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DB020A" w:rsidP="00DB020A">
            <w:pPr>
              <w:bidi w:val="0"/>
              <w:spacing w:after="20"/>
              <w:jc w:val="left"/>
              <w:rPr>
                <w:szCs w:val="20"/>
              </w:rPr>
            </w:pPr>
            <w:r w:rsidRPr="00DB020A">
              <w:rPr>
                <w:sz w:val="40"/>
                <w:szCs w:val="20"/>
              </w:rPr>
              <w:t>CAT</w:t>
            </w:r>
            <w:r>
              <w:rPr>
                <w:szCs w:val="20"/>
              </w:rPr>
              <w:t>/C/49/D/346/2008</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DB020A" w:rsidRDefault="00DB020A" w:rsidP="00DB020A">
            <w:pPr>
              <w:bidi w:val="0"/>
              <w:spacing w:before="240"/>
              <w:jc w:val="left"/>
            </w:pPr>
            <w:r>
              <w:t>Distr.: General</w:t>
            </w:r>
          </w:p>
          <w:p w:rsidR="00DB020A" w:rsidRDefault="00DB020A" w:rsidP="00DB020A">
            <w:pPr>
              <w:bidi w:val="0"/>
              <w:jc w:val="left"/>
            </w:pPr>
            <w:r>
              <w:t>30 January 2013</w:t>
            </w:r>
          </w:p>
          <w:p w:rsidR="00DB020A" w:rsidRDefault="00DB020A" w:rsidP="00DB020A">
            <w:pPr>
              <w:bidi w:val="0"/>
              <w:jc w:val="left"/>
            </w:pPr>
            <w:r>
              <w:t>Arabic</w:t>
            </w:r>
          </w:p>
          <w:p w:rsidR="00257225" w:rsidRPr="008B4BC6" w:rsidRDefault="00DB020A" w:rsidP="00DB020A">
            <w:pPr>
              <w:bidi w:val="0"/>
              <w:jc w:val="left"/>
            </w:pPr>
            <w:r>
              <w:t>Original: French</w:t>
            </w:r>
          </w:p>
        </w:tc>
      </w:tr>
    </w:tbl>
    <w:p w:rsidR="00DB020A" w:rsidRPr="00DB020A" w:rsidRDefault="00DB020A" w:rsidP="00DB020A">
      <w:pPr>
        <w:pStyle w:val="SingleTxtGA"/>
        <w:spacing w:before="120" w:after="0"/>
        <w:ind w:left="0" w:right="0"/>
        <w:rPr>
          <w:rFonts w:hint="cs"/>
          <w:b/>
          <w:bCs/>
          <w:sz w:val="36"/>
          <w:szCs w:val="36"/>
          <w:rtl/>
          <w:lang w:val="fr-CH"/>
        </w:rPr>
      </w:pPr>
      <w:r w:rsidRPr="00DB020A">
        <w:rPr>
          <w:rFonts w:hint="cs"/>
          <w:b/>
          <w:bCs/>
          <w:sz w:val="36"/>
          <w:szCs w:val="36"/>
          <w:rtl/>
          <w:lang w:val="fr-CH"/>
        </w:rPr>
        <w:t>لجنة مناهضة التعذيب</w:t>
      </w:r>
    </w:p>
    <w:p w:rsidR="00DB020A" w:rsidRPr="00DB020A" w:rsidRDefault="00DB020A" w:rsidP="00DB020A">
      <w:pPr>
        <w:pStyle w:val="HChGA"/>
        <w:rPr>
          <w:lang w:val="fr-CH"/>
        </w:rPr>
      </w:pPr>
      <w:r>
        <w:rPr>
          <w:rFonts w:hint="cs"/>
          <w:rtl/>
          <w:lang w:val="fr-CH"/>
        </w:rPr>
        <w:tab/>
      </w:r>
      <w:r>
        <w:rPr>
          <w:rFonts w:hint="cs"/>
          <w:rtl/>
          <w:lang w:val="fr-CH"/>
        </w:rPr>
        <w:tab/>
        <w:t>البلاغ رقم 346/2008</w:t>
      </w:r>
    </w:p>
    <w:p w:rsidR="00DB020A" w:rsidRDefault="00DB020A" w:rsidP="00DB020A">
      <w:pPr>
        <w:pStyle w:val="H1GA"/>
        <w:rPr>
          <w:rFonts w:hint="cs"/>
          <w:rtl/>
          <w:lang w:val="fr-CH"/>
        </w:rPr>
      </w:pPr>
      <w:r>
        <w:rPr>
          <w:rFonts w:hint="cs"/>
          <w:rtl/>
          <w:lang w:val="fr-CH"/>
        </w:rPr>
        <w:tab/>
      </w:r>
      <w:r>
        <w:rPr>
          <w:rFonts w:hint="cs"/>
          <w:rtl/>
          <w:lang w:val="fr-CH"/>
        </w:rPr>
        <w:tab/>
        <w:t>قرار اعتمدته لجنة مناهضة التعذيب في دورتها التاسعة والأربعين (29 تشرين الأول/أكتوبر - 23 تشرين الثاني/نوفمبر 2012)</w:t>
      </w:r>
    </w:p>
    <w:p w:rsidR="00DB020A" w:rsidRDefault="00DB020A" w:rsidP="00A520A1">
      <w:pPr>
        <w:pStyle w:val="SingleTxtGA"/>
        <w:ind w:left="4649" w:hanging="3402"/>
        <w:rPr>
          <w:rFonts w:hint="cs"/>
          <w:rtl/>
          <w:lang w:val="fr-CH"/>
        </w:rPr>
      </w:pPr>
      <w:r>
        <w:rPr>
          <w:rFonts w:hint="cs"/>
          <w:i/>
          <w:iCs/>
          <w:rtl/>
          <w:lang w:val="fr-CH"/>
        </w:rPr>
        <w:tab/>
      </w:r>
      <w:r w:rsidRPr="00E060A5">
        <w:rPr>
          <w:rFonts w:hint="cs"/>
          <w:i/>
          <w:iCs/>
          <w:rtl/>
          <w:lang w:val="fr-CH"/>
        </w:rPr>
        <w:t>المقدَّم من:</w:t>
      </w:r>
      <w:r>
        <w:rPr>
          <w:rFonts w:hint="cs"/>
          <w:rtl/>
          <w:lang w:val="fr-CH"/>
        </w:rPr>
        <w:tab/>
      </w:r>
      <w:r>
        <w:rPr>
          <w:rFonts w:hint="cs"/>
          <w:rtl/>
          <w:lang w:val="fr-CH"/>
        </w:rPr>
        <w:tab/>
      </w:r>
      <w:r>
        <w:rPr>
          <w:rFonts w:hint="cs"/>
          <w:rtl/>
          <w:lang w:val="fr-CH"/>
        </w:rPr>
        <w:tab/>
      </w:r>
      <w:r w:rsidRPr="00E060A5">
        <w:rPr>
          <w:rFonts w:hint="cs"/>
          <w:rtl/>
          <w:lang w:val="fr-CH"/>
        </w:rPr>
        <w:t>س.</w:t>
      </w:r>
      <w:r>
        <w:rPr>
          <w:rFonts w:hint="cs"/>
          <w:rtl/>
          <w:lang w:val="fr-CH"/>
        </w:rPr>
        <w:t xml:space="preserve"> أ. س. (يمثِّله المحامي فرانك ميشيل)</w:t>
      </w:r>
    </w:p>
    <w:p w:rsidR="00DB020A" w:rsidRDefault="00DB020A" w:rsidP="00DB020A">
      <w:pPr>
        <w:pStyle w:val="SingleTxtGA"/>
        <w:ind w:left="4649" w:hanging="3402"/>
        <w:rPr>
          <w:rFonts w:hint="cs"/>
          <w:rtl/>
          <w:lang w:val="fr-CH"/>
        </w:rPr>
      </w:pPr>
      <w:r w:rsidRPr="00DB020A">
        <w:rPr>
          <w:rFonts w:hint="cs"/>
          <w:i/>
          <w:iCs/>
          <w:rtl/>
          <w:lang w:val="fr-CH"/>
        </w:rPr>
        <w:tab/>
        <w:t>الشخص المدّعى أنه ضحية:</w:t>
      </w:r>
      <w:r>
        <w:rPr>
          <w:rFonts w:hint="cs"/>
          <w:rtl/>
          <w:lang w:val="fr-CH"/>
        </w:rPr>
        <w:tab/>
        <w:t>س. أ. س.</w:t>
      </w:r>
    </w:p>
    <w:p w:rsidR="00DB020A" w:rsidRDefault="00DB020A" w:rsidP="00DB020A">
      <w:pPr>
        <w:pStyle w:val="SingleTxtGA"/>
        <w:ind w:left="4649" w:hanging="3402"/>
        <w:rPr>
          <w:rFonts w:hint="cs"/>
          <w:rtl/>
          <w:lang w:val="fr-CH"/>
        </w:rPr>
      </w:pPr>
      <w:r w:rsidRPr="00DB020A">
        <w:rPr>
          <w:rFonts w:hint="cs"/>
          <w:i/>
          <w:iCs/>
          <w:rtl/>
          <w:lang w:val="fr-CH"/>
        </w:rPr>
        <w:tab/>
        <w:t>الدولة الطرف:</w:t>
      </w:r>
      <w:r>
        <w:rPr>
          <w:rFonts w:hint="cs"/>
          <w:rtl/>
          <w:lang w:val="fr-CH"/>
        </w:rPr>
        <w:tab/>
      </w:r>
      <w:r>
        <w:rPr>
          <w:rFonts w:hint="cs"/>
          <w:rtl/>
          <w:lang w:val="fr-CH"/>
        </w:rPr>
        <w:tab/>
      </w:r>
      <w:r>
        <w:rPr>
          <w:rFonts w:hint="cs"/>
          <w:rtl/>
          <w:lang w:val="fr-CH"/>
        </w:rPr>
        <w:tab/>
        <w:t>موناكو</w:t>
      </w:r>
    </w:p>
    <w:p w:rsidR="00DB020A" w:rsidRPr="00DB020A" w:rsidRDefault="00DB020A" w:rsidP="00DB020A">
      <w:pPr>
        <w:pStyle w:val="SingleTxtGA"/>
        <w:ind w:left="4649" w:hanging="3402"/>
        <w:rPr>
          <w:rFonts w:hint="cs"/>
          <w:spacing w:val="-4"/>
          <w:rtl/>
          <w:lang w:val="fr-CH"/>
        </w:rPr>
      </w:pPr>
      <w:r>
        <w:rPr>
          <w:rFonts w:hint="cs"/>
          <w:iCs/>
          <w:rtl/>
          <w:lang w:val="fr-CH"/>
        </w:rPr>
        <w:tab/>
      </w:r>
      <w:r w:rsidRPr="00E060A5">
        <w:rPr>
          <w:rFonts w:hint="cs"/>
          <w:iCs/>
          <w:rtl/>
          <w:lang w:val="fr-CH"/>
        </w:rPr>
        <w:t>تاريخ تقديم الشكوى:</w:t>
      </w:r>
      <w:r>
        <w:rPr>
          <w:rFonts w:hint="cs"/>
          <w:iCs/>
          <w:rtl/>
          <w:lang w:val="fr-CH"/>
        </w:rPr>
        <w:tab/>
      </w:r>
      <w:r w:rsidRPr="00DB020A">
        <w:rPr>
          <w:rFonts w:hint="cs"/>
          <w:iCs/>
          <w:spacing w:val="-4"/>
          <w:rtl/>
          <w:lang w:val="fr-CH"/>
        </w:rPr>
        <w:tab/>
      </w:r>
      <w:r w:rsidRPr="00DB020A">
        <w:rPr>
          <w:rFonts w:hint="cs"/>
          <w:spacing w:val="-4"/>
          <w:rtl/>
          <w:lang w:val="fr-CH"/>
        </w:rPr>
        <w:t>8 تموز/يوليه 2008 (تاريخ تقديم الرسالة الأولى)</w:t>
      </w:r>
    </w:p>
    <w:p w:rsidR="00DB020A" w:rsidRDefault="00DB020A" w:rsidP="00DB020A">
      <w:pPr>
        <w:pStyle w:val="SingleTxtGA"/>
        <w:ind w:left="4649" w:hanging="3402"/>
        <w:rPr>
          <w:rFonts w:hint="cs"/>
          <w:rtl/>
          <w:lang w:val="fr-CH"/>
        </w:rPr>
      </w:pPr>
      <w:r>
        <w:rPr>
          <w:rFonts w:hint="cs"/>
          <w:iCs/>
          <w:rtl/>
          <w:lang w:val="fr-CH"/>
        </w:rPr>
        <w:tab/>
      </w:r>
      <w:r w:rsidRPr="00E060A5">
        <w:rPr>
          <w:rFonts w:hint="cs"/>
          <w:iCs/>
          <w:rtl/>
          <w:lang w:val="fr-CH"/>
        </w:rPr>
        <w:t>تاريخ اعتماد القرار:</w:t>
      </w:r>
      <w:r>
        <w:rPr>
          <w:rFonts w:hint="cs"/>
          <w:iCs/>
          <w:rtl/>
          <w:lang w:val="fr-CH"/>
        </w:rPr>
        <w:tab/>
      </w:r>
      <w:r>
        <w:rPr>
          <w:rFonts w:hint="cs"/>
          <w:rtl/>
          <w:lang w:val="fr-CH"/>
        </w:rPr>
        <w:tab/>
        <w:t>13 تشرين الثاني/نوفمبر 2012</w:t>
      </w:r>
    </w:p>
    <w:p w:rsidR="00DB020A" w:rsidRPr="00DB020A" w:rsidRDefault="00DB020A" w:rsidP="00DB020A">
      <w:pPr>
        <w:pStyle w:val="SingleTxtGA"/>
        <w:ind w:left="4649" w:hanging="3402"/>
        <w:rPr>
          <w:rFonts w:hint="cs"/>
          <w:spacing w:val="-4"/>
          <w:rtl/>
          <w:lang w:val="fr-CH"/>
        </w:rPr>
      </w:pPr>
      <w:r>
        <w:rPr>
          <w:rFonts w:hint="cs"/>
          <w:iCs/>
          <w:rtl/>
          <w:lang w:val="fr-CH"/>
        </w:rPr>
        <w:tab/>
      </w:r>
      <w:r w:rsidRPr="00E060A5">
        <w:rPr>
          <w:rFonts w:hint="cs"/>
          <w:iCs/>
          <w:rtl/>
          <w:lang w:val="fr-CH"/>
        </w:rPr>
        <w:t>الموضوع:</w:t>
      </w:r>
      <w:r>
        <w:rPr>
          <w:rFonts w:hint="cs"/>
          <w:rtl/>
          <w:lang w:val="fr-CH"/>
        </w:rPr>
        <w:tab/>
      </w:r>
      <w:r>
        <w:rPr>
          <w:rFonts w:hint="cs"/>
          <w:rtl/>
          <w:lang w:val="fr-CH"/>
        </w:rPr>
        <w:tab/>
      </w:r>
      <w:r>
        <w:rPr>
          <w:rFonts w:hint="cs"/>
          <w:rtl/>
          <w:lang w:val="fr-CH"/>
        </w:rPr>
        <w:tab/>
      </w:r>
      <w:r w:rsidRPr="00DB020A">
        <w:rPr>
          <w:rFonts w:hint="cs"/>
          <w:spacing w:val="-4"/>
          <w:rtl/>
          <w:lang w:val="fr-CH"/>
        </w:rPr>
        <w:t>ترحيل صاحب الشكوى من موناكو إلى البرازيل</w:t>
      </w:r>
    </w:p>
    <w:p w:rsidR="00DB020A" w:rsidRDefault="00DB020A" w:rsidP="00F815AE">
      <w:pPr>
        <w:pStyle w:val="SingleTxtGA"/>
        <w:ind w:left="4649" w:hanging="3402"/>
        <w:rPr>
          <w:rFonts w:hint="cs"/>
          <w:rtl/>
          <w:lang w:val="fr-CH"/>
        </w:rPr>
      </w:pPr>
      <w:r>
        <w:rPr>
          <w:rFonts w:hint="cs"/>
          <w:iCs/>
          <w:rtl/>
          <w:lang w:val="fr-CH"/>
        </w:rPr>
        <w:tab/>
      </w:r>
      <w:r w:rsidRPr="00E060A5">
        <w:rPr>
          <w:rFonts w:hint="cs"/>
          <w:iCs/>
          <w:rtl/>
          <w:lang w:val="fr-CH"/>
        </w:rPr>
        <w:t>المسائل الإجرائية:</w:t>
      </w:r>
      <w:r>
        <w:rPr>
          <w:rFonts w:hint="cs"/>
          <w:rtl/>
          <w:lang w:val="fr-CH"/>
        </w:rPr>
        <w:tab/>
      </w:r>
      <w:r>
        <w:rPr>
          <w:rFonts w:hint="cs"/>
          <w:rtl/>
          <w:lang w:val="fr-CH"/>
        </w:rPr>
        <w:tab/>
      </w:r>
      <w:r>
        <w:rPr>
          <w:rFonts w:hint="cs"/>
          <w:rtl/>
          <w:lang w:val="fr-CH"/>
        </w:rPr>
        <w:tab/>
      </w:r>
      <w:r w:rsidR="00F815AE">
        <w:rPr>
          <w:rFonts w:hint="cs"/>
          <w:rtl/>
          <w:lang w:val="fr-CH"/>
        </w:rPr>
        <w:t>بحث</w:t>
      </w:r>
      <w:r>
        <w:rPr>
          <w:rFonts w:hint="cs"/>
          <w:rtl/>
          <w:lang w:val="fr-CH"/>
        </w:rPr>
        <w:t xml:space="preserve"> القضية في إطار إجراء آخر من إجراءات التسوية الدولية؛ استنفاد سُبل الانتصاف المحلية</w:t>
      </w:r>
    </w:p>
    <w:p w:rsidR="00DB020A" w:rsidRDefault="00DB020A" w:rsidP="00DB020A">
      <w:pPr>
        <w:pStyle w:val="SingleTxtGA"/>
        <w:ind w:left="4649" w:hanging="3402"/>
        <w:rPr>
          <w:rFonts w:hint="cs"/>
          <w:rtl/>
          <w:lang w:val="fr-CH"/>
        </w:rPr>
      </w:pPr>
      <w:r>
        <w:rPr>
          <w:rFonts w:hint="cs"/>
          <w:i/>
          <w:iCs/>
          <w:rtl/>
          <w:lang w:val="fr-CH"/>
        </w:rPr>
        <w:tab/>
      </w:r>
      <w:r w:rsidRPr="00E060A5">
        <w:rPr>
          <w:rFonts w:hint="cs"/>
          <w:i/>
          <w:iCs/>
          <w:rtl/>
          <w:lang w:val="fr-CH"/>
        </w:rPr>
        <w:t>المسائل الموضوعية:</w:t>
      </w:r>
      <w:r>
        <w:rPr>
          <w:rFonts w:hint="cs"/>
          <w:rtl/>
          <w:lang w:val="fr-CH"/>
        </w:rPr>
        <w:tab/>
      </w:r>
      <w:r>
        <w:rPr>
          <w:rFonts w:hint="cs"/>
          <w:rtl/>
          <w:lang w:val="fr-CH"/>
        </w:rPr>
        <w:tab/>
        <w:t>خطر التعرُّض للتعذيب عقب التسليم</w:t>
      </w:r>
    </w:p>
    <w:p w:rsidR="00DB020A" w:rsidRDefault="00DB020A" w:rsidP="00DB020A">
      <w:pPr>
        <w:pStyle w:val="SingleTxtGA"/>
        <w:ind w:left="4649" w:hanging="3402"/>
        <w:rPr>
          <w:rFonts w:hint="cs"/>
          <w:rtl/>
          <w:lang w:val="fr-CH"/>
        </w:rPr>
      </w:pPr>
      <w:r>
        <w:rPr>
          <w:rFonts w:hint="cs"/>
          <w:i/>
          <w:iCs/>
          <w:rtl/>
          <w:lang w:val="fr-CH"/>
        </w:rPr>
        <w:tab/>
      </w:r>
      <w:r w:rsidRPr="00E060A5">
        <w:rPr>
          <w:rFonts w:hint="cs"/>
          <w:i/>
          <w:iCs/>
          <w:rtl/>
          <w:lang w:val="fr-CH"/>
        </w:rPr>
        <w:t>مواد الاتفاقية:</w:t>
      </w:r>
      <w:r>
        <w:rPr>
          <w:rFonts w:hint="cs"/>
          <w:i/>
          <w:iCs/>
          <w:rtl/>
          <w:lang w:val="fr-CH"/>
        </w:rPr>
        <w:tab/>
      </w:r>
      <w:r>
        <w:rPr>
          <w:rFonts w:hint="cs"/>
          <w:i/>
          <w:iCs/>
          <w:rtl/>
          <w:lang w:val="fr-CH"/>
        </w:rPr>
        <w:tab/>
      </w:r>
      <w:r>
        <w:rPr>
          <w:rFonts w:hint="cs"/>
          <w:rtl/>
          <w:lang w:val="fr-CH"/>
        </w:rPr>
        <w:tab/>
        <w:t>المادة 3، والفقرتان الفرعيتان (أ) و(ب) من الف</w:t>
      </w:r>
      <w:r w:rsidR="00F815AE">
        <w:rPr>
          <w:rFonts w:hint="cs"/>
          <w:rtl/>
          <w:lang w:val="fr-CH"/>
        </w:rPr>
        <w:t>قرة 5 من المادة 22</w:t>
      </w:r>
    </w:p>
    <w:p w:rsidR="00DB020A" w:rsidRPr="00DB020A" w:rsidRDefault="00DB020A" w:rsidP="00DB020A">
      <w:pPr>
        <w:pStyle w:val="HChGA"/>
        <w:spacing w:before="120"/>
        <w:rPr>
          <w:rFonts w:hint="cs"/>
          <w:rtl/>
        </w:rPr>
      </w:pPr>
      <w:r>
        <w:rPr>
          <w:rtl/>
          <w:lang w:val="fr-CH"/>
        </w:rPr>
        <w:br w:type="page"/>
      </w:r>
      <w:r w:rsidRPr="00DB020A">
        <w:rPr>
          <w:rFonts w:hint="cs"/>
          <w:rtl/>
        </w:rPr>
        <w:t xml:space="preserve">المرفق </w:t>
      </w:r>
    </w:p>
    <w:p w:rsidR="00DB020A" w:rsidRPr="00DB020A" w:rsidRDefault="00DB020A" w:rsidP="00F815AE">
      <w:pPr>
        <w:pStyle w:val="HChGA"/>
        <w:spacing w:before="200"/>
        <w:rPr>
          <w:rFonts w:hint="cs"/>
          <w:b w:val="0"/>
          <w:bCs w:val="0"/>
          <w:rtl/>
          <w:lang w:val="fr-CH"/>
        </w:rPr>
      </w:pPr>
      <w:r>
        <w:rPr>
          <w:rFonts w:hint="cs"/>
          <w:rtl/>
          <w:lang w:val="fr-CH"/>
        </w:rPr>
        <w:tab/>
      </w:r>
      <w:r>
        <w:rPr>
          <w:rFonts w:hint="cs"/>
          <w:rtl/>
          <w:lang w:val="fr-CH"/>
        </w:rPr>
        <w:tab/>
        <w:t>قرار لجنة مناهضة التعذيب بموجب المادة 22 من اتفاقية مناهضة التعذيب وغيره من ضروب المعاملة</w:t>
      </w:r>
      <w:r w:rsidR="00673CAC">
        <w:rPr>
          <w:rFonts w:hint="cs"/>
          <w:rtl/>
          <w:lang w:val="fr-CH"/>
        </w:rPr>
        <w:t xml:space="preserve"> أو</w:t>
      </w:r>
      <w:r w:rsidR="00673CAC">
        <w:rPr>
          <w:rtl/>
          <w:lang w:val="fr-CH"/>
        </w:rPr>
        <w:t> </w:t>
      </w:r>
      <w:r>
        <w:rPr>
          <w:rFonts w:hint="cs"/>
          <w:rtl/>
          <w:lang w:val="fr-CH"/>
        </w:rPr>
        <w:t>العقوبة القاسية</w:t>
      </w:r>
      <w:r w:rsidR="00673CAC">
        <w:rPr>
          <w:rFonts w:hint="cs"/>
          <w:rtl/>
          <w:lang w:val="fr-CH"/>
        </w:rPr>
        <w:t xml:space="preserve"> أو</w:t>
      </w:r>
      <w:r w:rsidR="00673CAC">
        <w:rPr>
          <w:rtl/>
          <w:lang w:val="fr-CH"/>
        </w:rPr>
        <w:t> </w:t>
      </w:r>
      <w:r>
        <w:rPr>
          <w:rFonts w:hint="cs"/>
          <w:rtl/>
          <w:lang w:val="fr-CH"/>
        </w:rPr>
        <w:t>اللاإنسانية</w:t>
      </w:r>
      <w:r w:rsidR="00673CAC">
        <w:rPr>
          <w:rFonts w:hint="cs"/>
          <w:rtl/>
          <w:lang w:val="fr-CH"/>
        </w:rPr>
        <w:t xml:space="preserve"> أو</w:t>
      </w:r>
      <w:r w:rsidR="00673CAC">
        <w:rPr>
          <w:rtl/>
          <w:lang w:val="fr-CH"/>
        </w:rPr>
        <w:t> </w:t>
      </w:r>
      <w:r w:rsidR="00F815AE">
        <w:rPr>
          <w:rFonts w:hint="cs"/>
          <w:rtl/>
          <w:lang w:val="fr-CH"/>
        </w:rPr>
        <w:t xml:space="preserve">المهينة </w:t>
      </w:r>
      <w:r w:rsidRPr="00DB020A">
        <w:rPr>
          <w:rFonts w:hint="cs"/>
          <w:b w:val="0"/>
          <w:bCs w:val="0"/>
          <w:rtl/>
          <w:lang w:val="fr-CH"/>
        </w:rPr>
        <w:t>(الدورة التاسعة والأربعون)</w:t>
      </w:r>
    </w:p>
    <w:p w:rsidR="00DB020A" w:rsidRPr="00E060A5" w:rsidRDefault="00DB020A" w:rsidP="00DB020A">
      <w:pPr>
        <w:pStyle w:val="SingleTxtGA"/>
        <w:rPr>
          <w:rFonts w:hint="cs"/>
          <w:rtl/>
          <w:lang w:val="fr-CH"/>
        </w:rPr>
      </w:pPr>
      <w:r>
        <w:rPr>
          <w:rFonts w:hint="cs"/>
          <w:rtl/>
          <w:lang w:val="fr-CH"/>
        </w:rPr>
        <w:t>بشأن</w:t>
      </w:r>
    </w:p>
    <w:p w:rsidR="00DB020A" w:rsidRDefault="00DB020A" w:rsidP="00FC5C03">
      <w:pPr>
        <w:pStyle w:val="H1GA"/>
        <w:spacing w:before="220"/>
        <w:rPr>
          <w:rFonts w:hint="cs"/>
          <w:rtl/>
          <w:lang w:val="fr-CH"/>
        </w:rPr>
      </w:pPr>
      <w:r>
        <w:rPr>
          <w:rFonts w:hint="cs"/>
          <w:rtl/>
          <w:lang w:val="fr-CH"/>
        </w:rPr>
        <w:tab/>
      </w:r>
      <w:r>
        <w:rPr>
          <w:rFonts w:hint="cs"/>
          <w:rtl/>
          <w:lang w:val="fr-CH"/>
        </w:rPr>
        <w:tab/>
        <w:t>البلاغ رقم 346/2008</w:t>
      </w:r>
    </w:p>
    <w:p w:rsidR="00DB020A" w:rsidRDefault="00DB020A" w:rsidP="00FC5C03">
      <w:pPr>
        <w:pStyle w:val="SingleTxtGA"/>
        <w:spacing w:line="370" w:lineRule="exact"/>
        <w:ind w:left="4649" w:hanging="3402"/>
        <w:rPr>
          <w:rFonts w:hint="cs"/>
          <w:rtl/>
          <w:lang w:val="fr-CH"/>
        </w:rPr>
      </w:pPr>
      <w:r>
        <w:rPr>
          <w:rFonts w:hint="cs"/>
          <w:i/>
          <w:iCs/>
          <w:rtl/>
          <w:lang w:val="fr-CH"/>
        </w:rPr>
        <w:tab/>
      </w:r>
      <w:r w:rsidRPr="00E060A5">
        <w:rPr>
          <w:rFonts w:hint="cs"/>
          <w:i/>
          <w:iCs/>
          <w:rtl/>
          <w:lang w:val="fr-CH"/>
        </w:rPr>
        <w:t>المقدَّم من:</w:t>
      </w:r>
      <w:r>
        <w:rPr>
          <w:rFonts w:hint="cs"/>
          <w:rtl/>
          <w:lang w:val="fr-CH"/>
        </w:rPr>
        <w:tab/>
      </w:r>
      <w:r>
        <w:rPr>
          <w:rFonts w:hint="cs"/>
          <w:rtl/>
          <w:lang w:val="fr-CH"/>
        </w:rPr>
        <w:tab/>
      </w:r>
      <w:r>
        <w:rPr>
          <w:rFonts w:hint="cs"/>
          <w:rtl/>
          <w:lang w:val="fr-CH"/>
        </w:rPr>
        <w:tab/>
      </w:r>
      <w:r w:rsidRPr="00E060A5">
        <w:rPr>
          <w:rFonts w:hint="cs"/>
          <w:rtl/>
          <w:lang w:val="fr-CH"/>
        </w:rPr>
        <w:t>س.</w:t>
      </w:r>
      <w:r>
        <w:rPr>
          <w:rFonts w:hint="cs"/>
          <w:rtl/>
          <w:lang w:val="fr-CH"/>
        </w:rPr>
        <w:t xml:space="preserve"> أ. س. (يمثِّله المحامي فرانك ميشيل)</w:t>
      </w:r>
    </w:p>
    <w:p w:rsidR="00DB020A" w:rsidRDefault="00DB020A" w:rsidP="00FC5C03">
      <w:pPr>
        <w:pStyle w:val="SingleTxtGA"/>
        <w:spacing w:line="370" w:lineRule="exact"/>
        <w:ind w:left="4649" w:hanging="3402"/>
        <w:rPr>
          <w:rFonts w:hint="cs"/>
          <w:rtl/>
          <w:lang w:val="fr-CH"/>
        </w:rPr>
      </w:pPr>
      <w:r w:rsidRPr="00DB020A">
        <w:rPr>
          <w:rFonts w:hint="cs"/>
          <w:i/>
          <w:iCs/>
          <w:rtl/>
          <w:lang w:val="fr-CH"/>
        </w:rPr>
        <w:tab/>
        <w:t>الشخص المدّعى أنه ضحية:</w:t>
      </w:r>
      <w:r>
        <w:rPr>
          <w:rFonts w:hint="cs"/>
          <w:rtl/>
          <w:lang w:val="fr-CH"/>
        </w:rPr>
        <w:tab/>
        <w:t>س. أ. س.</w:t>
      </w:r>
    </w:p>
    <w:p w:rsidR="00DB020A" w:rsidRDefault="00DB020A" w:rsidP="00FC5C03">
      <w:pPr>
        <w:pStyle w:val="SingleTxtGA"/>
        <w:spacing w:line="370" w:lineRule="exact"/>
        <w:ind w:left="4649" w:hanging="3402"/>
        <w:rPr>
          <w:rFonts w:hint="cs"/>
          <w:rtl/>
          <w:lang w:val="fr-CH"/>
        </w:rPr>
      </w:pPr>
      <w:r w:rsidRPr="00DB020A">
        <w:rPr>
          <w:rFonts w:hint="cs"/>
          <w:i/>
          <w:iCs/>
          <w:rtl/>
          <w:lang w:val="fr-CH"/>
        </w:rPr>
        <w:tab/>
        <w:t>الدولة الطرف:</w:t>
      </w:r>
      <w:r>
        <w:rPr>
          <w:rFonts w:hint="cs"/>
          <w:rtl/>
          <w:lang w:val="fr-CH"/>
        </w:rPr>
        <w:tab/>
      </w:r>
      <w:r>
        <w:rPr>
          <w:rFonts w:hint="cs"/>
          <w:rtl/>
          <w:lang w:val="fr-CH"/>
        </w:rPr>
        <w:tab/>
      </w:r>
      <w:r>
        <w:rPr>
          <w:rFonts w:hint="cs"/>
          <w:rtl/>
          <w:lang w:val="fr-CH"/>
        </w:rPr>
        <w:tab/>
        <w:t>موناكو</w:t>
      </w:r>
    </w:p>
    <w:p w:rsidR="00DB020A" w:rsidRPr="00DB020A" w:rsidRDefault="00DB020A" w:rsidP="00FC5C03">
      <w:pPr>
        <w:pStyle w:val="SingleTxtGA"/>
        <w:spacing w:line="370" w:lineRule="exact"/>
        <w:ind w:left="4649" w:hanging="3402"/>
        <w:rPr>
          <w:rFonts w:hint="cs"/>
          <w:spacing w:val="-4"/>
          <w:rtl/>
          <w:lang w:val="fr-CH"/>
        </w:rPr>
      </w:pPr>
      <w:r>
        <w:rPr>
          <w:rFonts w:hint="cs"/>
          <w:iCs/>
          <w:rtl/>
          <w:lang w:val="fr-CH"/>
        </w:rPr>
        <w:tab/>
      </w:r>
      <w:r w:rsidRPr="00E060A5">
        <w:rPr>
          <w:rFonts w:hint="cs"/>
          <w:iCs/>
          <w:rtl/>
          <w:lang w:val="fr-CH"/>
        </w:rPr>
        <w:t>تاريخ تقديم الشكوى:</w:t>
      </w:r>
      <w:r>
        <w:rPr>
          <w:rFonts w:hint="cs"/>
          <w:iCs/>
          <w:rtl/>
          <w:lang w:val="fr-CH"/>
        </w:rPr>
        <w:tab/>
      </w:r>
      <w:r w:rsidRPr="00DB020A">
        <w:rPr>
          <w:rFonts w:hint="cs"/>
          <w:iCs/>
          <w:spacing w:val="-4"/>
          <w:rtl/>
          <w:lang w:val="fr-CH"/>
        </w:rPr>
        <w:tab/>
      </w:r>
      <w:r w:rsidRPr="00DB020A">
        <w:rPr>
          <w:rFonts w:hint="cs"/>
          <w:spacing w:val="-4"/>
          <w:rtl/>
          <w:lang w:val="fr-CH"/>
        </w:rPr>
        <w:t>8 تموز/يوليه 2008 (تاريخ تقديم الرسالة الأولى)</w:t>
      </w:r>
    </w:p>
    <w:p w:rsidR="00DB020A" w:rsidRDefault="00DB020A" w:rsidP="00F815AE">
      <w:pPr>
        <w:pStyle w:val="SingleTxtGA"/>
        <w:spacing w:line="370" w:lineRule="exact"/>
        <w:rPr>
          <w:rFonts w:hint="cs"/>
          <w:rtl/>
          <w:lang w:val="fr-CH"/>
        </w:rPr>
      </w:pPr>
      <w:r w:rsidRPr="00E060A5">
        <w:rPr>
          <w:rFonts w:hint="cs"/>
          <w:rtl/>
          <w:lang w:val="fr-CH"/>
        </w:rPr>
        <w:tab/>
      </w:r>
      <w:r w:rsidRPr="00DB020A">
        <w:rPr>
          <w:rFonts w:hint="cs"/>
          <w:i/>
          <w:iCs/>
          <w:rtl/>
          <w:lang w:val="fr-CH"/>
        </w:rPr>
        <w:t>إن لجنة مناهضة التعذيب</w:t>
      </w:r>
      <w:r>
        <w:rPr>
          <w:rFonts w:hint="cs"/>
          <w:rtl/>
          <w:lang w:val="fr-CH"/>
        </w:rPr>
        <w:t>، المنشأة بموجب المادة 17 من اتفاقية مناهضة التعذيب وغيره من ضروب المعاملة</w:t>
      </w:r>
      <w:r w:rsidR="00673CAC">
        <w:rPr>
          <w:rFonts w:hint="cs"/>
          <w:rtl/>
          <w:lang w:val="fr-CH"/>
        </w:rPr>
        <w:t xml:space="preserve"> أو</w:t>
      </w:r>
      <w:r w:rsidR="00673CAC">
        <w:rPr>
          <w:rtl/>
          <w:lang w:val="fr-CH"/>
        </w:rPr>
        <w:t> </w:t>
      </w:r>
      <w:r>
        <w:rPr>
          <w:rFonts w:hint="cs"/>
          <w:rtl/>
          <w:lang w:val="fr-CH"/>
        </w:rPr>
        <w:t>العقوبة القاسية</w:t>
      </w:r>
      <w:r w:rsidR="00673CAC">
        <w:rPr>
          <w:rFonts w:hint="cs"/>
          <w:rtl/>
          <w:lang w:val="fr-CH"/>
        </w:rPr>
        <w:t xml:space="preserve"> أو</w:t>
      </w:r>
      <w:r w:rsidR="00673CAC">
        <w:rPr>
          <w:rtl/>
          <w:lang w:val="fr-CH"/>
        </w:rPr>
        <w:t> </w:t>
      </w:r>
      <w:r>
        <w:rPr>
          <w:rFonts w:hint="cs"/>
          <w:rtl/>
          <w:lang w:val="fr-CH"/>
        </w:rPr>
        <w:t>اللاإنسانية</w:t>
      </w:r>
      <w:r w:rsidR="00673CAC">
        <w:rPr>
          <w:rFonts w:hint="cs"/>
          <w:rtl/>
          <w:lang w:val="fr-CH"/>
        </w:rPr>
        <w:t xml:space="preserve"> أو</w:t>
      </w:r>
      <w:r w:rsidR="00673CAC">
        <w:rPr>
          <w:rtl/>
          <w:lang w:val="fr-CH"/>
        </w:rPr>
        <w:t> </w:t>
      </w:r>
      <w:r w:rsidR="00F815AE">
        <w:rPr>
          <w:rFonts w:hint="cs"/>
          <w:rtl/>
          <w:lang w:val="fr-CH"/>
        </w:rPr>
        <w:t>المهينة</w:t>
      </w:r>
      <w:r>
        <w:rPr>
          <w:rFonts w:hint="cs"/>
          <w:rtl/>
          <w:lang w:val="fr-CH"/>
        </w:rPr>
        <w:t xml:space="preserve">، </w:t>
      </w:r>
    </w:p>
    <w:p w:rsidR="00DB020A" w:rsidRDefault="00DB020A" w:rsidP="00FC5C03">
      <w:pPr>
        <w:pStyle w:val="SingleTxtGA"/>
        <w:spacing w:line="370" w:lineRule="exact"/>
        <w:rPr>
          <w:rFonts w:hint="cs"/>
          <w:rtl/>
          <w:lang w:val="fr-CH"/>
        </w:rPr>
      </w:pPr>
      <w:r>
        <w:rPr>
          <w:rFonts w:hint="cs"/>
          <w:rtl/>
          <w:lang w:val="fr-CH"/>
        </w:rPr>
        <w:tab/>
      </w:r>
      <w:r w:rsidRPr="00DB020A">
        <w:rPr>
          <w:rFonts w:hint="cs"/>
          <w:i/>
          <w:iCs/>
          <w:rtl/>
          <w:lang w:val="fr-CH"/>
        </w:rPr>
        <w:t>وقد اجتمعت</w:t>
      </w:r>
      <w:r>
        <w:rPr>
          <w:rFonts w:hint="cs"/>
          <w:rtl/>
          <w:lang w:val="fr-CH"/>
        </w:rPr>
        <w:t xml:space="preserve"> في 13 تشرين الثاني/نوفمبر 2012، </w:t>
      </w:r>
    </w:p>
    <w:p w:rsidR="00DB020A" w:rsidRDefault="00DB020A" w:rsidP="00F815AE">
      <w:pPr>
        <w:pStyle w:val="SingleTxtGA"/>
        <w:spacing w:line="370" w:lineRule="exact"/>
        <w:rPr>
          <w:rFonts w:hint="cs"/>
          <w:rtl/>
          <w:lang w:val="fr-CH"/>
        </w:rPr>
      </w:pPr>
      <w:r>
        <w:rPr>
          <w:rFonts w:hint="cs"/>
          <w:rtl/>
          <w:lang w:val="fr-CH"/>
        </w:rPr>
        <w:tab/>
      </w:r>
      <w:r w:rsidRPr="00DB020A">
        <w:rPr>
          <w:rFonts w:hint="cs"/>
          <w:i/>
          <w:iCs/>
          <w:rtl/>
          <w:lang w:val="fr-CH"/>
        </w:rPr>
        <w:t>وقد فرغت</w:t>
      </w:r>
      <w:r>
        <w:rPr>
          <w:rFonts w:hint="cs"/>
          <w:rtl/>
          <w:lang w:val="fr-CH"/>
        </w:rPr>
        <w:t xml:space="preserve"> من النظر في الشكوى رقم 346/2008، المقدَّمة من س. أ. س. بموجب المادة 22 من اتفاقية مناهضة التعذيب وغيره من ضروب المعاملة</w:t>
      </w:r>
      <w:r w:rsidR="00673CAC">
        <w:rPr>
          <w:rFonts w:hint="cs"/>
          <w:rtl/>
          <w:lang w:val="fr-CH"/>
        </w:rPr>
        <w:t xml:space="preserve"> أو</w:t>
      </w:r>
      <w:r w:rsidR="00673CAC">
        <w:rPr>
          <w:rtl/>
          <w:lang w:val="fr-CH"/>
        </w:rPr>
        <w:t> </w:t>
      </w:r>
      <w:r>
        <w:rPr>
          <w:rFonts w:hint="cs"/>
          <w:rtl/>
          <w:lang w:val="fr-CH"/>
        </w:rPr>
        <w:t>العقوبة القاسية</w:t>
      </w:r>
      <w:r w:rsidR="00673CAC">
        <w:rPr>
          <w:rFonts w:hint="cs"/>
          <w:rtl/>
          <w:lang w:val="fr-CH"/>
        </w:rPr>
        <w:t xml:space="preserve"> أو</w:t>
      </w:r>
      <w:r w:rsidR="00673CAC">
        <w:rPr>
          <w:rtl/>
          <w:lang w:val="fr-CH"/>
        </w:rPr>
        <w:t> </w:t>
      </w:r>
      <w:r>
        <w:rPr>
          <w:rFonts w:hint="cs"/>
          <w:rtl/>
          <w:lang w:val="fr-CH"/>
        </w:rPr>
        <w:t>اللاإنسانية</w:t>
      </w:r>
      <w:r w:rsidR="00673CAC">
        <w:rPr>
          <w:rFonts w:hint="cs"/>
          <w:rtl/>
          <w:lang w:val="fr-CH"/>
        </w:rPr>
        <w:t xml:space="preserve"> أو</w:t>
      </w:r>
      <w:r w:rsidR="00673CAC">
        <w:rPr>
          <w:rtl/>
          <w:lang w:val="fr-CH"/>
        </w:rPr>
        <w:t> </w:t>
      </w:r>
      <w:r w:rsidR="00F815AE">
        <w:rPr>
          <w:rFonts w:hint="cs"/>
          <w:rtl/>
          <w:lang w:val="fr-CH"/>
        </w:rPr>
        <w:t>المهينة</w:t>
      </w:r>
      <w:r>
        <w:rPr>
          <w:rFonts w:hint="cs"/>
          <w:rtl/>
          <w:lang w:val="fr-CH"/>
        </w:rPr>
        <w:t xml:space="preserve">، </w:t>
      </w:r>
    </w:p>
    <w:p w:rsidR="00DB020A" w:rsidRDefault="00DB020A" w:rsidP="00FC5C03">
      <w:pPr>
        <w:pStyle w:val="SingleTxtGA"/>
        <w:spacing w:line="370" w:lineRule="exact"/>
        <w:rPr>
          <w:rFonts w:hint="cs"/>
          <w:rtl/>
          <w:lang w:val="fr-CH"/>
        </w:rPr>
      </w:pPr>
      <w:r>
        <w:rPr>
          <w:rFonts w:hint="cs"/>
          <w:rtl/>
          <w:lang w:val="fr-CH"/>
        </w:rPr>
        <w:tab/>
      </w:r>
      <w:r w:rsidRPr="00DB020A">
        <w:rPr>
          <w:rFonts w:hint="cs"/>
          <w:i/>
          <w:iCs/>
          <w:rtl/>
          <w:lang w:val="fr-CH"/>
        </w:rPr>
        <w:t>وقد وضعت</w:t>
      </w:r>
      <w:r>
        <w:rPr>
          <w:rFonts w:hint="cs"/>
          <w:rtl/>
          <w:lang w:val="fr-CH"/>
        </w:rPr>
        <w:t xml:space="preserve"> في اعتبارها جميع المعلومات التي أتاحها لها صاحب الشكوى والدولة</w:t>
      </w:r>
      <w:r w:rsidR="00FC5C03">
        <w:rPr>
          <w:rFonts w:hint="eastAsia"/>
          <w:rtl/>
          <w:lang w:val="fr-CH"/>
        </w:rPr>
        <w:t> </w:t>
      </w:r>
      <w:r>
        <w:rPr>
          <w:rFonts w:hint="cs"/>
          <w:rtl/>
          <w:lang w:val="fr-CH"/>
        </w:rPr>
        <w:t>الطرف،</w:t>
      </w:r>
    </w:p>
    <w:p w:rsidR="00DB020A" w:rsidRPr="00DB020A" w:rsidRDefault="00DB020A" w:rsidP="00FC5C03">
      <w:pPr>
        <w:pStyle w:val="SingleTxtGA"/>
        <w:spacing w:line="370" w:lineRule="exact"/>
        <w:rPr>
          <w:rFonts w:hint="cs"/>
          <w:i/>
          <w:iCs/>
          <w:rtl/>
          <w:lang w:val="fr-CH"/>
        </w:rPr>
      </w:pPr>
      <w:r w:rsidRPr="00DB020A">
        <w:rPr>
          <w:rFonts w:hint="cs"/>
          <w:i/>
          <w:iCs/>
          <w:rtl/>
          <w:lang w:val="fr-CH"/>
        </w:rPr>
        <w:tab/>
        <w:t>تعتمد</w:t>
      </w:r>
      <w:r w:rsidR="00673CAC">
        <w:rPr>
          <w:rFonts w:hint="cs"/>
          <w:i/>
          <w:iCs/>
          <w:rtl/>
          <w:lang w:val="fr-CH"/>
        </w:rPr>
        <w:t xml:space="preserve"> </w:t>
      </w:r>
      <w:r w:rsidR="00673CAC" w:rsidRPr="00F815AE">
        <w:rPr>
          <w:rFonts w:hint="cs"/>
          <w:rtl/>
          <w:lang w:val="fr-CH"/>
        </w:rPr>
        <w:t>ما</w:t>
      </w:r>
      <w:r w:rsidR="00673CAC">
        <w:rPr>
          <w:i/>
          <w:iCs/>
          <w:rtl/>
          <w:lang w:val="fr-CH"/>
        </w:rPr>
        <w:t> </w:t>
      </w:r>
      <w:r w:rsidRPr="00DB020A">
        <w:rPr>
          <w:rFonts w:hint="cs"/>
          <w:rtl/>
          <w:lang w:val="fr-CH"/>
        </w:rPr>
        <w:t>يلي:</w:t>
      </w:r>
    </w:p>
    <w:p w:rsidR="00DB020A" w:rsidRDefault="00DB020A" w:rsidP="00FC5C03">
      <w:pPr>
        <w:pStyle w:val="H1GA"/>
        <w:spacing w:before="220"/>
        <w:rPr>
          <w:rFonts w:hint="cs"/>
          <w:rtl/>
          <w:lang w:val="fr-CH"/>
        </w:rPr>
      </w:pPr>
      <w:r>
        <w:rPr>
          <w:rFonts w:hint="cs"/>
          <w:rtl/>
          <w:lang w:val="fr-CH"/>
        </w:rPr>
        <w:tab/>
      </w:r>
      <w:r>
        <w:rPr>
          <w:rFonts w:hint="cs"/>
          <w:rtl/>
          <w:lang w:val="fr-CH"/>
        </w:rPr>
        <w:tab/>
        <w:t>قرار بموجب الفقرة 7 من المادة 22 من اتفاقية مناهضة التعذيب</w:t>
      </w:r>
    </w:p>
    <w:p w:rsidR="00DB020A" w:rsidRDefault="00DB020A" w:rsidP="00FC5C03">
      <w:pPr>
        <w:pStyle w:val="SingleTxtGA"/>
        <w:spacing w:line="370" w:lineRule="exact"/>
        <w:rPr>
          <w:rFonts w:hint="cs"/>
          <w:rtl/>
          <w:lang w:val="fr-CH"/>
        </w:rPr>
      </w:pPr>
      <w:r>
        <w:rPr>
          <w:rFonts w:hint="cs"/>
          <w:rtl/>
          <w:lang w:val="fr-CH"/>
        </w:rPr>
        <w:t>1-1</w:t>
      </w:r>
      <w:r>
        <w:rPr>
          <w:rFonts w:hint="cs"/>
          <w:rtl/>
          <w:lang w:val="fr-CH"/>
        </w:rPr>
        <w:tab/>
        <w:t>صاحب الشكوى هو س. أ. س.، وُلِدَ في 7 كانون الثاني/يناير 1944 في تراداتي (إيطاليا)، ويحمل الجنسية المزدوجة البرازيلية والإيطالية</w:t>
      </w:r>
      <w:r w:rsidR="00E05510">
        <w:rPr>
          <w:rFonts w:hint="cs"/>
          <w:rtl/>
          <w:lang w:val="fr-CH"/>
        </w:rPr>
        <w:t>.</w:t>
      </w:r>
      <w:r>
        <w:rPr>
          <w:rFonts w:hint="cs"/>
          <w:rtl/>
          <w:lang w:val="fr-CH"/>
        </w:rPr>
        <w:t xml:space="preserve"> ويزعم صاحب الشكوى أن تسليمه</w:t>
      </w:r>
      <w:r w:rsidR="00673CAC">
        <w:rPr>
          <w:rFonts w:hint="cs"/>
          <w:rtl/>
          <w:lang w:val="fr-CH"/>
        </w:rPr>
        <w:t xml:space="preserve"> </w:t>
      </w:r>
      <w:r>
        <w:rPr>
          <w:rFonts w:hint="cs"/>
          <w:rtl/>
          <w:lang w:val="fr-CH"/>
        </w:rPr>
        <w:t>إلى البرازيل سيشكِّل انتهاكاً للمادة 3 من اتفاقية مناهضة التعذيب. ويمثِّل صاحب الشكوى المحامي فرانك ميشيل</w:t>
      </w:r>
      <w:r>
        <w:rPr>
          <w:vertAlign w:val="superscript"/>
          <w:rtl/>
          <w:lang w:val="fr-CH"/>
        </w:rPr>
        <w:t>(</w:t>
      </w:r>
      <w:r>
        <w:rPr>
          <w:rStyle w:val="FootnoteReference"/>
          <w:rtl/>
          <w:lang w:val="fr-CH"/>
        </w:rPr>
        <w:footnoteReference w:id="1"/>
      </w:r>
      <w:r>
        <w:rPr>
          <w:vertAlign w:val="superscript"/>
          <w:rtl/>
          <w:lang w:val="fr-CH"/>
        </w:rPr>
        <w:t>)</w:t>
      </w:r>
      <w:r>
        <w:rPr>
          <w:rFonts w:hint="cs"/>
          <w:rtl/>
          <w:lang w:val="fr-CH"/>
        </w:rPr>
        <w:t>.</w:t>
      </w:r>
    </w:p>
    <w:p w:rsidR="00DB020A" w:rsidRDefault="00DB020A" w:rsidP="00DB020A">
      <w:pPr>
        <w:pStyle w:val="SingleTxtGA"/>
        <w:rPr>
          <w:rFonts w:hint="cs"/>
          <w:rtl/>
          <w:lang w:val="fr-CH"/>
        </w:rPr>
      </w:pPr>
      <w:r>
        <w:rPr>
          <w:rFonts w:hint="cs"/>
          <w:rtl/>
          <w:lang w:val="fr-CH"/>
        </w:rPr>
        <w:t>1-2</w:t>
      </w:r>
      <w:r>
        <w:rPr>
          <w:rFonts w:hint="cs"/>
          <w:rtl/>
          <w:lang w:val="fr-CH"/>
        </w:rPr>
        <w:tab/>
        <w:t>وفي 11 تموز/يوليه 2008، قرَّر المقرِّر الخاص المعني بالشكاوى الجديدة وتدابير الحماية المؤقتة أن</w:t>
      </w:r>
      <w:r w:rsidR="00673CAC">
        <w:rPr>
          <w:rFonts w:hint="cs"/>
          <w:rtl/>
          <w:lang w:val="fr-CH"/>
        </w:rPr>
        <w:t xml:space="preserve"> لا</w:t>
      </w:r>
      <w:r w:rsidR="00673CAC">
        <w:rPr>
          <w:rtl/>
          <w:lang w:val="fr-CH"/>
        </w:rPr>
        <w:t> </w:t>
      </w:r>
      <w:r>
        <w:rPr>
          <w:rFonts w:hint="cs"/>
          <w:rtl/>
          <w:lang w:val="fr-CH"/>
        </w:rPr>
        <w:t>يطلب من الدولة الطرف اتخاذ أية تدابير مؤقتة بغرض وقف تنفيذ قرار التسليم إلى البرازيل.</w:t>
      </w:r>
    </w:p>
    <w:p w:rsidR="00DB020A" w:rsidRDefault="00DB020A" w:rsidP="00DB020A">
      <w:pPr>
        <w:pStyle w:val="H23GA"/>
        <w:rPr>
          <w:rFonts w:hint="cs"/>
          <w:rtl/>
          <w:lang w:val="fr-CH"/>
        </w:rPr>
      </w:pPr>
      <w:r>
        <w:rPr>
          <w:rFonts w:hint="cs"/>
          <w:rtl/>
          <w:lang w:val="fr-CH"/>
        </w:rPr>
        <w:tab/>
      </w:r>
      <w:r>
        <w:rPr>
          <w:rFonts w:hint="cs"/>
          <w:rtl/>
          <w:lang w:val="fr-CH"/>
        </w:rPr>
        <w:tab/>
        <w:t>الوقائع</w:t>
      </w:r>
      <w:r w:rsidR="00673CAC">
        <w:rPr>
          <w:rFonts w:hint="cs"/>
          <w:rtl/>
          <w:lang w:val="fr-CH"/>
        </w:rPr>
        <w:t xml:space="preserve"> كما</w:t>
      </w:r>
      <w:r w:rsidR="00673CAC">
        <w:rPr>
          <w:rtl/>
          <w:lang w:val="fr-CH"/>
        </w:rPr>
        <w:t> </w:t>
      </w:r>
      <w:r>
        <w:rPr>
          <w:rFonts w:hint="cs"/>
          <w:rtl/>
          <w:lang w:val="fr-CH"/>
        </w:rPr>
        <w:t>قدَّمها صاحب الشكوى</w:t>
      </w:r>
    </w:p>
    <w:p w:rsidR="00DB020A" w:rsidRDefault="00DB020A" w:rsidP="00DB020A">
      <w:pPr>
        <w:pStyle w:val="SingleTxtGA"/>
        <w:rPr>
          <w:rFonts w:hint="cs"/>
          <w:rtl/>
          <w:lang w:val="fr-CH"/>
        </w:rPr>
      </w:pPr>
      <w:r>
        <w:rPr>
          <w:rFonts w:hint="cs"/>
          <w:rtl/>
          <w:lang w:val="fr-CH"/>
        </w:rPr>
        <w:t>2-1</w:t>
      </w:r>
      <w:r>
        <w:rPr>
          <w:rFonts w:hint="cs"/>
          <w:rtl/>
          <w:lang w:val="fr-CH"/>
        </w:rPr>
        <w:tab/>
        <w:t>كان صاحب الشكوى يقيم في البرازيل حيث كان يعمل في القطاع المصرفي.</w:t>
      </w:r>
      <w:r w:rsidR="00673CAC">
        <w:rPr>
          <w:rFonts w:hint="cs"/>
          <w:rtl/>
          <w:lang w:val="fr-CH"/>
        </w:rPr>
        <w:t xml:space="preserve"> وفي</w:t>
      </w:r>
      <w:r w:rsidR="00673CAC">
        <w:rPr>
          <w:rtl/>
          <w:lang w:val="fr-CH"/>
        </w:rPr>
        <w:t> </w:t>
      </w:r>
      <w:r>
        <w:rPr>
          <w:rFonts w:hint="cs"/>
          <w:rtl/>
          <w:lang w:val="fr-CH"/>
        </w:rPr>
        <w:t>31 آذار/مارس 2005، أصدر قاضٍ منفرد لدى محكمة العدل بولاية ريو دي جانيرو قراراً بسجنه لمدة 13 عاماً لارتكابه جريمة اختلاس أموال المصرف المركزي البرازيلي والتلاعب بإدارة أصوله. وعقب قرار بالإفراج المشروط، غادر صاحب الشكوى البرازيل متجهاً إلى إيطاليا التي اتخذها مقراً لإقامته.</w:t>
      </w:r>
      <w:r w:rsidR="00673CAC">
        <w:rPr>
          <w:rFonts w:hint="cs"/>
          <w:rtl/>
          <w:lang w:val="fr-CH"/>
        </w:rPr>
        <w:t xml:space="preserve"> وفي</w:t>
      </w:r>
      <w:r w:rsidR="00673CAC">
        <w:rPr>
          <w:rtl/>
          <w:lang w:val="fr-CH"/>
        </w:rPr>
        <w:t> </w:t>
      </w:r>
      <w:r>
        <w:rPr>
          <w:rFonts w:hint="cs"/>
          <w:rtl/>
          <w:lang w:val="fr-CH"/>
        </w:rPr>
        <w:t>وقت تالٍ، ألغى رئيس المحكمة العليا في البرازيل قرار الإفراج المشروط عندما كان صاحب الشكوى يقيم في إيطاليا.</w:t>
      </w:r>
    </w:p>
    <w:p w:rsidR="00DB020A" w:rsidRPr="00673CAC" w:rsidRDefault="00DB020A" w:rsidP="00673CAC">
      <w:pPr>
        <w:pStyle w:val="SingleTxtGA"/>
        <w:rPr>
          <w:rFonts w:hint="cs"/>
          <w:spacing w:val="-2"/>
          <w:rtl/>
          <w:lang w:val="fr-CH"/>
        </w:rPr>
      </w:pPr>
      <w:r w:rsidRPr="00673CAC">
        <w:rPr>
          <w:rFonts w:hint="cs"/>
          <w:spacing w:val="-2"/>
          <w:rtl/>
          <w:lang w:val="fr-CH"/>
        </w:rPr>
        <w:t>2-2</w:t>
      </w:r>
      <w:r w:rsidRPr="00673CAC">
        <w:rPr>
          <w:rFonts w:hint="cs"/>
          <w:spacing w:val="-2"/>
          <w:rtl/>
          <w:lang w:val="fr-CH"/>
        </w:rPr>
        <w:tab/>
        <w:t>وفي 15 أيلول/سبتمبر 2007، قامت سلطات موناكو بتوقيف صاحب الشكوى ووضعته رهن الاعتقال المؤقت بناءً على طلب من السلطات البرازيلية وتنفيذاً لمذكرة توقيف بتاريخ 19 تموز/يوليه 2000 صادرة عن قاضٍ في ريو دي جانيرو</w:t>
      </w:r>
      <w:r w:rsidRPr="00673CAC">
        <w:rPr>
          <w:spacing w:val="-2"/>
          <w:vertAlign w:val="superscript"/>
          <w:rtl/>
          <w:lang w:val="fr-CH"/>
        </w:rPr>
        <w:t>(</w:t>
      </w:r>
      <w:r w:rsidRPr="00673CAC">
        <w:rPr>
          <w:rStyle w:val="FootnoteReference"/>
          <w:spacing w:val="-2"/>
          <w:rtl/>
          <w:lang w:val="fr-CH"/>
        </w:rPr>
        <w:footnoteReference w:id="2"/>
      </w:r>
      <w:r w:rsidRPr="00673CAC">
        <w:rPr>
          <w:spacing w:val="-2"/>
          <w:vertAlign w:val="superscript"/>
          <w:rtl/>
          <w:lang w:val="fr-CH"/>
        </w:rPr>
        <w:t>)</w:t>
      </w:r>
      <w:r w:rsidRPr="00673CAC">
        <w:rPr>
          <w:rFonts w:hint="cs"/>
          <w:spacing w:val="-2"/>
          <w:rtl/>
          <w:lang w:val="fr-CH"/>
        </w:rPr>
        <w:t>. وبناءً على مذكرة التوقيف هذه وعلى الحكم الصادر عن محكمة العدل في ريو دي جانيرو بتاريخ 31 آذار/</w:t>
      </w:r>
      <w:r w:rsidR="00673CAC">
        <w:rPr>
          <w:rFonts w:hint="cs"/>
          <w:spacing w:val="-2"/>
          <w:rtl/>
          <w:lang w:val="fr-CH"/>
        </w:rPr>
        <w:t xml:space="preserve"> </w:t>
      </w:r>
      <w:r w:rsidRPr="00673CAC">
        <w:rPr>
          <w:rFonts w:hint="cs"/>
          <w:spacing w:val="-2"/>
          <w:rtl/>
          <w:lang w:val="fr-CH"/>
        </w:rPr>
        <w:t>مارس</w:t>
      </w:r>
      <w:r w:rsidR="00673CAC">
        <w:rPr>
          <w:rFonts w:hint="eastAsia"/>
          <w:spacing w:val="-2"/>
          <w:rtl/>
          <w:lang w:val="fr-CH"/>
        </w:rPr>
        <w:t> </w:t>
      </w:r>
      <w:r w:rsidRPr="00673CAC">
        <w:rPr>
          <w:rFonts w:hint="cs"/>
          <w:spacing w:val="-2"/>
          <w:rtl/>
          <w:lang w:val="fr-CH"/>
        </w:rPr>
        <w:t>2005، أذنت غرفة المشورة لدى محكمة الاستئناف في موناكو، بموجب قرارها المؤرخ</w:t>
      </w:r>
      <w:r w:rsidR="00673CAC">
        <w:rPr>
          <w:rFonts w:hint="eastAsia"/>
          <w:spacing w:val="-2"/>
          <w:rtl/>
          <w:lang w:val="fr-CH"/>
        </w:rPr>
        <w:t> </w:t>
      </w:r>
      <w:r w:rsidRPr="00673CAC">
        <w:rPr>
          <w:rFonts w:hint="cs"/>
          <w:spacing w:val="-2"/>
          <w:rtl/>
          <w:lang w:val="fr-CH"/>
        </w:rPr>
        <w:t>15 نيسان/أبريل 2008، بتسليم صاحب الشكوى. وردَّت في القرار نفسه طلباً ثانياً توجّهت به السلطات البرازيلية من أجل تسليم صاحب الشكوى بناءً على مذكرة توقيف بتاريخ 21 أيلول/سبتمبر 2007</w:t>
      </w:r>
      <w:r w:rsidR="00673CAC" w:rsidRPr="00673CAC">
        <w:rPr>
          <w:rFonts w:hint="cs"/>
          <w:spacing w:val="-2"/>
          <w:rtl/>
          <w:lang w:val="fr-CH"/>
        </w:rPr>
        <w:t xml:space="preserve"> فيما</w:t>
      </w:r>
      <w:r w:rsidR="00673CAC" w:rsidRPr="00673CAC">
        <w:rPr>
          <w:spacing w:val="-2"/>
          <w:rtl/>
          <w:lang w:val="fr-CH"/>
        </w:rPr>
        <w:t> </w:t>
      </w:r>
      <w:r w:rsidRPr="00673CAC">
        <w:rPr>
          <w:rFonts w:hint="cs"/>
          <w:spacing w:val="-2"/>
          <w:rtl/>
          <w:lang w:val="fr-CH"/>
        </w:rPr>
        <w:t>يتعلَّق بوقائع أخرى</w:t>
      </w:r>
      <w:r w:rsidR="00673CAC" w:rsidRPr="00673CAC">
        <w:rPr>
          <w:rFonts w:hint="cs"/>
          <w:spacing w:val="-2"/>
          <w:rtl/>
          <w:lang w:val="fr-CH"/>
        </w:rPr>
        <w:t xml:space="preserve"> لا</w:t>
      </w:r>
      <w:r w:rsidR="00673CAC" w:rsidRPr="00673CAC">
        <w:rPr>
          <w:spacing w:val="-2"/>
          <w:rtl/>
          <w:lang w:val="fr-CH"/>
        </w:rPr>
        <w:t> </w:t>
      </w:r>
      <w:r w:rsidRPr="00673CAC">
        <w:rPr>
          <w:rFonts w:hint="cs"/>
          <w:spacing w:val="-2"/>
          <w:rtl/>
          <w:lang w:val="fr-CH"/>
        </w:rPr>
        <w:t>تخضع للعقاب بموجب قوانين</w:t>
      </w:r>
      <w:r w:rsidR="00673CAC">
        <w:rPr>
          <w:rFonts w:hint="eastAsia"/>
          <w:spacing w:val="-2"/>
          <w:rtl/>
          <w:lang w:val="fr-CH"/>
        </w:rPr>
        <w:t> </w:t>
      </w:r>
      <w:r w:rsidRPr="00673CAC">
        <w:rPr>
          <w:rFonts w:hint="cs"/>
          <w:spacing w:val="-2"/>
          <w:rtl/>
          <w:lang w:val="fr-CH"/>
        </w:rPr>
        <w:t>موناكو.</w:t>
      </w:r>
    </w:p>
    <w:p w:rsidR="00DB020A" w:rsidRDefault="00DB020A" w:rsidP="00DB5402">
      <w:pPr>
        <w:pStyle w:val="SingleTxtGA"/>
        <w:rPr>
          <w:rFonts w:hint="cs"/>
          <w:rtl/>
          <w:lang w:val="fr-CH"/>
        </w:rPr>
      </w:pPr>
      <w:r>
        <w:rPr>
          <w:rFonts w:hint="cs"/>
          <w:rtl/>
          <w:lang w:val="fr-CH"/>
        </w:rPr>
        <w:t>2-3</w:t>
      </w:r>
      <w:r>
        <w:rPr>
          <w:rFonts w:hint="cs"/>
          <w:rtl/>
          <w:lang w:val="fr-CH"/>
        </w:rPr>
        <w:tab/>
        <w:t>وقد أذنت محكمة الاستئناف بتسليم صاحب الشكوى بحجة أن مذكرة التوقيف الدولية الصادرة بناءً على حكم من القضاء البرازيلي مؤرخ 31 آذار/مارس 2005 تستوفي جميع الشروط القانونية؛ وأن القرار الذي أُدين بموجبه صاحب الشكوى في البرازيل</w:t>
      </w:r>
      <w:r w:rsidR="00673CAC">
        <w:rPr>
          <w:rFonts w:hint="cs"/>
          <w:rtl/>
          <w:lang w:val="fr-CH"/>
        </w:rPr>
        <w:t xml:space="preserve"> لا</w:t>
      </w:r>
      <w:r w:rsidR="00673CAC">
        <w:rPr>
          <w:rtl/>
          <w:lang w:val="fr-CH"/>
        </w:rPr>
        <w:t> </w:t>
      </w:r>
      <w:r>
        <w:rPr>
          <w:rFonts w:hint="cs"/>
          <w:rtl/>
          <w:lang w:val="fr-CH"/>
        </w:rPr>
        <w:t>يتعارض مع النظام العام في موناكو لمجرد أنه صدر عن قاضٍ منفرد، ذلك أن تعدُّد القضاة</w:t>
      </w:r>
      <w:r w:rsidR="00673CAC">
        <w:rPr>
          <w:rFonts w:hint="cs"/>
          <w:rtl/>
          <w:lang w:val="fr-CH"/>
        </w:rPr>
        <w:t xml:space="preserve"> لا</w:t>
      </w:r>
      <w:r w:rsidR="00673CAC">
        <w:rPr>
          <w:rtl/>
          <w:lang w:val="fr-CH"/>
        </w:rPr>
        <w:t> </w:t>
      </w:r>
      <w:r>
        <w:rPr>
          <w:rFonts w:hint="cs"/>
          <w:rtl/>
          <w:lang w:val="fr-CH"/>
        </w:rPr>
        <w:t>يمكن اعتباره شرطاً ضرورياً لاستيفاء معيار المحاكمة المنصفة؛ وأن القرار الصادر عن قاضٍ منفرد</w:t>
      </w:r>
      <w:r w:rsidR="00673CAC">
        <w:rPr>
          <w:rFonts w:hint="cs"/>
          <w:rtl/>
          <w:lang w:val="fr-CH"/>
        </w:rPr>
        <w:t xml:space="preserve"> لم</w:t>
      </w:r>
      <w:r w:rsidR="00673CAC">
        <w:rPr>
          <w:rtl/>
          <w:lang w:val="fr-CH"/>
        </w:rPr>
        <w:t> </w:t>
      </w:r>
      <w:r>
        <w:rPr>
          <w:rFonts w:hint="cs"/>
          <w:rtl/>
          <w:lang w:val="fr-CH"/>
        </w:rPr>
        <w:t>يحد عن المبادئ الأساسية للمحاكمة المنصفة،</w:t>
      </w:r>
      <w:r w:rsidR="00673CAC">
        <w:rPr>
          <w:rFonts w:hint="cs"/>
          <w:rtl/>
          <w:lang w:val="fr-CH"/>
        </w:rPr>
        <w:t xml:space="preserve"> بما</w:t>
      </w:r>
      <w:r w:rsidR="00673CAC">
        <w:rPr>
          <w:rtl/>
          <w:lang w:val="fr-CH"/>
        </w:rPr>
        <w:t> </w:t>
      </w:r>
      <w:r>
        <w:rPr>
          <w:rFonts w:hint="cs"/>
          <w:rtl/>
          <w:lang w:val="fr-CH"/>
        </w:rPr>
        <w:t>أن القاضي الذي أصدر القرار</w:t>
      </w:r>
      <w:r w:rsidR="00673CAC">
        <w:rPr>
          <w:rFonts w:hint="cs"/>
          <w:rtl/>
          <w:lang w:val="fr-CH"/>
        </w:rPr>
        <w:t xml:space="preserve"> لم</w:t>
      </w:r>
      <w:r w:rsidR="00673CAC">
        <w:rPr>
          <w:rtl/>
          <w:lang w:val="fr-CH"/>
        </w:rPr>
        <w:t> </w:t>
      </w:r>
      <w:r>
        <w:rPr>
          <w:rFonts w:hint="cs"/>
          <w:rtl/>
          <w:lang w:val="fr-CH"/>
        </w:rPr>
        <w:t>يتدخل في إجراءات التحقيق وأن مبدأ الوجاهية في الإجراءات المنصوص عليه في المادة 6 من الاتفاقية الأوروبية لحقوق الإنسان قد احتُرم</w:t>
      </w:r>
      <w:r w:rsidR="00673CAC">
        <w:rPr>
          <w:rFonts w:hint="cs"/>
          <w:rtl/>
          <w:lang w:val="fr-CH"/>
        </w:rPr>
        <w:t xml:space="preserve"> فيما</w:t>
      </w:r>
      <w:r w:rsidR="00673CAC">
        <w:rPr>
          <w:rtl/>
          <w:lang w:val="fr-CH"/>
        </w:rPr>
        <w:t> </w:t>
      </w:r>
      <w:r>
        <w:rPr>
          <w:rFonts w:hint="cs"/>
          <w:rtl/>
          <w:lang w:val="fr-CH"/>
        </w:rPr>
        <w:t>يبدو؛ ولأن إصدار مذكرة توقيف دولية عقب فرار شخص مدان في الدرجة الأولى</w:t>
      </w:r>
      <w:r w:rsidR="00673CAC">
        <w:rPr>
          <w:rFonts w:hint="cs"/>
          <w:rtl/>
          <w:lang w:val="fr-CH"/>
        </w:rPr>
        <w:t xml:space="preserve"> لا</w:t>
      </w:r>
      <w:r w:rsidR="00673CAC">
        <w:rPr>
          <w:rtl/>
          <w:lang w:val="fr-CH"/>
        </w:rPr>
        <w:t> </w:t>
      </w:r>
      <w:r>
        <w:rPr>
          <w:rFonts w:hint="cs"/>
          <w:rtl/>
          <w:lang w:val="fr-CH"/>
        </w:rPr>
        <w:t>يحرم الشخص المدان من إمكانية الاستئناف، وبالتالي فإن قرار الدولة الطرف توقيف</w:t>
      </w:r>
      <w:r w:rsidR="00DB5402">
        <w:rPr>
          <w:rFonts w:hint="cs"/>
          <w:rtl/>
          <w:lang w:val="fr-CH"/>
        </w:rPr>
        <w:t>َ</w:t>
      </w:r>
      <w:r>
        <w:rPr>
          <w:rFonts w:hint="cs"/>
          <w:rtl/>
          <w:lang w:val="fr-CH"/>
        </w:rPr>
        <w:t xml:space="preserve"> صاحب الشكوى وتسليمه</w:t>
      </w:r>
      <w:r w:rsidR="00673CAC">
        <w:rPr>
          <w:rFonts w:hint="cs"/>
          <w:rtl/>
          <w:lang w:val="fr-CH"/>
        </w:rPr>
        <w:t xml:space="preserve"> لا</w:t>
      </w:r>
      <w:r w:rsidR="00673CAC">
        <w:rPr>
          <w:rtl/>
          <w:lang w:val="fr-CH"/>
        </w:rPr>
        <w:t> </w:t>
      </w:r>
      <w:r>
        <w:rPr>
          <w:rFonts w:hint="cs"/>
          <w:rtl/>
          <w:lang w:val="fr-CH"/>
        </w:rPr>
        <w:t>يشكِّل انتهاكاً للقانون</w:t>
      </w:r>
      <w:r w:rsidR="00DB5402">
        <w:rPr>
          <w:rFonts w:hint="eastAsia"/>
          <w:rtl/>
          <w:lang w:val="fr-CH"/>
        </w:rPr>
        <w:t> </w:t>
      </w:r>
      <w:r>
        <w:rPr>
          <w:rFonts w:hint="cs"/>
          <w:rtl/>
          <w:lang w:val="fr-CH"/>
        </w:rPr>
        <w:t>الدولي.</w:t>
      </w:r>
    </w:p>
    <w:p w:rsidR="00DB020A" w:rsidRDefault="00DB020A" w:rsidP="00DB020A">
      <w:pPr>
        <w:pStyle w:val="SingleTxtGA"/>
        <w:rPr>
          <w:rFonts w:hint="cs"/>
          <w:rtl/>
          <w:lang w:val="fr-CH"/>
        </w:rPr>
      </w:pPr>
      <w:r>
        <w:rPr>
          <w:rFonts w:hint="cs"/>
          <w:rtl/>
          <w:lang w:val="fr-CH"/>
        </w:rPr>
        <w:t>2-4</w:t>
      </w:r>
      <w:r>
        <w:rPr>
          <w:rFonts w:hint="cs"/>
          <w:rtl/>
          <w:lang w:val="fr-CH"/>
        </w:rPr>
        <w:tab/>
        <w:t>وفي 19 حزيران/يونيه 2008، ردّت محكمة النقض في إمارة موناكو الطعن الذي تقدَّم به صاحب الشكوى لنقض القرار المذكور.</w:t>
      </w:r>
      <w:r w:rsidR="00673CAC">
        <w:rPr>
          <w:rFonts w:hint="cs"/>
          <w:rtl/>
          <w:lang w:val="fr-CH"/>
        </w:rPr>
        <w:t xml:space="preserve"> وفي</w:t>
      </w:r>
      <w:r w:rsidR="00673CAC">
        <w:rPr>
          <w:rtl/>
          <w:lang w:val="fr-CH"/>
        </w:rPr>
        <w:t> </w:t>
      </w:r>
      <w:r>
        <w:rPr>
          <w:rFonts w:hint="cs"/>
          <w:rtl/>
          <w:lang w:val="fr-CH"/>
        </w:rPr>
        <w:t>2 تموز/يوليه 2008، أذن أمير موناكو بتسليم صاحب الشكوى. ووقت تقديم البلاغ إلى اللجنة، كانت السلطات على وشك إتمام عملية ترحيل صاحب الشكوى إلى البرازيل.</w:t>
      </w:r>
    </w:p>
    <w:p w:rsidR="00DB020A" w:rsidRDefault="00DB020A" w:rsidP="002F1079">
      <w:pPr>
        <w:pStyle w:val="SingleTxtGA"/>
        <w:rPr>
          <w:rFonts w:hint="cs"/>
          <w:rtl/>
          <w:lang w:val="fr-CH"/>
        </w:rPr>
      </w:pPr>
      <w:r>
        <w:rPr>
          <w:rFonts w:hint="cs"/>
          <w:rtl/>
          <w:lang w:val="fr-CH"/>
        </w:rPr>
        <w:t>2-5</w:t>
      </w:r>
      <w:r>
        <w:rPr>
          <w:rFonts w:hint="cs"/>
          <w:rtl/>
          <w:lang w:val="fr-CH"/>
        </w:rPr>
        <w:tab/>
        <w:t xml:space="preserve">وفي وقت تالٍ، ردّت المحكمة الأوروبية لحقوق الإنسان </w:t>
      </w:r>
      <w:r w:rsidR="002F1079">
        <w:rPr>
          <w:rFonts w:hint="cs"/>
          <w:rtl/>
          <w:lang w:val="fr-CH"/>
        </w:rPr>
        <w:t xml:space="preserve">الدعوى </w:t>
      </w:r>
      <w:r>
        <w:rPr>
          <w:rFonts w:hint="cs"/>
          <w:rtl/>
          <w:lang w:val="fr-CH"/>
        </w:rPr>
        <w:t>التي رفعها إليها السيد س. أ. س. في 24 حزيران/يونيه 2008.</w:t>
      </w:r>
    </w:p>
    <w:p w:rsidR="00DB020A" w:rsidRDefault="00DB020A" w:rsidP="00DB020A">
      <w:pPr>
        <w:pStyle w:val="H23GA"/>
        <w:rPr>
          <w:rFonts w:hint="cs"/>
          <w:rtl/>
          <w:lang w:val="fr-CH"/>
        </w:rPr>
      </w:pPr>
      <w:r>
        <w:rPr>
          <w:rFonts w:hint="cs"/>
          <w:rtl/>
          <w:lang w:val="fr-CH"/>
        </w:rPr>
        <w:tab/>
      </w:r>
      <w:r>
        <w:rPr>
          <w:rFonts w:hint="cs"/>
          <w:rtl/>
          <w:lang w:val="fr-CH"/>
        </w:rPr>
        <w:tab/>
        <w:t>الشكوى</w:t>
      </w:r>
    </w:p>
    <w:p w:rsidR="00DB020A" w:rsidRDefault="00DB020A" w:rsidP="00DB020A">
      <w:pPr>
        <w:pStyle w:val="SingleTxtGA"/>
        <w:rPr>
          <w:rFonts w:hint="cs"/>
          <w:rtl/>
          <w:lang w:val="fr-CH"/>
        </w:rPr>
      </w:pPr>
      <w:r>
        <w:rPr>
          <w:rFonts w:hint="cs"/>
          <w:rtl/>
          <w:lang w:val="fr-CH"/>
        </w:rPr>
        <w:t>3-1</w:t>
      </w:r>
      <w:r>
        <w:rPr>
          <w:rFonts w:hint="cs"/>
          <w:rtl/>
          <w:lang w:val="fr-CH"/>
        </w:rPr>
        <w:tab/>
        <w:t>يزعم صاحب الشكوى أن إبعاده إلى البرازيل يعني دخوله السجن ليقضي العقوبة التي صدرت بحقه. ويدّعي أنه سيتعرض لمعاملة لا</w:t>
      </w:r>
      <w:r w:rsidR="00AA3286">
        <w:rPr>
          <w:rFonts w:hint="eastAsia"/>
          <w:rtl/>
          <w:lang w:val="fr-CH"/>
        </w:rPr>
        <w:t> </w:t>
      </w:r>
      <w:r>
        <w:rPr>
          <w:rFonts w:hint="cs"/>
          <w:rtl/>
          <w:lang w:val="fr-CH"/>
        </w:rPr>
        <w:t xml:space="preserve">إنسانية ومهينة بالنظر إلى الأوضاع السائدة في السجون البرازيلية وإلى الطبيعة الخاصة لقضيته. </w:t>
      </w:r>
    </w:p>
    <w:p w:rsidR="00DB020A" w:rsidRPr="006529B0" w:rsidRDefault="00DB020A" w:rsidP="002F1079">
      <w:pPr>
        <w:pStyle w:val="SingleTxtGA"/>
        <w:rPr>
          <w:rFonts w:hint="cs"/>
          <w:rtl/>
          <w:lang w:val="fr-CH"/>
        </w:rPr>
      </w:pPr>
      <w:r>
        <w:rPr>
          <w:rFonts w:hint="cs"/>
          <w:rtl/>
          <w:lang w:val="fr-CH"/>
        </w:rPr>
        <w:t>3-2</w:t>
      </w:r>
      <w:r>
        <w:rPr>
          <w:rFonts w:hint="cs"/>
          <w:rtl/>
          <w:lang w:val="fr-CH"/>
        </w:rPr>
        <w:tab/>
      </w:r>
      <w:r w:rsidR="002F1079">
        <w:rPr>
          <w:rFonts w:hint="cs"/>
          <w:rtl/>
          <w:lang w:val="fr-CH"/>
        </w:rPr>
        <w:t xml:space="preserve">وقد </w:t>
      </w:r>
      <w:r>
        <w:rPr>
          <w:rFonts w:hint="cs"/>
          <w:rtl/>
          <w:lang w:val="fr-CH"/>
        </w:rPr>
        <w:t xml:space="preserve">قضت محكمة برازيلية بسجن صاحب الشكوى لمدة 13 عاماً لارتكابه جريمة مالية، وهي عقوبة يعتبرها صاحب الشكوى غير متناسبة مع طبيعة </w:t>
      </w:r>
      <w:r w:rsidR="002F1079">
        <w:rPr>
          <w:rFonts w:hint="cs"/>
          <w:rtl/>
          <w:lang w:val="fr-CH"/>
        </w:rPr>
        <w:t>الأفعال</w:t>
      </w:r>
      <w:r>
        <w:rPr>
          <w:rFonts w:hint="cs"/>
          <w:rtl/>
          <w:lang w:val="fr-CH"/>
        </w:rPr>
        <w:t xml:space="preserve">، على افتراض أنه </w:t>
      </w:r>
      <w:r w:rsidR="002F1079">
        <w:rPr>
          <w:rFonts w:hint="cs"/>
          <w:rtl/>
          <w:lang w:val="fr-CH"/>
        </w:rPr>
        <w:t>أذنب</w:t>
      </w:r>
      <w:r>
        <w:rPr>
          <w:rFonts w:hint="cs"/>
          <w:rtl/>
          <w:lang w:val="fr-CH"/>
        </w:rPr>
        <w:t>، وهو</w:t>
      </w:r>
      <w:r w:rsidR="00673CAC">
        <w:rPr>
          <w:rFonts w:hint="cs"/>
          <w:rtl/>
          <w:lang w:val="fr-CH"/>
        </w:rPr>
        <w:t xml:space="preserve"> ما</w:t>
      </w:r>
      <w:r w:rsidR="00673CAC">
        <w:rPr>
          <w:rtl/>
          <w:lang w:val="fr-CH"/>
        </w:rPr>
        <w:t> </w:t>
      </w:r>
      <w:r>
        <w:rPr>
          <w:rFonts w:hint="cs"/>
          <w:rtl/>
          <w:lang w:val="fr-CH"/>
        </w:rPr>
        <w:t xml:space="preserve">ينفيه صاحب الشكوى. ويقدِّم </w:t>
      </w:r>
      <w:r w:rsidR="002F1079">
        <w:rPr>
          <w:rFonts w:hint="cs"/>
          <w:rtl/>
          <w:lang w:val="fr-CH"/>
        </w:rPr>
        <w:t xml:space="preserve">مقتطفات </w:t>
      </w:r>
      <w:r>
        <w:rPr>
          <w:rFonts w:hint="cs"/>
          <w:rtl/>
          <w:lang w:val="fr-CH"/>
        </w:rPr>
        <w:t xml:space="preserve">مأخوذة من تقارير صادرة عن جمعيات ومنظمات، كمنظمة رصد حقوق الإنسان ومنظمة العفو الدولية، وتقارير سمعية بصرية تنقل صورة عن الأوضاع السيئة التي تسود في سجون البرازيل، ومن بينها الاكتظاظ (وقت تقديم الشكوى، كان عدد نزلاء السجون في البرازيل يفوق طاقة الاستيعاب </w:t>
      </w:r>
      <w:r w:rsidR="002F1079">
        <w:rPr>
          <w:rFonts w:hint="cs"/>
          <w:rtl/>
          <w:lang w:val="fr-CH"/>
        </w:rPr>
        <w:t xml:space="preserve">أربع </w:t>
      </w:r>
      <w:r>
        <w:rPr>
          <w:rFonts w:hint="cs"/>
          <w:rtl/>
          <w:lang w:val="fr-CH"/>
        </w:rPr>
        <w:t>مرات)</w:t>
      </w:r>
      <w:r>
        <w:rPr>
          <w:vertAlign w:val="superscript"/>
          <w:rtl/>
          <w:lang w:val="fr-CH"/>
        </w:rPr>
        <w:t>(</w:t>
      </w:r>
      <w:r>
        <w:rPr>
          <w:rStyle w:val="FootnoteReference"/>
          <w:rtl/>
          <w:lang w:val="fr-CH"/>
        </w:rPr>
        <w:footnoteReference w:id="3"/>
      </w:r>
      <w:r>
        <w:rPr>
          <w:vertAlign w:val="superscript"/>
          <w:rtl/>
          <w:lang w:val="fr-CH"/>
        </w:rPr>
        <w:t>)</w:t>
      </w:r>
      <w:r w:rsidRPr="002F1079">
        <w:rPr>
          <w:rFonts w:hint="cs"/>
          <w:rtl/>
        </w:rPr>
        <w:t>،</w:t>
      </w:r>
      <w:r w:rsidRPr="006529B0">
        <w:rPr>
          <w:rFonts w:hint="cs"/>
          <w:rtl/>
        </w:rPr>
        <w:t xml:space="preserve"> و</w:t>
      </w:r>
      <w:r>
        <w:rPr>
          <w:rFonts w:hint="cs"/>
          <w:rtl/>
        </w:rPr>
        <w:t>تردِّي أوضاع النظافة الصحية، وتفشّي ظاهرة العنف الجسدي والنفسي،</w:t>
      </w:r>
      <w:r w:rsidR="00673CAC">
        <w:rPr>
          <w:rFonts w:hint="cs"/>
          <w:rtl/>
        </w:rPr>
        <w:t xml:space="preserve"> بما</w:t>
      </w:r>
      <w:r w:rsidR="00673CAC">
        <w:rPr>
          <w:rtl/>
        </w:rPr>
        <w:t> </w:t>
      </w:r>
      <w:r>
        <w:rPr>
          <w:rFonts w:hint="cs"/>
          <w:rtl/>
        </w:rPr>
        <w:t xml:space="preserve">في ذلك لجوء أفراد الشرطة إلى التعذيب </w:t>
      </w:r>
      <w:r w:rsidR="002F1079">
        <w:rPr>
          <w:rFonts w:hint="cs"/>
          <w:rtl/>
        </w:rPr>
        <w:t>ل</w:t>
      </w:r>
      <w:r>
        <w:rPr>
          <w:rFonts w:hint="cs"/>
          <w:rtl/>
        </w:rPr>
        <w:t>انتزاع اعترافات السجناء</w:t>
      </w:r>
      <w:r w:rsidR="00673CAC">
        <w:rPr>
          <w:rFonts w:hint="cs"/>
          <w:rtl/>
        </w:rPr>
        <w:t xml:space="preserve"> أو</w:t>
      </w:r>
      <w:r w:rsidR="00673CAC">
        <w:rPr>
          <w:rtl/>
        </w:rPr>
        <w:t> </w:t>
      </w:r>
      <w:r>
        <w:rPr>
          <w:rFonts w:hint="cs"/>
          <w:rtl/>
        </w:rPr>
        <w:t>لتخويفهم</w:t>
      </w:r>
      <w:r w:rsidR="00673CAC">
        <w:rPr>
          <w:rFonts w:hint="cs"/>
          <w:rtl/>
        </w:rPr>
        <w:t xml:space="preserve"> أو</w:t>
      </w:r>
      <w:r w:rsidR="00673CAC">
        <w:rPr>
          <w:rtl/>
        </w:rPr>
        <w:t> </w:t>
      </w:r>
      <w:r>
        <w:rPr>
          <w:rFonts w:hint="cs"/>
          <w:rtl/>
        </w:rPr>
        <w:t>ابتزازهم</w:t>
      </w:r>
      <w:r>
        <w:rPr>
          <w:vertAlign w:val="superscript"/>
          <w:rtl/>
        </w:rPr>
        <w:t>(</w:t>
      </w:r>
      <w:r>
        <w:rPr>
          <w:rStyle w:val="FootnoteReference"/>
          <w:rtl/>
        </w:rPr>
        <w:footnoteReference w:id="4"/>
      </w:r>
      <w:r>
        <w:rPr>
          <w:vertAlign w:val="superscript"/>
          <w:rtl/>
        </w:rPr>
        <w:t>)</w:t>
      </w:r>
      <w:r>
        <w:rPr>
          <w:rFonts w:hint="cs"/>
          <w:rtl/>
        </w:rPr>
        <w:t>.</w:t>
      </w:r>
    </w:p>
    <w:p w:rsidR="00DB020A" w:rsidRPr="00673CAC" w:rsidRDefault="00DB020A" w:rsidP="00272CBA">
      <w:pPr>
        <w:pStyle w:val="SingleTxtGA"/>
        <w:rPr>
          <w:rFonts w:hint="cs"/>
          <w:spacing w:val="-2"/>
          <w:rtl/>
          <w:lang w:val="fr-CH"/>
        </w:rPr>
      </w:pPr>
      <w:r w:rsidRPr="00673CAC">
        <w:rPr>
          <w:rFonts w:hint="cs"/>
          <w:spacing w:val="-2"/>
          <w:rtl/>
          <w:lang w:val="fr-CH"/>
        </w:rPr>
        <w:t>3-3</w:t>
      </w:r>
      <w:r w:rsidRPr="00673CAC">
        <w:rPr>
          <w:rFonts w:hint="cs"/>
          <w:spacing w:val="-2"/>
          <w:rtl/>
          <w:lang w:val="fr-CH"/>
        </w:rPr>
        <w:tab/>
        <w:t>ويشير صاحب الشكوى إلى مقال نشر على موقع "سجناء الصمت"، وهو موقع إلكتروني يختص بتناول حالة المواطنين الإيطاليين المعرضين لانتهاكات حقوق الإنسان والمحتجزين في الخارج. وجاء في هذا المقال أنه عقب طلب توجه به مواطن إيطالي محتجز في البرازيل إلى وزارة الشؤون الخارجية من أجل التدخل لصالحه، وق</w:t>
      </w:r>
      <w:r w:rsidR="00272CBA" w:rsidRPr="00673CAC">
        <w:rPr>
          <w:rFonts w:hint="cs"/>
          <w:spacing w:val="-2"/>
          <w:rtl/>
          <w:lang w:val="fr-CH"/>
        </w:rPr>
        <w:t>ّ</w:t>
      </w:r>
      <w:r w:rsidRPr="00673CAC">
        <w:rPr>
          <w:rFonts w:hint="cs"/>
          <w:spacing w:val="-2"/>
          <w:rtl/>
          <w:lang w:val="fr-CH"/>
        </w:rPr>
        <w:t xml:space="preserve">عت إيطاليا اتفاقية ثنائية </w:t>
      </w:r>
      <w:r w:rsidR="00272CBA" w:rsidRPr="00673CAC">
        <w:rPr>
          <w:rFonts w:hint="cs"/>
          <w:spacing w:val="-2"/>
          <w:rtl/>
          <w:lang w:val="fr-CH"/>
        </w:rPr>
        <w:t xml:space="preserve">مع البرازيل </w:t>
      </w:r>
      <w:r w:rsidRPr="00673CAC">
        <w:rPr>
          <w:rFonts w:hint="cs"/>
          <w:spacing w:val="-2"/>
          <w:rtl/>
          <w:lang w:val="fr-CH"/>
        </w:rPr>
        <w:t xml:space="preserve">تتيح للمواطنين الإيطاليين المحكوم عليهم </w:t>
      </w:r>
      <w:r w:rsidR="00272CBA" w:rsidRPr="00673CAC">
        <w:rPr>
          <w:rFonts w:hint="cs"/>
          <w:spacing w:val="-2"/>
          <w:rtl/>
          <w:lang w:val="fr-CH"/>
        </w:rPr>
        <w:t>في البرازيل</w:t>
      </w:r>
      <w:r w:rsidRPr="00673CAC">
        <w:rPr>
          <w:rFonts w:hint="cs"/>
          <w:spacing w:val="-2"/>
          <w:rtl/>
          <w:lang w:val="fr-CH"/>
        </w:rPr>
        <w:t xml:space="preserve"> إمكانية قضاء العقوبة المحكوم بها في أحد سجون بلدهم الأصل، أي إيطاليا. ويدفع صاحب الشكوى بأن هذه الاتفاقية الثنائية قد تنطبق عليه في حال إدانته بموجب حكم</w:t>
      </w:r>
      <w:r w:rsidR="00272CBA" w:rsidRPr="00673CAC">
        <w:rPr>
          <w:rFonts w:hint="cs"/>
          <w:spacing w:val="-2"/>
          <w:rtl/>
          <w:lang w:val="fr-CH"/>
        </w:rPr>
        <w:t xml:space="preserve"> نهائي يصدر عن القضاء البرازيلي، شرط</w:t>
      </w:r>
      <w:r w:rsidRPr="00673CAC">
        <w:rPr>
          <w:rFonts w:hint="cs"/>
          <w:spacing w:val="-2"/>
          <w:rtl/>
          <w:lang w:val="fr-CH"/>
        </w:rPr>
        <w:t xml:space="preserve"> أن تستوفي الإجراءات المقامة أمام القضاء البرازيلي الضمانات القضائية الضرورية المعمول بها في </w:t>
      </w:r>
      <w:r w:rsidR="00272CBA" w:rsidRPr="00673CAC">
        <w:rPr>
          <w:rFonts w:hint="cs"/>
          <w:spacing w:val="-2"/>
          <w:rtl/>
          <w:lang w:val="fr-CH"/>
        </w:rPr>
        <w:t>إ</w:t>
      </w:r>
      <w:r w:rsidRPr="00673CAC">
        <w:rPr>
          <w:rFonts w:hint="cs"/>
          <w:spacing w:val="-2"/>
          <w:rtl/>
          <w:lang w:val="fr-CH"/>
        </w:rPr>
        <w:t>يطاليا.</w:t>
      </w:r>
    </w:p>
    <w:p w:rsidR="00DB020A" w:rsidRDefault="00DB020A" w:rsidP="00272CBA">
      <w:pPr>
        <w:pStyle w:val="SingleTxtGA"/>
        <w:rPr>
          <w:rFonts w:hint="cs"/>
          <w:rtl/>
          <w:lang w:val="fr-CH"/>
        </w:rPr>
      </w:pPr>
      <w:r>
        <w:rPr>
          <w:rFonts w:hint="cs"/>
          <w:rtl/>
          <w:lang w:val="fr-CH"/>
        </w:rPr>
        <w:t>3-4</w:t>
      </w:r>
      <w:r>
        <w:rPr>
          <w:rFonts w:hint="cs"/>
          <w:rtl/>
          <w:lang w:val="fr-CH"/>
        </w:rPr>
        <w:tab/>
        <w:t xml:space="preserve">ورغم أن غرفة المشورة لدى محكمة الاستئناف في موناكو قد اطلعت على الأوضاع السائدة داخل السجون البرازيلية، وتحديداً </w:t>
      </w:r>
      <w:r w:rsidR="00272CBA">
        <w:rPr>
          <w:rFonts w:hint="cs"/>
          <w:rtl/>
          <w:lang w:val="fr-CH"/>
        </w:rPr>
        <w:t xml:space="preserve">بالاستناد إلى </w:t>
      </w:r>
      <w:r>
        <w:rPr>
          <w:rFonts w:hint="cs"/>
          <w:rtl/>
          <w:lang w:val="fr-CH"/>
        </w:rPr>
        <w:t>التماس م</w:t>
      </w:r>
      <w:r w:rsidR="00272CBA">
        <w:rPr>
          <w:rFonts w:hint="cs"/>
          <w:rtl/>
          <w:lang w:val="fr-CH"/>
        </w:rPr>
        <w:t>ُ</w:t>
      </w:r>
      <w:r>
        <w:rPr>
          <w:rFonts w:hint="cs"/>
          <w:rtl/>
          <w:lang w:val="fr-CH"/>
        </w:rPr>
        <w:t>وق</w:t>
      </w:r>
      <w:r w:rsidR="00272CBA">
        <w:rPr>
          <w:rFonts w:hint="cs"/>
          <w:rtl/>
          <w:lang w:val="fr-CH"/>
        </w:rPr>
        <w:t>َّ</w:t>
      </w:r>
      <w:r>
        <w:rPr>
          <w:rFonts w:hint="cs"/>
          <w:rtl/>
          <w:lang w:val="fr-CH"/>
        </w:rPr>
        <w:t xml:space="preserve">ع من عدد من السجناء البرازيليين الذين ينددون بالأوضاع السائدة داخل السجون البرازيلية، </w:t>
      </w:r>
      <w:r w:rsidR="00272CBA">
        <w:rPr>
          <w:rFonts w:hint="cs"/>
          <w:rtl/>
          <w:lang w:val="fr-CH"/>
        </w:rPr>
        <w:t xml:space="preserve">وإلى رسالة </w:t>
      </w:r>
      <w:r>
        <w:rPr>
          <w:rFonts w:hint="cs"/>
          <w:rtl/>
          <w:lang w:val="fr-CH"/>
        </w:rPr>
        <w:t>موجهة إلى أمير موناكو من محام سابق محتجز في البرازيل،</w:t>
      </w:r>
      <w:r w:rsidR="00673CAC">
        <w:rPr>
          <w:rFonts w:hint="cs"/>
          <w:rtl/>
          <w:lang w:val="fr-CH"/>
        </w:rPr>
        <w:t xml:space="preserve"> لم</w:t>
      </w:r>
      <w:r w:rsidR="00673CAC">
        <w:rPr>
          <w:rtl/>
          <w:lang w:val="fr-CH"/>
        </w:rPr>
        <w:t> </w:t>
      </w:r>
      <w:r>
        <w:rPr>
          <w:rFonts w:hint="cs"/>
          <w:rtl/>
          <w:lang w:val="fr-CH"/>
        </w:rPr>
        <w:t xml:space="preserve">تر محكمة الاستئناف أن من واجبها أن تشترط في قرارها </w:t>
      </w:r>
      <w:r w:rsidR="00272CBA">
        <w:rPr>
          <w:rFonts w:hint="cs"/>
          <w:rtl/>
          <w:lang w:val="fr-CH"/>
        </w:rPr>
        <w:t>التزام السلطات البرازيلية بتوفير</w:t>
      </w:r>
      <w:r>
        <w:rPr>
          <w:rFonts w:hint="cs"/>
          <w:rtl/>
          <w:lang w:val="fr-CH"/>
        </w:rPr>
        <w:t xml:space="preserve"> الضمانات اللازمة بخصوص احترام المادة 3 من الاتفاقية في حال تسليم صاحب الشكوى. ويشير صاحب الشكوى إلى أنه في عمر متقدم وأنه يعاني من فرط ضغط الدم </w:t>
      </w:r>
      <w:r w:rsidR="00272CBA">
        <w:rPr>
          <w:rFonts w:hint="cs"/>
          <w:rtl/>
          <w:lang w:val="fr-CH"/>
        </w:rPr>
        <w:t>الذي يجعله</w:t>
      </w:r>
      <w:r>
        <w:rPr>
          <w:rFonts w:hint="cs"/>
          <w:rtl/>
          <w:lang w:val="fr-CH"/>
        </w:rPr>
        <w:t xml:space="preserve"> عرضة لعدد من المخاطر الصحية.</w:t>
      </w:r>
    </w:p>
    <w:p w:rsidR="00DB020A" w:rsidRDefault="00DB020A" w:rsidP="000517CD">
      <w:pPr>
        <w:pStyle w:val="SingleTxtGA"/>
        <w:rPr>
          <w:rFonts w:hint="cs"/>
          <w:rtl/>
          <w:lang w:val="fr-CH"/>
        </w:rPr>
      </w:pPr>
      <w:r>
        <w:rPr>
          <w:rFonts w:hint="cs"/>
          <w:rtl/>
          <w:lang w:val="fr-CH"/>
        </w:rPr>
        <w:t>3-5</w:t>
      </w:r>
      <w:r>
        <w:rPr>
          <w:rFonts w:hint="cs"/>
          <w:rtl/>
          <w:lang w:val="fr-CH"/>
        </w:rPr>
        <w:tab/>
        <w:t>ومند عشر سنوات،</w:t>
      </w:r>
      <w:r w:rsidR="00673CAC">
        <w:rPr>
          <w:rFonts w:hint="cs"/>
          <w:rtl/>
          <w:lang w:val="fr-CH"/>
        </w:rPr>
        <w:t xml:space="preserve"> ما</w:t>
      </w:r>
      <w:r w:rsidR="00673CAC">
        <w:rPr>
          <w:rtl/>
          <w:lang w:val="fr-CH"/>
        </w:rPr>
        <w:t> </w:t>
      </w:r>
      <w:r>
        <w:rPr>
          <w:rFonts w:hint="cs"/>
          <w:rtl/>
          <w:lang w:val="fr-CH"/>
        </w:rPr>
        <w:t xml:space="preserve">فتئت الصحافة والسلطات البرازيلية تقدم صاحب الشكوى على أنه عدو </w:t>
      </w:r>
      <w:r w:rsidR="00272CBA">
        <w:rPr>
          <w:rFonts w:hint="cs"/>
          <w:rtl/>
          <w:lang w:val="fr-CH"/>
        </w:rPr>
        <w:t>المجتمع</w:t>
      </w:r>
      <w:r>
        <w:rPr>
          <w:rFonts w:hint="cs"/>
          <w:rtl/>
          <w:lang w:val="fr-CH"/>
        </w:rPr>
        <w:t>. وبناء</w:t>
      </w:r>
      <w:r w:rsidR="00272CBA">
        <w:rPr>
          <w:rFonts w:hint="cs"/>
          <w:rtl/>
          <w:lang w:val="fr-CH"/>
        </w:rPr>
        <w:t>ً</w:t>
      </w:r>
      <w:r>
        <w:rPr>
          <w:rFonts w:hint="cs"/>
          <w:rtl/>
          <w:lang w:val="fr-CH"/>
        </w:rPr>
        <w:t xml:space="preserve"> عليه، يخشى صاحب الشكوى أن يتعرض لأعمال انتقامية نظراً للصورة السلبية التي ن</w:t>
      </w:r>
      <w:r w:rsidR="000E7540">
        <w:rPr>
          <w:rFonts w:hint="cs"/>
          <w:rtl/>
          <w:lang w:val="fr-CH"/>
        </w:rPr>
        <w:t>ُ</w:t>
      </w:r>
      <w:r>
        <w:rPr>
          <w:rFonts w:hint="cs"/>
          <w:rtl/>
          <w:lang w:val="fr-CH"/>
        </w:rPr>
        <w:t>قلت عنه من خلال الحملة الإعلامية التي استهدفته. وي</w:t>
      </w:r>
      <w:r w:rsidR="000E7540">
        <w:rPr>
          <w:rFonts w:hint="cs"/>
          <w:rtl/>
          <w:lang w:val="fr-CH"/>
        </w:rPr>
        <w:t>ُ</w:t>
      </w:r>
      <w:r>
        <w:rPr>
          <w:rFonts w:hint="cs"/>
          <w:rtl/>
          <w:lang w:val="fr-CH"/>
        </w:rPr>
        <w:t xml:space="preserve">رفق صاحب الشكوى كتاباً من تأليفه يوضح موقفه من القضية. ويزعم أن السياق الذي نشأت فيه هذه القضية هو سياق </w:t>
      </w:r>
      <w:r w:rsidR="000E7540">
        <w:rPr>
          <w:rFonts w:hint="cs"/>
          <w:rtl/>
          <w:lang w:val="fr-CH"/>
        </w:rPr>
        <w:t>سياسي</w:t>
      </w:r>
      <w:r>
        <w:rPr>
          <w:rFonts w:hint="cs"/>
          <w:rtl/>
          <w:lang w:val="fr-CH"/>
        </w:rPr>
        <w:t xml:space="preserve"> بالأساس لأن إجراءات الملاحقة التي استهدفت صاحب الشكوى ومسؤولين آخرين في المصرف المركزي البرازيلي انطلقت عندما كانت أصابع الاتهام موجهة إلى مسؤولين كبار في الدولة البرازيلية </w:t>
      </w:r>
      <w:r w:rsidR="000E7540">
        <w:rPr>
          <w:rFonts w:hint="cs"/>
          <w:rtl/>
          <w:lang w:val="fr-CH"/>
        </w:rPr>
        <w:t xml:space="preserve">ولأن </w:t>
      </w:r>
      <w:r>
        <w:rPr>
          <w:rFonts w:hint="cs"/>
          <w:rtl/>
          <w:lang w:val="fr-CH"/>
        </w:rPr>
        <w:t>صاحب الشكوى نفسه كان قد وجه اتهامات في هذا الصدد. وي</w:t>
      </w:r>
      <w:r w:rsidR="000517CD">
        <w:rPr>
          <w:rFonts w:hint="cs"/>
          <w:rtl/>
          <w:lang w:val="fr-CH"/>
        </w:rPr>
        <w:t>ُ</w:t>
      </w:r>
      <w:r>
        <w:rPr>
          <w:rFonts w:hint="cs"/>
          <w:rtl/>
          <w:lang w:val="fr-CH"/>
        </w:rPr>
        <w:t>ذك</w:t>
      </w:r>
      <w:r w:rsidR="00AA3286">
        <w:rPr>
          <w:rFonts w:hint="cs"/>
          <w:rtl/>
          <w:lang w:val="fr-CH"/>
        </w:rPr>
        <w:t>َ</w:t>
      </w:r>
      <w:r>
        <w:rPr>
          <w:rFonts w:hint="cs"/>
          <w:rtl/>
          <w:lang w:val="fr-CH"/>
        </w:rPr>
        <w:t>ر أن صاحب الشكوى ندد، في كتابه، بفساد مسؤولين معينين في السلطة القضائية، ومن بينهم على وجه التحديد القاضي الذي أصدر بحقه مذكرة توقيف في</w:t>
      </w:r>
      <w:r w:rsidR="00673CAC">
        <w:rPr>
          <w:rFonts w:hint="cs"/>
          <w:rtl/>
          <w:lang w:val="fr-CH"/>
        </w:rPr>
        <w:t xml:space="preserve"> عام</w:t>
      </w:r>
      <w:r w:rsidR="00673CAC">
        <w:rPr>
          <w:rtl/>
          <w:lang w:val="fr-CH"/>
        </w:rPr>
        <w:t> </w:t>
      </w:r>
      <w:r>
        <w:rPr>
          <w:rFonts w:hint="cs"/>
          <w:rtl/>
          <w:lang w:val="fr-CH"/>
        </w:rPr>
        <w:t xml:space="preserve">2007، </w:t>
      </w:r>
      <w:r w:rsidR="000517CD">
        <w:rPr>
          <w:rFonts w:hint="cs"/>
          <w:rtl/>
          <w:lang w:val="fr-CH"/>
        </w:rPr>
        <w:t xml:space="preserve">والذي </w:t>
      </w:r>
      <w:r>
        <w:rPr>
          <w:rFonts w:hint="cs"/>
          <w:rtl/>
          <w:lang w:val="fr-CH"/>
        </w:rPr>
        <w:t xml:space="preserve">تعرض </w:t>
      </w:r>
      <w:r w:rsidR="000517CD">
        <w:rPr>
          <w:rFonts w:hint="cs"/>
          <w:rtl/>
          <w:lang w:val="fr-CH"/>
        </w:rPr>
        <w:t xml:space="preserve">في وقت تالٍ </w:t>
      </w:r>
      <w:r>
        <w:rPr>
          <w:rFonts w:hint="cs"/>
          <w:rtl/>
          <w:lang w:val="fr-CH"/>
        </w:rPr>
        <w:t>للملاحقة القضائية لضلوعه في جرائم فساد.</w:t>
      </w:r>
    </w:p>
    <w:p w:rsidR="00DB020A" w:rsidRDefault="00DB020A" w:rsidP="000517CD">
      <w:pPr>
        <w:pStyle w:val="SingleTxtGA"/>
        <w:rPr>
          <w:rFonts w:hint="cs"/>
          <w:rtl/>
          <w:lang w:val="fr-CH"/>
        </w:rPr>
      </w:pPr>
      <w:r>
        <w:rPr>
          <w:rFonts w:hint="cs"/>
          <w:rtl/>
          <w:lang w:val="fr-CH"/>
        </w:rPr>
        <w:t>3-6</w:t>
      </w:r>
      <w:r>
        <w:rPr>
          <w:rFonts w:hint="cs"/>
          <w:rtl/>
          <w:lang w:val="fr-CH"/>
        </w:rPr>
        <w:tab/>
        <w:t>ويعتبر صاحب الشكوى أن حقوقه الأساسية</w:t>
      </w:r>
      <w:r w:rsidR="00673CAC">
        <w:rPr>
          <w:rFonts w:hint="cs"/>
          <w:rtl/>
          <w:lang w:val="fr-CH"/>
        </w:rPr>
        <w:t xml:space="preserve"> لم</w:t>
      </w:r>
      <w:r w:rsidR="00673CAC">
        <w:rPr>
          <w:rtl/>
          <w:lang w:val="fr-CH"/>
        </w:rPr>
        <w:t> </w:t>
      </w:r>
      <w:r>
        <w:rPr>
          <w:rFonts w:hint="cs"/>
          <w:rtl/>
          <w:lang w:val="fr-CH"/>
        </w:rPr>
        <w:t>ت</w:t>
      </w:r>
      <w:r w:rsidR="000517CD">
        <w:rPr>
          <w:rFonts w:hint="cs"/>
          <w:rtl/>
          <w:lang w:val="fr-CH"/>
        </w:rPr>
        <w:t>ُ</w:t>
      </w:r>
      <w:r>
        <w:rPr>
          <w:rFonts w:hint="cs"/>
          <w:rtl/>
          <w:lang w:val="fr-CH"/>
        </w:rPr>
        <w:t>حت</w:t>
      </w:r>
      <w:r w:rsidR="000517CD">
        <w:rPr>
          <w:rFonts w:hint="cs"/>
          <w:rtl/>
          <w:lang w:val="fr-CH"/>
        </w:rPr>
        <w:t>َ</w:t>
      </w:r>
      <w:r>
        <w:rPr>
          <w:rFonts w:hint="cs"/>
          <w:rtl/>
          <w:lang w:val="fr-CH"/>
        </w:rPr>
        <w:t xml:space="preserve">رم في إطار الإجراءات القضائية في البرازيل، لأن قرار الإفراج المشروط عنه ألغي دون أن تتاح </w:t>
      </w:r>
      <w:r w:rsidR="000517CD">
        <w:rPr>
          <w:rFonts w:hint="cs"/>
          <w:rtl/>
          <w:lang w:val="fr-CH"/>
        </w:rPr>
        <w:t xml:space="preserve">له </w:t>
      </w:r>
      <w:r>
        <w:rPr>
          <w:rFonts w:hint="cs"/>
          <w:rtl/>
          <w:lang w:val="fr-CH"/>
        </w:rPr>
        <w:t>إمكانية إعداد دفاعه</w:t>
      </w:r>
      <w:r w:rsidR="000517CD">
        <w:rPr>
          <w:rFonts w:hint="cs"/>
          <w:rtl/>
          <w:lang w:val="fr-CH"/>
        </w:rPr>
        <w:t>.</w:t>
      </w:r>
      <w:r>
        <w:rPr>
          <w:rFonts w:hint="cs"/>
          <w:rtl/>
          <w:lang w:val="fr-CH"/>
        </w:rPr>
        <w:t xml:space="preserve"> ويقول إنه تعرض لمضايقة شديدة إلى درجة أن ابنته قررت الانتحار. زد على ذلك أن البرازيل كانت تستعد، وقت تقديم الشكوى إلى اللجنة، لإجراء انتخابات وطنية وأن الصحافة والسلطات البرازيلية كانت تعتبر أن صاحب الشكوى يمتلك معلومات تدل على تورط السلطات القائمة آن ذاك على أعلى المستويات.</w:t>
      </w:r>
    </w:p>
    <w:p w:rsidR="00DB020A" w:rsidRDefault="00DB020A" w:rsidP="00DB020A">
      <w:pPr>
        <w:pStyle w:val="H23GA"/>
        <w:rPr>
          <w:rFonts w:hint="cs"/>
          <w:rtl/>
          <w:lang w:val="fr-CH"/>
        </w:rPr>
      </w:pPr>
      <w:r>
        <w:rPr>
          <w:rFonts w:hint="cs"/>
          <w:rtl/>
          <w:lang w:val="fr-CH"/>
        </w:rPr>
        <w:tab/>
      </w:r>
      <w:r>
        <w:rPr>
          <w:rFonts w:hint="cs"/>
          <w:rtl/>
          <w:lang w:val="fr-CH"/>
        </w:rPr>
        <w:tab/>
        <w:t>ملاحظات الدولة الطرف بشأن المقبولية</w:t>
      </w:r>
    </w:p>
    <w:p w:rsidR="00DB020A" w:rsidRDefault="00DB020A" w:rsidP="00673CAC">
      <w:pPr>
        <w:pStyle w:val="SingleTxtGA"/>
        <w:rPr>
          <w:rFonts w:hint="cs"/>
          <w:rtl/>
          <w:lang w:val="fr-CH"/>
        </w:rPr>
      </w:pPr>
      <w:r>
        <w:rPr>
          <w:rFonts w:hint="cs"/>
          <w:rtl/>
          <w:lang w:val="fr-CH"/>
        </w:rPr>
        <w:t>4-1</w:t>
      </w:r>
      <w:r>
        <w:rPr>
          <w:rFonts w:hint="cs"/>
          <w:rtl/>
          <w:lang w:val="fr-CH"/>
        </w:rPr>
        <w:tab/>
        <w:t xml:space="preserve">في 9 أيلول/سبتمبر 2008، اعترضت الدولة الطرف على مقبولية البلاغ بموجب الفقرتين الفرعيتين (أ) و(ب) من الفقرة 5 من المادة </w:t>
      </w:r>
      <w:r w:rsidR="000517CD">
        <w:rPr>
          <w:rFonts w:hint="cs"/>
          <w:rtl/>
          <w:lang w:val="fr-CH"/>
        </w:rPr>
        <w:t>22</w:t>
      </w:r>
      <w:r>
        <w:rPr>
          <w:rFonts w:hint="cs"/>
          <w:rtl/>
          <w:lang w:val="fr-CH"/>
        </w:rPr>
        <w:t xml:space="preserve"> من الاتفاقية.</w:t>
      </w:r>
    </w:p>
    <w:p w:rsidR="00DB020A" w:rsidRDefault="00DB020A" w:rsidP="000517CD">
      <w:pPr>
        <w:pStyle w:val="SingleTxtGA"/>
        <w:rPr>
          <w:rFonts w:hint="cs"/>
          <w:rtl/>
          <w:lang w:val="fr-CH"/>
        </w:rPr>
      </w:pPr>
      <w:r>
        <w:rPr>
          <w:rFonts w:hint="cs"/>
          <w:rtl/>
          <w:lang w:val="fr-CH"/>
        </w:rPr>
        <w:t>4-2</w:t>
      </w:r>
      <w:r>
        <w:rPr>
          <w:rFonts w:hint="cs"/>
          <w:rtl/>
          <w:lang w:val="fr-CH"/>
        </w:rPr>
        <w:tab/>
        <w:t>وتلاحظ الدولة الطرف أن المعلومات المقدمة من صاحب الشكوى نفسه تبين أن المسألة ذاتها قد أحيلت إلى المحكمة الأوروبية لحقوق الإنسان، وتشير إلى أن صاحب الشكوى قد احتج بالمادة 3 من الاتفاقية الأوروبية لحقوق الإنسان التي تحظر التعذيب وغيره من ضروب العقوبة والمعاملة اللاإنسانية</w:t>
      </w:r>
      <w:r w:rsidR="00673CAC">
        <w:rPr>
          <w:rFonts w:hint="cs"/>
          <w:rtl/>
          <w:lang w:val="fr-CH"/>
        </w:rPr>
        <w:t xml:space="preserve"> أو</w:t>
      </w:r>
      <w:r w:rsidR="00673CAC">
        <w:rPr>
          <w:rtl/>
          <w:lang w:val="fr-CH"/>
        </w:rPr>
        <w:t> </w:t>
      </w:r>
      <w:r>
        <w:rPr>
          <w:rFonts w:hint="cs"/>
          <w:rtl/>
          <w:lang w:val="fr-CH"/>
        </w:rPr>
        <w:t>المهينة. وي</w:t>
      </w:r>
      <w:r w:rsidR="000517CD">
        <w:rPr>
          <w:rFonts w:hint="cs"/>
          <w:rtl/>
          <w:lang w:val="fr-CH"/>
        </w:rPr>
        <w:t>ُ</w:t>
      </w:r>
      <w:r>
        <w:rPr>
          <w:rFonts w:hint="cs"/>
          <w:rtl/>
          <w:lang w:val="fr-CH"/>
        </w:rPr>
        <w:t>ستنت</w:t>
      </w:r>
      <w:r w:rsidR="000517CD">
        <w:rPr>
          <w:rFonts w:hint="cs"/>
          <w:rtl/>
          <w:lang w:val="fr-CH"/>
        </w:rPr>
        <w:t>َ</w:t>
      </w:r>
      <w:r>
        <w:rPr>
          <w:rFonts w:hint="cs"/>
          <w:rtl/>
          <w:lang w:val="fr-CH"/>
        </w:rPr>
        <w:t xml:space="preserve">ج في مثل هذه الظروف أن المسألة نفسها قد أحيلت إلى هيئة دولية أخرى من أجل النظر فيها. زد على ذلك أن رئيس الدائرة الخامسة التابعة للمحكمة الأوروبية لحقوق الإنسان الذي </w:t>
      </w:r>
      <w:r w:rsidR="000517CD">
        <w:rPr>
          <w:rFonts w:hint="cs"/>
          <w:rtl/>
          <w:lang w:val="fr-CH"/>
        </w:rPr>
        <w:t>تلقى طلباً ل</w:t>
      </w:r>
      <w:r>
        <w:rPr>
          <w:rFonts w:hint="cs"/>
          <w:rtl/>
          <w:lang w:val="fr-CH"/>
        </w:rPr>
        <w:t xml:space="preserve">اتخاذ تدابير مؤقتة تهدف إلى </w:t>
      </w:r>
      <w:r w:rsidR="000517CD">
        <w:rPr>
          <w:rFonts w:hint="cs"/>
          <w:rtl/>
          <w:lang w:val="fr-CH"/>
        </w:rPr>
        <w:t xml:space="preserve">وقف تنفيذ </w:t>
      </w:r>
      <w:r>
        <w:rPr>
          <w:rFonts w:hint="cs"/>
          <w:rtl/>
          <w:lang w:val="fr-CH"/>
        </w:rPr>
        <w:t xml:space="preserve">قرار تسليم صاحب الشكوى، </w:t>
      </w:r>
      <w:r w:rsidR="000517CD">
        <w:rPr>
          <w:rFonts w:hint="cs"/>
          <w:rtl/>
          <w:lang w:val="fr-CH"/>
        </w:rPr>
        <w:t>قرّر</w:t>
      </w:r>
      <w:r>
        <w:rPr>
          <w:rFonts w:hint="cs"/>
          <w:rtl/>
          <w:lang w:val="fr-CH"/>
        </w:rPr>
        <w:t xml:space="preserve"> في 24 حزيران/يونيه 2008 ألا يأمر الدولة الطرف باتخاذ التدبير المؤقت المطلوب.</w:t>
      </w:r>
    </w:p>
    <w:p w:rsidR="00DB020A" w:rsidRDefault="00DB020A" w:rsidP="00AA3286">
      <w:pPr>
        <w:pStyle w:val="SingleTxtGA"/>
        <w:rPr>
          <w:rFonts w:hint="cs"/>
          <w:rtl/>
          <w:lang w:val="fr-CH"/>
        </w:rPr>
      </w:pPr>
      <w:r>
        <w:rPr>
          <w:rFonts w:hint="cs"/>
          <w:rtl/>
          <w:lang w:val="fr-CH"/>
        </w:rPr>
        <w:t>4-3</w:t>
      </w:r>
      <w:r>
        <w:rPr>
          <w:rFonts w:hint="cs"/>
          <w:rtl/>
          <w:lang w:val="fr-CH"/>
        </w:rPr>
        <w:tab/>
        <w:t>وتؤكد الدولة الطرف أيضاً أن على صاحب الشكوى أن يتأكد من استنفا</w:t>
      </w:r>
      <w:r w:rsidR="00AA3286">
        <w:rPr>
          <w:rFonts w:hint="cs"/>
          <w:rtl/>
          <w:lang w:val="fr-CH"/>
        </w:rPr>
        <w:t>د</w:t>
      </w:r>
      <w:r>
        <w:rPr>
          <w:rFonts w:hint="cs"/>
          <w:rtl/>
          <w:lang w:val="fr-CH"/>
        </w:rPr>
        <w:t xml:space="preserve"> جميع سبل الانتصاف المتاحة محلياً قبل أن يرفع شكواه إلى اللجنة. وتشير إلى أن صاحب الشكوى كان بإمكانه أن يلجأ إلى المحكمة العليا ويطلب </w:t>
      </w:r>
      <w:r w:rsidR="000517CD">
        <w:rPr>
          <w:rFonts w:hint="cs"/>
          <w:rtl/>
          <w:lang w:val="fr-CH"/>
        </w:rPr>
        <w:t xml:space="preserve">إلغاء </w:t>
      </w:r>
      <w:r>
        <w:rPr>
          <w:rFonts w:hint="cs"/>
          <w:rtl/>
          <w:lang w:val="fr-CH"/>
        </w:rPr>
        <w:t>قرار التسليم النهائي استناداً إلى المادة</w:t>
      </w:r>
      <w:r w:rsidR="00673CAC">
        <w:rPr>
          <w:rFonts w:hint="eastAsia"/>
          <w:rtl/>
          <w:lang w:val="fr-CH"/>
        </w:rPr>
        <w:t> </w:t>
      </w:r>
      <w:r>
        <w:rPr>
          <w:rFonts w:hint="cs"/>
          <w:rtl/>
          <w:lang w:val="fr-CH"/>
        </w:rPr>
        <w:t>90 من الدستور</w:t>
      </w:r>
      <w:r w:rsidRPr="00A11AD8">
        <w:rPr>
          <w:vertAlign w:val="superscript"/>
          <w:rtl/>
          <w:lang w:val="fr-CH"/>
        </w:rPr>
        <w:t>(</w:t>
      </w:r>
      <w:r w:rsidRPr="00A11AD8">
        <w:rPr>
          <w:rStyle w:val="FootnoteReference"/>
          <w:rtl/>
          <w:lang w:val="fr-CH"/>
        </w:rPr>
        <w:footnoteReference w:id="5"/>
      </w:r>
      <w:r w:rsidRPr="00A11AD8">
        <w:rPr>
          <w:vertAlign w:val="superscript"/>
          <w:rtl/>
          <w:lang w:val="fr-CH"/>
        </w:rPr>
        <w:t>)</w:t>
      </w:r>
      <w:r>
        <w:rPr>
          <w:rFonts w:hint="cs"/>
          <w:rtl/>
          <w:lang w:val="fr-CH"/>
        </w:rPr>
        <w:t>، ولكنه</w:t>
      </w:r>
      <w:r w:rsidR="00673CAC">
        <w:rPr>
          <w:rFonts w:hint="cs"/>
          <w:rtl/>
          <w:lang w:val="fr-CH"/>
        </w:rPr>
        <w:t xml:space="preserve"> لم</w:t>
      </w:r>
      <w:r w:rsidR="00673CAC">
        <w:rPr>
          <w:rtl/>
          <w:lang w:val="fr-CH"/>
        </w:rPr>
        <w:t> </w:t>
      </w:r>
      <w:r>
        <w:rPr>
          <w:rFonts w:hint="cs"/>
          <w:rtl/>
          <w:lang w:val="fr-CH"/>
        </w:rPr>
        <w:t>يفعل. زد على ذلك أن لائحة 16 نيسان/أبريل 1963 المتعلقة بتنظيم المحكمة العليا وتسيير أعمالها تنص، في مادتيها 34 و44، على تدابير عاجلة</w:t>
      </w:r>
      <w:r w:rsidR="00673CAC">
        <w:rPr>
          <w:rFonts w:hint="cs"/>
          <w:rtl/>
          <w:lang w:val="fr-CH"/>
        </w:rPr>
        <w:t xml:space="preserve"> فيما</w:t>
      </w:r>
      <w:r w:rsidR="00673CAC">
        <w:rPr>
          <w:rtl/>
          <w:lang w:val="fr-CH"/>
        </w:rPr>
        <w:t> </w:t>
      </w:r>
      <w:r>
        <w:rPr>
          <w:rFonts w:hint="cs"/>
          <w:rtl/>
          <w:lang w:val="fr-CH"/>
        </w:rPr>
        <w:t>يتعلق بتأجيل التنفيذ وبالقضايا الاستعجالية. وتتيح المادة 40 لصاحب الشكوى إمكانية طلب تأجيل التنفيذ ريثما تبت المحكمة العليا في أساس القضية.</w:t>
      </w:r>
      <w:r w:rsidR="00673CAC">
        <w:rPr>
          <w:rFonts w:hint="cs"/>
          <w:rtl/>
          <w:lang w:val="fr-CH"/>
        </w:rPr>
        <w:t xml:space="preserve"> وبما</w:t>
      </w:r>
      <w:r w:rsidR="00673CAC">
        <w:rPr>
          <w:rtl/>
          <w:lang w:val="fr-CH"/>
        </w:rPr>
        <w:t> </w:t>
      </w:r>
      <w:r>
        <w:rPr>
          <w:rFonts w:hint="cs"/>
          <w:rtl/>
          <w:lang w:val="fr-CH"/>
        </w:rPr>
        <w:t>أن صاحب الشكوى</w:t>
      </w:r>
      <w:r w:rsidR="00673CAC">
        <w:rPr>
          <w:rFonts w:hint="cs"/>
          <w:rtl/>
          <w:lang w:val="fr-CH"/>
        </w:rPr>
        <w:t xml:space="preserve"> لم</w:t>
      </w:r>
      <w:r w:rsidR="00673CAC">
        <w:rPr>
          <w:rtl/>
          <w:lang w:val="fr-CH"/>
        </w:rPr>
        <w:t> </w:t>
      </w:r>
      <w:r>
        <w:rPr>
          <w:rFonts w:hint="cs"/>
          <w:rtl/>
          <w:lang w:val="fr-CH"/>
        </w:rPr>
        <w:t>يقدم أي طلب من هذا القبيل</w:t>
      </w:r>
      <w:r w:rsidR="000517CD">
        <w:rPr>
          <w:rFonts w:hint="cs"/>
          <w:rtl/>
          <w:lang w:val="fr-CH"/>
        </w:rPr>
        <w:t>،</w:t>
      </w:r>
      <w:r>
        <w:rPr>
          <w:rFonts w:hint="cs"/>
          <w:rtl/>
          <w:lang w:val="fr-CH"/>
        </w:rPr>
        <w:t xml:space="preserve"> تعتبر الدولة الطرف أنه</w:t>
      </w:r>
      <w:r w:rsidR="00673CAC">
        <w:rPr>
          <w:rFonts w:hint="cs"/>
          <w:rtl/>
          <w:lang w:val="fr-CH"/>
        </w:rPr>
        <w:t xml:space="preserve"> لم</w:t>
      </w:r>
      <w:r w:rsidR="00673CAC">
        <w:rPr>
          <w:rtl/>
          <w:lang w:val="fr-CH"/>
        </w:rPr>
        <w:t> </w:t>
      </w:r>
      <w:r>
        <w:rPr>
          <w:rFonts w:hint="cs"/>
          <w:rtl/>
          <w:lang w:val="fr-CH"/>
        </w:rPr>
        <w:t>يستنف</w:t>
      </w:r>
      <w:r w:rsidR="00AA3286">
        <w:rPr>
          <w:rFonts w:hint="cs"/>
          <w:rtl/>
          <w:lang w:val="fr-CH"/>
        </w:rPr>
        <w:t>د</w:t>
      </w:r>
      <w:r>
        <w:rPr>
          <w:rFonts w:hint="cs"/>
          <w:rtl/>
          <w:lang w:val="fr-CH"/>
        </w:rPr>
        <w:t xml:space="preserve"> سبل الانتصاف المتاحة</w:t>
      </w:r>
      <w:r w:rsidR="000517CD">
        <w:rPr>
          <w:rFonts w:hint="eastAsia"/>
          <w:rtl/>
          <w:lang w:val="fr-CH"/>
        </w:rPr>
        <w:t> </w:t>
      </w:r>
      <w:r>
        <w:rPr>
          <w:rFonts w:hint="cs"/>
          <w:rtl/>
          <w:lang w:val="fr-CH"/>
        </w:rPr>
        <w:t>محلياً.</w:t>
      </w:r>
    </w:p>
    <w:p w:rsidR="00DB020A" w:rsidRDefault="00DB020A" w:rsidP="00AA3286">
      <w:pPr>
        <w:pStyle w:val="SingleTxtGA"/>
        <w:rPr>
          <w:rFonts w:hint="cs"/>
          <w:rtl/>
          <w:lang w:val="fr-CH"/>
        </w:rPr>
      </w:pPr>
      <w:r>
        <w:rPr>
          <w:rFonts w:hint="cs"/>
          <w:rtl/>
          <w:lang w:val="fr-CH"/>
        </w:rPr>
        <w:t>4-4</w:t>
      </w:r>
      <w:r>
        <w:rPr>
          <w:rFonts w:hint="cs"/>
          <w:rtl/>
          <w:lang w:val="fr-CH"/>
        </w:rPr>
        <w:tab/>
        <w:t>وتعتبر الدولة الطرف أن صاحب البلاغ، الذي كان معرضاً للتسليم، كان عليه أن يمارس سبيل الانتصاف هذا بوصفه سبيلاً مجدياً</w:t>
      </w:r>
      <w:r w:rsidR="000517CD">
        <w:rPr>
          <w:rFonts w:hint="cs"/>
          <w:rtl/>
          <w:lang w:val="fr-CH"/>
        </w:rPr>
        <w:t>.</w:t>
      </w:r>
      <w:r>
        <w:rPr>
          <w:rFonts w:hint="cs"/>
          <w:rtl/>
          <w:lang w:val="fr-CH"/>
        </w:rPr>
        <w:t xml:space="preserve"> وعلى الرغم من أن إجراء التسليم يصنف حسب مبادئ القانون الدولي العام في فئة الإجراءات السيادية، فإن المحكمة العليا رأت أن إجراء التسليم يمكن أن يخضع لمراجعتها إذا تبين أن الإجراء "لا يستجيب لضرورات الممارسة العادية للتسليم"</w:t>
      </w:r>
      <w:r>
        <w:rPr>
          <w:vertAlign w:val="superscript"/>
          <w:rtl/>
          <w:lang w:val="fr-CH"/>
        </w:rPr>
        <w:t>(</w:t>
      </w:r>
      <w:r>
        <w:rPr>
          <w:rStyle w:val="FootnoteReference"/>
          <w:rtl/>
          <w:lang w:val="fr-CH"/>
        </w:rPr>
        <w:footnoteReference w:id="6"/>
      </w:r>
      <w:r>
        <w:rPr>
          <w:vertAlign w:val="superscript"/>
          <w:rtl/>
          <w:lang w:val="fr-CH"/>
        </w:rPr>
        <w:t>)</w:t>
      </w:r>
      <w:r>
        <w:rPr>
          <w:rFonts w:hint="cs"/>
          <w:rtl/>
          <w:lang w:val="fr-CH"/>
        </w:rPr>
        <w:t>، وهو</w:t>
      </w:r>
      <w:r w:rsidR="00673CAC">
        <w:rPr>
          <w:rFonts w:hint="cs"/>
          <w:rtl/>
          <w:lang w:val="fr-CH"/>
        </w:rPr>
        <w:t xml:space="preserve"> ما</w:t>
      </w:r>
      <w:r w:rsidR="00673CAC">
        <w:rPr>
          <w:rtl/>
          <w:lang w:val="fr-CH"/>
        </w:rPr>
        <w:t> </w:t>
      </w:r>
      <w:r>
        <w:rPr>
          <w:rFonts w:hint="cs"/>
          <w:rtl/>
          <w:lang w:val="fr-CH"/>
        </w:rPr>
        <w:t>يزعمه صاحب الشكوى الذي يدفع في مختلف الطلبات والالتماسات التي قدمها إلى السلطات القضائية بأن الإجراءات المتخذة بحقه غير مطابقة للقانون. وحتى على افتراض أن النصوص القانونية</w:t>
      </w:r>
      <w:r w:rsidR="00673CAC">
        <w:rPr>
          <w:rFonts w:hint="cs"/>
          <w:rtl/>
          <w:lang w:val="fr-CH"/>
        </w:rPr>
        <w:t xml:space="preserve"> لا</w:t>
      </w:r>
      <w:r w:rsidR="00673CAC">
        <w:rPr>
          <w:rtl/>
          <w:lang w:val="fr-CH"/>
        </w:rPr>
        <w:t> </w:t>
      </w:r>
      <w:r>
        <w:rPr>
          <w:rFonts w:hint="cs"/>
          <w:rtl/>
          <w:lang w:val="fr-CH"/>
        </w:rPr>
        <w:t>تتناول صراحة</w:t>
      </w:r>
      <w:r w:rsidR="000517CD">
        <w:rPr>
          <w:rFonts w:hint="cs"/>
          <w:rtl/>
          <w:lang w:val="fr-CH"/>
        </w:rPr>
        <w:t>ً</w:t>
      </w:r>
      <w:r>
        <w:rPr>
          <w:rFonts w:hint="cs"/>
          <w:rtl/>
          <w:lang w:val="fr-CH"/>
        </w:rPr>
        <w:t xml:space="preserve"> إمكانية </w:t>
      </w:r>
      <w:r w:rsidR="000517CD">
        <w:rPr>
          <w:rFonts w:hint="cs"/>
          <w:rtl/>
          <w:lang w:val="fr-CH"/>
        </w:rPr>
        <w:t>وقف</w:t>
      </w:r>
      <w:r>
        <w:rPr>
          <w:rFonts w:hint="cs"/>
          <w:rtl/>
          <w:lang w:val="fr-CH"/>
        </w:rPr>
        <w:t xml:space="preserve"> التنفيذ، فإن قرار التسليم</w:t>
      </w:r>
      <w:r w:rsidR="00673CAC">
        <w:rPr>
          <w:rFonts w:hint="cs"/>
          <w:rtl/>
          <w:lang w:val="fr-CH"/>
        </w:rPr>
        <w:t xml:space="preserve"> لا</w:t>
      </w:r>
      <w:r w:rsidR="00673CAC">
        <w:rPr>
          <w:rtl/>
          <w:lang w:val="fr-CH"/>
        </w:rPr>
        <w:t> </w:t>
      </w:r>
      <w:r>
        <w:rPr>
          <w:rFonts w:hint="cs"/>
          <w:rtl/>
          <w:lang w:val="fr-CH"/>
        </w:rPr>
        <w:t>يمكن تنفيذه في الواقع</w:t>
      </w:r>
      <w:r w:rsidR="00673CAC">
        <w:rPr>
          <w:rFonts w:hint="cs"/>
          <w:rtl/>
          <w:lang w:val="fr-CH"/>
        </w:rPr>
        <w:t xml:space="preserve"> إلا</w:t>
      </w:r>
      <w:r w:rsidR="00673CAC">
        <w:rPr>
          <w:rtl/>
          <w:lang w:val="fr-CH"/>
        </w:rPr>
        <w:t> </w:t>
      </w:r>
      <w:r>
        <w:rPr>
          <w:rFonts w:hint="cs"/>
          <w:rtl/>
          <w:lang w:val="fr-CH"/>
        </w:rPr>
        <w:t>بعد أن يعد</w:t>
      </w:r>
      <w:r w:rsidR="000517CD">
        <w:rPr>
          <w:rFonts w:hint="cs"/>
          <w:rtl/>
          <w:lang w:val="fr-CH"/>
        </w:rPr>
        <w:t>ّ</w:t>
      </w:r>
      <w:r>
        <w:rPr>
          <w:rFonts w:hint="cs"/>
          <w:rtl/>
          <w:lang w:val="fr-CH"/>
        </w:rPr>
        <w:t xml:space="preserve"> مدير الدوائر القضائية تقريراً شاملاً يقدمه إلى الأمير ويبين فيه مختلف العناصر المتعلقة بالقضية بموجب الإجراء المنصوص عليه في قانون 28 كانون الأول/ديسمبر 1999 المتعلق بالتسليم، وتحديداً المادة 17 من القانون المذكور،</w:t>
      </w:r>
      <w:r w:rsidR="00673CAC">
        <w:rPr>
          <w:rFonts w:hint="cs"/>
          <w:rtl/>
          <w:lang w:val="fr-CH"/>
        </w:rPr>
        <w:t xml:space="preserve"> ولا</w:t>
      </w:r>
      <w:r w:rsidR="00673CAC">
        <w:rPr>
          <w:rtl/>
          <w:lang w:val="fr-CH"/>
        </w:rPr>
        <w:t> </w:t>
      </w:r>
      <w:r>
        <w:rPr>
          <w:rFonts w:hint="cs"/>
          <w:rtl/>
          <w:lang w:val="fr-CH"/>
        </w:rPr>
        <w:t>سيما إذا تعلق الأمر بقرارات تدخل في نطاق قضايا</w:t>
      </w:r>
      <w:r w:rsidR="00673CAC">
        <w:rPr>
          <w:rFonts w:hint="cs"/>
          <w:rtl/>
          <w:lang w:val="fr-CH"/>
        </w:rPr>
        <w:t xml:space="preserve"> لا</w:t>
      </w:r>
      <w:r w:rsidR="00673CAC">
        <w:rPr>
          <w:rtl/>
          <w:lang w:val="fr-CH"/>
        </w:rPr>
        <w:t> </w:t>
      </w:r>
      <w:r>
        <w:rPr>
          <w:rFonts w:hint="cs"/>
          <w:rtl/>
          <w:lang w:val="fr-CH"/>
        </w:rPr>
        <w:t>تزال جارية. وعلى أي حال، تلاحظ الدولة الطرف أن الأمير</w:t>
      </w:r>
      <w:r w:rsidR="00673CAC">
        <w:rPr>
          <w:rFonts w:hint="cs"/>
          <w:rtl/>
          <w:lang w:val="fr-CH"/>
        </w:rPr>
        <w:t xml:space="preserve"> لم</w:t>
      </w:r>
      <w:r w:rsidR="00673CAC">
        <w:rPr>
          <w:rtl/>
          <w:lang w:val="fr-CH"/>
        </w:rPr>
        <w:t> </w:t>
      </w:r>
      <w:r>
        <w:rPr>
          <w:rFonts w:hint="cs"/>
          <w:rtl/>
          <w:lang w:val="fr-CH"/>
        </w:rPr>
        <w:t>يأذن بتسليم صاحب الشكوى</w:t>
      </w:r>
      <w:r w:rsidR="00673CAC">
        <w:rPr>
          <w:rFonts w:hint="cs"/>
          <w:rtl/>
          <w:lang w:val="fr-CH"/>
        </w:rPr>
        <w:t xml:space="preserve"> إلا</w:t>
      </w:r>
      <w:r w:rsidR="00673CAC">
        <w:rPr>
          <w:rtl/>
          <w:lang w:val="fr-CH"/>
        </w:rPr>
        <w:t> </w:t>
      </w:r>
      <w:r>
        <w:rPr>
          <w:rFonts w:hint="cs"/>
          <w:rtl/>
          <w:lang w:val="fr-CH"/>
        </w:rPr>
        <w:t>في 2 تموز/</w:t>
      </w:r>
      <w:r w:rsidR="00673CAC">
        <w:rPr>
          <w:rFonts w:hint="cs"/>
          <w:rtl/>
          <w:lang w:val="fr-CH"/>
        </w:rPr>
        <w:t xml:space="preserve"> </w:t>
      </w:r>
      <w:r w:rsidR="00AA3286">
        <w:rPr>
          <w:rFonts w:hint="cs"/>
          <w:rtl/>
          <w:lang w:val="fr-CH"/>
        </w:rPr>
        <w:t>يوليه</w:t>
      </w:r>
      <w:r w:rsidR="00673CAC">
        <w:rPr>
          <w:rFonts w:hint="eastAsia"/>
          <w:rtl/>
          <w:lang w:val="fr-CH"/>
        </w:rPr>
        <w:t> </w:t>
      </w:r>
      <w:r>
        <w:rPr>
          <w:rFonts w:hint="cs"/>
          <w:rtl/>
          <w:lang w:val="fr-CH"/>
        </w:rPr>
        <w:t>2008، أي بعد أن ردت المحكمة الأوروبية لحقوق الإنسان، ثم اللجنة، الطلبات المتعلقة بمنح صاحب الشكوى تدابير حماية مؤقتة.</w:t>
      </w:r>
    </w:p>
    <w:p w:rsidR="00DB020A" w:rsidRDefault="00DB020A" w:rsidP="00DB020A">
      <w:pPr>
        <w:pStyle w:val="H23GA"/>
        <w:rPr>
          <w:rFonts w:hint="cs"/>
          <w:rtl/>
          <w:lang w:val="fr-CH"/>
        </w:rPr>
      </w:pPr>
      <w:r>
        <w:rPr>
          <w:rFonts w:hint="cs"/>
          <w:rtl/>
          <w:lang w:val="fr-CH"/>
        </w:rPr>
        <w:tab/>
      </w:r>
      <w:r>
        <w:rPr>
          <w:rFonts w:hint="cs"/>
          <w:rtl/>
          <w:lang w:val="fr-CH"/>
        </w:rPr>
        <w:tab/>
        <w:t>ملاحظات الدولة الطرف بشأن الأسس الموضوعية</w:t>
      </w:r>
    </w:p>
    <w:p w:rsidR="00DB020A" w:rsidRDefault="00DB020A" w:rsidP="00FB7ADE">
      <w:pPr>
        <w:pStyle w:val="SingleTxtGA"/>
        <w:rPr>
          <w:rFonts w:hint="cs"/>
          <w:rtl/>
          <w:lang w:val="fr-CH"/>
        </w:rPr>
      </w:pPr>
      <w:r>
        <w:rPr>
          <w:rFonts w:hint="cs"/>
          <w:rtl/>
          <w:lang w:val="fr-CH"/>
        </w:rPr>
        <w:t>5-</w:t>
      </w:r>
      <w:r w:rsidR="00FB7ADE">
        <w:rPr>
          <w:rFonts w:hint="cs"/>
          <w:rtl/>
          <w:lang w:val="fr-CH"/>
        </w:rPr>
        <w:t>1</w:t>
      </w:r>
      <w:r>
        <w:rPr>
          <w:rFonts w:hint="cs"/>
          <w:rtl/>
          <w:lang w:val="fr-CH"/>
        </w:rPr>
        <w:tab/>
        <w:t xml:space="preserve">في 5 كانون الثاني/يناير 2009، قدمت الدولة الطرف ملاحظاتها بشأن الأسس الموضوعية. ففيما يتعلق أولاً بحالة حقوق الإنسان في البرازيل، تقر الدولة الطرف بصحة التعليقات الانتقادية الصادرة عن وسائط الإعلام بخصوص اكتظاظ السجون في البرازيل، مثلما أشارت إليه اللجنة نفسها في ملاحظاتها الختامية بشأن الحالة في البرازيل </w:t>
      </w:r>
      <w:r w:rsidR="00FB7ADE">
        <w:rPr>
          <w:rFonts w:hint="cs"/>
          <w:rtl/>
          <w:lang w:val="fr-CH"/>
        </w:rPr>
        <w:t>بتاريخ</w:t>
      </w:r>
      <w:r>
        <w:rPr>
          <w:rFonts w:hint="cs"/>
          <w:rtl/>
          <w:lang w:val="fr-CH"/>
        </w:rPr>
        <w:t xml:space="preserve"> 16 أيار/مايو 2001. غير أن الدولة الطرف تلاحظ أن اللجنة قد أقرت بعدد من الجوانب الإيجابية، ومن ذلك الإصلاحات التشريعية التي أجريت في نيسان/أبريل 1997 لتجريم أعمال التعذيب والمعاقبة عليها. وقد تجسد اهتمام السلطات البرازيلية بتحسين الوضع العام داخل السجون من خلال التصديق في 12 كانون الثاني/يناير 2007 على البروتوكول الاختياري لاتفاقية الأمم المتحدة لمناهضة التعذيب المؤرخ 18 كانون الأول/ديسمبر 2002. وبالتالي، كان على صاحب الشكوى أن </w:t>
      </w:r>
      <w:r w:rsidR="00FB7ADE">
        <w:rPr>
          <w:rFonts w:hint="cs"/>
          <w:rtl/>
          <w:lang w:val="fr-CH"/>
        </w:rPr>
        <w:t xml:space="preserve">يمارس </w:t>
      </w:r>
      <w:r>
        <w:rPr>
          <w:rFonts w:hint="cs"/>
          <w:rtl/>
          <w:lang w:val="fr-CH"/>
        </w:rPr>
        <w:t xml:space="preserve">سبيل الانتصاف الذي يتيحه قانون نيسان/أبريل </w:t>
      </w:r>
      <w:r w:rsidR="00FB7ADE">
        <w:rPr>
          <w:rFonts w:hint="cs"/>
          <w:rtl/>
          <w:lang w:val="fr-CH"/>
        </w:rPr>
        <w:t>1997</w:t>
      </w:r>
      <w:r>
        <w:rPr>
          <w:rFonts w:hint="cs"/>
          <w:rtl/>
          <w:lang w:val="fr-CH"/>
        </w:rPr>
        <w:t>، بدلاً من أن يحكم مسبقاً على مدى استعداد البرازيل لوضع توصيات اللجنة موضع التنفيذ.</w:t>
      </w:r>
    </w:p>
    <w:p w:rsidR="00DB020A" w:rsidRDefault="00DB020A" w:rsidP="00FB7ADE">
      <w:pPr>
        <w:pStyle w:val="SingleTxtGA"/>
        <w:rPr>
          <w:rFonts w:hint="cs"/>
          <w:rtl/>
          <w:lang w:val="fr-CH"/>
        </w:rPr>
      </w:pPr>
      <w:r>
        <w:rPr>
          <w:rFonts w:hint="cs"/>
          <w:rtl/>
          <w:lang w:val="fr-CH"/>
        </w:rPr>
        <w:t>5-2</w:t>
      </w:r>
      <w:r>
        <w:rPr>
          <w:rFonts w:hint="cs"/>
          <w:rtl/>
          <w:lang w:val="fr-CH"/>
        </w:rPr>
        <w:tab/>
        <w:t xml:space="preserve">زد على ذلك أن وزارة العدل في البرازيل بينت، في </w:t>
      </w:r>
      <w:r w:rsidR="00FB7ADE">
        <w:rPr>
          <w:rFonts w:hint="cs"/>
          <w:rtl/>
          <w:lang w:val="fr-CH"/>
        </w:rPr>
        <w:t xml:space="preserve">طلبها </w:t>
      </w:r>
      <w:r>
        <w:rPr>
          <w:rFonts w:hint="cs"/>
          <w:rtl/>
          <w:lang w:val="fr-CH"/>
        </w:rPr>
        <w:t>الرسمي المتعلق بتسليم صاحب الشكوى والمؤرخ 20 أيلول/سبتمبر 2007، أن الدستور البرازيلي</w:t>
      </w:r>
      <w:r w:rsidR="00673CAC">
        <w:rPr>
          <w:rFonts w:hint="cs"/>
          <w:rtl/>
          <w:lang w:val="fr-CH"/>
        </w:rPr>
        <w:t xml:space="preserve"> لا</w:t>
      </w:r>
      <w:r w:rsidR="00673CAC">
        <w:rPr>
          <w:rtl/>
          <w:lang w:val="fr-CH"/>
        </w:rPr>
        <w:t> </w:t>
      </w:r>
      <w:r>
        <w:rPr>
          <w:rFonts w:hint="cs"/>
          <w:rtl/>
          <w:lang w:val="fr-CH"/>
        </w:rPr>
        <w:t xml:space="preserve">يجيز عقوبة الإعدام وعقوبة السجن المؤبد وعقوبة الأشغال الشاقة </w:t>
      </w:r>
      <w:r w:rsidR="00FB7ADE">
        <w:rPr>
          <w:rFonts w:hint="cs"/>
          <w:rtl/>
          <w:lang w:val="fr-CH"/>
        </w:rPr>
        <w:t>و</w:t>
      </w:r>
      <w:r>
        <w:rPr>
          <w:rFonts w:hint="cs"/>
          <w:rtl/>
          <w:lang w:val="fr-CH"/>
        </w:rPr>
        <w:t>عقوبة النفي وأي شكل آخر من أشكال العقوبة القاسية، بحيث تصبح غير شرعية وغير قابلة للتنفيذ في الأراضي الوطنية أي عقوبات تنال من كرامة الذات البشرية باعتبارها مخالفة للدستور. وتلاحظ الدولة الطرف أيضاً أن اللجنة</w:t>
      </w:r>
      <w:r w:rsidR="00673CAC">
        <w:rPr>
          <w:rFonts w:hint="cs"/>
          <w:rtl/>
          <w:lang w:val="fr-CH"/>
        </w:rPr>
        <w:t xml:space="preserve"> لم</w:t>
      </w:r>
      <w:r w:rsidR="00673CAC">
        <w:rPr>
          <w:rtl/>
          <w:lang w:val="fr-CH"/>
        </w:rPr>
        <w:t> </w:t>
      </w:r>
      <w:r>
        <w:rPr>
          <w:rFonts w:hint="cs"/>
          <w:rtl/>
          <w:lang w:val="fr-CH"/>
        </w:rPr>
        <w:t>تتلق حتى الآن أي شكوى ضد البرازيل رغم أن هذا البلد قد قبل باختصاص اللجنة</w:t>
      </w:r>
      <w:r w:rsidR="00673CAC">
        <w:rPr>
          <w:rFonts w:hint="cs"/>
          <w:rtl/>
          <w:lang w:val="fr-CH"/>
        </w:rPr>
        <w:t xml:space="preserve"> فيما</w:t>
      </w:r>
      <w:r w:rsidR="00673CAC">
        <w:rPr>
          <w:rtl/>
          <w:lang w:val="fr-CH"/>
        </w:rPr>
        <w:t> </w:t>
      </w:r>
      <w:r>
        <w:rPr>
          <w:rFonts w:hint="cs"/>
          <w:rtl/>
          <w:lang w:val="fr-CH"/>
        </w:rPr>
        <w:t>يتعلق بالنظر في شكاوى الأفراد.</w:t>
      </w:r>
    </w:p>
    <w:p w:rsidR="00DB020A" w:rsidRPr="00916E22" w:rsidRDefault="00DB020A" w:rsidP="004C2E46">
      <w:pPr>
        <w:pStyle w:val="SingleTxtGA"/>
        <w:rPr>
          <w:rFonts w:hint="cs"/>
          <w:rtl/>
          <w:lang w:val="fr-CH"/>
        </w:rPr>
      </w:pPr>
      <w:r>
        <w:rPr>
          <w:rFonts w:hint="cs"/>
          <w:rtl/>
          <w:lang w:val="fr-CH"/>
        </w:rPr>
        <w:t>5-3</w:t>
      </w:r>
      <w:r>
        <w:rPr>
          <w:rFonts w:hint="cs"/>
          <w:rtl/>
          <w:lang w:val="fr-CH"/>
        </w:rPr>
        <w:tab/>
        <w:t>وتقول الدولة الطرف كذلك إن الانتهاكات، إن ثبت حدوثها،</w:t>
      </w:r>
      <w:r w:rsidR="00673CAC">
        <w:rPr>
          <w:rFonts w:hint="cs"/>
          <w:rtl/>
          <w:lang w:val="fr-CH"/>
        </w:rPr>
        <w:t xml:space="preserve"> لا</w:t>
      </w:r>
      <w:r w:rsidR="00673CAC">
        <w:rPr>
          <w:rtl/>
          <w:lang w:val="fr-CH"/>
        </w:rPr>
        <w:t> </w:t>
      </w:r>
      <w:r>
        <w:rPr>
          <w:rFonts w:hint="cs"/>
          <w:rtl/>
          <w:lang w:val="fr-CH"/>
        </w:rPr>
        <w:t>تشكل بحد ذاتها، حسب اجتهادات اللجنة، سبباً كافياً للوصول إلى نتيجة مفادها أن شخصاً</w:t>
      </w:r>
      <w:r w:rsidR="00673CAC">
        <w:rPr>
          <w:rFonts w:hint="cs"/>
          <w:rtl/>
          <w:lang w:val="fr-CH"/>
        </w:rPr>
        <w:t xml:space="preserve"> ما</w:t>
      </w:r>
      <w:r w:rsidR="00673CAC">
        <w:rPr>
          <w:rtl/>
          <w:lang w:val="fr-CH"/>
        </w:rPr>
        <w:t> </w:t>
      </w:r>
      <w:r>
        <w:rPr>
          <w:rFonts w:hint="cs"/>
          <w:rtl/>
          <w:lang w:val="fr-CH"/>
        </w:rPr>
        <w:t>معرض لخطر التعذيب، لأن هذا الخطر يجب أن يكون شخصياً. وبناء عليه، يتعين على صاحب الشكوى أن يقيم الدليل على هذا الخطر ويثبت أن الادعاء بوجود هذا الخطر</w:t>
      </w:r>
      <w:r w:rsidR="00673CAC">
        <w:rPr>
          <w:rFonts w:hint="cs"/>
          <w:rtl/>
          <w:lang w:val="fr-CH"/>
        </w:rPr>
        <w:t xml:space="preserve"> لا</w:t>
      </w:r>
      <w:r w:rsidR="00673CAC">
        <w:rPr>
          <w:rtl/>
          <w:lang w:val="fr-CH"/>
        </w:rPr>
        <w:t> </w:t>
      </w:r>
      <w:r>
        <w:rPr>
          <w:rFonts w:hint="cs"/>
          <w:rtl/>
          <w:lang w:val="fr-CH"/>
        </w:rPr>
        <w:t>يقوم على أساس مجرد افتراضات</w:t>
      </w:r>
      <w:r w:rsidR="00673CAC">
        <w:rPr>
          <w:rFonts w:hint="cs"/>
          <w:rtl/>
          <w:lang w:val="fr-CH"/>
        </w:rPr>
        <w:t xml:space="preserve"> أو</w:t>
      </w:r>
      <w:r w:rsidR="00673CAC">
        <w:rPr>
          <w:rtl/>
          <w:lang w:val="fr-CH"/>
        </w:rPr>
        <w:t> </w:t>
      </w:r>
      <w:r>
        <w:rPr>
          <w:rFonts w:hint="cs"/>
          <w:rtl/>
          <w:lang w:val="fr-CH"/>
        </w:rPr>
        <w:t>شكوك. وتلاحظ أن صاحب الشكوى</w:t>
      </w:r>
      <w:r w:rsidR="00673CAC">
        <w:rPr>
          <w:rFonts w:hint="cs"/>
          <w:rtl/>
          <w:lang w:val="fr-CH"/>
        </w:rPr>
        <w:t xml:space="preserve"> لم</w:t>
      </w:r>
      <w:r w:rsidR="00673CAC">
        <w:rPr>
          <w:rtl/>
          <w:lang w:val="fr-CH"/>
        </w:rPr>
        <w:t> </w:t>
      </w:r>
      <w:r>
        <w:rPr>
          <w:rFonts w:hint="cs"/>
          <w:rtl/>
          <w:lang w:val="fr-CH"/>
        </w:rPr>
        <w:t>يقدم هذا الدليل في إطار الشكوى التي رفعها للجنة،</w:t>
      </w:r>
      <w:r w:rsidR="00673CAC">
        <w:rPr>
          <w:rFonts w:hint="cs"/>
          <w:rtl/>
          <w:lang w:val="fr-CH"/>
        </w:rPr>
        <w:t xml:space="preserve"> كما</w:t>
      </w:r>
      <w:r w:rsidR="00673CAC">
        <w:rPr>
          <w:rtl/>
          <w:lang w:val="fr-CH"/>
        </w:rPr>
        <w:t> </w:t>
      </w:r>
      <w:r>
        <w:rPr>
          <w:rFonts w:hint="cs"/>
          <w:rtl/>
          <w:lang w:val="fr-CH"/>
        </w:rPr>
        <w:t>أنه</w:t>
      </w:r>
      <w:r w:rsidR="00673CAC">
        <w:rPr>
          <w:rFonts w:hint="cs"/>
          <w:rtl/>
          <w:lang w:val="fr-CH"/>
        </w:rPr>
        <w:t xml:space="preserve"> لم</w:t>
      </w:r>
      <w:r w:rsidR="00673CAC">
        <w:rPr>
          <w:rtl/>
          <w:lang w:val="fr-CH"/>
        </w:rPr>
        <w:t> </w:t>
      </w:r>
      <w:r>
        <w:rPr>
          <w:rFonts w:hint="cs"/>
          <w:rtl/>
          <w:lang w:val="fr-CH"/>
        </w:rPr>
        <w:t xml:space="preserve">يقدم أية عناصر تؤكد ادعاءاته أمام محاكم الدولة الطرف في إطار الإجراءات القضائية </w:t>
      </w:r>
      <w:r w:rsidR="004C2E46">
        <w:rPr>
          <w:rFonts w:hint="cs"/>
          <w:rtl/>
          <w:lang w:val="fr-CH"/>
        </w:rPr>
        <w:t>المحلية</w:t>
      </w:r>
      <w:r>
        <w:rPr>
          <w:rFonts w:hint="cs"/>
          <w:rtl/>
          <w:lang w:val="fr-CH"/>
        </w:rPr>
        <w:t>. فالمستندات التي قدمها صاحب الشكوى إلى الهيئات القضائية المحلية تقتصر على رسالتين من سجينين برازيليين تتضمنان ادعاءات عامة بشأن الظروف السائدة داخل السجون في البرازيل، إضافة إلى التماس يحمل توقيع عدد من السجناء.</w:t>
      </w:r>
      <w:r w:rsidR="00673CAC">
        <w:rPr>
          <w:rFonts w:hint="cs"/>
          <w:rtl/>
          <w:lang w:val="fr-CH"/>
        </w:rPr>
        <w:t xml:space="preserve"> وبما</w:t>
      </w:r>
      <w:r w:rsidR="00673CAC">
        <w:rPr>
          <w:rtl/>
          <w:lang w:val="fr-CH"/>
        </w:rPr>
        <w:t> </w:t>
      </w:r>
      <w:r>
        <w:rPr>
          <w:rFonts w:hint="cs"/>
          <w:rtl/>
          <w:lang w:val="fr-CH"/>
        </w:rPr>
        <w:t>أن هذه المستندات</w:t>
      </w:r>
      <w:r w:rsidR="00673CAC">
        <w:rPr>
          <w:rFonts w:hint="cs"/>
          <w:rtl/>
          <w:lang w:val="fr-CH"/>
        </w:rPr>
        <w:t xml:space="preserve"> لا</w:t>
      </w:r>
      <w:r w:rsidR="00673CAC">
        <w:rPr>
          <w:rtl/>
          <w:lang w:val="fr-CH"/>
        </w:rPr>
        <w:t> </w:t>
      </w:r>
      <w:r>
        <w:rPr>
          <w:rFonts w:hint="cs"/>
          <w:rtl/>
          <w:lang w:val="fr-CH"/>
        </w:rPr>
        <w:t>تفيد بأن الادعاءات</w:t>
      </w:r>
      <w:r w:rsidR="004C2E46">
        <w:rPr>
          <w:rFonts w:hint="cs"/>
          <w:rtl/>
          <w:lang w:val="fr-CH"/>
        </w:rPr>
        <w:t xml:space="preserve"> الواردة</w:t>
      </w:r>
      <w:r>
        <w:rPr>
          <w:rFonts w:hint="cs"/>
          <w:rtl/>
          <w:lang w:val="fr-CH"/>
        </w:rPr>
        <w:t xml:space="preserve"> فيها تتعلق بمركز من المراكز التي أودع </w:t>
      </w:r>
      <w:r w:rsidR="004C2E46">
        <w:rPr>
          <w:rFonts w:hint="cs"/>
          <w:rtl/>
          <w:lang w:val="fr-CH"/>
        </w:rPr>
        <w:t xml:space="preserve">فيها </w:t>
      </w:r>
      <w:r>
        <w:rPr>
          <w:rFonts w:hint="cs"/>
          <w:rtl/>
          <w:lang w:val="fr-CH"/>
        </w:rPr>
        <w:t>صاحب الشكوى، تقول الدولة الطرف إن من حقها أن تشكك في مدى حجية هذه المستندات.</w:t>
      </w:r>
    </w:p>
    <w:p w:rsidR="00DB020A" w:rsidRPr="00673CAC" w:rsidRDefault="00DB020A" w:rsidP="00673CAC">
      <w:pPr>
        <w:pStyle w:val="SingleTxtGA"/>
        <w:rPr>
          <w:rFonts w:hint="cs"/>
          <w:spacing w:val="-2"/>
          <w:rtl/>
        </w:rPr>
      </w:pPr>
      <w:r w:rsidRPr="00673CAC">
        <w:rPr>
          <w:rFonts w:hint="cs"/>
          <w:spacing w:val="-2"/>
          <w:rtl/>
          <w:lang w:val="fr-CH"/>
        </w:rPr>
        <w:t>5-4</w:t>
      </w:r>
      <w:r w:rsidRPr="00673CAC">
        <w:rPr>
          <w:rFonts w:hint="cs"/>
          <w:spacing w:val="-2"/>
          <w:rtl/>
          <w:lang w:val="fr-CH"/>
        </w:rPr>
        <w:tab/>
        <w:t>وتلاحظ الدولة الطرف أن صاحب الشكوى</w:t>
      </w:r>
      <w:r w:rsidR="00673CAC" w:rsidRPr="00673CAC">
        <w:rPr>
          <w:rFonts w:hint="cs"/>
          <w:spacing w:val="-2"/>
          <w:rtl/>
          <w:lang w:val="fr-CH"/>
        </w:rPr>
        <w:t xml:space="preserve"> لم</w:t>
      </w:r>
      <w:r w:rsidR="00673CAC" w:rsidRPr="00673CAC">
        <w:rPr>
          <w:spacing w:val="-2"/>
          <w:rtl/>
          <w:lang w:val="fr-CH"/>
        </w:rPr>
        <w:t> </w:t>
      </w:r>
      <w:r w:rsidR="00912ADF" w:rsidRPr="00673CAC">
        <w:rPr>
          <w:rFonts w:hint="cs"/>
          <w:spacing w:val="-2"/>
          <w:rtl/>
          <w:lang w:val="fr-CH"/>
        </w:rPr>
        <w:t xml:space="preserve">يُثر مسألة </w:t>
      </w:r>
      <w:r w:rsidRPr="00673CAC">
        <w:rPr>
          <w:rFonts w:hint="cs"/>
          <w:spacing w:val="-2"/>
          <w:rtl/>
          <w:lang w:val="fr-CH"/>
        </w:rPr>
        <w:t>تعرضه للتعذيب أمام غرفة المشورة لدى محكمة الاستئناف في حين أنه قدَّم التماساً إلى هذه الهيئة القضائية من أجل إبطال إجراء التسليم. فقد اكتفى صاحب الشكوى بالإشارة إلى الوثائق الآنفة الذكر (انظر الفقرة</w:t>
      </w:r>
      <w:r w:rsidR="00673CAC">
        <w:rPr>
          <w:rFonts w:hint="eastAsia"/>
          <w:spacing w:val="-2"/>
          <w:rtl/>
          <w:lang w:val="fr-CH"/>
        </w:rPr>
        <w:t> </w:t>
      </w:r>
      <w:r w:rsidRPr="00673CAC">
        <w:rPr>
          <w:rFonts w:hint="cs"/>
          <w:spacing w:val="-2"/>
          <w:rtl/>
          <w:lang w:val="fr-CH"/>
        </w:rPr>
        <w:t>5-3 أعلاه) ولكنه</w:t>
      </w:r>
      <w:r w:rsidR="00673CAC" w:rsidRPr="00673CAC">
        <w:rPr>
          <w:rFonts w:hint="cs"/>
          <w:spacing w:val="-2"/>
          <w:rtl/>
          <w:lang w:val="fr-CH"/>
        </w:rPr>
        <w:t xml:space="preserve"> لم</w:t>
      </w:r>
      <w:r w:rsidR="00673CAC" w:rsidRPr="00673CAC">
        <w:rPr>
          <w:spacing w:val="-2"/>
          <w:rtl/>
          <w:lang w:val="fr-CH"/>
        </w:rPr>
        <w:t> </w:t>
      </w:r>
      <w:r w:rsidRPr="00673CAC">
        <w:rPr>
          <w:rFonts w:hint="cs"/>
          <w:spacing w:val="-2"/>
          <w:rtl/>
          <w:lang w:val="fr-CH"/>
        </w:rPr>
        <w:t>يبيّن كيف يمكن الاعتماد على تلك الوثائق كأساس لطلب إبطال قرار التسليم في حين أن خطر التعرض للمعاملة السيئة</w:t>
      </w:r>
      <w:r w:rsidR="00673CAC" w:rsidRPr="00673CAC">
        <w:rPr>
          <w:rFonts w:hint="cs"/>
          <w:spacing w:val="-2"/>
          <w:rtl/>
          <w:lang w:val="fr-CH"/>
        </w:rPr>
        <w:t xml:space="preserve"> أو</w:t>
      </w:r>
      <w:r w:rsidR="00673CAC" w:rsidRPr="00673CAC">
        <w:rPr>
          <w:spacing w:val="-2"/>
          <w:rtl/>
          <w:lang w:val="fr-CH"/>
        </w:rPr>
        <w:t> </w:t>
      </w:r>
      <w:r w:rsidRPr="00673CAC">
        <w:rPr>
          <w:rFonts w:hint="cs"/>
          <w:spacing w:val="-2"/>
          <w:rtl/>
          <w:lang w:val="fr-CH"/>
        </w:rPr>
        <w:t xml:space="preserve">التعذيب يشكّل سبباً قانونياً لرفض التسليم بموجب المادة 6 من القانون رقم 1-222 المؤرخ 28 </w:t>
      </w:r>
      <w:r w:rsidRPr="00673CAC">
        <w:rPr>
          <w:rFonts w:hint="cs"/>
          <w:spacing w:val="-2"/>
          <w:sz w:val="30"/>
          <w:rtl/>
          <w:lang w:val="fr-CH"/>
        </w:rPr>
        <w:t xml:space="preserve">كانون الأول/ديسمبر </w:t>
      </w:r>
      <w:r w:rsidRPr="00673CAC">
        <w:rPr>
          <w:rFonts w:hint="cs"/>
          <w:spacing w:val="-2"/>
          <w:rtl/>
          <w:lang w:val="fr-CH"/>
        </w:rPr>
        <w:t>1999 المتعلق بالتسليم. وبناءً عليه،</w:t>
      </w:r>
      <w:r w:rsidR="00673CAC" w:rsidRPr="00673CAC">
        <w:rPr>
          <w:rFonts w:hint="cs"/>
          <w:spacing w:val="-2"/>
          <w:rtl/>
          <w:lang w:val="fr-CH"/>
        </w:rPr>
        <w:t xml:space="preserve"> لم</w:t>
      </w:r>
      <w:r w:rsidR="00673CAC" w:rsidRPr="00673CAC">
        <w:rPr>
          <w:spacing w:val="-2"/>
          <w:rtl/>
          <w:lang w:val="fr-CH"/>
        </w:rPr>
        <w:t> </w:t>
      </w:r>
      <w:r w:rsidRPr="00673CAC">
        <w:rPr>
          <w:rFonts w:hint="cs"/>
          <w:spacing w:val="-2"/>
          <w:rtl/>
          <w:lang w:val="fr-CH"/>
        </w:rPr>
        <w:t>يقدم صاحب الشكوى الدفوع</w:t>
      </w:r>
      <w:r w:rsidR="00673CAC" w:rsidRPr="00673CAC">
        <w:rPr>
          <w:rFonts w:hint="cs"/>
          <w:spacing w:val="-2"/>
          <w:rtl/>
          <w:lang w:val="fr-CH"/>
        </w:rPr>
        <w:t xml:space="preserve"> أو</w:t>
      </w:r>
      <w:r w:rsidR="00673CAC" w:rsidRPr="00673CAC">
        <w:rPr>
          <w:spacing w:val="-2"/>
          <w:rtl/>
          <w:lang w:val="fr-CH"/>
        </w:rPr>
        <w:t> </w:t>
      </w:r>
      <w:r w:rsidRPr="00673CAC">
        <w:rPr>
          <w:rFonts w:hint="cs"/>
          <w:spacing w:val="-2"/>
          <w:rtl/>
          <w:lang w:val="fr-CH"/>
        </w:rPr>
        <w:t>الحجج الكافية ك</w:t>
      </w:r>
      <w:r w:rsidR="00A842A5" w:rsidRPr="00673CAC">
        <w:rPr>
          <w:rFonts w:hint="cs"/>
          <w:spacing w:val="-2"/>
          <w:rtl/>
          <w:lang w:val="fr-CH"/>
        </w:rPr>
        <w:t>ي</w:t>
      </w:r>
      <w:r w:rsidRPr="00673CAC">
        <w:rPr>
          <w:rFonts w:hint="cs"/>
          <w:spacing w:val="-2"/>
          <w:rtl/>
          <w:lang w:val="fr-CH"/>
        </w:rPr>
        <w:t xml:space="preserve"> تنظر الهيئات القضائية في هذه المسألة.</w:t>
      </w:r>
      <w:r w:rsidR="00A842A5" w:rsidRPr="00673CAC">
        <w:rPr>
          <w:rFonts w:hint="cs"/>
          <w:spacing w:val="-2"/>
          <w:rtl/>
          <w:lang w:val="fr-CH"/>
        </w:rPr>
        <w:t xml:space="preserve"> </w:t>
      </w:r>
      <w:r w:rsidRPr="00673CAC">
        <w:rPr>
          <w:rFonts w:hint="cs"/>
          <w:spacing w:val="-2"/>
          <w:rtl/>
        </w:rPr>
        <w:t>وتشير الدولة الطرف إلى قضية سابقة تتعلق بتسليم شخص إلى الاتحاد الروسي، وتؤكد أن محكمة الاستئناف كانت قد طلبت إلى السلطات الروسية عدداً من الضمانات، وضمَّنت طلبها اشتراطات محددة كالحق في تلقي زيارة أفراد الأسرة وزيارة موظفي القنصلية بم</w:t>
      </w:r>
      <w:r w:rsidR="00A842A5" w:rsidRPr="00673CAC">
        <w:rPr>
          <w:rFonts w:hint="cs"/>
          <w:spacing w:val="-2"/>
          <w:rtl/>
        </w:rPr>
        <w:t>جرد أن يُثبت الشخص المعني تعر</w:t>
      </w:r>
      <w:r w:rsidR="003F25DF" w:rsidRPr="00673CAC">
        <w:rPr>
          <w:rFonts w:hint="cs"/>
          <w:spacing w:val="-2"/>
          <w:rtl/>
        </w:rPr>
        <w:t>ُّ</w:t>
      </w:r>
      <w:r w:rsidR="00A842A5" w:rsidRPr="00673CAC">
        <w:rPr>
          <w:rFonts w:hint="cs"/>
          <w:spacing w:val="-2"/>
          <w:rtl/>
        </w:rPr>
        <w:t>ض</w:t>
      </w:r>
      <w:r w:rsidRPr="00673CAC">
        <w:rPr>
          <w:rFonts w:hint="cs"/>
          <w:spacing w:val="-2"/>
          <w:rtl/>
        </w:rPr>
        <w:t>ه لسوء المعاملة في الاتحاد الروسي</w:t>
      </w:r>
      <w:r w:rsidRPr="00673CAC">
        <w:rPr>
          <w:spacing w:val="-2"/>
          <w:vertAlign w:val="superscript"/>
          <w:rtl/>
        </w:rPr>
        <w:t>(</w:t>
      </w:r>
      <w:r w:rsidRPr="00673CAC">
        <w:rPr>
          <w:rStyle w:val="FootnoteReference"/>
          <w:spacing w:val="-2"/>
          <w:rtl/>
        </w:rPr>
        <w:footnoteReference w:id="7"/>
      </w:r>
      <w:r w:rsidRPr="00673CAC">
        <w:rPr>
          <w:spacing w:val="-2"/>
          <w:vertAlign w:val="superscript"/>
          <w:rtl/>
        </w:rPr>
        <w:t>)</w:t>
      </w:r>
      <w:r w:rsidRPr="00673CAC">
        <w:rPr>
          <w:rFonts w:hint="cs"/>
          <w:spacing w:val="-2"/>
          <w:rtl/>
        </w:rPr>
        <w:t>. وتشير إلى أن محامي صاحب الشكوى كان يُدرك اجتهاد محكمة الاستئناف في هذا الشأن،</w:t>
      </w:r>
      <w:r w:rsidR="00673CAC" w:rsidRPr="00673CAC">
        <w:rPr>
          <w:rFonts w:hint="cs"/>
          <w:spacing w:val="-2"/>
          <w:rtl/>
        </w:rPr>
        <w:t xml:space="preserve"> بما</w:t>
      </w:r>
      <w:r w:rsidR="00673CAC" w:rsidRPr="00673CAC">
        <w:rPr>
          <w:spacing w:val="-2"/>
          <w:rtl/>
        </w:rPr>
        <w:t> </w:t>
      </w:r>
      <w:r w:rsidRPr="00673CAC">
        <w:rPr>
          <w:rFonts w:hint="cs"/>
          <w:spacing w:val="-2"/>
          <w:rtl/>
        </w:rPr>
        <w:t>أنه هو من نَاب عن الشخص المعني بقضية التسليم إلى الاتحاد الروسي التي سبِقَت القضية المعروضة الآن على اللجنة. وتتساءل الدولة الطرف عن الأسباب التي جعلت نفس المحامي</w:t>
      </w:r>
      <w:r w:rsidR="00673CAC" w:rsidRPr="00673CAC">
        <w:rPr>
          <w:rFonts w:hint="cs"/>
          <w:spacing w:val="-2"/>
          <w:rtl/>
        </w:rPr>
        <w:t xml:space="preserve"> لا</w:t>
      </w:r>
      <w:r w:rsidR="00673CAC" w:rsidRPr="00673CAC">
        <w:rPr>
          <w:spacing w:val="-2"/>
          <w:rtl/>
        </w:rPr>
        <w:t> </w:t>
      </w:r>
      <w:r w:rsidRPr="00673CAC">
        <w:rPr>
          <w:rFonts w:hint="cs"/>
          <w:spacing w:val="-2"/>
          <w:rtl/>
        </w:rPr>
        <w:t>يُثير هذا الدفع في إطار قضية صاحب الشكوى. وهي تُوحي من خلال هذا التساؤل بأن غياب مثل هذه الدفوع يدلُّ على أن محامي صاحب الشكوى غير قادر على أن يُثبت أن صاحب الشكوى سيتعرض للتعذيب</w:t>
      </w:r>
      <w:r w:rsidR="00673CAC" w:rsidRPr="00673CAC">
        <w:rPr>
          <w:rFonts w:hint="cs"/>
          <w:spacing w:val="-2"/>
          <w:rtl/>
        </w:rPr>
        <w:t xml:space="preserve"> أو</w:t>
      </w:r>
      <w:r w:rsidR="00673CAC" w:rsidRPr="00673CAC">
        <w:rPr>
          <w:spacing w:val="-2"/>
          <w:rtl/>
        </w:rPr>
        <w:t> </w:t>
      </w:r>
      <w:r w:rsidRPr="00673CAC">
        <w:rPr>
          <w:rFonts w:hint="cs"/>
          <w:spacing w:val="-2"/>
          <w:rtl/>
        </w:rPr>
        <w:t>لسوء المعاملة في حال عودته إلى البرازيل.</w:t>
      </w:r>
    </w:p>
    <w:p w:rsidR="00DB020A" w:rsidRDefault="00DB020A" w:rsidP="00DB020A">
      <w:pPr>
        <w:pStyle w:val="SingleTxtGA"/>
        <w:rPr>
          <w:rFonts w:hint="cs"/>
          <w:rtl/>
        </w:rPr>
      </w:pPr>
      <w:r>
        <w:rPr>
          <w:rFonts w:hint="cs"/>
          <w:rtl/>
        </w:rPr>
        <w:t>5-5</w:t>
      </w:r>
      <w:r>
        <w:rPr>
          <w:rFonts w:hint="cs"/>
          <w:rtl/>
        </w:rPr>
        <w:tab/>
        <w:t>وتلاحظ الدولة الطرف أيضاً أن المذكرات التي قدمها محامي صاحب الشكوى إلى محكمة الاستئناف في الإمارة قد أغرقت في العموميات وتناولت بوجه خاص بعض الانتهاكات الممكنة لحق الدفاع دون أن تُقدم حججاً قاطعة</w:t>
      </w:r>
      <w:r w:rsidR="00673CAC">
        <w:rPr>
          <w:rFonts w:hint="cs"/>
          <w:rtl/>
        </w:rPr>
        <w:t xml:space="preserve"> أو</w:t>
      </w:r>
      <w:r w:rsidR="00673CAC">
        <w:rPr>
          <w:rtl/>
        </w:rPr>
        <w:t> </w:t>
      </w:r>
      <w:r>
        <w:rPr>
          <w:rFonts w:hint="cs"/>
          <w:rtl/>
        </w:rPr>
        <w:t>أدلة حقيقية تكشف عن حالات سوء معاملة تشكِّل نمطاً من الانتهاكات الجسيمة</w:t>
      </w:r>
      <w:r w:rsidR="00673CAC">
        <w:rPr>
          <w:rFonts w:hint="cs"/>
          <w:rtl/>
        </w:rPr>
        <w:t xml:space="preserve"> أو</w:t>
      </w:r>
      <w:r w:rsidR="00673CAC">
        <w:rPr>
          <w:rtl/>
        </w:rPr>
        <w:t> </w:t>
      </w:r>
      <w:r>
        <w:rPr>
          <w:rFonts w:hint="cs"/>
          <w:rtl/>
        </w:rPr>
        <w:t>الصارخة</w:t>
      </w:r>
      <w:r w:rsidR="00673CAC">
        <w:rPr>
          <w:rFonts w:hint="cs"/>
          <w:rtl/>
        </w:rPr>
        <w:t xml:space="preserve"> أو</w:t>
      </w:r>
      <w:r w:rsidR="00673CAC">
        <w:rPr>
          <w:rtl/>
        </w:rPr>
        <w:t> </w:t>
      </w:r>
      <w:r>
        <w:rPr>
          <w:rFonts w:hint="cs"/>
          <w:rtl/>
        </w:rPr>
        <w:t>الجماعية لحقوق الإنسان. فالمحامي يلاحظ بوجه الخصوص أن صاحب الشكوى أُدين بدون وجه حق وأن العقوبة المحك</w:t>
      </w:r>
      <w:r w:rsidR="00A842A5">
        <w:rPr>
          <w:rFonts w:hint="cs"/>
          <w:rtl/>
        </w:rPr>
        <w:t>و</w:t>
      </w:r>
      <w:r>
        <w:rPr>
          <w:rFonts w:hint="cs"/>
          <w:rtl/>
        </w:rPr>
        <w:t>م بها عليه صدرت عن قاضٍ منفرد في سياق سياسي محض وجاءت غير متناسبة مع طبيعة الأفعال.</w:t>
      </w:r>
    </w:p>
    <w:p w:rsidR="00DB020A" w:rsidRDefault="00DB020A" w:rsidP="00DB020A">
      <w:pPr>
        <w:pStyle w:val="SingleTxtGA"/>
        <w:rPr>
          <w:rFonts w:hint="cs"/>
          <w:rtl/>
        </w:rPr>
      </w:pPr>
      <w:r>
        <w:rPr>
          <w:rFonts w:hint="cs"/>
          <w:rtl/>
        </w:rPr>
        <w:t>5-6</w:t>
      </w:r>
      <w:r>
        <w:rPr>
          <w:rFonts w:hint="cs"/>
          <w:rtl/>
        </w:rPr>
        <w:tab/>
        <w:t xml:space="preserve">وتؤكد الدولة الطرف أيضاً أن غرفة المشورة لدى محكمة الاستئناف في موناكو طلبت، في 26 </w:t>
      </w:r>
      <w:r w:rsidRPr="00153493">
        <w:rPr>
          <w:rFonts w:hint="cs"/>
          <w:sz w:val="30"/>
          <w:rtl/>
        </w:rPr>
        <w:t xml:space="preserve">شباط/فبراير </w:t>
      </w:r>
      <w:r>
        <w:rPr>
          <w:rFonts w:hint="cs"/>
          <w:rtl/>
        </w:rPr>
        <w:t xml:space="preserve">2008، الحصول على جميع المواد التي </w:t>
      </w:r>
      <w:r w:rsidR="00570411">
        <w:rPr>
          <w:rFonts w:hint="cs"/>
          <w:rtl/>
        </w:rPr>
        <w:t xml:space="preserve">من شأنها أن </w:t>
      </w:r>
      <w:r>
        <w:rPr>
          <w:rFonts w:hint="cs"/>
          <w:rtl/>
        </w:rPr>
        <w:t xml:space="preserve">تمكنها من النظر في الطعون التي قدمها صاحب الشكوى لاستئناف حكم الإدانة الصادر في البرازيل، وطلبت إلى الدولة البرازيلية أن تكفَل دراسة الاستئناف في إطار إجراءات وجاهية في حال تسليم صاحب الشكوى بموجب مذكرة التوقيف. وردَّت السلطات البرازيلية على هذا الطلب في مذكرة شفوية بتاريخ 20 </w:t>
      </w:r>
      <w:r w:rsidRPr="00BF2FF2">
        <w:rPr>
          <w:rFonts w:hint="cs"/>
          <w:sz w:val="30"/>
          <w:rtl/>
        </w:rPr>
        <w:t xml:space="preserve">شباط/فبراير </w:t>
      </w:r>
      <w:r>
        <w:rPr>
          <w:rFonts w:hint="cs"/>
          <w:rtl/>
        </w:rPr>
        <w:t xml:space="preserve">2008، وأكدت أن جميع الطعون التي تُرفَع إلى السلطة القضائية في البرازيل </w:t>
      </w:r>
      <w:r w:rsidR="00720A14">
        <w:rPr>
          <w:rFonts w:hint="cs"/>
          <w:rtl/>
        </w:rPr>
        <w:t xml:space="preserve">ينظر فيها </w:t>
      </w:r>
      <w:r>
        <w:rPr>
          <w:rFonts w:hint="cs"/>
          <w:rtl/>
        </w:rPr>
        <w:t>حسب مبدأ وجاهية الإجراءات، وأن الدولة البرازيلية تلتزم بدراسة الطعون المقدَّمة من صاحب الشكوى،</w:t>
      </w:r>
      <w:r w:rsidR="00673CAC">
        <w:rPr>
          <w:rFonts w:hint="cs"/>
          <w:rtl/>
        </w:rPr>
        <w:t xml:space="preserve"> بما</w:t>
      </w:r>
      <w:r w:rsidR="00673CAC">
        <w:rPr>
          <w:rtl/>
        </w:rPr>
        <w:t> </w:t>
      </w:r>
      <w:r>
        <w:rPr>
          <w:rFonts w:hint="cs"/>
          <w:rtl/>
        </w:rPr>
        <w:t>في ذلك طعنه في قرار إدانته.</w:t>
      </w:r>
    </w:p>
    <w:p w:rsidR="00DB020A" w:rsidRDefault="00DB020A" w:rsidP="009421CD">
      <w:pPr>
        <w:pStyle w:val="SingleTxtGA"/>
        <w:rPr>
          <w:rFonts w:hint="cs"/>
          <w:rtl/>
        </w:rPr>
      </w:pPr>
      <w:r>
        <w:rPr>
          <w:rFonts w:hint="cs"/>
          <w:rtl/>
        </w:rPr>
        <w:t>5-7</w:t>
      </w:r>
      <w:r>
        <w:rPr>
          <w:rFonts w:hint="cs"/>
          <w:rtl/>
        </w:rPr>
        <w:tab/>
        <w:t xml:space="preserve">وتعتبر الدولة الطرف أن رفض اللجنة، </w:t>
      </w:r>
      <w:r w:rsidR="009421CD">
        <w:rPr>
          <w:rFonts w:hint="cs"/>
          <w:rtl/>
        </w:rPr>
        <w:t xml:space="preserve">ومن قبلها </w:t>
      </w:r>
      <w:r>
        <w:rPr>
          <w:rFonts w:hint="cs"/>
          <w:rtl/>
        </w:rPr>
        <w:t>المحكمة الأوروبية لحقوق الإنسان، منح تدابير حماية مؤقتة في هذه القضية، يُدلِّل أيضاً على ضُعف الحجج التي قدمها صاحب الشكوى</w:t>
      </w:r>
      <w:r w:rsidR="00673CAC">
        <w:rPr>
          <w:rFonts w:hint="cs"/>
          <w:rtl/>
        </w:rPr>
        <w:t xml:space="preserve"> فيما</w:t>
      </w:r>
      <w:r w:rsidR="00673CAC">
        <w:rPr>
          <w:rtl/>
        </w:rPr>
        <w:t> </w:t>
      </w:r>
      <w:r>
        <w:rPr>
          <w:rFonts w:hint="cs"/>
          <w:rtl/>
        </w:rPr>
        <w:t>يتعلق بخطر تعرضه للتعذيب</w:t>
      </w:r>
      <w:r w:rsidR="00673CAC">
        <w:rPr>
          <w:rFonts w:hint="cs"/>
          <w:rtl/>
        </w:rPr>
        <w:t xml:space="preserve"> أو</w:t>
      </w:r>
      <w:r w:rsidR="00673CAC">
        <w:rPr>
          <w:rtl/>
        </w:rPr>
        <w:t> </w:t>
      </w:r>
      <w:r>
        <w:rPr>
          <w:rFonts w:hint="cs"/>
          <w:rtl/>
        </w:rPr>
        <w:t>لسوء المعاملة. وتذكِّر باجتهاد اللجنة الذي مفاده أن على صاحب الشكوى أن يقيم الدليل على أنه يواجه خطر التعرض للتعذيب وأن ثمة أسباباً قوية تدعو إلى الاعتقاد بأن الخطر شخصي وماثل</w:t>
      </w:r>
      <w:r>
        <w:rPr>
          <w:vertAlign w:val="superscript"/>
          <w:rtl/>
        </w:rPr>
        <w:t>(</w:t>
      </w:r>
      <w:r>
        <w:rPr>
          <w:rStyle w:val="FootnoteReference"/>
          <w:rtl/>
        </w:rPr>
        <w:footnoteReference w:id="8"/>
      </w:r>
      <w:r>
        <w:rPr>
          <w:vertAlign w:val="superscript"/>
          <w:rtl/>
        </w:rPr>
        <w:t>)</w:t>
      </w:r>
      <w:r>
        <w:rPr>
          <w:rFonts w:hint="cs"/>
          <w:rtl/>
        </w:rPr>
        <w:t>.</w:t>
      </w:r>
      <w:r w:rsidR="00673CAC">
        <w:rPr>
          <w:rFonts w:hint="cs"/>
          <w:rtl/>
        </w:rPr>
        <w:t xml:space="preserve"> وفيما</w:t>
      </w:r>
      <w:r w:rsidR="00673CAC">
        <w:rPr>
          <w:rtl/>
        </w:rPr>
        <w:t> </w:t>
      </w:r>
      <w:r>
        <w:rPr>
          <w:rFonts w:hint="cs"/>
          <w:rtl/>
        </w:rPr>
        <w:t xml:space="preserve">يتعلق بادعاء صاحب </w:t>
      </w:r>
      <w:r w:rsidR="009421CD">
        <w:rPr>
          <w:rFonts w:hint="cs"/>
          <w:rtl/>
        </w:rPr>
        <w:t>الشكوى</w:t>
      </w:r>
      <w:r>
        <w:rPr>
          <w:rFonts w:hint="cs"/>
          <w:rtl/>
        </w:rPr>
        <w:t xml:space="preserve"> الذي مفاده أنه مُعرَّض شخصياً للخطر لأسباب سياسية،</w:t>
      </w:r>
      <w:r w:rsidR="00673CAC">
        <w:rPr>
          <w:rFonts w:hint="cs"/>
          <w:rtl/>
        </w:rPr>
        <w:t xml:space="preserve"> ما</w:t>
      </w:r>
      <w:r w:rsidR="00673CAC">
        <w:rPr>
          <w:rtl/>
        </w:rPr>
        <w:t> </w:t>
      </w:r>
      <w:r>
        <w:rPr>
          <w:rFonts w:hint="cs"/>
          <w:rtl/>
        </w:rPr>
        <w:t>يوحي بأنه</w:t>
      </w:r>
      <w:r w:rsidR="00673CAC">
        <w:rPr>
          <w:rFonts w:hint="cs"/>
          <w:rtl/>
        </w:rPr>
        <w:t xml:space="preserve"> ما</w:t>
      </w:r>
      <w:r w:rsidR="00673CAC">
        <w:rPr>
          <w:rtl/>
        </w:rPr>
        <w:t> </w:t>
      </w:r>
      <w:r>
        <w:rPr>
          <w:rFonts w:hint="cs"/>
          <w:rtl/>
        </w:rPr>
        <w:t>زال يمثّل، بعد مضي أكثر من 10 سنوات على الوقائع، عدو المجتمع رقم 1، وأنه مُعرَّض للخطر لأنه يمسك معلومات قد تنال من بعض الجهات، تعتبر الدولة الطرف أن الأمر</w:t>
      </w:r>
      <w:r w:rsidR="00673CAC">
        <w:rPr>
          <w:rFonts w:hint="cs"/>
          <w:rtl/>
        </w:rPr>
        <w:t xml:space="preserve"> لا</w:t>
      </w:r>
      <w:r w:rsidR="00673CAC">
        <w:rPr>
          <w:rtl/>
        </w:rPr>
        <w:t> </w:t>
      </w:r>
      <w:r>
        <w:rPr>
          <w:rFonts w:hint="cs"/>
          <w:rtl/>
        </w:rPr>
        <w:t>يعدو أن يكون مُجرَّد فرضيات</w:t>
      </w:r>
      <w:r w:rsidR="00673CAC">
        <w:rPr>
          <w:rFonts w:hint="cs"/>
          <w:rtl/>
        </w:rPr>
        <w:t xml:space="preserve"> أو</w:t>
      </w:r>
      <w:r w:rsidR="00673CAC">
        <w:rPr>
          <w:rtl/>
        </w:rPr>
        <w:t> </w:t>
      </w:r>
      <w:r>
        <w:rPr>
          <w:rFonts w:hint="cs"/>
          <w:rtl/>
        </w:rPr>
        <w:t>شكوك</w:t>
      </w:r>
      <w:r w:rsidR="00673CAC">
        <w:rPr>
          <w:rFonts w:hint="cs"/>
          <w:rtl/>
        </w:rPr>
        <w:t xml:space="preserve"> أو</w:t>
      </w:r>
      <w:r w:rsidR="00673CAC">
        <w:rPr>
          <w:rtl/>
        </w:rPr>
        <w:t> </w:t>
      </w:r>
      <w:r>
        <w:rPr>
          <w:rFonts w:hint="cs"/>
          <w:rtl/>
        </w:rPr>
        <w:t>تقديرات شخصية، لأن صاحب الشكوى</w:t>
      </w:r>
      <w:r w:rsidR="00673CAC">
        <w:rPr>
          <w:rFonts w:hint="cs"/>
          <w:rtl/>
        </w:rPr>
        <w:t xml:space="preserve"> لم</w:t>
      </w:r>
      <w:r w:rsidR="00673CAC">
        <w:rPr>
          <w:rtl/>
        </w:rPr>
        <w:t> </w:t>
      </w:r>
      <w:r>
        <w:rPr>
          <w:rFonts w:hint="cs"/>
          <w:rtl/>
        </w:rPr>
        <w:t>يقدم أي دليل قاطع يؤيد هذا الطرح.</w:t>
      </w:r>
    </w:p>
    <w:p w:rsidR="00DB020A" w:rsidRDefault="00DB020A" w:rsidP="000309FF">
      <w:pPr>
        <w:pStyle w:val="SingleTxtGA"/>
        <w:rPr>
          <w:rFonts w:hint="cs"/>
          <w:rtl/>
        </w:rPr>
      </w:pPr>
      <w:r>
        <w:rPr>
          <w:rFonts w:hint="cs"/>
          <w:rtl/>
        </w:rPr>
        <w:t>5-8</w:t>
      </w:r>
      <w:r>
        <w:rPr>
          <w:rFonts w:hint="cs"/>
          <w:rtl/>
        </w:rPr>
        <w:tab/>
        <w:t>علاوة على ذلك، فعلى الرغم من أن تصوي</w:t>
      </w:r>
      <w:r w:rsidR="000309FF">
        <w:rPr>
          <w:rFonts w:hint="cs"/>
          <w:rtl/>
        </w:rPr>
        <w:t>ر</w:t>
      </w:r>
      <w:r>
        <w:rPr>
          <w:rFonts w:hint="cs"/>
          <w:rtl/>
        </w:rPr>
        <w:t xml:space="preserve"> صاحب الشكوى وهو مصفد اليدين خلال نقله من السجن إلى مقر المحكمة في البرازيل، يشكِّل بحد ذاته فعلاً مهيناً، فإن هذا الفعل</w:t>
      </w:r>
      <w:r w:rsidR="00673CAC">
        <w:rPr>
          <w:rFonts w:hint="cs"/>
          <w:rtl/>
        </w:rPr>
        <w:t xml:space="preserve"> لا</w:t>
      </w:r>
      <w:r w:rsidR="00673CAC">
        <w:rPr>
          <w:rtl/>
        </w:rPr>
        <w:t> </w:t>
      </w:r>
      <w:r>
        <w:rPr>
          <w:rFonts w:hint="cs"/>
          <w:rtl/>
        </w:rPr>
        <w:t>يصل إلى درجة من الخطورة يمكن معها تصنيفه في فئة المعاملة السيئة. وتؤكد الدولة الطرف أن صاحب الشكوى</w:t>
      </w:r>
      <w:r w:rsidR="00673CAC">
        <w:rPr>
          <w:rFonts w:hint="cs"/>
          <w:rtl/>
        </w:rPr>
        <w:t xml:space="preserve"> لم</w:t>
      </w:r>
      <w:r w:rsidR="00673CAC">
        <w:rPr>
          <w:rtl/>
        </w:rPr>
        <w:t> </w:t>
      </w:r>
      <w:r>
        <w:rPr>
          <w:rFonts w:hint="cs"/>
          <w:rtl/>
        </w:rPr>
        <w:t>يُثر أي معاملة مُهينة أخرى في شكواه، وتشير إلى أنه</w:t>
      </w:r>
      <w:r w:rsidR="00673CAC">
        <w:rPr>
          <w:rFonts w:hint="cs"/>
          <w:rtl/>
        </w:rPr>
        <w:t xml:space="preserve"> لم</w:t>
      </w:r>
      <w:r w:rsidR="00673CAC">
        <w:rPr>
          <w:rtl/>
        </w:rPr>
        <w:t> </w:t>
      </w:r>
      <w:r>
        <w:rPr>
          <w:rFonts w:hint="cs"/>
          <w:rtl/>
        </w:rPr>
        <w:t>يبين، بالنظر إلى ادعاءاته المتعلقة بعمره المتقدّم وحالته الصحية الهشة، أنه</w:t>
      </w:r>
      <w:r w:rsidR="00673CAC">
        <w:rPr>
          <w:rFonts w:hint="cs"/>
          <w:rtl/>
        </w:rPr>
        <w:t xml:space="preserve"> لم</w:t>
      </w:r>
      <w:r w:rsidR="00673CAC">
        <w:rPr>
          <w:rtl/>
        </w:rPr>
        <w:t> </w:t>
      </w:r>
      <w:r>
        <w:rPr>
          <w:rFonts w:hint="cs"/>
          <w:rtl/>
        </w:rPr>
        <w:t>يكن قادراً على تلقي العلاج الطبي المناسب في المركز الذي أُودع فيه في البرازيل. فهو</w:t>
      </w:r>
      <w:r w:rsidR="00673CAC">
        <w:rPr>
          <w:rFonts w:hint="cs"/>
          <w:rtl/>
        </w:rPr>
        <w:t xml:space="preserve"> لم</w:t>
      </w:r>
      <w:r w:rsidR="00673CAC">
        <w:rPr>
          <w:rtl/>
        </w:rPr>
        <w:t> </w:t>
      </w:r>
      <w:r>
        <w:rPr>
          <w:rFonts w:hint="cs"/>
          <w:rtl/>
        </w:rPr>
        <w:t>يقدم أية مواد تُثبت أن السلطات البرازيلية</w:t>
      </w:r>
      <w:r w:rsidR="00673CAC">
        <w:rPr>
          <w:rFonts w:hint="cs"/>
          <w:rtl/>
        </w:rPr>
        <w:t xml:space="preserve"> لم</w:t>
      </w:r>
      <w:r w:rsidR="00673CAC">
        <w:rPr>
          <w:rtl/>
        </w:rPr>
        <w:t> </w:t>
      </w:r>
      <w:r>
        <w:rPr>
          <w:rFonts w:hint="cs"/>
          <w:rtl/>
        </w:rPr>
        <w:t xml:space="preserve">تكن قادرة على أن توفر له الحماية المناسبة. وتلاحظ الدولة الطرف أن صاحب </w:t>
      </w:r>
      <w:r w:rsidR="000309FF">
        <w:rPr>
          <w:rFonts w:hint="cs"/>
          <w:rtl/>
        </w:rPr>
        <w:t>الشكوى</w:t>
      </w:r>
      <w:r w:rsidR="00673CAC">
        <w:rPr>
          <w:rFonts w:hint="cs"/>
          <w:rtl/>
        </w:rPr>
        <w:t xml:space="preserve"> لم</w:t>
      </w:r>
      <w:r w:rsidR="00673CAC">
        <w:rPr>
          <w:rtl/>
        </w:rPr>
        <w:t> </w:t>
      </w:r>
      <w:r>
        <w:rPr>
          <w:rFonts w:hint="cs"/>
          <w:rtl/>
        </w:rPr>
        <w:t>يشتكِ</w:t>
      </w:r>
      <w:r w:rsidR="000309FF">
        <w:rPr>
          <w:rFonts w:hint="cs"/>
          <w:rtl/>
        </w:rPr>
        <w:t>،</w:t>
      </w:r>
      <w:r>
        <w:rPr>
          <w:rFonts w:hint="cs"/>
          <w:rtl/>
        </w:rPr>
        <w:t xml:space="preserve"> منذ أن سُلِّم إلى البرازيل في منتصف </w:t>
      </w:r>
      <w:r w:rsidRPr="00C37165">
        <w:rPr>
          <w:rFonts w:hint="cs"/>
          <w:sz w:val="30"/>
          <w:rtl/>
        </w:rPr>
        <w:t xml:space="preserve">تموز/يوليه </w:t>
      </w:r>
      <w:r>
        <w:rPr>
          <w:rFonts w:hint="cs"/>
          <w:rtl/>
        </w:rPr>
        <w:t>2008، من أية أعمال تعذيب</w:t>
      </w:r>
      <w:r w:rsidR="00673CAC">
        <w:rPr>
          <w:rFonts w:hint="cs"/>
          <w:rtl/>
        </w:rPr>
        <w:t xml:space="preserve"> أو</w:t>
      </w:r>
      <w:r w:rsidR="00673CAC">
        <w:rPr>
          <w:rtl/>
        </w:rPr>
        <w:t> </w:t>
      </w:r>
      <w:r>
        <w:rPr>
          <w:rFonts w:hint="cs"/>
          <w:rtl/>
        </w:rPr>
        <w:t xml:space="preserve">إساءة معاملة خطيرة ارتُكِبَت بحقه. </w:t>
      </w:r>
    </w:p>
    <w:p w:rsidR="00DB020A" w:rsidRPr="00224C5D" w:rsidRDefault="00DB020A" w:rsidP="00DB020A">
      <w:pPr>
        <w:pStyle w:val="SingleTxtGA"/>
        <w:rPr>
          <w:rFonts w:hint="cs"/>
          <w:rtl/>
        </w:rPr>
      </w:pPr>
      <w:r>
        <w:rPr>
          <w:rFonts w:hint="cs"/>
          <w:rtl/>
        </w:rPr>
        <w:t>5-9</w:t>
      </w:r>
      <w:r>
        <w:rPr>
          <w:rFonts w:hint="cs"/>
          <w:rtl/>
        </w:rPr>
        <w:tab/>
        <w:t>وبناءً عليه، تدفع الدولة الطرف بأن صاحب الشكوى</w:t>
      </w:r>
      <w:r w:rsidR="00673CAC">
        <w:rPr>
          <w:rFonts w:hint="cs"/>
          <w:rtl/>
        </w:rPr>
        <w:t xml:space="preserve"> لم</w:t>
      </w:r>
      <w:r w:rsidR="00673CAC">
        <w:rPr>
          <w:rtl/>
        </w:rPr>
        <w:t> </w:t>
      </w:r>
      <w:r>
        <w:rPr>
          <w:rFonts w:hint="cs"/>
          <w:rtl/>
        </w:rPr>
        <w:t>يبين من خلال</w:t>
      </w:r>
      <w:r w:rsidR="00673CAC">
        <w:rPr>
          <w:rFonts w:hint="cs"/>
          <w:rtl/>
        </w:rPr>
        <w:t xml:space="preserve"> ما</w:t>
      </w:r>
      <w:r w:rsidR="00673CAC">
        <w:rPr>
          <w:rtl/>
        </w:rPr>
        <w:t> </w:t>
      </w:r>
      <w:r>
        <w:rPr>
          <w:rFonts w:hint="cs"/>
          <w:rtl/>
        </w:rPr>
        <w:t>قدمه من دفوع ومستندات أنه واجَه خطراً متوقَعاً وحقيقياً بأن يتعرض للتعذيب</w:t>
      </w:r>
      <w:r w:rsidR="00673CAC">
        <w:rPr>
          <w:rFonts w:hint="cs"/>
          <w:rtl/>
        </w:rPr>
        <w:t xml:space="preserve"> أو</w:t>
      </w:r>
      <w:r w:rsidR="00673CAC">
        <w:rPr>
          <w:rtl/>
        </w:rPr>
        <w:t> </w:t>
      </w:r>
      <w:r>
        <w:rPr>
          <w:rFonts w:hint="cs"/>
          <w:rtl/>
        </w:rPr>
        <w:t>سوء المعاملة في البرازيل نتيجة إجراء التسليم الذي نفذته الدولة الطرف بالاستناد إلى أُسس قانونية صحيحة ومع احترام المبادئ الأساسية للقانون الدولي.</w:t>
      </w:r>
    </w:p>
    <w:p w:rsidR="00DB020A" w:rsidRDefault="00DB020A" w:rsidP="00DB020A">
      <w:pPr>
        <w:pStyle w:val="H23GA"/>
        <w:rPr>
          <w:rFonts w:hint="cs"/>
          <w:rtl/>
          <w:lang w:val="fr-CH"/>
        </w:rPr>
      </w:pPr>
      <w:r>
        <w:rPr>
          <w:rFonts w:hint="cs"/>
          <w:rtl/>
          <w:lang w:val="fr-CH"/>
        </w:rPr>
        <w:tab/>
      </w:r>
      <w:r>
        <w:rPr>
          <w:rFonts w:hint="cs"/>
          <w:rtl/>
          <w:lang w:val="fr-CH"/>
        </w:rPr>
        <w:tab/>
        <w:t>تعليقات صاحب الشكوى على ملاحظات الدولة الطرف</w:t>
      </w:r>
    </w:p>
    <w:p w:rsidR="00DB020A" w:rsidRDefault="00DB020A" w:rsidP="00DB020A">
      <w:pPr>
        <w:pStyle w:val="SingleTxtGA"/>
        <w:rPr>
          <w:rFonts w:hint="cs"/>
          <w:rtl/>
          <w:lang w:val="fr-CH"/>
        </w:rPr>
      </w:pPr>
      <w:r>
        <w:rPr>
          <w:rFonts w:hint="cs"/>
          <w:rtl/>
          <w:lang w:val="fr-CH"/>
        </w:rPr>
        <w:t>6-1</w:t>
      </w:r>
      <w:r>
        <w:rPr>
          <w:rFonts w:hint="cs"/>
          <w:rtl/>
          <w:lang w:val="fr-CH"/>
        </w:rPr>
        <w:tab/>
        <w:t xml:space="preserve">لا يُعلِّق صاحب الشكوى، في مذكرته المؤرخة 30 </w:t>
      </w:r>
      <w:r w:rsidRPr="0093048F">
        <w:rPr>
          <w:rFonts w:hint="cs"/>
          <w:sz w:val="30"/>
          <w:rtl/>
          <w:lang w:val="fr-CH"/>
        </w:rPr>
        <w:t xml:space="preserve">حزيران/يونيه </w:t>
      </w:r>
      <w:r>
        <w:rPr>
          <w:rFonts w:hint="cs"/>
          <w:rtl/>
          <w:lang w:val="fr-CH"/>
        </w:rPr>
        <w:t>2009، على ملاحظات الدولة الطرف بشأن مقبولية البلاغ، ويكتفي بتحديد موقفه بخصوص أُسسه الموضوعية.</w:t>
      </w:r>
    </w:p>
    <w:p w:rsidR="00DB020A" w:rsidRDefault="00DB020A" w:rsidP="00892C9F">
      <w:pPr>
        <w:pStyle w:val="SingleTxtGA"/>
        <w:rPr>
          <w:rFonts w:hint="cs"/>
          <w:rtl/>
          <w:lang w:val="fr-CH"/>
        </w:rPr>
      </w:pPr>
      <w:r>
        <w:rPr>
          <w:rFonts w:hint="cs"/>
          <w:rtl/>
          <w:lang w:val="fr-CH"/>
        </w:rPr>
        <w:t>6-2</w:t>
      </w:r>
      <w:r>
        <w:rPr>
          <w:rFonts w:hint="cs"/>
          <w:rtl/>
          <w:lang w:val="fr-CH"/>
        </w:rPr>
        <w:tab/>
        <w:t>ويعترض صاحب الشكوى على دفع الدولة الطرف الذي مفاده أنه</w:t>
      </w:r>
      <w:r w:rsidR="00673CAC">
        <w:rPr>
          <w:rFonts w:hint="cs"/>
          <w:rtl/>
          <w:lang w:val="fr-CH"/>
        </w:rPr>
        <w:t xml:space="preserve"> لن</w:t>
      </w:r>
      <w:r w:rsidR="00673CAC">
        <w:rPr>
          <w:rtl/>
          <w:lang w:val="fr-CH"/>
        </w:rPr>
        <w:t> </w:t>
      </w:r>
      <w:r>
        <w:rPr>
          <w:rFonts w:hint="cs"/>
          <w:rtl/>
          <w:lang w:val="fr-CH"/>
        </w:rPr>
        <w:t>يواجه أي خطر بالمفهوم الوارد في المادة 3 من الاتفاقية في حال ترحيله إلى البرازيل، مؤكِداً أنه قدَّم</w:t>
      </w:r>
      <w:r w:rsidR="00673CAC">
        <w:rPr>
          <w:rFonts w:hint="cs"/>
          <w:rtl/>
          <w:lang w:val="fr-CH"/>
        </w:rPr>
        <w:t xml:space="preserve"> ما</w:t>
      </w:r>
      <w:r w:rsidR="00673CAC">
        <w:rPr>
          <w:rtl/>
          <w:lang w:val="fr-CH"/>
        </w:rPr>
        <w:t> </w:t>
      </w:r>
      <w:r>
        <w:rPr>
          <w:rFonts w:hint="cs"/>
          <w:rtl/>
          <w:lang w:val="fr-CH"/>
        </w:rPr>
        <w:t>يكفي من المعلومات المفصَّلة بشأن هذا الخطر في رسالته الأولى وكذلك في الطعون التي رفعها إلى المحاكم الوطنية. ويذكِّر صاحب الشكوى بأن قضيته هي قضية سياسية بالأساس</w:t>
      </w:r>
      <w:r w:rsidR="00673CAC">
        <w:rPr>
          <w:rFonts w:hint="cs"/>
          <w:rtl/>
          <w:lang w:val="fr-CH"/>
        </w:rPr>
        <w:t xml:space="preserve"> ولا</w:t>
      </w:r>
      <w:r w:rsidR="00673CAC">
        <w:rPr>
          <w:rtl/>
          <w:lang w:val="fr-CH"/>
        </w:rPr>
        <w:t> </w:t>
      </w:r>
      <w:r>
        <w:rPr>
          <w:rFonts w:hint="cs"/>
          <w:rtl/>
          <w:lang w:val="fr-CH"/>
        </w:rPr>
        <w:t xml:space="preserve">أحد يمكنه أن يُفنِّد ذلك، مؤكداً أنها تشكِّل قضية دولة في البرازيل كونها تتعلق بفضيحة مالية بعض أطرافها من القيادات </w:t>
      </w:r>
      <w:r w:rsidR="00892C9F">
        <w:rPr>
          <w:rFonts w:hint="cs"/>
          <w:rtl/>
          <w:lang w:val="fr-CH"/>
        </w:rPr>
        <w:t xml:space="preserve">التي كانت ماسكة </w:t>
      </w:r>
      <w:r>
        <w:rPr>
          <w:rFonts w:hint="cs"/>
          <w:rtl/>
          <w:lang w:val="fr-CH"/>
        </w:rPr>
        <w:t>للسلطة آنذاك.</w:t>
      </w:r>
    </w:p>
    <w:p w:rsidR="00DB020A" w:rsidRDefault="00DB020A" w:rsidP="00DB020A">
      <w:pPr>
        <w:pStyle w:val="SingleTxtGA"/>
        <w:rPr>
          <w:rFonts w:hint="cs"/>
          <w:rtl/>
          <w:lang w:val="fr-CH"/>
        </w:rPr>
      </w:pPr>
      <w:r>
        <w:rPr>
          <w:rFonts w:hint="cs"/>
          <w:rtl/>
          <w:lang w:val="fr-CH"/>
        </w:rPr>
        <w:t>6-3</w:t>
      </w:r>
      <w:r>
        <w:rPr>
          <w:rFonts w:hint="cs"/>
          <w:rtl/>
          <w:lang w:val="fr-CH"/>
        </w:rPr>
        <w:tab/>
        <w:t>ويعترض صاحب الشكوى أيضاً على الدفع المقدَّم من الدولة الطرف والذي مفاده أن محاميه</w:t>
      </w:r>
      <w:r w:rsidR="00673CAC">
        <w:rPr>
          <w:rFonts w:hint="cs"/>
          <w:rtl/>
          <w:lang w:val="fr-CH"/>
        </w:rPr>
        <w:t xml:space="preserve"> لم</w:t>
      </w:r>
      <w:r w:rsidR="00673CAC">
        <w:rPr>
          <w:rtl/>
          <w:lang w:val="fr-CH"/>
        </w:rPr>
        <w:t> </w:t>
      </w:r>
      <w:r>
        <w:rPr>
          <w:rFonts w:hint="cs"/>
          <w:rtl/>
          <w:lang w:val="fr-CH"/>
        </w:rPr>
        <w:t>يُثر أمام المحاكم الوطنية خطر تعرضّه للتعذيب في حين أنه قد فعل ذلك في قضية سابقة تتعلق بتسليم شخص إلى الاتحاد الروسي. ويؤكد أن محاميه قد أثار هذا الخطر أمام محكمة الاستئناف،</w:t>
      </w:r>
      <w:r w:rsidR="00673CAC">
        <w:rPr>
          <w:rFonts w:hint="cs"/>
          <w:rtl/>
          <w:lang w:val="fr-CH"/>
        </w:rPr>
        <w:t xml:space="preserve"> كما</w:t>
      </w:r>
      <w:r w:rsidR="00673CAC">
        <w:rPr>
          <w:rtl/>
          <w:lang w:val="fr-CH"/>
        </w:rPr>
        <w:t> </w:t>
      </w:r>
      <w:r>
        <w:rPr>
          <w:rFonts w:hint="cs"/>
          <w:rtl/>
          <w:lang w:val="fr-CH"/>
        </w:rPr>
        <w:t>أثاره في إطار التماس قدمه إلى المحكمة الأوروبية لحقوق الإنسان.</w:t>
      </w:r>
    </w:p>
    <w:p w:rsidR="00DB020A" w:rsidRDefault="00DB020A" w:rsidP="00DB020A">
      <w:pPr>
        <w:pStyle w:val="H23GA"/>
        <w:rPr>
          <w:rFonts w:hint="cs"/>
          <w:rtl/>
          <w:lang w:val="fr-CH"/>
        </w:rPr>
      </w:pPr>
      <w:r>
        <w:rPr>
          <w:rFonts w:hint="cs"/>
          <w:rtl/>
          <w:lang w:val="fr-CH"/>
        </w:rPr>
        <w:tab/>
      </w:r>
      <w:r>
        <w:rPr>
          <w:rFonts w:hint="cs"/>
          <w:rtl/>
          <w:lang w:val="fr-CH"/>
        </w:rPr>
        <w:tab/>
        <w:t>المسائل والإجراءات المعروضة على اللجنة</w:t>
      </w:r>
    </w:p>
    <w:p w:rsidR="00DB020A" w:rsidRPr="00EB3CC9" w:rsidRDefault="00DB020A" w:rsidP="00DB020A">
      <w:pPr>
        <w:pStyle w:val="H4GA"/>
        <w:rPr>
          <w:rFonts w:hint="cs"/>
          <w:rtl/>
          <w:lang w:val="fr-CH" w:eastAsia="ar-SA"/>
        </w:rPr>
      </w:pPr>
      <w:r>
        <w:rPr>
          <w:rFonts w:hint="cs"/>
          <w:rtl/>
          <w:lang w:val="fr-CH" w:eastAsia="ar-SA"/>
        </w:rPr>
        <w:tab/>
      </w:r>
      <w:r>
        <w:rPr>
          <w:rFonts w:hint="cs"/>
          <w:rtl/>
          <w:lang w:val="fr-CH" w:eastAsia="ar-SA"/>
        </w:rPr>
        <w:tab/>
        <w:t>النظر في المقبولية</w:t>
      </w:r>
    </w:p>
    <w:p w:rsidR="00DB020A" w:rsidRPr="00673CAC" w:rsidRDefault="00DB020A" w:rsidP="00DB020A">
      <w:pPr>
        <w:pStyle w:val="SingleTxtGA"/>
        <w:rPr>
          <w:rFonts w:hint="cs"/>
          <w:spacing w:val="-2"/>
          <w:rtl/>
          <w:lang w:val="fr-CH"/>
        </w:rPr>
      </w:pPr>
      <w:r w:rsidRPr="00673CAC">
        <w:rPr>
          <w:rFonts w:hint="cs"/>
          <w:spacing w:val="-2"/>
          <w:rtl/>
          <w:lang w:val="fr-CH"/>
        </w:rPr>
        <w:t>7-1</w:t>
      </w:r>
      <w:r w:rsidRPr="00673CAC">
        <w:rPr>
          <w:rFonts w:hint="cs"/>
          <w:spacing w:val="-2"/>
          <w:rtl/>
          <w:lang w:val="fr-CH"/>
        </w:rPr>
        <w:tab/>
        <w:t>قبل النظر في أي ادعاء يرد في شكوى ما، يجب على لجنة مناهضة التعذيب أن تُقرِّر</w:t>
      </w:r>
      <w:r w:rsidR="00673CAC" w:rsidRPr="00673CAC">
        <w:rPr>
          <w:rFonts w:hint="cs"/>
          <w:spacing w:val="-2"/>
          <w:rtl/>
          <w:lang w:val="fr-CH"/>
        </w:rPr>
        <w:t xml:space="preserve"> ما</w:t>
      </w:r>
      <w:r w:rsidR="00673CAC" w:rsidRPr="00673CAC">
        <w:rPr>
          <w:spacing w:val="-2"/>
          <w:rtl/>
          <w:lang w:val="fr-CH"/>
        </w:rPr>
        <w:t> </w:t>
      </w:r>
      <w:r w:rsidRPr="00673CAC">
        <w:rPr>
          <w:rFonts w:hint="cs"/>
          <w:spacing w:val="-2"/>
          <w:rtl/>
          <w:lang w:val="fr-CH"/>
        </w:rPr>
        <w:t>إذا كانت الشكوى مقبولة</w:t>
      </w:r>
      <w:r w:rsidR="00673CAC" w:rsidRPr="00673CAC">
        <w:rPr>
          <w:rFonts w:hint="cs"/>
          <w:spacing w:val="-2"/>
          <w:rtl/>
          <w:lang w:val="fr-CH"/>
        </w:rPr>
        <w:t xml:space="preserve"> أم</w:t>
      </w:r>
      <w:r w:rsidR="00673CAC" w:rsidRPr="00673CAC">
        <w:rPr>
          <w:spacing w:val="-2"/>
          <w:rtl/>
          <w:lang w:val="fr-CH"/>
        </w:rPr>
        <w:t> </w:t>
      </w:r>
      <w:r w:rsidR="00673CAC" w:rsidRPr="00673CAC">
        <w:rPr>
          <w:rFonts w:hint="cs"/>
          <w:spacing w:val="-2"/>
          <w:rtl/>
          <w:lang w:val="fr-CH"/>
        </w:rPr>
        <w:t>لا</w:t>
      </w:r>
      <w:r w:rsidR="00673CAC" w:rsidRPr="00673CAC">
        <w:rPr>
          <w:spacing w:val="-2"/>
          <w:rtl/>
          <w:lang w:val="fr-CH"/>
        </w:rPr>
        <w:t> </w:t>
      </w:r>
      <w:r w:rsidRPr="00673CAC">
        <w:rPr>
          <w:rFonts w:hint="cs"/>
          <w:spacing w:val="-2"/>
          <w:rtl/>
          <w:lang w:val="fr-CH"/>
        </w:rPr>
        <w:t xml:space="preserve">بموجب المادة 22 من الاتفاقية. وتلاحظ أن صاحب الشكوى رفع إلى المحكمة الأوروبية لحقوق الإنسان دعوى بتاريخ 25 </w:t>
      </w:r>
      <w:r w:rsidRPr="00673CAC">
        <w:rPr>
          <w:rFonts w:hint="cs"/>
          <w:spacing w:val="-2"/>
          <w:sz w:val="30"/>
          <w:rtl/>
          <w:lang w:val="fr-CH"/>
        </w:rPr>
        <w:t xml:space="preserve">حزيران/يونيه </w:t>
      </w:r>
      <w:r w:rsidRPr="00673CAC">
        <w:rPr>
          <w:rFonts w:hint="cs"/>
          <w:spacing w:val="-2"/>
          <w:rtl/>
          <w:lang w:val="fr-CH"/>
        </w:rPr>
        <w:t xml:space="preserve">2008، سُجِّلت تحت رقم 30114/08، وأن هذه الدعوى تتعلق، من حيث الأساس الموضوعي، بنفس الوقائع (تسليم </w:t>
      </w:r>
      <w:r w:rsidR="00892C9F" w:rsidRPr="00673CAC">
        <w:rPr>
          <w:rFonts w:hint="cs"/>
          <w:spacing w:val="-2"/>
          <w:rtl/>
          <w:lang w:val="fr-CH"/>
        </w:rPr>
        <w:t xml:space="preserve">شخص </w:t>
      </w:r>
      <w:r w:rsidRPr="00673CAC">
        <w:rPr>
          <w:rFonts w:hint="cs"/>
          <w:spacing w:val="-2"/>
          <w:rtl/>
          <w:lang w:val="fr-CH"/>
        </w:rPr>
        <w:t>إلى البرازيل</w:t>
      </w:r>
      <w:r w:rsidR="00673CAC" w:rsidRPr="00673CAC">
        <w:rPr>
          <w:rFonts w:hint="cs"/>
          <w:spacing w:val="-2"/>
          <w:rtl/>
          <w:lang w:val="fr-CH"/>
        </w:rPr>
        <w:t xml:space="preserve"> بما</w:t>
      </w:r>
      <w:r w:rsidR="00673CAC" w:rsidRPr="00673CAC">
        <w:rPr>
          <w:spacing w:val="-2"/>
          <w:rtl/>
          <w:lang w:val="fr-CH"/>
        </w:rPr>
        <w:t> </w:t>
      </w:r>
      <w:r w:rsidRPr="00673CAC">
        <w:rPr>
          <w:rFonts w:hint="cs"/>
          <w:spacing w:val="-2"/>
          <w:rtl/>
          <w:lang w:val="fr-CH"/>
        </w:rPr>
        <w:t>يتعارض مع مبدأ عدم الإعادة القسرية). وتشير اللجنة إلى أن المحكمة الأوروبية ردَّت الدعوى دون أن تنظر في أسسها الموضوعية.</w:t>
      </w:r>
      <w:r w:rsidR="00673CAC" w:rsidRPr="00673CAC">
        <w:rPr>
          <w:rFonts w:hint="cs"/>
          <w:spacing w:val="-2"/>
          <w:rtl/>
          <w:lang w:val="fr-CH"/>
        </w:rPr>
        <w:t xml:space="preserve"> وفي</w:t>
      </w:r>
      <w:r w:rsidR="00673CAC" w:rsidRPr="00673CAC">
        <w:rPr>
          <w:spacing w:val="-2"/>
          <w:rtl/>
          <w:lang w:val="fr-CH"/>
        </w:rPr>
        <w:t> </w:t>
      </w:r>
      <w:r w:rsidRPr="00673CAC">
        <w:rPr>
          <w:rFonts w:hint="cs"/>
          <w:spacing w:val="-2"/>
          <w:rtl/>
          <w:lang w:val="fr-CH"/>
        </w:rPr>
        <w:t>ظل هذه الظروف، ترى اللجنة أنه</w:t>
      </w:r>
      <w:r w:rsidR="00673CAC" w:rsidRPr="00673CAC">
        <w:rPr>
          <w:rFonts w:hint="cs"/>
          <w:spacing w:val="-2"/>
          <w:rtl/>
          <w:lang w:val="fr-CH"/>
        </w:rPr>
        <w:t xml:space="preserve"> لا</w:t>
      </w:r>
      <w:r w:rsidR="00673CAC" w:rsidRPr="00673CAC">
        <w:rPr>
          <w:spacing w:val="-2"/>
          <w:rtl/>
          <w:lang w:val="fr-CH"/>
        </w:rPr>
        <w:t> </w:t>
      </w:r>
      <w:r w:rsidRPr="00673CAC">
        <w:rPr>
          <w:rFonts w:hint="cs"/>
          <w:spacing w:val="-2"/>
          <w:rtl/>
          <w:lang w:val="fr-CH"/>
        </w:rPr>
        <w:t xml:space="preserve">يمكن اعتبار القضية المعروضة أمامها </w:t>
      </w:r>
      <w:r w:rsidR="00892C9F" w:rsidRPr="00673CAC">
        <w:rPr>
          <w:rFonts w:hint="cs"/>
          <w:spacing w:val="-2"/>
          <w:rtl/>
          <w:lang w:val="fr-CH"/>
        </w:rPr>
        <w:t xml:space="preserve">قد </w:t>
      </w:r>
      <w:r w:rsidRPr="00673CAC">
        <w:rPr>
          <w:rFonts w:hint="cs"/>
          <w:spacing w:val="-2"/>
          <w:rtl/>
          <w:lang w:val="fr-CH"/>
        </w:rPr>
        <w:t>"جرى" بحثها في إطار هيئة أخرى من هيئات التحقيق</w:t>
      </w:r>
      <w:r w:rsidR="00673CAC" w:rsidRPr="00673CAC">
        <w:rPr>
          <w:rFonts w:hint="cs"/>
          <w:spacing w:val="-2"/>
          <w:rtl/>
          <w:lang w:val="fr-CH"/>
        </w:rPr>
        <w:t xml:space="preserve"> أو</w:t>
      </w:r>
      <w:r w:rsidR="00673CAC" w:rsidRPr="00673CAC">
        <w:rPr>
          <w:spacing w:val="-2"/>
          <w:rtl/>
          <w:lang w:val="fr-CH"/>
        </w:rPr>
        <w:t> </w:t>
      </w:r>
      <w:r w:rsidRPr="00673CAC">
        <w:rPr>
          <w:rFonts w:hint="cs"/>
          <w:spacing w:val="-2"/>
          <w:rtl/>
          <w:lang w:val="fr-CH"/>
        </w:rPr>
        <w:t>التسوية الدولية بالمفهوم الوارد في الفقرة 5(أ) من المادة 22 من الاتفاقية. وبالتالي، ليس هناك مانع أن تشرع اللجنة في بحث الشكوى.</w:t>
      </w:r>
    </w:p>
    <w:p w:rsidR="00DB020A" w:rsidRDefault="00DB020A" w:rsidP="00284F15">
      <w:pPr>
        <w:pStyle w:val="SingleTxtGA"/>
        <w:rPr>
          <w:rFonts w:hint="cs"/>
          <w:rtl/>
        </w:rPr>
      </w:pPr>
      <w:r>
        <w:rPr>
          <w:rFonts w:hint="cs"/>
          <w:rtl/>
          <w:lang w:val="fr-CH"/>
        </w:rPr>
        <w:t>7-2</w:t>
      </w:r>
      <w:r>
        <w:rPr>
          <w:rFonts w:hint="cs"/>
          <w:rtl/>
          <w:lang w:val="fr-CH"/>
        </w:rPr>
        <w:tab/>
        <w:t>وتلاحظ اللجنة أن الدولة الطرف قد اعترضت على مقبولية الشكوى مُدَّعية</w:t>
      </w:r>
      <w:r w:rsidR="00824E7E">
        <w:rPr>
          <w:rFonts w:hint="cs"/>
          <w:rtl/>
          <w:lang w:val="fr-CH"/>
        </w:rPr>
        <w:t>ً</w:t>
      </w:r>
      <w:r>
        <w:rPr>
          <w:rFonts w:hint="cs"/>
          <w:rtl/>
          <w:lang w:val="fr-CH"/>
        </w:rPr>
        <w:t xml:space="preserve"> أن صاحب الشكوى</w:t>
      </w:r>
      <w:r w:rsidR="00673CAC">
        <w:rPr>
          <w:rFonts w:hint="cs"/>
          <w:rtl/>
          <w:lang w:val="fr-CH"/>
        </w:rPr>
        <w:t xml:space="preserve"> لم</w:t>
      </w:r>
      <w:r w:rsidR="00673CAC">
        <w:rPr>
          <w:rtl/>
          <w:lang w:val="fr-CH"/>
        </w:rPr>
        <w:t> </w:t>
      </w:r>
      <w:r>
        <w:rPr>
          <w:rFonts w:hint="cs"/>
          <w:rtl/>
          <w:lang w:val="fr-CH"/>
        </w:rPr>
        <w:t>يستنفد جميع سُبُل الانتصاف المتاحة محلياً،</w:t>
      </w:r>
      <w:r w:rsidR="00673CAC">
        <w:rPr>
          <w:rFonts w:hint="cs"/>
          <w:rtl/>
          <w:lang w:val="fr-CH"/>
        </w:rPr>
        <w:t xml:space="preserve"> ولم</w:t>
      </w:r>
      <w:r w:rsidR="00673CAC">
        <w:rPr>
          <w:rtl/>
          <w:lang w:val="fr-CH"/>
        </w:rPr>
        <w:t> </w:t>
      </w:r>
      <w:r>
        <w:rPr>
          <w:rFonts w:hint="cs"/>
          <w:rtl/>
          <w:lang w:val="fr-CH"/>
        </w:rPr>
        <w:t>يقدم التماساً من أجل إبطال قرار التسليم النهائي إلى المحكمة العليا بالاستناد إلى المادة 90 من الدستور. وتلاحظ اللجنة أن صاحب الشكوى</w:t>
      </w:r>
      <w:r w:rsidR="00673CAC">
        <w:rPr>
          <w:rFonts w:hint="cs"/>
          <w:rtl/>
          <w:lang w:val="fr-CH"/>
        </w:rPr>
        <w:t xml:space="preserve"> لم</w:t>
      </w:r>
      <w:r w:rsidR="00673CAC">
        <w:rPr>
          <w:rtl/>
          <w:lang w:val="fr-CH"/>
        </w:rPr>
        <w:t> </w:t>
      </w:r>
      <w:r>
        <w:rPr>
          <w:rFonts w:hint="cs"/>
          <w:rtl/>
          <w:lang w:val="fr-CH"/>
        </w:rPr>
        <w:t>يُفنِّد دفع الدولة الطرف هذا</w:t>
      </w:r>
      <w:r w:rsidR="00673CAC">
        <w:rPr>
          <w:rFonts w:hint="cs"/>
          <w:rtl/>
          <w:lang w:val="fr-CH"/>
        </w:rPr>
        <w:t xml:space="preserve"> ولم</w:t>
      </w:r>
      <w:r w:rsidR="00673CAC">
        <w:rPr>
          <w:rtl/>
          <w:lang w:val="fr-CH"/>
        </w:rPr>
        <w:t> </w:t>
      </w:r>
      <w:r>
        <w:rPr>
          <w:rFonts w:hint="cs"/>
          <w:rtl/>
          <w:lang w:val="fr-CH"/>
        </w:rPr>
        <w:t>يعترض عليه.</w:t>
      </w:r>
      <w:r>
        <w:rPr>
          <w:rFonts w:hint="cs"/>
          <w:rtl/>
        </w:rPr>
        <w:t xml:space="preserve"> وتشير في هذا الصدد إلى أن الدولة الطرف كانت قد شرحت الإجراء المعمول به خلال استعراض التقريرين الدوريين الرابع والخامس المقدمين من موناكو إلى اللجنة بموجب المادة 19 من الاتفاقية، وبيَّنت أن قرارات الإعادة القسرية والطرد ذات الطابع الإداري التي يتخذها وزير الدولة المختص يمكن الطعن فيها أمام المحكمة العليا.</w:t>
      </w:r>
      <w:r w:rsidR="00673CAC">
        <w:rPr>
          <w:rFonts w:hint="cs"/>
          <w:rtl/>
        </w:rPr>
        <w:t xml:space="preserve"> وبما</w:t>
      </w:r>
      <w:r w:rsidR="00673CAC">
        <w:rPr>
          <w:rtl/>
        </w:rPr>
        <w:t> </w:t>
      </w:r>
      <w:r>
        <w:rPr>
          <w:rFonts w:hint="cs"/>
          <w:rtl/>
        </w:rPr>
        <w:t>أن صاحب الشكوى</w:t>
      </w:r>
      <w:r w:rsidR="00673CAC">
        <w:rPr>
          <w:rFonts w:hint="cs"/>
          <w:rtl/>
        </w:rPr>
        <w:t xml:space="preserve"> لم</w:t>
      </w:r>
      <w:r w:rsidR="00673CAC">
        <w:rPr>
          <w:rtl/>
        </w:rPr>
        <w:t> </w:t>
      </w:r>
      <w:r>
        <w:rPr>
          <w:rFonts w:hint="cs"/>
          <w:rtl/>
        </w:rPr>
        <w:t xml:space="preserve">يبيّن </w:t>
      </w:r>
      <w:r w:rsidR="00284F15">
        <w:rPr>
          <w:rFonts w:hint="cs"/>
          <w:rtl/>
        </w:rPr>
        <w:t xml:space="preserve">خلاف </w:t>
      </w:r>
      <w:r>
        <w:rPr>
          <w:rFonts w:hint="cs"/>
          <w:rtl/>
        </w:rPr>
        <w:t>ذلك، تخلص اللجنة إلى أن سبيل الانتصاف المذكور ينطبق، مع إجراء</w:t>
      </w:r>
      <w:r w:rsidR="00673CAC">
        <w:rPr>
          <w:rFonts w:hint="cs"/>
          <w:rtl/>
        </w:rPr>
        <w:t xml:space="preserve"> ما</w:t>
      </w:r>
      <w:r w:rsidR="00673CAC">
        <w:rPr>
          <w:rtl/>
        </w:rPr>
        <w:t> </w:t>
      </w:r>
      <w:r>
        <w:rPr>
          <w:rFonts w:hint="cs"/>
          <w:rtl/>
        </w:rPr>
        <w:t xml:space="preserve">يلزم من تعديل، على قرارات التسليم، ويشكِّل سبيل انتصاف فعالاً لأنه يسمح </w:t>
      </w:r>
      <w:r w:rsidR="00284F15">
        <w:rPr>
          <w:rFonts w:hint="cs"/>
          <w:rtl/>
        </w:rPr>
        <w:t xml:space="preserve">بوقف </w:t>
      </w:r>
      <w:r>
        <w:rPr>
          <w:rFonts w:hint="cs"/>
          <w:rtl/>
        </w:rPr>
        <w:t>التنفيذ، مثلما بينت ذلك الدولة الطرف في ملاحظاتها على مقبولية البلاغ في الفقرة 4-4 من هذا القرار</w:t>
      </w:r>
      <w:r>
        <w:rPr>
          <w:vertAlign w:val="superscript"/>
          <w:rtl/>
        </w:rPr>
        <w:t>(</w:t>
      </w:r>
      <w:r>
        <w:rPr>
          <w:rStyle w:val="FootnoteReference"/>
          <w:rtl/>
        </w:rPr>
        <w:footnoteReference w:id="9"/>
      </w:r>
      <w:r>
        <w:rPr>
          <w:vertAlign w:val="superscript"/>
          <w:rtl/>
        </w:rPr>
        <w:t>)</w:t>
      </w:r>
      <w:r>
        <w:rPr>
          <w:rFonts w:hint="cs"/>
          <w:rtl/>
        </w:rPr>
        <w:t>.</w:t>
      </w:r>
    </w:p>
    <w:p w:rsidR="00DB020A" w:rsidRDefault="00DB020A" w:rsidP="00DB020A">
      <w:pPr>
        <w:pStyle w:val="SingleTxtGA"/>
        <w:rPr>
          <w:rFonts w:hint="cs"/>
          <w:rtl/>
        </w:rPr>
      </w:pPr>
      <w:r>
        <w:rPr>
          <w:rFonts w:hint="cs"/>
          <w:rtl/>
        </w:rPr>
        <w:t>7-3</w:t>
      </w:r>
      <w:r>
        <w:rPr>
          <w:rFonts w:hint="cs"/>
          <w:rtl/>
        </w:rPr>
        <w:tab/>
        <w:t>وتخلص اللجنة إلى أن صاحب الشكوى</w:t>
      </w:r>
      <w:r w:rsidR="00673CAC">
        <w:rPr>
          <w:rFonts w:hint="cs"/>
          <w:rtl/>
        </w:rPr>
        <w:t xml:space="preserve"> لم</w:t>
      </w:r>
      <w:r w:rsidR="00673CAC">
        <w:rPr>
          <w:rtl/>
        </w:rPr>
        <w:t> </w:t>
      </w:r>
      <w:r>
        <w:rPr>
          <w:rFonts w:hint="cs"/>
          <w:rtl/>
        </w:rPr>
        <w:t>يستنفد سُبُل الانتصاف المتاحة محلياً، وتُعلن هذه الشكوى غير مقبولة بموجب الفقرة 5(ب) من المادة 22 من الاتفاقية.</w:t>
      </w:r>
    </w:p>
    <w:p w:rsidR="00DB020A" w:rsidRDefault="00DB020A" w:rsidP="00DB020A">
      <w:pPr>
        <w:pStyle w:val="SingleTxtGA"/>
        <w:rPr>
          <w:rFonts w:hint="cs"/>
          <w:rtl/>
        </w:rPr>
      </w:pPr>
      <w:r>
        <w:rPr>
          <w:rFonts w:hint="cs"/>
          <w:rtl/>
        </w:rPr>
        <w:t>7-4</w:t>
      </w:r>
      <w:r>
        <w:rPr>
          <w:rFonts w:hint="cs"/>
          <w:rtl/>
        </w:rPr>
        <w:tab/>
        <w:t>وعليه، تُقرّر اللجنة</w:t>
      </w:r>
      <w:r w:rsidR="00673CAC">
        <w:rPr>
          <w:rFonts w:hint="cs"/>
          <w:rtl/>
        </w:rPr>
        <w:t xml:space="preserve"> ما</w:t>
      </w:r>
      <w:r w:rsidR="00673CAC">
        <w:rPr>
          <w:rtl/>
        </w:rPr>
        <w:t> </w:t>
      </w:r>
      <w:r>
        <w:rPr>
          <w:rFonts w:hint="cs"/>
          <w:rtl/>
        </w:rPr>
        <w:t>يلي:</w:t>
      </w:r>
    </w:p>
    <w:p w:rsidR="00DB020A" w:rsidRDefault="00DB020A" w:rsidP="00284F15">
      <w:pPr>
        <w:pStyle w:val="SingleTxtGA"/>
        <w:rPr>
          <w:rFonts w:hint="cs"/>
          <w:rtl/>
        </w:rPr>
      </w:pPr>
      <w:r>
        <w:rPr>
          <w:rFonts w:hint="cs"/>
          <w:rtl/>
        </w:rPr>
        <w:tab/>
        <w:t>(أ)</w:t>
      </w:r>
      <w:r>
        <w:rPr>
          <w:rFonts w:hint="cs"/>
          <w:rtl/>
        </w:rPr>
        <w:tab/>
        <w:t xml:space="preserve">أن </w:t>
      </w:r>
      <w:r w:rsidR="00284F15">
        <w:rPr>
          <w:rFonts w:hint="cs"/>
          <w:rtl/>
        </w:rPr>
        <w:t>البلاغ</w:t>
      </w:r>
      <w:r>
        <w:rPr>
          <w:rFonts w:hint="cs"/>
          <w:rtl/>
        </w:rPr>
        <w:t xml:space="preserve"> غير مقبول؛</w:t>
      </w:r>
    </w:p>
    <w:p w:rsidR="00DB020A" w:rsidRDefault="00DB020A" w:rsidP="00DB020A">
      <w:pPr>
        <w:pStyle w:val="SingleTxtGA"/>
        <w:rPr>
          <w:rFonts w:hint="cs"/>
          <w:rtl/>
        </w:rPr>
      </w:pPr>
      <w:r>
        <w:rPr>
          <w:rFonts w:hint="cs"/>
          <w:rtl/>
        </w:rPr>
        <w:tab/>
        <w:t>(ب)</w:t>
      </w:r>
      <w:r>
        <w:rPr>
          <w:rFonts w:hint="cs"/>
          <w:rtl/>
        </w:rPr>
        <w:tab/>
        <w:t>أن يُبلَّغ كل من الدولة الطرف وصاحب الشكوى بهذا القرار.</w:t>
      </w:r>
    </w:p>
    <w:p w:rsidR="00DB020A" w:rsidRDefault="00DB020A" w:rsidP="00DB020A">
      <w:pPr>
        <w:pStyle w:val="SingleTxtGA"/>
        <w:rPr>
          <w:rFonts w:hint="cs"/>
          <w:spacing w:val="-2"/>
          <w:rtl/>
          <w:lang w:bidi="ar"/>
        </w:rPr>
      </w:pPr>
      <w:r w:rsidRPr="00DB020A">
        <w:rPr>
          <w:rFonts w:hint="cs"/>
          <w:spacing w:val="-2"/>
          <w:rtl/>
          <w:lang w:bidi="ar"/>
        </w:rPr>
        <w:t>[اعتُمد بالإسبانية والإنكليزية والفرنسية، علماً بأن النص الفرنسي هو النص الأصلي. وسيصدر لاحقاً بالروسية والصينية والعربية كجز</w:t>
      </w:r>
      <w:r w:rsidR="00E861F1">
        <w:rPr>
          <w:rFonts w:hint="cs"/>
          <w:spacing w:val="-2"/>
          <w:rtl/>
          <w:lang w:bidi="ar"/>
        </w:rPr>
        <w:t>ء</w:t>
      </w:r>
      <w:r w:rsidRPr="00DB020A">
        <w:rPr>
          <w:rFonts w:hint="cs"/>
          <w:spacing w:val="-2"/>
          <w:rtl/>
          <w:lang w:bidi="ar"/>
        </w:rPr>
        <w:t xml:space="preserve"> من التقرير السنوي المقدَّم إلى الجمعية العامة.]</w:t>
      </w:r>
    </w:p>
    <w:p w:rsidR="00673CAC" w:rsidRDefault="00673CAC" w:rsidP="00673CAC">
      <w:pPr>
        <w:spacing w:before="120"/>
        <w:jc w:val="center"/>
        <w:rPr>
          <w:rFonts w:hint="cs"/>
          <w:u w:val="single"/>
          <w:rtl/>
          <w:lang w:bidi="ar"/>
        </w:rPr>
      </w:pPr>
      <w:r>
        <w:rPr>
          <w:u w:val="single"/>
          <w:rtl/>
          <w:lang w:bidi="ar"/>
        </w:rPr>
        <w:tab/>
      </w:r>
      <w:r>
        <w:rPr>
          <w:u w:val="single"/>
          <w:rtl/>
          <w:lang w:bidi="ar"/>
        </w:rPr>
        <w:tab/>
      </w:r>
      <w:r>
        <w:rPr>
          <w:u w:val="single"/>
          <w:rtl/>
          <w:lang w:bidi="ar"/>
        </w:rPr>
        <w:tab/>
      </w:r>
    </w:p>
    <w:p w:rsidR="00673CAC" w:rsidRPr="00673CAC" w:rsidRDefault="00673CAC" w:rsidP="00673CAC">
      <w:pPr>
        <w:spacing w:before="120"/>
        <w:jc w:val="center"/>
        <w:rPr>
          <w:rFonts w:hint="cs"/>
          <w:u w:val="single"/>
          <w:rtl/>
          <w:lang w:bidi="ar"/>
        </w:rPr>
      </w:pPr>
    </w:p>
    <w:p w:rsidR="00DB020A" w:rsidRPr="008F02EC" w:rsidRDefault="00DB020A" w:rsidP="00DB020A">
      <w:pPr>
        <w:rPr>
          <w:rFonts w:hint="cs"/>
        </w:rPr>
      </w:pPr>
    </w:p>
    <w:p w:rsidR="008B4BC6" w:rsidRPr="00DB020A" w:rsidRDefault="008B4BC6" w:rsidP="007E197F">
      <w:pPr>
        <w:spacing w:line="380" w:lineRule="exact"/>
      </w:pPr>
    </w:p>
    <w:sectPr w:rsidR="008B4BC6" w:rsidRPr="00DB020A"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524" w:rsidRPr="00FE6865" w:rsidRDefault="00A86524" w:rsidP="00FE6865">
      <w:pPr>
        <w:pStyle w:val="Footer"/>
      </w:pPr>
    </w:p>
  </w:endnote>
  <w:endnote w:type="continuationSeparator" w:id="0">
    <w:p w:rsidR="00A86524" w:rsidRDefault="00A8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AC" w:rsidRPr="00DB020A" w:rsidRDefault="00673CAC" w:rsidP="00DB020A">
    <w:pPr>
      <w:pStyle w:val="Footer"/>
      <w:tabs>
        <w:tab w:val="right" w:pos="9598"/>
      </w:tabs>
    </w:pPr>
    <w:r>
      <w:t>GE.13-40767</w:t>
    </w:r>
    <w:r>
      <w:tab/>
    </w:r>
    <w:r w:rsidRPr="00DB020A">
      <w:rPr>
        <w:b/>
        <w:sz w:val="18"/>
      </w:rPr>
      <w:fldChar w:fldCharType="begin"/>
    </w:r>
    <w:r w:rsidRPr="00DB020A">
      <w:rPr>
        <w:b/>
        <w:sz w:val="18"/>
      </w:rPr>
      <w:instrText xml:space="preserve"> PAGE  \* MERGEFORMAT </w:instrText>
    </w:r>
    <w:r w:rsidRPr="00DB020A">
      <w:rPr>
        <w:b/>
        <w:sz w:val="18"/>
      </w:rPr>
      <w:fldChar w:fldCharType="separate"/>
    </w:r>
    <w:r w:rsidR="00AA3286">
      <w:rPr>
        <w:b/>
        <w:noProof/>
        <w:sz w:val="18"/>
      </w:rPr>
      <w:t>10</w:t>
    </w:r>
    <w:r w:rsidRPr="00DB020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AC" w:rsidRPr="00DB020A" w:rsidRDefault="00673CAC" w:rsidP="00DB020A">
    <w:pPr>
      <w:pStyle w:val="Footer"/>
      <w:tabs>
        <w:tab w:val="right" w:pos="9598"/>
      </w:tabs>
      <w:rPr>
        <w:b/>
        <w:sz w:val="18"/>
      </w:rPr>
    </w:pPr>
    <w:r w:rsidRPr="00DB020A">
      <w:rPr>
        <w:b/>
        <w:sz w:val="18"/>
      </w:rPr>
      <w:fldChar w:fldCharType="begin"/>
    </w:r>
    <w:r w:rsidRPr="00DB020A">
      <w:rPr>
        <w:b/>
        <w:sz w:val="18"/>
      </w:rPr>
      <w:instrText xml:space="preserve"> PAGE  \* MERGEFORMAT </w:instrText>
    </w:r>
    <w:r w:rsidRPr="00DB020A">
      <w:rPr>
        <w:b/>
        <w:sz w:val="18"/>
      </w:rPr>
      <w:fldChar w:fldCharType="separate"/>
    </w:r>
    <w:r w:rsidR="00AA3286">
      <w:rPr>
        <w:b/>
        <w:noProof/>
        <w:sz w:val="18"/>
      </w:rPr>
      <w:t>11</w:t>
    </w:r>
    <w:r w:rsidRPr="00DB020A">
      <w:rPr>
        <w:b/>
        <w:sz w:val="18"/>
      </w:rPr>
      <w:fldChar w:fldCharType="end"/>
    </w:r>
    <w:r>
      <w:rPr>
        <w:b/>
        <w:sz w:val="18"/>
      </w:rPr>
      <w:tab/>
    </w:r>
    <w:r>
      <w:t>GE.13-40767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AC" w:rsidRDefault="00673CAC" w:rsidP="00DB020A">
    <w:pPr>
      <w:pStyle w:val="Footer"/>
      <w:jc w:val="right"/>
    </w:pPr>
    <w:r>
      <w:rPr>
        <w:sz w:val="20"/>
      </w:rPr>
      <w:t>(A)   GE.13-40767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200313    210313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524" w:rsidRDefault="00A86524" w:rsidP="00834FF4">
      <w:pPr>
        <w:pStyle w:val="Footer"/>
        <w:bidi/>
        <w:spacing w:after="80" w:line="200" w:lineRule="exact"/>
        <w:ind w:left="680"/>
      </w:pPr>
      <w:r>
        <w:rPr>
          <w:rFonts w:hint="cs"/>
          <w:rtl/>
        </w:rPr>
        <w:t>__________</w:t>
      </w:r>
    </w:p>
  </w:footnote>
  <w:footnote w:type="continuationSeparator" w:id="0">
    <w:p w:rsidR="00A86524" w:rsidRDefault="00A86524" w:rsidP="00834FF4">
      <w:pPr>
        <w:pStyle w:val="Footer"/>
        <w:bidi/>
        <w:spacing w:after="80" w:line="200" w:lineRule="exact"/>
        <w:ind w:left="680"/>
      </w:pPr>
      <w:r>
        <w:rPr>
          <w:rFonts w:hint="cs"/>
          <w:rtl/>
        </w:rPr>
        <w:t>__________</w:t>
      </w:r>
    </w:p>
  </w:footnote>
  <w:footnote w:id="1">
    <w:p w:rsidR="00673CAC" w:rsidRPr="00673CAC" w:rsidRDefault="00673CAC" w:rsidP="00673CAC">
      <w:pPr>
        <w:pStyle w:val="FootnoteText"/>
        <w:numPr>
          <w:ilvl w:val="0"/>
          <w:numId w:val="43"/>
        </w:numPr>
        <w:tabs>
          <w:tab w:val="clear" w:pos="1297"/>
        </w:tabs>
        <w:spacing w:after="60" w:line="300" w:lineRule="exact"/>
        <w:ind w:left="1247" w:right="1247"/>
        <w:rPr>
          <w:rFonts w:hint="cs"/>
          <w:spacing w:val="-4"/>
          <w:sz w:val="18"/>
          <w:szCs w:val="26"/>
        </w:rPr>
      </w:pPr>
      <w:r w:rsidRPr="00673CAC">
        <w:rPr>
          <w:rFonts w:hint="cs"/>
          <w:spacing w:val="-4"/>
          <w:sz w:val="18"/>
          <w:szCs w:val="26"/>
          <w:rtl/>
        </w:rPr>
        <w:t>قامت الدولة الطرف بالإعلان المنصوص عليه في المادة 22 من الاتفاقية بتاريخ 6 كانون الأول/ديسمبر 1991.</w:t>
      </w:r>
    </w:p>
  </w:footnote>
  <w:footnote w:id="2">
    <w:p w:rsidR="00673CAC" w:rsidRPr="00673CAC" w:rsidRDefault="00673CAC" w:rsidP="00F815AE">
      <w:pPr>
        <w:pStyle w:val="FootnoteText"/>
        <w:numPr>
          <w:ilvl w:val="0"/>
          <w:numId w:val="43"/>
        </w:numPr>
        <w:tabs>
          <w:tab w:val="clear" w:pos="1297"/>
        </w:tabs>
        <w:spacing w:after="60" w:line="300" w:lineRule="exact"/>
        <w:ind w:left="1247" w:right="1247"/>
        <w:rPr>
          <w:rFonts w:hint="cs"/>
          <w:sz w:val="18"/>
          <w:szCs w:val="26"/>
        </w:rPr>
      </w:pPr>
      <w:r w:rsidRPr="00673CAC">
        <w:rPr>
          <w:rFonts w:hint="cs"/>
          <w:sz w:val="18"/>
          <w:szCs w:val="26"/>
          <w:rtl/>
        </w:rPr>
        <w:t>يشير قرار محكمة الاستئناف المؤرخ 15 نيسان/أبريل 2008 إلى أن مذكرة التوقيف الدولية سُلِّمت من قبل السلطات القضائية البرازيلية في 19 تموز/يوليه 2000، وحُدِّثت في 26 حزيران/يونيه 200</w:t>
      </w:r>
      <w:r w:rsidR="00F815AE">
        <w:rPr>
          <w:rFonts w:hint="cs"/>
          <w:sz w:val="18"/>
          <w:szCs w:val="26"/>
          <w:rtl/>
        </w:rPr>
        <w:t>6</w:t>
      </w:r>
      <w:r w:rsidRPr="00673CAC">
        <w:rPr>
          <w:rFonts w:hint="cs"/>
          <w:sz w:val="18"/>
          <w:szCs w:val="26"/>
          <w:rtl/>
        </w:rPr>
        <w:t xml:space="preserve"> بسبب فرار المعني إلى إيطاليا.</w:t>
      </w:r>
    </w:p>
  </w:footnote>
  <w:footnote w:id="3">
    <w:p w:rsidR="00673CAC" w:rsidRPr="00673CAC" w:rsidRDefault="00673CAC" w:rsidP="00673CAC">
      <w:pPr>
        <w:pStyle w:val="FootnoteText"/>
        <w:numPr>
          <w:ilvl w:val="0"/>
          <w:numId w:val="43"/>
        </w:numPr>
        <w:tabs>
          <w:tab w:val="clear" w:pos="1297"/>
        </w:tabs>
        <w:spacing w:after="60" w:line="300" w:lineRule="exact"/>
        <w:ind w:left="1247" w:right="1247"/>
        <w:rPr>
          <w:rFonts w:hint="cs"/>
          <w:sz w:val="18"/>
          <w:szCs w:val="26"/>
        </w:rPr>
      </w:pPr>
      <w:r w:rsidRPr="00673CAC">
        <w:rPr>
          <w:rFonts w:hint="cs"/>
          <w:sz w:val="18"/>
          <w:szCs w:val="26"/>
          <w:rtl/>
        </w:rPr>
        <w:t xml:space="preserve">يشير صاحب الشكوى إلى المعلومات الواردة في الموقع الشبكي التالي: </w:t>
      </w:r>
      <w:hyperlink r:id="rId1" w:history="1">
        <w:r w:rsidRPr="00673CAC">
          <w:rPr>
            <w:sz w:val="18"/>
            <w:szCs w:val="26"/>
          </w:rPr>
          <w:t>www.leduecittà.it</w:t>
        </w:r>
      </w:hyperlink>
      <w:r w:rsidRPr="00673CAC">
        <w:rPr>
          <w:rFonts w:hint="cs"/>
          <w:sz w:val="18"/>
          <w:szCs w:val="26"/>
          <w:rtl/>
        </w:rPr>
        <w:t xml:space="preserve"> (مجلة إدارة السجون في إيطاليا).</w:t>
      </w:r>
    </w:p>
  </w:footnote>
  <w:footnote w:id="4">
    <w:p w:rsidR="00673CAC" w:rsidRPr="00673CAC" w:rsidRDefault="00673CAC" w:rsidP="00673CAC">
      <w:pPr>
        <w:pStyle w:val="FootnoteText"/>
        <w:numPr>
          <w:ilvl w:val="0"/>
          <w:numId w:val="43"/>
        </w:numPr>
        <w:tabs>
          <w:tab w:val="clear" w:pos="1297"/>
        </w:tabs>
        <w:spacing w:after="60" w:line="300" w:lineRule="exact"/>
        <w:ind w:left="1247" w:right="1247"/>
        <w:rPr>
          <w:rFonts w:hint="cs"/>
          <w:sz w:val="18"/>
          <w:szCs w:val="26"/>
        </w:rPr>
      </w:pPr>
      <w:r w:rsidRPr="00673CAC">
        <w:rPr>
          <w:rFonts w:hint="cs"/>
          <w:sz w:val="18"/>
          <w:szCs w:val="26"/>
          <w:rtl/>
        </w:rPr>
        <w:t>يشير صاحب الشكوى إلى وثائق عديدة صادرة عن منظمة رصد حقوق الإنسان، وعلى وجه التحديد الوثيقة "</w:t>
      </w:r>
      <w:r w:rsidRPr="00673CAC">
        <w:rPr>
          <w:sz w:val="18"/>
          <w:szCs w:val="26"/>
        </w:rPr>
        <w:t>Brazil: Investigate Killings of Brazilian Prisoners</w:t>
      </w:r>
      <w:r w:rsidRPr="00673CAC">
        <w:rPr>
          <w:rFonts w:hint="cs"/>
          <w:sz w:val="18"/>
          <w:szCs w:val="26"/>
          <w:rtl/>
        </w:rPr>
        <w:t xml:space="preserve">"، المؤرخة 20 شباط/فبراير 2001، والتقرير المعنون </w:t>
      </w:r>
      <w:r w:rsidRPr="00673CAC">
        <w:rPr>
          <w:i/>
          <w:iCs/>
          <w:sz w:val="18"/>
          <w:szCs w:val="26"/>
        </w:rPr>
        <w:t>Behind Bars in Brazil</w:t>
      </w:r>
      <w:r w:rsidRPr="00673CAC">
        <w:rPr>
          <w:rFonts w:hint="cs"/>
          <w:sz w:val="18"/>
          <w:szCs w:val="26"/>
          <w:rtl/>
        </w:rPr>
        <w:t>، ولا سيما الفصل السابع المعنون "</w:t>
      </w:r>
      <w:r w:rsidRPr="00673CAC">
        <w:rPr>
          <w:sz w:val="18"/>
          <w:szCs w:val="26"/>
        </w:rPr>
        <w:t>Prisoner-on-Prisoner Abuses</w:t>
      </w:r>
      <w:r w:rsidRPr="00673CAC">
        <w:rPr>
          <w:rFonts w:hint="cs"/>
          <w:sz w:val="18"/>
          <w:szCs w:val="26"/>
          <w:rtl/>
        </w:rPr>
        <w:t>"، كانون الأول/ديسمبر 1998.</w:t>
      </w:r>
    </w:p>
  </w:footnote>
  <w:footnote w:id="5">
    <w:p w:rsidR="00673CAC" w:rsidRPr="00673CAC" w:rsidRDefault="00673CAC" w:rsidP="00673CAC">
      <w:pPr>
        <w:pStyle w:val="FootnoteText"/>
        <w:numPr>
          <w:ilvl w:val="0"/>
          <w:numId w:val="43"/>
        </w:numPr>
        <w:tabs>
          <w:tab w:val="clear" w:pos="1297"/>
        </w:tabs>
        <w:spacing w:after="60" w:line="300" w:lineRule="exact"/>
        <w:ind w:left="1247" w:right="1247"/>
        <w:rPr>
          <w:rFonts w:hint="cs"/>
          <w:sz w:val="18"/>
          <w:szCs w:val="26"/>
        </w:rPr>
      </w:pPr>
      <w:r w:rsidRPr="00673CAC">
        <w:rPr>
          <w:rFonts w:hint="cs"/>
          <w:sz w:val="18"/>
          <w:szCs w:val="26"/>
          <w:rtl/>
        </w:rPr>
        <w:t>تنص المادة 90 من الدستور، التي تحدد اختصاص المحكمة العليا، بوجه الخصوص على أن المحكمة العليا هي صاحب القرار الأول والأخير في القضايا الإدارية، ولا سيما عندما يتعلق الأمر ب‍ "2- الطعون المرفوعة لنقض قرارات صادرة عن هيئة عليا للقضاء الإداري".</w:t>
      </w:r>
    </w:p>
  </w:footnote>
  <w:footnote w:id="6">
    <w:p w:rsidR="00673CAC" w:rsidRPr="00673CAC" w:rsidRDefault="00673CAC" w:rsidP="00673CAC">
      <w:pPr>
        <w:pStyle w:val="FootnoteText"/>
        <w:numPr>
          <w:ilvl w:val="0"/>
          <w:numId w:val="43"/>
        </w:numPr>
        <w:tabs>
          <w:tab w:val="clear" w:pos="1297"/>
        </w:tabs>
        <w:spacing w:after="60" w:line="300" w:lineRule="exact"/>
        <w:ind w:left="1247" w:right="1247"/>
        <w:rPr>
          <w:rFonts w:hint="cs"/>
          <w:sz w:val="18"/>
          <w:szCs w:val="26"/>
        </w:rPr>
      </w:pPr>
      <w:r w:rsidRPr="00673CAC">
        <w:rPr>
          <w:rFonts w:hint="cs"/>
          <w:sz w:val="18"/>
          <w:szCs w:val="26"/>
          <w:rtl/>
        </w:rPr>
        <w:t>انظر قرار المحكمة العليا في قضية فان تروا، المؤرخ 28 حزيران/يونيه 1986.</w:t>
      </w:r>
    </w:p>
  </w:footnote>
  <w:footnote w:id="7">
    <w:p w:rsidR="00673CAC" w:rsidRPr="00673CAC" w:rsidRDefault="00673CAC" w:rsidP="00673CAC">
      <w:pPr>
        <w:pStyle w:val="FootnoteText"/>
        <w:numPr>
          <w:ilvl w:val="0"/>
          <w:numId w:val="43"/>
        </w:numPr>
        <w:tabs>
          <w:tab w:val="clear" w:pos="1297"/>
        </w:tabs>
        <w:spacing w:after="60" w:line="300" w:lineRule="exact"/>
        <w:ind w:left="1247" w:right="1247"/>
        <w:rPr>
          <w:rFonts w:hint="cs"/>
          <w:sz w:val="18"/>
          <w:szCs w:val="26"/>
        </w:rPr>
      </w:pPr>
      <w:r w:rsidRPr="00673CAC">
        <w:rPr>
          <w:rFonts w:hint="cs"/>
          <w:sz w:val="18"/>
          <w:szCs w:val="26"/>
          <w:rtl/>
        </w:rPr>
        <w:t xml:space="preserve">تشير الدولة الطرف إلى قرار صدر عن غرفة المشورة لدى محكمة الاستئناف بتاريخ 30 تشرين الثاني/نوفمبر 2004 في قضية </w:t>
      </w:r>
      <w:r w:rsidRPr="00673CAC">
        <w:rPr>
          <w:rFonts w:hint="cs"/>
          <w:i/>
          <w:iCs/>
          <w:sz w:val="18"/>
          <w:szCs w:val="26"/>
          <w:rtl/>
        </w:rPr>
        <w:t>إ. بورميغا</w:t>
      </w:r>
      <w:r w:rsidRPr="00673CAC">
        <w:rPr>
          <w:rFonts w:hint="cs"/>
          <w:sz w:val="18"/>
          <w:szCs w:val="26"/>
          <w:rtl/>
        </w:rPr>
        <w:t xml:space="preserve"> وتزوِّد نسخة من القرار المذكور.</w:t>
      </w:r>
    </w:p>
  </w:footnote>
  <w:footnote w:id="8">
    <w:p w:rsidR="00673CAC" w:rsidRPr="00673CAC" w:rsidRDefault="00673CAC" w:rsidP="00673CAC">
      <w:pPr>
        <w:pStyle w:val="FootnoteText"/>
        <w:numPr>
          <w:ilvl w:val="0"/>
          <w:numId w:val="43"/>
        </w:numPr>
        <w:tabs>
          <w:tab w:val="clear" w:pos="1297"/>
        </w:tabs>
        <w:spacing w:after="60" w:line="300" w:lineRule="exact"/>
        <w:ind w:left="1247" w:right="1247"/>
        <w:rPr>
          <w:rFonts w:hint="cs"/>
          <w:sz w:val="18"/>
          <w:szCs w:val="26"/>
        </w:rPr>
      </w:pPr>
      <w:r w:rsidRPr="00673CAC">
        <w:rPr>
          <w:rFonts w:hint="cs"/>
          <w:sz w:val="18"/>
          <w:szCs w:val="26"/>
          <w:rtl/>
        </w:rPr>
        <w:t xml:space="preserve">تشير الدولة الطرف بالتحديد إلى البلاغ رقم 245/2004، </w:t>
      </w:r>
      <w:r w:rsidRPr="00673CAC">
        <w:rPr>
          <w:rFonts w:hint="cs"/>
          <w:i/>
          <w:iCs/>
          <w:sz w:val="18"/>
          <w:szCs w:val="26"/>
          <w:rtl/>
        </w:rPr>
        <w:t>س. س. س. ضد كندا</w:t>
      </w:r>
      <w:r w:rsidRPr="00673CAC">
        <w:rPr>
          <w:rFonts w:hint="cs"/>
          <w:sz w:val="18"/>
          <w:szCs w:val="26"/>
          <w:rtl/>
        </w:rPr>
        <w:t>، قرار اعتُمِدَ في 16 تشرين الثاني/نوفمبر 2005، الفقرتان 8-3 و8-5.</w:t>
      </w:r>
    </w:p>
  </w:footnote>
  <w:footnote w:id="9">
    <w:p w:rsidR="00673CAC" w:rsidRPr="00673CAC" w:rsidRDefault="00673CAC" w:rsidP="00673CAC">
      <w:pPr>
        <w:pStyle w:val="FootnoteText"/>
        <w:numPr>
          <w:ilvl w:val="0"/>
          <w:numId w:val="43"/>
        </w:numPr>
        <w:tabs>
          <w:tab w:val="clear" w:pos="1297"/>
        </w:tabs>
        <w:spacing w:after="60" w:line="300" w:lineRule="exact"/>
        <w:ind w:left="1247" w:right="1247"/>
        <w:rPr>
          <w:rFonts w:hint="cs"/>
          <w:spacing w:val="-2"/>
          <w:sz w:val="18"/>
          <w:szCs w:val="26"/>
        </w:rPr>
      </w:pPr>
      <w:r w:rsidRPr="00673CAC">
        <w:rPr>
          <w:rFonts w:hint="cs"/>
          <w:spacing w:val="-2"/>
          <w:sz w:val="18"/>
          <w:szCs w:val="26"/>
          <w:rtl/>
        </w:rPr>
        <w:t xml:space="preserve">انظر التقريرين الدوريين الرابع والخامس المقدَّمين من موناكو إلى لجنة مناهضة التعذيب، </w:t>
      </w:r>
      <w:r w:rsidRPr="00673CAC">
        <w:rPr>
          <w:spacing w:val="-2"/>
          <w:sz w:val="18"/>
          <w:szCs w:val="26"/>
        </w:rPr>
        <w:t>CAT/C/MCO/4-5</w:t>
      </w:r>
      <w:r w:rsidRPr="00673CAC">
        <w:rPr>
          <w:rFonts w:hint="cs"/>
          <w:spacing w:val="-2"/>
          <w:sz w:val="18"/>
          <w:szCs w:val="26"/>
          <w:rtl/>
        </w:rPr>
        <w:t>، الفقرة 13 وبعدها.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AC" w:rsidRPr="00DB020A" w:rsidRDefault="00673CAC" w:rsidP="00DB020A">
    <w:pPr>
      <w:pStyle w:val="Header"/>
      <w:jc w:val="right"/>
    </w:pPr>
    <w:r w:rsidRPr="00DB020A">
      <w:t>CAT/C/49/D/346/2008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AC" w:rsidRPr="00DB020A" w:rsidRDefault="00673CAC" w:rsidP="00DB020A">
    <w:pPr>
      <w:pStyle w:val="Header"/>
      <w:jc w:val="left"/>
    </w:pPr>
    <w:r w:rsidRPr="00DB020A">
      <w:t>CAT/C/49/D/346/2008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AC" w:rsidRDefault="00673CAC"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673CAC" w:rsidRPr="002B399E" w:rsidRDefault="00673CAC"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673CAC" w:rsidRPr="002B399E" w:rsidRDefault="00673CAC"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673CAC" w:rsidRDefault="00673CAC"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78D"/>
    <w:multiLevelType w:val="hybridMultilevel"/>
    <w:tmpl w:val="2C9EF904"/>
    <w:lvl w:ilvl="0" w:tplc="72B4C3A2">
      <w:start w:val="5"/>
      <w:numFmt w:val="decimal"/>
      <w:lvlRestart w:val="0"/>
      <w:lvlText w:val="(%1)"/>
      <w:lvlJc w:val="right"/>
      <w:pPr>
        <w:tabs>
          <w:tab w:val="num" w:pos="1297"/>
        </w:tabs>
        <w:ind w:left="1297" w:hanging="227"/>
      </w:pPr>
      <w:rPr>
        <w:rFonts w:ascii="Traditional Arabic" w:hAnsi="Traditional Arabic" w:cs="Traditional Arabic" w:hint="default"/>
        <w:sz w:val="26"/>
        <w:szCs w:val="26"/>
      </w:rPr>
    </w:lvl>
    <w:lvl w:ilvl="1" w:tplc="B4C685DC">
      <w:start w:val="1"/>
      <w:numFmt w:val="decimal"/>
      <w:lvlRestart w:val="0"/>
      <w:lvlText w:val="(%2)"/>
      <w:lvlJc w:val="right"/>
      <w:pPr>
        <w:tabs>
          <w:tab w:val="num" w:pos="1357"/>
        </w:tabs>
        <w:ind w:left="1357"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D9341E4"/>
    <w:multiLevelType w:val="hybridMultilevel"/>
    <w:tmpl w:val="5B88E824"/>
    <w:lvl w:ilvl="0" w:tplc="E3EED72A">
      <w:start w:val="7"/>
      <w:numFmt w:val="decimal"/>
      <w:lvlRestart w:val="0"/>
      <w:lvlText w:val="(%1)"/>
      <w:lvlJc w:val="right"/>
      <w:pPr>
        <w:tabs>
          <w:tab w:val="num" w:pos="1293"/>
        </w:tabs>
        <w:ind w:left="1293" w:hanging="227"/>
      </w:pPr>
      <w:rPr>
        <w:rFonts w:ascii="Traditional Arabic" w:hAnsi="Traditional Arabic" w:cs="Traditional Arabic" w:hint="default"/>
        <w:b w:val="0"/>
        <w:i w:val="0"/>
        <w:sz w:val="26"/>
        <w:szCs w:val="26"/>
      </w:rPr>
    </w:lvl>
    <w:lvl w:ilvl="1" w:tplc="DF00C640">
      <w:start w:val="1"/>
      <w:numFmt w:val="decimal"/>
      <w:lvlRestart w:val="0"/>
      <w:lvlText w:val="(%2)"/>
      <w:lvlJc w:val="right"/>
      <w:pPr>
        <w:tabs>
          <w:tab w:val="num" w:pos="1353"/>
        </w:tabs>
        <w:ind w:left="1353" w:hanging="227"/>
      </w:pPr>
      <w:rPr>
        <w:rFonts w:ascii="Traditional Arabic" w:hAnsi="Traditional Arabic" w:cs="Traditional Arabic" w:hint="default"/>
        <w:b w:val="0"/>
        <w:i w:val="0"/>
        <w:sz w:val="26"/>
        <w:szCs w:val="26"/>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8">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A36CA9"/>
    <w:multiLevelType w:val="hybridMultilevel"/>
    <w:tmpl w:val="70F4B67A"/>
    <w:lvl w:ilvl="0" w:tplc="33F6E85C">
      <w:start w:val="1"/>
      <w:numFmt w:val="decimal"/>
      <w:lvlRestart w:val="0"/>
      <w:lvlText w:val="(%1)"/>
      <w:lvlJc w:val="right"/>
      <w:pPr>
        <w:tabs>
          <w:tab w:val="num" w:pos="1301"/>
        </w:tabs>
        <w:ind w:left="1301" w:hanging="227"/>
      </w:pPr>
      <w:rPr>
        <w:rFonts w:ascii="Traditional Arabic" w:hAnsi="Traditional Arabic" w:cs="Traditional Arabic"/>
        <w:sz w:val="26"/>
        <w:szCs w:val="26"/>
      </w:rPr>
    </w:lvl>
    <w:lvl w:ilvl="1" w:tplc="4BF8B78A">
      <w:start w:val="1"/>
      <w:numFmt w:val="decimal"/>
      <w:lvlRestart w:val="0"/>
      <w:lvlText w:val="(%2)"/>
      <w:lvlJc w:val="right"/>
      <w:pPr>
        <w:tabs>
          <w:tab w:val="num" w:pos="1361"/>
        </w:tabs>
        <w:ind w:left="1361" w:hanging="227"/>
      </w:pPr>
      <w:rPr>
        <w:sz w:val="26"/>
        <w:szCs w:val="26"/>
      </w:r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15">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5F154E5"/>
    <w:multiLevelType w:val="hybridMultilevel"/>
    <w:tmpl w:val="93906496"/>
    <w:lvl w:ilvl="0" w:tplc="33F6E85C">
      <w:start w:val="1"/>
      <w:numFmt w:val="decimal"/>
      <w:lvlRestart w:val="0"/>
      <w:lvlText w:val="(%1)"/>
      <w:lvlJc w:val="right"/>
      <w:pPr>
        <w:tabs>
          <w:tab w:val="num" w:pos="1297"/>
        </w:tabs>
        <w:ind w:left="1297" w:hanging="227"/>
      </w:pPr>
      <w:rPr>
        <w:rFonts w:ascii="Traditional Arabic" w:hAnsi="Traditional Arabic" w:cs="Traditional Arabic"/>
        <w:sz w:val="26"/>
        <w:szCs w:val="26"/>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20">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3">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5">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
  </w:num>
  <w:num w:numId="3">
    <w:abstractNumId w:val="16"/>
  </w:num>
  <w:num w:numId="4">
    <w:abstractNumId w:val="13"/>
  </w:num>
  <w:num w:numId="5">
    <w:abstractNumId w:val="10"/>
  </w:num>
  <w:num w:numId="6">
    <w:abstractNumId w:val="24"/>
  </w:num>
  <w:num w:numId="7">
    <w:abstractNumId w:val="12"/>
  </w:num>
  <w:num w:numId="8">
    <w:abstractNumId w:val="11"/>
  </w:num>
  <w:num w:numId="9">
    <w:abstractNumId w:val="15"/>
  </w:num>
  <w:num w:numId="10">
    <w:abstractNumId w:val="23"/>
  </w:num>
  <w:num w:numId="11">
    <w:abstractNumId w:val="2"/>
  </w:num>
  <w:num w:numId="12">
    <w:abstractNumId w:val="16"/>
  </w:num>
  <w:num w:numId="13">
    <w:abstractNumId w:val="13"/>
  </w:num>
  <w:num w:numId="14">
    <w:abstractNumId w:val="10"/>
  </w:num>
  <w:num w:numId="15">
    <w:abstractNumId w:val="24"/>
  </w:num>
  <w:num w:numId="16">
    <w:abstractNumId w:val="2"/>
  </w:num>
  <w:num w:numId="17">
    <w:abstractNumId w:val="16"/>
  </w:num>
  <w:num w:numId="18">
    <w:abstractNumId w:val="13"/>
  </w:num>
  <w:num w:numId="19">
    <w:abstractNumId w:val="10"/>
  </w:num>
  <w:num w:numId="20">
    <w:abstractNumId w:val="24"/>
  </w:num>
  <w:num w:numId="21">
    <w:abstractNumId w:val="2"/>
  </w:num>
  <w:num w:numId="22">
    <w:abstractNumId w:val="16"/>
  </w:num>
  <w:num w:numId="23">
    <w:abstractNumId w:val="10"/>
  </w:num>
  <w:num w:numId="24">
    <w:abstractNumId w:val="24"/>
  </w:num>
  <w:num w:numId="25">
    <w:abstractNumId w:val="16"/>
  </w:num>
  <w:num w:numId="26">
    <w:abstractNumId w:val="2"/>
  </w:num>
  <w:num w:numId="27">
    <w:abstractNumId w:val="4"/>
  </w:num>
  <w:num w:numId="28">
    <w:abstractNumId w:val="3"/>
  </w:num>
  <w:num w:numId="29">
    <w:abstractNumId w:val="18"/>
  </w:num>
  <w:num w:numId="30">
    <w:abstractNumId w:val="5"/>
  </w:num>
  <w:num w:numId="31">
    <w:abstractNumId w:val="9"/>
  </w:num>
  <w:num w:numId="32">
    <w:abstractNumId w:val="17"/>
  </w:num>
  <w:num w:numId="33">
    <w:abstractNumId w:val="21"/>
  </w:num>
  <w:num w:numId="34">
    <w:abstractNumId w:val="25"/>
  </w:num>
  <w:num w:numId="35">
    <w:abstractNumId w:val="6"/>
  </w:num>
  <w:num w:numId="36">
    <w:abstractNumId w:val="20"/>
  </w:num>
  <w:num w:numId="37">
    <w:abstractNumId w:val="22"/>
  </w:num>
  <w:num w:numId="38">
    <w:abstractNumId w:val="1"/>
  </w:num>
  <w:num w:numId="39">
    <w:abstractNumId w:val="8"/>
  </w:num>
  <w:num w:numId="40">
    <w:abstractNumId w:val="14"/>
  </w:num>
  <w:num w:numId="41">
    <w:abstractNumId w:val="7"/>
  </w:num>
  <w:num w:numId="42">
    <w:abstractNumId w:val="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9A6"/>
    <w:rsid w:val="000309FF"/>
    <w:rsid w:val="00040E25"/>
    <w:rsid w:val="00042149"/>
    <w:rsid w:val="000517CD"/>
    <w:rsid w:val="000648EA"/>
    <w:rsid w:val="000957C8"/>
    <w:rsid w:val="00097049"/>
    <w:rsid w:val="000A04D5"/>
    <w:rsid w:val="000B52F2"/>
    <w:rsid w:val="000D0EAE"/>
    <w:rsid w:val="000D5380"/>
    <w:rsid w:val="000D6654"/>
    <w:rsid w:val="000E103D"/>
    <w:rsid w:val="000E7540"/>
    <w:rsid w:val="000F0264"/>
    <w:rsid w:val="000F2EBF"/>
    <w:rsid w:val="000F3A9F"/>
    <w:rsid w:val="000F5FF6"/>
    <w:rsid w:val="001022B5"/>
    <w:rsid w:val="00113FA5"/>
    <w:rsid w:val="001339FD"/>
    <w:rsid w:val="001455A0"/>
    <w:rsid w:val="001602A3"/>
    <w:rsid w:val="00160935"/>
    <w:rsid w:val="001A5161"/>
    <w:rsid w:val="001A60BD"/>
    <w:rsid w:val="002244FB"/>
    <w:rsid w:val="00232277"/>
    <w:rsid w:val="0023736D"/>
    <w:rsid w:val="00257225"/>
    <w:rsid w:val="00272CBA"/>
    <w:rsid w:val="00284F15"/>
    <w:rsid w:val="002F1079"/>
    <w:rsid w:val="00310160"/>
    <w:rsid w:val="00341A8C"/>
    <w:rsid w:val="003519E6"/>
    <w:rsid w:val="003B4356"/>
    <w:rsid w:val="003F08A8"/>
    <w:rsid w:val="003F25DF"/>
    <w:rsid w:val="004250E3"/>
    <w:rsid w:val="00472A81"/>
    <w:rsid w:val="004A20A6"/>
    <w:rsid w:val="004B2C92"/>
    <w:rsid w:val="004C2E46"/>
    <w:rsid w:val="004D6A3A"/>
    <w:rsid w:val="004F4AD7"/>
    <w:rsid w:val="00541873"/>
    <w:rsid w:val="005557B9"/>
    <w:rsid w:val="00557CD3"/>
    <w:rsid w:val="00570411"/>
    <w:rsid w:val="00571432"/>
    <w:rsid w:val="005732A2"/>
    <w:rsid w:val="005762A5"/>
    <w:rsid w:val="00590BA3"/>
    <w:rsid w:val="005B46D9"/>
    <w:rsid w:val="005B7AE0"/>
    <w:rsid w:val="005F146F"/>
    <w:rsid w:val="005F71B6"/>
    <w:rsid w:val="00654786"/>
    <w:rsid w:val="00660FD4"/>
    <w:rsid w:val="00673CAC"/>
    <w:rsid w:val="006A4425"/>
    <w:rsid w:val="006B00A4"/>
    <w:rsid w:val="006B4669"/>
    <w:rsid w:val="006F6BF8"/>
    <w:rsid w:val="00707BDF"/>
    <w:rsid w:val="00710727"/>
    <w:rsid w:val="00715F45"/>
    <w:rsid w:val="00720A14"/>
    <w:rsid w:val="00731815"/>
    <w:rsid w:val="00731B84"/>
    <w:rsid w:val="00734AE7"/>
    <w:rsid w:val="0079344E"/>
    <w:rsid w:val="007E197F"/>
    <w:rsid w:val="007F68C4"/>
    <w:rsid w:val="00801E6D"/>
    <w:rsid w:val="008153DE"/>
    <w:rsid w:val="00824E7E"/>
    <w:rsid w:val="00834FF4"/>
    <w:rsid w:val="00852A10"/>
    <w:rsid w:val="00862634"/>
    <w:rsid w:val="00866C59"/>
    <w:rsid w:val="00877306"/>
    <w:rsid w:val="00892C9F"/>
    <w:rsid w:val="008A312E"/>
    <w:rsid w:val="008A6242"/>
    <w:rsid w:val="008B4BC6"/>
    <w:rsid w:val="008F1B32"/>
    <w:rsid w:val="00901E57"/>
    <w:rsid w:val="009070DF"/>
    <w:rsid w:val="00912ADF"/>
    <w:rsid w:val="00935F0E"/>
    <w:rsid w:val="009421CD"/>
    <w:rsid w:val="0095208F"/>
    <w:rsid w:val="00977B3F"/>
    <w:rsid w:val="009814AE"/>
    <w:rsid w:val="009901D3"/>
    <w:rsid w:val="00996BBE"/>
    <w:rsid w:val="009B2C03"/>
    <w:rsid w:val="009D1DD5"/>
    <w:rsid w:val="009F722C"/>
    <w:rsid w:val="00A11955"/>
    <w:rsid w:val="00A26157"/>
    <w:rsid w:val="00A265C3"/>
    <w:rsid w:val="00A43F9A"/>
    <w:rsid w:val="00A520A1"/>
    <w:rsid w:val="00A53F38"/>
    <w:rsid w:val="00A543D4"/>
    <w:rsid w:val="00A842A5"/>
    <w:rsid w:val="00A8620D"/>
    <w:rsid w:val="00A86524"/>
    <w:rsid w:val="00AA3286"/>
    <w:rsid w:val="00AD0014"/>
    <w:rsid w:val="00AD4CF2"/>
    <w:rsid w:val="00AE277E"/>
    <w:rsid w:val="00AF0BBA"/>
    <w:rsid w:val="00B04299"/>
    <w:rsid w:val="00B25BBD"/>
    <w:rsid w:val="00B30468"/>
    <w:rsid w:val="00B44E31"/>
    <w:rsid w:val="00BA4F7E"/>
    <w:rsid w:val="00BB2C41"/>
    <w:rsid w:val="00BC55C8"/>
    <w:rsid w:val="00BC5C10"/>
    <w:rsid w:val="00BE2964"/>
    <w:rsid w:val="00C03700"/>
    <w:rsid w:val="00C21623"/>
    <w:rsid w:val="00C24FBD"/>
    <w:rsid w:val="00C473BA"/>
    <w:rsid w:val="00C611ED"/>
    <w:rsid w:val="00C6490A"/>
    <w:rsid w:val="00C64FE1"/>
    <w:rsid w:val="00C74296"/>
    <w:rsid w:val="00C8345E"/>
    <w:rsid w:val="00CA5F7C"/>
    <w:rsid w:val="00D51067"/>
    <w:rsid w:val="00D75657"/>
    <w:rsid w:val="00D960AD"/>
    <w:rsid w:val="00DA0E0E"/>
    <w:rsid w:val="00DA4628"/>
    <w:rsid w:val="00DB020A"/>
    <w:rsid w:val="00DB0C39"/>
    <w:rsid w:val="00DB5402"/>
    <w:rsid w:val="00DB7679"/>
    <w:rsid w:val="00DD19A6"/>
    <w:rsid w:val="00DF1702"/>
    <w:rsid w:val="00DF4DD8"/>
    <w:rsid w:val="00DF668E"/>
    <w:rsid w:val="00E04826"/>
    <w:rsid w:val="00E05510"/>
    <w:rsid w:val="00E14D2B"/>
    <w:rsid w:val="00E20DBA"/>
    <w:rsid w:val="00E6524A"/>
    <w:rsid w:val="00E660D6"/>
    <w:rsid w:val="00E771AB"/>
    <w:rsid w:val="00E861F1"/>
    <w:rsid w:val="00EA796F"/>
    <w:rsid w:val="00EB077B"/>
    <w:rsid w:val="00EB2FF7"/>
    <w:rsid w:val="00EC50B9"/>
    <w:rsid w:val="00ED26A0"/>
    <w:rsid w:val="00F1727A"/>
    <w:rsid w:val="00F176E6"/>
    <w:rsid w:val="00F34764"/>
    <w:rsid w:val="00F54E3C"/>
    <w:rsid w:val="00F7225E"/>
    <w:rsid w:val="00F815AE"/>
    <w:rsid w:val="00F874BD"/>
    <w:rsid w:val="00FB1D0B"/>
    <w:rsid w:val="00FB7ADE"/>
    <w:rsid w:val="00FC5C03"/>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DB020A"/>
    <w:pPr>
      <w:keepNext/>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styleId="Hyperlink">
    <w:name w:val="Hyperlink"/>
    <w:semiHidden/>
    <w:rsid w:val="00DB0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leduecitt&#224;.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3</TotalTime>
  <Pages>11</Pages>
  <Words>3006</Words>
  <Characters>17136</Characters>
  <Application>Microsoft Office Word</Application>
  <DocSecurity>4</DocSecurity>
  <Lines>142</Lines>
  <Paragraphs>40</Paragraphs>
  <ScaleCrop>false</ScaleCrop>
  <HeadingPairs>
    <vt:vector size="2" baseType="variant">
      <vt:variant>
        <vt:lpstr>العنوان</vt:lpstr>
      </vt:variant>
      <vt:variant>
        <vt:i4>1</vt:i4>
      </vt:variant>
    </vt:vector>
  </HeadingPairs>
  <TitlesOfParts>
    <vt:vector size="1" baseType="lpstr">
      <vt:lpstr>CAT/C/49/D/346/2008</vt:lpstr>
    </vt:vector>
  </TitlesOfParts>
  <Company>CSD</Company>
  <LinksUpToDate>false</LinksUpToDate>
  <CharactersWithSpaces>20102</CharactersWithSpaces>
  <SharedDoc>false</SharedDoc>
  <HLinks>
    <vt:vector size="6" baseType="variant">
      <vt:variant>
        <vt:i4>65758</vt:i4>
      </vt:variant>
      <vt:variant>
        <vt:i4>0</vt:i4>
      </vt:variant>
      <vt:variant>
        <vt:i4>0</vt:i4>
      </vt:variant>
      <vt:variant>
        <vt:i4>5</vt:i4>
      </vt:variant>
      <vt:variant>
        <vt:lpwstr>http://www.leduecittà.it/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CAT/C/49/D/346/2008</dc:title>
  <dc:subject>BOUKADIDA</dc:subject>
  <dc:creator>ALKAHLOUT</dc:creator>
  <cp:keywords/>
  <dc:description/>
  <cp:lastModifiedBy>ALKAHLOUT</cp:lastModifiedBy>
  <cp:revision>2</cp:revision>
  <cp:lastPrinted>2013-03-21T10:12:00Z</cp:lastPrinted>
  <dcterms:created xsi:type="dcterms:W3CDTF">2013-03-22T12:57:00Z</dcterms:created>
  <dcterms:modified xsi:type="dcterms:W3CDTF">2013-03-22T12:57:00Z</dcterms:modified>
</cp:coreProperties>
</file>