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BA6EB6" w:rsidP="00BA6EB6">
            <w:pPr>
              <w:bidi w:val="0"/>
              <w:spacing w:after="20"/>
              <w:jc w:val="left"/>
              <w:rPr>
                <w:szCs w:val="20"/>
              </w:rPr>
            </w:pPr>
            <w:r w:rsidRPr="00BA6EB6">
              <w:rPr>
                <w:sz w:val="40"/>
                <w:szCs w:val="20"/>
              </w:rPr>
              <w:t>CAT</w:t>
            </w:r>
            <w:r>
              <w:rPr>
                <w:szCs w:val="20"/>
              </w:rPr>
              <w:t>/C/TKM/CO/1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BA6EB6" w:rsidRDefault="00BA6EB6" w:rsidP="00BA6EB6">
            <w:pPr>
              <w:bidi w:val="0"/>
              <w:spacing w:before="240"/>
              <w:jc w:val="left"/>
            </w:pPr>
            <w:r>
              <w:t>Distr.: General</w:t>
            </w:r>
          </w:p>
          <w:p w:rsidR="00BA6EB6" w:rsidRDefault="00BA6EB6" w:rsidP="00BA6EB6">
            <w:pPr>
              <w:bidi w:val="0"/>
              <w:jc w:val="left"/>
            </w:pPr>
            <w:r>
              <w:t>15 June 2011</w:t>
            </w:r>
          </w:p>
          <w:p w:rsidR="00BA6EB6" w:rsidRDefault="00BA6EB6" w:rsidP="00BA6EB6">
            <w:pPr>
              <w:bidi w:val="0"/>
              <w:jc w:val="left"/>
            </w:pPr>
            <w:r>
              <w:t>Arabic</w:t>
            </w:r>
          </w:p>
          <w:p w:rsidR="00257225" w:rsidRPr="008B4BC6" w:rsidRDefault="00BA6EB6" w:rsidP="00BA6EB6">
            <w:pPr>
              <w:bidi w:val="0"/>
              <w:jc w:val="left"/>
            </w:pPr>
            <w:r>
              <w:t>Original: English</w:t>
            </w:r>
          </w:p>
        </w:tc>
      </w:tr>
    </w:tbl>
    <w:p w:rsidR="00C2537C" w:rsidRPr="00C2537C" w:rsidRDefault="00C2537C" w:rsidP="00121E5F">
      <w:pPr>
        <w:spacing w:before="120" w:line="380" w:lineRule="exact"/>
        <w:jc w:val="both"/>
        <w:rPr>
          <w:rFonts w:hint="cs"/>
          <w:b/>
          <w:bCs/>
          <w:sz w:val="36"/>
          <w:szCs w:val="36"/>
          <w:rtl/>
        </w:rPr>
      </w:pPr>
      <w:r w:rsidRPr="00C2537C">
        <w:rPr>
          <w:rFonts w:hint="cs"/>
          <w:b/>
          <w:bCs/>
          <w:sz w:val="36"/>
          <w:szCs w:val="36"/>
          <w:rtl/>
        </w:rPr>
        <w:t>لجنة مناهضة التعذيب</w:t>
      </w:r>
    </w:p>
    <w:p w:rsidR="00C2537C" w:rsidRPr="00C2537C" w:rsidRDefault="00C2537C" w:rsidP="00C2537C">
      <w:pPr>
        <w:spacing w:line="380" w:lineRule="exact"/>
        <w:jc w:val="both"/>
        <w:rPr>
          <w:rFonts w:hint="cs"/>
          <w:b/>
          <w:bCs/>
          <w:rtl/>
        </w:rPr>
      </w:pPr>
      <w:r w:rsidRPr="00C2537C">
        <w:rPr>
          <w:rFonts w:hint="cs"/>
          <w:b/>
          <w:bCs/>
          <w:rtl/>
        </w:rPr>
        <w:t>الدورة السادسة والأربعون</w:t>
      </w:r>
    </w:p>
    <w:p w:rsidR="00C2537C" w:rsidRPr="00C2537C" w:rsidRDefault="00C2537C" w:rsidP="00121E5F">
      <w:pPr>
        <w:spacing w:after="120" w:line="380" w:lineRule="exact"/>
        <w:jc w:val="both"/>
        <w:rPr>
          <w:rFonts w:hint="cs"/>
          <w:rtl/>
          <w:lang w:bidi="ar-EG"/>
        </w:rPr>
      </w:pPr>
      <w:r w:rsidRPr="00C2537C">
        <w:rPr>
          <w:rFonts w:hint="cs"/>
          <w:rtl/>
          <w:lang w:bidi="ar-EG"/>
        </w:rPr>
        <w:t>9 أيار/مايو</w:t>
      </w:r>
      <w:r w:rsidR="00C264E6">
        <w:rPr>
          <w:rFonts w:hint="cs"/>
          <w:rtl/>
          <w:lang w:bidi="ar-EG"/>
        </w:rPr>
        <w:t xml:space="preserve"> </w:t>
      </w:r>
      <w:r w:rsidRPr="00C2537C">
        <w:rPr>
          <w:rFonts w:hint="cs"/>
          <w:rtl/>
          <w:lang w:bidi="ar-EG"/>
        </w:rPr>
        <w:t>-</w:t>
      </w:r>
      <w:r w:rsidR="00C264E6">
        <w:rPr>
          <w:rFonts w:hint="cs"/>
          <w:rtl/>
          <w:lang w:bidi="ar-EG"/>
        </w:rPr>
        <w:t xml:space="preserve"> </w:t>
      </w:r>
      <w:r w:rsidRPr="00C2537C">
        <w:rPr>
          <w:rFonts w:hint="cs"/>
          <w:rtl/>
          <w:lang w:bidi="ar-EG"/>
        </w:rPr>
        <w:t>3 حزيران/يونيه 2011</w:t>
      </w:r>
    </w:p>
    <w:p w:rsidR="00C2537C" w:rsidRPr="00C2537C" w:rsidRDefault="0061408B" w:rsidP="00C01435">
      <w:pPr>
        <w:pStyle w:val="HChGA"/>
        <w:rPr>
          <w:rFonts w:hint="cs"/>
          <w:rtl/>
          <w:lang w:val="fr-CH"/>
        </w:rPr>
      </w:pPr>
      <w:r>
        <w:rPr>
          <w:rFonts w:hint="cs"/>
          <w:rtl/>
          <w:lang w:val="fr-CH"/>
        </w:rPr>
        <w:tab/>
      </w:r>
      <w:r>
        <w:rPr>
          <w:rFonts w:hint="cs"/>
          <w:rtl/>
          <w:lang w:val="fr-CH"/>
        </w:rPr>
        <w:tab/>
      </w:r>
      <w:r w:rsidR="00C2537C" w:rsidRPr="00C2537C">
        <w:rPr>
          <w:rFonts w:hint="cs"/>
          <w:rtl/>
          <w:lang w:val="fr-CH"/>
        </w:rPr>
        <w:t>النظر في التقارير المقدمة من الدول الأطراف بموجب المادة 19 من</w:t>
      </w:r>
      <w:r w:rsidR="00C01435">
        <w:rPr>
          <w:rFonts w:hint="eastAsia"/>
          <w:rtl/>
          <w:lang w:val="fr-CH"/>
        </w:rPr>
        <w:t> </w:t>
      </w:r>
      <w:r w:rsidR="00C2537C" w:rsidRPr="00C2537C">
        <w:rPr>
          <w:rFonts w:hint="cs"/>
          <w:rtl/>
          <w:lang w:val="fr-CH"/>
        </w:rPr>
        <w:t>الاتفاقية</w:t>
      </w:r>
    </w:p>
    <w:p w:rsidR="00C2537C" w:rsidRPr="00C2537C" w:rsidRDefault="0061408B" w:rsidP="0061408B">
      <w:pPr>
        <w:pStyle w:val="H1GA"/>
        <w:rPr>
          <w:rFonts w:hint="cs"/>
          <w:rtl/>
          <w:lang w:val="fr-CH"/>
        </w:rPr>
      </w:pPr>
      <w:r>
        <w:rPr>
          <w:rFonts w:hint="cs"/>
          <w:rtl/>
          <w:lang w:val="fr-CH"/>
        </w:rPr>
        <w:tab/>
      </w:r>
      <w:r>
        <w:rPr>
          <w:rFonts w:hint="cs"/>
          <w:rtl/>
          <w:lang w:val="fr-CH"/>
        </w:rPr>
        <w:tab/>
      </w:r>
      <w:r w:rsidR="00C2537C" w:rsidRPr="00C2537C">
        <w:rPr>
          <w:rFonts w:hint="cs"/>
          <w:rtl/>
          <w:lang w:val="fr-CH"/>
        </w:rPr>
        <w:t>الملاحظات الختامية للجنة مناهضة التعذيب</w:t>
      </w:r>
    </w:p>
    <w:p w:rsidR="00C2537C" w:rsidRPr="00C2537C" w:rsidRDefault="0061408B" w:rsidP="009554BB">
      <w:pPr>
        <w:pStyle w:val="HChGA"/>
        <w:rPr>
          <w:rFonts w:hint="cs"/>
          <w:rtl/>
          <w:lang w:val="fr-CH"/>
        </w:rPr>
      </w:pPr>
      <w:r>
        <w:rPr>
          <w:rFonts w:hint="cs"/>
          <w:rtl/>
          <w:lang w:val="fr-CH"/>
        </w:rPr>
        <w:tab/>
      </w:r>
      <w:r>
        <w:rPr>
          <w:rFonts w:hint="cs"/>
          <w:rtl/>
          <w:lang w:val="fr-CH"/>
        </w:rPr>
        <w:tab/>
      </w:r>
      <w:proofErr w:type="spellStart"/>
      <w:r w:rsidR="00C2537C" w:rsidRPr="00C2537C">
        <w:rPr>
          <w:rFonts w:hint="cs"/>
          <w:rtl/>
          <w:lang w:val="fr-CH"/>
        </w:rPr>
        <w:t>تركمانستان</w:t>
      </w:r>
      <w:proofErr w:type="spellEnd"/>
    </w:p>
    <w:p w:rsidR="00C2537C" w:rsidRPr="00C2537C" w:rsidRDefault="00C2537C" w:rsidP="008621CD">
      <w:pPr>
        <w:pStyle w:val="SingleTxtGA"/>
        <w:rPr>
          <w:rFonts w:hint="cs"/>
          <w:rtl/>
          <w:lang w:val="fr-CH"/>
        </w:rPr>
      </w:pPr>
      <w:r w:rsidRPr="00C2537C">
        <w:rPr>
          <w:rFonts w:hint="cs"/>
          <w:rtl/>
          <w:lang w:val="fr-CH"/>
        </w:rPr>
        <w:t>1-</w:t>
      </w:r>
      <w:r w:rsidR="00FC1AFB">
        <w:rPr>
          <w:rFonts w:hint="cs"/>
          <w:rtl/>
          <w:lang w:val="fr-CH"/>
        </w:rPr>
        <w:tab/>
      </w:r>
      <w:r w:rsidRPr="00C2537C">
        <w:rPr>
          <w:rFonts w:hint="cs"/>
          <w:rtl/>
          <w:lang w:val="fr-CH"/>
        </w:rPr>
        <w:t xml:space="preserve">نظرت لجنة مناهضة التعذيب في التقرير الأولي </w:t>
      </w:r>
      <w:proofErr w:type="spellStart"/>
      <w:r w:rsidRPr="00C2537C">
        <w:rPr>
          <w:rFonts w:hint="cs"/>
          <w:rtl/>
          <w:lang w:val="fr-CH"/>
        </w:rPr>
        <w:t>لتركمانستان</w:t>
      </w:r>
      <w:proofErr w:type="spellEnd"/>
      <w:r w:rsidRPr="00C2537C">
        <w:rPr>
          <w:rFonts w:hint="cs"/>
          <w:rtl/>
          <w:lang w:val="fr-CH"/>
        </w:rPr>
        <w:t xml:space="preserve"> (</w:t>
      </w:r>
      <w:r w:rsidRPr="00C2537C">
        <w:rPr>
          <w:lang w:val="en-GB"/>
        </w:rPr>
        <w:t>CAT/C/TKM/1</w:t>
      </w:r>
      <w:r w:rsidRPr="00C2537C">
        <w:rPr>
          <w:rFonts w:hint="cs"/>
          <w:rtl/>
          <w:lang w:val="fr-CH"/>
        </w:rPr>
        <w:t>) في جلستيها 994 و997 (</w:t>
      </w:r>
      <w:r w:rsidRPr="00C2537C">
        <w:rPr>
          <w:lang w:val="en-GB"/>
        </w:rPr>
        <w:t>CAT/C/SR.994</w:t>
      </w:r>
      <w:r w:rsidRPr="00C2537C">
        <w:rPr>
          <w:rFonts w:hint="cs"/>
          <w:rtl/>
          <w:lang w:val="fr-CH"/>
        </w:rPr>
        <w:t xml:space="preserve"> و</w:t>
      </w:r>
      <w:r w:rsidRPr="00C2537C">
        <w:rPr>
          <w:lang w:val="en-GB"/>
        </w:rPr>
        <w:t>997</w:t>
      </w:r>
      <w:r w:rsidRPr="00C2537C">
        <w:rPr>
          <w:rFonts w:hint="cs"/>
          <w:rtl/>
          <w:lang w:val="fr-CH"/>
        </w:rPr>
        <w:t>) المعقودتين يومي 17 و18 أيار/</w:t>
      </w:r>
      <w:r w:rsidR="00FC1AFB">
        <w:rPr>
          <w:rFonts w:hint="cs"/>
          <w:rtl/>
          <w:lang w:val="fr-CH"/>
        </w:rPr>
        <w:t xml:space="preserve"> </w:t>
      </w:r>
      <w:r w:rsidRPr="00C2537C">
        <w:rPr>
          <w:rFonts w:hint="cs"/>
          <w:rtl/>
          <w:lang w:val="fr-CH"/>
        </w:rPr>
        <w:t>مايو</w:t>
      </w:r>
      <w:r w:rsidR="00FC1AFB">
        <w:rPr>
          <w:rFonts w:hint="eastAsia"/>
          <w:rtl/>
          <w:lang w:val="fr-CH"/>
        </w:rPr>
        <w:t> </w:t>
      </w:r>
      <w:r w:rsidRPr="00C2537C">
        <w:rPr>
          <w:rFonts w:hint="cs"/>
          <w:rtl/>
          <w:lang w:val="fr-CH"/>
        </w:rPr>
        <w:t xml:space="preserve">2011، واعتمدت الملاحظات الختامية التالية في جلستها 1015 </w:t>
      </w:r>
      <w:r w:rsidRPr="00C2537C">
        <w:rPr>
          <w:lang w:val="en-GB"/>
        </w:rPr>
        <w:t>(CAT/C/SR.1015)</w:t>
      </w:r>
      <w:r w:rsidRPr="00C2537C">
        <w:rPr>
          <w:rFonts w:hint="cs"/>
          <w:rtl/>
          <w:lang w:val="fr-CH"/>
        </w:rPr>
        <w:t>.</w:t>
      </w:r>
    </w:p>
    <w:p w:rsidR="00C2537C" w:rsidRPr="00C2537C" w:rsidRDefault="009554BB" w:rsidP="009554BB">
      <w:pPr>
        <w:pStyle w:val="H1GA"/>
        <w:rPr>
          <w:rFonts w:hint="cs"/>
          <w:rtl/>
          <w:lang w:val="fr-CH"/>
        </w:rPr>
      </w:pPr>
      <w:r>
        <w:rPr>
          <w:rFonts w:hint="cs"/>
          <w:rtl/>
          <w:lang w:val="fr-CH"/>
        </w:rPr>
        <w:tab/>
      </w:r>
      <w:r w:rsidR="00C2537C" w:rsidRPr="00C2537C">
        <w:rPr>
          <w:rFonts w:hint="cs"/>
          <w:rtl/>
          <w:lang w:val="fr-CH"/>
        </w:rPr>
        <w:t>ألف -</w:t>
      </w:r>
      <w:r w:rsidR="00C2537C" w:rsidRPr="00C2537C">
        <w:rPr>
          <w:rFonts w:hint="cs"/>
          <w:rtl/>
          <w:lang w:val="fr-CH"/>
        </w:rPr>
        <w:tab/>
        <w:t>مقدمة</w:t>
      </w:r>
    </w:p>
    <w:p w:rsidR="00C2537C" w:rsidRPr="00C2537C" w:rsidRDefault="00C2537C" w:rsidP="008621CD">
      <w:pPr>
        <w:pStyle w:val="SingleTxtGA"/>
        <w:rPr>
          <w:rFonts w:hint="cs"/>
          <w:rtl/>
          <w:lang w:val="fr-CH" w:bidi="ar"/>
        </w:rPr>
      </w:pPr>
      <w:r w:rsidRPr="00C2537C">
        <w:rPr>
          <w:rFonts w:hint="cs"/>
          <w:rtl/>
          <w:lang w:val="fr-CH"/>
        </w:rPr>
        <w:t>2-</w:t>
      </w:r>
      <w:r w:rsidR="009554BB">
        <w:rPr>
          <w:rFonts w:hint="cs"/>
          <w:rtl/>
          <w:lang w:val="fr-CH"/>
        </w:rPr>
        <w:tab/>
      </w:r>
      <w:r w:rsidRPr="00C2537C">
        <w:rPr>
          <w:rFonts w:hint="cs"/>
          <w:rtl/>
          <w:lang w:val="fr-CH"/>
        </w:rPr>
        <w:t xml:space="preserve">ترحب اللجنة بتقديم </w:t>
      </w:r>
      <w:proofErr w:type="spellStart"/>
      <w:r w:rsidRPr="00C2537C">
        <w:rPr>
          <w:rFonts w:hint="cs"/>
          <w:rtl/>
          <w:lang w:val="fr-CH"/>
        </w:rPr>
        <w:t>تركم</w:t>
      </w:r>
      <w:r w:rsidR="00121E5F">
        <w:rPr>
          <w:rFonts w:hint="cs"/>
          <w:rtl/>
          <w:lang w:val="fr-CH"/>
        </w:rPr>
        <w:t>ا</w:t>
      </w:r>
      <w:r w:rsidRPr="00C2537C">
        <w:rPr>
          <w:rFonts w:hint="cs"/>
          <w:rtl/>
          <w:lang w:val="fr-CH"/>
        </w:rPr>
        <w:t>نستان</w:t>
      </w:r>
      <w:proofErr w:type="spellEnd"/>
      <w:r w:rsidRPr="00C2537C">
        <w:rPr>
          <w:rFonts w:hint="cs"/>
          <w:rtl/>
          <w:lang w:val="fr-CH"/>
        </w:rPr>
        <w:t xml:space="preserve"> تقريرها الأولي الذي يتبع عموماً المبادئ التوجيهية التي وضعتها اللجنة بخصوص إعداد التقارير. غير أنها تعرب عن أسفها لأن التقرير لا</w:t>
      </w:r>
      <w:r w:rsidR="008621CD">
        <w:rPr>
          <w:rFonts w:hint="eastAsia"/>
          <w:rtl/>
          <w:lang w:val="fr-CH"/>
        </w:rPr>
        <w:t> </w:t>
      </w:r>
      <w:r w:rsidRPr="00C2537C">
        <w:rPr>
          <w:rFonts w:hint="cs"/>
          <w:rtl/>
          <w:lang w:val="fr-CH"/>
        </w:rPr>
        <w:t xml:space="preserve">يتضمن معلومات إحصائية وتطبيقية عن تنفيذ أحكام الاتفاقية ولأنه تأخر </w:t>
      </w:r>
      <w:r w:rsidR="00121E5F" w:rsidRPr="00C2537C">
        <w:rPr>
          <w:rFonts w:hint="cs"/>
          <w:rtl/>
          <w:lang w:val="fr-CH"/>
        </w:rPr>
        <w:t xml:space="preserve">عشر سنوات </w:t>
      </w:r>
      <w:r w:rsidR="00121E5F">
        <w:rPr>
          <w:rFonts w:hint="cs"/>
          <w:rtl/>
          <w:lang w:val="fr-CH"/>
        </w:rPr>
        <w:t>عن موعده</w:t>
      </w:r>
      <w:r w:rsidRPr="00C2537C">
        <w:rPr>
          <w:rFonts w:hint="cs"/>
          <w:rtl/>
          <w:lang w:val="fr-CH"/>
        </w:rPr>
        <w:t>، مما حال دون قيام اللجنة بتحليل لتنفيذ الاتفاقية في الدولة الطرف في أعقاب التصديق عليها في عام 1999.</w:t>
      </w:r>
    </w:p>
    <w:p w:rsidR="00C2537C" w:rsidRPr="00C2537C" w:rsidRDefault="00C2537C" w:rsidP="009554BB">
      <w:pPr>
        <w:pStyle w:val="SingleTxtGA"/>
        <w:rPr>
          <w:rFonts w:hint="cs"/>
          <w:rtl/>
          <w:lang w:val="fr-CH" w:bidi="ar"/>
        </w:rPr>
      </w:pPr>
      <w:r w:rsidRPr="00C2537C">
        <w:rPr>
          <w:rFonts w:hint="cs"/>
          <w:rtl/>
          <w:lang w:bidi="ar"/>
        </w:rPr>
        <w:t>3-</w:t>
      </w:r>
      <w:r w:rsidR="009554BB">
        <w:rPr>
          <w:rFonts w:hint="cs"/>
          <w:rtl/>
          <w:lang w:bidi="ar"/>
        </w:rPr>
        <w:tab/>
      </w:r>
      <w:r w:rsidRPr="00C2537C">
        <w:rPr>
          <w:rFonts w:hint="cs"/>
          <w:rtl/>
          <w:lang w:bidi="ar"/>
        </w:rPr>
        <w:t xml:space="preserve">وتلاحظ اللجنة بتقدير أن وفداً رفيع المستوى من الدولة الطرف قد اجتمع باللجنة أثناء انعقاد دورتها السادسة والأربعين، </w:t>
      </w:r>
      <w:r w:rsidRPr="00C2537C">
        <w:rPr>
          <w:rFonts w:hint="cs"/>
          <w:rtl/>
          <w:lang w:val="fr-CH"/>
        </w:rPr>
        <w:t>وتلاحظ بتقدير أيضاً ما أُتيح لها من فرصة لإقامة حوار بناء يشمل مجالات كثيرة تندرج في نطاق الاتفاقية</w:t>
      </w:r>
      <w:r w:rsidRPr="00C2537C">
        <w:rPr>
          <w:rFonts w:hint="cs"/>
          <w:rtl/>
          <w:lang w:val="fr-CH" w:bidi="ar"/>
        </w:rPr>
        <w:t>.</w:t>
      </w:r>
    </w:p>
    <w:p w:rsidR="00C2537C" w:rsidRPr="00C2537C" w:rsidRDefault="009554BB" w:rsidP="00B37632">
      <w:pPr>
        <w:pStyle w:val="H1GA"/>
        <w:spacing w:before="120"/>
        <w:rPr>
          <w:rFonts w:hint="cs"/>
          <w:rtl/>
          <w:lang w:val="fr-CH"/>
        </w:rPr>
      </w:pPr>
      <w:r>
        <w:rPr>
          <w:rFonts w:hint="cs"/>
          <w:rtl/>
          <w:lang w:val="fr-CH"/>
        </w:rPr>
        <w:tab/>
      </w:r>
      <w:r w:rsidR="00C2537C" w:rsidRPr="00C2537C">
        <w:rPr>
          <w:rFonts w:hint="cs"/>
          <w:rtl/>
          <w:lang w:val="fr-CH"/>
        </w:rPr>
        <w:t>باء -</w:t>
      </w:r>
      <w:r w:rsidR="00C2537C" w:rsidRPr="00C2537C">
        <w:rPr>
          <w:rFonts w:hint="cs"/>
          <w:rtl/>
          <w:lang w:val="fr-CH"/>
        </w:rPr>
        <w:tab/>
        <w:t>الجوانب الإيجابية</w:t>
      </w:r>
    </w:p>
    <w:p w:rsidR="00C2537C" w:rsidRPr="009554BB" w:rsidRDefault="00C2537C" w:rsidP="009554BB">
      <w:pPr>
        <w:pStyle w:val="SingleTxtGA"/>
        <w:rPr>
          <w:rFonts w:hint="cs"/>
          <w:spacing w:val="-4"/>
          <w:rtl/>
          <w:lang w:val="fr-CH"/>
        </w:rPr>
      </w:pPr>
      <w:r w:rsidRPr="00C2537C">
        <w:rPr>
          <w:rFonts w:hint="cs"/>
          <w:rtl/>
          <w:lang w:val="fr-CH"/>
        </w:rPr>
        <w:t>4-</w:t>
      </w:r>
      <w:r w:rsidR="009554BB">
        <w:rPr>
          <w:rFonts w:hint="cs"/>
          <w:rtl/>
          <w:lang w:val="fr-CH"/>
        </w:rPr>
        <w:tab/>
      </w:r>
      <w:r w:rsidRPr="009554BB">
        <w:rPr>
          <w:rFonts w:hint="cs"/>
          <w:spacing w:val="-4"/>
          <w:rtl/>
          <w:lang w:val="fr-CH"/>
        </w:rPr>
        <w:t xml:space="preserve">ترحب اللجنة </w:t>
      </w:r>
      <w:r w:rsidR="00121E5F" w:rsidRPr="009554BB">
        <w:rPr>
          <w:rFonts w:hint="cs"/>
          <w:spacing w:val="-4"/>
          <w:rtl/>
          <w:lang w:val="fr-CH"/>
        </w:rPr>
        <w:t>ب</w:t>
      </w:r>
      <w:r w:rsidRPr="009554BB">
        <w:rPr>
          <w:rFonts w:hint="cs"/>
          <w:spacing w:val="-4"/>
          <w:rtl/>
          <w:lang w:val="fr-CH"/>
        </w:rPr>
        <w:t xml:space="preserve">تصديـق </w:t>
      </w:r>
      <w:r w:rsidR="00121E5F" w:rsidRPr="009554BB">
        <w:rPr>
          <w:rFonts w:hint="cs"/>
          <w:spacing w:val="-4"/>
          <w:rtl/>
          <w:lang w:val="fr-CH"/>
        </w:rPr>
        <w:t xml:space="preserve">الدولة الطرف </w:t>
      </w:r>
      <w:r w:rsidRPr="009554BB">
        <w:rPr>
          <w:rFonts w:hint="cs"/>
          <w:spacing w:val="-4"/>
          <w:rtl/>
          <w:lang w:val="fr-CH"/>
        </w:rPr>
        <w:t>على الصكوك الدولية التالية أو الانضمام إليها:</w:t>
      </w:r>
    </w:p>
    <w:p w:rsidR="00C2537C" w:rsidRPr="00C2537C" w:rsidRDefault="00C2537C" w:rsidP="00C2537C">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C2537C">
        <w:rPr>
          <w:rFonts w:hint="cs"/>
          <w:rtl/>
          <w:lang w:val="fr-CH"/>
        </w:rPr>
        <w:tab/>
        <w:t>(أ)</w:t>
      </w:r>
      <w:r w:rsidRPr="00C2537C">
        <w:rPr>
          <w:rFonts w:hint="cs"/>
          <w:rtl/>
          <w:lang w:val="fr-CH"/>
        </w:rPr>
        <w:tab/>
        <w:t>الاتفاقية الدولية للقضاء على جميع أشكال التمييز العنصري (في 29 أيلول/سبتمبر 1994)؛</w:t>
      </w:r>
    </w:p>
    <w:p w:rsidR="00C2537C" w:rsidRPr="00C2537C" w:rsidRDefault="00C2537C" w:rsidP="00C2537C">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C2537C">
        <w:rPr>
          <w:rFonts w:hint="cs"/>
          <w:rtl/>
          <w:lang w:val="fr-CH"/>
        </w:rPr>
        <w:tab/>
        <w:t>(ب)</w:t>
      </w:r>
      <w:r w:rsidRPr="00C2537C">
        <w:rPr>
          <w:rFonts w:hint="cs"/>
          <w:rtl/>
          <w:lang w:val="fr-CH"/>
        </w:rPr>
        <w:tab/>
        <w:t xml:space="preserve">اتفاقية حقوق الطفل (في 20 أيلول/سبتمبر 1993) والبروتوكولان الاختياريان الملحقان </w:t>
      </w:r>
      <w:proofErr w:type="spellStart"/>
      <w:r w:rsidRPr="00C2537C">
        <w:rPr>
          <w:rFonts w:hint="cs"/>
          <w:rtl/>
          <w:lang w:val="fr-CH"/>
        </w:rPr>
        <w:t>بها</w:t>
      </w:r>
      <w:proofErr w:type="spellEnd"/>
      <w:r w:rsidRPr="00C2537C">
        <w:rPr>
          <w:rFonts w:hint="cs"/>
          <w:rtl/>
          <w:lang w:val="fr-CH"/>
        </w:rPr>
        <w:t xml:space="preserve"> (في 29 نيسان/أبريل و28 آذار/مارس 2005)؛</w:t>
      </w:r>
    </w:p>
    <w:p w:rsidR="00C2537C" w:rsidRPr="009554BB" w:rsidRDefault="00C2537C" w:rsidP="009554BB">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C2537C">
        <w:rPr>
          <w:rFonts w:hint="cs"/>
          <w:rtl/>
          <w:lang w:val="fr-CH"/>
        </w:rPr>
        <w:tab/>
      </w:r>
      <w:r w:rsidRPr="009554BB">
        <w:rPr>
          <w:rFonts w:hint="cs"/>
          <w:rtl/>
          <w:lang w:val="fr-CH"/>
        </w:rPr>
        <w:t>(ج)</w:t>
      </w:r>
      <w:r w:rsidR="009554BB">
        <w:rPr>
          <w:rFonts w:hint="cs"/>
          <w:rtl/>
          <w:lang w:val="fr-CH"/>
        </w:rPr>
        <w:tab/>
      </w:r>
      <w:r w:rsidRPr="009554BB">
        <w:rPr>
          <w:rFonts w:hint="cs"/>
          <w:rtl/>
          <w:lang w:val="fr-CH"/>
        </w:rPr>
        <w:t xml:space="preserve">العهد الدولي الخاص بالحقوق المدنية والسياسية (في 1 أيار/مايو 1997) والبروتوكولان الاختياريان الملحقان </w:t>
      </w:r>
      <w:proofErr w:type="spellStart"/>
      <w:r w:rsidRPr="009554BB">
        <w:rPr>
          <w:rFonts w:hint="cs"/>
          <w:rtl/>
          <w:lang w:val="fr-CH"/>
        </w:rPr>
        <w:t>به</w:t>
      </w:r>
      <w:proofErr w:type="spellEnd"/>
      <w:r w:rsidRPr="009554BB">
        <w:rPr>
          <w:rFonts w:hint="cs"/>
          <w:rtl/>
          <w:lang w:val="fr-CH"/>
        </w:rPr>
        <w:t xml:space="preserve"> (في 1 أيار/مايو 1997 و11 كانون الثاني/</w:t>
      </w:r>
      <w:r w:rsidR="009554BB">
        <w:rPr>
          <w:rFonts w:hint="cs"/>
          <w:rtl/>
          <w:lang w:val="fr-CH"/>
        </w:rPr>
        <w:t xml:space="preserve"> </w:t>
      </w:r>
      <w:r w:rsidRPr="009554BB">
        <w:rPr>
          <w:rFonts w:hint="cs"/>
          <w:rtl/>
          <w:lang w:val="fr-CH"/>
        </w:rPr>
        <w:t>يناير</w:t>
      </w:r>
      <w:r w:rsidR="009554BB">
        <w:rPr>
          <w:rFonts w:hint="eastAsia"/>
          <w:rtl/>
          <w:lang w:val="fr-CH"/>
        </w:rPr>
        <w:t> </w:t>
      </w:r>
      <w:r w:rsidRPr="009554BB">
        <w:rPr>
          <w:rFonts w:hint="cs"/>
          <w:rtl/>
          <w:lang w:val="fr-CH"/>
        </w:rPr>
        <w:t>2000)؛</w:t>
      </w:r>
    </w:p>
    <w:p w:rsidR="00C2537C" w:rsidRPr="00C2537C" w:rsidRDefault="009554BB" w:rsidP="009554BB">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Pr>
          <w:rFonts w:hint="cs"/>
          <w:rtl/>
          <w:lang w:val="fr-CH"/>
        </w:rPr>
        <w:tab/>
      </w:r>
      <w:r w:rsidR="00C2537C" w:rsidRPr="00C2537C">
        <w:rPr>
          <w:rFonts w:hint="cs"/>
          <w:rtl/>
          <w:lang w:val="fr-CH"/>
        </w:rPr>
        <w:t>(د)</w:t>
      </w:r>
      <w:r>
        <w:rPr>
          <w:rFonts w:hint="cs"/>
          <w:rtl/>
          <w:lang w:val="fr-CH"/>
        </w:rPr>
        <w:tab/>
      </w:r>
      <w:r w:rsidR="00C2537C" w:rsidRPr="00C2537C">
        <w:rPr>
          <w:rFonts w:hint="cs"/>
          <w:rtl/>
          <w:lang w:val="fr-CH"/>
        </w:rPr>
        <w:t>اتفاقية القضاء على جميع أشكال التمييز ضد المرأة (في 1 أيار/مايو 1997) وبروتوكولها الاختياري (في 20 أيار/مايو 2009)؛</w:t>
      </w:r>
    </w:p>
    <w:p w:rsidR="00C2537C" w:rsidRPr="00C2537C" w:rsidRDefault="009554BB" w:rsidP="009554BB">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Pr>
          <w:rFonts w:hint="cs"/>
          <w:rtl/>
          <w:lang w:val="fr-CH"/>
        </w:rPr>
        <w:tab/>
      </w:r>
      <w:r w:rsidR="00C2537C" w:rsidRPr="00C2537C">
        <w:rPr>
          <w:rFonts w:hint="cs"/>
          <w:rtl/>
          <w:lang w:val="fr-CH"/>
        </w:rPr>
        <w:t>(</w:t>
      </w:r>
      <w:r w:rsidRPr="009554BB">
        <w:rPr>
          <w:rFonts w:hint="cs"/>
          <w:sz w:val="30"/>
          <w:rtl/>
          <w:lang w:val="fr-CH"/>
        </w:rPr>
        <w:t>ﻫ</w:t>
      </w:r>
      <w:r w:rsidR="00C2537C" w:rsidRPr="00C2537C">
        <w:rPr>
          <w:rFonts w:hint="cs"/>
          <w:rtl/>
          <w:lang w:val="fr-CH"/>
        </w:rPr>
        <w:t>)</w:t>
      </w:r>
      <w:r>
        <w:rPr>
          <w:rFonts w:hint="cs"/>
          <w:rtl/>
          <w:lang w:val="fr-CH"/>
        </w:rPr>
        <w:tab/>
      </w:r>
      <w:r w:rsidR="00C2537C" w:rsidRPr="00C2537C">
        <w:rPr>
          <w:rFonts w:hint="cs"/>
          <w:rtl/>
          <w:lang w:val="fr-CH"/>
        </w:rPr>
        <w:t>العهد الدولي الخاص بالحقوق الاقتصادية والاجتماعية والثقافية (في 1 أيار/مايو 1997)؛</w:t>
      </w:r>
    </w:p>
    <w:p w:rsidR="00C2537C" w:rsidRPr="00C2537C" w:rsidRDefault="002C7571" w:rsidP="00B37632">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Pr>
          <w:rFonts w:hint="cs"/>
          <w:rtl/>
          <w:lang w:val="fr-CH"/>
        </w:rPr>
        <w:tab/>
      </w:r>
      <w:r w:rsidR="00C2537C" w:rsidRPr="00C2537C">
        <w:rPr>
          <w:rFonts w:hint="cs"/>
          <w:rtl/>
          <w:lang w:val="fr-CH"/>
        </w:rPr>
        <w:t>(و)</w:t>
      </w:r>
      <w:r>
        <w:rPr>
          <w:rFonts w:hint="cs"/>
          <w:rtl/>
          <w:lang w:val="fr-CH"/>
        </w:rPr>
        <w:tab/>
      </w:r>
      <w:r w:rsidR="00C2537C" w:rsidRPr="00C2537C">
        <w:rPr>
          <w:rFonts w:hint="cs"/>
          <w:rtl/>
          <w:lang w:val="fr-CH"/>
        </w:rPr>
        <w:t>اتفاقية حقوق الأشخاص ذوي الإعاقة</w:t>
      </w:r>
      <w:r w:rsidR="00B37632">
        <w:rPr>
          <w:rFonts w:hint="cs"/>
          <w:rtl/>
          <w:lang w:val="fr-CH"/>
        </w:rPr>
        <w:t xml:space="preserve"> </w:t>
      </w:r>
      <w:r w:rsidR="00C2537C" w:rsidRPr="00C2537C">
        <w:rPr>
          <w:rFonts w:hint="cs"/>
          <w:rtl/>
          <w:lang w:val="fr-CH"/>
        </w:rPr>
        <w:t>(في 4 أيلول/سبتمبر 2008) وبر</w:t>
      </w:r>
      <w:r w:rsidR="00121E5F">
        <w:rPr>
          <w:rFonts w:hint="cs"/>
          <w:rtl/>
          <w:lang w:val="fr-CH"/>
        </w:rPr>
        <w:t>وتوكول</w:t>
      </w:r>
      <w:r w:rsidR="00B37632">
        <w:rPr>
          <w:rFonts w:hint="cs"/>
          <w:rtl/>
          <w:lang w:val="fr-CH"/>
        </w:rPr>
        <w:t>ها</w:t>
      </w:r>
      <w:r w:rsidR="00121E5F">
        <w:rPr>
          <w:rFonts w:hint="cs"/>
          <w:rtl/>
          <w:lang w:val="fr-CH"/>
        </w:rPr>
        <w:t xml:space="preserve"> الاختياري</w:t>
      </w:r>
      <w:r w:rsidR="00C2537C" w:rsidRPr="00C2537C">
        <w:rPr>
          <w:rFonts w:hint="cs"/>
          <w:rtl/>
          <w:lang w:val="fr-CH"/>
        </w:rPr>
        <w:t xml:space="preserve"> (في 10 تشرين الثاني/نوفمبر 2010).</w:t>
      </w:r>
    </w:p>
    <w:p w:rsidR="00C2537C" w:rsidRPr="00C2537C" w:rsidRDefault="00C2537C" w:rsidP="002C7571">
      <w:pPr>
        <w:pStyle w:val="SingleTxtGA"/>
        <w:rPr>
          <w:rFonts w:hint="cs"/>
          <w:rtl/>
          <w:lang w:val="fr-CH"/>
        </w:rPr>
      </w:pPr>
      <w:r w:rsidRPr="00C2537C">
        <w:rPr>
          <w:rFonts w:hint="cs"/>
          <w:rtl/>
          <w:lang w:val="fr-CH"/>
        </w:rPr>
        <w:t>5-</w:t>
      </w:r>
      <w:r w:rsidR="002C7571">
        <w:rPr>
          <w:rFonts w:hint="cs"/>
          <w:rtl/>
          <w:lang w:val="fr-CH"/>
        </w:rPr>
        <w:tab/>
      </w:r>
      <w:r w:rsidRPr="00C2537C">
        <w:rPr>
          <w:rFonts w:hint="cs"/>
          <w:rtl/>
          <w:lang w:val="fr-CH"/>
        </w:rPr>
        <w:t>وتلاحظ اللجنة الجهود المتواصلة التي تبذلها الدولة الطرف لإصلاح تشريعاتها وسياساتها وإجراءاتها في مجالات ذات صلة بالاتفاقية، بما في ذلك ما يلي:</w:t>
      </w:r>
    </w:p>
    <w:p w:rsidR="00C2537C" w:rsidRPr="00C2537C" w:rsidRDefault="00B7522D" w:rsidP="00B7522D">
      <w:pPr>
        <w:pStyle w:val="SingleTxtGA"/>
        <w:rPr>
          <w:rFonts w:hint="cs"/>
          <w:rtl/>
          <w:lang w:val="fr-CH"/>
        </w:rPr>
      </w:pPr>
      <w:r>
        <w:rPr>
          <w:rFonts w:hint="cs"/>
          <w:rtl/>
          <w:lang w:val="fr-CH"/>
        </w:rPr>
        <w:tab/>
      </w:r>
      <w:r w:rsidR="00C2537C" w:rsidRPr="00C2537C">
        <w:rPr>
          <w:rFonts w:hint="cs"/>
          <w:rtl/>
          <w:lang w:val="fr-CH"/>
        </w:rPr>
        <w:t>(أ)</w:t>
      </w:r>
      <w:r>
        <w:rPr>
          <w:rFonts w:hint="cs"/>
          <w:rtl/>
          <w:lang w:val="fr-CH"/>
        </w:rPr>
        <w:tab/>
      </w:r>
      <w:r w:rsidR="00C2537C" w:rsidRPr="00C2537C">
        <w:rPr>
          <w:rFonts w:hint="cs"/>
          <w:rtl/>
          <w:lang w:val="fr-CH"/>
        </w:rPr>
        <w:t>اعتماد الدستور الجديد في 26 أيلول/سبتمبر 2008؛</w:t>
      </w:r>
    </w:p>
    <w:p w:rsidR="00C2537C" w:rsidRPr="00C2537C" w:rsidRDefault="00B7522D" w:rsidP="00B7522D">
      <w:pPr>
        <w:pStyle w:val="SingleTxtGA"/>
        <w:rPr>
          <w:rFonts w:hint="cs"/>
          <w:rtl/>
          <w:lang w:val="fr-CH"/>
        </w:rPr>
      </w:pPr>
      <w:r>
        <w:rPr>
          <w:rFonts w:hint="cs"/>
          <w:rtl/>
          <w:lang w:val="fr-CH"/>
        </w:rPr>
        <w:tab/>
      </w:r>
      <w:r w:rsidR="00C2537C" w:rsidRPr="00C2537C">
        <w:rPr>
          <w:rFonts w:hint="cs"/>
          <w:rtl/>
          <w:lang w:val="fr-CH"/>
        </w:rPr>
        <w:t>(ب)</w:t>
      </w:r>
      <w:r>
        <w:rPr>
          <w:rFonts w:hint="cs"/>
          <w:rtl/>
          <w:lang w:val="fr-CH"/>
        </w:rPr>
        <w:tab/>
      </w:r>
      <w:r w:rsidR="00C2537C" w:rsidRPr="00C2537C">
        <w:rPr>
          <w:rFonts w:hint="cs"/>
          <w:rtl/>
          <w:lang w:val="fr-CH"/>
        </w:rPr>
        <w:t>اعتماد قانون إنفاذ الأحكام الجنائية الجديد في 26 آذار/مارس 2011؛</w:t>
      </w:r>
    </w:p>
    <w:p w:rsidR="00C2537C" w:rsidRPr="00C2537C" w:rsidRDefault="00B7522D" w:rsidP="00B7522D">
      <w:pPr>
        <w:pStyle w:val="SingleTxtGA"/>
        <w:rPr>
          <w:rFonts w:hint="cs"/>
          <w:rtl/>
          <w:lang w:val="fr-CH"/>
        </w:rPr>
      </w:pPr>
      <w:r>
        <w:rPr>
          <w:rFonts w:hint="cs"/>
          <w:rtl/>
          <w:lang w:val="fr-CH"/>
        </w:rPr>
        <w:tab/>
      </w:r>
      <w:r w:rsidR="00C2537C" w:rsidRPr="00C2537C">
        <w:rPr>
          <w:rFonts w:hint="cs"/>
          <w:rtl/>
          <w:lang w:val="fr-CH"/>
        </w:rPr>
        <w:t>(ج)</w:t>
      </w:r>
      <w:r>
        <w:rPr>
          <w:rFonts w:hint="cs"/>
          <w:rtl/>
          <w:lang w:val="fr-CH"/>
        </w:rPr>
        <w:tab/>
      </w:r>
      <w:r w:rsidR="00C2537C" w:rsidRPr="00C2537C">
        <w:rPr>
          <w:rFonts w:hint="cs"/>
          <w:rtl/>
          <w:lang w:val="fr-CH"/>
        </w:rPr>
        <w:t>اعتماد القانون الجنائي الجديد في 10 أيار/مايو 2010؛</w:t>
      </w:r>
    </w:p>
    <w:p w:rsidR="00C2537C" w:rsidRPr="00C2537C" w:rsidRDefault="00B7522D" w:rsidP="00B7522D">
      <w:pPr>
        <w:pStyle w:val="SingleTxtGA"/>
        <w:rPr>
          <w:rFonts w:hint="cs"/>
          <w:rtl/>
          <w:lang w:val="fr-CH"/>
        </w:rPr>
      </w:pPr>
      <w:r>
        <w:rPr>
          <w:rFonts w:hint="cs"/>
          <w:rtl/>
          <w:lang w:val="fr-CH"/>
        </w:rPr>
        <w:tab/>
      </w:r>
      <w:r w:rsidR="00C2537C" w:rsidRPr="00C2537C">
        <w:rPr>
          <w:rFonts w:hint="cs"/>
          <w:rtl/>
          <w:lang w:val="fr-CH"/>
        </w:rPr>
        <w:t>(د)</w:t>
      </w:r>
      <w:r>
        <w:rPr>
          <w:rFonts w:hint="cs"/>
          <w:rtl/>
          <w:lang w:val="fr-CH"/>
        </w:rPr>
        <w:tab/>
      </w:r>
      <w:r w:rsidR="00C2537C" w:rsidRPr="00C2537C">
        <w:rPr>
          <w:rFonts w:hint="cs"/>
          <w:rtl/>
          <w:lang w:val="fr-CH"/>
        </w:rPr>
        <w:t>اعتماد قانون الإجراءات الجنائية الجديد في 18 نيسان/أبريل 2009؛</w:t>
      </w:r>
    </w:p>
    <w:p w:rsidR="00C2537C" w:rsidRPr="00C2537C" w:rsidRDefault="00B7522D" w:rsidP="00B7522D">
      <w:pPr>
        <w:pStyle w:val="SingleTxtGA"/>
        <w:rPr>
          <w:rFonts w:hint="cs"/>
          <w:rtl/>
          <w:lang w:val="fr-CH"/>
        </w:rPr>
      </w:pPr>
      <w:r>
        <w:rPr>
          <w:rFonts w:hint="cs"/>
          <w:rtl/>
          <w:lang w:val="fr-CH"/>
        </w:rPr>
        <w:tab/>
      </w:r>
      <w:r w:rsidR="00C2537C" w:rsidRPr="00C2537C">
        <w:rPr>
          <w:rFonts w:hint="cs"/>
          <w:rtl/>
          <w:lang w:val="fr-CH"/>
        </w:rPr>
        <w:t>(</w:t>
      </w:r>
      <w:r w:rsidRPr="00B7522D">
        <w:rPr>
          <w:rFonts w:hint="cs"/>
          <w:sz w:val="30"/>
          <w:rtl/>
          <w:lang w:val="fr-CH"/>
        </w:rPr>
        <w:t>ﻫ</w:t>
      </w:r>
      <w:r w:rsidR="00C2537C" w:rsidRPr="00C2537C">
        <w:rPr>
          <w:rFonts w:hint="cs"/>
          <w:rtl/>
          <w:lang w:val="fr-CH"/>
        </w:rPr>
        <w:t>)</w:t>
      </w:r>
      <w:r>
        <w:rPr>
          <w:rFonts w:hint="cs"/>
          <w:rtl/>
          <w:lang w:val="fr-CH"/>
        </w:rPr>
        <w:tab/>
      </w:r>
      <w:r w:rsidR="00C2537C" w:rsidRPr="00C2537C">
        <w:rPr>
          <w:rFonts w:hint="cs"/>
          <w:rtl/>
          <w:lang w:val="fr-CH"/>
        </w:rPr>
        <w:t>اعتماد قانون المحاكم في 15 آب/أغسطس 2009؛</w:t>
      </w:r>
    </w:p>
    <w:p w:rsidR="00C2537C" w:rsidRPr="00C2537C" w:rsidRDefault="00B7522D" w:rsidP="00B7522D">
      <w:pPr>
        <w:pStyle w:val="SingleTxtGA"/>
        <w:rPr>
          <w:rFonts w:hint="cs"/>
          <w:rtl/>
          <w:lang w:val="fr-CH"/>
        </w:rPr>
      </w:pPr>
      <w:r>
        <w:rPr>
          <w:rFonts w:hint="cs"/>
          <w:rtl/>
          <w:lang w:val="fr-CH"/>
        </w:rPr>
        <w:tab/>
      </w:r>
      <w:r w:rsidR="00C2537C" w:rsidRPr="00C2537C">
        <w:rPr>
          <w:rFonts w:hint="cs"/>
          <w:rtl/>
          <w:lang w:val="fr-CH"/>
        </w:rPr>
        <w:t>(و)</w:t>
      </w:r>
      <w:r>
        <w:rPr>
          <w:rFonts w:hint="cs"/>
          <w:rtl/>
          <w:lang w:val="fr-CH"/>
        </w:rPr>
        <w:tab/>
      </w:r>
      <w:r w:rsidR="00C2537C" w:rsidRPr="00C2537C">
        <w:rPr>
          <w:rFonts w:hint="cs"/>
          <w:rtl/>
          <w:lang w:val="fr-CH"/>
        </w:rPr>
        <w:t>اعتماد القانون المتعلق بمكافحة الاتجار بالأشخا</w:t>
      </w:r>
      <w:r w:rsidR="00965EB1">
        <w:rPr>
          <w:rFonts w:hint="cs"/>
          <w:rtl/>
          <w:lang w:val="fr-CH"/>
        </w:rPr>
        <w:t>ص في 14 كانون الأول/ديسمبر 2007؛</w:t>
      </w:r>
    </w:p>
    <w:p w:rsidR="00C2537C" w:rsidRPr="00C2537C" w:rsidRDefault="00B7522D" w:rsidP="00B7522D">
      <w:pPr>
        <w:pStyle w:val="SingleTxtGA"/>
        <w:rPr>
          <w:rFonts w:hint="cs"/>
          <w:rtl/>
          <w:lang w:val="fr-CH"/>
        </w:rPr>
      </w:pPr>
      <w:r>
        <w:rPr>
          <w:rFonts w:hint="cs"/>
          <w:rtl/>
          <w:lang w:val="fr-CH"/>
        </w:rPr>
        <w:tab/>
      </w:r>
      <w:r w:rsidR="00C2537C" w:rsidRPr="00C2537C">
        <w:rPr>
          <w:rFonts w:hint="cs"/>
          <w:rtl/>
          <w:lang w:val="fr-CH"/>
        </w:rPr>
        <w:t>(ز)</w:t>
      </w:r>
      <w:r>
        <w:rPr>
          <w:rFonts w:hint="cs"/>
          <w:rtl/>
          <w:lang w:val="fr-CH"/>
        </w:rPr>
        <w:tab/>
      </w:r>
      <w:r w:rsidR="00C2537C" w:rsidRPr="00C2537C">
        <w:rPr>
          <w:rFonts w:hint="cs"/>
          <w:rtl/>
          <w:lang w:val="fr-CH"/>
        </w:rPr>
        <w:t>إنشاء لجنة حكومية لاستعراض شكاوى المواطنين المتعلقة بأنشطة وكالات إنفاذ القانون بمرسوم رئاسي صادر في 19 شباط/فبراير 2007؛</w:t>
      </w:r>
    </w:p>
    <w:p w:rsidR="00C2537C" w:rsidRPr="00C2537C" w:rsidRDefault="00B7522D" w:rsidP="00B7522D">
      <w:pPr>
        <w:pStyle w:val="SingleTxtGA"/>
        <w:rPr>
          <w:rFonts w:hint="cs"/>
          <w:rtl/>
          <w:lang w:val="fr-CH"/>
        </w:rPr>
      </w:pPr>
      <w:r>
        <w:rPr>
          <w:rFonts w:hint="cs"/>
          <w:rtl/>
          <w:lang w:val="fr-CH"/>
        </w:rPr>
        <w:tab/>
      </w:r>
      <w:r w:rsidR="00C2537C" w:rsidRPr="00C2537C">
        <w:rPr>
          <w:rFonts w:hint="cs"/>
          <w:rtl/>
          <w:lang w:val="fr-CH"/>
        </w:rPr>
        <w:t>(ح)</w:t>
      </w:r>
      <w:r>
        <w:rPr>
          <w:rFonts w:hint="cs"/>
          <w:rtl/>
          <w:lang w:val="fr-CH"/>
        </w:rPr>
        <w:tab/>
      </w:r>
      <w:r w:rsidR="00C2537C" w:rsidRPr="00C2537C">
        <w:rPr>
          <w:rFonts w:hint="cs"/>
          <w:rtl/>
          <w:lang w:val="fr-CH"/>
        </w:rPr>
        <w:t>إلغاء عقوبة الإعدام بمرسوم رئاسي صادر في 28 كانون الأول/</w:t>
      </w:r>
      <w:r>
        <w:rPr>
          <w:rFonts w:hint="cs"/>
          <w:rtl/>
          <w:lang w:val="fr-CH"/>
        </w:rPr>
        <w:t xml:space="preserve"> </w:t>
      </w:r>
      <w:r w:rsidR="00C2537C" w:rsidRPr="00C2537C">
        <w:rPr>
          <w:rFonts w:hint="cs"/>
          <w:rtl/>
          <w:lang w:val="fr-CH"/>
        </w:rPr>
        <w:t>ديسمبر</w:t>
      </w:r>
      <w:r>
        <w:rPr>
          <w:rFonts w:hint="eastAsia"/>
          <w:rtl/>
          <w:lang w:val="fr-CH"/>
        </w:rPr>
        <w:t> </w:t>
      </w:r>
      <w:r w:rsidR="00C2537C" w:rsidRPr="00C2537C">
        <w:rPr>
          <w:rFonts w:hint="cs"/>
          <w:rtl/>
          <w:lang w:val="fr-CH"/>
        </w:rPr>
        <w:t>1999.</w:t>
      </w:r>
    </w:p>
    <w:p w:rsidR="00C2537C" w:rsidRPr="00C2537C" w:rsidRDefault="005F7FBF" w:rsidP="00B37632">
      <w:pPr>
        <w:pStyle w:val="H1GA"/>
        <w:spacing w:before="120"/>
        <w:rPr>
          <w:rFonts w:hint="cs"/>
          <w:rtl/>
          <w:lang w:val="fr-CH"/>
        </w:rPr>
      </w:pPr>
      <w:r>
        <w:rPr>
          <w:rFonts w:hint="cs"/>
          <w:rtl/>
          <w:lang w:val="fr-CH"/>
        </w:rPr>
        <w:tab/>
      </w:r>
      <w:r w:rsidR="00C2537C" w:rsidRPr="00C2537C">
        <w:rPr>
          <w:rFonts w:hint="cs"/>
          <w:rtl/>
          <w:lang w:val="fr-CH"/>
        </w:rPr>
        <w:t>جيم</w:t>
      </w:r>
      <w:r w:rsidR="00B37632">
        <w:rPr>
          <w:rFonts w:hint="cs"/>
          <w:rtl/>
          <w:lang w:val="fr-CH"/>
        </w:rPr>
        <w:t xml:space="preserve"> </w:t>
      </w:r>
      <w:r w:rsidR="00C2537C" w:rsidRPr="00C2537C">
        <w:rPr>
          <w:rFonts w:hint="cs"/>
          <w:rtl/>
          <w:lang w:val="fr-CH"/>
        </w:rPr>
        <w:t>-</w:t>
      </w:r>
      <w:r w:rsidR="00C2537C" w:rsidRPr="00C2537C">
        <w:rPr>
          <w:rFonts w:hint="cs"/>
          <w:rtl/>
          <w:lang w:val="fr-CH"/>
        </w:rPr>
        <w:tab/>
        <w:t>دواعي القلق الرئيسية والتوصيات</w:t>
      </w:r>
    </w:p>
    <w:p w:rsidR="00C2537C" w:rsidRPr="00C2537C" w:rsidRDefault="005F7FBF" w:rsidP="005F7FBF">
      <w:pPr>
        <w:pStyle w:val="H23GA"/>
        <w:rPr>
          <w:rFonts w:hint="cs"/>
          <w:rtl/>
          <w:lang w:val="fr-CH"/>
        </w:rPr>
      </w:pPr>
      <w:r>
        <w:rPr>
          <w:rFonts w:hint="cs"/>
          <w:rtl/>
          <w:lang w:val="fr-CH"/>
        </w:rPr>
        <w:tab/>
      </w:r>
      <w:r>
        <w:rPr>
          <w:rFonts w:hint="cs"/>
          <w:rtl/>
          <w:lang w:val="fr-CH"/>
        </w:rPr>
        <w:tab/>
      </w:r>
      <w:r w:rsidR="00C2537C" w:rsidRPr="00C2537C">
        <w:rPr>
          <w:rFonts w:hint="cs"/>
          <w:rtl/>
          <w:lang w:val="fr-CH"/>
        </w:rPr>
        <w:t>التعذيب وإساءة المعاملة</w:t>
      </w:r>
    </w:p>
    <w:p w:rsidR="00C2537C" w:rsidRPr="005F7FBF" w:rsidRDefault="00C2537C" w:rsidP="00121E5F">
      <w:pPr>
        <w:tabs>
          <w:tab w:val="left" w:pos="1928"/>
          <w:tab w:val="left" w:pos="2608"/>
          <w:tab w:val="left" w:pos="3289"/>
          <w:tab w:val="left" w:pos="3969"/>
          <w:tab w:val="left" w:pos="4649"/>
          <w:tab w:val="left" w:pos="5330"/>
        </w:tabs>
        <w:spacing w:after="120" w:line="380" w:lineRule="exact"/>
        <w:ind w:left="1247" w:right="1247"/>
        <w:rPr>
          <w:rFonts w:hint="cs"/>
          <w:spacing w:val="-2"/>
          <w:rtl/>
          <w:lang w:eastAsia="ar-SA"/>
        </w:rPr>
      </w:pPr>
      <w:r w:rsidRPr="00C2537C">
        <w:rPr>
          <w:rFonts w:hint="cs"/>
          <w:rtl/>
          <w:lang w:val="fr-CH" w:eastAsia="ar-SA"/>
        </w:rPr>
        <w:t>6-</w:t>
      </w:r>
      <w:r w:rsidRPr="00C2537C">
        <w:rPr>
          <w:rFonts w:hint="cs"/>
          <w:rtl/>
          <w:lang w:val="fr-CH" w:eastAsia="ar-SA"/>
        </w:rPr>
        <w:tab/>
      </w:r>
      <w:r w:rsidRPr="005F7FBF">
        <w:rPr>
          <w:rFonts w:hint="cs"/>
          <w:spacing w:val="-2"/>
          <w:rtl/>
          <w:lang w:val="fr-CH" w:eastAsia="ar-SA"/>
        </w:rPr>
        <w:t xml:space="preserve">تُعرب اللجنة عن بالغ قلقها إزاء الادعاءات العديدة </w:t>
      </w:r>
      <w:r w:rsidR="00121E5F" w:rsidRPr="005F7FBF">
        <w:rPr>
          <w:rFonts w:hint="cs"/>
          <w:spacing w:val="-2"/>
          <w:rtl/>
          <w:lang w:val="fr-CH" w:eastAsia="ar-SA"/>
        </w:rPr>
        <w:t>والمستمرة</w:t>
      </w:r>
      <w:r w:rsidRPr="005F7FBF">
        <w:rPr>
          <w:rFonts w:hint="cs"/>
          <w:spacing w:val="-2"/>
          <w:rtl/>
          <w:lang w:val="fr-CH" w:eastAsia="ar-SA"/>
        </w:rPr>
        <w:t xml:space="preserve"> التي تفيد انتشار ممارسة التعذيب وإساءة معاملة السجناء في الدو</w:t>
      </w:r>
      <w:r w:rsidR="00121E5F" w:rsidRPr="005F7FBF">
        <w:rPr>
          <w:rFonts w:hint="cs"/>
          <w:spacing w:val="-2"/>
          <w:rtl/>
          <w:lang w:val="fr-CH" w:eastAsia="ar-SA"/>
        </w:rPr>
        <w:t xml:space="preserve">لة الطرف. ووفقاً لمعلومات موثوق </w:t>
      </w:r>
      <w:proofErr w:type="spellStart"/>
      <w:r w:rsidR="00121E5F" w:rsidRPr="005F7FBF">
        <w:rPr>
          <w:rFonts w:hint="cs"/>
          <w:spacing w:val="-2"/>
          <w:rtl/>
          <w:lang w:val="fr-CH" w:eastAsia="ar-SA"/>
        </w:rPr>
        <w:t>بها</w:t>
      </w:r>
      <w:proofErr w:type="spellEnd"/>
      <w:r w:rsidRPr="005F7FBF">
        <w:rPr>
          <w:rFonts w:hint="cs"/>
          <w:spacing w:val="-2"/>
          <w:rtl/>
          <w:lang w:val="fr-CH" w:eastAsia="ar-SA"/>
        </w:rPr>
        <w:t xml:space="preserve"> حصلت عليها اللجنة، فإن الأشخاص المحرومين من حريتهم يخضعون للتعذيب وإساءة المعاملة والتهديد من قبل الموظفين العموميين، ولا سيما ساعة القبض عليهم وأثناء احتجازهم قبل المحاكمة لانتزاع اعترافاتهم ولمعاقبتهم عقوبة إضافية بعد اعترافهم. وتؤكد هذه المعلومات الشواغل التي أعربت عنها مجموعة من الهيئات الدولية، بما فيها تلك المعرب عنها في تقرير الأمين العام (</w:t>
      </w:r>
      <w:r w:rsidRPr="005F7FBF">
        <w:rPr>
          <w:spacing w:val="-2"/>
          <w:lang w:eastAsia="ar-SA"/>
        </w:rPr>
        <w:t>A/61/489</w:t>
      </w:r>
      <w:r w:rsidRPr="005F7FBF">
        <w:rPr>
          <w:rFonts w:hint="cs"/>
          <w:spacing w:val="-2"/>
          <w:rtl/>
          <w:lang w:eastAsia="ar-SA"/>
        </w:rPr>
        <w:t xml:space="preserve">، الفقرات 38-40) وفي قرارات المحكمة الأوروبية لحقوق الإنسان في قضايا </w:t>
      </w:r>
      <w:proofErr w:type="spellStart"/>
      <w:r w:rsidRPr="005F7FBF">
        <w:rPr>
          <w:rFonts w:hint="cs"/>
          <w:i/>
          <w:iCs/>
          <w:spacing w:val="-2"/>
          <w:rtl/>
          <w:lang w:eastAsia="ar-SA"/>
        </w:rPr>
        <w:t>كوليسنيك</w:t>
      </w:r>
      <w:proofErr w:type="spellEnd"/>
      <w:r w:rsidRPr="005F7FBF">
        <w:rPr>
          <w:rFonts w:hint="cs"/>
          <w:i/>
          <w:iCs/>
          <w:spacing w:val="-2"/>
          <w:rtl/>
          <w:lang w:eastAsia="ar-SA"/>
        </w:rPr>
        <w:t xml:space="preserve"> ضد روسيا، </w:t>
      </w:r>
      <w:proofErr w:type="spellStart"/>
      <w:r w:rsidRPr="005F7FBF">
        <w:rPr>
          <w:rFonts w:hint="cs"/>
          <w:spacing w:val="-2"/>
          <w:rtl/>
          <w:lang w:eastAsia="ar-SA"/>
        </w:rPr>
        <w:t>و</w:t>
      </w:r>
      <w:r w:rsidRPr="005F7FBF">
        <w:rPr>
          <w:rFonts w:hint="cs"/>
          <w:i/>
          <w:iCs/>
          <w:spacing w:val="-2"/>
          <w:rtl/>
          <w:lang w:eastAsia="ar-SA"/>
        </w:rPr>
        <w:t>سولداتينكو</w:t>
      </w:r>
      <w:proofErr w:type="spellEnd"/>
      <w:r w:rsidRPr="005F7FBF">
        <w:rPr>
          <w:rFonts w:hint="cs"/>
          <w:i/>
          <w:iCs/>
          <w:spacing w:val="-2"/>
          <w:rtl/>
          <w:lang w:eastAsia="ar-SA"/>
        </w:rPr>
        <w:t xml:space="preserve"> ضد أوكرانيا، </w:t>
      </w:r>
      <w:proofErr w:type="spellStart"/>
      <w:r w:rsidRPr="005F7FBF">
        <w:rPr>
          <w:rFonts w:hint="cs"/>
          <w:spacing w:val="-2"/>
          <w:rtl/>
          <w:lang w:eastAsia="ar-SA"/>
        </w:rPr>
        <w:t>و</w:t>
      </w:r>
      <w:r w:rsidRPr="005F7FBF">
        <w:rPr>
          <w:rFonts w:hint="cs"/>
          <w:i/>
          <w:iCs/>
          <w:spacing w:val="-2"/>
          <w:rtl/>
          <w:lang w:eastAsia="ar-SA"/>
        </w:rPr>
        <w:t>ريابكن</w:t>
      </w:r>
      <w:proofErr w:type="spellEnd"/>
      <w:r w:rsidRPr="005F7FBF">
        <w:rPr>
          <w:rFonts w:hint="cs"/>
          <w:i/>
          <w:iCs/>
          <w:spacing w:val="-2"/>
          <w:rtl/>
          <w:lang w:eastAsia="ar-SA"/>
        </w:rPr>
        <w:t xml:space="preserve"> ضد روسيا، </w:t>
      </w:r>
      <w:proofErr w:type="spellStart"/>
      <w:r w:rsidRPr="005F7FBF">
        <w:rPr>
          <w:rFonts w:hint="cs"/>
          <w:spacing w:val="-2"/>
          <w:rtl/>
          <w:lang w:eastAsia="ar-SA"/>
        </w:rPr>
        <w:t>و</w:t>
      </w:r>
      <w:r w:rsidRPr="005F7FBF">
        <w:rPr>
          <w:rFonts w:hint="cs"/>
          <w:i/>
          <w:iCs/>
          <w:spacing w:val="-2"/>
          <w:rtl/>
          <w:lang w:eastAsia="ar-SA"/>
        </w:rPr>
        <w:t>غاراباييف</w:t>
      </w:r>
      <w:proofErr w:type="spellEnd"/>
      <w:r w:rsidRPr="005F7FBF">
        <w:rPr>
          <w:rFonts w:hint="cs"/>
          <w:i/>
          <w:iCs/>
          <w:spacing w:val="-2"/>
          <w:rtl/>
          <w:lang w:eastAsia="ar-SA"/>
        </w:rPr>
        <w:t xml:space="preserve"> ضد روسيا.</w:t>
      </w:r>
      <w:r w:rsidRPr="005F7FBF">
        <w:rPr>
          <w:rFonts w:hint="cs"/>
          <w:spacing w:val="-2"/>
          <w:rtl/>
          <w:lang w:eastAsia="ar-SA"/>
        </w:rPr>
        <w:t xml:space="preserve"> وتلاحظ اللجنة وجود قوانين تحظر، جملة أمور منها إساءة استخدام السلطة، واستخدام الموظفين للعنف ضد المحتجزين لأغراض الحصول على الأدلة، لكنها تعرب عن قلقها لوجود فجوة كبيرة بين الإطار التشريعي وتطبيقه العملي (المواد 2 و4 و12 و16).</w:t>
      </w:r>
    </w:p>
    <w:p w:rsidR="00C2537C" w:rsidRPr="00DF5671" w:rsidRDefault="006C7146" w:rsidP="008621CD">
      <w:pPr>
        <w:pStyle w:val="SingleTxtGA"/>
        <w:rPr>
          <w:rFonts w:hint="cs"/>
          <w:b/>
          <w:bCs/>
          <w:rtl/>
          <w:lang w:eastAsia="ar-SA"/>
        </w:rPr>
      </w:pPr>
      <w:r>
        <w:rPr>
          <w:rFonts w:hint="cs"/>
          <w:b/>
          <w:bCs/>
          <w:rtl/>
          <w:lang w:eastAsia="ar-SA"/>
        </w:rPr>
        <w:tab/>
      </w:r>
      <w:r w:rsidR="00C2537C" w:rsidRPr="00DF5671">
        <w:rPr>
          <w:rFonts w:hint="cs"/>
          <w:b/>
          <w:bCs/>
          <w:rtl/>
          <w:lang w:eastAsia="ar-SA"/>
        </w:rPr>
        <w:t>ينبغي للدولة الطرف أن تتخذ على وجه السرعة تدابير فورية وفعالة لمنع أفعال التعذيب وإساءة المعاملة في جميع أنحاء البلد، بما في ذلك تنفيذ سياسات من شأنها أن تُفضي إلى نتائج يمكن قياسها في مجال القضاء على التعذيب وإساءة المعاملة من قبل الموظفين الحكوميين. وإضافة إلى ذلك، ينبغي للدولة الطرف أن تتخذ تدابير صارمة لكي لا</w:t>
      </w:r>
      <w:r w:rsidR="008621CD">
        <w:rPr>
          <w:rFonts w:hint="eastAsia"/>
          <w:b/>
          <w:bCs/>
          <w:rtl/>
          <w:lang w:eastAsia="ar-SA"/>
        </w:rPr>
        <w:t> </w:t>
      </w:r>
      <w:r w:rsidR="00C2537C" w:rsidRPr="00DF5671">
        <w:rPr>
          <w:rFonts w:hint="cs"/>
          <w:b/>
          <w:bCs/>
          <w:rtl/>
          <w:lang w:eastAsia="ar-SA"/>
        </w:rPr>
        <w:t>يفلت من العقاب الأشخاص الذين يُزعم أنهم ارتكبوا أفعال التعذيب وإساءة المعاملة، ولإجراء تحقيقات فورية نزيهة وشاملة بشأن هذه الأفعال ومحاكمة مرتكبيها وإصدار أحكام مناسبة بحقهم في حال إدانتهم وتعويض الضحايا تعويضاً مناسباً.</w:t>
      </w:r>
    </w:p>
    <w:p w:rsidR="00C2537C" w:rsidRPr="00C2537C" w:rsidRDefault="00DF5671" w:rsidP="00DF5671">
      <w:pPr>
        <w:pStyle w:val="H23GA"/>
        <w:rPr>
          <w:rFonts w:hint="cs"/>
          <w:rtl/>
        </w:rPr>
      </w:pPr>
      <w:r>
        <w:rPr>
          <w:rFonts w:hint="cs"/>
          <w:rtl/>
        </w:rPr>
        <w:tab/>
      </w:r>
      <w:r>
        <w:rPr>
          <w:rFonts w:hint="cs"/>
          <w:rtl/>
        </w:rPr>
        <w:tab/>
      </w:r>
      <w:r w:rsidR="00C2537C" w:rsidRPr="00C2537C">
        <w:rPr>
          <w:rFonts w:hint="cs"/>
          <w:rtl/>
        </w:rPr>
        <w:t>وضع الاتفاقية في النظام القانوني المحلي</w:t>
      </w:r>
    </w:p>
    <w:p w:rsidR="00C2537C" w:rsidRPr="00C2537C" w:rsidRDefault="00C2537C" w:rsidP="00DF5671">
      <w:pPr>
        <w:pStyle w:val="SingleTxtGA"/>
        <w:rPr>
          <w:rFonts w:hint="cs"/>
          <w:rtl/>
          <w:lang w:eastAsia="ar-SA"/>
        </w:rPr>
      </w:pPr>
      <w:r w:rsidRPr="00C2537C">
        <w:rPr>
          <w:rFonts w:hint="cs"/>
          <w:rtl/>
          <w:lang w:eastAsia="ar-SA"/>
        </w:rPr>
        <w:t>7-</w:t>
      </w:r>
      <w:r w:rsidRPr="00C2537C">
        <w:rPr>
          <w:rFonts w:hint="cs"/>
          <w:rtl/>
          <w:lang w:eastAsia="ar-SA"/>
        </w:rPr>
        <w:tab/>
      </w:r>
      <w:r w:rsidR="003357C3">
        <w:rPr>
          <w:rFonts w:hint="cs"/>
          <w:rtl/>
          <w:lang w:eastAsia="ar-SA"/>
        </w:rPr>
        <w:t>تحيط</w:t>
      </w:r>
      <w:r w:rsidRPr="00C2537C">
        <w:rPr>
          <w:rFonts w:hint="cs"/>
          <w:rtl/>
          <w:lang w:eastAsia="ar-SA"/>
        </w:rPr>
        <w:t xml:space="preserve"> اللجنة</w:t>
      </w:r>
      <w:r w:rsidR="003357C3">
        <w:rPr>
          <w:rFonts w:hint="cs"/>
          <w:rtl/>
          <w:lang w:eastAsia="ar-SA"/>
        </w:rPr>
        <w:t xml:space="preserve"> علماً ب</w:t>
      </w:r>
      <w:r w:rsidRPr="00C2537C">
        <w:rPr>
          <w:rFonts w:hint="cs"/>
          <w:rtl/>
          <w:lang w:eastAsia="ar-SA"/>
        </w:rPr>
        <w:t xml:space="preserve">المادة 6 من دستور </w:t>
      </w:r>
      <w:proofErr w:type="spellStart"/>
      <w:r w:rsidRPr="00C2537C">
        <w:rPr>
          <w:rFonts w:hint="cs"/>
          <w:rtl/>
          <w:lang w:eastAsia="ar-SA"/>
        </w:rPr>
        <w:t>تركمانستان</w:t>
      </w:r>
      <w:proofErr w:type="spellEnd"/>
      <w:r w:rsidRPr="00C2537C">
        <w:rPr>
          <w:rFonts w:hint="cs"/>
          <w:rtl/>
          <w:lang w:eastAsia="ar-SA"/>
        </w:rPr>
        <w:t xml:space="preserve"> التي تقّر بأولوية قواعد القانون الدولي المعترف </w:t>
      </w:r>
      <w:proofErr w:type="spellStart"/>
      <w:r w:rsidRPr="00C2537C">
        <w:rPr>
          <w:rFonts w:hint="cs"/>
          <w:rtl/>
          <w:lang w:eastAsia="ar-SA"/>
        </w:rPr>
        <w:t>بها</w:t>
      </w:r>
      <w:proofErr w:type="spellEnd"/>
      <w:r w:rsidRPr="00C2537C">
        <w:rPr>
          <w:rFonts w:hint="cs"/>
          <w:rtl/>
          <w:lang w:eastAsia="ar-SA"/>
        </w:rPr>
        <w:t xml:space="preserve"> عالمياً، لكنها تشير بقلق إلى عدم الاحتجاج على الإطلاق بأحكام الاتفاقية مباشرة في المحاكم المحلية. وتحيط اللجنة علماً بالتأكيدات الشفوية لممثلي الدولة الطرف </w:t>
      </w:r>
      <w:r w:rsidR="003357C3">
        <w:rPr>
          <w:rFonts w:hint="cs"/>
          <w:rtl/>
          <w:lang w:eastAsia="ar-SA"/>
        </w:rPr>
        <w:t>ب</w:t>
      </w:r>
      <w:r w:rsidRPr="00C2537C">
        <w:rPr>
          <w:rFonts w:hint="cs"/>
          <w:rtl/>
          <w:lang w:eastAsia="ar-SA"/>
        </w:rPr>
        <w:t>أن</w:t>
      </w:r>
      <w:r w:rsidR="003357C3">
        <w:rPr>
          <w:rFonts w:hint="cs"/>
          <w:rtl/>
          <w:lang w:eastAsia="ar-SA"/>
        </w:rPr>
        <w:t>ه</w:t>
      </w:r>
      <w:r w:rsidRPr="00C2537C">
        <w:rPr>
          <w:rFonts w:hint="cs"/>
          <w:rtl/>
          <w:lang w:eastAsia="ar-SA"/>
        </w:rPr>
        <w:t xml:space="preserve"> من المعتزم في الوقت القريب تطبيق أحكام الاتفاقية بشكل مباشر في المحاكم.</w:t>
      </w:r>
    </w:p>
    <w:p w:rsidR="00C2537C" w:rsidRPr="00C2537C" w:rsidRDefault="006C7146" w:rsidP="00DF5671">
      <w:pPr>
        <w:pStyle w:val="SingleTxtGA"/>
        <w:rPr>
          <w:rFonts w:hint="cs"/>
          <w:rtl/>
          <w:lang w:eastAsia="ar-SA"/>
        </w:rPr>
      </w:pPr>
      <w:r>
        <w:rPr>
          <w:rFonts w:hint="cs"/>
          <w:b/>
          <w:bCs/>
          <w:rtl/>
          <w:lang w:eastAsia="ar-SA"/>
        </w:rPr>
        <w:tab/>
      </w:r>
      <w:r w:rsidR="00C2537C" w:rsidRPr="00DF5671">
        <w:rPr>
          <w:rFonts w:hint="cs"/>
          <w:b/>
          <w:bCs/>
          <w:rtl/>
          <w:lang w:eastAsia="ar-SA"/>
        </w:rPr>
        <w:t xml:space="preserve">توصي اللجنة الدولة الطرف بأن تتخذ التدابير الضرورية لضمان </w:t>
      </w:r>
      <w:r w:rsidR="003357C3" w:rsidRPr="00DF5671">
        <w:rPr>
          <w:rFonts w:hint="cs"/>
          <w:b/>
          <w:bCs/>
          <w:rtl/>
          <w:lang w:eastAsia="ar-SA"/>
        </w:rPr>
        <w:t>تطبيق</w:t>
      </w:r>
      <w:r w:rsidR="00C2537C" w:rsidRPr="00DF5671">
        <w:rPr>
          <w:rFonts w:hint="cs"/>
          <w:b/>
          <w:bCs/>
          <w:rtl/>
          <w:lang w:eastAsia="ar-SA"/>
        </w:rPr>
        <w:t xml:space="preserve"> أحكام الاتفاقية الكامل في نظامها القانوني المحلي وتنفيذ المادة 6 من الدستور عملياً، عن طريق جملة أمور منها توفير تدريب شامل لأعضاء الجهاز القضائي والموظفين المكلفين بإنفاذ القانون لتوعيتهم التامة بأحكام الاتفاقية وانطباقها مباشرة. وإضافة إلى ذلك ينبغي للدولة الطرف أن تقدم تقريراً عن التقدم المحرز في هذا الخصوص وعن قرارات المحاكم الوطنية أو</w:t>
      </w:r>
      <w:r w:rsidR="00C2537C" w:rsidRPr="00DF5671">
        <w:rPr>
          <w:rFonts w:hint="eastAsia"/>
          <w:b/>
          <w:bCs/>
          <w:rtl/>
          <w:lang w:eastAsia="ar-SA"/>
        </w:rPr>
        <w:t> </w:t>
      </w:r>
      <w:r w:rsidR="00C2537C" w:rsidRPr="00DF5671">
        <w:rPr>
          <w:rFonts w:hint="cs"/>
          <w:b/>
          <w:bCs/>
          <w:rtl/>
          <w:lang w:eastAsia="ar-SA"/>
        </w:rPr>
        <w:t>السلطات الإدارية التي تنفذ الحقوق المكرسة في الاتفاقية</w:t>
      </w:r>
      <w:r w:rsidR="00C2537C" w:rsidRPr="00C2537C">
        <w:rPr>
          <w:rFonts w:hint="cs"/>
          <w:rtl/>
          <w:lang w:eastAsia="ar-SA"/>
        </w:rPr>
        <w:t xml:space="preserve">. </w:t>
      </w:r>
    </w:p>
    <w:p w:rsidR="00C2537C" w:rsidRPr="00C2537C" w:rsidRDefault="00C2537C" w:rsidP="00DF5671">
      <w:pPr>
        <w:pStyle w:val="H23GA"/>
        <w:rPr>
          <w:rFonts w:hint="cs"/>
          <w:rtl/>
        </w:rPr>
      </w:pPr>
      <w:r w:rsidRPr="00C2537C">
        <w:rPr>
          <w:rFonts w:hint="cs"/>
          <w:rtl/>
        </w:rPr>
        <w:tab/>
      </w:r>
      <w:r w:rsidRPr="00C2537C">
        <w:rPr>
          <w:rFonts w:hint="cs"/>
          <w:rtl/>
        </w:rPr>
        <w:tab/>
        <w:t>تعريف التعذيب وحظره حظراً مطلقاً وتجريمه</w:t>
      </w:r>
    </w:p>
    <w:p w:rsidR="00C2537C" w:rsidRPr="00C2537C" w:rsidRDefault="00C2537C" w:rsidP="00DF5671">
      <w:pPr>
        <w:pStyle w:val="SingleTxtGA"/>
        <w:rPr>
          <w:rFonts w:hint="cs"/>
          <w:rtl/>
          <w:lang w:eastAsia="ar-SA"/>
        </w:rPr>
      </w:pPr>
      <w:r w:rsidRPr="00C2537C">
        <w:rPr>
          <w:rFonts w:hint="cs"/>
          <w:rtl/>
          <w:lang w:eastAsia="ar-SA"/>
        </w:rPr>
        <w:t>8-</w:t>
      </w:r>
      <w:r w:rsidRPr="00C2537C">
        <w:rPr>
          <w:rFonts w:hint="cs"/>
          <w:rtl/>
          <w:lang w:eastAsia="ar-SA"/>
        </w:rPr>
        <w:tab/>
        <w:t xml:space="preserve">تلاحظ اللجنة المادة 23 من الدستور التي تحظر أفعال التعذيب </w:t>
      </w:r>
      <w:r w:rsidR="003357C3">
        <w:rPr>
          <w:rFonts w:hint="cs"/>
          <w:rtl/>
          <w:lang w:eastAsia="ar-SA"/>
        </w:rPr>
        <w:t>أ</w:t>
      </w:r>
      <w:r w:rsidRPr="00C2537C">
        <w:rPr>
          <w:rFonts w:hint="cs"/>
          <w:rtl/>
          <w:lang w:eastAsia="ar-SA"/>
        </w:rPr>
        <w:t>و</w:t>
      </w:r>
      <w:r w:rsidR="007944FE">
        <w:rPr>
          <w:rFonts w:hint="cs"/>
          <w:rtl/>
          <w:lang w:eastAsia="ar-SA"/>
        </w:rPr>
        <w:t xml:space="preserve"> </w:t>
      </w:r>
      <w:r w:rsidRPr="00C2537C">
        <w:rPr>
          <w:rFonts w:hint="cs"/>
          <w:rtl/>
          <w:lang w:eastAsia="ar-SA"/>
        </w:rPr>
        <w:t xml:space="preserve">المعاملة أو العقوبة القاسية أو </w:t>
      </w:r>
      <w:proofErr w:type="spellStart"/>
      <w:r w:rsidRPr="00C2537C">
        <w:rPr>
          <w:rFonts w:hint="cs"/>
          <w:rtl/>
          <w:lang w:eastAsia="ar-SA"/>
        </w:rPr>
        <w:t>اللاإنسانية</w:t>
      </w:r>
      <w:proofErr w:type="spellEnd"/>
      <w:r w:rsidRPr="00C2537C">
        <w:rPr>
          <w:rFonts w:hint="cs"/>
          <w:rtl/>
          <w:lang w:eastAsia="ar-SA"/>
        </w:rPr>
        <w:t xml:space="preserve"> أو المهينة، لكن اللجنة لا تزال تشعر بالقلق لأن الدولة الطرف لم تدرج بعد في قانونها المحلي جريمة التعذيب كما هي معرفة في المادة 1 من الاتفاقية، ولأن القانون الجنائي لا يتضمن أحكاماً تنص بالتحديد على المسؤولية عن أفعال التعذيب، وإنما يجّرم </w:t>
      </w:r>
      <w:r w:rsidR="003357C3">
        <w:rPr>
          <w:rFonts w:hint="cs"/>
          <w:rtl/>
          <w:lang w:eastAsia="ar-SA"/>
        </w:rPr>
        <w:t>"</w:t>
      </w:r>
      <w:r w:rsidRPr="00C2537C">
        <w:rPr>
          <w:rFonts w:hint="cs"/>
          <w:rtl/>
          <w:lang w:eastAsia="ar-SA"/>
        </w:rPr>
        <w:t>التسبب في المعاناة الجسدية والمعنوية من جراء الضرب بطريقة منهجية أو أفعال العنف الأخرى</w:t>
      </w:r>
      <w:r w:rsidR="003357C3">
        <w:rPr>
          <w:rFonts w:hint="cs"/>
          <w:rtl/>
          <w:lang w:eastAsia="ar-SA"/>
        </w:rPr>
        <w:t>"</w:t>
      </w:r>
      <w:r w:rsidRPr="00C2537C">
        <w:rPr>
          <w:rFonts w:hint="cs"/>
          <w:rtl/>
          <w:lang w:eastAsia="ar-SA"/>
        </w:rPr>
        <w:t xml:space="preserve"> بموجب المادة 113، وإساءة استخدام السلطة على أيدي الموظفين بموجب المادة 358، واستخدام القوة من قبل الموظفين ضد الأفراد في </w:t>
      </w:r>
      <w:r w:rsidR="003357C3">
        <w:rPr>
          <w:rFonts w:hint="cs"/>
          <w:rtl/>
          <w:lang w:eastAsia="ar-SA"/>
        </w:rPr>
        <w:t>حجزهم</w:t>
      </w:r>
      <w:r w:rsidRPr="00C2537C">
        <w:rPr>
          <w:rFonts w:hint="cs"/>
          <w:rtl/>
          <w:lang w:eastAsia="ar-SA"/>
        </w:rPr>
        <w:t xml:space="preserve"> لأغراض الحصول على المعلومات بموجب المادة 197. وتلاحظ اللجنة بقلق المادة 47 من الدستور التي تنص على إمكانية تعليق تنفيذ حقوق المواطنين وحرياتهم في حالة الطوارئ أو بموجب قانون</w:t>
      </w:r>
      <w:r w:rsidR="003357C3">
        <w:rPr>
          <w:rFonts w:hint="cs"/>
          <w:rtl/>
          <w:lang w:eastAsia="ar-SA"/>
        </w:rPr>
        <w:t xml:space="preserve"> الأحكام</w:t>
      </w:r>
      <w:r w:rsidRPr="00C2537C">
        <w:rPr>
          <w:rFonts w:hint="cs"/>
          <w:rtl/>
          <w:lang w:eastAsia="ar-SA"/>
        </w:rPr>
        <w:t xml:space="preserve"> العرفي</w:t>
      </w:r>
      <w:r w:rsidR="003357C3">
        <w:rPr>
          <w:rFonts w:hint="cs"/>
          <w:rtl/>
          <w:lang w:eastAsia="ar-SA"/>
        </w:rPr>
        <w:t>ة</w:t>
      </w:r>
      <w:r w:rsidRPr="00C2537C">
        <w:rPr>
          <w:rFonts w:hint="cs"/>
          <w:rtl/>
          <w:lang w:eastAsia="ar-SA"/>
        </w:rPr>
        <w:t xml:space="preserve"> وفقاً للقوانين المحلية. وإضافة إلى ذلك تأسف اللجنة لعدم توافر معلومات عن القواعد والأحكام التي تتعلق بالتقادم (المواد 1 و2 و4).</w:t>
      </w:r>
    </w:p>
    <w:p w:rsidR="00C2537C" w:rsidRPr="00C2537C" w:rsidRDefault="006C7146" w:rsidP="00D64E36">
      <w:pPr>
        <w:pStyle w:val="SingleTxtGA"/>
        <w:rPr>
          <w:rFonts w:hint="cs"/>
          <w:rtl/>
          <w:lang w:eastAsia="ar-SA"/>
        </w:rPr>
      </w:pPr>
      <w:r>
        <w:rPr>
          <w:rFonts w:hint="cs"/>
          <w:b/>
          <w:bCs/>
          <w:rtl/>
          <w:lang w:eastAsia="ar-SA"/>
        </w:rPr>
        <w:tab/>
      </w:r>
      <w:r w:rsidR="00C2537C" w:rsidRPr="00D64E36">
        <w:rPr>
          <w:rFonts w:hint="cs"/>
          <w:b/>
          <w:bCs/>
          <w:rtl/>
          <w:lang w:eastAsia="ar-SA"/>
        </w:rPr>
        <w:t>تحث اللجنة الدولة الطرف على أن تعتمد تعريفاً للتعذيب يشمل جميع العناصر الواردة في المادة 1 من الاتفاقية. وينبغي لتعريف التعذيب أن يحدد بوضوح غاية الجريمة وينص على الظروف المشددة ويشمل الشروع في ممارسة التعذيب والأفعال الرامية إلى ترهيب الضحية أو</w:t>
      </w:r>
      <w:r w:rsidR="00C2537C" w:rsidRPr="00D64E36">
        <w:rPr>
          <w:rFonts w:hint="eastAsia"/>
          <w:b/>
          <w:bCs/>
          <w:rtl/>
          <w:lang w:eastAsia="ar-SA"/>
        </w:rPr>
        <w:t> </w:t>
      </w:r>
      <w:r w:rsidR="00C2537C" w:rsidRPr="00D64E36">
        <w:rPr>
          <w:rFonts w:hint="cs"/>
          <w:b/>
          <w:bCs/>
          <w:rtl/>
          <w:lang w:eastAsia="ar-SA"/>
        </w:rPr>
        <w:t>شخص ثالث أو الضغط عليهما، وأن يشير إلى دوافع ممارسات التعذيب وأسبابها المحددة في المادة 1 من الاتفاقية. وينبغي للدولة الطرف أيضاً أن تضمن ألا تكون أفعال التعذيب معرّفة بعبارات تصف جرائم أقل خطورة مثل التسبب في المعاناة الجسدية والمعنوية، وأن يُعاقب على هذه الجرائم بعقوبات مناسبة تراعي الطابع الخطير لها على النحو المنصوص عليه في الفقرة 2 من المادة 4 من الاتفاقية. وإضافة إلى ذلك ينبغي للدولة الطرف أن تكفل</w:t>
      </w:r>
      <w:r w:rsidR="003357C3" w:rsidRPr="00D64E36">
        <w:rPr>
          <w:rFonts w:hint="cs"/>
          <w:b/>
          <w:bCs/>
          <w:rtl/>
          <w:lang w:eastAsia="ar-SA"/>
        </w:rPr>
        <w:t xml:space="preserve"> أن</w:t>
      </w:r>
      <w:r w:rsidR="00C2537C" w:rsidRPr="00D64E36">
        <w:rPr>
          <w:rFonts w:hint="cs"/>
          <w:b/>
          <w:bCs/>
          <w:rtl/>
          <w:lang w:eastAsia="ar-SA"/>
        </w:rPr>
        <w:t xml:space="preserve"> الحظر المطلق للتعذيب غير قابل للانتقاص وعدم خضوع الأفعال التي تصل إلى حد التعذيب لأي شكل من أشكال التقادم</w:t>
      </w:r>
      <w:r w:rsidR="00C2537C" w:rsidRPr="00C2537C">
        <w:rPr>
          <w:rFonts w:hint="cs"/>
          <w:rtl/>
          <w:lang w:eastAsia="ar-SA"/>
        </w:rPr>
        <w:t>.</w:t>
      </w:r>
    </w:p>
    <w:p w:rsidR="00C2537C" w:rsidRPr="00C2537C" w:rsidRDefault="00C2537C" w:rsidP="00D64E36">
      <w:pPr>
        <w:pStyle w:val="H23GA"/>
        <w:rPr>
          <w:rFonts w:hint="cs"/>
          <w:rtl/>
        </w:rPr>
      </w:pPr>
      <w:r w:rsidRPr="00C2537C">
        <w:rPr>
          <w:rFonts w:hint="cs"/>
          <w:rtl/>
        </w:rPr>
        <w:tab/>
      </w:r>
      <w:r w:rsidRPr="00C2537C">
        <w:rPr>
          <w:rFonts w:hint="cs"/>
          <w:rtl/>
        </w:rPr>
        <w:tab/>
        <w:t>الضمانات القانونية الأساسية</w:t>
      </w:r>
    </w:p>
    <w:p w:rsidR="00C2537C" w:rsidRPr="00C2537C" w:rsidRDefault="00C2537C" w:rsidP="006C7146">
      <w:pPr>
        <w:pStyle w:val="SingleTxtGA"/>
        <w:rPr>
          <w:rFonts w:hint="cs"/>
          <w:rtl/>
          <w:lang w:eastAsia="ar-SA"/>
        </w:rPr>
      </w:pPr>
      <w:r w:rsidRPr="00C2537C">
        <w:rPr>
          <w:rFonts w:hint="cs"/>
          <w:rtl/>
          <w:lang w:eastAsia="ar-SA"/>
        </w:rPr>
        <w:t>9-</w:t>
      </w:r>
      <w:r w:rsidRPr="00C2537C">
        <w:rPr>
          <w:rFonts w:hint="cs"/>
          <w:rtl/>
          <w:lang w:eastAsia="ar-SA"/>
        </w:rPr>
        <w:tab/>
        <w:t>تلاحظ اللجنة المادة 26 من قانون الإجراءات الجنائية المتعلقة بالمساعدة القانونية، لكنها تعرب عن بالغ قلقها لأن الدولة الطرف لا</w:t>
      </w:r>
      <w:r w:rsidR="008621CD">
        <w:rPr>
          <w:rFonts w:hint="eastAsia"/>
          <w:rtl/>
          <w:lang w:eastAsia="ar-SA"/>
        </w:rPr>
        <w:t> </w:t>
      </w:r>
      <w:r w:rsidRPr="00C2537C">
        <w:rPr>
          <w:rFonts w:hint="cs"/>
          <w:rtl/>
          <w:lang w:eastAsia="ar-SA"/>
        </w:rPr>
        <w:t>توفر جميع الضمانات القانونية الأساسية عملياً لجميع الأشخاص المحرومين من حريتهم، بمن فيهم المحتجزون الذين يُودعون في مرافق احتجاز مؤقتة على النحو المشار إليه في الفقرتين 13 و14 من التعليق العام للجنة رقم 2</w:t>
      </w:r>
      <w:r w:rsidR="006C7146">
        <w:rPr>
          <w:rFonts w:hint="cs"/>
          <w:rtl/>
          <w:lang w:eastAsia="ar-SA"/>
        </w:rPr>
        <w:t xml:space="preserve"> </w:t>
      </w:r>
      <w:r w:rsidRPr="00C2537C">
        <w:rPr>
          <w:rFonts w:hint="cs"/>
          <w:rtl/>
          <w:lang w:eastAsia="ar-SA"/>
        </w:rPr>
        <w:t xml:space="preserve">(2008) المتعلق بتنفيذ الدول الأطراف للمادة 2 منذ بداية الاحتجاز. وتعرب اللجنة عن قلقها أيضاً لأن القانون الجنائي يتيح لضباط الشرطة احتجاز شخص بدون إذن من المدعي العام لمدة 72 ساعة ودون مثوله أمام القاضي لمدة تصل إلى عام واحد. </w:t>
      </w:r>
      <w:r w:rsidR="003357C3">
        <w:rPr>
          <w:rFonts w:hint="cs"/>
          <w:rtl/>
          <w:lang w:eastAsia="ar-SA"/>
        </w:rPr>
        <w:t>وتفيد التقارير ب</w:t>
      </w:r>
      <w:r w:rsidRPr="00C2537C">
        <w:rPr>
          <w:rFonts w:hint="cs"/>
          <w:rtl/>
          <w:lang w:eastAsia="ar-SA"/>
        </w:rPr>
        <w:t>أن المحتجزين كثيراً ما يُحرمون من الاستعانة بمحامٍ ويتعرضون للعنف على أيدي ضباط الشرطة في سبيل انتزاع اعترافاتهم طوال تلك الفترة. وتلاحظ اللجنة بقلق التقارير التي تفيد تعرض القُصَّر للتعذيب وإساءة المعاملة على نطاق واسع ساعة القبض عليهم وأثناء احتجازهم قبل المحاكمة (</w:t>
      </w:r>
      <w:r>
        <w:rPr>
          <w:lang w:eastAsia="ar-SA"/>
        </w:rPr>
        <w:t>CRC/C/TKM/CO/1</w:t>
      </w:r>
      <w:r w:rsidRPr="00C2537C">
        <w:rPr>
          <w:rFonts w:hint="cs"/>
          <w:rtl/>
          <w:lang w:eastAsia="ar-SA"/>
        </w:rPr>
        <w:t>، الفقرة 36) (المواد 2 و11 و12).</w:t>
      </w:r>
    </w:p>
    <w:p w:rsidR="00C2537C" w:rsidRPr="00C2537C" w:rsidRDefault="000008D0" w:rsidP="000008D0">
      <w:pPr>
        <w:pStyle w:val="H23GA"/>
        <w:rPr>
          <w:rFonts w:hint="cs"/>
          <w:rtl/>
        </w:rPr>
      </w:pPr>
      <w:r>
        <w:rPr>
          <w:rFonts w:hint="cs"/>
          <w:rtl/>
        </w:rPr>
        <w:tab/>
      </w:r>
      <w:r>
        <w:rPr>
          <w:rFonts w:hint="cs"/>
          <w:rtl/>
        </w:rPr>
        <w:tab/>
      </w:r>
      <w:r w:rsidR="006C7146">
        <w:rPr>
          <w:rFonts w:hint="cs"/>
          <w:rtl/>
        </w:rPr>
        <w:tab/>
      </w:r>
      <w:r w:rsidR="00C2537C" w:rsidRPr="00C2537C">
        <w:rPr>
          <w:rFonts w:hint="cs"/>
          <w:rtl/>
        </w:rPr>
        <w:t>توصي اللجنة الدولة الطرف بأن تقوم بما يلي:</w:t>
      </w:r>
    </w:p>
    <w:p w:rsidR="00C2537C" w:rsidRPr="000008D0" w:rsidRDefault="00C2537C" w:rsidP="006C7146">
      <w:pPr>
        <w:pStyle w:val="SingleTxtGA"/>
        <w:tabs>
          <w:tab w:val="clear" w:pos="1928"/>
          <w:tab w:val="clear" w:pos="2608"/>
          <w:tab w:val="left" w:pos="1715"/>
          <w:tab w:val="left" w:pos="2359"/>
        </w:tabs>
        <w:rPr>
          <w:rFonts w:ascii="Times New Roman Bold" w:hAnsi="Times New Roman Bold" w:hint="cs"/>
          <w:b/>
          <w:bCs/>
          <w:spacing w:val="-2"/>
          <w:rtl/>
          <w:lang w:eastAsia="ar-SA"/>
        </w:rPr>
      </w:pPr>
      <w:r w:rsidRPr="00C2537C">
        <w:rPr>
          <w:rFonts w:hint="cs"/>
          <w:rtl/>
          <w:lang w:eastAsia="ar-SA"/>
        </w:rPr>
        <w:tab/>
      </w:r>
      <w:r w:rsidRPr="000008D0">
        <w:rPr>
          <w:rFonts w:ascii="Times New Roman Bold" w:hAnsi="Times New Roman Bold" w:hint="cs"/>
          <w:b/>
          <w:bCs/>
          <w:spacing w:val="-2"/>
          <w:rtl/>
          <w:lang w:eastAsia="ar-SA"/>
        </w:rPr>
        <w:t>(أ)</w:t>
      </w:r>
      <w:r w:rsidRPr="000008D0">
        <w:rPr>
          <w:rFonts w:ascii="Times New Roman Bold" w:hAnsi="Times New Roman Bold" w:hint="cs"/>
          <w:b/>
          <w:bCs/>
          <w:spacing w:val="-2"/>
          <w:rtl/>
          <w:lang w:eastAsia="ar-SA"/>
        </w:rPr>
        <w:tab/>
        <w:t>ضمان حصول جميع المحتجزين من الناحية العملية على جميع الضمانات القانونية الأساسية منذ بداية احتجازهم، بما في ذلك حقهم في الاستعانة على وجه السرعة بمحامٍ والخضوع لفحص طبي من قبل طبيب مستقل وإبلاغ أقاربهم وتعريفهم بحقوقهم ساعة الاحتجاز، بما في ذلك بالتهم الموجهة ضدهم وحقهم في المثول أمام قاضٍ على الفور؛</w:t>
      </w:r>
    </w:p>
    <w:p w:rsidR="00C2537C" w:rsidRPr="000008D0" w:rsidRDefault="00C2537C" w:rsidP="006C7146">
      <w:pPr>
        <w:pStyle w:val="SingleTxtGA"/>
        <w:tabs>
          <w:tab w:val="clear" w:pos="1928"/>
          <w:tab w:val="clear" w:pos="2608"/>
          <w:tab w:val="left" w:pos="1715"/>
          <w:tab w:val="left" w:pos="2359"/>
        </w:tabs>
        <w:rPr>
          <w:rFonts w:hint="cs"/>
          <w:b/>
          <w:bCs/>
          <w:rtl/>
          <w:lang w:eastAsia="ar-SA"/>
        </w:rPr>
      </w:pPr>
      <w:r w:rsidRPr="000008D0">
        <w:rPr>
          <w:rFonts w:hint="cs"/>
          <w:b/>
          <w:bCs/>
          <w:rtl/>
          <w:lang w:eastAsia="ar-SA"/>
        </w:rPr>
        <w:tab/>
        <w:t>(ب)</w:t>
      </w:r>
      <w:r w:rsidRPr="000008D0">
        <w:rPr>
          <w:rFonts w:hint="cs"/>
          <w:b/>
          <w:bCs/>
          <w:rtl/>
          <w:lang w:eastAsia="ar-SA"/>
        </w:rPr>
        <w:tab/>
        <w:t xml:space="preserve">ضمان استعانة القُصَّر بمحامٍ وحضور آبائهم أو أوصيائهم القانونيين في كل مرحلة من مراحل </w:t>
      </w:r>
      <w:r w:rsidR="003357C3" w:rsidRPr="000008D0">
        <w:rPr>
          <w:rFonts w:hint="cs"/>
          <w:b/>
          <w:bCs/>
          <w:rtl/>
          <w:lang w:eastAsia="ar-SA"/>
        </w:rPr>
        <w:t>الدعوى</w:t>
      </w:r>
      <w:r w:rsidRPr="000008D0">
        <w:rPr>
          <w:rFonts w:hint="cs"/>
          <w:b/>
          <w:bCs/>
          <w:rtl/>
          <w:lang w:eastAsia="ar-SA"/>
        </w:rPr>
        <w:t>، بما في ذلك أثناء استجوابهم من قبل ضابط الشرطة؛</w:t>
      </w:r>
    </w:p>
    <w:p w:rsidR="00C2537C" w:rsidRPr="000008D0" w:rsidRDefault="00C2537C" w:rsidP="006C7146">
      <w:pPr>
        <w:pStyle w:val="SingleTxtGA"/>
        <w:tabs>
          <w:tab w:val="clear" w:pos="1928"/>
          <w:tab w:val="clear" w:pos="2608"/>
          <w:tab w:val="left" w:pos="1715"/>
          <w:tab w:val="left" w:pos="2359"/>
        </w:tabs>
        <w:rPr>
          <w:rFonts w:hint="cs"/>
          <w:b/>
          <w:bCs/>
          <w:rtl/>
          <w:lang w:eastAsia="ar-SA"/>
        </w:rPr>
      </w:pPr>
      <w:r w:rsidRPr="000008D0">
        <w:rPr>
          <w:rFonts w:hint="cs"/>
          <w:b/>
          <w:bCs/>
          <w:rtl/>
          <w:lang w:eastAsia="ar-SA"/>
        </w:rPr>
        <w:tab/>
        <w:t>(ج)</w:t>
      </w:r>
      <w:r w:rsidRPr="000008D0">
        <w:rPr>
          <w:rFonts w:hint="cs"/>
          <w:b/>
          <w:bCs/>
          <w:rtl/>
          <w:lang w:eastAsia="ar-SA"/>
        </w:rPr>
        <w:tab/>
        <w:t>ضمان تسجيل جميع المحتجزين، بمن فيهم القُصَّر في سجل مركزي للأشخاص المحرومين من حريتهم وإتاحة الإمكانية للمحامين وأفراد أسر هؤلاء المحتجزين وغيرهم، حسب الاقتضاء، للاطلاع على السجل؛</w:t>
      </w:r>
    </w:p>
    <w:p w:rsidR="00C2537C" w:rsidRPr="000008D0" w:rsidRDefault="00C2537C" w:rsidP="006C7146">
      <w:pPr>
        <w:pStyle w:val="SingleTxtGA"/>
        <w:tabs>
          <w:tab w:val="clear" w:pos="1928"/>
          <w:tab w:val="clear" w:pos="2608"/>
          <w:tab w:val="left" w:pos="1715"/>
          <w:tab w:val="left" w:pos="2359"/>
        </w:tabs>
        <w:rPr>
          <w:rFonts w:hint="cs"/>
          <w:b/>
          <w:bCs/>
          <w:rtl/>
          <w:lang w:eastAsia="ar-SA"/>
        </w:rPr>
      </w:pPr>
      <w:r w:rsidRPr="000008D0">
        <w:rPr>
          <w:rFonts w:hint="cs"/>
          <w:b/>
          <w:bCs/>
          <w:rtl/>
          <w:lang w:eastAsia="ar-SA"/>
        </w:rPr>
        <w:tab/>
        <w:t>(د)</w:t>
      </w:r>
      <w:r w:rsidRPr="000008D0">
        <w:rPr>
          <w:rFonts w:hint="cs"/>
          <w:b/>
          <w:bCs/>
          <w:rtl/>
          <w:lang w:eastAsia="ar-SA"/>
        </w:rPr>
        <w:tab/>
        <w:t>اتخاذ التدابير الرامية إلى ضمان إجراء تسجيلات سمعية أو تصوير بالفيديو لجميع الاستجوابات في مراكز الشرطة ومرافق الاحتجاز كوسيلة أخرى لمنع التعذيب وإساءة المعاملة.</w:t>
      </w:r>
    </w:p>
    <w:p w:rsidR="00C2537C" w:rsidRPr="00C2537C" w:rsidRDefault="00C2537C" w:rsidP="00B30E9A">
      <w:pPr>
        <w:pStyle w:val="H23GA"/>
        <w:rPr>
          <w:rFonts w:hint="cs"/>
          <w:rtl/>
        </w:rPr>
      </w:pPr>
      <w:r w:rsidRPr="00C2537C">
        <w:rPr>
          <w:rFonts w:hint="cs"/>
          <w:rtl/>
        </w:rPr>
        <w:tab/>
      </w:r>
      <w:r w:rsidRPr="00C2537C">
        <w:rPr>
          <w:rFonts w:hint="cs"/>
          <w:rtl/>
        </w:rPr>
        <w:tab/>
        <w:t>استقلال الجهاز القضائي</w:t>
      </w:r>
    </w:p>
    <w:p w:rsidR="00C2537C" w:rsidRPr="00C2537C" w:rsidRDefault="00C2537C" w:rsidP="008621CD">
      <w:pPr>
        <w:pStyle w:val="SingleTxtGA"/>
        <w:rPr>
          <w:rFonts w:hint="cs"/>
          <w:rtl/>
          <w:lang w:eastAsia="ar-SA"/>
        </w:rPr>
      </w:pPr>
      <w:r w:rsidRPr="00C2537C">
        <w:rPr>
          <w:rFonts w:hint="cs"/>
          <w:rtl/>
          <w:lang w:eastAsia="ar-SA"/>
        </w:rPr>
        <w:t>10-</w:t>
      </w:r>
      <w:r w:rsidRPr="00C2537C">
        <w:rPr>
          <w:rFonts w:hint="cs"/>
          <w:rtl/>
          <w:lang w:eastAsia="ar-SA"/>
        </w:rPr>
        <w:tab/>
        <w:t>تُعرب اللجنة عن بالغ قلقها إزاء عدم سير نظام العدالة بفعالية</w:t>
      </w:r>
      <w:r w:rsidR="003357C3">
        <w:rPr>
          <w:rFonts w:hint="cs"/>
          <w:rtl/>
          <w:lang w:eastAsia="ar-SA"/>
        </w:rPr>
        <w:t>،</w:t>
      </w:r>
      <w:r w:rsidRPr="00C2537C">
        <w:rPr>
          <w:rFonts w:hint="cs"/>
          <w:rtl/>
          <w:lang w:eastAsia="ar-SA"/>
        </w:rPr>
        <w:t xml:space="preserve"> ويُعزى ذلك جزئياً فيما يبدو إلى عدم استقلال النيابة والجهاز القضائي على النحو الذي أشار إليه الأمين العام في عام 2006 (</w:t>
      </w:r>
      <w:r>
        <w:rPr>
          <w:lang w:eastAsia="ar-SA"/>
        </w:rPr>
        <w:t>A/61/489</w:t>
      </w:r>
      <w:r w:rsidRPr="00C2537C">
        <w:rPr>
          <w:rFonts w:hint="cs"/>
          <w:rtl/>
          <w:lang w:eastAsia="ar-SA"/>
        </w:rPr>
        <w:t>، الفقرة 46). وتأسف اللجنة لأن المسؤولية عن تعيين القضاة وترقيتهم لا</w:t>
      </w:r>
      <w:r w:rsidR="008621CD">
        <w:rPr>
          <w:rFonts w:hint="eastAsia"/>
          <w:rtl/>
          <w:lang w:eastAsia="ar-SA"/>
        </w:rPr>
        <w:t> </w:t>
      </w:r>
      <w:r w:rsidRPr="00C2537C">
        <w:rPr>
          <w:rFonts w:hint="cs"/>
          <w:rtl/>
          <w:lang w:eastAsia="ar-SA"/>
        </w:rPr>
        <w:t>تزال حكراً على رئيس الجمهورية وهو ما </w:t>
      </w:r>
      <w:r w:rsidR="003357C3">
        <w:rPr>
          <w:rFonts w:hint="cs"/>
          <w:rtl/>
          <w:lang w:eastAsia="ar-SA"/>
        </w:rPr>
        <w:t>يهدد</w:t>
      </w:r>
      <w:r w:rsidRPr="00C2537C">
        <w:rPr>
          <w:rFonts w:hint="cs"/>
          <w:rtl/>
          <w:lang w:eastAsia="ar-SA"/>
        </w:rPr>
        <w:t xml:space="preserve"> استقلال الجهاز القضائي. وتعرب اللجنة عن قلقها إزاء قضية </w:t>
      </w:r>
      <w:proofErr w:type="spellStart"/>
      <w:r w:rsidRPr="00C2537C">
        <w:rPr>
          <w:rFonts w:hint="cs"/>
          <w:rtl/>
          <w:lang w:eastAsia="ar-SA"/>
        </w:rPr>
        <w:t>إلمراد</w:t>
      </w:r>
      <w:proofErr w:type="spellEnd"/>
      <w:r w:rsidRPr="00C2537C">
        <w:rPr>
          <w:rFonts w:hint="cs"/>
          <w:rtl/>
          <w:lang w:eastAsia="ar-SA"/>
        </w:rPr>
        <w:t xml:space="preserve"> </w:t>
      </w:r>
      <w:proofErr w:type="spellStart"/>
      <w:r w:rsidRPr="00C2537C">
        <w:rPr>
          <w:rFonts w:hint="cs"/>
          <w:rtl/>
          <w:lang w:eastAsia="ar-SA"/>
        </w:rPr>
        <w:t>نورلييف</w:t>
      </w:r>
      <w:proofErr w:type="spellEnd"/>
      <w:r w:rsidRPr="00C2537C">
        <w:rPr>
          <w:rFonts w:hint="cs"/>
          <w:rtl/>
          <w:lang w:eastAsia="ar-SA"/>
        </w:rPr>
        <w:t xml:space="preserve">، وهو </w:t>
      </w:r>
      <w:r w:rsidR="003357C3">
        <w:rPr>
          <w:rFonts w:hint="cs"/>
          <w:rtl/>
          <w:lang w:eastAsia="ar-SA"/>
        </w:rPr>
        <w:t>راع</w:t>
      </w:r>
      <w:r w:rsidRPr="00C2537C">
        <w:rPr>
          <w:rFonts w:hint="cs"/>
          <w:rtl/>
          <w:lang w:eastAsia="ar-SA"/>
        </w:rPr>
        <w:t xml:space="preserve"> بروتستنتي أُدين بتهمة الاحتيال في أعقاب محاكمة </w:t>
      </w:r>
      <w:r w:rsidR="003357C3">
        <w:rPr>
          <w:rFonts w:hint="cs"/>
          <w:rtl/>
          <w:lang w:eastAsia="ar-SA"/>
        </w:rPr>
        <w:t>يُدعى</w:t>
      </w:r>
      <w:r w:rsidRPr="00C2537C">
        <w:rPr>
          <w:rFonts w:hint="cs"/>
          <w:rtl/>
          <w:lang w:eastAsia="ar-SA"/>
        </w:rPr>
        <w:t xml:space="preserve"> أنها انتهكت معايير عديدة تتعلق بالمحاكمة العادلة ومراعاة الأصول القانونية (المادتان 2 و13).</w:t>
      </w:r>
    </w:p>
    <w:p w:rsidR="00C2537C" w:rsidRPr="00B30E9A" w:rsidRDefault="002B1DC2" w:rsidP="00B30E9A">
      <w:pPr>
        <w:pStyle w:val="SingleTxtGA"/>
        <w:rPr>
          <w:rFonts w:hint="cs"/>
          <w:b/>
          <w:bCs/>
          <w:rtl/>
          <w:lang w:eastAsia="ar-SA"/>
        </w:rPr>
      </w:pPr>
      <w:r>
        <w:rPr>
          <w:rFonts w:hint="cs"/>
          <w:b/>
          <w:bCs/>
          <w:rtl/>
          <w:lang w:eastAsia="ar-SA"/>
        </w:rPr>
        <w:tab/>
      </w:r>
      <w:r w:rsidR="00C2537C" w:rsidRPr="00B30E9A">
        <w:rPr>
          <w:rFonts w:hint="cs"/>
          <w:b/>
          <w:bCs/>
          <w:rtl/>
          <w:lang w:eastAsia="ar-SA"/>
        </w:rPr>
        <w:t xml:space="preserve">ينبغي للدولة الطرف أن تتخذ التدابير الرامية إلى إرساء وضمان استقلال الجهاز القضائي ونزاهته في أدائه لمهامه وفقاً للمعايير الدولية، ولا سيما المبادئ الأساسية بشأن استقلال السلطة القضائية. وينبغي للدولة الطرف أيضاً أن تتيح مراجعة إدانة السيد </w:t>
      </w:r>
      <w:proofErr w:type="spellStart"/>
      <w:r w:rsidR="00C2537C" w:rsidRPr="00B30E9A">
        <w:rPr>
          <w:rFonts w:hint="cs"/>
          <w:b/>
          <w:bCs/>
          <w:rtl/>
          <w:lang w:eastAsia="ar-SA"/>
        </w:rPr>
        <w:t>نورلييف</w:t>
      </w:r>
      <w:proofErr w:type="spellEnd"/>
      <w:r w:rsidR="00C2537C" w:rsidRPr="00B30E9A">
        <w:rPr>
          <w:rFonts w:hint="cs"/>
          <w:b/>
          <w:bCs/>
          <w:rtl/>
          <w:lang w:eastAsia="ar-SA"/>
        </w:rPr>
        <w:t xml:space="preserve"> بصورة نزيهة ومستقلة.</w:t>
      </w:r>
    </w:p>
    <w:p w:rsidR="00C2537C" w:rsidRPr="00C2537C" w:rsidRDefault="00C2537C" w:rsidP="00B30E9A">
      <w:pPr>
        <w:pStyle w:val="H23GA"/>
        <w:rPr>
          <w:rFonts w:hint="cs"/>
          <w:rtl/>
        </w:rPr>
      </w:pPr>
      <w:r w:rsidRPr="00C2537C">
        <w:rPr>
          <w:rFonts w:hint="cs"/>
          <w:rtl/>
        </w:rPr>
        <w:tab/>
      </w:r>
      <w:r w:rsidRPr="00C2537C">
        <w:rPr>
          <w:rFonts w:hint="cs"/>
          <w:rtl/>
        </w:rPr>
        <w:tab/>
        <w:t>آليات الشكاوى والتحقيق فيها</w:t>
      </w:r>
      <w:r w:rsidR="003357C3">
        <w:rPr>
          <w:rFonts w:hint="cs"/>
          <w:rtl/>
        </w:rPr>
        <w:t>،</w:t>
      </w:r>
      <w:r w:rsidRPr="00C2537C">
        <w:rPr>
          <w:rFonts w:hint="cs"/>
          <w:rtl/>
        </w:rPr>
        <w:t xml:space="preserve"> والإفلات من العقاب</w:t>
      </w:r>
    </w:p>
    <w:p w:rsidR="00C2537C" w:rsidRPr="00C2537C" w:rsidRDefault="00C2537C" w:rsidP="00B30E9A">
      <w:pPr>
        <w:pStyle w:val="SingleTxtGA"/>
        <w:rPr>
          <w:rFonts w:hint="cs"/>
          <w:rtl/>
          <w:lang w:eastAsia="ar-SA"/>
        </w:rPr>
      </w:pPr>
      <w:r w:rsidRPr="00C2537C">
        <w:rPr>
          <w:rFonts w:hint="cs"/>
          <w:rtl/>
          <w:lang w:eastAsia="ar-SA"/>
        </w:rPr>
        <w:t>11-</w:t>
      </w:r>
      <w:r w:rsidRPr="00C2537C">
        <w:rPr>
          <w:rFonts w:hint="cs"/>
          <w:rtl/>
          <w:lang w:eastAsia="ar-SA"/>
        </w:rPr>
        <w:tab/>
        <w:t>تعرب اللجنة عن بالغ قلقها إزاء الادعاءات التي تفيد أن أفعال التعذيب وإساءة المعاملة من قبل الموظفين الحكوميين نادراً ما تخضع لتحقيقات أو ملاحقات قضائية، وإزاء وجود مناخ واضح للإفلات من العقاب مما يفضي إلى انعدام الإجراءات التأديبية أو القضائية الجنائية الفعالة ضد الأشخاص ذوي الصلة المتهمين بارتكاب الأفعال المنصوص عليها في الاتفاقية (المواد 2 و11 و12 و13 و16). وتعرب اللجنة عن قلقها، على وجه التحديد، إزاء ما يلي:</w:t>
      </w:r>
    </w:p>
    <w:p w:rsidR="00C2537C" w:rsidRPr="00B30E9A" w:rsidRDefault="00C2537C" w:rsidP="004F746E">
      <w:pPr>
        <w:pStyle w:val="SingleTxtGA"/>
        <w:rPr>
          <w:rFonts w:hint="cs"/>
          <w:spacing w:val="-2"/>
          <w:rtl/>
          <w:lang w:eastAsia="ar-SA"/>
        </w:rPr>
      </w:pPr>
      <w:r w:rsidRPr="00C2537C">
        <w:rPr>
          <w:rFonts w:hint="cs"/>
          <w:rtl/>
          <w:lang w:eastAsia="ar-SA"/>
        </w:rPr>
        <w:tab/>
      </w:r>
      <w:r w:rsidRPr="00B30E9A">
        <w:rPr>
          <w:rFonts w:hint="cs"/>
          <w:spacing w:val="-2"/>
          <w:rtl/>
          <w:lang w:eastAsia="ar-SA"/>
        </w:rPr>
        <w:t>(أ)</w:t>
      </w:r>
      <w:r w:rsidRPr="00B30E9A">
        <w:rPr>
          <w:rFonts w:hint="cs"/>
          <w:spacing w:val="-2"/>
          <w:rtl/>
          <w:lang w:eastAsia="ar-SA"/>
        </w:rPr>
        <w:tab/>
        <w:t>عدم وجود آلية شكاوى مستقلة وفعالة لتلقي الشكاوى وإجراء تحقيقات نزيهة وكاملة في ادعاءات التعذيب، ولا سيما فيما يخص السجناء المدانين والمحتجزين قبل</w:t>
      </w:r>
      <w:r w:rsidR="004F746E">
        <w:rPr>
          <w:rFonts w:hint="eastAsia"/>
          <w:spacing w:val="-2"/>
          <w:rtl/>
          <w:lang w:eastAsia="ar-SA"/>
        </w:rPr>
        <w:t> </w:t>
      </w:r>
      <w:r w:rsidRPr="00B30E9A">
        <w:rPr>
          <w:rFonts w:hint="cs"/>
          <w:spacing w:val="-2"/>
          <w:rtl/>
          <w:lang w:eastAsia="ar-SA"/>
        </w:rPr>
        <w:t>المحاكمة؛</w:t>
      </w:r>
    </w:p>
    <w:p w:rsidR="00C2537C" w:rsidRPr="00C2537C" w:rsidRDefault="00C2537C" w:rsidP="00B30E9A">
      <w:pPr>
        <w:pStyle w:val="SingleTxtGA"/>
        <w:rPr>
          <w:rFonts w:hint="cs"/>
          <w:rtl/>
          <w:lang w:eastAsia="ar-SA"/>
        </w:rPr>
      </w:pPr>
      <w:r w:rsidRPr="00C2537C">
        <w:rPr>
          <w:rFonts w:hint="cs"/>
          <w:rtl/>
          <w:lang w:eastAsia="ar-SA"/>
        </w:rPr>
        <w:tab/>
        <w:t>(ب)</w:t>
      </w:r>
      <w:r w:rsidRPr="00C2537C">
        <w:rPr>
          <w:rFonts w:hint="cs"/>
          <w:rtl/>
          <w:lang w:eastAsia="ar-SA"/>
        </w:rPr>
        <w:tab/>
        <w:t>المعلومات التي تشير إلى وجود حالات تضارب جدية في المصالح تحول دون اضطلاع آليات الشكاوى القائمة بتحقيقات فعالة ونزيهة في الشكاوى الواردة؛</w:t>
      </w:r>
    </w:p>
    <w:p w:rsidR="00C2537C" w:rsidRPr="00C2537C" w:rsidRDefault="00C2537C" w:rsidP="004F746E">
      <w:pPr>
        <w:pStyle w:val="SingleTxtGA"/>
        <w:rPr>
          <w:rFonts w:hint="cs"/>
          <w:rtl/>
          <w:lang w:eastAsia="ar-SA"/>
        </w:rPr>
      </w:pPr>
      <w:r w:rsidRPr="00C2537C">
        <w:rPr>
          <w:rFonts w:hint="cs"/>
          <w:rtl/>
          <w:lang w:eastAsia="ar-SA"/>
        </w:rPr>
        <w:tab/>
        <w:t>(ج)</w:t>
      </w:r>
      <w:r w:rsidRPr="00C2537C">
        <w:rPr>
          <w:rFonts w:hint="cs"/>
          <w:rtl/>
          <w:lang w:eastAsia="ar-SA"/>
        </w:rPr>
        <w:tab/>
        <w:t xml:space="preserve">التقارير التي تفيد عدم مقاضاة أي موظف لارتكابه أفعال التعذيب، </w:t>
      </w:r>
      <w:r w:rsidR="003357C3">
        <w:rPr>
          <w:rFonts w:hint="cs"/>
          <w:rtl/>
          <w:lang w:eastAsia="ar-SA"/>
        </w:rPr>
        <w:t>واتهام</w:t>
      </w:r>
      <w:r w:rsidRPr="00C2537C">
        <w:rPr>
          <w:rFonts w:hint="cs"/>
          <w:rtl/>
          <w:lang w:eastAsia="ar-SA"/>
        </w:rPr>
        <w:t xml:space="preserve"> أربعة موظفين</w:t>
      </w:r>
      <w:r w:rsidR="003357C3">
        <w:rPr>
          <w:rFonts w:hint="cs"/>
          <w:rtl/>
          <w:lang w:eastAsia="ar-SA"/>
        </w:rPr>
        <w:t xml:space="preserve"> فقط</w:t>
      </w:r>
      <w:r w:rsidRPr="00C2537C">
        <w:rPr>
          <w:rFonts w:hint="cs"/>
          <w:rtl/>
          <w:lang w:eastAsia="ar-SA"/>
        </w:rPr>
        <w:t xml:space="preserve"> مكلفين بإنفاذ القانون</w:t>
      </w:r>
      <w:r w:rsidR="003357C3">
        <w:rPr>
          <w:rFonts w:hint="cs"/>
          <w:rtl/>
          <w:lang w:eastAsia="ar-SA"/>
        </w:rPr>
        <w:t xml:space="preserve"> على مدى السنوات العشر الماضية </w:t>
      </w:r>
      <w:r w:rsidRPr="00C2537C">
        <w:rPr>
          <w:rFonts w:hint="cs"/>
          <w:rtl/>
          <w:lang w:eastAsia="ar-SA"/>
        </w:rPr>
        <w:t xml:space="preserve">بارتكاب الجريمة الأقل خطورة وهي </w:t>
      </w:r>
      <w:r w:rsidR="003357C3">
        <w:rPr>
          <w:rFonts w:hint="cs"/>
          <w:rtl/>
          <w:lang w:eastAsia="ar-SA"/>
        </w:rPr>
        <w:t>"</w:t>
      </w:r>
      <w:r w:rsidRPr="00C2537C">
        <w:rPr>
          <w:rFonts w:hint="cs"/>
          <w:rtl/>
          <w:lang w:eastAsia="ar-SA"/>
        </w:rPr>
        <w:t>تجاوز حدود الصلاحيات</w:t>
      </w:r>
      <w:r w:rsidR="003357C3">
        <w:rPr>
          <w:rFonts w:hint="cs"/>
          <w:rtl/>
          <w:lang w:eastAsia="ar-SA"/>
        </w:rPr>
        <w:t>"</w:t>
      </w:r>
      <w:r w:rsidRPr="00C2537C">
        <w:rPr>
          <w:rFonts w:hint="cs"/>
          <w:rtl/>
          <w:lang w:eastAsia="ar-SA"/>
        </w:rPr>
        <w:t xml:space="preserve"> بموجب الفقرة 2 من المادة 182 من القانون</w:t>
      </w:r>
      <w:r w:rsidR="004F746E">
        <w:rPr>
          <w:rFonts w:hint="eastAsia"/>
          <w:rtl/>
          <w:lang w:eastAsia="ar-SA"/>
        </w:rPr>
        <w:t> </w:t>
      </w:r>
      <w:r w:rsidRPr="00C2537C">
        <w:rPr>
          <w:rFonts w:hint="cs"/>
          <w:rtl/>
          <w:lang w:eastAsia="ar-SA"/>
        </w:rPr>
        <w:t>الجنائي؛</w:t>
      </w:r>
    </w:p>
    <w:p w:rsidR="00C2537C" w:rsidRPr="00C2537C" w:rsidRDefault="00C2537C" w:rsidP="00B30E9A">
      <w:pPr>
        <w:pStyle w:val="SingleTxtGA"/>
        <w:rPr>
          <w:rFonts w:hint="cs"/>
          <w:rtl/>
          <w:lang w:eastAsia="ar-SA"/>
        </w:rPr>
      </w:pPr>
      <w:r w:rsidRPr="00C2537C">
        <w:rPr>
          <w:rFonts w:hint="cs"/>
          <w:rtl/>
          <w:lang w:eastAsia="ar-SA"/>
        </w:rPr>
        <w:tab/>
        <w:t>(د)</w:t>
      </w:r>
      <w:r w:rsidRPr="00C2537C">
        <w:rPr>
          <w:rFonts w:hint="cs"/>
          <w:rtl/>
          <w:lang w:eastAsia="ar-SA"/>
        </w:rPr>
        <w:tab/>
        <w:t xml:space="preserve">عدم وجود معلومات مفصلة، بما في ذلك إحصائيات عن عدد شكاوى التعذيب وإساءة المعاملة المقدمة إلى جميع آليات الشكاوى القائمة، بما فيها المعهد الوطني للديمقراطية وحقوق الإنسان واللجنة الحكومية لاستعراض شكاوى المواطنين بشأن أنشطة وكالات إنفاذ القانون، وعن نتائج تلك التحقيقات، وما إذا كانت الإجراءات قد اُستهلت على المستويين الجزائي و/أو التأديبي وما آلت إليه من نتائج. وفي هذا الخصوص تعرب اللجنة عن بالغ قلقها إزاء قضية </w:t>
      </w:r>
      <w:proofErr w:type="spellStart"/>
      <w:r w:rsidRPr="00C2537C">
        <w:rPr>
          <w:rFonts w:hint="cs"/>
          <w:rtl/>
          <w:lang w:eastAsia="ar-SA"/>
        </w:rPr>
        <w:t>بازارجلدي</w:t>
      </w:r>
      <w:proofErr w:type="spellEnd"/>
      <w:r w:rsidRPr="00C2537C">
        <w:rPr>
          <w:rFonts w:hint="cs"/>
          <w:rtl/>
          <w:lang w:eastAsia="ar-SA"/>
        </w:rPr>
        <w:t xml:space="preserve"> </w:t>
      </w:r>
      <w:proofErr w:type="spellStart"/>
      <w:r w:rsidRPr="00C2537C">
        <w:rPr>
          <w:rFonts w:hint="cs"/>
          <w:rtl/>
          <w:lang w:eastAsia="ar-SA"/>
        </w:rPr>
        <w:t>وأيديمال</w:t>
      </w:r>
      <w:proofErr w:type="spellEnd"/>
      <w:r w:rsidRPr="00C2537C">
        <w:rPr>
          <w:rFonts w:hint="cs"/>
          <w:rtl/>
          <w:lang w:eastAsia="ar-SA"/>
        </w:rPr>
        <w:t xml:space="preserve"> </w:t>
      </w:r>
      <w:proofErr w:type="spellStart"/>
      <w:r w:rsidRPr="00C2537C">
        <w:rPr>
          <w:rFonts w:hint="cs"/>
          <w:rtl/>
          <w:lang w:eastAsia="ar-SA"/>
        </w:rPr>
        <w:t>بردييف</w:t>
      </w:r>
      <w:proofErr w:type="spellEnd"/>
      <w:r w:rsidRPr="00C2537C">
        <w:rPr>
          <w:rFonts w:hint="cs"/>
          <w:rtl/>
          <w:lang w:eastAsia="ar-SA"/>
        </w:rPr>
        <w:t xml:space="preserve"> التي نفت فيها الدولة الطرف صحة رد يدعي </w:t>
      </w:r>
      <w:proofErr w:type="spellStart"/>
      <w:r w:rsidRPr="00C2537C">
        <w:rPr>
          <w:rFonts w:hint="cs"/>
          <w:rtl/>
          <w:lang w:eastAsia="ar-SA"/>
        </w:rPr>
        <w:t>بردييف</w:t>
      </w:r>
      <w:proofErr w:type="spellEnd"/>
      <w:r w:rsidRPr="00C2537C">
        <w:rPr>
          <w:rFonts w:hint="cs"/>
          <w:rtl/>
          <w:lang w:eastAsia="ar-SA"/>
        </w:rPr>
        <w:t xml:space="preserve"> أنه تلقاه من المعهد الوطني في عام 2009 بشأن ادعاء التعذيب الذي</w:t>
      </w:r>
      <w:r w:rsidR="003357C3">
        <w:rPr>
          <w:rFonts w:hint="cs"/>
          <w:rtl/>
          <w:lang w:eastAsia="ar-SA"/>
        </w:rPr>
        <w:t xml:space="preserve"> سبق أن</w:t>
      </w:r>
      <w:r w:rsidRPr="00C2537C">
        <w:rPr>
          <w:rFonts w:hint="cs"/>
          <w:rtl/>
          <w:lang w:eastAsia="ar-SA"/>
        </w:rPr>
        <w:t xml:space="preserve"> قدمه كل منهما.</w:t>
      </w:r>
    </w:p>
    <w:p w:rsidR="00C2537C" w:rsidRPr="00732183" w:rsidRDefault="002E09CF" w:rsidP="002E09CF">
      <w:pPr>
        <w:pStyle w:val="SingleTxtGA"/>
        <w:rPr>
          <w:rFonts w:hint="cs"/>
          <w:b/>
          <w:bCs/>
          <w:rtl/>
          <w:lang w:eastAsia="ar-SA"/>
        </w:rPr>
      </w:pPr>
      <w:r>
        <w:rPr>
          <w:rFonts w:hint="cs"/>
          <w:b/>
          <w:bCs/>
          <w:rtl/>
          <w:lang w:eastAsia="ar-SA"/>
        </w:rPr>
        <w:tab/>
      </w:r>
      <w:r w:rsidR="00C2537C" w:rsidRPr="00732183">
        <w:rPr>
          <w:rFonts w:hint="cs"/>
          <w:b/>
          <w:bCs/>
          <w:rtl/>
          <w:lang w:eastAsia="ar-SA"/>
        </w:rPr>
        <w:t>تحث اللجنة الدولة الطرف على أن تقوم بما يلي:</w:t>
      </w:r>
    </w:p>
    <w:p w:rsidR="00C2537C" w:rsidRPr="00732183" w:rsidRDefault="00C2537C" w:rsidP="00732183">
      <w:pPr>
        <w:pStyle w:val="SingleTxtGA"/>
        <w:rPr>
          <w:rFonts w:hint="cs"/>
          <w:b/>
          <w:bCs/>
          <w:rtl/>
          <w:lang w:eastAsia="ar-SA"/>
        </w:rPr>
      </w:pPr>
      <w:r w:rsidRPr="00732183">
        <w:rPr>
          <w:rFonts w:hint="cs"/>
          <w:b/>
          <w:bCs/>
          <w:rtl/>
          <w:lang w:eastAsia="ar-SA"/>
        </w:rPr>
        <w:tab/>
        <w:t>(أ)</w:t>
      </w:r>
      <w:r w:rsidRPr="00732183">
        <w:rPr>
          <w:rFonts w:hint="cs"/>
          <w:b/>
          <w:bCs/>
          <w:rtl/>
          <w:lang w:eastAsia="ar-SA"/>
        </w:rPr>
        <w:tab/>
        <w:t>إنشاء آلية مستقلة وفعالة:</w:t>
      </w:r>
    </w:p>
    <w:p w:rsidR="00C2537C" w:rsidRPr="00732183" w:rsidRDefault="00C2537C" w:rsidP="00732183">
      <w:pPr>
        <w:pStyle w:val="Roman1GA"/>
        <w:numPr>
          <w:ilvl w:val="0"/>
          <w:numId w:val="0"/>
        </w:numPr>
        <w:bidi/>
        <w:ind w:left="1939"/>
        <w:rPr>
          <w:rFonts w:hint="cs"/>
          <w:b/>
          <w:bCs/>
          <w:rtl/>
          <w:lang w:eastAsia="ar-SA"/>
        </w:rPr>
      </w:pPr>
      <w:r w:rsidRPr="00732183">
        <w:rPr>
          <w:rFonts w:hint="cs"/>
          <w:b/>
          <w:bCs/>
          <w:rtl/>
          <w:lang w:eastAsia="ar-SA"/>
        </w:rPr>
        <w:t>‘1‘</w:t>
      </w:r>
      <w:r w:rsidRPr="00732183">
        <w:rPr>
          <w:rFonts w:hint="cs"/>
          <w:b/>
          <w:bCs/>
          <w:rtl/>
          <w:lang w:eastAsia="ar-SA"/>
        </w:rPr>
        <w:tab/>
        <w:t>تيسير</w:t>
      </w:r>
      <w:r w:rsidR="00000807" w:rsidRPr="00732183">
        <w:rPr>
          <w:rFonts w:hint="cs"/>
          <w:b/>
          <w:bCs/>
          <w:rtl/>
          <w:lang w:eastAsia="ar-SA"/>
        </w:rPr>
        <w:t xml:space="preserve"> تقديم</w:t>
      </w:r>
      <w:r w:rsidRPr="00732183">
        <w:rPr>
          <w:rFonts w:hint="cs"/>
          <w:b/>
          <w:bCs/>
          <w:rtl/>
          <w:lang w:eastAsia="ar-SA"/>
        </w:rPr>
        <w:t xml:space="preserve"> الشكاوى من ضحايا التعذيب وإساءة المعاملة إلى السلطات العامة، بما في ذلك الحصول على أدلة طبية لدعم ادعاءاتهم وضمان حماية مقدمي الشكاوى عملياً من أي إساءة للمعاملة أو</w:t>
      </w:r>
      <w:r w:rsidRPr="00732183">
        <w:rPr>
          <w:rFonts w:hint="eastAsia"/>
          <w:b/>
          <w:bCs/>
          <w:rtl/>
          <w:lang w:eastAsia="ar-SA"/>
        </w:rPr>
        <w:t> </w:t>
      </w:r>
      <w:r w:rsidRPr="00732183">
        <w:rPr>
          <w:rFonts w:hint="cs"/>
          <w:b/>
          <w:bCs/>
          <w:rtl/>
          <w:lang w:eastAsia="ar-SA"/>
        </w:rPr>
        <w:t>ترهيب نتيجة لشكواهم أو لأي دليل قدموه؛</w:t>
      </w:r>
    </w:p>
    <w:p w:rsidR="00C2537C" w:rsidRPr="00C2537C" w:rsidRDefault="00C2537C" w:rsidP="007D4EF3">
      <w:pPr>
        <w:pStyle w:val="Roman1GA"/>
        <w:numPr>
          <w:ilvl w:val="0"/>
          <w:numId w:val="0"/>
        </w:numPr>
        <w:bidi/>
        <w:ind w:left="1939"/>
        <w:rPr>
          <w:rFonts w:hint="cs"/>
          <w:b/>
          <w:bCs/>
          <w:rtl/>
          <w:lang w:eastAsia="ar-SA"/>
        </w:rPr>
      </w:pPr>
      <w:r w:rsidRPr="00C2537C">
        <w:rPr>
          <w:rFonts w:hint="cs"/>
          <w:b/>
          <w:bCs/>
          <w:rtl/>
          <w:lang w:eastAsia="ar-SA"/>
        </w:rPr>
        <w:t>‘2‘</w:t>
      </w:r>
      <w:r w:rsidRPr="00C2537C">
        <w:rPr>
          <w:rFonts w:hint="cs"/>
          <w:b/>
          <w:bCs/>
          <w:rtl/>
          <w:lang w:eastAsia="ar-SA"/>
        </w:rPr>
        <w:tab/>
        <w:t>إجراء تحقيقات فورية وافية ونزيهة في ادعاءات التعذيب أو</w:t>
      </w:r>
      <w:r w:rsidRPr="00C2537C">
        <w:rPr>
          <w:rFonts w:hint="eastAsia"/>
          <w:b/>
          <w:bCs/>
          <w:rtl/>
          <w:lang w:eastAsia="ar-SA"/>
        </w:rPr>
        <w:t> </w:t>
      </w:r>
      <w:r w:rsidRPr="00C2537C">
        <w:rPr>
          <w:rFonts w:hint="cs"/>
          <w:b/>
          <w:bCs/>
          <w:rtl/>
          <w:lang w:eastAsia="ar-SA"/>
        </w:rPr>
        <w:t xml:space="preserve">إساءة المعاملة على أيدي الشرطة وغيرهم من الموظفين العموميين الذين قاموا بهذه الممارسات أو أمروا </w:t>
      </w:r>
      <w:proofErr w:type="spellStart"/>
      <w:r w:rsidRPr="00C2537C">
        <w:rPr>
          <w:rFonts w:hint="cs"/>
          <w:b/>
          <w:bCs/>
          <w:rtl/>
          <w:lang w:eastAsia="ar-SA"/>
        </w:rPr>
        <w:t>بها</w:t>
      </w:r>
      <w:proofErr w:type="spellEnd"/>
      <w:r w:rsidRPr="00C2537C">
        <w:rPr>
          <w:rFonts w:hint="cs"/>
          <w:b/>
          <w:bCs/>
          <w:rtl/>
          <w:lang w:eastAsia="ar-SA"/>
        </w:rPr>
        <w:t xml:space="preserve"> أو وافقوا عليها ومعاقبة مرتكبيها؛</w:t>
      </w:r>
    </w:p>
    <w:p w:rsidR="00C2537C" w:rsidRPr="007D4EF3" w:rsidRDefault="00C2537C" w:rsidP="007D4EF3">
      <w:pPr>
        <w:pStyle w:val="SingleTxtGA"/>
        <w:rPr>
          <w:rFonts w:hint="cs"/>
          <w:b/>
          <w:bCs/>
          <w:rtl/>
          <w:lang w:eastAsia="ar-SA"/>
        </w:rPr>
      </w:pPr>
      <w:r w:rsidRPr="00C2537C">
        <w:rPr>
          <w:rFonts w:hint="cs"/>
          <w:rtl/>
          <w:lang w:eastAsia="ar-SA"/>
        </w:rPr>
        <w:tab/>
      </w:r>
      <w:r w:rsidRPr="007D4EF3">
        <w:rPr>
          <w:rFonts w:hint="cs"/>
          <w:b/>
          <w:bCs/>
          <w:rtl/>
          <w:lang w:eastAsia="ar-SA"/>
        </w:rPr>
        <w:t>(ب)</w:t>
      </w:r>
      <w:r w:rsidRPr="007D4EF3">
        <w:rPr>
          <w:rFonts w:hint="cs"/>
          <w:b/>
          <w:bCs/>
          <w:rtl/>
          <w:lang w:eastAsia="ar-SA"/>
        </w:rPr>
        <w:tab/>
        <w:t>ضمان إجراء</w:t>
      </w:r>
      <w:r w:rsidR="00000807" w:rsidRPr="007D4EF3">
        <w:rPr>
          <w:rFonts w:hint="cs"/>
          <w:b/>
          <w:bCs/>
          <w:rtl/>
          <w:lang w:eastAsia="ar-SA"/>
        </w:rPr>
        <w:t xml:space="preserve"> هذه</w:t>
      </w:r>
      <w:r w:rsidRPr="007D4EF3">
        <w:rPr>
          <w:rFonts w:hint="cs"/>
          <w:b/>
          <w:bCs/>
          <w:rtl/>
          <w:lang w:eastAsia="ar-SA"/>
        </w:rPr>
        <w:t xml:space="preserve"> التحقيقات من قبل هيئة مستقلة غير الشرطة أو</w:t>
      </w:r>
      <w:r w:rsidR="007D4EF3">
        <w:rPr>
          <w:rFonts w:hint="eastAsia"/>
          <w:b/>
          <w:bCs/>
          <w:rtl/>
          <w:lang w:eastAsia="ar-SA"/>
        </w:rPr>
        <w:t> </w:t>
      </w:r>
      <w:r w:rsidRPr="007D4EF3">
        <w:rPr>
          <w:rFonts w:hint="cs"/>
          <w:b/>
          <w:bCs/>
          <w:rtl/>
          <w:lang w:eastAsia="ar-SA"/>
        </w:rPr>
        <w:t xml:space="preserve">الجهات التابعة لها، وإيقاف جميع الموظفين الذين يُدعى أنهم </w:t>
      </w:r>
      <w:proofErr w:type="spellStart"/>
      <w:r w:rsidRPr="007D4EF3">
        <w:rPr>
          <w:rFonts w:hint="cs"/>
          <w:b/>
          <w:bCs/>
          <w:rtl/>
          <w:lang w:eastAsia="ar-SA"/>
        </w:rPr>
        <w:t>مسؤولون</w:t>
      </w:r>
      <w:proofErr w:type="spellEnd"/>
      <w:r w:rsidRPr="007D4EF3">
        <w:rPr>
          <w:rFonts w:hint="cs"/>
          <w:b/>
          <w:bCs/>
          <w:rtl/>
          <w:lang w:eastAsia="ar-SA"/>
        </w:rPr>
        <w:t xml:space="preserve"> عن انتهاكات الاتفاقية عن عملهم خلال هذه التحقيقات؛</w:t>
      </w:r>
    </w:p>
    <w:p w:rsidR="00C2537C" w:rsidRPr="007D4EF3" w:rsidRDefault="00C2537C" w:rsidP="007D4EF3">
      <w:pPr>
        <w:pStyle w:val="SingleTxtGA"/>
        <w:rPr>
          <w:rFonts w:hint="cs"/>
          <w:b/>
          <w:bCs/>
          <w:rtl/>
          <w:lang w:eastAsia="ar-SA"/>
        </w:rPr>
      </w:pPr>
      <w:r w:rsidRPr="007D4EF3">
        <w:rPr>
          <w:rFonts w:hint="cs"/>
          <w:b/>
          <w:bCs/>
          <w:rtl/>
          <w:lang w:eastAsia="ar-SA"/>
        </w:rPr>
        <w:tab/>
        <w:t>(ج)</w:t>
      </w:r>
      <w:r w:rsidRPr="007D4EF3">
        <w:rPr>
          <w:rFonts w:hint="cs"/>
          <w:b/>
          <w:bCs/>
          <w:rtl/>
          <w:lang w:eastAsia="ar-SA"/>
        </w:rPr>
        <w:tab/>
        <w:t xml:space="preserve">تقديم معلومات عن عدد الشكاوى المقدمة ضد الموظفين العموميين بشأن التعذيب وإساءة المعاملة، إضافة إلى معلومات عن نتائج تلك التحقيقات وأي إجراءات متخذة على المستويين الجزائي والتأديبي على حد سواء. وينبغي تقديم معلومات إحصائية مصنفة بحسب نوع الجنس والعمر والفئة </w:t>
      </w:r>
      <w:proofErr w:type="spellStart"/>
      <w:r w:rsidRPr="007D4EF3">
        <w:rPr>
          <w:rFonts w:hint="cs"/>
          <w:b/>
          <w:bCs/>
          <w:rtl/>
          <w:lang w:eastAsia="ar-SA"/>
        </w:rPr>
        <w:t>الإثنية</w:t>
      </w:r>
      <w:proofErr w:type="spellEnd"/>
      <w:r w:rsidRPr="007D4EF3">
        <w:rPr>
          <w:rFonts w:hint="cs"/>
          <w:b/>
          <w:bCs/>
          <w:rtl/>
          <w:lang w:eastAsia="ar-SA"/>
        </w:rPr>
        <w:t xml:space="preserve"> عن الأفراد الذين يقدمون الشكاوى مع وصف كل ادعاء ذي صلة والإشارة إلى السلطة التي اضطلعت بالتحقيقات اللاحقة. وينبغي أن تشمل هذه المعلومات بيانات محددة عن ادعاء يتعلق بالتعذيب في السجن الذي قدمه </w:t>
      </w:r>
      <w:proofErr w:type="spellStart"/>
      <w:r w:rsidRPr="007D4EF3">
        <w:rPr>
          <w:rFonts w:hint="cs"/>
          <w:b/>
          <w:bCs/>
          <w:rtl/>
          <w:lang w:eastAsia="ar-SA"/>
        </w:rPr>
        <w:t>بازارجلدي</w:t>
      </w:r>
      <w:proofErr w:type="spellEnd"/>
      <w:r w:rsidRPr="007D4EF3">
        <w:rPr>
          <w:rFonts w:hint="cs"/>
          <w:b/>
          <w:bCs/>
          <w:rtl/>
          <w:lang w:eastAsia="ar-SA"/>
        </w:rPr>
        <w:t xml:space="preserve"> </w:t>
      </w:r>
      <w:proofErr w:type="spellStart"/>
      <w:r w:rsidRPr="007D4EF3">
        <w:rPr>
          <w:rFonts w:hint="cs"/>
          <w:b/>
          <w:bCs/>
          <w:rtl/>
          <w:lang w:eastAsia="ar-SA"/>
        </w:rPr>
        <w:t>وأيديمال</w:t>
      </w:r>
      <w:proofErr w:type="spellEnd"/>
      <w:r w:rsidRPr="007D4EF3">
        <w:rPr>
          <w:rFonts w:hint="cs"/>
          <w:b/>
          <w:bCs/>
          <w:rtl/>
          <w:lang w:eastAsia="ar-SA"/>
        </w:rPr>
        <w:t xml:space="preserve"> </w:t>
      </w:r>
      <w:proofErr w:type="spellStart"/>
      <w:r w:rsidRPr="007D4EF3">
        <w:rPr>
          <w:rFonts w:hint="cs"/>
          <w:b/>
          <w:bCs/>
          <w:rtl/>
          <w:lang w:eastAsia="ar-SA"/>
        </w:rPr>
        <w:t>بردييف</w:t>
      </w:r>
      <w:proofErr w:type="spellEnd"/>
      <w:r w:rsidRPr="007D4EF3">
        <w:rPr>
          <w:rFonts w:hint="cs"/>
          <w:b/>
          <w:bCs/>
          <w:rtl/>
          <w:lang w:eastAsia="ar-SA"/>
        </w:rPr>
        <w:t xml:space="preserve"> إلى المعهد الوطني، بما في ذلك أي تدابير مُتخذة للتحقيق في ادعاء كل منهما والهيئة التي اضطلعت بالتحقيق وخلاصة هذا التحقيق.</w:t>
      </w:r>
    </w:p>
    <w:p w:rsidR="00C2537C" w:rsidRPr="00C2537C" w:rsidRDefault="007D4EF3" w:rsidP="007D4EF3">
      <w:pPr>
        <w:pStyle w:val="H23GA"/>
        <w:rPr>
          <w:rFonts w:hint="cs"/>
          <w:rtl/>
        </w:rPr>
      </w:pPr>
      <w:r>
        <w:rPr>
          <w:rFonts w:hint="cs"/>
          <w:rtl/>
        </w:rPr>
        <w:tab/>
      </w:r>
      <w:r>
        <w:rPr>
          <w:rFonts w:hint="cs"/>
          <w:rtl/>
        </w:rPr>
        <w:tab/>
      </w:r>
      <w:r w:rsidR="00C2537C" w:rsidRPr="00C2537C">
        <w:rPr>
          <w:rFonts w:hint="cs"/>
          <w:rtl/>
        </w:rPr>
        <w:t>المؤسسة الوطنية لحقوق الإنسان</w:t>
      </w:r>
    </w:p>
    <w:p w:rsidR="00C2537C" w:rsidRPr="00C2537C" w:rsidRDefault="00C2537C" w:rsidP="008621CD">
      <w:pPr>
        <w:pStyle w:val="SingleTxtGA"/>
        <w:rPr>
          <w:rFonts w:hint="cs"/>
          <w:rtl/>
          <w:lang w:eastAsia="ar-SA"/>
        </w:rPr>
      </w:pPr>
      <w:r w:rsidRPr="00C2537C">
        <w:rPr>
          <w:rFonts w:hint="cs"/>
          <w:rtl/>
          <w:lang w:eastAsia="ar-SA"/>
        </w:rPr>
        <w:t>12-</w:t>
      </w:r>
      <w:r w:rsidR="007D4EF3">
        <w:rPr>
          <w:rFonts w:hint="cs"/>
          <w:rtl/>
          <w:lang w:eastAsia="ar-SA"/>
        </w:rPr>
        <w:tab/>
      </w:r>
      <w:r w:rsidR="00000807">
        <w:rPr>
          <w:rFonts w:hint="cs"/>
          <w:rtl/>
          <w:lang w:eastAsia="ar-SA"/>
        </w:rPr>
        <w:t>تحيط</w:t>
      </w:r>
      <w:r w:rsidRPr="00C2537C">
        <w:rPr>
          <w:rFonts w:hint="cs"/>
          <w:rtl/>
          <w:lang w:eastAsia="ar-SA"/>
        </w:rPr>
        <w:t xml:space="preserve"> اللجنة</w:t>
      </w:r>
      <w:r w:rsidR="00000807">
        <w:rPr>
          <w:rFonts w:hint="cs"/>
          <w:rtl/>
          <w:lang w:eastAsia="ar-SA"/>
        </w:rPr>
        <w:t xml:space="preserve"> علماً ب</w:t>
      </w:r>
      <w:r w:rsidRPr="00C2537C">
        <w:rPr>
          <w:rFonts w:hint="cs"/>
          <w:rtl/>
          <w:lang w:eastAsia="ar-SA"/>
        </w:rPr>
        <w:t>رد الدولة الطرف على التوصية المتعلقة بإنشاء معهد وطني مستقل لحقوق الإنسان في إطار الاستعراض الدوري الشامل (</w:t>
      </w:r>
      <w:r>
        <w:rPr>
          <w:lang w:eastAsia="ar-SA"/>
        </w:rPr>
        <w:t>A/HRC/10/79</w:t>
      </w:r>
      <w:r w:rsidRPr="00C2537C">
        <w:rPr>
          <w:rFonts w:hint="cs"/>
          <w:rtl/>
          <w:lang w:eastAsia="ar-SA"/>
        </w:rPr>
        <w:t xml:space="preserve">)، لكن اللجنة تشعر بالقلق لعدم إنشاء أي معهد وفقاً </w:t>
      </w:r>
      <w:r w:rsidRPr="00C2537C">
        <w:rPr>
          <w:rFonts w:hint="cs"/>
          <w:rtl/>
          <w:lang w:bidi="ar"/>
        </w:rPr>
        <w:t>للمبادئ المتعلقة بمركز المؤسسات الوطنية لتعزيز وحماية حقوق الإنسان</w:t>
      </w:r>
      <w:r w:rsidRPr="00C2537C">
        <w:rPr>
          <w:rFonts w:hint="cs"/>
          <w:rtl/>
          <w:lang w:eastAsia="ar-SA"/>
        </w:rPr>
        <w:t xml:space="preserve"> (مبادئ باريس). وتأسف اللجنة لأن آليات الحماية الوطنية القائمة التابعة لمكتب رئيس الجمهورية، بما في ذلك المعهد الوطني للديمقراطية وحقوق الإنسان واللجنة الحكومية لاستعراض شكاوى المواطنين بشأن أنشطة وكالات إنفاذ القانون لا</w:t>
      </w:r>
      <w:r w:rsidR="008621CD">
        <w:rPr>
          <w:rFonts w:hint="eastAsia"/>
          <w:rtl/>
          <w:lang w:eastAsia="ar-SA"/>
        </w:rPr>
        <w:t> </w:t>
      </w:r>
      <w:r w:rsidRPr="00C2537C">
        <w:rPr>
          <w:rFonts w:hint="cs"/>
          <w:rtl/>
          <w:lang w:eastAsia="ar-SA"/>
        </w:rPr>
        <w:t>تمتثل لمبادئ باريس، ولا سيما فيما يتعلق بتشكيلة أعضائها وعدم استقلاليتها (المواد 2 و11 و13).</w:t>
      </w:r>
    </w:p>
    <w:p w:rsidR="00C2537C" w:rsidRPr="007D4EF3" w:rsidRDefault="002E09CF" w:rsidP="007D4EF3">
      <w:pPr>
        <w:pStyle w:val="SingleTxtGA"/>
        <w:rPr>
          <w:rFonts w:hint="cs"/>
          <w:b/>
          <w:bCs/>
          <w:rtl/>
          <w:lang w:eastAsia="ar-SA" w:bidi="ar-SY"/>
        </w:rPr>
      </w:pPr>
      <w:r>
        <w:rPr>
          <w:rFonts w:hint="cs"/>
          <w:b/>
          <w:bCs/>
          <w:rtl/>
          <w:lang w:eastAsia="ar-SA"/>
        </w:rPr>
        <w:tab/>
      </w:r>
      <w:r w:rsidR="00C2537C" w:rsidRPr="007D4EF3">
        <w:rPr>
          <w:rFonts w:hint="cs"/>
          <w:b/>
          <w:bCs/>
          <w:rtl/>
          <w:lang w:eastAsia="ar-SA"/>
        </w:rPr>
        <w:t>ينبغي للدولة الطرف أن تعمد إلى إنشاء مؤسسة وطنية مستقلة لحقوق الإنسان وفقاً لمبادئ باريس مخولة بصلاحية سماع الشكاوى والالتماسات المتعلقة بالحالات الفردية والنظر فيها، ورصد مرافق الاحتجاز والإعلان عن نتائج تحقيقاتها، وينبغي أن تضمن تنفيذ توصيات المؤسسة فيما يتعلق بإصدار قرارات جبر الضحايا</w:t>
      </w:r>
      <w:r w:rsidR="00C2537C" w:rsidRPr="007D4EF3">
        <w:rPr>
          <w:rFonts w:hint="cs"/>
          <w:b/>
          <w:bCs/>
          <w:rtl/>
          <w:lang w:eastAsia="ar-SA" w:bidi="ar-SY"/>
        </w:rPr>
        <w:t xml:space="preserve"> ومقاضاة الجناة فضلاً عن توفير الموارد الكافية لسير عملها. وتوصي اللجنة الدولة الطرف بأن تنشئ آلية وقائية وطنية كجزء من المؤسسة الوطنية لحقوق الإنسان. وتدعو اللجنة أيضاً الدولة الطرف إلى أن تنظر في التصديق على البروتوكول الاختياري لاتفاقية مناهضة التعذيب وغيره من ضروب المعاملة </w:t>
      </w:r>
      <w:r w:rsidR="00C2537C" w:rsidRPr="007D4EF3">
        <w:rPr>
          <w:rFonts w:hint="cs"/>
          <w:b/>
          <w:bCs/>
          <w:rtl/>
          <w:lang w:bidi="ar"/>
        </w:rPr>
        <w:t xml:space="preserve">أو العقوبة القاسية أو </w:t>
      </w:r>
      <w:proofErr w:type="spellStart"/>
      <w:r w:rsidR="00C2537C" w:rsidRPr="007D4EF3">
        <w:rPr>
          <w:rFonts w:hint="cs"/>
          <w:b/>
          <w:bCs/>
          <w:rtl/>
          <w:lang w:bidi="ar"/>
        </w:rPr>
        <w:t>اللاإنسانية</w:t>
      </w:r>
      <w:proofErr w:type="spellEnd"/>
      <w:r w:rsidR="00C2537C" w:rsidRPr="007D4EF3">
        <w:rPr>
          <w:rFonts w:hint="cs"/>
          <w:b/>
          <w:bCs/>
          <w:rtl/>
          <w:lang w:bidi="ar"/>
        </w:rPr>
        <w:t xml:space="preserve"> أو المهينة</w:t>
      </w:r>
      <w:r w:rsidR="00C2537C" w:rsidRPr="007D4EF3">
        <w:rPr>
          <w:rFonts w:hint="cs"/>
          <w:b/>
          <w:bCs/>
          <w:rtl/>
          <w:lang w:eastAsia="ar-SA" w:bidi="ar-SY"/>
        </w:rPr>
        <w:t>.</w:t>
      </w:r>
    </w:p>
    <w:p w:rsidR="00C2537C" w:rsidRPr="00C2537C" w:rsidRDefault="0094218F" w:rsidP="0094218F">
      <w:pPr>
        <w:pStyle w:val="H23GA"/>
        <w:keepNext/>
        <w:keepLines/>
        <w:rPr>
          <w:rFonts w:hint="cs"/>
          <w:rtl/>
          <w:lang w:bidi="ar-SY"/>
        </w:rPr>
      </w:pPr>
      <w:r>
        <w:rPr>
          <w:rFonts w:hint="cs"/>
          <w:rtl/>
          <w:lang w:bidi="ar-SY"/>
        </w:rPr>
        <w:tab/>
      </w:r>
      <w:r>
        <w:rPr>
          <w:rFonts w:hint="cs"/>
          <w:rtl/>
          <w:lang w:bidi="ar-SY"/>
        </w:rPr>
        <w:tab/>
      </w:r>
      <w:r w:rsidR="00C2537C" w:rsidRPr="00C2537C">
        <w:rPr>
          <w:rFonts w:hint="cs"/>
          <w:rtl/>
          <w:lang w:bidi="ar-SY"/>
        </w:rPr>
        <w:t>المدافعون عن حقوق الإنسان</w:t>
      </w:r>
    </w:p>
    <w:p w:rsidR="00C2537C" w:rsidRPr="00C2537C" w:rsidRDefault="00C2537C" w:rsidP="00A33ADB">
      <w:pPr>
        <w:pStyle w:val="SingleTxtGA"/>
        <w:rPr>
          <w:rFonts w:hint="cs"/>
          <w:rtl/>
          <w:lang w:eastAsia="ar-SA" w:bidi="ar-SY"/>
        </w:rPr>
      </w:pPr>
      <w:r w:rsidRPr="00C2537C">
        <w:rPr>
          <w:rFonts w:hint="cs"/>
          <w:rtl/>
          <w:lang w:eastAsia="ar-SA" w:bidi="ar-SY"/>
        </w:rPr>
        <w:t>13-</w:t>
      </w:r>
      <w:r w:rsidR="0094218F">
        <w:rPr>
          <w:rFonts w:hint="cs"/>
          <w:rtl/>
          <w:lang w:eastAsia="ar-SA" w:bidi="ar-SY"/>
        </w:rPr>
        <w:tab/>
      </w:r>
      <w:r w:rsidRPr="00C2537C">
        <w:rPr>
          <w:rFonts w:hint="cs"/>
          <w:rtl/>
          <w:lang w:eastAsia="ar-SA" w:bidi="ar-SY"/>
        </w:rPr>
        <w:t xml:space="preserve">تلاحظ اللجنة بقلق الادعاءات العديدة </w:t>
      </w:r>
      <w:r w:rsidR="00000807">
        <w:rPr>
          <w:rFonts w:hint="cs"/>
          <w:rtl/>
          <w:lang w:eastAsia="ar-SA" w:bidi="ar-SY"/>
        </w:rPr>
        <w:t>والمستمرة</w:t>
      </w:r>
      <w:r w:rsidRPr="00C2537C">
        <w:rPr>
          <w:rFonts w:hint="cs"/>
          <w:rtl/>
          <w:lang w:eastAsia="ar-SA" w:bidi="ar-SY"/>
        </w:rPr>
        <w:t xml:space="preserve"> التي تفيد ارتكاب أفعال خطيرة ضد المدافعين عن حقوق الإنسان والصحفيين وأقاربهم من حيث ترهيبهم وتهديدهم والانتقام منهم، إضافة إلى عدم تقديم معلومات عن أي تحقيقات في هذه الادعاءات. وتعرب اللجنة أيضاً عن بالغ قلقها إزاء التقارير التي تشير إلى تعرض المدافعين عن حقوق الإنسان للتوقيف بتهم جنائية انتقاماً لما يقومون </w:t>
      </w:r>
      <w:proofErr w:type="spellStart"/>
      <w:r w:rsidRPr="00C2537C">
        <w:rPr>
          <w:rFonts w:hint="cs"/>
          <w:rtl/>
          <w:lang w:eastAsia="ar-SA" w:bidi="ar-SY"/>
        </w:rPr>
        <w:t>به</w:t>
      </w:r>
      <w:proofErr w:type="spellEnd"/>
      <w:r w:rsidRPr="00C2537C">
        <w:rPr>
          <w:rFonts w:hint="cs"/>
          <w:rtl/>
          <w:lang w:eastAsia="ar-SA" w:bidi="ar-SY"/>
        </w:rPr>
        <w:t xml:space="preserve"> من أعمال على ما</w:t>
      </w:r>
      <w:r w:rsidR="0094218F">
        <w:rPr>
          <w:rFonts w:hint="eastAsia"/>
          <w:rtl/>
          <w:lang w:eastAsia="ar-SA" w:bidi="ar-SY"/>
        </w:rPr>
        <w:t> </w:t>
      </w:r>
      <w:r w:rsidRPr="00C2537C">
        <w:rPr>
          <w:rFonts w:hint="cs"/>
          <w:rtl/>
          <w:lang w:eastAsia="ar-SA" w:bidi="ar-SY"/>
        </w:rPr>
        <w:t>يبدو، وإلى المحاكمات التي حدثت فيها انتهاكات عديدة للأصول القانونية. وتعرب اللجنة</w:t>
      </w:r>
      <w:r w:rsidR="002E09CF">
        <w:rPr>
          <w:rFonts w:hint="cs"/>
          <w:rtl/>
          <w:lang w:eastAsia="ar-SA" w:bidi="ar-SY"/>
        </w:rPr>
        <w:t xml:space="preserve"> عن بالغ قلقها لأن الرئيس برد</w:t>
      </w:r>
      <w:r w:rsidR="00A33ADB">
        <w:rPr>
          <w:rFonts w:hint="cs"/>
          <w:rtl/>
          <w:lang w:eastAsia="ar-SA" w:bidi="ar-SY"/>
        </w:rPr>
        <w:t xml:space="preserve">ى </w:t>
      </w:r>
      <w:proofErr w:type="spellStart"/>
      <w:r w:rsidR="002E09CF">
        <w:rPr>
          <w:rFonts w:hint="cs"/>
          <w:rtl/>
          <w:lang w:eastAsia="ar-SA" w:bidi="ar-SY"/>
        </w:rPr>
        <w:t>ح</w:t>
      </w:r>
      <w:r w:rsidRPr="00C2537C">
        <w:rPr>
          <w:rFonts w:hint="cs"/>
          <w:rtl/>
          <w:lang w:eastAsia="ar-SA" w:bidi="ar-SY"/>
        </w:rPr>
        <w:t>مدوف</w:t>
      </w:r>
      <w:proofErr w:type="spellEnd"/>
      <w:r w:rsidRPr="00C2537C">
        <w:rPr>
          <w:rFonts w:hint="cs"/>
          <w:rtl/>
          <w:lang w:eastAsia="ar-SA" w:bidi="ar-SY"/>
        </w:rPr>
        <w:t xml:space="preserve"> طلب إلى وزير الأمن القومي في 30 أيلول/سبتمبر 2010 أن يشن </w:t>
      </w:r>
      <w:r w:rsidR="00000807">
        <w:rPr>
          <w:rFonts w:hint="cs"/>
          <w:rtl/>
          <w:lang w:eastAsia="ar-SA" w:bidi="ar-SY"/>
        </w:rPr>
        <w:t>"</w:t>
      </w:r>
      <w:r w:rsidRPr="00C2537C">
        <w:rPr>
          <w:rFonts w:hint="cs"/>
          <w:rtl/>
          <w:lang w:eastAsia="ar-SA" w:bidi="ar-SY"/>
        </w:rPr>
        <w:t>حرباً لا</w:t>
      </w:r>
      <w:r w:rsidR="0094218F">
        <w:rPr>
          <w:rFonts w:hint="eastAsia"/>
          <w:rtl/>
          <w:lang w:eastAsia="ar-SA" w:bidi="ar-SY"/>
        </w:rPr>
        <w:t> </w:t>
      </w:r>
      <w:r w:rsidRPr="00C2537C">
        <w:rPr>
          <w:rFonts w:hint="cs"/>
          <w:rtl/>
          <w:lang w:eastAsia="ar-SA" w:bidi="ar-SY"/>
        </w:rPr>
        <w:t>هوادة فيها على</w:t>
      </w:r>
      <w:r w:rsidR="00000807">
        <w:rPr>
          <w:rFonts w:hint="cs"/>
          <w:rtl/>
          <w:lang w:eastAsia="ar-SA" w:bidi="ar-SY"/>
        </w:rPr>
        <w:t xml:space="preserve"> الأشخاص الذين يحطون من قدر دولتنا</w:t>
      </w:r>
      <w:r w:rsidRPr="00C2537C">
        <w:rPr>
          <w:rFonts w:hint="cs"/>
          <w:rtl/>
          <w:lang w:eastAsia="ar-SA" w:bidi="ar-SY"/>
        </w:rPr>
        <w:t xml:space="preserve"> الديمقراطية</w:t>
      </w:r>
      <w:r w:rsidR="00A33ADB">
        <w:rPr>
          <w:rFonts w:hint="cs"/>
          <w:rtl/>
          <w:lang w:eastAsia="ar-SA" w:bidi="ar-SY"/>
        </w:rPr>
        <w:t xml:space="preserve"> </w:t>
      </w:r>
      <w:r w:rsidRPr="00C2537C">
        <w:rPr>
          <w:rFonts w:hint="cs"/>
          <w:rtl/>
          <w:lang w:eastAsia="ar-SA" w:bidi="ar-SY"/>
        </w:rPr>
        <w:t>.</w:t>
      </w:r>
      <w:r w:rsidR="00A33ADB">
        <w:rPr>
          <w:rFonts w:hint="cs"/>
          <w:rtl/>
          <w:lang w:eastAsia="ar-SA" w:bidi="ar-SY"/>
        </w:rPr>
        <w:t xml:space="preserve">... </w:t>
      </w:r>
      <w:r w:rsidRPr="00C2537C">
        <w:rPr>
          <w:rFonts w:hint="cs"/>
          <w:rtl/>
          <w:lang w:eastAsia="ar-SA" w:bidi="ar-SY"/>
        </w:rPr>
        <w:t>والعلم</w:t>
      </w:r>
      <w:r w:rsidR="00000807">
        <w:rPr>
          <w:rFonts w:hint="cs"/>
          <w:rtl/>
          <w:lang w:eastAsia="ar-SA" w:bidi="ar-SY"/>
        </w:rPr>
        <w:t xml:space="preserve">انية" في أعقاب بث محطة </w:t>
      </w:r>
      <w:proofErr w:type="spellStart"/>
      <w:r w:rsidR="00000807">
        <w:rPr>
          <w:rFonts w:hint="cs"/>
          <w:rtl/>
          <w:lang w:eastAsia="ar-SA" w:bidi="ar-SY"/>
        </w:rPr>
        <w:t>تلفزة</w:t>
      </w:r>
      <w:proofErr w:type="spellEnd"/>
      <w:r w:rsidRPr="00C2537C">
        <w:rPr>
          <w:rFonts w:hint="cs"/>
          <w:rtl/>
          <w:lang w:eastAsia="ar-SA" w:bidi="ar-SY"/>
        </w:rPr>
        <w:t xml:space="preserve"> فضائية لمقابلة مع فريد </w:t>
      </w:r>
      <w:proofErr w:type="spellStart"/>
      <w:r w:rsidRPr="00C2537C">
        <w:rPr>
          <w:rFonts w:hint="cs"/>
          <w:rtl/>
          <w:lang w:eastAsia="ar-SA" w:bidi="ar-SY"/>
        </w:rPr>
        <w:t>تو</w:t>
      </w:r>
      <w:r w:rsidR="00000807">
        <w:rPr>
          <w:rFonts w:hint="cs"/>
          <w:rtl/>
          <w:lang w:eastAsia="ar-SA" w:bidi="ar-SY"/>
        </w:rPr>
        <w:t>خ</w:t>
      </w:r>
      <w:r w:rsidRPr="00C2537C">
        <w:rPr>
          <w:rFonts w:hint="cs"/>
          <w:rtl/>
          <w:lang w:eastAsia="ar-SA" w:bidi="ar-SY"/>
        </w:rPr>
        <w:t>باتولين</w:t>
      </w:r>
      <w:proofErr w:type="spellEnd"/>
      <w:r w:rsidRPr="00C2537C">
        <w:rPr>
          <w:rFonts w:hint="cs"/>
          <w:rtl/>
          <w:lang w:eastAsia="ar-SA" w:bidi="ar-SY"/>
        </w:rPr>
        <w:t xml:space="preserve">، وهو مدافع </w:t>
      </w:r>
      <w:proofErr w:type="spellStart"/>
      <w:r w:rsidRPr="00C2537C">
        <w:rPr>
          <w:rFonts w:hint="cs"/>
          <w:rtl/>
          <w:lang w:eastAsia="ar-SA" w:bidi="ar-SY"/>
        </w:rPr>
        <w:t>تركمانستاني</w:t>
      </w:r>
      <w:proofErr w:type="spellEnd"/>
      <w:r w:rsidRPr="00C2537C">
        <w:rPr>
          <w:rFonts w:hint="cs"/>
          <w:rtl/>
          <w:lang w:eastAsia="ar-SA" w:bidi="ar-SY"/>
        </w:rPr>
        <w:t xml:space="preserve"> عن حقوق الإنسان في المنفى كانت قد بثت في اليوم السابق. ولا تزال اللجنة تعرب عن قلقها إزاء ما</w:t>
      </w:r>
      <w:r w:rsidR="0094218F">
        <w:rPr>
          <w:rFonts w:hint="eastAsia"/>
          <w:lang w:eastAsia="ar-SA" w:bidi="ar-SY"/>
        </w:rPr>
        <w:t> </w:t>
      </w:r>
      <w:r w:rsidR="00000807">
        <w:rPr>
          <w:rFonts w:hint="cs"/>
          <w:rtl/>
          <w:lang w:eastAsia="ar-SA" w:bidi="ar-SY"/>
        </w:rPr>
        <w:t>يُدعى</w:t>
      </w:r>
      <w:r w:rsidRPr="00C2537C">
        <w:rPr>
          <w:rFonts w:hint="cs"/>
          <w:rtl/>
          <w:lang w:eastAsia="ar-SA" w:bidi="ar-SY"/>
        </w:rPr>
        <w:t xml:space="preserve"> من تعرض السيد </w:t>
      </w:r>
      <w:proofErr w:type="spellStart"/>
      <w:r w:rsidR="00000807" w:rsidRPr="00C2537C">
        <w:rPr>
          <w:rFonts w:hint="cs"/>
          <w:rtl/>
          <w:lang w:eastAsia="ar-SA" w:bidi="ar-SY"/>
        </w:rPr>
        <w:t>تو</w:t>
      </w:r>
      <w:r w:rsidR="00000807">
        <w:rPr>
          <w:rFonts w:hint="cs"/>
          <w:rtl/>
          <w:lang w:eastAsia="ar-SA" w:bidi="ar-SY"/>
        </w:rPr>
        <w:t>خ</w:t>
      </w:r>
      <w:r w:rsidR="00000807" w:rsidRPr="00C2537C">
        <w:rPr>
          <w:rFonts w:hint="cs"/>
          <w:rtl/>
          <w:lang w:eastAsia="ar-SA" w:bidi="ar-SY"/>
        </w:rPr>
        <w:t>باتولين</w:t>
      </w:r>
      <w:proofErr w:type="spellEnd"/>
      <w:r w:rsidR="00000807" w:rsidRPr="00C2537C">
        <w:rPr>
          <w:rFonts w:hint="cs"/>
          <w:rtl/>
          <w:lang w:eastAsia="ar-SA" w:bidi="ar-SY"/>
        </w:rPr>
        <w:t xml:space="preserve"> </w:t>
      </w:r>
      <w:r w:rsidRPr="00C2537C">
        <w:rPr>
          <w:rFonts w:hint="cs"/>
          <w:rtl/>
          <w:lang w:eastAsia="ar-SA" w:bidi="ar-SY"/>
        </w:rPr>
        <w:t>للتهديدات والهجمات على الموقع الشبكي الذي يشغ</w:t>
      </w:r>
      <w:r w:rsidR="00041F3A">
        <w:rPr>
          <w:rFonts w:hint="cs"/>
          <w:rtl/>
          <w:lang w:eastAsia="ar-SA" w:bidi="ar-SY"/>
        </w:rPr>
        <w:t>ّ</w:t>
      </w:r>
      <w:r w:rsidRPr="00C2537C">
        <w:rPr>
          <w:rFonts w:hint="cs"/>
          <w:rtl/>
          <w:lang w:eastAsia="ar-SA" w:bidi="ar-SY"/>
        </w:rPr>
        <w:t xml:space="preserve">له، لكنها تعرب عن تقديرها للتأكيدات الشفوية التي قدمها ممثل الدولة الطرف </w:t>
      </w:r>
      <w:r w:rsidR="00041F3A">
        <w:rPr>
          <w:rFonts w:hint="cs"/>
          <w:rtl/>
          <w:lang w:eastAsia="ar-SA" w:bidi="ar-SY"/>
        </w:rPr>
        <w:t>ب</w:t>
      </w:r>
      <w:r w:rsidRPr="00C2537C">
        <w:rPr>
          <w:rFonts w:hint="cs"/>
          <w:rtl/>
          <w:lang w:eastAsia="ar-SA" w:bidi="ar-SY"/>
        </w:rPr>
        <w:t xml:space="preserve">أن السيد </w:t>
      </w:r>
      <w:proofErr w:type="spellStart"/>
      <w:r w:rsidR="00041F3A" w:rsidRPr="00C2537C">
        <w:rPr>
          <w:rFonts w:hint="cs"/>
          <w:rtl/>
          <w:lang w:eastAsia="ar-SA" w:bidi="ar-SY"/>
        </w:rPr>
        <w:t>تو</w:t>
      </w:r>
      <w:r w:rsidR="00041F3A">
        <w:rPr>
          <w:rFonts w:hint="cs"/>
          <w:rtl/>
          <w:lang w:eastAsia="ar-SA" w:bidi="ar-SY"/>
        </w:rPr>
        <w:t>خ</w:t>
      </w:r>
      <w:r w:rsidR="00041F3A" w:rsidRPr="00C2537C">
        <w:rPr>
          <w:rFonts w:hint="cs"/>
          <w:rtl/>
          <w:lang w:eastAsia="ar-SA" w:bidi="ar-SY"/>
        </w:rPr>
        <w:t>باتولين</w:t>
      </w:r>
      <w:proofErr w:type="spellEnd"/>
      <w:r w:rsidR="00041F3A" w:rsidRPr="00C2537C">
        <w:rPr>
          <w:rFonts w:hint="cs"/>
          <w:rtl/>
          <w:lang w:eastAsia="ar-SA" w:bidi="ar-SY"/>
        </w:rPr>
        <w:t xml:space="preserve"> </w:t>
      </w:r>
      <w:r w:rsidRPr="00C2537C">
        <w:rPr>
          <w:rFonts w:hint="cs"/>
          <w:rtl/>
          <w:lang w:eastAsia="ar-SA" w:bidi="ar-SY"/>
        </w:rPr>
        <w:t xml:space="preserve">لن يتعرض للترهيب أو التهديد من قبل حكومة </w:t>
      </w:r>
      <w:proofErr w:type="spellStart"/>
      <w:r w:rsidRPr="00C2537C">
        <w:rPr>
          <w:rFonts w:hint="cs"/>
          <w:rtl/>
          <w:lang w:eastAsia="ar-SA" w:bidi="ar-SY"/>
        </w:rPr>
        <w:t>تركمانستان</w:t>
      </w:r>
      <w:proofErr w:type="spellEnd"/>
      <w:r w:rsidRPr="00C2537C">
        <w:rPr>
          <w:rFonts w:hint="cs"/>
          <w:rtl/>
          <w:lang w:eastAsia="ar-SA" w:bidi="ar-SY"/>
        </w:rPr>
        <w:t xml:space="preserve"> أو موظفيها. وتأسف اللجنة لأن الدولة الطرف لم</w:t>
      </w:r>
      <w:r w:rsidR="008621CD">
        <w:rPr>
          <w:rFonts w:hint="eastAsia"/>
          <w:rtl/>
          <w:lang w:eastAsia="ar-SA" w:bidi="ar-SY"/>
        </w:rPr>
        <w:t> </w:t>
      </w:r>
      <w:r w:rsidRPr="00C2537C">
        <w:rPr>
          <w:rFonts w:hint="cs"/>
          <w:rtl/>
          <w:lang w:eastAsia="ar-SA" w:bidi="ar-SY"/>
        </w:rPr>
        <w:t>تنفذ قرار الفريق العامل المعني بالاحتجاز التعسفي (الرأي رقم 15/2010) ولم تستجب للنداءات العاجلة التي وجهها المقرر الخاص المعني بحالة المدافعين عن حقوق الإنسان (</w:t>
      </w:r>
      <w:bookmarkStart w:id="0" w:name="OLE_LINK1"/>
      <w:bookmarkStart w:id="1" w:name="OLE_LINK2"/>
      <w:r w:rsidRPr="00C2537C">
        <w:rPr>
          <w:lang w:val="en-GB"/>
        </w:rPr>
        <w:t>A/HRC/4/37/Add.1</w:t>
      </w:r>
      <w:bookmarkEnd w:id="0"/>
      <w:bookmarkEnd w:id="1"/>
      <w:r w:rsidRPr="00C2537C">
        <w:rPr>
          <w:rFonts w:hint="cs"/>
          <w:rtl/>
          <w:lang w:eastAsia="ar-SA" w:bidi="ar-SY"/>
        </w:rPr>
        <w:t xml:space="preserve">، الفقرات 700-704) بالنيابة عن </w:t>
      </w:r>
      <w:proofErr w:type="spellStart"/>
      <w:r w:rsidRPr="00C2537C">
        <w:rPr>
          <w:rFonts w:hint="cs"/>
          <w:rtl/>
          <w:lang w:eastAsia="ar-SA" w:bidi="ar-SY"/>
        </w:rPr>
        <w:t>أناكوربان</w:t>
      </w:r>
      <w:proofErr w:type="spellEnd"/>
      <w:r w:rsidRPr="00C2537C">
        <w:rPr>
          <w:rFonts w:hint="cs"/>
          <w:rtl/>
          <w:lang w:eastAsia="ar-SA" w:bidi="ar-SY"/>
        </w:rPr>
        <w:t xml:space="preserve"> </w:t>
      </w:r>
      <w:proofErr w:type="spellStart"/>
      <w:r w:rsidRPr="00C2537C">
        <w:rPr>
          <w:rFonts w:hint="cs"/>
          <w:rtl/>
          <w:lang w:eastAsia="ar-SA" w:bidi="ar-SY"/>
        </w:rPr>
        <w:t>أمانكليشيف</w:t>
      </w:r>
      <w:proofErr w:type="spellEnd"/>
      <w:r w:rsidRPr="00C2537C">
        <w:rPr>
          <w:rFonts w:hint="cs"/>
          <w:rtl/>
          <w:lang w:eastAsia="ar-SA" w:bidi="ar-SY"/>
        </w:rPr>
        <w:t xml:space="preserve">، </w:t>
      </w:r>
      <w:r w:rsidR="00CE33EC">
        <w:rPr>
          <w:rFonts w:hint="cs"/>
          <w:rtl/>
          <w:lang w:eastAsia="ar-SA" w:bidi="ar-SY"/>
        </w:rPr>
        <w:t>ال</w:t>
      </w:r>
      <w:r w:rsidRPr="00C2537C">
        <w:rPr>
          <w:rFonts w:hint="cs"/>
          <w:rtl/>
          <w:lang w:eastAsia="ar-SA" w:bidi="ar-SY"/>
        </w:rPr>
        <w:t xml:space="preserve">عضو في مؤسسة هلسنكي في </w:t>
      </w:r>
      <w:proofErr w:type="spellStart"/>
      <w:r w:rsidRPr="00C2537C">
        <w:rPr>
          <w:rFonts w:hint="cs"/>
          <w:rtl/>
          <w:lang w:eastAsia="ar-SA" w:bidi="ar-SY"/>
        </w:rPr>
        <w:t>تركمانستان</w:t>
      </w:r>
      <w:proofErr w:type="spellEnd"/>
      <w:r w:rsidRPr="00C2537C">
        <w:rPr>
          <w:rFonts w:hint="cs"/>
          <w:rtl/>
          <w:lang w:eastAsia="ar-SA" w:bidi="ar-SY"/>
        </w:rPr>
        <w:t xml:space="preserve"> </w:t>
      </w:r>
      <w:proofErr w:type="spellStart"/>
      <w:r w:rsidRPr="00C2537C">
        <w:rPr>
          <w:rFonts w:hint="cs"/>
          <w:rtl/>
          <w:lang w:eastAsia="ar-SA" w:bidi="ar-SY"/>
        </w:rPr>
        <w:t>وسباردوردي</w:t>
      </w:r>
      <w:proofErr w:type="spellEnd"/>
      <w:r w:rsidRPr="00C2537C">
        <w:rPr>
          <w:rFonts w:hint="cs"/>
          <w:rtl/>
          <w:lang w:eastAsia="ar-SA" w:bidi="ar-SY"/>
        </w:rPr>
        <w:t xml:space="preserve"> </w:t>
      </w:r>
      <w:proofErr w:type="spellStart"/>
      <w:r w:rsidRPr="00C2537C">
        <w:rPr>
          <w:rFonts w:hint="cs"/>
          <w:rtl/>
          <w:lang w:eastAsia="ar-SA" w:bidi="ar-SY"/>
        </w:rPr>
        <w:t>خاجييف</w:t>
      </w:r>
      <w:proofErr w:type="spellEnd"/>
      <w:r w:rsidRPr="00C2537C">
        <w:rPr>
          <w:rFonts w:hint="cs"/>
          <w:rtl/>
          <w:lang w:eastAsia="ar-SA" w:bidi="ar-SY"/>
        </w:rPr>
        <w:t>، أحد أقارب مدير المؤسسة (المواد 2 و12 و16).</w:t>
      </w:r>
    </w:p>
    <w:p w:rsidR="00C2537C" w:rsidRPr="00C2537C" w:rsidRDefault="00896D14" w:rsidP="00896D14">
      <w:pPr>
        <w:pStyle w:val="H23GA"/>
        <w:rPr>
          <w:rFonts w:hint="cs"/>
          <w:rtl/>
          <w:lang w:bidi="ar-SY"/>
        </w:rPr>
      </w:pPr>
      <w:r>
        <w:rPr>
          <w:rFonts w:hint="cs"/>
          <w:rtl/>
          <w:lang w:bidi="ar-SY"/>
        </w:rPr>
        <w:tab/>
      </w:r>
      <w:r>
        <w:rPr>
          <w:rFonts w:hint="cs"/>
          <w:rtl/>
          <w:lang w:bidi="ar-SY"/>
        </w:rPr>
        <w:tab/>
      </w:r>
      <w:r w:rsidR="00D35EEA">
        <w:rPr>
          <w:rFonts w:hint="cs"/>
          <w:rtl/>
          <w:lang w:bidi="ar-SY"/>
        </w:rPr>
        <w:tab/>
      </w:r>
      <w:r w:rsidR="00C2537C" w:rsidRPr="00C2537C">
        <w:rPr>
          <w:rFonts w:hint="cs"/>
          <w:rtl/>
          <w:lang w:bidi="ar-SY"/>
        </w:rPr>
        <w:t xml:space="preserve">ينبغي للدولة الطرف أن تتخذ جميع التدابير الضرورية </w:t>
      </w:r>
      <w:r w:rsidR="00CE33EC">
        <w:rPr>
          <w:rFonts w:hint="cs"/>
          <w:rtl/>
          <w:lang w:bidi="ar-SY"/>
        </w:rPr>
        <w:t>من أجل</w:t>
      </w:r>
      <w:r w:rsidR="00C2537C" w:rsidRPr="00C2537C">
        <w:rPr>
          <w:rFonts w:hint="cs"/>
          <w:rtl/>
          <w:lang w:bidi="ar-SY"/>
        </w:rPr>
        <w:t>:</w:t>
      </w:r>
    </w:p>
    <w:p w:rsidR="00C2537C" w:rsidRPr="00896D14" w:rsidRDefault="00896D14" w:rsidP="00D35EEA">
      <w:pPr>
        <w:pStyle w:val="SingleTxtGA"/>
        <w:tabs>
          <w:tab w:val="clear" w:pos="1928"/>
          <w:tab w:val="clear" w:pos="2608"/>
          <w:tab w:val="left" w:pos="1701"/>
          <w:tab w:val="left" w:pos="2275"/>
        </w:tabs>
        <w:rPr>
          <w:rFonts w:hint="cs"/>
          <w:b/>
          <w:bCs/>
          <w:rtl/>
          <w:lang w:eastAsia="ar-SA" w:bidi="ar-SY"/>
        </w:rPr>
      </w:pPr>
      <w:r>
        <w:rPr>
          <w:rFonts w:hint="cs"/>
          <w:b/>
          <w:bCs/>
          <w:rtl/>
          <w:lang w:eastAsia="ar-SA" w:bidi="ar-SY"/>
        </w:rPr>
        <w:tab/>
        <w:t>(أ)</w:t>
      </w:r>
      <w:r>
        <w:rPr>
          <w:rFonts w:hint="cs"/>
          <w:b/>
          <w:bCs/>
          <w:rtl/>
          <w:lang w:eastAsia="ar-SA" w:bidi="ar-SY"/>
        </w:rPr>
        <w:tab/>
      </w:r>
      <w:r w:rsidR="00C2537C" w:rsidRPr="00896D14">
        <w:rPr>
          <w:rFonts w:hint="cs"/>
          <w:b/>
          <w:bCs/>
          <w:rtl/>
          <w:lang w:eastAsia="ar-SA" w:bidi="ar-SY"/>
        </w:rPr>
        <w:t xml:space="preserve">ضمان توفير الحماية للمدافعين عن حقوق الإنسان والصحفيين في </w:t>
      </w:r>
      <w:proofErr w:type="spellStart"/>
      <w:r w:rsidR="00C2537C" w:rsidRPr="00896D14">
        <w:rPr>
          <w:rFonts w:hint="cs"/>
          <w:b/>
          <w:bCs/>
          <w:rtl/>
          <w:lang w:eastAsia="ar-SA" w:bidi="ar-SY"/>
        </w:rPr>
        <w:t>تركمانستان</w:t>
      </w:r>
      <w:proofErr w:type="spellEnd"/>
      <w:r w:rsidR="00C2537C" w:rsidRPr="00896D14">
        <w:rPr>
          <w:rFonts w:hint="cs"/>
          <w:b/>
          <w:bCs/>
          <w:rtl/>
          <w:lang w:eastAsia="ar-SA" w:bidi="ar-SY"/>
        </w:rPr>
        <w:t xml:space="preserve"> وفي الخارج من أي أفعال ترهيب أو عنف من جراء الأنشطة التي يمارسونها؛</w:t>
      </w:r>
    </w:p>
    <w:p w:rsidR="00C2537C" w:rsidRPr="00896D14" w:rsidRDefault="00896D14" w:rsidP="00D35EEA">
      <w:pPr>
        <w:pStyle w:val="SingleTxtGA"/>
        <w:tabs>
          <w:tab w:val="clear" w:pos="1928"/>
          <w:tab w:val="clear" w:pos="2608"/>
          <w:tab w:val="left" w:pos="1701"/>
          <w:tab w:val="left" w:pos="2275"/>
        </w:tabs>
        <w:rPr>
          <w:rFonts w:hint="cs"/>
          <w:b/>
          <w:bCs/>
          <w:rtl/>
          <w:lang w:eastAsia="ar-SA" w:bidi="ar-SY"/>
        </w:rPr>
      </w:pPr>
      <w:r>
        <w:rPr>
          <w:rFonts w:hint="cs"/>
          <w:b/>
          <w:bCs/>
          <w:rtl/>
          <w:lang w:eastAsia="ar-SA" w:bidi="ar-SY"/>
        </w:rPr>
        <w:tab/>
        <w:t>(ب)</w:t>
      </w:r>
      <w:r>
        <w:rPr>
          <w:rFonts w:hint="cs"/>
          <w:b/>
          <w:bCs/>
          <w:rtl/>
          <w:lang w:eastAsia="ar-SA" w:bidi="ar-SY"/>
        </w:rPr>
        <w:tab/>
      </w:r>
      <w:r w:rsidR="00C2537C" w:rsidRPr="00896D14">
        <w:rPr>
          <w:rFonts w:hint="cs"/>
          <w:b/>
          <w:bCs/>
          <w:rtl/>
          <w:lang w:eastAsia="ar-SA" w:bidi="ar-SY"/>
        </w:rPr>
        <w:t xml:space="preserve">ضمان إجراء تحقيقات فورية نزيهة ووافية في هذه الأفعال ومقاضاة مرتكبيها ومعاقبتهم بعقوبات تتناسب مع </w:t>
      </w:r>
      <w:r w:rsidR="00CE33EC" w:rsidRPr="00896D14">
        <w:rPr>
          <w:rFonts w:hint="cs"/>
          <w:b/>
          <w:bCs/>
          <w:rtl/>
          <w:lang w:eastAsia="ar-SA" w:bidi="ar-SY"/>
        </w:rPr>
        <w:t>طبيعة</w:t>
      </w:r>
      <w:r w:rsidR="00C2537C" w:rsidRPr="00896D14">
        <w:rPr>
          <w:rFonts w:hint="cs"/>
          <w:b/>
          <w:bCs/>
          <w:rtl/>
          <w:lang w:eastAsia="ar-SA" w:bidi="ar-SY"/>
        </w:rPr>
        <w:t xml:space="preserve"> هذه الأفعال؛ </w:t>
      </w:r>
    </w:p>
    <w:p w:rsidR="00C2537C" w:rsidRPr="00896D14" w:rsidRDefault="00896D14" w:rsidP="00D35EEA">
      <w:pPr>
        <w:pStyle w:val="SingleTxtGA"/>
        <w:tabs>
          <w:tab w:val="clear" w:pos="1928"/>
          <w:tab w:val="clear" w:pos="2608"/>
          <w:tab w:val="left" w:pos="1701"/>
          <w:tab w:val="left" w:pos="2275"/>
        </w:tabs>
        <w:rPr>
          <w:rFonts w:hint="cs"/>
          <w:b/>
          <w:bCs/>
          <w:rtl/>
          <w:lang w:eastAsia="ar-SA" w:bidi="ar-SY"/>
        </w:rPr>
      </w:pPr>
      <w:r>
        <w:rPr>
          <w:rFonts w:hint="cs"/>
          <w:b/>
          <w:bCs/>
          <w:rtl/>
          <w:lang w:eastAsia="ar-SA" w:bidi="ar-SY"/>
        </w:rPr>
        <w:tab/>
      </w:r>
      <w:r w:rsidR="00C2537C" w:rsidRPr="00896D14">
        <w:rPr>
          <w:rFonts w:hint="cs"/>
          <w:b/>
          <w:bCs/>
          <w:rtl/>
          <w:lang w:eastAsia="ar-SA" w:bidi="ar-SY"/>
        </w:rPr>
        <w:t>(ج)</w:t>
      </w:r>
      <w:r>
        <w:rPr>
          <w:rFonts w:hint="cs"/>
          <w:b/>
          <w:bCs/>
          <w:rtl/>
          <w:lang w:eastAsia="ar-SA" w:bidi="ar-SY"/>
        </w:rPr>
        <w:tab/>
      </w:r>
      <w:r w:rsidR="00C2537C" w:rsidRPr="00896D14">
        <w:rPr>
          <w:rFonts w:hint="cs"/>
          <w:b/>
          <w:bCs/>
          <w:rtl/>
          <w:lang w:eastAsia="ar-SA" w:bidi="ar-SY"/>
        </w:rPr>
        <w:t>تقديم معلومات محدثة عن نتائج التحقيقات في ادعاءات تعرض المدافعين عن حقوق الإنسان لأفعال التهديد وإساءة المعاملة، بما في ذلك تلك المشار إليها أعلاه؛</w:t>
      </w:r>
    </w:p>
    <w:p w:rsidR="00C2537C" w:rsidRPr="00896D14" w:rsidRDefault="00896D14" w:rsidP="00D35EEA">
      <w:pPr>
        <w:pStyle w:val="SingleTxtGA"/>
        <w:tabs>
          <w:tab w:val="clear" w:pos="1928"/>
          <w:tab w:val="clear" w:pos="2608"/>
          <w:tab w:val="left" w:pos="1701"/>
          <w:tab w:val="left" w:pos="2275"/>
        </w:tabs>
        <w:rPr>
          <w:rFonts w:ascii="Times New Roman Bold" w:hAnsi="Times New Roman Bold" w:hint="cs"/>
          <w:b/>
          <w:bCs/>
          <w:spacing w:val="-4"/>
          <w:rtl/>
          <w:lang w:eastAsia="ar-SA" w:bidi="ar-SY"/>
        </w:rPr>
      </w:pPr>
      <w:r>
        <w:rPr>
          <w:rFonts w:hint="cs"/>
          <w:b/>
          <w:bCs/>
          <w:rtl/>
          <w:lang w:eastAsia="ar-SA" w:bidi="ar-SY"/>
        </w:rPr>
        <w:tab/>
      </w:r>
      <w:r w:rsidR="00C2537C" w:rsidRPr="00896D14">
        <w:rPr>
          <w:rFonts w:hint="cs"/>
          <w:b/>
          <w:bCs/>
          <w:rtl/>
          <w:lang w:eastAsia="ar-SA" w:bidi="ar-SY"/>
        </w:rPr>
        <w:t>(د)</w:t>
      </w:r>
      <w:r>
        <w:rPr>
          <w:rFonts w:hint="cs"/>
          <w:b/>
          <w:bCs/>
          <w:rtl/>
          <w:lang w:eastAsia="ar-SA" w:bidi="ar-SY"/>
        </w:rPr>
        <w:tab/>
      </w:r>
      <w:r w:rsidR="00C2537C" w:rsidRPr="00896D14">
        <w:rPr>
          <w:rFonts w:ascii="Times New Roman Bold" w:hAnsi="Times New Roman Bold" w:hint="cs"/>
          <w:b/>
          <w:bCs/>
          <w:spacing w:val="-4"/>
          <w:rtl/>
          <w:lang w:eastAsia="ar-SA" w:bidi="ar-SY"/>
        </w:rPr>
        <w:t xml:space="preserve">تنفيذ قرار الفريق العامل المعني بالاحتجاز التعسفي (الرأي رقم 15/2010) فيما يتعلق بالسيدين </w:t>
      </w:r>
      <w:proofErr w:type="spellStart"/>
      <w:r w:rsidR="00C2537C" w:rsidRPr="00896D14">
        <w:rPr>
          <w:rFonts w:ascii="Times New Roman Bold" w:hAnsi="Times New Roman Bold" w:hint="cs"/>
          <w:b/>
          <w:bCs/>
          <w:spacing w:val="-4"/>
          <w:rtl/>
          <w:lang w:eastAsia="ar-SA" w:bidi="ar-SY"/>
        </w:rPr>
        <w:t>أمانكليشيف</w:t>
      </w:r>
      <w:proofErr w:type="spellEnd"/>
      <w:r w:rsidR="00C2537C" w:rsidRPr="00896D14">
        <w:rPr>
          <w:rFonts w:ascii="Times New Roman Bold" w:hAnsi="Times New Roman Bold" w:hint="cs"/>
          <w:b/>
          <w:bCs/>
          <w:spacing w:val="-4"/>
          <w:rtl/>
          <w:lang w:eastAsia="ar-SA" w:bidi="ar-SY"/>
        </w:rPr>
        <w:t xml:space="preserve"> </w:t>
      </w:r>
      <w:proofErr w:type="spellStart"/>
      <w:r w:rsidR="00C2537C" w:rsidRPr="00896D14">
        <w:rPr>
          <w:rFonts w:ascii="Times New Roman Bold" w:hAnsi="Times New Roman Bold" w:hint="cs"/>
          <w:b/>
          <w:bCs/>
          <w:spacing w:val="-4"/>
          <w:rtl/>
          <w:lang w:eastAsia="ar-SA" w:bidi="ar-SY"/>
        </w:rPr>
        <w:t>وخاجييف</w:t>
      </w:r>
      <w:proofErr w:type="spellEnd"/>
      <w:r w:rsidR="00C2537C" w:rsidRPr="00896D14">
        <w:rPr>
          <w:rFonts w:ascii="Times New Roman Bold" w:hAnsi="Times New Roman Bold" w:hint="cs"/>
          <w:b/>
          <w:bCs/>
          <w:spacing w:val="-4"/>
          <w:rtl/>
          <w:lang w:eastAsia="ar-SA" w:bidi="ar-SY"/>
        </w:rPr>
        <w:t xml:space="preserve"> الذي يخلص إلى أن سجنهما تعسفي ويدعو إلى إطلاق سراحهما على الفور ومنحهما تعويضات عما لحق </w:t>
      </w:r>
      <w:proofErr w:type="spellStart"/>
      <w:r w:rsidR="00C2537C" w:rsidRPr="00896D14">
        <w:rPr>
          <w:rFonts w:ascii="Times New Roman Bold" w:hAnsi="Times New Roman Bold" w:hint="cs"/>
          <w:b/>
          <w:bCs/>
          <w:spacing w:val="-4"/>
          <w:rtl/>
          <w:lang w:eastAsia="ar-SA" w:bidi="ar-SY"/>
        </w:rPr>
        <w:t>بهما</w:t>
      </w:r>
      <w:proofErr w:type="spellEnd"/>
      <w:r w:rsidR="00C2537C" w:rsidRPr="00896D14">
        <w:rPr>
          <w:rFonts w:ascii="Times New Roman Bold" w:hAnsi="Times New Roman Bold" w:hint="cs"/>
          <w:b/>
          <w:bCs/>
          <w:spacing w:val="-4"/>
          <w:rtl/>
          <w:lang w:eastAsia="ar-SA" w:bidi="ar-SY"/>
        </w:rPr>
        <w:t xml:space="preserve"> من أضرار.</w:t>
      </w:r>
    </w:p>
    <w:p w:rsidR="00C2537C" w:rsidRPr="000C1FB2" w:rsidRDefault="000C1FB2" w:rsidP="000C1FB2">
      <w:pPr>
        <w:pStyle w:val="H23GA"/>
        <w:keepNext/>
        <w:keepLines/>
        <w:rPr>
          <w:rFonts w:hint="cs"/>
          <w:rtl/>
          <w:lang w:bidi="ar-SY"/>
        </w:rPr>
      </w:pPr>
      <w:r>
        <w:rPr>
          <w:rFonts w:hint="cs"/>
          <w:rtl/>
          <w:lang w:bidi="ar-SY"/>
        </w:rPr>
        <w:tab/>
      </w:r>
      <w:r>
        <w:rPr>
          <w:rFonts w:hint="cs"/>
          <w:rtl/>
          <w:lang w:bidi="ar-SY"/>
        </w:rPr>
        <w:tab/>
      </w:r>
      <w:r w:rsidR="00C2537C" w:rsidRPr="000C1FB2">
        <w:rPr>
          <w:rFonts w:hint="cs"/>
          <w:rtl/>
          <w:lang w:bidi="ar-SY"/>
        </w:rPr>
        <w:t>رصد أماكن الاحتجاز وتفتيشها</w:t>
      </w:r>
    </w:p>
    <w:p w:rsidR="00C2537C" w:rsidRPr="00C2537C" w:rsidRDefault="00C2537C" w:rsidP="00765853">
      <w:pPr>
        <w:pStyle w:val="SingleTxtGA"/>
        <w:rPr>
          <w:rFonts w:hint="cs"/>
          <w:rtl/>
          <w:lang w:eastAsia="ar-SA" w:bidi="ar-SY"/>
        </w:rPr>
      </w:pPr>
      <w:r w:rsidRPr="00C2537C">
        <w:rPr>
          <w:rFonts w:hint="cs"/>
          <w:rtl/>
          <w:lang w:eastAsia="ar-SA" w:bidi="ar-SY"/>
        </w:rPr>
        <w:t>14-</w:t>
      </w:r>
      <w:r w:rsidR="000C1FB2">
        <w:rPr>
          <w:rFonts w:hint="cs"/>
          <w:rtl/>
          <w:lang w:eastAsia="ar-SA" w:bidi="ar-SY"/>
        </w:rPr>
        <w:tab/>
      </w:r>
      <w:r w:rsidRPr="00C2537C">
        <w:rPr>
          <w:rFonts w:hint="cs"/>
          <w:rtl/>
          <w:lang w:eastAsia="ar-SA" w:bidi="ar-SY"/>
        </w:rPr>
        <w:t xml:space="preserve">تلاحظ اللجنة الأنشطة التي يضطلع </w:t>
      </w:r>
      <w:proofErr w:type="spellStart"/>
      <w:r w:rsidRPr="00C2537C">
        <w:rPr>
          <w:rFonts w:hint="cs"/>
          <w:rtl/>
          <w:lang w:eastAsia="ar-SA" w:bidi="ar-SY"/>
        </w:rPr>
        <w:t>بها</w:t>
      </w:r>
      <w:proofErr w:type="spellEnd"/>
      <w:r w:rsidRPr="00C2537C">
        <w:rPr>
          <w:rFonts w:hint="cs"/>
          <w:rtl/>
          <w:lang w:eastAsia="ar-SA" w:bidi="ar-SY"/>
        </w:rPr>
        <w:t xml:space="preserve"> مكتب المدعي العام </w:t>
      </w:r>
      <w:r w:rsidR="00CE33EC">
        <w:rPr>
          <w:rFonts w:hint="cs"/>
          <w:rtl/>
          <w:lang w:eastAsia="ar-SA" w:bidi="ar-SY"/>
        </w:rPr>
        <w:t>بشأن</w:t>
      </w:r>
      <w:r w:rsidRPr="00C2537C">
        <w:rPr>
          <w:rFonts w:hint="cs"/>
          <w:rtl/>
          <w:lang w:eastAsia="ar-SA" w:bidi="ar-SY"/>
        </w:rPr>
        <w:t xml:space="preserve"> رصد مرافق الاحتجاز، لكنها تعرب عن قلقها البالغ إزاء عدم إتاحة الفرصة لهيئات الرصد الدولية سواء الحكومية أو غير الحكومية لدخول مرافق الاحتجاز في </w:t>
      </w:r>
      <w:proofErr w:type="spellStart"/>
      <w:r w:rsidRPr="00C2537C">
        <w:rPr>
          <w:rFonts w:hint="cs"/>
          <w:rtl/>
          <w:lang w:eastAsia="ar-SA" w:bidi="ar-SY"/>
        </w:rPr>
        <w:t>تركمانستان</w:t>
      </w:r>
      <w:proofErr w:type="spellEnd"/>
      <w:r w:rsidRPr="00C2537C">
        <w:rPr>
          <w:rFonts w:hint="cs"/>
          <w:rtl/>
          <w:lang w:eastAsia="ar-SA" w:bidi="ar-SY"/>
        </w:rPr>
        <w:t xml:space="preserve">. وتلاحظ اللجنة أن الدولة الطرف تتعاون مع اللجنة الدولية للصليب الأحمر التي تقدم المساعدة في مجال القانون </w:t>
      </w:r>
      <w:r w:rsidRPr="00C2537C">
        <w:rPr>
          <w:rFonts w:hint="cs"/>
          <w:rtl/>
          <w:lang w:eastAsia="ar-SA"/>
        </w:rPr>
        <w:t>الإنساني</w:t>
      </w:r>
      <w:r w:rsidRPr="00C2537C">
        <w:rPr>
          <w:rFonts w:hint="cs"/>
          <w:rtl/>
          <w:lang w:eastAsia="ar-SA" w:bidi="ar-SY"/>
        </w:rPr>
        <w:t xml:space="preserve"> وبطرق أخرى. بيد أن اللجنة تلاحظ بقلق أن الدولة الطرف لم</w:t>
      </w:r>
      <w:r w:rsidR="008621CD">
        <w:rPr>
          <w:rFonts w:hint="eastAsia"/>
          <w:rtl/>
          <w:lang w:eastAsia="ar-SA" w:bidi="ar-SY"/>
        </w:rPr>
        <w:t> </w:t>
      </w:r>
      <w:r w:rsidRPr="00C2537C">
        <w:rPr>
          <w:rFonts w:hint="cs"/>
          <w:rtl/>
          <w:lang w:eastAsia="ar-SA" w:bidi="ar-SY"/>
        </w:rPr>
        <w:t>تتح للجنة الدولية للصليب الأحمر فرصة الوصول إلى مرافق الاحتجاز على الرغم من التوصيات العديدة التي قدمتها هيئات دولية، بما في ذلك الجمعية العامة في قراريها 59/206 و60/172 وعلى النحو الذي أشار إليه الأمين العام (</w:t>
      </w:r>
      <w:r w:rsidRPr="00C2537C">
        <w:rPr>
          <w:lang w:val="en-GB"/>
        </w:rPr>
        <w:t>A/61/489</w:t>
      </w:r>
      <w:r w:rsidRPr="00C2537C">
        <w:rPr>
          <w:rFonts w:hint="cs"/>
          <w:rtl/>
          <w:lang w:val="en-GB"/>
        </w:rPr>
        <w:t>، الفقرة 21).</w:t>
      </w:r>
      <w:r w:rsidRPr="00C2537C">
        <w:rPr>
          <w:rFonts w:hint="cs"/>
          <w:rtl/>
          <w:lang w:eastAsia="ar-SA" w:bidi="ar-SY"/>
        </w:rPr>
        <w:t xml:space="preserve"> وتعرب اللجنة عن أسفها أيضاً إزاء الطلبات </w:t>
      </w:r>
      <w:r w:rsidR="00622A0D">
        <w:rPr>
          <w:rFonts w:hint="cs"/>
          <w:rtl/>
          <w:lang w:eastAsia="ar-SA" w:bidi="ar-SY"/>
        </w:rPr>
        <w:t>المعلقة</w:t>
      </w:r>
      <w:r w:rsidRPr="00C2537C">
        <w:rPr>
          <w:rFonts w:hint="cs"/>
          <w:rtl/>
          <w:lang w:eastAsia="ar-SA" w:bidi="ar-SY"/>
        </w:rPr>
        <w:t xml:space="preserve"> </w:t>
      </w:r>
      <w:r w:rsidR="00622A0D" w:rsidRPr="00C2537C">
        <w:rPr>
          <w:rFonts w:hint="cs"/>
          <w:rtl/>
          <w:lang w:eastAsia="ar-SA" w:bidi="ar-SY"/>
        </w:rPr>
        <w:t xml:space="preserve">التي قدمها </w:t>
      </w:r>
      <w:r w:rsidRPr="00C2537C">
        <w:rPr>
          <w:rFonts w:hint="cs"/>
          <w:rtl/>
          <w:lang w:eastAsia="ar-SA" w:bidi="ar-SY"/>
        </w:rPr>
        <w:t>منذ وقت طويل تسعة من المكلفين بولايات في إطار الإجراءات الخاصة لمجلس حقوق الإنسان للقيام بزيارة قطرية، ولا</w:t>
      </w:r>
      <w:r w:rsidR="00765853">
        <w:rPr>
          <w:rFonts w:hint="eastAsia"/>
          <w:rtl/>
          <w:lang w:eastAsia="ar-SA" w:bidi="ar-SY"/>
        </w:rPr>
        <w:t> </w:t>
      </w:r>
      <w:r w:rsidRPr="00C2537C">
        <w:rPr>
          <w:rFonts w:hint="cs"/>
          <w:rtl/>
          <w:lang w:eastAsia="ar-SA" w:bidi="ar-SY"/>
        </w:rPr>
        <w:t xml:space="preserve">سيما الطلبان اللذان قدمهما المقرر الخاص </w:t>
      </w:r>
      <w:r w:rsidRPr="00C2537C">
        <w:rPr>
          <w:rFonts w:hint="cs"/>
          <w:rtl/>
          <w:lang w:bidi="ar"/>
        </w:rPr>
        <w:t>المعني بمسألة التعذيب وغيره من ضروب المعاملة أو العقوبة القاسية أو</w:t>
      </w:r>
      <w:r w:rsidR="000C1FB2">
        <w:rPr>
          <w:rFonts w:hint="eastAsia"/>
          <w:rtl/>
          <w:lang w:bidi="ar"/>
        </w:rPr>
        <w:t> </w:t>
      </w:r>
      <w:proofErr w:type="spellStart"/>
      <w:r w:rsidRPr="00C2537C">
        <w:rPr>
          <w:rFonts w:hint="cs"/>
          <w:rtl/>
          <w:lang w:bidi="ar"/>
        </w:rPr>
        <w:t>اللاإنسانية</w:t>
      </w:r>
      <w:proofErr w:type="spellEnd"/>
      <w:r w:rsidRPr="00C2537C">
        <w:rPr>
          <w:rFonts w:hint="cs"/>
          <w:rtl/>
          <w:lang w:bidi="ar"/>
        </w:rPr>
        <w:t xml:space="preserve"> أو المهينة، والفريق العامل المعني بالاحتجاز التعسفي (المواد 2 و11 و16).</w:t>
      </w:r>
    </w:p>
    <w:p w:rsidR="00C2537C" w:rsidRPr="00875158" w:rsidRDefault="00875158" w:rsidP="00875158">
      <w:pPr>
        <w:pStyle w:val="H23GA"/>
        <w:keepNext/>
        <w:keepLines/>
        <w:rPr>
          <w:rFonts w:hint="cs"/>
          <w:rtl/>
          <w:lang w:bidi="ar-SY"/>
        </w:rPr>
      </w:pPr>
      <w:r>
        <w:rPr>
          <w:rFonts w:hint="cs"/>
          <w:rtl/>
          <w:lang w:bidi="ar-SY"/>
        </w:rPr>
        <w:tab/>
      </w:r>
      <w:r>
        <w:rPr>
          <w:rFonts w:hint="cs"/>
          <w:rtl/>
          <w:lang w:bidi="ar-SY"/>
        </w:rPr>
        <w:tab/>
      </w:r>
      <w:r w:rsidR="00765853">
        <w:rPr>
          <w:rFonts w:hint="cs"/>
          <w:rtl/>
          <w:lang w:bidi="ar-SY"/>
        </w:rPr>
        <w:tab/>
      </w:r>
      <w:r w:rsidR="00C2537C" w:rsidRPr="00875158">
        <w:rPr>
          <w:rFonts w:hint="cs"/>
          <w:rtl/>
          <w:lang w:bidi="ar-SY"/>
        </w:rPr>
        <w:t>تحث اللجنة الدولة الطرف على أن تقوم بما يلي:</w:t>
      </w:r>
    </w:p>
    <w:p w:rsidR="00C2537C" w:rsidRPr="00C2537C" w:rsidRDefault="00875158" w:rsidP="00765853">
      <w:pPr>
        <w:pStyle w:val="SingleTxtGA"/>
        <w:tabs>
          <w:tab w:val="clear" w:pos="1928"/>
          <w:tab w:val="clear" w:pos="2608"/>
          <w:tab w:val="left" w:pos="1701"/>
          <w:tab w:val="left" w:pos="2289"/>
        </w:tabs>
        <w:rPr>
          <w:rFonts w:hint="cs"/>
          <w:b/>
          <w:bCs/>
          <w:rtl/>
          <w:lang w:eastAsia="ar-SA" w:bidi="ar-SY"/>
        </w:rPr>
      </w:pPr>
      <w:r>
        <w:rPr>
          <w:rFonts w:hint="cs"/>
          <w:b/>
          <w:bCs/>
          <w:rtl/>
          <w:lang w:eastAsia="ar-SA" w:bidi="ar-SY"/>
        </w:rPr>
        <w:tab/>
        <w:t>(أ)</w:t>
      </w:r>
      <w:r>
        <w:rPr>
          <w:rFonts w:hint="cs"/>
          <w:b/>
          <w:bCs/>
          <w:rtl/>
          <w:lang w:eastAsia="ar-SA" w:bidi="ar-SY"/>
        </w:rPr>
        <w:tab/>
      </w:r>
      <w:r w:rsidR="00C2537C" w:rsidRPr="00C2537C">
        <w:rPr>
          <w:rFonts w:hint="cs"/>
          <w:b/>
          <w:bCs/>
          <w:rtl/>
          <w:lang w:eastAsia="ar-SA" w:bidi="ar-SY"/>
        </w:rPr>
        <w:t>إنشاء نظام وطني يتولى رصد جميع أماكن الاحتجاز وتفتيشها دون سابق إشعار، وذلك على نحو مستقل فعال ومنتظم؛</w:t>
      </w:r>
    </w:p>
    <w:p w:rsidR="00C2537C" w:rsidRPr="00875158" w:rsidRDefault="00875158" w:rsidP="00765853">
      <w:pPr>
        <w:pStyle w:val="SingleTxtGA"/>
        <w:tabs>
          <w:tab w:val="clear" w:pos="1928"/>
          <w:tab w:val="clear" w:pos="2608"/>
          <w:tab w:val="left" w:pos="1701"/>
          <w:tab w:val="left" w:pos="2289"/>
        </w:tabs>
        <w:rPr>
          <w:rFonts w:ascii="Times New Roman Bold" w:hAnsi="Times New Roman Bold" w:hint="cs"/>
          <w:b/>
          <w:bCs/>
          <w:lang w:eastAsia="ar-SA" w:bidi="ar-SY"/>
        </w:rPr>
      </w:pPr>
      <w:r>
        <w:rPr>
          <w:rFonts w:hint="cs"/>
          <w:b/>
          <w:bCs/>
          <w:rtl/>
          <w:lang w:eastAsia="ar-SA" w:bidi="ar-SY"/>
        </w:rPr>
        <w:tab/>
      </w:r>
      <w:r w:rsidRPr="00875158">
        <w:rPr>
          <w:rFonts w:ascii="Times New Roman Bold" w:hAnsi="Times New Roman Bold" w:hint="cs"/>
          <w:b/>
          <w:bCs/>
          <w:rtl/>
          <w:lang w:eastAsia="ar-SA" w:bidi="ar-SY"/>
        </w:rPr>
        <w:t>(ب)</w:t>
      </w:r>
      <w:r w:rsidRPr="00875158">
        <w:rPr>
          <w:rFonts w:ascii="Times New Roman Bold" w:hAnsi="Times New Roman Bold" w:hint="cs"/>
          <w:b/>
          <w:bCs/>
          <w:rtl/>
          <w:lang w:eastAsia="ar-SA" w:bidi="ar-SY"/>
        </w:rPr>
        <w:tab/>
      </w:r>
      <w:r w:rsidR="00C2537C" w:rsidRPr="00875158">
        <w:rPr>
          <w:rFonts w:ascii="Times New Roman Bold" w:hAnsi="Times New Roman Bold" w:hint="cs"/>
          <w:b/>
          <w:bCs/>
          <w:rtl/>
          <w:lang w:eastAsia="ar-SA" w:bidi="ar-SY"/>
        </w:rPr>
        <w:t>إتاحة الفرصة، كمسألة عاجلة للغاية، لمنظمات مستقلة حكومية وغير حكومية، ولا</w:t>
      </w:r>
      <w:r w:rsidR="00076F6D">
        <w:rPr>
          <w:rFonts w:ascii="Times New Roman Bold" w:hAnsi="Times New Roman Bold" w:hint="eastAsia"/>
          <w:b/>
          <w:bCs/>
          <w:rtl/>
          <w:lang w:eastAsia="ar-SA" w:bidi="ar-SY"/>
        </w:rPr>
        <w:t> </w:t>
      </w:r>
      <w:r w:rsidR="00C2537C" w:rsidRPr="00875158">
        <w:rPr>
          <w:rFonts w:ascii="Times New Roman Bold" w:hAnsi="Times New Roman Bold" w:hint="cs"/>
          <w:b/>
          <w:bCs/>
          <w:rtl/>
          <w:lang w:eastAsia="ar-SA" w:bidi="ar-SY"/>
        </w:rPr>
        <w:t>سيما اللجنة الدولية للصليب الأحمر</w:t>
      </w:r>
      <w:r w:rsidR="000547CD" w:rsidRPr="00875158">
        <w:rPr>
          <w:rFonts w:ascii="Times New Roman Bold" w:hAnsi="Times New Roman Bold" w:hint="cs"/>
          <w:b/>
          <w:bCs/>
          <w:rtl/>
          <w:lang w:eastAsia="ar-SA" w:bidi="ar-SY"/>
        </w:rPr>
        <w:t>،</w:t>
      </w:r>
      <w:r w:rsidR="00C2537C" w:rsidRPr="00875158">
        <w:rPr>
          <w:rFonts w:ascii="Times New Roman Bold" w:hAnsi="Times New Roman Bold" w:hint="cs"/>
          <w:b/>
          <w:bCs/>
          <w:rtl/>
          <w:lang w:eastAsia="ar-SA" w:bidi="ar-SY"/>
        </w:rPr>
        <w:t xml:space="preserve"> للوصول إلى جميع مرافق الاحتجاز في</w:t>
      </w:r>
      <w:r>
        <w:rPr>
          <w:rFonts w:ascii="Times New Roman Bold" w:hAnsi="Times New Roman Bold" w:hint="eastAsia"/>
          <w:b/>
          <w:bCs/>
          <w:rtl/>
          <w:lang w:eastAsia="ar-SA" w:bidi="ar-SY"/>
        </w:rPr>
        <w:t> </w:t>
      </w:r>
      <w:r w:rsidR="00C2537C" w:rsidRPr="00875158">
        <w:rPr>
          <w:rFonts w:ascii="Times New Roman Bold" w:hAnsi="Times New Roman Bold" w:hint="cs"/>
          <w:b/>
          <w:bCs/>
          <w:rtl/>
          <w:lang w:eastAsia="ar-SA" w:bidi="ar-SY"/>
        </w:rPr>
        <w:t>البلد؛</w:t>
      </w:r>
    </w:p>
    <w:p w:rsidR="00C2537C" w:rsidRPr="00875158" w:rsidRDefault="00875158" w:rsidP="00765853">
      <w:pPr>
        <w:pStyle w:val="SingleTxtGA"/>
        <w:tabs>
          <w:tab w:val="clear" w:pos="1928"/>
          <w:tab w:val="clear" w:pos="2608"/>
          <w:tab w:val="left" w:pos="1701"/>
          <w:tab w:val="left" w:pos="2289"/>
        </w:tabs>
        <w:rPr>
          <w:rFonts w:hint="cs"/>
          <w:b/>
          <w:bCs/>
          <w:rtl/>
          <w:lang w:eastAsia="ar-SA" w:bidi="ar-SY"/>
        </w:rPr>
      </w:pPr>
      <w:r>
        <w:rPr>
          <w:rFonts w:hint="cs"/>
          <w:b/>
          <w:bCs/>
          <w:rtl/>
          <w:lang w:eastAsia="ar-SA" w:bidi="ar-SY"/>
        </w:rPr>
        <w:tab/>
      </w:r>
      <w:r w:rsidR="00C2537C" w:rsidRPr="00C2537C">
        <w:rPr>
          <w:rFonts w:hint="cs"/>
          <w:b/>
          <w:bCs/>
          <w:rtl/>
          <w:lang w:eastAsia="ar-SA" w:bidi="ar-SY"/>
        </w:rPr>
        <w:t>(ج)</w:t>
      </w:r>
      <w:r>
        <w:rPr>
          <w:rFonts w:hint="cs"/>
          <w:b/>
          <w:bCs/>
          <w:rtl/>
          <w:lang w:eastAsia="ar-SA" w:bidi="ar-SY"/>
        </w:rPr>
        <w:tab/>
      </w:r>
      <w:r w:rsidR="00C2537C" w:rsidRPr="00C2537C">
        <w:rPr>
          <w:rFonts w:hint="cs"/>
          <w:b/>
          <w:bCs/>
          <w:rtl/>
          <w:lang w:eastAsia="ar-SA" w:bidi="ar-SY"/>
        </w:rPr>
        <w:t>زيادة تعزيز التعاون مع آليات الأمم المتحدة لحقوق الإنسان، ولا</w:t>
      </w:r>
      <w:r w:rsidR="00076F6D">
        <w:rPr>
          <w:rFonts w:hint="eastAsia"/>
          <w:b/>
          <w:bCs/>
          <w:rtl/>
          <w:lang w:eastAsia="ar-SA" w:bidi="ar-SY"/>
        </w:rPr>
        <w:t> </w:t>
      </w:r>
      <w:r w:rsidR="00C2537C" w:rsidRPr="00C2537C">
        <w:rPr>
          <w:rFonts w:hint="cs"/>
          <w:b/>
          <w:bCs/>
          <w:rtl/>
          <w:lang w:eastAsia="ar-SA" w:bidi="ar-SY"/>
        </w:rPr>
        <w:t xml:space="preserve">سيما السماح بزيارات من المقرر الخاص المعني بمسألة التعذيب، والفريق العامل المعني بالاحتجاز التعسفي وفقاً لاختصاصات بعثات تقصي الحقائق التي يضطلع </w:t>
      </w:r>
      <w:proofErr w:type="spellStart"/>
      <w:r w:rsidR="00C2537C" w:rsidRPr="00C2537C">
        <w:rPr>
          <w:rFonts w:hint="cs"/>
          <w:b/>
          <w:bCs/>
          <w:rtl/>
          <w:lang w:eastAsia="ar-SA" w:bidi="ar-SY"/>
        </w:rPr>
        <w:t>بها</w:t>
      </w:r>
      <w:proofErr w:type="spellEnd"/>
      <w:r w:rsidR="00C2537C" w:rsidRPr="00C2537C">
        <w:rPr>
          <w:rFonts w:hint="cs"/>
          <w:b/>
          <w:bCs/>
          <w:rtl/>
          <w:lang w:eastAsia="ar-SA" w:bidi="ar-SY"/>
        </w:rPr>
        <w:t xml:space="preserve"> المقررون الخاصون والممثلون الخاصون (</w:t>
      </w:r>
      <w:r w:rsidR="00C2537C" w:rsidRPr="00875158">
        <w:rPr>
          <w:b/>
          <w:bCs/>
          <w:lang w:eastAsia="ar-SA" w:bidi="ar-SY"/>
        </w:rPr>
        <w:t>E/CN.4/1998/45</w:t>
      </w:r>
      <w:r w:rsidR="00C2537C" w:rsidRPr="00C2537C">
        <w:rPr>
          <w:rFonts w:hint="cs"/>
          <w:b/>
          <w:bCs/>
          <w:rtl/>
          <w:lang w:eastAsia="ar-SA" w:bidi="ar-SY"/>
        </w:rPr>
        <w:t>) في أقرب وقت ممكن</w:t>
      </w:r>
      <w:r w:rsidR="00C2537C" w:rsidRPr="00875158">
        <w:rPr>
          <w:rFonts w:hint="cs"/>
          <w:b/>
          <w:bCs/>
          <w:rtl/>
          <w:lang w:eastAsia="ar-SA" w:bidi="ar-SY"/>
        </w:rPr>
        <w:t>.</w:t>
      </w:r>
    </w:p>
    <w:p w:rsidR="00C2537C" w:rsidRPr="00C2537C" w:rsidRDefault="004F1FE4" w:rsidP="004F1FE4">
      <w:pPr>
        <w:pStyle w:val="H23GA"/>
        <w:rPr>
          <w:rFonts w:hint="cs"/>
          <w:rtl/>
          <w:lang w:bidi="ar-SY"/>
        </w:rPr>
      </w:pPr>
      <w:r>
        <w:rPr>
          <w:rFonts w:hint="cs"/>
          <w:rtl/>
          <w:lang w:bidi="ar-SY"/>
        </w:rPr>
        <w:tab/>
      </w:r>
      <w:r>
        <w:rPr>
          <w:rFonts w:hint="cs"/>
          <w:rtl/>
          <w:lang w:bidi="ar-SY"/>
        </w:rPr>
        <w:tab/>
      </w:r>
      <w:r w:rsidR="000547CD">
        <w:rPr>
          <w:rFonts w:hint="cs"/>
          <w:rtl/>
          <w:lang w:bidi="ar-SY"/>
        </w:rPr>
        <w:t xml:space="preserve">حالات </w:t>
      </w:r>
      <w:r w:rsidR="00C2537C" w:rsidRPr="00C2537C">
        <w:rPr>
          <w:rFonts w:hint="cs"/>
          <w:rtl/>
          <w:lang w:bidi="ar-SY"/>
        </w:rPr>
        <w:t>الاختفاء القسري والحبس الانفرادي</w:t>
      </w:r>
    </w:p>
    <w:p w:rsidR="00C2537C" w:rsidRPr="00C2537C" w:rsidRDefault="00C2537C" w:rsidP="00076F6D">
      <w:pPr>
        <w:pStyle w:val="SingleTxtGA"/>
        <w:rPr>
          <w:rFonts w:hint="cs"/>
          <w:b/>
          <w:bCs/>
          <w:rtl/>
          <w:lang w:eastAsia="ar-SA" w:bidi="ar-SY"/>
        </w:rPr>
      </w:pPr>
      <w:r w:rsidRPr="00C2537C">
        <w:rPr>
          <w:rFonts w:hint="cs"/>
          <w:rtl/>
          <w:lang w:eastAsia="ar-SA" w:bidi="ar-SY"/>
        </w:rPr>
        <w:t>15-</w:t>
      </w:r>
      <w:r w:rsidR="004F1FE4">
        <w:rPr>
          <w:rFonts w:hint="cs"/>
          <w:rtl/>
          <w:lang w:eastAsia="ar-SA" w:bidi="ar-SY"/>
        </w:rPr>
        <w:tab/>
      </w:r>
      <w:r w:rsidRPr="00C2537C">
        <w:rPr>
          <w:rFonts w:hint="cs"/>
          <w:rtl/>
          <w:lang w:eastAsia="ar-SA" w:bidi="ar-SY"/>
        </w:rPr>
        <w:t xml:space="preserve">تعرب اللجنة عن قلقها إزاء القبض على عدد من الأشخاص ومحاكمتهم في محاكمات مغلقة بدون دفاع مناسب وسجنهم في حبس انفرادي، </w:t>
      </w:r>
      <w:r w:rsidR="000547CD">
        <w:rPr>
          <w:rFonts w:hint="cs"/>
          <w:rtl/>
          <w:lang w:eastAsia="ar-SA" w:bidi="ar-SY"/>
        </w:rPr>
        <w:t>و</w:t>
      </w:r>
      <w:r w:rsidRPr="00C2537C">
        <w:rPr>
          <w:rFonts w:hint="cs"/>
          <w:rtl/>
          <w:lang w:eastAsia="ar-SA" w:bidi="ar-SY"/>
        </w:rPr>
        <w:t xml:space="preserve">عدم تقديم الدولة الطرف معلومات عن التقدم المحرز في الكشف عن مصيرهم وعن أماكن وجودهم. ومن بين هؤلاء الأشخاص، </w:t>
      </w:r>
      <w:proofErr w:type="spellStart"/>
      <w:r w:rsidRPr="00C2537C">
        <w:rPr>
          <w:rFonts w:hint="cs"/>
          <w:rtl/>
          <w:lang w:eastAsia="ar-SA" w:bidi="ar-SY"/>
        </w:rPr>
        <w:t>غولجيلدي</w:t>
      </w:r>
      <w:proofErr w:type="spellEnd"/>
      <w:r w:rsidRPr="00C2537C">
        <w:rPr>
          <w:rFonts w:hint="cs"/>
          <w:rtl/>
          <w:lang w:eastAsia="ar-SA" w:bidi="ar-SY"/>
        </w:rPr>
        <w:t xml:space="preserve"> </w:t>
      </w:r>
      <w:proofErr w:type="spellStart"/>
      <w:r w:rsidRPr="00C2537C">
        <w:rPr>
          <w:rFonts w:hint="cs"/>
          <w:rtl/>
          <w:lang w:eastAsia="ar-SA" w:bidi="ar-SY"/>
        </w:rPr>
        <w:t>أنانيازوف</w:t>
      </w:r>
      <w:proofErr w:type="spellEnd"/>
      <w:r w:rsidRPr="00C2537C">
        <w:rPr>
          <w:rFonts w:hint="cs"/>
          <w:rtl/>
          <w:lang w:eastAsia="ar-SA" w:bidi="ar-SY"/>
        </w:rPr>
        <w:t xml:space="preserve">، </w:t>
      </w:r>
      <w:proofErr w:type="spellStart"/>
      <w:r w:rsidRPr="00C2537C">
        <w:rPr>
          <w:rFonts w:hint="cs"/>
          <w:rtl/>
          <w:lang w:eastAsia="ar-SA" w:bidi="ar-SY"/>
        </w:rPr>
        <w:t>وأوفيزجيلدي</w:t>
      </w:r>
      <w:proofErr w:type="spellEnd"/>
      <w:r w:rsidRPr="00C2537C">
        <w:rPr>
          <w:rFonts w:hint="cs"/>
          <w:rtl/>
          <w:lang w:eastAsia="ar-SA" w:bidi="ar-SY"/>
        </w:rPr>
        <w:t xml:space="preserve"> </w:t>
      </w:r>
      <w:proofErr w:type="spellStart"/>
      <w:r w:rsidRPr="00C2537C">
        <w:rPr>
          <w:rFonts w:hint="cs"/>
          <w:rtl/>
          <w:lang w:eastAsia="ar-SA" w:bidi="ar-SY"/>
        </w:rPr>
        <w:t>أتايف</w:t>
      </w:r>
      <w:proofErr w:type="spellEnd"/>
      <w:r w:rsidRPr="00C2537C">
        <w:rPr>
          <w:rFonts w:hint="cs"/>
          <w:rtl/>
          <w:lang w:eastAsia="ar-SA" w:bidi="ar-SY"/>
        </w:rPr>
        <w:t xml:space="preserve">، </w:t>
      </w:r>
      <w:proofErr w:type="spellStart"/>
      <w:r w:rsidRPr="00C2537C">
        <w:rPr>
          <w:rFonts w:hint="cs"/>
          <w:rtl/>
          <w:lang w:eastAsia="ar-SA" w:bidi="ar-SY"/>
        </w:rPr>
        <w:t>وبوريس</w:t>
      </w:r>
      <w:proofErr w:type="spellEnd"/>
      <w:r w:rsidRPr="00C2537C">
        <w:rPr>
          <w:rFonts w:hint="cs"/>
          <w:rtl/>
          <w:lang w:eastAsia="ar-SA" w:bidi="ar-SY"/>
        </w:rPr>
        <w:t xml:space="preserve"> </w:t>
      </w:r>
      <w:proofErr w:type="spellStart"/>
      <w:r w:rsidRPr="00C2537C">
        <w:rPr>
          <w:rFonts w:hint="cs"/>
          <w:rtl/>
          <w:lang w:eastAsia="ar-SA" w:bidi="ar-SY"/>
        </w:rPr>
        <w:t>شيخمورادوف</w:t>
      </w:r>
      <w:proofErr w:type="spellEnd"/>
      <w:r w:rsidRPr="00C2537C">
        <w:rPr>
          <w:rFonts w:hint="cs"/>
          <w:rtl/>
          <w:lang w:eastAsia="ar-SA" w:bidi="ar-SY"/>
        </w:rPr>
        <w:t xml:space="preserve">، </w:t>
      </w:r>
      <w:proofErr w:type="spellStart"/>
      <w:r w:rsidRPr="00C2537C">
        <w:rPr>
          <w:rFonts w:hint="cs"/>
          <w:rtl/>
          <w:lang w:eastAsia="ar-SA" w:bidi="ar-SY"/>
        </w:rPr>
        <w:t>وباتير</w:t>
      </w:r>
      <w:proofErr w:type="spellEnd"/>
      <w:r w:rsidR="00076F6D">
        <w:rPr>
          <w:rFonts w:hint="eastAsia"/>
          <w:rtl/>
          <w:lang w:eastAsia="ar-SA" w:bidi="ar-SY"/>
        </w:rPr>
        <w:t> </w:t>
      </w:r>
      <w:proofErr w:type="spellStart"/>
      <w:r w:rsidRPr="00C2537C">
        <w:rPr>
          <w:rFonts w:hint="cs"/>
          <w:rtl/>
          <w:lang w:eastAsia="ar-SA" w:bidi="ar-SY"/>
        </w:rPr>
        <w:t>بيرديف</w:t>
      </w:r>
      <w:proofErr w:type="spellEnd"/>
      <w:r w:rsidRPr="00C2537C">
        <w:rPr>
          <w:rFonts w:hint="cs"/>
          <w:rtl/>
          <w:lang w:eastAsia="ar-SA" w:bidi="ar-SY"/>
        </w:rPr>
        <w:t>، وهؤلاء الذين سجنوا في إطار محاولة اغتيال الرئيس السابق في عام 2002، وهي مسألة أثارها</w:t>
      </w:r>
      <w:r w:rsidR="000547CD">
        <w:rPr>
          <w:rFonts w:hint="cs"/>
          <w:rtl/>
          <w:lang w:eastAsia="ar-SA" w:bidi="ar-SY"/>
        </w:rPr>
        <w:t>،</w:t>
      </w:r>
      <w:r w:rsidRPr="00C2537C">
        <w:rPr>
          <w:rFonts w:hint="cs"/>
          <w:rtl/>
          <w:lang w:eastAsia="ar-SA" w:bidi="ar-SY"/>
        </w:rPr>
        <w:t xml:space="preserve"> ضمن آخرين</w:t>
      </w:r>
      <w:r w:rsidR="000547CD">
        <w:rPr>
          <w:rFonts w:hint="cs"/>
          <w:rtl/>
          <w:lang w:eastAsia="ar-SA" w:bidi="ar-SY"/>
        </w:rPr>
        <w:t>،</w:t>
      </w:r>
      <w:r w:rsidRPr="00C2537C">
        <w:rPr>
          <w:rFonts w:hint="cs"/>
          <w:rtl/>
          <w:lang w:eastAsia="ar-SA" w:bidi="ar-SY"/>
        </w:rPr>
        <w:t xml:space="preserve"> المقرر الخاص المعني بمسألة التعذيب (</w:t>
      </w:r>
      <w:r w:rsidRPr="00C2537C">
        <w:rPr>
          <w:lang w:val="en-GB"/>
        </w:rPr>
        <w:t>A/HRC/13/42</w:t>
      </w:r>
      <w:r w:rsidRPr="00C2537C">
        <w:rPr>
          <w:rFonts w:hint="cs"/>
          <w:rtl/>
          <w:lang w:val="en-GB"/>
        </w:rPr>
        <w:t>، الفقرتان 203 و204، و</w:t>
      </w:r>
      <w:r w:rsidRPr="00C2537C">
        <w:rPr>
          <w:lang w:val="en-GB"/>
        </w:rPr>
        <w:t xml:space="preserve"> E/CN.4/2006/6/Add.1</w:t>
      </w:r>
      <w:r w:rsidRPr="00C2537C">
        <w:rPr>
          <w:rFonts w:hint="cs"/>
          <w:rtl/>
          <w:lang w:val="en-GB"/>
        </w:rPr>
        <w:t>، الفقرة 514). وتعرب اللجنة عن قلقها بوجه خاص إزاء الافتقار إلى ما</w:t>
      </w:r>
      <w:r w:rsidR="004F1FE4">
        <w:rPr>
          <w:rFonts w:hint="eastAsia"/>
          <w:rtl/>
          <w:lang w:val="en-GB"/>
        </w:rPr>
        <w:t> </w:t>
      </w:r>
      <w:r w:rsidR="004F1FE4">
        <w:rPr>
          <w:rFonts w:hint="cs"/>
          <w:rtl/>
          <w:lang w:val="en-GB"/>
        </w:rPr>
        <w:t>يلي</w:t>
      </w:r>
      <w:r w:rsidRPr="00C2537C">
        <w:rPr>
          <w:rFonts w:hint="cs"/>
          <w:rtl/>
          <w:lang w:val="en-GB"/>
        </w:rPr>
        <w:t xml:space="preserve">: (أ) إجراء تحقيقات </w:t>
      </w:r>
      <w:r w:rsidR="000547CD">
        <w:rPr>
          <w:rFonts w:hint="cs"/>
          <w:rtl/>
          <w:lang w:val="en-GB"/>
        </w:rPr>
        <w:t>فعالة مستقلة وشفافة</w:t>
      </w:r>
      <w:r w:rsidRPr="00C2537C">
        <w:rPr>
          <w:rFonts w:hint="cs"/>
          <w:rtl/>
          <w:lang w:val="en-GB"/>
        </w:rPr>
        <w:t xml:space="preserve"> في الادعاءات المتعلقة بهذه الممارسات ومقاضاة مرتكبيها وإدانتهم عند الاقتضاء؛ (ب) إخطار أقارب الأفراد المختفين على النحو الواجب بنتائج هذه التحقيقات</w:t>
      </w:r>
      <w:r w:rsidRPr="00C2537C">
        <w:rPr>
          <w:rFonts w:hint="cs"/>
          <w:rtl/>
          <w:lang w:eastAsia="ar-SA" w:bidi="ar-SY"/>
        </w:rPr>
        <w:t xml:space="preserve">، بما في ذلك تأكيد أماكن احتجازهم </w:t>
      </w:r>
      <w:r w:rsidR="000547CD">
        <w:rPr>
          <w:rFonts w:hint="cs"/>
          <w:rtl/>
          <w:lang w:eastAsia="ar-SA" w:bidi="ar-SY"/>
        </w:rPr>
        <w:t>وهل</w:t>
      </w:r>
      <w:r w:rsidRPr="00C2537C">
        <w:rPr>
          <w:rFonts w:hint="cs"/>
          <w:rtl/>
          <w:lang w:eastAsia="ar-SA" w:bidi="ar-SY"/>
        </w:rPr>
        <w:t xml:space="preserve"> لا</w:t>
      </w:r>
      <w:r w:rsidR="000547CD">
        <w:rPr>
          <w:rFonts w:hint="eastAsia"/>
          <w:rtl/>
          <w:lang w:eastAsia="ar-SA" w:bidi="ar-SY"/>
        </w:rPr>
        <w:t> </w:t>
      </w:r>
      <w:r w:rsidRPr="00C2537C">
        <w:rPr>
          <w:rFonts w:hint="cs"/>
          <w:rtl/>
          <w:lang w:eastAsia="ar-SA" w:bidi="ar-SY"/>
        </w:rPr>
        <w:t xml:space="preserve">يزالون على قيد الحياة. ويطرح عدم </w:t>
      </w:r>
      <w:r w:rsidR="000547CD">
        <w:rPr>
          <w:rFonts w:hint="cs"/>
          <w:rtl/>
          <w:lang w:eastAsia="ar-SA" w:bidi="ar-SY"/>
        </w:rPr>
        <w:t>التحقيق</w:t>
      </w:r>
      <w:r w:rsidRPr="00C2537C">
        <w:rPr>
          <w:rFonts w:hint="cs"/>
          <w:rtl/>
          <w:lang w:eastAsia="ar-SA" w:bidi="ar-SY"/>
        </w:rPr>
        <w:t xml:space="preserve"> و</w:t>
      </w:r>
      <w:r w:rsidR="000547CD">
        <w:rPr>
          <w:rFonts w:hint="cs"/>
          <w:rtl/>
          <w:lang w:eastAsia="ar-SA" w:bidi="ar-SY"/>
        </w:rPr>
        <w:t>ال</w:t>
      </w:r>
      <w:r w:rsidRPr="00C2537C">
        <w:rPr>
          <w:rFonts w:hint="cs"/>
          <w:rtl/>
          <w:lang w:eastAsia="ar-SA" w:bidi="ar-SY"/>
        </w:rPr>
        <w:t xml:space="preserve">متابعة تساؤلات جدية حول رغبة الدولة الطرف في أن تفي بالتزاماتها بموجب الاتفاقية، ويشكل انتهاكاً مستمراً للاتفاقية فيما يتعلق </w:t>
      </w:r>
      <w:r w:rsidR="000547CD">
        <w:rPr>
          <w:rFonts w:hint="cs"/>
          <w:rtl/>
          <w:lang w:eastAsia="ar-SA" w:bidi="ar-SY"/>
        </w:rPr>
        <w:t>ب</w:t>
      </w:r>
      <w:r w:rsidRPr="00C2537C">
        <w:rPr>
          <w:rFonts w:hint="cs"/>
          <w:rtl/>
          <w:lang w:eastAsia="ar-SA" w:bidi="ar-SY"/>
        </w:rPr>
        <w:t>أقارب الضحايا</w:t>
      </w:r>
      <w:r w:rsidRPr="008A5484">
        <w:rPr>
          <w:rFonts w:hint="cs"/>
          <w:rtl/>
          <w:lang w:eastAsia="ar-SA" w:bidi="ar-SY"/>
        </w:rPr>
        <w:t xml:space="preserve"> </w:t>
      </w:r>
      <w:r w:rsidRPr="00C2537C">
        <w:rPr>
          <w:rFonts w:hint="cs"/>
          <w:rtl/>
          <w:lang w:eastAsia="ar-SA" w:bidi="ar-SY"/>
        </w:rPr>
        <w:t>(المادتان 12 و13).</w:t>
      </w:r>
    </w:p>
    <w:p w:rsidR="00C2537C" w:rsidRPr="00C2537C" w:rsidRDefault="005B40C3" w:rsidP="005B40C3">
      <w:pPr>
        <w:pStyle w:val="H23GA"/>
        <w:rPr>
          <w:rFonts w:hint="cs"/>
          <w:rtl/>
          <w:lang w:bidi="ar-SY"/>
        </w:rPr>
      </w:pPr>
      <w:r>
        <w:rPr>
          <w:rFonts w:hint="cs"/>
          <w:rtl/>
          <w:lang w:bidi="ar-SY"/>
        </w:rPr>
        <w:tab/>
      </w:r>
      <w:r>
        <w:rPr>
          <w:rFonts w:hint="cs"/>
          <w:rtl/>
          <w:lang w:bidi="ar-SY"/>
        </w:rPr>
        <w:tab/>
      </w:r>
      <w:r w:rsidR="008A5484">
        <w:rPr>
          <w:rFonts w:hint="cs"/>
          <w:rtl/>
          <w:lang w:bidi="ar-SY"/>
        </w:rPr>
        <w:tab/>
      </w:r>
      <w:r w:rsidR="00C2537C" w:rsidRPr="00C2537C">
        <w:rPr>
          <w:rFonts w:hint="cs"/>
          <w:rtl/>
          <w:lang w:bidi="ar-SY"/>
        </w:rPr>
        <w:t>تحث اللجنة الدولة الطرف على أن تقوم بما يلي:</w:t>
      </w:r>
    </w:p>
    <w:p w:rsidR="00C2537C" w:rsidRPr="004F1FE4" w:rsidRDefault="004F1FE4" w:rsidP="008A5484">
      <w:pPr>
        <w:pStyle w:val="SingleTxtGA"/>
        <w:tabs>
          <w:tab w:val="clear" w:pos="1928"/>
          <w:tab w:val="clear" w:pos="2608"/>
          <w:tab w:val="left" w:pos="1715"/>
          <w:tab w:val="left" w:pos="2289"/>
        </w:tabs>
        <w:rPr>
          <w:rFonts w:hint="cs"/>
          <w:b/>
          <w:bCs/>
          <w:rtl/>
          <w:lang w:eastAsia="ar-SA" w:bidi="ar-SY"/>
        </w:rPr>
      </w:pPr>
      <w:r>
        <w:rPr>
          <w:rFonts w:hint="cs"/>
          <w:b/>
          <w:bCs/>
          <w:rtl/>
          <w:lang w:eastAsia="ar-SA" w:bidi="ar-SY"/>
        </w:rPr>
        <w:tab/>
        <w:t>(أ)</w:t>
      </w:r>
      <w:r>
        <w:rPr>
          <w:rFonts w:hint="cs"/>
          <w:b/>
          <w:bCs/>
          <w:rtl/>
          <w:lang w:eastAsia="ar-SA" w:bidi="ar-SY"/>
        </w:rPr>
        <w:tab/>
      </w:r>
      <w:r w:rsidR="00C2537C" w:rsidRPr="004F1FE4">
        <w:rPr>
          <w:rFonts w:hint="cs"/>
          <w:b/>
          <w:bCs/>
          <w:rtl/>
          <w:lang w:eastAsia="ar-SA" w:bidi="ar-SY"/>
        </w:rPr>
        <w:t>اتخاذ جميع التدابير المناسبة لإلغاء الحبس الانفرادي وضمان الإفراج عن جميع الأشخاص المودعين في الحبس الانفرادي، أو</w:t>
      </w:r>
      <w:r w:rsidR="001D536E">
        <w:rPr>
          <w:rFonts w:hint="cs"/>
          <w:b/>
          <w:bCs/>
          <w:rtl/>
          <w:lang w:eastAsia="ar-SA" w:bidi="ar-SY"/>
        </w:rPr>
        <w:t xml:space="preserve"> </w:t>
      </w:r>
      <w:r w:rsidR="00C2537C" w:rsidRPr="004F1FE4">
        <w:rPr>
          <w:rFonts w:hint="cs"/>
          <w:b/>
          <w:bCs/>
          <w:rtl/>
          <w:lang w:eastAsia="ar-SA" w:bidi="ar-SY"/>
        </w:rPr>
        <w:t>إبلاغهم بالتهم الموجهة إليهم ومحاكمتهم بمراعاة الأصول القانونية الواجبة؛</w:t>
      </w:r>
    </w:p>
    <w:p w:rsidR="00C2537C" w:rsidRPr="004F1FE4" w:rsidRDefault="004F1FE4" w:rsidP="008A5484">
      <w:pPr>
        <w:pStyle w:val="SingleTxtGA"/>
        <w:tabs>
          <w:tab w:val="clear" w:pos="1928"/>
          <w:tab w:val="clear" w:pos="2608"/>
          <w:tab w:val="left" w:pos="1715"/>
          <w:tab w:val="left" w:pos="2289"/>
        </w:tabs>
        <w:rPr>
          <w:rFonts w:hint="cs"/>
          <w:b/>
          <w:bCs/>
          <w:lang w:eastAsia="ar-SA" w:bidi="ar-SY"/>
        </w:rPr>
      </w:pPr>
      <w:r>
        <w:rPr>
          <w:rFonts w:hint="cs"/>
          <w:b/>
          <w:bCs/>
          <w:rtl/>
          <w:lang w:eastAsia="ar-SA" w:bidi="ar-SY"/>
        </w:rPr>
        <w:tab/>
        <w:t>(ب)</w:t>
      </w:r>
      <w:r>
        <w:rPr>
          <w:rFonts w:hint="cs"/>
          <w:b/>
          <w:bCs/>
          <w:rtl/>
          <w:lang w:eastAsia="ar-SA" w:bidi="ar-SY"/>
        </w:rPr>
        <w:tab/>
      </w:r>
      <w:r w:rsidR="00C2537C" w:rsidRPr="004F1FE4">
        <w:rPr>
          <w:rFonts w:hint="cs"/>
          <w:b/>
          <w:bCs/>
          <w:rtl/>
          <w:lang w:eastAsia="ar-SA" w:bidi="ar-SY"/>
        </w:rPr>
        <w:t>إبلاغ أقارب الأشخاص المحتجزين في الحبس الانفرادي بمصيرهم وبمكان وجودهم على سبيل الأولوية وتيسير زيارات أسرهم لهم؛</w:t>
      </w:r>
    </w:p>
    <w:p w:rsidR="00C2537C" w:rsidRPr="004F1FE4" w:rsidRDefault="004F1FE4" w:rsidP="008A5484">
      <w:pPr>
        <w:pStyle w:val="SingleTxtGA"/>
        <w:tabs>
          <w:tab w:val="clear" w:pos="1928"/>
          <w:tab w:val="clear" w:pos="2608"/>
          <w:tab w:val="left" w:pos="1715"/>
          <w:tab w:val="left" w:pos="2289"/>
        </w:tabs>
        <w:rPr>
          <w:rFonts w:hint="cs"/>
          <w:b/>
          <w:bCs/>
          <w:rtl/>
          <w:lang w:eastAsia="ar-SA" w:bidi="ar-SY"/>
        </w:rPr>
      </w:pPr>
      <w:r>
        <w:rPr>
          <w:rFonts w:hint="cs"/>
          <w:b/>
          <w:bCs/>
          <w:rtl/>
          <w:lang w:eastAsia="ar-SA" w:bidi="ar-SY"/>
        </w:rPr>
        <w:tab/>
      </w:r>
      <w:r w:rsidR="00C2537C" w:rsidRPr="004F1FE4">
        <w:rPr>
          <w:rFonts w:hint="cs"/>
          <w:b/>
          <w:bCs/>
          <w:rtl/>
          <w:lang w:eastAsia="ar-SA" w:bidi="ar-SY"/>
        </w:rPr>
        <w:t>(ج)</w:t>
      </w:r>
      <w:r>
        <w:rPr>
          <w:rFonts w:hint="cs"/>
          <w:b/>
          <w:bCs/>
          <w:rtl/>
          <w:lang w:eastAsia="ar-SA" w:bidi="ar-SY"/>
        </w:rPr>
        <w:tab/>
      </w:r>
      <w:r w:rsidR="00C2537C" w:rsidRPr="004F1FE4">
        <w:rPr>
          <w:rFonts w:hint="cs"/>
          <w:b/>
          <w:bCs/>
          <w:rtl/>
          <w:lang w:eastAsia="ar-SA" w:bidi="ar-SY"/>
        </w:rPr>
        <w:t xml:space="preserve">اتخاذ تدابير عاجلة لضمان إجراء تحقيقات فورية نزيهة ووافية في جميع القضايا المعلقة التي تتعلق بحالات الاختفاء </w:t>
      </w:r>
      <w:proofErr w:type="spellStart"/>
      <w:r w:rsidR="0069407F" w:rsidRPr="004F1FE4">
        <w:rPr>
          <w:rFonts w:hint="cs"/>
          <w:b/>
          <w:bCs/>
          <w:rtl/>
          <w:lang w:eastAsia="ar-SA" w:bidi="ar-SY"/>
        </w:rPr>
        <w:t>المدعاة</w:t>
      </w:r>
      <w:proofErr w:type="spellEnd"/>
      <w:r w:rsidR="00C2537C" w:rsidRPr="004F1FE4">
        <w:rPr>
          <w:rFonts w:hint="cs"/>
          <w:b/>
          <w:bCs/>
          <w:rtl/>
          <w:lang w:eastAsia="ar-SA" w:bidi="ar-SY"/>
        </w:rPr>
        <w:t>، وتوفير سبل انتصاف، حسب الاقتضاء، وإخطار أقارب الضحايا بنتائج هذه التحقيقات والملاحقات القضائية.</w:t>
      </w:r>
    </w:p>
    <w:p w:rsidR="00C2537C" w:rsidRPr="004F1FE4" w:rsidRDefault="004F1FE4" w:rsidP="008A5484">
      <w:pPr>
        <w:pStyle w:val="SingleTxtGA"/>
        <w:tabs>
          <w:tab w:val="clear" w:pos="1928"/>
          <w:tab w:val="clear" w:pos="2608"/>
          <w:tab w:val="left" w:pos="1715"/>
          <w:tab w:val="left" w:pos="2289"/>
        </w:tabs>
        <w:rPr>
          <w:rFonts w:hint="cs"/>
          <w:b/>
          <w:bCs/>
          <w:rtl/>
          <w:lang w:eastAsia="ar-SA" w:bidi="ar-SY"/>
        </w:rPr>
      </w:pPr>
      <w:r>
        <w:rPr>
          <w:rFonts w:hint="cs"/>
          <w:b/>
          <w:bCs/>
          <w:rtl/>
          <w:lang w:eastAsia="ar-SA" w:bidi="ar-SY"/>
        </w:rPr>
        <w:tab/>
      </w:r>
      <w:r w:rsidR="00C2537C" w:rsidRPr="004F1FE4">
        <w:rPr>
          <w:rFonts w:hint="cs"/>
          <w:b/>
          <w:bCs/>
          <w:rtl/>
          <w:lang w:eastAsia="ar-SA" w:bidi="ar-SY"/>
        </w:rPr>
        <w:t>(د)</w:t>
      </w:r>
      <w:r>
        <w:rPr>
          <w:rFonts w:hint="cs"/>
          <w:b/>
          <w:bCs/>
          <w:rtl/>
          <w:lang w:eastAsia="ar-SA" w:bidi="ar-SY"/>
        </w:rPr>
        <w:tab/>
      </w:r>
      <w:r w:rsidR="00C2537C" w:rsidRPr="004F1FE4">
        <w:rPr>
          <w:rFonts w:hint="cs"/>
          <w:b/>
          <w:bCs/>
          <w:rtl/>
          <w:lang w:eastAsia="ar-SA" w:bidi="ar-SY"/>
        </w:rPr>
        <w:t xml:space="preserve">إعلام اللجنة بنتائج التحقيقات في الحالات المشار إليها أعلاه الخاصة بالسادة </w:t>
      </w:r>
      <w:proofErr w:type="spellStart"/>
      <w:r w:rsidR="00C2537C" w:rsidRPr="004F1FE4">
        <w:rPr>
          <w:rFonts w:hint="cs"/>
          <w:b/>
          <w:bCs/>
          <w:rtl/>
          <w:lang w:eastAsia="ar-SA" w:bidi="ar-SY"/>
        </w:rPr>
        <w:t>أنانيازوف</w:t>
      </w:r>
      <w:proofErr w:type="spellEnd"/>
      <w:r w:rsidR="00C2537C" w:rsidRPr="004F1FE4">
        <w:rPr>
          <w:rFonts w:hint="cs"/>
          <w:b/>
          <w:bCs/>
          <w:rtl/>
          <w:lang w:eastAsia="ar-SA" w:bidi="ar-SY"/>
        </w:rPr>
        <w:t xml:space="preserve"> </w:t>
      </w:r>
      <w:proofErr w:type="spellStart"/>
      <w:r w:rsidR="00C2537C" w:rsidRPr="004F1FE4">
        <w:rPr>
          <w:rFonts w:hint="cs"/>
          <w:b/>
          <w:bCs/>
          <w:rtl/>
          <w:lang w:eastAsia="ar-SA" w:bidi="ar-SY"/>
        </w:rPr>
        <w:t>وأتايف</w:t>
      </w:r>
      <w:proofErr w:type="spellEnd"/>
      <w:r w:rsidR="00C2537C" w:rsidRPr="004F1FE4">
        <w:rPr>
          <w:rFonts w:hint="cs"/>
          <w:b/>
          <w:bCs/>
          <w:rtl/>
          <w:lang w:eastAsia="ar-SA" w:bidi="ar-SY"/>
        </w:rPr>
        <w:t xml:space="preserve"> </w:t>
      </w:r>
      <w:proofErr w:type="spellStart"/>
      <w:r w:rsidR="00C2537C" w:rsidRPr="004F1FE4">
        <w:rPr>
          <w:rFonts w:hint="cs"/>
          <w:b/>
          <w:bCs/>
          <w:rtl/>
          <w:lang w:eastAsia="ar-SA" w:bidi="ar-SY"/>
        </w:rPr>
        <w:t>وشيخمورادوف</w:t>
      </w:r>
      <w:proofErr w:type="spellEnd"/>
      <w:r w:rsidR="00C2537C" w:rsidRPr="004F1FE4">
        <w:rPr>
          <w:rFonts w:hint="cs"/>
          <w:b/>
          <w:bCs/>
          <w:rtl/>
          <w:lang w:eastAsia="ar-SA" w:bidi="ar-SY"/>
        </w:rPr>
        <w:t xml:space="preserve"> </w:t>
      </w:r>
      <w:proofErr w:type="spellStart"/>
      <w:r w:rsidR="00C2537C" w:rsidRPr="004F1FE4">
        <w:rPr>
          <w:rFonts w:hint="cs"/>
          <w:b/>
          <w:bCs/>
          <w:rtl/>
          <w:lang w:eastAsia="ar-SA" w:bidi="ar-SY"/>
        </w:rPr>
        <w:t>وبيرديف</w:t>
      </w:r>
      <w:proofErr w:type="spellEnd"/>
      <w:r w:rsidR="00C2537C" w:rsidRPr="004F1FE4">
        <w:rPr>
          <w:rFonts w:hint="cs"/>
          <w:b/>
          <w:bCs/>
          <w:rtl/>
          <w:lang w:eastAsia="ar-SA" w:bidi="ar-SY"/>
        </w:rPr>
        <w:t xml:space="preserve"> وبالمسجونين في إطار محاولة اغتيال الرئيس السابق في عام 2002.</w:t>
      </w:r>
    </w:p>
    <w:p w:rsidR="00C2537C" w:rsidRPr="00C2537C" w:rsidRDefault="004F1FE4" w:rsidP="004F1FE4">
      <w:pPr>
        <w:pStyle w:val="H23GA"/>
        <w:rPr>
          <w:rFonts w:hint="cs"/>
          <w:rtl/>
          <w:lang w:bidi="ar-SY"/>
        </w:rPr>
      </w:pPr>
      <w:r>
        <w:rPr>
          <w:rFonts w:hint="cs"/>
          <w:rtl/>
          <w:lang w:bidi="ar-SY"/>
        </w:rPr>
        <w:tab/>
      </w:r>
      <w:r>
        <w:rPr>
          <w:rFonts w:hint="cs"/>
          <w:rtl/>
          <w:lang w:bidi="ar-SY"/>
        </w:rPr>
        <w:tab/>
      </w:r>
      <w:r w:rsidR="00C2537C" w:rsidRPr="00C2537C">
        <w:rPr>
          <w:rFonts w:hint="cs"/>
          <w:rtl/>
          <w:lang w:bidi="ar-SY"/>
        </w:rPr>
        <w:t>حالات الوفاة أثناء الاحتجاز</w:t>
      </w:r>
    </w:p>
    <w:p w:rsidR="00C2537C" w:rsidRPr="00C2537C" w:rsidRDefault="00C2537C" w:rsidP="004F1FE4">
      <w:pPr>
        <w:pStyle w:val="SingleTxtGA"/>
        <w:rPr>
          <w:rFonts w:hint="cs"/>
          <w:rtl/>
          <w:lang w:eastAsia="ar-SA" w:bidi="ar-SY"/>
        </w:rPr>
      </w:pPr>
      <w:r w:rsidRPr="00C2537C">
        <w:rPr>
          <w:rFonts w:hint="cs"/>
          <w:rtl/>
          <w:lang w:eastAsia="ar-SA" w:bidi="ar-SY"/>
        </w:rPr>
        <w:t>16-</w:t>
      </w:r>
      <w:r w:rsidR="004F1FE4">
        <w:rPr>
          <w:rFonts w:hint="cs"/>
          <w:rtl/>
          <w:lang w:eastAsia="ar-SA" w:bidi="ar-SY"/>
        </w:rPr>
        <w:tab/>
      </w:r>
      <w:r w:rsidRPr="00C2537C">
        <w:rPr>
          <w:rFonts w:hint="cs"/>
          <w:rtl/>
          <w:lang w:eastAsia="ar-SA" w:bidi="ar-SY"/>
        </w:rPr>
        <w:t xml:space="preserve">تعرب اللجنة عن بالغ قلقها إزاء التقارير العديدة </w:t>
      </w:r>
      <w:r w:rsidR="0069407F">
        <w:rPr>
          <w:rFonts w:hint="cs"/>
          <w:rtl/>
          <w:lang w:eastAsia="ar-SA" w:bidi="ar-SY"/>
        </w:rPr>
        <w:t>والمستمرة</w:t>
      </w:r>
      <w:r w:rsidRPr="00C2537C">
        <w:rPr>
          <w:rFonts w:hint="cs"/>
          <w:rtl/>
          <w:lang w:eastAsia="ar-SA" w:bidi="ar-SY"/>
        </w:rPr>
        <w:t xml:space="preserve"> التي تتعلق بعدد من حالات الوفاة أثناء الاحتجاز </w:t>
      </w:r>
      <w:r w:rsidR="0069407F">
        <w:rPr>
          <w:rFonts w:hint="cs"/>
          <w:rtl/>
          <w:lang w:eastAsia="ar-SA" w:bidi="ar-SY"/>
        </w:rPr>
        <w:t>وبالقيود التي يدعى فرضها على فحوص الطب الشرعي</w:t>
      </w:r>
      <w:r w:rsidRPr="00C2537C">
        <w:rPr>
          <w:rFonts w:hint="cs"/>
          <w:rtl/>
          <w:lang w:eastAsia="ar-SA" w:bidi="ar-SY"/>
        </w:rPr>
        <w:t xml:space="preserve"> المستقلة في القضايا المتعلقة بحالات الوفاة تلك، بما في ذلك قضية </w:t>
      </w:r>
      <w:proofErr w:type="spellStart"/>
      <w:r w:rsidRPr="00C2537C">
        <w:rPr>
          <w:rFonts w:hint="cs"/>
          <w:rtl/>
          <w:lang w:eastAsia="ar-SA" w:bidi="ar-SY"/>
        </w:rPr>
        <w:t>أوغولسابارا</w:t>
      </w:r>
      <w:proofErr w:type="spellEnd"/>
      <w:r w:rsidRPr="00C2537C">
        <w:rPr>
          <w:rFonts w:hint="cs"/>
          <w:rtl/>
          <w:lang w:eastAsia="ar-SA" w:bidi="ar-SY"/>
        </w:rPr>
        <w:t xml:space="preserve"> </w:t>
      </w:r>
      <w:proofErr w:type="spellStart"/>
      <w:r w:rsidRPr="00C2537C">
        <w:rPr>
          <w:rFonts w:hint="cs"/>
          <w:rtl/>
          <w:lang w:eastAsia="ar-SA" w:bidi="ar-SY"/>
        </w:rPr>
        <w:t>مرادوفا</w:t>
      </w:r>
      <w:proofErr w:type="spellEnd"/>
      <w:r w:rsidRPr="00C2537C">
        <w:rPr>
          <w:rFonts w:hint="cs"/>
          <w:rtl/>
          <w:lang w:eastAsia="ar-SA" w:bidi="ar-SY"/>
        </w:rPr>
        <w:t xml:space="preserve"> التي كانت مودعة في الحبس الانفرادي طوال فترة احتجازها وفارقت الحياة في الحجز في ظروف مريبة. وقد وُثقت هذه القضايا بشكل جيد، بما في ذلك آثار التعذيب وتناولها الأمين العام (</w:t>
      </w:r>
      <w:r w:rsidRPr="00C2537C">
        <w:rPr>
          <w:lang w:val="en-GB"/>
        </w:rPr>
        <w:t>A/61/489</w:t>
      </w:r>
      <w:r w:rsidRPr="00C2537C">
        <w:rPr>
          <w:rFonts w:hint="cs"/>
          <w:rtl/>
          <w:lang w:eastAsia="ar-SA" w:bidi="ar-SY"/>
        </w:rPr>
        <w:t>، الفقرة 39) وعدة مقررين خاصين (</w:t>
      </w:r>
      <w:r w:rsidRPr="00C2537C">
        <w:rPr>
          <w:lang w:val="en-GB"/>
        </w:rPr>
        <w:t>A/HRC/WG.6/3/TKM/2</w:t>
      </w:r>
      <w:r w:rsidRPr="00C2537C">
        <w:rPr>
          <w:rFonts w:hint="cs"/>
          <w:rtl/>
          <w:lang w:val="en-GB"/>
        </w:rPr>
        <w:t>، الفقرة 38) (المواد 2 و11 و12 و16).</w:t>
      </w:r>
    </w:p>
    <w:p w:rsidR="00C2537C" w:rsidRPr="00C2537C" w:rsidRDefault="004F1FE4" w:rsidP="004F1FE4">
      <w:pPr>
        <w:pStyle w:val="H23GA"/>
        <w:rPr>
          <w:rFonts w:hint="cs"/>
          <w:rtl/>
          <w:lang w:bidi="ar-SY"/>
        </w:rPr>
      </w:pPr>
      <w:r>
        <w:rPr>
          <w:rFonts w:hint="cs"/>
          <w:rtl/>
          <w:lang w:bidi="ar-SY"/>
        </w:rPr>
        <w:tab/>
      </w:r>
      <w:r>
        <w:rPr>
          <w:rFonts w:hint="cs"/>
          <w:rtl/>
          <w:lang w:bidi="ar-SY"/>
        </w:rPr>
        <w:tab/>
      </w:r>
      <w:r w:rsidR="00AE08EE">
        <w:rPr>
          <w:rFonts w:hint="cs"/>
          <w:rtl/>
          <w:lang w:bidi="ar-SY"/>
        </w:rPr>
        <w:tab/>
      </w:r>
      <w:r w:rsidR="00C2537C" w:rsidRPr="00C2537C">
        <w:rPr>
          <w:rFonts w:hint="cs"/>
          <w:rtl/>
          <w:lang w:bidi="ar-SY"/>
        </w:rPr>
        <w:t>تحث اللجنة الدولة الطرف على أن تقوم بما يلي:</w:t>
      </w:r>
    </w:p>
    <w:p w:rsidR="00C2537C" w:rsidRPr="004F1FE4" w:rsidRDefault="004F1FE4" w:rsidP="000A4C27">
      <w:pPr>
        <w:pStyle w:val="SingleTxtGA"/>
        <w:tabs>
          <w:tab w:val="clear" w:pos="1928"/>
          <w:tab w:val="clear" w:pos="2608"/>
          <w:tab w:val="left" w:pos="1715"/>
          <w:tab w:val="left" w:pos="2289"/>
        </w:tabs>
        <w:rPr>
          <w:rFonts w:hint="cs"/>
          <w:b/>
          <w:bCs/>
          <w:lang w:eastAsia="ar-SA" w:bidi="ar-SY"/>
        </w:rPr>
      </w:pPr>
      <w:r>
        <w:rPr>
          <w:rFonts w:hint="cs"/>
          <w:b/>
          <w:bCs/>
          <w:rtl/>
          <w:lang w:eastAsia="ar-SA" w:bidi="ar-SY"/>
        </w:rPr>
        <w:tab/>
      </w:r>
      <w:r w:rsidR="00C2537C" w:rsidRPr="004F1FE4">
        <w:rPr>
          <w:rFonts w:hint="cs"/>
          <w:b/>
          <w:bCs/>
          <w:rtl/>
          <w:lang w:eastAsia="ar-SA" w:bidi="ar-SY"/>
        </w:rPr>
        <w:t>(أ)</w:t>
      </w:r>
      <w:r>
        <w:rPr>
          <w:rFonts w:hint="cs"/>
          <w:b/>
          <w:bCs/>
          <w:rtl/>
          <w:lang w:eastAsia="ar-SA" w:bidi="ar-SY"/>
        </w:rPr>
        <w:tab/>
      </w:r>
      <w:r w:rsidR="00C2537C" w:rsidRPr="004F1FE4">
        <w:rPr>
          <w:rFonts w:hint="cs"/>
          <w:b/>
          <w:bCs/>
          <w:rtl/>
          <w:lang w:eastAsia="ar-SA" w:bidi="ar-SY"/>
        </w:rPr>
        <w:t>إجراء تحقيقات فورية وافية ونزيهة في جميع حوادث الوفاة أثناء الاحتجاز، وإتاحة نتائج تلك التحقيقات لعامة الجمهور ومقاضاة المسؤولين عن انتهاكات الاتفاقية التي أدت إلى حالات الوفاة؛</w:t>
      </w:r>
    </w:p>
    <w:p w:rsidR="00C2537C" w:rsidRPr="004F1FE4" w:rsidRDefault="004F1FE4" w:rsidP="00AE08EE">
      <w:pPr>
        <w:pStyle w:val="SingleTxtGA"/>
        <w:tabs>
          <w:tab w:val="clear" w:pos="1928"/>
          <w:tab w:val="clear" w:pos="2608"/>
          <w:tab w:val="left" w:pos="1715"/>
          <w:tab w:val="left" w:pos="2289"/>
        </w:tabs>
        <w:rPr>
          <w:rFonts w:hint="cs"/>
          <w:b/>
          <w:bCs/>
          <w:rtl/>
          <w:lang w:eastAsia="ar-SA" w:bidi="ar-SY"/>
        </w:rPr>
      </w:pPr>
      <w:r>
        <w:rPr>
          <w:rFonts w:hint="cs"/>
          <w:b/>
          <w:bCs/>
          <w:rtl/>
          <w:lang w:eastAsia="ar-SA" w:bidi="ar-SY"/>
        </w:rPr>
        <w:tab/>
      </w:r>
      <w:r w:rsidR="00C2537C" w:rsidRPr="004F1FE4">
        <w:rPr>
          <w:rFonts w:hint="cs"/>
          <w:b/>
          <w:bCs/>
          <w:rtl/>
          <w:lang w:eastAsia="ar-SA" w:bidi="ar-SY"/>
        </w:rPr>
        <w:t>(ب)</w:t>
      </w:r>
      <w:r>
        <w:rPr>
          <w:rFonts w:hint="cs"/>
          <w:b/>
          <w:bCs/>
          <w:rtl/>
          <w:lang w:eastAsia="ar-SA" w:bidi="ar-SY"/>
        </w:rPr>
        <w:tab/>
      </w:r>
      <w:r w:rsidR="00C2537C" w:rsidRPr="004F1FE4">
        <w:rPr>
          <w:rFonts w:hint="cs"/>
          <w:b/>
          <w:bCs/>
          <w:rtl/>
          <w:lang w:eastAsia="ar-SA" w:bidi="ar-SY"/>
        </w:rPr>
        <w:t xml:space="preserve">ضمان إجراء فحوص طبية شرعية مستقلة في جميع </w:t>
      </w:r>
      <w:r w:rsidR="0069407F" w:rsidRPr="004F1FE4">
        <w:rPr>
          <w:rFonts w:hint="cs"/>
          <w:b/>
          <w:bCs/>
          <w:rtl/>
          <w:lang w:eastAsia="ar-SA" w:bidi="ar-SY"/>
        </w:rPr>
        <w:t>الوفيات</w:t>
      </w:r>
      <w:r w:rsidR="00C2537C" w:rsidRPr="004F1FE4">
        <w:rPr>
          <w:rFonts w:hint="cs"/>
          <w:b/>
          <w:bCs/>
          <w:rtl/>
          <w:lang w:eastAsia="ar-SA" w:bidi="ar-SY"/>
        </w:rPr>
        <w:t xml:space="preserve"> أثناء الاحتجاز، والإذن لأفراد أسرة المتوفى </w:t>
      </w:r>
      <w:r w:rsidR="0069407F" w:rsidRPr="004F1FE4">
        <w:rPr>
          <w:rFonts w:hint="cs"/>
          <w:b/>
          <w:bCs/>
          <w:rtl/>
          <w:lang w:eastAsia="ar-SA" w:bidi="ar-SY"/>
        </w:rPr>
        <w:t>ب</w:t>
      </w:r>
      <w:r w:rsidR="00C2537C" w:rsidRPr="004F1FE4">
        <w:rPr>
          <w:rFonts w:hint="cs"/>
          <w:b/>
          <w:bCs/>
          <w:rtl/>
          <w:lang w:eastAsia="ar-SA" w:bidi="ar-SY"/>
        </w:rPr>
        <w:t xml:space="preserve">طلب إجراء </w:t>
      </w:r>
      <w:r w:rsidR="0069407F" w:rsidRPr="004F1FE4">
        <w:rPr>
          <w:rFonts w:hint="cs"/>
          <w:b/>
          <w:bCs/>
          <w:rtl/>
          <w:lang w:eastAsia="ar-SA" w:bidi="ar-SY"/>
        </w:rPr>
        <w:t>تشريح مستقل</w:t>
      </w:r>
      <w:r w:rsidR="00C2537C" w:rsidRPr="004F1FE4">
        <w:rPr>
          <w:rFonts w:hint="cs"/>
          <w:b/>
          <w:bCs/>
          <w:rtl/>
          <w:lang w:eastAsia="ar-SA" w:bidi="ar-SY"/>
        </w:rPr>
        <w:t xml:space="preserve"> للجثة، وضمان قبول محاكم الدولة الطرف نتائج عمليات التشريح المستقلة كدليل في القضايا الجنائية والمدنية؛</w:t>
      </w:r>
    </w:p>
    <w:p w:rsidR="00C2537C" w:rsidRPr="004F1FE4" w:rsidRDefault="004F1FE4" w:rsidP="00AE08EE">
      <w:pPr>
        <w:pStyle w:val="SingleTxtGA"/>
        <w:tabs>
          <w:tab w:val="clear" w:pos="1928"/>
          <w:tab w:val="clear" w:pos="2608"/>
          <w:tab w:val="left" w:pos="1715"/>
          <w:tab w:val="left" w:pos="2289"/>
        </w:tabs>
        <w:rPr>
          <w:rFonts w:hint="cs"/>
          <w:b/>
          <w:bCs/>
          <w:rtl/>
          <w:lang w:eastAsia="ar-SA" w:bidi="ar-SY"/>
        </w:rPr>
      </w:pPr>
      <w:r>
        <w:rPr>
          <w:rFonts w:hint="cs"/>
          <w:b/>
          <w:bCs/>
          <w:rtl/>
          <w:lang w:eastAsia="ar-SA" w:bidi="ar-SY"/>
        </w:rPr>
        <w:tab/>
      </w:r>
      <w:r w:rsidR="00C2537C" w:rsidRPr="004F1FE4">
        <w:rPr>
          <w:rFonts w:hint="cs"/>
          <w:b/>
          <w:bCs/>
          <w:rtl/>
          <w:lang w:eastAsia="ar-SA" w:bidi="ar-SY"/>
        </w:rPr>
        <w:t>(ج)</w:t>
      </w:r>
      <w:r>
        <w:rPr>
          <w:rFonts w:hint="cs"/>
          <w:b/>
          <w:bCs/>
          <w:rtl/>
          <w:lang w:eastAsia="ar-SA" w:bidi="ar-SY"/>
        </w:rPr>
        <w:tab/>
      </w:r>
      <w:r w:rsidR="00C2537C" w:rsidRPr="004F1FE4">
        <w:rPr>
          <w:rFonts w:hint="cs"/>
          <w:b/>
          <w:bCs/>
          <w:rtl/>
          <w:lang w:eastAsia="ar-SA" w:bidi="ar-SY"/>
        </w:rPr>
        <w:t xml:space="preserve">موافاة اللجنة ببيانات تتعلق بجميع حالات الوفاة أثناء الاحتجاز على أن تكون مصنفة بحسب المرفق الذي كان المتوفى محتجزاً فيه، ونوع جنس الضحية، ونتيجة التحقيق في حالات الوفاة أثناء الاحتجاز، وإبلاغ اللجنة على وجه التحديد، بمعلومات مفصلة عن أي تحقيق يجري في حالات الوفاة التي </w:t>
      </w:r>
      <w:r w:rsidR="0069407F" w:rsidRPr="004F1FE4">
        <w:rPr>
          <w:rFonts w:hint="cs"/>
          <w:b/>
          <w:bCs/>
          <w:rtl/>
          <w:lang w:eastAsia="ar-SA" w:bidi="ar-SY"/>
        </w:rPr>
        <w:t>يدعى</w:t>
      </w:r>
      <w:r w:rsidR="00C2537C" w:rsidRPr="004F1FE4">
        <w:rPr>
          <w:rFonts w:hint="cs"/>
          <w:b/>
          <w:bCs/>
          <w:rtl/>
          <w:lang w:eastAsia="ar-SA" w:bidi="ar-SY"/>
        </w:rPr>
        <w:t xml:space="preserve"> أنها ناتجة عن التعذيب أو</w:t>
      </w:r>
      <w:r>
        <w:rPr>
          <w:rFonts w:hint="cs"/>
          <w:b/>
          <w:bCs/>
          <w:rtl/>
          <w:lang w:eastAsia="ar-SA" w:bidi="ar-SY"/>
        </w:rPr>
        <w:t xml:space="preserve"> </w:t>
      </w:r>
      <w:r w:rsidR="00C2537C" w:rsidRPr="004F1FE4">
        <w:rPr>
          <w:rFonts w:hint="cs"/>
          <w:b/>
          <w:bCs/>
          <w:rtl/>
          <w:lang w:eastAsia="ar-SA" w:bidi="ar-SY"/>
        </w:rPr>
        <w:t>إساءة المعاملة أو</w:t>
      </w:r>
      <w:r>
        <w:rPr>
          <w:rFonts w:hint="cs"/>
          <w:b/>
          <w:bCs/>
          <w:rtl/>
          <w:lang w:eastAsia="ar-SA" w:bidi="ar-SY"/>
        </w:rPr>
        <w:t xml:space="preserve"> </w:t>
      </w:r>
      <w:r w:rsidR="00C2537C" w:rsidRPr="004F1FE4">
        <w:rPr>
          <w:rFonts w:hint="cs"/>
          <w:b/>
          <w:bCs/>
          <w:rtl/>
          <w:lang w:eastAsia="ar-SA" w:bidi="ar-SY"/>
        </w:rPr>
        <w:t xml:space="preserve">الإهمال المتعمد، بما في ذلك وفاة السيدة </w:t>
      </w:r>
      <w:proofErr w:type="spellStart"/>
      <w:r w:rsidR="00C2537C" w:rsidRPr="004F1FE4">
        <w:rPr>
          <w:rFonts w:hint="cs"/>
          <w:b/>
          <w:bCs/>
          <w:rtl/>
          <w:lang w:eastAsia="ar-SA" w:bidi="ar-SY"/>
        </w:rPr>
        <w:t>مرادوفا</w:t>
      </w:r>
      <w:proofErr w:type="spellEnd"/>
      <w:r w:rsidR="00C2537C" w:rsidRPr="004F1FE4">
        <w:rPr>
          <w:rFonts w:hint="cs"/>
          <w:b/>
          <w:bCs/>
          <w:rtl/>
          <w:lang w:eastAsia="ar-SA" w:bidi="ar-SY"/>
        </w:rPr>
        <w:t xml:space="preserve"> أثناء الاحتجاز في أيلول/سبتمبر 2006.</w:t>
      </w:r>
    </w:p>
    <w:p w:rsidR="00C2537C" w:rsidRPr="00C2537C" w:rsidRDefault="00862BCA" w:rsidP="00862BCA">
      <w:pPr>
        <w:pStyle w:val="H23GA"/>
        <w:rPr>
          <w:rFonts w:hint="cs"/>
          <w:rtl/>
          <w:lang w:bidi="ar-SY"/>
        </w:rPr>
      </w:pPr>
      <w:r>
        <w:rPr>
          <w:rFonts w:hint="cs"/>
          <w:rtl/>
          <w:lang w:bidi="ar-SY"/>
        </w:rPr>
        <w:tab/>
      </w:r>
      <w:r>
        <w:rPr>
          <w:rFonts w:hint="cs"/>
          <w:rtl/>
          <w:lang w:bidi="ar-SY"/>
        </w:rPr>
        <w:tab/>
      </w:r>
      <w:r w:rsidR="00C2537C" w:rsidRPr="00C2537C">
        <w:rPr>
          <w:rFonts w:hint="cs"/>
          <w:rtl/>
          <w:lang w:bidi="ar-SY"/>
        </w:rPr>
        <w:t>إساءة استخدام مؤسسات الطب النفسي</w:t>
      </w:r>
    </w:p>
    <w:p w:rsidR="00C2537C" w:rsidRPr="00C2537C" w:rsidRDefault="00C2537C" w:rsidP="008621CD">
      <w:pPr>
        <w:pStyle w:val="SingleTxtGA"/>
        <w:rPr>
          <w:rFonts w:hint="cs"/>
          <w:rtl/>
          <w:lang w:eastAsia="ar-SA" w:bidi="ar-SY"/>
        </w:rPr>
      </w:pPr>
      <w:r w:rsidRPr="00C2537C">
        <w:rPr>
          <w:rFonts w:hint="cs"/>
          <w:rtl/>
          <w:lang w:eastAsia="ar-SA" w:bidi="ar-SY"/>
        </w:rPr>
        <w:t>17-</w:t>
      </w:r>
      <w:r w:rsidR="00862BCA">
        <w:rPr>
          <w:rFonts w:hint="cs"/>
          <w:rtl/>
          <w:lang w:eastAsia="ar-SA" w:bidi="ar-SY"/>
        </w:rPr>
        <w:tab/>
      </w:r>
      <w:r w:rsidRPr="00C2537C">
        <w:rPr>
          <w:rFonts w:hint="cs"/>
          <w:rtl/>
          <w:lang w:eastAsia="ar-SA" w:bidi="ar-SY"/>
        </w:rPr>
        <w:t xml:space="preserve">تعرب اللجنة عن بالغ قلقها إزاء التقارير العديدة </w:t>
      </w:r>
      <w:r w:rsidR="00551437">
        <w:rPr>
          <w:rFonts w:hint="cs"/>
          <w:rtl/>
          <w:lang w:eastAsia="ar-SA" w:bidi="ar-SY"/>
        </w:rPr>
        <w:t>والمستمرة</w:t>
      </w:r>
      <w:r w:rsidRPr="00C2537C">
        <w:rPr>
          <w:rFonts w:hint="cs"/>
          <w:rtl/>
          <w:lang w:eastAsia="ar-SA" w:bidi="ar-SY"/>
        </w:rPr>
        <w:t xml:space="preserve"> </w:t>
      </w:r>
      <w:r w:rsidR="00551437">
        <w:rPr>
          <w:rFonts w:hint="cs"/>
          <w:rtl/>
          <w:lang w:eastAsia="ar-SA" w:bidi="ar-SY"/>
        </w:rPr>
        <w:t xml:space="preserve">الموثوق </w:t>
      </w:r>
      <w:proofErr w:type="spellStart"/>
      <w:r w:rsidR="00551437">
        <w:rPr>
          <w:rFonts w:hint="cs"/>
          <w:rtl/>
          <w:lang w:eastAsia="ar-SA" w:bidi="ar-SY"/>
        </w:rPr>
        <w:t>بها</w:t>
      </w:r>
      <w:proofErr w:type="spellEnd"/>
      <w:r w:rsidRPr="00C2537C">
        <w:rPr>
          <w:rFonts w:hint="cs"/>
          <w:rtl/>
          <w:lang w:eastAsia="ar-SA" w:bidi="ar-SY"/>
        </w:rPr>
        <w:t xml:space="preserve"> التي تفيد إساءة استخدام مستشفيات الأمراض النفسية من أجل احتجاز أشخاص لأسباب غير طبية، وبصفة خاصة لأنهم عبروا عن آرائهم السياسية بصورة خالية من العنف. وتأسف اللجنة لأن الدولة الطرف لم</w:t>
      </w:r>
      <w:r w:rsidR="008621CD">
        <w:rPr>
          <w:rFonts w:hint="eastAsia"/>
          <w:rtl/>
          <w:lang w:eastAsia="ar-SA" w:bidi="ar-SY"/>
        </w:rPr>
        <w:t> </w:t>
      </w:r>
      <w:r w:rsidRPr="00C2537C">
        <w:rPr>
          <w:rFonts w:hint="cs"/>
          <w:rtl/>
          <w:lang w:eastAsia="ar-SA" w:bidi="ar-SY"/>
        </w:rPr>
        <w:t xml:space="preserve">تستجب على الأقل </w:t>
      </w:r>
      <w:proofErr w:type="spellStart"/>
      <w:r w:rsidRPr="00C2537C">
        <w:rPr>
          <w:rFonts w:hint="cs"/>
          <w:rtl/>
          <w:lang w:eastAsia="ar-SA" w:bidi="ar-SY"/>
        </w:rPr>
        <w:t>لإثنين</w:t>
      </w:r>
      <w:proofErr w:type="spellEnd"/>
      <w:r w:rsidRPr="00C2537C">
        <w:rPr>
          <w:rFonts w:hint="cs"/>
          <w:rtl/>
          <w:lang w:eastAsia="ar-SA" w:bidi="ar-SY"/>
        </w:rPr>
        <w:t xml:space="preserve"> من النداءات العاجلة وجههما بصورة مشتركة المقرر الخاص المعني بمسألة التعذيب، والمقرر الخاص </w:t>
      </w:r>
      <w:r w:rsidRPr="00C2537C">
        <w:rPr>
          <w:rFonts w:hint="cs"/>
          <w:rtl/>
          <w:lang w:bidi="ar"/>
        </w:rPr>
        <w:t>المعني بالحق في حرية الرأي والتعبير</w:t>
      </w:r>
      <w:r w:rsidRPr="00C2537C">
        <w:rPr>
          <w:rFonts w:hint="cs"/>
          <w:rtl/>
          <w:lang w:eastAsia="ar-SA" w:bidi="ar-SY"/>
        </w:rPr>
        <w:t>، و</w:t>
      </w:r>
      <w:r w:rsidRPr="00C2537C">
        <w:rPr>
          <w:rFonts w:hint="cs"/>
          <w:rtl/>
          <w:lang w:bidi="ar"/>
        </w:rPr>
        <w:t>الفريق العامل المعني بالاحتجاز التعسفي</w:t>
      </w:r>
      <w:r w:rsidRPr="00C2537C">
        <w:rPr>
          <w:rFonts w:hint="cs"/>
          <w:rtl/>
          <w:lang w:eastAsia="ar-SA" w:bidi="ar-SY"/>
        </w:rPr>
        <w:t xml:space="preserve"> بالنيابة عن </w:t>
      </w:r>
      <w:proofErr w:type="spellStart"/>
      <w:r w:rsidRPr="00C2537C">
        <w:rPr>
          <w:rFonts w:hint="cs"/>
          <w:rtl/>
          <w:lang w:eastAsia="ar-SA" w:bidi="ar-SY"/>
        </w:rPr>
        <w:t>غورباندوردي</w:t>
      </w:r>
      <w:proofErr w:type="spellEnd"/>
      <w:r w:rsidRPr="00C2537C">
        <w:rPr>
          <w:rFonts w:hint="cs"/>
          <w:rtl/>
          <w:lang w:eastAsia="ar-SA" w:bidi="ar-SY"/>
        </w:rPr>
        <w:t xml:space="preserve"> </w:t>
      </w:r>
      <w:proofErr w:type="spellStart"/>
      <w:r w:rsidRPr="00C2537C">
        <w:rPr>
          <w:rFonts w:hint="cs"/>
          <w:rtl/>
          <w:lang w:eastAsia="ar-SA" w:bidi="ar-SY"/>
        </w:rPr>
        <w:t>دورديكولييف</w:t>
      </w:r>
      <w:proofErr w:type="spellEnd"/>
      <w:r w:rsidRPr="00C2537C">
        <w:rPr>
          <w:rFonts w:hint="cs"/>
          <w:rtl/>
          <w:lang w:eastAsia="ar-SA" w:bidi="ar-SY"/>
        </w:rPr>
        <w:t>، وهو منشق سياسي (</w:t>
      </w:r>
      <w:r w:rsidRPr="00C2537C">
        <w:rPr>
          <w:rFonts w:eastAsia="SimSun"/>
          <w:lang w:val="en-GB"/>
        </w:rPr>
        <w:t>E/CN.4/2005/62/Add.1</w:t>
      </w:r>
      <w:r w:rsidRPr="00C2537C">
        <w:rPr>
          <w:rFonts w:hint="cs"/>
          <w:rtl/>
          <w:lang w:eastAsia="ar-SA" w:bidi="ar-SY"/>
        </w:rPr>
        <w:t xml:space="preserve">، الفقرة 1817) </w:t>
      </w:r>
      <w:proofErr w:type="spellStart"/>
      <w:r w:rsidRPr="00C2537C">
        <w:rPr>
          <w:rFonts w:hint="cs"/>
          <w:rtl/>
          <w:lang w:eastAsia="ar-SA" w:bidi="ar-SY"/>
        </w:rPr>
        <w:t>وسازاك</w:t>
      </w:r>
      <w:proofErr w:type="spellEnd"/>
      <w:r w:rsidRPr="00C2537C">
        <w:rPr>
          <w:rFonts w:hint="cs"/>
          <w:rtl/>
          <w:lang w:eastAsia="ar-SA" w:bidi="ar-SY"/>
        </w:rPr>
        <w:t xml:space="preserve"> </w:t>
      </w:r>
      <w:proofErr w:type="spellStart"/>
      <w:r w:rsidRPr="00C2537C">
        <w:rPr>
          <w:rFonts w:hint="cs"/>
          <w:rtl/>
          <w:lang w:eastAsia="ar-SA" w:bidi="ar-SY"/>
        </w:rPr>
        <w:t>دورديمرادوف</w:t>
      </w:r>
      <w:proofErr w:type="spellEnd"/>
      <w:r w:rsidRPr="00C2537C">
        <w:rPr>
          <w:rFonts w:hint="cs"/>
          <w:rtl/>
          <w:lang w:eastAsia="ar-SA" w:bidi="ar-SY"/>
        </w:rPr>
        <w:t>، وهو صحفي (</w:t>
      </w:r>
      <w:r w:rsidRPr="00C2537C">
        <w:rPr>
          <w:rFonts w:eastAsia="SimSun"/>
          <w:lang w:val="en-GB"/>
        </w:rPr>
        <w:t>A/HRC/10/44/Add.4</w:t>
      </w:r>
      <w:r w:rsidRPr="00C2537C">
        <w:rPr>
          <w:rFonts w:hint="cs"/>
          <w:rtl/>
          <w:lang w:eastAsia="ar-SA" w:bidi="ar-SY"/>
        </w:rPr>
        <w:t>، الفقرة 239) (المواد 2 و11 و16) في عامي 2004 و2008 على التوالي.</w:t>
      </w:r>
    </w:p>
    <w:p w:rsidR="00C2537C" w:rsidRPr="00C2537C" w:rsidRDefault="00862BCA" w:rsidP="00862BCA">
      <w:pPr>
        <w:pStyle w:val="H23GA"/>
        <w:rPr>
          <w:rFonts w:hint="cs"/>
          <w:rtl/>
          <w:lang w:bidi="ar-SY"/>
        </w:rPr>
      </w:pPr>
      <w:r>
        <w:rPr>
          <w:rFonts w:hint="cs"/>
          <w:rtl/>
          <w:lang w:bidi="ar-SY"/>
        </w:rPr>
        <w:tab/>
      </w:r>
      <w:r>
        <w:rPr>
          <w:rFonts w:hint="cs"/>
          <w:rtl/>
          <w:lang w:bidi="ar-SY"/>
        </w:rPr>
        <w:tab/>
      </w:r>
      <w:r w:rsidR="000A4C27">
        <w:rPr>
          <w:rFonts w:hint="cs"/>
          <w:rtl/>
          <w:lang w:bidi="ar-SY"/>
        </w:rPr>
        <w:tab/>
      </w:r>
      <w:r w:rsidR="00C2537C" w:rsidRPr="00C2537C">
        <w:rPr>
          <w:rFonts w:hint="cs"/>
          <w:rtl/>
          <w:lang w:bidi="ar-SY"/>
        </w:rPr>
        <w:t>توصي اللجنة الدولة الطرف بأن تقوم بما يلي:</w:t>
      </w:r>
    </w:p>
    <w:p w:rsidR="00C2537C" w:rsidRPr="00862BCA" w:rsidRDefault="00862BCA" w:rsidP="000A4C27">
      <w:pPr>
        <w:pStyle w:val="SingleTxtGA"/>
        <w:tabs>
          <w:tab w:val="clear" w:pos="1928"/>
          <w:tab w:val="clear" w:pos="2608"/>
          <w:tab w:val="left" w:pos="1715"/>
          <w:tab w:val="left" w:pos="2275"/>
        </w:tabs>
        <w:rPr>
          <w:rFonts w:hint="cs"/>
          <w:b/>
          <w:bCs/>
          <w:rtl/>
          <w:lang w:eastAsia="ar-SA" w:bidi="ar-SY"/>
        </w:rPr>
      </w:pPr>
      <w:r>
        <w:rPr>
          <w:rFonts w:hint="cs"/>
          <w:b/>
          <w:bCs/>
          <w:rtl/>
          <w:lang w:eastAsia="ar-SA" w:bidi="ar-SY"/>
        </w:rPr>
        <w:tab/>
      </w:r>
      <w:r w:rsidR="00C2537C" w:rsidRPr="00862BCA">
        <w:rPr>
          <w:rFonts w:hint="cs"/>
          <w:b/>
          <w:bCs/>
          <w:rtl/>
          <w:lang w:eastAsia="ar-SA" w:bidi="ar-SY"/>
        </w:rPr>
        <w:t>(أ)</w:t>
      </w:r>
      <w:r>
        <w:rPr>
          <w:rFonts w:hint="cs"/>
          <w:b/>
          <w:bCs/>
          <w:rtl/>
          <w:lang w:eastAsia="ar-SA" w:bidi="ar-SY"/>
        </w:rPr>
        <w:tab/>
      </w:r>
      <w:r w:rsidR="00C2537C" w:rsidRPr="00862BCA">
        <w:rPr>
          <w:rFonts w:hint="cs"/>
          <w:b/>
          <w:bCs/>
          <w:rtl/>
          <w:lang w:eastAsia="ar-SA" w:bidi="ar-SY"/>
        </w:rPr>
        <w:t>الإفراج عن الأشخاص المودعين قسراً في مستشفيات الأمراض النفسية لأسباب غير طبية واتخاذ التدابير المناسبة لتصحيح هذا الوضع؛</w:t>
      </w:r>
    </w:p>
    <w:p w:rsidR="00C2537C" w:rsidRPr="00862BCA" w:rsidRDefault="00862BCA" w:rsidP="000A4C27">
      <w:pPr>
        <w:pStyle w:val="SingleTxtGA"/>
        <w:tabs>
          <w:tab w:val="clear" w:pos="1928"/>
          <w:tab w:val="clear" w:pos="2608"/>
          <w:tab w:val="left" w:pos="1715"/>
          <w:tab w:val="left" w:pos="2275"/>
        </w:tabs>
        <w:rPr>
          <w:rFonts w:hint="cs"/>
          <w:b/>
          <w:bCs/>
          <w:rtl/>
          <w:lang w:eastAsia="ar-SA" w:bidi="ar-SY"/>
        </w:rPr>
      </w:pPr>
      <w:r>
        <w:rPr>
          <w:rFonts w:hint="cs"/>
          <w:b/>
          <w:bCs/>
          <w:rtl/>
          <w:lang w:eastAsia="ar-SA" w:bidi="ar-SY"/>
        </w:rPr>
        <w:tab/>
      </w:r>
      <w:r w:rsidR="00C2537C" w:rsidRPr="00862BCA">
        <w:rPr>
          <w:rFonts w:hint="cs"/>
          <w:b/>
          <w:bCs/>
          <w:rtl/>
          <w:lang w:eastAsia="ar-SA" w:bidi="ar-SY"/>
        </w:rPr>
        <w:t>(ب)</w:t>
      </w:r>
      <w:r>
        <w:rPr>
          <w:rFonts w:hint="cs"/>
          <w:b/>
          <w:bCs/>
          <w:rtl/>
          <w:lang w:eastAsia="ar-SA" w:bidi="ar-SY"/>
        </w:rPr>
        <w:tab/>
      </w:r>
      <w:r w:rsidR="00C2537C" w:rsidRPr="00862BCA">
        <w:rPr>
          <w:rFonts w:hint="cs"/>
          <w:b/>
          <w:bCs/>
          <w:rtl/>
          <w:lang w:eastAsia="ar-SA" w:bidi="ar-SY"/>
        </w:rPr>
        <w:t xml:space="preserve">اتخاذ التدابير اللازمة لضمان عدم إيداع أي أحد رغم إرادته في مؤسسات الطب النفسي لأسباب غير طبية، بوسائل منها إتاحة الفرصة لدخول </w:t>
      </w:r>
      <w:r w:rsidR="00551437" w:rsidRPr="00862BCA">
        <w:rPr>
          <w:rFonts w:hint="cs"/>
          <w:b/>
          <w:bCs/>
          <w:rtl/>
          <w:lang w:eastAsia="ar-SA" w:bidi="ar-SY"/>
        </w:rPr>
        <w:t xml:space="preserve">مراقبين مستقلين وآليات الرصد </w:t>
      </w:r>
      <w:r w:rsidR="00C2537C" w:rsidRPr="00862BCA">
        <w:rPr>
          <w:rFonts w:hint="cs"/>
          <w:b/>
          <w:bCs/>
          <w:rtl/>
          <w:lang w:eastAsia="ar-SA" w:bidi="ar-SY"/>
        </w:rPr>
        <w:t xml:space="preserve">إلى مرافق الطب النفسي ومستشفيات الأمراض العقلية، وضمان عدم اتخاذ قرار بإحالة الأشخاص إلى المستشفى لأسباب طبية إلا بمشورة خبراء نفسيين مستقلين، وتوفير إمكانية الطعن </w:t>
      </w:r>
      <w:r w:rsidR="00551437" w:rsidRPr="00862BCA">
        <w:rPr>
          <w:rFonts w:hint="cs"/>
          <w:b/>
          <w:bCs/>
          <w:rtl/>
          <w:lang w:eastAsia="ar-SA" w:bidi="ar-SY"/>
        </w:rPr>
        <w:t>على</w:t>
      </w:r>
      <w:r w:rsidR="00C2537C" w:rsidRPr="00862BCA">
        <w:rPr>
          <w:rFonts w:hint="cs"/>
          <w:b/>
          <w:bCs/>
          <w:rtl/>
          <w:lang w:eastAsia="ar-SA" w:bidi="ar-SY"/>
        </w:rPr>
        <w:t xml:space="preserve"> هذه القرارات؛</w:t>
      </w:r>
    </w:p>
    <w:p w:rsidR="00C2537C" w:rsidRPr="00862BCA" w:rsidRDefault="00862BCA" w:rsidP="000A4C27">
      <w:pPr>
        <w:pStyle w:val="SingleTxtGA"/>
        <w:tabs>
          <w:tab w:val="clear" w:pos="1928"/>
          <w:tab w:val="clear" w:pos="2608"/>
          <w:tab w:val="left" w:pos="1715"/>
          <w:tab w:val="left" w:pos="2275"/>
        </w:tabs>
        <w:rPr>
          <w:rFonts w:hint="cs"/>
          <w:b/>
          <w:bCs/>
          <w:rtl/>
          <w:lang w:eastAsia="ar-SA" w:bidi="ar-SY"/>
        </w:rPr>
      </w:pPr>
      <w:r>
        <w:rPr>
          <w:rFonts w:hint="cs"/>
          <w:b/>
          <w:bCs/>
          <w:rtl/>
          <w:lang w:eastAsia="ar-SA" w:bidi="ar-SY"/>
        </w:rPr>
        <w:tab/>
      </w:r>
      <w:r w:rsidR="00C2537C" w:rsidRPr="00862BCA">
        <w:rPr>
          <w:rFonts w:hint="cs"/>
          <w:b/>
          <w:bCs/>
          <w:rtl/>
          <w:lang w:eastAsia="ar-SA" w:bidi="ar-SY"/>
        </w:rPr>
        <w:t>(ج)</w:t>
      </w:r>
      <w:r>
        <w:rPr>
          <w:rFonts w:hint="cs"/>
          <w:b/>
          <w:bCs/>
          <w:rtl/>
          <w:lang w:eastAsia="ar-SA" w:bidi="ar-SY"/>
        </w:rPr>
        <w:tab/>
      </w:r>
      <w:r w:rsidR="00C2537C" w:rsidRPr="00862BCA">
        <w:rPr>
          <w:rFonts w:hint="cs"/>
          <w:b/>
          <w:bCs/>
          <w:rtl/>
          <w:lang w:eastAsia="ar-SA" w:bidi="ar-SY"/>
        </w:rPr>
        <w:t>إبلاغ اللجنة بنتائج التحقيقات في ادعاءات الحجر القسري في مستشفيات الأمراض النفسية، ولا</w:t>
      </w:r>
      <w:r w:rsidR="00737E60">
        <w:rPr>
          <w:rFonts w:hint="eastAsia"/>
          <w:b/>
          <w:bCs/>
          <w:rtl/>
          <w:lang w:eastAsia="ar-SA" w:bidi="ar-SY"/>
        </w:rPr>
        <w:t> </w:t>
      </w:r>
      <w:r w:rsidR="00C2537C" w:rsidRPr="00862BCA">
        <w:rPr>
          <w:rFonts w:hint="cs"/>
          <w:b/>
          <w:bCs/>
          <w:rtl/>
          <w:lang w:eastAsia="ar-SA" w:bidi="ar-SY"/>
        </w:rPr>
        <w:t xml:space="preserve">سيما فيما يتعلق بقضيتي السيدين </w:t>
      </w:r>
      <w:proofErr w:type="spellStart"/>
      <w:r w:rsidR="00C2537C" w:rsidRPr="00862BCA">
        <w:rPr>
          <w:rFonts w:hint="cs"/>
          <w:b/>
          <w:bCs/>
          <w:rtl/>
          <w:lang w:eastAsia="ar-SA" w:bidi="ar-SY"/>
        </w:rPr>
        <w:t>دورديكولييف</w:t>
      </w:r>
      <w:proofErr w:type="spellEnd"/>
      <w:r w:rsidR="00C2537C" w:rsidRPr="00862BCA">
        <w:rPr>
          <w:rFonts w:hint="cs"/>
          <w:b/>
          <w:bCs/>
          <w:rtl/>
          <w:lang w:eastAsia="ar-SA" w:bidi="ar-SY"/>
        </w:rPr>
        <w:t xml:space="preserve"> </w:t>
      </w:r>
      <w:proofErr w:type="spellStart"/>
      <w:r w:rsidR="00C2537C" w:rsidRPr="00862BCA">
        <w:rPr>
          <w:rFonts w:hint="cs"/>
          <w:b/>
          <w:bCs/>
          <w:rtl/>
          <w:lang w:eastAsia="ar-SA" w:bidi="ar-SY"/>
        </w:rPr>
        <w:t>ودورديمرادوف</w:t>
      </w:r>
      <w:proofErr w:type="spellEnd"/>
      <w:r w:rsidR="00C2537C" w:rsidRPr="00862BCA">
        <w:rPr>
          <w:rFonts w:hint="cs"/>
          <w:b/>
          <w:bCs/>
          <w:rtl/>
          <w:lang w:eastAsia="ar-SA" w:bidi="ar-SY"/>
        </w:rPr>
        <w:t>.</w:t>
      </w:r>
    </w:p>
    <w:p w:rsidR="00C2537C" w:rsidRPr="00C2537C" w:rsidRDefault="003543A9" w:rsidP="00737E60">
      <w:pPr>
        <w:pStyle w:val="H23GA"/>
        <w:keepNext/>
        <w:keepLines/>
        <w:rPr>
          <w:rFonts w:hint="cs"/>
          <w:rtl/>
          <w:lang w:bidi="ar-SY"/>
        </w:rPr>
      </w:pPr>
      <w:r>
        <w:rPr>
          <w:rFonts w:hint="cs"/>
          <w:rtl/>
          <w:lang w:bidi="ar-SY"/>
        </w:rPr>
        <w:tab/>
      </w:r>
      <w:r>
        <w:rPr>
          <w:rFonts w:hint="cs"/>
          <w:rtl/>
          <w:lang w:bidi="ar-SY"/>
        </w:rPr>
        <w:tab/>
      </w:r>
      <w:r w:rsidR="00C2537C" w:rsidRPr="00C2537C">
        <w:rPr>
          <w:rFonts w:hint="cs"/>
          <w:rtl/>
          <w:lang w:bidi="ar-SY"/>
        </w:rPr>
        <w:t>العنف في السجن، بما في ذلك الاغتصاب والعنف الجنسي</w:t>
      </w:r>
    </w:p>
    <w:p w:rsidR="00C2537C" w:rsidRPr="00C2537C" w:rsidRDefault="00C2537C" w:rsidP="008621CD">
      <w:pPr>
        <w:pStyle w:val="SingleTxtGA"/>
        <w:rPr>
          <w:rFonts w:hint="cs"/>
          <w:rtl/>
          <w:lang w:eastAsia="ar-SA" w:bidi="ar-SY"/>
        </w:rPr>
      </w:pPr>
      <w:r w:rsidRPr="00C2537C">
        <w:rPr>
          <w:rFonts w:hint="cs"/>
          <w:rtl/>
          <w:lang w:eastAsia="ar-SA" w:bidi="ar-SY"/>
        </w:rPr>
        <w:t>18-</w:t>
      </w:r>
      <w:r w:rsidR="003543A9">
        <w:rPr>
          <w:rFonts w:hint="cs"/>
          <w:rtl/>
          <w:lang w:eastAsia="ar-SA" w:bidi="ar-SY"/>
        </w:rPr>
        <w:tab/>
      </w:r>
      <w:r w:rsidRPr="00C2537C">
        <w:rPr>
          <w:rFonts w:hint="cs"/>
          <w:rtl/>
          <w:lang w:eastAsia="ar-SA" w:bidi="ar-SY"/>
        </w:rPr>
        <w:t xml:space="preserve">تعرب اللجنة عن بالغ قلقها إزاء استمرار الاعتداء البدني والضغوط النفسية من قبل موظفي السجون، بما في ذلك العقاب الجماعي وإساءة المعاملة كتدبير وقائي واستخدام الحبس الانفرادي والعنف الجنسي والاغتصاب من قبل ضباط السجن أو </w:t>
      </w:r>
      <w:r w:rsidR="009675FF">
        <w:rPr>
          <w:rFonts w:hint="cs"/>
          <w:rtl/>
          <w:lang w:eastAsia="ar-SA" w:bidi="ar-SY"/>
        </w:rPr>
        <w:t>النزلاء</w:t>
      </w:r>
      <w:r w:rsidRPr="00C2537C">
        <w:rPr>
          <w:rFonts w:hint="cs"/>
          <w:rtl/>
          <w:lang w:eastAsia="ar-SA" w:bidi="ar-SY"/>
        </w:rPr>
        <w:t xml:space="preserve"> وهو الدافع على انتحار عدد من المحتجزين</w:t>
      </w:r>
      <w:r w:rsidR="009675FF">
        <w:rPr>
          <w:rFonts w:hint="cs"/>
          <w:rtl/>
          <w:lang w:eastAsia="ar-SA" w:bidi="ar-SY"/>
        </w:rPr>
        <w:t xml:space="preserve"> كما أفادت التقارير</w:t>
      </w:r>
      <w:r w:rsidRPr="00C2537C">
        <w:rPr>
          <w:rFonts w:hint="cs"/>
          <w:rtl/>
          <w:lang w:eastAsia="ar-SA" w:bidi="ar-SY"/>
        </w:rPr>
        <w:t xml:space="preserve">. وفيما يتعلق بحادثة ضرب </w:t>
      </w:r>
      <w:r w:rsidR="00A32AFB">
        <w:rPr>
          <w:rFonts w:hint="cs"/>
          <w:rtl/>
          <w:lang w:eastAsia="ar-SA" w:bidi="ar-SY"/>
        </w:rPr>
        <w:t>نزيلة</w:t>
      </w:r>
      <w:r w:rsidRPr="00C2537C">
        <w:rPr>
          <w:rFonts w:hint="cs"/>
          <w:rtl/>
          <w:lang w:eastAsia="ar-SA" w:bidi="ar-SY"/>
        </w:rPr>
        <w:t xml:space="preserve"> في شباط/فبراير 2009 في مجمع سجن النساء في </w:t>
      </w:r>
      <w:proofErr w:type="spellStart"/>
      <w:r w:rsidRPr="00C2537C">
        <w:rPr>
          <w:rFonts w:hint="cs"/>
          <w:rtl/>
          <w:lang w:eastAsia="ar-SA" w:bidi="ar-SY"/>
        </w:rPr>
        <w:t>داشوغوز</w:t>
      </w:r>
      <w:proofErr w:type="spellEnd"/>
      <w:r w:rsidRPr="00C2537C">
        <w:rPr>
          <w:rFonts w:hint="cs"/>
          <w:rtl/>
          <w:lang w:eastAsia="ar-SA" w:bidi="ar-SY"/>
        </w:rPr>
        <w:t>، تلاحظ اللجنة بقلق أنه على الرغم من تسريح رئيس مجمع السجن بتهم الرشوة، فإنه لم</w:t>
      </w:r>
      <w:r w:rsidR="008621CD">
        <w:rPr>
          <w:rFonts w:hint="eastAsia"/>
          <w:rtl/>
          <w:lang w:eastAsia="ar-SA" w:bidi="ar-SY"/>
        </w:rPr>
        <w:t> </w:t>
      </w:r>
      <w:r w:rsidRPr="00C2537C">
        <w:rPr>
          <w:rFonts w:hint="cs"/>
          <w:rtl/>
          <w:lang w:eastAsia="ar-SA" w:bidi="ar-SY"/>
        </w:rPr>
        <w:t>تفرض أي عقوبات جنائية على الموظفين المسؤولين عن هذا العنف (المواد 2 و11 و12 و16).</w:t>
      </w:r>
    </w:p>
    <w:p w:rsidR="00C2537C" w:rsidRPr="00C2537C" w:rsidRDefault="003543A9" w:rsidP="003543A9">
      <w:pPr>
        <w:pStyle w:val="H23GA"/>
        <w:rPr>
          <w:rFonts w:hint="cs"/>
          <w:rtl/>
          <w:lang w:bidi="ar-SY"/>
        </w:rPr>
      </w:pPr>
      <w:r>
        <w:rPr>
          <w:rFonts w:hint="cs"/>
          <w:rtl/>
          <w:lang w:bidi="ar-SY"/>
        </w:rPr>
        <w:tab/>
      </w:r>
      <w:r>
        <w:rPr>
          <w:rFonts w:hint="cs"/>
          <w:rtl/>
          <w:lang w:bidi="ar-SY"/>
        </w:rPr>
        <w:tab/>
      </w:r>
      <w:r w:rsidR="00ED29FA">
        <w:rPr>
          <w:rFonts w:hint="cs"/>
          <w:rtl/>
          <w:lang w:bidi="ar-SY"/>
        </w:rPr>
        <w:tab/>
      </w:r>
      <w:r w:rsidR="00C2537C" w:rsidRPr="00C2537C">
        <w:rPr>
          <w:rFonts w:hint="cs"/>
          <w:rtl/>
          <w:lang w:bidi="ar-SY"/>
        </w:rPr>
        <w:t>توصي اللجنة الدولة الطرف بأن تقوم بما يلي:</w:t>
      </w:r>
    </w:p>
    <w:p w:rsidR="00C2537C" w:rsidRPr="003543A9" w:rsidRDefault="003543A9" w:rsidP="00ED29FA">
      <w:pPr>
        <w:pStyle w:val="SingleTxtGA"/>
        <w:tabs>
          <w:tab w:val="clear" w:pos="1928"/>
          <w:tab w:val="clear" w:pos="2608"/>
          <w:tab w:val="left" w:pos="1729"/>
          <w:tab w:val="left" w:pos="2275"/>
        </w:tabs>
        <w:rPr>
          <w:rFonts w:hint="cs"/>
          <w:b/>
          <w:bCs/>
          <w:rtl/>
          <w:lang w:eastAsia="ar-SA" w:bidi="ar-SY"/>
        </w:rPr>
      </w:pPr>
      <w:r>
        <w:rPr>
          <w:rFonts w:hint="cs"/>
          <w:b/>
          <w:bCs/>
          <w:rtl/>
          <w:lang w:eastAsia="ar-SA" w:bidi="ar-SY"/>
        </w:rPr>
        <w:tab/>
      </w:r>
      <w:r w:rsidR="00C2537C" w:rsidRPr="003543A9">
        <w:rPr>
          <w:rFonts w:hint="cs"/>
          <w:b/>
          <w:bCs/>
          <w:rtl/>
          <w:lang w:eastAsia="ar-SA" w:bidi="ar-SY"/>
        </w:rPr>
        <w:t>(أ)</w:t>
      </w:r>
      <w:r>
        <w:rPr>
          <w:rFonts w:hint="cs"/>
          <w:b/>
          <w:bCs/>
          <w:rtl/>
          <w:lang w:eastAsia="ar-SA" w:bidi="ar-SY"/>
        </w:rPr>
        <w:tab/>
      </w:r>
      <w:r w:rsidR="00C2537C" w:rsidRPr="003543A9">
        <w:rPr>
          <w:rFonts w:hint="cs"/>
          <w:b/>
          <w:bCs/>
          <w:rtl/>
          <w:lang w:eastAsia="ar-SA" w:bidi="ar-SY"/>
        </w:rPr>
        <w:t xml:space="preserve">وضع خطة شاملة للتصدي لمسألة العنف، بما في ذلك العنف الجنسي والاغتصاب من قبل </w:t>
      </w:r>
      <w:r w:rsidR="00A32AFB" w:rsidRPr="003543A9">
        <w:rPr>
          <w:rFonts w:hint="cs"/>
          <w:b/>
          <w:bCs/>
          <w:rtl/>
          <w:lang w:eastAsia="ar-SA" w:bidi="ar-SY"/>
        </w:rPr>
        <w:t>النزلاء</w:t>
      </w:r>
      <w:r w:rsidR="00C2537C" w:rsidRPr="003543A9">
        <w:rPr>
          <w:rFonts w:hint="cs"/>
          <w:b/>
          <w:bCs/>
          <w:rtl/>
          <w:lang w:eastAsia="ar-SA" w:bidi="ar-SY"/>
        </w:rPr>
        <w:t xml:space="preserve"> وموظفي السجن في جميع مرافق الاحتجاز التي تشمل مجمع سجن النساء في </w:t>
      </w:r>
      <w:proofErr w:type="spellStart"/>
      <w:r w:rsidR="00C2537C" w:rsidRPr="003543A9">
        <w:rPr>
          <w:rFonts w:hint="cs"/>
          <w:b/>
          <w:bCs/>
          <w:rtl/>
          <w:lang w:eastAsia="ar-SA" w:bidi="ar-SY"/>
        </w:rPr>
        <w:t>داشوغوز</w:t>
      </w:r>
      <w:proofErr w:type="spellEnd"/>
      <w:r w:rsidR="00C2537C" w:rsidRPr="003543A9">
        <w:rPr>
          <w:rFonts w:hint="cs"/>
          <w:b/>
          <w:bCs/>
          <w:rtl/>
          <w:lang w:eastAsia="ar-SA" w:bidi="ar-SY"/>
        </w:rPr>
        <w:t xml:space="preserve">، وضمان إجراء تحقيقات فعالة في هذه الحالات. وينبغي للدولة الطرف أن تقدم معلومات إلى اللجنة بشأن التحقيقات في قضايا العنف ضد المحتجزات واغتصابهن من قبل الموظفين العموميين في عشق آباد في عام 2007 وفي </w:t>
      </w:r>
      <w:proofErr w:type="spellStart"/>
      <w:r w:rsidR="00C2537C" w:rsidRPr="003543A9">
        <w:rPr>
          <w:rFonts w:hint="cs"/>
          <w:b/>
          <w:bCs/>
          <w:rtl/>
          <w:lang w:eastAsia="ar-SA" w:bidi="ar-SY"/>
        </w:rPr>
        <w:t>داشوغوز</w:t>
      </w:r>
      <w:proofErr w:type="spellEnd"/>
      <w:r w:rsidR="00C2537C" w:rsidRPr="003543A9">
        <w:rPr>
          <w:rFonts w:hint="cs"/>
          <w:b/>
          <w:bCs/>
          <w:rtl/>
          <w:lang w:eastAsia="ar-SA" w:bidi="ar-SY"/>
        </w:rPr>
        <w:t xml:space="preserve"> في عام 2009 ونتائج هذه المحاكمات، بما في ذلك المعلومات المتعلقة بالعقوبات المفروضة وسبل الجبر والتعويض المقدمة إلى الضحايا؛</w:t>
      </w:r>
    </w:p>
    <w:p w:rsidR="00C2537C" w:rsidRPr="003543A9" w:rsidRDefault="003543A9" w:rsidP="00ED29FA">
      <w:pPr>
        <w:pStyle w:val="SingleTxtGA"/>
        <w:tabs>
          <w:tab w:val="clear" w:pos="1928"/>
          <w:tab w:val="clear" w:pos="2608"/>
          <w:tab w:val="left" w:pos="1729"/>
          <w:tab w:val="left" w:pos="2275"/>
        </w:tabs>
        <w:rPr>
          <w:rFonts w:hint="cs"/>
          <w:b/>
          <w:bCs/>
          <w:rtl/>
          <w:lang w:eastAsia="ar-SA" w:bidi="ar-SY"/>
        </w:rPr>
      </w:pPr>
      <w:r>
        <w:rPr>
          <w:rFonts w:hint="cs"/>
          <w:b/>
          <w:bCs/>
          <w:rtl/>
          <w:lang w:eastAsia="ar-SA" w:bidi="ar-SY"/>
        </w:rPr>
        <w:tab/>
      </w:r>
      <w:r w:rsidR="00C2537C" w:rsidRPr="003543A9">
        <w:rPr>
          <w:rFonts w:hint="cs"/>
          <w:b/>
          <w:bCs/>
          <w:rtl/>
          <w:lang w:eastAsia="ar-SA" w:bidi="ar-SY"/>
        </w:rPr>
        <w:t>(ب)</w:t>
      </w:r>
      <w:r>
        <w:rPr>
          <w:rFonts w:hint="cs"/>
          <w:b/>
          <w:bCs/>
          <w:rtl/>
          <w:lang w:eastAsia="ar-SA" w:bidi="ar-SY"/>
        </w:rPr>
        <w:tab/>
      </w:r>
      <w:r w:rsidR="00C2537C" w:rsidRPr="003543A9">
        <w:rPr>
          <w:rFonts w:hint="cs"/>
          <w:b/>
          <w:bCs/>
          <w:rtl/>
          <w:lang w:eastAsia="ar-SA" w:bidi="ar-SY"/>
        </w:rPr>
        <w:t>تنسيق الإشراف القضائي على ظروف الاحتجاز بين الأجهزة المختصة وضمان إجراء تحقيقات وافية في جميع ادعاءات أفعال التعذيب أو إساءة المعاملة المرتكبة في مرافق الاحتجاز؛</w:t>
      </w:r>
    </w:p>
    <w:p w:rsidR="00C2537C" w:rsidRPr="003543A9" w:rsidRDefault="003543A9" w:rsidP="00ED29FA">
      <w:pPr>
        <w:pStyle w:val="SingleTxtGA"/>
        <w:tabs>
          <w:tab w:val="clear" w:pos="1928"/>
          <w:tab w:val="clear" w:pos="2608"/>
          <w:tab w:val="left" w:pos="1729"/>
          <w:tab w:val="left" w:pos="2275"/>
        </w:tabs>
        <w:rPr>
          <w:rFonts w:hint="cs"/>
          <w:b/>
          <w:bCs/>
          <w:rtl/>
          <w:lang w:eastAsia="ar-SA" w:bidi="ar-SY"/>
        </w:rPr>
      </w:pPr>
      <w:r>
        <w:rPr>
          <w:rFonts w:hint="cs"/>
          <w:b/>
          <w:bCs/>
          <w:rtl/>
          <w:lang w:eastAsia="ar-SA" w:bidi="ar-SY"/>
        </w:rPr>
        <w:tab/>
      </w:r>
      <w:r w:rsidR="00C2537C" w:rsidRPr="003543A9">
        <w:rPr>
          <w:rFonts w:hint="cs"/>
          <w:b/>
          <w:bCs/>
          <w:rtl/>
          <w:lang w:eastAsia="ar-SA" w:bidi="ar-SY"/>
        </w:rPr>
        <w:t>(ج)</w:t>
      </w:r>
      <w:r>
        <w:rPr>
          <w:rFonts w:hint="cs"/>
          <w:b/>
          <w:bCs/>
          <w:rtl/>
          <w:lang w:eastAsia="ar-SA" w:bidi="ar-SY"/>
        </w:rPr>
        <w:tab/>
      </w:r>
      <w:r w:rsidR="00C2537C" w:rsidRPr="003543A9">
        <w:rPr>
          <w:rFonts w:hint="cs"/>
          <w:b/>
          <w:bCs/>
          <w:rtl/>
          <w:lang w:eastAsia="ar-SA" w:bidi="ar-SY"/>
        </w:rPr>
        <w:t>ضمان أن يظل الحبس الانفرادي تدبيراً استثنائياً محد</w:t>
      </w:r>
      <w:r w:rsidR="00A32AFB" w:rsidRPr="003543A9">
        <w:rPr>
          <w:rFonts w:hint="cs"/>
          <w:b/>
          <w:bCs/>
          <w:rtl/>
          <w:lang w:eastAsia="ar-SA" w:bidi="ar-SY"/>
        </w:rPr>
        <w:t>و</w:t>
      </w:r>
      <w:r w:rsidR="00C2537C" w:rsidRPr="003543A9">
        <w:rPr>
          <w:rFonts w:hint="cs"/>
          <w:b/>
          <w:bCs/>
          <w:rtl/>
          <w:lang w:eastAsia="ar-SA" w:bidi="ar-SY"/>
        </w:rPr>
        <w:t>د المدة.</w:t>
      </w:r>
    </w:p>
    <w:p w:rsidR="00C2537C" w:rsidRPr="00C2537C" w:rsidRDefault="003543A9" w:rsidP="003543A9">
      <w:pPr>
        <w:pStyle w:val="H23GA"/>
        <w:rPr>
          <w:rFonts w:hint="cs"/>
          <w:rtl/>
          <w:lang w:bidi="ar-SY"/>
        </w:rPr>
      </w:pPr>
      <w:r>
        <w:rPr>
          <w:rFonts w:hint="cs"/>
          <w:rtl/>
          <w:lang w:bidi="ar-SY"/>
        </w:rPr>
        <w:tab/>
      </w:r>
      <w:r>
        <w:rPr>
          <w:rFonts w:hint="cs"/>
          <w:rtl/>
          <w:lang w:bidi="ar-SY"/>
        </w:rPr>
        <w:tab/>
      </w:r>
      <w:r w:rsidR="00C2537C" w:rsidRPr="00C2537C">
        <w:rPr>
          <w:rFonts w:hint="cs"/>
          <w:rtl/>
          <w:lang w:bidi="ar-SY"/>
        </w:rPr>
        <w:t>ظروف الاحتجاز</w:t>
      </w:r>
    </w:p>
    <w:p w:rsidR="00C2537C" w:rsidRPr="00C2537C" w:rsidRDefault="00C2537C" w:rsidP="003543A9">
      <w:pPr>
        <w:pStyle w:val="SingleTxtGA"/>
        <w:rPr>
          <w:rFonts w:hint="cs"/>
          <w:rtl/>
          <w:lang w:eastAsia="ar-SA" w:bidi="ar-SY"/>
        </w:rPr>
      </w:pPr>
      <w:r w:rsidRPr="00C2537C">
        <w:rPr>
          <w:rFonts w:hint="cs"/>
          <w:rtl/>
          <w:lang w:eastAsia="ar-SA" w:bidi="ar-SY"/>
        </w:rPr>
        <w:t>19-</w:t>
      </w:r>
      <w:r w:rsidR="003543A9">
        <w:rPr>
          <w:rFonts w:hint="cs"/>
          <w:rtl/>
          <w:lang w:eastAsia="ar-SA" w:bidi="ar-SY"/>
        </w:rPr>
        <w:tab/>
      </w:r>
      <w:r w:rsidR="00A32AFB">
        <w:rPr>
          <w:rFonts w:hint="cs"/>
          <w:rtl/>
          <w:lang w:eastAsia="ar-SA" w:bidi="ar-SY"/>
        </w:rPr>
        <w:t>تحيط</w:t>
      </w:r>
      <w:r w:rsidRPr="00C2537C">
        <w:rPr>
          <w:rFonts w:hint="cs"/>
          <w:rtl/>
          <w:lang w:eastAsia="ar-SA" w:bidi="ar-SY"/>
        </w:rPr>
        <w:t xml:space="preserve"> اللجنة</w:t>
      </w:r>
      <w:r w:rsidR="00A32AFB">
        <w:rPr>
          <w:rFonts w:hint="cs"/>
          <w:rtl/>
          <w:lang w:eastAsia="ar-SA" w:bidi="ar-SY"/>
        </w:rPr>
        <w:t xml:space="preserve"> علماً ب</w:t>
      </w:r>
      <w:r w:rsidRPr="00C2537C">
        <w:rPr>
          <w:rFonts w:hint="cs"/>
          <w:rtl/>
          <w:lang w:eastAsia="ar-SA" w:bidi="ar-SY"/>
        </w:rPr>
        <w:t xml:space="preserve">الخطة الحكومية الرامية إلى بناء مرافق احتجاز جديدة، </w:t>
      </w:r>
      <w:r w:rsidR="00A32AFB">
        <w:rPr>
          <w:rFonts w:hint="cs"/>
          <w:rtl/>
          <w:lang w:eastAsia="ar-SA" w:bidi="ar-SY"/>
        </w:rPr>
        <w:t>وإن ظلت</w:t>
      </w:r>
      <w:r w:rsidRPr="00C2537C">
        <w:rPr>
          <w:rFonts w:hint="cs"/>
          <w:rtl/>
          <w:lang w:eastAsia="ar-SA" w:bidi="ar-SY"/>
        </w:rPr>
        <w:t xml:space="preserve"> تعرب عن بالغ قلقها إزاء الظروف المادية والصحية الحالية السائدة في أماكن الحرمان من الحرية، مثل عدم كفاية الغذاء والرعاية الصحية والاكتظاظ الشديد والقيود المفروضة بلا داع على الزيارات الأسرية (المادتان 11 و16).</w:t>
      </w:r>
    </w:p>
    <w:p w:rsidR="00C2537C" w:rsidRPr="003543A9" w:rsidRDefault="00E92D9B" w:rsidP="003543A9">
      <w:pPr>
        <w:pStyle w:val="SingleTxtGA"/>
        <w:rPr>
          <w:rFonts w:hint="cs"/>
          <w:b/>
          <w:bCs/>
          <w:rtl/>
          <w:lang w:eastAsia="ar-SA" w:bidi="ar-SY"/>
        </w:rPr>
      </w:pPr>
      <w:r>
        <w:rPr>
          <w:rFonts w:hint="cs"/>
          <w:b/>
          <w:bCs/>
          <w:rtl/>
          <w:lang w:eastAsia="ar-SA" w:bidi="ar-SY"/>
        </w:rPr>
        <w:tab/>
      </w:r>
      <w:r w:rsidR="00C2537C" w:rsidRPr="003543A9">
        <w:rPr>
          <w:rFonts w:hint="cs"/>
          <w:b/>
          <w:bCs/>
          <w:rtl/>
          <w:lang w:eastAsia="ar-SA" w:bidi="ar-SY"/>
        </w:rPr>
        <w:t xml:space="preserve">ينبغي للدولة الطرف تكثيف جهودها لجعل ظروف الاحتجاز في أماكن الحرمان من الحرية متمشية مع </w:t>
      </w:r>
      <w:r w:rsidR="00C2537C" w:rsidRPr="003543A9">
        <w:rPr>
          <w:rFonts w:hint="cs"/>
          <w:b/>
          <w:bCs/>
          <w:rtl/>
          <w:lang w:bidi="ar"/>
        </w:rPr>
        <w:t>القواعد النموذجية الدنيا لمعاملة السجناء</w:t>
      </w:r>
      <w:r w:rsidR="00C2537C" w:rsidRPr="003543A9">
        <w:rPr>
          <w:rFonts w:hint="cs"/>
          <w:b/>
          <w:bCs/>
          <w:rtl/>
          <w:lang w:eastAsia="ar-SA" w:bidi="ar-SY"/>
        </w:rPr>
        <w:t xml:space="preserve"> وغيرها من المعايير القانونية الدولية والوطنية ذات الصلة، وبصفة خاصة ما يلي:</w:t>
      </w:r>
    </w:p>
    <w:p w:rsidR="00C2537C" w:rsidRPr="003543A9" w:rsidRDefault="003543A9" w:rsidP="00E92D9B">
      <w:pPr>
        <w:pStyle w:val="SingleTxtGA"/>
        <w:rPr>
          <w:rFonts w:hint="cs"/>
          <w:b/>
          <w:bCs/>
          <w:rtl/>
          <w:lang w:eastAsia="ar-SA" w:bidi="ar-SY"/>
        </w:rPr>
      </w:pPr>
      <w:r>
        <w:rPr>
          <w:rFonts w:hint="cs"/>
          <w:b/>
          <w:bCs/>
          <w:rtl/>
          <w:lang w:eastAsia="ar-SA" w:bidi="ar-SY"/>
        </w:rPr>
        <w:tab/>
        <w:t>(أ)</w:t>
      </w:r>
      <w:r>
        <w:rPr>
          <w:rFonts w:hint="cs"/>
          <w:b/>
          <w:bCs/>
          <w:rtl/>
          <w:lang w:eastAsia="ar-SA" w:bidi="ar-SY"/>
        </w:rPr>
        <w:tab/>
      </w:r>
      <w:r w:rsidR="00C2537C" w:rsidRPr="003543A9">
        <w:rPr>
          <w:rFonts w:hint="cs"/>
          <w:b/>
          <w:bCs/>
          <w:rtl/>
          <w:lang w:eastAsia="ar-SA" w:bidi="ar-SY"/>
        </w:rPr>
        <w:t>الحد من اكتظاظ السجون والنظر في إرساء أشكال بديلة للاحتجاز غير الحرمان من الحرية؛</w:t>
      </w:r>
    </w:p>
    <w:p w:rsidR="00C2537C" w:rsidRPr="003543A9" w:rsidRDefault="003543A9" w:rsidP="003543A9">
      <w:pPr>
        <w:pStyle w:val="SingleTxtGA"/>
        <w:rPr>
          <w:rFonts w:hint="cs"/>
          <w:b/>
          <w:bCs/>
          <w:rtl/>
          <w:lang w:eastAsia="ar-SA" w:bidi="ar-SY"/>
        </w:rPr>
      </w:pPr>
      <w:r>
        <w:rPr>
          <w:rFonts w:hint="cs"/>
          <w:b/>
          <w:bCs/>
          <w:rtl/>
          <w:lang w:eastAsia="ar-SA" w:bidi="ar-SY"/>
        </w:rPr>
        <w:tab/>
        <w:t>(ب)</w:t>
      </w:r>
      <w:r>
        <w:rPr>
          <w:rFonts w:hint="cs"/>
          <w:b/>
          <w:bCs/>
          <w:rtl/>
          <w:lang w:eastAsia="ar-SA" w:bidi="ar-SY"/>
        </w:rPr>
        <w:tab/>
      </w:r>
      <w:r w:rsidR="00C2537C" w:rsidRPr="003543A9">
        <w:rPr>
          <w:rFonts w:hint="cs"/>
          <w:b/>
          <w:bCs/>
          <w:rtl/>
          <w:lang w:eastAsia="ar-SA" w:bidi="ar-SY"/>
        </w:rPr>
        <w:t>ضمان حصول جميع المحتجزين على ما يلزم من الغذاء والرعاية الصحية؛</w:t>
      </w:r>
    </w:p>
    <w:p w:rsidR="00C2537C" w:rsidRPr="003543A9" w:rsidRDefault="003543A9" w:rsidP="003543A9">
      <w:pPr>
        <w:pStyle w:val="SingleTxtGA"/>
        <w:rPr>
          <w:rFonts w:hint="cs"/>
          <w:b/>
          <w:bCs/>
          <w:rtl/>
          <w:lang w:eastAsia="ar-SA" w:bidi="ar-SY"/>
        </w:rPr>
      </w:pPr>
      <w:r>
        <w:rPr>
          <w:rFonts w:hint="cs"/>
          <w:b/>
          <w:bCs/>
          <w:rtl/>
          <w:lang w:eastAsia="ar-SA" w:bidi="ar-SY"/>
        </w:rPr>
        <w:tab/>
      </w:r>
      <w:r w:rsidR="00C2537C" w:rsidRPr="003543A9">
        <w:rPr>
          <w:rFonts w:hint="cs"/>
          <w:b/>
          <w:bCs/>
          <w:rtl/>
          <w:lang w:eastAsia="ar-SA" w:bidi="ar-SY"/>
        </w:rPr>
        <w:t>(ج)</w:t>
      </w:r>
      <w:r>
        <w:rPr>
          <w:rFonts w:hint="cs"/>
          <w:b/>
          <w:bCs/>
          <w:rtl/>
          <w:lang w:eastAsia="ar-SA" w:bidi="ar-SY"/>
        </w:rPr>
        <w:tab/>
      </w:r>
      <w:r w:rsidR="00C2537C" w:rsidRPr="003543A9">
        <w:rPr>
          <w:rFonts w:hint="cs"/>
          <w:b/>
          <w:bCs/>
          <w:rtl/>
          <w:lang w:eastAsia="ar-SA" w:bidi="ar-SY"/>
        </w:rPr>
        <w:t xml:space="preserve">ضمان احتجاز جميع القصر في أماكن منفصلة عن </w:t>
      </w:r>
      <w:r w:rsidR="00A32AFB" w:rsidRPr="003543A9">
        <w:rPr>
          <w:rFonts w:hint="cs"/>
          <w:b/>
          <w:bCs/>
          <w:rtl/>
          <w:lang w:eastAsia="ar-SA" w:bidi="ar-SY"/>
        </w:rPr>
        <w:t>الكبار</w:t>
      </w:r>
      <w:r w:rsidR="00C2537C" w:rsidRPr="003543A9">
        <w:rPr>
          <w:rFonts w:hint="cs"/>
          <w:b/>
          <w:bCs/>
          <w:rtl/>
          <w:lang w:eastAsia="ar-SA" w:bidi="ar-SY"/>
        </w:rPr>
        <w:t xml:space="preserve"> طيلة فترة احتجازهم أو حبسهم وتوفير ما يلزمهم من الأنشطة التعليمية والترفيهية.</w:t>
      </w:r>
    </w:p>
    <w:p w:rsidR="00C2537C" w:rsidRPr="00C2537C" w:rsidRDefault="003543A9" w:rsidP="003543A9">
      <w:pPr>
        <w:pStyle w:val="H23GA"/>
        <w:rPr>
          <w:rFonts w:hint="cs"/>
          <w:rtl/>
          <w:lang w:bidi="ar-SY"/>
        </w:rPr>
      </w:pPr>
      <w:r>
        <w:rPr>
          <w:rFonts w:hint="cs"/>
          <w:rtl/>
          <w:lang w:bidi="ar-SY"/>
        </w:rPr>
        <w:tab/>
      </w:r>
      <w:r>
        <w:rPr>
          <w:rFonts w:hint="cs"/>
          <w:rtl/>
          <w:lang w:bidi="ar-SY"/>
        </w:rPr>
        <w:tab/>
      </w:r>
      <w:r w:rsidR="00C2537C" w:rsidRPr="00C2537C">
        <w:rPr>
          <w:rFonts w:hint="cs"/>
          <w:rtl/>
          <w:lang w:bidi="ar-SY"/>
        </w:rPr>
        <w:t xml:space="preserve">الاعترافات المنتزعة </w:t>
      </w:r>
      <w:r w:rsidR="00A32AFB">
        <w:rPr>
          <w:rFonts w:hint="cs"/>
          <w:rtl/>
          <w:lang w:bidi="ar-SY"/>
        </w:rPr>
        <w:t>بالإكراه</w:t>
      </w:r>
    </w:p>
    <w:p w:rsidR="00C2537C" w:rsidRPr="00C2537C" w:rsidRDefault="00C2537C" w:rsidP="003543A9">
      <w:pPr>
        <w:pStyle w:val="SingleTxtGA"/>
        <w:rPr>
          <w:rFonts w:hint="cs"/>
          <w:rtl/>
          <w:lang w:eastAsia="ar-SA" w:bidi="ar-SY"/>
        </w:rPr>
      </w:pPr>
      <w:r w:rsidRPr="00C2537C">
        <w:rPr>
          <w:rFonts w:hint="cs"/>
          <w:rtl/>
          <w:lang w:eastAsia="ar-SA" w:bidi="ar-SY"/>
        </w:rPr>
        <w:t>20-</w:t>
      </w:r>
      <w:r w:rsidR="003543A9">
        <w:rPr>
          <w:rFonts w:hint="cs"/>
          <w:rtl/>
          <w:lang w:eastAsia="ar-SA" w:bidi="ar-SY"/>
        </w:rPr>
        <w:tab/>
      </w:r>
      <w:r w:rsidRPr="00C2537C">
        <w:rPr>
          <w:rFonts w:hint="cs"/>
          <w:rtl/>
          <w:lang w:eastAsia="ar-SA" w:bidi="ar-SY"/>
        </w:rPr>
        <w:t xml:space="preserve">تلاحظ اللجنة وجود تشريع وطني يضمن مبدأ عدم </w:t>
      </w:r>
      <w:proofErr w:type="spellStart"/>
      <w:r w:rsidRPr="00C2537C">
        <w:rPr>
          <w:rFonts w:hint="cs"/>
          <w:rtl/>
          <w:lang w:eastAsia="ar-SA" w:bidi="ar-SY"/>
        </w:rPr>
        <w:t>مقبولية</w:t>
      </w:r>
      <w:proofErr w:type="spellEnd"/>
      <w:r w:rsidRPr="00C2537C">
        <w:rPr>
          <w:rFonts w:hint="cs"/>
          <w:rtl/>
          <w:lang w:eastAsia="ar-SA" w:bidi="ar-SY"/>
        </w:rPr>
        <w:t xml:space="preserve"> الأدلة المنتزعة </w:t>
      </w:r>
      <w:r w:rsidR="00A32AFB">
        <w:rPr>
          <w:rFonts w:hint="cs"/>
          <w:rtl/>
          <w:lang w:eastAsia="ar-SA" w:bidi="ar-SY"/>
        </w:rPr>
        <w:t>بالإكراه</w:t>
      </w:r>
      <w:r w:rsidRPr="00C2537C">
        <w:rPr>
          <w:rFonts w:hint="cs"/>
          <w:rtl/>
          <w:lang w:eastAsia="ar-SA" w:bidi="ar-SY"/>
        </w:rPr>
        <w:t xml:space="preserve"> في المحاكم، كالمادة 45 من الدستور والفقرة 1 من المادة 25 من قانون الإجراءات الجنائية. بيد أن اللجنة تلاحظ بقلق بالغ التقارير العديدة </w:t>
      </w:r>
      <w:r w:rsidR="00011638">
        <w:rPr>
          <w:rFonts w:hint="cs"/>
          <w:rtl/>
          <w:lang w:eastAsia="ar-SA" w:bidi="ar-SY"/>
        </w:rPr>
        <w:t xml:space="preserve">والمستمرة والموثوق </w:t>
      </w:r>
      <w:proofErr w:type="spellStart"/>
      <w:r w:rsidR="00011638">
        <w:rPr>
          <w:rFonts w:hint="cs"/>
          <w:rtl/>
          <w:lang w:eastAsia="ar-SA" w:bidi="ar-SY"/>
        </w:rPr>
        <w:t>بها</w:t>
      </w:r>
      <w:proofErr w:type="spellEnd"/>
      <w:r w:rsidRPr="00C2537C">
        <w:rPr>
          <w:rFonts w:hint="cs"/>
          <w:rtl/>
          <w:lang w:eastAsia="ar-SA" w:bidi="ar-SY"/>
        </w:rPr>
        <w:t xml:space="preserve"> التي تتعلق بانتشار استخدام الاعترافات المنتزعة </w:t>
      </w:r>
      <w:r w:rsidR="00011638">
        <w:rPr>
          <w:rFonts w:hint="cs"/>
          <w:rtl/>
          <w:lang w:eastAsia="ar-SA" w:bidi="ar-SY"/>
        </w:rPr>
        <w:t>بالإكراه</w:t>
      </w:r>
      <w:r w:rsidRPr="00C2537C">
        <w:rPr>
          <w:rFonts w:hint="cs"/>
          <w:rtl/>
          <w:lang w:eastAsia="ar-SA" w:bidi="ar-SY"/>
        </w:rPr>
        <w:t xml:space="preserve"> كأدلة في محاكم الدولة الطرف واستمرار هذه الممارسات بالنظر إلى إفلات </w:t>
      </w:r>
      <w:r w:rsidR="00011638">
        <w:rPr>
          <w:rFonts w:hint="cs"/>
          <w:rtl/>
          <w:lang w:eastAsia="ar-SA" w:bidi="ar-SY"/>
        </w:rPr>
        <w:t>م</w:t>
      </w:r>
      <w:r w:rsidRPr="00C2537C">
        <w:rPr>
          <w:rFonts w:hint="cs"/>
          <w:rtl/>
          <w:lang w:eastAsia="ar-SA" w:bidi="ar-SY"/>
        </w:rPr>
        <w:t>رتكب</w:t>
      </w:r>
      <w:r w:rsidR="00011638">
        <w:rPr>
          <w:rFonts w:hint="cs"/>
          <w:rtl/>
          <w:lang w:eastAsia="ar-SA" w:bidi="ar-SY"/>
        </w:rPr>
        <w:t>ي</w:t>
      </w:r>
      <w:r w:rsidRPr="00C2537C">
        <w:rPr>
          <w:rFonts w:hint="cs"/>
          <w:rtl/>
          <w:lang w:eastAsia="ar-SA" w:bidi="ar-SY"/>
        </w:rPr>
        <w:t xml:space="preserve">ها من العقاب. وتعرب اللجنة عن قلقها إزاء عدم تقديم الدولة الطرف معلومات عن مقاضاة ومعاقبة أي موظفين بسبب انتزاعهم تلك الاعترافات (المادة 15). </w:t>
      </w:r>
    </w:p>
    <w:p w:rsidR="00C2537C" w:rsidRPr="00A74124" w:rsidRDefault="008A73FB" w:rsidP="00A74124">
      <w:pPr>
        <w:pStyle w:val="SingleTxtGA"/>
        <w:rPr>
          <w:rFonts w:hint="cs"/>
          <w:b/>
          <w:bCs/>
          <w:rtl/>
          <w:lang w:eastAsia="ar-SA" w:bidi="ar-SY"/>
        </w:rPr>
      </w:pPr>
      <w:r>
        <w:rPr>
          <w:rFonts w:hint="cs"/>
          <w:b/>
          <w:bCs/>
          <w:rtl/>
          <w:lang w:eastAsia="ar-SA" w:bidi="ar-SY"/>
        </w:rPr>
        <w:tab/>
      </w:r>
      <w:r w:rsidR="00C2537C" w:rsidRPr="00A74124">
        <w:rPr>
          <w:rFonts w:hint="cs"/>
          <w:b/>
          <w:bCs/>
          <w:rtl/>
          <w:lang w:eastAsia="ar-SA" w:bidi="ar-SY"/>
        </w:rPr>
        <w:t xml:space="preserve">تحث اللجنة الدولة الطرف على أن </w:t>
      </w:r>
      <w:r w:rsidR="00011638" w:rsidRPr="00A74124">
        <w:rPr>
          <w:rFonts w:hint="cs"/>
          <w:b/>
          <w:bCs/>
          <w:rtl/>
          <w:lang w:eastAsia="ar-SA" w:bidi="ar-SY"/>
        </w:rPr>
        <w:t>ت</w:t>
      </w:r>
      <w:r w:rsidR="00C2537C" w:rsidRPr="00A74124">
        <w:rPr>
          <w:rFonts w:hint="cs"/>
          <w:b/>
          <w:bCs/>
          <w:rtl/>
          <w:lang w:eastAsia="ar-SA" w:bidi="ar-SY"/>
        </w:rPr>
        <w:t xml:space="preserve">كفل عدم الاحتجاج عملياً بالأدلة المنتزعة بالتعذيب على أنها أدلة في أية </w:t>
      </w:r>
      <w:r w:rsidR="00011638" w:rsidRPr="00A74124">
        <w:rPr>
          <w:rFonts w:hint="cs"/>
          <w:b/>
          <w:bCs/>
          <w:rtl/>
          <w:lang w:eastAsia="ar-SA" w:bidi="ar-SY"/>
        </w:rPr>
        <w:t>دعاوى</w:t>
      </w:r>
      <w:r w:rsidR="00C2537C" w:rsidRPr="00A74124">
        <w:rPr>
          <w:rFonts w:hint="cs"/>
          <w:b/>
          <w:bCs/>
          <w:rtl/>
          <w:lang w:eastAsia="ar-SA" w:bidi="ar-SY"/>
        </w:rPr>
        <w:t xml:space="preserve"> بما يتمشى مع المادة 15 من الاتفاقية، </w:t>
      </w:r>
      <w:r w:rsidR="00011638" w:rsidRPr="00A74124">
        <w:rPr>
          <w:rFonts w:hint="cs"/>
          <w:b/>
          <w:bCs/>
          <w:rtl/>
          <w:lang w:eastAsia="ar-SA" w:bidi="ar-SY"/>
        </w:rPr>
        <w:t>وأن تراجع</w:t>
      </w:r>
      <w:r w:rsidR="00C2537C" w:rsidRPr="00A74124">
        <w:rPr>
          <w:rFonts w:hint="cs"/>
          <w:b/>
          <w:bCs/>
          <w:rtl/>
          <w:lang w:eastAsia="ar-SA" w:bidi="ar-SY"/>
        </w:rPr>
        <w:t xml:space="preserve"> حالات الإدانات التي تستند إلى مجرد اعترافات، مع التسليم بأن الكثير من تلك الحالات </w:t>
      </w:r>
      <w:r w:rsidR="00011638" w:rsidRPr="00A74124">
        <w:rPr>
          <w:rFonts w:hint="cs"/>
          <w:b/>
          <w:bCs/>
          <w:rtl/>
          <w:lang w:eastAsia="ar-SA" w:bidi="ar-SY"/>
        </w:rPr>
        <w:t>ربما استند</w:t>
      </w:r>
      <w:r w:rsidR="00C2537C" w:rsidRPr="00A74124">
        <w:rPr>
          <w:rFonts w:hint="cs"/>
          <w:b/>
          <w:bCs/>
          <w:rtl/>
          <w:lang w:eastAsia="ar-SA" w:bidi="ar-SY"/>
        </w:rPr>
        <w:t xml:space="preserve"> إلى أدلة منتزعة تحت وطأة التعذيب أو</w:t>
      </w:r>
      <w:r w:rsidR="00011638" w:rsidRPr="00A74124">
        <w:rPr>
          <w:rFonts w:hint="eastAsia"/>
          <w:b/>
          <w:bCs/>
          <w:rtl/>
          <w:lang w:eastAsia="ar-SA" w:bidi="ar-SY"/>
        </w:rPr>
        <w:t> </w:t>
      </w:r>
      <w:r w:rsidR="00C2537C" w:rsidRPr="00A74124">
        <w:rPr>
          <w:rFonts w:hint="cs"/>
          <w:b/>
          <w:bCs/>
          <w:rtl/>
          <w:lang w:eastAsia="ar-SA" w:bidi="ar-SY"/>
        </w:rPr>
        <w:t>إساءة المعاملة</w:t>
      </w:r>
      <w:r w:rsidR="00011638" w:rsidRPr="00A74124">
        <w:rPr>
          <w:rFonts w:hint="cs"/>
          <w:b/>
          <w:bCs/>
          <w:rtl/>
          <w:lang w:eastAsia="ar-SA" w:bidi="ar-SY"/>
        </w:rPr>
        <w:t xml:space="preserve">، مع </w:t>
      </w:r>
      <w:r w:rsidR="00C2537C" w:rsidRPr="00A74124">
        <w:rPr>
          <w:rFonts w:hint="cs"/>
          <w:b/>
          <w:bCs/>
          <w:rtl/>
          <w:lang w:eastAsia="ar-SA" w:bidi="ar-SY"/>
        </w:rPr>
        <w:t xml:space="preserve">إجراء تحقيقات سريعة ونزيهة، حسب الاقتضاء، واتخاذ تدابير </w:t>
      </w:r>
      <w:proofErr w:type="spellStart"/>
      <w:r w:rsidR="00C2537C" w:rsidRPr="00A74124">
        <w:rPr>
          <w:rFonts w:hint="cs"/>
          <w:b/>
          <w:bCs/>
          <w:rtl/>
          <w:lang w:eastAsia="ar-SA" w:bidi="ar-SY"/>
        </w:rPr>
        <w:t>انتصافية</w:t>
      </w:r>
      <w:proofErr w:type="spellEnd"/>
      <w:r w:rsidR="00C2537C" w:rsidRPr="00A74124">
        <w:rPr>
          <w:rFonts w:hint="cs"/>
          <w:b/>
          <w:bCs/>
          <w:rtl/>
          <w:lang w:eastAsia="ar-SA" w:bidi="ar-SY"/>
        </w:rPr>
        <w:t xml:space="preserve"> مناسبة. وينبغي للدولة الطرف أن توفر معلومات عن مقاضاة ومعاقبة أي موظفين بسبب انتزاع تلك الاعترافات.</w:t>
      </w:r>
    </w:p>
    <w:p w:rsidR="00C2537C" w:rsidRPr="00C2537C" w:rsidRDefault="00A74124" w:rsidP="00A74124">
      <w:pPr>
        <w:pStyle w:val="H23GA"/>
        <w:rPr>
          <w:rFonts w:hint="cs"/>
          <w:rtl/>
          <w:lang w:bidi="ar-SY"/>
        </w:rPr>
      </w:pPr>
      <w:r>
        <w:rPr>
          <w:rFonts w:hint="cs"/>
          <w:rtl/>
          <w:lang w:bidi="ar-SY"/>
        </w:rPr>
        <w:tab/>
      </w:r>
      <w:r>
        <w:rPr>
          <w:rFonts w:hint="cs"/>
          <w:rtl/>
          <w:lang w:bidi="ar-SY"/>
        </w:rPr>
        <w:tab/>
      </w:r>
      <w:r w:rsidR="00C2537C" w:rsidRPr="00C2537C">
        <w:rPr>
          <w:rFonts w:hint="cs"/>
          <w:rtl/>
          <w:lang w:bidi="ar-SY"/>
        </w:rPr>
        <w:t>الجبر، بما في ذلك التعويض وإعادة التأهيل</w:t>
      </w:r>
    </w:p>
    <w:p w:rsidR="00C2537C" w:rsidRDefault="00C2537C" w:rsidP="008621CD">
      <w:pPr>
        <w:pStyle w:val="SingleTxtGA"/>
        <w:rPr>
          <w:rFonts w:hint="cs"/>
          <w:rtl/>
          <w:lang w:eastAsia="ar-SA" w:bidi="ar-SY"/>
        </w:rPr>
      </w:pPr>
      <w:r w:rsidRPr="00C2537C">
        <w:rPr>
          <w:rFonts w:hint="cs"/>
          <w:rtl/>
          <w:lang w:eastAsia="ar-SA" w:bidi="ar-SY"/>
        </w:rPr>
        <w:t>21-</w:t>
      </w:r>
      <w:r w:rsidR="00A74124">
        <w:rPr>
          <w:rFonts w:hint="cs"/>
          <w:rtl/>
          <w:lang w:eastAsia="ar-SA" w:bidi="ar-SY"/>
        </w:rPr>
        <w:tab/>
      </w:r>
      <w:r w:rsidRPr="00C2537C">
        <w:rPr>
          <w:rFonts w:hint="cs"/>
          <w:rtl/>
          <w:lang w:eastAsia="ar-SA" w:bidi="ar-SY"/>
        </w:rPr>
        <w:t>تلاحظ اللجنة بتقدير أن حق الضحايا في الحصول على التعويض عن الإجراءات غير القانونية التي تتخذها هيئات حكومية أو الأضرار التي تتسبب فيها مكفول بموجب المادة 44 من الدستور والمادة 23 من قانون الإجراءات الجنائية، لكنها لا</w:t>
      </w:r>
      <w:r w:rsidR="008621CD">
        <w:rPr>
          <w:rFonts w:hint="eastAsia"/>
          <w:rtl/>
          <w:lang w:eastAsia="ar-SA" w:bidi="ar-SY"/>
        </w:rPr>
        <w:t> </w:t>
      </w:r>
      <w:r w:rsidRPr="00C2537C">
        <w:rPr>
          <w:rFonts w:hint="cs"/>
          <w:rtl/>
          <w:lang w:eastAsia="ar-SA" w:bidi="ar-SY"/>
        </w:rPr>
        <w:t xml:space="preserve">تزال تشعر بالقلق إزاء التقارير التي تفيد عدم إعمال حقوق ضحايا التعذيب وإساءة المعاملة في الحصول على الجبر والتعويض، بما في ذلك إعادة التأهيل، والافتقار إلى أمثلة على الحالات التي حصل فيها الأفراد على هذا التعويض. وإضافة إلى ذلك، </w:t>
      </w:r>
      <w:r w:rsidR="00011638">
        <w:rPr>
          <w:rFonts w:hint="cs"/>
          <w:rtl/>
          <w:lang w:eastAsia="ar-SA" w:bidi="ar-SY"/>
        </w:rPr>
        <w:t>تحيط</w:t>
      </w:r>
      <w:r w:rsidRPr="00C2537C">
        <w:rPr>
          <w:rFonts w:hint="cs"/>
          <w:rtl/>
          <w:lang w:eastAsia="ar-SA" w:bidi="ar-SY"/>
        </w:rPr>
        <w:t xml:space="preserve"> اللجنة</w:t>
      </w:r>
      <w:r w:rsidR="00011638">
        <w:rPr>
          <w:rFonts w:hint="cs"/>
          <w:rtl/>
          <w:lang w:eastAsia="ar-SA" w:bidi="ar-SY"/>
        </w:rPr>
        <w:t xml:space="preserve"> علماً ب</w:t>
      </w:r>
      <w:r w:rsidRPr="00C2537C">
        <w:rPr>
          <w:rFonts w:hint="cs"/>
          <w:rtl/>
          <w:lang w:eastAsia="ar-SA" w:bidi="ar-SY"/>
        </w:rPr>
        <w:t xml:space="preserve">المعلومات التي قدمها ممثلو الدولة الطرف، لكنها تعرب عن بالغ قلقها إزاء عدم تنفيذ الدولة الطرف لآراء اللجنة المعنية بحقوق الإنسان في قضية </w:t>
      </w:r>
      <w:proofErr w:type="spellStart"/>
      <w:r w:rsidRPr="00C2537C">
        <w:rPr>
          <w:rFonts w:hint="cs"/>
          <w:i/>
          <w:iCs/>
          <w:rtl/>
          <w:lang w:eastAsia="ar-SA" w:bidi="ar-SY"/>
        </w:rPr>
        <w:t>كوماروفسكي</w:t>
      </w:r>
      <w:proofErr w:type="spellEnd"/>
      <w:r w:rsidRPr="00C2537C">
        <w:rPr>
          <w:rFonts w:hint="cs"/>
          <w:rtl/>
          <w:lang w:eastAsia="ar-SA" w:bidi="ar-SY"/>
        </w:rPr>
        <w:t xml:space="preserve"> </w:t>
      </w:r>
      <w:r w:rsidRPr="00C2537C">
        <w:rPr>
          <w:rFonts w:hint="cs"/>
          <w:i/>
          <w:iCs/>
          <w:rtl/>
          <w:lang w:eastAsia="ar-SA" w:bidi="ar-SY"/>
        </w:rPr>
        <w:t xml:space="preserve">ضد </w:t>
      </w:r>
      <w:proofErr w:type="spellStart"/>
      <w:r w:rsidRPr="00C2537C">
        <w:rPr>
          <w:rFonts w:hint="cs"/>
          <w:i/>
          <w:iCs/>
          <w:rtl/>
          <w:lang w:eastAsia="ar-SA" w:bidi="ar-SY"/>
        </w:rPr>
        <w:t>تركمانستان</w:t>
      </w:r>
      <w:proofErr w:type="spellEnd"/>
      <w:r w:rsidRPr="00C2537C">
        <w:rPr>
          <w:rFonts w:hint="cs"/>
          <w:rtl/>
          <w:lang w:eastAsia="ar-SA" w:bidi="ar-SY"/>
        </w:rPr>
        <w:t xml:space="preserve"> (البلاغ رقم 1450/2006، الآراء المعتمدة في 24 تموز/يوليه 2008) التي قررت فيها هذه اللجنة في أعقاب رد حكومة </w:t>
      </w:r>
      <w:proofErr w:type="spellStart"/>
      <w:r w:rsidRPr="00C2537C">
        <w:rPr>
          <w:rFonts w:hint="cs"/>
          <w:rtl/>
          <w:lang w:eastAsia="ar-SA" w:bidi="ar-SY"/>
        </w:rPr>
        <w:t>تركمانستان</w:t>
      </w:r>
      <w:proofErr w:type="spellEnd"/>
      <w:r w:rsidRPr="00C2537C">
        <w:rPr>
          <w:rFonts w:hint="cs"/>
          <w:rtl/>
          <w:lang w:eastAsia="ar-SA" w:bidi="ar-SY"/>
        </w:rPr>
        <w:t xml:space="preserve"> أن تقدم </w:t>
      </w:r>
      <w:proofErr w:type="spellStart"/>
      <w:r w:rsidRPr="00C2537C">
        <w:rPr>
          <w:rFonts w:hint="cs"/>
          <w:rtl/>
          <w:lang w:eastAsia="ar-SA" w:bidi="ar-SY"/>
        </w:rPr>
        <w:t>تركمانستان</w:t>
      </w:r>
      <w:proofErr w:type="spellEnd"/>
      <w:r w:rsidRPr="00C2537C">
        <w:rPr>
          <w:rFonts w:hint="cs"/>
          <w:rtl/>
          <w:lang w:eastAsia="ar-SA" w:bidi="ar-SY"/>
        </w:rPr>
        <w:t xml:space="preserve"> إلى السيد </w:t>
      </w:r>
      <w:proofErr w:type="spellStart"/>
      <w:r w:rsidRPr="00C2537C">
        <w:rPr>
          <w:rFonts w:hint="cs"/>
          <w:rtl/>
          <w:lang w:eastAsia="ar-SA" w:bidi="ar-SY"/>
        </w:rPr>
        <w:t>كوماروفسكي</w:t>
      </w:r>
      <w:proofErr w:type="spellEnd"/>
      <w:r w:rsidRPr="00C2537C">
        <w:rPr>
          <w:rFonts w:hint="cs"/>
          <w:rtl/>
          <w:lang w:eastAsia="ar-SA" w:bidi="ar-SY"/>
        </w:rPr>
        <w:t xml:space="preserve"> سبيل انتصاف فعالاً وأن تتخذ تدابير مناسبة لمقاضاة الأشخاص المسؤولين عن الانتهاكات ومعاقبتهم (المادة 14).</w:t>
      </w:r>
    </w:p>
    <w:p w:rsidR="00C2537C" w:rsidRPr="000A5030" w:rsidRDefault="008A73FB" w:rsidP="00B6375D">
      <w:pPr>
        <w:pStyle w:val="SingleTxtGA"/>
        <w:rPr>
          <w:rFonts w:hint="cs"/>
          <w:b/>
          <w:bCs/>
          <w:rtl/>
          <w:lang w:val="fr-CH"/>
        </w:rPr>
      </w:pPr>
      <w:r>
        <w:rPr>
          <w:rFonts w:hint="cs"/>
          <w:b/>
          <w:bCs/>
          <w:rtl/>
          <w:lang w:val="fr-CH"/>
        </w:rPr>
        <w:tab/>
      </w:r>
      <w:r w:rsidR="00C2537C" w:rsidRPr="000A5030">
        <w:rPr>
          <w:rFonts w:hint="cs"/>
          <w:b/>
          <w:bCs/>
          <w:rtl/>
          <w:lang w:val="fr-CH"/>
        </w:rPr>
        <w:t>توصي اللجنة الدولة الطرف بأن تعزز جهودها الرامية إلى جبر ضحايا التعذيب وإساءة المعاملة من الناحية العملية بما في ذل</w:t>
      </w:r>
      <w:r w:rsidR="005F5430" w:rsidRPr="000A5030">
        <w:rPr>
          <w:rFonts w:hint="cs"/>
          <w:b/>
          <w:bCs/>
          <w:rtl/>
          <w:lang w:val="fr-CH"/>
        </w:rPr>
        <w:t>ك التعويض المنصف والمناسب وأن تؤ</w:t>
      </w:r>
      <w:r w:rsidR="00C2537C" w:rsidRPr="000A5030">
        <w:rPr>
          <w:rFonts w:hint="cs"/>
          <w:b/>
          <w:bCs/>
          <w:rtl/>
          <w:lang w:val="fr-CH"/>
        </w:rPr>
        <w:t xml:space="preserve">هلهم تأهيلاً كاملاً قدر الإمكان وتوفر لهم الحماية من الوصم والتعرض للإيذاء مجدداً. وينبغي للدولة الطرف أن تقدم معلومات عن تدابير الانتصاف والتعويض وتدابير أخرى، بما في ذلك إعادة التأهيل التي تأمر </w:t>
      </w:r>
      <w:proofErr w:type="spellStart"/>
      <w:r w:rsidR="00C2537C" w:rsidRPr="000A5030">
        <w:rPr>
          <w:rFonts w:hint="cs"/>
          <w:b/>
          <w:bCs/>
          <w:rtl/>
          <w:lang w:val="fr-CH"/>
        </w:rPr>
        <w:t>بها</w:t>
      </w:r>
      <w:proofErr w:type="spellEnd"/>
      <w:r w:rsidR="00C2537C" w:rsidRPr="000A5030">
        <w:rPr>
          <w:rFonts w:hint="cs"/>
          <w:b/>
          <w:bCs/>
          <w:rtl/>
          <w:lang w:val="fr-CH"/>
        </w:rPr>
        <w:t xml:space="preserve"> المحاكم والتي تقدم إلى ضحايا التعذيب أو إلى أسرهم خلال الفترة المشمولة بالتقرير. وينبغي أن تشمل هذه المعلومات عدد الطلبات المقدمة، وعدد الطلبات المقبولة منها والمبالغ التي حُكم </w:t>
      </w:r>
      <w:proofErr w:type="spellStart"/>
      <w:r w:rsidR="00C2537C" w:rsidRPr="000A5030">
        <w:rPr>
          <w:rFonts w:hint="cs"/>
          <w:b/>
          <w:bCs/>
          <w:rtl/>
          <w:lang w:val="fr-CH"/>
        </w:rPr>
        <w:t>بها</w:t>
      </w:r>
      <w:proofErr w:type="spellEnd"/>
      <w:r w:rsidR="00C2537C" w:rsidRPr="000A5030">
        <w:rPr>
          <w:rFonts w:hint="cs"/>
          <w:b/>
          <w:bCs/>
          <w:rtl/>
          <w:lang w:val="fr-CH"/>
        </w:rPr>
        <w:t xml:space="preserve"> والمبالغ التي صرفت بالفعل في كل حالة. وإضافة إلى ذلك ينبغي للدولة الطرف أن تقدم معلومات عن تنفيذ آراء اللجنة المعنية بحقوق الإنسان فيما يتعلق بقضية </w:t>
      </w:r>
      <w:proofErr w:type="spellStart"/>
      <w:r w:rsidR="00C2537C" w:rsidRPr="000A5030">
        <w:rPr>
          <w:rFonts w:hint="cs"/>
          <w:b/>
          <w:bCs/>
          <w:i/>
          <w:iCs/>
          <w:rtl/>
          <w:lang w:val="fr-CH"/>
        </w:rPr>
        <w:t>كوماروفسكي</w:t>
      </w:r>
      <w:proofErr w:type="spellEnd"/>
      <w:r w:rsidR="00C2537C" w:rsidRPr="000A5030">
        <w:rPr>
          <w:rFonts w:hint="cs"/>
          <w:b/>
          <w:bCs/>
          <w:i/>
          <w:iCs/>
          <w:rtl/>
          <w:lang w:val="fr-CH"/>
        </w:rPr>
        <w:t xml:space="preserve"> ضد </w:t>
      </w:r>
      <w:proofErr w:type="spellStart"/>
      <w:r w:rsidR="00C2537C" w:rsidRPr="000A5030">
        <w:rPr>
          <w:rFonts w:hint="cs"/>
          <w:b/>
          <w:bCs/>
          <w:i/>
          <w:iCs/>
          <w:rtl/>
          <w:lang w:val="fr-CH"/>
        </w:rPr>
        <w:t>تركمانستان</w:t>
      </w:r>
      <w:proofErr w:type="spellEnd"/>
      <w:r w:rsidR="00C2537C" w:rsidRPr="000A5030">
        <w:rPr>
          <w:rFonts w:hint="cs"/>
          <w:b/>
          <w:bCs/>
          <w:rtl/>
          <w:lang w:val="fr-CH"/>
        </w:rPr>
        <w:t>.</w:t>
      </w:r>
    </w:p>
    <w:p w:rsidR="00C2537C" w:rsidRPr="00C2537C" w:rsidRDefault="00B6375D" w:rsidP="00B6375D">
      <w:pPr>
        <w:pStyle w:val="H23GA"/>
        <w:rPr>
          <w:rFonts w:hint="cs"/>
          <w:rtl/>
          <w:lang w:val="fr-CH"/>
        </w:rPr>
      </w:pPr>
      <w:r>
        <w:rPr>
          <w:rFonts w:hint="cs"/>
          <w:rtl/>
          <w:lang w:val="fr-CH"/>
        </w:rPr>
        <w:tab/>
      </w:r>
      <w:r w:rsidR="00C2537C" w:rsidRPr="00C2537C">
        <w:rPr>
          <w:rFonts w:hint="cs"/>
          <w:rtl/>
          <w:lang w:val="fr-CH"/>
        </w:rPr>
        <w:tab/>
        <w:t>الإنهاك في القوات المسلحة</w:t>
      </w:r>
    </w:p>
    <w:p w:rsidR="00C2537C" w:rsidRPr="00C2537C" w:rsidRDefault="00C2537C" w:rsidP="008621CD">
      <w:pPr>
        <w:pStyle w:val="SingleTxtGA"/>
        <w:rPr>
          <w:rFonts w:hint="cs"/>
          <w:rtl/>
          <w:lang w:val="fr-CH"/>
        </w:rPr>
      </w:pPr>
      <w:r w:rsidRPr="00C2537C">
        <w:rPr>
          <w:rFonts w:hint="cs"/>
          <w:rtl/>
          <w:lang w:val="fr-CH"/>
        </w:rPr>
        <w:t>22-</w:t>
      </w:r>
      <w:r w:rsidRPr="00C2537C">
        <w:rPr>
          <w:rFonts w:hint="cs"/>
          <w:rtl/>
          <w:lang w:val="fr-CH"/>
        </w:rPr>
        <w:tab/>
        <w:t xml:space="preserve">تعرب اللجنة عن بالغ قلقها إزاء التقارير العديدة </w:t>
      </w:r>
      <w:r w:rsidR="005F5430">
        <w:rPr>
          <w:rFonts w:hint="cs"/>
          <w:rtl/>
          <w:lang w:val="fr-CH"/>
        </w:rPr>
        <w:t>والمستمرة</w:t>
      </w:r>
      <w:r w:rsidRPr="00C2537C">
        <w:rPr>
          <w:rFonts w:hint="cs"/>
          <w:rtl/>
          <w:lang w:val="fr-CH"/>
        </w:rPr>
        <w:t xml:space="preserve"> التي تتعلق بممارسة الإنهاك في القوات المسلحة من قبل الضباط أو غيرهم من الموظفين أو برضاهم أو بقبولهم الضمني أو بموافقتهم. وتشير</w:t>
      </w:r>
      <w:r w:rsidR="005F5430">
        <w:rPr>
          <w:rFonts w:hint="cs"/>
          <w:rtl/>
          <w:lang w:val="fr-CH"/>
        </w:rPr>
        <w:t xml:space="preserve"> اللجنة</w:t>
      </w:r>
      <w:r w:rsidRPr="00C2537C">
        <w:rPr>
          <w:rFonts w:hint="cs"/>
          <w:rtl/>
          <w:lang w:val="fr-CH"/>
        </w:rPr>
        <w:t xml:space="preserve"> إلى التأثير المدمر لهذه الممارسة على الضحايا، وما يدعى من أنها قد أدت في بعض الحالات إلى انتحارهم وموتهم. وتلاحظ اللجنة المعلومات التي قدمها ممثلو الدولة الطرف، لكنها لا</w:t>
      </w:r>
      <w:r w:rsidR="008621CD">
        <w:rPr>
          <w:rFonts w:hint="eastAsia"/>
          <w:rtl/>
          <w:lang w:val="fr-CH"/>
        </w:rPr>
        <w:t> </w:t>
      </w:r>
      <w:r w:rsidRPr="00C2537C">
        <w:rPr>
          <w:rFonts w:hint="cs"/>
          <w:rtl/>
          <w:lang w:val="fr-CH"/>
        </w:rPr>
        <w:t>تزال تشعر بالقلق إزاء التقارير التي تتعلق بعدم إجراء تحقيقات كافية في هذه الممارسات أو انعدام التحقيق فيها (المادتان 2 و16).</w:t>
      </w:r>
    </w:p>
    <w:p w:rsidR="00C2537C" w:rsidRPr="00C2537C" w:rsidRDefault="00C2537C" w:rsidP="00213F21">
      <w:pPr>
        <w:pStyle w:val="H23GA"/>
        <w:rPr>
          <w:rFonts w:hint="cs"/>
          <w:rtl/>
          <w:lang w:val="fr-CH"/>
        </w:rPr>
      </w:pPr>
      <w:r w:rsidRPr="00C2537C">
        <w:rPr>
          <w:rFonts w:hint="cs"/>
          <w:rtl/>
          <w:lang w:val="fr-CH"/>
        </w:rPr>
        <w:tab/>
      </w:r>
      <w:r w:rsidR="00213F21">
        <w:rPr>
          <w:rFonts w:hint="cs"/>
          <w:rtl/>
          <w:lang w:val="fr-CH"/>
        </w:rPr>
        <w:tab/>
      </w:r>
      <w:r w:rsidR="008A73FB">
        <w:rPr>
          <w:rFonts w:hint="cs"/>
          <w:rtl/>
          <w:lang w:val="fr-CH"/>
        </w:rPr>
        <w:tab/>
      </w:r>
      <w:r w:rsidRPr="00C2537C">
        <w:rPr>
          <w:rFonts w:hint="cs"/>
          <w:rtl/>
          <w:lang w:val="fr-CH"/>
        </w:rPr>
        <w:t>توصي اللجنة الدولة الطرف بأن تقوم بما يلي:</w:t>
      </w:r>
    </w:p>
    <w:p w:rsidR="00C2537C" w:rsidRPr="00213F21" w:rsidRDefault="00C2537C" w:rsidP="008A73FB">
      <w:pPr>
        <w:pStyle w:val="SingleTxtGA"/>
        <w:tabs>
          <w:tab w:val="clear" w:pos="1928"/>
          <w:tab w:val="clear" w:pos="2608"/>
          <w:tab w:val="left" w:pos="1701"/>
          <w:tab w:val="left" w:pos="2261"/>
        </w:tabs>
        <w:rPr>
          <w:rFonts w:hint="cs"/>
          <w:b/>
          <w:bCs/>
          <w:rtl/>
          <w:lang w:val="fr-CH"/>
        </w:rPr>
      </w:pPr>
      <w:r w:rsidRPr="00C2537C">
        <w:rPr>
          <w:rFonts w:hint="cs"/>
          <w:rtl/>
          <w:lang w:val="fr-CH"/>
        </w:rPr>
        <w:tab/>
      </w:r>
      <w:r w:rsidRPr="00213F21">
        <w:rPr>
          <w:rFonts w:hint="cs"/>
          <w:b/>
          <w:bCs/>
          <w:rtl/>
          <w:lang w:val="fr-CH"/>
        </w:rPr>
        <w:t>(أ)</w:t>
      </w:r>
      <w:r w:rsidRPr="00213F21">
        <w:rPr>
          <w:b/>
          <w:bCs/>
          <w:rtl/>
          <w:lang w:val="fr-CH"/>
        </w:rPr>
        <w:tab/>
      </w:r>
      <w:r w:rsidRPr="00213F21">
        <w:rPr>
          <w:rFonts w:hint="cs"/>
          <w:b/>
          <w:bCs/>
          <w:rtl/>
          <w:lang w:val="fr-CH"/>
        </w:rPr>
        <w:t>تعزيز التدابير الرامية إلى حظر ممارسة الإنهاك والقضاء عليها في القوات</w:t>
      </w:r>
      <w:r w:rsidR="00213F21">
        <w:rPr>
          <w:rFonts w:hint="eastAsia"/>
          <w:b/>
          <w:bCs/>
          <w:rtl/>
          <w:lang w:val="fr-CH"/>
        </w:rPr>
        <w:t> </w:t>
      </w:r>
      <w:r w:rsidRPr="00213F21">
        <w:rPr>
          <w:rFonts w:hint="cs"/>
          <w:b/>
          <w:bCs/>
          <w:rtl/>
          <w:lang w:val="fr-CH"/>
        </w:rPr>
        <w:t>المسلحة؛</w:t>
      </w:r>
    </w:p>
    <w:p w:rsidR="00C2537C" w:rsidRPr="00213F21" w:rsidRDefault="00C2537C" w:rsidP="001D08A1">
      <w:pPr>
        <w:pStyle w:val="SingleTxtGA"/>
        <w:tabs>
          <w:tab w:val="clear" w:pos="1928"/>
          <w:tab w:val="clear" w:pos="2608"/>
          <w:tab w:val="left" w:pos="1701"/>
          <w:tab w:val="left" w:pos="2261"/>
        </w:tabs>
        <w:rPr>
          <w:rFonts w:hint="cs"/>
          <w:b/>
          <w:bCs/>
          <w:rtl/>
          <w:lang w:val="fr-CH"/>
        </w:rPr>
      </w:pPr>
      <w:r w:rsidRPr="00213F21">
        <w:rPr>
          <w:rFonts w:hint="cs"/>
          <w:b/>
          <w:bCs/>
          <w:rtl/>
          <w:lang w:val="fr-CH"/>
        </w:rPr>
        <w:tab/>
        <w:t>(ب)</w:t>
      </w:r>
      <w:r w:rsidRPr="00213F21">
        <w:rPr>
          <w:rFonts w:hint="cs"/>
          <w:b/>
          <w:bCs/>
          <w:rtl/>
          <w:lang w:val="fr-CH"/>
        </w:rPr>
        <w:tab/>
        <w:t xml:space="preserve">ضمان إجراء تحقيقات سريعة ونزيهة ووافية، ومقاضاة مرتكبي جميع الحوادث، حسب الاقتضاء، بما في ذلك حالات الانتحار والوفاة التي </w:t>
      </w:r>
      <w:r w:rsidR="005F5430" w:rsidRPr="00213F21">
        <w:rPr>
          <w:rFonts w:hint="cs"/>
          <w:b/>
          <w:bCs/>
          <w:rtl/>
          <w:lang w:val="fr-CH"/>
        </w:rPr>
        <w:t>يدعى</w:t>
      </w:r>
      <w:r w:rsidRPr="00213F21">
        <w:rPr>
          <w:rFonts w:hint="cs"/>
          <w:b/>
          <w:bCs/>
          <w:rtl/>
          <w:lang w:val="fr-CH"/>
        </w:rPr>
        <w:t xml:space="preserve"> أنها ناتجة عن إساءة المعاملة والضغط النفسي، وإعلان نتائج هذه المقاضاة؛</w:t>
      </w:r>
    </w:p>
    <w:p w:rsidR="00C2537C" w:rsidRPr="00213F21" w:rsidRDefault="00C2537C" w:rsidP="008A73FB">
      <w:pPr>
        <w:pStyle w:val="SingleTxtGA"/>
        <w:tabs>
          <w:tab w:val="clear" w:pos="1928"/>
          <w:tab w:val="clear" w:pos="2608"/>
          <w:tab w:val="left" w:pos="1701"/>
          <w:tab w:val="left" w:pos="2261"/>
        </w:tabs>
        <w:rPr>
          <w:rFonts w:hint="cs"/>
          <w:b/>
          <w:bCs/>
          <w:rtl/>
          <w:lang w:val="fr-CH"/>
        </w:rPr>
      </w:pPr>
      <w:r w:rsidRPr="00213F21">
        <w:rPr>
          <w:rFonts w:hint="cs"/>
          <w:b/>
          <w:bCs/>
          <w:rtl/>
          <w:lang w:val="fr-CH"/>
        </w:rPr>
        <w:tab/>
        <w:t>(ج)</w:t>
      </w:r>
      <w:r w:rsidRPr="00213F21">
        <w:rPr>
          <w:b/>
          <w:bCs/>
          <w:rtl/>
          <w:lang w:val="fr-CH"/>
        </w:rPr>
        <w:tab/>
      </w:r>
      <w:r w:rsidRPr="00213F21">
        <w:rPr>
          <w:rFonts w:hint="cs"/>
          <w:b/>
          <w:bCs/>
          <w:rtl/>
          <w:lang w:val="fr-CH"/>
        </w:rPr>
        <w:t>اتخاذ تدابير لإعادة تأهيل الضحايا، بوسائل منها تقديم المساعدة الطبية والنفسية المناسبة.</w:t>
      </w:r>
    </w:p>
    <w:p w:rsidR="00C2537C" w:rsidRPr="00C2537C" w:rsidRDefault="00213F21" w:rsidP="00213F21">
      <w:pPr>
        <w:pStyle w:val="H23GA"/>
        <w:rPr>
          <w:rFonts w:hint="cs"/>
          <w:rtl/>
          <w:lang w:val="fr-CH"/>
        </w:rPr>
      </w:pPr>
      <w:r>
        <w:rPr>
          <w:rFonts w:hint="cs"/>
          <w:rtl/>
          <w:lang w:val="fr-CH"/>
        </w:rPr>
        <w:tab/>
      </w:r>
      <w:r w:rsidR="00C2537C" w:rsidRPr="00C2537C">
        <w:rPr>
          <w:rFonts w:hint="cs"/>
          <w:rtl/>
          <w:lang w:val="fr-CH"/>
        </w:rPr>
        <w:tab/>
        <w:t>اللاجئون وملتمسو اللجوء</w:t>
      </w:r>
    </w:p>
    <w:p w:rsidR="00C2537C" w:rsidRPr="00C2537C" w:rsidRDefault="00C2537C" w:rsidP="001D08A1">
      <w:pPr>
        <w:pStyle w:val="SingleTxtGA"/>
        <w:rPr>
          <w:rFonts w:hint="cs"/>
          <w:rtl/>
          <w:lang w:val="fr-CH"/>
        </w:rPr>
      </w:pPr>
      <w:r w:rsidRPr="00C2537C">
        <w:rPr>
          <w:rFonts w:hint="cs"/>
          <w:rtl/>
          <w:lang w:val="fr-CH"/>
        </w:rPr>
        <w:t>23-</w:t>
      </w:r>
      <w:r w:rsidRPr="00C2537C">
        <w:rPr>
          <w:rFonts w:hint="cs"/>
          <w:rtl/>
          <w:lang w:val="fr-CH"/>
        </w:rPr>
        <w:tab/>
        <w:t>ترحب اللجنة بقرار الدولة الطرف منح الجنسية وتصاريح الإقامة الد</w:t>
      </w:r>
      <w:r w:rsidR="005F5430">
        <w:rPr>
          <w:rFonts w:hint="cs"/>
          <w:rtl/>
          <w:lang w:val="fr-CH"/>
        </w:rPr>
        <w:t xml:space="preserve">ائمة لآلاف اللاجئين </w:t>
      </w:r>
      <w:proofErr w:type="spellStart"/>
      <w:r w:rsidR="005F5430">
        <w:rPr>
          <w:rFonts w:hint="cs"/>
          <w:rtl/>
          <w:lang w:val="fr-CH"/>
        </w:rPr>
        <w:t>الطاجيكستا</w:t>
      </w:r>
      <w:r w:rsidRPr="00C2537C">
        <w:rPr>
          <w:rFonts w:hint="cs"/>
          <w:rtl/>
          <w:lang w:val="fr-CH"/>
        </w:rPr>
        <w:t>ن</w:t>
      </w:r>
      <w:proofErr w:type="spellEnd"/>
      <w:r w:rsidRPr="00C2537C">
        <w:rPr>
          <w:rFonts w:hint="cs"/>
          <w:rtl/>
          <w:lang w:val="fr-CH"/>
        </w:rPr>
        <w:t xml:space="preserve"> في عام 2005. وتعرب اللجنة عن قلقها إزاء محدودية حصول ملتمسي اللجوء على المشورة والتمثيل القانونيين والمتخصصين مجاناً وبصورة مستقلة في </w:t>
      </w:r>
      <w:proofErr w:type="spellStart"/>
      <w:r w:rsidRPr="00C2537C">
        <w:rPr>
          <w:rFonts w:hint="cs"/>
          <w:rtl/>
          <w:lang w:val="fr-CH"/>
        </w:rPr>
        <w:t>تركمانستان</w:t>
      </w:r>
      <w:proofErr w:type="spellEnd"/>
      <w:r w:rsidRPr="00C2537C">
        <w:rPr>
          <w:rFonts w:hint="cs"/>
          <w:rtl/>
          <w:lang w:val="fr-CH"/>
        </w:rPr>
        <w:t xml:space="preserve">، ولأن الأشخاص الذين ترفض طلبات </w:t>
      </w:r>
      <w:r w:rsidR="005F5430">
        <w:rPr>
          <w:rFonts w:hint="cs"/>
          <w:rtl/>
          <w:lang w:val="fr-CH"/>
        </w:rPr>
        <w:t>لجوئهم</w:t>
      </w:r>
      <w:r w:rsidRPr="00C2537C">
        <w:rPr>
          <w:rFonts w:hint="cs"/>
          <w:rtl/>
          <w:lang w:val="fr-CH"/>
        </w:rPr>
        <w:t xml:space="preserve"> في المحكمة الابتدائية </w:t>
      </w:r>
      <w:r w:rsidR="005F5430">
        <w:rPr>
          <w:rFonts w:hint="cs"/>
          <w:rtl/>
          <w:lang w:val="fr-CH"/>
        </w:rPr>
        <w:t>قد لا يتمكنوا من</w:t>
      </w:r>
      <w:r w:rsidRPr="00C2537C">
        <w:rPr>
          <w:rFonts w:hint="cs"/>
          <w:rtl/>
          <w:lang w:val="fr-CH"/>
        </w:rPr>
        <w:t xml:space="preserve"> تقديم طعون تستند إلى أسباب </w:t>
      </w:r>
      <w:r w:rsidR="005F5430">
        <w:rPr>
          <w:rFonts w:hint="cs"/>
          <w:rtl/>
          <w:lang w:val="fr-CH"/>
        </w:rPr>
        <w:t>وجيهة</w:t>
      </w:r>
      <w:r w:rsidRPr="00C2537C">
        <w:rPr>
          <w:rFonts w:hint="cs"/>
          <w:rtl/>
          <w:lang w:val="fr-CH"/>
        </w:rPr>
        <w:t xml:space="preserve">. وتعرب اللجنة عن قلقها أيضاً إزاء التأخير في اعتماد قانون اللاجئين المعدل وعدم وجود معلومات تتعلق بطلبات اللجوء واللاجئين فضلاً عن عدد حالات الطرد. وتأسف اللجنة أيضاً لعدم توافر معلومات عن الضمانات اللازمة </w:t>
      </w:r>
      <w:r w:rsidR="005F5430">
        <w:rPr>
          <w:rFonts w:hint="cs"/>
          <w:rtl/>
          <w:lang w:val="fr-CH"/>
        </w:rPr>
        <w:t>التي ت</w:t>
      </w:r>
      <w:r w:rsidRPr="00C2537C">
        <w:rPr>
          <w:rFonts w:hint="cs"/>
          <w:rtl/>
          <w:lang w:val="fr-CH"/>
        </w:rPr>
        <w:t>كفل عدم إعادة الأشخاص إلى البلدان التي قد يواجهون فيها خطراً حقيقياً للتعرض للتعذيب</w:t>
      </w:r>
      <w:r w:rsidR="005F5430">
        <w:rPr>
          <w:rFonts w:hint="cs"/>
          <w:rtl/>
          <w:lang w:val="fr-CH"/>
        </w:rPr>
        <w:t>، و</w:t>
      </w:r>
      <w:r w:rsidRPr="00C2537C">
        <w:rPr>
          <w:rFonts w:hint="cs"/>
          <w:rtl/>
          <w:lang w:val="fr-CH"/>
        </w:rPr>
        <w:t xml:space="preserve">عن أي استخدام </w:t>
      </w:r>
      <w:proofErr w:type="spellStart"/>
      <w:r w:rsidR="005F5430">
        <w:rPr>
          <w:rFonts w:hint="cs"/>
          <w:rtl/>
          <w:lang w:val="fr-CH"/>
        </w:rPr>
        <w:t>للتطمينات</w:t>
      </w:r>
      <w:proofErr w:type="spellEnd"/>
      <w:r w:rsidRPr="00C2537C">
        <w:rPr>
          <w:rFonts w:hint="cs"/>
          <w:rtl/>
          <w:lang w:val="fr-CH"/>
        </w:rPr>
        <w:t xml:space="preserve"> الدبلوماسية كوسيلة للالتفاف على الحظر المطلق لعدم الإعادة </w:t>
      </w:r>
      <w:proofErr w:type="spellStart"/>
      <w:r w:rsidRPr="00C2537C">
        <w:rPr>
          <w:rFonts w:hint="cs"/>
          <w:rtl/>
          <w:lang w:val="fr-CH"/>
        </w:rPr>
        <w:t>القسرية</w:t>
      </w:r>
      <w:proofErr w:type="spellEnd"/>
      <w:r w:rsidRPr="00C2537C">
        <w:rPr>
          <w:rFonts w:hint="cs"/>
          <w:rtl/>
          <w:lang w:val="fr-CH"/>
        </w:rPr>
        <w:t xml:space="preserve"> المنصوص عليه في المادة 3 من الاتفاقية (المادة 3).</w:t>
      </w:r>
    </w:p>
    <w:p w:rsidR="00C2537C" w:rsidRPr="00C2537C" w:rsidRDefault="00C2537C" w:rsidP="007026F6">
      <w:pPr>
        <w:pStyle w:val="H23GA"/>
        <w:rPr>
          <w:rFonts w:hint="cs"/>
          <w:rtl/>
          <w:lang w:val="fr-CH"/>
        </w:rPr>
      </w:pPr>
      <w:r w:rsidRPr="00C2537C">
        <w:rPr>
          <w:rFonts w:hint="cs"/>
          <w:rtl/>
          <w:lang w:val="fr-CH"/>
        </w:rPr>
        <w:tab/>
      </w:r>
      <w:r w:rsidR="007026F6">
        <w:rPr>
          <w:rFonts w:hint="cs"/>
          <w:rtl/>
          <w:lang w:val="fr-CH"/>
        </w:rPr>
        <w:tab/>
      </w:r>
      <w:r w:rsidR="001D08A1">
        <w:rPr>
          <w:rFonts w:hint="cs"/>
          <w:rtl/>
          <w:lang w:val="fr-CH"/>
        </w:rPr>
        <w:tab/>
      </w:r>
      <w:r w:rsidRPr="00C2537C">
        <w:rPr>
          <w:rFonts w:hint="cs"/>
          <w:rtl/>
          <w:lang w:val="fr-CH"/>
        </w:rPr>
        <w:t>ينبغي للدولة الطرف أن تتخذ التدابير الضرورية من أجل ما يلي:</w:t>
      </w:r>
    </w:p>
    <w:p w:rsidR="00C2537C" w:rsidRPr="007026F6" w:rsidRDefault="00C2537C" w:rsidP="001D08A1">
      <w:pPr>
        <w:pStyle w:val="SingleTxtGA"/>
        <w:tabs>
          <w:tab w:val="clear" w:pos="1928"/>
          <w:tab w:val="clear" w:pos="2608"/>
          <w:tab w:val="left" w:pos="1701"/>
          <w:tab w:val="left" w:pos="2275"/>
        </w:tabs>
        <w:rPr>
          <w:rFonts w:hint="cs"/>
          <w:b/>
          <w:bCs/>
          <w:rtl/>
          <w:lang w:val="fr-CH"/>
        </w:rPr>
      </w:pPr>
      <w:r w:rsidRPr="00C2537C">
        <w:rPr>
          <w:rFonts w:hint="cs"/>
          <w:rtl/>
          <w:lang w:val="fr-CH"/>
        </w:rPr>
        <w:tab/>
      </w:r>
      <w:r w:rsidRPr="007026F6">
        <w:rPr>
          <w:rFonts w:hint="cs"/>
          <w:b/>
          <w:bCs/>
          <w:rtl/>
          <w:lang w:val="fr-CH"/>
        </w:rPr>
        <w:t>(أ)</w:t>
      </w:r>
      <w:r w:rsidRPr="007026F6">
        <w:rPr>
          <w:rFonts w:hint="cs"/>
          <w:b/>
          <w:bCs/>
          <w:rtl/>
          <w:lang w:val="fr-CH"/>
        </w:rPr>
        <w:tab/>
        <w:t>تسريع اعتماد قانون اللاجئين المعدل وتنقيح إجراءاتها وممارساتها الحالية لجعلها متمشية مع المعايير الدولية، ولا سيما المادة 3 من الاتفاقية؛</w:t>
      </w:r>
    </w:p>
    <w:p w:rsidR="00C2537C" w:rsidRPr="007026F6" w:rsidRDefault="00C2537C" w:rsidP="001D08A1">
      <w:pPr>
        <w:pStyle w:val="SingleTxtGA"/>
        <w:tabs>
          <w:tab w:val="clear" w:pos="1928"/>
          <w:tab w:val="clear" w:pos="2608"/>
          <w:tab w:val="left" w:pos="1701"/>
          <w:tab w:val="left" w:pos="2275"/>
        </w:tabs>
        <w:rPr>
          <w:rFonts w:hint="cs"/>
          <w:b/>
          <w:bCs/>
          <w:rtl/>
          <w:lang w:val="fr-CH"/>
        </w:rPr>
      </w:pPr>
      <w:r w:rsidRPr="007026F6">
        <w:rPr>
          <w:rFonts w:hint="cs"/>
          <w:b/>
          <w:bCs/>
          <w:rtl/>
          <w:lang w:val="fr-CH"/>
        </w:rPr>
        <w:tab/>
        <w:t>(ب)</w:t>
      </w:r>
      <w:r w:rsidRPr="007026F6">
        <w:rPr>
          <w:rFonts w:hint="cs"/>
          <w:b/>
          <w:bCs/>
          <w:rtl/>
          <w:lang w:val="fr-CH"/>
        </w:rPr>
        <w:tab/>
        <w:t xml:space="preserve">ضمان عدم طرد أي شخص أو إعادته أو ترحيله إلى بلد يوجد فيه من الأسباب </w:t>
      </w:r>
      <w:r w:rsidR="005F5430" w:rsidRPr="007026F6">
        <w:rPr>
          <w:rFonts w:hint="cs"/>
          <w:b/>
          <w:bCs/>
          <w:rtl/>
          <w:lang w:val="fr-CH"/>
        </w:rPr>
        <w:t>الوجيهة</w:t>
      </w:r>
      <w:r w:rsidRPr="007026F6">
        <w:rPr>
          <w:rFonts w:hint="cs"/>
          <w:b/>
          <w:bCs/>
          <w:rtl/>
          <w:lang w:val="fr-CH"/>
        </w:rPr>
        <w:t xml:space="preserve"> ما يحمل على الاعتقاد بأنه </w:t>
      </w:r>
      <w:r w:rsidR="005F5430" w:rsidRPr="007026F6">
        <w:rPr>
          <w:rFonts w:hint="cs"/>
          <w:b/>
          <w:bCs/>
          <w:rtl/>
          <w:lang w:val="fr-CH"/>
        </w:rPr>
        <w:t>سيواجه</w:t>
      </w:r>
      <w:r w:rsidRPr="007026F6">
        <w:rPr>
          <w:rFonts w:hint="cs"/>
          <w:b/>
          <w:bCs/>
          <w:rtl/>
          <w:lang w:val="fr-CH"/>
        </w:rPr>
        <w:t xml:space="preserve"> خطر التعرض للتعذيب، والنظر في </w:t>
      </w:r>
      <w:r w:rsidR="005F5430" w:rsidRPr="007026F6">
        <w:rPr>
          <w:rFonts w:hint="cs"/>
          <w:b/>
          <w:bCs/>
          <w:rtl/>
          <w:lang w:val="fr-CH"/>
        </w:rPr>
        <w:t>نقل</w:t>
      </w:r>
      <w:r w:rsidRPr="007026F6">
        <w:rPr>
          <w:rFonts w:hint="cs"/>
          <w:b/>
          <w:bCs/>
          <w:rtl/>
          <w:lang w:val="fr-CH"/>
        </w:rPr>
        <w:t xml:space="preserve"> سلطة البت في هذه المسألة من الرئيس إلى الجهاز القضائي؛</w:t>
      </w:r>
    </w:p>
    <w:p w:rsidR="00C2537C" w:rsidRPr="007026F6" w:rsidRDefault="00C2537C" w:rsidP="001D08A1">
      <w:pPr>
        <w:pStyle w:val="SingleTxtGA"/>
        <w:tabs>
          <w:tab w:val="clear" w:pos="1928"/>
          <w:tab w:val="clear" w:pos="2608"/>
          <w:tab w:val="left" w:pos="1701"/>
          <w:tab w:val="left" w:pos="2275"/>
        </w:tabs>
        <w:rPr>
          <w:rFonts w:hint="cs"/>
          <w:b/>
          <w:bCs/>
          <w:rtl/>
          <w:lang w:val="fr-CH"/>
        </w:rPr>
      </w:pPr>
      <w:r w:rsidRPr="007026F6">
        <w:rPr>
          <w:rFonts w:hint="cs"/>
          <w:b/>
          <w:bCs/>
          <w:rtl/>
          <w:lang w:val="fr-CH"/>
        </w:rPr>
        <w:tab/>
        <w:t>(ج)</w:t>
      </w:r>
      <w:r w:rsidRPr="007026F6">
        <w:rPr>
          <w:rFonts w:hint="cs"/>
          <w:b/>
          <w:bCs/>
          <w:rtl/>
          <w:lang w:val="fr-CH"/>
        </w:rPr>
        <w:tab/>
        <w:t>ضمان فرص حصول ملتمسي اللجوء، بمن فيهم أولئك الذين قد يتعرضون للاحتجاز</w:t>
      </w:r>
      <w:r w:rsidR="005F5430" w:rsidRPr="007026F6">
        <w:rPr>
          <w:rFonts w:hint="cs"/>
          <w:b/>
          <w:bCs/>
          <w:rtl/>
          <w:lang w:val="fr-CH"/>
        </w:rPr>
        <w:t>،</w:t>
      </w:r>
      <w:r w:rsidRPr="007026F6">
        <w:rPr>
          <w:rFonts w:hint="cs"/>
          <w:b/>
          <w:bCs/>
          <w:rtl/>
          <w:lang w:val="fr-CH"/>
        </w:rPr>
        <w:t xml:space="preserve"> على المشورة والتمثيل القانونيين والمتخصصين مجاناً وبشكل مستقل </w:t>
      </w:r>
      <w:r w:rsidR="005F5430" w:rsidRPr="007026F6">
        <w:rPr>
          <w:rFonts w:hint="cs"/>
          <w:b/>
          <w:bCs/>
          <w:rtl/>
          <w:lang w:val="fr-CH"/>
        </w:rPr>
        <w:t>ل</w:t>
      </w:r>
      <w:r w:rsidRPr="007026F6">
        <w:rPr>
          <w:rFonts w:hint="cs"/>
          <w:b/>
          <w:bCs/>
          <w:rtl/>
          <w:lang w:val="fr-CH"/>
        </w:rPr>
        <w:t xml:space="preserve">ضمان الاعتراف على النحو الواجب باحتياجات الحماية للاجئين وغيرهم من الأشخاص الذين يحتاجون إلى الحماية الدولية ومنع الإعادة </w:t>
      </w:r>
      <w:proofErr w:type="spellStart"/>
      <w:r w:rsidRPr="007026F6">
        <w:rPr>
          <w:rFonts w:hint="cs"/>
          <w:b/>
          <w:bCs/>
          <w:rtl/>
          <w:lang w:val="fr-CH"/>
        </w:rPr>
        <w:t>القسرية</w:t>
      </w:r>
      <w:proofErr w:type="spellEnd"/>
      <w:r w:rsidRPr="007026F6">
        <w:rPr>
          <w:rFonts w:hint="cs"/>
          <w:b/>
          <w:bCs/>
          <w:rtl/>
          <w:lang w:val="fr-CH"/>
        </w:rPr>
        <w:t>؛</w:t>
      </w:r>
    </w:p>
    <w:p w:rsidR="00C2537C" w:rsidRPr="007026F6" w:rsidRDefault="00C2537C" w:rsidP="001D08A1">
      <w:pPr>
        <w:pStyle w:val="SingleTxtGA"/>
        <w:tabs>
          <w:tab w:val="clear" w:pos="1928"/>
          <w:tab w:val="clear" w:pos="2608"/>
          <w:tab w:val="left" w:pos="1701"/>
          <w:tab w:val="left" w:pos="2275"/>
        </w:tabs>
        <w:rPr>
          <w:rFonts w:hint="cs"/>
          <w:b/>
          <w:bCs/>
          <w:rtl/>
          <w:lang w:val="fr-CH"/>
        </w:rPr>
      </w:pPr>
      <w:r w:rsidRPr="007026F6">
        <w:rPr>
          <w:rFonts w:hint="cs"/>
          <w:b/>
          <w:bCs/>
          <w:rtl/>
          <w:lang w:val="fr-CH"/>
        </w:rPr>
        <w:tab/>
        <w:t>(د)</w:t>
      </w:r>
      <w:r w:rsidRPr="007026F6">
        <w:rPr>
          <w:rFonts w:hint="cs"/>
          <w:b/>
          <w:bCs/>
          <w:rtl/>
          <w:lang w:val="fr-CH"/>
        </w:rPr>
        <w:tab/>
        <w:t xml:space="preserve">وضع إجراء يتعلق باللجوء والإحالة يكون موحداً ومتاحاً للجميع وضمان تنفيذه على النقاط الحدودية، بما </w:t>
      </w:r>
      <w:r w:rsidR="005F5430" w:rsidRPr="007026F6">
        <w:rPr>
          <w:rFonts w:hint="cs"/>
          <w:b/>
          <w:bCs/>
          <w:rtl/>
          <w:lang w:val="fr-CH"/>
        </w:rPr>
        <w:t>يشمل</w:t>
      </w:r>
      <w:r w:rsidRPr="007026F6">
        <w:rPr>
          <w:rFonts w:hint="cs"/>
          <w:b/>
          <w:bCs/>
          <w:rtl/>
          <w:lang w:val="fr-CH"/>
        </w:rPr>
        <w:t xml:space="preserve"> المطارات الدولية ومناطق </w:t>
      </w:r>
      <w:r w:rsidR="005F5430" w:rsidRPr="007026F6">
        <w:rPr>
          <w:rFonts w:hint="cs"/>
          <w:b/>
          <w:bCs/>
          <w:rtl/>
          <w:lang w:val="fr-CH"/>
        </w:rPr>
        <w:t>المرور العابر</w:t>
      </w:r>
      <w:r w:rsidRPr="007026F6">
        <w:rPr>
          <w:rFonts w:hint="cs"/>
          <w:b/>
          <w:bCs/>
          <w:rtl/>
          <w:lang w:val="fr-CH"/>
        </w:rPr>
        <w:t>؛</w:t>
      </w:r>
    </w:p>
    <w:p w:rsidR="00C2537C" w:rsidRPr="007026F6" w:rsidRDefault="00C2537C" w:rsidP="001D08A1">
      <w:pPr>
        <w:pStyle w:val="SingleTxtGA"/>
        <w:tabs>
          <w:tab w:val="clear" w:pos="1928"/>
          <w:tab w:val="clear" w:pos="2608"/>
          <w:tab w:val="left" w:pos="1701"/>
          <w:tab w:val="left" w:pos="2275"/>
        </w:tabs>
        <w:rPr>
          <w:rFonts w:hint="cs"/>
          <w:b/>
          <w:bCs/>
          <w:rtl/>
          <w:lang w:val="fr-CH"/>
        </w:rPr>
      </w:pPr>
      <w:r w:rsidRPr="00C2537C">
        <w:rPr>
          <w:rFonts w:hint="cs"/>
          <w:rtl/>
          <w:lang w:val="fr-CH"/>
        </w:rPr>
        <w:tab/>
      </w:r>
      <w:r w:rsidRPr="007026F6">
        <w:rPr>
          <w:rFonts w:hint="cs"/>
          <w:b/>
          <w:bCs/>
          <w:rtl/>
          <w:lang w:val="fr-CH"/>
        </w:rPr>
        <w:t>(</w:t>
      </w:r>
      <w:r w:rsidRPr="007026F6">
        <w:rPr>
          <w:rFonts w:hint="cs"/>
          <w:b/>
          <w:bCs/>
          <w:sz w:val="30"/>
          <w:rtl/>
          <w:lang w:val="fr-CH"/>
        </w:rPr>
        <w:t>ﻫ</w:t>
      </w:r>
      <w:r w:rsidRPr="007026F6">
        <w:rPr>
          <w:rFonts w:hint="cs"/>
          <w:b/>
          <w:bCs/>
          <w:rtl/>
          <w:lang w:val="fr-CH"/>
        </w:rPr>
        <w:t>)</w:t>
      </w:r>
      <w:r w:rsidRPr="007026F6">
        <w:rPr>
          <w:rFonts w:hint="cs"/>
          <w:b/>
          <w:bCs/>
          <w:rtl/>
          <w:lang w:val="fr-CH"/>
        </w:rPr>
        <w:tab/>
        <w:t xml:space="preserve">إنشاء نظام لجمع </w:t>
      </w:r>
      <w:r w:rsidR="005F5430" w:rsidRPr="007026F6">
        <w:rPr>
          <w:rFonts w:hint="cs"/>
          <w:b/>
          <w:bCs/>
          <w:rtl/>
          <w:lang w:val="fr-CH"/>
        </w:rPr>
        <w:t>وتشاطر</w:t>
      </w:r>
      <w:r w:rsidRPr="007026F6">
        <w:rPr>
          <w:rFonts w:hint="cs"/>
          <w:b/>
          <w:bCs/>
          <w:rtl/>
          <w:lang w:val="fr-CH"/>
        </w:rPr>
        <w:t xml:space="preserve"> المعلومات الإحصائية </w:t>
      </w:r>
      <w:r w:rsidR="005F5430" w:rsidRPr="007026F6">
        <w:rPr>
          <w:rFonts w:hint="cs"/>
          <w:b/>
          <w:bCs/>
          <w:rtl/>
          <w:lang w:val="fr-CH"/>
        </w:rPr>
        <w:t>وغيرها</w:t>
      </w:r>
      <w:r w:rsidRPr="007026F6">
        <w:rPr>
          <w:rFonts w:hint="cs"/>
          <w:b/>
          <w:bCs/>
          <w:rtl/>
          <w:lang w:val="fr-CH"/>
        </w:rPr>
        <w:t xml:space="preserve"> عن ملتمسي اللجوء، بمن فيهم الأشخاص المحتجزون الذين لم</w:t>
      </w:r>
      <w:r w:rsidR="008621CD">
        <w:rPr>
          <w:rFonts w:hint="eastAsia"/>
          <w:b/>
          <w:bCs/>
          <w:rtl/>
          <w:lang w:val="fr-CH"/>
        </w:rPr>
        <w:t> </w:t>
      </w:r>
      <w:r w:rsidRPr="007026F6">
        <w:rPr>
          <w:rFonts w:hint="cs"/>
          <w:b/>
          <w:bCs/>
          <w:rtl/>
          <w:lang w:val="fr-CH"/>
        </w:rPr>
        <w:t>تبت السلطات في طلباتهم فضلاً عن الأشخاص الذين قامت الدولة الطرف بترحيلهم أو طردهم أو إعادتهم والبلدان التي أُرسلوا إليها وموافاة اللجنة بالبيانات ذات الصلة.</w:t>
      </w:r>
    </w:p>
    <w:p w:rsidR="00C2537C" w:rsidRPr="00C2537C" w:rsidRDefault="007026F6" w:rsidP="007026F6">
      <w:pPr>
        <w:pStyle w:val="H23GA"/>
        <w:rPr>
          <w:rFonts w:hint="cs"/>
          <w:rtl/>
          <w:lang w:val="fr-CH"/>
        </w:rPr>
      </w:pPr>
      <w:r>
        <w:rPr>
          <w:rFonts w:hint="cs"/>
          <w:rtl/>
          <w:lang w:val="fr-CH"/>
        </w:rPr>
        <w:tab/>
      </w:r>
      <w:r w:rsidR="00C2537C" w:rsidRPr="00C2537C">
        <w:rPr>
          <w:rFonts w:hint="cs"/>
          <w:rtl/>
          <w:lang w:val="fr-CH"/>
        </w:rPr>
        <w:tab/>
        <w:t>التدريب</w:t>
      </w:r>
    </w:p>
    <w:p w:rsidR="00C2537C" w:rsidRPr="00C2537C" w:rsidRDefault="00C2537C" w:rsidP="007026F6">
      <w:pPr>
        <w:pStyle w:val="SingleTxtGA"/>
        <w:rPr>
          <w:rFonts w:hint="cs"/>
          <w:rtl/>
          <w:lang w:val="fr-CH"/>
        </w:rPr>
      </w:pPr>
      <w:r w:rsidRPr="00C2537C">
        <w:rPr>
          <w:rFonts w:hint="cs"/>
          <w:rtl/>
          <w:lang w:val="fr-CH"/>
        </w:rPr>
        <w:tab/>
        <w:t>24-</w:t>
      </w:r>
      <w:r w:rsidRPr="00C2537C">
        <w:rPr>
          <w:rFonts w:hint="cs"/>
          <w:rtl/>
          <w:lang w:val="fr-CH"/>
        </w:rPr>
        <w:tab/>
      </w:r>
      <w:r w:rsidR="00D87DBF">
        <w:rPr>
          <w:rFonts w:hint="cs"/>
          <w:rtl/>
          <w:lang w:val="fr-CH"/>
        </w:rPr>
        <w:t>تحيط</w:t>
      </w:r>
      <w:r w:rsidRPr="00C2537C">
        <w:rPr>
          <w:rFonts w:hint="cs"/>
          <w:rtl/>
          <w:lang w:val="fr-CH"/>
        </w:rPr>
        <w:t xml:space="preserve"> اللجنة</w:t>
      </w:r>
      <w:r w:rsidR="00D87DBF">
        <w:rPr>
          <w:rFonts w:hint="cs"/>
          <w:rtl/>
          <w:lang w:val="fr-CH"/>
        </w:rPr>
        <w:t xml:space="preserve"> علماً ب</w:t>
      </w:r>
      <w:r w:rsidRPr="00C2537C">
        <w:rPr>
          <w:rFonts w:hint="cs"/>
          <w:rtl/>
          <w:lang w:val="fr-CH"/>
        </w:rPr>
        <w:t xml:space="preserve">المعلومات الواردة في تقرير الدولة الطرف عن البرامج التدريبية وإصدار كتيبات تتعلق بحقوق الإنسان، لكنها تأسف لعدم وجود معلومات عن إتاحة تدريب محدد الهدف </w:t>
      </w:r>
      <w:r w:rsidR="00D87DBF">
        <w:rPr>
          <w:rFonts w:hint="cs"/>
          <w:rtl/>
          <w:lang w:val="fr-CH"/>
        </w:rPr>
        <w:t>لأفراد الخدمات الطبية</w:t>
      </w:r>
      <w:r w:rsidRPr="00C2537C">
        <w:rPr>
          <w:rFonts w:hint="cs"/>
          <w:rtl/>
          <w:lang w:val="fr-CH"/>
        </w:rPr>
        <w:t xml:space="preserve"> والموظفين المكلفين بإنفاذ القانون وموظفي الأمن والسجون والموظفين القضائيين وغيرهم من الأشخاص الذين لهم دور في عمليات احتجاز أو</w:t>
      </w:r>
      <w:r w:rsidR="00354399">
        <w:rPr>
          <w:rFonts w:hint="eastAsia"/>
          <w:rtl/>
          <w:lang w:val="fr-CH"/>
        </w:rPr>
        <w:t> </w:t>
      </w:r>
      <w:r w:rsidRPr="00C2537C">
        <w:rPr>
          <w:rFonts w:hint="cs"/>
          <w:rtl/>
          <w:lang w:val="fr-CH"/>
        </w:rPr>
        <w:t xml:space="preserve">استجواب أو معاملة الأشخاص </w:t>
      </w:r>
      <w:r w:rsidR="00354399">
        <w:rPr>
          <w:rFonts w:hint="cs"/>
          <w:rtl/>
          <w:lang w:val="fr-CH"/>
        </w:rPr>
        <w:t>الخاضعين لسيطرة</w:t>
      </w:r>
      <w:r w:rsidRPr="00C2537C">
        <w:rPr>
          <w:rFonts w:hint="cs"/>
          <w:rtl/>
          <w:lang w:val="fr-CH"/>
        </w:rPr>
        <w:t xml:space="preserve"> الدولة أو أجهزتها الرسمية </w:t>
      </w:r>
      <w:r w:rsidR="00354399">
        <w:rPr>
          <w:rFonts w:hint="cs"/>
          <w:rtl/>
          <w:lang w:val="fr-CH"/>
        </w:rPr>
        <w:t xml:space="preserve">بشأن </w:t>
      </w:r>
      <w:r w:rsidRPr="00C2537C">
        <w:rPr>
          <w:rFonts w:hint="cs"/>
          <w:rtl/>
          <w:lang w:val="fr-CH"/>
        </w:rPr>
        <w:t xml:space="preserve">مسائل تتعلق بحظر التعذيب </w:t>
      </w:r>
      <w:r w:rsidR="00354399">
        <w:rPr>
          <w:rFonts w:hint="cs"/>
          <w:rtl/>
          <w:lang w:val="fr-CH"/>
        </w:rPr>
        <w:t>و</w:t>
      </w:r>
      <w:r w:rsidRPr="00C2537C">
        <w:rPr>
          <w:rFonts w:hint="cs"/>
          <w:rtl/>
          <w:lang w:val="fr-CH"/>
        </w:rPr>
        <w:t>المعاملة أو</w:t>
      </w:r>
      <w:r w:rsidR="00354399">
        <w:rPr>
          <w:rFonts w:hint="eastAsia"/>
          <w:rtl/>
          <w:lang w:val="fr-CH"/>
        </w:rPr>
        <w:t> </w:t>
      </w:r>
      <w:r w:rsidRPr="00C2537C">
        <w:rPr>
          <w:rFonts w:hint="cs"/>
          <w:rtl/>
          <w:lang w:val="fr-CH"/>
        </w:rPr>
        <w:t xml:space="preserve">العقوبة القاسية أو </w:t>
      </w:r>
      <w:proofErr w:type="spellStart"/>
      <w:r w:rsidRPr="00C2537C">
        <w:rPr>
          <w:rFonts w:hint="cs"/>
          <w:rtl/>
          <w:lang w:val="fr-CH"/>
        </w:rPr>
        <w:t>اللاإنسانية</w:t>
      </w:r>
      <w:proofErr w:type="spellEnd"/>
      <w:r w:rsidRPr="00C2537C">
        <w:rPr>
          <w:rFonts w:hint="cs"/>
          <w:rtl/>
          <w:lang w:val="fr-CH"/>
        </w:rPr>
        <w:t xml:space="preserve"> أو المهينة (المادة 10).</w:t>
      </w:r>
    </w:p>
    <w:p w:rsidR="00C2537C" w:rsidRPr="00C2537C" w:rsidRDefault="00C2537C" w:rsidP="007026F6">
      <w:pPr>
        <w:pStyle w:val="H23GA"/>
        <w:keepNext/>
        <w:keepLines/>
        <w:rPr>
          <w:rFonts w:hint="cs"/>
          <w:rtl/>
          <w:lang w:val="fr-CH"/>
        </w:rPr>
      </w:pPr>
      <w:r w:rsidRPr="00C2537C">
        <w:rPr>
          <w:rFonts w:hint="cs"/>
          <w:rtl/>
          <w:lang w:val="fr-CH"/>
        </w:rPr>
        <w:tab/>
      </w:r>
      <w:r w:rsidR="007026F6">
        <w:rPr>
          <w:rFonts w:hint="cs"/>
          <w:rtl/>
          <w:lang w:val="fr-CH"/>
        </w:rPr>
        <w:tab/>
      </w:r>
      <w:r w:rsidR="008A424A">
        <w:rPr>
          <w:rFonts w:hint="cs"/>
          <w:rtl/>
          <w:lang w:val="fr-CH"/>
        </w:rPr>
        <w:tab/>
      </w:r>
      <w:r w:rsidRPr="00C2537C">
        <w:rPr>
          <w:rFonts w:hint="cs"/>
          <w:rtl/>
          <w:lang w:val="fr-CH"/>
        </w:rPr>
        <w:t>توصي اللجنة الدولة الطرف بأن تقوم بما يلي:</w:t>
      </w:r>
    </w:p>
    <w:p w:rsidR="00C2537C" w:rsidRPr="008A424A" w:rsidRDefault="00C2537C" w:rsidP="008A424A">
      <w:pPr>
        <w:pStyle w:val="SingleTxtGA"/>
        <w:tabs>
          <w:tab w:val="clear" w:pos="1928"/>
          <w:tab w:val="clear" w:pos="2608"/>
          <w:tab w:val="left" w:pos="1701"/>
          <w:tab w:val="left" w:pos="2247"/>
        </w:tabs>
        <w:rPr>
          <w:rFonts w:ascii="Times New Roman Bold" w:hAnsi="Times New Roman Bold" w:hint="cs"/>
          <w:b/>
          <w:bCs/>
          <w:spacing w:val="-2"/>
          <w:rtl/>
          <w:lang w:val="fr-CH"/>
        </w:rPr>
      </w:pPr>
      <w:r w:rsidRPr="00C2537C">
        <w:rPr>
          <w:rFonts w:hint="cs"/>
          <w:rtl/>
          <w:lang w:val="fr-CH"/>
        </w:rPr>
        <w:tab/>
      </w:r>
      <w:r w:rsidRPr="007026F6">
        <w:rPr>
          <w:rFonts w:hint="cs"/>
          <w:b/>
          <w:bCs/>
          <w:rtl/>
          <w:lang w:val="fr-CH"/>
        </w:rPr>
        <w:t>(أ)</w:t>
      </w:r>
      <w:r w:rsidRPr="007026F6">
        <w:rPr>
          <w:rFonts w:hint="cs"/>
          <w:b/>
          <w:bCs/>
          <w:rtl/>
          <w:lang w:val="fr-CH"/>
        </w:rPr>
        <w:tab/>
        <w:t>توفير تدريب منتظم لجميع الأشخاص المكلفين بمختلف المهام المذكورة في المادة 10 من الاتفاقية بشأن أحكام الاتفاقية والحظر المطلق للتعذيب</w:t>
      </w:r>
      <w:r w:rsidR="00354399" w:rsidRPr="007026F6">
        <w:rPr>
          <w:rFonts w:hint="cs"/>
          <w:b/>
          <w:bCs/>
          <w:rtl/>
          <w:lang w:val="fr-CH"/>
        </w:rPr>
        <w:t>،</w:t>
      </w:r>
      <w:r w:rsidRPr="007026F6">
        <w:rPr>
          <w:rFonts w:hint="cs"/>
          <w:b/>
          <w:bCs/>
          <w:rtl/>
          <w:lang w:val="fr-CH"/>
        </w:rPr>
        <w:t xml:space="preserve"> فضلاً عن القواعد </w:t>
      </w:r>
      <w:r w:rsidRPr="008A424A">
        <w:rPr>
          <w:rFonts w:ascii="Times New Roman Bold" w:hAnsi="Times New Roman Bold" w:hint="cs"/>
          <w:b/>
          <w:bCs/>
          <w:spacing w:val="-2"/>
          <w:rtl/>
          <w:lang w:val="fr-CH"/>
        </w:rPr>
        <w:t>والتعليمات والأساليب الخاصة بالاستجواب، ولا سيما بالتعاون مع منظمات المجتمع المدني؛</w:t>
      </w:r>
    </w:p>
    <w:p w:rsidR="00C2537C" w:rsidRPr="007026F6" w:rsidRDefault="00C2537C" w:rsidP="009021DA">
      <w:pPr>
        <w:pStyle w:val="SingleTxtGA"/>
        <w:tabs>
          <w:tab w:val="clear" w:pos="1928"/>
          <w:tab w:val="clear" w:pos="2608"/>
          <w:tab w:val="left" w:pos="1701"/>
          <w:tab w:val="left" w:pos="2247"/>
        </w:tabs>
        <w:rPr>
          <w:rFonts w:hint="cs"/>
          <w:b/>
          <w:bCs/>
          <w:rtl/>
          <w:lang w:val="fr-CH"/>
        </w:rPr>
      </w:pPr>
      <w:r w:rsidRPr="007026F6">
        <w:rPr>
          <w:rFonts w:hint="cs"/>
          <w:b/>
          <w:bCs/>
          <w:rtl/>
          <w:lang w:val="fr-CH"/>
        </w:rPr>
        <w:tab/>
        <w:t>(ب)</w:t>
      </w:r>
      <w:r w:rsidRPr="007026F6">
        <w:rPr>
          <w:rFonts w:hint="cs"/>
          <w:b/>
          <w:bCs/>
          <w:rtl/>
          <w:lang w:val="fr-CH"/>
        </w:rPr>
        <w:tab/>
      </w:r>
      <w:r w:rsidR="00354399" w:rsidRPr="007026F6">
        <w:rPr>
          <w:rFonts w:hint="cs"/>
          <w:b/>
          <w:bCs/>
          <w:rtl/>
          <w:lang w:val="fr-CH"/>
        </w:rPr>
        <w:t>توفير</w:t>
      </w:r>
      <w:r w:rsidRPr="007026F6">
        <w:rPr>
          <w:rFonts w:hint="cs"/>
          <w:b/>
          <w:bCs/>
          <w:rtl/>
          <w:lang w:val="fr-CH"/>
        </w:rPr>
        <w:t xml:space="preserve"> تدريب خاص لجميع الأشخاص ذوي الصلة، ولا</w:t>
      </w:r>
      <w:r w:rsidRPr="007026F6">
        <w:rPr>
          <w:rFonts w:hint="eastAsia"/>
          <w:b/>
          <w:bCs/>
          <w:rtl/>
          <w:lang w:val="fr-CH"/>
        </w:rPr>
        <w:t> </w:t>
      </w:r>
      <w:r w:rsidRPr="007026F6">
        <w:rPr>
          <w:rFonts w:hint="cs"/>
          <w:b/>
          <w:bCs/>
          <w:rtl/>
          <w:lang w:val="fr-CH"/>
        </w:rPr>
        <w:t xml:space="preserve">سيما </w:t>
      </w:r>
      <w:r w:rsidR="00354399" w:rsidRPr="007026F6">
        <w:rPr>
          <w:rFonts w:hint="cs"/>
          <w:b/>
          <w:bCs/>
          <w:rtl/>
          <w:lang w:val="fr-CH"/>
        </w:rPr>
        <w:t xml:space="preserve">أفراد الخدمات الطبية، على كيفية </w:t>
      </w:r>
      <w:r w:rsidRPr="007026F6">
        <w:rPr>
          <w:rFonts w:hint="cs"/>
          <w:b/>
          <w:bCs/>
          <w:rtl/>
          <w:lang w:val="fr-CH"/>
        </w:rPr>
        <w:t xml:space="preserve">تحديد آثار التعذيب وإساءة المعاملة واستخدام </w:t>
      </w:r>
      <w:r w:rsidR="00F92D12" w:rsidRPr="007026F6">
        <w:rPr>
          <w:rFonts w:hint="cs"/>
          <w:b/>
          <w:bCs/>
          <w:rtl/>
          <w:lang w:val="fr-CH"/>
        </w:rPr>
        <w:t>"</w:t>
      </w:r>
      <w:r w:rsidRPr="007026F6">
        <w:rPr>
          <w:rFonts w:hint="cs"/>
          <w:b/>
          <w:bCs/>
          <w:rtl/>
          <w:lang w:val="fr-CH"/>
        </w:rPr>
        <w:t>دليل التقصي والتوثيق الفعالين بشأن التعذيب وغيره من ضروب المعاملة أو العقوبة القاسية أو</w:t>
      </w:r>
      <w:r w:rsidR="007026F6">
        <w:rPr>
          <w:rFonts w:hint="eastAsia"/>
          <w:b/>
          <w:bCs/>
          <w:rtl/>
          <w:lang w:val="fr-CH"/>
        </w:rPr>
        <w:t> </w:t>
      </w:r>
      <w:proofErr w:type="spellStart"/>
      <w:r w:rsidRPr="007026F6">
        <w:rPr>
          <w:rFonts w:hint="cs"/>
          <w:b/>
          <w:bCs/>
          <w:rtl/>
          <w:lang w:val="fr-CH"/>
        </w:rPr>
        <w:t>اللاإنسانية</w:t>
      </w:r>
      <w:proofErr w:type="spellEnd"/>
      <w:r w:rsidRPr="007026F6">
        <w:rPr>
          <w:rFonts w:hint="cs"/>
          <w:b/>
          <w:bCs/>
          <w:rtl/>
          <w:lang w:val="fr-CH"/>
        </w:rPr>
        <w:t xml:space="preserve"> أو</w:t>
      </w:r>
      <w:r w:rsidR="009021DA">
        <w:rPr>
          <w:rFonts w:hint="eastAsia"/>
          <w:b/>
          <w:bCs/>
          <w:rtl/>
          <w:lang w:val="fr-CH"/>
        </w:rPr>
        <w:t> </w:t>
      </w:r>
      <w:r w:rsidRPr="007026F6">
        <w:rPr>
          <w:rFonts w:hint="cs"/>
          <w:b/>
          <w:bCs/>
          <w:rtl/>
          <w:lang w:val="fr-CH"/>
        </w:rPr>
        <w:t>المهينة</w:t>
      </w:r>
      <w:r w:rsidR="00F92D12" w:rsidRPr="007026F6">
        <w:rPr>
          <w:rFonts w:hint="cs"/>
          <w:b/>
          <w:bCs/>
          <w:rtl/>
          <w:lang w:val="fr-CH"/>
        </w:rPr>
        <w:t>"</w:t>
      </w:r>
      <w:r w:rsidRPr="007026F6">
        <w:rPr>
          <w:rFonts w:hint="cs"/>
          <w:b/>
          <w:bCs/>
          <w:rtl/>
          <w:lang w:val="fr-CH"/>
        </w:rPr>
        <w:t xml:space="preserve"> (بروتوكول اسطنبول)؛</w:t>
      </w:r>
    </w:p>
    <w:p w:rsidR="00C2537C" w:rsidRPr="007026F6" w:rsidRDefault="00C2537C" w:rsidP="008A424A">
      <w:pPr>
        <w:pStyle w:val="SingleTxtGA"/>
        <w:tabs>
          <w:tab w:val="clear" w:pos="1928"/>
          <w:tab w:val="clear" w:pos="2608"/>
          <w:tab w:val="left" w:pos="1701"/>
          <w:tab w:val="left" w:pos="2247"/>
        </w:tabs>
        <w:rPr>
          <w:rFonts w:hint="cs"/>
          <w:b/>
          <w:bCs/>
          <w:rtl/>
          <w:lang w:val="fr-CH"/>
        </w:rPr>
      </w:pPr>
      <w:r w:rsidRPr="007026F6">
        <w:rPr>
          <w:rFonts w:hint="cs"/>
          <w:b/>
          <w:bCs/>
          <w:rtl/>
          <w:lang w:val="fr-CH"/>
        </w:rPr>
        <w:tab/>
        <w:t>(ج)</w:t>
      </w:r>
      <w:r w:rsidRPr="007026F6">
        <w:rPr>
          <w:rFonts w:hint="cs"/>
          <w:b/>
          <w:bCs/>
          <w:rtl/>
          <w:lang w:val="fr-CH"/>
        </w:rPr>
        <w:tab/>
      </w:r>
      <w:proofErr w:type="spellStart"/>
      <w:r w:rsidRPr="007026F6">
        <w:rPr>
          <w:rFonts w:hint="cs"/>
          <w:b/>
          <w:bCs/>
          <w:rtl/>
          <w:lang w:val="fr-CH"/>
        </w:rPr>
        <w:t>ات</w:t>
      </w:r>
      <w:r w:rsidR="00F92D12" w:rsidRPr="007026F6">
        <w:rPr>
          <w:rFonts w:hint="cs"/>
          <w:b/>
          <w:bCs/>
          <w:rtl/>
          <w:lang w:val="fr-CH"/>
        </w:rPr>
        <w:t>باع</w:t>
      </w:r>
      <w:proofErr w:type="spellEnd"/>
      <w:r w:rsidR="00F92D12" w:rsidRPr="007026F6">
        <w:rPr>
          <w:rFonts w:hint="cs"/>
          <w:b/>
          <w:bCs/>
          <w:rtl/>
          <w:lang w:val="fr-CH"/>
        </w:rPr>
        <w:t xml:space="preserve"> نهج يراعي الاعتبارات الجنسانية</w:t>
      </w:r>
      <w:r w:rsidRPr="007026F6">
        <w:rPr>
          <w:rFonts w:hint="cs"/>
          <w:b/>
          <w:bCs/>
          <w:rtl/>
          <w:lang w:val="fr-CH"/>
        </w:rPr>
        <w:t xml:space="preserve"> في تدريب الأشخاص الذين لهم دور في احتجاز أو استجواب أو معاملة النساء اللواتي يخضعن لأي شكل من أشكال التوقيف أو الاحتجاز أو السجن؛</w:t>
      </w:r>
    </w:p>
    <w:p w:rsidR="00C2537C" w:rsidRPr="007026F6" w:rsidRDefault="007026F6" w:rsidP="008A424A">
      <w:pPr>
        <w:pStyle w:val="SingleTxtGA"/>
        <w:tabs>
          <w:tab w:val="clear" w:pos="1928"/>
          <w:tab w:val="clear" w:pos="2608"/>
          <w:tab w:val="left" w:pos="1701"/>
          <w:tab w:val="left" w:pos="2247"/>
        </w:tabs>
        <w:rPr>
          <w:rFonts w:hint="cs"/>
          <w:b/>
          <w:bCs/>
          <w:rtl/>
          <w:lang w:val="fr-CH"/>
        </w:rPr>
      </w:pPr>
      <w:r>
        <w:rPr>
          <w:rFonts w:hint="cs"/>
          <w:b/>
          <w:bCs/>
          <w:rtl/>
          <w:lang w:val="fr-CH"/>
        </w:rPr>
        <w:tab/>
      </w:r>
      <w:r w:rsidR="00C2537C" w:rsidRPr="007026F6">
        <w:rPr>
          <w:rFonts w:hint="cs"/>
          <w:b/>
          <w:bCs/>
          <w:rtl/>
          <w:lang w:val="fr-CH"/>
        </w:rPr>
        <w:t>(د)</w:t>
      </w:r>
      <w:r>
        <w:rPr>
          <w:rFonts w:hint="cs"/>
          <w:b/>
          <w:bCs/>
          <w:rtl/>
          <w:lang w:val="fr-CH"/>
        </w:rPr>
        <w:tab/>
      </w:r>
      <w:r w:rsidR="00C2537C" w:rsidRPr="007026F6">
        <w:rPr>
          <w:rFonts w:hint="cs"/>
          <w:b/>
          <w:bCs/>
          <w:rtl/>
          <w:lang w:val="fr-CH"/>
        </w:rPr>
        <w:t xml:space="preserve">إدراج مسألة حظر إساءة المعاملة والتمييز ضد الأشخاص المنتمين إلى أقليات </w:t>
      </w:r>
      <w:r w:rsidR="00F92D12" w:rsidRPr="007026F6">
        <w:rPr>
          <w:rFonts w:hint="cs"/>
          <w:b/>
          <w:bCs/>
          <w:rtl/>
          <w:lang w:val="fr-CH"/>
        </w:rPr>
        <w:t>عرقية</w:t>
      </w:r>
      <w:r w:rsidR="00C2537C" w:rsidRPr="007026F6">
        <w:rPr>
          <w:rFonts w:hint="cs"/>
          <w:b/>
          <w:bCs/>
          <w:rtl/>
          <w:lang w:val="fr-CH"/>
        </w:rPr>
        <w:t xml:space="preserve"> ودينية وغيرها من الأقليات في برامج تدريب الموظفين المكلفين بإنفاذ القانون وغيرهم من الفئات المهنية الأخرى ذات الصلة؛</w:t>
      </w:r>
    </w:p>
    <w:p w:rsidR="00C2537C" w:rsidRPr="007026F6" w:rsidRDefault="007026F6" w:rsidP="008A424A">
      <w:pPr>
        <w:pStyle w:val="SingleTxtGA"/>
        <w:tabs>
          <w:tab w:val="clear" w:pos="1928"/>
          <w:tab w:val="clear" w:pos="2608"/>
          <w:tab w:val="left" w:pos="1701"/>
          <w:tab w:val="left" w:pos="2247"/>
        </w:tabs>
        <w:rPr>
          <w:rFonts w:hint="cs"/>
          <w:b/>
          <w:bCs/>
          <w:rtl/>
          <w:lang w:val="fr-CH" w:eastAsia="ar-SA" w:bidi="ar-MA"/>
        </w:rPr>
      </w:pPr>
      <w:r>
        <w:rPr>
          <w:rFonts w:hint="cs"/>
          <w:b/>
          <w:bCs/>
          <w:rtl/>
          <w:lang w:val="fr-CH"/>
        </w:rPr>
        <w:tab/>
      </w:r>
      <w:r w:rsidR="00C2537C" w:rsidRPr="007026F6">
        <w:rPr>
          <w:rFonts w:hint="cs"/>
          <w:b/>
          <w:bCs/>
          <w:rtl/>
          <w:lang w:val="fr-CH"/>
        </w:rPr>
        <w:t>(</w:t>
      </w:r>
      <w:r w:rsidRPr="007026F6">
        <w:rPr>
          <w:rFonts w:hint="cs"/>
          <w:b/>
          <w:bCs/>
          <w:sz w:val="30"/>
          <w:rtl/>
          <w:lang w:val="fr-CH"/>
        </w:rPr>
        <w:t>ﻫ</w:t>
      </w:r>
      <w:r w:rsidR="00C2537C" w:rsidRPr="007026F6">
        <w:rPr>
          <w:rFonts w:hint="cs"/>
          <w:b/>
          <w:bCs/>
          <w:rtl/>
          <w:lang w:val="fr-CH"/>
        </w:rPr>
        <w:t>)</w:t>
      </w:r>
      <w:r>
        <w:rPr>
          <w:rFonts w:hint="cs"/>
          <w:b/>
          <w:bCs/>
          <w:rtl/>
          <w:lang w:val="fr-CH"/>
        </w:rPr>
        <w:tab/>
      </w:r>
      <w:r w:rsidR="00C2537C" w:rsidRPr="007026F6">
        <w:rPr>
          <w:rFonts w:hint="cs"/>
          <w:b/>
          <w:bCs/>
          <w:rtl/>
          <w:lang w:val="fr-CH"/>
        </w:rPr>
        <w:t xml:space="preserve">تقييم مدى فعالية وتأثير هذه البرامج التدريبية والتثقيفية في الحد من حالات التعذيب وإساءة المعاملة. </w:t>
      </w:r>
    </w:p>
    <w:p w:rsidR="00C2537C" w:rsidRPr="00C2537C" w:rsidRDefault="00A474DC" w:rsidP="00A474DC">
      <w:pPr>
        <w:pStyle w:val="H23GA"/>
        <w:rPr>
          <w:rFonts w:hint="cs"/>
          <w:rtl/>
          <w:lang w:val="fr-CH" w:bidi="ar-MA"/>
        </w:rPr>
      </w:pPr>
      <w:r>
        <w:rPr>
          <w:rFonts w:hint="cs"/>
          <w:rtl/>
          <w:lang w:val="fr-CH" w:bidi="ar-MA"/>
        </w:rPr>
        <w:tab/>
      </w:r>
      <w:r>
        <w:rPr>
          <w:rFonts w:hint="cs"/>
          <w:rtl/>
          <w:lang w:val="fr-CH" w:bidi="ar-MA"/>
        </w:rPr>
        <w:tab/>
      </w:r>
      <w:r w:rsidR="00C2537C" w:rsidRPr="00C2537C">
        <w:rPr>
          <w:rFonts w:hint="cs"/>
          <w:rtl/>
          <w:lang w:val="fr-CH" w:bidi="ar-MA"/>
        </w:rPr>
        <w:t>الافتقار إلى البيانات</w:t>
      </w:r>
    </w:p>
    <w:p w:rsidR="00C2537C" w:rsidRPr="00C2537C" w:rsidRDefault="00C2537C" w:rsidP="008621CD">
      <w:pPr>
        <w:pStyle w:val="SingleTxtGA"/>
        <w:rPr>
          <w:rFonts w:hint="cs"/>
          <w:rtl/>
          <w:lang w:val="fr-CH" w:eastAsia="ar-SA"/>
        </w:rPr>
      </w:pPr>
      <w:r w:rsidRPr="00C2537C">
        <w:rPr>
          <w:rFonts w:hint="cs"/>
          <w:rtl/>
          <w:lang w:val="fr-CH" w:eastAsia="ar-SA" w:bidi="ar-MA"/>
        </w:rPr>
        <w:t>25-</w:t>
      </w:r>
      <w:r w:rsidR="00A474DC">
        <w:rPr>
          <w:rFonts w:hint="cs"/>
          <w:rtl/>
          <w:lang w:val="fr-CH" w:eastAsia="ar-SA" w:bidi="ar-MA"/>
        </w:rPr>
        <w:tab/>
      </w:r>
      <w:r w:rsidRPr="00C2537C">
        <w:rPr>
          <w:rFonts w:hint="cs"/>
          <w:rtl/>
          <w:lang w:val="fr-CH" w:eastAsia="ar-SA"/>
        </w:rPr>
        <w:t xml:space="preserve">على الرغم من إصدار المبادئ التوجيهية للجنة المتعلقة بشكل ومحتوى التقارير الأولية </w:t>
      </w:r>
      <w:r w:rsidRPr="00C2537C">
        <w:rPr>
          <w:rFonts w:eastAsia="SimSun"/>
          <w:lang w:val="en-GB"/>
        </w:rPr>
        <w:t>(CAT/C/4/Rev.3)</w:t>
      </w:r>
      <w:r w:rsidRPr="00C2537C">
        <w:rPr>
          <w:rFonts w:eastAsia="SimSun" w:hint="cs"/>
          <w:rtl/>
          <w:lang w:val="en-GB"/>
        </w:rPr>
        <w:t xml:space="preserve"> ومن طلبات اللجنة إلى الدولة الطرف أن توافيها بمعلومات إحصائية، فإن اللجنة تأسف لأنها لم</w:t>
      </w:r>
      <w:r w:rsidR="008621CD">
        <w:rPr>
          <w:rFonts w:eastAsia="SimSun" w:hint="eastAsia"/>
          <w:rtl/>
          <w:lang w:val="en-GB"/>
        </w:rPr>
        <w:t> </w:t>
      </w:r>
      <w:r w:rsidRPr="00C2537C">
        <w:rPr>
          <w:rFonts w:eastAsia="SimSun" w:hint="cs"/>
          <w:rtl/>
          <w:lang w:val="en-GB"/>
        </w:rPr>
        <w:t xml:space="preserve">تحصل سوى على معلومات محدودة للغاية بخلاف المعلومات المتعلقة بالأحكام القانونية. </w:t>
      </w:r>
      <w:r w:rsidRPr="00C2537C">
        <w:rPr>
          <w:rFonts w:hint="cs"/>
          <w:rtl/>
          <w:lang w:val="fr-CH" w:eastAsia="ar-SA"/>
        </w:rPr>
        <w:t xml:space="preserve">إن عدم توفر بيانات شاملة أو مصنفة </w:t>
      </w:r>
      <w:r w:rsidR="00F92D12">
        <w:rPr>
          <w:rFonts w:hint="cs"/>
          <w:rtl/>
          <w:lang w:val="fr-CH" w:eastAsia="ar-SA"/>
        </w:rPr>
        <w:t>عن</w:t>
      </w:r>
      <w:r w:rsidRPr="00C2537C">
        <w:rPr>
          <w:rFonts w:hint="cs"/>
          <w:rtl/>
          <w:lang w:val="fr-CH" w:eastAsia="ar-SA"/>
        </w:rPr>
        <w:t xml:space="preserve"> الشكاوى والتحقيقات والملاحقات القضائية والإدانات في قضايا التعذيب وإساءة المعاملة على أيدي المكلفين بإنفاذ القانون، و</w:t>
      </w:r>
      <w:r w:rsidR="00F92D12">
        <w:rPr>
          <w:rFonts w:hint="cs"/>
          <w:rtl/>
          <w:lang w:val="fr-CH" w:eastAsia="ar-SA"/>
        </w:rPr>
        <w:t xml:space="preserve">عن </w:t>
      </w:r>
      <w:r w:rsidRPr="00C2537C">
        <w:rPr>
          <w:rFonts w:hint="cs"/>
          <w:rtl/>
          <w:lang w:val="fr-CH" w:eastAsia="ar-SA"/>
        </w:rPr>
        <w:t xml:space="preserve">المعدلات الشاملة لاكتظاظ السجون، وحالات الوفاة أثناء الاحتجاز، إضافة إلى عدم توفر بيانات تتعلق بفرادى القضايا </w:t>
      </w:r>
      <w:r w:rsidR="00F92D12" w:rsidRPr="00C2537C">
        <w:rPr>
          <w:rFonts w:hint="cs"/>
          <w:rtl/>
          <w:lang w:val="fr-CH" w:eastAsia="ar-SA"/>
        </w:rPr>
        <w:t xml:space="preserve">التي طرحتها اللجنة </w:t>
      </w:r>
      <w:r w:rsidRPr="00C2537C">
        <w:rPr>
          <w:rFonts w:hint="cs"/>
          <w:rtl/>
          <w:lang w:val="fr-CH" w:eastAsia="ar-SA"/>
        </w:rPr>
        <w:t xml:space="preserve">التي يدعى فيها حدوث التعذيب والاختفاء القسري، بما </w:t>
      </w:r>
      <w:r w:rsidR="00F92D12">
        <w:rPr>
          <w:rFonts w:hint="cs"/>
          <w:rtl/>
          <w:lang w:val="fr-CH" w:eastAsia="ar-SA"/>
        </w:rPr>
        <w:t>في ذلك أماكن وجود هؤلاء الأشخاص</w:t>
      </w:r>
      <w:r w:rsidRPr="00C2537C">
        <w:rPr>
          <w:rFonts w:hint="cs"/>
          <w:rtl/>
          <w:lang w:val="fr-CH" w:eastAsia="ar-SA"/>
        </w:rPr>
        <w:t>، يعوق بشدة تحديد الأنماط المحتملة للإيذاء التي تستلزم الانتباه (المواد 2 و12 و13 و19).</w:t>
      </w:r>
    </w:p>
    <w:p w:rsidR="00C2537C" w:rsidRPr="00A474DC" w:rsidRDefault="00B34C76" w:rsidP="00A474DC">
      <w:pPr>
        <w:pStyle w:val="SingleTxtGA"/>
        <w:rPr>
          <w:rFonts w:hint="cs"/>
          <w:b/>
          <w:bCs/>
          <w:rtl/>
          <w:lang w:val="fr-CH" w:eastAsia="ar-SA"/>
        </w:rPr>
      </w:pPr>
      <w:r>
        <w:rPr>
          <w:rFonts w:hint="cs"/>
          <w:b/>
          <w:bCs/>
          <w:rtl/>
          <w:lang w:val="fr-CH" w:eastAsia="ar-SA"/>
        </w:rPr>
        <w:tab/>
      </w:r>
      <w:r w:rsidR="00C2537C" w:rsidRPr="00A474DC">
        <w:rPr>
          <w:rFonts w:hint="cs"/>
          <w:b/>
          <w:bCs/>
          <w:rtl/>
          <w:lang w:val="fr-CH" w:eastAsia="ar-SA"/>
        </w:rPr>
        <w:t xml:space="preserve">ينبغي للدولة الطرف أن تجمع بيانات إحصائية </w:t>
      </w:r>
      <w:r w:rsidR="00F92D12" w:rsidRPr="00A474DC">
        <w:rPr>
          <w:rFonts w:hint="cs"/>
          <w:b/>
          <w:bCs/>
          <w:rtl/>
          <w:lang w:val="fr-CH" w:eastAsia="ar-SA"/>
        </w:rPr>
        <w:t>تتصل</w:t>
      </w:r>
      <w:r w:rsidR="00C2537C" w:rsidRPr="00A474DC">
        <w:rPr>
          <w:rFonts w:hint="cs"/>
          <w:b/>
          <w:bCs/>
          <w:rtl/>
          <w:lang w:val="fr-CH" w:eastAsia="ar-SA"/>
        </w:rPr>
        <w:t xml:space="preserve"> برصد تنفيذ الاتفاقية على المستوى الوطني، ونوع الهيئات التي تشارك في هذا الرصد وآليات الإبلاغ لديها</w:t>
      </w:r>
      <w:r w:rsidR="00F92D12" w:rsidRPr="00A474DC">
        <w:rPr>
          <w:rFonts w:hint="cs"/>
          <w:b/>
          <w:bCs/>
          <w:rtl/>
          <w:lang w:val="fr-CH" w:eastAsia="ar-SA"/>
        </w:rPr>
        <w:t>،</w:t>
      </w:r>
      <w:r w:rsidR="00C2537C" w:rsidRPr="00A474DC">
        <w:rPr>
          <w:rFonts w:hint="cs"/>
          <w:b/>
          <w:bCs/>
          <w:rtl/>
          <w:lang w:val="fr-CH" w:eastAsia="ar-SA"/>
        </w:rPr>
        <w:t xml:space="preserve"> مصنفة، في جملة أمور بحسب نوع الجنس </w:t>
      </w:r>
      <w:r w:rsidR="00F92D12" w:rsidRPr="00A474DC">
        <w:rPr>
          <w:rFonts w:hint="cs"/>
          <w:b/>
          <w:bCs/>
          <w:rtl/>
          <w:lang w:val="fr-CH" w:eastAsia="ar-SA"/>
        </w:rPr>
        <w:t>والعرق</w:t>
      </w:r>
      <w:r w:rsidR="00C2537C" w:rsidRPr="00A474DC">
        <w:rPr>
          <w:rFonts w:hint="cs"/>
          <w:b/>
          <w:bCs/>
          <w:rtl/>
          <w:lang w:val="fr-CH" w:eastAsia="ar-SA"/>
        </w:rPr>
        <w:t xml:space="preserve"> والعمر والجريمة والموقع الجغرافي، بما في ذلك معلومات عن الشكاوى والتحقيقات والملاحقات القضائية والإدانات وقضايا التعذيب وإساءة المعاملة والحبس الانفرادي وحالات الوفاة أثناء الاحتجاز والاتجار بالبشر والعنف المنزلي والجنسي ونتائج جميع هذه الشكاوى والقضايا، بما في ذلك ما أتيح للضحايا من تعويض وإعادة التأهيل، وأن تقدم هذه البيانات إلى اللجنة. </w:t>
      </w:r>
    </w:p>
    <w:p w:rsidR="00C2537C" w:rsidRPr="00C2537C" w:rsidRDefault="00C2537C" w:rsidP="004F3707">
      <w:pPr>
        <w:pStyle w:val="SingleTxtGA"/>
        <w:rPr>
          <w:rFonts w:hint="cs"/>
          <w:rtl/>
          <w:lang w:val="fr-CH"/>
        </w:rPr>
      </w:pPr>
      <w:r w:rsidRPr="00C2537C">
        <w:rPr>
          <w:rFonts w:hint="cs"/>
          <w:rtl/>
          <w:lang w:val="fr-CH" w:eastAsia="ar-SA"/>
        </w:rPr>
        <w:t>26-</w:t>
      </w:r>
      <w:r w:rsidR="004F3707">
        <w:rPr>
          <w:rFonts w:hint="cs"/>
          <w:rtl/>
          <w:lang w:val="fr-CH"/>
        </w:rPr>
        <w:tab/>
      </w:r>
      <w:r w:rsidRPr="00C2537C">
        <w:rPr>
          <w:rFonts w:hint="cs"/>
          <w:rtl/>
          <w:lang w:val="fr-CH"/>
        </w:rPr>
        <w:t xml:space="preserve">وتوصي اللجنة الدولة الطرف بأن تنظر في إصدار الإعلانات </w:t>
      </w:r>
      <w:proofErr w:type="spellStart"/>
      <w:r w:rsidRPr="00C2537C">
        <w:rPr>
          <w:rFonts w:hint="cs"/>
          <w:rtl/>
          <w:lang w:val="fr-CH"/>
        </w:rPr>
        <w:t>المتوخاة</w:t>
      </w:r>
      <w:proofErr w:type="spellEnd"/>
      <w:r w:rsidRPr="00C2537C">
        <w:rPr>
          <w:rFonts w:hint="cs"/>
          <w:rtl/>
          <w:lang w:val="fr-CH"/>
        </w:rPr>
        <w:t xml:space="preserve"> في إطار المادتين 21 و22 من الاتفاقية.</w:t>
      </w:r>
    </w:p>
    <w:p w:rsidR="00C2537C" w:rsidRPr="004F3707" w:rsidRDefault="00C2537C" w:rsidP="004F3707">
      <w:pPr>
        <w:pStyle w:val="SingleTxtGA"/>
        <w:rPr>
          <w:rFonts w:hint="cs"/>
          <w:spacing w:val="-2"/>
          <w:rtl/>
          <w:lang w:val="fr-CH"/>
        </w:rPr>
      </w:pPr>
      <w:r w:rsidRPr="00C2537C">
        <w:rPr>
          <w:rFonts w:hint="cs"/>
          <w:rtl/>
          <w:lang w:val="fr-CH" w:eastAsia="ar-SA"/>
        </w:rPr>
        <w:t>27-</w:t>
      </w:r>
      <w:r w:rsidR="004F3707" w:rsidRPr="004F3707">
        <w:rPr>
          <w:rFonts w:hint="cs"/>
          <w:spacing w:val="-2"/>
          <w:rtl/>
          <w:lang w:val="fr-CH" w:eastAsia="ar-SA"/>
        </w:rPr>
        <w:tab/>
      </w:r>
      <w:r w:rsidRPr="004F3707">
        <w:rPr>
          <w:rFonts w:hint="cs"/>
          <w:spacing w:val="-2"/>
          <w:rtl/>
          <w:lang w:val="fr-CH"/>
        </w:rPr>
        <w:t xml:space="preserve">وتدعو اللجنة الدولة الطرف إلى أن تصدّق على معاهدات الأمم المتحدة لحقوق الإنسان التي ليست طرفاً فيها بعد، </w:t>
      </w:r>
      <w:r w:rsidR="00F92D12" w:rsidRPr="004F3707">
        <w:rPr>
          <w:rFonts w:hint="cs"/>
          <w:spacing w:val="-2"/>
          <w:rtl/>
          <w:lang w:val="fr-CH"/>
        </w:rPr>
        <w:t>وخاصة ا</w:t>
      </w:r>
      <w:r w:rsidRPr="004F3707">
        <w:rPr>
          <w:rFonts w:hint="cs"/>
          <w:spacing w:val="-2"/>
          <w:rtl/>
          <w:lang w:val="fr-CH"/>
        </w:rPr>
        <w:t xml:space="preserve">لاتفاقية الدولية لحماية جميع الأشخاص من الاختفاء القسري، </w:t>
      </w:r>
      <w:r w:rsidRPr="004F3707">
        <w:rPr>
          <w:rFonts w:hint="cs"/>
          <w:spacing w:val="-2"/>
          <w:rtl/>
          <w:lang w:bidi="ar"/>
        </w:rPr>
        <w:t>والاتفاقية الدولية لحماية حقوق جميع العمال المهاجرين وأفراد أسرهم. وتُشجع الدولة الطرف أيضاً على التصديق على نظام روما الأساسي للمحكمة الجنائية الدولية.</w:t>
      </w:r>
    </w:p>
    <w:p w:rsidR="00C2537C" w:rsidRPr="00C2537C" w:rsidRDefault="00C2537C" w:rsidP="004F3707">
      <w:pPr>
        <w:pStyle w:val="SingleTxtGA"/>
        <w:rPr>
          <w:rFonts w:hint="cs"/>
          <w:rtl/>
          <w:lang w:val="fr-CH"/>
        </w:rPr>
      </w:pPr>
      <w:r w:rsidRPr="00C2537C">
        <w:rPr>
          <w:rFonts w:hint="cs"/>
          <w:rtl/>
          <w:lang w:val="fr-CH" w:eastAsia="ar-SA"/>
        </w:rPr>
        <w:t>28-</w:t>
      </w:r>
      <w:r w:rsidR="004F3707">
        <w:rPr>
          <w:rFonts w:hint="cs"/>
          <w:rtl/>
          <w:lang w:val="fr-CH" w:eastAsia="ar-SA"/>
        </w:rPr>
        <w:tab/>
      </w:r>
      <w:r w:rsidR="00F92D12">
        <w:rPr>
          <w:rFonts w:hint="cs"/>
          <w:rtl/>
          <w:lang w:val="fr-CH"/>
        </w:rPr>
        <w:t>إن</w:t>
      </w:r>
      <w:r w:rsidRPr="00C2537C">
        <w:rPr>
          <w:rFonts w:hint="cs"/>
          <w:rtl/>
          <w:lang w:val="fr-CH"/>
        </w:rPr>
        <w:t xml:space="preserve"> الدولة الطرف </w:t>
      </w:r>
      <w:r w:rsidR="00F92D12">
        <w:rPr>
          <w:rFonts w:hint="cs"/>
          <w:rtl/>
          <w:lang w:val="fr-CH"/>
        </w:rPr>
        <w:t>مطالبة ب</w:t>
      </w:r>
      <w:r w:rsidRPr="00C2537C">
        <w:rPr>
          <w:rFonts w:hint="cs"/>
          <w:rtl/>
          <w:lang w:val="fr-CH"/>
        </w:rPr>
        <w:t>أن تنشر على نطاق واسع التقرير الذي قدمته إلى اللجنة وهذه الملاحظات الختامية، والمحاضر الموجزة باللغات المناسبة عن طريق المواقع الرسمية على الإنترنت ووسائط الإعلام والمنظمات غير الحكومية، وأن تقدم تقريراً إلى اللجنة عن نتائج هذا النشر.</w:t>
      </w:r>
    </w:p>
    <w:p w:rsidR="00C2537C" w:rsidRPr="00C2537C" w:rsidRDefault="00C2537C" w:rsidP="004F3707">
      <w:pPr>
        <w:pStyle w:val="SingleTxtGA"/>
        <w:rPr>
          <w:rFonts w:hint="cs"/>
          <w:rtl/>
          <w:lang w:val="fr-CH"/>
        </w:rPr>
      </w:pPr>
      <w:r w:rsidRPr="00C2537C">
        <w:rPr>
          <w:rFonts w:hint="cs"/>
          <w:rtl/>
          <w:lang w:val="fr-CH" w:eastAsia="ar-SA"/>
        </w:rPr>
        <w:t>29-</w:t>
      </w:r>
      <w:r w:rsidR="004F3707">
        <w:rPr>
          <w:rFonts w:hint="cs"/>
          <w:rtl/>
          <w:lang w:val="fr-CH" w:eastAsia="ar-SA"/>
        </w:rPr>
        <w:tab/>
      </w:r>
      <w:r w:rsidRPr="00C2537C">
        <w:rPr>
          <w:rFonts w:hint="cs"/>
          <w:rtl/>
          <w:lang w:val="fr-CH"/>
        </w:rPr>
        <w:t xml:space="preserve">وتطلب اللجنة إلى الدولة الطرف أن تقدم، في غضون سنة واحدة، معلومات متابعة </w:t>
      </w:r>
      <w:r w:rsidR="000F13E3">
        <w:rPr>
          <w:rFonts w:hint="cs"/>
          <w:rtl/>
          <w:lang w:val="fr-CH"/>
        </w:rPr>
        <w:t>استجابة ل</w:t>
      </w:r>
      <w:r w:rsidRPr="00C2537C">
        <w:rPr>
          <w:rFonts w:hint="cs"/>
          <w:rtl/>
          <w:lang w:val="fr-CH"/>
        </w:rPr>
        <w:t>توصيات اللجنة الواردة في الفقرات 9 و14 و15(ب) و(ج) من هذه الوثيقة وتقديم المعلومات المطلوبة في الحوار مع ممثلي الدولة.</w:t>
      </w:r>
    </w:p>
    <w:p w:rsidR="00C2537C" w:rsidRPr="00C2537C" w:rsidRDefault="00C2537C" w:rsidP="008621CD">
      <w:pPr>
        <w:pStyle w:val="SingleTxtGA"/>
        <w:rPr>
          <w:rFonts w:hint="cs"/>
          <w:rtl/>
          <w:lang w:val="fr-CH" w:eastAsia="ar-SA"/>
        </w:rPr>
      </w:pPr>
      <w:r w:rsidRPr="00C2537C">
        <w:rPr>
          <w:rFonts w:hint="cs"/>
          <w:rtl/>
          <w:lang w:val="fr-CH" w:eastAsia="ar-SA"/>
        </w:rPr>
        <w:t>30-</w:t>
      </w:r>
      <w:r w:rsidR="004F3707">
        <w:rPr>
          <w:rFonts w:hint="cs"/>
          <w:rtl/>
          <w:lang w:val="fr-CH" w:eastAsia="ar-SA"/>
        </w:rPr>
        <w:tab/>
      </w:r>
      <w:r w:rsidRPr="00C2537C">
        <w:rPr>
          <w:rFonts w:hint="cs"/>
          <w:rtl/>
          <w:lang w:val="fr-CH" w:eastAsia="ar-SA"/>
        </w:rPr>
        <w:t>وتدعو اللجنة الدولة الطرف إلى أن تقدم تقريرها المقبل المتعلق بمعاهدة محددة وأن تتقيد بالعدد المحدد الذي لا</w:t>
      </w:r>
      <w:r w:rsidR="008621CD">
        <w:rPr>
          <w:rFonts w:hint="eastAsia"/>
          <w:rtl/>
          <w:lang w:val="fr-CH" w:eastAsia="ar-SA"/>
        </w:rPr>
        <w:t> </w:t>
      </w:r>
      <w:r w:rsidRPr="00C2537C">
        <w:rPr>
          <w:rFonts w:hint="cs"/>
          <w:rtl/>
          <w:lang w:val="fr-CH" w:eastAsia="ar-SA"/>
        </w:rPr>
        <w:t xml:space="preserve">يتجاوز 40 صفحة. وتدعو اللجنة الدولة الطرف أيضاً إلى تحديث </w:t>
      </w:r>
      <w:r w:rsidRPr="00C2537C">
        <w:rPr>
          <w:rFonts w:hint="cs"/>
          <w:rtl/>
          <w:lang w:val="fr-CH"/>
        </w:rPr>
        <w:t xml:space="preserve">وثيقتها الأساسية المشتركة </w:t>
      </w:r>
      <w:r w:rsidRPr="00C2537C">
        <w:rPr>
          <w:rFonts w:eastAsia="SimSun"/>
          <w:color w:val="000000"/>
          <w:lang w:eastAsia="zh-CN"/>
        </w:rPr>
        <w:t>(HRI/CORE/TKM/2009)</w:t>
      </w:r>
      <w:r w:rsidRPr="00C2537C">
        <w:rPr>
          <w:rFonts w:hint="cs"/>
          <w:rtl/>
          <w:lang w:val="fr-CH"/>
        </w:rPr>
        <w:t xml:space="preserve"> وفقاً لشروط تقديم الوثيقة الأساسية المشتركة الواردة في المبادئ التوجيهية المنسقة لتقديم التقارير بموجب المعاهدات الدولية لحقوق الإنسان </w:t>
      </w:r>
      <w:r w:rsidRPr="00C2537C">
        <w:rPr>
          <w:rFonts w:eastAsia="SimSun"/>
          <w:color w:val="000000"/>
          <w:lang w:eastAsia="zh-CN"/>
        </w:rPr>
        <w:t>(HRI/GEN.2/Rev.6)</w:t>
      </w:r>
      <w:r w:rsidRPr="00C2537C">
        <w:rPr>
          <w:rFonts w:hint="cs"/>
          <w:rtl/>
          <w:lang w:val="fr-CH"/>
        </w:rPr>
        <w:t>، بصيغتها التي أقرها الاجتماع المشترك بين لجان هيئات معاهدات حقوق الإنسان، والتقيد بالعدد المحدد للصفحات الذي لا</w:t>
      </w:r>
      <w:r w:rsidR="008621CD">
        <w:rPr>
          <w:rFonts w:hint="eastAsia"/>
          <w:rtl/>
          <w:lang w:val="fr-CH"/>
        </w:rPr>
        <w:t> </w:t>
      </w:r>
      <w:r w:rsidRPr="00C2537C">
        <w:rPr>
          <w:rFonts w:hint="cs"/>
          <w:rtl/>
          <w:lang w:val="fr-CH"/>
        </w:rPr>
        <w:t>يتجاوز 80</w:t>
      </w:r>
      <w:r w:rsidR="004F3707">
        <w:rPr>
          <w:rFonts w:hint="eastAsia"/>
          <w:rtl/>
          <w:lang w:val="fr-CH"/>
        </w:rPr>
        <w:t> </w:t>
      </w:r>
      <w:r w:rsidRPr="00C2537C">
        <w:rPr>
          <w:rFonts w:hint="cs"/>
          <w:rtl/>
          <w:lang w:val="fr-CH"/>
        </w:rPr>
        <w:t>صفحة. وتشكل الوثيقة المتعلقة بمعاهدة محددة والوثيقة الأساسية المشتركة معاً التزام الدولة الطرف بتقديم التقارير بموجب الاتفاقية.</w:t>
      </w:r>
    </w:p>
    <w:p w:rsidR="008B4BC6" w:rsidRDefault="00C2537C" w:rsidP="004F3707">
      <w:pPr>
        <w:pStyle w:val="SingleTxtGA"/>
        <w:rPr>
          <w:rFonts w:hint="cs"/>
          <w:rtl/>
          <w:lang w:bidi="ar"/>
        </w:rPr>
      </w:pPr>
      <w:r w:rsidRPr="00C2537C">
        <w:rPr>
          <w:rFonts w:hint="cs"/>
          <w:rtl/>
          <w:lang w:val="fr-CH" w:eastAsia="ar-SA"/>
        </w:rPr>
        <w:t>31-</w:t>
      </w:r>
      <w:r w:rsidR="004F3707">
        <w:rPr>
          <w:rFonts w:hint="cs"/>
          <w:rtl/>
          <w:lang w:val="fr-CH" w:eastAsia="ar-SA"/>
        </w:rPr>
        <w:tab/>
      </w:r>
      <w:r w:rsidRPr="00C2537C">
        <w:rPr>
          <w:rFonts w:hint="cs"/>
          <w:rtl/>
          <w:lang w:bidi="ar"/>
        </w:rPr>
        <w:t>وتدعو اللجنة الدولة الطرف إلى تقديم تقريرها المقبل، الذي سيُعتبر تقريرها الدوري الثاني، في موعد أقصاه 3 حزيران/يونيه 2015</w:t>
      </w:r>
      <w:r>
        <w:rPr>
          <w:rFonts w:hint="cs"/>
          <w:rtl/>
          <w:lang w:bidi="ar"/>
        </w:rPr>
        <w:t>.</w:t>
      </w:r>
    </w:p>
    <w:p w:rsidR="000B57EE" w:rsidRPr="000B57EE" w:rsidRDefault="000B57EE" w:rsidP="000B57EE">
      <w:pPr>
        <w:spacing w:before="120"/>
        <w:jc w:val="center"/>
        <w:rPr>
          <w:rFonts w:hint="cs"/>
          <w:u w:val="single"/>
          <w:rtl/>
          <w:lang w:bidi="ar"/>
        </w:rPr>
      </w:pPr>
      <w:r>
        <w:rPr>
          <w:u w:val="single"/>
          <w:rtl/>
          <w:lang w:bidi="ar"/>
        </w:rPr>
        <w:tab/>
      </w:r>
      <w:r>
        <w:rPr>
          <w:u w:val="single"/>
          <w:rtl/>
          <w:lang w:bidi="ar"/>
        </w:rPr>
        <w:tab/>
      </w:r>
      <w:r>
        <w:rPr>
          <w:u w:val="single"/>
          <w:rtl/>
          <w:lang w:bidi="ar"/>
        </w:rPr>
        <w:tab/>
      </w:r>
    </w:p>
    <w:sectPr w:rsidR="000B57EE" w:rsidRPr="000B57EE"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62D" w:rsidRPr="00FE6865" w:rsidRDefault="00D5262D" w:rsidP="00FE6865">
      <w:pPr>
        <w:pStyle w:val="Footer"/>
      </w:pPr>
    </w:p>
  </w:endnote>
  <w:endnote w:type="continuationSeparator" w:id="0">
    <w:p w:rsidR="00D5262D" w:rsidRDefault="00D5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24" w:rsidRPr="00BA6EB6" w:rsidRDefault="00A74124" w:rsidP="00BA6EB6">
    <w:pPr>
      <w:pStyle w:val="Footer"/>
      <w:tabs>
        <w:tab w:val="right" w:pos="9598"/>
      </w:tabs>
    </w:pPr>
    <w:r>
      <w:t>GE.11-43582</w:t>
    </w:r>
    <w:r>
      <w:tab/>
    </w:r>
    <w:r w:rsidRPr="00BA6EB6">
      <w:rPr>
        <w:b/>
        <w:sz w:val="18"/>
      </w:rPr>
      <w:fldChar w:fldCharType="begin"/>
    </w:r>
    <w:r w:rsidRPr="00BA6EB6">
      <w:rPr>
        <w:b/>
        <w:sz w:val="18"/>
      </w:rPr>
      <w:instrText xml:space="preserve"> PAGE  \* MERGEFORMAT </w:instrText>
    </w:r>
    <w:r w:rsidRPr="00BA6EB6">
      <w:rPr>
        <w:b/>
        <w:sz w:val="18"/>
      </w:rPr>
      <w:fldChar w:fldCharType="separate"/>
    </w:r>
    <w:r w:rsidR="009021DA">
      <w:rPr>
        <w:b/>
        <w:noProof/>
        <w:sz w:val="18"/>
      </w:rPr>
      <w:t>16</w:t>
    </w:r>
    <w:r w:rsidRPr="00BA6EB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24" w:rsidRPr="00BA6EB6" w:rsidRDefault="00A74124" w:rsidP="00BA6EB6">
    <w:pPr>
      <w:pStyle w:val="Footer"/>
      <w:tabs>
        <w:tab w:val="right" w:pos="9598"/>
      </w:tabs>
      <w:rPr>
        <w:b/>
        <w:sz w:val="18"/>
      </w:rPr>
    </w:pPr>
    <w:r w:rsidRPr="00BA6EB6">
      <w:rPr>
        <w:b/>
        <w:sz w:val="18"/>
      </w:rPr>
      <w:fldChar w:fldCharType="begin"/>
    </w:r>
    <w:r w:rsidRPr="00BA6EB6">
      <w:rPr>
        <w:b/>
        <w:sz w:val="18"/>
      </w:rPr>
      <w:instrText xml:space="preserve"> PAGE  \* MERGEFORMAT </w:instrText>
    </w:r>
    <w:r w:rsidRPr="00BA6EB6">
      <w:rPr>
        <w:b/>
        <w:sz w:val="18"/>
      </w:rPr>
      <w:fldChar w:fldCharType="separate"/>
    </w:r>
    <w:r w:rsidR="009021DA">
      <w:rPr>
        <w:b/>
        <w:noProof/>
        <w:sz w:val="18"/>
      </w:rPr>
      <w:t>17</w:t>
    </w:r>
    <w:r w:rsidRPr="00BA6EB6">
      <w:rPr>
        <w:b/>
        <w:sz w:val="18"/>
      </w:rPr>
      <w:fldChar w:fldCharType="end"/>
    </w:r>
    <w:r>
      <w:rPr>
        <w:b/>
        <w:sz w:val="18"/>
      </w:rPr>
      <w:tab/>
    </w:r>
    <w:r>
      <w:t>GE.11-43582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24" w:rsidRDefault="00A74124" w:rsidP="0031312C">
    <w:pPr>
      <w:pStyle w:val="Footer"/>
      <w:jc w:val="right"/>
    </w:pPr>
    <w:r>
      <w:rPr>
        <w:sz w:val="20"/>
      </w:rPr>
      <w:t>(A)   GE.11-43582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050711   0</w:t>
    </w:r>
    <w:r w:rsidR="0031312C">
      <w:rPr>
        <w:sz w:val="20"/>
      </w:rPr>
      <w:t>7</w:t>
    </w:r>
    <w:r>
      <w:rPr>
        <w:sz w:val="20"/>
      </w:rPr>
      <w:t>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62D" w:rsidRDefault="00D5262D" w:rsidP="00834FF4">
      <w:pPr>
        <w:pStyle w:val="Footer"/>
        <w:bidi/>
        <w:spacing w:after="80" w:line="200" w:lineRule="exact"/>
        <w:ind w:left="680"/>
      </w:pPr>
      <w:r>
        <w:rPr>
          <w:rFonts w:hint="cs"/>
          <w:rtl/>
        </w:rPr>
        <w:t>__________</w:t>
      </w:r>
    </w:p>
  </w:footnote>
  <w:footnote w:type="continuationSeparator" w:id="0">
    <w:p w:rsidR="00D5262D" w:rsidRDefault="00D5262D"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24" w:rsidRPr="00BA6EB6" w:rsidRDefault="00A74124" w:rsidP="00BA6EB6">
    <w:pPr>
      <w:pStyle w:val="Header"/>
      <w:jc w:val="right"/>
    </w:pPr>
    <w:r w:rsidRPr="00BA6EB6">
      <w:t>CAT/C/TKM/CO/1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24" w:rsidRPr="00BA6EB6" w:rsidRDefault="00A74124" w:rsidP="00BA6EB6">
    <w:pPr>
      <w:pStyle w:val="Header"/>
      <w:jc w:val="left"/>
    </w:pPr>
    <w:r w:rsidRPr="00BA6EB6">
      <w:t>CAT/C/TKM/CO/1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24" w:rsidRDefault="00A74124"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A74124" w:rsidRPr="002B399E" w:rsidRDefault="00A74124"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A74124" w:rsidRPr="002B399E" w:rsidRDefault="00A74124"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A74124" w:rsidRDefault="00A74124"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5273C0"/>
    <w:multiLevelType w:val="hybridMultilevel"/>
    <w:tmpl w:val="4A76ED54"/>
    <w:lvl w:ilvl="0" w:tplc="0BA04298">
      <w:start w:val="1"/>
      <w:numFmt w:val="arabicAlpha"/>
      <w:lvlText w:val="(%1)"/>
      <w:lvlJc w:val="left"/>
      <w:pPr>
        <w:tabs>
          <w:tab w:val="num" w:pos="818"/>
        </w:tabs>
        <w:ind w:left="818" w:hanging="720"/>
      </w:pPr>
      <w:rPr>
        <w:rFonts w:hint="default"/>
      </w:rPr>
    </w:lvl>
    <w:lvl w:ilvl="1" w:tplc="04090019" w:tentative="1">
      <w:start w:val="1"/>
      <w:numFmt w:val="lowerLetter"/>
      <w:lvlText w:val="%2."/>
      <w:lvlJc w:val="left"/>
      <w:pPr>
        <w:tabs>
          <w:tab w:val="num" w:pos="1178"/>
        </w:tabs>
        <w:ind w:left="1178" w:hanging="360"/>
      </w:pPr>
    </w:lvl>
    <w:lvl w:ilvl="2" w:tplc="0409001B" w:tentative="1">
      <w:start w:val="1"/>
      <w:numFmt w:val="lowerRoman"/>
      <w:lvlText w:val="%3."/>
      <w:lvlJc w:val="right"/>
      <w:pPr>
        <w:tabs>
          <w:tab w:val="num" w:pos="1898"/>
        </w:tabs>
        <w:ind w:left="1898" w:hanging="180"/>
      </w:pPr>
    </w:lvl>
    <w:lvl w:ilvl="3" w:tplc="0409000F" w:tentative="1">
      <w:start w:val="1"/>
      <w:numFmt w:val="decimal"/>
      <w:lvlText w:val="%4."/>
      <w:lvlJc w:val="left"/>
      <w:pPr>
        <w:tabs>
          <w:tab w:val="num" w:pos="2618"/>
        </w:tabs>
        <w:ind w:left="2618" w:hanging="360"/>
      </w:pPr>
    </w:lvl>
    <w:lvl w:ilvl="4" w:tplc="04090019" w:tentative="1">
      <w:start w:val="1"/>
      <w:numFmt w:val="lowerLetter"/>
      <w:lvlText w:val="%5."/>
      <w:lvlJc w:val="left"/>
      <w:pPr>
        <w:tabs>
          <w:tab w:val="num" w:pos="3338"/>
        </w:tabs>
        <w:ind w:left="3338" w:hanging="360"/>
      </w:pPr>
    </w:lvl>
    <w:lvl w:ilvl="5" w:tplc="0409001B" w:tentative="1">
      <w:start w:val="1"/>
      <w:numFmt w:val="lowerRoman"/>
      <w:lvlText w:val="%6."/>
      <w:lvlJc w:val="right"/>
      <w:pPr>
        <w:tabs>
          <w:tab w:val="num" w:pos="4058"/>
        </w:tabs>
        <w:ind w:left="4058" w:hanging="180"/>
      </w:pPr>
    </w:lvl>
    <w:lvl w:ilvl="6" w:tplc="0409000F" w:tentative="1">
      <w:start w:val="1"/>
      <w:numFmt w:val="decimal"/>
      <w:lvlText w:val="%7."/>
      <w:lvlJc w:val="left"/>
      <w:pPr>
        <w:tabs>
          <w:tab w:val="num" w:pos="4778"/>
        </w:tabs>
        <w:ind w:left="4778" w:hanging="360"/>
      </w:pPr>
    </w:lvl>
    <w:lvl w:ilvl="7" w:tplc="04090019" w:tentative="1">
      <w:start w:val="1"/>
      <w:numFmt w:val="lowerLetter"/>
      <w:lvlText w:val="%8."/>
      <w:lvlJc w:val="left"/>
      <w:pPr>
        <w:tabs>
          <w:tab w:val="num" w:pos="5498"/>
        </w:tabs>
        <w:ind w:left="5498" w:hanging="360"/>
      </w:pPr>
    </w:lvl>
    <w:lvl w:ilvl="8" w:tplc="0409001B" w:tentative="1">
      <w:start w:val="1"/>
      <w:numFmt w:val="lowerRoman"/>
      <w:lvlText w:val="%9."/>
      <w:lvlJc w:val="right"/>
      <w:pPr>
        <w:tabs>
          <w:tab w:val="num" w:pos="6218"/>
        </w:tabs>
        <w:ind w:left="6218" w:hanging="180"/>
      </w:pPr>
    </w:lvl>
  </w:abstractNum>
  <w:abstractNum w:abstractNumId="2">
    <w:nsid w:val="08986C1F"/>
    <w:multiLevelType w:val="multilevel"/>
    <w:tmpl w:val="278EE6AE"/>
    <w:lvl w:ilvl="0">
      <w:start w:val="1"/>
      <w:numFmt w:val="bullet"/>
      <w:lvlText w:val=""/>
      <w:lvlJc w:val="left"/>
      <w:pPr>
        <w:tabs>
          <w:tab w:val="num" w:pos="2438"/>
        </w:tabs>
        <w:ind w:left="2835" w:firstLine="0"/>
      </w:pPr>
      <w:rPr>
        <w:rFonts w:ascii="Symbol" w:hAnsi="Symbol" w:hint="default"/>
      </w:rPr>
    </w:lvl>
    <w:lvl w:ilvl="1">
      <w:start w:val="1"/>
      <w:numFmt w:val="bullet"/>
      <w:lvlText w:val="o"/>
      <w:lvlJc w:val="left"/>
      <w:pPr>
        <w:tabs>
          <w:tab w:val="num" w:pos="4729"/>
        </w:tabs>
        <w:ind w:left="4729" w:hanging="360"/>
      </w:pPr>
      <w:rPr>
        <w:rFonts w:ascii="Courier New" w:hAnsi="Courier New" w:cs="Courier New" w:hint="default"/>
      </w:rPr>
    </w:lvl>
    <w:lvl w:ilvl="2">
      <w:start w:val="1"/>
      <w:numFmt w:val="bullet"/>
      <w:lvlText w:val=""/>
      <w:lvlJc w:val="left"/>
      <w:pPr>
        <w:tabs>
          <w:tab w:val="num" w:pos="5449"/>
        </w:tabs>
        <w:ind w:left="5449" w:hanging="360"/>
      </w:pPr>
      <w:rPr>
        <w:rFonts w:ascii="Wingdings" w:hAnsi="Wingdings" w:hint="default"/>
      </w:rPr>
    </w:lvl>
    <w:lvl w:ilvl="3">
      <w:start w:val="1"/>
      <w:numFmt w:val="bullet"/>
      <w:lvlText w:val=""/>
      <w:lvlJc w:val="left"/>
      <w:pPr>
        <w:tabs>
          <w:tab w:val="num" w:pos="6169"/>
        </w:tabs>
        <w:ind w:left="6169" w:hanging="360"/>
      </w:pPr>
      <w:rPr>
        <w:rFonts w:ascii="Symbol" w:hAnsi="Symbol" w:hint="default"/>
      </w:rPr>
    </w:lvl>
    <w:lvl w:ilvl="4">
      <w:start w:val="1"/>
      <w:numFmt w:val="bullet"/>
      <w:lvlText w:val="o"/>
      <w:lvlJc w:val="left"/>
      <w:pPr>
        <w:tabs>
          <w:tab w:val="num" w:pos="6889"/>
        </w:tabs>
        <w:ind w:left="6889" w:hanging="360"/>
      </w:pPr>
      <w:rPr>
        <w:rFonts w:ascii="Courier New" w:hAnsi="Courier New" w:cs="Courier New" w:hint="default"/>
      </w:rPr>
    </w:lvl>
    <w:lvl w:ilvl="5">
      <w:start w:val="1"/>
      <w:numFmt w:val="bullet"/>
      <w:lvlText w:val=""/>
      <w:lvlJc w:val="left"/>
      <w:pPr>
        <w:tabs>
          <w:tab w:val="num" w:pos="7609"/>
        </w:tabs>
        <w:ind w:left="7609" w:hanging="360"/>
      </w:pPr>
      <w:rPr>
        <w:rFonts w:ascii="Wingdings" w:hAnsi="Wingdings" w:hint="default"/>
      </w:rPr>
    </w:lvl>
    <w:lvl w:ilvl="6">
      <w:start w:val="1"/>
      <w:numFmt w:val="bullet"/>
      <w:lvlText w:val=""/>
      <w:lvlJc w:val="left"/>
      <w:pPr>
        <w:tabs>
          <w:tab w:val="num" w:pos="8329"/>
        </w:tabs>
        <w:ind w:left="8329" w:hanging="360"/>
      </w:pPr>
      <w:rPr>
        <w:rFonts w:ascii="Symbol" w:hAnsi="Symbol" w:hint="default"/>
      </w:rPr>
    </w:lvl>
    <w:lvl w:ilvl="7">
      <w:start w:val="1"/>
      <w:numFmt w:val="bullet"/>
      <w:lvlText w:val="o"/>
      <w:lvlJc w:val="left"/>
      <w:pPr>
        <w:tabs>
          <w:tab w:val="num" w:pos="9049"/>
        </w:tabs>
        <w:ind w:left="9049" w:hanging="360"/>
      </w:pPr>
      <w:rPr>
        <w:rFonts w:ascii="Courier New" w:hAnsi="Courier New" w:cs="Courier New" w:hint="default"/>
      </w:rPr>
    </w:lvl>
    <w:lvl w:ilvl="8">
      <w:start w:val="1"/>
      <w:numFmt w:val="bullet"/>
      <w:lvlText w:val=""/>
      <w:lvlJc w:val="left"/>
      <w:pPr>
        <w:tabs>
          <w:tab w:val="num" w:pos="9769"/>
        </w:tabs>
        <w:ind w:left="9769" w:hanging="360"/>
      </w:pPr>
      <w:rPr>
        <w:rFonts w:ascii="Wingdings" w:hAnsi="Wingdings" w:hint="default"/>
      </w:rPr>
    </w:lvl>
  </w:abstractNum>
  <w:abstractNum w:abstractNumId="3">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8447D93"/>
    <w:multiLevelType w:val="hybridMultilevel"/>
    <w:tmpl w:val="B6C07542"/>
    <w:lvl w:ilvl="0" w:tplc="B1EAE206">
      <w:start w:val="12"/>
      <w:numFmt w:val="decimal"/>
      <w:lvlText w:val="%1-"/>
      <w:lvlJc w:val="left"/>
      <w:pPr>
        <w:tabs>
          <w:tab w:val="num" w:pos="1937"/>
        </w:tabs>
        <w:ind w:left="1937" w:hanging="690"/>
      </w:pPr>
      <w:rPr>
        <w:rFonts w:hint="default"/>
      </w:rPr>
    </w:lvl>
    <w:lvl w:ilvl="1" w:tplc="CB344702">
      <w:start w:val="1"/>
      <w:numFmt w:val="arabicAlpha"/>
      <w:lvlText w:val="(%2)"/>
      <w:lvlJc w:val="left"/>
      <w:pPr>
        <w:tabs>
          <w:tab w:val="num" w:pos="2687"/>
        </w:tabs>
        <w:ind w:left="2687" w:hanging="720"/>
      </w:pPr>
      <w:rPr>
        <w:rFonts w:hint="default"/>
      </w:r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nsid w:val="30567F1F"/>
    <w:multiLevelType w:val="hybridMultilevel"/>
    <w:tmpl w:val="0832E670"/>
    <w:lvl w:ilvl="0" w:tplc="90FC7806">
      <w:start w:val="1"/>
      <w:numFmt w:val="arabicAlpha"/>
      <w:lvlText w:val="(%1)"/>
      <w:lvlJc w:val="left"/>
      <w:pPr>
        <w:tabs>
          <w:tab w:val="num" w:pos="818"/>
        </w:tabs>
        <w:ind w:left="818" w:hanging="720"/>
      </w:pPr>
      <w:rPr>
        <w:rFonts w:hint="default"/>
      </w:rPr>
    </w:lvl>
    <w:lvl w:ilvl="1" w:tplc="04090019" w:tentative="1">
      <w:start w:val="1"/>
      <w:numFmt w:val="lowerLetter"/>
      <w:lvlText w:val="%2."/>
      <w:lvlJc w:val="left"/>
      <w:pPr>
        <w:tabs>
          <w:tab w:val="num" w:pos="1178"/>
        </w:tabs>
        <w:ind w:left="1178" w:hanging="360"/>
      </w:pPr>
    </w:lvl>
    <w:lvl w:ilvl="2" w:tplc="0409001B" w:tentative="1">
      <w:start w:val="1"/>
      <w:numFmt w:val="lowerRoman"/>
      <w:lvlText w:val="%3."/>
      <w:lvlJc w:val="right"/>
      <w:pPr>
        <w:tabs>
          <w:tab w:val="num" w:pos="1898"/>
        </w:tabs>
        <w:ind w:left="1898" w:hanging="180"/>
      </w:pPr>
    </w:lvl>
    <w:lvl w:ilvl="3" w:tplc="0409000F" w:tentative="1">
      <w:start w:val="1"/>
      <w:numFmt w:val="decimal"/>
      <w:lvlText w:val="%4."/>
      <w:lvlJc w:val="left"/>
      <w:pPr>
        <w:tabs>
          <w:tab w:val="num" w:pos="2618"/>
        </w:tabs>
        <w:ind w:left="2618" w:hanging="360"/>
      </w:pPr>
    </w:lvl>
    <w:lvl w:ilvl="4" w:tplc="04090019" w:tentative="1">
      <w:start w:val="1"/>
      <w:numFmt w:val="lowerLetter"/>
      <w:lvlText w:val="%5."/>
      <w:lvlJc w:val="left"/>
      <w:pPr>
        <w:tabs>
          <w:tab w:val="num" w:pos="3338"/>
        </w:tabs>
        <w:ind w:left="3338" w:hanging="360"/>
      </w:pPr>
    </w:lvl>
    <w:lvl w:ilvl="5" w:tplc="0409001B" w:tentative="1">
      <w:start w:val="1"/>
      <w:numFmt w:val="lowerRoman"/>
      <w:lvlText w:val="%6."/>
      <w:lvlJc w:val="right"/>
      <w:pPr>
        <w:tabs>
          <w:tab w:val="num" w:pos="4058"/>
        </w:tabs>
        <w:ind w:left="4058" w:hanging="180"/>
      </w:pPr>
    </w:lvl>
    <w:lvl w:ilvl="6" w:tplc="0409000F" w:tentative="1">
      <w:start w:val="1"/>
      <w:numFmt w:val="decimal"/>
      <w:lvlText w:val="%7."/>
      <w:lvlJc w:val="left"/>
      <w:pPr>
        <w:tabs>
          <w:tab w:val="num" w:pos="4778"/>
        </w:tabs>
        <w:ind w:left="4778" w:hanging="360"/>
      </w:pPr>
    </w:lvl>
    <w:lvl w:ilvl="7" w:tplc="04090019" w:tentative="1">
      <w:start w:val="1"/>
      <w:numFmt w:val="lowerLetter"/>
      <w:lvlText w:val="%8."/>
      <w:lvlJc w:val="left"/>
      <w:pPr>
        <w:tabs>
          <w:tab w:val="num" w:pos="5498"/>
        </w:tabs>
        <w:ind w:left="5498" w:hanging="360"/>
      </w:pPr>
    </w:lvl>
    <w:lvl w:ilvl="8" w:tplc="0409001B" w:tentative="1">
      <w:start w:val="1"/>
      <w:numFmt w:val="lowerRoman"/>
      <w:lvlText w:val="%9."/>
      <w:lvlJc w:val="right"/>
      <w:pPr>
        <w:tabs>
          <w:tab w:val="num" w:pos="6218"/>
        </w:tabs>
        <w:ind w:left="6218" w:hanging="180"/>
      </w:pPr>
    </w:lvl>
  </w:abstractNum>
  <w:abstractNum w:abstractNumId="1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23BA0"/>
    <w:multiLevelType w:val="hybridMultilevel"/>
    <w:tmpl w:val="07A6CAE4"/>
    <w:lvl w:ilvl="0" w:tplc="8182CE8A">
      <w:start w:val="2"/>
      <w:numFmt w:val="decimal"/>
      <w:lvlText w:val="%1-"/>
      <w:lvlJc w:val="left"/>
      <w:pPr>
        <w:tabs>
          <w:tab w:val="num" w:pos="1937"/>
        </w:tabs>
        <w:ind w:left="1937" w:hanging="69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7">
    <w:nsid w:val="3B56170C"/>
    <w:multiLevelType w:val="hybridMultilevel"/>
    <w:tmpl w:val="B2805FA4"/>
    <w:lvl w:ilvl="0" w:tplc="D5BC1902">
      <w:start w:val="1"/>
      <w:numFmt w:val="arabicAlpha"/>
      <w:lvlText w:val="(%1)"/>
      <w:lvlJc w:val="left"/>
      <w:pPr>
        <w:tabs>
          <w:tab w:val="num" w:pos="818"/>
        </w:tabs>
        <w:ind w:left="818" w:hanging="720"/>
      </w:pPr>
      <w:rPr>
        <w:rFonts w:hint="default"/>
      </w:rPr>
    </w:lvl>
    <w:lvl w:ilvl="1" w:tplc="04090019" w:tentative="1">
      <w:start w:val="1"/>
      <w:numFmt w:val="lowerLetter"/>
      <w:lvlText w:val="%2."/>
      <w:lvlJc w:val="left"/>
      <w:pPr>
        <w:tabs>
          <w:tab w:val="num" w:pos="1178"/>
        </w:tabs>
        <w:ind w:left="1178" w:hanging="360"/>
      </w:pPr>
    </w:lvl>
    <w:lvl w:ilvl="2" w:tplc="0409001B" w:tentative="1">
      <w:start w:val="1"/>
      <w:numFmt w:val="lowerRoman"/>
      <w:lvlText w:val="%3."/>
      <w:lvlJc w:val="right"/>
      <w:pPr>
        <w:tabs>
          <w:tab w:val="num" w:pos="1898"/>
        </w:tabs>
        <w:ind w:left="1898" w:hanging="180"/>
      </w:pPr>
    </w:lvl>
    <w:lvl w:ilvl="3" w:tplc="0409000F" w:tentative="1">
      <w:start w:val="1"/>
      <w:numFmt w:val="decimal"/>
      <w:lvlText w:val="%4."/>
      <w:lvlJc w:val="left"/>
      <w:pPr>
        <w:tabs>
          <w:tab w:val="num" w:pos="2618"/>
        </w:tabs>
        <w:ind w:left="2618" w:hanging="360"/>
      </w:pPr>
    </w:lvl>
    <w:lvl w:ilvl="4" w:tplc="04090019" w:tentative="1">
      <w:start w:val="1"/>
      <w:numFmt w:val="lowerLetter"/>
      <w:lvlText w:val="%5."/>
      <w:lvlJc w:val="left"/>
      <w:pPr>
        <w:tabs>
          <w:tab w:val="num" w:pos="3338"/>
        </w:tabs>
        <w:ind w:left="3338" w:hanging="360"/>
      </w:pPr>
    </w:lvl>
    <w:lvl w:ilvl="5" w:tplc="0409001B" w:tentative="1">
      <w:start w:val="1"/>
      <w:numFmt w:val="lowerRoman"/>
      <w:lvlText w:val="%6."/>
      <w:lvlJc w:val="right"/>
      <w:pPr>
        <w:tabs>
          <w:tab w:val="num" w:pos="4058"/>
        </w:tabs>
        <w:ind w:left="4058" w:hanging="180"/>
      </w:pPr>
    </w:lvl>
    <w:lvl w:ilvl="6" w:tplc="0409000F" w:tentative="1">
      <w:start w:val="1"/>
      <w:numFmt w:val="decimal"/>
      <w:lvlText w:val="%7."/>
      <w:lvlJc w:val="left"/>
      <w:pPr>
        <w:tabs>
          <w:tab w:val="num" w:pos="4778"/>
        </w:tabs>
        <w:ind w:left="4778" w:hanging="360"/>
      </w:pPr>
    </w:lvl>
    <w:lvl w:ilvl="7" w:tplc="04090019" w:tentative="1">
      <w:start w:val="1"/>
      <w:numFmt w:val="lowerLetter"/>
      <w:lvlText w:val="%8."/>
      <w:lvlJc w:val="left"/>
      <w:pPr>
        <w:tabs>
          <w:tab w:val="num" w:pos="5498"/>
        </w:tabs>
        <w:ind w:left="5498" w:hanging="360"/>
      </w:pPr>
    </w:lvl>
    <w:lvl w:ilvl="8" w:tplc="0409001B" w:tentative="1">
      <w:start w:val="1"/>
      <w:numFmt w:val="lowerRoman"/>
      <w:lvlText w:val="%9."/>
      <w:lvlJc w:val="right"/>
      <w:pPr>
        <w:tabs>
          <w:tab w:val="num" w:pos="6218"/>
        </w:tabs>
        <w:ind w:left="6218" w:hanging="180"/>
      </w:pPr>
    </w:lvl>
  </w:abstractNum>
  <w:abstractNum w:abstractNumId="18">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0">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8712C0B"/>
    <w:multiLevelType w:val="hybridMultilevel"/>
    <w:tmpl w:val="ED8C9134"/>
    <w:lvl w:ilvl="0" w:tplc="26328F10">
      <w:start w:val="1"/>
      <w:numFmt w:val="arabicAlpha"/>
      <w:lvlText w:val="(%1)"/>
      <w:lvlJc w:val="left"/>
      <w:pPr>
        <w:tabs>
          <w:tab w:val="num" w:pos="818"/>
        </w:tabs>
        <w:ind w:left="818" w:hanging="720"/>
      </w:pPr>
      <w:rPr>
        <w:rFonts w:hint="default"/>
        <w:b/>
      </w:rPr>
    </w:lvl>
    <w:lvl w:ilvl="1" w:tplc="04090019" w:tentative="1">
      <w:start w:val="1"/>
      <w:numFmt w:val="lowerLetter"/>
      <w:lvlText w:val="%2."/>
      <w:lvlJc w:val="left"/>
      <w:pPr>
        <w:tabs>
          <w:tab w:val="num" w:pos="1178"/>
        </w:tabs>
        <w:ind w:left="1178" w:hanging="360"/>
      </w:pPr>
    </w:lvl>
    <w:lvl w:ilvl="2" w:tplc="0409001B" w:tentative="1">
      <w:start w:val="1"/>
      <w:numFmt w:val="lowerRoman"/>
      <w:lvlText w:val="%3."/>
      <w:lvlJc w:val="right"/>
      <w:pPr>
        <w:tabs>
          <w:tab w:val="num" w:pos="1898"/>
        </w:tabs>
        <w:ind w:left="1898" w:hanging="180"/>
      </w:pPr>
    </w:lvl>
    <w:lvl w:ilvl="3" w:tplc="0409000F" w:tentative="1">
      <w:start w:val="1"/>
      <w:numFmt w:val="decimal"/>
      <w:lvlText w:val="%4."/>
      <w:lvlJc w:val="left"/>
      <w:pPr>
        <w:tabs>
          <w:tab w:val="num" w:pos="2618"/>
        </w:tabs>
        <w:ind w:left="2618" w:hanging="360"/>
      </w:pPr>
    </w:lvl>
    <w:lvl w:ilvl="4" w:tplc="04090019" w:tentative="1">
      <w:start w:val="1"/>
      <w:numFmt w:val="lowerLetter"/>
      <w:lvlText w:val="%5."/>
      <w:lvlJc w:val="left"/>
      <w:pPr>
        <w:tabs>
          <w:tab w:val="num" w:pos="3338"/>
        </w:tabs>
        <w:ind w:left="3338" w:hanging="360"/>
      </w:pPr>
    </w:lvl>
    <w:lvl w:ilvl="5" w:tplc="0409001B" w:tentative="1">
      <w:start w:val="1"/>
      <w:numFmt w:val="lowerRoman"/>
      <w:lvlText w:val="%6."/>
      <w:lvlJc w:val="right"/>
      <w:pPr>
        <w:tabs>
          <w:tab w:val="num" w:pos="4058"/>
        </w:tabs>
        <w:ind w:left="4058" w:hanging="180"/>
      </w:pPr>
    </w:lvl>
    <w:lvl w:ilvl="6" w:tplc="0409000F" w:tentative="1">
      <w:start w:val="1"/>
      <w:numFmt w:val="decimal"/>
      <w:lvlText w:val="%7."/>
      <w:lvlJc w:val="left"/>
      <w:pPr>
        <w:tabs>
          <w:tab w:val="num" w:pos="4778"/>
        </w:tabs>
        <w:ind w:left="4778" w:hanging="360"/>
      </w:pPr>
    </w:lvl>
    <w:lvl w:ilvl="7" w:tplc="04090019" w:tentative="1">
      <w:start w:val="1"/>
      <w:numFmt w:val="lowerLetter"/>
      <w:lvlText w:val="%8."/>
      <w:lvlJc w:val="left"/>
      <w:pPr>
        <w:tabs>
          <w:tab w:val="num" w:pos="5498"/>
        </w:tabs>
        <w:ind w:left="5498" w:hanging="360"/>
      </w:pPr>
    </w:lvl>
    <w:lvl w:ilvl="8" w:tplc="0409001B" w:tentative="1">
      <w:start w:val="1"/>
      <w:numFmt w:val="lowerRoman"/>
      <w:lvlText w:val="%9."/>
      <w:lvlJc w:val="right"/>
      <w:pPr>
        <w:tabs>
          <w:tab w:val="num" w:pos="6218"/>
        </w:tabs>
        <w:ind w:left="6218" w:hanging="180"/>
      </w:pPr>
    </w:lvl>
  </w:abstractNum>
  <w:abstractNum w:abstractNumId="23">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61B237AE"/>
    <w:multiLevelType w:val="hybridMultilevel"/>
    <w:tmpl w:val="34447B7C"/>
    <w:lvl w:ilvl="0" w:tplc="1C22CCFA">
      <w:start w:val="1"/>
      <w:numFmt w:val="arabicAlpha"/>
      <w:lvlText w:val="(%1)"/>
      <w:lvlJc w:val="left"/>
      <w:pPr>
        <w:tabs>
          <w:tab w:val="num" w:pos="818"/>
        </w:tabs>
        <w:ind w:left="818" w:hanging="720"/>
      </w:pPr>
      <w:rPr>
        <w:rFonts w:hint="default"/>
      </w:rPr>
    </w:lvl>
    <w:lvl w:ilvl="1" w:tplc="04090019" w:tentative="1">
      <w:start w:val="1"/>
      <w:numFmt w:val="lowerLetter"/>
      <w:lvlText w:val="%2."/>
      <w:lvlJc w:val="left"/>
      <w:pPr>
        <w:tabs>
          <w:tab w:val="num" w:pos="1178"/>
        </w:tabs>
        <w:ind w:left="1178" w:hanging="360"/>
      </w:pPr>
    </w:lvl>
    <w:lvl w:ilvl="2" w:tplc="0409001B" w:tentative="1">
      <w:start w:val="1"/>
      <w:numFmt w:val="lowerRoman"/>
      <w:lvlText w:val="%3."/>
      <w:lvlJc w:val="right"/>
      <w:pPr>
        <w:tabs>
          <w:tab w:val="num" w:pos="1898"/>
        </w:tabs>
        <w:ind w:left="1898" w:hanging="180"/>
      </w:pPr>
    </w:lvl>
    <w:lvl w:ilvl="3" w:tplc="0409000F" w:tentative="1">
      <w:start w:val="1"/>
      <w:numFmt w:val="decimal"/>
      <w:lvlText w:val="%4."/>
      <w:lvlJc w:val="left"/>
      <w:pPr>
        <w:tabs>
          <w:tab w:val="num" w:pos="2618"/>
        </w:tabs>
        <w:ind w:left="2618" w:hanging="360"/>
      </w:pPr>
    </w:lvl>
    <w:lvl w:ilvl="4" w:tplc="04090019" w:tentative="1">
      <w:start w:val="1"/>
      <w:numFmt w:val="lowerLetter"/>
      <w:lvlText w:val="%5."/>
      <w:lvlJc w:val="left"/>
      <w:pPr>
        <w:tabs>
          <w:tab w:val="num" w:pos="3338"/>
        </w:tabs>
        <w:ind w:left="3338" w:hanging="360"/>
      </w:pPr>
    </w:lvl>
    <w:lvl w:ilvl="5" w:tplc="0409001B" w:tentative="1">
      <w:start w:val="1"/>
      <w:numFmt w:val="lowerRoman"/>
      <w:lvlText w:val="%6."/>
      <w:lvlJc w:val="right"/>
      <w:pPr>
        <w:tabs>
          <w:tab w:val="num" w:pos="4058"/>
        </w:tabs>
        <w:ind w:left="4058" w:hanging="180"/>
      </w:pPr>
    </w:lvl>
    <w:lvl w:ilvl="6" w:tplc="0409000F" w:tentative="1">
      <w:start w:val="1"/>
      <w:numFmt w:val="decimal"/>
      <w:lvlText w:val="%7."/>
      <w:lvlJc w:val="left"/>
      <w:pPr>
        <w:tabs>
          <w:tab w:val="num" w:pos="4778"/>
        </w:tabs>
        <w:ind w:left="4778" w:hanging="360"/>
      </w:pPr>
    </w:lvl>
    <w:lvl w:ilvl="7" w:tplc="04090019" w:tentative="1">
      <w:start w:val="1"/>
      <w:numFmt w:val="lowerLetter"/>
      <w:lvlText w:val="%8."/>
      <w:lvlJc w:val="left"/>
      <w:pPr>
        <w:tabs>
          <w:tab w:val="num" w:pos="5498"/>
        </w:tabs>
        <w:ind w:left="5498" w:hanging="360"/>
      </w:pPr>
    </w:lvl>
    <w:lvl w:ilvl="8" w:tplc="0409001B" w:tentative="1">
      <w:start w:val="1"/>
      <w:numFmt w:val="lowerRoman"/>
      <w:lvlText w:val="%9."/>
      <w:lvlJc w:val="right"/>
      <w:pPr>
        <w:tabs>
          <w:tab w:val="num" w:pos="6218"/>
        </w:tabs>
        <w:ind w:left="6218" w:hanging="180"/>
      </w:pPr>
    </w:lvl>
  </w:abstractNum>
  <w:abstractNum w:abstractNumId="25">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1C0189"/>
    <w:multiLevelType w:val="hybridMultilevel"/>
    <w:tmpl w:val="DA8831A0"/>
    <w:lvl w:ilvl="0" w:tplc="9F46B71A">
      <w:start w:val="1"/>
      <w:numFmt w:val="arabicAlpha"/>
      <w:lvlText w:val="(%1)"/>
      <w:lvlJc w:val="left"/>
      <w:pPr>
        <w:tabs>
          <w:tab w:val="num" w:pos="818"/>
        </w:tabs>
        <w:ind w:left="818" w:hanging="720"/>
      </w:pPr>
      <w:rPr>
        <w:rFonts w:hint="default"/>
        <w:b/>
      </w:rPr>
    </w:lvl>
    <w:lvl w:ilvl="1" w:tplc="04090019" w:tentative="1">
      <w:start w:val="1"/>
      <w:numFmt w:val="lowerLetter"/>
      <w:lvlText w:val="%2."/>
      <w:lvlJc w:val="left"/>
      <w:pPr>
        <w:tabs>
          <w:tab w:val="num" w:pos="1178"/>
        </w:tabs>
        <w:ind w:left="1178" w:hanging="360"/>
      </w:pPr>
    </w:lvl>
    <w:lvl w:ilvl="2" w:tplc="0409001B" w:tentative="1">
      <w:start w:val="1"/>
      <w:numFmt w:val="lowerRoman"/>
      <w:lvlText w:val="%3."/>
      <w:lvlJc w:val="right"/>
      <w:pPr>
        <w:tabs>
          <w:tab w:val="num" w:pos="1898"/>
        </w:tabs>
        <w:ind w:left="1898" w:hanging="180"/>
      </w:pPr>
    </w:lvl>
    <w:lvl w:ilvl="3" w:tplc="0409000F" w:tentative="1">
      <w:start w:val="1"/>
      <w:numFmt w:val="decimal"/>
      <w:lvlText w:val="%4."/>
      <w:lvlJc w:val="left"/>
      <w:pPr>
        <w:tabs>
          <w:tab w:val="num" w:pos="2618"/>
        </w:tabs>
        <w:ind w:left="2618" w:hanging="360"/>
      </w:pPr>
    </w:lvl>
    <w:lvl w:ilvl="4" w:tplc="04090019" w:tentative="1">
      <w:start w:val="1"/>
      <w:numFmt w:val="lowerLetter"/>
      <w:lvlText w:val="%5."/>
      <w:lvlJc w:val="left"/>
      <w:pPr>
        <w:tabs>
          <w:tab w:val="num" w:pos="3338"/>
        </w:tabs>
        <w:ind w:left="3338" w:hanging="360"/>
      </w:pPr>
    </w:lvl>
    <w:lvl w:ilvl="5" w:tplc="0409001B" w:tentative="1">
      <w:start w:val="1"/>
      <w:numFmt w:val="lowerRoman"/>
      <w:lvlText w:val="%6."/>
      <w:lvlJc w:val="right"/>
      <w:pPr>
        <w:tabs>
          <w:tab w:val="num" w:pos="4058"/>
        </w:tabs>
        <w:ind w:left="4058" w:hanging="180"/>
      </w:pPr>
    </w:lvl>
    <w:lvl w:ilvl="6" w:tplc="0409000F" w:tentative="1">
      <w:start w:val="1"/>
      <w:numFmt w:val="decimal"/>
      <w:lvlText w:val="%7."/>
      <w:lvlJc w:val="left"/>
      <w:pPr>
        <w:tabs>
          <w:tab w:val="num" w:pos="4778"/>
        </w:tabs>
        <w:ind w:left="4778" w:hanging="360"/>
      </w:pPr>
    </w:lvl>
    <w:lvl w:ilvl="7" w:tplc="04090019" w:tentative="1">
      <w:start w:val="1"/>
      <w:numFmt w:val="lowerLetter"/>
      <w:lvlText w:val="%8."/>
      <w:lvlJc w:val="left"/>
      <w:pPr>
        <w:tabs>
          <w:tab w:val="num" w:pos="5498"/>
        </w:tabs>
        <w:ind w:left="5498" w:hanging="360"/>
      </w:pPr>
    </w:lvl>
    <w:lvl w:ilvl="8" w:tplc="0409001B" w:tentative="1">
      <w:start w:val="1"/>
      <w:numFmt w:val="lowerRoman"/>
      <w:lvlText w:val="%9."/>
      <w:lvlJc w:val="right"/>
      <w:pPr>
        <w:tabs>
          <w:tab w:val="num" w:pos="6218"/>
        </w:tabs>
        <w:ind w:left="6218" w:hanging="180"/>
      </w:pPr>
    </w:lvl>
  </w:abstractNum>
  <w:abstractNum w:abstractNumId="27">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8">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0">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3"/>
  </w:num>
  <w:num w:numId="3">
    <w:abstractNumId w:val="19"/>
  </w:num>
  <w:num w:numId="4">
    <w:abstractNumId w:val="15"/>
  </w:num>
  <w:num w:numId="5">
    <w:abstractNumId w:val="10"/>
  </w:num>
  <w:num w:numId="6">
    <w:abstractNumId w:val="29"/>
  </w:num>
  <w:num w:numId="7">
    <w:abstractNumId w:val="13"/>
  </w:num>
  <w:num w:numId="8">
    <w:abstractNumId w:val="12"/>
  </w:num>
  <w:num w:numId="9">
    <w:abstractNumId w:val="18"/>
  </w:num>
  <w:num w:numId="10">
    <w:abstractNumId w:val="28"/>
  </w:num>
  <w:num w:numId="11">
    <w:abstractNumId w:val="3"/>
  </w:num>
  <w:num w:numId="12">
    <w:abstractNumId w:val="19"/>
  </w:num>
  <w:num w:numId="13">
    <w:abstractNumId w:val="15"/>
  </w:num>
  <w:num w:numId="14">
    <w:abstractNumId w:val="10"/>
  </w:num>
  <w:num w:numId="15">
    <w:abstractNumId w:val="29"/>
  </w:num>
  <w:num w:numId="16">
    <w:abstractNumId w:val="3"/>
  </w:num>
  <w:num w:numId="17">
    <w:abstractNumId w:val="19"/>
  </w:num>
  <w:num w:numId="18">
    <w:abstractNumId w:val="15"/>
  </w:num>
  <w:num w:numId="19">
    <w:abstractNumId w:val="10"/>
  </w:num>
  <w:num w:numId="20">
    <w:abstractNumId w:val="29"/>
  </w:num>
  <w:num w:numId="21">
    <w:abstractNumId w:val="3"/>
  </w:num>
  <w:num w:numId="22">
    <w:abstractNumId w:val="19"/>
  </w:num>
  <w:num w:numId="23">
    <w:abstractNumId w:val="10"/>
  </w:num>
  <w:num w:numId="24">
    <w:abstractNumId w:val="29"/>
  </w:num>
  <w:num w:numId="25">
    <w:abstractNumId w:val="19"/>
  </w:num>
  <w:num w:numId="26">
    <w:abstractNumId w:val="3"/>
  </w:num>
  <w:num w:numId="27">
    <w:abstractNumId w:val="5"/>
  </w:num>
  <w:num w:numId="28">
    <w:abstractNumId w:val="4"/>
  </w:num>
  <w:num w:numId="29">
    <w:abstractNumId w:val="21"/>
  </w:num>
  <w:num w:numId="30">
    <w:abstractNumId w:val="6"/>
  </w:num>
  <w:num w:numId="31">
    <w:abstractNumId w:val="9"/>
  </w:num>
  <w:num w:numId="32">
    <w:abstractNumId w:val="20"/>
  </w:num>
  <w:num w:numId="33">
    <w:abstractNumId w:val="25"/>
  </w:num>
  <w:num w:numId="34">
    <w:abstractNumId w:val="30"/>
  </w:num>
  <w:num w:numId="35">
    <w:abstractNumId w:val="7"/>
  </w:num>
  <w:num w:numId="36">
    <w:abstractNumId w:val="23"/>
  </w:num>
  <w:num w:numId="37">
    <w:abstractNumId w:val="27"/>
  </w:num>
  <w:num w:numId="38">
    <w:abstractNumId w:val="0"/>
  </w:num>
  <w:num w:numId="39">
    <w:abstractNumId w:val="8"/>
  </w:num>
  <w:num w:numId="40">
    <w:abstractNumId w:val="2"/>
  </w:num>
  <w:num w:numId="41">
    <w:abstractNumId w:val="11"/>
  </w:num>
  <w:num w:numId="42">
    <w:abstractNumId w:val="14"/>
  </w:num>
  <w:num w:numId="43">
    <w:abstractNumId w:val="22"/>
  </w:num>
  <w:num w:numId="44">
    <w:abstractNumId w:val="26"/>
  </w:num>
  <w:num w:numId="45">
    <w:abstractNumId w:val="17"/>
  </w:num>
  <w:num w:numId="46">
    <w:abstractNumId w:val="24"/>
  </w:num>
  <w:num w:numId="47">
    <w:abstractNumId w:val="1"/>
  </w:num>
  <w:num w:numId="48">
    <w:abstractNumId w:val="1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7878"/>
    <w:rsid w:val="00000807"/>
    <w:rsid w:val="000008D0"/>
    <w:rsid w:val="00011638"/>
    <w:rsid w:val="00040E25"/>
    <w:rsid w:val="00041F3A"/>
    <w:rsid w:val="00042149"/>
    <w:rsid w:val="000547CD"/>
    <w:rsid w:val="000648EA"/>
    <w:rsid w:val="00076F6D"/>
    <w:rsid w:val="000957C8"/>
    <w:rsid w:val="00097049"/>
    <w:rsid w:val="000A04D5"/>
    <w:rsid w:val="000A4C27"/>
    <w:rsid w:val="000A5030"/>
    <w:rsid w:val="000B52F2"/>
    <w:rsid w:val="000B57EE"/>
    <w:rsid w:val="000C1FB2"/>
    <w:rsid w:val="000D0EAE"/>
    <w:rsid w:val="000D5380"/>
    <w:rsid w:val="000D6654"/>
    <w:rsid w:val="000E103D"/>
    <w:rsid w:val="000F0264"/>
    <w:rsid w:val="000F13E3"/>
    <w:rsid w:val="000F2EBF"/>
    <w:rsid w:val="000F3A9F"/>
    <w:rsid w:val="000F5FF6"/>
    <w:rsid w:val="001022B5"/>
    <w:rsid w:val="00113FA5"/>
    <w:rsid w:val="00121E5F"/>
    <w:rsid w:val="001455A0"/>
    <w:rsid w:val="001602A3"/>
    <w:rsid w:val="001A5161"/>
    <w:rsid w:val="001A60BD"/>
    <w:rsid w:val="001D08A1"/>
    <w:rsid w:val="001D536E"/>
    <w:rsid w:val="001F7878"/>
    <w:rsid w:val="00213F21"/>
    <w:rsid w:val="002244FB"/>
    <w:rsid w:val="00232277"/>
    <w:rsid w:val="0023736D"/>
    <w:rsid w:val="00257225"/>
    <w:rsid w:val="002B1DC2"/>
    <w:rsid w:val="002C7571"/>
    <w:rsid w:val="002E09CF"/>
    <w:rsid w:val="00310160"/>
    <w:rsid w:val="0031312C"/>
    <w:rsid w:val="003357C3"/>
    <w:rsid w:val="00341A8C"/>
    <w:rsid w:val="003519E6"/>
    <w:rsid w:val="00354399"/>
    <w:rsid w:val="003543A9"/>
    <w:rsid w:val="003B4356"/>
    <w:rsid w:val="003F08A8"/>
    <w:rsid w:val="003F4E3D"/>
    <w:rsid w:val="004250E3"/>
    <w:rsid w:val="00472A81"/>
    <w:rsid w:val="004A20A6"/>
    <w:rsid w:val="004B2C92"/>
    <w:rsid w:val="004D6A3A"/>
    <w:rsid w:val="004F1FE4"/>
    <w:rsid w:val="004F3707"/>
    <w:rsid w:val="004F4AD7"/>
    <w:rsid w:val="004F746E"/>
    <w:rsid w:val="00551437"/>
    <w:rsid w:val="00557CD3"/>
    <w:rsid w:val="00571432"/>
    <w:rsid w:val="005732A2"/>
    <w:rsid w:val="005762A5"/>
    <w:rsid w:val="00590BA3"/>
    <w:rsid w:val="005B40C3"/>
    <w:rsid w:val="005B46D9"/>
    <w:rsid w:val="005B7AE0"/>
    <w:rsid w:val="005F146F"/>
    <w:rsid w:val="005F5430"/>
    <w:rsid w:val="005F71B6"/>
    <w:rsid w:val="005F7FBF"/>
    <w:rsid w:val="0061408B"/>
    <w:rsid w:val="00622A0D"/>
    <w:rsid w:val="00654786"/>
    <w:rsid w:val="00660FD4"/>
    <w:rsid w:val="0069407F"/>
    <w:rsid w:val="006A4425"/>
    <w:rsid w:val="006B00A4"/>
    <w:rsid w:val="006B4669"/>
    <w:rsid w:val="006C7146"/>
    <w:rsid w:val="006F6BF8"/>
    <w:rsid w:val="007026F6"/>
    <w:rsid w:val="00707BDF"/>
    <w:rsid w:val="00710727"/>
    <w:rsid w:val="00715F45"/>
    <w:rsid w:val="00731815"/>
    <w:rsid w:val="00731B84"/>
    <w:rsid w:val="00732183"/>
    <w:rsid w:val="00734AE7"/>
    <w:rsid w:val="00737E60"/>
    <w:rsid w:val="00765853"/>
    <w:rsid w:val="0079344E"/>
    <w:rsid w:val="007944FE"/>
    <w:rsid w:val="007D4EF3"/>
    <w:rsid w:val="007E197F"/>
    <w:rsid w:val="007F68C4"/>
    <w:rsid w:val="008153DE"/>
    <w:rsid w:val="00834FF4"/>
    <w:rsid w:val="00852A10"/>
    <w:rsid w:val="008621CD"/>
    <w:rsid w:val="00862634"/>
    <w:rsid w:val="00862BCA"/>
    <w:rsid w:val="00866C59"/>
    <w:rsid w:val="00875158"/>
    <w:rsid w:val="00877306"/>
    <w:rsid w:val="00896D14"/>
    <w:rsid w:val="008A424A"/>
    <w:rsid w:val="008A5484"/>
    <w:rsid w:val="008A6242"/>
    <w:rsid w:val="008A73FB"/>
    <w:rsid w:val="008B4BC6"/>
    <w:rsid w:val="00901E57"/>
    <w:rsid w:val="009021DA"/>
    <w:rsid w:val="009070DF"/>
    <w:rsid w:val="00935F0E"/>
    <w:rsid w:val="0094218F"/>
    <w:rsid w:val="0095208F"/>
    <w:rsid w:val="009554BB"/>
    <w:rsid w:val="00965EB1"/>
    <w:rsid w:val="009675FF"/>
    <w:rsid w:val="00977B3F"/>
    <w:rsid w:val="009814AE"/>
    <w:rsid w:val="009901D3"/>
    <w:rsid w:val="00996BBE"/>
    <w:rsid w:val="009B2C03"/>
    <w:rsid w:val="009D1DD5"/>
    <w:rsid w:val="009F722C"/>
    <w:rsid w:val="00A26157"/>
    <w:rsid w:val="00A265C3"/>
    <w:rsid w:val="00A32AFB"/>
    <w:rsid w:val="00A33ADB"/>
    <w:rsid w:val="00A43F9A"/>
    <w:rsid w:val="00A474DC"/>
    <w:rsid w:val="00A53F38"/>
    <w:rsid w:val="00A543D4"/>
    <w:rsid w:val="00A74124"/>
    <w:rsid w:val="00AD0014"/>
    <w:rsid w:val="00AD4CF2"/>
    <w:rsid w:val="00AE08EE"/>
    <w:rsid w:val="00AF0BBA"/>
    <w:rsid w:val="00B25BBD"/>
    <w:rsid w:val="00B30468"/>
    <w:rsid w:val="00B30E9A"/>
    <w:rsid w:val="00B34C76"/>
    <w:rsid w:val="00B37632"/>
    <w:rsid w:val="00B44E31"/>
    <w:rsid w:val="00B6375D"/>
    <w:rsid w:val="00B7522D"/>
    <w:rsid w:val="00BA4F7E"/>
    <w:rsid w:val="00BA6EB6"/>
    <w:rsid w:val="00BB2C41"/>
    <w:rsid w:val="00BC55C8"/>
    <w:rsid w:val="00BC5C10"/>
    <w:rsid w:val="00BE2964"/>
    <w:rsid w:val="00C01435"/>
    <w:rsid w:val="00C21623"/>
    <w:rsid w:val="00C24FBD"/>
    <w:rsid w:val="00C2537C"/>
    <w:rsid w:val="00C264E6"/>
    <w:rsid w:val="00C473BA"/>
    <w:rsid w:val="00C611ED"/>
    <w:rsid w:val="00C6490A"/>
    <w:rsid w:val="00C64FE1"/>
    <w:rsid w:val="00C74296"/>
    <w:rsid w:val="00C8345E"/>
    <w:rsid w:val="00CA5F7C"/>
    <w:rsid w:val="00CE33EC"/>
    <w:rsid w:val="00D35EEA"/>
    <w:rsid w:val="00D51067"/>
    <w:rsid w:val="00D5262D"/>
    <w:rsid w:val="00D64E36"/>
    <w:rsid w:val="00D66175"/>
    <w:rsid w:val="00D75657"/>
    <w:rsid w:val="00D87DBF"/>
    <w:rsid w:val="00D960AD"/>
    <w:rsid w:val="00DA0E0E"/>
    <w:rsid w:val="00DB0C39"/>
    <w:rsid w:val="00DB5011"/>
    <w:rsid w:val="00DB7679"/>
    <w:rsid w:val="00DF1702"/>
    <w:rsid w:val="00DF4DD8"/>
    <w:rsid w:val="00DF5671"/>
    <w:rsid w:val="00DF668E"/>
    <w:rsid w:val="00E04826"/>
    <w:rsid w:val="00E14D2B"/>
    <w:rsid w:val="00E20DBA"/>
    <w:rsid w:val="00E6524A"/>
    <w:rsid w:val="00E660D6"/>
    <w:rsid w:val="00E771AB"/>
    <w:rsid w:val="00E92D9B"/>
    <w:rsid w:val="00EA796F"/>
    <w:rsid w:val="00EB077B"/>
    <w:rsid w:val="00EC50B9"/>
    <w:rsid w:val="00ED26A0"/>
    <w:rsid w:val="00ED29FA"/>
    <w:rsid w:val="00F1727A"/>
    <w:rsid w:val="00F34764"/>
    <w:rsid w:val="00F54E3C"/>
    <w:rsid w:val="00F7225E"/>
    <w:rsid w:val="00F874BD"/>
    <w:rsid w:val="00F92D12"/>
    <w:rsid w:val="00FB1D0B"/>
    <w:rsid w:val="00FC1AFB"/>
    <w:rsid w:val="00FE2D0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17</Pages>
  <Words>5033</Words>
  <Characters>28694</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CAT/C/TKM/CO/1</vt:lpstr>
    </vt:vector>
  </TitlesOfParts>
  <Company>CSD</Company>
  <LinksUpToDate>false</LinksUpToDate>
  <CharactersWithSpaces>33660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CAT/C/TKM/CO/1</dc:title>
  <dc:subject/>
  <dc:creator>lamis</dc:creator>
  <cp:keywords/>
  <dc:description/>
  <cp:lastModifiedBy>lamis</cp:lastModifiedBy>
  <cp:revision>2</cp:revision>
  <cp:lastPrinted>2011-07-06T14:40:00Z</cp:lastPrinted>
  <dcterms:created xsi:type="dcterms:W3CDTF">2011-07-07T13:10:00Z</dcterms:created>
  <dcterms:modified xsi:type="dcterms:W3CDTF">2011-07-07T13:10:00Z</dcterms:modified>
</cp:coreProperties>
</file>