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E4" w:rsidRDefault="00FE25E4" w:rsidP="00CA65E6">
      <w:pPr>
        <w:framePr w:w="4025" w:h="2608" w:hSpace="180" w:wrap="around" w:vAnchor="text" w:hAnchor="page" w:x="852" w:y="-2733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Distr.</w:t>
      </w:r>
    </w:p>
    <w:p w:rsidR="00FE25E4" w:rsidRDefault="00FE25E4" w:rsidP="00CA65E6">
      <w:pPr>
        <w:framePr w:w="4025" w:h="2608" w:hSpace="180" w:wrap="around" w:vAnchor="text" w:hAnchor="page" w:x="852" w:y="-2733" w:anchorLock="1"/>
        <w:bidi w:val="0"/>
        <w:spacing w:before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GENERAL</w:t>
      </w:r>
    </w:p>
    <w:p w:rsidR="00FE25E4" w:rsidRDefault="00FE25E4" w:rsidP="00CA65E6">
      <w:pPr>
        <w:framePr w:w="4025" w:h="2608" w:hSpace="180" w:wrap="around" w:vAnchor="text" w:hAnchor="page" w:x="852" w:y="-2733" w:anchorLock="1"/>
        <w:bidi w:val="0"/>
        <w:spacing w:before="0" w:after="0"/>
        <w:jc w:val="left"/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 w:rsidR="00A96C42">
        <w:rPr>
          <w:szCs w:val="22"/>
          <w:lang w:eastAsia="en-US"/>
        </w:rPr>
        <w:t>CRC/C/FRA/CO/4/Corr.1</w:t>
      </w:r>
      <w:r>
        <w:fldChar w:fldCharType="end"/>
      </w:r>
    </w:p>
    <w:p w:rsidR="00FE25E4" w:rsidRDefault="00FE25E4" w:rsidP="00CA65E6">
      <w:pPr>
        <w:framePr w:w="4025" w:h="2608" w:hSpace="180" w:wrap="around" w:vAnchor="text" w:hAnchor="page" w:x="852" w:y="-2733" w:anchorLock="1"/>
        <w:bidi w:val="0"/>
        <w:spacing w:before="0" w:after="0"/>
        <w:jc w:val="left"/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 w:rsidR="00A96C42">
        <w:rPr>
          <w:szCs w:val="22"/>
          <w:lang w:eastAsia="en-US"/>
        </w:rPr>
        <w:t>31 July 2009</w:t>
      </w:r>
      <w:r>
        <w:fldChar w:fldCharType="end"/>
      </w:r>
    </w:p>
    <w:p w:rsidR="00CA65E6" w:rsidRDefault="00CA65E6" w:rsidP="00CA65E6">
      <w:pPr>
        <w:framePr w:w="4025" w:h="2608" w:hSpace="180" w:wrap="around" w:vAnchor="text" w:hAnchor="page" w:x="852" w:y="-2733" w:anchorLock="1"/>
        <w:bidi w:val="0"/>
        <w:spacing w:before="0" w:after="0"/>
        <w:jc w:val="left"/>
        <w:rPr>
          <w:szCs w:val="22"/>
          <w:lang w:eastAsia="en-US"/>
        </w:rPr>
      </w:pPr>
    </w:p>
    <w:p w:rsidR="00FE25E4" w:rsidRDefault="00FE25E4" w:rsidP="00CA65E6">
      <w:pPr>
        <w:framePr w:w="4025" w:h="2608" w:hSpace="180" w:wrap="around" w:vAnchor="text" w:hAnchor="page" w:x="852" w:y="-2733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ARABIC</w:t>
      </w:r>
    </w:p>
    <w:p w:rsidR="00FE25E4" w:rsidRDefault="00FE25E4" w:rsidP="00CA65E6">
      <w:pPr>
        <w:framePr w:w="4025" w:h="2608" w:hSpace="180" w:wrap="around" w:vAnchor="text" w:hAnchor="page" w:x="852" w:y="-2733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Original: ENGLISH</w:t>
      </w:r>
      <w:r w:rsidR="005B32FA">
        <w:rPr>
          <w:rFonts w:cs="Times New Roman"/>
          <w:szCs w:val="22"/>
          <w:lang w:eastAsia="en-US"/>
        </w:rPr>
        <w:br/>
        <w:t>ARABIC, CHINESE, ENGLISH,</w:t>
      </w:r>
      <w:r w:rsidR="005B32FA">
        <w:rPr>
          <w:rFonts w:cs="Times New Roman"/>
          <w:szCs w:val="22"/>
          <w:lang w:eastAsia="en-US"/>
        </w:rPr>
        <w:br/>
        <w:t>RUSSIAN AND SPANISH ONLY</w:t>
      </w:r>
    </w:p>
    <w:p w:rsidR="005B32FA" w:rsidRDefault="005B32FA" w:rsidP="005B32FA">
      <w:pPr>
        <w:spacing w:before="0" w:after="0" w:line="40" w:lineRule="exact"/>
        <w:jc w:val="center"/>
        <w:rPr>
          <w:rFonts w:hint="cs"/>
          <w:b/>
          <w:bCs/>
          <w:szCs w:val="36"/>
          <w:rtl/>
          <w:lang w:eastAsia="en-US"/>
        </w:rPr>
      </w:pPr>
    </w:p>
    <w:p w:rsidR="005B32FA" w:rsidRDefault="005B32FA" w:rsidP="005B32FA">
      <w:pPr>
        <w:spacing w:before="0" w:after="200" w:line="360" w:lineRule="exact"/>
        <w:jc w:val="center"/>
        <w:rPr>
          <w:rFonts w:hint="cs"/>
          <w:b/>
          <w:bCs/>
          <w:szCs w:val="36"/>
          <w:rtl/>
          <w:lang w:eastAsia="en-US"/>
        </w:rPr>
      </w:pPr>
      <w:r>
        <w:rPr>
          <w:rFonts w:hint="cs"/>
          <w:b/>
          <w:bCs/>
          <w:szCs w:val="36"/>
          <w:rtl/>
          <w:lang w:eastAsia="en-US"/>
        </w:rPr>
        <w:t>لجنة حقوق الطفل</w:t>
      </w:r>
    </w:p>
    <w:p w:rsidR="005B32FA" w:rsidRPr="009A3045" w:rsidRDefault="005B32FA" w:rsidP="005B32FA">
      <w:pPr>
        <w:bidi w:val="0"/>
        <w:spacing w:before="0" w:after="200" w:line="360" w:lineRule="exact"/>
        <w:jc w:val="center"/>
        <w:rPr>
          <w:rFonts w:hint="cs"/>
          <w:b/>
          <w:bCs/>
          <w:sz w:val="16"/>
          <w:rtl/>
          <w:lang w:eastAsia="en-US"/>
        </w:rPr>
      </w:pPr>
      <w:r w:rsidRPr="009A3045">
        <w:rPr>
          <w:rFonts w:hint="cs"/>
          <w:b/>
          <w:bCs/>
          <w:sz w:val="16"/>
          <w:rtl/>
          <w:lang w:eastAsia="en-US"/>
        </w:rPr>
        <w:t>الدورة الحادية والخمسون</w:t>
      </w:r>
    </w:p>
    <w:p w:rsidR="005B32FA" w:rsidRDefault="005B32FA" w:rsidP="005B32FA">
      <w:pPr>
        <w:spacing w:before="0" w:after="200" w:line="360" w:lineRule="exact"/>
        <w:jc w:val="center"/>
        <w:rPr>
          <w:rFonts w:hint="cs"/>
          <w:b/>
          <w:bCs/>
          <w:szCs w:val="36"/>
          <w:rtl/>
          <w:lang w:eastAsia="en-US"/>
        </w:rPr>
      </w:pPr>
      <w:r>
        <w:rPr>
          <w:rFonts w:hint="cs"/>
          <w:b/>
          <w:bCs/>
          <w:szCs w:val="36"/>
          <w:rtl/>
          <w:lang w:eastAsia="en-US"/>
        </w:rPr>
        <w:t xml:space="preserve">النظر في التقارير المقدمة من الدول الأطراف </w:t>
      </w:r>
      <w:r>
        <w:rPr>
          <w:b/>
          <w:bCs/>
          <w:szCs w:val="36"/>
          <w:rtl/>
          <w:lang w:eastAsia="en-US"/>
        </w:rPr>
        <w:br/>
      </w:r>
      <w:r>
        <w:rPr>
          <w:rFonts w:hint="cs"/>
          <w:b/>
          <w:bCs/>
          <w:szCs w:val="36"/>
          <w:rtl/>
          <w:lang w:eastAsia="en-US"/>
        </w:rPr>
        <w:t>بموجب المادة 44 من الاتفاقية</w:t>
      </w:r>
    </w:p>
    <w:p w:rsidR="005B32FA" w:rsidRPr="009A3045" w:rsidRDefault="005B32FA" w:rsidP="005B32FA">
      <w:pPr>
        <w:spacing w:before="0" w:after="200" w:line="360" w:lineRule="exact"/>
        <w:jc w:val="center"/>
        <w:rPr>
          <w:rFonts w:hint="cs"/>
          <w:b/>
          <w:bCs/>
          <w:sz w:val="16"/>
          <w:rtl/>
          <w:lang w:eastAsia="en-US"/>
        </w:rPr>
      </w:pPr>
      <w:r w:rsidRPr="009A3045">
        <w:rPr>
          <w:rFonts w:hint="cs"/>
          <w:b/>
          <w:bCs/>
          <w:sz w:val="16"/>
          <w:rtl/>
          <w:lang w:eastAsia="en-US"/>
        </w:rPr>
        <w:t>الملاحظات الختامية للجنة حقوق الطفل: فرنسا</w:t>
      </w:r>
    </w:p>
    <w:p w:rsidR="005B32FA" w:rsidRPr="009A3045" w:rsidRDefault="005B32FA" w:rsidP="005B32FA">
      <w:pPr>
        <w:spacing w:before="0" w:after="200" w:line="360" w:lineRule="exact"/>
        <w:jc w:val="center"/>
        <w:rPr>
          <w:rFonts w:hint="cs"/>
          <w:b/>
          <w:bCs/>
          <w:sz w:val="16"/>
          <w:rtl/>
          <w:lang w:eastAsia="en-US"/>
        </w:rPr>
      </w:pPr>
      <w:r w:rsidRPr="009A3045">
        <w:rPr>
          <w:rFonts w:hint="cs"/>
          <w:b/>
          <w:bCs/>
          <w:sz w:val="16"/>
          <w:rtl/>
          <w:lang w:eastAsia="en-US"/>
        </w:rPr>
        <w:t>تصويب</w:t>
      </w:r>
    </w:p>
    <w:p w:rsidR="005B32FA" w:rsidRPr="0094668A" w:rsidRDefault="005B32FA" w:rsidP="00DC11B3">
      <w:pPr>
        <w:spacing w:before="0" w:after="180" w:line="360" w:lineRule="exact"/>
        <w:rPr>
          <w:rFonts w:hint="cs"/>
          <w:b/>
          <w:bCs/>
          <w:sz w:val="30"/>
          <w:rtl/>
          <w:lang w:eastAsia="en-US"/>
        </w:rPr>
      </w:pPr>
      <w:r w:rsidRPr="0094668A">
        <w:rPr>
          <w:rFonts w:hint="cs"/>
          <w:b/>
          <w:bCs/>
          <w:sz w:val="30"/>
          <w:rtl/>
          <w:lang w:eastAsia="en-US"/>
        </w:rPr>
        <w:t>1-</w:t>
      </w:r>
      <w:r w:rsidRPr="0094668A">
        <w:rPr>
          <w:rFonts w:hint="cs"/>
          <w:b/>
          <w:bCs/>
          <w:sz w:val="30"/>
          <w:rtl/>
          <w:lang w:eastAsia="en-US"/>
        </w:rPr>
        <w:tab/>
        <w:t>الفقرة 4(ط)</w:t>
      </w:r>
    </w:p>
    <w:p w:rsidR="005B32FA" w:rsidRDefault="005B32FA" w:rsidP="00DC11B3">
      <w:pPr>
        <w:spacing w:before="0" w:line="360" w:lineRule="exact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ab/>
      </w:r>
      <w:r>
        <w:rPr>
          <w:rFonts w:hint="cs"/>
          <w:i/>
          <w:iCs/>
          <w:sz w:val="30"/>
          <w:rtl/>
          <w:lang w:eastAsia="en-US"/>
        </w:rPr>
        <w:t xml:space="preserve">يستعاض </w:t>
      </w:r>
      <w:r>
        <w:rPr>
          <w:rFonts w:hint="cs"/>
          <w:sz w:val="30"/>
          <w:rtl/>
          <w:lang w:eastAsia="en-US"/>
        </w:rPr>
        <w:t xml:space="preserve">عن عبارة القانون رقم 293/2007 الصادر في 5 آذار/مارس 2007 بشأن إصلاح حماية الطفل </w:t>
      </w:r>
      <w:r>
        <w:rPr>
          <w:rFonts w:hint="cs"/>
          <w:i/>
          <w:iCs/>
          <w:sz w:val="30"/>
          <w:rtl/>
          <w:lang w:eastAsia="en-US"/>
        </w:rPr>
        <w:t xml:space="preserve">بعبارة </w:t>
      </w:r>
      <w:r>
        <w:rPr>
          <w:rFonts w:hint="cs"/>
          <w:sz w:val="30"/>
          <w:rtl/>
          <w:lang w:eastAsia="en-US"/>
        </w:rPr>
        <w:t>القانون رقم 308/2007 الصادر في 5 آذار/مارس 2007 بشأن الحماية القانونية للبالغين؛</w:t>
      </w:r>
    </w:p>
    <w:p w:rsidR="005B32FA" w:rsidRPr="0094668A" w:rsidRDefault="005B32FA" w:rsidP="00DC11B3">
      <w:pPr>
        <w:spacing w:before="0" w:after="180" w:line="360" w:lineRule="exact"/>
        <w:rPr>
          <w:rFonts w:hint="cs"/>
          <w:b/>
          <w:bCs/>
          <w:sz w:val="30"/>
          <w:rtl/>
          <w:lang w:eastAsia="en-US"/>
        </w:rPr>
      </w:pPr>
      <w:r w:rsidRPr="0094668A">
        <w:rPr>
          <w:rFonts w:hint="cs"/>
          <w:b/>
          <w:bCs/>
          <w:sz w:val="30"/>
          <w:rtl/>
          <w:lang w:eastAsia="en-US"/>
        </w:rPr>
        <w:t>2-</w:t>
      </w:r>
      <w:r w:rsidRPr="0094668A">
        <w:rPr>
          <w:rFonts w:hint="cs"/>
          <w:b/>
          <w:bCs/>
          <w:sz w:val="30"/>
          <w:rtl/>
          <w:lang w:eastAsia="en-US"/>
        </w:rPr>
        <w:tab/>
        <w:t>الفقرة 4(ي)</w:t>
      </w:r>
    </w:p>
    <w:p w:rsidR="005B32FA" w:rsidRDefault="005B32FA" w:rsidP="00DC11B3">
      <w:pPr>
        <w:spacing w:before="0" w:line="360" w:lineRule="exact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ab/>
      </w:r>
      <w:r>
        <w:rPr>
          <w:rFonts w:hint="cs"/>
          <w:i/>
          <w:iCs/>
          <w:sz w:val="30"/>
          <w:rtl/>
          <w:lang w:eastAsia="en-US"/>
        </w:rPr>
        <w:t>يستعا</w:t>
      </w:r>
      <w:r>
        <w:rPr>
          <w:rFonts w:hint="eastAsia"/>
          <w:i/>
          <w:iCs/>
          <w:sz w:val="30"/>
          <w:rtl/>
          <w:lang w:eastAsia="en-US"/>
        </w:rPr>
        <w:t>ض</w:t>
      </w:r>
      <w:r>
        <w:rPr>
          <w:rFonts w:hint="cs"/>
          <w:sz w:val="30"/>
          <w:rtl/>
          <w:lang w:eastAsia="en-US"/>
        </w:rPr>
        <w:t xml:space="preserve"> عن عبارة القانون رقم 308/2007 الصادر في 5 آذار/مارس 2007 بشأن الحماية القانونية للكبار </w:t>
      </w:r>
      <w:r>
        <w:rPr>
          <w:rFonts w:hint="cs"/>
          <w:i/>
          <w:iCs/>
          <w:sz w:val="30"/>
          <w:rtl/>
          <w:lang w:eastAsia="en-US"/>
        </w:rPr>
        <w:t>بعبارة</w:t>
      </w:r>
      <w:r>
        <w:rPr>
          <w:rFonts w:hint="cs"/>
          <w:sz w:val="30"/>
          <w:rtl/>
          <w:lang w:eastAsia="en-US"/>
        </w:rPr>
        <w:t xml:space="preserve"> القانون رقم 293/2007 الصادر في 5 آذار/مارس 2007 بشأن إصلاح حماية الطفل؛</w:t>
      </w:r>
    </w:p>
    <w:p w:rsidR="005B32FA" w:rsidRPr="0094668A" w:rsidRDefault="005B32FA" w:rsidP="00DC11B3">
      <w:pPr>
        <w:spacing w:before="0" w:after="180" w:line="360" w:lineRule="exact"/>
        <w:rPr>
          <w:rFonts w:hint="cs"/>
          <w:b/>
          <w:bCs/>
          <w:sz w:val="30"/>
          <w:rtl/>
          <w:lang w:eastAsia="en-US"/>
        </w:rPr>
      </w:pPr>
      <w:r w:rsidRPr="0094668A">
        <w:rPr>
          <w:rFonts w:hint="cs"/>
          <w:b/>
          <w:bCs/>
          <w:sz w:val="30"/>
          <w:rtl/>
          <w:lang w:eastAsia="en-US"/>
        </w:rPr>
        <w:t>3-</w:t>
      </w:r>
      <w:r w:rsidRPr="0094668A">
        <w:rPr>
          <w:rFonts w:hint="cs"/>
          <w:b/>
          <w:bCs/>
          <w:sz w:val="30"/>
          <w:rtl/>
          <w:lang w:eastAsia="en-US"/>
        </w:rPr>
        <w:tab/>
        <w:t>الفقرة 39، السطر الأول</w:t>
      </w:r>
    </w:p>
    <w:p w:rsidR="005B32FA" w:rsidRPr="001E565D" w:rsidRDefault="005B32FA" w:rsidP="00DC11B3">
      <w:pPr>
        <w:spacing w:before="0" w:line="360" w:lineRule="exact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ab/>
      </w:r>
      <w:r>
        <w:rPr>
          <w:rFonts w:hint="cs"/>
          <w:i/>
          <w:iCs/>
          <w:sz w:val="30"/>
          <w:rtl/>
          <w:lang w:eastAsia="en-US"/>
        </w:rPr>
        <w:t xml:space="preserve">يستعاض </w:t>
      </w:r>
      <w:r>
        <w:rPr>
          <w:rFonts w:hint="cs"/>
          <w:sz w:val="30"/>
          <w:rtl/>
          <w:lang w:eastAsia="en-US"/>
        </w:rPr>
        <w:t xml:space="preserve">عن عبارة القانون رقم 308/2007 </w:t>
      </w:r>
      <w:r>
        <w:rPr>
          <w:rFonts w:hint="cs"/>
          <w:i/>
          <w:iCs/>
          <w:sz w:val="30"/>
          <w:rtl/>
          <w:lang w:eastAsia="en-US"/>
        </w:rPr>
        <w:t>بعبارة</w:t>
      </w:r>
      <w:r>
        <w:rPr>
          <w:rFonts w:hint="cs"/>
          <w:sz w:val="30"/>
          <w:rtl/>
          <w:lang w:eastAsia="en-US"/>
        </w:rPr>
        <w:t xml:space="preserve"> القانون رقم 293/2007</w:t>
      </w:r>
    </w:p>
    <w:p w:rsidR="005B32FA" w:rsidRPr="0094668A" w:rsidRDefault="005B32FA" w:rsidP="00DC11B3">
      <w:pPr>
        <w:spacing w:before="0" w:after="180" w:line="360" w:lineRule="exact"/>
        <w:rPr>
          <w:rFonts w:hint="cs"/>
          <w:b/>
          <w:bCs/>
          <w:sz w:val="30"/>
          <w:rtl/>
          <w:lang w:eastAsia="en-US"/>
        </w:rPr>
      </w:pPr>
      <w:r w:rsidRPr="0094668A">
        <w:rPr>
          <w:rFonts w:hint="cs"/>
          <w:b/>
          <w:bCs/>
          <w:sz w:val="30"/>
          <w:rtl/>
          <w:lang w:eastAsia="en-US"/>
        </w:rPr>
        <w:t>4-</w:t>
      </w:r>
      <w:r w:rsidRPr="0094668A">
        <w:rPr>
          <w:rFonts w:hint="cs"/>
          <w:b/>
          <w:bCs/>
          <w:sz w:val="30"/>
          <w:rtl/>
          <w:lang w:eastAsia="en-US"/>
        </w:rPr>
        <w:tab/>
        <w:t>الفقرة 67، السطران الأول والثاني</w:t>
      </w:r>
    </w:p>
    <w:p w:rsidR="005B32FA" w:rsidRDefault="005B32FA" w:rsidP="00DC11B3">
      <w:pPr>
        <w:spacing w:before="0" w:line="360" w:lineRule="exact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ab/>
      </w:r>
      <w:r>
        <w:rPr>
          <w:rFonts w:hint="cs"/>
          <w:i/>
          <w:iCs/>
          <w:sz w:val="30"/>
          <w:rtl/>
          <w:lang w:eastAsia="en-US"/>
        </w:rPr>
        <w:t>يستعاض</w:t>
      </w:r>
      <w:r>
        <w:rPr>
          <w:rFonts w:hint="cs"/>
          <w:sz w:val="30"/>
          <w:rtl/>
          <w:lang w:eastAsia="en-US"/>
        </w:rPr>
        <w:t xml:space="preserve"> عن عبارة القانون رقم 308/2007 </w:t>
      </w:r>
      <w:r>
        <w:rPr>
          <w:rFonts w:hint="cs"/>
          <w:i/>
          <w:iCs/>
          <w:sz w:val="30"/>
          <w:rtl/>
          <w:lang w:eastAsia="en-US"/>
        </w:rPr>
        <w:t>بعبارة</w:t>
      </w:r>
      <w:r>
        <w:rPr>
          <w:rFonts w:hint="cs"/>
          <w:sz w:val="30"/>
          <w:rtl/>
          <w:lang w:eastAsia="en-US"/>
        </w:rPr>
        <w:t xml:space="preserve"> القانون رقم 293/2007</w:t>
      </w:r>
    </w:p>
    <w:p w:rsidR="005B32FA" w:rsidRPr="0094668A" w:rsidRDefault="005B32FA" w:rsidP="00DC11B3">
      <w:pPr>
        <w:spacing w:before="0" w:after="180" w:line="360" w:lineRule="exact"/>
        <w:rPr>
          <w:rFonts w:hint="cs"/>
          <w:b/>
          <w:bCs/>
          <w:sz w:val="30"/>
          <w:rtl/>
          <w:lang w:eastAsia="en-US"/>
        </w:rPr>
      </w:pPr>
      <w:r w:rsidRPr="0094668A">
        <w:rPr>
          <w:rFonts w:hint="cs"/>
          <w:b/>
          <w:bCs/>
          <w:sz w:val="30"/>
          <w:rtl/>
          <w:lang w:eastAsia="en-US"/>
        </w:rPr>
        <w:t>5-</w:t>
      </w:r>
      <w:r w:rsidRPr="0094668A">
        <w:rPr>
          <w:rFonts w:hint="cs"/>
          <w:b/>
          <w:bCs/>
          <w:sz w:val="30"/>
          <w:rtl/>
          <w:lang w:eastAsia="en-US"/>
        </w:rPr>
        <w:tab/>
        <w:t>الفقرة 78، السطر السادس</w:t>
      </w:r>
    </w:p>
    <w:p w:rsidR="005B32FA" w:rsidRDefault="005B32FA" w:rsidP="00DC11B3">
      <w:pPr>
        <w:spacing w:before="0" w:after="200" w:line="360" w:lineRule="exact"/>
        <w:rPr>
          <w:rFonts w:hint="cs"/>
          <w:sz w:val="30"/>
          <w:rtl/>
          <w:lang w:eastAsia="en-US"/>
        </w:rPr>
      </w:pPr>
      <w:r>
        <w:rPr>
          <w:rFonts w:hint="cs"/>
          <w:sz w:val="30"/>
          <w:rtl/>
          <w:lang w:eastAsia="en-US"/>
        </w:rPr>
        <w:tab/>
      </w:r>
      <w:r>
        <w:rPr>
          <w:rFonts w:hint="cs"/>
          <w:i/>
          <w:iCs/>
          <w:sz w:val="30"/>
          <w:rtl/>
          <w:lang w:eastAsia="en-US"/>
        </w:rPr>
        <w:t>يستعاض</w:t>
      </w:r>
      <w:r>
        <w:rPr>
          <w:rFonts w:hint="cs"/>
          <w:sz w:val="30"/>
          <w:rtl/>
          <w:lang w:eastAsia="en-US"/>
        </w:rPr>
        <w:t xml:space="preserve"> عن عبارة الفقرة 43 </w:t>
      </w:r>
      <w:r>
        <w:rPr>
          <w:rFonts w:hint="cs"/>
          <w:i/>
          <w:iCs/>
          <w:sz w:val="30"/>
          <w:rtl/>
          <w:lang w:eastAsia="en-US"/>
        </w:rPr>
        <w:t xml:space="preserve">بعبارة </w:t>
      </w:r>
      <w:r>
        <w:rPr>
          <w:rFonts w:hint="cs"/>
          <w:sz w:val="30"/>
          <w:rtl/>
          <w:lang w:eastAsia="en-US"/>
        </w:rPr>
        <w:t>الفقرة 42.</w:t>
      </w:r>
    </w:p>
    <w:p w:rsidR="005B32FA" w:rsidRPr="001E565D" w:rsidRDefault="005B32FA" w:rsidP="00DC11B3">
      <w:pPr>
        <w:spacing w:before="0" w:line="380" w:lineRule="exact"/>
        <w:jc w:val="center"/>
        <w:rPr>
          <w:rFonts w:hint="cs"/>
          <w:sz w:val="30"/>
          <w:lang w:eastAsia="en-US"/>
        </w:rPr>
      </w:pPr>
      <w:r>
        <w:rPr>
          <w:rFonts w:hint="cs"/>
          <w:sz w:val="30"/>
          <w:rtl/>
          <w:lang w:eastAsia="en-US"/>
        </w:rPr>
        <w:t>- - - - -</w:t>
      </w:r>
    </w:p>
    <w:sectPr w:rsidR="005B32FA" w:rsidRPr="001E565D">
      <w:headerReference w:type="first" r:id="rId7"/>
      <w:footerReference w:type="first" r:id="rId8"/>
      <w:type w:val="continuous"/>
      <w:pgSz w:w="11906" w:h="16838" w:code="9"/>
      <w:pgMar w:top="1701" w:right="1701" w:bottom="1985" w:left="851" w:header="567" w:footer="1418" w:gutter="0"/>
      <w:cols w:space="720"/>
      <w:formProt w:val="0"/>
      <w:titlePg/>
      <w:bidi/>
      <w:rtlGutter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7C" w:rsidRDefault="00687F7C">
      <w:r>
        <w:separator/>
      </w:r>
    </w:p>
  </w:endnote>
  <w:endnote w:type="continuationSeparator" w:id="0">
    <w:p w:rsidR="00687F7C" w:rsidRDefault="006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42" w:rsidRDefault="00A96C42" w:rsidP="00CA65E6">
    <w:pPr>
      <w:pStyle w:val="Footer"/>
      <w:bidi w:val="0"/>
      <w:jc w:val="right"/>
      <w:rPr>
        <w:lang w:eastAsia="en-US"/>
      </w:rPr>
    </w:pPr>
    <w:r>
      <w:rPr>
        <w:szCs w:val="22"/>
        <w:lang w:eastAsia="en-US"/>
      </w:rPr>
      <w:t>(A)     GE.0</w:t>
    </w:r>
    <w:r w:rsidR="00CA65E6">
      <w:rPr>
        <w:szCs w:val="22"/>
        <w:lang w:eastAsia="en-US"/>
      </w:rPr>
      <w:t>9</w:t>
    </w:r>
    <w:r>
      <w:rPr>
        <w:szCs w:val="22"/>
        <w:lang w:eastAsia="en-US"/>
      </w:rPr>
      <w:t>-</w:t>
    </w:r>
    <w:r w:rsidR="00CA65E6">
      <w:rPr>
        <w:lang w:eastAsia="en-US"/>
      </w:rPr>
      <w:t>43934    130809    140809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7C" w:rsidRDefault="00687F7C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687F7C" w:rsidRDefault="0068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42" w:rsidRDefault="00A96C42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CRC</w:t>
    </w:r>
  </w:p>
  <w:p w:rsidR="00A96C42" w:rsidRDefault="00A96C42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A96C42" w:rsidRDefault="00A96C42" w:rsidP="00DC11B3">
    <w:pPr>
      <w:pStyle w:val="Header"/>
      <w:bidi w:val="0"/>
      <w:spacing w:line="80" w:lineRule="exact"/>
      <w:rPr>
        <w:szCs w:val="22"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2.7pt;width:92.9pt;height:59.35pt;z-index:2" o:allowincell="f" fillcolor="window">
          <v:imagedata r:id="rId1" o:title="" croptop="-748f" cropbottom="-748f" cropleft="-9433f" cropright="-9433f"/>
        </v:shape>
        <o:OLEObject Type="Embed" ProgID="Word.Picture.8" ShapeID="_x0000_s1031" DrawAspect="Content" ObjectID="_1395501858" r:id="rId2"/>
      </w:pict>
    </w: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64.85pt;margin-top:6.4pt;width:162.45pt;height:72.8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A96C42" w:rsidRDefault="00A96C42">
                <w:pPr>
                  <w:spacing w:before="0" w:after="0" w:line="600" w:lineRule="exact"/>
                  <w:jc w:val="center"/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  <w:t>اتفاقية حقوق الطفل</w:t>
                </w:r>
              </w:p>
            </w:txbxContent>
          </v:textbox>
          <w10:wrap type="tight" anchorx="page"/>
        </v:shape>
      </w:pict>
    </w:r>
  </w:p>
  <w:p w:rsidR="00A96C42" w:rsidRDefault="00A96C42">
    <w:pPr>
      <w:pStyle w:val="Header"/>
      <w:bidi w:val="0"/>
      <w:rPr>
        <w:szCs w:val="22"/>
        <w:lang w:eastAsia="en-US"/>
      </w:rPr>
    </w:pPr>
  </w:p>
  <w:p w:rsidR="00A96C42" w:rsidRDefault="00A96C42">
    <w:pPr>
      <w:pStyle w:val="Header"/>
      <w:bidi w:val="0"/>
      <w:rPr>
        <w:szCs w:val="22"/>
        <w:lang w:eastAsia="en-US"/>
      </w:rPr>
    </w:pPr>
  </w:p>
  <w:p w:rsidR="005B32FA" w:rsidRDefault="005B32FA" w:rsidP="005B32FA">
    <w:pPr>
      <w:pStyle w:val="Header"/>
      <w:bidi w:val="0"/>
      <w:rPr>
        <w:szCs w:val="22"/>
        <w:lang w:eastAsia="en-US"/>
      </w:rPr>
    </w:pPr>
  </w:p>
  <w:p w:rsidR="005B32FA" w:rsidRDefault="005B32FA" w:rsidP="005B32FA">
    <w:pPr>
      <w:pStyle w:val="Header"/>
      <w:bidi w:val="0"/>
      <w:rPr>
        <w:szCs w:val="22"/>
        <w:lang w:eastAsia="en-US"/>
      </w:rPr>
    </w:pPr>
  </w:p>
  <w:p w:rsidR="005B32FA" w:rsidRDefault="005B32FA" w:rsidP="005B32FA">
    <w:pPr>
      <w:pStyle w:val="Header"/>
      <w:bidi w:val="0"/>
      <w:rPr>
        <w:szCs w:val="22"/>
        <w:lang w:eastAsia="en-US"/>
      </w:rPr>
    </w:pPr>
  </w:p>
  <w:p w:rsidR="00A96C42" w:rsidRDefault="00A96C42">
    <w:pPr>
      <w:pStyle w:val="Header"/>
      <w:bidi w:val="0"/>
      <w:rPr>
        <w:szCs w:val="22"/>
        <w:lang w:eastAsia="en-US"/>
      </w:rPr>
    </w:pPr>
  </w:p>
  <w:p w:rsidR="00A96C42" w:rsidRDefault="00A96C42">
    <w:pPr>
      <w:pStyle w:val="Header"/>
      <w:bidi w:val="0"/>
      <w:rPr>
        <w:rtl/>
        <w:lang w:eastAsia="en-US"/>
      </w:rPr>
    </w:pPr>
  </w:p>
  <w:p w:rsidR="00A96C42" w:rsidRDefault="00A96C42">
    <w:pPr>
      <w:pStyle w:val="Header"/>
      <w:bidi w:val="0"/>
      <w:rPr>
        <w:rtl/>
        <w:lang w:eastAsia="en-US"/>
      </w:rPr>
    </w:pPr>
  </w:p>
  <w:p w:rsidR="00A96C42" w:rsidRDefault="00A96C42" w:rsidP="00DC11B3">
    <w:pPr>
      <w:pStyle w:val="Header"/>
      <w:pBdr>
        <w:bottom w:val="single" w:sz="36" w:space="1" w:color="auto"/>
      </w:pBdr>
      <w:bidi w:val="0"/>
      <w:spacing w:line="180" w:lineRule="exact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1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13348E2"/>
    <w:multiLevelType w:val="hybridMultilevel"/>
    <w:tmpl w:val="7944817C"/>
    <w:lvl w:ilvl="0" w:tplc="3D266618">
      <w:start w:val="1"/>
      <w:numFmt w:val="decimal"/>
      <w:pStyle w:val="FootnoteText"/>
      <w:lvlText w:val="(%1)"/>
      <w:lvlJc w:val="left"/>
      <w:pPr>
        <w:tabs>
          <w:tab w:val="num" w:pos="737"/>
        </w:tabs>
        <w:ind w:left="737" w:right="737" w:hanging="73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71"/>
  <w:drawingGridVerticalSpacing w:val="11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C42"/>
    <w:rsid w:val="000448B9"/>
    <w:rsid w:val="000E4B2E"/>
    <w:rsid w:val="00146252"/>
    <w:rsid w:val="001C1721"/>
    <w:rsid w:val="002F772A"/>
    <w:rsid w:val="005B32FA"/>
    <w:rsid w:val="00687F7C"/>
    <w:rsid w:val="00882E77"/>
    <w:rsid w:val="008A1C9B"/>
    <w:rsid w:val="00A750C6"/>
    <w:rsid w:val="00A766C5"/>
    <w:rsid w:val="00A96C42"/>
    <w:rsid w:val="00BE3433"/>
    <w:rsid w:val="00C31F37"/>
    <w:rsid w:val="00C92E97"/>
    <w:rsid w:val="00CA65E6"/>
    <w:rsid w:val="00DC11B3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numPr>
        <w:numId w:val="1"/>
      </w:numPr>
      <w:tabs>
        <w:tab w:val="clear" w:pos="737"/>
      </w:tabs>
      <w:spacing w:before="0" w:line="340" w:lineRule="exact"/>
      <w:ind w:left="0" w:right="0" w:firstLine="720"/>
      <w:jc w:val="both"/>
    </w:pPr>
    <w:rPr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2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4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pPr>
      <w:numPr>
        <w:numId w:val="6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7"/>
      </w:numPr>
      <w:jc w:val="both"/>
    </w:pPr>
  </w:style>
  <w:style w:type="paragraph" w:customStyle="1" w:styleId="-">
    <w:name w:val="(و) -"/>
    <w:basedOn w:val="Normal"/>
    <w:pPr>
      <w:numPr>
        <w:numId w:val="5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9"/>
      </w:numPr>
      <w:spacing w:before="0" w:after="120" w:line="340" w:lineRule="exact"/>
      <w:jc w:val="both"/>
    </w:pPr>
    <w:rPr>
      <w:sz w:val="21"/>
      <w:szCs w:val="28"/>
    </w:rPr>
  </w:style>
  <w:style w:type="paragraph" w:styleId="Footer">
    <w:name w:val="footer"/>
    <w:basedOn w:val="Normal"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8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pPr>
      <w:spacing w:before="0" w:after="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TEMPLATEX\FINALX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Gamal</dc:creator>
  <cp:keywords/>
  <dc:description/>
  <cp:lastModifiedBy>Gamal</cp:lastModifiedBy>
  <cp:revision>2</cp:revision>
  <cp:lastPrinted>2000-04-25T08:45:00Z</cp:lastPrinted>
  <dcterms:created xsi:type="dcterms:W3CDTF">2009-08-14T07:44:00Z</dcterms:created>
  <dcterms:modified xsi:type="dcterms:W3CDTF">2009-08-14T07:44:00Z</dcterms:modified>
</cp:coreProperties>
</file>