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47D65" w:rsidTr="008526AE">
        <w:trPr>
          <w:cantSplit/>
          <w:trHeight w:hRule="exact" w:val="851"/>
        </w:trPr>
        <w:tc>
          <w:tcPr>
            <w:tcW w:w="1276" w:type="dxa"/>
            <w:tcBorders>
              <w:bottom w:val="single" w:sz="4" w:space="0" w:color="auto"/>
            </w:tcBorders>
            <w:shd w:val="clear" w:color="auto" w:fill="auto"/>
            <w:vAlign w:val="bottom"/>
          </w:tcPr>
          <w:p w:rsidR="00B56E9C" w:rsidRPr="00C65956" w:rsidRDefault="00C65956" w:rsidP="00C65956">
            <w:pPr>
              <w:spacing w:line="20" w:lineRule="exact"/>
              <w:rPr>
                <w:sz w:val="2"/>
              </w:rPr>
            </w:pPr>
            <w:r>
              <w:rPr>
                <w:rStyle w:val="CommentReference"/>
              </w:rPr>
              <w:commentReference w:id="0"/>
            </w:r>
          </w:p>
          <w:p w:rsidR="00C65956" w:rsidRPr="009E336A" w:rsidRDefault="00C65956" w:rsidP="009E336A">
            <w:pPr>
              <w:spacing w:line="20" w:lineRule="exact"/>
              <w:rPr>
                <w:sz w:val="2"/>
              </w:rPr>
            </w:pPr>
          </w:p>
          <w:p w:rsidR="009E336A" w:rsidRDefault="009E336A" w:rsidP="00B47D65">
            <w:pPr>
              <w:spacing w:after="80"/>
            </w:pPr>
          </w:p>
        </w:tc>
        <w:tc>
          <w:tcPr>
            <w:tcW w:w="2268" w:type="dxa"/>
            <w:tcBorders>
              <w:bottom w:val="single" w:sz="4" w:space="0" w:color="auto"/>
            </w:tcBorders>
            <w:shd w:val="clear" w:color="auto" w:fill="auto"/>
            <w:vAlign w:val="bottom"/>
          </w:tcPr>
          <w:p w:rsidR="00B56E9C" w:rsidRPr="00B47D65" w:rsidRDefault="00B56E9C" w:rsidP="00B47D65">
            <w:pPr>
              <w:spacing w:after="80" w:line="300" w:lineRule="exact"/>
              <w:rPr>
                <w:b/>
                <w:sz w:val="24"/>
                <w:szCs w:val="24"/>
              </w:rPr>
            </w:pPr>
            <w:r w:rsidRPr="00B47D65">
              <w:rPr>
                <w:sz w:val="28"/>
                <w:szCs w:val="28"/>
              </w:rPr>
              <w:t>United Nations</w:t>
            </w:r>
          </w:p>
        </w:tc>
        <w:tc>
          <w:tcPr>
            <w:tcW w:w="6095" w:type="dxa"/>
            <w:gridSpan w:val="2"/>
            <w:tcBorders>
              <w:bottom w:val="single" w:sz="4" w:space="0" w:color="auto"/>
            </w:tcBorders>
            <w:shd w:val="clear" w:color="auto" w:fill="auto"/>
            <w:vAlign w:val="bottom"/>
          </w:tcPr>
          <w:p w:rsidR="00B56E9C" w:rsidRPr="00B47D65" w:rsidRDefault="00F77AC2" w:rsidP="00822201">
            <w:pPr>
              <w:jc w:val="right"/>
            </w:pPr>
            <w:r w:rsidRPr="00B47D65">
              <w:rPr>
                <w:sz w:val="40"/>
              </w:rPr>
              <w:t>CED</w:t>
            </w:r>
            <w:r w:rsidRPr="00B47D65">
              <w:t>/C/</w:t>
            </w:r>
            <w:r w:rsidR="003B7076" w:rsidRPr="00B47D65">
              <w:t>IRQ</w:t>
            </w:r>
            <w:r w:rsidRPr="00B47D65">
              <w:t>/CO/1</w:t>
            </w:r>
          </w:p>
        </w:tc>
      </w:tr>
      <w:tr w:rsidR="00B56E9C" w:rsidRPr="00B47D65" w:rsidTr="008526AE">
        <w:trPr>
          <w:cantSplit/>
          <w:trHeight w:hRule="exact" w:val="2835"/>
        </w:trPr>
        <w:tc>
          <w:tcPr>
            <w:tcW w:w="1276" w:type="dxa"/>
            <w:tcBorders>
              <w:top w:val="single" w:sz="4" w:space="0" w:color="auto"/>
              <w:bottom w:val="single" w:sz="12" w:space="0" w:color="auto"/>
            </w:tcBorders>
            <w:shd w:val="clear" w:color="auto" w:fill="auto"/>
          </w:tcPr>
          <w:p w:rsidR="00B56E9C" w:rsidRPr="00B47D65" w:rsidRDefault="00146F22" w:rsidP="00B47D65">
            <w:pPr>
              <w:spacing w:before="120"/>
              <w:jc w:val="center"/>
            </w:pPr>
            <w:r>
              <w:rPr>
                <w:noProof/>
                <w:lang w:val="en-US" w:eastAsia="zh-CN"/>
              </w:rPr>
              <w:drawing>
                <wp:inline distT="0" distB="0" distL="0" distR="0" wp14:anchorId="10938060" wp14:editId="05B09707">
                  <wp:extent cx="71374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47D65" w:rsidRDefault="00F558C9" w:rsidP="00B47D65">
            <w:pPr>
              <w:spacing w:before="120" w:line="380" w:lineRule="exact"/>
            </w:pPr>
            <w:r w:rsidRPr="00B47D65">
              <w:rPr>
                <w:b/>
                <w:sz w:val="34"/>
                <w:szCs w:val="40"/>
              </w:rPr>
              <w:t xml:space="preserve">International Convention for </w:t>
            </w:r>
            <w:r w:rsidRPr="00B47D65">
              <w:rPr>
                <w:b/>
                <w:sz w:val="34"/>
                <w:szCs w:val="40"/>
              </w:rPr>
              <w:br/>
              <w:t xml:space="preserve">the Protection of All Persons </w:t>
            </w:r>
            <w:r w:rsidRPr="00B47D65">
              <w:rPr>
                <w:b/>
                <w:sz w:val="34"/>
                <w:szCs w:val="40"/>
              </w:rPr>
              <w:br/>
              <w:t>from Enforced Disappearance</w:t>
            </w:r>
          </w:p>
        </w:tc>
        <w:tc>
          <w:tcPr>
            <w:tcW w:w="2835" w:type="dxa"/>
            <w:tcBorders>
              <w:top w:val="single" w:sz="4" w:space="0" w:color="auto"/>
              <w:bottom w:val="single" w:sz="12" w:space="0" w:color="auto"/>
            </w:tcBorders>
            <w:shd w:val="clear" w:color="auto" w:fill="auto"/>
          </w:tcPr>
          <w:p w:rsidR="00B56E9C" w:rsidRPr="00B47D65" w:rsidRDefault="00F77AC2" w:rsidP="00B47D65">
            <w:pPr>
              <w:spacing w:before="240" w:line="240" w:lineRule="exact"/>
            </w:pPr>
            <w:r w:rsidRPr="00B47D65">
              <w:t xml:space="preserve">Distr.: </w:t>
            </w:r>
            <w:r w:rsidR="00822201">
              <w:t>General</w:t>
            </w:r>
          </w:p>
          <w:p w:rsidR="00F77AC2" w:rsidRPr="00B47D65" w:rsidRDefault="0048724A" w:rsidP="00B47D65">
            <w:pPr>
              <w:spacing w:line="240" w:lineRule="exact"/>
            </w:pPr>
            <w:r>
              <w:t>13</w:t>
            </w:r>
            <w:r w:rsidR="00B04C65">
              <w:t xml:space="preserve"> </w:t>
            </w:r>
            <w:r w:rsidR="00667000">
              <w:t>October</w:t>
            </w:r>
            <w:r w:rsidR="00667000" w:rsidRPr="00B47D65">
              <w:t xml:space="preserve"> </w:t>
            </w:r>
            <w:r w:rsidR="00F77AC2" w:rsidRPr="00B47D65">
              <w:t>2015</w:t>
            </w:r>
          </w:p>
          <w:p w:rsidR="00F77AC2" w:rsidRPr="00B47D65" w:rsidRDefault="00F77AC2" w:rsidP="00B47D65">
            <w:pPr>
              <w:spacing w:line="240" w:lineRule="exact"/>
            </w:pPr>
          </w:p>
          <w:p w:rsidR="00F77AC2" w:rsidRPr="00B47D65" w:rsidRDefault="00F77AC2" w:rsidP="00B47D65">
            <w:pPr>
              <w:spacing w:line="240" w:lineRule="exact"/>
            </w:pPr>
            <w:r w:rsidRPr="00B47D65">
              <w:t>Original: English</w:t>
            </w:r>
          </w:p>
          <w:p w:rsidR="00F77AC2" w:rsidRPr="00B47D65" w:rsidRDefault="00F77AC2" w:rsidP="00B47D65">
            <w:pPr>
              <w:spacing w:line="240" w:lineRule="exact"/>
            </w:pPr>
          </w:p>
        </w:tc>
      </w:tr>
    </w:tbl>
    <w:p w:rsidR="00F77AC2" w:rsidRPr="00B47D65" w:rsidRDefault="00F77AC2" w:rsidP="00B47D65">
      <w:pPr>
        <w:spacing w:before="120"/>
        <w:rPr>
          <w:b/>
          <w:sz w:val="24"/>
          <w:szCs w:val="24"/>
        </w:rPr>
      </w:pPr>
      <w:r w:rsidRPr="00B47D65">
        <w:rPr>
          <w:b/>
          <w:sz w:val="24"/>
          <w:szCs w:val="24"/>
        </w:rPr>
        <w:t>Committee on Enforced Disappearances</w:t>
      </w:r>
    </w:p>
    <w:p w:rsidR="00F77AC2" w:rsidRDefault="00F77AC2" w:rsidP="00E91D4B">
      <w:pPr>
        <w:pStyle w:val="HChG"/>
      </w:pPr>
      <w:r w:rsidRPr="00B47D65">
        <w:tab/>
      </w:r>
      <w:r w:rsidRPr="00B47D65">
        <w:tab/>
        <w:t xml:space="preserve">Concluding observations on the report submitted by </w:t>
      </w:r>
      <w:r w:rsidR="003B7076" w:rsidRPr="00B47D65">
        <w:t>Iraq</w:t>
      </w:r>
      <w:r w:rsidRPr="00B47D65">
        <w:t xml:space="preserve"> under article 29 </w:t>
      </w:r>
      <w:r w:rsidR="00DD623B">
        <w:t>(</w:t>
      </w:r>
      <w:r w:rsidRPr="00B47D65">
        <w:t>1</w:t>
      </w:r>
      <w:r w:rsidR="00DD623B">
        <w:t>)</w:t>
      </w:r>
      <w:r w:rsidRPr="00B47D65">
        <w:t xml:space="preserve"> of the Convention</w:t>
      </w:r>
      <w:r w:rsidR="00822201" w:rsidRPr="00E91D4B">
        <w:rPr>
          <w:rStyle w:val="FootnoteReference"/>
          <w:bCs/>
          <w:sz w:val="20"/>
          <w:vertAlign w:val="baseline"/>
        </w:rPr>
        <w:footnoteReference w:customMarkFollows="1" w:id="2"/>
        <w:t>*</w:t>
      </w:r>
      <w:r w:rsidR="004248A4" w:rsidRPr="00E91D4B">
        <w:rPr>
          <w:rStyle w:val="FootnoteReference"/>
          <w:bCs/>
          <w:sz w:val="20"/>
          <w:vertAlign w:val="baseline"/>
        </w:rPr>
        <w:t xml:space="preserve"> </w:t>
      </w:r>
    </w:p>
    <w:p w:rsidR="005722C8" w:rsidRPr="005722C8" w:rsidRDefault="00E91D4B" w:rsidP="00E91D4B">
      <w:pPr>
        <w:pStyle w:val="SingleTxtG"/>
      </w:pPr>
      <w:r w:rsidRPr="005722C8">
        <w:t>1.</w:t>
      </w:r>
      <w:r w:rsidRPr="005722C8">
        <w:tab/>
      </w:r>
      <w:r w:rsidR="005722C8" w:rsidRPr="005722C8">
        <w:t>The Committee on Enforced Disappear</w:t>
      </w:r>
      <w:bookmarkStart w:id="1" w:name="_GoBack"/>
      <w:bookmarkEnd w:id="1"/>
      <w:r w:rsidR="005722C8" w:rsidRPr="005722C8">
        <w:t xml:space="preserve">ances considered the report submitted by Iraq under article 29 </w:t>
      </w:r>
      <w:r w:rsidR="00DD623B">
        <w:t>(</w:t>
      </w:r>
      <w:r w:rsidR="005722C8" w:rsidRPr="005722C8">
        <w:t>1</w:t>
      </w:r>
      <w:r w:rsidR="00DD623B">
        <w:t>)</w:t>
      </w:r>
      <w:r w:rsidR="005722C8" w:rsidRPr="005722C8">
        <w:t xml:space="preserve"> of the Convention (</w:t>
      </w:r>
      <w:r w:rsidR="005722C8" w:rsidRPr="00667000">
        <w:t>CED/C/IRQ/1</w:t>
      </w:r>
      <w:r w:rsidR="005722C8" w:rsidRPr="005722C8">
        <w:t>) at its 140th and 141st meetings (</w:t>
      </w:r>
      <w:r w:rsidR="005722C8" w:rsidRPr="00667000">
        <w:t>CED/C/SR.140 and 141</w:t>
      </w:r>
      <w:r w:rsidR="005722C8" w:rsidRPr="005722C8">
        <w:t>), held on 7 and 8 September 2015. At its 151st meeting, held on 16 September 2015, it adopted the following concluding observations</w:t>
      </w:r>
      <w:r w:rsidR="004248A4">
        <w:t>.</w:t>
      </w:r>
    </w:p>
    <w:p w:rsidR="00F77AC2" w:rsidRDefault="00F77AC2" w:rsidP="00B47D65">
      <w:pPr>
        <w:pStyle w:val="H1G"/>
      </w:pPr>
      <w:r w:rsidRPr="00B47D65">
        <w:tab/>
        <w:t>A.</w:t>
      </w:r>
      <w:r w:rsidRPr="00B47D65">
        <w:tab/>
        <w:t>Introduction</w:t>
      </w:r>
    </w:p>
    <w:p w:rsidR="005722C8" w:rsidRPr="005722C8" w:rsidRDefault="00E91D4B" w:rsidP="00E91D4B">
      <w:pPr>
        <w:pStyle w:val="SingleTxtG"/>
      </w:pPr>
      <w:r w:rsidRPr="005722C8">
        <w:t>2.</w:t>
      </w:r>
      <w:r w:rsidRPr="005722C8">
        <w:tab/>
      </w:r>
      <w:r w:rsidR="005722C8" w:rsidRPr="005722C8">
        <w:t xml:space="preserve">The Committee welcomes the report submitted by Iraq under article 29 </w:t>
      </w:r>
      <w:r w:rsidR="00DD623B">
        <w:t>(</w:t>
      </w:r>
      <w:r w:rsidR="005722C8" w:rsidRPr="005722C8">
        <w:t>1</w:t>
      </w:r>
      <w:r w:rsidR="00DD623B">
        <w:t>)</w:t>
      </w:r>
      <w:r w:rsidR="005722C8" w:rsidRPr="005722C8">
        <w:t xml:space="preserve"> of the Convention and the information contained therein. The Committee appreciates the constructive dialogue held with the delegation from the State party on the measures taken to implement the provisions of the Convention. In addition, the Committee thanks the State party for its written replies (</w:t>
      </w:r>
      <w:r w:rsidR="005722C8" w:rsidRPr="00667000">
        <w:t>CED/C/IRQ/Q/1/Add.1</w:t>
      </w:r>
      <w:r w:rsidR="005722C8" w:rsidRPr="005722C8">
        <w:t>) to the list of issues (</w:t>
      </w:r>
      <w:r w:rsidR="005722C8" w:rsidRPr="00667000">
        <w:t>CED/C/IRQ/Q/1</w:t>
      </w:r>
      <w:r w:rsidR="005722C8" w:rsidRPr="005722C8">
        <w:t>), which were supplemented by the delegation’s responses and the additional information provided in writing.</w:t>
      </w:r>
    </w:p>
    <w:p w:rsidR="00F77AC2" w:rsidRPr="00B47D65" w:rsidRDefault="00F77AC2" w:rsidP="00B47D65">
      <w:pPr>
        <w:pStyle w:val="H1G"/>
      </w:pPr>
      <w:r w:rsidRPr="00B47D65">
        <w:tab/>
        <w:t>B.</w:t>
      </w:r>
      <w:r w:rsidRPr="00B47D65">
        <w:tab/>
        <w:t>Positive aspects</w:t>
      </w:r>
    </w:p>
    <w:p w:rsidR="00F77AC2" w:rsidRPr="00146F22" w:rsidRDefault="00E91D4B" w:rsidP="00E91D4B">
      <w:pPr>
        <w:pStyle w:val="SingleTxtG"/>
      </w:pPr>
      <w:r w:rsidRPr="00146F22">
        <w:t>3.</w:t>
      </w:r>
      <w:r w:rsidRPr="00146F22">
        <w:tab/>
      </w:r>
      <w:r w:rsidR="00F77AC2" w:rsidRPr="00146F22">
        <w:t xml:space="preserve">The Committee commends the State party for having ratified </w:t>
      </w:r>
      <w:r w:rsidR="009B6C2E" w:rsidRPr="00146F22">
        <w:t xml:space="preserve">and/or acceded to </w:t>
      </w:r>
      <w:r w:rsidR="00F77AC2" w:rsidRPr="00146F22">
        <w:t xml:space="preserve">almost all of the United Nations core human rights </w:t>
      </w:r>
      <w:r w:rsidR="009B6C2E" w:rsidRPr="00146F22">
        <w:t xml:space="preserve">instruments; although it notes that the State party has not ratified and/or acceded to most of </w:t>
      </w:r>
      <w:r w:rsidR="00E27667" w:rsidRPr="00146F22">
        <w:t>their optional protocols.</w:t>
      </w:r>
    </w:p>
    <w:p w:rsidR="00F77AC2" w:rsidRPr="00146F22" w:rsidRDefault="00E91D4B" w:rsidP="00E91D4B">
      <w:pPr>
        <w:pStyle w:val="SingleTxtG"/>
      </w:pPr>
      <w:r w:rsidRPr="00146F22">
        <w:t>4.</w:t>
      </w:r>
      <w:r w:rsidRPr="00146F22">
        <w:tab/>
      </w:r>
      <w:r w:rsidR="00F77AC2" w:rsidRPr="00146F22">
        <w:t>The Committee also commends the State party on the measures adopted in areas related to the Convention, including:</w:t>
      </w:r>
    </w:p>
    <w:p w:rsidR="00717C1D" w:rsidRPr="00146F22" w:rsidRDefault="00F77AC2" w:rsidP="00E91D4B">
      <w:pPr>
        <w:pStyle w:val="SingleTxtG"/>
        <w:ind w:firstLine="567"/>
      </w:pPr>
      <w:r w:rsidRPr="00146F22">
        <w:t>(a)</w:t>
      </w:r>
      <w:r w:rsidRPr="00146F22">
        <w:tab/>
      </w:r>
      <w:r w:rsidR="00717C1D" w:rsidRPr="00146F22">
        <w:t>The Iraqi Supreme Criminal Tribunal Act (Act No. 10 of 20</w:t>
      </w:r>
      <w:r w:rsidR="00A61315">
        <w:t>05</w:t>
      </w:r>
      <w:r w:rsidR="00717C1D" w:rsidRPr="00146F22">
        <w:t>);</w:t>
      </w:r>
    </w:p>
    <w:p w:rsidR="00F77AC2" w:rsidRPr="00146F22" w:rsidRDefault="00F77AC2" w:rsidP="00E91D4B">
      <w:pPr>
        <w:pStyle w:val="SingleTxtG"/>
        <w:ind w:firstLine="567"/>
      </w:pPr>
      <w:r w:rsidRPr="00146F22">
        <w:t>(b)</w:t>
      </w:r>
      <w:r w:rsidRPr="00146F22">
        <w:tab/>
      </w:r>
      <w:r w:rsidR="00FF0535" w:rsidRPr="00146F22">
        <w:t>The High Commission for Human Rights Act (Act No. 53 of 2008);</w:t>
      </w:r>
    </w:p>
    <w:p w:rsidR="00717C1D" w:rsidRPr="00146F22" w:rsidRDefault="00F77AC2" w:rsidP="00B47D65">
      <w:pPr>
        <w:pStyle w:val="SingleTxtG"/>
        <w:ind w:firstLine="567"/>
      </w:pPr>
      <w:r w:rsidRPr="00146F22">
        <w:t>(c)</w:t>
      </w:r>
      <w:r w:rsidRPr="00146F22">
        <w:tab/>
      </w:r>
      <w:r w:rsidR="00717C1D" w:rsidRPr="00146F22">
        <w:t>The Protection of Mass Graves Act (Act No. 5 of 2006)</w:t>
      </w:r>
      <w:r w:rsidR="005968C4" w:rsidRPr="00146F22">
        <w:t>.</w:t>
      </w:r>
    </w:p>
    <w:p w:rsidR="00F77AC2" w:rsidRPr="00146F22" w:rsidRDefault="00E91D4B" w:rsidP="00E91D4B">
      <w:pPr>
        <w:pStyle w:val="SingleTxtG"/>
      </w:pPr>
      <w:r w:rsidRPr="00146F22">
        <w:t>5.</w:t>
      </w:r>
      <w:r w:rsidRPr="00146F22">
        <w:tab/>
      </w:r>
      <w:r w:rsidR="00F77AC2" w:rsidRPr="00146F22">
        <w:t>The Committee notes with satisfaction that the State party has extended an open invitation to all special procedure mandate holders of the Human Rights Council to visit the country.</w:t>
      </w:r>
    </w:p>
    <w:p w:rsidR="00F77AC2" w:rsidRPr="00146F22" w:rsidRDefault="00F77AC2" w:rsidP="00B47D65">
      <w:pPr>
        <w:pStyle w:val="H1G"/>
      </w:pPr>
      <w:r w:rsidRPr="00146F22">
        <w:lastRenderedPageBreak/>
        <w:tab/>
        <w:t>C.</w:t>
      </w:r>
      <w:r w:rsidRPr="00146F22">
        <w:tab/>
        <w:t>Principal subjects of concern and recommendations</w:t>
      </w:r>
    </w:p>
    <w:p w:rsidR="00F77AC2" w:rsidRPr="00146F22" w:rsidRDefault="00E91D4B" w:rsidP="00E91D4B">
      <w:pPr>
        <w:pStyle w:val="SingleTxtG"/>
      </w:pPr>
      <w:r w:rsidRPr="00146F22">
        <w:t>6.</w:t>
      </w:r>
      <w:r w:rsidRPr="00146F22">
        <w:tab/>
      </w:r>
      <w:r w:rsidR="0035534D" w:rsidRPr="00146F22">
        <w:t xml:space="preserve">The Committee, while conscious of the numerous and serious challenges faced by the State party, </w:t>
      </w:r>
      <w:r w:rsidR="00D03C7B" w:rsidRPr="00146F22">
        <w:t>c</w:t>
      </w:r>
      <w:r w:rsidR="00E80C1C" w:rsidRPr="00146F22">
        <w:t>onsiders that the legislation in force, its implementation and the performance of s</w:t>
      </w:r>
      <w:r w:rsidR="00FE6C9D" w:rsidRPr="00146F22">
        <w:t xml:space="preserve">ome of the competent authorities </w:t>
      </w:r>
      <w:r w:rsidR="00E80C1C" w:rsidRPr="00146F22">
        <w:t xml:space="preserve">are not in full compliance with the obligations under the Convention. </w:t>
      </w:r>
      <w:r w:rsidR="00E77CE7" w:rsidRPr="00146F22">
        <w:t xml:space="preserve">In particular, the Committee is concerned at </w:t>
      </w:r>
      <w:r w:rsidR="00E30092" w:rsidRPr="00146F22">
        <w:t xml:space="preserve">allegations </w:t>
      </w:r>
      <w:r w:rsidR="00D60EB9" w:rsidRPr="00146F22">
        <w:t xml:space="preserve">of </w:t>
      </w:r>
      <w:r w:rsidR="00E77CE7" w:rsidRPr="00146F22">
        <w:t xml:space="preserve">a situation of widespread disappearances in </w:t>
      </w:r>
      <w:r w:rsidR="00E30092" w:rsidRPr="00146F22">
        <w:t xml:space="preserve">significant parts </w:t>
      </w:r>
      <w:r w:rsidR="00E77CE7" w:rsidRPr="00146F22">
        <w:t xml:space="preserve">of the State party’s territory, many of which may be </w:t>
      </w:r>
      <w:r w:rsidR="000332D7">
        <w:t>qualified</w:t>
      </w:r>
      <w:r w:rsidR="000332D7" w:rsidRPr="00146F22">
        <w:t xml:space="preserve"> </w:t>
      </w:r>
      <w:r w:rsidR="00E77CE7" w:rsidRPr="00146F22">
        <w:t xml:space="preserve">as enforced disappearances and some of which occurred after the Convention’s entry into force. </w:t>
      </w:r>
      <w:r w:rsidR="00E80C1C" w:rsidRPr="00146F22">
        <w:t xml:space="preserve">The Committee </w:t>
      </w:r>
      <w:r w:rsidR="00FE6C9D" w:rsidRPr="00146F22">
        <w:t>calls upon</w:t>
      </w:r>
      <w:r w:rsidR="00E80C1C" w:rsidRPr="00146F22">
        <w:t xml:space="preserve"> the State party to implement its recommendations, which are made in a constructive spirit of cooperation, in order to ensure that the Convention</w:t>
      </w:r>
      <w:r w:rsidR="001965C3" w:rsidRPr="00146F22">
        <w:t xml:space="preserve"> is</w:t>
      </w:r>
      <w:r w:rsidR="00652421" w:rsidRPr="00146F22">
        <w:t xml:space="preserve"> fully implemented </w:t>
      </w:r>
      <w:r w:rsidR="00652421" w:rsidRPr="00E91D4B">
        <w:t>de jure</w:t>
      </w:r>
      <w:r w:rsidR="00652421" w:rsidRPr="00667000">
        <w:t xml:space="preserve"> and </w:t>
      </w:r>
      <w:r w:rsidR="00652421" w:rsidRPr="00E91D4B">
        <w:t>de facto</w:t>
      </w:r>
      <w:r w:rsidR="00E80C1C" w:rsidRPr="00667000">
        <w:t xml:space="preserve">. In </w:t>
      </w:r>
      <w:r w:rsidR="00652421" w:rsidRPr="006604D8">
        <w:t>this respect</w:t>
      </w:r>
      <w:r w:rsidR="00E80C1C" w:rsidRPr="006604D8">
        <w:t>, t</w:t>
      </w:r>
      <w:r w:rsidR="00E80C1C" w:rsidRPr="00146F22">
        <w:t xml:space="preserve">he </w:t>
      </w:r>
      <w:r w:rsidR="006E4491" w:rsidRPr="00146F22">
        <w:t xml:space="preserve">Committee encourages the </w:t>
      </w:r>
      <w:r w:rsidR="00E80C1C" w:rsidRPr="00146F22">
        <w:t xml:space="preserve">State party </w:t>
      </w:r>
      <w:r w:rsidR="006E4491" w:rsidRPr="00146F22">
        <w:t xml:space="preserve">to </w:t>
      </w:r>
      <w:r w:rsidR="00107A6B" w:rsidRPr="00146F22">
        <w:t>use</w:t>
      </w:r>
      <w:r w:rsidR="006E4491" w:rsidRPr="00146F22">
        <w:t xml:space="preserve"> the fact th</w:t>
      </w:r>
      <w:r w:rsidR="00E80C1C" w:rsidRPr="00146F22">
        <w:t>at</w:t>
      </w:r>
      <w:r w:rsidR="00A21CED" w:rsidRPr="00146F22">
        <w:t xml:space="preserve"> certain </w:t>
      </w:r>
      <w:r w:rsidR="00A402F7" w:rsidRPr="00146F22">
        <w:t>legislative initiatives</w:t>
      </w:r>
      <w:r w:rsidR="00107A6B" w:rsidRPr="00146F22">
        <w:t xml:space="preserve">, in particular the bill to combat enforced disappearance and torture, are </w:t>
      </w:r>
      <w:r w:rsidR="00A402F7" w:rsidRPr="00146F22">
        <w:t xml:space="preserve">currently under </w:t>
      </w:r>
      <w:r w:rsidR="00107A6B" w:rsidRPr="00146F22">
        <w:t xml:space="preserve">consideration as an opportunity </w:t>
      </w:r>
      <w:r w:rsidR="00E80C1C" w:rsidRPr="00146F22">
        <w:t xml:space="preserve">to implement the recommendations </w:t>
      </w:r>
      <w:r w:rsidR="00652421" w:rsidRPr="00146F22">
        <w:t xml:space="preserve">of a legislative nature </w:t>
      </w:r>
      <w:r w:rsidR="00E80C1C" w:rsidRPr="00146F22">
        <w:t xml:space="preserve">made in these concluding observations and ensure that its legislative framework is fully in </w:t>
      </w:r>
      <w:r w:rsidR="006604D8">
        <w:t>accordance</w:t>
      </w:r>
      <w:r w:rsidR="006604D8" w:rsidRPr="00146F22">
        <w:t xml:space="preserve"> </w:t>
      </w:r>
      <w:r w:rsidR="00E80C1C" w:rsidRPr="00146F22">
        <w:t>with the Convention.</w:t>
      </w:r>
    </w:p>
    <w:p w:rsidR="0038336C" w:rsidRPr="00146F22" w:rsidRDefault="00F77AC2" w:rsidP="00B47D65">
      <w:pPr>
        <w:pStyle w:val="H1G"/>
      </w:pPr>
      <w:r w:rsidRPr="00146F22">
        <w:tab/>
      </w:r>
      <w:r w:rsidRPr="00146F22">
        <w:tab/>
      </w:r>
      <w:r w:rsidR="0038336C" w:rsidRPr="00146F22">
        <w:t>General information</w:t>
      </w:r>
    </w:p>
    <w:p w:rsidR="00602F9C" w:rsidRPr="00146F22" w:rsidRDefault="0038336C" w:rsidP="00B47D65">
      <w:pPr>
        <w:pStyle w:val="H23G"/>
      </w:pPr>
      <w:r w:rsidRPr="00146F22">
        <w:tab/>
      </w:r>
      <w:r w:rsidRPr="00146F22">
        <w:tab/>
      </w:r>
      <w:r w:rsidR="00602F9C" w:rsidRPr="00146F22">
        <w:t>Urgent action procedure</w:t>
      </w:r>
    </w:p>
    <w:p w:rsidR="00602F9C" w:rsidRPr="00146F22" w:rsidRDefault="00E91D4B" w:rsidP="00E91D4B">
      <w:pPr>
        <w:pStyle w:val="SingleTxtG"/>
        <w:rPr>
          <w:rFonts w:eastAsia="SimSun"/>
          <w:lang w:eastAsia="zh-CN"/>
        </w:rPr>
      </w:pPr>
      <w:r w:rsidRPr="00146F22">
        <w:rPr>
          <w:rFonts w:eastAsia="SimSun"/>
          <w:lang w:eastAsia="zh-CN"/>
        </w:rPr>
        <w:t>7.</w:t>
      </w:r>
      <w:r w:rsidRPr="00146F22">
        <w:rPr>
          <w:rFonts w:eastAsia="SimSun"/>
          <w:lang w:eastAsia="zh-CN"/>
        </w:rPr>
        <w:tab/>
      </w:r>
      <w:r w:rsidR="00602F9C" w:rsidRPr="00146F22">
        <w:rPr>
          <w:rFonts w:eastAsia="SimSun"/>
          <w:lang w:eastAsia="zh-CN"/>
        </w:rPr>
        <w:t xml:space="preserve">The Committee </w:t>
      </w:r>
      <w:r w:rsidR="0093087C" w:rsidRPr="00146F22">
        <w:rPr>
          <w:rFonts w:eastAsia="SimSun"/>
          <w:lang w:eastAsia="zh-CN"/>
        </w:rPr>
        <w:t>appreciates</w:t>
      </w:r>
      <w:r w:rsidR="00602F9C" w:rsidRPr="00146F22">
        <w:rPr>
          <w:rFonts w:eastAsia="SimSun"/>
          <w:lang w:eastAsia="zh-CN"/>
        </w:rPr>
        <w:t xml:space="preserve"> the State party’s cooperation in the framework of its urgent action procedure and takes note of the information provided in relation to the </w:t>
      </w:r>
      <w:r w:rsidR="004C0951" w:rsidRPr="00146F22">
        <w:rPr>
          <w:rFonts w:eastAsia="SimSun"/>
          <w:lang w:eastAsia="zh-CN"/>
        </w:rPr>
        <w:t>authorities</w:t>
      </w:r>
      <w:r w:rsidR="00602F9C" w:rsidRPr="00146F22">
        <w:rPr>
          <w:rFonts w:eastAsia="SimSun"/>
          <w:lang w:eastAsia="zh-CN"/>
        </w:rPr>
        <w:t xml:space="preserve"> involved in processing requests for urgent action (art. 30).</w:t>
      </w:r>
    </w:p>
    <w:p w:rsidR="00602F9C" w:rsidRPr="00E91D4B" w:rsidRDefault="00E91D4B" w:rsidP="00E91D4B">
      <w:pPr>
        <w:pStyle w:val="SingleTxtG"/>
      </w:pPr>
      <w:r w:rsidRPr="00E91D4B">
        <w:t>8.</w:t>
      </w:r>
      <w:r w:rsidRPr="00E91D4B">
        <w:tab/>
      </w:r>
      <w:r w:rsidR="00602F9C" w:rsidRPr="00146F22">
        <w:rPr>
          <w:b/>
        </w:rPr>
        <w:t>The</w:t>
      </w:r>
      <w:r w:rsidR="00602F9C" w:rsidRPr="00146F22">
        <w:rPr>
          <w:rFonts w:eastAsia="SimSun"/>
          <w:b/>
          <w:bCs/>
          <w:lang w:eastAsia="zh-CN"/>
        </w:rPr>
        <w:t xml:space="preserve"> Committee </w:t>
      </w:r>
      <w:r w:rsidR="005B38BB" w:rsidRPr="00146F22">
        <w:rPr>
          <w:rFonts w:eastAsia="SimSun"/>
          <w:b/>
          <w:bCs/>
          <w:lang w:eastAsia="zh-CN"/>
        </w:rPr>
        <w:t>calls upon</w:t>
      </w:r>
      <w:r w:rsidR="00602F9C" w:rsidRPr="00146F22">
        <w:rPr>
          <w:rFonts w:eastAsia="SimSun"/>
          <w:b/>
          <w:bCs/>
          <w:lang w:eastAsia="zh-CN"/>
        </w:rPr>
        <w:t xml:space="preserve"> the State party to </w:t>
      </w:r>
      <w:r w:rsidR="008330C4" w:rsidRPr="00146F22">
        <w:rPr>
          <w:rFonts w:eastAsia="SimSun"/>
          <w:b/>
          <w:bCs/>
          <w:lang w:eastAsia="zh-CN"/>
        </w:rPr>
        <w:t>enhance</w:t>
      </w:r>
      <w:r w:rsidR="00E30092" w:rsidRPr="00146F22">
        <w:rPr>
          <w:rFonts w:eastAsia="SimSun"/>
          <w:b/>
          <w:bCs/>
          <w:lang w:eastAsia="zh-CN"/>
        </w:rPr>
        <w:t xml:space="preserve"> </w:t>
      </w:r>
      <w:r w:rsidR="0093087C" w:rsidRPr="00146F22">
        <w:rPr>
          <w:rFonts w:eastAsia="SimSun"/>
          <w:b/>
          <w:bCs/>
          <w:lang w:eastAsia="zh-CN"/>
        </w:rPr>
        <w:t>its</w:t>
      </w:r>
      <w:r w:rsidR="00602F9C" w:rsidRPr="00146F22">
        <w:rPr>
          <w:rFonts w:eastAsia="SimSun"/>
          <w:b/>
          <w:bCs/>
          <w:lang w:eastAsia="zh-CN"/>
        </w:rPr>
        <w:t xml:space="preserve"> cooperat</w:t>
      </w:r>
      <w:r w:rsidR="0093087C" w:rsidRPr="00146F22">
        <w:rPr>
          <w:rFonts w:eastAsia="SimSun"/>
          <w:b/>
          <w:bCs/>
          <w:lang w:eastAsia="zh-CN"/>
        </w:rPr>
        <w:t>ion</w:t>
      </w:r>
      <w:r w:rsidR="00602F9C" w:rsidRPr="00146F22">
        <w:rPr>
          <w:rFonts w:eastAsia="SimSun"/>
          <w:b/>
          <w:bCs/>
          <w:lang w:eastAsia="zh-CN"/>
        </w:rPr>
        <w:t xml:space="preserve"> with the Committee within the framework of its urgent action procedure and to</w:t>
      </w:r>
      <w:r w:rsidR="0047483F" w:rsidRPr="00146F22">
        <w:rPr>
          <w:rFonts w:eastAsia="SimSun"/>
          <w:b/>
          <w:bCs/>
          <w:lang w:eastAsia="zh-CN"/>
        </w:rPr>
        <w:t xml:space="preserve"> adopt all measures </w:t>
      </w:r>
      <w:r w:rsidR="006604D8" w:rsidRPr="00146F22">
        <w:rPr>
          <w:rFonts w:eastAsia="SimSun"/>
          <w:b/>
          <w:bCs/>
          <w:lang w:eastAsia="zh-CN"/>
        </w:rPr>
        <w:t xml:space="preserve">necessary </w:t>
      </w:r>
      <w:r w:rsidR="0047483F" w:rsidRPr="00146F22">
        <w:rPr>
          <w:rFonts w:eastAsia="SimSun"/>
          <w:b/>
          <w:bCs/>
          <w:lang w:eastAsia="zh-CN"/>
        </w:rPr>
        <w:t>to</w:t>
      </w:r>
      <w:r w:rsidR="00602F9C" w:rsidRPr="00146F22">
        <w:rPr>
          <w:rFonts w:eastAsia="SimSun"/>
          <w:b/>
          <w:bCs/>
          <w:lang w:eastAsia="zh-CN"/>
        </w:rPr>
        <w:t xml:space="preserve"> guarantee immediate processing and regular follow-up for all urgent actions and requests for interim protection measures transmitted by the Committee</w:t>
      </w:r>
      <w:r w:rsidR="0047483F" w:rsidRPr="00146F22">
        <w:rPr>
          <w:rFonts w:eastAsia="SimSun"/>
          <w:b/>
          <w:bCs/>
          <w:lang w:eastAsia="zh-CN"/>
        </w:rPr>
        <w:t>.</w:t>
      </w:r>
    </w:p>
    <w:p w:rsidR="00602F9C" w:rsidRPr="00146F22" w:rsidRDefault="00602F9C" w:rsidP="00B47D65">
      <w:pPr>
        <w:keepNext/>
        <w:keepLines/>
        <w:tabs>
          <w:tab w:val="right" w:pos="851"/>
        </w:tabs>
        <w:spacing w:before="240" w:after="120" w:line="240" w:lineRule="exact"/>
        <w:ind w:left="1134" w:right="1134" w:hanging="1134"/>
        <w:rPr>
          <w:b/>
        </w:rPr>
      </w:pPr>
      <w:r w:rsidRPr="00146F22">
        <w:rPr>
          <w:b/>
        </w:rPr>
        <w:tab/>
      </w:r>
      <w:r w:rsidRPr="00146F22">
        <w:rPr>
          <w:b/>
        </w:rPr>
        <w:tab/>
        <w:t>Individual and inter-State communications</w:t>
      </w:r>
    </w:p>
    <w:p w:rsidR="00602F9C" w:rsidRPr="00146F22" w:rsidRDefault="00E91D4B" w:rsidP="00E91D4B">
      <w:pPr>
        <w:pStyle w:val="SingleTxtG"/>
        <w:rPr>
          <w:rFonts w:eastAsia="SimSun"/>
          <w:lang w:eastAsia="zh-CN"/>
        </w:rPr>
      </w:pPr>
      <w:r w:rsidRPr="00146F22">
        <w:rPr>
          <w:rFonts w:eastAsia="SimSun"/>
          <w:lang w:eastAsia="zh-CN"/>
        </w:rPr>
        <w:t>9.</w:t>
      </w:r>
      <w:r w:rsidRPr="00146F22">
        <w:rPr>
          <w:rFonts w:eastAsia="SimSun"/>
          <w:lang w:eastAsia="zh-CN"/>
        </w:rPr>
        <w:tab/>
      </w:r>
      <w:r w:rsidR="00602F9C" w:rsidRPr="00146F22">
        <w:rPr>
          <w:rFonts w:eastAsia="SimSun"/>
          <w:lang w:eastAsia="zh-CN"/>
        </w:rPr>
        <w:t>The Committee notes that the State party has not yet recognized the competence of the Committee to receive and consider individual and inter-State communications under articles 31 and 32 of the Convention (arts. 31 and 32).</w:t>
      </w:r>
    </w:p>
    <w:p w:rsidR="00602F9C" w:rsidRPr="00E91D4B" w:rsidRDefault="00E91D4B" w:rsidP="00E91D4B">
      <w:pPr>
        <w:pStyle w:val="SingleTxtG"/>
      </w:pPr>
      <w:r w:rsidRPr="00E91D4B">
        <w:t>10.</w:t>
      </w:r>
      <w:r w:rsidRPr="00E91D4B">
        <w:tab/>
      </w:r>
      <w:r w:rsidR="00602F9C" w:rsidRPr="00146F22">
        <w:rPr>
          <w:rFonts w:eastAsia="SimSun"/>
          <w:b/>
          <w:bCs/>
          <w:lang w:eastAsia="zh-CN"/>
        </w:rPr>
        <w:t>The Committee encourages the State party to recognize the Committee’s competence to receive and consider individual and inter-State communications under articles 31 and 32 of the Convention</w:t>
      </w:r>
      <w:r w:rsidR="00AE004F" w:rsidRPr="00146F22">
        <w:rPr>
          <w:rFonts w:eastAsia="SimSun"/>
          <w:b/>
          <w:bCs/>
          <w:lang w:eastAsia="zh-CN"/>
        </w:rPr>
        <w:t>, respectively,</w:t>
      </w:r>
      <w:r w:rsidR="00602F9C" w:rsidRPr="00146F22">
        <w:rPr>
          <w:rFonts w:eastAsia="SimSun"/>
          <w:b/>
          <w:bCs/>
          <w:lang w:eastAsia="zh-CN"/>
        </w:rPr>
        <w:t xml:space="preserve"> with a view to strengthening the framework for protection against enforced disappearances provided </w:t>
      </w:r>
      <w:r w:rsidR="00AE004F" w:rsidRPr="00146F22">
        <w:rPr>
          <w:rFonts w:eastAsia="SimSun"/>
          <w:b/>
          <w:bCs/>
          <w:lang w:eastAsia="zh-CN"/>
        </w:rPr>
        <w:t>for in</w:t>
      </w:r>
      <w:r w:rsidR="00602F9C" w:rsidRPr="00146F22">
        <w:rPr>
          <w:rFonts w:eastAsia="SimSun"/>
          <w:b/>
          <w:bCs/>
          <w:lang w:eastAsia="zh-CN"/>
        </w:rPr>
        <w:t xml:space="preserve"> the Convention.</w:t>
      </w:r>
    </w:p>
    <w:p w:rsidR="00F77AC2" w:rsidRPr="00146F22" w:rsidRDefault="0038336C" w:rsidP="00B47D65">
      <w:pPr>
        <w:pStyle w:val="H1G"/>
      </w:pPr>
      <w:r w:rsidRPr="00146F22">
        <w:tab/>
      </w:r>
      <w:r w:rsidRPr="00146F22">
        <w:tab/>
      </w:r>
      <w:r w:rsidR="00F77AC2" w:rsidRPr="00146F22">
        <w:t>Definition and criminalization of enforced disappearance (arts. 1</w:t>
      </w:r>
      <w:r w:rsidR="004248A4">
        <w:t>-</w:t>
      </w:r>
      <w:r w:rsidR="00F77AC2" w:rsidRPr="00146F22">
        <w:t>7)</w:t>
      </w:r>
    </w:p>
    <w:p w:rsidR="005031E1" w:rsidRPr="00146F22" w:rsidRDefault="00625A4C" w:rsidP="00B47D65">
      <w:pPr>
        <w:pStyle w:val="H23G"/>
      </w:pPr>
      <w:r w:rsidRPr="00146F22">
        <w:tab/>
      </w:r>
      <w:r w:rsidRPr="00146F22">
        <w:tab/>
      </w:r>
      <w:r w:rsidR="005031E1" w:rsidRPr="00146F22">
        <w:t>Statistics</w:t>
      </w:r>
      <w:r w:rsidR="005031E1" w:rsidRPr="00146F22">
        <w:rPr>
          <w:b w:val="0"/>
          <w:bCs/>
        </w:rPr>
        <w:t xml:space="preserve"> </w:t>
      </w:r>
      <w:r w:rsidR="005031E1" w:rsidRPr="00146F22">
        <w:rPr>
          <w:bCs/>
        </w:rPr>
        <w:t xml:space="preserve">on persons subjected to </w:t>
      </w:r>
      <w:r w:rsidR="005031E1" w:rsidRPr="00A13004">
        <w:rPr>
          <w:bCs/>
        </w:rPr>
        <w:t>enforced disappearance</w:t>
      </w:r>
      <w:r w:rsidR="005031E1" w:rsidRPr="00146F22">
        <w:rPr>
          <w:b w:val="0"/>
          <w:bCs/>
        </w:rPr>
        <w:t xml:space="preserve"> </w:t>
      </w:r>
    </w:p>
    <w:p w:rsidR="005031E1" w:rsidRPr="00A13004" w:rsidRDefault="00E91D4B" w:rsidP="00E91D4B">
      <w:pPr>
        <w:pStyle w:val="SingleTxtG"/>
      </w:pPr>
      <w:r w:rsidRPr="00A13004">
        <w:t>11.</w:t>
      </w:r>
      <w:r w:rsidRPr="00A13004">
        <w:tab/>
      </w:r>
      <w:r w:rsidR="00B23331">
        <w:t>While</w:t>
      </w:r>
      <w:r w:rsidR="00B23331" w:rsidRPr="00146F22">
        <w:t xml:space="preserve"> </w:t>
      </w:r>
      <w:r w:rsidR="00B65ABF" w:rsidRPr="00146F22">
        <w:t>b</w:t>
      </w:r>
      <w:r w:rsidR="00E30092" w:rsidRPr="00146F22">
        <w:t xml:space="preserve">eing aware of the </w:t>
      </w:r>
      <w:r w:rsidR="000332D7">
        <w:t>serious</w:t>
      </w:r>
      <w:r w:rsidR="000332D7" w:rsidRPr="00146F22">
        <w:t xml:space="preserve"> </w:t>
      </w:r>
      <w:r w:rsidR="00E30092" w:rsidRPr="00146F22">
        <w:t xml:space="preserve">challenges </w:t>
      </w:r>
      <w:r w:rsidR="006D634C">
        <w:t>that</w:t>
      </w:r>
      <w:r w:rsidR="00E30092" w:rsidRPr="00146F22">
        <w:t xml:space="preserve"> the State party</w:t>
      </w:r>
      <w:r w:rsidR="006D634C">
        <w:t xml:space="preserve"> has been facing</w:t>
      </w:r>
      <w:r w:rsidR="00E30092" w:rsidRPr="00146F22">
        <w:t xml:space="preserve">, the Committee is concerned at the lack of accurate and disaggregated statistical information </w:t>
      </w:r>
      <w:r w:rsidR="00B65ABF" w:rsidRPr="00146F22">
        <w:t xml:space="preserve">produced by the State party </w:t>
      </w:r>
      <w:r w:rsidR="00E30092" w:rsidRPr="00146F22">
        <w:t xml:space="preserve">on </w:t>
      </w:r>
      <w:r w:rsidR="00E30092" w:rsidRPr="00A13004">
        <w:t>disappeared persons</w:t>
      </w:r>
      <w:r w:rsidR="00A13004">
        <w:t xml:space="preserve">, in particular on persons </w:t>
      </w:r>
      <w:r w:rsidR="008E248E" w:rsidRPr="00A13004">
        <w:t>subjected to enforced disappearance</w:t>
      </w:r>
      <w:r w:rsidR="00E30092" w:rsidRPr="00A13004">
        <w:t xml:space="preserve"> </w:t>
      </w:r>
      <w:r w:rsidR="004C0951" w:rsidRPr="00A13004">
        <w:t>(arts. 1, 3, 12 and 24)</w:t>
      </w:r>
      <w:r w:rsidR="00FE6C9D" w:rsidRPr="00A13004">
        <w:t>.</w:t>
      </w:r>
    </w:p>
    <w:p w:rsidR="005031E1" w:rsidRPr="00E91D4B" w:rsidRDefault="00E91D4B" w:rsidP="00E91D4B">
      <w:pPr>
        <w:pStyle w:val="SingleTxtG"/>
      </w:pPr>
      <w:r w:rsidRPr="00E91D4B">
        <w:t>12.</w:t>
      </w:r>
      <w:r w:rsidRPr="00E91D4B">
        <w:tab/>
      </w:r>
      <w:r w:rsidR="005031E1" w:rsidRPr="00B23331">
        <w:rPr>
          <w:rFonts w:eastAsia="SimSun"/>
          <w:b/>
          <w:bCs/>
          <w:lang w:eastAsia="zh-CN"/>
        </w:rPr>
        <w:t xml:space="preserve">The State party should take the steps </w:t>
      </w:r>
      <w:r w:rsidR="006604D8" w:rsidRPr="00B23331">
        <w:rPr>
          <w:rFonts w:eastAsia="SimSun"/>
          <w:b/>
          <w:bCs/>
          <w:lang w:eastAsia="zh-CN"/>
        </w:rPr>
        <w:t xml:space="preserve">necessary </w:t>
      </w:r>
      <w:r w:rsidR="005031E1" w:rsidRPr="00B23331">
        <w:rPr>
          <w:rFonts w:eastAsia="SimSun"/>
          <w:b/>
          <w:bCs/>
          <w:lang w:eastAsia="zh-CN"/>
        </w:rPr>
        <w:t xml:space="preserve">to </w:t>
      </w:r>
      <w:r w:rsidR="00E55531" w:rsidRPr="00B23331">
        <w:rPr>
          <w:rFonts w:eastAsia="SimSun"/>
          <w:b/>
          <w:bCs/>
          <w:lang w:eastAsia="zh-CN"/>
        </w:rPr>
        <w:t>generate</w:t>
      </w:r>
      <w:r w:rsidR="005031E1" w:rsidRPr="00B23331">
        <w:rPr>
          <w:rFonts w:eastAsia="SimSun"/>
          <w:b/>
          <w:bCs/>
          <w:lang w:eastAsia="zh-CN"/>
        </w:rPr>
        <w:t xml:space="preserve"> accurate statistics </w:t>
      </w:r>
      <w:r w:rsidR="00E55531" w:rsidRPr="00A13004">
        <w:rPr>
          <w:rFonts w:eastAsia="SimSun"/>
          <w:b/>
          <w:bCs/>
          <w:lang w:eastAsia="zh-CN"/>
        </w:rPr>
        <w:t xml:space="preserve">on persons subjected to enforced disappearance </w:t>
      </w:r>
      <w:r w:rsidR="005031E1" w:rsidRPr="00A13004">
        <w:rPr>
          <w:rFonts w:eastAsia="SimSun"/>
          <w:b/>
          <w:bCs/>
          <w:lang w:eastAsia="zh-CN"/>
        </w:rPr>
        <w:t xml:space="preserve">that can be used to devise comprehensive and coordinated public policies for the prevention, investigation, </w:t>
      </w:r>
      <w:r w:rsidR="005031E1" w:rsidRPr="00A13004">
        <w:rPr>
          <w:rFonts w:eastAsia="SimSun"/>
          <w:b/>
          <w:bCs/>
          <w:lang w:eastAsia="zh-CN"/>
        </w:rPr>
        <w:lastRenderedPageBreak/>
        <w:t>punishment and elimination of this abhorrent crime</w:t>
      </w:r>
      <w:r w:rsidR="0045552B" w:rsidRPr="00A13004">
        <w:rPr>
          <w:rFonts w:eastAsia="SimSun"/>
          <w:b/>
          <w:bCs/>
          <w:lang w:eastAsia="zh-CN"/>
        </w:rPr>
        <w:t>, and to guarantee the right</w:t>
      </w:r>
      <w:r w:rsidR="00C27B2F">
        <w:rPr>
          <w:rFonts w:eastAsia="SimSun"/>
          <w:b/>
          <w:bCs/>
          <w:lang w:eastAsia="zh-CN"/>
        </w:rPr>
        <w:t>s</w:t>
      </w:r>
      <w:r w:rsidR="0045552B" w:rsidRPr="00A13004">
        <w:rPr>
          <w:rFonts w:eastAsia="SimSun"/>
          <w:b/>
          <w:bCs/>
          <w:lang w:eastAsia="zh-CN"/>
        </w:rPr>
        <w:t xml:space="preserve"> to </w:t>
      </w:r>
      <w:r w:rsidR="00642A78">
        <w:rPr>
          <w:rFonts w:eastAsia="SimSun"/>
          <w:b/>
          <w:bCs/>
          <w:lang w:eastAsia="zh-CN"/>
        </w:rPr>
        <w:t xml:space="preserve">the </w:t>
      </w:r>
      <w:r w:rsidR="0045552B" w:rsidRPr="00A13004">
        <w:rPr>
          <w:rFonts w:eastAsia="SimSun"/>
          <w:b/>
          <w:bCs/>
          <w:lang w:eastAsia="zh-CN"/>
        </w:rPr>
        <w:t>truth</w:t>
      </w:r>
      <w:r w:rsidR="00C27B2F">
        <w:rPr>
          <w:rFonts w:eastAsia="SimSun"/>
          <w:b/>
          <w:bCs/>
          <w:lang w:eastAsia="zh-CN"/>
        </w:rPr>
        <w:t xml:space="preserve"> and reparation</w:t>
      </w:r>
      <w:r w:rsidR="005031E1" w:rsidRPr="00A13004">
        <w:rPr>
          <w:rFonts w:eastAsia="SimSun"/>
          <w:b/>
          <w:bCs/>
          <w:lang w:eastAsia="zh-CN"/>
        </w:rPr>
        <w:t xml:space="preserve">. </w:t>
      </w:r>
      <w:r w:rsidR="00E55531" w:rsidRPr="00A13004">
        <w:rPr>
          <w:rFonts w:eastAsia="SimSun"/>
          <w:b/>
          <w:bCs/>
          <w:lang w:eastAsia="zh-CN"/>
        </w:rPr>
        <w:t xml:space="preserve">In this respect, the State party </w:t>
      </w:r>
      <w:r w:rsidR="005031E1" w:rsidRPr="00A13004">
        <w:rPr>
          <w:rFonts w:eastAsia="SimSun"/>
          <w:b/>
          <w:bCs/>
          <w:lang w:eastAsia="zh-CN"/>
        </w:rPr>
        <w:t>should</w:t>
      </w:r>
      <w:r w:rsidR="00E55531" w:rsidRPr="00A13004">
        <w:rPr>
          <w:rFonts w:eastAsia="SimSun"/>
          <w:b/>
          <w:bCs/>
          <w:lang w:eastAsia="zh-CN"/>
        </w:rPr>
        <w:t xml:space="preserve"> consider establishing a single nationwide register of </w:t>
      </w:r>
      <w:r w:rsidR="00A13004">
        <w:rPr>
          <w:rFonts w:eastAsia="SimSun"/>
          <w:b/>
          <w:bCs/>
          <w:lang w:eastAsia="zh-CN"/>
        </w:rPr>
        <w:t xml:space="preserve">forcibly </w:t>
      </w:r>
      <w:r w:rsidR="00E55531" w:rsidRPr="00A13004">
        <w:rPr>
          <w:rFonts w:eastAsia="SimSun"/>
          <w:b/>
          <w:bCs/>
          <w:lang w:eastAsia="zh-CN"/>
        </w:rPr>
        <w:t>disappeared persons</w:t>
      </w:r>
      <w:r w:rsidR="00A13004">
        <w:rPr>
          <w:rFonts w:eastAsia="SimSun"/>
          <w:b/>
          <w:bCs/>
          <w:lang w:eastAsia="zh-CN"/>
        </w:rPr>
        <w:t>,</w:t>
      </w:r>
      <w:r w:rsidR="0045552B" w:rsidRPr="00A13004">
        <w:rPr>
          <w:rFonts w:eastAsia="SimSun"/>
          <w:b/>
          <w:bCs/>
          <w:lang w:eastAsia="zh-CN"/>
        </w:rPr>
        <w:t xml:space="preserve"> </w:t>
      </w:r>
      <w:r w:rsidR="00E55531" w:rsidRPr="00A13004">
        <w:rPr>
          <w:rFonts w:eastAsia="SimSun"/>
          <w:b/>
          <w:bCs/>
          <w:lang w:eastAsia="zh-CN"/>
        </w:rPr>
        <w:t>which</w:t>
      </w:r>
      <w:r w:rsidR="00A13004">
        <w:rPr>
          <w:rFonts w:eastAsia="SimSun"/>
          <w:b/>
          <w:bCs/>
          <w:lang w:eastAsia="zh-CN"/>
        </w:rPr>
        <w:t xml:space="preserve"> includes cases perpetrated in the past and</w:t>
      </w:r>
      <w:r w:rsidR="006604D8">
        <w:rPr>
          <w:rFonts w:eastAsia="SimSun"/>
          <w:b/>
          <w:bCs/>
          <w:lang w:eastAsia="zh-CN"/>
        </w:rPr>
        <w:t>,</w:t>
      </w:r>
      <w:r w:rsidR="005031E1" w:rsidRPr="00A13004">
        <w:rPr>
          <w:rFonts w:eastAsia="SimSun"/>
          <w:b/>
          <w:bCs/>
          <w:lang w:eastAsia="zh-CN"/>
        </w:rPr>
        <w:t xml:space="preserve"> as a minimum: (a) provide</w:t>
      </w:r>
      <w:r w:rsidR="006D634C" w:rsidRPr="00A13004">
        <w:rPr>
          <w:rFonts w:eastAsia="SimSun"/>
          <w:b/>
          <w:bCs/>
          <w:lang w:eastAsia="zh-CN"/>
        </w:rPr>
        <w:t>s</w:t>
      </w:r>
      <w:r w:rsidR="005031E1" w:rsidRPr="00A13004">
        <w:rPr>
          <w:rFonts w:eastAsia="SimSun"/>
          <w:b/>
          <w:bCs/>
          <w:lang w:eastAsia="zh-CN"/>
        </w:rPr>
        <w:t xml:space="preserve"> exhaustive and detailed information about all cases, including information about the sex, age, nationality and ethnic group or religious affiliation of the disappeared person</w:t>
      </w:r>
      <w:r w:rsidR="00E55531" w:rsidRPr="00A13004">
        <w:rPr>
          <w:rFonts w:eastAsia="SimSun"/>
          <w:b/>
          <w:bCs/>
          <w:lang w:eastAsia="zh-CN"/>
        </w:rPr>
        <w:t xml:space="preserve"> and the place and date of the</w:t>
      </w:r>
      <w:r w:rsidR="005031E1" w:rsidRPr="00A13004">
        <w:rPr>
          <w:rFonts w:eastAsia="SimSun"/>
          <w:b/>
          <w:bCs/>
          <w:lang w:eastAsia="zh-CN"/>
        </w:rPr>
        <w:t xml:space="preserve"> disappearance; (b) include</w:t>
      </w:r>
      <w:r w:rsidR="006D634C" w:rsidRPr="00A13004">
        <w:rPr>
          <w:rFonts w:eastAsia="SimSun"/>
          <w:b/>
          <w:bCs/>
          <w:lang w:eastAsia="zh-CN"/>
        </w:rPr>
        <w:t>s</w:t>
      </w:r>
      <w:r w:rsidR="005031E1" w:rsidRPr="00A13004">
        <w:rPr>
          <w:rFonts w:eastAsia="SimSun"/>
          <w:b/>
          <w:bCs/>
          <w:lang w:eastAsia="zh-CN"/>
        </w:rPr>
        <w:t xml:space="preserve"> information that can be used to determine whether the case in question is one of enforced disappearance</w:t>
      </w:r>
      <w:r w:rsidR="008E248E" w:rsidRPr="00A13004">
        <w:rPr>
          <w:rFonts w:eastAsia="SimSun"/>
          <w:b/>
          <w:bCs/>
          <w:lang w:eastAsia="zh-CN"/>
        </w:rPr>
        <w:t xml:space="preserve"> (art. 2</w:t>
      </w:r>
      <w:r w:rsidR="00A13004">
        <w:rPr>
          <w:rFonts w:eastAsia="SimSun"/>
          <w:b/>
          <w:bCs/>
          <w:lang w:eastAsia="zh-CN"/>
        </w:rPr>
        <w:t xml:space="preserve"> of the Convention</w:t>
      </w:r>
      <w:r w:rsidR="008E248E" w:rsidRPr="00A13004">
        <w:rPr>
          <w:rFonts w:eastAsia="SimSun"/>
          <w:b/>
          <w:bCs/>
          <w:lang w:eastAsia="zh-CN"/>
        </w:rPr>
        <w:t>)</w:t>
      </w:r>
      <w:r w:rsidR="005031E1" w:rsidRPr="00A13004">
        <w:rPr>
          <w:rFonts w:eastAsia="SimSun"/>
          <w:b/>
          <w:bCs/>
          <w:lang w:eastAsia="zh-CN"/>
        </w:rPr>
        <w:t xml:space="preserve"> or a disappearance </w:t>
      </w:r>
      <w:r w:rsidR="009F2EA3" w:rsidRPr="00A13004">
        <w:rPr>
          <w:rFonts w:eastAsia="SimSun"/>
          <w:b/>
          <w:bCs/>
          <w:lang w:eastAsia="zh-CN"/>
        </w:rPr>
        <w:t>perpetrated</w:t>
      </w:r>
      <w:r w:rsidR="005031E1" w:rsidRPr="00A13004">
        <w:rPr>
          <w:rFonts w:eastAsia="SimSun"/>
          <w:b/>
          <w:bCs/>
          <w:lang w:eastAsia="zh-CN"/>
        </w:rPr>
        <w:t xml:space="preserve"> without any involvement of State agents</w:t>
      </w:r>
      <w:r w:rsidR="003C3A03" w:rsidRPr="00A13004">
        <w:rPr>
          <w:rFonts w:eastAsia="SimSun"/>
          <w:b/>
          <w:bCs/>
          <w:lang w:eastAsia="zh-CN"/>
        </w:rPr>
        <w:t xml:space="preserve"> (art. 3</w:t>
      </w:r>
      <w:r w:rsidR="00A13004">
        <w:rPr>
          <w:rFonts w:eastAsia="SimSun"/>
          <w:b/>
          <w:bCs/>
          <w:lang w:eastAsia="zh-CN"/>
        </w:rPr>
        <w:t xml:space="preserve"> of the Convention</w:t>
      </w:r>
      <w:r w:rsidR="003C3A03" w:rsidRPr="00A13004">
        <w:rPr>
          <w:rFonts w:eastAsia="SimSun"/>
          <w:b/>
          <w:bCs/>
          <w:lang w:eastAsia="zh-CN"/>
        </w:rPr>
        <w:t>)</w:t>
      </w:r>
      <w:r w:rsidR="005031E1" w:rsidRPr="00A13004">
        <w:rPr>
          <w:rFonts w:eastAsia="SimSun"/>
          <w:b/>
          <w:bCs/>
          <w:lang w:eastAsia="zh-CN"/>
        </w:rPr>
        <w:t>; (c) facilitate</w:t>
      </w:r>
      <w:r w:rsidR="006D634C" w:rsidRPr="00A13004">
        <w:rPr>
          <w:rFonts w:eastAsia="SimSun"/>
          <w:b/>
          <w:bCs/>
          <w:lang w:eastAsia="zh-CN"/>
        </w:rPr>
        <w:t>s</w:t>
      </w:r>
      <w:r w:rsidR="005031E1" w:rsidRPr="00A13004">
        <w:rPr>
          <w:rFonts w:eastAsia="SimSun"/>
          <w:b/>
          <w:bCs/>
          <w:lang w:eastAsia="zh-CN"/>
        </w:rPr>
        <w:t xml:space="preserve"> the generation of statistical data on cases of enforced disappearances, including cases that have been clarified; (d) contain</w:t>
      </w:r>
      <w:r w:rsidR="006D634C" w:rsidRPr="00A13004">
        <w:rPr>
          <w:rFonts w:eastAsia="SimSun"/>
          <w:b/>
          <w:bCs/>
          <w:lang w:eastAsia="zh-CN"/>
        </w:rPr>
        <w:t>s</w:t>
      </w:r>
      <w:r w:rsidR="005031E1" w:rsidRPr="00A13004">
        <w:rPr>
          <w:rFonts w:eastAsia="SimSun"/>
          <w:b/>
          <w:bCs/>
          <w:lang w:eastAsia="zh-CN"/>
        </w:rPr>
        <w:t xml:space="preserve"> information based on clear, consistent criteria</w:t>
      </w:r>
      <w:r w:rsidR="00E55531" w:rsidRPr="00A13004">
        <w:rPr>
          <w:rFonts w:eastAsia="SimSun"/>
          <w:b/>
          <w:bCs/>
          <w:lang w:eastAsia="zh-CN"/>
        </w:rPr>
        <w:t>;</w:t>
      </w:r>
      <w:r w:rsidR="005031E1" w:rsidRPr="00A13004">
        <w:rPr>
          <w:rFonts w:eastAsia="SimSun"/>
          <w:b/>
          <w:bCs/>
          <w:lang w:eastAsia="zh-CN"/>
        </w:rPr>
        <w:t xml:space="preserve"> and </w:t>
      </w:r>
      <w:r w:rsidR="00E55531" w:rsidRPr="00A13004">
        <w:rPr>
          <w:rFonts w:eastAsia="SimSun"/>
          <w:b/>
          <w:bCs/>
          <w:lang w:eastAsia="zh-CN"/>
        </w:rPr>
        <w:t xml:space="preserve">(e) </w:t>
      </w:r>
      <w:r w:rsidR="006D634C" w:rsidRPr="00A13004">
        <w:rPr>
          <w:rFonts w:eastAsia="SimSun"/>
          <w:b/>
          <w:bCs/>
          <w:lang w:eastAsia="zh-CN"/>
        </w:rPr>
        <w:t xml:space="preserve">is </w:t>
      </w:r>
      <w:r w:rsidR="00E55531" w:rsidRPr="00A13004">
        <w:rPr>
          <w:rFonts w:eastAsia="SimSun"/>
          <w:b/>
          <w:bCs/>
          <w:lang w:eastAsia="zh-CN"/>
        </w:rPr>
        <w:t>filled</w:t>
      </w:r>
      <w:r w:rsidR="005031E1" w:rsidRPr="00146F22">
        <w:rPr>
          <w:rFonts w:eastAsia="SimSun"/>
          <w:b/>
          <w:bCs/>
          <w:lang w:eastAsia="zh-CN"/>
        </w:rPr>
        <w:t xml:space="preserve"> </w:t>
      </w:r>
      <w:r w:rsidR="00E55531" w:rsidRPr="00146F22">
        <w:rPr>
          <w:rFonts w:eastAsia="SimSun"/>
          <w:b/>
          <w:bCs/>
          <w:lang w:eastAsia="zh-CN"/>
        </w:rPr>
        <w:t xml:space="preserve">promptly and in a consistent and exhaustive manner and </w:t>
      </w:r>
      <w:r w:rsidR="005031E1" w:rsidRPr="00146F22">
        <w:rPr>
          <w:rFonts w:eastAsia="SimSun"/>
          <w:b/>
          <w:bCs/>
          <w:lang w:eastAsia="zh-CN"/>
        </w:rPr>
        <w:t>updated on a regular basis.</w:t>
      </w:r>
    </w:p>
    <w:p w:rsidR="00F77AC2" w:rsidRPr="00146F22" w:rsidRDefault="005031E1" w:rsidP="00B47D65">
      <w:pPr>
        <w:pStyle w:val="H23G"/>
      </w:pPr>
      <w:r w:rsidRPr="00146F22">
        <w:tab/>
      </w:r>
      <w:r w:rsidRPr="00146F22">
        <w:tab/>
      </w:r>
      <w:r w:rsidR="00F77AC2" w:rsidRPr="00146F22">
        <w:t>The offence of enforced disappearance</w:t>
      </w:r>
    </w:p>
    <w:p w:rsidR="00F77AC2" w:rsidRPr="00146F22" w:rsidRDefault="00E91D4B" w:rsidP="00E91D4B">
      <w:pPr>
        <w:pStyle w:val="SingleTxtG"/>
      </w:pPr>
      <w:r w:rsidRPr="00146F22">
        <w:t>13.</w:t>
      </w:r>
      <w:r w:rsidRPr="00146F22">
        <w:tab/>
      </w:r>
      <w:r w:rsidR="00F77AC2" w:rsidRPr="00146F22">
        <w:t xml:space="preserve">The Committee </w:t>
      </w:r>
      <w:r w:rsidR="009D33B4" w:rsidRPr="00146F22">
        <w:t xml:space="preserve">is concerned that an autonomous offence of enforced disappearance has not yet been </w:t>
      </w:r>
      <w:r w:rsidR="009D33B4" w:rsidRPr="00146F22">
        <w:rPr>
          <w:rFonts w:eastAsia="SimSun"/>
          <w:lang w:eastAsia="zh-CN"/>
        </w:rPr>
        <w:t>incorporated</w:t>
      </w:r>
      <w:r w:rsidR="009D33B4" w:rsidRPr="00146F22">
        <w:t xml:space="preserve"> into the State party’s legislation. </w:t>
      </w:r>
      <w:r w:rsidR="00782EFB" w:rsidRPr="00146F22">
        <w:t>In addition, t</w:t>
      </w:r>
      <w:r w:rsidR="008C121D" w:rsidRPr="00146F22">
        <w:t>he Committee notes that the Iraqi Supreme Criminal Tribunal Act No. 10 criminalize</w:t>
      </w:r>
      <w:r w:rsidR="00966BD2" w:rsidRPr="00146F22">
        <w:t>d</w:t>
      </w:r>
      <w:r w:rsidR="008C121D" w:rsidRPr="00146F22">
        <w:t xml:space="preserve"> enforced disappearance as a crime against humanity, </w:t>
      </w:r>
      <w:r w:rsidR="00185BFD" w:rsidRPr="00146F22">
        <w:t xml:space="preserve">although </w:t>
      </w:r>
      <w:r w:rsidR="008C121D" w:rsidRPr="00146F22">
        <w:t xml:space="preserve">only </w:t>
      </w:r>
      <w:r w:rsidR="00185BFD" w:rsidRPr="00146F22">
        <w:t xml:space="preserve">in relation </w:t>
      </w:r>
      <w:r w:rsidR="008C121D" w:rsidRPr="00146F22">
        <w:t xml:space="preserve">to </w:t>
      </w:r>
      <w:r w:rsidR="00966BD2" w:rsidRPr="00146F22">
        <w:t xml:space="preserve">offences </w:t>
      </w:r>
      <w:r w:rsidR="008C121D" w:rsidRPr="00146F22">
        <w:t>committed</w:t>
      </w:r>
      <w:r w:rsidR="00300305" w:rsidRPr="00146F22">
        <w:t xml:space="preserve"> between 1968 and 2003</w:t>
      </w:r>
      <w:r w:rsidR="008C121D" w:rsidRPr="00146F22">
        <w:t xml:space="preserve"> </w:t>
      </w:r>
      <w:r w:rsidR="00F77AC2" w:rsidRPr="00146F22">
        <w:t xml:space="preserve">(arts. 2, 4, </w:t>
      </w:r>
      <w:r w:rsidR="0051477A" w:rsidRPr="00146F22">
        <w:t xml:space="preserve">5, </w:t>
      </w:r>
      <w:r w:rsidR="00F77AC2" w:rsidRPr="00146F22">
        <w:t>6</w:t>
      </w:r>
      <w:r w:rsidR="008C121D" w:rsidRPr="00146F22">
        <w:t xml:space="preserve"> and</w:t>
      </w:r>
      <w:r w:rsidR="00F77AC2" w:rsidRPr="00146F22">
        <w:t xml:space="preserve"> 7).</w:t>
      </w:r>
    </w:p>
    <w:p w:rsidR="008C121D" w:rsidRPr="00E91D4B" w:rsidRDefault="00E91D4B" w:rsidP="00E91D4B">
      <w:pPr>
        <w:pStyle w:val="SingleTxtG"/>
      </w:pPr>
      <w:r w:rsidRPr="00E91D4B">
        <w:t>14.</w:t>
      </w:r>
      <w:r w:rsidRPr="00E91D4B">
        <w:tab/>
      </w:r>
      <w:r w:rsidR="00F77AC2" w:rsidRPr="00146F22">
        <w:rPr>
          <w:b/>
        </w:rPr>
        <w:t xml:space="preserve">The </w:t>
      </w:r>
      <w:r w:rsidR="008C121D" w:rsidRPr="00146F22">
        <w:rPr>
          <w:b/>
        </w:rPr>
        <w:t xml:space="preserve">Committee recommends that the </w:t>
      </w:r>
      <w:r w:rsidR="00F77AC2" w:rsidRPr="00146F22">
        <w:rPr>
          <w:b/>
        </w:rPr>
        <w:t>State party adopt</w:t>
      </w:r>
      <w:r w:rsidR="00882916" w:rsidRPr="00146F22">
        <w:rPr>
          <w:b/>
        </w:rPr>
        <w:t>s</w:t>
      </w:r>
      <w:r w:rsidR="00F77AC2" w:rsidRPr="00146F22">
        <w:rPr>
          <w:b/>
        </w:rPr>
        <w:t xml:space="preserve"> the </w:t>
      </w:r>
      <w:r w:rsidR="008C121D" w:rsidRPr="00146F22">
        <w:rPr>
          <w:b/>
        </w:rPr>
        <w:t xml:space="preserve">legislative </w:t>
      </w:r>
      <w:r w:rsidR="00F77AC2" w:rsidRPr="00146F22">
        <w:rPr>
          <w:b/>
        </w:rPr>
        <w:t xml:space="preserve">measures </w:t>
      </w:r>
      <w:r w:rsidR="00F364D5" w:rsidRPr="00146F22">
        <w:rPr>
          <w:b/>
        </w:rPr>
        <w:t xml:space="preserve">necessary </w:t>
      </w:r>
      <w:r w:rsidR="00F77AC2" w:rsidRPr="00146F22">
        <w:rPr>
          <w:b/>
        </w:rPr>
        <w:t xml:space="preserve">to </w:t>
      </w:r>
      <w:r w:rsidR="008E5090" w:rsidRPr="00146F22">
        <w:rPr>
          <w:b/>
        </w:rPr>
        <w:t>ensure that, as soon as possible</w:t>
      </w:r>
      <w:r w:rsidR="008C121D" w:rsidRPr="00146F22">
        <w:rPr>
          <w:b/>
        </w:rPr>
        <w:t>:</w:t>
      </w:r>
    </w:p>
    <w:p w:rsidR="008C121D" w:rsidRPr="00146F22" w:rsidRDefault="00F921DC" w:rsidP="00F921DC">
      <w:pPr>
        <w:pStyle w:val="SingleTxtG"/>
        <w:rPr>
          <w:b/>
        </w:rPr>
      </w:pPr>
      <w:r w:rsidRPr="00146F22">
        <w:tab/>
      </w:r>
      <w:r w:rsidRPr="00E91D4B">
        <w:rPr>
          <w:bCs/>
        </w:rPr>
        <w:t>(a)</w:t>
      </w:r>
      <w:r w:rsidRPr="00146F22">
        <w:rPr>
          <w:b/>
        </w:rPr>
        <w:tab/>
      </w:r>
      <w:r w:rsidR="008C121D" w:rsidRPr="00146F22">
        <w:rPr>
          <w:b/>
        </w:rPr>
        <w:t>E</w:t>
      </w:r>
      <w:r w:rsidR="00F77AC2" w:rsidRPr="00146F22">
        <w:rPr>
          <w:b/>
        </w:rPr>
        <w:t xml:space="preserve">nforced disappearance </w:t>
      </w:r>
      <w:r w:rsidR="008E5090" w:rsidRPr="00146F22">
        <w:rPr>
          <w:b/>
        </w:rPr>
        <w:t xml:space="preserve">is incorporated into domestic law as </w:t>
      </w:r>
      <w:r w:rsidR="00F77AC2" w:rsidRPr="00146F22">
        <w:rPr>
          <w:b/>
        </w:rPr>
        <w:t>an autonomous offence</w:t>
      </w:r>
      <w:r w:rsidR="00ED78A8" w:rsidRPr="00146F22">
        <w:rPr>
          <w:b/>
        </w:rPr>
        <w:t>,</w:t>
      </w:r>
      <w:r w:rsidR="00F77AC2" w:rsidRPr="00146F22">
        <w:rPr>
          <w:b/>
        </w:rPr>
        <w:t xml:space="preserve"> in </w:t>
      </w:r>
      <w:r w:rsidR="00F364D5">
        <w:rPr>
          <w:b/>
        </w:rPr>
        <w:t>accordance</w:t>
      </w:r>
      <w:r w:rsidR="00F364D5" w:rsidRPr="00146F22">
        <w:rPr>
          <w:b/>
        </w:rPr>
        <w:t xml:space="preserve"> </w:t>
      </w:r>
      <w:r w:rsidR="00F77AC2" w:rsidRPr="00146F22">
        <w:rPr>
          <w:b/>
        </w:rPr>
        <w:t>with the definition contained in article 2 of the Convention</w:t>
      </w:r>
      <w:r w:rsidR="00ED78A8" w:rsidRPr="00146F22">
        <w:rPr>
          <w:b/>
        </w:rPr>
        <w:t>, and that the offence carries appropriate penalties which take account of its extreme seriousness</w:t>
      </w:r>
      <w:r w:rsidR="008C121D" w:rsidRPr="00146F22">
        <w:rPr>
          <w:b/>
        </w:rPr>
        <w:t>;</w:t>
      </w:r>
    </w:p>
    <w:p w:rsidR="0051477A" w:rsidRPr="00146F22" w:rsidRDefault="00F921DC" w:rsidP="00CE300C">
      <w:pPr>
        <w:pStyle w:val="SingleTxtG"/>
        <w:rPr>
          <w:b/>
        </w:rPr>
      </w:pPr>
      <w:r w:rsidRPr="00146F22">
        <w:rPr>
          <w:b/>
        </w:rPr>
        <w:tab/>
      </w:r>
      <w:r w:rsidRPr="00E91D4B">
        <w:rPr>
          <w:bCs/>
        </w:rPr>
        <w:t>(b)</w:t>
      </w:r>
      <w:r w:rsidRPr="00146F22">
        <w:rPr>
          <w:b/>
        </w:rPr>
        <w:tab/>
      </w:r>
      <w:r w:rsidR="008C121D" w:rsidRPr="00146F22">
        <w:rPr>
          <w:b/>
        </w:rPr>
        <w:t>E</w:t>
      </w:r>
      <w:r w:rsidR="002107AA" w:rsidRPr="00146F22">
        <w:rPr>
          <w:b/>
        </w:rPr>
        <w:t>nforced disappearance as a crime against humanity</w:t>
      </w:r>
      <w:r w:rsidR="008C121D" w:rsidRPr="00146F22">
        <w:rPr>
          <w:b/>
        </w:rPr>
        <w:t xml:space="preserve"> is criminalized</w:t>
      </w:r>
      <w:r w:rsidR="00F07DCC" w:rsidRPr="00146F22">
        <w:rPr>
          <w:b/>
        </w:rPr>
        <w:t xml:space="preserve"> </w:t>
      </w:r>
      <w:r w:rsidR="002107AA" w:rsidRPr="00146F22">
        <w:rPr>
          <w:b/>
        </w:rPr>
        <w:t xml:space="preserve">in </w:t>
      </w:r>
      <w:r w:rsidR="00F364D5">
        <w:rPr>
          <w:b/>
        </w:rPr>
        <w:t>accordance</w:t>
      </w:r>
      <w:r w:rsidR="00F364D5" w:rsidRPr="00146F22">
        <w:rPr>
          <w:b/>
        </w:rPr>
        <w:t xml:space="preserve"> </w:t>
      </w:r>
      <w:r w:rsidR="002107AA" w:rsidRPr="00146F22">
        <w:rPr>
          <w:b/>
        </w:rPr>
        <w:t>with the standards provided for under article 5 of the Convention</w:t>
      </w:r>
      <w:r w:rsidR="0040021A">
        <w:rPr>
          <w:b/>
        </w:rPr>
        <w:t xml:space="preserve"> </w:t>
      </w:r>
      <w:r w:rsidR="00796FE9">
        <w:rPr>
          <w:b/>
        </w:rPr>
        <w:t xml:space="preserve">and </w:t>
      </w:r>
      <w:r w:rsidR="00840E08">
        <w:rPr>
          <w:b/>
        </w:rPr>
        <w:t xml:space="preserve">regardless of </w:t>
      </w:r>
      <w:r w:rsidR="008E070E">
        <w:rPr>
          <w:b/>
        </w:rPr>
        <w:t>the date of perpetration</w:t>
      </w:r>
      <w:r w:rsidR="00F07DCC" w:rsidRPr="00146F22">
        <w:rPr>
          <w:b/>
        </w:rPr>
        <w:t>.</w:t>
      </w:r>
    </w:p>
    <w:p w:rsidR="002760CC" w:rsidRPr="00146F22" w:rsidRDefault="002760CC" w:rsidP="00B47D65">
      <w:pPr>
        <w:pStyle w:val="H23G"/>
      </w:pPr>
      <w:r w:rsidRPr="00146F22">
        <w:tab/>
      </w:r>
      <w:r w:rsidRPr="00146F22">
        <w:tab/>
        <w:t>Criminal responsibility of superior officials</w:t>
      </w:r>
      <w:r w:rsidR="001A0609" w:rsidRPr="00146F22">
        <w:t xml:space="preserve"> and due obedience</w:t>
      </w:r>
    </w:p>
    <w:p w:rsidR="002760CC" w:rsidRPr="00146F22" w:rsidRDefault="00E91D4B" w:rsidP="00E91D4B">
      <w:pPr>
        <w:pStyle w:val="SingleTxtG"/>
      </w:pPr>
      <w:r w:rsidRPr="00146F22">
        <w:t>15.</w:t>
      </w:r>
      <w:r w:rsidRPr="00146F22">
        <w:tab/>
      </w:r>
      <w:r w:rsidR="002760CC" w:rsidRPr="00146F22">
        <w:t xml:space="preserve">The Committee notes with concern that the legislation in force is not in full compliance with the obligation arising under article 6 </w:t>
      </w:r>
      <w:r w:rsidR="00F364D5">
        <w:t>(</w:t>
      </w:r>
      <w:r w:rsidR="002760CC" w:rsidRPr="00146F22">
        <w:t>1</w:t>
      </w:r>
      <w:r w:rsidR="00F364D5">
        <w:t>)</w:t>
      </w:r>
      <w:r w:rsidR="002760CC" w:rsidRPr="00146F22">
        <w:t xml:space="preserve"> (b) of the Convention</w:t>
      </w:r>
      <w:r w:rsidR="00D85758" w:rsidRPr="00146F22">
        <w:t>,</w:t>
      </w:r>
      <w:r w:rsidR="0032644D" w:rsidRPr="00146F22">
        <w:t xml:space="preserve"> relating to the criminal responsibility of superiors. Furthermore, the Committee is concerned at the potential implications that article 40 of the Criminal Code, establishing that an act is not an offence if a public official or public servant</w:t>
      </w:r>
      <w:r w:rsidR="00721B03">
        <w:t xml:space="preserve"> </w:t>
      </w:r>
      <w:r w:rsidR="0032644D" w:rsidRPr="00146F22">
        <w:t xml:space="preserve">commits the act in implementation of an order from a superior which they are obliged or feel obliged to obey, may have on the implementation of the obligation to </w:t>
      </w:r>
      <w:r w:rsidR="00FA13C5" w:rsidRPr="00146F22">
        <w:t>bring to justice</w:t>
      </w:r>
      <w:r w:rsidR="0032644D" w:rsidRPr="00146F22">
        <w:t xml:space="preserve"> all those </w:t>
      </w:r>
      <w:r w:rsidR="00FA13C5" w:rsidRPr="00146F22">
        <w:t>involved in the perpetration of</w:t>
      </w:r>
      <w:r w:rsidR="00300305" w:rsidRPr="00146F22">
        <w:t xml:space="preserve"> enforced disappearance</w:t>
      </w:r>
      <w:r w:rsidR="00FA13C5" w:rsidRPr="00146F22">
        <w:t>s</w:t>
      </w:r>
      <w:r w:rsidR="00300305" w:rsidRPr="00146F22">
        <w:t xml:space="preserve"> </w:t>
      </w:r>
      <w:r w:rsidR="002760CC" w:rsidRPr="00146F22">
        <w:t>(art. 6).</w:t>
      </w:r>
    </w:p>
    <w:p w:rsidR="007D6777" w:rsidRPr="00E91D4B" w:rsidRDefault="00E91D4B" w:rsidP="00E91D4B">
      <w:pPr>
        <w:pStyle w:val="SingleTxtG"/>
      </w:pPr>
      <w:r w:rsidRPr="00E91D4B">
        <w:t>16.</w:t>
      </w:r>
      <w:r w:rsidRPr="00E91D4B">
        <w:tab/>
      </w:r>
      <w:r w:rsidR="002760CC" w:rsidRPr="004248A4">
        <w:rPr>
          <w:b/>
          <w:bCs/>
        </w:rPr>
        <w:t xml:space="preserve">The Committee recommends that the State party take the legislative measures </w:t>
      </w:r>
      <w:r w:rsidR="00721B03" w:rsidRPr="004248A4">
        <w:rPr>
          <w:b/>
          <w:bCs/>
        </w:rPr>
        <w:t xml:space="preserve">necessary </w:t>
      </w:r>
      <w:r w:rsidR="002760CC" w:rsidRPr="004248A4">
        <w:rPr>
          <w:b/>
          <w:bCs/>
        </w:rPr>
        <w:t xml:space="preserve">to ensure that </w:t>
      </w:r>
      <w:r w:rsidR="001C3843" w:rsidRPr="004248A4">
        <w:rPr>
          <w:b/>
          <w:bCs/>
        </w:rPr>
        <w:t>domestic legislation</w:t>
      </w:r>
      <w:r w:rsidR="002760CC" w:rsidRPr="004248A4">
        <w:rPr>
          <w:b/>
          <w:bCs/>
        </w:rPr>
        <w:t xml:space="preserve"> specifically provide</w:t>
      </w:r>
      <w:r w:rsidR="00337D36" w:rsidRPr="004248A4">
        <w:rPr>
          <w:b/>
          <w:bCs/>
        </w:rPr>
        <w:t>s</w:t>
      </w:r>
      <w:r w:rsidR="002760CC" w:rsidRPr="004248A4">
        <w:rPr>
          <w:b/>
          <w:bCs/>
        </w:rPr>
        <w:t xml:space="preserve"> for</w:t>
      </w:r>
      <w:r w:rsidR="00337D36" w:rsidRPr="004248A4">
        <w:rPr>
          <w:b/>
          <w:bCs/>
        </w:rPr>
        <w:t>:</w:t>
      </w:r>
      <w:r w:rsidR="002760CC" w:rsidRPr="004248A4">
        <w:rPr>
          <w:b/>
          <w:bCs/>
        </w:rPr>
        <w:t xml:space="preserve"> </w:t>
      </w:r>
      <w:r w:rsidR="00721B03">
        <w:rPr>
          <w:b/>
          <w:bCs/>
        </w:rPr>
        <w:t>(</w:t>
      </w:r>
      <w:r w:rsidR="00337D36" w:rsidRPr="004248A4">
        <w:rPr>
          <w:b/>
          <w:bCs/>
        </w:rPr>
        <w:t xml:space="preserve">a) </w:t>
      </w:r>
      <w:r w:rsidR="002760CC" w:rsidRPr="004248A4">
        <w:rPr>
          <w:b/>
          <w:bCs/>
        </w:rPr>
        <w:t>the criminal responsibility of superior</w:t>
      </w:r>
      <w:r w:rsidR="0016234A" w:rsidRPr="004248A4">
        <w:rPr>
          <w:b/>
          <w:bCs/>
        </w:rPr>
        <w:t>s</w:t>
      </w:r>
      <w:r w:rsidR="002760CC" w:rsidRPr="004248A4">
        <w:rPr>
          <w:b/>
          <w:bCs/>
        </w:rPr>
        <w:t xml:space="preserve"> in accordance with article 6 </w:t>
      </w:r>
      <w:r w:rsidR="00721B03">
        <w:rPr>
          <w:b/>
          <w:bCs/>
        </w:rPr>
        <w:t>(</w:t>
      </w:r>
      <w:r w:rsidR="002760CC" w:rsidRPr="004248A4">
        <w:rPr>
          <w:b/>
          <w:bCs/>
        </w:rPr>
        <w:t>1</w:t>
      </w:r>
      <w:r w:rsidR="00721B03">
        <w:rPr>
          <w:b/>
          <w:bCs/>
        </w:rPr>
        <w:t>)</w:t>
      </w:r>
      <w:r w:rsidR="002760CC" w:rsidRPr="004248A4">
        <w:rPr>
          <w:b/>
          <w:bCs/>
        </w:rPr>
        <w:t xml:space="preserve"> (b) of the Convention</w:t>
      </w:r>
      <w:r w:rsidR="00337D36" w:rsidRPr="004248A4">
        <w:rPr>
          <w:b/>
          <w:bCs/>
        </w:rPr>
        <w:t xml:space="preserve">; and </w:t>
      </w:r>
      <w:r w:rsidR="00721B03">
        <w:rPr>
          <w:b/>
          <w:bCs/>
        </w:rPr>
        <w:t>(</w:t>
      </w:r>
      <w:r w:rsidR="00337D36" w:rsidRPr="004248A4">
        <w:rPr>
          <w:b/>
          <w:bCs/>
        </w:rPr>
        <w:t xml:space="preserve">b) </w:t>
      </w:r>
      <w:r w:rsidR="001D4892" w:rsidRPr="004248A4">
        <w:rPr>
          <w:b/>
          <w:bCs/>
        </w:rPr>
        <w:t xml:space="preserve">the prohibition of invoking superior orders </w:t>
      </w:r>
      <w:r w:rsidR="00BD646C" w:rsidRPr="004248A4">
        <w:rPr>
          <w:b/>
          <w:bCs/>
        </w:rPr>
        <w:t xml:space="preserve">or instructions </w:t>
      </w:r>
      <w:r w:rsidR="001D4892" w:rsidRPr="004248A4">
        <w:rPr>
          <w:b/>
          <w:bCs/>
        </w:rPr>
        <w:t xml:space="preserve">to justify </w:t>
      </w:r>
      <w:r w:rsidR="00BD646C" w:rsidRPr="004248A4">
        <w:rPr>
          <w:b/>
          <w:bCs/>
        </w:rPr>
        <w:t xml:space="preserve">an offence </w:t>
      </w:r>
      <w:r w:rsidR="001D4892" w:rsidRPr="004248A4">
        <w:rPr>
          <w:b/>
          <w:bCs/>
        </w:rPr>
        <w:t>of enforced disappearance</w:t>
      </w:r>
      <w:r w:rsidR="0032644D" w:rsidRPr="004248A4">
        <w:rPr>
          <w:b/>
          <w:bCs/>
        </w:rPr>
        <w:t xml:space="preserve"> in accordance with article 6 </w:t>
      </w:r>
      <w:r w:rsidR="00721B03">
        <w:rPr>
          <w:b/>
          <w:bCs/>
        </w:rPr>
        <w:t>(</w:t>
      </w:r>
      <w:r w:rsidR="0032644D" w:rsidRPr="004248A4">
        <w:rPr>
          <w:b/>
          <w:bCs/>
        </w:rPr>
        <w:t>2</w:t>
      </w:r>
      <w:r w:rsidR="00721B03">
        <w:rPr>
          <w:b/>
          <w:bCs/>
        </w:rPr>
        <w:t>)</w:t>
      </w:r>
      <w:r w:rsidR="0032644D" w:rsidRPr="004248A4">
        <w:rPr>
          <w:b/>
          <w:bCs/>
        </w:rPr>
        <w:t xml:space="preserve"> of the Convention</w:t>
      </w:r>
      <w:r w:rsidR="002760CC" w:rsidRPr="004248A4">
        <w:rPr>
          <w:b/>
          <w:bCs/>
        </w:rPr>
        <w:t>.</w:t>
      </w:r>
    </w:p>
    <w:p w:rsidR="00F77AC2" w:rsidRPr="00146F22" w:rsidRDefault="008C121D" w:rsidP="00B47D65">
      <w:pPr>
        <w:pStyle w:val="H1G"/>
      </w:pPr>
      <w:r w:rsidRPr="00146F22">
        <w:tab/>
      </w:r>
      <w:r w:rsidRPr="00146F22">
        <w:tab/>
      </w:r>
      <w:r w:rsidR="00F77AC2" w:rsidRPr="00667000">
        <w:t>Criminal responsibility and judicial cooperation in relation to enforced disappearance (arts. 8</w:t>
      </w:r>
      <w:r w:rsidR="004248A4" w:rsidRPr="00B830CC">
        <w:t>-</w:t>
      </w:r>
      <w:r w:rsidR="00F77AC2" w:rsidRPr="00B830CC">
        <w:t>15)</w:t>
      </w:r>
    </w:p>
    <w:p w:rsidR="00F13A53" w:rsidRPr="00146F22" w:rsidRDefault="00625A4C" w:rsidP="00B47D65">
      <w:pPr>
        <w:pStyle w:val="H23G"/>
      </w:pPr>
      <w:r w:rsidRPr="00146F22">
        <w:tab/>
      </w:r>
      <w:r w:rsidRPr="00146F22">
        <w:tab/>
      </w:r>
      <w:r w:rsidR="00F13A53" w:rsidRPr="00146F22">
        <w:t>Jurisdiction</w:t>
      </w:r>
    </w:p>
    <w:p w:rsidR="00F13A53" w:rsidRPr="00146F22" w:rsidRDefault="00E91D4B" w:rsidP="00E91D4B">
      <w:pPr>
        <w:pStyle w:val="SingleTxtG"/>
      </w:pPr>
      <w:r w:rsidRPr="00146F22">
        <w:t>17.</w:t>
      </w:r>
      <w:r w:rsidRPr="00146F22">
        <w:tab/>
      </w:r>
      <w:r w:rsidR="00F13A53" w:rsidRPr="00146F22">
        <w:t xml:space="preserve">The Committee notes with concern that the provisions </w:t>
      </w:r>
      <w:r w:rsidR="007A2819">
        <w:t>of the Criminal Code</w:t>
      </w:r>
      <w:r w:rsidR="00F13A53" w:rsidRPr="00146F22">
        <w:t xml:space="preserve"> governing the jurisdiction of Iraqi courts are not in </w:t>
      </w:r>
      <w:r w:rsidR="00D77366">
        <w:t>accordance</w:t>
      </w:r>
      <w:r w:rsidR="00D77366" w:rsidRPr="00146F22">
        <w:t xml:space="preserve"> </w:t>
      </w:r>
      <w:r w:rsidR="00F13A53" w:rsidRPr="00146F22">
        <w:t>with the obligations stemming f</w:t>
      </w:r>
      <w:r w:rsidR="004531AA" w:rsidRPr="00146F22">
        <w:t>rom article 9 of the Convention</w:t>
      </w:r>
      <w:r w:rsidR="00F12CC4" w:rsidRPr="00146F22">
        <w:t xml:space="preserve"> (art. 9).</w:t>
      </w:r>
    </w:p>
    <w:p w:rsidR="00F12CC4" w:rsidRPr="00E91D4B" w:rsidRDefault="00E91D4B" w:rsidP="00E91D4B">
      <w:pPr>
        <w:pStyle w:val="SingleTxtG"/>
      </w:pPr>
      <w:r w:rsidRPr="00E91D4B">
        <w:t>18.</w:t>
      </w:r>
      <w:r w:rsidRPr="00E91D4B">
        <w:tab/>
      </w:r>
      <w:r w:rsidR="00F12CC4" w:rsidRPr="00146F22">
        <w:rPr>
          <w:b/>
        </w:rPr>
        <w:t xml:space="preserve">The Committee recommends that the State party adopt the legislative measures </w:t>
      </w:r>
      <w:r w:rsidR="00D77366" w:rsidRPr="00146F22">
        <w:rPr>
          <w:b/>
        </w:rPr>
        <w:t xml:space="preserve">necessary </w:t>
      </w:r>
      <w:r w:rsidR="00F12CC4" w:rsidRPr="00146F22">
        <w:rPr>
          <w:b/>
        </w:rPr>
        <w:t xml:space="preserve">with a view to establishing its competence to exercise jurisdiction over the </w:t>
      </w:r>
      <w:r w:rsidR="00137672" w:rsidRPr="00146F22">
        <w:rPr>
          <w:b/>
        </w:rPr>
        <w:t xml:space="preserve">acts </w:t>
      </w:r>
      <w:r w:rsidR="00F12CC4" w:rsidRPr="00146F22">
        <w:rPr>
          <w:b/>
        </w:rPr>
        <w:t>of enforced disappearance in the terms set forth in article 9</w:t>
      </w:r>
      <w:r w:rsidR="00B47FC3" w:rsidRPr="00146F22">
        <w:rPr>
          <w:b/>
        </w:rPr>
        <w:t xml:space="preserve"> </w:t>
      </w:r>
      <w:r w:rsidR="00D77366">
        <w:rPr>
          <w:b/>
        </w:rPr>
        <w:t>(</w:t>
      </w:r>
      <w:r w:rsidR="00B47FC3" w:rsidRPr="00146F22">
        <w:rPr>
          <w:b/>
        </w:rPr>
        <w:t>1 and 2</w:t>
      </w:r>
      <w:r w:rsidR="00D77366">
        <w:rPr>
          <w:b/>
        </w:rPr>
        <w:t>)</w:t>
      </w:r>
      <w:r w:rsidR="00F12CC4" w:rsidRPr="00146F22">
        <w:rPr>
          <w:b/>
        </w:rPr>
        <w:t xml:space="preserve"> of the Convention</w:t>
      </w:r>
      <w:r w:rsidR="00D54B14" w:rsidRPr="00146F22">
        <w:rPr>
          <w:b/>
        </w:rPr>
        <w:t>.</w:t>
      </w:r>
    </w:p>
    <w:p w:rsidR="00695F77" w:rsidRPr="00146F22" w:rsidRDefault="00F13A53" w:rsidP="00B47D65">
      <w:pPr>
        <w:pStyle w:val="H23G"/>
      </w:pPr>
      <w:r w:rsidRPr="00146F22">
        <w:tab/>
      </w:r>
      <w:r w:rsidRPr="00146F22">
        <w:tab/>
      </w:r>
      <w:r w:rsidR="007B6743" w:rsidRPr="00146F22">
        <w:t>Allegations of cases of enforced disappearances</w:t>
      </w:r>
    </w:p>
    <w:p w:rsidR="00695F77" w:rsidRPr="00146F22" w:rsidRDefault="00E91D4B" w:rsidP="00E91D4B">
      <w:pPr>
        <w:pStyle w:val="SingleTxtG"/>
      </w:pPr>
      <w:r w:rsidRPr="00146F22">
        <w:t>19.</w:t>
      </w:r>
      <w:r w:rsidRPr="00146F22">
        <w:tab/>
      </w:r>
      <w:r w:rsidR="00DD0BDE" w:rsidRPr="00146F22">
        <w:t>The Committee observes that</w:t>
      </w:r>
      <w:r w:rsidR="00A62CA8" w:rsidRPr="00146F22">
        <w:t>, in five cases,</w:t>
      </w:r>
      <w:r w:rsidR="00737709" w:rsidRPr="00146F22">
        <w:t xml:space="preserve"> </w:t>
      </w:r>
      <w:r w:rsidR="00DD0BDE" w:rsidRPr="00146F22">
        <w:t xml:space="preserve">the Iraqi </w:t>
      </w:r>
      <w:r w:rsidR="0051477A" w:rsidRPr="00146F22">
        <w:t>Supreme</w:t>
      </w:r>
      <w:r w:rsidR="00DD0BDE" w:rsidRPr="00146F22">
        <w:t xml:space="preserve"> Criminal </w:t>
      </w:r>
      <w:r w:rsidR="0051477A" w:rsidRPr="00146F22">
        <w:t>Tribunal</w:t>
      </w:r>
      <w:r w:rsidR="00DD0BDE" w:rsidRPr="00146F22">
        <w:t xml:space="preserve"> has convicted former senior regime officials for enforced disappearance as a crime against humanity </w:t>
      </w:r>
      <w:r w:rsidR="00A62CA8" w:rsidRPr="00146F22">
        <w:t xml:space="preserve">in relation to offences </w:t>
      </w:r>
      <w:r w:rsidR="00DD0BDE" w:rsidRPr="00146F22">
        <w:t>perpetrated between 1968 and 2003. It regrets</w:t>
      </w:r>
      <w:r w:rsidR="00072667">
        <w:t>,</w:t>
      </w:r>
      <w:r w:rsidR="00DD0BDE" w:rsidRPr="00146F22">
        <w:t xml:space="preserve"> however</w:t>
      </w:r>
      <w:r w:rsidR="00072667">
        <w:t>,</w:t>
      </w:r>
      <w:r w:rsidR="00DD0BDE" w:rsidRPr="00146F22">
        <w:t xml:space="preserve"> not having received </w:t>
      </w:r>
      <w:r w:rsidR="007B6743" w:rsidRPr="00146F22">
        <w:t xml:space="preserve">clarifications about the number of perpetrators convicted </w:t>
      </w:r>
      <w:r w:rsidR="004531AA" w:rsidRPr="00146F22">
        <w:t>and in relation to how many victims</w:t>
      </w:r>
      <w:r w:rsidR="007A2819">
        <w:t>.</w:t>
      </w:r>
      <w:r w:rsidR="004531AA" w:rsidRPr="00146F22">
        <w:t xml:space="preserve"> </w:t>
      </w:r>
      <w:r w:rsidR="007A2819">
        <w:t>T</w:t>
      </w:r>
      <w:r w:rsidR="007B6743" w:rsidRPr="00146F22">
        <w:t>aking into consideration that, as affirmed by the State party, “enforced disappearance was widely used by the dictatorial regime” (</w:t>
      </w:r>
      <w:r w:rsidR="00072667" w:rsidRPr="00667000">
        <w:t xml:space="preserve">see </w:t>
      </w:r>
      <w:r w:rsidR="007B6743" w:rsidRPr="00667000">
        <w:t>CED/C/IRQ/1, para. 5</w:t>
      </w:r>
      <w:r w:rsidR="007B6743" w:rsidRPr="00146F22">
        <w:t>)</w:t>
      </w:r>
      <w:r w:rsidR="007A2819">
        <w:t xml:space="preserve">, the Committee </w:t>
      </w:r>
      <w:r w:rsidR="00484C5A" w:rsidRPr="00146F22">
        <w:t>a</w:t>
      </w:r>
      <w:r w:rsidR="007B6743" w:rsidRPr="00146F22">
        <w:t xml:space="preserve">lso regrets not receiving </w:t>
      </w:r>
      <w:r w:rsidR="00A13004">
        <w:t>sufficient information</w:t>
      </w:r>
      <w:r w:rsidR="00A13004" w:rsidRPr="00146F22">
        <w:t xml:space="preserve"> </w:t>
      </w:r>
      <w:r w:rsidR="00DD0BDE" w:rsidRPr="00146F22">
        <w:t xml:space="preserve">about </w:t>
      </w:r>
      <w:r w:rsidR="0003015F" w:rsidRPr="00146F22">
        <w:t xml:space="preserve">other </w:t>
      </w:r>
      <w:r w:rsidR="00587527" w:rsidRPr="00146F22">
        <w:t xml:space="preserve">investigations </w:t>
      </w:r>
      <w:r w:rsidR="0003015F" w:rsidRPr="00146F22">
        <w:t xml:space="preserve">into enforced disappearances </w:t>
      </w:r>
      <w:r w:rsidR="00587527" w:rsidRPr="00146F22">
        <w:t>relating to the same period</w:t>
      </w:r>
      <w:r w:rsidR="00A13004">
        <w:t xml:space="preserve"> which</w:t>
      </w:r>
      <w:r w:rsidR="00587527" w:rsidRPr="00146F22">
        <w:t xml:space="preserve"> </w:t>
      </w:r>
      <w:r w:rsidR="00A13004">
        <w:t xml:space="preserve">would </w:t>
      </w:r>
      <w:r w:rsidR="0016234A" w:rsidRPr="00146F22">
        <w:t>still</w:t>
      </w:r>
      <w:r w:rsidR="00A13004">
        <w:t xml:space="preserve"> be</w:t>
      </w:r>
      <w:r w:rsidR="0016234A" w:rsidRPr="00146F22">
        <w:t xml:space="preserve"> </w:t>
      </w:r>
      <w:r w:rsidR="00587527" w:rsidRPr="00146F22">
        <w:t xml:space="preserve">under way. Furthermore, </w:t>
      </w:r>
      <w:r w:rsidR="00186DC8" w:rsidRPr="00146F22">
        <w:t xml:space="preserve">the Committee is concerned at </w:t>
      </w:r>
      <w:r w:rsidR="0035534D" w:rsidRPr="00146F22">
        <w:t>allegations</w:t>
      </w:r>
      <w:r w:rsidR="004531AA" w:rsidRPr="00146F22">
        <w:t xml:space="preserve"> </w:t>
      </w:r>
      <w:r w:rsidR="00186DC8" w:rsidRPr="00146F22">
        <w:t xml:space="preserve">making reference to </w:t>
      </w:r>
      <w:r w:rsidR="00D970CB" w:rsidRPr="00146F22">
        <w:t>numerous</w:t>
      </w:r>
      <w:r w:rsidR="004531AA" w:rsidRPr="00146F22">
        <w:t xml:space="preserve"> cases of enforced disappearance</w:t>
      </w:r>
      <w:r w:rsidR="00186DC8" w:rsidRPr="00146F22">
        <w:t xml:space="preserve"> reportedly perpetrated in the State party since 2003</w:t>
      </w:r>
      <w:r w:rsidR="004531AA" w:rsidRPr="00146F22">
        <w:t xml:space="preserve"> </w:t>
      </w:r>
      <w:r w:rsidR="00186DC8" w:rsidRPr="00146F22">
        <w:t xml:space="preserve">by State officials or by militias acting with the authorization, support or acquiescence of State officials. In this respect, it </w:t>
      </w:r>
      <w:r w:rsidR="00587527" w:rsidRPr="00146F22">
        <w:t>regrets not having received</w:t>
      </w:r>
      <w:r w:rsidR="00737709" w:rsidRPr="00146F22">
        <w:t xml:space="preserve"> information</w:t>
      </w:r>
      <w:r w:rsidR="00C50F1E" w:rsidRPr="00146F22">
        <w:t xml:space="preserve"> on reports of</w:t>
      </w:r>
      <w:r w:rsidR="00587527" w:rsidRPr="00146F22">
        <w:t xml:space="preserve"> enforced disappearances </w:t>
      </w:r>
      <w:r w:rsidR="00E23603">
        <w:t>submitted</w:t>
      </w:r>
      <w:r w:rsidR="004531AA" w:rsidRPr="00146F22">
        <w:t xml:space="preserve"> after 2003</w:t>
      </w:r>
      <w:r w:rsidR="00587527" w:rsidRPr="00146F22">
        <w:t xml:space="preserve">, investigations </w:t>
      </w:r>
      <w:r w:rsidR="0016234A" w:rsidRPr="00146F22">
        <w:t>conducted</w:t>
      </w:r>
      <w:r w:rsidR="00587527" w:rsidRPr="00146F22">
        <w:t xml:space="preserve"> and the </w:t>
      </w:r>
      <w:r w:rsidR="0016234A" w:rsidRPr="00146F22">
        <w:t>outcomes thereof</w:t>
      </w:r>
      <w:r w:rsidR="00DC777A" w:rsidRPr="00146F22">
        <w:t>, including sentences handed down</w:t>
      </w:r>
      <w:r w:rsidR="00820590" w:rsidRPr="00146F22">
        <w:t xml:space="preserve"> </w:t>
      </w:r>
      <w:r w:rsidR="007F2ABF" w:rsidRPr="00146F22">
        <w:t xml:space="preserve">(arts. 1, 12 </w:t>
      </w:r>
      <w:r w:rsidR="005D7F96">
        <w:t>and</w:t>
      </w:r>
      <w:r w:rsidR="007F2ABF" w:rsidRPr="00146F22">
        <w:t xml:space="preserve"> 24)</w:t>
      </w:r>
      <w:r w:rsidR="005B0A02" w:rsidRPr="00146F22">
        <w:t>.</w:t>
      </w:r>
    </w:p>
    <w:p w:rsidR="00C6725A" w:rsidRPr="00E91D4B" w:rsidRDefault="00E91D4B" w:rsidP="00E91D4B">
      <w:pPr>
        <w:pStyle w:val="SingleTxtG"/>
      </w:pPr>
      <w:r w:rsidRPr="00E91D4B">
        <w:t>20.</w:t>
      </w:r>
      <w:r w:rsidRPr="00E91D4B">
        <w:tab/>
      </w:r>
      <w:r w:rsidR="00F77AC2" w:rsidRPr="00146F22">
        <w:rPr>
          <w:b/>
        </w:rPr>
        <w:t>The Committee</w:t>
      </w:r>
      <w:r w:rsidR="00963B0F" w:rsidRPr="00146F22">
        <w:rPr>
          <w:b/>
        </w:rPr>
        <w:t xml:space="preserve"> </w:t>
      </w:r>
      <w:r w:rsidR="00F77AC2" w:rsidRPr="00146F22">
        <w:rPr>
          <w:b/>
        </w:rPr>
        <w:t>recommends that the State party</w:t>
      </w:r>
      <w:r w:rsidR="00C6725A" w:rsidRPr="00146F22">
        <w:rPr>
          <w:b/>
        </w:rPr>
        <w:t xml:space="preserve"> take all measures </w:t>
      </w:r>
      <w:r w:rsidR="00255B3B" w:rsidRPr="00146F22">
        <w:rPr>
          <w:b/>
        </w:rPr>
        <w:t xml:space="preserve">necessary </w:t>
      </w:r>
      <w:r w:rsidR="00C6725A" w:rsidRPr="00146F22">
        <w:rPr>
          <w:b/>
        </w:rPr>
        <w:t>to ensure that:</w:t>
      </w:r>
    </w:p>
    <w:p w:rsidR="003B349C" w:rsidRPr="00146F22" w:rsidRDefault="00F921DC" w:rsidP="00F921DC">
      <w:pPr>
        <w:pStyle w:val="SingleTxtG"/>
        <w:rPr>
          <w:b/>
        </w:rPr>
      </w:pPr>
      <w:r w:rsidRPr="00146F22">
        <w:tab/>
      </w:r>
      <w:r w:rsidRPr="00E91D4B">
        <w:rPr>
          <w:bCs/>
        </w:rPr>
        <w:t>(a)</w:t>
      </w:r>
      <w:r w:rsidRPr="00146F22">
        <w:rPr>
          <w:b/>
        </w:rPr>
        <w:tab/>
      </w:r>
      <w:r w:rsidR="00C6725A" w:rsidRPr="00146F22">
        <w:rPr>
          <w:b/>
        </w:rPr>
        <w:t>A</w:t>
      </w:r>
      <w:r w:rsidR="00F77AC2" w:rsidRPr="00146F22">
        <w:rPr>
          <w:b/>
        </w:rPr>
        <w:t xml:space="preserve">ll </w:t>
      </w:r>
      <w:r w:rsidR="00544658" w:rsidRPr="00146F22">
        <w:rPr>
          <w:b/>
        </w:rPr>
        <w:t>cases</w:t>
      </w:r>
      <w:r w:rsidR="00F77AC2" w:rsidRPr="00146F22">
        <w:rPr>
          <w:b/>
        </w:rPr>
        <w:t xml:space="preserve"> of enforced disappearance </w:t>
      </w:r>
      <w:r w:rsidR="00FA1195" w:rsidRPr="00146F22">
        <w:rPr>
          <w:b/>
        </w:rPr>
        <w:t xml:space="preserve">perpetrated in any territory under </w:t>
      </w:r>
      <w:r w:rsidR="00386724" w:rsidRPr="00146F22">
        <w:rPr>
          <w:b/>
        </w:rPr>
        <w:t>its</w:t>
      </w:r>
      <w:r w:rsidR="00FA1195" w:rsidRPr="00146F22">
        <w:rPr>
          <w:b/>
        </w:rPr>
        <w:t xml:space="preserve"> jurisdiction </w:t>
      </w:r>
      <w:r w:rsidR="00F77AC2" w:rsidRPr="00146F22">
        <w:rPr>
          <w:b/>
        </w:rPr>
        <w:t>are investigated thoroughly</w:t>
      </w:r>
      <w:r w:rsidR="004A1C9D" w:rsidRPr="00146F22">
        <w:rPr>
          <w:b/>
        </w:rPr>
        <w:t>,</w:t>
      </w:r>
      <w:r w:rsidR="00F77AC2" w:rsidRPr="00146F22">
        <w:rPr>
          <w:b/>
        </w:rPr>
        <w:t xml:space="preserve"> impartially </w:t>
      </w:r>
      <w:r w:rsidR="004A1C9D" w:rsidRPr="00146F22">
        <w:rPr>
          <w:b/>
        </w:rPr>
        <w:t xml:space="preserve">and </w:t>
      </w:r>
      <w:r w:rsidR="00F77AC2" w:rsidRPr="00146F22">
        <w:rPr>
          <w:b/>
        </w:rPr>
        <w:t>without delay</w:t>
      </w:r>
      <w:r w:rsidR="004A1C9D" w:rsidRPr="00146F22">
        <w:rPr>
          <w:b/>
        </w:rPr>
        <w:t xml:space="preserve"> by an independent body</w:t>
      </w:r>
      <w:r w:rsidR="00F77AC2" w:rsidRPr="00146F22">
        <w:rPr>
          <w:b/>
        </w:rPr>
        <w:t>,</w:t>
      </w:r>
      <w:r w:rsidR="00544658" w:rsidRPr="00146F22">
        <w:rPr>
          <w:b/>
        </w:rPr>
        <w:t xml:space="preserve"> </w:t>
      </w:r>
      <w:r w:rsidR="00695A08" w:rsidRPr="00146F22">
        <w:rPr>
          <w:b/>
        </w:rPr>
        <w:t>even if there has been no formal compl</w:t>
      </w:r>
      <w:r w:rsidR="00963B0F" w:rsidRPr="00146F22">
        <w:rPr>
          <w:b/>
        </w:rPr>
        <w:t>aint</w:t>
      </w:r>
      <w:r w:rsidR="00C50F1E" w:rsidRPr="00146F22">
        <w:rPr>
          <w:b/>
        </w:rPr>
        <w:t>;</w:t>
      </w:r>
    </w:p>
    <w:p w:rsidR="00C6725A" w:rsidRPr="00146F22" w:rsidRDefault="00F921DC" w:rsidP="00F921DC">
      <w:pPr>
        <w:pStyle w:val="SingleTxtG"/>
        <w:rPr>
          <w:b/>
        </w:rPr>
      </w:pPr>
      <w:r w:rsidRPr="00146F22">
        <w:rPr>
          <w:b/>
        </w:rPr>
        <w:tab/>
      </w:r>
      <w:r w:rsidRPr="00E91D4B">
        <w:rPr>
          <w:bCs/>
        </w:rPr>
        <w:t>(b)</w:t>
      </w:r>
      <w:r w:rsidRPr="00146F22">
        <w:rPr>
          <w:b/>
        </w:rPr>
        <w:tab/>
      </w:r>
      <w:r w:rsidR="003B349C" w:rsidRPr="00146F22">
        <w:rPr>
          <w:b/>
        </w:rPr>
        <w:t>A</w:t>
      </w:r>
      <w:r w:rsidR="00782EFB" w:rsidRPr="00146F22">
        <w:rPr>
          <w:b/>
        </w:rPr>
        <w:t xml:space="preserve">ll those involved in the perpetration of </w:t>
      </w:r>
      <w:r w:rsidR="003B349C" w:rsidRPr="00146F22">
        <w:rPr>
          <w:b/>
        </w:rPr>
        <w:t>an enforced disappearance</w:t>
      </w:r>
      <w:r w:rsidR="00963B0F" w:rsidRPr="00146F22">
        <w:rPr>
          <w:b/>
        </w:rPr>
        <w:t xml:space="preserve">, </w:t>
      </w:r>
      <w:r w:rsidR="00544658" w:rsidRPr="00146F22">
        <w:rPr>
          <w:b/>
        </w:rPr>
        <w:t>including military and civilian superiors</w:t>
      </w:r>
      <w:r w:rsidR="00782EFB" w:rsidRPr="00146F22">
        <w:rPr>
          <w:b/>
        </w:rPr>
        <w:t xml:space="preserve"> and State officials giving their authorization, support or acquiescence to militias</w:t>
      </w:r>
      <w:r w:rsidR="00963B0F" w:rsidRPr="00146F22">
        <w:rPr>
          <w:b/>
        </w:rPr>
        <w:t xml:space="preserve">, </w:t>
      </w:r>
      <w:r w:rsidR="00695A08" w:rsidRPr="00146F22">
        <w:rPr>
          <w:b/>
        </w:rPr>
        <w:t>are prosecuted and</w:t>
      </w:r>
      <w:r w:rsidR="00C41DE2" w:rsidRPr="00146F22">
        <w:rPr>
          <w:b/>
        </w:rPr>
        <w:t>, if found guilty,</w:t>
      </w:r>
      <w:r w:rsidR="00695A08" w:rsidRPr="00146F22">
        <w:rPr>
          <w:b/>
        </w:rPr>
        <w:t xml:space="preserve"> punished in accordance with the grav</w:t>
      </w:r>
      <w:r w:rsidR="00544658" w:rsidRPr="00146F22">
        <w:rPr>
          <w:b/>
        </w:rPr>
        <w:t>ity</w:t>
      </w:r>
      <w:r w:rsidR="00C6725A" w:rsidRPr="00146F22">
        <w:rPr>
          <w:b/>
        </w:rPr>
        <w:t xml:space="preserve"> of their acts</w:t>
      </w:r>
      <w:r w:rsidR="003B349C" w:rsidRPr="00146F22">
        <w:rPr>
          <w:b/>
        </w:rPr>
        <w:t xml:space="preserve">, even </w:t>
      </w:r>
      <w:r w:rsidR="0035534D" w:rsidRPr="00146F22">
        <w:rPr>
          <w:b/>
        </w:rPr>
        <w:t>upon clarification of</w:t>
      </w:r>
      <w:r w:rsidR="003B349C" w:rsidRPr="00146F22">
        <w:rPr>
          <w:b/>
        </w:rPr>
        <w:t xml:space="preserve"> the fate and whereabouts of the disappeared </w:t>
      </w:r>
      <w:r w:rsidR="0035534D" w:rsidRPr="00146F22">
        <w:rPr>
          <w:b/>
        </w:rPr>
        <w:t>person</w:t>
      </w:r>
      <w:r w:rsidR="00C6725A" w:rsidRPr="00146F22">
        <w:rPr>
          <w:b/>
        </w:rPr>
        <w:t>;</w:t>
      </w:r>
    </w:p>
    <w:p w:rsidR="00386724" w:rsidRPr="00146F22" w:rsidRDefault="00F921DC" w:rsidP="00F921DC">
      <w:pPr>
        <w:pStyle w:val="SingleTxtG"/>
        <w:rPr>
          <w:b/>
        </w:rPr>
      </w:pPr>
      <w:r w:rsidRPr="00146F22">
        <w:rPr>
          <w:b/>
        </w:rPr>
        <w:tab/>
      </w:r>
      <w:r w:rsidRPr="00E91D4B">
        <w:rPr>
          <w:bCs/>
        </w:rPr>
        <w:t>(c)</w:t>
      </w:r>
      <w:r w:rsidRPr="00146F22">
        <w:rPr>
          <w:b/>
        </w:rPr>
        <w:tab/>
      </w:r>
      <w:r w:rsidR="00C6725A" w:rsidRPr="00146F22">
        <w:rPr>
          <w:b/>
        </w:rPr>
        <w:t>A</w:t>
      </w:r>
      <w:r w:rsidR="00695A08" w:rsidRPr="00146F22">
        <w:rPr>
          <w:b/>
        </w:rPr>
        <w:t>ny State agent suspected of having been involved in the commission of an enforced disappearance is suspended for the entire duration of the investigation and that law enforcement or security forces, whether civilian or military, whose members are suspected of having been involved in the commission of an enforced disappearance do not take part in the investigation</w:t>
      </w:r>
      <w:r w:rsidR="00547462" w:rsidRPr="00146F22">
        <w:rPr>
          <w:b/>
        </w:rPr>
        <w:t>.</w:t>
      </w:r>
    </w:p>
    <w:p w:rsidR="00C50F1E" w:rsidRPr="00E91D4B" w:rsidRDefault="00E91D4B" w:rsidP="00E91D4B">
      <w:pPr>
        <w:pStyle w:val="SingleTxtG"/>
      </w:pPr>
      <w:r w:rsidRPr="00E91D4B">
        <w:t>21.</w:t>
      </w:r>
      <w:r w:rsidRPr="00E91D4B">
        <w:tab/>
      </w:r>
      <w:r w:rsidR="00B65FE7" w:rsidRPr="00146F22">
        <w:rPr>
          <w:b/>
        </w:rPr>
        <w:t>The Committee encourages the State party to consider establishing</w:t>
      </w:r>
      <w:r w:rsidR="00CA7361" w:rsidRPr="00146F22">
        <w:rPr>
          <w:b/>
        </w:rPr>
        <w:t>,</w:t>
      </w:r>
      <w:r w:rsidR="00B65FE7" w:rsidRPr="00146F22">
        <w:rPr>
          <w:b/>
        </w:rPr>
        <w:t xml:space="preserve"> </w:t>
      </w:r>
      <w:r w:rsidR="00CA7361" w:rsidRPr="00146F22">
        <w:rPr>
          <w:b/>
        </w:rPr>
        <w:t xml:space="preserve">under the Public Prosecution Service or other competent body, </w:t>
      </w:r>
      <w:r w:rsidR="00B65FE7" w:rsidRPr="00146F22">
        <w:rPr>
          <w:b/>
        </w:rPr>
        <w:t>a unit specializing in the investigation of cases of enforced disappearances which is endowed with sufficient resources</w:t>
      </w:r>
      <w:r w:rsidR="00255B3B">
        <w:rPr>
          <w:b/>
        </w:rPr>
        <w:t>,</w:t>
      </w:r>
      <w:r w:rsidR="00B65FE7" w:rsidRPr="00146F22">
        <w:rPr>
          <w:b/>
        </w:rPr>
        <w:t xml:space="preserve"> particularly specially trained </w:t>
      </w:r>
      <w:r w:rsidR="009045A1" w:rsidRPr="00146F22">
        <w:rPr>
          <w:b/>
        </w:rPr>
        <w:t xml:space="preserve">interdisciplinary </w:t>
      </w:r>
      <w:r w:rsidR="00B65FE7" w:rsidRPr="00146F22">
        <w:rPr>
          <w:b/>
        </w:rPr>
        <w:t>staff</w:t>
      </w:r>
      <w:r w:rsidR="00255B3B">
        <w:rPr>
          <w:b/>
        </w:rPr>
        <w:t>,</w:t>
      </w:r>
      <w:r w:rsidR="00B65FE7" w:rsidRPr="00146F22">
        <w:rPr>
          <w:b/>
        </w:rPr>
        <w:t xml:space="preserve"> </w:t>
      </w:r>
      <w:r w:rsidR="00CA7361" w:rsidRPr="00146F22">
        <w:rPr>
          <w:b/>
        </w:rPr>
        <w:t>to pursue investigations and coordinate criminal prosecution policy in this field.</w:t>
      </w:r>
    </w:p>
    <w:p w:rsidR="00327A91" w:rsidRPr="00146F22" w:rsidRDefault="004248A4" w:rsidP="00E91D4B">
      <w:pPr>
        <w:pStyle w:val="H23G"/>
      </w:pPr>
      <w:r>
        <w:tab/>
      </w:r>
      <w:r>
        <w:tab/>
      </w:r>
      <w:r w:rsidR="00327A91">
        <w:t>Acts committed</w:t>
      </w:r>
      <w:r w:rsidR="00327A91" w:rsidRPr="00146F22">
        <w:t xml:space="preserve"> by </w:t>
      </w:r>
      <w:r w:rsidR="00255B3B">
        <w:t>the so-called Islamic State in Iraq and the Levant</w:t>
      </w:r>
      <w:r w:rsidR="00327A91" w:rsidRPr="00146F22">
        <w:t xml:space="preserve"> and affiliated groups</w:t>
      </w:r>
    </w:p>
    <w:p w:rsidR="00327A91" w:rsidRPr="00146F22" w:rsidRDefault="00E91D4B" w:rsidP="00E91D4B">
      <w:pPr>
        <w:pStyle w:val="SingleTxtG"/>
      </w:pPr>
      <w:r w:rsidRPr="00146F22">
        <w:t>22.</w:t>
      </w:r>
      <w:r w:rsidRPr="00146F22">
        <w:tab/>
      </w:r>
      <w:r w:rsidR="00327A91" w:rsidRPr="00146F22">
        <w:rPr>
          <w:bCs/>
        </w:rPr>
        <w:t xml:space="preserve">The Committee is fully conscious of the serious challenges faced by the State party since June 2014 due to the atrocities perpetrated by the so-called Islamic State in Iraq and the Levant and affiliated groups, which have restricted the State party’s control over parts of its territory. </w:t>
      </w:r>
      <w:r w:rsidR="00327A91">
        <w:rPr>
          <w:bCs/>
        </w:rPr>
        <w:t>The Committee</w:t>
      </w:r>
      <w:r w:rsidR="00327A91" w:rsidRPr="00146F22">
        <w:rPr>
          <w:bCs/>
        </w:rPr>
        <w:t xml:space="preserve"> is concerned about the numerous allegations relating to the serious human rights abuses that these groups have been reportedly perpetrating, including abductions. </w:t>
      </w:r>
      <w:r w:rsidR="00327A91" w:rsidRPr="00A13004">
        <w:rPr>
          <w:bCs/>
        </w:rPr>
        <w:t>In this respect</w:t>
      </w:r>
      <w:r w:rsidR="00327A91" w:rsidRPr="00146F22">
        <w:rPr>
          <w:bCs/>
        </w:rPr>
        <w:t xml:space="preserve">, the Committee takes note of the information provided by the delegation that numerous complaints and testimonies were received by the Central Criminal Court on crimes committed by these groups and that sentences were handed down (art. 3). </w:t>
      </w:r>
    </w:p>
    <w:p w:rsidR="00327A91" w:rsidRPr="00E91D4B" w:rsidRDefault="00E91D4B" w:rsidP="00E91D4B">
      <w:pPr>
        <w:pStyle w:val="SingleTxtG"/>
      </w:pPr>
      <w:r w:rsidRPr="00E91D4B">
        <w:t>23.</w:t>
      </w:r>
      <w:r w:rsidRPr="00E91D4B">
        <w:tab/>
      </w:r>
      <w:r w:rsidR="00327A91" w:rsidRPr="00146F22">
        <w:rPr>
          <w:b/>
        </w:rPr>
        <w:t xml:space="preserve">The </w:t>
      </w:r>
      <w:r w:rsidR="00327A91">
        <w:rPr>
          <w:b/>
        </w:rPr>
        <w:t xml:space="preserve">Committee recommends that the State party intensify its efforts to prevent any violation of the Convention, </w:t>
      </w:r>
      <w:r w:rsidR="00327A91" w:rsidRPr="001E5391">
        <w:rPr>
          <w:b/>
        </w:rPr>
        <w:t xml:space="preserve">including in areas currently controlled by </w:t>
      </w:r>
      <w:r w:rsidR="00255B3B">
        <w:rPr>
          <w:b/>
          <w:bCs/>
        </w:rPr>
        <w:t>the so-called Islamic State in Iraq and the Levant</w:t>
      </w:r>
      <w:r w:rsidR="00327A91" w:rsidRPr="001E5391">
        <w:rPr>
          <w:b/>
          <w:bCs/>
        </w:rPr>
        <w:t xml:space="preserve"> and affiliated groups.</w:t>
      </w:r>
      <w:r w:rsidR="00327A91">
        <w:rPr>
          <w:b/>
          <w:bCs/>
        </w:rPr>
        <w:t xml:space="preserve"> The Committee </w:t>
      </w:r>
      <w:r w:rsidR="00327A91" w:rsidRPr="00146F22">
        <w:rPr>
          <w:b/>
          <w:bCs/>
        </w:rPr>
        <w:t xml:space="preserve">also </w:t>
      </w:r>
      <w:r w:rsidR="00327A91">
        <w:rPr>
          <w:b/>
          <w:bCs/>
        </w:rPr>
        <w:t xml:space="preserve">recommends that the State party </w:t>
      </w:r>
      <w:r w:rsidR="00327A91" w:rsidRPr="00146F22">
        <w:rPr>
          <w:b/>
          <w:bCs/>
        </w:rPr>
        <w:t xml:space="preserve">increase its efforts with a view to ensuring that </w:t>
      </w:r>
      <w:r w:rsidR="00327A91" w:rsidRPr="00146F22">
        <w:rPr>
          <w:b/>
        </w:rPr>
        <w:t xml:space="preserve">all reports of acts defined in article 2 of the Convention committed by </w:t>
      </w:r>
      <w:r w:rsidR="00255B3B">
        <w:rPr>
          <w:b/>
          <w:bCs/>
        </w:rPr>
        <w:t xml:space="preserve">the so-called Islamic State in Iraq and the Levant </w:t>
      </w:r>
      <w:r w:rsidR="00327A91" w:rsidRPr="00146F22">
        <w:rPr>
          <w:b/>
        </w:rPr>
        <w:t>or any other group of persons without the authorization, support or acquiescence of State official</w:t>
      </w:r>
      <w:r w:rsidR="00327A91">
        <w:rPr>
          <w:b/>
        </w:rPr>
        <w:t>s</w:t>
      </w:r>
      <w:r w:rsidR="00327A91" w:rsidRPr="00146F22">
        <w:rPr>
          <w:b/>
        </w:rPr>
        <w:t xml:space="preserve"> are promptly, thoroughly and impartially documented and investigated and that those responsible are brought to justice and, if found guilty, punished in accordance with the gravity of their acts. Furthermore, </w:t>
      </w:r>
      <w:r w:rsidR="00327A91">
        <w:rPr>
          <w:b/>
        </w:rPr>
        <w:t xml:space="preserve">the Committee recommends that </w:t>
      </w:r>
      <w:r w:rsidR="00327A91" w:rsidRPr="00146F22">
        <w:rPr>
          <w:b/>
        </w:rPr>
        <w:t>the State party adopt the necessary measures to ensure that all persons deprived of liberty by these groups and whose fates remain unknown are searched for and located</w:t>
      </w:r>
      <w:r w:rsidR="00327A91" w:rsidRPr="00146F22">
        <w:rPr>
          <w:b/>
          <w:bCs/>
        </w:rPr>
        <w:t>.</w:t>
      </w:r>
    </w:p>
    <w:p w:rsidR="00F77AC2" w:rsidRPr="00146F22" w:rsidRDefault="00327A91" w:rsidP="00B47D65">
      <w:pPr>
        <w:pStyle w:val="H23G"/>
      </w:pPr>
      <w:r>
        <w:tab/>
      </w:r>
      <w:r>
        <w:tab/>
      </w:r>
      <w:r w:rsidR="00F77AC2" w:rsidRPr="00146F22">
        <w:t>Protection of persons participating in an investigation</w:t>
      </w:r>
    </w:p>
    <w:p w:rsidR="00F77AC2" w:rsidRPr="00146F22" w:rsidRDefault="00E91D4B" w:rsidP="00E91D4B">
      <w:pPr>
        <w:pStyle w:val="SingleTxtG"/>
      </w:pPr>
      <w:r w:rsidRPr="00146F22">
        <w:t>24.</w:t>
      </w:r>
      <w:r w:rsidRPr="00146F22">
        <w:tab/>
      </w:r>
      <w:r w:rsidR="00B8744D" w:rsidRPr="00146F22">
        <w:t>Even if it does not have detail</w:t>
      </w:r>
      <w:r w:rsidR="00DC0DE7" w:rsidRPr="00146F22">
        <w:t>ed information</w:t>
      </w:r>
      <w:r w:rsidR="00B8744D" w:rsidRPr="00146F22">
        <w:t xml:space="preserve"> about its content, t</w:t>
      </w:r>
      <w:r w:rsidR="00F77AC2" w:rsidRPr="00146F22">
        <w:t xml:space="preserve">he Committee </w:t>
      </w:r>
      <w:r w:rsidR="00E774CD" w:rsidRPr="00146F22">
        <w:t xml:space="preserve">notes with interest that a witness protection bill </w:t>
      </w:r>
      <w:r w:rsidR="00C44501" w:rsidRPr="00146F22">
        <w:t>has been drafted</w:t>
      </w:r>
      <w:r w:rsidR="00DC0DE7" w:rsidRPr="00146F22">
        <w:t xml:space="preserve"> and is currently under consideration</w:t>
      </w:r>
      <w:r w:rsidR="001E0FE9" w:rsidRPr="00146F22">
        <w:t xml:space="preserve"> </w:t>
      </w:r>
      <w:r w:rsidR="00F77AC2" w:rsidRPr="00146F22">
        <w:t>(art. 12).</w:t>
      </w:r>
    </w:p>
    <w:p w:rsidR="00F77AC2" w:rsidRPr="00E91D4B" w:rsidRDefault="00E91D4B" w:rsidP="00E91D4B">
      <w:pPr>
        <w:pStyle w:val="SingleTxtG"/>
      </w:pPr>
      <w:r w:rsidRPr="00E91D4B">
        <w:t>25.</w:t>
      </w:r>
      <w:r w:rsidRPr="00E91D4B">
        <w:tab/>
      </w:r>
      <w:r w:rsidR="00F77AC2" w:rsidRPr="00146F22">
        <w:rPr>
          <w:b/>
        </w:rPr>
        <w:t>The Committee</w:t>
      </w:r>
      <w:r w:rsidR="00E774CD" w:rsidRPr="00146F22">
        <w:rPr>
          <w:b/>
        </w:rPr>
        <w:t xml:space="preserve"> </w:t>
      </w:r>
      <w:r w:rsidR="004531AA" w:rsidRPr="00146F22">
        <w:rPr>
          <w:b/>
        </w:rPr>
        <w:t>recommends that</w:t>
      </w:r>
      <w:r w:rsidR="00E774CD" w:rsidRPr="00146F22">
        <w:rPr>
          <w:b/>
        </w:rPr>
        <w:t xml:space="preserve"> the State party </w:t>
      </w:r>
      <w:r w:rsidR="004531AA" w:rsidRPr="00146F22">
        <w:rPr>
          <w:b/>
        </w:rPr>
        <w:t xml:space="preserve">adopt the measures </w:t>
      </w:r>
      <w:r w:rsidR="00255B3B" w:rsidRPr="00146F22">
        <w:rPr>
          <w:b/>
        </w:rPr>
        <w:t xml:space="preserve">necessary </w:t>
      </w:r>
      <w:r w:rsidR="004531AA" w:rsidRPr="00146F22">
        <w:rPr>
          <w:b/>
        </w:rPr>
        <w:t xml:space="preserve">to </w:t>
      </w:r>
      <w:r w:rsidR="00E774CD" w:rsidRPr="00146F22">
        <w:rPr>
          <w:b/>
        </w:rPr>
        <w:t xml:space="preserve">swiftly pass the witness protection bill </w:t>
      </w:r>
      <w:r w:rsidR="004531AA" w:rsidRPr="00146F22">
        <w:rPr>
          <w:b/>
        </w:rPr>
        <w:t xml:space="preserve">and </w:t>
      </w:r>
      <w:r w:rsidR="001E0FE9" w:rsidRPr="00146F22">
        <w:rPr>
          <w:b/>
        </w:rPr>
        <w:t>to</w:t>
      </w:r>
      <w:r w:rsidR="00E774CD" w:rsidRPr="00146F22">
        <w:rPr>
          <w:b/>
        </w:rPr>
        <w:t xml:space="preserve"> ensure that the </w:t>
      </w:r>
      <w:r w:rsidR="001E0FE9" w:rsidRPr="00146F22">
        <w:rPr>
          <w:b/>
        </w:rPr>
        <w:t>adopted text</w:t>
      </w:r>
      <w:r w:rsidR="00E774CD" w:rsidRPr="00146F22">
        <w:rPr>
          <w:b/>
        </w:rPr>
        <w:t xml:space="preserve"> </w:t>
      </w:r>
      <w:r w:rsidR="004531AA" w:rsidRPr="00146F22">
        <w:rPr>
          <w:b/>
        </w:rPr>
        <w:t>is</w:t>
      </w:r>
      <w:r w:rsidR="007E6CE1" w:rsidRPr="00146F22">
        <w:rPr>
          <w:b/>
        </w:rPr>
        <w:t xml:space="preserve"> effectively</w:t>
      </w:r>
      <w:r w:rsidR="00E774CD" w:rsidRPr="00146F22">
        <w:rPr>
          <w:b/>
        </w:rPr>
        <w:t xml:space="preserve"> applicable to all persons referred to in article 12 </w:t>
      </w:r>
      <w:r w:rsidR="00255B3B">
        <w:rPr>
          <w:b/>
        </w:rPr>
        <w:t>(</w:t>
      </w:r>
      <w:r w:rsidR="00E774CD" w:rsidRPr="00146F22">
        <w:rPr>
          <w:b/>
        </w:rPr>
        <w:t>1</w:t>
      </w:r>
      <w:r w:rsidR="00255B3B">
        <w:rPr>
          <w:b/>
        </w:rPr>
        <w:t>)</w:t>
      </w:r>
      <w:r w:rsidR="00E774CD" w:rsidRPr="00146F22">
        <w:rPr>
          <w:b/>
        </w:rPr>
        <w:t xml:space="preserve"> of the Convention</w:t>
      </w:r>
      <w:r w:rsidR="00F77AC2" w:rsidRPr="00146F22">
        <w:rPr>
          <w:b/>
        </w:rPr>
        <w:t>.</w:t>
      </w:r>
      <w:r w:rsidR="001E0FE9" w:rsidRPr="00146F22">
        <w:rPr>
          <w:b/>
        </w:rPr>
        <w:t xml:space="preserve"> </w:t>
      </w:r>
      <w:r w:rsidR="004531AA" w:rsidRPr="00146F22">
        <w:rPr>
          <w:b/>
        </w:rPr>
        <w:t>In addition, t</w:t>
      </w:r>
      <w:r w:rsidR="001E0FE9" w:rsidRPr="00146F22">
        <w:rPr>
          <w:b/>
        </w:rPr>
        <w:t xml:space="preserve">he Committee encourages the State party to establish through this legislative initiative a unit for </w:t>
      </w:r>
      <w:r w:rsidR="004531AA" w:rsidRPr="00146F22">
        <w:rPr>
          <w:b/>
        </w:rPr>
        <w:t xml:space="preserve">the protection of </w:t>
      </w:r>
      <w:r w:rsidR="001E0FE9" w:rsidRPr="00146F22">
        <w:rPr>
          <w:b/>
        </w:rPr>
        <w:t>witnesses and other persons participating in investigation</w:t>
      </w:r>
      <w:r w:rsidR="00573B12" w:rsidRPr="00146F22">
        <w:rPr>
          <w:b/>
        </w:rPr>
        <w:t>s</w:t>
      </w:r>
      <w:r w:rsidR="001E0FE9" w:rsidRPr="00146F22">
        <w:rPr>
          <w:b/>
        </w:rPr>
        <w:t xml:space="preserve"> </w:t>
      </w:r>
      <w:r w:rsidR="00573B12" w:rsidRPr="00146F22">
        <w:rPr>
          <w:b/>
        </w:rPr>
        <w:t xml:space="preserve">into </w:t>
      </w:r>
      <w:r w:rsidR="001E0FE9" w:rsidRPr="00146F22">
        <w:rPr>
          <w:b/>
        </w:rPr>
        <w:t>enforced disappearances</w:t>
      </w:r>
      <w:r w:rsidR="00255B3B">
        <w:rPr>
          <w:b/>
        </w:rPr>
        <w:t>,</w:t>
      </w:r>
      <w:r w:rsidR="001E0FE9" w:rsidRPr="00146F22">
        <w:rPr>
          <w:b/>
        </w:rPr>
        <w:t xml:space="preserve"> </w:t>
      </w:r>
      <w:r w:rsidR="00255B3B">
        <w:rPr>
          <w:b/>
        </w:rPr>
        <w:t>which</w:t>
      </w:r>
      <w:r w:rsidR="00255B3B" w:rsidRPr="00146F22">
        <w:rPr>
          <w:b/>
        </w:rPr>
        <w:t xml:space="preserve"> </w:t>
      </w:r>
      <w:r w:rsidR="001A0609" w:rsidRPr="00146F22">
        <w:rPr>
          <w:b/>
        </w:rPr>
        <w:t>could</w:t>
      </w:r>
      <w:r w:rsidR="001E0FE9" w:rsidRPr="00146F22">
        <w:rPr>
          <w:b/>
        </w:rPr>
        <w:t xml:space="preserve"> also be </w:t>
      </w:r>
      <w:r w:rsidR="00C45387" w:rsidRPr="00146F22">
        <w:rPr>
          <w:b/>
        </w:rPr>
        <w:t>competent</w:t>
      </w:r>
      <w:r w:rsidR="001E0FE9" w:rsidRPr="00146F22">
        <w:rPr>
          <w:b/>
        </w:rPr>
        <w:t xml:space="preserve"> to implement interim measures issued by the Committee under its urgent action procedure</w:t>
      </w:r>
      <w:r w:rsidR="00DC0DE7" w:rsidRPr="00146F22">
        <w:rPr>
          <w:b/>
        </w:rPr>
        <w:t xml:space="preserve"> in relation to </w:t>
      </w:r>
      <w:r w:rsidR="001A0609" w:rsidRPr="00146F22">
        <w:rPr>
          <w:b/>
        </w:rPr>
        <w:t>those persons</w:t>
      </w:r>
      <w:r w:rsidR="001E0FE9" w:rsidRPr="00146F22">
        <w:rPr>
          <w:b/>
        </w:rPr>
        <w:t>.</w:t>
      </w:r>
    </w:p>
    <w:p w:rsidR="00F77AC2" w:rsidRPr="00146F22" w:rsidRDefault="00F77AC2" w:rsidP="00B47D65">
      <w:pPr>
        <w:pStyle w:val="H1G"/>
      </w:pPr>
      <w:r w:rsidRPr="00146F22">
        <w:tab/>
      </w:r>
      <w:r w:rsidRPr="00146F22">
        <w:tab/>
        <w:t>Measures to prevent enforced disappearances (arts. 16</w:t>
      </w:r>
      <w:r w:rsidR="004248A4">
        <w:t>-</w:t>
      </w:r>
      <w:r w:rsidRPr="00146F22">
        <w:t>23)</w:t>
      </w:r>
    </w:p>
    <w:p w:rsidR="00AB7AAF" w:rsidRPr="00AB7AAF" w:rsidRDefault="00625A4C" w:rsidP="00AB7AAF">
      <w:pPr>
        <w:keepNext/>
        <w:keepLines/>
        <w:tabs>
          <w:tab w:val="left" w:pos="851"/>
        </w:tabs>
        <w:autoSpaceDE w:val="0"/>
        <w:autoSpaceDN w:val="0"/>
        <w:adjustRightInd w:val="0"/>
        <w:spacing w:before="240" w:after="120" w:line="240" w:lineRule="auto"/>
        <w:ind w:left="1134" w:hanging="1134"/>
        <w:rPr>
          <w:rFonts w:eastAsia="Calibri"/>
          <w:b/>
          <w:bCs/>
          <w:color w:val="000000"/>
          <w:lang w:eastAsia="en-GB"/>
        </w:rPr>
      </w:pPr>
      <w:r w:rsidRPr="00146F22">
        <w:tab/>
      </w:r>
      <w:r w:rsidRPr="00146F22">
        <w:tab/>
      </w:r>
      <w:r w:rsidR="00AB7AAF" w:rsidRPr="00AB7AAF">
        <w:rPr>
          <w:rFonts w:eastAsia="Calibri"/>
          <w:b/>
          <w:bCs/>
          <w:color w:val="000000"/>
          <w:lang w:eastAsia="en-GB"/>
        </w:rPr>
        <w:t>Non-refoulement</w:t>
      </w:r>
    </w:p>
    <w:p w:rsidR="00AB7AAF" w:rsidRPr="00AB7AAF" w:rsidRDefault="00E91D4B" w:rsidP="00E91D4B">
      <w:pPr>
        <w:pStyle w:val="SingleTxtG"/>
        <w:rPr>
          <w:rFonts w:eastAsia="Calibri"/>
          <w:color w:val="000000"/>
          <w:lang w:eastAsia="en-GB"/>
        </w:rPr>
      </w:pPr>
      <w:r w:rsidRPr="00AB7AAF">
        <w:rPr>
          <w:rFonts w:eastAsia="Calibri"/>
          <w:color w:val="000000"/>
          <w:lang w:eastAsia="en-GB"/>
        </w:rPr>
        <w:t>26.</w:t>
      </w:r>
      <w:r w:rsidRPr="00AB7AAF">
        <w:rPr>
          <w:rFonts w:eastAsia="Calibri"/>
          <w:color w:val="000000"/>
          <w:lang w:eastAsia="en-GB"/>
        </w:rPr>
        <w:tab/>
      </w:r>
      <w:r w:rsidR="00AB7AAF" w:rsidRPr="00AB7AAF">
        <w:rPr>
          <w:rFonts w:eastAsia="Calibri"/>
          <w:color w:val="000000"/>
          <w:lang w:eastAsia="en-GB"/>
        </w:rPr>
        <w:t xml:space="preserve">The Committee regrets not having received detailed information about the mechanisms in place and criteria applied in the context of </w:t>
      </w:r>
      <w:r w:rsidR="00AB7AAF" w:rsidRPr="00AB7AAF">
        <w:t>procedures</w:t>
      </w:r>
      <w:r w:rsidR="00AB7AAF" w:rsidRPr="00AB7AAF">
        <w:rPr>
          <w:rFonts w:eastAsia="Calibri"/>
          <w:color w:val="000000"/>
          <w:lang w:eastAsia="en-GB"/>
        </w:rPr>
        <w:t xml:space="preserve"> of expulsion, return, surrender or extradition to evaluate and verify the risk that the person concerned may be subjected to enforced disappearance. In addition, the Committee observes that domestic law does not yet provide for an explicit prohibition against carrying out an expulsion, return, surrender or extradition where there are substantial grounds for believing that the person would be in danger of being subjected to enforced disappearance (art. 16).</w:t>
      </w:r>
    </w:p>
    <w:p w:rsidR="00AB7AAF" w:rsidRPr="00E91D4B" w:rsidRDefault="00E91D4B" w:rsidP="00E91D4B">
      <w:pPr>
        <w:pStyle w:val="SingleTxtG"/>
      </w:pPr>
      <w:r w:rsidRPr="00E91D4B">
        <w:t>27.</w:t>
      </w:r>
      <w:r w:rsidRPr="00E91D4B">
        <w:tab/>
      </w:r>
      <w:r w:rsidR="00AB7AAF" w:rsidRPr="00AB7AAF">
        <w:rPr>
          <w:rFonts w:eastAsia="Calibri"/>
          <w:b/>
          <w:bCs/>
          <w:color w:val="000000"/>
          <w:lang w:eastAsia="en-GB"/>
        </w:rPr>
        <w:t xml:space="preserve">The Committee recommends that the State party consider incorporating into its domestic legislation an explicit prohibition against carrying out an expulsion, return, surrender or extradition where there are substantial grounds for believing that the person would be in danger of being subjected to enforced disappearance. It also recommends that the State party adopt the measures </w:t>
      </w:r>
      <w:r w:rsidR="00385B6A" w:rsidRPr="00AB7AAF">
        <w:rPr>
          <w:rFonts w:eastAsia="Calibri"/>
          <w:b/>
          <w:bCs/>
          <w:color w:val="000000"/>
          <w:lang w:eastAsia="en-GB"/>
        </w:rPr>
        <w:t xml:space="preserve">necessary </w:t>
      </w:r>
      <w:r w:rsidR="00AB7AAF" w:rsidRPr="00AB7AAF">
        <w:rPr>
          <w:rFonts w:eastAsia="Calibri"/>
          <w:b/>
          <w:bCs/>
          <w:color w:val="000000"/>
          <w:lang w:eastAsia="en-GB"/>
        </w:rPr>
        <w:t>to guarantee that the principle of non-refoulement is respected in practice, including by ensuring that,</w:t>
      </w:r>
      <w:r w:rsidR="00AB7AAF" w:rsidRPr="00AB7AAF">
        <w:rPr>
          <w:rFonts w:eastAsia="Calibri"/>
          <w:color w:val="000000"/>
          <w:lang w:eastAsia="en-GB"/>
        </w:rPr>
        <w:t xml:space="preserve"> </w:t>
      </w:r>
      <w:r w:rsidR="00AB7AAF" w:rsidRPr="00AB7AAF">
        <w:rPr>
          <w:rFonts w:eastAsia="Calibri"/>
          <w:b/>
          <w:bCs/>
          <w:color w:val="000000"/>
          <w:lang w:eastAsia="en-GB"/>
        </w:rPr>
        <w:t>before proceeding to an</w:t>
      </w:r>
      <w:r w:rsidR="00AB7AAF" w:rsidRPr="00AB7AAF">
        <w:rPr>
          <w:rFonts w:eastAsia="Calibri"/>
          <w:color w:val="000000"/>
          <w:lang w:eastAsia="en-GB"/>
        </w:rPr>
        <w:t xml:space="preserve"> </w:t>
      </w:r>
      <w:r w:rsidR="00AB7AAF" w:rsidRPr="00AB7AAF">
        <w:rPr>
          <w:rFonts w:eastAsia="Calibri"/>
          <w:b/>
          <w:bCs/>
          <w:color w:val="000000"/>
          <w:lang w:eastAsia="en-GB"/>
        </w:rPr>
        <w:t xml:space="preserve">expulsion, return, surrender or </w:t>
      </w:r>
      <w:r w:rsidR="00AB7AAF" w:rsidRPr="00AB7AAF">
        <w:rPr>
          <w:b/>
        </w:rPr>
        <w:t>extradition</w:t>
      </w:r>
      <w:r w:rsidR="00AB7AAF" w:rsidRPr="00AB7AAF">
        <w:rPr>
          <w:rFonts w:eastAsia="Calibri"/>
          <w:b/>
          <w:bCs/>
          <w:color w:val="000000"/>
          <w:lang w:eastAsia="en-GB"/>
        </w:rPr>
        <w:t>, a thorough individual examination is carried out to determine whether there are substantial grounds for believing that the person concerned might be at risk of being subjected to enforced disappearance.</w:t>
      </w:r>
    </w:p>
    <w:p w:rsidR="001415C1" w:rsidRPr="00146F22" w:rsidRDefault="00AB7AAF" w:rsidP="00B47D65">
      <w:pPr>
        <w:pStyle w:val="H23G"/>
      </w:pPr>
      <w:r>
        <w:tab/>
      </w:r>
      <w:r>
        <w:tab/>
      </w:r>
      <w:r w:rsidR="001415C1" w:rsidRPr="00146F22">
        <w:t>Secret detention</w:t>
      </w:r>
    </w:p>
    <w:p w:rsidR="001415C1" w:rsidRPr="00146F22" w:rsidRDefault="00E91D4B" w:rsidP="00E91D4B">
      <w:pPr>
        <w:pStyle w:val="SingleTxtG"/>
      </w:pPr>
      <w:r w:rsidRPr="00146F22">
        <w:t>28.</w:t>
      </w:r>
      <w:r w:rsidRPr="00146F22">
        <w:tab/>
      </w:r>
      <w:r w:rsidR="000D014C" w:rsidRPr="00146F22">
        <w:t xml:space="preserve">While taking note of the assertion by the State party that there </w:t>
      </w:r>
      <w:r w:rsidR="00110D63" w:rsidRPr="00146F22">
        <w:t xml:space="preserve">are </w:t>
      </w:r>
      <w:r w:rsidR="000D014C" w:rsidRPr="00146F22">
        <w:t xml:space="preserve">no secret detention facilities, the Committee </w:t>
      </w:r>
      <w:r w:rsidR="001415C1" w:rsidRPr="00146F22">
        <w:t>i</w:t>
      </w:r>
      <w:r w:rsidR="002760BF" w:rsidRPr="00146F22">
        <w:t xml:space="preserve">s concerned at allegations </w:t>
      </w:r>
      <w:r w:rsidR="00D67A5D" w:rsidRPr="00146F22">
        <w:t xml:space="preserve">that </w:t>
      </w:r>
      <w:r w:rsidR="002760BF" w:rsidRPr="00146F22">
        <w:t>secret detention</w:t>
      </w:r>
      <w:r w:rsidR="00D67A5D" w:rsidRPr="00146F22">
        <w:t xml:space="preserve"> </w:t>
      </w:r>
      <w:r w:rsidR="00BC5643" w:rsidRPr="00146F22">
        <w:t>has</w:t>
      </w:r>
      <w:r w:rsidR="00FD101C" w:rsidRPr="00146F22">
        <w:t xml:space="preserve"> actually </w:t>
      </w:r>
      <w:r w:rsidR="00D67A5D" w:rsidRPr="00146F22">
        <w:t>be</w:t>
      </w:r>
      <w:r w:rsidR="00FD101C" w:rsidRPr="00146F22">
        <w:t>en</w:t>
      </w:r>
      <w:r w:rsidR="00D67A5D" w:rsidRPr="00146F22">
        <w:t xml:space="preserve"> used</w:t>
      </w:r>
      <w:r w:rsidR="002C1F98" w:rsidRPr="00146F22">
        <w:t>, even in recent years</w:t>
      </w:r>
      <w:r w:rsidR="004C61C4" w:rsidRPr="00146F22">
        <w:t>.</w:t>
      </w:r>
      <w:r w:rsidR="00810615" w:rsidRPr="00146F22">
        <w:t xml:space="preserve"> </w:t>
      </w:r>
      <w:r w:rsidR="004C61C4" w:rsidRPr="00146F22">
        <w:t xml:space="preserve">In this connection, the Committee is </w:t>
      </w:r>
      <w:r w:rsidR="00573B12" w:rsidRPr="00146F22">
        <w:t xml:space="preserve">also </w:t>
      </w:r>
      <w:r w:rsidR="004C61C4" w:rsidRPr="00146F22">
        <w:t>concerned</w:t>
      </w:r>
      <w:r w:rsidR="004C61C4" w:rsidRPr="00146F22">
        <w:rPr>
          <w:bCs/>
        </w:rPr>
        <w:t xml:space="preserve"> at allegations that</w:t>
      </w:r>
      <w:r w:rsidR="002C1F98" w:rsidRPr="00146F22">
        <w:rPr>
          <w:bCs/>
        </w:rPr>
        <w:t xml:space="preserve">, in some instances: </w:t>
      </w:r>
      <w:r w:rsidR="00385B6A">
        <w:rPr>
          <w:bCs/>
        </w:rPr>
        <w:t>(</w:t>
      </w:r>
      <w:r w:rsidR="002C1F98" w:rsidRPr="00146F22">
        <w:rPr>
          <w:bCs/>
        </w:rPr>
        <w:t>a)</w:t>
      </w:r>
      <w:r w:rsidR="004C61C4" w:rsidRPr="00146F22">
        <w:rPr>
          <w:bCs/>
        </w:rPr>
        <w:t xml:space="preserve"> the right of </w:t>
      </w:r>
      <w:r w:rsidR="004F5A58">
        <w:rPr>
          <w:bCs/>
        </w:rPr>
        <w:t>persons deprived of liberty</w:t>
      </w:r>
      <w:r w:rsidR="004F5A58" w:rsidRPr="00146F22">
        <w:rPr>
          <w:bCs/>
        </w:rPr>
        <w:t xml:space="preserve"> </w:t>
      </w:r>
      <w:r w:rsidR="004C61C4" w:rsidRPr="00146F22">
        <w:rPr>
          <w:bCs/>
        </w:rPr>
        <w:t>to immediately inform their family of the</w:t>
      </w:r>
      <w:r w:rsidR="00385B6A">
        <w:rPr>
          <w:bCs/>
        </w:rPr>
        <w:t>ir</w:t>
      </w:r>
      <w:r w:rsidR="004C61C4" w:rsidRPr="00146F22">
        <w:rPr>
          <w:bCs/>
        </w:rPr>
        <w:t xml:space="preserve"> imprisonment or transfer to another institution has not been observed</w:t>
      </w:r>
      <w:r w:rsidR="002C1F98" w:rsidRPr="00146F22">
        <w:rPr>
          <w:bCs/>
        </w:rPr>
        <w:t>;</w:t>
      </w:r>
      <w:r w:rsidR="004C61C4" w:rsidRPr="00146F22">
        <w:rPr>
          <w:bCs/>
        </w:rPr>
        <w:t xml:space="preserve"> and </w:t>
      </w:r>
      <w:r w:rsidR="00385B6A">
        <w:rPr>
          <w:bCs/>
        </w:rPr>
        <w:t>(</w:t>
      </w:r>
      <w:r w:rsidR="002C1F98" w:rsidRPr="00146F22">
        <w:rPr>
          <w:bCs/>
        </w:rPr>
        <w:t xml:space="preserve">b) </w:t>
      </w:r>
      <w:r w:rsidR="004C61C4" w:rsidRPr="00146F22">
        <w:rPr>
          <w:bCs/>
        </w:rPr>
        <w:t>officials have failed to maintain accurate records of deprivations of liberty (arts. 17, 18 and 22).</w:t>
      </w:r>
    </w:p>
    <w:p w:rsidR="00330C56" w:rsidRPr="00E91D4B" w:rsidRDefault="00E91D4B" w:rsidP="00E91D4B">
      <w:pPr>
        <w:pStyle w:val="SingleTxtG"/>
      </w:pPr>
      <w:r w:rsidRPr="00E91D4B">
        <w:t>29.</w:t>
      </w:r>
      <w:r w:rsidRPr="00E91D4B">
        <w:tab/>
      </w:r>
      <w:r w:rsidR="00990D2A" w:rsidRPr="00146F22">
        <w:rPr>
          <w:b/>
        </w:rPr>
        <w:t>Th</w:t>
      </w:r>
      <w:r w:rsidR="00414F3E" w:rsidRPr="00146F22">
        <w:rPr>
          <w:b/>
        </w:rPr>
        <w:t xml:space="preserve">e State party should </w:t>
      </w:r>
      <w:r w:rsidR="00D609E4" w:rsidRPr="00146F22">
        <w:rPr>
          <w:b/>
        </w:rPr>
        <w:t xml:space="preserve">adopt all </w:t>
      </w:r>
      <w:r w:rsidR="0012297A" w:rsidRPr="00146F22">
        <w:rPr>
          <w:b/>
        </w:rPr>
        <w:t xml:space="preserve">the </w:t>
      </w:r>
      <w:r w:rsidR="00D609E4" w:rsidRPr="00146F22">
        <w:rPr>
          <w:b/>
        </w:rPr>
        <w:t xml:space="preserve">measures </w:t>
      </w:r>
      <w:r w:rsidR="00385B6A" w:rsidRPr="00146F22">
        <w:rPr>
          <w:b/>
        </w:rPr>
        <w:t xml:space="preserve">necessary </w:t>
      </w:r>
      <w:r w:rsidR="00D609E4" w:rsidRPr="00146F22">
        <w:rPr>
          <w:b/>
        </w:rPr>
        <w:t xml:space="preserve">to </w:t>
      </w:r>
      <w:r w:rsidR="00414F3E" w:rsidRPr="00146F22">
        <w:rPr>
          <w:b/>
        </w:rPr>
        <w:t>ensure that no person is held in secret detention</w:t>
      </w:r>
      <w:r w:rsidR="00922F16" w:rsidRPr="00146F22">
        <w:rPr>
          <w:b/>
        </w:rPr>
        <w:t xml:space="preserve">, including by </w:t>
      </w:r>
      <w:r w:rsidR="0012297A" w:rsidRPr="00146F22">
        <w:rPr>
          <w:b/>
        </w:rPr>
        <w:t>guaranteeing</w:t>
      </w:r>
      <w:r w:rsidR="00330C56" w:rsidRPr="00146F22">
        <w:rPr>
          <w:b/>
        </w:rPr>
        <w:t xml:space="preserve"> that all persons deprived of liberty are afforded, </w:t>
      </w:r>
      <w:r w:rsidR="00330C56" w:rsidRPr="00E91D4B">
        <w:rPr>
          <w:b/>
        </w:rPr>
        <w:t>de jure</w:t>
      </w:r>
      <w:r w:rsidR="00330C56" w:rsidRPr="00146F22">
        <w:rPr>
          <w:b/>
        </w:rPr>
        <w:t xml:space="preserve"> and </w:t>
      </w:r>
      <w:r w:rsidR="00330C56" w:rsidRPr="00E91D4B">
        <w:rPr>
          <w:b/>
        </w:rPr>
        <w:t>de facto,</w:t>
      </w:r>
      <w:r w:rsidR="00330C56" w:rsidRPr="00146F22">
        <w:rPr>
          <w:b/>
        </w:rPr>
        <w:t xml:space="preserve"> since the outset of their deprivation of liberty all the fundamental legal safeguards provided under article 17 of the Convention and other human rights treaties to which Iraq is a party. In particular, the State party should guarantee that:</w:t>
      </w:r>
    </w:p>
    <w:p w:rsidR="00330C56" w:rsidRPr="00146F22" w:rsidRDefault="00F921DC" w:rsidP="00F921DC">
      <w:pPr>
        <w:pStyle w:val="SingleTxtG"/>
        <w:rPr>
          <w:b/>
        </w:rPr>
      </w:pPr>
      <w:r w:rsidRPr="00146F22">
        <w:tab/>
      </w:r>
      <w:r w:rsidRPr="00E91D4B">
        <w:rPr>
          <w:bCs/>
        </w:rPr>
        <w:t>(a)</w:t>
      </w:r>
      <w:r w:rsidRPr="00146F22">
        <w:rPr>
          <w:b/>
        </w:rPr>
        <w:tab/>
      </w:r>
      <w:r w:rsidR="00330C56" w:rsidRPr="00146F22">
        <w:rPr>
          <w:b/>
        </w:rPr>
        <w:t>Deprivations of liberty are carried out only by officials authori</w:t>
      </w:r>
      <w:r w:rsidR="002003F7">
        <w:rPr>
          <w:b/>
        </w:rPr>
        <w:t>z</w:t>
      </w:r>
      <w:r w:rsidR="00330C56" w:rsidRPr="00146F22">
        <w:rPr>
          <w:b/>
        </w:rPr>
        <w:t>ed by law to arrest and detain persons and in strict compliance with the law;</w:t>
      </w:r>
    </w:p>
    <w:p w:rsidR="00330C56" w:rsidRPr="00146F22" w:rsidRDefault="00F921DC" w:rsidP="00F921DC">
      <w:pPr>
        <w:pStyle w:val="SingleTxtG"/>
        <w:rPr>
          <w:b/>
        </w:rPr>
      </w:pPr>
      <w:r w:rsidRPr="00146F22">
        <w:rPr>
          <w:b/>
        </w:rPr>
        <w:tab/>
      </w:r>
      <w:r w:rsidRPr="00E91D4B">
        <w:rPr>
          <w:bCs/>
        </w:rPr>
        <w:t>(b)</w:t>
      </w:r>
      <w:r w:rsidRPr="00146F22">
        <w:rPr>
          <w:b/>
        </w:rPr>
        <w:tab/>
      </w:r>
      <w:r w:rsidR="00330C56" w:rsidRPr="00146F22">
        <w:rPr>
          <w:b/>
        </w:rPr>
        <w:t>Persons deprived of their liberty are held solely in officially recognized and supervised places of deprivation of liberty;</w:t>
      </w:r>
    </w:p>
    <w:p w:rsidR="003546CE" w:rsidRPr="00146F22" w:rsidRDefault="00F921DC" w:rsidP="00F921DC">
      <w:pPr>
        <w:pStyle w:val="SingleTxtG"/>
        <w:rPr>
          <w:b/>
        </w:rPr>
      </w:pPr>
      <w:r w:rsidRPr="00146F22">
        <w:rPr>
          <w:b/>
        </w:rPr>
        <w:tab/>
      </w:r>
      <w:r w:rsidRPr="00E91D4B">
        <w:rPr>
          <w:bCs/>
        </w:rPr>
        <w:t>(c)</w:t>
      </w:r>
      <w:r w:rsidRPr="00146F22">
        <w:rPr>
          <w:b/>
        </w:rPr>
        <w:tab/>
      </w:r>
      <w:r w:rsidR="002C1F98" w:rsidRPr="00146F22">
        <w:rPr>
          <w:b/>
        </w:rPr>
        <w:t>A</w:t>
      </w:r>
      <w:r w:rsidR="003546CE" w:rsidRPr="00146F22">
        <w:rPr>
          <w:b/>
        </w:rPr>
        <w:t>ll persons deprived of their liberty can communicate without delay</w:t>
      </w:r>
      <w:r w:rsidR="009045A1" w:rsidRPr="00146F22">
        <w:rPr>
          <w:b/>
        </w:rPr>
        <w:t xml:space="preserve"> and </w:t>
      </w:r>
      <w:r w:rsidR="00484C5A" w:rsidRPr="00146F22">
        <w:rPr>
          <w:b/>
        </w:rPr>
        <w:t>regularly</w:t>
      </w:r>
      <w:r w:rsidR="003546CE" w:rsidRPr="00146F22">
        <w:rPr>
          <w:b/>
        </w:rPr>
        <w:t xml:space="preserve"> with their families, counsel or any other person of their choosing and, in the case of foreigners, with their consular authorities;</w:t>
      </w:r>
    </w:p>
    <w:p w:rsidR="00573B12" w:rsidRPr="00146F22" w:rsidRDefault="00F921DC" w:rsidP="00F921DC">
      <w:pPr>
        <w:pStyle w:val="SingleTxtG"/>
        <w:rPr>
          <w:b/>
        </w:rPr>
      </w:pPr>
      <w:r w:rsidRPr="00146F22">
        <w:rPr>
          <w:b/>
        </w:rPr>
        <w:tab/>
      </w:r>
      <w:r w:rsidRPr="00E91D4B">
        <w:rPr>
          <w:bCs/>
        </w:rPr>
        <w:t>(d)</w:t>
      </w:r>
      <w:r w:rsidRPr="00146F22">
        <w:rPr>
          <w:b/>
        </w:rPr>
        <w:tab/>
      </w:r>
      <w:r w:rsidR="00330C56" w:rsidRPr="00146F22">
        <w:rPr>
          <w:b/>
        </w:rPr>
        <w:t xml:space="preserve">All deprivations of liberty, without exception, are entered in uniform registers and/or records which include, as a minimum, the information required under article 17 </w:t>
      </w:r>
      <w:r w:rsidR="002003F7">
        <w:rPr>
          <w:b/>
        </w:rPr>
        <w:t>(</w:t>
      </w:r>
      <w:r w:rsidR="00330C56" w:rsidRPr="00146F22">
        <w:rPr>
          <w:b/>
        </w:rPr>
        <w:t>3</w:t>
      </w:r>
      <w:r w:rsidR="002003F7">
        <w:rPr>
          <w:b/>
        </w:rPr>
        <w:t>)</w:t>
      </w:r>
      <w:r w:rsidR="00330C56" w:rsidRPr="00146F22">
        <w:rPr>
          <w:b/>
        </w:rPr>
        <w:t xml:space="preserve"> of the Convention</w:t>
      </w:r>
      <w:r w:rsidR="00573B12" w:rsidRPr="00146F22">
        <w:rPr>
          <w:b/>
        </w:rPr>
        <w:t>;</w:t>
      </w:r>
    </w:p>
    <w:p w:rsidR="00330C56" w:rsidRPr="00146F22" w:rsidRDefault="00F921DC" w:rsidP="00F921DC">
      <w:pPr>
        <w:pStyle w:val="SingleTxtG"/>
        <w:rPr>
          <w:b/>
        </w:rPr>
      </w:pPr>
      <w:r w:rsidRPr="00146F22">
        <w:rPr>
          <w:b/>
        </w:rPr>
        <w:tab/>
      </w:r>
      <w:r w:rsidRPr="00E91D4B">
        <w:rPr>
          <w:bCs/>
        </w:rPr>
        <w:t>(e)</w:t>
      </w:r>
      <w:r w:rsidRPr="00146F22">
        <w:rPr>
          <w:b/>
        </w:rPr>
        <w:tab/>
      </w:r>
      <w:r w:rsidR="00573B12" w:rsidRPr="00146F22">
        <w:rPr>
          <w:b/>
        </w:rPr>
        <w:t>R</w:t>
      </w:r>
      <w:r w:rsidR="00330C56" w:rsidRPr="00146F22">
        <w:rPr>
          <w:b/>
        </w:rPr>
        <w:t>egisters and/or records</w:t>
      </w:r>
      <w:r w:rsidR="00573B12" w:rsidRPr="00146F22">
        <w:rPr>
          <w:b/>
        </w:rPr>
        <w:t xml:space="preserve"> of persons deprived of liberty</w:t>
      </w:r>
      <w:r w:rsidR="00330C56" w:rsidRPr="00146F22">
        <w:rPr>
          <w:b/>
        </w:rPr>
        <w:t xml:space="preserve"> are filled out and updated promptly and accurately and are subject to periodic checks and, in the event of irregularities, the officers responsible are adequately sanctioned;</w:t>
      </w:r>
    </w:p>
    <w:p w:rsidR="00330C56" w:rsidRPr="00146F22" w:rsidRDefault="00F921DC" w:rsidP="00F921DC">
      <w:pPr>
        <w:pStyle w:val="SingleTxtG"/>
        <w:rPr>
          <w:b/>
        </w:rPr>
      </w:pPr>
      <w:r w:rsidRPr="00146F22">
        <w:rPr>
          <w:b/>
        </w:rPr>
        <w:tab/>
      </w:r>
      <w:r w:rsidRPr="00E91D4B">
        <w:rPr>
          <w:bCs/>
        </w:rPr>
        <w:t>(f)</w:t>
      </w:r>
      <w:r w:rsidRPr="00146F22">
        <w:rPr>
          <w:b/>
        </w:rPr>
        <w:tab/>
      </w:r>
      <w:r w:rsidR="00330C56" w:rsidRPr="00146F22">
        <w:rPr>
          <w:b/>
        </w:rPr>
        <w:t xml:space="preserve">Any person with a legitimate interest can have prompt and easy access anywhere in the territory to at least the information listed in article 18 </w:t>
      </w:r>
      <w:r w:rsidR="002003F7">
        <w:rPr>
          <w:b/>
        </w:rPr>
        <w:t>(</w:t>
      </w:r>
      <w:r w:rsidR="00330C56" w:rsidRPr="00146F22">
        <w:rPr>
          <w:b/>
        </w:rPr>
        <w:t>1</w:t>
      </w:r>
      <w:r w:rsidR="002003F7">
        <w:rPr>
          <w:b/>
        </w:rPr>
        <w:t>)</w:t>
      </w:r>
      <w:r w:rsidR="00330C56" w:rsidRPr="00146F22">
        <w:rPr>
          <w:b/>
        </w:rPr>
        <w:t xml:space="preserve"> of the Convention</w:t>
      </w:r>
      <w:r w:rsidR="003546CE" w:rsidRPr="00146F22">
        <w:rPr>
          <w:b/>
        </w:rPr>
        <w:t>.</w:t>
      </w:r>
    </w:p>
    <w:p w:rsidR="00F77AC2" w:rsidRPr="00146F22" w:rsidRDefault="00E91D4B" w:rsidP="00E91D4B">
      <w:pPr>
        <w:pStyle w:val="SingleTxtG"/>
      </w:pPr>
      <w:r w:rsidRPr="00146F22">
        <w:t>30.</w:t>
      </w:r>
      <w:r w:rsidRPr="00146F22">
        <w:tab/>
      </w:r>
      <w:r w:rsidR="00330C56" w:rsidRPr="00146F22">
        <w:rPr>
          <w:b/>
        </w:rPr>
        <w:t>T</w:t>
      </w:r>
      <w:r w:rsidR="000A655E" w:rsidRPr="00146F22">
        <w:rPr>
          <w:b/>
        </w:rPr>
        <w:t>he State party</w:t>
      </w:r>
      <w:r w:rsidR="00414F3E" w:rsidRPr="00146F22">
        <w:rPr>
          <w:b/>
        </w:rPr>
        <w:t xml:space="preserve"> should </w:t>
      </w:r>
      <w:r w:rsidR="00330C56" w:rsidRPr="00146F22">
        <w:rPr>
          <w:b/>
        </w:rPr>
        <w:t xml:space="preserve">also </w:t>
      </w:r>
      <w:r w:rsidR="00414F3E" w:rsidRPr="00146F22">
        <w:rPr>
          <w:b/>
        </w:rPr>
        <w:t xml:space="preserve">investigate all allegations concerning secret detention </w:t>
      </w:r>
      <w:r w:rsidR="00D609E4" w:rsidRPr="00146F22">
        <w:rPr>
          <w:b/>
        </w:rPr>
        <w:t>and ensure that</w:t>
      </w:r>
      <w:r w:rsidR="000660F4">
        <w:rPr>
          <w:b/>
        </w:rPr>
        <w:t>:</w:t>
      </w:r>
      <w:r w:rsidR="0012297A" w:rsidRPr="00146F22">
        <w:rPr>
          <w:b/>
        </w:rPr>
        <w:t xml:space="preserve"> </w:t>
      </w:r>
      <w:r w:rsidR="002003F7">
        <w:rPr>
          <w:b/>
        </w:rPr>
        <w:t>(</w:t>
      </w:r>
      <w:r w:rsidR="0012297A" w:rsidRPr="00146F22">
        <w:rPr>
          <w:b/>
        </w:rPr>
        <w:t>a) a</w:t>
      </w:r>
      <w:r w:rsidR="00D609E4" w:rsidRPr="00146F22">
        <w:rPr>
          <w:b/>
        </w:rPr>
        <w:t xml:space="preserve">ny existing secret detention facility </w:t>
      </w:r>
      <w:r w:rsidR="0012297A" w:rsidRPr="00146F22">
        <w:rPr>
          <w:b/>
        </w:rPr>
        <w:t xml:space="preserve">or place where people are held in secret detention </w:t>
      </w:r>
      <w:r w:rsidR="00D609E4" w:rsidRPr="00146F22">
        <w:rPr>
          <w:b/>
        </w:rPr>
        <w:t xml:space="preserve">be </w:t>
      </w:r>
      <w:r w:rsidR="008223E6" w:rsidRPr="00146F22">
        <w:rPr>
          <w:b/>
        </w:rPr>
        <w:t xml:space="preserve">immediately </w:t>
      </w:r>
      <w:r w:rsidR="00D609E4" w:rsidRPr="00146F22">
        <w:rPr>
          <w:b/>
        </w:rPr>
        <w:t xml:space="preserve">closed </w:t>
      </w:r>
      <w:r w:rsidR="00EC543C" w:rsidRPr="00146F22">
        <w:rPr>
          <w:b/>
        </w:rPr>
        <w:t xml:space="preserve">or </w:t>
      </w:r>
      <w:r w:rsidR="009C3192">
        <w:rPr>
          <w:b/>
        </w:rPr>
        <w:t>converted in</w:t>
      </w:r>
      <w:r w:rsidR="00A2643B">
        <w:rPr>
          <w:b/>
        </w:rPr>
        <w:t>to</w:t>
      </w:r>
      <w:r w:rsidR="009C3192">
        <w:rPr>
          <w:b/>
        </w:rPr>
        <w:t xml:space="preserve"> regular detention centr</w:t>
      </w:r>
      <w:r w:rsidR="00331D37">
        <w:rPr>
          <w:b/>
        </w:rPr>
        <w:t>e</w:t>
      </w:r>
      <w:r w:rsidR="009C3192">
        <w:rPr>
          <w:b/>
        </w:rPr>
        <w:t>s</w:t>
      </w:r>
      <w:r w:rsidR="003C6D52" w:rsidRPr="00146F22">
        <w:rPr>
          <w:b/>
        </w:rPr>
        <w:t xml:space="preserve"> </w:t>
      </w:r>
      <w:r w:rsidR="009C3192">
        <w:rPr>
          <w:b/>
        </w:rPr>
        <w:t xml:space="preserve">in accordance </w:t>
      </w:r>
      <w:r w:rsidR="003C6D52" w:rsidRPr="00146F22">
        <w:rPr>
          <w:b/>
        </w:rPr>
        <w:t xml:space="preserve">with </w:t>
      </w:r>
      <w:r w:rsidR="008223E6" w:rsidRPr="00146F22">
        <w:rPr>
          <w:b/>
        </w:rPr>
        <w:t xml:space="preserve">the Convention and </w:t>
      </w:r>
      <w:r w:rsidR="003C6D52" w:rsidRPr="00146F22">
        <w:rPr>
          <w:b/>
        </w:rPr>
        <w:t>relevant international standards</w:t>
      </w:r>
      <w:r w:rsidR="00414F3E" w:rsidRPr="00146F22">
        <w:rPr>
          <w:b/>
        </w:rPr>
        <w:t xml:space="preserve">; </w:t>
      </w:r>
      <w:r w:rsidR="002003F7">
        <w:rPr>
          <w:b/>
        </w:rPr>
        <w:t>(</w:t>
      </w:r>
      <w:r w:rsidR="0012297A" w:rsidRPr="00146F22">
        <w:rPr>
          <w:b/>
        </w:rPr>
        <w:t>b) t</w:t>
      </w:r>
      <w:r w:rsidR="00414F3E" w:rsidRPr="00146F22">
        <w:rPr>
          <w:b/>
        </w:rPr>
        <w:t>h</w:t>
      </w:r>
      <w:r w:rsidR="0012297A" w:rsidRPr="00146F22">
        <w:rPr>
          <w:b/>
        </w:rPr>
        <w:t xml:space="preserve">ose involved in holding people in secret </w:t>
      </w:r>
      <w:r w:rsidR="00E07D76" w:rsidRPr="00146F22">
        <w:rPr>
          <w:b/>
        </w:rPr>
        <w:t xml:space="preserve">detention </w:t>
      </w:r>
      <w:r w:rsidR="00414F3E" w:rsidRPr="00146F22">
        <w:rPr>
          <w:b/>
        </w:rPr>
        <w:t>are brought to justice and sanctioned in accordance with the gravity of their acts;</w:t>
      </w:r>
      <w:r w:rsidR="0012297A" w:rsidRPr="00146F22">
        <w:rPr>
          <w:b/>
        </w:rPr>
        <w:t xml:space="preserve"> and </w:t>
      </w:r>
      <w:r w:rsidR="002003F7">
        <w:rPr>
          <w:b/>
        </w:rPr>
        <w:t>(</w:t>
      </w:r>
      <w:r w:rsidR="0012297A" w:rsidRPr="00146F22">
        <w:rPr>
          <w:b/>
        </w:rPr>
        <w:t>c) v</w:t>
      </w:r>
      <w:r w:rsidR="00414F3E" w:rsidRPr="00146F22">
        <w:rPr>
          <w:b/>
        </w:rPr>
        <w:t>ictims receive adequate reparation, including rehabilitation</w:t>
      </w:r>
      <w:r w:rsidR="00414F3E" w:rsidRPr="00146F22">
        <w:t>.</w:t>
      </w:r>
    </w:p>
    <w:p w:rsidR="00F77AC2" w:rsidRPr="00146F22" w:rsidRDefault="00F77AC2" w:rsidP="00B47D65">
      <w:pPr>
        <w:pStyle w:val="H1G"/>
      </w:pPr>
      <w:r w:rsidRPr="00146F22">
        <w:tab/>
      </w:r>
      <w:r w:rsidRPr="00146F22">
        <w:tab/>
        <w:t>Measures to provide reparation and to protect children against enforced disappearance (arts. 24 and 25)</w:t>
      </w:r>
    </w:p>
    <w:p w:rsidR="00F77AC2" w:rsidRPr="00146F22" w:rsidRDefault="00625A4C" w:rsidP="00B47D65">
      <w:pPr>
        <w:pStyle w:val="H23G"/>
      </w:pPr>
      <w:r w:rsidRPr="00146F22">
        <w:tab/>
      </w:r>
      <w:r w:rsidRPr="00146F22">
        <w:tab/>
      </w:r>
      <w:r w:rsidR="00640E01" w:rsidRPr="00146F22">
        <w:t>The</w:t>
      </w:r>
      <w:r w:rsidR="00FA3F71" w:rsidRPr="00146F22">
        <w:t xml:space="preserve"> right to receive reparation and prompt, fair and adequate compensation</w:t>
      </w:r>
    </w:p>
    <w:p w:rsidR="00F77AC2" w:rsidRPr="00146F22" w:rsidRDefault="00E91D4B" w:rsidP="00E91D4B">
      <w:pPr>
        <w:pStyle w:val="SingleTxtG"/>
      </w:pPr>
      <w:r w:rsidRPr="00146F22">
        <w:t>31.</w:t>
      </w:r>
      <w:r w:rsidRPr="00146F22">
        <w:tab/>
      </w:r>
      <w:r w:rsidR="00C5546D" w:rsidRPr="00146F22">
        <w:t>The Committee observes with concern that measures taken to provide reparation with regard to human rights violations perpetrated in the past</w:t>
      </w:r>
      <w:r w:rsidR="00E93B5F" w:rsidRPr="00146F22">
        <w:t>,</w:t>
      </w:r>
      <w:r w:rsidR="00C5546D" w:rsidRPr="00146F22">
        <w:t xml:space="preserve"> </w:t>
      </w:r>
      <w:r w:rsidR="00E93B5F" w:rsidRPr="00146F22">
        <w:t xml:space="preserve">in particular Acts No. 3 and No. 4 of 2006 and No. 20 of 2009, </w:t>
      </w:r>
      <w:r w:rsidR="001E177C" w:rsidRPr="00146F22">
        <w:t xml:space="preserve">seem to </w:t>
      </w:r>
      <w:r w:rsidR="00C5546D" w:rsidRPr="00146F22">
        <w:t>mostly focus on financial compensation</w:t>
      </w:r>
      <w:r w:rsidR="00E93B5F" w:rsidRPr="00146F22">
        <w:t xml:space="preserve"> </w:t>
      </w:r>
      <w:r w:rsidR="001E177C" w:rsidRPr="00146F22">
        <w:t>and</w:t>
      </w:r>
      <w:r w:rsidR="00F51E0D">
        <w:t>, in this respect, it</w:t>
      </w:r>
      <w:r w:rsidR="001E177C" w:rsidRPr="00146F22">
        <w:t xml:space="preserve"> regrets not having received detailed information about other forms of reparation granted to victims of enforced disappearance</w:t>
      </w:r>
      <w:r w:rsidR="002003F7">
        <w:t>,</w:t>
      </w:r>
      <w:r w:rsidR="001E177C" w:rsidRPr="00146F22">
        <w:t xml:space="preserve"> such as rehabilitation. </w:t>
      </w:r>
      <w:r w:rsidR="00F51E0D">
        <w:t>T</w:t>
      </w:r>
      <w:r w:rsidR="00695F77" w:rsidRPr="00146F22">
        <w:t xml:space="preserve">he Committee </w:t>
      </w:r>
      <w:r w:rsidR="00E93B5F" w:rsidRPr="00146F22">
        <w:t xml:space="preserve">also </w:t>
      </w:r>
      <w:r w:rsidR="005C281B" w:rsidRPr="00146F22">
        <w:t>notes with concern that</w:t>
      </w:r>
      <w:r w:rsidR="00E93B5F" w:rsidRPr="00146F22">
        <w:t xml:space="preserve">, </w:t>
      </w:r>
      <w:r w:rsidR="002003F7">
        <w:t>apart from</w:t>
      </w:r>
      <w:r w:rsidR="002003F7" w:rsidRPr="00146F22">
        <w:t xml:space="preserve"> </w:t>
      </w:r>
      <w:r w:rsidR="00E93B5F" w:rsidRPr="00146F22">
        <w:t>those pieces of legislation addressing specific situations,</w:t>
      </w:r>
      <w:r w:rsidR="005C281B" w:rsidRPr="00146F22">
        <w:t xml:space="preserve"> domestic </w:t>
      </w:r>
      <w:r w:rsidR="00E93B5F" w:rsidRPr="00146F22">
        <w:t>law</w:t>
      </w:r>
      <w:r w:rsidR="005C281B" w:rsidRPr="00146F22">
        <w:t xml:space="preserve"> </w:t>
      </w:r>
      <w:r w:rsidR="00E93B5F" w:rsidRPr="00146F22">
        <w:t xml:space="preserve">does not contain a </w:t>
      </w:r>
      <w:r w:rsidR="00295EBE" w:rsidRPr="00146F22">
        <w:t xml:space="preserve">system of comprehensive reparation for which the State is responsible and which includes all </w:t>
      </w:r>
      <w:r w:rsidR="008D043B" w:rsidRPr="00146F22">
        <w:t>t</w:t>
      </w:r>
      <w:r w:rsidR="00295EBE" w:rsidRPr="00146F22">
        <w:t xml:space="preserve">he reparatory measures provided for under article 24 </w:t>
      </w:r>
      <w:r w:rsidR="002003F7">
        <w:t>(</w:t>
      </w:r>
      <w:r w:rsidR="00295EBE" w:rsidRPr="00146F22">
        <w:t>5</w:t>
      </w:r>
      <w:r w:rsidR="002003F7">
        <w:t>)</w:t>
      </w:r>
      <w:r w:rsidR="00295EBE" w:rsidRPr="00146F22">
        <w:t xml:space="preserve"> of the Convention</w:t>
      </w:r>
      <w:r w:rsidR="000A007C" w:rsidRPr="00146F22">
        <w:t xml:space="preserve"> </w:t>
      </w:r>
      <w:r w:rsidR="00F77AC2" w:rsidRPr="00146F22">
        <w:t>(art. 24).</w:t>
      </w:r>
    </w:p>
    <w:p w:rsidR="006E671F" w:rsidRPr="00146F22" w:rsidRDefault="00E91D4B" w:rsidP="00E91D4B">
      <w:pPr>
        <w:pStyle w:val="SingleTxtG"/>
      </w:pPr>
      <w:r w:rsidRPr="00146F22">
        <w:t>32.</w:t>
      </w:r>
      <w:r w:rsidRPr="00146F22">
        <w:tab/>
      </w:r>
      <w:r w:rsidR="005718D4">
        <w:rPr>
          <w:b/>
        </w:rPr>
        <w:t>T</w:t>
      </w:r>
      <w:r w:rsidR="006E671F" w:rsidRPr="00146F22">
        <w:rPr>
          <w:b/>
        </w:rPr>
        <w:t xml:space="preserve">he State party </w:t>
      </w:r>
      <w:r w:rsidR="00C71753" w:rsidRPr="00146F22">
        <w:rPr>
          <w:b/>
        </w:rPr>
        <w:t xml:space="preserve">should </w:t>
      </w:r>
      <w:r w:rsidR="00B76706" w:rsidRPr="00146F22">
        <w:rPr>
          <w:b/>
        </w:rPr>
        <w:t>consider taking</w:t>
      </w:r>
      <w:r w:rsidR="006E671F" w:rsidRPr="00146F22">
        <w:rPr>
          <w:b/>
        </w:rPr>
        <w:t xml:space="preserve"> the legislative measures </w:t>
      </w:r>
      <w:r w:rsidR="002003F7" w:rsidRPr="00146F22">
        <w:rPr>
          <w:b/>
        </w:rPr>
        <w:t xml:space="preserve">necessary </w:t>
      </w:r>
      <w:r w:rsidR="006E671F" w:rsidRPr="00146F22">
        <w:rPr>
          <w:b/>
        </w:rPr>
        <w:t xml:space="preserve">to </w:t>
      </w:r>
      <w:r w:rsidR="00B76706" w:rsidRPr="00146F22">
        <w:rPr>
          <w:b/>
        </w:rPr>
        <w:t>adopt</w:t>
      </w:r>
      <w:r w:rsidR="006E671F" w:rsidRPr="00146F22">
        <w:rPr>
          <w:b/>
        </w:rPr>
        <w:t xml:space="preserve"> a definition of victim that conforms to that contained in article 24 </w:t>
      </w:r>
      <w:r w:rsidR="002003F7">
        <w:rPr>
          <w:b/>
        </w:rPr>
        <w:t>(</w:t>
      </w:r>
      <w:r w:rsidR="006E671F" w:rsidRPr="00146F22">
        <w:rPr>
          <w:b/>
        </w:rPr>
        <w:t>1</w:t>
      </w:r>
      <w:r w:rsidR="002003F7">
        <w:rPr>
          <w:b/>
        </w:rPr>
        <w:t>)</w:t>
      </w:r>
      <w:r w:rsidR="006E671F" w:rsidRPr="00146F22">
        <w:rPr>
          <w:b/>
        </w:rPr>
        <w:t xml:space="preserve"> of the Convention</w:t>
      </w:r>
      <w:r w:rsidR="005718D4">
        <w:rPr>
          <w:b/>
        </w:rPr>
        <w:t>, i</w:t>
      </w:r>
      <w:r w:rsidR="005718D4" w:rsidRPr="00146F22">
        <w:rPr>
          <w:b/>
        </w:rPr>
        <w:t>n order to ensure the full enjoyment by any individual who has suffered harm as the direct result of an enforced disappearance of the rights set forth in the Convention, including the right to reparation</w:t>
      </w:r>
      <w:r w:rsidR="006E671F" w:rsidRPr="00146F22">
        <w:rPr>
          <w:b/>
        </w:rPr>
        <w:t>. The State party</w:t>
      </w:r>
      <w:r w:rsidR="00295EBE" w:rsidRPr="00146F22">
        <w:rPr>
          <w:b/>
        </w:rPr>
        <w:t xml:space="preserve"> should </w:t>
      </w:r>
      <w:r w:rsidR="006E671F" w:rsidRPr="00146F22">
        <w:rPr>
          <w:b/>
        </w:rPr>
        <w:t xml:space="preserve">also </w:t>
      </w:r>
      <w:r w:rsidR="00295EBE" w:rsidRPr="00146F22">
        <w:rPr>
          <w:b/>
        </w:rPr>
        <w:t xml:space="preserve">guarantee </w:t>
      </w:r>
      <w:r w:rsidR="00971372" w:rsidRPr="00146F22">
        <w:rPr>
          <w:b/>
        </w:rPr>
        <w:t xml:space="preserve">that </w:t>
      </w:r>
      <w:r w:rsidR="008D043B" w:rsidRPr="00146F22">
        <w:rPr>
          <w:b/>
        </w:rPr>
        <w:t>any</w:t>
      </w:r>
      <w:r w:rsidR="00971372" w:rsidRPr="00146F22">
        <w:rPr>
          <w:b/>
        </w:rPr>
        <w:t xml:space="preserve"> person who ha</w:t>
      </w:r>
      <w:r w:rsidR="008D043B" w:rsidRPr="00146F22">
        <w:rPr>
          <w:b/>
        </w:rPr>
        <w:t>s</w:t>
      </w:r>
      <w:r w:rsidR="00971372" w:rsidRPr="00146F22">
        <w:rPr>
          <w:b/>
        </w:rPr>
        <w:t xml:space="preserve"> suffered harm as a direct result of an enforced disappearance </w:t>
      </w:r>
      <w:r w:rsidR="00616EE6" w:rsidRPr="00146F22">
        <w:rPr>
          <w:b/>
        </w:rPr>
        <w:t>obtain</w:t>
      </w:r>
      <w:r w:rsidR="008D043B" w:rsidRPr="00146F22">
        <w:rPr>
          <w:b/>
        </w:rPr>
        <w:t>s</w:t>
      </w:r>
      <w:r w:rsidR="00971372" w:rsidRPr="00146F22">
        <w:rPr>
          <w:b/>
        </w:rPr>
        <w:t xml:space="preserve"> </w:t>
      </w:r>
      <w:r w:rsidR="00295EBE" w:rsidRPr="00146F22">
        <w:rPr>
          <w:b/>
        </w:rPr>
        <w:t xml:space="preserve">reparation </w:t>
      </w:r>
      <w:r w:rsidR="00573B12" w:rsidRPr="00146F22">
        <w:rPr>
          <w:b/>
        </w:rPr>
        <w:t xml:space="preserve">in accordance with article 24 </w:t>
      </w:r>
      <w:r w:rsidR="002003F7">
        <w:rPr>
          <w:b/>
        </w:rPr>
        <w:t>(</w:t>
      </w:r>
      <w:r w:rsidR="00573B12" w:rsidRPr="00146F22">
        <w:rPr>
          <w:b/>
        </w:rPr>
        <w:t>5</w:t>
      </w:r>
      <w:r w:rsidR="002003F7">
        <w:rPr>
          <w:b/>
        </w:rPr>
        <w:t>)</w:t>
      </w:r>
      <w:r w:rsidR="00573B12" w:rsidRPr="00146F22">
        <w:rPr>
          <w:b/>
        </w:rPr>
        <w:t xml:space="preserve"> of the Convention </w:t>
      </w:r>
      <w:r w:rsidR="00295EBE" w:rsidRPr="00146F22">
        <w:rPr>
          <w:b/>
        </w:rPr>
        <w:t xml:space="preserve">and prompt, fair and adequate compensation, even if no criminal proceedings have been brought against the potential perpetrators or the latter have not been identified. </w:t>
      </w:r>
      <w:r w:rsidR="00B76706" w:rsidRPr="00146F22">
        <w:rPr>
          <w:b/>
        </w:rPr>
        <w:t>In this respect, t</w:t>
      </w:r>
      <w:r w:rsidR="00F50182" w:rsidRPr="00146F22">
        <w:rPr>
          <w:b/>
        </w:rPr>
        <w:t xml:space="preserve">he State party </w:t>
      </w:r>
      <w:r w:rsidR="006E671F" w:rsidRPr="00146F22">
        <w:rPr>
          <w:b/>
        </w:rPr>
        <w:t>should e</w:t>
      </w:r>
      <w:r w:rsidR="00295EBE" w:rsidRPr="00146F22">
        <w:rPr>
          <w:b/>
        </w:rPr>
        <w:t xml:space="preserve">stablish a comprehensive system of reparation that is fully in line with article 24 </w:t>
      </w:r>
      <w:r w:rsidR="002003F7">
        <w:rPr>
          <w:b/>
        </w:rPr>
        <w:t>(</w:t>
      </w:r>
      <w:r w:rsidR="00295EBE" w:rsidRPr="00146F22">
        <w:rPr>
          <w:b/>
        </w:rPr>
        <w:t>4 and 5</w:t>
      </w:r>
      <w:r w:rsidR="002003F7">
        <w:rPr>
          <w:b/>
        </w:rPr>
        <w:t>)</w:t>
      </w:r>
      <w:r w:rsidR="00295EBE" w:rsidRPr="00146F22">
        <w:rPr>
          <w:b/>
        </w:rPr>
        <w:t xml:space="preserve"> of the Convention</w:t>
      </w:r>
      <w:r w:rsidR="006E671F" w:rsidRPr="00146F22">
        <w:rPr>
          <w:b/>
        </w:rPr>
        <w:t xml:space="preserve"> and other relevant international standards</w:t>
      </w:r>
      <w:r w:rsidR="008D043B" w:rsidRPr="00146F22">
        <w:rPr>
          <w:b/>
        </w:rPr>
        <w:t xml:space="preserve"> and </w:t>
      </w:r>
      <w:r w:rsidR="006E671F" w:rsidRPr="00146F22">
        <w:rPr>
          <w:b/>
          <w:bCs/>
        </w:rPr>
        <w:t xml:space="preserve">guarantee that any measures taken in respect of the rights of victims </w:t>
      </w:r>
      <w:r w:rsidR="008D043B" w:rsidRPr="00146F22">
        <w:rPr>
          <w:b/>
          <w:bCs/>
        </w:rPr>
        <w:t>are</w:t>
      </w:r>
      <w:r w:rsidR="006E671F" w:rsidRPr="00146F22">
        <w:rPr>
          <w:b/>
          <w:bCs/>
        </w:rPr>
        <w:t xml:space="preserve"> gender sensitive and take into account the special situation of children affected by enforced disappearances.</w:t>
      </w:r>
    </w:p>
    <w:p w:rsidR="006C0AB0" w:rsidRPr="00146F22" w:rsidRDefault="004248A4" w:rsidP="00E91D4B">
      <w:pPr>
        <w:pStyle w:val="H23G"/>
      </w:pPr>
      <w:r>
        <w:tab/>
      </w:r>
      <w:r>
        <w:tab/>
      </w:r>
      <w:r w:rsidR="006C0AB0" w:rsidRPr="00146F22">
        <w:t xml:space="preserve">The search for disappeared persons </w:t>
      </w:r>
    </w:p>
    <w:p w:rsidR="006C0AB0" w:rsidRPr="00146F22" w:rsidRDefault="00E91D4B" w:rsidP="00E91D4B">
      <w:pPr>
        <w:pStyle w:val="SingleTxtG"/>
        <w:rPr>
          <w:bCs/>
        </w:rPr>
      </w:pPr>
      <w:r w:rsidRPr="00146F22">
        <w:rPr>
          <w:bCs/>
        </w:rPr>
        <w:t>33.</w:t>
      </w:r>
      <w:r w:rsidRPr="00146F22">
        <w:rPr>
          <w:bCs/>
        </w:rPr>
        <w:tab/>
      </w:r>
      <w:r w:rsidR="00484C5A" w:rsidRPr="00146F22">
        <w:rPr>
          <w:bCs/>
        </w:rPr>
        <w:t>The Committee takes note of the finding and</w:t>
      </w:r>
      <w:r w:rsidR="009173DE" w:rsidRPr="00146F22">
        <w:rPr>
          <w:bCs/>
        </w:rPr>
        <w:t>, in some cases, the preservation of mass graves in different regions and from different periods, although these findings do not seem to reflect the whole extent of the situation of enforced disappearance</w:t>
      </w:r>
      <w:r w:rsidR="007A2819">
        <w:rPr>
          <w:bCs/>
        </w:rPr>
        <w:t xml:space="preserve"> in the State party</w:t>
      </w:r>
      <w:r w:rsidR="009173DE" w:rsidRPr="00146F22">
        <w:rPr>
          <w:bCs/>
        </w:rPr>
        <w:t xml:space="preserve">. </w:t>
      </w:r>
      <w:r w:rsidR="007F5D57" w:rsidRPr="00146F22">
        <w:rPr>
          <w:bCs/>
        </w:rPr>
        <w:t xml:space="preserve">In addition, the Committee welcomes </w:t>
      </w:r>
      <w:r w:rsidR="007B0112" w:rsidRPr="00146F22">
        <w:rPr>
          <w:bCs/>
        </w:rPr>
        <w:t>the enactment of the Protection of Mass Graves Act (Act No. 5 of 2006</w:t>
      </w:r>
      <w:r w:rsidR="007F5D57" w:rsidRPr="00146F22">
        <w:rPr>
          <w:bCs/>
        </w:rPr>
        <w:t>) but</w:t>
      </w:r>
      <w:r w:rsidR="00B600C4" w:rsidRPr="00E91D4B">
        <w:rPr>
          <w:bCs/>
        </w:rPr>
        <w:t>,</w:t>
      </w:r>
      <w:r w:rsidR="007F5D57" w:rsidRPr="00E91D4B">
        <w:rPr>
          <w:bCs/>
        </w:rPr>
        <w:t xml:space="preserve"> </w:t>
      </w:r>
      <w:r w:rsidR="00B600C4" w:rsidRPr="00E91D4B">
        <w:rPr>
          <w:bCs/>
          <w:iCs/>
        </w:rPr>
        <w:t>taking into consideration the information provided in the replies to the list of issues (</w:t>
      </w:r>
      <w:r w:rsidR="005119C5">
        <w:rPr>
          <w:bCs/>
          <w:iCs/>
        </w:rPr>
        <w:t xml:space="preserve">see </w:t>
      </w:r>
      <w:r w:rsidR="00B600C4" w:rsidRPr="00E91D4B">
        <w:rPr>
          <w:bCs/>
          <w:iCs/>
        </w:rPr>
        <w:t>CED/C/IRQ/Q/1/Add.1, para. 36),</w:t>
      </w:r>
      <w:r w:rsidR="00B600C4" w:rsidRPr="00E91D4B">
        <w:rPr>
          <w:bCs/>
          <w:i/>
          <w:iCs/>
        </w:rPr>
        <w:t xml:space="preserve"> </w:t>
      </w:r>
      <w:r w:rsidR="007B0112" w:rsidRPr="00146F22">
        <w:rPr>
          <w:bCs/>
        </w:rPr>
        <w:t xml:space="preserve">regrets not having received </w:t>
      </w:r>
      <w:r w:rsidR="00D24942">
        <w:rPr>
          <w:bCs/>
        </w:rPr>
        <w:t>clarification</w:t>
      </w:r>
      <w:r w:rsidR="00D24942" w:rsidRPr="00146F22">
        <w:rPr>
          <w:bCs/>
        </w:rPr>
        <w:t xml:space="preserve"> </w:t>
      </w:r>
      <w:r w:rsidR="00C12209">
        <w:rPr>
          <w:bCs/>
        </w:rPr>
        <w:t>on whether its</w:t>
      </w:r>
      <w:r w:rsidR="00C12209" w:rsidRPr="00146F22">
        <w:rPr>
          <w:bCs/>
        </w:rPr>
        <w:t xml:space="preserve"> </w:t>
      </w:r>
      <w:r w:rsidR="00337D24" w:rsidRPr="00146F22">
        <w:rPr>
          <w:bCs/>
        </w:rPr>
        <w:t xml:space="preserve">amendment to make it </w:t>
      </w:r>
      <w:r w:rsidR="00B61465">
        <w:rPr>
          <w:bCs/>
        </w:rPr>
        <w:t>also</w:t>
      </w:r>
      <w:r w:rsidR="00B61465" w:rsidRPr="00146F22">
        <w:rPr>
          <w:bCs/>
        </w:rPr>
        <w:t xml:space="preserve"> </w:t>
      </w:r>
      <w:r w:rsidR="00337D24" w:rsidRPr="00146F22">
        <w:rPr>
          <w:bCs/>
        </w:rPr>
        <w:t>applicable to mass graves dating from the period after 2003</w:t>
      </w:r>
      <w:r w:rsidR="00C12209">
        <w:rPr>
          <w:bCs/>
        </w:rPr>
        <w:t xml:space="preserve"> (Act No. 13 of 2015) ha</w:t>
      </w:r>
      <w:r w:rsidR="00DF0ED8">
        <w:rPr>
          <w:bCs/>
        </w:rPr>
        <w:t>s</w:t>
      </w:r>
      <w:r w:rsidR="00C12209">
        <w:rPr>
          <w:bCs/>
        </w:rPr>
        <w:t xml:space="preserve"> already </w:t>
      </w:r>
      <w:r w:rsidR="00B600C4">
        <w:rPr>
          <w:bCs/>
        </w:rPr>
        <w:t xml:space="preserve">been published in the Official Gazette and thus </w:t>
      </w:r>
      <w:r w:rsidR="00C12209">
        <w:rPr>
          <w:bCs/>
        </w:rPr>
        <w:t>entered into force</w:t>
      </w:r>
      <w:r w:rsidR="007F5D57" w:rsidRPr="00146F22">
        <w:rPr>
          <w:bCs/>
        </w:rPr>
        <w:t xml:space="preserve"> </w:t>
      </w:r>
      <w:r w:rsidR="006C0AB0" w:rsidRPr="00146F22">
        <w:rPr>
          <w:bCs/>
        </w:rPr>
        <w:t>(art. 24).</w:t>
      </w:r>
    </w:p>
    <w:p w:rsidR="007B0112" w:rsidRPr="00E91D4B" w:rsidRDefault="00E91D4B" w:rsidP="00E91D4B">
      <w:pPr>
        <w:pStyle w:val="SingleTxtG"/>
        <w:rPr>
          <w:bCs/>
        </w:rPr>
      </w:pPr>
      <w:r w:rsidRPr="00E91D4B">
        <w:rPr>
          <w:bCs/>
        </w:rPr>
        <w:t>34.</w:t>
      </w:r>
      <w:r w:rsidRPr="00E91D4B">
        <w:rPr>
          <w:bCs/>
        </w:rPr>
        <w:tab/>
      </w:r>
      <w:r w:rsidR="00AE22F3" w:rsidRPr="00146F22">
        <w:rPr>
          <w:b/>
          <w:bCs/>
        </w:rPr>
        <w:t>The</w:t>
      </w:r>
      <w:r w:rsidR="007B0112" w:rsidRPr="00146F22">
        <w:rPr>
          <w:b/>
          <w:bCs/>
        </w:rPr>
        <w:t xml:space="preserve"> State party should </w:t>
      </w:r>
      <w:r w:rsidR="008E7B1A" w:rsidRPr="00146F22">
        <w:rPr>
          <w:b/>
          <w:bCs/>
        </w:rPr>
        <w:t>redouble its efforts in order</w:t>
      </w:r>
      <w:r w:rsidR="00E53FB3" w:rsidRPr="00146F22">
        <w:rPr>
          <w:b/>
          <w:bCs/>
        </w:rPr>
        <w:t xml:space="preserve"> to</w:t>
      </w:r>
      <w:r w:rsidR="00337D24" w:rsidRPr="00146F22">
        <w:rPr>
          <w:b/>
          <w:bCs/>
        </w:rPr>
        <w:t xml:space="preserve"> ensure</w:t>
      </w:r>
      <w:r w:rsidR="00D47B77" w:rsidRPr="00146F22">
        <w:rPr>
          <w:b/>
          <w:bCs/>
        </w:rPr>
        <w:t xml:space="preserve"> that all persons who </w:t>
      </w:r>
      <w:r w:rsidR="00BB69BC" w:rsidRPr="00146F22">
        <w:rPr>
          <w:b/>
          <w:bCs/>
        </w:rPr>
        <w:t>were forcibly disappeared</w:t>
      </w:r>
      <w:r w:rsidR="00D47B77" w:rsidRPr="00146F22">
        <w:rPr>
          <w:b/>
          <w:bCs/>
        </w:rPr>
        <w:t xml:space="preserve"> and whose fate </w:t>
      </w:r>
      <w:r w:rsidR="008E7B1A" w:rsidRPr="00146F22">
        <w:rPr>
          <w:b/>
          <w:bCs/>
        </w:rPr>
        <w:t xml:space="preserve">is </w:t>
      </w:r>
      <w:r w:rsidR="007F5D57" w:rsidRPr="00146F22">
        <w:rPr>
          <w:b/>
          <w:bCs/>
        </w:rPr>
        <w:t xml:space="preserve">not yet </w:t>
      </w:r>
      <w:r w:rsidR="00D47B77" w:rsidRPr="00146F22">
        <w:rPr>
          <w:b/>
          <w:bCs/>
        </w:rPr>
        <w:t>known are searched for and</w:t>
      </w:r>
      <w:r w:rsidR="007B0112" w:rsidRPr="00146F22">
        <w:rPr>
          <w:b/>
          <w:bCs/>
        </w:rPr>
        <w:t xml:space="preserve"> locate</w:t>
      </w:r>
      <w:r w:rsidR="00D47B77" w:rsidRPr="00146F22">
        <w:rPr>
          <w:b/>
          <w:bCs/>
        </w:rPr>
        <w:t xml:space="preserve">d without delay and that, in the event of death, their remains are </w:t>
      </w:r>
      <w:r w:rsidR="00516E0A" w:rsidRPr="00146F22">
        <w:rPr>
          <w:b/>
          <w:bCs/>
        </w:rPr>
        <w:t xml:space="preserve">identified, </w:t>
      </w:r>
      <w:r w:rsidR="007B0112" w:rsidRPr="00146F22">
        <w:rPr>
          <w:b/>
          <w:bCs/>
        </w:rPr>
        <w:t>respect</w:t>
      </w:r>
      <w:r w:rsidR="00D47B77" w:rsidRPr="00146F22">
        <w:rPr>
          <w:b/>
          <w:bCs/>
        </w:rPr>
        <w:t>ed</w:t>
      </w:r>
      <w:r w:rsidR="007B0112" w:rsidRPr="00146F22">
        <w:rPr>
          <w:b/>
          <w:bCs/>
        </w:rPr>
        <w:t xml:space="preserve"> and return</w:t>
      </w:r>
      <w:r w:rsidR="00D47B77" w:rsidRPr="00146F22">
        <w:rPr>
          <w:b/>
          <w:bCs/>
        </w:rPr>
        <w:t xml:space="preserve">ed. In </w:t>
      </w:r>
      <w:r w:rsidR="0041103E" w:rsidRPr="00146F22">
        <w:rPr>
          <w:b/>
          <w:bCs/>
        </w:rPr>
        <w:t xml:space="preserve">this </w:t>
      </w:r>
      <w:r w:rsidR="00285F0C">
        <w:rPr>
          <w:b/>
          <w:bCs/>
        </w:rPr>
        <w:t>sense</w:t>
      </w:r>
      <w:r w:rsidR="00D47B77" w:rsidRPr="00146F22">
        <w:rPr>
          <w:b/>
          <w:bCs/>
        </w:rPr>
        <w:t xml:space="preserve">, </w:t>
      </w:r>
      <w:r w:rsidR="0090014A" w:rsidRPr="00146F22">
        <w:rPr>
          <w:b/>
          <w:bCs/>
        </w:rPr>
        <w:t>it</w:t>
      </w:r>
      <w:r w:rsidR="00D47B77" w:rsidRPr="00146F22">
        <w:rPr>
          <w:b/>
          <w:bCs/>
        </w:rPr>
        <w:t xml:space="preserve"> should</w:t>
      </w:r>
      <w:r w:rsidR="00E53FB3" w:rsidRPr="00146F22">
        <w:rPr>
          <w:b/>
          <w:bCs/>
        </w:rPr>
        <w:t xml:space="preserve"> also </w:t>
      </w:r>
      <w:r w:rsidR="00FD101C" w:rsidRPr="00146F22">
        <w:rPr>
          <w:b/>
          <w:bCs/>
        </w:rPr>
        <w:t>guarantee the effective coordination and cooperation between the authorities responsible for searching for disappeared persons and identifying their remains in the event of death</w:t>
      </w:r>
      <w:r w:rsidR="00930E54">
        <w:rPr>
          <w:b/>
          <w:bCs/>
        </w:rPr>
        <w:t>,</w:t>
      </w:r>
      <w:r w:rsidR="00FD101C" w:rsidRPr="00146F22">
        <w:rPr>
          <w:b/>
          <w:bCs/>
        </w:rPr>
        <w:t xml:space="preserve"> and ensure that they have the necessary </w:t>
      </w:r>
      <w:r w:rsidR="007122FE">
        <w:rPr>
          <w:b/>
          <w:bCs/>
        </w:rPr>
        <w:t>financial</w:t>
      </w:r>
      <w:r w:rsidR="00D47B77" w:rsidRPr="00146F22">
        <w:rPr>
          <w:b/>
          <w:bCs/>
        </w:rPr>
        <w:t>, technical and human resources to enable them to carry out their work promptly and effectively</w:t>
      </w:r>
      <w:r w:rsidR="0090014A" w:rsidRPr="00146F22">
        <w:rPr>
          <w:b/>
          <w:bCs/>
        </w:rPr>
        <w:t>.</w:t>
      </w:r>
      <w:r w:rsidR="00E53FB3" w:rsidRPr="00146F22">
        <w:rPr>
          <w:b/>
          <w:bCs/>
        </w:rPr>
        <w:t xml:space="preserve"> </w:t>
      </w:r>
      <w:r w:rsidR="0090014A" w:rsidRPr="00146F22">
        <w:rPr>
          <w:b/>
          <w:bCs/>
        </w:rPr>
        <w:t xml:space="preserve">In addition, the State party should adopt the measures </w:t>
      </w:r>
      <w:r w:rsidR="00930E54" w:rsidRPr="00146F22">
        <w:rPr>
          <w:b/>
          <w:bCs/>
        </w:rPr>
        <w:t xml:space="preserve">necessary </w:t>
      </w:r>
      <w:r w:rsidR="0090014A" w:rsidRPr="00146F22">
        <w:rPr>
          <w:b/>
          <w:bCs/>
        </w:rPr>
        <w:t>to ensure</w:t>
      </w:r>
      <w:r w:rsidR="00E53FB3" w:rsidRPr="00146F22">
        <w:rPr>
          <w:b/>
          <w:bCs/>
        </w:rPr>
        <w:t xml:space="preserve"> </w:t>
      </w:r>
      <w:r w:rsidR="0090014A" w:rsidRPr="00146F22">
        <w:rPr>
          <w:b/>
          <w:bCs/>
        </w:rPr>
        <w:t xml:space="preserve">the swift entry into force of the amendment to the Protection of Mass Graves Act </w:t>
      </w:r>
      <w:r w:rsidR="00C12209">
        <w:rPr>
          <w:b/>
          <w:bCs/>
        </w:rPr>
        <w:t>(Act No. 13 of 2015)</w:t>
      </w:r>
      <w:r w:rsidR="00930E54">
        <w:rPr>
          <w:b/>
          <w:bCs/>
        </w:rPr>
        <w:t>,</w:t>
      </w:r>
      <w:r w:rsidR="00C12209">
        <w:rPr>
          <w:b/>
          <w:bCs/>
        </w:rPr>
        <w:t xml:space="preserve"> </w:t>
      </w:r>
      <w:r w:rsidR="008E7B1A" w:rsidRPr="00146F22">
        <w:rPr>
          <w:b/>
          <w:bCs/>
        </w:rPr>
        <w:t>as well as</w:t>
      </w:r>
      <w:r w:rsidR="0090014A" w:rsidRPr="00146F22">
        <w:rPr>
          <w:b/>
          <w:bCs/>
        </w:rPr>
        <w:t xml:space="preserve"> </w:t>
      </w:r>
      <w:r w:rsidR="001415C1" w:rsidRPr="00146F22">
        <w:rPr>
          <w:b/>
          <w:bCs/>
        </w:rPr>
        <w:t>the effective implementation of the legislative framework concerning mass graves</w:t>
      </w:r>
      <w:r w:rsidR="0044128E" w:rsidRPr="00146F22">
        <w:rPr>
          <w:b/>
          <w:bCs/>
        </w:rPr>
        <w:t>.</w:t>
      </w:r>
      <w:r w:rsidR="00AE22F3" w:rsidRPr="00146F22">
        <w:rPr>
          <w:b/>
          <w:bCs/>
        </w:rPr>
        <w:t xml:space="preserve"> The Committee recalls that, in the light of article 24 </w:t>
      </w:r>
      <w:r w:rsidR="00930E54">
        <w:rPr>
          <w:b/>
          <w:bCs/>
        </w:rPr>
        <w:t>(</w:t>
      </w:r>
      <w:r w:rsidR="00AE22F3" w:rsidRPr="00146F22">
        <w:rPr>
          <w:b/>
          <w:bCs/>
        </w:rPr>
        <w:t>6</w:t>
      </w:r>
      <w:r w:rsidR="00930E54">
        <w:rPr>
          <w:b/>
          <w:bCs/>
        </w:rPr>
        <w:t>)</w:t>
      </w:r>
      <w:r w:rsidR="00AE22F3" w:rsidRPr="00146F22">
        <w:rPr>
          <w:b/>
          <w:bCs/>
        </w:rPr>
        <w:t xml:space="preserve"> of the Convention, the State party should ensure that investigations continue until the fate of the disappeared person has been clarified.</w:t>
      </w:r>
    </w:p>
    <w:p w:rsidR="00F77AC2" w:rsidRPr="00146F22" w:rsidRDefault="004248A4" w:rsidP="00E91D4B">
      <w:pPr>
        <w:pStyle w:val="H23G"/>
      </w:pPr>
      <w:r>
        <w:tab/>
      </w:r>
      <w:r>
        <w:tab/>
      </w:r>
      <w:r w:rsidR="00672992" w:rsidRPr="00146F22">
        <w:t xml:space="preserve">The legal situation of disappeared persons whose fate has not been clarified and that of their relatives </w:t>
      </w:r>
    </w:p>
    <w:p w:rsidR="00F77AC2" w:rsidRPr="00146F22" w:rsidRDefault="00E91D4B" w:rsidP="00E91D4B">
      <w:pPr>
        <w:pStyle w:val="SingleTxtG"/>
      </w:pPr>
      <w:r w:rsidRPr="00146F22">
        <w:t>35.</w:t>
      </w:r>
      <w:r w:rsidRPr="00146F22">
        <w:tab/>
      </w:r>
      <w:r w:rsidR="00F77AC2" w:rsidRPr="00146F22">
        <w:t xml:space="preserve">The Committee notes with concern that the national legal framework </w:t>
      </w:r>
      <w:r w:rsidR="00DC0DE7" w:rsidRPr="00146F22">
        <w:t>relating to</w:t>
      </w:r>
      <w:r w:rsidR="00337D24" w:rsidRPr="00146F22">
        <w:t xml:space="preserve"> the legal situation of missing persons and that of their relatives </w:t>
      </w:r>
      <w:r w:rsidR="00F77AC2" w:rsidRPr="00146F22">
        <w:t xml:space="preserve">does not </w:t>
      </w:r>
      <w:r w:rsidR="000C3A96" w:rsidRPr="00146F22">
        <w:t xml:space="preserve">accurately reflect the specific nature of the phenomenon of enforced disappearance. In particular, it is concerned that a person may be declared dead </w:t>
      </w:r>
      <w:r w:rsidR="000C3A96" w:rsidRPr="00E91D4B">
        <w:t>inter alia</w:t>
      </w:r>
      <w:r w:rsidR="000C3A96" w:rsidRPr="00146F22">
        <w:t xml:space="preserve"> if four years have passed since he/she was reported missing</w:t>
      </w:r>
      <w:r w:rsidR="00023237">
        <w:t xml:space="preserve">. </w:t>
      </w:r>
      <w:r w:rsidR="00001690">
        <w:t>G</w:t>
      </w:r>
      <w:r w:rsidR="00001690" w:rsidRPr="00023237">
        <w:t xml:space="preserve">iven the continuous nature of enforced disappearance, </w:t>
      </w:r>
      <w:r w:rsidR="00001690">
        <w:t>t</w:t>
      </w:r>
      <w:r w:rsidR="00023237" w:rsidRPr="00023237">
        <w:t>he Committee considers that, as a matter of principle, there would be no reason to presume the death of the disappeared person until his/her fate has been clarified</w:t>
      </w:r>
      <w:r w:rsidR="000C3A96" w:rsidRPr="00146F22">
        <w:t xml:space="preserve"> </w:t>
      </w:r>
      <w:r w:rsidR="00F77AC2" w:rsidRPr="00146F22">
        <w:t>(art. 24).</w:t>
      </w:r>
    </w:p>
    <w:p w:rsidR="00F77AC2" w:rsidRPr="00E91D4B" w:rsidRDefault="00E91D4B" w:rsidP="00E91D4B">
      <w:pPr>
        <w:pStyle w:val="SingleTxtG"/>
      </w:pPr>
      <w:r w:rsidRPr="00E91D4B">
        <w:t>36.</w:t>
      </w:r>
      <w:r w:rsidRPr="00E91D4B">
        <w:tab/>
      </w:r>
      <w:r w:rsidR="00672992" w:rsidRPr="00146F22">
        <w:rPr>
          <w:b/>
        </w:rPr>
        <w:t xml:space="preserve">In </w:t>
      </w:r>
      <w:r w:rsidR="00163BE3">
        <w:rPr>
          <w:b/>
        </w:rPr>
        <w:t xml:space="preserve">the </w:t>
      </w:r>
      <w:r w:rsidR="00672992" w:rsidRPr="00146F22">
        <w:rPr>
          <w:b/>
        </w:rPr>
        <w:t xml:space="preserve">light of article 24 </w:t>
      </w:r>
      <w:r w:rsidR="00163BE3">
        <w:rPr>
          <w:b/>
        </w:rPr>
        <w:t>(</w:t>
      </w:r>
      <w:r w:rsidR="00672992" w:rsidRPr="00146F22">
        <w:rPr>
          <w:b/>
        </w:rPr>
        <w:t>6</w:t>
      </w:r>
      <w:r w:rsidR="00163BE3">
        <w:rPr>
          <w:b/>
        </w:rPr>
        <w:t>)</w:t>
      </w:r>
      <w:r w:rsidR="00672992" w:rsidRPr="00146F22">
        <w:rPr>
          <w:b/>
        </w:rPr>
        <w:t xml:space="preserve"> of the Convention, the</w:t>
      </w:r>
      <w:r w:rsidR="00F77AC2" w:rsidRPr="00146F22">
        <w:rPr>
          <w:b/>
        </w:rPr>
        <w:t xml:space="preserve"> Committee recommends that the State party adopt the measures </w:t>
      </w:r>
      <w:r w:rsidR="00A70088" w:rsidRPr="00146F22">
        <w:rPr>
          <w:b/>
        </w:rPr>
        <w:t xml:space="preserve">necessary </w:t>
      </w:r>
      <w:r w:rsidR="00C20975">
        <w:rPr>
          <w:b/>
        </w:rPr>
        <w:t xml:space="preserve">to ensure that </w:t>
      </w:r>
      <w:r w:rsidR="00F77AC2" w:rsidRPr="00146F22">
        <w:rPr>
          <w:b/>
        </w:rPr>
        <w:t>the legal situation of disappeared persons and that of their relatives</w:t>
      </w:r>
      <w:r w:rsidR="00A70088">
        <w:rPr>
          <w:b/>
        </w:rPr>
        <w:t>,</w:t>
      </w:r>
      <w:r w:rsidR="00F77AC2" w:rsidRPr="00146F22">
        <w:rPr>
          <w:b/>
        </w:rPr>
        <w:t xml:space="preserve"> in areas such as social welfare, financial matters, family law and property rights</w:t>
      </w:r>
      <w:r w:rsidR="009B7D69" w:rsidRPr="00146F22">
        <w:rPr>
          <w:b/>
        </w:rPr>
        <w:t xml:space="preserve">, </w:t>
      </w:r>
      <w:r w:rsidR="00C20975">
        <w:rPr>
          <w:b/>
        </w:rPr>
        <w:t xml:space="preserve">is </w:t>
      </w:r>
      <w:r w:rsidR="000749CE">
        <w:rPr>
          <w:b/>
        </w:rPr>
        <w:t>appropriately</w:t>
      </w:r>
      <w:r w:rsidR="00C20975">
        <w:rPr>
          <w:b/>
        </w:rPr>
        <w:t xml:space="preserve"> addressed </w:t>
      </w:r>
      <w:r w:rsidR="009B7D69" w:rsidRPr="00146F22">
        <w:rPr>
          <w:b/>
        </w:rPr>
        <w:t>without the need to have to declare the disappeared person dead</w:t>
      </w:r>
      <w:r w:rsidR="00F77AC2" w:rsidRPr="00146F22">
        <w:rPr>
          <w:b/>
        </w:rPr>
        <w:t>.</w:t>
      </w:r>
      <w:r w:rsidR="00FD2C40">
        <w:rPr>
          <w:b/>
        </w:rPr>
        <w:t xml:space="preserve"> In this respect, the Committee encourages the State party </w:t>
      </w:r>
      <w:r w:rsidR="00FD2C40" w:rsidRPr="00146F22">
        <w:rPr>
          <w:b/>
        </w:rPr>
        <w:t>to set up a procedure to obtain a declaration of absence as a result of enforced disappearance</w:t>
      </w:r>
      <w:r w:rsidR="00FD2C40" w:rsidRPr="00E91D4B">
        <w:t>.</w:t>
      </w:r>
      <w:r w:rsidR="00FD2C40" w:rsidRPr="00E91D4B" w:rsidDel="00023237">
        <w:t xml:space="preserve"> </w:t>
      </w:r>
    </w:p>
    <w:p w:rsidR="00F77AC2" w:rsidRPr="00146F22" w:rsidRDefault="00625A4C" w:rsidP="00B47D65">
      <w:pPr>
        <w:pStyle w:val="H23G"/>
      </w:pPr>
      <w:r w:rsidRPr="00146F22">
        <w:tab/>
      </w:r>
      <w:r w:rsidRPr="00146F22">
        <w:tab/>
      </w:r>
      <w:r w:rsidR="00110DCB" w:rsidRPr="00146F22">
        <w:t>Legislation concerning the w</w:t>
      </w:r>
      <w:r w:rsidR="00F77AC2" w:rsidRPr="00146F22">
        <w:t>rongful removal of children</w:t>
      </w:r>
    </w:p>
    <w:p w:rsidR="00F77AC2" w:rsidRPr="00146F22" w:rsidRDefault="00E91D4B" w:rsidP="00E91D4B">
      <w:pPr>
        <w:pStyle w:val="SingleTxtG"/>
      </w:pPr>
      <w:r w:rsidRPr="00146F22">
        <w:t>37.</w:t>
      </w:r>
      <w:r w:rsidRPr="00146F22">
        <w:tab/>
      </w:r>
      <w:r w:rsidR="00F77AC2" w:rsidRPr="00146F22">
        <w:t xml:space="preserve">The Committee </w:t>
      </w:r>
      <w:r w:rsidR="00110DCB" w:rsidRPr="00146F22">
        <w:t xml:space="preserve">notes with concern </w:t>
      </w:r>
      <w:r w:rsidR="00F77AC2" w:rsidRPr="00146F22">
        <w:t xml:space="preserve">that </w:t>
      </w:r>
      <w:r w:rsidR="00110DCB" w:rsidRPr="00146F22">
        <w:t xml:space="preserve">in the legislation in force </w:t>
      </w:r>
      <w:r w:rsidR="00F77AC2" w:rsidRPr="00146F22">
        <w:t xml:space="preserve">there are no provisions that specifically </w:t>
      </w:r>
      <w:r w:rsidR="005E5ED4" w:rsidRPr="00146F22">
        <w:t>criminalize</w:t>
      </w:r>
      <w:r w:rsidR="00F77AC2" w:rsidRPr="00146F22">
        <w:t xml:space="preserve"> the actions relating to the wrongful removal of children referred to in article 25 </w:t>
      </w:r>
      <w:r w:rsidR="00DA3A68">
        <w:t>(</w:t>
      </w:r>
      <w:r w:rsidR="00F77AC2" w:rsidRPr="00146F22">
        <w:t>1</w:t>
      </w:r>
      <w:r w:rsidR="00DA3A68">
        <w:t>)</w:t>
      </w:r>
      <w:r w:rsidR="00F77AC2" w:rsidRPr="00146F22">
        <w:t xml:space="preserve"> of the Convention</w:t>
      </w:r>
      <w:r w:rsidR="00F77AC2" w:rsidRPr="00146F22">
        <w:rPr>
          <w:color w:val="000000"/>
          <w:sz w:val="18"/>
          <w:szCs w:val="18"/>
        </w:rPr>
        <w:t xml:space="preserve"> </w:t>
      </w:r>
      <w:r w:rsidR="00F77AC2" w:rsidRPr="00146F22">
        <w:t>(art. 25).</w:t>
      </w:r>
    </w:p>
    <w:p w:rsidR="00F77AC2" w:rsidRPr="00E91D4B" w:rsidRDefault="00E91D4B" w:rsidP="00E91D4B">
      <w:pPr>
        <w:pStyle w:val="SingleTxtG"/>
      </w:pPr>
      <w:r w:rsidRPr="00E91D4B">
        <w:t>38.</w:t>
      </w:r>
      <w:r w:rsidRPr="00E91D4B">
        <w:tab/>
      </w:r>
      <w:r w:rsidR="00F77AC2" w:rsidRPr="00146F22">
        <w:rPr>
          <w:b/>
        </w:rPr>
        <w:t xml:space="preserve">The Committee recommends that the State party adopt the legislative measures </w:t>
      </w:r>
      <w:r w:rsidR="00DA3A68" w:rsidRPr="00146F22">
        <w:rPr>
          <w:b/>
        </w:rPr>
        <w:t xml:space="preserve">necessary </w:t>
      </w:r>
      <w:r w:rsidR="00F77AC2" w:rsidRPr="00146F22">
        <w:rPr>
          <w:b/>
        </w:rPr>
        <w:t>to make the actions referred to in article 25</w:t>
      </w:r>
      <w:r w:rsidR="00DA3A68">
        <w:rPr>
          <w:b/>
        </w:rPr>
        <w:t xml:space="preserve"> (</w:t>
      </w:r>
      <w:r w:rsidR="00F77AC2" w:rsidRPr="00146F22">
        <w:rPr>
          <w:b/>
        </w:rPr>
        <w:t>1</w:t>
      </w:r>
      <w:r w:rsidR="00DA3A68">
        <w:rPr>
          <w:b/>
        </w:rPr>
        <w:t>)</w:t>
      </w:r>
      <w:r w:rsidR="00F77AC2" w:rsidRPr="00146F22">
        <w:rPr>
          <w:b/>
        </w:rPr>
        <w:t xml:space="preserve"> of the Convention specific offences and that it establish penalties for such actions that are commensurate with their extreme gravity.</w:t>
      </w:r>
    </w:p>
    <w:p w:rsidR="00F77AC2" w:rsidRPr="00F77AC2" w:rsidRDefault="00F77AC2" w:rsidP="00E91D4B">
      <w:pPr>
        <w:pStyle w:val="H1G"/>
      </w:pPr>
      <w:r w:rsidRPr="00B47D65">
        <w:tab/>
        <w:t>D.</w:t>
      </w:r>
      <w:r w:rsidRPr="00B47D65">
        <w:tab/>
        <w:t>Dissemination and follow-up</w:t>
      </w:r>
    </w:p>
    <w:p w:rsidR="005722C8" w:rsidRPr="00800B55" w:rsidRDefault="00E91D4B" w:rsidP="00E91D4B">
      <w:pPr>
        <w:pStyle w:val="SingleTxtG"/>
      </w:pPr>
      <w:r w:rsidRPr="00800B55">
        <w:t>39.</w:t>
      </w:r>
      <w:r w:rsidRPr="00800B55">
        <w:tab/>
      </w:r>
      <w:r w:rsidR="005722C8" w:rsidRPr="00800B55">
        <w:t>The Committee wishes to recall the obligations undertaken by States when becoming parties to the Convention and, in this connection, urges the State party to ensure that all the measures it adopts, irrespective of their nature or the authority from which they emanate, are in full accordance with the obligations it assumed when becoming party to the Convention and other relevant international instruments. The Committee particularly urges the State party to ensure the effective investigation of all enforced disappearances and the full satisfaction of the rights of victims as set forth in the Convention.</w:t>
      </w:r>
    </w:p>
    <w:p w:rsidR="005722C8" w:rsidRPr="00800B55" w:rsidRDefault="00E91D4B" w:rsidP="00E91D4B">
      <w:pPr>
        <w:pStyle w:val="SingleTxtG"/>
      </w:pPr>
      <w:r w:rsidRPr="00800B55">
        <w:t>40.</w:t>
      </w:r>
      <w:r w:rsidRPr="00800B55">
        <w:tab/>
      </w:r>
      <w:r w:rsidR="005722C8" w:rsidRPr="00800B55">
        <w:t>The Committee also wishes to emphasize the particularly cruel effect of enforced disappearances on the human rights of women and children. Women who are subjected to enforced disappearance are particularly vulnerable to sexual and other forms of gender violence. Women who are relatives of a disappeared person are particularly likely to suffer serious social and economic disadvantages and to be subjected to violence, persecution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for the State party to ensure that gender perspectives and child-sensitive approaches are used in implementing the rights and obligations set out in the Convention.</w:t>
      </w:r>
    </w:p>
    <w:p w:rsidR="005722C8" w:rsidRPr="00800B55" w:rsidRDefault="00E91D4B" w:rsidP="00E91D4B">
      <w:pPr>
        <w:pStyle w:val="SingleTxtG"/>
      </w:pPr>
      <w:r w:rsidRPr="00800B55">
        <w:t>41.</w:t>
      </w:r>
      <w:r w:rsidRPr="00800B55">
        <w:tab/>
      </w:r>
      <w:r w:rsidR="005722C8" w:rsidRPr="00800B55">
        <w:t xml:space="preserve">The State party is encouraged to widely disseminate the Convention, its report submitted under article 29 </w:t>
      </w:r>
      <w:r w:rsidR="00C92C26">
        <w:t>(</w:t>
      </w:r>
      <w:r w:rsidR="005722C8" w:rsidRPr="00800B55">
        <w:t>1</w:t>
      </w:r>
      <w:r w:rsidR="00C92C26">
        <w:t>)</w:t>
      </w:r>
      <w:r w:rsidR="005722C8" w:rsidRPr="00800B55">
        <w:t xml:space="preserve">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5722C8" w:rsidRPr="00800B55" w:rsidRDefault="00E91D4B" w:rsidP="00E91D4B">
      <w:pPr>
        <w:pStyle w:val="SingleTxtG"/>
      </w:pPr>
      <w:r w:rsidRPr="00800B55">
        <w:t>42.</w:t>
      </w:r>
      <w:r w:rsidRPr="00800B55">
        <w:tab/>
      </w:r>
      <w:r w:rsidR="005722C8" w:rsidRPr="00800B55">
        <w:t xml:space="preserve">In accordance with the Committee’s rules of procedure, by 18 September 2016 at the latest, the State party should provide relevant information on its implementation of the Committee’s recommendations as contained in paragraphs </w:t>
      </w:r>
      <w:r w:rsidR="00327A91" w:rsidRPr="00667000">
        <w:t>14</w:t>
      </w:r>
      <w:r w:rsidR="001B5C4F" w:rsidRPr="00667000">
        <w:t xml:space="preserve">, </w:t>
      </w:r>
      <w:r w:rsidR="00327A91" w:rsidRPr="00667000">
        <w:t>29</w:t>
      </w:r>
      <w:r w:rsidR="005722C8" w:rsidRPr="00667000">
        <w:t xml:space="preserve"> and </w:t>
      </w:r>
      <w:r w:rsidR="00327A91" w:rsidRPr="00667000">
        <w:t>34</w:t>
      </w:r>
      <w:r w:rsidR="005722C8" w:rsidRPr="00667000">
        <w:t>.</w:t>
      </w:r>
    </w:p>
    <w:p w:rsidR="005722C8" w:rsidRPr="00800B55" w:rsidRDefault="00E91D4B" w:rsidP="00E91D4B">
      <w:pPr>
        <w:pStyle w:val="SingleTxtG"/>
      </w:pPr>
      <w:r w:rsidRPr="00800B55">
        <w:t>43.</w:t>
      </w:r>
      <w:r w:rsidRPr="00800B55">
        <w:tab/>
      </w:r>
      <w:r w:rsidR="005722C8" w:rsidRPr="00800B55">
        <w:t xml:space="preserve">Under article 29 </w:t>
      </w:r>
      <w:r w:rsidR="00C92C26">
        <w:t>(</w:t>
      </w:r>
      <w:r w:rsidR="005722C8" w:rsidRPr="00800B55">
        <w:t>4</w:t>
      </w:r>
      <w:r w:rsidR="00C92C26">
        <w:t>)</w:t>
      </w:r>
      <w:r w:rsidR="005722C8" w:rsidRPr="00800B55">
        <w:t xml:space="preserve"> of the Convention, the Committee requests the State party to submit, no later than 18 September 20</w:t>
      </w:r>
      <w:r w:rsidR="006E07F4">
        <w:t>18</w:t>
      </w:r>
      <w:r w:rsidR="005722C8" w:rsidRPr="00800B55">
        <w:t>, specific and updated information on the implementation of all its recommendations and any other new information on the fulfilment of the obligations contained in the Convention, in a document prepared in accordance with paragraph 39 of the guidelines on the form and content of reports under article 29 to be submitted by States parties to the Convention (CED/C/2). The Committee encourages the State party to promote and facilitate the participation of civil society, in particular organizations of relatives of victims, in the preparation of this information.</w:t>
      </w:r>
    </w:p>
    <w:p w:rsidR="00B64B1F" w:rsidRPr="00F77AC2" w:rsidRDefault="00F77AC2" w:rsidP="00E91D4B">
      <w:pPr>
        <w:spacing w:before="240" w:after="120"/>
        <w:ind w:left="1134" w:right="1134"/>
        <w:jc w:val="center"/>
      </w:pPr>
      <w:r w:rsidRPr="00F77AC2">
        <w:rPr>
          <w:u w:val="single"/>
        </w:rPr>
        <w:tab/>
      </w:r>
      <w:r w:rsidRPr="00F77AC2">
        <w:rPr>
          <w:u w:val="single"/>
        </w:rPr>
        <w:tab/>
      </w:r>
      <w:r w:rsidRPr="00F77AC2">
        <w:rPr>
          <w:u w:val="single"/>
        </w:rPr>
        <w:tab/>
      </w:r>
    </w:p>
    <w:sectPr w:rsidR="00B64B1F" w:rsidRPr="00F77AC2" w:rsidSect="00C6595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5T08:25:00Z" w:initials="Start">
    <w:p w:rsidR="00C65956" w:rsidRDefault="00C659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NO&gt;&gt;N1523474E&lt;&lt;ODS JOB NO&gt;&gt;</w:t>
      </w:r>
    </w:p>
    <w:p w:rsidR="00C65956" w:rsidRDefault="00C65956">
      <w:pPr>
        <w:pStyle w:val="CommentText"/>
      </w:pPr>
      <w:r>
        <w:t>&lt;&lt;ODS DOC SYMBOL1&gt;&gt;CED/C/IRQ/CO/1&lt;&lt;ODS DOC SYMBOL1&gt;&gt;</w:t>
      </w:r>
    </w:p>
    <w:p w:rsidR="00C65956" w:rsidRDefault="00C659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0E" w:rsidRDefault="005A0C0E"/>
  </w:endnote>
  <w:endnote w:type="continuationSeparator" w:id="0">
    <w:p w:rsidR="005A0C0E" w:rsidRDefault="005A0C0E"/>
  </w:endnote>
  <w:endnote w:type="continuationNotice" w:id="1">
    <w:p w:rsidR="005A0C0E" w:rsidRDefault="005A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2" w:rsidRPr="00F77AC2" w:rsidRDefault="00F77AC2" w:rsidP="00F77AC2">
    <w:pPr>
      <w:pStyle w:val="Footer"/>
      <w:tabs>
        <w:tab w:val="right" w:pos="9638"/>
      </w:tabs>
    </w:pPr>
    <w:r w:rsidRPr="00F77AC2">
      <w:rPr>
        <w:b/>
        <w:sz w:val="18"/>
      </w:rPr>
      <w:fldChar w:fldCharType="begin"/>
    </w:r>
    <w:r w:rsidRPr="00F77AC2">
      <w:rPr>
        <w:b/>
        <w:sz w:val="18"/>
      </w:rPr>
      <w:instrText xml:space="preserve"> PAGE  \* MERGEFORMAT </w:instrText>
    </w:r>
    <w:r w:rsidRPr="00F77AC2">
      <w:rPr>
        <w:b/>
        <w:sz w:val="18"/>
      </w:rPr>
      <w:fldChar w:fldCharType="separate"/>
    </w:r>
    <w:r w:rsidR="00B566E8">
      <w:rPr>
        <w:b/>
        <w:noProof/>
        <w:sz w:val="18"/>
      </w:rPr>
      <w:t>2</w:t>
    </w:r>
    <w:r w:rsidRPr="00F77AC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2" w:rsidRPr="00F77AC2" w:rsidRDefault="00F77AC2" w:rsidP="00F77AC2">
    <w:pPr>
      <w:pStyle w:val="Footer"/>
      <w:tabs>
        <w:tab w:val="right" w:pos="9638"/>
      </w:tabs>
      <w:rPr>
        <w:b/>
        <w:sz w:val="18"/>
      </w:rPr>
    </w:pPr>
    <w:r>
      <w:tab/>
    </w:r>
    <w:r w:rsidRPr="00F77AC2">
      <w:rPr>
        <w:b/>
        <w:sz w:val="18"/>
      </w:rPr>
      <w:fldChar w:fldCharType="begin"/>
    </w:r>
    <w:r w:rsidRPr="00F77AC2">
      <w:rPr>
        <w:b/>
        <w:sz w:val="18"/>
      </w:rPr>
      <w:instrText xml:space="preserve"> PAGE  \* MERGEFORMAT </w:instrText>
    </w:r>
    <w:r w:rsidRPr="00F77AC2">
      <w:rPr>
        <w:b/>
        <w:sz w:val="18"/>
      </w:rPr>
      <w:fldChar w:fldCharType="separate"/>
    </w:r>
    <w:r w:rsidR="00B566E8">
      <w:rPr>
        <w:b/>
        <w:noProof/>
        <w:sz w:val="18"/>
      </w:rPr>
      <w:t>9</w:t>
    </w:r>
    <w:r w:rsidRPr="00F77AC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65956" w:rsidTr="00C65956">
      <w:tc>
        <w:tcPr>
          <w:tcW w:w="3614" w:type="dxa"/>
          <w:shd w:val="clear" w:color="auto" w:fill="auto"/>
        </w:tcPr>
        <w:p w:rsidR="00C65956" w:rsidRDefault="00C65956" w:rsidP="00C65956">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ED/C/IRQ/CO/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IRQ/CO/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GE.15-17102(E)</w:t>
          </w:r>
        </w:p>
        <w:p w:rsidR="00C65956" w:rsidRPr="00C65956" w:rsidRDefault="00C65956" w:rsidP="00C65956">
          <w:pPr>
            <w:pStyle w:val="Footer"/>
            <w:rPr>
              <w:rFonts w:ascii="Barcode 3 of 9 by request" w:hAnsi="Barcode 3 of 9 by request"/>
              <w:sz w:val="24"/>
            </w:rPr>
          </w:pPr>
          <w:r>
            <w:rPr>
              <w:rFonts w:ascii="Barcode 3 of 9 by request" w:hAnsi="Barcode 3 of 9 by request"/>
              <w:sz w:val="24"/>
            </w:rPr>
            <w:t>*1517102*</w:t>
          </w:r>
        </w:p>
      </w:tc>
      <w:tc>
        <w:tcPr>
          <w:tcW w:w="4752" w:type="dxa"/>
          <w:shd w:val="clear" w:color="auto" w:fill="auto"/>
        </w:tcPr>
        <w:p w:rsidR="00C65956" w:rsidRDefault="00C65956" w:rsidP="00C65956">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65956" w:rsidRPr="00C65956" w:rsidRDefault="00C65956" w:rsidP="00C659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0E" w:rsidRPr="000B175B" w:rsidRDefault="005A0C0E" w:rsidP="000B175B">
      <w:pPr>
        <w:tabs>
          <w:tab w:val="right" w:pos="2155"/>
        </w:tabs>
        <w:spacing w:after="80"/>
        <w:ind w:left="680"/>
        <w:rPr>
          <w:u w:val="single"/>
        </w:rPr>
      </w:pPr>
      <w:r>
        <w:rPr>
          <w:u w:val="single"/>
        </w:rPr>
        <w:tab/>
      </w:r>
    </w:p>
  </w:footnote>
  <w:footnote w:type="continuationSeparator" w:id="0">
    <w:p w:rsidR="005A0C0E" w:rsidRPr="00FC68B7" w:rsidRDefault="005A0C0E" w:rsidP="00FC68B7">
      <w:pPr>
        <w:tabs>
          <w:tab w:val="left" w:pos="2155"/>
        </w:tabs>
        <w:spacing w:after="80"/>
        <w:ind w:left="680"/>
        <w:rPr>
          <w:u w:val="single"/>
        </w:rPr>
      </w:pPr>
      <w:r>
        <w:rPr>
          <w:u w:val="single"/>
        </w:rPr>
        <w:tab/>
      </w:r>
    </w:p>
  </w:footnote>
  <w:footnote w:type="continuationNotice" w:id="1">
    <w:p w:rsidR="005A0C0E" w:rsidRDefault="005A0C0E"/>
  </w:footnote>
  <w:footnote w:id="2">
    <w:p w:rsidR="00822201" w:rsidRDefault="00822201" w:rsidP="00822201">
      <w:pPr>
        <w:pStyle w:val="FootnoteText"/>
      </w:pPr>
      <w:r>
        <w:tab/>
      </w:r>
      <w:r w:rsidRPr="00E91D4B">
        <w:rPr>
          <w:rStyle w:val="FootnoteReference"/>
          <w:sz w:val="20"/>
          <w:vertAlign w:val="baseline"/>
        </w:rPr>
        <w:t>*</w:t>
      </w:r>
      <w:r>
        <w:tab/>
        <w:t>Adopted by the Committee at its ninth session (7</w:t>
      </w:r>
      <w:r w:rsidR="004248A4">
        <w:t>-</w:t>
      </w:r>
      <w:r>
        <w:t>18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2" w:rsidRPr="00F77AC2" w:rsidRDefault="00F77AC2">
    <w:pPr>
      <w:pStyle w:val="Header"/>
    </w:pPr>
    <w:r>
      <w:t>CED/C/</w:t>
    </w:r>
    <w:r w:rsidR="00666B63">
      <w:t>IRQ</w:t>
    </w:r>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C2" w:rsidRPr="00F77AC2" w:rsidRDefault="00F77AC2" w:rsidP="00F77AC2">
    <w:pPr>
      <w:pStyle w:val="Header"/>
      <w:jc w:val="right"/>
    </w:pPr>
    <w:r>
      <w:t>CED/C/</w:t>
    </w:r>
    <w:r w:rsidR="00666B63">
      <w:t>IRQ</w:t>
    </w:r>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491FF9"/>
    <w:multiLevelType w:val="hybridMultilevel"/>
    <w:tmpl w:val="9EF831A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D5353CC"/>
    <w:multiLevelType w:val="hybridMultilevel"/>
    <w:tmpl w:val="F3B2B922"/>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45171F"/>
    <w:multiLevelType w:val="hybridMultilevel"/>
    <w:tmpl w:val="617C3E80"/>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CF546E"/>
    <w:multiLevelType w:val="hybridMultilevel"/>
    <w:tmpl w:val="7408F822"/>
    <w:lvl w:ilvl="0" w:tplc="21A898AA">
      <w:start w:val="1"/>
      <w:numFmt w:val="lowerLetter"/>
      <w:lvlText w:val="%1)"/>
      <w:lvlJc w:val="left"/>
      <w:pPr>
        <w:ind w:left="2574" w:hanging="360"/>
      </w:pPr>
      <w:rPr>
        <w:rFonts w:hint="default"/>
        <w:b/>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nsid w:val="53D84352"/>
    <w:multiLevelType w:val="hybridMultilevel"/>
    <w:tmpl w:val="C4568C74"/>
    <w:lvl w:ilvl="0" w:tplc="145C8C4C">
      <w:start w:val="2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66A6937"/>
    <w:multiLevelType w:val="hybridMultilevel"/>
    <w:tmpl w:val="4680F6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7977B4F"/>
    <w:multiLevelType w:val="hybridMultilevel"/>
    <w:tmpl w:val="97C6FFE6"/>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2">
    <w:nsid w:val="5A413D53"/>
    <w:multiLevelType w:val="hybridMultilevel"/>
    <w:tmpl w:val="7B7A705C"/>
    <w:lvl w:ilvl="0" w:tplc="3AE8266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AC32F32"/>
    <w:multiLevelType w:val="hybridMultilevel"/>
    <w:tmpl w:val="8714761C"/>
    <w:lvl w:ilvl="0" w:tplc="A072E54C">
      <w:start w:val="1"/>
      <w:numFmt w:val="decimal"/>
      <w:lvlText w:val="%1."/>
      <w:lvlJc w:val="left"/>
      <w:pPr>
        <w:ind w:left="1854" w:hanging="360"/>
      </w:pPr>
      <w:rPr>
        <w:sz w:val="18"/>
        <w:szCs w:val="18"/>
        <w:vertAlign w:val="baseli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6021275D"/>
    <w:multiLevelType w:val="hybridMultilevel"/>
    <w:tmpl w:val="2BA4A4F8"/>
    <w:lvl w:ilvl="0" w:tplc="21A898AA">
      <w:start w:val="1"/>
      <w:numFmt w:val="lowerLetter"/>
      <w:lvlText w:val="%1)"/>
      <w:lvlJc w:val="left"/>
      <w:pPr>
        <w:ind w:left="2214" w:hanging="360"/>
      </w:pPr>
      <w:rPr>
        <w:rFonts w:hint="default"/>
        <w:b/>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DC57A08"/>
    <w:multiLevelType w:val="hybridMultilevel"/>
    <w:tmpl w:val="9ED0F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759B2"/>
    <w:multiLevelType w:val="hybridMultilevel"/>
    <w:tmpl w:val="C8E824DC"/>
    <w:lvl w:ilvl="0" w:tplc="76701CEC">
      <w:start w:val="3"/>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5"/>
  </w:num>
  <w:num w:numId="15">
    <w:abstractNumId w:val="14"/>
  </w:num>
  <w:num w:numId="16">
    <w:abstractNumId w:val="11"/>
  </w:num>
  <w:num w:numId="17">
    <w:abstractNumId w:val="23"/>
  </w:num>
  <w:num w:numId="18">
    <w:abstractNumId w:val="27"/>
  </w:num>
  <w:num w:numId="19">
    <w:abstractNumId w:val="24"/>
  </w:num>
  <w:num w:numId="20">
    <w:abstractNumId w:val="20"/>
  </w:num>
  <w:num w:numId="21">
    <w:abstractNumId w:val="15"/>
  </w:num>
  <w:num w:numId="22">
    <w:abstractNumId w:val="19"/>
  </w:num>
  <w:num w:numId="23">
    <w:abstractNumId w:val="21"/>
  </w:num>
  <w:num w:numId="24">
    <w:abstractNumId w:val="13"/>
  </w:num>
  <w:num w:numId="25">
    <w:abstractNumId w:val="18"/>
  </w:num>
  <w:num w:numId="26">
    <w:abstractNumId w:val="26"/>
  </w:num>
  <w:num w:numId="27">
    <w:abstractNumId w:val="12"/>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CH"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C2"/>
    <w:rsid w:val="00001690"/>
    <w:rsid w:val="00007630"/>
    <w:rsid w:val="00015588"/>
    <w:rsid w:val="0001583A"/>
    <w:rsid w:val="00023237"/>
    <w:rsid w:val="00027F2B"/>
    <w:rsid w:val="0003015F"/>
    <w:rsid w:val="000332D7"/>
    <w:rsid w:val="00034B0F"/>
    <w:rsid w:val="00034C95"/>
    <w:rsid w:val="00037367"/>
    <w:rsid w:val="00041672"/>
    <w:rsid w:val="000428DB"/>
    <w:rsid w:val="000430F1"/>
    <w:rsid w:val="00046DAB"/>
    <w:rsid w:val="00050F6B"/>
    <w:rsid w:val="00054D61"/>
    <w:rsid w:val="0006568E"/>
    <w:rsid w:val="000659AB"/>
    <w:rsid w:val="000660F4"/>
    <w:rsid w:val="000701E8"/>
    <w:rsid w:val="00072667"/>
    <w:rsid w:val="00072C8C"/>
    <w:rsid w:val="000733B5"/>
    <w:rsid w:val="000749CE"/>
    <w:rsid w:val="00083670"/>
    <w:rsid w:val="000904DB"/>
    <w:rsid w:val="000931C0"/>
    <w:rsid w:val="000975C7"/>
    <w:rsid w:val="000A007C"/>
    <w:rsid w:val="000A27F0"/>
    <w:rsid w:val="000A4931"/>
    <w:rsid w:val="000A655E"/>
    <w:rsid w:val="000B175B"/>
    <w:rsid w:val="000B2033"/>
    <w:rsid w:val="000B3323"/>
    <w:rsid w:val="000B3A0F"/>
    <w:rsid w:val="000B4EF7"/>
    <w:rsid w:val="000B65B2"/>
    <w:rsid w:val="000C2D2E"/>
    <w:rsid w:val="000C3A96"/>
    <w:rsid w:val="000C6CD1"/>
    <w:rsid w:val="000D014C"/>
    <w:rsid w:val="000E0415"/>
    <w:rsid w:val="0010684E"/>
    <w:rsid w:val="00107A6B"/>
    <w:rsid w:val="001103AA"/>
    <w:rsid w:val="001106F2"/>
    <w:rsid w:val="00110D63"/>
    <w:rsid w:val="00110DCB"/>
    <w:rsid w:val="00111AE8"/>
    <w:rsid w:val="0012297A"/>
    <w:rsid w:val="00124291"/>
    <w:rsid w:val="00130539"/>
    <w:rsid w:val="00136C8D"/>
    <w:rsid w:val="00137672"/>
    <w:rsid w:val="001415C1"/>
    <w:rsid w:val="00145948"/>
    <w:rsid w:val="00146F22"/>
    <w:rsid w:val="001562EB"/>
    <w:rsid w:val="0016234A"/>
    <w:rsid w:val="00163B8A"/>
    <w:rsid w:val="00163BE3"/>
    <w:rsid w:val="00164498"/>
    <w:rsid w:val="001670B6"/>
    <w:rsid w:val="001842DC"/>
    <w:rsid w:val="00185BFD"/>
    <w:rsid w:val="00186DC8"/>
    <w:rsid w:val="00187DB8"/>
    <w:rsid w:val="001965C3"/>
    <w:rsid w:val="001A0609"/>
    <w:rsid w:val="001B0C71"/>
    <w:rsid w:val="001B4B04"/>
    <w:rsid w:val="001B5C4F"/>
    <w:rsid w:val="001C0F95"/>
    <w:rsid w:val="001C3843"/>
    <w:rsid w:val="001C4E9D"/>
    <w:rsid w:val="001C5D9E"/>
    <w:rsid w:val="001C6663"/>
    <w:rsid w:val="001C7895"/>
    <w:rsid w:val="001C79CA"/>
    <w:rsid w:val="001D1C8C"/>
    <w:rsid w:val="001D1D3A"/>
    <w:rsid w:val="001D26DF"/>
    <w:rsid w:val="001D3050"/>
    <w:rsid w:val="001D4892"/>
    <w:rsid w:val="001D7AFB"/>
    <w:rsid w:val="001E0FE9"/>
    <w:rsid w:val="001E177C"/>
    <w:rsid w:val="001E2840"/>
    <w:rsid w:val="001E5391"/>
    <w:rsid w:val="001E636A"/>
    <w:rsid w:val="001E6639"/>
    <w:rsid w:val="001F04F5"/>
    <w:rsid w:val="002003F7"/>
    <w:rsid w:val="00202DA8"/>
    <w:rsid w:val="00205399"/>
    <w:rsid w:val="00206FAE"/>
    <w:rsid w:val="002107AA"/>
    <w:rsid w:val="00211E0B"/>
    <w:rsid w:val="002231AB"/>
    <w:rsid w:val="00223D60"/>
    <w:rsid w:val="002255DB"/>
    <w:rsid w:val="0024069D"/>
    <w:rsid w:val="0024210C"/>
    <w:rsid w:val="00243B45"/>
    <w:rsid w:val="002534C4"/>
    <w:rsid w:val="002535E8"/>
    <w:rsid w:val="00255B3B"/>
    <w:rsid w:val="00257762"/>
    <w:rsid w:val="00257F1E"/>
    <w:rsid w:val="002611EE"/>
    <w:rsid w:val="00273450"/>
    <w:rsid w:val="002760BF"/>
    <w:rsid w:val="002760CC"/>
    <w:rsid w:val="00277521"/>
    <w:rsid w:val="00285F0C"/>
    <w:rsid w:val="00286490"/>
    <w:rsid w:val="00292104"/>
    <w:rsid w:val="00295A82"/>
    <w:rsid w:val="00295EBE"/>
    <w:rsid w:val="002A76F6"/>
    <w:rsid w:val="002B0E1B"/>
    <w:rsid w:val="002B1A3C"/>
    <w:rsid w:val="002B1CBA"/>
    <w:rsid w:val="002B2E53"/>
    <w:rsid w:val="002B4D42"/>
    <w:rsid w:val="002B78C3"/>
    <w:rsid w:val="002C1F98"/>
    <w:rsid w:val="002C3891"/>
    <w:rsid w:val="002D1B3B"/>
    <w:rsid w:val="002F175C"/>
    <w:rsid w:val="002F1B8C"/>
    <w:rsid w:val="002F4A92"/>
    <w:rsid w:val="002F640C"/>
    <w:rsid w:val="00300305"/>
    <w:rsid w:val="003026E0"/>
    <w:rsid w:val="00303E5F"/>
    <w:rsid w:val="0030597F"/>
    <w:rsid w:val="00305B3D"/>
    <w:rsid w:val="00322607"/>
    <w:rsid w:val="003229D8"/>
    <w:rsid w:val="0032644D"/>
    <w:rsid w:val="00327A91"/>
    <w:rsid w:val="00330C56"/>
    <w:rsid w:val="00331D37"/>
    <w:rsid w:val="00333CB5"/>
    <w:rsid w:val="00334CB2"/>
    <w:rsid w:val="00337D24"/>
    <w:rsid w:val="00337D36"/>
    <w:rsid w:val="00352709"/>
    <w:rsid w:val="003546CE"/>
    <w:rsid w:val="0035534D"/>
    <w:rsid w:val="00356503"/>
    <w:rsid w:val="003574D7"/>
    <w:rsid w:val="0036359E"/>
    <w:rsid w:val="00371178"/>
    <w:rsid w:val="00372AB2"/>
    <w:rsid w:val="00376167"/>
    <w:rsid w:val="0038336C"/>
    <w:rsid w:val="00385B6A"/>
    <w:rsid w:val="00385B8C"/>
    <w:rsid w:val="00386724"/>
    <w:rsid w:val="0038707D"/>
    <w:rsid w:val="00395729"/>
    <w:rsid w:val="00396DD9"/>
    <w:rsid w:val="003A6810"/>
    <w:rsid w:val="003B349C"/>
    <w:rsid w:val="003B5629"/>
    <w:rsid w:val="003B7076"/>
    <w:rsid w:val="003C0C4E"/>
    <w:rsid w:val="003C2CC4"/>
    <w:rsid w:val="003C3A03"/>
    <w:rsid w:val="003C457F"/>
    <w:rsid w:val="003C6D52"/>
    <w:rsid w:val="003D4B23"/>
    <w:rsid w:val="003E3291"/>
    <w:rsid w:val="003E4573"/>
    <w:rsid w:val="003E69DB"/>
    <w:rsid w:val="003E7495"/>
    <w:rsid w:val="003F0373"/>
    <w:rsid w:val="003F0898"/>
    <w:rsid w:val="0040021A"/>
    <w:rsid w:val="004036D4"/>
    <w:rsid w:val="004042A0"/>
    <w:rsid w:val="004062C7"/>
    <w:rsid w:val="00407C90"/>
    <w:rsid w:val="00410C89"/>
    <w:rsid w:val="0041103E"/>
    <w:rsid w:val="00414F3E"/>
    <w:rsid w:val="00416F40"/>
    <w:rsid w:val="00417B3C"/>
    <w:rsid w:val="00423C9D"/>
    <w:rsid w:val="004248A4"/>
    <w:rsid w:val="00426B9B"/>
    <w:rsid w:val="004325CB"/>
    <w:rsid w:val="00440653"/>
    <w:rsid w:val="0044128E"/>
    <w:rsid w:val="00442D48"/>
    <w:rsid w:val="00443F4C"/>
    <w:rsid w:val="00450232"/>
    <w:rsid w:val="004531AA"/>
    <w:rsid w:val="00454290"/>
    <w:rsid w:val="0045495B"/>
    <w:rsid w:val="0045552B"/>
    <w:rsid w:val="00456549"/>
    <w:rsid w:val="00456D0C"/>
    <w:rsid w:val="00457AAA"/>
    <w:rsid w:val="00463645"/>
    <w:rsid w:val="0047483F"/>
    <w:rsid w:val="0047693D"/>
    <w:rsid w:val="00480394"/>
    <w:rsid w:val="0048360B"/>
    <w:rsid w:val="004844C8"/>
    <w:rsid w:val="00484680"/>
    <w:rsid w:val="00484C5A"/>
    <w:rsid w:val="0048724A"/>
    <w:rsid w:val="00494388"/>
    <w:rsid w:val="004A1C9D"/>
    <w:rsid w:val="004A37D5"/>
    <w:rsid w:val="004A3A3E"/>
    <w:rsid w:val="004B1B5E"/>
    <w:rsid w:val="004B4EAF"/>
    <w:rsid w:val="004C0951"/>
    <w:rsid w:val="004C0FCD"/>
    <w:rsid w:val="004C1BAC"/>
    <w:rsid w:val="004C3586"/>
    <w:rsid w:val="004C41EA"/>
    <w:rsid w:val="004C48A2"/>
    <w:rsid w:val="004C61C4"/>
    <w:rsid w:val="004C69D1"/>
    <w:rsid w:val="004D4CD5"/>
    <w:rsid w:val="004D54CC"/>
    <w:rsid w:val="004D734E"/>
    <w:rsid w:val="004D7D85"/>
    <w:rsid w:val="004D7E59"/>
    <w:rsid w:val="004E1D79"/>
    <w:rsid w:val="004E5E9F"/>
    <w:rsid w:val="004E71F4"/>
    <w:rsid w:val="004E7D27"/>
    <w:rsid w:val="004F374D"/>
    <w:rsid w:val="004F53E3"/>
    <w:rsid w:val="004F5A58"/>
    <w:rsid w:val="005031E1"/>
    <w:rsid w:val="005119C5"/>
    <w:rsid w:val="0051477A"/>
    <w:rsid w:val="00516E0A"/>
    <w:rsid w:val="005216BC"/>
    <w:rsid w:val="00523EC8"/>
    <w:rsid w:val="00531ED4"/>
    <w:rsid w:val="005348A7"/>
    <w:rsid w:val="00534FD9"/>
    <w:rsid w:val="0053680C"/>
    <w:rsid w:val="005420F2"/>
    <w:rsid w:val="005444C8"/>
    <w:rsid w:val="00544658"/>
    <w:rsid w:val="0054490D"/>
    <w:rsid w:val="00547462"/>
    <w:rsid w:val="00551F06"/>
    <w:rsid w:val="005556B1"/>
    <w:rsid w:val="005652A2"/>
    <w:rsid w:val="005670D5"/>
    <w:rsid w:val="005718D4"/>
    <w:rsid w:val="005722C8"/>
    <w:rsid w:val="00573B12"/>
    <w:rsid w:val="005761E8"/>
    <w:rsid w:val="00580795"/>
    <w:rsid w:val="00587527"/>
    <w:rsid w:val="00593545"/>
    <w:rsid w:val="005968C4"/>
    <w:rsid w:val="005A0C0E"/>
    <w:rsid w:val="005B0A02"/>
    <w:rsid w:val="005B1BF6"/>
    <w:rsid w:val="005B38BB"/>
    <w:rsid w:val="005B3DB3"/>
    <w:rsid w:val="005C281B"/>
    <w:rsid w:val="005C5965"/>
    <w:rsid w:val="005C6FD6"/>
    <w:rsid w:val="005D1550"/>
    <w:rsid w:val="005D7F96"/>
    <w:rsid w:val="005E5ED4"/>
    <w:rsid w:val="005E6A40"/>
    <w:rsid w:val="005F4745"/>
    <w:rsid w:val="005F696F"/>
    <w:rsid w:val="006001EE"/>
    <w:rsid w:val="00602F9C"/>
    <w:rsid w:val="00605A00"/>
    <w:rsid w:val="00611FC4"/>
    <w:rsid w:val="00615240"/>
    <w:rsid w:val="006164E2"/>
    <w:rsid w:val="00616EE6"/>
    <w:rsid w:val="006176FB"/>
    <w:rsid w:val="00617C23"/>
    <w:rsid w:val="00622001"/>
    <w:rsid w:val="00625A4C"/>
    <w:rsid w:val="00626F1B"/>
    <w:rsid w:val="00627C37"/>
    <w:rsid w:val="00631AC2"/>
    <w:rsid w:val="00637854"/>
    <w:rsid w:val="00640B26"/>
    <w:rsid w:val="00640E01"/>
    <w:rsid w:val="00642053"/>
    <w:rsid w:val="00642A78"/>
    <w:rsid w:val="00643F84"/>
    <w:rsid w:val="006500BC"/>
    <w:rsid w:val="006501B9"/>
    <w:rsid w:val="00652421"/>
    <w:rsid w:val="00652D0A"/>
    <w:rsid w:val="00655914"/>
    <w:rsid w:val="006604D8"/>
    <w:rsid w:val="00664FB9"/>
    <w:rsid w:val="00666B63"/>
    <w:rsid w:val="00667000"/>
    <w:rsid w:val="00672992"/>
    <w:rsid w:val="00676C54"/>
    <w:rsid w:val="0068779B"/>
    <w:rsid w:val="006924C9"/>
    <w:rsid w:val="006932AF"/>
    <w:rsid w:val="00694D1A"/>
    <w:rsid w:val="00695A08"/>
    <w:rsid w:val="00695F77"/>
    <w:rsid w:val="006A21A6"/>
    <w:rsid w:val="006A36A7"/>
    <w:rsid w:val="006A56E7"/>
    <w:rsid w:val="006B21ED"/>
    <w:rsid w:val="006B26A4"/>
    <w:rsid w:val="006B6182"/>
    <w:rsid w:val="006C0AB0"/>
    <w:rsid w:val="006C2A54"/>
    <w:rsid w:val="006C2C38"/>
    <w:rsid w:val="006D088C"/>
    <w:rsid w:val="006D0CAB"/>
    <w:rsid w:val="006D2750"/>
    <w:rsid w:val="006D634C"/>
    <w:rsid w:val="006E07F4"/>
    <w:rsid w:val="006E4353"/>
    <w:rsid w:val="006E4491"/>
    <w:rsid w:val="006E4EE9"/>
    <w:rsid w:val="006E564B"/>
    <w:rsid w:val="006E5835"/>
    <w:rsid w:val="006E5B20"/>
    <w:rsid w:val="006E671F"/>
    <w:rsid w:val="006E6E4C"/>
    <w:rsid w:val="006F3A18"/>
    <w:rsid w:val="00703CDA"/>
    <w:rsid w:val="0070515C"/>
    <w:rsid w:val="007122FE"/>
    <w:rsid w:val="0071332F"/>
    <w:rsid w:val="00717139"/>
    <w:rsid w:val="00717C1D"/>
    <w:rsid w:val="00721ADE"/>
    <w:rsid w:val="00721B03"/>
    <w:rsid w:val="0072632A"/>
    <w:rsid w:val="00737709"/>
    <w:rsid w:val="00737E1C"/>
    <w:rsid w:val="00744DC0"/>
    <w:rsid w:val="00765A98"/>
    <w:rsid w:val="007748D9"/>
    <w:rsid w:val="00775413"/>
    <w:rsid w:val="00775BE0"/>
    <w:rsid w:val="00782EFB"/>
    <w:rsid w:val="007934B4"/>
    <w:rsid w:val="00794372"/>
    <w:rsid w:val="007956EF"/>
    <w:rsid w:val="00796FE9"/>
    <w:rsid w:val="007973F0"/>
    <w:rsid w:val="007A03B6"/>
    <w:rsid w:val="007A2819"/>
    <w:rsid w:val="007A4EF3"/>
    <w:rsid w:val="007A556A"/>
    <w:rsid w:val="007A6242"/>
    <w:rsid w:val="007B0112"/>
    <w:rsid w:val="007B365C"/>
    <w:rsid w:val="007B6743"/>
    <w:rsid w:val="007B6BA5"/>
    <w:rsid w:val="007C1063"/>
    <w:rsid w:val="007C1853"/>
    <w:rsid w:val="007C3390"/>
    <w:rsid w:val="007C4F4B"/>
    <w:rsid w:val="007C759C"/>
    <w:rsid w:val="007D56AB"/>
    <w:rsid w:val="007D6777"/>
    <w:rsid w:val="007E2A1D"/>
    <w:rsid w:val="007E36B7"/>
    <w:rsid w:val="007E5DF1"/>
    <w:rsid w:val="007E6C89"/>
    <w:rsid w:val="007E6CE1"/>
    <w:rsid w:val="007F1AA7"/>
    <w:rsid w:val="007F2ABF"/>
    <w:rsid w:val="007F3C40"/>
    <w:rsid w:val="007F5D57"/>
    <w:rsid w:val="007F5D8B"/>
    <w:rsid w:val="007F6611"/>
    <w:rsid w:val="00800142"/>
    <w:rsid w:val="00800B55"/>
    <w:rsid w:val="00803887"/>
    <w:rsid w:val="008056B4"/>
    <w:rsid w:val="00805CC0"/>
    <w:rsid w:val="008063DE"/>
    <w:rsid w:val="008104C3"/>
    <w:rsid w:val="00810615"/>
    <w:rsid w:val="00815C0B"/>
    <w:rsid w:val="00820590"/>
    <w:rsid w:val="00822201"/>
    <w:rsid w:val="008223E6"/>
    <w:rsid w:val="00822632"/>
    <w:rsid w:val="008242D7"/>
    <w:rsid w:val="00824366"/>
    <w:rsid w:val="00825220"/>
    <w:rsid w:val="00826675"/>
    <w:rsid w:val="008267C8"/>
    <w:rsid w:val="008325FC"/>
    <w:rsid w:val="008330C4"/>
    <w:rsid w:val="00833D94"/>
    <w:rsid w:val="0083447C"/>
    <w:rsid w:val="00840E08"/>
    <w:rsid w:val="00845CD5"/>
    <w:rsid w:val="00851339"/>
    <w:rsid w:val="008526AE"/>
    <w:rsid w:val="00863014"/>
    <w:rsid w:val="008635FC"/>
    <w:rsid w:val="00865817"/>
    <w:rsid w:val="008708CB"/>
    <w:rsid w:val="0087186E"/>
    <w:rsid w:val="00872C4A"/>
    <w:rsid w:val="0087512A"/>
    <w:rsid w:val="00880942"/>
    <w:rsid w:val="00882916"/>
    <w:rsid w:val="008979B1"/>
    <w:rsid w:val="00897F1D"/>
    <w:rsid w:val="008A1854"/>
    <w:rsid w:val="008A6B25"/>
    <w:rsid w:val="008A6C4F"/>
    <w:rsid w:val="008B2335"/>
    <w:rsid w:val="008C121D"/>
    <w:rsid w:val="008C3FFF"/>
    <w:rsid w:val="008C4B26"/>
    <w:rsid w:val="008C7773"/>
    <w:rsid w:val="008D043B"/>
    <w:rsid w:val="008D125F"/>
    <w:rsid w:val="008E070E"/>
    <w:rsid w:val="008E248E"/>
    <w:rsid w:val="008E5090"/>
    <w:rsid w:val="008E5AF9"/>
    <w:rsid w:val="008E7B1A"/>
    <w:rsid w:val="008F12BD"/>
    <w:rsid w:val="008F598A"/>
    <w:rsid w:val="008F6259"/>
    <w:rsid w:val="008F636C"/>
    <w:rsid w:val="008F7CFF"/>
    <w:rsid w:val="0090014A"/>
    <w:rsid w:val="00901295"/>
    <w:rsid w:val="009026B5"/>
    <w:rsid w:val="009045A1"/>
    <w:rsid w:val="0090482F"/>
    <w:rsid w:val="00911C14"/>
    <w:rsid w:val="009147BE"/>
    <w:rsid w:val="00914B67"/>
    <w:rsid w:val="0091527A"/>
    <w:rsid w:val="009173DE"/>
    <w:rsid w:val="009223CA"/>
    <w:rsid w:val="00922F16"/>
    <w:rsid w:val="00923DBC"/>
    <w:rsid w:val="0092473C"/>
    <w:rsid w:val="0093087C"/>
    <w:rsid w:val="00930E54"/>
    <w:rsid w:val="00940F93"/>
    <w:rsid w:val="00947513"/>
    <w:rsid w:val="00956D2F"/>
    <w:rsid w:val="00963B0F"/>
    <w:rsid w:val="00966BD2"/>
    <w:rsid w:val="00970FF9"/>
    <w:rsid w:val="00971372"/>
    <w:rsid w:val="00975BE0"/>
    <w:rsid w:val="0098089D"/>
    <w:rsid w:val="00987B47"/>
    <w:rsid w:val="00990D2A"/>
    <w:rsid w:val="00995E1A"/>
    <w:rsid w:val="009A1E03"/>
    <w:rsid w:val="009A7CA2"/>
    <w:rsid w:val="009B0E95"/>
    <w:rsid w:val="009B1FAD"/>
    <w:rsid w:val="009B32B7"/>
    <w:rsid w:val="009B5BF8"/>
    <w:rsid w:val="009B6C2E"/>
    <w:rsid w:val="009B7BCA"/>
    <w:rsid w:val="009B7D69"/>
    <w:rsid w:val="009C3192"/>
    <w:rsid w:val="009D33B4"/>
    <w:rsid w:val="009E12D7"/>
    <w:rsid w:val="009E336A"/>
    <w:rsid w:val="009E6DF1"/>
    <w:rsid w:val="009F00C2"/>
    <w:rsid w:val="009F0C05"/>
    <w:rsid w:val="009F2687"/>
    <w:rsid w:val="009F2EA3"/>
    <w:rsid w:val="009F6F9D"/>
    <w:rsid w:val="00A01489"/>
    <w:rsid w:val="00A03DD4"/>
    <w:rsid w:val="00A11004"/>
    <w:rsid w:val="00A13004"/>
    <w:rsid w:val="00A21CED"/>
    <w:rsid w:val="00A2643B"/>
    <w:rsid w:val="00A32645"/>
    <w:rsid w:val="00A402F7"/>
    <w:rsid w:val="00A43596"/>
    <w:rsid w:val="00A47DA6"/>
    <w:rsid w:val="00A5384B"/>
    <w:rsid w:val="00A57437"/>
    <w:rsid w:val="00A61315"/>
    <w:rsid w:val="00A62CA8"/>
    <w:rsid w:val="00A70088"/>
    <w:rsid w:val="00A72F22"/>
    <w:rsid w:val="00A748A6"/>
    <w:rsid w:val="00A776B4"/>
    <w:rsid w:val="00A83DFF"/>
    <w:rsid w:val="00A8484D"/>
    <w:rsid w:val="00A87286"/>
    <w:rsid w:val="00A94361"/>
    <w:rsid w:val="00AA7F59"/>
    <w:rsid w:val="00AB65D3"/>
    <w:rsid w:val="00AB7AAF"/>
    <w:rsid w:val="00AC4934"/>
    <w:rsid w:val="00AE004F"/>
    <w:rsid w:val="00AE12F5"/>
    <w:rsid w:val="00AE22F3"/>
    <w:rsid w:val="00AF39BE"/>
    <w:rsid w:val="00AF45E9"/>
    <w:rsid w:val="00B01E79"/>
    <w:rsid w:val="00B04C65"/>
    <w:rsid w:val="00B05189"/>
    <w:rsid w:val="00B05A64"/>
    <w:rsid w:val="00B069D8"/>
    <w:rsid w:val="00B153A0"/>
    <w:rsid w:val="00B20FFB"/>
    <w:rsid w:val="00B216F0"/>
    <w:rsid w:val="00B22BBE"/>
    <w:rsid w:val="00B23331"/>
    <w:rsid w:val="00B30179"/>
    <w:rsid w:val="00B33CB1"/>
    <w:rsid w:val="00B348EE"/>
    <w:rsid w:val="00B36FC3"/>
    <w:rsid w:val="00B40788"/>
    <w:rsid w:val="00B47D65"/>
    <w:rsid w:val="00B47FC3"/>
    <w:rsid w:val="00B52CE3"/>
    <w:rsid w:val="00B541E4"/>
    <w:rsid w:val="00B566E8"/>
    <w:rsid w:val="00B56E9C"/>
    <w:rsid w:val="00B57868"/>
    <w:rsid w:val="00B600C4"/>
    <w:rsid w:val="00B61465"/>
    <w:rsid w:val="00B636E6"/>
    <w:rsid w:val="00B64B1F"/>
    <w:rsid w:val="00B6553F"/>
    <w:rsid w:val="00B65ABF"/>
    <w:rsid w:val="00B65FE7"/>
    <w:rsid w:val="00B74D81"/>
    <w:rsid w:val="00B76706"/>
    <w:rsid w:val="00B81E12"/>
    <w:rsid w:val="00B830CC"/>
    <w:rsid w:val="00B8744D"/>
    <w:rsid w:val="00BA0DF3"/>
    <w:rsid w:val="00BA276C"/>
    <w:rsid w:val="00BA6F79"/>
    <w:rsid w:val="00BB69BC"/>
    <w:rsid w:val="00BB6B22"/>
    <w:rsid w:val="00BC5643"/>
    <w:rsid w:val="00BC74E9"/>
    <w:rsid w:val="00BD2033"/>
    <w:rsid w:val="00BD646C"/>
    <w:rsid w:val="00BE7C1F"/>
    <w:rsid w:val="00BF68A8"/>
    <w:rsid w:val="00C01FF8"/>
    <w:rsid w:val="00C0276E"/>
    <w:rsid w:val="00C02B49"/>
    <w:rsid w:val="00C07FF5"/>
    <w:rsid w:val="00C12209"/>
    <w:rsid w:val="00C1290D"/>
    <w:rsid w:val="00C1664F"/>
    <w:rsid w:val="00C20975"/>
    <w:rsid w:val="00C22B1A"/>
    <w:rsid w:val="00C250E3"/>
    <w:rsid w:val="00C27B2F"/>
    <w:rsid w:val="00C41DE2"/>
    <w:rsid w:val="00C44501"/>
    <w:rsid w:val="00C45387"/>
    <w:rsid w:val="00C463DD"/>
    <w:rsid w:val="00C46705"/>
    <w:rsid w:val="00C4724C"/>
    <w:rsid w:val="00C50F1E"/>
    <w:rsid w:val="00C5546D"/>
    <w:rsid w:val="00C629A0"/>
    <w:rsid w:val="00C6559E"/>
    <w:rsid w:val="00C65956"/>
    <w:rsid w:val="00C6725A"/>
    <w:rsid w:val="00C6796A"/>
    <w:rsid w:val="00C71753"/>
    <w:rsid w:val="00C745C3"/>
    <w:rsid w:val="00C81737"/>
    <w:rsid w:val="00C8268E"/>
    <w:rsid w:val="00C87E88"/>
    <w:rsid w:val="00C87EB6"/>
    <w:rsid w:val="00C92C26"/>
    <w:rsid w:val="00C9301E"/>
    <w:rsid w:val="00C97A48"/>
    <w:rsid w:val="00CA014D"/>
    <w:rsid w:val="00CA19B5"/>
    <w:rsid w:val="00CA5624"/>
    <w:rsid w:val="00CA601D"/>
    <w:rsid w:val="00CA6C13"/>
    <w:rsid w:val="00CA7361"/>
    <w:rsid w:val="00CB1166"/>
    <w:rsid w:val="00CB2D8D"/>
    <w:rsid w:val="00CB3CC0"/>
    <w:rsid w:val="00CB5ED9"/>
    <w:rsid w:val="00CB60F2"/>
    <w:rsid w:val="00CC1A34"/>
    <w:rsid w:val="00CC2441"/>
    <w:rsid w:val="00CC59F1"/>
    <w:rsid w:val="00CD169C"/>
    <w:rsid w:val="00CE0E13"/>
    <w:rsid w:val="00CE10A6"/>
    <w:rsid w:val="00CE300C"/>
    <w:rsid w:val="00CE3442"/>
    <w:rsid w:val="00CE379D"/>
    <w:rsid w:val="00CE4A8F"/>
    <w:rsid w:val="00CE558F"/>
    <w:rsid w:val="00D000AF"/>
    <w:rsid w:val="00D03C7B"/>
    <w:rsid w:val="00D06D40"/>
    <w:rsid w:val="00D1648F"/>
    <w:rsid w:val="00D2031B"/>
    <w:rsid w:val="00D24942"/>
    <w:rsid w:val="00D25FE2"/>
    <w:rsid w:val="00D34284"/>
    <w:rsid w:val="00D3490A"/>
    <w:rsid w:val="00D43252"/>
    <w:rsid w:val="00D47B77"/>
    <w:rsid w:val="00D5044B"/>
    <w:rsid w:val="00D54B14"/>
    <w:rsid w:val="00D556C8"/>
    <w:rsid w:val="00D560CA"/>
    <w:rsid w:val="00D6076E"/>
    <w:rsid w:val="00D609E4"/>
    <w:rsid w:val="00D60EB9"/>
    <w:rsid w:val="00D65A00"/>
    <w:rsid w:val="00D67A5D"/>
    <w:rsid w:val="00D703EC"/>
    <w:rsid w:val="00D73011"/>
    <w:rsid w:val="00D73AE3"/>
    <w:rsid w:val="00D74CEA"/>
    <w:rsid w:val="00D76A44"/>
    <w:rsid w:val="00D77366"/>
    <w:rsid w:val="00D84B1B"/>
    <w:rsid w:val="00D85758"/>
    <w:rsid w:val="00D93262"/>
    <w:rsid w:val="00D93FE0"/>
    <w:rsid w:val="00D95303"/>
    <w:rsid w:val="00D970CB"/>
    <w:rsid w:val="00D978C6"/>
    <w:rsid w:val="00DA2DE4"/>
    <w:rsid w:val="00DA3A68"/>
    <w:rsid w:val="00DA3C1C"/>
    <w:rsid w:val="00DB172F"/>
    <w:rsid w:val="00DC0DE7"/>
    <w:rsid w:val="00DC710D"/>
    <w:rsid w:val="00DC777A"/>
    <w:rsid w:val="00DC7BC8"/>
    <w:rsid w:val="00DD0BDE"/>
    <w:rsid w:val="00DD1965"/>
    <w:rsid w:val="00DD21AD"/>
    <w:rsid w:val="00DD623B"/>
    <w:rsid w:val="00DE2D15"/>
    <w:rsid w:val="00DE39F8"/>
    <w:rsid w:val="00DE5CF5"/>
    <w:rsid w:val="00DE6A31"/>
    <w:rsid w:val="00DF0ED8"/>
    <w:rsid w:val="00E0408D"/>
    <w:rsid w:val="00E04F15"/>
    <w:rsid w:val="00E05AD6"/>
    <w:rsid w:val="00E07D76"/>
    <w:rsid w:val="00E07DD7"/>
    <w:rsid w:val="00E22F6B"/>
    <w:rsid w:val="00E23603"/>
    <w:rsid w:val="00E263A5"/>
    <w:rsid w:val="00E26D05"/>
    <w:rsid w:val="00E27667"/>
    <w:rsid w:val="00E30092"/>
    <w:rsid w:val="00E310F6"/>
    <w:rsid w:val="00E41057"/>
    <w:rsid w:val="00E44B67"/>
    <w:rsid w:val="00E4716F"/>
    <w:rsid w:val="00E5181C"/>
    <w:rsid w:val="00E53FB3"/>
    <w:rsid w:val="00E55531"/>
    <w:rsid w:val="00E568E6"/>
    <w:rsid w:val="00E569FB"/>
    <w:rsid w:val="00E6605C"/>
    <w:rsid w:val="00E71BC8"/>
    <w:rsid w:val="00E7260F"/>
    <w:rsid w:val="00E7303B"/>
    <w:rsid w:val="00E774CD"/>
    <w:rsid w:val="00E77CE7"/>
    <w:rsid w:val="00E803B3"/>
    <w:rsid w:val="00E80C1C"/>
    <w:rsid w:val="00E83579"/>
    <w:rsid w:val="00E856C5"/>
    <w:rsid w:val="00E91D4B"/>
    <w:rsid w:val="00E93B5F"/>
    <w:rsid w:val="00E94F66"/>
    <w:rsid w:val="00E96630"/>
    <w:rsid w:val="00EA27C7"/>
    <w:rsid w:val="00EB19B8"/>
    <w:rsid w:val="00EB277C"/>
    <w:rsid w:val="00EB4F2A"/>
    <w:rsid w:val="00EB54E9"/>
    <w:rsid w:val="00EB5CE8"/>
    <w:rsid w:val="00EB792F"/>
    <w:rsid w:val="00EC19CC"/>
    <w:rsid w:val="00EC2A9A"/>
    <w:rsid w:val="00EC543C"/>
    <w:rsid w:val="00ED78A8"/>
    <w:rsid w:val="00ED7A2A"/>
    <w:rsid w:val="00EE7937"/>
    <w:rsid w:val="00EF1D7F"/>
    <w:rsid w:val="00EF6DFD"/>
    <w:rsid w:val="00F00B71"/>
    <w:rsid w:val="00F00CD7"/>
    <w:rsid w:val="00F037FE"/>
    <w:rsid w:val="00F04411"/>
    <w:rsid w:val="00F07DCC"/>
    <w:rsid w:val="00F12CC4"/>
    <w:rsid w:val="00F13A53"/>
    <w:rsid w:val="00F2092E"/>
    <w:rsid w:val="00F22985"/>
    <w:rsid w:val="00F257C3"/>
    <w:rsid w:val="00F26ACA"/>
    <w:rsid w:val="00F27422"/>
    <w:rsid w:val="00F335D6"/>
    <w:rsid w:val="00F364D5"/>
    <w:rsid w:val="00F42551"/>
    <w:rsid w:val="00F50182"/>
    <w:rsid w:val="00F51E0D"/>
    <w:rsid w:val="00F558C9"/>
    <w:rsid w:val="00F55AB2"/>
    <w:rsid w:val="00F62CD2"/>
    <w:rsid w:val="00F65128"/>
    <w:rsid w:val="00F65CF3"/>
    <w:rsid w:val="00F7044B"/>
    <w:rsid w:val="00F77AC2"/>
    <w:rsid w:val="00F8382D"/>
    <w:rsid w:val="00F921DC"/>
    <w:rsid w:val="00FA04A8"/>
    <w:rsid w:val="00FA1195"/>
    <w:rsid w:val="00FA13C5"/>
    <w:rsid w:val="00FA3F71"/>
    <w:rsid w:val="00FA6921"/>
    <w:rsid w:val="00FB13D6"/>
    <w:rsid w:val="00FB18BA"/>
    <w:rsid w:val="00FB40F0"/>
    <w:rsid w:val="00FC6549"/>
    <w:rsid w:val="00FC68B7"/>
    <w:rsid w:val="00FD101C"/>
    <w:rsid w:val="00FD2C40"/>
    <w:rsid w:val="00FD2E11"/>
    <w:rsid w:val="00FD44CF"/>
    <w:rsid w:val="00FD4E8F"/>
    <w:rsid w:val="00FD50AF"/>
    <w:rsid w:val="00FE160F"/>
    <w:rsid w:val="00FE6C9D"/>
    <w:rsid w:val="00FF0535"/>
    <w:rsid w:val="00FF3D76"/>
    <w:rsid w:val="00FF634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4248A4"/>
    <w:rPr>
      <w:rFonts w:ascii="Times New Roman" w:hAnsi="Times New Roman"/>
      <w:sz w:val="18"/>
      <w:vertAlign w:val="superscript"/>
    </w:rPr>
  </w:style>
  <w:style w:type="paragraph" w:styleId="FootnoteText">
    <w:name w:val="footnote text"/>
    <w:aliases w:val="5_G"/>
    <w:basedOn w:val="Normal"/>
    <w:link w:val="FootnoteTextChar"/>
    <w:qFormat/>
    <w:rsid w:val="004248A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F77AC2"/>
    <w:rPr>
      <w:rFonts w:eastAsia="SimSun"/>
      <w:sz w:val="18"/>
      <w:lang w:val="en-US" w:eastAsia="zh-CN"/>
    </w:rPr>
  </w:style>
  <w:style w:type="paragraph" w:styleId="BalloonText">
    <w:name w:val="Balloon Text"/>
    <w:basedOn w:val="Normal"/>
    <w:link w:val="BalloonTextChar"/>
    <w:rsid w:val="00187DB8"/>
    <w:pPr>
      <w:spacing w:line="240" w:lineRule="auto"/>
    </w:pPr>
    <w:rPr>
      <w:rFonts w:ascii="Tahoma" w:hAnsi="Tahoma" w:cs="Tahoma"/>
      <w:sz w:val="16"/>
      <w:szCs w:val="16"/>
    </w:rPr>
  </w:style>
  <w:style w:type="character" w:customStyle="1" w:styleId="BalloonTextChar">
    <w:name w:val="Balloon Text Char"/>
    <w:link w:val="BalloonText"/>
    <w:rsid w:val="00187DB8"/>
    <w:rPr>
      <w:rFonts w:ascii="Tahoma" w:hAnsi="Tahoma" w:cs="Tahoma"/>
      <w:sz w:val="16"/>
      <w:szCs w:val="16"/>
      <w:lang w:eastAsia="en-US"/>
    </w:rPr>
  </w:style>
  <w:style w:type="paragraph" w:customStyle="1" w:styleId="Default">
    <w:name w:val="Default"/>
    <w:rsid w:val="005031E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62CA8"/>
    <w:rPr>
      <w:b/>
      <w:bCs/>
    </w:rPr>
  </w:style>
  <w:style w:type="character" w:customStyle="1" w:styleId="CommentTextChar">
    <w:name w:val="Comment Text Char"/>
    <w:link w:val="CommentText"/>
    <w:semiHidden/>
    <w:rsid w:val="00A62CA8"/>
    <w:rPr>
      <w:lang w:eastAsia="en-US"/>
    </w:rPr>
  </w:style>
  <w:style w:type="character" w:customStyle="1" w:styleId="CommentSubjectChar">
    <w:name w:val="Comment Subject Char"/>
    <w:link w:val="CommentSubject"/>
    <w:rsid w:val="00A62CA8"/>
    <w:rPr>
      <w:b/>
      <w:bCs/>
      <w:lang w:eastAsia="en-US"/>
    </w:rPr>
  </w:style>
  <w:style w:type="paragraph" w:styleId="Revision">
    <w:name w:val="Revision"/>
    <w:hidden/>
    <w:uiPriority w:val="99"/>
    <w:semiHidden/>
    <w:rsid w:val="003C3A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4248A4"/>
    <w:rPr>
      <w:rFonts w:ascii="Times New Roman" w:hAnsi="Times New Roman"/>
      <w:sz w:val="18"/>
      <w:vertAlign w:val="superscript"/>
    </w:rPr>
  </w:style>
  <w:style w:type="paragraph" w:styleId="FootnoteText">
    <w:name w:val="footnote text"/>
    <w:aliases w:val="5_G"/>
    <w:basedOn w:val="Normal"/>
    <w:link w:val="FootnoteTextChar"/>
    <w:qFormat/>
    <w:rsid w:val="004248A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rsid w:val="00F77AC2"/>
    <w:rPr>
      <w:rFonts w:eastAsia="SimSun"/>
      <w:sz w:val="18"/>
      <w:lang w:val="en-US" w:eastAsia="zh-CN"/>
    </w:rPr>
  </w:style>
  <w:style w:type="paragraph" w:styleId="BalloonText">
    <w:name w:val="Balloon Text"/>
    <w:basedOn w:val="Normal"/>
    <w:link w:val="BalloonTextChar"/>
    <w:rsid w:val="00187DB8"/>
    <w:pPr>
      <w:spacing w:line="240" w:lineRule="auto"/>
    </w:pPr>
    <w:rPr>
      <w:rFonts w:ascii="Tahoma" w:hAnsi="Tahoma" w:cs="Tahoma"/>
      <w:sz w:val="16"/>
      <w:szCs w:val="16"/>
    </w:rPr>
  </w:style>
  <w:style w:type="character" w:customStyle="1" w:styleId="BalloonTextChar">
    <w:name w:val="Balloon Text Char"/>
    <w:link w:val="BalloonText"/>
    <w:rsid w:val="00187DB8"/>
    <w:rPr>
      <w:rFonts w:ascii="Tahoma" w:hAnsi="Tahoma" w:cs="Tahoma"/>
      <w:sz w:val="16"/>
      <w:szCs w:val="16"/>
      <w:lang w:eastAsia="en-US"/>
    </w:rPr>
  </w:style>
  <w:style w:type="paragraph" w:customStyle="1" w:styleId="Default">
    <w:name w:val="Default"/>
    <w:rsid w:val="005031E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62CA8"/>
    <w:rPr>
      <w:b/>
      <w:bCs/>
    </w:rPr>
  </w:style>
  <w:style w:type="character" w:customStyle="1" w:styleId="CommentTextChar">
    <w:name w:val="Comment Text Char"/>
    <w:link w:val="CommentText"/>
    <w:semiHidden/>
    <w:rsid w:val="00A62CA8"/>
    <w:rPr>
      <w:lang w:eastAsia="en-US"/>
    </w:rPr>
  </w:style>
  <w:style w:type="character" w:customStyle="1" w:styleId="CommentSubjectChar">
    <w:name w:val="Comment Subject Char"/>
    <w:link w:val="CommentSubject"/>
    <w:rsid w:val="00A62CA8"/>
    <w:rPr>
      <w:b/>
      <w:bCs/>
      <w:lang w:eastAsia="en-US"/>
    </w:rPr>
  </w:style>
  <w:style w:type="paragraph" w:styleId="Revision">
    <w:name w:val="Revision"/>
    <w:hidden/>
    <w:uiPriority w:val="99"/>
    <w:semiHidden/>
    <w:rsid w:val="003C3A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2406">
      <w:bodyDiv w:val="1"/>
      <w:marLeft w:val="0"/>
      <w:marRight w:val="0"/>
      <w:marTop w:val="0"/>
      <w:marBottom w:val="0"/>
      <w:divBdr>
        <w:top w:val="none" w:sz="0" w:space="0" w:color="auto"/>
        <w:left w:val="none" w:sz="0" w:space="0" w:color="auto"/>
        <w:bottom w:val="none" w:sz="0" w:space="0" w:color="auto"/>
        <w:right w:val="none" w:sz="0" w:space="0" w:color="auto"/>
      </w:divBdr>
    </w:div>
    <w:div w:id="698629997">
      <w:bodyDiv w:val="1"/>
      <w:marLeft w:val="0"/>
      <w:marRight w:val="0"/>
      <w:marTop w:val="0"/>
      <w:marBottom w:val="0"/>
      <w:divBdr>
        <w:top w:val="none" w:sz="0" w:space="0" w:color="auto"/>
        <w:left w:val="none" w:sz="0" w:space="0" w:color="auto"/>
        <w:bottom w:val="none" w:sz="0" w:space="0" w:color="auto"/>
        <w:right w:val="none" w:sz="0" w:space="0" w:color="auto"/>
      </w:divBdr>
    </w:div>
    <w:div w:id="1801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EB45-BD77-47D8-8F38-D8905EC1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CED_E.dotm</Template>
  <TotalTime>1</TotalTime>
  <Pages>9</Pages>
  <Words>4117</Words>
  <Characters>23471</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Innocent Mugabe</dc:creator>
  <cp:lastModifiedBy>pdfeng</cp:lastModifiedBy>
  <cp:revision>2</cp:revision>
  <cp:lastPrinted>2015-09-17T16:49:00Z</cp:lastPrinted>
  <dcterms:created xsi:type="dcterms:W3CDTF">2015-10-15T06:26:00Z</dcterms:created>
  <dcterms:modified xsi:type="dcterms:W3CDTF">2015-10-15T06:26:00Z</dcterms:modified>
</cp:coreProperties>
</file>