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5A0EF0" w:rsidRPr="00233D47" w:rsidTr="00233846">
        <w:trPr>
          <w:trHeight w:hRule="exact" w:val="851"/>
        </w:trPr>
        <w:tc>
          <w:tcPr>
            <w:tcW w:w="1276" w:type="dxa"/>
            <w:tcBorders>
              <w:bottom w:val="single" w:sz="4" w:space="0" w:color="auto"/>
            </w:tcBorders>
          </w:tcPr>
          <w:p w:rsidR="005A0EF0" w:rsidRPr="00233D47" w:rsidRDefault="005A0EF0" w:rsidP="00233846"/>
        </w:tc>
        <w:tc>
          <w:tcPr>
            <w:tcW w:w="2268" w:type="dxa"/>
            <w:tcBorders>
              <w:bottom w:val="single" w:sz="4" w:space="0" w:color="auto"/>
            </w:tcBorders>
            <w:vAlign w:val="bottom"/>
          </w:tcPr>
          <w:p w:rsidR="005A0EF0" w:rsidRPr="00233D47" w:rsidRDefault="005A0EF0" w:rsidP="00233846">
            <w:pPr>
              <w:spacing w:after="80" w:line="300" w:lineRule="exact"/>
              <w:rPr>
                <w:sz w:val="28"/>
              </w:rPr>
            </w:pPr>
            <w:r w:rsidRPr="00233D47">
              <w:rPr>
                <w:sz w:val="28"/>
              </w:rPr>
              <w:t>Nations Unies</w:t>
            </w:r>
          </w:p>
        </w:tc>
        <w:tc>
          <w:tcPr>
            <w:tcW w:w="6095" w:type="dxa"/>
            <w:gridSpan w:val="2"/>
            <w:tcBorders>
              <w:bottom w:val="single" w:sz="4" w:space="0" w:color="auto"/>
            </w:tcBorders>
            <w:vAlign w:val="bottom"/>
          </w:tcPr>
          <w:p w:rsidR="005A0EF0" w:rsidRPr="00233D47" w:rsidRDefault="00EC597D" w:rsidP="00EC597D">
            <w:pPr>
              <w:jc w:val="right"/>
            </w:pPr>
            <w:r w:rsidRPr="00EC597D">
              <w:rPr>
                <w:sz w:val="40"/>
              </w:rPr>
              <w:t>CCPR</w:t>
            </w:r>
            <w:r>
              <w:t>/C/110/D/2102/2011</w:t>
            </w:r>
          </w:p>
        </w:tc>
      </w:tr>
      <w:tr w:rsidR="005A0EF0" w:rsidRPr="00233D47" w:rsidTr="00233846">
        <w:trPr>
          <w:trHeight w:hRule="exact" w:val="2835"/>
        </w:trPr>
        <w:tc>
          <w:tcPr>
            <w:tcW w:w="1276" w:type="dxa"/>
            <w:tcBorders>
              <w:top w:val="single" w:sz="4" w:space="0" w:color="auto"/>
              <w:bottom w:val="single" w:sz="12" w:space="0" w:color="auto"/>
            </w:tcBorders>
          </w:tcPr>
          <w:p w:rsidR="005A0EF0" w:rsidRPr="00233D47" w:rsidRDefault="005A0EF0" w:rsidP="00233846">
            <w:pPr>
              <w:spacing w:before="120"/>
              <w:jc w:val="center"/>
            </w:pPr>
            <w:r w:rsidRPr="00233D4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A0EF0" w:rsidRPr="00233D47" w:rsidRDefault="005A0EF0" w:rsidP="00233846">
            <w:pPr>
              <w:spacing w:before="120" w:line="380" w:lineRule="exact"/>
              <w:rPr>
                <w:b/>
                <w:sz w:val="34"/>
                <w:szCs w:val="34"/>
              </w:rPr>
            </w:pPr>
            <w:r w:rsidRPr="00233D47">
              <w:rPr>
                <w:b/>
                <w:sz w:val="34"/>
                <w:szCs w:val="34"/>
              </w:rPr>
              <w:t>Pacte international relatif</w:t>
            </w:r>
            <w:r w:rsidRPr="00233D47">
              <w:rPr>
                <w:b/>
                <w:sz w:val="34"/>
                <w:szCs w:val="34"/>
              </w:rPr>
              <w:br/>
              <w:t>aux droits civils et politiques</w:t>
            </w:r>
          </w:p>
        </w:tc>
        <w:tc>
          <w:tcPr>
            <w:tcW w:w="2835" w:type="dxa"/>
            <w:tcBorders>
              <w:top w:val="single" w:sz="4" w:space="0" w:color="auto"/>
              <w:bottom w:val="single" w:sz="12" w:space="0" w:color="auto"/>
            </w:tcBorders>
          </w:tcPr>
          <w:p w:rsidR="00EC597D" w:rsidRDefault="005A0EF0" w:rsidP="00233846">
            <w:pPr>
              <w:spacing w:before="240"/>
            </w:pPr>
            <w:proofErr w:type="spellStart"/>
            <w:r w:rsidRPr="00233D47">
              <w:t>Distr</w:t>
            </w:r>
            <w:proofErr w:type="spellEnd"/>
            <w:r w:rsidRPr="00233D47">
              <w:t xml:space="preserve">. </w:t>
            </w:r>
            <w:r>
              <w:t>générale</w:t>
            </w:r>
          </w:p>
          <w:p w:rsidR="00EC597D" w:rsidRDefault="00EC597D" w:rsidP="00EC597D">
            <w:pPr>
              <w:spacing w:line="240" w:lineRule="exact"/>
            </w:pPr>
            <w:r>
              <w:t>5 juin 2014</w:t>
            </w:r>
          </w:p>
          <w:p w:rsidR="00EC597D" w:rsidRDefault="00EC597D" w:rsidP="00EC597D">
            <w:pPr>
              <w:spacing w:line="240" w:lineRule="exact"/>
            </w:pPr>
            <w:r>
              <w:t>Français</w:t>
            </w:r>
          </w:p>
          <w:p w:rsidR="005A0EF0" w:rsidRPr="00233D47" w:rsidRDefault="00EC597D" w:rsidP="00EC597D">
            <w:pPr>
              <w:spacing w:line="240" w:lineRule="exact"/>
            </w:pPr>
            <w:r>
              <w:t>Original: anglais</w:t>
            </w:r>
          </w:p>
        </w:tc>
      </w:tr>
    </w:tbl>
    <w:p w:rsidR="00642728" w:rsidRPr="005B01E9" w:rsidRDefault="00642728" w:rsidP="00FD511F">
      <w:pPr>
        <w:spacing w:before="120" w:line="240" w:lineRule="exact"/>
        <w:rPr>
          <w:b/>
          <w:sz w:val="24"/>
          <w:szCs w:val="24"/>
        </w:rPr>
      </w:pPr>
      <w:r w:rsidRPr="005B01E9">
        <w:rPr>
          <w:b/>
          <w:sz w:val="24"/>
          <w:szCs w:val="24"/>
        </w:rPr>
        <w:t>C</w:t>
      </w:r>
      <w:r w:rsidR="00FD511F" w:rsidRPr="005B01E9">
        <w:rPr>
          <w:b/>
          <w:sz w:val="24"/>
          <w:szCs w:val="24"/>
        </w:rPr>
        <w:t>omité des droits de l</w:t>
      </w:r>
      <w:r w:rsidR="008A3A57">
        <w:rPr>
          <w:b/>
          <w:sz w:val="24"/>
          <w:szCs w:val="24"/>
        </w:rPr>
        <w:t>’</w:t>
      </w:r>
      <w:r w:rsidR="00FD511F" w:rsidRPr="005B01E9">
        <w:rPr>
          <w:b/>
          <w:sz w:val="24"/>
          <w:szCs w:val="24"/>
        </w:rPr>
        <w:t>homme</w:t>
      </w:r>
    </w:p>
    <w:p w:rsidR="00BA1175" w:rsidRPr="005B01E9" w:rsidRDefault="00BA1175" w:rsidP="00BA1175">
      <w:pPr>
        <w:pStyle w:val="HChG"/>
      </w:pPr>
      <w:r w:rsidRPr="005B01E9">
        <w:tab/>
      </w:r>
      <w:r w:rsidRPr="005B01E9">
        <w:tab/>
        <w:t>Communication n</w:t>
      </w:r>
      <w:r w:rsidRPr="005B01E9">
        <w:rPr>
          <w:vertAlign w:val="superscript"/>
        </w:rPr>
        <w:t>o</w:t>
      </w:r>
      <w:r w:rsidRPr="005B01E9">
        <w:t> </w:t>
      </w:r>
      <w:r w:rsidR="00EC597D">
        <w:t>2102/2011</w:t>
      </w:r>
    </w:p>
    <w:p w:rsidR="00642728" w:rsidRDefault="00FD511F" w:rsidP="00BA1175">
      <w:pPr>
        <w:pStyle w:val="H1G"/>
        <w:rPr>
          <w:szCs w:val="24"/>
        </w:rPr>
      </w:pPr>
      <w:r w:rsidRPr="005B01E9">
        <w:tab/>
      </w:r>
      <w:r w:rsidRPr="005B01E9">
        <w:tab/>
      </w:r>
      <w:r w:rsidR="0092636E" w:rsidRPr="005B01E9">
        <w:rPr>
          <w:szCs w:val="24"/>
        </w:rPr>
        <w:t xml:space="preserve">Constatations adoptées par le Comité à sa </w:t>
      </w:r>
      <w:r w:rsidR="00EC597D">
        <w:rPr>
          <w:szCs w:val="24"/>
        </w:rPr>
        <w:t>110</w:t>
      </w:r>
      <w:r w:rsidR="00EC597D" w:rsidRPr="00EC597D">
        <w:rPr>
          <w:szCs w:val="24"/>
          <w:vertAlign w:val="superscript"/>
        </w:rPr>
        <w:t>e</w:t>
      </w:r>
      <w:r w:rsidR="005B01E9" w:rsidRPr="005B01E9">
        <w:rPr>
          <w:szCs w:val="24"/>
        </w:rPr>
        <w:t xml:space="preserve"> </w:t>
      </w:r>
      <w:r w:rsidR="0092636E" w:rsidRPr="005B01E9">
        <w:rPr>
          <w:szCs w:val="24"/>
        </w:rPr>
        <w:t>session</w:t>
      </w:r>
      <w:r w:rsidR="0092636E" w:rsidRPr="005B01E9">
        <w:rPr>
          <w:szCs w:val="24"/>
        </w:rPr>
        <w:br/>
      </w:r>
      <w:r w:rsidR="00BA1175" w:rsidRPr="005B01E9">
        <w:rPr>
          <w:szCs w:val="24"/>
        </w:rPr>
        <w:t>(</w:t>
      </w:r>
      <w:r w:rsidR="00EC597D">
        <w:rPr>
          <w:szCs w:val="24"/>
        </w:rPr>
        <w:t>10-28 mars 2014</w:t>
      </w:r>
      <w:r w:rsidR="00BA1175" w:rsidRPr="005B01E9">
        <w:rPr>
          <w:szCs w:val="24"/>
        </w:rPr>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835"/>
        <w:gridCol w:w="3969"/>
      </w:tblGrid>
      <w:tr w:rsidR="00CF28C6" w:rsidRPr="00233D47" w:rsidTr="008A3A57">
        <w:tc>
          <w:tcPr>
            <w:tcW w:w="2835" w:type="dxa"/>
          </w:tcPr>
          <w:p w:rsidR="00CF28C6" w:rsidRPr="00233D47" w:rsidRDefault="00CF28C6" w:rsidP="008A3A57">
            <w:pPr>
              <w:spacing w:after="120"/>
              <w:rPr>
                <w:i/>
              </w:rPr>
            </w:pPr>
            <w:r w:rsidRPr="00233D47">
              <w:rPr>
                <w:i/>
              </w:rPr>
              <w:t>Communication présentée par:</w:t>
            </w:r>
          </w:p>
        </w:tc>
        <w:tc>
          <w:tcPr>
            <w:tcW w:w="3969" w:type="dxa"/>
          </w:tcPr>
          <w:p w:rsidR="00CF28C6" w:rsidRPr="00233D47" w:rsidRDefault="00CF28C6" w:rsidP="008A3A57">
            <w:pPr>
              <w:spacing w:after="120"/>
            </w:pPr>
            <w:proofErr w:type="spellStart"/>
            <w:r>
              <w:rPr>
                <w:lang w:val="fr-FR" w:eastAsia="zh-CN"/>
              </w:rPr>
              <w:t>Kalevi</w:t>
            </w:r>
            <w:proofErr w:type="spellEnd"/>
            <w:r>
              <w:rPr>
                <w:lang w:val="fr-FR" w:eastAsia="zh-CN"/>
              </w:rPr>
              <w:t xml:space="preserve"> </w:t>
            </w:r>
            <w:proofErr w:type="spellStart"/>
            <w:r>
              <w:rPr>
                <w:lang w:val="fr-FR" w:eastAsia="zh-CN"/>
              </w:rPr>
              <w:t>Paadar</w:t>
            </w:r>
            <w:proofErr w:type="spellEnd"/>
            <w:r>
              <w:rPr>
                <w:lang w:val="fr-FR" w:eastAsia="zh-CN"/>
              </w:rPr>
              <w:t xml:space="preserve">, Eero </w:t>
            </w:r>
            <w:proofErr w:type="spellStart"/>
            <w:r>
              <w:rPr>
                <w:lang w:val="fr-FR" w:eastAsia="zh-CN"/>
              </w:rPr>
              <w:t>Paadar</w:t>
            </w:r>
            <w:proofErr w:type="spellEnd"/>
            <w:r>
              <w:rPr>
                <w:lang w:val="fr-FR" w:eastAsia="zh-CN"/>
              </w:rPr>
              <w:t xml:space="preserve"> et sa famille, </w:t>
            </w:r>
            <w:proofErr w:type="spellStart"/>
            <w:r>
              <w:rPr>
                <w:lang w:val="fr-FR" w:eastAsia="zh-CN"/>
              </w:rPr>
              <w:t>Veijo</w:t>
            </w:r>
            <w:proofErr w:type="spellEnd"/>
            <w:r>
              <w:rPr>
                <w:lang w:val="fr-FR" w:eastAsia="zh-CN"/>
              </w:rPr>
              <w:t> </w:t>
            </w:r>
            <w:proofErr w:type="spellStart"/>
            <w:r>
              <w:rPr>
                <w:lang w:val="fr-FR" w:eastAsia="zh-CN"/>
              </w:rPr>
              <w:t>Paadar</w:t>
            </w:r>
            <w:proofErr w:type="spellEnd"/>
            <w:r w:rsidRPr="00D15358">
              <w:rPr>
                <w:lang w:val="fr-FR" w:eastAsia="zh-CN"/>
              </w:rPr>
              <w:t xml:space="preserve"> et </w:t>
            </w:r>
            <w:proofErr w:type="spellStart"/>
            <w:r w:rsidRPr="00D15358">
              <w:rPr>
                <w:lang w:val="fr-FR" w:eastAsia="zh-CN"/>
              </w:rPr>
              <w:t>Kari</w:t>
            </w:r>
            <w:proofErr w:type="spellEnd"/>
            <w:r w:rsidRPr="00D15358">
              <w:rPr>
                <w:lang w:val="fr-FR" w:eastAsia="zh-CN"/>
              </w:rPr>
              <w:t xml:space="preserve"> </w:t>
            </w:r>
            <w:proofErr w:type="spellStart"/>
            <w:r w:rsidRPr="00D15358">
              <w:rPr>
                <w:lang w:val="fr-FR" w:eastAsia="zh-CN"/>
              </w:rPr>
              <w:t>Alatorvinen</w:t>
            </w:r>
            <w:proofErr w:type="spellEnd"/>
            <w:r w:rsidRPr="00D15358">
              <w:rPr>
                <w:lang w:val="fr-FR" w:eastAsia="zh-CN"/>
              </w:rPr>
              <w:t xml:space="preserve"> et sa famille (</w:t>
            </w:r>
            <w:r w:rsidRPr="00D15358">
              <w:rPr>
                <w:lang w:val="fr-FR"/>
              </w:rPr>
              <w:t xml:space="preserve">représentés par un conseil, </w:t>
            </w:r>
            <w:r w:rsidRPr="00D15358">
              <w:rPr>
                <w:lang w:val="fr-FR" w:eastAsia="zh-CN"/>
              </w:rPr>
              <w:t xml:space="preserve">Johanna </w:t>
            </w:r>
            <w:proofErr w:type="spellStart"/>
            <w:r w:rsidRPr="00D15358">
              <w:rPr>
                <w:lang w:val="fr-FR" w:eastAsia="zh-CN"/>
              </w:rPr>
              <w:t>Ojala</w:t>
            </w:r>
            <w:proofErr w:type="spellEnd"/>
            <w:r w:rsidRPr="00D15358">
              <w:rPr>
                <w:lang w:val="fr-FR" w:eastAsia="zh-CN"/>
              </w:rPr>
              <w:t xml:space="preserve">) </w:t>
            </w:r>
          </w:p>
        </w:tc>
      </w:tr>
      <w:tr w:rsidR="00CF28C6" w:rsidRPr="00233D47" w:rsidTr="008A3A57">
        <w:tc>
          <w:tcPr>
            <w:tcW w:w="2835" w:type="dxa"/>
          </w:tcPr>
          <w:p w:rsidR="00CF28C6" w:rsidRPr="00233D47" w:rsidRDefault="00CF28C6" w:rsidP="008A3A57">
            <w:pPr>
              <w:spacing w:after="120"/>
              <w:rPr>
                <w:i/>
              </w:rPr>
            </w:pPr>
            <w:r w:rsidRPr="00233D47">
              <w:rPr>
                <w:i/>
              </w:rPr>
              <w:t>Au nom de:</w:t>
            </w:r>
          </w:p>
        </w:tc>
        <w:tc>
          <w:tcPr>
            <w:tcW w:w="3969" w:type="dxa"/>
          </w:tcPr>
          <w:p w:rsidR="00CF28C6" w:rsidRPr="00233D47" w:rsidRDefault="00CF28C6" w:rsidP="008A3A57">
            <w:pPr>
              <w:spacing w:after="120"/>
            </w:pPr>
            <w:r>
              <w:t>Les auteurs</w:t>
            </w:r>
          </w:p>
        </w:tc>
      </w:tr>
      <w:tr w:rsidR="00CF28C6" w:rsidRPr="00233D47" w:rsidTr="008A3A57">
        <w:tc>
          <w:tcPr>
            <w:tcW w:w="2835" w:type="dxa"/>
          </w:tcPr>
          <w:p w:rsidR="00CF28C6" w:rsidRPr="00233D47" w:rsidRDefault="00CF28C6" w:rsidP="008A3A57">
            <w:pPr>
              <w:spacing w:after="120"/>
              <w:rPr>
                <w:i/>
              </w:rPr>
            </w:pPr>
            <w:r w:rsidRPr="00233D47">
              <w:rPr>
                <w:i/>
              </w:rPr>
              <w:t>État partie:</w:t>
            </w:r>
          </w:p>
        </w:tc>
        <w:tc>
          <w:tcPr>
            <w:tcW w:w="3969" w:type="dxa"/>
          </w:tcPr>
          <w:p w:rsidR="00CF28C6" w:rsidRPr="00233D47" w:rsidRDefault="00CF28C6" w:rsidP="008A3A57">
            <w:pPr>
              <w:spacing w:after="120"/>
              <w:rPr>
                <w:b/>
              </w:rPr>
            </w:pPr>
            <w:r>
              <w:t>Finlande</w:t>
            </w:r>
          </w:p>
        </w:tc>
      </w:tr>
      <w:tr w:rsidR="00CF28C6" w:rsidRPr="00233D47" w:rsidTr="008A3A57">
        <w:tc>
          <w:tcPr>
            <w:tcW w:w="2835" w:type="dxa"/>
          </w:tcPr>
          <w:p w:rsidR="00CF28C6" w:rsidRPr="00233D47" w:rsidRDefault="00CF28C6" w:rsidP="008A3A57">
            <w:pPr>
              <w:spacing w:after="120"/>
              <w:rPr>
                <w:i/>
              </w:rPr>
            </w:pPr>
            <w:r w:rsidRPr="00233D47">
              <w:rPr>
                <w:i/>
              </w:rPr>
              <w:t>Date de la communication:</w:t>
            </w:r>
          </w:p>
        </w:tc>
        <w:tc>
          <w:tcPr>
            <w:tcW w:w="3969" w:type="dxa"/>
          </w:tcPr>
          <w:p w:rsidR="00CF28C6" w:rsidRPr="00233D47" w:rsidRDefault="00CF28C6" w:rsidP="008A3A57">
            <w:pPr>
              <w:spacing w:after="120"/>
            </w:pPr>
            <w:r>
              <w:t>22 septembre 2011</w:t>
            </w:r>
            <w:r w:rsidRPr="00D839AB">
              <w:t xml:space="preserve"> (date de la lettre initiale)</w:t>
            </w:r>
          </w:p>
        </w:tc>
      </w:tr>
      <w:tr w:rsidR="00CF28C6" w:rsidRPr="00233D47" w:rsidTr="008A3A57">
        <w:tc>
          <w:tcPr>
            <w:tcW w:w="2835" w:type="dxa"/>
          </w:tcPr>
          <w:p w:rsidR="00CF28C6" w:rsidRPr="00233D47" w:rsidRDefault="00CF28C6" w:rsidP="008A3A57">
            <w:pPr>
              <w:spacing w:after="120"/>
              <w:rPr>
                <w:i/>
              </w:rPr>
            </w:pPr>
            <w:r w:rsidRPr="00233D47">
              <w:rPr>
                <w:i/>
              </w:rPr>
              <w:t>Références:</w:t>
            </w:r>
          </w:p>
        </w:tc>
        <w:tc>
          <w:tcPr>
            <w:tcW w:w="3969" w:type="dxa"/>
          </w:tcPr>
          <w:p w:rsidR="00CF28C6" w:rsidRPr="00233D47" w:rsidRDefault="00CF28C6" w:rsidP="008A3A57">
            <w:pPr>
              <w:spacing w:after="120"/>
            </w:pPr>
            <w:r w:rsidRPr="00D839AB">
              <w:t xml:space="preserve">Décision prise par le Rapporteur spécial en application de </w:t>
            </w:r>
            <w:r>
              <w:t>l</w:t>
            </w:r>
            <w:r w:rsidR="008A3A57">
              <w:t>’</w:t>
            </w:r>
            <w:r w:rsidRPr="00D839AB">
              <w:t>article</w:t>
            </w:r>
            <w:r>
              <w:t> </w:t>
            </w:r>
            <w:r w:rsidRPr="00D839AB">
              <w:t>97 du règlement intérieur, communiquée à l</w:t>
            </w:r>
            <w:r w:rsidR="008A3A57">
              <w:t>’</w:t>
            </w:r>
            <w:r w:rsidRPr="00D839AB">
              <w:t>État partie le</w:t>
            </w:r>
            <w:r>
              <w:t xml:space="preserve"> 23 septembre 2011 </w:t>
            </w:r>
            <w:r w:rsidRPr="00D839AB">
              <w:t>(non publiée sous forme</w:t>
            </w:r>
            <w:r>
              <w:t> </w:t>
            </w:r>
            <w:r w:rsidRPr="00D839AB">
              <w:t>de document)</w:t>
            </w:r>
          </w:p>
        </w:tc>
      </w:tr>
      <w:tr w:rsidR="00CF28C6" w:rsidRPr="00233D47" w:rsidTr="008A3A57">
        <w:tc>
          <w:tcPr>
            <w:tcW w:w="2835" w:type="dxa"/>
          </w:tcPr>
          <w:p w:rsidR="00CF28C6" w:rsidRPr="00D15358" w:rsidRDefault="00CF28C6" w:rsidP="008A3A57">
            <w:pPr>
              <w:spacing w:after="120"/>
              <w:rPr>
                <w:i/>
              </w:rPr>
            </w:pPr>
            <w:r w:rsidRPr="00D15358">
              <w:rPr>
                <w:i/>
              </w:rPr>
              <w:t>Date des constatations</w:t>
            </w:r>
            <w:r w:rsidRPr="00D839AB">
              <w:t>:</w:t>
            </w:r>
          </w:p>
        </w:tc>
        <w:tc>
          <w:tcPr>
            <w:tcW w:w="3969" w:type="dxa"/>
          </w:tcPr>
          <w:p w:rsidR="00CF28C6" w:rsidRPr="00D839AB" w:rsidRDefault="00CF28C6" w:rsidP="008A3A57">
            <w:pPr>
              <w:spacing w:after="120"/>
            </w:pPr>
            <w:r>
              <w:t>26 mars 2014</w:t>
            </w:r>
          </w:p>
        </w:tc>
      </w:tr>
      <w:tr w:rsidR="00CF28C6" w:rsidRPr="00233D47" w:rsidTr="008A3A57">
        <w:tc>
          <w:tcPr>
            <w:tcW w:w="2835" w:type="dxa"/>
          </w:tcPr>
          <w:p w:rsidR="00CF28C6" w:rsidRPr="00233D47" w:rsidRDefault="00CF28C6" w:rsidP="008A3A57">
            <w:pPr>
              <w:spacing w:after="120"/>
              <w:rPr>
                <w:i/>
              </w:rPr>
            </w:pPr>
            <w:r w:rsidRPr="00233D47">
              <w:rPr>
                <w:i/>
              </w:rPr>
              <w:t>Objet:</w:t>
            </w:r>
          </w:p>
        </w:tc>
        <w:tc>
          <w:tcPr>
            <w:tcW w:w="3969" w:type="dxa"/>
          </w:tcPr>
          <w:p w:rsidR="00CF28C6" w:rsidRPr="00233D47" w:rsidRDefault="00CF28C6" w:rsidP="008A3A57">
            <w:pPr>
              <w:spacing w:after="120"/>
            </w:pPr>
            <w:r w:rsidRPr="00D15358">
              <w:rPr>
                <w:lang w:val="fr-FR" w:eastAsia="zh-CN"/>
              </w:rPr>
              <w:t>Abattage forcé des rennes des auteurs</w:t>
            </w:r>
          </w:p>
        </w:tc>
      </w:tr>
      <w:tr w:rsidR="00CF28C6" w:rsidRPr="00233D47" w:rsidTr="008A3A57">
        <w:tc>
          <w:tcPr>
            <w:tcW w:w="2835" w:type="dxa"/>
          </w:tcPr>
          <w:p w:rsidR="00CF28C6" w:rsidRPr="00233D47" w:rsidRDefault="00CF28C6" w:rsidP="008A3A57">
            <w:pPr>
              <w:spacing w:after="120"/>
              <w:rPr>
                <w:i/>
              </w:rPr>
            </w:pPr>
            <w:r w:rsidRPr="00233D47">
              <w:rPr>
                <w:i/>
              </w:rPr>
              <w:t>Question(s) de procédure:</w:t>
            </w:r>
          </w:p>
        </w:tc>
        <w:tc>
          <w:tcPr>
            <w:tcW w:w="3969" w:type="dxa"/>
          </w:tcPr>
          <w:p w:rsidR="00CF28C6" w:rsidRPr="00233D47" w:rsidRDefault="00CF28C6" w:rsidP="008A3A57">
            <w:pPr>
              <w:spacing w:after="120"/>
            </w:pPr>
            <w:r>
              <w:rPr>
                <w:lang w:val="fr-FR"/>
              </w:rPr>
              <w:t>Néant</w:t>
            </w:r>
          </w:p>
        </w:tc>
      </w:tr>
      <w:tr w:rsidR="00CF28C6" w:rsidRPr="00233D47" w:rsidTr="008A3A57">
        <w:tc>
          <w:tcPr>
            <w:tcW w:w="2835" w:type="dxa"/>
          </w:tcPr>
          <w:p w:rsidR="00CF28C6" w:rsidRPr="00233D47" w:rsidRDefault="00CF28C6" w:rsidP="008A3A57">
            <w:pPr>
              <w:spacing w:after="120"/>
              <w:rPr>
                <w:i/>
              </w:rPr>
            </w:pPr>
            <w:r w:rsidRPr="00233D47">
              <w:rPr>
                <w:i/>
              </w:rPr>
              <w:t>Question(s) de fond:</w:t>
            </w:r>
          </w:p>
        </w:tc>
        <w:tc>
          <w:tcPr>
            <w:tcW w:w="3969" w:type="dxa"/>
          </w:tcPr>
          <w:p w:rsidR="00CF28C6" w:rsidRPr="00233D47" w:rsidRDefault="00CF28C6" w:rsidP="008A3A57">
            <w:pPr>
              <w:spacing w:after="120"/>
            </w:pPr>
            <w:r>
              <w:rPr>
                <w:lang w:val="fr-FR"/>
              </w:rPr>
              <w:t>Procédure</w:t>
            </w:r>
            <w:r w:rsidRPr="00D15358">
              <w:rPr>
                <w:lang w:val="fr-FR"/>
              </w:rPr>
              <w:t xml:space="preserve"> inéquitable</w:t>
            </w:r>
            <w:r w:rsidRPr="00D15358">
              <w:rPr>
                <w:lang w:val="fr-FR" w:eastAsia="zh-CN"/>
              </w:rPr>
              <w:t>, droit à l</w:t>
            </w:r>
            <w:r w:rsidR="008A3A57">
              <w:rPr>
                <w:lang w:val="fr-FR" w:eastAsia="zh-CN"/>
              </w:rPr>
              <w:t>’</w:t>
            </w:r>
            <w:r w:rsidR="00CF3E68">
              <w:rPr>
                <w:lang w:val="fr-FR" w:eastAsia="zh-CN"/>
              </w:rPr>
              <w:t>égalité</w:t>
            </w:r>
            <w:r w:rsidR="00CF3E68">
              <w:rPr>
                <w:lang w:val="fr-FR" w:eastAsia="zh-CN"/>
              </w:rPr>
              <w:br/>
            </w:r>
            <w:r w:rsidRPr="00D15358">
              <w:rPr>
                <w:lang w:val="fr-FR" w:eastAsia="zh-CN"/>
              </w:rPr>
              <w:t>et à la </w:t>
            </w:r>
            <w:proofErr w:type="spellStart"/>
            <w:r w:rsidRPr="00D15358">
              <w:rPr>
                <w:lang w:val="fr-FR" w:eastAsia="zh-CN"/>
              </w:rPr>
              <w:t>non</w:t>
            </w:r>
            <w:r w:rsidRPr="00D15358">
              <w:rPr>
                <w:lang w:val="fr-FR" w:eastAsia="zh-CN"/>
              </w:rPr>
              <w:noBreakHyphen/>
              <w:t>discrimination</w:t>
            </w:r>
            <w:proofErr w:type="spellEnd"/>
            <w:r w:rsidRPr="00D15358">
              <w:rPr>
                <w:lang w:val="fr-FR" w:eastAsia="zh-CN"/>
              </w:rPr>
              <w:t>, droit des peuples autochtones </w:t>
            </w:r>
            <w:r>
              <w:rPr>
                <w:lang w:val="fr-FR" w:eastAsia="zh-CN"/>
              </w:rPr>
              <w:t xml:space="preserve">de </w:t>
            </w:r>
            <w:r w:rsidRPr="00D15358">
              <w:rPr>
                <w:lang w:val="fr-FR" w:eastAsia="zh-CN"/>
              </w:rPr>
              <w:t>jouir de leur propre culture</w:t>
            </w:r>
          </w:p>
        </w:tc>
      </w:tr>
      <w:tr w:rsidR="00CF28C6" w:rsidRPr="00233D47" w:rsidTr="008A3A57">
        <w:tc>
          <w:tcPr>
            <w:tcW w:w="2835" w:type="dxa"/>
          </w:tcPr>
          <w:p w:rsidR="00CF28C6" w:rsidRPr="00233D47" w:rsidRDefault="00CF28C6" w:rsidP="008A3A57">
            <w:pPr>
              <w:spacing w:after="120"/>
              <w:rPr>
                <w:i/>
              </w:rPr>
            </w:pPr>
            <w:r w:rsidRPr="00233D47">
              <w:rPr>
                <w:i/>
              </w:rPr>
              <w:t>Article(s) du Pacte:</w:t>
            </w:r>
          </w:p>
        </w:tc>
        <w:tc>
          <w:tcPr>
            <w:tcW w:w="3969" w:type="dxa"/>
          </w:tcPr>
          <w:p w:rsidR="00CF28C6" w:rsidRPr="00233D47" w:rsidRDefault="00CF28C6" w:rsidP="008A3A57">
            <w:pPr>
              <w:spacing w:after="120"/>
            </w:pPr>
            <w:r w:rsidRPr="00D15358">
              <w:rPr>
                <w:lang w:val="fr-FR"/>
              </w:rPr>
              <w:t>14 (par. 1), 26 et 27</w:t>
            </w:r>
          </w:p>
        </w:tc>
      </w:tr>
      <w:tr w:rsidR="00CF28C6" w:rsidRPr="00233D47" w:rsidTr="008A3A57">
        <w:tc>
          <w:tcPr>
            <w:tcW w:w="2835" w:type="dxa"/>
          </w:tcPr>
          <w:p w:rsidR="00CF28C6" w:rsidRPr="00233D47" w:rsidRDefault="00CF28C6" w:rsidP="008A3A57">
            <w:pPr>
              <w:spacing w:after="120"/>
              <w:rPr>
                <w:i/>
              </w:rPr>
            </w:pPr>
            <w:r w:rsidRPr="00233D47">
              <w:rPr>
                <w:i/>
              </w:rPr>
              <w:t>Article(s) du Protocole facultatif:</w:t>
            </w:r>
          </w:p>
        </w:tc>
        <w:tc>
          <w:tcPr>
            <w:tcW w:w="3969" w:type="dxa"/>
          </w:tcPr>
          <w:p w:rsidR="00CF28C6" w:rsidRPr="00233D47" w:rsidRDefault="00CF28C6" w:rsidP="008A3A57">
            <w:pPr>
              <w:spacing w:after="120"/>
            </w:pPr>
            <w:r>
              <w:t>Néant</w:t>
            </w:r>
          </w:p>
        </w:tc>
      </w:tr>
    </w:tbl>
    <w:p w:rsidR="00642728" w:rsidRPr="005B01E9" w:rsidRDefault="007B0586" w:rsidP="007B0586">
      <w:pPr>
        <w:pStyle w:val="HChG"/>
      </w:pPr>
      <w:r w:rsidRPr="005B01E9">
        <w:br w:type="page"/>
      </w:r>
      <w:r w:rsidR="00642728" w:rsidRPr="005B01E9">
        <w:t>A</w:t>
      </w:r>
      <w:r w:rsidR="00B57784" w:rsidRPr="005B01E9">
        <w:t>nnexe</w:t>
      </w:r>
    </w:p>
    <w:p w:rsidR="00642728" w:rsidRPr="005B01E9" w:rsidRDefault="00B57784" w:rsidP="004462E1">
      <w:pPr>
        <w:pStyle w:val="HChG"/>
        <w:spacing w:before="300"/>
      </w:pPr>
      <w:r w:rsidRPr="005B01E9">
        <w:tab/>
      </w:r>
      <w:r w:rsidRPr="005B01E9">
        <w:tab/>
      </w:r>
      <w:r w:rsidR="008433B5" w:rsidRPr="005B01E9">
        <w:t>Constatations du Comité des droits de l</w:t>
      </w:r>
      <w:r w:rsidR="008A3A57">
        <w:t>’</w:t>
      </w:r>
      <w:r w:rsidR="008433B5" w:rsidRPr="005B01E9">
        <w:t>homme au titre</w:t>
      </w:r>
      <w:r w:rsidR="008433B5" w:rsidRPr="005B01E9">
        <w:br/>
        <w:t>du paragraphe 4 de l</w:t>
      </w:r>
      <w:r w:rsidR="008A3A57">
        <w:t>’</w:t>
      </w:r>
      <w:r w:rsidR="008433B5" w:rsidRPr="005B01E9">
        <w:t>article 5 du Protocole facultatif</w:t>
      </w:r>
      <w:r w:rsidR="008433B5" w:rsidRPr="005B01E9">
        <w:br/>
        <w:t>se rapportant au Pacte international relatif aux droits</w:t>
      </w:r>
      <w:r w:rsidR="008433B5" w:rsidRPr="005B01E9">
        <w:br/>
        <w:t>civils et politiques (</w:t>
      </w:r>
      <w:r w:rsidR="009361A1">
        <w:t>110</w:t>
      </w:r>
      <w:r w:rsidR="009361A1" w:rsidRPr="009361A1">
        <w:rPr>
          <w:vertAlign w:val="superscript"/>
        </w:rPr>
        <w:t>e</w:t>
      </w:r>
      <w:r w:rsidR="005B01E9" w:rsidRPr="005B01E9">
        <w:t xml:space="preserve"> </w:t>
      </w:r>
      <w:r w:rsidR="008433B5" w:rsidRPr="005B01E9">
        <w:t>session)</w:t>
      </w:r>
    </w:p>
    <w:p w:rsidR="00642728" w:rsidRPr="005B01E9" w:rsidRDefault="00642728" w:rsidP="00BA405E">
      <w:pPr>
        <w:pStyle w:val="SingleTxtG"/>
      </w:pPr>
      <w:r w:rsidRPr="005B01E9">
        <w:t>concernant la</w:t>
      </w:r>
    </w:p>
    <w:p w:rsidR="00642728" w:rsidRDefault="00B57784" w:rsidP="004462E1">
      <w:pPr>
        <w:pStyle w:val="H1G"/>
        <w:spacing w:before="300"/>
        <w:rPr>
          <w:rFonts w:eastAsia="MS Mincho"/>
          <w:b w:val="0"/>
          <w:bCs/>
          <w:sz w:val="20"/>
        </w:rPr>
      </w:pPr>
      <w:r w:rsidRPr="005B01E9">
        <w:tab/>
      </w:r>
      <w:r w:rsidRPr="005B01E9">
        <w:tab/>
      </w:r>
      <w:r w:rsidR="00642728" w:rsidRPr="005B01E9">
        <w:t xml:space="preserve">Communication </w:t>
      </w:r>
      <w:r w:rsidR="00642728" w:rsidRPr="005B01E9">
        <w:rPr>
          <w:rFonts w:eastAsia="MS Mincho"/>
        </w:rPr>
        <w:t>n</w:t>
      </w:r>
      <w:r w:rsidR="00642728" w:rsidRPr="005B01E9">
        <w:rPr>
          <w:rFonts w:eastAsia="MS Mincho"/>
          <w:vertAlign w:val="superscript"/>
        </w:rPr>
        <w:t>o</w:t>
      </w:r>
      <w:r w:rsidR="00642728" w:rsidRPr="005B01E9">
        <w:t xml:space="preserve"> </w:t>
      </w:r>
      <w:r w:rsidR="009361A1">
        <w:t>2102/2011</w:t>
      </w:r>
      <w:r w:rsidR="008433B5" w:rsidRPr="009361A1">
        <w:rPr>
          <w:rStyle w:val="FootnoteReference"/>
          <w:rFonts w:eastAsia="MS Mincho"/>
          <w:b w:val="0"/>
          <w:bCs/>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10"/>
        <w:gridCol w:w="4394"/>
      </w:tblGrid>
      <w:tr w:rsidR="00787CB1" w:rsidRPr="00233D47" w:rsidTr="00787CB1">
        <w:tc>
          <w:tcPr>
            <w:tcW w:w="2410" w:type="dxa"/>
          </w:tcPr>
          <w:p w:rsidR="00787CB1" w:rsidRPr="00233D47" w:rsidRDefault="00787CB1" w:rsidP="004462E1">
            <w:pPr>
              <w:spacing w:after="100"/>
              <w:rPr>
                <w:i/>
              </w:rPr>
            </w:pPr>
            <w:r>
              <w:rPr>
                <w:i/>
              </w:rPr>
              <w:t>P</w:t>
            </w:r>
            <w:r w:rsidRPr="00233D47">
              <w:rPr>
                <w:i/>
              </w:rPr>
              <w:t>résentée par:</w:t>
            </w:r>
          </w:p>
        </w:tc>
        <w:tc>
          <w:tcPr>
            <w:tcW w:w="4394" w:type="dxa"/>
          </w:tcPr>
          <w:p w:rsidR="00787CB1" w:rsidRPr="00233D47" w:rsidRDefault="00787CB1" w:rsidP="004462E1">
            <w:pPr>
              <w:spacing w:after="100"/>
            </w:pPr>
            <w:proofErr w:type="spellStart"/>
            <w:r>
              <w:rPr>
                <w:lang w:val="fr-FR" w:eastAsia="zh-CN"/>
              </w:rPr>
              <w:t>Kalevi</w:t>
            </w:r>
            <w:proofErr w:type="spellEnd"/>
            <w:r>
              <w:rPr>
                <w:lang w:val="fr-FR" w:eastAsia="zh-CN"/>
              </w:rPr>
              <w:t xml:space="preserve"> </w:t>
            </w:r>
            <w:proofErr w:type="spellStart"/>
            <w:r>
              <w:rPr>
                <w:lang w:val="fr-FR" w:eastAsia="zh-CN"/>
              </w:rPr>
              <w:t>Paadar</w:t>
            </w:r>
            <w:proofErr w:type="spellEnd"/>
            <w:r>
              <w:rPr>
                <w:lang w:val="fr-FR" w:eastAsia="zh-CN"/>
              </w:rPr>
              <w:t xml:space="preserve">, Eero </w:t>
            </w:r>
            <w:proofErr w:type="spellStart"/>
            <w:r>
              <w:rPr>
                <w:lang w:val="fr-FR" w:eastAsia="zh-CN"/>
              </w:rPr>
              <w:t>Paadar</w:t>
            </w:r>
            <w:proofErr w:type="spellEnd"/>
            <w:r>
              <w:rPr>
                <w:lang w:val="fr-FR" w:eastAsia="zh-CN"/>
              </w:rPr>
              <w:t xml:space="preserve"> et sa famille, </w:t>
            </w:r>
            <w:proofErr w:type="spellStart"/>
            <w:r>
              <w:rPr>
                <w:lang w:val="fr-FR" w:eastAsia="zh-CN"/>
              </w:rPr>
              <w:t>Veijo</w:t>
            </w:r>
            <w:proofErr w:type="spellEnd"/>
            <w:r>
              <w:rPr>
                <w:lang w:val="fr-FR" w:eastAsia="zh-CN"/>
              </w:rPr>
              <w:t> </w:t>
            </w:r>
            <w:proofErr w:type="spellStart"/>
            <w:r>
              <w:rPr>
                <w:lang w:val="fr-FR" w:eastAsia="zh-CN"/>
              </w:rPr>
              <w:t>Paadar</w:t>
            </w:r>
            <w:proofErr w:type="spellEnd"/>
            <w:r w:rsidRPr="00D15358">
              <w:rPr>
                <w:lang w:val="fr-FR" w:eastAsia="zh-CN"/>
              </w:rPr>
              <w:t xml:space="preserve"> et </w:t>
            </w:r>
            <w:proofErr w:type="spellStart"/>
            <w:r w:rsidRPr="00D15358">
              <w:rPr>
                <w:lang w:val="fr-FR" w:eastAsia="zh-CN"/>
              </w:rPr>
              <w:t>Kari</w:t>
            </w:r>
            <w:proofErr w:type="spellEnd"/>
            <w:r w:rsidRPr="00D15358">
              <w:rPr>
                <w:lang w:val="fr-FR" w:eastAsia="zh-CN"/>
              </w:rPr>
              <w:t xml:space="preserve"> </w:t>
            </w:r>
            <w:proofErr w:type="spellStart"/>
            <w:r w:rsidRPr="00D15358">
              <w:rPr>
                <w:lang w:val="fr-FR" w:eastAsia="zh-CN"/>
              </w:rPr>
              <w:t>Alatorvinen</w:t>
            </w:r>
            <w:proofErr w:type="spellEnd"/>
            <w:r w:rsidRPr="00D15358">
              <w:rPr>
                <w:lang w:val="fr-FR" w:eastAsia="zh-CN"/>
              </w:rPr>
              <w:t xml:space="preserve"> et sa famille (</w:t>
            </w:r>
            <w:r w:rsidRPr="00D15358">
              <w:rPr>
                <w:lang w:val="fr-FR"/>
              </w:rPr>
              <w:t xml:space="preserve">représentés par un conseil, </w:t>
            </w:r>
            <w:r w:rsidRPr="00D15358">
              <w:rPr>
                <w:lang w:val="fr-FR" w:eastAsia="zh-CN"/>
              </w:rPr>
              <w:t xml:space="preserve">Johanna </w:t>
            </w:r>
            <w:proofErr w:type="spellStart"/>
            <w:r w:rsidRPr="00D15358">
              <w:rPr>
                <w:lang w:val="fr-FR" w:eastAsia="zh-CN"/>
              </w:rPr>
              <w:t>Ojala</w:t>
            </w:r>
            <w:proofErr w:type="spellEnd"/>
            <w:r w:rsidRPr="00D15358">
              <w:rPr>
                <w:lang w:val="fr-FR" w:eastAsia="zh-CN"/>
              </w:rPr>
              <w:t xml:space="preserve">) </w:t>
            </w:r>
          </w:p>
        </w:tc>
      </w:tr>
      <w:tr w:rsidR="00787CB1" w:rsidRPr="00233D47" w:rsidTr="00787CB1">
        <w:tc>
          <w:tcPr>
            <w:tcW w:w="2410" w:type="dxa"/>
          </w:tcPr>
          <w:p w:rsidR="00787CB1" w:rsidRPr="00233D47" w:rsidRDefault="00787CB1" w:rsidP="004462E1">
            <w:pPr>
              <w:spacing w:after="100"/>
              <w:rPr>
                <w:i/>
              </w:rPr>
            </w:pPr>
            <w:r w:rsidRPr="00233D47">
              <w:rPr>
                <w:i/>
              </w:rPr>
              <w:t>Au nom de:</w:t>
            </w:r>
          </w:p>
        </w:tc>
        <w:tc>
          <w:tcPr>
            <w:tcW w:w="4394" w:type="dxa"/>
          </w:tcPr>
          <w:p w:rsidR="00787CB1" w:rsidRPr="00233D47" w:rsidRDefault="00787CB1" w:rsidP="004462E1">
            <w:pPr>
              <w:spacing w:after="100"/>
            </w:pPr>
            <w:r>
              <w:t>Les auteurs</w:t>
            </w:r>
          </w:p>
        </w:tc>
      </w:tr>
      <w:tr w:rsidR="00787CB1" w:rsidRPr="00233D47" w:rsidTr="00787CB1">
        <w:tc>
          <w:tcPr>
            <w:tcW w:w="2410" w:type="dxa"/>
          </w:tcPr>
          <w:p w:rsidR="00787CB1" w:rsidRPr="00233D47" w:rsidRDefault="00787CB1" w:rsidP="004462E1">
            <w:pPr>
              <w:spacing w:after="100"/>
              <w:rPr>
                <w:i/>
              </w:rPr>
            </w:pPr>
            <w:r w:rsidRPr="00233D47">
              <w:rPr>
                <w:i/>
              </w:rPr>
              <w:t>État partie:</w:t>
            </w:r>
          </w:p>
        </w:tc>
        <w:tc>
          <w:tcPr>
            <w:tcW w:w="4394" w:type="dxa"/>
          </w:tcPr>
          <w:p w:rsidR="00787CB1" w:rsidRPr="00233D47" w:rsidRDefault="00787CB1" w:rsidP="004462E1">
            <w:pPr>
              <w:spacing w:after="100"/>
              <w:rPr>
                <w:b/>
              </w:rPr>
            </w:pPr>
            <w:r>
              <w:t>Finlande</w:t>
            </w:r>
          </w:p>
        </w:tc>
      </w:tr>
      <w:tr w:rsidR="00787CB1" w:rsidRPr="00233D47" w:rsidTr="00787CB1">
        <w:tc>
          <w:tcPr>
            <w:tcW w:w="2410" w:type="dxa"/>
          </w:tcPr>
          <w:p w:rsidR="00787CB1" w:rsidRPr="00233D47" w:rsidRDefault="00787CB1" w:rsidP="004462E1">
            <w:pPr>
              <w:spacing w:after="100"/>
              <w:rPr>
                <w:i/>
              </w:rPr>
            </w:pPr>
            <w:r w:rsidRPr="00233D47">
              <w:rPr>
                <w:i/>
              </w:rPr>
              <w:t>Date de la communication:</w:t>
            </w:r>
          </w:p>
        </w:tc>
        <w:tc>
          <w:tcPr>
            <w:tcW w:w="4394" w:type="dxa"/>
          </w:tcPr>
          <w:p w:rsidR="00787CB1" w:rsidRPr="00233D47" w:rsidRDefault="00787CB1" w:rsidP="004462E1">
            <w:pPr>
              <w:spacing w:after="100"/>
            </w:pPr>
            <w:r>
              <w:t>22 septembre 2011</w:t>
            </w:r>
            <w:r w:rsidRPr="00D839AB">
              <w:t xml:space="preserve"> (date de la lettre initiale)</w:t>
            </w:r>
          </w:p>
        </w:tc>
      </w:tr>
    </w:tbl>
    <w:p w:rsidR="00107B9D" w:rsidRPr="00D839AB" w:rsidRDefault="00107B9D" w:rsidP="004462E1">
      <w:pPr>
        <w:pStyle w:val="SingleTxtG"/>
        <w:spacing w:after="100" w:line="236" w:lineRule="atLeast"/>
        <w:ind w:firstLine="567"/>
      </w:pPr>
      <w:r w:rsidRPr="00D839AB">
        <w:rPr>
          <w:i/>
        </w:rPr>
        <w:t>Le Comité des droits de l</w:t>
      </w:r>
      <w:r w:rsidR="008A3A57">
        <w:rPr>
          <w:i/>
        </w:rPr>
        <w:t>’</w:t>
      </w:r>
      <w:r w:rsidRPr="00D839AB">
        <w:rPr>
          <w:i/>
        </w:rPr>
        <w:t>homme</w:t>
      </w:r>
      <w:r w:rsidRPr="00D839AB">
        <w:t>, institué en vertu de l</w:t>
      </w:r>
      <w:r w:rsidR="008A3A57">
        <w:t>’</w:t>
      </w:r>
      <w:r w:rsidRPr="00D839AB">
        <w:t>article 28 du Pacte international relatif aux droits civils et politiques,</w:t>
      </w:r>
    </w:p>
    <w:p w:rsidR="00107B9D" w:rsidRPr="00D839AB" w:rsidRDefault="00107B9D" w:rsidP="004462E1">
      <w:pPr>
        <w:pStyle w:val="SingleTxtG"/>
        <w:spacing w:after="100" w:line="236" w:lineRule="atLeast"/>
        <w:ind w:firstLine="567"/>
      </w:pPr>
      <w:r w:rsidRPr="00D839AB">
        <w:rPr>
          <w:i/>
          <w:iCs/>
        </w:rPr>
        <w:t xml:space="preserve">Réuni le </w:t>
      </w:r>
      <w:r w:rsidRPr="00116A85">
        <w:rPr>
          <w:iCs/>
        </w:rPr>
        <w:t>26 mars</w:t>
      </w:r>
      <w:r>
        <w:rPr>
          <w:i/>
          <w:iCs/>
        </w:rPr>
        <w:t xml:space="preserve"> </w:t>
      </w:r>
      <w:r w:rsidRPr="00C470D3">
        <w:rPr>
          <w:iCs/>
        </w:rPr>
        <w:t>2014</w:t>
      </w:r>
      <w:r w:rsidRPr="00D839AB">
        <w:t>,</w:t>
      </w:r>
    </w:p>
    <w:p w:rsidR="00107B9D" w:rsidRPr="00D839AB" w:rsidRDefault="00107B9D" w:rsidP="004462E1">
      <w:pPr>
        <w:pStyle w:val="SingleTxtG"/>
        <w:spacing w:after="100" w:line="236" w:lineRule="atLeast"/>
        <w:ind w:firstLine="567"/>
      </w:pPr>
      <w:r w:rsidRPr="00D839AB">
        <w:rPr>
          <w:i/>
          <w:iCs/>
        </w:rPr>
        <w:t>Ayant achevé</w:t>
      </w:r>
      <w:r w:rsidRPr="00D839AB">
        <w:t xml:space="preserve"> l</w:t>
      </w:r>
      <w:r w:rsidR="008A3A57">
        <w:t>’</w:t>
      </w:r>
      <w:r w:rsidRPr="00D839AB">
        <w:t xml:space="preserve">examen de la communication </w:t>
      </w:r>
      <w:r w:rsidRPr="00D1382F">
        <w:rPr>
          <w:lang w:val="fr-FR"/>
        </w:rPr>
        <w:t>n</w:t>
      </w:r>
      <w:r w:rsidRPr="00D1382F">
        <w:rPr>
          <w:vertAlign w:val="superscript"/>
          <w:lang w:val="fr-FR"/>
        </w:rPr>
        <w:t>o</w:t>
      </w:r>
      <w:r w:rsidRPr="00D1382F">
        <w:rPr>
          <w:lang w:val="fr-FR"/>
        </w:rPr>
        <w:t> </w:t>
      </w:r>
      <w:r>
        <w:rPr>
          <w:lang w:val="fr-FR" w:eastAsia="zh-CN"/>
        </w:rPr>
        <w:t>210</w:t>
      </w:r>
      <w:r w:rsidRPr="00D1382F">
        <w:rPr>
          <w:lang w:val="fr-FR" w:eastAsia="zh-CN"/>
        </w:rPr>
        <w:t>2/2011</w:t>
      </w:r>
      <w:r w:rsidRPr="00D839AB">
        <w:rPr>
          <w:b/>
        </w:rPr>
        <w:t xml:space="preserve"> </w:t>
      </w:r>
      <w:r w:rsidRPr="00D839AB">
        <w:t>présentée en vertu du Protocole facultatif se rapportant au Pacte international relatif aux droits civils et politiques,</w:t>
      </w:r>
    </w:p>
    <w:p w:rsidR="00107B9D" w:rsidRPr="00D839AB" w:rsidRDefault="00107B9D" w:rsidP="004462E1">
      <w:pPr>
        <w:pStyle w:val="SingleTxtG"/>
        <w:spacing w:after="100" w:line="236" w:lineRule="atLeast"/>
        <w:ind w:firstLine="567"/>
      </w:pPr>
      <w:r w:rsidRPr="00D839AB">
        <w:rPr>
          <w:i/>
          <w:iCs/>
        </w:rPr>
        <w:t>Ayant tenu compte</w:t>
      </w:r>
      <w:r w:rsidRPr="00D839AB">
        <w:t xml:space="preserve"> de toutes les informations écrites qu</w:t>
      </w:r>
      <w:r>
        <w:t>i lui ont été communiquées par les auteurs</w:t>
      </w:r>
      <w:r w:rsidRPr="00D839AB">
        <w:rPr>
          <w:b/>
        </w:rPr>
        <w:t xml:space="preserve"> </w:t>
      </w:r>
      <w:r w:rsidRPr="00D839AB">
        <w:t>de la communication et l</w:t>
      </w:r>
      <w:r w:rsidR="008A3A57">
        <w:t>’</w:t>
      </w:r>
      <w:r w:rsidRPr="00D839AB">
        <w:t>État partie,</w:t>
      </w:r>
    </w:p>
    <w:p w:rsidR="00E24896" w:rsidRPr="005B01E9" w:rsidRDefault="00107B9D" w:rsidP="004462E1">
      <w:pPr>
        <w:pStyle w:val="SingleTxtG"/>
        <w:spacing w:after="100" w:line="236" w:lineRule="atLeast"/>
        <w:ind w:firstLine="567"/>
      </w:pPr>
      <w:r w:rsidRPr="00D839AB">
        <w:rPr>
          <w:i/>
          <w:iCs/>
        </w:rPr>
        <w:t>Adopte</w:t>
      </w:r>
      <w:r w:rsidRPr="00D839AB">
        <w:t xml:space="preserve"> ce qui suit:</w:t>
      </w:r>
    </w:p>
    <w:p w:rsidR="00642728" w:rsidRDefault="00E24896" w:rsidP="005436D2">
      <w:pPr>
        <w:pStyle w:val="H1G"/>
        <w:spacing w:before="300" w:after="200"/>
      </w:pPr>
      <w:r w:rsidRPr="005B01E9">
        <w:tab/>
      </w:r>
      <w:r w:rsidRPr="005B01E9">
        <w:tab/>
      </w:r>
      <w:r w:rsidR="00107B9D" w:rsidRPr="00D839AB">
        <w:t>Constatations au titre du paragra</w:t>
      </w:r>
      <w:r w:rsidR="00107B9D">
        <w:t>phe </w:t>
      </w:r>
      <w:r w:rsidR="00107B9D" w:rsidRPr="00D839AB">
        <w:t>4 de l</w:t>
      </w:r>
      <w:r w:rsidR="008A3A57">
        <w:t>’</w:t>
      </w:r>
      <w:r w:rsidR="00107B9D">
        <w:t>article </w:t>
      </w:r>
      <w:r w:rsidR="00107B9D" w:rsidRPr="00D839AB">
        <w:t>5</w:t>
      </w:r>
      <w:r w:rsidR="00107B9D" w:rsidRPr="00D839AB">
        <w:br/>
        <w:t>du Protocole facultatif</w:t>
      </w:r>
    </w:p>
    <w:p w:rsidR="001A7FEA" w:rsidRPr="00A02147" w:rsidRDefault="001A7FEA" w:rsidP="005436D2">
      <w:pPr>
        <w:pStyle w:val="SingleTxtG"/>
        <w:spacing w:line="236" w:lineRule="atLeast"/>
        <w:rPr>
          <w:spacing w:val="-1"/>
          <w:lang w:val="fr-FR"/>
        </w:rPr>
      </w:pPr>
      <w:r w:rsidRPr="00C470D3">
        <w:rPr>
          <w:lang w:val="fr-FR"/>
        </w:rPr>
        <w:t>1.1</w:t>
      </w:r>
      <w:r w:rsidRPr="00C470D3">
        <w:rPr>
          <w:lang w:val="fr-FR"/>
        </w:rPr>
        <w:tab/>
      </w:r>
      <w:r w:rsidRPr="00A02147">
        <w:rPr>
          <w:spacing w:val="-1"/>
          <w:lang w:val="fr-FR"/>
        </w:rPr>
        <w:t>Les aut</w:t>
      </w:r>
      <w:r w:rsidR="00BD08F7">
        <w:rPr>
          <w:spacing w:val="-1"/>
          <w:lang w:val="fr-FR"/>
        </w:rPr>
        <w:t xml:space="preserve">eurs de la communication sont </w:t>
      </w:r>
      <w:proofErr w:type="spellStart"/>
      <w:r>
        <w:rPr>
          <w:spacing w:val="-1"/>
          <w:lang w:val="fr-FR"/>
        </w:rPr>
        <w:t>Kalevi</w:t>
      </w:r>
      <w:proofErr w:type="spellEnd"/>
      <w:r>
        <w:rPr>
          <w:spacing w:val="-1"/>
          <w:lang w:val="fr-FR"/>
        </w:rPr>
        <w:t xml:space="preserve"> </w:t>
      </w:r>
      <w:proofErr w:type="spellStart"/>
      <w:r>
        <w:rPr>
          <w:spacing w:val="-1"/>
          <w:lang w:val="fr-FR"/>
        </w:rPr>
        <w:t>Paadar</w:t>
      </w:r>
      <w:proofErr w:type="spellEnd"/>
      <w:r>
        <w:rPr>
          <w:spacing w:val="-1"/>
          <w:lang w:val="fr-FR"/>
        </w:rPr>
        <w:t xml:space="preserve">, </w:t>
      </w:r>
      <w:r w:rsidRPr="00A02147">
        <w:rPr>
          <w:spacing w:val="-1"/>
          <w:lang w:val="fr-FR"/>
        </w:rPr>
        <w:t xml:space="preserve">Eero </w:t>
      </w:r>
      <w:proofErr w:type="spellStart"/>
      <w:r w:rsidRPr="00A02147">
        <w:rPr>
          <w:spacing w:val="-1"/>
          <w:lang w:val="fr-FR"/>
        </w:rPr>
        <w:t>Paadar</w:t>
      </w:r>
      <w:proofErr w:type="spellEnd"/>
      <w:r w:rsidRPr="00A02147">
        <w:rPr>
          <w:spacing w:val="-1"/>
          <w:lang w:val="fr-FR"/>
        </w:rPr>
        <w:t xml:space="preserve"> et sa famille (son épouse </w:t>
      </w:r>
      <w:proofErr w:type="spellStart"/>
      <w:r w:rsidRPr="00A02147">
        <w:rPr>
          <w:spacing w:val="-1"/>
          <w:lang w:val="fr-FR"/>
        </w:rPr>
        <w:t>Taimi</w:t>
      </w:r>
      <w:proofErr w:type="spellEnd"/>
      <w:r w:rsidRPr="00A02147">
        <w:rPr>
          <w:spacing w:val="-1"/>
          <w:lang w:val="fr-FR"/>
        </w:rPr>
        <w:t xml:space="preserve"> </w:t>
      </w:r>
      <w:proofErr w:type="spellStart"/>
      <w:r w:rsidRPr="00A02147">
        <w:rPr>
          <w:spacing w:val="-1"/>
          <w:lang w:val="fr-FR"/>
        </w:rPr>
        <w:t>Jetremoff</w:t>
      </w:r>
      <w:proofErr w:type="spellEnd"/>
      <w:r w:rsidRPr="00A02147">
        <w:rPr>
          <w:spacing w:val="-1"/>
          <w:lang w:val="fr-FR"/>
        </w:rPr>
        <w:t xml:space="preserve"> et ses trois enfants mineurs, </w:t>
      </w:r>
      <w:proofErr w:type="spellStart"/>
      <w:r w:rsidRPr="00A02147">
        <w:rPr>
          <w:spacing w:val="-1"/>
          <w:lang w:val="fr-FR"/>
        </w:rPr>
        <w:t>H</w:t>
      </w:r>
      <w:r w:rsidR="00BD08F7">
        <w:rPr>
          <w:spacing w:val="-1"/>
          <w:lang w:val="fr-FR"/>
        </w:rPr>
        <w:t>annu</w:t>
      </w:r>
      <w:proofErr w:type="spellEnd"/>
      <w:r w:rsidR="00BD08F7">
        <w:rPr>
          <w:spacing w:val="-1"/>
          <w:lang w:val="fr-FR"/>
        </w:rPr>
        <w:t xml:space="preserve">, Marko et </w:t>
      </w:r>
      <w:proofErr w:type="spellStart"/>
      <w:r w:rsidR="00BD08F7">
        <w:rPr>
          <w:spacing w:val="-1"/>
          <w:lang w:val="fr-FR"/>
        </w:rPr>
        <w:t>Petri</w:t>
      </w:r>
      <w:proofErr w:type="spellEnd"/>
      <w:r w:rsidR="00BD08F7">
        <w:rPr>
          <w:spacing w:val="-1"/>
          <w:lang w:val="fr-FR"/>
        </w:rPr>
        <w:t> </w:t>
      </w:r>
      <w:proofErr w:type="spellStart"/>
      <w:r w:rsidR="00BD08F7">
        <w:rPr>
          <w:spacing w:val="-1"/>
          <w:lang w:val="fr-FR"/>
        </w:rPr>
        <w:t>Paadar</w:t>
      </w:r>
      <w:proofErr w:type="spellEnd"/>
      <w:r w:rsidR="00BD08F7">
        <w:rPr>
          <w:spacing w:val="-1"/>
          <w:lang w:val="fr-FR"/>
        </w:rPr>
        <w:t xml:space="preserve">), </w:t>
      </w:r>
      <w:proofErr w:type="spellStart"/>
      <w:r>
        <w:rPr>
          <w:spacing w:val="-1"/>
          <w:lang w:val="fr-FR"/>
        </w:rPr>
        <w:t>Veijo</w:t>
      </w:r>
      <w:proofErr w:type="spellEnd"/>
      <w:r>
        <w:rPr>
          <w:spacing w:val="-1"/>
          <w:lang w:val="fr-FR"/>
        </w:rPr>
        <w:t xml:space="preserve"> </w:t>
      </w:r>
      <w:proofErr w:type="spellStart"/>
      <w:r>
        <w:rPr>
          <w:spacing w:val="-1"/>
          <w:lang w:val="fr-FR"/>
        </w:rPr>
        <w:t>Paadar</w:t>
      </w:r>
      <w:proofErr w:type="spellEnd"/>
      <w:r>
        <w:rPr>
          <w:spacing w:val="-1"/>
          <w:lang w:val="fr-FR"/>
        </w:rPr>
        <w:t xml:space="preserve"> et </w:t>
      </w:r>
      <w:proofErr w:type="spellStart"/>
      <w:r w:rsidRPr="00A02147">
        <w:rPr>
          <w:spacing w:val="-1"/>
          <w:lang w:val="fr-FR"/>
        </w:rPr>
        <w:t>Kari</w:t>
      </w:r>
      <w:proofErr w:type="spellEnd"/>
      <w:r w:rsidRPr="00A02147">
        <w:rPr>
          <w:spacing w:val="-1"/>
          <w:lang w:val="fr-FR"/>
        </w:rPr>
        <w:t xml:space="preserve"> </w:t>
      </w:r>
      <w:proofErr w:type="spellStart"/>
      <w:r w:rsidRPr="00A02147">
        <w:rPr>
          <w:spacing w:val="-1"/>
          <w:lang w:val="fr-FR"/>
        </w:rPr>
        <w:t>Alatorvinen</w:t>
      </w:r>
      <w:proofErr w:type="spellEnd"/>
      <w:r w:rsidRPr="00A02147">
        <w:rPr>
          <w:spacing w:val="-1"/>
          <w:lang w:val="fr-FR"/>
        </w:rPr>
        <w:t xml:space="preserve"> et sa famille (son épouse Paula </w:t>
      </w:r>
      <w:proofErr w:type="spellStart"/>
      <w:r w:rsidRPr="00A02147">
        <w:rPr>
          <w:spacing w:val="-1"/>
          <w:lang w:val="fr-FR"/>
        </w:rPr>
        <w:t>Alatorvinen</w:t>
      </w:r>
      <w:proofErr w:type="spellEnd"/>
      <w:r w:rsidRPr="00A02147">
        <w:rPr>
          <w:spacing w:val="-1"/>
          <w:lang w:val="fr-FR"/>
        </w:rPr>
        <w:t xml:space="preserve"> et ses quatre enfants, Johanna, née le 13 décembre 1986, </w:t>
      </w:r>
      <w:proofErr w:type="spellStart"/>
      <w:r w:rsidRPr="00A02147">
        <w:rPr>
          <w:spacing w:val="-1"/>
          <w:lang w:val="fr-FR"/>
        </w:rPr>
        <w:t>Jennika</w:t>
      </w:r>
      <w:proofErr w:type="spellEnd"/>
      <w:r w:rsidRPr="00A02147">
        <w:rPr>
          <w:spacing w:val="-1"/>
          <w:lang w:val="fr-FR"/>
        </w:rPr>
        <w:t xml:space="preserve">, née le 22 juin 1988, </w:t>
      </w:r>
      <w:proofErr w:type="spellStart"/>
      <w:r w:rsidRPr="00A02147">
        <w:rPr>
          <w:spacing w:val="-1"/>
          <w:lang w:val="fr-FR"/>
        </w:rPr>
        <w:t>Joonas</w:t>
      </w:r>
      <w:proofErr w:type="spellEnd"/>
      <w:r w:rsidRPr="00A02147">
        <w:rPr>
          <w:spacing w:val="-1"/>
          <w:lang w:val="fr-FR"/>
        </w:rPr>
        <w:t xml:space="preserve">, né le 21 mars 1991 et </w:t>
      </w:r>
      <w:proofErr w:type="spellStart"/>
      <w:r w:rsidRPr="00A02147">
        <w:rPr>
          <w:spacing w:val="-1"/>
          <w:lang w:val="fr-FR"/>
        </w:rPr>
        <w:t>Juuli</w:t>
      </w:r>
      <w:proofErr w:type="spellEnd"/>
      <w:r w:rsidRPr="00A02147">
        <w:rPr>
          <w:spacing w:val="-1"/>
          <w:lang w:val="fr-FR"/>
        </w:rPr>
        <w:t xml:space="preserve"> </w:t>
      </w:r>
      <w:proofErr w:type="spellStart"/>
      <w:r w:rsidRPr="00A02147">
        <w:rPr>
          <w:spacing w:val="-1"/>
          <w:lang w:val="fr-FR"/>
        </w:rPr>
        <w:t>Alatorvinen</w:t>
      </w:r>
      <w:proofErr w:type="spellEnd"/>
      <w:r w:rsidRPr="00A02147">
        <w:rPr>
          <w:spacing w:val="-1"/>
          <w:lang w:val="fr-FR"/>
        </w:rPr>
        <w:t>, née le 13 mars 2001). Tous, à l</w:t>
      </w:r>
      <w:r w:rsidR="008A3A57">
        <w:rPr>
          <w:spacing w:val="-1"/>
          <w:lang w:val="fr-FR"/>
        </w:rPr>
        <w:t>’</w:t>
      </w:r>
      <w:r>
        <w:rPr>
          <w:spacing w:val="-1"/>
          <w:lang w:val="fr-FR"/>
        </w:rPr>
        <w:t>exception de</w:t>
      </w:r>
      <w:r w:rsidR="00BD08F7">
        <w:rPr>
          <w:spacing w:val="-1"/>
          <w:lang w:val="fr-FR"/>
        </w:rPr>
        <w:t xml:space="preserve"> </w:t>
      </w:r>
      <w:proofErr w:type="spellStart"/>
      <w:r w:rsidRPr="00A02147">
        <w:rPr>
          <w:spacing w:val="-1"/>
          <w:lang w:val="fr-FR"/>
        </w:rPr>
        <w:t>Kari</w:t>
      </w:r>
      <w:proofErr w:type="spellEnd"/>
      <w:r w:rsidRPr="00A02147">
        <w:rPr>
          <w:spacing w:val="-1"/>
          <w:lang w:val="fr-FR"/>
        </w:rPr>
        <w:t xml:space="preserve"> </w:t>
      </w:r>
      <w:proofErr w:type="spellStart"/>
      <w:r w:rsidRPr="00A02147">
        <w:rPr>
          <w:spacing w:val="-1"/>
          <w:lang w:val="fr-FR"/>
        </w:rPr>
        <w:t>Alatorvinen</w:t>
      </w:r>
      <w:proofErr w:type="spellEnd"/>
      <w:r w:rsidRPr="00A02147">
        <w:rPr>
          <w:spacing w:val="-1"/>
          <w:lang w:val="fr-FR"/>
        </w:rPr>
        <w:t xml:space="preserve">, </w:t>
      </w:r>
      <w:r>
        <w:rPr>
          <w:spacing w:val="-1"/>
          <w:lang w:val="fr-FR"/>
        </w:rPr>
        <w:t>sont des</w:t>
      </w:r>
      <w:r w:rsidRPr="00A02147">
        <w:rPr>
          <w:spacing w:val="-1"/>
          <w:lang w:val="fr-FR"/>
        </w:rPr>
        <w:t xml:space="preserve"> autochtone</w:t>
      </w:r>
      <w:r>
        <w:rPr>
          <w:spacing w:val="-1"/>
          <w:lang w:val="fr-FR"/>
        </w:rPr>
        <w:t>s</w:t>
      </w:r>
      <w:r w:rsidRPr="00A02147">
        <w:rPr>
          <w:spacing w:val="-1"/>
          <w:lang w:val="fr-FR"/>
        </w:rPr>
        <w:t xml:space="preserve"> </w:t>
      </w:r>
      <w:proofErr w:type="spellStart"/>
      <w:r w:rsidRPr="00A02147">
        <w:rPr>
          <w:spacing w:val="-1"/>
          <w:lang w:val="fr-FR"/>
        </w:rPr>
        <w:t>sâme</w:t>
      </w:r>
      <w:r>
        <w:rPr>
          <w:spacing w:val="-1"/>
          <w:lang w:val="fr-FR"/>
        </w:rPr>
        <w:t>s</w:t>
      </w:r>
      <w:proofErr w:type="spellEnd"/>
      <w:r w:rsidRPr="00A02147">
        <w:rPr>
          <w:spacing w:val="-1"/>
          <w:lang w:val="fr-FR"/>
        </w:rPr>
        <w:t>. L</w:t>
      </w:r>
      <w:r w:rsidR="008A3A57">
        <w:rPr>
          <w:spacing w:val="-1"/>
          <w:lang w:val="fr-FR"/>
        </w:rPr>
        <w:t>’</w:t>
      </w:r>
      <w:r>
        <w:rPr>
          <w:spacing w:val="-1"/>
          <w:lang w:val="fr-FR"/>
        </w:rPr>
        <w:t>épouse et les enfants d</w:t>
      </w:r>
      <w:r w:rsidR="008A3A57">
        <w:rPr>
          <w:spacing w:val="-1"/>
          <w:lang w:val="fr-FR"/>
        </w:rPr>
        <w:t>’</w:t>
      </w:r>
      <w:proofErr w:type="spellStart"/>
      <w:r w:rsidRPr="00A02147">
        <w:rPr>
          <w:spacing w:val="-1"/>
          <w:lang w:val="fr-FR"/>
        </w:rPr>
        <w:t>Alatorvinen</w:t>
      </w:r>
      <w:proofErr w:type="spellEnd"/>
      <w:r w:rsidRPr="00A02147">
        <w:rPr>
          <w:spacing w:val="-1"/>
          <w:lang w:val="fr-FR"/>
        </w:rPr>
        <w:t xml:space="preserve"> sont aussi des </w:t>
      </w:r>
      <w:proofErr w:type="spellStart"/>
      <w:r w:rsidRPr="00A02147">
        <w:rPr>
          <w:spacing w:val="-1"/>
          <w:lang w:val="fr-FR"/>
        </w:rPr>
        <w:t>Sâmes</w:t>
      </w:r>
      <w:proofErr w:type="spellEnd"/>
      <w:r w:rsidRPr="00A02147">
        <w:rPr>
          <w:spacing w:val="-1"/>
          <w:lang w:val="fr-FR"/>
        </w:rPr>
        <w:t>. Les auteurs affirment qu</w:t>
      </w:r>
      <w:r w:rsidR="008A3A57">
        <w:rPr>
          <w:spacing w:val="-1"/>
          <w:lang w:val="fr-FR"/>
        </w:rPr>
        <w:t>’</w:t>
      </w:r>
      <w:r w:rsidRPr="00A02147">
        <w:rPr>
          <w:spacing w:val="-1"/>
          <w:lang w:val="fr-FR"/>
        </w:rPr>
        <w:t>il y a eu violation par la F</w:t>
      </w:r>
      <w:r>
        <w:rPr>
          <w:spacing w:val="-1"/>
          <w:lang w:val="fr-FR"/>
        </w:rPr>
        <w:t>inlande du paragraphe 1 de l</w:t>
      </w:r>
      <w:r w:rsidR="008A3A57">
        <w:rPr>
          <w:spacing w:val="-1"/>
          <w:lang w:val="fr-FR"/>
        </w:rPr>
        <w:t>’</w:t>
      </w:r>
      <w:r>
        <w:rPr>
          <w:spacing w:val="-1"/>
          <w:lang w:val="fr-FR"/>
        </w:rPr>
        <w:t>article</w:t>
      </w:r>
      <w:r w:rsidRPr="00A02147">
        <w:rPr>
          <w:spacing w:val="-1"/>
          <w:lang w:val="fr-FR"/>
        </w:rPr>
        <w:t xml:space="preserve"> 14, </w:t>
      </w:r>
      <w:r w:rsidR="004462E1">
        <w:rPr>
          <w:spacing w:val="-1"/>
          <w:lang w:val="fr-FR"/>
        </w:rPr>
        <w:t>de l</w:t>
      </w:r>
      <w:r w:rsidR="008A3A57">
        <w:rPr>
          <w:spacing w:val="-1"/>
          <w:lang w:val="fr-FR"/>
        </w:rPr>
        <w:t>’</w:t>
      </w:r>
      <w:r w:rsidR="004462E1">
        <w:rPr>
          <w:spacing w:val="-1"/>
          <w:lang w:val="fr-FR"/>
        </w:rPr>
        <w:t>article </w:t>
      </w:r>
      <w:r>
        <w:rPr>
          <w:spacing w:val="-1"/>
          <w:lang w:val="fr-FR"/>
        </w:rPr>
        <w:t xml:space="preserve">26 </w:t>
      </w:r>
      <w:r w:rsidRPr="00A02147">
        <w:rPr>
          <w:spacing w:val="-1"/>
          <w:lang w:val="fr-FR"/>
        </w:rPr>
        <w:t xml:space="preserve">et </w:t>
      </w:r>
      <w:r w:rsidR="004462E1">
        <w:rPr>
          <w:spacing w:val="-1"/>
          <w:lang w:val="fr-FR"/>
        </w:rPr>
        <w:t>de l</w:t>
      </w:r>
      <w:r w:rsidR="008A3A57">
        <w:rPr>
          <w:spacing w:val="-1"/>
          <w:lang w:val="fr-FR"/>
        </w:rPr>
        <w:t>’</w:t>
      </w:r>
      <w:r w:rsidR="004462E1">
        <w:rPr>
          <w:spacing w:val="-1"/>
          <w:lang w:val="fr-FR"/>
        </w:rPr>
        <w:t>article </w:t>
      </w:r>
      <w:r w:rsidRPr="00A02147">
        <w:rPr>
          <w:spacing w:val="-1"/>
          <w:lang w:val="fr-FR"/>
        </w:rPr>
        <w:t>27, seul et lu conjointement avec l</w:t>
      </w:r>
      <w:r w:rsidR="008A3A57">
        <w:rPr>
          <w:spacing w:val="-1"/>
          <w:lang w:val="fr-FR"/>
        </w:rPr>
        <w:t>’</w:t>
      </w:r>
      <w:r>
        <w:rPr>
          <w:spacing w:val="-1"/>
          <w:lang w:val="fr-FR"/>
        </w:rPr>
        <w:t>article premier, du Pacte.</w:t>
      </w:r>
      <w:r w:rsidRPr="00A02147">
        <w:rPr>
          <w:spacing w:val="-1"/>
          <w:lang w:val="fr-FR"/>
        </w:rPr>
        <w:t xml:space="preserve"> Ils</w:t>
      </w:r>
      <w:r>
        <w:rPr>
          <w:spacing w:val="-1"/>
          <w:lang w:val="fr-FR"/>
        </w:rPr>
        <w:t xml:space="preserve"> </w:t>
      </w:r>
      <w:r w:rsidRPr="00A02147">
        <w:rPr>
          <w:spacing w:val="-1"/>
          <w:lang w:val="fr-FR"/>
        </w:rPr>
        <w:t xml:space="preserve">sont représentés par un conseil. Le Protocole facultatif est entré en vigueur pour </w:t>
      </w:r>
      <w:r>
        <w:rPr>
          <w:spacing w:val="-1"/>
          <w:lang w:val="fr-FR"/>
        </w:rPr>
        <w:t>l</w:t>
      </w:r>
      <w:r w:rsidR="008A3A57">
        <w:rPr>
          <w:spacing w:val="-1"/>
          <w:lang w:val="fr-FR"/>
        </w:rPr>
        <w:t>’</w:t>
      </w:r>
      <w:r>
        <w:rPr>
          <w:spacing w:val="-1"/>
          <w:lang w:val="fr-FR"/>
        </w:rPr>
        <w:t>État partie</w:t>
      </w:r>
      <w:r w:rsidRPr="00A02147">
        <w:rPr>
          <w:spacing w:val="-1"/>
          <w:lang w:val="fr-FR"/>
        </w:rPr>
        <w:t xml:space="preserve"> le</w:t>
      </w:r>
      <w:r>
        <w:rPr>
          <w:spacing w:val="-1"/>
          <w:lang w:val="fr-FR"/>
        </w:rPr>
        <w:t xml:space="preserve"> </w:t>
      </w:r>
      <w:r w:rsidRPr="00A02147">
        <w:rPr>
          <w:spacing w:val="-1"/>
          <w:lang w:val="fr-FR"/>
        </w:rPr>
        <w:t>23 mars 1976.</w:t>
      </w:r>
    </w:p>
    <w:p w:rsidR="001A7FEA" w:rsidRPr="00C470D3" w:rsidRDefault="001A7FEA" w:rsidP="001A7FEA">
      <w:pPr>
        <w:pStyle w:val="SingleTxtG"/>
        <w:rPr>
          <w:lang w:val="fr-FR"/>
        </w:rPr>
      </w:pPr>
      <w:r w:rsidRPr="00C470D3">
        <w:rPr>
          <w:lang w:val="fr-FR"/>
        </w:rPr>
        <w:t>1.2</w:t>
      </w:r>
      <w:r w:rsidRPr="00C470D3">
        <w:rPr>
          <w:lang w:val="fr-FR"/>
        </w:rPr>
        <w:tab/>
        <w:t>Le 23</w:t>
      </w:r>
      <w:r>
        <w:rPr>
          <w:lang w:val="fr-FR"/>
        </w:rPr>
        <w:t> </w:t>
      </w:r>
      <w:r w:rsidRPr="00C470D3">
        <w:rPr>
          <w:lang w:val="fr-FR"/>
        </w:rPr>
        <w:t>septembre 2011, le Comité</w:t>
      </w:r>
      <w:r>
        <w:rPr>
          <w:lang w:val="fr-FR"/>
        </w:rPr>
        <w:t>,</w:t>
      </w:r>
      <w:r w:rsidRPr="00C470D3">
        <w:rPr>
          <w:lang w:val="fr-FR"/>
        </w:rPr>
        <w:t xml:space="preserve"> agissant par l</w:t>
      </w:r>
      <w:r w:rsidR="008A3A57">
        <w:rPr>
          <w:lang w:val="fr-FR"/>
        </w:rPr>
        <w:t>’</w:t>
      </w:r>
      <w:r w:rsidRPr="00C470D3">
        <w:rPr>
          <w:lang w:val="fr-FR"/>
        </w:rPr>
        <w:t>intermédiaire de son Rapporteur spécial pour les nouvelles communications et les mesures provisoires, a prié l</w:t>
      </w:r>
      <w:r w:rsidR="008A3A57">
        <w:rPr>
          <w:lang w:val="fr-FR"/>
        </w:rPr>
        <w:t>’</w:t>
      </w:r>
      <w:r w:rsidRPr="00C470D3">
        <w:rPr>
          <w:lang w:val="fr-FR"/>
        </w:rPr>
        <w:t>État partie de s</w:t>
      </w:r>
      <w:r w:rsidR="008A3A57">
        <w:rPr>
          <w:lang w:val="fr-FR"/>
        </w:rPr>
        <w:t>’</w:t>
      </w:r>
      <w:r w:rsidRPr="00C470D3">
        <w:rPr>
          <w:lang w:val="fr-FR"/>
        </w:rPr>
        <w:t xml:space="preserve">abstenir de tout nouvel abattage forcé des rennes des auteurs </w:t>
      </w:r>
      <w:r>
        <w:rPr>
          <w:lang w:val="fr-FR"/>
        </w:rPr>
        <w:t xml:space="preserve">tant </w:t>
      </w:r>
      <w:r w:rsidRPr="00C470D3">
        <w:rPr>
          <w:lang w:val="fr-FR"/>
        </w:rPr>
        <w:t>que l</w:t>
      </w:r>
      <w:r w:rsidR="008A3A57">
        <w:rPr>
          <w:lang w:val="fr-FR"/>
        </w:rPr>
        <w:t>’</w:t>
      </w:r>
      <w:r w:rsidRPr="00C470D3">
        <w:rPr>
          <w:lang w:val="fr-FR"/>
        </w:rPr>
        <w:t>affaire était à</w:t>
      </w:r>
      <w:r>
        <w:rPr>
          <w:lang w:val="fr-FR"/>
        </w:rPr>
        <w:t> </w:t>
      </w:r>
      <w:r w:rsidRPr="00C470D3">
        <w:rPr>
          <w:lang w:val="fr-FR"/>
        </w:rPr>
        <w:t>l</w:t>
      </w:r>
      <w:r w:rsidR="008A3A57">
        <w:rPr>
          <w:lang w:val="fr-FR"/>
        </w:rPr>
        <w:t>’</w:t>
      </w:r>
      <w:r w:rsidRPr="00C470D3">
        <w:rPr>
          <w:lang w:val="fr-FR"/>
        </w:rPr>
        <w:t>examen. Le 23 mars 2012, l</w:t>
      </w:r>
      <w:r w:rsidR="008A3A57">
        <w:rPr>
          <w:lang w:val="fr-FR"/>
        </w:rPr>
        <w:t>’</w:t>
      </w:r>
      <w:r w:rsidRPr="00C470D3">
        <w:rPr>
          <w:lang w:val="fr-FR"/>
        </w:rPr>
        <w:t>État partie a indiqué qu</w:t>
      </w:r>
      <w:r w:rsidR="008A3A57">
        <w:rPr>
          <w:lang w:val="fr-FR"/>
        </w:rPr>
        <w:t>’</w:t>
      </w:r>
      <w:r w:rsidRPr="00C470D3">
        <w:rPr>
          <w:lang w:val="fr-FR"/>
        </w:rPr>
        <w:t>il s</w:t>
      </w:r>
      <w:r w:rsidR="008A3A57">
        <w:rPr>
          <w:lang w:val="fr-FR"/>
        </w:rPr>
        <w:t>’</w:t>
      </w:r>
      <w:r w:rsidRPr="00C470D3">
        <w:rPr>
          <w:lang w:val="fr-FR"/>
        </w:rPr>
        <w:t>était conformé à cette demande.</w:t>
      </w:r>
    </w:p>
    <w:p w:rsidR="001A7FEA" w:rsidRPr="00C470D3" w:rsidRDefault="001A7FEA" w:rsidP="001A7FEA">
      <w:pPr>
        <w:pStyle w:val="H23G"/>
      </w:pPr>
      <w:r w:rsidRPr="00C470D3">
        <w:tab/>
      </w:r>
      <w:r w:rsidRPr="00C470D3">
        <w:tab/>
      </w:r>
      <w:r w:rsidRPr="00C470D3">
        <w:rPr>
          <w:lang w:val="fr-FR"/>
        </w:rPr>
        <w:t>Rappel des faits présentés par les auteurs</w:t>
      </w:r>
    </w:p>
    <w:p w:rsidR="001A7FEA" w:rsidRPr="00C470D3" w:rsidRDefault="001A7FEA" w:rsidP="001A7FEA">
      <w:pPr>
        <w:pStyle w:val="SingleTxtG"/>
        <w:rPr>
          <w:lang w:val="fr-FR"/>
        </w:rPr>
      </w:pPr>
      <w:r w:rsidRPr="00C470D3">
        <w:rPr>
          <w:lang w:val="fr-FR"/>
        </w:rPr>
        <w:t>2.1</w:t>
      </w:r>
      <w:r w:rsidRPr="00C470D3">
        <w:rPr>
          <w:lang w:val="fr-FR"/>
        </w:rPr>
        <w:tab/>
        <w:t xml:space="preserve">Les auteurs sont éleveurs de rennes à temps plein. Ils vivent dans le village de </w:t>
      </w:r>
      <w:proofErr w:type="spellStart"/>
      <w:r w:rsidRPr="00C470D3">
        <w:rPr>
          <w:lang w:val="fr-FR"/>
        </w:rPr>
        <w:t>Nellim</w:t>
      </w:r>
      <w:proofErr w:type="spellEnd"/>
      <w:r w:rsidRPr="00C470D3">
        <w:rPr>
          <w:lang w:val="fr-FR"/>
        </w:rPr>
        <w:t xml:space="preserve"> et sont membres de la Coopérative d</w:t>
      </w:r>
      <w:r w:rsidR="008A3A57">
        <w:rPr>
          <w:lang w:val="fr-FR"/>
        </w:rPr>
        <w:t>’</w:t>
      </w:r>
      <w:r w:rsidRPr="00C470D3">
        <w:rPr>
          <w:lang w:val="fr-FR"/>
        </w:rPr>
        <w:t>élevage de rennes d</w:t>
      </w:r>
      <w:r w:rsidR="008A3A57">
        <w:rPr>
          <w:lang w:val="fr-FR"/>
        </w:rPr>
        <w:t>’</w:t>
      </w:r>
      <w:r w:rsidRPr="00C470D3">
        <w:rPr>
          <w:lang w:val="fr-FR"/>
        </w:rPr>
        <w:t>Ivalo («la Coopérative»), qui est constituée de deux groupes d</w:t>
      </w:r>
      <w:r w:rsidR="008A3A57">
        <w:rPr>
          <w:lang w:val="fr-FR"/>
        </w:rPr>
        <w:t>’</w:t>
      </w:r>
      <w:r w:rsidRPr="00C470D3">
        <w:rPr>
          <w:lang w:val="fr-FR"/>
        </w:rPr>
        <w:t>élevage, l</w:t>
      </w:r>
      <w:r w:rsidR="008A3A57">
        <w:rPr>
          <w:lang w:val="fr-FR"/>
        </w:rPr>
        <w:t>’</w:t>
      </w:r>
      <w:r w:rsidRPr="00C470D3">
        <w:rPr>
          <w:lang w:val="fr-FR"/>
        </w:rPr>
        <w:t xml:space="preserve">un au nord, autour du village de </w:t>
      </w:r>
      <w:proofErr w:type="spellStart"/>
      <w:r w:rsidRPr="00C470D3">
        <w:rPr>
          <w:lang w:val="fr-FR"/>
        </w:rPr>
        <w:t>Nellim</w:t>
      </w:r>
      <w:proofErr w:type="spellEnd"/>
      <w:r w:rsidRPr="00C470D3">
        <w:rPr>
          <w:lang w:val="fr-FR"/>
        </w:rPr>
        <w:t>, et l</w:t>
      </w:r>
      <w:r w:rsidR="008A3A57">
        <w:rPr>
          <w:lang w:val="fr-FR"/>
        </w:rPr>
        <w:t>’</w:t>
      </w:r>
      <w:r w:rsidRPr="00C470D3">
        <w:rPr>
          <w:lang w:val="fr-FR"/>
        </w:rPr>
        <w:t>autre au sud, autour du village d</w:t>
      </w:r>
      <w:r w:rsidR="008A3A57">
        <w:rPr>
          <w:lang w:val="fr-FR"/>
        </w:rPr>
        <w:t>’</w:t>
      </w:r>
      <w:r w:rsidRPr="00C470D3">
        <w:rPr>
          <w:lang w:val="fr-FR"/>
        </w:rPr>
        <w:t>Ivalo. Le groupe d</w:t>
      </w:r>
      <w:r w:rsidR="008A3A57">
        <w:rPr>
          <w:lang w:val="fr-FR"/>
        </w:rPr>
        <w:t>’</w:t>
      </w:r>
      <w:r w:rsidRPr="00C470D3">
        <w:rPr>
          <w:lang w:val="fr-FR"/>
        </w:rPr>
        <w:t xml:space="preserve">élevage de </w:t>
      </w:r>
      <w:proofErr w:type="spellStart"/>
      <w:r w:rsidRPr="00C470D3">
        <w:rPr>
          <w:lang w:val="fr-FR"/>
        </w:rPr>
        <w:t>Nellim</w:t>
      </w:r>
      <w:proofErr w:type="spellEnd"/>
      <w:r w:rsidRPr="00C470D3">
        <w:rPr>
          <w:lang w:val="fr-FR"/>
        </w:rPr>
        <w:t xml:space="preserve"> et le village de </w:t>
      </w:r>
      <w:proofErr w:type="spellStart"/>
      <w:r w:rsidRPr="00C470D3">
        <w:rPr>
          <w:lang w:val="fr-FR"/>
        </w:rPr>
        <w:t>Nellim</w:t>
      </w:r>
      <w:proofErr w:type="spellEnd"/>
      <w:r w:rsidRPr="00C470D3">
        <w:rPr>
          <w:lang w:val="fr-FR"/>
        </w:rPr>
        <w:t xml:space="preserve"> forment une communauté </w:t>
      </w:r>
      <w:proofErr w:type="spellStart"/>
      <w:r w:rsidRPr="00C470D3">
        <w:rPr>
          <w:lang w:val="fr-FR"/>
        </w:rPr>
        <w:t>sâme</w:t>
      </w:r>
      <w:proofErr w:type="spellEnd"/>
      <w:r w:rsidRPr="00C470D3">
        <w:rPr>
          <w:lang w:val="fr-FR"/>
        </w:rPr>
        <w:t xml:space="preserve"> distincte à l</w:t>
      </w:r>
      <w:r w:rsidR="008A3A57">
        <w:rPr>
          <w:lang w:val="fr-FR"/>
        </w:rPr>
        <w:t>’</w:t>
      </w:r>
      <w:r w:rsidRPr="00C470D3">
        <w:rPr>
          <w:lang w:val="fr-FR"/>
        </w:rPr>
        <w:t xml:space="preserve">intérieur du territoire, plus vaste, de la Coopérative. Le groupe de </w:t>
      </w:r>
      <w:proofErr w:type="spellStart"/>
      <w:r w:rsidRPr="00C470D3">
        <w:rPr>
          <w:lang w:val="fr-FR"/>
        </w:rPr>
        <w:t>Nellim</w:t>
      </w:r>
      <w:proofErr w:type="spellEnd"/>
      <w:r w:rsidRPr="00C470D3">
        <w:rPr>
          <w:lang w:val="fr-FR"/>
        </w:rPr>
        <w:t xml:space="preserve"> est presque exclusivement composé de </w:t>
      </w:r>
      <w:proofErr w:type="spellStart"/>
      <w:r w:rsidRPr="00C470D3">
        <w:rPr>
          <w:lang w:val="fr-FR"/>
        </w:rPr>
        <w:t>Sâmes</w:t>
      </w:r>
      <w:proofErr w:type="spellEnd"/>
      <w:r w:rsidRPr="00C470D3">
        <w:rPr>
          <w:lang w:val="fr-FR"/>
        </w:rPr>
        <w:t xml:space="preserve"> et a conservé les méthodes traditionnelles d</w:t>
      </w:r>
      <w:r w:rsidR="008A3A57">
        <w:rPr>
          <w:lang w:val="fr-FR"/>
        </w:rPr>
        <w:t>’</w:t>
      </w:r>
      <w:r w:rsidRPr="00C470D3">
        <w:rPr>
          <w:lang w:val="fr-FR"/>
        </w:rPr>
        <w:t xml:space="preserve">élevage qui sont </w:t>
      </w:r>
      <w:r w:rsidRPr="001A7FEA">
        <w:t>au</w:t>
      </w:r>
      <w:r w:rsidRPr="00C470D3">
        <w:rPr>
          <w:lang w:val="fr-FR"/>
        </w:rPr>
        <w:t xml:space="preserve"> cœur de la culture </w:t>
      </w:r>
      <w:proofErr w:type="spellStart"/>
      <w:r w:rsidRPr="00C470D3">
        <w:rPr>
          <w:lang w:val="fr-FR"/>
        </w:rPr>
        <w:t>sâme</w:t>
      </w:r>
      <w:proofErr w:type="spellEnd"/>
      <w:r w:rsidRPr="00C470D3">
        <w:rPr>
          <w:lang w:val="fr-FR"/>
        </w:rPr>
        <w:t>. Les</w:t>
      </w:r>
      <w:r>
        <w:rPr>
          <w:lang w:val="fr-FR"/>
        </w:rPr>
        <w:t> </w:t>
      </w:r>
      <w:r w:rsidRPr="00C470D3">
        <w:rPr>
          <w:lang w:val="fr-FR"/>
        </w:rPr>
        <w:t>qu</w:t>
      </w:r>
      <w:r w:rsidR="00B36DAA">
        <w:rPr>
          <w:lang w:val="fr-FR"/>
        </w:rPr>
        <w:t>atre auteurs et leur famille</w:t>
      </w:r>
      <w:r w:rsidRPr="00C470D3">
        <w:rPr>
          <w:lang w:val="fr-FR"/>
        </w:rPr>
        <w:t xml:space="preserve"> sont les dernières familles </w:t>
      </w:r>
      <w:r>
        <w:rPr>
          <w:lang w:val="fr-FR"/>
        </w:rPr>
        <w:t>dont l</w:t>
      </w:r>
      <w:r w:rsidRPr="00C470D3">
        <w:rPr>
          <w:lang w:val="fr-FR"/>
        </w:rPr>
        <w:t xml:space="preserve">es revenus </w:t>
      </w:r>
      <w:r>
        <w:rPr>
          <w:lang w:val="fr-FR"/>
        </w:rPr>
        <w:t xml:space="preserve">proviennent </w:t>
      </w:r>
      <w:r w:rsidRPr="00C470D3">
        <w:rPr>
          <w:lang w:val="fr-FR"/>
        </w:rPr>
        <w:t xml:space="preserve">principalement </w:t>
      </w:r>
      <w:r>
        <w:rPr>
          <w:lang w:val="fr-FR"/>
        </w:rPr>
        <w:t>de</w:t>
      </w:r>
      <w:r w:rsidRPr="00C470D3">
        <w:rPr>
          <w:lang w:val="fr-FR"/>
        </w:rPr>
        <w:t xml:space="preserve"> l</w:t>
      </w:r>
      <w:r w:rsidR="008A3A57">
        <w:rPr>
          <w:lang w:val="fr-FR"/>
        </w:rPr>
        <w:t>’</w:t>
      </w:r>
      <w:r w:rsidRPr="00C470D3">
        <w:rPr>
          <w:lang w:val="fr-FR"/>
        </w:rPr>
        <w:t xml:space="preserve">élevage des rennes. Les autres éleveurs du groupe de </w:t>
      </w:r>
      <w:proofErr w:type="spellStart"/>
      <w:r w:rsidRPr="00C470D3">
        <w:rPr>
          <w:lang w:val="fr-FR"/>
        </w:rPr>
        <w:t>Nellim</w:t>
      </w:r>
      <w:proofErr w:type="spellEnd"/>
      <w:r w:rsidRPr="00C470D3">
        <w:rPr>
          <w:lang w:val="fr-FR"/>
        </w:rPr>
        <w:t xml:space="preserve"> possèdent moins de rennes et l</w:t>
      </w:r>
      <w:r w:rsidR="008A3A57">
        <w:rPr>
          <w:lang w:val="fr-FR"/>
        </w:rPr>
        <w:t>’</w:t>
      </w:r>
      <w:r w:rsidRPr="00C470D3">
        <w:rPr>
          <w:lang w:val="fr-FR"/>
        </w:rPr>
        <w:t>élevage ne constitue pas leur source principale de revenus</w:t>
      </w:r>
      <w:r>
        <w:rPr>
          <w:lang w:val="fr-FR"/>
        </w:rPr>
        <w:t>.</w:t>
      </w:r>
    </w:p>
    <w:p w:rsidR="001A7FEA" w:rsidRPr="00C470D3" w:rsidRDefault="001A7FEA" w:rsidP="001A7FEA">
      <w:pPr>
        <w:pStyle w:val="SingleTxtG"/>
        <w:rPr>
          <w:lang w:val="fr-FR"/>
        </w:rPr>
      </w:pPr>
      <w:r w:rsidRPr="00C470D3">
        <w:rPr>
          <w:lang w:val="fr-FR"/>
        </w:rPr>
        <w:t>2.2</w:t>
      </w:r>
      <w:r w:rsidRPr="00C470D3">
        <w:rPr>
          <w:lang w:val="fr-FR"/>
        </w:rPr>
        <w:tab/>
        <w:t xml:space="preserve">Dans la région de </w:t>
      </w:r>
      <w:proofErr w:type="spellStart"/>
      <w:r w:rsidRPr="00C470D3">
        <w:rPr>
          <w:lang w:val="fr-FR"/>
        </w:rPr>
        <w:t>Nellim</w:t>
      </w:r>
      <w:proofErr w:type="spellEnd"/>
      <w:r w:rsidRPr="00C470D3">
        <w:rPr>
          <w:lang w:val="fr-FR"/>
        </w:rPr>
        <w:t>, l</w:t>
      </w:r>
      <w:r w:rsidR="008A3A57">
        <w:rPr>
          <w:lang w:val="fr-FR"/>
        </w:rPr>
        <w:t>’</w:t>
      </w:r>
      <w:r w:rsidRPr="00C470D3">
        <w:rPr>
          <w:lang w:val="fr-FR"/>
        </w:rPr>
        <w:t>élevage des rennes est rendu difficile par la rudesse de l</w:t>
      </w:r>
      <w:r w:rsidR="008A3A57">
        <w:rPr>
          <w:lang w:val="fr-FR"/>
        </w:rPr>
        <w:t>’</w:t>
      </w:r>
      <w:r w:rsidRPr="00C470D3">
        <w:rPr>
          <w:lang w:val="fr-FR"/>
        </w:rPr>
        <w:t xml:space="preserve">hiver et </w:t>
      </w:r>
      <w:r>
        <w:rPr>
          <w:lang w:val="fr-FR"/>
        </w:rPr>
        <w:t>le</w:t>
      </w:r>
      <w:r w:rsidRPr="00C470D3">
        <w:rPr>
          <w:lang w:val="fr-FR"/>
        </w:rPr>
        <w:t xml:space="preserve"> type de pâtures</w:t>
      </w:r>
      <w:r>
        <w:rPr>
          <w:lang w:val="fr-FR"/>
        </w:rPr>
        <w:t>,</w:t>
      </w:r>
      <w:r w:rsidRPr="00C470D3">
        <w:rPr>
          <w:lang w:val="fr-FR"/>
        </w:rPr>
        <w:t xml:space="preserve"> différent de cel</w:t>
      </w:r>
      <w:r>
        <w:rPr>
          <w:lang w:val="fr-FR"/>
        </w:rPr>
        <w:t>ui</w:t>
      </w:r>
      <w:r w:rsidRPr="00C470D3">
        <w:rPr>
          <w:lang w:val="fr-FR"/>
        </w:rPr>
        <w:t xml:space="preserve"> exploité par le groupe d</w:t>
      </w:r>
      <w:r w:rsidR="008A3A57">
        <w:rPr>
          <w:lang w:val="fr-FR"/>
        </w:rPr>
        <w:t>’</w:t>
      </w:r>
      <w:r w:rsidRPr="00C470D3">
        <w:rPr>
          <w:lang w:val="fr-FR"/>
        </w:rPr>
        <w:t xml:space="preserve">Ivalo. Outre les </w:t>
      </w:r>
      <w:r>
        <w:rPr>
          <w:lang w:val="fr-FR"/>
        </w:rPr>
        <w:t>particularités liées aux</w:t>
      </w:r>
      <w:r w:rsidRPr="00C470D3">
        <w:rPr>
          <w:lang w:val="fr-FR"/>
        </w:rPr>
        <w:t xml:space="preserve"> pâtures, </w:t>
      </w:r>
      <w:r>
        <w:rPr>
          <w:lang w:val="fr-FR"/>
        </w:rPr>
        <w:t xml:space="preserve">aux </w:t>
      </w:r>
      <w:r w:rsidRPr="00C470D3">
        <w:rPr>
          <w:lang w:val="fr-FR"/>
        </w:rPr>
        <w:t>prédateurs et</w:t>
      </w:r>
      <w:r>
        <w:rPr>
          <w:lang w:val="fr-FR"/>
        </w:rPr>
        <w:t xml:space="preserve"> à</w:t>
      </w:r>
      <w:r w:rsidRPr="00C470D3">
        <w:rPr>
          <w:lang w:val="fr-FR"/>
        </w:rPr>
        <w:t xml:space="preserve"> l</w:t>
      </w:r>
      <w:r w:rsidR="008A3A57">
        <w:rPr>
          <w:lang w:val="fr-FR"/>
        </w:rPr>
        <w:t>’</w:t>
      </w:r>
      <w:r w:rsidRPr="00C470D3">
        <w:rPr>
          <w:lang w:val="fr-FR"/>
        </w:rPr>
        <w:t>enneigement, l</w:t>
      </w:r>
      <w:r>
        <w:rPr>
          <w:lang w:val="fr-FR"/>
        </w:rPr>
        <w:t xml:space="preserve">es méthodes employées par </w:t>
      </w:r>
      <w:r w:rsidRPr="00C470D3">
        <w:rPr>
          <w:lang w:val="fr-FR"/>
        </w:rPr>
        <w:t>les deux groupes diffère</w:t>
      </w:r>
      <w:r>
        <w:rPr>
          <w:lang w:val="fr-FR"/>
        </w:rPr>
        <w:t>nt</w:t>
      </w:r>
      <w:r w:rsidRPr="00C470D3">
        <w:rPr>
          <w:lang w:val="fr-FR"/>
        </w:rPr>
        <w:t xml:space="preserve"> en ce que </w:t>
      </w:r>
      <w:r>
        <w:rPr>
          <w:lang w:val="fr-FR"/>
        </w:rPr>
        <w:t>l</w:t>
      </w:r>
      <w:r w:rsidR="008A3A57">
        <w:rPr>
          <w:lang w:val="fr-FR"/>
        </w:rPr>
        <w:t>’</w:t>
      </w:r>
      <w:r>
        <w:rPr>
          <w:lang w:val="fr-FR"/>
        </w:rPr>
        <w:t>é</w:t>
      </w:r>
      <w:r w:rsidRPr="00C470D3">
        <w:rPr>
          <w:lang w:val="fr-FR"/>
        </w:rPr>
        <w:t xml:space="preserve">levage </w:t>
      </w:r>
      <w:r>
        <w:rPr>
          <w:lang w:val="fr-FR"/>
        </w:rPr>
        <w:t>pratiqué par les auteurs repose</w:t>
      </w:r>
      <w:r w:rsidRPr="00C470D3">
        <w:rPr>
          <w:lang w:val="fr-FR"/>
        </w:rPr>
        <w:t xml:space="preserve"> exclusivement sur des pâturages naturels. Alors que </w:t>
      </w:r>
      <w:r>
        <w:rPr>
          <w:lang w:val="fr-FR"/>
        </w:rPr>
        <w:t>les éleveurs</w:t>
      </w:r>
      <w:r w:rsidRPr="00C470D3">
        <w:rPr>
          <w:lang w:val="fr-FR"/>
        </w:rPr>
        <w:t xml:space="preserve"> du groupe d</w:t>
      </w:r>
      <w:r w:rsidR="008A3A57">
        <w:rPr>
          <w:lang w:val="fr-FR"/>
        </w:rPr>
        <w:t>’</w:t>
      </w:r>
      <w:r w:rsidRPr="00C470D3">
        <w:rPr>
          <w:lang w:val="fr-FR"/>
        </w:rPr>
        <w:t xml:space="preserve">Ivalo </w:t>
      </w:r>
      <w:r>
        <w:rPr>
          <w:lang w:val="fr-FR"/>
        </w:rPr>
        <w:t>donnent</w:t>
      </w:r>
      <w:r w:rsidRPr="00C470D3">
        <w:rPr>
          <w:lang w:val="fr-FR"/>
        </w:rPr>
        <w:t xml:space="preserve"> </w:t>
      </w:r>
      <w:r>
        <w:rPr>
          <w:lang w:val="fr-FR"/>
        </w:rPr>
        <w:t>à leurs rennes une quantité importante de nourriture</w:t>
      </w:r>
      <w:r w:rsidRPr="00C470D3">
        <w:rPr>
          <w:lang w:val="fr-FR"/>
        </w:rPr>
        <w:t xml:space="preserve">, les auteurs ne donnent du fourrage à leurs rennes </w:t>
      </w:r>
      <w:r>
        <w:rPr>
          <w:lang w:val="fr-FR"/>
        </w:rPr>
        <w:t>qu</w:t>
      </w:r>
      <w:r w:rsidR="008A3A57">
        <w:rPr>
          <w:lang w:val="fr-FR"/>
        </w:rPr>
        <w:t>’</w:t>
      </w:r>
      <w:r w:rsidRPr="00C470D3">
        <w:rPr>
          <w:lang w:val="fr-FR"/>
        </w:rPr>
        <w:t>en hiver pour les attirer vers des pâtures de lichen et les inciter à y rester. Le</w:t>
      </w:r>
      <w:r>
        <w:rPr>
          <w:lang w:val="fr-FR"/>
        </w:rPr>
        <w:t> </w:t>
      </w:r>
      <w:r w:rsidRPr="00C470D3">
        <w:rPr>
          <w:lang w:val="fr-FR"/>
        </w:rPr>
        <w:t>nourrissage des rennes ne fait pas partie des méthodes d</w:t>
      </w:r>
      <w:r w:rsidR="008A3A57">
        <w:rPr>
          <w:lang w:val="fr-FR"/>
        </w:rPr>
        <w:t>’</w:t>
      </w:r>
      <w:r w:rsidRPr="00C470D3">
        <w:rPr>
          <w:lang w:val="fr-FR"/>
        </w:rPr>
        <w:t xml:space="preserve">élevage </w:t>
      </w:r>
      <w:proofErr w:type="spellStart"/>
      <w:r w:rsidRPr="00C470D3">
        <w:rPr>
          <w:lang w:val="fr-FR"/>
        </w:rPr>
        <w:t>sâmes</w:t>
      </w:r>
      <w:proofErr w:type="spellEnd"/>
      <w:r w:rsidRPr="00C470D3">
        <w:rPr>
          <w:lang w:val="fr-FR"/>
        </w:rPr>
        <w:t>, qui sont basées sur le</w:t>
      </w:r>
      <w:r>
        <w:rPr>
          <w:lang w:val="fr-FR"/>
        </w:rPr>
        <w:t xml:space="preserve"> pâturage libre.</w:t>
      </w:r>
    </w:p>
    <w:p w:rsidR="001A7FEA" w:rsidRPr="00C470D3" w:rsidRDefault="001A7FEA" w:rsidP="001A7FEA">
      <w:pPr>
        <w:pStyle w:val="SingleTxtG"/>
        <w:rPr>
          <w:lang w:val="fr-FR"/>
        </w:rPr>
      </w:pPr>
      <w:r w:rsidRPr="00C470D3">
        <w:rPr>
          <w:lang w:val="fr-FR"/>
        </w:rPr>
        <w:t>2.3</w:t>
      </w:r>
      <w:r w:rsidRPr="00C470D3">
        <w:rPr>
          <w:lang w:val="fr-FR"/>
        </w:rPr>
        <w:tab/>
        <w:t>La Coopérative est un organisme de droit public. Il ne s</w:t>
      </w:r>
      <w:r w:rsidR="008A3A57">
        <w:rPr>
          <w:lang w:val="fr-FR"/>
        </w:rPr>
        <w:t>’</w:t>
      </w:r>
      <w:r w:rsidRPr="00C470D3">
        <w:rPr>
          <w:lang w:val="fr-FR"/>
        </w:rPr>
        <w:t>agit pas d</w:t>
      </w:r>
      <w:r w:rsidR="008A3A57">
        <w:rPr>
          <w:lang w:val="fr-FR"/>
        </w:rPr>
        <w:t>’</w:t>
      </w:r>
      <w:r w:rsidRPr="00C470D3">
        <w:rPr>
          <w:lang w:val="fr-FR"/>
        </w:rPr>
        <w:t>une association privée créée librement par ses membres, ni d</w:t>
      </w:r>
      <w:r w:rsidR="008A3A57">
        <w:rPr>
          <w:lang w:val="fr-FR"/>
        </w:rPr>
        <w:t>’</w:t>
      </w:r>
      <w:r w:rsidRPr="00C470D3">
        <w:rPr>
          <w:lang w:val="fr-FR"/>
        </w:rPr>
        <w:t>une unité traditionnelle d</w:t>
      </w:r>
      <w:r w:rsidR="008A3A57">
        <w:rPr>
          <w:lang w:val="fr-FR"/>
        </w:rPr>
        <w:t>’</w:t>
      </w:r>
      <w:r w:rsidRPr="00C470D3">
        <w:rPr>
          <w:lang w:val="fr-FR"/>
        </w:rPr>
        <w:t>élevage de rennes créée à l</w:t>
      </w:r>
      <w:r w:rsidR="008A3A57">
        <w:rPr>
          <w:lang w:val="fr-FR"/>
        </w:rPr>
        <w:t>’</w:t>
      </w:r>
      <w:r w:rsidRPr="00C470D3">
        <w:rPr>
          <w:lang w:val="fr-FR"/>
        </w:rPr>
        <w:t xml:space="preserve">initiative du peuple autochtone </w:t>
      </w:r>
      <w:proofErr w:type="spellStart"/>
      <w:r w:rsidRPr="00C470D3">
        <w:rPr>
          <w:lang w:val="fr-FR"/>
        </w:rPr>
        <w:t>sâme</w:t>
      </w:r>
      <w:proofErr w:type="spellEnd"/>
      <w:r w:rsidRPr="00C470D3">
        <w:rPr>
          <w:lang w:val="fr-FR"/>
        </w:rPr>
        <w:t xml:space="preserve"> qui, habituellement, pratiquait l</w:t>
      </w:r>
      <w:r w:rsidR="008A3A57">
        <w:rPr>
          <w:lang w:val="fr-FR"/>
        </w:rPr>
        <w:t>’</w:t>
      </w:r>
      <w:r w:rsidRPr="00C470D3">
        <w:rPr>
          <w:lang w:val="fr-FR"/>
        </w:rPr>
        <w:t xml:space="preserve">élevage au sein de communautés naturelles telles que le village ou la famille. Le système des </w:t>
      </w:r>
      <w:r>
        <w:rPr>
          <w:lang w:val="fr-FR"/>
        </w:rPr>
        <w:t>c</w:t>
      </w:r>
      <w:r w:rsidRPr="00C470D3">
        <w:rPr>
          <w:lang w:val="fr-FR"/>
        </w:rPr>
        <w:t>oopératives a été im</w:t>
      </w:r>
      <w:r>
        <w:rPr>
          <w:lang w:val="fr-FR"/>
        </w:rPr>
        <w:t>posé par la voie législative dans les années 1930</w:t>
      </w:r>
      <w:r w:rsidRPr="00C470D3">
        <w:rPr>
          <w:lang w:val="fr-FR"/>
        </w:rPr>
        <w:t xml:space="preserve"> et il est actuellement régi par</w:t>
      </w:r>
      <w:r>
        <w:rPr>
          <w:lang w:val="fr-FR"/>
        </w:rPr>
        <w:t> </w:t>
      </w:r>
      <w:r w:rsidRPr="00C470D3">
        <w:rPr>
          <w:lang w:val="fr-FR"/>
        </w:rPr>
        <w:t>la loi sur l</w:t>
      </w:r>
      <w:r w:rsidR="008A3A57">
        <w:rPr>
          <w:lang w:val="fr-FR"/>
        </w:rPr>
        <w:t>’</w:t>
      </w:r>
      <w:r w:rsidRPr="00C470D3">
        <w:rPr>
          <w:lang w:val="fr-FR"/>
        </w:rPr>
        <w:t xml:space="preserve">élevage du renne </w:t>
      </w:r>
      <w:r w:rsidR="002B4DCD">
        <w:rPr>
          <w:lang w:val="fr-FR"/>
        </w:rPr>
        <w:t>(«</w:t>
      </w:r>
      <w:r>
        <w:rPr>
          <w:lang w:val="fr-FR"/>
        </w:rPr>
        <w:t>la loi</w:t>
      </w:r>
      <w:r w:rsidR="002B4DCD">
        <w:rPr>
          <w:lang w:val="fr-FR"/>
        </w:rPr>
        <w:t>»</w:t>
      </w:r>
      <w:r>
        <w:rPr>
          <w:lang w:val="fr-FR"/>
        </w:rPr>
        <w:t>) entrée en vigueur</w:t>
      </w:r>
      <w:r w:rsidRPr="00C470D3">
        <w:rPr>
          <w:lang w:val="fr-FR"/>
        </w:rPr>
        <w:t xml:space="preserve"> en 1990.</w:t>
      </w:r>
    </w:p>
    <w:p w:rsidR="001A7FEA" w:rsidRPr="00C470D3" w:rsidRDefault="001A7FEA" w:rsidP="001A7FEA">
      <w:pPr>
        <w:pStyle w:val="SingleTxtG"/>
        <w:rPr>
          <w:lang w:val="fr-FR"/>
        </w:rPr>
      </w:pPr>
      <w:r w:rsidRPr="00C470D3">
        <w:rPr>
          <w:lang w:val="fr-FR"/>
        </w:rPr>
        <w:t>2.4</w:t>
      </w:r>
      <w:r w:rsidRPr="00C470D3">
        <w:rPr>
          <w:lang w:val="fr-FR"/>
        </w:rPr>
        <w:tab/>
        <w:t>La majorité des éleveurs membres de la Coopérative appartient au groupe d</w:t>
      </w:r>
      <w:r w:rsidR="008A3A57">
        <w:rPr>
          <w:lang w:val="fr-FR"/>
        </w:rPr>
        <w:t>’</w:t>
      </w:r>
      <w:r w:rsidRPr="00C470D3">
        <w:rPr>
          <w:lang w:val="fr-FR"/>
        </w:rPr>
        <w:t xml:space="preserve">Ivalo. Le groupe de </w:t>
      </w:r>
      <w:proofErr w:type="spellStart"/>
      <w:r w:rsidRPr="00C470D3">
        <w:rPr>
          <w:lang w:val="fr-FR"/>
        </w:rPr>
        <w:t>Nellim</w:t>
      </w:r>
      <w:proofErr w:type="spellEnd"/>
      <w:r w:rsidRPr="00C470D3">
        <w:rPr>
          <w:lang w:val="fr-FR"/>
        </w:rPr>
        <w:t xml:space="preserve"> compte moins de rennes et il est minoritaire pour la prise de décision</w:t>
      </w:r>
      <w:r>
        <w:rPr>
          <w:lang w:val="fr-FR"/>
        </w:rPr>
        <w:t>s</w:t>
      </w:r>
      <w:r w:rsidR="002B4DCD">
        <w:rPr>
          <w:lang w:val="fr-FR"/>
        </w:rPr>
        <w:t>. Il </w:t>
      </w:r>
      <w:r w:rsidRPr="00C470D3">
        <w:rPr>
          <w:lang w:val="fr-FR"/>
        </w:rPr>
        <w:t xml:space="preserve">a cherché sans succès à se séparer de la </w:t>
      </w:r>
      <w:r>
        <w:rPr>
          <w:lang w:val="fr-FR"/>
        </w:rPr>
        <w:t>structure existante</w:t>
      </w:r>
      <w:r w:rsidRPr="00C470D3">
        <w:rPr>
          <w:lang w:val="fr-FR"/>
        </w:rPr>
        <w:t xml:space="preserve"> pour créer sa propre </w:t>
      </w:r>
      <w:r>
        <w:rPr>
          <w:lang w:val="fr-FR"/>
        </w:rPr>
        <w:t>c</w:t>
      </w:r>
      <w:r w:rsidRPr="00C470D3">
        <w:rPr>
          <w:lang w:val="fr-FR"/>
        </w:rPr>
        <w:t xml:space="preserve">oopérative. Selon les auteurs, les désaccords au sein de la Coopérative sont </w:t>
      </w:r>
      <w:r>
        <w:rPr>
          <w:lang w:val="fr-FR"/>
        </w:rPr>
        <w:t>nés de l</w:t>
      </w:r>
      <w:r w:rsidR="008A3A57">
        <w:rPr>
          <w:lang w:val="fr-FR"/>
        </w:rPr>
        <w:t>’</w:t>
      </w:r>
      <w:r>
        <w:rPr>
          <w:lang w:val="fr-FR"/>
        </w:rPr>
        <w:t>intervention de l</w:t>
      </w:r>
      <w:r w:rsidR="008A3A57">
        <w:rPr>
          <w:lang w:val="fr-FR"/>
        </w:rPr>
        <w:t>’</w:t>
      </w:r>
      <w:r>
        <w:rPr>
          <w:lang w:val="fr-FR"/>
        </w:rPr>
        <w:t>État</w:t>
      </w:r>
      <w:r w:rsidRPr="00C470D3">
        <w:rPr>
          <w:lang w:val="fr-FR"/>
        </w:rPr>
        <w:t xml:space="preserve">, </w:t>
      </w:r>
      <w:r>
        <w:rPr>
          <w:lang w:val="fr-FR"/>
        </w:rPr>
        <w:t xml:space="preserve">qui a créé </w:t>
      </w:r>
      <w:r w:rsidRPr="00C470D3">
        <w:rPr>
          <w:lang w:val="fr-FR"/>
        </w:rPr>
        <w:t>de</w:t>
      </w:r>
      <w:r>
        <w:rPr>
          <w:lang w:val="fr-FR"/>
        </w:rPr>
        <w:t>s</w:t>
      </w:r>
      <w:r w:rsidRPr="00C470D3">
        <w:rPr>
          <w:lang w:val="fr-FR"/>
        </w:rPr>
        <w:t xml:space="preserve"> </w:t>
      </w:r>
      <w:r>
        <w:rPr>
          <w:lang w:val="fr-FR"/>
        </w:rPr>
        <w:t xml:space="preserve">unités artificiellement </w:t>
      </w:r>
      <w:r w:rsidRPr="00C470D3">
        <w:rPr>
          <w:lang w:val="fr-FR"/>
        </w:rPr>
        <w:t>vastes de gestion</w:t>
      </w:r>
      <w:r>
        <w:rPr>
          <w:lang w:val="fr-FR"/>
        </w:rPr>
        <w:t xml:space="preserve"> </w:t>
      </w:r>
      <w:r w:rsidRPr="00C470D3">
        <w:rPr>
          <w:lang w:val="fr-FR"/>
        </w:rPr>
        <w:t>de l</w:t>
      </w:r>
      <w:r w:rsidR="008A3A57">
        <w:rPr>
          <w:lang w:val="fr-FR"/>
        </w:rPr>
        <w:t>’</w:t>
      </w:r>
      <w:r w:rsidRPr="00C470D3">
        <w:rPr>
          <w:lang w:val="fr-FR"/>
        </w:rPr>
        <w:t xml:space="preserve">élevage des rennes, au lieu de </w:t>
      </w:r>
      <w:r w:rsidRPr="001A7FEA">
        <w:t>laisser</w:t>
      </w:r>
      <w:r w:rsidRPr="00C470D3">
        <w:rPr>
          <w:lang w:val="fr-FR"/>
        </w:rPr>
        <w:t xml:space="preserve"> les </w:t>
      </w:r>
      <w:proofErr w:type="spellStart"/>
      <w:r w:rsidRPr="00C470D3">
        <w:rPr>
          <w:lang w:val="fr-FR"/>
        </w:rPr>
        <w:t>Sâmes</w:t>
      </w:r>
      <w:proofErr w:type="spellEnd"/>
      <w:r w:rsidRPr="00C470D3">
        <w:rPr>
          <w:lang w:val="fr-FR"/>
        </w:rPr>
        <w:t xml:space="preserve"> déterminer eux-mêmes le type de communauté naturelle le plus adapté à leurs pratiques. L</w:t>
      </w:r>
      <w:r w:rsidR="008A3A57">
        <w:rPr>
          <w:lang w:val="fr-FR"/>
        </w:rPr>
        <w:t>’</w:t>
      </w:r>
      <w:r w:rsidRPr="00C470D3">
        <w:rPr>
          <w:lang w:val="fr-FR"/>
        </w:rPr>
        <w:t xml:space="preserve">élevage traditionnel des rennes </w:t>
      </w:r>
      <w:r>
        <w:rPr>
          <w:lang w:val="fr-FR"/>
        </w:rPr>
        <w:t xml:space="preserve">chez </w:t>
      </w:r>
      <w:r w:rsidRPr="00C470D3">
        <w:rPr>
          <w:lang w:val="fr-FR"/>
        </w:rPr>
        <w:t xml:space="preserve">les </w:t>
      </w:r>
      <w:proofErr w:type="spellStart"/>
      <w:r w:rsidRPr="00C470D3">
        <w:rPr>
          <w:lang w:val="fr-FR"/>
        </w:rPr>
        <w:t>Sâmes</w:t>
      </w:r>
      <w:proofErr w:type="spellEnd"/>
      <w:r w:rsidRPr="00C470D3">
        <w:rPr>
          <w:lang w:val="fr-FR"/>
        </w:rPr>
        <w:t xml:space="preserve"> est en</w:t>
      </w:r>
      <w:r>
        <w:rPr>
          <w:lang w:val="fr-FR"/>
        </w:rPr>
        <w:t> </w:t>
      </w:r>
      <w:r w:rsidRPr="00C470D3">
        <w:rPr>
          <w:lang w:val="fr-FR"/>
        </w:rPr>
        <w:t>effet basé sur de petits groupes d</w:t>
      </w:r>
      <w:r w:rsidR="008A3A57">
        <w:rPr>
          <w:lang w:val="fr-FR"/>
        </w:rPr>
        <w:t>’</w:t>
      </w:r>
      <w:r w:rsidRPr="00C470D3">
        <w:rPr>
          <w:lang w:val="fr-FR"/>
        </w:rPr>
        <w:t>éleve</w:t>
      </w:r>
      <w:r>
        <w:rPr>
          <w:lang w:val="fr-FR"/>
        </w:rPr>
        <w:t>urs</w:t>
      </w:r>
      <w:r w:rsidRPr="00C470D3">
        <w:rPr>
          <w:lang w:val="fr-FR"/>
        </w:rPr>
        <w:t xml:space="preserve"> formés </w:t>
      </w:r>
      <w:r>
        <w:rPr>
          <w:lang w:val="fr-FR"/>
        </w:rPr>
        <w:t xml:space="preserve">par </w:t>
      </w:r>
      <w:r w:rsidRPr="00C470D3">
        <w:rPr>
          <w:lang w:val="fr-FR"/>
        </w:rPr>
        <w:t>de</w:t>
      </w:r>
      <w:r>
        <w:rPr>
          <w:lang w:val="fr-FR"/>
        </w:rPr>
        <w:t>s</w:t>
      </w:r>
      <w:r w:rsidRPr="00C470D3">
        <w:rPr>
          <w:lang w:val="fr-FR"/>
        </w:rPr>
        <w:t xml:space="preserve"> communautés naturelles qui</w:t>
      </w:r>
      <w:r>
        <w:rPr>
          <w:lang w:val="fr-FR"/>
        </w:rPr>
        <w:t> </w:t>
      </w:r>
      <w:r w:rsidRPr="00C470D3">
        <w:rPr>
          <w:lang w:val="fr-FR"/>
        </w:rPr>
        <w:t xml:space="preserve">possèdent leurs propres pâturages ancestraux. </w:t>
      </w:r>
    </w:p>
    <w:p w:rsidR="001A7FEA" w:rsidRPr="00C470D3" w:rsidRDefault="001A7FEA" w:rsidP="001A7FEA">
      <w:pPr>
        <w:pStyle w:val="SingleTxtG"/>
        <w:rPr>
          <w:lang w:val="fr-FR"/>
        </w:rPr>
      </w:pPr>
      <w:r w:rsidRPr="00C470D3">
        <w:rPr>
          <w:lang w:val="fr-FR"/>
        </w:rPr>
        <w:t>2.5</w:t>
      </w:r>
      <w:r w:rsidRPr="00C470D3">
        <w:rPr>
          <w:lang w:val="fr-FR"/>
        </w:rPr>
        <w:tab/>
        <w:t>Conformément à l</w:t>
      </w:r>
      <w:r w:rsidR="008A3A57">
        <w:rPr>
          <w:lang w:val="fr-FR"/>
        </w:rPr>
        <w:t>’</w:t>
      </w:r>
      <w:r>
        <w:rPr>
          <w:lang w:val="fr-FR"/>
        </w:rPr>
        <w:t>article 21 de la loi</w:t>
      </w:r>
      <w:r w:rsidRPr="00C470D3">
        <w:rPr>
          <w:lang w:val="fr-FR"/>
        </w:rPr>
        <w:t>, le Ministère de l</w:t>
      </w:r>
      <w:r w:rsidR="008A3A57">
        <w:rPr>
          <w:lang w:val="fr-FR"/>
        </w:rPr>
        <w:t>’</w:t>
      </w:r>
      <w:r w:rsidRPr="00C470D3">
        <w:rPr>
          <w:lang w:val="fr-FR"/>
        </w:rPr>
        <w:t xml:space="preserve">agriculture et des forêts fixe tous les dix ans le nombre </w:t>
      </w:r>
      <w:r>
        <w:rPr>
          <w:lang w:val="fr-FR"/>
        </w:rPr>
        <w:t xml:space="preserve">maximum </w:t>
      </w:r>
      <w:r w:rsidRPr="00C470D3">
        <w:rPr>
          <w:lang w:val="fr-FR"/>
        </w:rPr>
        <w:t xml:space="preserve">de bêtes sur pied que chaque </w:t>
      </w:r>
      <w:r>
        <w:rPr>
          <w:lang w:val="fr-FR"/>
        </w:rPr>
        <w:t>c</w:t>
      </w:r>
      <w:r w:rsidRPr="00C470D3">
        <w:rPr>
          <w:lang w:val="fr-FR"/>
        </w:rPr>
        <w:t>oopérative peut avoir sur son territoire</w:t>
      </w:r>
      <w:r>
        <w:rPr>
          <w:lang w:val="fr-FR"/>
        </w:rPr>
        <w:t xml:space="preserve"> et</w:t>
      </w:r>
      <w:r w:rsidRPr="00C470D3">
        <w:rPr>
          <w:lang w:val="fr-FR"/>
        </w:rPr>
        <w:t xml:space="preserve"> le nombre maximum de rennes </w:t>
      </w:r>
      <w:r>
        <w:rPr>
          <w:lang w:val="fr-FR"/>
        </w:rPr>
        <w:t>que chacun de ses membres</w:t>
      </w:r>
      <w:r w:rsidRPr="00C470D3">
        <w:rPr>
          <w:lang w:val="fr-FR"/>
        </w:rPr>
        <w:t xml:space="preserve"> </w:t>
      </w:r>
      <w:r>
        <w:rPr>
          <w:lang w:val="fr-FR"/>
        </w:rPr>
        <w:t>peut posséder</w:t>
      </w:r>
      <w:r w:rsidRPr="00C470D3">
        <w:rPr>
          <w:lang w:val="fr-FR"/>
        </w:rPr>
        <w:t>. En fix</w:t>
      </w:r>
      <w:r>
        <w:rPr>
          <w:lang w:val="fr-FR"/>
        </w:rPr>
        <w:t>ant le nombre maximum de têtes par</w:t>
      </w:r>
      <w:r w:rsidRPr="00C470D3">
        <w:rPr>
          <w:lang w:val="fr-FR"/>
        </w:rPr>
        <w:t xml:space="preserve"> troupeau, le Ministère doit veiller à ce que le nombre de rennes paissant sur le territoire d</w:t>
      </w:r>
      <w:r w:rsidR="008A3A57">
        <w:rPr>
          <w:lang w:val="fr-FR"/>
        </w:rPr>
        <w:t>’</w:t>
      </w:r>
      <w:r>
        <w:rPr>
          <w:lang w:val="fr-FR"/>
        </w:rPr>
        <w:t>un</w:t>
      </w:r>
      <w:r w:rsidRPr="00C470D3">
        <w:rPr>
          <w:lang w:val="fr-FR"/>
        </w:rPr>
        <w:t>e</w:t>
      </w:r>
      <w:r>
        <w:rPr>
          <w:lang w:val="fr-FR"/>
        </w:rPr>
        <w:t xml:space="preserve"> </w:t>
      </w:r>
      <w:r w:rsidRPr="00C470D3">
        <w:rPr>
          <w:lang w:val="fr-FR"/>
        </w:rPr>
        <w:t>coopérative en hiver n</w:t>
      </w:r>
      <w:r w:rsidR="008A3A57">
        <w:rPr>
          <w:lang w:val="fr-FR"/>
        </w:rPr>
        <w:t>’</w:t>
      </w:r>
      <w:r w:rsidRPr="00C470D3">
        <w:rPr>
          <w:lang w:val="fr-FR"/>
        </w:rPr>
        <w:t>excède pas la capacité de régénération des pâturages d</w:t>
      </w:r>
      <w:r w:rsidR="008A3A57">
        <w:rPr>
          <w:lang w:val="fr-FR"/>
        </w:rPr>
        <w:t>’</w:t>
      </w:r>
      <w:r w:rsidRPr="00C470D3">
        <w:rPr>
          <w:lang w:val="fr-FR"/>
        </w:rPr>
        <w:t>hiver de cette coopérative.</w:t>
      </w:r>
    </w:p>
    <w:p w:rsidR="001A7FEA" w:rsidRPr="00C470D3" w:rsidRDefault="001A7FEA" w:rsidP="001A7FEA">
      <w:pPr>
        <w:pStyle w:val="SingleTxtG"/>
        <w:rPr>
          <w:lang w:val="fr-FR"/>
        </w:rPr>
      </w:pPr>
      <w:r w:rsidRPr="00C470D3">
        <w:rPr>
          <w:lang w:val="fr-FR"/>
        </w:rPr>
        <w:t>2.6</w:t>
      </w:r>
      <w:r w:rsidRPr="00C470D3">
        <w:rPr>
          <w:lang w:val="fr-FR"/>
        </w:rPr>
        <w:tab/>
        <w:t>Conformément au paragraphe 1 de l</w:t>
      </w:r>
      <w:r w:rsidR="008A3A57">
        <w:rPr>
          <w:lang w:val="fr-FR"/>
        </w:rPr>
        <w:t>’</w:t>
      </w:r>
      <w:r w:rsidRPr="00C470D3">
        <w:rPr>
          <w:lang w:val="fr-FR"/>
        </w:rPr>
        <w:t xml:space="preserve">article 22 de la même loi, si le nombre de rennes sur pied que compte une coopérative, ou qui sont détenus par un propriétaire, dépasse le </w:t>
      </w:r>
      <w:r>
        <w:rPr>
          <w:lang w:val="fr-FR"/>
        </w:rPr>
        <w:t xml:space="preserve">plafond </w:t>
      </w:r>
      <w:r w:rsidRPr="00C470D3">
        <w:rPr>
          <w:lang w:val="fr-FR"/>
        </w:rPr>
        <w:t>fixé à l</w:t>
      </w:r>
      <w:r w:rsidR="008A3A57">
        <w:rPr>
          <w:lang w:val="fr-FR"/>
        </w:rPr>
        <w:t>’</w:t>
      </w:r>
      <w:r w:rsidRPr="00C470D3">
        <w:rPr>
          <w:lang w:val="fr-FR"/>
        </w:rPr>
        <w:t xml:space="preserve">article 21, la </w:t>
      </w:r>
      <w:r>
        <w:rPr>
          <w:lang w:val="fr-FR"/>
        </w:rPr>
        <w:t>c</w:t>
      </w:r>
      <w:r w:rsidRPr="00C470D3">
        <w:rPr>
          <w:lang w:val="fr-FR"/>
        </w:rPr>
        <w:t>oopérative est tenue de décider, au cours de l</w:t>
      </w:r>
      <w:r w:rsidR="008A3A57">
        <w:rPr>
          <w:lang w:val="fr-FR"/>
        </w:rPr>
        <w:t>’</w:t>
      </w:r>
      <w:r w:rsidRPr="00C470D3">
        <w:rPr>
          <w:lang w:val="fr-FR"/>
        </w:rPr>
        <w:t>année d</w:t>
      </w:r>
      <w:r w:rsidR="008A3A57">
        <w:rPr>
          <w:lang w:val="fr-FR"/>
        </w:rPr>
        <w:t>’</w:t>
      </w:r>
      <w:r w:rsidRPr="00C470D3">
        <w:rPr>
          <w:lang w:val="fr-FR"/>
        </w:rPr>
        <w:t>élevage suivante, de réduire ce nombre pour le ramener au maximum autorisé. En</w:t>
      </w:r>
      <w:r>
        <w:rPr>
          <w:lang w:val="fr-FR"/>
        </w:rPr>
        <w:t> </w:t>
      </w:r>
      <w:r w:rsidRPr="00C470D3">
        <w:rPr>
          <w:lang w:val="fr-FR"/>
        </w:rPr>
        <w:t xml:space="preserve">vertu du paragraphe 2 de </w:t>
      </w:r>
      <w:r>
        <w:rPr>
          <w:lang w:val="fr-FR"/>
        </w:rPr>
        <w:t>l</w:t>
      </w:r>
      <w:r w:rsidR="008A3A57">
        <w:rPr>
          <w:lang w:val="fr-FR"/>
        </w:rPr>
        <w:t>’</w:t>
      </w:r>
      <w:r w:rsidRPr="00C470D3">
        <w:rPr>
          <w:lang w:val="fr-FR"/>
        </w:rPr>
        <w:t>article</w:t>
      </w:r>
      <w:r>
        <w:rPr>
          <w:lang w:val="fr-FR"/>
        </w:rPr>
        <w:t> 22</w:t>
      </w:r>
      <w:r w:rsidRPr="00C470D3">
        <w:rPr>
          <w:lang w:val="fr-FR"/>
        </w:rPr>
        <w:t xml:space="preserve">, une coopérative peut décider, sur le fondement de motifs particuliers, que le nombre de rennes appartenant à un </w:t>
      </w:r>
      <w:r>
        <w:rPr>
          <w:lang w:val="fr-FR"/>
        </w:rPr>
        <w:t>membre</w:t>
      </w:r>
      <w:r w:rsidRPr="00C470D3">
        <w:rPr>
          <w:lang w:val="fr-FR"/>
        </w:rPr>
        <w:t xml:space="preserve"> de la </w:t>
      </w:r>
      <w:r>
        <w:rPr>
          <w:lang w:val="fr-FR"/>
        </w:rPr>
        <w:t>c</w:t>
      </w:r>
      <w:r w:rsidRPr="00C470D3">
        <w:rPr>
          <w:lang w:val="fr-FR"/>
        </w:rPr>
        <w:t>oopérative ne sera pas réduit, auquel cas des réductions équivalentes sont opérées auprès des autres propriétaires proportionnellement à la taille de leur troupeau. Conformément au paragraphe 3</w:t>
      </w:r>
      <w:r>
        <w:rPr>
          <w:lang w:val="fr-FR"/>
        </w:rPr>
        <w:t xml:space="preserve"> </w:t>
      </w:r>
      <w:r w:rsidRPr="00C470D3">
        <w:rPr>
          <w:lang w:val="fr-FR"/>
        </w:rPr>
        <w:t xml:space="preserve">de </w:t>
      </w:r>
      <w:r>
        <w:rPr>
          <w:lang w:val="fr-FR"/>
        </w:rPr>
        <w:t>l</w:t>
      </w:r>
      <w:r w:rsidR="008A3A57">
        <w:rPr>
          <w:lang w:val="fr-FR"/>
        </w:rPr>
        <w:t>’</w:t>
      </w:r>
      <w:r w:rsidRPr="00C470D3">
        <w:rPr>
          <w:lang w:val="fr-FR"/>
        </w:rPr>
        <w:t>article</w:t>
      </w:r>
      <w:r>
        <w:rPr>
          <w:lang w:val="fr-FR"/>
        </w:rPr>
        <w:t> 22</w:t>
      </w:r>
      <w:r w:rsidRPr="00C470D3">
        <w:rPr>
          <w:lang w:val="fr-FR"/>
        </w:rPr>
        <w:t>, s</w:t>
      </w:r>
      <w:r w:rsidR="008A3A57">
        <w:rPr>
          <w:lang w:val="fr-FR"/>
        </w:rPr>
        <w:t>’</w:t>
      </w:r>
      <w:r w:rsidRPr="00C470D3">
        <w:rPr>
          <w:lang w:val="fr-FR"/>
        </w:rPr>
        <w:t>il s</w:t>
      </w:r>
      <w:r w:rsidR="008A3A57">
        <w:rPr>
          <w:lang w:val="fr-FR"/>
        </w:rPr>
        <w:t>’</w:t>
      </w:r>
      <w:r w:rsidRPr="00C470D3">
        <w:rPr>
          <w:lang w:val="fr-FR"/>
        </w:rPr>
        <w:t xml:space="preserve">avère au cours </w:t>
      </w:r>
      <w:r>
        <w:rPr>
          <w:lang w:val="fr-FR"/>
        </w:rPr>
        <w:t>d</w:t>
      </w:r>
      <w:r w:rsidR="008A3A57">
        <w:rPr>
          <w:lang w:val="fr-FR"/>
        </w:rPr>
        <w:t>’</w:t>
      </w:r>
      <w:r>
        <w:rPr>
          <w:lang w:val="fr-FR"/>
        </w:rPr>
        <w:t>une</w:t>
      </w:r>
      <w:r w:rsidRPr="00C470D3">
        <w:rPr>
          <w:lang w:val="fr-FR"/>
        </w:rPr>
        <w:t xml:space="preserve"> l</w:t>
      </w:r>
      <w:r w:rsidR="008A3A57">
        <w:rPr>
          <w:lang w:val="fr-FR"/>
        </w:rPr>
        <w:t>’</w:t>
      </w:r>
      <w:r w:rsidRPr="00C470D3">
        <w:rPr>
          <w:lang w:val="fr-FR"/>
        </w:rPr>
        <w:t>année d</w:t>
      </w:r>
      <w:r w:rsidR="008A3A57">
        <w:rPr>
          <w:lang w:val="fr-FR"/>
        </w:rPr>
        <w:t>’</w:t>
      </w:r>
      <w:r w:rsidRPr="00C470D3">
        <w:rPr>
          <w:lang w:val="fr-FR"/>
        </w:rPr>
        <w:t>élevage que le nombre de rennes exc</w:t>
      </w:r>
      <w:r>
        <w:rPr>
          <w:lang w:val="fr-FR"/>
        </w:rPr>
        <w:t>é</w:t>
      </w:r>
      <w:r w:rsidRPr="00C470D3">
        <w:rPr>
          <w:lang w:val="fr-FR"/>
        </w:rPr>
        <w:t>dera l</w:t>
      </w:r>
      <w:r w:rsidR="008A3A57">
        <w:rPr>
          <w:lang w:val="fr-FR"/>
        </w:rPr>
        <w:t>’</w:t>
      </w:r>
      <w:r w:rsidRPr="00C470D3">
        <w:rPr>
          <w:lang w:val="fr-FR"/>
        </w:rPr>
        <w:t xml:space="preserve">année suivante le maximum autorisé, la </w:t>
      </w:r>
      <w:r>
        <w:rPr>
          <w:lang w:val="fr-FR"/>
        </w:rPr>
        <w:t>c</w:t>
      </w:r>
      <w:r w:rsidRPr="00C470D3">
        <w:rPr>
          <w:lang w:val="fr-FR"/>
        </w:rPr>
        <w:t>oopérative peut décider de le réduire dès l</w:t>
      </w:r>
      <w:r w:rsidR="008A3A57">
        <w:rPr>
          <w:lang w:val="fr-FR"/>
        </w:rPr>
        <w:t>’</w:t>
      </w:r>
      <w:r w:rsidRPr="00C470D3">
        <w:rPr>
          <w:lang w:val="fr-FR"/>
        </w:rPr>
        <w:t xml:space="preserve">année en cours. La décision de la </w:t>
      </w:r>
      <w:r>
        <w:rPr>
          <w:lang w:val="fr-FR"/>
        </w:rPr>
        <w:t>c</w:t>
      </w:r>
      <w:r w:rsidRPr="00C470D3">
        <w:rPr>
          <w:lang w:val="fr-FR"/>
        </w:rPr>
        <w:t xml:space="preserve">oopérative peut être exécutée immédiatement, à moins que le </w:t>
      </w:r>
      <w:r>
        <w:rPr>
          <w:lang w:val="fr-FR"/>
        </w:rPr>
        <w:t>t</w:t>
      </w:r>
      <w:r w:rsidRPr="00C470D3">
        <w:rPr>
          <w:lang w:val="fr-FR"/>
        </w:rPr>
        <w:t>ribunal administratif n</w:t>
      </w:r>
      <w:r w:rsidR="008A3A57">
        <w:rPr>
          <w:lang w:val="fr-FR"/>
        </w:rPr>
        <w:t>’</w:t>
      </w:r>
      <w:r w:rsidRPr="00C470D3">
        <w:rPr>
          <w:lang w:val="fr-FR"/>
        </w:rPr>
        <w:t>en décide autrement à la suite d</w:t>
      </w:r>
      <w:r w:rsidR="008A3A57">
        <w:rPr>
          <w:lang w:val="fr-FR"/>
        </w:rPr>
        <w:t>’</w:t>
      </w:r>
      <w:r w:rsidRPr="00C470D3">
        <w:rPr>
          <w:lang w:val="fr-FR"/>
        </w:rPr>
        <w:t>un recours. Conformément au paragraphe 4</w:t>
      </w:r>
      <w:r>
        <w:rPr>
          <w:lang w:val="fr-FR"/>
        </w:rPr>
        <w:t xml:space="preserve"> de l</w:t>
      </w:r>
      <w:r w:rsidR="008A3A57">
        <w:rPr>
          <w:lang w:val="fr-FR"/>
        </w:rPr>
        <w:t>’</w:t>
      </w:r>
      <w:r>
        <w:rPr>
          <w:lang w:val="fr-FR"/>
        </w:rPr>
        <w:t>article 22</w:t>
      </w:r>
      <w:r w:rsidRPr="00C470D3">
        <w:rPr>
          <w:lang w:val="fr-FR"/>
        </w:rPr>
        <w:t>, si un propriétaire ne réduit pas le nombre de ses rennes en application de la</w:t>
      </w:r>
      <w:r>
        <w:rPr>
          <w:lang w:val="fr-FR"/>
        </w:rPr>
        <w:t xml:space="preserve"> </w:t>
      </w:r>
      <w:r w:rsidRPr="00C470D3">
        <w:rPr>
          <w:lang w:val="fr-FR"/>
        </w:rPr>
        <w:t xml:space="preserve">décision de la </w:t>
      </w:r>
      <w:r>
        <w:rPr>
          <w:lang w:val="fr-FR"/>
        </w:rPr>
        <w:t>c</w:t>
      </w:r>
      <w:r w:rsidRPr="00C470D3">
        <w:rPr>
          <w:lang w:val="fr-FR"/>
        </w:rPr>
        <w:t xml:space="preserve">oopérative, </w:t>
      </w:r>
      <w:r>
        <w:rPr>
          <w:lang w:val="fr-FR"/>
        </w:rPr>
        <w:t>le</w:t>
      </w:r>
      <w:r w:rsidRPr="00C470D3">
        <w:rPr>
          <w:lang w:val="fr-FR"/>
        </w:rPr>
        <w:t xml:space="preserve"> président </w:t>
      </w:r>
      <w:r>
        <w:rPr>
          <w:lang w:val="fr-FR"/>
        </w:rPr>
        <w:t xml:space="preserve">de </w:t>
      </w:r>
      <w:r w:rsidRPr="00C470D3">
        <w:rPr>
          <w:lang w:val="fr-FR"/>
        </w:rPr>
        <w:t xml:space="preserve">la </w:t>
      </w:r>
      <w:r>
        <w:rPr>
          <w:lang w:val="fr-FR"/>
        </w:rPr>
        <w:t>c</w:t>
      </w:r>
      <w:r w:rsidRPr="00C470D3">
        <w:rPr>
          <w:lang w:val="fr-FR"/>
        </w:rPr>
        <w:t xml:space="preserve">oopérative peut décider que </w:t>
      </w:r>
      <w:r>
        <w:rPr>
          <w:lang w:val="fr-FR"/>
        </w:rPr>
        <w:t xml:space="preserve">celle-ci </w:t>
      </w:r>
      <w:r w:rsidRPr="00C470D3">
        <w:rPr>
          <w:lang w:val="fr-FR"/>
        </w:rPr>
        <w:t>se chargera de</w:t>
      </w:r>
      <w:r>
        <w:rPr>
          <w:lang w:val="fr-FR"/>
        </w:rPr>
        <w:t> </w:t>
      </w:r>
      <w:r w:rsidRPr="00C470D3">
        <w:rPr>
          <w:lang w:val="fr-FR"/>
        </w:rPr>
        <w:t>cette réduc</w:t>
      </w:r>
      <w:r>
        <w:rPr>
          <w:lang w:val="fr-FR"/>
        </w:rPr>
        <w:t>tion au nom dudit propriétaire.</w:t>
      </w:r>
    </w:p>
    <w:p w:rsidR="001A7FEA" w:rsidRPr="00C470D3" w:rsidRDefault="001A7FEA" w:rsidP="001A7FEA">
      <w:pPr>
        <w:pStyle w:val="SingleTxtG"/>
        <w:rPr>
          <w:lang w:val="fr-FR"/>
        </w:rPr>
      </w:pPr>
      <w:r w:rsidRPr="00C470D3">
        <w:rPr>
          <w:lang w:val="fr-FR"/>
        </w:rPr>
        <w:t>2.7</w:t>
      </w:r>
      <w:r w:rsidRPr="00C470D3">
        <w:rPr>
          <w:lang w:val="fr-FR"/>
        </w:rPr>
        <w:tab/>
        <w:t>Au moment des faits</w:t>
      </w:r>
      <w:r>
        <w:rPr>
          <w:lang w:val="fr-FR"/>
        </w:rPr>
        <w:t>,</w:t>
      </w:r>
      <w:r w:rsidRPr="00C470D3">
        <w:rPr>
          <w:lang w:val="fr-FR"/>
        </w:rPr>
        <w:t xml:space="preserve"> le nombre maximum de rennes autorisé </w:t>
      </w:r>
      <w:r>
        <w:rPr>
          <w:lang w:val="fr-FR"/>
        </w:rPr>
        <w:t>é</w:t>
      </w:r>
      <w:r w:rsidRPr="00C470D3">
        <w:rPr>
          <w:lang w:val="fr-FR"/>
        </w:rPr>
        <w:t xml:space="preserve">tait </w:t>
      </w:r>
      <w:r>
        <w:rPr>
          <w:lang w:val="fr-FR"/>
        </w:rPr>
        <w:t>de</w:t>
      </w:r>
      <w:r w:rsidRPr="00C470D3">
        <w:rPr>
          <w:lang w:val="fr-FR"/>
        </w:rPr>
        <w:t xml:space="preserve"> 6 000 pour la </w:t>
      </w:r>
      <w:r>
        <w:rPr>
          <w:lang w:val="fr-FR"/>
        </w:rPr>
        <w:t>C</w:t>
      </w:r>
      <w:r w:rsidRPr="00C470D3">
        <w:rPr>
          <w:lang w:val="fr-FR"/>
        </w:rPr>
        <w:t>oopérative d</w:t>
      </w:r>
      <w:r w:rsidR="008A3A57">
        <w:rPr>
          <w:lang w:val="fr-FR"/>
        </w:rPr>
        <w:t>’</w:t>
      </w:r>
      <w:r w:rsidRPr="00C470D3">
        <w:rPr>
          <w:lang w:val="fr-FR"/>
        </w:rPr>
        <w:t>Ivalo. Les auteurs font valoir que ce nombre n</w:t>
      </w:r>
      <w:r w:rsidR="008A3A57">
        <w:rPr>
          <w:lang w:val="fr-FR"/>
        </w:rPr>
        <w:t>’</w:t>
      </w:r>
      <w:r w:rsidRPr="00C470D3">
        <w:rPr>
          <w:lang w:val="fr-FR"/>
        </w:rPr>
        <w:t>a</w:t>
      </w:r>
      <w:r>
        <w:rPr>
          <w:lang w:val="fr-FR"/>
        </w:rPr>
        <w:t>vait</w:t>
      </w:r>
      <w:r w:rsidRPr="00C470D3">
        <w:rPr>
          <w:lang w:val="fr-FR"/>
        </w:rPr>
        <w:t xml:space="preserve"> pas été dépassé au cours des quatre années antérieures à 2011. En fait, il n</w:t>
      </w:r>
      <w:r w:rsidR="008A3A57">
        <w:rPr>
          <w:lang w:val="fr-FR"/>
        </w:rPr>
        <w:t>’</w:t>
      </w:r>
      <w:r w:rsidRPr="00C470D3">
        <w:rPr>
          <w:lang w:val="fr-FR"/>
        </w:rPr>
        <w:t>a</w:t>
      </w:r>
      <w:r>
        <w:rPr>
          <w:lang w:val="fr-FR"/>
        </w:rPr>
        <w:t>vait</w:t>
      </w:r>
      <w:r w:rsidRPr="00C470D3">
        <w:rPr>
          <w:lang w:val="fr-FR"/>
        </w:rPr>
        <w:t xml:space="preserve"> été dépassé qu</w:t>
      </w:r>
      <w:r w:rsidR="008A3A57">
        <w:rPr>
          <w:lang w:val="fr-FR"/>
        </w:rPr>
        <w:t>’</w:t>
      </w:r>
      <w:r w:rsidRPr="00C470D3">
        <w:rPr>
          <w:lang w:val="fr-FR"/>
        </w:rPr>
        <w:t>une seule fois a</w:t>
      </w:r>
      <w:r>
        <w:rPr>
          <w:lang w:val="fr-FR"/>
        </w:rPr>
        <w:t xml:space="preserve">u cours de la décennie </w:t>
      </w:r>
      <w:r w:rsidR="00B36DAA">
        <w:rPr>
          <w:lang w:val="fr-FR"/>
        </w:rPr>
        <w:t>précédente (en 2004-</w:t>
      </w:r>
      <w:r>
        <w:rPr>
          <w:lang w:val="fr-FR"/>
        </w:rPr>
        <w:t>20</w:t>
      </w:r>
      <w:r w:rsidRPr="00C470D3">
        <w:rPr>
          <w:lang w:val="fr-FR"/>
        </w:rPr>
        <w:t>05).</w:t>
      </w:r>
    </w:p>
    <w:p w:rsidR="001A7FEA" w:rsidRPr="00C470D3" w:rsidRDefault="001A7FEA" w:rsidP="001A7FEA">
      <w:pPr>
        <w:pStyle w:val="SingleTxtG"/>
        <w:rPr>
          <w:lang w:val="fr-FR"/>
        </w:rPr>
      </w:pPr>
      <w:r w:rsidRPr="00C470D3">
        <w:rPr>
          <w:lang w:val="fr-FR"/>
        </w:rPr>
        <w:t>2.8</w:t>
      </w:r>
      <w:r w:rsidRPr="00C470D3">
        <w:rPr>
          <w:lang w:val="fr-FR"/>
        </w:rPr>
        <w:tab/>
        <w:t>D</w:t>
      </w:r>
      <w:r w:rsidR="008A3A57">
        <w:rPr>
          <w:lang w:val="fr-FR"/>
        </w:rPr>
        <w:t>’</w:t>
      </w:r>
      <w:r w:rsidRPr="00C470D3">
        <w:rPr>
          <w:lang w:val="fr-FR"/>
        </w:rPr>
        <w:t>après les auteurs, depuis plusieurs années les plans d</w:t>
      </w:r>
      <w:r w:rsidR="008A3A57">
        <w:rPr>
          <w:lang w:val="fr-FR"/>
        </w:rPr>
        <w:t>’</w:t>
      </w:r>
      <w:r>
        <w:rPr>
          <w:lang w:val="fr-FR"/>
        </w:rPr>
        <w:t>abattage de la Coopérative</w:t>
      </w:r>
      <w:r w:rsidRPr="00C470D3">
        <w:rPr>
          <w:lang w:val="fr-FR"/>
        </w:rPr>
        <w:t xml:space="preserve"> </w:t>
      </w:r>
      <w:r>
        <w:rPr>
          <w:lang w:val="fr-FR"/>
        </w:rPr>
        <w:t>s</w:t>
      </w:r>
      <w:r w:rsidRPr="00C470D3">
        <w:rPr>
          <w:lang w:val="fr-FR"/>
        </w:rPr>
        <w:t>ont conçus de telle manière qu</w:t>
      </w:r>
      <w:r w:rsidR="008A3A57">
        <w:rPr>
          <w:lang w:val="fr-FR"/>
        </w:rPr>
        <w:t>’</w:t>
      </w:r>
      <w:r w:rsidRPr="00C470D3">
        <w:rPr>
          <w:lang w:val="fr-FR"/>
        </w:rPr>
        <w:t>en pratique</w:t>
      </w:r>
      <w:r>
        <w:rPr>
          <w:lang w:val="fr-FR"/>
        </w:rPr>
        <w:t>,</w:t>
      </w:r>
      <w:r w:rsidRPr="00C470D3">
        <w:rPr>
          <w:lang w:val="fr-FR"/>
        </w:rPr>
        <w:t xml:space="preserve"> le nombre de leurs rennes a chuté de </w:t>
      </w:r>
      <w:r>
        <w:rPr>
          <w:lang w:val="fr-FR"/>
        </w:rPr>
        <w:t>façon</w:t>
      </w:r>
      <w:r w:rsidRPr="00C470D3">
        <w:rPr>
          <w:lang w:val="fr-FR"/>
        </w:rPr>
        <w:t xml:space="preserve"> spectaculaire, bien plus fortement que </w:t>
      </w:r>
      <w:r>
        <w:rPr>
          <w:lang w:val="fr-FR"/>
        </w:rPr>
        <w:t>celui</w:t>
      </w:r>
      <w:r w:rsidRPr="00C470D3">
        <w:rPr>
          <w:lang w:val="fr-FR"/>
        </w:rPr>
        <w:t xml:space="preserve"> du groupe d</w:t>
      </w:r>
      <w:r w:rsidR="008A3A57">
        <w:rPr>
          <w:lang w:val="fr-FR"/>
        </w:rPr>
        <w:t>’</w:t>
      </w:r>
      <w:r w:rsidRPr="00C470D3">
        <w:rPr>
          <w:lang w:val="fr-FR"/>
        </w:rPr>
        <w:t xml:space="preserve">Ivalo. </w:t>
      </w:r>
      <w:r>
        <w:rPr>
          <w:lang w:val="fr-FR"/>
        </w:rPr>
        <w:t>La raison en est</w:t>
      </w:r>
      <w:r w:rsidRPr="00C470D3">
        <w:rPr>
          <w:lang w:val="fr-FR"/>
        </w:rPr>
        <w:t xml:space="preserve"> la méthode appliquée par la Coopérative</w:t>
      </w:r>
      <w:r>
        <w:rPr>
          <w:lang w:val="fr-FR"/>
        </w:rPr>
        <w:t>,</w:t>
      </w:r>
      <w:r w:rsidRPr="00C470D3">
        <w:rPr>
          <w:lang w:val="fr-FR"/>
        </w:rPr>
        <w:t xml:space="preserve"> </w:t>
      </w:r>
      <w:r>
        <w:rPr>
          <w:lang w:val="fr-FR"/>
        </w:rPr>
        <w:t xml:space="preserve">qui </w:t>
      </w:r>
      <w:r w:rsidRPr="00C470D3">
        <w:rPr>
          <w:lang w:val="fr-FR"/>
        </w:rPr>
        <w:t xml:space="preserve">ne tient pas compte du fait que, </w:t>
      </w:r>
      <w:r>
        <w:rPr>
          <w:lang w:val="fr-FR"/>
        </w:rPr>
        <w:t>à la différence</w:t>
      </w:r>
      <w:r w:rsidRPr="00C470D3">
        <w:rPr>
          <w:lang w:val="fr-FR"/>
        </w:rPr>
        <w:t xml:space="preserve"> du groupe d</w:t>
      </w:r>
      <w:r w:rsidR="008A3A57">
        <w:rPr>
          <w:lang w:val="fr-FR"/>
        </w:rPr>
        <w:t>’</w:t>
      </w:r>
      <w:r w:rsidRPr="00C470D3">
        <w:rPr>
          <w:lang w:val="fr-FR"/>
        </w:rPr>
        <w:t>élevage d</w:t>
      </w:r>
      <w:r w:rsidR="008A3A57">
        <w:rPr>
          <w:lang w:val="fr-FR"/>
        </w:rPr>
        <w:t>’</w:t>
      </w:r>
      <w:r w:rsidRPr="00C470D3">
        <w:rPr>
          <w:lang w:val="fr-FR"/>
        </w:rPr>
        <w:t xml:space="preserve">Ivalo, </w:t>
      </w:r>
      <w:r>
        <w:rPr>
          <w:lang w:val="fr-FR"/>
        </w:rPr>
        <w:t>les</w:t>
      </w:r>
      <w:r w:rsidRPr="00C470D3">
        <w:rPr>
          <w:lang w:val="fr-FR"/>
        </w:rPr>
        <w:t xml:space="preserve"> techniques naturelles d</w:t>
      </w:r>
      <w:r w:rsidR="008A3A57">
        <w:rPr>
          <w:lang w:val="fr-FR"/>
        </w:rPr>
        <w:t>’</w:t>
      </w:r>
      <w:r w:rsidRPr="00C470D3">
        <w:rPr>
          <w:lang w:val="fr-FR"/>
        </w:rPr>
        <w:t xml:space="preserve">élevage </w:t>
      </w:r>
      <w:r>
        <w:rPr>
          <w:lang w:val="fr-FR"/>
        </w:rPr>
        <w:t xml:space="preserve">du groupe de </w:t>
      </w:r>
      <w:proofErr w:type="spellStart"/>
      <w:r>
        <w:rPr>
          <w:lang w:val="fr-FR"/>
        </w:rPr>
        <w:t>Nellim</w:t>
      </w:r>
      <w:proofErr w:type="spellEnd"/>
      <w:r>
        <w:rPr>
          <w:lang w:val="fr-FR"/>
        </w:rPr>
        <w:t>, fondées s</w:t>
      </w:r>
      <w:r w:rsidRPr="00C470D3">
        <w:rPr>
          <w:lang w:val="fr-FR"/>
        </w:rPr>
        <w:t>ur la libre pâture</w:t>
      </w:r>
      <w:r>
        <w:rPr>
          <w:lang w:val="fr-FR"/>
        </w:rPr>
        <w:t xml:space="preserve">, constituent </w:t>
      </w:r>
      <w:r w:rsidRPr="00C470D3">
        <w:rPr>
          <w:lang w:val="fr-FR"/>
        </w:rPr>
        <w:t xml:space="preserve">un mécanisme </w:t>
      </w:r>
      <w:r>
        <w:rPr>
          <w:lang w:val="fr-FR"/>
        </w:rPr>
        <w:t xml:space="preserve">automatique </w:t>
      </w:r>
      <w:r w:rsidRPr="00C470D3">
        <w:rPr>
          <w:lang w:val="fr-FR"/>
        </w:rPr>
        <w:t>de co</w:t>
      </w:r>
      <w:r>
        <w:rPr>
          <w:lang w:val="fr-FR"/>
        </w:rPr>
        <w:t>ntrôle de la taille du troupeau</w:t>
      </w:r>
      <w:r w:rsidRPr="00C470D3">
        <w:rPr>
          <w:lang w:val="fr-FR"/>
        </w:rPr>
        <w:t>. Les pertes de jeunes rennes sont inhérentes aux méthodes traditionnelles d</w:t>
      </w:r>
      <w:r w:rsidR="008A3A57">
        <w:rPr>
          <w:lang w:val="fr-FR"/>
        </w:rPr>
        <w:t>’</w:t>
      </w:r>
      <w:r w:rsidRPr="00C470D3">
        <w:rPr>
          <w:lang w:val="fr-FR"/>
        </w:rPr>
        <w:t xml:space="preserve">élevage des </w:t>
      </w:r>
      <w:proofErr w:type="spellStart"/>
      <w:r w:rsidRPr="00C470D3">
        <w:rPr>
          <w:lang w:val="fr-FR"/>
        </w:rPr>
        <w:t>Sâmes</w:t>
      </w:r>
      <w:proofErr w:type="spellEnd"/>
      <w:r w:rsidRPr="00C470D3">
        <w:rPr>
          <w:lang w:val="fr-FR"/>
        </w:rPr>
        <w:t>.</w:t>
      </w:r>
    </w:p>
    <w:p w:rsidR="001A7FEA" w:rsidRPr="00C470D3" w:rsidRDefault="001A7FEA" w:rsidP="001A7FEA">
      <w:pPr>
        <w:pStyle w:val="SingleTxtG"/>
        <w:rPr>
          <w:lang w:val="fr-FR"/>
        </w:rPr>
      </w:pPr>
      <w:r w:rsidRPr="00C470D3">
        <w:rPr>
          <w:lang w:val="fr-FR"/>
        </w:rPr>
        <w:t>2.9</w:t>
      </w:r>
      <w:r w:rsidRPr="00C470D3">
        <w:rPr>
          <w:lang w:val="fr-FR"/>
        </w:rPr>
        <w:tab/>
        <w:t xml:space="preserve">Chaque année, une proportion importante des rennes nouveau-nés du groupe de </w:t>
      </w:r>
      <w:proofErr w:type="spellStart"/>
      <w:r w:rsidRPr="00C470D3">
        <w:rPr>
          <w:lang w:val="fr-FR"/>
        </w:rPr>
        <w:t>Nellim</w:t>
      </w:r>
      <w:proofErr w:type="spellEnd"/>
      <w:r w:rsidRPr="00C470D3">
        <w:rPr>
          <w:lang w:val="fr-FR"/>
        </w:rPr>
        <w:t xml:space="preserve"> disparaît dans la forêt en raison de divers facteurs naturels et, notamment, de </w:t>
      </w:r>
      <w:r>
        <w:rPr>
          <w:lang w:val="fr-FR"/>
        </w:rPr>
        <w:t>l</w:t>
      </w:r>
      <w:r w:rsidR="008A3A57">
        <w:rPr>
          <w:lang w:val="fr-FR"/>
        </w:rPr>
        <w:t>’</w:t>
      </w:r>
      <w:r>
        <w:rPr>
          <w:lang w:val="fr-FR"/>
        </w:rPr>
        <w:t xml:space="preserve">action des </w:t>
      </w:r>
      <w:r w:rsidRPr="00C470D3">
        <w:rPr>
          <w:lang w:val="fr-FR"/>
        </w:rPr>
        <w:t>prédateurs. À la période du rassemblement des troupeaux</w:t>
      </w:r>
      <w:r>
        <w:rPr>
          <w:lang w:val="fr-FR"/>
        </w:rPr>
        <w:t>, entre octobre et janvier</w:t>
      </w:r>
      <w:r w:rsidRPr="00C470D3">
        <w:rPr>
          <w:lang w:val="fr-FR"/>
        </w:rPr>
        <w:t>, 30 à 50 % des jeunes nés au printemps sont manquants. En comparaison, les pertes de jeunes subies par le groupe d</w:t>
      </w:r>
      <w:r w:rsidR="008A3A57">
        <w:rPr>
          <w:lang w:val="fr-FR"/>
        </w:rPr>
        <w:t>’</w:t>
      </w:r>
      <w:r w:rsidRPr="00C470D3">
        <w:rPr>
          <w:lang w:val="fr-FR"/>
        </w:rPr>
        <w:t>Ivalo sont beaucoup plus légères car les rennes restent plus près des établissements humains, ce qui limite leur exposition aux prédateurs. En outre, la</w:t>
      </w:r>
      <w:r>
        <w:rPr>
          <w:lang w:val="fr-FR"/>
        </w:rPr>
        <w:t> </w:t>
      </w:r>
      <w:r w:rsidRPr="00C470D3">
        <w:rPr>
          <w:lang w:val="fr-FR"/>
        </w:rPr>
        <w:t>zone d</w:t>
      </w:r>
      <w:r w:rsidR="008A3A57">
        <w:rPr>
          <w:lang w:val="fr-FR"/>
        </w:rPr>
        <w:t>’</w:t>
      </w:r>
      <w:r w:rsidRPr="00C470D3">
        <w:rPr>
          <w:lang w:val="fr-FR"/>
        </w:rPr>
        <w:t xml:space="preserve">élevage du groupe de </w:t>
      </w:r>
      <w:proofErr w:type="spellStart"/>
      <w:r w:rsidRPr="00C470D3">
        <w:rPr>
          <w:lang w:val="fr-FR"/>
        </w:rPr>
        <w:t>Nellim</w:t>
      </w:r>
      <w:proofErr w:type="spellEnd"/>
      <w:r w:rsidRPr="00C470D3">
        <w:rPr>
          <w:lang w:val="fr-FR"/>
        </w:rPr>
        <w:t xml:space="preserve"> est située dans une </w:t>
      </w:r>
      <w:r>
        <w:rPr>
          <w:lang w:val="fr-FR"/>
        </w:rPr>
        <w:t>région</w:t>
      </w:r>
      <w:r w:rsidRPr="00C470D3">
        <w:rPr>
          <w:lang w:val="fr-FR"/>
        </w:rPr>
        <w:t xml:space="preserve"> plus vaste et isolée, aux</w:t>
      </w:r>
      <w:r>
        <w:rPr>
          <w:lang w:val="fr-FR"/>
        </w:rPr>
        <w:t> </w:t>
      </w:r>
      <w:r w:rsidRPr="00C470D3">
        <w:rPr>
          <w:lang w:val="fr-FR"/>
        </w:rPr>
        <w:t>confins de la Finlande, de la Norvège et de la Russie. Selon des études scientifiques récentes, les ours y sont nombreux, ce qui est la raison principale des lourdes pertes annuelles en jeunes. La législation en vigueur</w:t>
      </w:r>
      <w:r w:rsidR="002971FD">
        <w:rPr>
          <w:rStyle w:val="FootnoteReference"/>
        </w:rPr>
        <w:footnoteReference w:id="3"/>
      </w:r>
      <w:r w:rsidRPr="00C470D3">
        <w:rPr>
          <w:lang w:val="fr-FR"/>
        </w:rPr>
        <w:t xml:space="preserve"> interdit de tuer et de déranger les ours et les aigles, soit </w:t>
      </w:r>
      <w:r>
        <w:rPr>
          <w:lang w:val="fr-FR"/>
        </w:rPr>
        <w:t>toute l</w:t>
      </w:r>
      <w:r w:rsidR="008A3A57">
        <w:rPr>
          <w:lang w:val="fr-FR"/>
        </w:rPr>
        <w:t>’</w:t>
      </w:r>
      <w:r>
        <w:rPr>
          <w:lang w:val="fr-FR"/>
        </w:rPr>
        <w:t>année</w:t>
      </w:r>
      <w:r w:rsidRPr="00C470D3">
        <w:rPr>
          <w:lang w:val="fr-FR"/>
        </w:rPr>
        <w:t xml:space="preserve">, soit au printemps et </w:t>
      </w:r>
      <w:r>
        <w:rPr>
          <w:lang w:val="fr-FR"/>
        </w:rPr>
        <w:t xml:space="preserve">en </w:t>
      </w:r>
      <w:r w:rsidRPr="00C470D3">
        <w:rPr>
          <w:lang w:val="fr-FR"/>
        </w:rPr>
        <w:t xml:space="preserve">été, ce qui </w:t>
      </w:r>
      <w:r>
        <w:rPr>
          <w:lang w:val="fr-FR"/>
        </w:rPr>
        <w:t>correspond à</w:t>
      </w:r>
      <w:r w:rsidRPr="00C470D3">
        <w:rPr>
          <w:lang w:val="fr-FR"/>
        </w:rPr>
        <w:t xml:space="preserve"> la période durant laquelle se produisent les plus lourdes pertes de jeunes rennes. La seule manière légale </w:t>
      </w:r>
      <w:r>
        <w:rPr>
          <w:lang w:val="fr-FR"/>
        </w:rPr>
        <w:t>d</w:t>
      </w:r>
      <w:r w:rsidR="008A3A57">
        <w:rPr>
          <w:lang w:val="fr-FR"/>
        </w:rPr>
        <w:t>’</w:t>
      </w:r>
      <w:r>
        <w:rPr>
          <w:lang w:val="fr-FR"/>
        </w:rPr>
        <w:t>éviter</w:t>
      </w:r>
      <w:r w:rsidRPr="00C470D3">
        <w:rPr>
          <w:lang w:val="fr-FR"/>
        </w:rPr>
        <w:t xml:space="preserve"> celles-ci serait d</w:t>
      </w:r>
      <w:r w:rsidR="008A3A57">
        <w:rPr>
          <w:lang w:val="fr-FR"/>
        </w:rPr>
        <w:t>’</w:t>
      </w:r>
      <w:r w:rsidRPr="00C470D3">
        <w:rPr>
          <w:lang w:val="fr-FR"/>
        </w:rPr>
        <w:t>abandonner la libre pâture sur pâturages naturels et d</w:t>
      </w:r>
      <w:r w:rsidR="008A3A57">
        <w:rPr>
          <w:lang w:val="fr-FR"/>
        </w:rPr>
        <w:t>’</w:t>
      </w:r>
      <w:r w:rsidRPr="00C470D3">
        <w:rPr>
          <w:lang w:val="fr-FR"/>
        </w:rPr>
        <w:t xml:space="preserve">introduire une alimentation complémentaire artificielle, ce qui à </w:t>
      </w:r>
      <w:proofErr w:type="spellStart"/>
      <w:r w:rsidRPr="00C470D3">
        <w:rPr>
          <w:lang w:val="fr-FR"/>
        </w:rPr>
        <w:t>Nellim</w:t>
      </w:r>
      <w:proofErr w:type="spellEnd"/>
      <w:r w:rsidRPr="00C470D3">
        <w:rPr>
          <w:lang w:val="fr-FR"/>
        </w:rPr>
        <w:t xml:space="preserve"> ne serait pas économique</w:t>
      </w:r>
      <w:r>
        <w:rPr>
          <w:lang w:val="fr-FR"/>
        </w:rPr>
        <w:t>ment</w:t>
      </w:r>
      <w:r w:rsidRPr="00C470D3">
        <w:rPr>
          <w:lang w:val="fr-FR"/>
        </w:rPr>
        <w:t xml:space="preserve"> rentable et supposerait une modification forcée des pratiques traditionne</w:t>
      </w:r>
      <w:r>
        <w:rPr>
          <w:lang w:val="fr-FR"/>
        </w:rPr>
        <w:t>lles d</w:t>
      </w:r>
      <w:r w:rsidR="008A3A57">
        <w:rPr>
          <w:lang w:val="fr-FR"/>
        </w:rPr>
        <w:t>’</w:t>
      </w:r>
      <w:r>
        <w:rPr>
          <w:lang w:val="fr-FR"/>
        </w:rPr>
        <w:t>élevage.</w:t>
      </w:r>
    </w:p>
    <w:p w:rsidR="001A7FEA" w:rsidRPr="00C470D3" w:rsidRDefault="001A7FEA" w:rsidP="001A7FEA">
      <w:pPr>
        <w:pStyle w:val="SingleTxtG"/>
        <w:rPr>
          <w:lang w:val="fr-FR"/>
        </w:rPr>
      </w:pPr>
      <w:r w:rsidRPr="00C470D3">
        <w:rPr>
          <w:lang w:val="fr-FR"/>
        </w:rPr>
        <w:t>2.10</w:t>
      </w:r>
      <w:r w:rsidRPr="00C470D3">
        <w:rPr>
          <w:lang w:val="fr-FR"/>
        </w:rPr>
        <w:tab/>
        <w:t>Le fait que la pression de prédation s</w:t>
      </w:r>
      <w:r w:rsidR="008A3A57">
        <w:rPr>
          <w:lang w:val="fr-FR"/>
        </w:rPr>
        <w:t>’</w:t>
      </w:r>
      <w:r w:rsidRPr="00C470D3">
        <w:rPr>
          <w:lang w:val="fr-FR"/>
        </w:rPr>
        <w:t>exerce de manière inégale n</w:t>
      </w:r>
      <w:r w:rsidR="008A3A57">
        <w:rPr>
          <w:lang w:val="fr-FR"/>
        </w:rPr>
        <w:t>’</w:t>
      </w:r>
      <w:r w:rsidRPr="00C470D3">
        <w:rPr>
          <w:lang w:val="fr-FR"/>
        </w:rPr>
        <w:t>est pas pris en considération par la majorité au sein de la Coopérative lorsqu</w:t>
      </w:r>
      <w:r w:rsidR="008A3A57">
        <w:rPr>
          <w:lang w:val="fr-FR"/>
        </w:rPr>
        <w:t>’</w:t>
      </w:r>
      <w:r w:rsidRPr="00C470D3">
        <w:rPr>
          <w:lang w:val="fr-FR"/>
        </w:rPr>
        <w:t>elle décide du plan d</w:t>
      </w:r>
      <w:r w:rsidR="008A3A57">
        <w:rPr>
          <w:lang w:val="fr-FR"/>
        </w:rPr>
        <w:t>’</w:t>
      </w:r>
      <w:r w:rsidRPr="00C470D3">
        <w:rPr>
          <w:lang w:val="fr-FR"/>
        </w:rPr>
        <w:t>abattage. Le plan fixe un pourcentage d</w:t>
      </w:r>
      <w:r w:rsidR="008A3A57">
        <w:rPr>
          <w:lang w:val="fr-FR"/>
        </w:rPr>
        <w:t>’</w:t>
      </w:r>
      <w:r w:rsidRPr="00C470D3">
        <w:rPr>
          <w:lang w:val="fr-FR"/>
        </w:rPr>
        <w:t>abattage (généralement 70 % ou plus) basé sur le nombre de rennes adultes composant le troupeau des propriétaires à la fin de l</w:t>
      </w:r>
      <w:r w:rsidR="008A3A57">
        <w:rPr>
          <w:lang w:val="fr-FR"/>
        </w:rPr>
        <w:t>’</w:t>
      </w:r>
      <w:r w:rsidRPr="00C470D3">
        <w:rPr>
          <w:lang w:val="fr-FR"/>
        </w:rPr>
        <w:t>année d</w:t>
      </w:r>
      <w:r w:rsidR="008A3A57">
        <w:rPr>
          <w:lang w:val="fr-FR"/>
        </w:rPr>
        <w:t>’</w:t>
      </w:r>
      <w:r w:rsidRPr="00C470D3">
        <w:rPr>
          <w:lang w:val="fr-FR"/>
        </w:rPr>
        <w:t xml:space="preserve">élevage précédente, en mai. Par conséquent, </w:t>
      </w:r>
      <w:r>
        <w:rPr>
          <w:lang w:val="fr-FR"/>
        </w:rPr>
        <w:t>le nombre d</w:t>
      </w:r>
      <w:r w:rsidR="008A3A57">
        <w:rPr>
          <w:lang w:val="fr-FR"/>
        </w:rPr>
        <w:t>’</w:t>
      </w:r>
      <w:r>
        <w:rPr>
          <w:lang w:val="fr-FR"/>
        </w:rPr>
        <w:t>animaux à abattre est déterminé sans que soient prises en compte l</w:t>
      </w:r>
      <w:r w:rsidRPr="00C470D3">
        <w:rPr>
          <w:lang w:val="fr-FR"/>
        </w:rPr>
        <w:t xml:space="preserve">es pertes intervenues au cours des mois précédents. Même si autour de 90 % des femelles adultes donnent naissance à un petit, plus de 50 % de ces petits </w:t>
      </w:r>
      <w:r>
        <w:rPr>
          <w:lang w:val="fr-FR"/>
        </w:rPr>
        <w:t>ne sont plus en vie</w:t>
      </w:r>
      <w:r w:rsidRPr="00C470D3">
        <w:rPr>
          <w:lang w:val="fr-FR"/>
        </w:rPr>
        <w:t xml:space="preserve"> à la période du rassemblement. Les nouveau-nés ne sont pas pris en compte pour le calcul du nombre de rennes devant être abattus, mais ils peuvent être abattus pour satisfaire à l</w:t>
      </w:r>
      <w:r w:rsidR="008A3A57">
        <w:rPr>
          <w:lang w:val="fr-FR"/>
        </w:rPr>
        <w:t>’</w:t>
      </w:r>
      <w:r w:rsidRPr="00C470D3">
        <w:rPr>
          <w:lang w:val="fr-FR"/>
        </w:rPr>
        <w:t xml:space="preserve">obligation imposée aux éleveurs. Or, les éleveurs de </w:t>
      </w:r>
      <w:proofErr w:type="spellStart"/>
      <w:r w:rsidRPr="00C470D3">
        <w:rPr>
          <w:lang w:val="fr-FR"/>
        </w:rPr>
        <w:t>Nellim</w:t>
      </w:r>
      <w:proofErr w:type="spellEnd"/>
      <w:r w:rsidRPr="00C470D3">
        <w:rPr>
          <w:lang w:val="fr-FR"/>
        </w:rPr>
        <w:t>, contrairement à ceux du groupe d</w:t>
      </w:r>
      <w:r w:rsidR="008A3A57">
        <w:rPr>
          <w:lang w:val="fr-FR"/>
        </w:rPr>
        <w:t>’</w:t>
      </w:r>
      <w:r w:rsidRPr="00C470D3">
        <w:rPr>
          <w:lang w:val="fr-FR"/>
        </w:rPr>
        <w:t>Ivalo, ne disposent pas d</w:t>
      </w:r>
      <w:r w:rsidR="008A3A57">
        <w:rPr>
          <w:lang w:val="fr-FR"/>
        </w:rPr>
        <w:t>’</w:t>
      </w:r>
      <w:r w:rsidRPr="00C470D3">
        <w:rPr>
          <w:lang w:val="fr-FR"/>
        </w:rPr>
        <w:t>un nombre suffisant de jeunes rennes pour atteindre leur quota d</w:t>
      </w:r>
      <w:r w:rsidR="008A3A57">
        <w:rPr>
          <w:lang w:val="fr-FR"/>
        </w:rPr>
        <w:t>’</w:t>
      </w:r>
      <w:r w:rsidRPr="00C470D3">
        <w:rPr>
          <w:lang w:val="fr-FR"/>
        </w:rPr>
        <w:t>abattage. Ils se voient donc contraints d</w:t>
      </w:r>
      <w:r w:rsidR="008A3A57">
        <w:rPr>
          <w:lang w:val="fr-FR"/>
        </w:rPr>
        <w:t>’</w:t>
      </w:r>
      <w:r w:rsidRPr="00C470D3">
        <w:rPr>
          <w:lang w:val="fr-FR"/>
        </w:rPr>
        <w:t xml:space="preserve">abattre des femelles adultes, sur lesquelles </w:t>
      </w:r>
      <w:r>
        <w:rPr>
          <w:lang w:val="fr-FR"/>
        </w:rPr>
        <w:t>repose</w:t>
      </w:r>
      <w:r w:rsidRPr="00C470D3">
        <w:rPr>
          <w:lang w:val="fr-FR"/>
        </w:rPr>
        <w:t xml:space="preserve"> le capital productif de leur économie pastorale</w:t>
      </w:r>
      <w:r w:rsidRPr="00B51D82">
        <w:rPr>
          <w:rStyle w:val="FootnoteReference"/>
        </w:rPr>
        <w:footnoteReference w:id="4"/>
      </w:r>
      <w:r w:rsidRPr="00C470D3">
        <w:rPr>
          <w:lang w:val="fr-FR"/>
        </w:rPr>
        <w:t>.</w:t>
      </w:r>
    </w:p>
    <w:p w:rsidR="001A7FEA" w:rsidRPr="00C470D3" w:rsidRDefault="001A7FEA" w:rsidP="001A7FEA">
      <w:pPr>
        <w:pStyle w:val="SingleTxtG"/>
        <w:rPr>
          <w:lang w:val="fr-FR"/>
        </w:rPr>
      </w:pPr>
      <w:r w:rsidRPr="00C470D3">
        <w:rPr>
          <w:lang w:val="fr-FR"/>
        </w:rPr>
        <w:t>2.11</w:t>
      </w:r>
      <w:r w:rsidRPr="00C470D3">
        <w:rPr>
          <w:lang w:val="fr-FR"/>
        </w:rPr>
        <w:tab/>
        <w:t>En 2005 l</w:t>
      </w:r>
      <w:r w:rsidR="008A3A57">
        <w:rPr>
          <w:lang w:val="fr-FR"/>
        </w:rPr>
        <w:t>’</w:t>
      </w:r>
      <w:r w:rsidRPr="00C470D3">
        <w:rPr>
          <w:lang w:val="fr-FR"/>
        </w:rPr>
        <w:t xml:space="preserve">un des auteurs, </w:t>
      </w:r>
      <w:proofErr w:type="spellStart"/>
      <w:r w:rsidRPr="00C470D3">
        <w:rPr>
          <w:lang w:val="fr-FR"/>
        </w:rPr>
        <w:t>Kalevi</w:t>
      </w:r>
      <w:proofErr w:type="spellEnd"/>
      <w:r w:rsidRPr="00C470D3">
        <w:rPr>
          <w:lang w:val="fr-FR"/>
        </w:rPr>
        <w:t xml:space="preserve"> </w:t>
      </w:r>
      <w:proofErr w:type="spellStart"/>
      <w:r w:rsidRPr="00C470D3">
        <w:rPr>
          <w:lang w:val="fr-FR"/>
        </w:rPr>
        <w:t>Paadar</w:t>
      </w:r>
      <w:proofErr w:type="spellEnd"/>
      <w:r w:rsidRPr="00C470D3">
        <w:rPr>
          <w:lang w:val="fr-FR"/>
        </w:rPr>
        <w:t xml:space="preserve">, a introduit un recours devant le </w:t>
      </w:r>
      <w:r>
        <w:rPr>
          <w:lang w:val="fr-FR"/>
        </w:rPr>
        <w:t>t</w:t>
      </w:r>
      <w:r w:rsidRPr="00C470D3">
        <w:rPr>
          <w:lang w:val="fr-FR"/>
        </w:rPr>
        <w:t>ribunal administratif de Rovaniemi contre la décision de la Coopérative de réduire le nombre de rennes dans des proportions menaçant son activité professionnelle et son mode de vie en tant qu</w:t>
      </w:r>
      <w:r w:rsidR="008A3A57">
        <w:rPr>
          <w:lang w:val="fr-FR"/>
        </w:rPr>
        <w:t>’</w:t>
      </w:r>
      <w:r w:rsidRPr="00C470D3">
        <w:rPr>
          <w:lang w:val="fr-FR"/>
        </w:rPr>
        <w:t xml:space="preserve">éleveur de rennes </w:t>
      </w:r>
      <w:proofErr w:type="spellStart"/>
      <w:r>
        <w:rPr>
          <w:lang w:val="fr-FR"/>
        </w:rPr>
        <w:t>s</w:t>
      </w:r>
      <w:r w:rsidRPr="00C470D3">
        <w:rPr>
          <w:lang w:val="fr-FR"/>
        </w:rPr>
        <w:t>âme</w:t>
      </w:r>
      <w:proofErr w:type="spellEnd"/>
      <w:r w:rsidRPr="00C470D3">
        <w:rPr>
          <w:lang w:val="fr-FR"/>
        </w:rPr>
        <w:t xml:space="preserve">. Son recours a été rejeté le 13 décembre 2005, le </w:t>
      </w:r>
      <w:r>
        <w:rPr>
          <w:lang w:val="fr-FR"/>
        </w:rPr>
        <w:t>t</w:t>
      </w:r>
      <w:r w:rsidRPr="00C470D3">
        <w:rPr>
          <w:lang w:val="fr-FR"/>
        </w:rPr>
        <w:t xml:space="preserve">ribunal ayant estimé que la décision de la Coopérative était légale. </w:t>
      </w:r>
      <w:proofErr w:type="spellStart"/>
      <w:r w:rsidRPr="00C470D3">
        <w:rPr>
          <w:lang w:val="fr-FR"/>
        </w:rPr>
        <w:t>Kalevi</w:t>
      </w:r>
      <w:proofErr w:type="spellEnd"/>
      <w:r w:rsidRPr="00C470D3">
        <w:rPr>
          <w:lang w:val="fr-FR"/>
        </w:rPr>
        <w:t xml:space="preserve"> </w:t>
      </w:r>
      <w:proofErr w:type="spellStart"/>
      <w:r w:rsidRPr="00C470D3">
        <w:rPr>
          <w:lang w:val="fr-FR"/>
        </w:rPr>
        <w:t>Paadar</w:t>
      </w:r>
      <w:proofErr w:type="spellEnd"/>
      <w:r w:rsidRPr="00C470D3">
        <w:rPr>
          <w:lang w:val="fr-FR"/>
        </w:rPr>
        <w:t xml:space="preserve"> a fait appel de ce rejet devant la Cour administrative suprême, laquelle a confirmé la décision du </w:t>
      </w:r>
      <w:r>
        <w:rPr>
          <w:lang w:val="fr-FR"/>
        </w:rPr>
        <w:t>t</w:t>
      </w:r>
      <w:r w:rsidRPr="00C470D3">
        <w:rPr>
          <w:lang w:val="fr-FR"/>
        </w:rPr>
        <w:t>ribunal de</w:t>
      </w:r>
      <w:r>
        <w:rPr>
          <w:lang w:val="fr-FR"/>
        </w:rPr>
        <w:t> Rovaniemi le 10 avril 2007.</w:t>
      </w:r>
    </w:p>
    <w:p w:rsidR="001A7FEA" w:rsidRPr="00C470D3" w:rsidRDefault="001A7FEA" w:rsidP="001A7FEA">
      <w:pPr>
        <w:pStyle w:val="SingleTxtG"/>
        <w:rPr>
          <w:lang w:val="fr-FR"/>
        </w:rPr>
      </w:pPr>
      <w:r w:rsidRPr="00C470D3">
        <w:rPr>
          <w:lang w:val="fr-FR"/>
        </w:rPr>
        <w:t>2.12</w:t>
      </w:r>
      <w:r w:rsidRPr="00C470D3">
        <w:rPr>
          <w:lang w:val="fr-FR"/>
        </w:rPr>
        <w:tab/>
        <w:t>Le 31 mai 2007, lors de sa réunion de printemps, la Coopérative a approuvé le plan d</w:t>
      </w:r>
      <w:r w:rsidR="008A3A57">
        <w:rPr>
          <w:lang w:val="fr-FR"/>
        </w:rPr>
        <w:t>’</w:t>
      </w:r>
      <w:r w:rsidRPr="00C470D3">
        <w:rPr>
          <w:lang w:val="fr-FR"/>
        </w:rPr>
        <w:t>abattage pour l</w:t>
      </w:r>
      <w:r w:rsidR="008A3A57">
        <w:rPr>
          <w:lang w:val="fr-FR"/>
        </w:rPr>
        <w:t>’</w:t>
      </w:r>
      <w:r w:rsidRPr="00C470D3">
        <w:rPr>
          <w:lang w:val="fr-FR"/>
        </w:rPr>
        <w:t>année d</w:t>
      </w:r>
      <w:r w:rsidR="008A3A57">
        <w:rPr>
          <w:lang w:val="fr-FR"/>
        </w:rPr>
        <w:t>’</w:t>
      </w:r>
      <w:r w:rsidRPr="00C470D3">
        <w:rPr>
          <w:lang w:val="fr-FR"/>
        </w:rPr>
        <w:t>élevage 2007-2008. Celui-ci imposait des obligations d</w:t>
      </w:r>
      <w:r w:rsidR="008A3A57">
        <w:rPr>
          <w:lang w:val="fr-FR"/>
        </w:rPr>
        <w:t>’</w:t>
      </w:r>
      <w:r w:rsidRPr="00C470D3">
        <w:rPr>
          <w:lang w:val="fr-FR"/>
        </w:rPr>
        <w:t xml:space="preserve">abattage à tous les </w:t>
      </w:r>
      <w:r>
        <w:rPr>
          <w:lang w:val="fr-FR"/>
        </w:rPr>
        <w:t>membres</w:t>
      </w:r>
      <w:r w:rsidRPr="00C470D3">
        <w:rPr>
          <w:lang w:val="fr-FR"/>
        </w:rPr>
        <w:t>, sur la base d</w:t>
      </w:r>
      <w:r w:rsidR="008A3A57">
        <w:rPr>
          <w:lang w:val="fr-FR"/>
        </w:rPr>
        <w:t>’</w:t>
      </w:r>
      <w:r w:rsidRPr="00C470D3">
        <w:rPr>
          <w:lang w:val="fr-FR"/>
        </w:rPr>
        <w:t>un pourcentage identique calculé par rapport au nombre de bêtes sur pied que comptaient les troupeaux l</w:t>
      </w:r>
      <w:r w:rsidR="008A3A57">
        <w:rPr>
          <w:lang w:val="fr-FR"/>
        </w:rPr>
        <w:t>’</w:t>
      </w:r>
      <w:r w:rsidRPr="00C470D3">
        <w:rPr>
          <w:lang w:val="fr-FR"/>
        </w:rPr>
        <w:t>année précédente. Les rennes qui n</w:t>
      </w:r>
      <w:r w:rsidR="008A3A57">
        <w:rPr>
          <w:lang w:val="fr-FR"/>
        </w:rPr>
        <w:t>’</w:t>
      </w:r>
      <w:r w:rsidRPr="00C470D3">
        <w:rPr>
          <w:lang w:val="fr-FR"/>
        </w:rPr>
        <w:t>avaient pas été abattus au cours de l</w:t>
      </w:r>
      <w:r w:rsidR="008A3A57">
        <w:rPr>
          <w:lang w:val="fr-FR"/>
        </w:rPr>
        <w:t>’</w:t>
      </w:r>
      <w:r w:rsidRPr="00C470D3">
        <w:rPr>
          <w:lang w:val="fr-FR"/>
        </w:rPr>
        <w:t>année d</w:t>
      </w:r>
      <w:r w:rsidR="008A3A57">
        <w:rPr>
          <w:lang w:val="fr-FR"/>
        </w:rPr>
        <w:t>’</w:t>
      </w:r>
      <w:r w:rsidRPr="00C470D3">
        <w:rPr>
          <w:lang w:val="fr-FR"/>
        </w:rPr>
        <w:t>élevage 2006-2007 (les «arriérés») devaient être abattus en premier.</w:t>
      </w:r>
    </w:p>
    <w:p w:rsidR="001A7FEA" w:rsidRPr="00C470D3" w:rsidRDefault="001A7FEA" w:rsidP="001A7FEA">
      <w:pPr>
        <w:pStyle w:val="SingleTxtG"/>
        <w:rPr>
          <w:lang w:val="fr-FR"/>
        </w:rPr>
      </w:pPr>
      <w:r w:rsidRPr="00C470D3">
        <w:rPr>
          <w:lang w:val="fr-FR"/>
        </w:rPr>
        <w:t>2.13</w:t>
      </w:r>
      <w:r w:rsidRPr="00C470D3">
        <w:rPr>
          <w:lang w:val="fr-FR"/>
        </w:rPr>
        <w:tab/>
        <w:t>Le 7 octobre 2007, lors de sa réunion d</w:t>
      </w:r>
      <w:r w:rsidR="008A3A57">
        <w:rPr>
          <w:lang w:val="fr-FR"/>
        </w:rPr>
        <w:t>’</w:t>
      </w:r>
      <w:r w:rsidRPr="00C470D3">
        <w:rPr>
          <w:lang w:val="fr-FR"/>
        </w:rPr>
        <w:t>automne, la Coopérative a décidé, concernant les arriérés de rennes à abattre, qu</w:t>
      </w:r>
      <w:r w:rsidR="008A3A57">
        <w:rPr>
          <w:lang w:val="fr-FR"/>
        </w:rPr>
        <w:t>’</w:t>
      </w:r>
      <w:r w:rsidRPr="00C470D3">
        <w:rPr>
          <w:lang w:val="fr-FR"/>
        </w:rPr>
        <w:t>elle se chargerait de l</w:t>
      </w:r>
      <w:r w:rsidR="008A3A57">
        <w:rPr>
          <w:lang w:val="fr-FR"/>
        </w:rPr>
        <w:t>’</w:t>
      </w:r>
      <w:r w:rsidRPr="00C470D3">
        <w:rPr>
          <w:lang w:val="fr-FR"/>
        </w:rPr>
        <w:t>abattage au nom des propriétaires. Cela signifiait pour les auteurs que tous les animaux qu</w:t>
      </w:r>
      <w:r w:rsidR="008A3A57">
        <w:rPr>
          <w:lang w:val="fr-FR"/>
        </w:rPr>
        <w:t>’</w:t>
      </w:r>
      <w:r w:rsidRPr="00C470D3">
        <w:rPr>
          <w:lang w:val="fr-FR"/>
        </w:rPr>
        <w:t xml:space="preserve">ils amenaient au rassemblement seraient abattus </w:t>
      </w:r>
      <w:r>
        <w:rPr>
          <w:lang w:val="fr-FR"/>
        </w:rPr>
        <w:t>jusqu</w:t>
      </w:r>
      <w:r w:rsidR="008A3A57">
        <w:rPr>
          <w:lang w:val="fr-FR"/>
        </w:rPr>
        <w:t>’</w:t>
      </w:r>
      <w:r>
        <w:rPr>
          <w:lang w:val="fr-FR"/>
        </w:rPr>
        <w:t xml:space="preserve">à ce que les </w:t>
      </w:r>
      <w:r w:rsidRPr="00C470D3">
        <w:rPr>
          <w:lang w:val="fr-FR"/>
        </w:rPr>
        <w:t>décisions de la Coopérative concernant la réduction du nombre de rennes prises l</w:t>
      </w:r>
      <w:r w:rsidR="008A3A57">
        <w:rPr>
          <w:lang w:val="fr-FR"/>
        </w:rPr>
        <w:t>’</w:t>
      </w:r>
      <w:r w:rsidRPr="00C470D3">
        <w:rPr>
          <w:lang w:val="fr-FR"/>
        </w:rPr>
        <w:t>année précédente</w:t>
      </w:r>
      <w:r>
        <w:rPr>
          <w:lang w:val="fr-FR"/>
        </w:rPr>
        <w:t xml:space="preserve"> aient été appliquées</w:t>
      </w:r>
      <w:r w:rsidRPr="00C470D3">
        <w:rPr>
          <w:lang w:val="fr-FR"/>
        </w:rPr>
        <w:t>. Les auteurs étaient de surcro</w:t>
      </w:r>
      <w:r>
        <w:rPr>
          <w:lang w:val="fr-FR"/>
        </w:rPr>
        <w:t>î</w:t>
      </w:r>
      <w:r w:rsidRPr="00C470D3">
        <w:rPr>
          <w:lang w:val="fr-FR"/>
        </w:rPr>
        <w:t>t tenus d</w:t>
      </w:r>
      <w:r w:rsidR="008A3A57">
        <w:rPr>
          <w:lang w:val="fr-FR"/>
        </w:rPr>
        <w:t>’</w:t>
      </w:r>
      <w:r w:rsidRPr="00C470D3">
        <w:rPr>
          <w:lang w:val="fr-FR"/>
        </w:rPr>
        <w:t>abattre une partie de leur troupeau correspondant au pourcentage d</w:t>
      </w:r>
      <w:r w:rsidR="008A3A57">
        <w:rPr>
          <w:lang w:val="fr-FR"/>
        </w:rPr>
        <w:t>’</w:t>
      </w:r>
      <w:r w:rsidRPr="00C470D3">
        <w:rPr>
          <w:lang w:val="fr-FR"/>
        </w:rPr>
        <w:t>abattage fixé pour l</w:t>
      </w:r>
      <w:r w:rsidR="008A3A57">
        <w:rPr>
          <w:lang w:val="fr-FR"/>
        </w:rPr>
        <w:t>’</w:t>
      </w:r>
      <w:r w:rsidRPr="00C470D3">
        <w:rPr>
          <w:lang w:val="fr-FR"/>
        </w:rPr>
        <w:t>année en cours. Selon eux, le nombre d</w:t>
      </w:r>
      <w:r w:rsidR="008A3A57">
        <w:rPr>
          <w:lang w:val="fr-FR"/>
        </w:rPr>
        <w:t>’</w:t>
      </w:r>
      <w:r w:rsidRPr="00C470D3">
        <w:rPr>
          <w:lang w:val="fr-FR"/>
        </w:rPr>
        <w:t>abattages total requis par la Coopérative dépassait le nombre de rennes adultes qu</w:t>
      </w:r>
      <w:r w:rsidR="008A3A57">
        <w:rPr>
          <w:lang w:val="fr-FR"/>
        </w:rPr>
        <w:t>’</w:t>
      </w:r>
      <w:r w:rsidRPr="00C470D3">
        <w:rPr>
          <w:lang w:val="fr-FR"/>
        </w:rPr>
        <w:t>ils possédaient à la fin de l</w:t>
      </w:r>
      <w:r w:rsidR="008A3A57">
        <w:rPr>
          <w:lang w:val="fr-FR"/>
        </w:rPr>
        <w:t>’</w:t>
      </w:r>
      <w:r w:rsidRPr="00C470D3">
        <w:rPr>
          <w:lang w:val="fr-FR"/>
        </w:rPr>
        <w:t>année d</w:t>
      </w:r>
      <w:r w:rsidR="008A3A57">
        <w:rPr>
          <w:lang w:val="fr-FR"/>
        </w:rPr>
        <w:t>’</w:t>
      </w:r>
      <w:r w:rsidRPr="00C470D3">
        <w:rPr>
          <w:lang w:val="fr-FR"/>
        </w:rPr>
        <w:t>élevage précédente. Même en tenant compte du nombre potentiel de jeunes (correspondant à 50 à 60 % du nombre de femelles adultes), les abattages imposés dépassaient le nombre total de rennes dont les auteurs estimaient pouvoir disposer à la période des rassemblements</w:t>
      </w:r>
      <w:r w:rsidRPr="00B51D82">
        <w:rPr>
          <w:rStyle w:val="FootnoteReference"/>
        </w:rPr>
        <w:footnoteReference w:id="5"/>
      </w:r>
      <w:r w:rsidRPr="00C470D3">
        <w:rPr>
          <w:lang w:val="fr-FR"/>
        </w:rPr>
        <w:t>. Il ne leur resterait pratiquement aucun animal et ils ne seraient pas en mesure de poursuivre leur activité d</w:t>
      </w:r>
      <w:r w:rsidR="008A3A57">
        <w:rPr>
          <w:lang w:val="fr-FR"/>
        </w:rPr>
        <w:t>’</w:t>
      </w:r>
      <w:r w:rsidRPr="00C470D3">
        <w:rPr>
          <w:lang w:val="fr-FR"/>
        </w:rPr>
        <w:t>élevage car, conformément à la loi, les éleveurs ne peuvent faire l</w:t>
      </w:r>
      <w:r w:rsidR="008A3A57">
        <w:rPr>
          <w:lang w:val="fr-FR"/>
        </w:rPr>
        <w:t>’</w:t>
      </w:r>
      <w:r w:rsidRPr="00C470D3">
        <w:rPr>
          <w:lang w:val="fr-FR"/>
        </w:rPr>
        <w:t>acquisition de nouveaux rennes pour continuer l</w:t>
      </w:r>
      <w:r w:rsidR="008A3A57">
        <w:rPr>
          <w:lang w:val="fr-FR"/>
        </w:rPr>
        <w:t>’</w:t>
      </w:r>
      <w:r w:rsidRPr="00C470D3">
        <w:rPr>
          <w:lang w:val="fr-FR"/>
        </w:rPr>
        <w:t>élevage une</w:t>
      </w:r>
      <w:r>
        <w:rPr>
          <w:lang w:val="fr-FR"/>
        </w:rPr>
        <w:t> </w:t>
      </w:r>
      <w:r w:rsidRPr="00C470D3">
        <w:rPr>
          <w:lang w:val="fr-FR"/>
        </w:rPr>
        <w:t>fois qu</w:t>
      </w:r>
      <w:r w:rsidR="008A3A57">
        <w:rPr>
          <w:lang w:val="fr-FR"/>
        </w:rPr>
        <w:t>’</w:t>
      </w:r>
      <w:r w:rsidRPr="00C470D3">
        <w:rPr>
          <w:lang w:val="fr-FR"/>
        </w:rPr>
        <w:t>ils ont perdu l</w:t>
      </w:r>
      <w:r w:rsidR="008A3A57">
        <w:rPr>
          <w:lang w:val="fr-FR"/>
        </w:rPr>
        <w:t>’</w:t>
      </w:r>
      <w:r w:rsidRPr="00C470D3">
        <w:rPr>
          <w:lang w:val="fr-FR"/>
        </w:rPr>
        <w:t xml:space="preserve">ensemble de leur </w:t>
      </w:r>
      <w:r>
        <w:rPr>
          <w:lang w:val="fr-FR"/>
        </w:rPr>
        <w:t>troupeau.</w:t>
      </w:r>
    </w:p>
    <w:p w:rsidR="001A7FEA" w:rsidRPr="00C470D3" w:rsidRDefault="001A7FEA" w:rsidP="001A7FEA">
      <w:pPr>
        <w:pStyle w:val="SingleTxtG"/>
        <w:rPr>
          <w:lang w:val="fr-FR"/>
        </w:rPr>
      </w:pPr>
      <w:r w:rsidRPr="00C470D3">
        <w:rPr>
          <w:lang w:val="fr-FR"/>
        </w:rPr>
        <w:t>2.14</w:t>
      </w:r>
      <w:r w:rsidRPr="00C470D3">
        <w:rPr>
          <w:lang w:val="fr-FR"/>
        </w:rPr>
        <w:tab/>
        <w:t xml:space="preserve">Le cas de </w:t>
      </w:r>
      <w:proofErr w:type="spellStart"/>
      <w:r w:rsidRPr="00C470D3">
        <w:rPr>
          <w:lang w:val="fr-FR"/>
        </w:rPr>
        <w:t>Nellim</w:t>
      </w:r>
      <w:proofErr w:type="spellEnd"/>
      <w:r w:rsidRPr="00C470D3">
        <w:rPr>
          <w:lang w:val="fr-FR"/>
        </w:rPr>
        <w:t xml:space="preserve"> n</w:t>
      </w:r>
      <w:r w:rsidR="008A3A57">
        <w:rPr>
          <w:lang w:val="fr-FR"/>
        </w:rPr>
        <w:t>’</w:t>
      </w:r>
      <w:r w:rsidRPr="00C470D3">
        <w:rPr>
          <w:lang w:val="fr-FR"/>
        </w:rPr>
        <w:t xml:space="preserve">est pas unique dans les régions </w:t>
      </w:r>
      <w:proofErr w:type="spellStart"/>
      <w:r w:rsidRPr="00C470D3">
        <w:rPr>
          <w:lang w:val="fr-FR"/>
        </w:rPr>
        <w:t>sâmes</w:t>
      </w:r>
      <w:proofErr w:type="spellEnd"/>
      <w:r w:rsidRPr="00C470D3">
        <w:rPr>
          <w:lang w:val="fr-FR"/>
        </w:rPr>
        <w:t xml:space="preserve"> de la Laponie. Des litiges similaires opposent les coopératives et les groupes </w:t>
      </w:r>
      <w:proofErr w:type="spellStart"/>
      <w:r w:rsidRPr="00C470D3">
        <w:rPr>
          <w:lang w:val="fr-FR"/>
        </w:rPr>
        <w:t>sâmes</w:t>
      </w:r>
      <w:proofErr w:type="spellEnd"/>
      <w:r w:rsidRPr="00C470D3">
        <w:rPr>
          <w:lang w:val="fr-FR"/>
        </w:rPr>
        <w:t xml:space="preserve"> qui en sont membres </w:t>
      </w:r>
      <w:r>
        <w:rPr>
          <w:lang w:val="fr-FR"/>
        </w:rPr>
        <w:t>au sujet du</w:t>
      </w:r>
      <w:r w:rsidRPr="00C470D3">
        <w:rPr>
          <w:lang w:val="fr-FR"/>
        </w:rPr>
        <w:t xml:space="preserve"> nombre de rennes à abattre. Cependant, la plupart des coopératives </w:t>
      </w:r>
      <w:proofErr w:type="spellStart"/>
      <w:r w:rsidRPr="00C470D3">
        <w:rPr>
          <w:lang w:val="fr-FR"/>
        </w:rPr>
        <w:t>sâmes</w:t>
      </w:r>
      <w:proofErr w:type="spellEnd"/>
      <w:r w:rsidRPr="00C470D3">
        <w:rPr>
          <w:lang w:val="fr-FR"/>
        </w:rPr>
        <w:t xml:space="preserve"> de l</w:t>
      </w:r>
      <w:r w:rsidR="008A3A57">
        <w:rPr>
          <w:lang w:val="fr-FR"/>
        </w:rPr>
        <w:t>’</w:t>
      </w:r>
      <w:r w:rsidRPr="00C470D3">
        <w:rPr>
          <w:lang w:val="fr-FR"/>
        </w:rPr>
        <w:t>État partie appliquent des systèmes d</w:t>
      </w:r>
      <w:r w:rsidR="008A3A57">
        <w:rPr>
          <w:lang w:val="fr-FR"/>
        </w:rPr>
        <w:t>’</w:t>
      </w:r>
      <w:r w:rsidRPr="00C470D3">
        <w:rPr>
          <w:lang w:val="fr-FR"/>
        </w:rPr>
        <w:t>abattage différents de celui employé à Ivalo, en ce qui concerne la manière dont les pertes de jeunes rennes sont prises en considération. Dans ces systèmes</w:t>
      </w:r>
      <w:r>
        <w:rPr>
          <w:lang w:val="fr-FR"/>
        </w:rPr>
        <w:t>,</w:t>
      </w:r>
      <w:r w:rsidRPr="00C470D3">
        <w:rPr>
          <w:lang w:val="fr-FR"/>
        </w:rPr>
        <w:t xml:space="preserve"> des pourcentages d</w:t>
      </w:r>
      <w:r w:rsidR="008A3A57">
        <w:rPr>
          <w:lang w:val="fr-FR"/>
        </w:rPr>
        <w:t>’</w:t>
      </w:r>
      <w:r w:rsidRPr="00C470D3">
        <w:rPr>
          <w:lang w:val="fr-FR"/>
        </w:rPr>
        <w:t>abattage différents s</w:t>
      </w:r>
      <w:r w:rsidR="008A3A57">
        <w:rPr>
          <w:lang w:val="fr-FR"/>
        </w:rPr>
        <w:t>’</w:t>
      </w:r>
      <w:r w:rsidRPr="00C470D3">
        <w:rPr>
          <w:lang w:val="fr-FR"/>
        </w:rPr>
        <w:t>appliquent aux rennes adultes et aux jeunes, et les lourdes pertes en jeunes ne sont pas sanctionnées par des abattages supplémentaires de rennes adultes, comme dans le modèle d</w:t>
      </w:r>
      <w:r w:rsidR="008A3A57">
        <w:rPr>
          <w:lang w:val="fr-FR"/>
        </w:rPr>
        <w:t>’</w:t>
      </w:r>
      <w:r w:rsidRPr="00C470D3">
        <w:rPr>
          <w:lang w:val="fr-FR"/>
        </w:rPr>
        <w:t xml:space="preserve">Ivalo. Le problème fondamental posé par ce </w:t>
      </w:r>
      <w:r>
        <w:rPr>
          <w:lang w:val="fr-FR"/>
        </w:rPr>
        <w:t>modèl</w:t>
      </w:r>
      <w:r w:rsidRPr="00C470D3">
        <w:rPr>
          <w:lang w:val="fr-FR"/>
        </w:rPr>
        <w:t>e est que la réduction du nombre de rennes n</w:t>
      </w:r>
      <w:r w:rsidR="008A3A57">
        <w:rPr>
          <w:lang w:val="fr-FR"/>
        </w:rPr>
        <w:t>’</w:t>
      </w:r>
      <w:r w:rsidRPr="00C470D3">
        <w:rPr>
          <w:lang w:val="fr-FR"/>
        </w:rPr>
        <w:t>est pas calculée par rapport au nombre réel de bêtes sur pied présentes lors des rassemblements, mais par rapport à un chiffre qui</w:t>
      </w:r>
      <w:r>
        <w:rPr>
          <w:lang w:val="fr-FR"/>
        </w:rPr>
        <w:t>,</w:t>
      </w:r>
      <w:r w:rsidRPr="00C470D3">
        <w:rPr>
          <w:lang w:val="fr-FR"/>
        </w:rPr>
        <w:t xml:space="preserve"> au moment de l</w:t>
      </w:r>
      <w:r w:rsidR="008A3A57">
        <w:rPr>
          <w:lang w:val="fr-FR"/>
        </w:rPr>
        <w:t>’</w:t>
      </w:r>
      <w:r w:rsidRPr="00C470D3">
        <w:rPr>
          <w:lang w:val="fr-FR"/>
        </w:rPr>
        <w:t>abattage</w:t>
      </w:r>
      <w:r>
        <w:rPr>
          <w:lang w:val="fr-FR"/>
        </w:rPr>
        <w:t>,</w:t>
      </w:r>
      <w:r w:rsidRPr="00C470D3">
        <w:rPr>
          <w:lang w:val="fr-FR"/>
        </w:rPr>
        <w:t xml:space="preserve"> est largement faussé. Les autres modèles permettent aux propriétaires de conserver leur part proportionnelle du troupeau de la </w:t>
      </w:r>
      <w:r>
        <w:rPr>
          <w:lang w:val="fr-FR"/>
        </w:rPr>
        <w:t>c</w:t>
      </w:r>
      <w:r w:rsidRPr="00C470D3">
        <w:rPr>
          <w:lang w:val="fr-FR"/>
        </w:rPr>
        <w:t>oopérative indépendamment du fait qu</w:t>
      </w:r>
      <w:r w:rsidR="008A3A57">
        <w:rPr>
          <w:lang w:val="fr-FR"/>
        </w:rPr>
        <w:t>’</w:t>
      </w:r>
      <w:r w:rsidRPr="00C470D3">
        <w:rPr>
          <w:lang w:val="fr-FR"/>
        </w:rPr>
        <w:t>un nombre élevé de jeunes disparaisse.</w:t>
      </w:r>
    </w:p>
    <w:p w:rsidR="001A7FEA" w:rsidRPr="00C470D3" w:rsidRDefault="001A7FEA" w:rsidP="001A7FEA">
      <w:pPr>
        <w:pStyle w:val="SingleTxtG"/>
        <w:rPr>
          <w:lang w:val="fr-FR"/>
        </w:rPr>
      </w:pPr>
      <w:r w:rsidRPr="00C470D3">
        <w:rPr>
          <w:lang w:val="fr-FR"/>
        </w:rPr>
        <w:t>2.15</w:t>
      </w:r>
      <w:r w:rsidRPr="00C470D3">
        <w:rPr>
          <w:lang w:val="fr-FR"/>
        </w:rPr>
        <w:tab/>
      </w:r>
      <w:r w:rsidRPr="00AE5021">
        <w:rPr>
          <w:spacing w:val="-1"/>
          <w:lang w:val="fr-FR"/>
        </w:rPr>
        <w:t>Les auteurs ont introduit un recours devant le tribunal administratif de Rovaniemi contre la décision de la Coopérative en date du 7 octobre 2007 et ont demandé des mesures provisoires de protection. Ils faisaient valoir que l</w:t>
      </w:r>
      <w:r w:rsidR="008A3A57">
        <w:rPr>
          <w:spacing w:val="-1"/>
          <w:lang w:val="fr-FR"/>
        </w:rPr>
        <w:t>’</w:t>
      </w:r>
      <w:r w:rsidRPr="00AE5021">
        <w:rPr>
          <w:spacing w:val="-1"/>
          <w:lang w:val="fr-FR"/>
        </w:rPr>
        <w:t>application uniforme du plan d</w:t>
      </w:r>
      <w:r w:rsidR="008A3A57">
        <w:rPr>
          <w:spacing w:val="-1"/>
          <w:lang w:val="fr-FR"/>
        </w:rPr>
        <w:t>’</w:t>
      </w:r>
      <w:r w:rsidRPr="00AE5021">
        <w:rPr>
          <w:spacing w:val="-1"/>
          <w:lang w:val="fr-FR"/>
        </w:rPr>
        <w:t xml:space="preserve">abattage à tous les membres de la Coopérative privait les </w:t>
      </w:r>
      <w:proofErr w:type="spellStart"/>
      <w:r w:rsidRPr="00AE5021">
        <w:rPr>
          <w:spacing w:val="-1"/>
          <w:lang w:val="fr-FR"/>
        </w:rPr>
        <w:t>Sâmes</w:t>
      </w:r>
      <w:proofErr w:type="spellEnd"/>
      <w:r w:rsidRPr="00AE5021">
        <w:rPr>
          <w:spacing w:val="-1"/>
          <w:lang w:val="fr-FR"/>
        </w:rPr>
        <w:t xml:space="preserve"> de leurs sources de revenus et de leur culture et était donc discriminatoire à leur égard. Le 11 octobre 2007, le tribunal a ordonné d</w:t>
      </w:r>
      <w:r w:rsidR="008A3A57">
        <w:rPr>
          <w:spacing w:val="-1"/>
          <w:lang w:val="fr-FR"/>
        </w:rPr>
        <w:t>’</w:t>
      </w:r>
      <w:r w:rsidRPr="00AE5021">
        <w:rPr>
          <w:spacing w:val="-1"/>
          <w:lang w:val="fr-FR"/>
        </w:rPr>
        <w:t>interrompre l</w:t>
      </w:r>
      <w:r w:rsidR="008A3A57">
        <w:rPr>
          <w:spacing w:val="-1"/>
          <w:lang w:val="fr-FR"/>
        </w:rPr>
        <w:t>’</w:t>
      </w:r>
      <w:r w:rsidRPr="00AE5021">
        <w:rPr>
          <w:spacing w:val="-1"/>
          <w:lang w:val="fr-FR"/>
        </w:rPr>
        <w:t>abattage. À cette date, la Coopérative avait déjà abattu une partie du troupeau des auteurs. Le 19 octobre 2007, le tribunal administratif a rejeté le recours sans l</w:t>
      </w:r>
      <w:r w:rsidR="008A3A57">
        <w:rPr>
          <w:spacing w:val="-1"/>
          <w:lang w:val="fr-FR"/>
        </w:rPr>
        <w:t>’</w:t>
      </w:r>
      <w:r w:rsidRPr="00AE5021">
        <w:rPr>
          <w:spacing w:val="-1"/>
          <w:lang w:val="fr-FR"/>
        </w:rPr>
        <w:t>examiner au fond. Son jugement ne mentionnait pas l</w:t>
      </w:r>
      <w:r w:rsidR="008A3A57">
        <w:rPr>
          <w:spacing w:val="-1"/>
          <w:lang w:val="fr-FR"/>
        </w:rPr>
        <w:t>’</w:t>
      </w:r>
      <w:r w:rsidRPr="00AE5021">
        <w:rPr>
          <w:spacing w:val="-1"/>
          <w:lang w:val="fr-FR"/>
        </w:rPr>
        <w:t xml:space="preserve">origine </w:t>
      </w:r>
      <w:proofErr w:type="spellStart"/>
      <w:r w:rsidRPr="00AE5021">
        <w:rPr>
          <w:spacing w:val="-1"/>
          <w:lang w:val="fr-FR"/>
        </w:rPr>
        <w:t>sâme</w:t>
      </w:r>
      <w:proofErr w:type="spellEnd"/>
      <w:r w:rsidRPr="00AE5021">
        <w:rPr>
          <w:spacing w:val="-1"/>
          <w:lang w:val="fr-FR"/>
        </w:rPr>
        <w:t xml:space="preserve"> des auteurs, ni le Pacte. Le jour même les auteurs ont saisi en référé la Cour administrative suprême d</w:t>
      </w:r>
      <w:r w:rsidR="008A3A57">
        <w:rPr>
          <w:spacing w:val="-1"/>
          <w:lang w:val="fr-FR"/>
        </w:rPr>
        <w:t>’</w:t>
      </w:r>
      <w:r w:rsidRPr="00AE5021">
        <w:rPr>
          <w:spacing w:val="-1"/>
          <w:lang w:val="fr-FR"/>
        </w:rPr>
        <w:t>une demande en indication de mesures conservatoires, en précisant dans leur requête que l</w:t>
      </w:r>
      <w:r w:rsidR="008A3A57">
        <w:rPr>
          <w:spacing w:val="-1"/>
          <w:lang w:val="fr-FR"/>
        </w:rPr>
        <w:t>’</w:t>
      </w:r>
      <w:r w:rsidRPr="00AE5021">
        <w:rPr>
          <w:spacing w:val="-1"/>
          <w:lang w:val="fr-FR"/>
        </w:rPr>
        <w:t>abattage devait continuer le lendemain, un samedi. Comme il n</w:t>
      </w:r>
      <w:r w:rsidR="008A3A57">
        <w:rPr>
          <w:spacing w:val="-1"/>
          <w:lang w:val="fr-FR"/>
        </w:rPr>
        <w:t>’</w:t>
      </w:r>
      <w:r w:rsidRPr="00AE5021">
        <w:rPr>
          <w:spacing w:val="-1"/>
          <w:lang w:val="fr-FR"/>
        </w:rPr>
        <w:t>y avait personne pour statuer sur cette requête pendant le week-end, l</w:t>
      </w:r>
      <w:r w:rsidR="008A3A57">
        <w:rPr>
          <w:spacing w:val="-1"/>
          <w:lang w:val="fr-FR"/>
        </w:rPr>
        <w:t>’</w:t>
      </w:r>
      <w:r w:rsidRPr="00AE5021">
        <w:rPr>
          <w:spacing w:val="-1"/>
          <w:lang w:val="fr-FR"/>
        </w:rPr>
        <w:t>abattage s</w:t>
      </w:r>
      <w:r w:rsidR="008A3A57">
        <w:rPr>
          <w:spacing w:val="-1"/>
          <w:lang w:val="fr-FR"/>
        </w:rPr>
        <w:t>’</w:t>
      </w:r>
      <w:r w:rsidRPr="00AE5021">
        <w:rPr>
          <w:spacing w:val="-1"/>
          <w:lang w:val="fr-FR"/>
        </w:rPr>
        <w:t>est poursuivi le 20 octobre 2007. Le 23 octobre 2007, la Cour administrative suprême a néanmoins ordonné qu</w:t>
      </w:r>
      <w:r w:rsidR="008A3A57">
        <w:rPr>
          <w:spacing w:val="-1"/>
          <w:lang w:val="fr-FR"/>
        </w:rPr>
        <w:t>’</w:t>
      </w:r>
      <w:r w:rsidRPr="00AE5021">
        <w:rPr>
          <w:spacing w:val="-1"/>
          <w:lang w:val="fr-FR"/>
        </w:rPr>
        <w:t>il y soit mis fin.</w:t>
      </w:r>
    </w:p>
    <w:p w:rsidR="001A7FEA" w:rsidRPr="00C470D3" w:rsidRDefault="001A7FEA" w:rsidP="001A7FEA">
      <w:pPr>
        <w:pStyle w:val="SingleTxtG"/>
        <w:rPr>
          <w:lang w:val="fr-FR"/>
        </w:rPr>
      </w:pPr>
      <w:r w:rsidRPr="00C470D3">
        <w:rPr>
          <w:lang w:val="fr-FR"/>
        </w:rPr>
        <w:t>2.16</w:t>
      </w:r>
      <w:r w:rsidRPr="00C470D3">
        <w:rPr>
          <w:lang w:val="fr-FR"/>
        </w:rPr>
        <w:tab/>
        <w:t xml:space="preserve">Le 4 avril 2008, la Cour administrative suprême a infirmé le jugement du </w:t>
      </w:r>
      <w:r>
        <w:rPr>
          <w:lang w:val="fr-FR"/>
        </w:rPr>
        <w:t>t</w:t>
      </w:r>
      <w:r w:rsidRPr="00C470D3">
        <w:rPr>
          <w:lang w:val="fr-FR"/>
        </w:rPr>
        <w:t>ribunal administratif de Rovaniemi et lui a renvoyé l</w:t>
      </w:r>
      <w:r w:rsidR="008A3A57">
        <w:rPr>
          <w:lang w:val="fr-FR"/>
        </w:rPr>
        <w:t>’</w:t>
      </w:r>
      <w:r w:rsidRPr="00C470D3">
        <w:rPr>
          <w:lang w:val="fr-FR"/>
        </w:rPr>
        <w:t>affaire pour qu</w:t>
      </w:r>
      <w:r w:rsidR="008A3A57">
        <w:rPr>
          <w:lang w:val="fr-FR"/>
        </w:rPr>
        <w:t>’</w:t>
      </w:r>
      <w:r w:rsidRPr="00C470D3">
        <w:rPr>
          <w:lang w:val="fr-FR"/>
        </w:rPr>
        <w:t xml:space="preserve">il statue à nouveau. Dans son jugement du 15 août 2008, le </w:t>
      </w:r>
      <w:r>
        <w:rPr>
          <w:lang w:val="fr-FR"/>
        </w:rPr>
        <w:t>t</w:t>
      </w:r>
      <w:r w:rsidRPr="00C470D3">
        <w:rPr>
          <w:lang w:val="fr-FR"/>
        </w:rPr>
        <w:t xml:space="preserve">ribunal administratif de Rovaniemi a rejeté les demandes des auteurs. Il a estimé que les membres de la </w:t>
      </w:r>
      <w:r>
        <w:rPr>
          <w:lang w:val="fr-FR"/>
        </w:rPr>
        <w:t>C</w:t>
      </w:r>
      <w:r w:rsidRPr="00C470D3">
        <w:rPr>
          <w:lang w:val="fr-FR"/>
        </w:rPr>
        <w:t>oopérative devaient être traités sur un pied d</w:t>
      </w:r>
      <w:r w:rsidR="008A3A57">
        <w:rPr>
          <w:lang w:val="fr-FR"/>
        </w:rPr>
        <w:t>’</w:t>
      </w:r>
      <w:r w:rsidRPr="00C470D3">
        <w:rPr>
          <w:lang w:val="fr-FR"/>
        </w:rPr>
        <w:t xml:space="preserve">égalité quelle que soit leur origine ethnique. Par conséquent, la décision de la </w:t>
      </w:r>
      <w:r>
        <w:rPr>
          <w:lang w:val="fr-FR"/>
        </w:rPr>
        <w:t>C</w:t>
      </w:r>
      <w:r w:rsidRPr="00C470D3">
        <w:rPr>
          <w:lang w:val="fr-FR"/>
        </w:rPr>
        <w:t>oopérative du 7</w:t>
      </w:r>
      <w:r>
        <w:rPr>
          <w:lang w:val="fr-FR"/>
        </w:rPr>
        <w:t> </w:t>
      </w:r>
      <w:r w:rsidRPr="00C470D3">
        <w:rPr>
          <w:lang w:val="fr-FR"/>
        </w:rPr>
        <w:t>octobre 2007 ne pouvait être considérée comme discriminatoire à l</w:t>
      </w:r>
      <w:r w:rsidR="008A3A57">
        <w:rPr>
          <w:lang w:val="fr-FR"/>
        </w:rPr>
        <w:t>’</w:t>
      </w:r>
      <w:r w:rsidRPr="00C470D3">
        <w:rPr>
          <w:lang w:val="fr-FR"/>
        </w:rPr>
        <w:t xml:space="preserve">égard des </w:t>
      </w:r>
      <w:proofErr w:type="spellStart"/>
      <w:r w:rsidRPr="00C470D3">
        <w:rPr>
          <w:lang w:val="fr-FR"/>
        </w:rPr>
        <w:t>Sâmes</w:t>
      </w:r>
      <w:proofErr w:type="spellEnd"/>
      <w:r w:rsidRPr="00C470D3">
        <w:rPr>
          <w:lang w:val="fr-FR"/>
        </w:rPr>
        <w:t xml:space="preserve"> au regard de la Constitution et des </w:t>
      </w:r>
      <w:r>
        <w:rPr>
          <w:lang w:val="fr-FR"/>
        </w:rPr>
        <w:t>instrument</w:t>
      </w:r>
      <w:r w:rsidRPr="00C470D3">
        <w:rPr>
          <w:lang w:val="fr-FR"/>
        </w:rPr>
        <w:t>s in</w:t>
      </w:r>
      <w:r>
        <w:rPr>
          <w:lang w:val="fr-FR"/>
        </w:rPr>
        <w:t>ternationaux liant l</w:t>
      </w:r>
      <w:r w:rsidR="008A3A57">
        <w:rPr>
          <w:lang w:val="fr-FR"/>
        </w:rPr>
        <w:t>’</w:t>
      </w:r>
      <w:r>
        <w:rPr>
          <w:lang w:val="fr-FR"/>
        </w:rPr>
        <w:t>État partie.</w:t>
      </w:r>
    </w:p>
    <w:p w:rsidR="001A7FEA" w:rsidRPr="00C470D3" w:rsidRDefault="001A7FEA" w:rsidP="001A7FEA">
      <w:pPr>
        <w:pStyle w:val="SingleTxtG"/>
        <w:rPr>
          <w:lang w:val="fr-FR"/>
        </w:rPr>
      </w:pPr>
      <w:r w:rsidRPr="00C470D3">
        <w:rPr>
          <w:lang w:val="fr-FR"/>
        </w:rPr>
        <w:t>2.17</w:t>
      </w:r>
      <w:r w:rsidRPr="00C470D3">
        <w:rPr>
          <w:lang w:val="fr-FR"/>
        </w:rPr>
        <w:tab/>
        <w:t xml:space="preserve">En septembre 2008, les auteurs ont </w:t>
      </w:r>
      <w:r>
        <w:rPr>
          <w:lang w:val="fr-FR"/>
        </w:rPr>
        <w:t>fait</w:t>
      </w:r>
      <w:r w:rsidRPr="00C470D3">
        <w:rPr>
          <w:lang w:val="fr-FR"/>
        </w:rPr>
        <w:t xml:space="preserve"> appel devant la Cour administrative suprême, </w:t>
      </w:r>
      <w:r>
        <w:rPr>
          <w:lang w:val="fr-FR"/>
        </w:rPr>
        <w:t xml:space="preserve">au motif </w:t>
      </w:r>
      <w:r w:rsidRPr="00C470D3">
        <w:rPr>
          <w:lang w:val="fr-FR"/>
        </w:rPr>
        <w:t>que la mise en œuvre de la décision de la Coopérative du 7 octobre 2007 signifierait la fin de leurs activités d</w:t>
      </w:r>
      <w:r w:rsidR="008A3A57">
        <w:rPr>
          <w:lang w:val="fr-FR"/>
        </w:rPr>
        <w:t>’</w:t>
      </w:r>
      <w:r w:rsidRPr="00C470D3">
        <w:rPr>
          <w:lang w:val="fr-FR"/>
        </w:rPr>
        <w:t>élevage, car l</w:t>
      </w:r>
      <w:r w:rsidR="008A3A57">
        <w:rPr>
          <w:lang w:val="fr-FR"/>
        </w:rPr>
        <w:t>’</w:t>
      </w:r>
      <w:r w:rsidRPr="00C470D3">
        <w:rPr>
          <w:lang w:val="fr-FR"/>
        </w:rPr>
        <w:t xml:space="preserve">abattage forcé toucherait aussi leur «capital», à savoir les rennes femelles. Elle impliquerait donc la disparition du troupeau de </w:t>
      </w:r>
      <w:proofErr w:type="spellStart"/>
      <w:r w:rsidRPr="00C470D3">
        <w:rPr>
          <w:lang w:val="fr-FR"/>
        </w:rPr>
        <w:t>Nellim</w:t>
      </w:r>
      <w:proofErr w:type="spellEnd"/>
      <w:r w:rsidRPr="00C470D3">
        <w:rPr>
          <w:lang w:val="fr-FR"/>
        </w:rPr>
        <w:t xml:space="preserve"> en tant qu</w:t>
      </w:r>
      <w:r w:rsidR="008A3A57">
        <w:rPr>
          <w:lang w:val="fr-FR"/>
        </w:rPr>
        <w:t>’</w:t>
      </w:r>
      <w:r w:rsidRPr="00C470D3">
        <w:rPr>
          <w:lang w:val="fr-FR"/>
        </w:rPr>
        <w:t>unité indépendante, le nombre des éleveurs et des rennes restant</w:t>
      </w:r>
      <w:r>
        <w:rPr>
          <w:lang w:val="fr-FR"/>
        </w:rPr>
        <w:t>s</w:t>
      </w:r>
      <w:r w:rsidRPr="00C470D3">
        <w:rPr>
          <w:lang w:val="fr-FR"/>
        </w:rPr>
        <w:t xml:space="preserve"> étant insuffisant. La source des revenus des </w:t>
      </w:r>
      <w:proofErr w:type="spellStart"/>
      <w:r w:rsidRPr="00C470D3">
        <w:rPr>
          <w:lang w:val="fr-FR"/>
        </w:rPr>
        <w:t>Sâmes</w:t>
      </w:r>
      <w:proofErr w:type="spellEnd"/>
      <w:r w:rsidRPr="00C470D3">
        <w:rPr>
          <w:lang w:val="fr-FR"/>
        </w:rPr>
        <w:t xml:space="preserve"> à </w:t>
      </w:r>
      <w:proofErr w:type="spellStart"/>
      <w:r w:rsidRPr="00C470D3">
        <w:rPr>
          <w:lang w:val="fr-FR"/>
        </w:rPr>
        <w:t>Nellim</w:t>
      </w:r>
      <w:proofErr w:type="spellEnd"/>
      <w:r w:rsidRPr="00C470D3">
        <w:rPr>
          <w:lang w:val="fr-FR"/>
        </w:rPr>
        <w:t xml:space="preserve"> serait ainsi tarie. À l</w:t>
      </w:r>
      <w:r w:rsidR="008A3A57">
        <w:rPr>
          <w:lang w:val="fr-FR"/>
        </w:rPr>
        <w:t>’</w:t>
      </w:r>
      <w:r w:rsidRPr="00C470D3">
        <w:rPr>
          <w:lang w:val="fr-FR"/>
        </w:rPr>
        <w:t xml:space="preserve">appui de ces arguments, non contestés par la Coopérative, </w:t>
      </w:r>
      <w:r>
        <w:rPr>
          <w:lang w:val="fr-FR"/>
        </w:rPr>
        <w:t>les auteurs</w:t>
      </w:r>
      <w:r w:rsidRPr="00C470D3">
        <w:rPr>
          <w:lang w:val="fr-FR"/>
        </w:rPr>
        <w:t xml:space="preserve"> faisaient notamment réf</w:t>
      </w:r>
      <w:r>
        <w:rPr>
          <w:lang w:val="fr-FR"/>
        </w:rPr>
        <w:t>érence à l</w:t>
      </w:r>
      <w:r w:rsidR="008A3A57">
        <w:rPr>
          <w:lang w:val="fr-FR"/>
        </w:rPr>
        <w:t>’</w:t>
      </w:r>
      <w:r>
        <w:rPr>
          <w:lang w:val="fr-FR"/>
        </w:rPr>
        <w:t>article 27 du Pacte.</w:t>
      </w:r>
    </w:p>
    <w:p w:rsidR="001A7FEA" w:rsidRPr="00C470D3" w:rsidRDefault="001A7FEA" w:rsidP="001A7FEA">
      <w:pPr>
        <w:pStyle w:val="SingleTxtG"/>
        <w:rPr>
          <w:lang w:val="fr-FR"/>
        </w:rPr>
      </w:pPr>
      <w:r w:rsidRPr="00C470D3">
        <w:rPr>
          <w:lang w:val="fr-FR"/>
        </w:rPr>
        <w:t>2.18</w:t>
      </w:r>
      <w:r w:rsidRPr="00C470D3">
        <w:rPr>
          <w:lang w:val="fr-FR"/>
        </w:rPr>
        <w:tab/>
        <w:t xml:space="preserve">La Cour a demandé au Gouvernement de lui soumettre un </w:t>
      </w:r>
      <w:r>
        <w:rPr>
          <w:lang w:val="fr-FR"/>
        </w:rPr>
        <w:t>exposé</w:t>
      </w:r>
      <w:r w:rsidRPr="00C470D3">
        <w:rPr>
          <w:lang w:val="fr-FR"/>
        </w:rPr>
        <w:t xml:space="preserve"> concern</w:t>
      </w:r>
      <w:r>
        <w:rPr>
          <w:lang w:val="fr-FR"/>
        </w:rPr>
        <w:t>ant l</w:t>
      </w:r>
      <w:r w:rsidR="008A3A57">
        <w:rPr>
          <w:lang w:val="fr-FR"/>
        </w:rPr>
        <w:t>’</w:t>
      </w:r>
      <w:r>
        <w:rPr>
          <w:lang w:val="fr-FR"/>
        </w:rPr>
        <w:t>application de l</w:t>
      </w:r>
      <w:r w:rsidR="008A3A57">
        <w:rPr>
          <w:lang w:val="fr-FR"/>
        </w:rPr>
        <w:t>’</w:t>
      </w:r>
      <w:r>
        <w:rPr>
          <w:lang w:val="fr-FR"/>
        </w:rPr>
        <w:t>article </w:t>
      </w:r>
      <w:r w:rsidRPr="00C470D3">
        <w:rPr>
          <w:lang w:val="fr-FR"/>
        </w:rPr>
        <w:t>22 de la loi sur l</w:t>
      </w:r>
      <w:r w:rsidR="008A3A57">
        <w:rPr>
          <w:lang w:val="fr-FR"/>
        </w:rPr>
        <w:t>’</w:t>
      </w:r>
      <w:r w:rsidRPr="00C470D3">
        <w:rPr>
          <w:lang w:val="fr-FR"/>
        </w:rPr>
        <w:t xml:space="preserve">élevage du renne et les questions liées à la situation des </w:t>
      </w:r>
      <w:proofErr w:type="spellStart"/>
      <w:r w:rsidRPr="00C470D3">
        <w:rPr>
          <w:lang w:val="fr-FR"/>
        </w:rPr>
        <w:t>Sâmes</w:t>
      </w:r>
      <w:proofErr w:type="spellEnd"/>
      <w:r w:rsidRPr="00C470D3">
        <w:rPr>
          <w:lang w:val="fr-FR"/>
        </w:rPr>
        <w:t xml:space="preserve"> en tant que peuple autochtone. Des </w:t>
      </w:r>
      <w:r>
        <w:rPr>
          <w:lang w:val="fr-FR"/>
        </w:rPr>
        <w:t>exposés</w:t>
      </w:r>
      <w:r w:rsidRPr="00C470D3">
        <w:rPr>
          <w:lang w:val="fr-FR"/>
        </w:rPr>
        <w:t xml:space="preserve"> ont été reçus du Ministère de l</w:t>
      </w:r>
      <w:r w:rsidR="008A3A57">
        <w:rPr>
          <w:lang w:val="fr-FR"/>
        </w:rPr>
        <w:t>’</w:t>
      </w:r>
      <w:r w:rsidRPr="00C470D3">
        <w:rPr>
          <w:lang w:val="fr-FR"/>
        </w:rPr>
        <w:t>agriculture et des forêts, du Ministère des affaires étrangères, du Ministère de la justice, de l</w:t>
      </w:r>
      <w:r w:rsidR="008A3A57">
        <w:rPr>
          <w:lang w:val="fr-FR"/>
        </w:rPr>
        <w:t>’</w:t>
      </w:r>
      <w:r w:rsidRPr="00C470D3">
        <w:rPr>
          <w:lang w:val="fr-FR"/>
        </w:rPr>
        <w:t>Institut finlandais de recherche sur le gibier et la pêche et de l</w:t>
      </w:r>
      <w:r w:rsidR="008A3A57">
        <w:rPr>
          <w:lang w:val="fr-FR"/>
        </w:rPr>
        <w:t>’</w:t>
      </w:r>
      <w:r w:rsidRPr="00C470D3">
        <w:rPr>
          <w:lang w:val="fr-FR"/>
        </w:rPr>
        <w:t>Association des éleveurs de rennes.</w:t>
      </w:r>
    </w:p>
    <w:p w:rsidR="001A7FEA" w:rsidRPr="00C470D3" w:rsidRDefault="001A7FEA" w:rsidP="001A7FEA">
      <w:pPr>
        <w:pStyle w:val="SingleTxtG"/>
        <w:rPr>
          <w:lang w:val="fr-FR"/>
        </w:rPr>
      </w:pPr>
      <w:r w:rsidRPr="00C470D3">
        <w:rPr>
          <w:lang w:val="fr-FR"/>
        </w:rPr>
        <w:t>2.19</w:t>
      </w:r>
      <w:r w:rsidRPr="00C470D3">
        <w:rPr>
          <w:lang w:val="fr-FR"/>
        </w:rPr>
        <w:tab/>
        <w:t xml:space="preserve">Le 2 février 2011, la Cour administrative suprême a confirmé le jugement du </w:t>
      </w:r>
      <w:r>
        <w:rPr>
          <w:lang w:val="fr-FR"/>
        </w:rPr>
        <w:t>t</w:t>
      </w:r>
      <w:r w:rsidRPr="00C470D3">
        <w:rPr>
          <w:lang w:val="fr-FR"/>
        </w:rPr>
        <w:t>ribun</w:t>
      </w:r>
      <w:r>
        <w:rPr>
          <w:lang w:val="fr-FR"/>
        </w:rPr>
        <w:t>al administratif de Rovaniemi. Dans son arrêt, e</w:t>
      </w:r>
      <w:r w:rsidRPr="00C470D3">
        <w:rPr>
          <w:lang w:val="fr-FR"/>
        </w:rPr>
        <w:t>lle</w:t>
      </w:r>
      <w:r w:rsidR="00BD08F7">
        <w:rPr>
          <w:lang w:val="fr-FR"/>
        </w:rPr>
        <w:t xml:space="preserve"> </w:t>
      </w:r>
      <w:r>
        <w:rPr>
          <w:lang w:val="fr-FR"/>
        </w:rPr>
        <w:t>estime</w:t>
      </w:r>
      <w:r w:rsidRPr="00C470D3">
        <w:rPr>
          <w:lang w:val="fr-FR"/>
        </w:rPr>
        <w:t xml:space="preserve"> que les effets de la décision de la </w:t>
      </w:r>
      <w:r>
        <w:rPr>
          <w:lang w:val="fr-FR"/>
        </w:rPr>
        <w:t>C</w:t>
      </w:r>
      <w:r w:rsidRPr="00C470D3">
        <w:rPr>
          <w:lang w:val="fr-FR"/>
        </w:rPr>
        <w:t>oopérative «sur les modalités de mise en œuvre de l</w:t>
      </w:r>
      <w:r w:rsidR="008A3A57">
        <w:rPr>
          <w:lang w:val="fr-FR"/>
        </w:rPr>
        <w:t>’</w:t>
      </w:r>
      <w:r w:rsidRPr="00C470D3">
        <w:rPr>
          <w:lang w:val="fr-FR"/>
        </w:rPr>
        <w:t>abattage des rennes pour les années en cause ne sont pas de nature à porter atteinte aux conditions nécessaires pour assurer la préservation et l</w:t>
      </w:r>
      <w:r w:rsidR="008A3A57">
        <w:rPr>
          <w:lang w:val="fr-FR"/>
        </w:rPr>
        <w:t>’</w:t>
      </w:r>
      <w:r w:rsidRPr="00C470D3">
        <w:rPr>
          <w:lang w:val="fr-FR"/>
        </w:rPr>
        <w:t>exercice de la culture (</w:t>
      </w:r>
      <w:proofErr w:type="spellStart"/>
      <w:r w:rsidRPr="00C470D3">
        <w:rPr>
          <w:lang w:val="fr-FR"/>
        </w:rPr>
        <w:t>sâme</w:t>
      </w:r>
      <w:proofErr w:type="spellEnd"/>
      <w:r w:rsidRPr="00C470D3">
        <w:rPr>
          <w:lang w:val="fr-FR"/>
        </w:rPr>
        <w:t>), même en tenant compte des différences potentielles entre les méthodes d</w:t>
      </w:r>
      <w:r w:rsidR="008A3A57">
        <w:rPr>
          <w:lang w:val="fr-FR"/>
        </w:rPr>
        <w:t>’</w:t>
      </w:r>
      <w:r w:rsidRPr="00C470D3">
        <w:rPr>
          <w:lang w:val="fr-FR"/>
        </w:rPr>
        <w:t>élevage des rennes. En o</w:t>
      </w:r>
      <w:r>
        <w:rPr>
          <w:lang w:val="fr-FR"/>
        </w:rPr>
        <w:t>utre, il convient en la matière</w:t>
      </w:r>
      <w:r w:rsidRPr="00C470D3">
        <w:rPr>
          <w:lang w:val="fr-FR"/>
        </w:rPr>
        <w:t xml:space="preserve"> de prendre en considération</w:t>
      </w:r>
      <w:r>
        <w:rPr>
          <w:lang w:val="fr-FR"/>
        </w:rPr>
        <w:t>,</w:t>
      </w:r>
      <w:r w:rsidRPr="00C470D3">
        <w:rPr>
          <w:lang w:val="fr-FR"/>
        </w:rPr>
        <w:t xml:space="preserve"> d</w:t>
      </w:r>
      <w:r w:rsidR="008A3A57">
        <w:rPr>
          <w:lang w:val="fr-FR"/>
        </w:rPr>
        <w:t>’</w:t>
      </w:r>
      <w:r w:rsidRPr="00C470D3">
        <w:rPr>
          <w:lang w:val="fr-FR"/>
        </w:rPr>
        <w:t>une part, l</w:t>
      </w:r>
      <w:r w:rsidR="008A3A57">
        <w:rPr>
          <w:lang w:val="fr-FR"/>
        </w:rPr>
        <w:t>’</w:t>
      </w:r>
      <w:r w:rsidRPr="00C470D3">
        <w:rPr>
          <w:lang w:val="fr-FR"/>
        </w:rPr>
        <w:t>égalité de manière générale, c</w:t>
      </w:r>
      <w:r w:rsidR="008A3A57">
        <w:rPr>
          <w:lang w:val="fr-FR"/>
        </w:rPr>
        <w:t>’</w:t>
      </w:r>
      <w:r w:rsidRPr="00C470D3">
        <w:rPr>
          <w:lang w:val="fr-FR"/>
        </w:rPr>
        <w:t>est-à-dire entre tous les éleveurs de rennes et, d</w:t>
      </w:r>
      <w:r w:rsidR="008A3A57">
        <w:rPr>
          <w:lang w:val="fr-FR"/>
        </w:rPr>
        <w:t>’</w:t>
      </w:r>
      <w:r w:rsidRPr="00C470D3">
        <w:rPr>
          <w:lang w:val="fr-FR"/>
        </w:rPr>
        <w:t>autre part, la réalisation de l</w:t>
      </w:r>
      <w:r w:rsidR="008A3A57">
        <w:rPr>
          <w:lang w:val="fr-FR"/>
        </w:rPr>
        <w:t>’</w:t>
      </w:r>
      <w:r w:rsidRPr="00C470D3">
        <w:rPr>
          <w:lang w:val="fr-FR"/>
        </w:rPr>
        <w:t xml:space="preserve">égalité entre les éleveurs de rennes </w:t>
      </w:r>
      <w:proofErr w:type="spellStart"/>
      <w:r>
        <w:rPr>
          <w:lang w:val="fr-FR"/>
        </w:rPr>
        <w:t>s</w:t>
      </w:r>
      <w:r w:rsidRPr="00C470D3">
        <w:rPr>
          <w:lang w:val="fr-FR"/>
        </w:rPr>
        <w:t>âmes</w:t>
      </w:r>
      <w:proofErr w:type="spellEnd"/>
      <w:r w:rsidRPr="00C470D3">
        <w:rPr>
          <w:lang w:val="fr-FR"/>
        </w:rPr>
        <w:t>, notamment au regard des contraintes liées aux pratiques d</w:t>
      </w:r>
      <w:r w:rsidR="008A3A57">
        <w:rPr>
          <w:lang w:val="fr-FR"/>
        </w:rPr>
        <w:t>’</w:t>
      </w:r>
      <w:r w:rsidRPr="00C470D3">
        <w:rPr>
          <w:lang w:val="fr-FR"/>
        </w:rPr>
        <w:t>élevage traditionnel</w:t>
      </w:r>
      <w:r>
        <w:rPr>
          <w:lang w:val="fr-FR"/>
        </w:rPr>
        <w:t>les</w:t>
      </w:r>
      <w:r w:rsidRPr="00C470D3">
        <w:rPr>
          <w:lang w:val="fr-FR"/>
        </w:rPr>
        <w:t>. À</w:t>
      </w:r>
      <w:r>
        <w:rPr>
          <w:lang w:val="fr-FR"/>
        </w:rPr>
        <w:t> </w:t>
      </w:r>
      <w:r w:rsidRPr="00C470D3">
        <w:rPr>
          <w:lang w:val="fr-FR"/>
        </w:rPr>
        <w:t>cet égard, il n</w:t>
      </w:r>
      <w:r w:rsidR="008A3A57">
        <w:rPr>
          <w:lang w:val="fr-FR"/>
        </w:rPr>
        <w:t>’</w:t>
      </w:r>
      <w:r w:rsidRPr="00C470D3">
        <w:rPr>
          <w:lang w:val="fr-FR"/>
        </w:rPr>
        <w:t>a pas été démontré, au vu des argument</w:t>
      </w:r>
      <w:r>
        <w:rPr>
          <w:lang w:val="fr-FR"/>
        </w:rPr>
        <w:t>s</w:t>
      </w:r>
      <w:r w:rsidRPr="00C470D3">
        <w:rPr>
          <w:lang w:val="fr-FR"/>
        </w:rPr>
        <w:t xml:space="preserve"> présentés par les deux parties, que la </w:t>
      </w:r>
      <w:r>
        <w:rPr>
          <w:lang w:val="fr-FR"/>
        </w:rPr>
        <w:t>c</w:t>
      </w:r>
      <w:r w:rsidRPr="00C470D3">
        <w:rPr>
          <w:lang w:val="fr-FR"/>
        </w:rPr>
        <w:t>oopérative d</w:t>
      </w:r>
      <w:r w:rsidR="008A3A57">
        <w:rPr>
          <w:lang w:val="fr-FR"/>
        </w:rPr>
        <w:t>’</w:t>
      </w:r>
      <w:r w:rsidRPr="00C470D3">
        <w:rPr>
          <w:lang w:val="fr-FR"/>
        </w:rPr>
        <w:t>élevage des rennes aurait méconnu dans ses décisions certaines exigences en matière d</w:t>
      </w:r>
      <w:r w:rsidR="008A3A57">
        <w:rPr>
          <w:lang w:val="fr-FR"/>
        </w:rPr>
        <w:t>’</w:t>
      </w:r>
      <w:r w:rsidRPr="00C470D3">
        <w:rPr>
          <w:lang w:val="fr-FR"/>
        </w:rPr>
        <w:t>égalité, notamment dans sa décision concernant les modalités de l</w:t>
      </w:r>
      <w:r w:rsidR="008A3A57">
        <w:rPr>
          <w:lang w:val="fr-FR"/>
        </w:rPr>
        <w:t>’</w:t>
      </w:r>
      <w:r w:rsidRPr="00C470D3">
        <w:rPr>
          <w:lang w:val="fr-FR"/>
        </w:rPr>
        <w:t xml:space="preserve">abattage des </w:t>
      </w:r>
      <w:r w:rsidR="00B36DAA">
        <w:rPr>
          <w:lang w:val="fr-FR"/>
        </w:rPr>
        <w:t>“</w:t>
      </w:r>
      <w:r w:rsidRPr="00C470D3">
        <w:rPr>
          <w:lang w:val="fr-FR"/>
        </w:rPr>
        <w:t>arriérés</w:t>
      </w:r>
      <w:r w:rsidR="00B36DAA">
        <w:rPr>
          <w:lang w:val="fr-FR"/>
        </w:rPr>
        <w:t xml:space="preserve">” </w:t>
      </w:r>
      <w:r w:rsidRPr="00C470D3">
        <w:rPr>
          <w:lang w:val="fr-FR"/>
        </w:rPr>
        <w:t xml:space="preserve">des appelants. Pour les motifs précités, la décision de la </w:t>
      </w:r>
      <w:r>
        <w:rPr>
          <w:lang w:val="fr-FR"/>
        </w:rPr>
        <w:t>C</w:t>
      </w:r>
      <w:r w:rsidRPr="00C470D3">
        <w:rPr>
          <w:lang w:val="fr-FR"/>
        </w:rPr>
        <w:t>oopérative d</w:t>
      </w:r>
      <w:r w:rsidR="008A3A57">
        <w:rPr>
          <w:lang w:val="fr-FR"/>
        </w:rPr>
        <w:t>’</w:t>
      </w:r>
      <w:r w:rsidRPr="00C470D3">
        <w:rPr>
          <w:lang w:val="fr-FR"/>
        </w:rPr>
        <w:t>élevage de rennes d</w:t>
      </w:r>
      <w:r w:rsidR="008A3A57">
        <w:rPr>
          <w:lang w:val="fr-FR"/>
        </w:rPr>
        <w:t>’</w:t>
      </w:r>
      <w:r w:rsidRPr="00C470D3">
        <w:rPr>
          <w:lang w:val="fr-FR"/>
        </w:rPr>
        <w:t>Ivalo en date du 7 octobre 2007 sur les modalités de mise en œuvre de la réduction du nombre de rennes n</w:t>
      </w:r>
      <w:r w:rsidR="008A3A57">
        <w:rPr>
          <w:lang w:val="fr-FR"/>
        </w:rPr>
        <w:t>’</w:t>
      </w:r>
      <w:r w:rsidR="00AE5021">
        <w:rPr>
          <w:lang w:val="fr-FR"/>
        </w:rPr>
        <w:t>est contraire ni à</w:t>
      </w:r>
      <w:r>
        <w:rPr>
          <w:lang w:val="fr-FR"/>
        </w:rPr>
        <w:t xml:space="preserve"> la Constitution finlandaise</w:t>
      </w:r>
      <w:r w:rsidRPr="00C470D3">
        <w:rPr>
          <w:lang w:val="fr-FR"/>
        </w:rPr>
        <w:t xml:space="preserve"> ni aux libertés </w:t>
      </w:r>
      <w:r>
        <w:rPr>
          <w:lang w:val="fr-FR"/>
        </w:rPr>
        <w:t xml:space="preserve">et </w:t>
      </w:r>
      <w:r w:rsidRPr="00C470D3">
        <w:rPr>
          <w:lang w:val="fr-FR"/>
        </w:rPr>
        <w:t>droits fondamenta</w:t>
      </w:r>
      <w:r>
        <w:rPr>
          <w:lang w:val="fr-FR"/>
        </w:rPr>
        <w:t>ux</w:t>
      </w:r>
      <w:r w:rsidRPr="00C470D3">
        <w:rPr>
          <w:lang w:val="fr-FR"/>
        </w:rPr>
        <w:t xml:space="preserve"> et aux droits de l</w:t>
      </w:r>
      <w:r w:rsidR="008A3A57">
        <w:rPr>
          <w:lang w:val="fr-FR"/>
        </w:rPr>
        <w:t>’</w:t>
      </w:r>
      <w:r w:rsidRPr="00C470D3">
        <w:rPr>
          <w:lang w:val="fr-FR"/>
        </w:rPr>
        <w:t>homme».</w:t>
      </w:r>
    </w:p>
    <w:p w:rsidR="001A7FEA" w:rsidRPr="00C470D3" w:rsidRDefault="001A7FEA" w:rsidP="001A7FEA">
      <w:pPr>
        <w:pStyle w:val="SingleTxtG"/>
        <w:rPr>
          <w:lang w:val="fr-FR"/>
        </w:rPr>
      </w:pPr>
      <w:r w:rsidRPr="00C470D3">
        <w:rPr>
          <w:lang w:val="fr-FR"/>
        </w:rPr>
        <w:t>2.20</w:t>
      </w:r>
      <w:r w:rsidRPr="00C470D3">
        <w:rPr>
          <w:lang w:val="fr-FR"/>
        </w:rPr>
        <w:tab/>
        <w:t>L</w:t>
      </w:r>
      <w:r w:rsidR="008A3A57">
        <w:rPr>
          <w:lang w:val="fr-FR"/>
        </w:rPr>
        <w:t>’</w:t>
      </w:r>
      <w:r w:rsidRPr="00C470D3">
        <w:rPr>
          <w:lang w:val="fr-FR"/>
        </w:rPr>
        <w:t>arrêt de la Cour est définitif et n</w:t>
      </w:r>
      <w:r w:rsidR="008A3A57">
        <w:rPr>
          <w:lang w:val="fr-FR"/>
        </w:rPr>
        <w:t>’</w:t>
      </w:r>
      <w:r w:rsidRPr="00C470D3">
        <w:rPr>
          <w:lang w:val="fr-FR"/>
        </w:rPr>
        <w:t>est pas susceptible de recours. Par conséquent, les recours internes ont été épuisés. Le 18 septembre 2011, le conseil de la Coopérative a</w:t>
      </w:r>
      <w:r>
        <w:rPr>
          <w:lang w:val="fr-FR"/>
        </w:rPr>
        <w:t> </w:t>
      </w:r>
      <w:r w:rsidRPr="00C470D3">
        <w:rPr>
          <w:lang w:val="fr-FR"/>
        </w:rPr>
        <w:t xml:space="preserve">décidé que les auteurs devaient abattre tous leurs rennes </w:t>
      </w:r>
      <w:r>
        <w:rPr>
          <w:lang w:val="fr-FR"/>
        </w:rPr>
        <w:t xml:space="preserve">à </w:t>
      </w:r>
      <w:r w:rsidRPr="001A7FEA">
        <w:t>compter du 26 septembre 2011.</w:t>
      </w:r>
    </w:p>
    <w:p w:rsidR="001A7FEA" w:rsidRPr="00C470D3" w:rsidRDefault="001A7FEA" w:rsidP="001A7FEA">
      <w:pPr>
        <w:pStyle w:val="SingleTxtG"/>
        <w:rPr>
          <w:lang w:val="fr-FR"/>
        </w:rPr>
      </w:pPr>
      <w:r w:rsidRPr="00C470D3">
        <w:rPr>
          <w:lang w:val="fr-FR"/>
        </w:rPr>
        <w:t>2.21</w:t>
      </w:r>
      <w:r w:rsidRPr="00C470D3">
        <w:rPr>
          <w:lang w:val="fr-FR"/>
        </w:rPr>
        <w:tab/>
        <w:t>Les auteurs ajoutent que, ces dernières années, deux questions ont causé des tensions entre eux et les autres membres de la Coopérative. L</w:t>
      </w:r>
      <w:r w:rsidR="008A3A57">
        <w:rPr>
          <w:lang w:val="fr-FR"/>
        </w:rPr>
        <w:t>’</w:t>
      </w:r>
      <w:r w:rsidRPr="00C470D3">
        <w:rPr>
          <w:lang w:val="fr-FR"/>
        </w:rPr>
        <w:t>une concerne le fait que les pâturages des deux groupes d</w:t>
      </w:r>
      <w:r w:rsidR="008A3A57">
        <w:rPr>
          <w:lang w:val="fr-FR"/>
        </w:rPr>
        <w:t>’</w:t>
      </w:r>
      <w:r w:rsidRPr="00C470D3">
        <w:rPr>
          <w:lang w:val="fr-FR"/>
        </w:rPr>
        <w:t xml:space="preserve">élevage ont été séparés par une clôture, ce qui rend difficile la pratique des méthodes traditionnelles </w:t>
      </w:r>
      <w:proofErr w:type="spellStart"/>
      <w:r>
        <w:rPr>
          <w:lang w:val="fr-FR"/>
        </w:rPr>
        <w:t>s</w:t>
      </w:r>
      <w:r w:rsidRPr="00C470D3">
        <w:rPr>
          <w:lang w:val="fr-FR"/>
        </w:rPr>
        <w:t>âmes</w:t>
      </w:r>
      <w:proofErr w:type="spellEnd"/>
      <w:r w:rsidRPr="00C470D3">
        <w:rPr>
          <w:lang w:val="fr-FR"/>
        </w:rPr>
        <w:t xml:space="preserve"> d</w:t>
      </w:r>
      <w:r w:rsidR="008A3A57">
        <w:rPr>
          <w:lang w:val="fr-FR"/>
        </w:rPr>
        <w:t>’</w:t>
      </w:r>
      <w:r w:rsidRPr="00C470D3">
        <w:rPr>
          <w:lang w:val="fr-FR"/>
        </w:rPr>
        <w:t>élevage et constitue sans doute l</w:t>
      </w:r>
      <w:r w:rsidR="008A3A57">
        <w:rPr>
          <w:lang w:val="fr-FR"/>
        </w:rPr>
        <w:t>’</w:t>
      </w:r>
      <w:r w:rsidRPr="00C470D3">
        <w:rPr>
          <w:lang w:val="fr-FR"/>
        </w:rPr>
        <w:t>une des raisons des pertes en</w:t>
      </w:r>
      <w:r>
        <w:rPr>
          <w:lang w:val="fr-FR"/>
        </w:rPr>
        <w:t xml:space="preserve"> jeunes plus lourdes subies par</w:t>
      </w:r>
      <w:r w:rsidRPr="00C470D3">
        <w:rPr>
          <w:lang w:val="fr-FR"/>
        </w:rPr>
        <w:t xml:space="preserve"> le groupe de </w:t>
      </w:r>
      <w:proofErr w:type="spellStart"/>
      <w:r w:rsidRPr="00C470D3">
        <w:rPr>
          <w:lang w:val="fr-FR"/>
        </w:rPr>
        <w:t>Nellim</w:t>
      </w:r>
      <w:proofErr w:type="spellEnd"/>
      <w:r w:rsidRPr="00C470D3">
        <w:rPr>
          <w:lang w:val="fr-FR"/>
        </w:rPr>
        <w:t xml:space="preserve">. La clôture empêche le troupeau de </w:t>
      </w:r>
      <w:proofErr w:type="spellStart"/>
      <w:r w:rsidRPr="00C470D3">
        <w:rPr>
          <w:lang w:val="fr-FR"/>
        </w:rPr>
        <w:t>Nellim</w:t>
      </w:r>
      <w:proofErr w:type="spellEnd"/>
      <w:r w:rsidRPr="00C470D3">
        <w:rPr>
          <w:lang w:val="fr-FR"/>
        </w:rPr>
        <w:t xml:space="preserve"> d</w:t>
      </w:r>
      <w:r w:rsidR="008A3A57">
        <w:rPr>
          <w:lang w:val="fr-FR"/>
        </w:rPr>
        <w:t>’</w:t>
      </w:r>
      <w:r w:rsidRPr="00C470D3">
        <w:rPr>
          <w:lang w:val="fr-FR"/>
        </w:rPr>
        <w:t>emprunter ses itinéraires de transhumance naturels et de retourner à ses territoires de pâture hivernale après l</w:t>
      </w:r>
      <w:r w:rsidR="008A3A57">
        <w:rPr>
          <w:lang w:val="fr-FR"/>
        </w:rPr>
        <w:t>’</w:t>
      </w:r>
      <w:r>
        <w:rPr>
          <w:lang w:val="fr-FR"/>
        </w:rPr>
        <w:t>été. Vu que l</w:t>
      </w:r>
      <w:r w:rsidRPr="00C470D3">
        <w:rPr>
          <w:lang w:val="fr-FR"/>
        </w:rPr>
        <w:t>e groupe d</w:t>
      </w:r>
      <w:r w:rsidR="008A3A57">
        <w:rPr>
          <w:lang w:val="fr-FR"/>
        </w:rPr>
        <w:t>’</w:t>
      </w:r>
      <w:r w:rsidRPr="00C470D3">
        <w:rPr>
          <w:lang w:val="fr-FR"/>
        </w:rPr>
        <w:t>éleveurs d</w:t>
      </w:r>
      <w:r w:rsidR="008A3A57">
        <w:rPr>
          <w:lang w:val="fr-FR"/>
        </w:rPr>
        <w:t>’</w:t>
      </w:r>
      <w:r>
        <w:rPr>
          <w:lang w:val="fr-FR"/>
        </w:rPr>
        <w:t>Ivalo</w:t>
      </w:r>
      <w:r w:rsidRPr="00C470D3">
        <w:rPr>
          <w:lang w:val="fr-FR"/>
        </w:rPr>
        <w:t xml:space="preserve"> dispose de la majorité des voix au sein de la Coopérative, la clôture </w:t>
      </w:r>
      <w:r>
        <w:rPr>
          <w:lang w:val="fr-FR"/>
        </w:rPr>
        <w:t xml:space="preserve">reste </w:t>
      </w:r>
      <w:r w:rsidRPr="00C470D3">
        <w:rPr>
          <w:lang w:val="fr-FR"/>
        </w:rPr>
        <w:t>fermée à cette période de l</w:t>
      </w:r>
      <w:r w:rsidR="008A3A57">
        <w:rPr>
          <w:lang w:val="fr-FR"/>
        </w:rPr>
        <w:t>’</w:t>
      </w:r>
      <w:r w:rsidRPr="00C470D3">
        <w:rPr>
          <w:lang w:val="fr-FR"/>
        </w:rPr>
        <w:t>année. L</w:t>
      </w:r>
      <w:r w:rsidR="008A3A57">
        <w:rPr>
          <w:lang w:val="fr-FR"/>
        </w:rPr>
        <w:t>’</w:t>
      </w:r>
      <w:r w:rsidRPr="00C470D3">
        <w:rPr>
          <w:lang w:val="fr-FR"/>
        </w:rPr>
        <w:t>autre question concerne l</w:t>
      </w:r>
      <w:r>
        <w:rPr>
          <w:lang w:val="fr-FR"/>
        </w:rPr>
        <w:t xml:space="preserve">es activités </w:t>
      </w:r>
      <w:r w:rsidRPr="00C470D3">
        <w:rPr>
          <w:lang w:val="fr-FR"/>
        </w:rPr>
        <w:t>forestière</w:t>
      </w:r>
      <w:r>
        <w:rPr>
          <w:lang w:val="fr-FR"/>
        </w:rPr>
        <w:t>s</w:t>
      </w:r>
      <w:r w:rsidRPr="00C470D3">
        <w:rPr>
          <w:lang w:val="fr-FR"/>
        </w:rPr>
        <w:t xml:space="preserve"> </w:t>
      </w:r>
      <w:r>
        <w:rPr>
          <w:lang w:val="fr-FR"/>
        </w:rPr>
        <w:t xml:space="preserve">du </w:t>
      </w:r>
      <w:r w:rsidRPr="00C470D3">
        <w:rPr>
          <w:lang w:val="fr-FR"/>
        </w:rPr>
        <w:t>Service finlandais des forêts. L</w:t>
      </w:r>
      <w:r w:rsidR="008A3A57">
        <w:rPr>
          <w:lang w:val="fr-FR"/>
        </w:rPr>
        <w:t>’</w:t>
      </w:r>
      <w:r w:rsidRPr="00C470D3">
        <w:rPr>
          <w:lang w:val="fr-FR"/>
        </w:rPr>
        <w:t>élevage traditionnel des rennes tel qu</w:t>
      </w:r>
      <w:r w:rsidR="008A3A57">
        <w:rPr>
          <w:lang w:val="fr-FR"/>
        </w:rPr>
        <w:t>’</w:t>
      </w:r>
      <w:r w:rsidRPr="00C470D3">
        <w:rPr>
          <w:lang w:val="fr-FR"/>
        </w:rPr>
        <w:t xml:space="preserve">il est pratiqué par les </w:t>
      </w:r>
      <w:proofErr w:type="spellStart"/>
      <w:r w:rsidRPr="00C470D3">
        <w:rPr>
          <w:lang w:val="fr-FR"/>
        </w:rPr>
        <w:t>Sâmes</w:t>
      </w:r>
      <w:proofErr w:type="spellEnd"/>
      <w:r w:rsidRPr="00C470D3">
        <w:rPr>
          <w:lang w:val="fr-FR"/>
        </w:rPr>
        <w:t xml:space="preserve"> dépend des forêts naturelles et pâtit de l</w:t>
      </w:r>
      <w:r w:rsidR="008A3A57">
        <w:rPr>
          <w:lang w:val="fr-FR"/>
        </w:rPr>
        <w:t>’</w:t>
      </w:r>
      <w:r w:rsidRPr="00C470D3">
        <w:rPr>
          <w:lang w:val="fr-FR"/>
        </w:rPr>
        <w:t xml:space="preserve">exploitation forestière, ce qui explique pourquoi le groupe de </w:t>
      </w:r>
      <w:proofErr w:type="spellStart"/>
      <w:r w:rsidRPr="00C470D3">
        <w:rPr>
          <w:lang w:val="fr-FR"/>
        </w:rPr>
        <w:t>Nellim</w:t>
      </w:r>
      <w:proofErr w:type="spellEnd"/>
      <w:r w:rsidRPr="00C470D3">
        <w:rPr>
          <w:lang w:val="fr-FR"/>
        </w:rPr>
        <w:t xml:space="preserve"> s</w:t>
      </w:r>
      <w:r w:rsidR="008A3A57">
        <w:rPr>
          <w:lang w:val="fr-FR"/>
        </w:rPr>
        <w:t>’</w:t>
      </w:r>
      <w:r w:rsidRPr="00C470D3">
        <w:rPr>
          <w:lang w:val="fr-FR"/>
        </w:rPr>
        <w:t xml:space="preserve">oppose </w:t>
      </w:r>
      <w:r>
        <w:rPr>
          <w:lang w:val="fr-FR"/>
        </w:rPr>
        <w:t xml:space="preserve">aux coupes de bois </w:t>
      </w:r>
      <w:r w:rsidRPr="00C470D3">
        <w:rPr>
          <w:lang w:val="fr-FR"/>
        </w:rPr>
        <w:t>et autres mesures sylvicoles dans la zone dont il dépend. Le</w:t>
      </w:r>
      <w:r>
        <w:rPr>
          <w:lang w:val="fr-FR"/>
        </w:rPr>
        <w:t> </w:t>
      </w:r>
      <w:r w:rsidRPr="00C470D3">
        <w:rPr>
          <w:lang w:val="fr-FR"/>
        </w:rPr>
        <w:t>groupe d</w:t>
      </w:r>
      <w:r w:rsidR="008A3A57">
        <w:rPr>
          <w:lang w:val="fr-FR"/>
        </w:rPr>
        <w:t>’</w:t>
      </w:r>
      <w:r w:rsidRPr="00C470D3">
        <w:rPr>
          <w:lang w:val="fr-FR"/>
        </w:rPr>
        <w:t>Ivalo est le seul groupe d</w:t>
      </w:r>
      <w:r w:rsidR="008A3A57">
        <w:rPr>
          <w:lang w:val="fr-FR"/>
        </w:rPr>
        <w:t>’</w:t>
      </w:r>
      <w:r w:rsidRPr="00C470D3">
        <w:rPr>
          <w:lang w:val="fr-FR"/>
        </w:rPr>
        <w:t xml:space="preserve">élevage du territoire </w:t>
      </w:r>
      <w:proofErr w:type="spellStart"/>
      <w:r w:rsidRPr="00C470D3">
        <w:rPr>
          <w:lang w:val="fr-FR"/>
        </w:rPr>
        <w:t>sâme</w:t>
      </w:r>
      <w:proofErr w:type="spellEnd"/>
      <w:r w:rsidRPr="00C470D3">
        <w:rPr>
          <w:lang w:val="fr-FR"/>
        </w:rPr>
        <w:t xml:space="preserve"> en Finlande qui pratique le nourrissage extensif des rennes et </w:t>
      </w:r>
      <w:r>
        <w:rPr>
          <w:lang w:val="fr-FR"/>
        </w:rPr>
        <w:t xml:space="preserve">applique des </w:t>
      </w:r>
      <w:r w:rsidRPr="00C470D3">
        <w:rPr>
          <w:lang w:val="fr-FR"/>
        </w:rPr>
        <w:t xml:space="preserve">méthodes </w:t>
      </w:r>
      <w:r>
        <w:rPr>
          <w:lang w:val="fr-FR"/>
        </w:rPr>
        <w:t>d</w:t>
      </w:r>
      <w:r w:rsidR="008A3A57">
        <w:rPr>
          <w:lang w:val="fr-FR"/>
        </w:rPr>
        <w:t>’</w:t>
      </w:r>
      <w:r>
        <w:rPr>
          <w:lang w:val="fr-FR"/>
        </w:rPr>
        <w:t xml:space="preserve">élevage </w:t>
      </w:r>
      <w:r w:rsidRPr="00C470D3">
        <w:rPr>
          <w:lang w:val="fr-FR"/>
        </w:rPr>
        <w:t>non traditionnelles. Ce</w:t>
      </w:r>
      <w:r>
        <w:rPr>
          <w:lang w:val="fr-FR"/>
        </w:rPr>
        <w:t> </w:t>
      </w:r>
      <w:r w:rsidRPr="00C470D3">
        <w:rPr>
          <w:lang w:val="fr-FR"/>
        </w:rPr>
        <w:t>groupe est donc moins vulnérable à l</w:t>
      </w:r>
      <w:r w:rsidR="008A3A57">
        <w:rPr>
          <w:lang w:val="fr-FR"/>
        </w:rPr>
        <w:t>’</w:t>
      </w:r>
      <w:r w:rsidRPr="00C470D3">
        <w:rPr>
          <w:lang w:val="fr-FR"/>
        </w:rPr>
        <w:t>exploitation forestière. Le groupe d</w:t>
      </w:r>
      <w:r w:rsidR="008A3A57">
        <w:rPr>
          <w:lang w:val="fr-FR"/>
        </w:rPr>
        <w:t>’</w:t>
      </w:r>
      <w:r w:rsidRPr="00C470D3">
        <w:rPr>
          <w:lang w:val="fr-FR"/>
        </w:rPr>
        <w:t>Ivalo et par conséquent la Coopérative d</w:t>
      </w:r>
      <w:r w:rsidR="008A3A57">
        <w:rPr>
          <w:lang w:val="fr-FR"/>
        </w:rPr>
        <w:t>’</w:t>
      </w:r>
      <w:r w:rsidRPr="00C470D3">
        <w:rPr>
          <w:lang w:val="fr-FR"/>
        </w:rPr>
        <w:t xml:space="preserve">Ivalo se sont activement opposés aux actions du groupe de </w:t>
      </w:r>
      <w:proofErr w:type="spellStart"/>
      <w:r w:rsidRPr="00C470D3">
        <w:rPr>
          <w:lang w:val="fr-FR"/>
        </w:rPr>
        <w:t>Nellim</w:t>
      </w:r>
      <w:proofErr w:type="spellEnd"/>
      <w:r w:rsidRPr="00C470D3">
        <w:rPr>
          <w:lang w:val="fr-FR"/>
        </w:rPr>
        <w:t xml:space="preserve"> et d</w:t>
      </w:r>
      <w:r w:rsidR="008A3A57">
        <w:rPr>
          <w:lang w:val="fr-FR"/>
        </w:rPr>
        <w:t>’</w:t>
      </w:r>
      <w:r w:rsidRPr="00C470D3">
        <w:rPr>
          <w:lang w:val="fr-FR"/>
        </w:rPr>
        <w:t>autres coopératives d</w:t>
      </w:r>
      <w:r w:rsidR="008A3A57">
        <w:rPr>
          <w:lang w:val="fr-FR"/>
        </w:rPr>
        <w:t>’</w:t>
      </w:r>
      <w:r w:rsidRPr="00C470D3">
        <w:rPr>
          <w:lang w:val="fr-FR"/>
        </w:rPr>
        <w:t xml:space="preserve">élevage </w:t>
      </w:r>
      <w:proofErr w:type="spellStart"/>
      <w:r w:rsidRPr="00C470D3">
        <w:rPr>
          <w:lang w:val="fr-FR"/>
        </w:rPr>
        <w:t>sâmes</w:t>
      </w:r>
      <w:proofErr w:type="spellEnd"/>
      <w:r w:rsidRPr="00C470D3">
        <w:rPr>
          <w:lang w:val="fr-FR"/>
        </w:rPr>
        <w:t xml:space="preserve"> en faveur de la réduction par le Service des forêts des activ</w:t>
      </w:r>
      <w:r>
        <w:rPr>
          <w:lang w:val="fr-FR"/>
        </w:rPr>
        <w:t>ités d</w:t>
      </w:r>
      <w:r w:rsidR="008A3A57">
        <w:rPr>
          <w:lang w:val="fr-FR"/>
        </w:rPr>
        <w:t>’</w:t>
      </w:r>
      <w:r>
        <w:rPr>
          <w:lang w:val="fr-FR"/>
        </w:rPr>
        <w:t>exploitation forestière.</w:t>
      </w:r>
    </w:p>
    <w:p w:rsidR="001A7FEA" w:rsidRPr="00C470D3" w:rsidRDefault="001A7FEA" w:rsidP="001A7FEA">
      <w:pPr>
        <w:pStyle w:val="SingleTxtG"/>
        <w:rPr>
          <w:lang w:val="fr-FR"/>
        </w:rPr>
      </w:pPr>
      <w:r w:rsidRPr="00C470D3">
        <w:rPr>
          <w:lang w:val="fr-FR"/>
        </w:rPr>
        <w:t>2.22</w:t>
      </w:r>
      <w:r w:rsidRPr="00C470D3">
        <w:rPr>
          <w:lang w:val="fr-FR"/>
        </w:rPr>
        <w:tab/>
        <w:t xml:space="preserve">En 2010, une action en justice </w:t>
      </w:r>
      <w:r>
        <w:rPr>
          <w:lang w:val="fr-FR"/>
        </w:rPr>
        <w:t>engagée</w:t>
      </w:r>
      <w:r w:rsidRPr="00C470D3">
        <w:rPr>
          <w:lang w:val="fr-FR"/>
        </w:rPr>
        <w:t xml:space="preserve"> par les </w:t>
      </w:r>
      <w:proofErr w:type="spellStart"/>
      <w:r w:rsidRPr="00C470D3">
        <w:rPr>
          <w:lang w:val="fr-FR"/>
        </w:rPr>
        <w:t>Paadar</w:t>
      </w:r>
      <w:proofErr w:type="spellEnd"/>
      <w:r w:rsidRPr="00C470D3">
        <w:rPr>
          <w:lang w:val="fr-FR"/>
        </w:rPr>
        <w:t xml:space="preserve"> contre le Service des forêts a débouché sur un accord entre les parties </w:t>
      </w:r>
      <w:r>
        <w:rPr>
          <w:lang w:val="fr-FR"/>
        </w:rPr>
        <w:t>en vertu duquel</w:t>
      </w:r>
      <w:r w:rsidRPr="00C470D3">
        <w:rPr>
          <w:lang w:val="fr-FR"/>
        </w:rPr>
        <w:t xml:space="preserve"> l</w:t>
      </w:r>
      <w:r w:rsidR="008A3A57">
        <w:rPr>
          <w:lang w:val="fr-FR"/>
        </w:rPr>
        <w:t>’</w:t>
      </w:r>
      <w:r w:rsidRPr="00C470D3">
        <w:rPr>
          <w:lang w:val="fr-FR"/>
        </w:rPr>
        <w:t>essentiel des forêts restant</w:t>
      </w:r>
      <w:r>
        <w:rPr>
          <w:lang w:val="fr-FR"/>
        </w:rPr>
        <w:t>es</w:t>
      </w:r>
      <w:r w:rsidRPr="00C470D3">
        <w:rPr>
          <w:lang w:val="fr-FR"/>
        </w:rPr>
        <w:t xml:space="preserve"> autour de </w:t>
      </w:r>
      <w:proofErr w:type="spellStart"/>
      <w:r w:rsidRPr="00C470D3">
        <w:rPr>
          <w:lang w:val="fr-FR"/>
        </w:rPr>
        <w:t>Nellim</w:t>
      </w:r>
      <w:proofErr w:type="spellEnd"/>
      <w:r w:rsidRPr="00C470D3">
        <w:rPr>
          <w:lang w:val="fr-FR"/>
        </w:rPr>
        <w:t xml:space="preserve"> a été épargné aux fins de l</w:t>
      </w:r>
      <w:r w:rsidR="008A3A57">
        <w:rPr>
          <w:lang w:val="fr-FR"/>
        </w:rPr>
        <w:t>’</w:t>
      </w:r>
      <w:r w:rsidRPr="00C470D3">
        <w:rPr>
          <w:lang w:val="fr-FR"/>
        </w:rPr>
        <w:t xml:space="preserve">élevage des rennes. Cependant, si les </w:t>
      </w:r>
      <w:proofErr w:type="spellStart"/>
      <w:r w:rsidRPr="00C470D3">
        <w:rPr>
          <w:lang w:val="fr-FR"/>
        </w:rPr>
        <w:t>Paadar</w:t>
      </w:r>
      <w:proofErr w:type="spellEnd"/>
      <w:r w:rsidRPr="00C470D3">
        <w:rPr>
          <w:lang w:val="fr-FR"/>
        </w:rPr>
        <w:t xml:space="preserve"> perdent leurs rennes</w:t>
      </w:r>
      <w:r>
        <w:rPr>
          <w:lang w:val="fr-FR"/>
        </w:rPr>
        <w:t>,</w:t>
      </w:r>
      <w:r w:rsidRPr="00C470D3">
        <w:rPr>
          <w:lang w:val="fr-FR"/>
        </w:rPr>
        <w:t xml:space="preserve"> cet accord devient nul car </w:t>
      </w:r>
      <w:r>
        <w:rPr>
          <w:lang w:val="fr-FR"/>
        </w:rPr>
        <w:t>il n</w:t>
      </w:r>
      <w:r w:rsidR="008A3A57">
        <w:rPr>
          <w:lang w:val="fr-FR"/>
        </w:rPr>
        <w:t>’</w:t>
      </w:r>
      <w:r>
        <w:rPr>
          <w:lang w:val="fr-FR"/>
        </w:rPr>
        <w:t>interdit</w:t>
      </w:r>
      <w:r w:rsidRPr="00C470D3">
        <w:rPr>
          <w:lang w:val="fr-FR"/>
        </w:rPr>
        <w:t xml:space="preserve"> l</w:t>
      </w:r>
      <w:r w:rsidR="008A3A57">
        <w:rPr>
          <w:lang w:val="fr-FR"/>
        </w:rPr>
        <w:t>’</w:t>
      </w:r>
      <w:r w:rsidRPr="00C470D3">
        <w:rPr>
          <w:lang w:val="fr-FR"/>
        </w:rPr>
        <w:t>explo</w:t>
      </w:r>
      <w:r>
        <w:rPr>
          <w:lang w:val="fr-FR"/>
        </w:rPr>
        <w:t>itation des forêts en question que</w:t>
      </w:r>
      <w:r w:rsidRPr="00C470D3">
        <w:rPr>
          <w:lang w:val="fr-FR"/>
        </w:rPr>
        <w:t xml:space="preserve"> </w:t>
      </w:r>
      <w:r>
        <w:rPr>
          <w:lang w:val="fr-FR"/>
        </w:rPr>
        <w:t xml:space="preserve">si </w:t>
      </w:r>
      <w:r w:rsidRPr="00C470D3">
        <w:rPr>
          <w:lang w:val="fr-FR"/>
        </w:rPr>
        <w:t xml:space="preserve">les </w:t>
      </w:r>
      <w:proofErr w:type="spellStart"/>
      <w:r w:rsidRPr="00C470D3">
        <w:rPr>
          <w:lang w:val="fr-FR"/>
        </w:rPr>
        <w:t>Paadar</w:t>
      </w:r>
      <w:proofErr w:type="spellEnd"/>
      <w:r w:rsidRPr="00C470D3">
        <w:rPr>
          <w:lang w:val="fr-FR"/>
        </w:rPr>
        <w:t xml:space="preserve"> ou les membres de leur famille </w:t>
      </w:r>
      <w:r>
        <w:rPr>
          <w:lang w:val="fr-FR"/>
        </w:rPr>
        <w:t>continuent à se consacrer</w:t>
      </w:r>
      <w:r w:rsidRPr="00C470D3">
        <w:rPr>
          <w:lang w:val="fr-FR"/>
        </w:rPr>
        <w:t xml:space="preserve"> à</w:t>
      </w:r>
      <w:r>
        <w:rPr>
          <w:lang w:val="fr-FR"/>
        </w:rPr>
        <w:t> </w:t>
      </w:r>
      <w:r w:rsidRPr="00C470D3">
        <w:rPr>
          <w:lang w:val="fr-FR"/>
        </w:rPr>
        <w:t>l</w:t>
      </w:r>
      <w:r w:rsidR="008A3A57">
        <w:rPr>
          <w:lang w:val="fr-FR"/>
        </w:rPr>
        <w:t>’</w:t>
      </w:r>
      <w:r w:rsidRPr="00C470D3">
        <w:rPr>
          <w:lang w:val="fr-FR"/>
        </w:rPr>
        <w:t>élevage des rennes.</w:t>
      </w:r>
    </w:p>
    <w:p w:rsidR="001A7FEA" w:rsidRPr="00C470D3" w:rsidRDefault="001A7FEA" w:rsidP="001A7FEA">
      <w:pPr>
        <w:pStyle w:val="H23G"/>
      </w:pPr>
      <w:r w:rsidRPr="00C470D3">
        <w:tab/>
      </w:r>
      <w:r w:rsidRPr="00C470D3">
        <w:tab/>
      </w:r>
      <w:r w:rsidRPr="00C470D3">
        <w:rPr>
          <w:lang w:val="fr-FR"/>
        </w:rPr>
        <w:t>Teneur de la plainte</w:t>
      </w:r>
    </w:p>
    <w:p w:rsidR="001A7FEA" w:rsidRPr="00C470D3" w:rsidRDefault="001A7FEA" w:rsidP="001A7FEA">
      <w:pPr>
        <w:pStyle w:val="SingleTxtG"/>
        <w:rPr>
          <w:lang w:val="fr-FR"/>
        </w:rPr>
      </w:pPr>
      <w:r w:rsidRPr="00C470D3">
        <w:rPr>
          <w:lang w:val="fr-FR"/>
        </w:rPr>
        <w:t>3.1</w:t>
      </w:r>
      <w:r w:rsidRPr="00C470D3">
        <w:rPr>
          <w:lang w:val="fr-FR"/>
        </w:rPr>
        <w:tab/>
        <w:t>Les auteurs affirment que le fait que la Cour administrative suprême a rejeté le</w:t>
      </w:r>
      <w:r>
        <w:rPr>
          <w:lang w:val="fr-FR"/>
        </w:rPr>
        <w:t>ur</w:t>
      </w:r>
      <w:r w:rsidRPr="00C470D3">
        <w:rPr>
          <w:lang w:val="fr-FR"/>
        </w:rPr>
        <w:t xml:space="preserve"> appel sans avoir examiné les moyens </w:t>
      </w:r>
      <w:r>
        <w:rPr>
          <w:lang w:val="fr-FR"/>
        </w:rPr>
        <w:t xml:space="preserve">juridiques, arguments </w:t>
      </w:r>
      <w:r w:rsidRPr="00C470D3">
        <w:rPr>
          <w:lang w:val="fr-FR"/>
        </w:rPr>
        <w:t xml:space="preserve">et faits de </w:t>
      </w:r>
      <w:r>
        <w:rPr>
          <w:lang w:val="fr-FR"/>
        </w:rPr>
        <w:t>la cause</w:t>
      </w:r>
      <w:r w:rsidRPr="00C470D3">
        <w:rPr>
          <w:lang w:val="fr-FR"/>
        </w:rPr>
        <w:t xml:space="preserve"> constitue une violation du paragraphe 1 de l</w:t>
      </w:r>
      <w:r w:rsidR="008A3A57">
        <w:rPr>
          <w:lang w:val="fr-FR"/>
        </w:rPr>
        <w:t>’</w:t>
      </w:r>
      <w:r w:rsidRPr="00C470D3">
        <w:rPr>
          <w:lang w:val="fr-FR"/>
        </w:rPr>
        <w:t>article 14 du Pacte par l</w:t>
      </w:r>
      <w:r w:rsidR="008A3A57">
        <w:rPr>
          <w:lang w:val="fr-FR"/>
        </w:rPr>
        <w:t>’</w:t>
      </w:r>
      <w:r w:rsidRPr="00C470D3">
        <w:rPr>
          <w:lang w:val="fr-FR"/>
        </w:rPr>
        <w:t xml:space="preserve">État partie. En outre, en demandant un </w:t>
      </w:r>
      <w:r>
        <w:rPr>
          <w:lang w:val="fr-FR"/>
        </w:rPr>
        <w:t>exposé</w:t>
      </w:r>
      <w:r w:rsidRPr="00C470D3">
        <w:rPr>
          <w:lang w:val="fr-FR"/>
        </w:rPr>
        <w:t xml:space="preserve"> au Gouvernement, la Cour s</w:t>
      </w:r>
      <w:r w:rsidR="008A3A57">
        <w:rPr>
          <w:lang w:val="fr-FR"/>
        </w:rPr>
        <w:t>’</w:t>
      </w:r>
      <w:r w:rsidRPr="00C470D3">
        <w:rPr>
          <w:lang w:val="fr-FR"/>
        </w:rPr>
        <w:t>est soumise elle-même à</w:t>
      </w:r>
      <w:r>
        <w:rPr>
          <w:lang w:val="fr-FR"/>
        </w:rPr>
        <w:t> </w:t>
      </w:r>
      <w:r w:rsidRPr="00C470D3">
        <w:rPr>
          <w:lang w:val="fr-FR"/>
        </w:rPr>
        <w:t>l</w:t>
      </w:r>
      <w:r w:rsidR="008A3A57">
        <w:rPr>
          <w:lang w:val="fr-FR"/>
        </w:rPr>
        <w:t>’</w:t>
      </w:r>
      <w:r w:rsidRPr="00C470D3">
        <w:rPr>
          <w:lang w:val="fr-FR"/>
        </w:rPr>
        <w:t xml:space="preserve">exécutif, </w:t>
      </w:r>
      <w:r>
        <w:rPr>
          <w:lang w:val="fr-FR"/>
        </w:rPr>
        <w:t xml:space="preserve">portant </w:t>
      </w:r>
      <w:r w:rsidRPr="00C470D3">
        <w:rPr>
          <w:lang w:val="fr-FR"/>
        </w:rPr>
        <w:t xml:space="preserve">ainsi </w:t>
      </w:r>
      <w:r>
        <w:rPr>
          <w:lang w:val="fr-FR"/>
        </w:rPr>
        <w:t>atteinte au</w:t>
      </w:r>
      <w:r w:rsidRPr="00C470D3">
        <w:rPr>
          <w:lang w:val="fr-FR"/>
        </w:rPr>
        <w:t xml:space="preserve"> droit des auteurs à un</w:t>
      </w:r>
      <w:r>
        <w:rPr>
          <w:lang w:val="fr-FR"/>
        </w:rPr>
        <w:t>e procédure</w:t>
      </w:r>
      <w:r w:rsidRPr="00C470D3">
        <w:rPr>
          <w:lang w:val="fr-FR"/>
        </w:rPr>
        <w:t xml:space="preserve"> équitable.</w:t>
      </w:r>
    </w:p>
    <w:p w:rsidR="001A7FEA" w:rsidRPr="00C470D3" w:rsidRDefault="001A7FEA" w:rsidP="001A7FEA">
      <w:pPr>
        <w:pStyle w:val="SingleTxtG"/>
        <w:rPr>
          <w:lang w:val="fr-FR"/>
        </w:rPr>
      </w:pPr>
      <w:r w:rsidRPr="00C470D3">
        <w:rPr>
          <w:lang w:val="fr-FR"/>
        </w:rPr>
        <w:t>3.2</w:t>
      </w:r>
      <w:r w:rsidRPr="00C470D3">
        <w:rPr>
          <w:lang w:val="fr-FR"/>
        </w:rPr>
        <w:tab/>
        <w:t>L</w:t>
      </w:r>
      <w:r w:rsidR="008A3A57">
        <w:rPr>
          <w:lang w:val="fr-FR"/>
        </w:rPr>
        <w:t>’</w:t>
      </w:r>
      <w:r w:rsidRPr="00C470D3">
        <w:rPr>
          <w:lang w:val="fr-FR"/>
        </w:rPr>
        <w:t>abattage forcé de leurs rennes constitue pour les auteurs une violation de leur droit, garanti par l</w:t>
      </w:r>
      <w:r w:rsidR="008A3A57">
        <w:rPr>
          <w:lang w:val="fr-FR"/>
        </w:rPr>
        <w:t>’</w:t>
      </w:r>
      <w:r w:rsidRPr="00C470D3">
        <w:rPr>
          <w:lang w:val="fr-FR"/>
        </w:rPr>
        <w:t xml:space="preserve">article 27 du Pacte, de jouir de leur propre culture autochtone comme les autres </w:t>
      </w:r>
      <w:proofErr w:type="spellStart"/>
      <w:r w:rsidRPr="00C470D3">
        <w:rPr>
          <w:lang w:val="fr-FR"/>
        </w:rPr>
        <w:t>Sâmes</w:t>
      </w:r>
      <w:proofErr w:type="spellEnd"/>
      <w:r w:rsidRPr="00C470D3">
        <w:rPr>
          <w:lang w:val="fr-FR"/>
        </w:rPr>
        <w:t xml:space="preserve">. </w:t>
      </w:r>
      <w:r>
        <w:rPr>
          <w:lang w:val="fr-FR"/>
        </w:rPr>
        <w:t xml:space="preserve">Si tous </w:t>
      </w:r>
      <w:r w:rsidRPr="00C470D3">
        <w:rPr>
          <w:lang w:val="fr-FR"/>
        </w:rPr>
        <w:t xml:space="preserve">leurs rennes </w:t>
      </w:r>
      <w:r>
        <w:rPr>
          <w:lang w:val="fr-FR"/>
        </w:rPr>
        <w:t xml:space="preserve">sont </w:t>
      </w:r>
      <w:r w:rsidRPr="00C470D3">
        <w:rPr>
          <w:lang w:val="fr-FR"/>
        </w:rPr>
        <w:t xml:space="preserve">abattus, les auteurs et leur famille ne pourront </w:t>
      </w:r>
      <w:r>
        <w:rPr>
          <w:lang w:val="fr-FR"/>
        </w:rPr>
        <w:t xml:space="preserve">pas </w:t>
      </w:r>
      <w:r w:rsidRPr="00C470D3">
        <w:rPr>
          <w:lang w:val="fr-FR"/>
        </w:rPr>
        <w:t>conserver leur mode de vie</w:t>
      </w:r>
      <w:r>
        <w:rPr>
          <w:lang w:val="fr-FR"/>
        </w:rPr>
        <w:t>,</w:t>
      </w:r>
      <w:r w:rsidRPr="00C470D3">
        <w:rPr>
          <w:lang w:val="fr-FR"/>
        </w:rPr>
        <w:t xml:space="preserve"> </w:t>
      </w:r>
      <w:r>
        <w:rPr>
          <w:lang w:val="fr-FR"/>
        </w:rPr>
        <w:t>c</w:t>
      </w:r>
      <w:r w:rsidRPr="00C470D3">
        <w:rPr>
          <w:lang w:val="fr-FR"/>
        </w:rPr>
        <w:t xml:space="preserve">e qui signifie la disparition de leurs moyens de subsistance traditionnels. Les décisions de la Coopérative doivent prendre en considération les exigences liées à la préservation de la culture </w:t>
      </w:r>
      <w:proofErr w:type="spellStart"/>
      <w:r w:rsidRPr="00C470D3">
        <w:rPr>
          <w:lang w:val="fr-FR"/>
        </w:rPr>
        <w:t>s</w:t>
      </w:r>
      <w:r>
        <w:rPr>
          <w:lang w:val="fr-FR"/>
        </w:rPr>
        <w:t>âme</w:t>
      </w:r>
      <w:proofErr w:type="spellEnd"/>
      <w:r>
        <w:rPr>
          <w:lang w:val="fr-FR"/>
        </w:rPr>
        <w:t>, conformément au paragraphe 3 de l</w:t>
      </w:r>
      <w:r w:rsidR="008A3A57">
        <w:rPr>
          <w:lang w:val="fr-FR"/>
        </w:rPr>
        <w:t>’</w:t>
      </w:r>
      <w:r>
        <w:rPr>
          <w:lang w:val="fr-FR"/>
        </w:rPr>
        <w:t>article </w:t>
      </w:r>
      <w:r w:rsidRPr="00C470D3">
        <w:rPr>
          <w:lang w:val="fr-FR"/>
        </w:rPr>
        <w:t>17 de la Constitution finlandaise et à l</w:t>
      </w:r>
      <w:r w:rsidR="008A3A57">
        <w:rPr>
          <w:lang w:val="fr-FR"/>
        </w:rPr>
        <w:t>’</w:t>
      </w:r>
      <w:r w:rsidRPr="00C470D3">
        <w:rPr>
          <w:lang w:val="fr-FR"/>
        </w:rPr>
        <w:t>article 27 du Pacte.</w:t>
      </w:r>
    </w:p>
    <w:p w:rsidR="001A7FEA" w:rsidRPr="00C470D3" w:rsidRDefault="001A7FEA" w:rsidP="001A7FEA">
      <w:pPr>
        <w:pStyle w:val="SingleTxtG"/>
        <w:rPr>
          <w:lang w:val="fr-FR"/>
        </w:rPr>
      </w:pPr>
      <w:r w:rsidRPr="00C470D3">
        <w:rPr>
          <w:lang w:val="fr-FR"/>
        </w:rPr>
        <w:t>3.3</w:t>
      </w:r>
      <w:r w:rsidRPr="00C470D3">
        <w:rPr>
          <w:lang w:val="fr-FR"/>
        </w:rPr>
        <w:tab/>
        <w:t>La décision de la Coopérative d</w:t>
      </w:r>
      <w:r w:rsidR="008A3A57">
        <w:rPr>
          <w:lang w:val="fr-FR"/>
        </w:rPr>
        <w:t>’</w:t>
      </w:r>
      <w:r w:rsidRPr="00C470D3">
        <w:rPr>
          <w:lang w:val="fr-FR"/>
        </w:rPr>
        <w:t>élevage de rennes d</w:t>
      </w:r>
      <w:r w:rsidR="008A3A57">
        <w:rPr>
          <w:lang w:val="fr-FR"/>
        </w:rPr>
        <w:t>’</w:t>
      </w:r>
      <w:r w:rsidRPr="00C470D3">
        <w:rPr>
          <w:lang w:val="fr-FR"/>
        </w:rPr>
        <w:t>Ivalo, organisme de droit public, relative à l</w:t>
      </w:r>
      <w:r w:rsidR="008A3A57">
        <w:rPr>
          <w:lang w:val="fr-FR"/>
        </w:rPr>
        <w:t>’</w:t>
      </w:r>
      <w:r w:rsidRPr="00C470D3">
        <w:rPr>
          <w:lang w:val="fr-FR"/>
        </w:rPr>
        <w:t>abattage des rennes des auteurs a un caractère discriminatoire, tant par son but que dans ses effets, et méconnaît l</w:t>
      </w:r>
      <w:r w:rsidR="008A3A57">
        <w:rPr>
          <w:lang w:val="fr-FR"/>
        </w:rPr>
        <w:t>’</w:t>
      </w:r>
      <w:r w:rsidRPr="00C470D3">
        <w:rPr>
          <w:lang w:val="fr-FR"/>
        </w:rPr>
        <w:t>article 26 du Pacte. Les auteurs ont été visés par des mesures d</w:t>
      </w:r>
      <w:r w:rsidR="008A3A57">
        <w:rPr>
          <w:lang w:val="fr-FR"/>
        </w:rPr>
        <w:t>’</w:t>
      </w:r>
      <w:r w:rsidRPr="00C470D3">
        <w:rPr>
          <w:lang w:val="fr-FR"/>
        </w:rPr>
        <w:t>abattage de leurs rennes disproportionnées en raison de leurs pratiques d</w:t>
      </w:r>
      <w:r w:rsidR="008A3A57">
        <w:rPr>
          <w:lang w:val="fr-FR"/>
        </w:rPr>
        <w:t>’</w:t>
      </w:r>
      <w:r w:rsidRPr="00C470D3">
        <w:rPr>
          <w:lang w:val="fr-FR"/>
        </w:rPr>
        <w:t xml:space="preserve">élevage </w:t>
      </w:r>
      <w:proofErr w:type="spellStart"/>
      <w:r w:rsidRPr="00C470D3">
        <w:rPr>
          <w:lang w:val="fr-FR"/>
        </w:rPr>
        <w:t>sâmes</w:t>
      </w:r>
      <w:proofErr w:type="spellEnd"/>
      <w:r w:rsidRPr="00C470D3">
        <w:rPr>
          <w:lang w:val="fr-FR"/>
        </w:rPr>
        <w:t xml:space="preserve">, de leur origine ethnique </w:t>
      </w:r>
      <w:proofErr w:type="spellStart"/>
      <w:r w:rsidRPr="00C470D3">
        <w:rPr>
          <w:lang w:val="fr-FR"/>
        </w:rPr>
        <w:t>sâme</w:t>
      </w:r>
      <w:proofErr w:type="spellEnd"/>
      <w:r w:rsidRPr="00C470D3">
        <w:rPr>
          <w:lang w:val="fr-FR"/>
        </w:rPr>
        <w:t xml:space="preserve"> et de leur lutte contre la poursuite de l</w:t>
      </w:r>
      <w:r w:rsidR="008A3A57">
        <w:rPr>
          <w:lang w:val="fr-FR"/>
        </w:rPr>
        <w:t>’</w:t>
      </w:r>
      <w:r w:rsidRPr="00C470D3">
        <w:rPr>
          <w:lang w:val="fr-FR"/>
        </w:rPr>
        <w:t xml:space="preserve">exploitation forestière </w:t>
      </w:r>
      <w:r>
        <w:rPr>
          <w:lang w:val="fr-FR"/>
        </w:rPr>
        <w:t>sur</w:t>
      </w:r>
      <w:r w:rsidRPr="00C470D3">
        <w:rPr>
          <w:lang w:val="fr-FR"/>
        </w:rPr>
        <w:t xml:space="preserve"> leurs terres ancestrales</w:t>
      </w:r>
      <w:r>
        <w:rPr>
          <w:lang w:val="fr-FR"/>
        </w:rPr>
        <w:t xml:space="preserve"> </w:t>
      </w:r>
      <w:r w:rsidRPr="00C470D3">
        <w:rPr>
          <w:lang w:val="fr-FR"/>
        </w:rPr>
        <w:t>par le Service des forêts. Même si l</w:t>
      </w:r>
      <w:r w:rsidR="008A3A57">
        <w:rPr>
          <w:lang w:val="fr-FR"/>
        </w:rPr>
        <w:t>’</w:t>
      </w:r>
      <w:r w:rsidRPr="00C470D3">
        <w:rPr>
          <w:lang w:val="fr-FR"/>
        </w:rPr>
        <w:t xml:space="preserve">intention discriminatoire ne peut être démontrée </w:t>
      </w:r>
      <w:r>
        <w:rPr>
          <w:lang w:val="fr-FR"/>
        </w:rPr>
        <w:t>au moyen</w:t>
      </w:r>
      <w:r w:rsidRPr="00C470D3">
        <w:rPr>
          <w:lang w:val="fr-FR"/>
        </w:rPr>
        <w:t xml:space="preserve"> d</w:t>
      </w:r>
      <w:r w:rsidR="008A3A57">
        <w:rPr>
          <w:lang w:val="fr-FR"/>
        </w:rPr>
        <w:t>’</w:t>
      </w:r>
      <w:r w:rsidRPr="00C470D3">
        <w:rPr>
          <w:lang w:val="fr-FR"/>
        </w:rPr>
        <w:t>éléments de preuve recevables devant un tribunal, les effets de l</w:t>
      </w:r>
      <w:r w:rsidR="008A3A57">
        <w:rPr>
          <w:lang w:val="fr-FR"/>
        </w:rPr>
        <w:t>’</w:t>
      </w:r>
      <w:r w:rsidRPr="00C470D3">
        <w:rPr>
          <w:lang w:val="fr-FR"/>
        </w:rPr>
        <w:t>abattage seraient discriminatoires en ce qu</w:t>
      </w:r>
      <w:r w:rsidR="008A3A57">
        <w:rPr>
          <w:lang w:val="fr-FR"/>
        </w:rPr>
        <w:t>’</w:t>
      </w:r>
      <w:r w:rsidRPr="00C470D3">
        <w:rPr>
          <w:lang w:val="fr-FR"/>
        </w:rPr>
        <w:t xml:space="preserve">ils affectent exclusivement les membres de la </w:t>
      </w:r>
      <w:r>
        <w:rPr>
          <w:lang w:val="fr-FR"/>
        </w:rPr>
        <w:t>C</w:t>
      </w:r>
      <w:r w:rsidRPr="00C470D3">
        <w:rPr>
          <w:lang w:val="fr-FR"/>
        </w:rPr>
        <w:t xml:space="preserve">oopérative appartenant au peuple autochtone </w:t>
      </w:r>
      <w:proofErr w:type="spellStart"/>
      <w:r w:rsidRPr="00C470D3">
        <w:rPr>
          <w:lang w:val="fr-FR"/>
        </w:rPr>
        <w:t>sâme</w:t>
      </w:r>
      <w:proofErr w:type="spellEnd"/>
      <w:r w:rsidRPr="00C470D3">
        <w:rPr>
          <w:lang w:val="fr-FR"/>
        </w:rPr>
        <w:t xml:space="preserve"> et employant les méthodes traditionnelles d</w:t>
      </w:r>
      <w:r w:rsidR="008A3A57">
        <w:rPr>
          <w:lang w:val="fr-FR"/>
        </w:rPr>
        <w:t>’</w:t>
      </w:r>
      <w:r w:rsidRPr="00C470D3">
        <w:rPr>
          <w:lang w:val="fr-FR"/>
        </w:rPr>
        <w:t xml:space="preserve">élevage qui sont </w:t>
      </w:r>
      <w:r>
        <w:rPr>
          <w:lang w:val="fr-FR"/>
        </w:rPr>
        <w:t xml:space="preserve">inhérentes à </w:t>
      </w:r>
      <w:r w:rsidRPr="00C470D3">
        <w:rPr>
          <w:lang w:val="fr-FR"/>
        </w:rPr>
        <w:t>leur culture.</w:t>
      </w:r>
    </w:p>
    <w:p w:rsidR="001A7FEA" w:rsidRPr="00C470D3" w:rsidRDefault="001A7FEA" w:rsidP="001A7FEA">
      <w:pPr>
        <w:pStyle w:val="SingleTxtG"/>
        <w:rPr>
          <w:lang w:val="fr-FR"/>
        </w:rPr>
      </w:pPr>
      <w:r w:rsidRPr="00C470D3">
        <w:rPr>
          <w:lang w:val="fr-FR"/>
        </w:rPr>
        <w:t>3.4</w:t>
      </w:r>
      <w:r w:rsidRPr="00C470D3">
        <w:rPr>
          <w:lang w:val="fr-FR"/>
        </w:rPr>
        <w:tab/>
        <w:t xml:space="preserve">La </w:t>
      </w:r>
      <w:r>
        <w:rPr>
          <w:lang w:val="fr-FR"/>
        </w:rPr>
        <w:t>menace qui pèse sur les auteurs</w:t>
      </w:r>
      <w:r w:rsidRPr="00C470D3">
        <w:rPr>
          <w:lang w:val="fr-FR"/>
        </w:rPr>
        <w:t xml:space="preserve"> de voir leurs rennes abattus parce que la loi sur l</w:t>
      </w:r>
      <w:r w:rsidR="008A3A57">
        <w:rPr>
          <w:lang w:val="fr-FR"/>
        </w:rPr>
        <w:t>’</w:t>
      </w:r>
      <w:r w:rsidRPr="00C470D3">
        <w:rPr>
          <w:lang w:val="fr-FR"/>
        </w:rPr>
        <w:t>élevage du renne ne reconnaît pas le mode d</w:t>
      </w:r>
      <w:r w:rsidR="008A3A57">
        <w:rPr>
          <w:lang w:val="fr-FR"/>
        </w:rPr>
        <w:t>’</w:t>
      </w:r>
      <w:r w:rsidRPr="00C470D3">
        <w:rPr>
          <w:lang w:val="fr-FR"/>
        </w:rPr>
        <w:t xml:space="preserve">élevage traditionnel pratiqué par les </w:t>
      </w:r>
      <w:proofErr w:type="spellStart"/>
      <w:r w:rsidRPr="00C470D3">
        <w:rPr>
          <w:lang w:val="fr-FR"/>
        </w:rPr>
        <w:t>Sâmes</w:t>
      </w:r>
      <w:proofErr w:type="spellEnd"/>
      <w:r w:rsidRPr="00C470D3">
        <w:rPr>
          <w:lang w:val="fr-FR"/>
        </w:rPr>
        <w:t xml:space="preserve"> résulte de l</w:t>
      </w:r>
      <w:r w:rsidR="008A3A57">
        <w:rPr>
          <w:lang w:val="fr-FR"/>
        </w:rPr>
        <w:t>’</w:t>
      </w:r>
      <w:r w:rsidRPr="00C470D3">
        <w:rPr>
          <w:lang w:val="fr-FR"/>
        </w:rPr>
        <w:t>absence de reconnaissance des droits fonciers de ce peuple par l</w:t>
      </w:r>
      <w:r w:rsidR="008A3A57">
        <w:rPr>
          <w:lang w:val="fr-FR"/>
        </w:rPr>
        <w:t>’</w:t>
      </w:r>
      <w:r w:rsidRPr="00C470D3">
        <w:rPr>
          <w:lang w:val="fr-FR"/>
        </w:rPr>
        <w:t>État partie. Les</w:t>
      </w:r>
      <w:r>
        <w:rPr>
          <w:lang w:val="fr-FR"/>
        </w:rPr>
        <w:t> </w:t>
      </w:r>
      <w:r w:rsidRPr="00C470D3">
        <w:rPr>
          <w:lang w:val="fr-FR"/>
        </w:rPr>
        <w:t xml:space="preserve">auteurs rappellent à ce propos les observations finales </w:t>
      </w:r>
      <w:r>
        <w:rPr>
          <w:lang w:val="fr-FR"/>
        </w:rPr>
        <w:t>concernant le</w:t>
      </w:r>
      <w:r w:rsidRPr="00C470D3">
        <w:rPr>
          <w:lang w:val="fr-FR"/>
        </w:rPr>
        <w:t xml:space="preserve"> cinquième rapport périodique de la Finlande dans lesquelles le Comité indiquait que </w:t>
      </w:r>
      <w:r w:rsidR="00624F64">
        <w:rPr>
          <w:lang w:val="fr-FR"/>
        </w:rPr>
        <w:t>«</w:t>
      </w:r>
      <w:r w:rsidRPr="00C470D3">
        <w:rPr>
          <w:lang w:val="fr-FR"/>
        </w:rPr>
        <w:t>l</w:t>
      </w:r>
      <w:r w:rsidR="008A3A57">
        <w:rPr>
          <w:lang w:val="fr-FR"/>
        </w:rPr>
        <w:t>’</w:t>
      </w:r>
      <w:r w:rsidRPr="00C470D3">
        <w:rPr>
          <w:lang w:val="fr-FR"/>
        </w:rPr>
        <w:t>État partie dev</w:t>
      </w:r>
      <w:r>
        <w:rPr>
          <w:lang w:val="fr-FR"/>
        </w:rPr>
        <w:t>rait adopter</w:t>
      </w:r>
      <w:r w:rsidRPr="00C470D3">
        <w:rPr>
          <w:lang w:val="fr-FR"/>
        </w:rPr>
        <w:t xml:space="preserve"> dans de brefs délais des mesures décisives, de concert avec le peuple </w:t>
      </w:r>
      <w:proofErr w:type="spellStart"/>
      <w:r w:rsidRPr="00C470D3">
        <w:rPr>
          <w:lang w:val="fr-FR"/>
        </w:rPr>
        <w:t>sâme</w:t>
      </w:r>
      <w:proofErr w:type="spellEnd"/>
      <w:r w:rsidRPr="00C470D3">
        <w:rPr>
          <w:lang w:val="fr-FR"/>
        </w:rPr>
        <w:t>, en vue de trouver une solution appropriée au litige foncier, en tenant d</w:t>
      </w:r>
      <w:r>
        <w:rPr>
          <w:lang w:val="fr-FR"/>
        </w:rPr>
        <w:t>û</w:t>
      </w:r>
      <w:r w:rsidRPr="00C470D3">
        <w:rPr>
          <w:lang w:val="fr-FR"/>
        </w:rPr>
        <w:t>ment compte de la nécessité de préserver l</w:t>
      </w:r>
      <w:r w:rsidR="008A3A57">
        <w:rPr>
          <w:lang w:val="fr-FR"/>
        </w:rPr>
        <w:t>’</w:t>
      </w:r>
      <w:r w:rsidRPr="00C470D3">
        <w:rPr>
          <w:lang w:val="fr-FR"/>
        </w:rPr>
        <w:t xml:space="preserve">identité </w:t>
      </w:r>
      <w:proofErr w:type="spellStart"/>
      <w:r w:rsidRPr="00C470D3">
        <w:rPr>
          <w:lang w:val="fr-FR"/>
        </w:rPr>
        <w:t>sâme</w:t>
      </w:r>
      <w:proofErr w:type="spellEnd"/>
      <w:r w:rsidRPr="00C470D3">
        <w:rPr>
          <w:lang w:val="fr-FR"/>
        </w:rPr>
        <w:t>, conformément à l</w:t>
      </w:r>
      <w:r w:rsidR="008A3A57">
        <w:rPr>
          <w:lang w:val="fr-FR"/>
        </w:rPr>
        <w:t>’</w:t>
      </w:r>
      <w:r w:rsidRPr="00C470D3">
        <w:rPr>
          <w:lang w:val="fr-FR"/>
        </w:rPr>
        <w:t>article 27 du Pacte</w:t>
      </w:r>
      <w:r w:rsidR="00624F64">
        <w:rPr>
          <w:lang w:val="fr-FR"/>
        </w:rPr>
        <w:t>»</w:t>
      </w:r>
      <w:r>
        <w:t xml:space="preserve"> (CCPR/CO/82/FIN, par. 17)</w:t>
      </w:r>
      <w:r w:rsidRPr="00C470D3">
        <w:rPr>
          <w:bCs/>
          <w:lang w:val="fr-FR"/>
        </w:rPr>
        <w:t xml:space="preserve">. Les auteurs </w:t>
      </w:r>
      <w:r>
        <w:rPr>
          <w:bCs/>
          <w:lang w:val="fr-FR"/>
        </w:rPr>
        <w:t>renvoient</w:t>
      </w:r>
      <w:r w:rsidRPr="00C470D3">
        <w:rPr>
          <w:bCs/>
          <w:lang w:val="fr-FR"/>
        </w:rPr>
        <w:t xml:space="preserve"> également au rapport du Rapporteur spécial du Conseil des droits de l</w:t>
      </w:r>
      <w:r w:rsidR="008A3A57">
        <w:rPr>
          <w:bCs/>
          <w:lang w:val="fr-FR"/>
        </w:rPr>
        <w:t>’</w:t>
      </w:r>
      <w:r w:rsidRPr="00C470D3">
        <w:rPr>
          <w:bCs/>
          <w:lang w:val="fr-FR"/>
        </w:rPr>
        <w:t xml:space="preserve">homme sur les droits des populations autochtones, dans lequel </w:t>
      </w:r>
      <w:r>
        <w:rPr>
          <w:bCs/>
          <w:lang w:val="fr-FR"/>
        </w:rPr>
        <w:t>il est indiqué</w:t>
      </w:r>
      <w:r w:rsidRPr="00C470D3">
        <w:rPr>
          <w:bCs/>
          <w:lang w:val="fr-FR"/>
        </w:rPr>
        <w:t xml:space="preserve"> que «la Finlande devrait intensifier ses efforts en vue de préciser et de protéger juridiquement les droits des </w:t>
      </w:r>
      <w:proofErr w:type="spellStart"/>
      <w:r w:rsidRPr="00C470D3">
        <w:rPr>
          <w:bCs/>
          <w:lang w:val="fr-FR"/>
        </w:rPr>
        <w:t>Sâmes</w:t>
      </w:r>
      <w:proofErr w:type="spellEnd"/>
      <w:r w:rsidRPr="00C470D3">
        <w:rPr>
          <w:bCs/>
          <w:lang w:val="fr-FR"/>
        </w:rPr>
        <w:t xml:space="preserve"> sur leur territoire et sur leurs ressources. Elle</w:t>
      </w:r>
      <w:r w:rsidR="00624F64">
        <w:rPr>
          <w:bCs/>
          <w:lang w:val="fr-FR"/>
        </w:rPr>
        <w:t> </w:t>
      </w:r>
      <w:r w:rsidRPr="00C470D3">
        <w:rPr>
          <w:bCs/>
          <w:lang w:val="fr-FR"/>
        </w:rPr>
        <w:t>devrait en particulier garantir une protection spéciale pour l</w:t>
      </w:r>
      <w:r w:rsidR="008A3A57">
        <w:rPr>
          <w:bCs/>
          <w:lang w:val="fr-FR"/>
        </w:rPr>
        <w:t>’</w:t>
      </w:r>
      <w:r w:rsidRPr="00C470D3">
        <w:rPr>
          <w:bCs/>
          <w:lang w:val="fr-FR"/>
        </w:rPr>
        <w:t>élevage des rennes tel qu</w:t>
      </w:r>
      <w:r w:rsidR="008A3A57">
        <w:rPr>
          <w:bCs/>
          <w:lang w:val="fr-FR"/>
        </w:rPr>
        <w:t>’</w:t>
      </w:r>
      <w:r w:rsidRPr="00C470D3">
        <w:rPr>
          <w:bCs/>
          <w:lang w:val="fr-FR"/>
        </w:rPr>
        <w:t xml:space="preserve">il est pratiqué par les </w:t>
      </w:r>
      <w:proofErr w:type="spellStart"/>
      <w:r w:rsidRPr="00C470D3">
        <w:rPr>
          <w:bCs/>
          <w:lang w:val="fr-FR"/>
        </w:rPr>
        <w:t>Sâmes</w:t>
      </w:r>
      <w:proofErr w:type="spellEnd"/>
      <w:r w:rsidRPr="00C470D3">
        <w:rPr>
          <w:bCs/>
          <w:lang w:val="fr-FR"/>
        </w:rPr>
        <w:t>, eu</w:t>
      </w:r>
      <w:r>
        <w:rPr>
          <w:bCs/>
          <w:lang w:val="fr-FR"/>
        </w:rPr>
        <w:t> </w:t>
      </w:r>
      <w:r w:rsidRPr="00C470D3">
        <w:rPr>
          <w:bCs/>
          <w:lang w:val="fr-FR"/>
        </w:rPr>
        <w:t>égard à la place centrale occupée par ce moyen de subsistance dans la</w:t>
      </w:r>
      <w:r>
        <w:rPr>
          <w:bCs/>
          <w:lang w:val="fr-FR"/>
        </w:rPr>
        <w:t> </w:t>
      </w:r>
      <w:r w:rsidRPr="00C470D3">
        <w:rPr>
          <w:bCs/>
          <w:lang w:val="fr-FR"/>
        </w:rPr>
        <w:t>culture et l</w:t>
      </w:r>
      <w:r w:rsidR="008A3A57">
        <w:rPr>
          <w:bCs/>
          <w:lang w:val="fr-FR"/>
        </w:rPr>
        <w:t>’</w:t>
      </w:r>
      <w:r w:rsidRPr="00C470D3">
        <w:rPr>
          <w:bCs/>
          <w:lang w:val="fr-FR"/>
        </w:rPr>
        <w:t xml:space="preserve">héritage du peuple </w:t>
      </w:r>
      <w:proofErr w:type="spellStart"/>
      <w:r w:rsidRPr="00C470D3">
        <w:rPr>
          <w:bCs/>
          <w:lang w:val="fr-FR"/>
        </w:rPr>
        <w:t>sâme</w:t>
      </w:r>
      <w:proofErr w:type="spellEnd"/>
      <w:r w:rsidRPr="00C470D3">
        <w:rPr>
          <w:bCs/>
          <w:lang w:val="fr-FR"/>
        </w:rPr>
        <w:t>»</w:t>
      </w:r>
      <w:r>
        <w:rPr>
          <w:bCs/>
        </w:rPr>
        <w:t xml:space="preserve"> </w:t>
      </w:r>
      <w:r>
        <w:rPr>
          <w:bCs/>
          <w:lang w:val="fr-FR"/>
        </w:rPr>
        <w:t>(</w:t>
      </w:r>
      <w:r>
        <w:rPr>
          <w:lang w:val="fr-FR"/>
        </w:rPr>
        <w:t>A/HRC/18/35/</w:t>
      </w:r>
      <w:proofErr w:type="spellStart"/>
      <w:r>
        <w:rPr>
          <w:lang w:val="fr-FR"/>
        </w:rPr>
        <w:t>Add</w:t>
      </w:r>
      <w:proofErr w:type="spellEnd"/>
      <w:r>
        <w:rPr>
          <w:lang w:val="fr-FR"/>
        </w:rPr>
        <w:t>.2, par. </w:t>
      </w:r>
      <w:r w:rsidRPr="00D61DB4">
        <w:rPr>
          <w:lang w:val="fr-FR"/>
        </w:rPr>
        <w:t>84</w:t>
      </w:r>
      <w:r>
        <w:rPr>
          <w:lang w:val="fr-FR"/>
        </w:rPr>
        <w:t>)</w:t>
      </w:r>
      <w:r w:rsidRPr="00C470D3">
        <w:rPr>
          <w:bCs/>
          <w:lang w:val="fr-FR"/>
        </w:rPr>
        <w:t>.</w:t>
      </w:r>
    </w:p>
    <w:p w:rsidR="001A7FEA" w:rsidRPr="00C470D3" w:rsidRDefault="001A7FEA" w:rsidP="001A7FEA">
      <w:pPr>
        <w:pStyle w:val="SingleTxtG"/>
        <w:rPr>
          <w:lang w:val="fr-FR"/>
        </w:rPr>
      </w:pPr>
      <w:r w:rsidRPr="00C470D3">
        <w:rPr>
          <w:lang w:val="fr-FR"/>
        </w:rPr>
        <w:t>3.5</w:t>
      </w:r>
      <w:r w:rsidRPr="00C470D3">
        <w:rPr>
          <w:lang w:val="fr-FR"/>
        </w:rPr>
        <w:tab/>
        <w:t xml:space="preserve">Les auteurs ajoutent que la langue </w:t>
      </w:r>
      <w:proofErr w:type="spellStart"/>
      <w:r w:rsidRPr="00C470D3">
        <w:rPr>
          <w:lang w:val="fr-FR"/>
        </w:rPr>
        <w:t>sâme</w:t>
      </w:r>
      <w:proofErr w:type="spellEnd"/>
      <w:r w:rsidRPr="00C470D3">
        <w:rPr>
          <w:lang w:val="fr-FR"/>
        </w:rPr>
        <w:t xml:space="preserve"> d</w:t>
      </w:r>
      <w:r w:rsidR="008A3A57">
        <w:rPr>
          <w:lang w:val="fr-FR"/>
        </w:rPr>
        <w:t>’</w:t>
      </w:r>
      <w:r w:rsidRPr="00C470D3">
        <w:rPr>
          <w:lang w:val="fr-FR"/>
        </w:rPr>
        <w:t>Inari est gravement menacée, car elle n</w:t>
      </w:r>
      <w:r w:rsidR="008A3A57">
        <w:rPr>
          <w:lang w:val="fr-FR"/>
        </w:rPr>
        <w:t>’</w:t>
      </w:r>
      <w:r w:rsidRPr="00C470D3">
        <w:rPr>
          <w:lang w:val="fr-FR"/>
        </w:rPr>
        <w:t xml:space="preserve">est plus parlée que par 300 personnes. Sa préservation dépend des communautés </w:t>
      </w:r>
      <w:r>
        <w:rPr>
          <w:lang w:val="fr-FR"/>
        </w:rPr>
        <w:t>qui l</w:t>
      </w:r>
      <w:r w:rsidR="008A3A57">
        <w:rPr>
          <w:lang w:val="fr-FR"/>
        </w:rPr>
        <w:t>’</w:t>
      </w:r>
      <w:r>
        <w:rPr>
          <w:lang w:val="fr-FR"/>
        </w:rPr>
        <w:t>utilisent</w:t>
      </w:r>
      <w:r w:rsidRPr="00C470D3">
        <w:rPr>
          <w:lang w:val="fr-FR"/>
        </w:rPr>
        <w:t xml:space="preserve"> dans le cad</w:t>
      </w:r>
      <w:r>
        <w:rPr>
          <w:lang w:val="fr-FR"/>
        </w:rPr>
        <w:t>re de pratiques collectives. Or</w:t>
      </w:r>
      <w:r w:rsidRPr="00C470D3">
        <w:rPr>
          <w:lang w:val="fr-FR"/>
        </w:rPr>
        <w:t xml:space="preserve"> </w:t>
      </w:r>
      <w:proofErr w:type="spellStart"/>
      <w:r w:rsidRPr="00C470D3">
        <w:rPr>
          <w:lang w:val="fr-FR"/>
        </w:rPr>
        <w:t>Nellim</w:t>
      </w:r>
      <w:proofErr w:type="spellEnd"/>
      <w:r w:rsidRPr="00C470D3">
        <w:rPr>
          <w:lang w:val="fr-FR"/>
        </w:rPr>
        <w:t xml:space="preserve"> compte parmi les principaux villages de locuteurs de cette langue et l</w:t>
      </w:r>
      <w:r w:rsidR="008A3A57">
        <w:rPr>
          <w:lang w:val="fr-FR"/>
        </w:rPr>
        <w:t>’</w:t>
      </w:r>
      <w:r w:rsidRPr="00C470D3">
        <w:rPr>
          <w:lang w:val="fr-FR"/>
        </w:rPr>
        <w:t xml:space="preserve">élevage des rennes par le groupe de </w:t>
      </w:r>
      <w:proofErr w:type="spellStart"/>
      <w:r w:rsidRPr="00C470D3">
        <w:rPr>
          <w:lang w:val="fr-FR"/>
        </w:rPr>
        <w:t>Nellim</w:t>
      </w:r>
      <w:proofErr w:type="spellEnd"/>
      <w:r w:rsidRPr="00C470D3">
        <w:rPr>
          <w:lang w:val="fr-FR"/>
        </w:rPr>
        <w:t xml:space="preserve"> est une pratique collective cruciale pour </w:t>
      </w:r>
      <w:r>
        <w:rPr>
          <w:lang w:val="fr-FR"/>
        </w:rPr>
        <w:t>lui</w:t>
      </w:r>
      <w:r w:rsidRPr="00C470D3">
        <w:rPr>
          <w:lang w:val="fr-FR"/>
        </w:rPr>
        <w:t>. Si les abattages prévus sont effectués, le groupe d</w:t>
      </w:r>
      <w:r w:rsidR="008A3A57">
        <w:rPr>
          <w:lang w:val="fr-FR"/>
        </w:rPr>
        <w:t>’</w:t>
      </w:r>
      <w:r>
        <w:rPr>
          <w:lang w:val="fr-FR"/>
        </w:rPr>
        <w:t xml:space="preserve">élevage de </w:t>
      </w:r>
      <w:proofErr w:type="spellStart"/>
      <w:r>
        <w:rPr>
          <w:lang w:val="fr-FR"/>
        </w:rPr>
        <w:t>Nellim</w:t>
      </w:r>
      <w:proofErr w:type="spellEnd"/>
      <w:r w:rsidRPr="00C470D3">
        <w:rPr>
          <w:lang w:val="fr-FR"/>
        </w:rPr>
        <w:t xml:space="preserve"> ainsi que l</w:t>
      </w:r>
      <w:r w:rsidR="008A3A57">
        <w:rPr>
          <w:lang w:val="fr-FR"/>
        </w:rPr>
        <w:t>’</w:t>
      </w:r>
      <w:r w:rsidRPr="00C470D3">
        <w:rPr>
          <w:lang w:val="fr-FR"/>
        </w:rPr>
        <w:t xml:space="preserve">élevage des rennes comme moyen de subsistance traditionnel des </w:t>
      </w:r>
      <w:proofErr w:type="spellStart"/>
      <w:r w:rsidRPr="00C470D3">
        <w:rPr>
          <w:lang w:val="fr-FR"/>
        </w:rPr>
        <w:t>Sâmes</w:t>
      </w:r>
      <w:proofErr w:type="spellEnd"/>
      <w:r w:rsidRPr="00C470D3">
        <w:rPr>
          <w:lang w:val="fr-FR"/>
        </w:rPr>
        <w:t xml:space="preserve"> du village de </w:t>
      </w:r>
      <w:proofErr w:type="spellStart"/>
      <w:r w:rsidRPr="00C470D3">
        <w:rPr>
          <w:lang w:val="fr-FR"/>
        </w:rPr>
        <w:t>Nellim</w:t>
      </w:r>
      <w:proofErr w:type="spellEnd"/>
      <w:r w:rsidRPr="00C470D3">
        <w:rPr>
          <w:lang w:val="fr-FR"/>
        </w:rPr>
        <w:t xml:space="preserve"> seront appelés à disparaître car le village est</w:t>
      </w:r>
      <w:r w:rsidR="007818CE">
        <w:rPr>
          <w:lang w:val="fr-FR"/>
        </w:rPr>
        <w:t> </w:t>
      </w:r>
      <w:r w:rsidRPr="00C470D3">
        <w:rPr>
          <w:lang w:val="fr-FR"/>
        </w:rPr>
        <w:t>tributaire pour sa survie de l</w:t>
      </w:r>
      <w:r w:rsidR="008A3A57">
        <w:rPr>
          <w:lang w:val="fr-FR"/>
        </w:rPr>
        <w:t>’</w:t>
      </w:r>
      <w:r w:rsidRPr="00C470D3">
        <w:rPr>
          <w:lang w:val="fr-FR"/>
        </w:rPr>
        <w:t>élevage des rennes et du tourisme à petite échelle. Par</w:t>
      </w:r>
      <w:r w:rsidR="007818CE">
        <w:rPr>
          <w:lang w:val="fr-FR"/>
        </w:rPr>
        <w:t> </w:t>
      </w:r>
      <w:r w:rsidRPr="00C470D3">
        <w:rPr>
          <w:lang w:val="fr-FR"/>
        </w:rPr>
        <w:t>conséquent, l</w:t>
      </w:r>
      <w:r w:rsidR="008A3A57">
        <w:rPr>
          <w:lang w:val="fr-FR"/>
        </w:rPr>
        <w:t>’</w:t>
      </w:r>
      <w:r w:rsidRPr="00C470D3">
        <w:rPr>
          <w:lang w:val="fr-FR"/>
        </w:rPr>
        <w:t>avenir du groupe et de l</w:t>
      </w:r>
      <w:r w:rsidR="008A3A57">
        <w:rPr>
          <w:lang w:val="fr-FR"/>
        </w:rPr>
        <w:t>’</w:t>
      </w:r>
      <w:r w:rsidRPr="00C470D3">
        <w:rPr>
          <w:lang w:val="fr-FR"/>
        </w:rPr>
        <w:t xml:space="preserve">ensemble du village </w:t>
      </w:r>
      <w:r>
        <w:rPr>
          <w:lang w:val="fr-FR"/>
        </w:rPr>
        <w:t>− </w:t>
      </w:r>
      <w:r w:rsidRPr="00C470D3">
        <w:rPr>
          <w:lang w:val="fr-FR"/>
        </w:rPr>
        <w:t xml:space="preserve">et donc de la langue </w:t>
      </w:r>
      <w:proofErr w:type="spellStart"/>
      <w:r w:rsidRPr="00C470D3">
        <w:rPr>
          <w:lang w:val="fr-FR"/>
        </w:rPr>
        <w:t>sâme</w:t>
      </w:r>
      <w:proofErr w:type="spellEnd"/>
      <w:r w:rsidRPr="00C470D3">
        <w:rPr>
          <w:lang w:val="fr-FR"/>
        </w:rPr>
        <w:t xml:space="preserve"> d</w:t>
      </w:r>
      <w:r w:rsidR="008A3A57">
        <w:rPr>
          <w:lang w:val="fr-FR"/>
        </w:rPr>
        <w:t>’</w:t>
      </w:r>
      <w:r w:rsidRPr="00C470D3">
        <w:rPr>
          <w:lang w:val="fr-FR"/>
        </w:rPr>
        <w:t>Inari</w:t>
      </w:r>
      <w:r>
        <w:rPr>
          <w:lang w:val="fr-FR"/>
        </w:rPr>
        <w:t> −</w:t>
      </w:r>
      <w:r w:rsidRPr="00C470D3">
        <w:rPr>
          <w:lang w:val="fr-FR"/>
        </w:rPr>
        <w:t xml:space="preserve"> est menacé.</w:t>
      </w:r>
    </w:p>
    <w:p w:rsidR="001A7FEA" w:rsidRPr="00C470D3" w:rsidRDefault="001A7FEA" w:rsidP="001A7FEA">
      <w:pPr>
        <w:pStyle w:val="H23G"/>
        <w:rPr>
          <w:lang w:val="fr-FR"/>
        </w:rPr>
      </w:pPr>
      <w:r w:rsidRPr="00C470D3">
        <w:tab/>
      </w:r>
      <w:r w:rsidRPr="00C470D3">
        <w:tab/>
      </w:r>
      <w:r w:rsidRPr="00C470D3">
        <w:rPr>
          <w:lang w:val="fr-FR"/>
        </w:rPr>
        <w:t>Observations de l</w:t>
      </w:r>
      <w:r w:rsidR="008A3A57">
        <w:rPr>
          <w:lang w:val="fr-FR"/>
        </w:rPr>
        <w:t>’</w:t>
      </w:r>
      <w:r w:rsidRPr="00C470D3">
        <w:rPr>
          <w:lang w:val="fr-FR"/>
        </w:rPr>
        <w:t xml:space="preserve">État partie sur la recevabilité et </w:t>
      </w:r>
      <w:r>
        <w:rPr>
          <w:lang w:val="fr-FR"/>
        </w:rPr>
        <w:t xml:space="preserve">sur </w:t>
      </w:r>
      <w:r w:rsidRPr="00C470D3">
        <w:rPr>
          <w:lang w:val="fr-FR"/>
        </w:rPr>
        <w:t>le fond</w:t>
      </w:r>
    </w:p>
    <w:p w:rsidR="001A7FEA" w:rsidRPr="00C470D3" w:rsidRDefault="001A7FEA" w:rsidP="001A7FEA">
      <w:pPr>
        <w:pStyle w:val="SingleTxtG"/>
        <w:rPr>
          <w:lang w:val="fr-FR"/>
        </w:rPr>
      </w:pPr>
      <w:r w:rsidRPr="00C470D3">
        <w:rPr>
          <w:lang w:val="fr-FR"/>
        </w:rPr>
        <w:t>4.1</w:t>
      </w:r>
      <w:r w:rsidRPr="00C470D3">
        <w:rPr>
          <w:lang w:val="fr-FR"/>
        </w:rPr>
        <w:tab/>
        <w:t>Par une note verbale du 22 novembre 2011, l</w:t>
      </w:r>
      <w:r w:rsidR="008A3A57">
        <w:rPr>
          <w:lang w:val="fr-FR"/>
        </w:rPr>
        <w:t>’</w:t>
      </w:r>
      <w:r w:rsidRPr="00C470D3">
        <w:rPr>
          <w:lang w:val="fr-FR"/>
        </w:rPr>
        <w:t>État partie a indiqué qu</w:t>
      </w:r>
      <w:r w:rsidR="008A3A57">
        <w:rPr>
          <w:lang w:val="fr-FR"/>
        </w:rPr>
        <w:t>’</w:t>
      </w:r>
      <w:r w:rsidRPr="00C470D3">
        <w:rPr>
          <w:lang w:val="fr-FR"/>
        </w:rPr>
        <w:t>il ne formulait aucune objection à la recevabilité de la présente communication. Il a présenté des observatio</w:t>
      </w:r>
      <w:r>
        <w:rPr>
          <w:lang w:val="fr-FR"/>
        </w:rPr>
        <w:t>ns sur le fond le 23 mars 2012.</w:t>
      </w:r>
    </w:p>
    <w:p w:rsidR="001A7FEA" w:rsidRPr="00C470D3" w:rsidRDefault="001A7FEA" w:rsidP="001A7FEA">
      <w:pPr>
        <w:pStyle w:val="SingleTxtG"/>
        <w:rPr>
          <w:lang w:val="fr-FR"/>
        </w:rPr>
      </w:pPr>
      <w:r w:rsidRPr="00C470D3">
        <w:rPr>
          <w:lang w:val="fr-FR"/>
        </w:rPr>
        <w:t>4.2</w:t>
      </w:r>
      <w:r w:rsidRPr="00C470D3">
        <w:rPr>
          <w:lang w:val="fr-FR"/>
        </w:rPr>
        <w:tab/>
        <w:t>L</w:t>
      </w:r>
      <w:r w:rsidR="008A3A57">
        <w:rPr>
          <w:lang w:val="fr-FR"/>
        </w:rPr>
        <w:t>’</w:t>
      </w:r>
      <w:r w:rsidRPr="00C470D3">
        <w:rPr>
          <w:lang w:val="fr-FR"/>
        </w:rPr>
        <w:t>État partie fait référence aux articles 21 et 22 de la loi sur l</w:t>
      </w:r>
      <w:r w:rsidR="008A3A57">
        <w:rPr>
          <w:lang w:val="fr-FR"/>
        </w:rPr>
        <w:t>’</w:t>
      </w:r>
      <w:r w:rsidRPr="00C470D3">
        <w:rPr>
          <w:lang w:val="fr-FR"/>
        </w:rPr>
        <w:t>élevage du renne. Il</w:t>
      </w:r>
      <w:r>
        <w:rPr>
          <w:lang w:val="fr-FR"/>
        </w:rPr>
        <w:t> </w:t>
      </w:r>
      <w:r w:rsidRPr="00C470D3">
        <w:rPr>
          <w:lang w:val="fr-FR"/>
        </w:rPr>
        <w:t>mentionne également le projet du Gouvernement relatif à cette même loi (HE 244/1989), selon lequel les conditions et les pratiques d</w:t>
      </w:r>
      <w:r w:rsidR="008A3A57">
        <w:rPr>
          <w:lang w:val="fr-FR"/>
        </w:rPr>
        <w:t>’</w:t>
      </w:r>
      <w:r w:rsidRPr="00C470D3">
        <w:rPr>
          <w:lang w:val="fr-FR"/>
        </w:rPr>
        <w:t xml:space="preserve">élevage des rennes varient en fonction des régions. Dans les régions montagneuses, elles font partie intégrante de la culture </w:t>
      </w:r>
      <w:proofErr w:type="spellStart"/>
      <w:r w:rsidRPr="00C470D3">
        <w:rPr>
          <w:lang w:val="fr-FR"/>
        </w:rPr>
        <w:t>sâme</w:t>
      </w:r>
      <w:proofErr w:type="spellEnd"/>
      <w:r w:rsidRPr="00C470D3">
        <w:rPr>
          <w:lang w:val="fr-FR"/>
        </w:rPr>
        <w:t xml:space="preserve"> et présentent des particul</w:t>
      </w:r>
      <w:r>
        <w:rPr>
          <w:lang w:val="fr-FR"/>
        </w:rPr>
        <w:t>arité</w:t>
      </w:r>
      <w:r w:rsidRPr="00C470D3">
        <w:rPr>
          <w:lang w:val="fr-FR"/>
        </w:rPr>
        <w:t>s</w:t>
      </w:r>
      <w:r>
        <w:rPr>
          <w:lang w:val="fr-FR"/>
        </w:rPr>
        <w:t xml:space="preserve"> locales</w:t>
      </w:r>
      <w:r w:rsidRPr="00C470D3">
        <w:rPr>
          <w:lang w:val="fr-FR"/>
        </w:rPr>
        <w:t>. Le projet précise également que, dans l</w:t>
      </w:r>
      <w:r w:rsidR="008A3A57">
        <w:rPr>
          <w:lang w:val="fr-FR"/>
        </w:rPr>
        <w:t>’</w:t>
      </w:r>
      <w:r w:rsidRPr="00C470D3">
        <w:rPr>
          <w:lang w:val="fr-FR"/>
        </w:rPr>
        <w:t>ensemble, l</w:t>
      </w:r>
      <w:r w:rsidR="008A3A57">
        <w:rPr>
          <w:lang w:val="fr-FR"/>
        </w:rPr>
        <w:t>’</w:t>
      </w:r>
      <w:r w:rsidRPr="00C470D3">
        <w:rPr>
          <w:lang w:val="fr-FR"/>
        </w:rPr>
        <w:t xml:space="preserve">élevage </w:t>
      </w:r>
      <w:r>
        <w:rPr>
          <w:lang w:val="fr-FR"/>
        </w:rPr>
        <w:t xml:space="preserve">des rennes comporte </w:t>
      </w:r>
      <w:r w:rsidRPr="00C470D3">
        <w:rPr>
          <w:lang w:val="fr-FR"/>
        </w:rPr>
        <w:t xml:space="preserve">tant de </w:t>
      </w:r>
      <w:r>
        <w:rPr>
          <w:lang w:val="fr-FR"/>
        </w:rPr>
        <w:t>traits</w:t>
      </w:r>
      <w:r w:rsidRPr="00C470D3">
        <w:rPr>
          <w:lang w:val="fr-FR"/>
        </w:rPr>
        <w:t xml:space="preserve"> commun</w:t>
      </w:r>
      <w:r>
        <w:rPr>
          <w:lang w:val="fr-FR"/>
        </w:rPr>
        <w:t>s</w:t>
      </w:r>
      <w:r w:rsidRPr="00C470D3">
        <w:rPr>
          <w:lang w:val="fr-FR"/>
        </w:rPr>
        <w:t xml:space="preserve"> qu</w:t>
      </w:r>
      <w:r w:rsidR="008A3A57">
        <w:rPr>
          <w:lang w:val="fr-FR"/>
        </w:rPr>
        <w:t>’</w:t>
      </w:r>
      <w:r w:rsidRPr="00C470D3">
        <w:rPr>
          <w:lang w:val="fr-FR"/>
        </w:rPr>
        <w:t xml:space="preserve">il serait </w:t>
      </w:r>
      <w:r>
        <w:rPr>
          <w:lang w:val="fr-FR"/>
        </w:rPr>
        <w:t xml:space="preserve">injustifié </w:t>
      </w:r>
      <w:r w:rsidRPr="00C470D3">
        <w:rPr>
          <w:lang w:val="fr-FR"/>
        </w:rPr>
        <w:t xml:space="preserve">de </w:t>
      </w:r>
      <w:r>
        <w:rPr>
          <w:lang w:val="fr-FR"/>
        </w:rPr>
        <w:t>prévoir</w:t>
      </w:r>
      <w:r w:rsidRPr="00C470D3">
        <w:rPr>
          <w:lang w:val="fr-FR"/>
        </w:rPr>
        <w:t xml:space="preserve"> dans la loi des dispositions différentes selon les régions, mais qu</w:t>
      </w:r>
      <w:r w:rsidR="008A3A57">
        <w:rPr>
          <w:lang w:val="fr-FR"/>
        </w:rPr>
        <w:t>’</w:t>
      </w:r>
      <w:r w:rsidRPr="00C470D3">
        <w:rPr>
          <w:lang w:val="fr-FR"/>
        </w:rPr>
        <w:t>il</w:t>
      </w:r>
      <w:r>
        <w:rPr>
          <w:lang w:val="fr-FR"/>
        </w:rPr>
        <w:t xml:space="preserve"> </w:t>
      </w:r>
      <w:r w:rsidRPr="00C470D3">
        <w:rPr>
          <w:lang w:val="fr-FR"/>
        </w:rPr>
        <w:t>est préférable d</w:t>
      </w:r>
      <w:r w:rsidR="008A3A57">
        <w:rPr>
          <w:lang w:val="fr-FR"/>
        </w:rPr>
        <w:t>’</w:t>
      </w:r>
      <w:r w:rsidRPr="00C470D3">
        <w:rPr>
          <w:lang w:val="fr-FR"/>
        </w:rPr>
        <w:t xml:space="preserve">y inclure </w:t>
      </w:r>
      <w:r>
        <w:rPr>
          <w:lang w:val="fr-FR"/>
        </w:rPr>
        <w:t>unique</w:t>
      </w:r>
      <w:r w:rsidRPr="00C470D3">
        <w:rPr>
          <w:lang w:val="fr-FR"/>
        </w:rPr>
        <w:t>ment des dispositions applicables à l</w:t>
      </w:r>
      <w:r w:rsidR="008A3A57">
        <w:rPr>
          <w:lang w:val="fr-FR"/>
        </w:rPr>
        <w:t>’</w:t>
      </w:r>
      <w:r w:rsidRPr="00C470D3">
        <w:rPr>
          <w:lang w:val="fr-FR"/>
        </w:rPr>
        <w:t xml:space="preserve">élevage des rennes </w:t>
      </w:r>
      <w:r>
        <w:rPr>
          <w:lang w:val="fr-FR"/>
        </w:rPr>
        <w:t>en </w:t>
      </w:r>
      <w:r w:rsidRPr="00C470D3">
        <w:rPr>
          <w:lang w:val="fr-FR"/>
        </w:rPr>
        <w:t>général.</w:t>
      </w:r>
    </w:p>
    <w:p w:rsidR="001A7FEA" w:rsidRPr="00C470D3" w:rsidRDefault="001A7FEA" w:rsidP="001A7FEA">
      <w:pPr>
        <w:pStyle w:val="SingleTxtG"/>
        <w:rPr>
          <w:lang w:val="fr-FR"/>
        </w:rPr>
      </w:pPr>
      <w:r>
        <w:rPr>
          <w:lang w:val="fr-FR"/>
        </w:rPr>
        <w:t>4.3</w:t>
      </w:r>
      <w:r>
        <w:rPr>
          <w:lang w:val="fr-FR"/>
        </w:rPr>
        <w:tab/>
        <w:t>C</w:t>
      </w:r>
      <w:r w:rsidRPr="00C470D3">
        <w:rPr>
          <w:lang w:val="fr-FR"/>
        </w:rPr>
        <w:t xml:space="preserve">onformément </w:t>
      </w:r>
      <w:r>
        <w:rPr>
          <w:lang w:val="fr-FR"/>
        </w:rPr>
        <w:t xml:space="preserve">au nouveau </w:t>
      </w:r>
      <w:r w:rsidRPr="00C470D3">
        <w:rPr>
          <w:lang w:val="fr-FR"/>
        </w:rPr>
        <w:t>système d</w:t>
      </w:r>
      <w:r w:rsidR="008A3A57">
        <w:rPr>
          <w:lang w:val="fr-FR"/>
        </w:rPr>
        <w:t>’</w:t>
      </w:r>
      <w:r w:rsidRPr="00C470D3">
        <w:rPr>
          <w:lang w:val="fr-FR"/>
        </w:rPr>
        <w:t>indemnisation</w:t>
      </w:r>
      <w:r>
        <w:rPr>
          <w:lang w:val="fr-FR"/>
        </w:rPr>
        <w:t xml:space="preserve"> instauré en application de l</w:t>
      </w:r>
      <w:r w:rsidR="008A3A57">
        <w:rPr>
          <w:lang w:val="fr-FR"/>
        </w:rPr>
        <w:t>’</w:t>
      </w:r>
      <w:r>
        <w:rPr>
          <w:lang w:val="fr-FR"/>
        </w:rPr>
        <w:t>article </w:t>
      </w:r>
      <w:r w:rsidRPr="00C470D3">
        <w:rPr>
          <w:lang w:val="fr-FR"/>
        </w:rPr>
        <w:t>14 de la loi relative aux dommages causés par le gibier (</w:t>
      </w:r>
      <w:r w:rsidR="007818CE" w:rsidRPr="007818CE">
        <w:rPr>
          <w:rFonts w:eastAsia="MS Mincho"/>
          <w:lang w:val="fr-FR"/>
        </w:rPr>
        <w:t>n</w:t>
      </w:r>
      <w:r w:rsidR="007818CE" w:rsidRPr="007818CE">
        <w:rPr>
          <w:rFonts w:eastAsia="MS Mincho"/>
          <w:vertAlign w:val="superscript"/>
          <w:lang w:val="fr-FR"/>
        </w:rPr>
        <w:t>o</w:t>
      </w:r>
      <w:r w:rsidR="007818CE">
        <w:rPr>
          <w:lang w:val="fr-FR"/>
        </w:rPr>
        <w:t> </w:t>
      </w:r>
      <w:r w:rsidRPr="00C470D3">
        <w:rPr>
          <w:lang w:val="fr-FR"/>
        </w:rPr>
        <w:t>105/2009)</w:t>
      </w:r>
      <w:r>
        <w:rPr>
          <w:lang w:val="fr-FR"/>
        </w:rPr>
        <w:t>,</w:t>
      </w:r>
      <w:r w:rsidRPr="00C470D3">
        <w:rPr>
          <w:lang w:val="fr-FR"/>
        </w:rPr>
        <w:t xml:space="preserve"> une indemnisation devrait être versée pour la perte de jeunes rennes même si leurs restes ne sont pas découverts. Cette indemnisation peut être versée pour la période comprise entre le vêlage et le dernier jour du mois de novembre suivant. Son montant est calculé pour chaque coopérative sur la base du prix à la production de la viande de renne, du pourcentage estimé de vêlages dans la zone d</w:t>
      </w:r>
      <w:r w:rsidR="008A3A57">
        <w:rPr>
          <w:lang w:val="fr-FR"/>
        </w:rPr>
        <w:t>’</w:t>
      </w:r>
      <w:r w:rsidRPr="00C470D3">
        <w:rPr>
          <w:lang w:val="fr-FR"/>
        </w:rPr>
        <w:t xml:space="preserve">élevage considérée, du nombre de femelles sur le territoire de la </w:t>
      </w:r>
      <w:r>
        <w:rPr>
          <w:lang w:val="fr-FR"/>
        </w:rPr>
        <w:t>c</w:t>
      </w:r>
      <w:r w:rsidRPr="00C470D3">
        <w:rPr>
          <w:lang w:val="fr-FR"/>
        </w:rPr>
        <w:t>oopérative et du taux estimé de mortalité des jeunes causée par les gros animaux sauvages sur ce territoire. Le montant de l</w:t>
      </w:r>
      <w:r w:rsidR="008A3A57">
        <w:rPr>
          <w:lang w:val="fr-FR"/>
        </w:rPr>
        <w:t>’</w:t>
      </w:r>
      <w:r w:rsidRPr="00C470D3">
        <w:rPr>
          <w:lang w:val="fr-FR"/>
        </w:rPr>
        <w:t xml:space="preserve">indemnisation accordée pour les autres rennes trouvés morts est multiplié par 1,5. Si la </w:t>
      </w:r>
      <w:r>
        <w:rPr>
          <w:lang w:val="fr-FR"/>
        </w:rPr>
        <w:t>c</w:t>
      </w:r>
      <w:r w:rsidRPr="00C470D3">
        <w:rPr>
          <w:lang w:val="fr-FR"/>
        </w:rPr>
        <w:t>oopérative a subi des pertes exceptionnellement lourdes le montant de l</w:t>
      </w:r>
      <w:r w:rsidR="008A3A57">
        <w:rPr>
          <w:lang w:val="fr-FR"/>
        </w:rPr>
        <w:t>’</w:t>
      </w:r>
      <w:r w:rsidRPr="00C470D3">
        <w:rPr>
          <w:lang w:val="fr-FR"/>
        </w:rPr>
        <w:t>indemnisation est tri</w:t>
      </w:r>
      <w:r>
        <w:rPr>
          <w:lang w:val="fr-FR"/>
        </w:rPr>
        <w:t>plé</w:t>
      </w:r>
      <w:r w:rsidRPr="00C470D3">
        <w:rPr>
          <w:lang w:val="fr-FR"/>
        </w:rPr>
        <w:t>.</w:t>
      </w:r>
    </w:p>
    <w:p w:rsidR="001A7FEA" w:rsidRPr="00C470D3" w:rsidRDefault="001A7FEA" w:rsidP="00624F64">
      <w:pPr>
        <w:pStyle w:val="SingleTxtG"/>
        <w:keepLines/>
        <w:rPr>
          <w:lang w:val="fr-FR"/>
        </w:rPr>
      </w:pPr>
      <w:r w:rsidRPr="00C470D3">
        <w:rPr>
          <w:lang w:val="fr-FR"/>
        </w:rPr>
        <w:t>4.4</w:t>
      </w:r>
      <w:r w:rsidRPr="00C470D3">
        <w:rPr>
          <w:lang w:val="fr-FR"/>
        </w:rPr>
        <w:tab/>
        <w:t>En ce qui concerne les procédures nationales dans la présente affaire, la Cour administrative suprême a déclaré dans son</w:t>
      </w:r>
      <w:r>
        <w:rPr>
          <w:lang w:val="fr-FR"/>
        </w:rPr>
        <w:t xml:space="preserve"> arrêt rendu le 11 février 2011</w:t>
      </w:r>
      <w:r w:rsidRPr="00C470D3">
        <w:rPr>
          <w:lang w:val="fr-FR"/>
        </w:rPr>
        <w:t xml:space="preserve"> que la décision de la Coopérative concernant la réduction du nombre de rennes devait être appréciée du point de vue de l</w:t>
      </w:r>
      <w:r w:rsidR="008A3A57">
        <w:rPr>
          <w:lang w:val="fr-FR"/>
        </w:rPr>
        <w:t>’</w:t>
      </w:r>
      <w:r w:rsidRPr="00C470D3">
        <w:rPr>
          <w:lang w:val="fr-FR"/>
        </w:rPr>
        <w:t>égalité entre</w:t>
      </w:r>
      <w:r>
        <w:rPr>
          <w:lang w:val="fr-FR"/>
        </w:rPr>
        <w:t xml:space="preserve"> </w:t>
      </w:r>
      <w:r w:rsidRPr="00C470D3">
        <w:rPr>
          <w:lang w:val="fr-FR"/>
        </w:rPr>
        <w:t>tous les propriétaires de rennes</w:t>
      </w:r>
      <w:r>
        <w:rPr>
          <w:lang w:val="fr-FR"/>
        </w:rPr>
        <w:t>, d</w:t>
      </w:r>
      <w:r w:rsidR="008A3A57">
        <w:rPr>
          <w:lang w:val="fr-FR"/>
        </w:rPr>
        <w:t>’</w:t>
      </w:r>
      <w:r>
        <w:rPr>
          <w:lang w:val="fr-FR"/>
        </w:rPr>
        <w:t>une part,</w:t>
      </w:r>
      <w:r w:rsidRPr="00C470D3">
        <w:rPr>
          <w:lang w:val="fr-FR"/>
        </w:rPr>
        <w:t xml:space="preserve"> et</w:t>
      </w:r>
      <w:r>
        <w:rPr>
          <w:lang w:val="fr-FR"/>
        </w:rPr>
        <w:t xml:space="preserve"> </w:t>
      </w:r>
      <w:r w:rsidRPr="00C470D3">
        <w:rPr>
          <w:lang w:val="fr-FR"/>
        </w:rPr>
        <w:t xml:space="preserve">entre les propriétaires </w:t>
      </w:r>
      <w:proofErr w:type="spellStart"/>
      <w:r w:rsidRPr="00C470D3">
        <w:rPr>
          <w:lang w:val="fr-FR"/>
        </w:rPr>
        <w:t>sâmes</w:t>
      </w:r>
      <w:proofErr w:type="spellEnd"/>
      <w:r>
        <w:rPr>
          <w:lang w:val="fr-FR"/>
        </w:rPr>
        <w:t>, d</w:t>
      </w:r>
      <w:r w:rsidR="008A3A57">
        <w:rPr>
          <w:lang w:val="fr-FR"/>
        </w:rPr>
        <w:t>’</w:t>
      </w:r>
      <w:r>
        <w:rPr>
          <w:lang w:val="fr-FR"/>
        </w:rPr>
        <w:t>autre part</w:t>
      </w:r>
      <w:r w:rsidRPr="00C470D3">
        <w:rPr>
          <w:lang w:val="fr-FR"/>
        </w:rPr>
        <w:t>. Or, le manquement aux exigences liées à l</w:t>
      </w:r>
      <w:r w:rsidR="008A3A57">
        <w:rPr>
          <w:lang w:val="fr-FR"/>
        </w:rPr>
        <w:t>’</w:t>
      </w:r>
      <w:r w:rsidRPr="00C470D3">
        <w:rPr>
          <w:lang w:val="fr-FR"/>
        </w:rPr>
        <w:t>égalité de traitement n</w:t>
      </w:r>
      <w:r w:rsidR="008A3A57">
        <w:rPr>
          <w:lang w:val="fr-FR"/>
        </w:rPr>
        <w:t>’</w:t>
      </w:r>
      <w:r w:rsidRPr="00C470D3">
        <w:rPr>
          <w:lang w:val="fr-FR"/>
        </w:rPr>
        <w:t>a</w:t>
      </w:r>
      <w:r>
        <w:rPr>
          <w:lang w:val="fr-FR"/>
        </w:rPr>
        <w:t>vait</w:t>
      </w:r>
      <w:r w:rsidRPr="00C470D3">
        <w:rPr>
          <w:lang w:val="fr-FR"/>
        </w:rPr>
        <w:t xml:space="preserve"> pas été démontré. </w:t>
      </w:r>
      <w:r>
        <w:rPr>
          <w:lang w:val="fr-FR"/>
        </w:rPr>
        <w:t>À</w:t>
      </w:r>
      <w:r w:rsidRPr="00C470D3">
        <w:rPr>
          <w:lang w:val="fr-FR"/>
        </w:rPr>
        <w:t xml:space="preserve"> long terme</w:t>
      </w:r>
      <w:r>
        <w:rPr>
          <w:lang w:val="fr-FR"/>
        </w:rPr>
        <w:t>,</w:t>
      </w:r>
      <w:r w:rsidRPr="00C470D3">
        <w:rPr>
          <w:lang w:val="fr-FR"/>
        </w:rPr>
        <w:t xml:space="preserve"> </w:t>
      </w:r>
      <w:r>
        <w:rPr>
          <w:lang w:val="fr-FR"/>
        </w:rPr>
        <w:t>l</w:t>
      </w:r>
      <w:r w:rsidR="008A3A57">
        <w:rPr>
          <w:lang w:val="fr-FR"/>
        </w:rPr>
        <w:t>’</w:t>
      </w:r>
      <w:r>
        <w:rPr>
          <w:lang w:val="fr-FR"/>
        </w:rPr>
        <w:t>observation</w:t>
      </w:r>
      <w:r w:rsidRPr="00C470D3">
        <w:rPr>
          <w:lang w:val="fr-FR"/>
        </w:rPr>
        <w:t xml:space="preserve"> de l</w:t>
      </w:r>
      <w:r w:rsidR="008A3A57">
        <w:rPr>
          <w:lang w:val="fr-FR"/>
        </w:rPr>
        <w:t>’</w:t>
      </w:r>
      <w:r w:rsidRPr="00C470D3">
        <w:rPr>
          <w:lang w:val="fr-FR"/>
        </w:rPr>
        <w:t>article 21 de la loi sur l</w:t>
      </w:r>
      <w:r w:rsidR="008A3A57">
        <w:rPr>
          <w:lang w:val="fr-FR"/>
        </w:rPr>
        <w:t>’</w:t>
      </w:r>
      <w:r>
        <w:rPr>
          <w:lang w:val="fr-FR"/>
        </w:rPr>
        <w:t>élevage du renne dev</w:t>
      </w:r>
      <w:r w:rsidRPr="00C470D3">
        <w:rPr>
          <w:lang w:val="fr-FR"/>
        </w:rPr>
        <w:t xml:space="preserve">ait contribuer à préserver la possibilité de pratiquer cette activité qui fait partie intégrante de la culture </w:t>
      </w:r>
      <w:proofErr w:type="spellStart"/>
      <w:r w:rsidRPr="00C470D3">
        <w:rPr>
          <w:lang w:val="fr-FR"/>
        </w:rPr>
        <w:t>sâme</w:t>
      </w:r>
      <w:proofErr w:type="spellEnd"/>
      <w:r w:rsidRPr="00C470D3">
        <w:rPr>
          <w:lang w:val="fr-FR"/>
        </w:rPr>
        <w:t>. Ainsi, la décision d</w:t>
      </w:r>
      <w:r w:rsidR="008A3A57">
        <w:rPr>
          <w:lang w:val="fr-FR"/>
        </w:rPr>
        <w:t>’</w:t>
      </w:r>
      <w:r w:rsidRPr="00C470D3">
        <w:rPr>
          <w:lang w:val="fr-FR"/>
        </w:rPr>
        <w:t>abattage forcé prise par la Coopérative ne</w:t>
      </w:r>
      <w:r>
        <w:rPr>
          <w:lang w:val="fr-FR"/>
        </w:rPr>
        <w:t> pouvait</w:t>
      </w:r>
      <w:r w:rsidRPr="00C470D3">
        <w:rPr>
          <w:lang w:val="fr-FR"/>
        </w:rPr>
        <w:t xml:space="preserve"> être considérée comme étant contraire à la Constitution ou au Pacte.</w:t>
      </w:r>
    </w:p>
    <w:p w:rsidR="001A7FEA" w:rsidRPr="00C470D3" w:rsidRDefault="001A7FEA" w:rsidP="001A7FEA">
      <w:pPr>
        <w:pStyle w:val="SingleTxtG"/>
        <w:rPr>
          <w:lang w:val="fr-FR"/>
        </w:rPr>
      </w:pPr>
      <w:r w:rsidRPr="00C470D3">
        <w:rPr>
          <w:lang w:val="fr-FR"/>
        </w:rPr>
        <w:t>4.5</w:t>
      </w:r>
      <w:r w:rsidRPr="00C470D3">
        <w:rPr>
          <w:lang w:val="fr-FR"/>
        </w:rPr>
        <w:tab/>
        <w:t xml:space="preserve">Depuis </w:t>
      </w:r>
      <w:r>
        <w:rPr>
          <w:lang w:val="fr-FR"/>
        </w:rPr>
        <w:t>l</w:t>
      </w:r>
      <w:r w:rsidR="008A3A57">
        <w:rPr>
          <w:lang w:val="fr-FR"/>
        </w:rPr>
        <w:t>’</w:t>
      </w:r>
      <w:r>
        <w:rPr>
          <w:lang w:val="fr-FR"/>
        </w:rPr>
        <w:t xml:space="preserve">année </w:t>
      </w:r>
      <w:r w:rsidRPr="00C470D3">
        <w:rPr>
          <w:lang w:val="fr-FR"/>
        </w:rPr>
        <w:t>2000, le nombre maximum de rennes autorisé pour la Coopérative d</w:t>
      </w:r>
      <w:r w:rsidR="008A3A57">
        <w:rPr>
          <w:lang w:val="fr-FR"/>
        </w:rPr>
        <w:t>’</w:t>
      </w:r>
      <w:r w:rsidRPr="00C470D3">
        <w:rPr>
          <w:lang w:val="fr-FR"/>
        </w:rPr>
        <w:t xml:space="preserve">Ivalo </w:t>
      </w:r>
      <w:r>
        <w:rPr>
          <w:lang w:val="fr-FR"/>
        </w:rPr>
        <w:t>est fixé à 6 000 </w:t>
      </w:r>
      <w:r w:rsidRPr="00C470D3">
        <w:rPr>
          <w:lang w:val="fr-FR"/>
        </w:rPr>
        <w:t xml:space="preserve">bêtes et </w:t>
      </w:r>
      <w:r>
        <w:rPr>
          <w:lang w:val="fr-FR"/>
        </w:rPr>
        <w:t xml:space="preserve">chaque éleveur </w:t>
      </w:r>
      <w:r w:rsidRPr="00C470D3">
        <w:rPr>
          <w:lang w:val="fr-FR"/>
        </w:rPr>
        <w:t xml:space="preserve">peut posséder </w:t>
      </w:r>
      <w:r>
        <w:rPr>
          <w:lang w:val="fr-FR"/>
        </w:rPr>
        <w:t>au maximum</w:t>
      </w:r>
      <w:r w:rsidRPr="00C470D3">
        <w:rPr>
          <w:lang w:val="fr-FR"/>
        </w:rPr>
        <w:t xml:space="preserve"> 500</w:t>
      </w:r>
      <w:r>
        <w:rPr>
          <w:lang w:val="fr-FR"/>
        </w:rPr>
        <w:t> </w:t>
      </w:r>
      <w:r w:rsidRPr="00C470D3">
        <w:rPr>
          <w:lang w:val="fr-FR"/>
        </w:rPr>
        <w:t>bêtes. Selon l</w:t>
      </w:r>
      <w:r w:rsidR="008A3A57">
        <w:rPr>
          <w:lang w:val="fr-FR"/>
        </w:rPr>
        <w:t>’</w:t>
      </w:r>
      <w:r w:rsidRPr="00C470D3">
        <w:rPr>
          <w:lang w:val="fr-FR"/>
        </w:rPr>
        <w:t>État partie, ces chiffres sont suffisants pour permettre la poursuite de l</w:t>
      </w:r>
      <w:r w:rsidR="008A3A57">
        <w:rPr>
          <w:lang w:val="fr-FR"/>
        </w:rPr>
        <w:t>’</w:t>
      </w:r>
      <w:r w:rsidRPr="00C470D3">
        <w:rPr>
          <w:lang w:val="fr-FR"/>
        </w:rPr>
        <w:t>élevage traditionnel tel</w:t>
      </w:r>
      <w:r>
        <w:rPr>
          <w:lang w:val="fr-FR"/>
        </w:rPr>
        <w:t> </w:t>
      </w:r>
      <w:r w:rsidRPr="00C470D3">
        <w:rPr>
          <w:lang w:val="fr-FR"/>
        </w:rPr>
        <w:t>qu</w:t>
      </w:r>
      <w:r w:rsidR="008A3A57">
        <w:rPr>
          <w:lang w:val="fr-FR"/>
        </w:rPr>
        <w:t>’</w:t>
      </w:r>
      <w:r w:rsidRPr="00C470D3">
        <w:rPr>
          <w:lang w:val="fr-FR"/>
        </w:rPr>
        <w:t xml:space="preserve">il est pratiqué par les </w:t>
      </w:r>
      <w:proofErr w:type="spellStart"/>
      <w:r w:rsidRPr="00C470D3">
        <w:rPr>
          <w:lang w:val="fr-FR"/>
        </w:rPr>
        <w:t>Sâmes</w:t>
      </w:r>
      <w:proofErr w:type="spellEnd"/>
      <w:r w:rsidRPr="00C470D3">
        <w:rPr>
          <w:lang w:val="fr-FR"/>
        </w:rPr>
        <w:t>.</w:t>
      </w:r>
    </w:p>
    <w:p w:rsidR="001A7FEA" w:rsidRPr="00C470D3" w:rsidRDefault="001A7FEA" w:rsidP="001A7FEA">
      <w:pPr>
        <w:pStyle w:val="SingleTxtG"/>
        <w:rPr>
          <w:lang w:val="fr-FR"/>
        </w:rPr>
      </w:pPr>
      <w:r w:rsidRPr="00C470D3">
        <w:rPr>
          <w:lang w:val="fr-FR"/>
        </w:rPr>
        <w:t>4.6</w:t>
      </w:r>
      <w:r w:rsidRPr="00C470D3">
        <w:rPr>
          <w:lang w:val="fr-FR"/>
        </w:rPr>
        <w:tab/>
        <w:t>Au cours de l</w:t>
      </w:r>
      <w:r w:rsidR="008A3A57">
        <w:rPr>
          <w:lang w:val="fr-FR"/>
        </w:rPr>
        <w:t>’</w:t>
      </w:r>
      <w:r w:rsidRPr="00C470D3">
        <w:rPr>
          <w:lang w:val="fr-FR"/>
        </w:rPr>
        <w:t>année d</w:t>
      </w:r>
      <w:r w:rsidR="008A3A57">
        <w:rPr>
          <w:lang w:val="fr-FR"/>
        </w:rPr>
        <w:t>’</w:t>
      </w:r>
      <w:r>
        <w:rPr>
          <w:lang w:val="fr-FR"/>
        </w:rPr>
        <w:t>élevage</w:t>
      </w:r>
      <w:r w:rsidR="007818CE">
        <w:rPr>
          <w:lang w:val="fr-FR"/>
        </w:rPr>
        <w:t xml:space="preserve"> 2004-</w:t>
      </w:r>
      <w:r w:rsidRPr="00C470D3">
        <w:rPr>
          <w:lang w:val="fr-FR"/>
        </w:rPr>
        <w:t>2005</w:t>
      </w:r>
      <w:r>
        <w:rPr>
          <w:lang w:val="fr-FR"/>
        </w:rPr>
        <w:t>,</w:t>
      </w:r>
      <w:r w:rsidRPr="00C470D3">
        <w:rPr>
          <w:lang w:val="fr-FR"/>
        </w:rPr>
        <w:t xml:space="preserve"> le nombre de bêtes sur pied </w:t>
      </w:r>
      <w:r>
        <w:rPr>
          <w:lang w:val="fr-FR"/>
        </w:rPr>
        <w:t>que possédait la Coopérative avait atteint</w:t>
      </w:r>
      <w:r w:rsidRPr="00C470D3">
        <w:rPr>
          <w:lang w:val="fr-FR"/>
        </w:rPr>
        <w:t xml:space="preserve"> 6 080 au total. En conséquence, le 30 juillet 2005, la </w:t>
      </w:r>
      <w:r>
        <w:rPr>
          <w:lang w:val="fr-FR"/>
        </w:rPr>
        <w:t>C</w:t>
      </w:r>
      <w:r w:rsidRPr="00C470D3">
        <w:rPr>
          <w:lang w:val="fr-FR"/>
        </w:rPr>
        <w:t>oopérative a décidé d</w:t>
      </w:r>
      <w:r w:rsidR="008A3A57">
        <w:rPr>
          <w:lang w:val="fr-FR"/>
        </w:rPr>
        <w:t>’</w:t>
      </w:r>
      <w:r w:rsidRPr="00C470D3">
        <w:rPr>
          <w:lang w:val="fr-FR"/>
        </w:rPr>
        <w:t>adopter un plan d</w:t>
      </w:r>
      <w:r w:rsidR="008A3A57">
        <w:rPr>
          <w:lang w:val="fr-FR"/>
        </w:rPr>
        <w:t>’</w:t>
      </w:r>
      <w:r w:rsidRPr="00C470D3">
        <w:rPr>
          <w:lang w:val="fr-FR"/>
        </w:rPr>
        <w:t>abattage pour l</w:t>
      </w:r>
      <w:r w:rsidR="008A3A57">
        <w:rPr>
          <w:lang w:val="fr-FR"/>
        </w:rPr>
        <w:t>’</w:t>
      </w:r>
      <w:r w:rsidRPr="00C470D3">
        <w:rPr>
          <w:lang w:val="fr-FR"/>
        </w:rPr>
        <w:t>année d</w:t>
      </w:r>
      <w:r w:rsidR="008A3A57">
        <w:rPr>
          <w:lang w:val="fr-FR"/>
        </w:rPr>
        <w:t>’</w:t>
      </w:r>
      <w:r w:rsidR="007818CE">
        <w:rPr>
          <w:lang w:val="fr-FR"/>
        </w:rPr>
        <w:t>élevage 2005-</w:t>
      </w:r>
      <w:r w:rsidRPr="00C470D3">
        <w:rPr>
          <w:lang w:val="fr-FR"/>
        </w:rPr>
        <w:t xml:space="preserve">2006. </w:t>
      </w:r>
      <w:r>
        <w:rPr>
          <w:lang w:val="fr-FR"/>
        </w:rPr>
        <w:t xml:space="preserve">Dans le cadre des </w:t>
      </w:r>
      <w:r w:rsidRPr="00C470D3">
        <w:rPr>
          <w:lang w:val="fr-FR"/>
        </w:rPr>
        <w:t xml:space="preserve">recours introduits par </w:t>
      </w:r>
      <w:proofErr w:type="spellStart"/>
      <w:r w:rsidRPr="00C470D3">
        <w:rPr>
          <w:lang w:val="fr-FR"/>
        </w:rPr>
        <w:t>Kalevi</w:t>
      </w:r>
      <w:proofErr w:type="spellEnd"/>
      <w:r w:rsidRPr="00C470D3">
        <w:rPr>
          <w:lang w:val="fr-FR"/>
        </w:rPr>
        <w:t xml:space="preserve"> </w:t>
      </w:r>
      <w:proofErr w:type="spellStart"/>
      <w:r w:rsidRPr="00C470D3">
        <w:rPr>
          <w:lang w:val="fr-FR"/>
        </w:rPr>
        <w:t>Paadar</w:t>
      </w:r>
      <w:proofErr w:type="spellEnd"/>
      <w:r w:rsidRPr="00C470D3">
        <w:rPr>
          <w:lang w:val="fr-FR"/>
        </w:rPr>
        <w:t>, la conformité de ce plan d</w:t>
      </w:r>
      <w:r w:rsidR="008A3A57">
        <w:rPr>
          <w:lang w:val="fr-FR"/>
        </w:rPr>
        <w:t>’</w:t>
      </w:r>
      <w:r w:rsidRPr="00C470D3">
        <w:rPr>
          <w:lang w:val="fr-FR"/>
        </w:rPr>
        <w:t>abattage aux exigences de la loi sur l</w:t>
      </w:r>
      <w:r w:rsidR="008A3A57">
        <w:rPr>
          <w:lang w:val="fr-FR"/>
        </w:rPr>
        <w:t>’</w:t>
      </w:r>
      <w:r w:rsidRPr="00C470D3">
        <w:rPr>
          <w:lang w:val="fr-FR"/>
        </w:rPr>
        <w:t>élevage du renne a été confirmée par un arrêt de la Cour administrative suprême. Le 31 mai 2006, la Coopérative a adopté un nouveau plan d</w:t>
      </w:r>
      <w:r w:rsidR="008A3A57">
        <w:rPr>
          <w:lang w:val="fr-FR"/>
        </w:rPr>
        <w:t>’</w:t>
      </w:r>
      <w:r w:rsidRPr="00C470D3">
        <w:rPr>
          <w:lang w:val="fr-FR"/>
        </w:rPr>
        <w:t xml:space="preserve">abattage. Le 31 mai 2007, elle a </w:t>
      </w:r>
      <w:r>
        <w:rPr>
          <w:lang w:val="fr-FR"/>
        </w:rPr>
        <w:t>publié</w:t>
      </w:r>
      <w:r w:rsidRPr="00C470D3">
        <w:rPr>
          <w:lang w:val="fr-FR"/>
        </w:rPr>
        <w:t xml:space="preserve"> une liste d</w:t>
      </w:r>
      <w:r w:rsidR="008A3A57">
        <w:rPr>
          <w:lang w:val="fr-FR"/>
        </w:rPr>
        <w:t>’</w:t>
      </w:r>
      <w:r w:rsidRPr="00C470D3">
        <w:rPr>
          <w:lang w:val="fr-FR"/>
        </w:rPr>
        <w:t>abattage</w:t>
      </w:r>
      <w:r>
        <w:rPr>
          <w:lang w:val="fr-FR"/>
        </w:rPr>
        <w:t xml:space="preserve">s indiquant pour </w:t>
      </w:r>
      <w:r w:rsidRPr="00C470D3">
        <w:rPr>
          <w:lang w:val="fr-FR"/>
        </w:rPr>
        <w:t>chaque membre</w:t>
      </w:r>
      <w:r>
        <w:rPr>
          <w:lang w:val="fr-FR"/>
        </w:rPr>
        <w:t xml:space="preserve"> les </w:t>
      </w:r>
      <w:r w:rsidRPr="00C470D3">
        <w:rPr>
          <w:lang w:val="fr-FR"/>
        </w:rPr>
        <w:t>«arriérés», à savoir les rennes n</w:t>
      </w:r>
      <w:r w:rsidR="008A3A57">
        <w:rPr>
          <w:lang w:val="fr-FR"/>
        </w:rPr>
        <w:t>’</w:t>
      </w:r>
      <w:r w:rsidRPr="00C470D3">
        <w:rPr>
          <w:lang w:val="fr-FR"/>
        </w:rPr>
        <w:t>ay</w:t>
      </w:r>
      <w:r>
        <w:rPr>
          <w:lang w:val="fr-FR"/>
        </w:rPr>
        <w:t>ant pas encore été abattus, et l</w:t>
      </w:r>
      <w:r w:rsidRPr="00C470D3">
        <w:rPr>
          <w:lang w:val="fr-FR"/>
        </w:rPr>
        <w:t>es «suppléments», à savoir les rennes déjà abattus en dépassement du</w:t>
      </w:r>
      <w:r>
        <w:rPr>
          <w:lang w:val="fr-FR"/>
        </w:rPr>
        <w:t xml:space="preserve"> </w:t>
      </w:r>
      <w:r w:rsidRPr="00C470D3">
        <w:rPr>
          <w:lang w:val="fr-FR"/>
        </w:rPr>
        <w:t>contingent d</w:t>
      </w:r>
      <w:r w:rsidR="008A3A57">
        <w:rPr>
          <w:lang w:val="fr-FR"/>
        </w:rPr>
        <w:t>’</w:t>
      </w:r>
      <w:r w:rsidRPr="00C470D3">
        <w:rPr>
          <w:lang w:val="fr-FR"/>
        </w:rPr>
        <w:t>abattages obligatoires. Ces décisions n</w:t>
      </w:r>
      <w:r w:rsidR="008A3A57">
        <w:rPr>
          <w:lang w:val="fr-FR"/>
        </w:rPr>
        <w:t>’</w:t>
      </w:r>
      <w:r w:rsidRPr="00C470D3">
        <w:rPr>
          <w:lang w:val="fr-FR"/>
        </w:rPr>
        <w:t>ont fai</w:t>
      </w:r>
      <w:r>
        <w:rPr>
          <w:lang w:val="fr-FR"/>
        </w:rPr>
        <w:t>t l</w:t>
      </w:r>
      <w:r w:rsidR="008A3A57">
        <w:rPr>
          <w:lang w:val="fr-FR"/>
        </w:rPr>
        <w:t>’</w:t>
      </w:r>
      <w:r>
        <w:rPr>
          <w:lang w:val="fr-FR"/>
        </w:rPr>
        <w:t>objet d</w:t>
      </w:r>
      <w:r w:rsidR="008A3A57">
        <w:rPr>
          <w:lang w:val="fr-FR"/>
        </w:rPr>
        <w:t>’</w:t>
      </w:r>
      <w:r>
        <w:rPr>
          <w:lang w:val="fr-FR"/>
        </w:rPr>
        <w:t>aucune réclamation.</w:t>
      </w:r>
    </w:p>
    <w:p w:rsidR="001A7FEA" w:rsidRPr="00C470D3" w:rsidRDefault="001A7FEA" w:rsidP="001A7FEA">
      <w:pPr>
        <w:pStyle w:val="SingleTxtG"/>
        <w:rPr>
          <w:lang w:val="fr-FR"/>
        </w:rPr>
      </w:pPr>
      <w:r w:rsidRPr="00C470D3">
        <w:rPr>
          <w:lang w:val="fr-FR"/>
        </w:rPr>
        <w:t>4.7</w:t>
      </w:r>
      <w:r w:rsidRPr="00C470D3">
        <w:rPr>
          <w:lang w:val="fr-FR"/>
        </w:rPr>
        <w:tab/>
        <w:t xml:space="preserve">Le 7 octobre 2007, la </w:t>
      </w:r>
      <w:r>
        <w:rPr>
          <w:lang w:val="fr-FR"/>
        </w:rPr>
        <w:t>C</w:t>
      </w:r>
      <w:r w:rsidRPr="00C470D3">
        <w:rPr>
          <w:lang w:val="fr-FR"/>
        </w:rPr>
        <w:t>oopérative a décidé d</w:t>
      </w:r>
      <w:r w:rsidR="008A3A57">
        <w:rPr>
          <w:lang w:val="fr-FR"/>
        </w:rPr>
        <w:t>’</w:t>
      </w:r>
      <w:r w:rsidRPr="00C470D3">
        <w:rPr>
          <w:lang w:val="fr-FR"/>
        </w:rPr>
        <w:t>exécuter</w:t>
      </w:r>
      <w:r>
        <w:rPr>
          <w:lang w:val="fr-FR"/>
        </w:rPr>
        <w:t xml:space="preserve"> les mesures décidées</w:t>
      </w:r>
      <w:r w:rsidRPr="00C470D3">
        <w:rPr>
          <w:lang w:val="fr-FR"/>
        </w:rPr>
        <w:t xml:space="preserve">. Les auteurs ont introduit un recours contre cette dernière décision devant le </w:t>
      </w:r>
      <w:r>
        <w:rPr>
          <w:lang w:val="fr-FR"/>
        </w:rPr>
        <w:t>t</w:t>
      </w:r>
      <w:r w:rsidRPr="00C470D3">
        <w:rPr>
          <w:lang w:val="fr-FR"/>
        </w:rPr>
        <w:t xml:space="preserve">ribunal administratif de Rovaniemi. Le 12 octobre 2007, ce </w:t>
      </w:r>
      <w:r>
        <w:rPr>
          <w:lang w:val="fr-FR"/>
        </w:rPr>
        <w:t>t</w:t>
      </w:r>
      <w:r w:rsidRPr="00C470D3">
        <w:rPr>
          <w:lang w:val="fr-FR"/>
        </w:rPr>
        <w:t xml:space="preserve">ribunal a </w:t>
      </w:r>
      <w:r>
        <w:rPr>
          <w:lang w:val="fr-FR"/>
        </w:rPr>
        <w:t>décidé qu</w:t>
      </w:r>
      <w:r w:rsidR="008A3A57">
        <w:rPr>
          <w:lang w:val="fr-FR"/>
        </w:rPr>
        <w:t>’</w:t>
      </w:r>
      <w:r>
        <w:rPr>
          <w:lang w:val="fr-FR"/>
        </w:rPr>
        <w:t>il devait être</w:t>
      </w:r>
      <w:r w:rsidRPr="00C470D3">
        <w:rPr>
          <w:lang w:val="fr-FR"/>
        </w:rPr>
        <w:t xml:space="preserve"> sursis à </w:t>
      </w:r>
      <w:r>
        <w:rPr>
          <w:lang w:val="fr-FR"/>
        </w:rPr>
        <w:t>l</w:t>
      </w:r>
      <w:r w:rsidR="008A3A57">
        <w:rPr>
          <w:lang w:val="fr-FR"/>
        </w:rPr>
        <w:t>’</w:t>
      </w:r>
      <w:r w:rsidRPr="00C470D3">
        <w:rPr>
          <w:lang w:val="fr-FR"/>
        </w:rPr>
        <w:t>exécution. Cependant, il a rejeté le recours le 19 octobre 2007, car les auteurs n</w:t>
      </w:r>
      <w:r w:rsidR="008A3A57">
        <w:rPr>
          <w:lang w:val="fr-FR"/>
        </w:rPr>
        <w:t>’</w:t>
      </w:r>
      <w:r w:rsidRPr="00C470D3">
        <w:rPr>
          <w:lang w:val="fr-FR"/>
        </w:rPr>
        <w:t xml:space="preserve">avaient pas </w:t>
      </w:r>
      <w:r>
        <w:rPr>
          <w:lang w:val="fr-FR"/>
        </w:rPr>
        <w:t>formulé</w:t>
      </w:r>
      <w:r w:rsidRPr="00C470D3">
        <w:rPr>
          <w:lang w:val="fr-FR"/>
        </w:rPr>
        <w:t xml:space="preserve"> de réclamation contre le plan d</w:t>
      </w:r>
      <w:r w:rsidR="008A3A57">
        <w:rPr>
          <w:lang w:val="fr-FR"/>
        </w:rPr>
        <w:t>’</w:t>
      </w:r>
      <w:r w:rsidRPr="00C470D3">
        <w:rPr>
          <w:lang w:val="fr-FR"/>
        </w:rPr>
        <w:t>abattage qui était à l</w:t>
      </w:r>
      <w:r w:rsidR="008A3A57">
        <w:rPr>
          <w:lang w:val="fr-FR"/>
        </w:rPr>
        <w:t>’</w:t>
      </w:r>
      <w:r w:rsidRPr="00C470D3">
        <w:rPr>
          <w:lang w:val="fr-FR"/>
        </w:rPr>
        <w:t>origine de la décision d</w:t>
      </w:r>
      <w:r w:rsidR="008A3A57">
        <w:rPr>
          <w:lang w:val="fr-FR"/>
        </w:rPr>
        <w:t>’</w:t>
      </w:r>
      <w:r w:rsidRPr="00C470D3">
        <w:rPr>
          <w:lang w:val="fr-FR"/>
        </w:rPr>
        <w:t xml:space="preserve">abattage forcé et </w:t>
      </w:r>
      <w:r>
        <w:rPr>
          <w:lang w:val="fr-FR"/>
        </w:rPr>
        <w:t xml:space="preserve">qui </w:t>
      </w:r>
      <w:r w:rsidRPr="00C470D3">
        <w:rPr>
          <w:lang w:val="fr-FR"/>
        </w:rPr>
        <w:t>avait été approuvé lors d</w:t>
      </w:r>
      <w:r w:rsidR="008A3A57">
        <w:rPr>
          <w:lang w:val="fr-FR"/>
        </w:rPr>
        <w:t>’</w:t>
      </w:r>
      <w:r w:rsidRPr="00C470D3">
        <w:rPr>
          <w:lang w:val="fr-FR"/>
        </w:rPr>
        <w:t>une réunion de la Coopérative.</w:t>
      </w:r>
    </w:p>
    <w:p w:rsidR="001A7FEA" w:rsidRPr="00C470D3" w:rsidRDefault="001A7FEA" w:rsidP="001A7FEA">
      <w:pPr>
        <w:pStyle w:val="SingleTxtG"/>
        <w:rPr>
          <w:lang w:val="fr-FR"/>
        </w:rPr>
      </w:pPr>
      <w:r w:rsidRPr="00C470D3">
        <w:rPr>
          <w:lang w:val="fr-FR"/>
        </w:rPr>
        <w:t>4.8</w:t>
      </w:r>
      <w:r w:rsidRPr="00C470D3">
        <w:rPr>
          <w:lang w:val="fr-FR"/>
        </w:rPr>
        <w:tab/>
        <w:t xml:space="preserve">Il ressort des </w:t>
      </w:r>
      <w:r>
        <w:rPr>
          <w:lang w:val="fr-FR"/>
        </w:rPr>
        <w:t>conclusions</w:t>
      </w:r>
      <w:r w:rsidRPr="00C470D3">
        <w:rPr>
          <w:lang w:val="fr-FR"/>
        </w:rPr>
        <w:t xml:space="preserve"> des deux parties devant la Cour administrative suprême que la plupart des éleveurs membres de la Coopérative sont des </w:t>
      </w:r>
      <w:proofErr w:type="spellStart"/>
      <w:r w:rsidRPr="00C470D3">
        <w:rPr>
          <w:lang w:val="fr-FR"/>
        </w:rPr>
        <w:t>Sâmes</w:t>
      </w:r>
      <w:proofErr w:type="spellEnd"/>
      <w:r w:rsidRPr="00C470D3">
        <w:rPr>
          <w:lang w:val="fr-FR"/>
        </w:rPr>
        <w:t xml:space="preserve">. En outre, selon le jugement du </w:t>
      </w:r>
      <w:r>
        <w:rPr>
          <w:lang w:val="fr-FR"/>
        </w:rPr>
        <w:t>t</w:t>
      </w:r>
      <w:r w:rsidRPr="00C470D3">
        <w:rPr>
          <w:lang w:val="fr-FR"/>
        </w:rPr>
        <w:t xml:space="preserve">ribunal administratif de Rovaniemi, la </w:t>
      </w:r>
      <w:r>
        <w:rPr>
          <w:lang w:val="fr-FR"/>
        </w:rPr>
        <w:t>C</w:t>
      </w:r>
      <w:r w:rsidRPr="00C470D3">
        <w:rPr>
          <w:lang w:val="fr-FR"/>
        </w:rPr>
        <w:t xml:space="preserve">oopérative a calculé que les autochtones </w:t>
      </w:r>
      <w:proofErr w:type="spellStart"/>
      <w:r w:rsidRPr="00C470D3">
        <w:rPr>
          <w:lang w:val="fr-FR"/>
        </w:rPr>
        <w:t>sâmes</w:t>
      </w:r>
      <w:proofErr w:type="spellEnd"/>
      <w:r w:rsidRPr="00C470D3">
        <w:rPr>
          <w:lang w:val="fr-FR"/>
        </w:rPr>
        <w:t xml:space="preserve"> détiennent en moyenne 58 à 60 % de l</w:t>
      </w:r>
      <w:r w:rsidR="008A3A57">
        <w:rPr>
          <w:lang w:val="fr-FR"/>
        </w:rPr>
        <w:t>’</w:t>
      </w:r>
      <w:r w:rsidRPr="00C470D3">
        <w:rPr>
          <w:lang w:val="fr-FR"/>
        </w:rPr>
        <w:t>ensemble des voix</w:t>
      </w:r>
      <w:r>
        <w:rPr>
          <w:lang w:val="fr-FR"/>
        </w:rPr>
        <w:t xml:space="preserve"> à ses réunions</w:t>
      </w:r>
      <w:r w:rsidRPr="00C470D3">
        <w:rPr>
          <w:lang w:val="fr-FR"/>
        </w:rPr>
        <w:t>.</w:t>
      </w:r>
    </w:p>
    <w:p w:rsidR="001A7FEA" w:rsidRPr="00C470D3" w:rsidRDefault="001A7FEA" w:rsidP="001A7FEA">
      <w:pPr>
        <w:pStyle w:val="SingleTxtG"/>
        <w:rPr>
          <w:lang w:val="fr-FR"/>
        </w:rPr>
      </w:pPr>
      <w:r w:rsidRPr="00C470D3">
        <w:rPr>
          <w:lang w:val="fr-FR"/>
        </w:rPr>
        <w:t>4.9</w:t>
      </w:r>
      <w:r w:rsidRPr="00C470D3">
        <w:rPr>
          <w:lang w:val="fr-FR"/>
        </w:rPr>
        <w:tab/>
        <w:t>Le 23 octobre 2007, à la suite de l</w:t>
      </w:r>
      <w:r w:rsidR="008A3A57">
        <w:rPr>
          <w:lang w:val="fr-FR"/>
        </w:rPr>
        <w:t>’</w:t>
      </w:r>
      <w:r w:rsidRPr="00C470D3">
        <w:rPr>
          <w:lang w:val="fr-FR"/>
        </w:rPr>
        <w:t xml:space="preserve">appel </w:t>
      </w:r>
      <w:r>
        <w:rPr>
          <w:lang w:val="fr-FR"/>
        </w:rPr>
        <w:t>formé</w:t>
      </w:r>
      <w:r w:rsidRPr="00C470D3">
        <w:rPr>
          <w:lang w:val="fr-FR"/>
        </w:rPr>
        <w:t xml:space="preserve"> par les auteurs, la Cour administrative suprême a </w:t>
      </w:r>
      <w:r>
        <w:rPr>
          <w:lang w:val="fr-FR"/>
        </w:rPr>
        <w:t>interdit à titre</w:t>
      </w:r>
      <w:r w:rsidRPr="00C470D3">
        <w:rPr>
          <w:lang w:val="fr-FR"/>
        </w:rPr>
        <w:t xml:space="preserve"> provisoire de</w:t>
      </w:r>
      <w:r>
        <w:rPr>
          <w:lang w:val="fr-FR"/>
        </w:rPr>
        <w:t xml:space="preserve"> procéder à </w:t>
      </w:r>
      <w:r w:rsidRPr="00C470D3">
        <w:rPr>
          <w:lang w:val="fr-FR"/>
        </w:rPr>
        <w:t>l</w:t>
      </w:r>
      <w:r w:rsidR="008A3A57">
        <w:rPr>
          <w:lang w:val="fr-FR"/>
        </w:rPr>
        <w:t>’</w:t>
      </w:r>
      <w:r w:rsidRPr="00C470D3">
        <w:rPr>
          <w:lang w:val="fr-FR"/>
        </w:rPr>
        <w:t xml:space="preserve">abattage. Le 2 avril 2008, elle a invalidé le jugement du </w:t>
      </w:r>
      <w:r>
        <w:rPr>
          <w:lang w:val="fr-FR"/>
        </w:rPr>
        <w:t>t</w:t>
      </w:r>
      <w:r w:rsidRPr="00C470D3">
        <w:rPr>
          <w:lang w:val="fr-FR"/>
        </w:rPr>
        <w:t>ribunal de Rovaniemi et a renvoyé l</w:t>
      </w:r>
      <w:r w:rsidR="008A3A57">
        <w:rPr>
          <w:lang w:val="fr-FR"/>
        </w:rPr>
        <w:t>’</w:t>
      </w:r>
      <w:r w:rsidRPr="00C470D3">
        <w:rPr>
          <w:lang w:val="fr-FR"/>
        </w:rPr>
        <w:t xml:space="preserve">affaire </w:t>
      </w:r>
      <w:r>
        <w:rPr>
          <w:lang w:val="fr-FR"/>
        </w:rPr>
        <w:t>au tribunal pour</w:t>
      </w:r>
      <w:r w:rsidRPr="00C470D3">
        <w:rPr>
          <w:lang w:val="fr-FR"/>
        </w:rPr>
        <w:t xml:space="preserve"> réexamen. </w:t>
      </w:r>
      <w:r>
        <w:rPr>
          <w:lang w:val="fr-FR"/>
        </w:rPr>
        <w:t>L</w:t>
      </w:r>
      <w:r w:rsidRPr="00C470D3">
        <w:rPr>
          <w:lang w:val="fr-FR"/>
        </w:rPr>
        <w:t>a Cour administrative suprême</w:t>
      </w:r>
      <w:r>
        <w:rPr>
          <w:lang w:val="fr-FR"/>
        </w:rPr>
        <w:t xml:space="preserve"> </w:t>
      </w:r>
      <w:r w:rsidRPr="00C470D3">
        <w:rPr>
          <w:lang w:val="fr-FR"/>
        </w:rPr>
        <w:t>a estimé que la décision du 7 octobre 20</w:t>
      </w:r>
      <w:r>
        <w:rPr>
          <w:lang w:val="fr-FR"/>
        </w:rPr>
        <w:t>07 était susceptible de recours</w:t>
      </w:r>
      <w:r w:rsidRPr="00C470D3">
        <w:rPr>
          <w:lang w:val="fr-FR"/>
        </w:rPr>
        <w:t xml:space="preserve"> parce qu</w:t>
      </w:r>
      <w:r w:rsidR="008A3A57">
        <w:rPr>
          <w:lang w:val="fr-FR"/>
        </w:rPr>
        <w:t>’</w:t>
      </w:r>
      <w:r w:rsidRPr="00C470D3">
        <w:rPr>
          <w:lang w:val="fr-FR"/>
        </w:rPr>
        <w:t>elle constituait la première décision relative à l</w:t>
      </w:r>
      <w:r w:rsidR="008A3A57">
        <w:rPr>
          <w:lang w:val="fr-FR"/>
        </w:rPr>
        <w:t>’</w:t>
      </w:r>
      <w:r w:rsidRPr="00C470D3">
        <w:rPr>
          <w:lang w:val="fr-FR"/>
        </w:rPr>
        <w:t>abattage des rennes prise sur le fondement du paragraphe 4 de l</w:t>
      </w:r>
      <w:r w:rsidR="008A3A57">
        <w:rPr>
          <w:lang w:val="fr-FR"/>
        </w:rPr>
        <w:t>’</w:t>
      </w:r>
      <w:r w:rsidRPr="00C470D3">
        <w:rPr>
          <w:lang w:val="fr-FR"/>
        </w:rPr>
        <w:t>article 22 de la loi sur l</w:t>
      </w:r>
      <w:r w:rsidR="008A3A57">
        <w:rPr>
          <w:lang w:val="fr-FR"/>
        </w:rPr>
        <w:t>’</w:t>
      </w:r>
      <w:r w:rsidRPr="00C470D3">
        <w:rPr>
          <w:lang w:val="fr-FR"/>
        </w:rPr>
        <w:t>élevage du</w:t>
      </w:r>
      <w:r w:rsidR="00062E9D">
        <w:rPr>
          <w:lang w:val="fr-FR"/>
        </w:rPr>
        <w:t> </w:t>
      </w:r>
      <w:r w:rsidRPr="00C470D3">
        <w:rPr>
          <w:lang w:val="fr-FR"/>
        </w:rPr>
        <w:t>renne.</w:t>
      </w:r>
    </w:p>
    <w:p w:rsidR="001A7FEA" w:rsidRPr="00C470D3" w:rsidRDefault="001A7FEA" w:rsidP="001A7FEA">
      <w:pPr>
        <w:pStyle w:val="SingleTxtG"/>
        <w:rPr>
          <w:lang w:val="fr-FR"/>
        </w:rPr>
      </w:pPr>
      <w:r w:rsidRPr="00C470D3">
        <w:rPr>
          <w:lang w:val="fr-FR"/>
        </w:rPr>
        <w:t>4.10</w:t>
      </w:r>
      <w:r w:rsidRPr="00C470D3">
        <w:rPr>
          <w:lang w:val="fr-FR"/>
        </w:rPr>
        <w:tab/>
        <w:t xml:space="preserve">Le </w:t>
      </w:r>
      <w:r>
        <w:rPr>
          <w:lang w:val="fr-FR"/>
        </w:rPr>
        <w:t>t</w:t>
      </w:r>
      <w:r w:rsidRPr="00C470D3">
        <w:rPr>
          <w:lang w:val="fr-FR"/>
        </w:rPr>
        <w:t xml:space="preserve">ribunal administratif de Rovaniemi a réexaminé le recours </w:t>
      </w:r>
      <w:r>
        <w:rPr>
          <w:lang w:val="fr-FR"/>
        </w:rPr>
        <w:t>mais</w:t>
      </w:r>
      <w:r w:rsidRPr="00C470D3">
        <w:rPr>
          <w:lang w:val="fr-FR"/>
        </w:rPr>
        <w:t xml:space="preserve"> l</w:t>
      </w:r>
      <w:r w:rsidR="008A3A57">
        <w:rPr>
          <w:lang w:val="fr-FR"/>
        </w:rPr>
        <w:t>’</w:t>
      </w:r>
      <w:r w:rsidRPr="00C470D3">
        <w:rPr>
          <w:lang w:val="fr-FR"/>
        </w:rPr>
        <w:t>a rejeté le</w:t>
      </w:r>
      <w:r w:rsidR="007818CE">
        <w:rPr>
          <w:lang w:val="fr-FR"/>
        </w:rPr>
        <w:t> </w:t>
      </w:r>
      <w:r w:rsidRPr="00C470D3">
        <w:rPr>
          <w:lang w:val="fr-FR"/>
        </w:rPr>
        <w:t>15 août 2008. Il a cependant confirmé l</w:t>
      </w:r>
      <w:r w:rsidR="008A3A57">
        <w:rPr>
          <w:lang w:val="fr-FR"/>
        </w:rPr>
        <w:t>’</w:t>
      </w:r>
      <w:r w:rsidRPr="00C470D3">
        <w:rPr>
          <w:lang w:val="fr-FR"/>
        </w:rPr>
        <w:t>interdiction d</w:t>
      </w:r>
      <w:r w:rsidR="008A3A57">
        <w:rPr>
          <w:lang w:val="fr-FR"/>
        </w:rPr>
        <w:t>’</w:t>
      </w:r>
      <w:r>
        <w:rPr>
          <w:lang w:val="fr-FR"/>
        </w:rPr>
        <w:t>exécuter la décision de la</w:t>
      </w:r>
      <w:r w:rsidR="007818CE">
        <w:rPr>
          <w:lang w:val="fr-FR"/>
        </w:rPr>
        <w:t> </w:t>
      </w:r>
      <w:r>
        <w:rPr>
          <w:lang w:val="fr-FR"/>
        </w:rPr>
        <w:t>Coopérative</w:t>
      </w:r>
      <w:r w:rsidRPr="00C470D3">
        <w:rPr>
          <w:lang w:val="fr-FR"/>
        </w:rPr>
        <w:t xml:space="preserve"> jusqu</w:t>
      </w:r>
      <w:r w:rsidR="008A3A57">
        <w:rPr>
          <w:lang w:val="fr-FR"/>
        </w:rPr>
        <w:t>’</w:t>
      </w:r>
      <w:r w:rsidRPr="00C470D3">
        <w:rPr>
          <w:lang w:val="fr-FR"/>
        </w:rPr>
        <w:t>à l</w:t>
      </w:r>
      <w:r w:rsidR="008A3A57">
        <w:rPr>
          <w:lang w:val="fr-FR"/>
        </w:rPr>
        <w:t>’</w:t>
      </w:r>
      <w:r w:rsidRPr="00C470D3">
        <w:rPr>
          <w:lang w:val="fr-FR"/>
        </w:rPr>
        <w:t>adoption d</w:t>
      </w:r>
      <w:r w:rsidR="008A3A57">
        <w:rPr>
          <w:lang w:val="fr-FR"/>
        </w:rPr>
        <w:t>’</w:t>
      </w:r>
      <w:r w:rsidRPr="00C470D3">
        <w:rPr>
          <w:lang w:val="fr-FR"/>
        </w:rPr>
        <w:t>une décision définitive dans l</w:t>
      </w:r>
      <w:r w:rsidR="008A3A57">
        <w:rPr>
          <w:lang w:val="fr-FR"/>
        </w:rPr>
        <w:t>’</w:t>
      </w:r>
      <w:r w:rsidRPr="00C470D3">
        <w:rPr>
          <w:lang w:val="fr-FR"/>
        </w:rPr>
        <w:t>affaire en cause. Les</w:t>
      </w:r>
      <w:r w:rsidR="007818CE">
        <w:rPr>
          <w:lang w:val="fr-FR"/>
        </w:rPr>
        <w:t> </w:t>
      </w:r>
      <w:r w:rsidRPr="00C470D3">
        <w:rPr>
          <w:lang w:val="fr-FR"/>
        </w:rPr>
        <w:t xml:space="preserve">auteurs ont interjeté appel de ce jugement </w:t>
      </w:r>
      <w:r>
        <w:rPr>
          <w:lang w:val="fr-FR"/>
        </w:rPr>
        <w:t>devant </w:t>
      </w:r>
      <w:r w:rsidRPr="00C470D3">
        <w:rPr>
          <w:lang w:val="fr-FR"/>
        </w:rPr>
        <w:t xml:space="preserve">la Cour administrative suprême </w:t>
      </w:r>
      <w:r>
        <w:rPr>
          <w:lang w:val="fr-FR"/>
        </w:rPr>
        <w:t xml:space="preserve">qui les a déboutés </w:t>
      </w:r>
      <w:r w:rsidRPr="00C470D3">
        <w:rPr>
          <w:lang w:val="fr-FR"/>
        </w:rPr>
        <w:t>le 11 février 2011.</w:t>
      </w:r>
    </w:p>
    <w:p w:rsidR="001A7FEA" w:rsidRPr="00C470D3" w:rsidRDefault="001A7FEA" w:rsidP="001A7FEA">
      <w:pPr>
        <w:pStyle w:val="SingleTxtG"/>
        <w:rPr>
          <w:lang w:val="fr-FR"/>
        </w:rPr>
      </w:pPr>
      <w:r w:rsidRPr="00C470D3">
        <w:rPr>
          <w:lang w:val="fr-FR"/>
        </w:rPr>
        <w:t>4.11</w:t>
      </w:r>
      <w:r w:rsidRPr="00C470D3">
        <w:rPr>
          <w:lang w:val="fr-FR"/>
        </w:rPr>
        <w:tab/>
        <w:t>L</w:t>
      </w:r>
      <w:r>
        <w:rPr>
          <w:lang w:val="fr-FR"/>
        </w:rPr>
        <w:t>a création d</w:t>
      </w:r>
      <w:r w:rsidRPr="00C470D3">
        <w:rPr>
          <w:lang w:val="fr-FR"/>
        </w:rPr>
        <w:t>es coopératives d</w:t>
      </w:r>
      <w:r w:rsidR="008A3A57">
        <w:rPr>
          <w:lang w:val="fr-FR"/>
        </w:rPr>
        <w:t>’</w:t>
      </w:r>
      <w:r w:rsidRPr="00C470D3">
        <w:rPr>
          <w:lang w:val="fr-FR"/>
        </w:rPr>
        <w:t xml:space="preserve">élevage de rennes </w:t>
      </w:r>
      <w:r>
        <w:rPr>
          <w:lang w:val="fr-FR"/>
        </w:rPr>
        <w:t xml:space="preserve">répondait à la nécessité </w:t>
      </w:r>
      <w:r w:rsidRPr="00C470D3">
        <w:rPr>
          <w:lang w:val="fr-FR"/>
        </w:rPr>
        <w:t>de disposer d</w:t>
      </w:r>
      <w:r w:rsidR="008A3A57">
        <w:rPr>
          <w:lang w:val="fr-FR"/>
        </w:rPr>
        <w:t>’</w:t>
      </w:r>
      <w:r w:rsidRPr="00C470D3">
        <w:rPr>
          <w:lang w:val="fr-FR"/>
        </w:rPr>
        <w:t xml:space="preserve">unités administratives </w:t>
      </w:r>
      <w:r>
        <w:rPr>
          <w:lang w:val="fr-FR"/>
        </w:rPr>
        <w:t xml:space="preserve">aux </w:t>
      </w:r>
      <w:r w:rsidRPr="00C470D3">
        <w:rPr>
          <w:lang w:val="fr-FR"/>
        </w:rPr>
        <w:t xml:space="preserve">fins </w:t>
      </w:r>
      <w:r>
        <w:rPr>
          <w:lang w:val="fr-FR"/>
        </w:rPr>
        <w:t>de</w:t>
      </w:r>
      <w:r w:rsidRPr="00C470D3">
        <w:rPr>
          <w:lang w:val="fr-FR"/>
        </w:rPr>
        <w:t xml:space="preserve"> l</w:t>
      </w:r>
      <w:r w:rsidR="008A3A57">
        <w:rPr>
          <w:lang w:val="fr-FR"/>
        </w:rPr>
        <w:t>’</w:t>
      </w:r>
      <w:r w:rsidRPr="00C470D3">
        <w:rPr>
          <w:lang w:val="fr-FR"/>
        </w:rPr>
        <w:t>organisation de l</w:t>
      </w:r>
      <w:r w:rsidR="008A3A57">
        <w:rPr>
          <w:lang w:val="fr-FR"/>
        </w:rPr>
        <w:t>’</w:t>
      </w:r>
      <w:r w:rsidRPr="00C470D3">
        <w:rPr>
          <w:lang w:val="fr-FR"/>
        </w:rPr>
        <w:t>élevage, notamment pour la distribution des subventions agricoles et l</w:t>
      </w:r>
      <w:r w:rsidR="008A3A57">
        <w:rPr>
          <w:lang w:val="fr-FR"/>
        </w:rPr>
        <w:t>’</w:t>
      </w:r>
      <w:r w:rsidRPr="00C470D3">
        <w:rPr>
          <w:lang w:val="fr-FR"/>
        </w:rPr>
        <w:t>indemnisation des domma</w:t>
      </w:r>
      <w:r>
        <w:rPr>
          <w:lang w:val="fr-FR"/>
        </w:rPr>
        <w:t>ges causés par les gros animaux sauvages</w:t>
      </w:r>
      <w:r w:rsidRPr="00C470D3">
        <w:rPr>
          <w:lang w:val="fr-FR"/>
        </w:rPr>
        <w:t xml:space="preserve">. </w:t>
      </w:r>
      <w:r>
        <w:rPr>
          <w:lang w:val="fr-FR"/>
        </w:rPr>
        <w:t xml:space="preserve">Leur taille importante est censée correspondre aux </w:t>
      </w:r>
      <w:r w:rsidRPr="00C470D3">
        <w:rPr>
          <w:lang w:val="fr-FR"/>
        </w:rPr>
        <w:t>besoins locaux en matière d</w:t>
      </w:r>
      <w:r w:rsidR="008A3A57">
        <w:rPr>
          <w:lang w:val="fr-FR"/>
        </w:rPr>
        <w:t>’</w:t>
      </w:r>
      <w:r w:rsidRPr="00C470D3">
        <w:rPr>
          <w:lang w:val="fr-FR"/>
        </w:rPr>
        <w:t xml:space="preserve">élevage de rennes. La plupart comprennent parmi leurs </w:t>
      </w:r>
      <w:r>
        <w:rPr>
          <w:lang w:val="fr-FR"/>
        </w:rPr>
        <w:t>membres</w:t>
      </w:r>
      <w:r w:rsidRPr="00C470D3">
        <w:rPr>
          <w:lang w:val="fr-FR"/>
        </w:rPr>
        <w:t xml:space="preserve"> </w:t>
      </w:r>
      <w:r>
        <w:rPr>
          <w:lang w:val="fr-FR"/>
        </w:rPr>
        <w:t xml:space="preserve">des </w:t>
      </w:r>
      <w:proofErr w:type="spellStart"/>
      <w:r>
        <w:rPr>
          <w:lang w:val="fr-FR"/>
        </w:rPr>
        <w:t>S</w:t>
      </w:r>
      <w:r w:rsidRPr="00C470D3">
        <w:rPr>
          <w:lang w:val="fr-FR"/>
        </w:rPr>
        <w:t>âmes</w:t>
      </w:r>
      <w:proofErr w:type="spellEnd"/>
      <w:r w:rsidRPr="00C470D3">
        <w:rPr>
          <w:lang w:val="fr-FR"/>
        </w:rPr>
        <w:t xml:space="preserve"> et </w:t>
      </w:r>
      <w:r>
        <w:rPr>
          <w:lang w:val="fr-FR"/>
        </w:rPr>
        <w:t xml:space="preserve">des </w:t>
      </w:r>
      <w:proofErr w:type="spellStart"/>
      <w:r>
        <w:rPr>
          <w:lang w:val="fr-FR"/>
        </w:rPr>
        <w:t>non</w:t>
      </w:r>
      <w:r>
        <w:rPr>
          <w:lang w:val="fr-FR"/>
        </w:rPr>
        <w:noBreakHyphen/>
        <w:t>S</w:t>
      </w:r>
      <w:r w:rsidRPr="00C470D3">
        <w:rPr>
          <w:lang w:val="fr-FR"/>
        </w:rPr>
        <w:t>âmes</w:t>
      </w:r>
      <w:proofErr w:type="spellEnd"/>
      <w:r w:rsidRPr="00C470D3">
        <w:rPr>
          <w:lang w:val="fr-FR"/>
        </w:rPr>
        <w:t xml:space="preserve">. </w:t>
      </w:r>
      <w:r>
        <w:rPr>
          <w:lang w:val="fr-FR"/>
        </w:rPr>
        <w:t xml:space="preserve">La loi finlandaise </w:t>
      </w:r>
      <w:r w:rsidRPr="00C470D3">
        <w:rPr>
          <w:lang w:val="fr-FR"/>
        </w:rPr>
        <w:t>interdi</w:t>
      </w:r>
      <w:r>
        <w:rPr>
          <w:lang w:val="fr-FR"/>
        </w:rPr>
        <w:t>sant</w:t>
      </w:r>
      <w:r w:rsidRPr="00C470D3">
        <w:rPr>
          <w:lang w:val="fr-FR"/>
        </w:rPr>
        <w:t xml:space="preserve"> de collecter des données sur l</w:t>
      </w:r>
      <w:r w:rsidR="008A3A57">
        <w:rPr>
          <w:lang w:val="fr-FR"/>
        </w:rPr>
        <w:t>’</w:t>
      </w:r>
      <w:r w:rsidRPr="00C470D3">
        <w:rPr>
          <w:lang w:val="fr-FR"/>
        </w:rPr>
        <w:t>origine ethnique, il est impossible de fournir des statistiques officielles sur le nombre de</w:t>
      </w:r>
      <w:r>
        <w:rPr>
          <w:lang w:val="fr-FR"/>
        </w:rPr>
        <w:t> </w:t>
      </w:r>
      <w:r w:rsidRPr="00C470D3">
        <w:rPr>
          <w:lang w:val="fr-FR"/>
        </w:rPr>
        <w:t xml:space="preserve">membres </w:t>
      </w:r>
      <w:proofErr w:type="spellStart"/>
      <w:r w:rsidRPr="00C470D3">
        <w:rPr>
          <w:lang w:val="fr-FR"/>
        </w:rPr>
        <w:t>sâmes</w:t>
      </w:r>
      <w:proofErr w:type="spellEnd"/>
      <w:r w:rsidRPr="00C470D3">
        <w:rPr>
          <w:lang w:val="fr-FR"/>
        </w:rPr>
        <w:t xml:space="preserve"> ou non </w:t>
      </w:r>
      <w:proofErr w:type="spellStart"/>
      <w:r w:rsidRPr="00C470D3">
        <w:rPr>
          <w:lang w:val="fr-FR"/>
        </w:rPr>
        <w:t>sâme</w:t>
      </w:r>
      <w:r>
        <w:rPr>
          <w:lang w:val="fr-FR"/>
        </w:rPr>
        <w:t>s</w:t>
      </w:r>
      <w:proofErr w:type="spellEnd"/>
      <w:r>
        <w:rPr>
          <w:lang w:val="fr-FR"/>
        </w:rPr>
        <w:t xml:space="preserve"> des différentes coopératives.</w:t>
      </w:r>
    </w:p>
    <w:p w:rsidR="001A7FEA" w:rsidRPr="00C470D3" w:rsidRDefault="001A7FEA" w:rsidP="001A7FEA">
      <w:pPr>
        <w:pStyle w:val="SingleTxtG"/>
        <w:rPr>
          <w:lang w:val="fr-FR"/>
        </w:rPr>
      </w:pPr>
      <w:r w:rsidRPr="00C470D3">
        <w:rPr>
          <w:lang w:val="fr-FR"/>
        </w:rPr>
        <w:t>4.12</w:t>
      </w:r>
      <w:r w:rsidRPr="00C470D3">
        <w:rPr>
          <w:lang w:val="fr-FR"/>
        </w:rPr>
        <w:tab/>
        <w:t>Les auteurs indiquent que le groupe d</w:t>
      </w:r>
      <w:r w:rsidR="008A3A57">
        <w:rPr>
          <w:lang w:val="fr-FR"/>
        </w:rPr>
        <w:t>’</w:t>
      </w:r>
      <w:r w:rsidRPr="00C470D3">
        <w:rPr>
          <w:lang w:val="fr-FR"/>
        </w:rPr>
        <w:t xml:space="preserve">élevage de </w:t>
      </w:r>
      <w:proofErr w:type="spellStart"/>
      <w:r w:rsidRPr="00C470D3">
        <w:rPr>
          <w:lang w:val="fr-FR"/>
        </w:rPr>
        <w:t>Nellim</w:t>
      </w:r>
      <w:proofErr w:type="spellEnd"/>
      <w:r w:rsidRPr="00C470D3">
        <w:rPr>
          <w:lang w:val="fr-FR"/>
        </w:rPr>
        <w:t xml:space="preserve"> a souhaité se séparer de la </w:t>
      </w:r>
      <w:r>
        <w:rPr>
          <w:lang w:val="fr-FR"/>
        </w:rPr>
        <w:t>C</w:t>
      </w:r>
      <w:r w:rsidRPr="00C470D3">
        <w:rPr>
          <w:lang w:val="fr-FR"/>
        </w:rPr>
        <w:t>oopérative d</w:t>
      </w:r>
      <w:r w:rsidR="008A3A57">
        <w:rPr>
          <w:lang w:val="fr-FR"/>
        </w:rPr>
        <w:t>’</w:t>
      </w:r>
      <w:r w:rsidRPr="00C470D3">
        <w:rPr>
          <w:lang w:val="fr-FR"/>
        </w:rPr>
        <w:t xml:space="preserve">Ivalo pour créer sa propre coopérative. </w:t>
      </w:r>
      <w:r>
        <w:rPr>
          <w:lang w:val="fr-FR"/>
        </w:rPr>
        <w:t>L</w:t>
      </w:r>
      <w:r w:rsidR="008A3A57">
        <w:rPr>
          <w:lang w:val="fr-FR"/>
        </w:rPr>
        <w:t>’</w:t>
      </w:r>
      <w:r w:rsidRPr="00C470D3">
        <w:rPr>
          <w:lang w:val="fr-FR"/>
        </w:rPr>
        <w:t>État partie précise qu</w:t>
      </w:r>
      <w:r>
        <w:rPr>
          <w:lang w:val="fr-FR"/>
        </w:rPr>
        <w:t>e cela n</w:t>
      </w:r>
      <w:r w:rsidR="008A3A57">
        <w:rPr>
          <w:lang w:val="fr-FR"/>
        </w:rPr>
        <w:t>’</w:t>
      </w:r>
      <w:r>
        <w:rPr>
          <w:lang w:val="fr-FR"/>
        </w:rPr>
        <w:t>a pas été possible, faute</w:t>
      </w:r>
      <w:r w:rsidRPr="00C470D3">
        <w:rPr>
          <w:lang w:val="fr-FR"/>
        </w:rPr>
        <w:t xml:space="preserve"> </w:t>
      </w:r>
      <w:r>
        <w:rPr>
          <w:lang w:val="fr-FR"/>
        </w:rPr>
        <w:t>d</w:t>
      </w:r>
      <w:r w:rsidR="008A3A57">
        <w:rPr>
          <w:lang w:val="fr-FR"/>
        </w:rPr>
        <w:t>’</w:t>
      </w:r>
      <w:r w:rsidRPr="00C470D3">
        <w:rPr>
          <w:lang w:val="fr-FR"/>
        </w:rPr>
        <w:t>accord au sein de la Coopérative d</w:t>
      </w:r>
      <w:r w:rsidR="008A3A57">
        <w:rPr>
          <w:lang w:val="fr-FR"/>
        </w:rPr>
        <w:t>’</w:t>
      </w:r>
      <w:r w:rsidRPr="00C470D3">
        <w:rPr>
          <w:lang w:val="fr-FR"/>
        </w:rPr>
        <w:t xml:space="preserve">Ivalo sur la question de la délimitation du territoire du groupe de </w:t>
      </w:r>
      <w:proofErr w:type="spellStart"/>
      <w:r w:rsidRPr="00C470D3">
        <w:rPr>
          <w:lang w:val="fr-FR"/>
        </w:rPr>
        <w:t>Nellim</w:t>
      </w:r>
      <w:proofErr w:type="spellEnd"/>
      <w:r w:rsidRPr="00C470D3">
        <w:rPr>
          <w:lang w:val="fr-FR"/>
        </w:rPr>
        <w:t>.</w:t>
      </w:r>
    </w:p>
    <w:p w:rsidR="001A7FEA" w:rsidRPr="00C470D3" w:rsidRDefault="001A7FEA" w:rsidP="001A7FEA">
      <w:pPr>
        <w:pStyle w:val="SingleTxtG"/>
        <w:rPr>
          <w:lang w:val="fr-FR"/>
        </w:rPr>
      </w:pPr>
      <w:r w:rsidRPr="00C470D3">
        <w:rPr>
          <w:lang w:val="fr-FR"/>
        </w:rPr>
        <w:t>4.13</w:t>
      </w:r>
      <w:r w:rsidRPr="00C470D3">
        <w:rPr>
          <w:lang w:val="fr-FR"/>
        </w:rPr>
        <w:tab/>
        <w:t>Les auteurs fondent principalement leur communication sur la pratique de l</w:t>
      </w:r>
      <w:r w:rsidR="008A3A57">
        <w:rPr>
          <w:lang w:val="fr-FR"/>
        </w:rPr>
        <w:t>’</w:t>
      </w:r>
      <w:r w:rsidRPr="00C470D3">
        <w:rPr>
          <w:lang w:val="fr-FR"/>
        </w:rPr>
        <w:t xml:space="preserve">élevage traditionnel des rennes par les </w:t>
      </w:r>
      <w:proofErr w:type="spellStart"/>
      <w:r w:rsidRPr="00C470D3">
        <w:rPr>
          <w:lang w:val="fr-FR"/>
        </w:rPr>
        <w:t>Sâmes</w:t>
      </w:r>
      <w:proofErr w:type="spellEnd"/>
      <w:r w:rsidRPr="00C470D3">
        <w:rPr>
          <w:lang w:val="fr-FR"/>
        </w:rPr>
        <w:t>. Cependant, ils ne précisent pas ce qu</w:t>
      </w:r>
      <w:r w:rsidR="008A3A57">
        <w:rPr>
          <w:lang w:val="fr-FR"/>
        </w:rPr>
        <w:t>’</w:t>
      </w:r>
      <w:r w:rsidRPr="00C470D3">
        <w:rPr>
          <w:lang w:val="fr-FR"/>
        </w:rPr>
        <w:t xml:space="preserve">ils entendent par cette pratique. On </w:t>
      </w:r>
      <w:r>
        <w:rPr>
          <w:lang w:val="fr-FR"/>
        </w:rPr>
        <w:t>ignore</w:t>
      </w:r>
      <w:r w:rsidRPr="00C470D3">
        <w:rPr>
          <w:lang w:val="fr-FR"/>
        </w:rPr>
        <w:t xml:space="preserve"> s</w:t>
      </w:r>
      <w:r w:rsidR="008A3A57">
        <w:rPr>
          <w:lang w:val="fr-FR"/>
        </w:rPr>
        <w:t>’</w:t>
      </w:r>
      <w:r w:rsidRPr="00C470D3">
        <w:rPr>
          <w:lang w:val="fr-FR"/>
        </w:rPr>
        <w:t xml:space="preserve">ils font référence </w:t>
      </w:r>
      <w:r>
        <w:rPr>
          <w:lang w:val="fr-FR"/>
        </w:rPr>
        <w:t xml:space="preserve">à </w:t>
      </w:r>
      <w:r w:rsidRPr="00C470D3">
        <w:rPr>
          <w:lang w:val="fr-FR"/>
        </w:rPr>
        <w:t>un mode de vie nomade, selon lequel les éleveurs se déplacent d</w:t>
      </w:r>
      <w:r w:rsidR="008A3A57">
        <w:rPr>
          <w:lang w:val="fr-FR"/>
        </w:rPr>
        <w:t>’</w:t>
      </w:r>
      <w:r w:rsidRPr="00C470D3">
        <w:rPr>
          <w:lang w:val="fr-FR"/>
        </w:rPr>
        <w:t xml:space="preserve">un lieu à un autre </w:t>
      </w:r>
      <w:r>
        <w:rPr>
          <w:lang w:val="fr-FR"/>
        </w:rPr>
        <w:t>avec</w:t>
      </w:r>
      <w:r w:rsidRPr="00C470D3">
        <w:rPr>
          <w:lang w:val="fr-FR"/>
        </w:rPr>
        <w:t xml:space="preserve"> leurs troupeaux. </w:t>
      </w:r>
      <w:r>
        <w:rPr>
          <w:lang w:val="fr-FR"/>
        </w:rPr>
        <w:t>Normalement</w:t>
      </w:r>
      <w:r w:rsidRPr="00C470D3">
        <w:rPr>
          <w:lang w:val="fr-FR"/>
        </w:rPr>
        <w:t>, les éleveurs se déplacent en véhicules motorisés et vivent dans des bâtiments construits pour les besoins de l</w:t>
      </w:r>
      <w:r w:rsidR="008A3A57">
        <w:rPr>
          <w:lang w:val="fr-FR"/>
        </w:rPr>
        <w:t>’</w:t>
      </w:r>
      <w:r w:rsidRPr="00C470D3">
        <w:rPr>
          <w:lang w:val="fr-FR"/>
        </w:rPr>
        <w:t>élevage.</w:t>
      </w:r>
    </w:p>
    <w:p w:rsidR="001A7FEA" w:rsidRPr="00C470D3" w:rsidRDefault="001A7FEA" w:rsidP="001A7FEA">
      <w:pPr>
        <w:pStyle w:val="SingleTxtG"/>
        <w:rPr>
          <w:lang w:val="fr-FR"/>
        </w:rPr>
      </w:pPr>
      <w:r w:rsidRPr="00C470D3">
        <w:rPr>
          <w:lang w:val="fr-FR"/>
        </w:rPr>
        <w:t>4.14</w:t>
      </w:r>
      <w:r w:rsidRPr="00C470D3">
        <w:rPr>
          <w:lang w:val="fr-FR"/>
        </w:rPr>
        <w:tab/>
        <w:t>Nonobstant l</w:t>
      </w:r>
      <w:r w:rsidR="008A3A57">
        <w:rPr>
          <w:lang w:val="fr-FR"/>
        </w:rPr>
        <w:t>’</w:t>
      </w:r>
      <w:r w:rsidRPr="00C470D3">
        <w:rPr>
          <w:lang w:val="fr-FR"/>
        </w:rPr>
        <w:t>existence de diverses méthodes d</w:t>
      </w:r>
      <w:r w:rsidR="008A3A57">
        <w:rPr>
          <w:lang w:val="fr-FR"/>
        </w:rPr>
        <w:t>’</w:t>
      </w:r>
      <w:r>
        <w:rPr>
          <w:lang w:val="fr-FR"/>
        </w:rPr>
        <w:t xml:space="preserve">élevage des rennes </w:t>
      </w:r>
      <w:r w:rsidR="00DA4025">
        <w:rPr>
          <w:lang w:val="fr-FR"/>
        </w:rPr>
        <w:t>− </w:t>
      </w:r>
      <w:r w:rsidRPr="00C470D3">
        <w:rPr>
          <w:lang w:val="fr-FR"/>
        </w:rPr>
        <w:t>traditionnelles,</w:t>
      </w:r>
      <w:r>
        <w:rPr>
          <w:lang w:val="fr-FR"/>
        </w:rPr>
        <w:t xml:space="preserve"> </w:t>
      </w:r>
      <w:r w:rsidR="00DA4025">
        <w:rPr>
          <w:lang w:val="fr-FR"/>
        </w:rPr>
        <w:t>évolutives, mixtes ou modernes −</w:t>
      </w:r>
      <w:r w:rsidRPr="00C470D3">
        <w:rPr>
          <w:lang w:val="fr-FR"/>
        </w:rPr>
        <w:t xml:space="preserve"> tous les éleveurs ont la responsabilité commune de maintenir le nombre de leurs bêtes sur pied dans la limite du maximum </w:t>
      </w:r>
      <w:r>
        <w:rPr>
          <w:lang w:val="fr-FR"/>
        </w:rPr>
        <w:t>autorisé</w:t>
      </w:r>
      <w:r w:rsidRPr="00C470D3">
        <w:rPr>
          <w:lang w:val="fr-FR"/>
        </w:rPr>
        <w:t>, de manière à préserver la capacité de régénération des pâtures d</w:t>
      </w:r>
      <w:r w:rsidR="008A3A57">
        <w:rPr>
          <w:lang w:val="fr-FR"/>
        </w:rPr>
        <w:t>’</w:t>
      </w:r>
      <w:r w:rsidRPr="00C470D3">
        <w:rPr>
          <w:lang w:val="fr-FR"/>
        </w:rPr>
        <w:t xml:space="preserve">hiver de la </w:t>
      </w:r>
      <w:r>
        <w:rPr>
          <w:lang w:val="fr-FR"/>
        </w:rPr>
        <w:t>c</w:t>
      </w:r>
      <w:r w:rsidRPr="00C470D3">
        <w:rPr>
          <w:lang w:val="fr-FR"/>
        </w:rPr>
        <w:t>oopérative. La population des rennes finlandais est dominée par les animaux femelles, pour maximiser la production de jeunes et les revenus des éleveurs. La forte proportion de jeunes dans les troupeaux a permis d</w:t>
      </w:r>
      <w:r w:rsidR="008A3A57">
        <w:rPr>
          <w:lang w:val="fr-FR"/>
        </w:rPr>
        <w:t>’</w:t>
      </w:r>
      <w:r w:rsidRPr="00C470D3">
        <w:rPr>
          <w:lang w:val="fr-FR"/>
        </w:rPr>
        <w:t>accroître le nombre de rennes. En principe, les jeunes sont abattus avant que les rennes ne se déplacent vers leurs pâturages d</w:t>
      </w:r>
      <w:r w:rsidR="008A3A57">
        <w:rPr>
          <w:lang w:val="fr-FR"/>
        </w:rPr>
        <w:t>’</w:t>
      </w:r>
      <w:r w:rsidRPr="00C470D3">
        <w:rPr>
          <w:lang w:val="fr-FR"/>
        </w:rPr>
        <w:t>hiver, ce qui permet d</w:t>
      </w:r>
      <w:r w:rsidR="008A3A57">
        <w:rPr>
          <w:lang w:val="fr-FR"/>
        </w:rPr>
        <w:t>’</w:t>
      </w:r>
      <w:r w:rsidRPr="00C470D3">
        <w:rPr>
          <w:lang w:val="fr-FR"/>
        </w:rPr>
        <w:t>éviter un broutage excessif de ceux-ci. L</w:t>
      </w:r>
      <w:r w:rsidR="008A3A57">
        <w:rPr>
          <w:lang w:val="fr-FR"/>
        </w:rPr>
        <w:t>’</w:t>
      </w:r>
      <w:r w:rsidRPr="00C470D3">
        <w:rPr>
          <w:lang w:val="fr-FR"/>
        </w:rPr>
        <w:t>objectif de ces pratiques est d</w:t>
      </w:r>
      <w:r w:rsidR="008A3A57">
        <w:rPr>
          <w:lang w:val="fr-FR"/>
        </w:rPr>
        <w:t>’</w:t>
      </w:r>
      <w:r w:rsidRPr="00C470D3">
        <w:rPr>
          <w:lang w:val="fr-FR"/>
        </w:rPr>
        <w:t>accroître la rentabilité de l</w:t>
      </w:r>
      <w:r w:rsidR="008A3A57">
        <w:rPr>
          <w:lang w:val="fr-FR"/>
        </w:rPr>
        <w:t>’</w:t>
      </w:r>
      <w:r w:rsidRPr="00C470D3">
        <w:rPr>
          <w:lang w:val="fr-FR"/>
        </w:rPr>
        <w:t>élevage des</w:t>
      </w:r>
      <w:r>
        <w:rPr>
          <w:lang w:val="fr-FR"/>
        </w:rPr>
        <w:t> </w:t>
      </w:r>
      <w:r w:rsidRPr="00C470D3">
        <w:rPr>
          <w:lang w:val="fr-FR"/>
        </w:rPr>
        <w:t>rennes et de préserver ainsi ce moyen de subsistance</w:t>
      </w:r>
      <w:r>
        <w:rPr>
          <w:lang w:val="fr-FR"/>
        </w:rPr>
        <w:t xml:space="preserve"> à </w:t>
      </w:r>
      <w:r w:rsidRPr="00C470D3">
        <w:rPr>
          <w:lang w:val="fr-FR"/>
        </w:rPr>
        <w:t>l</w:t>
      </w:r>
      <w:r w:rsidR="008A3A57">
        <w:rPr>
          <w:lang w:val="fr-FR"/>
        </w:rPr>
        <w:t>’</w:t>
      </w:r>
      <w:r w:rsidRPr="00C470D3">
        <w:rPr>
          <w:lang w:val="fr-FR"/>
        </w:rPr>
        <w:t>avenir.</w:t>
      </w:r>
    </w:p>
    <w:p w:rsidR="001A7FEA" w:rsidRPr="00C470D3" w:rsidRDefault="001A7FEA" w:rsidP="001A7FEA">
      <w:pPr>
        <w:pStyle w:val="SingleTxtG"/>
        <w:rPr>
          <w:lang w:val="fr-FR"/>
        </w:rPr>
      </w:pPr>
      <w:r w:rsidRPr="00C470D3">
        <w:rPr>
          <w:lang w:val="fr-FR"/>
        </w:rPr>
        <w:t>4.15</w:t>
      </w:r>
      <w:r w:rsidRPr="00C470D3">
        <w:rPr>
          <w:lang w:val="fr-FR"/>
        </w:rPr>
        <w:tab/>
        <w:t>Selon l</w:t>
      </w:r>
      <w:r w:rsidR="008A3A57">
        <w:rPr>
          <w:lang w:val="fr-FR"/>
        </w:rPr>
        <w:t>’</w:t>
      </w:r>
      <w:r w:rsidRPr="00C470D3">
        <w:rPr>
          <w:lang w:val="fr-FR"/>
        </w:rPr>
        <w:t xml:space="preserve">arrêt du 11 février 2011, la Coopérative compte des membres </w:t>
      </w:r>
      <w:proofErr w:type="spellStart"/>
      <w:r w:rsidRPr="00C470D3">
        <w:rPr>
          <w:lang w:val="fr-FR"/>
        </w:rPr>
        <w:t>sâmes</w:t>
      </w:r>
      <w:proofErr w:type="spellEnd"/>
      <w:r w:rsidRPr="00C470D3">
        <w:rPr>
          <w:lang w:val="fr-FR"/>
        </w:rPr>
        <w:t xml:space="preserve"> qui ont satisfait à leur obligation d</w:t>
      </w:r>
      <w:r w:rsidR="008A3A57">
        <w:rPr>
          <w:lang w:val="fr-FR"/>
        </w:rPr>
        <w:t>’</w:t>
      </w:r>
      <w:r w:rsidRPr="00C470D3">
        <w:rPr>
          <w:lang w:val="fr-FR"/>
        </w:rPr>
        <w:t>abattage. Il semble donc que la présente affaire ne porte pas sur l</w:t>
      </w:r>
      <w:r w:rsidR="008A3A57">
        <w:rPr>
          <w:lang w:val="fr-FR"/>
        </w:rPr>
        <w:t>’</w:t>
      </w:r>
      <w:r w:rsidRPr="00C470D3">
        <w:rPr>
          <w:lang w:val="fr-FR"/>
        </w:rPr>
        <w:t xml:space="preserve">inégalité de traitement entre les éleveurs </w:t>
      </w:r>
      <w:proofErr w:type="spellStart"/>
      <w:r w:rsidRPr="00C470D3">
        <w:rPr>
          <w:lang w:val="fr-FR"/>
        </w:rPr>
        <w:t>sâmes</w:t>
      </w:r>
      <w:proofErr w:type="spellEnd"/>
      <w:r w:rsidRPr="00C470D3">
        <w:rPr>
          <w:lang w:val="fr-FR"/>
        </w:rPr>
        <w:t xml:space="preserve"> et non </w:t>
      </w:r>
      <w:proofErr w:type="spellStart"/>
      <w:r w:rsidRPr="00C470D3">
        <w:rPr>
          <w:lang w:val="fr-FR"/>
        </w:rPr>
        <w:t>sâmes</w:t>
      </w:r>
      <w:proofErr w:type="spellEnd"/>
      <w:r w:rsidRPr="00C470D3">
        <w:rPr>
          <w:lang w:val="fr-FR"/>
        </w:rPr>
        <w:t xml:space="preserve">, mais </w:t>
      </w:r>
      <w:r>
        <w:rPr>
          <w:lang w:val="fr-FR"/>
        </w:rPr>
        <w:t xml:space="preserve">plutôt </w:t>
      </w:r>
      <w:r w:rsidRPr="00C470D3">
        <w:rPr>
          <w:lang w:val="fr-FR"/>
        </w:rPr>
        <w:t xml:space="preserve">sur une divergence de vues entre les membres de la </w:t>
      </w:r>
      <w:r>
        <w:rPr>
          <w:lang w:val="fr-FR"/>
        </w:rPr>
        <w:t>C</w:t>
      </w:r>
      <w:r w:rsidRPr="00C470D3">
        <w:rPr>
          <w:lang w:val="fr-FR"/>
        </w:rPr>
        <w:t>oopérative. L</w:t>
      </w:r>
      <w:r w:rsidR="008A3A57">
        <w:rPr>
          <w:lang w:val="fr-FR"/>
        </w:rPr>
        <w:t>’</w:t>
      </w:r>
      <w:r w:rsidRPr="00C470D3">
        <w:rPr>
          <w:lang w:val="fr-FR"/>
        </w:rPr>
        <w:t xml:space="preserve">arrêt montre que les opinions diffèrent largement sur </w:t>
      </w:r>
      <w:r>
        <w:rPr>
          <w:lang w:val="fr-FR"/>
        </w:rPr>
        <w:t xml:space="preserve">les </w:t>
      </w:r>
      <w:r w:rsidRPr="00C470D3">
        <w:rPr>
          <w:lang w:val="fr-FR"/>
        </w:rPr>
        <w:t>méthodes d</w:t>
      </w:r>
      <w:r w:rsidR="008A3A57">
        <w:rPr>
          <w:lang w:val="fr-FR"/>
        </w:rPr>
        <w:t>’</w:t>
      </w:r>
      <w:r w:rsidRPr="00C470D3">
        <w:rPr>
          <w:lang w:val="fr-FR"/>
        </w:rPr>
        <w:t>élevage des rennes.</w:t>
      </w:r>
    </w:p>
    <w:p w:rsidR="001A7FEA" w:rsidRPr="00C470D3" w:rsidRDefault="001A7FEA" w:rsidP="001A7FEA">
      <w:pPr>
        <w:pStyle w:val="SingleTxtG"/>
        <w:rPr>
          <w:lang w:val="fr-FR"/>
        </w:rPr>
      </w:pPr>
      <w:r w:rsidRPr="00C470D3">
        <w:rPr>
          <w:lang w:val="fr-FR"/>
        </w:rPr>
        <w:t>4.16</w:t>
      </w:r>
      <w:r w:rsidRPr="00C470D3">
        <w:rPr>
          <w:lang w:val="fr-FR"/>
        </w:rPr>
        <w:tab/>
        <w:t>Le Ministère de l</w:t>
      </w:r>
      <w:r w:rsidR="008A3A57">
        <w:rPr>
          <w:lang w:val="fr-FR"/>
        </w:rPr>
        <w:t>’</w:t>
      </w:r>
      <w:r w:rsidRPr="00C470D3">
        <w:rPr>
          <w:lang w:val="fr-FR"/>
        </w:rPr>
        <w:t>agriculture et des forêts a mené une enquête sur les dégâts causés aux troupeaux de rennes par les animaux sauvages sur le territoire de la Coopérative d</w:t>
      </w:r>
      <w:r w:rsidR="008A3A57">
        <w:rPr>
          <w:lang w:val="fr-FR"/>
        </w:rPr>
        <w:t>’</w:t>
      </w:r>
      <w:r>
        <w:rPr>
          <w:lang w:val="fr-FR"/>
        </w:rPr>
        <w:t>Ivalo et conclu qu</w:t>
      </w:r>
      <w:r w:rsidR="008A3A57">
        <w:rPr>
          <w:lang w:val="fr-FR"/>
        </w:rPr>
        <w:t>’</w:t>
      </w:r>
      <w:r>
        <w:rPr>
          <w:lang w:val="fr-FR"/>
        </w:rPr>
        <w:t>ils ne diffé</w:t>
      </w:r>
      <w:r w:rsidRPr="00C470D3">
        <w:rPr>
          <w:lang w:val="fr-FR"/>
        </w:rPr>
        <w:t>r</w:t>
      </w:r>
      <w:r>
        <w:rPr>
          <w:lang w:val="fr-FR"/>
        </w:rPr>
        <w:t>ai</w:t>
      </w:r>
      <w:r w:rsidRPr="00C470D3">
        <w:rPr>
          <w:lang w:val="fr-FR"/>
        </w:rPr>
        <w:t>ent pas sensiblement des dégâts caus</w:t>
      </w:r>
      <w:r>
        <w:rPr>
          <w:lang w:val="fr-FR"/>
        </w:rPr>
        <w:t xml:space="preserve">és </w:t>
      </w:r>
      <w:r w:rsidRPr="00C470D3">
        <w:rPr>
          <w:lang w:val="fr-FR"/>
        </w:rPr>
        <w:t>ailleurs dans la zone d</w:t>
      </w:r>
      <w:r w:rsidR="008A3A57">
        <w:rPr>
          <w:lang w:val="fr-FR"/>
        </w:rPr>
        <w:t>’</w:t>
      </w:r>
      <w:r w:rsidRPr="00C470D3">
        <w:rPr>
          <w:lang w:val="fr-FR"/>
        </w:rPr>
        <w:t xml:space="preserve">élevage </w:t>
      </w:r>
      <w:r>
        <w:rPr>
          <w:lang w:val="fr-FR"/>
        </w:rPr>
        <w:t>ou le</w:t>
      </w:r>
      <w:r w:rsidRPr="00C470D3">
        <w:rPr>
          <w:lang w:val="fr-FR"/>
        </w:rPr>
        <w:t xml:space="preserve"> territoire </w:t>
      </w:r>
      <w:proofErr w:type="spellStart"/>
      <w:r w:rsidRPr="00C470D3">
        <w:rPr>
          <w:lang w:val="fr-FR"/>
        </w:rPr>
        <w:t>sâme</w:t>
      </w:r>
      <w:proofErr w:type="spellEnd"/>
      <w:r w:rsidRPr="00C470D3">
        <w:rPr>
          <w:lang w:val="fr-FR"/>
        </w:rPr>
        <w:t>. Ainsi, en 2004, un ours a été à l</w:t>
      </w:r>
      <w:r w:rsidR="008A3A57">
        <w:rPr>
          <w:lang w:val="fr-FR"/>
        </w:rPr>
        <w:t>’</w:t>
      </w:r>
      <w:r w:rsidRPr="00C470D3">
        <w:rPr>
          <w:lang w:val="fr-FR"/>
        </w:rPr>
        <w:t xml:space="preserve">origine de pertes particulièrement lourdes au cours de la période de vêlage. </w:t>
      </w:r>
      <w:r>
        <w:rPr>
          <w:lang w:val="fr-FR"/>
        </w:rPr>
        <w:t>Cependant</w:t>
      </w:r>
      <w:r w:rsidRPr="00C470D3">
        <w:rPr>
          <w:lang w:val="fr-FR"/>
        </w:rPr>
        <w:t>, cet incident ne s</w:t>
      </w:r>
      <w:r w:rsidR="008A3A57">
        <w:rPr>
          <w:lang w:val="fr-FR"/>
        </w:rPr>
        <w:t>’</w:t>
      </w:r>
      <w:r w:rsidRPr="00C470D3">
        <w:rPr>
          <w:lang w:val="fr-FR"/>
        </w:rPr>
        <w:t xml:space="preserve">est pas produit sur le territoire de </w:t>
      </w:r>
      <w:proofErr w:type="spellStart"/>
      <w:r w:rsidRPr="00C470D3">
        <w:rPr>
          <w:lang w:val="fr-FR"/>
        </w:rPr>
        <w:t>Nellim</w:t>
      </w:r>
      <w:proofErr w:type="spellEnd"/>
      <w:r w:rsidRPr="00C470D3">
        <w:rPr>
          <w:lang w:val="fr-FR"/>
        </w:rPr>
        <w:t>, mais dans la partie méridionale du territoire de la Coopérative. En vertu de l</w:t>
      </w:r>
      <w:r w:rsidR="008A3A57">
        <w:rPr>
          <w:lang w:val="fr-FR"/>
        </w:rPr>
        <w:t>’</w:t>
      </w:r>
      <w:r w:rsidRPr="00C470D3">
        <w:rPr>
          <w:lang w:val="fr-FR"/>
        </w:rPr>
        <w:t xml:space="preserve">article 41 de la loi sur la chasse, il est possible de demander </w:t>
      </w:r>
      <w:r>
        <w:rPr>
          <w:lang w:val="fr-FR"/>
        </w:rPr>
        <w:t>l</w:t>
      </w:r>
      <w:r w:rsidR="008A3A57">
        <w:rPr>
          <w:lang w:val="fr-FR"/>
        </w:rPr>
        <w:t>’</w:t>
      </w:r>
      <w:r>
        <w:rPr>
          <w:lang w:val="fr-FR"/>
        </w:rPr>
        <w:t>autorisation exceptionnelle</w:t>
      </w:r>
      <w:r w:rsidRPr="00C470D3">
        <w:rPr>
          <w:lang w:val="fr-FR"/>
        </w:rPr>
        <w:t xml:space="preserve"> d</w:t>
      </w:r>
      <w:r w:rsidR="008A3A57">
        <w:rPr>
          <w:lang w:val="fr-FR"/>
        </w:rPr>
        <w:t>’</w:t>
      </w:r>
      <w:r w:rsidRPr="00C470D3">
        <w:rPr>
          <w:lang w:val="fr-FR"/>
        </w:rPr>
        <w:t>abattre un gros animal sauvage à l</w:t>
      </w:r>
      <w:r w:rsidR="008A3A57">
        <w:rPr>
          <w:lang w:val="fr-FR"/>
        </w:rPr>
        <w:t>’</w:t>
      </w:r>
      <w:r w:rsidRPr="00C470D3">
        <w:rPr>
          <w:lang w:val="fr-FR"/>
        </w:rPr>
        <w:t>origine de dommages. Les auteurs n</w:t>
      </w:r>
      <w:r w:rsidR="008A3A57">
        <w:rPr>
          <w:lang w:val="fr-FR"/>
        </w:rPr>
        <w:t>’</w:t>
      </w:r>
      <w:r w:rsidRPr="00C470D3">
        <w:rPr>
          <w:lang w:val="fr-FR"/>
        </w:rPr>
        <w:t>ont pas demandé d</w:t>
      </w:r>
      <w:r w:rsidR="008A3A57">
        <w:rPr>
          <w:lang w:val="fr-FR"/>
        </w:rPr>
        <w:t>’</w:t>
      </w:r>
      <w:r w:rsidRPr="00C470D3">
        <w:rPr>
          <w:lang w:val="fr-FR"/>
        </w:rPr>
        <w:t>autorisation exceptionnelle. En automne, ils ont la possibilité de chasser l</w:t>
      </w:r>
      <w:r w:rsidR="008A3A57">
        <w:rPr>
          <w:lang w:val="fr-FR"/>
        </w:rPr>
        <w:t>’</w:t>
      </w:r>
      <w:r w:rsidRPr="00C470D3">
        <w:rPr>
          <w:lang w:val="fr-FR"/>
        </w:rPr>
        <w:t>ours sur le territoire d</w:t>
      </w:r>
      <w:r w:rsidR="008A3A57">
        <w:rPr>
          <w:lang w:val="fr-FR"/>
        </w:rPr>
        <w:t>’</w:t>
      </w:r>
      <w:r w:rsidRPr="00C470D3">
        <w:rPr>
          <w:lang w:val="fr-FR"/>
        </w:rPr>
        <w:t>élevage des rennes, en respectant un certain quota. Au cour</w:t>
      </w:r>
      <w:r>
        <w:rPr>
          <w:lang w:val="fr-FR"/>
        </w:rPr>
        <w:t>s</w:t>
      </w:r>
      <w:r w:rsidRPr="00C470D3">
        <w:rPr>
          <w:lang w:val="fr-FR"/>
        </w:rPr>
        <w:t xml:space="preserve"> de la période couverte par la communication, ce quota n</w:t>
      </w:r>
      <w:r w:rsidR="008A3A57">
        <w:rPr>
          <w:lang w:val="fr-FR"/>
        </w:rPr>
        <w:t>’</w:t>
      </w:r>
      <w:r w:rsidRPr="00C470D3">
        <w:rPr>
          <w:lang w:val="fr-FR"/>
        </w:rPr>
        <w:t>a pas été atteint si rapidement que les auteurs n</w:t>
      </w:r>
      <w:r w:rsidR="008A3A57">
        <w:rPr>
          <w:lang w:val="fr-FR"/>
        </w:rPr>
        <w:t>’</w:t>
      </w:r>
      <w:r w:rsidRPr="00C470D3">
        <w:rPr>
          <w:lang w:val="fr-FR"/>
        </w:rPr>
        <w:t>auraient pas eu la possibilité d</w:t>
      </w:r>
      <w:r w:rsidR="008A3A57">
        <w:rPr>
          <w:lang w:val="fr-FR"/>
        </w:rPr>
        <w:t>’</w:t>
      </w:r>
      <w:r w:rsidRPr="00C470D3">
        <w:rPr>
          <w:lang w:val="fr-FR"/>
        </w:rPr>
        <w:t>en bénéficier. Les autorités compétentes n</w:t>
      </w:r>
      <w:r w:rsidR="008A3A57">
        <w:rPr>
          <w:lang w:val="fr-FR"/>
        </w:rPr>
        <w:t>’</w:t>
      </w:r>
      <w:r w:rsidRPr="00C470D3">
        <w:rPr>
          <w:lang w:val="fr-FR"/>
        </w:rPr>
        <w:t>ont pas connaissance de demandes d</w:t>
      </w:r>
      <w:r w:rsidR="008A3A57">
        <w:rPr>
          <w:lang w:val="fr-FR"/>
        </w:rPr>
        <w:t>’</w:t>
      </w:r>
      <w:r w:rsidRPr="00C470D3">
        <w:rPr>
          <w:lang w:val="fr-FR"/>
        </w:rPr>
        <w:t>autorisation visant l</w:t>
      </w:r>
      <w:r w:rsidR="008A3A57">
        <w:rPr>
          <w:lang w:val="fr-FR"/>
        </w:rPr>
        <w:t>’</w:t>
      </w:r>
      <w:r w:rsidRPr="00C470D3">
        <w:rPr>
          <w:lang w:val="fr-FR"/>
        </w:rPr>
        <w:t>abattage d</w:t>
      </w:r>
      <w:r w:rsidR="008A3A57">
        <w:rPr>
          <w:lang w:val="fr-FR"/>
        </w:rPr>
        <w:t>’</w:t>
      </w:r>
      <w:r w:rsidRPr="00C470D3">
        <w:rPr>
          <w:lang w:val="fr-FR"/>
        </w:rPr>
        <w:t>animaux sauvages causant des dommages aux troupeaux de rennes dans la</w:t>
      </w:r>
      <w:r>
        <w:rPr>
          <w:lang w:val="fr-FR"/>
        </w:rPr>
        <w:t xml:space="preserve"> région particulière de </w:t>
      </w:r>
      <w:proofErr w:type="spellStart"/>
      <w:r>
        <w:rPr>
          <w:lang w:val="fr-FR"/>
        </w:rPr>
        <w:t>Nellim</w:t>
      </w:r>
      <w:proofErr w:type="spellEnd"/>
      <w:r>
        <w:rPr>
          <w:lang w:val="fr-FR"/>
        </w:rPr>
        <w:t>.</w:t>
      </w:r>
    </w:p>
    <w:p w:rsidR="001A7FEA" w:rsidRPr="00C470D3" w:rsidRDefault="001A7FEA" w:rsidP="001A7FEA">
      <w:pPr>
        <w:pStyle w:val="SingleTxtG"/>
        <w:rPr>
          <w:lang w:val="fr-FR"/>
        </w:rPr>
      </w:pPr>
      <w:r w:rsidRPr="00C470D3">
        <w:rPr>
          <w:lang w:val="fr-FR"/>
        </w:rPr>
        <w:t>4.17</w:t>
      </w:r>
      <w:r w:rsidRPr="00C470D3">
        <w:rPr>
          <w:lang w:val="fr-FR"/>
        </w:rPr>
        <w:tab/>
        <w:t xml:space="preserve">Les auteurs </w:t>
      </w:r>
      <w:r>
        <w:rPr>
          <w:lang w:val="fr-FR"/>
        </w:rPr>
        <w:t>indiquent</w:t>
      </w:r>
      <w:r w:rsidRPr="00C470D3">
        <w:rPr>
          <w:lang w:val="fr-FR"/>
        </w:rPr>
        <w:t xml:space="preserve"> qu</w:t>
      </w:r>
      <w:r w:rsidR="008A3A57">
        <w:rPr>
          <w:lang w:val="fr-FR"/>
        </w:rPr>
        <w:t>’</w:t>
      </w:r>
      <w:r w:rsidRPr="00C470D3">
        <w:rPr>
          <w:lang w:val="fr-FR"/>
        </w:rPr>
        <w:t>ils pratiquent l</w:t>
      </w:r>
      <w:r w:rsidR="008A3A57">
        <w:rPr>
          <w:lang w:val="fr-FR"/>
        </w:rPr>
        <w:t>’</w:t>
      </w:r>
      <w:r w:rsidRPr="00C470D3">
        <w:rPr>
          <w:lang w:val="fr-FR"/>
        </w:rPr>
        <w:t xml:space="preserve">élevage des rennes selon </w:t>
      </w:r>
      <w:r>
        <w:rPr>
          <w:lang w:val="fr-FR"/>
        </w:rPr>
        <w:t>la méthode traditionnelle</w:t>
      </w:r>
      <w:r w:rsidRPr="00C470D3">
        <w:rPr>
          <w:lang w:val="fr-FR"/>
        </w:rPr>
        <w:t>. D</w:t>
      </w:r>
      <w:r w:rsidR="008A3A57">
        <w:rPr>
          <w:lang w:val="fr-FR"/>
        </w:rPr>
        <w:t>’</w:t>
      </w:r>
      <w:r w:rsidRPr="00C470D3">
        <w:rPr>
          <w:lang w:val="fr-FR"/>
        </w:rPr>
        <w:t>après l</w:t>
      </w:r>
      <w:r w:rsidR="008A3A57">
        <w:rPr>
          <w:lang w:val="fr-FR"/>
        </w:rPr>
        <w:t>’</w:t>
      </w:r>
      <w:r w:rsidRPr="00C470D3">
        <w:rPr>
          <w:lang w:val="fr-FR"/>
        </w:rPr>
        <w:t>État partie, cette méthode devrait permettre aux</w:t>
      </w:r>
      <w:r>
        <w:rPr>
          <w:lang w:val="fr-FR"/>
        </w:rPr>
        <w:t> </w:t>
      </w:r>
      <w:r w:rsidRPr="00C470D3">
        <w:rPr>
          <w:lang w:val="fr-FR"/>
        </w:rPr>
        <w:t>éleveurs de surveiller l</w:t>
      </w:r>
      <w:r w:rsidR="008A3A57">
        <w:rPr>
          <w:lang w:val="fr-FR"/>
        </w:rPr>
        <w:t>’</w:t>
      </w:r>
      <w:r w:rsidRPr="00C470D3">
        <w:rPr>
          <w:lang w:val="fr-FR"/>
        </w:rPr>
        <w:t>étendue des dégâts causés aux troupeaux par les gros animaux sauvages de manière beaucoup plus efficace que la méthode de pâture entièrement libre. Le</w:t>
      </w:r>
      <w:r>
        <w:rPr>
          <w:lang w:val="fr-FR"/>
        </w:rPr>
        <w:t> </w:t>
      </w:r>
      <w:r w:rsidRPr="00C470D3">
        <w:rPr>
          <w:lang w:val="fr-FR"/>
        </w:rPr>
        <w:t>Conseil régional de Laponie a expressément proposé d</w:t>
      </w:r>
      <w:r w:rsidR="008A3A57">
        <w:rPr>
          <w:lang w:val="fr-FR"/>
        </w:rPr>
        <w:t>’</w:t>
      </w:r>
      <w:r w:rsidRPr="00C470D3">
        <w:rPr>
          <w:lang w:val="fr-FR"/>
        </w:rPr>
        <w:t>utiliser le gardiennage comme moyen de faire reculer les pertes causées aux troupeaux de r</w:t>
      </w:r>
      <w:r>
        <w:rPr>
          <w:lang w:val="fr-FR"/>
        </w:rPr>
        <w:t>ennes par les animaux sauvages.</w:t>
      </w:r>
    </w:p>
    <w:p w:rsidR="001A7FEA" w:rsidRPr="00C470D3" w:rsidRDefault="001A7FEA" w:rsidP="008E1745">
      <w:pPr>
        <w:pStyle w:val="SingleTxtG"/>
        <w:spacing w:after="130" w:line="242" w:lineRule="atLeast"/>
        <w:rPr>
          <w:lang w:val="fr-FR"/>
        </w:rPr>
      </w:pPr>
      <w:r w:rsidRPr="00C470D3">
        <w:rPr>
          <w:lang w:val="fr-FR"/>
        </w:rPr>
        <w:t>4.18</w:t>
      </w:r>
      <w:r w:rsidRPr="00C470D3">
        <w:rPr>
          <w:lang w:val="fr-FR"/>
        </w:rPr>
        <w:tab/>
        <w:t>En ce qui concerne les griefs soulevés par les auteurs au titre du paragraphe 1 de l</w:t>
      </w:r>
      <w:r w:rsidR="008A3A57">
        <w:rPr>
          <w:lang w:val="fr-FR"/>
        </w:rPr>
        <w:t>’</w:t>
      </w:r>
      <w:r w:rsidRPr="00C470D3">
        <w:rPr>
          <w:lang w:val="fr-FR"/>
        </w:rPr>
        <w:t>article 14 du Pacte, l</w:t>
      </w:r>
      <w:r w:rsidR="008A3A57">
        <w:rPr>
          <w:lang w:val="fr-FR"/>
        </w:rPr>
        <w:t>’</w:t>
      </w:r>
      <w:r w:rsidRPr="00C470D3">
        <w:rPr>
          <w:lang w:val="fr-FR"/>
        </w:rPr>
        <w:t>État partie affirme que les juridictions nationales, y compris la Cour administrative suprême, ont examiné de manière app</w:t>
      </w:r>
      <w:r>
        <w:rPr>
          <w:lang w:val="fr-FR"/>
        </w:rPr>
        <w:t xml:space="preserve">rofondie la demande des auteurs </w:t>
      </w:r>
      <w:r w:rsidR="00062E9D">
        <w:rPr>
          <w:lang w:val="fr-FR"/>
        </w:rPr>
        <w:t>− </w:t>
      </w:r>
      <w:r w:rsidRPr="00C470D3">
        <w:rPr>
          <w:lang w:val="fr-FR"/>
        </w:rPr>
        <w:t xml:space="preserve">particulièrement </w:t>
      </w:r>
      <w:r>
        <w:rPr>
          <w:lang w:val="fr-FR"/>
        </w:rPr>
        <w:t>sous l</w:t>
      </w:r>
      <w:r w:rsidR="008A3A57">
        <w:rPr>
          <w:lang w:val="fr-FR"/>
        </w:rPr>
        <w:t>’</w:t>
      </w:r>
      <w:r>
        <w:rPr>
          <w:lang w:val="fr-FR"/>
        </w:rPr>
        <w:t>angle</w:t>
      </w:r>
      <w:r w:rsidRPr="00C470D3">
        <w:rPr>
          <w:lang w:val="fr-FR"/>
        </w:rPr>
        <w:t xml:space="preserve"> des droits spéciaux</w:t>
      </w:r>
      <w:r>
        <w:rPr>
          <w:lang w:val="fr-FR"/>
        </w:rPr>
        <w:t xml:space="preserve"> dont les </w:t>
      </w:r>
      <w:proofErr w:type="spellStart"/>
      <w:r>
        <w:rPr>
          <w:lang w:val="fr-FR"/>
        </w:rPr>
        <w:t>Sâmes</w:t>
      </w:r>
      <w:proofErr w:type="spellEnd"/>
      <w:r>
        <w:rPr>
          <w:lang w:val="fr-FR"/>
        </w:rPr>
        <w:t xml:space="preserve"> sont titulaires</w:t>
      </w:r>
      <w:r w:rsidR="00062E9D">
        <w:rPr>
          <w:lang w:val="fr-FR"/>
        </w:rPr>
        <w:t> −</w:t>
      </w:r>
      <w:r w:rsidRPr="00C470D3">
        <w:rPr>
          <w:lang w:val="fr-FR"/>
        </w:rPr>
        <w:t xml:space="preserve"> en tenant compte des obligations internationales relatives aux droits de l</w:t>
      </w:r>
      <w:r w:rsidR="008A3A57">
        <w:rPr>
          <w:lang w:val="fr-FR"/>
        </w:rPr>
        <w:t>’</w:t>
      </w:r>
      <w:r w:rsidRPr="00C470D3">
        <w:rPr>
          <w:lang w:val="fr-FR"/>
        </w:rPr>
        <w:t>homme et notamment de celles découlant du Pacte. Elles ont motivé leurs décisions de manière appropriée et détaillée. Un</w:t>
      </w:r>
      <w:r>
        <w:rPr>
          <w:lang w:val="fr-FR"/>
        </w:rPr>
        <w:t>e</w:t>
      </w:r>
      <w:r w:rsidRPr="00C470D3">
        <w:rPr>
          <w:lang w:val="fr-FR"/>
        </w:rPr>
        <w:t xml:space="preserve"> </w:t>
      </w:r>
      <w:r>
        <w:rPr>
          <w:lang w:val="fr-FR"/>
        </w:rPr>
        <w:t>procédure</w:t>
      </w:r>
      <w:r w:rsidRPr="00C470D3">
        <w:rPr>
          <w:lang w:val="fr-FR"/>
        </w:rPr>
        <w:t xml:space="preserve"> équitable, tel que défini</w:t>
      </w:r>
      <w:r>
        <w:rPr>
          <w:lang w:val="fr-FR"/>
        </w:rPr>
        <w:t>e</w:t>
      </w:r>
      <w:r w:rsidRPr="00C470D3">
        <w:rPr>
          <w:lang w:val="fr-FR"/>
        </w:rPr>
        <w:t xml:space="preserve"> à l</w:t>
      </w:r>
      <w:r w:rsidR="008A3A57">
        <w:rPr>
          <w:lang w:val="fr-FR"/>
        </w:rPr>
        <w:t>’</w:t>
      </w:r>
      <w:r w:rsidRPr="00C470D3">
        <w:rPr>
          <w:lang w:val="fr-FR"/>
        </w:rPr>
        <w:t>article 14, est garanti</w:t>
      </w:r>
      <w:r>
        <w:rPr>
          <w:lang w:val="fr-FR"/>
        </w:rPr>
        <w:t>e</w:t>
      </w:r>
      <w:r w:rsidRPr="00C470D3">
        <w:rPr>
          <w:lang w:val="fr-FR"/>
        </w:rPr>
        <w:t xml:space="preserve"> lorsque l</w:t>
      </w:r>
      <w:r>
        <w:rPr>
          <w:lang w:val="fr-FR"/>
        </w:rPr>
        <w:t>a</w:t>
      </w:r>
      <w:r w:rsidRPr="00C470D3">
        <w:rPr>
          <w:lang w:val="fr-FR"/>
        </w:rPr>
        <w:t xml:space="preserve"> </w:t>
      </w:r>
      <w:r>
        <w:rPr>
          <w:lang w:val="fr-FR"/>
        </w:rPr>
        <w:t>juridiction</w:t>
      </w:r>
      <w:r w:rsidRPr="00C470D3">
        <w:rPr>
          <w:lang w:val="fr-FR"/>
        </w:rPr>
        <w:t xml:space="preserve"> concerné</w:t>
      </w:r>
      <w:r>
        <w:rPr>
          <w:lang w:val="fr-FR"/>
        </w:rPr>
        <w:t>e</w:t>
      </w:r>
      <w:r w:rsidRPr="00C470D3">
        <w:rPr>
          <w:lang w:val="fr-FR"/>
        </w:rPr>
        <w:t>, en l</w:t>
      </w:r>
      <w:r w:rsidR="008A3A57">
        <w:rPr>
          <w:lang w:val="fr-FR"/>
        </w:rPr>
        <w:t>’</w:t>
      </w:r>
      <w:r w:rsidRPr="00C470D3">
        <w:rPr>
          <w:lang w:val="fr-FR"/>
        </w:rPr>
        <w:t xml:space="preserve">espèce la Cour administrative suprême, </w:t>
      </w:r>
      <w:r>
        <w:rPr>
          <w:lang w:val="fr-FR"/>
        </w:rPr>
        <w:t>dispose de</w:t>
      </w:r>
      <w:r w:rsidRPr="00C470D3">
        <w:rPr>
          <w:lang w:val="fr-FR"/>
        </w:rPr>
        <w:t xml:space="preserve"> toutes les informations nécessaires à un examen approfondi de l</w:t>
      </w:r>
      <w:r w:rsidR="008A3A57">
        <w:rPr>
          <w:lang w:val="fr-FR"/>
        </w:rPr>
        <w:t>’</w:t>
      </w:r>
      <w:r w:rsidRPr="00C470D3">
        <w:rPr>
          <w:lang w:val="fr-FR"/>
        </w:rPr>
        <w:t>affaire. Les garanties d</w:t>
      </w:r>
      <w:r w:rsidR="008A3A57">
        <w:rPr>
          <w:lang w:val="fr-FR"/>
        </w:rPr>
        <w:t>’</w:t>
      </w:r>
      <w:r>
        <w:rPr>
          <w:lang w:val="fr-FR"/>
        </w:rPr>
        <w:t>une</w:t>
      </w:r>
      <w:r w:rsidRPr="00C470D3">
        <w:rPr>
          <w:lang w:val="fr-FR"/>
        </w:rPr>
        <w:t xml:space="preserve"> </w:t>
      </w:r>
      <w:r>
        <w:rPr>
          <w:lang w:val="fr-FR"/>
        </w:rPr>
        <w:t xml:space="preserve">procédure </w:t>
      </w:r>
      <w:r w:rsidRPr="00C470D3">
        <w:rPr>
          <w:lang w:val="fr-FR"/>
        </w:rPr>
        <w:t>équitable imposent de veil</w:t>
      </w:r>
      <w:r>
        <w:rPr>
          <w:lang w:val="fr-FR"/>
        </w:rPr>
        <w:t xml:space="preserve">ler à ce que toutes les parties </w:t>
      </w:r>
      <w:r w:rsidRPr="00C470D3">
        <w:rPr>
          <w:lang w:val="fr-FR"/>
        </w:rPr>
        <w:t>aient bénéficié du droit d</w:t>
      </w:r>
      <w:r w:rsidR="008A3A57">
        <w:rPr>
          <w:lang w:val="fr-FR"/>
        </w:rPr>
        <w:t>’</w:t>
      </w:r>
      <w:r w:rsidRPr="00C470D3">
        <w:rPr>
          <w:lang w:val="fr-FR"/>
        </w:rPr>
        <w:t>être</w:t>
      </w:r>
      <w:r>
        <w:rPr>
          <w:lang w:val="fr-FR"/>
        </w:rPr>
        <w:t> </w:t>
      </w:r>
      <w:r w:rsidRPr="00C470D3">
        <w:rPr>
          <w:lang w:val="fr-FR"/>
        </w:rPr>
        <w:t>entendues.</w:t>
      </w:r>
    </w:p>
    <w:p w:rsidR="001A7FEA" w:rsidRPr="00C470D3" w:rsidRDefault="001A7FEA" w:rsidP="008E1745">
      <w:pPr>
        <w:pStyle w:val="SingleTxtG"/>
        <w:spacing w:after="130" w:line="242" w:lineRule="atLeast"/>
        <w:rPr>
          <w:lang w:val="fr-FR"/>
        </w:rPr>
      </w:pPr>
      <w:r w:rsidRPr="00C470D3">
        <w:rPr>
          <w:lang w:val="fr-FR"/>
        </w:rPr>
        <w:t>4.19</w:t>
      </w:r>
      <w:r w:rsidRPr="00C470D3">
        <w:rPr>
          <w:lang w:val="fr-FR"/>
        </w:rPr>
        <w:tab/>
        <w:t>L</w:t>
      </w:r>
      <w:r w:rsidR="008A3A57">
        <w:rPr>
          <w:lang w:val="fr-FR"/>
        </w:rPr>
        <w:t>’</w:t>
      </w:r>
      <w:r w:rsidRPr="00C470D3">
        <w:rPr>
          <w:lang w:val="fr-FR"/>
        </w:rPr>
        <w:t>État partie conclut que les faits de l</w:t>
      </w:r>
      <w:r w:rsidR="008A3A57">
        <w:rPr>
          <w:lang w:val="fr-FR"/>
        </w:rPr>
        <w:t>’</w:t>
      </w:r>
      <w:r w:rsidRPr="00C470D3">
        <w:rPr>
          <w:lang w:val="fr-FR"/>
        </w:rPr>
        <w:t>espèce ne font apparaîtr</w:t>
      </w:r>
      <w:r>
        <w:rPr>
          <w:lang w:val="fr-FR"/>
        </w:rPr>
        <w:t>e aucune violation des articles 14 et</w:t>
      </w:r>
      <w:r w:rsidRPr="00C470D3">
        <w:rPr>
          <w:lang w:val="fr-FR"/>
        </w:rPr>
        <w:t xml:space="preserve"> 26</w:t>
      </w:r>
      <w:r>
        <w:rPr>
          <w:lang w:val="fr-FR"/>
        </w:rPr>
        <w:t>, ni de l</w:t>
      </w:r>
      <w:r w:rsidR="008A3A57">
        <w:rPr>
          <w:lang w:val="fr-FR"/>
        </w:rPr>
        <w:t>’</w:t>
      </w:r>
      <w:r>
        <w:rPr>
          <w:lang w:val="fr-FR"/>
        </w:rPr>
        <w:t>article 27</w:t>
      </w:r>
      <w:r w:rsidRPr="00C470D3">
        <w:rPr>
          <w:lang w:val="fr-FR"/>
        </w:rPr>
        <w:t xml:space="preserve"> </w:t>
      </w:r>
      <w:r>
        <w:rPr>
          <w:lang w:val="fr-FR"/>
        </w:rPr>
        <w:t>s</w:t>
      </w:r>
      <w:r w:rsidRPr="00C470D3">
        <w:rPr>
          <w:lang w:val="fr-FR"/>
        </w:rPr>
        <w:t xml:space="preserve">eul </w:t>
      </w:r>
      <w:r>
        <w:rPr>
          <w:lang w:val="fr-FR"/>
        </w:rPr>
        <w:t>ou lu à la lumière de l</w:t>
      </w:r>
      <w:r w:rsidR="008A3A57">
        <w:rPr>
          <w:lang w:val="fr-FR"/>
        </w:rPr>
        <w:t>’</w:t>
      </w:r>
      <w:r>
        <w:rPr>
          <w:lang w:val="fr-FR"/>
        </w:rPr>
        <w:t>article premier</w:t>
      </w:r>
      <w:r w:rsidRPr="00C470D3">
        <w:rPr>
          <w:lang w:val="fr-FR"/>
        </w:rPr>
        <w:t xml:space="preserve"> du Pacte. </w:t>
      </w:r>
    </w:p>
    <w:p w:rsidR="001A7FEA" w:rsidRPr="00C470D3" w:rsidRDefault="001A7FEA" w:rsidP="001A7FEA">
      <w:pPr>
        <w:pStyle w:val="H23G"/>
        <w:rPr>
          <w:lang w:val="fr-FR"/>
        </w:rPr>
      </w:pPr>
      <w:r w:rsidRPr="00C470D3">
        <w:tab/>
      </w:r>
      <w:r w:rsidRPr="00C470D3">
        <w:rPr>
          <w:lang w:val="fr-FR"/>
        </w:rPr>
        <w:tab/>
        <w:t>Commentaires des auteurs sur les observations de l</w:t>
      </w:r>
      <w:r w:rsidR="008A3A57">
        <w:rPr>
          <w:lang w:val="fr-FR"/>
        </w:rPr>
        <w:t>’</w:t>
      </w:r>
      <w:r w:rsidRPr="00C470D3">
        <w:rPr>
          <w:lang w:val="fr-FR"/>
        </w:rPr>
        <w:t>État partie</w:t>
      </w:r>
    </w:p>
    <w:p w:rsidR="001A7FEA" w:rsidRPr="00C470D3" w:rsidRDefault="001A7FEA" w:rsidP="008E1745">
      <w:pPr>
        <w:pStyle w:val="SingleTxtG"/>
        <w:spacing w:after="130" w:line="242" w:lineRule="atLeast"/>
        <w:rPr>
          <w:lang w:val="fr-FR"/>
        </w:rPr>
      </w:pPr>
      <w:r w:rsidRPr="00C470D3">
        <w:rPr>
          <w:lang w:val="fr-FR"/>
        </w:rPr>
        <w:t>5.1</w:t>
      </w:r>
      <w:r w:rsidRPr="00C470D3">
        <w:rPr>
          <w:lang w:val="fr-FR"/>
        </w:rPr>
        <w:tab/>
        <w:t>Le 18 juin 2012, les auteurs ont fait part de leurs commentaires sur les observations de l</w:t>
      </w:r>
      <w:r w:rsidR="008A3A57">
        <w:rPr>
          <w:lang w:val="fr-FR"/>
        </w:rPr>
        <w:t>’</w:t>
      </w:r>
      <w:r w:rsidRPr="00C470D3">
        <w:rPr>
          <w:lang w:val="fr-FR"/>
        </w:rPr>
        <w:t>État partie. Ils réaffirm</w:t>
      </w:r>
      <w:r>
        <w:rPr>
          <w:lang w:val="fr-FR"/>
        </w:rPr>
        <w:t>ent</w:t>
      </w:r>
      <w:r w:rsidRPr="00C470D3">
        <w:rPr>
          <w:lang w:val="fr-FR"/>
        </w:rPr>
        <w:t xml:space="preserve"> que l</w:t>
      </w:r>
      <w:r w:rsidR="008A3A57">
        <w:rPr>
          <w:lang w:val="fr-FR"/>
        </w:rPr>
        <w:t>’</w:t>
      </w:r>
      <w:r w:rsidRPr="00C470D3">
        <w:rPr>
          <w:lang w:val="fr-FR"/>
        </w:rPr>
        <w:t>arrêt de la Cour administrative suprême sonn</w:t>
      </w:r>
      <w:r>
        <w:rPr>
          <w:lang w:val="fr-FR"/>
        </w:rPr>
        <w:t>e</w:t>
      </w:r>
      <w:r w:rsidRPr="00C470D3">
        <w:rPr>
          <w:lang w:val="fr-FR"/>
        </w:rPr>
        <w:t xml:space="preserve"> le glas de l</w:t>
      </w:r>
      <w:r w:rsidR="008A3A57">
        <w:rPr>
          <w:lang w:val="fr-FR"/>
        </w:rPr>
        <w:t>’</w:t>
      </w:r>
      <w:r w:rsidRPr="00C470D3">
        <w:rPr>
          <w:lang w:val="fr-FR"/>
        </w:rPr>
        <w:t>activité d</w:t>
      </w:r>
      <w:r w:rsidR="008A3A57">
        <w:rPr>
          <w:lang w:val="fr-FR"/>
        </w:rPr>
        <w:t>’</w:t>
      </w:r>
      <w:r w:rsidRPr="00C470D3">
        <w:rPr>
          <w:lang w:val="fr-FR"/>
        </w:rPr>
        <w:t>élevage de</w:t>
      </w:r>
      <w:r>
        <w:rPr>
          <w:lang w:val="fr-FR"/>
        </w:rPr>
        <w:t xml:space="preserve"> rennes</w:t>
      </w:r>
      <w:r w:rsidRPr="00C470D3">
        <w:rPr>
          <w:lang w:val="fr-FR"/>
        </w:rPr>
        <w:t xml:space="preserve"> du groupe</w:t>
      </w:r>
      <w:r>
        <w:rPr>
          <w:lang w:val="fr-FR"/>
        </w:rPr>
        <w:t xml:space="preserve"> </w:t>
      </w:r>
      <w:r w:rsidRPr="00C470D3">
        <w:rPr>
          <w:lang w:val="fr-FR"/>
        </w:rPr>
        <w:t xml:space="preserve">de </w:t>
      </w:r>
      <w:proofErr w:type="spellStart"/>
      <w:r w:rsidRPr="00C470D3">
        <w:rPr>
          <w:lang w:val="fr-FR"/>
        </w:rPr>
        <w:t>Nellim</w:t>
      </w:r>
      <w:proofErr w:type="spellEnd"/>
      <w:r w:rsidRPr="00C470D3">
        <w:rPr>
          <w:lang w:val="fr-FR"/>
        </w:rPr>
        <w:t>, fait qui n</w:t>
      </w:r>
      <w:r w:rsidR="008A3A57">
        <w:rPr>
          <w:lang w:val="fr-FR"/>
        </w:rPr>
        <w:t>’</w:t>
      </w:r>
      <w:r w:rsidRPr="00C470D3">
        <w:rPr>
          <w:lang w:val="fr-FR"/>
        </w:rPr>
        <w:t>est pas contesté par l</w:t>
      </w:r>
      <w:r w:rsidR="008A3A57">
        <w:rPr>
          <w:lang w:val="fr-FR"/>
        </w:rPr>
        <w:t>’</w:t>
      </w:r>
      <w:r w:rsidRPr="00C470D3">
        <w:rPr>
          <w:lang w:val="fr-FR"/>
        </w:rPr>
        <w:t>État partie. L</w:t>
      </w:r>
      <w:r>
        <w:rPr>
          <w:lang w:val="fr-FR"/>
        </w:rPr>
        <w:t>es répercussions de</w:t>
      </w:r>
      <w:r w:rsidRPr="00C470D3">
        <w:rPr>
          <w:lang w:val="fr-FR"/>
        </w:rPr>
        <w:t xml:space="preserve"> la disparition complète d</w:t>
      </w:r>
      <w:r w:rsidR="008A3A57">
        <w:rPr>
          <w:lang w:val="fr-FR"/>
        </w:rPr>
        <w:t>’</w:t>
      </w:r>
      <w:r w:rsidRPr="00C470D3">
        <w:rPr>
          <w:lang w:val="fr-FR"/>
        </w:rPr>
        <w:t>un gro</w:t>
      </w:r>
      <w:r>
        <w:rPr>
          <w:lang w:val="fr-FR"/>
        </w:rPr>
        <w:t>upe entier d</w:t>
      </w:r>
      <w:r w:rsidR="008A3A57">
        <w:rPr>
          <w:lang w:val="fr-FR"/>
        </w:rPr>
        <w:t>’</w:t>
      </w:r>
      <w:r>
        <w:rPr>
          <w:lang w:val="fr-FR"/>
        </w:rPr>
        <w:t xml:space="preserve">élevage de rennes </w:t>
      </w:r>
      <w:r w:rsidRPr="00C470D3">
        <w:rPr>
          <w:lang w:val="fr-FR"/>
        </w:rPr>
        <w:t>s</w:t>
      </w:r>
      <w:r>
        <w:rPr>
          <w:lang w:val="fr-FR"/>
        </w:rPr>
        <w:t>on</w:t>
      </w:r>
      <w:r w:rsidRPr="00C470D3">
        <w:rPr>
          <w:lang w:val="fr-FR"/>
        </w:rPr>
        <w:t>t considérable</w:t>
      </w:r>
      <w:r>
        <w:rPr>
          <w:lang w:val="fr-FR"/>
        </w:rPr>
        <w:t>s</w:t>
      </w:r>
      <w:r w:rsidRPr="00C470D3">
        <w:rPr>
          <w:lang w:val="fr-FR"/>
        </w:rPr>
        <w:t>, en ce qu</w:t>
      </w:r>
      <w:r w:rsidR="008A3A57">
        <w:rPr>
          <w:lang w:val="fr-FR"/>
        </w:rPr>
        <w:t>’</w:t>
      </w:r>
      <w:r>
        <w:rPr>
          <w:lang w:val="fr-FR"/>
        </w:rPr>
        <w:t>elles</w:t>
      </w:r>
      <w:r w:rsidRPr="00C470D3">
        <w:rPr>
          <w:lang w:val="fr-FR"/>
        </w:rPr>
        <w:t xml:space="preserve"> signifie</w:t>
      </w:r>
      <w:r>
        <w:rPr>
          <w:lang w:val="fr-FR"/>
        </w:rPr>
        <w:t>nt</w:t>
      </w:r>
      <w:r w:rsidRPr="00C470D3">
        <w:rPr>
          <w:lang w:val="fr-FR"/>
        </w:rPr>
        <w:t xml:space="preserve"> pour les </w:t>
      </w:r>
      <w:proofErr w:type="spellStart"/>
      <w:r w:rsidRPr="00C470D3">
        <w:rPr>
          <w:lang w:val="fr-FR"/>
        </w:rPr>
        <w:t>Sâmes</w:t>
      </w:r>
      <w:proofErr w:type="spellEnd"/>
      <w:r w:rsidRPr="00C470D3">
        <w:rPr>
          <w:lang w:val="fr-FR"/>
        </w:rPr>
        <w:t xml:space="preserve"> un déni du droit de jouir de leur propre culture. Les pâtures </w:t>
      </w:r>
      <w:r>
        <w:rPr>
          <w:lang w:val="fr-FR"/>
        </w:rPr>
        <w:t xml:space="preserve">et les situations respectives </w:t>
      </w:r>
      <w:r w:rsidRPr="00C470D3">
        <w:rPr>
          <w:lang w:val="fr-FR"/>
        </w:rPr>
        <w:t>des groupes d</w:t>
      </w:r>
      <w:r w:rsidR="008A3A57">
        <w:rPr>
          <w:lang w:val="fr-FR"/>
        </w:rPr>
        <w:t>’</w:t>
      </w:r>
      <w:r w:rsidRPr="00C470D3">
        <w:rPr>
          <w:lang w:val="fr-FR"/>
        </w:rPr>
        <w:t xml:space="preserve">élevage de </w:t>
      </w:r>
      <w:proofErr w:type="spellStart"/>
      <w:r w:rsidRPr="00C470D3">
        <w:rPr>
          <w:lang w:val="fr-FR"/>
        </w:rPr>
        <w:t>Nellim</w:t>
      </w:r>
      <w:proofErr w:type="spellEnd"/>
      <w:r w:rsidRPr="00C470D3">
        <w:rPr>
          <w:lang w:val="fr-FR"/>
        </w:rPr>
        <w:t xml:space="preserve"> et d</w:t>
      </w:r>
      <w:r w:rsidR="008A3A57">
        <w:rPr>
          <w:lang w:val="fr-FR"/>
        </w:rPr>
        <w:t>’</w:t>
      </w:r>
      <w:r>
        <w:rPr>
          <w:lang w:val="fr-FR"/>
        </w:rPr>
        <w:t xml:space="preserve">Ivalo sont différentes </w:t>
      </w:r>
      <w:r w:rsidR="00062E9D">
        <w:rPr>
          <w:lang w:val="fr-FR"/>
        </w:rPr>
        <w:t>− </w:t>
      </w:r>
      <w:r>
        <w:rPr>
          <w:lang w:val="fr-FR"/>
        </w:rPr>
        <w:t>ce</w:t>
      </w:r>
      <w:r w:rsidRPr="00C470D3">
        <w:rPr>
          <w:lang w:val="fr-FR"/>
        </w:rPr>
        <w:t xml:space="preserve"> qui devrait être pris en considération dans les décisions concernant, notamment, l</w:t>
      </w:r>
      <w:r w:rsidR="008A3A57">
        <w:rPr>
          <w:lang w:val="fr-FR"/>
        </w:rPr>
        <w:t>’</w:t>
      </w:r>
      <w:r w:rsidRPr="00C470D3">
        <w:rPr>
          <w:lang w:val="fr-FR"/>
        </w:rPr>
        <w:t>abattage forcé</w:t>
      </w:r>
      <w:r>
        <w:rPr>
          <w:lang w:val="fr-FR"/>
        </w:rPr>
        <w:t>. La législation et son application entraînent u</w:t>
      </w:r>
      <w:r w:rsidRPr="00C470D3">
        <w:rPr>
          <w:lang w:val="fr-FR"/>
        </w:rPr>
        <w:t>ne différence et</w:t>
      </w:r>
      <w:r>
        <w:rPr>
          <w:lang w:val="fr-FR"/>
        </w:rPr>
        <w:t> </w:t>
      </w:r>
      <w:r w:rsidRPr="00C470D3">
        <w:rPr>
          <w:lang w:val="fr-FR"/>
        </w:rPr>
        <w:t>une inégalité de traitement entre ces deux groupes</w:t>
      </w:r>
      <w:r>
        <w:rPr>
          <w:lang w:val="fr-FR"/>
        </w:rPr>
        <w:t>.</w:t>
      </w:r>
    </w:p>
    <w:p w:rsidR="001A7FEA" w:rsidRPr="00C470D3" w:rsidRDefault="001A7FEA" w:rsidP="008E1745">
      <w:pPr>
        <w:pStyle w:val="SingleTxtG"/>
        <w:spacing w:after="130" w:line="242" w:lineRule="atLeast"/>
        <w:rPr>
          <w:lang w:val="fr-FR"/>
        </w:rPr>
      </w:pPr>
      <w:r w:rsidRPr="00C470D3">
        <w:rPr>
          <w:lang w:val="fr-FR"/>
        </w:rPr>
        <w:t>5.2</w:t>
      </w:r>
      <w:r w:rsidRPr="00C470D3">
        <w:rPr>
          <w:lang w:val="fr-FR"/>
        </w:rPr>
        <w:tab/>
        <w:t>Dans ses observations, l</w:t>
      </w:r>
      <w:r w:rsidR="008A3A57">
        <w:rPr>
          <w:lang w:val="fr-FR"/>
        </w:rPr>
        <w:t>’</w:t>
      </w:r>
      <w:r w:rsidRPr="00C470D3">
        <w:rPr>
          <w:lang w:val="fr-FR"/>
        </w:rPr>
        <w:t>État partie ne tient pas compte du rôle des prédateurs en l</w:t>
      </w:r>
      <w:r w:rsidR="008A3A57">
        <w:rPr>
          <w:lang w:val="fr-FR"/>
        </w:rPr>
        <w:t>’</w:t>
      </w:r>
      <w:r w:rsidRPr="00C470D3">
        <w:rPr>
          <w:lang w:val="fr-FR"/>
        </w:rPr>
        <w:t>espèce. Les auteurs contestent l</w:t>
      </w:r>
      <w:r w:rsidR="008A3A57">
        <w:rPr>
          <w:lang w:val="fr-FR"/>
        </w:rPr>
        <w:t>’</w:t>
      </w:r>
      <w:r w:rsidRPr="00C470D3">
        <w:rPr>
          <w:lang w:val="fr-FR"/>
        </w:rPr>
        <w:t>affirmation de l</w:t>
      </w:r>
      <w:r w:rsidR="008A3A57">
        <w:rPr>
          <w:lang w:val="fr-FR"/>
        </w:rPr>
        <w:t>’</w:t>
      </w:r>
      <w:r w:rsidRPr="00C470D3">
        <w:rPr>
          <w:lang w:val="fr-FR"/>
        </w:rPr>
        <w:t>État partie selon laquelle l</w:t>
      </w:r>
      <w:r w:rsidR="008A3A57">
        <w:rPr>
          <w:lang w:val="fr-FR"/>
        </w:rPr>
        <w:t>’</w:t>
      </w:r>
      <w:r w:rsidRPr="00C470D3">
        <w:rPr>
          <w:lang w:val="fr-FR"/>
        </w:rPr>
        <w:t xml:space="preserve">indemnisation accordée pour couvrir les pertes est suffisante et constitue une façon efficace de </w:t>
      </w:r>
      <w:r>
        <w:rPr>
          <w:lang w:val="fr-FR"/>
        </w:rPr>
        <w:t>remédier</w:t>
      </w:r>
      <w:r w:rsidRPr="00C470D3">
        <w:rPr>
          <w:lang w:val="fr-FR"/>
        </w:rPr>
        <w:t xml:space="preserve"> au</w:t>
      </w:r>
      <w:r>
        <w:rPr>
          <w:lang w:val="fr-FR"/>
        </w:rPr>
        <w:t>x</w:t>
      </w:r>
      <w:r w:rsidRPr="00C470D3">
        <w:rPr>
          <w:lang w:val="fr-FR"/>
        </w:rPr>
        <w:t xml:space="preserve"> problème</w:t>
      </w:r>
      <w:r>
        <w:rPr>
          <w:lang w:val="fr-FR"/>
        </w:rPr>
        <w:t>s</w:t>
      </w:r>
      <w:r w:rsidRPr="00C470D3">
        <w:rPr>
          <w:lang w:val="fr-FR"/>
        </w:rPr>
        <w:t xml:space="preserve"> posé</w:t>
      </w:r>
      <w:r>
        <w:rPr>
          <w:lang w:val="fr-FR"/>
        </w:rPr>
        <w:t>s</w:t>
      </w:r>
      <w:r w:rsidRPr="00C470D3">
        <w:rPr>
          <w:lang w:val="fr-FR"/>
        </w:rPr>
        <w:t xml:space="preserve"> par les animaux particulièrement nuisibles. Premièrement, à </w:t>
      </w:r>
      <w:proofErr w:type="spellStart"/>
      <w:r w:rsidRPr="00C470D3">
        <w:rPr>
          <w:lang w:val="fr-FR"/>
        </w:rPr>
        <w:t>Nellim</w:t>
      </w:r>
      <w:proofErr w:type="spellEnd"/>
      <w:r w:rsidRPr="00C470D3">
        <w:rPr>
          <w:lang w:val="fr-FR"/>
        </w:rPr>
        <w:t xml:space="preserve"> les pertes de jeunes rennes sont extrêmement lourdes et atteignent à peu près le même niveau chaque année. Deuxièmement, la plupart des pertes sont causées par des ours appartenant à une population nombreuse installée dans la vallée de la rivière </w:t>
      </w:r>
      <w:proofErr w:type="spellStart"/>
      <w:r w:rsidRPr="00C470D3">
        <w:rPr>
          <w:lang w:val="fr-FR"/>
        </w:rPr>
        <w:t>Paatsjoki</w:t>
      </w:r>
      <w:proofErr w:type="spellEnd"/>
      <w:r w:rsidRPr="00C470D3">
        <w:rPr>
          <w:lang w:val="fr-FR"/>
        </w:rPr>
        <w:t>. P</w:t>
      </w:r>
      <w:r>
        <w:rPr>
          <w:lang w:val="fr-FR"/>
        </w:rPr>
        <w:t>endant</w:t>
      </w:r>
      <w:r w:rsidRPr="00C470D3">
        <w:rPr>
          <w:lang w:val="fr-FR"/>
        </w:rPr>
        <w:t xml:space="preserve"> la période allant de 2000 à 2008, le taux de survie des jeunes de la </w:t>
      </w:r>
      <w:r>
        <w:rPr>
          <w:lang w:val="fr-FR"/>
        </w:rPr>
        <w:t>C</w:t>
      </w:r>
      <w:r w:rsidRPr="00C470D3">
        <w:rPr>
          <w:lang w:val="fr-FR"/>
        </w:rPr>
        <w:t>oopérative d</w:t>
      </w:r>
      <w:r w:rsidR="008A3A57">
        <w:rPr>
          <w:lang w:val="fr-FR"/>
        </w:rPr>
        <w:t>’</w:t>
      </w:r>
      <w:r w:rsidRPr="00C470D3">
        <w:rPr>
          <w:lang w:val="fr-FR"/>
        </w:rPr>
        <w:t xml:space="preserve">élevage de rennes de </w:t>
      </w:r>
      <w:proofErr w:type="spellStart"/>
      <w:r w:rsidRPr="00C470D3">
        <w:rPr>
          <w:lang w:val="fr-FR"/>
        </w:rPr>
        <w:t>Paatsjoki</w:t>
      </w:r>
      <w:proofErr w:type="spellEnd"/>
      <w:r w:rsidRPr="00C470D3">
        <w:rPr>
          <w:lang w:val="fr-FR"/>
        </w:rPr>
        <w:t xml:space="preserve"> s</w:t>
      </w:r>
      <w:r w:rsidR="008A3A57">
        <w:rPr>
          <w:lang w:val="fr-FR"/>
        </w:rPr>
        <w:t>’</w:t>
      </w:r>
      <w:r w:rsidRPr="00C470D3">
        <w:rPr>
          <w:lang w:val="fr-FR"/>
        </w:rPr>
        <w:t>est établi à 52 %, c</w:t>
      </w:r>
      <w:r>
        <w:rPr>
          <w:lang w:val="fr-FR"/>
        </w:rPr>
        <w:t xml:space="preserve">e qui veut </w:t>
      </w:r>
      <w:r w:rsidRPr="00C470D3">
        <w:rPr>
          <w:lang w:val="fr-FR"/>
        </w:rPr>
        <w:t xml:space="preserve">dire que presque la moitié des jeunes </w:t>
      </w:r>
      <w:r>
        <w:rPr>
          <w:lang w:val="fr-FR"/>
        </w:rPr>
        <w:t>rennes</w:t>
      </w:r>
      <w:r w:rsidRPr="00C470D3">
        <w:rPr>
          <w:lang w:val="fr-FR"/>
        </w:rPr>
        <w:t xml:space="preserve"> avaient disparu dans la forêt avant le comptage d</w:t>
      </w:r>
      <w:r w:rsidR="008A3A57">
        <w:rPr>
          <w:lang w:val="fr-FR"/>
        </w:rPr>
        <w:t>’</w:t>
      </w:r>
      <w:r w:rsidRPr="00C470D3">
        <w:rPr>
          <w:lang w:val="fr-FR"/>
        </w:rPr>
        <w:t xml:space="preserve">automne. Au cours de la même période, les taux de survie pour les </w:t>
      </w:r>
      <w:r>
        <w:rPr>
          <w:lang w:val="fr-FR"/>
        </w:rPr>
        <w:t>jeunes rennes</w:t>
      </w:r>
      <w:r w:rsidRPr="00C470D3">
        <w:rPr>
          <w:lang w:val="fr-FR"/>
        </w:rPr>
        <w:t xml:space="preserve"> des quatre auteurs ont été de 53 % (</w:t>
      </w:r>
      <w:proofErr w:type="spellStart"/>
      <w:r w:rsidRPr="00C470D3">
        <w:rPr>
          <w:lang w:val="fr-FR"/>
        </w:rPr>
        <w:t>Kari</w:t>
      </w:r>
      <w:proofErr w:type="spellEnd"/>
      <w:r w:rsidRPr="00C470D3">
        <w:rPr>
          <w:lang w:val="fr-FR"/>
        </w:rPr>
        <w:t xml:space="preserve"> </w:t>
      </w:r>
      <w:proofErr w:type="spellStart"/>
      <w:r w:rsidRPr="00C470D3">
        <w:rPr>
          <w:lang w:val="fr-FR"/>
        </w:rPr>
        <w:t>Alatorvinen</w:t>
      </w:r>
      <w:proofErr w:type="spellEnd"/>
      <w:r w:rsidRPr="00C470D3">
        <w:rPr>
          <w:lang w:val="fr-FR"/>
        </w:rPr>
        <w:t xml:space="preserve">), 56 % (Eero </w:t>
      </w:r>
      <w:proofErr w:type="spellStart"/>
      <w:r w:rsidRPr="00C470D3">
        <w:rPr>
          <w:lang w:val="fr-FR"/>
        </w:rPr>
        <w:t>Paadar</w:t>
      </w:r>
      <w:proofErr w:type="spellEnd"/>
      <w:r w:rsidRPr="00C470D3">
        <w:rPr>
          <w:lang w:val="fr-FR"/>
        </w:rPr>
        <w:t>), 58 % (</w:t>
      </w:r>
      <w:proofErr w:type="spellStart"/>
      <w:r w:rsidRPr="00C470D3">
        <w:rPr>
          <w:lang w:val="fr-FR"/>
        </w:rPr>
        <w:t>Kalevi</w:t>
      </w:r>
      <w:proofErr w:type="spellEnd"/>
      <w:r w:rsidRPr="00C470D3">
        <w:rPr>
          <w:lang w:val="fr-FR"/>
        </w:rPr>
        <w:t xml:space="preserve"> </w:t>
      </w:r>
      <w:proofErr w:type="spellStart"/>
      <w:r w:rsidRPr="00C470D3">
        <w:rPr>
          <w:lang w:val="fr-FR"/>
        </w:rPr>
        <w:t>Paadar</w:t>
      </w:r>
      <w:proofErr w:type="spellEnd"/>
      <w:r w:rsidRPr="00C470D3">
        <w:rPr>
          <w:lang w:val="fr-FR"/>
        </w:rPr>
        <w:t>) et 58 % (</w:t>
      </w:r>
      <w:proofErr w:type="spellStart"/>
      <w:r w:rsidRPr="00C470D3">
        <w:rPr>
          <w:lang w:val="fr-FR"/>
        </w:rPr>
        <w:t>Veijo</w:t>
      </w:r>
      <w:proofErr w:type="spellEnd"/>
      <w:r w:rsidRPr="00C470D3">
        <w:rPr>
          <w:lang w:val="fr-FR"/>
        </w:rPr>
        <w:t xml:space="preserve"> </w:t>
      </w:r>
      <w:proofErr w:type="spellStart"/>
      <w:r w:rsidRPr="00C470D3">
        <w:rPr>
          <w:lang w:val="fr-FR"/>
        </w:rPr>
        <w:t>Paadar</w:t>
      </w:r>
      <w:proofErr w:type="spellEnd"/>
      <w:r w:rsidRPr="00C470D3">
        <w:rPr>
          <w:lang w:val="fr-FR"/>
        </w:rPr>
        <w:t>)</w:t>
      </w:r>
      <w:r>
        <w:rPr>
          <w:lang w:val="fr-FR"/>
        </w:rPr>
        <w:t xml:space="preserve">, contre 66 % </w:t>
      </w:r>
      <w:r w:rsidRPr="00C470D3">
        <w:rPr>
          <w:lang w:val="fr-FR"/>
        </w:rPr>
        <w:t>pour l</w:t>
      </w:r>
      <w:r w:rsidR="008A3A57">
        <w:rPr>
          <w:lang w:val="fr-FR"/>
        </w:rPr>
        <w:t>’</w:t>
      </w:r>
      <w:r w:rsidRPr="00C470D3">
        <w:rPr>
          <w:lang w:val="fr-FR"/>
        </w:rPr>
        <w:t xml:space="preserve">ensemble de la </w:t>
      </w:r>
      <w:r>
        <w:rPr>
          <w:lang w:val="fr-FR"/>
        </w:rPr>
        <w:t>C</w:t>
      </w:r>
      <w:r w:rsidRPr="00C470D3">
        <w:rPr>
          <w:lang w:val="fr-FR"/>
        </w:rPr>
        <w:t>oopérative d</w:t>
      </w:r>
      <w:r w:rsidR="008A3A57">
        <w:rPr>
          <w:lang w:val="fr-FR"/>
        </w:rPr>
        <w:t>’</w:t>
      </w:r>
      <w:r w:rsidRPr="00C470D3">
        <w:rPr>
          <w:lang w:val="fr-FR"/>
        </w:rPr>
        <w:t>Ivalo</w:t>
      </w:r>
      <w:r>
        <w:rPr>
          <w:lang w:val="fr-FR"/>
        </w:rPr>
        <w:t>.</w:t>
      </w:r>
    </w:p>
    <w:p w:rsidR="001A7FEA" w:rsidRPr="00C470D3" w:rsidRDefault="001A7FEA" w:rsidP="008E1745">
      <w:pPr>
        <w:pStyle w:val="SingleTxtG"/>
        <w:spacing w:after="130" w:line="242" w:lineRule="atLeast"/>
        <w:rPr>
          <w:lang w:val="fr-FR"/>
        </w:rPr>
      </w:pPr>
      <w:r w:rsidRPr="00C470D3">
        <w:rPr>
          <w:lang w:val="fr-FR"/>
        </w:rPr>
        <w:t>5.3</w:t>
      </w:r>
      <w:r w:rsidRPr="00C470D3">
        <w:rPr>
          <w:lang w:val="fr-FR"/>
        </w:rPr>
        <w:tab/>
        <w:t xml:space="preserve">Même si, à première vue, la différence entre les taux de survie des jeunes rennes du groupe de </w:t>
      </w:r>
      <w:proofErr w:type="spellStart"/>
      <w:r w:rsidRPr="00C470D3">
        <w:rPr>
          <w:lang w:val="fr-FR"/>
        </w:rPr>
        <w:t>Nellim</w:t>
      </w:r>
      <w:proofErr w:type="spellEnd"/>
      <w:r w:rsidRPr="00C470D3">
        <w:rPr>
          <w:lang w:val="fr-FR"/>
        </w:rPr>
        <w:t xml:space="preserve"> et de la </w:t>
      </w:r>
      <w:r>
        <w:rPr>
          <w:lang w:val="fr-FR"/>
        </w:rPr>
        <w:t>C</w:t>
      </w:r>
      <w:r w:rsidRPr="00C470D3">
        <w:rPr>
          <w:lang w:val="fr-FR"/>
        </w:rPr>
        <w:t xml:space="preserve">oopérative ne paraît pas considérable, elle suffit à empêcher les éleveurs de </w:t>
      </w:r>
      <w:proofErr w:type="spellStart"/>
      <w:r w:rsidRPr="00C470D3">
        <w:rPr>
          <w:lang w:val="fr-FR"/>
        </w:rPr>
        <w:t>Nellim</w:t>
      </w:r>
      <w:proofErr w:type="spellEnd"/>
      <w:r w:rsidRPr="00C470D3">
        <w:rPr>
          <w:lang w:val="fr-FR"/>
        </w:rPr>
        <w:t xml:space="preserve"> d</w:t>
      </w:r>
      <w:r w:rsidR="008A3A57">
        <w:rPr>
          <w:lang w:val="fr-FR"/>
        </w:rPr>
        <w:t>’</w:t>
      </w:r>
      <w:r w:rsidRPr="00C470D3">
        <w:rPr>
          <w:lang w:val="fr-FR"/>
        </w:rPr>
        <w:t>atteindre les quotas d</w:t>
      </w:r>
      <w:r w:rsidR="008A3A57">
        <w:rPr>
          <w:lang w:val="fr-FR"/>
        </w:rPr>
        <w:t>’</w:t>
      </w:r>
      <w:r w:rsidRPr="00C470D3">
        <w:rPr>
          <w:lang w:val="fr-FR"/>
        </w:rPr>
        <w:t xml:space="preserve">abattage fixés par la </w:t>
      </w:r>
      <w:r>
        <w:rPr>
          <w:lang w:val="fr-FR"/>
        </w:rPr>
        <w:t>C</w:t>
      </w:r>
      <w:r w:rsidRPr="00C470D3">
        <w:rPr>
          <w:lang w:val="fr-FR"/>
        </w:rPr>
        <w:t>oopérative. Le taux de survie de 66 % correspondant à l</w:t>
      </w:r>
      <w:r w:rsidR="008A3A57">
        <w:rPr>
          <w:lang w:val="fr-FR"/>
        </w:rPr>
        <w:t>’</w:t>
      </w:r>
      <w:r w:rsidRPr="00C470D3">
        <w:rPr>
          <w:lang w:val="fr-FR"/>
        </w:rPr>
        <w:t xml:space="preserve">ensemble de la </w:t>
      </w:r>
      <w:r>
        <w:rPr>
          <w:lang w:val="fr-FR"/>
        </w:rPr>
        <w:t>C</w:t>
      </w:r>
      <w:r w:rsidRPr="00C470D3">
        <w:rPr>
          <w:lang w:val="fr-FR"/>
        </w:rPr>
        <w:t xml:space="preserve">oopérative est calculé en tenant compte du taux beaucoup plus bas du groupe de </w:t>
      </w:r>
      <w:proofErr w:type="spellStart"/>
      <w:r w:rsidRPr="00C470D3">
        <w:rPr>
          <w:lang w:val="fr-FR"/>
        </w:rPr>
        <w:t>Nellim</w:t>
      </w:r>
      <w:proofErr w:type="spellEnd"/>
      <w:r w:rsidRPr="00C470D3">
        <w:rPr>
          <w:lang w:val="fr-FR"/>
        </w:rPr>
        <w:t xml:space="preserve">, ce qui signifie que la différence est plus marquée </w:t>
      </w:r>
      <w:r>
        <w:rPr>
          <w:lang w:val="fr-FR"/>
        </w:rPr>
        <w:t>qu</w:t>
      </w:r>
      <w:r w:rsidR="008A3A57">
        <w:rPr>
          <w:lang w:val="fr-FR"/>
        </w:rPr>
        <w:t>’</w:t>
      </w:r>
      <w:r>
        <w:rPr>
          <w:lang w:val="fr-FR"/>
        </w:rPr>
        <w:t>elle ne le paraît</w:t>
      </w:r>
      <w:r w:rsidRPr="00C470D3">
        <w:rPr>
          <w:lang w:val="fr-FR"/>
        </w:rPr>
        <w:t xml:space="preserve">. </w:t>
      </w:r>
    </w:p>
    <w:p w:rsidR="001A7FEA" w:rsidRPr="002E7671" w:rsidRDefault="001A7FEA" w:rsidP="008E1745">
      <w:pPr>
        <w:pStyle w:val="SingleTxtG"/>
        <w:spacing w:after="130" w:line="242" w:lineRule="atLeast"/>
        <w:rPr>
          <w:lang w:val="fr-FR"/>
        </w:rPr>
      </w:pPr>
      <w:r w:rsidRPr="00C470D3">
        <w:rPr>
          <w:lang w:val="fr-FR"/>
        </w:rPr>
        <w:t>5.4</w:t>
      </w:r>
      <w:r w:rsidRPr="00C470D3">
        <w:rPr>
          <w:lang w:val="fr-FR"/>
        </w:rPr>
        <w:tab/>
        <w:t xml:space="preserve">En 2011, le </w:t>
      </w:r>
      <w:r>
        <w:rPr>
          <w:lang w:val="fr-FR"/>
        </w:rPr>
        <w:t>C</w:t>
      </w:r>
      <w:r w:rsidRPr="00C470D3">
        <w:rPr>
          <w:lang w:val="fr-FR"/>
        </w:rPr>
        <w:t>onseil régional de Laponie a publié un rapport sur les prédateurs et leur impact sur l</w:t>
      </w:r>
      <w:r w:rsidR="008A3A57">
        <w:rPr>
          <w:lang w:val="fr-FR"/>
        </w:rPr>
        <w:t>’</w:t>
      </w:r>
      <w:r w:rsidRPr="00C470D3">
        <w:rPr>
          <w:lang w:val="fr-FR"/>
        </w:rPr>
        <w:t>élevage des rennes. Selon ce rapport, la rentabilité économique de l</w:t>
      </w:r>
      <w:r w:rsidR="008A3A57">
        <w:rPr>
          <w:lang w:val="fr-FR"/>
        </w:rPr>
        <w:t>’</w:t>
      </w:r>
      <w:r w:rsidRPr="00C470D3">
        <w:rPr>
          <w:lang w:val="fr-FR"/>
        </w:rPr>
        <w:t>élevage du renne s</w:t>
      </w:r>
      <w:r w:rsidR="008A3A57">
        <w:rPr>
          <w:lang w:val="fr-FR"/>
        </w:rPr>
        <w:t>’</w:t>
      </w:r>
      <w:r w:rsidRPr="00C470D3">
        <w:rPr>
          <w:lang w:val="fr-FR"/>
        </w:rPr>
        <w:t>est effondrée</w:t>
      </w:r>
      <w:r>
        <w:rPr>
          <w:lang w:val="fr-FR"/>
        </w:rPr>
        <w:t xml:space="preserve"> </w:t>
      </w:r>
      <w:r w:rsidRPr="00C470D3">
        <w:rPr>
          <w:lang w:val="fr-FR"/>
        </w:rPr>
        <w:t>en raison du nombre actuel de prédateu</w:t>
      </w:r>
      <w:r>
        <w:rPr>
          <w:lang w:val="fr-FR"/>
        </w:rPr>
        <w:t>rs dans la zone la plus touchée</w:t>
      </w:r>
      <w:r w:rsidRPr="00C470D3">
        <w:rPr>
          <w:lang w:val="fr-FR"/>
        </w:rPr>
        <w:t>. Dans cette zone</w:t>
      </w:r>
      <w:r>
        <w:rPr>
          <w:lang w:val="fr-FR"/>
        </w:rPr>
        <w:t>,</w:t>
      </w:r>
      <w:r w:rsidRPr="00C470D3">
        <w:rPr>
          <w:lang w:val="fr-FR"/>
        </w:rPr>
        <w:t xml:space="preserve"> la population d</w:t>
      </w:r>
      <w:r w:rsidR="008A3A57">
        <w:rPr>
          <w:lang w:val="fr-FR"/>
        </w:rPr>
        <w:t>’</w:t>
      </w:r>
      <w:r w:rsidRPr="00C470D3">
        <w:rPr>
          <w:lang w:val="fr-FR"/>
        </w:rPr>
        <w:t>ours est passée de 170</w:t>
      </w:r>
      <w:r>
        <w:rPr>
          <w:lang w:val="fr-FR"/>
        </w:rPr>
        <w:t> </w:t>
      </w:r>
      <w:r w:rsidRPr="00C470D3">
        <w:rPr>
          <w:lang w:val="fr-FR"/>
        </w:rPr>
        <w:t>individus en 1995 à 370</w:t>
      </w:r>
      <w:r w:rsidR="008E1745">
        <w:rPr>
          <w:lang w:val="fr-FR"/>
        </w:rPr>
        <w:t xml:space="preserve"> à </w:t>
      </w:r>
      <w:r>
        <w:rPr>
          <w:lang w:val="fr-FR"/>
        </w:rPr>
        <w:t>420 en 2010</w:t>
      </w:r>
      <w:r w:rsidRPr="00C470D3">
        <w:rPr>
          <w:lang w:val="fr-FR"/>
        </w:rPr>
        <w:t xml:space="preserve"> </w:t>
      </w:r>
      <w:r>
        <w:rPr>
          <w:lang w:val="fr-FR"/>
        </w:rPr>
        <w:t>(</w:t>
      </w:r>
      <w:r w:rsidRPr="00C470D3">
        <w:rPr>
          <w:lang w:val="fr-FR"/>
        </w:rPr>
        <w:t>soit une augmentation de 120 à 150 %</w:t>
      </w:r>
      <w:r>
        <w:rPr>
          <w:lang w:val="fr-FR"/>
        </w:rPr>
        <w:t>). L</w:t>
      </w:r>
      <w:r w:rsidRPr="00C470D3">
        <w:rPr>
          <w:lang w:val="fr-FR"/>
        </w:rPr>
        <w:t xml:space="preserve">es chiffres </w:t>
      </w:r>
      <w:r>
        <w:rPr>
          <w:lang w:val="fr-FR"/>
        </w:rPr>
        <w:t xml:space="preserve">réels </w:t>
      </w:r>
      <w:r w:rsidRPr="00C470D3">
        <w:rPr>
          <w:lang w:val="fr-FR"/>
        </w:rPr>
        <w:t xml:space="preserve">pourraient même être plus élevés car les personnes susceptibles de constater la présence de prédateurs sont moins </w:t>
      </w:r>
      <w:r w:rsidRPr="002E7671">
        <w:rPr>
          <w:lang w:val="fr-FR"/>
        </w:rPr>
        <w:t>nombreuses au nord de la Finlande que dans d</w:t>
      </w:r>
      <w:r w:rsidR="008A3A57">
        <w:rPr>
          <w:lang w:val="fr-FR"/>
        </w:rPr>
        <w:t>’</w:t>
      </w:r>
      <w:r w:rsidRPr="002E7671">
        <w:rPr>
          <w:lang w:val="fr-FR"/>
        </w:rPr>
        <w:t>autres parties du pays. Le rapport indique également que les pertes survenues en été, causées notamment par des ours, sont très difficiles à repérer et à établir en raison de l</w:t>
      </w:r>
      <w:r w:rsidR="008A3A57">
        <w:rPr>
          <w:lang w:val="fr-FR"/>
        </w:rPr>
        <w:t>’</w:t>
      </w:r>
      <w:r w:rsidRPr="002E7671">
        <w:rPr>
          <w:lang w:val="fr-FR"/>
        </w:rPr>
        <w:t>élimination rapide de la carcasse par les prédateurs et les charognards et du processus de décomposition.</w:t>
      </w:r>
    </w:p>
    <w:p w:rsidR="001A7FEA" w:rsidRPr="00C470D3" w:rsidRDefault="001A7FEA" w:rsidP="001A7FEA">
      <w:pPr>
        <w:pStyle w:val="SingleTxtG"/>
        <w:rPr>
          <w:lang w:val="fr-FR"/>
        </w:rPr>
      </w:pPr>
      <w:r w:rsidRPr="00C470D3">
        <w:rPr>
          <w:lang w:val="fr-FR"/>
        </w:rPr>
        <w:t>5.5</w:t>
      </w:r>
      <w:r w:rsidRPr="00C470D3">
        <w:rPr>
          <w:lang w:val="fr-FR"/>
        </w:rPr>
        <w:tab/>
        <w:t>À propos du nouveau système d</w:t>
      </w:r>
      <w:r w:rsidR="008A3A57">
        <w:rPr>
          <w:lang w:val="fr-FR"/>
        </w:rPr>
        <w:t>’</w:t>
      </w:r>
      <w:r w:rsidRPr="00C470D3">
        <w:rPr>
          <w:lang w:val="fr-FR"/>
        </w:rPr>
        <w:t xml:space="preserve">indemnisation </w:t>
      </w:r>
      <w:r>
        <w:rPr>
          <w:lang w:val="fr-FR"/>
        </w:rPr>
        <w:t>qui a été instauré pour</w:t>
      </w:r>
      <w:r w:rsidRPr="00C470D3">
        <w:rPr>
          <w:lang w:val="fr-FR"/>
        </w:rPr>
        <w:t xml:space="preserve"> couvrir les pertes de jeunes rennes sans qu</w:t>
      </w:r>
      <w:r w:rsidR="008A3A57">
        <w:rPr>
          <w:lang w:val="fr-FR"/>
        </w:rPr>
        <w:t>’</w:t>
      </w:r>
      <w:r w:rsidRPr="00C470D3">
        <w:rPr>
          <w:lang w:val="fr-FR"/>
        </w:rPr>
        <w:t>il so</w:t>
      </w:r>
      <w:r>
        <w:rPr>
          <w:lang w:val="fr-FR"/>
        </w:rPr>
        <w:t xml:space="preserve">it nécessaire de les justifier, en application de la </w:t>
      </w:r>
      <w:r w:rsidRPr="00C470D3">
        <w:rPr>
          <w:lang w:val="fr-FR"/>
        </w:rPr>
        <w:t>loi</w:t>
      </w:r>
      <w:r>
        <w:rPr>
          <w:lang w:val="fr-FR"/>
        </w:rPr>
        <w:t xml:space="preserve"> </w:t>
      </w:r>
      <w:r w:rsidR="00DA4025" w:rsidRPr="00DA4025">
        <w:rPr>
          <w:rFonts w:eastAsia="MS Mincho"/>
          <w:lang w:val="fr-FR"/>
        </w:rPr>
        <w:t>n</w:t>
      </w:r>
      <w:r w:rsidR="00DA4025" w:rsidRPr="00DA4025">
        <w:rPr>
          <w:rFonts w:eastAsia="MS Mincho"/>
          <w:vertAlign w:val="superscript"/>
          <w:lang w:val="fr-FR"/>
        </w:rPr>
        <w:t>o</w:t>
      </w:r>
      <w:r w:rsidR="00DA4025">
        <w:rPr>
          <w:lang w:val="fr-FR"/>
        </w:rPr>
        <w:t> </w:t>
      </w:r>
      <w:r>
        <w:rPr>
          <w:lang w:val="fr-FR"/>
        </w:rPr>
        <w:t>105/2009</w:t>
      </w:r>
      <w:r w:rsidRPr="00C470D3">
        <w:rPr>
          <w:lang w:val="fr-FR"/>
        </w:rPr>
        <w:t xml:space="preserve"> relative aux dommage</w:t>
      </w:r>
      <w:r>
        <w:rPr>
          <w:lang w:val="fr-FR"/>
        </w:rPr>
        <w:t>s causés par le gibier</w:t>
      </w:r>
      <w:r w:rsidRPr="00C470D3">
        <w:rPr>
          <w:lang w:val="fr-FR"/>
        </w:rPr>
        <w:t xml:space="preserve">, le Conseil </w:t>
      </w:r>
      <w:r>
        <w:rPr>
          <w:lang w:val="fr-FR"/>
        </w:rPr>
        <w:t xml:space="preserve">régional </w:t>
      </w:r>
      <w:r w:rsidRPr="00C470D3">
        <w:rPr>
          <w:lang w:val="fr-FR"/>
        </w:rPr>
        <w:t>fait observer que son fonctionnement s</w:t>
      </w:r>
      <w:r w:rsidR="008A3A57">
        <w:rPr>
          <w:lang w:val="fr-FR"/>
        </w:rPr>
        <w:t>’</w:t>
      </w:r>
      <w:r w:rsidRPr="00C470D3">
        <w:rPr>
          <w:lang w:val="fr-FR"/>
        </w:rPr>
        <w:t xml:space="preserve">est révélé inapproprié et problématique. Les auteurs </w:t>
      </w:r>
      <w:r>
        <w:rPr>
          <w:lang w:val="fr-FR"/>
        </w:rPr>
        <w:t>affirment</w:t>
      </w:r>
      <w:r w:rsidRPr="00C470D3">
        <w:rPr>
          <w:lang w:val="fr-FR"/>
        </w:rPr>
        <w:t xml:space="preserve"> que cette </w:t>
      </w:r>
      <w:r>
        <w:rPr>
          <w:lang w:val="fr-FR"/>
        </w:rPr>
        <w:t>constat</w:t>
      </w:r>
      <w:r w:rsidRPr="00C470D3">
        <w:rPr>
          <w:lang w:val="fr-FR"/>
        </w:rPr>
        <w:t xml:space="preserve">ation </w:t>
      </w:r>
      <w:r>
        <w:rPr>
          <w:lang w:val="fr-FR"/>
        </w:rPr>
        <w:t xml:space="preserve">contredit la thèse de </w:t>
      </w:r>
      <w:r w:rsidRPr="00C470D3">
        <w:rPr>
          <w:lang w:val="fr-FR"/>
        </w:rPr>
        <w:t>l</w:t>
      </w:r>
      <w:r w:rsidR="008A3A57">
        <w:rPr>
          <w:lang w:val="fr-FR"/>
        </w:rPr>
        <w:t>’</w:t>
      </w:r>
      <w:r w:rsidRPr="00C470D3">
        <w:rPr>
          <w:lang w:val="fr-FR"/>
        </w:rPr>
        <w:t>État partie</w:t>
      </w:r>
      <w:r>
        <w:rPr>
          <w:lang w:val="fr-FR"/>
        </w:rPr>
        <w:t xml:space="preserve"> selon laquelle le </w:t>
      </w:r>
      <w:r w:rsidRPr="00C470D3">
        <w:rPr>
          <w:lang w:val="fr-FR"/>
        </w:rPr>
        <w:t>nouveau système a</w:t>
      </w:r>
      <w:r>
        <w:rPr>
          <w:lang w:val="fr-FR"/>
        </w:rPr>
        <w:t>urait</w:t>
      </w:r>
      <w:r w:rsidRPr="00C470D3">
        <w:rPr>
          <w:lang w:val="fr-FR"/>
        </w:rPr>
        <w:t xml:space="preserve"> nettement amélioré la situation des propriétaires de rennes </w:t>
      </w:r>
      <w:r>
        <w:rPr>
          <w:lang w:val="fr-FR"/>
        </w:rPr>
        <w:t>puisque</w:t>
      </w:r>
      <w:r w:rsidRPr="00C470D3">
        <w:rPr>
          <w:lang w:val="fr-FR"/>
        </w:rPr>
        <w:t xml:space="preserve"> le montant des indemnisations a augmenté malgré une diminution des dommages subis. </w:t>
      </w:r>
      <w:r>
        <w:rPr>
          <w:lang w:val="fr-FR"/>
        </w:rPr>
        <w:t xml:space="preserve">Dans son </w:t>
      </w:r>
      <w:r w:rsidRPr="00C470D3">
        <w:rPr>
          <w:lang w:val="fr-FR"/>
        </w:rPr>
        <w:t>rapport</w:t>
      </w:r>
      <w:r>
        <w:rPr>
          <w:lang w:val="fr-FR"/>
        </w:rPr>
        <w:t>, le C</w:t>
      </w:r>
      <w:r w:rsidRPr="00C470D3">
        <w:rPr>
          <w:lang w:val="fr-FR"/>
        </w:rPr>
        <w:t xml:space="preserve">onseil régional </w:t>
      </w:r>
      <w:r>
        <w:rPr>
          <w:lang w:val="fr-FR"/>
        </w:rPr>
        <w:t xml:space="preserve">explique </w:t>
      </w:r>
      <w:r w:rsidRPr="00C470D3">
        <w:rPr>
          <w:lang w:val="fr-FR"/>
        </w:rPr>
        <w:t xml:space="preserve">que le léger recul des pertes intervenu </w:t>
      </w:r>
      <w:r>
        <w:rPr>
          <w:lang w:val="fr-FR"/>
        </w:rPr>
        <w:t>depuis</w:t>
      </w:r>
      <w:r w:rsidRPr="00C470D3">
        <w:rPr>
          <w:lang w:val="fr-FR"/>
        </w:rPr>
        <w:t xml:space="preserve"> l</w:t>
      </w:r>
      <w:r w:rsidR="008A3A57">
        <w:rPr>
          <w:lang w:val="fr-FR"/>
        </w:rPr>
        <w:t>’</w:t>
      </w:r>
      <w:r w:rsidRPr="00C470D3">
        <w:rPr>
          <w:lang w:val="fr-FR"/>
        </w:rPr>
        <w:t xml:space="preserve">année record de 2007 </w:t>
      </w:r>
      <w:r>
        <w:rPr>
          <w:lang w:val="fr-FR"/>
        </w:rPr>
        <w:t>est dû à</w:t>
      </w:r>
      <w:r w:rsidRPr="00C470D3">
        <w:rPr>
          <w:lang w:val="fr-FR"/>
        </w:rPr>
        <w:t xml:space="preserve"> une diminution du nombre de</w:t>
      </w:r>
      <w:r>
        <w:rPr>
          <w:lang w:val="fr-FR"/>
        </w:rPr>
        <w:t xml:space="preserve"> rennes</w:t>
      </w:r>
      <w:r w:rsidRPr="00C470D3">
        <w:rPr>
          <w:lang w:val="fr-FR"/>
        </w:rPr>
        <w:t xml:space="preserve"> liée aux prédateurs. Selon une étude scientifique citée par le </w:t>
      </w:r>
      <w:r>
        <w:rPr>
          <w:lang w:val="fr-FR"/>
        </w:rPr>
        <w:t>C</w:t>
      </w:r>
      <w:r w:rsidRPr="00C470D3">
        <w:rPr>
          <w:lang w:val="fr-FR"/>
        </w:rPr>
        <w:t>onseil</w:t>
      </w:r>
      <w:r>
        <w:rPr>
          <w:lang w:val="fr-FR"/>
        </w:rPr>
        <w:t xml:space="preserve"> régional</w:t>
      </w:r>
      <w:r w:rsidRPr="00C470D3">
        <w:rPr>
          <w:lang w:val="fr-FR"/>
        </w:rPr>
        <w:t>, les volumes d</w:t>
      </w:r>
      <w:r w:rsidR="008A3A57">
        <w:rPr>
          <w:lang w:val="fr-FR"/>
        </w:rPr>
        <w:t>’</w:t>
      </w:r>
      <w:r w:rsidRPr="00C470D3">
        <w:rPr>
          <w:lang w:val="fr-FR"/>
        </w:rPr>
        <w:t xml:space="preserve">abattage ont chuté </w:t>
      </w:r>
      <w:r>
        <w:rPr>
          <w:lang w:val="fr-FR"/>
        </w:rPr>
        <w:t>simultanément</w:t>
      </w:r>
      <w:r w:rsidRPr="00C470D3">
        <w:rPr>
          <w:lang w:val="fr-FR"/>
        </w:rPr>
        <w:t xml:space="preserve"> dans les parties des zones d</w:t>
      </w:r>
      <w:r w:rsidR="008A3A57">
        <w:rPr>
          <w:lang w:val="fr-FR"/>
        </w:rPr>
        <w:t>’</w:t>
      </w:r>
      <w:r w:rsidRPr="00C470D3">
        <w:rPr>
          <w:lang w:val="fr-FR"/>
        </w:rPr>
        <w:t xml:space="preserve">élevage méridionales et orientales qui sont les plus touchées par les attaques de prédateurs. </w:t>
      </w:r>
      <w:proofErr w:type="spellStart"/>
      <w:r w:rsidRPr="00C470D3">
        <w:rPr>
          <w:lang w:val="fr-FR"/>
        </w:rPr>
        <w:t>Vingt</w:t>
      </w:r>
      <w:r>
        <w:rPr>
          <w:lang w:val="fr-FR"/>
        </w:rPr>
        <w:noBreakHyphen/>
      </w:r>
      <w:r w:rsidRPr="00C470D3">
        <w:rPr>
          <w:lang w:val="fr-FR"/>
        </w:rPr>
        <w:t>sept</w:t>
      </w:r>
      <w:proofErr w:type="spellEnd"/>
      <w:r w:rsidRPr="00C470D3">
        <w:rPr>
          <w:lang w:val="fr-FR"/>
        </w:rPr>
        <w:t xml:space="preserve"> coopératives, c</w:t>
      </w:r>
      <w:r w:rsidR="008A3A57">
        <w:rPr>
          <w:lang w:val="fr-FR"/>
        </w:rPr>
        <w:t>’</w:t>
      </w:r>
      <w:r w:rsidRPr="00C470D3">
        <w:rPr>
          <w:lang w:val="fr-FR"/>
        </w:rPr>
        <w:t>est-à-dire pre</w:t>
      </w:r>
      <w:r>
        <w:rPr>
          <w:lang w:val="fr-FR"/>
        </w:rPr>
        <w:t>sque la moitié des coopératives</w:t>
      </w:r>
      <w:r w:rsidRPr="00C470D3">
        <w:rPr>
          <w:lang w:val="fr-FR"/>
        </w:rPr>
        <w:t xml:space="preserve"> d</w:t>
      </w:r>
      <w:r w:rsidR="008A3A57">
        <w:rPr>
          <w:lang w:val="fr-FR"/>
        </w:rPr>
        <w:t>’</w:t>
      </w:r>
      <w:r w:rsidRPr="00C470D3">
        <w:rPr>
          <w:lang w:val="fr-FR"/>
        </w:rPr>
        <w:t>élevage de rennes</w:t>
      </w:r>
      <w:r>
        <w:rPr>
          <w:lang w:val="fr-FR"/>
        </w:rPr>
        <w:t xml:space="preserve"> de l</w:t>
      </w:r>
      <w:r w:rsidR="008A3A57">
        <w:rPr>
          <w:lang w:val="fr-FR"/>
        </w:rPr>
        <w:t>’</w:t>
      </w:r>
      <w:r>
        <w:rPr>
          <w:lang w:val="fr-FR"/>
        </w:rPr>
        <w:t>État partie</w:t>
      </w:r>
      <w:r w:rsidRPr="00C470D3">
        <w:rPr>
          <w:lang w:val="fr-FR"/>
        </w:rPr>
        <w:t>, connaissent actuellement des difficultés liées aux prédateurs.</w:t>
      </w:r>
    </w:p>
    <w:p w:rsidR="001A7FEA" w:rsidRPr="00C470D3" w:rsidRDefault="001A7FEA" w:rsidP="001A7FEA">
      <w:pPr>
        <w:pStyle w:val="SingleTxtG"/>
        <w:rPr>
          <w:lang w:val="fr-FR"/>
        </w:rPr>
      </w:pPr>
      <w:r w:rsidRPr="00C470D3">
        <w:rPr>
          <w:lang w:val="fr-FR"/>
        </w:rPr>
        <w:t>5.6</w:t>
      </w:r>
      <w:r w:rsidRPr="00C470D3">
        <w:rPr>
          <w:lang w:val="fr-FR"/>
        </w:rPr>
        <w:tab/>
        <w:t>Le système d</w:t>
      </w:r>
      <w:r w:rsidR="008A3A57">
        <w:rPr>
          <w:lang w:val="fr-FR"/>
        </w:rPr>
        <w:t>’</w:t>
      </w:r>
      <w:r w:rsidRPr="00C470D3">
        <w:rPr>
          <w:lang w:val="fr-FR"/>
        </w:rPr>
        <w:t>indemnisation pour les pertes de jeunes instauré par la loi relative aux dommages causés par le gibier n</w:t>
      </w:r>
      <w:r w:rsidR="008A3A57">
        <w:rPr>
          <w:lang w:val="fr-FR"/>
        </w:rPr>
        <w:t>’</w:t>
      </w:r>
      <w:r w:rsidRPr="00C470D3">
        <w:rPr>
          <w:lang w:val="fr-FR"/>
        </w:rPr>
        <w:t xml:space="preserve">était pas encore en vigueur lorsque la </w:t>
      </w:r>
      <w:r>
        <w:rPr>
          <w:lang w:val="fr-FR"/>
        </w:rPr>
        <w:t>C</w:t>
      </w:r>
      <w:r w:rsidRPr="00C470D3">
        <w:rPr>
          <w:lang w:val="fr-FR"/>
        </w:rPr>
        <w:t>oopérative d</w:t>
      </w:r>
      <w:r w:rsidR="008A3A57">
        <w:rPr>
          <w:lang w:val="fr-FR"/>
        </w:rPr>
        <w:t>’</w:t>
      </w:r>
      <w:r w:rsidRPr="00C470D3">
        <w:rPr>
          <w:lang w:val="fr-FR"/>
        </w:rPr>
        <w:t>Ivalo a adopté les décisions d</w:t>
      </w:r>
      <w:r w:rsidR="008A3A57">
        <w:rPr>
          <w:lang w:val="fr-FR"/>
        </w:rPr>
        <w:t>’</w:t>
      </w:r>
      <w:r w:rsidRPr="00C470D3">
        <w:rPr>
          <w:lang w:val="fr-FR"/>
        </w:rPr>
        <w:t>abattage en cause dans la présente communication. Néanmoins, même si le système d</w:t>
      </w:r>
      <w:r w:rsidR="008A3A57">
        <w:rPr>
          <w:lang w:val="fr-FR"/>
        </w:rPr>
        <w:t>’</w:t>
      </w:r>
      <w:r w:rsidRPr="00C470D3">
        <w:rPr>
          <w:lang w:val="fr-FR"/>
        </w:rPr>
        <w:t xml:space="preserve">indemnisation fonctionnait correctement, le problème soulevé par les auteurs ne serait pas résolu. Les éleveurs perdant, du fait des prédateurs, un nombre de jeunes rennes beaucoup plus élevé que la majorité des éleveurs de la </w:t>
      </w:r>
      <w:r>
        <w:rPr>
          <w:lang w:val="fr-FR"/>
        </w:rPr>
        <w:t>C</w:t>
      </w:r>
      <w:r w:rsidRPr="00C470D3">
        <w:rPr>
          <w:lang w:val="fr-FR"/>
        </w:rPr>
        <w:t xml:space="preserve">oopérative devraient tout de même abattre leur capital </w:t>
      </w:r>
      <w:r>
        <w:rPr>
          <w:lang w:val="fr-FR"/>
        </w:rPr>
        <w:t>productif</w:t>
      </w:r>
      <w:r w:rsidRPr="00C470D3">
        <w:rPr>
          <w:lang w:val="fr-FR"/>
        </w:rPr>
        <w:t xml:space="preserve"> </w:t>
      </w:r>
      <w:r>
        <w:rPr>
          <w:lang w:val="fr-FR"/>
        </w:rPr>
        <w:t>(</w:t>
      </w:r>
      <w:r w:rsidRPr="00C470D3">
        <w:rPr>
          <w:lang w:val="fr-FR"/>
        </w:rPr>
        <w:t>à savoir les fe</w:t>
      </w:r>
      <w:r>
        <w:rPr>
          <w:lang w:val="fr-FR"/>
        </w:rPr>
        <w:t xml:space="preserve">melles adultes) pour </w:t>
      </w:r>
      <w:r w:rsidRPr="00C470D3">
        <w:rPr>
          <w:lang w:val="fr-FR"/>
        </w:rPr>
        <w:t>atteindre leur quota d</w:t>
      </w:r>
      <w:r w:rsidR="008A3A57">
        <w:rPr>
          <w:lang w:val="fr-FR"/>
        </w:rPr>
        <w:t>’</w:t>
      </w:r>
      <w:r w:rsidRPr="00C470D3">
        <w:rPr>
          <w:lang w:val="fr-FR"/>
        </w:rPr>
        <w:t>abattage. Une indemnisation pécuniaire, même substantielle, ne saurait remplacer la perte de leurs moyens de subsistance. En outre, selon le rapport du Conseil r</w:t>
      </w:r>
      <w:r>
        <w:rPr>
          <w:lang w:val="fr-FR"/>
        </w:rPr>
        <w:t>égional</w:t>
      </w:r>
      <w:r w:rsidRPr="00C470D3">
        <w:rPr>
          <w:lang w:val="fr-FR"/>
        </w:rPr>
        <w:t>, l</w:t>
      </w:r>
      <w:r w:rsidR="008A3A57">
        <w:rPr>
          <w:lang w:val="fr-FR"/>
        </w:rPr>
        <w:t>’</w:t>
      </w:r>
      <w:r w:rsidRPr="00C470D3">
        <w:rPr>
          <w:lang w:val="fr-FR"/>
        </w:rPr>
        <w:t>indemnisation de la perte des jeunes rennes est en fait loin d</w:t>
      </w:r>
      <w:r w:rsidR="008A3A57">
        <w:rPr>
          <w:lang w:val="fr-FR"/>
        </w:rPr>
        <w:t>’</w:t>
      </w:r>
      <w:r w:rsidRPr="00C470D3">
        <w:rPr>
          <w:lang w:val="fr-FR"/>
        </w:rPr>
        <w:t>être substantielle et ne couvre pas les pertes réelles. Par exemple</w:t>
      </w:r>
      <w:r>
        <w:rPr>
          <w:lang w:val="fr-FR"/>
        </w:rPr>
        <w:t>,</w:t>
      </w:r>
      <w:r w:rsidRPr="00C470D3">
        <w:rPr>
          <w:lang w:val="fr-FR"/>
        </w:rPr>
        <w:t xml:space="preserve"> en 2011, pour la Coopérative de </w:t>
      </w:r>
      <w:proofErr w:type="spellStart"/>
      <w:r w:rsidRPr="00C470D3">
        <w:rPr>
          <w:lang w:val="fr-FR"/>
        </w:rPr>
        <w:t>Paatsjoki</w:t>
      </w:r>
      <w:proofErr w:type="spellEnd"/>
      <w:r w:rsidRPr="00C470D3">
        <w:rPr>
          <w:lang w:val="fr-FR"/>
        </w:rPr>
        <w:t>, l</w:t>
      </w:r>
      <w:r w:rsidR="008A3A57">
        <w:rPr>
          <w:lang w:val="fr-FR"/>
        </w:rPr>
        <w:t>’</w:t>
      </w:r>
      <w:r w:rsidRPr="00C470D3">
        <w:rPr>
          <w:lang w:val="fr-FR"/>
        </w:rPr>
        <w:t>indemnisation n</w:t>
      </w:r>
      <w:r w:rsidR="008A3A57">
        <w:rPr>
          <w:lang w:val="fr-FR"/>
        </w:rPr>
        <w:t>’</w:t>
      </w:r>
      <w:r w:rsidRPr="00C470D3">
        <w:rPr>
          <w:lang w:val="fr-FR"/>
        </w:rPr>
        <w:t>a représenté que 6 % du</w:t>
      </w:r>
      <w:r>
        <w:rPr>
          <w:lang w:val="fr-FR"/>
        </w:rPr>
        <w:t xml:space="preserve"> nombre total de jeunes rennes</w:t>
      </w:r>
      <w:r w:rsidRPr="00C470D3">
        <w:rPr>
          <w:lang w:val="fr-FR"/>
        </w:rPr>
        <w:t>, alors que les pertes réelles sur l</w:t>
      </w:r>
      <w:r w:rsidR="008A3A57">
        <w:rPr>
          <w:lang w:val="fr-FR"/>
        </w:rPr>
        <w:t>’</w:t>
      </w:r>
      <w:r w:rsidRPr="00C470D3">
        <w:rPr>
          <w:lang w:val="fr-FR"/>
        </w:rPr>
        <w:t>année ont atteint près de 50 %.</w:t>
      </w:r>
    </w:p>
    <w:p w:rsidR="001A7FEA" w:rsidRPr="00C470D3" w:rsidRDefault="001A7FEA" w:rsidP="001A7FEA">
      <w:pPr>
        <w:pStyle w:val="SingleTxtG"/>
        <w:rPr>
          <w:lang w:val="fr-FR"/>
        </w:rPr>
      </w:pPr>
      <w:r w:rsidRPr="00C470D3">
        <w:rPr>
          <w:lang w:val="fr-FR"/>
        </w:rPr>
        <w:t>5.7</w:t>
      </w:r>
      <w:r w:rsidRPr="00C470D3">
        <w:rPr>
          <w:lang w:val="fr-FR"/>
        </w:rPr>
        <w:tab/>
        <w:t xml:space="preserve">Le Ministère des affaires étrangères a demandé au Conseil parlementaire </w:t>
      </w:r>
      <w:proofErr w:type="spellStart"/>
      <w:r w:rsidRPr="00C470D3">
        <w:rPr>
          <w:lang w:val="fr-FR"/>
        </w:rPr>
        <w:t>sâme</w:t>
      </w:r>
      <w:proofErr w:type="spellEnd"/>
      <w:r w:rsidRPr="00C470D3">
        <w:rPr>
          <w:lang w:val="fr-FR"/>
        </w:rPr>
        <w:t xml:space="preserve"> de formuler un avis sur l</w:t>
      </w:r>
      <w:r w:rsidR="008A3A57">
        <w:rPr>
          <w:lang w:val="fr-FR"/>
        </w:rPr>
        <w:t>’</w:t>
      </w:r>
      <w:r w:rsidRPr="00C470D3">
        <w:rPr>
          <w:lang w:val="fr-FR"/>
        </w:rPr>
        <w:t>abattage forcé dans le groupe d</w:t>
      </w:r>
      <w:r w:rsidR="008A3A57">
        <w:rPr>
          <w:lang w:val="fr-FR"/>
        </w:rPr>
        <w:t>’</w:t>
      </w:r>
      <w:r w:rsidRPr="00C470D3">
        <w:rPr>
          <w:lang w:val="fr-FR"/>
        </w:rPr>
        <w:t xml:space="preserve">élevage de </w:t>
      </w:r>
      <w:proofErr w:type="spellStart"/>
      <w:r w:rsidRPr="00C470D3">
        <w:rPr>
          <w:lang w:val="fr-FR"/>
        </w:rPr>
        <w:t>Nellim</w:t>
      </w:r>
      <w:proofErr w:type="spellEnd"/>
      <w:r w:rsidRPr="00C470D3">
        <w:rPr>
          <w:lang w:val="fr-FR"/>
        </w:rPr>
        <w:t>. Dans sa réponse,</w:t>
      </w:r>
      <w:r>
        <w:rPr>
          <w:lang w:val="fr-FR"/>
        </w:rPr>
        <w:t xml:space="preserve"> </w:t>
      </w:r>
      <w:r w:rsidRPr="009B0387">
        <w:rPr>
          <w:lang w:val="fr-FR"/>
        </w:rPr>
        <w:t>en</w:t>
      </w:r>
      <w:r>
        <w:rPr>
          <w:lang w:val="fr-FR"/>
        </w:rPr>
        <w:t xml:space="preserve"> </w:t>
      </w:r>
      <w:r w:rsidRPr="009B0387">
        <w:rPr>
          <w:lang w:val="fr-FR"/>
        </w:rPr>
        <w:t>date</w:t>
      </w:r>
      <w:r w:rsidRPr="00C470D3">
        <w:rPr>
          <w:lang w:val="fr-FR"/>
        </w:rPr>
        <w:t xml:space="preserve"> du 23 mars 2012, </w:t>
      </w:r>
      <w:r>
        <w:rPr>
          <w:lang w:val="fr-FR"/>
        </w:rPr>
        <w:t xml:space="preserve">le Conseil </w:t>
      </w:r>
      <w:r w:rsidRPr="00C470D3">
        <w:rPr>
          <w:lang w:val="fr-FR"/>
        </w:rPr>
        <w:t>déclare que la loi sur l</w:t>
      </w:r>
      <w:r w:rsidR="008A3A57">
        <w:rPr>
          <w:lang w:val="fr-FR"/>
        </w:rPr>
        <w:t>’</w:t>
      </w:r>
      <w:r w:rsidRPr="00C470D3">
        <w:rPr>
          <w:lang w:val="fr-FR"/>
        </w:rPr>
        <w:t xml:space="preserve">élevage du renne ne </w:t>
      </w:r>
      <w:r>
        <w:rPr>
          <w:lang w:val="fr-FR"/>
        </w:rPr>
        <w:t>tient</w:t>
      </w:r>
      <w:r w:rsidRPr="00C470D3">
        <w:rPr>
          <w:lang w:val="fr-FR"/>
        </w:rPr>
        <w:t xml:space="preserve"> pas </w:t>
      </w:r>
      <w:r>
        <w:rPr>
          <w:lang w:val="fr-FR"/>
        </w:rPr>
        <w:t>compte du</w:t>
      </w:r>
      <w:r w:rsidRPr="00C470D3">
        <w:rPr>
          <w:lang w:val="fr-FR"/>
        </w:rPr>
        <w:t xml:space="preserve"> mode traditionnel d</w:t>
      </w:r>
      <w:r w:rsidR="008A3A57">
        <w:rPr>
          <w:lang w:val="fr-FR"/>
        </w:rPr>
        <w:t>’</w:t>
      </w:r>
      <w:r w:rsidRPr="00C470D3">
        <w:rPr>
          <w:lang w:val="fr-FR"/>
        </w:rPr>
        <w:t xml:space="preserve">élevage des rennes pratiqué par les </w:t>
      </w:r>
      <w:proofErr w:type="spellStart"/>
      <w:r w:rsidRPr="00C470D3">
        <w:rPr>
          <w:lang w:val="fr-FR"/>
        </w:rPr>
        <w:t>Sâmes</w:t>
      </w:r>
      <w:proofErr w:type="spellEnd"/>
      <w:r w:rsidRPr="00C470D3">
        <w:rPr>
          <w:lang w:val="fr-FR"/>
        </w:rPr>
        <w:t>, bien qu</w:t>
      </w:r>
      <w:r>
        <w:rPr>
          <w:lang w:val="fr-FR"/>
        </w:rPr>
        <w:t>e le</w:t>
      </w:r>
      <w:r w:rsidRPr="00C470D3">
        <w:rPr>
          <w:lang w:val="fr-FR"/>
        </w:rPr>
        <w:t xml:space="preserve"> paragraphe 3 de l</w:t>
      </w:r>
      <w:r w:rsidR="008A3A57">
        <w:rPr>
          <w:lang w:val="fr-FR"/>
        </w:rPr>
        <w:t>’</w:t>
      </w:r>
      <w:r w:rsidRPr="00C470D3">
        <w:rPr>
          <w:lang w:val="fr-FR"/>
        </w:rPr>
        <w:t xml:space="preserve">article 17 de la Constitution finlandaise </w:t>
      </w:r>
      <w:r>
        <w:rPr>
          <w:lang w:val="fr-FR"/>
        </w:rPr>
        <w:t xml:space="preserve">reconnaisse à </w:t>
      </w:r>
      <w:r w:rsidRPr="00C470D3">
        <w:rPr>
          <w:lang w:val="fr-FR"/>
        </w:rPr>
        <w:t xml:space="preserve">ces derniers le droit de préserver et de </w:t>
      </w:r>
      <w:r>
        <w:rPr>
          <w:lang w:val="fr-FR"/>
        </w:rPr>
        <w:t>développer</w:t>
      </w:r>
      <w:r w:rsidRPr="00C470D3">
        <w:rPr>
          <w:lang w:val="fr-FR"/>
        </w:rPr>
        <w:t xml:space="preserve"> leur langue et </w:t>
      </w:r>
      <w:r>
        <w:rPr>
          <w:lang w:val="fr-FR"/>
        </w:rPr>
        <w:t xml:space="preserve">leur </w:t>
      </w:r>
      <w:r w:rsidRPr="00C470D3">
        <w:rPr>
          <w:lang w:val="fr-FR"/>
        </w:rPr>
        <w:t xml:space="preserve">culture propres. En outre, le projet du Gouvernement relatif à la loi sur le Parlement </w:t>
      </w:r>
      <w:proofErr w:type="spellStart"/>
      <w:r w:rsidRPr="00C470D3">
        <w:rPr>
          <w:lang w:val="fr-FR"/>
        </w:rPr>
        <w:t>sâme</w:t>
      </w:r>
      <w:proofErr w:type="spellEnd"/>
      <w:r w:rsidRPr="00C470D3">
        <w:rPr>
          <w:lang w:val="fr-FR"/>
        </w:rPr>
        <w:t xml:space="preserve"> et à la modification de la Constitution énonce que l</w:t>
      </w:r>
      <w:r w:rsidR="008A3A57">
        <w:rPr>
          <w:lang w:val="fr-FR"/>
        </w:rPr>
        <w:t>’</w:t>
      </w:r>
      <w:r w:rsidRPr="00C470D3">
        <w:rPr>
          <w:lang w:val="fr-FR"/>
        </w:rPr>
        <w:t>élevage des rennes, la pêche et la chasse font partie intégrante de la culture et des modes de subsis</w:t>
      </w:r>
      <w:r>
        <w:rPr>
          <w:lang w:val="fr-FR"/>
        </w:rPr>
        <w:t xml:space="preserve">tance traditionnels des </w:t>
      </w:r>
      <w:proofErr w:type="spellStart"/>
      <w:r>
        <w:rPr>
          <w:lang w:val="fr-FR"/>
        </w:rPr>
        <w:t>Sâmes</w:t>
      </w:r>
      <w:proofErr w:type="spellEnd"/>
      <w:r>
        <w:rPr>
          <w:lang w:val="fr-FR"/>
        </w:rPr>
        <w:t>. Dans s</w:t>
      </w:r>
      <w:r w:rsidRPr="00C470D3">
        <w:rPr>
          <w:lang w:val="fr-FR"/>
        </w:rPr>
        <w:t>a décision</w:t>
      </w:r>
      <w:r>
        <w:rPr>
          <w:lang w:val="fr-FR"/>
        </w:rPr>
        <w:t>,</w:t>
      </w:r>
      <w:r w:rsidRPr="00C470D3">
        <w:rPr>
          <w:lang w:val="fr-FR"/>
        </w:rPr>
        <w:t xml:space="preserve"> la Cour administrative suprême </w:t>
      </w:r>
      <w:r>
        <w:rPr>
          <w:lang w:val="fr-FR"/>
        </w:rPr>
        <w:t xml:space="preserve">ne traite que de </w:t>
      </w:r>
      <w:r w:rsidRPr="00C470D3">
        <w:rPr>
          <w:lang w:val="fr-FR"/>
        </w:rPr>
        <w:t xml:space="preserve">la méthode </w:t>
      </w:r>
      <w:r>
        <w:rPr>
          <w:lang w:val="fr-FR"/>
        </w:rPr>
        <w:t>formelle</w:t>
      </w:r>
      <w:r w:rsidRPr="00C470D3">
        <w:rPr>
          <w:lang w:val="fr-FR"/>
        </w:rPr>
        <w:t xml:space="preserve"> de réduction du nombre de rennes et ne </w:t>
      </w:r>
      <w:r>
        <w:rPr>
          <w:lang w:val="fr-FR"/>
        </w:rPr>
        <w:t>se prononce pas</w:t>
      </w:r>
      <w:r w:rsidRPr="00C470D3">
        <w:rPr>
          <w:lang w:val="fr-FR"/>
        </w:rPr>
        <w:t xml:space="preserve"> sur l</w:t>
      </w:r>
      <w:r w:rsidR="008A3A57">
        <w:rPr>
          <w:lang w:val="fr-FR"/>
        </w:rPr>
        <w:t>’</w:t>
      </w:r>
      <w:r w:rsidRPr="00C470D3">
        <w:rPr>
          <w:lang w:val="fr-FR"/>
        </w:rPr>
        <w:t>argument principal des auteurs, à savoir que la décision de la Coopérative sur l</w:t>
      </w:r>
      <w:r w:rsidR="008A3A57">
        <w:rPr>
          <w:lang w:val="fr-FR"/>
        </w:rPr>
        <w:t>’</w:t>
      </w:r>
      <w:r w:rsidRPr="00C470D3">
        <w:rPr>
          <w:lang w:val="fr-FR"/>
        </w:rPr>
        <w:t>abattage forcé est contraire à l</w:t>
      </w:r>
      <w:r w:rsidR="008A3A57">
        <w:rPr>
          <w:lang w:val="fr-FR"/>
        </w:rPr>
        <w:t>’</w:t>
      </w:r>
      <w:r w:rsidRPr="00C470D3">
        <w:rPr>
          <w:lang w:val="fr-FR"/>
        </w:rPr>
        <w:t>article 27 du Pacte. Les auteurs n</w:t>
      </w:r>
      <w:r w:rsidR="008A3A57">
        <w:rPr>
          <w:lang w:val="fr-FR"/>
        </w:rPr>
        <w:t>’</w:t>
      </w:r>
      <w:r w:rsidRPr="00C470D3">
        <w:rPr>
          <w:lang w:val="fr-FR"/>
        </w:rPr>
        <w:t>ont donc pas bénéficié d</w:t>
      </w:r>
      <w:r w:rsidR="008A3A57">
        <w:rPr>
          <w:lang w:val="fr-FR"/>
        </w:rPr>
        <w:t>’</w:t>
      </w:r>
      <w:r w:rsidRPr="00C470D3">
        <w:rPr>
          <w:lang w:val="fr-FR"/>
        </w:rPr>
        <w:t>un</w:t>
      </w:r>
      <w:r>
        <w:rPr>
          <w:lang w:val="fr-FR"/>
        </w:rPr>
        <w:t>e</w:t>
      </w:r>
      <w:r w:rsidRPr="00C470D3">
        <w:rPr>
          <w:lang w:val="fr-FR"/>
        </w:rPr>
        <w:t xml:space="preserve"> </w:t>
      </w:r>
      <w:r>
        <w:rPr>
          <w:lang w:val="fr-FR"/>
        </w:rPr>
        <w:t>procédure équitable</w:t>
      </w:r>
      <w:r w:rsidRPr="00C470D3">
        <w:rPr>
          <w:lang w:val="fr-FR"/>
        </w:rPr>
        <w:t xml:space="preserve"> </w:t>
      </w:r>
      <w:r>
        <w:rPr>
          <w:lang w:val="fr-FR"/>
        </w:rPr>
        <w:t>telle que la garantit</w:t>
      </w:r>
      <w:r w:rsidRPr="00C470D3">
        <w:rPr>
          <w:lang w:val="fr-FR"/>
        </w:rPr>
        <w:t xml:space="preserve"> </w:t>
      </w:r>
      <w:r>
        <w:rPr>
          <w:lang w:val="fr-FR"/>
        </w:rPr>
        <w:t xml:space="preserve">le </w:t>
      </w:r>
      <w:r w:rsidRPr="00C470D3">
        <w:rPr>
          <w:lang w:val="fr-FR"/>
        </w:rPr>
        <w:t>paragraphe 1 de l</w:t>
      </w:r>
      <w:r w:rsidR="008A3A57">
        <w:rPr>
          <w:lang w:val="fr-FR"/>
        </w:rPr>
        <w:t>’</w:t>
      </w:r>
      <w:r w:rsidRPr="00C470D3">
        <w:rPr>
          <w:lang w:val="fr-FR"/>
        </w:rPr>
        <w:t xml:space="preserve">article 14 du Pacte. Le Parlement </w:t>
      </w:r>
      <w:proofErr w:type="spellStart"/>
      <w:r w:rsidRPr="00C470D3">
        <w:rPr>
          <w:lang w:val="fr-FR"/>
        </w:rPr>
        <w:t>sâme</w:t>
      </w:r>
      <w:proofErr w:type="spellEnd"/>
      <w:r w:rsidRPr="00C470D3">
        <w:rPr>
          <w:lang w:val="fr-FR"/>
        </w:rPr>
        <w:t xml:space="preserve"> est d</w:t>
      </w:r>
      <w:r w:rsidR="008A3A57">
        <w:rPr>
          <w:lang w:val="fr-FR"/>
        </w:rPr>
        <w:t>’</w:t>
      </w:r>
      <w:r w:rsidRPr="00C470D3">
        <w:rPr>
          <w:lang w:val="fr-FR"/>
        </w:rPr>
        <w:t>avis q</w:t>
      </w:r>
      <w:r>
        <w:rPr>
          <w:lang w:val="fr-FR"/>
        </w:rPr>
        <w:t xml:space="preserve">ue tous les éleveurs de rennes </w:t>
      </w:r>
      <w:proofErr w:type="spellStart"/>
      <w:r>
        <w:rPr>
          <w:lang w:val="fr-FR"/>
        </w:rPr>
        <w:t>s</w:t>
      </w:r>
      <w:r w:rsidRPr="00C470D3">
        <w:rPr>
          <w:lang w:val="fr-FR"/>
        </w:rPr>
        <w:t>âmes</w:t>
      </w:r>
      <w:proofErr w:type="spellEnd"/>
      <w:r w:rsidRPr="00C470D3">
        <w:rPr>
          <w:lang w:val="fr-FR"/>
        </w:rPr>
        <w:t xml:space="preserve"> et les membres de leur famille doivent être en mesure de pratiquer l</w:t>
      </w:r>
      <w:r w:rsidR="008A3A57">
        <w:rPr>
          <w:lang w:val="fr-FR"/>
        </w:rPr>
        <w:t>’</w:t>
      </w:r>
      <w:r w:rsidRPr="00C470D3">
        <w:rPr>
          <w:lang w:val="fr-FR"/>
        </w:rPr>
        <w:t>élevage des rennes dans leur région d</w:t>
      </w:r>
      <w:r w:rsidR="008A3A57">
        <w:rPr>
          <w:lang w:val="fr-FR"/>
        </w:rPr>
        <w:t>’</w:t>
      </w:r>
      <w:r w:rsidRPr="00C470D3">
        <w:rPr>
          <w:lang w:val="fr-FR"/>
        </w:rPr>
        <w:t>origine en tant que partie intégrante de leur mode de subsistance et de leur culture, et que des dispositions législatives nationales inappropriées font obstacle à l</w:t>
      </w:r>
      <w:r w:rsidR="008A3A57">
        <w:rPr>
          <w:lang w:val="fr-FR"/>
        </w:rPr>
        <w:t>’</w:t>
      </w:r>
      <w:r w:rsidRPr="00C470D3">
        <w:rPr>
          <w:lang w:val="fr-FR"/>
        </w:rPr>
        <w:t xml:space="preserve">exercice de ce droit ou le menacent. </w:t>
      </w:r>
      <w:r>
        <w:rPr>
          <w:lang w:val="fr-FR"/>
        </w:rPr>
        <w:t>L</w:t>
      </w:r>
      <w:r w:rsidRPr="00C470D3">
        <w:rPr>
          <w:lang w:val="fr-FR"/>
        </w:rPr>
        <w:t xml:space="preserve">es communautés </w:t>
      </w:r>
      <w:r>
        <w:rPr>
          <w:lang w:val="fr-FR"/>
        </w:rPr>
        <w:t>et l</w:t>
      </w:r>
      <w:r w:rsidRPr="00C470D3">
        <w:rPr>
          <w:lang w:val="fr-FR"/>
        </w:rPr>
        <w:t xml:space="preserve">a langue </w:t>
      </w:r>
      <w:proofErr w:type="spellStart"/>
      <w:r w:rsidRPr="00C470D3">
        <w:rPr>
          <w:lang w:val="fr-FR"/>
        </w:rPr>
        <w:t>sâmes</w:t>
      </w:r>
      <w:proofErr w:type="spellEnd"/>
      <w:r w:rsidRPr="00C470D3">
        <w:rPr>
          <w:lang w:val="fr-FR"/>
        </w:rPr>
        <w:t xml:space="preserve"> se développent et restent viables grâce à l</w:t>
      </w:r>
      <w:r w:rsidR="008A3A57">
        <w:rPr>
          <w:lang w:val="fr-FR"/>
        </w:rPr>
        <w:t>’</w:t>
      </w:r>
      <w:r w:rsidRPr="00C470D3">
        <w:rPr>
          <w:lang w:val="fr-FR"/>
        </w:rPr>
        <w:t>élevage des rennes. La décision d</w:t>
      </w:r>
      <w:r w:rsidR="008A3A57">
        <w:rPr>
          <w:lang w:val="fr-FR"/>
        </w:rPr>
        <w:t>’</w:t>
      </w:r>
      <w:r w:rsidRPr="00C470D3">
        <w:rPr>
          <w:lang w:val="fr-FR"/>
        </w:rPr>
        <w:t>abattage forcé prise par la</w:t>
      </w:r>
      <w:r>
        <w:rPr>
          <w:lang w:val="fr-FR"/>
        </w:rPr>
        <w:t> </w:t>
      </w:r>
      <w:r w:rsidRPr="00C470D3">
        <w:rPr>
          <w:lang w:val="fr-FR"/>
        </w:rPr>
        <w:t>Coopérative constitue une v</w:t>
      </w:r>
      <w:r>
        <w:rPr>
          <w:lang w:val="fr-FR"/>
        </w:rPr>
        <w:t>iolation du droit des auteurs d</w:t>
      </w:r>
      <w:r w:rsidR="008A3A57">
        <w:rPr>
          <w:lang w:val="fr-FR"/>
        </w:rPr>
        <w:t>’</w:t>
      </w:r>
      <w:r w:rsidRPr="00C470D3">
        <w:rPr>
          <w:lang w:val="fr-FR"/>
        </w:rPr>
        <w:t>utiliser leur propre langue.</w:t>
      </w:r>
    </w:p>
    <w:p w:rsidR="001A7FEA" w:rsidRPr="00C470D3" w:rsidRDefault="001A7FEA" w:rsidP="001A7FEA">
      <w:pPr>
        <w:pStyle w:val="H23G"/>
        <w:rPr>
          <w:lang w:val="fr-FR"/>
        </w:rPr>
      </w:pPr>
      <w:r w:rsidRPr="00C470D3">
        <w:tab/>
      </w:r>
      <w:r w:rsidRPr="00C470D3">
        <w:tab/>
      </w:r>
      <w:r w:rsidRPr="00C470D3">
        <w:rPr>
          <w:lang w:val="fr-FR"/>
        </w:rPr>
        <w:t>Délibérations du Comité</w:t>
      </w:r>
    </w:p>
    <w:p w:rsidR="001A7FEA" w:rsidRPr="00C470D3" w:rsidRDefault="001A7FEA" w:rsidP="001A7FEA">
      <w:pPr>
        <w:pStyle w:val="H4G"/>
        <w:rPr>
          <w:lang w:val="fr-FR"/>
        </w:rPr>
      </w:pPr>
      <w:r w:rsidRPr="00C470D3">
        <w:tab/>
      </w:r>
      <w:r w:rsidRPr="00C470D3">
        <w:tab/>
      </w:r>
      <w:r w:rsidRPr="00C470D3">
        <w:rPr>
          <w:lang w:val="fr-FR"/>
        </w:rPr>
        <w:t>Examen de la recevabilité</w:t>
      </w:r>
    </w:p>
    <w:p w:rsidR="001A7FEA" w:rsidRPr="00C470D3" w:rsidRDefault="001A7FEA" w:rsidP="001A7FEA">
      <w:pPr>
        <w:pStyle w:val="SingleTxtG"/>
        <w:rPr>
          <w:lang w:val="fr-FR"/>
        </w:rPr>
      </w:pPr>
      <w:r w:rsidRPr="00C470D3">
        <w:rPr>
          <w:lang w:val="fr-FR"/>
        </w:rPr>
        <w:t>6.1</w:t>
      </w:r>
      <w:r w:rsidRPr="00C470D3">
        <w:rPr>
          <w:lang w:val="fr-FR"/>
        </w:rPr>
        <w:tab/>
        <w:t>Avant d</w:t>
      </w:r>
      <w:r w:rsidR="008A3A57">
        <w:rPr>
          <w:lang w:val="fr-FR"/>
        </w:rPr>
        <w:t>’</w:t>
      </w:r>
      <w:r w:rsidRPr="00C470D3">
        <w:rPr>
          <w:lang w:val="fr-FR"/>
        </w:rPr>
        <w:t>examiner toute plainte soumise dans une communication, le Comité des droits de l</w:t>
      </w:r>
      <w:r w:rsidR="008A3A57">
        <w:rPr>
          <w:lang w:val="fr-FR"/>
        </w:rPr>
        <w:t>’</w:t>
      </w:r>
      <w:r w:rsidRPr="00C470D3">
        <w:rPr>
          <w:lang w:val="fr-FR"/>
        </w:rPr>
        <w:t>homme doit, conformément à l</w:t>
      </w:r>
      <w:r w:rsidR="008A3A57">
        <w:rPr>
          <w:lang w:val="fr-FR"/>
        </w:rPr>
        <w:t>’</w:t>
      </w:r>
      <w:r w:rsidRPr="00C470D3">
        <w:rPr>
          <w:lang w:val="fr-FR"/>
        </w:rPr>
        <w:t>article 93 de son règlement intérieur, déterminer si la communication est recevable en vertu du Protocole facultatif se rapportant au Pacte.</w:t>
      </w:r>
    </w:p>
    <w:p w:rsidR="001A7FEA" w:rsidRPr="00C470D3" w:rsidRDefault="001A7FEA" w:rsidP="001A7FEA">
      <w:pPr>
        <w:pStyle w:val="SingleTxtG"/>
      </w:pPr>
      <w:r w:rsidRPr="00C470D3">
        <w:t>6.2</w:t>
      </w:r>
      <w:r w:rsidRPr="00C470D3">
        <w:tab/>
      </w:r>
      <w:r w:rsidRPr="00C470D3">
        <w:rPr>
          <w:lang w:val="fr-FR"/>
        </w:rPr>
        <w:t>Le Comité s</w:t>
      </w:r>
      <w:r w:rsidR="008A3A57">
        <w:rPr>
          <w:lang w:val="fr-FR"/>
        </w:rPr>
        <w:t>’</w:t>
      </w:r>
      <w:r w:rsidRPr="00C470D3">
        <w:rPr>
          <w:lang w:val="fr-FR"/>
        </w:rPr>
        <w:t>est assuré, comme il est tenu de le faire conformément au paragraphe 2 a) de l</w:t>
      </w:r>
      <w:r w:rsidR="008A3A57">
        <w:rPr>
          <w:lang w:val="fr-FR"/>
        </w:rPr>
        <w:t>’</w:t>
      </w:r>
      <w:r w:rsidRPr="00C470D3">
        <w:rPr>
          <w:lang w:val="fr-FR"/>
        </w:rPr>
        <w:t xml:space="preserve">article 5 du Protocole facultatif, que la même </w:t>
      </w:r>
      <w:r>
        <w:rPr>
          <w:lang w:val="fr-FR"/>
        </w:rPr>
        <w:t>affaire</w:t>
      </w:r>
      <w:r w:rsidRPr="00C470D3">
        <w:rPr>
          <w:lang w:val="fr-FR"/>
        </w:rPr>
        <w:t xml:space="preserve"> n</w:t>
      </w:r>
      <w:r w:rsidR="008A3A57">
        <w:rPr>
          <w:lang w:val="fr-FR"/>
        </w:rPr>
        <w:t>’</w:t>
      </w:r>
      <w:r w:rsidRPr="00C470D3">
        <w:rPr>
          <w:lang w:val="fr-FR"/>
        </w:rPr>
        <w:t>était pas en cours d</w:t>
      </w:r>
      <w:r w:rsidR="008A3A57">
        <w:rPr>
          <w:lang w:val="fr-FR"/>
        </w:rPr>
        <w:t>’</w:t>
      </w:r>
      <w:r w:rsidRPr="00C470D3">
        <w:rPr>
          <w:lang w:val="fr-FR"/>
        </w:rPr>
        <w:t>examen devant une autre instance internationale d</w:t>
      </w:r>
      <w:r w:rsidR="008A3A57">
        <w:rPr>
          <w:lang w:val="fr-FR"/>
        </w:rPr>
        <w:t>’</w:t>
      </w:r>
      <w:r w:rsidRPr="00C470D3">
        <w:rPr>
          <w:lang w:val="fr-FR"/>
        </w:rPr>
        <w:t>enquête ou de règlement</w:t>
      </w:r>
      <w:r w:rsidRPr="00C470D3">
        <w:t>.</w:t>
      </w:r>
    </w:p>
    <w:p w:rsidR="001A7FEA" w:rsidRPr="00C470D3" w:rsidRDefault="001A7FEA" w:rsidP="001A7FEA">
      <w:pPr>
        <w:pStyle w:val="SingleTxtG"/>
        <w:rPr>
          <w:lang w:val="fr-FR"/>
        </w:rPr>
      </w:pPr>
      <w:r w:rsidRPr="00C470D3">
        <w:rPr>
          <w:lang w:val="fr-FR"/>
        </w:rPr>
        <w:t>6.3</w:t>
      </w:r>
      <w:r w:rsidRPr="00C470D3">
        <w:rPr>
          <w:lang w:val="fr-FR"/>
        </w:rPr>
        <w:tab/>
        <w:t>Le Comité observe que l</w:t>
      </w:r>
      <w:r w:rsidR="008A3A57">
        <w:rPr>
          <w:lang w:val="fr-FR"/>
        </w:rPr>
        <w:t>’</w:t>
      </w:r>
      <w:r w:rsidRPr="00C470D3">
        <w:rPr>
          <w:lang w:val="fr-FR"/>
        </w:rPr>
        <w:t>État partie n</w:t>
      </w:r>
      <w:r w:rsidR="008A3A57">
        <w:rPr>
          <w:lang w:val="fr-FR"/>
        </w:rPr>
        <w:t>’</w:t>
      </w:r>
      <w:r w:rsidRPr="00C470D3">
        <w:rPr>
          <w:lang w:val="fr-FR"/>
        </w:rPr>
        <w:t>a formulé aucune objection au sujet de la</w:t>
      </w:r>
      <w:r>
        <w:rPr>
          <w:lang w:val="fr-FR"/>
        </w:rPr>
        <w:t> </w:t>
      </w:r>
      <w:r w:rsidRPr="00C470D3">
        <w:rPr>
          <w:lang w:val="fr-FR"/>
        </w:rPr>
        <w:t>recevabilité et que les recours internes ont été épuisés.</w:t>
      </w:r>
      <w:r>
        <w:rPr>
          <w:lang w:val="fr-FR"/>
        </w:rPr>
        <w:t xml:space="preserve"> Vu qu</w:t>
      </w:r>
      <w:r w:rsidR="008A3A57">
        <w:rPr>
          <w:lang w:val="fr-FR"/>
        </w:rPr>
        <w:t>’</w:t>
      </w:r>
      <w:r>
        <w:rPr>
          <w:lang w:val="fr-FR"/>
        </w:rPr>
        <w:t xml:space="preserve">il a été satisfait à tous les critères de recevabilité, le Comité déclare la communication </w:t>
      </w:r>
      <w:r w:rsidRPr="00C470D3">
        <w:rPr>
          <w:lang w:val="fr-FR"/>
        </w:rPr>
        <w:t>recevable et passe à</w:t>
      </w:r>
      <w:r>
        <w:rPr>
          <w:lang w:val="fr-FR"/>
        </w:rPr>
        <w:t> son</w:t>
      </w:r>
      <w:r w:rsidRPr="00C470D3">
        <w:rPr>
          <w:lang w:val="fr-FR"/>
        </w:rPr>
        <w:t xml:space="preserve"> examen au fond</w:t>
      </w:r>
      <w:r>
        <w:rPr>
          <w:lang w:val="fr-FR"/>
        </w:rPr>
        <w:t>.</w:t>
      </w:r>
    </w:p>
    <w:p w:rsidR="001A7FEA" w:rsidRPr="00C470D3" w:rsidRDefault="001A7FEA" w:rsidP="00176740">
      <w:pPr>
        <w:pStyle w:val="H4G"/>
        <w:rPr>
          <w:lang w:val="fr-FR"/>
        </w:rPr>
      </w:pPr>
      <w:r w:rsidRPr="00C470D3">
        <w:tab/>
      </w:r>
      <w:r w:rsidRPr="00C470D3">
        <w:tab/>
      </w:r>
      <w:r w:rsidRPr="00C470D3">
        <w:rPr>
          <w:lang w:val="fr-FR"/>
        </w:rPr>
        <w:t>Examen au fond</w:t>
      </w:r>
    </w:p>
    <w:p w:rsidR="001A7FEA" w:rsidRDefault="001A7FEA" w:rsidP="001A7FEA">
      <w:pPr>
        <w:pStyle w:val="SingleTxtG"/>
        <w:rPr>
          <w:lang w:val="fr-FR"/>
        </w:rPr>
      </w:pPr>
      <w:r w:rsidRPr="00D724DF">
        <w:rPr>
          <w:lang w:val="fr-FR"/>
        </w:rPr>
        <w:t>7.1</w:t>
      </w:r>
      <w:r w:rsidRPr="00D724DF">
        <w:rPr>
          <w:lang w:val="fr-FR"/>
        </w:rPr>
        <w:tab/>
      </w:r>
      <w:r>
        <w:rPr>
          <w:lang w:val="fr-FR"/>
        </w:rPr>
        <w:t>Conformément au paragraphe 1 de l</w:t>
      </w:r>
      <w:r w:rsidR="008A3A57">
        <w:rPr>
          <w:lang w:val="fr-FR"/>
        </w:rPr>
        <w:t>’</w:t>
      </w:r>
      <w:r>
        <w:rPr>
          <w:lang w:val="fr-FR"/>
        </w:rPr>
        <w:t>article </w:t>
      </w:r>
      <w:r w:rsidRPr="00C470D3">
        <w:rPr>
          <w:lang w:val="fr-FR"/>
        </w:rPr>
        <w:t>5 du Protocole facultatif, le Comité des droits de l</w:t>
      </w:r>
      <w:r w:rsidR="008A3A57">
        <w:rPr>
          <w:lang w:val="fr-FR"/>
        </w:rPr>
        <w:t>’</w:t>
      </w:r>
      <w:r w:rsidRPr="00C470D3">
        <w:rPr>
          <w:lang w:val="fr-FR"/>
        </w:rPr>
        <w:t>homme a examiné la présente communication en tenant compte de toutes les</w:t>
      </w:r>
      <w:r>
        <w:rPr>
          <w:lang w:val="fr-FR"/>
        </w:rPr>
        <w:t> </w:t>
      </w:r>
      <w:r w:rsidRPr="00C470D3">
        <w:rPr>
          <w:lang w:val="fr-FR"/>
        </w:rPr>
        <w:t>informations qui lui ont été communiquée par les parties</w:t>
      </w:r>
      <w:r w:rsidRPr="00D724DF">
        <w:rPr>
          <w:lang w:val="fr-FR"/>
        </w:rPr>
        <w:t>.</w:t>
      </w:r>
    </w:p>
    <w:p w:rsidR="001A7FEA" w:rsidRPr="004B2B14" w:rsidRDefault="001A7FEA" w:rsidP="001A7FEA">
      <w:pPr>
        <w:pStyle w:val="SingleTxtG"/>
      </w:pPr>
      <w:r w:rsidRPr="00CD014C">
        <w:rPr>
          <w:lang w:val="fr-FR"/>
        </w:rPr>
        <w:t>7.2</w:t>
      </w:r>
      <w:r w:rsidRPr="00CD014C">
        <w:rPr>
          <w:lang w:val="fr-FR"/>
        </w:rPr>
        <w:tab/>
        <w:t>Le Comité prend note du grief des auteurs qui affirment être victimes d</w:t>
      </w:r>
      <w:r w:rsidR="008A3A57">
        <w:rPr>
          <w:lang w:val="fr-FR"/>
        </w:rPr>
        <w:t>’</w:t>
      </w:r>
      <w:r w:rsidRPr="00CD014C">
        <w:rPr>
          <w:lang w:val="fr-FR"/>
        </w:rPr>
        <w:t>une violation de leur droit à une procédure équitable garanti par le paragraphe 1 de l</w:t>
      </w:r>
      <w:r w:rsidR="008A3A57">
        <w:rPr>
          <w:lang w:val="fr-FR"/>
        </w:rPr>
        <w:t>’</w:t>
      </w:r>
      <w:r w:rsidRPr="00CD014C">
        <w:rPr>
          <w:lang w:val="fr-FR"/>
        </w:rPr>
        <w:t>article 14 du Pacte</w:t>
      </w:r>
      <w:r>
        <w:rPr>
          <w:lang w:val="fr-FR"/>
        </w:rPr>
        <w:t xml:space="preserve"> en ce que</w:t>
      </w:r>
      <w:r w:rsidRPr="00CD014C">
        <w:rPr>
          <w:lang w:val="fr-FR"/>
        </w:rPr>
        <w:t xml:space="preserve"> la Cour administrative suprême a rejeté leur appel sans avoir examiné les moyens juridiques, arguments et faits de la cause et qu</w:t>
      </w:r>
      <w:r w:rsidR="008A3A57">
        <w:rPr>
          <w:lang w:val="fr-FR"/>
        </w:rPr>
        <w:t>’</w:t>
      </w:r>
      <w:r w:rsidRPr="00CD014C">
        <w:rPr>
          <w:lang w:val="fr-FR"/>
        </w:rPr>
        <w:t>en sollicitant un exposé du Gouvernement, la Cour s</w:t>
      </w:r>
      <w:r w:rsidR="008A3A57">
        <w:rPr>
          <w:lang w:val="fr-FR"/>
        </w:rPr>
        <w:t>’</w:t>
      </w:r>
      <w:r w:rsidRPr="00CD014C">
        <w:rPr>
          <w:lang w:val="fr-FR"/>
        </w:rPr>
        <w:t>est soumise elle-même à</w:t>
      </w:r>
      <w:r>
        <w:rPr>
          <w:lang w:val="fr-FR"/>
        </w:rPr>
        <w:t xml:space="preserve"> l</w:t>
      </w:r>
      <w:r w:rsidR="008A3A57">
        <w:rPr>
          <w:lang w:val="fr-FR"/>
        </w:rPr>
        <w:t>’</w:t>
      </w:r>
      <w:r>
        <w:rPr>
          <w:lang w:val="fr-FR"/>
        </w:rPr>
        <w:t xml:space="preserve">exécutif. </w:t>
      </w:r>
      <w:r w:rsidRPr="00F40122">
        <w:rPr>
          <w:lang w:val="fr-FR"/>
        </w:rPr>
        <w:t>Le Comité considère que les documents dont il est saisi ne permettent pas de penser que les juridictions ont agi de manière arbitraire en évaluant les faits et les éléments de preuve dans le cas des auteurs, ni que les procédures ont été entachées d</w:t>
      </w:r>
      <w:r w:rsidR="008A3A57">
        <w:rPr>
          <w:lang w:val="fr-FR"/>
        </w:rPr>
        <w:t>’</w:t>
      </w:r>
      <w:r w:rsidRPr="00F40122">
        <w:rPr>
          <w:lang w:val="fr-FR"/>
        </w:rPr>
        <w:t>irrégularités et ont été constitutives d</w:t>
      </w:r>
      <w:r w:rsidR="008A3A57">
        <w:rPr>
          <w:lang w:val="fr-FR"/>
        </w:rPr>
        <w:t>’</w:t>
      </w:r>
      <w:r w:rsidRPr="00F40122">
        <w:rPr>
          <w:lang w:val="fr-FR"/>
        </w:rPr>
        <w:t>un déni de justice.</w:t>
      </w:r>
      <w:r w:rsidRPr="00F40122">
        <w:t xml:space="preserve"> </w:t>
      </w:r>
      <w:r>
        <w:t>En conséquence, le Comité ne considère pas que les faits dénoncés constituent une violation des droits que les auteurs tiennent du paragraphe 1 de l</w:t>
      </w:r>
      <w:r w:rsidR="008A3A57">
        <w:t>’</w:t>
      </w:r>
      <w:r>
        <w:t>article 14 du Pacte.</w:t>
      </w:r>
    </w:p>
    <w:p w:rsidR="001A7FEA" w:rsidRPr="00C470D3" w:rsidRDefault="001A7FEA" w:rsidP="001A7FEA">
      <w:pPr>
        <w:pStyle w:val="SingleTxtG"/>
        <w:rPr>
          <w:lang w:val="fr-FR"/>
        </w:rPr>
      </w:pPr>
      <w:r>
        <w:rPr>
          <w:lang w:val="fr-FR"/>
        </w:rPr>
        <w:t>7.3</w:t>
      </w:r>
      <w:r w:rsidRPr="00C470D3">
        <w:rPr>
          <w:lang w:val="fr-FR"/>
        </w:rPr>
        <w:tab/>
        <w:t>Les auteurs affirment être victimes d</w:t>
      </w:r>
      <w:r w:rsidR="008A3A57">
        <w:rPr>
          <w:lang w:val="fr-FR"/>
        </w:rPr>
        <w:t>’</w:t>
      </w:r>
      <w:r w:rsidRPr="00C470D3">
        <w:rPr>
          <w:lang w:val="fr-FR"/>
        </w:rPr>
        <w:t>une violation des droits qui leur sont garantis par les articles 26 et 27</w:t>
      </w:r>
      <w:r>
        <w:rPr>
          <w:lang w:val="fr-FR"/>
        </w:rPr>
        <w:t xml:space="preserve"> du Pacte</w:t>
      </w:r>
      <w:r w:rsidRPr="00C470D3">
        <w:rPr>
          <w:lang w:val="fr-FR"/>
        </w:rPr>
        <w:t>, en ce que les décisions d</w:t>
      </w:r>
      <w:r w:rsidR="008A3A57">
        <w:rPr>
          <w:lang w:val="fr-FR"/>
        </w:rPr>
        <w:t>’</w:t>
      </w:r>
      <w:r w:rsidRPr="00C470D3">
        <w:rPr>
          <w:lang w:val="fr-FR"/>
        </w:rPr>
        <w:t xml:space="preserve">abattage forcé de leurs rennes prises en 2007 par la </w:t>
      </w:r>
      <w:r>
        <w:rPr>
          <w:lang w:val="fr-FR"/>
        </w:rPr>
        <w:t>C</w:t>
      </w:r>
      <w:r w:rsidRPr="00C470D3">
        <w:rPr>
          <w:lang w:val="fr-FR"/>
        </w:rPr>
        <w:t>oopérative d</w:t>
      </w:r>
      <w:r w:rsidR="008A3A57">
        <w:rPr>
          <w:lang w:val="fr-FR"/>
        </w:rPr>
        <w:t>’</w:t>
      </w:r>
      <w:r w:rsidRPr="00C470D3">
        <w:rPr>
          <w:lang w:val="fr-FR"/>
        </w:rPr>
        <w:t>élevage d</w:t>
      </w:r>
      <w:r w:rsidR="008A3A57">
        <w:rPr>
          <w:lang w:val="fr-FR"/>
        </w:rPr>
        <w:t>’</w:t>
      </w:r>
      <w:r w:rsidRPr="00C470D3">
        <w:rPr>
          <w:lang w:val="fr-FR"/>
        </w:rPr>
        <w:t>Ivalo, en application de l</w:t>
      </w:r>
      <w:r w:rsidR="008A3A57">
        <w:rPr>
          <w:lang w:val="fr-FR"/>
        </w:rPr>
        <w:t>’</w:t>
      </w:r>
      <w:r w:rsidRPr="00C470D3">
        <w:rPr>
          <w:lang w:val="fr-FR"/>
        </w:rPr>
        <w:t>article 22 de la loi sur l</w:t>
      </w:r>
      <w:r w:rsidR="008A3A57">
        <w:rPr>
          <w:lang w:val="fr-FR"/>
        </w:rPr>
        <w:t>’</w:t>
      </w:r>
      <w:r w:rsidRPr="00C470D3">
        <w:rPr>
          <w:lang w:val="fr-FR"/>
        </w:rPr>
        <w:t xml:space="preserve">élevage du renne, </w:t>
      </w:r>
      <w:r>
        <w:rPr>
          <w:lang w:val="fr-FR"/>
        </w:rPr>
        <w:t>ont eu des effets</w:t>
      </w:r>
      <w:r w:rsidRPr="00C470D3">
        <w:rPr>
          <w:lang w:val="fr-FR"/>
        </w:rPr>
        <w:t xml:space="preserve"> discriminatoire</w:t>
      </w:r>
      <w:r>
        <w:rPr>
          <w:lang w:val="fr-FR"/>
        </w:rPr>
        <w:t>s</w:t>
      </w:r>
      <w:r w:rsidRPr="00C470D3">
        <w:rPr>
          <w:lang w:val="fr-FR"/>
        </w:rPr>
        <w:t xml:space="preserve"> à leur égard. Lorsqu</w:t>
      </w:r>
      <w:r w:rsidR="008A3A57">
        <w:rPr>
          <w:lang w:val="fr-FR"/>
        </w:rPr>
        <w:t>’</w:t>
      </w:r>
      <w:r w:rsidRPr="00C470D3">
        <w:rPr>
          <w:lang w:val="fr-FR"/>
        </w:rPr>
        <w:t>elle a fixé le nombre de rennes à abattre afin de respecter le nombre maximum de rennes que la Coopérative et chacun de ses membres sont autorisés à détenir, la Coopérative n</w:t>
      </w:r>
      <w:r w:rsidR="008A3A57">
        <w:rPr>
          <w:lang w:val="fr-FR"/>
        </w:rPr>
        <w:t>’</w:t>
      </w:r>
      <w:r w:rsidRPr="00C470D3">
        <w:rPr>
          <w:lang w:val="fr-FR"/>
        </w:rPr>
        <w:t>a pas pris en considération le fait que les auteurs pratiquent des méthodes d</w:t>
      </w:r>
      <w:r w:rsidR="008A3A57">
        <w:rPr>
          <w:lang w:val="fr-FR"/>
        </w:rPr>
        <w:t>’</w:t>
      </w:r>
      <w:r w:rsidRPr="00C470D3">
        <w:rPr>
          <w:lang w:val="fr-FR"/>
        </w:rPr>
        <w:t xml:space="preserve">élevage traditionnelles </w:t>
      </w:r>
      <w:proofErr w:type="spellStart"/>
      <w:r w:rsidRPr="00C470D3">
        <w:rPr>
          <w:lang w:val="fr-FR"/>
        </w:rPr>
        <w:t>sâmes</w:t>
      </w:r>
      <w:proofErr w:type="spellEnd"/>
      <w:r w:rsidRPr="00C470D3">
        <w:rPr>
          <w:lang w:val="fr-FR"/>
        </w:rPr>
        <w:t>, ni le fait que ces méthodes s</w:t>
      </w:r>
      <w:r w:rsidR="008A3A57">
        <w:rPr>
          <w:lang w:val="fr-FR"/>
        </w:rPr>
        <w:t>’</w:t>
      </w:r>
      <w:r w:rsidRPr="00C470D3">
        <w:rPr>
          <w:lang w:val="fr-FR"/>
        </w:rPr>
        <w:t>accompagnent de pertes plus importantes de jeunes rennes. De ce fait, le pourcentage de réduction du</w:t>
      </w:r>
      <w:r>
        <w:rPr>
          <w:lang w:val="fr-FR"/>
        </w:rPr>
        <w:t xml:space="preserve"> troupeau imposé par la C</w:t>
      </w:r>
      <w:r w:rsidRPr="00C470D3">
        <w:rPr>
          <w:lang w:val="fr-FR"/>
        </w:rPr>
        <w:t>oopérative à</w:t>
      </w:r>
      <w:r>
        <w:rPr>
          <w:lang w:val="fr-FR"/>
        </w:rPr>
        <w:t xml:space="preserve"> tous ses membres sur la base du</w:t>
      </w:r>
      <w:r w:rsidRPr="00C470D3">
        <w:rPr>
          <w:lang w:val="fr-FR"/>
        </w:rPr>
        <w:t xml:space="preserve"> nombre de </w:t>
      </w:r>
      <w:r>
        <w:rPr>
          <w:lang w:val="fr-FR"/>
        </w:rPr>
        <w:t xml:space="preserve">leurs </w:t>
      </w:r>
      <w:r w:rsidRPr="00C470D3">
        <w:rPr>
          <w:lang w:val="fr-FR"/>
        </w:rPr>
        <w:t>rennes au début de l</w:t>
      </w:r>
      <w:r w:rsidR="008A3A57">
        <w:rPr>
          <w:lang w:val="fr-FR"/>
        </w:rPr>
        <w:t>’</w:t>
      </w:r>
      <w:r w:rsidRPr="00C470D3">
        <w:rPr>
          <w:lang w:val="fr-FR"/>
        </w:rPr>
        <w:t>année d</w:t>
      </w:r>
      <w:r w:rsidR="008A3A57">
        <w:rPr>
          <w:lang w:val="fr-FR"/>
        </w:rPr>
        <w:t>’</w:t>
      </w:r>
      <w:r w:rsidRPr="00C470D3">
        <w:rPr>
          <w:lang w:val="fr-FR"/>
        </w:rPr>
        <w:t>élevage a eu des conséquences néfastes sur la situation des auteurs, car au moment de l</w:t>
      </w:r>
      <w:r w:rsidR="008A3A57">
        <w:rPr>
          <w:lang w:val="fr-FR"/>
        </w:rPr>
        <w:t>’</w:t>
      </w:r>
      <w:r w:rsidRPr="00C470D3">
        <w:rPr>
          <w:lang w:val="fr-FR"/>
        </w:rPr>
        <w:t>abattage, à</w:t>
      </w:r>
      <w:r>
        <w:rPr>
          <w:lang w:val="fr-FR"/>
        </w:rPr>
        <w:t> </w:t>
      </w:r>
      <w:r w:rsidRPr="00C470D3">
        <w:rPr>
          <w:lang w:val="fr-FR"/>
        </w:rPr>
        <w:t>l</w:t>
      </w:r>
      <w:r w:rsidR="008A3A57">
        <w:rPr>
          <w:lang w:val="fr-FR"/>
        </w:rPr>
        <w:t>’</w:t>
      </w:r>
      <w:r w:rsidRPr="00C470D3">
        <w:rPr>
          <w:lang w:val="fr-FR"/>
        </w:rPr>
        <w:t xml:space="preserve">automne, leurs troupeaux avaient subi des pertes plus lourdes que ceux des autres </w:t>
      </w:r>
      <w:r>
        <w:rPr>
          <w:lang w:val="fr-FR"/>
        </w:rPr>
        <w:t>membres, en raison des prédateurs.</w:t>
      </w:r>
    </w:p>
    <w:p w:rsidR="001A7FEA" w:rsidRPr="00C470D3" w:rsidRDefault="001A7FEA" w:rsidP="001A7FEA">
      <w:pPr>
        <w:pStyle w:val="SingleTxtG"/>
        <w:rPr>
          <w:lang w:val="fr-FR"/>
        </w:rPr>
      </w:pPr>
      <w:r>
        <w:rPr>
          <w:lang w:val="fr-FR"/>
        </w:rPr>
        <w:t>7.4</w:t>
      </w:r>
      <w:r w:rsidRPr="00C470D3">
        <w:rPr>
          <w:lang w:val="fr-FR"/>
        </w:rPr>
        <w:tab/>
        <w:t>L</w:t>
      </w:r>
      <w:r w:rsidR="008A3A57">
        <w:rPr>
          <w:lang w:val="fr-FR"/>
        </w:rPr>
        <w:t>’</w:t>
      </w:r>
      <w:r w:rsidRPr="00C470D3">
        <w:rPr>
          <w:lang w:val="fr-FR"/>
        </w:rPr>
        <w:t>État partie indique que</w:t>
      </w:r>
      <w:r w:rsidR="00DA4025">
        <w:rPr>
          <w:lang w:val="fr-FR"/>
        </w:rPr>
        <w:t>,</w:t>
      </w:r>
      <w:r w:rsidRPr="00C470D3">
        <w:rPr>
          <w:lang w:val="fr-FR"/>
        </w:rPr>
        <w:t xml:space="preserve"> selon l</w:t>
      </w:r>
      <w:r w:rsidR="008A3A57">
        <w:rPr>
          <w:lang w:val="fr-FR"/>
        </w:rPr>
        <w:t>’</w:t>
      </w:r>
      <w:r w:rsidRPr="00C470D3">
        <w:rPr>
          <w:lang w:val="fr-FR"/>
        </w:rPr>
        <w:t>arrêt de la Cour administrative suprême, la</w:t>
      </w:r>
      <w:r>
        <w:rPr>
          <w:lang w:val="fr-FR"/>
        </w:rPr>
        <w:t> C</w:t>
      </w:r>
      <w:r w:rsidRPr="00C470D3">
        <w:rPr>
          <w:lang w:val="fr-FR"/>
        </w:rPr>
        <w:t xml:space="preserve">oopérative comprend des membres </w:t>
      </w:r>
      <w:proofErr w:type="spellStart"/>
      <w:r w:rsidRPr="00C470D3">
        <w:rPr>
          <w:lang w:val="fr-FR"/>
        </w:rPr>
        <w:t>sâmes</w:t>
      </w:r>
      <w:proofErr w:type="spellEnd"/>
      <w:r w:rsidRPr="00C470D3">
        <w:rPr>
          <w:lang w:val="fr-FR"/>
        </w:rPr>
        <w:t xml:space="preserve"> qui ont satisfait à leurs obligations d</w:t>
      </w:r>
      <w:r w:rsidR="008A3A57">
        <w:rPr>
          <w:lang w:val="fr-FR"/>
        </w:rPr>
        <w:t>’</w:t>
      </w:r>
      <w:r w:rsidRPr="00C470D3">
        <w:rPr>
          <w:lang w:val="fr-FR"/>
        </w:rPr>
        <w:t>abattage. Il</w:t>
      </w:r>
      <w:r>
        <w:rPr>
          <w:lang w:val="fr-FR"/>
        </w:rPr>
        <w:t> </w:t>
      </w:r>
      <w:r w:rsidRPr="00C470D3">
        <w:rPr>
          <w:lang w:val="fr-FR"/>
        </w:rPr>
        <w:t>semble donc que la présente affaire ait</w:t>
      </w:r>
      <w:r>
        <w:rPr>
          <w:lang w:val="fr-FR"/>
        </w:rPr>
        <w:t xml:space="preserve"> </w:t>
      </w:r>
      <w:r w:rsidRPr="00C470D3">
        <w:rPr>
          <w:lang w:val="fr-FR"/>
        </w:rPr>
        <w:t>pour objet</w:t>
      </w:r>
      <w:r>
        <w:rPr>
          <w:lang w:val="fr-FR"/>
        </w:rPr>
        <w:t>,</w:t>
      </w:r>
      <w:r w:rsidRPr="00C470D3">
        <w:rPr>
          <w:lang w:val="fr-FR"/>
        </w:rPr>
        <w:t xml:space="preserve"> </w:t>
      </w:r>
      <w:r>
        <w:rPr>
          <w:lang w:val="fr-FR"/>
        </w:rPr>
        <w:t xml:space="preserve">non pas </w:t>
      </w:r>
      <w:r w:rsidRPr="00C470D3">
        <w:rPr>
          <w:lang w:val="fr-FR"/>
        </w:rPr>
        <w:t xml:space="preserve">une inégalité de traitement entre les éleveurs </w:t>
      </w:r>
      <w:proofErr w:type="spellStart"/>
      <w:r w:rsidRPr="00C470D3">
        <w:rPr>
          <w:lang w:val="fr-FR"/>
        </w:rPr>
        <w:t>sâmes</w:t>
      </w:r>
      <w:proofErr w:type="spellEnd"/>
      <w:r w:rsidRPr="00C470D3">
        <w:rPr>
          <w:lang w:val="fr-FR"/>
        </w:rPr>
        <w:t xml:space="preserve"> et non </w:t>
      </w:r>
      <w:proofErr w:type="spellStart"/>
      <w:r w:rsidRPr="00C470D3">
        <w:rPr>
          <w:lang w:val="fr-FR"/>
        </w:rPr>
        <w:t>sâmes</w:t>
      </w:r>
      <w:proofErr w:type="spellEnd"/>
      <w:r w:rsidRPr="00C470D3">
        <w:rPr>
          <w:lang w:val="fr-FR"/>
        </w:rPr>
        <w:t>, mais une divergence d</w:t>
      </w:r>
      <w:r w:rsidR="008A3A57">
        <w:rPr>
          <w:lang w:val="fr-FR"/>
        </w:rPr>
        <w:t>’</w:t>
      </w:r>
      <w:r w:rsidRPr="00C470D3">
        <w:rPr>
          <w:lang w:val="fr-FR"/>
        </w:rPr>
        <w:t xml:space="preserve">opinion entre les membres de la </w:t>
      </w:r>
      <w:r>
        <w:rPr>
          <w:lang w:val="fr-FR"/>
        </w:rPr>
        <w:t>C</w:t>
      </w:r>
      <w:r w:rsidRPr="00C470D3">
        <w:rPr>
          <w:lang w:val="fr-FR"/>
        </w:rPr>
        <w:t>oopérative. L</w:t>
      </w:r>
      <w:r w:rsidR="008A3A57">
        <w:rPr>
          <w:lang w:val="fr-FR"/>
        </w:rPr>
        <w:t>’</w:t>
      </w:r>
      <w:r w:rsidRPr="00C470D3">
        <w:rPr>
          <w:lang w:val="fr-FR"/>
        </w:rPr>
        <w:t xml:space="preserve">arrêt montre que les opinions diffèrent largement sur </w:t>
      </w:r>
      <w:r>
        <w:rPr>
          <w:lang w:val="fr-FR"/>
        </w:rPr>
        <w:t>les</w:t>
      </w:r>
      <w:r w:rsidRPr="00C470D3">
        <w:rPr>
          <w:lang w:val="fr-FR"/>
        </w:rPr>
        <w:t xml:space="preserve"> méthodes d</w:t>
      </w:r>
      <w:r w:rsidR="008A3A57">
        <w:rPr>
          <w:lang w:val="fr-FR"/>
        </w:rPr>
        <w:t>’</w:t>
      </w:r>
      <w:r w:rsidRPr="00C470D3">
        <w:rPr>
          <w:lang w:val="fr-FR"/>
        </w:rPr>
        <w:t>élevage des rennes.</w:t>
      </w:r>
    </w:p>
    <w:p w:rsidR="00176740" w:rsidRDefault="001A7FEA" w:rsidP="00176740">
      <w:pPr>
        <w:pStyle w:val="SingleTxtG"/>
        <w:keepLines/>
        <w:rPr>
          <w:lang w:val="fr-FR"/>
        </w:rPr>
      </w:pPr>
      <w:r>
        <w:rPr>
          <w:lang w:val="fr-FR"/>
        </w:rPr>
        <w:t>7.5</w:t>
      </w:r>
      <w:r w:rsidRPr="00C470D3">
        <w:rPr>
          <w:lang w:val="fr-FR"/>
        </w:rPr>
        <w:tab/>
      </w:r>
      <w:r>
        <w:rPr>
          <w:lang w:val="fr-FR"/>
        </w:rPr>
        <w:t>De l</w:t>
      </w:r>
      <w:r w:rsidR="008A3A57">
        <w:rPr>
          <w:lang w:val="fr-FR"/>
        </w:rPr>
        <w:t>’</w:t>
      </w:r>
      <w:r>
        <w:rPr>
          <w:lang w:val="fr-FR"/>
        </w:rPr>
        <w:t xml:space="preserve">avis du Comité, il </w:t>
      </w:r>
      <w:r w:rsidRPr="00C470D3">
        <w:rPr>
          <w:lang w:val="fr-FR"/>
        </w:rPr>
        <w:t>n</w:t>
      </w:r>
      <w:r w:rsidR="008A3A57">
        <w:rPr>
          <w:lang w:val="fr-FR"/>
        </w:rPr>
        <w:t>’</w:t>
      </w:r>
      <w:r w:rsidRPr="00C470D3">
        <w:rPr>
          <w:lang w:val="fr-FR"/>
        </w:rPr>
        <w:t>est pas contesté que les auteurs sont membres d</w:t>
      </w:r>
      <w:r w:rsidR="008A3A57">
        <w:rPr>
          <w:lang w:val="fr-FR"/>
        </w:rPr>
        <w:t>’</w:t>
      </w:r>
      <w:r w:rsidRPr="00C470D3">
        <w:rPr>
          <w:lang w:val="fr-FR"/>
        </w:rPr>
        <w:t>une minorité au sens de l</w:t>
      </w:r>
      <w:r w:rsidR="008A3A57">
        <w:rPr>
          <w:lang w:val="fr-FR"/>
        </w:rPr>
        <w:t>’</w:t>
      </w:r>
      <w:r w:rsidRPr="00C470D3">
        <w:rPr>
          <w:lang w:val="fr-FR"/>
        </w:rPr>
        <w:t xml:space="preserve">article 27 </w:t>
      </w:r>
      <w:r>
        <w:rPr>
          <w:lang w:val="fr-FR"/>
        </w:rPr>
        <w:t xml:space="preserve">du Pacte </w:t>
      </w:r>
      <w:r w:rsidRPr="00C470D3">
        <w:rPr>
          <w:lang w:val="fr-FR"/>
        </w:rPr>
        <w:t xml:space="preserve">et, en tant que tels, ont le droit de jouir de leur propre culture. </w:t>
      </w:r>
      <w:r>
        <w:rPr>
          <w:lang w:val="fr-FR"/>
        </w:rPr>
        <w:t>Il</w:t>
      </w:r>
      <w:r w:rsidRPr="00C470D3">
        <w:rPr>
          <w:lang w:val="fr-FR"/>
        </w:rPr>
        <w:t xml:space="preserve"> n</w:t>
      </w:r>
      <w:r w:rsidR="008A3A57">
        <w:rPr>
          <w:lang w:val="fr-FR"/>
        </w:rPr>
        <w:t>’</w:t>
      </w:r>
      <w:r w:rsidRPr="00C470D3">
        <w:rPr>
          <w:lang w:val="fr-FR"/>
        </w:rPr>
        <w:t xml:space="preserve">est pas contesté </w:t>
      </w:r>
      <w:r>
        <w:rPr>
          <w:lang w:val="fr-FR"/>
        </w:rPr>
        <w:t xml:space="preserve">non plus </w:t>
      </w:r>
      <w:r w:rsidRPr="00C470D3">
        <w:rPr>
          <w:lang w:val="fr-FR"/>
        </w:rPr>
        <w:t>que l</w:t>
      </w:r>
      <w:r w:rsidR="008A3A57">
        <w:rPr>
          <w:lang w:val="fr-FR"/>
        </w:rPr>
        <w:t>’</w:t>
      </w:r>
      <w:r w:rsidRPr="00C470D3">
        <w:rPr>
          <w:lang w:val="fr-FR"/>
        </w:rPr>
        <w:t>élevage du renne constitue un élément essentiel de leur culture. Dans ce contexte, le Comité</w:t>
      </w:r>
      <w:r>
        <w:rPr>
          <w:lang w:val="fr-FR"/>
        </w:rPr>
        <w:t>, renvoyant à</w:t>
      </w:r>
      <w:r w:rsidRPr="00C470D3">
        <w:rPr>
          <w:lang w:val="fr-FR"/>
        </w:rPr>
        <w:t xml:space="preserve"> sa jurisprudence</w:t>
      </w:r>
      <w:r>
        <w:rPr>
          <w:lang w:val="fr-FR"/>
        </w:rPr>
        <w:t xml:space="preserve">, </w:t>
      </w:r>
      <w:r w:rsidRPr="00C470D3">
        <w:rPr>
          <w:lang w:val="fr-FR"/>
        </w:rPr>
        <w:t xml:space="preserve">rappelle </w:t>
      </w:r>
      <w:r>
        <w:rPr>
          <w:lang w:val="fr-FR"/>
        </w:rPr>
        <w:t>que</w:t>
      </w:r>
      <w:r w:rsidRPr="00C470D3">
        <w:rPr>
          <w:lang w:val="fr-FR"/>
        </w:rPr>
        <w:t xml:space="preserve"> des activités économiques peuvent relever de l</w:t>
      </w:r>
      <w:r w:rsidR="008A3A57">
        <w:rPr>
          <w:lang w:val="fr-FR"/>
        </w:rPr>
        <w:t>’</w:t>
      </w:r>
      <w:r w:rsidRPr="00C470D3">
        <w:rPr>
          <w:lang w:val="fr-FR"/>
        </w:rPr>
        <w:t>article 27 si elles constituent un élément essentiel de la culture d</w:t>
      </w:r>
      <w:r w:rsidR="008A3A57">
        <w:rPr>
          <w:lang w:val="fr-FR"/>
        </w:rPr>
        <w:t>’</w:t>
      </w:r>
      <w:r w:rsidRPr="00C470D3">
        <w:rPr>
          <w:lang w:val="fr-FR"/>
        </w:rPr>
        <w:t xml:space="preserve">une communauté ethnique. Le Comité rappelle également </w:t>
      </w:r>
      <w:r>
        <w:rPr>
          <w:lang w:val="fr-FR"/>
        </w:rPr>
        <w:t>qu</w:t>
      </w:r>
      <w:r w:rsidR="008A3A57">
        <w:rPr>
          <w:lang w:val="fr-FR"/>
        </w:rPr>
        <w:t>’</w:t>
      </w:r>
      <w:r>
        <w:rPr>
          <w:lang w:val="fr-FR"/>
        </w:rPr>
        <w:t>en vertu de</w:t>
      </w:r>
      <w:r w:rsidRPr="00C470D3">
        <w:rPr>
          <w:lang w:val="fr-FR"/>
        </w:rPr>
        <w:t xml:space="preserve"> l</w:t>
      </w:r>
      <w:r w:rsidR="008A3A57">
        <w:rPr>
          <w:lang w:val="fr-FR"/>
        </w:rPr>
        <w:t>’</w:t>
      </w:r>
      <w:r w:rsidRPr="00C470D3">
        <w:rPr>
          <w:lang w:val="fr-FR"/>
        </w:rPr>
        <w:t>article 27</w:t>
      </w:r>
      <w:r>
        <w:rPr>
          <w:lang w:val="fr-FR"/>
        </w:rPr>
        <w:t>,</w:t>
      </w:r>
      <w:r w:rsidRPr="00C470D3">
        <w:rPr>
          <w:lang w:val="fr-FR"/>
        </w:rPr>
        <w:t xml:space="preserve"> un</w:t>
      </w:r>
      <w:r>
        <w:rPr>
          <w:lang w:val="fr-FR"/>
        </w:rPr>
        <w:t> </w:t>
      </w:r>
      <w:r w:rsidRPr="00C470D3">
        <w:rPr>
          <w:lang w:val="fr-FR"/>
        </w:rPr>
        <w:t>membre d</w:t>
      </w:r>
      <w:r w:rsidR="008A3A57">
        <w:rPr>
          <w:lang w:val="fr-FR"/>
        </w:rPr>
        <w:t>’</w:t>
      </w:r>
      <w:r w:rsidRPr="00C470D3">
        <w:rPr>
          <w:lang w:val="fr-FR"/>
        </w:rPr>
        <w:t xml:space="preserve">une minorité ne doit pas </w:t>
      </w:r>
      <w:r>
        <w:rPr>
          <w:lang w:val="fr-FR"/>
        </w:rPr>
        <w:t>être privé du</w:t>
      </w:r>
      <w:r w:rsidRPr="00C470D3">
        <w:rPr>
          <w:lang w:val="fr-FR"/>
        </w:rPr>
        <w:t xml:space="preserve"> droit de jouir de sa propre culture</w:t>
      </w:r>
      <w:r>
        <w:rPr>
          <w:lang w:val="fr-FR"/>
        </w:rPr>
        <w:t>,</w:t>
      </w:r>
      <w:r w:rsidRPr="00C470D3">
        <w:rPr>
          <w:lang w:val="fr-FR"/>
        </w:rPr>
        <w:t xml:space="preserve"> et</w:t>
      </w:r>
      <w:r>
        <w:rPr>
          <w:lang w:val="fr-FR"/>
        </w:rPr>
        <w:t> </w:t>
      </w:r>
      <w:r w:rsidRPr="00C470D3">
        <w:rPr>
          <w:lang w:val="fr-FR"/>
        </w:rPr>
        <w:t>que des mesures dont l</w:t>
      </w:r>
      <w:r w:rsidR="008A3A57">
        <w:rPr>
          <w:lang w:val="fr-FR"/>
        </w:rPr>
        <w:t>’</w:t>
      </w:r>
      <w:r w:rsidRPr="00C470D3">
        <w:rPr>
          <w:lang w:val="fr-FR"/>
        </w:rPr>
        <w:t xml:space="preserve">effet équivaut à </w:t>
      </w:r>
      <w:r>
        <w:rPr>
          <w:lang w:val="fr-FR"/>
        </w:rPr>
        <w:t>un déni de</w:t>
      </w:r>
      <w:r w:rsidRPr="00C470D3">
        <w:rPr>
          <w:lang w:val="fr-FR"/>
        </w:rPr>
        <w:t xml:space="preserve"> ce droit ne sont pas compatibles avec les obligations au titre de l</w:t>
      </w:r>
      <w:r w:rsidR="008A3A57">
        <w:rPr>
          <w:lang w:val="fr-FR"/>
        </w:rPr>
        <w:t>’</w:t>
      </w:r>
      <w:r w:rsidRPr="00C470D3">
        <w:rPr>
          <w:lang w:val="fr-FR"/>
        </w:rPr>
        <w:t>article 27</w:t>
      </w:r>
      <w:r w:rsidRPr="00B51D82">
        <w:rPr>
          <w:rStyle w:val="FootnoteReference"/>
        </w:rPr>
        <w:footnoteReference w:id="6"/>
      </w:r>
      <w:r w:rsidRPr="00C470D3">
        <w:rPr>
          <w:lang w:val="fr-FR"/>
        </w:rPr>
        <w:t>.</w:t>
      </w:r>
    </w:p>
    <w:p w:rsidR="001A7FEA" w:rsidRDefault="001A7FEA" w:rsidP="00176740">
      <w:pPr>
        <w:pStyle w:val="SingleTxtG"/>
        <w:keepLines/>
        <w:rPr>
          <w:lang w:val="fr-FR"/>
        </w:rPr>
      </w:pPr>
      <w:r>
        <w:rPr>
          <w:lang w:val="fr-FR"/>
        </w:rPr>
        <w:t>7.6</w:t>
      </w:r>
      <w:r w:rsidRPr="00C470D3">
        <w:rPr>
          <w:lang w:val="fr-FR"/>
        </w:rPr>
        <w:tab/>
        <w:t>Le</w:t>
      </w:r>
      <w:r>
        <w:rPr>
          <w:lang w:val="fr-FR"/>
        </w:rPr>
        <w:t xml:space="preserve"> Comité rappelle le paragraphe 6.2 de son O</w:t>
      </w:r>
      <w:r w:rsidRPr="00C470D3">
        <w:rPr>
          <w:lang w:val="fr-FR"/>
        </w:rPr>
        <w:t xml:space="preserve">bservation générale </w:t>
      </w:r>
      <w:r w:rsidRPr="0028052F">
        <w:rPr>
          <w:lang w:val="fr-FR"/>
        </w:rPr>
        <w:t>n</w:t>
      </w:r>
      <w:r w:rsidRPr="0028052F">
        <w:rPr>
          <w:vertAlign w:val="superscript"/>
          <w:lang w:val="fr-FR"/>
        </w:rPr>
        <w:t>o</w:t>
      </w:r>
      <w:r>
        <w:rPr>
          <w:lang w:val="fr-FR"/>
        </w:rPr>
        <w:t> </w:t>
      </w:r>
      <w:r w:rsidRPr="00C470D3">
        <w:rPr>
          <w:lang w:val="fr-FR"/>
        </w:rPr>
        <w:t>23</w:t>
      </w:r>
      <w:r>
        <w:rPr>
          <w:lang w:val="fr-FR"/>
        </w:rPr>
        <w:t xml:space="preserve"> (1994)</w:t>
      </w:r>
      <w:r w:rsidRPr="00C470D3">
        <w:rPr>
          <w:lang w:val="fr-FR"/>
        </w:rPr>
        <w:t xml:space="preserve">, </w:t>
      </w:r>
      <w:r>
        <w:rPr>
          <w:lang w:val="fr-FR"/>
        </w:rPr>
        <w:t>où il indique ce qui suit:</w:t>
      </w:r>
    </w:p>
    <w:p w:rsidR="001A7FEA" w:rsidRPr="00C470D3" w:rsidRDefault="001A7FEA" w:rsidP="00176740">
      <w:pPr>
        <w:pStyle w:val="SingleTxtG"/>
        <w:ind w:left="1701" w:firstLine="567"/>
        <w:rPr>
          <w:lang w:val="fr-FR"/>
        </w:rPr>
      </w:pPr>
      <w:r w:rsidRPr="00C470D3">
        <w:rPr>
          <w:lang w:val="fr-FR"/>
        </w:rPr>
        <w:t>«Bien que les droits consacrés à l</w:t>
      </w:r>
      <w:r w:rsidR="008A3A57">
        <w:rPr>
          <w:lang w:val="fr-FR"/>
        </w:rPr>
        <w:t>’</w:t>
      </w:r>
      <w:r w:rsidRPr="00C470D3">
        <w:rPr>
          <w:lang w:val="fr-FR"/>
        </w:rPr>
        <w:t>article 27 soient des droits</w:t>
      </w:r>
      <w:r w:rsidR="00176740">
        <w:rPr>
          <w:lang w:val="fr-FR"/>
        </w:rPr>
        <w:t xml:space="preserve"> </w:t>
      </w:r>
      <w:r w:rsidRPr="00C470D3">
        <w:rPr>
          <w:lang w:val="fr-FR"/>
        </w:rPr>
        <w:t>individuels, leur respect dépend néanmoins de la mesure dans laquelle</w:t>
      </w:r>
      <w:r w:rsidR="00176740">
        <w:rPr>
          <w:lang w:val="fr-FR"/>
        </w:rPr>
        <w:t xml:space="preserve"> </w:t>
      </w:r>
      <w:r w:rsidRPr="00C470D3">
        <w:rPr>
          <w:lang w:val="fr-FR"/>
        </w:rPr>
        <w:t>le groupe minoritaire maintient sa</w:t>
      </w:r>
      <w:r>
        <w:rPr>
          <w:lang w:val="fr-FR"/>
        </w:rPr>
        <w:t> </w:t>
      </w:r>
      <w:r w:rsidRPr="00C470D3">
        <w:rPr>
          <w:lang w:val="fr-FR"/>
        </w:rPr>
        <w:t>culture, sa langue ou sa religion. En</w:t>
      </w:r>
      <w:r w:rsidR="00176740">
        <w:rPr>
          <w:lang w:val="fr-FR"/>
        </w:rPr>
        <w:t xml:space="preserve"> </w:t>
      </w:r>
      <w:r w:rsidRPr="00C470D3">
        <w:rPr>
          <w:lang w:val="fr-FR"/>
        </w:rPr>
        <w:t>conséquence, les États devront également parfois prendre des mesures</w:t>
      </w:r>
      <w:r w:rsidR="00176740">
        <w:rPr>
          <w:lang w:val="fr-FR"/>
        </w:rPr>
        <w:t xml:space="preserve"> </w:t>
      </w:r>
      <w:r w:rsidRPr="00C470D3">
        <w:rPr>
          <w:lang w:val="fr-FR"/>
        </w:rPr>
        <w:t>positives pour protéger l</w:t>
      </w:r>
      <w:r w:rsidR="008A3A57">
        <w:rPr>
          <w:lang w:val="fr-FR"/>
        </w:rPr>
        <w:t>’</w:t>
      </w:r>
      <w:r w:rsidRPr="00C470D3">
        <w:rPr>
          <w:lang w:val="fr-FR"/>
        </w:rPr>
        <w:t>identité des minorités et les droits des</w:t>
      </w:r>
      <w:r w:rsidR="00176740">
        <w:rPr>
          <w:lang w:val="fr-FR"/>
        </w:rPr>
        <w:t xml:space="preserve"> </w:t>
      </w:r>
      <w:r w:rsidRPr="00C470D3">
        <w:rPr>
          <w:lang w:val="fr-FR"/>
        </w:rPr>
        <w:t>membres des minor</w:t>
      </w:r>
      <w:r>
        <w:rPr>
          <w:lang w:val="fr-FR"/>
        </w:rPr>
        <w:t>ités de préserver leur culture …</w:t>
      </w:r>
      <w:r w:rsidRPr="00C470D3">
        <w:rPr>
          <w:lang w:val="fr-FR"/>
        </w:rPr>
        <w:t xml:space="preserve"> en commun</w:t>
      </w:r>
      <w:r w:rsidR="00176740">
        <w:rPr>
          <w:lang w:val="fr-FR"/>
        </w:rPr>
        <w:t xml:space="preserve"> </w:t>
      </w:r>
      <w:r w:rsidRPr="00C470D3">
        <w:rPr>
          <w:lang w:val="fr-FR"/>
        </w:rPr>
        <w:t>avec</w:t>
      </w:r>
      <w:r w:rsidR="00176740">
        <w:rPr>
          <w:lang w:val="fr-FR"/>
        </w:rPr>
        <w:t xml:space="preserve"> </w:t>
      </w:r>
      <w:r w:rsidRPr="00C470D3">
        <w:rPr>
          <w:lang w:val="fr-FR"/>
        </w:rPr>
        <w:t>les autres membres de leur groupe. À cet égard, il convient de</w:t>
      </w:r>
      <w:r w:rsidR="00176740">
        <w:rPr>
          <w:lang w:val="fr-FR"/>
        </w:rPr>
        <w:t xml:space="preserve"> </w:t>
      </w:r>
      <w:r w:rsidRPr="00C470D3">
        <w:rPr>
          <w:lang w:val="fr-FR"/>
        </w:rPr>
        <w:t>souligner que ces mesures positives doivent être prises compte tenu</w:t>
      </w:r>
      <w:r w:rsidR="00176740">
        <w:rPr>
          <w:lang w:val="fr-FR"/>
        </w:rPr>
        <w:t xml:space="preserve"> </w:t>
      </w:r>
      <w:r w:rsidRPr="00C470D3">
        <w:rPr>
          <w:lang w:val="fr-FR"/>
        </w:rPr>
        <w:t>des dispositions du paragraphe 1 de l</w:t>
      </w:r>
      <w:r w:rsidR="008A3A57">
        <w:rPr>
          <w:lang w:val="fr-FR"/>
        </w:rPr>
        <w:t>’</w:t>
      </w:r>
      <w:r w:rsidRPr="00C470D3">
        <w:rPr>
          <w:lang w:val="fr-FR"/>
        </w:rPr>
        <w:t>article 2 et de l</w:t>
      </w:r>
      <w:r w:rsidR="008A3A57">
        <w:rPr>
          <w:lang w:val="fr-FR"/>
        </w:rPr>
        <w:t>’</w:t>
      </w:r>
      <w:r w:rsidRPr="00C470D3">
        <w:rPr>
          <w:lang w:val="fr-FR"/>
        </w:rPr>
        <w:t>article</w:t>
      </w:r>
      <w:r>
        <w:rPr>
          <w:lang w:val="fr-FR"/>
        </w:rPr>
        <w:t> </w:t>
      </w:r>
      <w:r w:rsidRPr="00C470D3">
        <w:rPr>
          <w:lang w:val="fr-FR"/>
        </w:rPr>
        <w:t>26 du</w:t>
      </w:r>
      <w:r w:rsidR="00176740">
        <w:rPr>
          <w:lang w:val="fr-FR"/>
        </w:rPr>
        <w:t xml:space="preserve"> </w:t>
      </w:r>
      <w:r w:rsidRPr="00C470D3">
        <w:rPr>
          <w:lang w:val="fr-FR"/>
        </w:rPr>
        <w:t>Pacte, en ce qui concerne tant le traitement réservé individuellement</w:t>
      </w:r>
      <w:r w:rsidR="00176740">
        <w:rPr>
          <w:lang w:val="fr-FR"/>
        </w:rPr>
        <w:t xml:space="preserve"> </w:t>
      </w:r>
      <w:r w:rsidRPr="00C470D3">
        <w:rPr>
          <w:lang w:val="fr-FR"/>
        </w:rPr>
        <w:t>aux différentes minorités que le traitement réservé aux personnes</w:t>
      </w:r>
      <w:r w:rsidR="00176740">
        <w:rPr>
          <w:lang w:val="fr-FR"/>
        </w:rPr>
        <w:t xml:space="preserve"> </w:t>
      </w:r>
      <w:r w:rsidRPr="00C470D3">
        <w:rPr>
          <w:lang w:val="fr-FR"/>
        </w:rPr>
        <w:t>appartenant à des minorités par rapport au reste de la population.</w:t>
      </w:r>
      <w:r w:rsidR="00176740">
        <w:rPr>
          <w:lang w:val="fr-FR"/>
        </w:rPr>
        <w:t xml:space="preserve"> </w:t>
      </w:r>
      <w:r w:rsidRPr="00C470D3">
        <w:rPr>
          <w:lang w:val="fr-FR"/>
        </w:rPr>
        <w:t>Toutefois, si ces mesures visent à remédier à une situation empêchant</w:t>
      </w:r>
      <w:r w:rsidR="00176740">
        <w:rPr>
          <w:lang w:val="fr-FR"/>
        </w:rPr>
        <w:t xml:space="preserve"> </w:t>
      </w:r>
      <w:r w:rsidRPr="00C470D3">
        <w:rPr>
          <w:lang w:val="fr-FR"/>
        </w:rPr>
        <w:t>ou entravant l</w:t>
      </w:r>
      <w:r w:rsidR="008A3A57">
        <w:rPr>
          <w:lang w:val="fr-FR"/>
        </w:rPr>
        <w:t>’</w:t>
      </w:r>
      <w:r w:rsidRPr="00C470D3">
        <w:rPr>
          <w:lang w:val="fr-FR"/>
        </w:rPr>
        <w:t>exercice des droits garantis à l</w:t>
      </w:r>
      <w:r w:rsidR="008A3A57">
        <w:rPr>
          <w:lang w:val="fr-FR"/>
        </w:rPr>
        <w:t>’</w:t>
      </w:r>
      <w:r w:rsidRPr="00C470D3">
        <w:rPr>
          <w:lang w:val="fr-FR"/>
        </w:rPr>
        <w:t>article 27, les États</w:t>
      </w:r>
      <w:r w:rsidR="00176740">
        <w:rPr>
          <w:lang w:val="fr-FR"/>
        </w:rPr>
        <w:t xml:space="preserve"> </w:t>
      </w:r>
      <w:r w:rsidRPr="00C470D3">
        <w:rPr>
          <w:lang w:val="fr-FR"/>
        </w:rPr>
        <w:t>peuvent légitimement établir une distinction conformément au Pacte, à</w:t>
      </w:r>
      <w:r w:rsidR="00176740">
        <w:rPr>
          <w:lang w:val="fr-FR"/>
        </w:rPr>
        <w:t xml:space="preserve"> </w:t>
      </w:r>
      <w:r w:rsidRPr="00C470D3">
        <w:rPr>
          <w:lang w:val="fr-FR"/>
        </w:rPr>
        <w:t>condition de se fonder sur des critères raisonnables et objectifs</w:t>
      </w:r>
      <w:r w:rsidR="006C13F9">
        <w:rPr>
          <w:lang w:val="fr-FR"/>
        </w:rPr>
        <w:t>.</w:t>
      </w:r>
      <w:r w:rsidRPr="00C470D3">
        <w:rPr>
          <w:lang w:val="fr-FR"/>
        </w:rPr>
        <w:t>».</w:t>
      </w:r>
    </w:p>
    <w:p w:rsidR="001A7FEA" w:rsidRPr="00C470D3" w:rsidRDefault="001A7FEA" w:rsidP="001A7FEA">
      <w:pPr>
        <w:pStyle w:val="SingleTxtG"/>
        <w:rPr>
          <w:lang w:val="fr-FR"/>
        </w:rPr>
      </w:pPr>
      <w:r>
        <w:rPr>
          <w:lang w:val="fr-FR"/>
        </w:rPr>
        <w:t>7.7</w:t>
      </w:r>
      <w:r w:rsidRPr="00C470D3">
        <w:rPr>
          <w:lang w:val="fr-FR"/>
        </w:rPr>
        <w:tab/>
      </w:r>
      <w:r>
        <w:rPr>
          <w:lang w:val="fr-FR"/>
        </w:rPr>
        <w:t>Dans la présente affaire</w:t>
      </w:r>
      <w:r w:rsidRPr="00C470D3">
        <w:rPr>
          <w:lang w:val="fr-FR"/>
        </w:rPr>
        <w:t>, les auteurs affirment que leurs pertes en jeunes rennes sont plus lourdes que celles du groupe d</w:t>
      </w:r>
      <w:r w:rsidR="008A3A57">
        <w:rPr>
          <w:lang w:val="fr-FR"/>
        </w:rPr>
        <w:t>’</w:t>
      </w:r>
      <w:r w:rsidRPr="00C470D3">
        <w:rPr>
          <w:lang w:val="fr-FR"/>
        </w:rPr>
        <w:t>Ivalo</w:t>
      </w:r>
      <w:r>
        <w:rPr>
          <w:lang w:val="fr-FR"/>
        </w:rPr>
        <w:t>.</w:t>
      </w:r>
      <w:r w:rsidRPr="00C470D3">
        <w:rPr>
          <w:lang w:val="fr-FR"/>
        </w:rPr>
        <w:t xml:space="preserve"> </w:t>
      </w:r>
      <w:r>
        <w:rPr>
          <w:lang w:val="fr-FR"/>
        </w:rPr>
        <w:t xml:space="preserve">Or, les éléments </w:t>
      </w:r>
      <w:r w:rsidRPr="00C470D3">
        <w:rPr>
          <w:lang w:val="fr-FR"/>
        </w:rPr>
        <w:t xml:space="preserve">soumis au Comité </w:t>
      </w:r>
      <w:r>
        <w:rPr>
          <w:lang w:val="fr-FR"/>
        </w:rPr>
        <w:t xml:space="preserve">ne comportent pas </w:t>
      </w:r>
      <w:r w:rsidRPr="00C470D3">
        <w:rPr>
          <w:lang w:val="fr-FR"/>
        </w:rPr>
        <w:t xml:space="preserve">de chiffres à ce </w:t>
      </w:r>
      <w:r>
        <w:rPr>
          <w:lang w:val="fr-FR"/>
        </w:rPr>
        <w:t>sujet</w:t>
      </w:r>
      <w:r w:rsidRPr="00C470D3">
        <w:rPr>
          <w:lang w:val="fr-FR"/>
        </w:rPr>
        <w:t xml:space="preserve">. </w:t>
      </w:r>
      <w:r>
        <w:rPr>
          <w:lang w:val="fr-FR"/>
        </w:rPr>
        <w:t>Les auteurs</w:t>
      </w:r>
      <w:r w:rsidRPr="00C470D3">
        <w:rPr>
          <w:lang w:val="fr-FR"/>
        </w:rPr>
        <w:t xml:space="preserve"> fournissent des données chiffrées sur le nombre de leurs rennes et la réduction imposée par la </w:t>
      </w:r>
      <w:r>
        <w:rPr>
          <w:lang w:val="fr-FR"/>
        </w:rPr>
        <w:t>C</w:t>
      </w:r>
      <w:r w:rsidRPr="00C470D3">
        <w:rPr>
          <w:lang w:val="fr-FR"/>
        </w:rPr>
        <w:t>oopérative pour la période 2010</w:t>
      </w:r>
      <w:r w:rsidR="00DA4025">
        <w:rPr>
          <w:lang w:val="fr-FR"/>
        </w:rPr>
        <w:noBreakHyphen/>
      </w:r>
      <w:r w:rsidRPr="00C470D3">
        <w:rPr>
          <w:lang w:val="fr-FR"/>
        </w:rPr>
        <w:t>2011, mais non pour 2007</w:t>
      </w:r>
      <w:r w:rsidR="00DA4025">
        <w:rPr>
          <w:lang w:val="fr-FR"/>
        </w:rPr>
        <w:t>-</w:t>
      </w:r>
      <w:r>
        <w:rPr>
          <w:lang w:val="fr-FR"/>
        </w:rPr>
        <w:t>2008</w:t>
      </w:r>
      <w:r w:rsidRPr="00C470D3">
        <w:rPr>
          <w:lang w:val="fr-FR"/>
        </w:rPr>
        <w:t xml:space="preserve"> </w:t>
      </w:r>
      <w:r>
        <w:rPr>
          <w:lang w:val="fr-FR"/>
        </w:rPr>
        <w:t>et</w:t>
      </w:r>
      <w:r w:rsidRPr="00C470D3">
        <w:rPr>
          <w:lang w:val="fr-FR"/>
        </w:rPr>
        <w:t xml:space="preserve"> les années antérieures. L</w:t>
      </w:r>
      <w:r>
        <w:rPr>
          <w:lang w:val="fr-FR"/>
        </w:rPr>
        <w:t>a progression</w:t>
      </w:r>
      <w:r w:rsidRPr="00C470D3">
        <w:rPr>
          <w:lang w:val="fr-FR"/>
        </w:rPr>
        <w:t xml:space="preserve"> des réductions </w:t>
      </w:r>
      <w:r>
        <w:rPr>
          <w:lang w:val="fr-FR"/>
        </w:rPr>
        <w:t xml:space="preserve">qui leur ont été </w:t>
      </w:r>
      <w:r w:rsidRPr="00C470D3">
        <w:rPr>
          <w:lang w:val="fr-FR"/>
        </w:rPr>
        <w:t>imposées avant 2007</w:t>
      </w:r>
      <w:r>
        <w:rPr>
          <w:lang w:val="fr-FR"/>
        </w:rPr>
        <w:t>,</w:t>
      </w:r>
      <w:r w:rsidRPr="00C470D3">
        <w:rPr>
          <w:lang w:val="fr-FR"/>
        </w:rPr>
        <w:t xml:space="preserve"> notamment par rapport à ce</w:t>
      </w:r>
      <w:r>
        <w:rPr>
          <w:lang w:val="fr-FR"/>
        </w:rPr>
        <w:t>lles</w:t>
      </w:r>
      <w:r w:rsidRPr="00C470D3">
        <w:rPr>
          <w:lang w:val="fr-FR"/>
        </w:rPr>
        <w:t xml:space="preserve"> </w:t>
      </w:r>
      <w:r>
        <w:rPr>
          <w:lang w:val="fr-FR"/>
        </w:rPr>
        <w:t>imposées aux autres me</w:t>
      </w:r>
      <w:r w:rsidRPr="00C470D3">
        <w:rPr>
          <w:lang w:val="fr-FR"/>
        </w:rPr>
        <w:t xml:space="preserve">mbres de la </w:t>
      </w:r>
      <w:r>
        <w:rPr>
          <w:lang w:val="fr-FR"/>
        </w:rPr>
        <w:t>C</w:t>
      </w:r>
      <w:r w:rsidRPr="00C470D3">
        <w:rPr>
          <w:lang w:val="fr-FR"/>
        </w:rPr>
        <w:t>oopérative</w:t>
      </w:r>
      <w:r>
        <w:rPr>
          <w:lang w:val="fr-FR"/>
        </w:rPr>
        <w:t>,</w:t>
      </w:r>
      <w:r w:rsidRPr="00C470D3">
        <w:rPr>
          <w:lang w:val="fr-FR"/>
        </w:rPr>
        <w:t xml:space="preserve"> n</w:t>
      </w:r>
      <w:r w:rsidR="008A3A57">
        <w:rPr>
          <w:lang w:val="fr-FR"/>
        </w:rPr>
        <w:t>’</w:t>
      </w:r>
      <w:r w:rsidRPr="00C470D3">
        <w:rPr>
          <w:lang w:val="fr-FR"/>
        </w:rPr>
        <w:t>est pas claire non plus et l</w:t>
      </w:r>
      <w:r w:rsidR="008A3A57">
        <w:rPr>
          <w:lang w:val="fr-FR"/>
        </w:rPr>
        <w:t>’</w:t>
      </w:r>
      <w:r w:rsidRPr="00C470D3">
        <w:rPr>
          <w:lang w:val="fr-FR"/>
        </w:rPr>
        <w:t xml:space="preserve">on ne </w:t>
      </w:r>
      <w:r>
        <w:rPr>
          <w:lang w:val="fr-FR"/>
        </w:rPr>
        <w:t>voit</w:t>
      </w:r>
      <w:r w:rsidRPr="00C470D3">
        <w:rPr>
          <w:lang w:val="fr-FR"/>
        </w:rPr>
        <w:t xml:space="preserve"> pas, concrètement, comment ils en sont arrivés à </w:t>
      </w:r>
      <w:r>
        <w:rPr>
          <w:lang w:val="fr-FR"/>
        </w:rPr>
        <w:t>une</w:t>
      </w:r>
      <w:r w:rsidRPr="00C470D3">
        <w:rPr>
          <w:lang w:val="fr-FR"/>
        </w:rPr>
        <w:t xml:space="preserve"> situation </w:t>
      </w:r>
      <w:r>
        <w:rPr>
          <w:lang w:val="fr-FR"/>
        </w:rPr>
        <w:t>où</w:t>
      </w:r>
      <w:r w:rsidRPr="00C470D3">
        <w:rPr>
          <w:lang w:val="fr-FR"/>
        </w:rPr>
        <w:t xml:space="preserve"> tous leurs rennes dev</w:t>
      </w:r>
      <w:r>
        <w:rPr>
          <w:lang w:val="fr-FR"/>
        </w:rPr>
        <w:t>r</w:t>
      </w:r>
      <w:r w:rsidRPr="00C470D3">
        <w:rPr>
          <w:lang w:val="fr-FR"/>
        </w:rPr>
        <w:t>aient être abattus.</w:t>
      </w:r>
      <w:r>
        <w:rPr>
          <w:lang w:val="fr-FR"/>
        </w:rPr>
        <w:t xml:space="preserve"> En l</w:t>
      </w:r>
      <w:r w:rsidR="008A3A57">
        <w:rPr>
          <w:lang w:val="fr-FR"/>
        </w:rPr>
        <w:t>’</w:t>
      </w:r>
      <w:r>
        <w:rPr>
          <w:lang w:val="fr-FR"/>
        </w:rPr>
        <w:t>absence d</w:t>
      </w:r>
      <w:r w:rsidR="008A3A57">
        <w:rPr>
          <w:lang w:val="fr-FR"/>
        </w:rPr>
        <w:t>’</w:t>
      </w:r>
      <w:r>
        <w:rPr>
          <w:lang w:val="fr-FR"/>
        </w:rPr>
        <w:t>informations à ce sujet, l</w:t>
      </w:r>
      <w:r w:rsidRPr="00C470D3">
        <w:rPr>
          <w:lang w:val="fr-FR"/>
        </w:rPr>
        <w:t>e Comité n</w:t>
      </w:r>
      <w:r w:rsidR="008A3A57">
        <w:rPr>
          <w:lang w:val="fr-FR"/>
        </w:rPr>
        <w:t>’</w:t>
      </w:r>
      <w:r w:rsidRPr="00C470D3">
        <w:rPr>
          <w:lang w:val="fr-FR"/>
        </w:rPr>
        <w:t xml:space="preserve">est pas en mesure de conclure, au vu des éléments </w:t>
      </w:r>
      <w:r>
        <w:rPr>
          <w:lang w:val="fr-FR"/>
        </w:rPr>
        <w:t xml:space="preserve">limités </w:t>
      </w:r>
      <w:r w:rsidRPr="00C470D3">
        <w:rPr>
          <w:lang w:val="fr-FR"/>
        </w:rPr>
        <w:t xml:space="preserve">dont il dispose, que </w:t>
      </w:r>
      <w:r>
        <w:rPr>
          <w:lang w:val="fr-FR"/>
        </w:rPr>
        <w:t>les conséquences</w:t>
      </w:r>
      <w:r w:rsidRPr="00C470D3">
        <w:rPr>
          <w:lang w:val="fr-FR"/>
        </w:rPr>
        <w:t xml:space="preserve"> des méthodes de réduction du nombre de rennes de la Coopérative d</w:t>
      </w:r>
      <w:r w:rsidR="008A3A57">
        <w:rPr>
          <w:lang w:val="fr-FR"/>
        </w:rPr>
        <w:t>’</w:t>
      </w:r>
      <w:r w:rsidRPr="00C470D3">
        <w:rPr>
          <w:lang w:val="fr-FR"/>
        </w:rPr>
        <w:t xml:space="preserve">Ivalo </w:t>
      </w:r>
      <w:r>
        <w:rPr>
          <w:lang w:val="fr-FR"/>
        </w:rPr>
        <w:t>pour les</w:t>
      </w:r>
      <w:r w:rsidRPr="00C470D3">
        <w:rPr>
          <w:lang w:val="fr-FR"/>
        </w:rPr>
        <w:t xml:space="preserve"> auteurs étai</w:t>
      </w:r>
      <w:r>
        <w:rPr>
          <w:lang w:val="fr-FR"/>
        </w:rPr>
        <w:t>en</w:t>
      </w:r>
      <w:r w:rsidRPr="00C470D3">
        <w:rPr>
          <w:lang w:val="fr-FR"/>
        </w:rPr>
        <w:t xml:space="preserve">t </w:t>
      </w:r>
      <w:r>
        <w:rPr>
          <w:lang w:val="fr-FR"/>
        </w:rPr>
        <w:t>de</w:t>
      </w:r>
      <w:r w:rsidRPr="00C470D3">
        <w:rPr>
          <w:lang w:val="fr-FR"/>
        </w:rPr>
        <w:t xml:space="preserve"> </w:t>
      </w:r>
      <w:r>
        <w:rPr>
          <w:lang w:val="fr-FR"/>
        </w:rPr>
        <w:t xml:space="preserve">nature à </w:t>
      </w:r>
      <w:r w:rsidRPr="00C470D3">
        <w:rPr>
          <w:lang w:val="fr-FR"/>
        </w:rPr>
        <w:t>constituer une violation des droits garantis aux articles 26 et 27</w:t>
      </w:r>
      <w:r>
        <w:rPr>
          <w:lang w:val="fr-FR"/>
        </w:rPr>
        <w:t xml:space="preserve"> du Pacte</w:t>
      </w:r>
      <w:r w:rsidRPr="00C470D3">
        <w:rPr>
          <w:lang w:val="fr-FR"/>
        </w:rPr>
        <w:t xml:space="preserve">. </w:t>
      </w:r>
      <w:r>
        <w:rPr>
          <w:lang w:val="fr-FR"/>
        </w:rPr>
        <w:t>En dépit de</w:t>
      </w:r>
      <w:r w:rsidRPr="00C470D3">
        <w:rPr>
          <w:lang w:val="fr-FR"/>
        </w:rPr>
        <w:t xml:space="preserve"> cette conclusion, le Comité estime important de rappeler que l</w:t>
      </w:r>
      <w:r w:rsidR="008A3A57">
        <w:rPr>
          <w:lang w:val="fr-FR"/>
        </w:rPr>
        <w:t>’</w:t>
      </w:r>
      <w:r w:rsidRPr="00C470D3">
        <w:rPr>
          <w:lang w:val="fr-FR"/>
        </w:rPr>
        <w:t>État partie doit être conscient lorsqu</w:t>
      </w:r>
      <w:r w:rsidR="008A3A57">
        <w:rPr>
          <w:lang w:val="fr-FR"/>
        </w:rPr>
        <w:t>’</w:t>
      </w:r>
      <w:r w:rsidRPr="00C470D3">
        <w:rPr>
          <w:lang w:val="fr-FR"/>
        </w:rPr>
        <w:t xml:space="preserve">il prend des mesures susceptibles </w:t>
      </w:r>
      <w:r>
        <w:rPr>
          <w:lang w:val="fr-FR"/>
        </w:rPr>
        <w:t>d</w:t>
      </w:r>
      <w:r w:rsidR="008A3A57">
        <w:rPr>
          <w:lang w:val="fr-FR"/>
        </w:rPr>
        <w:t>’</w:t>
      </w:r>
      <w:r>
        <w:rPr>
          <w:lang w:val="fr-FR"/>
        </w:rPr>
        <w:t>avoir une incidence sur les</w:t>
      </w:r>
      <w:r w:rsidRPr="00C470D3">
        <w:rPr>
          <w:lang w:val="fr-FR"/>
        </w:rPr>
        <w:t xml:space="preserve"> droits consacrés par l</w:t>
      </w:r>
      <w:r w:rsidR="008A3A57">
        <w:rPr>
          <w:lang w:val="fr-FR"/>
        </w:rPr>
        <w:t>’</w:t>
      </w:r>
      <w:r w:rsidRPr="00C470D3">
        <w:rPr>
          <w:lang w:val="fr-FR"/>
        </w:rPr>
        <w:t xml:space="preserve">article 27 que, bien que certaines activités ne </w:t>
      </w:r>
      <w:r>
        <w:rPr>
          <w:lang w:val="fr-FR"/>
        </w:rPr>
        <w:t xml:space="preserve">constituent peut-être </w:t>
      </w:r>
      <w:r w:rsidRPr="00C470D3">
        <w:rPr>
          <w:lang w:val="fr-FR"/>
        </w:rPr>
        <w:t>pas en soi une violation de cet article, ces activités</w:t>
      </w:r>
      <w:r>
        <w:rPr>
          <w:lang w:val="fr-FR"/>
        </w:rPr>
        <w:t xml:space="preserve">, </w:t>
      </w:r>
      <w:r w:rsidRPr="00C470D3">
        <w:rPr>
          <w:lang w:val="fr-FR"/>
        </w:rPr>
        <w:t>prises ensemble, peuvent porter atteinte aux</w:t>
      </w:r>
      <w:r>
        <w:rPr>
          <w:lang w:val="fr-FR"/>
        </w:rPr>
        <w:t> </w:t>
      </w:r>
      <w:r w:rsidRPr="00C470D3">
        <w:rPr>
          <w:lang w:val="fr-FR"/>
        </w:rPr>
        <w:t xml:space="preserve">droits des </w:t>
      </w:r>
      <w:proofErr w:type="spellStart"/>
      <w:r w:rsidRPr="00C470D3">
        <w:rPr>
          <w:lang w:val="fr-FR"/>
        </w:rPr>
        <w:t>Sâmes</w:t>
      </w:r>
      <w:proofErr w:type="spellEnd"/>
      <w:r w:rsidRPr="00C470D3">
        <w:rPr>
          <w:lang w:val="fr-FR"/>
        </w:rPr>
        <w:t xml:space="preserve"> de jouir de leur propre culture</w:t>
      </w:r>
      <w:r w:rsidRPr="00B51D82">
        <w:rPr>
          <w:rStyle w:val="FootnoteReference"/>
        </w:rPr>
        <w:footnoteReference w:id="7"/>
      </w:r>
      <w:r w:rsidRPr="00C470D3">
        <w:rPr>
          <w:lang w:val="fr-FR"/>
        </w:rPr>
        <w:t>.</w:t>
      </w:r>
    </w:p>
    <w:p w:rsidR="001A7FEA" w:rsidRPr="00C470D3" w:rsidRDefault="001A7FEA" w:rsidP="00072984">
      <w:pPr>
        <w:pStyle w:val="SingleTxtG"/>
        <w:keepLines/>
        <w:rPr>
          <w:lang w:val="fr-FR"/>
        </w:rPr>
      </w:pPr>
      <w:r w:rsidRPr="00C470D3">
        <w:rPr>
          <w:lang w:val="fr-FR"/>
        </w:rPr>
        <w:t>8.</w:t>
      </w:r>
      <w:r w:rsidRPr="00C470D3">
        <w:rPr>
          <w:lang w:val="fr-FR"/>
        </w:rPr>
        <w:tab/>
        <w:t>Le Comité des droits de l</w:t>
      </w:r>
      <w:r w:rsidR="008A3A57">
        <w:rPr>
          <w:lang w:val="fr-FR"/>
        </w:rPr>
        <w:t>’</w:t>
      </w:r>
      <w:r w:rsidRPr="00C470D3">
        <w:rPr>
          <w:lang w:val="fr-FR"/>
        </w:rPr>
        <w:t>homme, agissant en vertu du paragraphe 4 de l</w:t>
      </w:r>
      <w:r w:rsidR="008A3A57">
        <w:rPr>
          <w:lang w:val="fr-FR"/>
        </w:rPr>
        <w:t>’</w:t>
      </w:r>
      <w:r w:rsidRPr="00C470D3">
        <w:rPr>
          <w:lang w:val="fr-FR"/>
        </w:rPr>
        <w:t>article</w:t>
      </w:r>
      <w:r>
        <w:rPr>
          <w:lang w:val="fr-FR"/>
        </w:rPr>
        <w:t> </w:t>
      </w:r>
      <w:r w:rsidRPr="00C470D3">
        <w:rPr>
          <w:lang w:val="fr-FR"/>
        </w:rPr>
        <w:t>5 du Protocole facultatif se rapportant au Pacte</w:t>
      </w:r>
      <w:r>
        <w:rPr>
          <w:lang w:val="fr-FR"/>
        </w:rPr>
        <w:t xml:space="preserve"> international relatif aux droits civils et politiques</w:t>
      </w:r>
      <w:r w:rsidRPr="00C470D3">
        <w:rPr>
          <w:lang w:val="fr-FR"/>
        </w:rPr>
        <w:t>, constate que les faits dont il est saisi ne font pas apparaître de violation de</w:t>
      </w:r>
      <w:r>
        <w:rPr>
          <w:lang w:val="fr-FR"/>
        </w:rPr>
        <w:t>s</w:t>
      </w:r>
      <w:r w:rsidRPr="00C470D3">
        <w:rPr>
          <w:lang w:val="fr-FR"/>
        </w:rPr>
        <w:t xml:space="preserve"> article</w:t>
      </w:r>
      <w:r>
        <w:rPr>
          <w:lang w:val="fr-FR"/>
        </w:rPr>
        <w:t>s</w:t>
      </w:r>
      <w:r w:rsidRPr="00C470D3">
        <w:rPr>
          <w:lang w:val="fr-FR"/>
        </w:rPr>
        <w:t> 26 et 27 du Pacte.</w:t>
      </w:r>
    </w:p>
    <w:p w:rsidR="001A7FEA" w:rsidRDefault="001A7FEA" w:rsidP="001A7FEA">
      <w:pPr>
        <w:pStyle w:val="SingleTxtG"/>
        <w:rPr>
          <w:lang w:val="fr-FR"/>
        </w:rPr>
      </w:pPr>
      <w:r w:rsidRPr="00C470D3">
        <w:rPr>
          <w:lang w:val="fr-FR"/>
        </w:rPr>
        <w:t>[Adopté en anglais (version originale), en espagnol et en français. Paraîtra ultérieurement en arabe, en chinois et en russe dans le rapport annuel du Comité à l</w:t>
      </w:r>
      <w:r w:rsidR="008A3A57">
        <w:rPr>
          <w:lang w:val="fr-FR"/>
        </w:rPr>
        <w:t>’</w:t>
      </w:r>
      <w:r w:rsidRPr="00C470D3">
        <w:rPr>
          <w:lang w:val="fr-FR"/>
        </w:rPr>
        <w:t>Assemblée générale.]</w:t>
      </w:r>
    </w:p>
    <w:p w:rsidR="00F921F7" w:rsidRDefault="00F921F7" w:rsidP="00306222">
      <w:pPr>
        <w:pStyle w:val="HChG"/>
        <w:sectPr w:rsidR="00F921F7" w:rsidSect="00EC597D">
          <w:headerReference w:type="even" r:id="rId8"/>
          <w:headerReference w:type="default" r:id="rId9"/>
          <w:footerReference w:type="even" r:id="rId10"/>
          <w:footerReference w:type="default" r:id="rId11"/>
          <w:footerReference w:type="first" r:id="rId12"/>
          <w:footnotePr>
            <w:numRestart w:val="eachSect"/>
          </w:footnotePr>
          <w:endnotePr>
            <w:numFmt w:val="decimal"/>
          </w:endnotePr>
          <w:pgSz w:w="11907" w:h="16840" w:code="9"/>
          <w:pgMar w:top="1701" w:right="1134" w:bottom="2268" w:left="1134" w:header="1134" w:footer="1701" w:gutter="0"/>
          <w:cols w:space="720"/>
          <w:titlePg/>
          <w:docGrid w:linePitch="272"/>
        </w:sectPr>
      </w:pPr>
    </w:p>
    <w:p w:rsidR="001A7FEA" w:rsidRDefault="001A7FEA" w:rsidP="00306222">
      <w:pPr>
        <w:pStyle w:val="HChG"/>
      </w:pPr>
      <w:r w:rsidRPr="00ED38E9">
        <w:t>Appendice</w:t>
      </w:r>
    </w:p>
    <w:p w:rsidR="001A7FEA" w:rsidRDefault="001A7FEA" w:rsidP="00306222">
      <w:pPr>
        <w:pStyle w:val="HChG"/>
        <w:rPr>
          <w:lang w:val="fr-FR"/>
        </w:rPr>
      </w:pPr>
      <w:r>
        <w:tab/>
      </w:r>
      <w:r>
        <w:tab/>
      </w:r>
      <w:r w:rsidRPr="00ED38E9">
        <w:rPr>
          <w:lang w:val="fr-FR"/>
        </w:rPr>
        <w:t xml:space="preserve">Opinion individuelle </w:t>
      </w:r>
      <w:r>
        <w:rPr>
          <w:lang w:val="fr-FR"/>
        </w:rPr>
        <w:t xml:space="preserve">(dissidente) </w:t>
      </w:r>
      <w:r w:rsidRPr="00ED38E9">
        <w:rPr>
          <w:lang w:val="fr-FR"/>
        </w:rPr>
        <w:t xml:space="preserve">de Walter </w:t>
      </w:r>
      <w:proofErr w:type="spellStart"/>
      <w:r w:rsidRPr="00ED38E9">
        <w:rPr>
          <w:lang w:val="fr-FR"/>
        </w:rPr>
        <w:t>Kälin</w:t>
      </w:r>
      <w:proofErr w:type="spellEnd"/>
      <w:r w:rsidRPr="00ED38E9">
        <w:rPr>
          <w:lang w:val="fr-FR"/>
        </w:rPr>
        <w:t xml:space="preserve">, </w:t>
      </w:r>
      <w:proofErr w:type="spellStart"/>
      <w:r w:rsidRPr="00ED38E9">
        <w:rPr>
          <w:lang w:val="fr-FR"/>
        </w:rPr>
        <w:t>Víctor</w:t>
      </w:r>
      <w:proofErr w:type="spellEnd"/>
      <w:r w:rsidR="00306222">
        <w:rPr>
          <w:lang w:val="fr-FR"/>
        </w:rPr>
        <w:t> </w:t>
      </w:r>
      <w:r w:rsidRPr="00ED38E9">
        <w:rPr>
          <w:lang w:val="fr-FR"/>
        </w:rPr>
        <w:t xml:space="preserve">Manuel </w:t>
      </w:r>
      <w:proofErr w:type="spellStart"/>
      <w:r w:rsidRPr="00ED38E9">
        <w:rPr>
          <w:lang w:val="fr-FR"/>
        </w:rPr>
        <w:t>Rodríguez</w:t>
      </w:r>
      <w:proofErr w:type="spellEnd"/>
      <w:r w:rsidR="008A3A57">
        <w:rPr>
          <w:lang w:val="fr-FR"/>
        </w:rPr>
        <w:t xml:space="preserve"> </w:t>
      </w:r>
      <w:proofErr w:type="spellStart"/>
      <w:r w:rsidR="00306222">
        <w:rPr>
          <w:lang w:val="fr-FR"/>
        </w:rPr>
        <w:t>Rescia</w:t>
      </w:r>
      <w:proofErr w:type="spellEnd"/>
      <w:r w:rsidR="00306222">
        <w:rPr>
          <w:lang w:val="fr-FR"/>
        </w:rPr>
        <w:t xml:space="preserve">, Anja </w:t>
      </w:r>
      <w:proofErr w:type="spellStart"/>
      <w:r w:rsidR="00306222">
        <w:rPr>
          <w:lang w:val="fr-FR"/>
        </w:rPr>
        <w:t>Seibert</w:t>
      </w:r>
      <w:proofErr w:type="spellEnd"/>
      <w:r w:rsidR="00306222">
        <w:rPr>
          <w:lang w:val="fr-FR"/>
        </w:rPr>
        <w:t>-</w:t>
      </w:r>
      <w:proofErr w:type="spellStart"/>
      <w:r w:rsidR="00306222">
        <w:rPr>
          <w:lang w:val="fr-FR"/>
        </w:rPr>
        <w:t>Fohr</w:t>
      </w:r>
      <w:proofErr w:type="spellEnd"/>
      <w:r w:rsidR="00306222">
        <w:rPr>
          <w:lang w:val="fr-FR"/>
        </w:rPr>
        <w:br/>
        <w:t xml:space="preserve">et Yuval </w:t>
      </w:r>
      <w:proofErr w:type="spellStart"/>
      <w:r w:rsidRPr="00ED38E9">
        <w:rPr>
          <w:lang w:val="fr-FR"/>
        </w:rPr>
        <w:t>Shany</w:t>
      </w:r>
      <w:proofErr w:type="spellEnd"/>
    </w:p>
    <w:p w:rsidR="001A7FEA" w:rsidRDefault="001A7FEA" w:rsidP="008A3A57">
      <w:pPr>
        <w:pStyle w:val="SingleTxtG"/>
        <w:ind w:firstLine="567"/>
        <w:rPr>
          <w:lang w:val="fr-FR"/>
        </w:rPr>
      </w:pPr>
      <w:r>
        <w:rPr>
          <w:lang w:val="fr-FR"/>
        </w:rPr>
        <w:t>Nous ne sommes pas en mesure de souscrire aux constatations du Comité qui a estimé qu</w:t>
      </w:r>
      <w:r w:rsidR="008A3A57">
        <w:rPr>
          <w:lang w:val="fr-FR"/>
        </w:rPr>
        <w:t>e les faits dont il était saisi</w:t>
      </w:r>
      <w:r>
        <w:rPr>
          <w:lang w:val="fr-FR"/>
        </w:rPr>
        <w:t xml:space="preserve"> ne faisaient pas appar</w:t>
      </w:r>
      <w:r w:rsidR="00F921F7">
        <w:rPr>
          <w:lang w:val="fr-FR"/>
        </w:rPr>
        <w:t>aître de violation de l</w:t>
      </w:r>
      <w:r w:rsidR="008A3A57">
        <w:rPr>
          <w:lang w:val="fr-FR"/>
        </w:rPr>
        <w:t>’</w:t>
      </w:r>
      <w:r w:rsidR="00F921F7">
        <w:rPr>
          <w:lang w:val="fr-FR"/>
        </w:rPr>
        <w:t>article </w:t>
      </w:r>
      <w:r>
        <w:rPr>
          <w:lang w:val="fr-FR"/>
        </w:rPr>
        <w:t>27 du Pacte. Nous regrettons que la décision de la majorité ne tienne pas suffisamment compte des faits de l</w:t>
      </w:r>
      <w:r w:rsidR="008A3A57">
        <w:rPr>
          <w:lang w:val="fr-FR"/>
        </w:rPr>
        <w:t>’</w:t>
      </w:r>
      <w:r>
        <w:rPr>
          <w:lang w:val="fr-FR"/>
        </w:rPr>
        <w:t>espèce. D</w:t>
      </w:r>
      <w:r w:rsidR="008A3A57">
        <w:rPr>
          <w:lang w:val="fr-FR"/>
        </w:rPr>
        <w:t>’</w:t>
      </w:r>
      <w:r>
        <w:rPr>
          <w:lang w:val="fr-FR"/>
        </w:rPr>
        <w:t>après les faits que les auteurs ont exposés, et qui n</w:t>
      </w:r>
      <w:r w:rsidR="008A3A57">
        <w:rPr>
          <w:lang w:val="fr-FR"/>
        </w:rPr>
        <w:t>’</w:t>
      </w:r>
      <w:r>
        <w:rPr>
          <w:lang w:val="fr-FR"/>
        </w:rPr>
        <w:t>ont pas été contestés, le conseil de la Coopérative d</w:t>
      </w:r>
      <w:r w:rsidR="008A3A57">
        <w:rPr>
          <w:lang w:val="fr-FR"/>
        </w:rPr>
        <w:t>’</w:t>
      </w:r>
      <w:r>
        <w:rPr>
          <w:lang w:val="fr-FR"/>
        </w:rPr>
        <w:t>élevage de rennes d</w:t>
      </w:r>
      <w:r w:rsidR="008A3A57">
        <w:rPr>
          <w:lang w:val="fr-FR"/>
        </w:rPr>
        <w:t>’</w:t>
      </w:r>
      <w:r>
        <w:rPr>
          <w:lang w:val="fr-FR"/>
        </w:rPr>
        <w:t xml:space="preserve">Ivalo a décidé que les auteurs </w:t>
      </w:r>
      <w:r w:rsidR="00F921F7">
        <w:rPr>
          <w:lang w:val="fr-FR"/>
        </w:rPr>
        <w:t>− </w:t>
      </w:r>
      <w:r>
        <w:rPr>
          <w:lang w:val="fr-FR"/>
        </w:rPr>
        <w:t xml:space="preserve">membres </w:t>
      </w:r>
      <w:r w:rsidR="00F921F7">
        <w:rPr>
          <w:lang w:val="fr-FR"/>
        </w:rPr>
        <w:t>du groupe d</w:t>
      </w:r>
      <w:r w:rsidR="008A3A57">
        <w:rPr>
          <w:lang w:val="fr-FR"/>
        </w:rPr>
        <w:t>’</w:t>
      </w:r>
      <w:r w:rsidR="00F921F7">
        <w:rPr>
          <w:lang w:val="fr-FR"/>
        </w:rPr>
        <w:t xml:space="preserve">éleveurs de </w:t>
      </w:r>
      <w:proofErr w:type="spellStart"/>
      <w:r w:rsidR="00F921F7">
        <w:rPr>
          <w:lang w:val="fr-FR"/>
        </w:rPr>
        <w:t>Nellim</w:t>
      </w:r>
      <w:proofErr w:type="spellEnd"/>
      <w:r w:rsidR="00F921F7">
        <w:rPr>
          <w:lang w:val="fr-FR"/>
        </w:rPr>
        <w:t xml:space="preserve"> −</w:t>
      </w:r>
      <w:r>
        <w:rPr>
          <w:lang w:val="fr-FR"/>
        </w:rPr>
        <w:t xml:space="preserve"> devaient abattre to</w:t>
      </w:r>
      <w:r w:rsidR="00F921F7">
        <w:rPr>
          <w:lang w:val="fr-FR"/>
        </w:rPr>
        <w:t>us leurs rennes à compter du 26 </w:t>
      </w:r>
      <w:r>
        <w:rPr>
          <w:lang w:val="fr-FR"/>
        </w:rPr>
        <w:t>septembre 2011. La décision d</w:t>
      </w:r>
      <w:r w:rsidR="008A3A57">
        <w:rPr>
          <w:lang w:val="fr-FR"/>
        </w:rPr>
        <w:t>’</w:t>
      </w:r>
      <w:r>
        <w:rPr>
          <w:lang w:val="fr-FR"/>
        </w:rPr>
        <w:t>abattre les rennes des auteurs découle du système de coopératives instauré par l</w:t>
      </w:r>
      <w:r w:rsidR="008A3A57">
        <w:rPr>
          <w:lang w:val="fr-FR"/>
        </w:rPr>
        <w:t>’</w:t>
      </w:r>
      <w:r>
        <w:rPr>
          <w:lang w:val="fr-FR"/>
        </w:rPr>
        <w:t>État en application de la loi sur l</w:t>
      </w:r>
      <w:r w:rsidR="008A3A57">
        <w:rPr>
          <w:lang w:val="fr-FR"/>
        </w:rPr>
        <w:t>’</w:t>
      </w:r>
      <w:r>
        <w:rPr>
          <w:lang w:val="fr-FR"/>
        </w:rPr>
        <w:t>élevage du renne de 1990. En</w:t>
      </w:r>
      <w:r w:rsidR="00F921F7">
        <w:rPr>
          <w:lang w:val="fr-FR"/>
        </w:rPr>
        <w:t> </w:t>
      </w:r>
      <w:r>
        <w:rPr>
          <w:lang w:val="fr-FR"/>
        </w:rPr>
        <w:t>vertu du paragraphe</w:t>
      </w:r>
      <w:r w:rsidR="00F921F7">
        <w:rPr>
          <w:lang w:val="fr-FR"/>
        </w:rPr>
        <w:t> </w:t>
      </w:r>
      <w:r>
        <w:rPr>
          <w:lang w:val="fr-FR"/>
        </w:rPr>
        <w:t>1 de l</w:t>
      </w:r>
      <w:r w:rsidR="008A3A57">
        <w:rPr>
          <w:lang w:val="fr-FR"/>
        </w:rPr>
        <w:t>’</w:t>
      </w:r>
      <w:r>
        <w:rPr>
          <w:lang w:val="fr-FR"/>
        </w:rPr>
        <w:t>article</w:t>
      </w:r>
      <w:r w:rsidR="00F921F7">
        <w:rPr>
          <w:lang w:val="fr-FR"/>
        </w:rPr>
        <w:t> </w:t>
      </w:r>
      <w:r>
        <w:rPr>
          <w:lang w:val="fr-FR"/>
        </w:rPr>
        <w:t>21 de cette loi, le Ministère de l</w:t>
      </w:r>
      <w:r w:rsidR="008A3A57">
        <w:rPr>
          <w:lang w:val="fr-FR"/>
        </w:rPr>
        <w:t>’</w:t>
      </w:r>
      <w:r>
        <w:rPr>
          <w:lang w:val="fr-FR"/>
        </w:rPr>
        <w:t xml:space="preserve">agriculture et des forêts </w:t>
      </w:r>
      <w:r w:rsidRPr="00C470D3">
        <w:rPr>
          <w:lang w:val="fr-FR"/>
        </w:rPr>
        <w:t xml:space="preserve">fixe le nombre </w:t>
      </w:r>
      <w:r>
        <w:rPr>
          <w:lang w:val="fr-FR"/>
        </w:rPr>
        <w:t xml:space="preserve">maximum </w:t>
      </w:r>
      <w:r w:rsidRPr="00C470D3">
        <w:rPr>
          <w:lang w:val="fr-FR"/>
        </w:rPr>
        <w:t xml:space="preserve">de bêtes sur pied que chaque </w:t>
      </w:r>
      <w:r>
        <w:rPr>
          <w:lang w:val="fr-FR"/>
        </w:rPr>
        <w:t>c</w:t>
      </w:r>
      <w:r w:rsidRPr="00C470D3">
        <w:rPr>
          <w:lang w:val="fr-FR"/>
        </w:rPr>
        <w:t>oopérative peut avoir sur son territoire</w:t>
      </w:r>
      <w:r>
        <w:rPr>
          <w:lang w:val="fr-FR"/>
        </w:rPr>
        <w:t>. Conformément au paragraphe</w:t>
      </w:r>
      <w:r w:rsidR="00F921F7">
        <w:rPr>
          <w:lang w:val="fr-FR"/>
        </w:rPr>
        <w:t> </w:t>
      </w:r>
      <w:r>
        <w:rPr>
          <w:lang w:val="fr-FR"/>
        </w:rPr>
        <w:t>1 de l</w:t>
      </w:r>
      <w:r w:rsidR="008A3A57">
        <w:rPr>
          <w:lang w:val="fr-FR"/>
        </w:rPr>
        <w:t>’</w:t>
      </w:r>
      <w:r>
        <w:rPr>
          <w:lang w:val="fr-FR"/>
        </w:rPr>
        <w:t>article</w:t>
      </w:r>
      <w:r w:rsidR="00F921F7">
        <w:rPr>
          <w:lang w:val="fr-FR"/>
        </w:rPr>
        <w:t> </w:t>
      </w:r>
      <w:r>
        <w:rPr>
          <w:lang w:val="fr-FR"/>
        </w:rPr>
        <w:t>22 de la loi, si le nombre de rennes sur pied que possède une coopérative ou un propriétaire dépasse un certain plafond, la coopérative doit décider de réduire le nombre de rennes pour qu</w:t>
      </w:r>
      <w:r w:rsidR="008A3A57">
        <w:rPr>
          <w:lang w:val="fr-FR"/>
        </w:rPr>
        <w:t>’</w:t>
      </w:r>
      <w:r>
        <w:rPr>
          <w:lang w:val="fr-FR"/>
        </w:rPr>
        <w:t>il ne dépasse pas le nombre maximum autorisé. Si le propriétaire ne réduit pas le nombre de ses rennes conformément à la décision de la coopérative, le président de la coopérative peut décider que celle-ci exécutera la décision pour le compte du propriétaire. En l</w:t>
      </w:r>
      <w:r w:rsidR="008A3A57">
        <w:rPr>
          <w:lang w:val="fr-FR"/>
        </w:rPr>
        <w:t>’</w:t>
      </w:r>
      <w:r>
        <w:rPr>
          <w:lang w:val="fr-FR"/>
        </w:rPr>
        <w:t>espèce, le recours que les auteurs ont formé contre la décision de la Coopérative de procéder à la réduction du nombre de rennes sur la base du plan d</w:t>
      </w:r>
      <w:r w:rsidR="008A3A57">
        <w:rPr>
          <w:lang w:val="fr-FR"/>
        </w:rPr>
        <w:t>’</w:t>
      </w:r>
      <w:r>
        <w:rPr>
          <w:lang w:val="fr-FR"/>
        </w:rPr>
        <w:t>abattage qu</w:t>
      </w:r>
      <w:r w:rsidR="008A3A57">
        <w:rPr>
          <w:lang w:val="fr-FR"/>
        </w:rPr>
        <w:t>’</w:t>
      </w:r>
      <w:r>
        <w:rPr>
          <w:lang w:val="fr-FR"/>
        </w:rPr>
        <w:t>elle avait adopté pour l</w:t>
      </w:r>
      <w:r w:rsidR="008A3A57">
        <w:rPr>
          <w:lang w:val="fr-FR"/>
        </w:rPr>
        <w:t>’</w:t>
      </w:r>
      <w:r>
        <w:rPr>
          <w:lang w:val="fr-FR"/>
        </w:rPr>
        <w:t>année d</w:t>
      </w:r>
      <w:r w:rsidR="008A3A57">
        <w:rPr>
          <w:lang w:val="fr-FR"/>
        </w:rPr>
        <w:t>’</w:t>
      </w:r>
      <w:r>
        <w:rPr>
          <w:lang w:val="fr-FR"/>
        </w:rPr>
        <w:t>élevage 2007</w:t>
      </w:r>
      <w:r w:rsidR="00F921F7">
        <w:rPr>
          <w:lang w:val="fr-FR"/>
        </w:rPr>
        <w:t>-</w:t>
      </w:r>
      <w:r>
        <w:rPr>
          <w:lang w:val="fr-FR"/>
        </w:rPr>
        <w:t>2008 a été rejeté par le tribunal administratif de Rovaniemi et la Cour administrative suprême. En conséquence, les auteurs subissent l</w:t>
      </w:r>
      <w:r w:rsidR="008A3A57">
        <w:rPr>
          <w:lang w:val="fr-FR"/>
        </w:rPr>
        <w:t>’</w:t>
      </w:r>
      <w:r>
        <w:rPr>
          <w:lang w:val="fr-FR"/>
        </w:rPr>
        <w:t xml:space="preserve">abattage de tous leurs rennes. </w:t>
      </w:r>
    </w:p>
    <w:p w:rsidR="001A7FEA" w:rsidRDefault="001A7FEA" w:rsidP="00306222">
      <w:pPr>
        <w:pStyle w:val="SingleTxtG"/>
        <w:ind w:firstLine="567"/>
        <w:rPr>
          <w:lang w:val="fr-FR"/>
        </w:rPr>
      </w:pPr>
      <w:r>
        <w:rPr>
          <w:lang w:val="fr-FR"/>
        </w:rPr>
        <w:t>L</w:t>
      </w:r>
      <w:r w:rsidR="008A3A57">
        <w:rPr>
          <w:lang w:val="fr-FR"/>
        </w:rPr>
        <w:t>’</w:t>
      </w:r>
      <w:r>
        <w:rPr>
          <w:lang w:val="fr-FR"/>
        </w:rPr>
        <w:t>élevage de rennes est un élément essentiel de la culture des auteurs et il est donc protégé par l</w:t>
      </w:r>
      <w:r w:rsidR="008A3A57">
        <w:rPr>
          <w:lang w:val="fr-FR"/>
        </w:rPr>
        <w:t>’</w:t>
      </w:r>
      <w:r>
        <w:rPr>
          <w:lang w:val="fr-FR"/>
        </w:rPr>
        <w:t>article</w:t>
      </w:r>
      <w:r w:rsidR="00F921F7">
        <w:rPr>
          <w:lang w:val="fr-FR"/>
        </w:rPr>
        <w:t> </w:t>
      </w:r>
      <w:r>
        <w:rPr>
          <w:lang w:val="fr-FR"/>
        </w:rPr>
        <w:t>27 du Pacte, selon lequel les personnes appartenant à des minorités ethniques ne peuvent être privées du droit de jouir, en commun avec d</w:t>
      </w:r>
      <w:r w:rsidR="008A3A57">
        <w:rPr>
          <w:lang w:val="fr-FR"/>
        </w:rPr>
        <w:t>’</w:t>
      </w:r>
      <w:r>
        <w:rPr>
          <w:lang w:val="fr-FR"/>
        </w:rPr>
        <w:t xml:space="preserve">autres, de leur propre culture. </w:t>
      </w:r>
      <w:r w:rsidRPr="005A6A3E">
        <w:rPr>
          <w:lang w:val="fr-FR"/>
        </w:rPr>
        <w:t>Par le passé, la</w:t>
      </w:r>
      <w:r>
        <w:rPr>
          <w:lang w:val="fr-FR"/>
        </w:rPr>
        <w:t xml:space="preserve"> </w:t>
      </w:r>
      <w:r w:rsidRPr="005A6A3E">
        <w:rPr>
          <w:lang w:val="fr-FR"/>
        </w:rPr>
        <w:t>méthode employée par le Comité a consisté à déterminer si l</w:t>
      </w:r>
      <w:r w:rsidR="008A3A57">
        <w:rPr>
          <w:lang w:val="fr-FR"/>
        </w:rPr>
        <w:t>’</w:t>
      </w:r>
      <w:r w:rsidRPr="005A6A3E">
        <w:rPr>
          <w:lang w:val="fr-FR"/>
        </w:rPr>
        <w:t>ingérence de l</w:t>
      </w:r>
      <w:r w:rsidR="008A3A57">
        <w:rPr>
          <w:lang w:val="fr-FR"/>
        </w:rPr>
        <w:t>’</w:t>
      </w:r>
      <w:r w:rsidRPr="005A6A3E">
        <w:rPr>
          <w:lang w:val="fr-FR"/>
        </w:rPr>
        <w:t>État partie</w:t>
      </w:r>
      <w:r>
        <w:rPr>
          <w:lang w:val="fr-FR"/>
        </w:rPr>
        <w:t xml:space="preserve"> </w:t>
      </w:r>
      <w:r w:rsidRPr="005A6A3E">
        <w:rPr>
          <w:lang w:val="fr-FR"/>
        </w:rPr>
        <w:t>dans cette activité d</w:t>
      </w:r>
      <w:r w:rsidR="008A3A57">
        <w:rPr>
          <w:lang w:val="fr-FR"/>
        </w:rPr>
        <w:t>’</w:t>
      </w:r>
      <w:r w:rsidRPr="005A6A3E">
        <w:rPr>
          <w:lang w:val="fr-FR"/>
        </w:rPr>
        <w:t>élevage atteignait un seuil tel</w:t>
      </w:r>
      <w:r>
        <w:rPr>
          <w:lang w:val="fr-FR"/>
        </w:rPr>
        <w:t xml:space="preserve"> </w:t>
      </w:r>
      <w:r w:rsidRPr="005A6A3E">
        <w:rPr>
          <w:lang w:val="fr-FR"/>
        </w:rPr>
        <w:t>que ledit État partie ne</w:t>
      </w:r>
      <w:r>
        <w:rPr>
          <w:lang w:val="fr-FR"/>
        </w:rPr>
        <w:t xml:space="preserve"> </w:t>
      </w:r>
      <w:r w:rsidRPr="005A6A3E">
        <w:rPr>
          <w:lang w:val="fr-FR"/>
        </w:rPr>
        <w:t>protégeait pas de manière</w:t>
      </w:r>
      <w:r>
        <w:rPr>
          <w:lang w:val="fr-FR"/>
        </w:rPr>
        <w:t xml:space="preserve"> </w:t>
      </w:r>
      <w:r w:rsidRPr="005A6A3E">
        <w:rPr>
          <w:lang w:val="fr-FR"/>
        </w:rPr>
        <w:t>adéquate le droit des auteurs de vivre selon leur culture</w:t>
      </w:r>
      <w:r w:rsidR="00564400">
        <w:rPr>
          <w:rStyle w:val="FootnoteReference"/>
        </w:rPr>
        <w:footnoteReference w:id="8"/>
      </w:r>
      <w:r w:rsidRPr="005A6A3E">
        <w:rPr>
          <w:lang w:val="fr-FR"/>
        </w:rPr>
        <w:t>.</w:t>
      </w:r>
    </w:p>
    <w:p w:rsidR="001A7FEA" w:rsidRDefault="001A7FEA" w:rsidP="00306222">
      <w:pPr>
        <w:pStyle w:val="SingleTxtG"/>
        <w:ind w:firstLine="567"/>
      </w:pPr>
      <w:r>
        <w:rPr>
          <w:lang w:val="fr-FR"/>
        </w:rPr>
        <w:t>Dans la présente affaire, l</w:t>
      </w:r>
      <w:r w:rsidR="008A3A57">
        <w:rPr>
          <w:lang w:val="fr-FR"/>
        </w:rPr>
        <w:t>’</w:t>
      </w:r>
      <w:r>
        <w:rPr>
          <w:lang w:val="fr-FR"/>
        </w:rPr>
        <w:t>abattage de tous leurs rennes constituerait pour les auteurs une ingérence particulièrement grave qui porterait atteinte aux droits qui leur sont garantis par le Pacte, en ce qu</w:t>
      </w:r>
      <w:r w:rsidR="008A3A57">
        <w:rPr>
          <w:lang w:val="fr-FR"/>
        </w:rPr>
        <w:t>’</w:t>
      </w:r>
      <w:r>
        <w:rPr>
          <w:lang w:val="fr-FR"/>
        </w:rPr>
        <w:t>il les priverait de leur moyen de subsistance, essentiel pour qu</w:t>
      </w:r>
      <w:r w:rsidR="008A3A57">
        <w:rPr>
          <w:lang w:val="fr-FR"/>
        </w:rPr>
        <w:t>’</w:t>
      </w:r>
      <w:r>
        <w:rPr>
          <w:lang w:val="fr-FR"/>
        </w:rPr>
        <w:t>ils continuent à jouir de leur propre culture. Nous sommes conscients de ce que cette ingérence ne résulte pas d</w:t>
      </w:r>
      <w:r w:rsidR="008A3A57">
        <w:rPr>
          <w:lang w:val="fr-FR"/>
        </w:rPr>
        <w:t>’</w:t>
      </w:r>
      <w:r>
        <w:rPr>
          <w:lang w:val="fr-FR"/>
        </w:rPr>
        <w:t>un ordre direct d</w:t>
      </w:r>
      <w:r w:rsidR="008A3A57">
        <w:rPr>
          <w:lang w:val="fr-FR"/>
        </w:rPr>
        <w:t>’</w:t>
      </w:r>
      <w:r>
        <w:rPr>
          <w:lang w:val="fr-FR"/>
        </w:rPr>
        <w:t>abattre les rennes des auteurs prononcé par un organe de l</w:t>
      </w:r>
      <w:r w:rsidR="008A3A57">
        <w:rPr>
          <w:lang w:val="fr-FR"/>
        </w:rPr>
        <w:t>’</w:t>
      </w:r>
      <w:r>
        <w:rPr>
          <w:lang w:val="fr-FR"/>
        </w:rPr>
        <w:t>État partie mais plutôt de la décision prise par la Coopérative d</w:t>
      </w:r>
      <w:r w:rsidR="008A3A57">
        <w:rPr>
          <w:lang w:val="fr-FR"/>
        </w:rPr>
        <w:t>’</w:t>
      </w:r>
      <w:r>
        <w:rPr>
          <w:lang w:val="fr-FR"/>
        </w:rPr>
        <w:t>élevage de rennes d</w:t>
      </w:r>
      <w:r w:rsidR="008A3A57">
        <w:rPr>
          <w:lang w:val="fr-FR"/>
        </w:rPr>
        <w:t>’</w:t>
      </w:r>
      <w:r>
        <w:rPr>
          <w:lang w:val="fr-FR"/>
        </w:rPr>
        <w:t>Ivalo. Cepe</w:t>
      </w:r>
      <w:r w:rsidR="005359A7">
        <w:rPr>
          <w:lang w:val="fr-FR"/>
        </w:rPr>
        <w:t>ndant, conformément à l</w:t>
      </w:r>
      <w:r w:rsidR="008A3A57">
        <w:rPr>
          <w:lang w:val="fr-FR"/>
        </w:rPr>
        <w:t>’</w:t>
      </w:r>
      <w:r w:rsidR="005359A7">
        <w:rPr>
          <w:lang w:val="fr-FR"/>
        </w:rPr>
        <w:t>article </w:t>
      </w:r>
      <w:r>
        <w:rPr>
          <w:lang w:val="fr-FR"/>
        </w:rPr>
        <w:t>27 du Pacte, un État partie ne doit pas seulement s</w:t>
      </w:r>
      <w:r w:rsidR="008A3A57">
        <w:rPr>
          <w:lang w:val="fr-FR"/>
        </w:rPr>
        <w:t>’</w:t>
      </w:r>
      <w:r>
        <w:rPr>
          <w:lang w:val="fr-FR"/>
        </w:rPr>
        <w:t xml:space="preserve">abstenir de prendre des mesures qui équivaudraient à priver les membres de minorités du droit de jouir de leur propre culture, mais il est également tenu de prendre des mesures positives de protection </w:t>
      </w:r>
      <w:r w:rsidR="005359A7">
        <w:rPr>
          <w:lang w:val="fr-FR"/>
        </w:rPr>
        <w:t>«</w:t>
      </w:r>
      <w:r>
        <w:rPr>
          <w:lang w:val="fr-FR"/>
        </w:rPr>
        <w:t>contre les actes commis par d</w:t>
      </w:r>
      <w:r w:rsidR="008A3A57">
        <w:rPr>
          <w:lang w:val="fr-FR"/>
        </w:rPr>
        <w:t>’</w:t>
      </w:r>
      <w:r>
        <w:rPr>
          <w:lang w:val="fr-FR"/>
        </w:rPr>
        <w:t>autres personnes se trouvant sur le territoire de l</w:t>
      </w:r>
      <w:r w:rsidR="008A3A57">
        <w:rPr>
          <w:lang w:val="fr-FR"/>
        </w:rPr>
        <w:t>’</w:t>
      </w:r>
      <w:r>
        <w:rPr>
          <w:lang w:val="fr-FR"/>
        </w:rPr>
        <w:t>État partie</w:t>
      </w:r>
      <w:r w:rsidR="005359A7">
        <w:rPr>
          <w:lang w:val="fr-FR"/>
        </w:rPr>
        <w:t>»</w:t>
      </w:r>
      <w:r w:rsidR="005359A7">
        <w:rPr>
          <w:rStyle w:val="FootnoteReference"/>
        </w:rPr>
        <w:footnoteReference w:id="9"/>
      </w:r>
      <w:r>
        <w:t>. À cet égard, nous admettons qu</w:t>
      </w:r>
      <w:r w:rsidR="008A3A57">
        <w:t>’</w:t>
      </w:r>
      <w:r>
        <w:t>il est raisonnable et compatible avec l</w:t>
      </w:r>
      <w:r w:rsidR="008A3A57">
        <w:t>’</w:t>
      </w:r>
      <w:r>
        <w:t>article 27 du Pacte d</w:t>
      </w:r>
      <w:r w:rsidR="008A3A57">
        <w:t>’</w:t>
      </w:r>
      <w:r>
        <w:t>autoriser les coopératives d</w:t>
      </w:r>
      <w:r w:rsidR="008A3A57">
        <w:t>’</w:t>
      </w:r>
      <w:r>
        <w:t>élevage à imposer des quotas d</w:t>
      </w:r>
      <w:r w:rsidR="008A3A57">
        <w:t>’</w:t>
      </w:r>
      <w:r>
        <w:t>abattage à leurs membres aux fins de la loi sur l</w:t>
      </w:r>
      <w:r w:rsidR="008A3A57">
        <w:t>’</w:t>
      </w:r>
      <w:r>
        <w:t xml:space="preserve">élevage du renne, qui vise à limiter le nombre de rennes pour des motifs économiques et écologiques et pour assurer la préservation et le bien-être de la minorité </w:t>
      </w:r>
      <w:proofErr w:type="spellStart"/>
      <w:r>
        <w:t>sâme</w:t>
      </w:r>
      <w:proofErr w:type="spellEnd"/>
      <w:r w:rsidR="00A926EB">
        <w:rPr>
          <w:rStyle w:val="FootnoteReference"/>
        </w:rPr>
        <w:footnoteReference w:id="10"/>
      </w:r>
      <w:r>
        <w:t>. Cela étant, dans les cas de conflit apparent entre la législation, qui semble protéger les droits de la minorité dans son ensemble, et son application à un seul membre de cette minorité, le Comité s</w:t>
      </w:r>
      <w:r w:rsidR="008A3A57">
        <w:t>’</w:t>
      </w:r>
      <w:r>
        <w:t>est appuyé sur la considération suivante: une limitation des droits d</w:t>
      </w:r>
      <w:r w:rsidR="008A3A57">
        <w:t>’</w:t>
      </w:r>
      <w:r>
        <w:t>un individu appartenant à une minorité doit non seulement reposer sur une justification raisonnable et objective compte tenu des circonstances particulières de l</w:t>
      </w:r>
      <w:r w:rsidR="008A3A57">
        <w:t>’</w:t>
      </w:r>
      <w:r>
        <w:t>espèce mais doit aussi faire la preuve de sa nécessité pour la survie et le bien-être de la minorité dans son ensemble</w:t>
      </w:r>
      <w:r w:rsidR="007B55F5">
        <w:rPr>
          <w:rStyle w:val="FootnoteReference"/>
        </w:rPr>
        <w:footnoteReference w:id="11"/>
      </w:r>
      <w:r>
        <w:t>. L</w:t>
      </w:r>
      <w:r w:rsidR="008A3A57">
        <w:t>’</w:t>
      </w:r>
      <w:r>
        <w:t>État partie n</w:t>
      </w:r>
      <w:r w:rsidR="008A3A57">
        <w:t>’</w:t>
      </w:r>
      <w:r>
        <w:t>a pas montré que l</w:t>
      </w:r>
      <w:r w:rsidR="008A3A57">
        <w:t>’</w:t>
      </w:r>
      <w:r>
        <w:t>abattage de tous les animaux des auteurs était nécessaire pour atteindre cet objectif, et les éléments dont dispose le Comité ne nous permettent pas de conclure qu</w:t>
      </w:r>
      <w:r w:rsidR="008A3A57">
        <w:t>’</w:t>
      </w:r>
      <w:r>
        <w:t>en l</w:t>
      </w:r>
      <w:r w:rsidR="008A3A57">
        <w:t>’</w:t>
      </w:r>
      <w:r>
        <w:t>espèce l</w:t>
      </w:r>
      <w:r w:rsidR="008A3A57">
        <w:t>’</w:t>
      </w:r>
      <w:r>
        <w:t>objectif de limitation du nombre de rennes n</w:t>
      </w:r>
      <w:r w:rsidR="008A3A57">
        <w:t>’</w:t>
      </w:r>
      <w:r>
        <w:t>aurait pas pu être atteint par un autre moyen, ni que la réalisation de cet objectif justifiait la décision d</w:t>
      </w:r>
      <w:r w:rsidR="008A3A57">
        <w:t>’</w:t>
      </w:r>
      <w:r>
        <w:t>abattre tous les rennes des auteurs malgré son incidence très importante sur le droit des auteurs de jouir de leur propre culture. Pour ces raisons, nous concluons que le Comité aurait dû constater une violation des obligations qui incombent à l</w:t>
      </w:r>
      <w:r w:rsidR="008A3A57">
        <w:t>’</w:t>
      </w:r>
      <w:r>
        <w:t>État partie au titre de l</w:t>
      </w:r>
      <w:r w:rsidR="008A3A57">
        <w:t>’</w:t>
      </w:r>
      <w:r>
        <w:t>article 27 du Pacte.</w:t>
      </w:r>
    </w:p>
    <w:p w:rsidR="00107B9D" w:rsidRDefault="001A7FEA" w:rsidP="001A7FEA">
      <w:pPr>
        <w:pStyle w:val="SingleTxtG"/>
      </w:pPr>
      <w:r>
        <w:t>[Fait en anglais. Paraîtra ultérieurement en arabe, en chinois, en espagnol, en français et en russe dans le rapport annuel du Comité à l</w:t>
      </w:r>
      <w:r w:rsidR="008A3A57">
        <w:t>’</w:t>
      </w:r>
      <w:r>
        <w:t>Assemblée générale.]</w:t>
      </w:r>
    </w:p>
    <w:p w:rsidR="007C40B9" w:rsidRPr="007C40B9" w:rsidRDefault="007C40B9" w:rsidP="007C40B9">
      <w:pPr>
        <w:pStyle w:val="SingleTxtG"/>
        <w:spacing w:before="240" w:after="0"/>
        <w:jc w:val="center"/>
        <w:rPr>
          <w:u w:val="single"/>
        </w:rPr>
      </w:pPr>
      <w:r>
        <w:rPr>
          <w:u w:val="single"/>
        </w:rPr>
        <w:tab/>
      </w:r>
      <w:r>
        <w:rPr>
          <w:u w:val="single"/>
        </w:rPr>
        <w:tab/>
      </w:r>
      <w:r>
        <w:rPr>
          <w:u w:val="single"/>
        </w:rPr>
        <w:tab/>
      </w:r>
    </w:p>
    <w:sectPr w:rsidR="007C40B9" w:rsidRPr="007C40B9" w:rsidSect="00EC597D">
      <w:headerReference w:type="first" r:id="rId13"/>
      <w:footerReference w:type="first" r:id="rId14"/>
      <w:footnotePr>
        <w:numFmt w:val="lowerLette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A57" w:rsidRDefault="008A3A57"/>
  </w:endnote>
  <w:endnote w:type="continuationSeparator" w:id="0">
    <w:p w:rsidR="008A3A57" w:rsidRDefault="008A3A57"/>
  </w:endnote>
  <w:endnote w:type="continuationNotice" w:id="1">
    <w:p w:rsidR="008A3A57" w:rsidRPr="00AE2643" w:rsidRDefault="008A3A57" w:rsidP="00AE2643">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57" w:rsidRPr="00EC597D" w:rsidRDefault="008A3A57" w:rsidP="00EC597D">
    <w:pPr>
      <w:pStyle w:val="Footer"/>
      <w:tabs>
        <w:tab w:val="right" w:pos="9638"/>
      </w:tabs>
    </w:pPr>
    <w:r w:rsidRPr="00EC597D">
      <w:rPr>
        <w:b/>
        <w:sz w:val="18"/>
      </w:rPr>
      <w:fldChar w:fldCharType="begin"/>
    </w:r>
    <w:r w:rsidRPr="00EC597D">
      <w:rPr>
        <w:b/>
        <w:sz w:val="18"/>
      </w:rPr>
      <w:instrText xml:space="preserve"> PAGE  \* MERGEFORMAT </w:instrText>
    </w:r>
    <w:r w:rsidRPr="00EC597D">
      <w:rPr>
        <w:b/>
        <w:sz w:val="18"/>
      </w:rPr>
      <w:fldChar w:fldCharType="separate"/>
    </w:r>
    <w:r w:rsidR="004C0669">
      <w:rPr>
        <w:b/>
        <w:noProof/>
        <w:sz w:val="18"/>
      </w:rPr>
      <w:t>2</w:t>
    </w:r>
    <w:r w:rsidRPr="00EC597D">
      <w:rPr>
        <w:b/>
        <w:sz w:val="18"/>
      </w:rPr>
      <w:fldChar w:fldCharType="end"/>
    </w:r>
    <w:r>
      <w:rPr>
        <w:b/>
        <w:sz w:val="18"/>
      </w:rPr>
      <w:tab/>
    </w:r>
    <w:r>
      <w:t>GE.14-04356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57" w:rsidRPr="00EC597D" w:rsidRDefault="008A3A57" w:rsidP="00EC597D">
    <w:pPr>
      <w:pStyle w:val="Footer"/>
      <w:tabs>
        <w:tab w:val="right" w:pos="9638"/>
      </w:tabs>
      <w:rPr>
        <w:b/>
        <w:sz w:val="18"/>
      </w:rPr>
    </w:pPr>
    <w:r>
      <w:t>GE.14-04356</w:t>
    </w:r>
    <w:r>
      <w:tab/>
    </w:r>
    <w:r w:rsidRPr="00EC597D">
      <w:rPr>
        <w:b/>
        <w:sz w:val="18"/>
      </w:rPr>
      <w:fldChar w:fldCharType="begin"/>
    </w:r>
    <w:r w:rsidRPr="00EC597D">
      <w:rPr>
        <w:b/>
        <w:sz w:val="18"/>
      </w:rPr>
      <w:instrText xml:space="preserve"> PAGE  \* MERGEFORMAT </w:instrText>
    </w:r>
    <w:r w:rsidRPr="00EC597D">
      <w:rPr>
        <w:b/>
        <w:sz w:val="18"/>
      </w:rPr>
      <w:fldChar w:fldCharType="separate"/>
    </w:r>
    <w:r w:rsidR="004C0669">
      <w:rPr>
        <w:b/>
        <w:noProof/>
        <w:sz w:val="18"/>
      </w:rPr>
      <w:t>17</w:t>
    </w:r>
    <w:r w:rsidRPr="00EC597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57" w:rsidRDefault="008A3A57" w:rsidP="00EC597D">
    <w:pPr>
      <w:pStyle w:val="Footer"/>
      <w:spacing w:before="120"/>
    </w:pPr>
    <w:r>
      <w:rPr>
        <w:sz w:val="20"/>
      </w:rPr>
      <w:t>GE.14-04356</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030714    030714</w:t>
    </w:r>
    <w:r>
      <w:rPr>
        <w:sz w:val="20"/>
      </w:rPr>
      <w:br/>
    </w:r>
    <w:r w:rsidRPr="00EC597D">
      <w:rPr>
        <w:rFonts w:ascii="C39T30Lfz" w:hAnsi="C39T30Lfz"/>
        <w:sz w:val="56"/>
      </w:rPr>
      <w:t></w:t>
    </w:r>
    <w:r w:rsidRPr="00EC597D">
      <w:rPr>
        <w:rFonts w:ascii="C39T30Lfz" w:hAnsi="C39T30Lfz"/>
        <w:sz w:val="56"/>
      </w:rPr>
      <w:t></w:t>
    </w:r>
    <w:r w:rsidRPr="00EC597D">
      <w:rPr>
        <w:rFonts w:ascii="C39T30Lfz" w:hAnsi="C39T30Lfz"/>
        <w:sz w:val="56"/>
      </w:rPr>
      <w:t></w:t>
    </w:r>
    <w:r w:rsidRPr="00EC597D">
      <w:rPr>
        <w:rFonts w:ascii="C39T30Lfz" w:hAnsi="C39T30Lfz"/>
        <w:sz w:val="56"/>
      </w:rPr>
      <w:t></w:t>
    </w:r>
    <w:r w:rsidRPr="00EC597D">
      <w:rPr>
        <w:rFonts w:ascii="C39T30Lfz" w:hAnsi="C39T30Lfz"/>
        <w:sz w:val="56"/>
      </w:rPr>
      <w:t></w:t>
    </w:r>
    <w:r w:rsidRPr="00EC597D">
      <w:rPr>
        <w:rFonts w:ascii="C39T30Lfz" w:hAnsi="C39T30Lfz"/>
        <w:sz w:val="56"/>
      </w:rPr>
      <w:t></w:t>
    </w:r>
    <w:r w:rsidRPr="00EC597D">
      <w:rPr>
        <w:rFonts w:ascii="C39T30Lfz" w:hAnsi="C39T30Lfz"/>
        <w:sz w:val="56"/>
      </w:rPr>
      <w:t></w:t>
    </w:r>
    <w:r w:rsidRPr="00EC597D">
      <w:rPr>
        <w:rFonts w:ascii="C39T30Lfz" w:hAnsi="C39T30Lfz"/>
        <w:sz w:val="56"/>
      </w:rPr>
      <w:t></w:t>
    </w:r>
    <w:r w:rsidRPr="00EC597D">
      <w:rPr>
        <w:rFonts w:ascii="C39T30Lfz" w:hAnsi="C39T30Lfz"/>
        <w:sz w:val="56"/>
      </w:rPr>
      <w:t></w:t>
    </w:r>
    <w:r>
      <w:rPr>
        <w:noProof/>
        <w:lang w:val="fr-FR" w:eastAsia="fr-FR"/>
      </w:rPr>
      <w:pict>
        <v:shape id="_x0000_s2052" type="#_x0000_t75" style="position:absolute;margin-left:432.25pt;margin-top:632.1pt;width:50.25pt;height:50.25pt;z-index:2;mso-position-horizontal-relative:margin;mso-position-vertical-relative:margin">
          <v:imagedata r:id="rId2" o:title="2011&amp;Size=2&amp;Lang=F"/>
          <w10:wrap anchorx="margin" anchory="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57" w:rsidRPr="005359A7" w:rsidRDefault="008A3A57" w:rsidP="00A926EB">
    <w:pPr>
      <w:pStyle w:val="Footer"/>
      <w:tabs>
        <w:tab w:val="right" w:pos="9638"/>
      </w:tabs>
    </w:pPr>
    <w:r w:rsidRPr="00EC597D">
      <w:rPr>
        <w:b/>
        <w:sz w:val="18"/>
      </w:rPr>
      <w:fldChar w:fldCharType="begin"/>
    </w:r>
    <w:r w:rsidRPr="00EC597D">
      <w:rPr>
        <w:b/>
        <w:sz w:val="18"/>
      </w:rPr>
      <w:instrText xml:space="preserve"> PAGE  \* MERGEFORMAT </w:instrText>
    </w:r>
    <w:r w:rsidRPr="00EC597D">
      <w:rPr>
        <w:b/>
        <w:sz w:val="18"/>
      </w:rPr>
      <w:fldChar w:fldCharType="separate"/>
    </w:r>
    <w:r w:rsidR="004C0669">
      <w:rPr>
        <w:b/>
        <w:noProof/>
        <w:sz w:val="18"/>
      </w:rPr>
      <w:t>16</w:t>
    </w:r>
    <w:r w:rsidRPr="00EC597D">
      <w:rPr>
        <w:b/>
        <w:sz w:val="18"/>
      </w:rPr>
      <w:fldChar w:fldCharType="end"/>
    </w:r>
    <w:r>
      <w:rPr>
        <w:b/>
        <w:sz w:val="18"/>
      </w:rPr>
      <w:tab/>
    </w:r>
    <w:r>
      <w:t>GE.14-04356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A57" w:rsidRPr="00D27D5E" w:rsidRDefault="008A3A57" w:rsidP="00D27D5E">
      <w:pPr>
        <w:tabs>
          <w:tab w:val="right" w:pos="2155"/>
        </w:tabs>
        <w:spacing w:after="80"/>
        <w:ind w:left="680"/>
        <w:rPr>
          <w:u w:val="single"/>
        </w:rPr>
      </w:pPr>
      <w:r>
        <w:rPr>
          <w:u w:val="single"/>
        </w:rPr>
        <w:tab/>
      </w:r>
    </w:p>
  </w:footnote>
  <w:footnote w:type="continuationSeparator" w:id="0">
    <w:p w:rsidR="008A3A57" w:rsidRPr="00A821B8" w:rsidRDefault="008A3A57" w:rsidP="00A821B8">
      <w:pPr>
        <w:tabs>
          <w:tab w:val="right" w:pos="2155"/>
        </w:tabs>
        <w:spacing w:after="80"/>
        <w:ind w:left="680"/>
        <w:rPr>
          <w:u w:val="single"/>
        </w:rPr>
      </w:pPr>
      <w:r w:rsidRPr="00A821B8">
        <w:rPr>
          <w:u w:val="single"/>
        </w:rPr>
        <w:tab/>
      </w:r>
    </w:p>
  </w:footnote>
  <w:footnote w:type="continuationNotice" w:id="1">
    <w:p w:rsidR="008A3A57" w:rsidRPr="00AE2643" w:rsidRDefault="008A3A57" w:rsidP="00AE2643">
      <w:pPr>
        <w:spacing w:line="240" w:lineRule="auto"/>
        <w:rPr>
          <w:sz w:val="2"/>
          <w:szCs w:val="2"/>
        </w:rPr>
      </w:pPr>
    </w:p>
  </w:footnote>
  <w:footnote w:id="2">
    <w:p w:rsidR="008A3A57" w:rsidRPr="0090682C" w:rsidRDefault="008A3A57" w:rsidP="009361A1">
      <w:pPr>
        <w:pStyle w:val="FootnoteText"/>
      </w:pPr>
      <w:r>
        <w:tab/>
      </w:r>
      <w:r w:rsidRPr="009361A1">
        <w:rPr>
          <w:rStyle w:val="FootnoteReference"/>
          <w:vertAlign w:val="baseline"/>
        </w:rPr>
        <w:t>*</w:t>
      </w:r>
      <w:r>
        <w:tab/>
      </w:r>
      <w:r w:rsidRPr="005B01E9">
        <w:t xml:space="preserve">Les membres du Comité dont le nom suit ont participé </w:t>
      </w:r>
      <w:r>
        <w:t>à l’examen de la communication:</w:t>
      </w:r>
      <w:r>
        <w:br/>
        <w:t xml:space="preserve">Yadh Ben Achour, </w:t>
      </w:r>
      <w:r w:rsidRPr="009131F3">
        <w:t xml:space="preserve">Lazhari Bouzid, </w:t>
      </w:r>
      <w:r w:rsidRPr="0090682C">
        <w:t xml:space="preserve">Christine Chanet, Ahmad Amin Fathalla, </w:t>
      </w:r>
      <w:r w:rsidRPr="009131F3">
        <w:t xml:space="preserve">Cornelis Flinterman, Yuji Iwasawa, </w:t>
      </w:r>
      <w:r>
        <w:t>Walter K</w:t>
      </w:r>
      <w:r w:rsidRPr="005C4ED7">
        <w:t>ä</w:t>
      </w:r>
      <w:r>
        <w:t xml:space="preserve">lin, </w:t>
      </w:r>
      <w:r w:rsidRPr="009131F3">
        <w:t>Zonke Zanele Majodina,</w:t>
      </w:r>
      <w:r>
        <w:t xml:space="preserve"> </w:t>
      </w:r>
      <w:r w:rsidRPr="009131F3">
        <w:t>Gerald L. Neuman,</w:t>
      </w:r>
      <w:r w:rsidRPr="0090682C">
        <w:t xml:space="preserve"> </w:t>
      </w:r>
      <w:r>
        <w:t>Sir</w:t>
      </w:r>
      <w:r w:rsidRPr="009131F3">
        <w:t xml:space="preserve"> Nigel Rodley, </w:t>
      </w:r>
      <w:r>
        <w:t xml:space="preserve">Víctor Manuel Rodríguez Rescia, </w:t>
      </w:r>
      <w:r w:rsidRPr="0090682C">
        <w:t xml:space="preserve">Fabián Omar Salvioli, </w:t>
      </w:r>
      <w:r>
        <w:t xml:space="preserve">Anja Seibert-Fohr, </w:t>
      </w:r>
      <w:r w:rsidRPr="0090682C">
        <w:t xml:space="preserve">Yuval Shany, </w:t>
      </w:r>
      <w:r>
        <w:t xml:space="preserve">Margo Waterval et </w:t>
      </w:r>
      <w:r w:rsidRPr="0090682C">
        <w:t>Andrei Paul Zlătescu.</w:t>
      </w:r>
    </w:p>
    <w:p w:rsidR="008A3A57" w:rsidRPr="005B01E9" w:rsidRDefault="008A3A57" w:rsidP="00FF26DD">
      <w:pPr>
        <w:pStyle w:val="FootnoteText"/>
        <w:tabs>
          <w:tab w:val="clear" w:pos="1021"/>
        </w:tabs>
        <w:ind w:firstLine="0"/>
        <w:rPr>
          <w:lang w:val="fr-FR"/>
        </w:rPr>
      </w:pPr>
      <w:r w:rsidRPr="0090682C">
        <w:rPr>
          <w:bCs/>
          <w:szCs w:val="18"/>
        </w:rPr>
        <w:t>Le texte d</w:t>
      </w:r>
      <w:r>
        <w:rPr>
          <w:bCs/>
          <w:szCs w:val="18"/>
        </w:rPr>
        <w:t>’</w:t>
      </w:r>
      <w:r w:rsidRPr="0090682C">
        <w:rPr>
          <w:bCs/>
          <w:szCs w:val="18"/>
        </w:rPr>
        <w:t xml:space="preserve">une opinion individuelle </w:t>
      </w:r>
      <w:r>
        <w:rPr>
          <w:bCs/>
          <w:szCs w:val="18"/>
        </w:rPr>
        <w:t>signé</w:t>
      </w:r>
      <w:r w:rsidRPr="0090682C">
        <w:rPr>
          <w:bCs/>
          <w:szCs w:val="18"/>
        </w:rPr>
        <w:t>e de Walter Kälin, Víctor Manuel Rodríguez Rescia, Anja</w:t>
      </w:r>
      <w:r>
        <w:rPr>
          <w:bCs/>
          <w:szCs w:val="18"/>
        </w:rPr>
        <w:t> </w:t>
      </w:r>
      <w:r w:rsidRPr="0090682C">
        <w:rPr>
          <w:bCs/>
          <w:szCs w:val="18"/>
        </w:rPr>
        <w:t xml:space="preserve">Seibert-Fohr et Yuval Shany </w:t>
      </w:r>
      <w:r>
        <w:rPr>
          <w:bCs/>
          <w:szCs w:val="18"/>
        </w:rPr>
        <w:t>est joint aux présentes constatations</w:t>
      </w:r>
      <w:r w:rsidRPr="0090682C">
        <w:rPr>
          <w:bCs/>
          <w:szCs w:val="18"/>
        </w:rPr>
        <w:t>.</w:t>
      </w:r>
    </w:p>
  </w:footnote>
  <w:footnote w:id="3">
    <w:p w:rsidR="008A3A57" w:rsidRDefault="008A3A57">
      <w:pPr>
        <w:pStyle w:val="FootnoteText"/>
      </w:pPr>
      <w:r>
        <w:tab/>
      </w:r>
      <w:r>
        <w:rPr>
          <w:rStyle w:val="FootnoteReference"/>
        </w:rPr>
        <w:footnoteRef/>
      </w:r>
      <w:r>
        <w:tab/>
      </w:r>
      <w:r>
        <w:rPr>
          <w:lang w:val="fr-FR"/>
        </w:rPr>
        <w:t>L</w:t>
      </w:r>
      <w:r w:rsidRPr="00F604D5">
        <w:rPr>
          <w:lang w:val="fr-FR"/>
        </w:rPr>
        <w:t>e</w:t>
      </w:r>
      <w:r>
        <w:rPr>
          <w:lang w:val="fr-FR"/>
        </w:rPr>
        <w:t>s auteurs font référence à la loi relative à la préservation de la nature et à la loi sur l’élevage du gibier</w:t>
      </w:r>
      <w:r w:rsidRPr="00F604D5">
        <w:rPr>
          <w:lang w:val="fr-FR"/>
        </w:rPr>
        <w:t xml:space="preserve">, </w:t>
      </w:r>
      <w:r>
        <w:rPr>
          <w:lang w:val="fr-FR"/>
        </w:rPr>
        <w:t>qui empêchent de contrôler le nombre des prédateurs dont les rennes sont la proie</w:t>
      </w:r>
      <w:r w:rsidRPr="00F604D5">
        <w:rPr>
          <w:lang w:val="fr-FR"/>
        </w:rPr>
        <w:t>.</w:t>
      </w:r>
    </w:p>
  </w:footnote>
  <w:footnote w:id="4">
    <w:p w:rsidR="008A3A57" w:rsidRDefault="008A3A57" w:rsidP="00AE5021">
      <w:pPr>
        <w:pStyle w:val="FootnoteText"/>
      </w:pPr>
      <w:r>
        <w:tab/>
      </w:r>
      <w:r>
        <w:rPr>
          <w:rStyle w:val="FootnoteReference"/>
        </w:rPr>
        <w:footnoteRef/>
      </w:r>
      <w:r>
        <w:tab/>
      </w:r>
      <w:r>
        <w:rPr>
          <w:lang w:val="fr-FR"/>
        </w:rPr>
        <w:t>En Finlande, l’élevage des rennes repose principalement sur l’abattage des jeunes et seuls certains d’entre eux sont laissés en vie afin de compenser les pertes annuelles d’adultes.</w:t>
      </w:r>
    </w:p>
  </w:footnote>
  <w:footnote w:id="5">
    <w:p w:rsidR="008A3A57" w:rsidRDefault="008A3A57" w:rsidP="00AE5021">
      <w:pPr>
        <w:pStyle w:val="FootnoteText"/>
      </w:pPr>
      <w:r>
        <w:tab/>
      </w:r>
      <w:r>
        <w:rPr>
          <w:rStyle w:val="FootnoteReference"/>
        </w:rPr>
        <w:footnoteRef/>
      </w:r>
      <w:r>
        <w:tab/>
      </w:r>
      <w:r>
        <w:rPr>
          <w:lang w:val="fr-FR"/>
        </w:rPr>
        <w:t>Selon les chiffres fournis par les auteurs</w:t>
      </w:r>
      <w:r w:rsidRPr="006C3C41">
        <w:rPr>
          <w:lang w:val="fr-FR"/>
        </w:rPr>
        <w:t xml:space="preserve">, </w:t>
      </w:r>
      <w:r>
        <w:rPr>
          <w:lang w:val="fr-FR"/>
        </w:rPr>
        <w:t xml:space="preserve">le nombre total de rennes adultes possédés par les quatre familles était de </w:t>
      </w:r>
      <w:r w:rsidRPr="006C3C41">
        <w:rPr>
          <w:lang w:val="fr-FR"/>
        </w:rPr>
        <w:t>418</w:t>
      </w:r>
      <w:r>
        <w:rPr>
          <w:lang w:val="fr-FR"/>
        </w:rPr>
        <w:t xml:space="preserve"> pour l’année d’élevage </w:t>
      </w:r>
      <w:r w:rsidRPr="006C3C41">
        <w:rPr>
          <w:lang w:val="fr-FR"/>
        </w:rPr>
        <w:t>2011</w:t>
      </w:r>
      <w:r>
        <w:rPr>
          <w:lang w:val="fr-FR"/>
        </w:rPr>
        <w:t>-2012</w:t>
      </w:r>
      <w:r w:rsidRPr="006C3C41">
        <w:rPr>
          <w:lang w:val="fr-FR"/>
        </w:rPr>
        <w:t xml:space="preserve">; </w:t>
      </w:r>
      <w:r>
        <w:rPr>
          <w:lang w:val="fr-FR"/>
        </w:rPr>
        <w:t>pour l’année d’élevage 2011-2012, ils estimaient que les demandes d’abattages prévus concerneraient 932 rennes</w:t>
      </w:r>
      <w:r w:rsidRPr="006C3C41">
        <w:rPr>
          <w:lang w:val="fr-FR"/>
        </w:rPr>
        <w:t>. T</w:t>
      </w:r>
      <w:r>
        <w:rPr>
          <w:lang w:val="fr-FR"/>
        </w:rPr>
        <w:t>elle était la situation, bien que le nombre de rennes adultes des auteurs eût déjà diminué entre</w:t>
      </w:r>
      <w:r w:rsidRPr="006C3C41">
        <w:rPr>
          <w:lang w:val="fr-FR"/>
        </w:rPr>
        <w:t xml:space="preserve"> 2003 </w:t>
      </w:r>
      <w:r>
        <w:rPr>
          <w:lang w:val="fr-FR"/>
        </w:rPr>
        <w:t xml:space="preserve">et 2010. </w:t>
      </w:r>
    </w:p>
  </w:footnote>
  <w:footnote w:id="6">
    <w:p w:rsidR="008A3A57" w:rsidRDefault="008A3A57" w:rsidP="00176740">
      <w:pPr>
        <w:pStyle w:val="FootnoteText"/>
      </w:pPr>
      <w:r>
        <w:tab/>
      </w:r>
      <w:r>
        <w:rPr>
          <w:rStyle w:val="FootnoteReference"/>
        </w:rPr>
        <w:footnoteRef/>
      </w:r>
      <w:r>
        <w:tab/>
      </w:r>
      <w:r>
        <w:rPr>
          <w:lang w:val="fr-FR"/>
        </w:rPr>
        <w:t xml:space="preserve">Communication </w:t>
      </w:r>
      <w:r w:rsidRPr="0028052F">
        <w:rPr>
          <w:lang w:val="fr-FR"/>
        </w:rPr>
        <w:t>n</w:t>
      </w:r>
      <w:r w:rsidRPr="0028052F">
        <w:rPr>
          <w:vertAlign w:val="superscript"/>
          <w:lang w:val="fr-FR"/>
        </w:rPr>
        <w:t>o</w:t>
      </w:r>
      <w:r>
        <w:rPr>
          <w:lang w:val="fr-FR"/>
        </w:rPr>
        <w:t> </w:t>
      </w:r>
      <w:r w:rsidRPr="007B2BFF">
        <w:rPr>
          <w:lang w:val="fr-FR"/>
        </w:rPr>
        <w:t xml:space="preserve">511/1992, </w:t>
      </w:r>
      <w:r w:rsidRPr="007B2BFF">
        <w:rPr>
          <w:i/>
          <w:lang w:val="fr-FR"/>
        </w:rPr>
        <w:t>Ilmari Lä</w:t>
      </w:r>
      <w:r>
        <w:rPr>
          <w:i/>
          <w:lang w:val="fr-FR"/>
        </w:rPr>
        <w:t xml:space="preserve">nsman et consorts </w:t>
      </w:r>
      <w:r w:rsidRPr="0028052F">
        <w:rPr>
          <w:lang w:val="fr-FR"/>
        </w:rPr>
        <w:t>c.</w:t>
      </w:r>
      <w:r>
        <w:rPr>
          <w:i/>
          <w:lang w:val="fr-FR"/>
        </w:rPr>
        <w:t xml:space="preserve"> Fin</w:t>
      </w:r>
      <w:r w:rsidRPr="007B2BFF">
        <w:rPr>
          <w:i/>
          <w:lang w:val="fr-FR"/>
        </w:rPr>
        <w:t>land</w:t>
      </w:r>
      <w:r>
        <w:rPr>
          <w:i/>
          <w:lang w:val="fr-FR"/>
        </w:rPr>
        <w:t>e</w:t>
      </w:r>
      <w:r w:rsidRPr="007B2BFF">
        <w:rPr>
          <w:lang w:val="fr-FR"/>
        </w:rPr>
        <w:t xml:space="preserve">, </w:t>
      </w:r>
      <w:r>
        <w:rPr>
          <w:lang w:val="fr-FR"/>
        </w:rPr>
        <w:t>constatations adoptées le </w:t>
      </w:r>
      <w:r w:rsidRPr="007B2BFF">
        <w:rPr>
          <w:lang w:val="fr-FR"/>
        </w:rPr>
        <w:t>26</w:t>
      </w:r>
      <w:r>
        <w:rPr>
          <w:lang w:val="fr-FR"/>
        </w:rPr>
        <w:t> octobre 1994, par. </w:t>
      </w:r>
      <w:r w:rsidRPr="007B2BFF">
        <w:rPr>
          <w:lang w:val="fr-FR"/>
        </w:rPr>
        <w:t xml:space="preserve">9.2 </w:t>
      </w:r>
      <w:r>
        <w:rPr>
          <w:lang w:val="fr-FR"/>
        </w:rPr>
        <w:t>et 9.4; c</w:t>
      </w:r>
      <w:r w:rsidRPr="007B2BFF">
        <w:rPr>
          <w:lang w:val="fr-FR"/>
        </w:rPr>
        <w:t xml:space="preserve">ommunication </w:t>
      </w:r>
      <w:r w:rsidRPr="0028052F">
        <w:rPr>
          <w:lang w:val="fr-FR"/>
        </w:rPr>
        <w:t>n</w:t>
      </w:r>
      <w:r w:rsidRPr="0028052F">
        <w:rPr>
          <w:vertAlign w:val="superscript"/>
          <w:lang w:val="fr-FR"/>
        </w:rPr>
        <w:t>o</w:t>
      </w:r>
      <w:r>
        <w:rPr>
          <w:lang w:val="fr-FR"/>
        </w:rPr>
        <w:t> </w:t>
      </w:r>
      <w:r w:rsidRPr="007B2BFF">
        <w:rPr>
          <w:lang w:val="fr-FR"/>
        </w:rPr>
        <w:t xml:space="preserve">671/1995, </w:t>
      </w:r>
      <w:r w:rsidRPr="007B2BFF">
        <w:rPr>
          <w:i/>
          <w:lang w:val="fr-FR"/>
        </w:rPr>
        <w:t>Jouni E. Lä</w:t>
      </w:r>
      <w:r>
        <w:rPr>
          <w:i/>
          <w:lang w:val="fr-FR"/>
        </w:rPr>
        <w:t xml:space="preserve">nsman et consorts </w:t>
      </w:r>
      <w:r w:rsidRPr="0028052F">
        <w:rPr>
          <w:lang w:val="fr-FR"/>
        </w:rPr>
        <w:t>c.</w:t>
      </w:r>
      <w:r>
        <w:rPr>
          <w:i/>
          <w:lang w:val="fr-FR"/>
        </w:rPr>
        <w:t> </w:t>
      </w:r>
      <w:r w:rsidRPr="007B2BFF">
        <w:rPr>
          <w:i/>
          <w:lang w:val="fr-FR"/>
        </w:rPr>
        <w:t>Finland</w:t>
      </w:r>
      <w:r>
        <w:rPr>
          <w:i/>
          <w:lang w:val="fr-FR"/>
        </w:rPr>
        <w:t>e</w:t>
      </w:r>
      <w:r>
        <w:rPr>
          <w:lang w:val="fr-FR"/>
        </w:rPr>
        <w:t>, constatations adoptées</w:t>
      </w:r>
      <w:r w:rsidRPr="007B2BFF">
        <w:rPr>
          <w:lang w:val="fr-FR"/>
        </w:rPr>
        <w:t xml:space="preserve"> </w:t>
      </w:r>
      <w:r>
        <w:rPr>
          <w:lang w:val="fr-FR"/>
        </w:rPr>
        <w:t xml:space="preserve">le </w:t>
      </w:r>
      <w:r w:rsidRPr="007B2BFF">
        <w:rPr>
          <w:lang w:val="fr-FR"/>
        </w:rPr>
        <w:t>30</w:t>
      </w:r>
      <w:r>
        <w:rPr>
          <w:lang w:val="fr-FR"/>
        </w:rPr>
        <w:t> octobre</w:t>
      </w:r>
      <w:r w:rsidRPr="007B2BFF">
        <w:rPr>
          <w:lang w:val="fr-FR"/>
        </w:rPr>
        <w:t xml:space="preserve"> 1996, par</w:t>
      </w:r>
      <w:r>
        <w:rPr>
          <w:lang w:val="fr-FR"/>
        </w:rPr>
        <w:t>. </w:t>
      </w:r>
      <w:r w:rsidRPr="007B2BFF">
        <w:rPr>
          <w:lang w:val="fr-FR"/>
        </w:rPr>
        <w:t xml:space="preserve">10.2; </w:t>
      </w:r>
      <w:r>
        <w:rPr>
          <w:lang w:val="fr-FR"/>
        </w:rPr>
        <w:t>c</w:t>
      </w:r>
      <w:r w:rsidRPr="007B2BFF">
        <w:rPr>
          <w:lang w:val="fr-FR"/>
        </w:rPr>
        <w:t xml:space="preserve">ommunication </w:t>
      </w:r>
      <w:r w:rsidRPr="0028052F">
        <w:rPr>
          <w:lang w:val="fr-FR"/>
        </w:rPr>
        <w:t>n</w:t>
      </w:r>
      <w:r w:rsidRPr="0028052F">
        <w:rPr>
          <w:vertAlign w:val="superscript"/>
          <w:lang w:val="fr-FR"/>
        </w:rPr>
        <w:t>o</w:t>
      </w:r>
      <w:r>
        <w:rPr>
          <w:lang w:val="fr-FR"/>
        </w:rPr>
        <w:t> </w:t>
      </w:r>
      <w:r w:rsidRPr="007B2BFF">
        <w:rPr>
          <w:lang w:val="fr-FR"/>
        </w:rPr>
        <w:t xml:space="preserve">1023/2001, </w:t>
      </w:r>
      <w:r w:rsidRPr="007B2BFF">
        <w:rPr>
          <w:i/>
          <w:lang w:val="fr-FR"/>
        </w:rPr>
        <w:t>Jouni</w:t>
      </w:r>
      <w:r>
        <w:rPr>
          <w:i/>
          <w:lang w:val="fr-FR"/>
        </w:rPr>
        <w:t> </w:t>
      </w:r>
      <w:r w:rsidRPr="007B2BFF">
        <w:rPr>
          <w:i/>
          <w:lang w:val="fr-FR"/>
        </w:rPr>
        <w:t>Länsman</w:t>
      </w:r>
      <w:r>
        <w:rPr>
          <w:i/>
          <w:lang w:val="fr-FR"/>
        </w:rPr>
        <w:t xml:space="preserve"> et consorts </w:t>
      </w:r>
      <w:r w:rsidRPr="0028052F">
        <w:rPr>
          <w:lang w:val="fr-FR"/>
        </w:rPr>
        <w:t>c.</w:t>
      </w:r>
      <w:r>
        <w:rPr>
          <w:i/>
          <w:lang w:val="fr-FR"/>
        </w:rPr>
        <w:t xml:space="preserve"> Finlande</w:t>
      </w:r>
      <w:r w:rsidRPr="007B2BFF">
        <w:rPr>
          <w:lang w:val="fr-FR"/>
        </w:rPr>
        <w:t xml:space="preserve">, </w:t>
      </w:r>
      <w:r>
        <w:rPr>
          <w:lang w:val="fr-FR"/>
        </w:rPr>
        <w:t>constatations adoptées le</w:t>
      </w:r>
      <w:r w:rsidRPr="007B2BFF">
        <w:rPr>
          <w:lang w:val="fr-FR"/>
        </w:rPr>
        <w:t xml:space="preserve"> 17</w:t>
      </w:r>
      <w:r>
        <w:rPr>
          <w:lang w:val="fr-FR"/>
        </w:rPr>
        <w:t> mars 2005, par. </w:t>
      </w:r>
      <w:r w:rsidRPr="007B2BFF">
        <w:rPr>
          <w:lang w:val="fr-FR"/>
        </w:rPr>
        <w:t>10.1.</w:t>
      </w:r>
    </w:p>
  </w:footnote>
  <w:footnote w:id="7">
    <w:p w:rsidR="008A3A57" w:rsidRDefault="008A3A57" w:rsidP="00176740">
      <w:pPr>
        <w:pStyle w:val="FootnoteText"/>
      </w:pPr>
      <w:r>
        <w:tab/>
      </w:r>
      <w:r>
        <w:rPr>
          <w:rStyle w:val="FootnoteReference"/>
        </w:rPr>
        <w:footnoteRef/>
      </w:r>
      <w:r>
        <w:tab/>
        <w:t xml:space="preserve">Communication </w:t>
      </w:r>
      <w:r w:rsidRPr="00C14D2A">
        <w:t>n</w:t>
      </w:r>
      <w:r w:rsidRPr="00C14D2A">
        <w:rPr>
          <w:vertAlign w:val="superscript"/>
        </w:rPr>
        <w:t>o</w:t>
      </w:r>
      <w:r>
        <w:t> </w:t>
      </w:r>
      <w:r w:rsidRPr="002547D1">
        <w:t xml:space="preserve">671/1995, </w:t>
      </w:r>
      <w:r>
        <w:t>op. cit., par. 10.7.</w:t>
      </w:r>
    </w:p>
  </w:footnote>
  <w:footnote w:id="8">
    <w:p w:rsidR="008A3A57" w:rsidRDefault="008A3A57">
      <w:pPr>
        <w:pStyle w:val="FootnoteText"/>
      </w:pPr>
      <w:r>
        <w:tab/>
      </w:r>
      <w:r>
        <w:rPr>
          <w:rStyle w:val="FootnoteReference"/>
        </w:rPr>
        <w:footnoteRef/>
      </w:r>
      <w:r>
        <w:tab/>
        <w:t xml:space="preserve">Communication </w:t>
      </w:r>
      <w:r>
        <w:rPr>
          <w:rFonts w:eastAsia="MS Mincho"/>
        </w:rPr>
        <w:t>n</w:t>
      </w:r>
      <w:r>
        <w:rPr>
          <w:rFonts w:eastAsia="MS Mincho"/>
          <w:vertAlign w:val="superscript"/>
        </w:rPr>
        <w:t>o</w:t>
      </w:r>
      <w:r>
        <w:t xml:space="preserve"> 779/1997, </w:t>
      </w:r>
      <w:r w:rsidRPr="005A6A3E">
        <w:rPr>
          <w:i/>
        </w:rPr>
        <w:t>Äärelä</w:t>
      </w:r>
      <w:r w:rsidRPr="005A6A3E">
        <w:t xml:space="preserve"> </w:t>
      </w:r>
      <w:r w:rsidRPr="005A6A3E">
        <w:rPr>
          <w:i/>
        </w:rPr>
        <w:t>et Näkkäläjärvi</w:t>
      </w:r>
      <w:r w:rsidRPr="005A6A3E">
        <w:t xml:space="preserve"> </w:t>
      </w:r>
      <w:r>
        <w:t>c</w:t>
      </w:r>
      <w:r w:rsidRPr="005A6A3E">
        <w:t xml:space="preserve">. </w:t>
      </w:r>
      <w:r w:rsidRPr="005A6A3E">
        <w:rPr>
          <w:i/>
        </w:rPr>
        <w:t>Finland</w:t>
      </w:r>
      <w:r>
        <w:rPr>
          <w:i/>
        </w:rPr>
        <w:t>e</w:t>
      </w:r>
      <w:r>
        <w:t>, constatations adoptées le 24 octobre 2001, par. 7.5.</w:t>
      </w:r>
    </w:p>
  </w:footnote>
  <w:footnote w:id="9">
    <w:p w:rsidR="008A3A57" w:rsidRDefault="008A3A57">
      <w:pPr>
        <w:pStyle w:val="FootnoteText"/>
      </w:pPr>
      <w:r>
        <w:tab/>
      </w:r>
      <w:r>
        <w:rPr>
          <w:rStyle w:val="FootnoteReference"/>
        </w:rPr>
        <w:footnoteRef/>
      </w:r>
      <w:r>
        <w:tab/>
        <w:t xml:space="preserve">Observation générale </w:t>
      </w:r>
      <w:r>
        <w:rPr>
          <w:rFonts w:eastAsia="MS Mincho"/>
        </w:rPr>
        <w:t>n</w:t>
      </w:r>
      <w:r>
        <w:rPr>
          <w:rFonts w:eastAsia="MS Mincho"/>
          <w:vertAlign w:val="superscript"/>
        </w:rPr>
        <w:t>o</w:t>
      </w:r>
      <w:r>
        <w:t> 23 (1994), par. 6.1.</w:t>
      </w:r>
    </w:p>
  </w:footnote>
  <w:footnote w:id="10">
    <w:p w:rsidR="008A3A57" w:rsidRDefault="008A3A57">
      <w:pPr>
        <w:pStyle w:val="FootnoteText"/>
      </w:pPr>
      <w:r>
        <w:tab/>
      </w:r>
      <w:r>
        <w:rPr>
          <w:rStyle w:val="FootnoteReference"/>
        </w:rPr>
        <w:footnoteRef/>
      </w:r>
      <w:r>
        <w:tab/>
      </w:r>
      <w:r w:rsidRPr="00E22479">
        <w:rPr>
          <w:lang w:val="fr-FR"/>
        </w:rPr>
        <w:t xml:space="preserve">Voir communication </w:t>
      </w:r>
      <w:r w:rsidRPr="00633A75">
        <w:rPr>
          <w:rFonts w:eastAsia="MS Mincho"/>
          <w:lang w:val="fr-FR"/>
        </w:rPr>
        <w:t>n</w:t>
      </w:r>
      <w:r w:rsidRPr="00633A75">
        <w:rPr>
          <w:rFonts w:eastAsia="MS Mincho"/>
          <w:vertAlign w:val="superscript"/>
          <w:lang w:val="fr-FR"/>
        </w:rPr>
        <w:t>o</w:t>
      </w:r>
      <w:r>
        <w:rPr>
          <w:lang w:val="fr-FR"/>
        </w:rPr>
        <w:t> </w:t>
      </w:r>
      <w:r w:rsidRPr="00E22479">
        <w:rPr>
          <w:lang w:val="fr-FR"/>
        </w:rPr>
        <w:t xml:space="preserve">197/1985, </w:t>
      </w:r>
      <w:r w:rsidRPr="00E22479">
        <w:rPr>
          <w:i/>
          <w:lang w:val="fr-FR"/>
        </w:rPr>
        <w:t>Kitok</w:t>
      </w:r>
      <w:r w:rsidRPr="00E22479">
        <w:rPr>
          <w:lang w:val="fr-FR"/>
        </w:rPr>
        <w:t xml:space="preserve"> c. </w:t>
      </w:r>
      <w:r w:rsidRPr="00E22479">
        <w:rPr>
          <w:i/>
          <w:lang w:val="fr-FR"/>
        </w:rPr>
        <w:t>Suède</w:t>
      </w:r>
      <w:r w:rsidRPr="00E22479">
        <w:rPr>
          <w:lang w:val="fr-FR"/>
        </w:rPr>
        <w:t xml:space="preserve">, constatations </w:t>
      </w:r>
      <w:r>
        <w:rPr>
          <w:lang w:val="fr-FR"/>
        </w:rPr>
        <w:t>adopté</w:t>
      </w:r>
      <w:r w:rsidRPr="00E22479">
        <w:rPr>
          <w:lang w:val="fr-FR"/>
        </w:rPr>
        <w:t xml:space="preserve">es le 27 juillet 1988, par. </w:t>
      </w:r>
      <w:r>
        <w:rPr>
          <w:lang w:val="fr-FR"/>
        </w:rPr>
        <w:t>9.5.</w:t>
      </w:r>
    </w:p>
  </w:footnote>
  <w:footnote w:id="11">
    <w:p w:rsidR="008A3A57" w:rsidRDefault="008A3A57">
      <w:pPr>
        <w:pStyle w:val="FootnoteText"/>
      </w:pPr>
      <w:r>
        <w:tab/>
      </w:r>
      <w:r>
        <w:rPr>
          <w:rStyle w:val="FootnoteReference"/>
        </w:rPr>
        <w:footnoteRef/>
      </w:r>
      <w:r>
        <w:tab/>
      </w:r>
      <w:r>
        <w:rPr>
          <w:lang w:val="fr-FR"/>
        </w:rPr>
        <w:t>Ibid., par.</w:t>
      </w:r>
      <w:r w:rsidRPr="00B9513B">
        <w:rPr>
          <w:lang w:val="fr-FR"/>
        </w:rPr>
        <w:t xml:space="preserve"> 9.8; et communication </w:t>
      </w:r>
      <w:r w:rsidRPr="00633A75">
        <w:rPr>
          <w:rFonts w:eastAsia="MS Mincho"/>
          <w:lang w:val="fr-FR"/>
        </w:rPr>
        <w:t>n</w:t>
      </w:r>
      <w:r w:rsidRPr="00633A75">
        <w:rPr>
          <w:rFonts w:eastAsia="MS Mincho"/>
          <w:vertAlign w:val="superscript"/>
          <w:lang w:val="fr-FR"/>
        </w:rPr>
        <w:t>o</w:t>
      </w:r>
      <w:r>
        <w:rPr>
          <w:lang w:val="fr-FR"/>
        </w:rPr>
        <w:t> </w:t>
      </w:r>
      <w:r w:rsidRPr="00B9513B">
        <w:rPr>
          <w:lang w:val="fr-FR"/>
        </w:rPr>
        <w:t xml:space="preserve">24/1977, </w:t>
      </w:r>
      <w:r w:rsidRPr="00B9513B">
        <w:rPr>
          <w:i/>
          <w:lang w:val="fr-FR"/>
        </w:rPr>
        <w:t>Lovelace</w:t>
      </w:r>
      <w:r w:rsidRPr="00B9513B">
        <w:rPr>
          <w:lang w:val="fr-FR"/>
        </w:rPr>
        <w:t xml:space="preserve"> </w:t>
      </w:r>
      <w:r>
        <w:rPr>
          <w:lang w:val="fr-FR"/>
        </w:rPr>
        <w:t>c. </w:t>
      </w:r>
      <w:r w:rsidRPr="00B9513B">
        <w:rPr>
          <w:i/>
          <w:lang w:val="fr-FR"/>
        </w:rPr>
        <w:t>Canada</w:t>
      </w:r>
      <w:r>
        <w:rPr>
          <w:lang w:val="fr-FR"/>
        </w:rPr>
        <w:t>, constatations adoptées le 30 juillet 1981, par. 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57" w:rsidRPr="00EC597D" w:rsidRDefault="008A3A57">
    <w:pPr>
      <w:pStyle w:val="Header"/>
    </w:pPr>
    <w:r>
      <w:t>CCPR/C/110/D/2102/2011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57" w:rsidRPr="00EC597D" w:rsidRDefault="008A3A57" w:rsidP="00EC597D">
    <w:pPr>
      <w:pStyle w:val="Header"/>
      <w:jc w:val="right"/>
    </w:pPr>
    <w:r>
      <w:t>CCPR/C/110/D/2102/2011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57" w:rsidRPr="00A926EB" w:rsidRDefault="008A3A57" w:rsidP="00A926EB">
    <w:pPr>
      <w:pStyle w:val="Header"/>
      <w:jc w:val="right"/>
    </w:pPr>
    <w:r>
      <w:t>CCPR/C/110/D/2102/2011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proofState w:spelling="clean"/>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numRestart w:val="eachSect"/>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2728"/>
    <w:rsid w:val="00016AC5"/>
    <w:rsid w:val="00051BAD"/>
    <w:rsid w:val="00054EE9"/>
    <w:rsid w:val="00062E9D"/>
    <w:rsid w:val="00065ECB"/>
    <w:rsid w:val="00072984"/>
    <w:rsid w:val="0007545B"/>
    <w:rsid w:val="000A145D"/>
    <w:rsid w:val="000B007A"/>
    <w:rsid w:val="000C461C"/>
    <w:rsid w:val="000D680E"/>
    <w:rsid w:val="000F41F2"/>
    <w:rsid w:val="0010040D"/>
    <w:rsid w:val="00103C1A"/>
    <w:rsid w:val="00107B9D"/>
    <w:rsid w:val="00124721"/>
    <w:rsid w:val="00143AF1"/>
    <w:rsid w:val="00160540"/>
    <w:rsid w:val="00176740"/>
    <w:rsid w:val="00192EEB"/>
    <w:rsid w:val="001A20FB"/>
    <w:rsid w:val="001A51A8"/>
    <w:rsid w:val="001A6E5F"/>
    <w:rsid w:val="001A723B"/>
    <w:rsid w:val="001A7FEA"/>
    <w:rsid w:val="001C53E1"/>
    <w:rsid w:val="001E3FEB"/>
    <w:rsid w:val="001E4A02"/>
    <w:rsid w:val="001F4675"/>
    <w:rsid w:val="00201C1C"/>
    <w:rsid w:val="0023102D"/>
    <w:rsid w:val="00233846"/>
    <w:rsid w:val="002659F1"/>
    <w:rsid w:val="00287E79"/>
    <w:rsid w:val="002928F9"/>
    <w:rsid w:val="002971FD"/>
    <w:rsid w:val="002A5D07"/>
    <w:rsid w:val="002A7B15"/>
    <w:rsid w:val="002B4DCD"/>
    <w:rsid w:val="002E6F8C"/>
    <w:rsid w:val="003016B7"/>
    <w:rsid w:val="00306222"/>
    <w:rsid w:val="0034214E"/>
    <w:rsid w:val="003515AA"/>
    <w:rsid w:val="0036726B"/>
    <w:rsid w:val="00374106"/>
    <w:rsid w:val="003976D5"/>
    <w:rsid w:val="003A14F1"/>
    <w:rsid w:val="003B4CBD"/>
    <w:rsid w:val="003B6A72"/>
    <w:rsid w:val="003C6783"/>
    <w:rsid w:val="003C77CF"/>
    <w:rsid w:val="003D6C68"/>
    <w:rsid w:val="003E5291"/>
    <w:rsid w:val="003F2D41"/>
    <w:rsid w:val="003F3055"/>
    <w:rsid w:val="00414794"/>
    <w:rsid w:val="004159D0"/>
    <w:rsid w:val="004339ED"/>
    <w:rsid w:val="004460A3"/>
    <w:rsid w:val="004462E1"/>
    <w:rsid w:val="00455974"/>
    <w:rsid w:val="00457435"/>
    <w:rsid w:val="00481EC5"/>
    <w:rsid w:val="00497C34"/>
    <w:rsid w:val="004C0669"/>
    <w:rsid w:val="004E6FFF"/>
    <w:rsid w:val="004F2C80"/>
    <w:rsid w:val="005359A7"/>
    <w:rsid w:val="005436D2"/>
    <w:rsid w:val="00564400"/>
    <w:rsid w:val="00571F41"/>
    <w:rsid w:val="00572B3F"/>
    <w:rsid w:val="005753C4"/>
    <w:rsid w:val="005757D2"/>
    <w:rsid w:val="005A0AF5"/>
    <w:rsid w:val="005A0EF0"/>
    <w:rsid w:val="005A3ACA"/>
    <w:rsid w:val="005B01E9"/>
    <w:rsid w:val="005D29C8"/>
    <w:rsid w:val="005E5D1F"/>
    <w:rsid w:val="00612D48"/>
    <w:rsid w:val="00616B45"/>
    <w:rsid w:val="00624F64"/>
    <w:rsid w:val="006312C9"/>
    <w:rsid w:val="00631953"/>
    <w:rsid w:val="00633A75"/>
    <w:rsid w:val="00642728"/>
    <w:rsid w:val="006439EC"/>
    <w:rsid w:val="00644659"/>
    <w:rsid w:val="00650E01"/>
    <w:rsid w:val="00663CB6"/>
    <w:rsid w:val="00675ACB"/>
    <w:rsid w:val="00676F17"/>
    <w:rsid w:val="006923B4"/>
    <w:rsid w:val="006959F5"/>
    <w:rsid w:val="006B1379"/>
    <w:rsid w:val="006B4590"/>
    <w:rsid w:val="006B4804"/>
    <w:rsid w:val="006C13F9"/>
    <w:rsid w:val="006C340C"/>
    <w:rsid w:val="006D4E6F"/>
    <w:rsid w:val="006D69DF"/>
    <w:rsid w:val="0070347C"/>
    <w:rsid w:val="00735076"/>
    <w:rsid w:val="00757D82"/>
    <w:rsid w:val="0076401E"/>
    <w:rsid w:val="007818CE"/>
    <w:rsid w:val="007829EA"/>
    <w:rsid w:val="00787CB1"/>
    <w:rsid w:val="007A6548"/>
    <w:rsid w:val="007B0586"/>
    <w:rsid w:val="007B55F5"/>
    <w:rsid w:val="007C40B9"/>
    <w:rsid w:val="007C59BA"/>
    <w:rsid w:val="007D66A3"/>
    <w:rsid w:val="00817A26"/>
    <w:rsid w:val="008433B5"/>
    <w:rsid w:val="00844750"/>
    <w:rsid w:val="00862CCC"/>
    <w:rsid w:val="00880372"/>
    <w:rsid w:val="00882085"/>
    <w:rsid w:val="00886128"/>
    <w:rsid w:val="00886D12"/>
    <w:rsid w:val="008A3A57"/>
    <w:rsid w:val="008B7F10"/>
    <w:rsid w:val="008E1745"/>
    <w:rsid w:val="008E1B41"/>
    <w:rsid w:val="008E7FAE"/>
    <w:rsid w:val="009033FB"/>
    <w:rsid w:val="00911BF7"/>
    <w:rsid w:val="0092636E"/>
    <w:rsid w:val="0093109B"/>
    <w:rsid w:val="009361A1"/>
    <w:rsid w:val="009717AD"/>
    <w:rsid w:val="00977EC8"/>
    <w:rsid w:val="009C3909"/>
    <w:rsid w:val="009D3A8C"/>
    <w:rsid w:val="009E7956"/>
    <w:rsid w:val="009F7F79"/>
    <w:rsid w:val="00A23B55"/>
    <w:rsid w:val="00A2492E"/>
    <w:rsid w:val="00A73631"/>
    <w:rsid w:val="00A821B8"/>
    <w:rsid w:val="00A85799"/>
    <w:rsid w:val="00A926EB"/>
    <w:rsid w:val="00AC2A67"/>
    <w:rsid w:val="00AC4F03"/>
    <w:rsid w:val="00AC7977"/>
    <w:rsid w:val="00AD41FE"/>
    <w:rsid w:val="00AE2643"/>
    <w:rsid w:val="00AE352C"/>
    <w:rsid w:val="00AE5021"/>
    <w:rsid w:val="00AE66E4"/>
    <w:rsid w:val="00B00515"/>
    <w:rsid w:val="00B0649A"/>
    <w:rsid w:val="00B22B0B"/>
    <w:rsid w:val="00B32E2D"/>
    <w:rsid w:val="00B36DAA"/>
    <w:rsid w:val="00B37D92"/>
    <w:rsid w:val="00B510C0"/>
    <w:rsid w:val="00B57784"/>
    <w:rsid w:val="00B61990"/>
    <w:rsid w:val="00B955CB"/>
    <w:rsid w:val="00B95D70"/>
    <w:rsid w:val="00BA1175"/>
    <w:rsid w:val="00BA29A2"/>
    <w:rsid w:val="00BA405E"/>
    <w:rsid w:val="00BB3246"/>
    <w:rsid w:val="00BB3FF8"/>
    <w:rsid w:val="00BB46FB"/>
    <w:rsid w:val="00BB6E96"/>
    <w:rsid w:val="00BD08F7"/>
    <w:rsid w:val="00BE0659"/>
    <w:rsid w:val="00BF0556"/>
    <w:rsid w:val="00C261F8"/>
    <w:rsid w:val="00C266C2"/>
    <w:rsid w:val="00CB2BAF"/>
    <w:rsid w:val="00CB6686"/>
    <w:rsid w:val="00CB6C7A"/>
    <w:rsid w:val="00CC207F"/>
    <w:rsid w:val="00CD1A71"/>
    <w:rsid w:val="00CD1FBB"/>
    <w:rsid w:val="00CF28C6"/>
    <w:rsid w:val="00CF3E68"/>
    <w:rsid w:val="00D0026F"/>
    <w:rsid w:val="00D016B5"/>
    <w:rsid w:val="00D034F1"/>
    <w:rsid w:val="00D20FA9"/>
    <w:rsid w:val="00D27D5E"/>
    <w:rsid w:val="00D41315"/>
    <w:rsid w:val="00D61D26"/>
    <w:rsid w:val="00D652C8"/>
    <w:rsid w:val="00D71692"/>
    <w:rsid w:val="00D77E85"/>
    <w:rsid w:val="00D80BC5"/>
    <w:rsid w:val="00DA4025"/>
    <w:rsid w:val="00DB3741"/>
    <w:rsid w:val="00DB681C"/>
    <w:rsid w:val="00DC2F07"/>
    <w:rsid w:val="00DC75BA"/>
    <w:rsid w:val="00DE6D90"/>
    <w:rsid w:val="00DF002F"/>
    <w:rsid w:val="00DF5248"/>
    <w:rsid w:val="00DF5D80"/>
    <w:rsid w:val="00E0244D"/>
    <w:rsid w:val="00E10B1F"/>
    <w:rsid w:val="00E24896"/>
    <w:rsid w:val="00E5485D"/>
    <w:rsid w:val="00E66657"/>
    <w:rsid w:val="00E81E94"/>
    <w:rsid w:val="00E82607"/>
    <w:rsid w:val="00E849E1"/>
    <w:rsid w:val="00EA5BC9"/>
    <w:rsid w:val="00EB3164"/>
    <w:rsid w:val="00EC181F"/>
    <w:rsid w:val="00EC597D"/>
    <w:rsid w:val="00F27514"/>
    <w:rsid w:val="00F921F7"/>
    <w:rsid w:val="00FA5A79"/>
    <w:rsid w:val="00FB0BFE"/>
    <w:rsid w:val="00FB33B3"/>
    <w:rsid w:val="00FB4C51"/>
    <w:rsid w:val="00FB4F81"/>
    <w:rsid w:val="00FB6A89"/>
    <w:rsid w:val="00FB7502"/>
    <w:rsid w:val="00FD13A9"/>
    <w:rsid w:val="00FD511F"/>
    <w:rsid w:val="00FE1C57"/>
    <w:rsid w:val="00FE6EBB"/>
    <w:rsid w:val="00FF1DBD"/>
    <w:rsid w:val="00FF26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40D"/>
    <w:pPr>
      <w:suppressAutoHyphens/>
      <w:spacing w:line="240" w:lineRule="atLeast"/>
    </w:pPr>
    <w:rPr>
      <w:lang w:val="fr-CH"/>
    </w:rPr>
  </w:style>
  <w:style w:type="paragraph" w:styleId="Heading1">
    <w:name w:val="heading 1"/>
    <w:aliases w:val="Table_G"/>
    <w:basedOn w:val="SingleTxtG"/>
    <w:next w:val="SingleTxtG"/>
    <w:qFormat/>
    <w:rsid w:val="0010040D"/>
    <w:pPr>
      <w:keepNext/>
      <w:keepLines/>
      <w:spacing w:after="0" w:line="240" w:lineRule="auto"/>
      <w:ind w:right="0"/>
      <w:jc w:val="left"/>
      <w:outlineLvl w:val="0"/>
    </w:pPr>
  </w:style>
  <w:style w:type="paragraph" w:styleId="Heading2">
    <w:name w:val="heading 2"/>
    <w:basedOn w:val="Normal"/>
    <w:next w:val="Normal"/>
    <w:qFormat/>
    <w:rsid w:val="0010040D"/>
    <w:pPr>
      <w:outlineLvl w:val="1"/>
    </w:pPr>
  </w:style>
  <w:style w:type="paragraph" w:styleId="Heading3">
    <w:name w:val="heading 3"/>
    <w:basedOn w:val="Normal"/>
    <w:next w:val="Normal"/>
    <w:qFormat/>
    <w:rsid w:val="0010040D"/>
    <w:pPr>
      <w:outlineLvl w:val="2"/>
    </w:pPr>
  </w:style>
  <w:style w:type="paragraph" w:styleId="Heading4">
    <w:name w:val="heading 4"/>
    <w:basedOn w:val="Normal"/>
    <w:next w:val="Normal"/>
    <w:qFormat/>
    <w:rsid w:val="0010040D"/>
    <w:pPr>
      <w:outlineLvl w:val="3"/>
    </w:pPr>
  </w:style>
  <w:style w:type="paragraph" w:styleId="Heading5">
    <w:name w:val="heading 5"/>
    <w:basedOn w:val="Normal"/>
    <w:next w:val="Normal"/>
    <w:qFormat/>
    <w:rsid w:val="0010040D"/>
    <w:pPr>
      <w:outlineLvl w:val="4"/>
    </w:pPr>
  </w:style>
  <w:style w:type="paragraph" w:styleId="Heading6">
    <w:name w:val="heading 6"/>
    <w:basedOn w:val="Normal"/>
    <w:next w:val="Normal"/>
    <w:qFormat/>
    <w:rsid w:val="0010040D"/>
    <w:pPr>
      <w:outlineLvl w:val="5"/>
    </w:pPr>
  </w:style>
  <w:style w:type="paragraph" w:styleId="Heading7">
    <w:name w:val="heading 7"/>
    <w:basedOn w:val="Normal"/>
    <w:next w:val="Normal"/>
    <w:qFormat/>
    <w:rsid w:val="0010040D"/>
    <w:pPr>
      <w:outlineLvl w:val="6"/>
    </w:pPr>
  </w:style>
  <w:style w:type="paragraph" w:styleId="Heading8">
    <w:name w:val="heading 8"/>
    <w:basedOn w:val="Normal"/>
    <w:next w:val="Normal"/>
    <w:qFormat/>
    <w:rsid w:val="0010040D"/>
    <w:pPr>
      <w:outlineLvl w:val="7"/>
    </w:pPr>
  </w:style>
  <w:style w:type="paragraph" w:styleId="Heading9">
    <w:name w:val="heading 9"/>
    <w:basedOn w:val="Normal"/>
    <w:next w:val="Normal"/>
    <w:qFormat/>
    <w:rsid w:val="0010040D"/>
    <w:pPr>
      <w:outlineLvl w:val="8"/>
    </w:pPr>
  </w:style>
  <w:style w:type="character" w:default="1" w:styleId="DefaultParagraphFont">
    <w:name w:val="Default Paragraph Font"/>
    <w:semiHidden/>
    <w:rsid w:val="0010040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0040D"/>
  </w:style>
  <w:style w:type="paragraph" w:customStyle="1" w:styleId="HMG">
    <w:name w:val="_ H __M_G"/>
    <w:basedOn w:val="Normal"/>
    <w:next w:val="Normal"/>
    <w:rsid w:val="0010040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10040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10040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0040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0040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0040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10040D"/>
    <w:pPr>
      <w:spacing w:after="120"/>
      <w:ind w:left="1134" w:right="1134"/>
      <w:jc w:val="both"/>
    </w:pPr>
  </w:style>
  <w:style w:type="paragraph" w:customStyle="1" w:styleId="SLG">
    <w:name w:val="__S_L_G"/>
    <w:basedOn w:val="Normal"/>
    <w:next w:val="Normal"/>
    <w:rsid w:val="0010040D"/>
    <w:pPr>
      <w:keepNext/>
      <w:keepLines/>
      <w:spacing w:before="240" w:after="240" w:line="580" w:lineRule="exact"/>
      <w:ind w:left="1134" w:right="1134"/>
    </w:pPr>
    <w:rPr>
      <w:b/>
      <w:sz w:val="56"/>
    </w:rPr>
  </w:style>
  <w:style w:type="paragraph" w:customStyle="1" w:styleId="SMG">
    <w:name w:val="__S_M_G"/>
    <w:basedOn w:val="Normal"/>
    <w:next w:val="Normal"/>
    <w:rsid w:val="0010040D"/>
    <w:pPr>
      <w:keepNext/>
      <w:keepLines/>
      <w:spacing w:before="240" w:after="240" w:line="420" w:lineRule="exact"/>
      <w:ind w:left="1134" w:right="1134"/>
    </w:pPr>
    <w:rPr>
      <w:b/>
      <w:sz w:val="40"/>
    </w:rPr>
  </w:style>
  <w:style w:type="paragraph" w:customStyle="1" w:styleId="SSG">
    <w:name w:val="__S_S_G"/>
    <w:basedOn w:val="Normal"/>
    <w:next w:val="Normal"/>
    <w:rsid w:val="0010040D"/>
    <w:pPr>
      <w:keepNext/>
      <w:keepLines/>
      <w:spacing w:before="240" w:after="240" w:line="300" w:lineRule="exact"/>
      <w:ind w:left="1134" w:right="1134"/>
    </w:pPr>
    <w:rPr>
      <w:b/>
      <w:sz w:val="28"/>
    </w:rPr>
  </w:style>
  <w:style w:type="paragraph" w:customStyle="1" w:styleId="XLargeG">
    <w:name w:val="__XLarge_G"/>
    <w:basedOn w:val="Normal"/>
    <w:next w:val="Normal"/>
    <w:rsid w:val="0010040D"/>
    <w:pPr>
      <w:keepNext/>
      <w:keepLines/>
      <w:spacing w:before="240" w:after="240" w:line="420" w:lineRule="exact"/>
      <w:ind w:left="1134" w:right="1134"/>
    </w:pPr>
    <w:rPr>
      <w:b/>
      <w:sz w:val="40"/>
    </w:rPr>
  </w:style>
  <w:style w:type="paragraph" w:customStyle="1" w:styleId="Bullet1G">
    <w:name w:val="_Bullet 1_G"/>
    <w:basedOn w:val="Normal"/>
    <w:rsid w:val="0010040D"/>
    <w:pPr>
      <w:numPr>
        <w:numId w:val="1"/>
      </w:numPr>
      <w:spacing w:after="120"/>
      <w:ind w:right="1134"/>
      <w:jc w:val="both"/>
    </w:pPr>
  </w:style>
  <w:style w:type="paragraph" w:customStyle="1" w:styleId="Bullet2G">
    <w:name w:val="_Bullet 2_G"/>
    <w:basedOn w:val="Normal"/>
    <w:rsid w:val="0010040D"/>
    <w:pPr>
      <w:numPr>
        <w:numId w:val="2"/>
      </w:numPr>
      <w:spacing w:after="120"/>
      <w:ind w:right="1134"/>
      <w:jc w:val="both"/>
    </w:pPr>
  </w:style>
  <w:style w:type="character" w:styleId="FootnoteReference">
    <w:name w:val="footnote reference"/>
    <w:aliases w:val="4_G"/>
    <w:basedOn w:val="DefaultParagraphFont"/>
    <w:rsid w:val="0010040D"/>
    <w:rPr>
      <w:rFonts w:ascii="Times New Roman" w:hAnsi="Times New Roman"/>
      <w:sz w:val="18"/>
      <w:vertAlign w:val="superscript"/>
      <w:lang w:val="fr-CH"/>
    </w:rPr>
  </w:style>
  <w:style w:type="character" w:styleId="EndnoteReference">
    <w:name w:val="endnote reference"/>
    <w:aliases w:val="1_G"/>
    <w:basedOn w:val="FootnoteReference"/>
    <w:rsid w:val="0010040D"/>
  </w:style>
  <w:style w:type="paragraph" w:styleId="FootnoteText">
    <w:name w:val="footnote text"/>
    <w:aliases w:val="5_G"/>
    <w:basedOn w:val="Normal"/>
    <w:rsid w:val="0010040D"/>
    <w:pPr>
      <w:tabs>
        <w:tab w:val="right" w:pos="1021"/>
      </w:tabs>
      <w:spacing w:line="220" w:lineRule="exact"/>
      <w:ind w:left="1134" w:right="1134" w:hanging="1134"/>
    </w:pPr>
    <w:rPr>
      <w:sz w:val="18"/>
    </w:rPr>
  </w:style>
  <w:style w:type="paragraph" w:styleId="EndnoteText">
    <w:name w:val="endnote text"/>
    <w:aliases w:val="2_G"/>
    <w:basedOn w:val="FootnoteText"/>
    <w:rsid w:val="0010040D"/>
  </w:style>
  <w:style w:type="character" w:styleId="PageNumber">
    <w:name w:val="page number"/>
    <w:aliases w:val="7_G"/>
    <w:basedOn w:val="DefaultParagraphFont"/>
    <w:rsid w:val="0010040D"/>
    <w:rPr>
      <w:rFonts w:ascii="Times New Roman" w:hAnsi="Times New Roman"/>
      <w:b/>
      <w:sz w:val="18"/>
      <w:lang w:val="fr-CH"/>
    </w:rPr>
  </w:style>
  <w:style w:type="paragraph" w:styleId="Footer">
    <w:name w:val="footer"/>
    <w:aliases w:val="3_G"/>
    <w:basedOn w:val="Normal"/>
    <w:next w:val="Normal"/>
    <w:rsid w:val="0010040D"/>
    <w:pPr>
      <w:spacing w:line="240" w:lineRule="auto"/>
    </w:pPr>
    <w:rPr>
      <w:sz w:val="16"/>
    </w:rPr>
  </w:style>
  <w:style w:type="paragraph" w:customStyle="1" w:styleId="ParNoG">
    <w:name w:val="_ParNo_G"/>
    <w:basedOn w:val="SingleTxtG"/>
    <w:rsid w:val="0010040D"/>
    <w:pPr>
      <w:numPr>
        <w:numId w:val="3"/>
      </w:numPr>
    </w:pPr>
  </w:style>
  <w:style w:type="paragraph" w:styleId="Header">
    <w:name w:val="header"/>
    <w:aliases w:val="6_G"/>
    <w:basedOn w:val="Normal"/>
    <w:next w:val="Normal"/>
    <w:rsid w:val="0010040D"/>
    <w:pPr>
      <w:pBdr>
        <w:bottom w:val="single" w:sz="4" w:space="4" w:color="auto"/>
      </w:pBdr>
      <w:spacing w:line="240" w:lineRule="auto"/>
    </w:pPr>
    <w:rPr>
      <w:b/>
      <w:sz w:val="18"/>
    </w:rPr>
  </w:style>
  <w:style w:type="table" w:styleId="TableGrid">
    <w:name w:val="Table Grid"/>
    <w:basedOn w:val="TableNormal"/>
    <w:semiHidden/>
    <w:rsid w:val="001004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10040D"/>
    <w:rPr>
      <w:color w:val="0000FF"/>
      <w:u w:val="none"/>
    </w:rPr>
  </w:style>
  <w:style w:type="character" w:styleId="FollowedHyperlink">
    <w:name w:val="FollowedHyperlink"/>
    <w:basedOn w:val="DefaultParagraphFont"/>
    <w:semiHidden/>
    <w:rsid w:val="0010040D"/>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8538</Words>
  <Characters>48672</Characters>
  <Application>Microsoft Office Outlook</Application>
  <DocSecurity>4</DocSecurity>
  <Lines>1158</Lines>
  <Paragraphs>550</Paragraphs>
  <ScaleCrop>false</ScaleCrop>
  <HeadingPairs>
    <vt:vector size="2" baseType="variant">
      <vt:variant>
        <vt:lpstr>Titre</vt:lpstr>
      </vt:variant>
      <vt:variant>
        <vt:i4>1</vt:i4>
      </vt:variant>
    </vt:vector>
  </HeadingPairs>
  <TitlesOfParts>
    <vt:vector size="1" baseType="lpstr">
      <vt:lpstr>CCPR/C/110/D/2102/2011</vt:lpstr>
    </vt:vector>
  </TitlesOfParts>
  <Company>CSD</Company>
  <LinksUpToDate>false</LinksUpToDate>
  <CharactersWithSpaces>56660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CCPR/C/110/D/2102/2011</dc:title>
  <dc:subject>FINAL</dc:subject>
  <dc:creator>Nath. V</dc:creator>
  <cp:keywords/>
  <dc:description/>
  <cp:lastModifiedBy>Nath. V</cp:lastModifiedBy>
  <cp:revision>2</cp:revision>
  <cp:lastPrinted>2014-07-03T07:38:00Z</cp:lastPrinted>
  <dcterms:created xsi:type="dcterms:W3CDTF">2014-07-03T09:36:00Z</dcterms:created>
  <dcterms:modified xsi:type="dcterms:W3CDTF">2014-07-03T09:36:00Z</dcterms:modified>
</cp:coreProperties>
</file>