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05A" w:rsidRPr="007D5F7C" w:rsidRDefault="0026305A" w:rsidP="0026305A">
      <w:pPr>
        <w:spacing w:line="60" w:lineRule="exact"/>
        <w:rPr>
          <w:sz w:val="6"/>
        </w:rPr>
        <w:sectPr w:rsidR="0026305A" w:rsidRPr="007D5F7C" w:rsidSect="00C7464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1" w:right="1196" w:bottom="1899" w:left="1196" w:header="578" w:footer="1295" w:gutter="0"/>
          <w:cols w:space="425"/>
          <w:titlePg/>
          <w:docGrid w:linePitch="312"/>
        </w:sectPr>
      </w:pPr>
      <w:r w:rsidRPr="007D5F7C">
        <w:rPr>
          <w:rStyle w:val="CommentReference"/>
        </w:rPr>
        <w:commentReference w:id="0"/>
      </w:r>
    </w:p>
    <w:p w:rsidR="00EA31C3" w:rsidRPr="007D5F7C" w:rsidRDefault="00EA31C3" w:rsidP="0026305A">
      <w:pPr>
        <w:spacing w:line="60" w:lineRule="exact"/>
        <w:rPr>
          <w:sz w:val="6"/>
        </w:rPr>
      </w:pPr>
    </w:p>
    <w:p w:rsidR="00B63245" w:rsidRPr="007D5F7C" w:rsidRDefault="00B63245" w:rsidP="007D5F7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4" w:right="1259" w:hanging="1264"/>
        <w:rPr>
          <w:rFonts w:hint="eastAsia"/>
        </w:rPr>
      </w:pPr>
      <w:r w:rsidRPr="007D5F7C">
        <w:rPr>
          <w:rFonts w:hint="eastAsia"/>
        </w:rPr>
        <w:t>人权事务委员会</w:t>
      </w:r>
    </w:p>
    <w:p w:rsidR="00B63245" w:rsidRPr="007D5F7C" w:rsidRDefault="00B63245" w:rsidP="007D5F7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hint="eastAsia"/>
        </w:rPr>
      </w:pPr>
      <w:r w:rsidRPr="007D5F7C">
        <w:rPr>
          <w:rFonts w:hint="eastAsia"/>
        </w:rPr>
        <w:tab/>
      </w:r>
      <w:r w:rsidRPr="007D5F7C">
        <w:rPr>
          <w:rFonts w:hint="eastAsia"/>
        </w:rPr>
        <w:tab/>
        <w:t>第18</w:t>
      </w:r>
      <w:hyperlink r:id="rId14" w:history="1">
        <w:r w:rsidRPr="007D5F7C">
          <w:rPr>
            <w:rStyle w:val="Hyperlink"/>
            <w:rFonts w:hint="eastAsia"/>
            <w:u w:val="none"/>
          </w:rPr>
          <w:t>89/200</w:t>
        </w:r>
      </w:hyperlink>
      <w:r w:rsidRPr="007D5F7C">
        <w:rPr>
          <w:rFonts w:hint="eastAsia"/>
        </w:rPr>
        <w:t>9号来文</w:t>
      </w:r>
      <w:bookmarkStart w:id="1" w:name="TmpSave"/>
      <w:bookmarkEnd w:id="1"/>
    </w:p>
    <w:p w:rsidR="0026305A" w:rsidRPr="007D5F7C" w:rsidRDefault="00B63245" w:rsidP="007D5F7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hint="eastAsia"/>
        </w:rPr>
      </w:pPr>
      <w:r w:rsidRPr="007D5F7C">
        <w:rPr>
          <w:rFonts w:hint="eastAsia"/>
        </w:rPr>
        <w:tab/>
      </w:r>
      <w:r w:rsidRPr="007D5F7C">
        <w:rPr>
          <w:rFonts w:hint="eastAsia"/>
        </w:rPr>
        <w:tab/>
        <w:t>委员会第1</w:t>
      </w:r>
      <w:r w:rsidR="00993174">
        <w:rPr>
          <w:rFonts w:hint="eastAsia"/>
        </w:rPr>
        <w:t>1</w:t>
      </w:r>
      <w:r w:rsidRPr="007D5F7C">
        <w:rPr>
          <w:rFonts w:hint="eastAsia"/>
        </w:rPr>
        <w:t>0次会议</w:t>
      </w:r>
      <w:r w:rsidR="008C288F" w:rsidRPr="007D5F7C">
        <w:rPr>
          <w:rFonts w:hint="eastAsia"/>
        </w:rPr>
        <w:t>(</w:t>
      </w:r>
      <w:r w:rsidRPr="007D5F7C">
        <w:rPr>
          <w:rFonts w:hint="eastAsia"/>
        </w:rPr>
        <w:t>2014年3月10日至28日</w:t>
      </w:r>
      <w:r w:rsidR="008C288F" w:rsidRPr="007D5F7C">
        <w:rPr>
          <w:rFonts w:hint="eastAsia"/>
        </w:rPr>
        <w:t>)</w:t>
      </w:r>
      <w:r w:rsidRPr="007D5F7C">
        <w:rPr>
          <w:rFonts w:hint="eastAsia"/>
        </w:rPr>
        <w:t>通过的意见</w:t>
      </w:r>
    </w:p>
    <w:tbl>
      <w:tblPr>
        <w:tblW w:w="0" w:type="auto"/>
        <w:tblInd w:w="1260" w:type="dxa"/>
        <w:tblLayout w:type="fixed"/>
        <w:tblCellMar>
          <w:left w:w="0" w:type="dxa"/>
          <w:right w:w="0" w:type="dxa"/>
        </w:tblCellMar>
        <w:tblLook w:val="0000"/>
      </w:tblPr>
      <w:tblGrid>
        <w:gridCol w:w="2426"/>
        <w:gridCol w:w="4894"/>
      </w:tblGrid>
      <w:tr w:rsidR="00B63245" w:rsidRPr="007D5F7C" w:rsidTr="00B63245">
        <w:tblPrEx>
          <w:tblCellMar>
            <w:top w:w="0" w:type="dxa"/>
            <w:bottom w:w="0" w:type="dxa"/>
          </w:tblCellMar>
        </w:tblPrEx>
        <w:tc>
          <w:tcPr>
            <w:tcW w:w="2426" w:type="dxa"/>
            <w:shd w:val="clear" w:color="auto" w:fill="auto"/>
          </w:tcPr>
          <w:p w:rsidR="00B63245" w:rsidRPr="007D5F7C" w:rsidRDefault="00B63245" w:rsidP="008C288F">
            <w:pPr>
              <w:pStyle w:val="SingleTxtG"/>
              <w:ind w:left="0" w:right="0"/>
              <w:jc w:val="left"/>
              <w:rPr>
                <w:rFonts w:ascii="楷体" w:eastAsia="楷体" w:hAnsi="楷体"/>
                <w:lang w:val="zh-CN"/>
              </w:rPr>
            </w:pPr>
            <w:r w:rsidRPr="007D5F7C">
              <w:rPr>
                <w:rFonts w:ascii="楷体" w:eastAsia="楷体" w:hAnsi="楷体" w:hint="eastAsia"/>
                <w:lang w:val="zh-CN"/>
              </w:rPr>
              <w:t>提交人：</w:t>
            </w:r>
          </w:p>
        </w:tc>
        <w:tc>
          <w:tcPr>
            <w:tcW w:w="4894" w:type="dxa"/>
            <w:shd w:val="clear" w:color="auto" w:fill="auto"/>
          </w:tcPr>
          <w:p w:rsidR="00B63245" w:rsidRPr="007D5F7C" w:rsidRDefault="00B63245" w:rsidP="008C288F">
            <w:pPr>
              <w:pStyle w:val="SingleTxtG"/>
              <w:ind w:left="0" w:right="0"/>
              <w:jc w:val="left"/>
              <w:rPr>
                <w:lang w:val="zh-CN"/>
              </w:rPr>
            </w:pPr>
            <w:r w:rsidRPr="007D5F7C">
              <w:rPr>
                <w:lang w:val="zh-CN"/>
              </w:rPr>
              <w:t>Khaoukha Marouf</w:t>
            </w:r>
            <w:r w:rsidR="008C288F" w:rsidRPr="007D5F7C">
              <w:rPr>
                <w:rFonts w:hint="eastAsia"/>
                <w:lang w:val="zh-CN"/>
              </w:rPr>
              <w:t>(</w:t>
            </w:r>
            <w:r w:rsidRPr="007D5F7C">
              <w:rPr>
                <w:rFonts w:hint="eastAsia"/>
                <w:lang w:val="zh-CN"/>
              </w:rPr>
              <w:t>由穷追未受惩罚者非政府组织代理</w:t>
            </w:r>
            <w:r w:rsidR="008C288F" w:rsidRPr="007D5F7C">
              <w:rPr>
                <w:rFonts w:hint="eastAsia"/>
                <w:lang w:val="zh-CN"/>
              </w:rPr>
              <w:t>)</w:t>
            </w:r>
          </w:p>
        </w:tc>
      </w:tr>
      <w:tr w:rsidR="00B63245" w:rsidRPr="007D5F7C" w:rsidTr="00B63245">
        <w:tblPrEx>
          <w:tblCellMar>
            <w:top w:w="0" w:type="dxa"/>
            <w:bottom w:w="0" w:type="dxa"/>
          </w:tblCellMar>
        </w:tblPrEx>
        <w:tc>
          <w:tcPr>
            <w:tcW w:w="2426" w:type="dxa"/>
            <w:shd w:val="clear" w:color="auto" w:fill="auto"/>
          </w:tcPr>
          <w:p w:rsidR="00B63245" w:rsidRPr="007D5F7C" w:rsidRDefault="00B63245" w:rsidP="008C288F">
            <w:pPr>
              <w:pStyle w:val="SingleTxtG"/>
              <w:ind w:left="0" w:right="0"/>
              <w:jc w:val="left"/>
              <w:rPr>
                <w:rFonts w:ascii="楷体" w:eastAsia="楷体" w:hAnsi="楷体"/>
                <w:lang w:val="zh-CN"/>
              </w:rPr>
            </w:pPr>
            <w:r w:rsidRPr="007D5F7C">
              <w:rPr>
                <w:rFonts w:ascii="楷体" w:eastAsia="楷体" w:hAnsi="楷体" w:hint="eastAsia"/>
                <w:lang w:val="zh-CN"/>
              </w:rPr>
              <w:t>被指称受害人：</w:t>
            </w:r>
          </w:p>
        </w:tc>
        <w:tc>
          <w:tcPr>
            <w:tcW w:w="4894" w:type="dxa"/>
            <w:shd w:val="clear" w:color="auto" w:fill="auto"/>
          </w:tcPr>
          <w:p w:rsidR="00B63245" w:rsidRPr="007D5F7C" w:rsidRDefault="00B63245" w:rsidP="008C288F">
            <w:pPr>
              <w:pStyle w:val="SingleTxtG"/>
              <w:ind w:left="0" w:right="0"/>
              <w:jc w:val="left"/>
              <w:rPr>
                <w:lang w:val="zh-CN"/>
              </w:rPr>
            </w:pPr>
            <w:r w:rsidRPr="007D5F7C">
              <w:rPr>
                <w:lang w:val="zh-CN"/>
              </w:rPr>
              <w:t>Abdelkrim Azizi</w:t>
            </w:r>
            <w:r w:rsidR="008C288F" w:rsidRPr="007D5F7C">
              <w:rPr>
                <w:rFonts w:hint="eastAsia"/>
                <w:lang w:val="zh-CN"/>
              </w:rPr>
              <w:t>(</w:t>
            </w:r>
            <w:r w:rsidRPr="007D5F7C">
              <w:rPr>
                <w:rFonts w:hint="eastAsia"/>
                <w:lang w:val="zh-CN"/>
              </w:rPr>
              <w:t>提交人的丈夫</w:t>
            </w:r>
            <w:r w:rsidR="008C288F" w:rsidRPr="007D5F7C">
              <w:rPr>
                <w:rFonts w:hint="eastAsia"/>
                <w:lang w:val="zh-CN"/>
              </w:rPr>
              <w:t>)</w:t>
            </w:r>
            <w:r w:rsidRPr="007D5F7C">
              <w:rPr>
                <w:rFonts w:hint="eastAsia"/>
                <w:lang w:val="zh-CN"/>
              </w:rPr>
              <w:t>、</w:t>
            </w:r>
            <w:r w:rsidRPr="007D5F7C">
              <w:rPr>
                <w:lang w:val="zh-CN"/>
              </w:rPr>
              <w:t>Abdessamad Azizi</w:t>
            </w:r>
            <w:r w:rsidR="008C288F" w:rsidRPr="007D5F7C">
              <w:rPr>
                <w:rFonts w:hint="eastAsia"/>
                <w:lang w:val="zh-CN"/>
              </w:rPr>
              <w:t>(</w:t>
            </w:r>
            <w:r w:rsidRPr="007D5F7C">
              <w:rPr>
                <w:rFonts w:hint="eastAsia"/>
                <w:lang w:val="zh-CN"/>
              </w:rPr>
              <w:t>提交人的儿子</w:t>
            </w:r>
            <w:r w:rsidR="008C288F" w:rsidRPr="007D5F7C">
              <w:rPr>
                <w:rFonts w:hint="eastAsia"/>
                <w:lang w:val="zh-CN"/>
              </w:rPr>
              <w:t>)</w:t>
            </w:r>
            <w:r w:rsidRPr="007D5F7C">
              <w:rPr>
                <w:rFonts w:hint="eastAsia"/>
                <w:lang w:val="zh-CN"/>
              </w:rPr>
              <w:t>和提交人本人</w:t>
            </w:r>
          </w:p>
        </w:tc>
      </w:tr>
      <w:tr w:rsidR="00B63245" w:rsidRPr="007D5F7C" w:rsidTr="00B63245">
        <w:tblPrEx>
          <w:tblCellMar>
            <w:top w:w="0" w:type="dxa"/>
            <w:bottom w:w="0" w:type="dxa"/>
          </w:tblCellMar>
        </w:tblPrEx>
        <w:tc>
          <w:tcPr>
            <w:tcW w:w="2426" w:type="dxa"/>
            <w:shd w:val="clear" w:color="auto" w:fill="auto"/>
          </w:tcPr>
          <w:p w:rsidR="00B63245" w:rsidRPr="007D5F7C" w:rsidRDefault="00B63245" w:rsidP="008C288F">
            <w:pPr>
              <w:pStyle w:val="SingleTxtG"/>
              <w:ind w:left="0" w:right="0"/>
              <w:jc w:val="left"/>
              <w:rPr>
                <w:rFonts w:ascii="楷体" w:eastAsia="楷体" w:hAnsi="楷体"/>
                <w:lang w:val="zh-CN"/>
              </w:rPr>
            </w:pPr>
            <w:r w:rsidRPr="007D5F7C">
              <w:rPr>
                <w:rFonts w:ascii="楷体" w:eastAsia="楷体" w:hAnsi="楷体" w:hint="eastAsia"/>
                <w:lang w:val="zh-CN"/>
              </w:rPr>
              <w:t>缔约国：</w:t>
            </w:r>
          </w:p>
        </w:tc>
        <w:tc>
          <w:tcPr>
            <w:tcW w:w="4894" w:type="dxa"/>
            <w:shd w:val="clear" w:color="auto" w:fill="auto"/>
          </w:tcPr>
          <w:p w:rsidR="00B63245" w:rsidRPr="007D5F7C" w:rsidRDefault="00B63245" w:rsidP="008C288F">
            <w:pPr>
              <w:pStyle w:val="SingleTxtG"/>
              <w:ind w:left="0" w:right="0"/>
              <w:jc w:val="left"/>
              <w:rPr>
                <w:lang w:val="zh-CN"/>
              </w:rPr>
            </w:pPr>
            <w:r w:rsidRPr="007D5F7C">
              <w:rPr>
                <w:rFonts w:hint="eastAsia"/>
              </w:rPr>
              <w:t>阿尔及利亚</w:t>
            </w:r>
          </w:p>
        </w:tc>
      </w:tr>
      <w:tr w:rsidR="00B63245" w:rsidRPr="007D5F7C" w:rsidTr="00B63245">
        <w:tblPrEx>
          <w:tblCellMar>
            <w:top w:w="0" w:type="dxa"/>
            <w:bottom w:w="0" w:type="dxa"/>
          </w:tblCellMar>
        </w:tblPrEx>
        <w:tc>
          <w:tcPr>
            <w:tcW w:w="2426" w:type="dxa"/>
            <w:shd w:val="clear" w:color="auto" w:fill="auto"/>
          </w:tcPr>
          <w:p w:rsidR="00B63245" w:rsidRPr="007D5F7C" w:rsidRDefault="00B63245" w:rsidP="008C288F">
            <w:pPr>
              <w:pStyle w:val="SingleTxtG"/>
              <w:ind w:left="0" w:right="0"/>
              <w:jc w:val="left"/>
              <w:rPr>
                <w:rFonts w:ascii="楷体" w:eastAsia="楷体" w:hAnsi="楷体"/>
                <w:lang w:val="zh-CN"/>
              </w:rPr>
            </w:pPr>
            <w:r w:rsidRPr="007D5F7C">
              <w:rPr>
                <w:rFonts w:ascii="楷体" w:eastAsia="楷体" w:hAnsi="楷体" w:hint="eastAsia"/>
                <w:lang w:val="zh-CN"/>
              </w:rPr>
              <w:t>来文日期：</w:t>
            </w:r>
          </w:p>
        </w:tc>
        <w:tc>
          <w:tcPr>
            <w:tcW w:w="4894" w:type="dxa"/>
            <w:shd w:val="clear" w:color="auto" w:fill="auto"/>
          </w:tcPr>
          <w:p w:rsidR="00B63245" w:rsidRPr="007D5F7C" w:rsidRDefault="00B63245" w:rsidP="008C288F">
            <w:pPr>
              <w:pStyle w:val="SingleTxtG"/>
              <w:ind w:left="0" w:right="0"/>
              <w:jc w:val="left"/>
              <w:rPr>
                <w:lang w:val="zh-CN"/>
              </w:rPr>
            </w:pPr>
            <w:r w:rsidRPr="007D5F7C">
              <w:rPr>
                <w:lang w:val="zh-CN"/>
              </w:rPr>
              <w:t>2009</w:t>
            </w:r>
            <w:r w:rsidRPr="007D5F7C">
              <w:rPr>
                <w:rFonts w:hint="eastAsia"/>
                <w:lang w:val="zh-CN"/>
              </w:rPr>
              <w:t>年</w:t>
            </w:r>
            <w:r w:rsidRPr="007D5F7C">
              <w:rPr>
                <w:lang w:val="zh-CN"/>
              </w:rPr>
              <w:t>1</w:t>
            </w:r>
            <w:r w:rsidRPr="007D5F7C">
              <w:rPr>
                <w:rFonts w:hint="eastAsia"/>
                <w:lang w:val="zh-CN"/>
              </w:rPr>
              <w:t>月</w:t>
            </w:r>
            <w:r w:rsidRPr="007D5F7C">
              <w:rPr>
                <w:lang w:val="zh-CN"/>
              </w:rPr>
              <w:t>30</w:t>
            </w:r>
            <w:r w:rsidRPr="007D5F7C">
              <w:rPr>
                <w:rFonts w:hint="eastAsia"/>
                <w:lang w:val="zh-CN"/>
              </w:rPr>
              <w:t>日</w:t>
            </w:r>
            <w:r w:rsidR="008C288F" w:rsidRPr="007D5F7C">
              <w:rPr>
                <w:rFonts w:hint="eastAsia"/>
                <w:lang w:val="zh-CN"/>
              </w:rPr>
              <w:t>(</w:t>
            </w:r>
            <w:r w:rsidRPr="007D5F7C">
              <w:rPr>
                <w:rFonts w:hint="eastAsia"/>
                <w:lang w:val="zh-CN"/>
              </w:rPr>
              <w:t>初次提交</w:t>
            </w:r>
            <w:r w:rsidR="008C288F" w:rsidRPr="007D5F7C">
              <w:rPr>
                <w:rFonts w:hint="eastAsia"/>
                <w:lang w:val="zh-CN"/>
              </w:rPr>
              <w:t>)</w:t>
            </w:r>
          </w:p>
        </w:tc>
      </w:tr>
      <w:tr w:rsidR="00B63245" w:rsidRPr="007D5F7C" w:rsidTr="00B63245">
        <w:tblPrEx>
          <w:tblCellMar>
            <w:top w:w="0" w:type="dxa"/>
            <w:bottom w:w="0" w:type="dxa"/>
          </w:tblCellMar>
        </w:tblPrEx>
        <w:tc>
          <w:tcPr>
            <w:tcW w:w="2426" w:type="dxa"/>
            <w:shd w:val="clear" w:color="auto" w:fill="auto"/>
          </w:tcPr>
          <w:p w:rsidR="00B63245" w:rsidRPr="007D5F7C" w:rsidRDefault="00B63245" w:rsidP="008C288F">
            <w:pPr>
              <w:pStyle w:val="SingleTxtG"/>
              <w:ind w:left="0" w:right="0"/>
              <w:jc w:val="left"/>
              <w:rPr>
                <w:rFonts w:ascii="楷体" w:eastAsia="楷体" w:hAnsi="楷体"/>
                <w:lang w:val="zh-CN"/>
              </w:rPr>
            </w:pPr>
            <w:r w:rsidRPr="007D5F7C">
              <w:rPr>
                <w:rFonts w:ascii="楷体" w:eastAsia="楷体" w:hAnsi="楷体" w:hint="eastAsia"/>
                <w:lang w:val="zh-CN"/>
              </w:rPr>
              <w:t>参考文件：</w:t>
            </w:r>
          </w:p>
        </w:tc>
        <w:tc>
          <w:tcPr>
            <w:tcW w:w="4894" w:type="dxa"/>
            <w:shd w:val="clear" w:color="auto" w:fill="auto"/>
          </w:tcPr>
          <w:p w:rsidR="00B63245" w:rsidRPr="007D5F7C" w:rsidRDefault="00B63245" w:rsidP="008C288F">
            <w:pPr>
              <w:pStyle w:val="SingleTxtG"/>
              <w:ind w:left="0" w:right="0"/>
              <w:jc w:val="left"/>
              <w:rPr>
                <w:lang w:val="zh-CN"/>
              </w:rPr>
            </w:pPr>
            <w:r w:rsidRPr="007D5F7C">
              <w:rPr>
                <w:lang w:val="zh-CN"/>
              </w:rPr>
              <w:t>2009</w:t>
            </w:r>
            <w:r w:rsidRPr="007D5F7C">
              <w:rPr>
                <w:rFonts w:hint="eastAsia"/>
                <w:lang w:val="zh-CN"/>
              </w:rPr>
              <w:t>年</w:t>
            </w:r>
            <w:r w:rsidRPr="007D5F7C">
              <w:rPr>
                <w:lang w:val="zh-CN"/>
              </w:rPr>
              <w:t>8</w:t>
            </w:r>
            <w:r w:rsidRPr="007D5F7C">
              <w:rPr>
                <w:rFonts w:hint="eastAsia"/>
                <w:lang w:val="zh-CN"/>
              </w:rPr>
              <w:t>月</w:t>
            </w:r>
            <w:r w:rsidRPr="007D5F7C">
              <w:rPr>
                <w:lang w:val="zh-CN"/>
              </w:rPr>
              <w:t>3</w:t>
            </w:r>
            <w:r w:rsidRPr="007D5F7C">
              <w:rPr>
                <w:rFonts w:hint="eastAsia"/>
                <w:lang w:val="zh-CN"/>
              </w:rPr>
              <w:t>日发给缔约国的特别报告员关于第</w:t>
            </w:r>
            <w:r w:rsidRPr="007D5F7C">
              <w:rPr>
                <w:lang w:val="zh-CN"/>
              </w:rPr>
              <w:t>97</w:t>
            </w:r>
            <w:r w:rsidRPr="007D5F7C">
              <w:rPr>
                <w:rFonts w:hint="eastAsia"/>
                <w:lang w:val="zh-CN"/>
              </w:rPr>
              <w:t>条的决定</w:t>
            </w:r>
            <w:r w:rsidR="008C288F" w:rsidRPr="007D5F7C">
              <w:rPr>
                <w:rFonts w:hint="eastAsia"/>
                <w:lang w:val="zh-CN"/>
              </w:rPr>
              <w:t>(</w:t>
            </w:r>
            <w:r w:rsidRPr="007D5F7C">
              <w:rPr>
                <w:rFonts w:hint="eastAsia"/>
                <w:lang w:val="zh-CN"/>
              </w:rPr>
              <w:t>未以文件形式发布</w:t>
            </w:r>
            <w:r w:rsidR="008C288F" w:rsidRPr="007D5F7C">
              <w:rPr>
                <w:rFonts w:hint="eastAsia"/>
                <w:lang w:val="zh-CN"/>
              </w:rPr>
              <w:t>)</w:t>
            </w:r>
          </w:p>
        </w:tc>
      </w:tr>
      <w:tr w:rsidR="00B63245" w:rsidRPr="007D5F7C" w:rsidTr="00B63245">
        <w:tblPrEx>
          <w:tblCellMar>
            <w:top w:w="0" w:type="dxa"/>
            <w:bottom w:w="0" w:type="dxa"/>
          </w:tblCellMar>
        </w:tblPrEx>
        <w:tc>
          <w:tcPr>
            <w:tcW w:w="2426" w:type="dxa"/>
            <w:shd w:val="clear" w:color="auto" w:fill="auto"/>
          </w:tcPr>
          <w:p w:rsidR="00B63245" w:rsidRPr="007D5F7C" w:rsidRDefault="00B63245" w:rsidP="008C288F">
            <w:pPr>
              <w:pStyle w:val="SingleTxtG"/>
              <w:ind w:left="0" w:right="0"/>
              <w:jc w:val="left"/>
              <w:rPr>
                <w:rFonts w:ascii="楷体" w:eastAsia="楷体" w:hAnsi="楷体"/>
                <w:lang w:val="zh-CN"/>
              </w:rPr>
            </w:pPr>
            <w:r w:rsidRPr="007D5F7C">
              <w:rPr>
                <w:rFonts w:ascii="楷体" w:eastAsia="楷体" w:hAnsi="楷体" w:hint="eastAsia"/>
                <w:lang w:val="zh-CN"/>
              </w:rPr>
              <w:t>意见的通过日期：</w:t>
            </w:r>
          </w:p>
        </w:tc>
        <w:tc>
          <w:tcPr>
            <w:tcW w:w="4894" w:type="dxa"/>
            <w:shd w:val="clear" w:color="auto" w:fill="auto"/>
            <w:vAlign w:val="bottom"/>
          </w:tcPr>
          <w:p w:rsidR="00B63245" w:rsidRPr="007D5F7C" w:rsidRDefault="00B63245" w:rsidP="008C288F">
            <w:pPr>
              <w:pStyle w:val="SingleTxtG"/>
              <w:ind w:left="0" w:right="0"/>
              <w:jc w:val="left"/>
              <w:rPr>
                <w:lang w:val="zh-CN"/>
              </w:rPr>
            </w:pPr>
            <w:r w:rsidRPr="007D5F7C">
              <w:rPr>
                <w:lang w:val="zh-CN"/>
              </w:rPr>
              <w:t>2014</w:t>
            </w:r>
            <w:r w:rsidRPr="007D5F7C">
              <w:rPr>
                <w:rFonts w:hint="eastAsia"/>
                <w:lang w:val="zh-CN"/>
              </w:rPr>
              <w:t>年</w:t>
            </w:r>
            <w:r w:rsidRPr="007D5F7C">
              <w:rPr>
                <w:lang w:val="zh-CN"/>
              </w:rPr>
              <w:t>3</w:t>
            </w:r>
            <w:r w:rsidRPr="007D5F7C">
              <w:rPr>
                <w:rFonts w:hint="eastAsia"/>
                <w:lang w:val="zh-CN"/>
              </w:rPr>
              <w:t>月</w:t>
            </w:r>
            <w:r w:rsidRPr="007D5F7C">
              <w:rPr>
                <w:lang w:val="zh-CN"/>
              </w:rPr>
              <w:t>21</w:t>
            </w:r>
            <w:r w:rsidRPr="007D5F7C">
              <w:rPr>
                <w:rFonts w:hint="eastAsia"/>
                <w:lang w:val="zh-CN"/>
              </w:rPr>
              <w:t>日</w:t>
            </w:r>
          </w:p>
        </w:tc>
      </w:tr>
      <w:tr w:rsidR="00B63245" w:rsidRPr="007D5F7C" w:rsidTr="00B63245">
        <w:tblPrEx>
          <w:tblCellMar>
            <w:top w:w="0" w:type="dxa"/>
            <w:bottom w:w="0" w:type="dxa"/>
          </w:tblCellMar>
        </w:tblPrEx>
        <w:tc>
          <w:tcPr>
            <w:tcW w:w="2426" w:type="dxa"/>
            <w:shd w:val="clear" w:color="auto" w:fill="auto"/>
          </w:tcPr>
          <w:p w:rsidR="00B63245" w:rsidRPr="007D5F7C" w:rsidRDefault="00B63245" w:rsidP="008C288F">
            <w:pPr>
              <w:pStyle w:val="SingleTxtG"/>
              <w:ind w:left="0" w:right="0"/>
              <w:jc w:val="left"/>
              <w:rPr>
                <w:rFonts w:ascii="楷体" w:eastAsia="楷体" w:hAnsi="楷体"/>
                <w:lang w:val="zh-CN"/>
              </w:rPr>
            </w:pPr>
            <w:r w:rsidRPr="007D5F7C">
              <w:rPr>
                <w:rFonts w:ascii="楷体" w:eastAsia="楷体" w:hAnsi="楷体" w:hint="eastAsia"/>
                <w:iCs/>
                <w:lang w:val="zh-CN"/>
              </w:rPr>
              <w:t>事由：</w:t>
            </w:r>
          </w:p>
        </w:tc>
        <w:tc>
          <w:tcPr>
            <w:tcW w:w="4894" w:type="dxa"/>
            <w:shd w:val="clear" w:color="auto" w:fill="auto"/>
          </w:tcPr>
          <w:p w:rsidR="00B63245" w:rsidRPr="007D5F7C" w:rsidRDefault="00B63245" w:rsidP="008C288F">
            <w:pPr>
              <w:pStyle w:val="SingleTxtG"/>
              <w:ind w:left="0" w:right="0"/>
              <w:jc w:val="left"/>
              <w:rPr>
                <w:lang w:val="zh-CN"/>
              </w:rPr>
            </w:pPr>
            <w:r w:rsidRPr="007D5F7C">
              <w:rPr>
                <w:rFonts w:hint="eastAsia"/>
                <w:lang w:val="zh-CN"/>
              </w:rPr>
              <w:t>强迫失踪</w:t>
            </w:r>
          </w:p>
        </w:tc>
      </w:tr>
      <w:tr w:rsidR="00B63245" w:rsidRPr="007D5F7C" w:rsidTr="00B63245">
        <w:tblPrEx>
          <w:tblCellMar>
            <w:top w:w="0" w:type="dxa"/>
            <w:bottom w:w="0" w:type="dxa"/>
          </w:tblCellMar>
        </w:tblPrEx>
        <w:tc>
          <w:tcPr>
            <w:tcW w:w="2426" w:type="dxa"/>
            <w:shd w:val="clear" w:color="auto" w:fill="auto"/>
          </w:tcPr>
          <w:p w:rsidR="00B63245" w:rsidRPr="007D5F7C" w:rsidRDefault="00B63245" w:rsidP="008C288F">
            <w:pPr>
              <w:pStyle w:val="SingleTxtG"/>
              <w:ind w:left="0" w:right="0"/>
              <w:jc w:val="left"/>
              <w:rPr>
                <w:rFonts w:ascii="楷体" w:eastAsia="楷体" w:hAnsi="楷体"/>
                <w:iCs/>
                <w:lang w:val="zh-CN"/>
              </w:rPr>
            </w:pPr>
            <w:r w:rsidRPr="007D5F7C">
              <w:rPr>
                <w:rFonts w:ascii="楷体" w:eastAsia="楷体" w:hAnsi="楷体" w:hint="eastAsia"/>
                <w:iCs/>
                <w:lang w:val="zh-CN"/>
              </w:rPr>
              <w:t>程序问题</w:t>
            </w:r>
          </w:p>
        </w:tc>
        <w:tc>
          <w:tcPr>
            <w:tcW w:w="4894" w:type="dxa"/>
            <w:shd w:val="clear" w:color="auto" w:fill="auto"/>
          </w:tcPr>
          <w:p w:rsidR="00B63245" w:rsidRPr="007D5F7C" w:rsidRDefault="00B63245" w:rsidP="008C288F">
            <w:pPr>
              <w:pStyle w:val="SingleTxtG"/>
              <w:ind w:left="0" w:right="0"/>
              <w:jc w:val="left"/>
              <w:rPr>
                <w:lang w:val="zh-CN"/>
              </w:rPr>
            </w:pPr>
            <w:r w:rsidRPr="007D5F7C">
              <w:rPr>
                <w:rFonts w:hint="eastAsia"/>
                <w:lang w:val="zh-CN"/>
              </w:rPr>
              <w:t>用尽国内补救办法</w:t>
            </w:r>
          </w:p>
        </w:tc>
      </w:tr>
      <w:tr w:rsidR="00B63245" w:rsidRPr="007D5F7C" w:rsidTr="00B63245">
        <w:tblPrEx>
          <w:tblCellMar>
            <w:top w:w="0" w:type="dxa"/>
            <w:bottom w:w="0" w:type="dxa"/>
          </w:tblCellMar>
        </w:tblPrEx>
        <w:tc>
          <w:tcPr>
            <w:tcW w:w="2426" w:type="dxa"/>
            <w:shd w:val="clear" w:color="auto" w:fill="auto"/>
          </w:tcPr>
          <w:p w:rsidR="00B63245" w:rsidRPr="007D5F7C" w:rsidRDefault="00B63245" w:rsidP="008C288F">
            <w:pPr>
              <w:pStyle w:val="SingleTxtG"/>
              <w:ind w:left="0" w:right="0"/>
              <w:jc w:val="left"/>
              <w:rPr>
                <w:rFonts w:ascii="楷体" w:eastAsia="楷体" w:hAnsi="楷体"/>
                <w:iCs/>
                <w:lang w:val="zh-CN"/>
              </w:rPr>
            </w:pPr>
            <w:r w:rsidRPr="007D5F7C">
              <w:rPr>
                <w:rFonts w:ascii="楷体" w:eastAsia="楷体" w:hAnsi="楷体" w:hint="eastAsia"/>
                <w:iCs/>
                <w:lang w:val="zh-CN"/>
              </w:rPr>
              <w:t>实质性问题</w:t>
            </w:r>
          </w:p>
        </w:tc>
        <w:tc>
          <w:tcPr>
            <w:tcW w:w="4894" w:type="dxa"/>
            <w:shd w:val="clear" w:color="auto" w:fill="auto"/>
          </w:tcPr>
          <w:p w:rsidR="00B63245" w:rsidRPr="00993174" w:rsidRDefault="00B63245" w:rsidP="008C288F">
            <w:pPr>
              <w:pStyle w:val="SingleTxtG"/>
              <w:ind w:left="0" w:right="0"/>
              <w:jc w:val="left"/>
              <w:rPr>
                <w:spacing w:val="-4"/>
                <w:lang w:val="zh-CN"/>
              </w:rPr>
            </w:pPr>
            <w:r w:rsidRPr="00993174">
              <w:rPr>
                <w:rFonts w:hint="eastAsia"/>
                <w:spacing w:val="-4"/>
                <w:lang w:val="zh-CN"/>
              </w:rPr>
              <w:t>生命权、禁止酷刑和残忍或不人道的待遇、人身自由和安全权、尊重人本身固有的尊严、承认人在法律面前的人格、有效补救权、隐私权和保护家庭生活的权利</w:t>
            </w:r>
          </w:p>
        </w:tc>
      </w:tr>
      <w:tr w:rsidR="00B63245" w:rsidRPr="007D5F7C" w:rsidTr="00B63245">
        <w:tblPrEx>
          <w:tblCellMar>
            <w:top w:w="0" w:type="dxa"/>
            <w:bottom w:w="0" w:type="dxa"/>
          </w:tblCellMar>
        </w:tblPrEx>
        <w:tc>
          <w:tcPr>
            <w:tcW w:w="2426" w:type="dxa"/>
            <w:shd w:val="clear" w:color="auto" w:fill="auto"/>
          </w:tcPr>
          <w:p w:rsidR="00B63245" w:rsidRPr="007D5F7C" w:rsidRDefault="00B63245" w:rsidP="008C288F">
            <w:pPr>
              <w:pStyle w:val="SingleTxtG"/>
              <w:ind w:left="0" w:right="0"/>
              <w:jc w:val="left"/>
              <w:rPr>
                <w:rFonts w:ascii="楷体" w:eastAsia="楷体" w:hAnsi="楷体"/>
                <w:iCs/>
                <w:lang w:val="zh-CN"/>
              </w:rPr>
            </w:pPr>
            <w:r w:rsidRPr="007D5F7C">
              <w:rPr>
                <w:rFonts w:ascii="楷体" w:eastAsia="楷体" w:hAnsi="楷体" w:hint="eastAsia"/>
                <w:iCs/>
                <w:lang w:val="zh-CN"/>
              </w:rPr>
              <w:t>《公约》条款：</w:t>
            </w:r>
          </w:p>
        </w:tc>
        <w:tc>
          <w:tcPr>
            <w:tcW w:w="4894" w:type="dxa"/>
            <w:shd w:val="clear" w:color="auto" w:fill="auto"/>
          </w:tcPr>
          <w:p w:rsidR="00B63245" w:rsidRPr="007D5F7C" w:rsidRDefault="00B63245" w:rsidP="008C288F">
            <w:pPr>
              <w:pStyle w:val="SingleTxtG"/>
              <w:ind w:left="0" w:right="0"/>
              <w:jc w:val="left"/>
              <w:rPr>
                <w:lang w:val="zh-CN"/>
              </w:rPr>
            </w:pPr>
            <w:r w:rsidRPr="007D5F7C">
              <w:rPr>
                <w:rFonts w:hint="eastAsia"/>
                <w:lang w:val="zh-CN"/>
              </w:rPr>
              <w:t>第二条</w:t>
            </w:r>
            <w:r w:rsidRPr="007D5F7C">
              <w:rPr>
                <w:lang w:val="zh-CN"/>
              </w:rPr>
              <w:t>(</w:t>
            </w:r>
            <w:r w:rsidRPr="007D5F7C">
              <w:rPr>
                <w:rFonts w:hint="eastAsia"/>
                <w:lang w:val="zh-CN"/>
              </w:rPr>
              <w:t>第三款</w:t>
            </w:r>
            <w:r w:rsidRPr="007D5F7C">
              <w:rPr>
                <w:lang w:val="zh-CN"/>
              </w:rPr>
              <w:t>)</w:t>
            </w:r>
            <w:r w:rsidRPr="007D5F7C">
              <w:rPr>
                <w:rFonts w:hint="eastAsia"/>
                <w:lang w:val="zh-CN"/>
              </w:rPr>
              <w:t>、第六条</w:t>
            </w:r>
            <w:r w:rsidRPr="007D5F7C">
              <w:rPr>
                <w:lang w:val="zh-CN"/>
              </w:rPr>
              <w:t>(</w:t>
            </w:r>
            <w:r w:rsidRPr="007D5F7C">
              <w:rPr>
                <w:rFonts w:hint="eastAsia"/>
                <w:lang w:val="zh-CN"/>
              </w:rPr>
              <w:t>第一款</w:t>
            </w:r>
            <w:r w:rsidRPr="007D5F7C">
              <w:rPr>
                <w:lang w:val="zh-CN"/>
              </w:rPr>
              <w:t>)</w:t>
            </w:r>
            <w:r w:rsidRPr="007D5F7C">
              <w:rPr>
                <w:rFonts w:hint="eastAsia"/>
                <w:lang w:val="zh-CN"/>
              </w:rPr>
              <w:t>、第七条、第九条</w:t>
            </w:r>
            <w:r w:rsidRPr="007D5F7C">
              <w:rPr>
                <w:lang w:val="zh-CN"/>
              </w:rPr>
              <w:t>(</w:t>
            </w:r>
            <w:r w:rsidRPr="007D5F7C">
              <w:rPr>
                <w:rFonts w:hint="eastAsia"/>
                <w:lang w:val="zh-CN"/>
              </w:rPr>
              <w:t>第一至四款</w:t>
            </w:r>
            <w:r w:rsidRPr="007D5F7C">
              <w:rPr>
                <w:lang w:val="zh-CN"/>
              </w:rPr>
              <w:t>)</w:t>
            </w:r>
            <w:r w:rsidRPr="007D5F7C">
              <w:rPr>
                <w:rFonts w:hint="eastAsia"/>
                <w:lang w:val="zh-CN"/>
              </w:rPr>
              <w:t>、第十条</w:t>
            </w:r>
            <w:r w:rsidRPr="007D5F7C">
              <w:rPr>
                <w:lang w:val="zh-CN"/>
              </w:rPr>
              <w:t>(</w:t>
            </w:r>
            <w:r w:rsidRPr="007D5F7C">
              <w:rPr>
                <w:rFonts w:hint="eastAsia"/>
                <w:lang w:val="zh-CN"/>
              </w:rPr>
              <w:t>第一款</w:t>
            </w:r>
            <w:r w:rsidRPr="007D5F7C">
              <w:rPr>
                <w:lang w:val="zh-CN"/>
              </w:rPr>
              <w:t>)</w:t>
            </w:r>
            <w:r w:rsidRPr="007D5F7C">
              <w:rPr>
                <w:rFonts w:hint="eastAsia"/>
                <w:lang w:val="zh-CN"/>
              </w:rPr>
              <w:t>、第十六条、第十七条和第二十三条</w:t>
            </w:r>
            <w:r w:rsidR="008C288F" w:rsidRPr="007D5F7C">
              <w:rPr>
                <w:rFonts w:hint="eastAsia"/>
                <w:lang w:val="zh-CN"/>
              </w:rPr>
              <w:t>(</w:t>
            </w:r>
            <w:r w:rsidRPr="007D5F7C">
              <w:rPr>
                <w:rFonts w:hint="eastAsia"/>
                <w:lang w:val="zh-CN"/>
              </w:rPr>
              <w:t>第一款</w:t>
            </w:r>
            <w:r w:rsidR="008C288F" w:rsidRPr="007D5F7C">
              <w:rPr>
                <w:rFonts w:hint="eastAsia"/>
                <w:lang w:val="zh-CN"/>
              </w:rPr>
              <w:t>)</w:t>
            </w:r>
          </w:p>
        </w:tc>
      </w:tr>
      <w:tr w:rsidR="00B63245" w:rsidRPr="007D5F7C" w:rsidTr="00B63245">
        <w:tblPrEx>
          <w:tblCellMar>
            <w:top w:w="0" w:type="dxa"/>
            <w:bottom w:w="0" w:type="dxa"/>
          </w:tblCellMar>
        </w:tblPrEx>
        <w:tc>
          <w:tcPr>
            <w:tcW w:w="2426" w:type="dxa"/>
            <w:shd w:val="clear" w:color="auto" w:fill="auto"/>
          </w:tcPr>
          <w:p w:rsidR="00B63245" w:rsidRPr="007D5F7C" w:rsidRDefault="00B63245" w:rsidP="008C288F">
            <w:pPr>
              <w:pStyle w:val="SingleTxtG"/>
              <w:spacing w:after="240"/>
              <w:ind w:left="0" w:right="0"/>
              <w:jc w:val="left"/>
              <w:rPr>
                <w:rFonts w:ascii="楷体" w:eastAsia="楷体" w:hAnsi="楷体"/>
                <w:iCs/>
                <w:lang w:val="zh-CN"/>
              </w:rPr>
            </w:pPr>
            <w:r w:rsidRPr="007D5F7C">
              <w:rPr>
                <w:rFonts w:ascii="楷体" w:eastAsia="楷体" w:hAnsi="楷体" w:hint="eastAsia"/>
                <w:iCs/>
                <w:lang w:val="zh-CN"/>
              </w:rPr>
              <w:t>《任择议定书》条款</w:t>
            </w:r>
          </w:p>
        </w:tc>
        <w:tc>
          <w:tcPr>
            <w:tcW w:w="4894" w:type="dxa"/>
            <w:shd w:val="clear" w:color="auto" w:fill="auto"/>
          </w:tcPr>
          <w:p w:rsidR="00B63245" w:rsidRPr="007D5F7C" w:rsidRDefault="00B63245" w:rsidP="008C288F">
            <w:pPr>
              <w:pStyle w:val="SingleTxtG"/>
              <w:spacing w:after="240"/>
              <w:ind w:left="0" w:right="0"/>
              <w:jc w:val="left"/>
              <w:rPr>
                <w:lang w:val="zh-CN"/>
              </w:rPr>
            </w:pPr>
            <w:r w:rsidRPr="007D5F7C">
              <w:rPr>
                <w:rFonts w:hint="eastAsia"/>
                <w:lang w:val="zh-CN"/>
              </w:rPr>
              <w:t>第五条</w:t>
            </w:r>
            <w:r w:rsidR="008C288F" w:rsidRPr="007D5F7C">
              <w:rPr>
                <w:rFonts w:hint="eastAsia"/>
                <w:lang w:val="zh-CN"/>
              </w:rPr>
              <w:t>(</w:t>
            </w:r>
            <w:r w:rsidRPr="007D5F7C">
              <w:rPr>
                <w:rFonts w:hint="eastAsia"/>
                <w:lang w:val="zh-CN"/>
              </w:rPr>
              <w:t>第二款</w:t>
            </w:r>
            <w:r w:rsidRPr="007D5F7C">
              <w:rPr>
                <w:lang w:val="zh-CN"/>
              </w:rPr>
              <w:t>(</w:t>
            </w:r>
            <w:r w:rsidRPr="007D5F7C">
              <w:rPr>
                <w:rFonts w:hint="eastAsia"/>
                <w:lang w:val="zh-CN"/>
              </w:rPr>
              <w:t>丑</w:t>
            </w:r>
            <w:r w:rsidRPr="007D5F7C">
              <w:rPr>
                <w:lang w:val="zh-CN"/>
              </w:rPr>
              <w:t>)</w:t>
            </w:r>
            <w:r w:rsidRPr="007D5F7C">
              <w:rPr>
                <w:rFonts w:hint="eastAsia"/>
                <w:lang w:val="zh-CN"/>
              </w:rPr>
              <w:t>项</w:t>
            </w:r>
            <w:r w:rsidR="008C288F" w:rsidRPr="007D5F7C">
              <w:rPr>
                <w:rFonts w:hint="eastAsia"/>
                <w:lang w:val="zh-CN"/>
              </w:rPr>
              <w:t>)</w:t>
            </w:r>
          </w:p>
        </w:tc>
      </w:tr>
    </w:tbl>
    <w:p w:rsidR="008A02EF" w:rsidRPr="007D5F7C" w:rsidRDefault="008A02EF" w:rsidP="0052521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rPr>
          <w:rFonts w:hint="eastAsia"/>
        </w:rPr>
      </w:pPr>
      <w:r w:rsidRPr="007D5F7C">
        <w:br w:type="page"/>
      </w:r>
      <w:r w:rsidRPr="007D5F7C">
        <w:rPr>
          <w:rFonts w:hint="eastAsia"/>
        </w:rPr>
        <w:t>附件</w:t>
      </w:r>
    </w:p>
    <w:p w:rsidR="008A02EF" w:rsidRPr="007D5F7C" w:rsidRDefault="008A02EF" w:rsidP="0052521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pPr>
      <w:r w:rsidRPr="007D5F7C">
        <w:rPr>
          <w:rFonts w:hint="eastAsia"/>
        </w:rPr>
        <w:tab/>
      </w:r>
      <w:r w:rsidRPr="007D5F7C">
        <w:rPr>
          <w:rFonts w:hint="eastAsia"/>
        </w:rPr>
        <w:tab/>
        <w:t>人权事务委员会根据《公民权利和政治权利国际公约任择议定书》第五条第四款提出的意见</w:t>
      </w:r>
      <w:r w:rsidR="00993174">
        <w:t>(</w:t>
      </w:r>
      <w:r w:rsidR="00993174" w:rsidRPr="00993174">
        <w:rPr>
          <w:rFonts w:hint="eastAsia"/>
        </w:rPr>
        <w:t>110次会议</w:t>
      </w:r>
      <w:r w:rsidR="00993174">
        <w:t>)</w:t>
      </w:r>
    </w:p>
    <w:p w:rsidR="00525211" w:rsidRPr="007D5F7C" w:rsidRDefault="00525211" w:rsidP="00525211">
      <w:pPr>
        <w:pStyle w:val="SingleTxt"/>
        <w:spacing w:after="120"/>
        <w:rPr>
          <w:rFonts w:hint="eastAsia"/>
        </w:rPr>
      </w:pPr>
      <w:r w:rsidRPr="007D5F7C">
        <w:rPr>
          <w:rFonts w:hint="eastAsia"/>
        </w:rPr>
        <w:t>所涉事项</w:t>
      </w:r>
    </w:p>
    <w:p w:rsidR="008A02EF" w:rsidRPr="007D5F7C" w:rsidRDefault="008A02EF" w:rsidP="0052521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7D5F7C">
        <w:tab/>
      </w:r>
      <w:r w:rsidRPr="007D5F7C">
        <w:tab/>
      </w:r>
      <w:r w:rsidRPr="007D5F7C">
        <w:rPr>
          <w:rFonts w:hint="eastAsia"/>
        </w:rPr>
        <w:t>第</w:t>
      </w:r>
      <w:r w:rsidRPr="007D5F7C">
        <w:t>18</w:t>
      </w:r>
      <w:hyperlink r:id="rId15" w:history="1">
        <w:r w:rsidRPr="007D5F7C">
          <w:rPr>
            <w:rStyle w:val="Hyperlink"/>
            <w:u w:val="none"/>
          </w:rPr>
          <w:t>89/200</w:t>
        </w:r>
      </w:hyperlink>
      <w:r w:rsidRPr="007D5F7C">
        <w:t>9</w:t>
      </w:r>
      <w:r w:rsidRPr="007D5F7C">
        <w:rPr>
          <w:rFonts w:hint="eastAsia"/>
        </w:rPr>
        <w:t>号来文</w:t>
      </w:r>
      <w:r w:rsidR="00525211" w:rsidRPr="007D5F7C">
        <w:rPr>
          <w:rFonts w:hint="eastAsia"/>
          <w:vertAlign w:val="superscript"/>
        </w:rPr>
        <w:t>*</w:t>
      </w:r>
      <w:r w:rsidRPr="007D5F7C">
        <w:t></w:t>
      </w:r>
    </w:p>
    <w:tbl>
      <w:tblPr>
        <w:tblW w:w="0" w:type="auto"/>
        <w:tblInd w:w="1260" w:type="dxa"/>
        <w:tblLayout w:type="fixed"/>
        <w:tblCellMar>
          <w:left w:w="0" w:type="dxa"/>
          <w:right w:w="0" w:type="dxa"/>
        </w:tblCellMar>
        <w:tblLook w:val="0000"/>
      </w:tblPr>
      <w:tblGrid>
        <w:gridCol w:w="1434"/>
        <w:gridCol w:w="5886"/>
      </w:tblGrid>
      <w:tr w:rsidR="00525211" w:rsidRPr="007D5F7C" w:rsidTr="008C288F">
        <w:tblPrEx>
          <w:tblCellMar>
            <w:top w:w="0" w:type="dxa"/>
            <w:bottom w:w="0" w:type="dxa"/>
          </w:tblCellMar>
        </w:tblPrEx>
        <w:tc>
          <w:tcPr>
            <w:tcW w:w="1434" w:type="dxa"/>
            <w:shd w:val="clear" w:color="auto" w:fill="auto"/>
          </w:tcPr>
          <w:p w:rsidR="00525211" w:rsidRPr="007D5F7C" w:rsidRDefault="00525211" w:rsidP="008C288F">
            <w:pPr>
              <w:tabs>
                <w:tab w:val="left" w:pos="360"/>
                <w:tab w:val="left" w:pos="720"/>
                <w:tab w:val="left" w:pos="1080"/>
                <w:tab w:val="left" w:pos="1440"/>
              </w:tabs>
              <w:spacing w:after="120"/>
              <w:ind w:right="40"/>
              <w:rPr>
                <w:rFonts w:ascii="KaiTi_GB2312" w:eastAsia="KaiTi_GB2312" w:hint="eastAsia"/>
              </w:rPr>
            </w:pPr>
            <w:r w:rsidRPr="007D5F7C">
              <w:rPr>
                <w:rFonts w:ascii="KaiTi_GB2312" w:eastAsia="KaiTi_GB2312" w:hint="eastAsia"/>
              </w:rPr>
              <w:t>提交人：</w:t>
            </w:r>
          </w:p>
        </w:tc>
        <w:tc>
          <w:tcPr>
            <w:tcW w:w="5886" w:type="dxa"/>
            <w:shd w:val="clear" w:color="auto" w:fill="auto"/>
          </w:tcPr>
          <w:p w:rsidR="00525211" w:rsidRPr="007D5F7C" w:rsidRDefault="00525211" w:rsidP="008C288F">
            <w:pPr>
              <w:tabs>
                <w:tab w:val="left" w:pos="360"/>
                <w:tab w:val="left" w:pos="720"/>
                <w:tab w:val="left" w:pos="1080"/>
                <w:tab w:val="left" w:pos="1440"/>
              </w:tabs>
              <w:spacing w:after="120"/>
              <w:ind w:right="40"/>
              <w:rPr>
                <w:rFonts w:hint="eastAsia"/>
              </w:rPr>
            </w:pPr>
            <w:r w:rsidRPr="007D5F7C">
              <w:rPr>
                <w:rFonts w:hint="eastAsia"/>
              </w:rPr>
              <w:t>Khaoukha Marouf</w:t>
            </w:r>
            <w:r w:rsidR="008C288F" w:rsidRPr="007D5F7C">
              <w:rPr>
                <w:rFonts w:hint="eastAsia"/>
              </w:rPr>
              <w:t>(</w:t>
            </w:r>
            <w:r w:rsidRPr="007D5F7C">
              <w:rPr>
                <w:rFonts w:hint="eastAsia"/>
              </w:rPr>
              <w:t>由穷追未受惩罚者非政府组织代理</w:t>
            </w:r>
            <w:r w:rsidR="008C288F" w:rsidRPr="007D5F7C">
              <w:rPr>
                <w:rFonts w:hint="eastAsia"/>
              </w:rPr>
              <w:t>)</w:t>
            </w:r>
          </w:p>
        </w:tc>
      </w:tr>
      <w:tr w:rsidR="00525211" w:rsidRPr="007D5F7C" w:rsidTr="008C288F">
        <w:tblPrEx>
          <w:tblCellMar>
            <w:top w:w="0" w:type="dxa"/>
            <w:bottom w:w="0" w:type="dxa"/>
          </w:tblCellMar>
        </w:tblPrEx>
        <w:tc>
          <w:tcPr>
            <w:tcW w:w="1434" w:type="dxa"/>
            <w:shd w:val="clear" w:color="auto" w:fill="auto"/>
          </w:tcPr>
          <w:p w:rsidR="00525211" w:rsidRPr="007D5F7C" w:rsidRDefault="00525211" w:rsidP="008C288F">
            <w:pPr>
              <w:tabs>
                <w:tab w:val="left" w:pos="360"/>
                <w:tab w:val="left" w:pos="720"/>
                <w:tab w:val="left" w:pos="1080"/>
                <w:tab w:val="left" w:pos="1440"/>
              </w:tabs>
              <w:spacing w:after="120"/>
              <w:ind w:right="40"/>
              <w:rPr>
                <w:rFonts w:ascii="KaiTi_GB2312" w:eastAsia="KaiTi_GB2312" w:hint="eastAsia"/>
              </w:rPr>
            </w:pPr>
            <w:r w:rsidRPr="007D5F7C">
              <w:rPr>
                <w:rFonts w:ascii="KaiTi_GB2312" w:eastAsia="KaiTi_GB2312" w:hint="eastAsia"/>
              </w:rPr>
              <w:t>被指称受害人：</w:t>
            </w:r>
          </w:p>
        </w:tc>
        <w:tc>
          <w:tcPr>
            <w:tcW w:w="5886" w:type="dxa"/>
            <w:shd w:val="clear" w:color="auto" w:fill="auto"/>
          </w:tcPr>
          <w:p w:rsidR="00525211" w:rsidRPr="007D5F7C" w:rsidRDefault="00525211" w:rsidP="008C288F">
            <w:pPr>
              <w:tabs>
                <w:tab w:val="left" w:pos="360"/>
                <w:tab w:val="left" w:pos="720"/>
                <w:tab w:val="left" w:pos="1080"/>
                <w:tab w:val="left" w:pos="1440"/>
              </w:tabs>
              <w:spacing w:after="120"/>
              <w:ind w:right="40"/>
              <w:rPr>
                <w:rFonts w:hint="eastAsia"/>
              </w:rPr>
            </w:pPr>
            <w:r w:rsidRPr="007D5F7C">
              <w:rPr>
                <w:rFonts w:hint="eastAsia"/>
              </w:rPr>
              <w:t>Abdelkrim Azizi</w:t>
            </w:r>
            <w:r w:rsidR="008C288F" w:rsidRPr="007D5F7C">
              <w:rPr>
                <w:rFonts w:hint="eastAsia"/>
              </w:rPr>
              <w:t>(</w:t>
            </w:r>
            <w:r w:rsidRPr="007D5F7C">
              <w:rPr>
                <w:rFonts w:hint="eastAsia"/>
              </w:rPr>
              <w:t>提交人的丈夫</w:t>
            </w:r>
            <w:r w:rsidR="008C288F" w:rsidRPr="007D5F7C">
              <w:rPr>
                <w:rFonts w:hint="eastAsia"/>
              </w:rPr>
              <w:t>)</w:t>
            </w:r>
            <w:r w:rsidRPr="007D5F7C">
              <w:rPr>
                <w:rFonts w:hint="eastAsia"/>
              </w:rPr>
              <w:t>、</w:t>
            </w:r>
            <w:r w:rsidRPr="007D5F7C">
              <w:rPr>
                <w:rFonts w:hint="eastAsia"/>
              </w:rPr>
              <w:t>Abdessamad Azizi</w:t>
            </w:r>
            <w:r w:rsidR="008C288F" w:rsidRPr="007D5F7C">
              <w:rPr>
                <w:rFonts w:hint="eastAsia"/>
              </w:rPr>
              <w:t>(</w:t>
            </w:r>
            <w:r w:rsidRPr="007D5F7C">
              <w:rPr>
                <w:rFonts w:hint="eastAsia"/>
              </w:rPr>
              <w:t>提交人的儿子</w:t>
            </w:r>
            <w:r w:rsidR="008C288F" w:rsidRPr="007D5F7C">
              <w:rPr>
                <w:rFonts w:hint="eastAsia"/>
              </w:rPr>
              <w:t>)</w:t>
            </w:r>
            <w:r w:rsidRPr="007D5F7C">
              <w:rPr>
                <w:rFonts w:hint="eastAsia"/>
              </w:rPr>
              <w:t>和提交人本人</w:t>
            </w:r>
          </w:p>
        </w:tc>
      </w:tr>
      <w:tr w:rsidR="00525211" w:rsidRPr="007D5F7C" w:rsidTr="008C288F">
        <w:tblPrEx>
          <w:tblCellMar>
            <w:top w:w="0" w:type="dxa"/>
            <w:bottom w:w="0" w:type="dxa"/>
          </w:tblCellMar>
        </w:tblPrEx>
        <w:tc>
          <w:tcPr>
            <w:tcW w:w="1434" w:type="dxa"/>
            <w:shd w:val="clear" w:color="auto" w:fill="auto"/>
          </w:tcPr>
          <w:p w:rsidR="00525211" w:rsidRPr="007D5F7C" w:rsidRDefault="00525211" w:rsidP="008C288F">
            <w:pPr>
              <w:tabs>
                <w:tab w:val="left" w:pos="360"/>
                <w:tab w:val="left" w:pos="720"/>
                <w:tab w:val="left" w:pos="1080"/>
                <w:tab w:val="left" w:pos="1440"/>
              </w:tabs>
              <w:spacing w:after="120"/>
              <w:ind w:right="40"/>
              <w:rPr>
                <w:rFonts w:ascii="KaiTi_GB2312" w:eastAsia="KaiTi_GB2312" w:hint="eastAsia"/>
              </w:rPr>
            </w:pPr>
            <w:r w:rsidRPr="007D5F7C">
              <w:rPr>
                <w:rFonts w:ascii="KaiTi_GB2312" w:eastAsia="KaiTi_GB2312" w:hint="eastAsia"/>
              </w:rPr>
              <w:t>缔约国：</w:t>
            </w:r>
          </w:p>
        </w:tc>
        <w:tc>
          <w:tcPr>
            <w:tcW w:w="5886" w:type="dxa"/>
            <w:shd w:val="clear" w:color="auto" w:fill="auto"/>
          </w:tcPr>
          <w:p w:rsidR="00525211" w:rsidRPr="007D5F7C" w:rsidRDefault="00525211" w:rsidP="008C288F">
            <w:pPr>
              <w:tabs>
                <w:tab w:val="left" w:pos="360"/>
                <w:tab w:val="left" w:pos="720"/>
                <w:tab w:val="left" w:pos="1080"/>
                <w:tab w:val="left" w:pos="1440"/>
              </w:tabs>
              <w:spacing w:after="120"/>
              <w:ind w:right="40"/>
              <w:rPr>
                <w:rFonts w:hint="eastAsia"/>
              </w:rPr>
            </w:pPr>
            <w:r w:rsidRPr="007D5F7C">
              <w:rPr>
                <w:rFonts w:hint="eastAsia"/>
              </w:rPr>
              <w:t>阿尔及利亚</w:t>
            </w:r>
          </w:p>
        </w:tc>
      </w:tr>
      <w:tr w:rsidR="00525211" w:rsidRPr="007D5F7C" w:rsidTr="008C288F">
        <w:tblPrEx>
          <w:tblCellMar>
            <w:top w:w="0" w:type="dxa"/>
            <w:bottom w:w="0" w:type="dxa"/>
          </w:tblCellMar>
        </w:tblPrEx>
        <w:tc>
          <w:tcPr>
            <w:tcW w:w="1434" w:type="dxa"/>
            <w:shd w:val="clear" w:color="auto" w:fill="auto"/>
          </w:tcPr>
          <w:p w:rsidR="00525211" w:rsidRPr="007D5F7C" w:rsidRDefault="00525211" w:rsidP="008C288F">
            <w:pPr>
              <w:tabs>
                <w:tab w:val="left" w:pos="360"/>
                <w:tab w:val="left" w:pos="720"/>
                <w:tab w:val="left" w:pos="1080"/>
                <w:tab w:val="left" w:pos="1440"/>
              </w:tabs>
              <w:spacing w:after="120"/>
              <w:ind w:right="40"/>
              <w:rPr>
                <w:rFonts w:ascii="KaiTi_GB2312" w:eastAsia="KaiTi_GB2312" w:hint="eastAsia"/>
              </w:rPr>
            </w:pPr>
            <w:r w:rsidRPr="007D5F7C">
              <w:rPr>
                <w:rFonts w:ascii="KaiTi_GB2312" w:eastAsia="KaiTi_GB2312" w:hint="eastAsia"/>
              </w:rPr>
              <w:t>来文日期：</w:t>
            </w:r>
          </w:p>
        </w:tc>
        <w:tc>
          <w:tcPr>
            <w:tcW w:w="5886" w:type="dxa"/>
            <w:shd w:val="clear" w:color="auto" w:fill="auto"/>
          </w:tcPr>
          <w:p w:rsidR="00525211" w:rsidRPr="007D5F7C" w:rsidRDefault="00525211" w:rsidP="008C288F">
            <w:pPr>
              <w:tabs>
                <w:tab w:val="left" w:pos="360"/>
                <w:tab w:val="left" w:pos="720"/>
                <w:tab w:val="left" w:pos="1080"/>
                <w:tab w:val="left" w:pos="1440"/>
              </w:tabs>
              <w:spacing w:after="120"/>
              <w:ind w:right="40"/>
              <w:rPr>
                <w:rFonts w:hint="eastAsia"/>
              </w:rPr>
            </w:pPr>
            <w:r w:rsidRPr="007D5F7C">
              <w:rPr>
                <w:rFonts w:hint="eastAsia"/>
              </w:rPr>
              <w:t>2009</w:t>
            </w:r>
            <w:r w:rsidRPr="007D5F7C">
              <w:rPr>
                <w:rFonts w:hint="eastAsia"/>
              </w:rPr>
              <w:t>年</w:t>
            </w:r>
            <w:r w:rsidRPr="007D5F7C">
              <w:rPr>
                <w:rFonts w:hint="eastAsia"/>
              </w:rPr>
              <w:t>1</w:t>
            </w:r>
            <w:r w:rsidRPr="007D5F7C">
              <w:rPr>
                <w:rFonts w:hint="eastAsia"/>
              </w:rPr>
              <w:t>月</w:t>
            </w:r>
            <w:r w:rsidRPr="007D5F7C">
              <w:rPr>
                <w:rFonts w:hint="eastAsia"/>
              </w:rPr>
              <w:t>30</w:t>
            </w:r>
            <w:r w:rsidRPr="007D5F7C">
              <w:rPr>
                <w:rFonts w:hint="eastAsia"/>
              </w:rPr>
              <w:t>日</w:t>
            </w:r>
            <w:r w:rsidR="008C288F" w:rsidRPr="007D5F7C">
              <w:rPr>
                <w:rFonts w:hint="eastAsia"/>
              </w:rPr>
              <w:t>(</w:t>
            </w:r>
            <w:r w:rsidRPr="007D5F7C">
              <w:rPr>
                <w:rFonts w:hint="eastAsia"/>
              </w:rPr>
              <w:t>初次提交</w:t>
            </w:r>
            <w:r w:rsidR="008C288F" w:rsidRPr="007D5F7C">
              <w:rPr>
                <w:rFonts w:hint="eastAsia"/>
              </w:rPr>
              <w:t>)</w:t>
            </w:r>
          </w:p>
        </w:tc>
      </w:tr>
    </w:tbl>
    <w:p w:rsidR="00525211" w:rsidRPr="007D5F7C" w:rsidRDefault="00525211" w:rsidP="00525211">
      <w:pPr>
        <w:pStyle w:val="SingleTxt"/>
        <w:spacing w:after="0" w:line="120" w:lineRule="exact"/>
        <w:rPr>
          <w:rFonts w:hint="eastAsia"/>
          <w:sz w:val="10"/>
        </w:rPr>
      </w:pPr>
    </w:p>
    <w:p w:rsidR="008A02EF" w:rsidRPr="007D5F7C" w:rsidRDefault="00A81373" w:rsidP="008A02EF">
      <w:pPr>
        <w:pStyle w:val="SingleTxt"/>
        <w:rPr>
          <w:rFonts w:hint="eastAsia"/>
        </w:rPr>
      </w:pPr>
      <w:r w:rsidRPr="007D5F7C">
        <w:tab/>
      </w:r>
      <w:r w:rsidR="008A02EF" w:rsidRPr="007D5F7C">
        <w:rPr>
          <w:rFonts w:hint="eastAsia"/>
        </w:rPr>
        <w:t>《公民权利和政治权利国际公约》第二十八条所设</w:t>
      </w:r>
      <w:r w:rsidR="008A02EF" w:rsidRPr="007D5F7C">
        <w:rPr>
          <w:rFonts w:ascii="KaiTi_GB2312" w:eastAsia="KaiTi_GB2312" w:hint="eastAsia"/>
        </w:rPr>
        <w:t>人权事务委员会</w:t>
      </w:r>
      <w:r w:rsidR="008A02EF" w:rsidRPr="007D5F7C">
        <w:rPr>
          <w:rFonts w:hint="eastAsia"/>
        </w:rPr>
        <w:t>，</w:t>
      </w:r>
    </w:p>
    <w:p w:rsidR="00A81373" w:rsidRPr="007D5F7C" w:rsidRDefault="00A81373" w:rsidP="00A81373">
      <w:pPr>
        <w:framePr w:w="9792" w:h="432" w:hSpace="180" w:wrap="around" w:hAnchor="page" w:x="1210" w:yAlign="bottom"/>
        <w:spacing w:line="100" w:lineRule="exact"/>
        <w:rPr>
          <w:sz w:val="10"/>
        </w:rPr>
      </w:pPr>
    </w:p>
    <w:p w:rsidR="00A81373" w:rsidRPr="007D5F7C" w:rsidRDefault="00A81373" w:rsidP="00A81373">
      <w:pPr>
        <w:framePr w:w="9792" w:h="432" w:hSpace="180" w:wrap="around" w:hAnchor="page" w:x="1210" w:yAlign="bottom"/>
        <w:spacing w:line="60" w:lineRule="exact"/>
        <w:rPr>
          <w:sz w:val="6"/>
        </w:rPr>
      </w:pPr>
      <w:r w:rsidRPr="007D5F7C">
        <w:rPr>
          <w:noProof/>
          <w:sz w:val="6"/>
        </w:rPr>
        <w:pict>
          <v:line id="_x0000_s1026" style="position:absolute;left:0;text-align:left;z-index:1;mso-position-horizontal-relative:page" from="108pt,-1pt" to="180pt,-1pt" strokeweight=".25pt">
            <w10:wrap anchorx="page"/>
          </v:line>
        </w:pict>
      </w:r>
    </w:p>
    <w:p w:rsidR="00A81373" w:rsidRPr="007D5F7C" w:rsidRDefault="00A81373" w:rsidP="00A81373">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rFonts w:hint="eastAsia"/>
          <w:sz w:val="18"/>
        </w:rPr>
      </w:pPr>
      <w:r w:rsidRPr="007D5F7C">
        <w:rPr>
          <w:sz w:val="18"/>
        </w:rPr>
        <w:t></w:t>
      </w:r>
      <w:r w:rsidRPr="007D5F7C">
        <w:rPr>
          <w:sz w:val="18"/>
        </w:rPr>
        <w:tab/>
      </w:r>
      <w:r w:rsidRPr="007D5F7C">
        <w:rPr>
          <w:szCs w:val="21"/>
          <w:vertAlign w:val="superscript"/>
        </w:rPr>
        <w:t>*</w:t>
      </w:r>
      <w:r w:rsidRPr="007D5F7C">
        <w:rPr>
          <w:sz w:val="18"/>
        </w:rPr>
        <w:tab/>
      </w:r>
      <w:r w:rsidRPr="007D5F7C">
        <w:rPr>
          <w:rFonts w:hint="eastAsia"/>
          <w:sz w:val="18"/>
        </w:rPr>
        <w:t>委员会下列委员参加了对本来文的审议：</w:t>
      </w:r>
      <w:r w:rsidRPr="007D5F7C">
        <w:rPr>
          <w:sz w:val="18"/>
        </w:rPr>
        <w:t>Yadh Ben Achour</w:t>
      </w:r>
      <w:r w:rsidRPr="007D5F7C">
        <w:rPr>
          <w:rFonts w:hint="eastAsia"/>
          <w:sz w:val="18"/>
        </w:rPr>
        <w:t>先生、</w:t>
      </w:r>
      <w:r w:rsidRPr="007D5F7C">
        <w:rPr>
          <w:sz w:val="18"/>
        </w:rPr>
        <w:t>Christine Chanet</w:t>
      </w:r>
      <w:r w:rsidRPr="007D5F7C">
        <w:rPr>
          <w:rFonts w:hint="eastAsia"/>
          <w:sz w:val="18"/>
        </w:rPr>
        <w:t>女士、</w:t>
      </w:r>
      <w:r w:rsidRPr="007D5F7C">
        <w:rPr>
          <w:sz w:val="18"/>
        </w:rPr>
        <w:t>Cornelis Flinterman</w:t>
      </w:r>
      <w:r w:rsidRPr="007D5F7C">
        <w:rPr>
          <w:rFonts w:hint="eastAsia"/>
          <w:sz w:val="18"/>
        </w:rPr>
        <w:t>先生、</w:t>
      </w:r>
      <w:r w:rsidRPr="007D5F7C">
        <w:rPr>
          <w:sz w:val="18"/>
        </w:rPr>
        <w:t>Yuji Iwasawa</w:t>
      </w:r>
      <w:r w:rsidRPr="007D5F7C">
        <w:rPr>
          <w:rFonts w:hint="eastAsia"/>
          <w:sz w:val="18"/>
        </w:rPr>
        <w:t>先生、</w:t>
      </w:r>
      <w:r w:rsidRPr="007D5F7C">
        <w:rPr>
          <w:sz w:val="18"/>
        </w:rPr>
        <w:t>Walter kälin</w:t>
      </w:r>
      <w:r w:rsidRPr="007D5F7C">
        <w:rPr>
          <w:rFonts w:hint="eastAsia"/>
          <w:sz w:val="18"/>
        </w:rPr>
        <w:t>先生、</w:t>
      </w:r>
      <w:r w:rsidRPr="007D5F7C">
        <w:rPr>
          <w:sz w:val="18"/>
        </w:rPr>
        <w:t>Zonke Zanele Majodina</w:t>
      </w:r>
      <w:r w:rsidRPr="007D5F7C">
        <w:rPr>
          <w:rFonts w:hint="eastAsia"/>
          <w:sz w:val="18"/>
        </w:rPr>
        <w:t>女士、</w:t>
      </w:r>
      <w:r w:rsidRPr="007D5F7C">
        <w:rPr>
          <w:sz w:val="18"/>
        </w:rPr>
        <w:t>Gerald L. Neuman</w:t>
      </w:r>
      <w:r w:rsidRPr="007D5F7C">
        <w:rPr>
          <w:rFonts w:hint="eastAsia"/>
          <w:sz w:val="18"/>
        </w:rPr>
        <w:t>先生、</w:t>
      </w:r>
      <w:r w:rsidRPr="007D5F7C">
        <w:rPr>
          <w:sz w:val="18"/>
        </w:rPr>
        <w:t>Victor Manuel Rodríguez-Rescia</w:t>
      </w:r>
      <w:r w:rsidRPr="007D5F7C">
        <w:rPr>
          <w:rFonts w:hint="eastAsia"/>
          <w:sz w:val="18"/>
        </w:rPr>
        <w:t>先生、</w:t>
      </w:r>
      <w:r w:rsidRPr="007D5F7C">
        <w:rPr>
          <w:sz w:val="18"/>
        </w:rPr>
        <w:t>Fabián Omar Salvioli</w:t>
      </w:r>
      <w:r w:rsidRPr="007D5F7C">
        <w:rPr>
          <w:rFonts w:hint="eastAsia"/>
          <w:sz w:val="18"/>
        </w:rPr>
        <w:t>先生、</w:t>
      </w:r>
      <w:r w:rsidRPr="007D5F7C">
        <w:rPr>
          <w:sz w:val="18"/>
        </w:rPr>
        <w:t>Konstantine Vardzelashvili</w:t>
      </w:r>
      <w:r w:rsidRPr="007D5F7C">
        <w:rPr>
          <w:rFonts w:hint="eastAsia"/>
          <w:sz w:val="18"/>
        </w:rPr>
        <w:t>先生、</w:t>
      </w:r>
      <w:r w:rsidRPr="007D5F7C">
        <w:rPr>
          <w:sz w:val="18"/>
        </w:rPr>
        <w:t>Margo Wate</w:t>
      </w:r>
      <w:r w:rsidRPr="007D5F7C">
        <w:rPr>
          <w:rFonts w:hint="eastAsia"/>
          <w:sz w:val="18"/>
        </w:rPr>
        <w:t>rval</w:t>
      </w:r>
      <w:r w:rsidRPr="007D5F7C">
        <w:rPr>
          <w:rFonts w:hint="eastAsia"/>
          <w:sz w:val="18"/>
        </w:rPr>
        <w:t>女士和</w:t>
      </w:r>
      <w:r w:rsidRPr="007D5F7C">
        <w:rPr>
          <w:rFonts w:hint="eastAsia"/>
          <w:sz w:val="18"/>
        </w:rPr>
        <w:t>Andrei Paul Zlãtescu</w:t>
      </w:r>
      <w:r w:rsidRPr="007D5F7C">
        <w:rPr>
          <w:rFonts w:hint="eastAsia"/>
          <w:sz w:val="18"/>
        </w:rPr>
        <w:t>先生。根据委员会议事规则第</w:t>
      </w:r>
      <w:r w:rsidRPr="007D5F7C">
        <w:rPr>
          <w:rFonts w:hint="eastAsia"/>
          <w:sz w:val="18"/>
        </w:rPr>
        <w:t>90</w:t>
      </w:r>
      <w:r w:rsidRPr="007D5F7C">
        <w:rPr>
          <w:rFonts w:hint="eastAsia"/>
          <w:sz w:val="18"/>
        </w:rPr>
        <w:t>条，委员会成员</w:t>
      </w:r>
      <w:r w:rsidRPr="007D5F7C">
        <w:rPr>
          <w:rFonts w:hint="eastAsia"/>
          <w:sz w:val="18"/>
        </w:rPr>
        <w:t>Lazhari Bouzid</w:t>
      </w:r>
      <w:r w:rsidRPr="007D5F7C">
        <w:rPr>
          <w:rFonts w:hint="eastAsia"/>
          <w:sz w:val="18"/>
        </w:rPr>
        <w:t>先生没有参加对来文的审议。</w:t>
      </w:r>
    </w:p>
    <w:p w:rsidR="00A81373" w:rsidRPr="007D5F7C" w:rsidRDefault="00A81373" w:rsidP="00A81373">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sidRPr="007D5F7C">
        <w:rPr>
          <w:sz w:val="18"/>
        </w:rPr>
        <w:tab/>
      </w:r>
      <w:r w:rsidRPr="007D5F7C">
        <w:rPr>
          <w:sz w:val="18"/>
        </w:rPr>
        <w:tab/>
      </w:r>
      <w:r w:rsidRPr="007D5F7C">
        <w:rPr>
          <w:rFonts w:hint="eastAsia"/>
          <w:sz w:val="18"/>
        </w:rPr>
        <w:t>委员会成员</w:t>
      </w:r>
      <w:r w:rsidRPr="007D5F7C">
        <w:rPr>
          <w:rFonts w:hint="eastAsia"/>
          <w:sz w:val="18"/>
        </w:rPr>
        <w:t>Salvioli</w:t>
      </w:r>
      <w:r w:rsidRPr="007D5F7C">
        <w:rPr>
          <w:rFonts w:hint="eastAsia"/>
          <w:sz w:val="18"/>
        </w:rPr>
        <w:t>先生和</w:t>
      </w:r>
      <w:r w:rsidRPr="007D5F7C">
        <w:rPr>
          <w:rFonts w:hint="eastAsia"/>
          <w:sz w:val="18"/>
        </w:rPr>
        <w:t>Rodr</w:t>
      </w:r>
      <w:r w:rsidRPr="007D5F7C">
        <w:rPr>
          <w:rFonts w:hint="eastAsia"/>
          <w:sz w:val="18"/>
        </w:rPr>
        <w:t>í</w:t>
      </w:r>
      <w:r w:rsidRPr="007D5F7C">
        <w:rPr>
          <w:rFonts w:hint="eastAsia"/>
          <w:sz w:val="18"/>
        </w:rPr>
        <w:t>guez-Rescia</w:t>
      </w:r>
      <w:r w:rsidRPr="007D5F7C">
        <w:rPr>
          <w:rFonts w:hint="eastAsia"/>
          <w:sz w:val="18"/>
        </w:rPr>
        <w:t>先生</w:t>
      </w:r>
      <w:r w:rsidRPr="007D5F7C">
        <w:rPr>
          <w:sz w:val="18"/>
        </w:rPr>
        <w:t>(</w:t>
      </w:r>
      <w:r w:rsidRPr="007D5F7C">
        <w:rPr>
          <w:rFonts w:hint="eastAsia"/>
          <w:sz w:val="18"/>
        </w:rPr>
        <w:t>同意</w:t>
      </w:r>
      <w:r w:rsidRPr="007D5F7C">
        <w:rPr>
          <w:sz w:val="18"/>
        </w:rPr>
        <w:t>)</w:t>
      </w:r>
      <w:r w:rsidRPr="007D5F7C">
        <w:rPr>
          <w:rFonts w:hint="eastAsia"/>
          <w:sz w:val="18"/>
        </w:rPr>
        <w:t>的联合意见案文载于本意见附录。</w:t>
      </w:r>
    </w:p>
    <w:p w:rsidR="008A02EF" w:rsidRPr="007D5F7C" w:rsidRDefault="00A81373" w:rsidP="008A02EF">
      <w:pPr>
        <w:pStyle w:val="SingleTxt"/>
        <w:rPr>
          <w:rFonts w:hint="eastAsia"/>
        </w:rPr>
      </w:pPr>
      <w:r w:rsidRPr="007D5F7C">
        <w:tab/>
      </w:r>
      <w:r w:rsidR="008A02EF" w:rsidRPr="007D5F7C">
        <w:rPr>
          <w:rFonts w:hint="eastAsia"/>
        </w:rPr>
        <w:t>于</w:t>
      </w:r>
      <w:r w:rsidR="008A02EF" w:rsidRPr="007D5F7C">
        <w:rPr>
          <w:rFonts w:hint="eastAsia"/>
        </w:rPr>
        <w:t>2014</w:t>
      </w:r>
      <w:r w:rsidR="008A02EF" w:rsidRPr="007D5F7C">
        <w:rPr>
          <w:rFonts w:hint="eastAsia"/>
        </w:rPr>
        <w:t>年</w:t>
      </w:r>
      <w:r w:rsidR="008A02EF" w:rsidRPr="007D5F7C">
        <w:rPr>
          <w:rFonts w:hint="eastAsia"/>
        </w:rPr>
        <w:t>3</w:t>
      </w:r>
      <w:r w:rsidR="008A02EF" w:rsidRPr="007D5F7C">
        <w:rPr>
          <w:rFonts w:hint="eastAsia"/>
        </w:rPr>
        <w:t>月</w:t>
      </w:r>
      <w:r w:rsidR="008A02EF" w:rsidRPr="007D5F7C">
        <w:rPr>
          <w:rFonts w:hint="eastAsia"/>
        </w:rPr>
        <w:t>21</w:t>
      </w:r>
      <w:r w:rsidR="008A02EF" w:rsidRPr="007D5F7C">
        <w:rPr>
          <w:rFonts w:hint="eastAsia"/>
        </w:rPr>
        <w:t>日举行</w:t>
      </w:r>
      <w:r w:rsidR="008A02EF" w:rsidRPr="007D5F7C">
        <w:rPr>
          <w:rFonts w:ascii="KaiTi_GB2312" w:eastAsia="KaiTi_GB2312" w:hint="eastAsia"/>
        </w:rPr>
        <w:t>会议</w:t>
      </w:r>
      <w:r w:rsidR="008A02EF" w:rsidRPr="007D5F7C">
        <w:rPr>
          <w:rFonts w:hint="eastAsia"/>
        </w:rPr>
        <w:t>，</w:t>
      </w:r>
    </w:p>
    <w:p w:rsidR="008A02EF" w:rsidRPr="007D5F7C" w:rsidRDefault="00A81373" w:rsidP="008A02EF">
      <w:pPr>
        <w:pStyle w:val="SingleTxt"/>
        <w:rPr>
          <w:rFonts w:hint="eastAsia"/>
        </w:rPr>
      </w:pPr>
      <w:r w:rsidRPr="007D5F7C">
        <w:tab/>
      </w:r>
      <w:r w:rsidR="008A02EF" w:rsidRPr="007D5F7C">
        <w:rPr>
          <w:rFonts w:ascii="KaiTi_GB2312" w:eastAsia="KaiTi_GB2312" w:hint="eastAsia"/>
        </w:rPr>
        <w:t>完成</w:t>
      </w:r>
      <w:r w:rsidR="008A02EF" w:rsidRPr="007D5F7C">
        <w:rPr>
          <w:rFonts w:hint="eastAsia"/>
        </w:rPr>
        <w:t>了根据《公民权利和政治权利国际公约任择议定书》对</w:t>
      </w:r>
      <w:r w:rsidR="008A02EF" w:rsidRPr="007D5F7C">
        <w:rPr>
          <w:rFonts w:hint="eastAsia"/>
        </w:rPr>
        <w:t>Khaoukha Marouf</w:t>
      </w:r>
      <w:r w:rsidR="008A02EF" w:rsidRPr="007D5F7C">
        <w:rPr>
          <w:rFonts w:hint="eastAsia"/>
        </w:rPr>
        <w:t>提交人权事务委员会的第</w:t>
      </w:r>
      <w:r w:rsidR="008A02EF" w:rsidRPr="007D5F7C">
        <w:rPr>
          <w:rFonts w:hint="eastAsia"/>
        </w:rPr>
        <w:t>18</w:t>
      </w:r>
      <w:hyperlink r:id="rId16" w:history="1">
        <w:r w:rsidR="008A02EF" w:rsidRPr="007D5F7C">
          <w:rPr>
            <w:rStyle w:val="Hyperlink"/>
            <w:rFonts w:hint="eastAsia"/>
            <w:u w:val="none"/>
          </w:rPr>
          <w:t>89/200</w:t>
        </w:r>
      </w:hyperlink>
      <w:r w:rsidR="008A02EF" w:rsidRPr="007D5F7C">
        <w:rPr>
          <w:rFonts w:hint="eastAsia"/>
        </w:rPr>
        <w:t>9</w:t>
      </w:r>
      <w:r w:rsidR="008A02EF" w:rsidRPr="007D5F7C">
        <w:rPr>
          <w:rFonts w:hint="eastAsia"/>
        </w:rPr>
        <w:t>号来文的审议，</w:t>
      </w:r>
    </w:p>
    <w:p w:rsidR="008A02EF" w:rsidRPr="007D5F7C" w:rsidRDefault="008A02EF" w:rsidP="008A02EF">
      <w:pPr>
        <w:pStyle w:val="SingleTxt"/>
        <w:rPr>
          <w:rFonts w:hint="eastAsia"/>
        </w:rPr>
      </w:pPr>
      <w:r w:rsidRPr="007D5F7C">
        <w:rPr>
          <w:rFonts w:hint="eastAsia"/>
        </w:rPr>
        <w:tab/>
      </w:r>
      <w:r w:rsidRPr="007D5F7C">
        <w:rPr>
          <w:rFonts w:ascii="KaiTi_GB2312" w:eastAsia="KaiTi_GB2312" w:hint="eastAsia"/>
        </w:rPr>
        <w:t>考虑到</w:t>
      </w:r>
      <w:r w:rsidRPr="007D5F7C">
        <w:rPr>
          <w:rFonts w:hint="eastAsia"/>
        </w:rPr>
        <w:t>来文提交人和缔约国向其提交的所有书面资料，</w:t>
      </w:r>
    </w:p>
    <w:p w:rsidR="008A02EF" w:rsidRPr="007D5F7C" w:rsidRDefault="008A02EF" w:rsidP="008A02EF">
      <w:pPr>
        <w:pStyle w:val="SingleTxt"/>
        <w:rPr>
          <w:rFonts w:hint="eastAsia"/>
        </w:rPr>
      </w:pPr>
      <w:r w:rsidRPr="007D5F7C">
        <w:rPr>
          <w:rFonts w:hint="eastAsia"/>
        </w:rPr>
        <w:tab/>
      </w:r>
      <w:r w:rsidRPr="007D5F7C">
        <w:rPr>
          <w:rFonts w:ascii="KaiTi_GB2312" w:eastAsia="KaiTi_GB2312" w:hint="eastAsia"/>
        </w:rPr>
        <w:t>通过</w:t>
      </w:r>
      <w:r w:rsidRPr="007D5F7C">
        <w:rPr>
          <w:rFonts w:hint="eastAsia"/>
        </w:rPr>
        <w:t>以下意见：</w:t>
      </w:r>
    </w:p>
    <w:p w:rsidR="008A02EF" w:rsidRPr="007D5F7C" w:rsidRDefault="008A02EF" w:rsidP="00A8137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rPr>
          <w:rFonts w:hint="eastAsia"/>
        </w:rPr>
      </w:pPr>
      <w:r w:rsidRPr="007D5F7C">
        <w:rPr>
          <w:rFonts w:hint="eastAsia"/>
        </w:rPr>
        <w:tab/>
      </w:r>
      <w:r w:rsidRPr="007D5F7C">
        <w:rPr>
          <w:rFonts w:hint="eastAsia"/>
        </w:rPr>
        <w:tab/>
        <w:t>根据《任择议定书》第五条第四款提出的意见</w:t>
      </w:r>
    </w:p>
    <w:p w:rsidR="008A02EF" w:rsidRPr="007D5F7C" w:rsidRDefault="008A02EF" w:rsidP="008A02EF">
      <w:pPr>
        <w:pStyle w:val="SingleTxt"/>
        <w:rPr>
          <w:rFonts w:hint="eastAsia"/>
        </w:rPr>
      </w:pPr>
      <w:r w:rsidRPr="007D5F7C">
        <w:rPr>
          <w:rFonts w:hint="eastAsia"/>
        </w:rPr>
        <w:t>1.1</w:t>
      </w:r>
      <w:r w:rsidR="008C288F" w:rsidRPr="007D5F7C">
        <w:tab/>
      </w:r>
      <w:r w:rsidRPr="007D5F7C">
        <w:rPr>
          <w:rFonts w:hint="eastAsia"/>
        </w:rPr>
        <w:t>2009</w:t>
      </w:r>
      <w:r w:rsidRPr="007D5F7C">
        <w:rPr>
          <w:rFonts w:hint="eastAsia"/>
        </w:rPr>
        <w:t>年</w:t>
      </w:r>
      <w:r w:rsidRPr="007D5F7C">
        <w:rPr>
          <w:rFonts w:hint="eastAsia"/>
        </w:rPr>
        <w:t>1</w:t>
      </w:r>
      <w:r w:rsidRPr="007D5F7C">
        <w:rPr>
          <w:rFonts w:hint="eastAsia"/>
        </w:rPr>
        <w:t>月</w:t>
      </w:r>
      <w:r w:rsidRPr="007D5F7C">
        <w:rPr>
          <w:rFonts w:hint="eastAsia"/>
        </w:rPr>
        <w:t>30</w:t>
      </w:r>
      <w:r w:rsidRPr="007D5F7C">
        <w:rPr>
          <w:rFonts w:hint="eastAsia"/>
        </w:rPr>
        <w:t>日和</w:t>
      </w:r>
      <w:r w:rsidRPr="007D5F7C">
        <w:rPr>
          <w:rFonts w:hint="eastAsia"/>
        </w:rPr>
        <w:t>2009</w:t>
      </w:r>
      <w:r w:rsidRPr="007D5F7C">
        <w:rPr>
          <w:rFonts w:hint="eastAsia"/>
        </w:rPr>
        <w:t>年</w:t>
      </w:r>
      <w:r w:rsidRPr="007D5F7C">
        <w:rPr>
          <w:rFonts w:hint="eastAsia"/>
        </w:rPr>
        <w:t>4</w:t>
      </w:r>
      <w:r w:rsidRPr="007D5F7C">
        <w:rPr>
          <w:rFonts w:hint="eastAsia"/>
        </w:rPr>
        <w:t>月</w:t>
      </w:r>
      <w:r w:rsidRPr="007D5F7C">
        <w:rPr>
          <w:rFonts w:hint="eastAsia"/>
        </w:rPr>
        <w:t>28</w:t>
      </w:r>
      <w:r w:rsidRPr="007D5F7C">
        <w:rPr>
          <w:rFonts w:hint="eastAsia"/>
        </w:rPr>
        <w:t>日的来文提交人是</w:t>
      </w:r>
      <w:r w:rsidRPr="007D5F7C">
        <w:rPr>
          <w:rFonts w:hint="eastAsia"/>
        </w:rPr>
        <w:t>Khaoukha Marouf</w:t>
      </w:r>
      <w:r w:rsidRPr="007D5F7C">
        <w:rPr>
          <w:rFonts w:hint="eastAsia"/>
        </w:rPr>
        <w:t>，阿尔及利亚国民，生于</w:t>
      </w:r>
      <w:r w:rsidRPr="007D5F7C">
        <w:rPr>
          <w:rFonts w:hint="eastAsia"/>
        </w:rPr>
        <w:t>1943</w:t>
      </w:r>
      <w:r w:rsidRPr="007D5F7C">
        <w:rPr>
          <w:rFonts w:hint="eastAsia"/>
        </w:rPr>
        <w:t>年</w:t>
      </w:r>
      <w:r w:rsidRPr="007D5F7C">
        <w:rPr>
          <w:rFonts w:hint="eastAsia"/>
        </w:rPr>
        <w:t>3</w:t>
      </w:r>
      <w:r w:rsidRPr="007D5F7C">
        <w:rPr>
          <w:rFonts w:hint="eastAsia"/>
        </w:rPr>
        <w:t>月</w:t>
      </w:r>
      <w:r w:rsidRPr="007D5F7C">
        <w:rPr>
          <w:rFonts w:hint="eastAsia"/>
        </w:rPr>
        <w:t>8</w:t>
      </w:r>
      <w:r w:rsidRPr="007D5F7C">
        <w:rPr>
          <w:rFonts w:hint="eastAsia"/>
        </w:rPr>
        <w:t>日。她声称，自己的丈夫</w:t>
      </w:r>
      <w:r w:rsidRPr="007D5F7C">
        <w:rPr>
          <w:rFonts w:hint="eastAsia"/>
        </w:rPr>
        <w:t>Abdelkrim Azizi</w:t>
      </w:r>
      <w:r w:rsidR="008C288F" w:rsidRPr="007D5F7C">
        <w:rPr>
          <w:rFonts w:hint="eastAsia"/>
        </w:rPr>
        <w:t>(</w:t>
      </w:r>
      <w:r w:rsidRPr="007D5F7C">
        <w:rPr>
          <w:rFonts w:hint="eastAsia"/>
        </w:rPr>
        <w:t>生于</w:t>
      </w:r>
      <w:r w:rsidRPr="007D5F7C">
        <w:rPr>
          <w:rFonts w:hint="eastAsia"/>
        </w:rPr>
        <w:t>1941</w:t>
      </w:r>
      <w:r w:rsidRPr="007D5F7C">
        <w:rPr>
          <w:rFonts w:hint="eastAsia"/>
        </w:rPr>
        <w:t>年</w:t>
      </w:r>
      <w:r w:rsidRPr="007D5F7C">
        <w:rPr>
          <w:rFonts w:hint="eastAsia"/>
        </w:rPr>
        <w:t>3</w:t>
      </w:r>
      <w:r w:rsidRPr="007D5F7C">
        <w:rPr>
          <w:rFonts w:hint="eastAsia"/>
        </w:rPr>
        <w:t>月</w:t>
      </w:r>
      <w:r w:rsidRPr="007D5F7C">
        <w:rPr>
          <w:rFonts w:hint="eastAsia"/>
        </w:rPr>
        <w:t>25</w:t>
      </w:r>
      <w:r w:rsidRPr="007D5F7C">
        <w:rPr>
          <w:rFonts w:hint="eastAsia"/>
        </w:rPr>
        <w:t>日</w:t>
      </w:r>
      <w:r w:rsidR="008C288F" w:rsidRPr="007D5F7C">
        <w:rPr>
          <w:rFonts w:hint="eastAsia"/>
        </w:rPr>
        <w:t>)</w:t>
      </w:r>
      <w:r w:rsidRPr="007D5F7C">
        <w:rPr>
          <w:rFonts w:hint="eastAsia"/>
        </w:rPr>
        <w:t>和儿子</w:t>
      </w:r>
      <w:r w:rsidRPr="007D5F7C">
        <w:rPr>
          <w:rFonts w:hint="eastAsia"/>
        </w:rPr>
        <w:t>Abdessamad Azizi</w:t>
      </w:r>
      <w:r w:rsidR="008C288F" w:rsidRPr="007D5F7C">
        <w:rPr>
          <w:rFonts w:hint="eastAsia"/>
        </w:rPr>
        <w:t>(</w:t>
      </w:r>
      <w:r w:rsidRPr="007D5F7C">
        <w:rPr>
          <w:rFonts w:hint="eastAsia"/>
        </w:rPr>
        <w:t>生于</w:t>
      </w:r>
      <w:r w:rsidRPr="007D5F7C">
        <w:rPr>
          <w:rFonts w:hint="eastAsia"/>
        </w:rPr>
        <w:t>1976</w:t>
      </w:r>
      <w:r w:rsidRPr="007D5F7C">
        <w:rPr>
          <w:rFonts w:hint="eastAsia"/>
        </w:rPr>
        <w:t>年</w:t>
      </w:r>
      <w:r w:rsidRPr="007D5F7C">
        <w:rPr>
          <w:rFonts w:hint="eastAsia"/>
        </w:rPr>
        <w:t>8</w:t>
      </w:r>
      <w:r w:rsidRPr="007D5F7C">
        <w:rPr>
          <w:rFonts w:hint="eastAsia"/>
        </w:rPr>
        <w:t>月</w:t>
      </w:r>
      <w:r w:rsidRPr="007D5F7C">
        <w:rPr>
          <w:rFonts w:hint="eastAsia"/>
        </w:rPr>
        <w:t>20</w:t>
      </w:r>
      <w:r w:rsidRPr="007D5F7C">
        <w:rPr>
          <w:rFonts w:hint="eastAsia"/>
        </w:rPr>
        <w:t>日</w:t>
      </w:r>
      <w:r w:rsidR="008C288F" w:rsidRPr="007D5F7C">
        <w:rPr>
          <w:rFonts w:hint="eastAsia"/>
        </w:rPr>
        <w:t>)</w:t>
      </w:r>
      <w:r w:rsidRPr="007D5F7C">
        <w:rPr>
          <w:rFonts w:hint="eastAsia"/>
        </w:rPr>
        <w:t>是缔约国违反《公约》第二条</w:t>
      </w:r>
      <w:r w:rsidRPr="007D5F7C">
        <w:rPr>
          <w:rFonts w:hint="eastAsia"/>
        </w:rPr>
        <w:t>(</w:t>
      </w:r>
      <w:r w:rsidRPr="007D5F7C">
        <w:rPr>
          <w:rFonts w:hint="eastAsia"/>
        </w:rPr>
        <w:t>第三款</w:t>
      </w:r>
      <w:r w:rsidRPr="007D5F7C">
        <w:rPr>
          <w:rFonts w:hint="eastAsia"/>
        </w:rPr>
        <w:t>)</w:t>
      </w:r>
      <w:r w:rsidRPr="007D5F7C">
        <w:rPr>
          <w:rFonts w:hint="eastAsia"/>
        </w:rPr>
        <w:t>、第六条</w:t>
      </w:r>
      <w:r w:rsidRPr="007D5F7C">
        <w:rPr>
          <w:rFonts w:hint="eastAsia"/>
        </w:rPr>
        <w:t>(</w:t>
      </w:r>
      <w:r w:rsidRPr="007D5F7C">
        <w:rPr>
          <w:rFonts w:hint="eastAsia"/>
        </w:rPr>
        <w:t>第一款</w:t>
      </w:r>
      <w:r w:rsidRPr="007D5F7C">
        <w:rPr>
          <w:rFonts w:hint="eastAsia"/>
        </w:rPr>
        <w:t>)</w:t>
      </w:r>
      <w:r w:rsidRPr="007D5F7C">
        <w:rPr>
          <w:rFonts w:hint="eastAsia"/>
        </w:rPr>
        <w:t>、第七条、第九条</w:t>
      </w:r>
      <w:r w:rsidRPr="007D5F7C">
        <w:rPr>
          <w:rFonts w:hint="eastAsia"/>
        </w:rPr>
        <w:t>(</w:t>
      </w:r>
      <w:r w:rsidRPr="007D5F7C">
        <w:rPr>
          <w:rFonts w:hint="eastAsia"/>
        </w:rPr>
        <w:t>一至四款</w:t>
      </w:r>
      <w:r w:rsidRPr="007D5F7C">
        <w:rPr>
          <w:rFonts w:hint="eastAsia"/>
        </w:rPr>
        <w:t>)</w:t>
      </w:r>
      <w:r w:rsidRPr="007D5F7C">
        <w:rPr>
          <w:rFonts w:hint="eastAsia"/>
        </w:rPr>
        <w:t>、第十条</w:t>
      </w:r>
      <w:r w:rsidRPr="007D5F7C">
        <w:rPr>
          <w:rFonts w:hint="eastAsia"/>
        </w:rPr>
        <w:t>(</w:t>
      </w:r>
      <w:r w:rsidRPr="007D5F7C">
        <w:rPr>
          <w:rFonts w:hint="eastAsia"/>
        </w:rPr>
        <w:t>第一款</w:t>
      </w:r>
      <w:r w:rsidRPr="007D5F7C">
        <w:rPr>
          <w:rFonts w:hint="eastAsia"/>
        </w:rPr>
        <w:t>)</w:t>
      </w:r>
      <w:r w:rsidRPr="007D5F7C">
        <w:rPr>
          <w:rFonts w:hint="eastAsia"/>
        </w:rPr>
        <w:t>、第十六条、第十七条和第二十三条</w:t>
      </w:r>
      <w:r w:rsidR="008C288F" w:rsidRPr="007D5F7C">
        <w:rPr>
          <w:rFonts w:hint="eastAsia"/>
        </w:rPr>
        <w:t>(</w:t>
      </w:r>
      <w:r w:rsidRPr="007D5F7C">
        <w:rPr>
          <w:rFonts w:hint="eastAsia"/>
        </w:rPr>
        <w:t>第一款</w:t>
      </w:r>
      <w:r w:rsidR="008C288F" w:rsidRPr="007D5F7C">
        <w:rPr>
          <w:rFonts w:hint="eastAsia"/>
        </w:rPr>
        <w:t>)</w:t>
      </w:r>
      <w:r w:rsidRPr="007D5F7C">
        <w:rPr>
          <w:rFonts w:hint="eastAsia"/>
        </w:rPr>
        <w:t>行为的受害人。她还声称，她本人是缔约国违反《公约》第二条</w:t>
      </w:r>
      <w:r w:rsidRPr="007D5F7C">
        <w:rPr>
          <w:rFonts w:hint="eastAsia"/>
        </w:rPr>
        <w:t>(</w:t>
      </w:r>
      <w:r w:rsidRPr="007D5F7C">
        <w:rPr>
          <w:rFonts w:hint="eastAsia"/>
        </w:rPr>
        <w:t>第三款</w:t>
      </w:r>
      <w:r w:rsidRPr="007D5F7C">
        <w:rPr>
          <w:rFonts w:hint="eastAsia"/>
        </w:rPr>
        <w:t>)</w:t>
      </w:r>
      <w:r w:rsidRPr="007D5F7C">
        <w:rPr>
          <w:rFonts w:hint="eastAsia"/>
        </w:rPr>
        <w:t>、第七条、第十七条和第二十三条</w:t>
      </w:r>
      <w:r w:rsidR="008C288F" w:rsidRPr="007D5F7C">
        <w:rPr>
          <w:rFonts w:hint="eastAsia"/>
        </w:rPr>
        <w:t>(</w:t>
      </w:r>
      <w:r w:rsidRPr="007D5F7C">
        <w:rPr>
          <w:rFonts w:hint="eastAsia"/>
        </w:rPr>
        <w:t>第一款</w:t>
      </w:r>
      <w:r w:rsidR="008C288F" w:rsidRPr="007D5F7C">
        <w:rPr>
          <w:rFonts w:hint="eastAsia"/>
        </w:rPr>
        <w:t>)</w:t>
      </w:r>
      <w:r w:rsidRPr="007D5F7C">
        <w:rPr>
          <w:rFonts w:hint="eastAsia"/>
        </w:rPr>
        <w:t>行为的受害者。她由穷追未受惩罚者非政府组织代理。</w:t>
      </w:r>
    </w:p>
    <w:p w:rsidR="008A02EF" w:rsidRPr="007D5F7C" w:rsidRDefault="008A02EF" w:rsidP="00A81373">
      <w:pPr>
        <w:pStyle w:val="SingleTxt"/>
        <w:spacing w:after="120" w:line="312" w:lineRule="exact"/>
        <w:rPr>
          <w:rFonts w:hint="eastAsia"/>
        </w:rPr>
      </w:pPr>
      <w:r w:rsidRPr="007D5F7C">
        <w:rPr>
          <w:rFonts w:hint="eastAsia"/>
        </w:rPr>
        <w:t>1.2</w:t>
      </w:r>
      <w:r w:rsidR="008C288F" w:rsidRPr="007D5F7C">
        <w:tab/>
      </w:r>
      <w:r w:rsidRPr="007D5F7C">
        <w:rPr>
          <w:rFonts w:hint="eastAsia"/>
        </w:rPr>
        <w:t>2009</w:t>
      </w:r>
      <w:r w:rsidRPr="007D5F7C">
        <w:rPr>
          <w:rFonts w:hint="eastAsia"/>
        </w:rPr>
        <w:t>年</w:t>
      </w:r>
      <w:r w:rsidRPr="007D5F7C">
        <w:rPr>
          <w:rFonts w:hint="eastAsia"/>
        </w:rPr>
        <w:t>10</w:t>
      </w:r>
      <w:r w:rsidRPr="007D5F7C">
        <w:rPr>
          <w:rFonts w:hint="eastAsia"/>
        </w:rPr>
        <w:t>月</w:t>
      </w:r>
      <w:r w:rsidRPr="007D5F7C">
        <w:rPr>
          <w:rFonts w:hint="eastAsia"/>
        </w:rPr>
        <w:t>19</w:t>
      </w:r>
      <w:r w:rsidRPr="007D5F7C">
        <w:rPr>
          <w:rFonts w:hint="eastAsia"/>
        </w:rPr>
        <w:t>日，委员会通过新来文和临时措施特别报告员，决定不分别审议可否受理问题和案情。</w:t>
      </w:r>
    </w:p>
    <w:p w:rsidR="008A02EF" w:rsidRPr="007D5F7C" w:rsidRDefault="008A02EF" w:rsidP="00A81373">
      <w:pPr>
        <w:pStyle w:val="SingleTxt"/>
        <w:spacing w:after="120" w:line="312" w:lineRule="exact"/>
        <w:rPr>
          <w:rFonts w:ascii="SimHei" w:eastAsia="SimHei" w:hAnsi="SimHei" w:hint="eastAsia"/>
        </w:rPr>
      </w:pPr>
      <w:r w:rsidRPr="007D5F7C">
        <w:rPr>
          <w:rFonts w:ascii="SimHei" w:eastAsia="SimHei" w:hAnsi="SimHei" w:hint="eastAsia"/>
        </w:rPr>
        <w:t>提交人陈述的事实</w:t>
      </w:r>
    </w:p>
    <w:p w:rsidR="008A02EF" w:rsidRPr="007D5F7C" w:rsidRDefault="008A02EF" w:rsidP="00A81373">
      <w:pPr>
        <w:pStyle w:val="SingleTxt"/>
        <w:spacing w:after="120" w:line="312" w:lineRule="exact"/>
        <w:rPr>
          <w:rFonts w:hint="eastAsia"/>
        </w:rPr>
      </w:pPr>
      <w:r w:rsidRPr="007D5F7C">
        <w:rPr>
          <w:rFonts w:hint="eastAsia"/>
        </w:rPr>
        <w:t>2.1</w:t>
      </w:r>
      <w:r w:rsidR="008C288F" w:rsidRPr="007D5F7C">
        <w:tab/>
      </w:r>
      <w:r w:rsidRPr="007D5F7C">
        <w:rPr>
          <w:rFonts w:hint="eastAsia"/>
        </w:rPr>
        <w:t>1994</w:t>
      </w:r>
      <w:r w:rsidRPr="007D5F7C">
        <w:rPr>
          <w:rFonts w:hint="eastAsia"/>
        </w:rPr>
        <w:t>年</w:t>
      </w:r>
      <w:r w:rsidRPr="007D5F7C">
        <w:rPr>
          <w:rFonts w:hint="eastAsia"/>
        </w:rPr>
        <w:t>9</w:t>
      </w:r>
      <w:r w:rsidRPr="007D5F7C">
        <w:rPr>
          <w:rFonts w:hint="eastAsia"/>
        </w:rPr>
        <w:t>月</w:t>
      </w:r>
      <w:r w:rsidRPr="007D5F7C">
        <w:rPr>
          <w:rFonts w:hint="eastAsia"/>
        </w:rPr>
        <w:t>22</w:t>
      </w:r>
      <w:r w:rsidRPr="007D5F7C">
        <w:rPr>
          <w:rFonts w:hint="eastAsia"/>
        </w:rPr>
        <w:t>日夜间，属于布鲁巴蒙塔格涅市派出所第五刑事调查机动大队的着装警察砸开提交人住所正门。她的丈夫</w:t>
      </w:r>
      <w:r w:rsidRPr="007D5F7C">
        <w:rPr>
          <w:rFonts w:hint="eastAsia"/>
        </w:rPr>
        <w:t>Abdelkrim Azizi</w:t>
      </w:r>
      <w:r w:rsidRPr="007D5F7C">
        <w:rPr>
          <w:rFonts w:hint="eastAsia"/>
        </w:rPr>
        <w:t>询问他们是谁以及要干什么，遭到他们的侮辱和推搡。然后，他们蒙上他的眼睛，并将他带到浴室。提交人及其三个女儿被关在客厅，但提交人的一个儿子</w:t>
      </w:r>
      <w:r w:rsidRPr="007D5F7C">
        <w:rPr>
          <w:rFonts w:hint="eastAsia"/>
        </w:rPr>
        <w:t>Abdessamad Azizi</w:t>
      </w:r>
      <w:r w:rsidR="008C288F" w:rsidRPr="007D5F7C">
        <w:rPr>
          <w:rFonts w:hint="eastAsia"/>
        </w:rPr>
        <w:t>(</w:t>
      </w:r>
      <w:r w:rsidRPr="007D5F7C">
        <w:rPr>
          <w:rFonts w:hint="eastAsia"/>
        </w:rPr>
        <w:t>当时</w:t>
      </w:r>
      <w:r w:rsidRPr="007D5F7C">
        <w:rPr>
          <w:rFonts w:hint="eastAsia"/>
        </w:rPr>
        <w:t>18</w:t>
      </w:r>
      <w:r w:rsidRPr="007D5F7C">
        <w:rPr>
          <w:rFonts w:hint="eastAsia"/>
        </w:rPr>
        <w:t>岁</w:t>
      </w:r>
      <w:r w:rsidR="008C288F" w:rsidRPr="007D5F7C">
        <w:rPr>
          <w:rFonts w:hint="eastAsia"/>
        </w:rPr>
        <w:t>)</w:t>
      </w:r>
      <w:r w:rsidRPr="007D5F7C">
        <w:rPr>
          <w:rFonts w:hint="eastAsia"/>
        </w:rPr>
        <w:t>被警察带离住所，以后从未露面。一名警察随后将最大和最小的姐妹带到另一个房间，询问她们家庭情况和父亲的活动，并扇耳光和踢踹她们。然后，她们被带到浴室，在那里，他们用“抹布技术”对她们的父亲实施酷刑。</w:t>
      </w:r>
      <w:r w:rsidRPr="007D5F7C">
        <w:rPr>
          <w:rStyle w:val="FootnoteReference"/>
        </w:rPr>
        <w:footnoteReference w:id="1"/>
      </w:r>
      <w:r w:rsidRPr="007D5F7C">
        <w:rPr>
          <w:rFonts w:hint="eastAsia"/>
        </w:rPr>
        <w:t xml:space="preserve"> </w:t>
      </w:r>
      <w:r w:rsidRPr="007D5F7C">
        <w:rPr>
          <w:rFonts w:hint="eastAsia"/>
        </w:rPr>
        <w:t>警察还在</w:t>
      </w:r>
      <w:r w:rsidRPr="007D5F7C">
        <w:rPr>
          <w:rFonts w:hint="eastAsia"/>
        </w:rPr>
        <w:t>Abdelkrim Azizi</w:t>
      </w:r>
      <w:r w:rsidRPr="007D5F7C">
        <w:rPr>
          <w:rFonts w:hint="eastAsia"/>
        </w:rPr>
        <w:t>的胡子上涂强力胶，然后试图拔掉他的胡须。两姐妹先后看到父亲躺在地上的水泊中，浑身是血。警察然后来到楼下的家庭储藏室，掠走珠宝、金钱、食品和身份证。警察威胁提交人说，如果将今夜发生的情况告诉任何人就烧毁她的住所，然后押着</w:t>
      </w:r>
      <w:r w:rsidRPr="007D5F7C">
        <w:rPr>
          <w:rFonts w:hint="eastAsia"/>
        </w:rPr>
        <w:t>Abdelkrim Azizi</w:t>
      </w:r>
      <w:r w:rsidRPr="007D5F7C">
        <w:rPr>
          <w:rFonts w:hint="eastAsia"/>
        </w:rPr>
        <w:t>离去。自那时以后，提交人一家从未见过她的丈夫或儿子。这些事件过后，她家住所又被搜查了几次。在搜查过程中，警察掠走了珠宝、钞票、贵重物品和食物。</w:t>
      </w:r>
    </w:p>
    <w:p w:rsidR="008A02EF" w:rsidRPr="007D5F7C" w:rsidRDefault="008A02EF" w:rsidP="00A81373">
      <w:pPr>
        <w:pStyle w:val="SingleTxt"/>
        <w:spacing w:after="120" w:line="312" w:lineRule="exact"/>
        <w:rPr>
          <w:rFonts w:hint="eastAsia"/>
        </w:rPr>
      </w:pPr>
      <w:r w:rsidRPr="007D5F7C">
        <w:rPr>
          <w:rFonts w:hint="eastAsia"/>
        </w:rPr>
        <w:t>2.2</w:t>
      </w:r>
      <w:r w:rsidR="008C288F" w:rsidRPr="007D5F7C">
        <w:tab/>
      </w:r>
      <w:r w:rsidRPr="007D5F7C">
        <w:rPr>
          <w:rFonts w:hint="eastAsia"/>
        </w:rPr>
        <w:t>自</w:t>
      </w:r>
      <w:r w:rsidRPr="007D5F7C">
        <w:rPr>
          <w:rFonts w:hint="eastAsia"/>
        </w:rPr>
        <w:t>Abdelkrim Azizi</w:t>
      </w:r>
      <w:r w:rsidRPr="007D5F7C">
        <w:rPr>
          <w:rFonts w:hint="eastAsia"/>
        </w:rPr>
        <w:t>和</w:t>
      </w:r>
      <w:r w:rsidRPr="007D5F7C">
        <w:rPr>
          <w:rFonts w:hint="eastAsia"/>
        </w:rPr>
        <w:t>Abdessamad Azizi</w:t>
      </w:r>
      <w:r w:rsidRPr="007D5F7C">
        <w:rPr>
          <w:rFonts w:hint="eastAsia"/>
        </w:rPr>
        <w:t>被捕后，</w:t>
      </w:r>
      <w:r w:rsidRPr="007D5F7C">
        <w:rPr>
          <w:rFonts w:hint="eastAsia"/>
        </w:rPr>
        <w:t>Azizi</w:t>
      </w:r>
      <w:r w:rsidRPr="007D5F7C">
        <w:rPr>
          <w:rFonts w:hint="eastAsia"/>
        </w:rPr>
        <w:t>的家人一直在尝试查明受害人的下落。</w:t>
      </w:r>
      <w:r w:rsidRPr="007D5F7C">
        <w:rPr>
          <w:rFonts w:hint="eastAsia"/>
        </w:rPr>
        <w:t>1994</w:t>
      </w:r>
      <w:r w:rsidRPr="007D5F7C">
        <w:rPr>
          <w:rFonts w:hint="eastAsia"/>
        </w:rPr>
        <w:t>年</w:t>
      </w:r>
      <w:r w:rsidRPr="007D5F7C">
        <w:rPr>
          <w:rFonts w:hint="eastAsia"/>
        </w:rPr>
        <w:t>9</w:t>
      </w:r>
      <w:r w:rsidRPr="007D5F7C">
        <w:rPr>
          <w:rFonts w:hint="eastAsia"/>
        </w:rPr>
        <w:t>月</w:t>
      </w:r>
      <w:r w:rsidRPr="007D5F7C">
        <w:rPr>
          <w:rFonts w:hint="eastAsia"/>
        </w:rPr>
        <w:t>23</w:t>
      </w:r>
      <w:r w:rsidRPr="007D5F7C">
        <w:rPr>
          <w:rFonts w:hint="eastAsia"/>
        </w:rPr>
        <w:t>日上午受害人被捕后，提交人前往布鲁巴蒙塔格涅市派出所，在那里认出了头天夜里闯入她家的警察。警察对她进行威胁，但否认逮捕了她的儿子和丈夫。提交人尽管多次探访布鲁巴蒙派出所、阿尔及尔中央警察局、</w:t>
      </w:r>
      <w:r w:rsidRPr="007D5F7C">
        <w:rPr>
          <w:rFonts w:hint="eastAsia"/>
        </w:rPr>
        <w:t>El Harrach</w:t>
      </w:r>
      <w:r w:rsidRPr="007D5F7C">
        <w:rPr>
          <w:rFonts w:hint="eastAsia"/>
        </w:rPr>
        <w:t>监狱和</w:t>
      </w:r>
      <w:r w:rsidRPr="007D5F7C">
        <w:rPr>
          <w:rFonts w:hint="eastAsia"/>
        </w:rPr>
        <w:t>Serkadji</w:t>
      </w:r>
      <w:r w:rsidRPr="007D5F7C">
        <w:rPr>
          <w:rFonts w:hint="eastAsia"/>
        </w:rPr>
        <w:t>监狱，但未能获得任何与丈夫和儿子的厄运有关的官方资料。提交人还多次致函</w:t>
      </w:r>
      <w:r w:rsidRPr="007D5F7C">
        <w:rPr>
          <w:rFonts w:hint="eastAsia"/>
        </w:rPr>
        <w:t>El Harrach</w:t>
      </w:r>
      <w:r w:rsidRPr="007D5F7C">
        <w:rPr>
          <w:rFonts w:hint="eastAsia"/>
        </w:rPr>
        <w:t>法院检察官。鉴于她没有收到任何答复，她随后致函阿尔及尔法院首席检察官，但没有任何效果。提交人还通过律师向</w:t>
      </w:r>
      <w:r w:rsidRPr="007D5F7C">
        <w:rPr>
          <w:rFonts w:hint="eastAsia"/>
        </w:rPr>
        <w:t>El Harrach</w:t>
      </w:r>
      <w:r w:rsidRPr="007D5F7C">
        <w:rPr>
          <w:rFonts w:hint="eastAsia"/>
        </w:rPr>
        <w:t>法院提出询问，也没有成功。</w:t>
      </w:r>
      <w:r w:rsidRPr="007D5F7C">
        <w:rPr>
          <w:rFonts w:hint="eastAsia"/>
        </w:rPr>
        <w:t>1996</w:t>
      </w:r>
      <w:r w:rsidRPr="007D5F7C">
        <w:rPr>
          <w:rFonts w:hint="eastAsia"/>
        </w:rPr>
        <w:t>年</w:t>
      </w:r>
      <w:r w:rsidRPr="007D5F7C">
        <w:rPr>
          <w:rFonts w:hint="eastAsia"/>
        </w:rPr>
        <w:t>12</w:t>
      </w:r>
      <w:r w:rsidRPr="007D5F7C">
        <w:rPr>
          <w:rFonts w:hint="eastAsia"/>
        </w:rPr>
        <w:t>月，提交人与阿尔及利亚捍卫人权联盟和全国人权观察站进行了接触，仍没有任何结果。</w:t>
      </w:r>
    </w:p>
    <w:p w:rsidR="008A02EF" w:rsidRPr="007D5F7C" w:rsidRDefault="008A02EF" w:rsidP="00A81373">
      <w:pPr>
        <w:pStyle w:val="SingleTxt"/>
        <w:spacing w:after="120" w:line="312" w:lineRule="exact"/>
        <w:rPr>
          <w:rFonts w:hint="eastAsia"/>
        </w:rPr>
      </w:pPr>
      <w:r w:rsidRPr="007D5F7C">
        <w:rPr>
          <w:rFonts w:hint="eastAsia"/>
        </w:rPr>
        <w:t>2.3</w:t>
      </w:r>
      <w:r w:rsidR="008C288F" w:rsidRPr="007D5F7C">
        <w:tab/>
      </w:r>
      <w:r w:rsidRPr="007D5F7C">
        <w:rPr>
          <w:rFonts w:hint="eastAsia"/>
        </w:rPr>
        <w:t>1997</w:t>
      </w:r>
      <w:r w:rsidRPr="007D5F7C">
        <w:rPr>
          <w:rFonts w:hint="eastAsia"/>
        </w:rPr>
        <w:t>年</w:t>
      </w:r>
      <w:r w:rsidRPr="007D5F7C">
        <w:rPr>
          <w:rFonts w:hint="eastAsia"/>
        </w:rPr>
        <w:t>12</w:t>
      </w:r>
      <w:r w:rsidRPr="007D5F7C">
        <w:rPr>
          <w:rFonts w:hint="eastAsia"/>
        </w:rPr>
        <w:t>月</w:t>
      </w:r>
      <w:r w:rsidRPr="007D5F7C">
        <w:rPr>
          <w:rFonts w:hint="eastAsia"/>
        </w:rPr>
        <w:t>12</w:t>
      </w:r>
      <w:r w:rsidRPr="007D5F7C">
        <w:rPr>
          <w:rFonts w:hint="eastAsia"/>
        </w:rPr>
        <w:t>日，提交人将此案提交联合国强迫或非自愿失踪问题工作组。缔约国没有答复工作组索要资料的请求。</w:t>
      </w:r>
    </w:p>
    <w:p w:rsidR="008A02EF" w:rsidRPr="007D5F7C" w:rsidRDefault="008A02EF" w:rsidP="00A81373">
      <w:pPr>
        <w:pStyle w:val="SingleTxt"/>
        <w:spacing w:after="120" w:line="312" w:lineRule="exact"/>
        <w:rPr>
          <w:rFonts w:hint="eastAsia"/>
        </w:rPr>
      </w:pPr>
      <w:r w:rsidRPr="007D5F7C">
        <w:rPr>
          <w:rFonts w:hint="eastAsia"/>
        </w:rPr>
        <w:t>2.4</w:t>
      </w:r>
      <w:r w:rsidR="008C288F" w:rsidRPr="007D5F7C">
        <w:tab/>
      </w:r>
      <w:r w:rsidRPr="007D5F7C">
        <w:rPr>
          <w:rFonts w:hint="eastAsia"/>
        </w:rPr>
        <w:t>根据布鲁巴蒙塔格涅市派出所前副大队长</w:t>
      </w:r>
      <w:r w:rsidRPr="007D5F7C">
        <w:rPr>
          <w:rFonts w:hint="eastAsia"/>
        </w:rPr>
        <w:t>Mohamed Rebai</w:t>
      </w:r>
      <w:r w:rsidRPr="007D5F7C">
        <w:rPr>
          <w:rFonts w:hint="eastAsia"/>
        </w:rPr>
        <w:t>先生的证词，</w:t>
      </w:r>
      <w:r w:rsidRPr="007D5F7C">
        <w:rPr>
          <w:rStyle w:val="FootnoteReference"/>
        </w:rPr>
        <w:footnoteReference w:id="2"/>
      </w:r>
      <w:r w:rsidRPr="007D5F7C">
        <w:rPr>
          <w:rFonts w:hint="eastAsia"/>
        </w:rPr>
        <w:t xml:space="preserve"> 2</w:t>
      </w:r>
      <w:r w:rsidRPr="007D5F7C">
        <w:rPr>
          <w:rFonts w:hint="eastAsia"/>
        </w:rPr>
        <w:t>名受害人曾来过派出所，但没有对他们提出具体指控，这份证词是在</w:t>
      </w:r>
      <w:r w:rsidRPr="007D5F7C">
        <w:rPr>
          <w:rFonts w:hint="eastAsia"/>
        </w:rPr>
        <w:t>2000</w:t>
      </w:r>
      <w:r w:rsidRPr="007D5F7C">
        <w:rPr>
          <w:rFonts w:hint="eastAsia"/>
        </w:rPr>
        <w:t>年</w:t>
      </w:r>
      <w:r w:rsidRPr="007D5F7C">
        <w:rPr>
          <w:rFonts w:hint="eastAsia"/>
        </w:rPr>
        <w:t>7</w:t>
      </w:r>
      <w:r w:rsidRPr="007D5F7C">
        <w:rPr>
          <w:rFonts w:hint="eastAsia"/>
        </w:rPr>
        <w:t>月</w:t>
      </w:r>
      <w:r w:rsidRPr="007D5F7C">
        <w:rPr>
          <w:rFonts w:hint="eastAsia"/>
        </w:rPr>
        <w:t>1</w:t>
      </w:r>
      <w:r w:rsidRPr="007D5F7C">
        <w:rPr>
          <w:rFonts w:hint="eastAsia"/>
        </w:rPr>
        <w:t>日公开信中公布的，并列入了来文提交人的附件。</w:t>
      </w:r>
      <w:r w:rsidRPr="007D5F7C">
        <w:rPr>
          <w:rFonts w:hint="eastAsia"/>
        </w:rPr>
        <w:t>Rebai</w:t>
      </w:r>
      <w:r w:rsidRPr="007D5F7C">
        <w:rPr>
          <w:rFonts w:hint="eastAsia"/>
        </w:rPr>
        <w:t>先生还声称，这</w:t>
      </w:r>
      <w:r w:rsidRPr="007D5F7C">
        <w:rPr>
          <w:rFonts w:hint="eastAsia"/>
        </w:rPr>
        <w:t>2</w:t>
      </w:r>
      <w:r w:rsidRPr="007D5F7C">
        <w:rPr>
          <w:rFonts w:hint="eastAsia"/>
        </w:rPr>
        <w:t>名受害人被警察局长</w:t>
      </w:r>
      <w:r w:rsidRPr="007D5F7C">
        <w:rPr>
          <w:rFonts w:hint="eastAsia"/>
        </w:rPr>
        <w:t>Boualem</w:t>
      </w:r>
      <w:r w:rsidRPr="007D5F7C">
        <w:rPr>
          <w:rFonts w:hint="eastAsia"/>
        </w:rPr>
        <w:t>折磨致死。曾被关押在派出所、后来被释放的几个人表示，他们在那里见过受害人。另据报，</w:t>
      </w:r>
      <w:r w:rsidRPr="007D5F7C">
        <w:rPr>
          <w:rFonts w:hint="eastAsia"/>
        </w:rPr>
        <w:t>Abdelkrim Azizi</w:t>
      </w:r>
      <w:r w:rsidRPr="007D5F7C">
        <w:rPr>
          <w:rFonts w:hint="eastAsia"/>
        </w:rPr>
        <w:t>曾来过</w:t>
      </w:r>
      <w:r w:rsidRPr="007D5F7C">
        <w:rPr>
          <w:rFonts w:hint="eastAsia"/>
        </w:rPr>
        <w:t>Ain-Nadja</w:t>
      </w:r>
      <w:r w:rsidRPr="007D5F7C">
        <w:rPr>
          <w:rFonts w:hint="eastAsia"/>
        </w:rPr>
        <w:t>军事医院，然后被被押送到</w:t>
      </w:r>
      <w:r w:rsidRPr="007D5F7C">
        <w:rPr>
          <w:rFonts w:hint="eastAsia"/>
        </w:rPr>
        <w:t>Bourouba</w:t>
      </w:r>
      <w:r w:rsidRPr="007D5F7C">
        <w:rPr>
          <w:rFonts w:hint="eastAsia"/>
        </w:rPr>
        <w:t>，日期不详。</w:t>
      </w:r>
    </w:p>
    <w:p w:rsidR="008A02EF" w:rsidRPr="007D5F7C" w:rsidRDefault="008A02EF" w:rsidP="008A02EF">
      <w:pPr>
        <w:pStyle w:val="SingleTxt"/>
        <w:rPr>
          <w:rFonts w:hint="eastAsia"/>
        </w:rPr>
      </w:pPr>
      <w:r w:rsidRPr="007D5F7C">
        <w:rPr>
          <w:rFonts w:hint="eastAsia"/>
        </w:rPr>
        <w:t>2.5</w:t>
      </w:r>
      <w:r w:rsidR="008C288F" w:rsidRPr="007D5F7C">
        <w:tab/>
      </w:r>
      <w:r w:rsidRPr="007D5F7C">
        <w:rPr>
          <w:rFonts w:hint="eastAsia"/>
        </w:rPr>
        <w:t>关于用尽国内补救办法，提交人强调指出，她和家人的所有努力一无所获。尽管她提出申诉，但主管检察官从未对申诉采取后续行动，首席检察官也未启动司法调查。提交人声称，她还多次致函当局。包括监察员，要求他们进行调查。监察员于</w:t>
      </w:r>
      <w:r w:rsidRPr="007D5F7C">
        <w:rPr>
          <w:rFonts w:hint="eastAsia"/>
        </w:rPr>
        <w:t>1998</w:t>
      </w:r>
      <w:r w:rsidRPr="007D5F7C">
        <w:rPr>
          <w:rFonts w:hint="eastAsia"/>
        </w:rPr>
        <w:t>年</w:t>
      </w:r>
      <w:r w:rsidRPr="007D5F7C">
        <w:rPr>
          <w:rFonts w:hint="eastAsia"/>
        </w:rPr>
        <w:t>1</w:t>
      </w:r>
      <w:r w:rsidRPr="007D5F7C">
        <w:rPr>
          <w:rFonts w:hint="eastAsia"/>
        </w:rPr>
        <w:t>月</w:t>
      </w:r>
      <w:r w:rsidRPr="007D5F7C">
        <w:rPr>
          <w:rFonts w:hint="eastAsia"/>
        </w:rPr>
        <w:t>10</w:t>
      </w:r>
      <w:r w:rsidRPr="007D5F7C">
        <w:rPr>
          <w:rFonts w:hint="eastAsia"/>
        </w:rPr>
        <w:t>日和</w:t>
      </w:r>
      <w:r w:rsidRPr="007D5F7C">
        <w:rPr>
          <w:rFonts w:hint="eastAsia"/>
        </w:rPr>
        <w:t>13</w:t>
      </w:r>
      <w:r w:rsidRPr="007D5F7C">
        <w:rPr>
          <w:rFonts w:hint="eastAsia"/>
        </w:rPr>
        <w:t>日、后来又于</w:t>
      </w:r>
      <w:r w:rsidRPr="007D5F7C">
        <w:rPr>
          <w:rFonts w:hint="eastAsia"/>
        </w:rPr>
        <w:t>1998</w:t>
      </w:r>
      <w:r w:rsidRPr="007D5F7C">
        <w:rPr>
          <w:rFonts w:hint="eastAsia"/>
        </w:rPr>
        <w:t>年</w:t>
      </w:r>
      <w:r w:rsidRPr="007D5F7C">
        <w:rPr>
          <w:rFonts w:hint="eastAsia"/>
        </w:rPr>
        <w:t>5</w:t>
      </w:r>
      <w:r w:rsidRPr="007D5F7C">
        <w:rPr>
          <w:rFonts w:hint="eastAsia"/>
        </w:rPr>
        <w:t>月</w:t>
      </w:r>
      <w:r w:rsidRPr="007D5F7C">
        <w:rPr>
          <w:rFonts w:hint="eastAsia"/>
        </w:rPr>
        <w:t>4</w:t>
      </w:r>
      <w:r w:rsidRPr="007D5F7C">
        <w:rPr>
          <w:rFonts w:hint="eastAsia"/>
        </w:rPr>
        <w:t>日回复提交人，确认收到其干预请求，并告诉她已将此案提交主管机构审查。此后，他再也没有提供任何资料，说明对他向“主管机构”提出的请求采取了什么后续行动。自那时以来，当局从未与提交人联系。对于她发给国家人权观察站、</w:t>
      </w:r>
      <w:r w:rsidRPr="007D5F7C">
        <w:rPr>
          <w:rFonts w:hint="eastAsia"/>
        </w:rPr>
        <w:t>El Harrach</w:t>
      </w:r>
      <w:r w:rsidRPr="007D5F7C">
        <w:rPr>
          <w:rFonts w:hint="eastAsia"/>
        </w:rPr>
        <w:t>法院地方检察官或阿尔及尔上诉法院首席检察官的信函，她也没有收到任何答复。所有这些机构都未与提交人联系，告诉她已经展开调查。因此，尽管</w:t>
      </w:r>
      <w:r w:rsidRPr="007D5F7C">
        <w:rPr>
          <w:rFonts w:hint="eastAsia"/>
        </w:rPr>
        <w:t>Azizi</w:t>
      </w:r>
      <w:r w:rsidRPr="007D5F7C">
        <w:rPr>
          <w:rFonts w:hint="eastAsia"/>
        </w:rPr>
        <w:t>家人向有能力帮助他们的一些机构和国家当局发出呼吁，但这些机构和当局每次都无所作为。提交人所接触的警察和军事人员不仅否认事实且不向她提供任何资料，而且还嘲弄、威胁她。</w:t>
      </w:r>
    </w:p>
    <w:p w:rsidR="008A02EF" w:rsidRPr="007D5F7C" w:rsidRDefault="008A02EF" w:rsidP="008A02EF">
      <w:pPr>
        <w:pStyle w:val="SingleTxt"/>
        <w:rPr>
          <w:rFonts w:hint="eastAsia"/>
        </w:rPr>
      </w:pPr>
      <w:r w:rsidRPr="007D5F7C">
        <w:rPr>
          <w:rFonts w:hint="eastAsia"/>
        </w:rPr>
        <w:t>2.6</w:t>
      </w:r>
      <w:r w:rsidR="008C288F" w:rsidRPr="007D5F7C">
        <w:tab/>
      </w:r>
      <w:r w:rsidRPr="007D5F7C">
        <w:rPr>
          <w:rFonts w:hint="eastAsia"/>
        </w:rPr>
        <w:t>提交人还声称，考虑到她有一个儿子</w:t>
      </w:r>
      <w:r w:rsidRPr="007D5F7C">
        <w:rPr>
          <w:rFonts w:hint="eastAsia"/>
        </w:rPr>
        <w:t>Lakhdar Azizi</w:t>
      </w:r>
      <w:r w:rsidRPr="007D5F7C">
        <w:rPr>
          <w:rFonts w:hint="eastAsia"/>
        </w:rPr>
        <w:t>自</w:t>
      </w:r>
      <w:r w:rsidRPr="007D5F7C">
        <w:rPr>
          <w:rFonts w:hint="eastAsia"/>
        </w:rPr>
        <w:t>1993</w:t>
      </w:r>
      <w:r w:rsidRPr="007D5F7C">
        <w:rPr>
          <w:rFonts w:hint="eastAsia"/>
        </w:rPr>
        <w:t>年被判处</w:t>
      </w:r>
      <w:r w:rsidRPr="007D5F7C">
        <w:rPr>
          <w:rFonts w:hint="eastAsia"/>
        </w:rPr>
        <w:t>10</w:t>
      </w:r>
      <w:r w:rsidRPr="007D5F7C">
        <w:rPr>
          <w:rFonts w:hint="eastAsia"/>
        </w:rPr>
        <w:t>年监禁以来一直被羁押在</w:t>
      </w:r>
      <w:r w:rsidRPr="007D5F7C">
        <w:rPr>
          <w:rFonts w:hint="eastAsia"/>
        </w:rPr>
        <w:t>Berrouaghia</w:t>
      </w:r>
      <w:r w:rsidRPr="007D5F7C">
        <w:rPr>
          <w:rFonts w:hint="eastAsia"/>
        </w:rPr>
        <w:t>监狱；她的一个女儿的丈夫</w:t>
      </w:r>
      <w:r w:rsidRPr="007D5F7C">
        <w:rPr>
          <w:rFonts w:hint="eastAsia"/>
        </w:rPr>
        <w:t>Kamel Rakik</w:t>
      </w:r>
      <w:r w:rsidRPr="007D5F7C">
        <w:rPr>
          <w:rFonts w:hint="eastAsia"/>
        </w:rPr>
        <w:t>于</w:t>
      </w:r>
      <w:r w:rsidRPr="007D5F7C">
        <w:rPr>
          <w:rFonts w:hint="eastAsia"/>
        </w:rPr>
        <w:t>1996</w:t>
      </w:r>
      <w:r w:rsidRPr="007D5F7C">
        <w:rPr>
          <w:rFonts w:hint="eastAsia"/>
        </w:rPr>
        <w:t>年</w:t>
      </w:r>
      <w:r w:rsidRPr="007D5F7C">
        <w:rPr>
          <w:rFonts w:hint="eastAsia"/>
        </w:rPr>
        <w:t>5</w:t>
      </w:r>
      <w:r w:rsidRPr="007D5F7C">
        <w:rPr>
          <w:rFonts w:hint="eastAsia"/>
        </w:rPr>
        <w:t>月</w:t>
      </w:r>
      <w:r w:rsidRPr="007D5F7C">
        <w:rPr>
          <w:rFonts w:hint="eastAsia"/>
        </w:rPr>
        <w:t>6</w:t>
      </w:r>
      <w:r w:rsidRPr="007D5F7C">
        <w:rPr>
          <w:rFonts w:hint="eastAsia"/>
        </w:rPr>
        <w:t>日被安全部队逮捕后即告失踪；她的另一个女儿的丈夫</w:t>
      </w:r>
      <w:r w:rsidRPr="007D5F7C">
        <w:rPr>
          <w:rFonts w:hint="eastAsia"/>
        </w:rPr>
        <w:t>Ali Aouis</w:t>
      </w:r>
      <w:r w:rsidRPr="007D5F7C">
        <w:rPr>
          <w:rFonts w:hint="eastAsia"/>
        </w:rPr>
        <w:t>也于</w:t>
      </w:r>
      <w:r w:rsidRPr="007D5F7C">
        <w:rPr>
          <w:rFonts w:hint="eastAsia"/>
        </w:rPr>
        <w:t>1996</w:t>
      </w:r>
      <w:r w:rsidRPr="007D5F7C">
        <w:rPr>
          <w:rFonts w:hint="eastAsia"/>
        </w:rPr>
        <w:t>年</w:t>
      </w:r>
      <w:r w:rsidRPr="007D5F7C">
        <w:rPr>
          <w:rFonts w:hint="eastAsia"/>
        </w:rPr>
        <w:t>5</w:t>
      </w:r>
      <w:r w:rsidRPr="007D5F7C">
        <w:rPr>
          <w:rFonts w:hint="eastAsia"/>
        </w:rPr>
        <w:t>月被捕并受到酷刑折磨以及提交人及其三个女儿和小儿子</w:t>
      </w:r>
      <w:r w:rsidR="008C288F" w:rsidRPr="007D5F7C">
        <w:rPr>
          <w:rFonts w:hint="eastAsia"/>
        </w:rPr>
        <w:t>(</w:t>
      </w:r>
      <w:r w:rsidRPr="007D5F7C">
        <w:rPr>
          <w:rFonts w:hint="eastAsia"/>
        </w:rPr>
        <w:t>当时</w:t>
      </w:r>
      <w:r w:rsidRPr="007D5F7C">
        <w:rPr>
          <w:rFonts w:hint="eastAsia"/>
        </w:rPr>
        <w:t>12</w:t>
      </w:r>
      <w:r w:rsidRPr="007D5F7C">
        <w:rPr>
          <w:rFonts w:hint="eastAsia"/>
        </w:rPr>
        <w:t>岁</w:t>
      </w:r>
      <w:r w:rsidR="008C288F" w:rsidRPr="007D5F7C">
        <w:rPr>
          <w:rFonts w:hint="eastAsia"/>
        </w:rPr>
        <w:t>)</w:t>
      </w:r>
      <w:r w:rsidRPr="007D5F7C">
        <w:rPr>
          <w:rFonts w:hint="eastAsia"/>
        </w:rPr>
        <w:t>也于</w:t>
      </w:r>
      <w:r w:rsidRPr="007D5F7C">
        <w:rPr>
          <w:rFonts w:hint="eastAsia"/>
        </w:rPr>
        <w:t>1996</w:t>
      </w:r>
      <w:r w:rsidRPr="007D5F7C">
        <w:rPr>
          <w:rFonts w:hint="eastAsia"/>
        </w:rPr>
        <w:t>年</w:t>
      </w:r>
      <w:r w:rsidRPr="007D5F7C">
        <w:rPr>
          <w:rFonts w:hint="eastAsia"/>
        </w:rPr>
        <w:t>5</w:t>
      </w:r>
      <w:r w:rsidRPr="007D5F7C">
        <w:rPr>
          <w:rFonts w:hint="eastAsia"/>
        </w:rPr>
        <w:t>月被捕并在不堪言状的条件下被关押</w:t>
      </w:r>
      <w:r w:rsidRPr="007D5F7C">
        <w:rPr>
          <w:rFonts w:hint="eastAsia"/>
        </w:rPr>
        <w:t>5</w:t>
      </w:r>
      <w:r w:rsidRPr="007D5F7C">
        <w:rPr>
          <w:rFonts w:hint="eastAsia"/>
        </w:rPr>
        <w:t>个星期，她担心警察和司法系统实施进一步报复，因此采取的措施颇有节制。</w:t>
      </w:r>
    </w:p>
    <w:p w:rsidR="008A02EF" w:rsidRPr="007D5F7C" w:rsidRDefault="008A02EF" w:rsidP="008A02EF">
      <w:pPr>
        <w:pStyle w:val="SingleTxt"/>
        <w:rPr>
          <w:rFonts w:hint="eastAsia"/>
        </w:rPr>
      </w:pPr>
      <w:r w:rsidRPr="007D5F7C">
        <w:rPr>
          <w:rFonts w:hint="eastAsia"/>
        </w:rPr>
        <w:t>2.7</w:t>
      </w:r>
      <w:r w:rsidR="008C288F" w:rsidRPr="007D5F7C">
        <w:tab/>
      </w:r>
      <w:r w:rsidRPr="007D5F7C">
        <w:rPr>
          <w:rFonts w:hint="eastAsia"/>
        </w:rPr>
        <w:t>至于其他办法，提交人认为，由于</w:t>
      </w:r>
      <w:r w:rsidRPr="007D5F7C">
        <w:rPr>
          <w:rFonts w:hint="eastAsia"/>
        </w:rPr>
        <w:t>2006</w:t>
      </w:r>
      <w:r w:rsidRPr="007D5F7C">
        <w:rPr>
          <w:rFonts w:hint="eastAsia"/>
        </w:rPr>
        <w:t>年</w:t>
      </w:r>
      <w:r w:rsidRPr="007D5F7C">
        <w:rPr>
          <w:rFonts w:hint="eastAsia"/>
        </w:rPr>
        <w:t>2</w:t>
      </w:r>
      <w:r w:rsidRPr="007D5F7C">
        <w:rPr>
          <w:rFonts w:hint="eastAsia"/>
        </w:rPr>
        <w:t>月</w:t>
      </w:r>
      <w:r w:rsidRPr="007D5F7C">
        <w:rPr>
          <w:rFonts w:hint="eastAsia"/>
        </w:rPr>
        <w:t>27</w:t>
      </w:r>
      <w:r w:rsidRPr="007D5F7C">
        <w:rPr>
          <w:rFonts w:hint="eastAsia"/>
        </w:rPr>
        <w:t>日颁布了执行《和平与民族和解宪章》的第</w:t>
      </w:r>
      <w:r w:rsidRPr="007D5F7C">
        <w:rPr>
          <w:rFonts w:hint="eastAsia"/>
        </w:rPr>
        <w:t>06-01</w:t>
      </w:r>
      <w:r w:rsidRPr="007D5F7C">
        <w:rPr>
          <w:rFonts w:hint="eastAsia"/>
        </w:rPr>
        <w:t>号法令，</w:t>
      </w:r>
      <w:r w:rsidRPr="007D5F7C">
        <w:rPr>
          <w:rStyle w:val="FootnoteReference"/>
        </w:rPr>
        <w:footnoteReference w:id="3"/>
      </w:r>
      <w:r w:rsidRPr="007D5F7C">
        <w:rPr>
          <w:rFonts w:hint="eastAsia"/>
        </w:rPr>
        <w:t xml:space="preserve"> </w:t>
      </w:r>
      <w:r w:rsidRPr="007D5F7C">
        <w:rPr>
          <w:rFonts w:hint="eastAsia"/>
        </w:rPr>
        <w:t>她不再有提起司法诉讼的法律权利。这一补救办法甚至对提交人有危险。所有已尝试采取的补救办法不仅证明毫无效果，而且现在完全无法使用。因此，提交人认为，为了确保委员会同意审理其来文，她不再有义务继续在国内进行尝试，因为这样做有可能使她受到刑事起诉。</w:t>
      </w:r>
    </w:p>
    <w:p w:rsidR="008A02EF" w:rsidRPr="007D5F7C" w:rsidRDefault="008A02EF" w:rsidP="008A02EF">
      <w:pPr>
        <w:pStyle w:val="SingleTxt"/>
        <w:rPr>
          <w:rFonts w:ascii="SimHei" w:eastAsia="SimHei" w:hAnsi="SimHei" w:hint="eastAsia"/>
        </w:rPr>
      </w:pPr>
      <w:r w:rsidRPr="007D5F7C">
        <w:rPr>
          <w:rFonts w:ascii="SimHei" w:eastAsia="SimHei" w:hAnsi="SimHei" w:hint="eastAsia"/>
        </w:rPr>
        <w:t>申诉</w:t>
      </w:r>
    </w:p>
    <w:p w:rsidR="008A02EF" w:rsidRPr="007D5F7C" w:rsidRDefault="008A02EF" w:rsidP="008A02EF">
      <w:pPr>
        <w:pStyle w:val="SingleTxt"/>
        <w:rPr>
          <w:rFonts w:hint="eastAsia"/>
        </w:rPr>
      </w:pPr>
      <w:r w:rsidRPr="007D5F7C">
        <w:rPr>
          <w:rFonts w:hint="eastAsia"/>
        </w:rPr>
        <w:t>3.1</w:t>
      </w:r>
      <w:r w:rsidR="008C288F" w:rsidRPr="007D5F7C">
        <w:tab/>
      </w:r>
      <w:r w:rsidRPr="007D5F7C">
        <w:rPr>
          <w:rFonts w:hint="eastAsia"/>
        </w:rPr>
        <w:t>提交人认为，她的丈夫和儿子是强迫失踪的受害人，</w:t>
      </w:r>
      <w:r w:rsidRPr="007D5F7C">
        <w:rPr>
          <w:rStyle w:val="FootnoteReference"/>
        </w:rPr>
        <w:footnoteReference w:id="4"/>
      </w:r>
      <w:r w:rsidRPr="007D5F7C">
        <w:rPr>
          <w:rFonts w:hint="eastAsia"/>
        </w:rPr>
        <w:t xml:space="preserve"> </w:t>
      </w:r>
      <w:r w:rsidRPr="007D5F7C">
        <w:rPr>
          <w:rFonts w:hint="eastAsia"/>
        </w:rPr>
        <w:t>此事违反了《公约》第六条</w:t>
      </w:r>
      <w:r w:rsidR="008C288F" w:rsidRPr="007D5F7C">
        <w:rPr>
          <w:rFonts w:hint="eastAsia"/>
        </w:rPr>
        <w:t>(</w:t>
      </w:r>
      <w:r w:rsidRPr="007D5F7C">
        <w:rPr>
          <w:rFonts w:hint="eastAsia"/>
        </w:rPr>
        <w:t>第一款</w:t>
      </w:r>
      <w:r w:rsidR="008C288F" w:rsidRPr="007D5F7C">
        <w:rPr>
          <w:rFonts w:hint="eastAsia"/>
        </w:rPr>
        <w:t>)</w:t>
      </w:r>
      <w:r w:rsidRPr="007D5F7C">
        <w:rPr>
          <w:rFonts w:hint="eastAsia"/>
        </w:rPr>
        <w:t>、第七条、第九条</w:t>
      </w:r>
      <w:r w:rsidR="008C288F" w:rsidRPr="007D5F7C">
        <w:rPr>
          <w:rFonts w:hint="eastAsia"/>
        </w:rPr>
        <w:t>(</w:t>
      </w:r>
      <w:r w:rsidRPr="007D5F7C">
        <w:rPr>
          <w:rFonts w:hint="eastAsia"/>
        </w:rPr>
        <w:t>第一至四款</w:t>
      </w:r>
      <w:r w:rsidR="008C288F" w:rsidRPr="007D5F7C">
        <w:rPr>
          <w:rFonts w:hint="eastAsia"/>
        </w:rPr>
        <w:t>)</w:t>
      </w:r>
      <w:r w:rsidRPr="007D5F7C">
        <w:rPr>
          <w:rFonts w:hint="eastAsia"/>
        </w:rPr>
        <w:t>、第十条</w:t>
      </w:r>
      <w:r w:rsidR="008C288F" w:rsidRPr="007D5F7C">
        <w:rPr>
          <w:rFonts w:hint="eastAsia"/>
        </w:rPr>
        <w:t>(</w:t>
      </w:r>
      <w:r w:rsidRPr="007D5F7C">
        <w:rPr>
          <w:rFonts w:hint="eastAsia"/>
        </w:rPr>
        <w:t>第一款</w:t>
      </w:r>
      <w:r w:rsidR="008C288F" w:rsidRPr="007D5F7C">
        <w:rPr>
          <w:rFonts w:hint="eastAsia"/>
        </w:rPr>
        <w:t>)</w:t>
      </w:r>
      <w:r w:rsidRPr="007D5F7C">
        <w:rPr>
          <w:rFonts w:hint="eastAsia"/>
        </w:rPr>
        <w:t>、第十六条、第十七条和第二十三条</w:t>
      </w:r>
      <w:r w:rsidR="008C288F" w:rsidRPr="007D5F7C">
        <w:rPr>
          <w:rFonts w:hint="eastAsia"/>
        </w:rPr>
        <w:t>(</w:t>
      </w:r>
      <w:r w:rsidRPr="007D5F7C">
        <w:rPr>
          <w:rFonts w:hint="eastAsia"/>
        </w:rPr>
        <w:t>第一款</w:t>
      </w:r>
      <w:r w:rsidR="008C288F" w:rsidRPr="007D5F7C">
        <w:rPr>
          <w:rFonts w:hint="eastAsia"/>
        </w:rPr>
        <w:t>)</w:t>
      </w:r>
      <w:r w:rsidRPr="007D5F7C">
        <w:rPr>
          <w:rFonts w:hint="eastAsia"/>
        </w:rPr>
        <w:t>的规定，无论是单独解读还是与《公约》第二条</w:t>
      </w:r>
      <w:r w:rsidR="008C288F" w:rsidRPr="007D5F7C">
        <w:rPr>
          <w:rFonts w:hint="eastAsia"/>
        </w:rPr>
        <w:t>(</w:t>
      </w:r>
      <w:r w:rsidRPr="007D5F7C">
        <w:rPr>
          <w:rFonts w:hint="eastAsia"/>
        </w:rPr>
        <w:t>第三款</w:t>
      </w:r>
      <w:r w:rsidR="008C288F" w:rsidRPr="007D5F7C">
        <w:rPr>
          <w:rFonts w:hint="eastAsia"/>
        </w:rPr>
        <w:t>)</w:t>
      </w:r>
      <w:r w:rsidRPr="007D5F7C">
        <w:rPr>
          <w:rFonts w:hint="eastAsia"/>
        </w:rPr>
        <w:t>一并解读。提交人还认为，她本人也是违反第七条、第十七条和第二十三条</w:t>
      </w:r>
      <w:r w:rsidR="008C288F" w:rsidRPr="007D5F7C">
        <w:rPr>
          <w:rFonts w:hint="eastAsia"/>
        </w:rPr>
        <w:t>(</w:t>
      </w:r>
      <w:r w:rsidRPr="007D5F7C">
        <w:rPr>
          <w:rFonts w:hint="eastAsia"/>
        </w:rPr>
        <w:t>第一款</w:t>
      </w:r>
      <w:r w:rsidR="008C288F" w:rsidRPr="007D5F7C">
        <w:rPr>
          <w:rFonts w:hint="eastAsia"/>
        </w:rPr>
        <w:t>)</w:t>
      </w:r>
      <w:r w:rsidRPr="007D5F7C">
        <w:rPr>
          <w:rFonts w:hint="eastAsia"/>
        </w:rPr>
        <w:t>行为的受害人，无论是单独解读还是与《公约》第二条</w:t>
      </w:r>
      <w:r w:rsidR="008C288F" w:rsidRPr="007D5F7C">
        <w:rPr>
          <w:rFonts w:hint="eastAsia"/>
        </w:rPr>
        <w:t>(</w:t>
      </w:r>
      <w:r w:rsidRPr="007D5F7C">
        <w:rPr>
          <w:rFonts w:hint="eastAsia"/>
        </w:rPr>
        <w:t>第三款</w:t>
      </w:r>
      <w:r w:rsidR="008C288F" w:rsidRPr="007D5F7C">
        <w:rPr>
          <w:rFonts w:hint="eastAsia"/>
        </w:rPr>
        <w:t>)</w:t>
      </w:r>
      <w:r w:rsidRPr="007D5F7C">
        <w:rPr>
          <w:rFonts w:hint="eastAsia"/>
        </w:rPr>
        <w:t>一并解读。</w:t>
      </w:r>
    </w:p>
    <w:p w:rsidR="008A02EF" w:rsidRPr="007D5F7C" w:rsidRDefault="008A02EF" w:rsidP="008A02EF">
      <w:pPr>
        <w:pStyle w:val="SingleTxt"/>
        <w:rPr>
          <w:rFonts w:hint="eastAsia"/>
        </w:rPr>
      </w:pPr>
      <w:r w:rsidRPr="007D5F7C">
        <w:rPr>
          <w:rFonts w:hint="eastAsia"/>
        </w:rPr>
        <w:t>3.2</w:t>
      </w:r>
      <w:r w:rsidR="008C288F" w:rsidRPr="007D5F7C">
        <w:tab/>
      </w:r>
      <w:r w:rsidRPr="007D5F7C">
        <w:rPr>
          <w:rFonts w:hint="eastAsia"/>
        </w:rPr>
        <w:t>提交人表示，她的丈夫</w:t>
      </w:r>
      <w:r w:rsidRPr="007D5F7C">
        <w:rPr>
          <w:rFonts w:hint="eastAsia"/>
        </w:rPr>
        <w:t>Abdelkrim Azizi</w:t>
      </w:r>
      <w:r w:rsidRPr="007D5F7C">
        <w:rPr>
          <w:rFonts w:hint="eastAsia"/>
        </w:rPr>
        <w:t>和儿子</w:t>
      </w:r>
      <w:r w:rsidRPr="007D5F7C">
        <w:rPr>
          <w:rFonts w:hint="eastAsia"/>
        </w:rPr>
        <w:t>Abdessamad Azizi</w:t>
      </w:r>
      <w:r w:rsidRPr="007D5F7C">
        <w:rPr>
          <w:rFonts w:hint="eastAsia"/>
        </w:rPr>
        <w:t>是强迫失踪的受害人，因为国家工作人员逮捕了他们，逮捕后又拒不承认剥夺人身自由，也不披露他们的下落，从而蓄意剥夺了对他们的法律保护。她指出，根据许多消息来源，阿尔及利亚安全部队近</w:t>
      </w:r>
      <w:r w:rsidRPr="007D5F7C">
        <w:rPr>
          <w:rFonts w:hint="eastAsia"/>
        </w:rPr>
        <w:t>10</w:t>
      </w:r>
      <w:r w:rsidRPr="007D5F7C">
        <w:rPr>
          <w:rFonts w:hint="eastAsia"/>
        </w:rPr>
        <w:t>年来对平民实施了一系列大规模和有系统的任意逮捕，然后使他们强迫失踪，造成大约</w:t>
      </w:r>
      <w:r w:rsidRPr="007D5F7C">
        <w:rPr>
          <w:rFonts w:hint="eastAsia"/>
        </w:rPr>
        <w:t>7 000</w:t>
      </w:r>
      <w:r w:rsidRPr="007D5F7C">
        <w:rPr>
          <w:rFonts w:hint="eastAsia"/>
        </w:rPr>
        <w:t>至</w:t>
      </w:r>
      <w:r w:rsidRPr="007D5F7C">
        <w:rPr>
          <w:rFonts w:hint="eastAsia"/>
        </w:rPr>
        <w:t>20 000</w:t>
      </w:r>
      <w:r w:rsidRPr="007D5F7C">
        <w:rPr>
          <w:rFonts w:hint="eastAsia"/>
        </w:rPr>
        <w:t>人受害。活着找到提交人丈夫和儿子的机会微乎其微，即使他们没有失踪后死亡，对其生命的威胁仍违反了《公约》第六条以及第二条第三款。</w:t>
      </w:r>
    </w:p>
    <w:p w:rsidR="008A02EF" w:rsidRPr="007D5F7C" w:rsidRDefault="008A02EF" w:rsidP="008A02EF">
      <w:pPr>
        <w:pStyle w:val="SingleTxt"/>
        <w:rPr>
          <w:rFonts w:hint="eastAsia"/>
        </w:rPr>
      </w:pPr>
      <w:r w:rsidRPr="007D5F7C">
        <w:rPr>
          <w:rFonts w:hint="eastAsia"/>
        </w:rPr>
        <w:t>3.3</w:t>
      </w:r>
      <w:r w:rsidR="008C288F" w:rsidRPr="007D5F7C">
        <w:tab/>
      </w:r>
      <w:r w:rsidRPr="007D5F7C">
        <w:rPr>
          <w:rFonts w:hint="eastAsia"/>
          <w:spacing w:val="-4"/>
        </w:rPr>
        <w:t>提交人回顾，根据委员会的判例，遭受强迫失踪这一事实本身就构成不人道或有辱人格的待遇。</w:t>
      </w:r>
      <w:r w:rsidRPr="007D5F7C">
        <w:rPr>
          <w:rStyle w:val="FootnoteReference"/>
          <w:spacing w:val="-4"/>
        </w:rPr>
        <w:footnoteReference w:id="5"/>
      </w:r>
      <w:r w:rsidRPr="007D5F7C">
        <w:rPr>
          <w:rFonts w:hint="eastAsia"/>
          <w:spacing w:val="-4"/>
        </w:rPr>
        <w:t xml:space="preserve"> </w:t>
      </w:r>
      <w:r w:rsidRPr="007D5F7C">
        <w:rPr>
          <w:rFonts w:hint="eastAsia"/>
          <w:spacing w:val="-4"/>
        </w:rPr>
        <w:t>无限期拘留而无法与家人或与外部世界联系所造成的痛苦和苦难，属于违反《公约》第七条的待遇。</w:t>
      </w:r>
      <w:r w:rsidRPr="007D5F7C">
        <w:rPr>
          <w:rStyle w:val="FootnoteReference"/>
          <w:spacing w:val="-4"/>
        </w:rPr>
        <w:footnoteReference w:id="6"/>
      </w:r>
      <w:r w:rsidRPr="007D5F7C">
        <w:rPr>
          <w:rFonts w:hint="eastAsia"/>
          <w:spacing w:val="-4"/>
        </w:rPr>
        <w:t xml:space="preserve"> </w:t>
      </w:r>
      <w:r w:rsidRPr="007D5F7C">
        <w:rPr>
          <w:rFonts w:hint="eastAsia"/>
          <w:spacing w:val="-4"/>
        </w:rPr>
        <w:t>此外，</w:t>
      </w:r>
      <w:r w:rsidRPr="007D5F7C">
        <w:rPr>
          <w:rFonts w:hint="eastAsia"/>
          <w:spacing w:val="-4"/>
        </w:rPr>
        <w:t>1994</w:t>
      </w:r>
      <w:r w:rsidRPr="007D5F7C">
        <w:rPr>
          <w:rFonts w:hint="eastAsia"/>
          <w:spacing w:val="-4"/>
        </w:rPr>
        <w:t>年</w:t>
      </w:r>
      <w:r w:rsidRPr="007D5F7C">
        <w:rPr>
          <w:rFonts w:hint="eastAsia"/>
          <w:spacing w:val="-4"/>
        </w:rPr>
        <w:t>9</w:t>
      </w:r>
      <w:r w:rsidRPr="007D5F7C">
        <w:rPr>
          <w:rFonts w:hint="eastAsia"/>
          <w:spacing w:val="-4"/>
        </w:rPr>
        <w:t>月</w:t>
      </w:r>
      <w:r w:rsidRPr="007D5F7C">
        <w:rPr>
          <w:rFonts w:hint="eastAsia"/>
          <w:spacing w:val="-4"/>
        </w:rPr>
        <w:t>22</w:t>
      </w:r>
      <w:r w:rsidRPr="007D5F7C">
        <w:rPr>
          <w:rFonts w:hint="eastAsia"/>
          <w:spacing w:val="-4"/>
        </w:rPr>
        <w:t>日，提交人的丈夫在家庭住所浴室遭受警察几个小时的酷刑，有时还在其两个女儿面前遭受酷刑。此外，受害人被认为羁押在布鲁巴蒙塔格涅市派出所，该派出所因有系统地实施酷刑和虐待、特别是在事发时实施酷刑和虐待而闻名。这表明，受害人受到有悖于《公约》第七条的待遇。提交人还认为，她丈夫和儿子的失踪对于她本人及其亲属来说，一直是而且仍将是一个不知所措、痛苦和凄惨的经历，因为失踪者家属对受害人的厄运一无所知，如果他们实际上已经死亡，也不知道其死亡情况和埋葬地点。此外，提交人认为，</w:t>
      </w:r>
      <w:r w:rsidRPr="007D5F7C">
        <w:rPr>
          <w:rFonts w:hint="eastAsia"/>
          <w:spacing w:val="-4"/>
        </w:rPr>
        <w:t>Abdelkrim Azizi</w:t>
      </w:r>
      <w:r w:rsidRPr="007D5F7C">
        <w:rPr>
          <w:rFonts w:hint="eastAsia"/>
          <w:spacing w:val="-4"/>
        </w:rPr>
        <w:t>的两个女儿被迫观看父亲遭受酷刑这个事实，也应被视为属于《公约》第七条所禁止的待遇。观看父亲受刑只会加剧受害人家属所遭受的精神痛苦，因为她们看到警察使用的方法，使</w:t>
      </w:r>
      <w:r w:rsidRPr="007D5F7C">
        <w:rPr>
          <w:rFonts w:hint="eastAsia"/>
          <w:spacing w:val="-4"/>
        </w:rPr>
        <w:t>Abdelkrim Azizi</w:t>
      </w:r>
      <w:r w:rsidRPr="007D5F7C">
        <w:rPr>
          <w:rFonts w:hint="eastAsia"/>
          <w:spacing w:val="-4"/>
        </w:rPr>
        <w:t>和</w:t>
      </w:r>
      <w:r w:rsidRPr="007D5F7C">
        <w:rPr>
          <w:rFonts w:hint="eastAsia"/>
          <w:spacing w:val="-4"/>
        </w:rPr>
        <w:t>Abdessamad Azizi</w:t>
      </w:r>
      <w:r w:rsidRPr="007D5F7C">
        <w:rPr>
          <w:rFonts w:hint="eastAsia"/>
          <w:spacing w:val="-4"/>
        </w:rPr>
        <w:t>的失踪更加令人难以忍受。谈到委员会的判例，</w:t>
      </w:r>
      <w:r w:rsidRPr="007D5F7C">
        <w:rPr>
          <w:rStyle w:val="FootnoteReference"/>
          <w:spacing w:val="-4"/>
        </w:rPr>
        <w:footnoteReference w:id="7"/>
      </w:r>
      <w:r w:rsidRPr="007D5F7C">
        <w:rPr>
          <w:rFonts w:hint="eastAsia"/>
          <w:spacing w:val="-4"/>
        </w:rPr>
        <w:t xml:space="preserve"> </w:t>
      </w:r>
      <w:r w:rsidRPr="007D5F7C">
        <w:rPr>
          <w:rFonts w:hint="eastAsia"/>
          <w:spacing w:val="-4"/>
        </w:rPr>
        <w:t>提交人断定缔约国还侵犯了她根据《公约》第七条无论是单独解读还是与第二条第三款一并解读所享有的权利</w:t>
      </w:r>
      <w:r w:rsidRPr="007D5F7C">
        <w:rPr>
          <w:rFonts w:hint="eastAsia"/>
        </w:rPr>
        <w:t>。</w:t>
      </w:r>
    </w:p>
    <w:p w:rsidR="008A02EF" w:rsidRPr="007D5F7C" w:rsidRDefault="008A02EF" w:rsidP="00260DE3">
      <w:pPr>
        <w:pStyle w:val="SingleTxt"/>
        <w:spacing w:after="120"/>
        <w:rPr>
          <w:rFonts w:hint="eastAsia"/>
        </w:rPr>
      </w:pPr>
      <w:r w:rsidRPr="007D5F7C">
        <w:rPr>
          <w:rFonts w:hint="eastAsia"/>
        </w:rPr>
        <w:t>3.4</w:t>
      </w:r>
      <w:r w:rsidR="008C288F" w:rsidRPr="007D5F7C">
        <w:tab/>
      </w:r>
      <w:r w:rsidRPr="007D5F7C">
        <w:rPr>
          <w:rFonts w:hint="eastAsia"/>
        </w:rPr>
        <w:t>提交人回顾委员会的审结判例，据此任何秘而不宣的羁押行为都是对《公约》第九条所保证的人身安全和自由权的彻底否定，也是极其严重的违反该条款的行为。</w:t>
      </w:r>
      <w:r w:rsidRPr="007D5F7C">
        <w:rPr>
          <w:rStyle w:val="FootnoteReference"/>
        </w:rPr>
        <w:footnoteReference w:id="8"/>
      </w:r>
      <w:r w:rsidRPr="007D5F7C">
        <w:rPr>
          <w:rFonts w:hint="eastAsia"/>
        </w:rPr>
        <w:t xml:space="preserve"> </w:t>
      </w:r>
      <w:r w:rsidRPr="007D5F7C">
        <w:rPr>
          <w:rFonts w:hint="eastAsia"/>
        </w:rPr>
        <w:t>她表示，</w:t>
      </w:r>
      <w:r w:rsidRPr="007D5F7C">
        <w:rPr>
          <w:rFonts w:hint="eastAsia"/>
        </w:rPr>
        <w:t>1994</w:t>
      </w:r>
      <w:r w:rsidR="008C288F" w:rsidRPr="007D5F7C">
        <w:rPr>
          <w:rFonts w:hint="eastAsia"/>
        </w:rPr>
        <w:t>年</w:t>
      </w:r>
      <w:r w:rsidRPr="007D5F7C">
        <w:rPr>
          <w:rFonts w:hint="eastAsia"/>
        </w:rPr>
        <w:t>9</w:t>
      </w:r>
      <w:r w:rsidR="008C288F" w:rsidRPr="007D5F7C">
        <w:rPr>
          <w:rFonts w:hint="eastAsia"/>
        </w:rPr>
        <w:t>月</w:t>
      </w:r>
      <w:r w:rsidRPr="007D5F7C">
        <w:rPr>
          <w:rFonts w:hint="eastAsia"/>
        </w:rPr>
        <w:t>22</w:t>
      </w:r>
      <w:r w:rsidR="008C288F" w:rsidRPr="007D5F7C">
        <w:rPr>
          <w:rFonts w:hint="eastAsia"/>
        </w:rPr>
        <w:t>日</w:t>
      </w:r>
      <w:r w:rsidRPr="007D5F7C">
        <w:rPr>
          <w:rFonts w:hint="eastAsia"/>
        </w:rPr>
        <w:t>在没有逮捕令的情况下逮捕受害人且没有向他们说明逮捕理由，违反了《公约》第九条第一和第二款。此外，缔约国的立法规定合法羁押期一般仅限</w:t>
      </w:r>
      <w:r w:rsidRPr="007D5F7C">
        <w:rPr>
          <w:rFonts w:hint="eastAsia"/>
        </w:rPr>
        <w:t>48</w:t>
      </w:r>
      <w:r w:rsidRPr="007D5F7C">
        <w:rPr>
          <w:rFonts w:hint="eastAsia"/>
        </w:rPr>
        <w:t>小时，如控罪涉及国家安全，则仅限</w:t>
      </w:r>
      <w:r w:rsidRPr="007D5F7C">
        <w:rPr>
          <w:rFonts w:hint="eastAsia"/>
        </w:rPr>
        <w:t>48</w:t>
      </w:r>
      <w:r w:rsidRPr="007D5F7C">
        <w:rPr>
          <w:rFonts w:hint="eastAsia"/>
        </w:rPr>
        <w:t>小时，如涉及恐怖主义或颠覆行为，仅限</w:t>
      </w:r>
      <w:r w:rsidRPr="007D5F7C">
        <w:rPr>
          <w:rFonts w:hint="eastAsia"/>
        </w:rPr>
        <w:t>12</w:t>
      </w:r>
      <w:r w:rsidRPr="007D5F7C">
        <w:rPr>
          <w:rFonts w:hint="eastAsia"/>
        </w:rPr>
        <w:t>天。一旦超过时限，就必须将被逮捕人提送司法当局或释放，但在</w:t>
      </w:r>
      <w:r w:rsidRPr="007D5F7C">
        <w:rPr>
          <w:rFonts w:hint="eastAsia"/>
        </w:rPr>
        <w:t>Abdelkrim Azizi</w:t>
      </w:r>
      <w:r w:rsidRPr="007D5F7C">
        <w:rPr>
          <w:rFonts w:hint="eastAsia"/>
        </w:rPr>
        <w:t>和</w:t>
      </w:r>
      <w:r w:rsidRPr="007D5F7C">
        <w:rPr>
          <w:rFonts w:hint="eastAsia"/>
        </w:rPr>
        <w:t>Abdessamad Azizi</w:t>
      </w:r>
      <w:r w:rsidRPr="007D5F7C">
        <w:rPr>
          <w:rFonts w:hint="eastAsia"/>
        </w:rPr>
        <w:t>一案中没有这样做。受害人被单独拘禁，不可能与外部世界联系，因此无法对拘留的合法性提出挑战，也无法要求法官命令将其释放，更无法要求第三方为其辩护。因此，提交人认为，缔约国的行为违反了《公约》第九条第一至四款。</w:t>
      </w:r>
    </w:p>
    <w:p w:rsidR="008A02EF" w:rsidRPr="007D5F7C" w:rsidRDefault="008A02EF" w:rsidP="00260DE3">
      <w:pPr>
        <w:pStyle w:val="SingleTxt"/>
        <w:spacing w:after="120"/>
        <w:rPr>
          <w:rFonts w:hint="eastAsia"/>
        </w:rPr>
      </w:pPr>
      <w:r w:rsidRPr="007D5F7C">
        <w:rPr>
          <w:rFonts w:hint="eastAsia"/>
        </w:rPr>
        <w:t>3.5</w:t>
      </w:r>
      <w:r w:rsidRPr="007D5F7C">
        <w:rPr>
          <w:rFonts w:hint="eastAsia"/>
        </w:rPr>
        <w:tab/>
      </w:r>
      <w:r w:rsidRPr="007D5F7C">
        <w:rPr>
          <w:rFonts w:hint="eastAsia"/>
        </w:rPr>
        <w:t>鉴于她丈夫和儿子因被单独拘禁和遭受虐待而成为违反《公约》第七条行为的受害者，没有获得人道待遇，其固有的人格尊严也没有受到尊重，因此提交人表示，他们是违反《公约》第十条第一款行为的受害人。</w:t>
      </w:r>
    </w:p>
    <w:p w:rsidR="008A02EF" w:rsidRPr="007D5F7C" w:rsidRDefault="008A02EF" w:rsidP="00260DE3">
      <w:pPr>
        <w:pStyle w:val="SingleTxt"/>
        <w:spacing w:after="120"/>
        <w:rPr>
          <w:rFonts w:hint="eastAsia"/>
        </w:rPr>
      </w:pPr>
      <w:r w:rsidRPr="007D5F7C">
        <w:rPr>
          <w:rFonts w:hint="eastAsia"/>
        </w:rPr>
        <w:t>3.6</w:t>
      </w:r>
      <w:r w:rsidR="008C288F" w:rsidRPr="007D5F7C">
        <w:tab/>
      </w:r>
      <w:r w:rsidRPr="007D5F7C">
        <w:rPr>
          <w:rFonts w:hint="eastAsia"/>
        </w:rPr>
        <w:t>提交人还援引委员会的判例</w:t>
      </w:r>
      <w:r w:rsidRPr="007D5F7C">
        <w:rPr>
          <w:rStyle w:val="FootnoteReference"/>
        </w:rPr>
        <w:footnoteReference w:id="9"/>
      </w:r>
      <w:r w:rsidRPr="007D5F7C">
        <w:rPr>
          <w:rFonts w:hint="eastAsia"/>
        </w:rPr>
        <w:t xml:space="preserve"> </w:t>
      </w:r>
      <w:r w:rsidRPr="007D5F7C">
        <w:rPr>
          <w:rFonts w:hint="eastAsia"/>
        </w:rPr>
        <w:t>表示，作为强迫失踪的受害人，</w:t>
      </w:r>
      <w:r w:rsidRPr="007D5F7C">
        <w:rPr>
          <w:rFonts w:hint="eastAsia"/>
        </w:rPr>
        <w:t>Abdelkrim Azizi</w:t>
      </w:r>
      <w:r w:rsidRPr="007D5F7C">
        <w:rPr>
          <w:rFonts w:hint="eastAsia"/>
        </w:rPr>
        <w:t>和</w:t>
      </w:r>
      <w:r w:rsidRPr="007D5F7C">
        <w:rPr>
          <w:rFonts w:hint="eastAsia"/>
        </w:rPr>
        <w:t>Abdessamad Azizi</w:t>
      </w:r>
      <w:r w:rsidRPr="007D5F7C">
        <w:rPr>
          <w:rFonts w:hint="eastAsia"/>
        </w:rPr>
        <w:t>被剥夺了法律的保护，违反了《公约》第十六条。</w:t>
      </w:r>
    </w:p>
    <w:p w:rsidR="008A02EF" w:rsidRPr="007D5F7C" w:rsidRDefault="008A02EF" w:rsidP="00260DE3">
      <w:pPr>
        <w:pStyle w:val="SingleTxt"/>
        <w:spacing w:after="120"/>
        <w:rPr>
          <w:rFonts w:hint="eastAsia"/>
        </w:rPr>
      </w:pPr>
      <w:r w:rsidRPr="007D5F7C">
        <w:rPr>
          <w:rFonts w:hint="eastAsia"/>
        </w:rPr>
        <w:t>3.7</w:t>
      </w:r>
      <w:r w:rsidR="008C288F" w:rsidRPr="007D5F7C">
        <w:tab/>
      </w:r>
      <w:r w:rsidRPr="007D5F7C">
        <w:rPr>
          <w:rFonts w:hint="eastAsia"/>
        </w:rPr>
        <w:t>提交人认为，警察的行动，即在没有逮捕令的情况下砸破住所大门、对她丈夫实施酷刑、逮捕他和儿子、使其他家庭成员遭受身心折磨——特别是强迫提交人的女儿观看父亲受刑——以及几天来多次抢劫，给</w:t>
      </w:r>
      <w:r w:rsidRPr="007D5F7C">
        <w:rPr>
          <w:rFonts w:hint="eastAsia"/>
        </w:rPr>
        <w:t>Azizi</w:t>
      </w:r>
      <w:r w:rsidRPr="007D5F7C">
        <w:rPr>
          <w:rFonts w:hint="eastAsia"/>
        </w:rPr>
        <w:t>住所造成的重大损害，违反了《公约》第十七条。</w:t>
      </w:r>
      <w:r w:rsidRPr="007D5F7C">
        <w:rPr>
          <w:rStyle w:val="FootnoteReference"/>
        </w:rPr>
        <w:footnoteReference w:id="10"/>
      </w:r>
    </w:p>
    <w:p w:rsidR="008A02EF" w:rsidRPr="007D5F7C" w:rsidRDefault="008A02EF" w:rsidP="00260DE3">
      <w:pPr>
        <w:pStyle w:val="SingleTxt"/>
        <w:spacing w:after="120"/>
        <w:rPr>
          <w:rFonts w:hint="eastAsia"/>
        </w:rPr>
      </w:pPr>
      <w:r w:rsidRPr="007D5F7C">
        <w:rPr>
          <w:rFonts w:hint="eastAsia"/>
        </w:rPr>
        <w:t>3.8</w:t>
      </w:r>
      <w:r w:rsidR="008C288F" w:rsidRPr="007D5F7C">
        <w:tab/>
      </w:r>
      <w:r w:rsidRPr="007D5F7C">
        <w:rPr>
          <w:rFonts w:hint="eastAsia"/>
        </w:rPr>
        <w:t>提交人丈夫和儿子的强迫失踪使其家庭生活受到破坏。她被迫独自照看三个女儿和她最小的儿子</w:t>
      </w:r>
      <w:r w:rsidR="008C288F" w:rsidRPr="007D5F7C">
        <w:rPr>
          <w:rFonts w:hint="eastAsia"/>
        </w:rPr>
        <w:t>(</w:t>
      </w:r>
      <w:r w:rsidRPr="007D5F7C">
        <w:rPr>
          <w:rFonts w:hint="eastAsia"/>
        </w:rPr>
        <w:t>当时</w:t>
      </w:r>
      <w:r w:rsidRPr="007D5F7C">
        <w:rPr>
          <w:rFonts w:hint="eastAsia"/>
        </w:rPr>
        <w:t>10</w:t>
      </w:r>
      <w:r w:rsidRPr="007D5F7C">
        <w:rPr>
          <w:rFonts w:hint="eastAsia"/>
        </w:rPr>
        <w:t>岁</w:t>
      </w:r>
      <w:r w:rsidR="008C288F" w:rsidRPr="007D5F7C">
        <w:rPr>
          <w:rFonts w:hint="eastAsia"/>
        </w:rPr>
        <w:t>)</w:t>
      </w:r>
      <w:r w:rsidRPr="007D5F7C">
        <w:rPr>
          <w:rFonts w:hint="eastAsia"/>
        </w:rPr>
        <w:t>。提交人认为，缔约国没有履行其保护她家人的义务，因此违反了《公约》第二十三条第一款。</w:t>
      </w:r>
      <w:r w:rsidRPr="007D5F7C">
        <w:rPr>
          <w:rStyle w:val="FootnoteReference"/>
        </w:rPr>
        <w:footnoteReference w:id="11"/>
      </w:r>
    </w:p>
    <w:p w:rsidR="008A02EF" w:rsidRPr="007D5F7C" w:rsidRDefault="008A02EF" w:rsidP="00260DE3">
      <w:pPr>
        <w:pStyle w:val="SingleTxt"/>
        <w:spacing w:after="120"/>
        <w:rPr>
          <w:rFonts w:hint="eastAsia"/>
        </w:rPr>
      </w:pPr>
      <w:r w:rsidRPr="007D5F7C">
        <w:rPr>
          <w:rFonts w:hint="eastAsia"/>
        </w:rPr>
        <w:t>3.9</w:t>
      </w:r>
      <w:r w:rsidR="008C288F" w:rsidRPr="007D5F7C">
        <w:tab/>
      </w:r>
      <w:r w:rsidRPr="007D5F7C">
        <w:rPr>
          <w:rFonts w:hint="eastAsia"/>
        </w:rPr>
        <w:t>提交人认为，鉴于她为查明丈夫和儿子的下落所采取一切步骤毫无结果，缔约国没有履行义务来保证对</w:t>
      </w:r>
      <w:r w:rsidRPr="007D5F7C">
        <w:rPr>
          <w:rFonts w:hint="eastAsia"/>
        </w:rPr>
        <w:t>Abdelkrim Azizi</w:t>
      </w:r>
      <w:r w:rsidRPr="007D5F7C">
        <w:rPr>
          <w:rFonts w:hint="eastAsia"/>
        </w:rPr>
        <w:t>和</w:t>
      </w:r>
      <w:r w:rsidRPr="007D5F7C">
        <w:rPr>
          <w:rFonts w:hint="eastAsia"/>
        </w:rPr>
        <w:t>Abdessamad Azizi</w:t>
      </w:r>
      <w:r w:rsidRPr="007D5F7C">
        <w:rPr>
          <w:rFonts w:hint="eastAsia"/>
        </w:rPr>
        <w:t>采取有效补救办法，因为它本应对这两人的失踪进行深入和认真的调查，并将调查结果告诉家属。没有有效补救办法的问题因在</w:t>
      </w:r>
      <w:r w:rsidRPr="007D5F7C">
        <w:rPr>
          <w:rFonts w:hint="eastAsia"/>
        </w:rPr>
        <w:t>2006</w:t>
      </w:r>
      <w:r w:rsidR="008C288F" w:rsidRPr="007D5F7C">
        <w:rPr>
          <w:rFonts w:hint="eastAsia"/>
        </w:rPr>
        <w:t>年</w:t>
      </w:r>
      <w:r w:rsidRPr="007D5F7C">
        <w:rPr>
          <w:rFonts w:hint="eastAsia"/>
        </w:rPr>
        <w:t>2</w:t>
      </w:r>
      <w:r w:rsidR="008C288F" w:rsidRPr="007D5F7C">
        <w:rPr>
          <w:rFonts w:hint="eastAsia"/>
        </w:rPr>
        <w:t>月</w:t>
      </w:r>
      <w:r w:rsidRPr="007D5F7C">
        <w:rPr>
          <w:rFonts w:hint="eastAsia"/>
        </w:rPr>
        <w:t>27</w:t>
      </w:r>
      <w:r w:rsidR="008C288F" w:rsidRPr="007D5F7C">
        <w:rPr>
          <w:rFonts w:hint="eastAsia"/>
        </w:rPr>
        <w:t>日</w:t>
      </w:r>
      <w:r w:rsidRPr="007D5F7C">
        <w:rPr>
          <w:rFonts w:hint="eastAsia"/>
        </w:rPr>
        <w:t>颁布执行《和平与民族和解宪章》的</w:t>
      </w:r>
      <w:r w:rsidR="008C288F" w:rsidRPr="007D5F7C">
        <w:rPr>
          <w:rFonts w:hint="eastAsia"/>
        </w:rPr>
        <w:t>第</w:t>
      </w:r>
      <w:r w:rsidRPr="007D5F7C">
        <w:rPr>
          <w:rFonts w:hint="eastAsia"/>
        </w:rPr>
        <w:t>06-01</w:t>
      </w:r>
      <w:r w:rsidR="008C288F" w:rsidRPr="007D5F7C">
        <w:rPr>
          <w:rFonts w:hint="eastAsia"/>
        </w:rPr>
        <w:t>号</w:t>
      </w:r>
      <w:r w:rsidRPr="007D5F7C">
        <w:rPr>
          <w:rFonts w:hint="eastAsia"/>
        </w:rPr>
        <w:t>法令后合法宣布实行普遍大赦而变得更为复杂，该法令禁止采取法律补救办法，使强迫失踪等保证违法行为负责者不受惩罚的严重罪行不被曝光，违者将处以监禁</w:t>
      </w:r>
      <w:r w:rsidR="008C288F" w:rsidRPr="007D5F7C">
        <w:rPr>
          <w:rFonts w:hint="eastAsia"/>
        </w:rPr>
        <w:t>。</w:t>
      </w:r>
      <w:r w:rsidRPr="007D5F7C">
        <w:rPr>
          <w:rFonts w:hint="eastAsia"/>
        </w:rPr>
        <w:t>该大赦法违反了国家对严重侵犯人权行为和侵犯受害人获得有效补救权的行为展开调查的义务</w:t>
      </w:r>
      <w:r w:rsidR="008C288F" w:rsidRPr="007D5F7C">
        <w:rPr>
          <w:rFonts w:hint="eastAsia"/>
        </w:rPr>
        <w:t>。</w:t>
      </w:r>
      <w:r w:rsidRPr="007D5F7C">
        <w:rPr>
          <w:rFonts w:hint="eastAsia"/>
        </w:rPr>
        <w:t>提交人断定缔约国对她本人及其丈夫和儿子违反了《公约》</w:t>
      </w:r>
      <w:r w:rsidR="008C288F" w:rsidRPr="007D5F7C">
        <w:rPr>
          <w:rFonts w:hint="eastAsia"/>
        </w:rPr>
        <w:t>第</w:t>
      </w:r>
      <w:r w:rsidRPr="007D5F7C">
        <w:rPr>
          <w:rFonts w:hint="eastAsia"/>
        </w:rPr>
        <w:t>二</w:t>
      </w:r>
      <w:r w:rsidR="008C288F" w:rsidRPr="007D5F7C">
        <w:rPr>
          <w:rFonts w:hint="eastAsia"/>
        </w:rPr>
        <w:t>条</w:t>
      </w:r>
      <w:r w:rsidRPr="007D5F7C">
        <w:rPr>
          <w:rFonts w:hint="eastAsia"/>
        </w:rPr>
        <w:t>第三款。</w:t>
      </w:r>
    </w:p>
    <w:p w:rsidR="008A02EF" w:rsidRPr="007D5F7C" w:rsidRDefault="008A02EF" w:rsidP="00260DE3">
      <w:pPr>
        <w:pStyle w:val="SingleTxt"/>
        <w:spacing w:after="120"/>
        <w:rPr>
          <w:rFonts w:ascii="SimHei" w:eastAsia="SimHei" w:hAnsi="SimHei" w:hint="eastAsia"/>
        </w:rPr>
      </w:pPr>
      <w:r w:rsidRPr="007D5F7C">
        <w:rPr>
          <w:rFonts w:ascii="SimHei" w:eastAsia="SimHei" w:hAnsi="SimHei" w:hint="eastAsia"/>
        </w:rPr>
        <w:t>缔约国关于可否受理的意见</w:t>
      </w:r>
    </w:p>
    <w:p w:rsidR="008A02EF" w:rsidRPr="007D5F7C" w:rsidRDefault="008A02EF" w:rsidP="008A02EF">
      <w:pPr>
        <w:pStyle w:val="SingleTxt"/>
        <w:rPr>
          <w:rFonts w:hint="eastAsia"/>
        </w:rPr>
      </w:pPr>
      <w:r w:rsidRPr="007D5F7C">
        <w:rPr>
          <w:rFonts w:hint="eastAsia"/>
        </w:rPr>
        <w:t>4.1</w:t>
      </w:r>
      <w:r w:rsidR="008C288F" w:rsidRPr="007D5F7C">
        <w:tab/>
      </w:r>
      <w:r w:rsidRPr="007D5F7C">
        <w:rPr>
          <w:rFonts w:hint="eastAsia"/>
          <w:spacing w:val="-4"/>
        </w:rPr>
        <w:t>2010</w:t>
      </w:r>
      <w:r w:rsidRPr="007D5F7C">
        <w:rPr>
          <w:rFonts w:hint="eastAsia"/>
          <w:spacing w:val="-4"/>
        </w:rPr>
        <w:t>年</w:t>
      </w:r>
      <w:r w:rsidRPr="007D5F7C">
        <w:rPr>
          <w:rFonts w:hint="eastAsia"/>
          <w:spacing w:val="-4"/>
        </w:rPr>
        <w:t>10</w:t>
      </w:r>
      <w:r w:rsidRPr="007D5F7C">
        <w:rPr>
          <w:rFonts w:hint="eastAsia"/>
          <w:spacing w:val="-4"/>
        </w:rPr>
        <w:t>月</w:t>
      </w:r>
      <w:r w:rsidRPr="007D5F7C">
        <w:rPr>
          <w:rFonts w:hint="eastAsia"/>
          <w:spacing w:val="-4"/>
        </w:rPr>
        <w:t>6</w:t>
      </w:r>
      <w:r w:rsidRPr="007D5F7C">
        <w:rPr>
          <w:rFonts w:hint="eastAsia"/>
          <w:spacing w:val="-4"/>
        </w:rPr>
        <w:t>日，缔约国对可否受理来文提出质疑</w:t>
      </w:r>
      <w:r w:rsidR="008C288F" w:rsidRPr="007D5F7C">
        <w:rPr>
          <w:rFonts w:hint="eastAsia"/>
          <w:spacing w:val="-4"/>
        </w:rPr>
        <w:t>。</w:t>
      </w:r>
      <w:r w:rsidRPr="007D5F7C">
        <w:rPr>
          <w:rFonts w:hint="eastAsia"/>
          <w:spacing w:val="-4"/>
        </w:rPr>
        <w:t>缔约国认为，来文控告公职人员或代表公共当局行事者在这一时期</w:t>
      </w:r>
      <w:r w:rsidR="008C288F" w:rsidRPr="007D5F7C">
        <w:rPr>
          <w:rFonts w:hint="eastAsia"/>
          <w:spacing w:val="-4"/>
        </w:rPr>
        <w:t>(</w:t>
      </w:r>
      <w:r w:rsidRPr="007D5F7C">
        <w:rPr>
          <w:rFonts w:hint="eastAsia"/>
          <w:spacing w:val="-4"/>
        </w:rPr>
        <w:t>1993</w:t>
      </w:r>
      <w:r w:rsidRPr="007D5F7C">
        <w:rPr>
          <w:rFonts w:hint="eastAsia"/>
          <w:spacing w:val="-4"/>
        </w:rPr>
        <w:t>年至</w:t>
      </w:r>
      <w:r w:rsidRPr="007D5F7C">
        <w:rPr>
          <w:rFonts w:hint="eastAsia"/>
          <w:spacing w:val="-4"/>
        </w:rPr>
        <w:t>1998</w:t>
      </w:r>
      <w:r w:rsidRPr="007D5F7C">
        <w:rPr>
          <w:rFonts w:hint="eastAsia"/>
          <w:spacing w:val="-4"/>
        </w:rPr>
        <w:t>年</w:t>
      </w:r>
      <w:r w:rsidR="008C288F" w:rsidRPr="007D5F7C">
        <w:rPr>
          <w:rFonts w:hint="eastAsia"/>
          <w:spacing w:val="-4"/>
        </w:rPr>
        <w:t>)</w:t>
      </w:r>
      <w:r w:rsidRPr="007D5F7C">
        <w:rPr>
          <w:rFonts w:hint="eastAsia"/>
          <w:spacing w:val="-4"/>
        </w:rPr>
        <w:t>参与强迫失踪案件，因此应在更广泛的社会政治范畴内审议来文，并应宣布来文不可受理</w:t>
      </w:r>
      <w:r w:rsidR="008C288F" w:rsidRPr="007D5F7C">
        <w:rPr>
          <w:rFonts w:hint="eastAsia"/>
          <w:spacing w:val="-4"/>
        </w:rPr>
        <w:t>。</w:t>
      </w:r>
      <w:r w:rsidRPr="007D5F7C">
        <w:rPr>
          <w:rFonts w:hint="eastAsia"/>
          <w:spacing w:val="-4"/>
        </w:rPr>
        <w:t>申诉中所强调的个人观点没有反映据说发生所称事件时国内的社会政治和安全环境，也没有反映这一期间的现实或“强迫失踪”这一通用词汇所涵盖的多种实际情况</w:t>
      </w:r>
      <w:r w:rsidRPr="007D5F7C">
        <w:rPr>
          <w:rFonts w:hint="eastAsia"/>
        </w:rPr>
        <w:t>。</w:t>
      </w:r>
    </w:p>
    <w:p w:rsidR="008A02EF" w:rsidRPr="007D5F7C" w:rsidRDefault="008A02EF" w:rsidP="00DE44FB">
      <w:pPr>
        <w:pStyle w:val="SingleTxt"/>
        <w:spacing w:line="328" w:lineRule="exact"/>
        <w:rPr>
          <w:rFonts w:hint="eastAsia"/>
        </w:rPr>
      </w:pPr>
      <w:r w:rsidRPr="007D5F7C">
        <w:rPr>
          <w:rFonts w:hint="eastAsia"/>
        </w:rPr>
        <w:t>4.2</w:t>
      </w:r>
      <w:r w:rsidR="008C288F" w:rsidRPr="007D5F7C">
        <w:tab/>
      </w:r>
      <w:r w:rsidRPr="007D5F7C">
        <w:rPr>
          <w:rFonts w:hint="eastAsia"/>
        </w:rPr>
        <w:t>在这方面，缔约国认为国际非政府组织所提出的理论不十分客观，与这个理论相反，不能将缔约国的痛苦恐怖主义经历视为两个对立阵营之间的内战；相反，这是一场危机，在有人呼吁非暴力反抗后，造成恐怖主义四处蔓延</w:t>
      </w:r>
      <w:r w:rsidR="008C288F" w:rsidRPr="007D5F7C">
        <w:rPr>
          <w:rFonts w:hint="eastAsia"/>
        </w:rPr>
        <w:t>。</w:t>
      </w:r>
      <w:r w:rsidRPr="007D5F7C">
        <w:rPr>
          <w:rFonts w:hint="eastAsia"/>
        </w:rPr>
        <w:t>这反过来又导致出现许多武装团体，参与从事恐怖主义犯罪、颠覆活动、毁坏和破坏公共基础设施以及针对平民的恐怖行为</w:t>
      </w:r>
      <w:r w:rsidR="008C288F" w:rsidRPr="007D5F7C">
        <w:rPr>
          <w:rFonts w:hint="eastAsia"/>
        </w:rPr>
        <w:t>。</w:t>
      </w:r>
      <w:r w:rsidRPr="007D5F7C">
        <w:rPr>
          <w:rFonts w:hint="eastAsia"/>
        </w:rPr>
        <w:t>因此，缔约国</w:t>
      </w:r>
      <w:r w:rsidRPr="007D5F7C">
        <w:rPr>
          <w:rFonts w:hint="eastAsia"/>
        </w:rPr>
        <w:t>1990</w:t>
      </w:r>
      <w:r w:rsidR="008C288F" w:rsidRPr="007D5F7C">
        <w:rPr>
          <w:rFonts w:hint="eastAsia"/>
        </w:rPr>
        <w:t>年</w:t>
      </w:r>
      <w:r w:rsidRPr="007D5F7C">
        <w:rPr>
          <w:rFonts w:hint="eastAsia"/>
        </w:rPr>
        <w:t>代作为一个独立国家经历了其年轻生命中最可怕的一场磨难</w:t>
      </w:r>
      <w:r w:rsidR="008C288F" w:rsidRPr="007D5F7C">
        <w:rPr>
          <w:rFonts w:hint="eastAsia"/>
        </w:rPr>
        <w:t>。</w:t>
      </w:r>
      <w:r w:rsidRPr="007D5F7C">
        <w:rPr>
          <w:rFonts w:hint="eastAsia"/>
        </w:rPr>
        <w:t>在这方面，根据《宪法》</w:t>
      </w:r>
      <w:r w:rsidR="008C288F" w:rsidRPr="007D5F7C">
        <w:rPr>
          <w:rFonts w:hint="eastAsia"/>
        </w:rPr>
        <w:t>(</w:t>
      </w:r>
      <w:r w:rsidR="008C288F" w:rsidRPr="007D5F7C">
        <w:rPr>
          <w:rFonts w:hint="eastAsia"/>
        </w:rPr>
        <w:t>第</w:t>
      </w:r>
      <w:r w:rsidRPr="007D5F7C">
        <w:rPr>
          <w:rFonts w:hint="eastAsia"/>
        </w:rPr>
        <w:t>87</w:t>
      </w:r>
      <w:r w:rsidRPr="007D5F7C">
        <w:rPr>
          <w:rFonts w:hint="eastAsia"/>
        </w:rPr>
        <w:t>和</w:t>
      </w:r>
      <w:r w:rsidRPr="007D5F7C">
        <w:rPr>
          <w:rFonts w:hint="eastAsia"/>
        </w:rPr>
        <w:t>91</w:t>
      </w:r>
      <w:r w:rsidR="008C288F" w:rsidRPr="007D5F7C">
        <w:rPr>
          <w:rFonts w:hint="eastAsia"/>
        </w:rPr>
        <w:t>条</w:t>
      </w:r>
      <w:r w:rsidR="008C288F" w:rsidRPr="007D5F7C">
        <w:rPr>
          <w:rFonts w:hint="eastAsia"/>
        </w:rPr>
        <w:t>)</w:t>
      </w:r>
      <w:r w:rsidRPr="007D5F7C">
        <w:rPr>
          <w:rFonts w:hint="eastAsia"/>
        </w:rPr>
        <w:t>采取了预防性措施，阿尔及利亚政府根据《公约》第四条第三款，向联合国秘书处通报了宣布进入紧急状态一事。</w:t>
      </w:r>
    </w:p>
    <w:p w:rsidR="008A02EF" w:rsidRPr="007D5F7C" w:rsidRDefault="008A02EF" w:rsidP="00DE44FB">
      <w:pPr>
        <w:pStyle w:val="SingleTxt"/>
        <w:spacing w:line="328" w:lineRule="exact"/>
        <w:rPr>
          <w:rFonts w:hint="eastAsia"/>
        </w:rPr>
      </w:pPr>
      <w:r w:rsidRPr="007D5F7C">
        <w:rPr>
          <w:rFonts w:hint="eastAsia"/>
        </w:rPr>
        <w:t>4.3</w:t>
      </w:r>
      <w:r w:rsidR="008C288F" w:rsidRPr="007D5F7C">
        <w:tab/>
      </w:r>
      <w:r w:rsidRPr="007D5F7C">
        <w:rPr>
          <w:rFonts w:hint="eastAsia"/>
        </w:rPr>
        <w:t>在这一期间，国内每天都发生恐怖主义袭击；这些袭击都是由一小撮受意识形态驱动、几乎没有什么组织结构的武装团体实施的，严重脆弱了当局管控安全局势的能力</w:t>
      </w:r>
      <w:r w:rsidR="008C288F" w:rsidRPr="007D5F7C">
        <w:rPr>
          <w:rFonts w:hint="eastAsia"/>
        </w:rPr>
        <w:t>。</w:t>
      </w:r>
      <w:r w:rsidRPr="007D5F7C">
        <w:rPr>
          <w:rFonts w:hint="eastAsia"/>
        </w:rPr>
        <w:t>因此，情况有些混乱，各派平民实施了若干行动，而且很难区分恐怖主义团体的行动和安全部队的行动，而平民往往将强迫失踪归咎于安全部队</w:t>
      </w:r>
      <w:r w:rsidR="008C288F" w:rsidRPr="007D5F7C">
        <w:rPr>
          <w:rFonts w:hint="eastAsia"/>
        </w:rPr>
        <w:t>。</w:t>
      </w:r>
      <w:r w:rsidRPr="007D5F7C">
        <w:rPr>
          <w:rFonts w:hint="eastAsia"/>
        </w:rPr>
        <w:t>根据各种独立消息来源，包括新闻媒体和人权组织，这一期间在阿尔及利亚失踪的概念涵盖六种可能出现的情况，其中任何一种情况都不能归咎于国家</w:t>
      </w:r>
      <w:r w:rsidR="008C288F" w:rsidRPr="007D5F7C">
        <w:rPr>
          <w:rFonts w:hint="eastAsia"/>
        </w:rPr>
        <w:t>。</w:t>
      </w:r>
      <w:r w:rsidRPr="007D5F7C">
        <w:rPr>
          <w:rFonts w:hint="eastAsia"/>
        </w:rPr>
        <w:t>缔约国列举的第一种情况涉及亲属报告失踪的人员，但他们实际上是为加入武装团体而选择躲藏起来的，并指示家属报称被安全部门逮捕，以此“掩护其行踪”并避免受到警察的骚扰</w:t>
      </w:r>
      <w:r w:rsidR="008C288F" w:rsidRPr="007D5F7C">
        <w:rPr>
          <w:rFonts w:hint="eastAsia"/>
        </w:rPr>
        <w:t>。</w:t>
      </w:r>
      <w:r w:rsidRPr="007D5F7C">
        <w:rPr>
          <w:rFonts w:hint="eastAsia"/>
        </w:rPr>
        <w:t>第二种情况涉及据报被安全部门逮捕后失踪、但利用随后获释的机会躲藏起来的人员</w:t>
      </w:r>
      <w:r w:rsidR="008C288F" w:rsidRPr="007D5F7C">
        <w:rPr>
          <w:rFonts w:hint="eastAsia"/>
        </w:rPr>
        <w:t>。</w:t>
      </w:r>
      <w:r w:rsidRPr="007D5F7C">
        <w:rPr>
          <w:rFonts w:hint="eastAsia"/>
        </w:rPr>
        <w:t>第三种情况涉及被武装团体绑架、但由于没有查明他们的身份或由于他们从警察或士兵那里偷来制服或身份证而被误认为属于武装部队或安全部队的人</w:t>
      </w:r>
      <w:r w:rsidR="008C288F" w:rsidRPr="007D5F7C">
        <w:rPr>
          <w:rFonts w:hint="eastAsia"/>
        </w:rPr>
        <w:t>。</w:t>
      </w:r>
      <w:r w:rsidRPr="007D5F7C">
        <w:rPr>
          <w:rFonts w:hint="eastAsia"/>
        </w:rPr>
        <w:t>第四种情况涉及据报失踪、但抛弃家庭、有时还出国躲避个人问题或家庭争端的人</w:t>
      </w:r>
      <w:r w:rsidR="008C288F" w:rsidRPr="007D5F7C">
        <w:rPr>
          <w:rFonts w:hint="eastAsia"/>
        </w:rPr>
        <w:t>。</w:t>
      </w:r>
      <w:r w:rsidRPr="007D5F7C">
        <w:rPr>
          <w:rFonts w:hint="eastAsia"/>
        </w:rPr>
        <w:t>第五种情况涉及家属报告失踪、但实际上为被通缉的恐怖分子并在派别内讧、教派争端或敌对武装团争夺战利品的争斗中被打死并埋在灌木林中的人</w:t>
      </w:r>
      <w:r w:rsidR="008C288F" w:rsidRPr="007D5F7C">
        <w:rPr>
          <w:rFonts w:hint="eastAsia"/>
        </w:rPr>
        <w:t>。</w:t>
      </w:r>
      <w:r w:rsidRPr="007D5F7C">
        <w:rPr>
          <w:rFonts w:hint="eastAsia"/>
        </w:rPr>
        <w:t>缔约国提到的第六种情况涉及据报失踪、但实际上使用伪造证件网络提供的假身份住在阿尔及利亚和国外的人。</w:t>
      </w:r>
    </w:p>
    <w:p w:rsidR="008A02EF" w:rsidRPr="007D5F7C" w:rsidRDefault="008A02EF" w:rsidP="00DE44FB">
      <w:pPr>
        <w:pStyle w:val="SingleTxt"/>
        <w:spacing w:line="328" w:lineRule="exact"/>
        <w:rPr>
          <w:rFonts w:hint="eastAsia"/>
        </w:rPr>
      </w:pPr>
      <w:r w:rsidRPr="007D5F7C">
        <w:rPr>
          <w:rFonts w:hint="eastAsia"/>
        </w:rPr>
        <w:t>4.4</w:t>
      </w:r>
      <w:r w:rsidR="008C288F" w:rsidRPr="007D5F7C">
        <w:tab/>
      </w:r>
      <w:r w:rsidRPr="007D5F7C">
        <w:rPr>
          <w:rFonts w:hint="eastAsia"/>
        </w:rPr>
        <w:t>缔约国认为，考虑到一般失踪概念所涵盖的情况多种多样，十分复杂，阿尔及利亚立法机关在就《和平与民族和解宪章》举行公民投票后，建议对失踪人员问题采取综合办法，向“国家悲剧”期间失踪的所有人提供照顾，帮助所有受害人渡过难关，并使所有失踪受害人及其受益人都有资格获得补救</w:t>
      </w:r>
      <w:r w:rsidR="008C288F" w:rsidRPr="007D5F7C">
        <w:rPr>
          <w:rFonts w:hint="eastAsia"/>
        </w:rPr>
        <w:t>。</w:t>
      </w:r>
      <w:r w:rsidRPr="007D5F7C">
        <w:rPr>
          <w:rFonts w:hint="eastAsia"/>
        </w:rPr>
        <w:t>根据内政部的统计数据，总共报告了</w:t>
      </w:r>
      <w:r w:rsidRPr="007D5F7C">
        <w:rPr>
          <w:rFonts w:hint="eastAsia"/>
        </w:rPr>
        <w:t>8 023</w:t>
      </w:r>
      <w:r w:rsidRPr="007D5F7C">
        <w:rPr>
          <w:rFonts w:hint="eastAsia"/>
        </w:rPr>
        <w:t>个失踪案件，</w:t>
      </w:r>
      <w:r w:rsidRPr="007D5F7C">
        <w:rPr>
          <w:rFonts w:hint="eastAsia"/>
        </w:rPr>
        <w:t>6 774</w:t>
      </w:r>
      <w:r w:rsidRPr="007D5F7C">
        <w:rPr>
          <w:rFonts w:hint="eastAsia"/>
        </w:rPr>
        <w:t>个案件被审理，</w:t>
      </w:r>
      <w:r w:rsidRPr="007D5F7C">
        <w:rPr>
          <w:rFonts w:hint="eastAsia"/>
        </w:rPr>
        <w:t>5 704</w:t>
      </w:r>
      <w:r w:rsidRPr="007D5F7C">
        <w:rPr>
          <w:rFonts w:hint="eastAsia"/>
        </w:rPr>
        <w:t>个案件核准赔偿，</w:t>
      </w:r>
      <w:r w:rsidRPr="007D5F7C">
        <w:rPr>
          <w:rFonts w:hint="eastAsia"/>
        </w:rPr>
        <w:t>934</w:t>
      </w:r>
      <w:r w:rsidRPr="007D5F7C">
        <w:rPr>
          <w:rFonts w:hint="eastAsia"/>
        </w:rPr>
        <w:t>个案件被驳回，</w:t>
      </w:r>
      <w:r w:rsidRPr="007D5F7C">
        <w:rPr>
          <w:rFonts w:hint="eastAsia"/>
        </w:rPr>
        <w:t>136</w:t>
      </w:r>
      <w:r w:rsidRPr="007D5F7C">
        <w:rPr>
          <w:rFonts w:hint="eastAsia"/>
        </w:rPr>
        <w:t>个案件尚待结案</w:t>
      </w:r>
      <w:r w:rsidR="008C288F" w:rsidRPr="007D5F7C">
        <w:rPr>
          <w:rFonts w:hint="eastAsia"/>
        </w:rPr>
        <w:t>。</w:t>
      </w:r>
      <w:r w:rsidRPr="007D5F7C">
        <w:rPr>
          <w:rFonts w:hint="eastAsia"/>
        </w:rPr>
        <w:t>为赔偿所有相关受害人总共支付了</w:t>
      </w:r>
      <w:r w:rsidRPr="007D5F7C">
        <w:rPr>
          <w:rFonts w:hint="eastAsia"/>
        </w:rPr>
        <w:t>371 459 390</w:t>
      </w:r>
      <w:r w:rsidRPr="007D5F7C">
        <w:rPr>
          <w:rFonts w:hint="eastAsia"/>
        </w:rPr>
        <w:t>阿尔及利亚第纳尔</w:t>
      </w:r>
      <w:r w:rsidR="008C288F" w:rsidRPr="007D5F7C">
        <w:rPr>
          <w:rFonts w:hint="eastAsia"/>
        </w:rPr>
        <w:t>(</w:t>
      </w:r>
      <w:r w:rsidRPr="007D5F7C">
        <w:rPr>
          <w:rFonts w:hint="eastAsia"/>
        </w:rPr>
        <w:t>第纳尔</w:t>
      </w:r>
      <w:r w:rsidR="008C288F" w:rsidRPr="007D5F7C">
        <w:rPr>
          <w:rFonts w:hint="eastAsia"/>
        </w:rPr>
        <w:t>)</w:t>
      </w:r>
      <w:r w:rsidRPr="007D5F7C">
        <w:rPr>
          <w:rFonts w:hint="eastAsia"/>
        </w:rPr>
        <w:t>。每月还支付总共</w:t>
      </w:r>
      <w:r w:rsidRPr="007D5F7C">
        <w:rPr>
          <w:rFonts w:hint="eastAsia"/>
        </w:rPr>
        <w:t>1 320 824 683</w:t>
      </w:r>
      <w:r w:rsidRPr="007D5F7C">
        <w:rPr>
          <w:rFonts w:hint="eastAsia"/>
        </w:rPr>
        <w:t>第纳尔的养恤金。</w:t>
      </w:r>
    </w:p>
    <w:p w:rsidR="008A02EF" w:rsidRPr="007D5F7C" w:rsidRDefault="008A02EF" w:rsidP="008A02EF">
      <w:pPr>
        <w:pStyle w:val="SingleTxt"/>
        <w:rPr>
          <w:rFonts w:hint="eastAsia"/>
        </w:rPr>
      </w:pPr>
      <w:r w:rsidRPr="007D5F7C">
        <w:rPr>
          <w:rFonts w:hint="eastAsia"/>
        </w:rPr>
        <w:t>4.5</w:t>
      </w:r>
      <w:r w:rsidR="008C288F" w:rsidRPr="007D5F7C">
        <w:tab/>
      </w:r>
      <w:r w:rsidRPr="007D5F7C">
        <w:rPr>
          <w:rFonts w:hint="eastAsia"/>
        </w:rPr>
        <w:t>缔约国还表示，尚未用尽所有国内补救办法</w:t>
      </w:r>
      <w:r w:rsidR="008C288F" w:rsidRPr="007D5F7C">
        <w:rPr>
          <w:rFonts w:hint="eastAsia"/>
        </w:rPr>
        <w:t>。</w:t>
      </w:r>
      <w:r w:rsidRPr="007D5F7C">
        <w:rPr>
          <w:rFonts w:hint="eastAsia"/>
        </w:rPr>
        <w:t>缔约国强调，必须区分政治或行政当局参与实施的简单方案、咨询和调解机构采取的非司法性补救办法以及有关法院采取的司法补救办法</w:t>
      </w:r>
      <w:r w:rsidR="008C288F" w:rsidRPr="007D5F7C">
        <w:rPr>
          <w:rFonts w:hint="eastAsia"/>
        </w:rPr>
        <w:t>。</w:t>
      </w:r>
      <w:r w:rsidRPr="007D5F7C">
        <w:rPr>
          <w:rFonts w:hint="eastAsia"/>
        </w:rPr>
        <w:t>缔约国指出，正如人们可能从提交人的陈述中所看到的那样，申诉人向政治和行政当局发出了书面函件，向咨询或调解机构提出了请求并向检方代表</w:t>
      </w:r>
      <w:r w:rsidR="008C288F" w:rsidRPr="007D5F7C">
        <w:rPr>
          <w:rFonts w:hint="eastAsia"/>
        </w:rPr>
        <w:t>(</w:t>
      </w:r>
      <w:r w:rsidRPr="007D5F7C">
        <w:rPr>
          <w:rFonts w:hint="eastAsia"/>
        </w:rPr>
        <w:t>首席检察官和检察官</w:t>
      </w:r>
      <w:r w:rsidR="008C288F" w:rsidRPr="007D5F7C">
        <w:rPr>
          <w:rFonts w:hint="eastAsia"/>
        </w:rPr>
        <w:t>)</w:t>
      </w:r>
      <w:r w:rsidRPr="007D5F7C">
        <w:rPr>
          <w:rFonts w:hint="eastAsia"/>
        </w:rPr>
        <w:t>提出申诉，但严格地说，没有提起法律诉讼，也没有利用上诉和司法复核等一切可用补救办法坚持到底</w:t>
      </w:r>
      <w:r w:rsidR="008C288F" w:rsidRPr="007D5F7C">
        <w:rPr>
          <w:rFonts w:hint="eastAsia"/>
        </w:rPr>
        <w:t>。</w:t>
      </w:r>
      <w:r w:rsidRPr="007D5F7C">
        <w:rPr>
          <w:rFonts w:hint="eastAsia"/>
        </w:rPr>
        <w:t>在所有上述部门中，只有检方代表经法律授权可展开初步调查，并可将案件移送调查法官</w:t>
      </w:r>
      <w:r w:rsidR="008C288F" w:rsidRPr="007D5F7C">
        <w:rPr>
          <w:rFonts w:hint="eastAsia"/>
        </w:rPr>
        <w:t>。</w:t>
      </w:r>
      <w:r w:rsidRPr="007D5F7C">
        <w:rPr>
          <w:rFonts w:hint="eastAsia"/>
        </w:rPr>
        <w:t>在阿尔及利亚法律制度中，受理申诉和必要时提起刑事诉讼的是检察官</w:t>
      </w:r>
      <w:r w:rsidR="008C288F" w:rsidRPr="007D5F7C">
        <w:rPr>
          <w:rFonts w:hint="eastAsia"/>
        </w:rPr>
        <w:t>。</w:t>
      </w:r>
      <w:r w:rsidRPr="007D5F7C">
        <w:rPr>
          <w:rFonts w:hint="eastAsia"/>
        </w:rPr>
        <w:t>尽管如此，为了保护受害人或其受益人的权利，《刑事诉讼程序法》授权后者可通过向调查法官提出申述，诉请获得损害赔偿</w:t>
      </w:r>
      <w:r w:rsidR="008C288F" w:rsidRPr="007D5F7C">
        <w:rPr>
          <w:rFonts w:hint="eastAsia"/>
        </w:rPr>
        <w:t>。</w:t>
      </w:r>
      <w:r w:rsidRPr="007D5F7C">
        <w:rPr>
          <w:rFonts w:hint="eastAsia"/>
        </w:rPr>
        <w:t>在这种情况下，是由受害人而不是检察官提起刑事诉讼，将此事提交调查法官</w:t>
      </w:r>
      <w:r w:rsidR="008C288F" w:rsidRPr="007D5F7C">
        <w:rPr>
          <w:rFonts w:hint="eastAsia"/>
        </w:rPr>
        <w:t>。</w:t>
      </w:r>
      <w:r w:rsidRPr="007D5F7C">
        <w:rPr>
          <w:rFonts w:hint="eastAsia"/>
        </w:rPr>
        <w:t>《刑事诉讼程序法》</w:t>
      </w:r>
      <w:r w:rsidR="008C288F" w:rsidRPr="007D5F7C">
        <w:rPr>
          <w:rFonts w:hint="eastAsia"/>
        </w:rPr>
        <w:t>第</w:t>
      </w:r>
      <w:r w:rsidRPr="007D5F7C">
        <w:rPr>
          <w:rFonts w:hint="eastAsia"/>
        </w:rPr>
        <w:t>72</w:t>
      </w:r>
      <w:r w:rsidR="008C288F" w:rsidRPr="007D5F7C">
        <w:rPr>
          <w:rFonts w:hint="eastAsia"/>
        </w:rPr>
        <w:t>和</w:t>
      </w:r>
      <w:r w:rsidRPr="007D5F7C">
        <w:rPr>
          <w:rFonts w:hint="eastAsia"/>
        </w:rPr>
        <w:t>73</w:t>
      </w:r>
      <w:r w:rsidR="008C288F" w:rsidRPr="007D5F7C">
        <w:rPr>
          <w:rFonts w:hint="eastAsia"/>
        </w:rPr>
        <w:t>条</w:t>
      </w:r>
      <w:r w:rsidRPr="007D5F7C">
        <w:rPr>
          <w:rFonts w:hint="eastAsia"/>
        </w:rPr>
        <w:t>规定的这个补救办法，尽管能使受害人提起刑事诉讼，并迫使调查法官即使在检方另有决定的情况下也必须启动审案程序，但没有得到利用。</w:t>
      </w:r>
    </w:p>
    <w:p w:rsidR="008A02EF" w:rsidRPr="007D5F7C" w:rsidRDefault="008A02EF" w:rsidP="008A02EF">
      <w:pPr>
        <w:pStyle w:val="SingleTxt"/>
        <w:rPr>
          <w:rFonts w:hint="eastAsia"/>
        </w:rPr>
      </w:pPr>
      <w:r w:rsidRPr="007D5F7C">
        <w:rPr>
          <w:rFonts w:hint="eastAsia"/>
        </w:rPr>
        <w:t>4.6</w:t>
      </w:r>
      <w:r w:rsidR="008C288F" w:rsidRPr="007D5F7C">
        <w:tab/>
      </w:r>
      <w:r w:rsidRPr="007D5F7C">
        <w:rPr>
          <w:rFonts w:hint="eastAsia"/>
        </w:rPr>
        <w:t>缔约国还注意到提交人的观点，即不可能认为由于经过全民投票后通过了《和平与民族和解宪章》和本国执行立法，特别是第</w:t>
      </w:r>
      <w:r w:rsidRPr="007D5F7C">
        <w:rPr>
          <w:rFonts w:hint="eastAsia"/>
        </w:rPr>
        <w:t>06-01</w:t>
      </w:r>
      <w:r w:rsidR="008C288F" w:rsidRPr="007D5F7C">
        <w:rPr>
          <w:rFonts w:hint="eastAsia"/>
        </w:rPr>
        <w:t>号</w:t>
      </w:r>
      <w:r w:rsidRPr="007D5F7C">
        <w:rPr>
          <w:rFonts w:hint="eastAsia"/>
        </w:rPr>
        <w:t>法令第</w:t>
      </w:r>
      <w:r w:rsidRPr="007D5F7C">
        <w:rPr>
          <w:rFonts w:hint="eastAsia"/>
        </w:rPr>
        <w:t>45</w:t>
      </w:r>
      <w:r w:rsidRPr="007D5F7C">
        <w:rPr>
          <w:rFonts w:hint="eastAsia"/>
        </w:rPr>
        <w:t>条，失踪受害人就可在阿尔及利亚国内诉诸任何有效和可用的国内补救办法</w:t>
      </w:r>
      <w:r w:rsidR="008C288F" w:rsidRPr="007D5F7C">
        <w:rPr>
          <w:rFonts w:hint="eastAsia"/>
        </w:rPr>
        <w:t>。</w:t>
      </w:r>
      <w:r w:rsidRPr="007D5F7C">
        <w:rPr>
          <w:rFonts w:hint="eastAsia"/>
        </w:rPr>
        <w:t>据此，提交人认为，考虑到有关法院对适用法令问题可能持有的立场和得出的结论，他们没有必要将此事提交有关法院</w:t>
      </w:r>
      <w:r w:rsidR="008C288F" w:rsidRPr="007D5F7C">
        <w:rPr>
          <w:rFonts w:hint="eastAsia"/>
        </w:rPr>
        <w:t>。</w:t>
      </w:r>
      <w:r w:rsidRPr="007D5F7C">
        <w:rPr>
          <w:rFonts w:hint="eastAsia"/>
        </w:rPr>
        <w:t>不过，提交人不能以该法令及其执行立法为借口，不提出他们可以提起的法律诉讼</w:t>
      </w:r>
      <w:r w:rsidR="008C288F" w:rsidRPr="007D5F7C">
        <w:rPr>
          <w:rFonts w:hint="eastAsia"/>
        </w:rPr>
        <w:t>。</w:t>
      </w:r>
      <w:r w:rsidRPr="007D5F7C">
        <w:rPr>
          <w:rFonts w:hint="eastAsia"/>
        </w:rPr>
        <w:t>缔约国回顾委员会的判例，即个人认为补救办法无用的主观意念或推定不能豁免此人不必用尽所有国内补救办法。</w:t>
      </w:r>
      <w:r w:rsidRPr="007D5F7C">
        <w:rPr>
          <w:rStyle w:val="FootnoteReference"/>
        </w:rPr>
        <w:footnoteReference w:id="12"/>
      </w:r>
    </w:p>
    <w:p w:rsidR="008A02EF" w:rsidRPr="007D5F7C" w:rsidRDefault="008A02EF" w:rsidP="008A02EF">
      <w:pPr>
        <w:pStyle w:val="SingleTxt"/>
        <w:rPr>
          <w:rFonts w:hint="eastAsia"/>
        </w:rPr>
      </w:pPr>
      <w:r w:rsidRPr="007D5F7C">
        <w:rPr>
          <w:rFonts w:hint="eastAsia"/>
        </w:rPr>
        <w:t>4.7</w:t>
      </w:r>
      <w:r w:rsidR="008C288F" w:rsidRPr="007D5F7C">
        <w:tab/>
      </w:r>
      <w:r w:rsidRPr="007D5F7C">
        <w:rPr>
          <w:rFonts w:hint="eastAsia"/>
        </w:rPr>
        <w:t>缔约国然后将其注意力转向《和平与民族和解宪章》及其执行立法的性质、原则和内容</w:t>
      </w:r>
      <w:r w:rsidR="008C288F" w:rsidRPr="007D5F7C">
        <w:rPr>
          <w:rFonts w:hint="eastAsia"/>
        </w:rPr>
        <w:t>。</w:t>
      </w:r>
      <w:r w:rsidRPr="007D5F7C">
        <w:rPr>
          <w:rFonts w:hint="eastAsia"/>
        </w:rPr>
        <w:t>缔约国认为，和平不可剥夺的原则已成为享有和平的国际权利，根据这个原则，委员会应支持和巩固和平并鼓励民族和解，以使受到国内危机影响的国家得到加强</w:t>
      </w:r>
      <w:r w:rsidR="008C288F" w:rsidRPr="007D5F7C">
        <w:rPr>
          <w:rFonts w:hint="eastAsia"/>
        </w:rPr>
        <w:t>。</w:t>
      </w:r>
      <w:r w:rsidRPr="007D5F7C">
        <w:rPr>
          <w:rFonts w:hint="eastAsia"/>
        </w:rPr>
        <w:t>作为实现民族和解努力的一部分，缔约国通过了该《宪章》，而且本国执行立法也规定了各项法律措施，除了实施大规模屠杀、强奸或公共场所爆炸的人及其帮凶外，对任何承认实施恐怖主义行为的认罪人或公民不同政见立法规定的受益的人停止刑事诉讼，并予以减刑或从轻处罚</w:t>
      </w:r>
      <w:r w:rsidR="008C288F" w:rsidRPr="007D5F7C">
        <w:rPr>
          <w:rFonts w:hint="eastAsia"/>
        </w:rPr>
        <w:t>。</w:t>
      </w:r>
      <w:r w:rsidRPr="007D5F7C">
        <w:rPr>
          <w:rFonts w:hint="eastAsia"/>
        </w:rPr>
        <w:t>该法令还采取了一项申请正式认定推定死亡的程序，使受益人有权作为“国家悲剧”受害人获得赔偿。社会和经济措施也落实到位，包括提供就业安置援助，以及对被认定为“国家悲剧”受害人的所有人员予以赔偿</w:t>
      </w:r>
      <w:r w:rsidR="008C288F" w:rsidRPr="007D5F7C">
        <w:rPr>
          <w:rFonts w:hint="eastAsia"/>
        </w:rPr>
        <w:t>。</w:t>
      </w:r>
      <w:r w:rsidRPr="007D5F7C">
        <w:rPr>
          <w:rFonts w:hint="eastAsia"/>
        </w:rPr>
        <w:t>最后，该法令规定了各项政治措施，例如，禁止过去曾利用宗教为“国家悲剧”推波助澜的任何人担任公职，并规定对阿尔及利亚国防和安全部队任何分支所属个人或团体为保护人员和财产、捍卫国家和维护国家体制所采取的行动所提起的任何法律诉讼不予受理。</w:t>
      </w:r>
    </w:p>
    <w:p w:rsidR="008A02EF" w:rsidRPr="007D5F7C" w:rsidRDefault="008A02EF" w:rsidP="008A02EF">
      <w:pPr>
        <w:pStyle w:val="SingleTxt"/>
        <w:rPr>
          <w:rFonts w:hint="eastAsia"/>
        </w:rPr>
      </w:pPr>
      <w:r w:rsidRPr="007D5F7C">
        <w:rPr>
          <w:rFonts w:hint="eastAsia"/>
        </w:rPr>
        <w:t>4.8</w:t>
      </w:r>
      <w:r w:rsidR="008C288F" w:rsidRPr="007D5F7C">
        <w:tab/>
      </w:r>
      <w:r w:rsidRPr="007D5F7C">
        <w:rPr>
          <w:rFonts w:hint="eastAsia"/>
        </w:rPr>
        <w:t>缔约国表示，除了设立基金向所有“国家悲剧”受害人提供赔偿外，阿尔及利亚主权人民还商定，为愈合创伤开展民族和解进程。缔约国坚持认为，《和平与民族和解宪章》的颁布反映了人们希望避免对簿公堂、媒体泄愤和政治决斗的愿望</w:t>
      </w:r>
      <w:r w:rsidR="008C288F" w:rsidRPr="007D5F7C">
        <w:rPr>
          <w:rFonts w:hint="eastAsia"/>
        </w:rPr>
        <w:t>。</w:t>
      </w:r>
      <w:r w:rsidRPr="007D5F7C">
        <w:rPr>
          <w:rFonts w:hint="eastAsia"/>
        </w:rPr>
        <w:t>因此，缔约国认为，提交人的指控属于《宪章》规定的全面国内解决机制的适用范围。</w:t>
      </w:r>
    </w:p>
    <w:p w:rsidR="008A02EF" w:rsidRPr="007D5F7C" w:rsidRDefault="008A02EF" w:rsidP="008A02EF">
      <w:pPr>
        <w:pStyle w:val="SingleTxt"/>
        <w:rPr>
          <w:rFonts w:hint="eastAsia"/>
        </w:rPr>
      </w:pPr>
      <w:r w:rsidRPr="007D5F7C">
        <w:rPr>
          <w:rFonts w:hint="eastAsia"/>
        </w:rPr>
        <w:t>4.9</w:t>
      </w:r>
      <w:r w:rsidR="008C288F" w:rsidRPr="007D5F7C">
        <w:rPr>
          <w:rFonts w:hint="eastAsia"/>
        </w:rPr>
        <w:tab/>
      </w:r>
      <w:r w:rsidRPr="007D5F7C">
        <w:rPr>
          <w:rFonts w:hint="eastAsia"/>
        </w:rPr>
        <w:t>缔约国请委员会注意，事实与提交人描述的情况十分相似，并考虑到发生这些情况的社会政治和安全环境；裁定提交人没有用尽一切国内补救办法；确认缔约国当局已建立全面国内机制，通过依照《联合国宪章》及嗣后公约的各项原则采取措施实现和平和民族和解，审理和解决这些来文所述及的案件；认定来文不可受理；并要求提交人寻求替代补救办法。</w:t>
      </w:r>
    </w:p>
    <w:p w:rsidR="008A02EF" w:rsidRPr="007D5F7C" w:rsidRDefault="008A02EF" w:rsidP="008A02EF">
      <w:pPr>
        <w:pStyle w:val="SingleTxt"/>
        <w:rPr>
          <w:rFonts w:ascii="SimHei" w:eastAsia="SimHei" w:hAnsi="SimHei" w:hint="eastAsia"/>
        </w:rPr>
      </w:pPr>
      <w:r w:rsidRPr="007D5F7C">
        <w:rPr>
          <w:rFonts w:ascii="SimHei" w:eastAsia="SimHei" w:hAnsi="SimHei" w:hint="eastAsia"/>
        </w:rPr>
        <w:t>提交人对缔约国意见的评论</w:t>
      </w:r>
    </w:p>
    <w:p w:rsidR="008A02EF" w:rsidRPr="007D5F7C" w:rsidRDefault="008A02EF" w:rsidP="008A02EF">
      <w:pPr>
        <w:pStyle w:val="SingleTxt"/>
        <w:rPr>
          <w:rFonts w:hint="eastAsia"/>
        </w:rPr>
      </w:pPr>
      <w:r w:rsidRPr="007D5F7C">
        <w:rPr>
          <w:rFonts w:hint="eastAsia"/>
        </w:rPr>
        <w:t>5.1</w:t>
      </w:r>
      <w:r w:rsidR="008C288F" w:rsidRPr="007D5F7C">
        <w:tab/>
      </w:r>
      <w:r w:rsidRPr="007D5F7C">
        <w:rPr>
          <w:rFonts w:hint="eastAsia"/>
        </w:rPr>
        <w:t>提交人在其</w:t>
      </w:r>
      <w:r w:rsidRPr="007D5F7C">
        <w:rPr>
          <w:rFonts w:hint="eastAsia"/>
        </w:rPr>
        <w:t>2011</w:t>
      </w:r>
      <w:r w:rsidR="008C288F" w:rsidRPr="007D5F7C">
        <w:rPr>
          <w:rFonts w:hint="eastAsia"/>
        </w:rPr>
        <w:t>年</w:t>
      </w:r>
      <w:r w:rsidRPr="007D5F7C">
        <w:rPr>
          <w:rFonts w:hint="eastAsia"/>
        </w:rPr>
        <w:t>5</w:t>
      </w:r>
      <w:r w:rsidR="008C288F" w:rsidRPr="007D5F7C">
        <w:rPr>
          <w:rFonts w:hint="eastAsia"/>
        </w:rPr>
        <w:t>月</w:t>
      </w:r>
      <w:r w:rsidRPr="007D5F7C">
        <w:rPr>
          <w:rFonts w:hint="eastAsia"/>
        </w:rPr>
        <w:t>13</w:t>
      </w:r>
      <w:r w:rsidR="008C288F" w:rsidRPr="007D5F7C">
        <w:rPr>
          <w:rFonts w:hint="eastAsia"/>
        </w:rPr>
        <w:t>日</w:t>
      </w:r>
      <w:r w:rsidRPr="007D5F7C">
        <w:rPr>
          <w:rFonts w:hint="eastAsia"/>
        </w:rPr>
        <w:t>的评论中认为，在考虑可否受理阶段，缔约国不能以通过国内立法和采取行政措施支持“国家悲剧”受害人为由，禁止受其管辖的个人援用《</w:t>
      </w:r>
      <w:r w:rsidR="00FE1B28">
        <w:rPr>
          <w:rFonts w:hint="eastAsia"/>
        </w:rPr>
        <w:t>任择议定书</w:t>
      </w:r>
      <w:r w:rsidRPr="007D5F7C">
        <w:rPr>
          <w:rFonts w:hint="eastAsia"/>
        </w:rPr>
        <w:t>》所规定的程序</w:t>
      </w:r>
      <w:r w:rsidR="008C288F" w:rsidRPr="007D5F7C">
        <w:rPr>
          <w:rFonts w:hint="eastAsia"/>
        </w:rPr>
        <w:t>。</w:t>
      </w:r>
      <w:r w:rsidRPr="007D5F7C">
        <w:rPr>
          <w:rFonts w:hint="eastAsia"/>
        </w:rPr>
        <w:t>就此案而言，正如委员会以前指出的那样，采取立法措施本身就违反了庄严载入《公约》的各项权利。</w:t>
      </w:r>
      <w:r w:rsidRPr="007D5F7C">
        <w:rPr>
          <w:rStyle w:val="FootnoteReference"/>
        </w:rPr>
        <w:footnoteReference w:id="13"/>
      </w:r>
    </w:p>
    <w:p w:rsidR="008A02EF" w:rsidRPr="007D5F7C" w:rsidRDefault="008A02EF" w:rsidP="008A02EF">
      <w:pPr>
        <w:pStyle w:val="SingleTxt"/>
        <w:rPr>
          <w:rFonts w:hint="eastAsia"/>
        </w:rPr>
      </w:pPr>
      <w:r w:rsidRPr="007D5F7C">
        <w:rPr>
          <w:rFonts w:hint="eastAsia"/>
        </w:rPr>
        <w:t>5.2</w:t>
      </w:r>
      <w:r w:rsidR="008C288F" w:rsidRPr="007D5F7C">
        <w:tab/>
      </w:r>
      <w:r w:rsidRPr="007D5F7C">
        <w:rPr>
          <w:rFonts w:hint="eastAsia"/>
        </w:rPr>
        <w:t>提交人回顾，阿尔及利亚</w:t>
      </w:r>
      <w:r w:rsidRPr="007D5F7C">
        <w:rPr>
          <w:rFonts w:hint="eastAsia"/>
        </w:rPr>
        <w:t>1992</w:t>
      </w:r>
      <w:r w:rsidR="008C288F" w:rsidRPr="007D5F7C">
        <w:rPr>
          <w:rFonts w:hint="eastAsia"/>
        </w:rPr>
        <w:t>年</w:t>
      </w:r>
      <w:r w:rsidRPr="007D5F7C">
        <w:rPr>
          <w:rFonts w:hint="eastAsia"/>
        </w:rPr>
        <w:t>2</w:t>
      </w:r>
      <w:r w:rsidR="008C288F" w:rsidRPr="007D5F7C">
        <w:rPr>
          <w:rFonts w:hint="eastAsia"/>
        </w:rPr>
        <w:t>月</w:t>
      </w:r>
      <w:r w:rsidRPr="007D5F7C">
        <w:rPr>
          <w:rFonts w:hint="eastAsia"/>
        </w:rPr>
        <w:t>9</w:t>
      </w:r>
      <w:r w:rsidR="008C288F" w:rsidRPr="007D5F7C">
        <w:rPr>
          <w:rFonts w:hint="eastAsia"/>
        </w:rPr>
        <w:t>日</w:t>
      </w:r>
      <w:r w:rsidRPr="007D5F7C">
        <w:rPr>
          <w:rFonts w:hint="eastAsia"/>
        </w:rPr>
        <w:t>宣布进入紧急状态一事并不影响人民向委员会提交个人来文的权利</w:t>
      </w:r>
      <w:r w:rsidR="008C288F" w:rsidRPr="007D5F7C">
        <w:rPr>
          <w:rFonts w:hint="eastAsia"/>
        </w:rPr>
        <w:t>。</w:t>
      </w:r>
      <w:r w:rsidRPr="007D5F7C">
        <w:rPr>
          <w:rFonts w:hint="eastAsia"/>
        </w:rPr>
        <w:t>因此，提交人认为，缔约国关于来文是否适宜的意见不构成不予受理的理由。</w:t>
      </w:r>
    </w:p>
    <w:p w:rsidR="008A02EF" w:rsidRPr="007D5F7C" w:rsidRDefault="008A02EF" w:rsidP="008A02EF">
      <w:pPr>
        <w:pStyle w:val="SingleTxt"/>
        <w:rPr>
          <w:rFonts w:hint="eastAsia"/>
        </w:rPr>
      </w:pPr>
      <w:r w:rsidRPr="007D5F7C">
        <w:rPr>
          <w:rFonts w:hint="eastAsia"/>
        </w:rPr>
        <w:t>5.3</w:t>
      </w:r>
      <w:r w:rsidR="008C288F" w:rsidRPr="007D5F7C">
        <w:tab/>
      </w:r>
      <w:r w:rsidRPr="007D5F7C">
        <w:rPr>
          <w:rFonts w:hint="eastAsia"/>
          <w:spacing w:val="-2"/>
        </w:rPr>
        <w:t>提交人还提到缔约国的论点，即根据用尽国内补救办法的规定，提交人必须提起刑事诉讼，根据《刑事诉讼法》</w:t>
      </w:r>
      <w:r w:rsidR="008C288F" w:rsidRPr="007D5F7C">
        <w:rPr>
          <w:rFonts w:hint="eastAsia"/>
          <w:spacing w:val="-2"/>
        </w:rPr>
        <w:t>第</w:t>
      </w:r>
      <w:r w:rsidRPr="007D5F7C">
        <w:rPr>
          <w:rFonts w:hint="eastAsia"/>
          <w:spacing w:val="-2"/>
        </w:rPr>
        <w:t>72</w:t>
      </w:r>
      <w:r w:rsidR="008C288F" w:rsidRPr="007D5F7C">
        <w:rPr>
          <w:rFonts w:hint="eastAsia"/>
          <w:spacing w:val="-2"/>
        </w:rPr>
        <w:t>条</w:t>
      </w:r>
      <w:r w:rsidRPr="007D5F7C">
        <w:rPr>
          <w:rFonts w:hint="eastAsia"/>
          <w:spacing w:val="-2"/>
        </w:rPr>
        <w:t>及后列诸条向调查法官提出申述。她提到委员会的判例，</w:t>
      </w:r>
      <w:r w:rsidRPr="007D5F7C">
        <w:rPr>
          <w:rStyle w:val="FootnoteReference"/>
          <w:spacing w:val="-2"/>
        </w:rPr>
        <w:footnoteReference w:id="14"/>
      </w:r>
      <w:r w:rsidRPr="007D5F7C">
        <w:rPr>
          <w:rFonts w:hint="eastAsia"/>
          <w:spacing w:val="-2"/>
        </w:rPr>
        <w:t xml:space="preserve"> </w:t>
      </w:r>
      <w:r w:rsidRPr="007D5F7C">
        <w:rPr>
          <w:rFonts w:hint="eastAsia"/>
          <w:spacing w:val="-2"/>
        </w:rPr>
        <w:t>认为鉴于被指称违法行为的严重性质，不能以家属未提起损害赔偿诉讼为由，掩饰缔约国本应主动提出刑事诉讼而没有这样做这一情况</w:t>
      </w:r>
      <w:r w:rsidR="008C288F" w:rsidRPr="007D5F7C">
        <w:rPr>
          <w:rFonts w:hint="eastAsia"/>
          <w:spacing w:val="-2"/>
        </w:rPr>
        <w:t>。</w:t>
      </w:r>
      <w:r w:rsidRPr="007D5F7C">
        <w:rPr>
          <w:rFonts w:hint="eastAsia"/>
          <w:spacing w:val="-2"/>
        </w:rPr>
        <w:t>因此，在此类案件中提起损害赔偿诉讼，不是履行用尽国内补救办法要求的先决条件。显然，国内补救办法已证明完全无效。司法当局和政府部门已获悉</w:t>
      </w:r>
      <w:r w:rsidRPr="007D5F7C">
        <w:rPr>
          <w:rFonts w:hint="eastAsia"/>
          <w:spacing w:val="-2"/>
        </w:rPr>
        <w:t>Abdessamad Azizi</w:t>
      </w:r>
      <w:r w:rsidRPr="007D5F7C">
        <w:rPr>
          <w:rFonts w:hint="eastAsia"/>
          <w:spacing w:val="-2"/>
        </w:rPr>
        <w:t>和</w:t>
      </w:r>
      <w:r w:rsidRPr="007D5F7C">
        <w:rPr>
          <w:rFonts w:hint="eastAsia"/>
          <w:spacing w:val="-2"/>
        </w:rPr>
        <w:t>Abdelkrim Azizi</w:t>
      </w:r>
      <w:r w:rsidRPr="007D5F7C">
        <w:rPr>
          <w:rFonts w:hint="eastAsia"/>
          <w:spacing w:val="-2"/>
        </w:rPr>
        <w:t>被逮捕，但逮捕他们的动机以及他们目前的下落依然不为人知</w:t>
      </w:r>
      <w:r w:rsidR="008C288F" w:rsidRPr="007D5F7C">
        <w:rPr>
          <w:rFonts w:hint="eastAsia"/>
          <w:spacing w:val="-2"/>
        </w:rPr>
        <w:t>。</w:t>
      </w:r>
      <w:r w:rsidRPr="007D5F7C">
        <w:rPr>
          <w:rFonts w:hint="eastAsia"/>
          <w:spacing w:val="-2"/>
        </w:rPr>
        <w:t>没有下达调查指令，没有展开调查，也没有要求参与此事的警察</w:t>
      </w:r>
      <w:r w:rsidR="008C288F" w:rsidRPr="007D5F7C">
        <w:rPr>
          <w:rFonts w:hint="eastAsia"/>
          <w:spacing w:val="-2"/>
        </w:rPr>
        <w:t>(</w:t>
      </w:r>
      <w:r w:rsidRPr="007D5F7C">
        <w:rPr>
          <w:rFonts w:hint="eastAsia"/>
          <w:spacing w:val="-2"/>
        </w:rPr>
        <w:t>本来可以轻而易举地查明其身份</w:t>
      </w:r>
      <w:r w:rsidR="008C288F" w:rsidRPr="007D5F7C">
        <w:rPr>
          <w:rFonts w:hint="eastAsia"/>
          <w:spacing w:val="-2"/>
        </w:rPr>
        <w:t>)</w:t>
      </w:r>
      <w:r w:rsidRPr="007D5F7C">
        <w:rPr>
          <w:rFonts w:hint="eastAsia"/>
          <w:spacing w:val="-2"/>
        </w:rPr>
        <w:t>说明情况</w:t>
      </w:r>
      <w:r w:rsidR="008C288F" w:rsidRPr="007D5F7C">
        <w:rPr>
          <w:rFonts w:hint="eastAsia"/>
          <w:spacing w:val="-2"/>
        </w:rPr>
        <w:t>。</w:t>
      </w:r>
      <w:r w:rsidRPr="007D5F7C">
        <w:rPr>
          <w:rFonts w:hint="eastAsia"/>
          <w:spacing w:val="-2"/>
        </w:rPr>
        <w:t>缔约国未能履行对严重侵犯人权行为进行调查和查明真相的义务</w:t>
      </w:r>
      <w:r w:rsidRPr="007D5F7C">
        <w:rPr>
          <w:rFonts w:hint="eastAsia"/>
        </w:rPr>
        <w:t>。</w:t>
      </w:r>
    </w:p>
    <w:p w:rsidR="008A02EF" w:rsidRPr="007D5F7C" w:rsidRDefault="008A02EF" w:rsidP="00DE44FB">
      <w:pPr>
        <w:pStyle w:val="SingleTxt"/>
        <w:spacing w:after="120"/>
        <w:rPr>
          <w:rFonts w:hint="eastAsia"/>
        </w:rPr>
      </w:pPr>
      <w:r w:rsidRPr="007D5F7C">
        <w:rPr>
          <w:rFonts w:hint="eastAsia"/>
        </w:rPr>
        <w:t>5.4</w:t>
      </w:r>
      <w:r w:rsidR="008C288F" w:rsidRPr="007D5F7C">
        <w:tab/>
      </w:r>
      <w:r w:rsidRPr="007D5F7C">
        <w:rPr>
          <w:rFonts w:hint="eastAsia"/>
          <w:spacing w:val="-4"/>
        </w:rPr>
        <w:t>关于缔约国提出的论点，即仅凭“主观意念或推定”不能豁免来文提交人不必履行用尽所有国内补救办法，提交人引述委员会的既定判例，其中规定为满足《公约任择议定书》第五条规定的要求，补救办法必须有效、有用和可用，而且必须为来文提交人提供合理的补救前景。</w:t>
      </w:r>
      <w:r w:rsidRPr="007D5F7C">
        <w:rPr>
          <w:rStyle w:val="FootnoteReference"/>
          <w:spacing w:val="-4"/>
        </w:rPr>
        <w:footnoteReference w:id="15"/>
      </w:r>
      <w:r w:rsidRPr="007D5F7C">
        <w:rPr>
          <w:rFonts w:hint="eastAsia"/>
          <w:spacing w:val="-4"/>
        </w:rPr>
        <w:t xml:space="preserve"> </w:t>
      </w:r>
      <w:r w:rsidRPr="007D5F7C">
        <w:rPr>
          <w:rFonts w:hint="eastAsia"/>
          <w:spacing w:val="-4"/>
        </w:rPr>
        <w:t>提交人还提及第</w:t>
      </w:r>
      <w:r w:rsidRPr="007D5F7C">
        <w:rPr>
          <w:rFonts w:hint="eastAsia"/>
          <w:spacing w:val="-4"/>
        </w:rPr>
        <w:t>06-01</w:t>
      </w:r>
      <w:r w:rsidRPr="007D5F7C">
        <w:rPr>
          <w:rFonts w:hint="eastAsia"/>
          <w:spacing w:val="-4"/>
        </w:rPr>
        <w:t>号法令第</w:t>
      </w:r>
      <w:r w:rsidRPr="007D5F7C">
        <w:rPr>
          <w:rFonts w:hint="eastAsia"/>
          <w:spacing w:val="-4"/>
        </w:rPr>
        <w:t>45</w:t>
      </w:r>
      <w:r w:rsidR="008C288F" w:rsidRPr="007D5F7C">
        <w:rPr>
          <w:rFonts w:hint="eastAsia"/>
          <w:spacing w:val="-4"/>
        </w:rPr>
        <w:t>条</w:t>
      </w:r>
      <w:r w:rsidRPr="007D5F7C">
        <w:rPr>
          <w:rFonts w:hint="eastAsia"/>
          <w:spacing w:val="-4"/>
        </w:rPr>
        <w:t>，其中规定不能对属于国防或安全部队的个人或团体提起法律诉讼</w:t>
      </w:r>
      <w:r w:rsidR="008C288F" w:rsidRPr="007D5F7C">
        <w:rPr>
          <w:rFonts w:hint="eastAsia"/>
          <w:spacing w:val="-4"/>
        </w:rPr>
        <w:t>。</w:t>
      </w:r>
      <w:r w:rsidRPr="007D5F7C">
        <w:rPr>
          <w:rFonts w:hint="eastAsia"/>
          <w:spacing w:val="-4"/>
        </w:rPr>
        <w:t>任何人凡提出此类申诉或指控可被判处</w:t>
      </w:r>
      <w:r w:rsidRPr="007D5F7C">
        <w:rPr>
          <w:rFonts w:hint="eastAsia"/>
          <w:spacing w:val="-4"/>
        </w:rPr>
        <w:t>3</w:t>
      </w:r>
      <w:r w:rsidRPr="007D5F7C">
        <w:rPr>
          <w:rFonts w:hint="eastAsia"/>
          <w:spacing w:val="-4"/>
        </w:rPr>
        <w:t>至</w:t>
      </w:r>
      <w:r w:rsidRPr="007D5F7C">
        <w:rPr>
          <w:rFonts w:hint="eastAsia"/>
          <w:spacing w:val="-4"/>
        </w:rPr>
        <w:t>5</w:t>
      </w:r>
      <w:r w:rsidRPr="007D5F7C">
        <w:rPr>
          <w:rFonts w:hint="eastAsia"/>
          <w:spacing w:val="-4"/>
        </w:rPr>
        <w:t>年监禁或罚款</w:t>
      </w:r>
      <w:r w:rsidRPr="007D5F7C">
        <w:rPr>
          <w:rFonts w:hint="eastAsia"/>
          <w:spacing w:val="-4"/>
        </w:rPr>
        <w:t>250 000</w:t>
      </w:r>
      <w:r w:rsidRPr="007D5F7C">
        <w:rPr>
          <w:rFonts w:hint="eastAsia"/>
          <w:spacing w:val="-4"/>
        </w:rPr>
        <w:t>至</w:t>
      </w:r>
      <w:r w:rsidRPr="007D5F7C">
        <w:rPr>
          <w:rFonts w:hint="eastAsia"/>
          <w:spacing w:val="-4"/>
        </w:rPr>
        <w:t>500 000</w:t>
      </w:r>
      <w:r w:rsidRPr="007D5F7C">
        <w:rPr>
          <w:rFonts w:hint="eastAsia"/>
          <w:spacing w:val="-4"/>
        </w:rPr>
        <w:t>第纳尔</w:t>
      </w:r>
      <w:r w:rsidR="008C288F" w:rsidRPr="007D5F7C">
        <w:rPr>
          <w:rFonts w:hint="eastAsia"/>
          <w:spacing w:val="-4"/>
        </w:rPr>
        <w:t>。</w:t>
      </w:r>
      <w:r w:rsidRPr="007D5F7C">
        <w:rPr>
          <w:rFonts w:hint="eastAsia"/>
          <w:spacing w:val="-4"/>
        </w:rPr>
        <w:t>谈到人权事务委员会，提交人还指出，第</w:t>
      </w:r>
      <w:r w:rsidRPr="007D5F7C">
        <w:rPr>
          <w:rFonts w:hint="eastAsia"/>
          <w:spacing w:val="-4"/>
        </w:rPr>
        <w:t>06-01</w:t>
      </w:r>
      <w:r w:rsidRPr="007D5F7C">
        <w:rPr>
          <w:rFonts w:hint="eastAsia"/>
          <w:spacing w:val="-4"/>
        </w:rPr>
        <w:t>号法令助长了有罪不罚现象，侵犯了有效补救权，也不符合《公约》的规定。</w:t>
      </w:r>
      <w:r w:rsidR="009D67BD" w:rsidRPr="007D5F7C">
        <w:rPr>
          <w:rStyle w:val="FootnoteReference"/>
          <w:spacing w:val="-4"/>
        </w:rPr>
        <w:footnoteReference w:id="16"/>
      </w:r>
      <w:r w:rsidRPr="007D5F7C">
        <w:rPr>
          <w:rFonts w:hint="eastAsia"/>
          <w:spacing w:val="-4"/>
        </w:rPr>
        <w:t xml:space="preserve"> </w:t>
      </w:r>
      <w:r w:rsidRPr="007D5F7C">
        <w:rPr>
          <w:rFonts w:hint="eastAsia"/>
          <w:spacing w:val="-4"/>
        </w:rPr>
        <w:t>因此，提交人认为，缔约国没有令人信服地证明，如果提起损害赔偿诉讼，主管法院能够怎样受理和调查申诉，因为这样做可能违反《法令》</w:t>
      </w:r>
      <w:r w:rsidR="008C288F" w:rsidRPr="007D5F7C">
        <w:rPr>
          <w:rFonts w:hint="eastAsia"/>
          <w:spacing w:val="-4"/>
        </w:rPr>
        <w:t>第</w:t>
      </w:r>
      <w:r w:rsidRPr="007D5F7C">
        <w:rPr>
          <w:rFonts w:hint="eastAsia"/>
          <w:spacing w:val="-4"/>
        </w:rPr>
        <w:t>45</w:t>
      </w:r>
      <w:r w:rsidR="008C288F" w:rsidRPr="007D5F7C">
        <w:rPr>
          <w:rFonts w:hint="eastAsia"/>
          <w:spacing w:val="-4"/>
        </w:rPr>
        <w:t>条</w:t>
      </w:r>
      <w:r w:rsidRPr="007D5F7C">
        <w:rPr>
          <w:rFonts w:hint="eastAsia"/>
          <w:spacing w:val="-4"/>
        </w:rPr>
        <w:t>，也没有证明如何才能保证提交人免于受到《法令》第</w:t>
      </w:r>
      <w:r w:rsidRPr="007D5F7C">
        <w:rPr>
          <w:rFonts w:hint="eastAsia"/>
          <w:spacing w:val="-4"/>
        </w:rPr>
        <w:t>46</w:t>
      </w:r>
      <w:r w:rsidRPr="007D5F7C">
        <w:rPr>
          <w:rFonts w:hint="eastAsia"/>
          <w:spacing w:val="-4"/>
        </w:rPr>
        <w:t>条所规定的起诉</w:t>
      </w:r>
      <w:r w:rsidR="008C288F" w:rsidRPr="007D5F7C">
        <w:rPr>
          <w:rFonts w:hint="eastAsia"/>
          <w:spacing w:val="-4"/>
        </w:rPr>
        <w:t>。</w:t>
      </w:r>
      <w:r w:rsidRPr="007D5F7C">
        <w:rPr>
          <w:rFonts w:hint="eastAsia"/>
          <w:spacing w:val="-4"/>
        </w:rPr>
        <w:t>根据这些规定的行文，提交人的结论是，有关提交人及其丈夫和儿子所受侵犯的任何申诉不仅会被宣布为不可受理，还会被视为作犯罪行为</w:t>
      </w:r>
      <w:r w:rsidR="008C288F" w:rsidRPr="007D5F7C">
        <w:rPr>
          <w:rFonts w:hint="eastAsia"/>
          <w:spacing w:val="-4"/>
        </w:rPr>
        <w:t>。</w:t>
      </w:r>
      <w:r w:rsidRPr="007D5F7C">
        <w:rPr>
          <w:rFonts w:hint="eastAsia"/>
          <w:spacing w:val="-4"/>
        </w:rPr>
        <w:t>提交人指出，缔约国未能举例说明，尽管有上述《法令》，但类似案件中的侵犯人权行为实施人都得到了有效起诉</w:t>
      </w:r>
      <w:r w:rsidR="008C288F" w:rsidRPr="007D5F7C">
        <w:rPr>
          <w:rFonts w:hint="eastAsia"/>
          <w:spacing w:val="-4"/>
        </w:rPr>
        <w:t>。</w:t>
      </w:r>
      <w:r w:rsidRPr="007D5F7C">
        <w:rPr>
          <w:rFonts w:hint="eastAsia"/>
          <w:spacing w:val="-4"/>
        </w:rPr>
        <w:t>提交人的结论是，缔约国提及的补救办法毫无用处</w:t>
      </w:r>
      <w:r w:rsidRPr="007D5F7C">
        <w:rPr>
          <w:rFonts w:hint="eastAsia"/>
        </w:rPr>
        <w:t>。</w:t>
      </w:r>
    </w:p>
    <w:p w:rsidR="008A02EF" w:rsidRPr="007D5F7C" w:rsidRDefault="008A02EF" w:rsidP="00DE44FB">
      <w:pPr>
        <w:pStyle w:val="SingleTxt"/>
        <w:spacing w:after="120"/>
        <w:rPr>
          <w:rFonts w:hint="eastAsia"/>
        </w:rPr>
      </w:pPr>
      <w:r w:rsidRPr="007D5F7C">
        <w:rPr>
          <w:rFonts w:hint="eastAsia"/>
        </w:rPr>
        <w:t>5.5</w:t>
      </w:r>
      <w:r w:rsidR="008C288F" w:rsidRPr="007D5F7C">
        <w:tab/>
      </w:r>
      <w:r w:rsidRPr="007D5F7C">
        <w:rPr>
          <w:rFonts w:hint="eastAsia"/>
        </w:rPr>
        <w:t>关于来文案情，提交人指出，缔约国只是列出了“国家悲剧”受害人可能失踪的一般情况</w:t>
      </w:r>
      <w:r w:rsidR="008C288F" w:rsidRPr="007D5F7C">
        <w:rPr>
          <w:rFonts w:hint="eastAsia"/>
        </w:rPr>
        <w:t>。</w:t>
      </w:r>
      <w:r w:rsidRPr="007D5F7C">
        <w:rPr>
          <w:rFonts w:hint="eastAsia"/>
        </w:rPr>
        <w:t>这些一般性意见没有对本来文提出的指控提出争议</w:t>
      </w:r>
      <w:r w:rsidR="008C288F" w:rsidRPr="007D5F7C">
        <w:rPr>
          <w:rFonts w:hint="eastAsia"/>
        </w:rPr>
        <w:t>。</w:t>
      </w:r>
      <w:r w:rsidRPr="007D5F7C">
        <w:rPr>
          <w:rFonts w:hint="eastAsia"/>
        </w:rPr>
        <w:t>此外，这些评论中的列报方式与其他一些案件相同，从而表明缔约国仍不愿意单独审理此类案件，也不愿意接受对来文提交人及其家属所遭受的苦难承担责任。</w:t>
      </w:r>
    </w:p>
    <w:p w:rsidR="008A02EF" w:rsidRPr="007D5F7C" w:rsidRDefault="008A02EF" w:rsidP="00DE44FB">
      <w:pPr>
        <w:pStyle w:val="SingleTxt"/>
        <w:spacing w:after="120"/>
        <w:rPr>
          <w:rFonts w:hint="eastAsia"/>
        </w:rPr>
      </w:pPr>
      <w:r w:rsidRPr="007D5F7C">
        <w:rPr>
          <w:rFonts w:hint="eastAsia"/>
        </w:rPr>
        <w:t>5.6</w:t>
      </w:r>
      <w:r w:rsidR="008C288F" w:rsidRPr="007D5F7C">
        <w:tab/>
      </w:r>
      <w:r w:rsidRPr="007D5F7C">
        <w:rPr>
          <w:rFonts w:hint="eastAsia"/>
        </w:rPr>
        <w:t>鉴于只有缔约国掌握受害人厄运的确切情况，提交人无法为其来文提供补充佐证资料，提交人要求委员会认定她的说法有充分证据。</w:t>
      </w:r>
    </w:p>
    <w:p w:rsidR="008A02EF" w:rsidRPr="007D5F7C" w:rsidRDefault="008A02EF" w:rsidP="00DE44FB">
      <w:pPr>
        <w:pStyle w:val="SingleTxt"/>
        <w:spacing w:after="120"/>
        <w:rPr>
          <w:rFonts w:hint="eastAsia"/>
        </w:rPr>
      </w:pPr>
      <w:r w:rsidRPr="007D5F7C">
        <w:rPr>
          <w:rFonts w:hint="eastAsia"/>
        </w:rPr>
        <w:t>5.7</w:t>
      </w:r>
      <w:r w:rsidR="008C288F" w:rsidRPr="007D5F7C">
        <w:tab/>
      </w:r>
      <w:r w:rsidRPr="007D5F7C">
        <w:rPr>
          <w:rFonts w:hint="eastAsia"/>
        </w:rPr>
        <w:t>提交人认为，如对来文案情未作回应，就是默认所指事实准确无误</w:t>
      </w:r>
      <w:r w:rsidR="008C288F" w:rsidRPr="007D5F7C">
        <w:rPr>
          <w:rFonts w:hint="eastAsia"/>
        </w:rPr>
        <w:t>。</w:t>
      </w:r>
      <w:r w:rsidRPr="007D5F7C">
        <w:rPr>
          <w:rFonts w:hint="eastAsia"/>
        </w:rPr>
        <w:t>缔约国的沉默就是承认它没有尽责对提请它注意的强迫失踪案件进行调查，否则缔约国一定能够根据其调查结果做出详尽回应</w:t>
      </w:r>
      <w:r w:rsidR="008C288F" w:rsidRPr="007D5F7C">
        <w:rPr>
          <w:rFonts w:hint="eastAsia"/>
        </w:rPr>
        <w:t>。</w:t>
      </w:r>
      <w:r w:rsidRPr="007D5F7C">
        <w:rPr>
          <w:rFonts w:hint="eastAsia"/>
        </w:rPr>
        <w:t>关于案情，提交人坚持其最初来文中提出的所有指控。</w:t>
      </w:r>
    </w:p>
    <w:p w:rsidR="008A02EF" w:rsidRPr="007D5F7C" w:rsidRDefault="008A02EF" w:rsidP="00DE44FB">
      <w:pPr>
        <w:pStyle w:val="SingleTxt"/>
        <w:spacing w:after="120"/>
        <w:rPr>
          <w:rFonts w:ascii="SimHei" w:eastAsia="SimHei" w:hAnsi="SimHei" w:hint="eastAsia"/>
        </w:rPr>
      </w:pPr>
      <w:r w:rsidRPr="007D5F7C">
        <w:rPr>
          <w:rFonts w:ascii="SimHei" w:eastAsia="SimHei" w:hAnsi="SimHei" w:hint="eastAsia"/>
        </w:rPr>
        <w:t>委员会面前的问题和程序</w:t>
      </w:r>
    </w:p>
    <w:p w:rsidR="008A02EF" w:rsidRPr="007D5F7C" w:rsidRDefault="008A02EF" w:rsidP="00DE44FB">
      <w:pPr>
        <w:pStyle w:val="SingleTxt"/>
        <w:spacing w:after="120"/>
        <w:rPr>
          <w:rFonts w:ascii="KaiTi_GB2312" w:eastAsia="KaiTi_GB2312" w:hint="eastAsia"/>
        </w:rPr>
      </w:pPr>
      <w:r w:rsidRPr="007D5F7C">
        <w:rPr>
          <w:rFonts w:ascii="KaiTi_GB2312" w:eastAsia="KaiTi_GB2312" w:hint="eastAsia"/>
        </w:rPr>
        <w:t>审议可否受理问题</w:t>
      </w:r>
    </w:p>
    <w:p w:rsidR="008A02EF" w:rsidRPr="007D5F7C" w:rsidRDefault="008A02EF" w:rsidP="00DE44FB">
      <w:pPr>
        <w:pStyle w:val="SingleTxt"/>
        <w:spacing w:after="120"/>
        <w:rPr>
          <w:rFonts w:hint="eastAsia"/>
        </w:rPr>
      </w:pPr>
      <w:r w:rsidRPr="007D5F7C">
        <w:rPr>
          <w:rFonts w:hint="eastAsia"/>
        </w:rPr>
        <w:t>6.1</w:t>
      </w:r>
      <w:r w:rsidR="008C288F" w:rsidRPr="007D5F7C">
        <w:tab/>
      </w:r>
      <w:r w:rsidRPr="007D5F7C">
        <w:rPr>
          <w:rFonts w:hint="eastAsia"/>
        </w:rPr>
        <w:t>首先，委员会回顾，特别报告员关于合并审议可否受理问题和案情的决定</w:t>
      </w:r>
      <w:r w:rsidR="008C288F" w:rsidRPr="007D5F7C">
        <w:rPr>
          <w:rFonts w:hint="eastAsia"/>
        </w:rPr>
        <w:t>(</w:t>
      </w:r>
      <w:r w:rsidRPr="007D5F7C">
        <w:rPr>
          <w:rFonts w:hint="eastAsia"/>
        </w:rPr>
        <w:t>见</w:t>
      </w:r>
      <w:r w:rsidR="008C288F" w:rsidRPr="007D5F7C">
        <w:rPr>
          <w:rFonts w:hint="eastAsia"/>
        </w:rPr>
        <w:t>第</w:t>
      </w:r>
      <w:r w:rsidRPr="007D5F7C">
        <w:rPr>
          <w:rFonts w:hint="eastAsia"/>
        </w:rPr>
        <w:t>1.2</w:t>
      </w:r>
      <w:r w:rsidRPr="007D5F7C">
        <w:rPr>
          <w:rFonts w:hint="eastAsia"/>
        </w:rPr>
        <w:t>段</w:t>
      </w:r>
      <w:r w:rsidR="008C288F" w:rsidRPr="007D5F7C">
        <w:rPr>
          <w:rFonts w:hint="eastAsia"/>
        </w:rPr>
        <w:t>)</w:t>
      </w:r>
      <w:r w:rsidRPr="007D5F7C">
        <w:rPr>
          <w:rFonts w:hint="eastAsia"/>
        </w:rPr>
        <w:t>不排除委员会可分开审议这两个问题</w:t>
      </w:r>
      <w:r w:rsidR="008C288F" w:rsidRPr="007D5F7C">
        <w:rPr>
          <w:rFonts w:hint="eastAsia"/>
        </w:rPr>
        <w:t>。</w:t>
      </w:r>
      <w:r w:rsidRPr="007D5F7C">
        <w:rPr>
          <w:rFonts w:hint="eastAsia"/>
        </w:rPr>
        <w:t>合并审议可否受理问题和案情并不意味着必须同时审议这两个问题</w:t>
      </w:r>
      <w:r w:rsidR="008C288F" w:rsidRPr="007D5F7C">
        <w:rPr>
          <w:rFonts w:hint="eastAsia"/>
        </w:rPr>
        <w:t>。</w:t>
      </w:r>
      <w:r w:rsidRPr="007D5F7C">
        <w:rPr>
          <w:rFonts w:hint="eastAsia"/>
        </w:rPr>
        <w:t>因此，在审议来文所载任何要求之前，委员会必须根据议事规则第</w:t>
      </w:r>
      <w:r w:rsidRPr="007D5F7C">
        <w:rPr>
          <w:rFonts w:hint="eastAsia"/>
        </w:rPr>
        <w:t>93</w:t>
      </w:r>
      <w:r w:rsidRPr="007D5F7C">
        <w:rPr>
          <w:rFonts w:hint="eastAsia"/>
        </w:rPr>
        <w:t>条决定可否按照《公约任择议定书》受理来文。</w:t>
      </w:r>
    </w:p>
    <w:p w:rsidR="008A02EF" w:rsidRPr="007D5F7C" w:rsidRDefault="008A02EF" w:rsidP="00DE44FB">
      <w:pPr>
        <w:pStyle w:val="SingleTxt"/>
        <w:spacing w:after="120"/>
        <w:rPr>
          <w:rFonts w:hint="eastAsia"/>
        </w:rPr>
      </w:pPr>
      <w:r w:rsidRPr="007D5F7C">
        <w:rPr>
          <w:rFonts w:hint="eastAsia"/>
        </w:rPr>
        <w:t>6.2</w:t>
      </w:r>
      <w:r w:rsidRPr="007D5F7C">
        <w:rPr>
          <w:rFonts w:hint="eastAsia"/>
        </w:rPr>
        <w:tab/>
      </w:r>
      <w:r w:rsidRPr="007D5F7C">
        <w:rPr>
          <w:rFonts w:hint="eastAsia"/>
        </w:rPr>
        <w:t>根据《任择议定书》第五条第一款</w:t>
      </w:r>
      <w:r w:rsidRPr="007D5F7C">
        <w:rPr>
          <w:rFonts w:hint="eastAsia"/>
        </w:rPr>
        <w:t>(</w:t>
      </w:r>
      <w:r w:rsidRPr="007D5F7C">
        <w:rPr>
          <w:rFonts w:hint="eastAsia"/>
        </w:rPr>
        <w:t>子</w:t>
      </w:r>
      <w:r w:rsidRPr="007D5F7C">
        <w:rPr>
          <w:rFonts w:hint="eastAsia"/>
        </w:rPr>
        <w:t>)</w:t>
      </w:r>
      <w:r w:rsidRPr="007D5F7C">
        <w:rPr>
          <w:rFonts w:hint="eastAsia"/>
        </w:rPr>
        <w:t>项，委员会必须确定同一事项不在另一国际调查或解决程序审查之中</w:t>
      </w:r>
      <w:r w:rsidR="008C288F" w:rsidRPr="007D5F7C">
        <w:rPr>
          <w:rFonts w:hint="eastAsia"/>
        </w:rPr>
        <w:t>。</w:t>
      </w:r>
      <w:r w:rsidRPr="007D5F7C">
        <w:rPr>
          <w:rFonts w:hint="eastAsia"/>
        </w:rPr>
        <w:t>委员会注意到，</w:t>
      </w:r>
      <w:r w:rsidRPr="007D5F7C">
        <w:rPr>
          <w:rFonts w:hint="eastAsia"/>
        </w:rPr>
        <w:t>Abdelkrim Azizi</w:t>
      </w:r>
      <w:r w:rsidRPr="007D5F7C">
        <w:rPr>
          <w:rFonts w:hint="eastAsia"/>
        </w:rPr>
        <w:t>和</w:t>
      </w:r>
      <w:r w:rsidRPr="007D5F7C">
        <w:rPr>
          <w:rFonts w:hint="eastAsia"/>
        </w:rPr>
        <w:t>Abdessamad Azizi</w:t>
      </w:r>
      <w:r w:rsidRPr="007D5F7C">
        <w:rPr>
          <w:rFonts w:hint="eastAsia"/>
        </w:rPr>
        <w:t>失踪一事已向强迫或非自愿失踪问题工作组报告</w:t>
      </w:r>
      <w:r w:rsidR="008C288F" w:rsidRPr="007D5F7C">
        <w:rPr>
          <w:rFonts w:hint="eastAsia"/>
        </w:rPr>
        <w:t>。</w:t>
      </w:r>
      <w:r w:rsidRPr="007D5F7C">
        <w:rPr>
          <w:rFonts w:hint="eastAsia"/>
        </w:rPr>
        <w:t>不过，委员会回顾，负责审议和公开报告某个国家或领土之人权状况或世界各地大规模侵犯人权情况的人权委员会或人权理事会所设立的公约外程序或机制，一般情况下不作为《任择议定书》第五条第二款</w:t>
      </w:r>
      <w:r w:rsidRPr="007D5F7C">
        <w:rPr>
          <w:rFonts w:hint="eastAsia"/>
        </w:rPr>
        <w:t>(</w:t>
      </w:r>
      <w:r w:rsidRPr="007D5F7C">
        <w:rPr>
          <w:rFonts w:hint="eastAsia"/>
        </w:rPr>
        <w:t>子</w:t>
      </w:r>
      <w:r w:rsidRPr="007D5F7C">
        <w:rPr>
          <w:rFonts w:hint="eastAsia"/>
        </w:rPr>
        <w:t>)</w:t>
      </w:r>
      <w:r w:rsidRPr="007D5F7C">
        <w:rPr>
          <w:rFonts w:hint="eastAsia"/>
        </w:rPr>
        <w:t>项意义上的国际调查或解决程序。</w:t>
      </w:r>
      <w:r w:rsidR="009D67BD" w:rsidRPr="007D5F7C">
        <w:rPr>
          <w:rStyle w:val="FootnoteReference"/>
        </w:rPr>
        <w:footnoteReference w:id="17"/>
      </w:r>
      <w:r w:rsidRPr="007D5F7C">
        <w:rPr>
          <w:rFonts w:hint="eastAsia"/>
        </w:rPr>
        <w:t xml:space="preserve"> </w:t>
      </w:r>
      <w:r w:rsidRPr="007D5F7C">
        <w:rPr>
          <w:rFonts w:hint="eastAsia"/>
        </w:rPr>
        <w:t>因此，委员会认为，强迫或非自愿失踪问题工作组对</w:t>
      </w:r>
      <w:r w:rsidRPr="007D5F7C">
        <w:rPr>
          <w:rFonts w:hint="eastAsia"/>
        </w:rPr>
        <w:t>Abdelkrim Azizi</w:t>
      </w:r>
      <w:r w:rsidRPr="007D5F7C">
        <w:rPr>
          <w:rFonts w:hint="eastAsia"/>
        </w:rPr>
        <w:t>和</w:t>
      </w:r>
      <w:r w:rsidRPr="007D5F7C">
        <w:rPr>
          <w:rFonts w:hint="eastAsia"/>
        </w:rPr>
        <w:t>Abdessamad Azizi</w:t>
      </w:r>
      <w:r w:rsidRPr="007D5F7C">
        <w:rPr>
          <w:rFonts w:hint="eastAsia"/>
        </w:rPr>
        <w:t>一案的审议结果没有认定该来文按照这项规定不可受理。</w:t>
      </w:r>
    </w:p>
    <w:p w:rsidR="008A02EF" w:rsidRPr="007D5F7C" w:rsidRDefault="008A02EF" w:rsidP="008A02EF">
      <w:pPr>
        <w:pStyle w:val="SingleTxt"/>
        <w:rPr>
          <w:rFonts w:hint="eastAsia"/>
        </w:rPr>
      </w:pPr>
      <w:r w:rsidRPr="007D5F7C">
        <w:rPr>
          <w:rFonts w:hint="eastAsia"/>
        </w:rPr>
        <w:t>6.3</w:t>
      </w:r>
      <w:r w:rsidR="008C288F" w:rsidRPr="007D5F7C">
        <w:tab/>
      </w:r>
      <w:r w:rsidRPr="007D5F7C">
        <w:rPr>
          <w:rFonts w:hint="eastAsia"/>
        </w:rPr>
        <w:t>委员会注意到，缔约国认为提交人没有用尽国内补救办法，因为她没有考虑可否将此事提交调查法官，并根据《刑事诉讼法》</w:t>
      </w:r>
      <w:r w:rsidR="008C288F" w:rsidRPr="007D5F7C">
        <w:rPr>
          <w:rFonts w:hint="eastAsia"/>
        </w:rPr>
        <w:t>第</w:t>
      </w:r>
      <w:r w:rsidRPr="007D5F7C">
        <w:rPr>
          <w:rFonts w:hint="eastAsia"/>
        </w:rPr>
        <w:t>72</w:t>
      </w:r>
      <w:r w:rsidR="008C288F" w:rsidRPr="007D5F7C">
        <w:rPr>
          <w:rFonts w:hint="eastAsia"/>
        </w:rPr>
        <w:t>和</w:t>
      </w:r>
      <w:r w:rsidRPr="007D5F7C">
        <w:rPr>
          <w:rFonts w:hint="eastAsia"/>
        </w:rPr>
        <w:t>73</w:t>
      </w:r>
      <w:r w:rsidRPr="007D5F7C">
        <w:rPr>
          <w:rFonts w:hint="eastAsia"/>
        </w:rPr>
        <w:t>条，在刑事诉讼中诉请赔偿损失</w:t>
      </w:r>
      <w:r w:rsidR="008C288F" w:rsidRPr="007D5F7C">
        <w:rPr>
          <w:rFonts w:hint="eastAsia"/>
        </w:rPr>
        <w:t>。</w:t>
      </w:r>
      <w:r w:rsidRPr="007D5F7C">
        <w:rPr>
          <w:rFonts w:hint="eastAsia"/>
        </w:rPr>
        <w:t>委员会还指出，根据缔约国所述，提交人只是向政治和行政当局发出书面函件，并向咨询或调解机构以及检方代表提出请求，但严格地说，她没有提起法律诉讼，也没有利用上诉和司法复核等一切可用补救办法坚持到底</w:t>
      </w:r>
      <w:r w:rsidR="008C288F" w:rsidRPr="007D5F7C">
        <w:rPr>
          <w:rFonts w:hint="eastAsia"/>
        </w:rPr>
        <w:t>。</w:t>
      </w:r>
      <w:r w:rsidRPr="007D5F7C">
        <w:rPr>
          <w:rFonts w:hint="eastAsia"/>
        </w:rPr>
        <w:t>委员会在这方面注意到，提交人声称，她曾在</w:t>
      </w:r>
      <w:r w:rsidRPr="007D5F7C">
        <w:rPr>
          <w:rFonts w:hint="eastAsia"/>
        </w:rPr>
        <w:t>Abdelkrim Azizi</w:t>
      </w:r>
      <w:r w:rsidRPr="007D5F7C">
        <w:rPr>
          <w:rFonts w:hint="eastAsia"/>
        </w:rPr>
        <w:t>和</w:t>
      </w:r>
      <w:r w:rsidRPr="007D5F7C">
        <w:rPr>
          <w:rFonts w:hint="eastAsia"/>
        </w:rPr>
        <w:t>Abdessamad Azizi</w:t>
      </w:r>
      <w:r w:rsidRPr="007D5F7C">
        <w:rPr>
          <w:rFonts w:hint="eastAsia"/>
        </w:rPr>
        <w:t>被捕后的第二天，向布鲁巴蒙塔格涅市派出所、阿尔及尔警察总局以及</w:t>
      </w:r>
      <w:r w:rsidRPr="007D5F7C">
        <w:rPr>
          <w:rFonts w:hint="eastAsia"/>
        </w:rPr>
        <w:t>El Harrach</w:t>
      </w:r>
      <w:r w:rsidRPr="007D5F7C">
        <w:rPr>
          <w:rFonts w:hint="eastAsia"/>
        </w:rPr>
        <w:t>监狱和</w:t>
      </w:r>
      <w:r w:rsidRPr="007D5F7C">
        <w:rPr>
          <w:rFonts w:hint="eastAsia"/>
        </w:rPr>
        <w:t>Serkadji</w:t>
      </w:r>
      <w:r w:rsidRPr="007D5F7C">
        <w:rPr>
          <w:rFonts w:hint="eastAsia"/>
        </w:rPr>
        <w:t>监狱提出问询，均未成功</w:t>
      </w:r>
      <w:r w:rsidR="008C288F" w:rsidRPr="007D5F7C">
        <w:rPr>
          <w:rFonts w:hint="eastAsia"/>
        </w:rPr>
        <w:t>。</w:t>
      </w:r>
      <w:r w:rsidRPr="007D5F7C">
        <w:rPr>
          <w:rFonts w:hint="eastAsia"/>
        </w:rPr>
        <w:t>根据提交人的叙述，她还询问了</w:t>
      </w:r>
      <w:r w:rsidRPr="007D5F7C">
        <w:rPr>
          <w:rFonts w:hint="eastAsia"/>
        </w:rPr>
        <w:t>El Harrach</w:t>
      </w:r>
      <w:r w:rsidRPr="007D5F7C">
        <w:rPr>
          <w:rFonts w:hint="eastAsia"/>
        </w:rPr>
        <w:t>法院检察官和阿尔及尔法院首席检察官，并向缔约国政府代表多次提出请求，包括通过律师提出请求，随后又向阿尔及利亚捍卫人权联盟和全国人权观察站提出请求，均未成功</w:t>
      </w:r>
      <w:r w:rsidR="008C288F" w:rsidRPr="007D5F7C">
        <w:rPr>
          <w:rFonts w:hint="eastAsia"/>
        </w:rPr>
        <w:t>。</w:t>
      </w:r>
      <w:r w:rsidRPr="007D5F7C">
        <w:rPr>
          <w:rFonts w:hint="eastAsia"/>
        </w:rPr>
        <w:t>只有监察员给了她回复，确认收到其申诉</w:t>
      </w:r>
      <w:r w:rsidR="008C288F" w:rsidRPr="007D5F7C">
        <w:rPr>
          <w:rFonts w:hint="eastAsia"/>
        </w:rPr>
        <w:t>。</w:t>
      </w:r>
      <w:r w:rsidRPr="007D5F7C">
        <w:rPr>
          <w:rFonts w:hint="eastAsia"/>
        </w:rPr>
        <w:t>所有这些行动都未导致对那些负责者进行调查、起诉和定罪。</w:t>
      </w:r>
    </w:p>
    <w:p w:rsidR="008A02EF" w:rsidRPr="007D5F7C" w:rsidRDefault="008A02EF" w:rsidP="008A02EF">
      <w:pPr>
        <w:pStyle w:val="SingleTxt"/>
        <w:rPr>
          <w:rFonts w:hint="eastAsia"/>
        </w:rPr>
      </w:pPr>
      <w:r w:rsidRPr="007D5F7C">
        <w:rPr>
          <w:rFonts w:hint="eastAsia"/>
        </w:rPr>
        <w:t>6.4</w:t>
      </w:r>
      <w:r w:rsidR="008C288F" w:rsidRPr="007D5F7C">
        <w:tab/>
      </w:r>
      <w:r w:rsidRPr="007D5F7C">
        <w:rPr>
          <w:rFonts w:hint="eastAsia"/>
        </w:rPr>
        <w:t>委员会回顾，缔约国有义务不仅全面调查提请缔约国当局注意的所称侵犯人权行为，尤其包括强迫失踪和侵犯生命权行为，还要起诉、审判和惩处这些侵犯人权行为的任何负责者。</w:t>
      </w:r>
      <w:r w:rsidR="009D67BD" w:rsidRPr="007D5F7C">
        <w:rPr>
          <w:rStyle w:val="FootnoteReference"/>
        </w:rPr>
        <w:footnoteReference w:id="18"/>
      </w:r>
      <w:r w:rsidRPr="007D5F7C">
        <w:rPr>
          <w:rFonts w:hint="eastAsia"/>
        </w:rPr>
        <w:t xml:space="preserve"> </w:t>
      </w:r>
      <w:r w:rsidRPr="007D5F7C">
        <w:rPr>
          <w:rFonts w:hint="eastAsia"/>
        </w:rPr>
        <w:t>虽然提交人多次就其丈夫和儿子失踪一事联系主管当局，但尽管此事涉及强迫失踪的严重指控，但缔约国没有对</w:t>
      </w:r>
      <w:r w:rsidRPr="007D5F7C">
        <w:rPr>
          <w:rFonts w:hint="eastAsia"/>
        </w:rPr>
        <w:t>Abdelkrim Azizi</w:t>
      </w:r>
      <w:r w:rsidRPr="007D5F7C">
        <w:rPr>
          <w:rFonts w:hint="eastAsia"/>
        </w:rPr>
        <w:t>和</w:t>
      </w:r>
      <w:r w:rsidRPr="007D5F7C">
        <w:rPr>
          <w:rFonts w:hint="eastAsia"/>
        </w:rPr>
        <w:t>Abdessamad Azizi</w:t>
      </w:r>
      <w:r w:rsidRPr="007D5F7C">
        <w:rPr>
          <w:rFonts w:hint="eastAsia"/>
        </w:rPr>
        <w:t>的失踪进行全面或深入调查</w:t>
      </w:r>
      <w:r w:rsidR="008C288F" w:rsidRPr="007D5F7C">
        <w:rPr>
          <w:rFonts w:hint="eastAsia"/>
        </w:rPr>
        <w:t>。</w:t>
      </w:r>
      <w:r w:rsidRPr="007D5F7C">
        <w:rPr>
          <w:rFonts w:hint="eastAsia"/>
        </w:rPr>
        <w:t>缔约国也没有提供足够证据，证明实际存在有效补救办法，这是因为尽管委员会建议调整</w:t>
      </w:r>
      <w:r w:rsidRPr="007D5F7C">
        <w:rPr>
          <w:rFonts w:hint="eastAsia"/>
        </w:rPr>
        <w:t>2006</w:t>
      </w:r>
      <w:r w:rsidR="008C288F" w:rsidRPr="007D5F7C">
        <w:rPr>
          <w:rFonts w:hint="eastAsia"/>
        </w:rPr>
        <w:t>年</w:t>
      </w:r>
      <w:r w:rsidRPr="007D5F7C">
        <w:rPr>
          <w:rFonts w:hint="eastAsia"/>
        </w:rPr>
        <w:t>2</w:t>
      </w:r>
      <w:r w:rsidR="008C288F" w:rsidRPr="007D5F7C">
        <w:rPr>
          <w:rFonts w:hint="eastAsia"/>
        </w:rPr>
        <w:t>月</w:t>
      </w:r>
      <w:r w:rsidRPr="007D5F7C">
        <w:rPr>
          <w:rFonts w:hint="eastAsia"/>
        </w:rPr>
        <w:t>27</w:t>
      </w:r>
      <w:r w:rsidR="008C288F" w:rsidRPr="007D5F7C">
        <w:rPr>
          <w:rFonts w:hint="eastAsia"/>
        </w:rPr>
        <w:t>日第</w:t>
      </w:r>
      <w:r w:rsidRPr="007D5F7C">
        <w:rPr>
          <w:rFonts w:hint="eastAsia"/>
        </w:rPr>
        <w:t>06-01</w:t>
      </w:r>
      <w:r w:rsidRPr="007D5F7C">
        <w:rPr>
          <w:rFonts w:hint="eastAsia"/>
        </w:rPr>
        <w:t>号法令，使之与《公约》相一致，</w:t>
      </w:r>
      <w:r w:rsidR="009D67BD" w:rsidRPr="007D5F7C">
        <w:rPr>
          <w:rStyle w:val="FootnoteReference"/>
        </w:rPr>
        <w:footnoteReference w:id="19"/>
      </w:r>
      <w:r w:rsidRPr="007D5F7C">
        <w:rPr>
          <w:rFonts w:hint="eastAsia"/>
        </w:rPr>
        <w:t xml:space="preserve"> </w:t>
      </w:r>
      <w:r w:rsidRPr="007D5F7C">
        <w:rPr>
          <w:rFonts w:hint="eastAsia"/>
        </w:rPr>
        <w:t>但该法令依然适用</w:t>
      </w:r>
      <w:r w:rsidR="008C288F" w:rsidRPr="007D5F7C">
        <w:rPr>
          <w:rFonts w:hint="eastAsia"/>
        </w:rPr>
        <w:t>。</w:t>
      </w:r>
      <w:r w:rsidRPr="007D5F7C">
        <w:rPr>
          <w:rFonts w:hint="eastAsia"/>
        </w:rPr>
        <w:t>此外，鉴于《法令》</w:t>
      </w:r>
      <w:r w:rsidR="008C288F" w:rsidRPr="007D5F7C">
        <w:rPr>
          <w:rFonts w:hint="eastAsia"/>
        </w:rPr>
        <w:t>第</w:t>
      </w:r>
      <w:r w:rsidRPr="007D5F7C">
        <w:rPr>
          <w:rFonts w:hint="eastAsia"/>
        </w:rPr>
        <w:t>45</w:t>
      </w:r>
      <w:r w:rsidR="008C288F" w:rsidRPr="007D5F7C">
        <w:rPr>
          <w:rFonts w:hint="eastAsia"/>
        </w:rPr>
        <w:t>和第</w:t>
      </w:r>
      <w:r w:rsidRPr="007D5F7C">
        <w:rPr>
          <w:rFonts w:hint="eastAsia"/>
        </w:rPr>
        <w:t>46</w:t>
      </w:r>
      <w:r w:rsidR="008C288F" w:rsidRPr="007D5F7C">
        <w:rPr>
          <w:rFonts w:hint="eastAsia"/>
        </w:rPr>
        <w:t>条</w:t>
      </w:r>
      <w:r w:rsidRPr="007D5F7C">
        <w:rPr>
          <w:rFonts w:hint="eastAsia"/>
        </w:rPr>
        <w:t>措辞含糊不清，缔约国又没有提出令人满意的资料，说明对这两条的解释和实际执行情况，提交人对提出申诉是否有效感到担心情有可原</w:t>
      </w:r>
      <w:r w:rsidR="008C288F" w:rsidRPr="007D5F7C">
        <w:rPr>
          <w:rFonts w:hint="eastAsia"/>
        </w:rPr>
        <w:t>。</w:t>
      </w:r>
      <w:r w:rsidRPr="007D5F7C">
        <w:rPr>
          <w:rFonts w:hint="eastAsia"/>
        </w:rPr>
        <w:t>委员会回顾，为认定来文可予受理，提交人一定已经用尽了仅对所称违法行为的有效的补救办法</w:t>
      </w:r>
      <w:r w:rsidR="008C288F" w:rsidRPr="007D5F7C">
        <w:rPr>
          <w:rFonts w:hint="eastAsia"/>
        </w:rPr>
        <w:t>。</w:t>
      </w:r>
      <w:r w:rsidRPr="007D5F7C">
        <w:rPr>
          <w:rFonts w:hint="eastAsia"/>
        </w:rPr>
        <w:t>委员会还回顾其判例，重申针对与本案所称犯罪同样严重的罪行，不能将损害赔偿诉讼视为取代本应由检察官提出的指控。</w:t>
      </w:r>
      <w:r w:rsidR="009D67BD" w:rsidRPr="007D5F7C">
        <w:rPr>
          <w:rStyle w:val="FootnoteReference"/>
        </w:rPr>
        <w:footnoteReference w:id="20"/>
      </w:r>
      <w:r w:rsidRPr="007D5F7C">
        <w:rPr>
          <w:rFonts w:hint="eastAsia"/>
        </w:rPr>
        <w:t xml:space="preserve"> </w:t>
      </w:r>
      <w:r w:rsidRPr="007D5F7C">
        <w:rPr>
          <w:rFonts w:hint="eastAsia"/>
        </w:rPr>
        <w:t>因此，委员会的结论是，《任择议定书》第五条第二款</w:t>
      </w:r>
      <w:r w:rsidR="008C288F" w:rsidRPr="007D5F7C">
        <w:rPr>
          <w:rFonts w:hint="eastAsia"/>
        </w:rPr>
        <w:t>(</w:t>
      </w:r>
      <w:r w:rsidRPr="007D5F7C">
        <w:rPr>
          <w:rFonts w:hint="eastAsia"/>
        </w:rPr>
        <w:t>丑</w:t>
      </w:r>
      <w:r w:rsidR="008C288F" w:rsidRPr="007D5F7C">
        <w:rPr>
          <w:rFonts w:hint="eastAsia"/>
        </w:rPr>
        <w:t>)</w:t>
      </w:r>
      <w:r w:rsidRPr="007D5F7C">
        <w:rPr>
          <w:rFonts w:hint="eastAsia"/>
        </w:rPr>
        <w:t>项不妨碍来文的可受理性。</w:t>
      </w:r>
    </w:p>
    <w:p w:rsidR="008A02EF" w:rsidRPr="007D5F7C" w:rsidRDefault="008A02EF" w:rsidP="008A02EF">
      <w:pPr>
        <w:pStyle w:val="SingleTxt"/>
        <w:rPr>
          <w:rFonts w:hint="eastAsia"/>
        </w:rPr>
      </w:pPr>
      <w:r w:rsidRPr="007D5F7C">
        <w:rPr>
          <w:rFonts w:hint="eastAsia"/>
        </w:rPr>
        <w:t>6.5</w:t>
      </w:r>
      <w:r w:rsidR="008C288F" w:rsidRPr="007D5F7C">
        <w:tab/>
      </w:r>
      <w:r w:rsidRPr="007D5F7C">
        <w:rPr>
          <w:rFonts w:hint="eastAsia"/>
        </w:rPr>
        <w:t>委员会认为，提交人充分证明了她提出的主张，这些主张提出了《公约》第六条</w:t>
      </w:r>
      <w:r w:rsidR="008C288F" w:rsidRPr="007D5F7C">
        <w:rPr>
          <w:rFonts w:hint="eastAsia"/>
        </w:rPr>
        <w:t>(</w:t>
      </w:r>
      <w:r w:rsidRPr="007D5F7C">
        <w:rPr>
          <w:rFonts w:hint="eastAsia"/>
        </w:rPr>
        <w:t>第一款</w:t>
      </w:r>
      <w:r w:rsidR="008C288F" w:rsidRPr="007D5F7C">
        <w:rPr>
          <w:rFonts w:hint="eastAsia"/>
        </w:rPr>
        <w:t>)</w:t>
      </w:r>
      <w:r w:rsidRPr="007D5F7C">
        <w:rPr>
          <w:rFonts w:hint="eastAsia"/>
        </w:rPr>
        <w:t>、第七条、第九条</w:t>
      </w:r>
      <w:r w:rsidR="008C288F" w:rsidRPr="007D5F7C">
        <w:rPr>
          <w:rFonts w:hint="eastAsia"/>
        </w:rPr>
        <w:t>(</w:t>
      </w:r>
      <w:r w:rsidRPr="007D5F7C">
        <w:rPr>
          <w:rFonts w:hint="eastAsia"/>
        </w:rPr>
        <w:t>第一至四款</w:t>
      </w:r>
      <w:r w:rsidR="008C288F" w:rsidRPr="007D5F7C">
        <w:rPr>
          <w:rFonts w:hint="eastAsia"/>
        </w:rPr>
        <w:t>)</w:t>
      </w:r>
      <w:r w:rsidRPr="007D5F7C">
        <w:rPr>
          <w:rFonts w:hint="eastAsia"/>
        </w:rPr>
        <w:t>、第十条</w:t>
      </w:r>
      <w:r w:rsidR="008C288F" w:rsidRPr="007D5F7C">
        <w:rPr>
          <w:rFonts w:hint="eastAsia"/>
        </w:rPr>
        <w:t>(</w:t>
      </w:r>
      <w:r w:rsidRPr="007D5F7C">
        <w:rPr>
          <w:rFonts w:hint="eastAsia"/>
        </w:rPr>
        <w:t>第一款</w:t>
      </w:r>
      <w:r w:rsidR="008C288F" w:rsidRPr="007D5F7C">
        <w:rPr>
          <w:rFonts w:hint="eastAsia"/>
        </w:rPr>
        <w:t>)</w:t>
      </w:r>
      <w:r w:rsidRPr="007D5F7C">
        <w:rPr>
          <w:rFonts w:hint="eastAsia"/>
        </w:rPr>
        <w:t>、第十六条、第十七条</w:t>
      </w:r>
      <w:r w:rsidR="008C288F" w:rsidRPr="007D5F7C">
        <w:rPr>
          <w:rFonts w:hint="eastAsia"/>
        </w:rPr>
        <w:t>(</w:t>
      </w:r>
      <w:r w:rsidRPr="007D5F7C">
        <w:rPr>
          <w:rFonts w:hint="eastAsia"/>
        </w:rPr>
        <w:t>第一款</w:t>
      </w:r>
      <w:r w:rsidR="008C288F" w:rsidRPr="007D5F7C">
        <w:rPr>
          <w:rFonts w:hint="eastAsia"/>
        </w:rPr>
        <w:t>)</w:t>
      </w:r>
      <w:r w:rsidRPr="007D5F7C">
        <w:rPr>
          <w:rFonts w:hint="eastAsia"/>
        </w:rPr>
        <w:t>、第二十三条</w:t>
      </w:r>
      <w:r w:rsidR="008C288F" w:rsidRPr="007D5F7C">
        <w:rPr>
          <w:rFonts w:hint="eastAsia"/>
        </w:rPr>
        <w:t>(</w:t>
      </w:r>
      <w:r w:rsidRPr="007D5F7C">
        <w:rPr>
          <w:rFonts w:hint="eastAsia"/>
        </w:rPr>
        <w:t>第一款</w:t>
      </w:r>
      <w:r w:rsidR="008C288F" w:rsidRPr="007D5F7C">
        <w:rPr>
          <w:rFonts w:hint="eastAsia"/>
        </w:rPr>
        <w:t>)</w:t>
      </w:r>
      <w:r w:rsidRPr="007D5F7C">
        <w:rPr>
          <w:rFonts w:hint="eastAsia"/>
        </w:rPr>
        <w:t>和第二条</w:t>
      </w:r>
      <w:r w:rsidR="008C288F" w:rsidRPr="007D5F7C">
        <w:rPr>
          <w:rFonts w:hint="eastAsia"/>
        </w:rPr>
        <w:t>(</w:t>
      </w:r>
      <w:r w:rsidRPr="007D5F7C">
        <w:rPr>
          <w:rFonts w:hint="eastAsia"/>
        </w:rPr>
        <w:t>第三款</w:t>
      </w:r>
      <w:r w:rsidR="008C288F" w:rsidRPr="007D5F7C">
        <w:rPr>
          <w:rFonts w:hint="eastAsia"/>
        </w:rPr>
        <w:t>)</w:t>
      </w:r>
      <w:r w:rsidRPr="007D5F7C">
        <w:rPr>
          <w:rFonts w:hint="eastAsia"/>
        </w:rPr>
        <w:t>所适用的问题，因此着手审议来文案情。</w:t>
      </w:r>
    </w:p>
    <w:p w:rsidR="008A02EF" w:rsidRPr="007D5F7C" w:rsidRDefault="008A02EF" w:rsidP="008A02EF">
      <w:pPr>
        <w:pStyle w:val="SingleTxt"/>
        <w:rPr>
          <w:rFonts w:ascii="KaiTi_GB2312" w:eastAsia="KaiTi_GB2312" w:hint="eastAsia"/>
        </w:rPr>
      </w:pPr>
      <w:r w:rsidRPr="007D5F7C">
        <w:rPr>
          <w:rFonts w:ascii="KaiTi_GB2312" w:eastAsia="KaiTi_GB2312" w:hint="eastAsia"/>
        </w:rPr>
        <w:t>审议案情</w:t>
      </w:r>
    </w:p>
    <w:p w:rsidR="008A02EF" w:rsidRPr="007D5F7C" w:rsidRDefault="008A02EF" w:rsidP="008A02EF">
      <w:pPr>
        <w:pStyle w:val="SingleTxt"/>
        <w:rPr>
          <w:rFonts w:hint="eastAsia"/>
        </w:rPr>
      </w:pPr>
      <w:r w:rsidRPr="007D5F7C">
        <w:rPr>
          <w:rFonts w:hint="eastAsia"/>
        </w:rPr>
        <w:t>7.1</w:t>
      </w:r>
      <w:r w:rsidR="008C288F" w:rsidRPr="007D5F7C">
        <w:tab/>
      </w:r>
      <w:r w:rsidRPr="007D5F7C">
        <w:rPr>
          <w:rFonts w:hint="eastAsia"/>
        </w:rPr>
        <w:t>人权事务委员会根据《任择议定书》第五条第一款的规定，参照各方提交的所有资料审议了来文。</w:t>
      </w:r>
    </w:p>
    <w:p w:rsidR="008A02EF" w:rsidRPr="007D5F7C" w:rsidRDefault="008A02EF" w:rsidP="008A02EF">
      <w:pPr>
        <w:pStyle w:val="SingleTxt"/>
        <w:rPr>
          <w:rFonts w:hint="eastAsia"/>
        </w:rPr>
      </w:pPr>
      <w:r w:rsidRPr="007D5F7C">
        <w:rPr>
          <w:rFonts w:hint="eastAsia"/>
        </w:rPr>
        <w:t>7.2</w:t>
      </w:r>
      <w:r w:rsidR="008C288F" w:rsidRPr="007D5F7C">
        <w:tab/>
      </w:r>
      <w:r w:rsidRPr="007D5F7C">
        <w:rPr>
          <w:rFonts w:hint="eastAsia"/>
        </w:rPr>
        <w:t>在来文中，缔约国对提交人提出的严重指控提供了一般性集体评论，并坚持认为，针对来文将</w:t>
      </w:r>
      <w:r w:rsidRPr="007D5F7C">
        <w:rPr>
          <w:rFonts w:hint="eastAsia"/>
        </w:rPr>
        <w:t>1993</w:t>
      </w:r>
      <w:r w:rsidR="008C288F" w:rsidRPr="007D5F7C">
        <w:rPr>
          <w:rFonts w:hint="eastAsia"/>
        </w:rPr>
        <w:t>年</w:t>
      </w:r>
      <w:r w:rsidRPr="007D5F7C">
        <w:rPr>
          <w:rFonts w:hint="eastAsia"/>
        </w:rPr>
        <w:t>至</w:t>
      </w:r>
      <w:r w:rsidRPr="007D5F7C">
        <w:rPr>
          <w:rFonts w:hint="eastAsia"/>
        </w:rPr>
        <w:t>1998</w:t>
      </w:r>
      <w:r w:rsidR="008C288F" w:rsidRPr="007D5F7C">
        <w:rPr>
          <w:rFonts w:hint="eastAsia"/>
        </w:rPr>
        <w:t>年</w:t>
      </w:r>
      <w:r w:rsidRPr="007D5F7C">
        <w:rPr>
          <w:rFonts w:hint="eastAsia"/>
        </w:rPr>
        <w:t>期间发生的强迫失踪案件归咎于公职人员和代表公共当局行事的人员，应在政府不得不应对恐怖主义问题的这一时期国内普遍存在的社会政治和安全环境的更广泛背景下审视这份来文</w:t>
      </w:r>
      <w:r w:rsidR="008C288F" w:rsidRPr="007D5F7C">
        <w:rPr>
          <w:rFonts w:hint="eastAsia"/>
        </w:rPr>
        <w:t>。</w:t>
      </w:r>
      <w:r w:rsidRPr="007D5F7C">
        <w:rPr>
          <w:rFonts w:hint="eastAsia"/>
        </w:rPr>
        <w:t>委员会注意到，《公约》要求缔约国关心每个人的厄运，并尊重每个人固有的尊严</w:t>
      </w:r>
      <w:r w:rsidR="008C288F" w:rsidRPr="007D5F7C">
        <w:rPr>
          <w:rFonts w:hint="eastAsia"/>
        </w:rPr>
        <w:t>。</w:t>
      </w:r>
      <w:r w:rsidRPr="007D5F7C">
        <w:rPr>
          <w:rFonts w:hint="eastAsia"/>
        </w:rPr>
        <w:t>此外，委员会回顾其判例，</w:t>
      </w:r>
      <w:r w:rsidR="009D67BD" w:rsidRPr="007D5F7C">
        <w:rPr>
          <w:rStyle w:val="FootnoteReference"/>
        </w:rPr>
        <w:footnoteReference w:id="21"/>
      </w:r>
      <w:r w:rsidRPr="007D5F7C">
        <w:rPr>
          <w:rFonts w:hint="eastAsia"/>
        </w:rPr>
        <w:t xml:space="preserve"> </w:t>
      </w:r>
      <w:r w:rsidRPr="007D5F7C">
        <w:rPr>
          <w:rFonts w:hint="eastAsia"/>
        </w:rPr>
        <w:t>根据判例，对于援引《公约》条款、或已经向委员会提交来文或可能提交来文的个人，缔约国不得援引《和平与民族和解宪章》条款</w:t>
      </w:r>
      <w:r w:rsidR="008C288F" w:rsidRPr="007D5F7C">
        <w:rPr>
          <w:rFonts w:hint="eastAsia"/>
        </w:rPr>
        <w:t>。</w:t>
      </w:r>
      <w:r w:rsidRPr="007D5F7C">
        <w:rPr>
          <w:rFonts w:hint="eastAsia"/>
        </w:rPr>
        <w:t>如不采纳委员会提出的修正案，第</w:t>
      </w:r>
      <w:r w:rsidRPr="007D5F7C">
        <w:rPr>
          <w:rFonts w:hint="eastAsia"/>
        </w:rPr>
        <w:t>06-01</w:t>
      </w:r>
      <w:r w:rsidRPr="007D5F7C">
        <w:rPr>
          <w:rFonts w:hint="eastAsia"/>
        </w:rPr>
        <w:t>号法令似乎会助长有罪不罚现象，因此不能认为其目前文本与《公约》相适宜。</w:t>
      </w:r>
      <w:r w:rsidR="009D67BD" w:rsidRPr="007D5F7C">
        <w:rPr>
          <w:rStyle w:val="FootnoteReference"/>
        </w:rPr>
        <w:footnoteReference w:id="22"/>
      </w:r>
    </w:p>
    <w:p w:rsidR="008A02EF" w:rsidRPr="007D5F7C" w:rsidRDefault="008A02EF" w:rsidP="008A02EF">
      <w:pPr>
        <w:pStyle w:val="SingleTxt"/>
        <w:rPr>
          <w:rFonts w:hint="eastAsia"/>
        </w:rPr>
      </w:pPr>
      <w:r w:rsidRPr="007D5F7C">
        <w:rPr>
          <w:rFonts w:hint="eastAsia"/>
        </w:rPr>
        <w:t>7.3</w:t>
      </w:r>
      <w:r w:rsidR="008C288F" w:rsidRPr="007D5F7C">
        <w:tab/>
      </w:r>
      <w:r w:rsidRPr="007D5F7C">
        <w:rPr>
          <w:rFonts w:hint="eastAsia"/>
        </w:rPr>
        <w:t>委员会注意到，缔约国没有对提交人关于案情的主张作出回应，委员会回顾其判例，</w:t>
      </w:r>
      <w:r w:rsidR="009D67BD" w:rsidRPr="007D5F7C">
        <w:rPr>
          <w:rStyle w:val="FootnoteReference"/>
        </w:rPr>
        <w:footnoteReference w:id="23"/>
      </w:r>
      <w:r w:rsidRPr="007D5F7C">
        <w:rPr>
          <w:rFonts w:hint="eastAsia"/>
        </w:rPr>
        <w:t xml:space="preserve"> </w:t>
      </w:r>
      <w:r w:rsidRPr="007D5F7C">
        <w:rPr>
          <w:rFonts w:hint="eastAsia"/>
        </w:rPr>
        <w:t>根据判例，特别鉴于提交人和缔约国并非总是享有同等程度的取证机会，而且往往只有缔约国才掌握必要的资料，因此不应完全由来文提交人承担举证责任。《</w:t>
      </w:r>
      <w:r w:rsidR="00FE1B28">
        <w:rPr>
          <w:rFonts w:hint="eastAsia"/>
        </w:rPr>
        <w:t>任择议定书</w:t>
      </w:r>
      <w:r w:rsidRPr="007D5F7C">
        <w:rPr>
          <w:rFonts w:hint="eastAsia"/>
        </w:rPr>
        <w:t>》第四条第二款默示缔约国有义务善意调查向本国和国家代表提出的所有关于违反《公约》行为的指控，并向委员会提供它所掌握的任何资料。</w:t>
      </w:r>
      <w:r w:rsidR="009D67BD" w:rsidRPr="007D5F7C">
        <w:rPr>
          <w:rStyle w:val="FootnoteReference"/>
        </w:rPr>
        <w:footnoteReference w:id="24"/>
      </w:r>
      <w:r w:rsidRPr="007D5F7C">
        <w:rPr>
          <w:rFonts w:hint="eastAsia"/>
        </w:rPr>
        <w:t xml:space="preserve"> </w:t>
      </w:r>
      <w:r w:rsidRPr="007D5F7C">
        <w:rPr>
          <w:rFonts w:hint="eastAsia"/>
        </w:rPr>
        <w:t>如缔约国对此未作任何解释，提交人提出的指控就必须受到适当重视，但这些指控必须有充分证据。</w:t>
      </w:r>
    </w:p>
    <w:p w:rsidR="008A02EF" w:rsidRPr="007D5F7C" w:rsidRDefault="008A02EF" w:rsidP="008A02EF">
      <w:pPr>
        <w:pStyle w:val="SingleTxt"/>
        <w:rPr>
          <w:rFonts w:hint="eastAsia"/>
        </w:rPr>
      </w:pPr>
      <w:r w:rsidRPr="007D5F7C">
        <w:rPr>
          <w:rFonts w:hint="eastAsia"/>
        </w:rPr>
        <w:t>7.4</w:t>
      </w:r>
      <w:r w:rsidR="008C288F" w:rsidRPr="007D5F7C">
        <w:tab/>
      </w:r>
      <w:r w:rsidRPr="007D5F7C">
        <w:rPr>
          <w:rFonts w:hint="eastAsia"/>
          <w:spacing w:val="-4"/>
        </w:rPr>
        <w:t>委员会注意到</w:t>
      </w:r>
      <w:r w:rsidRPr="007D5F7C">
        <w:rPr>
          <w:rFonts w:hint="eastAsia"/>
          <w:spacing w:val="-36"/>
        </w:rPr>
        <w:t>，</w:t>
      </w:r>
      <w:r w:rsidRPr="007D5F7C">
        <w:rPr>
          <w:rFonts w:hint="eastAsia"/>
          <w:spacing w:val="-4"/>
        </w:rPr>
        <w:t>根据提交人所述</w:t>
      </w:r>
      <w:r w:rsidRPr="007D5F7C">
        <w:rPr>
          <w:rFonts w:hint="eastAsia"/>
          <w:spacing w:val="-36"/>
        </w:rPr>
        <w:t>，</w:t>
      </w:r>
      <w:r w:rsidRPr="007D5F7C">
        <w:rPr>
          <w:rFonts w:hint="eastAsia"/>
          <w:spacing w:val="-4"/>
        </w:rPr>
        <w:t>她的丈夫和儿子自</w:t>
      </w:r>
      <w:r w:rsidRPr="007D5F7C">
        <w:rPr>
          <w:rFonts w:hint="eastAsia"/>
          <w:spacing w:val="-4"/>
        </w:rPr>
        <w:t>1994</w:t>
      </w:r>
      <w:r w:rsidRPr="007D5F7C">
        <w:rPr>
          <w:rFonts w:hint="eastAsia"/>
          <w:spacing w:val="-4"/>
        </w:rPr>
        <w:t>年</w:t>
      </w:r>
      <w:r w:rsidRPr="007D5F7C">
        <w:rPr>
          <w:rFonts w:hint="eastAsia"/>
          <w:spacing w:val="-4"/>
        </w:rPr>
        <w:t>9</w:t>
      </w:r>
      <w:r w:rsidRPr="007D5F7C">
        <w:rPr>
          <w:rFonts w:hint="eastAsia"/>
          <w:spacing w:val="-4"/>
        </w:rPr>
        <w:t>月</w:t>
      </w:r>
      <w:r w:rsidRPr="007D5F7C">
        <w:rPr>
          <w:rFonts w:hint="eastAsia"/>
          <w:spacing w:val="-4"/>
        </w:rPr>
        <w:t>22</w:t>
      </w:r>
      <w:r w:rsidRPr="007D5F7C">
        <w:rPr>
          <w:rFonts w:hint="eastAsia"/>
          <w:spacing w:val="-4"/>
        </w:rPr>
        <w:t>日被逮捕以来一直失踪</w:t>
      </w:r>
      <w:r w:rsidRPr="007D5F7C">
        <w:rPr>
          <w:rFonts w:hint="eastAsia"/>
          <w:spacing w:val="-36"/>
        </w:rPr>
        <w:t>，</w:t>
      </w:r>
      <w:r w:rsidRPr="007D5F7C">
        <w:rPr>
          <w:rFonts w:hint="eastAsia"/>
          <w:spacing w:val="-4"/>
        </w:rPr>
        <w:t>当局不仅从未承认逮捕他们，而且没有进行任何可能查明其下落的有效调查。委员会注意到</w:t>
      </w:r>
      <w:r w:rsidRPr="007D5F7C">
        <w:rPr>
          <w:rFonts w:hint="eastAsia"/>
          <w:spacing w:val="-36"/>
        </w:rPr>
        <w:t>，</w:t>
      </w:r>
      <w:r w:rsidRPr="007D5F7C">
        <w:rPr>
          <w:rFonts w:hint="eastAsia"/>
          <w:spacing w:val="-4"/>
        </w:rPr>
        <w:t>根据提交人所述，</w:t>
      </w:r>
      <w:r w:rsidRPr="007D5F7C">
        <w:rPr>
          <w:rFonts w:hint="eastAsia"/>
          <w:spacing w:val="-4"/>
        </w:rPr>
        <w:t>Abdelkrim Azizi</w:t>
      </w:r>
      <w:r w:rsidRPr="007D5F7C">
        <w:rPr>
          <w:rFonts w:hint="eastAsia"/>
          <w:spacing w:val="-4"/>
        </w:rPr>
        <w:t>和</w:t>
      </w:r>
      <w:r w:rsidRPr="007D5F7C">
        <w:rPr>
          <w:rFonts w:hint="eastAsia"/>
          <w:spacing w:val="-4"/>
        </w:rPr>
        <w:t>Abdessamad Azizi</w:t>
      </w:r>
      <w:r w:rsidRPr="007D5F7C">
        <w:rPr>
          <w:rFonts w:hint="eastAsia"/>
          <w:spacing w:val="-4"/>
        </w:rPr>
        <w:t>活着的机会微乎其微，而且他们长期渺无踪迹以及布鲁巴蒙塔格涅市派出所副大队长的证词都表明</w:t>
      </w:r>
      <w:r w:rsidRPr="007D5F7C">
        <w:rPr>
          <w:rFonts w:hint="eastAsia"/>
          <w:spacing w:val="-36"/>
        </w:rPr>
        <w:t>，</w:t>
      </w:r>
      <w:r w:rsidRPr="007D5F7C">
        <w:rPr>
          <w:rFonts w:hint="eastAsia"/>
          <w:spacing w:val="-4"/>
        </w:rPr>
        <w:t>他们在拘留期间死亡；单独拘禁带来了侵犯生命权的严重风险，因为受害人被狱卒控制，而狱卒在当时情况下没有受到任何监督</w:t>
      </w:r>
      <w:r w:rsidR="008C288F" w:rsidRPr="007D5F7C">
        <w:rPr>
          <w:rFonts w:hint="eastAsia"/>
          <w:spacing w:val="-4"/>
        </w:rPr>
        <w:t>。</w:t>
      </w:r>
      <w:r w:rsidRPr="007D5F7C">
        <w:rPr>
          <w:rFonts w:hint="eastAsia"/>
          <w:spacing w:val="-4"/>
        </w:rPr>
        <w:t>委员会回顾，在强迫失踪案件中，剥夺人身自由、然后拒不承认剥夺人身自由或隐瞒失踪者的下落等做法使失踪者无法受到法律保护，使其生命受到严重和持续威胁，对此，缔约国负有责任。就本案而言，委员会注意到，缔约国没有提出任何证据，表明它履行了保护</w:t>
      </w:r>
      <w:r w:rsidRPr="007D5F7C">
        <w:rPr>
          <w:rFonts w:hint="eastAsia"/>
          <w:spacing w:val="-4"/>
        </w:rPr>
        <w:t>Abdelkrim Azizi</w:t>
      </w:r>
      <w:r w:rsidRPr="007D5F7C">
        <w:rPr>
          <w:rFonts w:hint="eastAsia"/>
          <w:spacing w:val="-4"/>
        </w:rPr>
        <w:t>和</w:t>
      </w:r>
      <w:r w:rsidRPr="007D5F7C">
        <w:rPr>
          <w:rFonts w:hint="eastAsia"/>
          <w:spacing w:val="-4"/>
        </w:rPr>
        <w:t>Abdessamad Azizi</w:t>
      </w:r>
      <w:r w:rsidRPr="007D5F7C">
        <w:rPr>
          <w:rFonts w:hint="eastAsia"/>
          <w:spacing w:val="-4"/>
        </w:rPr>
        <w:t>生命的义务。因此，委员会的结论是，缔约国违反《公约》第六条，没有履行保护</w:t>
      </w:r>
      <w:r w:rsidRPr="007D5F7C">
        <w:rPr>
          <w:rFonts w:hint="eastAsia"/>
          <w:spacing w:val="-4"/>
        </w:rPr>
        <w:t>Abdelkrim Azizi</w:t>
      </w:r>
      <w:r w:rsidRPr="007D5F7C">
        <w:rPr>
          <w:rFonts w:hint="eastAsia"/>
          <w:spacing w:val="-4"/>
        </w:rPr>
        <w:t>和</w:t>
      </w:r>
      <w:r w:rsidRPr="007D5F7C">
        <w:rPr>
          <w:rFonts w:hint="eastAsia"/>
          <w:spacing w:val="-4"/>
        </w:rPr>
        <w:t>Abdessamad Azizi</w:t>
      </w:r>
      <w:r w:rsidRPr="007D5F7C">
        <w:rPr>
          <w:rFonts w:hint="eastAsia"/>
          <w:spacing w:val="-4"/>
        </w:rPr>
        <w:t>生命的义务</w:t>
      </w:r>
      <w:r w:rsidRPr="007D5F7C">
        <w:rPr>
          <w:rFonts w:hint="eastAsia"/>
        </w:rPr>
        <w:t>。</w:t>
      </w:r>
      <w:r w:rsidR="009D67BD" w:rsidRPr="007D5F7C">
        <w:rPr>
          <w:rStyle w:val="FootnoteReference"/>
        </w:rPr>
        <w:footnoteReference w:id="25"/>
      </w:r>
    </w:p>
    <w:p w:rsidR="008A02EF" w:rsidRPr="007D5F7C" w:rsidRDefault="008A02EF" w:rsidP="008A02EF">
      <w:pPr>
        <w:pStyle w:val="SingleTxt"/>
        <w:rPr>
          <w:rFonts w:hint="eastAsia"/>
        </w:rPr>
      </w:pPr>
      <w:r w:rsidRPr="007D5F7C">
        <w:rPr>
          <w:rFonts w:hint="eastAsia"/>
        </w:rPr>
        <w:t>7.5</w:t>
      </w:r>
      <w:r w:rsidR="008C288F" w:rsidRPr="007D5F7C">
        <w:tab/>
      </w:r>
      <w:r w:rsidRPr="007D5F7C">
        <w:rPr>
          <w:rFonts w:hint="eastAsia"/>
        </w:rPr>
        <w:t>委员会确认，无限期羁押而与外部世界毫无联系非常痛苦</w:t>
      </w:r>
      <w:r w:rsidR="008C288F" w:rsidRPr="007D5F7C">
        <w:rPr>
          <w:rFonts w:hint="eastAsia"/>
        </w:rPr>
        <w:t>。</w:t>
      </w:r>
      <w:r w:rsidRPr="007D5F7C">
        <w:rPr>
          <w:rFonts w:hint="eastAsia"/>
        </w:rPr>
        <w:t>委员会回顾其关于第七条的第</w:t>
      </w:r>
      <w:r w:rsidRPr="007D5F7C">
        <w:rPr>
          <w:rFonts w:hint="eastAsia"/>
        </w:rPr>
        <w:t>20(1992)</w:t>
      </w:r>
      <w:r w:rsidRPr="007D5F7C">
        <w:rPr>
          <w:rFonts w:hint="eastAsia"/>
        </w:rPr>
        <w:t>号一般性评论，</w:t>
      </w:r>
      <w:r w:rsidR="009D67BD" w:rsidRPr="007D5F7C">
        <w:rPr>
          <w:rStyle w:val="FootnoteReference"/>
        </w:rPr>
        <w:footnoteReference w:id="26"/>
      </w:r>
      <w:r w:rsidRPr="007D5F7C">
        <w:rPr>
          <w:rFonts w:hint="eastAsia"/>
        </w:rPr>
        <w:t xml:space="preserve"> </w:t>
      </w:r>
      <w:r w:rsidRPr="007D5F7C">
        <w:rPr>
          <w:rFonts w:hint="eastAsia"/>
        </w:rPr>
        <w:t>其中建议缔约国对单独拘禁作出规定</w:t>
      </w:r>
      <w:r w:rsidR="008C288F" w:rsidRPr="007D5F7C">
        <w:rPr>
          <w:rFonts w:hint="eastAsia"/>
        </w:rPr>
        <w:t>。</w:t>
      </w:r>
      <w:r w:rsidRPr="007D5F7C">
        <w:rPr>
          <w:rFonts w:hint="eastAsia"/>
        </w:rPr>
        <w:t>委员会注意到，根据提交人所述，</w:t>
      </w:r>
      <w:r w:rsidRPr="007D5F7C">
        <w:rPr>
          <w:rFonts w:hint="eastAsia"/>
        </w:rPr>
        <w:t>Abdelkrim Azizi</w:t>
      </w:r>
      <w:r w:rsidRPr="007D5F7C">
        <w:rPr>
          <w:rFonts w:hint="eastAsia"/>
        </w:rPr>
        <w:t>和</w:t>
      </w:r>
      <w:r w:rsidRPr="007D5F7C">
        <w:rPr>
          <w:rFonts w:hint="eastAsia"/>
        </w:rPr>
        <w:t>Abdessamad Azizi</w:t>
      </w:r>
      <w:r w:rsidRPr="007D5F7C">
        <w:rPr>
          <w:rFonts w:hint="eastAsia"/>
        </w:rPr>
        <w:t>是</w:t>
      </w:r>
      <w:r w:rsidRPr="007D5F7C">
        <w:rPr>
          <w:rFonts w:hint="eastAsia"/>
        </w:rPr>
        <w:t>1994</w:t>
      </w:r>
      <w:r w:rsidR="008C288F" w:rsidRPr="007D5F7C">
        <w:rPr>
          <w:rFonts w:hint="eastAsia"/>
        </w:rPr>
        <w:t>年</w:t>
      </w:r>
      <w:r w:rsidRPr="007D5F7C">
        <w:rPr>
          <w:rFonts w:hint="eastAsia"/>
        </w:rPr>
        <w:t>9</w:t>
      </w:r>
      <w:r w:rsidR="008C288F" w:rsidRPr="007D5F7C">
        <w:rPr>
          <w:rFonts w:hint="eastAsia"/>
        </w:rPr>
        <w:t>月</w:t>
      </w:r>
      <w:r w:rsidRPr="007D5F7C">
        <w:rPr>
          <w:rFonts w:hint="eastAsia"/>
        </w:rPr>
        <w:t>22</w:t>
      </w:r>
      <w:r w:rsidR="008C288F" w:rsidRPr="007D5F7C">
        <w:rPr>
          <w:rFonts w:hint="eastAsia"/>
        </w:rPr>
        <w:t>日</w:t>
      </w:r>
      <w:r w:rsidRPr="007D5F7C">
        <w:rPr>
          <w:rFonts w:hint="eastAsia"/>
        </w:rPr>
        <w:t>在</w:t>
      </w:r>
      <w:r w:rsidRPr="007D5F7C">
        <w:rPr>
          <w:rFonts w:hint="eastAsia"/>
        </w:rPr>
        <w:t>El Harrach</w:t>
      </w:r>
      <w:r w:rsidR="008C288F" w:rsidRPr="007D5F7C">
        <w:rPr>
          <w:rFonts w:hint="eastAsia"/>
        </w:rPr>
        <w:t>(</w:t>
      </w:r>
      <w:r w:rsidRPr="007D5F7C">
        <w:rPr>
          <w:rFonts w:hint="eastAsia"/>
        </w:rPr>
        <w:t>阿尔及尔</w:t>
      </w:r>
      <w:r w:rsidR="008C288F" w:rsidRPr="007D5F7C">
        <w:rPr>
          <w:rFonts w:hint="eastAsia"/>
        </w:rPr>
        <w:t>)</w:t>
      </w:r>
      <w:r w:rsidRPr="007D5F7C">
        <w:rPr>
          <w:rFonts w:hint="eastAsia"/>
        </w:rPr>
        <w:t>Azizi</w:t>
      </w:r>
      <w:r w:rsidRPr="007D5F7C">
        <w:rPr>
          <w:rFonts w:hint="eastAsia"/>
        </w:rPr>
        <w:t>家中被布鲁巴蒙塔格涅市派出所警察逮捕的</w:t>
      </w:r>
      <w:r w:rsidR="008C288F" w:rsidRPr="007D5F7C">
        <w:rPr>
          <w:rFonts w:hint="eastAsia"/>
        </w:rPr>
        <w:t>。</w:t>
      </w:r>
      <w:r w:rsidRPr="007D5F7C">
        <w:rPr>
          <w:rFonts w:hint="eastAsia"/>
        </w:rPr>
        <w:t>根据后来被释放的一些狱友和前警察</w:t>
      </w:r>
      <w:r w:rsidRPr="007D5F7C">
        <w:rPr>
          <w:rFonts w:hint="eastAsia"/>
        </w:rPr>
        <w:t>Rebai</w:t>
      </w:r>
      <w:r w:rsidRPr="007D5F7C">
        <w:rPr>
          <w:rFonts w:hint="eastAsia"/>
        </w:rPr>
        <w:t>所述，他们据称还在布鲁巴蒙塔格涅市派出所遭受酷刑</w:t>
      </w:r>
      <w:r w:rsidR="008C288F" w:rsidRPr="007D5F7C">
        <w:rPr>
          <w:rFonts w:hint="eastAsia"/>
        </w:rPr>
        <w:t>。</w:t>
      </w:r>
      <w:r w:rsidRPr="007D5F7C">
        <w:rPr>
          <w:rFonts w:hint="eastAsia"/>
        </w:rPr>
        <w:t>根据家属的证词，警察据称还在住所浴室对</w:t>
      </w:r>
      <w:r w:rsidRPr="007D5F7C">
        <w:rPr>
          <w:rFonts w:hint="eastAsia"/>
        </w:rPr>
        <w:t>Abdelkrim Azizi</w:t>
      </w:r>
      <w:r w:rsidRPr="007D5F7C">
        <w:rPr>
          <w:rFonts w:hint="eastAsia"/>
        </w:rPr>
        <w:t>实施酷刑</w:t>
      </w:r>
      <w:r w:rsidR="008C288F" w:rsidRPr="007D5F7C">
        <w:rPr>
          <w:rFonts w:hint="eastAsia"/>
        </w:rPr>
        <w:t>。</w:t>
      </w:r>
      <w:r w:rsidRPr="007D5F7C">
        <w:rPr>
          <w:rFonts w:hint="eastAsia"/>
        </w:rPr>
        <w:t>由于缔约国没有提出令人满意的解释，委员会认为这是违反《公约》第七条，侵犯</w:t>
      </w:r>
      <w:r w:rsidRPr="007D5F7C">
        <w:rPr>
          <w:rFonts w:hint="eastAsia"/>
        </w:rPr>
        <w:t>Abdelkrim Azizi</w:t>
      </w:r>
      <w:r w:rsidR="008C288F" w:rsidRPr="007D5F7C">
        <w:rPr>
          <w:rFonts w:hint="eastAsia"/>
        </w:rPr>
        <w:t>和</w:t>
      </w:r>
      <w:r w:rsidRPr="007D5F7C">
        <w:rPr>
          <w:rFonts w:hint="eastAsia"/>
        </w:rPr>
        <w:t>Abdessamad Azizi</w:t>
      </w:r>
      <w:r w:rsidRPr="007D5F7C">
        <w:rPr>
          <w:rFonts w:hint="eastAsia"/>
        </w:rPr>
        <w:t>的行为。</w:t>
      </w:r>
      <w:r w:rsidR="009D67BD" w:rsidRPr="007D5F7C">
        <w:rPr>
          <w:rStyle w:val="FootnoteReference"/>
        </w:rPr>
        <w:footnoteReference w:id="27"/>
      </w:r>
    </w:p>
    <w:p w:rsidR="008A02EF" w:rsidRPr="007D5F7C" w:rsidRDefault="008A02EF" w:rsidP="00DE44FB">
      <w:pPr>
        <w:pStyle w:val="SingleTxt"/>
        <w:spacing w:line="330" w:lineRule="exact"/>
        <w:rPr>
          <w:rFonts w:hint="eastAsia"/>
        </w:rPr>
      </w:pPr>
      <w:r w:rsidRPr="007D5F7C">
        <w:rPr>
          <w:rFonts w:hint="eastAsia"/>
        </w:rPr>
        <w:t>7.6</w:t>
      </w:r>
      <w:r w:rsidR="008C288F" w:rsidRPr="007D5F7C">
        <w:tab/>
      </w:r>
      <w:r w:rsidRPr="007D5F7C">
        <w:rPr>
          <w:rFonts w:hint="eastAsia"/>
        </w:rPr>
        <w:t>委员会还注意到，</w:t>
      </w:r>
      <w:r w:rsidRPr="007D5F7C">
        <w:rPr>
          <w:rFonts w:hint="eastAsia"/>
        </w:rPr>
        <w:t>Abdelkrim Azizi</w:t>
      </w:r>
      <w:r w:rsidR="008C288F" w:rsidRPr="007D5F7C">
        <w:rPr>
          <w:rFonts w:hint="eastAsia"/>
        </w:rPr>
        <w:t>和</w:t>
      </w:r>
      <w:r w:rsidRPr="007D5F7C">
        <w:rPr>
          <w:rFonts w:hint="eastAsia"/>
        </w:rPr>
        <w:t>Abdessamad Azizi</w:t>
      </w:r>
      <w:r w:rsidRPr="007D5F7C">
        <w:rPr>
          <w:rFonts w:hint="eastAsia"/>
        </w:rPr>
        <w:t>的失踪给提交人</w:t>
      </w:r>
      <w:r w:rsidR="008C288F" w:rsidRPr="007D5F7C">
        <w:rPr>
          <w:rFonts w:hint="eastAsia"/>
        </w:rPr>
        <w:t>(</w:t>
      </w:r>
      <w:r w:rsidRPr="007D5F7C">
        <w:rPr>
          <w:rFonts w:hint="eastAsia"/>
        </w:rPr>
        <w:t>妻子和母亲</w:t>
      </w:r>
      <w:r w:rsidR="008C288F" w:rsidRPr="007D5F7C">
        <w:rPr>
          <w:rFonts w:hint="eastAsia"/>
        </w:rPr>
        <w:t>)</w:t>
      </w:r>
      <w:r w:rsidRPr="007D5F7C">
        <w:rPr>
          <w:rFonts w:hint="eastAsia"/>
        </w:rPr>
        <w:t>带来悲伤和痛苦</w:t>
      </w:r>
      <w:r w:rsidR="008C288F" w:rsidRPr="007D5F7C">
        <w:rPr>
          <w:rFonts w:hint="eastAsia"/>
        </w:rPr>
        <w:t>。</w:t>
      </w:r>
      <w:r w:rsidRPr="007D5F7C">
        <w:rPr>
          <w:rFonts w:hint="eastAsia"/>
        </w:rPr>
        <w:t>委员会还注意到，警察强迫提交人的两个女儿观看警察折磨</w:t>
      </w:r>
      <w:r w:rsidRPr="007D5F7C">
        <w:rPr>
          <w:rFonts w:hint="eastAsia"/>
        </w:rPr>
        <w:t>Abdelkrim Azizi</w:t>
      </w:r>
      <w:r w:rsidRPr="007D5F7C">
        <w:rPr>
          <w:rFonts w:hint="eastAsia"/>
        </w:rPr>
        <w:t>，警察还多次到提交人的家进行抢劫和破坏</w:t>
      </w:r>
      <w:r w:rsidR="008C288F" w:rsidRPr="007D5F7C">
        <w:rPr>
          <w:rFonts w:hint="eastAsia"/>
        </w:rPr>
        <w:t>。</w:t>
      </w:r>
      <w:r w:rsidRPr="007D5F7C">
        <w:rPr>
          <w:rFonts w:hint="eastAsia"/>
        </w:rPr>
        <w:t>委员会注意到，缔约国对这一断言未加驳斥。委员会还认为，第七条的禁令不仅涉及造成受害人身体痛苦的行为，还涉及对他进行精神折磨的行为。</w:t>
      </w:r>
      <w:r w:rsidR="009D67BD" w:rsidRPr="007D5F7C">
        <w:rPr>
          <w:rStyle w:val="FootnoteReference"/>
        </w:rPr>
        <w:footnoteReference w:id="28"/>
      </w:r>
    </w:p>
    <w:p w:rsidR="008A02EF" w:rsidRPr="007D5F7C" w:rsidRDefault="008A02EF" w:rsidP="00DE44FB">
      <w:pPr>
        <w:pStyle w:val="SingleTxt"/>
        <w:spacing w:line="330" w:lineRule="exact"/>
        <w:rPr>
          <w:rFonts w:hint="eastAsia"/>
        </w:rPr>
      </w:pPr>
      <w:r w:rsidRPr="007D5F7C">
        <w:rPr>
          <w:rFonts w:hint="eastAsia"/>
        </w:rPr>
        <w:t>7.7</w:t>
      </w:r>
      <w:r w:rsidR="008C288F" w:rsidRPr="007D5F7C">
        <w:tab/>
      </w:r>
      <w:r w:rsidRPr="007D5F7C">
        <w:rPr>
          <w:rFonts w:hint="eastAsia"/>
        </w:rPr>
        <w:t>委员会注意到，在本案中，在</w:t>
      </w:r>
      <w:r w:rsidRPr="007D5F7C">
        <w:rPr>
          <w:rFonts w:hint="eastAsia"/>
        </w:rPr>
        <w:t>Abdelkrim Azizi</w:t>
      </w:r>
      <w:r w:rsidR="008C288F" w:rsidRPr="007D5F7C">
        <w:rPr>
          <w:rFonts w:hint="eastAsia"/>
        </w:rPr>
        <w:t>和</w:t>
      </w:r>
      <w:r w:rsidRPr="007D5F7C">
        <w:rPr>
          <w:rFonts w:hint="eastAsia"/>
        </w:rPr>
        <w:t>Abdessamad Azizi</w:t>
      </w:r>
      <w:r w:rsidRPr="007D5F7C">
        <w:rPr>
          <w:rFonts w:hint="eastAsia"/>
        </w:rPr>
        <w:t>被捕当天晚上和以后几天抢劫和破坏她家住所和储存室的，就是缔约国当局；当局在没有逮捕令的情况下下令实施了这些破坏行为；提交人及其家人无助地看着丈夫和父亲遭受酷刑，其住所和储藏室被抢劫和被破坏。在这种情况下，委员会认为，这些行为就是报复和恐吓，使提交人及其家人受到严重的精神折磨。委员会认为，这是另外违反《公约》第七条，侵害</w:t>
      </w:r>
      <w:r w:rsidRPr="007D5F7C">
        <w:rPr>
          <w:rFonts w:hint="eastAsia"/>
        </w:rPr>
        <w:t>Azizi</w:t>
      </w:r>
      <w:r w:rsidR="008C288F" w:rsidRPr="007D5F7C">
        <w:rPr>
          <w:rFonts w:hint="eastAsia"/>
        </w:rPr>
        <w:t>和</w:t>
      </w:r>
      <w:r w:rsidRPr="007D5F7C">
        <w:rPr>
          <w:rFonts w:hint="eastAsia"/>
        </w:rPr>
        <w:t>Abdessamad Azizi</w:t>
      </w:r>
      <w:r w:rsidRPr="007D5F7C">
        <w:rPr>
          <w:rFonts w:hint="eastAsia"/>
        </w:rPr>
        <w:t>的行为。</w:t>
      </w:r>
      <w:r w:rsidR="009D67BD" w:rsidRPr="007D5F7C">
        <w:rPr>
          <w:rStyle w:val="FootnoteReference"/>
        </w:rPr>
        <w:footnoteReference w:id="29"/>
      </w:r>
    </w:p>
    <w:p w:rsidR="008A02EF" w:rsidRPr="007D5F7C" w:rsidRDefault="008A02EF" w:rsidP="00DE44FB">
      <w:pPr>
        <w:pStyle w:val="SingleTxt"/>
        <w:spacing w:line="330" w:lineRule="exact"/>
        <w:rPr>
          <w:rFonts w:hint="eastAsia"/>
        </w:rPr>
      </w:pPr>
      <w:r w:rsidRPr="007D5F7C">
        <w:rPr>
          <w:rFonts w:hint="eastAsia"/>
        </w:rPr>
        <w:t>7.8</w:t>
      </w:r>
      <w:r w:rsidR="008C288F" w:rsidRPr="007D5F7C">
        <w:tab/>
      </w:r>
      <w:r w:rsidRPr="007D5F7C">
        <w:rPr>
          <w:rFonts w:hint="eastAsia"/>
        </w:rPr>
        <w:t>关于所称违反第九条，委员会注意到提交人的指控，即</w:t>
      </w:r>
      <w:r w:rsidRPr="007D5F7C">
        <w:rPr>
          <w:rFonts w:hint="eastAsia"/>
        </w:rPr>
        <w:t>Abdelkrim Azizi</w:t>
      </w:r>
      <w:r w:rsidRPr="007D5F7C">
        <w:rPr>
          <w:rFonts w:hint="eastAsia"/>
        </w:rPr>
        <w:t>和</w:t>
      </w:r>
      <w:r w:rsidRPr="007D5F7C">
        <w:rPr>
          <w:rFonts w:hint="eastAsia"/>
        </w:rPr>
        <w:t>Abdessamad Azizi</w:t>
      </w:r>
      <w:r w:rsidRPr="007D5F7C">
        <w:rPr>
          <w:rFonts w:hint="eastAsia"/>
        </w:rPr>
        <w:t>于</w:t>
      </w:r>
      <w:r w:rsidRPr="007D5F7C">
        <w:rPr>
          <w:rFonts w:hint="eastAsia"/>
        </w:rPr>
        <w:t>1994</w:t>
      </w:r>
      <w:r w:rsidR="008C288F" w:rsidRPr="007D5F7C">
        <w:rPr>
          <w:rFonts w:hint="eastAsia"/>
        </w:rPr>
        <w:t>年</w:t>
      </w:r>
      <w:r w:rsidRPr="007D5F7C">
        <w:rPr>
          <w:rFonts w:hint="eastAsia"/>
        </w:rPr>
        <w:t>9</w:t>
      </w:r>
      <w:r w:rsidR="008C288F" w:rsidRPr="007D5F7C">
        <w:rPr>
          <w:rFonts w:hint="eastAsia"/>
        </w:rPr>
        <w:t>月</w:t>
      </w:r>
      <w:r w:rsidRPr="007D5F7C">
        <w:rPr>
          <w:rFonts w:hint="eastAsia"/>
        </w:rPr>
        <w:t>22</w:t>
      </w:r>
      <w:r w:rsidR="008C288F" w:rsidRPr="007D5F7C">
        <w:rPr>
          <w:rFonts w:hint="eastAsia"/>
        </w:rPr>
        <w:t>日</w:t>
      </w:r>
      <w:r w:rsidRPr="007D5F7C">
        <w:rPr>
          <w:rFonts w:hint="eastAsia"/>
        </w:rPr>
        <w:t>被警察逮捕，没有给予任何解释，他们被捕后被拘留在布鲁巴蒙塔格涅市派出所</w:t>
      </w:r>
      <w:r w:rsidR="008C288F" w:rsidRPr="007D5F7C">
        <w:rPr>
          <w:rFonts w:hint="eastAsia"/>
        </w:rPr>
        <w:t>。</w:t>
      </w:r>
      <w:r w:rsidRPr="007D5F7C">
        <w:rPr>
          <w:rFonts w:hint="eastAsia"/>
        </w:rPr>
        <w:t>缔约国当局从未向家属提供关于</w:t>
      </w:r>
      <w:r w:rsidRPr="007D5F7C">
        <w:rPr>
          <w:rFonts w:hint="eastAsia"/>
        </w:rPr>
        <w:t>Abdelkrim Azizi</w:t>
      </w:r>
      <w:r w:rsidR="008C288F" w:rsidRPr="007D5F7C">
        <w:rPr>
          <w:rFonts w:hint="eastAsia"/>
        </w:rPr>
        <w:t>和</w:t>
      </w:r>
      <w:r w:rsidRPr="007D5F7C">
        <w:rPr>
          <w:rFonts w:hint="eastAsia"/>
        </w:rPr>
        <w:t>Abdessamad Aziz</w:t>
      </w:r>
      <w:r w:rsidRPr="007D5F7C">
        <w:rPr>
          <w:rFonts w:hint="eastAsia"/>
        </w:rPr>
        <w:t>厄运的资料</w:t>
      </w:r>
      <w:r w:rsidR="008C288F" w:rsidRPr="007D5F7C">
        <w:rPr>
          <w:rFonts w:hint="eastAsia"/>
        </w:rPr>
        <w:t>。</w:t>
      </w:r>
      <w:r w:rsidRPr="007D5F7C">
        <w:rPr>
          <w:rFonts w:hint="eastAsia"/>
        </w:rPr>
        <w:t>后者没有被指控，也没有送交司法当局，如果这样做，他们本来能够对他们被拘留一事的合法性提出质疑；此外，缔约国也没有向提交人或其家属提供正式资料，说明他们的拘留地点或厄运</w:t>
      </w:r>
      <w:r w:rsidR="008C288F" w:rsidRPr="007D5F7C">
        <w:rPr>
          <w:rFonts w:hint="eastAsia"/>
        </w:rPr>
        <w:t>。</w:t>
      </w:r>
      <w:r w:rsidRPr="007D5F7C">
        <w:rPr>
          <w:rFonts w:hint="eastAsia"/>
        </w:rPr>
        <w:t>由于缔约国没有提出令人满意的解释，委员会认为这是违反《公约》第九条，侵犯</w:t>
      </w:r>
      <w:r w:rsidRPr="007D5F7C">
        <w:rPr>
          <w:rFonts w:hint="eastAsia"/>
        </w:rPr>
        <w:t>Abdelkrim Azizi</w:t>
      </w:r>
      <w:r w:rsidR="008C288F" w:rsidRPr="007D5F7C">
        <w:rPr>
          <w:rFonts w:hint="eastAsia"/>
        </w:rPr>
        <w:t>和</w:t>
      </w:r>
      <w:r w:rsidRPr="007D5F7C">
        <w:rPr>
          <w:rFonts w:hint="eastAsia"/>
        </w:rPr>
        <w:t>Abdessamad Azizi</w:t>
      </w:r>
      <w:r w:rsidRPr="007D5F7C">
        <w:rPr>
          <w:rFonts w:hint="eastAsia"/>
        </w:rPr>
        <w:t>的行为。</w:t>
      </w:r>
      <w:r w:rsidR="009D67BD" w:rsidRPr="007D5F7C">
        <w:rPr>
          <w:rStyle w:val="FootnoteReference"/>
        </w:rPr>
        <w:footnoteReference w:id="30"/>
      </w:r>
    </w:p>
    <w:p w:rsidR="008A02EF" w:rsidRPr="007D5F7C" w:rsidRDefault="008A02EF" w:rsidP="008A02EF">
      <w:pPr>
        <w:pStyle w:val="SingleTxt"/>
        <w:rPr>
          <w:rFonts w:hint="eastAsia"/>
        </w:rPr>
      </w:pPr>
      <w:r w:rsidRPr="007D5F7C">
        <w:rPr>
          <w:rFonts w:hint="eastAsia"/>
        </w:rPr>
        <w:t>7.9</w:t>
      </w:r>
      <w:r w:rsidRPr="007D5F7C">
        <w:rPr>
          <w:rFonts w:hint="eastAsia"/>
        </w:rPr>
        <w:tab/>
      </w:r>
      <w:r w:rsidRPr="007D5F7C">
        <w:rPr>
          <w:rFonts w:hint="eastAsia"/>
        </w:rPr>
        <w:t>关于根据第十条提出的申诉，委员会重申，不得丧失人身自由的人遭受与丧失人身自由无关的任何困难或限制，而且必须以人道和尊重其尊严的方式对待丧失人身自由的人</w:t>
      </w:r>
      <w:r w:rsidR="008C288F" w:rsidRPr="007D5F7C">
        <w:rPr>
          <w:rFonts w:hint="eastAsia"/>
        </w:rPr>
        <w:t>。</w:t>
      </w:r>
      <w:r w:rsidRPr="007D5F7C">
        <w:rPr>
          <w:rFonts w:hint="eastAsia"/>
        </w:rPr>
        <w:t>由于他们被单独拘禁，缔约国又没有提供这方面的资料，委员会认为这是违反《公约》第十条第一款，侵犯</w:t>
      </w:r>
      <w:r w:rsidRPr="007D5F7C">
        <w:rPr>
          <w:rFonts w:hint="eastAsia"/>
        </w:rPr>
        <w:t>Abdelkrim Azizi</w:t>
      </w:r>
      <w:r w:rsidR="008C288F" w:rsidRPr="007D5F7C">
        <w:rPr>
          <w:rFonts w:hint="eastAsia"/>
        </w:rPr>
        <w:t>和</w:t>
      </w:r>
      <w:r w:rsidRPr="007D5F7C">
        <w:rPr>
          <w:rFonts w:hint="eastAsia"/>
        </w:rPr>
        <w:t>Abdessamad Azizi</w:t>
      </w:r>
      <w:r w:rsidRPr="007D5F7C">
        <w:rPr>
          <w:rFonts w:hint="eastAsia"/>
        </w:rPr>
        <w:t>的行为。</w:t>
      </w:r>
      <w:r w:rsidR="009D67BD" w:rsidRPr="007D5F7C">
        <w:rPr>
          <w:rStyle w:val="FootnoteReference"/>
        </w:rPr>
        <w:footnoteReference w:id="31"/>
      </w:r>
    </w:p>
    <w:p w:rsidR="008A02EF" w:rsidRPr="007D5F7C" w:rsidRDefault="008A02EF" w:rsidP="008A02EF">
      <w:pPr>
        <w:pStyle w:val="SingleTxt"/>
        <w:rPr>
          <w:rFonts w:hint="eastAsia"/>
        </w:rPr>
      </w:pPr>
      <w:r w:rsidRPr="007D5F7C">
        <w:rPr>
          <w:rFonts w:hint="eastAsia"/>
        </w:rPr>
        <w:t>7.10</w:t>
      </w:r>
      <w:r w:rsidR="008C288F" w:rsidRPr="007D5F7C">
        <w:tab/>
      </w:r>
      <w:r w:rsidRPr="007D5F7C">
        <w:rPr>
          <w:rFonts w:hint="eastAsia"/>
        </w:rPr>
        <w:t>关于所称违反第十六条，委员会重申其既定判例，根据判例，如果受害人最后露面时在国家机关控制下，如果亲属为获得可能有效的补救，包括司法补救</w:t>
      </w:r>
      <w:r w:rsidRPr="007D5F7C">
        <w:rPr>
          <w:rFonts w:hint="eastAsia"/>
        </w:rPr>
        <w:t>(</w:t>
      </w:r>
      <w:r w:rsidRPr="007D5F7C">
        <w:rPr>
          <w:rFonts w:hint="eastAsia"/>
        </w:rPr>
        <w:t>《公约》第二条第三款</w:t>
      </w:r>
      <w:r w:rsidRPr="007D5F7C">
        <w:rPr>
          <w:rFonts w:hint="eastAsia"/>
        </w:rPr>
        <w:t>)</w:t>
      </w:r>
      <w:r w:rsidRPr="007D5F7C">
        <w:rPr>
          <w:rFonts w:hint="eastAsia"/>
        </w:rPr>
        <w:t>而作出的努力一直受到有系统的阻碍，那么蓄意长期剥夺法律对于当事人的保护就会构成拒绝承认人在法律面前的人格的行为。</w:t>
      </w:r>
      <w:r w:rsidR="009D67BD" w:rsidRPr="007D5F7C">
        <w:rPr>
          <w:rStyle w:val="FootnoteReference"/>
        </w:rPr>
        <w:footnoteReference w:id="32"/>
      </w:r>
      <w:r w:rsidRPr="007D5F7C">
        <w:rPr>
          <w:rFonts w:hint="eastAsia"/>
        </w:rPr>
        <w:t xml:space="preserve"> </w:t>
      </w:r>
      <w:r w:rsidRPr="007D5F7C">
        <w:rPr>
          <w:rFonts w:hint="eastAsia"/>
        </w:rPr>
        <w:t>在本案中，委员会注意到，尽管多次向缔约国各部门提出各种请求，但缔约国当局没有向家属提供任何信息，说明</w:t>
      </w:r>
      <w:r w:rsidRPr="007D5F7C">
        <w:rPr>
          <w:rFonts w:hint="eastAsia"/>
        </w:rPr>
        <w:t>Abdelkrim Azizi</w:t>
      </w:r>
      <w:r w:rsidRPr="007D5F7C">
        <w:rPr>
          <w:rFonts w:hint="eastAsia"/>
        </w:rPr>
        <w:t>和</w:t>
      </w:r>
      <w:r w:rsidRPr="007D5F7C">
        <w:rPr>
          <w:rFonts w:hint="eastAsia"/>
        </w:rPr>
        <w:t>Abdessamad Azizi</w:t>
      </w:r>
      <w:r w:rsidRPr="007D5F7C">
        <w:rPr>
          <w:rFonts w:hint="eastAsia"/>
        </w:rPr>
        <w:t>自被捕以来的厄运或下落</w:t>
      </w:r>
      <w:r w:rsidR="008C288F" w:rsidRPr="007D5F7C">
        <w:rPr>
          <w:rFonts w:hint="eastAsia"/>
        </w:rPr>
        <w:t>。</w:t>
      </w:r>
      <w:r w:rsidRPr="007D5F7C">
        <w:rPr>
          <w:rFonts w:hint="eastAsia"/>
        </w:rPr>
        <w:t>委员会的结论是，</w:t>
      </w:r>
      <w:r w:rsidRPr="007D5F7C">
        <w:rPr>
          <w:rFonts w:hint="eastAsia"/>
        </w:rPr>
        <w:t>Abdelkrim Azizi</w:t>
      </w:r>
      <w:r w:rsidRPr="007D5F7C">
        <w:rPr>
          <w:rFonts w:hint="eastAsia"/>
        </w:rPr>
        <w:t>和</w:t>
      </w:r>
      <w:r w:rsidRPr="007D5F7C">
        <w:rPr>
          <w:rFonts w:hint="eastAsia"/>
        </w:rPr>
        <w:t>Abdessamad Azizi</w:t>
      </w:r>
      <w:r w:rsidRPr="007D5F7C">
        <w:rPr>
          <w:rFonts w:hint="eastAsia"/>
        </w:rPr>
        <w:t>自</w:t>
      </w:r>
      <w:r w:rsidRPr="007D5F7C">
        <w:rPr>
          <w:rFonts w:hint="eastAsia"/>
        </w:rPr>
        <w:t>1994</w:t>
      </w:r>
      <w:r w:rsidRPr="007D5F7C">
        <w:rPr>
          <w:rFonts w:hint="eastAsia"/>
        </w:rPr>
        <w:t>年</w:t>
      </w:r>
      <w:r w:rsidRPr="007D5F7C">
        <w:rPr>
          <w:rFonts w:hint="eastAsia"/>
        </w:rPr>
        <w:t>9</w:t>
      </w:r>
      <w:r w:rsidRPr="007D5F7C">
        <w:rPr>
          <w:rFonts w:hint="eastAsia"/>
        </w:rPr>
        <w:t>月</w:t>
      </w:r>
      <w:r w:rsidRPr="007D5F7C">
        <w:rPr>
          <w:rFonts w:hint="eastAsia"/>
        </w:rPr>
        <w:t>22</w:t>
      </w:r>
      <w:r w:rsidRPr="007D5F7C">
        <w:rPr>
          <w:rFonts w:hint="eastAsia"/>
        </w:rPr>
        <w:t>日以来强迫失踪违反了《公约》</w:t>
      </w:r>
      <w:r w:rsidR="008C288F" w:rsidRPr="007D5F7C">
        <w:rPr>
          <w:rFonts w:hint="eastAsia"/>
        </w:rPr>
        <w:t>第</w:t>
      </w:r>
      <w:r w:rsidRPr="007D5F7C">
        <w:rPr>
          <w:rFonts w:hint="eastAsia"/>
        </w:rPr>
        <w:t>十六条，剥夺了对他们的法律保护，并使他们无法享有在法律面前人格被承认的权利。</w:t>
      </w:r>
    </w:p>
    <w:p w:rsidR="008A02EF" w:rsidRPr="007D5F7C" w:rsidRDefault="008A02EF" w:rsidP="008A02EF">
      <w:pPr>
        <w:pStyle w:val="SingleTxt"/>
        <w:rPr>
          <w:rFonts w:hint="eastAsia"/>
        </w:rPr>
      </w:pPr>
      <w:r w:rsidRPr="007D5F7C">
        <w:rPr>
          <w:rFonts w:hint="eastAsia"/>
        </w:rPr>
        <w:t>7.11</w:t>
      </w:r>
      <w:r w:rsidR="008C288F" w:rsidRPr="007D5F7C">
        <w:tab/>
      </w:r>
      <w:r w:rsidRPr="007D5F7C">
        <w:rPr>
          <w:rFonts w:hint="eastAsia"/>
        </w:rPr>
        <w:t>关于所称违反《公约》第十七条，委员会注意到，提交人声称，布鲁巴蒙塔格涅市派出所警察在没有逮捕令的情况下搜查了</w:t>
      </w:r>
      <w:r w:rsidRPr="007D5F7C">
        <w:rPr>
          <w:rFonts w:hint="eastAsia"/>
        </w:rPr>
        <w:t>Azizi</w:t>
      </w:r>
      <w:r w:rsidRPr="007D5F7C">
        <w:rPr>
          <w:rFonts w:hint="eastAsia"/>
        </w:rPr>
        <w:t>家的住所和储藏室，造成损害并掠走珠宝、钱币、食品和身份证明，对此，缔约国没有反驳</w:t>
      </w:r>
      <w:r w:rsidR="008C288F" w:rsidRPr="007D5F7C">
        <w:rPr>
          <w:rFonts w:hint="eastAsia"/>
        </w:rPr>
        <w:t>。</w:t>
      </w:r>
      <w:r w:rsidRPr="007D5F7C">
        <w:rPr>
          <w:rFonts w:hint="eastAsia"/>
        </w:rPr>
        <w:t>委员会的结论是，国家官员这种情况下进入</w:t>
      </w:r>
      <w:r w:rsidRPr="007D5F7C">
        <w:rPr>
          <w:rFonts w:hint="eastAsia"/>
        </w:rPr>
        <w:t>Azizi</w:t>
      </w:r>
      <w:r w:rsidRPr="007D5F7C">
        <w:rPr>
          <w:rFonts w:hint="eastAsia"/>
        </w:rPr>
        <w:t>的住所和储藏室违反了《公约》第十七条，构成对</w:t>
      </w:r>
      <w:r w:rsidRPr="007D5F7C">
        <w:rPr>
          <w:rFonts w:hint="eastAsia"/>
        </w:rPr>
        <w:t>Abdelkrim Azizi</w:t>
      </w:r>
      <w:r w:rsidR="008C288F" w:rsidRPr="007D5F7C">
        <w:rPr>
          <w:rFonts w:hint="eastAsia"/>
        </w:rPr>
        <w:t>和</w:t>
      </w:r>
      <w:r w:rsidRPr="007D5F7C">
        <w:rPr>
          <w:rFonts w:hint="eastAsia"/>
        </w:rPr>
        <w:t>Abdessamad Azizi</w:t>
      </w:r>
      <w:r w:rsidRPr="007D5F7C">
        <w:rPr>
          <w:rFonts w:hint="eastAsia"/>
        </w:rPr>
        <w:t>以及提交人的隐私、家庭和住所的非法干涉。</w:t>
      </w:r>
      <w:r w:rsidR="009D67BD" w:rsidRPr="007D5F7C">
        <w:rPr>
          <w:rStyle w:val="FootnoteReference"/>
        </w:rPr>
        <w:footnoteReference w:id="33"/>
      </w:r>
    </w:p>
    <w:p w:rsidR="008A02EF" w:rsidRPr="007D5F7C" w:rsidRDefault="008A02EF" w:rsidP="008A02EF">
      <w:pPr>
        <w:pStyle w:val="SingleTxt"/>
        <w:rPr>
          <w:rFonts w:hint="eastAsia"/>
        </w:rPr>
      </w:pPr>
      <w:r w:rsidRPr="007D5F7C">
        <w:rPr>
          <w:rFonts w:hint="eastAsia"/>
        </w:rPr>
        <w:t>7.12</w:t>
      </w:r>
      <w:r w:rsidR="008C288F" w:rsidRPr="007D5F7C">
        <w:tab/>
      </w:r>
      <w:r w:rsidRPr="007D5F7C">
        <w:rPr>
          <w:rFonts w:hint="eastAsia"/>
        </w:rPr>
        <w:t>鉴于上述情况，委员会将不单独审议对违反《公约》第二十三条第一款提出指控。</w:t>
      </w:r>
    </w:p>
    <w:p w:rsidR="008A02EF" w:rsidRPr="007D5F7C" w:rsidRDefault="008C288F" w:rsidP="008A02EF">
      <w:pPr>
        <w:pStyle w:val="SingleTxt"/>
        <w:rPr>
          <w:rFonts w:hint="eastAsia"/>
        </w:rPr>
      </w:pPr>
      <w:r w:rsidRPr="007D5F7C">
        <w:rPr>
          <w:rFonts w:hint="eastAsia"/>
        </w:rPr>
        <w:t>7.13</w:t>
      </w:r>
      <w:r w:rsidR="008A02EF" w:rsidRPr="007D5F7C">
        <w:rPr>
          <w:rFonts w:hint="eastAsia"/>
        </w:rPr>
        <w:tab/>
      </w:r>
      <w:r w:rsidR="008A02EF" w:rsidRPr="007D5F7C">
        <w:rPr>
          <w:rFonts w:hint="eastAsia"/>
        </w:rPr>
        <w:t>提交人援引《公约》第二条第三款，其中规定缔约国有义务确保《公约》权利受到侵犯的所有人都能获得有效补救</w:t>
      </w:r>
      <w:r w:rsidRPr="007D5F7C">
        <w:rPr>
          <w:rFonts w:hint="eastAsia"/>
        </w:rPr>
        <w:t>。</w:t>
      </w:r>
      <w:r w:rsidR="008A02EF" w:rsidRPr="007D5F7C">
        <w:rPr>
          <w:rFonts w:hint="eastAsia"/>
        </w:rPr>
        <w:t>委员会十分重视缔约国建立适当司法和行政机制处理侵权申诉</w:t>
      </w:r>
      <w:r w:rsidRPr="007D5F7C">
        <w:rPr>
          <w:rFonts w:hint="eastAsia"/>
        </w:rPr>
        <w:t>。</w:t>
      </w:r>
      <w:r w:rsidR="008A02EF" w:rsidRPr="007D5F7C">
        <w:rPr>
          <w:rFonts w:hint="eastAsia"/>
        </w:rPr>
        <w:t>委员会提及关于《公约》缔约国承担一般性法律义务的性质的第</w:t>
      </w:r>
      <w:r w:rsidR="008A02EF" w:rsidRPr="007D5F7C">
        <w:rPr>
          <w:rFonts w:hint="eastAsia"/>
        </w:rPr>
        <w:t>31</w:t>
      </w:r>
      <w:r w:rsidRPr="007D5F7C">
        <w:rPr>
          <w:rFonts w:hint="eastAsia"/>
        </w:rPr>
        <w:t>(</w:t>
      </w:r>
      <w:r w:rsidR="008A02EF" w:rsidRPr="007D5F7C">
        <w:rPr>
          <w:rFonts w:hint="eastAsia"/>
        </w:rPr>
        <w:t>2004</w:t>
      </w:r>
      <w:r w:rsidRPr="007D5F7C">
        <w:rPr>
          <w:rFonts w:hint="eastAsia"/>
        </w:rPr>
        <w:t>)</w:t>
      </w:r>
      <w:r w:rsidR="008A02EF" w:rsidRPr="007D5F7C">
        <w:rPr>
          <w:rFonts w:hint="eastAsia"/>
        </w:rPr>
        <w:t>号一般性评论，</w:t>
      </w:r>
      <w:r w:rsidR="00525211" w:rsidRPr="007D5F7C">
        <w:rPr>
          <w:rStyle w:val="FootnoteReference"/>
        </w:rPr>
        <w:footnoteReference w:id="34"/>
      </w:r>
      <w:r w:rsidR="008A02EF" w:rsidRPr="007D5F7C">
        <w:rPr>
          <w:rFonts w:hint="eastAsia"/>
        </w:rPr>
        <w:t xml:space="preserve"> </w:t>
      </w:r>
      <w:r w:rsidR="008A02EF" w:rsidRPr="007D5F7C">
        <w:rPr>
          <w:rFonts w:hint="eastAsia"/>
        </w:rPr>
        <w:t>其中规定缔约国未调查侵权指控这一情况本身可能会产生另一次违反《公约》的行为</w:t>
      </w:r>
      <w:r w:rsidRPr="007D5F7C">
        <w:rPr>
          <w:rFonts w:hint="eastAsia"/>
        </w:rPr>
        <w:t>。</w:t>
      </w:r>
      <w:r w:rsidR="008A02EF" w:rsidRPr="007D5F7C">
        <w:rPr>
          <w:rFonts w:hint="eastAsia"/>
        </w:rPr>
        <w:t>在本案中，虽然受害人家属曾就</w:t>
      </w:r>
      <w:r w:rsidR="008A02EF" w:rsidRPr="007D5F7C">
        <w:rPr>
          <w:rFonts w:hint="eastAsia"/>
        </w:rPr>
        <w:t>Abdelkrim Azizi</w:t>
      </w:r>
      <w:r w:rsidR="008A02EF" w:rsidRPr="007D5F7C">
        <w:rPr>
          <w:rFonts w:hint="eastAsia"/>
        </w:rPr>
        <w:t>和</w:t>
      </w:r>
      <w:r w:rsidR="008A02EF" w:rsidRPr="007D5F7C">
        <w:rPr>
          <w:rFonts w:hint="eastAsia"/>
        </w:rPr>
        <w:t>Abdessamad Azizi</w:t>
      </w:r>
      <w:r w:rsidR="008A02EF" w:rsidRPr="007D5F7C">
        <w:rPr>
          <w:rFonts w:hint="eastAsia"/>
        </w:rPr>
        <w:t>失踪一事多次与主管当局联系，包括与阿尔及尔检察官</w:t>
      </w:r>
      <w:r w:rsidRPr="007D5F7C">
        <w:rPr>
          <w:rFonts w:hint="eastAsia"/>
        </w:rPr>
        <w:t>和</w:t>
      </w:r>
      <w:r w:rsidR="008A02EF" w:rsidRPr="007D5F7C">
        <w:rPr>
          <w:rFonts w:hint="eastAsia"/>
        </w:rPr>
        <w:t>El Harrach</w:t>
      </w:r>
      <w:r w:rsidR="008A02EF" w:rsidRPr="007D5F7C">
        <w:rPr>
          <w:rFonts w:hint="eastAsia"/>
        </w:rPr>
        <w:t>检察官等司法当局联系，但所有这些努力均证明毫无效果，缔约国也没有全面、有效地调查</w:t>
      </w:r>
      <w:r w:rsidR="008A02EF" w:rsidRPr="007D5F7C">
        <w:rPr>
          <w:rFonts w:hint="eastAsia"/>
        </w:rPr>
        <w:t>Abdelkrim Azizi</w:t>
      </w:r>
      <w:r w:rsidR="008A02EF" w:rsidRPr="007D5F7C">
        <w:rPr>
          <w:rFonts w:hint="eastAsia"/>
        </w:rPr>
        <w:t>和</w:t>
      </w:r>
      <w:r w:rsidR="008A02EF" w:rsidRPr="007D5F7C">
        <w:rPr>
          <w:rFonts w:hint="eastAsia"/>
        </w:rPr>
        <w:t>Abdessamad Azizi</w:t>
      </w:r>
      <w:r w:rsidR="008A02EF" w:rsidRPr="007D5F7C">
        <w:rPr>
          <w:rFonts w:hint="eastAsia"/>
        </w:rPr>
        <w:t>失踪一事，尽管后者是被国家官员逮捕的</w:t>
      </w:r>
      <w:r w:rsidRPr="007D5F7C">
        <w:rPr>
          <w:rFonts w:hint="eastAsia"/>
        </w:rPr>
        <w:t>。</w:t>
      </w:r>
      <w:r w:rsidR="008A02EF" w:rsidRPr="007D5F7C">
        <w:rPr>
          <w:rFonts w:hint="eastAsia"/>
        </w:rPr>
        <w:t>此外，自颁布执行《和平与民族和解宪章》的第</w:t>
      </w:r>
      <w:r w:rsidR="008A02EF" w:rsidRPr="007D5F7C">
        <w:rPr>
          <w:rFonts w:hint="eastAsia"/>
        </w:rPr>
        <w:t>06-01</w:t>
      </w:r>
      <w:r w:rsidRPr="007D5F7C">
        <w:rPr>
          <w:rFonts w:hint="eastAsia"/>
        </w:rPr>
        <w:t>号</w:t>
      </w:r>
      <w:r w:rsidR="008A02EF" w:rsidRPr="007D5F7C">
        <w:rPr>
          <w:rFonts w:hint="eastAsia"/>
        </w:rPr>
        <w:t>法令以来，提起司法诉讼的合法权利不复存在，从而使</w:t>
      </w:r>
      <w:r w:rsidR="008A02EF" w:rsidRPr="007D5F7C">
        <w:rPr>
          <w:rFonts w:hint="eastAsia"/>
        </w:rPr>
        <w:t>Abdelkrim Azizi</w:t>
      </w:r>
      <w:r w:rsidR="008A02EF" w:rsidRPr="007D5F7C">
        <w:rPr>
          <w:rFonts w:hint="eastAsia"/>
        </w:rPr>
        <w:t>和</w:t>
      </w:r>
      <w:r w:rsidR="008A02EF" w:rsidRPr="007D5F7C">
        <w:rPr>
          <w:rFonts w:hint="eastAsia"/>
        </w:rPr>
        <w:t>Abdessamad Azizi</w:t>
      </w:r>
      <w:r w:rsidR="008A02EF" w:rsidRPr="007D5F7C">
        <w:rPr>
          <w:rFonts w:hint="eastAsia"/>
        </w:rPr>
        <w:t>及其家属一直无法获得有效补救，因为该法令禁止为查明强迫失踪等最严重罪行提起法律诉讼。</w:t>
      </w:r>
      <w:r w:rsidR="00525211" w:rsidRPr="007D5F7C">
        <w:rPr>
          <w:rStyle w:val="FootnoteReference"/>
        </w:rPr>
        <w:footnoteReference w:id="35"/>
      </w:r>
      <w:r w:rsidR="008A02EF" w:rsidRPr="007D5F7C">
        <w:rPr>
          <w:rFonts w:hint="eastAsia"/>
        </w:rPr>
        <w:t xml:space="preserve"> </w:t>
      </w:r>
      <w:r w:rsidR="008A02EF" w:rsidRPr="007D5F7C">
        <w:rPr>
          <w:rFonts w:hint="eastAsia"/>
        </w:rPr>
        <w:t>鉴于前述，委员会的结论是，委员会掌握的事实显示，缔约国对</w:t>
      </w:r>
      <w:r w:rsidR="008A02EF" w:rsidRPr="007D5F7C">
        <w:rPr>
          <w:rFonts w:hint="eastAsia"/>
        </w:rPr>
        <w:t>Abdelkrim Azizi</w:t>
      </w:r>
      <w:r w:rsidR="008A02EF" w:rsidRPr="007D5F7C">
        <w:rPr>
          <w:rFonts w:hint="eastAsia"/>
        </w:rPr>
        <w:t>和</w:t>
      </w:r>
      <w:r w:rsidR="008A02EF" w:rsidRPr="007D5F7C">
        <w:rPr>
          <w:rFonts w:hint="eastAsia"/>
        </w:rPr>
        <w:t>Abdessamad Azizi</w:t>
      </w:r>
      <w:r w:rsidR="008A02EF" w:rsidRPr="007D5F7C">
        <w:rPr>
          <w:rFonts w:hint="eastAsia"/>
        </w:rPr>
        <w:t>违反了《公约》第六条、第七条、第九条、第十条、第十六条和第十七条的规定，对提交人则违反了《公约》第二条</w:t>
      </w:r>
      <w:r w:rsidRPr="007D5F7C">
        <w:rPr>
          <w:rFonts w:hint="eastAsia"/>
        </w:rPr>
        <w:t>(</w:t>
      </w:r>
      <w:r w:rsidR="008A02EF" w:rsidRPr="007D5F7C">
        <w:rPr>
          <w:rFonts w:hint="eastAsia"/>
        </w:rPr>
        <w:t>第三款</w:t>
      </w:r>
      <w:r w:rsidRPr="007D5F7C">
        <w:rPr>
          <w:rFonts w:hint="eastAsia"/>
        </w:rPr>
        <w:t>)</w:t>
      </w:r>
      <w:r w:rsidR="008A02EF" w:rsidRPr="007D5F7C">
        <w:rPr>
          <w:rFonts w:hint="eastAsia"/>
        </w:rPr>
        <w:t>与第七条和第十七条一并解读的规定。</w:t>
      </w:r>
    </w:p>
    <w:p w:rsidR="008A02EF" w:rsidRPr="007D5F7C" w:rsidRDefault="008A02EF" w:rsidP="008A02EF">
      <w:pPr>
        <w:pStyle w:val="SingleTxt"/>
        <w:rPr>
          <w:rFonts w:hint="eastAsia"/>
        </w:rPr>
      </w:pPr>
      <w:r w:rsidRPr="007D5F7C">
        <w:rPr>
          <w:rFonts w:hint="eastAsia"/>
        </w:rPr>
        <w:t>8.</w:t>
      </w:r>
      <w:r w:rsidRPr="007D5F7C">
        <w:rPr>
          <w:rFonts w:hint="eastAsia"/>
        </w:rPr>
        <w:tab/>
      </w:r>
      <w:r w:rsidRPr="007D5F7C">
        <w:rPr>
          <w:rFonts w:hint="eastAsia"/>
        </w:rPr>
        <w:t>人权事务委员会依照《公民权利和政治权利国际公约任择议定书》第五条第四款认为，委员会收到的资料显示，缔约国对</w:t>
      </w:r>
      <w:r w:rsidRPr="007D5F7C">
        <w:rPr>
          <w:rFonts w:hint="eastAsia"/>
        </w:rPr>
        <w:t>Abdelkrim Azizi</w:t>
      </w:r>
      <w:r w:rsidRPr="007D5F7C">
        <w:rPr>
          <w:rFonts w:hint="eastAsia"/>
        </w:rPr>
        <w:t>和</w:t>
      </w:r>
      <w:r w:rsidRPr="007D5F7C">
        <w:rPr>
          <w:rFonts w:hint="eastAsia"/>
        </w:rPr>
        <w:t>Abdessamad Azizi</w:t>
      </w:r>
      <w:r w:rsidRPr="007D5F7C">
        <w:rPr>
          <w:rFonts w:hint="eastAsia"/>
        </w:rPr>
        <w:t>违反了《公约》第六条、第七条、第九条、第十条、第十六条和第十七条的规定，以及《公约》第二条第三款与第六条、第七条、第九条、第十条、第十六条和第十七条一并解读的规定</w:t>
      </w:r>
      <w:r w:rsidR="008C288F" w:rsidRPr="007D5F7C">
        <w:rPr>
          <w:rFonts w:hint="eastAsia"/>
        </w:rPr>
        <w:t>。</w:t>
      </w:r>
      <w:r w:rsidRPr="007D5F7C">
        <w:rPr>
          <w:rFonts w:hint="eastAsia"/>
        </w:rPr>
        <w:t>委员会还认定，它对提交人违反了《公约》第七和第十七条的规定，以及第二条</w:t>
      </w:r>
      <w:r w:rsidR="008C288F" w:rsidRPr="007D5F7C">
        <w:rPr>
          <w:rFonts w:hint="eastAsia"/>
        </w:rPr>
        <w:t>(</w:t>
      </w:r>
      <w:r w:rsidRPr="007D5F7C">
        <w:rPr>
          <w:rFonts w:hint="eastAsia"/>
        </w:rPr>
        <w:t>第三款</w:t>
      </w:r>
      <w:r w:rsidR="008C288F" w:rsidRPr="007D5F7C">
        <w:rPr>
          <w:rFonts w:hint="eastAsia"/>
        </w:rPr>
        <w:t>)</w:t>
      </w:r>
      <w:r w:rsidRPr="007D5F7C">
        <w:rPr>
          <w:rFonts w:hint="eastAsia"/>
        </w:rPr>
        <w:t>与第七条和第十七条一并解读的规定。</w:t>
      </w:r>
    </w:p>
    <w:p w:rsidR="008A02EF" w:rsidRPr="007D5F7C" w:rsidRDefault="008A02EF" w:rsidP="008A02EF">
      <w:pPr>
        <w:pStyle w:val="SingleTxt"/>
        <w:rPr>
          <w:rFonts w:hint="eastAsia"/>
        </w:rPr>
      </w:pPr>
      <w:r w:rsidRPr="007D5F7C">
        <w:rPr>
          <w:rFonts w:hint="eastAsia"/>
        </w:rPr>
        <w:t>9.</w:t>
      </w:r>
      <w:r w:rsidRPr="007D5F7C">
        <w:rPr>
          <w:rFonts w:hint="eastAsia"/>
        </w:rPr>
        <w:tab/>
      </w:r>
      <w:r w:rsidRPr="007D5F7C">
        <w:rPr>
          <w:rFonts w:hint="eastAsia"/>
        </w:rPr>
        <w:t>根据《公约》第二条第三款，缔约国有义务向</w:t>
      </w:r>
      <w:r w:rsidRPr="007D5F7C">
        <w:rPr>
          <w:rFonts w:hint="eastAsia"/>
        </w:rPr>
        <w:t>Abdelkrim Azizi</w:t>
      </w:r>
      <w:r w:rsidRPr="007D5F7C">
        <w:rPr>
          <w:rFonts w:hint="eastAsia"/>
        </w:rPr>
        <w:t>和</w:t>
      </w:r>
      <w:r w:rsidRPr="007D5F7C">
        <w:rPr>
          <w:rFonts w:hint="eastAsia"/>
        </w:rPr>
        <w:t>Abdessamad Azizi</w:t>
      </w:r>
      <w:r w:rsidRPr="007D5F7C">
        <w:rPr>
          <w:rFonts w:hint="eastAsia"/>
        </w:rPr>
        <w:t>的家属提供有效补救。包括：</w:t>
      </w:r>
      <w:r w:rsidR="008C288F" w:rsidRPr="007D5F7C">
        <w:rPr>
          <w:rFonts w:hint="eastAsia"/>
        </w:rPr>
        <w:t>(</w:t>
      </w:r>
      <w:r w:rsidRPr="007D5F7C">
        <w:rPr>
          <w:rFonts w:hint="eastAsia"/>
        </w:rPr>
        <w:t>a</w:t>
      </w:r>
      <w:r w:rsidR="008C288F" w:rsidRPr="007D5F7C">
        <w:rPr>
          <w:rFonts w:hint="eastAsia"/>
        </w:rPr>
        <w:t xml:space="preserve">) </w:t>
      </w:r>
      <w:r w:rsidRPr="007D5F7C">
        <w:rPr>
          <w:rFonts w:hint="eastAsia"/>
        </w:rPr>
        <w:t>对</w:t>
      </w:r>
      <w:r w:rsidRPr="007D5F7C">
        <w:rPr>
          <w:rFonts w:hint="eastAsia"/>
        </w:rPr>
        <w:t>Abdelkrim Azizi</w:t>
      </w:r>
      <w:r w:rsidRPr="007D5F7C">
        <w:rPr>
          <w:rFonts w:hint="eastAsia"/>
        </w:rPr>
        <w:t>和</w:t>
      </w:r>
      <w:r w:rsidRPr="007D5F7C">
        <w:rPr>
          <w:rFonts w:hint="eastAsia"/>
        </w:rPr>
        <w:t>Abdessamad Azizi</w:t>
      </w:r>
      <w:r w:rsidRPr="007D5F7C">
        <w:rPr>
          <w:rFonts w:hint="eastAsia"/>
        </w:rPr>
        <w:t>失踪一事进行全面和有效的调查；</w:t>
      </w:r>
      <w:r w:rsidR="008C288F" w:rsidRPr="007D5F7C">
        <w:rPr>
          <w:rFonts w:hint="eastAsia"/>
        </w:rPr>
        <w:t>(</w:t>
      </w:r>
      <w:r w:rsidRPr="007D5F7C">
        <w:rPr>
          <w:rFonts w:hint="eastAsia"/>
        </w:rPr>
        <w:t>b</w:t>
      </w:r>
      <w:r w:rsidR="008C288F" w:rsidRPr="007D5F7C">
        <w:rPr>
          <w:rFonts w:hint="eastAsia"/>
        </w:rPr>
        <w:t xml:space="preserve">) </w:t>
      </w:r>
      <w:r w:rsidRPr="007D5F7C">
        <w:rPr>
          <w:rFonts w:hint="eastAsia"/>
        </w:rPr>
        <w:t>向其家属详尽通报调查结果；</w:t>
      </w:r>
      <w:r w:rsidR="008C288F" w:rsidRPr="007D5F7C">
        <w:rPr>
          <w:rFonts w:hint="eastAsia"/>
        </w:rPr>
        <w:t>(</w:t>
      </w:r>
      <w:r w:rsidRPr="007D5F7C">
        <w:rPr>
          <w:rFonts w:hint="eastAsia"/>
        </w:rPr>
        <w:t>c</w:t>
      </w:r>
      <w:r w:rsidR="008C288F" w:rsidRPr="007D5F7C">
        <w:rPr>
          <w:rFonts w:hint="eastAsia"/>
        </w:rPr>
        <w:t xml:space="preserve">) </w:t>
      </w:r>
      <w:r w:rsidRPr="007D5F7C">
        <w:rPr>
          <w:rFonts w:hint="eastAsia"/>
        </w:rPr>
        <w:t>如果他们还被单独拘禁，立即释放他们；</w:t>
      </w:r>
      <w:r w:rsidR="008C288F" w:rsidRPr="007D5F7C">
        <w:rPr>
          <w:rFonts w:hint="eastAsia"/>
        </w:rPr>
        <w:t>(</w:t>
      </w:r>
      <w:r w:rsidRPr="007D5F7C">
        <w:rPr>
          <w:rFonts w:hint="eastAsia"/>
        </w:rPr>
        <w:t>d</w:t>
      </w:r>
      <w:r w:rsidR="008C288F" w:rsidRPr="007D5F7C">
        <w:rPr>
          <w:rFonts w:hint="eastAsia"/>
        </w:rPr>
        <w:t xml:space="preserve">) </w:t>
      </w:r>
      <w:r w:rsidRPr="007D5F7C">
        <w:rPr>
          <w:rFonts w:hint="eastAsia"/>
        </w:rPr>
        <w:t>如果</w:t>
      </w:r>
      <w:r w:rsidRPr="007D5F7C">
        <w:rPr>
          <w:rFonts w:hint="eastAsia"/>
        </w:rPr>
        <w:t>Abdelkrim Azizi</w:t>
      </w:r>
      <w:r w:rsidRPr="007D5F7C">
        <w:rPr>
          <w:rFonts w:hint="eastAsia"/>
        </w:rPr>
        <w:t>和</w:t>
      </w:r>
      <w:r w:rsidRPr="007D5F7C">
        <w:rPr>
          <w:rFonts w:hint="eastAsia"/>
        </w:rPr>
        <w:t>Abdessamad Azizi</w:t>
      </w:r>
      <w:r w:rsidRPr="007D5F7C">
        <w:rPr>
          <w:rFonts w:hint="eastAsia"/>
        </w:rPr>
        <w:t>已经死亡，将其遗体移交其家属；</w:t>
      </w:r>
      <w:r w:rsidR="008C288F" w:rsidRPr="007D5F7C">
        <w:rPr>
          <w:rFonts w:hint="eastAsia"/>
        </w:rPr>
        <w:t>(</w:t>
      </w:r>
      <w:r w:rsidRPr="007D5F7C">
        <w:rPr>
          <w:rFonts w:hint="eastAsia"/>
        </w:rPr>
        <w:t>e</w:t>
      </w:r>
      <w:r w:rsidR="008C288F" w:rsidRPr="007D5F7C">
        <w:rPr>
          <w:rFonts w:hint="eastAsia"/>
        </w:rPr>
        <w:t xml:space="preserve">) </w:t>
      </w:r>
      <w:r w:rsidRPr="007D5F7C">
        <w:rPr>
          <w:rFonts w:hint="eastAsia"/>
        </w:rPr>
        <w:t>起诉、审判和惩处实施侵权行为的负责者；</w:t>
      </w:r>
      <w:r w:rsidR="008C288F" w:rsidRPr="007D5F7C">
        <w:rPr>
          <w:rFonts w:hint="eastAsia"/>
        </w:rPr>
        <w:t>(</w:t>
      </w:r>
      <w:r w:rsidRPr="007D5F7C">
        <w:rPr>
          <w:rFonts w:hint="eastAsia"/>
        </w:rPr>
        <w:t>f</w:t>
      </w:r>
      <w:r w:rsidR="008C288F" w:rsidRPr="007D5F7C">
        <w:rPr>
          <w:rFonts w:hint="eastAsia"/>
        </w:rPr>
        <w:t xml:space="preserve">) </w:t>
      </w:r>
      <w:r w:rsidRPr="007D5F7C">
        <w:rPr>
          <w:rFonts w:hint="eastAsia"/>
        </w:rPr>
        <w:t>对提交人受到的侵犯、如果</w:t>
      </w:r>
      <w:r w:rsidRPr="007D5F7C">
        <w:rPr>
          <w:rFonts w:hint="eastAsia"/>
        </w:rPr>
        <w:t>Abdelkrim Azizi</w:t>
      </w:r>
      <w:r w:rsidRPr="007D5F7C">
        <w:rPr>
          <w:rFonts w:hint="eastAsia"/>
        </w:rPr>
        <w:t>和</w:t>
      </w:r>
      <w:r w:rsidRPr="007D5F7C">
        <w:rPr>
          <w:rFonts w:hint="eastAsia"/>
        </w:rPr>
        <w:t>Abdessamad Azizi</w:t>
      </w:r>
      <w:r w:rsidRPr="007D5F7C">
        <w:rPr>
          <w:rFonts w:hint="eastAsia"/>
        </w:rPr>
        <w:t>还活着也对这两人提供适当赔偿</w:t>
      </w:r>
      <w:r w:rsidR="008C288F" w:rsidRPr="007D5F7C">
        <w:rPr>
          <w:rFonts w:hint="eastAsia"/>
        </w:rPr>
        <w:t>。</w:t>
      </w:r>
      <w:r w:rsidRPr="007D5F7C">
        <w:rPr>
          <w:rFonts w:hint="eastAsia"/>
        </w:rPr>
        <w:t>尽管有</w:t>
      </w:r>
      <w:r w:rsidR="008C288F" w:rsidRPr="007D5F7C">
        <w:rPr>
          <w:rFonts w:hint="eastAsia"/>
        </w:rPr>
        <w:t>第</w:t>
      </w:r>
      <w:r w:rsidRPr="007D5F7C">
        <w:rPr>
          <w:rFonts w:hint="eastAsia"/>
        </w:rPr>
        <w:t>06-01</w:t>
      </w:r>
      <w:r w:rsidR="008C288F" w:rsidRPr="007D5F7C">
        <w:rPr>
          <w:rFonts w:hint="eastAsia"/>
        </w:rPr>
        <w:t>号</w:t>
      </w:r>
      <w:r w:rsidRPr="007D5F7C">
        <w:rPr>
          <w:rFonts w:hint="eastAsia"/>
        </w:rPr>
        <w:t>法令的规定，但缔约国应确保该法令不妨碍酷刑、法外处决和强迫失踪等罪行受害人享有有效补救权</w:t>
      </w:r>
      <w:r w:rsidR="008C288F" w:rsidRPr="007D5F7C">
        <w:rPr>
          <w:rFonts w:hint="eastAsia"/>
        </w:rPr>
        <w:t>。</w:t>
      </w:r>
      <w:r w:rsidRPr="007D5F7C">
        <w:rPr>
          <w:rFonts w:hint="eastAsia"/>
        </w:rPr>
        <w:t>缔约国还有义务防止今后再次发生违反《公约》的类似情况。</w:t>
      </w:r>
    </w:p>
    <w:p w:rsidR="008A02EF" w:rsidRPr="007D5F7C" w:rsidRDefault="008A02EF" w:rsidP="008A02EF">
      <w:pPr>
        <w:pStyle w:val="SingleTxt"/>
        <w:rPr>
          <w:rFonts w:hint="eastAsia"/>
        </w:rPr>
      </w:pPr>
      <w:r w:rsidRPr="007D5F7C">
        <w:rPr>
          <w:rFonts w:hint="eastAsia"/>
        </w:rPr>
        <w:t>10.</w:t>
      </w:r>
      <w:r w:rsidRPr="007D5F7C">
        <w:rPr>
          <w:rFonts w:hint="eastAsia"/>
        </w:rPr>
        <w:tab/>
      </w:r>
      <w:r w:rsidRPr="007D5F7C">
        <w:rPr>
          <w:rFonts w:hint="eastAsia"/>
        </w:rPr>
        <w:t>鉴于缔约国加入《任择议定书》即已承认委员会有权确定是否存在违反《公约》的情况，而且缔约国根据《公约》第二条的规定，承诺确保在其境内或受其管辖的所有人均享有《公约》承认的权利，并在违约行为确立后提供有效且可强制执行的补救，委员会希望缔约国在</w:t>
      </w:r>
      <w:r w:rsidRPr="007D5F7C">
        <w:rPr>
          <w:rFonts w:hint="eastAsia"/>
        </w:rPr>
        <w:t>180</w:t>
      </w:r>
      <w:r w:rsidRPr="007D5F7C">
        <w:rPr>
          <w:rFonts w:hint="eastAsia"/>
        </w:rPr>
        <w:t>天内提供资料，说明采取了哪些措施落实委员会的意见</w:t>
      </w:r>
      <w:r w:rsidR="008C288F" w:rsidRPr="007D5F7C">
        <w:rPr>
          <w:rFonts w:hint="eastAsia"/>
        </w:rPr>
        <w:t>。</w:t>
      </w:r>
      <w:r w:rsidRPr="007D5F7C">
        <w:rPr>
          <w:rFonts w:hint="eastAsia"/>
        </w:rPr>
        <w:t>还请缔约国公布本意见，以缔约国正式语文广泛传播。</w:t>
      </w:r>
    </w:p>
    <w:p w:rsidR="008A02EF" w:rsidRPr="007D5F7C" w:rsidRDefault="008A02EF" w:rsidP="008A02EF">
      <w:pPr>
        <w:pStyle w:val="SingleTxt"/>
        <w:rPr>
          <w:rFonts w:hint="eastAsia"/>
        </w:rPr>
      </w:pPr>
      <w:r w:rsidRPr="007D5F7C">
        <w:rPr>
          <w:rFonts w:hint="eastAsia"/>
        </w:rPr>
        <w:t>[</w:t>
      </w:r>
      <w:r w:rsidRPr="007D5F7C">
        <w:rPr>
          <w:rFonts w:hint="eastAsia"/>
        </w:rPr>
        <w:t>通过时有英文、法文和西班牙文本，其中法文本为原文</w:t>
      </w:r>
      <w:r w:rsidR="008C288F" w:rsidRPr="007D5F7C">
        <w:rPr>
          <w:rFonts w:hint="eastAsia"/>
        </w:rPr>
        <w:t>。</w:t>
      </w:r>
      <w:r w:rsidRPr="007D5F7C">
        <w:rPr>
          <w:rFonts w:hint="eastAsia"/>
        </w:rPr>
        <w:t>随后还将印发阿拉伯文、中文和俄文本，作为委员会提交大会的年度报告的一部分。</w:t>
      </w:r>
      <w:r w:rsidRPr="007D5F7C">
        <w:rPr>
          <w:rFonts w:hint="eastAsia"/>
        </w:rPr>
        <w:t>]</w:t>
      </w:r>
    </w:p>
    <w:p w:rsidR="008A02EF" w:rsidRPr="007D5F7C" w:rsidRDefault="008A02EF" w:rsidP="008A02EF">
      <w:pPr>
        <w:pStyle w:val="SingleTxt"/>
      </w:pPr>
    </w:p>
    <w:p w:rsidR="008A02EF" w:rsidRPr="007D5F7C" w:rsidRDefault="008C288F" w:rsidP="00DE44F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rPr>
          <w:rFonts w:hint="eastAsia"/>
        </w:rPr>
      </w:pPr>
      <w:r w:rsidRPr="007D5F7C">
        <w:br w:type="page"/>
      </w:r>
      <w:r w:rsidR="008A02EF" w:rsidRPr="007D5F7C">
        <w:rPr>
          <w:rFonts w:hint="eastAsia"/>
        </w:rPr>
        <w:t>附录</w:t>
      </w:r>
    </w:p>
    <w:p w:rsidR="008A02EF" w:rsidRPr="007D5F7C" w:rsidRDefault="008A02EF" w:rsidP="00DE44F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hint="eastAsia"/>
        </w:rPr>
      </w:pPr>
      <w:r w:rsidRPr="007D5F7C">
        <w:rPr>
          <w:rFonts w:hint="eastAsia"/>
        </w:rPr>
        <w:tab/>
      </w:r>
      <w:r w:rsidRPr="007D5F7C">
        <w:rPr>
          <w:rFonts w:hint="eastAsia"/>
        </w:rPr>
        <w:tab/>
        <w:t>委员会成员Fabián Omar Salvioli先生和Victor Manuel Rodríguez-</w:t>
      </w:r>
      <w:r w:rsidR="00D40303" w:rsidRPr="007D5F7C">
        <w:rPr>
          <w:rFonts w:hint="eastAsia"/>
        </w:rPr>
        <w:t xml:space="preserve"> </w:t>
      </w:r>
      <w:r w:rsidRPr="007D5F7C">
        <w:rPr>
          <w:rFonts w:hint="eastAsia"/>
        </w:rPr>
        <w:t>Rescia先生</w:t>
      </w:r>
      <w:r w:rsidR="008C288F" w:rsidRPr="007D5F7C">
        <w:rPr>
          <w:rFonts w:hint="eastAsia"/>
        </w:rPr>
        <w:t>(</w:t>
      </w:r>
      <w:r w:rsidRPr="007D5F7C">
        <w:rPr>
          <w:rFonts w:hint="eastAsia"/>
        </w:rPr>
        <w:t>同意</w:t>
      </w:r>
      <w:r w:rsidR="008C288F" w:rsidRPr="007D5F7C">
        <w:rPr>
          <w:rFonts w:hint="eastAsia"/>
        </w:rPr>
        <w:t>)</w:t>
      </w:r>
      <w:r w:rsidRPr="007D5F7C">
        <w:rPr>
          <w:rFonts w:hint="eastAsia"/>
        </w:rPr>
        <w:t>的联合意见</w:t>
      </w:r>
    </w:p>
    <w:p w:rsidR="008A02EF" w:rsidRPr="007D5F7C" w:rsidRDefault="008A02EF" w:rsidP="008A02EF">
      <w:pPr>
        <w:pStyle w:val="SingleTxt"/>
        <w:rPr>
          <w:rFonts w:hint="eastAsia"/>
        </w:rPr>
      </w:pPr>
      <w:r w:rsidRPr="007D5F7C">
        <w:rPr>
          <w:rFonts w:hint="eastAsia"/>
        </w:rPr>
        <w:t>1.</w:t>
      </w:r>
      <w:r w:rsidRPr="007D5F7C">
        <w:rPr>
          <w:rFonts w:hint="eastAsia"/>
        </w:rPr>
        <w:tab/>
      </w:r>
      <w:r w:rsidRPr="007D5F7C">
        <w:rPr>
          <w:rFonts w:hint="eastAsia"/>
        </w:rPr>
        <w:t>我们赞同委员会的意见及其对</w:t>
      </w:r>
      <w:r w:rsidRPr="007D5F7C">
        <w:rPr>
          <w:rFonts w:hint="eastAsia"/>
        </w:rPr>
        <w:t>Marouf</w:t>
      </w:r>
      <w:r w:rsidRPr="007D5F7C">
        <w:rPr>
          <w:rFonts w:ascii="KaiTi_GB2312" w:eastAsia="KaiTi_GB2312" w:hint="eastAsia"/>
        </w:rPr>
        <w:t>诉</w:t>
      </w:r>
      <w:r w:rsidRPr="007D5F7C">
        <w:rPr>
          <w:rFonts w:hint="eastAsia"/>
        </w:rPr>
        <w:t>阿尔及利亚</w:t>
      </w:r>
      <w:r w:rsidR="008C288F" w:rsidRPr="007D5F7C">
        <w:rPr>
          <w:rFonts w:hint="eastAsia"/>
        </w:rPr>
        <w:t>(</w:t>
      </w:r>
      <w:r w:rsidR="008C288F" w:rsidRPr="007D5F7C">
        <w:rPr>
          <w:rFonts w:hint="eastAsia"/>
        </w:rPr>
        <w:t>第</w:t>
      </w:r>
      <w:r w:rsidRPr="007D5F7C">
        <w:rPr>
          <w:rFonts w:hint="eastAsia"/>
        </w:rPr>
        <w:t>18</w:t>
      </w:r>
      <w:hyperlink r:id="rId17" w:history="1">
        <w:r w:rsidRPr="007D5F7C">
          <w:rPr>
            <w:rStyle w:val="Hyperlink"/>
            <w:rFonts w:hint="eastAsia"/>
            <w:u w:val="none"/>
          </w:rPr>
          <w:t>89/200</w:t>
        </w:r>
      </w:hyperlink>
      <w:r w:rsidRPr="007D5F7C">
        <w:rPr>
          <w:rFonts w:hint="eastAsia"/>
        </w:rPr>
        <w:t>9</w:t>
      </w:r>
      <w:r w:rsidRPr="007D5F7C">
        <w:rPr>
          <w:rFonts w:hint="eastAsia"/>
        </w:rPr>
        <w:t>号来文</w:t>
      </w:r>
      <w:r w:rsidR="008C288F" w:rsidRPr="007D5F7C">
        <w:rPr>
          <w:rFonts w:hint="eastAsia"/>
        </w:rPr>
        <w:t>)</w:t>
      </w:r>
      <w:r w:rsidRPr="007D5F7C">
        <w:rPr>
          <w:rFonts w:hint="eastAsia"/>
        </w:rPr>
        <w:t>得出的结论</w:t>
      </w:r>
      <w:r w:rsidR="008C288F" w:rsidRPr="007D5F7C">
        <w:rPr>
          <w:rFonts w:hint="eastAsia"/>
        </w:rPr>
        <w:t>。</w:t>
      </w:r>
      <w:r w:rsidRPr="007D5F7C">
        <w:rPr>
          <w:rFonts w:hint="eastAsia"/>
        </w:rPr>
        <w:t>根据我们前几次对类似案件表达的意见，</w:t>
      </w:r>
      <w:r w:rsidR="008C288F" w:rsidRPr="007D5F7C">
        <w:rPr>
          <w:rStyle w:val="FootnoteReference"/>
        </w:rPr>
        <w:footnoteReference w:id="36"/>
      </w:r>
      <w:r w:rsidRPr="007D5F7C">
        <w:rPr>
          <w:rFonts w:hint="eastAsia"/>
        </w:rPr>
        <w:t xml:space="preserve"> </w:t>
      </w:r>
      <w:r w:rsidRPr="007D5F7C">
        <w:rPr>
          <w:rFonts w:hint="eastAsia"/>
        </w:rPr>
        <w:t>我们认为委员会目前应表明，</w:t>
      </w:r>
      <w:r w:rsidR="008C288F" w:rsidRPr="007D5F7C">
        <w:rPr>
          <w:rFonts w:hint="eastAsia"/>
        </w:rPr>
        <w:t>第</w:t>
      </w:r>
      <w:r w:rsidRPr="007D5F7C">
        <w:rPr>
          <w:rFonts w:hint="eastAsia"/>
        </w:rPr>
        <w:t>06-01</w:t>
      </w:r>
      <w:r w:rsidR="008C288F" w:rsidRPr="007D5F7C">
        <w:rPr>
          <w:rFonts w:hint="eastAsia"/>
        </w:rPr>
        <w:t>号</w:t>
      </w:r>
      <w:r w:rsidRPr="007D5F7C">
        <w:rPr>
          <w:rFonts w:hint="eastAsia"/>
        </w:rPr>
        <w:t>法令的某些条款——特别是</w:t>
      </w:r>
      <w:r w:rsidR="008C288F" w:rsidRPr="007D5F7C">
        <w:rPr>
          <w:rFonts w:hint="eastAsia"/>
        </w:rPr>
        <w:t>第</w:t>
      </w:r>
      <w:r w:rsidRPr="007D5F7C">
        <w:rPr>
          <w:rFonts w:hint="eastAsia"/>
        </w:rPr>
        <w:t>46</w:t>
      </w:r>
      <w:r w:rsidR="008C288F" w:rsidRPr="007D5F7C">
        <w:rPr>
          <w:rFonts w:hint="eastAsia"/>
        </w:rPr>
        <w:t>条</w:t>
      </w:r>
      <w:r w:rsidRPr="007D5F7C">
        <w:rPr>
          <w:rFonts w:hint="eastAsia"/>
        </w:rPr>
        <w:t>——显然与《公约》不符，因此缔约国由于通过了该法令，没有履行《公约》第二条第二款规定的一般性义务</w:t>
      </w:r>
      <w:r w:rsidR="008C288F" w:rsidRPr="007D5F7C">
        <w:rPr>
          <w:rFonts w:hint="eastAsia"/>
        </w:rPr>
        <w:t>。</w:t>
      </w:r>
      <w:r w:rsidRPr="007D5F7C">
        <w:rPr>
          <w:rFonts w:hint="eastAsia"/>
        </w:rPr>
        <w:t>委员会还应认定违反了《公约》第二条第二款与其他实质性条款一并解读的规定</w:t>
      </w:r>
      <w:r w:rsidR="008C288F" w:rsidRPr="007D5F7C">
        <w:rPr>
          <w:rFonts w:hint="eastAsia"/>
        </w:rPr>
        <w:t>。</w:t>
      </w:r>
      <w:r w:rsidRPr="007D5F7C">
        <w:rPr>
          <w:rFonts w:hint="eastAsia"/>
        </w:rPr>
        <w:t>关于补救措施，我们认为，委员会应建议缔约国调整第</w:t>
      </w:r>
      <w:r w:rsidRPr="007D5F7C">
        <w:rPr>
          <w:rFonts w:hint="eastAsia"/>
        </w:rPr>
        <w:t>06-01</w:t>
      </w:r>
      <w:r w:rsidR="008C288F" w:rsidRPr="007D5F7C">
        <w:rPr>
          <w:rFonts w:hint="eastAsia"/>
        </w:rPr>
        <w:t>号</w:t>
      </w:r>
      <w:r w:rsidRPr="007D5F7C">
        <w:rPr>
          <w:rFonts w:hint="eastAsia"/>
        </w:rPr>
        <w:t>法令，使之与《公约》相一致。</w:t>
      </w:r>
    </w:p>
    <w:p w:rsidR="008A02EF" w:rsidRPr="007D5F7C" w:rsidRDefault="008A02EF" w:rsidP="008A02EF">
      <w:pPr>
        <w:pStyle w:val="SingleTxt"/>
        <w:rPr>
          <w:rFonts w:hint="eastAsia"/>
        </w:rPr>
      </w:pPr>
      <w:r w:rsidRPr="007D5F7C">
        <w:rPr>
          <w:rFonts w:hint="eastAsia"/>
        </w:rPr>
        <w:t>2.</w:t>
      </w:r>
      <w:r w:rsidRPr="007D5F7C">
        <w:rPr>
          <w:rFonts w:hint="eastAsia"/>
        </w:rPr>
        <w:tab/>
      </w:r>
      <w:r w:rsidRPr="007D5F7C">
        <w:rPr>
          <w:rFonts w:hint="eastAsia"/>
        </w:rPr>
        <w:t>为简洁起见，请读者参见我们在关于</w:t>
      </w:r>
      <w:r w:rsidRPr="007D5F7C">
        <w:rPr>
          <w:rFonts w:hint="eastAsia"/>
        </w:rPr>
        <w:t>Mihoubi</w:t>
      </w:r>
      <w:r w:rsidRPr="007D5F7C">
        <w:rPr>
          <w:rFonts w:ascii="KaiTi_GB2312" w:eastAsia="KaiTi_GB2312" w:hint="eastAsia"/>
        </w:rPr>
        <w:t>诉</w:t>
      </w:r>
      <w:r w:rsidRPr="007D5F7C">
        <w:rPr>
          <w:rFonts w:hint="eastAsia"/>
        </w:rPr>
        <w:t>阿尔及利亚</w:t>
      </w:r>
      <w:r w:rsidR="008C288F" w:rsidRPr="007D5F7C">
        <w:rPr>
          <w:rFonts w:hint="eastAsia"/>
        </w:rPr>
        <w:t>(</w:t>
      </w:r>
      <w:r w:rsidRPr="007D5F7C">
        <w:rPr>
          <w:rFonts w:hint="eastAsia"/>
        </w:rPr>
        <w:t>第</w:t>
      </w:r>
      <w:r w:rsidRPr="007D5F7C">
        <w:rPr>
          <w:rFonts w:hint="eastAsia"/>
        </w:rPr>
        <w:t>18</w:t>
      </w:r>
      <w:hyperlink r:id="rId18" w:history="1">
        <w:r w:rsidRPr="007D5F7C">
          <w:rPr>
            <w:rStyle w:val="Hyperlink"/>
            <w:rFonts w:hint="eastAsia"/>
            <w:u w:val="none"/>
          </w:rPr>
          <w:t>74/200</w:t>
        </w:r>
      </w:hyperlink>
      <w:r w:rsidRPr="007D5F7C">
        <w:rPr>
          <w:rFonts w:hint="eastAsia"/>
        </w:rPr>
        <w:t>9</w:t>
      </w:r>
      <w:r w:rsidRPr="007D5F7C">
        <w:rPr>
          <w:rFonts w:hint="eastAsia"/>
        </w:rPr>
        <w:t>号来文</w:t>
      </w:r>
      <w:r w:rsidR="008C288F" w:rsidRPr="007D5F7C">
        <w:rPr>
          <w:rFonts w:hint="eastAsia"/>
        </w:rPr>
        <w:t>)</w:t>
      </w:r>
      <w:r w:rsidRPr="007D5F7C">
        <w:rPr>
          <w:rFonts w:hint="eastAsia"/>
        </w:rPr>
        <w:t>的联合意见中提出的论点</w:t>
      </w:r>
      <w:r w:rsidR="008C288F" w:rsidRPr="007D5F7C">
        <w:rPr>
          <w:rFonts w:hint="eastAsia"/>
        </w:rPr>
        <w:t>。</w:t>
      </w:r>
    </w:p>
    <w:p w:rsidR="00B63245" w:rsidRPr="007D5F7C" w:rsidRDefault="008A02EF" w:rsidP="008A02EF">
      <w:pPr>
        <w:pStyle w:val="SingleTxt"/>
        <w:rPr>
          <w:rFonts w:hint="eastAsia"/>
        </w:rPr>
      </w:pPr>
      <w:r w:rsidRPr="007D5F7C">
        <w:rPr>
          <w:rFonts w:hint="eastAsia"/>
        </w:rPr>
        <w:t>［提出时有英文、法文和西班牙文本，其中西班牙文本为原文</w:t>
      </w:r>
      <w:r w:rsidR="008C288F" w:rsidRPr="007D5F7C">
        <w:rPr>
          <w:rFonts w:hint="eastAsia"/>
        </w:rPr>
        <w:t>。</w:t>
      </w:r>
      <w:r w:rsidRPr="007D5F7C">
        <w:rPr>
          <w:rFonts w:hint="eastAsia"/>
        </w:rPr>
        <w:t>随后还将印发阿拉伯文、中文和俄文本，作为委员会提交大会的年度报告的一部分</w:t>
      </w:r>
      <w:r w:rsidR="008C288F" w:rsidRPr="007D5F7C">
        <w:rPr>
          <w:rFonts w:hint="eastAsia"/>
        </w:rPr>
        <w:t>。</w:t>
      </w:r>
      <w:r w:rsidRPr="007D5F7C">
        <w:rPr>
          <w:rFonts w:hint="eastAsia"/>
        </w:rPr>
        <w:t>]</w:t>
      </w:r>
    </w:p>
    <w:p w:rsidR="008A02EF" w:rsidRPr="007D5F7C" w:rsidRDefault="00DE44FB" w:rsidP="00DE44FB">
      <w:pPr>
        <w:pStyle w:val="SingleTxt"/>
        <w:spacing w:after="0" w:line="240" w:lineRule="auto"/>
        <w:rPr>
          <w:rFonts w:hint="eastAsia"/>
          <w:sz w:val="20"/>
        </w:rPr>
      </w:pPr>
      <w:r w:rsidRPr="007D5F7C">
        <w:rPr>
          <w:rFonts w:hint="eastAsia"/>
          <w:noProof/>
          <w:sz w:val="20"/>
        </w:rPr>
        <w:pict>
          <v:line id="_x0000_s1027" style="position:absolute;left:0;text-align:left;z-index:2;mso-position-horizontal:center" from="0,30pt" to="1in,30pt" strokecolor="#010000" strokeweight=".25pt"/>
        </w:pict>
      </w:r>
    </w:p>
    <w:p w:rsidR="00525211" w:rsidRPr="007D5F7C" w:rsidRDefault="00525211" w:rsidP="008A02EF">
      <w:pPr>
        <w:pStyle w:val="SingleTxt"/>
        <w:rPr>
          <w:rFonts w:hint="eastAsia"/>
        </w:rPr>
      </w:pPr>
    </w:p>
    <w:p w:rsidR="00525211" w:rsidRPr="007D5F7C" w:rsidRDefault="00525211" w:rsidP="008A02EF">
      <w:pPr>
        <w:pStyle w:val="SingleTxt"/>
        <w:rPr>
          <w:rFonts w:hint="eastAsia"/>
        </w:rPr>
      </w:pPr>
    </w:p>
    <w:sectPr w:rsidR="00525211" w:rsidRPr="007D5F7C" w:rsidSect="00C74644">
      <w:type w:val="continuous"/>
      <w:pgSz w:w="12240" w:h="15840" w:code="1"/>
      <w:pgMar w:top="1741" w:right="1196" w:bottom="1899" w:left="1196" w:header="578" w:footer="1295"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7-07T11:15:00Z" w:initials="Start">
    <w:p w:rsidR="00631D3C" w:rsidRDefault="00631D3C">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separate"/>
      </w:r>
      <w:r>
        <w:rPr>
          <w:rFonts w:hint="eastAsia"/>
          <w:noProof/>
        </w:rPr>
        <w:t>页</w:t>
      </w:r>
      <w:r>
        <w:rPr>
          <w:rFonts w:hint="eastAsia"/>
          <w:noProof/>
        </w:rPr>
        <w:t xml:space="preserve">: </w:t>
      </w:r>
      <w:r>
        <w:rPr>
          <w:noProof/>
        </w:rPr>
        <w:t>1</w:t>
      </w:r>
      <w:r>
        <w:rPr>
          <w:rFonts w:hint="eastAsia"/>
          <w:noProof/>
        </w:rPr>
        <w:br/>
      </w:r>
      <w:r>
        <w:fldChar w:fldCharType="end"/>
      </w:r>
      <w:r>
        <w:rPr>
          <w:rStyle w:val="CommentReference"/>
        </w:rPr>
        <w:annotationRef/>
      </w:r>
      <w:r>
        <w:t>&lt;&lt;ODS JOB NO&gt;&gt;N1403057C&lt;&lt;ODS JOB NO&gt;&gt;</w:t>
      </w:r>
    </w:p>
    <w:p w:rsidR="00631D3C" w:rsidRDefault="00631D3C">
      <w:pPr>
        <w:pStyle w:val="CommentText"/>
      </w:pPr>
      <w:r>
        <w:t>&lt;&lt;ODS DOC SYMBOL1&gt;&gt;CCPR/C/110/D/1889/2009&lt;&lt;ODS DOC SYMBOL1&gt;&gt;</w:t>
      </w:r>
    </w:p>
    <w:p w:rsidR="00631D3C" w:rsidRDefault="00631D3C">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BEB" w:rsidRDefault="00F94BEB">
      <w:r>
        <w:separator/>
      </w:r>
    </w:p>
  </w:endnote>
  <w:endnote w:type="continuationSeparator" w:id="0">
    <w:p w:rsidR="00F94BEB" w:rsidRDefault="00F94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C39T30Lfz">
    <w:charset w:val="02"/>
    <w:family w:val="auto"/>
    <w:pitch w:val="variable"/>
    <w:sig w:usb0="00000000" w:usb1="10000000" w:usb2="00000000" w:usb3="00000000" w:csb0="8000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631D3C" w:rsidTr="0026305A">
      <w:tblPrEx>
        <w:tblCellMar>
          <w:top w:w="0" w:type="dxa"/>
          <w:bottom w:w="0" w:type="dxa"/>
        </w:tblCellMar>
      </w:tblPrEx>
      <w:tc>
        <w:tcPr>
          <w:tcW w:w="5033" w:type="dxa"/>
          <w:shd w:val="clear" w:color="auto" w:fill="auto"/>
        </w:tcPr>
        <w:p w:rsidR="00631D3C" w:rsidRPr="0026305A" w:rsidRDefault="00631D3C" w:rsidP="0026305A">
          <w:pPr>
            <w:pStyle w:val="Footer"/>
            <w:jc w:val="right"/>
            <w:rPr>
              <w:rFonts w:hint="eastAsia"/>
              <w:b w:val="0"/>
              <w:w w:val="103"/>
              <w:sz w:val="14"/>
            </w:rPr>
          </w:pPr>
          <w:fldSimple w:instr=" DOCVARIABLE &quot;FooterJN&quot; \* MERGEFORMAT ">
            <w:r w:rsidR="000F0D2A">
              <w:rPr>
                <w:b w:val="0"/>
                <w:w w:val="103"/>
                <w:sz w:val="14"/>
              </w:rPr>
              <w:t>14-53633 (C)</w:t>
            </w:r>
          </w:fldSimple>
        </w:p>
      </w:tc>
      <w:tc>
        <w:tcPr>
          <w:tcW w:w="5033" w:type="dxa"/>
          <w:shd w:val="clear" w:color="auto" w:fill="auto"/>
        </w:tcPr>
        <w:p w:rsidR="00631D3C" w:rsidRPr="0026305A" w:rsidRDefault="00631D3C" w:rsidP="0026305A">
          <w:pPr>
            <w:pStyle w:val="Footer"/>
            <w:jc w:val="left"/>
            <w:rPr>
              <w:w w:val="103"/>
            </w:rPr>
          </w:pPr>
          <w:r>
            <w:rPr>
              <w:w w:val="103"/>
            </w:rPr>
            <w:fldChar w:fldCharType="begin"/>
          </w:r>
          <w:r>
            <w:rPr>
              <w:w w:val="103"/>
            </w:rPr>
            <w:instrText xml:space="preserve"> PAGE  \* Arabic  \* MERGEFORMAT </w:instrText>
          </w:r>
          <w:r>
            <w:rPr>
              <w:w w:val="103"/>
            </w:rPr>
            <w:fldChar w:fldCharType="separate"/>
          </w:r>
          <w:r w:rsidR="000F0D2A">
            <w:rPr>
              <w:w w:val="103"/>
            </w:rPr>
            <w:t>2</w:t>
          </w:r>
          <w:r>
            <w:rPr>
              <w:w w:val="103"/>
            </w:rPr>
            <w:fldChar w:fldCharType="end"/>
          </w:r>
          <w:r>
            <w:rPr>
              <w:w w:val="103"/>
            </w:rPr>
            <w:t>/</w:t>
          </w:r>
          <w:fldSimple w:instr=" NUMPAGES  \* Arabic  \* MERGEFORMAT ">
            <w:r w:rsidR="000F0D2A">
              <w:rPr>
                <w:w w:val="103"/>
              </w:rPr>
              <w:t>16</w:t>
            </w:r>
          </w:fldSimple>
        </w:p>
      </w:tc>
    </w:tr>
  </w:tbl>
  <w:p w:rsidR="00631D3C" w:rsidRPr="0026305A" w:rsidRDefault="00631D3C" w:rsidP="002630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631D3C" w:rsidTr="0026305A">
      <w:tblPrEx>
        <w:tblCellMar>
          <w:top w:w="0" w:type="dxa"/>
          <w:bottom w:w="0" w:type="dxa"/>
        </w:tblCellMar>
      </w:tblPrEx>
      <w:tc>
        <w:tcPr>
          <w:tcW w:w="5033" w:type="dxa"/>
          <w:shd w:val="clear" w:color="auto" w:fill="auto"/>
        </w:tcPr>
        <w:p w:rsidR="00631D3C" w:rsidRPr="0026305A" w:rsidRDefault="00631D3C" w:rsidP="0026305A">
          <w:pPr>
            <w:pStyle w:val="Footer"/>
            <w:jc w:val="right"/>
          </w:pPr>
          <w:fldSimple w:instr=" PAGE  \* Arabic  \* MERGEFORMAT ">
            <w:r w:rsidR="000F0D2A">
              <w:t>15</w:t>
            </w:r>
          </w:fldSimple>
          <w:r>
            <w:t>/</w:t>
          </w:r>
          <w:fldSimple w:instr=" NUMPAGES  \* Arabic  \* MERGEFORMAT ">
            <w:r w:rsidR="000F0D2A">
              <w:t>16</w:t>
            </w:r>
          </w:fldSimple>
        </w:p>
      </w:tc>
      <w:tc>
        <w:tcPr>
          <w:tcW w:w="5033" w:type="dxa"/>
          <w:shd w:val="clear" w:color="auto" w:fill="auto"/>
        </w:tcPr>
        <w:p w:rsidR="00631D3C" w:rsidRPr="0026305A" w:rsidRDefault="00631D3C" w:rsidP="0026305A">
          <w:pPr>
            <w:pStyle w:val="Footer"/>
            <w:jc w:val="left"/>
            <w:rPr>
              <w:rFonts w:hint="eastAsia"/>
              <w:b w:val="0"/>
              <w:w w:val="103"/>
              <w:sz w:val="14"/>
            </w:rPr>
          </w:pPr>
          <w:fldSimple w:instr=" DOCVARIABLE &quot;FooterJN&quot; \* MERGEFORMAT ">
            <w:r w:rsidR="000F0D2A">
              <w:rPr>
                <w:b w:val="0"/>
                <w:w w:val="103"/>
                <w:sz w:val="14"/>
              </w:rPr>
              <w:t>14-53633 (C)</w:t>
            </w:r>
          </w:fldSimple>
        </w:p>
      </w:tc>
    </w:tr>
  </w:tbl>
  <w:p w:rsidR="00631D3C" w:rsidRPr="0026305A" w:rsidRDefault="00631D3C" w:rsidP="002630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D3C" w:rsidRDefault="00631D3C">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32.75pt;margin-top:-1.5pt;width:50.25pt;height:50.25pt;z-index:1">
          <v:imagedata r:id="rId1" o:title="2009&amp;Size=2&amp;Lang=C"/>
          <w10:wrap type="square"/>
        </v:shape>
      </w:pict>
    </w:r>
  </w:p>
  <w:tbl>
    <w:tblPr>
      <w:tblW w:w="0" w:type="auto"/>
      <w:tblLayout w:type="fixed"/>
      <w:tblLook w:val="0000"/>
    </w:tblPr>
    <w:tblGrid>
      <w:gridCol w:w="5033"/>
      <w:gridCol w:w="3686"/>
    </w:tblGrid>
    <w:tr w:rsidR="00631D3C" w:rsidTr="00A52B96">
      <w:tblPrEx>
        <w:tblCellMar>
          <w:top w:w="0" w:type="dxa"/>
          <w:bottom w:w="0" w:type="dxa"/>
        </w:tblCellMar>
      </w:tblPrEx>
      <w:trPr>
        <w:trHeight w:val="1235"/>
      </w:trPr>
      <w:tc>
        <w:tcPr>
          <w:tcW w:w="5033" w:type="dxa"/>
        </w:tcPr>
        <w:p w:rsidR="00631D3C" w:rsidRDefault="00631D3C" w:rsidP="00A52B96">
          <w:pPr>
            <w:pStyle w:val="Release"/>
          </w:pPr>
          <w:r>
            <w:rPr>
              <w:rFonts w:hint="eastAsia"/>
            </w:rPr>
            <w:t xml:space="preserve">NY. </w:t>
          </w:r>
          <w:fldSimple w:instr=" DOCVARIABLE &quot;jobn&quot; \* MERGEFORMAT ">
            <w:r w:rsidR="000F0D2A">
              <w:t>14-53633 (C)</w:t>
            </w:r>
          </w:fldSimple>
          <w:r>
            <w:t xml:space="preserve">    </w:t>
          </w:r>
        </w:p>
        <w:p w:rsidR="00631D3C" w:rsidRDefault="00631D3C" w:rsidP="00A52B96">
          <w:pPr>
            <w:pStyle w:val="Release"/>
            <w:rPr>
              <w:rFonts w:hint="eastAsia"/>
            </w:rPr>
          </w:pPr>
          <w:r w:rsidRPr="000274CB">
            <w:t>GE.</w:t>
          </w:r>
          <w:r>
            <w:rPr>
              <w:rFonts w:hint="eastAsia"/>
            </w:rPr>
            <w:t xml:space="preserve"> </w:t>
          </w:r>
          <w:r w:rsidRPr="000274CB">
            <w:rPr>
              <w:rFonts w:hint="eastAsia"/>
            </w:rPr>
            <w:t>14</w:t>
          </w:r>
          <w:r w:rsidRPr="000274CB">
            <w:t>-0</w:t>
          </w:r>
          <w:r>
            <w:rPr>
              <w:rFonts w:hint="eastAsia"/>
            </w:rPr>
            <w:t>3057</w:t>
          </w:r>
          <w:r w:rsidRPr="000274CB">
            <w:t xml:space="preserve"> (C)</w:t>
          </w:r>
          <w:r>
            <w:rPr>
              <w:rFonts w:hint="eastAsia"/>
            </w:rPr>
            <w:t xml:space="preserve">    2708</w:t>
          </w:r>
          <w:r>
            <w:t xml:space="preserve">14    </w:t>
          </w:r>
          <w:r>
            <w:rPr>
              <w:rFonts w:hint="eastAsia"/>
            </w:rPr>
            <w:t>2708</w:t>
          </w:r>
          <w:r>
            <w:t>14</w:t>
          </w:r>
        </w:p>
        <w:p w:rsidR="00631D3C" w:rsidRPr="00C74644" w:rsidRDefault="00631D3C" w:rsidP="00593BCB">
          <w:pPr>
            <w:adjustRightInd w:val="0"/>
            <w:snapToGrid w:val="0"/>
            <w:spacing w:line="240" w:lineRule="auto"/>
            <w:rPr>
              <w:rFonts w:ascii="C39T30Lfz" w:hAnsi="C39T30Lfz"/>
              <w:sz w:val="56"/>
              <w:szCs w:val="56"/>
            </w:rPr>
          </w:pPr>
          <w:r>
            <w:rPr>
              <w:rFonts w:ascii="C39T30Lfz" w:hAnsi="C39T30Lfz"/>
              <w:sz w:val="56"/>
              <w:szCs w:val="56"/>
            </w:rPr>
            <w:t></w:t>
          </w:r>
          <w:r>
            <w:rPr>
              <w:rFonts w:ascii="C39T30Lfz" w:hAnsi="C39T30Lfz"/>
              <w:sz w:val="56"/>
              <w:szCs w:val="56"/>
            </w:rPr>
            <w:t></w:t>
          </w:r>
          <w:r w:rsidRPr="001C702F">
            <w:rPr>
              <w:rFonts w:ascii="C39T30Lfz" w:hAnsi="C39T30Lfz"/>
              <w:sz w:val="56"/>
              <w:szCs w:val="56"/>
            </w:rPr>
            <w:t></w:t>
          </w:r>
          <w:r w:rsidRPr="001C702F">
            <w:rPr>
              <w:rFonts w:ascii="C39T30Lfz" w:hAnsi="C39T30Lfz"/>
              <w:sz w:val="56"/>
              <w:szCs w:val="56"/>
            </w:rPr>
            <w:t></w:t>
          </w:r>
          <w:r w:rsidRPr="001C702F">
            <w:rPr>
              <w:rFonts w:ascii="C39T30Lfz" w:hAnsi="C39T30Lfz"/>
              <w:sz w:val="56"/>
              <w:szCs w:val="56"/>
            </w:rPr>
            <w:t></w:t>
          </w:r>
          <w:r w:rsidRPr="001C702F">
            <w:rPr>
              <w:rFonts w:ascii="C39T30Lfz" w:hAnsi="C39T30Lfz"/>
              <w:sz w:val="56"/>
              <w:szCs w:val="56"/>
            </w:rPr>
            <w:t></w:t>
          </w:r>
          <w:r w:rsidRPr="001C702F">
            <w:rPr>
              <w:rFonts w:ascii="C39T30Lfz" w:hAnsi="C39T30Lfz"/>
              <w:sz w:val="56"/>
              <w:szCs w:val="56"/>
            </w:rPr>
            <w:t></w:t>
          </w:r>
          <w:r w:rsidRPr="001C702F">
            <w:rPr>
              <w:rFonts w:ascii="C39T30Lfz" w:hAnsi="C39T30Lfz"/>
              <w:sz w:val="56"/>
              <w:szCs w:val="56"/>
            </w:rPr>
            <w:t></w:t>
          </w:r>
          <w:r w:rsidRPr="00F524CC">
            <w:rPr>
              <w:rFonts w:ascii="C39T30Lfz" w:hAnsi="C39T30Lfz"/>
              <w:sz w:val="56"/>
              <w:szCs w:val="56"/>
            </w:rPr>
            <w:t></w:t>
          </w:r>
        </w:p>
      </w:tc>
      <w:tc>
        <w:tcPr>
          <w:tcW w:w="3686" w:type="dxa"/>
        </w:tcPr>
        <w:p w:rsidR="00631D3C" w:rsidRDefault="00631D3C" w:rsidP="0026305A">
          <w:pPr>
            <w:pStyle w:val="Footer"/>
            <w:jc w:val="right"/>
            <w:rPr>
              <w:b w:val="0"/>
              <w:sz w:val="21"/>
            </w:rPr>
          </w:pPr>
          <w:r>
            <w:rPr>
              <w:b w:val="0"/>
              <w:sz w:val="21"/>
            </w:rPr>
            <w:pict>
              <v:shape id="_x0000_i1026" type="#_x0000_t75" style="width:48.75pt;height:18pt">
                <v:imagedata r:id="rId2" o:title="recycle_Chinese"/>
              </v:shape>
            </w:pict>
          </w:r>
        </w:p>
      </w:tc>
    </w:tr>
  </w:tbl>
  <w:p w:rsidR="00631D3C" w:rsidRPr="0026305A" w:rsidRDefault="00631D3C" w:rsidP="0026305A">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BEB" w:rsidRPr="008A02EF" w:rsidRDefault="00F94BEB" w:rsidP="008A02EF">
      <w:pPr>
        <w:pStyle w:val="Footer"/>
        <w:spacing w:after="80"/>
        <w:ind w:left="792"/>
        <w:rPr>
          <w:sz w:val="16"/>
        </w:rPr>
      </w:pPr>
      <w:r w:rsidRPr="008A02EF">
        <w:rPr>
          <w:sz w:val="16"/>
        </w:rPr>
        <w:t>__________________</w:t>
      </w:r>
    </w:p>
  </w:footnote>
  <w:footnote w:type="continuationSeparator" w:id="0">
    <w:p w:rsidR="00F94BEB" w:rsidRPr="008A02EF" w:rsidRDefault="00F94BEB" w:rsidP="008A02EF">
      <w:pPr>
        <w:pStyle w:val="Footer"/>
        <w:spacing w:after="80"/>
        <w:ind w:left="792"/>
        <w:rPr>
          <w:sz w:val="16"/>
        </w:rPr>
      </w:pPr>
      <w:r w:rsidRPr="008A02EF">
        <w:rPr>
          <w:sz w:val="16"/>
        </w:rPr>
        <w:t>__________________</w:t>
      </w:r>
    </w:p>
  </w:footnote>
  <w:footnote w:id="1">
    <w:p w:rsidR="00631D3C" w:rsidRDefault="00631D3C" w:rsidP="008A02EF">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8A02EF">
        <w:rPr>
          <w:rFonts w:hint="eastAsia"/>
        </w:rPr>
        <w:t>抹布技术是在受害人口中塞入一块抹布，强迫受害人吞下大量污水或化学品，以图使他窒息或失去知觉。</w:t>
      </w:r>
    </w:p>
  </w:footnote>
  <w:footnote w:id="2">
    <w:p w:rsidR="00631D3C" w:rsidRDefault="00631D3C" w:rsidP="008A02EF">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8A02EF">
        <w:rPr>
          <w:rFonts w:hint="eastAsia"/>
        </w:rPr>
        <w:t>见</w:t>
      </w:r>
      <w:r w:rsidRPr="008A02EF">
        <w:rPr>
          <w:rFonts w:hint="eastAsia"/>
        </w:rPr>
        <w:t>http://www.algeria-watch.org/farticle/justice/taiwanlettre.htm</w:t>
      </w:r>
      <w:r w:rsidRPr="008A02EF">
        <w:rPr>
          <w:rFonts w:hint="eastAsia"/>
        </w:rPr>
        <w:t>。</w:t>
      </w:r>
    </w:p>
  </w:footnote>
  <w:footnote w:id="3">
    <w:p w:rsidR="00631D3C" w:rsidRDefault="00631D3C" w:rsidP="008A02EF">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A81373">
        <w:rPr>
          <w:rFonts w:hint="eastAsia"/>
          <w:spacing w:val="-2"/>
        </w:rPr>
        <w:t>提交人指出，</w:t>
      </w:r>
      <w:r w:rsidRPr="00A81373">
        <w:rPr>
          <w:rFonts w:hint="eastAsia"/>
          <w:spacing w:val="-2"/>
        </w:rPr>
        <w:t>2006</w:t>
      </w:r>
      <w:r w:rsidRPr="00A81373">
        <w:rPr>
          <w:rFonts w:hint="eastAsia"/>
          <w:spacing w:val="-2"/>
        </w:rPr>
        <w:t>年</w:t>
      </w:r>
      <w:r w:rsidRPr="00A81373">
        <w:rPr>
          <w:rFonts w:hint="eastAsia"/>
          <w:spacing w:val="-2"/>
        </w:rPr>
        <w:t>2</w:t>
      </w:r>
      <w:r w:rsidRPr="00A81373">
        <w:rPr>
          <w:rFonts w:hint="eastAsia"/>
          <w:spacing w:val="-2"/>
        </w:rPr>
        <w:t>月</w:t>
      </w:r>
      <w:r w:rsidRPr="00A81373">
        <w:rPr>
          <w:rFonts w:hint="eastAsia"/>
          <w:spacing w:val="-2"/>
        </w:rPr>
        <w:t>27</w:t>
      </w:r>
      <w:r w:rsidRPr="00A81373">
        <w:rPr>
          <w:rFonts w:hint="eastAsia"/>
          <w:spacing w:val="-2"/>
        </w:rPr>
        <w:t>日颁布的《法令》第</w:t>
      </w:r>
      <w:r w:rsidRPr="00A81373">
        <w:rPr>
          <w:rFonts w:hint="eastAsia"/>
          <w:spacing w:val="-2"/>
        </w:rPr>
        <w:t>45</w:t>
      </w:r>
      <w:r w:rsidRPr="00A81373">
        <w:rPr>
          <w:rFonts w:hint="eastAsia"/>
          <w:spacing w:val="-2"/>
        </w:rPr>
        <w:t>条规定，“对于共和国国防和安全部队任何分支所属个人或团体为保护人员和财产、捍卫国家和维护阿尔及利亚人民民主共和国体制所采取的行动，不得提起法律诉讼。任何指控或申诉应由主管司法当局宣布不可受理”。第</w:t>
      </w:r>
      <w:r w:rsidRPr="00A81373">
        <w:rPr>
          <w:rFonts w:hint="eastAsia"/>
          <w:spacing w:val="-2"/>
        </w:rPr>
        <w:t>06-01</w:t>
      </w:r>
      <w:r w:rsidRPr="00A81373">
        <w:rPr>
          <w:rFonts w:hint="eastAsia"/>
          <w:spacing w:val="-2"/>
        </w:rPr>
        <w:t>号法令第</w:t>
      </w:r>
      <w:r w:rsidRPr="00A81373">
        <w:rPr>
          <w:rFonts w:hint="eastAsia"/>
          <w:spacing w:val="-2"/>
        </w:rPr>
        <w:t>46</w:t>
      </w:r>
      <w:r w:rsidRPr="00A81373">
        <w:rPr>
          <w:rFonts w:hint="eastAsia"/>
          <w:spacing w:val="-2"/>
        </w:rPr>
        <w:t>条规定，“任何人凡通过其口头或书面言论或任何其他行为，使用或利用国家悲剧造成的创伤，破坏阿尔及利亚民主人民共和国的体制、削弱国家、给有尊严地服务于国家的国家工作人员的荣誉抹黑或在国外玷污阿尔及利亚形象的，可判处</w:t>
      </w:r>
      <w:r w:rsidRPr="00A81373">
        <w:rPr>
          <w:rFonts w:hint="eastAsia"/>
          <w:spacing w:val="-2"/>
        </w:rPr>
        <w:t>3</w:t>
      </w:r>
      <w:r w:rsidRPr="00A81373">
        <w:rPr>
          <w:rFonts w:hint="eastAsia"/>
          <w:spacing w:val="-2"/>
        </w:rPr>
        <w:t>至</w:t>
      </w:r>
      <w:r w:rsidRPr="00A81373">
        <w:rPr>
          <w:rFonts w:hint="eastAsia"/>
          <w:spacing w:val="-2"/>
        </w:rPr>
        <w:t>5</w:t>
      </w:r>
      <w:r w:rsidRPr="00A81373">
        <w:rPr>
          <w:rFonts w:hint="eastAsia"/>
          <w:spacing w:val="-2"/>
        </w:rPr>
        <w:t>年监禁或</w:t>
      </w:r>
      <w:r w:rsidRPr="00A81373">
        <w:rPr>
          <w:rFonts w:hint="eastAsia"/>
          <w:spacing w:val="-2"/>
        </w:rPr>
        <w:t>250 000</w:t>
      </w:r>
      <w:r w:rsidRPr="00A81373">
        <w:rPr>
          <w:rFonts w:hint="eastAsia"/>
          <w:spacing w:val="-2"/>
        </w:rPr>
        <w:t>至</w:t>
      </w:r>
      <w:r w:rsidRPr="00A81373">
        <w:rPr>
          <w:rFonts w:hint="eastAsia"/>
          <w:spacing w:val="-2"/>
        </w:rPr>
        <w:t>500 000</w:t>
      </w:r>
      <w:r w:rsidRPr="00A81373">
        <w:rPr>
          <w:rFonts w:hint="eastAsia"/>
          <w:spacing w:val="-2"/>
        </w:rPr>
        <w:t>阿尔及利亚第纳尔”。另见人权事务委员会，关于阿尔及利亚的第三次定期报告的结论性意见，</w:t>
      </w:r>
      <w:r w:rsidRPr="00A81373">
        <w:rPr>
          <w:rFonts w:hint="eastAsia"/>
          <w:spacing w:val="-2"/>
        </w:rPr>
        <w:t>CCPR/C/DZA/CO/3/CRP.1</w:t>
      </w:r>
      <w:r w:rsidRPr="00A81373">
        <w:rPr>
          <w:rFonts w:hint="eastAsia"/>
          <w:spacing w:val="-2"/>
        </w:rPr>
        <w:t>，</w:t>
      </w:r>
      <w:r w:rsidRPr="00A81373">
        <w:rPr>
          <w:rFonts w:hint="eastAsia"/>
          <w:spacing w:val="-2"/>
        </w:rPr>
        <w:t>2007</w:t>
      </w:r>
      <w:r w:rsidRPr="00A81373">
        <w:rPr>
          <w:rFonts w:hint="eastAsia"/>
          <w:spacing w:val="-2"/>
        </w:rPr>
        <w:t>年</w:t>
      </w:r>
      <w:r w:rsidRPr="00A81373">
        <w:rPr>
          <w:rFonts w:hint="eastAsia"/>
          <w:spacing w:val="-2"/>
        </w:rPr>
        <w:t>11</w:t>
      </w:r>
      <w:r w:rsidRPr="00A81373">
        <w:rPr>
          <w:rFonts w:hint="eastAsia"/>
          <w:spacing w:val="-2"/>
        </w:rPr>
        <w:t>月</w:t>
      </w:r>
      <w:r w:rsidRPr="00A81373">
        <w:rPr>
          <w:rFonts w:hint="eastAsia"/>
          <w:spacing w:val="-2"/>
        </w:rPr>
        <w:t>1</w:t>
      </w:r>
      <w:r w:rsidRPr="00A81373">
        <w:rPr>
          <w:rFonts w:hint="eastAsia"/>
          <w:spacing w:val="-2"/>
        </w:rPr>
        <w:t>日，第</w:t>
      </w:r>
      <w:r w:rsidRPr="00A81373">
        <w:rPr>
          <w:rFonts w:hint="eastAsia"/>
          <w:spacing w:val="-2"/>
        </w:rPr>
        <w:t>7</w:t>
      </w:r>
      <w:r w:rsidRPr="00A81373">
        <w:rPr>
          <w:rFonts w:hint="eastAsia"/>
          <w:spacing w:val="-2"/>
        </w:rPr>
        <w:t>和</w:t>
      </w:r>
      <w:r w:rsidRPr="00A81373">
        <w:rPr>
          <w:rFonts w:hint="eastAsia"/>
          <w:spacing w:val="-2"/>
        </w:rPr>
        <w:t>8</w:t>
      </w:r>
      <w:r w:rsidRPr="00A81373">
        <w:rPr>
          <w:rFonts w:hint="eastAsia"/>
          <w:spacing w:val="-2"/>
        </w:rPr>
        <w:t>段</w:t>
      </w:r>
      <w:r w:rsidRPr="008A02EF">
        <w:rPr>
          <w:rFonts w:hint="eastAsia"/>
        </w:rPr>
        <w:t>。</w:t>
      </w:r>
    </w:p>
  </w:footnote>
  <w:footnote w:id="4">
    <w:p w:rsidR="00631D3C" w:rsidRDefault="00631D3C" w:rsidP="008A02EF">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8A02EF">
        <w:rPr>
          <w:rFonts w:hint="eastAsia"/>
        </w:rPr>
        <w:t>提交人提及《国际刑事法院罗马规约》第七条</w:t>
      </w:r>
      <w:r>
        <w:rPr>
          <w:rFonts w:hint="eastAsia"/>
        </w:rPr>
        <w:t>(</w:t>
      </w:r>
      <w:r w:rsidRPr="008A02EF">
        <w:rPr>
          <w:rFonts w:hint="eastAsia"/>
        </w:rPr>
        <w:t>第</w:t>
      </w:r>
      <w:r>
        <w:rPr>
          <w:rFonts w:hint="eastAsia"/>
        </w:rPr>
        <w:t>(</w:t>
      </w:r>
      <w:r w:rsidRPr="008A02EF">
        <w:rPr>
          <w:rFonts w:hint="eastAsia"/>
        </w:rPr>
        <w:t>二</w:t>
      </w:r>
      <w:r>
        <w:rPr>
          <w:rFonts w:hint="eastAsia"/>
        </w:rPr>
        <w:t>)</w:t>
      </w:r>
      <w:r w:rsidRPr="008A02EF">
        <w:rPr>
          <w:rFonts w:hint="eastAsia"/>
        </w:rPr>
        <w:t>款第</w:t>
      </w:r>
      <w:r w:rsidRPr="008A02EF">
        <w:rPr>
          <w:rFonts w:hint="eastAsia"/>
        </w:rPr>
        <w:t>9</w:t>
      </w:r>
      <w:r w:rsidRPr="008A02EF">
        <w:rPr>
          <w:rFonts w:hint="eastAsia"/>
        </w:rPr>
        <w:t>项</w:t>
      </w:r>
      <w:r>
        <w:rPr>
          <w:rFonts w:hint="eastAsia"/>
        </w:rPr>
        <w:t>)</w:t>
      </w:r>
      <w:r w:rsidRPr="008A02EF">
        <w:rPr>
          <w:rFonts w:hint="eastAsia"/>
        </w:rPr>
        <w:t>和《保护所有人免遭强迫失踪国际公约》第二条规定的“强迫失踪”定义。</w:t>
      </w:r>
    </w:p>
  </w:footnote>
  <w:footnote w:id="5">
    <w:p w:rsidR="00631D3C" w:rsidRDefault="00631D3C" w:rsidP="008A02EF">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第</w:t>
      </w:r>
      <w:r>
        <w:rPr>
          <w:rFonts w:hint="eastAsia"/>
        </w:rPr>
        <w:t>449/1991</w:t>
      </w:r>
      <w:r>
        <w:rPr>
          <w:rFonts w:hint="eastAsia"/>
        </w:rPr>
        <w:t>号来文，</w:t>
      </w:r>
      <w:r w:rsidRPr="00DF03A3">
        <w:rPr>
          <w:rFonts w:eastAsia="KaiTi_GB2312"/>
        </w:rPr>
        <w:t>Barbarín Mojica</w:t>
      </w:r>
      <w:r w:rsidRPr="00DF03A3">
        <w:rPr>
          <w:rFonts w:eastAsia="KaiTi_GB2312"/>
        </w:rPr>
        <w:t>诉多米尼加共和国</w:t>
      </w:r>
      <w:r>
        <w:rPr>
          <w:rFonts w:hint="eastAsia"/>
        </w:rPr>
        <w:t>，</w:t>
      </w:r>
      <w:r>
        <w:rPr>
          <w:rFonts w:hint="eastAsia"/>
        </w:rPr>
        <w:t>1994</w:t>
      </w:r>
      <w:r>
        <w:rPr>
          <w:rFonts w:hint="eastAsia"/>
        </w:rPr>
        <w:t>年</w:t>
      </w:r>
      <w:r>
        <w:rPr>
          <w:rFonts w:hint="eastAsia"/>
        </w:rPr>
        <w:t>7</w:t>
      </w:r>
      <w:r>
        <w:rPr>
          <w:rFonts w:hint="eastAsia"/>
        </w:rPr>
        <w:t>月</w:t>
      </w:r>
      <w:r>
        <w:rPr>
          <w:rFonts w:hint="eastAsia"/>
        </w:rPr>
        <w:t>15</w:t>
      </w:r>
      <w:r>
        <w:rPr>
          <w:rFonts w:hint="eastAsia"/>
        </w:rPr>
        <w:t>日通过的意见。</w:t>
      </w:r>
    </w:p>
  </w:footnote>
  <w:footnote w:id="6">
    <w:p w:rsidR="00631D3C" w:rsidRDefault="00631D3C" w:rsidP="008A02EF">
      <w:pPr>
        <w:pStyle w:val="FootnoteText"/>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第</w:t>
      </w:r>
      <w:r>
        <w:rPr>
          <w:rFonts w:hint="eastAsia"/>
        </w:rPr>
        <w:t>950/2000</w:t>
      </w:r>
      <w:r>
        <w:rPr>
          <w:rFonts w:hint="eastAsia"/>
        </w:rPr>
        <w:t>号来文，</w:t>
      </w:r>
      <w:r w:rsidRPr="00DF03A3">
        <w:rPr>
          <w:rFonts w:eastAsia="KaiTi_GB2312" w:hint="eastAsia"/>
        </w:rPr>
        <w:t>Jegatheeswara Sarma</w:t>
      </w:r>
      <w:r w:rsidRPr="00DF03A3">
        <w:rPr>
          <w:rFonts w:eastAsia="KaiTi_GB2312" w:hint="eastAsia"/>
        </w:rPr>
        <w:t>先生诉斯里兰卡</w:t>
      </w:r>
      <w:r>
        <w:rPr>
          <w:rFonts w:hint="eastAsia"/>
        </w:rPr>
        <w:t>，</w:t>
      </w:r>
      <w:r>
        <w:rPr>
          <w:rFonts w:hint="eastAsia"/>
        </w:rPr>
        <w:t>2003</w:t>
      </w:r>
      <w:r>
        <w:rPr>
          <w:rFonts w:hint="eastAsia"/>
        </w:rPr>
        <w:t>年</w:t>
      </w:r>
      <w:r>
        <w:rPr>
          <w:rFonts w:hint="eastAsia"/>
        </w:rPr>
        <w:t>7</w:t>
      </w:r>
      <w:r>
        <w:rPr>
          <w:rFonts w:hint="eastAsia"/>
        </w:rPr>
        <w:t>月</w:t>
      </w:r>
      <w:r>
        <w:rPr>
          <w:rFonts w:hint="eastAsia"/>
        </w:rPr>
        <w:t>16</w:t>
      </w:r>
      <w:r>
        <w:rPr>
          <w:rFonts w:hint="eastAsia"/>
        </w:rPr>
        <w:t>日通过的意见，第</w:t>
      </w:r>
      <w:r>
        <w:rPr>
          <w:rFonts w:hint="eastAsia"/>
        </w:rPr>
        <w:t>9.5</w:t>
      </w:r>
      <w:r>
        <w:rPr>
          <w:rFonts w:hint="eastAsia"/>
        </w:rPr>
        <w:t>段。</w:t>
      </w:r>
    </w:p>
  </w:footnote>
  <w:footnote w:id="7">
    <w:p w:rsidR="00631D3C" w:rsidRDefault="00631D3C" w:rsidP="008A02EF">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第</w:t>
      </w:r>
      <w:r>
        <w:rPr>
          <w:rFonts w:hint="eastAsia"/>
        </w:rPr>
        <w:t>107/1981</w:t>
      </w:r>
      <w:r>
        <w:rPr>
          <w:rFonts w:hint="eastAsia"/>
        </w:rPr>
        <w:t>号来文，</w:t>
      </w:r>
      <w:r w:rsidRPr="00DF03A3">
        <w:rPr>
          <w:rFonts w:eastAsia="KaiTi_GB2312" w:hint="eastAsia"/>
        </w:rPr>
        <w:t>Almeida de Quinteros</w:t>
      </w:r>
      <w:r w:rsidRPr="00DF03A3">
        <w:rPr>
          <w:rFonts w:eastAsia="KaiTi_GB2312" w:hint="eastAsia"/>
        </w:rPr>
        <w:t>诉乌拉圭</w:t>
      </w:r>
      <w:r>
        <w:rPr>
          <w:rFonts w:hint="eastAsia"/>
        </w:rPr>
        <w:t>，</w:t>
      </w:r>
      <w:r>
        <w:rPr>
          <w:rFonts w:hint="eastAsia"/>
        </w:rPr>
        <w:t>1983</w:t>
      </w:r>
      <w:r>
        <w:rPr>
          <w:rFonts w:hint="eastAsia"/>
        </w:rPr>
        <w:t>年</w:t>
      </w:r>
      <w:r>
        <w:rPr>
          <w:rFonts w:hint="eastAsia"/>
        </w:rPr>
        <w:t>7</w:t>
      </w:r>
      <w:r>
        <w:rPr>
          <w:rFonts w:hint="eastAsia"/>
        </w:rPr>
        <w:t>月</w:t>
      </w:r>
      <w:r>
        <w:rPr>
          <w:rFonts w:hint="eastAsia"/>
        </w:rPr>
        <w:t>21</w:t>
      </w:r>
      <w:r>
        <w:rPr>
          <w:rFonts w:hint="eastAsia"/>
        </w:rPr>
        <w:t>日通过的意见。另见委员会关于阿尔及利亚第二次定期报告审议情况的最后意见，</w:t>
      </w:r>
      <w:r>
        <w:rPr>
          <w:rFonts w:hint="eastAsia"/>
        </w:rPr>
        <w:t>CCPR/C/79/Add.95</w:t>
      </w:r>
      <w:r>
        <w:rPr>
          <w:rFonts w:hint="eastAsia"/>
        </w:rPr>
        <w:t>，</w:t>
      </w:r>
      <w:r>
        <w:rPr>
          <w:rFonts w:hint="eastAsia"/>
        </w:rPr>
        <w:t>1998</w:t>
      </w:r>
      <w:r>
        <w:rPr>
          <w:rFonts w:hint="eastAsia"/>
        </w:rPr>
        <w:t>年</w:t>
      </w:r>
      <w:r>
        <w:rPr>
          <w:rFonts w:hint="eastAsia"/>
        </w:rPr>
        <w:t>8</w:t>
      </w:r>
      <w:r>
        <w:rPr>
          <w:rFonts w:hint="eastAsia"/>
        </w:rPr>
        <w:t>月</w:t>
      </w:r>
      <w:r>
        <w:rPr>
          <w:rFonts w:hint="eastAsia"/>
        </w:rPr>
        <w:t>18</w:t>
      </w:r>
      <w:r>
        <w:rPr>
          <w:rFonts w:hint="eastAsia"/>
        </w:rPr>
        <w:t>日通过，第</w:t>
      </w:r>
      <w:r>
        <w:rPr>
          <w:rFonts w:hint="eastAsia"/>
        </w:rPr>
        <w:t>10</w:t>
      </w:r>
      <w:r>
        <w:rPr>
          <w:rFonts w:hint="eastAsia"/>
        </w:rPr>
        <w:t>段结尾。</w:t>
      </w:r>
    </w:p>
  </w:footnote>
  <w:footnote w:id="8">
    <w:p w:rsidR="00631D3C" w:rsidRDefault="00631D3C" w:rsidP="008A02EF">
      <w:pPr>
        <w:pStyle w:val="FootnoteText"/>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第</w:t>
      </w:r>
      <w:r>
        <w:rPr>
          <w:rFonts w:hint="eastAsia"/>
        </w:rPr>
        <w:t>612/1995</w:t>
      </w:r>
      <w:r>
        <w:rPr>
          <w:rFonts w:hint="eastAsia"/>
        </w:rPr>
        <w:t>号来文，</w:t>
      </w:r>
      <w:r w:rsidRPr="00DF03A3">
        <w:rPr>
          <w:rFonts w:eastAsia="KaiTi_GB2312" w:hint="eastAsia"/>
        </w:rPr>
        <w:t>Vicente</w:t>
      </w:r>
      <w:r w:rsidRPr="00DF03A3">
        <w:rPr>
          <w:rFonts w:eastAsia="KaiTi_GB2312" w:hint="eastAsia"/>
        </w:rPr>
        <w:t>等人诉哥伦比亚</w:t>
      </w:r>
      <w:r>
        <w:rPr>
          <w:rFonts w:hint="eastAsia"/>
        </w:rPr>
        <w:t>，</w:t>
      </w:r>
      <w:r>
        <w:rPr>
          <w:rFonts w:hint="eastAsia"/>
        </w:rPr>
        <w:t>1997</w:t>
      </w:r>
      <w:r>
        <w:rPr>
          <w:rFonts w:hint="eastAsia"/>
        </w:rPr>
        <w:t>年</w:t>
      </w:r>
      <w:r>
        <w:rPr>
          <w:rFonts w:hint="eastAsia"/>
        </w:rPr>
        <w:t>7</w:t>
      </w:r>
      <w:r>
        <w:rPr>
          <w:rFonts w:hint="eastAsia"/>
        </w:rPr>
        <w:t>月</w:t>
      </w:r>
      <w:r>
        <w:rPr>
          <w:rFonts w:hint="eastAsia"/>
        </w:rPr>
        <w:t>29</w:t>
      </w:r>
      <w:r>
        <w:rPr>
          <w:rFonts w:hint="eastAsia"/>
        </w:rPr>
        <w:t>日通过的意见。</w:t>
      </w:r>
    </w:p>
  </w:footnote>
  <w:footnote w:id="9">
    <w:p w:rsidR="00631D3C" w:rsidRDefault="00631D3C" w:rsidP="008A02EF">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8A02EF">
        <w:rPr>
          <w:rFonts w:hint="eastAsia"/>
        </w:rPr>
        <w:t>第</w:t>
      </w:r>
      <w:r w:rsidRPr="008A02EF">
        <w:rPr>
          <w:rFonts w:hint="eastAsia"/>
        </w:rPr>
        <w:t>1327/2004</w:t>
      </w:r>
      <w:r w:rsidRPr="008A02EF">
        <w:rPr>
          <w:rFonts w:hint="eastAsia"/>
        </w:rPr>
        <w:t>号来文，</w:t>
      </w:r>
      <w:r w:rsidRPr="00DF03A3">
        <w:rPr>
          <w:rFonts w:eastAsia="KaiTi_GB2312" w:hint="eastAsia"/>
        </w:rPr>
        <w:t>Grioua</w:t>
      </w:r>
      <w:r w:rsidRPr="00DF03A3">
        <w:rPr>
          <w:rFonts w:eastAsia="KaiTi_GB2312" w:hint="eastAsia"/>
        </w:rPr>
        <w:t>诉阿尔及利亚</w:t>
      </w:r>
      <w:r w:rsidRPr="008A02EF">
        <w:rPr>
          <w:rFonts w:hint="eastAsia"/>
        </w:rPr>
        <w:t>，</w:t>
      </w:r>
      <w:r w:rsidRPr="008A02EF">
        <w:rPr>
          <w:rFonts w:hint="eastAsia"/>
        </w:rPr>
        <w:t>2007</w:t>
      </w:r>
      <w:r w:rsidRPr="008A02EF">
        <w:rPr>
          <w:rFonts w:hint="eastAsia"/>
        </w:rPr>
        <w:t>年</w:t>
      </w:r>
      <w:r w:rsidRPr="008A02EF">
        <w:rPr>
          <w:rFonts w:hint="eastAsia"/>
        </w:rPr>
        <w:t>7</w:t>
      </w:r>
      <w:r w:rsidRPr="008A02EF">
        <w:rPr>
          <w:rFonts w:hint="eastAsia"/>
        </w:rPr>
        <w:t>月</w:t>
      </w:r>
      <w:r w:rsidRPr="008A02EF">
        <w:rPr>
          <w:rFonts w:hint="eastAsia"/>
        </w:rPr>
        <w:t>10</w:t>
      </w:r>
      <w:r w:rsidRPr="008A02EF">
        <w:rPr>
          <w:rFonts w:hint="eastAsia"/>
        </w:rPr>
        <w:t>日通过的意见，第</w:t>
      </w:r>
      <w:r w:rsidRPr="008A02EF">
        <w:rPr>
          <w:rFonts w:hint="eastAsia"/>
        </w:rPr>
        <w:t>7.9</w:t>
      </w:r>
      <w:r w:rsidRPr="008A02EF">
        <w:rPr>
          <w:rFonts w:hint="eastAsia"/>
        </w:rPr>
        <w:t>段。</w:t>
      </w:r>
    </w:p>
  </w:footnote>
  <w:footnote w:id="10">
    <w:p w:rsidR="00631D3C" w:rsidRDefault="00631D3C" w:rsidP="008A02EF">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第</w:t>
      </w:r>
      <w:r>
        <w:rPr>
          <w:rFonts w:hint="eastAsia"/>
        </w:rPr>
        <w:t>687/1996</w:t>
      </w:r>
      <w:r>
        <w:rPr>
          <w:rFonts w:hint="eastAsia"/>
        </w:rPr>
        <w:t>号来文，</w:t>
      </w:r>
      <w:r w:rsidRPr="00DF03A3">
        <w:rPr>
          <w:rFonts w:eastAsia="KaiTi_GB2312"/>
        </w:rPr>
        <w:t>Rojas García</w:t>
      </w:r>
      <w:r w:rsidRPr="00DF03A3">
        <w:rPr>
          <w:rFonts w:eastAsia="KaiTi_GB2312" w:hint="eastAsia"/>
        </w:rPr>
        <w:t>诉哥伦比亚</w:t>
      </w:r>
      <w:r>
        <w:rPr>
          <w:rFonts w:hint="eastAsia"/>
        </w:rPr>
        <w:t>，</w:t>
      </w:r>
      <w:r>
        <w:rPr>
          <w:rFonts w:hint="eastAsia"/>
        </w:rPr>
        <w:t>2001</w:t>
      </w:r>
      <w:r>
        <w:rPr>
          <w:rFonts w:hint="eastAsia"/>
        </w:rPr>
        <w:t>年</w:t>
      </w:r>
      <w:r>
        <w:rPr>
          <w:rFonts w:hint="eastAsia"/>
        </w:rPr>
        <w:t>4</w:t>
      </w:r>
      <w:r>
        <w:rPr>
          <w:rFonts w:hint="eastAsia"/>
        </w:rPr>
        <w:t>月</w:t>
      </w:r>
      <w:r>
        <w:rPr>
          <w:rFonts w:hint="eastAsia"/>
        </w:rPr>
        <w:t>3</w:t>
      </w:r>
      <w:r>
        <w:rPr>
          <w:rFonts w:hint="eastAsia"/>
        </w:rPr>
        <w:t>日通过的意见，第</w:t>
      </w:r>
      <w:r>
        <w:rPr>
          <w:rFonts w:hint="eastAsia"/>
        </w:rPr>
        <w:t>10.3</w:t>
      </w:r>
      <w:r>
        <w:rPr>
          <w:rFonts w:hint="eastAsia"/>
        </w:rPr>
        <w:t>段。</w:t>
      </w:r>
    </w:p>
  </w:footnote>
  <w:footnote w:id="11">
    <w:p w:rsidR="00631D3C" w:rsidRDefault="00631D3C" w:rsidP="008A02EF">
      <w:pPr>
        <w:pStyle w:val="FootnoteText"/>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第</w:t>
      </w:r>
      <w:r>
        <w:rPr>
          <w:rFonts w:hint="eastAsia"/>
        </w:rPr>
        <w:t>962/2001</w:t>
      </w:r>
      <w:r>
        <w:rPr>
          <w:rFonts w:hint="eastAsia"/>
        </w:rPr>
        <w:t>号来文，</w:t>
      </w:r>
      <w:r>
        <w:rPr>
          <w:rFonts w:hint="eastAsia"/>
        </w:rPr>
        <w:t>Mulezi</w:t>
      </w:r>
      <w:r w:rsidRPr="00DF03A3">
        <w:rPr>
          <w:rFonts w:eastAsia="KaiTi_GB2312" w:hint="eastAsia"/>
        </w:rPr>
        <w:t>诉刚果民主共和国</w:t>
      </w:r>
      <w:r>
        <w:rPr>
          <w:rFonts w:hint="eastAsia"/>
        </w:rPr>
        <w:t>，</w:t>
      </w:r>
      <w:r>
        <w:rPr>
          <w:rFonts w:hint="eastAsia"/>
        </w:rPr>
        <w:t>2004</w:t>
      </w:r>
      <w:r>
        <w:rPr>
          <w:rFonts w:hint="eastAsia"/>
        </w:rPr>
        <w:t>年</w:t>
      </w:r>
      <w:r>
        <w:rPr>
          <w:rFonts w:hint="eastAsia"/>
        </w:rPr>
        <w:t>7</w:t>
      </w:r>
      <w:r>
        <w:rPr>
          <w:rFonts w:hint="eastAsia"/>
        </w:rPr>
        <w:t>月</w:t>
      </w:r>
      <w:r>
        <w:rPr>
          <w:rFonts w:hint="eastAsia"/>
        </w:rPr>
        <w:t>8</w:t>
      </w:r>
      <w:r>
        <w:rPr>
          <w:rFonts w:hint="eastAsia"/>
        </w:rPr>
        <w:t>日通过的意见，第</w:t>
      </w:r>
      <w:r>
        <w:rPr>
          <w:rFonts w:hint="eastAsia"/>
        </w:rPr>
        <w:t>5.4</w:t>
      </w:r>
      <w:r>
        <w:rPr>
          <w:rFonts w:hint="eastAsia"/>
        </w:rPr>
        <w:t>段。</w:t>
      </w:r>
    </w:p>
  </w:footnote>
  <w:footnote w:id="12">
    <w:p w:rsidR="00631D3C" w:rsidRDefault="00631D3C" w:rsidP="008A02EF">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8A02EF">
        <w:rPr>
          <w:rFonts w:hint="eastAsia"/>
        </w:rPr>
        <w:t>缔约国特别引述第</w:t>
      </w:r>
      <w:r w:rsidRPr="008A02EF">
        <w:rPr>
          <w:rFonts w:hint="eastAsia"/>
        </w:rPr>
        <w:t>210/1986</w:t>
      </w:r>
      <w:r w:rsidRPr="008A02EF">
        <w:rPr>
          <w:rFonts w:hint="eastAsia"/>
        </w:rPr>
        <w:t>和</w:t>
      </w:r>
      <w:r w:rsidRPr="008A02EF">
        <w:rPr>
          <w:rFonts w:hint="eastAsia"/>
        </w:rPr>
        <w:t>225/1987</w:t>
      </w:r>
      <w:r w:rsidRPr="008A02EF">
        <w:rPr>
          <w:rFonts w:hint="eastAsia"/>
        </w:rPr>
        <w:t>号来文，</w:t>
      </w:r>
      <w:r w:rsidRPr="008A02EF">
        <w:rPr>
          <w:rFonts w:hint="eastAsia"/>
        </w:rPr>
        <w:t>Pratt</w:t>
      </w:r>
      <w:r w:rsidRPr="008A02EF">
        <w:rPr>
          <w:rFonts w:hint="eastAsia"/>
        </w:rPr>
        <w:t>和</w:t>
      </w:r>
      <w:r w:rsidRPr="008A02EF">
        <w:rPr>
          <w:rFonts w:hint="eastAsia"/>
        </w:rPr>
        <w:t>Morgan</w:t>
      </w:r>
      <w:r w:rsidRPr="00DF03A3">
        <w:rPr>
          <w:rFonts w:eastAsia="KaiTi_GB2312" w:hint="eastAsia"/>
        </w:rPr>
        <w:t>诉牙买加</w:t>
      </w:r>
      <w:r w:rsidRPr="008A02EF">
        <w:rPr>
          <w:rFonts w:hint="eastAsia"/>
        </w:rPr>
        <w:t>，</w:t>
      </w:r>
      <w:r w:rsidRPr="008A02EF">
        <w:rPr>
          <w:rFonts w:hint="eastAsia"/>
        </w:rPr>
        <w:t>1989</w:t>
      </w:r>
      <w:r>
        <w:rPr>
          <w:rFonts w:hint="eastAsia"/>
        </w:rPr>
        <w:t>年</w:t>
      </w:r>
      <w:r w:rsidRPr="008A02EF">
        <w:rPr>
          <w:rFonts w:hint="eastAsia"/>
        </w:rPr>
        <w:t>4</w:t>
      </w:r>
      <w:r>
        <w:rPr>
          <w:rFonts w:hint="eastAsia"/>
        </w:rPr>
        <w:t>月</w:t>
      </w:r>
      <w:r w:rsidRPr="008A02EF">
        <w:rPr>
          <w:rFonts w:hint="eastAsia"/>
        </w:rPr>
        <w:t>6</w:t>
      </w:r>
      <w:r>
        <w:rPr>
          <w:rFonts w:hint="eastAsia"/>
        </w:rPr>
        <w:t>日</w:t>
      </w:r>
      <w:r w:rsidRPr="008A02EF">
        <w:rPr>
          <w:rFonts w:hint="eastAsia"/>
        </w:rPr>
        <w:t>通过的意见。</w:t>
      </w:r>
    </w:p>
  </w:footnote>
  <w:footnote w:id="13">
    <w:p w:rsidR="00631D3C" w:rsidRDefault="00631D3C" w:rsidP="008A02EF">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8A02EF">
        <w:rPr>
          <w:rFonts w:hint="eastAsia"/>
        </w:rPr>
        <w:t>CCPR/C/DZA/CO/3</w:t>
      </w:r>
      <w:r w:rsidRPr="008A02EF">
        <w:rPr>
          <w:rFonts w:hint="eastAsia"/>
        </w:rPr>
        <w:t>，第</w:t>
      </w:r>
      <w:r w:rsidRPr="008A02EF">
        <w:rPr>
          <w:rFonts w:hint="eastAsia"/>
        </w:rPr>
        <w:t>7</w:t>
      </w:r>
      <w:r w:rsidRPr="008A02EF">
        <w:rPr>
          <w:rFonts w:hint="eastAsia"/>
        </w:rPr>
        <w:t>、</w:t>
      </w:r>
      <w:r w:rsidRPr="008A02EF">
        <w:rPr>
          <w:rFonts w:hint="eastAsia"/>
        </w:rPr>
        <w:t>8</w:t>
      </w:r>
      <w:r>
        <w:rPr>
          <w:rFonts w:hint="eastAsia"/>
        </w:rPr>
        <w:t>和</w:t>
      </w:r>
      <w:r w:rsidRPr="008A02EF">
        <w:rPr>
          <w:rFonts w:hint="eastAsia"/>
        </w:rPr>
        <w:t>13</w:t>
      </w:r>
      <w:r w:rsidRPr="008A02EF">
        <w:rPr>
          <w:rFonts w:hint="eastAsia"/>
        </w:rPr>
        <w:t>段；第</w:t>
      </w:r>
      <w:r w:rsidRPr="008A02EF">
        <w:rPr>
          <w:rFonts w:hint="eastAsia"/>
        </w:rPr>
        <w:t>1588/2007</w:t>
      </w:r>
      <w:r w:rsidRPr="008A02EF">
        <w:rPr>
          <w:rFonts w:hint="eastAsia"/>
        </w:rPr>
        <w:t>号来文，</w:t>
      </w:r>
      <w:r w:rsidRPr="008A02EF">
        <w:rPr>
          <w:rFonts w:hint="eastAsia"/>
        </w:rPr>
        <w:t>Benaziza</w:t>
      </w:r>
      <w:r w:rsidRPr="00DF03A3">
        <w:rPr>
          <w:rFonts w:eastAsia="KaiTi_GB2312" w:hint="eastAsia"/>
        </w:rPr>
        <w:t>诉阿尔及利亚</w:t>
      </w:r>
      <w:r w:rsidRPr="008A02EF">
        <w:rPr>
          <w:rFonts w:hint="eastAsia"/>
        </w:rPr>
        <w:t>，</w:t>
      </w:r>
      <w:r w:rsidRPr="008A02EF">
        <w:rPr>
          <w:rFonts w:hint="eastAsia"/>
        </w:rPr>
        <w:t>2010</w:t>
      </w:r>
      <w:r w:rsidRPr="008A02EF">
        <w:rPr>
          <w:rFonts w:hint="eastAsia"/>
        </w:rPr>
        <w:t>年</w:t>
      </w:r>
      <w:r w:rsidRPr="008A02EF">
        <w:rPr>
          <w:rFonts w:hint="eastAsia"/>
        </w:rPr>
        <w:t>7</w:t>
      </w:r>
      <w:r w:rsidRPr="008A02EF">
        <w:rPr>
          <w:rFonts w:hint="eastAsia"/>
        </w:rPr>
        <w:t>月</w:t>
      </w:r>
      <w:r w:rsidRPr="008A02EF">
        <w:rPr>
          <w:rFonts w:hint="eastAsia"/>
        </w:rPr>
        <w:t>26</w:t>
      </w:r>
      <w:r w:rsidRPr="008A02EF">
        <w:rPr>
          <w:rFonts w:hint="eastAsia"/>
        </w:rPr>
        <w:t>日通过的意见，第</w:t>
      </w:r>
      <w:r w:rsidRPr="008A02EF">
        <w:rPr>
          <w:rFonts w:hint="eastAsia"/>
        </w:rPr>
        <w:t>9.2</w:t>
      </w:r>
      <w:r w:rsidRPr="008A02EF">
        <w:rPr>
          <w:rFonts w:hint="eastAsia"/>
        </w:rPr>
        <w:t>段；第</w:t>
      </w:r>
      <w:r w:rsidRPr="008A02EF">
        <w:rPr>
          <w:rFonts w:hint="eastAsia"/>
        </w:rPr>
        <w:t>1196/2003</w:t>
      </w:r>
      <w:r w:rsidRPr="008A02EF">
        <w:rPr>
          <w:rFonts w:hint="eastAsia"/>
        </w:rPr>
        <w:t>号来文，</w:t>
      </w:r>
      <w:r w:rsidRPr="008A02EF">
        <w:rPr>
          <w:rFonts w:hint="eastAsia"/>
        </w:rPr>
        <w:t>Boucherf</w:t>
      </w:r>
      <w:r w:rsidRPr="00DF03A3">
        <w:rPr>
          <w:rFonts w:eastAsia="KaiTi_GB2312" w:hint="eastAsia"/>
        </w:rPr>
        <w:t>诉阿尔及利亚</w:t>
      </w:r>
      <w:r w:rsidRPr="008A02EF">
        <w:rPr>
          <w:rFonts w:hint="eastAsia"/>
        </w:rPr>
        <w:t>，</w:t>
      </w:r>
      <w:r w:rsidRPr="008A02EF">
        <w:rPr>
          <w:rFonts w:hint="eastAsia"/>
        </w:rPr>
        <w:t>2006</w:t>
      </w:r>
      <w:r w:rsidRPr="008A02EF">
        <w:rPr>
          <w:rFonts w:hint="eastAsia"/>
        </w:rPr>
        <w:t>年</w:t>
      </w:r>
      <w:r w:rsidRPr="008A02EF">
        <w:rPr>
          <w:rFonts w:hint="eastAsia"/>
        </w:rPr>
        <w:t>3</w:t>
      </w:r>
      <w:r w:rsidRPr="008A02EF">
        <w:rPr>
          <w:rFonts w:hint="eastAsia"/>
        </w:rPr>
        <w:t>月</w:t>
      </w:r>
      <w:r w:rsidRPr="008A02EF">
        <w:rPr>
          <w:rFonts w:hint="eastAsia"/>
        </w:rPr>
        <w:t>30</w:t>
      </w:r>
      <w:r w:rsidRPr="008A02EF">
        <w:rPr>
          <w:rFonts w:hint="eastAsia"/>
        </w:rPr>
        <w:t>日通过的意见，第</w:t>
      </w:r>
      <w:r w:rsidRPr="008A02EF">
        <w:rPr>
          <w:rFonts w:hint="eastAsia"/>
        </w:rPr>
        <w:t>11</w:t>
      </w:r>
      <w:r w:rsidRPr="008A02EF">
        <w:rPr>
          <w:rFonts w:hint="eastAsia"/>
        </w:rPr>
        <w:t>段；禁止酷刑委员会关于阿尔及利亚的第三次定期报告的结论性意见，</w:t>
      </w:r>
      <w:r w:rsidRPr="008A02EF">
        <w:rPr>
          <w:rFonts w:hint="eastAsia"/>
        </w:rPr>
        <w:t>CAT/C/DZA/CO/3</w:t>
      </w:r>
      <w:r w:rsidRPr="008A02EF">
        <w:rPr>
          <w:rFonts w:hint="eastAsia"/>
        </w:rPr>
        <w:t>，</w:t>
      </w:r>
      <w:r w:rsidRPr="008A02EF">
        <w:rPr>
          <w:rFonts w:hint="eastAsia"/>
        </w:rPr>
        <w:t>2008</w:t>
      </w:r>
      <w:r>
        <w:rPr>
          <w:rFonts w:hint="eastAsia"/>
        </w:rPr>
        <w:t>年</w:t>
      </w:r>
      <w:r w:rsidRPr="008A02EF">
        <w:rPr>
          <w:rFonts w:hint="eastAsia"/>
        </w:rPr>
        <w:t>5</w:t>
      </w:r>
      <w:r>
        <w:rPr>
          <w:rFonts w:hint="eastAsia"/>
        </w:rPr>
        <w:t>月</w:t>
      </w:r>
      <w:r w:rsidRPr="008A02EF">
        <w:rPr>
          <w:rFonts w:hint="eastAsia"/>
        </w:rPr>
        <w:t>13</w:t>
      </w:r>
      <w:r>
        <w:rPr>
          <w:rFonts w:hint="eastAsia"/>
        </w:rPr>
        <w:t>日</w:t>
      </w:r>
      <w:r w:rsidRPr="008A02EF">
        <w:rPr>
          <w:rFonts w:hint="eastAsia"/>
        </w:rPr>
        <w:t>通过，第</w:t>
      </w:r>
      <w:r w:rsidRPr="008A02EF">
        <w:rPr>
          <w:rFonts w:hint="eastAsia"/>
        </w:rPr>
        <w:t>11</w:t>
      </w:r>
      <w:r w:rsidRPr="008A02EF">
        <w:rPr>
          <w:rFonts w:hint="eastAsia"/>
        </w:rPr>
        <w:t>、</w:t>
      </w:r>
      <w:r w:rsidRPr="008A02EF">
        <w:rPr>
          <w:rFonts w:hint="eastAsia"/>
        </w:rPr>
        <w:t>13</w:t>
      </w:r>
      <w:r>
        <w:rPr>
          <w:rFonts w:hint="eastAsia"/>
        </w:rPr>
        <w:t>和</w:t>
      </w:r>
      <w:r w:rsidRPr="008A02EF">
        <w:rPr>
          <w:rFonts w:hint="eastAsia"/>
        </w:rPr>
        <w:t>17</w:t>
      </w:r>
      <w:r w:rsidRPr="008A02EF">
        <w:rPr>
          <w:rFonts w:hint="eastAsia"/>
        </w:rPr>
        <w:t>段。</w:t>
      </w:r>
    </w:p>
  </w:footnote>
  <w:footnote w:id="14">
    <w:p w:rsidR="00631D3C" w:rsidRDefault="00631D3C" w:rsidP="008A02EF">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8A02EF">
        <w:rPr>
          <w:rFonts w:hint="eastAsia"/>
        </w:rPr>
        <w:t>Benaziza</w:t>
      </w:r>
      <w:r w:rsidRPr="00DF03A3">
        <w:rPr>
          <w:rFonts w:eastAsia="KaiTi_GB2312" w:hint="eastAsia"/>
        </w:rPr>
        <w:t>诉阿尔及利亚</w:t>
      </w:r>
      <w:r w:rsidRPr="008A02EF">
        <w:rPr>
          <w:rFonts w:hint="eastAsia"/>
        </w:rPr>
        <w:t>，</w:t>
      </w:r>
      <w:r>
        <w:rPr>
          <w:rFonts w:hint="eastAsia"/>
        </w:rPr>
        <w:t>第</w:t>
      </w:r>
      <w:r w:rsidRPr="008A02EF">
        <w:rPr>
          <w:rFonts w:hint="eastAsia"/>
        </w:rPr>
        <w:t>8.3</w:t>
      </w:r>
      <w:r w:rsidRPr="008A02EF">
        <w:rPr>
          <w:rFonts w:hint="eastAsia"/>
        </w:rPr>
        <w:t>段。</w:t>
      </w:r>
    </w:p>
  </w:footnote>
  <w:footnote w:id="15">
    <w:p w:rsidR="00631D3C" w:rsidRDefault="00631D3C" w:rsidP="008A02EF">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第</w:t>
      </w:r>
      <w:r>
        <w:rPr>
          <w:rFonts w:hint="eastAsia"/>
        </w:rPr>
        <w:t>437/1990</w:t>
      </w:r>
      <w:r>
        <w:rPr>
          <w:rFonts w:hint="eastAsia"/>
        </w:rPr>
        <w:t>号来文，</w:t>
      </w:r>
      <w:r>
        <w:rPr>
          <w:rFonts w:hint="eastAsia"/>
        </w:rPr>
        <w:t>Colamarco Patiño</w:t>
      </w:r>
      <w:r w:rsidRPr="00DF03A3">
        <w:rPr>
          <w:rFonts w:eastAsia="KaiTi_GB2312" w:hint="eastAsia"/>
        </w:rPr>
        <w:t>诉巴拿马</w:t>
      </w:r>
      <w:r>
        <w:rPr>
          <w:rFonts w:hint="eastAsia"/>
        </w:rPr>
        <w:t>，</w:t>
      </w:r>
      <w:r>
        <w:rPr>
          <w:rFonts w:hint="eastAsia"/>
        </w:rPr>
        <w:t>1994</w:t>
      </w:r>
      <w:r>
        <w:rPr>
          <w:rFonts w:hint="eastAsia"/>
        </w:rPr>
        <w:t>年</w:t>
      </w:r>
      <w:r>
        <w:rPr>
          <w:rFonts w:hint="eastAsia"/>
        </w:rPr>
        <w:t>10</w:t>
      </w:r>
      <w:r>
        <w:rPr>
          <w:rFonts w:hint="eastAsia"/>
        </w:rPr>
        <w:t>月</w:t>
      </w:r>
      <w:r>
        <w:rPr>
          <w:rFonts w:hint="eastAsia"/>
        </w:rPr>
        <w:t>21</w:t>
      </w:r>
      <w:r>
        <w:rPr>
          <w:rFonts w:hint="eastAsia"/>
        </w:rPr>
        <w:t>日通过的决定，第</w:t>
      </w:r>
      <w:r>
        <w:rPr>
          <w:rFonts w:hint="eastAsia"/>
        </w:rPr>
        <w:t>5.2</w:t>
      </w:r>
      <w:r>
        <w:rPr>
          <w:rFonts w:hint="eastAsia"/>
        </w:rPr>
        <w:t>段。</w:t>
      </w:r>
    </w:p>
  </w:footnote>
  <w:footnote w:id="16">
    <w:p w:rsidR="00631D3C" w:rsidRDefault="00631D3C" w:rsidP="009D67BD">
      <w:pPr>
        <w:pStyle w:val="FootnoteText"/>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CCPR/C/DZA/CO/3</w:t>
      </w:r>
      <w:r>
        <w:rPr>
          <w:rFonts w:hint="eastAsia"/>
        </w:rPr>
        <w:t>，第</w:t>
      </w:r>
      <w:r>
        <w:rPr>
          <w:rFonts w:hint="eastAsia"/>
        </w:rPr>
        <w:t>7</w:t>
      </w:r>
      <w:r>
        <w:rPr>
          <w:rFonts w:hint="eastAsia"/>
        </w:rPr>
        <w:t>、</w:t>
      </w:r>
      <w:r>
        <w:rPr>
          <w:rFonts w:hint="eastAsia"/>
        </w:rPr>
        <w:t>8</w:t>
      </w:r>
      <w:r>
        <w:rPr>
          <w:rFonts w:hint="eastAsia"/>
        </w:rPr>
        <w:t>和</w:t>
      </w:r>
      <w:r>
        <w:rPr>
          <w:rFonts w:hint="eastAsia"/>
        </w:rPr>
        <w:t>13</w:t>
      </w:r>
      <w:r>
        <w:rPr>
          <w:rFonts w:hint="eastAsia"/>
        </w:rPr>
        <w:t>段。</w:t>
      </w:r>
    </w:p>
  </w:footnote>
  <w:footnote w:id="17">
    <w:p w:rsidR="00631D3C" w:rsidRDefault="00631D3C" w:rsidP="009D67BD">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第</w:t>
      </w:r>
      <w:r>
        <w:rPr>
          <w:rFonts w:hint="eastAsia"/>
        </w:rPr>
        <w:t>1874/2009</w:t>
      </w:r>
      <w:r>
        <w:rPr>
          <w:rFonts w:hint="eastAsia"/>
        </w:rPr>
        <w:t>号来文，</w:t>
      </w:r>
      <w:r>
        <w:rPr>
          <w:rFonts w:hint="eastAsia"/>
        </w:rPr>
        <w:t>Mihoubi</w:t>
      </w:r>
      <w:r w:rsidRPr="00DF03A3">
        <w:rPr>
          <w:rFonts w:eastAsia="KaiTi_GB2312" w:hint="eastAsia"/>
        </w:rPr>
        <w:t>诉阿尔及利亚</w:t>
      </w:r>
      <w:r>
        <w:rPr>
          <w:rFonts w:hint="eastAsia"/>
        </w:rPr>
        <w:t>，</w:t>
      </w:r>
      <w:r>
        <w:rPr>
          <w:rFonts w:hint="eastAsia"/>
        </w:rPr>
        <w:t>2013</w:t>
      </w:r>
      <w:r>
        <w:rPr>
          <w:rFonts w:hint="eastAsia"/>
        </w:rPr>
        <w:t>年</w:t>
      </w:r>
      <w:r>
        <w:rPr>
          <w:rFonts w:hint="eastAsia"/>
        </w:rPr>
        <w:t>10</w:t>
      </w:r>
      <w:r>
        <w:rPr>
          <w:rFonts w:hint="eastAsia"/>
        </w:rPr>
        <w:t>月</w:t>
      </w:r>
      <w:r>
        <w:rPr>
          <w:rFonts w:hint="eastAsia"/>
        </w:rPr>
        <w:t>18</w:t>
      </w:r>
      <w:r>
        <w:rPr>
          <w:rFonts w:hint="eastAsia"/>
        </w:rPr>
        <w:t>日通过的意见，第</w:t>
      </w:r>
      <w:r>
        <w:rPr>
          <w:rFonts w:hint="eastAsia"/>
        </w:rPr>
        <w:t>6.2</w:t>
      </w:r>
      <w:r>
        <w:rPr>
          <w:rFonts w:hint="eastAsia"/>
        </w:rPr>
        <w:t>段。</w:t>
      </w:r>
    </w:p>
  </w:footnote>
  <w:footnote w:id="18">
    <w:p w:rsidR="00631D3C" w:rsidRDefault="00631D3C" w:rsidP="009D67BD">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第</w:t>
      </w:r>
      <w:r>
        <w:rPr>
          <w:rFonts w:hint="eastAsia"/>
        </w:rPr>
        <w:t>1884/2009</w:t>
      </w:r>
      <w:r>
        <w:rPr>
          <w:rFonts w:hint="eastAsia"/>
        </w:rPr>
        <w:t>号来文，</w:t>
      </w:r>
      <w:r>
        <w:rPr>
          <w:rFonts w:hint="eastAsia"/>
        </w:rPr>
        <w:t>Aouali</w:t>
      </w:r>
      <w:r w:rsidRPr="00DF03A3">
        <w:rPr>
          <w:rFonts w:eastAsia="KaiTi_GB2312" w:hint="eastAsia"/>
        </w:rPr>
        <w:t>等人诉阿尔及利亚</w:t>
      </w:r>
      <w:r>
        <w:rPr>
          <w:rFonts w:hint="eastAsia"/>
        </w:rPr>
        <w:t>，</w:t>
      </w:r>
      <w:r>
        <w:rPr>
          <w:rFonts w:hint="eastAsia"/>
        </w:rPr>
        <w:t>2013</w:t>
      </w:r>
      <w:r>
        <w:rPr>
          <w:rFonts w:hint="eastAsia"/>
        </w:rPr>
        <w:t>年</w:t>
      </w:r>
      <w:r>
        <w:rPr>
          <w:rFonts w:hint="eastAsia"/>
        </w:rPr>
        <w:t>10</w:t>
      </w:r>
      <w:r>
        <w:rPr>
          <w:rFonts w:hint="eastAsia"/>
        </w:rPr>
        <w:t>月</w:t>
      </w:r>
      <w:r>
        <w:rPr>
          <w:rFonts w:hint="eastAsia"/>
        </w:rPr>
        <w:t>18</w:t>
      </w:r>
      <w:r>
        <w:rPr>
          <w:rFonts w:hint="eastAsia"/>
        </w:rPr>
        <w:t>日通过的意见，第</w:t>
      </w:r>
      <w:r>
        <w:rPr>
          <w:rFonts w:hint="eastAsia"/>
        </w:rPr>
        <w:t>6.4</w:t>
      </w:r>
      <w:r>
        <w:rPr>
          <w:rFonts w:hint="eastAsia"/>
        </w:rPr>
        <w:t>段。</w:t>
      </w:r>
    </w:p>
  </w:footnote>
  <w:footnote w:id="19">
    <w:p w:rsidR="00631D3C" w:rsidRDefault="00631D3C" w:rsidP="009D67BD">
      <w:pPr>
        <w:pStyle w:val="FootnoteText"/>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CCPR/C/DZA/CO/3</w:t>
      </w:r>
      <w:r>
        <w:rPr>
          <w:rFonts w:hint="eastAsia"/>
        </w:rPr>
        <w:t>，第</w:t>
      </w:r>
      <w:r>
        <w:rPr>
          <w:rFonts w:hint="eastAsia"/>
        </w:rPr>
        <w:t>7</w:t>
      </w:r>
      <w:r>
        <w:rPr>
          <w:rFonts w:hint="eastAsia"/>
        </w:rPr>
        <w:t>、</w:t>
      </w:r>
      <w:r>
        <w:rPr>
          <w:rFonts w:hint="eastAsia"/>
        </w:rPr>
        <w:t>8</w:t>
      </w:r>
      <w:r>
        <w:rPr>
          <w:rFonts w:hint="eastAsia"/>
        </w:rPr>
        <w:t>和</w:t>
      </w:r>
      <w:r>
        <w:rPr>
          <w:rFonts w:hint="eastAsia"/>
        </w:rPr>
        <w:t>13</w:t>
      </w:r>
      <w:r>
        <w:rPr>
          <w:rFonts w:hint="eastAsia"/>
        </w:rPr>
        <w:t>段。</w:t>
      </w:r>
    </w:p>
  </w:footnote>
  <w:footnote w:id="20">
    <w:p w:rsidR="00631D3C" w:rsidRDefault="00631D3C" w:rsidP="009D67BD">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9D67BD">
        <w:rPr>
          <w:rFonts w:hint="eastAsia"/>
        </w:rPr>
        <w:t>Aouali</w:t>
      </w:r>
      <w:r w:rsidRPr="00DF03A3">
        <w:rPr>
          <w:rFonts w:eastAsia="KaiTi_GB2312" w:hint="eastAsia"/>
        </w:rPr>
        <w:t>等人诉阿尔及利亚</w:t>
      </w:r>
      <w:r w:rsidRPr="009D67BD">
        <w:rPr>
          <w:rFonts w:hint="eastAsia"/>
        </w:rPr>
        <w:t>，第</w:t>
      </w:r>
      <w:r w:rsidRPr="009D67BD">
        <w:rPr>
          <w:rFonts w:hint="eastAsia"/>
        </w:rPr>
        <w:t>6.4</w:t>
      </w:r>
      <w:r w:rsidRPr="009D67BD">
        <w:rPr>
          <w:rFonts w:hint="eastAsia"/>
        </w:rPr>
        <w:t>段。</w:t>
      </w:r>
    </w:p>
  </w:footnote>
  <w:footnote w:id="21">
    <w:p w:rsidR="00631D3C" w:rsidRDefault="00631D3C" w:rsidP="009D67BD">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Aouali</w:t>
      </w:r>
      <w:r w:rsidRPr="00DF03A3">
        <w:rPr>
          <w:rFonts w:eastAsia="KaiTi_GB2312" w:hint="eastAsia"/>
        </w:rPr>
        <w:t>等人诉阿尔及利亚</w:t>
      </w:r>
      <w:r>
        <w:rPr>
          <w:rFonts w:hint="eastAsia"/>
        </w:rPr>
        <w:t>，第</w:t>
      </w:r>
      <w:r>
        <w:rPr>
          <w:rFonts w:hint="eastAsia"/>
        </w:rPr>
        <w:t>7.2</w:t>
      </w:r>
      <w:r>
        <w:rPr>
          <w:rFonts w:hint="eastAsia"/>
        </w:rPr>
        <w:t>段。</w:t>
      </w:r>
    </w:p>
  </w:footnote>
  <w:footnote w:id="22">
    <w:p w:rsidR="00631D3C" w:rsidRDefault="00631D3C" w:rsidP="009D67BD">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CCPR/C/DZA/CO/3</w:t>
      </w:r>
      <w:r>
        <w:rPr>
          <w:rFonts w:hint="eastAsia"/>
        </w:rPr>
        <w:t>，第</w:t>
      </w:r>
      <w:r>
        <w:rPr>
          <w:rFonts w:hint="eastAsia"/>
        </w:rPr>
        <w:t>7(a)</w:t>
      </w:r>
      <w:r>
        <w:rPr>
          <w:rFonts w:hint="eastAsia"/>
        </w:rPr>
        <w:t>段。</w:t>
      </w:r>
    </w:p>
  </w:footnote>
  <w:footnote w:id="23">
    <w:p w:rsidR="00631D3C" w:rsidRDefault="00631D3C" w:rsidP="009D67BD">
      <w:pPr>
        <w:pStyle w:val="FootnoteText"/>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ab/>
        <w:t>Aouali</w:t>
      </w:r>
      <w:r w:rsidRPr="00DF03A3">
        <w:rPr>
          <w:rFonts w:eastAsia="KaiTi_GB2312" w:hint="eastAsia"/>
        </w:rPr>
        <w:t>等人诉阿尔及利亚</w:t>
      </w:r>
      <w:r>
        <w:rPr>
          <w:rFonts w:hint="eastAsia"/>
        </w:rPr>
        <w:t>，第</w:t>
      </w:r>
      <w:r>
        <w:rPr>
          <w:rFonts w:hint="eastAsia"/>
        </w:rPr>
        <w:t>7.3</w:t>
      </w:r>
      <w:r>
        <w:rPr>
          <w:rFonts w:hint="eastAsia"/>
        </w:rPr>
        <w:t>段。</w:t>
      </w:r>
    </w:p>
  </w:footnote>
  <w:footnote w:id="24">
    <w:p w:rsidR="00631D3C" w:rsidRDefault="00631D3C" w:rsidP="009D67BD">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9D67BD">
        <w:rPr>
          <w:rFonts w:hint="eastAsia"/>
        </w:rPr>
        <w:t>第</w:t>
      </w:r>
      <w:r w:rsidRPr="009D67BD">
        <w:rPr>
          <w:rFonts w:hint="eastAsia"/>
        </w:rPr>
        <w:t>1297/2004</w:t>
      </w:r>
      <w:r w:rsidRPr="009D67BD">
        <w:rPr>
          <w:rFonts w:hint="eastAsia"/>
        </w:rPr>
        <w:t>号来文，</w:t>
      </w:r>
      <w:r w:rsidRPr="009D67BD">
        <w:rPr>
          <w:rFonts w:hint="eastAsia"/>
        </w:rPr>
        <w:t>Medjnoune</w:t>
      </w:r>
      <w:r w:rsidRPr="00DF03A3">
        <w:rPr>
          <w:rFonts w:eastAsia="KaiTi_GB2312" w:hint="eastAsia"/>
        </w:rPr>
        <w:t>诉阿尔及利亚</w:t>
      </w:r>
      <w:r w:rsidRPr="009D67BD">
        <w:rPr>
          <w:rFonts w:hint="eastAsia"/>
        </w:rPr>
        <w:t>，</w:t>
      </w:r>
      <w:r w:rsidRPr="009D67BD">
        <w:rPr>
          <w:rFonts w:hint="eastAsia"/>
        </w:rPr>
        <w:t>2006</w:t>
      </w:r>
      <w:r w:rsidRPr="009D67BD">
        <w:rPr>
          <w:rFonts w:hint="eastAsia"/>
        </w:rPr>
        <w:t>年</w:t>
      </w:r>
      <w:r w:rsidRPr="009D67BD">
        <w:rPr>
          <w:rFonts w:hint="eastAsia"/>
        </w:rPr>
        <w:t>7</w:t>
      </w:r>
      <w:r w:rsidRPr="009D67BD">
        <w:rPr>
          <w:rFonts w:hint="eastAsia"/>
        </w:rPr>
        <w:t>月</w:t>
      </w:r>
      <w:r w:rsidRPr="009D67BD">
        <w:rPr>
          <w:rFonts w:hint="eastAsia"/>
        </w:rPr>
        <w:t>14</w:t>
      </w:r>
      <w:r w:rsidRPr="009D67BD">
        <w:rPr>
          <w:rFonts w:hint="eastAsia"/>
        </w:rPr>
        <w:t>日通过的意见，第</w:t>
      </w:r>
      <w:r w:rsidRPr="009D67BD">
        <w:rPr>
          <w:rFonts w:hint="eastAsia"/>
        </w:rPr>
        <w:t>8.3</w:t>
      </w:r>
      <w:r w:rsidRPr="009D67BD">
        <w:rPr>
          <w:rFonts w:hint="eastAsia"/>
        </w:rPr>
        <w:t>段。</w:t>
      </w:r>
    </w:p>
  </w:footnote>
  <w:footnote w:id="25">
    <w:p w:rsidR="00631D3C" w:rsidRDefault="00631D3C" w:rsidP="009D67BD">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Aouali</w:t>
      </w:r>
      <w:r w:rsidRPr="00DF03A3">
        <w:rPr>
          <w:rFonts w:eastAsia="KaiTi_GB2312" w:hint="eastAsia"/>
        </w:rPr>
        <w:t>等人诉阿尔及利亚</w:t>
      </w:r>
      <w:r>
        <w:rPr>
          <w:rFonts w:hint="eastAsia"/>
        </w:rPr>
        <w:t>，第</w:t>
      </w:r>
      <w:r>
        <w:rPr>
          <w:rFonts w:hint="eastAsia"/>
        </w:rPr>
        <w:t>7.4</w:t>
      </w:r>
      <w:r>
        <w:rPr>
          <w:rFonts w:hint="eastAsia"/>
        </w:rPr>
        <w:t>段。</w:t>
      </w:r>
    </w:p>
  </w:footnote>
  <w:footnote w:id="26">
    <w:p w:rsidR="00631D3C" w:rsidRDefault="00631D3C" w:rsidP="009D67BD">
      <w:pPr>
        <w:pStyle w:val="FootnoteText"/>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《大会正式记录，第四十七届会议，补编第</w:t>
      </w:r>
      <w:r>
        <w:rPr>
          <w:rFonts w:hint="eastAsia"/>
        </w:rPr>
        <w:t>40</w:t>
      </w:r>
      <w:r>
        <w:rPr>
          <w:rFonts w:hint="eastAsia"/>
        </w:rPr>
        <w:t>号》</w:t>
      </w:r>
      <w:r>
        <w:rPr>
          <w:rFonts w:hint="eastAsia"/>
        </w:rPr>
        <w:t>(A/47/40)</w:t>
      </w:r>
      <w:r>
        <w:rPr>
          <w:rFonts w:hint="eastAsia"/>
        </w:rPr>
        <w:t>，附件六，</w:t>
      </w:r>
      <w:r>
        <w:rPr>
          <w:rFonts w:hint="eastAsia"/>
        </w:rPr>
        <w:t>A</w:t>
      </w:r>
      <w:r>
        <w:rPr>
          <w:rFonts w:hint="eastAsia"/>
        </w:rPr>
        <w:t>节。</w:t>
      </w:r>
    </w:p>
  </w:footnote>
  <w:footnote w:id="27">
    <w:p w:rsidR="00631D3C" w:rsidRDefault="00631D3C" w:rsidP="009D67BD">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第</w:t>
      </w:r>
      <w:r>
        <w:rPr>
          <w:rFonts w:hint="eastAsia"/>
        </w:rPr>
        <w:t>1295/2004</w:t>
      </w:r>
      <w:r>
        <w:rPr>
          <w:rFonts w:hint="eastAsia"/>
        </w:rPr>
        <w:t>号来文，</w:t>
      </w:r>
      <w:r>
        <w:rPr>
          <w:rFonts w:hint="eastAsia"/>
        </w:rPr>
        <w:t>El Alwani</w:t>
      </w:r>
      <w:r w:rsidRPr="00DF03A3">
        <w:rPr>
          <w:rFonts w:eastAsia="KaiTi_GB2312" w:hint="eastAsia"/>
        </w:rPr>
        <w:t>诉阿拉伯利比亚民众国</w:t>
      </w:r>
      <w:r>
        <w:rPr>
          <w:rFonts w:hint="eastAsia"/>
        </w:rPr>
        <w:t>，</w:t>
      </w:r>
      <w:r>
        <w:rPr>
          <w:rFonts w:hint="eastAsia"/>
        </w:rPr>
        <w:t>2007</w:t>
      </w:r>
      <w:r>
        <w:rPr>
          <w:rFonts w:hint="eastAsia"/>
        </w:rPr>
        <w:t>年</w:t>
      </w:r>
      <w:r>
        <w:rPr>
          <w:rFonts w:hint="eastAsia"/>
        </w:rPr>
        <w:t>7</w:t>
      </w:r>
      <w:r>
        <w:rPr>
          <w:rFonts w:hint="eastAsia"/>
        </w:rPr>
        <w:t>月</w:t>
      </w:r>
      <w:r>
        <w:rPr>
          <w:rFonts w:hint="eastAsia"/>
        </w:rPr>
        <w:t>11</w:t>
      </w:r>
      <w:r>
        <w:rPr>
          <w:rFonts w:hint="eastAsia"/>
        </w:rPr>
        <w:t>日通过的意见，第</w:t>
      </w:r>
      <w:r>
        <w:rPr>
          <w:rFonts w:hint="eastAsia"/>
        </w:rPr>
        <w:t>6.5</w:t>
      </w:r>
      <w:r>
        <w:rPr>
          <w:rFonts w:hint="eastAsia"/>
        </w:rPr>
        <w:t>段；第</w:t>
      </w:r>
      <w:r>
        <w:rPr>
          <w:rFonts w:hint="eastAsia"/>
        </w:rPr>
        <w:t>1422/2005</w:t>
      </w:r>
      <w:r>
        <w:rPr>
          <w:rFonts w:hint="eastAsia"/>
        </w:rPr>
        <w:t>号来文，</w:t>
      </w:r>
      <w:r>
        <w:rPr>
          <w:rFonts w:hint="eastAsia"/>
        </w:rPr>
        <w:t>El Hassy</w:t>
      </w:r>
      <w:r w:rsidRPr="00DF03A3">
        <w:rPr>
          <w:rFonts w:eastAsia="KaiTi_GB2312" w:hint="eastAsia"/>
        </w:rPr>
        <w:t>诉阿拉伯利比亚民众国</w:t>
      </w:r>
      <w:r>
        <w:rPr>
          <w:rFonts w:hint="eastAsia"/>
        </w:rPr>
        <w:t>，</w:t>
      </w:r>
      <w:r>
        <w:rPr>
          <w:rFonts w:hint="eastAsia"/>
        </w:rPr>
        <w:t>2007</w:t>
      </w:r>
      <w:r>
        <w:rPr>
          <w:rFonts w:hint="eastAsia"/>
        </w:rPr>
        <w:t>年</w:t>
      </w:r>
      <w:r>
        <w:rPr>
          <w:rFonts w:hint="eastAsia"/>
        </w:rPr>
        <w:t>10</w:t>
      </w:r>
      <w:r>
        <w:rPr>
          <w:rFonts w:hint="eastAsia"/>
        </w:rPr>
        <w:t>月</w:t>
      </w:r>
      <w:r>
        <w:rPr>
          <w:rFonts w:hint="eastAsia"/>
        </w:rPr>
        <w:t>24</w:t>
      </w:r>
      <w:r>
        <w:rPr>
          <w:rFonts w:hint="eastAsia"/>
        </w:rPr>
        <w:t>日通过的意见，第</w:t>
      </w:r>
      <w:r>
        <w:rPr>
          <w:rFonts w:hint="eastAsia"/>
        </w:rPr>
        <w:t>6.2</w:t>
      </w:r>
      <w:r>
        <w:rPr>
          <w:rFonts w:hint="eastAsia"/>
        </w:rPr>
        <w:t>段；</w:t>
      </w:r>
    </w:p>
  </w:footnote>
  <w:footnote w:id="28">
    <w:p w:rsidR="00631D3C" w:rsidRDefault="00631D3C" w:rsidP="009D67BD">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Aouali</w:t>
      </w:r>
      <w:r w:rsidRPr="00DF03A3">
        <w:rPr>
          <w:rFonts w:eastAsia="KaiTi_GB2312" w:hint="eastAsia"/>
        </w:rPr>
        <w:t>等人诉阿尔及利亚</w:t>
      </w:r>
      <w:r>
        <w:rPr>
          <w:rFonts w:hint="eastAsia"/>
        </w:rPr>
        <w:t>，第</w:t>
      </w:r>
      <w:r>
        <w:rPr>
          <w:rFonts w:hint="eastAsia"/>
        </w:rPr>
        <w:t>7.7</w:t>
      </w:r>
      <w:r>
        <w:rPr>
          <w:rFonts w:hint="eastAsia"/>
        </w:rPr>
        <w:t>段。</w:t>
      </w:r>
    </w:p>
  </w:footnote>
  <w:footnote w:id="29">
    <w:p w:rsidR="00631D3C" w:rsidRDefault="00631D3C" w:rsidP="009D67BD">
      <w:pPr>
        <w:pStyle w:val="FootnoteText"/>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ab/>
        <w:t>Aouali</w:t>
      </w:r>
      <w:r w:rsidRPr="00DF03A3">
        <w:rPr>
          <w:rFonts w:eastAsia="KaiTi_GB2312" w:hint="eastAsia"/>
        </w:rPr>
        <w:t>等人诉阿尔及利亚</w:t>
      </w:r>
      <w:r>
        <w:rPr>
          <w:rFonts w:hint="eastAsia"/>
        </w:rPr>
        <w:t>，第</w:t>
      </w:r>
      <w:r>
        <w:rPr>
          <w:rFonts w:hint="eastAsia"/>
        </w:rPr>
        <w:t>7.8</w:t>
      </w:r>
      <w:r>
        <w:rPr>
          <w:rFonts w:hint="eastAsia"/>
        </w:rPr>
        <w:t>段。</w:t>
      </w:r>
    </w:p>
  </w:footnote>
  <w:footnote w:id="30">
    <w:p w:rsidR="00631D3C" w:rsidRDefault="00631D3C" w:rsidP="009D67BD">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第</w:t>
      </w:r>
      <w:r>
        <w:rPr>
          <w:rFonts w:hint="eastAsia"/>
        </w:rPr>
        <w:t>1905/2009</w:t>
      </w:r>
      <w:r>
        <w:rPr>
          <w:rFonts w:hint="eastAsia"/>
        </w:rPr>
        <w:t>号来文，</w:t>
      </w:r>
      <w:r>
        <w:rPr>
          <w:rFonts w:hint="eastAsia"/>
        </w:rPr>
        <w:t>Khirani</w:t>
      </w:r>
      <w:r w:rsidRPr="00DF03A3">
        <w:rPr>
          <w:rFonts w:eastAsia="KaiTi_GB2312" w:hint="eastAsia"/>
        </w:rPr>
        <w:t>诉阿尔及利亚</w:t>
      </w:r>
      <w:r>
        <w:rPr>
          <w:rFonts w:hint="eastAsia"/>
        </w:rPr>
        <w:t>，</w:t>
      </w:r>
      <w:r>
        <w:rPr>
          <w:rFonts w:hint="eastAsia"/>
        </w:rPr>
        <w:t>2012</w:t>
      </w:r>
      <w:r>
        <w:rPr>
          <w:rFonts w:hint="eastAsia"/>
        </w:rPr>
        <w:t>年</w:t>
      </w:r>
      <w:r>
        <w:rPr>
          <w:rFonts w:hint="eastAsia"/>
        </w:rPr>
        <w:t>3</w:t>
      </w:r>
      <w:r>
        <w:rPr>
          <w:rFonts w:hint="eastAsia"/>
        </w:rPr>
        <w:t>月</w:t>
      </w:r>
      <w:r>
        <w:rPr>
          <w:rFonts w:hint="eastAsia"/>
        </w:rPr>
        <w:t>26</w:t>
      </w:r>
      <w:r>
        <w:rPr>
          <w:rFonts w:hint="eastAsia"/>
        </w:rPr>
        <w:t>日通过的意见，第</w:t>
      </w:r>
      <w:r>
        <w:rPr>
          <w:rFonts w:hint="eastAsia"/>
        </w:rPr>
        <w:t>7.7</w:t>
      </w:r>
      <w:r>
        <w:rPr>
          <w:rFonts w:hint="eastAsia"/>
        </w:rPr>
        <w:t>段；第</w:t>
      </w:r>
      <w:r>
        <w:rPr>
          <w:rFonts w:hint="eastAsia"/>
        </w:rPr>
        <w:t>1781/2008</w:t>
      </w:r>
      <w:r>
        <w:rPr>
          <w:rFonts w:hint="eastAsia"/>
        </w:rPr>
        <w:t>号来文，</w:t>
      </w:r>
      <w:r>
        <w:rPr>
          <w:rFonts w:hint="eastAsia"/>
        </w:rPr>
        <w:t>Berzig</w:t>
      </w:r>
      <w:r w:rsidRPr="00DF03A3">
        <w:rPr>
          <w:rFonts w:eastAsia="KaiTi_GB2312" w:hint="eastAsia"/>
        </w:rPr>
        <w:t>诉阿尔及利亚</w:t>
      </w:r>
      <w:r>
        <w:rPr>
          <w:rFonts w:hint="eastAsia"/>
        </w:rPr>
        <w:t>，</w:t>
      </w:r>
      <w:r>
        <w:rPr>
          <w:rFonts w:hint="eastAsia"/>
        </w:rPr>
        <w:t>2011</w:t>
      </w:r>
      <w:r>
        <w:rPr>
          <w:rFonts w:hint="eastAsia"/>
        </w:rPr>
        <w:t>年</w:t>
      </w:r>
      <w:r>
        <w:rPr>
          <w:rFonts w:hint="eastAsia"/>
        </w:rPr>
        <w:t>10</w:t>
      </w:r>
      <w:r>
        <w:rPr>
          <w:rFonts w:hint="eastAsia"/>
        </w:rPr>
        <w:t>月</w:t>
      </w:r>
      <w:r>
        <w:rPr>
          <w:rFonts w:hint="eastAsia"/>
        </w:rPr>
        <w:t>31</w:t>
      </w:r>
      <w:r>
        <w:rPr>
          <w:rFonts w:hint="eastAsia"/>
        </w:rPr>
        <w:t>日通过的意见，第</w:t>
      </w:r>
      <w:r>
        <w:rPr>
          <w:rFonts w:hint="eastAsia"/>
        </w:rPr>
        <w:t>8.7</w:t>
      </w:r>
      <w:r>
        <w:rPr>
          <w:rFonts w:hint="eastAsia"/>
        </w:rPr>
        <w:t>段。</w:t>
      </w:r>
    </w:p>
  </w:footnote>
  <w:footnote w:id="31">
    <w:p w:rsidR="00631D3C" w:rsidRDefault="00631D3C" w:rsidP="009D67BD">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见关于第十条第三款的第</w:t>
      </w:r>
      <w:r>
        <w:rPr>
          <w:rFonts w:hint="eastAsia"/>
        </w:rPr>
        <w:t>21[44]</w:t>
      </w:r>
      <w:r>
        <w:rPr>
          <w:rFonts w:hint="eastAsia"/>
        </w:rPr>
        <w:t>号一般性评论，以及除其他外第</w:t>
      </w:r>
      <w:r>
        <w:rPr>
          <w:rFonts w:hint="eastAsia"/>
        </w:rPr>
        <w:t>1780/2008</w:t>
      </w:r>
      <w:r>
        <w:rPr>
          <w:rFonts w:hint="eastAsia"/>
        </w:rPr>
        <w:t>号来文，</w:t>
      </w:r>
      <w:r>
        <w:rPr>
          <w:rFonts w:hint="eastAsia"/>
        </w:rPr>
        <w:t>Zarzi</w:t>
      </w:r>
      <w:r w:rsidRPr="00DF03A3">
        <w:rPr>
          <w:rFonts w:eastAsia="KaiTi_GB2312" w:hint="eastAsia"/>
        </w:rPr>
        <w:t>诉阿尔及利亚</w:t>
      </w:r>
      <w:r>
        <w:rPr>
          <w:rFonts w:hint="eastAsia"/>
        </w:rPr>
        <w:t>，</w:t>
      </w:r>
      <w:r>
        <w:rPr>
          <w:rFonts w:hint="eastAsia"/>
        </w:rPr>
        <w:t>2011</w:t>
      </w:r>
      <w:r>
        <w:rPr>
          <w:rFonts w:hint="eastAsia"/>
        </w:rPr>
        <w:t>年</w:t>
      </w:r>
      <w:r>
        <w:rPr>
          <w:rFonts w:hint="eastAsia"/>
        </w:rPr>
        <w:t>3</w:t>
      </w:r>
      <w:r>
        <w:rPr>
          <w:rFonts w:hint="eastAsia"/>
        </w:rPr>
        <w:t>月</w:t>
      </w:r>
      <w:r>
        <w:rPr>
          <w:rFonts w:hint="eastAsia"/>
        </w:rPr>
        <w:t>22</w:t>
      </w:r>
      <w:r>
        <w:rPr>
          <w:rFonts w:hint="eastAsia"/>
        </w:rPr>
        <w:t>日通过的意见，第</w:t>
      </w:r>
      <w:r>
        <w:rPr>
          <w:rFonts w:hint="eastAsia"/>
        </w:rPr>
        <w:t>7.8</w:t>
      </w:r>
      <w:r>
        <w:rPr>
          <w:rFonts w:hint="eastAsia"/>
        </w:rPr>
        <w:t>段。</w:t>
      </w:r>
    </w:p>
  </w:footnote>
  <w:footnote w:id="32">
    <w:p w:rsidR="00631D3C" w:rsidRDefault="00631D3C" w:rsidP="009D67BD">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第</w:t>
      </w:r>
      <w:r>
        <w:rPr>
          <w:rFonts w:hint="eastAsia"/>
        </w:rPr>
        <w:t>1905/2009</w:t>
      </w:r>
      <w:r>
        <w:rPr>
          <w:rFonts w:hint="eastAsia"/>
        </w:rPr>
        <w:t>号来文，前注</w:t>
      </w:r>
      <w:r>
        <w:rPr>
          <w:rFonts w:hint="eastAsia"/>
        </w:rPr>
        <w:t>29</w:t>
      </w:r>
      <w:r>
        <w:rPr>
          <w:rFonts w:hint="eastAsia"/>
        </w:rPr>
        <w:t>，第</w:t>
      </w:r>
      <w:r>
        <w:rPr>
          <w:rFonts w:hint="eastAsia"/>
        </w:rPr>
        <w:t>7.8</w:t>
      </w:r>
      <w:r>
        <w:rPr>
          <w:rFonts w:hint="eastAsia"/>
        </w:rPr>
        <w:t>段。</w:t>
      </w:r>
    </w:p>
  </w:footnote>
  <w:footnote w:id="33">
    <w:p w:rsidR="00631D3C" w:rsidRDefault="00631D3C" w:rsidP="00525211">
      <w:pPr>
        <w:pStyle w:val="FootnoteText"/>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第</w:t>
      </w:r>
      <w:r>
        <w:rPr>
          <w:rFonts w:hint="eastAsia"/>
        </w:rPr>
        <w:t>1884/2009</w:t>
      </w:r>
      <w:r>
        <w:rPr>
          <w:rFonts w:hint="eastAsia"/>
        </w:rPr>
        <w:t>号来文，</w:t>
      </w:r>
      <w:r>
        <w:rPr>
          <w:rFonts w:hint="eastAsia"/>
        </w:rPr>
        <w:t>Faraoun</w:t>
      </w:r>
      <w:r w:rsidRPr="00DF03A3">
        <w:rPr>
          <w:rFonts w:eastAsia="KaiTi_GB2312" w:hint="eastAsia"/>
        </w:rPr>
        <w:t>诉阿尔及利亚</w:t>
      </w:r>
      <w:r>
        <w:rPr>
          <w:rFonts w:hint="eastAsia"/>
        </w:rPr>
        <w:t>，</w:t>
      </w:r>
      <w:r>
        <w:rPr>
          <w:rFonts w:hint="eastAsia"/>
        </w:rPr>
        <w:t>20113</w:t>
      </w:r>
      <w:r>
        <w:rPr>
          <w:rFonts w:hint="eastAsia"/>
        </w:rPr>
        <w:t>年</w:t>
      </w:r>
      <w:r>
        <w:rPr>
          <w:rFonts w:hint="eastAsia"/>
        </w:rPr>
        <w:t>10</w:t>
      </w:r>
      <w:r>
        <w:rPr>
          <w:rFonts w:hint="eastAsia"/>
        </w:rPr>
        <w:t>月</w:t>
      </w:r>
      <w:r>
        <w:rPr>
          <w:rFonts w:hint="eastAsia"/>
        </w:rPr>
        <w:t>18</w:t>
      </w:r>
      <w:r>
        <w:rPr>
          <w:rFonts w:hint="eastAsia"/>
        </w:rPr>
        <w:t>日，第</w:t>
      </w:r>
      <w:r>
        <w:rPr>
          <w:rFonts w:hint="eastAsia"/>
        </w:rPr>
        <w:t>7.12</w:t>
      </w:r>
      <w:r>
        <w:rPr>
          <w:rFonts w:hint="eastAsia"/>
        </w:rPr>
        <w:t>段。</w:t>
      </w:r>
    </w:p>
  </w:footnote>
  <w:footnote w:id="34">
    <w:p w:rsidR="00631D3C" w:rsidRDefault="00631D3C" w:rsidP="00525211">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525211">
        <w:rPr>
          <w:rFonts w:hint="eastAsia"/>
        </w:rPr>
        <w:t>《大会正式记录，第五十九届会议，补编第</w:t>
      </w:r>
      <w:r w:rsidRPr="00525211">
        <w:rPr>
          <w:rFonts w:hint="eastAsia"/>
        </w:rPr>
        <w:t>40</w:t>
      </w:r>
      <w:r w:rsidRPr="00525211">
        <w:rPr>
          <w:rFonts w:hint="eastAsia"/>
        </w:rPr>
        <w:t>号》</w:t>
      </w:r>
      <w:r w:rsidRPr="00525211">
        <w:rPr>
          <w:rFonts w:hint="eastAsia"/>
        </w:rPr>
        <w:t>(A/59/40(Vol.I))</w:t>
      </w:r>
      <w:r w:rsidRPr="00525211">
        <w:rPr>
          <w:rFonts w:hint="eastAsia"/>
        </w:rPr>
        <w:t>，附件三。</w:t>
      </w:r>
    </w:p>
  </w:footnote>
  <w:footnote w:id="35">
    <w:p w:rsidR="00631D3C" w:rsidRDefault="00631D3C" w:rsidP="00525211">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525211">
        <w:rPr>
          <w:rFonts w:hint="eastAsia"/>
        </w:rPr>
        <w:t>CCPR/C/DZA/CO/3</w:t>
      </w:r>
      <w:r>
        <w:rPr>
          <w:rFonts w:hint="eastAsia"/>
        </w:rPr>
        <w:t>，第</w:t>
      </w:r>
      <w:r w:rsidRPr="00525211">
        <w:rPr>
          <w:rFonts w:hint="eastAsia"/>
        </w:rPr>
        <w:t>7</w:t>
      </w:r>
      <w:r w:rsidRPr="00525211">
        <w:rPr>
          <w:rFonts w:hint="eastAsia"/>
        </w:rPr>
        <w:t>段。</w:t>
      </w:r>
    </w:p>
  </w:footnote>
  <w:footnote w:id="36">
    <w:p w:rsidR="00631D3C" w:rsidRDefault="00631D3C" w:rsidP="008C288F">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A81373">
        <w:rPr>
          <w:rFonts w:hint="eastAsia"/>
        </w:rPr>
        <w:t>举例见我们对</w:t>
      </w:r>
      <w:r w:rsidRPr="00A81373">
        <w:rPr>
          <w:rFonts w:hint="eastAsia"/>
        </w:rPr>
        <w:t>Mihoubi</w:t>
      </w:r>
      <w:r w:rsidRPr="00DF03A3">
        <w:rPr>
          <w:rFonts w:eastAsia="KaiTi_GB2312" w:hint="eastAsia"/>
        </w:rPr>
        <w:t>诉阿尔及利亚</w:t>
      </w:r>
      <w:r>
        <w:t>(</w:t>
      </w:r>
      <w:r w:rsidRPr="00A81373">
        <w:rPr>
          <w:rFonts w:hint="eastAsia"/>
        </w:rPr>
        <w:t>第</w:t>
      </w:r>
      <w:r w:rsidRPr="00A81373">
        <w:rPr>
          <w:rFonts w:hint="eastAsia"/>
        </w:rPr>
        <w:t>1874</w:t>
      </w:r>
      <w:r w:rsidRPr="00A81373">
        <w:rPr>
          <w:rFonts w:hint="eastAsia"/>
        </w:rPr>
        <w:t>号</w:t>
      </w:r>
      <w:r>
        <w:rPr>
          <w:rFonts w:hint="eastAsia"/>
        </w:rPr>
        <w:t>/2009</w:t>
      </w:r>
      <w:r w:rsidRPr="00A81373">
        <w:rPr>
          <w:rFonts w:hint="eastAsia"/>
        </w:rPr>
        <w:t>号来文</w:t>
      </w:r>
      <w:r>
        <w:t>)</w:t>
      </w:r>
      <w:r w:rsidRPr="00A81373">
        <w:rPr>
          <w:rFonts w:hint="eastAsia"/>
        </w:rPr>
        <w:t>的联合意见。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631D3C" w:rsidTr="0026305A">
      <w:tblPrEx>
        <w:tblCellMar>
          <w:top w:w="0" w:type="dxa"/>
          <w:bottom w:w="0" w:type="dxa"/>
        </w:tblCellMar>
      </w:tblPrEx>
      <w:trPr>
        <w:trHeight w:hRule="exact" w:val="864"/>
      </w:trPr>
      <w:tc>
        <w:tcPr>
          <w:tcW w:w="4838" w:type="dxa"/>
          <w:shd w:val="clear" w:color="auto" w:fill="auto"/>
          <w:vAlign w:val="bottom"/>
        </w:tcPr>
        <w:p w:rsidR="00631D3C" w:rsidRPr="0026305A" w:rsidRDefault="00631D3C" w:rsidP="0026305A">
          <w:pPr>
            <w:pStyle w:val="Header"/>
            <w:spacing w:after="80"/>
            <w:jc w:val="left"/>
            <w:rPr>
              <w:b/>
              <w:sz w:val="17"/>
            </w:rPr>
          </w:pPr>
          <w:fldSimple w:instr=" DOCVARIABLE &quot;sss1&quot; \* MERGEFORMAT ">
            <w:r w:rsidR="000F0D2A">
              <w:rPr>
                <w:b/>
                <w:sz w:val="17"/>
              </w:rPr>
              <w:t>CCPR/C/110/D/1889/2009</w:t>
            </w:r>
          </w:fldSimple>
        </w:p>
      </w:tc>
      <w:tc>
        <w:tcPr>
          <w:tcW w:w="5033" w:type="dxa"/>
          <w:shd w:val="clear" w:color="auto" w:fill="auto"/>
          <w:vAlign w:val="bottom"/>
        </w:tcPr>
        <w:p w:rsidR="00631D3C" w:rsidRDefault="00631D3C" w:rsidP="0026305A">
          <w:pPr>
            <w:pStyle w:val="Header"/>
          </w:pPr>
        </w:p>
      </w:tc>
    </w:tr>
  </w:tbl>
  <w:p w:rsidR="00631D3C" w:rsidRPr="0026305A" w:rsidRDefault="00631D3C" w:rsidP="002630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631D3C" w:rsidTr="0026305A">
      <w:tblPrEx>
        <w:tblCellMar>
          <w:top w:w="0" w:type="dxa"/>
          <w:bottom w:w="0" w:type="dxa"/>
        </w:tblCellMar>
      </w:tblPrEx>
      <w:trPr>
        <w:trHeight w:hRule="exact" w:val="864"/>
      </w:trPr>
      <w:tc>
        <w:tcPr>
          <w:tcW w:w="4838" w:type="dxa"/>
          <w:shd w:val="clear" w:color="auto" w:fill="auto"/>
          <w:vAlign w:val="bottom"/>
        </w:tcPr>
        <w:p w:rsidR="00631D3C" w:rsidRDefault="00631D3C" w:rsidP="0026305A">
          <w:pPr>
            <w:pStyle w:val="Header"/>
          </w:pPr>
        </w:p>
      </w:tc>
      <w:tc>
        <w:tcPr>
          <w:tcW w:w="5033" w:type="dxa"/>
          <w:shd w:val="clear" w:color="auto" w:fill="auto"/>
          <w:vAlign w:val="bottom"/>
        </w:tcPr>
        <w:p w:rsidR="00631D3C" w:rsidRPr="0026305A" w:rsidRDefault="00631D3C" w:rsidP="0026305A">
          <w:pPr>
            <w:pStyle w:val="Header"/>
            <w:spacing w:after="80"/>
            <w:jc w:val="right"/>
            <w:rPr>
              <w:b/>
              <w:sz w:val="17"/>
            </w:rPr>
          </w:pPr>
          <w:fldSimple w:instr=" DOCVARIABLE &quot;sss1&quot; \* MERGEFORMAT ">
            <w:r w:rsidR="000F0D2A">
              <w:rPr>
                <w:b/>
                <w:sz w:val="17"/>
              </w:rPr>
              <w:t>CCPR/C/110/D/1889/2009</w:t>
            </w:r>
          </w:fldSimple>
        </w:p>
      </w:tc>
    </w:tr>
  </w:tbl>
  <w:p w:rsidR="00631D3C" w:rsidRPr="0026305A" w:rsidRDefault="00631D3C" w:rsidP="002630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631D3C" w:rsidTr="0026305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31D3C" w:rsidRDefault="00631D3C" w:rsidP="0026305A">
          <w:pPr>
            <w:pStyle w:val="Header"/>
            <w:spacing w:after="120"/>
          </w:pPr>
        </w:p>
      </w:tc>
      <w:tc>
        <w:tcPr>
          <w:tcW w:w="1872" w:type="dxa"/>
          <w:tcBorders>
            <w:bottom w:val="single" w:sz="4" w:space="0" w:color="auto"/>
          </w:tcBorders>
          <w:shd w:val="clear" w:color="auto" w:fill="auto"/>
          <w:vAlign w:val="bottom"/>
        </w:tcPr>
        <w:p w:rsidR="00631D3C" w:rsidRPr="0026305A" w:rsidRDefault="00631D3C" w:rsidP="0026305A">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631D3C" w:rsidRDefault="00631D3C" w:rsidP="0026305A">
          <w:pPr>
            <w:pStyle w:val="Header"/>
            <w:spacing w:after="120"/>
          </w:pPr>
        </w:p>
      </w:tc>
      <w:tc>
        <w:tcPr>
          <w:tcW w:w="6523" w:type="dxa"/>
          <w:gridSpan w:val="3"/>
          <w:tcBorders>
            <w:bottom w:val="single" w:sz="4" w:space="0" w:color="auto"/>
          </w:tcBorders>
          <w:shd w:val="clear" w:color="auto" w:fill="auto"/>
          <w:vAlign w:val="bottom"/>
        </w:tcPr>
        <w:p w:rsidR="00631D3C" w:rsidRPr="0026305A" w:rsidRDefault="00631D3C" w:rsidP="0026305A">
          <w:pPr>
            <w:spacing w:after="80" w:line="240" w:lineRule="auto"/>
            <w:jc w:val="right"/>
            <w:rPr>
              <w:position w:val="-4"/>
            </w:rPr>
          </w:pPr>
          <w:r>
            <w:rPr>
              <w:position w:val="-4"/>
              <w:sz w:val="40"/>
            </w:rPr>
            <w:t>CCPR</w:t>
          </w:r>
          <w:r>
            <w:rPr>
              <w:position w:val="-4"/>
            </w:rPr>
            <w:t>/C/110/D/1889/2009</w:t>
          </w:r>
        </w:p>
      </w:tc>
    </w:tr>
    <w:tr w:rsidR="00631D3C" w:rsidRPr="0026305A" w:rsidTr="0026305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31D3C" w:rsidRDefault="00631D3C" w:rsidP="0026305A">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631D3C" w:rsidRPr="0026305A" w:rsidRDefault="00631D3C" w:rsidP="0026305A">
          <w:pPr>
            <w:pStyle w:val="Header"/>
            <w:spacing w:before="109"/>
            <w:ind w:left="-72"/>
          </w:pPr>
        </w:p>
      </w:tc>
      <w:tc>
        <w:tcPr>
          <w:tcW w:w="5227" w:type="dxa"/>
          <w:gridSpan w:val="3"/>
          <w:tcBorders>
            <w:top w:val="single" w:sz="4" w:space="0" w:color="auto"/>
            <w:bottom w:val="single" w:sz="12" w:space="0" w:color="auto"/>
          </w:tcBorders>
          <w:shd w:val="clear" w:color="auto" w:fill="auto"/>
        </w:tcPr>
        <w:p w:rsidR="00631D3C" w:rsidRPr="0026305A" w:rsidRDefault="00631D3C" w:rsidP="00993174">
          <w:pPr>
            <w:pStyle w:val="XLarge"/>
            <w:spacing w:before="109" w:after="140" w:line="400" w:lineRule="exact"/>
            <w:rPr>
              <w:sz w:val="34"/>
            </w:rPr>
          </w:pPr>
          <w:r>
            <w:rPr>
              <w:rFonts w:hint="eastAsia"/>
              <w:sz w:val="34"/>
            </w:rPr>
            <w:t>公民权利和政治权利国际公约</w:t>
          </w:r>
        </w:p>
      </w:tc>
      <w:tc>
        <w:tcPr>
          <w:tcW w:w="245" w:type="dxa"/>
          <w:tcBorders>
            <w:top w:val="single" w:sz="4" w:space="0" w:color="auto"/>
            <w:bottom w:val="single" w:sz="12" w:space="0" w:color="auto"/>
          </w:tcBorders>
          <w:shd w:val="clear" w:color="auto" w:fill="auto"/>
        </w:tcPr>
        <w:p w:rsidR="00631D3C" w:rsidRPr="0026305A" w:rsidRDefault="00631D3C" w:rsidP="0026305A">
          <w:pPr>
            <w:pStyle w:val="Header"/>
            <w:spacing w:before="109"/>
          </w:pPr>
        </w:p>
      </w:tc>
      <w:tc>
        <w:tcPr>
          <w:tcW w:w="3180" w:type="dxa"/>
          <w:gridSpan w:val="2"/>
          <w:tcBorders>
            <w:top w:val="single" w:sz="4" w:space="0" w:color="auto"/>
            <w:bottom w:val="single" w:sz="12" w:space="0" w:color="auto"/>
          </w:tcBorders>
          <w:shd w:val="clear" w:color="auto" w:fill="auto"/>
        </w:tcPr>
        <w:p w:rsidR="00631D3C" w:rsidRDefault="00631D3C" w:rsidP="0026305A">
          <w:pPr>
            <w:pStyle w:val="Distr"/>
          </w:pPr>
          <w:r>
            <w:t>Distr.: General</w:t>
          </w:r>
        </w:p>
        <w:p w:rsidR="00631D3C" w:rsidRDefault="00631D3C" w:rsidP="0026305A">
          <w:pPr>
            <w:pStyle w:val="Publication"/>
          </w:pPr>
          <w:r>
            <w:t>15 May 2014</w:t>
          </w:r>
        </w:p>
        <w:p w:rsidR="00631D3C" w:rsidRDefault="00631D3C" w:rsidP="0026305A">
          <w:pPr>
            <w:spacing w:line="240" w:lineRule="exact"/>
          </w:pPr>
          <w:r>
            <w:t>Chinese</w:t>
          </w:r>
        </w:p>
        <w:p w:rsidR="00631D3C" w:rsidRDefault="00631D3C" w:rsidP="0026305A">
          <w:pPr>
            <w:pStyle w:val="Original"/>
          </w:pPr>
          <w:r>
            <w:t>Original: French</w:t>
          </w:r>
        </w:p>
        <w:p w:rsidR="00631D3C" w:rsidRPr="0026305A" w:rsidRDefault="00631D3C" w:rsidP="0026305A"/>
      </w:tc>
    </w:tr>
  </w:tbl>
  <w:p w:rsidR="00631D3C" w:rsidRPr="0026305A" w:rsidRDefault="00631D3C" w:rsidP="0026305A">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3633*"/>
    <w:docVar w:name="CreationDt" w:val="07/07/2014 09:10:57"/>
    <w:docVar w:name="DocCategory" w:val="Doc"/>
    <w:docVar w:name="DocType" w:val="Final"/>
    <w:docVar w:name="FooterJN" w:val="14-53633 (C)"/>
    <w:docVar w:name="jobn" w:val="14-53633 (C)"/>
    <w:docVar w:name="jobnDT" w:val="14-53633 (C)   070714"/>
    <w:docVar w:name="jobnDTDT" w:val="14-53633 (C)   070714   070714"/>
    <w:docVar w:name="JobNo" w:val="1453633C"/>
    <w:docVar w:name="OandT" w:val="sheng"/>
    <w:docVar w:name="sss1" w:val="CCPR/C/110/D/1889/2009"/>
    <w:docVar w:name="sss2" w:val="-"/>
    <w:docVar w:name="Symbol1" w:val="CCPR/C/110/D/1889/2009"/>
    <w:docVar w:name="Symbol2" w:val="-"/>
  </w:docVars>
  <w:rsids>
    <w:rsidRoot w:val="00915A5D"/>
    <w:rsid w:val="00000689"/>
    <w:rsid w:val="00001367"/>
    <w:rsid w:val="0000347C"/>
    <w:rsid w:val="0000715A"/>
    <w:rsid w:val="000101C8"/>
    <w:rsid w:val="000125BC"/>
    <w:rsid w:val="0001645E"/>
    <w:rsid w:val="0001726F"/>
    <w:rsid w:val="00021314"/>
    <w:rsid w:val="00021A2B"/>
    <w:rsid w:val="00024E72"/>
    <w:rsid w:val="000274CB"/>
    <w:rsid w:val="00034465"/>
    <w:rsid w:val="000366AA"/>
    <w:rsid w:val="00036AA2"/>
    <w:rsid w:val="00036F1B"/>
    <w:rsid w:val="00037444"/>
    <w:rsid w:val="00037B39"/>
    <w:rsid w:val="00044CA4"/>
    <w:rsid w:val="00044EE9"/>
    <w:rsid w:val="00045EFE"/>
    <w:rsid w:val="00054631"/>
    <w:rsid w:val="00056952"/>
    <w:rsid w:val="00066B28"/>
    <w:rsid w:val="00067AEB"/>
    <w:rsid w:val="0007337D"/>
    <w:rsid w:val="00074771"/>
    <w:rsid w:val="000758DF"/>
    <w:rsid w:val="00076EB8"/>
    <w:rsid w:val="000777FC"/>
    <w:rsid w:val="00077AEE"/>
    <w:rsid w:val="00082CCB"/>
    <w:rsid w:val="00083CAB"/>
    <w:rsid w:val="000863AD"/>
    <w:rsid w:val="00095C67"/>
    <w:rsid w:val="000A31F9"/>
    <w:rsid w:val="000C1786"/>
    <w:rsid w:val="000C4C08"/>
    <w:rsid w:val="000C4DDE"/>
    <w:rsid w:val="000D32BA"/>
    <w:rsid w:val="000E240F"/>
    <w:rsid w:val="000E49A4"/>
    <w:rsid w:val="000F0D2A"/>
    <w:rsid w:val="000F1058"/>
    <w:rsid w:val="000F4835"/>
    <w:rsid w:val="000F55DC"/>
    <w:rsid w:val="00101C4E"/>
    <w:rsid w:val="00101F86"/>
    <w:rsid w:val="001113F8"/>
    <w:rsid w:val="00114C03"/>
    <w:rsid w:val="00114F57"/>
    <w:rsid w:val="001212F9"/>
    <w:rsid w:val="00121328"/>
    <w:rsid w:val="001267BE"/>
    <w:rsid w:val="0012708E"/>
    <w:rsid w:val="00130EE5"/>
    <w:rsid w:val="00131015"/>
    <w:rsid w:val="001329F7"/>
    <w:rsid w:val="0014121B"/>
    <w:rsid w:val="00141322"/>
    <w:rsid w:val="0015066B"/>
    <w:rsid w:val="00150D3A"/>
    <w:rsid w:val="00153D29"/>
    <w:rsid w:val="00161E69"/>
    <w:rsid w:val="00161F54"/>
    <w:rsid w:val="00163897"/>
    <w:rsid w:val="00164626"/>
    <w:rsid w:val="00170FBE"/>
    <w:rsid w:val="00173F4B"/>
    <w:rsid w:val="00174233"/>
    <w:rsid w:val="001746A8"/>
    <w:rsid w:val="0017506F"/>
    <w:rsid w:val="001873A2"/>
    <w:rsid w:val="001944A4"/>
    <w:rsid w:val="001A4A37"/>
    <w:rsid w:val="001A768F"/>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F76"/>
    <w:rsid w:val="001F6F25"/>
    <w:rsid w:val="00203760"/>
    <w:rsid w:val="00207135"/>
    <w:rsid w:val="00212008"/>
    <w:rsid w:val="002145EA"/>
    <w:rsid w:val="00221884"/>
    <w:rsid w:val="00231575"/>
    <w:rsid w:val="00232F4A"/>
    <w:rsid w:val="00241DB7"/>
    <w:rsid w:val="00247382"/>
    <w:rsid w:val="00252E35"/>
    <w:rsid w:val="00254858"/>
    <w:rsid w:val="00254B46"/>
    <w:rsid w:val="00255FC4"/>
    <w:rsid w:val="00257053"/>
    <w:rsid w:val="00260C62"/>
    <w:rsid w:val="00260DE3"/>
    <w:rsid w:val="0026305A"/>
    <w:rsid w:val="00263B7B"/>
    <w:rsid w:val="00266257"/>
    <w:rsid w:val="00271BE6"/>
    <w:rsid w:val="0027454D"/>
    <w:rsid w:val="002757CF"/>
    <w:rsid w:val="00277AAE"/>
    <w:rsid w:val="00280671"/>
    <w:rsid w:val="002814F9"/>
    <w:rsid w:val="00282D17"/>
    <w:rsid w:val="00286DE3"/>
    <w:rsid w:val="00290382"/>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D65A8"/>
    <w:rsid w:val="002E66D5"/>
    <w:rsid w:val="002F41E2"/>
    <w:rsid w:val="002F746E"/>
    <w:rsid w:val="003063F6"/>
    <w:rsid w:val="00307BFA"/>
    <w:rsid w:val="00320C99"/>
    <w:rsid w:val="003274A9"/>
    <w:rsid w:val="003305F1"/>
    <w:rsid w:val="00331221"/>
    <w:rsid w:val="00346223"/>
    <w:rsid w:val="00350AE6"/>
    <w:rsid w:val="00355510"/>
    <w:rsid w:val="0035750E"/>
    <w:rsid w:val="00363610"/>
    <w:rsid w:val="003649EE"/>
    <w:rsid w:val="00371BC6"/>
    <w:rsid w:val="00373A15"/>
    <w:rsid w:val="00376C04"/>
    <w:rsid w:val="00383ACA"/>
    <w:rsid w:val="00384CB1"/>
    <w:rsid w:val="00394A02"/>
    <w:rsid w:val="003966E8"/>
    <w:rsid w:val="0039723A"/>
    <w:rsid w:val="003A1C26"/>
    <w:rsid w:val="003A3AA2"/>
    <w:rsid w:val="003A7B88"/>
    <w:rsid w:val="003C448D"/>
    <w:rsid w:val="003C7B20"/>
    <w:rsid w:val="003D075F"/>
    <w:rsid w:val="003D5B4D"/>
    <w:rsid w:val="003E4565"/>
    <w:rsid w:val="003E5999"/>
    <w:rsid w:val="003E748F"/>
    <w:rsid w:val="003E7612"/>
    <w:rsid w:val="003F4BD2"/>
    <w:rsid w:val="003F7BF8"/>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B2C67"/>
    <w:rsid w:val="004B4F06"/>
    <w:rsid w:val="004C0224"/>
    <w:rsid w:val="004C053E"/>
    <w:rsid w:val="004C3255"/>
    <w:rsid w:val="004C3BAA"/>
    <w:rsid w:val="004D07E1"/>
    <w:rsid w:val="004D1C19"/>
    <w:rsid w:val="004E4081"/>
    <w:rsid w:val="004E739A"/>
    <w:rsid w:val="004F29B8"/>
    <w:rsid w:val="004F3649"/>
    <w:rsid w:val="004F4BBB"/>
    <w:rsid w:val="004F5333"/>
    <w:rsid w:val="004F5E26"/>
    <w:rsid w:val="0050413E"/>
    <w:rsid w:val="00512841"/>
    <w:rsid w:val="00515657"/>
    <w:rsid w:val="00521275"/>
    <w:rsid w:val="0052216F"/>
    <w:rsid w:val="00523247"/>
    <w:rsid w:val="005232CA"/>
    <w:rsid w:val="00523636"/>
    <w:rsid w:val="00525211"/>
    <w:rsid w:val="00530CBB"/>
    <w:rsid w:val="0053111B"/>
    <w:rsid w:val="005335B9"/>
    <w:rsid w:val="00536CCE"/>
    <w:rsid w:val="00537F92"/>
    <w:rsid w:val="00542636"/>
    <w:rsid w:val="00545A99"/>
    <w:rsid w:val="00547EC6"/>
    <w:rsid w:val="00552CE5"/>
    <w:rsid w:val="005541E4"/>
    <w:rsid w:val="00554F60"/>
    <w:rsid w:val="00562B21"/>
    <w:rsid w:val="00562FE7"/>
    <w:rsid w:val="0057094A"/>
    <w:rsid w:val="00570BD4"/>
    <w:rsid w:val="0057450D"/>
    <w:rsid w:val="0058302A"/>
    <w:rsid w:val="00593BCB"/>
    <w:rsid w:val="005A175A"/>
    <w:rsid w:val="005B04F3"/>
    <w:rsid w:val="005B1476"/>
    <w:rsid w:val="005B1D3C"/>
    <w:rsid w:val="005B3B9A"/>
    <w:rsid w:val="005B6C71"/>
    <w:rsid w:val="005B7338"/>
    <w:rsid w:val="005C02AB"/>
    <w:rsid w:val="005C5FC3"/>
    <w:rsid w:val="005D0F04"/>
    <w:rsid w:val="005D2204"/>
    <w:rsid w:val="005D61DB"/>
    <w:rsid w:val="005F12F0"/>
    <w:rsid w:val="005F1AAD"/>
    <w:rsid w:val="005F3273"/>
    <w:rsid w:val="005F34A3"/>
    <w:rsid w:val="00602C6C"/>
    <w:rsid w:val="006107DE"/>
    <w:rsid w:val="00610CF2"/>
    <w:rsid w:val="00615A9C"/>
    <w:rsid w:val="0061779F"/>
    <w:rsid w:val="00617802"/>
    <w:rsid w:val="00631D3C"/>
    <w:rsid w:val="006328DE"/>
    <w:rsid w:val="006353DE"/>
    <w:rsid w:val="006432CB"/>
    <w:rsid w:val="006479F1"/>
    <w:rsid w:val="0065055D"/>
    <w:rsid w:val="00650BEE"/>
    <w:rsid w:val="006520FA"/>
    <w:rsid w:val="0065377D"/>
    <w:rsid w:val="00660156"/>
    <w:rsid w:val="00660CA5"/>
    <w:rsid w:val="00661120"/>
    <w:rsid w:val="00666F57"/>
    <w:rsid w:val="006740A7"/>
    <w:rsid w:val="006767D5"/>
    <w:rsid w:val="00691524"/>
    <w:rsid w:val="006926DF"/>
    <w:rsid w:val="006A654B"/>
    <w:rsid w:val="006C4BB3"/>
    <w:rsid w:val="006D4068"/>
    <w:rsid w:val="006E2924"/>
    <w:rsid w:val="006E3FFD"/>
    <w:rsid w:val="006E7A26"/>
    <w:rsid w:val="006F04EF"/>
    <w:rsid w:val="006F2B3D"/>
    <w:rsid w:val="006F6A4F"/>
    <w:rsid w:val="007016DF"/>
    <w:rsid w:val="007038D4"/>
    <w:rsid w:val="007052CC"/>
    <w:rsid w:val="00715C4B"/>
    <w:rsid w:val="007216A2"/>
    <w:rsid w:val="007319E0"/>
    <w:rsid w:val="007328A2"/>
    <w:rsid w:val="00732A10"/>
    <w:rsid w:val="007345AA"/>
    <w:rsid w:val="00735C21"/>
    <w:rsid w:val="00737B00"/>
    <w:rsid w:val="007456E1"/>
    <w:rsid w:val="00747DB4"/>
    <w:rsid w:val="0075155C"/>
    <w:rsid w:val="00753A05"/>
    <w:rsid w:val="0075586B"/>
    <w:rsid w:val="00757193"/>
    <w:rsid w:val="00761190"/>
    <w:rsid w:val="007651C7"/>
    <w:rsid w:val="00766FD7"/>
    <w:rsid w:val="00770BE9"/>
    <w:rsid w:val="00776537"/>
    <w:rsid w:val="00780C90"/>
    <w:rsid w:val="00783A25"/>
    <w:rsid w:val="007843DB"/>
    <w:rsid w:val="007877F4"/>
    <w:rsid w:val="007B394B"/>
    <w:rsid w:val="007B6BAE"/>
    <w:rsid w:val="007C5623"/>
    <w:rsid w:val="007C74B9"/>
    <w:rsid w:val="007D441A"/>
    <w:rsid w:val="007D5F7C"/>
    <w:rsid w:val="007E0D70"/>
    <w:rsid w:val="007E1B5E"/>
    <w:rsid w:val="007E6253"/>
    <w:rsid w:val="007F2278"/>
    <w:rsid w:val="00803014"/>
    <w:rsid w:val="00805783"/>
    <w:rsid w:val="00806CEF"/>
    <w:rsid w:val="00806F57"/>
    <w:rsid w:val="00806F90"/>
    <w:rsid w:val="008246FC"/>
    <w:rsid w:val="00824C19"/>
    <w:rsid w:val="00826250"/>
    <w:rsid w:val="0083056F"/>
    <w:rsid w:val="008378D1"/>
    <w:rsid w:val="00843C13"/>
    <w:rsid w:val="00846462"/>
    <w:rsid w:val="00847383"/>
    <w:rsid w:val="00860742"/>
    <w:rsid w:val="0086691F"/>
    <w:rsid w:val="00872730"/>
    <w:rsid w:val="00883DB0"/>
    <w:rsid w:val="00884C8F"/>
    <w:rsid w:val="008927AD"/>
    <w:rsid w:val="008969AC"/>
    <w:rsid w:val="00896D38"/>
    <w:rsid w:val="008A0216"/>
    <w:rsid w:val="008A02EF"/>
    <w:rsid w:val="008A0650"/>
    <w:rsid w:val="008A1208"/>
    <w:rsid w:val="008B0240"/>
    <w:rsid w:val="008B0349"/>
    <w:rsid w:val="008B1481"/>
    <w:rsid w:val="008B357F"/>
    <w:rsid w:val="008B5DE8"/>
    <w:rsid w:val="008C076B"/>
    <w:rsid w:val="008C288F"/>
    <w:rsid w:val="008C3296"/>
    <w:rsid w:val="008C3413"/>
    <w:rsid w:val="008C5673"/>
    <w:rsid w:val="008E2C22"/>
    <w:rsid w:val="008E2D03"/>
    <w:rsid w:val="008E7BDF"/>
    <w:rsid w:val="008F2BB5"/>
    <w:rsid w:val="008F425D"/>
    <w:rsid w:val="008F43E4"/>
    <w:rsid w:val="008F5472"/>
    <w:rsid w:val="008F5D0F"/>
    <w:rsid w:val="009042E6"/>
    <w:rsid w:val="00907874"/>
    <w:rsid w:val="009122E0"/>
    <w:rsid w:val="00913351"/>
    <w:rsid w:val="00915A5D"/>
    <w:rsid w:val="00946C87"/>
    <w:rsid w:val="00957134"/>
    <w:rsid w:val="0096193C"/>
    <w:rsid w:val="009769E1"/>
    <w:rsid w:val="00977E0D"/>
    <w:rsid w:val="00982D5C"/>
    <w:rsid w:val="00986132"/>
    <w:rsid w:val="00986C04"/>
    <w:rsid w:val="00993174"/>
    <w:rsid w:val="009932F9"/>
    <w:rsid w:val="009A11E3"/>
    <w:rsid w:val="009A2973"/>
    <w:rsid w:val="009A2F76"/>
    <w:rsid w:val="009B1250"/>
    <w:rsid w:val="009B71AD"/>
    <w:rsid w:val="009C600E"/>
    <w:rsid w:val="009D0B10"/>
    <w:rsid w:val="009D2AC2"/>
    <w:rsid w:val="009D67BD"/>
    <w:rsid w:val="009E1774"/>
    <w:rsid w:val="009E2668"/>
    <w:rsid w:val="009E2734"/>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6EF"/>
    <w:rsid w:val="00A27E35"/>
    <w:rsid w:val="00A31C1C"/>
    <w:rsid w:val="00A33D4D"/>
    <w:rsid w:val="00A33D6D"/>
    <w:rsid w:val="00A3611C"/>
    <w:rsid w:val="00A37345"/>
    <w:rsid w:val="00A40AAE"/>
    <w:rsid w:val="00A40EA9"/>
    <w:rsid w:val="00A4532A"/>
    <w:rsid w:val="00A46E28"/>
    <w:rsid w:val="00A5206D"/>
    <w:rsid w:val="00A52B96"/>
    <w:rsid w:val="00A55E9E"/>
    <w:rsid w:val="00A635A7"/>
    <w:rsid w:val="00A652D9"/>
    <w:rsid w:val="00A72E47"/>
    <w:rsid w:val="00A74DBA"/>
    <w:rsid w:val="00A750A5"/>
    <w:rsid w:val="00A778F1"/>
    <w:rsid w:val="00A77EFB"/>
    <w:rsid w:val="00A81373"/>
    <w:rsid w:val="00A90956"/>
    <w:rsid w:val="00A95404"/>
    <w:rsid w:val="00A968C5"/>
    <w:rsid w:val="00AA3C28"/>
    <w:rsid w:val="00AA759D"/>
    <w:rsid w:val="00AB2786"/>
    <w:rsid w:val="00AB5BEE"/>
    <w:rsid w:val="00AC373F"/>
    <w:rsid w:val="00AC550F"/>
    <w:rsid w:val="00AD4308"/>
    <w:rsid w:val="00AF114B"/>
    <w:rsid w:val="00AF2A33"/>
    <w:rsid w:val="00AF4C2D"/>
    <w:rsid w:val="00B014C7"/>
    <w:rsid w:val="00B03EFA"/>
    <w:rsid w:val="00B05E4A"/>
    <w:rsid w:val="00B16C8C"/>
    <w:rsid w:val="00B171E7"/>
    <w:rsid w:val="00B309DD"/>
    <w:rsid w:val="00B3574C"/>
    <w:rsid w:val="00B36621"/>
    <w:rsid w:val="00B36D64"/>
    <w:rsid w:val="00B412C8"/>
    <w:rsid w:val="00B41B48"/>
    <w:rsid w:val="00B425CC"/>
    <w:rsid w:val="00B42711"/>
    <w:rsid w:val="00B43CAA"/>
    <w:rsid w:val="00B509DC"/>
    <w:rsid w:val="00B55E1D"/>
    <w:rsid w:val="00B56194"/>
    <w:rsid w:val="00B60F41"/>
    <w:rsid w:val="00B61A34"/>
    <w:rsid w:val="00B62FDC"/>
    <w:rsid w:val="00B63245"/>
    <w:rsid w:val="00B64E8E"/>
    <w:rsid w:val="00B65E8B"/>
    <w:rsid w:val="00B8025A"/>
    <w:rsid w:val="00B827B1"/>
    <w:rsid w:val="00B9116F"/>
    <w:rsid w:val="00B93CBE"/>
    <w:rsid w:val="00B9408D"/>
    <w:rsid w:val="00B94698"/>
    <w:rsid w:val="00BB23A4"/>
    <w:rsid w:val="00BB6332"/>
    <w:rsid w:val="00BC2276"/>
    <w:rsid w:val="00BD1B08"/>
    <w:rsid w:val="00BD1BFF"/>
    <w:rsid w:val="00BD2150"/>
    <w:rsid w:val="00BE1CC3"/>
    <w:rsid w:val="00BE1CDE"/>
    <w:rsid w:val="00BE365A"/>
    <w:rsid w:val="00BE47C4"/>
    <w:rsid w:val="00BF514A"/>
    <w:rsid w:val="00C052A2"/>
    <w:rsid w:val="00C06A4A"/>
    <w:rsid w:val="00C131AA"/>
    <w:rsid w:val="00C1391A"/>
    <w:rsid w:val="00C14CE6"/>
    <w:rsid w:val="00C15218"/>
    <w:rsid w:val="00C22BB2"/>
    <w:rsid w:val="00C22F76"/>
    <w:rsid w:val="00C2725D"/>
    <w:rsid w:val="00C31771"/>
    <w:rsid w:val="00C31E79"/>
    <w:rsid w:val="00C35DA8"/>
    <w:rsid w:val="00C403C9"/>
    <w:rsid w:val="00C42033"/>
    <w:rsid w:val="00C464DD"/>
    <w:rsid w:val="00C52423"/>
    <w:rsid w:val="00C60D8E"/>
    <w:rsid w:val="00C62EF9"/>
    <w:rsid w:val="00C650F5"/>
    <w:rsid w:val="00C672B6"/>
    <w:rsid w:val="00C74644"/>
    <w:rsid w:val="00C75600"/>
    <w:rsid w:val="00C76854"/>
    <w:rsid w:val="00C847BD"/>
    <w:rsid w:val="00C900C5"/>
    <w:rsid w:val="00C92AE0"/>
    <w:rsid w:val="00C93BC6"/>
    <w:rsid w:val="00C943B4"/>
    <w:rsid w:val="00CA2BB0"/>
    <w:rsid w:val="00CA450F"/>
    <w:rsid w:val="00CA4BBC"/>
    <w:rsid w:val="00CA7E8C"/>
    <w:rsid w:val="00CB2B1E"/>
    <w:rsid w:val="00CC053E"/>
    <w:rsid w:val="00CC05C5"/>
    <w:rsid w:val="00CC1E2C"/>
    <w:rsid w:val="00CC213B"/>
    <w:rsid w:val="00CC3E8B"/>
    <w:rsid w:val="00CC4E84"/>
    <w:rsid w:val="00CC615C"/>
    <w:rsid w:val="00CD5641"/>
    <w:rsid w:val="00CE11A2"/>
    <w:rsid w:val="00CE474E"/>
    <w:rsid w:val="00CE4CEF"/>
    <w:rsid w:val="00CE64AC"/>
    <w:rsid w:val="00CE7DFC"/>
    <w:rsid w:val="00CF02D3"/>
    <w:rsid w:val="00CF1FCA"/>
    <w:rsid w:val="00CF49BA"/>
    <w:rsid w:val="00CF7718"/>
    <w:rsid w:val="00D10888"/>
    <w:rsid w:val="00D177F1"/>
    <w:rsid w:val="00D21209"/>
    <w:rsid w:val="00D22A31"/>
    <w:rsid w:val="00D24E82"/>
    <w:rsid w:val="00D25E6B"/>
    <w:rsid w:val="00D26510"/>
    <w:rsid w:val="00D32015"/>
    <w:rsid w:val="00D323B5"/>
    <w:rsid w:val="00D40303"/>
    <w:rsid w:val="00D42ACC"/>
    <w:rsid w:val="00D46BC5"/>
    <w:rsid w:val="00D51DC5"/>
    <w:rsid w:val="00D53449"/>
    <w:rsid w:val="00D5525A"/>
    <w:rsid w:val="00D613E0"/>
    <w:rsid w:val="00D676D7"/>
    <w:rsid w:val="00D71517"/>
    <w:rsid w:val="00D7168D"/>
    <w:rsid w:val="00D83D1B"/>
    <w:rsid w:val="00D874E1"/>
    <w:rsid w:val="00D950BE"/>
    <w:rsid w:val="00D9586D"/>
    <w:rsid w:val="00D95A8C"/>
    <w:rsid w:val="00D9749C"/>
    <w:rsid w:val="00DA4C43"/>
    <w:rsid w:val="00DA51B2"/>
    <w:rsid w:val="00DA6965"/>
    <w:rsid w:val="00DB0932"/>
    <w:rsid w:val="00DB293E"/>
    <w:rsid w:val="00DB3DBB"/>
    <w:rsid w:val="00DC2506"/>
    <w:rsid w:val="00DC4290"/>
    <w:rsid w:val="00DC49FA"/>
    <w:rsid w:val="00DD3D6B"/>
    <w:rsid w:val="00DD4467"/>
    <w:rsid w:val="00DD5418"/>
    <w:rsid w:val="00DD61C8"/>
    <w:rsid w:val="00DD772B"/>
    <w:rsid w:val="00DE44FB"/>
    <w:rsid w:val="00DF03A3"/>
    <w:rsid w:val="00DF5B53"/>
    <w:rsid w:val="00DF742A"/>
    <w:rsid w:val="00E041F4"/>
    <w:rsid w:val="00E050BA"/>
    <w:rsid w:val="00E076AC"/>
    <w:rsid w:val="00E16A6B"/>
    <w:rsid w:val="00E25442"/>
    <w:rsid w:val="00E25A1F"/>
    <w:rsid w:val="00E25DFC"/>
    <w:rsid w:val="00E34E6A"/>
    <w:rsid w:val="00E35B72"/>
    <w:rsid w:val="00E37B54"/>
    <w:rsid w:val="00E37EEB"/>
    <w:rsid w:val="00E42005"/>
    <w:rsid w:val="00E440B3"/>
    <w:rsid w:val="00E5153D"/>
    <w:rsid w:val="00E56B5D"/>
    <w:rsid w:val="00E63A20"/>
    <w:rsid w:val="00E66265"/>
    <w:rsid w:val="00E710FB"/>
    <w:rsid w:val="00E73CC9"/>
    <w:rsid w:val="00E75847"/>
    <w:rsid w:val="00E80528"/>
    <w:rsid w:val="00E806D9"/>
    <w:rsid w:val="00E816C7"/>
    <w:rsid w:val="00E82CA2"/>
    <w:rsid w:val="00E85462"/>
    <w:rsid w:val="00E94E5A"/>
    <w:rsid w:val="00E95594"/>
    <w:rsid w:val="00E95A55"/>
    <w:rsid w:val="00EA31C3"/>
    <w:rsid w:val="00EB33AC"/>
    <w:rsid w:val="00EC25DE"/>
    <w:rsid w:val="00EC669D"/>
    <w:rsid w:val="00EC6F21"/>
    <w:rsid w:val="00ED2D39"/>
    <w:rsid w:val="00EE0913"/>
    <w:rsid w:val="00EF23C4"/>
    <w:rsid w:val="00EF36AA"/>
    <w:rsid w:val="00EF695D"/>
    <w:rsid w:val="00F01440"/>
    <w:rsid w:val="00F020E7"/>
    <w:rsid w:val="00F03676"/>
    <w:rsid w:val="00F04C64"/>
    <w:rsid w:val="00F057A4"/>
    <w:rsid w:val="00F13305"/>
    <w:rsid w:val="00F3596A"/>
    <w:rsid w:val="00F40463"/>
    <w:rsid w:val="00F44A01"/>
    <w:rsid w:val="00F50336"/>
    <w:rsid w:val="00F55E5B"/>
    <w:rsid w:val="00F569BC"/>
    <w:rsid w:val="00F62E3F"/>
    <w:rsid w:val="00F67F90"/>
    <w:rsid w:val="00F72020"/>
    <w:rsid w:val="00F77B3E"/>
    <w:rsid w:val="00F833CB"/>
    <w:rsid w:val="00F87754"/>
    <w:rsid w:val="00F90A4B"/>
    <w:rsid w:val="00F90C56"/>
    <w:rsid w:val="00F94B3C"/>
    <w:rsid w:val="00F94BEB"/>
    <w:rsid w:val="00FA6CA1"/>
    <w:rsid w:val="00FA7A95"/>
    <w:rsid w:val="00FB089D"/>
    <w:rsid w:val="00FB282B"/>
    <w:rsid w:val="00FB6C86"/>
    <w:rsid w:val="00FC1CE4"/>
    <w:rsid w:val="00FD594E"/>
    <w:rsid w:val="00FD75B9"/>
    <w:rsid w:val="00FE0315"/>
    <w:rsid w:val="00FE1B28"/>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kern w:val="14"/>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rPr>
      <w:sz w:val="34"/>
    </w:rPr>
  </w:style>
  <w:style w:type="paragraph" w:customStyle="1" w:styleId="H23">
    <w:name w:val="_ H_2/3"/>
    <w:basedOn w:val="Normal"/>
    <w:next w:val="Normal"/>
    <w:autoRedefine/>
    <w:qFormat/>
    <w:rsid w:val="00986132"/>
    <w:pPr>
      <w:outlineLvl w:val="1"/>
    </w:pPr>
    <w:rPr>
      <w:rFonts w:ascii="SimHei" w:eastAsia="SimHei"/>
      <w:spacing w:val="2"/>
    </w:rPr>
  </w:style>
  <w:style w:type="paragraph" w:customStyle="1" w:styleId="H4">
    <w:name w:val="_ H_4"/>
    <w:basedOn w:val="Normal"/>
    <w:next w:val="Normal"/>
    <w:autoRedefine/>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autoRedefine/>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autoRedefine/>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autoRedefine/>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autoRedefine/>
    <w:qFormat/>
    <w:rsid w:val="001E5A51"/>
    <w:pPr>
      <w:spacing w:line="640" w:lineRule="exact"/>
    </w:pPr>
    <w:rPr>
      <w:spacing w:val="-8"/>
      <w:w w:val="96"/>
      <w:sz w:val="57"/>
    </w:rPr>
  </w:style>
  <w:style w:type="paragraph" w:customStyle="1" w:styleId="SS">
    <w:name w:val="__S_S"/>
    <w:basedOn w:val="HCh"/>
    <w:next w:val="Normal"/>
    <w:autoRedefine/>
    <w:qFormat/>
    <w:rsid w:val="001E5A51"/>
    <w:pPr>
      <w:ind w:left="1264" w:right="1264"/>
    </w:pPr>
  </w:style>
  <w:style w:type="paragraph" w:customStyle="1" w:styleId="SingleTxt">
    <w:name w:val="__Single Txt"/>
    <w:basedOn w:val="Normal"/>
    <w:autoRedefine/>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autoRedefine/>
    <w:qFormat/>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rsid w:val="00036F1B"/>
    <w:rPr>
      <w:color w:val="0000FF"/>
      <w:u w:val="single"/>
    </w:rPr>
  </w:style>
  <w:style w:type="character" w:styleId="FollowedHyperlink">
    <w:name w:val="FollowedHyperlink"/>
    <w:qFormat/>
    <w:rsid w:val="00036F1B"/>
    <w:rPr>
      <w:color w:val="0000FF"/>
      <w:u w:val="none"/>
    </w:rPr>
  </w:style>
  <w:style w:type="paragraph" w:customStyle="1" w:styleId="Distr">
    <w:name w:val="Distr 分发种类"/>
    <w:next w:val="Normal"/>
    <w:autoRedefine/>
    <w:qFormat/>
    <w:rsid w:val="005B1D3C"/>
    <w:pPr>
      <w:spacing w:before="240" w:line="240" w:lineRule="exact"/>
    </w:pPr>
    <w:rPr>
      <w:kern w:val="14"/>
      <w:lang w:eastAsia="zh-CN"/>
    </w:rPr>
  </w:style>
  <w:style w:type="paragraph" w:customStyle="1" w:styleId="Publication">
    <w:name w:val="Publication 印发日期"/>
    <w:next w:val="Normal"/>
    <w:autoRedefine/>
    <w:qFormat/>
    <w:rsid w:val="005B1D3C"/>
    <w:pPr>
      <w:spacing w:line="240" w:lineRule="exact"/>
    </w:pPr>
    <w:rPr>
      <w:kern w:val="14"/>
      <w:lang w:eastAsia="zh-CN"/>
    </w:rPr>
  </w:style>
  <w:style w:type="paragraph" w:customStyle="1" w:styleId="Original">
    <w:name w:val="Original 原件种类"/>
    <w:next w:val="Normal"/>
    <w:autoRedefine/>
    <w:qFormat/>
    <w:rsid w:val="005B1D3C"/>
    <w:pPr>
      <w:spacing w:line="240" w:lineRule="exact"/>
    </w:pPr>
    <w:rPr>
      <w:kern w:val="14"/>
      <w:lang w:eastAsia="zh-CN"/>
    </w:rPr>
  </w:style>
  <w:style w:type="paragraph" w:customStyle="1" w:styleId="Release">
    <w:name w:val="Release 送印日期"/>
    <w:next w:val="Normal"/>
    <w:autoRedefine/>
    <w:qFormat/>
    <w:rsid w:val="00A52B96"/>
    <w:pPr>
      <w:spacing w:before="60" w:line="240" w:lineRule="exact"/>
    </w:pPr>
    <w:rPr>
      <w:kern w:val="14"/>
      <w:sz w:val="21"/>
      <w:lang w:eastAsia="zh-CN"/>
    </w:rPr>
  </w:style>
  <w:style w:type="paragraph" w:customStyle="1" w:styleId="Session">
    <w:name w:val="Session 届会"/>
    <w:basedOn w:val="H23"/>
    <w:autoRedefine/>
    <w:qFormat/>
    <w:rsid w:val="001944A4"/>
    <w:pPr>
      <w:spacing w:line="240" w:lineRule="exact"/>
    </w:pPr>
    <w:rPr>
      <w:spacing w:val="4"/>
    </w:rPr>
  </w:style>
  <w:style w:type="paragraph" w:customStyle="1" w:styleId="Committee">
    <w:name w:val="Committee 委员会"/>
    <w:basedOn w:val="H1"/>
    <w:autoRedefine/>
    <w:qFormat/>
    <w:rsid w:val="001944A4"/>
    <w:pPr>
      <w:spacing w:line="240" w:lineRule="exact"/>
    </w:pPr>
  </w:style>
  <w:style w:type="paragraph" w:customStyle="1" w:styleId="AgendaTitle">
    <w:name w:val="AgendaTitle 议程项目"/>
    <w:basedOn w:val="NormalWeb"/>
    <w:autoRedefine/>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 w:type="paragraph" w:customStyle="1" w:styleId="SingleTxtG">
    <w:name w:val="_ Single Txt_G"/>
    <w:basedOn w:val="Normal"/>
    <w:rsid w:val="00B63245"/>
    <w:pPr>
      <w:suppressAutoHyphens/>
      <w:spacing w:after="120" w:line="280" w:lineRule="exact"/>
      <w:ind w:left="1134" w:right="1134"/>
    </w:pPr>
    <w:rPr>
      <w:kern w:val="0"/>
      <w:szCs w:val="10"/>
    </w:rPr>
  </w:style>
</w:styles>
</file>

<file path=word/webSettings.xml><?xml version="1.0" encoding="utf-8"?>
<w:webSettings xmlns:r="http://schemas.openxmlformats.org/officeDocument/2006/relationships" xmlns:w="http://schemas.openxmlformats.org/wordprocessingml/2006/main">
  <w:divs>
    <w:div w:id="36703987">
      <w:bodyDiv w:val="1"/>
      <w:marLeft w:val="0"/>
      <w:marRight w:val="0"/>
      <w:marTop w:val="0"/>
      <w:marBottom w:val="0"/>
      <w:divBdr>
        <w:top w:val="none" w:sz="0" w:space="0" w:color="auto"/>
        <w:left w:val="none" w:sz="0" w:space="0" w:color="auto"/>
        <w:bottom w:val="none" w:sz="0" w:space="0" w:color="auto"/>
        <w:right w:val="none" w:sz="0" w:space="0" w:color="auto"/>
      </w:divBdr>
    </w:div>
    <w:div w:id="1443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ch/A/RES/74/20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ch/A/RES/89/200" TargetMode="External"/><Relationship Id="rId2" Type="http://schemas.openxmlformats.org/officeDocument/2006/relationships/styles" Target="styles.xml"/><Relationship Id="rId16" Type="http://schemas.openxmlformats.org/officeDocument/2006/relationships/hyperlink" Target="http://undocs.org/ch/A/RES/89/2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ch/A/RES/89/200"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ch/A/RES/89/20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2435</Words>
  <Characters>13881</Characters>
  <Application>Microsoft Office Outlook</Application>
  <DocSecurity>4</DocSecurity>
  <Lines>115</Lines>
  <Paragraphs>32</Paragraphs>
  <ScaleCrop>false</ScaleCrop>
  <Company>United Nations</Company>
  <LinksUpToDate>false</LinksUpToDate>
  <CharactersWithSpaces>16284</CharactersWithSpaces>
  <SharedDoc>false</SharedDoc>
  <HLinks>
    <vt:vector size="30" baseType="variant">
      <vt:variant>
        <vt:i4>655452</vt:i4>
      </vt:variant>
      <vt:variant>
        <vt:i4>12</vt:i4>
      </vt:variant>
      <vt:variant>
        <vt:i4>0</vt:i4>
      </vt:variant>
      <vt:variant>
        <vt:i4>5</vt:i4>
      </vt:variant>
      <vt:variant>
        <vt:lpwstr>http://undocs.org/ch/A/RES/74/200</vt:lpwstr>
      </vt:variant>
      <vt:variant>
        <vt:lpwstr/>
      </vt:variant>
      <vt:variant>
        <vt:i4>327761</vt:i4>
      </vt:variant>
      <vt:variant>
        <vt:i4>9</vt:i4>
      </vt:variant>
      <vt:variant>
        <vt:i4>0</vt:i4>
      </vt:variant>
      <vt:variant>
        <vt:i4>5</vt:i4>
      </vt:variant>
      <vt:variant>
        <vt:lpwstr>http://undocs.org/ch/A/RES/89/200</vt:lpwstr>
      </vt:variant>
      <vt:variant>
        <vt:lpwstr/>
      </vt:variant>
      <vt:variant>
        <vt:i4>327761</vt:i4>
      </vt:variant>
      <vt:variant>
        <vt:i4>6</vt:i4>
      </vt:variant>
      <vt:variant>
        <vt:i4>0</vt:i4>
      </vt:variant>
      <vt:variant>
        <vt:i4>5</vt:i4>
      </vt:variant>
      <vt:variant>
        <vt:lpwstr>http://undocs.org/ch/A/RES/89/200</vt:lpwstr>
      </vt:variant>
      <vt:variant>
        <vt:lpwstr/>
      </vt:variant>
      <vt:variant>
        <vt:i4>327761</vt:i4>
      </vt:variant>
      <vt:variant>
        <vt:i4>3</vt:i4>
      </vt:variant>
      <vt:variant>
        <vt:i4>0</vt:i4>
      </vt:variant>
      <vt:variant>
        <vt:i4>5</vt:i4>
      </vt:variant>
      <vt:variant>
        <vt:lpwstr>http://undocs.org/ch/A/RES/89/200</vt:lpwstr>
      </vt:variant>
      <vt:variant>
        <vt:lpwstr/>
      </vt:variant>
      <vt:variant>
        <vt:i4>327761</vt:i4>
      </vt:variant>
      <vt:variant>
        <vt:i4>0</vt:i4>
      </vt:variant>
      <vt:variant>
        <vt:i4>0</vt:i4>
      </vt:variant>
      <vt:variant>
        <vt:i4>5</vt:i4>
      </vt:variant>
      <vt:variant>
        <vt:lpwstr>http://undocs.org/ch/A/RES/89/200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Zhenxue Sheng</dc:creator>
  <cp:keywords/>
  <cp:lastModifiedBy>nie</cp:lastModifiedBy>
  <cp:revision>3</cp:revision>
  <cp:lastPrinted>2014-08-27T09:01:00Z</cp:lastPrinted>
  <dcterms:created xsi:type="dcterms:W3CDTF">2014-08-27T09:01:00Z</dcterms:created>
  <dcterms:modified xsi:type="dcterms:W3CDTF">2014-08-27T09:03:00Z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1453633</vt:lpwstr>
  </property>
  <property fmtid="{D5CDD505-2E9C-101B-9397-08002B2CF9AE}" pid="3" name="ODSRefJobNo">
    <vt:lpwstr>1403057C</vt:lpwstr>
  </property>
  <property fmtid="{D5CDD505-2E9C-101B-9397-08002B2CF9AE}" pid="4" name="Symbol1">
    <vt:lpwstr>CCPR/C/110/D/1889/2009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15 May 2014</vt:lpwstr>
  </property>
  <property fmtid="{D5CDD505-2E9C-101B-9397-08002B2CF9AE}" pid="9" name="Original">
    <vt:lpwstr>French</vt:lpwstr>
  </property>
  <property fmtid="{D5CDD505-2E9C-101B-9397-08002B2CF9AE}" pid="10" name="Release Date">
    <vt:lpwstr>070714</vt:lpwstr>
  </property>
  <property fmtid="{D5CDD505-2E9C-101B-9397-08002B2CF9AE}" pid="11" name="Comment">
    <vt:lpwstr/>
  </property>
  <property fmtid="{D5CDD505-2E9C-101B-9397-08002B2CF9AE}" pid="12" name="DraftPages">
    <vt:lpwstr> </vt:lpwstr>
  </property>
  <property fmtid="{D5CDD505-2E9C-101B-9397-08002B2CF9AE}" pid="13" name="Operator">
    <vt:lpwstr>sheng</vt:lpwstr>
  </property>
</Properties>
</file>