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tblPr>
      <w:tblGrid>
        <w:gridCol w:w="1274"/>
        <w:gridCol w:w="4537"/>
        <w:gridCol w:w="3828"/>
      </w:tblGrid>
      <w:tr w:rsidR="006B3E27" w:rsidRPr="00ED7442" w:rsidTr="006655B9">
        <w:trPr>
          <w:trHeight w:hRule="exact" w:val="851"/>
        </w:trPr>
        <w:tc>
          <w:tcPr>
            <w:tcW w:w="1274" w:type="dxa"/>
            <w:tcBorders>
              <w:bottom w:val="single" w:sz="4" w:space="0" w:color="auto"/>
            </w:tcBorders>
            <w:shd w:val="clear" w:color="auto" w:fill="auto"/>
          </w:tcPr>
          <w:p w:rsidR="006B3E27" w:rsidRPr="006655B9" w:rsidRDefault="006B3E27" w:rsidP="006655B9">
            <w:pPr>
              <w:jc w:val="center"/>
              <w:rPr>
                <w:rFonts w:hint="cs"/>
                <w:sz w:val="56"/>
                <w:szCs w:val="56"/>
              </w:rPr>
            </w:pPr>
          </w:p>
        </w:tc>
        <w:tc>
          <w:tcPr>
            <w:tcW w:w="4537" w:type="dxa"/>
            <w:tcBorders>
              <w:bottom w:val="single" w:sz="4" w:space="0" w:color="auto"/>
            </w:tcBorders>
            <w:shd w:val="clear" w:color="auto" w:fill="auto"/>
            <w:vAlign w:val="bottom"/>
          </w:tcPr>
          <w:p w:rsidR="006B3E27" w:rsidRPr="006655B9" w:rsidRDefault="006B3E27" w:rsidP="006655B9">
            <w:pPr>
              <w:spacing w:after="80" w:line="480" w:lineRule="exact"/>
              <w:jc w:val="left"/>
              <w:rPr>
                <w:sz w:val="40"/>
                <w:szCs w:val="40"/>
                <w:rtl/>
              </w:rPr>
            </w:pPr>
            <w:r w:rsidRPr="006655B9">
              <w:rPr>
                <w:rFonts w:hint="cs"/>
                <w:sz w:val="40"/>
                <w:szCs w:val="40"/>
                <w:rtl/>
              </w:rPr>
              <w:t>الأمم المتحدة</w:t>
            </w:r>
          </w:p>
        </w:tc>
        <w:tc>
          <w:tcPr>
            <w:tcW w:w="3828" w:type="dxa"/>
            <w:tcBorders>
              <w:bottom w:val="single" w:sz="4" w:space="0" w:color="auto"/>
            </w:tcBorders>
            <w:shd w:val="clear" w:color="auto" w:fill="auto"/>
            <w:vAlign w:val="bottom"/>
          </w:tcPr>
          <w:p w:rsidR="006B3E27" w:rsidRPr="006655B9" w:rsidRDefault="00B75789" w:rsidP="00B75789">
            <w:pPr>
              <w:bidi w:val="0"/>
              <w:spacing w:after="20"/>
              <w:jc w:val="left"/>
              <w:rPr>
                <w:szCs w:val="20"/>
              </w:rPr>
            </w:pPr>
            <w:r w:rsidRPr="00B75789">
              <w:rPr>
                <w:sz w:val="40"/>
                <w:szCs w:val="20"/>
              </w:rPr>
              <w:t>CCPR</w:t>
            </w:r>
            <w:r>
              <w:rPr>
                <w:szCs w:val="20"/>
              </w:rPr>
              <w:t>/C/112/D/2053/2011</w:t>
            </w:r>
          </w:p>
        </w:tc>
      </w:tr>
      <w:tr w:rsidR="006B3E27" w:rsidRPr="00ED7442" w:rsidTr="006655B9">
        <w:trPr>
          <w:trHeight w:hRule="exact" w:val="2835"/>
        </w:trPr>
        <w:tc>
          <w:tcPr>
            <w:tcW w:w="1274" w:type="dxa"/>
            <w:tcBorders>
              <w:top w:val="single" w:sz="4" w:space="0" w:color="auto"/>
              <w:bottom w:val="single" w:sz="12" w:space="0" w:color="auto"/>
            </w:tcBorders>
            <w:shd w:val="clear" w:color="auto" w:fill="auto"/>
          </w:tcPr>
          <w:p w:rsidR="006B3E27" w:rsidRPr="006655B9" w:rsidRDefault="006655B9" w:rsidP="006655B9">
            <w:pPr>
              <w:jc w:val="center"/>
              <w:rPr>
                <w:sz w:val="56"/>
                <w:szCs w:val="56"/>
                <w:rtl/>
              </w:rPr>
            </w:pPr>
            <w:r w:rsidRPr="006655B9">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4537" w:type="dxa"/>
            <w:tcBorders>
              <w:top w:val="single" w:sz="4" w:space="0" w:color="auto"/>
              <w:bottom w:val="single" w:sz="12" w:space="0" w:color="auto"/>
            </w:tcBorders>
            <w:shd w:val="clear" w:color="auto" w:fill="auto"/>
          </w:tcPr>
          <w:p w:rsidR="006B3E27" w:rsidRPr="006655B9" w:rsidRDefault="00ED7442" w:rsidP="006655B9">
            <w:pPr>
              <w:spacing w:before="120" w:after="40" w:line="640" w:lineRule="exact"/>
              <w:jc w:val="left"/>
              <w:rPr>
                <w:b/>
                <w:bCs/>
                <w:sz w:val="56"/>
                <w:szCs w:val="56"/>
              </w:rPr>
            </w:pPr>
            <w:r w:rsidRPr="006655B9">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rsidR="006B3E27" w:rsidRDefault="00B75789" w:rsidP="00B75789">
            <w:pPr>
              <w:bidi w:val="0"/>
              <w:spacing w:before="240"/>
              <w:jc w:val="left"/>
              <w:rPr>
                <w:szCs w:val="20"/>
              </w:rPr>
            </w:pPr>
            <w:r>
              <w:rPr>
                <w:szCs w:val="20"/>
              </w:rPr>
              <w:t>Distr.: General</w:t>
            </w:r>
          </w:p>
          <w:p w:rsidR="00B75789" w:rsidRDefault="00B75789" w:rsidP="00B75789">
            <w:pPr>
              <w:bidi w:val="0"/>
              <w:jc w:val="left"/>
              <w:rPr>
                <w:szCs w:val="20"/>
              </w:rPr>
            </w:pPr>
            <w:r>
              <w:rPr>
                <w:szCs w:val="20"/>
              </w:rPr>
              <w:t>7 January 2015</w:t>
            </w:r>
          </w:p>
          <w:p w:rsidR="00B75789" w:rsidRDefault="00B75789" w:rsidP="00B75789">
            <w:pPr>
              <w:bidi w:val="0"/>
              <w:jc w:val="left"/>
              <w:rPr>
                <w:szCs w:val="20"/>
              </w:rPr>
            </w:pPr>
            <w:r>
              <w:rPr>
                <w:szCs w:val="20"/>
              </w:rPr>
              <w:t>Arabic</w:t>
            </w:r>
          </w:p>
          <w:p w:rsidR="00B75789" w:rsidRPr="006655B9" w:rsidRDefault="00B75789" w:rsidP="00B75789">
            <w:pPr>
              <w:bidi w:val="0"/>
              <w:jc w:val="left"/>
              <w:rPr>
                <w:szCs w:val="20"/>
              </w:rPr>
            </w:pPr>
            <w:r>
              <w:rPr>
                <w:szCs w:val="20"/>
              </w:rPr>
              <w:t>Original: English</w:t>
            </w:r>
          </w:p>
        </w:tc>
      </w:tr>
    </w:tbl>
    <w:p w:rsidR="00B75789" w:rsidRPr="00B75789" w:rsidRDefault="00B75789" w:rsidP="00B75789">
      <w:pPr>
        <w:spacing w:before="120" w:line="380" w:lineRule="exact"/>
        <w:textDirection w:val="tbRlV"/>
        <w:rPr>
          <w:bCs/>
          <w:sz w:val="36"/>
          <w:szCs w:val="36"/>
          <w:rtl/>
          <w:lang w:eastAsia="zh-TW"/>
        </w:rPr>
      </w:pPr>
      <w:r w:rsidRPr="00B75789">
        <w:rPr>
          <w:sz w:val="36"/>
          <w:szCs w:val="36"/>
        </w:rPr>
        <w:t>‫</w:t>
      </w:r>
      <w:r w:rsidRPr="00B75789">
        <w:rPr>
          <w:bCs/>
          <w:sz w:val="36"/>
          <w:szCs w:val="36"/>
          <w:rtl/>
          <w:lang w:eastAsia="zh-TW"/>
        </w:rPr>
        <w:t>اللجنة المعنية بحقوق الإنسان</w:t>
      </w:r>
      <w:r w:rsidRPr="00B75789">
        <w:rPr>
          <w:rFonts w:cs="Times New Roman"/>
          <w:bCs/>
          <w:sz w:val="36"/>
          <w:szCs w:val="36"/>
          <w:rtl/>
          <w:lang w:eastAsia="zh-TW"/>
        </w:rPr>
        <w:t>‬</w:t>
      </w:r>
      <w:r w:rsidRPr="00B75789">
        <w:rPr>
          <w:sz w:val="36"/>
          <w:szCs w:val="36"/>
        </w:rPr>
        <w:t>‬‬‬</w:t>
      </w:r>
    </w:p>
    <w:p w:rsidR="00B75789" w:rsidRPr="0001374E" w:rsidRDefault="00B75789" w:rsidP="00B75789">
      <w:pPr>
        <w:pStyle w:val="HChGA"/>
        <w:rPr>
          <w:rtl/>
          <w:lang w:eastAsia="zh-TW" w:bidi="ar-LB"/>
        </w:rPr>
      </w:pPr>
      <w:r>
        <w:rPr>
          <w:rFonts w:hint="cs"/>
          <w:rtl/>
          <w:lang w:eastAsia="zh-TW"/>
        </w:rPr>
        <w:tab/>
      </w:r>
      <w:r>
        <w:rPr>
          <w:rFonts w:hint="cs"/>
          <w:rtl/>
          <w:lang w:eastAsia="zh-TW"/>
        </w:rPr>
        <w:tab/>
      </w:r>
      <w:r>
        <w:t>‫</w:t>
      </w:r>
      <w:r w:rsidRPr="0001374E">
        <w:rPr>
          <w:rtl/>
          <w:lang w:eastAsia="zh-TW"/>
        </w:rPr>
        <w:t>البلاغ رقم</w:t>
      </w:r>
      <w:r>
        <w:rPr>
          <w:rtl/>
          <w:lang w:eastAsia="zh-TW" w:bidi="ar-LB"/>
        </w:rPr>
        <w:t xml:space="preserve"> 2053/2011</w:t>
      </w:r>
      <w:r>
        <w:t>‬‬‬</w:t>
      </w:r>
    </w:p>
    <w:p w:rsidR="00B75789" w:rsidRPr="0001374E" w:rsidRDefault="00B75789" w:rsidP="00B75789">
      <w:pPr>
        <w:pStyle w:val="H1GA"/>
        <w:rPr>
          <w:rtl/>
          <w:lang w:eastAsia="zh-TW"/>
        </w:rPr>
      </w:pPr>
      <w:r w:rsidRPr="0001374E">
        <w:rPr>
          <w:rtl/>
          <w:lang w:eastAsia="zh-TW"/>
        </w:rPr>
        <w:tab/>
      </w:r>
      <w:r w:rsidRPr="0001374E">
        <w:rPr>
          <w:rtl/>
          <w:lang w:eastAsia="zh-TW"/>
        </w:rPr>
        <w:tab/>
        <w:t xml:space="preserve">آراء اعتمدتها اللجنة في </w:t>
      </w:r>
      <w:r>
        <w:rPr>
          <w:rFonts w:hint="cs"/>
          <w:rtl/>
          <w:lang w:eastAsia="zh-TW"/>
        </w:rPr>
        <w:t xml:space="preserve">دورتها </w:t>
      </w:r>
      <w:r w:rsidRPr="0001374E">
        <w:rPr>
          <w:rtl/>
          <w:lang w:eastAsia="zh-TW"/>
        </w:rPr>
        <w:t>112 (</w:t>
      </w:r>
      <w:r>
        <w:rPr>
          <w:rtl/>
          <w:lang w:eastAsia="zh-TW"/>
        </w:rPr>
        <w:t xml:space="preserve">7-31 </w:t>
      </w:r>
      <w:r w:rsidRPr="0001374E">
        <w:rPr>
          <w:rtl/>
          <w:lang w:eastAsia="zh-TW"/>
        </w:rPr>
        <w:t xml:space="preserve">تشرين الأول/أكتوبر 2014) </w:t>
      </w:r>
    </w:p>
    <w:p w:rsidR="00B75789" w:rsidRPr="0001374E" w:rsidRDefault="004733A9" w:rsidP="00531E49">
      <w:pPr>
        <w:pStyle w:val="SingleTxtGA"/>
        <w:tabs>
          <w:tab w:val="clear" w:pos="4649"/>
          <w:tab w:val="left" w:pos="4823"/>
        </w:tabs>
        <w:ind w:left="4837" w:hanging="3590"/>
        <w:rPr>
          <w:rtl/>
          <w:lang w:eastAsia="zh-TW"/>
        </w:rPr>
      </w:pPr>
      <w:r>
        <w:rPr>
          <w:rFonts w:hint="cs"/>
          <w:iCs/>
          <w:rtl/>
          <w:lang w:eastAsia="zh-TW"/>
        </w:rPr>
        <w:tab/>
      </w:r>
      <w:r w:rsidR="00B75789" w:rsidRPr="00B75789">
        <w:rPr>
          <w:iCs/>
          <w:rtl/>
          <w:lang w:eastAsia="zh-TW"/>
        </w:rPr>
        <w:t>المقدم من:</w:t>
      </w:r>
      <w:r w:rsidR="00B75789">
        <w:rPr>
          <w:rtl/>
          <w:lang w:eastAsia="zh-TW"/>
        </w:rPr>
        <w:tab/>
      </w:r>
      <w:r w:rsidR="00DB5270">
        <w:rPr>
          <w:rFonts w:hint="cs"/>
          <w:rtl/>
          <w:lang w:eastAsia="zh-TW"/>
        </w:rPr>
        <w:tab/>
      </w:r>
      <w:r w:rsidR="00DB5270">
        <w:rPr>
          <w:rFonts w:hint="cs"/>
          <w:rtl/>
          <w:lang w:eastAsia="zh-TW"/>
        </w:rPr>
        <w:tab/>
      </w:r>
      <w:r w:rsidR="00B75789" w:rsidRPr="0001374E">
        <w:rPr>
          <w:rtl/>
          <w:lang w:eastAsia="zh-TW"/>
        </w:rPr>
        <w:t>ب</w:t>
      </w:r>
      <w:r w:rsidR="00B75789">
        <w:rPr>
          <w:rtl/>
          <w:lang w:eastAsia="zh-TW"/>
        </w:rPr>
        <w:t>.</w:t>
      </w:r>
      <w:r w:rsidR="00B75789">
        <w:rPr>
          <w:rFonts w:hint="cs"/>
          <w:rtl/>
          <w:lang w:eastAsia="zh-TW"/>
        </w:rPr>
        <w:t xml:space="preserve"> </w:t>
      </w:r>
      <w:r w:rsidR="00B75789" w:rsidRPr="0001374E">
        <w:rPr>
          <w:rtl/>
          <w:lang w:eastAsia="zh-TW"/>
        </w:rPr>
        <w:t>ل</w:t>
      </w:r>
      <w:r w:rsidR="00B75789">
        <w:rPr>
          <w:rtl/>
          <w:lang w:eastAsia="zh-TW"/>
        </w:rPr>
        <w:t>. (ت</w:t>
      </w:r>
      <w:r w:rsidR="00B75789" w:rsidRPr="0001374E">
        <w:rPr>
          <w:rtl/>
          <w:lang w:eastAsia="zh-TW"/>
        </w:rPr>
        <w:t xml:space="preserve">مثله لجنة بالمين المعنية باللاجئين) </w:t>
      </w:r>
    </w:p>
    <w:p w:rsidR="00B75789" w:rsidRPr="0001374E" w:rsidRDefault="00B75789" w:rsidP="00531E49">
      <w:pPr>
        <w:pStyle w:val="SingleTxtGA"/>
        <w:tabs>
          <w:tab w:val="clear" w:pos="4649"/>
          <w:tab w:val="left" w:pos="4823"/>
        </w:tabs>
        <w:spacing w:line="360" w:lineRule="exact"/>
        <w:ind w:left="1912"/>
        <w:rPr>
          <w:rtl/>
          <w:lang w:eastAsia="zh-TW"/>
        </w:rPr>
      </w:pPr>
      <w:r>
        <w:t>‫</w:t>
      </w:r>
      <w:r w:rsidRPr="00B75789">
        <w:rPr>
          <w:iCs/>
          <w:rtl/>
          <w:lang w:eastAsia="zh-TW"/>
        </w:rPr>
        <w:t>الشخص المدعى أنه ضحية:</w:t>
      </w:r>
      <w:r w:rsidR="00DB5270">
        <w:rPr>
          <w:rFonts w:hint="cs"/>
          <w:rtl/>
          <w:lang w:eastAsia="zh-TW"/>
        </w:rPr>
        <w:tab/>
      </w:r>
      <w:r w:rsidRPr="0001374E">
        <w:rPr>
          <w:rtl/>
          <w:lang w:eastAsia="zh-TW"/>
        </w:rPr>
        <w:t>صاحب البلاغ</w:t>
      </w:r>
      <w:r w:rsidRPr="0001374E">
        <w:rPr>
          <w:rFonts w:cs="Times New Roman"/>
          <w:rtl/>
          <w:lang w:eastAsia="zh-TW"/>
        </w:rPr>
        <w:t>‬</w:t>
      </w:r>
      <w:r w:rsidRPr="0001374E">
        <w:rPr>
          <w:rtl/>
          <w:lang w:eastAsia="zh-TW"/>
        </w:rPr>
        <w:t xml:space="preserve"> </w:t>
      </w:r>
      <w:r>
        <w:t>‬‬‬</w:t>
      </w:r>
    </w:p>
    <w:p w:rsidR="00B75789" w:rsidRPr="00B75789" w:rsidRDefault="00B75789" w:rsidP="00531E49">
      <w:pPr>
        <w:pStyle w:val="SingleTxtGA"/>
        <w:tabs>
          <w:tab w:val="clear" w:pos="4649"/>
          <w:tab w:val="left" w:pos="4795"/>
        </w:tabs>
        <w:spacing w:line="360" w:lineRule="exact"/>
        <w:ind w:left="1912"/>
        <w:rPr>
          <w:rtl/>
          <w:lang w:eastAsia="zh-TW"/>
        </w:rPr>
      </w:pPr>
      <w:r w:rsidRPr="00B75789">
        <w:rPr>
          <w:iCs/>
          <w:rtl/>
          <w:lang w:eastAsia="zh-TW"/>
        </w:rPr>
        <w:t>الدولة الطرف:</w:t>
      </w:r>
      <w:r w:rsidRPr="00B75789">
        <w:rPr>
          <w:iCs/>
          <w:rtl/>
          <w:lang w:eastAsia="zh-TW"/>
        </w:rPr>
        <w:tab/>
      </w:r>
      <w:r w:rsidR="00DB5270">
        <w:rPr>
          <w:rFonts w:hint="cs"/>
          <w:iCs/>
          <w:rtl/>
          <w:lang w:eastAsia="zh-TW"/>
        </w:rPr>
        <w:tab/>
      </w:r>
      <w:r w:rsidR="00DB5270">
        <w:rPr>
          <w:rFonts w:hint="cs"/>
          <w:iCs/>
          <w:rtl/>
          <w:lang w:eastAsia="zh-TW"/>
        </w:rPr>
        <w:tab/>
      </w:r>
      <w:r w:rsidRPr="00B75789">
        <w:rPr>
          <w:rtl/>
          <w:lang w:eastAsia="zh-TW"/>
        </w:rPr>
        <w:t xml:space="preserve">أستراليا </w:t>
      </w:r>
    </w:p>
    <w:p w:rsidR="00B75789" w:rsidRPr="0001374E" w:rsidRDefault="00B75789" w:rsidP="00531E49">
      <w:pPr>
        <w:pStyle w:val="SingleTxtGA"/>
        <w:tabs>
          <w:tab w:val="clear" w:pos="4649"/>
          <w:tab w:val="left" w:pos="4795"/>
        </w:tabs>
        <w:spacing w:line="360" w:lineRule="exact"/>
        <w:ind w:left="4767" w:hanging="2855"/>
        <w:rPr>
          <w:rtl/>
          <w:lang w:eastAsia="zh-TW"/>
        </w:rPr>
      </w:pPr>
      <w:r w:rsidRPr="00B75789">
        <w:rPr>
          <w:iCs/>
          <w:lang w:eastAsia="zh-TW"/>
        </w:rPr>
        <w:t>‫</w:t>
      </w:r>
      <w:r w:rsidRPr="00B75789">
        <w:rPr>
          <w:iCs/>
          <w:rtl/>
          <w:lang w:eastAsia="zh-TW"/>
        </w:rPr>
        <w:t>تاريخ تقديم البلاغ:</w:t>
      </w:r>
      <w:r>
        <w:rPr>
          <w:rtl/>
          <w:lang w:eastAsia="zh-TW"/>
        </w:rPr>
        <w:tab/>
      </w:r>
      <w:r w:rsidR="00DB5270">
        <w:rPr>
          <w:rFonts w:hint="cs"/>
          <w:rtl/>
          <w:lang w:eastAsia="zh-TW"/>
        </w:rPr>
        <w:tab/>
      </w:r>
      <w:r w:rsidRPr="0001374E">
        <w:rPr>
          <w:rtl/>
          <w:lang w:eastAsia="zh-TW"/>
        </w:rPr>
        <w:t>١٥ نيسان/أبريل ٢٠١١ (تاريخ تقديم الرسالة الأولى)</w:t>
      </w:r>
      <w:r w:rsidRPr="0001374E">
        <w:rPr>
          <w:rFonts w:cs="Times New Roman"/>
          <w:rtl/>
          <w:lang w:eastAsia="zh-TW"/>
        </w:rPr>
        <w:t>‬</w:t>
      </w:r>
      <w:r w:rsidRPr="0001374E">
        <w:rPr>
          <w:rtl/>
          <w:lang w:eastAsia="zh-TW"/>
        </w:rPr>
        <w:t xml:space="preserve"> </w:t>
      </w:r>
      <w:r>
        <w:t>‬‬‬</w:t>
      </w:r>
    </w:p>
    <w:p w:rsidR="00B75789" w:rsidRPr="00531E49" w:rsidRDefault="00B75789" w:rsidP="00531E49">
      <w:pPr>
        <w:pStyle w:val="SingleTxtGA"/>
        <w:tabs>
          <w:tab w:val="clear" w:pos="4649"/>
          <w:tab w:val="left" w:pos="4781"/>
        </w:tabs>
        <w:spacing w:line="360" w:lineRule="exact"/>
        <w:ind w:left="4767" w:hanging="2855"/>
        <w:rPr>
          <w:spacing w:val="-4"/>
          <w:rtl/>
          <w:lang w:eastAsia="zh-TW"/>
        </w:rPr>
      </w:pPr>
      <w:r w:rsidRPr="00B75789">
        <w:rPr>
          <w:iCs/>
          <w:rtl/>
          <w:lang w:eastAsia="zh-TW"/>
        </w:rPr>
        <w:t>الوثائق المرجعية:</w:t>
      </w:r>
      <w:r>
        <w:rPr>
          <w:rtl/>
          <w:lang w:eastAsia="zh-TW"/>
        </w:rPr>
        <w:tab/>
      </w:r>
      <w:r w:rsidR="00DB5270">
        <w:rPr>
          <w:rFonts w:hint="cs"/>
          <w:rtl/>
          <w:lang w:eastAsia="zh-TW"/>
        </w:rPr>
        <w:tab/>
      </w:r>
      <w:r w:rsidR="00DB5270">
        <w:rPr>
          <w:rFonts w:hint="cs"/>
          <w:rtl/>
          <w:lang w:eastAsia="zh-TW"/>
        </w:rPr>
        <w:tab/>
      </w:r>
      <w:r w:rsidRPr="00531E49">
        <w:rPr>
          <w:spacing w:val="-4"/>
          <w:rtl/>
          <w:lang w:eastAsia="zh-TW"/>
        </w:rPr>
        <w:t>القرار الذي اتخذه المقرر الخاص بموجب المادتين 92 و97، والمحال إلى الدولة الطرف في 26 نيسان/أب</w:t>
      </w:r>
      <w:r w:rsidR="001B2F77">
        <w:rPr>
          <w:spacing w:val="-4"/>
          <w:rtl/>
          <w:lang w:eastAsia="zh-TW"/>
        </w:rPr>
        <w:t>ريل 2011 (لم يصدر في شكل وثيقة)</w:t>
      </w:r>
      <w:r w:rsidRPr="00531E49">
        <w:rPr>
          <w:spacing w:val="-4"/>
          <w:rtl/>
          <w:lang w:eastAsia="zh-TW"/>
        </w:rPr>
        <w:t xml:space="preserve"> </w:t>
      </w:r>
    </w:p>
    <w:p w:rsidR="00B75789" w:rsidRPr="0001374E" w:rsidRDefault="00B75789" w:rsidP="00531E49">
      <w:pPr>
        <w:pStyle w:val="SingleTxtG"/>
        <w:tabs>
          <w:tab w:val="left" w:pos="4253"/>
          <w:tab w:val="left" w:pos="4739"/>
        </w:tabs>
        <w:bidi/>
        <w:spacing w:line="360" w:lineRule="exact"/>
        <w:ind w:left="1912" w:right="0"/>
        <w:jc w:val="left"/>
        <w:textDirection w:val="tbRlV"/>
        <w:rPr>
          <w:rtl/>
          <w:lang w:eastAsia="zh-TW"/>
        </w:rPr>
      </w:pPr>
      <w:r>
        <w:t>‫</w:t>
      </w:r>
      <w:r w:rsidRPr="00B75789">
        <w:rPr>
          <w:iCs/>
          <w:rtl/>
          <w:lang w:eastAsia="zh-TW"/>
        </w:rPr>
        <w:t>تاريخ اعتماد الآراء:</w:t>
      </w:r>
      <w:r>
        <w:rPr>
          <w:i/>
          <w:rtl/>
          <w:lang w:eastAsia="zh-TW"/>
        </w:rPr>
        <w:tab/>
      </w:r>
      <w:r w:rsidR="00DB5270">
        <w:rPr>
          <w:rFonts w:hint="cs"/>
          <w:i/>
          <w:rtl/>
          <w:lang w:eastAsia="zh-TW"/>
        </w:rPr>
        <w:tab/>
      </w:r>
      <w:r w:rsidRPr="0001374E">
        <w:rPr>
          <w:i/>
          <w:rtl/>
          <w:lang w:eastAsia="zh-TW"/>
        </w:rPr>
        <w:t xml:space="preserve">١٦ تشرين الأول/أكتوبر ٢٠١٤ </w:t>
      </w:r>
      <w:r>
        <w:t>‬‬‬</w:t>
      </w:r>
    </w:p>
    <w:p w:rsidR="00B75789" w:rsidRPr="0001374E" w:rsidRDefault="00B75789" w:rsidP="00531E49">
      <w:pPr>
        <w:pStyle w:val="SingleTxtG"/>
        <w:tabs>
          <w:tab w:val="left" w:pos="4739"/>
        </w:tabs>
        <w:bidi/>
        <w:spacing w:line="360" w:lineRule="exact"/>
        <w:ind w:left="1912" w:right="0"/>
        <w:jc w:val="left"/>
        <w:textDirection w:val="tbRlV"/>
        <w:rPr>
          <w:iCs/>
          <w:rtl/>
          <w:lang w:eastAsia="zh-TW"/>
        </w:rPr>
      </w:pPr>
      <w:r w:rsidRPr="00B75789">
        <w:rPr>
          <w:iCs/>
          <w:rtl/>
          <w:lang w:eastAsia="zh-TW"/>
        </w:rPr>
        <w:t>الموضوع:</w:t>
      </w:r>
      <w:r>
        <w:rPr>
          <w:i/>
          <w:rtl/>
          <w:lang w:eastAsia="zh-TW"/>
        </w:rPr>
        <w:tab/>
      </w:r>
      <w:r w:rsidRPr="0001374E">
        <w:rPr>
          <w:i/>
          <w:rtl/>
          <w:lang w:eastAsia="zh-TW"/>
        </w:rPr>
        <w:t xml:space="preserve">الترحيل إلى السنغال </w:t>
      </w:r>
    </w:p>
    <w:p w:rsidR="00B75789" w:rsidRPr="001B2F77" w:rsidRDefault="00B75789" w:rsidP="001B2F77">
      <w:pPr>
        <w:pStyle w:val="SingleTxtGA"/>
        <w:tabs>
          <w:tab w:val="clear" w:pos="4649"/>
          <w:tab w:val="left" w:pos="4781"/>
        </w:tabs>
        <w:spacing w:line="360" w:lineRule="exact"/>
        <w:ind w:left="4767" w:hanging="2855"/>
        <w:textDirection w:val="tbRlV"/>
        <w:rPr>
          <w:i/>
          <w:rtl/>
          <w:lang w:eastAsia="zh-TW"/>
        </w:rPr>
      </w:pPr>
      <w:r w:rsidRPr="00B75789">
        <w:rPr>
          <w:iCs/>
          <w:rtl/>
          <w:lang w:eastAsia="zh-TW"/>
        </w:rPr>
        <w:t>المسائل الموضوعية:</w:t>
      </w:r>
      <w:r w:rsidR="001B2F77">
        <w:rPr>
          <w:rFonts w:hint="cs"/>
          <w:iCs/>
          <w:rtl/>
          <w:lang w:eastAsia="zh-TW"/>
        </w:rPr>
        <w:tab/>
      </w:r>
      <w:r w:rsidRPr="001B2F77">
        <w:rPr>
          <w:iCs/>
          <w:rtl/>
          <w:lang w:eastAsia="zh-TW"/>
        </w:rPr>
        <w:tab/>
      </w:r>
      <w:r w:rsidRPr="001B2F77">
        <w:rPr>
          <w:i/>
          <w:rtl/>
          <w:lang w:eastAsia="zh-TW"/>
        </w:rPr>
        <w:t>الحق في الحياة؛ الحق في الحماية من ضروب العقوبة أو المعاملة القاسية أو اللاإنسانية أو المهينة؛ ال</w:t>
      </w:r>
      <w:r w:rsidR="001B2F77">
        <w:rPr>
          <w:i/>
          <w:rtl/>
          <w:lang w:eastAsia="zh-TW"/>
        </w:rPr>
        <w:t>حق في حرية الفكر والضمير والدين</w:t>
      </w:r>
    </w:p>
    <w:p w:rsidR="00B75789" w:rsidRPr="00DB5270" w:rsidRDefault="00B75789" w:rsidP="00531E49">
      <w:pPr>
        <w:pStyle w:val="SingleTxtG"/>
        <w:tabs>
          <w:tab w:val="left" w:pos="4739"/>
        </w:tabs>
        <w:bidi/>
        <w:spacing w:line="360" w:lineRule="exact"/>
        <w:ind w:left="4739" w:hanging="2827"/>
        <w:jc w:val="lowKashida"/>
        <w:textDirection w:val="tbRlV"/>
        <w:rPr>
          <w:i/>
          <w:rtl/>
          <w:lang w:eastAsia="zh-TW"/>
        </w:rPr>
      </w:pPr>
      <w:r w:rsidRPr="00B75789">
        <w:rPr>
          <w:iCs/>
          <w:rtl/>
          <w:lang w:eastAsia="zh-TW"/>
        </w:rPr>
        <w:t>المسائل الإجرائية:</w:t>
      </w:r>
      <w:r>
        <w:rPr>
          <w:i/>
          <w:rtl/>
          <w:lang w:eastAsia="zh-TW"/>
        </w:rPr>
        <w:tab/>
        <w:t>عدم كفاية أدلة الإثبات</w:t>
      </w:r>
      <w:r w:rsidRPr="0001374E">
        <w:rPr>
          <w:i/>
          <w:rtl/>
          <w:lang w:eastAsia="zh-TW"/>
        </w:rPr>
        <w:t xml:space="preserve">؛ </w:t>
      </w:r>
      <w:r w:rsidRPr="00DB5270">
        <w:rPr>
          <w:i/>
          <w:lang w:eastAsia="zh-TW"/>
        </w:rPr>
        <w:t>‫</w:t>
      </w:r>
      <w:r w:rsidRPr="0001374E">
        <w:rPr>
          <w:i/>
          <w:rtl/>
          <w:lang w:eastAsia="zh-TW"/>
        </w:rPr>
        <w:t xml:space="preserve">عدم استنفاد سبل الانتصاف المحلية؛ عدم مقبولية </w:t>
      </w:r>
      <w:r>
        <w:rPr>
          <w:i/>
          <w:rtl/>
          <w:lang w:eastAsia="zh-TW"/>
        </w:rPr>
        <w:t>البلاغ من حيث الاختصاص الموضوعي</w:t>
      </w:r>
      <w:r w:rsidRPr="00DB5270">
        <w:rPr>
          <w:i/>
          <w:lang w:eastAsia="zh-TW"/>
        </w:rPr>
        <w:t>‬‬‬</w:t>
      </w:r>
    </w:p>
    <w:p w:rsidR="00B75789" w:rsidRPr="0001374E" w:rsidRDefault="00B75789" w:rsidP="00531E49">
      <w:pPr>
        <w:pStyle w:val="SingleTxtGA"/>
        <w:tabs>
          <w:tab w:val="clear" w:pos="4649"/>
          <w:tab w:val="left" w:pos="4753"/>
        </w:tabs>
        <w:spacing w:line="360" w:lineRule="exact"/>
        <w:ind w:left="1912"/>
        <w:rPr>
          <w:rtl/>
          <w:lang w:eastAsia="zh-TW"/>
        </w:rPr>
      </w:pPr>
      <w:r w:rsidRPr="00B75789">
        <w:rPr>
          <w:iCs/>
          <w:rtl/>
          <w:lang w:eastAsia="zh-TW"/>
        </w:rPr>
        <w:t>مواد العهد:</w:t>
      </w:r>
      <w:r w:rsidR="00DB5270">
        <w:rPr>
          <w:rFonts w:hint="cs"/>
          <w:rtl/>
          <w:lang w:eastAsia="zh-TW"/>
        </w:rPr>
        <w:tab/>
      </w:r>
      <w:r w:rsidR="00DB5270">
        <w:rPr>
          <w:rFonts w:hint="cs"/>
          <w:rtl/>
          <w:lang w:eastAsia="zh-TW"/>
        </w:rPr>
        <w:tab/>
      </w:r>
      <w:r>
        <w:rPr>
          <w:rtl/>
          <w:lang w:eastAsia="zh-TW"/>
        </w:rPr>
        <w:tab/>
      </w:r>
      <w:r w:rsidRPr="0001374E">
        <w:rPr>
          <w:rtl/>
          <w:lang w:eastAsia="zh-TW"/>
        </w:rPr>
        <w:t xml:space="preserve">المواد 6 و7 و18 </w:t>
      </w:r>
    </w:p>
    <w:p w:rsidR="00DB5270" w:rsidRDefault="00B75789" w:rsidP="00531E49">
      <w:pPr>
        <w:pStyle w:val="SingleTxtGA"/>
        <w:tabs>
          <w:tab w:val="clear" w:pos="4649"/>
          <w:tab w:val="left" w:pos="4753"/>
        </w:tabs>
        <w:spacing w:line="360" w:lineRule="exact"/>
        <w:ind w:left="1912"/>
        <w:rPr>
          <w:rFonts w:hint="cs"/>
          <w:rtl/>
          <w:lang w:eastAsia="zh-TW"/>
        </w:rPr>
      </w:pPr>
      <w:r w:rsidRPr="00B75789">
        <w:rPr>
          <w:iCs/>
          <w:rtl/>
          <w:lang w:eastAsia="zh-TW"/>
        </w:rPr>
        <w:t>مواد البروتوكول الاختياري:</w:t>
      </w:r>
      <w:r>
        <w:rPr>
          <w:rtl/>
          <w:lang w:eastAsia="zh-TW"/>
        </w:rPr>
        <w:tab/>
      </w:r>
      <w:r w:rsidR="00DB5270">
        <w:rPr>
          <w:rFonts w:hint="cs"/>
          <w:rtl/>
          <w:lang w:eastAsia="zh-TW"/>
        </w:rPr>
        <w:tab/>
      </w:r>
      <w:r w:rsidRPr="0001374E">
        <w:rPr>
          <w:rtl/>
          <w:lang w:eastAsia="zh-TW"/>
        </w:rPr>
        <w:t xml:space="preserve">المواد 2 و3 و5 (الفقرة 2(ب)) </w:t>
      </w:r>
    </w:p>
    <w:p w:rsidR="00B75789" w:rsidRPr="0001374E" w:rsidRDefault="00B75789" w:rsidP="00DB5270">
      <w:pPr>
        <w:pStyle w:val="HChGA"/>
        <w:spacing w:before="120"/>
        <w:rPr>
          <w:rtl/>
          <w:lang w:eastAsia="zh-TW"/>
        </w:rPr>
      </w:pPr>
      <w:r>
        <w:t>‫</w:t>
      </w:r>
      <w:r w:rsidRPr="002C331F">
        <w:rPr>
          <w:rtl/>
          <w:lang w:eastAsia="zh-TW"/>
        </w:rPr>
        <w:t>المرفق</w:t>
      </w:r>
      <w:r w:rsidRPr="0001374E">
        <w:rPr>
          <w:rFonts w:cs="Times New Roman"/>
          <w:rtl/>
          <w:lang w:eastAsia="zh-TW"/>
        </w:rPr>
        <w:t>‬</w:t>
      </w:r>
      <w:r>
        <w:t>‬‬‬</w:t>
      </w:r>
    </w:p>
    <w:p w:rsidR="00B75789" w:rsidRPr="002C331F" w:rsidRDefault="00B75789" w:rsidP="00B75789">
      <w:pPr>
        <w:pStyle w:val="HChGA"/>
        <w:rPr>
          <w:rtl/>
          <w:lang w:eastAsia="zh-TW"/>
        </w:rPr>
      </w:pPr>
      <w:r w:rsidRPr="002C331F">
        <w:rPr>
          <w:rtl/>
          <w:lang w:eastAsia="zh-TW"/>
        </w:rPr>
        <w:tab/>
      </w:r>
      <w:r>
        <w:t>‫</w:t>
      </w:r>
      <w:r>
        <w:rPr>
          <w:rFonts w:cs="Times New Roman"/>
          <w:rtl/>
          <w:lang w:eastAsia="zh-TW"/>
        </w:rPr>
        <w:tab/>
      </w:r>
      <w:r w:rsidRPr="002C331F">
        <w:rPr>
          <w:rtl/>
          <w:lang w:eastAsia="zh-TW"/>
        </w:rPr>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B75789">
        <w:rPr>
          <w:b w:val="0"/>
          <w:bCs w:val="0"/>
          <w:rtl/>
          <w:lang w:eastAsia="zh-TW"/>
        </w:rPr>
        <w:t>(الدورة 112)</w:t>
      </w:r>
      <w:r w:rsidRPr="00B75789">
        <w:rPr>
          <w:rFonts w:cs="Times New Roman"/>
          <w:b w:val="0"/>
          <w:bCs w:val="0"/>
          <w:rtl/>
          <w:lang w:eastAsia="zh-TW"/>
        </w:rPr>
        <w:t>‬</w:t>
      </w:r>
      <w:r w:rsidRPr="00B75789">
        <w:rPr>
          <w:b w:val="0"/>
          <w:bCs w:val="0"/>
          <w:rtl/>
          <w:lang w:eastAsia="zh-TW"/>
        </w:rPr>
        <w:t xml:space="preserve"> </w:t>
      </w:r>
      <w:r w:rsidRPr="00B75789">
        <w:rPr>
          <w:b w:val="0"/>
          <w:bCs w:val="0"/>
        </w:rPr>
        <w:t>‬‬‬</w:t>
      </w:r>
    </w:p>
    <w:p w:rsidR="00B75789" w:rsidRPr="0001374E" w:rsidRDefault="00B75789" w:rsidP="00B75789">
      <w:pPr>
        <w:pStyle w:val="SingleTxtG"/>
        <w:bidi/>
        <w:ind w:right="0"/>
        <w:textDirection w:val="tbRlV"/>
        <w:rPr>
          <w:rtl/>
          <w:lang w:eastAsia="zh-TW"/>
        </w:rPr>
      </w:pPr>
      <w:r>
        <w:t>‫</w:t>
      </w:r>
      <w:r w:rsidRPr="0001374E">
        <w:rPr>
          <w:rtl/>
          <w:lang w:eastAsia="zh-TW"/>
        </w:rPr>
        <w:t>بشأن‬</w:t>
      </w:r>
      <w:r>
        <w:t>‬‬‬</w:t>
      </w:r>
    </w:p>
    <w:p w:rsidR="00B75789" w:rsidRPr="00B75789" w:rsidRDefault="00B75789" w:rsidP="00B75789">
      <w:pPr>
        <w:pStyle w:val="H1GA"/>
        <w:rPr>
          <w:rFonts w:eastAsia="Calibri"/>
          <w:rtl/>
        </w:rPr>
      </w:pPr>
      <w:r w:rsidRPr="00B75789">
        <w:rPr>
          <w:rtl/>
        </w:rPr>
        <w:tab/>
      </w:r>
      <w:r w:rsidRPr="00B75789">
        <w:rPr>
          <w:rtl/>
        </w:rPr>
        <w:tab/>
      </w:r>
      <w:r w:rsidRPr="00B75789">
        <w:t>‫</w:t>
      </w:r>
      <w:r w:rsidRPr="00B75789">
        <w:rPr>
          <w:rFonts w:eastAsia="Calibri"/>
          <w:rtl/>
        </w:rPr>
        <w:t>البلاغ رقم 2053/2011</w:t>
      </w:r>
      <w:r w:rsidRPr="00B75789">
        <w:rPr>
          <w:rFonts w:eastAsia="Calibri" w:cs="Times New Roman" w:hint="cs"/>
          <w:rtl/>
        </w:rPr>
        <w:t>‬</w:t>
      </w:r>
      <w:r w:rsidRPr="00B75789">
        <w:t>‬‬‬</w:t>
      </w:r>
      <w:r w:rsidRPr="00B75789">
        <w:rPr>
          <w:rStyle w:val="FootnoteReference"/>
          <w:b/>
          <w:sz w:val="24"/>
          <w:szCs w:val="34"/>
          <w:vertAlign w:val="baseline"/>
          <w:rtl/>
        </w:rPr>
        <w:footnoteReference w:customMarkFollows="1" w:id="1"/>
        <w:t>*</w:t>
      </w:r>
    </w:p>
    <w:p w:rsidR="00B75789" w:rsidRPr="0001374E" w:rsidRDefault="00B75789" w:rsidP="00DB5270">
      <w:pPr>
        <w:pStyle w:val="SingleTxtGA"/>
        <w:ind w:left="1928"/>
        <w:rPr>
          <w:rtl/>
          <w:lang w:eastAsia="zh-TW"/>
        </w:rPr>
      </w:pPr>
      <w:r w:rsidRPr="00DB5270">
        <w:rPr>
          <w:rFonts w:eastAsia="Calibri"/>
          <w:i/>
          <w:iCs/>
          <w:rtl/>
          <w:lang w:eastAsia="zh-TW"/>
        </w:rPr>
        <w:t>المقدم من:</w:t>
      </w:r>
      <w:r>
        <w:rPr>
          <w:rFonts w:eastAsia="Calibri"/>
          <w:rtl/>
          <w:lang w:eastAsia="zh-TW"/>
        </w:rPr>
        <w:tab/>
      </w:r>
      <w:r>
        <w:rPr>
          <w:rFonts w:eastAsia="Calibri" w:hint="cs"/>
          <w:rtl/>
          <w:lang w:eastAsia="zh-TW"/>
        </w:rPr>
        <w:tab/>
      </w:r>
      <w:r>
        <w:rPr>
          <w:rFonts w:eastAsia="Calibri" w:hint="cs"/>
          <w:rtl/>
          <w:lang w:eastAsia="zh-TW"/>
        </w:rPr>
        <w:tab/>
      </w:r>
      <w:r w:rsidRPr="0001374E">
        <w:rPr>
          <w:rFonts w:eastAsia="Calibri"/>
          <w:rtl/>
          <w:lang w:eastAsia="zh-TW"/>
        </w:rPr>
        <w:t xml:space="preserve">ب. ل. </w:t>
      </w:r>
      <w:r>
        <w:rPr>
          <w:rFonts w:eastAsia="Calibri"/>
          <w:rtl/>
          <w:lang w:eastAsia="zh-TW"/>
        </w:rPr>
        <w:t>(ت</w:t>
      </w:r>
      <w:r w:rsidRPr="0001374E">
        <w:rPr>
          <w:rFonts w:eastAsia="Calibri"/>
          <w:rtl/>
          <w:lang w:eastAsia="zh-TW"/>
        </w:rPr>
        <w:t xml:space="preserve">مثله لجنة بالمين المعنية باللاجئين) </w:t>
      </w:r>
    </w:p>
    <w:p w:rsidR="00B75789" w:rsidRPr="00B75789" w:rsidRDefault="00B75789" w:rsidP="00DB5270">
      <w:pPr>
        <w:pStyle w:val="SingleTxtGA"/>
        <w:ind w:left="1928"/>
        <w:rPr>
          <w:i/>
          <w:rtl/>
          <w:lang w:eastAsia="zh-TW"/>
        </w:rPr>
      </w:pPr>
      <w:r>
        <w:t>‫</w:t>
      </w:r>
      <w:r w:rsidRPr="0001374E">
        <w:rPr>
          <w:iCs/>
          <w:rtl/>
          <w:lang w:eastAsia="zh-TW"/>
        </w:rPr>
        <w:t>الشخص المدعى أنه ضحية</w:t>
      </w:r>
      <w:r>
        <w:rPr>
          <w:iCs/>
          <w:rtl/>
          <w:lang w:eastAsia="zh-TW"/>
        </w:rPr>
        <w:t>:</w:t>
      </w:r>
      <w:r>
        <w:rPr>
          <w:iCs/>
          <w:rtl/>
          <w:lang w:eastAsia="zh-TW"/>
        </w:rPr>
        <w:tab/>
      </w:r>
      <w:r w:rsidRPr="00B75789">
        <w:rPr>
          <w:i/>
          <w:rtl/>
          <w:lang w:eastAsia="zh-TW"/>
        </w:rPr>
        <w:t>صاحب البلاغ</w:t>
      </w:r>
      <w:r w:rsidRPr="00B75789">
        <w:rPr>
          <w:rFonts w:cs="Times New Roman"/>
          <w:i/>
          <w:rtl/>
          <w:lang w:eastAsia="zh-TW"/>
        </w:rPr>
        <w:t>‬</w:t>
      </w:r>
      <w:r w:rsidRPr="00B75789">
        <w:rPr>
          <w:i/>
          <w:rtl/>
          <w:lang w:eastAsia="zh-TW"/>
        </w:rPr>
        <w:t xml:space="preserve"> </w:t>
      </w:r>
      <w:r w:rsidRPr="00B75789">
        <w:rPr>
          <w:i/>
        </w:rPr>
        <w:t>‬‬‬</w:t>
      </w:r>
    </w:p>
    <w:p w:rsidR="00B75789" w:rsidRPr="00B75789" w:rsidRDefault="00B75789" w:rsidP="00DB5270">
      <w:pPr>
        <w:pStyle w:val="SingleTxtGA"/>
        <w:ind w:left="1928"/>
        <w:rPr>
          <w:i/>
          <w:rtl/>
          <w:lang w:eastAsia="zh-TW"/>
        </w:rPr>
      </w:pPr>
      <w:r w:rsidRPr="0001374E">
        <w:rPr>
          <w:iCs/>
          <w:rtl/>
          <w:lang w:eastAsia="zh-TW"/>
        </w:rPr>
        <w:t>الدولة الطرف</w:t>
      </w:r>
      <w:r>
        <w:rPr>
          <w:iCs/>
          <w:rtl/>
          <w:lang w:eastAsia="zh-TW"/>
        </w:rPr>
        <w:t>:</w:t>
      </w:r>
      <w:r>
        <w:rPr>
          <w:rFonts w:hint="cs"/>
          <w:iCs/>
          <w:rtl/>
          <w:lang w:eastAsia="zh-TW"/>
        </w:rPr>
        <w:tab/>
      </w:r>
      <w:r>
        <w:rPr>
          <w:rFonts w:hint="cs"/>
          <w:iCs/>
          <w:rtl/>
          <w:lang w:eastAsia="zh-TW"/>
        </w:rPr>
        <w:tab/>
      </w:r>
      <w:r>
        <w:rPr>
          <w:iCs/>
          <w:rtl/>
          <w:lang w:eastAsia="zh-TW"/>
        </w:rPr>
        <w:tab/>
      </w:r>
      <w:r w:rsidRPr="00B75789">
        <w:rPr>
          <w:i/>
          <w:rtl/>
          <w:lang w:eastAsia="zh-TW"/>
        </w:rPr>
        <w:t>أسترالي</w:t>
      </w:r>
      <w:r w:rsidRPr="00B75789">
        <w:rPr>
          <w:rFonts w:hint="cs"/>
          <w:i/>
          <w:rtl/>
          <w:lang w:eastAsia="zh-TW"/>
        </w:rPr>
        <w:t>ا.</w:t>
      </w:r>
    </w:p>
    <w:p w:rsidR="00B75789" w:rsidRPr="0001374E" w:rsidRDefault="00B75789" w:rsidP="00DB5270">
      <w:pPr>
        <w:pStyle w:val="SingleTxtGA"/>
        <w:ind w:left="4649" w:hanging="2721"/>
        <w:rPr>
          <w:rtl/>
          <w:lang w:eastAsia="zh-TW"/>
        </w:rPr>
      </w:pPr>
      <w:r>
        <w:t>‫</w:t>
      </w:r>
      <w:r w:rsidRPr="0001374E">
        <w:rPr>
          <w:iCs/>
          <w:rtl/>
          <w:lang w:eastAsia="zh-TW"/>
        </w:rPr>
        <w:t>تاريخ تقديم البلاغ</w:t>
      </w:r>
      <w:r>
        <w:rPr>
          <w:iCs/>
          <w:rtl/>
          <w:lang w:eastAsia="zh-TW"/>
        </w:rPr>
        <w:t>:</w:t>
      </w:r>
      <w:r>
        <w:rPr>
          <w:rFonts w:hint="cs"/>
          <w:iCs/>
          <w:rtl/>
          <w:lang w:eastAsia="zh-TW"/>
        </w:rPr>
        <w:tab/>
      </w:r>
      <w:r>
        <w:rPr>
          <w:iCs/>
          <w:rtl/>
          <w:lang w:eastAsia="zh-TW"/>
        </w:rPr>
        <w:tab/>
      </w:r>
      <w:r w:rsidRPr="00B75789">
        <w:rPr>
          <w:i/>
          <w:rtl/>
          <w:lang w:eastAsia="zh-TW"/>
        </w:rPr>
        <w:t>١٥ نيسان/أبريل ٢٠١١ (تاريخ تقديم الرسالة الأولى)</w:t>
      </w:r>
      <w:r w:rsidRPr="00B75789">
        <w:rPr>
          <w:rFonts w:cs="Times New Roman"/>
          <w:i/>
          <w:rtl/>
          <w:lang w:eastAsia="zh-TW"/>
        </w:rPr>
        <w:t>‬</w:t>
      </w:r>
      <w:r w:rsidRPr="00B75789">
        <w:rPr>
          <w:i/>
          <w:rtl/>
          <w:lang w:eastAsia="zh-TW"/>
        </w:rPr>
        <w:t xml:space="preserve"> </w:t>
      </w:r>
      <w:r w:rsidRPr="00B75789">
        <w:rPr>
          <w:i/>
        </w:rPr>
        <w:t>‬‬‬</w:t>
      </w:r>
    </w:p>
    <w:p w:rsidR="00B75789" w:rsidRPr="0001374E" w:rsidRDefault="00B75789" w:rsidP="00B75789">
      <w:pPr>
        <w:pStyle w:val="SingleTxtGA"/>
        <w:rPr>
          <w:rStyle w:val="SingleTxtGChar"/>
          <w:rtl/>
          <w:lang w:eastAsia="zh-TW"/>
        </w:rPr>
      </w:pPr>
      <w:r w:rsidRPr="00B75789">
        <w:rPr>
          <w:rFonts w:eastAsia="Calibri"/>
          <w:i/>
          <w:iCs/>
          <w:sz w:val="24"/>
          <w:rtl/>
          <w:lang w:eastAsia="zh-TW"/>
        </w:rPr>
        <w:tab/>
      </w:r>
      <w:r w:rsidRPr="00B75789">
        <w:rPr>
          <w:i/>
          <w:iCs/>
        </w:rPr>
        <w:t>‫</w:t>
      </w:r>
      <w:r w:rsidRPr="00B75789">
        <w:rPr>
          <w:rFonts w:eastAsia="Calibri"/>
          <w:i/>
          <w:iCs/>
          <w:rtl/>
          <w:lang w:eastAsia="zh-TW"/>
        </w:rPr>
        <w:t>إن اللجنة المعنية بحقوق الإنسان</w:t>
      </w:r>
      <w:r w:rsidRPr="0001374E">
        <w:rPr>
          <w:rFonts w:eastAsia="Calibri"/>
          <w:rtl/>
          <w:lang w:eastAsia="zh-TW"/>
        </w:rPr>
        <w:t>، المنشأة بموجب المادة 28 من العهد الدولي الخاص بالحقوق المدنية والسياسية،</w:t>
      </w:r>
      <w:r w:rsidRPr="0001374E">
        <w:rPr>
          <w:rFonts w:eastAsia="Calibri" w:cs="Times New Roman"/>
          <w:rtl/>
          <w:lang w:eastAsia="zh-TW"/>
        </w:rPr>
        <w:t>‬</w:t>
      </w:r>
      <w:r w:rsidRPr="0001374E">
        <w:rPr>
          <w:rFonts w:eastAsia="Calibri"/>
          <w:rtl/>
          <w:lang w:eastAsia="zh-TW"/>
        </w:rPr>
        <w:t xml:space="preserve"> </w:t>
      </w:r>
      <w:r>
        <w:t>‬‬‬</w:t>
      </w:r>
    </w:p>
    <w:p w:rsidR="00B75789" w:rsidRPr="0001374E" w:rsidRDefault="00B75789" w:rsidP="00B75789">
      <w:pPr>
        <w:pStyle w:val="SingleTxtGA"/>
        <w:rPr>
          <w:rStyle w:val="SingleTxtGChar"/>
          <w:rFonts w:hint="cs"/>
          <w:rtl/>
          <w:lang w:eastAsia="zh-TW"/>
        </w:rPr>
      </w:pPr>
      <w:r w:rsidRPr="0001374E">
        <w:rPr>
          <w:rFonts w:eastAsia="Calibri"/>
          <w:sz w:val="24"/>
          <w:rtl/>
          <w:lang w:eastAsia="zh-TW"/>
        </w:rPr>
        <w:tab/>
      </w:r>
      <w:r w:rsidRPr="00B75789">
        <w:rPr>
          <w:i/>
          <w:iCs/>
        </w:rPr>
        <w:t>‫</w:t>
      </w:r>
      <w:r w:rsidRPr="00B75789">
        <w:rPr>
          <w:rFonts w:eastAsia="Calibri"/>
          <w:i/>
          <w:iCs/>
          <w:rtl/>
          <w:lang w:eastAsia="zh-TW"/>
        </w:rPr>
        <w:t>وقد اجتمعت</w:t>
      </w:r>
      <w:r>
        <w:rPr>
          <w:rFonts w:eastAsia="Calibri"/>
          <w:rtl/>
          <w:lang w:eastAsia="zh-TW"/>
        </w:rPr>
        <w:t xml:space="preserve"> في ١٦ تشرين ا</w:t>
      </w:r>
      <w:r w:rsidR="00F70E4D">
        <w:rPr>
          <w:rFonts w:eastAsia="Calibri"/>
          <w:rtl/>
          <w:lang w:eastAsia="zh-TW"/>
        </w:rPr>
        <w:t>لأول/أكتوبر ٢٠١٤</w:t>
      </w:r>
      <w:r w:rsidR="00F70E4D">
        <w:rPr>
          <w:rFonts w:eastAsia="Calibri" w:hint="cs"/>
          <w:rtl/>
          <w:lang w:eastAsia="zh-TW"/>
        </w:rPr>
        <w:t>،</w:t>
      </w:r>
    </w:p>
    <w:p w:rsidR="00B75789" w:rsidRPr="0001374E" w:rsidRDefault="00B75789" w:rsidP="00B75789">
      <w:pPr>
        <w:pStyle w:val="SingleTxtGA"/>
        <w:rPr>
          <w:rStyle w:val="SingleTxtGChar"/>
          <w:rFonts w:hint="cs"/>
          <w:rtl/>
          <w:lang w:eastAsia="zh-TW"/>
        </w:rPr>
      </w:pPr>
      <w:r w:rsidRPr="0001374E">
        <w:rPr>
          <w:rFonts w:eastAsia="Calibri"/>
          <w:sz w:val="24"/>
          <w:rtl/>
          <w:lang w:eastAsia="zh-TW"/>
        </w:rPr>
        <w:tab/>
      </w:r>
      <w:r w:rsidRPr="00B75789">
        <w:rPr>
          <w:rFonts w:eastAsia="Calibri"/>
          <w:i/>
          <w:iCs/>
          <w:rtl/>
          <w:lang w:eastAsia="zh-TW"/>
        </w:rPr>
        <w:t xml:space="preserve">وقد فرغت </w:t>
      </w:r>
      <w:r w:rsidRPr="001B2F77">
        <w:rPr>
          <w:rFonts w:eastAsia="Calibri"/>
          <w:rtl/>
          <w:lang w:eastAsia="zh-TW"/>
        </w:rPr>
        <w:t>من النظر</w:t>
      </w:r>
      <w:r w:rsidRPr="0001374E">
        <w:rPr>
          <w:rFonts w:eastAsia="Calibri"/>
          <w:rtl/>
          <w:lang w:eastAsia="zh-TW"/>
        </w:rPr>
        <w:t xml:space="preserve"> في البلاغ رقم 2053/2011، المقدم إليها من ب. ل</w:t>
      </w:r>
      <w:r w:rsidR="00F70E4D">
        <w:rPr>
          <w:rFonts w:eastAsia="Calibri" w:hint="cs"/>
          <w:rtl/>
          <w:lang w:eastAsia="zh-TW"/>
        </w:rPr>
        <w:t>.</w:t>
      </w:r>
      <w:r w:rsidRPr="0001374E">
        <w:rPr>
          <w:rFonts w:eastAsia="Calibri"/>
          <w:rtl/>
          <w:lang w:eastAsia="zh-TW"/>
        </w:rPr>
        <w:t xml:space="preserve"> بموجب البروتوكول الاختياري الملحق بالعهد الدولي ا</w:t>
      </w:r>
      <w:r w:rsidR="00F70E4D">
        <w:rPr>
          <w:rFonts w:eastAsia="Calibri"/>
          <w:rtl/>
          <w:lang w:eastAsia="zh-TW"/>
        </w:rPr>
        <w:t>لخاص بالحقوق المدنية والسياسية،</w:t>
      </w:r>
    </w:p>
    <w:p w:rsidR="00B75789" w:rsidRPr="0001374E" w:rsidRDefault="00B75789" w:rsidP="00B75789">
      <w:pPr>
        <w:pStyle w:val="SingleTxtGA"/>
        <w:rPr>
          <w:rStyle w:val="SingleTxtGChar"/>
          <w:rtl/>
          <w:lang w:eastAsia="zh-TW"/>
        </w:rPr>
      </w:pPr>
      <w:r w:rsidRPr="0001374E">
        <w:rPr>
          <w:rFonts w:eastAsia="Calibri"/>
          <w:sz w:val="24"/>
          <w:rtl/>
          <w:lang w:eastAsia="zh-TW"/>
        </w:rPr>
        <w:tab/>
      </w:r>
      <w:r w:rsidRPr="00B75789">
        <w:rPr>
          <w:rFonts w:eastAsia="Calibri"/>
          <w:i/>
          <w:iCs/>
          <w:rtl/>
          <w:lang w:eastAsia="zh-TW"/>
        </w:rPr>
        <w:t>وقد أخذت</w:t>
      </w:r>
      <w:r w:rsidRPr="0001374E">
        <w:rPr>
          <w:rFonts w:eastAsia="Calibri"/>
          <w:rtl/>
          <w:lang w:eastAsia="zh-TW"/>
        </w:rPr>
        <w:t xml:space="preserve"> في الحسبان جميع المعلومات المكتوبة التي أتاحها لها صاحب البلاغ والدولة الطرف،</w:t>
      </w:r>
    </w:p>
    <w:p w:rsidR="00B75789" w:rsidRPr="0001374E" w:rsidRDefault="00B75789" w:rsidP="00B75789">
      <w:pPr>
        <w:pStyle w:val="SingleTxtGA"/>
        <w:rPr>
          <w:rStyle w:val="SingleTxtGChar"/>
          <w:rtl/>
          <w:lang w:eastAsia="zh-TW"/>
        </w:rPr>
      </w:pPr>
      <w:r w:rsidRPr="0001374E">
        <w:rPr>
          <w:rFonts w:eastAsia="Calibri"/>
          <w:sz w:val="24"/>
          <w:rtl/>
          <w:lang w:eastAsia="zh-TW"/>
        </w:rPr>
        <w:tab/>
      </w:r>
      <w:r w:rsidRPr="00F70E4D">
        <w:rPr>
          <w:i/>
          <w:iCs/>
        </w:rPr>
        <w:t>‫</w:t>
      </w:r>
      <w:r w:rsidRPr="00F70E4D">
        <w:rPr>
          <w:rFonts w:eastAsia="Calibri"/>
          <w:i/>
          <w:iCs/>
          <w:rtl/>
          <w:lang w:eastAsia="zh-TW"/>
        </w:rPr>
        <w:t>تعتمد</w:t>
      </w:r>
      <w:r w:rsidRPr="0001374E">
        <w:rPr>
          <w:rFonts w:eastAsia="Calibri"/>
          <w:rtl/>
          <w:lang w:eastAsia="zh-TW"/>
        </w:rPr>
        <w:t xml:space="preserve"> ما يلي:</w:t>
      </w:r>
      <w:r w:rsidRPr="0001374E">
        <w:rPr>
          <w:rFonts w:eastAsia="Calibri" w:cs="Times New Roman"/>
          <w:rtl/>
          <w:lang w:eastAsia="zh-TW"/>
        </w:rPr>
        <w:t>‬</w:t>
      </w:r>
      <w:r>
        <w:t>‬‬‬</w:t>
      </w:r>
    </w:p>
    <w:p w:rsidR="00B75789" w:rsidRPr="005D388E" w:rsidRDefault="00B75789" w:rsidP="00B75789">
      <w:pPr>
        <w:pStyle w:val="H1GA"/>
        <w:spacing w:before="120"/>
        <w:rPr>
          <w:rtl/>
          <w:lang w:eastAsia="zh-TW"/>
        </w:rPr>
      </w:pPr>
      <w:r w:rsidRPr="005D388E">
        <w:rPr>
          <w:rtl/>
          <w:lang w:eastAsia="zh-TW"/>
        </w:rPr>
        <w:tab/>
      </w:r>
      <w:r w:rsidRPr="005D388E">
        <w:rPr>
          <w:rtl/>
          <w:lang w:eastAsia="zh-TW"/>
        </w:rPr>
        <w:tab/>
      </w:r>
      <w:r>
        <w:t>‫</w:t>
      </w:r>
      <w:r w:rsidRPr="005D388E">
        <w:rPr>
          <w:rtl/>
          <w:lang w:eastAsia="zh-TW"/>
        </w:rPr>
        <w:t>الآراء بموجب الفقرة 4 من المادة 5 من البروتوكول الاختياري</w:t>
      </w:r>
      <w:r w:rsidRPr="005D388E">
        <w:rPr>
          <w:rFonts w:cs="Times New Roman"/>
          <w:rtl/>
          <w:lang w:eastAsia="zh-TW"/>
        </w:rPr>
        <w:t>‬</w:t>
      </w:r>
      <w:r w:rsidRPr="005D388E">
        <w:rPr>
          <w:rtl/>
          <w:lang w:eastAsia="zh-TW"/>
        </w:rPr>
        <w:t xml:space="preserve"> </w:t>
      </w:r>
      <w:r>
        <w:t>‬‬‬</w:t>
      </w:r>
    </w:p>
    <w:p w:rsidR="00B75789" w:rsidRPr="0001374E" w:rsidRDefault="00B75789" w:rsidP="00B57E20">
      <w:pPr>
        <w:pStyle w:val="SingleTxtGA"/>
        <w:rPr>
          <w:rtl/>
          <w:lang w:eastAsia="zh-TW"/>
        </w:rPr>
      </w:pPr>
      <w:r>
        <w:rPr>
          <w:rtl/>
          <w:lang w:eastAsia="zh-TW"/>
        </w:rPr>
        <w:t>1-1</w:t>
      </w:r>
      <w:r>
        <w:rPr>
          <w:rtl/>
          <w:lang w:eastAsia="zh-TW"/>
        </w:rPr>
        <w:tab/>
      </w:r>
      <w:r w:rsidRPr="0001374E">
        <w:rPr>
          <w:rtl/>
          <w:lang w:eastAsia="zh-TW"/>
        </w:rPr>
        <w:t>صاحب البلاغ هو ب.</w:t>
      </w:r>
      <w:r w:rsidR="00B57E20">
        <w:rPr>
          <w:rFonts w:hint="cs"/>
          <w:rtl/>
          <w:lang w:eastAsia="zh-TW"/>
        </w:rPr>
        <w:t xml:space="preserve"> </w:t>
      </w:r>
      <w:r w:rsidR="00B57E20">
        <w:rPr>
          <w:rtl/>
          <w:lang w:eastAsia="zh-TW"/>
        </w:rPr>
        <w:t>ل</w:t>
      </w:r>
      <w:r w:rsidR="00B57E20">
        <w:rPr>
          <w:rFonts w:hint="cs"/>
          <w:rtl/>
          <w:lang w:eastAsia="zh-TW"/>
        </w:rPr>
        <w:t xml:space="preserve">. </w:t>
      </w:r>
      <w:r w:rsidR="001B2F77">
        <w:rPr>
          <w:rFonts w:hint="cs"/>
          <w:rtl/>
          <w:lang w:eastAsia="zh-TW"/>
        </w:rPr>
        <w:t>و</w:t>
      </w:r>
      <w:r w:rsidR="00B57E20">
        <w:rPr>
          <w:rFonts w:hint="cs"/>
          <w:rtl/>
          <w:lang w:eastAsia="zh-TW"/>
        </w:rPr>
        <w:t xml:space="preserve">هو </w:t>
      </w:r>
      <w:r>
        <w:rPr>
          <w:rtl/>
          <w:lang w:eastAsia="zh-TW"/>
        </w:rPr>
        <w:t>مواطن سنغالي ول</w:t>
      </w:r>
      <w:r w:rsidRPr="0001374E">
        <w:rPr>
          <w:rtl/>
          <w:lang w:eastAsia="zh-TW"/>
        </w:rPr>
        <w:t xml:space="preserve">د في 8 آب/أغسطس 1978. وفي وقت تقديم </w:t>
      </w:r>
      <w:r>
        <w:rPr>
          <w:rtl/>
          <w:lang w:eastAsia="zh-TW"/>
        </w:rPr>
        <w:t>البلاغ</w:t>
      </w:r>
      <w:r w:rsidRPr="0001374E">
        <w:rPr>
          <w:rtl/>
          <w:lang w:eastAsia="zh-TW"/>
        </w:rPr>
        <w:t xml:space="preserve">، كان صاحب البلاغ يواجه قرار ترحيل </w:t>
      </w:r>
      <w:r w:rsidR="00B57E20">
        <w:rPr>
          <w:rFonts w:hint="cs"/>
          <w:rtl/>
          <w:lang w:eastAsia="zh-TW"/>
        </w:rPr>
        <w:t xml:space="preserve">وشيك </w:t>
      </w:r>
      <w:r w:rsidRPr="0001374E">
        <w:rPr>
          <w:rtl/>
          <w:lang w:eastAsia="zh-TW"/>
        </w:rPr>
        <w:t>من أستراليا إلى بلده الأصلي</w:t>
      </w:r>
      <w:r>
        <w:rPr>
          <w:rtl/>
          <w:lang w:eastAsia="zh-TW"/>
        </w:rPr>
        <w:t xml:space="preserve">. </w:t>
      </w:r>
      <w:r w:rsidRPr="0001374E">
        <w:rPr>
          <w:rtl/>
          <w:lang w:eastAsia="zh-TW"/>
        </w:rPr>
        <w:t>ويدعي</w:t>
      </w:r>
      <w:r>
        <w:rPr>
          <w:rtl/>
          <w:lang w:eastAsia="zh-TW"/>
        </w:rPr>
        <w:t xml:space="preserve"> صاحب البلاغ</w:t>
      </w:r>
      <w:r w:rsidRPr="0001374E">
        <w:rPr>
          <w:rtl/>
          <w:lang w:eastAsia="zh-TW"/>
        </w:rPr>
        <w:t xml:space="preserve"> أن الدولة الطرف ستنتهك حقوقه </w:t>
      </w:r>
      <w:r w:rsidR="00B57E20">
        <w:rPr>
          <w:rFonts w:hint="cs"/>
          <w:rtl/>
          <w:lang w:eastAsia="zh-TW"/>
        </w:rPr>
        <w:t xml:space="preserve">المنصوص عليها في </w:t>
      </w:r>
      <w:r w:rsidRPr="0001374E">
        <w:rPr>
          <w:rtl/>
          <w:lang w:eastAsia="zh-TW"/>
        </w:rPr>
        <w:t xml:space="preserve">المواد 6 و7 و18 </w:t>
      </w:r>
      <w:r>
        <w:rPr>
          <w:rtl/>
          <w:lang w:eastAsia="zh-TW"/>
        </w:rPr>
        <w:t>من العهد إذا رحّ</w:t>
      </w:r>
      <w:r w:rsidRPr="0001374E">
        <w:rPr>
          <w:rtl/>
          <w:lang w:eastAsia="zh-TW"/>
        </w:rPr>
        <w:t>ل</w:t>
      </w:r>
      <w:r>
        <w:rPr>
          <w:rtl/>
          <w:lang w:eastAsia="zh-TW"/>
        </w:rPr>
        <w:t>ت</w:t>
      </w:r>
      <w:r w:rsidRPr="0001374E">
        <w:rPr>
          <w:rtl/>
          <w:lang w:eastAsia="zh-TW"/>
        </w:rPr>
        <w:t xml:space="preserve">ه إلى السنغال. ودخل العهد والبروتوكول الملحق به حيز النفاذ </w:t>
      </w:r>
      <w:r w:rsidR="00B57E20">
        <w:rPr>
          <w:rFonts w:hint="cs"/>
          <w:rtl/>
          <w:lang w:eastAsia="zh-TW"/>
        </w:rPr>
        <w:t xml:space="preserve">بالنسبة إلى </w:t>
      </w:r>
      <w:r w:rsidRPr="0001374E">
        <w:rPr>
          <w:rtl/>
          <w:lang w:eastAsia="zh-TW"/>
        </w:rPr>
        <w:t>أستراليا في 13 آب/أغسطس 1980 و25 أيلول/سبتمبر 1991 على التوالي. وتمثل صاحب البلاغ لجنة بالمين المعنية باللاجئين</w:t>
      </w:r>
      <w:r>
        <w:rPr>
          <w:rtl/>
          <w:lang w:eastAsia="zh-TW"/>
        </w:rPr>
        <w:t>.</w:t>
      </w:r>
    </w:p>
    <w:p w:rsidR="00B75789" w:rsidRPr="0001374E" w:rsidRDefault="00B75789" w:rsidP="00B75789">
      <w:pPr>
        <w:pStyle w:val="SingleTxtGA"/>
        <w:rPr>
          <w:rtl/>
          <w:lang w:eastAsia="zh-TW"/>
        </w:rPr>
      </w:pPr>
      <w:r>
        <w:rPr>
          <w:rtl/>
          <w:lang w:eastAsia="zh-TW"/>
        </w:rPr>
        <w:t>1-2</w:t>
      </w:r>
      <w:r>
        <w:rPr>
          <w:rtl/>
          <w:lang w:eastAsia="zh-TW"/>
        </w:rPr>
        <w:tab/>
      </w:r>
      <w:r w:rsidRPr="0001374E">
        <w:rPr>
          <w:rtl/>
          <w:lang w:eastAsia="zh-TW"/>
        </w:rPr>
        <w:t xml:space="preserve">وفي 26 نيسان/أبريل 2011، طلب المقرر الخاص المعني بالبلاغات الجديدة والتدابير المؤقتة، نيابة عن اللجنة، إلى الدولة الطرف عدم ترحيل صاحب البلاغ إلى السنغال ريثما تنظر اللجنة في بلاغه. وفي 20 كانون الأول/ديسمبر 2011، أبلغت الدولة الطرف اللجنة بأن صاحب البلاغ لا </w:t>
      </w:r>
      <w:r>
        <w:rPr>
          <w:rtl/>
          <w:lang w:eastAsia="zh-TW"/>
        </w:rPr>
        <w:t>ي</w:t>
      </w:r>
      <w:r w:rsidRPr="0001374E">
        <w:rPr>
          <w:rtl/>
          <w:lang w:eastAsia="zh-TW"/>
        </w:rPr>
        <w:t>زال في أستراليا.</w:t>
      </w:r>
    </w:p>
    <w:p w:rsidR="00B75789" w:rsidRPr="00E12CCA" w:rsidRDefault="00B75789" w:rsidP="00B57E20">
      <w:pPr>
        <w:pStyle w:val="H23GA"/>
        <w:rPr>
          <w:rtl/>
        </w:rPr>
      </w:pPr>
      <w:r w:rsidRPr="00E12CCA">
        <w:rPr>
          <w:rtl/>
        </w:rPr>
        <w:tab/>
      </w:r>
      <w:r w:rsidRPr="00E12CCA">
        <w:rPr>
          <w:rtl/>
        </w:rPr>
        <w:tab/>
      </w:r>
      <w:r>
        <w:t>‫</w:t>
      </w:r>
      <w:r w:rsidRPr="00E12CCA">
        <w:rPr>
          <w:rtl/>
        </w:rPr>
        <w:t>بيان الوقائع</w:t>
      </w:r>
      <w:r w:rsidRPr="00E12CCA">
        <w:rPr>
          <w:rFonts w:cs="Times New Roman"/>
          <w:rtl/>
        </w:rPr>
        <w:t>‬</w:t>
      </w:r>
      <w:r>
        <w:t>‬‬‬</w:t>
      </w:r>
    </w:p>
    <w:p w:rsidR="00B75789" w:rsidRPr="0001374E" w:rsidRDefault="00B75789" w:rsidP="00B75789">
      <w:pPr>
        <w:pStyle w:val="SingleTxtGA"/>
        <w:rPr>
          <w:rtl/>
          <w:lang w:eastAsia="zh-TW"/>
        </w:rPr>
      </w:pPr>
      <w:r>
        <w:rPr>
          <w:rtl/>
          <w:lang w:eastAsia="zh-TW"/>
        </w:rPr>
        <w:t>2-1</w:t>
      </w:r>
      <w:r>
        <w:rPr>
          <w:rtl/>
          <w:lang w:eastAsia="zh-TW"/>
        </w:rPr>
        <w:tab/>
      </w:r>
      <w:r w:rsidRPr="0001374E">
        <w:rPr>
          <w:rtl/>
          <w:lang w:eastAsia="zh-TW"/>
        </w:rPr>
        <w:t xml:space="preserve">ولد صاحب البلاغ في توبا، </w:t>
      </w:r>
      <w:r>
        <w:rPr>
          <w:rtl/>
          <w:lang w:eastAsia="zh-TW"/>
        </w:rPr>
        <w:t>في السنغال، لأسرة كبيرة مسلمة كانت ولا تزال عضو</w:t>
      </w:r>
      <w:r w:rsidR="0015501B">
        <w:rPr>
          <w:rtl/>
          <w:lang w:eastAsia="zh-TW"/>
        </w:rPr>
        <w:t xml:space="preserve">اً </w:t>
      </w:r>
      <w:r>
        <w:rPr>
          <w:rtl/>
          <w:lang w:eastAsia="zh-TW"/>
        </w:rPr>
        <w:t>في جمعية</w:t>
      </w:r>
      <w:r w:rsidRPr="0001374E">
        <w:rPr>
          <w:rtl/>
          <w:lang w:eastAsia="zh-TW"/>
        </w:rPr>
        <w:t xml:space="preserve"> المريدين</w:t>
      </w:r>
      <w:r>
        <w:rPr>
          <w:rtl/>
          <w:lang w:eastAsia="zh-TW"/>
        </w:rPr>
        <w:t>.</w:t>
      </w:r>
    </w:p>
    <w:p w:rsidR="00B75789" w:rsidRPr="00296111" w:rsidRDefault="00B75789" w:rsidP="00296111">
      <w:pPr>
        <w:pStyle w:val="SingleTxtGA"/>
        <w:tabs>
          <w:tab w:val="left" w:pos="850"/>
        </w:tabs>
        <w:ind w:firstLine="170"/>
        <w:rPr>
          <w:rtl/>
          <w:lang w:eastAsia="zh-TW"/>
        </w:rPr>
      </w:pPr>
      <w:r>
        <w:rPr>
          <w:rtl/>
          <w:lang w:eastAsia="zh-TW"/>
        </w:rPr>
        <w:t>2-2</w:t>
      </w:r>
      <w:r>
        <w:rPr>
          <w:rtl/>
          <w:lang w:eastAsia="zh-TW"/>
        </w:rPr>
        <w:tab/>
      </w:r>
      <w:r w:rsidRPr="0001374E">
        <w:rPr>
          <w:rtl/>
          <w:lang w:eastAsia="zh-TW"/>
        </w:rPr>
        <w:t xml:space="preserve">وتعرف صاحب البلاغ </w:t>
      </w:r>
      <w:r>
        <w:rPr>
          <w:rtl/>
          <w:lang w:eastAsia="zh-TW"/>
        </w:rPr>
        <w:t>عن طريق</w:t>
      </w:r>
      <w:r w:rsidRPr="0001374E">
        <w:rPr>
          <w:rtl/>
          <w:lang w:eastAsia="zh-TW"/>
        </w:rPr>
        <w:t xml:space="preserve"> عدد من الأصدقاء، في عام 1994، على جمعيات كنيسة الرب، وهي منظمة مسيحية كانت تقدم الطعام وإعانات أخرى للأطفال الذين يحضرون الكنيسة. وأصبح صاحب البلاغ مهتم</w:t>
      </w:r>
      <w:r w:rsidR="0015501B">
        <w:rPr>
          <w:rtl/>
          <w:lang w:eastAsia="zh-TW"/>
        </w:rPr>
        <w:t xml:space="preserve">اً </w:t>
      </w:r>
      <w:r w:rsidRPr="0001374E">
        <w:rPr>
          <w:rtl/>
          <w:lang w:eastAsia="zh-TW"/>
        </w:rPr>
        <w:t>بالكتاب المقدس وقرر أن يصبح مسيحي</w:t>
      </w:r>
      <w:r w:rsidR="0015501B">
        <w:rPr>
          <w:rtl/>
          <w:lang w:eastAsia="zh-TW"/>
        </w:rPr>
        <w:t xml:space="preserve">اً. </w:t>
      </w:r>
      <w:r w:rsidRPr="0001374E">
        <w:rPr>
          <w:rtl/>
          <w:lang w:eastAsia="zh-TW"/>
        </w:rPr>
        <w:t>وعُمّد في</w:t>
      </w:r>
      <w:r w:rsidR="001B2F77">
        <w:rPr>
          <w:rFonts w:hint="cs"/>
          <w:rtl/>
          <w:lang w:eastAsia="zh-TW"/>
        </w:rPr>
        <w:t> </w:t>
      </w:r>
      <w:r w:rsidRPr="0001374E">
        <w:rPr>
          <w:rtl/>
          <w:lang w:eastAsia="zh-TW"/>
        </w:rPr>
        <w:t xml:space="preserve">13 تشرين الثاني/نوفمبر 1994. </w:t>
      </w:r>
      <w:r>
        <w:rPr>
          <w:rtl/>
          <w:lang w:eastAsia="zh-TW"/>
        </w:rPr>
        <w:t xml:space="preserve">فأخبره </w:t>
      </w:r>
      <w:r w:rsidRPr="0001374E">
        <w:rPr>
          <w:rtl/>
          <w:lang w:eastAsia="zh-TW"/>
        </w:rPr>
        <w:t>والده و</w:t>
      </w:r>
      <w:r w:rsidR="00B57E20">
        <w:rPr>
          <w:rFonts w:hint="cs"/>
          <w:rtl/>
          <w:lang w:eastAsia="zh-TW"/>
        </w:rPr>
        <w:t xml:space="preserve">أشقاؤه </w:t>
      </w:r>
      <w:r w:rsidRPr="0001374E">
        <w:rPr>
          <w:rtl/>
          <w:lang w:eastAsia="zh-TW"/>
        </w:rPr>
        <w:t>وجيرانه</w:t>
      </w:r>
      <w:r>
        <w:rPr>
          <w:rtl/>
          <w:lang w:eastAsia="zh-TW"/>
        </w:rPr>
        <w:t>،</w:t>
      </w:r>
      <w:r w:rsidRPr="0001374E">
        <w:rPr>
          <w:rtl/>
          <w:lang w:eastAsia="zh-TW"/>
        </w:rPr>
        <w:t xml:space="preserve"> نتيجة </w:t>
      </w:r>
      <w:r>
        <w:rPr>
          <w:rtl/>
          <w:lang w:eastAsia="zh-TW"/>
        </w:rPr>
        <w:t>ل</w:t>
      </w:r>
      <w:r w:rsidRPr="0001374E">
        <w:rPr>
          <w:rtl/>
          <w:lang w:eastAsia="zh-TW"/>
        </w:rPr>
        <w:t>تحول</w:t>
      </w:r>
      <w:r>
        <w:rPr>
          <w:rtl/>
          <w:lang w:eastAsia="zh-TW"/>
        </w:rPr>
        <w:t>ه من الإسلام إلى المسيحية،</w:t>
      </w:r>
      <w:r w:rsidRPr="0001374E">
        <w:rPr>
          <w:rtl/>
          <w:lang w:eastAsia="zh-TW"/>
        </w:rPr>
        <w:t xml:space="preserve"> بأنهم سيبلغون جمعية المريدين كي تصدر فتوى (أمر قتل) بحقه إن لم يعد للإسلام. وفي تاريخ غير محدد في تشرين الثاني/نوفمبر 1994، تعرض صاحب البلاغ للضرب من قبل </w:t>
      </w:r>
      <w:r>
        <w:rPr>
          <w:rtl/>
          <w:lang w:eastAsia="zh-TW"/>
        </w:rPr>
        <w:t xml:space="preserve">أفراد </w:t>
      </w:r>
      <w:r w:rsidRPr="0001374E">
        <w:rPr>
          <w:rtl/>
          <w:lang w:eastAsia="zh-TW"/>
        </w:rPr>
        <w:t>أس</w:t>
      </w:r>
      <w:r>
        <w:rPr>
          <w:rtl/>
          <w:lang w:eastAsia="zh-TW"/>
        </w:rPr>
        <w:t xml:space="preserve">رته وبعض أفراد جمعية المريدين، وعانى من إصابات منعته من المشي </w:t>
      </w:r>
      <w:r w:rsidRPr="0001374E">
        <w:rPr>
          <w:rtl/>
          <w:lang w:eastAsia="zh-TW"/>
        </w:rPr>
        <w:t xml:space="preserve">عدة أيام. </w:t>
      </w:r>
      <w:r>
        <w:rPr>
          <w:rtl/>
          <w:lang w:eastAsia="zh-TW"/>
        </w:rPr>
        <w:t>ويدعي صاحب البلاغ أيض</w:t>
      </w:r>
      <w:r w:rsidR="0015501B">
        <w:rPr>
          <w:rtl/>
          <w:lang w:eastAsia="zh-TW"/>
        </w:rPr>
        <w:t xml:space="preserve">اً </w:t>
      </w:r>
      <w:r>
        <w:rPr>
          <w:rtl/>
          <w:lang w:eastAsia="zh-TW"/>
        </w:rPr>
        <w:t>أنه احتجز</w:t>
      </w:r>
      <w:r w:rsidRPr="0001374E">
        <w:rPr>
          <w:rtl/>
          <w:lang w:eastAsia="zh-TW"/>
        </w:rPr>
        <w:t xml:space="preserve"> بعدها</w:t>
      </w:r>
      <w:r w:rsidR="00B57E20" w:rsidRPr="00B57E20">
        <w:rPr>
          <w:rFonts w:hint="cs"/>
          <w:vertAlign w:val="superscript"/>
          <w:rtl/>
          <w:lang w:eastAsia="zh-TW"/>
        </w:rPr>
        <w:t>(</w:t>
      </w:r>
      <w:r w:rsidRPr="00B57E20">
        <w:rPr>
          <w:vertAlign w:val="superscript"/>
          <w:rtl/>
          <w:lang w:eastAsia="zh-TW"/>
        </w:rPr>
        <w:footnoteReference w:id="2"/>
      </w:r>
      <w:r w:rsidR="00B57E20" w:rsidRPr="00B57E20">
        <w:rPr>
          <w:rFonts w:hint="cs"/>
          <w:vertAlign w:val="superscript"/>
          <w:rtl/>
          <w:lang w:eastAsia="zh-TW"/>
        </w:rPr>
        <w:t>)</w:t>
      </w:r>
      <w:r w:rsidRPr="0001374E">
        <w:rPr>
          <w:rtl/>
          <w:lang w:eastAsia="zh-TW"/>
        </w:rPr>
        <w:t>، في</w:t>
      </w:r>
      <w:r>
        <w:rPr>
          <w:rtl/>
          <w:lang w:eastAsia="zh-TW"/>
        </w:rPr>
        <w:t xml:space="preserve"> منزل والده، ثلاثة أيام دون طعام</w:t>
      </w:r>
      <w:r w:rsidRPr="0001374E">
        <w:rPr>
          <w:rtl/>
          <w:lang w:eastAsia="zh-TW"/>
        </w:rPr>
        <w:t xml:space="preserve"> في محاولة لإجباره على العودة إلى الإسلام. </w:t>
      </w:r>
      <w:r>
        <w:rPr>
          <w:rtl/>
          <w:lang w:eastAsia="zh-TW"/>
        </w:rPr>
        <w:t>وقال له والده إ</w:t>
      </w:r>
      <w:r w:rsidRPr="0001374E">
        <w:rPr>
          <w:rtl/>
          <w:lang w:eastAsia="zh-TW"/>
        </w:rPr>
        <w:t>نه جلب الخزي والعار على عائلت</w:t>
      </w:r>
      <w:r>
        <w:rPr>
          <w:rtl/>
          <w:lang w:eastAsia="zh-TW"/>
        </w:rPr>
        <w:t xml:space="preserve">ه وإنه </w:t>
      </w:r>
      <w:r w:rsidR="00B57E20">
        <w:rPr>
          <w:rFonts w:hint="cs"/>
          <w:rtl/>
          <w:lang w:eastAsia="zh-TW"/>
        </w:rPr>
        <w:t xml:space="preserve">يتمنى أن يُقتل </w:t>
      </w:r>
      <w:r w:rsidRPr="0001374E">
        <w:rPr>
          <w:rtl/>
          <w:lang w:eastAsia="zh-TW"/>
        </w:rPr>
        <w:t>إذا لم يعد للإسلام</w:t>
      </w:r>
      <w:r>
        <w:rPr>
          <w:rtl/>
          <w:lang w:eastAsia="zh-TW"/>
        </w:rPr>
        <w:t>.</w:t>
      </w:r>
    </w:p>
    <w:p w:rsidR="00B75789" w:rsidRPr="0001374E" w:rsidRDefault="00B75789" w:rsidP="00B75789">
      <w:pPr>
        <w:pStyle w:val="SingleTxtGA"/>
        <w:rPr>
          <w:rtl/>
          <w:lang w:eastAsia="zh-TW"/>
        </w:rPr>
      </w:pPr>
      <w:r>
        <w:rPr>
          <w:rtl/>
          <w:lang w:eastAsia="zh-TW"/>
        </w:rPr>
        <w:t>2-3</w:t>
      </w:r>
      <w:r>
        <w:rPr>
          <w:rtl/>
          <w:lang w:eastAsia="zh-TW"/>
        </w:rPr>
        <w:tab/>
      </w:r>
      <w:r w:rsidRPr="0001374E">
        <w:rPr>
          <w:rtl/>
          <w:lang w:eastAsia="zh-TW"/>
        </w:rPr>
        <w:t>وفي تاريخ غير محدد في عام 1994، غادر صاحب البلاغ توبا متجه</w:t>
      </w:r>
      <w:r w:rsidR="0015501B">
        <w:rPr>
          <w:rtl/>
          <w:lang w:eastAsia="zh-TW"/>
        </w:rPr>
        <w:t xml:space="preserve">اً </w:t>
      </w:r>
      <w:r w:rsidRPr="0001374E">
        <w:rPr>
          <w:rtl/>
          <w:lang w:eastAsia="zh-TW"/>
        </w:rPr>
        <w:t xml:space="preserve">إلى كاولاك، </w:t>
      </w:r>
      <w:r>
        <w:rPr>
          <w:rtl/>
          <w:lang w:eastAsia="zh-TW"/>
        </w:rPr>
        <w:t xml:space="preserve">وهي </w:t>
      </w:r>
      <w:r w:rsidRPr="0001374E">
        <w:rPr>
          <w:rtl/>
          <w:lang w:eastAsia="zh-TW"/>
        </w:rPr>
        <w:t>مدينة جنوب توبا، حيث وجد عمل</w:t>
      </w:r>
      <w:r w:rsidR="0015501B">
        <w:rPr>
          <w:rtl/>
          <w:lang w:eastAsia="zh-TW"/>
        </w:rPr>
        <w:t xml:space="preserve">اً </w:t>
      </w:r>
      <w:r w:rsidRPr="0001374E">
        <w:rPr>
          <w:rtl/>
          <w:lang w:eastAsia="zh-TW"/>
        </w:rPr>
        <w:t xml:space="preserve">كعامل لحام. </w:t>
      </w:r>
      <w:r>
        <w:rPr>
          <w:rtl/>
          <w:lang w:eastAsia="zh-TW"/>
        </w:rPr>
        <w:t xml:space="preserve">وهناك </w:t>
      </w:r>
      <w:r w:rsidRPr="0001374E">
        <w:rPr>
          <w:rtl/>
          <w:lang w:eastAsia="zh-TW"/>
        </w:rPr>
        <w:t xml:space="preserve">عثر عليه أفراد أسرته </w:t>
      </w:r>
      <w:r>
        <w:rPr>
          <w:rtl/>
          <w:lang w:eastAsia="zh-TW"/>
        </w:rPr>
        <w:t>وأعضاء آخرون في جمعية المريدين، و</w:t>
      </w:r>
      <w:r w:rsidRPr="0001374E">
        <w:rPr>
          <w:rtl/>
          <w:lang w:eastAsia="zh-TW"/>
        </w:rPr>
        <w:t>أبرحوه ضرب</w:t>
      </w:r>
      <w:r w:rsidR="0015501B">
        <w:rPr>
          <w:rtl/>
          <w:lang w:eastAsia="zh-TW"/>
        </w:rPr>
        <w:t xml:space="preserve">اً </w:t>
      </w:r>
      <w:r w:rsidRPr="0001374E">
        <w:rPr>
          <w:rtl/>
          <w:lang w:eastAsia="zh-TW"/>
        </w:rPr>
        <w:t>وتركوه ليموت</w:t>
      </w:r>
      <w:r>
        <w:rPr>
          <w:rtl/>
          <w:lang w:eastAsia="zh-TW"/>
        </w:rPr>
        <w:t>.</w:t>
      </w:r>
    </w:p>
    <w:p w:rsidR="00B75789" w:rsidRPr="0001374E" w:rsidRDefault="00B75789" w:rsidP="00B57E20">
      <w:pPr>
        <w:pStyle w:val="SingleTxtGA"/>
        <w:rPr>
          <w:rtl/>
          <w:lang w:eastAsia="zh-TW"/>
        </w:rPr>
      </w:pPr>
      <w:r>
        <w:rPr>
          <w:rtl/>
          <w:lang w:eastAsia="zh-TW"/>
        </w:rPr>
        <w:t>2-4</w:t>
      </w:r>
      <w:r>
        <w:rPr>
          <w:rtl/>
          <w:lang w:eastAsia="zh-TW"/>
        </w:rPr>
        <w:tab/>
      </w:r>
      <w:r w:rsidRPr="0001374E">
        <w:rPr>
          <w:rtl/>
          <w:lang w:eastAsia="zh-TW"/>
        </w:rPr>
        <w:t>وف</w:t>
      </w:r>
      <w:r>
        <w:rPr>
          <w:rtl/>
          <w:lang w:eastAsia="zh-TW"/>
        </w:rPr>
        <w:t>ي إحدى المرات</w:t>
      </w:r>
      <w:r w:rsidRPr="0001374E">
        <w:rPr>
          <w:rtl/>
          <w:lang w:eastAsia="zh-TW"/>
        </w:rPr>
        <w:t xml:space="preserve">، أبلغ صاحب البلاغ الشرطة السنغالية بأن جمعية المريدين ستقتله لأنه تحول إلى المسيحية. فأخبره ضابط كبير في الشرطة أنه لا </w:t>
      </w:r>
      <w:r>
        <w:rPr>
          <w:rtl/>
          <w:lang w:eastAsia="zh-TW"/>
        </w:rPr>
        <w:t xml:space="preserve">يمكن للشرطة أن </w:t>
      </w:r>
      <w:r w:rsidR="00B57E20">
        <w:rPr>
          <w:rFonts w:hint="cs"/>
          <w:rtl/>
          <w:lang w:eastAsia="zh-TW"/>
        </w:rPr>
        <w:t xml:space="preserve">تفعل شيئاً </w:t>
      </w:r>
      <w:r>
        <w:rPr>
          <w:rtl/>
          <w:lang w:eastAsia="zh-TW"/>
        </w:rPr>
        <w:t>لأن القضية</w:t>
      </w:r>
      <w:r w:rsidRPr="0001374E">
        <w:rPr>
          <w:rtl/>
          <w:lang w:eastAsia="zh-TW"/>
        </w:rPr>
        <w:t xml:space="preserve"> هي مسألة عائلية، ولأن جمعية المريدين </w:t>
      </w:r>
      <w:r>
        <w:rPr>
          <w:rtl/>
          <w:lang w:eastAsia="zh-TW"/>
        </w:rPr>
        <w:t>قوية</w:t>
      </w:r>
      <w:r w:rsidRPr="0001374E">
        <w:rPr>
          <w:rtl/>
          <w:lang w:eastAsia="zh-TW"/>
        </w:rPr>
        <w:t xml:space="preserve"> جدا</w:t>
      </w:r>
      <w:r w:rsidR="00B57E20">
        <w:rPr>
          <w:rFonts w:hint="cs"/>
          <w:rtl/>
          <w:lang w:eastAsia="zh-TW"/>
        </w:rPr>
        <w:t>ً</w:t>
      </w:r>
      <w:r w:rsidR="00B57E20" w:rsidRPr="00B57E20">
        <w:rPr>
          <w:rFonts w:hint="cs"/>
          <w:vertAlign w:val="superscript"/>
          <w:rtl/>
          <w:lang w:eastAsia="zh-TW"/>
        </w:rPr>
        <w:t>(</w:t>
      </w:r>
      <w:r w:rsidRPr="00B57E20">
        <w:rPr>
          <w:vertAlign w:val="superscript"/>
          <w:rtl/>
          <w:lang w:eastAsia="zh-TW"/>
        </w:rPr>
        <w:footnoteReference w:id="3"/>
      </w:r>
      <w:r w:rsidR="00B57E20" w:rsidRPr="00B57E20">
        <w:rPr>
          <w:rFonts w:hint="cs"/>
          <w:vertAlign w:val="superscript"/>
          <w:rtl/>
          <w:lang w:eastAsia="zh-TW"/>
        </w:rPr>
        <w:t>)</w:t>
      </w:r>
      <w:r w:rsidR="00B57E20">
        <w:rPr>
          <w:rFonts w:hint="cs"/>
          <w:rtl/>
          <w:lang w:eastAsia="zh-TW"/>
        </w:rPr>
        <w:t>.</w:t>
      </w:r>
    </w:p>
    <w:p w:rsidR="00B75789" w:rsidRPr="0001374E" w:rsidRDefault="00B75789" w:rsidP="00B57E20">
      <w:pPr>
        <w:pStyle w:val="SingleTxtGA"/>
        <w:rPr>
          <w:rtl/>
          <w:lang w:eastAsia="zh-TW"/>
        </w:rPr>
      </w:pPr>
      <w:r>
        <w:rPr>
          <w:rtl/>
          <w:lang w:eastAsia="zh-TW"/>
        </w:rPr>
        <w:t>2-5</w:t>
      </w:r>
      <w:r>
        <w:rPr>
          <w:rtl/>
          <w:lang w:eastAsia="zh-TW"/>
        </w:rPr>
        <w:tab/>
      </w:r>
      <w:r w:rsidRPr="0001374E">
        <w:rPr>
          <w:rtl/>
          <w:lang w:eastAsia="zh-TW"/>
        </w:rPr>
        <w:t xml:space="preserve">وأشار قس مسيحي على صاحب البلاغ بمغادرة </w:t>
      </w:r>
      <w:r>
        <w:rPr>
          <w:rtl/>
          <w:lang w:eastAsia="zh-TW"/>
        </w:rPr>
        <w:t>السنغال، حفاظ</w:t>
      </w:r>
      <w:r w:rsidR="0015501B">
        <w:rPr>
          <w:rtl/>
          <w:lang w:eastAsia="zh-TW"/>
        </w:rPr>
        <w:t xml:space="preserve">اً </w:t>
      </w:r>
      <w:r>
        <w:rPr>
          <w:rtl/>
          <w:lang w:eastAsia="zh-TW"/>
        </w:rPr>
        <w:t>على سلامته، وقدم</w:t>
      </w:r>
      <w:r w:rsidRPr="0001374E">
        <w:rPr>
          <w:rtl/>
          <w:lang w:eastAsia="zh-TW"/>
        </w:rPr>
        <w:t xml:space="preserve"> له الدعم المالي لهذه الغاية. ووصل صاحب البلاغ إلى جنوب أفريقيا في 14 تشرين الأول/أكتوبر 1998. وك</w:t>
      </w:r>
      <w:r>
        <w:rPr>
          <w:rtl/>
          <w:lang w:eastAsia="zh-TW"/>
        </w:rPr>
        <w:t>ان من الصعب العثور على عمل، ف</w:t>
      </w:r>
      <w:r w:rsidR="00B57E20">
        <w:rPr>
          <w:rFonts w:hint="cs"/>
          <w:rtl/>
          <w:lang w:eastAsia="zh-TW"/>
        </w:rPr>
        <w:t xml:space="preserve">أخذ </w:t>
      </w:r>
      <w:r>
        <w:rPr>
          <w:rtl/>
          <w:lang w:eastAsia="zh-TW"/>
        </w:rPr>
        <w:t>صاحب البلاغ</w:t>
      </w:r>
      <w:r w:rsidRPr="0001374E">
        <w:rPr>
          <w:rtl/>
          <w:lang w:eastAsia="zh-TW"/>
        </w:rPr>
        <w:t xml:space="preserve"> </w:t>
      </w:r>
      <w:r w:rsidR="00B57E20">
        <w:rPr>
          <w:rFonts w:hint="cs"/>
          <w:rtl/>
          <w:lang w:eastAsia="zh-TW"/>
        </w:rPr>
        <w:t xml:space="preserve">يبيع </w:t>
      </w:r>
      <w:r>
        <w:rPr>
          <w:rtl/>
          <w:lang w:eastAsia="zh-TW"/>
        </w:rPr>
        <w:t>السلع</w:t>
      </w:r>
      <w:r w:rsidRPr="0001374E">
        <w:rPr>
          <w:rtl/>
          <w:lang w:eastAsia="zh-TW"/>
        </w:rPr>
        <w:t xml:space="preserve"> في الشارع. وشعر بالحنين إلى الوطن</w:t>
      </w:r>
      <w:r>
        <w:rPr>
          <w:rtl/>
          <w:lang w:eastAsia="zh-TW"/>
        </w:rPr>
        <w:t>،</w:t>
      </w:r>
      <w:r w:rsidRPr="0001374E">
        <w:rPr>
          <w:rtl/>
          <w:lang w:eastAsia="zh-TW"/>
        </w:rPr>
        <w:t xml:space="preserve"> لذا عاد إلى السنغال في 2006. وعمل لفترة قصيرة في كاولاك لدى رب عمله السابق. ولكنه سمع أن أناس</w:t>
      </w:r>
      <w:r w:rsidR="0015501B">
        <w:rPr>
          <w:rtl/>
          <w:lang w:eastAsia="zh-TW"/>
        </w:rPr>
        <w:t xml:space="preserve">اً </w:t>
      </w:r>
      <w:r w:rsidRPr="0001374E">
        <w:rPr>
          <w:rtl/>
          <w:lang w:eastAsia="zh-TW"/>
        </w:rPr>
        <w:t>يبحثون عنه، فتوارى عن الأنظار. وشعر صاحب البلاغ بأنه غير آمن، فعاد إلى جنوب أفريقيا في نيسان/أبريل</w:t>
      </w:r>
      <w:r>
        <w:rPr>
          <w:rtl/>
          <w:lang w:eastAsia="zh-TW"/>
        </w:rPr>
        <w:t xml:space="preserve"> 2006.</w:t>
      </w:r>
    </w:p>
    <w:p w:rsidR="00B75789" w:rsidRPr="0001374E" w:rsidRDefault="00B75789" w:rsidP="00B57E20">
      <w:pPr>
        <w:pStyle w:val="SingleTxtGA"/>
        <w:rPr>
          <w:rtl/>
          <w:lang w:eastAsia="zh-TW"/>
        </w:rPr>
      </w:pPr>
      <w:r>
        <w:rPr>
          <w:rtl/>
          <w:lang w:eastAsia="zh-TW"/>
        </w:rPr>
        <w:t>2-6</w:t>
      </w:r>
      <w:r>
        <w:rPr>
          <w:rtl/>
          <w:lang w:eastAsia="zh-TW"/>
        </w:rPr>
        <w:tab/>
        <w:t>ونتيجة لل</w:t>
      </w:r>
      <w:r w:rsidRPr="0001374E">
        <w:rPr>
          <w:rtl/>
          <w:lang w:eastAsia="zh-TW"/>
        </w:rPr>
        <w:t xml:space="preserve">عداء تجاه </w:t>
      </w:r>
      <w:r>
        <w:rPr>
          <w:rtl/>
          <w:lang w:eastAsia="zh-TW"/>
        </w:rPr>
        <w:t>ال</w:t>
      </w:r>
      <w:r w:rsidRPr="0001374E">
        <w:rPr>
          <w:rtl/>
          <w:lang w:eastAsia="zh-TW"/>
        </w:rPr>
        <w:t xml:space="preserve">عمال الأجانب في جنوب أفريقيا، غادر صاحب البلاغ إلى أستراليا، </w:t>
      </w:r>
      <w:r w:rsidR="00B57E20">
        <w:rPr>
          <w:rFonts w:hint="cs"/>
          <w:rtl/>
          <w:lang w:eastAsia="zh-TW"/>
        </w:rPr>
        <w:t>ف</w:t>
      </w:r>
      <w:r w:rsidRPr="0001374E">
        <w:rPr>
          <w:rtl/>
          <w:lang w:eastAsia="zh-TW"/>
        </w:rPr>
        <w:t>وصل إليها في 14 تشرين الأول/أكتوبر</w:t>
      </w:r>
      <w:r>
        <w:rPr>
          <w:rtl/>
          <w:lang w:eastAsia="zh-TW"/>
        </w:rPr>
        <w:t xml:space="preserve"> 2008.</w:t>
      </w:r>
    </w:p>
    <w:p w:rsidR="00B75789" w:rsidRPr="0001374E" w:rsidRDefault="00B75789" w:rsidP="00B57E20">
      <w:pPr>
        <w:pStyle w:val="SingleTxtGA"/>
        <w:rPr>
          <w:rtl/>
          <w:lang w:eastAsia="zh-TW"/>
        </w:rPr>
      </w:pPr>
      <w:r>
        <w:rPr>
          <w:rtl/>
          <w:lang w:eastAsia="zh-TW"/>
        </w:rPr>
        <w:t>2-7</w:t>
      </w:r>
      <w:r>
        <w:rPr>
          <w:rtl/>
          <w:lang w:eastAsia="zh-TW"/>
        </w:rPr>
        <w:tab/>
      </w:r>
      <w:r w:rsidRPr="0001374E">
        <w:rPr>
          <w:rtl/>
          <w:lang w:eastAsia="zh-TW"/>
        </w:rPr>
        <w:t xml:space="preserve">وفي 9 نيسان/أبريل 2009، قدم صاحب البلاغ إلى إدارة الهجرة والمواطنة طلب الحصول على تأشيرة حماية (من فئة </w:t>
      </w:r>
      <w:r w:rsidRPr="0001374E">
        <w:rPr>
          <w:lang w:eastAsia="zh-TW"/>
        </w:rPr>
        <w:t>XA</w:t>
      </w:r>
      <w:r w:rsidRPr="0001374E">
        <w:rPr>
          <w:rtl/>
          <w:lang w:eastAsia="zh-TW"/>
        </w:rPr>
        <w:t>) بموجب قانون الهجرة لعام 1958. وفي 8 تموز/</w:t>
      </w:r>
      <w:r w:rsidR="00B57E20">
        <w:rPr>
          <w:rFonts w:hint="cs"/>
          <w:rtl/>
          <w:lang w:eastAsia="zh-TW"/>
        </w:rPr>
        <w:t xml:space="preserve">    </w:t>
      </w:r>
      <w:r w:rsidRPr="0001374E">
        <w:rPr>
          <w:rtl/>
          <w:lang w:eastAsia="zh-TW"/>
        </w:rPr>
        <w:t xml:space="preserve">يوليه 2009، رفضت </w:t>
      </w:r>
      <w:r w:rsidR="00B57E20">
        <w:rPr>
          <w:rFonts w:hint="cs"/>
          <w:rtl/>
          <w:lang w:eastAsia="zh-TW"/>
        </w:rPr>
        <w:t xml:space="preserve">إدارة </w:t>
      </w:r>
      <w:r w:rsidRPr="0001374E">
        <w:rPr>
          <w:rtl/>
          <w:lang w:eastAsia="zh-TW"/>
        </w:rPr>
        <w:t xml:space="preserve">الهجرة والمواطنة منحه تأشيرة حماية لأنه </w:t>
      </w:r>
      <w:r w:rsidR="00B57E20">
        <w:rPr>
          <w:rFonts w:hint="cs"/>
          <w:rtl/>
          <w:lang w:eastAsia="zh-TW"/>
        </w:rPr>
        <w:t>لا يتمتع ب</w:t>
      </w:r>
      <w:r w:rsidRPr="0001374E">
        <w:rPr>
          <w:rtl/>
          <w:lang w:eastAsia="zh-TW"/>
        </w:rPr>
        <w:t xml:space="preserve">الأهلية كشخص تلتزم أستراليا تجاهه بالتزامات </w:t>
      </w:r>
      <w:r>
        <w:rPr>
          <w:rtl/>
          <w:lang w:eastAsia="zh-TW"/>
        </w:rPr>
        <w:t>ال</w:t>
      </w:r>
      <w:r w:rsidRPr="0001374E">
        <w:rPr>
          <w:rtl/>
          <w:lang w:eastAsia="zh-TW"/>
        </w:rPr>
        <w:t>حماية بموجب اتفاقية عام 1951 الخاصة بوضع اللاجئين</w:t>
      </w:r>
      <w:r>
        <w:rPr>
          <w:rtl/>
          <w:lang w:eastAsia="zh-TW"/>
        </w:rPr>
        <w:t>.</w:t>
      </w:r>
    </w:p>
    <w:p w:rsidR="00B75789" w:rsidRPr="0001374E" w:rsidRDefault="00B75789" w:rsidP="001B2F77">
      <w:pPr>
        <w:pStyle w:val="SingleTxtGA"/>
        <w:rPr>
          <w:rtl/>
          <w:lang w:eastAsia="zh-TW"/>
        </w:rPr>
      </w:pPr>
      <w:r>
        <w:rPr>
          <w:rtl/>
          <w:lang w:eastAsia="zh-TW"/>
        </w:rPr>
        <w:t>2-8</w:t>
      </w:r>
      <w:r>
        <w:rPr>
          <w:rtl/>
          <w:lang w:eastAsia="zh-TW"/>
        </w:rPr>
        <w:tab/>
      </w:r>
      <w:r w:rsidR="001B2F77">
        <w:rPr>
          <w:rtl/>
          <w:lang w:eastAsia="zh-TW"/>
        </w:rPr>
        <w:t>وفي 24 تموز/يولي</w:t>
      </w:r>
      <w:r w:rsidR="001B2F77">
        <w:rPr>
          <w:rFonts w:hint="cs"/>
          <w:rtl/>
          <w:lang w:eastAsia="zh-TW"/>
        </w:rPr>
        <w:t>ه</w:t>
      </w:r>
      <w:r w:rsidRPr="0001374E">
        <w:rPr>
          <w:rtl/>
          <w:lang w:eastAsia="zh-TW"/>
        </w:rPr>
        <w:t xml:space="preserve"> 2009، قدم صاحب البلاغ إلى محكمة مراجعة قضايا اللاجئين طلب مراجعة قضائية لقرار </w:t>
      </w:r>
      <w:r w:rsidR="00B57E20">
        <w:rPr>
          <w:rFonts w:hint="cs"/>
          <w:rtl/>
          <w:lang w:eastAsia="zh-TW"/>
        </w:rPr>
        <w:t xml:space="preserve">إدارة </w:t>
      </w:r>
      <w:r w:rsidRPr="0001374E">
        <w:rPr>
          <w:rtl/>
          <w:lang w:eastAsia="zh-TW"/>
        </w:rPr>
        <w:t xml:space="preserve">الهجرة والمواطنة. وفي 28 تشرين الأول/أكتوبر 2009، أيدت المحكمة قرار </w:t>
      </w:r>
      <w:r w:rsidR="00B57E20">
        <w:rPr>
          <w:rFonts w:hint="cs"/>
          <w:rtl/>
          <w:lang w:eastAsia="zh-TW"/>
        </w:rPr>
        <w:t xml:space="preserve">إدارة </w:t>
      </w:r>
      <w:r w:rsidRPr="0001374E">
        <w:rPr>
          <w:rtl/>
          <w:lang w:eastAsia="zh-TW"/>
        </w:rPr>
        <w:t>الهجرة والمواطنة. وخلصت المحكمة إلى أن صاحب البلاغ شاهد ذو مصداقية تكلم بصورة مقنعة عن تحوله إلى المسيحية والتزامه بتعاليمها. وقبلت المحكمة بأنه بقي ناشط</w:t>
      </w:r>
      <w:r w:rsidR="0015501B">
        <w:rPr>
          <w:rtl/>
          <w:lang w:eastAsia="zh-TW"/>
        </w:rPr>
        <w:t xml:space="preserve">اً </w:t>
      </w:r>
      <w:r w:rsidRPr="0001374E">
        <w:rPr>
          <w:rtl/>
          <w:lang w:eastAsia="zh-TW"/>
        </w:rPr>
        <w:t xml:space="preserve">في الكنيسة في جنوب أفريقيا وأستراليا لأنه وجد الراحة والعزاء هناك، لا بغرض تعزيز طلب اللجوء. وقبلت المحكمة ادعاءات صاحب البلاغ عن خلفية أسرته والموقف السلبي لأفراد أسرته وبعض </w:t>
      </w:r>
      <w:r w:rsidRPr="00305D04">
        <w:rPr>
          <w:rtl/>
          <w:lang w:eastAsia="zh-TW"/>
        </w:rPr>
        <w:t>أصدقائها</w:t>
      </w:r>
      <w:r w:rsidRPr="0001374E">
        <w:rPr>
          <w:rtl/>
          <w:lang w:eastAsia="zh-TW"/>
        </w:rPr>
        <w:t xml:space="preserve"> </w:t>
      </w:r>
      <w:r>
        <w:rPr>
          <w:rtl/>
          <w:lang w:eastAsia="zh-TW"/>
        </w:rPr>
        <w:t>من</w:t>
      </w:r>
      <w:r w:rsidRPr="0001374E">
        <w:rPr>
          <w:rtl/>
          <w:lang w:eastAsia="zh-TW"/>
        </w:rPr>
        <w:t xml:space="preserve"> </w:t>
      </w:r>
      <w:r>
        <w:rPr>
          <w:rtl/>
          <w:lang w:eastAsia="zh-TW"/>
        </w:rPr>
        <w:t>تحوله</w:t>
      </w:r>
      <w:r w:rsidRPr="0001374E">
        <w:rPr>
          <w:rtl/>
          <w:lang w:eastAsia="zh-TW"/>
        </w:rPr>
        <w:t xml:space="preserve"> </w:t>
      </w:r>
      <w:r>
        <w:rPr>
          <w:rtl/>
          <w:lang w:eastAsia="zh-TW"/>
        </w:rPr>
        <w:t xml:space="preserve">من الإسلام </w:t>
      </w:r>
      <w:r w:rsidRPr="0001374E">
        <w:rPr>
          <w:rtl/>
          <w:lang w:eastAsia="zh-TW"/>
        </w:rPr>
        <w:t xml:space="preserve">إلى المسيحية. وقبلت المحكمة </w:t>
      </w:r>
      <w:r>
        <w:rPr>
          <w:rtl/>
          <w:lang w:eastAsia="zh-TW"/>
        </w:rPr>
        <w:t xml:space="preserve">دليل صاحب البلاغ على أنه يخشى الأذى من أسرته </w:t>
      </w:r>
      <w:r w:rsidRPr="0001374E">
        <w:rPr>
          <w:rtl/>
          <w:lang w:eastAsia="zh-TW"/>
        </w:rPr>
        <w:t>وأصدقائها، وأن أسرته و</w:t>
      </w:r>
      <w:r w:rsidRPr="00305D04">
        <w:rPr>
          <w:rtl/>
          <w:lang w:eastAsia="zh-TW"/>
        </w:rPr>
        <w:t>أصدقا</w:t>
      </w:r>
      <w:r w:rsidR="00B57E20">
        <w:rPr>
          <w:rFonts w:hint="cs"/>
          <w:rtl/>
          <w:lang w:eastAsia="zh-TW"/>
        </w:rPr>
        <w:t xml:space="preserve">ءها </w:t>
      </w:r>
      <w:r w:rsidRPr="0001374E">
        <w:rPr>
          <w:rtl/>
          <w:lang w:eastAsia="zh-TW"/>
        </w:rPr>
        <w:t>ينتمون إلى جمعية المري</w:t>
      </w:r>
      <w:r>
        <w:rPr>
          <w:rtl/>
          <w:lang w:eastAsia="zh-TW"/>
        </w:rPr>
        <w:t>د</w:t>
      </w:r>
      <w:r w:rsidRPr="0001374E">
        <w:rPr>
          <w:rtl/>
          <w:lang w:eastAsia="zh-TW"/>
        </w:rPr>
        <w:t xml:space="preserve">ين. كما قبلت دليل صاحب البلاغ على أنه تعرض للاعتداء من </w:t>
      </w:r>
      <w:r>
        <w:rPr>
          <w:rtl/>
          <w:lang w:eastAsia="zh-TW"/>
        </w:rPr>
        <w:t>قبل أسرته وأصدقائها</w:t>
      </w:r>
      <w:r w:rsidRPr="0001374E">
        <w:rPr>
          <w:rtl/>
          <w:lang w:eastAsia="zh-TW"/>
        </w:rPr>
        <w:t xml:space="preserve"> في مناسبتين لأنه تحول إلى المسيحية، وأن أسرته كانت لا تزال تبحث عنه عندما عاد إلى السنغال بعد 10 سنوات </w:t>
      </w:r>
      <w:r>
        <w:rPr>
          <w:rtl/>
          <w:lang w:eastAsia="zh-TW"/>
        </w:rPr>
        <w:t xml:space="preserve">قضاها </w:t>
      </w:r>
      <w:r w:rsidRPr="0001374E">
        <w:rPr>
          <w:rtl/>
          <w:lang w:eastAsia="zh-TW"/>
        </w:rPr>
        <w:t xml:space="preserve">في جنوب أفريقيا. </w:t>
      </w:r>
      <w:r>
        <w:rPr>
          <w:rtl/>
          <w:lang w:eastAsia="zh-TW"/>
        </w:rPr>
        <w:t>بيد أن المحكمة</w:t>
      </w:r>
      <w:r w:rsidRPr="0001374E">
        <w:rPr>
          <w:rtl/>
          <w:lang w:eastAsia="zh-TW"/>
        </w:rPr>
        <w:t xml:space="preserve"> وجدت أن </w:t>
      </w:r>
      <w:r w:rsidR="00B57E20">
        <w:rPr>
          <w:rFonts w:hint="cs"/>
          <w:rtl/>
          <w:lang w:eastAsia="zh-TW"/>
        </w:rPr>
        <w:t xml:space="preserve">دافعها </w:t>
      </w:r>
      <w:r w:rsidRPr="0001374E">
        <w:rPr>
          <w:rtl/>
          <w:lang w:eastAsia="zh-TW"/>
        </w:rPr>
        <w:t>هو الرغبة في معاقبته على اعتناق المسيحية، و</w:t>
      </w:r>
      <w:r>
        <w:rPr>
          <w:rtl/>
          <w:lang w:eastAsia="zh-TW"/>
        </w:rPr>
        <w:t>لا علاقة له بكون الأسرة عضوا</w:t>
      </w:r>
      <w:r w:rsidR="001B2F77">
        <w:rPr>
          <w:rFonts w:hint="cs"/>
          <w:rtl/>
          <w:lang w:eastAsia="zh-TW"/>
        </w:rPr>
        <w:t>ً</w:t>
      </w:r>
      <w:r>
        <w:rPr>
          <w:rtl/>
          <w:lang w:eastAsia="zh-TW"/>
        </w:rPr>
        <w:t xml:space="preserve"> في</w:t>
      </w:r>
      <w:r w:rsidRPr="0001374E">
        <w:rPr>
          <w:rtl/>
          <w:lang w:eastAsia="zh-TW"/>
        </w:rPr>
        <w:t xml:space="preserve"> جمعية المريدين. ولم تقبل المحكمة بأن </w:t>
      </w:r>
      <w:r>
        <w:rPr>
          <w:rtl/>
          <w:lang w:eastAsia="zh-TW"/>
        </w:rPr>
        <w:t>لدى</w:t>
      </w:r>
      <w:r w:rsidRPr="0001374E">
        <w:rPr>
          <w:rtl/>
          <w:lang w:eastAsia="zh-TW"/>
        </w:rPr>
        <w:t xml:space="preserve"> صاحب البلاغ </w:t>
      </w:r>
      <w:r>
        <w:rPr>
          <w:rtl/>
          <w:lang w:eastAsia="zh-TW"/>
        </w:rPr>
        <w:t>خوف</w:t>
      </w:r>
      <w:r w:rsidR="00B57E20">
        <w:rPr>
          <w:rFonts w:hint="cs"/>
          <w:rtl/>
          <w:lang w:eastAsia="zh-TW"/>
        </w:rPr>
        <w:t>اً</w:t>
      </w:r>
      <w:r>
        <w:rPr>
          <w:rtl/>
          <w:lang w:eastAsia="zh-TW"/>
        </w:rPr>
        <w:t xml:space="preserve"> له ما يبرره </w:t>
      </w:r>
      <w:r w:rsidRPr="0001374E">
        <w:rPr>
          <w:rtl/>
          <w:lang w:eastAsia="zh-TW"/>
        </w:rPr>
        <w:t>من أن ي</w:t>
      </w:r>
      <w:r>
        <w:rPr>
          <w:rtl/>
          <w:lang w:eastAsia="zh-TW"/>
        </w:rPr>
        <w:t>صيبه أفراد جمعية المريدين بأذى</w:t>
      </w:r>
      <w:r w:rsidR="00B57E20">
        <w:rPr>
          <w:rFonts w:hint="cs"/>
          <w:rtl/>
          <w:lang w:eastAsia="zh-TW"/>
        </w:rPr>
        <w:t xml:space="preserve"> بوجه عام، </w:t>
      </w:r>
      <w:r w:rsidRPr="0001374E">
        <w:rPr>
          <w:rtl/>
          <w:lang w:eastAsia="zh-TW"/>
        </w:rPr>
        <w:t>وذلك في ضوء معلومات قطرية مستقلة عن الموضوع</w:t>
      </w:r>
      <w:r>
        <w:rPr>
          <w:rtl/>
          <w:lang w:eastAsia="zh-TW"/>
        </w:rPr>
        <w:t>.</w:t>
      </w:r>
    </w:p>
    <w:p w:rsidR="00B75789" w:rsidRPr="0001374E" w:rsidRDefault="00B75789" w:rsidP="001B2F77">
      <w:pPr>
        <w:pStyle w:val="SingleTxtGA"/>
        <w:rPr>
          <w:rtl/>
          <w:lang w:eastAsia="zh-TW"/>
        </w:rPr>
      </w:pPr>
      <w:r>
        <w:rPr>
          <w:rtl/>
          <w:lang w:eastAsia="zh-TW"/>
        </w:rPr>
        <w:t>2-9</w:t>
      </w:r>
      <w:r>
        <w:rPr>
          <w:rtl/>
          <w:lang w:eastAsia="zh-TW"/>
        </w:rPr>
        <w:tab/>
      </w:r>
      <w:r w:rsidRPr="0001374E">
        <w:rPr>
          <w:rtl/>
          <w:lang w:eastAsia="zh-TW"/>
        </w:rPr>
        <w:t>وفي 28 تشرين الأول/أكتوبر 2009</w:t>
      </w:r>
      <w:r>
        <w:rPr>
          <w:rtl/>
          <w:lang w:eastAsia="zh-TW"/>
        </w:rPr>
        <w:t xml:space="preserve">، </w:t>
      </w:r>
      <w:r w:rsidR="00B57E20">
        <w:rPr>
          <w:rtl/>
          <w:lang w:eastAsia="zh-TW"/>
        </w:rPr>
        <w:t xml:space="preserve">أحالت </w:t>
      </w:r>
      <w:r w:rsidR="00B57E20">
        <w:rPr>
          <w:rFonts w:hint="cs"/>
          <w:rtl/>
          <w:lang w:eastAsia="zh-TW"/>
        </w:rPr>
        <w:t xml:space="preserve">محكمة مراجعة قضايا اللاجئين </w:t>
      </w:r>
      <w:r w:rsidRPr="0001374E">
        <w:rPr>
          <w:rtl/>
          <w:lang w:eastAsia="zh-TW"/>
        </w:rPr>
        <w:t>طلب تدخل وزاري عمل</w:t>
      </w:r>
      <w:r w:rsidR="0015501B">
        <w:rPr>
          <w:rtl/>
          <w:lang w:eastAsia="zh-TW"/>
        </w:rPr>
        <w:t xml:space="preserve">اً </w:t>
      </w:r>
      <w:r w:rsidRPr="0001374E">
        <w:rPr>
          <w:rtl/>
          <w:lang w:eastAsia="zh-TW"/>
        </w:rPr>
        <w:t xml:space="preserve">بالمادة 417 من قانون الهجرة لعام 1958، تطلب فيه النظر في ما إذا كانت قضية صاحب البلاغ </w:t>
      </w:r>
      <w:r>
        <w:rPr>
          <w:rtl/>
          <w:lang w:eastAsia="zh-TW"/>
        </w:rPr>
        <w:t>ترقى إلى مستوى</w:t>
      </w:r>
      <w:r w:rsidRPr="0001374E">
        <w:rPr>
          <w:rtl/>
          <w:lang w:eastAsia="zh-TW"/>
        </w:rPr>
        <w:t xml:space="preserve"> الظ</w:t>
      </w:r>
      <w:r>
        <w:rPr>
          <w:rtl/>
          <w:lang w:eastAsia="zh-TW"/>
        </w:rPr>
        <w:t>روف الفريدة والاستثنائية التي تجعل من دواعي المصلحة العامة التدخل</w:t>
      </w:r>
      <w:r w:rsidRPr="0001374E">
        <w:rPr>
          <w:rtl/>
          <w:lang w:eastAsia="zh-TW"/>
        </w:rPr>
        <w:t xml:space="preserve">. </w:t>
      </w:r>
      <w:r>
        <w:rPr>
          <w:rtl/>
          <w:lang w:eastAsia="zh-TW"/>
        </w:rPr>
        <w:t>و</w:t>
      </w:r>
      <w:r w:rsidRPr="0001374E">
        <w:rPr>
          <w:rtl/>
          <w:lang w:eastAsia="zh-TW"/>
        </w:rPr>
        <w:t>رفض الوزير الطلب في 4 حزيران/يوني</w:t>
      </w:r>
      <w:r w:rsidR="001B2F77">
        <w:rPr>
          <w:rFonts w:hint="cs"/>
          <w:rtl/>
          <w:lang w:eastAsia="zh-TW"/>
        </w:rPr>
        <w:t>ه</w:t>
      </w:r>
      <w:r w:rsidRPr="0001374E">
        <w:rPr>
          <w:rtl/>
          <w:lang w:eastAsia="zh-TW"/>
        </w:rPr>
        <w:t xml:space="preserve"> 2010. </w:t>
      </w:r>
    </w:p>
    <w:p w:rsidR="00B75789" w:rsidRPr="0001374E" w:rsidRDefault="00B75789" w:rsidP="00B75789">
      <w:pPr>
        <w:pStyle w:val="SingleTxtGA"/>
        <w:rPr>
          <w:rtl/>
          <w:lang w:eastAsia="zh-TW"/>
        </w:rPr>
      </w:pPr>
      <w:r>
        <w:rPr>
          <w:rtl/>
          <w:lang w:eastAsia="zh-TW"/>
        </w:rPr>
        <w:t>2-10</w:t>
      </w:r>
      <w:r>
        <w:rPr>
          <w:rtl/>
          <w:lang w:eastAsia="zh-TW"/>
        </w:rPr>
        <w:tab/>
      </w:r>
      <w:r w:rsidRPr="0001374E">
        <w:rPr>
          <w:rtl/>
          <w:lang w:eastAsia="zh-TW"/>
        </w:rPr>
        <w:t>وفي 30 أيلول/سبتمبر 2010، قدم صاحب الب</w:t>
      </w:r>
      <w:r>
        <w:rPr>
          <w:rtl/>
          <w:lang w:eastAsia="zh-TW"/>
        </w:rPr>
        <w:t>لاغ طلب</w:t>
      </w:r>
      <w:r w:rsidRPr="0001374E">
        <w:rPr>
          <w:rtl/>
          <w:lang w:eastAsia="zh-TW"/>
        </w:rPr>
        <w:t xml:space="preserve"> تدخل وزاري جديد عمل</w:t>
      </w:r>
      <w:r w:rsidR="0015501B">
        <w:rPr>
          <w:rtl/>
          <w:lang w:eastAsia="zh-TW"/>
        </w:rPr>
        <w:t xml:space="preserve">اً </w:t>
      </w:r>
      <w:r w:rsidRPr="0001374E">
        <w:rPr>
          <w:rtl/>
          <w:lang w:eastAsia="zh-TW"/>
        </w:rPr>
        <w:t>بالمادة 417 من قانون الهجرة لعام 1958. وقي</w:t>
      </w:r>
      <w:r>
        <w:rPr>
          <w:rtl/>
          <w:lang w:eastAsia="zh-TW"/>
        </w:rPr>
        <w:t>ّ</w:t>
      </w:r>
      <w:r w:rsidRPr="0001374E">
        <w:rPr>
          <w:rtl/>
          <w:lang w:eastAsia="zh-TW"/>
        </w:rPr>
        <w:t>مت وحدة التدخل الوزاري قضية صاحب البلاغ في 4 شباط/فبراير 2011. و</w:t>
      </w:r>
      <w:r>
        <w:rPr>
          <w:rtl/>
          <w:lang w:eastAsia="zh-TW"/>
        </w:rPr>
        <w:t>رفضت الوحدة الطلب</w:t>
      </w:r>
      <w:r w:rsidRPr="0001374E">
        <w:rPr>
          <w:rtl/>
          <w:lang w:eastAsia="zh-TW"/>
        </w:rPr>
        <w:t xml:space="preserve"> </w:t>
      </w:r>
      <w:r>
        <w:rPr>
          <w:rtl/>
          <w:lang w:eastAsia="zh-TW"/>
        </w:rPr>
        <w:t>ل</w:t>
      </w:r>
      <w:r w:rsidRPr="0001374E">
        <w:rPr>
          <w:rtl/>
          <w:lang w:eastAsia="zh-TW"/>
        </w:rPr>
        <w:t>أنه</w:t>
      </w:r>
      <w:r>
        <w:rPr>
          <w:rtl/>
          <w:lang w:eastAsia="zh-TW"/>
        </w:rPr>
        <w:t>ا رأت أنه</w:t>
      </w:r>
      <w:r w:rsidRPr="0001374E">
        <w:rPr>
          <w:rtl/>
          <w:lang w:eastAsia="zh-TW"/>
        </w:rPr>
        <w:t xml:space="preserve"> لم يطرأ على ظروف صاحب البلاغ أي تغيير هام يثير مسائل جوهرية</w:t>
      </w:r>
      <w:r>
        <w:rPr>
          <w:rtl/>
          <w:lang w:eastAsia="zh-TW"/>
        </w:rPr>
        <w:t xml:space="preserve"> لم يسبق النظر فيها</w:t>
      </w:r>
      <w:r w:rsidRPr="0001374E">
        <w:rPr>
          <w:rtl/>
          <w:lang w:eastAsia="zh-TW"/>
        </w:rPr>
        <w:t>.</w:t>
      </w:r>
    </w:p>
    <w:p w:rsidR="00B75789" w:rsidRPr="0001374E" w:rsidRDefault="00B75789" w:rsidP="00B57E20">
      <w:pPr>
        <w:pStyle w:val="H23GA"/>
        <w:rPr>
          <w:rtl/>
        </w:rPr>
      </w:pPr>
      <w:r w:rsidRPr="0001374E">
        <w:rPr>
          <w:rtl/>
        </w:rPr>
        <w:tab/>
      </w:r>
      <w:r w:rsidRPr="0001374E">
        <w:rPr>
          <w:rtl/>
        </w:rPr>
        <w:tab/>
      </w:r>
      <w:r>
        <w:t>‫</w:t>
      </w:r>
      <w:r w:rsidRPr="002A21E4">
        <w:rPr>
          <w:rtl/>
        </w:rPr>
        <w:t>الشكوى</w:t>
      </w:r>
      <w:r w:rsidRPr="0001374E">
        <w:rPr>
          <w:rFonts w:cs="Times New Roman"/>
          <w:rtl/>
        </w:rPr>
        <w:t>‬</w:t>
      </w:r>
      <w:r>
        <w:t>‬‬‬</w:t>
      </w:r>
    </w:p>
    <w:p w:rsidR="00B75789" w:rsidRPr="0001374E" w:rsidRDefault="00B75789" w:rsidP="00B57E20">
      <w:pPr>
        <w:pStyle w:val="SingleTxtGA"/>
        <w:rPr>
          <w:rtl/>
          <w:lang w:eastAsia="zh-TW"/>
        </w:rPr>
      </w:pPr>
      <w:r>
        <w:rPr>
          <w:rtl/>
          <w:lang w:eastAsia="zh-TW"/>
        </w:rPr>
        <w:t>3-1</w:t>
      </w:r>
      <w:r>
        <w:rPr>
          <w:rtl/>
          <w:lang w:eastAsia="zh-TW"/>
        </w:rPr>
        <w:tab/>
      </w:r>
      <w:r w:rsidRPr="0001374E">
        <w:rPr>
          <w:rtl/>
          <w:lang w:eastAsia="zh-TW"/>
        </w:rPr>
        <w:t xml:space="preserve">يدفع صاحب البلاغ بأنه يعيش في خوف من الأذى الجسدي أو القتل، سواء على يد جمعية المريدين أو </w:t>
      </w:r>
      <w:r>
        <w:rPr>
          <w:rtl/>
          <w:lang w:eastAsia="zh-TW"/>
        </w:rPr>
        <w:t xml:space="preserve">أفراد </w:t>
      </w:r>
      <w:r w:rsidRPr="0001374E">
        <w:rPr>
          <w:rtl/>
          <w:lang w:eastAsia="zh-TW"/>
        </w:rPr>
        <w:t>عائلته، بسبب تحوله من الإسلام إلى المسيحية</w:t>
      </w:r>
      <w:r w:rsidR="00B57E20" w:rsidRPr="00B57E20">
        <w:rPr>
          <w:rFonts w:hint="cs"/>
          <w:vertAlign w:val="superscript"/>
          <w:rtl/>
          <w:lang w:eastAsia="zh-TW"/>
        </w:rPr>
        <w:t>(</w:t>
      </w:r>
      <w:r w:rsidRPr="00B57E20">
        <w:rPr>
          <w:vertAlign w:val="superscript"/>
          <w:rtl/>
          <w:lang w:eastAsia="zh-TW"/>
        </w:rPr>
        <w:footnoteReference w:id="4"/>
      </w:r>
      <w:r w:rsidR="00B57E20" w:rsidRPr="00B57E20">
        <w:rPr>
          <w:rFonts w:hint="cs"/>
          <w:vertAlign w:val="superscript"/>
          <w:rtl/>
          <w:lang w:eastAsia="zh-TW"/>
        </w:rPr>
        <w:t>)</w:t>
      </w:r>
      <w:r w:rsidRPr="0001374E">
        <w:rPr>
          <w:rtl/>
          <w:lang w:eastAsia="zh-TW"/>
        </w:rPr>
        <w:t>. ويضيف أنه لو ولد مسيحي</w:t>
      </w:r>
      <w:r w:rsidR="0015501B">
        <w:rPr>
          <w:rtl/>
          <w:lang w:eastAsia="zh-TW"/>
        </w:rPr>
        <w:t xml:space="preserve">اً </w:t>
      </w:r>
      <w:r w:rsidRPr="0001374E">
        <w:rPr>
          <w:rtl/>
          <w:lang w:eastAsia="zh-TW"/>
        </w:rPr>
        <w:t>في السنغال، لما واجه هذا الاضطهاد؛ وأن تحوله هو ما يجعل حياته في خطر. ويدعي صاحب البلاغ أيض</w:t>
      </w:r>
      <w:r w:rsidR="0015501B">
        <w:rPr>
          <w:rtl/>
          <w:lang w:eastAsia="zh-TW"/>
        </w:rPr>
        <w:t xml:space="preserve">اً </w:t>
      </w:r>
      <w:r w:rsidRPr="0001374E">
        <w:rPr>
          <w:rtl/>
          <w:lang w:eastAsia="zh-TW"/>
        </w:rPr>
        <w:t>أن الشرطة السنغالية لن تستطيع توفير الحماية له ولن تتمكن من منع جمعية المريدين و</w:t>
      </w:r>
      <w:r>
        <w:rPr>
          <w:rtl/>
          <w:lang w:eastAsia="zh-TW"/>
        </w:rPr>
        <w:t xml:space="preserve">أفراد </w:t>
      </w:r>
      <w:r w:rsidRPr="0001374E">
        <w:rPr>
          <w:rtl/>
          <w:lang w:eastAsia="zh-TW"/>
        </w:rPr>
        <w:t>أسرته من قتله. ولذلك، يدعي صاحب البلاغ أن حقوقه بموجب المادتين</w:t>
      </w:r>
      <w:r w:rsidR="00B57E20">
        <w:rPr>
          <w:rFonts w:hint="cs"/>
          <w:rtl/>
          <w:lang w:eastAsia="zh-TW"/>
        </w:rPr>
        <w:t> </w:t>
      </w:r>
      <w:r w:rsidRPr="0001374E">
        <w:rPr>
          <w:rtl/>
          <w:lang w:eastAsia="zh-TW"/>
        </w:rPr>
        <w:t xml:space="preserve">6 و7 </w:t>
      </w:r>
      <w:r>
        <w:rPr>
          <w:rtl/>
          <w:lang w:eastAsia="zh-TW"/>
        </w:rPr>
        <w:t>من العهد ستنتهك إن</w:t>
      </w:r>
      <w:r w:rsidRPr="0001374E">
        <w:rPr>
          <w:rtl/>
          <w:lang w:eastAsia="zh-TW"/>
        </w:rPr>
        <w:t xml:space="preserve"> أعادته أستراليا قسر</w:t>
      </w:r>
      <w:r w:rsidR="0015501B">
        <w:rPr>
          <w:rtl/>
          <w:lang w:eastAsia="zh-TW"/>
        </w:rPr>
        <w:t xml:space="preserve">اً </w:t>
      </w:r>
      <w:r w:rsidRPr="0001374E">
        <w:rPr>
          <w:rtl/>
          <w:lang w:eastAsia="zh-TW"/>
        </w:rPr>
        <w:t xml:space="preserve">إلى السنغال. </w:t>
      </w:r>
    </w:p>
    <w:p w:rsidR="00B75789" w:rsidRPr="0001374E" w:rsidRDefault="00B75789" w:rsidP="00B75789">
      <w:pPr>
        <w:pStyle w:val="SingleTxtGA"/>
        <w:rPr>
          <w:rtl/>
          <w:lang w:eastAsia="zh-TW"/>
        </w:rPr>
      </w:pPr>
      <w:r>
        <w:rPr>
          <w:rtl/>
          <w:lang w:eastAsia="zh-TW"/>
        </w:rPr>
        <w:t>3-2</w:t>
      </w:r>
      <w:r>
        <w:rPr>
          <w:rtl/>
          <w:lang w:eastAsia="zh-TW"/>
        </w:rPr>
        <w:tab/>
      </w:r>
      <w:r w:rsidR="00B57E20">
        <w:rPr>
          <w:rFonts w:hint="cs"/>
          <w:rtl/>
          <w:lang w:eastAsia="zh-TW"/>
        </w:rPr>
        <w:t xml:space="preserve">أما </w:t>
      </w:r>
      <w:r>
        <w:rPr>
          <w:rtl/>
          <w:lang w:eastAsia="zh-TW"/>
        </w:rPr>
        <w:t>فيما يتعلق بادعاء</w:t>
      </w:r>
      <w:r w:rsidRPr="0001374E">
        <w:rPr>
          <w:rtl/>
          <w:lang w:eastAsia="zh-TW"/>
        </w:rPr>
        <w:t xml:space="preserve"> صاحب البلاغ بموجب المادة 18 من العهد، </w:t>
      </w:r>
      <w:r>
        <w:rPr>
          <w:rtl/>
          <w:lang w:eastAsia="zh-TW"/>
        </w:rPr>
        <w:t xml:space="preserve">فيزعم </w:t>
      </w:r>
      <w:r w:rsidRPr="0001374E">
        <w:rPr>
          <w:rtl/>
          <w:lang w:eastAsia="zh-TW"/>
        </w:rPr>
        <w:t>أنه إن أعيد قسر</w:t>
      </w:r>
      <w:r w:rsidR="0015501B">
        <w:rPr>
          <w:rtl/>
          <w:lang w:eastAsia="zh-TW"/>
        </w:rPr>
        <w:t xml:space="preserve">اً </w:t>
      </w:r>
      <w:r w:rsidRPr="0001374E">
        <w:rPr>
          <w:rtl/>
          <w:lang w:eastAsia="zh-TW"/>
        </w:rPr>
        <w:t>إلى الس</w:t>
      </w:r>
      <w:r>
        <w:rPr>
          <w:rtl/>
          <w:lang w:eastAsia="zh-TW"/>
        </w:rPr>
        <w:t>نغال، فلن يتمكن من ممارسة الشعائر</w:t>
      </w:r>
      <w:r w:rsidRPr="0001374E">
        <w:rPr>
          <w:rtl/>
          <w:lang w:eastAsia="zh-TW"/>
        </w:rPr>
        <w:t xml:space="preserve"> الدينية المسيحية. ويضيف أنه يحضر قداس الكنيسة كل أسبوع، ويدرس الكتاب المقدس بانتظام حالي</w:t>
      </w:r>
      <w:r w:rsidR="0015501B">
        <w:rPr>
          <w:rtl/>
          <w:lang w:eastAsia="zh-TW"/>
        </w:rPr>
        <w:t xml:space="preserve">اً. </w:t>
      </w:r>
      <w:r w:rsidRPr="0001374E">
        <w:rPr>
          <w:rtl/>
          <w:lang w:eastAsia="zh-TW"/>
        </w:rPr>
        <w:t>وأنه ملتزم بالديانة المسيحية ولن يعود أبد</w:t>
      </w:r>
      <w:r w:rsidR="0015501B">
        <w:rPr>
          <w:rtl/>
          <w:lang w:eastAsia="zh-TW"/>
        </w:rPr>
        <w:t xml:space="preserve">اً </w:t>
      </w:r>
      <w:r w:rsidRPr="0001374E">
        <w:rPr>
          <w:rtl/>
          <w:lang w:eastAsia="zh-TW"/>
        </w:rPr>
        <w:t>إلى الإسلام. و</w:t>
      </w:r>
      <w:r>
        <w:rPr>
          <w:rtl/>
          <w:lang w:eastAsia="zh-TW"/>
        </w:rPr>
        <w:t xml:space="preserve">أنه في حال أعيد إلى السنغال، </w:t>
      </w:r>
      <w:r w:rsidR="001B2F77">
        <w:rPr>
          <w:rtl/>
          <w:lang w:eastAsia="zh-TW"/>
        </w:rPr>
        <w:t>سيكون عرض</w:t>
      </w:r>
      <w:r w:rsidR="001B2F77">
        <w:rPr>
          <w:rFonts w:hint="cs"/>
          <w:rtl/>
          <w:lang w:eastAsia="zh-TW"/>
        </w:rPr>
        <w:t>ة</w:t>
      </w:r>
      <w:r w:rsidRPr="0001374E">
        <w:rPr>
          <w:rtl/>
          <w:lang w:eastAsia="zh-TW"/>
        </w:rPr>
        <w:t xml:space="preserve"> للإكراه، بما في ذلك التهديد </w:t>
      </w:r>
      <w:r>
        <w:rPr>
          <w:rtl/>
          <w:lang w:eastAsia="zh-TW"/>
        </w:rPr>
        <w:t>بالقتل</w:t>
      </w:r>
      <w:r w:rsidRPr="0001374E">
        <w:rPr>
          <w:rtl/>
          <w:lang w:eastAsia="zh-TW"/>
        </w:rPr>
        <w:t xml:space="preserve"> من </w:t>
      </w:r>
      <w:r>
        <w:rPr>
          <w:rtl/>
          <w:lang w:eastAsia="zh-TW"/>
        </w:rPr>
        <w:t xml:space="preserve">قبل </w:t>
      </w:r>
      <w:r w:rsidRPr="0001374E">
        <w:rPr>
          <w:rtl/>
          <w:lang w:eastAsia="zh-TW"/>
        </w:rPr>
        <w:t>أفراد أ</w:t>
      </w:r>
      <w:r>
        <w:rPr>
          <w:rtl/>
          <w:lang w:eastAsia="zh-TW"/>
        </w:rPr>
        <w:t>سرته المسلمة، وأعضاء جمعية المريدين ليعود</w:t>
      </w:r>
      <w:r w:rsidRPr="0001374E">
        <w:rPr>
          <w:rtl/>
          <w:lang w:eastAsia="zh-TW"/>
        </w:rPr>
        <w:t xml:space="preserve"> إلى الإسلام، وبذلك سيجبر على التخلي عن عقيدته المسيحية.</w:t>
      </w:r>
    </w:p>
    <w:p w:rsidR="00B75789" w:rsidRPr="001367A0" w:rsidRDefault="00B75789" w:rsidP="00B57E20">
      <w:pPr>
        <w:pStyle w:val="H23GA"/>
        <w:rPr>
          <w:rtl/>
        </w:rPr>
      </w:pPr>
      <w:r w:rsidRPr="001367A0">
        <w:rPr>
          <w:rtl/>
        </w:rPr>
        <w:tab/>
      </w:r>
      <w:r w:rsidRPr="001367A0">
        <w:rPr>
          <w:rtl/>
        </w:rPr>
        <w:tab/>
      </w:r>
      <w:r>
        <w:t>‫</w:t>
      </w:r>
      <w:r w:rsidRPr="001367A0">
        <w:rPr>
          <w:rtl/>
        </w:rPr>
        <w:t>ملاحظات الدولة الطرف بشأن المقبولية والأسس الموضوعية</w:t>
      </w:r>
      <w:r w:rsidRPr="001367A0">
        <w:rPr>
          <w:rFonts w:cs="Times New Roman"/>
          <w:rtl/>
        </w:rPr>
        <w:t>‬</w:t>
      </w:r>
      <w:r>
        <w:t>‬‬‬</w:t>
      </w:r>
    </w:p>
    <w:p w:rsidR="00B75789" w:rsidRPr="001367A0" w:rsidRDefault="00B75789" w:rsidP="0015501B">
      <w:pPr>
        <w:pStyle w:val="SingleTxtGA"/>
        <w:rPr>
          <w:b/>
          <w:rtl/>
          <w:lang w:eastAsia="zh-TW"/>
        </w:rPr>
      </w:pPr>
      <w:r>
        <w:rPr>
          <w:b/>
          <w:rtl/>
          <w:lang w:eastAsia="zh-TW"/>
        </w:rPr>
        <w:t>4-1</w:t>
      </w:r>
      <w:r>
        <w:rPr>
          <w:b/>
          <w:rtl/>
          <w:lang w:eastAsia="zh-TW"/>
        </w:rPr>
        <w:tab/>
      </w:r>
      <w:r w:rsidRPr="001367A0">
        <w:rPr>
          <w:b/>
          <w:rtl/>
          <w:lang w:eastAsia="zh-TW"/>
        </w:rPr>
        <w:t>قدمت الدولة الطرف ملاحظاتها بشأن مقبولية البلاغ وأسسه الموضوعية في 20 كانون الأول/ديسمبر 2011، ودعت فيها اللجنة إلى إعلان عدم مقبولية ادعاءات صاحب البلاغ بموجب المواد 6</w:t>
      </w:r>
      <w:r w:rsidR="00F70E4D">
        <w:rPr>
          <w:b/>
          <w:rtl/>
          <w:lang w:eastAsia="zh-TW"/>
        </w:rPr>
        <w:t xml:space="preserve"> و</w:t>
      </w:r>
      <w:r w:rsidRPr="001367A0">
        <w:rPr>
          <w:b/>
          <w:rtl/>
          <w:lang w:eastAsia="zh-TW"/>
        </w:rPr>
        <w:t>7</w:t>
      </w:r>
      <w:r w:rsidR="00F70E4D">
        <w:rPr>
          <w:b/>
          <w:rtl/>
          <w:lang w:eastAsia="zh-TW"/>
        </w:rPr>
        <w:t xml:space="preserve"> و</w:t>
      </w:r>
      <w:r w:rsidRPr="001367A0">
        <w:rPr>
          <w:b/>
          <w:rtl/>
          <w:lang w:eastAsia="zh-TW"/>
        </w:rPr>
        <w:t>18، أو</w:t>
      </w:r>
      <w:r>
        <w:rPr>
          <w:b/>
          <w:rtl/>
          <w:lang w:eastAsia="zh-TW"/>
        </w:rPr>
        <w:t xml:space="preserve"> إعلان</w:t>
      </w:r>
      <w:r w:rsidRPr="001367A0">
        <w:rPr>
          <w:b/>
          <w:rtl/>
          <w:lang w:eastAsia="zh-TW"/>
        </w:rPr>
        <w:t xml:space="preserve"> افتقارها إلى ال</w:t>
      </w:r>
      <w:r w:rsidR="0015501B">
        <w:rPr>
          <w:rFonts w:hint="cs"/>
          <w:b/>
          <w:rtl/>
          <w:lang w:eastAsia="zh-TW"/>
        </w:rPr>
        <w:t>أ</w:t>
      </w:r>
      <w:r w:rsidRPr="001367A0">
        <w:rPr>
          <w:b/>
          <w:rtl/>
          <w:lang w:eastAsia="zh-TW"/>
        </w:rPr>
        <w:t>سس الموضوعية، كخيار بديل</w:t>
      </w:r>
      <w:r>
        <w:rPr>
          <w:b/>
          <w:rtl/>
          <w:lang w:eastAsia="zh-TW"/>
        </w:rPr>
        <w:t>.</w:t>
      </w:r>
    </w:p>
    <w:p w:rsidR="00B75789" w:rsidRPr="0001374E" w:rsidRDefault="00B75789" w:rsidP="001B2F77">
      <w:pPr>
        <w:pStyle w:val="SingleTxtGA"/>
        <w:rPr>
          <w:rtl/>
          <w:lang w:eastAsia="zh-TW"/>
        </w:rPr>
      </w:pPr>
      <w:r>
        <w:rPr>
          <w:rtl/>
          <w:lang w:eastAsia="zh-TW"/>
        </w:rPr>
        <w:t>4-2</w:t>
      </w:r>
      <w:r>
        <w:rPr>
          <w:rtl/>
          <w:lang w:eastAsia="zh-TW"/>
        </w:rPr>
        <w:tab/>
      </w:r>
      <w:r w:rsidRPr="0001374E">
        <w:rPr>
          <w:rtl/>
          <w:lang w:eastAsia="zh-TW"/>
        </w:rPr>
        <w:t xml:space="preserve">وتذكر الدولة الطرف </w:t>
      </w:r>
      <w:r>
        <w:rPr>
          <w:rtl/>
          <w:lang w:eastAsia="zh-TW"/>
        </w:rPr>
        <w:t>بأن صاحب البلاغ</w:t>
      </w:r>
      <w:r w:rsidR="00B57E20">
        <w:rPr>
          <w:rFonts w:hint="cs"/>
          <w:rtl/>
          <w:lang w:eastAsia="zh-TW"/>
        </w:rPr>
        <w:t xml:space="preserve">، </w:t>
      </w:r>
      <w:r>
        <w:rPr>
          <w:rtl/>
          <w:lang w:eastAsia="zh-TW"/>
        </w:rPr>
        <w:t>بعد</w:t>
      </w:r>
      <w:r w:rsidRPr="0001374E">
        <w:rPr>
          <w:rtl/>
          <w:lang w:eastAsia="zh-TW"/>
        </w:rPr>
        <w:t xml:space="preserve"> النظر في طلبه تأشيرة حماية في 9 نيسان/أبريل 2009، لم يثبت أنه شخص بحاجة إلى الحماية بموجب اتفاقية عام 1951، وقد أبلغ بهذا القرار في 8 تموز/يولي</w:t>
      </w:r>
      <w:r w:rsidR="001B2F77">
        <w:rPr>
          <w:rFonts w:hint="cs"/>
          <w:rtl/>
          <w:lang w:eastAsia="zh-TW"/>
        </w:rPr>
        <w:t>ه</w:t>
      </w:r>
      <w:r w:rsidRPr="0001374E">
        <w:rPr>
          <w:rtl/>
          <w:lang w:eastAsia="zh-TW"/>
        </w:rPr>
        <w:t xml:space="preserve"> 2009. وفي 28 تشرين الأول/أكتوبر 2009</w:t>
      </w:r>
      <w:r>
        <w:rPr>
          <w:rtl/>
          <w:lang w:eastAsia="zh-TW"/>
        </w:rPr>
        <w:t xml:space="preserve">، أكدت </w:t>
      </w:r>
      <w:r w:rsidRPr="0001374E">
        <w:rPr>
          <w:rtl/>
          <w:lang w:eastAsia="zh-TW"/>
        </w:rPr>
        <w:t>محكمة</w:t>
      </w:r>
      <w:r w:rsidR="0015501B">
        <w:rPr>
          <w:rFonts w:hint="cs"/>
          <w:rtl/>
          <w:lang w:eastAsia="zh-TW"/>
        </w:rPr>
        <w:t> </w:t>
      </w:r>
      <w:r>
        <w:rPr>
          <w:rtl/>
          <w:lang w:eastAsia="zh-TW"/>
        </w:rPr>
        <w:t xml:space="preserve">مراجعة قضايا اللاجئين </w:t>
      </w:r>
      <w:r w:rsidRPr="0001374E">
        <w:rPr>
          <w:rtl/>
          <w:lang w:eastAsia="zh-TW"/>
        </w:rPr>
        <w:t>القرار الأولي بعدم منحه تأشيرة حماية. وفي 28 تشرين الأول/أكتوبر 2009</w:t>
      </w:r>
      <w:r>
        <w:rPr>
          <w:rtl/>
          <w:lang w:eastAsia="zh-TW"/>
        </w:rPr>
        <w:t xml:space="preserve">، أحالت </w:t>
      </w:r>
      <w:r w:rsidRPr="0001374E">
        <w:rPr>
          <w:rtl/>
          <w:lang w:eastAsia="zh-TW"/>
        </w:rPr>
        <w:t>محكمة</w:t>
      </w:r>
      <w:r>
        <w:rPr>
          <w:rtl/>
          <w:lang w:eastAsia="zh-TW"/>
        </w:rPr>
        <w:t xml:space="preserve"> مراجعة قضايا اللاجئين</w:t>
      </w:r>
      <w:r w:rsidRPr="0001374E">
        <w:rPr>
          <w:rtl/>
          <w:lang w:eastAsia="zh-TW"/>
        </w:rPr>
        <w:t xml:space="preserve"> القضية إلى وزير الهجرة والمواطنة للنظر في</w:t>
      </w:r>
      <w:r w:rsidR="00B57E20">
        <w:rPr>
          <w:rtl/>
          <w:lang w:eastAsia="zh-TW"/>
        </w:rPr>
        <w:t xml:space="preserve">ها </w:t>
      </w:r>
      <w:r w:rsidR="00B57E20">
        <w:rPr>
          <w:rFonts w:hint="cs"/>
          <w:rtl/>
          <w:lang w:eastAsia="zh-TW"/>
        </w:rPr>
        <w:t>ل</w:t>
      </w:r>
      <w:r w:rsidRPr="0001374E">
        <w:rPr>
          <w:rtl/>
          <w:lang w:eastAsia="zh-TW"/>
        </w:rPr>
        <w:t>أسباب إنسانية بموجب المادة 417 من قانون الهجرة</w:t>
      </w:r>
      <w:r w:rsidR="0015501B" w:rsidRPr="0015501B">
        <w:rPr>
          <w:rFonts w:hint="cs"/>
          <w:vertAlign w:val="superscript"/>
          <w:rtl/>
          <w:lang w:eastAsia="zh-TW"/>
        </w:rPr>
        <w:t>(</w:t>
      </w:r>
      <w:r w:rsidRPr="0015501B">
        <w:rPr>
          <w:rStyle w:val="FootnoteReference"/>
          <w:rtl/>
          <w:lang w:eastAsia="zh-TW"/>
        </w:rPr>
        <w:footnoteReference w:id="5"/>
      </w:r>
      <w:r w:rsidR="0015501B" w:rsidRPr="0015501B">
        <w:rPr>
          <w:rFonts w:hint="cs"/>
          <w:vertAlign w:val="superscript"/>
          <w:rtl/>
          <w:lang w:eastAsia="zh-TW"/>
        </w:rPr>
        <w:t>)</w:t>
      </w:r>
      <w:r w:rsidRPr="0001374E">
        <w:rPr>
          <w:rtl/>
          <w:lang w:eastAsia="zh-TW"/>
        </w:rPr>
        <w:t>. ولكن، في 4 نيسان/</w:t>
      </w:r>
      <w:r w:rsidR="00F70E4D">
        <w:rPr>
          <w:rFonts w:hint="cs"/>
          <w:rtl/>
          <w:lang w:eastAsia="zh-TW"/>
        </w:rPr>
        <w:t xml:space="preserve">  </w:t>
      </w:r>
      <w:r w:rsidRPr="0001374E">
        <w:rPr>
          <w:rtl/>
          <w:lang w:eastAsia="zh-TW"/>
        </w:rPr>
        <w:t>أبريل 2010، أ</w:t>
      </w:r>
      <w:r>
        <w:rPr>
          <w:rtl/>
          <w:lang w:eastAsia="zh-TW"/>
        </w:rPr>
        <w:t>ُ</w:t>
      </w:r>
      <w:r w:rsidRPr="0001374E">
        <w:rPr>
          <w:rtl/>
          <w:lang w:eastAsia="zh-TW"/>
        </w:rPr>
        <w:t>بلغ صاحب الرسالة أن الوزير قرر عدم التدخل في هذه القضية</w:t>
      </w:r>
      <w:r>
        <w:rPr>
          <w:rtl/>
          <w:lang w:eastAsia="zh-TW"/>
        </w:rPr>
        <w:t>.</w:t>
      </w:r>
    </w:p>
    <w:p w:rsidR="00B75789" w:rsidRPr="0001374E" w:rsidRDefault="00B75789" w:rsidP="00B57E20">
      <w:pPr>
        <w:pStyle w:val="SingleTxtGA"/>
        <w:rPr>
          <w:rtl/>
          <w:lang w:eastAsia="zh-TW"/>
        </w:rPr>
      </w:pPr>
      <w:r>
        <w:rPr>
          <w:rtl/>
          <w:lang w:eastAsia="zh-TW"/>
        </w:rPr>
        <w:t>4-3</w:t>
      </w:r>
      <w:r>
        <w:rPr>
          <w:rtl/>
          <w:lang w:eastAsia="zh-TW"/>
        </w:rPr>
        <w:tab/>
      </w:r>
      <w:r w:rsidRPr="0001374E">
        <w:rPr>
          <w:rtl/>
          <w:lang w:eastAsia="zh-TW"/>
        </w:rPr>
        <w:t>وفي 27 أيلول/سبتمبر 2010، قدم صاحب البلاغ طلب</w:t>
      </w:r>
      <w:r w:rsidR="0015501B">
        <w:rPr>
          <w:rtl/>
          <w:lang w:eastAsia="zh-TW"/>
        </w:rPr>
        <w:t xml:space="preserve">اً </w:t>
      </w:r>
      <w:r w:rsidRPr="0001374E">
        <w:rPr>
          <w:rtl/>
          <w:lang w:eastAsia="zh-TW"/>
        </w:rPr>
        <w:t>خطي</w:t>
      </w:r>
      <w:r w:rsidR="0015501B">
        <w:rPr>
          <w:rtl/>
          <w:lang w:eastAsia="zh-TW"/>
        </w:rPr>
        <w:t xml:space="preserve">اً </w:t>
      </w:r>
      <w:r w:rsidRPr="0001374E">
        <w:rPr>
          <w:rtl/>
          <w:lang w:eastAsia="zh-TW"/>
        </w:rPr>
        <w:t>ثاني</w:t>
      </w:r>
      <w:r w:rsidR="0015501B">
        <w:rPr>
          <w:rtl/>
          <w:lang w:eastAsia="zh-TW"/>
        </w:rPr>
        <w:t xml:space="preserve">اً </w:t>
      </w:r>
      <w:r w:rsidRPr="0001374E">
        <w:rPr>
          <w:rtl/>
          <w:lang w:eastAsia="zh-TW"/>
        </w:rPr>
        <w:t>للتدخل الوزاري على أساس "تغيير هام في الظروف". وأ</w:t>
      </w:r>
      <w:r>
        <w:rPr>
          <w:rtl/>
          <w:lang w:eastAsia="zh-TW"/>
        </w:rPr>
        <w:t>شار صاحب</w:t>
      </w:r>
      <w:r w:rsidRPr="0001374E">
        <w:rPr>
          <w:rtl/>
          <w:lang w:eastAsia="zh-TW"/>
        </w:rPr>
        <w:t xml:space="preserve"> البلاغ إلى الوقائع التالية: (أ) بعد تعميده، هددته أسرته بإبلاغ جمعية المريدين</w:t>
      </w:r>
      <w:r w:rsidR="00B57E20">
        <w:rPr>
          <w:rFonts w:hint="cs"/>
          <w:rtl/>
          <w:lang w:eastAsia="zh-TW"/>
        </w:rPr>
        <w:t>،</w:t>
      </w:r>
      <w:r w:rsidRPr="0001374E">
        <w:rPr>
          <w:rtl/>
          <w:lang w:eastAsia="zh-TW"/>
        </w:rPr>
        <w:t xml:space="preserve"> التي ستصدر أمر</w:t>
      </w:r>
      <w:r w:rsidR="0015501B">
        <w:rPr>
          <w:rtl/>
          <w:lang w:eastAsia="zh-TW"/>
        </w:rPr>
        <w:t xml:space="preserve">اً </w:t>
      </w:r>
      <w:r w:rsidRPr="0001374E">
        <w:rPr>
          <w:rtl/>
          <w:lang w:eastAsia="zh-TW"/>
        </w:rPr>
        <w:t>بقتله إذا لم يعد إلى الإسلام؛ (ب) عندما ذهب صاحب البلاغ إلى مركز الشرطة في توبا في 1994</w:t>
      </w:r>
      <w:r>
        <w:rPr>
          <w:rtl/>
          <w:lang w:eastAsia="zh-TW"/>
        </w:rPr>
        <w:t>، أخبر</w:t>
      </w:r>
      <w:r w:rsidRPr="0001374E">
        <w:rPr>
          <w:rtl/>
          <w:lang w:eastAsia="zh-TW"/>
        </w:rPr>
        <w:t>ه ضابط كبير في الش</w:t>
      </w:r>
      <w:r>
        <w:rPr>
          <w:rtl/>
          <w:lang w:eastAsia="zh-TW"/>
        </w:rPr>
        <w:t xml:space="preserve">رطة أن الشرطة لا تستطيع حمايته؛ (ج) </w:t>
      </w:r>
      <w:r w:rsidRPr="0001374E">
        <w:rPr>
          <w:rtl/>
          <w:lang w:eastAsia="zh-TW"/>
        </w:rPr>
        <w:t xml:space="preserve">أنه في حال عاد إلى السنغال، لا توجد مدينة آمنة له، لأن أسرته وأقاربه يعيشون في مختلف أنحاء </w:t>
      </w:r>
      <w:r w:rsidR="00B57E20">
        <w:rPr>
          <w:rtl/>
          <w:lang w:eastAsia="zh-TW"/>
        </w:rPr>
        <w:t>السنغال (داكار وتوبا وكاولاك وج</w:t>
      </w:r>
      <w:r w:rsidR="00B57E20">
        <w:rPr>
          <w:rFonts w:hint="cs"/>
          <w:rtl/>
          <w:lang w:eastAsia="zh-TW"/>
        </w:rPr>
        <w:t>يوربيل</w:t>
      </w:r>
      <w:r w:rsidRPr="0001374E">
        <w:rPr>
          <w:rtl/>
          <w:lang w:eastAsia="zh-TW"/>
        </w:rPr>
        <w:t xml:space="preserve">) وسيعثرون عليه وسيبلغون جمعية المريدين التي ستقتله؛ (د) أن لجمعية المريدين سلطةً </w:t>
      </w:r>
      <w:r>
        <w:rPr>
          <w:rtl/>
          <w:lang w:eastAsia="zh-TW"/>
        </w:rPr>
        <w:t xml:space="preserve">ونفوذاً كبيرين في السنغال؛ (ه) </w:t>
      </w:r>
      <w:r w:rsidRPr="0001374E">
        <w:rPr>
          <w:rtl/>
          <w:lang w:eastAsia="zh-TW"/>
        </w:rPr>
        <w:t>يعتقد صاحب البلاغ</w:t>
      </w:r>
      <w:r>
        <w:rPr>
          <w:rtl/>
          <w:lang w:eastAsia="zh-TW"/>
        </w:rPr>
        <w:t xml:space="preserve"> أنه أول من تحول إلى المسيحية في</w:t>
      </w:r>
      <w:r w:rsidRPr="0001374E">
        <w:rPr>
          <w:rtl/>
          <w:lang w:eastAsia="zh-TW"/>
        </w:rPr>
        <w:t xml:space="preserve"> توبا، وأن جمعية المريدين تريد قتله كي تردع الآخرين عن التحول؛ (و) أن صاحب البلاغ في صحة جيدة </w:t>
      </w:r>
      <w:r>
        <w:rPr>
          <w:rtl/>
          <w:lang w:eastAsia="zh-TW"/>
        </w:rPr>
        <w:t>ومؤهل لل</w:t>
      </w:r>
      <w:r w:rsidRPr="0001374E">
        <w:rPr>
          <w:rtl/>
          <w:lang w:eastAsia="zh-TW"/>
        </w:rPr>
        <w:t xml:space="preserve">توظيف، ويمكنه أن يندمج في المجتمع الأسترالي. </w:t>
      </w:r>
      <w:r>
        <w:rPr>
          <w:rtl/>
          <w:lang w:eastAsia="zh-TW"/>
        </w:rPr>
        <w:t>ولم يُر</w:t>
      </w:r>
      <w:r w:rsidRPr="0001374E">
        <w:rPr>
          <w:rtl/>
          <w:lang w:eastAsia="zh-TW"/>
        </w:rPr>
        <w:t xml:space="preserve"> أن أي</w:t>
      </w:r>
      <w:r w:rsidR="0015501B">
        <w:rPr>
          <w:rtl/>
          <w:lang w:eastAsia="zh-TW"/>
        </w:rPr>
        <w:t xml:space="preserve">اً </w:t>
      </w:r>
      <w:r w:rsidRPr="0001374E">
        <w:rPr>
          <w:rtl/>
          <w:lang w:eastAsia="zh-TW"/>
        </w:rPr>
        <w:t>من تلك الادعاءات يتيح أي معلومات جديدة، أو يدل على تغير في ظروف صاحب البلاغ. وبناء على ذلك، أ</w:t>
      </w:r>
      <w:r>
        <w:rPr>
          <w:rtl/>
          <w:lang w:eastAsia="zh-TW"/>
        </w:rPr>
        <w:t>ُ</w:t>
      </w:r>
      <w:r w:rsidRPr="0001374E">
        <w:rPr>
          <w:rtl/>
          <w:lang w:eastAsia="zh-TW"/>
        </w:rPr>
        <w:t>بلغ في 4 شباط/</w:t>
      </w:r>
      <w:r w:rsidR="00B57E20">
        <w:rPr>
          <w:rFonts w:hint="cs"/>
          <w:rtl/>
          <w:lang w:eastAsia="zh-TW"/>
        </w:rPr>
        <w:t xml:space="preserve">  </w:t>
      </w:r>
      <w:r w:rsidRPr="0001374E">
        <w:rPr>
          <w:rtl/>
          <w:lang w:eastAsia="zh-TW"/>
        </w:rPr>
        <w:t xml:space="preserve">فبراير 2011 أن طلب التدخل الوزاري الثاني قد رفض. </w:t>
      </w:r>
    </w:p>
    <w:p w:rsidR="00B75789" w:rsidRPr="0001374E" w:rsidRDefault="00B75789" w:rsidP="001B2F77">
      <w:pPr>
        <w:pStyle w:val="SingleTxtGA"/>
        <w:rPr>
          <w:rtl/>
          <w:lang w:eastAsia="zh-TW"/>
        </w:rPr>
      </w:pPr>
      <w:r>
        <w:rPr>
          <w:rtl/>
          <w:lang w:eastAsia="zh-TW"/>
        </w:rPr>
        <w:t>4-4</w:t>
      </w:r>
      <w:r>
        <w:rPr>
          <w:rtl/>
          <w:lang w:eastAsia="zh-TW"/>
        </w:rPr>
        <w:tab/>
      </w:r>
      <w:r w:rsidRPr="0001374E">
        <w:rPr>
          <w:rtl/>
          <w:lang w:eastAsia="zh-TW"/>
        </w:rPr>
        <w:t xml:space="preserve">وقدمت </w:t>
      </w:r>
      <w:r w:rsidR="00B57E20">
        <w:rPr>
          <w:rFonts w:hint="cs"/>
          <w:rtl/>
          <w:lang w:eastAsia="zh-TW"/>
        </w:rPr>
        <w:t>إدارة</w:t>
      </w:r>
      <w:r w:rsidRPr="0001374E">
        <w:rPr>
          <w:rtl/>
          <w:lang w:eastAsia="zh-TW"/>
        </w:rPr>
        <w:t xml:space="preserve"> الهجرة والمواطنة طلب تدخل وزاري ثالث</w:t>
      </w:r>
      <w:r w:rsidR="000312EA">
        <w:rPr>
          <w:rFonts w:hint="cs"/>
          <w:rtl/>
          <w:lang w:eastAsia="zh-TW"/>
        </w:rPr>
        <w:t>اً</w:t>
      </w:r>
      <w:r w:rsidRPr="0001374E">
        <w:rPr>
          <w:rtl/>
          <w:lang w:eastAsia="zh-TW"/>
        </w:rPr>
        <w:t xml:space="preserve"> في تموز/يولي</w:t>
      </w:r>
      <w:r w:rsidR="001B2F77">
        <w:rPr>
          <w:rFonts w:hint="cs"/>
          <w:rtl/>
          <w:lang w:eastAsia="zh-TW"/>
        </w:rPr>
        <w:t>ه</w:t>
      </w:r>
      <w:r w:rsidRPr="0001374E">
        <w:rPr>
          <w:rtl/>
          <w:lang w:eastAsia="zh-TW"/>
        </w:rPr>
        <w:t xml:space="preserve"> 2011، طالبة إعادة النظر في ظروف صاحب الطلب استناد</w:t>
      </w:r>
      <w:r w:rsidR="0015501B">
        <w:rPr>
          <w:rtl/>
          <w:lang w:eastAsia="zh-TW"/>
        </w:rPr>
        <w:t xml:space="preserve">اً </w:t>
      </w:r>
      <w:r w:rsidRPr="0001374E">
        <w:rPr>
          <w:rtl/>
          <w:lang w:eastAsia="zh-TW"/>
        </w:rPr>
        <w:t>إلى البلاغ الذي قدمه إلى اللجنة. ود</w:t>
      </w:r>
      <w:r>
        <w:rPr>
          <w:rtl/>
          <w:lang w:eastAsia="zh-TW"/>
        </w:rPr>
        <w:t>ُ</w:t>
      </w:r>
      <w:r w:rsidRPr="0001374E">
        <w:rPr>
          <w:rtl/>
          <w:lang w:eastAsia="zh-TW"/>
        </w:rPr>
        <w:t>عي صاحب البلاغ إلى تقديم أي</w:t>
      </w:r>
      <w:r>
        <w:rPr>
          <w:rtl/>
          <w:lang w:eastAsia="zh-TW"/>
        </w:rPr>
        <w:t>ة</w:t>
      </w:r>
      <w:r w:rsidRPr="0001374E">
        <w:rPr>
          <w:rtl/>
          <w:lang w:eastAsia="zh-TW"/>
        </w:rPr>
        <w:t xml:space="preserve"> معلومات ذات صلة يتعين النظر فيها، ولكنه لم يقم بذلك. ور</w:t>
      </w:r>
      <w:r>
        <w:rPr>
          <w:rtl/>
          <w:lang w:eastAsia="zh-TW"/>
        </w:rPr>
        <w:t>ُ</w:t>
      </w:r>
      <w:r w:rsidRPr="0001374E">
        <w:rPr>
          <w:rtl/>
          <w:lang w:eastAsia="zh-TW"/>
        </w:rPr>
        <w:t>فض طلبه الأخير في 22 تموز/يولي</w:t>
      </w:r>
      <w:r w:rsidR="001B2F77">
        <w:rPr>
          <w:rFonts w:hint="cs"/>
          <w:rtl/>
          <w:lang w:eastAsia="zh-TW"/>
        </w:rPr>
        <w:t>ه</w:t>
      </w:r>
      <w:r w:rsidRPr="0001374E">
        <w:rPr>
          <w:rtl/>
          <w:lang w:eastAsia="zh-TW"/>
        </w:rPr>
        <w:t xml:space="preserve"> 2011</w:t>
      </w:r>
      <w:r>
        <w:rPr>
          <w:rtl/>
          <w:lang w:eastAsia="zh-TW"/>
        </w:rPr>
        <w:t>، بعد مراجعة الظروف</w:t>
      </w:r>
      <w:r w:rsidRPr="0001374E">
        <w:rPr>
          <w:rtl/>
          <w:lang w:eastAsia="zh-TW"/>
        </w:rPr>
        <w:t xml:space="preserve"> والمعلومات الحديثة ذات الصلة. وتوضح الدولة الطرف أن صاحب البلاغ لا يزال رهن الاحتجاز المجتمعي</w:t>
      </w:r>
      <w:r>
        <w:rPr>
          <w:rtl/>
          <w:lang w:eastAsia="zh-TW"/>
        </w:rPr>
        <w:t>.</w:t>
      </w:r>
    </w:p>
    <w:p w:rsidR="00B75789" w:rsidRPr="0001374E" w:rsidRDefault="00B75789" w:rsidP="0015501B">
      <w:pPr>
        <w:pStyle w:val="SingleTxtGA"/>
        <w:rPr>
          <w:rtl/>
          <w:lang w:eastAsia="zh-TW"/>
        </w:rPr>
      </w:pPr>
      <w:r>
        <w:rPr>
          <w:rtl/>
          <w:lang w:eastAsia="zh-TW"/>
        </w:rPr>
        <w:t>4-5</w:t>
      </w:r>
      <w:r>
        <w:rPr>
          <w:rtl/>
          <w:lang w:eastAsia="zh-TW"/>
        </w:rPr>
        <w:tab/>
      </w:r>
      <w:r w:rsidRPr="0001374E">
        <w:rPr>
          <w:rtl/>
          <w:lang w:eastAsia="zh-TW"/>
        </w:rPr>
        <w:t>وتؤكد الدولة الطرف أن ادعاءات صاحب البلاغ بموجب المواد 6</w:t>
      </w:r>
      <w:r w:rsidR="00F70E4D">
        <w:rPr>
          <w:rtl/>
          <w:lang w:eastAsia="zh-TW"/>
        </w:rPr>
        <w:t xml:space="preserve"> و</w:t>
      </w:r>
      <w:r w:rsidRPr="0001374E">
        <w:rPr>
          <w:rtl/>
          <w:lang w:eastAsia="zh-TW"/>
        </w:rPr>
        <w:t>7</w:t>
      </w:r>
      <w:r w:rsidR="00F70E4D">
        <w:rPr>
          <w:rtl/>
          <w:lang w:eastAsia="zh-TW"/>
        </w:rPr>
        <w:t xml:space="preserve"> و</w:t>
      </w:r>
      <w:r w:rsidRPr="0001374E">
        <w:rPr>
          <w:rtl/>
          <w:lang w:eastAsia="zh-TW"/>
        </w:rPr>
        <w:t>18 غير مقبولة لأن صاحب البلاغ</w:t>
      </w:r>
      <w:r>
        <w:rPr>
          <w:rtl/>
          <w:lang w:eastAsia="zh-TW"/>
        </w:rPr>
        <w:t xml:space="preserve"> لم يستنفد سبل الانتصاف المحلية</w:t>
      </w:r>
      <w:r w:rsidRPr="0001374E">
        <w:rPr>
          <w:rtl/>
          <w:lang w:eastAsia="zh-TW"/>
        </w:rPr>
        <w:t xml:space="preserve"> على النحو المطلوب بموجب الفقرة</w:t>
      </w:r>
      <w:r w:rsidR="000312EA">
        <w:rPr>
          <w:rFonts w:hint="cs"/>
          <w:rtl/>
          <w:lang w:eastAsia="zh-TW"/>
        </w:rPr>
        <w:t> </w:t>
      </w:r>
      <w:r w:rsidR="000312EA">
        <w:rPr>
          <w:rtl/>
          <w:lang w:eastAsia="zh-TW"/>
        </w:rPr>
        <w:t>2</w:t>
      </w:r>
      <w:r w:rsidRPr="0001374E">
        <w:rPr>
          <w:rtl/>
          <w:lang w:eastAsia="zh-TW"/>
        </w:rPr>
        <w:t xml:space="preserve">(ب) من المادة 5 من البروتوكول الاختياري. وفي 28 تشرين الأول/أكتوبر 2009، أكدت محكمة مراجعة قضايا اللاجئين قرار إدارة الهجرة والمواطنة </w:t>
      </w:r>
      <w:r>
        <w:rPr>
          <w:rtl/>
          <w:lang w:eastAsia="zh-TW"/>
        </w:rPr>
        <w:t>ب</w:t>
      </w:r>
      <w:r w:rsidRPr="0001374E">
        <w:rPr>
          <w:rtl/>
          <w:lang w:eastAsia="zh-TW"/>
        </w:rPr>
        <w:t>عدم منح صاحب البلاغ تأشيرة حماية بموجب قانون الهجرة. ولم ي</w:t>
      </w:r>
      <w:r>
        <w:rPr>
          <w:rtl/>
          <w:lang w:eastAsia="zh-TW"/>
        </w:rPr>
        <w:t xml:space="preserve">لتمس صاحب البلاغ مراجعة قضائية </w:t>
      </w:r>
      <w:r w:rsidRPr="0001374E">
        <w:rPr>
          <w:rtl/>
          <w:lang w:eastAsia="zh-TW"/>
        </w:rPr>
        <w:t>لقرار المحكمة، ولم يقدم أي سبب لعدم القيام بذلك. وتضيف الدولة الطرف أن الأسس الوقائعية لادعاءات صاحب البلاغ أمام المحاكم المحلية هي إلى حد كبير نفس تلك المقدمة إلى اللجنة، وأن قرار محكمة مراجعة قضايا اللاجئين بأن صاحب البلاغ غير مؤهل للحصول على تأشيرة حماية، يعالج مسألة في صميم هذا ال</w:t>
      </w:r>
      <w:r>
        <w:rPr>
          <w:rtl/>
          <w:lang w:eastAsia="zh-TW"/>
        </w:rPr>
        <w:t>بلاغ المعروض على اللجنة، وهي</w:t>
      </w:r>
      <w:r w:rsidRPr="0001374E">
        <w:rPr>
          <w:rtl/>
          <w:lang w:eastAsia="zh-TW"/>
        </w:rPr>
        <w:t xml:space="preserve"> أنه سيتعرض للاضطهاد بسبب معتقداته الدينية إذا أعيد إلى السنغال. وتدعي الدولة الطرف أن نجاح المراجعة القضائية لقرار المحكمة من شأنه أن يؤدي إلى أن تعيد المحكمة النظر في دعوى الحصول على تأشيرة حماية، مما</w:t>
      </w:r>
      <w:r w:rsidR="0015501B">
        <w:rPr>
          <w:rFonts w:hint="cs"/>
          <w:rtl/>
          <w:lang w:eastAsia="zh-TW"/>
        </w:rPr>
        <w:t> </w:t>
      </w:r>
      <w:r w:rsidR="000312EA">
        <w:rPr>
          <w:rFonts w:hint="cs"/>
          <w:rtl/>
          <w:lang w:eastAsia="zh-TW"/>
        </w:rPr>
        <w:t xml:space="preserve">يمكن </w:t>
      </w:r>
      <w:r w:rsidRPr="0001374E">
        <w:rPr>
          <w:rtl/>
          <w:lang w:eastAsia="zh-TW"/>
        </w:rPr>
        <w:t>أن يؤدي في نهاية المطاف إلى معالجة ادعاءات صاحب البلاغ فيما يتعلق بالترحيل إلى السنغال، وبالتالي يعالج ادعاءاته بموجب العهد. وتؤكد الدولة الطرف أيض</w:t>
      </w:r>
      <w:r w:rsidR="0015501B">
        <w:rPr>
          <w:rtl/>
          <w:lang w:eastAsia="zh-TW"/>
        </w:rPr>
        <w:t xml:space="preserve">اً </w:t>
      </w:r>
      <w:r w:rsidRPr="0001374E">
        <w:rPr>
          <w:rtl/>
          <w:lang w:eastAsia="zh-TW"/>
        </w:rPr>
        <w:t xml:space="preserve">أن المراجعة القضائية لقرار المحكمة لا </w:t>
      </w:r>
      <w:r>
        <w:rPr>
          <w:rtl/>
          <w:lang w:eastAsia="zh-TW"/>
        </w:rPr>
        <w:t>ي</w:t>
      </w:r>
      <w:r w:rsidRPr="0001374E">
        <w:rPr>
          <w:rtl/>
          <w:lang w:eastAsia="zh-TW"/>
        </w:rPr>
        <w:t>زال سبيل ان</w:t>
      </w:r>
      <w:r>
        <w:rPr>
          <w:rtl/>
          <w:lang w:eastAsia="zh-TW"/>
        </w:rPr>
        <w:t>تصاف متاح</w:t>
      </w:r>
      <w:r w:rsidR="000312EA">
        <w:rPr>
          <w:rFonts w:hint="cs"/>
          <w:rtl/>
          <w:lang w:eastAsia="zh-TW"/>
        </w:rPr>
        <w:t>اً</w:t>
      </w:r>
      <w:r>
        <w:rPr>
          <w:rtl/>
          <w:lang w:eastAsia="zh-TW"/>
        </w:rPr>
        <w:t xml:space="preserve"> ينبغي لصاحب البلاغ استنفاده </w:t>
      </w:r>
      <w:r w:rsidRPr="0001374E">
        <w:rPr>
          <w:rtl/>
          <w:lang w:eastAsia="zh-TW"/>
        </w:rPr>
        <w:t xml:space="preserve">قبل السعي لعرض ادعاءاته على اللجنة لتنظر فيها بموجب العهد. </w:t>
      </w:r>
    </w:p>
    <w:p w:rsidR="00B75789" w:rsidRPr="0001374E" w:rsidRDefault="00B75789" w:rsidP="000312EA">
      <w:pPr>
        <w:pStyle w:val="SingleTxtGA"/>
        <w:rPr>
          <w:rtl/>
          <w:lang w:eastAsia="zh-TW"/>
        </w:rPr>
      </w:pPr>
      <w:r>
        <w:rPr>
          <w:rtl/>
          <w:lang w:eastAsia="zh-TW"/>
        </w:rPr>
        <w:t>4-6</w:t>
      </w:r>
      <w:r>
        <w:rPr>
          <w:rtl/>
          <w:lang w:eastAsia="zh-TW"/>
        </w:rPr>
        <w:tab/>
        <w:t xml:space="preserve">وتؤكد الدولة الطرف أنه، </w:t>
      </w:r>
      <w:r w:rsidRPr="0001374E">
        <w:rPr>
          <w:rtl/>
          <w:lang w:eastAsia="zh-TW"/>
        </w:rPr>
        <w:t xml:space="preserve">بما أن صاحب البلاغ لم يدعم ادعاءه بما يكفي من الأدلة بموجب الفقرة 1 من المادة 6، والمادة 7 </w:t>
      </w:r>
      <w:r>
        <w:rPr>
          <w:rtl/>
          <w:lang w:eastAsia="zh-TW"/>
        </w:rPr>
        <w:t>من العهد، ف</w:t>
      </w:r>
      <w:r w:rsidRPr="0001374E">
        <w:rPr>
          <w:rtl/>
          <w:lang w:eastAsia="zh-TW"/>
        </w:rPr>
        <w:t>ينبغي أن تعلن اللجنة عدم مقبولية هذه الادعاءات، تماشي</w:t>
      </w:r>
      <w:r w:rsidR="0015501B">
        <w:rPr>
          <w:rtl/>
          <w:lang w:eastAsia="zh-TW"/>
        </w:rPr>
        <w:t xml:space="preserve">اً </w:t>
      </w:r>
      <w:r w:rsidRPr="0001374E">
        <w:rPr>
          <w:rtl/>
          <w:lang w:eastAsia="zh-TW"/>
        </w:rPr>
        <w:t>مع المادة 2 من البروتوكول الاختياري. وتشدد الدولة الطرف، خاصة، على أن صاحب البلاغ لم يقدم أدلة كافية فيما يتعلق باد</w:t>
      </w:r>
      <w:r>
        <w:rPr>
          <w:rtl/>
          <w:lang w:eastAsia="zh-TW"/>
        </w:rPr>
        <w:t xml:space="preserve">عاءات أنه معرض لخطر الأذى من </w:t>
      </w:r>
      <w:r w:rsidRPr="0001374E">
        <w:rPr>
          <w:rtl/>
          <w:lang w:eastAsia="zh-TW"/>
        </w:rPr>
        <w:t>جمعية المريدين وأفراد أسرته، الذين ينتمون إلى الجمعية أيض</w:t>
      </w:r>
      <w:r w:rsidR="0015501B">
        <w:rPr>
          <w:rtl/>
          <w:lang w:eastAsia="zh-TW"/>
        </w:rPr>
        <w:t xml:space="preserve">اً، </w:t>
      </w:r>
      <w:r w:rsidRPr="0001374E">
        <w:rPr>
          <w:rtl/>
          <w:lang w:eastAsia="zh-TW"/>
        </w:rPr>
        <w:t>لأن الشرطة في السنغال لا يمكنها حمايته أو لا ترغب في ذلك. وترى الدولة الطرف أن صاحب البلاغ لم يقدم أي أدلة موثوقة، عد</w:t>
      </w:r>
      <w:r w:rsidR="000312EA">
        <w:rPr>
          <w:rFonts w:hint="cs"/>
          <w:rtl/>
          <w:lang w:eastAsia="zh-TW"/>
        </w:rPr>
        <w:t>ا</w:t>
      </w:r>
      <w:r w:rsidRPr="0001374E">
        <w:rPr>
          <w:rtl/>
          <w:lang w:eastAsia="zh-TW"/>
        </w:rPr>
        <w:t xml:space="preserve"> الأدلة التي ن</w:t>
      </w:r>
      <w:r w:rsidR="001B2F77">
        <w:rPr>
          <w:rFonts w:hint="cs"/>
          <w:rtl/>
          <w:lang w:eastAsia="zh-TW"/>
        </w:rPr>
        <w:t>ُ</w:t>
      </w:r>
      <w:r w:rsidRPr="0001374E">
        <w:rPr>
          <w:rtl/>
          <w:lang w:eastAsia="zh-TW"/>
        </w:rPr>
        <w:t>ظر فيها أثناء الإجراءات المحلية، من شأنها أن تدعم ادعاءه أنه لا يستطيع أن يستفيد من حماية كافية تقدمها الدولة</w:t>
      </w:r>
      <w:r>
        <w:rPr>
          <w:rtl/>
          <w:lang w:eastAsia="zh-TW"/>
        </w:rPr>
        <w:t>.</w:t>
      </w:r>
    </w:p>
    <w:p w:rsidR="00B75789" w:rsidRPr="0001374E" w:rsidRDefault="00B75789" w:rsidP="001B2F77">
      <w:pPr>
        <w:pStyle w:val="SingleTxtGA"/>
        <w:rPr>
          <w:rtl/>
          <w:lang w:eastAsia="zh-TW"/>
        </w:rPr>
      </w:pPr>
      <w:r>
        <w:rPr>
          <w:rtl/>
          <w:lang w:eastAsia="zh-TW"/>
        </w:rPr>
        <w:t>4-7</w:t>
      </w:r>
      <w:r>
        <w:rPr>
          <w:rtl/>
          <w:lang w:eastAsia="zh-TW"/>
        </w:rPr>
        <w:tab/>
        <w:t xml:space="preserve">وتشير الدولة الطرف إلى أن </w:t>
      </w:r>
      <w:r w:rsidRPr="0001374E">
        <w:rPr>
          <w:rtl/>
          <w:lang w:eastAsia="zh-TW"/>
        </w:rPr>
        <w:t>محكمة</w:t>
      </w:r>
      <w:r>
        <w:rPr>
          <w:rtl/>
          <w:lang w:eastAsia="zh-TW"/>
        </w:rPr>
        <w:t xml:space="preserve"> مراجعة قضايا اللاجئين</w:t>
      </w:r>
      <w:r w:rsidRPr="0001374E">
        <w:rPr>
          <w:rtl/>
          <w:lang w:eastAsia="zh-TW"/>
        </w:rPr>
        <w:t>، بعد دراسة جميع الأدلة</w:t>
      </w:r>
      <w:r w:rsidR="0015501B">
        <w:rPr>
          <w:rFonts w:hint="cs"/>
          <w:rtl/>
          <w:lang w:eastAsia="zh-TW"/>
        </w:rPr>
        <w:t> </w:t>
      </w:r>
      <w:r w:rsidRPr="0001374E">
        <w:rPr>
          <w:rtl/>
          <w:lang w:eastAsia="zh-TW"/>
        </w:rPr>
        <w:t xml:space="preserve">المتاحة، قبلت بما يلي: (أ) اعتنق صاحب البلاغ </w:t>
      </w:r>
      <w:r>
        <w:rPr>
          <w:rtl/>
          <w:lang w:eastAsia="zh-TW"/>
        </w:rPr>
        <w:t xml:space="preserve">الديانة </w:t>
      </w:r>
      <w:r w:rsidRPr="0001374E">
        <w:rPr>
          <w:rtl/>
          <w:lang w:eastAsia="zh-TW"/>
        </w:rPr>
        <w:t>المسيحية في 13 تشرين الثاني/نوفمبر 1994؛ (ب) ينحدر صا</w:t>
      </w:r>
      <w:r>
        <w:rPr>
          <w:rtl/>
          <w:lang w:eastAsia="zh-TW"/>
        </w:rPr>
        <w:t>حب البلاغ من أسرة مسلمة متدينة ي</w:t>
      </w:r>
      <w:r w:rsidRPr="0001374E">
        <w:rPr>
          <w:rtl/>
          <w:lang w:eastAsia="zh-TW"/>
        </w:rPr>
        <w:t xml:space="preserve">نتمي </w:t>
      </w:r>
      <w:r>
        <w:rPr>
          <w:rtl/>
          <w:lang w:eastAsia="zh-TW"/>
        </w:rPr>
        <w:t xml:space="preserve">أفرادها </w:t>
      </w:r>
      <w:r w:rsidRPr="0001374E">
        <w:rPr>
          <w:rtl/>
          <w:lang w:eastAsia="zh-TW"/>
        </w:rPr>
        <w:t>إلى جمعية المريدين؛ (ج) يعيش صاحب البل</w:t>
      </w:r>
      <w:r>
        <w:rPr>
          <w:rtl/>
          <w:lang w:eastAsia="zh-TW"/>
        </w:rPr>
        <w:t>اغ وأسرته في مدينة توبا، ذات الأ</w:t>
      </w:r>
      <w:r w:rsidRPr="0001374E">
        <w:rPr>
          <w:rtl/>
          <w:lang w:eastAsia="zh-TW"/>
        </w:rPr>
        <w:t>غلبية المسلمة؛ (د)</w:t>
      </w:r>
      <w:r w:rsidR="001B2F77">
        <w:rPr>
          <w:rFonts w:hint="cs"/>
          <w:rtl/>
          <w:lang w:eastAsia="zh-TW"/>
        </w:rPr>
        <w:t> </w:t>
      </w:r>
      <w:r w:rsidRPr="0001374E">
        <w:rPr>
          <w:rtl/>
          <w:lang w:eastAsia="zh-TW"/>
        </w:rPr>
        <w:t>تعارض أسرة صاحب البلاغ اع</w:t>
      </w:r>
      <w:r>
        <w:rPr>
          <w:rtl/>
          <w:lang w:eastAsia="zh-TW"/>
        </w:rPr>
        <w:t xml:space="preserve">تناقه للمسيحية، وقد هاجمه بعض </w:t>
      </w:r>
      <w:r w:rsidRPr="0001374E">
        <w:rPr>
          <w:rtl/>
          <w:lang w:eastAsia="zh-TW"/>
        </w:rPr>
        <w:t>أفراد أسرته وجيرانه، في تشرين الثاني/نوفمبر 1994</w:t>
      </w:r>
      <w:r>
        <w:rPr>
          <w:rtl/>
          <w:lang w:eastAsia="zh-TW"/>
        </w:rPr>
        <w:t>، واحتجزوه</w:t>
      </w:r>
      <w:r w:rsidRPr="0001374E">
        <w:rPr>
          <w:rtl/>
          <w:lang w:eastAsia="zh-TW"/>
        </w:rPr>
        <w:t xml:space="preserve"> في</w:t>
      </w:r>
      <w:r>
        <w:rPr>
          <w:rtl/>
          <w:lang w:eastAsia="zh-TW"/>
        </w:rPr>
        <w:t xml:space="preserve"> المنزل لمدة ثلاثة أيام دون طعام</w:t>
      </w:r>
      <w:r w:rsidRPr="0001374E">
        <w:rPr>
          <w:rtl/>
          <w:lang w:eastAsia="zh-TW"/>
        </w:rPr>
        <w:t>؛ (ه) أخبر</w:t>
      </w:r>
      <w:r>
        <w:rPr>
          <w:rtl/>
          <w:lang w:eastAsia="zh-TW"/>
        </w:rPr>
        <w:t xml:space="preserve">ه أفراد من أسرته </w:t>
      </w:r>
      <w:r w:rsidRPr="0001374E">
        <w:rPr>
          <w:rtl/>
          <w:lang w:eastAsia="zh-TW"/>
        </w:rPr>
        <w:t xml:space="preserve">بأن جمعية المريدين ستقتله أو </w:t>
      </w:r>
      <w:r>
        <w:rPr>
          <w:rtl/>
          <w:lang w:eastAsia="zh-TW"/>
        </w:rPr>
        <w:t>س</w:t>
      </w:r>
      <w:r w:rsidRPr="0001374E">
        <w:rPr>
          <w:rtl/>
          <w:lang w:eastAsia="zh-TW"/>
        </w:rPr>
        <w:t xml:space="preserve">تصدر فتوى بذلك؛ (و) هرب صاحب البلاغ من توبا إلى مدينة كاولاك، </w:t>
      </w:r>
      <w:r>
        <w:rPr>
          <w:rtl/>
          <w:lang w:eastAsia="zh-TW"/>
        </w:rPr>
        <w:t>فعثر عليه اثنان من أخوته وبعض من أعضاء</w:t>
      </w:r>
      <w:r w:rsidRPr="0001374E">
        <w:rPr>
          <w:rtl/>
          <w:lang w:eastAsia="zh-TW"/>
        </w:rPr>
        <w:t xml:space="preserve"> جمعية المريدين، وضربوه؛ (ز)</w:t>
      </w:r>
      <w:r w:rsidR="001B2F77">
        <w:rPr>
          <w:rFonts w:hint="cs"/>
          <w:rtl/>
          <w:lang w:eastAsia="zh-TW"/>
        </w:rPr>
        <w:t> </w:t>
      </w:r>
      <w:r w:rsidRPr="0001374E">
        <w:rPr>
          <w:rtl/>
          <w:lang w:eastAsia="zh-TW"/>
        </w:rPr>
        <w:t>عاش صاحب البلاغ في جنوب أفريقيا لمدة 10 سنوات، ثم عاد إلى السنغال، واستعاد عمله السابق، ولكن في غضون فترة قصيرة، علم أن أسرته تبحث عنه، مما دفعه إلى العودة إلى جنوب أفريقيا ومن ثم الذهاب إلى أستراليا؛ (ح) يخاف صاحب البلاغ من يتعرض للأذى على يد أسرته و</w:t>
      </w:r>
      <w:r w:rsidRPr="00305D04">
        <w:rPr>
          <w:rtl/>
          <w:lang w:eastAsia="zh-TW"/>
        </w:rPr>
        <w:t>أصدقائها</w:t>
      </w:r>
      <w:r>
        <w:rPr>
          <w:rtl/>
          <w:lang w:eastAsia="zh-TW"/>
        </w:rPr>
        <w:t xml:space="preserve">؛ (ط) </w:t>
      </w:r>
      <w:r w:rsidRPr="0001374E">
        <w:rPr>
          <w:rtl/>
          <w:lang w:eastAsia="zh-TW"/>
        </w:rPr>
        <w:t>تنتمي أسرة صاحب البلاغ و</w:t>
      </w:r>
      <w:r w:rsidRPr="00305D04">
        <w:rPr>
          <w:rtl/>
          <w:lang w:eastAsia="zh-TW"/>
        </w:rPr>
        <w:t>أصدقا</w:t>
      </w:r>
      <w:r w:rsidR="000312EA">
        <w:rPr>
          <w:rFonts w:hint="cs"/>
          <w:rtl/>
          <w:lang w:eastAsia="zh-TW"/>
        </w:rPr>
        <w:t>ؤ</w:t>
      </w:r>
      <w:r w:rsidRPr="00305D04">
        <w:rPr>
          <w:rtl/>
          <w:lang w:eastAsia="zh-TW"/>
        </w:rPr>
        <w:t>ها</w:t>
      </w:r>
      <w:r w:rsidRPr="0001374E">
        <w:rPr>
          <w:rtl/>
          <w:lang w:eastAsia="zh-TW"/>
        </w:rPr>
        <w:t xml:space="preserve"> إلى جمعية المريدين؛ (ي)</w:t>
      </w:r>
      <w:r w:rsidR="001B2F77">
        <w:rPr>
          <w:rFonts w:hint="cs"/>
          <w:rtl/>
          <w:lang w:eastAsia="zh-TW"/>
        </w:rPr>
        <w:t> </w:t>
      </w:r>
      <w:r w:rsidRPr="0001374E">
        <w:rPr>
          <w:rtl/>
          <w:lang w:eastAsia="zh-TW"/>
        </w:rPr>
        <w:t xml:space="preserve">ويرغب هؤلاء أن يؤذوه بسبب اعتناقه </w:t>
      </w:r>
      <w:r>
        <w:rPr>
          <w:rtl/>
          <w:lang w:eastAsia="zh-TW"/>
        </w:rPr>
        <w:t xml:space="preserve">للديانة </w:t>
      </w:r>
      <w:r w:rsidRPr="0001374E">
        <w:rPr>
          <w:rtl/>
          <w:lang w:eastAsia="zh-TW"/>
        </w:rPr>
        <w:t>المسيحية، ولكن ذلك غير مرتبط بعضويتهم في الجمعية؛ (ك) اعتدى أفراد الأسرة و</w:t>
      </w:r>
      <w:r w:rsidR="000312EA">
        <w:rPr>
          <w:rtl/>
          <w:lang w:eastAsia="zh-TW"/>
        </w:rPr>
        <w:t>أصدقا</w:t>
      </w:r>
      <w:r w:rsidR="000312EA">
        <w:rPr>
          <w:rFonts w:hint="cs"/>
          <w:rtl/>
          <w:lang w:eastAsia="zh-TW"/>
        </w:rPr>
        <w:t>ؤ</w:t>
      </w:r>
      <w:r w:rsidRPr="00305D04">
        <w:rPr>
          <w:rtl/>
          <w:lang w:eastAsia="zh-TW"/>
        </w:rPr>
        <w:t>ها</w:t>
      </w:r>
      <w:r w:rsidRPr="0001374E">
        <w:rPr>
          <w:rtl/>
          <w:lang w:eastAsia="zh-TW"/>
        </w:rPr>
        <w:t xml:space="preserve"> على صاحب البلاغ في مناسبتين لأنه اعتنق المسيحية، وكانوا لا زالوا يبحثون عنه عندما عاد إلى السنغال بعد أن قضى 10 سنوات في جنوب أفريقيا، ولا تزال أسرة صاحب البلاغ غاضبة، كما تظهر رسالة من الأسرة ع</w:t>
      </w:r>
      <w:r>
        <w:rPr>
          <w:rtl/>
          <w:lang w:eastAsia="zh-TW"/>
        </w:rPr>
        <w:t>ُ</w:t>
      </w:r>
      <w:r w:rsidRPr="0001374E">
        <w:rPr>
          <w:rtl/>
          <w:lang w:eastAsia="zh-TW"/>
        </w:rPr>
        <w:t>رضت خلال جلسة استماع في المحكمة؛ (ل) إن دين صاحب البلاغ هو السبب الأساسي والأهم لاضطهاده من قبل أسرته و</w:t>
      </w:r>
      <w:r w:rsidRPr="00305D04">
        <w:rPr>
          <w:rtl/>
          <w:lang w:eastAsia="zh-TW"/>
        </w:rPr>
        <w:t>أصدقائها</w:t>
      </w:r>
      <w:r>
        <w:rPr>
          <w:rtl/>
          <w:lang w:eastAsia="zh-TW"/>
        </w:rPr>
        <w:t xml:space="preserve">؛ (م) </w:t>
      </w:r>
      <w:r w:rsidRPr="0001374E">
        <w:rPr>
          <w:rtl/>
          <w:lang w:eastAsia="zh-TW"/>
        </w:rPr>
        <w:t xml:space="preserve">تعرض صاحب البلاغ لاعتداء على يد </w:t>
      </w:r>
      <w:r>
        <w:rPr>
          <w:rtl/>
          <w:lang w:eastAsia="zh-TW"/>
        </w:rPr>
        <w:t xml:space="preserve">أفراد </w:t>
      </w:r>
      <w:r w:rsidRPr="0001374E">
        <w:rPr>
          <w:rtl/>
          <w:lang w:eastAsia="zh-TW"/>
        </w:rPr>
        <w:t xml:space="preserve">أسرته وعدد صغير من </w:t>
      </w:r>
      <w:r w:rsidRPr="00305D04">
        <w:rPr>
          <w:rtl/>
          <w:lang w:eastAsia="zh-TW"/>
        </w:rPr>
        <w:t>أصدقائها</w:t>
      </w:r>
      <w:r w:rsidRPr="0001374E">
        <w:rPr>
          <w:rtl/>
          <w:lang w:eastAsia="zh-TW"/>
        </w:rPr>
        <w:t xml:space="preserve"> انتقام</w:t>
      </w:r>
      <w:r w:rsidR="0015501B">
        <w:rPr>
          <w:rtl/>
          <w:lang w:eastAsia="zh-TW"/>
        </w:rPr>
        <w:t xml:space="preserve">اً </w:t>
      </w:r>
      <w:r w:rsidRPr="0001374E">
        <w:rPr>
          <w:rtl/>
          <w:lang w:eastAsia="zh-TW"/>
        </w:rPr>
        <w:t>من صاحب البلاغ بسبب اعتناقه المسيحية</w:t>
      </w:r>
      <w:r>
        <w:rPr>
          <w:rtl/>
          <w:lang w:eastAsia="zh-TW"/>
        </w:rPr>
        <w:t>.</w:t>
      </w:r>
    </w:p>
    <w:p w:rsidR="00B75789" w:rsidRPr="0001374E" w:rsidRDefault="00B75789" w:rsidP="0015501B">
      <w:pPr>
        <w:pStyle w:val="SingleTxtGA"/>
        <w:rPr>
          <w:rtl/>
          <w:lang w:eastAsia="zh-TW"/>
        </w:rPr>
      </w:pPr>
      <w:r>
        <w:rPr>
          <w:rtl/>
          <w:lang w:eastAsia="zh-TW"/>
        </w:rPr>
        <w:t>4-8</w:t>
      </w:r>
      <w:r>
        <w:rPr>
          <w:rtl/>
          <w:lang w:eastAsia="zh-TW"/>
        </w:rPr>
        <w:tab/>
      </w:r>
      <w:r w:rsidRPr="0001374E">
        <w:rPr>
          <w:rtl/>
          <w:lang w:eastAsia="zh-TW"/>
        </w:rPr>
        <w:t>وتؤكد الدولة الطرف أن المحكمة لم تتوصل، في قرارها، إلى استنتاجات صريحة فيما</w:t>
      </w:r>
      <w:r w:rsidR="0015501B">
        <w:rPr>
          <w:rFonts w:hint="cs"/>
          <w:rtl/>
          <w:lang w:eastAsia="zh-TW"/>
        </w:rPr>
        <w:t> </w:t>
      </w:r>
      <w:r w:rsidRPr="0001374E">
        <w:rPr>
          <w:rtl/>
          <w:lang w:eastAsia="zh-TW"/>
        </w:rPr>
        <w:t>ي</w:t>
      </w:r>
      <w:r>
        <w:rPr>
          <w:rtl/>
          <w:lang w:eastAsia="zh-TW"/>
        </w:rPr>
        <w:t>تعلق بادعاءات صاحب البلاغ أنه</w:t>
      </w:r>
      <w:r w:rsidRPr="0001374E">
        <w:rPr>
          <w:rtl/>
          <w:lang w:eastAsia="zh-TW"/>
        </w:rPr>
        <w:t xml:space="preserve"> التمس مساع</w:t>
      </w:r>
      <w:r>
        <w:rPr>
          <w:rtl/>
          <w:lang w:eastAsia="zh-TW"/>
        </w:rPr>
        <w:t>دة الشرطة في مناسبة واحدة و</w:t>
      </w:r>
      <w:r w:rsidRPr="0001374E">
        <w:rPr>
          <w:rtl/>
          <w:lang w:eastAsia="zh-TW"/>
        </w:rPr>
        <w:t>قيل له أن الشرطة غير قادرة على مساعدته لأن هذه مسألة عائلية، ولأن جمعية المريدين متنفذة جدا</w:t>
      </w:r>
      <w:r w:rsidR="001B2F77">
        <w:rPr>
          <w:rFonts w:hint="cs"/>
          <w:rtl/>
          <w:lang w:eastAsia="zh-TW"/>
        </w:rPr>
        <w:t>ً</w:t>
      </w:r>
      <w:r w:rsidRPr="0001374E">
        <w:rPr>
          <w:rtl/>
          <w:lang w:eastAsia="zh-TW"/>
        </w:rPr>
        <w:t>؛ وأنه لن يكون آمن</w:t>
      </w:r>
      <w:r w:rsidR="0015501B">
        <w:rPr>
          <w:rtl/>
          <w:lang w:eastAsia="zh-TW"/>
        </w:rPr>
        <w:t xml:space="preserve">اً </w:t>
      </w:r>
      <w:r w:rsidRPr="0001374E">
        <w:rPr>
          <w:rtl/>
          <w:lang w:eastAsia="zh-TW"/>
        </w:rPr>
        <w:t xml:space="preserve">في أي مكان في السنغال بسبب انتشار عائلته الكبيرة، التي يمكنها أن تعثر عليه أينما ذهب. وتشير الدولة الطرف كذلك </w:t>
      </w:r>
      <w:r>
        <w:rPr>
          <w:rtl/>
          <w:lang w:eastAsia="zh-TW"/>
        </w:rPr>
        <w:t xml:space="preserve">إلى </w:t>
      </w:r>
      <w:r w:rsidRPr="0001374E">
        <w:rPr>
          <w:rtl/>
          <w:lang w:eastAsia="zh-TW"/>
        </w:rPr>
        <w:t xml:space="preserve">أن المحكمة لم تقبل ادعاء صاحب البلاغ أن جمعية المريدين ستقتله أو أنها هددت بقتله أو أنها أصدرت فتوى بذلك؛ </w:t>
      </w:r>
      <w:r>
        <w:rPr>
          <w:rtl/>
          <w:lang w:eastAsia="zh-TW"/>
        </w:rPr>
        <w:t>و</w:t>
      </w:r>
      <w:r w:rsidRPr="0001374E">
        <w:rPr>
          <w:rtl/>
          <w:lang w:eastAsia="zh-TW"/>
        </w:rPr>
        <w:t>ادعاءات صاحب البلاغ بأن لديه خوف</w:t>
      </w:r>
      <w:r w:rsidR="0015501B">
        <w:rPr>
          <w:rtl/>
          <w:lang w:eastAsia="zh-TW"/>
        </w:rPr>
        <w:t xml:space="preserve">اً </w:t>
      </w:r>
      <w:r>
        <w:rPr>
          <w:rtl/>
          <w:lang w:eastAsia="zh-TW"/>
        </w:rPr>
        <w:t>له ما يبرره</w:t>
      </w:r>
      <w:r w:rsidRPr="0001374E">
        <w:rPr>
          <w:rtl/>
          <w:lang w:eastAsia="zh-TW"/>
        </w:rPr>
        <w:t xml:space="preserve"> من أذى يصيبه من قبل جمعية المريدين؛ وأن السنغال غير قادرة </w:t>
      </w:r>
      <w:r w:rsidR="000312EA">
        <w:rPr>
          <w:rFonts w:hint="cs"/>
          <w:rtl/>
          <w:lang w:eastAsia="zh-TW"/>
        </w:rPr>
        <w:t xml:space="preserve">على حمايته من الاضطهاد </w:t>
      </w:r>
      <w:r w:rsidRPr="0001374E">
        <w:rPr>
          <w:rtl/>
          <w:lang w:eastAsia="zh-TW"/>
        </w:rPr>
        <w:t xml:space="preserve">أو غير راغبة في </w:t>
      </w:r>
      <w:r w:rsidR="000312EA">
        <w:rPr>
          <w:rFonts w:hint="cs"/>
          <w:rtl/>
          <w:lang w:eastAsia="zh-TW"/>
        </w:rPr>
        <w:t>ذلك</w:t>
      </w:r>
      <w:r>
        <w:rPr>
          <w:rtl/>
          <w:lang w:eastAsia="zh-TW"/>
        </w:rPr>
        <w:t>.</w:t>
      </w:r>
    </w:p>
    <w:p w:rsidR="00B75789" w:rsidRPr="0001374E" w:rsidRDefault="00B75789" w:rsidP="000312EA">
      <w:pPr>
        <w:pStyle w:val="SingleTxtGA"/>
        <w:rPr>
          <w:rtl/>
          <w:lang w:eastAsia="zh-TW"/>
        </w:rPr>
      </w:pPr>
      <w:r>
        <w:rPr>
          <w:rtl/>
          <w:lang w:eastAsia="zh-TW"/>
        </w:rPr>
        <w:t>4-9</w:t>
      </w:r>
      <w:r>
        <w:rPr>
          <w:rtl/>
          <w:lang w:eastAsia="zh-TW"/>
        </w:rPr>
        <w:tab/>
      </w:r>
      <w:r w:rsidRPr="0001374E">
        <w:rPr>
          <w:rtl/>
          <w:lang w:eastAsia="zh-TW"/>
        </w:rPr>
        <w:t>وتلاحظ الدولة الطرف أن صاحب البلاغ أكد أنه ل</w:t>
      </w:r>
      <w:r w:rsidR="0078263E">
        <w:rPr>
          <w:rtl/>
          <w:lang w:eastAsia="zh-TW"/>
        </w:rPr>
        <w:t>م يبلغ الشرطة بحادث الاعتداء ال</w:t>
      </w:r>
      <w:r w:rsidR="0078263E">
        <w:rPr>
          <w:rFonts w:hint="cs"/>
          <w:rtl/>
          <w:lang w:eastAsia="zh-TW"/>
        </w:rPr>
        <w:t>أ</w:t>
      </w:r>
      <w:r w:rsidRPr="0001374E">
        <w:rPr>
          <w:rtl/>
          <w:lang w:eastAsia="zh-TW"/>
        </w:rPr>
        <w:t>ول، ولكن فقط عن الاعتداء الثاني. وتذكر الدولة الطرف أن صاحب البلاغ يدعي أن ضابط</w:t>
      </w:r>
      <w:r w:rsidR="0015501B">
        <w:rPr>
          <w:rtl/>
          <w:lang w:eastAsia="zh-TW"/>
        </w:rPr>
        <w:t xml:space="preserve">اً </w:t>
      </w:r>
      <w:r w:rsidRPr="0001374E">
        <w:rPr>
          <w:rtl/>
          <w:lang w:eastAsia="zh-TW"/>
        </w:rPr>
        <w:t>كبير</w:t>
      </w:r>
      <w:r w:rsidR="0015501B">
        <w:rPr>
          <w:rtl/>
          <w:lang w:eastAsia="zh-TW"/>
        </w:rPr>
        <w:t xml:space="preserve">اً </w:t>
      </w:r>
      <w:r w:rsidRPr="0001374E">
        <w:rPr>
          <w:rtl/>
          <w:lang w:eastAsia="zh-TW"/>
        </w:rPr>
        <w:t>في الشرطة أخبره، عند</w:t>
      </w:r>
      <w:r>
        <w:rPr>
          <w:rtl/>
          <w:lang w:eastAsia="zh-TW"/>
        </w:rPr>
        <w:t>ما أبل</w:t>
      </w:r>
      <w:r w:rsidRPr="0001374E">
        <w:rPr>
          <w:rtl/>
          <w:lang w:eastAsia="zh-TW"/>
        </w:rPr>
        <w:t>غ عن الحادث</w:t>
      </w:r>
      <w:r>
        <w:rPr>
          <w:rtl/>
          <w:lang w:eastAsia="zh-TW"/>
        </w:rPr>
        <w:t xml:space="preserve"> الثاني، أنه لا يمكن للشرطة فعل شيء</w:t>
      </w:r>
      <w:r w:rsidRPr="0001374E">
        <w:rPr>
          <w:rtl/>
          <w:lang w:eastAsia="zh-TW"/>
        </w:rPr>
        <w:t xml:space="preserve"> لأن هذه مسألة عائلية، ولأن "جمعية المريدين </w:t>
      </w:r>
      <w:r w:rsidR="000312EA">
        <w:rPr>
          <w:rFonts w:hint="cs"/>
          <w:rtl/>
          <w:lang w:eastAsia="zh-TW"/>
        </w:rPr>
        <w:t xml:space="preserve">متنفذة جداً </w:t>
      </w:r>
      <w:r w:rsidRPr="0001374E">
        <w:rPr>
          <w:rtl/>
          <w:lang w:eastAsia="zh-TW"/>
        </w:rPr>
        <w:t>في توبا". وترى الدولة الطرف، أنه حتى لو كان ادعاء صاحب البلاغ صحيح</w:t>
      </w:r>
      <w:r w:rsidR="0015501B">
        <w:rPr>
          <w:rtl/>
          <w:lang w:eastAsia="zh-TW"/>
        </w:rPr>
        <w:t xml:space="preserve">اً، </w:t>
      </w:r>
      <w:r w:rsidRPr="0001374E">
        <w:rPr>
          <w:rtl/>
          <w:lang w:eastAsia="zh-TW"/>
        </w:rPr>
        <w:t>فإنها حادثة منعزلة لا تدل على رفض واسع النطاق من طرف السنغال حماية صاحب البلاغ على أساس معتقداته الدينية أو عجزها عن ذلك. وعلى أي حال، نظرت المحكمة صراحة في هذا الادع</w:t>
      </w:r>
      <w:r w:rsidR="000312EA">
        <w:rPr>
          <w:rtl/>
          <w:lang w:eastAsia="zh-TW"/>
        </w:rPr>
        <w:t xml:space="preserve">اء ورفضت ما دفع به صاحب البلاغ </w:t>
      </w:r>
      <w:r w:rsidR="000312EA">
        <w:rPr>
          <w:rFonts w:hint="cs"/>
          <w:rtl/>
          <w:lang w:eastAsia="zh-TW"/>
        </w:rPr>
        <w:t>م</w:t>
      </w:r>
      <w:r w:rsidRPr="0001374E">
        <w:rPr>
          <w:rtl/>
          <w:lang w:eastAsia="zh-TW"/>
        </w:rPr>
        <w:t xml:space="preserve">ن عدم توفر حماية كافية أو فعلية له في المستقبل المنظور المعقول. </w:t>
      </w:r>
    </w:p>
    <w:p w:rsidR="00B75789" w:rsidRPr="0001374E" w:rsidRDefault="00B75789" w:rsidP="000312EA">
      <w:pPr>
        <w:pStyle w:val="SingleTxtGA"/>
        <w:rPr>
          <w:rtl/>
          <w:lang w:eastAsia="zh-TW"/>
        </w:rPr>
      </w:pPr>
      <w:r>
        <w:rPr>
          <w:rtl/>
          <w:lang w:eastAsia="zh-TW"/>
        </w:rPr>
        <w:t>4-10</w:t>
      </w:r>
      <w:r>
        <w:rPr>
          <w:rtl/>
          <w:lang w:eastAsia="zh-TW"/>
        </w:rPr>
        <w:tab/>
      </w:r>
      <w:r w:rsidRPr="0001374E">
        <w:rPr>
          <w:rtl/>
          <w:lang w:eastAsia="zh-TW"/>
        </w:rPr>
        <w:t>وتلاحظ الدولة الطرف أنه على الرغم من ادعاء صاحب البلاغ أنه تعرض للاعتداء في مناسبتين، وأنه لن يكون آمن</w:t>
      </w:r>
      <w:r w:rsidR="0015501B">
        <w:rPr>
          <w:rtl/>
          <w:lang w:eastAsia="zh-TW"/>
        </w:rPr>
        <w:t xml:space="preserve">اً </w:t>
      </w:r>
      <w:r w:rsidRPr="0001374E">
        <w:rPr>
          <w:rtl/>
          <w:lang w:eastAsia="zh-TW"/>
        </w:rPr>
        <w:t xml:space="preserve">في أي بلدة أو مدينة، </w:t>
      </w:r>
      <w:r w:rsidR="000312EA">
        <w:rPr>
          <w:rFonts w:hint="cs"/>
          <w:rtl/>
          <w:lang w:eastAsia="zh-TW"/>
        </w:rPr>
        <w:t xml:space="preserve">فقد </w:t>
      </w:r>
      <w:r w:rsidRPr="0001374E">
        <w:rPr>
          <w:rtl/>
          <w:lang w:eastAsia="zh-TW"/>
        </w:rPr>
        <w:t>التمس حماية الشرطة مرة واحدة فقط. وبناء على ذلك، ترى الدولة الطرف أن صاحب البلاغ لم يدعم ادعاءه بأن الشرطة في السنغال لا تستطيع حمايته من الأذى أو لا ترغب في ذلك</w:t>
      </w:r>
      <w:r>
        <w:rPr>
          <w:rtl/>
          <w:lang w:eastAsia="zh-TW"/>
        </w:rPr>
        <w:t>.</w:t>
      </w:r>
    </w:p>
    <w:p w:rsidR="00B75789" w:rsidRPr="0001374E" w:rsidRDefault="00B75789" w:rsidP="000312EA">
      <w:pPr>
        <w:pStyle w:val="SingleTxtGA"/>
        <w:rPr>
          <w:rtl/>
          <w:lang w:eastAsia="zh-TW"/>
        </w:rPr>
      </w:pPr>
      <w:r>
        <w:rPr>
          <w:rtl/>
          <w:lang w:eastAsia="zh-TW"/>
        </w:rPr>
        <w:t>4-11</w:t>
      </w:r>
      <w:r>
        <w:rPr>
          <w:rtl/>
          <w:lang w:eastAsia="zh-TW"/>
        </w:rPr>
        <w:tab/>
      </w:r>
      <w:r w:rsidRPr="0001374E">
        <w:rPr>
          <w:rtl/>
          <w:lang w:eastAsia="zh-TW"/>
        </w:rPr>
        <w:t>وتدعي الدولة الطرف أيض</w:t>
      </w:r>
      <w:r w:rsidR="0015501B">
        <w:rPr>
          <w:rtl/>
          <w:lang w:eastAsia="zh-TW"/>
        </w:rPr>
        <w:t xml:space="preserve">اً </w:t>
      </w:r>
      <w:r w:rsidRPr="0001374E">
        <w:rPr>
          <w:rtl/>
          <w:lang w:eastAsia="zh-TW"/>
        </w:rPr>
        <w:t>أنه لا</w:t>
      </w:r>
      <w:r>
        <w:rPr>
          <w:rtl/>
          <w:lang w:eastAsia="zh-TW"/>
        </w:rPr>
        <w:t xml:space="preserve"> دليل على أن صاحب البلاغ حاول</w:t>
      </w:r>
      <w:r w:rsidRPr="0001374E">
        <w:rPr>
          <w:rtl/>
          <w:lang w:eastAsia="zh-TW"/>
        </w:rPr>
        <w:t xml:space="preserve"> الانتقال إلى أي جزء آخر من السنغال عدا </w:t>
      </w:r>
      <w:r w:rsidRPr="00120FFC">
        <w:rPr>
          <w:rtl/>
          <w:lang w:eastAsia="zh-TW"/>
        </w:rPr>
        <w:t>كاولاك</w:t>
      </w:r>
      <w:r w:rsidRPr="0001374E">
        <w:rPr>
          <w:rtl/>
          <w:lang w:eastAsia="zh-TW"/>
        </w:rPr>
        <w:t>، بغية تفادي أذى أسرته له. وتضيف أن المعلومات القطرية تشير إلى أن جمعية المريدين</w:t>
      </w:r>
      <w:r>
        <w:rPr>
          <w:rtl/>
          <w:lang w:eastAsia="zh-TW"/>
        </w:rPr>
        <w:t xml:space="preserve"> تظهر درجة عالية من التسامح بصورة</w:t>
      </w:r>
      <w:r w:rsidRPr="0001374E">
        <w:rPr>
          <w:rtl/>
          <w:lang w:eastAsia="zh-TW"/>
        </w:rPr>
        <w:t xml:space="preserve"> عام</w:t>
      </w:r>
      <w:r>
        <w:rPr>
          <w:rtl/>
          <w:lang w:eastAsia="zh-TW"/>
        </w:rPr>
        <w:t>ة</w:t>
      </w:r>
      <w:r w:rsidRPr="0001374E">
        <w:rPr>
          <w:rtl/>
          <w:lang w:eastAsia="zh-TW"/>
        </w:rPr>
        <w:t>، رغم أنه قد تكون هناك حوادث تعصب. وعلاوة على ذلك، وعلى الرغم من أن أسرة صاحب البلاغ تنتمي إلى جمعية المريدين، فلا يوجد دليل يشير إلى أن جمعية المري</w:t>
      </w:r>
      <w:r>
        <w:rPr>
          <w:rtl/>
          <w:lang w:eastAsia="zh-TW"/>
        </w:rPr>
        <w:t xml:space="preserve">دين كمنظمة </w:t>
      </w:r>
      <w:r w:rsidR="000312EA">
        <w:rPr>
          <w:rFonts w:hint="cs"/>
          <w:rtl/>
          <w:lang w:eastAsia="zh-TW"/>
        </w:rPr>
        <w:t xml:space="preserve">ألحقت أي أذى بصاحب </w:t>
      </w:r>
      <w:r>
        <w:rPr>
          <w:rtl/>
          <w:lang w:eastAsia="zh-TW"/>
        </w:rPr>
        <w:t>الب</w:t>
      </w:r>
      <w:r w:rsidRPr="0001374E">
        <w:rPr>
          <w:rtl/>
          <w:lang w:eastAsia="zh-TW"/>
        </w:rPr>
        <w:t>ل</w:t>
      </w:r>
      <w:r>
        <w:rPr>
          <w:rtl/>
          <w:lang w:eastAsia="zh-TW"/>
        </w:rPr>
        <w:t>ا</w:t>
      </w:r>
      <w:r w:rsidRPr="0001374E">
        <w:rPr>
          <w:rtl/>
          <w:lang w:eastAsia="zh-TW"/>
        </w:rPr>
        <w:t xml:space="preserve">غ أو تغاضت عن ذلك أو سمحت به. </w:t>
      </w:r>
    </w:p>
    <w:p w:rsidR="00B75789" w:rsidRPr="0001374E" w:rsidRDefault="00B75789" w:rsidP="001B2F77">
      <w:pPr>
        <w:pStyle w:val="SingleTxtGA"/>
        <w:tabs>
          <w:tab w:val="left" w:pos="848"/>
        </w:tabs>
        <w:rPr>
          <w:rtl/>
          <w:lang w:eastAsia="zh-TW"/>
        </w:rPr>
      </w:pPr>
      <w:r>
        <w:rPr>
          <w:rtl/>
          <w:lang w:eastAsia="zh-TW"/>
        </w:rPr>
        <w:t>4-12</w:t>
      </w:r>
      <w:r>
        <w:rPr>
          <w:rtl/>
          <w:lang w:eastAsia="zh-TW"/>
        </w:rPr>
        <w:tab/>
      </w:r>
      <w:r w:rsidRPr="0001374E">
        <w:rPr>
          <w:rtl/>
          <w:lang w:eastAsia="zh-TW"/>
        </w:rPr>
        <w:t xml:space="preserve">وتلاحظ </w:t>
      </w:r>
      <w:r>
        <w:rPr>
          <w:rtl/>
          <w:lang w:eastAsia="zh-TW"/>
        </w:rPr>
        <w:t>الدولة الطرف أن البلاغ</w:t>
      </w:r>
      <w:r w:rsidRPr="0001374E">
        <w:rPr>
          <w:rtl/>
          <w:lang w:eastAsia="zh-TW"/>
        </w:rPr>
        <w:t xml:space="preserve"> المعروض أمام اللجنة لا يتضمن أية مواد </w:t>
      </w:r>
      <w:r>
        <w:rPr>
          <w:rtl/>
          <w:lang w:eastAsia="zh-TW"/>
        </w:rPr>
        <w:t>ج</w:t>
      </w:r>
      <w:r w:rsidRPr="0001374E">
        <w:rPr>
          <w:rtl/>
          <w:lang w:eastAsia="zh-TW"/>
        </w:rPr>
        <w:t>ديدة لم</w:t>
      </w:r>
      <w:r w:rsidR="0015501B">
        <w:rPr>
          <w:rFonts w:hint="cs"/>
          <w:rtl/>
          <w:lang w:eastAsia="zh-TW"/>
        </w:rPr>
        <w:t> </w:t>
      </w:r>
      <w:r>
        <w:rPr>
          <w:rtl/>
          <w:lang w:eastAsia="zh-TW"/>
        </w:rPr>
        <w:t>تنظر فيها السلطات الأسترالية عند</w:t>
      </w:r>
      <w:r w:rsidRPr="0001374E">
        <w:rPr>
          <w:rtl/>
          <w:lang w:eastAsia="zh-TW"/>
        </w:rPr>
        <w:t xml:space="preserve"> تحديد ما إذا كان يحق له الحصول على تأشيرة حماية بموجب القانون الأسترالي، وأن إدارة الهجرة والمواطنة ومحكمة </w:t>
      </w:r>
      <w:r>
        <w:rPr>
          <w:rtl/>
          <w:lang w:eastAsia="zh-TW"/>
        </w:rPr>
        <w:t xml:space="preserve">مراجعة </w:t>
      </w:r>
      <w:r w:rsidRPr="0001374E">
        <w:rPr>
          <w:rtl/>
          <w:lang w:eastAsia="zh-TW"/>
        </w:rPr>
        <w:t>قضايا اللاجئين نظرتا مليا</w:t>
      </w:r>
      <w:r w:rsidR="001B2F77">
        <w:rPr>
          <w:rFonts w:hint="cs"/>
          <w:rtl/>
          <w:lang w:eastAsia="zh-TW"/>
        </w:rPr>
        <w:t>ً</w:t>
      </w:r>
      <w:r w:rsidRPr="0001374E">
        <w:rPr>
          <w:rtl/>
          <w:lang w:eastAsia="zh-TW"/>
        </w:rPr>
        <w:t xml:space="preserve"> في طلب الحماية الذي قدمه صاحب البلاغ. وبعد دراسة جميع الأدلة المتاحة، خلصت المحكمة إلى أن صاحب البلاغ سيحصل على حماية حكومية ملائمة وفعالة في السنغال، وبالتالي فأن خوفه من الاضطهاد لا يستند إلى أسس سليمة. ومع ذلك، أحالت القضية لينظر فيها بموجب المادة</w:t>
      </w:r>
      <w:r w:rsidR="000312EA">
        <w:rPr>
          <w:rFonts w:hint="cs"/>
          <w:rtl/>
          <w:lang w:eastAsia="zh-TW"/>
        </w:rPr>
        <w:t> </w:t>
      </w:r>
      <w:r w:rsidRPr="0001374E">
        <w:rPr>
          <w:rtl/>
          <w:lang w:eastAsia="zh-TW"/>
        </w:rPr>
        <w:t>417 من قانون اله</w:t>
      </w:r>
      <w:r>
        <w:rPr>
          <w:rtl/>
          <w:lang w:eastAsia="zh-TW"/>
        </w:rPr>
        <w:t>جرة لأسباب إنسانية على أساس أنه</w:t>
      </w:r>
      <w:r w:rsidRPr="0001374E">
        <w:rPr>
          <w:rtl/>
          <w:lang w:eastAsia="zh-TW"/>
        </w:rPr>
        <w:t xml:space="preserve"> رغم استنتاج أن الحماية الحكومية كافية، فذلك لا يعني وجود ضمانات كاملة بأن صاحب البلاغ سيكون آمن</w:t>
      </w:r>
      <w:r w:rsidR="0015501B">
        <w:rPr>
          <w:rtl/>
          <w:lang w:eastAsia="zh-TW"/>
        </w:rPr>
        <w:t xml:space="preserve">اً </w:t>
      </w:r>
      <w:r w:rsidRPr="0001374E">
        <w:rPr>
          <w:rtl/>
          <w:lang w:eastAsia="zh-TW"/>
        </w:rPr>
        <w:t xml:space="preserve">في المستقبل من </w:t>
      </w:r>
      <w:r w:rsidR="000312EA">
        <w:rPr>
          <w:rFonts w:hint="cs"/>
          <w:rtl/>
          <w:lang w:eastAsia="zh-TW"/>
        </w:rPr>
        <w:t>أ</w:t>
      </w:r>
      <w:r w:rsidRPr="0001374E">
        <w:rPr>
          <w:rtl/>
          <w:lang w:eastAsia="zh-TW"/>
        </w:rPr>
        <w:t>ذى أف</w:t>
      </w:r>
      <w:r>
        <w:rPr>
          <w:rtl/>
          <w:lang w:eastAsia="zh-TW"/>
        </w:rPr>
        <w:t>راد أسرته وأصدقائها</w:t>
      </w:r>
      <w:r w:rsidRPr="0001374E">
        <w:rPr>
          <w:rtl/>
          <w:lang w:eastAsia="zh-TW"/>
        </w:rPr>
        <w:t>، وهو ما قد يشكل ظروف</w:t>
      </w:r>
      <w:r w:rsidR="0015501B">
        <w:rPr>
          <w:rtl/>
          <w:lang w:eastAsia="zh-TW"/>
        </w:rPr>
        <w:t xml:space="preserve">اً </w:t>
      </w:r>
      <w:r w:rsidRPr="0001374E">
        <w:rPr>
          <w:rtl/>
          <w:lang w:eastAsia="zh-TW"/>
        </w:rPr>
        <w:t xml:space="preserve">فريدة واستثنائية. وتلاحظ الدولة الطرف أن "عدم وجود ضمانات كاملة" يختلف عن اختبار "الخطر الحقيقي" الذي تطبقه اللجنة. </w:t>
      </w:r>
      <w:r>
        <w:rPr>
          <w:rtl/>
          <w:lang w:eastAsia="zh-TW"/>
        </w:rPr>
        <w:t xml:space="preserve">ومن ثم </w:t>
      </w:r>
      <w:r w:rsidRPr="0001374E">
        <w:rPr>
          <w:rtl/>
          <w:lang w:eastAsia="zh-TW"/>
        </w:rPr>
        <w:t>رفض الوزير التدخل في قضية صاحب البلاغ</w:t>
      </w:r>
      <w:r w:rsidR="001B2F77" w:rsidRPr="001B2F77">
        <w:rPr>
          <w:rFonts w:hint="cs"/>
          <w:vertAlign w:val="superscript"/>
          <w:rtl/>
          <w:lang w:eastAsia="zh-TW"/>
        </w:rPr>
        <w:t>(</w:t>
      </w:r>
      <w:r w:rsidRPr="001B2F77">
        <w:rPr>
          <w:rStyle w:val="FootnoteReference"/>
          <w:rtl/>
          <w:lang w:eastAsia="zh-TW"/>
        </w:rPr>
        <w:footnoteReference w:id="6"/>
      </w:r>
      <w:r w:rsidR="001B2F77" w:rsidRPr="001B2F77">
        <w:rPr>
          <w:rFonts w:hint="cs"/>
          <w:vertAlign w:val="superscript"/>
          <w:rtl/>
          <w:lang w:eastAsia="zh-TW"/>
        </w:rPr>
        <w:t>)</w:t>
      </w:r>
      <w:r w:rsidR="001B2F77">
        <w:rPr>
          <w:rFonts w:hint="cs"/>
          <w:rtl/>
          <w:lang w:eastAsia="zh-TW"/>
        </w:rPr>
        <w:t>.</w:t>
      </w:r>
    </w:p>
    <w:p w:rsidR="00B75789" w:rsidRPr="0001374E" w:rsidRDefault="00B75789" w:rsidP="000312EA">
      <w:pPr>
        <w:pStyle w:val="SingleTxtGA"/>
        <w:rPr>
          <w:rtl/>
          <w:lang w:eastAsia="zh-TW"/>
        </w:rPr>
      </w:pPr>
      <w:r>
        <w:rPr>
          <w:rtl/>
          <w:lang w:eastAsia="zh-TW"/>
        </w:rPr>
        <w:t>4-13</w:t>
      </w:r>
      <w:r>
        <w:rPr>
          <w:rtl/>
          <w:lang w:eastAsia="zh-TW"/>
        </w:rPr>
        <w:tab/>
      </w:r>
      <w:r w:rsidRPr="0001374E">
        <w:rPr>
          <w:rtl/>
          <w:lang w:eastAsia="zh-TW"/>
        </w:rPr>
        <w:t xml:space="preserve">وتؤكد الدولة الطرف أن قرار عدم منح صاحب البلاغ تأشيرة حماية </w:t>
      </w:r>
      <w:r>
        <w:rPr>
          <w:rtl/>
          <w:lang w:eastAsia="zh-TW"/>
        </w:rPr>
        <w:t>اتخذ</w:t>
      </w:r>
      <w:r w:rsidRPr="0001374E">
        <w:rPr>
          <w:rtl/>
          <w:lang w:eastAsia="zh-TW"/>
        </w:rPr>
        <w:t xml:space="preserve"> وفق</w:t>
      </w:r>
      <w:r w:rsidR="0015501B">
        <w:rPr>
          <w:rtl/>
          <w:lang w:eastAsia="zh-TW"/>
        </w:rPr>
        <w:t xml:space="preserve">اً </w:t>
      </w:r>
      <w:r w:rsidRPr="0001374E">
        <w:rPr>
          <w:rtl/>
          <w:lang w:eastAsia="zh-TW"/>
        </w:rPr>
        <w:t>لأصول القانون الأسترال</w:t>
      </w:r>
      <w:r>
        <w:rPr>
          <w:rtl/>
          <w:lang w:eastAsia="zh-TW"/>
        </w:rPr>
        <w:t>ي، اعتماد</w:t>
      </w:r>
      <w:r w:rsidR="0015501B">
        <w:rPr>
          <w:rtl/>
          <w:lang w:eastAsia="zh-TW"/>
        </w:rPr>
        <w:t xml:space="preserve">اً </w:t>
      </w:r>
      <w:r>
        <w:rPr>
          <w:rtl/>
          <w:lang w:eastAsia="zh-TW"/>
        </w:rPr>
        <w:t>على عمليةً مُحكمة ل</w:t>
      </w:r>
      <w:r w:rsidRPr="0001374E">
        <w:rPr>
          <w:rtl/>
          <w:lang w:eastAsia="zh-TW"/>
        </w:rPr>
        <w:t>مراجعة</w:t>
      </w:r>
      <w:r>
        <w:rPr>
          <w:rtl/>
          <w:lang w:eastAsia="zh-TW"/>
        </w:rPr>
        <w:t xml:space="preserve"> الأسس الموضوعية للقرارات ومراجعتها قضائي</w:t>
      </w:r>
      <w:r w:rsidR="0015501B">
        <w:rPr>
          <w:rtl/>
          <w:lang w:eastAsia="zh-TW"/>
        </w:rPr>
        <w:t xml:space="preserve">اً، </w:t>
      </w:r>
      <w:r>
        <w:rPr>
          <w:rtl/>
          <w:lang w:eastAsia="zh-TW"/>
        </w:rPr>
        <w:t>يتيحها</w:t>
      </w:r>
      <w:r w:rsidRPr="0001374E">
        <w:rPr>
          <w:rtl/>
          <w:lang w:eastAsia="zh-TW"/>
        </w:rPr>
        <w:t xml:space="preserve"> النظام القانوني المحلي. وتشير الدولة الطرف إلى رأي اللجنة </w:t>
      </w:r>
      <w:r>
        <w:rPr>
          <w:rtl/>
          <w:lang w:eastAsia="zh-TW"/>
        </w:rPr>
        <w:t xml:space="preserve">القائل </w:t>
      </w:r>
      <w:r w:rsidRPr="0001374E">
        <w:rPr>
          <w:rtl/>
          <w:lang w:eastAsia="zh-TW"/>
        </w:rPr>
        <w:t>بأن تقييم الوقائع والأدلة في قضية معينة يرجع عادة إلى محاكم الدولة الطرف، إلا إذا وُجد أن التقييم ينطوي على تعسف واضح أو يرقى إلى مستوى إنكار العدالة</w:t>
      </w:r>
      <w:r w:rsidR="000312EA" w:rsidRPr="000312EA">
        <w:rPr>
          <w:rFonts w:hint="cs"/>
          <w:vertAlign w:val="superscript"/>
          <w:rtl/>
          <w:lang w:eastAsia="zh-TW"/>
        </w:rPr>
        <w:t>(</w:t>
      </w:r>
      <w:r w:rsidRPr="000312EA">
        <w:rPr>
          <w:rStyle w:val="FootnoteReference"/>
          <w:rtl/>
          <w:lang w:eastAsia="zh-TW"/>
        </w:rPr>
        <w:footnoteReference w:id="7"/>
      </w:r>
      <w:r w:rsidR="000312EA" w:rsidRPr="000312EA">
        <w:rPr>
          <w:rFonts w:hint="cs"/>
          <w:vertAlign w:val="superscript"/>
          <w:rtl/>
          <w:lang w:eastAsia="zh-TW"/>
        </w:rPr>
        <w:t>)</w:t>
      </w:r>
      <w:r w:rsidR="000312EA">
        <w:rPr>
          <w:rFonts w:hint="cs"/>
          <w:rtl/>
          <w:lang w:eastAsia="zh-TW"/>
        </w:rPr>
        <w:t>.</w:t>
      </w:r>
      <w:r w:rsidRPr="0001374E">
        <w:rPr>
          <w:rtl/>
          <w:lang w:eastAsia="zh-TW"/>
        </w:rPr>
        <w:t xml:space="preserve"> ولم تكشف إجراءات دعوى صاحب البلاغ، فيما يبدو، عن أية عيوب من هذا القبيل.</w:t>
      </w:r>
    </w:p>
    <w:p w:rsidR="00B75789" w:rsidRPr="0001374E" w:rsidRDefault="00B75789" w:rsidP="000312EA">
      <w:pPr>
        <w:pStyle w:val="SingleTxtGA"/>
        <w:rPr>
          <w:rtl/>
          <w:lang w:eastAsia="zh-TW"/>
        </w:rPr>
      </w:pPr>
      <w:r>
        <w:rPr>
          <w:rtl/>
          <w:lang w:eastAsia="zh-TW"/>
        </w:rPr>
        <w:t>4-14</w:t>
      </w:r>
      <w:r>
        <w:rPr>
          <w:rtl/>
          <w:lang w:eastAsia="zh-TW"/>
        </w:rPr>
        <w:tab/>
      </w:r>
      <w:r w:rsidRPr="0001374E">
        <w:rPr>
          <w:rtl/>
          <w:lang w:eastAsia="zh-TW"/>
        </w:rPr>
        <w:t>وتدعي الدولة الطرف ك</w:t>
      </w:r>
      <w:r w:rsidR="000312EA">
        <w:rPr>
          <w:rtl/>
          <w:lang w:eastAsia="zh-TW"/>
        </w:rPr>
        <w:t xml:space="preserve">ذلك أن </w:t>
      </w:r>
      <w:r>
        <w:rPr>
          <w:rtl/>
          <w:lang w:eastAsia="zh-TW"/>
        </w:rPr>
        <w:t xml:space="preserve">المعلومات </w:t>
      </w:r>
      <w:r w:rsidR="000312EA">
        <w:rPr>
          <w:rFonts w:hint="cs"/>
          <w:rtl/>
          <w:lang w:eastAsia="zh-TW"/>
        </w:rPr>
        <w:t xml:space="preserve">الحديثة المتوفرة عن البلد </w:t>
      </w:r>
      <w:r w:rsidRPr="0001374E">
        <w:rPr>
          <w:rtl/>
          <w:lang w:eastAsia="zh-TW"/>
        </w:rPr>
        <w:t>تؤكد ما خلصت إليه المحكمة من أن السنغال قادرة على توفير الحماية الكافية والفعالة لصاحب البلاغ</w:t>
      </w:r>
      <w:r w:rsidR="000312EA" w:rsidRPr="000312EA">
        <w:rPr>
          <w:rFonts w:hint="cs"/>
          <w:vertAlign w:val="superscript"/>
          <w:rtl/>
          <w:lang w:eastAsia="zh-TW"/>
        </w:rPr>
        <w:t>(</w:t>
      </w:r>
      <w:r w:rsidRPr="000312EA">
        <w:rPr>
          <w:rStyle w:val="FootnoteReference"/>
          <w:rtl/>
          <w:lang w:eastAsia="zh-TW"/>
        </w:rPr>
        <w:footnoteReference w:id="8"/>
      </w:r>
      <w:r w:rsidR="000312EA" w:rsidRPr="000312EA">
        <w:rPr>
          <w:rFonts w:hint="cs"/>
          <w:vertAlign w:val="superscript"/>
          <w:rtl/>
          <w:lang w:eastAsia="zh-TW"/>
        </w:rPr>
        <w:t>)</w:t>
      </w:r>
      <w:r w:rsidR="000312EA">
        <w:rPr>
          <w:rFonts w:hint="cs"/>
          <w:rtl/>
          <w:lang w:eastAsia="zh-TW"/>
        </w:rPr>
        <w:t>.</w:t>
      </w:r>
      <w:r w:rsidRPr="0001374E">
        <w:rPr>
          <w:rtl/>
          <w:lang w:eastAsia="zh-TW"/>
        </w:rPr>
        <w:t xml:space="preserve"> وخصوص</w:t>
      </w:r>
      <w:r w:rsidR="0015501B">
        <w:rPr>
          <w:rtl/>
          <w:lang w:eastAsia="zh-TW"/>
        </w:rPr>
        <w:t xml:space="preserve">اً، </w:t>
      </w:r>
      <w:r w:rsidRPr="0001374E">
        <w:rPr>
          <w:rtl/>
          <w:lang w:eastAsia="zh-TW"/>
        </w:rPr>
        <w:t xml:space="preserve">أن </w:t>
      </w:r>
      <w:r>
        <w:rPr>
          <w:rtl/>
          <w:lang w:eastAsia="zh-TW"/>
        </w:rPr>
        <w:t>هذه المعلومات</w:t>
      </w:r>
      <w:r w:rsidRPr="0001374E">
        <w:rPr>
          <w:rtl/>
          <w:lang w:eastAsia="zh-TW"/>
        </w:rPr>
        <w:t xml:space="preserve"> تشير إلى اتخاذ السنغال لتدابير معقولة بغية حماية حياة مواطنيها وسلامتهم، بما ف</w:t>
      </w:r>
      <w:r>
        <w:rPr>
          <w:rtl/>
          <w:lang w:eastAsia="zh-TW"/>
        </w:rPr>
        <w:t>ي ذلك عبر ضمان سنّ</w:t>
      </w:r>
      <w:r w:rsidRPr="0001374E">
        <w:rPr>
          <w:rtl/>
          <w:lang w:eastAsia="zh-TW"/>
        </w:rPr>
        <w:t xml:space="preserve"> قانون جنائي ملائم، وإعطاء الشرطة ونظام العدالة دور</w:t>
      </w:r>
      <w:r w:rsidR="0015501B">
        <w:rPr>
          <w:rtl/>
          <w:lang w:eastAsia="zh-TW"/>
        </w:rPr>
        <w:t xml:space="preserve">اً </w:t>
      </w:r>
      <w:r w:rsidRPr="0001374E">
        <w:rPr>
          <w:rtl/>
          <w:lang w:eastAsia="zh-TW"/>
        </w:rPr>
        <w:t>فعال</w:t>
      </w:r>
      <w:r w:rsidR="0015501B">
        <w:rPr>
          <w:rtl/>
          <w:lang w:eastAsia="zh-TW"/>
        </w:rPr>
        <w:t xml:space="preserve">اً </w:t>
      </w:r>
      <w:r w:rsidRPr="0001374E">
        <w:rPr>
          <w:rtl/>
          <w:lang w:eastAsia="zh-TW"/>
        </w:rPr>
        <w:t xml:space="preserve">ونزيها في حدود المعقول. وبناء على ذلك، ترى الدولة الطرف أن صاحب البلاغ لم يقدم أدلة كافية تثبت، لأغراض المقبولية، ادعاءه بأنه لن يحصل في السنغال على حماية حكومية كافية من تهديدات جمعية المريدين أو أسرته. </w:t>
      </w:r>
    </w:p>
    <w:p w:rsidR="00B75789" w:rsidRPr="0001374E" w:rsidRDefault="00B75789" w:rsidP="00B75789">
      <w:pPr>
        <w:pStyle w:val="SingleTxtGA"/>
        <w:rPr>
          <w:rtl/>
          <w:lang w:eastAsia="zh-TW"/>
        </w:rPr>
      </w:pPr>
      <w:r>
        <w:rPr>
          <w:rtl/>
          <w:lang w:eastAsia="zh-TW" w:bidi="ar-LB"/>
        </w:rPr>
        <w:t>4-15</w:t>
      </w:r>
      <w:r>
        <w:rPr>
          <w:rtl/>
          <w:lang w:eastAsia="zh-TW" w:bidi="ar-LB"/>
        </w:rPr>
        <w:tab/>
      </w:r>
      <w:r w:rsidRPr="0001374E">
        <w:rPr>
          <w:rtl/>
          <w:lang w:eastAsia="zh-TW"/>
        </w:rPr>
        <w:t xml:space="preserve">وتؤكد الدولة الطرف أن التزاماتها بشأن عدم الإعادة القسرية لا تشمل الانتهاكات المحتملة للمادة 18 من العهد. وبناء عليه، تدعو </w:t>
      </w:r>
      <w:r>
        <w:rPr>
          <w:rtl/>
          <w:lang w:eastAsia="zh-TW"/>
        </w:rPr>
        <w:t xml:space="preserve">الدولة الطرف </w:t>
      </w:r>
      <w:r w:rsidRPr="0001374E">
        <w:rPr>
          <w:rtl/>
          <w:lang w:eastAsia="zh-TW"/>
        </w:rPr>
        <w:t xml:space="preserve">اللجنة أن تُعلن عن عدم مقبولية هذا الجزء من البلاغ لعدم تماشيه مع أحكام </w:t>
      </w:r>
      <w:r>
        <w:rPr>
          <w:rtl/>
          <w:lang w:eastAsia="zh-TW"/>
        </w:rPr>
        <w:t>العهد من حيث الاختصاص الموضوعي.</w:t>
      </w:r>
    </w:p>
    <w:p w:rsidR="00B75789" w:rsidRPr="0001374E" w:rsidRDefault="00B75789" w:rsidP="000312EA">
      <w:pPr>
        <w:pStyle w:val="SingleTxtGA"/>
        <w:rPr>
          <w:rtl/>
          <w:lang w:eastAsia="zh-TW"/>
        </w:rPr>
      </w:pPr>
      <w:r>
        <w:rPr>
          <w:rtl/>
          <w:lang w:eastAsia="zh-TW"/>
        </w:rPr>
        <w:t>4-16</w:t>
      </w:r>
      <w:r>
        <w:rPr>
          <w:rtl/>
          <w:lang w:eastAsia="zh-TW"/>
        </w:rPr>
        <w:tab/>
      </w:r>
      <w:r w:rsidRPr="0001374E">
        <w:rPr>
          <w:rtl/>
          <w:lang w:eastAsia="zh-TW"/>
        </w:rPr>
        <w:t>وفيما يتعلق بالأسس الموضوعية للبلاغ، تؤكد الدولة الطرف أن الوقائع التي يدعيها صاحب البلاغ فيما يتعلق بالمادتين 6</w:t>
      </w:r>
      <w:r w:rsidR="00F70E4D">
        <w:rPr>
          <w:rtl/>
          <w:lang w:eastAsia="zh-TW"/>
        </w:rPr>
        <w:t xml:space="preserve"> و</w:t>
      </w:r>
      <w:r>
        <w:rPr>
          <w:rtl/>
          <w:lang w:eastAsia="zh-TW"/>
        </w:rPr>
        <w:t xml:space="preserve">7 لا تستوفي شرط عتبة خطر التعرض </w:t>
      </w:r>
      <w:r w:rsidRPr="0001374E">
        <w:rPr>
          <w:rtl/>
          <w:lang w:eastAsia="zh-TW"/>
        </w:rPr>
        <w:t>لضرر لا يمكن جبره كنتيجة ح</w:t>
      </w:r>
      <w:r w:rsidR="000312EA">
        <w:rPr>
          <w:rtl/>
          <w:lang w:eastAsia="zh-TW"/>
        </w:rPr>
        <w:t>تمية ومتوقعة لعودته إلى السنغال</w:t>
      </w:r>
      <w:r w:rsidR="000312EA" w:rsidRPr="000312EA">
        <w:rPr>
          <w:rFonts w:hint="cs"/>
          <w:vertAlign w:val="superscript"/>
          <w:rtl/>
          <w:lang w:eastAsia="zh-TW"/>
        </w:rPr>
        <w:t>(</w:t>
      </w:r>
      <w:r w:rsidRPr="000312EA">
        <w:rPr>
          <w:rStyle w:val="FootnoteReference"/>
          <w:rtl/>
          <w:lang w:eastAsia="zh-TW"/>
        </w:rPr>
        <w:footnoteReference w:id="9"/>
      </w:r>
      <w:r w:rsidR="000312EA" w:rsidRPr="000312EA">
        <w:rPr>
          <w:rFonts w:hint="cs"/>
          <w:vertAlign w:val="superscript"/>
          <w:rtl/>
          <w:lang w:eastAsia="zh-TW"/>
        </w:rPr>
        <w:t>)</w:t>
      </w:r>
      <w:r w:rsidR="000312EA">
        <w:rPr>
          <w:rFonts w:hint="cs"/>
          <w:rtl/>
          <w:lang w:eastAsia="zh-TW"/>
        </w:rPr>
        <w:t>.</w:t>
      </w:r>
      <w:r w:rsidRPr="0001374E">
        <w:rPr>
          <w:rtl/>
          <w:lang w:eastAsia="zh-TW"/>
        </w:rPr>
        <w:t xml:space="preserve"> وتكرر الدولة الطرف </w:t>
      </w:r>
      <w:r>
        <w:rPr>
          <w:rtl/>
          <w:lang w:eastAsia="zh-TW"/>
        </w:rPr>
        <w:t xml:space="preserve">تأكيدها </w:t>
      </w:r>
      <w:r w:rsidRPr="0001374E">
        <w:rPr>
          <w:rtl/>
          <w:lang w:eastAsia="zh-TW"/>
        </w:rPr>
        <w:t xml:space="preserve">عدم وجود أسباب جوهرية تدعو إلى الاعتقاد بأن صاحب البلاغ سيتعرض للتعذيب أو المعاملة أو العقوبة القاسية أو اللاإنسانية أو المهينة، أو الحرمان التعسفي من الحياة عند عودته إلى السنغال. إن الحماية الحكومية الفعلية والملائمة متاحة لصاحب البلاغ في السنغال، وبالتالي، فإن </w:t>
      </w:r>
      <w:r>
        <w:rPr>
          <w:rtl/>
          <w:lang w:eastAsia="zh-TW"/>
        </w:rPr>
        <w:t>تعرضه</w:t>
      </w:r>
      <w:r w:rsidRPr="0001374E">
        <w:rPr>
          <w:rtl/>
          <w:lang w:eastAsia="zh-TW"/>
        </w:rPr>
        <w:t xml:space="preserve"> لضرر لا يمك</w:t>
      </w:r>
      <w:r>
        <w:rPr>
          <w:rtl/>
          <w:lang w:eastAsia="zh-TW"/>
        </w:rPr>
        <w:t>ن جبره في حال أعيد إلى هناك، أمر غير حتمي</w:t>
      </w:r>
      <w:r w:rsidRPr="0001374E">
        <w:rPr>
          <w:rtl/>
          <w:lang w:eastAsia="zh-TW"/>
        </w:rPr>
        <w:t xml:space="preserve"> </w:t>
      </w:r>
      <w:r>
        <w:rPr>
          <w:rtl/>
          <w:lang w:eastAsia="zh-TW"/>
        </w:rPr>
        <w:t>وغير متوقع. ولا يوجد</w:t>
      </w:r>
      <w:r w:rsidRPr="0001374E">
        <w:rPr>
          <w:rtl/>
          <w:lang w:eastAsia="zh-TW"/>
        </w:rPr>
        <w:t xml:space="preserve"> دليل على أن العنف ضد المسيحيين مسموح أو مقبول بأي شكل من الأشكال، كما لا توجد تقارير عن العنف المجتمعي أو المضايقة أو التمييز على أساس الانتماء الديني أو الرأي أو الممارسات. ويحافظ الزعماء المسيحيون والمسلمون في السنغال على حوار عام يساعد على نزع فتيل الأزمات الاجتماعية وتعزيز الحوار، ويحظر القانون السنغالي جميع أشكال التمييز، وينص على حرية الدين، وتحفظ قوات الشرطة القانون والنظام بفعالية في جميع أنحاء الب</w:t>
      </w:r>
      <w:r>
        <w:rPr>
          <w:rtl/>
          <w:lang w:eastAsia="zh-TW"/>
        </w:rPr>
        <w:t>لد.</w:t>
      </w:r>
    </w:p>
    <w:p w:rsidR="00B75789" w:rsidRPr="0001374E" w:rsidRDefault="00B75789" w:rsidP="0015501B">
      <w:pPr>
        <w:pStyle w:val="SingleTxtGA"/>
        <w:rPr>
          <w:rtl/>
          <w:lang w:eastAsia="zh-TW"/>
        </w:rPr>
      </w:pPr>
      <w:r>
        <w:rPr>
          <w:rtl/>
          <w:lang w:eastAsia="zh-TW"/>
        </w:rPr>
        <w:t>4-17</w:t>
      </w:r>
      <w:r>
        <w:rPr>
          <w:rtl/>
          <w:lang w:eastAsia="zh-TW"/>
        </w:rPr>
        <w:tab/>
      </w:r>
      <w:r w:rsidRPr="0001374E">
        <w:rPr>
          <w:rtl/>
          <w:lang w:eastAsia="zh-TW"/>
        </w:rPr>
        <w:t xml:space="preserve">وفيما يتعلق بالمادة 18، تشير الدولة الطرف إلى أن ادعاء صاحب البلاغ يفتقر إلى الأسس الموضوعية، لأن السنغال دولة علمانية، ومعروفة بجو التسامح الديني </w:t>
      </w:r>
      <w:r>
        <w:rPr>
          <w:rtl/>
          <w:lang w:eastAsia="zh-TW"/>
        </w:rPr>
        <w:t xml:space="preserve">السائد </w:t>
      </w:r>
      <w:r w:rsidRPr="0001374E">
        <w:rPr>
          <w:rtl/>
          <w:lang w:eastAsia="zh-TW"/>
        </w:rPr>
        <w:t>فيها. وتدعي الدولة الطرف أيض</w:t>
      </w:r>
      <w:r w:rsidR="0015501B">
        <w:rPr>
          <w:rtl/>
          <w:lang w:eastAsia="zh-TW"/>
        </w:rPr>
        <w:t xml:space="preserve">اً </w:t>
      </w:r>
      <w:r w:rsidRPr="0001374E">
        <w:rPr>
          <w:rtl/>
          <w:lang w:eastAsia="zh-TW"/>
        </w:rPr>
        <w:t>أنه لا دليل على أن صاحب البلاغ حاول الانتقال إلى أي جزء آخر من السنغال</w:t>
      </w:r>
      <w:r>
        <w:rPr>
          <w:rtl/>
          <w:lang w:eastAsia="zh-TW"/>
        </w:rPr>
        <w:t>،</w:t>
      </w:r>
      <w:r w:rsidRPr="0001374E">
        <w:rPr>
          <w:rtl/>
          <w:lang w:eastAsia="zh-TW"/>
        </w:rPr>
        <w:t xml:space="preserve"> عدا </w:t>
      </w:r>
      <w:r w:rsidRPr="00120FFC">
        <w:rPr>
          <w:rtl/>
          <w:lang w:eastAsia="zh-TW"/>
        </w:rPr>
        <w:t>كاولاك</w:t>
      </w:r>
      <w:r w:rsidRPr="0001374E">
        <w:rPr>
          <w:rtl/>
          <w:lang w:eastAsia="zh-TW"/>
        </w:rPr>
        <w:t>، بغية تفادي أذى أسرته له. ولذلك، ترى الدولة الطرف أن لا</w:t>
      </w:r>
      <w:r w:rsidR="0015501B">
        <w:rPr>
          <w:rFonts w:hint="cs"/>
          <w:rtl/>
          <w:lang w:eastAsia="zh-TW"/>
        </w:rPr>
        <w:t> </w:t>
      </w:r>
      <w:r w:rsidRPr="0001374E">
        <w:rPr>
          <w:rtl/>
          <w:lang w:eastAsia="zh-TW"/>
        </w:rPr>
        <w:t>خطر بأن تنتهك حقوق صاحب البلاغ المحمية بموجب المادة</w:t>
      </w:r>
      <w:r>
        <w:rPr>
          <w:rtl/>
          <w:lang w:eastAsia="zh-TW"/>
        </w:rPr>
        <w:t xml:space="preserve"> 18 كنتيجة حتمية ومتوقعة عند عودته إلى السنغال.</w:t>
      </w:r>
    </w:p>
    <w:p w:rsidR="00B75789" w:rsidRPr="004F122B" w:rsidRDefault="00B75789" w:rsidP="000312EA">
      <w:pPr>
        <w:pStyle w:val="H23GA"/>
        <w:rPr>
          <w:rtl/>
        </w:rPr>
      </w:pPr>
      <w:r w:rsidRPr="004F122B">
        <w:rPr>
          <w:rtl/>
        </w:rPr>
        <w:tab/>
      </w:r>
      <w:r w:rsidRPr="004F122B">
        <w:rPr>
          <w:rtl/>
        </w:rPr>
        <w:tab/>
      </w:r>
      <w:r>
        <w:t>‫</w:t>
      </w:r>
      <w:r w:rsidRPr="004F122B">
        <w:rPr>
          <w:rtl/>
        </w:rPr>
        <w:t>تعليقات صاحب البلاغ على ملاحظات الدولة الطرف</w:t>
      </w:r>
      <w:r w:rsidRPr="004F122B">
        <w:rPr>
          <w:rFonts w:cs="Times New Roman"/>
          <w:rtl/>
        </w:rPr>
        <w:t>‬</w:t>
      </w:r>
      <w:r w:rsidRPr="004F122B">
        <w:rPr>
          <w:rtl/>
        </w:rPr>
        <w:t xml:space="preserve"> </w:t>
      </w:r>
      <w:r w:rsidRPr="004F122B">
        <w:t>‬</w:t>
      </w:r>
      <w:r>
        <w:t>‬‬</w:t>
      </w:r>
    </w:p>
    <w:p w:rsidR="00B75789" w:rsidRPr="0001374E" w:rsidRDefault="00B75789" w:rsidP="000312EA">
      <w:pPr>
        <w:pStyle w:val="SingleTxtGA"/>
        <w:rPr>
          <w:rtl/>
          <w:lang w:eastAsia="zh-TW"/>
        </w:rPr>
      </w:pPr>
      <w:r>
        <w:rPr>
          <w:rtl/>
          <w:lang w:eastAsia="zh-TW"/>
        </w:rPr>
        <w:t>5-1</w:t>
      </w:r>
      <w:r>
        <w:rPr>
          <w:rtl/>
          <w:lang w:eastAsia="zh-TW"/>
        </w:rPr>
        <w:tab/>
      </w:r>
      <w:r w:rsidRPr="0001374E">
        <w:rPr>
          <w:rtl/>
          <w:lang w:eastAsia="zh-TW"/>
        </w:rPr>
        <w:t>في 1</w:t>
      </w:r>
      <w:r w:rsidR="001B2F77">
        <w:rPr>
          <w:rFonts w:hint="cs"/>
          <w:rtl/>
          <w:lang w:eastAsia="zh-TW"/>
        </w:rPr>
        <w:t xml:space="preserve"> </w:t>
      </w:r>
      <w:r w:rsidRPr="0001374E">
        <w:rPr>
          <w:rtl/>
          <w:lang w:eastAsia="zh-TW"/>
        </w:rPr>
        <w:t>آذار/مارس 2012، قدم صاحب البلاغ تعليقاته على ملاحظات الدولة الطرف بشأن المقبولية والأسس الموضوعية. ويشير</w:t>
      </w:r>
      <w:r>
        <w:rPr>
          <w:rtl/>
          <w:lang w:eastAsia="zh-TW"/>
        </w:rPr>
        <w:t xml:space="preserve"> صاحب البلاغ</w:t>
      </w:r>
      <w:r w:rsidRPr="0001374E">
        <w:rPr>
          <w:rtl/>
          <w:lang w:eastAsia="zh-TW"/>
        </w:rPr>
        <w:t>، بالإضافة إلى الوقائع الواردة في رسالته الأولى،</w:t>
      </w:r>
      <w:r>
        <w:rPr>
          <w:rtl/>
          <w:lang w:eastAsia="zh-TW"/>
        </w:rPr>
        <w:t xml:space="preserve"> </w:t>
      </w:r>
      <w:r w:rsidRPr="0001374E">
        <w:rPr>
          <w:rtl/>
          <w:lang w:eastAsia="zh-TW"/>
        </w:rPr>
        <w:t>إلى أنه استنفد سبل الانتصاف المحلية. وأن المراجع</w:t>
      </w:r>
      <w:r>
        <w:rPr>
          <w:rtl/>
          <w:lang w:eastAsia="zh-TW"/>
        </w:rPr>
        <w:t>ة القضائية لقرار المحكمة كانت م</w:t>
      </w:r>
      <w:r w:rsidRPr="0001374E">
        <w:rPr>
          <w:rtl/>
          <w:lang w:eastAsia="zh-TW"/>
        </w:rPr>
        <w:t>تاح</w:t>
      </w:r>
      <w:r>
        <w:rPr>
          <w:rtl/>
          <w:lang w:eastAsia="zh-TW"/>
        </w:rPr>
        <w:t>ة فقط في حال</w:t>
      </w:r>
      <w:r w:rsidRPr="0001374E">
        <w:rPr>
          <w:rtl/>
          <w:lang w:eastAsia="zh-TW"/>
        </w:rPr>
        <w:t xml:space="preserve"> كانت لديه أسباب جيدة للاستئناف أمام محكمة الصلح الاتحادية. و</w:t>
      </w:r>
      <w:r>
        <w:rPr>
          <w:rtl/>
          <w:lang w:eastAsia="zh-TW"/>
        </w:rPr>
        <w:t xml:space="preserve">لكن </w:t>
      </w:r>
      <w:r w:rsidRPr="0001374E">
        <w:rPr>
          <w:rtl/>
          <w:lang w:eastAsia="zh-TW"/>
        </w:rPr>
        <w:t>ل</w:t>
      </w:r>
      <w:r>
        <w:rPr>
          <w:rtl/>
          <w:lang w:eastAsia="zh-TW"/>
        </w:rPr>
        <w:t>م تيسر له هذه الأسباب. و</w:t>
      </w:r>
      <w:r w:rsidRPr="0001374E">
        <w:rPr>
          <w:rtl/>
          <w:lang w:eastAsia="zh-TW"/>
        </w:rPr>
        <w:t>تحظر المادة 474 من قانون الهجرة لعام 1958 الاستئناف ضد قرارا</w:t>
      </w:r>
      <w:r>
        <w:rPr>
          <w:rtl/>
          <w:lang w:eastAsia="zh-TW"/>
        </w:rPr>
        <w:t>ت محكمة مراجعة قضايا اللاجئين</w:t>
      </w:r>
      <w:r w:rsidR="000312EA">
        <w:rPr>
          <w:rFonts w:hint="cs"/>
          <w:rtl/>
          <w:lang w:eastAsia="zh-TW"/>
        </w:rPr>
        <w:t>،</w:t>
      </w:r>
      <w:r>
        <w:rPr>
          <w:rtl/>
          <w:lang w:eastAsia="zh-TW"/>
        </w:rPr>
        <w:t xml:space="preserve"> إذ قدّرت</w:t>
      </w:r>
      <w:r w:rsidRPr="0001374E">
        <w:rPr>
          <w:rtl/>
          <w:lang w:eastAsia="zh-TW"/>
        </w:rPr>
        <w:t xml:space="preserve"> المحكمة</w:t>
      </w:r>
      <w:r>
        <w:rPr>
          <w:rtl/>
          <w:lang w:eastAsia="zh-TW"/>
        </w:rPr>
        <w:t xml:space="preserve"> العليا في أستراليا في قرارها بشأن</w:t>
      </w:r>
      <w:r w:rsidRPr="0001374E">
        <w:rPr>
          <w:rtl/>
          <w:lang w:eastAsia="zh-TW"/>
        </w:rPr>
        <w:t xml:space="preserve"> قضية المدعي </w:t>
      </w:r>
      <w:r w:rsidRPr="00F70E4D">
        <w:rPr>
          <w:i/>
          <w:iCs/>
          <w:rtl/>
          <w:lang w:eastAsia="zh-TW"/>
        </w:rPr>
        <w:t>س</w:t>
      </w:r>
      <w:r w:rsidR="00F70E4D">
        <w:rPr>
          <w:rFonts w:hint="cs"/>
          <w:i/>
          <w:iCs/>
          <w:rtl/>
          <w:lang w:eastAsia="zh-TW"/>
        </w:rPr>
        <w:t>.</w:t>
      </w:r>
      <w:r w:rsidRPr="00F70E4D">
        <w:rPr>
          <w:i/>
          <w:iCs/>
          <w:rtl/>
          <w:lang w:eastAsia="zh-TW"/>
        </w:rPr>
        <w:t xml:space="preserve"> 157/2002 ضد كومنولث أستراليا </w:t>
      </w:r>
      <w:r w:rsidRPr="0001374E">
        <w:rPr>
          <w:rtl/>
          <w:lang w:eastAsia="zh-TW"/>
        </w:rPr>
        <w:t>(2003)، أن قرارات محكمة مراجعة قضايا اللاجئين التي يعتريها خطأ قضائي تخرج عن نطاق المادة 474 من قانون الهجرة. وبالتالي فإن القرارات التي يعتريها خطأ قضائي فقط هي التي يمكن الطعن فيها أمام محكمة الصلح الاتحادية. وإضافة إلى ذلك الحد القانوني الصارم للطعون المسموح بها، يتعين على مقدم الطعن، في إط</w:t>
      </w:r>
      <w:r w:rsidR="000312EA">
        <w:rPr>
          <w:rtl/>
          <w:lang w:eastAsia="zh-TW"/>
        </w:rPr>
        <w:t>ار المادة 486</w:t>
      </w:r>
      <w:r w:rsidRPr="0001374E">
        <w:rPr>
          <w:rtl/>
          <w:lang w:eastAsia="zh-TW"/>
        </w:rPr>
        <w:t>(ه) و(ط) من قانون الهجرة، أن يتعهد كتابة أن هناك احتمالات نجاح معقولة للطعن. و</w:t>
      </w:r>
      <w:r>
        <w:rPr>
          <w:rtl/>
          <w:lang w:eastAsia="zh-TW"/>
        </w:rPr>
        <w:t>يشير</w:t>
      </w:r>
      <w:r w:rsidRPr="0001374E">
        <w:rPr>
          <w:rtl/>
          <w:lang w:eastAsia="zh-TW"/>
        </w:rPr>
        <w:t xml:space="preserve"> صاحب البلاغ </w:t>
      </w:r>
      <w:r>
        <w:rPr>
          <w:rtl/>
          <w:lang w:eastAsia="zh-TW"/>
        </w:rPr>
        <w:t xml:space="preserve">إلى </w:t>
      </w:r>
      <w:r w:rsidRPr="0001374E">
        <w:rPr>
          <w:rtl/>
          <w:lang w:eastAsia="zh-TW"/>
        </w:rPr>
        <w:t xml:space="preserve">أن </w:t>
      </w:r>
      <w:r>
        <w:rPr>
          <w:rtl/>
          <w:lang w:eastAsia="zh-TW"/>
        </w:rPr>
        <w:t>ال</w:t>
      </w:r>
      <w:r w:rsidRPr="0001374E">
        <w:rPr>
          <w:rtl/>
          <w:lang w:eastAsia="zh-TW"/>
        </w:rPr>
        <w:t xml:space="preserve">مراجعة </w:t>
      </w:r>
      <w:r>
        <w:rPr>
          <w:rtl/>
          <w:lang w:eastAsia="zh-TW"/>
        </w:rPr>
        <w:t>ال</w:t>
      </w:r>
      <w:r w:rsidRPr="0001374E">
        <w:rPr>
          <w:rtl/>
          <w:lang w:eastAsia="zh-TW"/>
        </w:rPr>
        <w:t>دقيقة لقرار محكمة مراجعة قضايا</w:t>
      </w:r>
      <w:r w:rsidR="000312EA">
        <w:rPr>
          <w:rFonts w:hint="cs"/>
          <w:rtl/>
          <w:lang w:eastAsia="zh-TW"/>
        </w:rPr>
        <w:t> </w:t>
      </w:r>
      <w:r w:rsidRPr="0001374E">
        <w:rPr>
          <w:rtl/>
          <w:lang w:eastAsia="zh-TW"/>
        </w:rPr>
        <w:t xml:space="preserve">اللاجئين </w:t>
      </w:r>
      <w:r>
        <w:rPr>
          <w:rtl/>
          <w:lang w:eastAsia="zh-TW"/>
        </w:rPr>
        <w:t xml:space="preserve">التي </w:t>
      </w:r>
      <w:r w:rsidRPr="0001374E">
        <w:rPr>
          <w:rtl/>
          <w:lang w:eastAsia="zh-TW"/>
        </w:rPr>
        <w:t>قام بها مستشاره القانوني أظهرت أن القرار المؤرخ 28 تشرين الأول/</w:t>
      </w:r>
      <w:r w:rsidR="000312EA">
        <w:rPr>
          <w:rFonts w:hint="cs"/>
          <w:rtl/>
          <w:lang w:eastAsia="zh-TW"/>
        </w:rPr>
        <w:t xml:space="preserve">        </w:t>
      </w:r>
      <w:r w:rsidRPr="0001374E">
        <w:rPr>
          <w:rtl/>
          <w:lang w:eastAsia="zh-TW"/>
        </w:rPr>
        <w:t xml:space="preserve">أكتوبر 2009 لا يعتريه أي خطأ قضائي. ونتيجة لذلك، لم </w:t>
      </w:r>
      <w:r>
        <w:rPr>
          <w:rtl/>
          <w:lang w:eastAsia="zh-TW"/>
        </w:rPr>
        <w:t>يتح له</w:t>
      </w:r>
      <w:r w:rsidRPr="0001374E">
        <w:rPr>
          <w:rtl/>
          <w:lang w:eastAsia="zh-TW"/>
        </w:rPr>
        <w:t xml:space="preserve"> تقديم طعن إل</w:t>
      </w:r>
      <w:r>
        <w:rPr>
          <w:rtl/>
          <w:lang w:eastAsia="zh-TW"/>
        </w:rPr>
        <w:t>ى محكمة الصلح الاتحادية.</w:t>
      </w:r>
    </w:p>
    <w:p w:rsidR="00B75789" w:rsidRPr="0001374E" w:rsidRDefault="00B75789" w:rsidP="00B75789">
      <w:pPr>
        <w:pStyle w:val="SingleTxtGA"/>
        <w:rPr>
          <w:rtl/>
          <w:lang w:eastAsia="zh-TW"/>
        </w:rPr>
      </w:pPr>
      <w:r>
        <w:rPr>
          <w:rtl/>
          <w:lang w:eastAsia="zh-TW"/>
        </w:rPr>
        <w:t>5-2</w:t>
      </w:r>
      <w:r>
        <w:rPr>
          <w:rtl/>
          <w:lang w:eastAsia="zh-TW"/>
        </w:rPr>
        <w:tab/>
      </w:r>
      <w:r w:rsidRPr="0001374E">
        <w:rPr>
          <w:rtl/>
          <w:lang w:eastAsia="zh-TW"/>
        </w:rPr>
        <w:t>وفيما يتعلق بادعاء الدولة الطرف بأنه لم يقدم أدلة كافية تدعم ادعاءاته، يؤكد صاحب البلاغ أن هناك أسباب</w:t>
      </w:r>
      <w:r w:rsidR="0015501B">
        <w:rPr>
          <w:rtl/>
          <w:lang w:eastAsia="zh-TW"/>
        </w:rPr>
        <w:t xml:space="preserve">اً </w:t>
      </w:r>
      <w:r w:rsidRPr="0001374E">
        <w:rPr>
          <w:rtl/>
          <w:lang w:eastAsia="zh-TW"/>
        </w:rPr>
        <w:t>وأدلة قوية تدعم ادعاءاته بأنه سيتعرض لخطر ض</w:t>
      </w:r>
      <w:r>
        <w:rPr>
          <w:rtl/>
          <w:lang w:eastAsia="zh-TW"/>
        </w:rPr>
        <w:t>رر لا يمكن جبره كنتيجة حتمية ومتوقعة ل</w:t>
      </w:r>
      <w:r w:rsidRPr="0001374E">
        <w:rPr>
          <w:rtl/>
          <w:lang w:eastAsia="zh-TW"/>
        </w:rPr>
        <w:t>عودته إلى السنغال، منها عدم وجود منطقة آمنة يمكنه أن يقطنها في السنغال، لأن (أ) أسرته الموسعة ستعثر عليه في أي م</w:t>
      </w:r>
      <w:r>
        <w:rPr>
          <w:rtl/>
          <w:lang w:eastAsia="zh-TW"/>
        </w:rPr>
        <w:t>كان في البلد؛ (ب) جمعية المريدي</w:t>
      </w:r>
      <w:r w:rsidRPr="0001374E">
        <w:rPr>
          <w:rtl/>
          <w:lang w:eastAsia="zh-TW"/>
        </w:rPr>
        <w:t>ن النشطة في جميع أنح</w:t>
      </w:r>
      <w:r>
        <w:rPr>
          <w:rtl/>
          <w:lang w:eastAsia="zh-TW"/>
        </w:rPr>
        <w:t>اء السنغال ستعثر عليه وتقتله؛ و</w:t>
      </w:r>
      <w:r w:rsidRPr="0001374E">
        <w:rPr>
          <w:rtl/>
          <w:lang w:eastAsia="zh-TW"/>
        </w:rPr>
        <w:t>(ج) لن تحميه الشرطة</w:t>
      </w:r>
      <w:r>
        <w:rPr>
          <w:rtl/>
          <w:lang w:eastAsia="zh-TW"/>
        </w:rPr>
        <w:t xml:space="preserve"> لأنها ترى أن المسألة </w:t>
      </w:r>
      <w:r w:rsidRPr="0001374E">
        <w:rPr>
          <w:rtl/>
          <w:lang w:eastAsia="zh-TW"/>
        </w:rPr>
        <w:t xml:space="preserve">خلاف عائلي، ولن تتدخل فيه. كما أن الشرطة أبلغت صاحب البلاغ أن جمعية المريدين ذات نفوذ كبير. وعلاوة على ذلك، فإن حوالي 95 في المائة من أفراد الشرطة في السنغال هم مسلمون، ومعظمهم أعضاء في جمعية المريدين. </w:t>
      </w:r>
    </w:p>
    <w:p w:rsidR="00B75789" w:rsidRPr="00C572D3" w:rsidRDefault="00B75789" w:rsidP="000312EA">
      <w:pPr>
        <w:pStyle w:val="H23GA"/>
        <w:rPr>
          <w:rtl/>
        </w:rPr>
      </w:pPr>
      <w:r w:rsidRPr="00C572D3">
        <w:rPr>
          <w:rtl/>
        </w:rPr>
        <w:tab/>
      </w:r>
      <w:r w:rsidRPr="00C572D3">
        <w:rPr>
          <w:rtl/>
        </w:rPr>
        <w:tab/>
      </w:r>
      <w:r>
        <w:t>‫</w:t>
      </w:r>
      <w:r w:rsidRPr="00C572D3">
        <w:rPr>
          <w:rtl/>
        </w:rPr>
        <w:t>المسائل والإجراءات المعروضة على اللجنة</w:t>
      </w:r>
      <w:r w:rsidRPr="00C572D3">
        <w:rPr>
          <w:rFonts w:cs="Times New Roman"/>
          <w:rtl/>
        </w:rPr>
        <w:t>‬</w:t>
      </w:r>
      <w:r w:rsidRPr="00C572D3">
        <w:t>‬</w:t>
      </w:r>
      <w:r>
        <w:t>‬‬</w:t>
      </w:r>
    </w:p>
    <w:p w:rsidR="00B75789" w:rsidRPr="00C572D3" w:rsidRDefault="00B75789" w:rsidP="000312EA">
      <w:pPr>
        <w:pStyle w:val="H4GA"/>
        <w:rPr>
          <w:rtl/>
          <w:lang w:eastAsia="zh-TW"/>
        </w:rPr>
      </w:pPr>
      <w:r w:rsidRPr="00C572D3">
        <w:rPr>
          <w:rtl/>
          <w:lang w:eastAsia="zh-TW"/>
        </w:rPr>
        <w:tab/>
      </w:r>
      <w:r w:rsidRPr="00C572D3">
        <w:rPr>
          <w:rtl/>
          <w:lang w:eastAsia="zh-TW"/>
        </w:rPr>
        <w:tab/>
      </w:r>
      <w:r>
        <w:t>‫</w:t>
      </w:r>
      <w:r w:rsidRPr="00C572D3">
        <w:rPr>
          <w:rtl/>
          <w:lang w:eastAsia="zh-TW"/>
        </w:rPr>
        <w:t>النظر في مقبولية البلاغ</w:t>
      </w:r>
      <w:r w:rsidRPr="00C572D3">
        <w:rPr>
          <w:rFonts w:cs="Times New Roman"/>
          <w:rtl/>
          <w:lang w:eastAsia="zh-TW"/>
        </w:rPr>
        <w:t>‬</w:t>
      </w:r>
      <w:r w:rsidRPr="00C572D3">
        <w:t>‬</w:t>
      </w:r>
      <w:r>
        <w:t>‬‬</w:t>
      </w:r>
    </w:p>
    <w:p w:rsidR="00B75789" w:rsidRPr="00E400D1" w:rsidRDefault="00B75789" w:rsidP="00B75789">
      <w:pPr>
        <w:pStyle w:val="SingleTxtGA"/>
        <w:rPr>
          <w:b/>
          <w:rtl/>
          <w:lang w:eastAsia="zh-TW"/>
        </w:rPr>
      </w:pPr>
      <w:r w:rsidRPr="00E400D1">
        <w:rPr>
          <w:b/>
          <w:rtl/>
          <w:lang w:eastAsia="zh-TW"/>
        </w:rPr>
        <w:t>6-1</w:t>
      </w:r>
      <w:r w:rsidRPr="00E400D1">
        <w:rPr>
          <w:b/>
          <w:rtl/>
          <w:lang w:eastAsia="zh-TW"/>
        </w:rPr>
        <w:tab/>
        <w:t>قبل النظر في أي ادعاء يرد في بلاغ ما، يتعين على اللجنة المعنية بحقوق الإنسان، وفقاً للمادة 93 من نظامها الداخلي، أن تقرر ما إذا كان البلاغ مقبولاً أم لا بم</w:t>
      </w:r>
      <w:r>
        <w:rPr>
          <w:b/>
          <w:rtl/>
          <w:lang w:eastAsia="zh-TW"/>
        </w:rPr>
        <w:t>وجب البروتوكول الاختياري للعهد.</w:t>
      </w:r>
    </w:p>
    <w:p w:rsidR="00B75789" w:rsidRPr="0001374E" w:rsidRDefault="00B75789" w:rsidP="00B75789">
      <w:pPr>
        <w:pStyle w:val="SingleTxtGA"/>
        <w:rPr>
          <w:rtl/>
          <w:lang w:eastAsia="zh-TW"/>
        </w:rPr>
      </w:pPr>
      <w:r>
        <w:rPr>
          <w:rtl/>
          <w:lang w:eastAsia="zh-TW"/>
        </w:rPr>
        <w:t>6-2</w:t>
      </w:r>
      <w:r>
        <w:rPr>
          <w:rtl/>
          <w:lang w:eastAsia="zh-TW"/>
        </w:rPr>
        <w:tab/>
      </w:r>
      <w:r w:rsidRPr="0001374E">
        <w:rPr>
          <w:rtl/>
          <w:lang w:eastAsia="zh-TW"/>
        </w:rPr>
        <w:t>وقد تأكدت اللجنة، وفقاً لما تقتضيه منها أحكام الفقرة 2(أ) من المادة 5 من البروتوكول الاختياري، من أن المسألة ذاتها ليست قيد البحث أمام هيئة أخرى من هيئات الت</w:t>
      </w:r>
      <w:r>
        <w:rPr>
          <w:rtl/>
          <w:lang w:eastAsia="zh-TW"/>
        </w:rPr>
        <w:t>حقيق الدولي أو التسوية الدولية.</w:t>
      </w:r>
    </w:p>
    <w:p w:rsidR="00B75789" w:rsidRPr="0001374E" w:rsidRDefault="00B75789" w:rsidP="000312EA">
      <w:pPr>
        <w:pStyle w:val="SingleTxtGA"/>
        <w:rPr>
          <w:rtl/>
          <w:lang w:eastAsia="zh-TW"/>
        </w:rPr>
      </w:pPr>
      <w:r>
        <w:rPr>
          <w:rtl/>
          <w:lang w:eastAsia="zh-TW"/>
        </w:rPr>
        <w:t>6-3</w:t>
      </w:r>
      <w:r>
        <w:rPr>
          <w:rtl/>
          <w:lang w:eastAsia="zh-TW"/>
        </w:rPr>
        <w:tab/>
      </w:r>
      <w:r w:rsidRPr="0001374E">
        <w:rPr>
          <w:rtl/>
          <w:lang w:eastAsia="zh-TW"/>
        </w:rPr>
        <w:t>وتحيط اللجنة علم</w:t>
      </w:r>
      <w:r w:rsidR="0015501B">
        <w:rPr>
          <w:rtl/>
          <w:lang w:eastAsia="zh-TW"/>
        </w:rPr>
        <w:t xml:space="preserve">اً </w:t>
      </w:r>
      <w:r w:rsidRPr="0001374E">
        <w:rPr>
          <w:rtl/>
          <w:lang w:eastAsia="zh-TW"/>
        </w:rPr>
        <w:t xml:space="preserve">بحجة الدولة الطرف أن صاحب البلاغ لم يستنفد سبل الانتصاف المحلية، لأنه لم يستأنف </w:t>
      </w:r>
      <w:r>
        <w:rPr>
          <w:rtl/>
          <w:lang w:eastAsia="zh-TW"/>
        </w:rPr>
        <w:t xml:space="preserve">ضد </w:t>
      </w:r>
      <w:r w:rsidRPr="0001374E">
        <w:rPr>
          <w:rtl/>
          <w:lang w:eastAsia="zh-TW"/>
        </w:rPr>
        <w:t>قرار محكمة مراجعة قضايا اللاجئين أمام محكمة الصلح الاتحادية. وتذكر اللجنة بآرائها السابقة التي تفيد بأن</w:t>
      </w:r>
      <w:r>
        <w:rPr>
          <w:rtl/>
          <w:lang w:eastAsia="zh-TW"/>
        </w:rPr>
        <w:t>ه</w:t>
      </w:r>
      <w:r w:rsidRPr="0001374E">
        <w:rPr>
          <w:rtl/>
          <w:lang w:eastAsia="zh-TW"/>
        </w:rPr>
        <w:t xml:space="preserve"> من واجب أصحاب البلاغات استنفاد جميع سبل الانتصاف المحلية وفقاً لمقتضيات الفقرة 2(ب) من المادة 5 من البروتوكول الاختياري، ما دامت تلك السبل تبدو فعالة في القضية ذات الصلة ومتاحة فعلي</w:t>
      </w:r>
      <w:r w:rsidR="0015501B">
        <w:rPr>
          <w:rtl/>
          <w:lang w:eastAsia="zh-TW"/>
        </w:rPr>
        <w:t xml:space="preserve">اً </w:t>
      </w:r>
      <w:r w:rsidRPr="0001374E">
        <w:rPr>
          <w:rtl/>
          <w:lang w:eastAsia="zh-TW"/>
        </w:rPr>
        <w:t>لصاحب البلاغ</w:t>
      </w:r>
      <w:r w:rsidR="000312EA" w:rsidRPr="000312EA">
        <w:rPr>
          <w:rFonts w:hint="cs"/>
          <w:vertAlign w:val="superscript"/>
          <w:rtl/>
          <w:lang w:eastAsia="zh-TW"/>
        </w:rPr>
        <w:t>(</w:t>
      </w:r>
      <w:r w:rsidRPr="000312EA">
        <w:rPr>
          <w:vertAlign w:val="superscript"/>
          <w:rtl/>
          <w:lang w:eastAsia="zh-TW"/>
        </w:rPr>
        <w:footnoteReference w:id="10"/>
      </w:r>
      <w:r w:rsidR="000312EA" w:rsidRPr="000312EA">
        <w:rPr>
          <w:rFonts w:hint="cs"/>
          <w:vertAlign w:val="superscript"/>
          <w:rtl/>
          <w:lang w:eastAsia="zh-TW"/>
        </w:rPr>
        <w:t>)</w:t>
      </w:r>
      <w:r w:rsidR="000312EA">
        <w:rPr>
          <w:rFonts w:hint="cs"/>
          <w:rtl/>
          <w:lang w:eastAsia="zh-TW"/>
        </w:rPr>
        <w:t>.</w:t>
      </w:r>
      <w:r w:rsidRPr="0001374E">
        <w:rPr>
          <w:rtl/>
          <w:lang w:eastAsia="zh-TW"/>
        </w:rPr>
        <w:t xml:space="preserve"> </w:t>
      </w:r>
      <w:r>
        <w:rPr>
          <w:rtl/>
          <w:lang w:eastAsia="zh-TW"/>
        </w:rPr>
        <w:t>و</w:t>
      </w:r>
      <w:r w:rsidRPr="0001374E">
        <w:rPr>
          <w:rtl/>
          <w:lang w:eastAsia="zh-TW"/>
        </w:rPr>
        <w:t>في هذه القضية، تحيط اللجنة علم</w:t>
      </w:r>
      <w:r w:rsidR="0015501B">
        <w:rPr>
          <w:rtl/>
          <w:lang w:eastAsia="zh-TW"/>
        </w:rPr>
        <w:t xml:space="preserve">اً </w:t>
      </w:r>
      <w:r w:rsidRPr="0001374E">
        <w:rPr>
          <w:rtl/>
          <w:lang w:eastAsia="zh-TW"/>
        </w:rPr>
        <w:t>بادعاء صاحب البلاغ أنه نظر</w:t>
      </w:r>
      <w:r w:rsidR="0015501B">
        <w:rPr>
          <w:rtl/>
          <w:lang w:eastAsia="zh-TW"/>
        </w:rPr>
        <w:t xml:space="preserve">اً </w:t>
      </w:r>
      <w:r w:rsidRPr="0001374E">
        <w:rPr>
          <w:rtl/>
          <w:lang w:eastAsia="zh-TW"/>
        </w:rPr>
        <w:t xml:space="preserve">لعدم وجود خطأ قضائي في قرار محكمة مراجعة قضايا اللاجئين الصادر في 28 تشرين الأول/أكتوبر 2009، لم يكن بإمكانه إجراء مراجعة قضائية أمام المحكمة الصلح الاتحادية بموجب الأحكام القائمة لقانون الهجرة، بحسب ما تفسره السوابق القضائية ذات الصلة. وتلاحظ اللجنة أن الدولة الطرف لم </w:t>
      </w:r>
      <w:r>
        <w:rPr>
          <w:rtl/>
          <w:lang w:eastAsia="zh-TW"/>
        </w:rPr>
        <w:t xml:space="preserve">تعترض على </w:t>
      </w:r>
      <w:r w:rsidRPr="0001374E">
        <w:rPr>
          <w:rtl/>
          <w:lang w:eastAsia="zh-TW"/>
        </w:rPr>
        <w:t>بيان صاحب البلاغ، وبالتالي ترى اللجنة أنه لا يوجد ما يمنعها من</w:t>
      </w:r>
      <w:r>
        <w:rPr>
          <w:rtl/>
          <w:lang w:eastAsia="zh-TW"/>
        </w:rPr>
        <w:t xml:space="preserve"> النظر في البلاغ بموجب الفقرة 2</w:t>
      </w:r>
      <w:r w:rsidRPr="0001374E">
        <w:rPr>
          <w:rtl/>
          <w:lang w:eastAsia="zh-TW"/>
        </w:rPr>
        <w:t xml:space="preserve">(ب) من المادة 5 من البروتوكول الاختياري. </w:t>
      </w:r>
    </w:p>
    <w:p w:rsidR="00B75789" w:rsidRPr="0001374E" w:rsidRDefault="00B75789" w:rsidP="00B75789">
      <w:pPr>
        <w:pStyle w:val="SingleTxtGA"/>
        <w:rPr>
          <w:rtl/>
          <w:lang w:eastAsia="zh-TW"/>
        </w:rPr>
      </w:pPr>
      <w:r>
        <w:rPr>
          <w:rtl/>
          <w:lang w:eastAsia="zh-TW"/>
        </w:rPr>
        <w:t>6-4</w:t>
      </w:r>
      <w:r>
        <w:rPr>
          <w:rtl/>
          <w:lang w:eastAsia="zh-TW"/>
        </w:rPr>
        <w:tab/>
      </w:r>
      <w:r w:rsidRPr="0001374E">
        <w:rPr>
          <w:rtl/>
          <w:lang w:eastAsia="zh-TW"/>
        </w:rPr>
        <w:t>وتلاحظ اللجنة اعتراض الدولة الطرف على مقبولية البلاغ بموجب المادة 2 من البروتوكول الاختياري بحجة أن صاحب البلاغ لم يقدِّم أدلةً كافية تدعم ادعاءاته بموجب المادتين 6 و7 من العهد. و</w:t>
      </w:r>
      <w:r>
        <w:rPr>
          <w:rtl/>
          <w:lang w:eastAsia="zh-TW"/>
        </w:rPr>
        <w:t xml:space="preserve">لكن، ترى اللجنة أن صاحب البلاغ، </w:t>
      </w:r>
      <w:r w:rsidRPr="0001374E">
        <w:rPr>
          <w:rtl/>
          <w:lang w:eastAsia="zh-TW"/>
        </w:rPr>
        <w:t>ولأغراض المقبولية، شرح شرح</w:t>
      </w:r>
      <w:r w:rsidR="0015501B">
        <w:rPr>
          <w:rtl/>
          <w:lang w:eastAsia="zh-TW"/>
        </w:rPr>
        <w:t xml:space="preserve">اً </w:t>
      </w:r>
      <w:r w:rsidRPr="0001374E">
        <w:rPr>
          <w:rtl/>
          <w:lang w:eastAsia="zh-TW"/>
        </w:rPr>
        <w:t>وافي</w:t>
      </w:r>
      <w:r w:rsidR="0015501B">
        <w:rPr>
          <w:rtl/>
          <w:lang w:eastAsia="zh-TW"/>
        </w:rPr>
        <w:t xml:space="preserve">اً </w:t>
      </w:r>
      <w:r w:rsidRPr="0001374E">
        <w:rPr>
          <w:rtl/>
          <w:lang w:eastAsia="zh-TW"/>
        </w:rPr>
        <w:t>الأسباب التي تجعله يخشى أن تؤدي إعادته قسري</w:t>
      </w:r>
      <w:r w:rsidR="0015501B">
        <w:rPr>
          <w:rtl/>
          <w:lang w:eastAsia="zh-TW"/>
        </w:rPr>
        <w:t xml:space="preserve">اً </w:t>
      </w:r>
      <w:r w:rsidRPr="0001374E">
        <w:rPr>
          <w:rtl/>
          <w:lang w:eastAsia="zh-TW"/>
        </w:rPr>
        <w:t>إلى السنغال إلى تعرضه لمعاملة تتنافى مع المادتين 6 و7 من العهد، استناد</w:t>
      </w:r>
      <w:r w:rsidR="0015501B">
        <w:rPr>
          <w:rtl/>
          <w:lang w:eastAsia="zh-TW"/>
        </w:rPr>
        <w:t xml:space="preserve">اً </w:t>
      </w:r>
      <w:r w:rsidRPr="0001374E">
        <w:rPr>
          <w:rtl/>
          <w:lang w:eastAsia="zh-TW"/>
        </w:rPr>
        <w:t>إلى تجربته السابقة التي تعرض فيها للاعتداء مرتين لأنه تحول إلى الدي</w:t>
      </w:r>
      <w:r w:rsidR="000312EA">
        <w:rPr>
          <w:rtl/>
          <w:lang w:eastAsia="zh-TW"/>
        </w:rPr>
        <w:t>انة المسيحية، واستناد</w:t>
      </w:r>
      <w:r w:rsidR="0015501B">
        <w:rPr>
          <w:rtl/>
          <w:lang w:eastAsia="zh-TW"/>
        </w:rPr>
        <w:t xml:space="preserve">اً </w:t>
      </w:r>
      <w:r w:rsidR="000312EA">
        <w:rPr>
          <w:rtl/>
          <w:lang w:eastAsia="zh-TW"/>
        </w:rPr>
        <w:t>إلى ادعا</w:t>
      </w:r>
      <w:r w:rsidR="000312EA">
        <w:rPr>
          <w:rFonts w:hint="cs"/>
          <w:rtl/>
          <w:lang w:eastAsia="zh-TW"/>
        </w:rPr>
        <w:t>ئ</w:t>
      </w:r>
      <w:r w:rsidRPr="0001374E">
        <w:rPr>
          <w:rtl/>
          <w:lang w:eastAsia="zh-TW"/>
        </w:rPr>
        <w:t>ه بأنه لم يحصل على حماية الشرطة التي ال</w:t>
      </w:r>
      <w:r>
        <w:rPr>
          <w:rtl/>
          <w:lang w:eastAsia="zh-TW"/>
        </w:rPr>
        <w:t>تمسها. وعليه، تخلص</w:t>
      </w:r>
      <w:r w:rsidRPr="0001374E">
        <w:rPr>
          <w:rtl/>
          <w:lang w:eastAsia="zh-TW"/>
        </w:rPr>
        <w:t xml:space="preserve"> اللجنة </w:t>
      </w:r>
      <w:r>
        <w:rPr>
          <w:rtl/>
          <w:lang w:eastAsia="zh-TW"/>
        </w:rPr>
        <w:t xml:space="preserve">إلى </w:t>
      </w:r>
      <w:r w:rsidRPr="0001374E">
        <w:rPr>
          <w:rtl/>
          <w:lang w:eastAsia="zh-TW"/>
        </w:rPr>
        <w:t xml:space="preserve">أن </w:t>
      </w:r>
      <w:r>
        <w:rPr>
          <w:rtl/>
          <w:lang w:eastAsia="zh-TW"/>
        </w:rPr>
        <w:t>ادعاءات صاحب البلاغ بموجب</w:t>
      </w:r>
      <w:r w:rsidRPr="0001374E">
        <w:rPr>
          <w:rtl/>
          <w:lang w:eastAsia="zh-TW"/>
        </w:rPr>
        <w:t xml:space="preserve"> المادتين 6 و7 مقبولة عمل</w:t>
      </w:r>
      <w:r w:rsidR="0015501B">
        <w:rPr>
          <w:rtl/>
          <w:lang w:eastAsia="zh-TW"/>
        </w:rPr>
        <w:t xml:space="preserve">اً </w:t>
      </w:r>
      <w:r w:rsidRPr="0001374E">
        <w:rPr>
          <w:rtl/>
          <w:lang w:eastAsia="zh-TW"/>
        </w:rPr>
        <w:t>بال</w:t>
      </w:r>
      <w:r>
        <w:rPr>
          <w:rtl/>
          <w:lang w:eastAsia="zh-TW"/>
        </w:rPr>
        <w:t>مادة 2 من البروتوكول الاختياري.</w:t>
      </w:r>
    </w:p>
    <w:p w:rsidR="00B75789" w:rsidRPr="0001374E" w:rsidRDefault="00B75789" w:rsidP="000312EA">
      <w:pPr>
        <w:pStyle w:val="SingleTxtGA"/>
        <w:rPr>
          <w:rtl/>
          <w:lang w:eastAsia="zh-TW"/>
        </w:rPr>
      </w:pPr>
      <w:r>
        <w:rPr>
          <w:rtl/>
          <w:lang w:eastAsia="zh-TW"/>
        </w:rPr>
        <w:t>6-5</w:t>
      </w:r>
      <w:r>
        <w:rPr>
          <w:rtl/>
          <w:lang w:eastAsia="zh-TW"/>
        </w:rPr>
        <w:tab/>
      </w:r>
      <w:r w:rsidRPr="0001374E">
        <w:rPr>
          <w:rtl/>
          <w:lang w:eastAsia="zh-TW"/>
        </w:rPr>
        <w:t>وفيما يتعلق بحجة الدولة الطرف</w:t>
      </w:r>
      <w:r>
        <w:rPr>
          <w:rtl/>
          <w:lang w:eastAsia="zh-TW"/>
        </w:rPr>
        <w:t xml:space="preserve"> أن المادة 18 من العهد لا تنص على</w:t>
      </w:r>
      <w:r w:rsidRPr="0001374E">
        <w:rPr>
          <w:rtl/>
          <w:lang w:eastAsia="zh-TW"/>
        </w:rPr>
        <w:t xml:space="preserve"> </w:t>
      </w:r>
      <w:r>
        <w:rPr>
          <w:rtl/>
          <w:lang w:eastAsia="zh-TW"/>
        </w:rPr>
        <w:t xml:space="preserve">إمكانية </w:t>
      </w:r>
      <w:r w:rsidRPr="0001374E">
        <w:rPr>
          <w:rtl/>
          <w:lang w:eastAsia="zh-TW"/>
        </w:rPr>
        <w:t>تطبيق</w:t>
      </w:r>
      <w:r>
        <w:rPr>
          <w:rtl/>
          <w:lang w:eastAsia="zh-TW"/>
        </w:rPr>
        <w:t>ها</w:t>
      </w:r>
      <w:r w:rsidRPr="0001374E">
        <w:rPr>
          <w:rtl/>
          <w:lang w:eastAsia="zh-TW"/>
        </w:rPr>
        <w:t xml:space="preserve"> خارج الحدود الإقليمية، ترى اللجنة أنه لا يمكن فصل ادعاءات صاحب البلاغ بموجب هذا الحكم عن ادعاءاته بموجب المادتين 6 و7، التي ي</w:t>
      </w:r>
      <w:r w:rsidR="000312EA">
        <w:rPr>
          <w:rtl/>
          <w:lang w:eastAsia="zh-TW"/>
        </w:rPr>
        <w:t>جب أن تحدد وفق</w:t>
      </w:r>
      <w:r w:rsidR="0015501B">
        <w:rPr>
          <w:rtl/>
          <w:lang w:eastAsia="zh-TW"/>
        </w:rPr>
        <w:t xml:space="preserve">اً </w:t>
      </w:r>
      <w:r w:rsidR="000312EA">
        <w:rPr>
          <w:rtl/>
          <w:lang w:eastAsia="zh-TW"/>
        </w:rPr>
        <w:t>للأسس الموضوعية</w:t>
      </w:r>
      <w:r w:rsidR="000312EA" w:rsidRPr="000312EA">
        <w:rPr>
          <w:rFonts w:hint="cs"/>
          <w:vertAlign w:val="superscript"/>
          <w:rtl/>
          <w:lang w:eastAsia="zh-TW"/>
        </w:rPr>
        <w:t>(</w:t>
      </w:r>
      <w:r w:rsidRPr="000312EA">
        <w:rPr>
          <w:rStyle w:val="FootnoteReference"/>
          <w:rtl/>
          <w:lang w:eastAsia="zh-TW"/>
        </w:rPr>
        <w:footnoteReference w:id="11"/>
      </w:r>
      <w:r w:rsidR="000312EA" w:rsidRPr="000312EA">
        <w:rPr>
          <w:rFonts w:hint="cs"/>
          <w:vertAlign w:val="superscript"/>
          <w:rtl/>
          <w:lang w:eastAsia="zh-TW"/>
        </w:rPr>
        <w:t>)</w:t>
      </w:r>
      <w:r w:rsidR="000312EA">
        <w:rPr>
          <w:rFonts w:hint="cs"/>
          <w:rtl/>
          <w:lang w:eastAsia="zh-TW"/>
        </w:rPr>
        <w:t>.</w:t>
      </w:r>
    </w:p>
    <w:p w:rsidR="00B75789" w:rsidRPr="0001374E" w:rsidRDefault="00B75789" w:rsidP="00B75789">
      <w:pPr>
        <w:pStyle w:val="SingleTxtGA"/>
        <w:rPr>
          <w:rtl/>
          <w:lang w:eastAsia="zh-TW"/>
        </w:rPr>
      </w:pPr>
      <w:r>
        <w:rPr>
          <w:rtl/>
          <w:lang w:eastAsia="zh-TW"/>
        </w:rPr>
        <w:t>6-6</w:t>
      </w:r>
      <w:r>
        <w:rPr>
          <w:rtl/>
          <w:lang w:eastAsia="zh-TW"/>
        </w:rPr>
        <w:tab/>
      </w:r>
      <w:r w:rsidRPr="0001374E">
        <w:rPr>
          <w:rtl/>
          <w:lang w:eastAsia="zh-TW"/>
        </w:rPr>
        <w:t>ولذلك تعلن اللجنة أن البلاغ مقبول إذ يبدو أنه يثير مسائل تندرج ضمن أحكام المواد 6</w:t>
      </w:r>
      <w:r w:rsidR="001B2F77">
        <w:rPr>
          <w:rFonts w:hint="cs"/>
          <w:rtl/>
          <w:lang w:eastAsia="zh-TW"/>
        </w:rPr>
        <w:t xml:space="preserve"> </w:t>
      </w:r>
      <w:r w:rsidRPr="0001374E">
        <w:rPr>
          <w:rtl/>
          <w:lang w:eastAsia="zh-TW"/>
        </w:rPr>
        <w:t>(</w:t>
      </w:r>
      <w:r>
        <w:rPr>
          <w:rtl/>
          <w:lang w:eastAsia="zh-TW"/>
        </w:rPr>
        <w:t xml:space="preserve">الفقرة </w:t>
      </w:r>
      <w:r w:rsidRPr="0001374E">
        <w:rPr>
          <w:rtl/>
          <w:lang w:eastAsia="zh-TW"/>
        </w:rPr>
        <w:t xml:space="preserve">1) و7 و9 من العهد وتنتقل بالتالي إلى النظر في الأسس الموضوعية. </w:t>
      </w:r>
    </w:p>
    <w:p w:rsidR="00B75789" w:rsidRPr="0070796B" w:rsidRDefault="00B75789" w:rsidP="000312EA">
      <w:pPr>
        <w:pStyle w:val="H4GA"/>
        <w:rPr>
          <w:rtl/>
          <w:lang w:eastAsia="zh-TW"/>
        </w:rPr>
      </w:pPr>
      <w:r w:rsidRPr="0070796B">
        <w:rPr>
          <w:rtl/>
          <w:lang w:eastAsia="zh-TW"/>
        </w:rPr>
        <w:tab/>
      </w:r>
      <w:r w:rsidRPr="0070796B">
        <w:rPr>
          <w:rtl/>
          <w:lang w:eastAsia="zh-TW"/>
        </w:rPr>
        <w:tab/>
        <w:t>النظر في الأسس الموضوعية للبلاغ</w:t>
      </w:r>
    </w:p>
    <w:p w:rsidR="00B75789" w:rsidRPr="002F4D72" w:rsidRDefault="00B75789" w:rsidP="00B75789">
      <w:pPr>
        <w:pStyle w:val="SingleTxtGA"/>
        <w:rPr>
          <w:rtl/>
          <w:lang w:eastAsia="zh-TW"/>
        </w:rPr>
      </w:pPr>
      <w:r>
        <w:rPr>
          <w:rtl/>
          <w:lang w:eastAsia="zh-TW"/>
        </w:rPr>
        <w:t>7-1</w:t>
      </w:r>
      <w:r>
        <w:rPr>
          <w:rtl/>
          <w:lang w:eastAsia="zh-TW"/>
        </w:rPr>
        <w:tab/>
      </w:r>
      <w:r w:rsidRPr="002F4D72">
        <w:rPr>
          <w:rtl/>
          <w:lang w:eastAsia="zh-TW"/>
        </w:rPr>
        <w:t>نظرت اللجنة المعنية بحقوق الإنسان في هذا البلاغ في ضوء جميع المعلومات التي أتاحها لها الطرفان، بموجب الفقرة 1 من المادة 5 من البروتوكول الاختياري.</w:t>
      </w:r>
      <w:r w:rsidRPr="002F4D72">
        <w:rPr>
          <w:rFonts w:cs="Times New Roman"/>
          <w:rtl/>
          <w:lang w:eastAsia="zh-TW"/>
        </w:rPr>
        <w:t>‬</w:t>
      </w:r>
      <w:r w:rsidRPr="002F4D72">
        <w:rPr>
          <w:rtl/>
          <w:lang w:eastAsia="zh-TW"/>
        </w:rPr>
        <w:t xml:space="preserve"> </w:t>
      </w:r>
    </w:p>
    <w:p w:rsidR="00B75789" w:rsidRPr="0001374E" w:rsidRDefault="00B75789" w:rsidP="000F171B">
      <w:pPr>
        <w:pStyle w:val="SingleTxtGA"/>
        <w:rPr>
          <w:rtl/>
          <w:lang w:eastAsia="zh-TW"/>
        </w:rPr>
      </w:pPr>
      <w:r>
        <w:rPr>
          <w:rtl/>
          <w:lang w:eastAsia="zh-TW"/>
        </w:rPr>
        <w:t>7-2</w:t>
      </w:r>
      <w:r>
        <w:rPr>
          <w:rtl/>
          <w:lang w:eastAsia="zh-TW"/>
        </w:rPr>
        <w:tab/>
      </w:r>
      <w:r w:rsidRPr="0001374E">
        <w:rPr>
          <w:rtl/>
          <w:lang w:eastAsia="zh-TW"/>
        </w:rPr>
        <w:t>وتحيط اللجنة علما</w:t>
      </w:r>
      <w:r w:rsidR="000312EA">
        <w:rPr>
          <w:rFonts w:hint="cs"/>
          <w:rtl/>
          <w:lang w:eastAsia="zh-TW"/>
        </w:rPr>
        <w:t>ً</w:t>
      </w:r>
      <w:r w:rsidRPr="0001374E">
        <w:rPr>
          <w:rtl/>
          <w:lang w:eastAsia="zh-TW"/>
        </w:rPr>
        <w:t xml:space="preserve"> بادعاء صاحب البلاغ أنه سيكون عرضة، بسبب تحوله من الإسلام إلى المسيحية في 1994، للأذى الجسدي أو القتل على يد أعضاء جمعية المريدين أو </w:t>
      </w:r>
      <w:r>
        <w:rPr>
          <w:rtl/>
          <w:lang w:eastAsia="zh-TW"/>
        </w:rPr>
        <w:t>أفراد أسرته</w:t>
      </w:r>
      <w:r w:rsidRPr="0001374E">
        <w:rPr>
          <w:rtl/>
          <w:lang w:eastAsia="zh-TW"/>
        </w:rPr>
        <w:t xml:space="preserve">، إذا ما أعيد إلى السنغال. وتلاحظ اللجنة ادعاء صاحب البلاغ بأن </w:t>
      </w:r>
      <w:r>
        <w:rPr>
          <w:rtl/>
          <w:lang w:eastAsia="zh-TW"/>
        </w:rPr>
        <w:t>أفراد أسرته اعتدوا</w:t>
      </w:r>
      <w:r w:rsidRPr="0001374E">
        <w:rPr>
          <w:rtl/>
          <w:lang w:eastAsia="zh-TW"/>
        </w:rPr>
        <w:t xml:space="preserve"> عليه في</w:t>
      </w:r>
      <w:r>
        <w:rPr>
          <w:rtl/>
          <w:lang w:eastAsia="zh-TW"/>
        </w:rPr>
        <w:t xml:space="preserve"> تشرين الثاني/نوفمبر 1994، وهددوا</w:t>
      </w:r>
      <w:r w:rsidRPr="0001374E">
        <w:rPr>
          <w:rtl/>
          <w:lang w:eastAsia="zh-TW"/>
        </w:rPr>
        <w:t xml:space="preserve"> باستصدار فتوى من جمعية المريدين ضده؛ وأن </w:t>
      </w:r>
      <w:r>
        <w:rPr>
          <w:rtl/>
          <w:lang w:eastAsia="zh-TW"/>
        </w:rPr>
        <w:t xml:space="preserve">أفراد </w:t>
      </w:r>
      <w:r w:rsidRPr="0001374E">
        <w:rPr>
          <w:rtl/>
          <w:lang w:eastAsia="zh-TW"/>
        </w:rPr>
        <w:t>أسرته وأعضاء آخرين في جمعية المريدين عثروا عليه وأبرحوه ضرب</w:t>
      </w:r>
      <w:r w:rsidR="0015501B">
        <w:rPr>
          <w:rtl/>
          <w:lang w:eastAsia="zh-TW"/>
        </w:rPr>
        <w:t xml:space="preserve">اً، </w:t>
      </w:r>
      <w:r w:rsidRPr="0001374E">
        <w:rPr>
          <w:rtl/>
          <w:lang w:eastAsia="zh-TW"/>
        </w:rPr>
        <w:t xml:space="preserve">بعد أن فر إلى مدينة </w:t>
      </w:r>
      <w:r w:rsidRPr="00120FFC">
        <w:rPr>
          <w:rtl/>
          <w:lang w:eastAsia="zh-TW"/>
        </w:rPr>
        <w:t>كاولاك</w:t>
      </w:r>
      <w:r w:rsidRPr="0001374E">
        <w:rPr>
          <w:rtl/>
          <w:lang w:eastAsia="zh-TW"/>
        </w:rPr>
        <w:t>. وتلاحظ اللجنة أيض</w:t>
      </w:r>
      <w:r w:rsidR="0015501B">
        <w:rPr>
          <w:rtl/>
          <w:lang w:eastAsia="zh-TW"/>
        </w:rPr>
        <w:t xml:space="preserve">اً </w:t>
      </w:r>
      <w:r w:rsidRPr="0001374E">
        <w:rPr>
          <w:rtl/>
          <w:lang w:eastAsia="zh-TW"/>
        </w:rPr>
        <w:t>ادعاء صاحب البلاغ بأن الحماية الحكومية غير متاحة له في السنغال. وتلاحظ اللجنة أن محكمة مراجعة قضايا اللاجئين لم تقتنع بأن صاحب البلاغ سيواجه خطر</w:t>
      </w:r>
      <w:r w:rsidR="0015501B">
        <w:rPr>
          <w:rtl/>
          <w:lang w:eastAsia="zh-TW"/>
        </w:rPr>
        <w:t xml:space="preserve">اً </w:t>
      </w:r>
      <w:r w:rsidRPr="0001374E">
        <w:rPr>
          <w:rtl/>
          <w:lang w:eastAsia="zh-TW"/>
        </w:rPr>
        <w:t xml:space="preserve">من جمعية المريدين، رغم قبولها بمعظم وقائع القضية، وقررت أن الحماية الحكومية الكافية متاحة في السنغال. </w:t>
      </w:r>
    </w:p>
    <w:p w:rsidR="00B75789" w:rsidRPr="0001374E" w:rsidRDefault="00B75789" w:rsidP="0015501B">
      <w:pPr>
        <w:pStyle w:val="SingleTxtGA"/>
        <w:rPr>
          <w:rtl/>
          <w:lang w:eastAsia="zh-TW"/>
        </w:rPr>
      </w:pPr>
      <w:r>
        <w:rPr>
          <w:rtl/>
          <w:lang w:eastAsia="zh-TW"/>
        </w:rPr>
        <w:t>7-3</w:t>
      </w:r>
      <w:r>
        <w:rPr>
          <w:rtl/>
          <w:lang w:eastAsia="zh-TW"/>
        </w:rPr>
        <w:tab/>
      </w:r>
      <w:r w:rsidRPr="0001374E">
        <w:rPr>
          <w:rtl/>
          <w:lang w:eastAsia="zh-TW"/>
        </w:rPr>
        <w:t>وتذكّر اللجنة بتعليقها العام رقم 31 الذي تشير فيه إلى التزام الدول الأطراف بعدم تسليم أي شخص أو ترحيله أو طرده أو نقله بأية طريقة أخرى من إقليمها عندما توجد أسباب وجيهة تدعو إلى الاعتقاد باحتمال تعرض ذلك الشخص لضرر لا يمكن جبره، على نحو ما</w:t>
      </w:r>
      <w:r w:rsidR="0015501B">
        <w:rPr>
          <w:rFonts w:hint="cs"/>
          <w:rtl/>
          <w:lang w:eastAsia="zh-TW"/>
        </w:rPr>
        <w:t> </w:t>
      </w:r>
      <w:r w:rsidR="000F171B">
        <w:rPr>
          <w:rtl/>
          <w:lang w:eastAsia="zh-TW"/>
        </w:rPr>
        <w:t>تنص عليه المادتان 6 و7 من العهد</w:t>
      </w:r>
      <w:r w:rsidR="000F171B" w:rsidRPr="000F171B">
        <w:rPr>
          <w:rFonts w:hint="cs"/>
          <w:vertAlign w:val="superscript"/>
          <w:rtl/>
          <w:lang w:eastAsia="zh-TW"/>
        </w:rPr>
        <w:t>(</w:t>
      </w:r>
      <w:r w:rsidRPr="000F171B">
        <w:rPr>
          <w:vertAlign w:val="superscript"/>
          <w:rtl/>
          <w:lang w:eastAsia="zh-TW"/>
        </w:rPr>
        <w:footnoteReference w:id="12"/>
      </w:r>
      <w:r w:rsidR="000F171B" w:rsidRPr="000F171B">
        <w:rPr>
          <w:rFonts w:hint="cs"/>
          <w:vertAlign w:val="superscript"/>
          <w:rtl/>
          <w:lang w:eastAsia="zh-TW"/>
        </w:rPr>
        <w:t>)</w:t>
      </w:r>
      <w:r w:rsidR="000F171B">
        <w:rPr>
          <w:rFonts w:hint="cs"/>
          <w:rtl/>
          <w:lang w:eastAsia="zh-TW"/>
        </w:rPr>
        <w:t>.</w:t>
      </w:r>
      <w:r w:rsidRPr="0001374E">
        <w:rPr>
          <w:rtl/>
          <w:lang w:eastAsia="zh-TW"/>
        </w:rPr>
        <w:t xml:space="preserve"> وتذكّر اللجنة أيضاً بأن استعراض الوقائع والأدلة وتقييمها لتحديد ما إذا كان هذا الخطر قائماً، هو أمر يعود بصورة عامة إلى ال</w:t>
      </w:r>
      <w:r>
        <w:rPr>
          <w:rtl/>
          <w:lang w:eastAsia="zh-TW"/>
        </w:rPr>
        <w:t>أجهزة المختصة في الدول الأطراف</w:t>
      </w:r>
      <w:r w:rsidR="000F171B" w:rsidRPr="000F171B">
        <w:rPr>
          <w:rFonts w:hint="cs"/>
          <w:vertAlign w:val="superscript"/>
          <w:rtl/>
          <w:lang w:eastAsia="zh-TW"/>
        </w:rPr>
        <w:t>(</w:t>
      </w:r>
      <w:r w:rsidRPr="000F171B">
        <w:rPr>
          <w:rStyle w:val="FootnoteReference"/>
          <w:rtl/>
          <w:lang w:eastAsia="zh-TW"/>
        </w:rPr>
        <w:footnoteReference w:id="13"/>
      </w:r>
      <w:r w:rsidR="000F171B" w:rsidRPr="000F171B">
        <w:rPr>
          <w:rFonts w:hint="cs"/>
          <w:vertAlign w:val="superscript"/>
          <w:rtl/>
          <w:lang w:eastAsia="zh-TW"/>
        </w:rPr>
        <w:t>)</w:t>
      </w:r>
      <w:r w:rsidR="000F171B">
        <w:rPr>
          <w:rFonts w:hint="cs"/>
          <w:rtl/>
          <w:lang w:eastAsia="zh-TW"/>
        </w:rPr>
        <w:t>.</w:t>
      </w:r>
    </w:p>
    <w:p w:rsidR="00B75789" w:rsidRPr="0001374E" w:rsidRDefault="00B75789" w:rsidP="0015501B">
      <w:pPr>
        <w:pStyle w:val="SingleTxtGA"/>
        <w:rPr>
          <w:rtl/>
          <w:lang w:eastAsia="zh-TW"/>
        </w:rPr>
      </w:pPr>
      <w:r>
        <w:rPr>
          <w:rtl/>
          <w:lang w:eastAsia="zh-TW"/>
        </w:rPr>
        <w:t>7-4</w:t>
      </w:r>
      <w:r>
        <w:rPr>
          <w:rtl/>
          <w:lang w:eastAsia="zh-TW"/>
        </w:rPr>
        <w:tab/>
      </w:r>
      <w:r w:rsidRPr="0001374E">
        <w:rPr>
          <w:rtl/>
          <w:lang w:eastAsia="zh-TW"/>
        </w:rPr>
        <w:t xml:space="preserve">وفي هذه القضية، تلاحظ اللجنة أن طلب اللجوء الذي قدمه صاحب البلاغ فحص بدقة من جانب سلطات الدولة الطرف، التي خلصت إلى أن خوف صاحب البلاغ غير مبرر. وأن صاحب البلاغ لم يلتمس إجراء مراجعة قضائية لقرار محكمة مراجعة قضايا اللاجئين برفض دعواه، ولم يؤكد وجود أي مخالفة إجرائية في قرار المحكمة. وتلاحظ اللجنة أن المحكمة قبلت بأن صاحب البلاغ اعتنق المسيحية في 1994؛ وأن أفراد أسرته اعتدوا عليه في تشرين الثاني/نوفمبر 1994 وتركوه بلا طعام مدة ثلاثة أيام؛ وأن أفراد أسرته وبعض أعضاء جمعية المريدين حددوا مكانه في مدينة </w:t>
      </w:r>
      <w:r w:rsidRPr="00120FFC">
        <w:rPr>
          <w:rtl/>
          <w:lang w:eastAsia="zh-TW"/>
        </w:rPr>
        <w:t>كاولاك</w:t>
      </w:r>
      <w:r w:rsidRPr="0001374E">
        <w:rPr>
          <w:rtl/>
          <w:lang w:eastAsia="zh-TW"/>
        </w:rPr>
        <w:t xml:space="preserve"> التي هرب إليها، واعتدوا عليه. وخلصت المحكمة إلى أن أي خطر يتهدد صاحب البلاغ يأتي من أفراد أسرته وشركائهم، لا من جمعية المريدين بحد ذاتها، ورفضت المحكمة ادعاء صاحب البلاغ أنه لن يحصل على حماية حكومية ملائمة وفعالة في أي مكان في السنغال. كما تلاحظ اللجنة أي</w:t>
      </w:r>
      <w:r w:rsidR="000312EA">
        <w:rPr>
          <w:rtl/>
          <w:lang w:eastAsia="zh-TW"/>
        </w:rPr>
        <w:t>ض</w:t>
      </w:r>
      <w:r w:rsidR="0015501B">
        <w:rPr>
          <w:rtl/>
          <w:lang w:eastAsia="zh-TW"/>
        </w:rPr>
        <w:t xml:space="preserve">اً </w:t>
      </w:r>
      <w:r w:rsidRPr="0001374E">
        <w:rPr>
          <w:rtl/>
          <w:lang w:eastAsia="zh-TW"/>
        </w:rPr>
        <w:t>أن صاحب البلاغ لم يقدم أي سبب آخر يفسر عدم استطاعته الانتقال إلى مكان آخر في السنغال. وتلاحظ اللجنة أن صاحب البلاغ لم</w:t>
      </w:r>
      <w:r w:rsidR="0015501B">
        <w:rPr>
          <w:rFonts w:hint="cs"/>
          <w:rtl/>
          <w:lang w:eastAsia="zh-TW"/>
        </w:rPr>
        <w:t> </w:t>
      </w:r>
      <w:r w:rsidRPr="0001374E">
        <w:rPr>
          <w:rtl/>
          <w:lang w:eastAsia="zh-TW"/>
        </w:rPr>
        <w:t xml:space="preserve">يحدد أي عامل من عوامل الخطر لم تأخذه سلطات الدولة الطرف بعين الاعتبار على نحو سليم، أو أي مخالفات أخرى في عملية اتخاذ القرارات. ولا يوافق صاحب البلاغ على الاستنتاجات الوقائعية التي خلصت إليها سلطات الدولة الطرف لكنه لم يبيّن أن هذه الاستنتاجات غير معقولة بشكل جلي. ولذا تخلص اللجنة إلى أنه لم يظهر أن السلطات السنغالية لن تكون مستعدة </w:t>
      </w:r>
      <w:r w:rsidR="00A67961">
        <w:rPr>
          <w:rFonts w:hint="cs"/>
          <w:rtl/>
          <w:lang w:eastAsia="zh-TW"/>
        </w:rPr>
        <w:t>ل</w:t>
      </w:r>
      <w:r w:rsidRPr="0001374E">
        <w:rPr>
          <w:rtl/>
          <w:lang w:eastAsia="zh-TW"/>
        </w:rPr>
        <w:t xml:space="preserve">تقديم حماية محايدة وملائمة وفعالة لصاحب البلاغ ضد ما يهدد سلامته الجسدية، </w:t>
      </w:r>
      <w:r w:rsidR="00A67961">
        <w:rPr>
          <w:rFonts w:hint="cs"/>
          <w:rtl/>
          <w:lang w:eastAsia="zh-TW"/>
        </w:rPr>
        <w:t xml:space="preserve">وقادرة على ذلك، </w:t>
      </w:r>
      <w:r w:rsidRPr="0001374E">
        <w:rPr>
          <w:rtl/>
          <w:lang w:eastAsia="zh-TW"/>
        </w:rPr>
        <w:t>وأنه لن يكون من غير المعقول أن ينتظر منه أن ينتقل إلى مكان،</w:t>
      </w:r>
      <w:r>
        <w:rPr>
          <w:rtl/>
          <w:lang w:eastAsia="zh-TW"/>
        </w:rPr>
        <w:t xml:space="preserve"> بالأخص إذا كان بعيد</w:t>
      </w:r>
      <w:r w:rsidR="0015501B">
        <w:rPr>
          <w:rtl/>
          <w:lang w:eastAsia="zh-TW"/>
        </w:rPr>
        <w:t xml:space="preserve">اً </w:t>
      </w:r>
      <w:r w:rsidRPr="0001374E">
        <w:rPr>
          <w:rtl/>
          <w:lang w:eastAsia="zh-TW"/>
        </w:rPr>
        <w:t>عن توبا،</w:t>
      </w:r>
      <w:r>
        <w:rPr>
          <w:rtl/>
          <w:lang w:eastAsia="zh-TW"/>
        </w:rPr>
        <w:t xml:space="preserve"> توفر فيه له هذه الحماية. ولا يمكن للجنة،</w:t>
      </w:r>
      <w:r w:rsidRPr="0001374E">
        <w:rPr>
          <w:rtl/>
          <w:lang w:eastAsia="zh-TW"/>
        </w:rPr>
        <w:t xml:space="preserve"> </w:t>
      </w:r>
      <w:r>
        <w:rPr>
          <w:rtl/>
          <w:lang w:eastAsia="zh-TW"/>
        </w:rPr>
        <w:t xml:space="preserve">بشرط </w:t>
      </w:r>
      <w:r w:rsidRPr="0001374E">
        <w:rPr>
          <w:rtl/>
          <w:lang w:eastAsia="zh-TW"/>
        </w:rPr>
        <w:t>أن يعاد صاحب البل</w:t>
      </w:r>
      <w:r>
        <w:rPr>
          <w:rtl/>
          <w:lang w:eastAsia="zh-TW"/>
        </w:rPr>
        <w:t>اغ إلى موقع تقرر الدولة الطرف وجود الحماية الكافية والفعالة فيه،</w:t>
      </w:r>
      <w:r w:rsidRPr="0001374E">
        <w:rPr>
          <w:rtl/>
          <w:lang w:eastAsia="zh-TW"/>
        </w:rPr>
        <w:t xml:space="preserve"> أن تخلص إلى أن ترحيله إلى السنغال من شأنه أن ينتهك التزامات الدولة الطرف بموجب المادة 6 أو 7 من</w:t>
      </w:r>
      <w:r>
        <w:rPr>
          <w:rtl/>
          <w:lang w:eastAsia="zh-TW"/>
        </w:rPr>
        <w:t xml:space="preserve"> العهد.</w:t>
      </w:r>
    </w:p>
    <w:p w:rsidR="00B75789" w:rsidRPr="0001374E" w:rsidRDefault="00B75789" w:rsidP="00B75789">
      <w:pPr>
        <w:pStyle w:val="SingleTxtGA"/>
        <w:rPr>
          <w:rtl/>
          <w:lang w:eastAsia="zh-TW"/>
        </w:rPr>
      </w:pPr>
      <w:r>
        <w:rPr>
          <w:rtl/>
          <w:lang w:eastAsia="zh-TW"/>
        </w:rPr>
        <w:t>7-5</w:t>
      </w:r>
      <w:r>
        <w:rPr>
          <w:rtl/>
          <w:lang w:eastAsia="zh-TW"/>
        </w:rPr>
        <w:tab/>
      </w:r>
      <w:r w:rsidRPr="0001374E">
        <w:rPr>
          <w:rtl/>
          <w:lang w:eastAsia="zh-TW"/>
        </w:rPr>
        <w:t xml:space="preserve">وفيما يتعلق بادعاء صاحب البلاغ بموجب المادة 18، تشير اللجنة إلى استنتاجاتها الواردة في الفقرة 7-4 وترى، للأسباب نفسها، إلى أنها لا يمكن أن تخلص إلى أن صاحب البلاغ سيواجه خطراً حقيقياً بالتعرض لمعاملة منافية للمادة في حال رُحّل إلى السنغال. </w:t>
      </w:r>
    </w:p>
    <w:p w:rsidR="00674EC4" w:rsidRDefault="00B75789" w:rsidP="00674EC4">
      <w:pPr>
        <w:pStyle w:val="SingleTxtGA"/>
        <w:rPr>
          <w:rFonts w:hint="cs"/>
          <w:rtl/>
          <w:lang w:eastAsia="zh-TW"/>
        </w:rPr>
      </w:pPr>
      <w:r>
        <w:rPr>
          <w:rtl/>
          <w:lang w:eastAsia="zh-TW"/>
        </w:rPr>
        <w:t>٨-</w:t>
      </w:r>
      <w:r>
        <w:rPr>
          <w:rtl/>
          <w:lang w:eastAsia="zh-TW"/>
        </w:rPr>
        <w:tab/>
      </w:r>
      <w:r w:rsidRPr="0001374E">
        <w:rPr>
          <w:rtl/>
          <w:lang w:eastAsia="zh-TW"/>
        </w:rPr>
        <w:t>إن اللجنة المعنية بحقوق الإنسان، إذ تتصرف بموجب الفقرة 4 من المادة 5 من البروتوكول الاختياري الملحق بالعهد الدولي الخاص بالحقوق المدنية والسياسية، ترى أن ترحيل صاحب البلاغ إلى السنغال لن يشكل انتهاكاً لحقوقه بموجب المواد 6 و7 و18 من العهد.</w:t>
      </w:r>
    </w:p>
    <w:p w:rsidR="00B75789" w:rsidRPr="00E9678B" w:rsidRDefault="00674EC4" w:rsidP="00674EC4">
      <w:pPr>
        <w:pStyle w:val="HChGA"/>
        <w:spacing w:before="120"/>
        <w:rPr>
          <w:rFonts w:hint="cs"/>
          <w:rtl/>
          <w:lang w:eastAsia="zh-TW"/>
        </w:rPr>
      </w:pPr>
      <w:r>
        <w:rPr>
          <w:rtl/>
          <w:lang w:eastAsia="zh-TW"/>
        </w:rPr>
        <w:br w:type="page"/>
      </w:r>
      <w:r w:rsidR="00B75789" w:rsidRPr="00E9678B">
        <w:rPr>
          <w:rtl/>
          <w:lang w:eastAsia="zh-TW"/>
        </w:rPr>
        <w:t>تذييلات</w:t>
      </w:r>
    </w:p>
    <w:p w:rsidR="00B75789" w:rsidRPr="0001374E" w:rsidRDefault="00B75789" w:rsidP="0078263E">
      <w:pPr>
        <w:pStyle w:val="HChGA"/>
        <w:rPr>
          <w:rFonts w:hint="cs"/>
          <w:rtl/>
          <w:lang w:eastAsia="zh-TW"/>
        </w:rPr>
      </w:pPr>
      <w:r>
        <w:t>‫</w:t>
      </w:r>
      <w:r w:rsidRPr="00E9678B">
        <w:rPr>
          <w:rtl/>
          <w:lang w:eastAsia="zh-TW"/>
        </w:rPr>
        <w:t>التذييل</w:t>
      </w:r>
      <w:r w:rsidRPr="0001374E">
        <w:rPr>
          <w:rtl/>
          <w:lang w:eastAsia="zh-TW"/>
        </w:rPr>
        <w:t xml:space="preserve"> </w:t>
      </w:r>
      <w:r w:rsidRPr="00E9678B">
        <w:rPr>
          <w:rtl/>
          <w:lang w:eastAsia="zh-TW"/>
        </w:rPr>
        <w:t>الأول</w:t>
      </w:r>
      <w:r w:rsidRPr="0001374E">
        <w:rPr>
          <w:rFonts w:cs="Times New Roman"/>
          <w:rtl/>
          <w:lang w:eastAsia="zh-TW"/>
        </w:rPr>
        <w:t>‬</w:t>
      </w:r>
      <w:r>
        <w:t>‬‬‬</w:t>
      </w:r>
    </w:p>
    <w:p w:rsidR="00674EC4" w:rsidRPr="003071B2" w:rsidRDefault="00674EC4" w:rsidP="00674EC4">
      <w:pPr>
        <w:pStyle w:val="SingleTxtG"/>
        <w:jc w:val="left"/>
      </w:pPr>
      <w:r w:rsidRPr="003071B2">
        <w:t>[Original: English]</w:t>
      </w:r>
    </w:p>
    <w:p w:rsidR="00B75789" w:rsidRPr="00F35AB8" w:rsidRDefault="00B75789" w:rsidP="0078263E">
      <w:pPr>
        <w:pStyle w:val="H1GA"/>
        <w:rPr>
          <w:rtl/>
          <w:lang w:eastAsia="zh-TW"/>
        </w:rPr>
      </w:pPr>
      <w:r w:rsidRPr="00F35AB8">
        <w:rPr>
          <w:rtl/>
          <w:lang w:eastAsia="zh-TW"/>
        </w:rPr>
        <w:tab/>
      </w:r>
      <w:r w:rsidRPr="00F35AB8">
        <w:rPr>
          <w:rtl/>
          <w:lang w:eastAsia="zh-TW"/>
        </w:rPr>
        <w:tab/>
        <w:t>رأي م</w:t>
      </w:r>
      <w:r w:rsidR="001B2F77">
        <w:rPr>
          <w:rtl/>
          <w:lang w:eastAsia="zh-TW"/>
        </w:rPr>
        <w:t xml:space="preserve">شترك لعضوي اللجنة السيد جيرالد </w:t>
      </w:r>
      <w:r w:rsidRPr="00F35AB8">
        <w:rPr>
          <w:rtl/>
          <w:lang w:eastAsia="zh-TW"/>
        </w:rPr>
        <w:t>ل</w:t>
      </w:r>
      <w:r w:rsidR="001B2F77">
        <w:rPr>
          <w:rFonts w:hint="cs"/>
          <w:rtl/>
          <w:lang w:eastAsia="zh-TW"/>
        </w:rPr>
        <w:t>.</w:t>
      </w:r>
      <w:r w:rsidRPr="00F35AB8">
        <w:rPr>
          <w:rtl/>
          <w:lang w:eastAsia="zh-TW"/>
        </w:rPr>
        <w:t xml:space="preserve"> نومان، والسيد يوجي إواساوا (رأي مؤيد) </w:t>
      </w:r>
    </w:p>
    <w:p w:rsidR="00B75789" w:rsidRPr="0001374E" w:rsidRDefault="001B2F77" w:rsidP="00F9427B">
      <w:pPr>
        <w:pStyle w:val="SingleTxtGA"/>
        <w:rPr>
          <w:rtl/>
          <w:lang w:eastAsia="zh-TW"/>
        </w:rPr>
      </w:pPr>
      <w:r>
        <w:rPr>
          <w:rFonts w:hint="cs"/>
          <w:spacing w:val="-4"/>
          <w:rtl/>
          <w:lang w:eastAsia="zh-TW"/>
        </w:rPr>
        <w:tab/>
      </w:r>
      <w:r w:rsidR="00B75789" w:rsidRPr="0078263E">
        <w:rPr>
          <w:spacing w:val="-4"/>
          <w:rtl/>
          <w:lang w:eastAsia="zh-TW"/>
        </w:rPr>
        <w:t>نؤيد تماماً آراء اللجنة. ونكتب رأينا بشكل منفصل للإشارة إلى أن مناقشة اللجنة في الفقرة 7-</w:t>
      </w:r>
      <w:r w:rsidR="00B75789">
        <w:rPr>
          <w:rtl/>
          <w:lang w:eastAsia="zh-TW"/>
        </w:rPr>
        <w:t>4 تعكس م</w:t>
      </w:r>
      <w:r w:rsidR="00B75789" w:rsidRPr="0001374E">
        <w:rPr>
          <w:rtl/>
          <w:lang w:eastAsia="zh-TW"/>
        </w:rPr>
        <w:t>بدأ "بدائل اللجوء الداخلي" الراسخ، وهي قاعدة أساس</w:t>
      </w:r>
      <w:r w:rsidR="00B75789">
        <w:rPr>
          <w:rtl/>
          <w:lang w:eastAsia="zh-TW"/>
        </w:rPr>
        <w:t>ية لقانون اللاجئين الدولي و</w:t>
      </w:r>
      <w:r w:rsidR="00B75789" w:rsidRPr="0001374E">
        <w:rPr>
          <w:rtl/>
          <w:lang w:eastAsia="zh-TW"/>
        </w:rPr>
        <w:t xml:space="preserve">القانون الدولي لحقوق الإنسان. </w:t>
      </w:r>
      <w:r w:rsidR="00A67961">
        <w:rPr>
          <w:rFonts w:hint="cs"/>
          <w:rtl/>
          <w:lang w:eastAsia="zh-TW"/>
        </w:rPr>
        <w:t>فلا</w:t>
      </w:r>
      <w:r w:rsidR="00B75789" w:rsidRPr="0001374E">
        <w:rPr>
          <w:rtl/>
          <w:lang w:eastAsia="zh-TW"/>
        </w:rPr>
        <w:t xml:space="preserve"> يحتاج الأفراد إلى حماية دولية إذا كان بإمكانهم الاستفادة من حماية دولتهم؛ وإذا كانت إعادة التوطين داخل الدولة تمكنهم من تجنب المخاطر المحلية، ولم</w:t>
      </w:r>
      <w:r w:rsidR="00674EC4">
        <w:rPr>
          <w:rFonts w:hint="cs"/>
          <w:rtl/>
          <w:lang w:eastAsia="zh-TW"/>
        </w:rPr>
        <w:t> </w:t>
      </w:r>
      <w:r w:rsidR="00B75789" w:rsidRPr="0001374E">
        <w:rPr>
          <w:rtl/>
          <w:lang w:eastAsia="zh-TW"/>
        </w:rPr>
        <w:t>تكن إعادة توطينهم أمر</w:t>
      </w:r>
      <w:r w:rsidR="0015501B">
        <w:rPr>
          <w:rtl/>
          <w:lang w:eastAsia="zh-TW"/>
        </w:rPr>
        <w:t xml:space="preserve">اً </w:t>
      </w:r>
      <w:r w:rsidR="00B75789" w:rsidRPr="0001374E">
        <w:rPr>
          <w:rtl/>
          <w:lang w:eastAsia="zh-TW"/>
        </w:rPr>
        <w:t xml:space="preserve">غير معقول في ظل الظروف، فإن إعادتهم إلى مكان يمكنهم العيش فيه بأمان لا تنتهك مبدأ عدم الإعادة القسرية. </w:t>
      </w:r>
      <w:r w:rsidR="00B75789">
        <w:rPr>
          <w:rtl/>
          <w:lang w:eastAsia="zh-TW"/>
        </w:rPr>
        <w:t>و</w:t>
      </w:r>
      <w:r w:rsidR="00B75789" w:rsidRPr="0001374E">
        <w:rPr>
          <w:rtl/>
          <w:lang w:eastAsia="zh-TW"/>
        </w:rPr>
        <w:t xml:space="preserve">انظر، على سبيل المثال، البلاغ </w:t>
      </w:r>
      <w:r w:rsidR="00B75789" w:rsidRPr="00674EC4">
        <w:rPr>
          <w:spacing w:val="-4"/>
          <w:rtl/>
          <w:lang w:eastAsia="zh-TW"/>
        </w:rPr>
        <w:t>رقم</w:t>
      </w:r>
      <w:r w:rsidR="0078263E" w:rsidRPr="00674EC4">
        <w:rPr>
          <w:rFonts w:hint="cs"/>
          <w:spacing w:val="-4"/>
          <w:rtl/>
          <w:lang w:eastAsia="zh-TW"/>
        </w:rPr>
        <w:t> </w:t>
      </w:r>
      <w:r w:rsidR="00B75789" w:rsidRPr="00674EC4">
        <w:rPr>
          <w:spacing w:val="-4"/>
          <w:rtl/>
          <w:lang w:eastAsia="zh-TW"/>
        </w:rPr>
        <w:t xml:space="preserve">1897/2009، </w:t>
      </w:r>
      <w:r w:rsidR="00B75789" w:rsidRPr="00674EC4">
        <w:rPr>
          <w:i/>
          <w:iCs/>
          <w:spacing w:val="-4"/>
          <w:rtl/>
          <w:lang w:eastAsia="zh-TW"/>
        </w:rPr>
        <w:t>س.</w:t>
      </w:r>
      <w:r w:rsidR="00F9427B">
        <w:rPr>
          <w:rFonts w:hint="cs"/>
          <w:i/>
          <w:iCs/>
          <w:spacing w:val="-4"/>
          <w:rtl/>
          <w:lang w:eastAsia="zh-TW"/>
        </w:rPr>
        <w:t xml:space="preserve"> </w:t>
      </w:r>
      <w:r w:rsidR="00B75789" w:rsidRPr="00674EC4">
        <w:rPr>
          <w:i/>
          <w:iCs/>
          <w:spacing w:val="-4"/>
          <w:rtl/>
          <w:lang w:eastAsia="zh-TW"/>
        </w:rPr>
        <w:t>ي. ل. ضد أستراليا</w:t>
      </w:r>
      <w:r w:rsidR="00B75789" w:rsidRPr="00674EC4">
        <w:rPr>
          <w:spacing w:val="-4"/>
          <w:rtl/>
          <w:lang w:eastAsia="zh-TW"/>
        </w:rPr>
        <w:t>، قرار عدم المقبولية المؤرخ 24 تموز/يولي</w:t>
      </w:r>
      <w:r w:rsidR="00F9427B">
        <w:rPr>
          <w:rFonts w:hint="cs"/>
          <w:spacing w:val="-4"/>
          <w:rtl/>
          <w:lang w:eastAsia="zh-TW"/>
        </w:rPr>
        <w:t>ه</w:t>
      </w:r>
      <w:r w:rsidR="00B75789" w:rsidRPr="00674EC4">
        <w:rPr>
          <w:spacing w:val="-4"/>
          <w:rtl/>
          <w:lang w:eastAsia="zh-TW"/>
        </w:rPr>
        <w:t xml:space="preserve"> 2013، الفقرة 8-4؛ </w:t>
      </w:r>
      <w:r w:rsidR="00B75789" w:rsidRPr="00674EC4">
        <w:rPr>
          <w:i/>
          <w:iCs/>
          <w:spacing w:val="-4"/>
          <w:rtl/>
          <w:lang w:eastAsia="zh-TW"/>
        </w:rPr>
        <w:t>صوفي وعلمي ضد المملكة المتحدة</w:t>
      </w:r>
      <w:r w:rsidR="00B75789" w:rsidRPr="00674EC4">
        <w:rPr>
          <w:spacing w:val="-4"/>
          <w:rtl/>
          <w:lang w:eastAsia="zh-TW"/>
        </w:rPr>
        <w:t>، الطلبان رقم 8319/07</w:t>
      </w:r>
      <w:r w:rsidR="00B75789" w:rsidRPr="0001374E">
        <w:rPr>
          <w:rtl/>
          <w:lang w:eastAsia="zh-TW"/>
        </w:rPr>
        <w:t xml:space="preserve"> و11449/07 (المحكمة الأوروبية لحقوق الإنسان،</w:t>
      </w:r>
      <w:r w:rsidR="00F9427B">
        <w:rPr>
          <w:rFonts w:hint="cs"/>
          <w:rtl/>
          <w:lang w:eastAsia="zh-TW"/>
        </w:rPr>
        <w:t xml:space="preserve"> </w:t>
      </w:r>
      <w:r w:rsidR="00B75789" w:rsidRPr="0001374E">
        <w:rPr>
          <w:rtl/>
          <w:lang w:eastAsia="zh-TW"/>
        </w:rPr>
        <w:t xml:space="preserve">2011)، الفقرة 266؛ </w:t>
      </w:r>
      <w:r w:rsidR="00B75789" w:rsidRPr="00E04018">
        <w:rPr>
          <w:i/>
          <w:iCs/>
          <w:rtl/>
          <w:lang w:eastAsia="zh-TW"/>
        </w:rPr>
        <w:t>وأوميريدو ضد النمسا</w:t>
      </w:r>
      <w:r w:rsidR="00B75789" w:rsidRPr="0001374E">
        <w:rPr>
          <w:rtl/>
          <w:lang w:eastAsia="zh-TW"/>
        </w:rPr>
        <w:t>، الطلب رقم</w:t>
      </w:r>
      <w:r w:rsidR="00674EC4">
        <w:rPr>
          <w:rFonts w:hint="cs"/>
          <w:rtl/>
          <w:lang w:eastAsia="zh-TW"/>
        </w:rPr>
        <w:t> </w:t>
      </w:r>
      <w:r w:rsidR="00B75789" w:rsidRPr="0001374E">
        <w:rPr>
          <w:rtl/>
          <w:lang w:eastAsia="zh-TW"/>
        </w:rPr>
        <w:t>8969/10 (المحكمة الأوروبية لحقوق الإن</w:t>
      </w:r>
      <w:r w:rsidR="0078263E">
        <w:rPr>
          <w:rtl/>
          <w:lang w:eastAsia="zh-TW"/>
        </w:rPr>
        <w:t>سان 2011) (قرار عدم المقبولية).</w:t>
      </w:r>
    </w:p>
    <w:p w:rsidR="00B75789" w:rsidRPr="00A21D25" w:rsidRDefault="00674EC4" w:rsidP="0078263E">
      <w:pPr>
        <w:pStyle w:val="HChGA"/>
        <w:spacing w:before="120"/>
        <w:rPr>
          <w:rFonts w:hint="cs"/>
          <w:rtl/>
          <w:lang w:eastAsia="zh-TW"/>
        </w:rPr>
      </w:pPr>
      <w:r>
        <w:rPr>
          <w:rtl/>
          <w:lang w:eastAsia="zh-TW"/>
        </w:rPr>
        <w:br w:type="page"/>
      </w:r>
      <w:r w:rsidR="00B75789" w:rsidRPr="00A21D25">
        <w:rPr>
          <w:rtl/>
          <w:lang w:eastAsia="zh-TW"/>
        </w:rPr>
        <w:t>التذييل الثاني</w:t>
      </w:r>
    </w:p>
    <w:p w:rsidR="00674EC4" w:rsidRPr="003071B2" w:rsidRDefault="00674EC4" w:rsidP="00674EC4">
      <w:pPr>
        <w:pStyle w:val="SingleTxtG"/>
        <w:jc w:val="left"/>
      </w:pPr>
      <w:r w:rsidRPr="003071B2">
        <w:t>[Original: English]</w:t>
      </w:r>
    </w:p>
    <w:p w:rsidR="00B75789" w:rsidRPr="00A21D25" w:rsidRDefault="00B75789" w:rsidP="0078263E">
      <w:pPr>
        <w:pStyle w:val="H1GA"/>
        <w:rPr>
          <w:rtl/>
          <w:lang w:eastAsia="zh-TW"/>
        </w:rPr>
      </w:pPr>
      <w:r w:rsidRPr="00A21D25">
        <w:rPr>
          <w:rtl/>
          <w:lang w:eastAsia="zh-TW"/>
        </w:rPr>
        <w:tab/>
      </w:r>
      <w:r w:rsidRPr="00A21D25">
        <w:rPr>
          <w:rtl/>
          <w:lang w:eastAsia="zh-TW"/>
        </w:rPr>
        <w:tab/>
        <w:t xml:space="preserve">رأي فردي لعضو اللجنة السيد ديروجلال سيتولسينغ (رأي مؤيد) </w:t>
      </w:r>
    </w:p>
    <w:p w:rsidR="00B75789" w:rsidRPr="0001374E" w:rsidRDefault="0078263E" w:rsidP="00B75789">
      <w:pPr>
        <w:pStyle w:val="SingleTxtGA"/>
        <w:rPr>
          <w:rtl/>
          <w:lang w:eastAsia="zh-TW"/>
        </w:rPr>
      </w:pPr>
      <w:r>
        <w:rPr>
          <w:rFonts w:hint="cs"/>
          <w:rtl/>
          <w:lang w:eastAsia="zh-TW"/>
        </w:rPr>
        <w:tab/>
      </w:r>
      <w:r w:rsidR="00B75789" w:rsidRPr="0001374E">
        <w:rPr>
          <w:rtl/>
          <w:lang w:eastAsia="zh-TW"/>
        </w:rPr>
        <w:t xml:space="preserve">رغم توصلي إلى </w:t>
      </w:r>
      <w:r w:rsidR="00B75789">
        <w:rPr>
          <w:rtl/>
          <w:lang w:eastAsia="zh-TW"/>
        </w:rPr>
        <w:t>ذات</w:t>
      </w:r>
      <w:r w:rsidR="00B75789" w:rsidRPr="0001374E">
        <w:rPr>
          <w:rtl/>
          <w:lang w:eastAsia="zh-TW"/>
        </w:rPr>
        <w:t xml:space="preserve"> النتيجة التي توصلت إليها الأغلبية بعدم وجود أي انتهاك من جانب الدولة الطرف في هذه القضية، أرى أن هذا الاستنتاج لا ينبغي أن يخضع للشرط المنصوص عليه في نهاية الفقرة 7-4، لأن ذلك ينتج قدر</w:t>
      </w:r>
      <w:r w:rsidR="0015501B">
        <w:rPr>
          <w:rtl/>
          <w:lang w:eastAsia="zh-TW"/>
        </w:rPr>
        <w:t xml:space="preserve">اً </w:t>
      </w:r>
      <w:r w:rsidR="00B75789" w:rsidRPr="0001374E">
        <w:rPr>
          <w:rtl/>
          <w:lang w:eastAsia="zh-TW"/>
        </w:rPr>
        <w:t>كبير</w:t>
      </w:r>
      <w:r w:rsidR="0015501B">
        <w:rPr>
          <w:rtl/>
          <w:lang w:eastAsia="zh-TW"/>
        </w:rPr>
        <w:t xml:space="preserve">اً </w:t>
      </w:r>
      <w:r w:rsidR="00B75789" w:rsidRPr="0001374E">
        <w:rPr>
          <w:rtl/>
          <w:lang w:eastAsia="zh-TW"/>
        </w:rPr>
        <w:t>من عدم اليقين</w:t>
      </w:r>
      <w:r w:rsidR="00A67961">
        <w:rPr>
          <w:rFonts w:hint="cs"/>
          <w:rtl/>
          <w:lang w:eastAsia="zh-TW"/>
        </w:rPr>
        <w:t>،</w:t>
      </w:r>
      <w:r w:rsidR="00B75789" w:rsidRPr="0001374E">
        <w:rPr>
          <w:rtl/>
          <w:lang w:eastAsia="zh-TW"/>
        </w:rPr>
        <w:t xml:space="preserve"> مما قد يثير صعوبة في الامتثال لآ</w:t>
      </w:r>
      <w:r w:rsidR="00B75789">
        <w:rPr>
          <w:rtl/>
          <w:lang w:eastAsia="zh-TW"/>
        </w:rPr>
        <w:t xml:space="preserve">راء اللجنة. وبناء على </w:t>
      </w:r>
      <w:r w:rsidR="00A67961">
        <w:rPr>
          <w:rtl/>
          <w:lang w:eastAsia="zh-TW"/>
        </w:rPr>
        <w:t xml:space="preserve">استنتاج اللجنة </w:t>
      </w:r>
      <w:r w:rsidR="00B75789" w:rsidRPr="0001374E">
        <w:rPr>
          <w:rtl/>
          <w:lang w:eastAsia="zh-TW"/>
        </w:rPr>
        <w:t>أن صاحب البلاغ لم يقدم أي سبب يمنعه من الانتقال إلى مكان آخر داخل السنغال، يقع العبء على عاتقه بأن يلتمس حماية دولته كما ينص مبدأ اللجوء الداخلي. ولا يقع واجب التحقق من توافر مكان تتاح فيه الحماية الكافية والفعالة في السنغال على عاتق سلطات الدولة الطرف (أستراليا). إذ ينحص</w:t>
      </w:r>
      <w:r w:rsidR="00B75789">
        <w:rPr>
          <w:rtl/>
          <w:lang w:eastAsia="zh-TW"/>
        </w:rPr>
        <w:t>ر</w:t>
      </w:r>
      <w:r w:rsidR="00B75789" w:rsidRPr="0001374E">
        <w:rPr>
          <w:rtl/>
          <w:lang w:eastAsia="zh-TW"/>
        </w:rPr>
        <w:t xml:space="preserve"> دورها في الحصول على معلومات موثوقة بأن السنغال دولة علمانية يسودها التسامح الديني. </w:t>
      </w:r>
    </w:p>
    <w:p w:rsidR="00B75789" w:rsidRDefault="00674EC4" w:rsidP="00674EC4">
      <w:pPr>
        <w:pStyle w:val="HChGA"/>
        <w:spacing w:before="120"/>
        <w:rPr>
          <w:rFonts w:hint="cs"/>
          <w:rtl/>
          <w:lang w:eastAsia="zh-TW"/>
        </w:rPr>
      </w:pPr>
      <w:r>
        <w:rPr>
          <w:rtl/>
          <w:lang w:eastAsia="zh-TW"/>
        </w:rPr>
        <w:br w:type="page"/>
      </w:r>
      <w:r w:rsidR="00B75789">
        <w:rPr>
          <w:rtl/>
          <w:lang w:eastAsia="zh-TW"/>
        </w:rPr>
        <w:t xml:space="preserve">التذييل الثالث </w:t>
      </w:r>
    </w:p>
    <w:p w:rsidR="00674EC4" w:rsidRPr="003071B2" w:rsidRDefault="00674EC4" w:rsidP="00674EC4">
      <w:pPr>
        <w:pStyle w:val="SingleTxtG"/>
        <w:jc w:val="left"/>
      </w:pPr>
      <w:r w:rsidRPr="003071B2">
        <w:t>[Original: Spanish]</w:t>
      </w:r>
    </w:p>
    <w:p w:rsidR="00B75789" w:rsidRPr="00FD6ECF" w:rsidRDefault="00B75789" w:rsidP="0078263E">
      <w:pPr>
        <w:pStyle w:val="H1GA"/>
        <w:rPr>
          <w:rtl/>
          <w:lang w:eastAsia="zh-TW"/>
        </w:rPr>
      </w:pPr>
      <w:r w:rsidRPr="00FD6ECF">
        <w:rPr>
          <w:rtl/>
          <w:lang w:eastAsia="zh-TW"/>
        </w:rPr>
        <w:tab/>
      </w:r>
      <w:r w:rsidRPr="00FD6ECF">
        <w:rPr>
          <w:rtl/>
          <w:lang w:eastAsia="zh-TW"/>
        </w:rPr>
        <w:tab/>
        <w:t xml:space="preserve">رأي فردي لعضو اللجنة السيد فابيان عمر سالفيولي (رأي مؤيد) </w:t>
      </w:r>
    </w:p>
    <w:p w:rsidR="00B75789" w:rsidRPr="00FD6ECF" w:rsidRDefault="00B75789" w:rsidP="00A67961">
      <w:pPr>
        <w:pStyle w:val="SingleTxtGA"/>
        <w:rPr>
          <w:rFonts w:eastAsia="SimSun"/>
          <w:sz w:val="30"/>
          <w:rtl/>
          <w:lang w:eastAsia="zh-TW"/>
        </w:rPr>
      </w:pPr>
      <w:r w:rsidRPr="00FD6ECF">
        <w:rPr>
          <w:rFonts w:ascii="Traditional Arabic" w:eastAsia="SimSun" w:hAnsi="Traditional Arabic"/>
          <w:sz w:val="30"/>
          <w:rtl/>
          <w:lang w:eastAsia="zh-TW"/>
        </w:rPr>
        <w:t>1-</w:t>
      </w:r>
      <w:r w:rsidRPr="00FD6ECF">
        <w:rPr>
          <w:rFonts w:ascii="Traditional Arabic" w:eastAsia="SimSun" w:hAnsi="Traditional Arabic"/>
          <w:sz w:val="30"/>
          <w:rtl/>
          <w:lang w:eastAsia="zh-TW"/>
        </w:rPr>
        <w:tab/>
      </w:r>
      <w:r w:rsidRPr="00FD6ECF">
        <w:rPr>
          <w:rFonts w:eastAsia="SimSun"/>
          <w:sz w:val="30"/>
          <w:rtl/>
          <w:lang w:eastAsia="zh-TW"/>
        </w:rPr>
        <w:t xml:space="preserve">أتفق مع قرار اللجنة القاضي بعدم وقوع أي انتهاك للعهد في قضية </w:t>
      </w:r>
      <w:r w:rsidRPr="00E04018">
        <w:rPr>
          <w:rFonts w:eastAsia="SimSun"/>
          <w:i/>
          <w:iCs/>
          <w:sz w:val="30"/>
          <w:rtl/>
          <w:lang w:eastAsia="zh-TW"/>
        </w:rPr>
        <w:t xml:space="preserve">ب. ل. ضد أستراليا </w:t>
      </w:r>
      <w:r w:rsidRPr="00FD6ECF">
        <w:rPr>
          <w:rFonts w:eastAsia="SimSun"/>
          <w:sz w:val="30"/>
          <w:rtl/>
          <w:lang w:eastAsia="zh-TW"/>
        </w:rPr>
        <w:t xml:space="preserve">(البلاغ رقم 2053 /2011)، ولكن لا </w:t>
      </w:r>
      <w:r w:rsidR="00A67961">
        <w:rPr>
          <w:rFonts w:eastAsia="SimSun" w:hint="cs"/>
          <w:sz w:val="30"/>
          <w:rtl/>
          <w:lang w:eastAsia="zh-TW"/>
        </w:rPr>
        <w:t xml:space="preserve">أؤيد منهج الاستدلال </w:t>
      </w:r>
      <w:r w:rsidRPr="00FD6ECF">
        <w:rPr>
          <w:rFonts w:eastAsia="SimSun"/>
          <w:sz w:val="30"/>
          <w:rtl/>
          <w:lang w:eastAsia="zh-TW"/>
        </w:rPr>
        <w:t xml:space="preserve">الذي توصلت اللجنة عبره إلى هذا الاستنتاج. </w:t>
      </w:r>
    </w:p>
    <w:p w:rsidR="00B75789" w:rsidRPr="00FD6ECF" w:rsidRDefault="00B75789" w:rsidP="00B75789">
      <w:pPr>
        <w:pStyle w:val="SingleTxtGA"/>
        <w:rPr>
          <w:rFonts w:eastAsia="SimSun"/>
          <w:sz w:val="30"/>
          <w:rtl/>
          <w:lang w:eastAsia="zh-TW"/>
        </w:rPr>
      </w:pPr>
      <w:r w:rsidRPr="00FD6ECF">
        <w:rPr>
          <w:rFonts w:ascii="Traditional Arabic" w:eastAsia="SimSun" w:hAnsi="Traditional Arabic"/>
          <w:sz w:val="30"/>
          <w:rtl/>
          <w:lang w:eastAsia="zh-TW"/>
        </w:rPr>
        <w:t>2-</w:t>
      </w:r>
      <w:r w:rsidRPr="00FD6ECF">
        <w:rPr>
          <w:rFonts w:ascii="Traditional Arabic" w:eastAsia="SimSun" w:hAnsi="Traditional Arabic"/>
          <w:sz w:val="30"/>
          <w:rtl/>
          <w:lang w:eastAsia="zh-TW"/>
        </w:rPr>
        <w:tab/>
      </w:r>
      <w:r w:rsidRPr="00FD6ECF">
        <w:rPr>
          <w:rFonts w:eastAsia="SimSun"/>
          <w:sz w:val="30"/>
          <w:rtl/>
          <w:lang w:eastAsia="zh-TW"/>
        </w:rPr>
        <w:t xml:space="preserve">وأفهم أن السلطات الأسترالية نظرت على النحو الواجب في طلب صاحب البلاغ الحصول على وضع لاجئ، وأن صاحب البلاغ لم يلتمس مراجعة قضائية لذلك القرار. </w:t>
      </w:r>
    </w:p>
    <w:p w:rsidR="00B75789" w:rsidRPr="00FD6ECF" w:rsidRDefault="00B75789" w:rsidP="00A67961">
      <w:pPr>
        <w:pStyle w:val="SingleTxtGA"/>
        <w:rPr>
          <w:rFonts w:eastAsia="SimSun"/>
          <w:sz w:val="30"/>
          <w:rtl/>
          <w:lang w:eastAsia="zh-TW"/>
        </w:rPr>
      </w:pPr>
      <w:r w:rsidRPr="00FD6ECF">
        <w:rPr>
          <w:rFonts w:ascii="Traditional Arabic" w:eastAsia="SimSun" w:hAnsi="Traditional Arabic"/>
          <w:sz w:val="30"/>
          <w:rtl/>
          <w:lang w:eastAsia="zh-TW"/>
        </w:rPr>
        <w:t>3-</w:t>
      </w:r>
      <w:r w:rsidRPr="00FD6ECF">
        <w:rPr>
          <w:rFonts w:ascii="Traditional Arabic" w:eastAsia="SimSun" w:hAnsi="Traditional Arabic"/>
          <w:sz w:val="30"/>
          <w:rtl/>
          <w:lang w:eastAsia="zh-TW"/>
        </w:rPr>
        <w:tab/>
      </w:r>
      <w:r w:rsidRPr="00FD6ECF">
        <w:rPr>
          <w:rFonts w:eastAsia="SimSun"/>
          <w:sz w:val="30"/>
          <w:rtl/>
          <w:lang w:eastAsia="zh-TW"/>
        </w:rPr>
        <w:t>ولم يثبت صاحب البلاغ بما لا يدع مجال</w:t>
      </w:r>
      <w:r w:rsidR="0015501B">
        <w:rPr>
          <w:rFonts w:eastAsia="SimSun"/>
          <w:sz w:val="30"/>
          <w:rtl/>
          <w:lang w:eastAsia="zh-TW"/>
        </w:rPr>
        <w:t xml:space="preserve">اً </w:t>
      </w:r>
      <w:r w:rsidRPr="00FD6ECF">
        <w:rPr>
          <w:rFonts w:eastAsia="SimSun"/>
          <w:sz w:val="30"/>
          <w:rtl/>
          <w:lang w:eastAsia="zh-TW"/>
        </w:rPr>
        <w:t>للشك، أنه قد يتعرض للاضطهاد من قبل د</w:t>
      </w:r>
      <w:r w:rsidR="00A67961">
        <w:rPr>
          <w:rFonts w:eastAsia="SimSun"/>
          <w:sz w:val="30"/>
          <w:rtl/>
          <w:lang w:eastAsia="zh-TW"/>
        </w:rPr>
        <w:t>ولة السنغال أو أنه قد يكون هدف</w:t>
      </w:r>
      <w:r w:rsidR="0015501B">
        <w:rPr>
          <w:rFonts w:eastAsia="SimSun"/>
          <w:sz w:val="30"/>
          <w:rtl/>
          <w:lang w:eastAsia="zh-TW"/>
        </w:rPr>
        <w:t xml:space="preserve">اً، </w:t>
      </w:r>
      <w:r w:rsidR="00A67961">
        <w:rPr>
          <w:rFonts w:eastAsia="SimSun" w:hint="cs"/>
          <w:sz w:val="30"/>
          <w:rtl/>
          <w:lang w:eastAsia="zh-TW"/>
        </w:rPr>
        <w:t xml:space="preserve">لاعتداءات </w:t>
      </w:r>
      <w:r w:rsidRPr="00FD6ECF">
        <w:rPr>
          <w:rFonts w:eastAsia="SimSun"/>
          <w:sz w:val="30"/>
          <w:rtl/>
          <w:lang w:eastAsia="zh-TW"/>
        </w:rPr>
        <w:t xml:space="preserve">أو تهديدات لحياته بموافقة دولة السنغال أو تغاضيها. وأرى أن هذه هي الأسباب التي كان يتعين على اللجنة الاستناد إليها في قرارها. </w:t>
      </w:r>
    </w:p>
    <w:p w:rsidR="00B75789" w:rsidRPr="00FD6ECF" w:rsidRDefault="00B75789" w:rsidP="00B75789">
      <w:pPr>
        <w:pStyle w:val="SingleTxtGA"/>
        <w:rPr>
          <w:rFonts w:eastAsia="SimSun"/>
          <w:sz w:val="30"/>
          <w:rtl/>
          <w:lang w:eastAsia="zh-TW"/>
        </w:rPr>
      </w:pPr>
      <w:r w:rsidRPr="00FD6ECF">
        <w:rPr>
          <w:rFonts w:ascii="Traditional Arabic" w:eastAsia="SimSun" w:hAnsi="Traditional Arabic"/>
          <w:sz w:val="30"/>
          <w:rtl/>
          <w:lang w:eastAsia="zh-TW"/>
        </w:rPr>
        <w:t>4-</w:t>
      </w:r>
      <w:r w:rsidRPr="00FD6ECF">
        <w:rPr>
          <w:rFonts w:ascii="Traditional Arabic" w:eastAsia="SimSun" w:hAnsi="Traditional Arabic"/>
          <w:sz w:val="30"/>
          <w:rtl/>
          <w:lang w:eastAsia="zh-TW"/>
        </w:rPr>
        <w:tab/>
      </w:r>
      <w:r w:rsidRPr="00FD6ECF">
        <w:rPr>
          <w:rFonts w:eastAsia="SimSun"/>
          <w:sz w:val="30"/>
          <w:rtl/>
          <w:lang w:eastAsia="zh-TW"/>
        </w:rPr>
        <w:t>ولا ينبغي للجنة أن تقول إن "صاحب البلاغ لم يقدم أي سبب آخر يفسر عدم استطاعته الانتقال إلى مكان آخر في السنغال" (الفقرة 7-4). ومن المؤسف أ</w:t>
      </w:r>
      <w:r>
        <w:rPr>
          <w:rFonts w:eastAsia="SimSun"/>
          <w:sz w:val="30"/>
          <w:rtl/>
          <w:lang w:eastAsia="zh-TW"/>
        </w:rPr>
        <w:t>يض</w:t>
      </w:r>
      <w:r w:rsidR="0015501B">
        <w:rPr>
          <w:rFonts w:eastAsia="SimSun"/>
          <w:sz w:val="30"/>
          <w:rtl/>
          <w:lang w:eastAsia="zh-TW"/>
        </w:rPr>
        <w:t xml:space="preserve">اً </w:t>
      </w:r>
      <w:r>
        <w:rPr>
          <w:rFonts w:eastAsia="SimSun"/>
          <w:sz w:val="30"/>
          <w:rtl/>
          <w:lang w:eastAsia="zh-TW"/>
        </w:rPr>
        <w:t>أن اللجنة قد خلصت إلى أنه "</w:t>
      </w:r>
      <w:r w:rsidRPr="00FD6ECF">
        <w:rPr>
          <w:rFonts w:eastAsia="SimSun"/>
          <w:sz w:val="30"/>
          <w:rtl/>
          <w:lang w:eastAsia="zh-TW"/>
        </w:rPr>
        <w:t xml:space="preserve">لن يكون من غير المعقول أن ينتظر منه أن ينتقل إلى مكان، </w:t>
      </w:r>
      <w:r>
        <w:rPr>
          <w:rFonts w:eastAsia="SimSun"/>
          <w:sz w:val="30"/>
          <w:rtl/>
          <w:lang w:eastAsia="zh-TW"/>
        </w:rPr>
        <w:t>بالأخص</w:t>
      </w:r>
      <w:r w:rsidRPr="00FD6ECF">
        <w:rPr>
          <w:rFonts w:eastAsia="SimSun"/>
          <w:sz w:val="30"/>
          <w:rtl/>
          <w:lang w:eastAsia="zh-TW"/>
        </w:rPr>
        <w:t xml:space="preserve"> </w:t>
      </w:r>
      <w:r>
        <w:rPr>
          <w:rFonts w:eastAsia="SimSun"/>
          <w:sz w:val="30"/>
          <w:rtl/>
          <w:lang w:eastAsia="zh-TW"/>
        </w:rPr>
        <w:t>إذا كان</w:t>
      </w:r>
      <w:r w:rsidRPr="00FD6ECF">
        <w:rPr>
          <w:rFonts w:eastAsia="SimSun"/>
          <w:sz w:val="30"/>
          <w:rtl/>
          <w:lang w:eastAsia="zh-TW"/>
        </w:rPr>
        <w:t xml:space="preserve"> بعيد</w:t>
      </w:r>
      <w:r w:rsidR="0015501B">
        <w:rPr>
          <w:rFonts w:eastAsia="SimSun"/>
          <w:sz w:val="30"/>
          <w:rtl/>
          <w:lang w:eastAsia="zh-TW"/>
        </w:rPr>
        <w:t xml:space="preserve">اً </w:t>
      </w:r>
      <w:r w:rsidRPr="00FD6ECF">
        <w:rPr>
          <w:rFonts w:eastAsia="SimSun"/>
          <w:sz w:val="30"/>
          <w:rtl/>
          <w:lang w:eastAsia="zh-TW"/>
        </w:rPr>
        <w:t xml:space="preserve">عن توبا، توفر فيه له هذه الحماية" (الفقرة 7-4). </w:t>
      </w:r>
    </w:p>
    <w:p w:rsidR="00B75789" w:rsidRPr="0021538B" w:rsidRDefault="00B75789" w:rsidP="00A67961">
      <w:pPr>
        <w:pStyle w:val="SingleTxtGA"/>
        <w:rPr>
          <w:rFonts w:eastAsia="SimSun"/>
          <w:sz w:val="30"/>
          <w:rtl/>
          <w:lang w:eastAsia="zh-TW"/>
        </w:rPr>
      </w:pPr>
      <w:r w:rsidRPr="0021538B">
        <w:rPr>
          <w:rFonts w:ascii="Traditional Arabic" w:eastAsia="SimSun" w:hAnsi="Traditional Arabic"/>
          <w:sz w:val="30"/>
          <w:rtl/>
          <w:lang w:eastAsia="zh-TW"/>
        </w:rPr>
        <w:t>٥</w:t>
      </w:r>
      <w:r w:rsidRPr="0021538B">
        <w:rPr>
          <w:sz w:val="30"/>
          <w:rtl/>
        </w:rPr>
        <w:t>-</w:t>
      </w:r>
      <w:r>
        <w:rPr>
          <w:sz w:val="30"/>
          <w:rtl/>
        </w:rPr>
        <w:tab/>
      </w:r>
      <w:r w:rsidRPr="0021538B">
        <w:rPr>
          <w:rFonts w:eastAsia="SimSun"/>
          <w:sz w:val="30"/>
          <w:rtl/>
          <w:lang w:eastAsia="zh-TW"/>
        </w:rPr>
        <w:t xml:space="preserve">ولم </w:t>
      </w:r>
      <w:r>
        <w:rPr>
          <w:rFonts w:eastAsia="SimSun"/>
          <w:sz w:val="30"/>
          <w:rtl/>
          <w:lang w:eastAsia="zh-TW"/>
        </w:rPr>
        <w:t>يسبق أن بنت</w:t>
      </w:r>
      <w:r w:rsidRPr="0021538B">
        <w:rPr>
          <w:rFonts w:eastAsia="SimSun"/>
          <w:sz w:val="30"/>
          <w:rtl/>
          <w:lang w:eastAsia="zh-TW"/>
        </w:rPr>
        <w:t xml:space="preserve"> </w:t>
      </w:r>
      <w:r>
        <w:rPr>
          <w:rFonts w:eastAsia="SimSun"/>
          <w:sz w:val="30"/>
          <w:rtl/>
          <w:lang w:eastAsia="zh-TW"/>
        </w:rPr>
        <w:t xml:space="preserve">اللجنة </w:t>
      </w:r>
      <w:r w:rsidRPr="0021538B">
        <w:rPr>
          <w:rFonts w:eastAsia="SimSun"/>
          <w:sz w:val="30"/>
          <w:rtl/>
          <w:lang w:eastAsia="zh-TW"/>
        </w:rPr>
        <w:t>قرارها على مبدأي "بدائل اللجوء الداخلي" و"بدائل إعادة التوطين الداخلي". وبحسب فهمي</w:t>
      </w:r>
      <w:r w:rsidR="00A67961">
        <w:rPr>
          <w:rFonts w:eastAsia="SimSun" w:hint="cs"/>
          <w:sz w:val="30"/>
          <w:rtl/>
          <w:lang w:eastAsia="zh-TW"/>
        </w:rPr>
        <w:t>،</w:t>
      </w:r>
      <w:r w:rsidRPr="0021538B">
        <w:rPr>
          <w:rFonts w:eastAsia="SimSun"/>
          <w:sz w:val="30"/>
          <w:rtl/>
          <w:lang w:eastAsia="zh-TW"/>
        </w:rPr>
        <w:t xml:space="preserve"> ف</w:t>
      </w:r>
      <w:r w:rsidR="00A67961">
        <w:rPr>
          <w:rFonts w:eastAsia="SimSun" w:hint="cs"/>
          <w:sz w:val="30"/>
          <w:rtl/>
          <w:lang w:eastAsia="zh-TW"/>
        </w:rPr>
        <w:t>إ</w:t>
      </w:r>
      <w:r w:rsidRPr="0021538B">
        <w:rPr>
          <w:rFonts w:eastAsia="SimSun"/>
          <w:sz w:val="30"/>
          <w:rtl/>
          <w:lang w:eastAsia="zh-TW"/>
        </w:rPr>
        <w:t>نها لم تقم بذلك في هذه القضية أيض</w:t>
      </w:r>
      <w:r w:rsidR="0015501B">
        <w:rPr>
          <w:rFonts w:eastAsia="SimSun"/>
          <w:sz w:val="30"/>
          <w:rtl/>
          <w:lang w:eastAsia="zh-TW"/>
        </w:rPr>
        <w:t xml:space="preserve">اً، </w:t>
      </w:r>
      <w:r w:rsidRPr="0021538B">
        <w:rPr>
          <w:rFonts w:eastAsia="SimSun"/>
          <w:sz w:val="30"/>
          <w:rtl/>
          <w:lang w:eastAsia="zh-TW"/>
        </w:rPr>
        <w:t xml:space="preserve">كما أن الادعاءات المذكورة أعلاه </w:t>
      </w:r>
      <w:r>
        <w:rPr>
          <w:rFonts w:eastAsia="SimSun"/>
          <w:sz w:val="30"/>
          <w:rtl/>
          <w:lang w:eastAsia="zh-TW"/>
        </w:rPr>
        <w:t>وردت بصورة هامشية لا أكثر في من</w:t>
      </w:r>
      <w:r w:rsidRPr="0021538B">
        <w:rPr>
          <w:rFonts w:eastAsia="SimSun"/>
          <w:sz w:val="30"/>
          <w:rtl/>
          <w:lang w:eastAsia="zh-TW"/>
        </w:rPr>
        <w:t xml:space="preserve">هج </w:t>
      </w:r>
      <w:r w:rsidR="00A67961">
        <w:rPr>
          <w:rFonts w:eastAsia="SimSun" w:hint="cs"/>
          <w:sz w:val="30"/>
          <w:rtl/>
          <w:lang w:eastAsia="zh-TW"/>
        </w:rPr>
        <w:t xml:space="preserve">الاستدلال </w:t>
      </w:r>
      <w:r w:rsidR="00C53632">
        <w:rPr>
          <w:rFonts w:eastAsia="SimSun"/>
          <w:sz w:val="30"/>
          <w:rtl/>
          <w:lang w:eastAsia="zh-TW"/>
        </w:rPr>
        <w:t>الذي أفضى إلى قرار اللجنة.</w:t>
      </w:r>
    </w:p>
    <w:p w:rsidR="00B75789" w:rsidRPr="00170FC1" w:rsidRDefault="00B75789" w:rsidP="00A67961">
      <w:pPr>
        <w:pStyle w:val="SingleTxtGA"/>
        <w:rPr>
          <w:rFonts w:eastAsia="SimSun"/>
          <w:sz w:val="30"/>
          <w:rtl/>
          <w:lang w:eastAsia="zh-TW"/>
        </w:rPr>
      </w:pPr>
      <w:r w:rsidRPr="00170FC1">
        <w:rPr>
          <w:rFonts w:ascii="Traditional Arabic" w:eastAsia="SimSun" w:hAnsi="Traditional Arabic"/>
          <w:sz w:val="30"/>
          <w:rtl/>
          <w:lang w:eastAsia="zh-TW"/>
        </w:rPr>
        <w:t>٦</w:t>
      </w:r>
      <w:r w:rsidRPr="00170FC1">
        <w:rPr>
          <w:sz w:val="30"/>
          <w:rtl/>
        </w:rPr>
        <w:t>-</w:t>
      </w:r>
      <w:r>
        <w:rPr>
          <w:sz w:val="30"/>
          <w:rtl/>
        </w:rPr>
        <w:tab/>
      </w:r>
      <w:r w:rsidR="00A67961">
        <w:rPr>
          <w:rFonts w:eastAsia="SimSun"/>
          <w:sz w:val="30"/>
          <w:rtl/>
          <w:lang w:eastAsia="zh-TW"/>
        </w:rPr>
        <w:t>إن اعتماد هذ</w:t>
      </w:r>
      <w:r w:rsidR="00A67961">
        <w:rPr>
          <w:rFonts w:eastAsia="SimSun" w:hint="cs"/>
          <w:sz w:val="30"/>
          <w:rtl/>
          <w:lang w:eastAsia="zh-TW"/>
        </w:rPr>
        <w:t xml:space="preserve">ين المبدأين </w:t>
      </w:r>
      <w:r w:rsidRPr="00170FC1">
        <w:rPr>
          <w:rFonts w:eastAsia="SimSun"/>
          <w:sz w:val="30"/>
          <w:rtl/>
          <w:lang w:eastAsia="zh-TW"/>
        </w:rPr>
        <w:t>في سياق مداولات اللجنة يمثل انتكاسة للنظر في القضايا المقبلة و</w:t>
      </w:r>
      <w:r w:rsidR="00A67961">
        <w:rPr>
          <w:rFonts w:eastAsia="SimSun" w:hint="cs"/>
          <w:sz w:val="30"/>
          <w:rtl/>
          <w:lang w:eastAsia="zh-TW"/>
        </w:rPr>
        <w:t xml:space="preserve">قد </w:t>
      </w:r>
      <w:r w:rsidRPr="00170FC1">
        <w:rPr>
          <w:rFonts w:eastAsia="SimSun"/>
          <w:sz w:val="30"/>
          <w:rtl/>
          <w:lang w:eastAsia="zh-TW"/>
        </w:rPr>
        <w:t>يقوض معايير الحماية التي أقرتها اللجنة من قبل ف</w:t>
      </w:r>
      <w:r w:rsidR="00C53632">
        <w:rPr>
          <w:rFonts w:eastAsia="SimSun"/>
          <w:sz w:val="30"/>
          <w:rtl/>
          <w:lang w:eastAsia="zh-TW"/>
        </w:rPr>
        <w:t>ي اجتهاداتها القانونية الراسخة.</w:t>
      </w:r>
    </w:p>
    <w:p w:rsidR="00B75789" w:rsidRPr="0001374E" w:rsidRDefault="00B75789" w:rsidP="00B75789">
      <w:pPr>
        <w:pStyle w:val="SingleTxtGA"/>
        <w:rPr>
          <w:rFonts w:eastAsia="SimSun"/>
          <w:rtl/>
          <w:lang w:eastAsia="zh-TW"/>
        </w:rPr>
      </w:pPr>
      <w:r w:rsidRPr="00170FC1">
        <w:rPr>
          <w:rFonts w:ascii="Traditional Arabic" w:eastAsia="SimSun" w:hAnsi="Traditional Arabic"/>
          <w:sz w:val="30"/>
          <w:rtl/>
          <w:lang w:eastAsia="zh-TW"/>
        </w:rPr>
        <w:t>٧</w:t>
      </w:r>
      <w:r w:rsidRPr="00170FC1">
        <w:rPr>
          <w:sz w:val="30"/>
          <w:rtl/>
        </w:rPr>
        <w:t>-</w:t>
      </w:r>
      <w:r>
        <w:rPr>
          <w:sz w:val="30"/>
          <w:rtl/>
        </w:rPr>
        <w:tab/>
      </w:r>
      <w:r w:rsidRPr="00170FC1">
        <w:rPr>
          <w:rFonts w:eastAsia="SimSun"/>
          <w:sz w:val="30"/>
          <w:rtl/>
          <w:lang w:eastAsia="zh-TW"/>
        </w:rPr>
        <w:t xml:space="preserve">وآمل أن تمتنع اللجنة في المستقبل عن التحليلات التي لا طائل منها والتي </w:t>
      </w:r>
      <w:r w:rsidR="00A67961">
        <w:rPr>
          <w:rFonts w:eastAsia="SimSun" w:hint="cs"/>
          <w:sz w:val="30"/>
          <w:rtl/>
          <w:lang w:eastAsia="zh-TW"/>
        </w:rPr>
        <w:t xml:space="preserve">قد </w:t>
      </w:r>
      <w:r w:rsidRPr="00170FC1">
        <w:rPr>
          <w:rFonts w:eastAsia="SimSun"/>
          <w:sz w:val="30"/>
          <w:rtl/>
          <w:lang w:eastAsia="zh-TW"/>
        </w:rPr>
        <w:t>تجعل ممارساتها غامضة في قضايا مشابهة. وإذا كان الشخص معرض</w:t>
      </w:r>
      <w:r w:rsidR="0015501B">
        <w:rPr>
          <w:rFonts w:eastAsia="SimSun"/>
          <w:sz w:val="30"/>
          <w:rtl/>
          <w:lang w:eastAsia="zh-TW"/>
        </w:rPr>
        <w:t xml:space="preserve">اً </w:t>
      </w:r>
      <w:r w:rsidRPr="00170FC1">
        <w:rPr>
          <w:rFonts w:eastAsia="SimSun"/>
          <w:sz w:val="30"/>
          <w:rtl/>
          <w:lang w:eastAsia="zh-TW"/>
        </w:rPr>
        <w:t>حقيقة</w:t>
      </w:r>
      <w:r w:rsidR="00A67961">
        <w:rPr>
          <w:rFonts w:eastAsia="SimSun" w:hint="cs"/>
          <w:sz w:val="30"/>
          <w:rtl/>
          <w:lang w:eastAsia="zh-TW"/>
        </w:rPr>
        <w:t>ً</w:t>
      </w:r>
      <w:r w:rsidRPr="00170FC1">
        <w:rPr>
          <w:rFonts w:eastAsia="SimSun"/>
          <w:sz w:val="30"/>
          <w:rtl/>
          <w:lang w:eastAsia="zh-TW"/>
        </w:rPr>
        <w:t xml:space="preserve"> لخطر الوقوع ضحية انتهاك المادتين 6 أو 7 من العهد في</w:t>
      </w:r>
      <w:r>
        <w:rPr>
          <w:rFonts w:eastAsia="SimSun"/>
          <w:sz w:val="30"/>
          <w:rtl/>
          <w:lang w:eastAsia="zh-TW"/>
        </w:rPr>
        <w:t xml:space="preserve"> حال طرد</w:t>
      </w:r>
      <w:r w:rsidRPr="00170FC1">
        <w:rPr>
          <w:rFonts w:eastAsia="SimSun"/>
          <w:sz w:val="30"/>
          <w:rtl/>
          <w:lang w:eastAsia="zh-TW"/>
        </w:rPr>
        <w:t xml:space="preserve"> أو سلم من الدولة الطرف إلى دولة أخرى (سواء كانت</w:t>
      </w:r>
      <w:r w:rsidRPr="0001374E">
        <w:rPr>
          <w:rFonts w:eastAsia="SimSun"/>
          <w:rtl/>
          <w:lang w:eastAsia="zh-TW"/>
        </w:rPr>
        <w:t xml:space="preserve"> طرف</w:t>
      </w:r>
      <w:r w:rsidR="0015501B">
        <w:rPr>
          <w:rFonts w:eastAsia="SimSun"/>
          <w:rtl/>
          <w:lang w:eastAsia="zh-TW"/>
        </w:rPr>
        <w:t xml:space="preserve">اً </w:t>
      </w:r>
      <w:r w:rsidRPr="0001374E">
        <w:rPr>
          <w:rFonts w:eastAsia="SimSun"/>
          <w:rtl/>
          <w:lang w:eastAsia="zh-TW"/>
        </w:rPr>
        <w:t>في العهد أم لا)، فينبغي أن تخلص اللجنة إلى وجود انتهاك بصرف النظر عما إذا كانت هناك أي مناطق أكثر أمنا</w:t>
      </w:r>
      <w:r w:rsidR="0015501B">
        <w:rPr>
          <w:rFonts w:eastAsia="SimSun" w:hint="cs"/>
          <w:rtl/>
          <w:lang w:eastAsia="zh-TW"/>
        </w:rPr>
        <w:t>ً</w:t>
      </w:r>
      <w:r w:rsidRPr="0001374E">
        <w:rPr>
          <w:rFonts w:eastAsia="SimSun"/>
          <w:rtl/>
          <w:lang w:eastAsia="zh-TW"/>
        </w:rPr>
        <w:t xml:space="preserve"> داخ</w:t>
      </w:r>
      <w:r w:rsidR="0015501B">
        <w:rPr>
          <w:rFonts w:eastAsia="SimSun"/>
          <w:rtl/>
          <w:lang w:eastAsia="zh-TW"/>
        </w:rPr>
        <w:t>ل البلد الذي سيرسل إليه الضحية</w:t>
      </w:r>
      <w:r w:rsidR="0015501B">
        <w:rPr>
          <w:rFonts w:eastAsia="SimSun" w:hint="cs"/>
          <w:rtl/>
          <w:lang w:eastAsia="zh-TW"/>
        </w:rPr>
        <w:t>.</w:t>
      </w:r>
    </w:p>
    <w:p w:rsidR="00B54045" w:rsidRPr="0078263E" w:rsidRDefault="0078263E" w:rsidP="0078263E">
      <w:pPr>
        <w:spacing w:before="120"/>
        <w:jc w:val="center"/>
        <w:rPr>
          <w:rFonts w:hint="cs"/>
          <w:u w:val="single"/>
          <w:rtl/>
        </w:rPr>
      </w:pPr>
      <w:r>
        <w:rPr>
          <w:u w:val="single"/>
          <w:rtl/>
        </w:rPr>
        <w:tab/>
      </w:r>
      <w:r>
        <w:rPr>
          <w:u w:val="single"/>
          <w:rtl/>
        </w:rPr>
        <w:tab/>
      </w:r>
      <w:r>
        <w:rPr>
          <w:u w:val="single"/>
          <w:rtl/>
        </w:rPr>
        <w:tab/>
      </w:r>
    </w:p>
    <w:sectPr w:rsidR="00B54045" w:rsidRPr="0078263E" w:rsidSect="00420D7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6C" w:rsidRPr="002901D9" w:rsidRDefault="00907A6C" w:rsidP="002901D9">
      <w:pPr>
        <w:spacing w:after="60" w:line="240" w:lineRule="auto"/>
        <w:rPr>
          <w:i/>
          <w:iCs/>
        </w:rPr>
      </w:pPr>
      <w:r>
        <w:rPr>
          <w:rFonts w:hint="cs"/>
          <w:i/>
          <w:iCs/>
          <w:rtl/>
        </w:rPr>
        <w:t>الحواشي</w:t>
      </w:r>
    </w:p>
  </w:endnote>
  <w:endnote w:type="continuationSeparator" w:id="0">
    <w:p w:rsidR="00907A6C" w:rsidRDefault="00907A6C" w:rsidP="00656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89" w:rsidRPr="00B75789" w:rsidRDefault="00B75789" w:rsidP="00B75789">
    <w:pPr>
      <w:pStyle w:val="Footer"/>
      <w:tabs>
        <w:tab w:val="right" w:pos="9598"/>
      </w:tabs>
    </w:pPr>
    <w:r>
      <w:t>GE.15-00117</w:t>
    </w:r>
    <w:r>
      <w:tab/>
    </w:r>
    <w:r w:rsidRPr="00B75789">
      <w:rPr>
        <w:b/>
        <w:sz w:val="18"/>
      </w:rPr>
      <w:fldChar w:fldCharType="begin"/>
    </w:r>
    <w:r w:rsidRPr="00B75789">
      <w:rPr>
        <w:b/>
        <w:sz w:val="18"/>
      </w:rPr>
      <w:instrText xml:space="preserve"> PAGE  \* MERGEFORMAT </w:instrText>
    </w:r>
    <w:r w:rsidRPr="00B75789">
      <w:rPr>
        <w:b/>
        <w:sz w:val="18"/>
      </w:rPr>
      <w:fldChar w:fldCharType="separate"/>
    </w:r>
    <w:r w:rsidR="005737AC">
      <w:rPr>
        <w:b/>
        <w:noProof/>
        <w:sz w:val="18"/>
      </w:rPr>
      <w:t>16</w:t>
    </w:r>
    <w:r w:rsidRPr="00B75789">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0" w:rsidRPr="00B75789" w:rsidRDefault="00B75789" w:rsidP="006959B0">
    <w:pPr>
      <w:pStyle w:val="Footer"/>
      <w:tabs>
        <w:tab w:val="right" w:pos="9599"/>
      </w:tabs>
      <w:jc w:val="left"/>
      <w:rPr>
        <w:b/>
        <w:sz w:val="18"/>
        <w:lang w:val="en-US"/>
      </w:rPr>
    </w:pPr>
    <w:r w:rsidRPr="00B75789">
      <w:rPr>
        <w:b/>
        <w:sz w:val="18"/>
        <w:lang w:val="en-US"/>
      </w:rPr>
      <w:fldChar w:fldCharType="begin"/>
    </w:r>
    <w:r w:rsidRPr="00B75789">
      <w:rPr>
        <w:b/>
        <w:sz w:val="18"/>
        <w:lang w:val="en-US"/>
      </w:rPr>
      <w:instrText xml:space="preserve"> PAGE  \* MERGEFORMAT </w:instrText>
    </w:r>
    <w:r w:rsidRPr="00B75789">
      <w:rPr>
        <w:b/>
        <w:sz w:val="18"/>
        <w:lang w:val="en-US"/>
      </w:rPr>
      <w:fldChar w:fldCharType="separate"/>
    </w:r>
    <w:r w:rsidR="005737AC">
      <w:rPr>
        <w:b/>
        <w:noProof/>
        <w:sz w:val="18"/>
        <w:lang w:val="en-US"/>
      </w:rPr>
      <w:t>17</w:t>
    </w:r>
    <w:r w:rsidRPr="00B75789">
      <w:rPr>
        <w:b/>
        <w:sz w:val="18"/>
        <w:lang w:val="en-US"/>
      </w:rPr>
      <w:fldChar w:fldCharType="end"/>
    </w:r>
    <w:r>
      <w:rPr>
        <w:b/>
        <w:sz w:val="18"/>
        <w:lang w:val="en-US"/>
      </w:rPr>
      <w:tab/>
    </w:r>
    <w:r>
      <w:rPr>
        <w:lang w:val="en-US"/>
      </w:rPr>
      <w:t>GE.15-00117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A7" w:rsidRDefault="00B75789" w:rsidP="001B2F77">
    <w:pPr>
      <w:pStyle w:val="Footer"/>
      <w:jc w:val="right"/>
    </w:pPr>
    <w:r>
      <w:rPr>
        <w:sz w:val="20"/>
      </w:rPr>
      <w:t>(A)   GE.15-00117</w:t>
    </w:r>
    <w:r w:rsidR="006655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55.65pt;margin-top:645.95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Pr>
        <w:sz w:val="20"/>
      </w:rPr>
      <w:t xml:space="preserve">    100315    1</w:t>
    </w:r>
    <w:r w:rsidR="001B2F77">
      <w:rPr>
        <w:sz w:val="20"/>
      </w:rPr>
      <w:t>2</w:t>
    </w:r>
    <w:r>
      <w:rPr>
        <w:sz w:val="20"/>
      </w:rPr>
      <w:t>0315</w:t>
    </w:r>
    <w:r w:rsidR="009C4D18">
      <w:br/>
    </w:r>
    <w:r w:rsidR="009C4D18" w:rsidRPr="009C4D18">
      <w:rPr>
        <w:rFonts w:ascii="C39T30Lfz" w:hAnsi="C39T30Lfz"/>
        <w:sz w:val="56"/>
      </w:rPr>
      <w:t></w:t>
    </w:r>
    <w:r w:rsidR="009C4D18" w:rsidRPr="009C4D18">
      <w:rPr>
        <w:rFonts w:ascii="C39T30Lfz" w:hAnsi="C39T30Lfz"/>
        <w:sz w:val="56"/>
      </w:rPr>
      <w:t></w:t>
    </w:r>
    <w:r w:rsidR="009C4D18" w:rsidRPr="009C4D18">
      <w:rPr>
        <w:rFonts w:ascii="C39T30Lfz" w:hAnsi="C39T30Lfz"/>
        <w:sz w:val="56"/>
      </w:rPr>
      <w:t></w:t>
    </w:r>
    <w:r w:rsidR="009C4D18" w:rsidRPr="009C4D18">
      <w:rPr>
        <w:rFonts w:ascii="C39T30Lfz" w:hAnsi="C39T30Lfz"/>
        <w:sz w:val="56"/>
      </w:rPr>
      <w:t></w:t>
    </w:r>
    <w:r w:rsidR="009C4D18" w:rsidRPr="009C4D18">
      <w:rPr>
        <w:rFonts w:ascii="C39T30Lfz" w:hAnsi="C39T30Lfz"/>
        <w:sz w:val="56"/>
      </w:rPr>
      <w:t></w:t>
    </w:r>
    <w:r w:rsidR="009C4D18" w:rsidRPr="009C4D18">
      <w:rPr>
        <w:rFonts w:ascii="C39T30Lfz" w:hAnsi="C39T30Lfz"/>
        <w:sz w:val="56"/>
      </w:rPr>
      <w:t></w:t>
    </w:r>
    <w:r w:rsidR="009C4D18" w:rsidRPr="009C4D18">
      <w:rPr>
        <w:rFonts w:ascii="C39T30Lfz" w:hAnsi="C39T30Lfz"/>
        <w:sz w:val="56"/>
      </w:rPr>
      <w:t></w:t>
    </w:r>
    <w:r w:rsidR="009C4D18" w:rsidRPr="009C4D18">
      <w:rPr>
        <w:rFonts w:ascii="C39T30Lfz" w:hAnsi="C39T30Lfz"/>
        <w:sz w:val="56"/>
      </w:rPr>
      <w:t></w:t>
    </w:r>
    <w:r w:rsidR="009C4D18" w:rsidRPr="009C4D18">
      <w:rPr>
        <w:rFonts w:ascii="C39T30Lfz" w:hAnsi="C39T30Lfz"/>
        <w:sz w:val="56"/>
      </w:rPr>
      <w:t></w:t>
    </w:r>
    <w:r w:rsidR="009C4D18">
      <w:rPr>
        <w:rFonts w:ascii="C39T30Lfz" w:hAnsi="C39T30Lfz"/>
        <w:sz w:val="56"/>
      </w:rPr>
      <w:tab/>
    </w:r>
    <w:r w:rsidR="009C4D18">
      <w:rPr>
        <w:noProof/>
        <w:lang w:val="en-US"/>
      </w:rPr>
      <w:pict>
        <v:shape id="_x0000_s2050" type="#_x0000_t75" style="position:absolute;left:0;text-align:left;margin-left:.05pt;margin-top:0;width:50.25pt;height:50.25pt;z-index:2;mso-position-horizontal-relative:text;mso-position-vertical-relative:text">
          <v:imagedata r:id="rId2" o:title="201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6C" w:rsidRPr="00B75789" w:rsidRDefault="00907A6C" w:rsidP="00B75789">
      <w:pPr>
        <w:pStyle w:val="Footer"/>
        <w:bidi/>
        <w:spacing w:after="80" w:line="200" w:lineRule="exact"/>
        <w:ind w:left="680"/>
      </w:pPr>
      <w:r>
        <w:rPr>
          <w:rtl/>
        </w:rPr>
        <w:t>__________</w:t>
      </w:r>
    </w:p>
  </w:footnote>
  <w:footnote w:type="continuationSeparator" w:id="0">
    <w:p w:rsidR="00907A6C" w:rsidRDefault="00907A6C" w:rsidP="00656392">
      <w:pPr>
        <w:spacing w:line="240" w:lineRule="auto"/>
      </w:pPr>
      <w:r>
        <w:continuationSeparator/>
      </w:r>
    </w:p>
  </w:footnote>
  <w:footnote w:id="1">
    <w:p w:rsidR="00B75789" w:rsidRPr="00B75789" w:rsidRDefault="00B75789" w:rsidP="001B2F77">
      <w:pPr>
        <w:pStyle w:val="FootnoteText1"/>
        <w:ind w:hanging="397"/>
        <w:rPr>
          <w:rFonts w:hint="cs"/>
          <w:b/>
          <w:rtl/>
        </w:rPr>
      </w:pPr>
      <w:r>
        <w:rPr>
          <w:rtl/>
        </w:rPr>
        <w:t>*</w:t>
      </w:r>
      <w:r>
        <w:rPr>
          <w:rtl/>
        </w:rPr>
        <w:tab/>
      </w:r>
      <w:r w:rsidRPr="00B75789">
        <w:rPr>
          <w:b/>
          <w:rtl/>
          <w:lang w:eastAsia="zh-TW"/>
        </w:rPr>
        <w:t>شارك أعضاء اللجنة التالية أسماؤهم في النظر في هذا البلاغ: السيد عياض بن عاشور، والسيدة كرستين شانيه، والسيد أحمد أمين فتح الله، والسيد كورنيليس فلينترمان، والسيد يوجي إواساوا، والسيد</w:t>
      </w:r>
      <w:r w:rsidR="0078263E">
        <w:rPr>
          <w:rFonts w:hint="cs"/>
          <w:b/>
          <w:rtl/>
          <w:lang w:eastAsia="zh-TW"/>
        </w:rPr>
        <w:t> </w:t>
      </w:r>
      <w:r w:rsidRPr="00B75789">
        <w:rPr>
          <w:b/>
          <w:rtl/>
          <w:lang w:eastAsia="zh-TW"/>
        </w:rPr>
        <w:t>جيرالد</w:t>
      </w:r>
      <w:r>
        <w:rPr>
          <w:rFonts w:hint="cs"/>
          <w:b/>
          <w:rtl/>
          <w:lang w:eastAsia="zh-TW"/>
        </w:rPr>
        <w:t> </w:t>
      </w:r>
      <w:r w:rsidRPr="00B75789">
        <w:rPr>
          <w:b/>
          <w:rtl/>
          <w:lang w:eastAsia="zh-TW"/>
        </w:rPr>
        <w:t>ل.</w:t>
      </w:r>
      <w:r w:rsidR="001B2F77">
        <w:rPr>
          <w:rFonts w:hint="cs"/>
          <w:b/>
          <w:rtl/>
          <w:lang w:eastAsia="zh-TW"/>
        </w:rPr>
        <w:t xml:space="preserve"> </w:t>
      </w:r>
      <w:r w:rsidRPr="00B75789">
        <w:rPr>
          <w:b/>
          <w:rtl/>
          <w:lang w:eastAsia="zh-TW"/>
        </w:rPr>
        <w:t>نومان، والسيد فيكتور مانويل رودريغيز - ريسيا، والسيد فابيان عمر سالفيولي، والسيد ديروجلال</w:t>
      </w:r>
      <w:r w:rsidR="0078263E">
        <w:rPr>
          <w:rFonts w:hint="cs"/>
          <w:b/>
          <w:rtl/>
          <w:lang w:eastAsia="zh-TW"/>
        </w:rPr>
        <w:t> </w:t>
      </w:r>
      <w:r w:rsidRPr="00B75789">
        <w:rPr>
          <w:b/>
          <w:rtl/>
          <w:lang w:eastAsia="zh-TW"/>
        </w:rPr>
        <w:t>ب</w:t>
      </w:r>
      <w:r w:rsidR="00E04018">
        <w:rPr>
          <w:rFonts w:hint="cs"/>
          <w:b/>
          <w:rtl/>
          <w:lang w:eastAsia="zh-TW"/>
        </w:rPr>
        <w:t>.</w:t>
      </w:r>
      <w:r w:rsidRPr="00B75789">
        <w:rPr>
          <w:b/>
          <w:rtl/>
          <w:lang w:eastAsia="zh-TW"/>
        </w:rPr>
        <w:t xml:space="preserve"> سيتولسينغ، والسيدة أنيا زايبرت - فوهر، والسيد يوفال شاني، والسيد كونستانتين فردزيلاشفيلي، والسيدة مارغو واترفال، والسيد أندريه بول زلاتسكو.</w:t>
      </w:r>
    </w:p>
    <w:p w:rsidR="00B75789" w:rsidRPr="00B75789" w:rsidRDefault="00B75789" w:rsidP="00B57E20">
      <w:pPr>
        <w:pStyle w:val="FootnoteText1"/>
        <w:tabs>
          <w:tab w:val="left" w:pos="1632"/>
        </w:tabs>
        <w:ind w:left="1268" w:firstLine="0"/>
        <w:rPr>
          <w:rFonts w:hint="cs"/>
        </w:rPr>
      </w:pPr>
      <w:r>
        <w:rPr>
          <w:rFonts w:hint="cs"/>
          <w:rtl/>
          <w:lang w:eastAsia="zh-TW"/>
        </w:rPr>
        <w:tab/>
      </w:r>
      <w:r w:rsidR="00B57E20">
        <w:rPr>
          <w:rFonts w:hint="cs"/>
          <w:rtl/>
          <w:lang w:eastAsia="zh-TW"/>
        </w:rPr>
        <w:t>وأرفقت بهذه الآراء تذييلات تتضمن نصو</w:t>
      </w:r>
      <w:r w:rsidRPr="0001374E">
        <w:rPr>
          <w:rtl/>
          <w:lang w:eastAsia="zh-TW"/>
        </w:rPr>
        <w:t>ص الآراء الفردية لأعضاء اللجنة: السيد جيرالد ل.</w:t>
      </w:r>
      <w:r w:rsidR="001B2F77">
        <w:rPr>
          <w:rFonts w:hint="cs"/>
          <w:rtl/>
          <w:lang w:eastAsia="zh-TW"/>
        </w:rPr>
        <w:t xml:space="preserve"> </w:t>
      </w:r>
      <w:r w:rsidRPr="0001374E">
        <w:rPr>
          <w:rtl/>
          <w:lang w:eastAsia="zh-TW"/>
        </w:rPr>
        <w:t xml:space="preserve">نومان، والسيد يوجي إواساوا (رأي مؤيد)، والسيد ديروجلال </w:t>
      </w:r>
      <w:r>
        <w:rPr>
          <w:rtl/>
          <w:lang w:eastAsia="zh-TW"/>
        </w:rPr>
        <w:t xml:space="preserve">ب </w:t>
      </w:r>
      <w:r w:rsidRPr="0001374E">
        <w:rPr>
          <w:rtl/>
          <w:lang w:eastAsia="zh-TW"/>
        </w:rPr>
        <w:t>سيتولسينغ (رأي مؤيد)، والسيد فابيان عمر سالفيولي (رأي</w:t>
      </w:r>
      <w:r>
        <w:rPr>
          <w:rFonts w:hint="cs"/>
          <w:rtl/>
          <w:lang w:eastAsia="zh-TW"/>
        </w:rPr>
        <w:t> </w:t>
      </w:r>
      <w:r w:rsidR="00B57E20">
        <w:rPr>
          <w:rtl/>
          <w:lang w:eastAsia="zh-TW"/>
        </w:rPr>
        <w:t>مؤيد)</w:t>
      </w:r>
      <w:r>
        <w:rPr>
          <w:rtl/>
          <w:lang w:eastAsia="zh-TW"/>
        </w:rPr>
        <w:t>.</w:t>
      </w:r>
    </w:p>
  </w:footnote>
  <w:footnote w:id="2">
    <w:p w:rsidR="00B75789" w:rsidRPr="0001374E" w:rsidRDefault="00B57E20" w:rsidP="00296111">
      <w:pPr>
        <w:pStyle w:val="FootnoteText1"/>
        <w:ind w:hanging="469"/>
        <w:textDirection w:val="tbRlV"/>
        <w:rPr>
          <w:rtl/>
        </w:rPr>
      </w:pPr>
      <w:r>
        <w:rPr>
          <w:rFonts w:hint="cs"/>
          <w:rtl/>
        </w:rPr>
        <w:t>(</w:t>
      </w:r>
      <w:r w:rsidR="00B75789" w:rsidRPr="00296111">
        <w:rPr>
          <w:b/>
          <w:rtl/>
        </w:rPr>
        <w:footnoteRef/>
      </w:r>
      <w:r>
        <w:rPr>
          <w:rFonts w:hint="cs"/>
          <w:rtl/>
        </w:rPr>
        <w:t>)</w:t>
      </w:r>
      <w:r w:rsidR="00B75789" w:rsidRPr="0001374E">
        <w:rPr>
          <w:rtl/>
        </w:rPr>
        <w:tab/>
        <w:t>لم يُحدد التاريخ</w:t>
      </w:r>
      <w:r w:rsidR="00B75789">
        <w:rPr>
          <w:rtl/>
        </w:rPr>
        <w:t>.</w:t>
      </w:r>
    </w:p>
  </w:footnote>
  <w:footnote w:id="3">
    <w:p w:rsidR="00B75789" w:rsidRPr="0001374E" w:rsidRDefault="0078263E" w:rsidP="00296111">
      <w:pPr>
        <w:pStyle w:val="FootnoteText1"/>
        <w:ind w:hanging="469"/>
        <w:textDirection w:val="tbRlV"/>
        <w:rPr>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t>المعلومات التي قدمها صاحب البلاغ غير متسقة من حيث وقت ومكان المحادثة، هل جرت في توبا بعد</w:t>
      </w:r>
      <w:r w:rsidR="00F70E4D">
        <w:rPr>
          <w:rFonts w:hint="cs"/>
          <w:rtl/>
          <w:lang w:eastAsia="zh-TW"/>
        </w:rPr>
        <w:t> </w:t>
      </w:r>
      <w:r w:rsidR="00B75789" w:rsidRPr="0001374E">
        <w:rPr>
          <w:rtl/>
          <w:lang w:eastAsia="zh-TW"/>
        </w:rPr>
        <w:t>الحادثة الأولى أم في كاولاك في أعقاب الحادثة الثانية. وفق</w:t>
      </w:r>
      <w:r w:rsidR="0015501B">
        <w:rPr>
          <w:rtl/>
          <w:lang w:eastAsia="zh-TW"/>
        </w:rPr>
        <w:t xml:space="preserve">اً </w:t>
      </w:r>
      <w:r w:rsidR="00B75789" w:rsidRPr="0001374E">
        <w:rPr>
          <w:rtl/>
          <w:lang w:eastAsia="zh-TW"/>
        </w:rPr>
        <w:t>للإقرار الرسمي المؤرخ 21 تشرين الأول/</w:t>
      </w:r>
      <w:r w:rsidR="00F70E4D">
        <w:rPr>
          <w:rFonts w:hint="cs"/>
          <w:rtl/>
          <w:lang w:eastAsia="zh-TW"/>
        </w:rPr>
        <w:t xml:space="preserve">   </w:t>
      </w:r>
      <w:r w:rsidR="00B75789" w:rsidRPr="0001374E">
        <w:rPr>
          <w:rtl/>
          <w:lang w:eastAsia="zh-TW"/>
        </w:rPr>
        <w:t>أكتوبر 2010، الذي قدم مرفق</w:t>
      </w:r>
      <w:r w:rsidR="0015501B">
        <w:rPr>
          <w:rtl/>
          <w:lang w:eastAsia="zh-TW"/>
        </w:rPr>
        <w:t xml:space="preserve">اً </w:t>
      </w:r>
      <w:r w:rsidR="00B75789" w:rsidRPr="0001374E">
        <w:rPr>
          <w:rtl/>
          <w:lang w:eastAsia="zh-TW"/>
        </w:rPr>
        <w:t>بالبلاغ، جرت المحادثة في أعقاب الحادثة الأولى، وحذره ضابط الشرطة أن جمعة المريدين "متنفذة جد</w:t>
      </w:r>
      <w:r w:rsidR="0015501B">
        <w:rPr>
          <w:rtl/>
          <w:lang w:eastAsia="zh-TW"/>
        </w:rPr>
        <w:t xml:space="preserve">اً </w:t>
      </w:r>
      <w:r w:rsidR="00B75789" w:rsidRPr="0001374E">
        <w:rPr>
          <w:rtl/>
          <w:lang w:eastAsia="zh-TW"/>
        </w:rPr>
        <w:t xml:space="preserve">في توبا". </w:t>
      </w:r>
    </w:p>
  </w:footnote>
  <w:footnote w:id="4">
    <w:p w:rsidR="00B75789" w:rsidRPr="0001374E" w:rsidRDefault="0078263E" w:rsidP="00296111">
      <w:pPr>
        <w:pStyle w:val="FootnoteText1"/>
        <w:ind w:hanging="469"/>
        <w:textDirection w:val="tbRlV"/>
        <w:rPr>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t xml:space="preserve">أرفق صاحب البلاغ بياني دعم مقدمين من رابطة سينيغامبيا في أستراليا (غير مؤرخ) ومجلس المجتمعات الأفريقية (مؤرخ 3 أيلول/سبتمبر 2010). </w:t>
      </w:r>
    </w:p>
  </w:footnote>
  <w:footnote w:id="5">
    <w:p w:rsidR="00B75789" w:rsidRPr="0001374E" w:rsidRDefault="0078263E" w:rsidP="00296111">
      <w:pPr>
        <w:pStyle w:val="FootnoteText1"/>
        <w:ind w:hanging="469"/>
        <w:textDirection w:val="tbRlV"/>
        <w:rPr>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t xml:space="preserve">إذ يمنح هذا الحكم الوزير سلطة تقديرية للتدخل في الحالات التي يرى الوزير أن التدخل فيها خدمة للمصلحة العامة. </w:t>
      </w:r>
    </w:p>
  </w:footnote>
  <w:footnote w:id="6">
    <w:p w:rsidR="00B75789" w:rsidRPr="0001374E" w:rsidRDefault="0078263E" w:rsidP="00296111">
      <w:pPr>
        <w:pStyle w:val="FootnoteText1"/>
        <w:ind w:hanging="469"/>
        <w:textDirection w:val="tbRlV"/>
        <w:rPr>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t>قدمت إدارة الهجرة والمواطنة طلب</w:t>
      </w:r>
      <w:r w:rsidR="0015501B">
        <w:rPr>
          <w:rtl/>
          <w:lang w:eastAsia="zh-TW"/>
        </w:rPr>
        <w:t xml:space="preserve">اً </w:t>
      </w:r>
      <w:r w:rsidR="00B75789" w:rsidRPr="0001374E">
        <w:rPr>
          <w:rtl/>
          <w:lang w:eastAsia="zh-TW"/>
        </w:rPr>
        <w:t>ثاني</w:t>
      </w:r>
      <w:r w:rsidR="0015501B">
        <w:rPr>
          <w:rtl/>
          <w:lang w:eastAsia="zh-TW"/>
        </w:rPr>
        <w:t xml:space="preserve">اً </w:t>
      </w:r>
      <w:r w:rsidR="001B2F77">
        <w:rPr>
          <w:rtl/>
          <w:lang w:eastAsia="zh-TW"/>
        </w:rPr>
        <w:t>بموجب المادة 417 في 7 تموز/يولي</w:t>
      </w:r>
      <w:r w:rsidR="001B2F77">
        <w:rPr>
          <w:rFonts w:hint="cs"/>
          <w:rtl/>
          <w:lang w:eastAsia="zh-TW"/>
        </w:rPr>
        <w:t>ه</w:t>
      </w:r>
      <w:r w:rsidR="00B75789" w:rsidRPr="0001374E">
        <w:rPr>
          <w:rtl/>
          <w:lang w:eastAsia="zh-TW"/>
        </w:rPr>
        <w:t xml:space="preserve"> 2011، ولكن تبين عدم استيفا</w:t>
      </w:r>
      <w:r w:rsidR="000312EA">
        <w:rPr>
          <w:rFonts w:hint="cs"/>
          <w:rtl/>
          <w:lang w:eastAsia="zh-TW"/>
        </w:rPr>
        <w:t>ئ</w:t>
      </w:r>
      <w:r w:rsidR="00B75789" w:rsidRPr="0001374E">
        <w:rPr>
          <w:rtl/>
          <w:lang w:eastAsia="zh-TW"/>
        </w:rPr>
        <w:t xml:space="preserve">ه للمبادئ التوجيهية للإحالة إلى الوزير (انظر الفقرة 4-4 أعلاه). </w:t>
      </w:r>
    </w:p>
  </w:footnote>
  <w:footnote w:id="7">
    <w:p w:rsidR="00B75789" w:rsidRPr="0001374E" w:rsidRDefault="0078263E" w:rsidP="00296111">
      <w:pPr>
        <w:pStyle w:val="FootnoteText1"/>
        <w:ind w:hanging="469"/>
        <w:textDirection w:val="tbRlV"/>
        <w:rPr>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t xml:space="preserve">البلاغ رقم 541/1993، </w:t>
      </w:r>
      <w:r w:rsidR="00B75789" w:rsidRPr="00E04018">
        <w:rPr>
          <w:i/>
          <w:iCs/>
          <w:rtl/>
          <w:lang w:eastAsia="zh-TW"/>
        </w:rPr>
        <w:t>سيمز ضد جامايكا</w:t>
      </w:r>
      <w:r w:rsidR="00B75789" w:rsidRPr="0001374E">
        <w:rPr>
          <w:rtl/>
          <w:lang w:eastAsia="zh-TW"/>
        </w:rPr>
        <w:t>، قرار بشأن عدم المقبولية معتمد في 3 نيسان/</w:t>
      </w:r>
      <w:r w:rsidR="00F70E4D">
        <w:rPr>
          <w:rFonts w:hint="cs"/>
          <w:rtl/>
          <w:lang w:eastAsia="zh-TW"/>
        </w:rPr>
        <w:t xml:space="preserve">     </w:t>
      </w:r>
      <w:r w:rsidR="00B75789" w:rsidRPr="0001374E">
        <w:rPr>
          <w:rtl/>
          <w:lang w:eastAsia="zh-TW"/>
        </w:rPr>
        <w:t xml:space="preserve">أبريل 1995، الفقرة 6-2. </w:t>
      </w:r>
    </w:p>
  </w:footnote>
  <w:footnote w:id="8">
    <w:p w:rsidR="00B75789" w:rsidRPr="00F70E4D" w:rsidRDefault="0078263E" w:rsidP="00296111">
      <w:pPr>
        <w:pStyle w:val="FootnoteText1"/>
        <w:ind w:hanging="469"/>
        <w:textDirection w:val="tbRlV"/>
        <w:rPr>
          <w:rFonts w:hint="cs"/>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r>
      <w:r w:rsidR="00B75789" w:rsidRPr="00F70E4D">
        <w:rPr>
          <w:rtl/>
          <w:lang w:eastAsia="zh-TW"/>
        </w:rPr>
        <w:t xml:space="preserve">تشير الدولة الطرف إلى </w:t>
      </w:r>
      <w:r w:rsidR="00B75789" w:rsidRPr="001B2F77">
        <w:rPr>
          <w:i/>
          <w:iCs/>
          <w:rtl/>
          <w:lang w:eastAsia="zh-TW"/>
        </w:rPr>
        <w:t>تقارير الحرية الدينية الدولية للأعوام 2008</w:t>
      </w:r>
      <w:r w:rsidR="00F70E4D" w:rsidRPr="001B2F77">
        <w:rPr>
          <w:i/>
          <w:iCs/>
          <w:rtl/>
          <w:lang w:eastAsia="zh-TW"/>
        </w:rPr>
        <w:t xml:space="preserve"> و</w:t>
      </w:r>
      <w:r w:rsidR="00B75789" w:rsidRPr="001B2F77">
        <w:rPr>
          <w:i/>
          <w:iCs/>
          <w:rtl/>
          <w:lang w:eastAsia="zh-TW"/>
        </w:rPr>
        <w:t>2009</w:t>
      </w:r>
      <w:r w:rsidR="00F70E4D" w:rsidRPr="001B2F77">
        <w:rPr>
          <w:i/>
          <w:iCs/>
          <w:rtl/>
          <w:lang w:eastAsia="zh-TW"/>
        </w:rPr>
        <w:t xml:space="preserve"> و</w:t>
      </w:r>
      <w:r w:rsidR="00B75789" w:rsidRPr="001B2F77">
        <w:rPr>
          <w:i/>
          <w:iCs/>
          <w:rtl/>
          <w:lang w:eastAsia="zh-TW"/>
        </w:rPr>
        <w:t>2010</w:t>
      </w:r>
      <w:r w:rsidR="00B75789" w:rsidRPr="00F70E4D">
        <w:rPr>
          <w:rtl/>
          <w:lang w:eastAsia="zh-TW"/>
        </w:rPr>
        <w:t xml:space="preserve"> لوزارة خارجية الولايات المتحدة، وتقريرها في 2010 عن حقوق الإنسان: السنغال. متاحة على الرابط: </w:t>
      </w:r>
      <w:r w:rsidR="00B75789" w:rsidRPr="00F70E4D">
        <w:rPr>
          <w:lang w:eastAsia="zh-TW"/>
        </w:rPr>
        <w:t>www.state.gov/j/drl/rls/hrrpt/2010/af/154366.htm</w:t>
      </w:r>
      <w:r w:rsidR="00F70E4D">
        <w:rPr>
          <w:rFonts w:hint="cs"/>
          <w:rtl/>
          <w:lang w:eastAsia="zh-TW"/>
        </w:rPr>
        <w:t>.</w:t>
      </w:r>
    </w:p>
  </w:footnote>
  <w:footnote w:id="9">
    <w:p w:rsidR="00B75789" w:rsidRPr="0001374E" w:rsidRDefault="0078263E" w:rsidP="00296111">
      <w:pPr>
        <w:pStyle w:val="FootnoteText1"/>
        <w:ind w:hanging="469"/>
        <w:textDirection w:val="tbRlV"/>
        <w:rPr>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r>
      <w:r w:rsidR="000312EA" w:rsidRPr="00F70E4D">
        <w:rPr>
          <w:rFonts w:hint="cs"/>
          <w:spacing w:val="-4"/>
          <w:rtl/>
          <w:lang w:eastAsia="zh-TW"/>
        </w:rPr>
        <w:t xml:space="preserve">تشير الدولة الطرق إلى </w:t>
      </w:r>
      <w:r w:rsidR="00B75789" w:rsidRPr="00F70E4D">
        <w:rPr>
          <w:spacing w:val="-4"/>
          <w:rtl/>
          <w:lang w:eastAsia="zh-TW"/>
        </w:rPr>
        <w:t xml:space="preserve">البلاغ رقم </w:t>
      </w:r>
      <w:r w:rsidR="001B2F77">
        <w:rPr>
          <w:rFonts w:hint="cs"/>
          <w:spacing w:val="-4"/>
          <w:rtl/>
          <w:lang w:eastAsia="zh-TW"/>
        </w:rPr>
        <w:t>469</w:t>
      </w:r>
      <w:r w:rsidR="00B75789" w:rsidRPr="00F70E4D">
        <w:rPr>
          <w:spacing w:val="-4"/>
          <w:rtl/>
          <w:lang w:eastAsia="zh-TW"/>
        </w:rPr>
        <w:t>/199</w:t>
      </w:r>
      <w:r w:rsidR="001B2F77">
        <w:rPr>
          <w:rFonts w:hint="cs"/>
          <w:spacing w:val="-4"/>
          <w:rtl/>
          <w:lang w:eastAsia="zh-TW"/>
        </w:rPr>
        <w:t>1</w:t>
      </w:r>
      <w:r w:rsidR="00B75789" w:rsidRPr="00F70E4D">
        <w:rPr>
          <w:spacing w:val="-4"/>
          <w:rtl/>
          <w:lang w:eastAsia="zh-TW"/>
        </w:rPr>
        <w:t xml:space="preserve">، </w:t>
      </w:r>
      <w:r w:rsidR="00B75789" w:rsidRPr="00F70E4D">
        <w:rPr>
          <w:i/>
          <w:iCs/>
          <w:spacing w:val="-4"/>
          <w:rtl/>
          <w:lang w:eastAsia="zh-TW"/>
        </w:rPr>
        <w:t>نج ضد كندا</w:t>
      </w:r>
      <w:r w:rsidR="00B75789" w:rsidRPr="00F70E4D">
        <w:rPr>
          <w:spacing w:val="-4"/>
          <w:rtl/>
          <w:lang w:eastAsia="zh-TW"/>
        </w:rPr>
        <w:t>، الآراء المعتمدة في 5 تشرين الثاني/نوفمبر</w:t>
      </w:r>
      <w:r w:rsidR="00B75789" w:rsidRPr="0001374E">
        <w:rPr>
          <w:rtl/>
          <w:lang w:eastAsia="zh-TW"/>
        </w:rPr>
        <w:t xml:space="preserve"> 1993، الفقرة 6-2. </w:t>
      </w:r>
    </w:p>
  </w:footnote>
  <w:footnote w:id="10">
    <w:p w:rsidR="00B75789" w:rsidRPr="0001374E" w:rsidRDefault="0078263E" w:rsidP="00296111">
      <w:pPr>
        <w:pStyle w:val="FootnoteText1"/>
        <w:ind w:hanging="469"/>
        <w:textDirection w:val="tbRlV"/>
        <w:rPr>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t xml:space="preserve">انظر، في جملة أمور، البلاغ رقم 1959/2010، </w:t>
      </w:r>
      <w:r w:rsidR="00B75789" w:rsidRPr="00E04018">
        <w:rPr>
          <w:i/>
          <w:iCs/>
          <w:rtl/>
          <w:lang w:eastAsia="zh-TW"/>
        </w:rPr>
        <w:t>وارسام ضد كندا</w:t>
      </w:r>
      <w:r w:rsidR="00B75789" w:rsidRPr="0001374E">
        <w:rPr>
          <w:rtl/>
          <w:lang w:eastAsia="zh-TW"/>
        </w:rPr>
        <w:t>، الآراء المعتمدة في 21 تموز/</w:t>
      </w:r>
      <w:r w:rsidR="00F70E4D">
        <w:rPr>
          <w:rFonts w:hint="cs"/>
          <w:rtl/>
          <w:lang w:eastAsia="zh-TW"/>
        </w:rPr>
        <w:t xml:space="preserve">          </w:t>
      </w:r>
      <w:r w:rsidR="00B75789" w:rsidRPr="0001374E">
        <w:rPr>
          <w:rtl/>
          <w:lang w:eastAsia="zh-TW"/>
        </w:rPr>
        <w:t>يولي</w:t>
      </w:r>
      <w:r w:rsidR="001B2F77">
        <w:rPr>
          <w:rFonts w:hint="cs"/>
          <w:rtl/>
          <w:lang w:eastAsia="zh-TW"/>
        </w:rPr>
        <w:t>ه</w:t>
      </w:r>
      <w:r w:rsidR="00B75789" w:rsidRPr="0001374E">
        <w:rPr>
          <w:rtl/>
          <w:lang w:eastAsia="zh-TW"/>
        </w:rPr>
        <w:t xml:space="preserve"> 2011، الفقرة 7-4؛ والبلاغ رقم 1003/2001، </w:t>
      </w:r>
      <w:r w:rsidR="00B75789" w:rsidRPr="00E04018">
        <w:rPr>
          <w:i/>
          <w:iCs/>
          <w:rtl/>
          <w:lang w:eastAsia="zh-TW"/>
        </w:rPr>
        <w:t>ب. ل. ضد ألمانيا</w:t>
      </w:r>
      <w:r w:rsidR="00B75789" w:rsidRPr="0001374E">
        <w:rPr>
          <w:rtl/>
          <w:lang w:eastAsia="zh-TW"/>
        </w:rPr>
        <w:t>، قرار عدم المقبولية المعتمد في</w:t>
      </w:r>
      <w:r w:rsidR="00F70E4D">
        <w:rPr>
          <w:rFonts w:hint="cs"/>
          <w:rtl/>
          <w:lang w:eastAsia="zh-TW"/>
        </w:rPr>
        <w:t> </w:t>
      </w:r>
      <w:r w:rsidR="00B75789" w:rsidRPr="0001374E">
        <w:rPr>
          <w:rtl/>
          <w:lang w:eastAsia="zh-TW"/>
        </w:rPr>
        <w:t>22 تشرين ال</w:t>
      </w:r>
      <w:r w:rsidR="001B2F77">
        <w:rPr>
          <w:rFonts w:hint="cs"/>
          <w:rtl/>
          <w:lang w:eastAsia="zh-TW"/>
        </w:rPr>
        <w:t xml:space="preserve">أول/أكتوبر </w:t>
      </w:r>
      <w:r w:rsidR="00B75789" w:rsidRPr="0001374E">
        <w:rPr>
          <w:rtl/>
          <w:lang w:eastAsia="zh-TW"/>
        </w:rPr>
        <w:t xml:space="preserve">2003، الفقرة 6-5. </w:t>
      </w:r>
    </w:p>
  </w:footnote>
  <w:footnote w:id="11">
    <w:p w:rsidR="00B75789" w:rsidRPr="0078263E" w:rsidRDefault="0078263E" w:rsidP="00296111">
      <w:pPr>
        <w:pStyle w:val="FootnoteText1"/>
        <w:ind w:left="1282" w:hanging="574"/>
        <w:textDirection w:val="tbRlV"/>
        <w:rPr>
          <w:spacing w:val="-4"/>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r>
      <w:r w:rsidR="000312EA" w:rsidRPr="0078263E">
        <w:rPr>
          <w:rFonts w:hint="cs"/>
          <w:spacing w:val="-4"/>
          <w:rtl/>
          <w:lang w:eastAsia="zh-TW"/>
        </w:rPr>
        <w:t xml:space="preserve">انظر </w:t>
      </w:r>
      <w:r w:rsidR="00B75789" w:rsidRPr="0078263E">
        <w:rPr>
          <w:spacing w:val="-4"/>
          <w:rtl/>
          <w:lang w:eastAsia="zh-TW"/>
        </w:rPr>
        <w:t>البلاغ رقم 2007/2010</w:t>
      </w:r>
      <w:r w:rsidR="00B75789" w:rsidRPr="0078263E">
        <w:rPr>
          <w:i/>
          <w:iCs/>
          <w:spacing w:val="-4"/>
          <w:rtl/>
          <w:lang w:eastAsia="zh-TW"/>
        </w:rPr>
        <w:t>، س. ضد الدانمرك</w:t>
      </w:r>
      <w:r w:rsidR="001B2F77">
        <w:rPr>
          <w:rFonts w:hint="cs"/>
          <w:i/>
          <w:iCs/>
          <w:spacing w:val="-4"/>
          <w:rtl/>
          <w:lang w:eastAsia="zh-TW"/>
        </w:rPr>
        <w:t>،</w:t>
      </w:r>
      <w:r w:rsidR="00B75789" w:rsidRPr="0078263E">
        <w:rPr>
          <w:spacing w:val="-4"/>
          <w:rtl/>
          <w:lang w:eastAsia="zh-TW"/>
        </w:rPr>
        <w:t xml:space="preserve"> (الآراء المعتمدة في 26 آذار/مارس 2014، الفقرة 8-4. </w:t>
      </w:r>
    </w:p>
  </w:footnote>
  <w:footnote w:id="12">
    <w:p w:rsidR="00B75789" w:rsidRPr="0001374E" w:rsidRDefault="0078263E" w:rsidP="00296111">
      <w:pPr>
        <w:pStyle w:val="FootnoteText1"/>
        <w:ind w:left="1282" w:hanging="574"/>
        <w:textDirection w:val="tbRlV"/>
        <w:rPr>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t xml:space="preserve">انظر التعليق العام رقم 31[80] بشأن طبيعة الالتزام القانوني العام المفروض على الدول الأطراف في العهد، الفقرة 12. </w:t>
      </w:r>
    </w:p>
  </w:footnote>
  <w:footnote w:id="13">
    <w:p w:rsidR="00B75789" w:rsidRPr="0001374E" w:rsidRDefault="0078263E" w:rsidP="00296111">
      <w:pPr>
        <w:pStyle w:val="FootnoteText1"/>
        <w:ind w:left="1282" w:hanging="574"/>
        <w:textDirection w:val="tbRlV"/>
        <w:rPr>
          <w:rtl/>
          <w:lang w:eastAsia="zh-TW"/>
        </w:rPr>
      </w:pPr>
      <w:r>
        <w:rPr>
          <w:rFonts w:hint="cs"/>
          <w:rtl/>
          <w:lang w:eastAsia="zh-TW"/>
        </w:rPr>
        <w:t>(</w:t>
      </w:r>
      <w:r w:rsidR="00B75789" w:rsidRPr="0078263E">
        <w:rPr>
          <w:b/>
          <w:rtl/>
        </w:rPr>
        <w:footnoteRef/>
      </w:r>
      <w:r>
        <w:rPr>
          <w:rFonts w:hint="cs"/>
          <w:rtl/>
          <w:lang w:eastAsia="zh-TW"/>
        </w:rPr>
        <w:t>)</w:t>
      </w:r>
      <w:r w:rsidR="00B75789" w:rsidRPr="0001374E">
        <w:rPr>
          <w:rtl/>
          <w:lang w:eastAsia="zh-TW"/>
        </w:rPr>
        <w:tab/>
        <w:t xml:space="preserve">انظر البلاغ رقم 1763/2008، </w:t>
      </w:r>
      <w:r w:rsidR="00B75789" w:rsidRPr="00E04018">
        <w:rPr>
          <w:i/>
          <w:iCs/>
          <w:rtl/>
          <w:lang w:eastAsia="zh-TW"/>
        </w:rPr>
        <w:t>بيلاي وآخرون ضد كندا</w:t>
      </w:r>
      <w:r w:rsidR="00B75789" w:rsidRPr="0001374E">
        <w:rPr>
          <w:rtl/>
          <w:lang w:eastAsia="zh-TW"/>
        </w:rPr>
        <w:t>، الآراء المعتمدة في 25 آذار/مارس 2011، الفقرة 11-4. انظر أيض</w:t>
      </w:r>
      <w:r w:rsidR="0015501B">
        <w:rPr>
          <w:rtl/>
          <w:lang w:eastAsia="zh-TW"/>
        </w:rPr>
        <w:t xml:space="preserve">اً </w:t>
      </w:r>
      <w:r w:rsidR="00B75789" w:rsidRPr="0001374E">
        <w:rPr>
          <w:rtl/>
          <w:lang w:eastAsia="zh-TW"/>
        </w:rPr>
        <w:t xml:space="preserve">البلاغ رقم 1819/2008، </w:t>
      </w:r>
      <w:r w:rsidR="00B75789" w:rsidRPr="00E04018">
        <w:rPr>
          <w:i/>
          <w:iCs/>
          <w:rtl/>
          <w:lang w:eastAsia="zh-TW"/>
        </w:rPr>
        <w:t>أ. أ</w:t>
      </w:r>
      <w:r w:rsidR="00E04018">
        <w:rPr>
          <w:rFonts w:hint="cs"/>
          <w:i/>
          <w:iCs/>
          <w:rtl/>
          <w:lang w:eastAsia="zh-TW"/>
        </w:rPr>
        <w:t>.</w:t>
      </w:r>
      <w:r w:rsidR="00B75789" w:rsidRPr="00E04018">
        <w:rPr>
          <w:i/>
          <w:iCs/>
          <w:rtl/>
          <w:lang w:eastAsia="zh-TW"/>
        </w:rPr>
        <w:t xml:space="preserve"> ضد كندا</w:t>
      </w:r>
      <w:r w:rsidR="00B75789" w:rsidRPr="0001374E">
        <w:rPr>
          <w:rtl/>
          <w:lang w:eastAsia="zh-TW"/>
        </w:rPr>
        <w:t xml:space="preserve">، قرار عدم المقبولية المعتمد في 31 تشرين الأول/أكتوبر 2011، الفقرة 7-8، والبلاغ رقم 2049/2011، </w:t>
      </w:r>
      <w:r w:rsidR="00B75789" w:rsidRPr="00E04018">
        <w:rPr>
          <w:i/>
          <w:iCs/>
          <w:rtl/>
          <w:lang w:eastAsia="zh-TW"/>
        </w:rPr>
        <w:t>ز. ضد أستراليا</w:t>
      </w:r>
      <w:r w:rsidR="00B75789" w:rsidRPr="0001374E">
        <w:rPr>
          <w:rtl/>
          <w:lang w:eastAsia="zh-TW"/>
        </w:rPr>
        <w:t>، الآراء المعتمدة في</w:t>
      </w:r>
      <w:r w:rsidR="000F171B">
        <w:rPr>
          <w:rFonts w:hint="cs"/>
          <w:rtl/>
          <w:lang w:eastAsia="zh-TW"/>
        </w:rPr>
        <w:t> </w:t>
      </w:r>
      <w:r w:rsidR="001B2F77">
        <w:rPr>
          <w:rtl/>
          <w:lang w:eastAsia="zh-TW"/>
        </w:rPr>
        <w:t>18 تموز/يولي</w:t>
      </w:r>
      <w:r w:rsidR="001B2F77">
        <w:rPr>
          <w:rFonts w:hint="cs"/>
          <w:rtl/>
          <w:lang w:eastAsia="zh-TW"/>
        </w:rPr>
        <w:t>ه</w:t>
      </w:r>
      <w:r w:rsidR="00B75789" w:rsidRPr="0001374E">
        <w:rPr>
          <w:rtl/>
          <w:lang w:eastAsia="zh-TW"/>
        </w:rPr>
        <w:t xml:space="preserve"> 2014، الفقرة 9-3.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89" w:rsidRPr="00B75789" w:rsidRDefault="00B75789" w:rsidP="00B75789">
    <w:pPr>
      <w:pStyle w:val="Header"/>
      <w:jc w:val="right"/>
    </w:pPr>
    <w:r w:rsidRPr="00B75789">
      <w:t>CCPR/C/112/D/2053/2011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89" w:rsidRPr="00B75789" w:rsidRDefault="00B75789" w:rsidP="00B75789">
    <w:pPr>
      <w:pStyle w:val="Header"/>
      <w:jc w:val="left"/>
    </w:pPr>
    <w:r w:rsidRPr="00B75789">
      <w:t>CCPR/C/112/D/2053/2011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5B9"/>
    <w:rsid w:val="000076D5"/>
    <w:rsid w:val="00012ACB"/>
    <w:rsid w:val="000312EA"/>
    <w:rsid w:val="00043663"/>
    <w:rsid w:val="000437B8"/>
    <w:rsid w:val="000505CF"/>
    <w:rsid w:val="000D701C"/>
    <w:rsid w:val="000E2A71"/>
    <w:rsid w:val="000F171B"/>
    <w:rsid w:val="0015501B"/>
    <w:rsid w:val="00160263"/>
    <w:rsid w:val="00181F96"/>
    <w:rsid w:val="001A1371"/>
    <w:rsid w:val="001B2F77"/>
    <w:rsid w:val="001B346A"/>
    <w:rsid w:val="001E1CAD"/>
    <w:rsid w:val="001E290D"/>
    <w:rsid w:val="002144FA"/>
    <w:rsid w:val="0023469A"/>
    <w:rsid w:val="00243C8A"/>
    <w:rsid w:val="00267A0E"/>
    <w:rsid w:val="002901D9"/>
    <w:rsid w:val="00296111"/>
    <w:rsid w:val="002976C2"/>
    <w:rsid w:val="002F2951"/>
    <w:rsid w:val="003260FF"/>
    <w:rsid w:val="00343D95"/>
    <w:rsid w:val="00374341"/>
    <w:rsid w:val="003D1062"/>
    <w:rsid w:val="00420D7B"/>
    <w:rsid w:val="00450B21"/>
    <w:rsid w:val="00453B63"/>
    <w:rsid w:val="00455780"/>
    <w:rsid w:val="004733A9"/>
    <w:rsid w:val="004B0A1C"/>
    <w:rsid w:val="004D298E"/>
    <w:rsid w:val="00517BC9"/>
    <w:rsid w:val="00531E49"/>
    <w:rsid w:val="0054472E"/>
    <w:rsid w:val="005662A9"/>
    <w:rsid w:val="005737AC"/>
    <w:rsid w:val="005827D4"/>
    <w:rsid w:val="0059622A"/>
    <w:rsid w:val="005C5878"/>
    <w:rsid w:val="005C7CEA"/>
    <w:rsid w:val="005D3C0B"/>
    <w:rsid w:val="005E5217"/>
    <w:rsid w:val="005F0FA4"/>
    <w:rsid w:val="005F30EE"/>
    <w:rsid w:val="0060473A"/>
    <w:rsid w:val="00656392"/>
    <w:rsid w:val="006655B9"/>
    <w:rsid w:val="00674EC4"/>
    <w:rsid w:val="0068781D"/>
    <w:rsid w:val="006959B0"/>
    <w:rsid w:val="006B3E27"/>
    <w:rsid w:val="006B6507"/>
    <w:rsid w:val="006C104C"/>
    <w:rsid w:val="00733704"/>
    <w:rsid w:val="0078071A"/>
    <w:rsid w:val="0078263E"/>
    <w:rsid w:val="00787E1E"/>
    <w:rsid w:val="007E2DA2"/>
    <w:rsid w:val="00852A9A"/>
    <w:rsid w:val="008F49E1"/>
    <w:rsid w:val="0090370F"/>
    <w:rsid w:val="00907A6C"/>
    <w:rsid w:val="009269D2"/>
    <w:rsid w:val="00942135"/>
    <w:rsid w:val="009521B0"/>
    <w:rsid w:val="009A7E9F"/>
    <w:rsid w:val="009C4D18"/>
    <w:rsid w:val="009E5018"/>
    <w:rsid w:val="00A12B37"/>
    <w:rsid w:val="00A67961"/>
    <w:rsid w:val="00AB6758"/>
    <w:rsid w:val="00B13763"/>
    <w:rsid w:val="00B477A4"/>
    <w:rsid w:val="00B54045"/>
    <w:rsid w:val="00B57E20"/>
    <w:rsid w:val="00B60619"/>
    <w:rsid w:val="00B75789"/>
    <w:rsid w:val="00C438D7"/>
    <w:rsid w:val="00C53632"/>
    <w:rsid w:val="00C81B50"/>
    <w:rsid w:val="00CB6622"/>
    <w:rsid w:val="00CD1801"/>
    <w:rsid w:val="00D10EF1"/>
    <w:rsid w:val="00D42810"/>
    <w:rsid w:val="00D914A7"/>
    <w:rsid w:val="00DB5270"/>
    <w:rsid w:val="00DD13C3"/>
    <w:rsid w:val="00DD596E"/>
    <w:rsid w:val="00DD621E"/>
    <w:rsid w:val="00DF0575"/>
    <w:rsid w:val="00E04018"/>
    <w:rsid w:val="00E70E04"/>
    <w:rsid w:val="00EC05A7"/>
    <w:rsid w:val="00EC4B6B"/>
    <w:rsid w:val="00ED7442"/>
    <w:rsid w:val="00EF1EE5"/>
    <w:rsid w:val="00F70E4D"/>
    <w:rsid w:val="00F763B4"/>
    <w:rsid w:val="00F900C3"/>
    <w:rsid w:val="00F9427B"/>
    <w:rsid w:val="00FF2AB2"/>
    <w:rsid w:val="00FF6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rPr>
      <w:rFonts w:cs="Times New Roman"/>
      <w:lang/>
    </w:r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lang/>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lang/>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lang/>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lang/>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lang/>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lang/>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lang/>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unhideWhenUsed/>
    <w:rsid w:val="001A1371"/>
    <w:pPr>
      <w:spacing w:line="240" w:lineRule="auto"/>
    </w:pPr>
    <w:rPr>
      <w:rFonts w:ascii="Calibri" w:hAnsi="Calibri" w:cs="Times New Roman"/>
      <w:szCs w:val="20"/>
      <w:lang/>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rFonts w:cs="Times New Roman"/>
      <w:sz w:val="18"/>
      <w:szCs w:val="26"/>
      <w:lang/>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rFonts w:cs="Times New Roman"/>
      <w:sz w:val="16"/>
      <w:szCs w:val="20"/>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rFonts w:cs="Times New Roman"/>
      <w:b/>
      <w:bCs/>
      <w:sz w:val="18"/>
      <w:szCs w:val="26"/>
      <w:lang/>
    </w:rPr>
  </w:style>
  <w:style w:type="character" w:customStyle="1" w:styleId="HeaderChar">
    <w:name w:val="Header Char"/>
    <w:aliases w:val="6_GA Char,6_G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lang/>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rFonts w:cs="Times New Roman"/>
      <w:i/>
      <w:iCs/>
      <w:color w:val="000000"/>
      <w:lang/>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rFonts w:cs="Times New Roman"/>
      <w:b/>
      <w:bCs/>
      <w:i/>
      <w:iCs/>
      <w:color w:val="4F81BD"/>
      <w:lang/>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E27"/>
    <w:pPr>
      <w:spacing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B75789"/>
    <w:pPr>
      <w:suppressAutoHyphens/>
      <w:bidi w:val="0"/>
      <w:spacing w:after="120"/>
      <w:ind w:left="1134" w:right="1134"/>
      <w:jc w:val="both"/>
    </w:pPr>
    <w:rPr>
      <w:rFonts w:cs="Times New Roman"/>
      <w:lang w:val="en-GB"/>
    </w:rPr>
  </w:style>
  <w:style w:type="character" w:customStyle="1" w:styleId="SingleTxtGChar">
    <w:name w:val="_ Single Txt_G Char"/>
    <w:link w:val="SingleTxtG"/>
    <w:locked/>
    <w:rsid w:val="00B75789"/>
    <w:rPr>
      <w:rFonts w:ascii="Times New Roman" w:hAnsi="Times New Roman" w:cs="Traditional Arabic"/>
      <w:szCs w:val="30"/>
      <w:lang w:val="en-GB"/>
    </w:rPr>
  </w:style>
  <w:style w:type="paragraph" w:customStyle="1" w:styleId="HChG">
    <w:name w:val="_ H _Ch_G"/>
    <w:basedOn w:val="Normal"/>
    <w:next w:val="Normal"/>
    <w:rsid w:val="00B75789"/>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1G">
    <w:name w:val="_ H_1_G"/>
    <w:basedOn w:val="Normal"/>
    <w:next w:val="Normal"/>
    <w:rsid w:val="00B75789"/>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B75789"/>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B75789"/>
    <w:pPr>
      <w:keepNext/>
      <w:keepLines/>
      <w:tabs>
        <w:tab w:val="right" w:pos="851"/>
      </w:tabs>
      <w:suppressAutoHyphens/>
      <w:bidi w:val="0"/>
      <w:spacing w:before="240" w:after="120" w:line="240" w:lineRule="exact"/>
      <w:ind w:left="1134" w:right="1134" w:hanging="1134"/>
      <w:jc w:val="left"/>
    </w:pPr>
    <w:rPr>
      <w:rFonts w:hint="cs"/>
      <w:i/>
      <w:lang w:val="en-GB"/>
    </w:rPr>
  </w:style>
</w:styles>
</file>

<file path=word/webSettings.xml><?xml version="1.0" encoding="utf-8"?>
<w:webSettings xmlns:r="http://schemas.openxmlformats.org/officeDocument/2006/relationships" xmlns:w="http://schemas.openxmlformats.org/wordprocessingml/2006/main">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17</Pages>
  <Words>4471</Words>
  <Characters>25486</Characters>
  <Application>Microsoft Office Outlook</Application>
  <DocSecurity>4</DocSecurity>
  <Lines>212</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CCPR/C/112/D/2053/2011</vt:lpstr>
      <vt:lpstr>CCPR/C/112/D/2053/2011</vt:lpstr>
    </vt:vector>
  </TitlesOfParts>
  <Company>DCM</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CCPR/C/112/D/2053/2011</dc:title>
  <dc:subject>ABDEKNAHUD AKAIYU</dc:subject>
  <dc:creator>UNO</dc:creator>
  <cp:keywords/>
  <dc:description/>
  <cp:lastModifiedBy>El-Maseri M.</cp:lastModifiedBy>
  <cp:revision>2</cp:revision>
  <cp:lastPrinted>2015-03-11T13:23:00Z</cp:lastPrinted>
  <dcterms:created xsi:type="dcterms:W3CDTF">2015-03-12T09:45:00Z</dcterms:created>
  <dcterms:modified xsi:type="dcterms:W3CDTF">2015-03-12T09:45:00Z</dcterms:modified>
</cp:coreProperties>
</file>