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C0BA6" w:rsidTr="00ED7442">
        <w:trPr>
          <w:trHeight w:hRule="exact" w:val="851"/>
        </w:trPr>
        <w:tc>
          <w:tcPr>
            <w:tcW w:w="1274" w:type="dxa"/>
            <w:tcBorders>
              <w:bottom w:val="single" w:sz="4" w:space="0" w:color="auto"/>
            </w:tcBorders>
          </w:tcPr>
          <w:p w:rsidR="006B3E27" w:rsidRPr="00F85752" w:rsidRDefault="006B3E27" w:rsidP="00E70E04">
            <w:pPr>
              <w:jc w:val="center"/>
              <w:rPr>
                <w:rFonts w:hint="cs"/>
              </w:rPr>
            </w:pPr>
            <w:bookmarkStart w:id="0" w:name="_GoBack"/>
            <w:bookmarkEnd w:id="0"/>
          </w:p>
        </w:tc>
        <w:tc>
          <w:tcPr>
            <w:tcW w:w="4537" w:type="dxa"/>
            <w:tcBorders>
              <w:bottom w:val="single" w:sz="4" w:space="0" w:color="auto"/>
            </w:tcBorders>
            <w:vAlign w:val="bottom"/>
          </w:tcPr>
          <w:p w:rsidR="006B3E27" w:rsidRPr="00900881" w:rsidRDefault="006B3E27" w:rsidP="00E70E04">
            <w:pPr>
              <w:spacing w:after="80" w:line="480" w:lineRule="exact"/>
              <w:jc w:val="left"/>
              <w:rPr>
                <w:sz w:val="40"/>
                <w:szCs w:val="40"/>
                <w:rtl/>
              </w:rPr>
            </w:pPr>
            <w:r w:rsidRPr="00900881">
              <w:rPr>
                <w:rFonts w:hint="cs"/>
                <w:sz w:val="40"/>
                <w:szCs w:val="40"/>
                <w:rtl/>
              </w:rPr>
              <w:t>الأمم المتحدة</w:t>
            </w:r>
          </w:p>
        </w:tc>
        <w:tc>
          <w:tcPr>
            <w:tcW w:w="3828" w:type="dxa"/>
            <w:tcBorders>
              <w:bottom w:val="single" w:sz="4" w:space="0" w:color="auto"/>
            </w:tcBorders>
            <w:vAlign w:val="bottom"/>
          </w:tcPr>
          <w:p w:rsidR="006B3E27" w:rsidRPr="00EC0BA6" w:rsidRDefault="000D12B0" w:rsidP="00FC35F6">
            <w:pPr>
              <w:bidi w:val="0"/>
              <w:spacing w:after="20"/>
              <w:jc w:val="left"/>
            </w:pPr>
            <w:r w:rsidRPr="00F817A6">
              <w:rPr>
                <w:sz w:val="40"/>
                <w:szCs w:val="40"/>
              </w:rPr>
              <w:t>CCPR</w:t>
            </w:r>
            <w:r w:rsidRPr="00900881">
              <w:rPr>
                <w:szCs w:val="20"/>
              </w:rPr>
              <w:t>/C/115/D/2222/2012</w:t>
            </w:r>
          </w:p>
        </w:tc>
      </w:tr>
      <w:tr w:rsidR="006B3E27" w:rsidRPr="00EC0BA6" w:rsidTr="00ED7442">
        <w:trPr>
          <w:trHeight w:hRule="exact" w:val="2835"/>
        </w:trPr>
        <w:tc>
          <w:tcPr>
            <w:tcW w:w="1274" w:type="dxa"/>
            <w:tcBorders>
              <w:top w:val="single" w:sz="4" w:space="0" w:color="auto"/>
              <w:bottom w:val="single" w:sz="12" w:space="0" w:color="auto"/>
            </w:tcBorders>
          </w:tcPr>
          <w:p w:rsidR="006B3E27" w:rsidRPr="00EC0BA6" w:rsidRDefault="0059622A" w:rsidP="00B477A4">
            <w:pPr>
              <w:jc w:val="center"/>
              <w:rPr>
                <w:rtl/>
              </w:rPr>
            </w:pPr>
            <w:r w:rsidRPr="00EC0BA6">
              <w:rPr>
                <w:noProof/>
              </w:rPr>
              <w:drawing>
                <wp:inline distT="0" distB="0" distL="0" distR="0" wp14:anchorId="2F5C54FE" wp14:editId="043551F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900881" w:rsidRDefault="00ED7442" w:rsidP="00ED7442">
            <w:pPr>
              <w:spacing w:before="120" w:after="40" w:line="640" w:lineRule="exact"/>
              <w:jc w:val="left"/>
              <w:rPr>
                <w:b/>
                <w:bCs/>
                <w:sz w:val="56"/>
                <w:szCs w:val="56"/>
              </w:rPr>
            </w:pPr>
            <w:r w:rsidRPr="00900881">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Pr="00EC0BA6" w:rsidRDefault="00FC35F6" w:rsidP="00FC35F6">
            <w:pPr>
              <w:bidi w:val="0"/>
              <w:spacing w:before="240"/>
              <w:jc w:val="left"/>
            </w:pPr>
            <w:r w:rsidRPr="00EC0BA6">
              <w:t>Distr.: General</w:t>
            </w:r>
          </w:p>
          <w:p w:rsidR="00FC35F6" w:rsidRPr="00EC0BA6" w:rsidRDefault="00FC35F6" w:rsidP="00FC35F6">
            <w:pPr>
              <w:bidi w:val="0"/>
              <w:jc w:val="left"/>
            </w:pPr>
            <w:r w:rsidRPr="00EC0BA6">
              <w:t>23 December 2015</w:t>
            </w:r>
          </w:p>
          <w:p w:rsidR="00FC35F6" w:rsidRPr="00EC0BA6" w:rsidRDefault="00FC35F6" w:rsidP="00FC35F6">
            <w:pPr>
              <w:bidi w:val="0"/>
              <w:jc w:val="left"/>
            </w:pPr>
            <w:r w:rsidRPr="00EC0BA6">
              <w:t>Arabic</w:t>
            </w:r>
          </w:p>
          <w:p w:rsidR="00FC35F6" w:rsidRPr="00EC0BA6" w:rsidRDefault="00FC35F6" w:rsidP="00FC35F6">
            <w:pPr>
              <w:bidi w:val="0"/>
              <w:jc w:val="left"/>
            </w:pPr>
            <w:r w:rsidRPr="00EC0BA6">
              <w:t>Original: English</w:t>
            </w:r>
          </w:p>
        </w:tc>
      </w:tr>
    </w:tbl>
    <w:p w:rsidR="00FC35F6" w:rsidRPr="00EC0BA6" w:rsidRDefault="00FC35F6" w:rsidP="00FC35F6">
      <w:pPr>
        <w:spacing w:before="120" w:line="380" w:lineRule="exact"/>
        <w:jc w:val="left"/>
        <w:textDirection w:val="tbRlV"/>
        <w:rPr>
          <w:b/>
          <w:bCs/>
          <w:sz w:val="26"/>
          <w:szCs w:val="36"/>
          <w:rtl/>
        </w:rPr>
      </w:pPr>
      <w:r w:rsidRPr="00EC0BA6">
        <w:rPr>
          <w:b/>
          <w:bCs/>
          <w:sz w:val="26"/>
          <w:szCs w:val="36"/>
          <w:rtl/>
        </w:rPr>
        <w:t>اللجنة المعنية بحقوق الإنسان</w:t>
      </w:r>
    </w:p>
    <w:p w:rsidR="00FC35F6" w:rsidRPr="00EC0BA6" w:rsidRDefault="00FC35F6" w:rsidP="00EC0BA6">
      <w:pPr>
        <w:pStyle w:val="HChGA"/>
        <w:rPr>
          <w:rtl/>
          <w:lang w:eastAsia="zh-TW"/>
        </w:rPr>
      </w:pPr>
      <w:r w:rsidRPr="00EC0BA6">
        <w:rPr>
          <w:rFonts w:hint="cs"/>
          <w:rtl/>
          <w:lang w:eastAsia="zh-TW"/>
        </w:rPr>
        <w:tab/>
      </w:r>
      <w:r w:rsidRPr="00EC0BA6">
        <w:rPr>
          <w:rFonts w:hint="cs"/>
          <w:rtl/>
          <w:lang w:eastAsia="zh-TW"/>
        </w:rPr>
        <w:tab/>
      </w:r>
      <w:dir w:val="rtl">
        <w:r w:rsidRPr="00EC0BA6">
          <w:rPr>
            <w:rFonts w:hint="cs"/>
            <w:rtl/>
            <w:lang w:eastAsia="zh-TW"/>
          </w:rPr>
          <w:t>البلاغ</w:t>
        </w:r>
        <w:r w:rsidRPr="00EC0BA6">
          <w:rPr>
            <w:rtl/>
            <w:lang w:eastAsia="zh-TW"/>
          </w:rPr>
          <w:t xml:space="preserve"> </w:t>
        </w:r>
        <w:r w:rsidRPr="00EC0BA6">
          <w:rPr>
            <w:rFonts w:hint="cs"/>
            <w:rtl/>
            <w:lang w:eastAsia="zh-TW"/>
          </w:rPr>
          <w:t>ر</w:t>
        </w:r>
        <w:r w:rsidRPr="00EC0BA6">
          <w:rPr>
            <w:rtl/>
            <w:lang w:eastAsia="zh-TW"/>
          </w:rPr>
          <w:t>قم 2222/2012</w:t>
        </w:r>
        <w:r w:rsidRPr="00EC0BA6">
          <w:rPr>
            <w:rFonts w:cs="Times New Roman" w:hint="cs"/>
            <w:rtl/>
          </w:rPr>
          <w:t>‬</w:t>
        </w:r>
        <w:r w:rsidRPr="00EC0BA6">
          <w:rPr>
            <w:rFonts w:cs="Times New Roman" w:hint="cs"/>
            <w:rtl/>
          </w:rPr>
          <w:t>‬</w:t>
        </w:r>
        <w:r w:rsidR="007F0D49">
          <w:t>‬</w:t>
        </w:r>
        <w:r w:rsidR="00F85752">
          <w:t>‬</w:t>
        </w:r>
      </w:dir>
    </w:p>
    <w:p w:rsidR="00FC35F6" w:rsidRPr="00EC0BA6" w:rsidRDefault="00FC35F6" w:rsidP="00F817A6">
      <w:pPr>
        <w:pStyle w:val="H1GA"/>
        <w:rPr>
          <w:rtl/>
          <w:lang w:eastAsia="zh-TW"/>
        </w:rPr>
      </w:pPr>
      <w:r w:rsidRPr="00EC0BA6">
        <w:rPr>
          <w:rFonts w:hint="cs"/>
          <w:rtl/>
          <w:lang w:eastAsia="zh-TW"/>
        </w:rPr>
        <w:tab/>
      </w:r>
      <w:r w:rsidRPr="00EC0BA6">
        <w:rPr>
          <w:rFonts w:hint="cs"/>
          <w:rtl/>
          <w:lang w:eastAsia="zh-TW"/>
        </w:rPr>
        <w:tab/>
      </w:r>
      <w:dir w:val="rtl">
        <w:r w:rsidRPr="00EC0BA6">
          <w:rPr>
            <w:rFonts w:hint="cs"/>
            <w:rtl/>
            <w:lang w:eastAsia="zh-TW"/>
          </w:rPr>
          <w:t>الآراء</w:t>
        </w:r>
        <w:r w:rsidRPr="00EC0BA6">
          <w:rPr>
            <w:rtl/>
            <w:lang w:eastAsia="zh-TW"/>
          </w:rPr>
          <w:t xml:space="preserve"> </w:t>
        </w:r>
        <w:r w:rsidRPr="00EC0BA6">
          <w:rPr>
            <w:rFonts w:hint="cs"/>
            <w:rtl/>
            <w:lang w:eastAsia="zh-TW"/>
          </w:rPr>
          <w:t>التي</w:t>
        </w:r>
        <w:r w:rsidRPr="00EC0BA6">
          <w:rPr>
            <w:rtl/>
            <w:lang w:eastAsia="zh-TW"/>
          </w:rPr>
          <w:t xml:space="preserve"> </w:t>
        </w:r>
        <w:r w:rsidRPr="00EC0BA6">
          <w:rPr>
            <w:rFonts w:hint="cs"/>
            <w:rtl/>
            <w:lang w:eastAsia="zh-TW"/>
          </w:rPr>
          <w:t>اعتمدتها</w:t>
        </w:r>
        <w:r w:rsidRPr="00EC0BA6">
          <w:rPr>
            <w:rtl/>
            <w:lang w:eastAsia="zh-TW"/>
          </w:rPr>
          <w:t xml:space="preserve"> </w:t>
        </w:r>
        <w:r w:rsidRPr="00EC0BA6">
          <w:rPr>
            <w:rFonts w:hint="cs"/>
            <w:rtl/>
            <w:lang w:eastAsia="zh-TW"/>
          </w:rPr>
          <w:t>اللجنة</w:t>
        </w:r>
        <w:r w:rsidRPr="00EC0BA6">
          <w:rPr>
            <w:rtl/>
            <w:lang w:eastAsia="zh-TW"/>
          </w:rPr>
          <w:t xml:space="preserve"> </w:t>
        </w:r>
        <w:r w:rsidRPr="00EC0BA6">
          <w:rPr>
            <w:rFonts w:hint="cs"/>
            <w:rtl/>
            <w:lang w:eastAsia="zh-TW"/>
          </w:rPr>
          <w:t>في</w:t>
        </w:r>
        <w:r w:rsidRPr="00EC0BA6">
          <w:rPr>
            <w:rtl/>
            <w:lang w:eastAsia="zh-TW"/>
          </w:rPr>
          <w:t xml:space="preserve"> </w:t>
        </w:r>
        <w:r w:rsidRPr="00EC0BA6">
          <w:rPr>
            <w:rFonts w:hint="cs"/>
            <w:rtl/>
            <w:lang w:eastAsia="zh-TW"/>
          </w:rPr>
          <w:t>دورت</w:t>
        </w:r>
        <w:r w:rsidRPr="00EC0BA6">
          <w:rPr>
            <w:rtl/>
            <w:lang w:eastAsia="zh-TW"/>
          </w:rPr>
          <w:t>ها 115 (١٩ تشرين</w:t>
        </w:r>
        <w:r w:rsidRPr="00EC0BA6">
          <w:rPr>
            <w:rFonts w:hint="cs"/>
            <w:rtl/>
            <w:lang w:eastAsia="zh-TW"/>
          </w:rPr>
          <w:t xml:space="preserve"> </w:t>
        </w:r>
        <w:r w:rsidRPr="00EC0BA6">
          <w:rPr>
            <w:rtl/>
            <w:lang w:eastAsia="zh-TW"/>
          </w:rPr>
          <w:t>الأول/أكتوبر</w:t>
        </w:r>
        <w:r w:rsidRPr="00EC0BA6">
          <w:rPr>
            <w:rFonts w:hint="cs"/>
            <w:rtl/>
            <w:lang w:eastAsia="zh-TW"/>
          </w:rPr>
          <w:t xml:space="preserve"> </w:t>
        </w:r>
        <w:r w:rsidRPr="00EC0BA6">
          <w:rPr>
            <w:rtl/>
            <w:lang w:eastAsia="zh-TW"/>
          </w:rPr>
          <w:t>-</w:t>
        </w:r>
        <w:r w:rsidRPr="00EC0BA6">
          <w:rPr>
            <w:rFonts w:hint="cs"/>
            <w:rtl/>
            <w:lang w:eastAsia="zh-TW"/>
          </w:rPr>
          <w:t xml:space="preserve"> </w:t>
        </w:r>
        <w:r w:rsidRPr="00EC0BA6">
          <w:rPr>
            <w:rtl/>
            <w:lang w:eastAsia="zh-TW"/>
          </w:rPr>
          <w:t>٦ تشرين</w:t>
        </w:r>
        <w:r w:rsidRPr="00EC0BA6">
          <w:rPr>
            <w:rFonts w:hint="cs"/>
            <w:rtl/>
            <w:lang w:eastAsia="zh-TW"/>
          </w:rPr>
          <w:t xml:space="preserve"> </w:t>
        </w:r>
        <w:r w:rsidRPr="00EC0BA6">
          <w:rPr>
            <w:rtl/>
            <w:lang w:eastAsia="zh-TW"/>
          </w:rPr>
          <w:t>الثاني/نوفمبر ٢٠١٥)</w:t>
        </w:r>
        <w:r w:rsidRPr="00EC0BA6">
          <w:rPr>
            <w:rFonts w:cs="Times New Roman" w:hint="cs"/>
            <w:rtl/>
          </w:rPr>
          <w:t>‬</w:t>
        </w:r>
        <w:r w:rsidRPr="00EC0BA6">
          <w:rPr>
            <w:rFonts w:cs="Times New Roman" w:hint="cs"/>
            <w:rtl/>
          </w:rPr>
          <w:t>‬</w:t>
        </w:r>
        <w:r w:rsidR="007F0D49">
          <w:t>‬</w:t>
        </w:r>
        <w:r w:rsidR="00F85752">
          <w:t>‬</w:t>
        </w:r>
      </w:dir>
    </w:p>
    <w:p w:rsidR="00FC35F6" w:rsidRPr="00EC0BA6" w:rsidRDefault="00FC35F6" w:rsidP="00FC35F6">
      <w:pPr>
        <w:pStyle w:val="SingleTxtGA"/>
        <w:tabs>
          <w:tab w:val="clear" w:pos="2608"/>
          <w:tab w:val="clear" w:pos="3289"/>
          <w:tab w:val="clear" w:pos="3969"/>
          <w:tab w:val="clear" w:pos="4649"/>
          <w:tab w:val="left" w:pos="4252"/>
        </w:tabs>
        <w:ind w:left="1928"/>
        <w:rPr>
          <w:i/>
          <w:rtl/>
          <w:lang w:eastAsia="zh-TW"/>
        </w:rPr>
      </w:pPr>
      <w:r w:rsidRPr="00EC0BA6">
        <w:rPr>
          <w:i/>
          <w:iCs/>
          <w:rtl/>
          <w:lang w:eastAsia="zh-TW"/>
        </w:rPr>
        <w:t>المقدم من:</w:t>
      </w:r>
      <w:r w:rsidRPr="00EC0BA6">
        <w:rPr>
          <w:rFonts w:hint="cs"/>
          <w:rtl/>
          <w:lang w:eastAsia="zh-TW"/>
        </w:rPr>
        <w:tab/>
      </w:r>
      <w:r w:rsidRPr="00EC0BA6">
        <w:rPr>
          <w:rtl/>
          <w:lang w:eastAsia="zh-TW"/>
        </w:rPr>
        <w:t>أحمد هودا</w:t>
      </w:r>
      <w:r w:rsidRPr="00EC0BA6">
        <w:rPr>
          <w:rFonts w:hint="cs"/>
          <w:rtl/>
          <w:lang w:eastAsia="zh-TW"/>
        </w:rPr>
        <w:t>ي</w:t>
      </w:r>
      <w:r w:rsidRPr="00EC0BA6">
        <w:rPr>
          <w:rtl/>
          <w:lang w:eastAsia="zh-TW"/>
        </w:rPr>
        <w:t>بيرجينوف (</w:t>
      </w:r>
      <w:dir w:val="rtl">
        <w:r w:rsidRPr="00EC0BA6">
          <w:rPr>
            <w:rFonts w:hint="cs"/>
            <w:rtl/>
            <w:lang w:eastAsia="zh-TW"/>
          </w:rPr>
          <w:t>يمثله</w:t>
        </w:r>
        <w:r w:rsidRPr="00EC0BA6">
          <w:rPr>
            <w:rtl/>
            <w:lang w:eastAsia="zh-TW"/>
          </w:rPr>
          <w:t xml:space="preserve"> </w:t>
        </w:r>
        <w:r w:rsidRPr="00EC0BA6">
          <w:rPr>
            <w:rFonts w:hint="cs"/>
            <w:rtl/>
            <w:lang w:eastAsia="zh-TW"/>
          </w:rPr>
          <w:t>المحامي</w:t>
        </w:r>
        <w:r w:rsidRPr="00EC0BA6">
          <w:rPr>
            <w:rtl/>
            <w:lang w:eastAsia="zh-TW"/>
          </w:rPr>
          <w:t xml:space="preserve"> </w:t>
        </w:r>
        <w:r w:rsidRPr="00EC0BA6">
          <w:rPr>
            <w:rFonts w:hint="cs"/>
            <w:rtl/>
            <w:lang w:eastAsia="zh-TW"/>
          </w:rPr>
          <w:t>شين</w:t>
        </w:r>
        <w:r w:rsidRPr="00EC0BA6">
          <w:rPr>
            <w:rtl/>
            <w:lang w:eastAsia="zh-TW"/>
          </w:rPr>
          <w:t xml:space="preserve"> ه. برادي)</w:t>
        </w:r>
        <w:r w:rsidRPr="00EC0BA6">
          <w:rPr>
            <w:rFonts w:cs="Times New Roman" w:hint="cs"/>
            <w:rtl/>
          </w:rPr>
          <w:t>‬</w:t>
        </w:r>
        <w:r w:rsidRPr="00EC0BA6">
          <w:rPr>
            <w:rFonts w:cs="Times New Roman" w:hint="cs"/>
            <w:rtl/>
          </w:rPr>
          <w:t>‬</w:t>
        </w:r>
        <w:r w:rsidR="007F0D49">
          <w:t>‬</w:t>
        </w:r>
        <w:r w:rsidR="00F85752">
          <w:t>‬</w:t>
        </w:r>
      </w:dir>
    </w:p>
    <w:p w:rsidR="00FC35F6" w:rsidRPr="00EC0BA6" w:rsidRDefault="00F85752" w:rsidP="00FC35F6">
      <w:pPr>
        <w:pStyle w:val="SingleTxtGA"/>
        <w:tabs>
          <w:tab w:val="clear" w:pos="2608"/>
          <w:tab w:val="clear" w:pos="3289"/>
          <w:tab w:val="clear" w:pos="3969"/>
          <w:tab w:val="clear" w:pos="4649"/>
          <w:tab w:val="left" w:pos="4252"/>
        </w:tabs>
        <w:ind w:left="1928"/>
        <w:rPr>
          <w:i/>
          <w:rtl/>
          <w:lang w:eastAsia="zh-TW"/>
        </w:rPr>
      </w:pPr>
      <w:dir w:val="rtl">
        <w:r w:rsidR="00FC35F6" w:rsidRPr="00EC0BA6">
          <w:rPr>
            <w:rFonts w:hint="cs"/>
            <w:i/>
            <w:iCs/>
            <w:rtl/>
            <w:lang w:eastAsia="zh-TW"/>
          </w:rPr>
          <w:t>الشخص</w:t>
        </w:r>
        <w:r w:rsidR="00FC35F6" w:rsidRPr="00EC0BA6">
          <w:rPr>
            <w:i/>
            <w:iCs/>
            <w:rtl/>
            <w:lang w:eastAsia="zh-TW"/>
          </w:rPr>
          <w:t xml:space="preserve"> </w:t>
        </w:r>
        <w:r w:rsidR="00FC35F6" w:rsidRPr="00EC0BA6">
          <w:rPr>
            <w:rFonts w:hint="cs"/>
            <w:i/>
            <w:iCs/>
            <w:rtl/>
            <w:lang w:eastAsia="zh-TW"/>
          </w:rPr>
          <w:t>المدعى</w:t>
        </w:r>
        <w:r w:rsidR="00FC35F6" w:rsidRPr="00EC0BA6">
          <w:rPr>
            <w:i/>
            <w:iCs/>
            <w:rtl/>
            <w:lang w:eastAsia="zh-TW"/>
          </w:rPr>
          <w:t xml:space="preserve"> </w:t>
        </w:r>
        <w:r w:rsidR="00FC35F6" w:rsidRPr="00EC0BA6">
          <w:rPr>
            <w:rFonts w:hint="cs"/>
            <w:i/>
            <w:iCs/>
            <w:rtl/>
            <w:lang w:eastAsia="zh-TW"/>
          </w:rPr>
          <w:t>أنه</w:t>
        </w:r>
        <w:r w:rsidR="00FC35F6" w:rsidRPr="00EC0BA6">
          <w:rPr>
            <w:i/>
            <w:iCs/>
            <w:rtl/>
            <w:lang w:eastAsia="zh-TW"/>
          </w:rPr>
          <w:t xml:space="preserve"> </w:t>
        </w:r>
        <w:r w:rsidR="00FC35F6" w:rsidRPr="00EC0BA6">
          <w:rPr>
            <w:rFonts w:hint="cs"/>
            <w:i/>
            <w:iCs/>
            <w:rtl/>
            <w:lang w:eastAsia="zh-TW"/>
          </w:rPr>
          <w:t>الضحية</w:t>
        </w:r>
        <w:r w:rsidR="00FC35F6" w:rsidRPr="00EC0BA6">
          <w:rPr>
            <w:i/>
            <w:iCs/>
            <w:rtl/>
            <w:lang w:eastAsia="zh-TW"/>
          </w:rPr>
          <w:t>:</w:t>
        </w:r>
        <w:r w:rsidR="00FC35F6" w:rsidRPr="00EC0BA6">
          <w:rPr>
            <w:rFonts w:cs="Times New Roman" w:hint="cs"/>
            <w:i/>
            <w:iCs/>
            <w:rtl/>
            <w:lang w:eastAsia="zh-TW"/>
          </w:rPr>
          <w:t>‬</w:t>
        </w:r>
        <w:r w:rsidR="00FC35F6" w:rsidRPr="00EC0BA6">
          <w:rPr>
            <w:rFonts w:hint="cs"/>
            <w:rtl/>
            <w:lang w:eastAsia="zh-TW"/>
          </w:rPr>
          <w:tab/>
          <w:t>صاحب</w:t>
        </w:r>
        <w:r w:rsidR="00FC35F6" w:rsidRPr="00EC0BA6">
          <w:rPr>
            <w:rtl/>
            <w:lang w:eastAsia="zh-TW"/>
          </w:rPr>
          <w:t xml:space="preserve"> </w:t>
        </w:r>
        <w:r w:rsidR="00FC35F6" w:rsidRPr="00EC0BA6">
          <w:rPr>
            <w:rFonts w:hint="cs"/>
            <w:rtl/>
            <w:lang w:eastAsia="zh-TW"/>
          </w:rPr>
          <w:t>البلاغ</w:t>
        </w:r>
        <w:r w:rsidR="00FC35F6" w:rsidRPr="00EC0BA6">
          <w:rPr>
            <w:rFonts w:cs="Times New Roman" w:hint="cs"/>
            <w:rtl/>
            <w:lang w:eastAsia="zh-TW"/>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7F0D49">
          <w:t>‬</w:t>
        </w:r>
        <w:r>
          <w:t>‬</w:t>
        </w:r>
      </w:dir>
    </w:p>
    <w:p w:rsidR="00FC35F6" w:rsidRPr="00EC0BA6" w:rsidRDefault="00FC35F6" w:rsidP="0062498A">
      <w:pPr>
        <w:pStyle w:val="SingleTxtGA"/>
        <w:tabs>
          <w:tab w:val="clear" w:pos="2608"/>
          <w:tab w:val="clear" w:pos="3289"/>
          <w:tab w:val="clear" w:pos="3969"/>
          <w:tab w:val="clear" w:pos="4649"/>
          <w:tab w:val="left" w:pos="4252"/>
        </w:tabs>
        <w:ind w:left="1928"/>
        <w:rPr>
          <w:i/>
          <w:rtl/>
          <w:lang w:eastAsia="zh-TW"/>
        </w:rPr>
      </w:pPr>
      <w:r w:rsidRPr="00EC0BA6">
        <w:rPr>
          <w:i/>
          <w:iCs/>
          <w:rtl/>
          <w:lang w:eastAsia="zh-TW"/>
        </w:rPr>
        <w:t>الدولة الطرف:</w:t>
      </w:r>
      <w:r w:rsidRPr="00EC0BA6">
        <w:rPr>
          <w:rFonts w:hint="cs"/>
          <w:rtl/>
          <w:lang w:eastAsia="zh-TW"/>
        </w:rPr>
        <w:tab/>
      </w:r>
      <w:r w:rsidRPr="00EC0BA6">
        <w:rPr>
          <w:rtl/>
          <w:lang w:eastAsia="zh-TW"/>
        </w:rPr>
        <w:t>تركمانستان</w:t>
      </w:r>
    </w:p>
    <w:p w:rsidR="00FC35F6" w:rsidRPr="00EC0BA6" w:rsidRDefault="00F85752" w:rsidP="0062498A">
      <w:pPr>
        <w:pStyle w:val="SingleTxtGA"/>
        <w:tabs>
          <w:tab w:val="clear" w:pos="2608"/>
          <w:tab w:val="clear" w:pos="3289"/>
          <w:tab w:val="clear" w:pos="3969"/>
          <w:tab w:val="clear" w:pos="4649"/>
          <w:tab w:val="left" w:pos="4252"/>
        </w:tabs>
        <w:ind w:left="1928"/>
        <w:rPr>
          <w:i/>
          <w:rtl/>
          <w:lang w:eastAsia="zh-TW"/>
        </w:rPr>
      </w:pPr>
      <w:dir w:val="rtl">
        <w:r w:rsidR="00FC35F6" w:rsidRPr="00EC0BA6">
          <w:rPr>
            <w:rFonts w:hint="cs"/>
            <w:i/>
            <w:iCs/>
            <w:rtl/>
            <w:lang w:eastAsia="zh-TW"/>
          </w:rPr>
          <w:t>تاريخ</w:t>
        </w:r>
        <w:r w:rsidR="00FC35F6" w:rsidRPr="00EC0BA6">
          <w:rPr>
            <w:i/>
            <w:iCs/>
            <w:rtl/>
            <w:lang w:eastAsia="zh-TW"/>
          </w:rPr>
          <w:t xml:space="preserve"> </w:t>
        </w:r>
        <w:r w:rsidR="00FC35F6" w:rsidRPr="00EC0BA6">
          <w:rPr>
            <w:rFonts w:hint="cs"/>
            <w:i/>
            <w:iCs/>
            <w:rtl/>
            <w:lang w:eastAsia="zh-TW"/>
          </w:rPr>
          <w:t>تقديم</w:t>
        </w:r>
        <w:r w:rsidR="00FC35F6" w:rsidRPr="00EC0BA6">
          <w:rPr>
            <w:i/>
            <w:iCs/>
            <w:rtl/>
            <w:lang w:eastAsia="zh-TW"/>
          </w:rPr>
          <w:t xml:space="preserve"> </w:t>
        </w:r>
        <w:r w:rsidR="00FC35F6" w:rsidRPr="00EC0BA6">
          <w:rPr>
            <w:rFonts w:hint="cs"/>
            <w:i/>
            <w:iCs/>
            <w:rtl/>
            <w:lang w:eastAsia="zh-TW"/>
          </w:rPr>
          <w:t>البلاغ</w:t>
        </w:r>
        <w:r w:rsidR="00FC35F6" w:rsidRPr="00EC0BA6">
          <w:rPr>
            <w:i/>
            <w:iCs/>
            <w:rtl/>
            <w:lang w:eastAsia="zh-TW"/>
          </w:rPr>
          <w:t>:</w:t>
        </w:r>
        <w:r w:rsidR="00FC35F6" w:rsidRPr="00EC0BA6">
          <w:rPr>
            <w:rFonts w:hint="cs"/>
            <w:rtl/>
            <w:lang w:eastAsia="zh-TW"/>
          </w:rPr>
          <w:tab/>
          <w:t>٣</w:t>
        </w:r>
        <w:r w:rsidR="00FC35F6" w:rsidRPr="00EC0BA6">
          <w:rPr>
            <w:rtl/>
            <w:lang w:eastAsia="zh-TW"/>
          </w:rPr>
          <w:t xml:space="preserve"> أيلول/سبتمبر ٢٠١٢ </w:t>
        </w:r>
        <w:dir w:val="rtl">
          <w:r w:rsidR="00FC35F6" w:rsidRPr="00EC0BA6">
            <w:rPr>
              <w:rtl/>
              <w:lang w:eastAsia="zh-TW"/>
            </w:rPr>
            <w:t>(تاريخ تقديم الرسالة الأولى)</w:t>
          </w:r>
          <w:r w:rsidR="00FC35F6" w:rsidRPr="00EC0BA6">
            <w:rPr>
              <w:rFonts w:cs="Times New Roman" w:hint="cs"/>
              <w:rtl/>
              <w:lang w:eastAsia="zh-TW"/>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7F0D49">
            <w:t>‬</w:t>
          </w:r>
          <w:r w:rsidR="007F0D49">
            <w:t>‬</w:t>
          </w:r>
          <w:r>
            <w:t>‬</w:t>
          </w:r>
          <w:r>
            <w:t>‬</w:t>
          </w:r>
        </w:dir>
      </w:dir>
    </w:p>
    <w:p w:rsidR="00FC35F6" w:rsidRPr="00EC0BA6" w:rsidRDefault="00FC35F6" w:rsidP="0062498A">
      <w:pPr>
        <w:pStyle w:val="SingleTxtGA"/>
        <w:tabs>
          <w:tab w:val="clear" w:pos="2608"/>
          <w:tab w:val="clear" w:pos="3289"/>
          <w:tab w:val="clear" w:pos="3969"/>
          <w:tab w:val="clear" w:pos="4649"/>
          <w:tab w:val="left" w:pos="4252"/>
        </w:tabs>
        <w:ind w:left="4252" w:hanging="2324"/>
        <w:rPr>
          <w:i/>
          <w:rtl/>
          <w:lang w:eastAsia="zh-TW"/>
        </w:rPr>
      </w:pPr>
      <w:r w:rsidRPr="00EC0BA6">
        <w:rPr>
          <w:i/>
          <w:iCs/>
          <w:rtl/>
          <w:lang w:eastAsia="zh-TW"/>
        </w:rPr>
        <w:t>الوثائق المرجعية:</w:t>
      </w:r>
      <w:r w:rsidRPr="00EC0BA6">
        <w:rPr>
          <w:rFonts w:cs="Times New Roman" w:hint="cs"/>
          <w:i/>
          <w:iCs/>
          <w:rtl/>
          <w:lang w:eastAsia="zh-TW"/>
        </w:rPr>
        <w:t>‬</w:t>
      </w:r>
      <w:r w:rsidRPr="00EC0BA6">
        <w:rPr>
          <w:rtl/>
          <w:lang w:eastAsia="zh-TW"/>
        </w:rPr>
        <w:t xml:space="preserve"> </w:t>
      </w:r>
      <w:r w:rsidRPr="00EC0BA6">
        <w:rPr>
          <w:rFonts w:hint="cs"/>
          <w:rtl/>
          <w:lang w:eastAsia="zh-TW"/>
        </w:rPr>
        <w:tab/>
      </w:r>
      <w:dir w:val="rtl">
        <w:r w:rsidRPr="00EC0BA6">
          <w:rPr>
            <w:rFonts w:hint="cs"/>
            <w:rtl/>
            <w:lang w:eastAsia="zh-TW"/>
          </w:rPr>
          <w:t>قرار</w:t>
        </w:r>
        <w:r w:rsidRPr="00EC0BA6">
          <w:rPr>
            <w:rtl/>
            <w:lang w:eastAsia="zh-TW"/>
          </w:rPr>
          <w:t xml:space="preserve"> </w:t>
        </w:r>
        <w:r w:rsidRPr="00EC0BA6">
          <w:rPr>
            <w:rFonts w:hint="cs"/>
            <w:rtl/>
            <w:lang w:eastAsia="zh-TW"/>
          </w:rPr>
          <w:t>المقرر</w:t>
        </w:r>
        <w:r w:rsidRPr="00EC0BA6">
          <w:rPr>
            <w:rtl/>
            <w:lang w:eastAsia="zh-TW"/>
          </w:rPr>
          <w:t xml:space="preserve"> </w:t>
        </w:r>
        <w:r w:rsidRPr="00EC0BA6">
          <w:rPr>
            <w:rFonts w:hint="cs"/>
            <w:rtl/>
            <w:lang w:eastAsia="zh-TW"/>
          </w:rPr>
          <w:t>الخاص</w:t>
        </w:r>
        <w:r w:rsidRPr="00EC0BA6">
          <w:rPr>
            <w:rtl/>
            <w:lang w:eastAsia="zh-TW"/>
          </w:rPr>
          <w:t xml:space="preserve"> </w:t>
        </w:r>
        <w:r w:rsidRPr="00EC0BA6">
          <w:rPr>
            <w:rFonts w:hint="cs"/>
            <w:rtl/>
            <w:lang w:eastAsia="zh-TW"/>
          </w:rPr>
          <w:t>المتخذ</w:t>
        </w:r>
        <w:r w:rsidRPr="00EC0BA6">
          <w:rPr>
            <w:rtl/>
            <w:lang w:eastAsia="zh-TW"/>
          </w:rPr>
          <w:t xml:space="preserve"> </w:t>
        </w:r>
        <w:r w:rsidRPr="00EC0BA6">
          <w:rPr>
            <w:rFonts w:hint="cs"/>
            <w:rtl/>
            <w:lang w:eastAsia="zh-TW"/>
          </w:rPr>
          <w:t>بموجب</w:t>
        </w:r>
        <w:r w:rsidRPr="00EC0BA6">
          <w:rPr>
            <w:rtl/>
            <w:lang w:eastAsia="zh-TW"/>
          </w:rPr>
          <w:t xml:space="preserve"> </w:t>
        </w:r>
        <w:r w:rsidRPr="00EC0BA6">
          <w:rPr>
            <w:rFonts w:hint="cs"/>
            <w:rtl/>
            <w:lang w:eastAsia="zh-TW"/>
          </w:rPr>
          <w:t>الماد</w:t>
        </w:r>
        <w:r w:rsidRPr="00EC0BA6">
          <w:rPr>
            <w:rtl/>
            <w:lang w:eastAsia="zh-TW"/>
          </w:rPr>
          <w:t>ة 97 من النظام الداخلي، والمحال إلى الدولة الطرف في 7 كانون الأول/ديسمبر 2012 (لم يصدر في شكل وثيقة)</w:t>
        </w:r>
        <w:r w:rsidRPr="00EC0BA6">
          <w:rPr>
            <w:rFonts w:cs="Times New Roman" w:hint="cs"/>
            <w:rtl/>
            <w:lang w:eastAsia="zh-TW"/>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F85752" w:rsidP="0062498A">
      <w:pPr>
        <w:pStyle w:val="SingleTxtGA"/>
        <w:tabs>
          <w:tab w:val="clear" w:pos="2608"/>
          <w:tab w:val="clear" w:pos="3289"/>
          <w:tab w:val="clear" w:pos="3969"/>
          <w:tab w:val="clear" w:pos="4649"/>
          <w:tab w:val="left" w:pos="4252"/>
        </w:tabs>
        <w:ind w:left="1928"/>
        <w:rPr>
          <w:i/>
          <w:rtl/>
          <w:lang w:eastAsia="zh-TW"/>
        </w:rPr>
      </w:pPr>
      <w:dir w:val="rtl">
        <w:r w:rsidR="00FC35F6" w:rsidRPr="00EC0BA6">
          <w:rPr>
            <w:rFonts w:hint="cs"/>
            <w:i/>
            <w:iCs/>
            <w:rtl/>
            <w:lang w:eastAsia="zh-TW"/>
          </w:rPr>
          <w:t>تاريخ</w:t>
        </w:r>
        <w:r w:rsidR="00FC35F6" w:rsidRPr="00EC0BA6">
          <w:rPr>
            <w:i/>
            <w:iCs/>
            <w:rtl/>
            <w:lang w:eastAsia="zh-TW"/>
          </w:rPr>
          <w:t xml:space="preserve"> </w:t>
        </w:r>
        <w:r w:rsidR="00FC35F6" w:rsidRPr="00EC0BA6">
          <w:rPr>
            <w:rFonts w:hint="cs"/>
            <w:i/>
            <w:iCs/>
            <w:rtl/>
            <w:lang w:eastAsia="zh-TW"/>
          </w:rPr>
          <w:t>اعتماد</w:t>
        </w:r>
        <w:r w:rsidR="00FC35F6" w:rsidRPr="00EC0BA6">
          <w:rPr>
            <w:i/>
            <w:iCs/>
            <w:rtl/>
            <w:lang w:eastAsia="zh-TW"/>
          </w:rPr>
          <w:t xml:space="preserve"> </w:t>
        </w:r>
        <w:r w:rsidR="00FC35F6" w:rsidRPr="00EC0BA6">
          <w:rPr>
            <w:rFonts w:hint="cs"/>
            <w:i/>
            <w:iCs/>
            <w:rtl/>
            <w:lang w:eastAsia="zh-TW"/>
          </w:rPr>
          <w:t>الآراء</w:t>
        </w:r>
        <w:r w:rsidR="00FC35F6" w:rsidRPr="00EC0BA6">
          <w:rPr>
            <w:i/>
            <w:iCs/>
            <w:rtl/>
            <w:lang w:eastAsia="zh-TW"/>
          </w:rPr>
          <w:t>:</w:t>
        </w:r>
        <w:r w:rsidR="00FC35F6" w:rsidRPr="00EC0BA6">
          <w:rPr>
            <w:rFonts w:cs="Times New Roman" w:hint="cs"/>
            <w:i/>
            <w:iCs/>
            <w:rtl/>
            <w:lang w:eastAsia="zh-TW"/>
          </w:rPr>
          <w:t>‬</w:t>
        </w:r>
        <w:r w:rsidR="00FC35F6" w:rsidRPr="00EC0BA6">
          <w:rPr>
            <w:rFonts w:hint="cs"/>
            <w:rtl/>
            <w:lang w:eastAsia="zh-TW"/>
          </w:rPr>
          <w:tab/>
          <w:t>٢٩</w:t>
        </w:r>
        <w:r w:rsidR="00FC35F6" w:rsidRPr="00EC0BA6">
          <w:rPr>
            <w:rtl/>
            <w:lang w:eastAsia="zh-TW"/>
          </w:rPr>
          <w:t xml:space="preserve"> </w:t>
        </w:r>
        <w:r w:rsidR="00FC35F6" w:rsidRPr="00EC0BA6">
          <w:rPr>
            <w:rFonts w:hint="cs"/>
            <w:rtl/>
            <w:lang w:eastAsia="zh-TW"/>
          </w:rPr>
          <w:t>تشرين الأول</w:t>
        </w:r>
        <w:r w:rsidR="00FC35F6" w:rsidRPr="00EC0BA6">
          <w:rPr>
            <w:rtl/>
            <w:lang w:eastAsia="zh-TW"/>
          </w:rPr>
          <w:t>/أكتوبر ٢٠١٥</w:t>
        </w:r>
        <w:r w:rsidR="00FC35F6" w:rsidRPr="00EC0BA6">
          <w:rPr>
            <w:rFonts w:cs="Times New Roman" w:hint="cs"/>
            <w:rtl/>
          </w:rPr>
          <w:t>‬</w:t>
        </w:r>
        <w:r w:rsidR="00FC35F6" w:rsidRPr="00EC0BA6">
          <w:rPr>
            <w:rFonts w:cs="Times New Roman" w:hint="cs"/>
            <w:rtl/>
          </w:rPr>
          <w:t>‬</w:t>
        </w:r>
        <w:r w:rsidR="007F0D49">
          <w:t>‬</w:t>
        </w:r>
        <w:r>
          <w:t>‬</w:t>
        </w:r>
      </w:dir>
    </w:p>
    <w:p w:rsidR="00FC35F6" w:rsidRPr="00EC0BA6" w:rsidRDefault="00F85752" w:rsidP="0062498A">
      <w:pPr>
        <w:pStyle w:val="SingleTxtGA"/>
        <w:tabs>
          <w:tab w:val="clear" w:pos="2608"/>
          <w:tab w:val="clear" w:pos="3289"/>
          <w:tab w:val="clear" w:pos="3969"/>
          <w:tab w:val="clear" w:pos="4649"/>
          <w:tab w:val="left" w:pos="4252"/>
        </w:tabs>
        <w:ind w:left="4252" w:hanging="2324"/>
        <w:rPr>
          <w:i/>
          <w:rtl/>
          <w:lang w:eastAsia="zh-TW"/>
        </w:rPr>
      </w:pPr>
      <w:dir w:val="rtl">
        <w:r w:rsidR="00FC35F6" w:rsidRPr="00EC0BA6">
          <w:rPr>
            <w:rFonts w:hint="cs"/>
            <w:i/>
            <w:iCs/>
            <w:rtl/>
            <w:lang w:eastAsia="zh-TW"/>
          </w:rPr>
          <w:t>الموضوع</w:t>
        </w:r>
        <w:r w:rsidR="00FC35F6" w:rsidRPr="00EC0BA6">
          <w:rPr>
            <w:i/>
            <w:iCs/>
            <w:rtl/>
            <w:lang w:eastAsia="zh-TW"/>
          </w:rPr>
          <w:t>:</w:t>
        </w:r>
        <w:r w:rsidR="00FC35F6" w:rsidRPr="00EC0BA6">
          <w:rPr>
            <w:rFonts w:cs="Times New Roman" w:hint="cs"/>
            <w:i/>
            <w:iCs/>
            <w:rtl/>
            <w:lang w:eastAsia="zh-TW"/>
          </w:rPr>
          <w:t>‬</w:t>
        </w:r>
        <w:r w:rsidR="00FC35F6" w:rsidRPr="00EC0BA6">
          <w:rPr>
            <w:rFonts w:hint="cs"/>
            <w:rtl/>
            <w:lang w:eastAsia="zh-TW"/>
          </w:rPr>
          <w:tab/>
          <w:t>الاستنكاف</w:t>
        </w:r>
        <w:r w:rsidR="00FC35F6" w:rsidRPr="00EC0BA6">
          <w:rPr>
            <w:rtl/>
            <w:lang w:eastAsia="zh-TW"/>
          </w:rPr>
          <w:t xml:space="preserve"> </w:t>
        </w:r>
        <w:r w:rsidR="00FC35F6" w:rsidRPr="00EC0BA6">
          <w:rPr>
            <w:rFonts w:hint="cs"/>
            <w:rtl/>
            <w:lang w:eastAsia="zh-TW"/>
          </w:rPr>
          <w:t>الضميري</w:t>
        </w:r>
        <w:r w:rsidR="00FC35F6" w:rsidRPr="00EC0BA6">
          <w:rPr>
            <w:rtl/>
            <w:lang w:eastAsia="zh-TW"/>
          </w:rPr>
          <w:t xml:space="preserve"> </w:t>
        </w:r>
        <w:r w:rsidR="00FC35F6" w:rsidRPr="00EC0BA6">
          <w:rPr>
            <w:rFonts w:hint="cs"/>
            <w:rtl/>
            <w:lang w:eastAsia="zh-TW"/>
          </w:rPr>
          <w:t>من</w:t>
        </w:r>
        <w:r w:rsidR="00FC35F6" w:rsidRPr="00EC0BA6">
          <w:rPr>
            <w:rtl/>
            <w:lang w:eastAsia="zh-TW"/>
          </w:rPr>
          <w:t xml:space="preserve"> </w:t>
        </w:r>
        <w:r w:rsidR="00FC35F6" w:rsidRPr="00EC0BA6">
          <w:rPr>
            <w:rFonts w:hint="cs"/>
            <w:rtl/>
            <w:lang w:eastAsia="zh-TW"/>
          </w:rPr>
          <w:t>الخدمة</w:t>
        </w:r>
        <w:r w:rsidR="00FC35F6" w:rsidRPr="00EC0BA6">
          <w:rPr>
            <w:rtl/>
            <w:lang w:eastAsia="zh-TW"/>
          </w:rPr>
          <w:t xml:space="preserve"> </w:t>
        </w:r>
        <w:r w:rsidR="00FC35F6" w:rsidRPr="00EC0BA6">
          <w:rPr>
            <w:rFonts w:hint="cs"/>
            <w:rtl/>
            <w:lang w:eastAsia="zh-TW"/>
          </w:rPr>
          <w:t>العسكرية</w:t>
        </w:r>
        <w:r w:rsidR="00FC35F6" w:rsidRPr="00EC0BA6">
          <w:rPr>
            <w:rtl/>
            <w:lang w:eastAsia="zh-TW"/>
          </w:rPr>
          <w:t xml:space="preserve"> </w:t>
        </w:r>
        <w:r w:rsidR="00FC35F6" w:rsidRPr="00EC0BA6">
          <w:rPr>
            <w:rFonts w:hint="cs"/>
            <w:rtl/>
            <w:lang w:eastAsia="zh-TW"/>
          </w:rPr>
          <w:t>الإلزامية؛</w:t>
        </w:r>
        <w:r w:rsidR="00FC35F6" w:rsidRPr="00EC0BA6">
          <w:rPr>
            <w:rtl/>
            <w:lang w:eastAsia="zh-TW"/>
          </w:rPr>
          <w:t xml:space="preserve"> </w:t>
        </w:r>
        <w:r w:rsidR="00FC35F6" w:rsidRPr="00EC0BA6">
          <w:rPr>
            <w:rFonts w:hint="cs"/>
            <w:rtl/>
            <w:lang w:eastAsia="zh-TW"/>
          </w:rPr>
          <w:t>والمعاملة</w:t>
        </w:r>
        <w:r w:rsidR="00FC35F6" w:rsidRPr="00EC0BA6">
          <w:rPr>
            <w:rtl/>
            <w:lang w:eastAsia="zh-TW"/>
          </w:rPr>
          <w:t xml:space="preserve"> </w:t>
        </w:r>
        <w:r w:rsidR="00FC35F6" w:rsidRPr="00EC0BA6">
          <w:rPr>
            <w:rFonts w:hint="cs"/>
            <w:rtl/>
            <w:lang w:eastAsia="zh-TW"/>
          </w:rPr>
          <w:t>اللاإنسانية</w:t>
        </w:r>
        <w:r w:rsidR="00FC35F6" w:rsidRPr="00EC0BA6">
          <w:rPr>
            <w:rtl/>
            <w:lang w:eastAsia="zh-TW"/>
          </w:rPr>
          <w:t xml:space="preserve"> </w:t>
        </w:r>
        <w:r w:rsidR="00FC35F6" w:rsidRPr="00EC0BA6">
          <w:rPr>
            <w:rFonts w:hint="cs"/>
            <w:rtl/>
            <w:lang w:eastAsia="zh-TW"/>
          </w:rPr>
          <w:t>والمهينة؛</w:t>
        </w:r>
        <w:r w:rsidR="00FC35F6" w:rsidRPr="00EC0BA6">
          <w:rPr>
            <w:rtl/>
            <w:lang w:eastAsia="zh-TW"/>
          </w:rPr>
          <w:t xml:space="preserve"> </w:t>
        </w:r>
        <w:r w:rsidR="00FC35F6" w:rsidRPr="00EC0BA6">
          <w:rPr>
            <w:rFonts w:hint="cs"/>
            <w:rtl/>
            <w:lang w:eastAsia="zh-TW"/>
          </w:rPr>
          <w:t>وسلب</w:t>
        </w:r>
        <w:r w:rsidR="00FC35F6" w:rsidRPr="00EC0BA6">
          <w:rPr>
            <w:rtl/>
            <w:lang w:eastAsia="zh-TW"/>
          </w:rPr>
          <w:t xml:space="preserve"> </w:t>
        </w:r>
        <w:r w:rsidR="00FC35F6" w:rsidRPr="00EC0BA6">
          <w:rPr>
            <w:rFonts w:hint="cs"/>
            <w:rtl/>
            <w:lang w:eastAsia="zh-TW"/>
          </w:rPr>
          <w:t>الحرية</w:t>
        </w:r>
        <w:r w:rsidR="00FC35F6" w:rsidRPr="00EC0BA6">
          <w:rPr>
            <w:rFonts w:cs="Times New Roman" w:hint="cs"/>
            <w:rtl/>
          </w:rPr>
          <w:t>‬</w:t>
        </w:r>
        <w:r w:rsidR="00FC35F6" w:rsidRPr="00EC0BA6">
          <w:rPr>
            <w:rFonts w:cs="Times New Roman" w:hint="cs"/>
            <w:rtl/>
          </w:rPr>
          <w:t>‬</w:t>
        </w:r>
        <w:r w:rsidR="007F0D49">
          <w:t>‬</w:t>
        </w:r>
        <w:r>
          <w:t>‬</w:t>
        </w:r>
      </w:dir>
    </w:p>
    <w:p w:rsidR="00FC35F6" w:rsidRPr="00EC0BA6" w:rsidRDefault="00FC35F6" w:rsidP="0062498A">
      <w:pPr>
        <w:pStyle w:val="SingleTxtGA"/>
        <w:tabs>
          <w:tab w:val="clear" w:pos="2608"/>
          <w:tab w:val="clear" w:pos="3289"/>
          <w:tab w:val="clear" w:pos="3969"/>
          <w:tab w:val="clear" w:pos="4649"/>
          <w:tab w:val="left" w:pos="4252"/>
        </w:tabs>
        <w:ind w:left="1928"/>
        <w:rPr>
          <w:rtl/>
          <w:lang w:eastAsia="zh-TW"/>
        </w:rPr>
      </w:pPr>
      <w:r w:rsidRPr="00EC0BA6">
        <w:rPr>
          <w:i/>
          <w:iCs/>
          <w:rtl/>
          <w:lang w:eastAsia="zh-TW"/>
        </w:rPr>
        <w:t>المسائل الإجرائية:</w:t>
      </w:r>
      <w:r w:rsidRPr="00EC0BA6">
        <w:rPr>
          <w:rFonts w:cs="Times New Roman" w:hint="cs"/>
          <w:i/>
          <w:iCs/>
          <w:rtl/>
          <w:lang w:eastAsia="zh-TW"/>
        </w:rPr>
        <w:t>‬</w:t>
      </w:r>
      <w:r w:rsidRPr="00EC0BA6">
        <w:rPr>
          <w:rFonts w:hint="cs"/>
          <w:rtl/>
          <w:lang w:eastAsia="zh-TW"/>
        </w:rPr>
        <w:tab/>
      </w:r>
      <w:dir w:val="rtl">
        <w:r w:rsidRPr="00EC0BA6">
          <w:rPr>
            <w:rFonts w:hint="cs"/>
            <w:rtl/>
            <w:lang w:eastAsia="zh-TW"/>
          </w:rPr>
          <w:t>المقبولي</w:t>
        </w:r>
        <w:r w:rsidRPr="00EC0BA6">
          <w:rPr>
            <w:rtl/>
            <w:lang w:eastAsia="zh-TW"/>
          </w:rPr>
          <w:t>ة - استنفاد سبل الانتصاف المحلية</w:t>
        </w:r>
        <w:r w:rsidRPr="00EC0BA6">
          <w:rPr>
            <w:rFonts w:cs="Times New Roman" w:hint="cs"/>
            <w:rtl/>
            <w:lang w:eastAsia="zh-TW"/>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FC35F6" w:rsidP="0062498A">
      <w:pPr>
        <w:pStyle w:val="SingleTxtGA"/>
        <w:tabs>
          <w:tab w:val="clear" w:pos="2608"/>
          <w:tab w:val="clear" w:pos="3289"/>
          <w:tab w:val="clear" w:pos="3969"/>
          <w:tab w:val="clear" w:pos="4649"/>
          <w:tab w:val="left" w:pos="4252"/>
        </w:tabs>
        <w:ind w:left="4252" w:hanging="2324"/>
        <w:rPr>
          <w:i/>
          <w:rtl/>
          <w:lang w:eastAsia="zh-TW"/>
        </w:rPr>
      </w:pPr>
      <w:r w:rsidRPr="00EC0BA6">
        <w:rPr>
          <w:i/>
          <w:iCs/>
          <w:rtl/>
          <w:lang w:eastAsia="zh-TW"/>
        </w:rPr>
        <w:t>المسائل الموضوعية:</w:t>
      </w:r>
      <w:r w:rsidRPr="00EC0BA6">
        <w:rPr>
          <w:rFonts w:cs="Times New Roman" w:hint="cs"/>
          <w:i/>
          <w:iCs/>
          <w:rtl/>
          <w:lang w:eastAsia="zh-TW"/>
        </w:rPr>
        <w:t>‬</w:t>
      </w:r>
      <w:r w:rsidRPr="00EC0BA6">
        <w:rPr>
          <w:rFonts w:hint="cs"/>
          <w:rtl/>
          <w:lang w:eastAsia="zh-TW"/>
        </w:rPr>
        <w:tab/>
      </w:r>
      <w:r w:rsidRPr="00EC0BA6">
        <w:rPr>
          <w:rFonts w:hint="cs"/>
          <w:spacing w:val="-4"/>
          <w:rtl/>
          <w:lang w:eastAsia="zh-TW"/>
        </w:rPr>
        <w:t>حرية</w:t>
      </w:r>
      <w:r w:rsidRPr="00EC0BA6">
        <w:rPr>
          <w:spacing w:val="-4"/>
          <w:rtl/>
          <w:lang w:eastAsia="zh-TW"/>
        </w:rPr>
        <w:t xml:space="preserve"> </w:t>
      </w:r>
      <w:r w:rsidRPr="00EC0BA6">
        <w:rPr>
          <w:rFonts w:hint="cs"/>
          <w:spacing w:val="-4"/>
          <w:rtl/>
          <w:lang w:eastAsia="zh-TW"/>
        </w:rPr>
        <w:t>الوجدان؛</w:t>
      </w:r>
      <w:r w:rsidRPr="00EC0BA6">
        <w:rPr>
          <w:spacing w:val="-4"/>
          <w:rtl/>
          <w:lang w:eastAsia="zh-TW"/>
        </w:rPr>
        <w:t xml:space="preserve"> </w:t>
      </w:r>
      <w:r w:rsidRPr="00EC0BA6">
        <w:rPr>
          <w:rFonts w:hint="cs"/>
          <w:spacing w:val="-4"/>
          <w:rtl/>
          <w:lang w:eastAsia="zh-TW"/>
        </w:rPr>
        <w:t>والمعاملة</w:t>
      </w:r>
      <w:r w:rsidRPr="00EC0BA6">
        <w:rPr>
          <w:spacing w:val="-4"/>
          <w:rtl/>
          <w:lang w:eastAsia="zh-TW"/>
        </w:rPr>
        <w:t xml:space="preserve"> </w:t>
      </w:r>
      <w:r w:rsidRPr="00EC0BA6">
        <w:rPr>
          <w:rFonts w:hint="cs"/>
          <w:spacing w:val="-4"/>
          <w:rtl/>
          <w:lang w:eastAsia="zh-TW"/>
        </w:rPr>
        <w:t>اللاإنسانية</w:t>
      </w:r>
      <w:r w:rsidRPr="00EC0BA6">
        <w:rPr>
          <w:spacing w:val="-4"/>
          <w:rtl/>
          <w:lang w:eastAsia="zh-TW"/>
        </w:rPr>
        <w:t xml:space="preserve"> </w:t>
      </w:r>
      <w:r w:rsidRPr="00EC0BA6">
        <w:rPr>
          <w:rFonts w:hint="cs"/>
          <w:spacing w:val="-4"/>
          <w:rtl/>
          <w:lang w:eastAsia="zh-TW"/>
        </w:rPr>
        <w:t>والمهينة؛</w:t>
      </w:r>
      <w:r w:rsidRPr="00EC0BA6">
        <w:rPr>
          <w:spacing w:val="-4"/>
          <w:rtl/>
          <w:lang w:eastAsia="zh-TW"/>
        </w:rPr>
        <w:t xml:space="preserve"> </w:t>
      </w:r>
      <w:r w:rsidRPr="00EC0BA6">
        <w:rPr>
          <w:rFonts w:hint="cs"/>
          <w:spacing w:val="-4"/>
          <w:rtl/>
          <w:lang w:eastAsia="zh-TW"/>
        </w:rPr>
        <w:t>وسلب</w:t>
      </w:r>
      <w:r w:rsidRPr="00EC0BA6">
        <w:rPr>
          <w:spacing w:val="-4"/>
          <w:rtl/>
          <w:lang w:eastAsia="zh-TW"/>
        </w:rPr>
        <w:t xml:space="preserve"> </w:t>
      </w:r>
      <w:r w:rsidRPr="00EC0BA6">
        <w:rPr>
          <w:rFonts w:hint="cs"/>
          <w:spacing w:val="-4"/>
          <w:rtl/>
          <w:lang w:eastAsia="zh-TW"/>
        </w:rPr>
        <w:t>الحرية</w:t>
      </w:r>
    </w:p>
    <w:p w:rsidR="00FC35F6" w:rsidRPr="00EC0BA6" w:rsidRDefault="00FC35F6" w:rsidP="0062498A">
      <w:pPr>
        <w:pStyle w:val="SingleTxtGA"/>
        <w:tabs>
          <w:tab w:val="clear" w:pos="2608"/>
          <w:tab w:val="clear" w:pos="3289"/>
          <w:tab w:val="clear" w:pos="3969"/>
          <w:tab w:val="clear" w:pos="4649"/>
          <w:tab w:val="left" w:pos="4252"/>
        </w:tabs>
        <w:ind w:left="4252" w:hanging="2324"/>
        <w:rPr>
          <w:spacing w:val="-4"/>
          <w:rtl/>
          <w:lang w:eastAsia="zh-TW"/>
        </w:rPr>
      </w:pPr>
      <w:r w:rsidRPr="00EC0BA6">
        <w:rPr>
          <w:i/>
          <w:iCs/>
          <w:rtl/>
          <w:lang w:eastAsia="zh-TW"/>
        </w:rPr>
        <w:t>مواد العهد:</w:t>
      </w:r>
      <w:r w:rsidRPr="00EC0BA6">
        <w:rPr>
          <w:rFonts w:cs="Times New Roman" w:hint="cs"/>
          <w:i/>
          <w:iCs/>
          <w:rtl/>
          <w:lang w:eastAsia="zh-TW"/>
        </w:rPr>
        <w:t>‬</w:t>
      </w:r>
      <w:r w:rsidRPr="00EC0BA6">
        <w:rPr>
          <w:rFonts w:hint="cs"/>
          <w:rtl/>
          <w:lang w:eastAsia="zh-TW"/>
        </w:rPr>
        <w:tab/>
      </w:r>
      <w:r w:rsidRPr="00EC0BA6">
        <w:rPr>
          <w:rFonts w:hint="cs"/>
          <w:spacing w:val="-4"/>
          <w:rtl/>
          <w:lang w:eastAsia="zh-TW"/>
        </w:rPr>
        <w:t>الماد</w:t>
      </w:r>
      <w:r w:rsidRPr="00EC0BA6">
        <w:rPr>
          <w:spacing w:val="-4"/>
          <w:rtl/>
          <w:lang w:eastAsia="zh-TW"/>
        </w:rPr>
        <w:t>ة 7 والفقرة 1 من المادة 10 والفقرة 1 من المادة 18</w:t>
      </w:r>
    </w:p>
    <w:p w:rsidR="00FC35F6" w:rsidRPr="00EC0BA6" w:rsidRDefault="00FC35F6" w:rsidP="0062498A">
      <w:pPr>
        <w:pStyle w:val="SingleTxtGA"/>
        <w:tabs>
          <w:tab w:val="clear" w:pos="2608"/>
          <w:tab w:val="clear" w:pos="3289"/>
          <w:tab w:val="clear" w:pos="3969"/>
          <w:tab w:val="clear" w:pos="4649"/>
          <w:tab w:val="left" w:pos="4252"/>
        </w:tabs>
        <w:ind w:left="1928"/>
        <w:rPr>
          <w:i/>
          <w:rtl/>
          <w:lang w:eastAsia="zh-TW"/>
        </w:rPr>
      </w:pPr>
      <w:r w:rsidRPr="00EC0BA6">
        <w:rPr>
          <w:i/>
          <w:iCs/>
          <w:rtl/>
          <w:lang w:eastAsia="zh-TW"/>
        </w:rPr>
        <w:t>مواد البروتوكول الاختياري:</w:t>
      </w:r>
      <w:r w:rsidRPr="00EC0BA6">
        <w:rPr>
          <w:rFonts w:cs="Times New Roman" w:hint="cs"/>
          <w:i/>
          <w:iCs/>
          <w:rtl/>
          <w:lang w:eastAsia="zh-TW"/>
        </w:rPr>
        <w:t>‬</w:t>
      </w:r>
      <w:r w:rsidRPr="00EC0BA6">
        <w:rPr>
          <w:rtl/>
          <w:lang w:eastAsia="zh-TW"/>
        </w:rPr>
        <w:t xml:space="preserve"> </w:t>
      </w:r>
      <w:r w:rsidRPr="00EC0BA6">
        <w:rPr>
          <w:rFonts w:hint="cs"/>
          <w:rtl/>
          <w:lang w:eastAsia="zh-TW"/>
        </w:rPr>
        <w:tab/>
      </w:r>
      <w:dir w:val="rtl">
        <w:r w:rsidRPr="00EC0BA6">
          <w:rPr>
            <w:rFonts w:hint="cs"/>
            <w:rtl/>
            <w:lang w:eastAsia="zh-TW"/>
          </w:rPr>
          <w:t>الفقر</w:t>
        </w:r>
        <w:r w:rsidR="002D2874" w:rsidRPr="00EC0BA6">
          <w:rPr>
            <w:rtl/>
            <w:lang w:eastAsia="zh-TW"/>
          </w:rPr>
          <w:t>ة 2</w:t>
        </w:r>
        <w:r w:rsidRPr="00EC0BA6">
          <w:rPr>
            <w:rtl/>
            <w:lang w:eastAsia="zh-TW"/>
          </w:rPr>
          <w:t>(ب) من المادة 5</w:t>
        </w:r>
        <w:r w:rsidRPr="00EC0BA6">
          <w:rPr>
            <w:rFonts w:cs="Times New Roman" w:hint="cs"/>
            <w:rtl/>
            <w:lang w:eastAsia="zh-TW"/>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FC35F6" w:rsidP="00EC0BA6">
      <w:pPr>
        <w:pStyle w:val="HChGA"/>
        <w:spacing w:before="120"/>
        <w:rPr>
          <w:rtl/>
          <w:lang w:eastAsia="zh-TW"/>
        </w:rPr>
      </w:pPr>
      <w:r w:rsidRPr="00EC0BA6">
        <w:rPr>
          <w:rtl/>
          <w:lang w:eastAsia="zh-TW"/>
        </w:rPr>
        <w:br w:type="page"/>
      </w:r>
      <w:r w:rsidRPr="00EC0BA6">
        <w:rPr>
          <w:rtl/>
          <w:lang w:eastAsia="zh-TW"/>
        </w:rPr>
        <w:lastRenderedPageBreak/>
        <w:t>المرفق</w:t>
      </w:r>
    </w:p>
    <w:p w:rsidR="00FC35F6" w:rsidRPr="00EC0BA6" w:rsidRDefault="00FC35F6" w:rsidP="00EC0BA6">
      <w:pPr>
        <w:pStyle w:val="HChGA"/>
        <w:rPr>
          <w:rtl/>
          <w:lang w:eastAsia="zh-TW"/>
        </w:rPr>
      </w:pPr>
      <w:r w:rsidRPr="00EC0BA6">
        <w:rPr>
          <w:rFonts w:hint="cs"/>
          <w:rtl/>
          <w:lang w:eastAsia="zh-TW"/>
        </w:rPr>
        <w:tab/>
      </w:r>
      <w:r w:rsidRPr="00EC0BA6">
        <w:rPr>
          <w:rFonts w:hint="cs"/>
          <w:rtl/>
          <w:lang w:eastAsia="zh-TW"/>
        </w:rPr>
        <w:tab/>
        <w:t>آراء</w:t>
      </w:r>
      <w:r w:rsidRPr="00EC0BA6">
        <w:rPr>
          <w:rtl/>
          <w:lang w:eastAsia="zh-TW"/>
        </w:rPr>
        <w:t xml:space="preserve"> </w:t>
      </w:r>
      <w:r w:rsidRPr="00EC0BA6">
        <w:rPr>
          <w:rFonts w:hint="cs"/>
          <w:rtl/>
          <w:lang w:eastAsia="zh-TW"/>
        </w:rPr>
        <w:t>اللجنة</w:t>
      </w:r>
      <w:r w:rsidRPr="00EC0BA6">
        <w:rPr>
          <w:rtl/>
          <w:lang w:eastAsia="zh-TW"/>
        </w:rPr>
        <w:t xml:space="preserve"> </w:t>
      </w:r>
      <w:r w:rsidRPr="00EC0BA6">
        <w:rPr>
          <w:rFonts w:hint="cs"/>
          <w:rtl/>
          <w:lang w:eastAsia="zh-TW"/>
        </w:rPr>
        <w:t>المعنية</w:t>
      </w:r>
      <w:r w:rsidRPr="00EC0BA6">
        <w:rPr>
          <w:rtl/>
          <w:lang w:eastAsia="zh-TW"/>
        </w:rPr>
        <w:t xml:space="preserve"> </w:t>
      </w:r>
      <w:r w:rsidRPr="00EC0BA6">
        <w:rPr>
          <w:rFonts w:hint="cs"/>
          <w:rtl/>
          <w:lang w:eastAsia="zh-TW"/>
        </w:rPr>
        <w:t>بحقوق</w:t>
      </w:r>
      <w:r w:rsidRPr="00EC0BA6">
        <w:rPr>
          <w:rtl/>
          <w:lang w:eastAsia="zh-TW"/>
        </w:rPr>
        <w:t xml:space="preserve"> </w:t>
      </w:r>
      <w:r w:rsidRPr="00EC0BA6">
        <w:rPr>
          <w:rFonts w:hint="cs"/>
          <w:rtl/>
          <w:lang w:eastAsia="zh-TW"/>
        </w:rPr>
        <w:t>الإنسان</w:t>
      </w:r>
      <w:r w:rsidRPr="00EC0BA6">
        <w:rPr>
          <w:rtl/>
          <w:lang w:eastAsia="zh-TW"/>
        </w:rPr>
        <w:t xml:space="preserve"> </w:t>
      </w:r>
      <w:r w:rsidRPr="00EC0BA6">
        <w:rPr>
          <w:rFonts w:hint="cs"/>
          <w:rtl/>
          <w:lang w:eastAsia="zh-TW"/>
        </w:rPr>
        <w:t>بموجب</w:t>
      </w:r>
      <w:r w:rsidRPr="00EC0BA6">
        <w:rPr>
          <w:rtl/>
          <w:lang w:eastAsia="zh-TW"/>
        </w:rPr>
        <w:t xml:space="preserve"> </w:t>
      </w:r>
      <w:r w:rsidRPr="00EC0BA6">
        <w:rPr>
          <w:rFonts w:hint="cs"/>
          <w:rtl/>
          <w:lang w:eastAsia="zh-TW"/>
        </w:rPr>
        <w:t>الفقرة</w:t>
      </w:r>
      <w:r w:rsidRPr="00EC0BA6">
        <w:rPr>
          <w:rtl/>
          <w:lang w:eastAsia="zh-TW"/>
        </w:rPr>
        <w:t xml:space="preserve"> 4 من المادة 5 من البروتوكول الاختياري الملحق بالعهد الدولي الخاص بالحقوق المدنية والسياسية </w:t>
      </w:r>
      <w:r w:rsidRPr="00EC0BA6">
        <w:rPr>
          <w:b w:val="0"/>
          <w:bCs w:val="0"/>
          <w:rtl/>
          <w:lang w:eastAsia="zh-TW"/>
        </w:rPr>
        <w:t>(الدورة 115)</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r w:rsidRPr="00EC0BA6">
        <w:rPr>
          <w:rFonts w:cs="Times New Roman" w:hint="cs"/>
          <w:b w:val="0"/>
          <w:bCs w:val="0"/>
          <w:rtl/>
          <w:lang w:eastAsia="zh-TW"/>
        </w:rPr>
        <w:t>‬</w:t>
      </w:r>
    </w:p>
    <w:p w:rsidR="00FC35F6" w:rsidRPr="00EC0BA6" w:rsidRDefault="00FC35F6" w:rsidP="00D320DB">
      <w:pPr>
        <w:pStyle w:val="SingleTxtGA"/>
        <w:rPr>
          <w:b/>
          <w:bCs/>
          <w:rtl/>
          <w:lang w:eastAsia="zh-TW"/>
        </w:rPr>
      </w:pPr>
      <w:r w:rsidRPr="00EC0BA6">
        <w:rPr>
          <w:rtl/>
          <w:lang w:eastAsia="zh-TW"/>
        </w:rPr>
        <w:t>بشأن</w:t>
      </w:r>
    </w:p>
    <w:p w:rsidR="00FC35F6" w:rsidRPr="00EC0BA6" w:rsidRDefault="00FC35F6" w:rsidP="00EC0BA6">
      <w:pPr>
        <w:pStyle w:val="H1GA"/>
        <w:rPr>
          <w:rtl/>
          <w:lang w:eastAsia="zh-TW"/>
        </w:rPr>
      </w:pPr>
      <w:r w:rsidRPr="00EC0BA6">
        <w:rPr>
          <w:rFonts w:hint="cs"/>
          <w:rtl/>
          <w:lang w:eastAsia="zh-TW"/>
        </w:rPr>
        <w:tab/>
      </w:r>
      <w:r w:rsidRPr="00EC0BA6">
        <w:rPr>
          <w:rFonts w:hint="cs"/>
          <w:rtl/>
          <w:lang w:eastAsia="zh-TW"/>
        </w:rPr>
        <w:tab/>
      </w:r>
      <w:dir w:val="rtl">
        <w:r w:rsidRPr="00EC0BA6">
          <w:rPr>
            <w:rFonts w:hint="cs"/>
            <w:rtl/>
            <w:lang w:eastAsia="zh-TW"/>
          </w:rPr>
          <w:t>البلاغ</w:t>
        </w:r>
        <w:r w:rsidRPr="00EC0BA6">
          <w:rPr>
            <w:rtl/>
            <w:lang w:eastAsia="zh-TW"/>
          </w:rPr>
          <w:t xml:space="preserve"> </w:t>
        </w:r>
        <w:r w:rsidRPr="00EC0BA6">
          <w:rPr>
            <w:rFonts w:hint="cs"/>
            <w:rtl/>
            <w:lang w:eastAsia="zh-TW"/>
          </w:rPr>
          <w:t>ر</w:t>
        </w:r>
        <w:r w:rsidRPr="00EC0BA6">
          <w:rPr>
            <w:rtl/>
            <w:lang w:eastAsia="zh-TW"/>
          </w:rPr>
          <w:t>قم 2222/2012</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Fonts w:cs="Times New Roman" w:hint="cs"/>
            <w:rtl/>
            <w:lang w:eastAsia="zh-TW"/>
          </w:rPr>
          <w:t>‬</w:t>
        </w:r>
        <w:r w:rsidRPr="00EC0BA6">
          <w:rPr>
            <w:rStyle w:val="FootnoteReference"/>
            <w:bCs w:val="0"/>
            <w:sz w:val="20"/>
            <w:vertAlign w:val="baseline"/>
            <w:rtl/>
            <w:lang w:eastAsia="zh-TW"/>
          </w:rPr>
          <w:footnoteReference w:customMarkFollows="1" w:id="1"/>
          <w:t>*</w:t>
        </w:r>
        <w:r w:rsidRPr="00EC0BA6">
          <w:rPr>
            <w:sz w:val="20"/>
            <w:szCs w:val="28"/>
          </w:rPr>
          <w:t>‬</w:t>
        </w:r>
        <w:r w:rsidRPr="00EC0BA6">
          <w:rPr>
            <w:sz w:val="20"/>
            <w:szCs w:val="28"/>
          </w:rPr>
          <w:t>‬</w:t>
        </w:r>
        <w:r w:rsidR="007F0D49">
          <w:t>‬</w:t>
        </w:r>
        <w:r w:rsidR="00F85752">
          <w:t>‬</w:t>
        </w:r>
      </w:dir>
    </w:p>
    <w:p w:rsidR="00D320DB" w:rsidRPr="00EC0BA6" w:rsidRDefault="00D320DB" w:rsidP="00D320DB">
      <w:pPr>
        <w:pStyle w:val="SingleTxtGA"/>
        <w:tabs>
          <w:tab w:val="clear" w:pos="2608"/>
          <w:tab w:val="clear" w:pos="3289"/>
          <w:tab w:val="clear" w:pos="3969"/>
          <w:tab w:val="clear" w:pos="4649"/>
          <w:tab w:val="left" w:pos="4252"/>
        </w:tabs>
        <w:ind w:left="1928"/>
        <w:rPr>
          <w:i/>
          <w:rtl/>
          <w:lang w:eastAsia="zh-TW"/>
        </w:rPr>
      </w:pPr>
      <w:r w:rsidRPr="00EC0BA6">
        <w:rPr>
          <w:i/>
          <w:iCs/>
          <w:rtl/>
          <w:lang w:eastAsia="zh-TW"/>
        </w:rPr>
        <w:t>المقدم من:</w:t>
      </w:r>
      <w:r w:rsidRPr="00EC0BA6">
        <w:rPr>
          <w:rFonts w:hint="cs"/>
          <w:rtl/>
          <w:lang w:eastAsia="zh-TW"/>
        </w:rPr>
        <w:tab/>
      </w:r>
      <w:r w:rsidRPr="00EC0BA6">
        <w:rPr>
          <w:rtl/>
          <w:lang w:eastAsia="zh-TW"/>
        </w:rPr>
        <w:t>أحمد هودا</w:t>
      </w:r>
      <w:r w:rsidRPr="00EC0BA6">
        <w:rPr>
          <w:rFonts w:hint="cs"/>
          <w:rtl/>
          <w:lang w:eastAsia="zh-TW"/>
        </w:rPr>
        <w:t>ي</w:t>
      </w:r>
      <w:r w:rsidRPr="00EC0BA6">
        <w:rPr>
          <w:rtl/>
          <w:lang w:eastAsia="zh-TW"/>
        </w:rPr>
        <w:t>بيرجينوف (</w:t>
      </w:r>
      <w:dir w:val="rtl">
        <w:r w:rsidRPr="00EC0BA6">
          <w:rPr>
            <w:rFonts w:hint="cs"/>
            <w:rtl/>
            <w:lang w:eastAsia="zh-TW"/>
          </w:rPr>
          <w:t>يمثله</w:t>
        </w:r>
        <w:r w:rsidRPr="00EC0BA6">
          <w:rPr>
            <w:rtl/>
            <w:lang w:eastAsia="zh-TW"/>
          </w:rPr>
          <w:t xml:space="preserve"> </w:t>
        </w:r>
        <w:r w:rsidRPr="00EC0BA6">
          <w:rPr>
            <w:rFonts w:hint="cs"/>
            <w:rtl/>
            <w:lang w:eastAsia="zh-TW"/>
          </w:rPr>
          <w:t>المحامي</w:t>
        </w:r>
        <w:r w:rsidRPr="00EC0BA6">
          <w:rPr>
            <w:rtl/>
            <w:lang w:eastAsia="zh-TW"/>
          </w:rPr>
          <w:t xml:space="preserve"> </w:t>
        </w:r>
        <w:r w:rsidRPr="00EC0BA6">
          <w:rPr>
            <w:rFonts w:hint="cs"/>
            <w:rtl/>
            <w:lang w:eastAsia="zh-TW"/>
          </w:rPr>
          <w:t>شين</w:t>
        </w:r>
        <w:r w:rsidRPr="00EC0BA6">
          <w:rPr>
            <w:rtl/>
            <w:lang w:eastAsia="zh-TW"/>
          </w:rPr>
          <w:t xml:space="preserve"> ه. برادي)</w:t>
        </w:r>
        <w:r w:rsidRPr="00EC0BA6">
          <w:rPr>
            <w:rFonts w:cs="Times New Roman" w:hint="cs"/>
            <w:rtl/>
          </w:rPr>
          <w:t>‬</w:t>
        </w:r>
        <w:r w:rsidRPr="00EC0BA6">
          <w:rPr>
            <w:rFonts w:cs="Times New Roman" w:hint="cs"/>
            <w:rtl/>
          </w:rPr>
          <w:t>‬</w:t>
        </w:r>
        <w:r w:rsidR="007F0D49">
          <w:t>‬</w:t>
        </w:r>
        <w:r w:rsidR="00F85752">
          <w:t>‬</w:t>
        </w:r>
      </w:dir>
    </w:p>
    <w:p w:rsidR="00D320DB" w:rsidRPr="00EC0BA6" w:rsidRDefault="00F85752" w:rsidP="00D320DB">
      <w:pPr>
        <w:pStyle w:val="SingleTxtGA"/>
        <w:tabs>
          <w:tab w:val="clear" w:pos="2608"/>
          <w:tab w:val="clear" w:pos="3289"/>
          <w:tab w:val="clear" w:pos="3969"/>
          <w:tab w:val="clear" w:pos="4649"/>
          <w:tab w:val="left" w:pos="4252"/>
        </w:tabs>
        <w:ind w:left="1928"/>
        <w:rPr>
          <w:i/>
          <w:rtl/>
          <w:lang w:eastAsia="zh-TW"/>
        </w:rPr>
      </w:pPr>
      <w:dir w:val="rtl">
        <w:r w:rsidR="00D320DB" w:rsidRPr="00EC0BA6">
          <w:rPr>
            <w:rFonts w:hint="cs"/>
            <w:i/>
            <w:iCs/>
            <w:rtl/>
            <w:lang w:eastAsia="zh-TW"/>
          </w:rPr>
          <w:t>الشخص</w:t>
        </w:r>
        <w:r w:rsidR="00D320DB" w:rsidRPr="00EC0BA6">
          <w:rPr>
            <w:i/>
            <w:iCs/>
            <w:rtl/>
            <w:lang w:eastAsia="zh-TW"/>
          </w:rPr>
          <w:t xml:space="preserve"> </w:t>
        </w:r>
        <w:r w:rsidR="00D320DB" w:rsidRPr="00EC0BA6">
          <w:rPr>
            <w:rFonts w:hint="cs"/>
            <w:i/>
            <w:iCs/>
            <w:rtl/>
            <w:lang w:eastAsia="zh-TW"/>
          </w:rPr>
          <w:t>المدعى</w:t>
        </w:r>
        <w:r w:rsidR="00D320DB" w:rsidRPr="00EC0BA6">
          <w:rPr>
            <w:i/>
            <w:iCs/>
            <w:rtl/>
            <w:lang w:eastAsia="zh-TW"/>
          </w:rPr>
          <w:t xml:space="preserve"> </w:t>
        </w:r>
        <w:r w:rsidR="00D320DB" w:rsidRPr="00EC0BA6">
          <w:rPr>
            <w:rFonts w:hint="cs"/>
            <w:i/>
            <w:iCs/>
            <w:rtl/>
            <w:lang w:eastAsia="zh-TW"/>
          </w:rPr>
          <w:t>أنه</w:t>
        </w:r>
        <w:r w:rsidR="00D320DB" w:rsidRPr="00EC0BA6">
          <w:rPr>
            <w:i/>
            <w:iCs/>
            <w:rtl/>
            <w:lang w:eastAsia="zh-TW"/>
          </w:rPr>
          <w:t xml:space="preserve"> </w:t>
        </w:r>
        <w:r w:rsidR="00D320DB" w:rsidRPr="00EC0BA6">
          <w:rPr>
            <w:rFonts w:hint="cs"/>
            <w:i/>
            <w:iCs/>
            <w:rtl/>
            <w:lang w:eastAsia="zh-TW"/>
          </w:rPr>
          <w:t>الضحية</w:t>
        </w:r>
        <w:r w:rsidR="00D320DB" w:rsidRPr="00EC0BA6">
          <w:rPr>
            <w:i/>
            <w:iCs/>
            <w:rtl/>
            <w:lang w:eastAsia="zh-TW"/>
          </w:rPr>
          <w:t>:</w:t>
        </w:r>
        <w:r w:rsidR="00D320DB" w:rsidRPr="00EC0BA6">
          <w:rPr>
            <w:rFonts w:cs="Times New Roman" w:hint="cs"/>
            <w:i/>
            <w:iCs/>
            <w:rtl/>
            <w:lang w:eastAsia="zh-TW"/>
          </w:rPr>
          <w:t>‬</w:t>
        </w:r>
        <w:r w:rsidR="00D320DB" w:rsidRPr="00EC0BA6">
          <w:rPr>
            <w:rFonts w:hint="cs"/>
            <w:rtl/>
            <w:lang w:eastAsia="zh-TW"/>
          </w:rPr>
          <w:tab/>
          <w:t>صاحب</w:t>
        </w:r>
        <w:r w:rsidR="00D320DB" w:rsidRPr="00EC0BA6">
          <w:rPr>
            <w:rtl/>
            <w:lang w:eastAsia="zh-TW"/>
          </w:rPr>
          <w:t xml:space="preserve"> </w:t>
        </w:r>
        <w:r w:rsidR="00D320DB" w:rsidRPr="00EC0BA6">
          <w:rPr>
            <w:rFonts w:hint="cs"/>
            <w:rtl/>
            <w:lang w:eastAsia="zh-TW"/>
          </w:rPr>
          <w:t>البلاغ</w:t>
        </w:r>
        <w:r w:rsidR="00D320DB" w:rsidRPr="00EC0BA6">
          <w:rPr>
            <w:rFonts w:cs="Times New Roman" w:hint="cs"/>
            <w:rtl/>
            <w:lang w:eastAsia="zh-TW"/>
          </w:rPr>
          <w:t>‬</w:t>
        </w:r>
        <w:r w:rsidR="00D320DB" w:rsidRPr="00EC0BA6">
          <w:rPr>
            <w:rFonts w:cs="Times New Roman" w:hint="cs"/>
            <w:rtl/>
          </w:rPr>
          <w:t>‬</w:t>
        </w:r>
        <w:r w:rsidR="00D320DB" w:rsidRPr="00EC0BA6">
          <w:rPr>
            <w:rFonts w:cs="Times New Roman" w:hint="cs"/>
            <w:rtl/>
          </w:rPr>
          <w:t>‬</w:t>
        </w:r>
        <w:r w:rsidR="00D320DB" w:rsidRPr="00EC0BA6">
          <w:rPr>
            <w:rFonts w:cs="Times New Roman" w:hint="cs"/>
            <w:rtl/>
          </w:rPr>
          <w:t>‬</w:t>
        </w:r>
        <w:r w:rsidR="00D320DB" w:rsidRPr="00EC0BA6">
          <w:rPr>
            <w:rFonts w:cs="Times New Roman" w:hint="cs"/>
            <w:rtl/>
          </w:rPr>
          <w:t>‬</w:t>
        </w:r>
        <w:r w:rsidR="007F0D49">
          <w:t>‬</w:t>
        </w:r>
        <w:r>
          <w:t>‬</w:t>
        </w:r>
      </w:dir>
    </w:p>
    <w:p w:rsidR="00D320DB" w:rsidRPr="00EC0BA6" w:rsidRDefault="00D320DB" w:rsidP="00C80C4F">
      <w:pPr>
        <w:pStyle w:val="SingleTxtGA"/>
        <w:tabs>
          <w:tab w:val="clear" w:pos="2608"/>
          <w:tab w:val="clear" w:pos="3289"/>
          <w:tab w:val="clear" w:pos="3969"/>
          <w:tab w:val="clear" w:pos="4649"/>
          <w:tab w:val="left" w:pos="4252"/>
        </w:tabs>
        <w:ind w:left="1928"/>
        <w:rPr>
          <w:i/>
          <w:rtl/>
          <w:lang w:eastAsia="zh-TW"/>
        </w:rPr>
      </w:pPr>
      <w:r w:rsidRPr="00EC0BA6">
        <w:rPr>
          <w:i/>
          <w:iCs/>
          <w:rtl/>
          <w:lang w:eastAsia="zh-TW"/>
        </w:rPr>
        <w:t>الدولة الطرف:</w:t>
      </w:r>
      <w:r w:rsidRPr="00EC0BA6">
        <w:rPr>
          <w:rFonts w:hint="cs"/>
          <w:rtl/>
          <w:lang w:eastAsia="zh-TW"/>
        </w:rPr>
        <w:tab/>
      </w:r>
      <w:r w:rsidRPr="00EC0BA6">
        <w:rPr>
          <w:rtl/>
          <w:lang w:eastAsia="zh-TW"/>
        </w:rPr>
        <w:t>تركمانستان</w:t>
      </w:r>
    </w:p>
    <w:p w:rsidR="00D320DB" w:rsidRPr="00EC0BA6" w:rsidRDefault="00F85752" w:rsidP="00D320DB">
      <w:pPr>
        <w:pStyle w:val="SingleTxtGA"/>
        <w:tabs>
          <w:tab w:val="clear" w:pos="2608"/>
          <w:tab w:val="clear" w:pos="3289"/>
          <w:tab w:val="clear" w:pos="3969"/>
          <w:tab w:val="clear" w:pos="4649"/>
          <w:tab w:val="left" w:pos="4252"/>
        </w:tabs>
        <w:spacing w:after="360"/>
        <w:ind w:left="1928"/>
        <w:rPr>
          <w:i/>
          <w:rtl/>
          <w:lang w:eastAsia="zh-TW"/>
        </w:rPr>
      </w:pPr>
      <w:dir w:val="rtl">
        <w:r w:rsidR="00D320DB" w:rsidRPr="00EC0BA6">
          <w:rPr>
            <w:rFonts w:hint="cs"/>
            <w:i/>
            <w:iCs/>
            <w:rtl/>
            <w:lang w:eastAsia="zh-TW"/>
          </w:rPr>
          <w:t>تاريخ</w:t>
        </w:r>
        <w:r w:rsidR="00D320DB" w:rsidRPr="00EC0BA6">
          <w:rPr>
            <w:i/>
            <w:iCs/>
            <w:rtl/>
            <w:lang w:eastAsia="zh-TW"/>
          </w:rPr>
          <w:t xml:space="preserve"> </w:t>
        </w:r>
        <w:r w:rsidR="00D320DB" w:rsidRPr="00EC0BA6">
          <w:rPr>
            <w:rFonts w:hint="cs"/>
            <w:i/>
            <w:iCs/>
            <w:rtl/>
            <w:lang w:eastAsia="zh-TW"/>
          </w:rPr>
          <w:t>تقديم</w:t>
        </w:r>
        <w:r w:rsidR="00D320DB" w:rsidRPr="00EC0BA6">
          <w:rPr>
            <w:i/>
            <w:iCs/>
            <w:rtl/>
            <w:lang w:eastAsia="zh-TW"/>
          </w:rPr>
          <w:t xml:space="preserve"> </w:t>
        </w:r>
        <w:r w:rsidR="00D320DB" w:rsidRPr="00EC0BA6">
          <w:rPr>
            <w:rFonts w:hint="cs"/>
            <w:i/>
            <w:iCs/>
            <w:rtl/>
            <w:lang w:eastAsia="zh-TW"/>
          </w:rPr>
          <w:t>البلاغ</w:t>
        </w:r>
        <w:r w:rsidR="00D320DB" w:rsidRPr="00EC0BA6">
          <w:rPr>
            <w:i/>
            <w:iCs/>
            <w:rtl/>
            <w:lang w:eastAsia="zh-TW"/>
          </w:rPr>
          <w:t>:</w:t>
        </w:r>
        <w:r w:rsidR="00D320DB" w:rsidRPr="00EC0BA6">
          <w:rPr>
            <w:rFonts w:hint="cs"/>
            <w:rtl/>
            <w:lang w:eastAsia="zh-TW"/>
          </w:rPr>
          <w:tab/>
          <w:t>٣</w:t>
        </w:r>
        <w:r w:rsidR="00D320DB" w:rsidRPr="00EC0BA6">
          <w:rPr>
            <w:rtl/>
            <w:lang w:eastAsia="zh-TW"/>
          </w:rPr>
          <w:t xml:space="preserve"> أيلول/سبتمبر ٢٠١٢ </w:t>
        </w:r>
        <w:dir w:val="rtl">
          <w:r w:rsidR="00D320DB" w:rsidRPr="00EC0BA6">
            <w:rPr>
              <w:rtl/>
              <w:lang w:eastAsia="zh-TW"/>
            </w:rPr>
            <w:t>(تاريخ تقديم الرسالة الأولى)</w:t>
          </w:r>
          <w:r w:rsidR="00D320DB" w:rsidRPr="00EC0BA6">
            <w:rPr>
              <w:rFonts w:cs="Times New Roman" w:hint="cs"/>
              <w:rtl/>
              <w:lang w:eastAsia="zh-TW"/>
            </w:rPr>
            <w:t>‬</w:t>
          </w:r>
          <w:r w:rsidR="00D320DB" w:rsidRPr="00EC0BA6">
            <w:rPr>
              <w:rFonts w:cs="Times New Roman" w:hint="cs"/>
              <w:rtl/>
            </w:rPr>
            <w:t>‬</w:t>
          </w:r>
          <w:r w:rsidR="00D320DB" w:rsidRPr="00EC0BA6">
            <w:rPr>
              <w:rFonts w:cs="Times New Roman" w:hint="cs"/>
              <w:rtl/>
            </w:rPr>
            <w:t>‬</w:t>
          </w:r>
          <w:r w:rsidR="00D320DB" w:rsidRPr="00EC0BA6">
            <w:rPr>
              <w:rFonts w:cs="Times New Roman" w:hint="cs"/>
              <w:rtl/>
            </w:rPr>
            <w:t>‬</w:t>
          </w:r>
          <w:r w:rsidR="00D320DB" w:rsidRPr="00EC0BA6">
            <w:rPr>
              <w:rFonts w:cs="Times New Roman" w:hint="cs"/>
              <w:rtl/>
            </w:rPr>
            <w:t>‬</w:t>
          </w:r>
          <w:r w:rsidR="007F0D49">
            <w:t>‬</w:t>
          </w:r>
          <w:r w:rsidR="007F0D49">
            <w:t>‬</w:t>
          </w:r>
          <w:r>
            <w:t>‬</w:t>
          </w:r>
          <w:r>
            <w:t>‬</w:t>
          </w:r>
        </w:dir>
      </w:dir>
    </w:p>
    <w:p w:rsidR="00FC35F6" w:rsidRPr="00F817A6" w:rsidRDefault="00D320DB" w:rsidP="00D320DB">
      <w:pPr>
        <w:pStyle w:val="SingleTxtGA"/>
        <w:rPr>
          <w:rtl/>
          <w:lang w:eastAsia="zh-TW"/>
        </w:rPr>
      </w:pPr>
      <w:r w:rsidRPr="00EC0BA6">
        <w:rPr>
          <w:rFonts w:hint="cs"/>
          <w:i/>
          <w:iCs/>
          <w:rtl/>
          <w:lang w:eastAsia="zh-TW"/>
        </w:rPr>
        <w:tab/>
      </w:r>
      <w:dir w:val="rtl">
        <w:r w:rsidR="00FC35F6" w:rsidRPr="00EC0BA6">
          <w:rPr>
            <w:rFonts w:hint="cs"/>
            <w:i/>
            <w:iCs/>
            <w:rtl/>
            <w:lang w:eastAsia="zh-TW"/>
          </w:rPr>
          <w:t>إن</w:t>
        </w:r>
        <w:r w:rsidR="00FC35F6" w:rsidRPr="00EC0BA6">
          <w:rPr>
            <w:i/>
            <w:iCs/>
            <w:rtl/>
            <w:lang w:eastAsia="zh-TW"/>
          </w:rPr>
          <w:t xml:space="preserve"> </w:t>
        </w:r>
        <w:r w:rsidR="00FC35F6" w:rsidRPr="00EC0BA6">
          <w:rPr>
            <w:rFonts w:hint="cs"/>
            <w:i/>
            <w:iCs/>
            <w:rtl/>
            <w:lang w:eastAsia="zh-TW"/>
          </w:rPr>
          <w:t>اللجنة</w:t>
        </w:r>
        <w:r w:rsidR="00FC35F6" w:rsidRPr="00EC0BA6">
          <w:rPr>
            <w:i/>
            <w:iCs/>
            <w:rtl/>
            <w:lang w:eastAsia="zh-TW"/>
          </w:rPr>
          <w:t xml:space="preserve"> </w:t>
        </w:r>
        <w:r w:rsidR="00FC35F6" w:rsidRPr="00EC0BA6">
          <w:rPr>
            <w:rFonts w:hint="cs"/>
            <w:i/>
            <w:iCs/>
            <w:rtl/>
            <w:lang w:eastAsia="zh-TW"/>
          </w:rPr>
          <w:t>المعنية</w:t>
        </w:r>
        <w:r w:rsidR="00FC35F6" w:rsidRPr="00EC0BA6">
          <w:rPr>
            <w:i/>
            <w:iCs/>
            <w:rtl/>
            <w:lang w:eastAsia="zh-TW"/>
          </w:rPr>
          <w:t xml:space="preserve"> </w:t>
        </w:r>
        <w:r w:rsidR="00FC35F6" w:rsidRPr="00EC0BA6">
          <w:rPr>
            <w:rFonts w:hint="cs"/>
            <w:i/>
            <w:iCs/>
            <w:rtl/>
            <w:lang w:eastAsia="zh-TW"/>
          </w:rPr>
          <w:t>بحقوق</w:t>
        </w:r>
        <w:r w:rsidR="00FC35F6" w:rsidRPr="00EC0BA6">
          <w:rPr>
            <w:i/>
            <w:iCs/>
            <w:rtl/>
            <w:lang w:eastAsia="zh-TW"/>
          </w:rPr>
          <w:t xml:space="preserve"> </w:t>
        </w:r>
        <w:r w:rsidR="00FC35F6" w:rsidRPr="00EC0BA6">
          <w:rPr>
            <w:rFonts w:hint="cs"/>
            <w:i/>
            <w:iCs/>
            <w:rtl/>
            <w:lang w:eastAsia="zh-TW"/>
          </w:rPr>
          <w:t>الإنسان</w:t>
        </w:r>
        <w:r w:rsidR="00FC35F6" w:rsidRPr="00F817A6">
          <w:rPr>
            <w:rFonts w:hint="cs"/>
            <w:rtl/>
            <w:lang w:eastAsia="zh-TW"/>
          </w:rPr>
          <w:t>،</w:t>
        </w:r>
        <w:r w:rsidR="00FC35F6" w:rsidRPr="00F817A6">
          <w:rPr>
            <w:rtl/>
            <w:lang w:eastAsia="zh-TW"/>
          </w:rPr>
          <w:t xml:space="preserve"> </w:t>
        </w:r>
        <w:r w:rsidR="00FC35F6" w:rsidRPr="00F817A6">
          <w:rPr>
            <w:rFonts w:hint="cs"/>
            <w:rtl/>
            <w:lang w:eastAsia="zh-TW"/>
          </w:rPr>
          <w:t>المنشأة</w:t>
        </w:r>
        <w:r w:rsidR="00FC35F6" w:rsidRPr="00F817A6">
          <w:rPr>
            <w:rtl/>
            <w:lang w:eastAsia="zh-TW"/>
          </w:rPr>
          <w:t xml:space="preserve"> </w:t>
        </w:r>
        <w:r w:rsidR="00FC35F6" w:rsidRPr="00F817A6">
          <w:rPr>
            <w:rFonts w:hint="cs"/>
            <w:rtl/>
            <w:lang w:eastAsia="zh-TW"/>
          </w:rPr>
          <w:t>بموجب</w:t>
        </w:r>
        <w:r w:rsidR="00FC35F6" w:rsidRPr="00F817A6">
          <w:rPr>
            <w:rtl/>
            <w:lang w:eastAsia="zh-TW"/>
          </w:rPr>
          <w:t xml:space="preserve"> </w:t>
        </w:r>
        <w:r w:rsidR="00FC35F6" w:rsidRPr="00F817A6">
          <w:rPr>
            <w:rFonts w:hint="cs"/>
            <w:rtl/>
            <w:lang w:eastAsia="zh-TW"/>
          </w:rPr>
          <w:t>الماد</w:t>
        </w:r>
        <w:r w:rsidR="00FC35F6" w:rsidRPr="00F817A6">
          <w:rPr>
            <w:rtl/>
            <w:lang w:eastAsia="zh-TW"/>
          </w:rPr>
          <w:t>ة 28 من العهد الدولي الخاص بالحقوق المدنية والسياسية،</w:t>
        </w:r>
        <w:r w:rsidR="00FC35F6" w:rsidRPr="00F817A6">
          <w:rPr>
            <w:rFonts w:cs="Times New Roman" w:hint="cs"/>
            <w:rtl/>
            <w:lang w:eastAsia="zh-TW"/>
          </w:rPr>
          <w:t>‬</w:t>
        </w:r>
        <w:r w:rsidR="00FC35F6" w:rsidRPr="00F817A6">
          <w:rPr>
            <w:rtl/>
            <w:lang w:eastAsia="zh-TW"/>
          </w:rPr>
          <w:t xml:space="preserve"> </w:t>
        </w:r>
        <w:r w:rsidR="00FC35F6" w:rsidRPr="00F817A6">
          <w:rPr>
            <w:rFonts w:cs="Times New Roman" w:hint="cs"/>
            <w:rtl/>
          </w:rPr>
          <w:t>‬</w:t>
        </w:r>
        <w:r w:rsidR="00FC35F6" w:rsidRPr="00F817A6">
          <w:rPr>
            <w:rFonts w:cs="Times New Roman" w:hint="cs"/>
            <w:rtl/>
          </w:rPr>
          <w:t>‬</w:t>
        </w:r>
        <w:r w:rsidR="007F0D49" w:rsidRPr="00F817A6">
          <w:t>‬</w:t>
        </w:r>
        <w:r w:rsidR="00F85752">
          <w:t>‬</w:t>
        </w:r>
      </w:dir>
    </w:p>
    <w:p w:rsidR="00FC35F6" w:rsidRPr="00EC0BA6" w:rsidRDefault="00D320DB" w:rsidP="00D320DB">
      <w:pPr>
        <w:pStyle w:val="SingleTxtGA"/>
        <w:rPr>
          <w:i/>
          <w:iCs/>
          <w:rtl/>
          <w:lang w:eastAsia="zh-TW"/>
        </w:rPr>
      </w:pPr>
      <w:r w:rsidRPr="00EC0BA6">
        <w:rPr>
          <w:rFonts w:hint="cs"/>
          <w:i/>
          <w:iCs/>
          <w:rtl/>
          <w:lang w:eastAsia="zh-TW"/>
        </w:rPr>
        <w:tab/>
      </w:r>
      <w:dir w:val="rtl">
        <w:r w:rsidR="00FC35F6" w:rsidRPr="00EC0BA6">
          <w:rPr>
            <w:rFonts w:hint="cs"/>
            <w:i/>
            <w:iCs/>
            <w:rtl/>
            <w:lang w:eastAsia="zh-TW"/>
          </w:rPr>
          <w:t>وقد</w:t>
        </w:r>
        <w:r w:rsidR="00FC35F6" w:rsidRPr="00EC0BA6">
          <w:rPr>
            <w:i/>
            <w:iCs/>
            <w:rtl/>
            <w:lang w:eastAsia="zh-TW"/>
          </w:rPr>
          <w:t xml:space="preserve"> </w:t>
        </w:r>
        <w:r w:rsidR="00FC35F6" w:rsidRPr="00EC0BA6">
          <w:rPr>
            <w:rFonts w:hint="cs"/>
            <w:i/>
            <w:iCs/>
            <w:rtl/>
            <w:lang w:eastAsia="zh-TW"/>
          </w:rPr>
          <w:t>اجتمعت</w:t>
        </w:r>
        <w:r w:rsidR="00FC35F6" w:rsidRPr="00EC0BA6">
          <w:rPr>
            <w:i/>
            <w:iCs/>
            <w:rtl/>
            <w:lang w:eastAsia="zh-TW"/>
          </w:rPr>
          <w:t xml:space="preserve"> </w:t>
        </w:r>
        <w:r w:rsidR="00FC35F6" w:rsidRPr="00F817A6">
          <w:rPr>
            <w:rFonts w:hint="cs"/>
            <w:rtl/>
            <w:lang w:eastAsia="zh-TW"/>
          </w:rPr>
          <w:t>في</w:t>
        </w:r>
        <w:r w:rsidR="00FC35F6" w:rsidRPr="00F817A6">
          <w:rPr>
            <w:rtl/>
            <w:lang w:eastAsia="zh-TW"/>
          </w:rPr>
          <w:t xml:space="preserve"> </w:t>
        </w:r>
        <w:r w:rsidR="00FC35F6" w:rsidRPr="00F817A6">
          <w:rPr>
            <w:rFonts w:hint="cs"/>
            <w:rtl/>
            <w:lang w:eastAsia="zh-TW"/>
          </w:rPr>
          <w:t>٢٩</w:t>
        </w:r>
        <w:r w:rsidR="00FC35F6" w:rsidRPr="00F817A6">
          <w:rPr>
            <w:rtl/>
            <w:lang w:eastAsia="zh-TW"/>
          </w:rPr>
          <w:t xml:space="preserve"> </w:t>
        </w:r>
        <w:r w:rsidR="00FC35F6" w:rsidRPr="00F817A6">
          <w:rPr>
            <w:rFonts w:hint="cs"/>
            <w:rtl/>
            <w:lang w:eastAsia="zh-TW"/>
          </w:rPr>
          <w:t>تشرين الأول</w:t>
        </w:r>
        <w:r w:rsidR="00FC35F6" w:rsidRPr="00F817A6">
          <w:rPr>
            <w:rtl/>
            <w:lang w:eastAsia="zh-TW"/>
          </w:rPr>
          <w:t>/أكتوبر ٢٠١٥،</w:t>
        </w:r>
        <w:r w:rsidR="00FC35F6" w:rsidRPr="00F817A6">
          <w:rPr>
            <w:rFonts w:hint="cs"/>
            <w:rtl/>
            <w:lang w:eastAsia="zh-TW"/>
          </w:rPr>
          <w:t>‬</w:t>
        </w:r>
        <w:r w:rsidR="00FC35F6" w:rsidRPr="00F817A6">
          <w:rPr>
            <w:rFonts w:hint="cs"/>
            <w:rtl/>
            <w:lang w:eastAsia="zh-TW"/>
          </w:rPr>
          <w:t>‬</w:t>
        </w:r>
        <w:r w:rsidR="00FC35F6" w:rsidRPr="00F817A6">
          <w:rPr>
            <w:rFonts w:hint="cs"/>
            <w:rtl/>
            <w:lang w:eastAsia="zh-TW"/>
          </w:rPr>
          <w:t>‬</w:t>
        </w:r>
        <w:r w:rsidR="007F0D49">
          <w:rPr>
            <w:lang w:eastAsia="zh-TW"/>
          </w:rPr>
          <w:t>‬</w:t>
        </w:r>
        <w:r w:rsidR="00F85752">
          <w:t>‬</w:t>
        </w:r>
      </w:dir>
    </w:p>
    <w:p w:rsidR="00FC35F6" w:rsidRPr="00EC0BA6" w:rsidRDefault="00D320DB" w:rsidP="00FC35F6">
      <w:pPr>
        <w:pStyle w:val="SingleTxtGA"/>
        <w:rPr>
          <w:i/>
          <w:iCs/>
          <w:rtl/>
          <w:lang w:eastAsia="zh-TW"/>
        </w:rPr>
      </w:pPr>
      <w:r w:rsidRPr="00EC0BA6">
        <w:rPr>
          <w:rFonts w:hint="cs"/>
          <w:rtl/>
        </w:rPr>
        <w:tab/>
      </w:r>
      <w:dir w:val="rtl">
        <w:r w:rsidR="00FC35F6" w:rsidRPr="00EC0BA6">
          <w:rPr>
            <w:rFonts w:hint="cs"/>
            <w:i/>
            <w:iCs/>
            <w:rtl/>
            <w:lang w:eastAsia="zh-TW"/>
          </w:rPr>
          <w:t>وقد</w:t>
        </w:r>
        <w:r w:rsidR="00FC35F6" w:rsidRPr="00EC0BA6">
          <w:rPr>
            <w:i/>
            <w:iCs/>
            <w:rtl/>
            <w:lang w:eastAsia="zh-TW"/>
          </w:rPr>
          <w:t xml:space="preserve"> </w:t>
        </w:r>
        <w:r w:rsidR="00FC35F6" w:rsidRPr="00EC0BA6">
          <w:rPr>
            <w:rFonts w:hint="cs"/>
            <w:i/>
            <w:iCs/>
            <w:rtl/>
            <w:lang w:eastAsia="zh-TW"/>
          </w:rPr>
          <w:t>فرغت</w:t>
        </w:r>
        <w:r w:rsidR="00FC35F6" w:rsidRPr="00EC0BA6">
          <w:rPr>
            <w:i/>
            <w:iCs/>
            <w:rtl/>
            <w:lang w:eastAsia="zh-TW"/>
          </w:rPr>
          <w:t xml:space="preserve"> </w:t>
        </w:r>
        <w:r w:rsidR="00FC35F6" w:rsidRPr="00F817A6">
          <w:rPr>
            <w:rFonts w:hint="cs"/>
            <w:rtl/>
            <w:lang w:eastAsia="zh-TW"/>
          </w:rPr>
          <w:t>من</w:t>
        </w:r>
        <w:r w:rsidR="00FC35F6" w:rsidRPr="00F817A6">
          <w:rPr>
            <w:rtl/>
            <w:lang w:eastAsia="zh-TW"/>
          </w:rPr>
          <w:t xml:space="preserve"> </w:t>
        </w:r>
        <w:r w:rsidR="00FC35F6" w:rsidRPr="00F817A6">
          <w:rPr>
            <w:rFonts w:hint="cs"/>
            <w:rtl/>
            <w:lang w:eastAsia="zh-TW"/>
          </w:rPr>
          <w:t>النظر</w:t>
        </w:r>
        <w:r w:rsidR="00FC35F6" w:rsidRPr="00F817A6">
          <w:rPr>
            <w:rtl/>
            <w:lang w:eastAsia="zh-TW"/>
          </w:rPr>
          <w:t xml:space="preserve"> </w:t>
        </w:r>
        <w:r w:rsidR="00FC35F6" w:rsidRPr="00F817A6">
          <w:rPr>
            <w:rFonts w:hint="cs"/>
            <w:rtl/>
            <w:lang w:eastAsia="zh-TW"/>
          </w:rPr>
          <w:t>في</w:t>
        </w:r>
        <w:r w:rsidR="00FC35F6" w:rsidRPr="00F817A6">
          <w:rPr>
            <w:rtl/>
            <w:lang w:eastAsia="zh-TW"/>
          </w:rPr>
          <w:t xml:space="preserve"> </w:t>
        </w:r>
        <w:r w:rsidR="00FC35F6" w:rsidRPr="00F817A6">
          <w:rPr>
            <w:rFonts w:hint="cs"/>
            <w:rtl/>
            <w:lang w:eastAsia="zh-TW"/>
          </w:rPr>
          <w:t>البلاغ</w:t>
        </w:r>
        <w:r w:rsidR="00FC35F6" w:rsidRPr="00F817A6">
          <w:rPr>
            <w:rtl/>
            <w:lang w:eastAsia="zh-TW"/>
          </w:rPr>
          <w:t xml:space="preserve"> </w:t>
        </w:r>
        <w:r w:rsidR="00FC35F6" w:rsidRPr="00F817A6">
          <w:rPr>
            <w:rFonts w:hint="cs"/>
            <w:rtl/>
            <w:lang w:eastAsia="zh-TW"/>
          </w:rPr>
          <w:t>رق</w:t>
        </w:r>
        <w:r w:rsidR="00FC35F6" w:rsidRPr="00F817A6">
          <w:rPr>
            <w:rtl/>
            <w:lang w:eastAsia="zh-TW"/>
          </w:rPr>
          <w:t xml:space="preserve">م </w:t>
        </w:r>
        <w:r w:rsidR="00FC35F6" w:rsidRPr="00F817A6">
          <w:rPr>
            <w:rFonts w:hint="cs"/>
            <w:rtl/>
            <w:lang w:eastAsia="zh-TW"/>
          </w:rPr>
          <w:t>2222</w:t>
        </w:r>
        <w:r w:rsidR="00FC35F6" w:rsidRPr="00F817A6">
          <w:rPr>
            <w:rtl/>
            <w:lang w:eastAsia="zh-TW"/>
          </w:rPr>
          <w:t>/</w:t>
        </w:r>
        <w:r w:rsidR="00FC35F6" w:rsidRPr="00F817A6">
          <w:rPr>
            <w:rFonts w:hint="cs"/>
            <w:rtl/>
            <w:lang w:eastAsia="zh-TW"/>
          </w:rPr>
          <w:t>2012</w:t>
        </w:r>
        <w:r w:rsidR="00FC35F6" w:rsidRPr="00F817A6">
          <w:rPr>
            <w:rtl/>
            <w:lang w:eastAsia="zh-TW"/>
          </w:rPr>
          <w:t>، المقدم إليها نيابة عن السيد أحمد هودا</w:t>
        </w:r>
        <w:r w:rsidR="00FC35F6" w:rsidRPr="00F817A6">
          <w:rPr>
            <w:rFonts w:hint="cs"/>
            <w:rtl/>
            <w:lang w:eastAsia="zh-TW"/>
          </w:rPr>
          <w:t>ي</w:t>
        </w:r>
        <w:r w:rsidR="00FC35F6" w:rsidRPr="00F817A6">
          <w:rPr>
            <w:rtl/>
            <w:lang w:eastAsia="zh-TW"/>
          </w:rPr>
          <w:t>بيرجينوف بموجب البروتوكول الاختياري الملحق بالعهد الدولي الخاص بالحقوق المدنية والسياسية،</w:t>
        </w:r>
        <w:r w:rsidR="00FC35F6" w:rsidRPr="00F817A6">
          <w:rPr>
            <w:rFonts w:cs="Times New Roman" w:hint="cs"/>
            <w:rtl/>
            <w:lang w:eastAsia="zh-TW"/>
          </w:rPr>
          <w:t>‬</w:t>
        </w:r>
        <w:r w:rsidR="00FC35F6" w:rsidRPr="00F817A6">
          <w:rPr>
            <w:rFonts w:cs="Times New Roman" w:hint="cs"/>
            <w:rtl/>
          </w:rPr>
          <w:t>‬</w:t>
        </w:r>
        <w:r w:rsidR="00FC35F6" w:rsidRPr="00F817A6">
          <w:rPr>
            <w:rFonts w:cs="Times New Roman" w:hint="cs"/>
            <w:rtl/>
          </w:rPr>
          <w:t>‬</w:t>
        </w:r>
        <w:r w:rsidR="007F0D49" w:rsidRPr="00F817A6">
          <w:t>‬</w:t>
        </w:r>
        <w:r w:rsidR="00F85752">
          <w:t>‬</w:t>
        </w:r>
      </w:dir>
    </w:p>
    <w:p w:rsidR="00FC35F6" w:rsidRPr="00EC0BA6" w:rsidRDefault="00FC35F6" w:rsidP="00C80C4F">
      <w:pPr>
        <w:pStyle w:val="SingleTxtGA"/>
        <w:rPr>
          <w:i/>
          <w:iCs/>
          <w:rtl/>
          <w:lang w:eastAsia="zh-TW"/>
        </w:rPr>
      </w:pPr>
      <w:r w:rsidRPr="00EC0BA6">
        <w:rPr>
          <w:i/>
          <w:iCs/>
          <w:rtl/>
          <w:lang w:eastAsia="zh-TW"/>
        </w:rPr>
        <w:tab/>
      </w:r>
      <w:dir w:val="rtl">
        <w:r w:rsidRPr="00EC0BA6">
          <w:rPr>
            <w:rFonts w:hint="cs"/>
            <w:i/>
            <w:iCs/>
            <w:rtl/>
            <w:lang w:eastAsia="zh-TW"/>
          </w:rPr>
          <w:t>وقد</w:t>
        </w:r>
        <w:r w:rsidRPr="00EC0BA6">
          <w:rPr>
            <w:i/>
            <w:iCs/>
            <w:rtl/>
            <w:lang w:eastAsia="zh-TW"/>
          </w:rPr>
          <w:t xml:space="preserve"> </w:t>
        </w:r>
        <w:r w:rsidRPr="00EC0BA6">
          <w:rPr>
            <w:rFonts w:hint="cs"/>
            <w:i/>
            <w:iCs/>
            <w:rtl/>
            <w:lang w:eastAsia="zh-TW"/>
          </w:rPr>
          <w:t>وضعت</w:t>
        </w:r>
        <w:r w:rsidRPr="00EC0BA6">
          <w:rPr>
            <w:i/>
            <w:iCs/>
            <w:rtl/>
            <w:lang w:eastAsia="zh-TW"/>
          </w:rPr>
          <w:t xml:space="preserve"> </w:t>
        </w:r>
        <w:r w:rsidRPr="00EC0BA6">
          <w:rPr>
            <w:rFonts w:hint="cs"/>
            <w:i/>
            <w:iCs/>
            <w:rtl/>
            <w:lang w:eastAsia="zh-TW"/>
          </w:rPr>
          <w:t>في</w:t>
        </w:r>
        <w:r w:rsidRPr="00EC0BA6">
          <w:rPr>
            <w:i/>
            <w:iCs/>
            <w:rtl/>
            <w:lang w:eastAsia="zh-TW"/>
          </w:rPr>
          <w:t xml:space="preserve"> </w:t>
        </w:r>
        <w:r w:rsidRPr="00EC0BA6">
          <w:rPr>
            <w:rFonts w:hint="cs"/>
            <w:i/>
            <w:iCs/>
            <w:rtl/>
            <w:lang w:eastAsia="zh-TW"/>
          </w:rPr>
          <w:t>اعتبارها</w:t>
        </w:r>
        <w:r w:rsidRPr="00F817A6">
          <w:rPr>
            <w:rtl/>
            <w:lang w:eastAsia="zh-TW"/>
          </w:rPr>
          <w:t xml:space="preserve"> </w:t>
        </w:r>
        <w:r w:rsidRPr="00F817A6">
          <w:rPr>
            <w:rFonts w:hint="cs"/>
            <w:rtl/>
            <w:lang w:eastAsia="zh-TW"/>
          </w:rPr>
          <w:t>جميع</w:t>
        </w:r>
        <w:r w:rsidRPr="00F817A6">
          <w:rPr>
            <w:rtl/>
            <w:lang w:eastAsia="zh-TW"/>
          </w:rPr>
          <w:t xml:space="preserve"> </w:t>
        </w:r>
        <w:r w:rsidRPr="00F817A6">
          <w:rPr>
            <w:rFonts w:hint="cs"/>
            <w:rtl/>
            <w:lang w:eastAsia="zh-TW"/>
          </w:rPr>
          <w:t>المعلومات</w:t>
        </w:r>
        <w:r w:rsidRPr="00F817A6">
          <w:rPr>
            <w:rtl/>
            <w:lang w:eastAsia="zh-TW"/>
          </w:rPr>
          <w:t xml:space="preserve"> </w:t>
        </w:r>
        <w:r w:rsidRPr="00F817A6">
          <w:rPr>
            <w:rFonts w:hint="cs"/>
            <w:rtl/>
            <w:lang w:eastAsia="zh-TW"/>
          </w:rPr>
          <w:t>المكتوبة</w:t>
        </w:r>
        <w:r w:rsidRPr="00F817A6">
          <w:rPr>
            <w:rtl/>
            <w:lang w:eastAsia="zh-TW"/>
          </w:rPr>
          <w:t xml:space="preserve"> </w:t>
        </w:r>
        <w:r w:rsidRPr="00F817A6">
          <w:rPr>
            <w:rFonts w:hint="cs"/>
            <w:rtl/>
            <w:lang w:eastAsia="zh-TW"/>
          </w:rPr>
          <w:t>التي</w:t>
        </w:r>
        <w:r w:rsidRPr="00F817A6">
          <w:rPr>
            <w:rtl/>
            <w:lang w:eastAsia="zh-TW"/>
          </w:rPr>
          <w:t xml:space="preserve"> </w:t>
        </w:r>
        <w:r w:rsidRPr="00F817A6">
          <w:rPr>
            <w:rFonts w:hint="cs"/>
            <w:rtl/>
            <w:lang w:eastAsia="zh-TW"/>
          </w:rPr>
          <w:t>أتاحها</w:t>
        </w:r>
        <w:r w:rsidRPr="00F817A6">
          <w:rPr>
            <w:rtl/>
            <w:lang w:eastAsia="zh-TW"/>
          </w:rPr>
          <w:t xml:space="preserve"> </w:t>
        </w:r>
        <w:r w:rsidRPr="00F817A6">
          <w:rPr>
            <w:rFonts w:hint="cs"/>
            <w:rtl/>
            <w:lang w:eastAsia="zh-TW"/>
          </w:rPr>
          <w:t>لها</w:t>
        </w:r>
        <w:r w:rsidRPr="00F817A6">
          <w:rPr>
            <w:rtl/>
            <w:lang w:eastAsia="zh-TW"/>
          </w:rPr>
          <w:t xml:space="preserve"> </w:t>
        </w:r>
        <w:r w:rsidRPr="00F817A6">
          <w:rPr>
            <w:rFonts w:hint="cs"/>
            <w:rtl/>
            <w:lang w:eastAsia="zh-TW"/>
          </w:rPr>
          <w:t>صاحب</w:t>
        </w:r>
        <w:r w:rsidRPr="00F817A6">
          <w:rPr>
            <w:rtl/>
            <w:lang w:eastAsia="zh-TW"/>
          </w:rPr>
          <w:t xml:space="preserve"> </w:t>
        </w:r>
        <w:r w:rsidRPr="00F817A6">
          <w:rPr>
            <w:rFonts w:hint="cs"/>
            <w:rtl/>
            <w:lang w:eastAsia="zh-TW"/>
          </w:rPr>
          <w:t>البلاغ</w:t>
        </w:r>
        <w:r w:rsidRPr="00F817A6">
          <w:rPr>
            <w:rtl/>
            <w:lang w:eastAsia="zh-TW"/>
          </w:rPr>
          <w:t xml:space="preserve"> </w:t>
        </w:r>
        <w:r w:rsidRPr="00F817A6">
          <w:rPr>
            <w:rFonts w:hint="cs"/>
            <w:rtl/>
            <w:lang w:eastAsia="zh-TW"/>
          </w:rPr>
          <w:t>والدولة</w:t>
        </w:r>
        <w:r w:rsidRPr="00F817A6">
          <w:rPr>
            <w:rtl/>
            <w:lang w:eastAsia="zh-TW"/>
          </w:rPr>
          <w:t xml:space="preserve"> </w:t>
        </w:r>
        <w:r w:rsidRPr="00F817A6">
          <w:rPr>
            <w:rFonts w:hint="cs"/>
            <w:rtl/>
            <w:lang w:eastAsia="zh-TW"/>
          </w:rPr>
          <w:t>الطرف،</w:t>
        </w:r>
        <w:r w:rsidRPr="00F817A6">
          <w:rPr>
            <w:rFonts w:cs="Times New Roman" w:hint="cs"/>
            <w:rtl/>
            <w:lang w:eastAsia="zh-TW"/>
          </w:rPr>
          <w:t>‬</w:t>
        </w:r>
        <w:r w:rsidRPr="00F817A6">
          <w:rPr>
            <w:rFonts w:cs="Times New Roman" w:hint="cs"/>
            <w:rtl/>
          </w:rPr>
          <w:t>‬</w:t>
        </w:r>
        <w:r w:rsidRPr="00F817A6">
          <w:rPr>
            <w:rFonts w:cs="Times New Roman" w:hint="cs"/>
            <w:rtl/>
          </w:rPr>
          <w:t>‬</w:t>
        </w:r>
        <w:r w:rsidR="007F0D49" w:rsidRPr="00F817A6">
          <w:t>‬</w:t>
        </w:r>
        <w:r w:rsidR="00F85752">
          <w:t>‬</w:t>
        </w:r>
      </w:dir>
    </w:p>
    <w:p w:rsidR="00FC35F6" w:rsidRPr="00EC0BA6" w:rsidRDefault="00C80C4F" w:rsidP="00C80C4F">
      <w:pPr>
        <w:pStyle w:val="SingleTxtGA"/>
        <w:rPr>
          <w:i/>
          <w:iCs/>
          <w:rtl/>
          <w:lang w:eastAsia="zh-TW"/>
        </w:rPr>
      </w:pPr>
      <w:r w:rsidRPr="00EC0BA6">
        <w:rPr>
          <w:rFonts w:hint="cs"/>
          <w:rtl/>
          <w:lang w:eastAsia="zh-TW"/>
        </w:rPr>
        <w:tab/>
      </w:r>
      <w:r w:rsidR="00FC35F6" w:rsidRPr="00EC0BA6">
        <w:rPr>
          <w:i/>
          <w:iCs/>
          <w:rtl/>
          <w:lang w:eastAsia="zh-TW"/>
        </w:rPr>
        <w:t xml:space="preserve">تعتمد </w:t>
      </w:r>
      <w:r w:rsidR="00FC35F6" w:rsidRPr="00F817A6">
        <w:rPr>
          <w:rtl/>
          <w:lang w:eastAsia="zh-TW"/>
        </w:rPr>
        <w:t>ما يلي:</w:t>
      </w:r>
    </w:p>
    <w:p w:rsidR="00FC35F6" w:rsidRPr="00EC0BA6" w:rsidRDefault="00FC35F6" w:rsidP="00EC0BA6">
      <w:pPr>
        <w:pStyle w:val="H1GA"/>
        <w:rPr>
          <w:rtl/>
          <w:lang w:eastAsia="zh-TW"/>
        </w:rPr>
      </w:pPr>
      <w:r w:rsidRPr="00EC0BA6">
        <w:rPr>
          <w:rFonts w:hint="cs"/>
          <w:rtl/>
          <w:lang w:eastAsia="zh-TW"/>
        </w:rPr>
        <w:lastRenderedPageBreak/>
        <w:tab/>
      </w:r>
      <w:r w:rsidRPr="00EC0BA6">
        <w:rPr>
          <w:rFonts w:hint="cs"/>
          <w:rtl/>
          <w:lang w:eastAsia="zh-TW"/>
        </w:rPr>
        <w:tab/>
      </w:r>
      <w:dir w:val="rtl">
        <w:r w:rsidRPr="00EC0BA6">
          <w:rPr>
            <w:rFonts w:hint="cs"/>
            <w:rtl/>
            <w:lang w:eastAsia="zh-TW"/>
          </w:rPr>
          <w:t>آراء</w:t>
        </w:r>
        <w:r w:rsidRPr="00EC0BA6">
          <w:rPr>
            <w:rtl/>
            <w:lang w:eastAsia="zh-TW"/>
          </w:rPr>
          <w:t xml:space="preserve"> </w:t>
        </w:r>
        <w:r w:rsidRPr="00EC0BA6">
          <w:rPr>
            <w:rFonts w:hint="cs"/>
            <w:rtl/>
            <w:lang w:eastAsia="zh-TW"/>
          </w:rPr>
          <w:t>بموجب</w:t>
        </w:r>
        <w:r w:rsidRPr="00EC0BA6">
          <w:rPr>
            <w:rtl/>
            <w:lang w:eastAsia="zh-TW"/>
          </w:rPr>
          <w:t xml:space="preserve"> </w:t>
        </w:r>
        <w:r w:rsidRPr="00EC0BA6">
          <w:rPr>
            <w:rFonts w:hint="cs"/>
            <w:rtl/>
            <w:lang w:eastAsia="zh-TW"/>
          </w:rPr>
          <w:t>الفقرة</w:t>
        </w:r>
        <w:r w:rsidRPr="00EC0BA6">
          <w:rPr>
            <w:rtl/>
            <w:lang w:eastAsia="zh-TW"/>
          </w:rPr>
          <w:t xml:space="preserve"> 4 من المادة 5 من البروتوكول الاختياري</w:t>
        </w:r>
        <w:r w:rsidRPr="00EC0BA6">
          <w:rPr>
            <w:rFonts w:cs="Times New Roman" w:hint="cs"/>
            <w:rtl/>
            <w:lang w:eastAsia="zh-TW"/>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6C289F" w:rsidP="006C289F">
      <w:pPr>
        <w:pStyle w:val="SingleTxtGA"/>
        <w:rPr>
          <w:rtl/>
          <w:lang w:eastAsia="zh-TW"/>
        </w:rPr>
      </w:pPr>
      <w:r w:rsidRPr="00EC0BA6">
        <w:rPr>
          <w:rtl/>
          <w:lang w:eastAsia="zh-TW"/>
        </w:rPr>
        <w:t>1-1</w:t>
      </w:r>
      <w:r w:rsidRPr="00EC0BA6">
        <w:rPr>
          <w:rFonts w:hint="cs"/>
          <w:rtl/>
        </w:rPr>
        <w:tab/>
      </w:r>
      <w:r w:rsidR="00FC35F6" w:rsidRPr="00EC0BA6">
        <w:rPr>
          <w:rFonts w:hint="cs"/>
          <w:rtl/>
          <w:lang w:eastAsia="zh-TW"/>
        </w:rPr>
        <w:t>صاحب</w:t>
      </w:r>
      <w:r w:rsidR="00FC35F6" w:rsidRPr="00EC0BA6">
        <w:rPr>
          <w:rtl/>
          <w:lang w:eastAsia="zh-TW"/>
        </w:rPr>
        <w:t xml:space="preserve"> </w:t>
      </w:r>
      <w:r w:rsidR="00FC35F6" w:rsidRPr="00EC0BA6">
        <w:rPr>
          <w:rFonts w:hint="cs"/>
          <w:rtl/>
          <w:lang w:eastAsia="zh-TW"/>
        </w:rPr>
        <w:t>البلاغ</w:t>
      </w:r>
      <w:r w:rsidR="00FC35F6" w:rsidRPr="00EC0BA6">
        <w:rPr>
          <w:rtl/>
          <w:lang w:eastAsia="zh-TW"/>
        </w:rPr>
        <w:t xml:space="preserve"> </w:t>
      </w:r>
      <w:r w:rsidR="00FC35F6" w:rsidRPr="00EC0BA6">
        <w:rPr>
          <w:rFonts w:hint="cs"/>
          <w:rtl/>
          <w:lang w:eastAsia="zh-TW"/>
        </w:rPr>
        <w:t>هو</w:t>
      </w:r>
      <w:r w:rsidR="00FC35F6" w:rsidRPr="00EC0BA6">
        <w:rPr>
          <w:rtl/>
          <w:lang w:eastAsia="zh-TW"/>
        </w:rPr>
        <w:t xml:space="preserve"> </w:t>
      </w:r>
      <w:r w:rsidR="00FC35F6" w:rsidRPr="00EC0BA6">
        <w:rPr>
          <w:rFonts w:hint="cs"/>
          <w:rtl/>
          <w:lang w:eastAsia="zh-TW"/>
        </w:rPr>
        <w:t>أحمد</w:t>
      </w:r>
      <w:r w:rsidR="00FC35F6" w:rsidRPr="00EC0BA6">
        <w:rPr>
          <w:rtl/>
          <w:lang w:eastAsia="zh-TW"/>
        </w:rPr>
        <w:t xml:space="preserve"> </w:t>
      </w:r>
      <w:r w:rsidR="00FC35F6" w:rsidRPr="00EC0BA6">
        <w:rPr>
          <w:rFonts w:hint="cs"/>
          <w:rtl/>
          <w:lang w:eastAsia="zh-TW"/>
        </w:rPr>
        <w:t xml:space="preserve"> هودايبيرجينوف،</w:t>
      </w:r>
      <w:r w:rsidR="00FC35F6" w:rsidRPr="00EC0BA6">
        <w:rPr>
          <w:rtl/>
          <w:lang w:eastAsia="zh-TW"/>
        </w:rPr>
        <w:t xml:space="preserve"> </w:t>
      </w:r>
      <w:r w:rsidR="00FC35F6" w:rsidRPr="00EC0BA6">
        <w:rPr>
          <w:rFonts w:hint="cs"/>
          <w:rtl/>
          <w:lang w:eastAsia="zh-TW"/>
        </w:rPr>
        <w:t>وهو</w:t>
      </w:r>
      <w:r w:rsidR="00FC35F6" w:rsidRPr="00EC0BA6">
        <w:rPr>
          <w:rtl/>
          <w:lang w:eastAsia="zh-TW"/>
        </w:rPr>
        <w:t xml:space="preserve"> </w:t>
      </w:r>
      <w:r w:rsidR="00FC35F6" w:rsidRPr="00EC0BA6">
        <w:rPr>
          <w:rFonts w:hint="cs"/>
          <w:rtl/>
          <w:lang w:eastAsia="zh-TW"/>
        </w:rPr>
        <w:t>مواطن</w:t>
      </w:r>
      <w:r w:rsidR="00FC35F6" w:rsidRPr="00EC0BA6">
        <w:rPr>
          <w:rtl/>
          <w:lang w:eastAsia="zh-TW"/>
        </w:rPr>
        <w:t xml:space="preserve"> </w:t>
      </w:r>
      <w:r w:rsidR="00FC35F6" w:rsidRPr="00EC0BA6">
        <w:rPr>
          <w:rFonts w:hint="cs"/>
          <w:rtl/>
          <w:lang w:eastAsia="zh-TW"/>
        </w:rPr>
        <w:t>تركماني</w:t>
      </w:r>
      <w:r w:rsidR="00FC35F6" w:rsidRPr="00EC0BA6">
        <w:rPr>
          <w:rtl/>
          <w:lang w:eastAsia="zh-TW"/>
        </w:rPr>
        <w:t xml:space="preserve"> </w:t>
      </w:r>
      <w:r w:rsidR="00FC35F6" w:rsidRPr="00EC0BA6">
        <w:rPr>
          <w:rFonts w:hint="cs"/>
          <w:rtl/>
          <w:lang w:eastAsia="zh-TW"/>
        </w:rPr>
        <w:t>من</w:t>
      </w:r>
      <w:r w:rsidR="00FC35F6" w:rsidRPr="00EC0BA6">
        <w:rPr>
          <w:rtl/>
          <w:lang w:eastAsia="zh-TW"/>
        </w:rPr>
        <w:t xml:space="preserve"> </w:t>
      </w:r>
      <w:r w:rsidR="00FC35F6" w:rsidRPr="00EC0BA6">
        <w:rPr>
          <w:rFonts w:hint="cs"/>
          <w:rtl/>
          <w:lang w:eastAsia="zh-TW"/>
        </w:rPr>
        <w:t>مواليد</w:t>
      </w:r>
      <w:r w:rsidR="00FC35F6" w:rsidRPr="00EC0BA6">
        <w:rPr>
          <w:rtl/>
          <w:lang w:eastAsia="zh-TW"/>
        </w:rPr>
        <w:t xml:space="preserve"> </w:t>
      </w:r>
      <w:r w:rsidR="00FC35F6" w:rsidRPr="00EC0BA6">
        <w:rPr>
          <w:rFonts w:hint="cs"/>
          <w:rtl/>
          <w:lang w:eastAsia="zh-TW"/>
        </w:rPr>
        <w:t>عا</w:t>
      </w:r>
      <w:r w:rsidR="00FC35F6" w:rsidRPr="00EC0BA6">
        <w:rPr>
          <w:rtl/>
          <w:lang w:eastAsia="zh-TW"/>
        </w:rPr>
        <w:t>م</w:t>
      </w:r>
      <w:r w:rsidRPr="00EC0BA6">
        <w:rPr>
          <w:rFonts w:hint="cs"/>
          <w:rtl/>
          <w:lang w:eastAsia="zh-TW"/>
        </w:rPr>
        <w:t> </w:t>
      </w:r>
      <w:r w:rsidR="00FC35F6" w:rsidRPr="00EC0BA6">
        <w:rPr>
          <w:rtl/>
          <w:lang w:eastAsia="zh-TW"/>
        </w:rPr>
        <w:t>1990.</w:t>
      </w:r>
      <w:r w:rsidR="00FC35F6" w:rsidRPr="00EC0BA6">
        <w:rPr>
          <w:rFonts w:cs="Times New Roman" w:hint="cs"/>
          <w:rtl/>
          <w:lang w:eastAsia="zh-TW"/>
        </w:rPr>
        <w:t>‬</w:t>
      </w:r>
      <w:r w:rsidR="00FC35F6" w:rsidRPr="00EC0BA6">
        <w:rPr>
          <w:rtl/>
          <w:lang w:eastAsia="zh-TW"/>
        </w:rPr>
        <w:t xml:space="preserve"> ويدعي صاحب البلاغ أن الدولة الطرف قد انتهكت حقوقه المكفولة بموجب المادة 7 والفقرة 1 من المادة 18 من العهد.</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ورغم</w:t>
        </w:r>
        <w:r w:rsidR="00FC35F6" w:rsidRPr="00EC0BA6">
          <w:rPr>
            <w:rtl/>
            <w:lang w:eastAsia="zh-TW"/>
          </w:rPr>
          <w:t xml:space="preserve"> </w:t>
        </w:r>
        <w:r w:rsidR="00FC35F6" w:rsidRPr="00EC0BA6">
          <w:rPr>
            <w:rFonts w:hint="cs"/>
            <w:rtl/>
            <w:lang w:eastAsia="zh-TW"/>
          </w:rPr>
          <w:t>أن</w:t>
        </w:r>
        <w:r w:rsidR="00FC35F6" w:rsidRPr="00EC0BA6">
          <w:rPr>
            <w:rtl/>
            <w:lang w:eastAsia="zh-TW"/>
          </w:rPr>
          <w:t xml:space="preserve"> </w:t>
        </w:r>
        <w:r w:rsidR="00FC35F6" w:rsidRPr="00EC0BA6">
          <w:rPr>
            <w:rFonts w:hint="cs"/>
            <w:rtl/>
            <w:lang w:eastAsia="zh-TW"/>
          </w:rPr>
          <w:t>صاحب</w:t>
        </w:r>
        <w:r w:rsidR="00FC35F6" w:rsidRPr="00EC0BA6">
          <w:rPr>
            <w:rtl/>
            <w:lang w:eastAsia="zh-TW"/>
          </w:rPr>
          <w:t xml:space="preserve"> </w:t>
        </w:r>
        <w:r w:rsidR="00FC35F6" w:rsidRPr="00EC0BA6">
          <w:rPr>
            <w:rFonts w:hint="cs"/>
            <w:rtl/>
            <w:lang w:eastAsia="zh-TW"/>
          </w:rPr>
          <w:t>البلاغ</w:t>
        </w:r>
        <w:r w:rsidR="00FC35F6" w:rsidRPr="00EC0BA6">
          <w:rPr>
            <w:rtl/>
            <w:lang w:eastAsia="zh-TW"/>
          </w:rPr>
          <w:t xml:space="preserve"> </w:t>
        </w:r>
        <w:r w:rsidR="00FC35F6" w:rsidRPr="00EC0BA6">
          <w:rPr>
            <w:rFonts w:hint="cs"/>
            <w:rtl/>
            <w:lang w:eastAsia="zh-TW"/>
          </w:rPr>
          <w:t>لا</w:t>
        </w:r>
        <w:r w:rsidR="00FC35F6" w:rsidRPr="00EC0BA6">
          <w:rPr>
            <w:rtl/>
            <w:lang w:eastAsia="zh-TW"/>
          </w:rPr>
          <w:t xml:space="preserve"> </w:t>
        </w:r>
        <w:r w:rsidR="00FC35F6" w:rsidRPr="00EC0BA6">
          <w:rPr>
            <w:rFonts w:hint="cs"/>
            <w:rtl/>
            <w:lang w:eastAsia="zh-TW"/>
          </w:rPr>
          <w:t>يحتج</w:t>
        </w:r>
        <w:r w:rsidR="00FC35F6" w:rsidRPr="00EC0BA6">
          <w:rPr>
            <w:rtl/>
            <w:lang w:eastAsia="zh-TW"/>
          </w:rPr>
          <w:t xml:space="preserve"> </w:t>
        </w:r>
        <w:r w:rsidR="00FC35F6" w:rsidRPr="00EC0BA6">
          <w:rPr>
            <w:rFonts w:hint="cs"/>
            <w:rtl/>
            <w:lang w:eastAsia="zh-TW"/>
          </w:rPr>
          <w:t>تحديداً</w:t>
        </w:r>
        <w:r w:rsidR="00FC35F6" w:rsidRPr="00EC0BA6">
          <w:rPr>
            <w:rtl/>
            <w:lang w:eastAsia="zh-TW"/>
          </w:rPr>
          <w:t xml:space="preserve"> </w:t>
        </w:r>
        <w:r w:rsidR="00FC35F6" w:rsidRPr="00EC0BA6">
          <w:rPr>
            <w:rFonts w:hint="cs"/>
            <w:rtl/>
            <w:lang w:eastAsia="zh-TW"/>
          </w:rPr>
          <w:t>بأحكام</w:t>
        </w:r>
        <w:r w:rsidR="00FC35F6" w:rsidRPr="00EC0BA6">
          <w:rPr>
            <w:rtl/>
            <w:lang w:eastAsia="zh-TW"/>
          </w:rPr>
          <w:t xml:space="preserve"> </w:t>
        </w:r>
        <w:r w:rsidR="00FC35F6" w:rsidRPr="00EC0BA6">
          <w:rPr>
            <w:rFonts w:hint="cs"/>
            <w:rtl/>
            <w:lang w:eastAsia="zh-TW"/>
          </w:rPr>
          <w:t>الماد</w:t>
        </w:r>
        <w:r w:rsidR="00FC35F6" w:rsidRPr="00EC0BA6">
          <w:rPr>
            <w:rtl/>
            <w:lang w:eastAsia="zh-TW"/>
          </w:rPr>
          <w:t>ة 10 من العهد، فإن البلاغ يثير أيضاً، فيما يبدو، مسائل تندرج في إطارها.</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وقد</w:t>
          </w:r>
          <w:r w:rsidR="00FC35F6" w:rsidRPr="00EC0BA6">
            <w:rPr>
              <w:rtl/>
              <w:lang w:eastAsia="zh-TW"/>
            </w:rPr>
            <w:t xml:space="preserve"> </w:t>
          </w:r>
          <w:r w:rsidR="00FC35F6" w:rsidRPr="00EC0BA6">
            <w:rPr>
              <w:rFonts w:hint="cs"/>
              <w:rtl/>
              <w:lang w:eastAsia="zh-TW"/>
            </w:rPr>
            <w:t>دخل</w:t>
          </w:r>
          <w:r w:rsidR="00FC35F6" w:rsidRPr="00EC0BA6">
            <w:rPr>
              <w:rtl/>
              <w:lang w:eastAsia="zh-TW"/>
            </w:rPr>
            <w:t xml:space="preserve"> </w:t>
          </w:r>
          <w:r w:rsidR="00FC35F6" w:rsidRPr="00EC0BA6">
            <w:rPr>
              <w:rFonts w:hint="cs"/>
              <w:rtl/>
              <w:lang w:eastAsia="zh-TW"/>
            </w:rPr>
            <w:t>البروتوكول</w:t>
          </w:r>
          <w:r w:rsidR="00FC35F6" w:rsidRPr="00EC0BA6">
            <w:rPr>
              <w:rtl/>
              <w:lang w:eastAsia="zh-TW"/>
            </w:rPr>
            <w:t xml:space="preserve"> </w:t>
          </w:r>
          <w:r w:rsidR="00FC35F6" w:rsidRPr="00EC0BA6">
            <w:rPr>
              <w:rFonts w:hint="cs"/>
              <w:rtl/>
              <w:lang w:eastAsia="zh-TW"/>
            </w:rPr>
            <w:t>الاختياري</w:t>
          </w:r>
          <w:r w:rsidR="00FC35F6" w:rsidRPr="00EC0BA6">
            <w:rPr>
              <w:rtl/>
              <w:lang w:eastAsia="zh-TW"/>
            </w:rPr>
            <w:t xml:space="preserve"> </w:t>
          </w:r>
          <w:r w:rsidR="00FC35F6" w:rsidRPr="00EC0BA6">
            <w:rPr>
              <w:rFonts w:hint="cs"/>
              <w:rtl/>
              <w:lang w:eastAsia="zh-TW"/>
            </w:rPr>
            <w:t>حيز</w:t>
          </w:r>
          <w:r w:rsidR="00FC35F6" w:rsidRPr="00EC0BA6">
            <w:rPr>
              <w:rtl/>
              <w:lang w:eastAsia="zh-TW"/>
            </w:rPr>
            <w:t xml:space="preserve"> </w:t>
          </w:r>
          <w:r w:rsidR="00FC35F6" w:rsidRPr="00EC0BA6">
            <w:rPr>
              <w:rFonts w:hint="cs"/>
              <w:rtl/>
              <w:lang w:eastAsia="zh-TW"/>
            </w:rPr>
            <w:t>النفاذ</w:t>
          </w:r>
          <w:r w:rsidR="00FC35F6" w:rsidRPr="00EC0BA6">
            <w:rPr>
              <w:rtl/>
              <w:lang w:eastAsia="zh-TW"/>
            </w:rPr>
            <w:t xml:space="preserve"> </w:t>
          </w:r>
          <w:r w:rsidR="00FC35F6" w:rsidRPr="00EC0BA6">
            <w:rPr>
              <w:rFonts w:hint="cs"/>
              <w:rtl/>
              <w:lang w:eastAsia="zh-TW"/>
            </w:rPr>
            <w:t>في</w:t>
          </w:r>
          <w:r w:rsidR="00FC35F6" w:rsidRPr="00EC0BA6">
            <w:rPr>
              <w:rtl/>
              <w:lang w:eastAsia="zh-TW"/>
            </w:rPr>
            <w:t xml:space="preserve"> </w:t>
          </w:r>
          <w:r w:rsidR="00FC35F6" w:rsidRPr="00EC0BA6">
            <w:rPr>
              <w:rFonts w:hint="cs"/>
              <w:rtl/>
              <w:lang w:eastAsia="zh-TW"/>
            </w:rPr>
            <w:t>تركمانستان</w:t>
          </w:r>
          <w:r w:rsidR="00FC35F6" w:rsidRPr="00EC0BA6">
            <w:rPr>
              <w:rtl/>
              <w:lang w:eastAsia="zh-TW"/>
            </w:rPr>
            <w:t xml:space="preserve"> </w:t>
          </w:r>
          <w:r w:rsidR="00FC35F6" w:rsidRPr="00EC0BA6">
            <w:rPr>
              <w:rFonts w:hint="cs"/>
              <w:rtl/>
              <w:lang w:eastAsia="zh-TW"/>
            </w:rPr>
            <w:t>ف</w:t>
          </w:r>
          <w:r w:rsidR="00FC35F6" w:rsidRPr="00EC0BA6">
            <w:rPr>
              <w:rtl/>
              <w:lang w:eastAsia="zh-TW"/>
            </w:rPr>
            <w:t>ي 1 آب/أغسطس 1997.</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ويمثل</w:t>
            </w:r>
            <w:r w:rsidR="00FC35F6" w:rsidRPr="00EC0BA6">
              <w:rPr>
                <w:rtl/>
                <w:lang w:eastAsia="zh-TW"/>
              </w:rPr>
              <w:t xml:space="preserve"> </w:t>
            </w:r>
            <w:r w:rsidR="00FC35F6" w:rsidRPr="00EC0BA6">
              <w:rPr>
                <w:rFonts w:hint="cs"/>
                <w:rtl/>
                <w:lang w:eastAsia="zh-TW"/>
              </w:rPr>
              <w:t>صاحب</w:t>
            </w:r>
            <w:r w:rsidR="00FC35F6" w:rsidRPr="00EC0BA6">
              <w:rPr>
                <w:rtl/>
                <w:lang w:eastAsia="zh-TW"/>
              </w:rPr>
              <w:t xml:space="preserve"> </w:t>
            </w:r>
            <w:r w:rsidR="00FC35F6" w:rsidRPr="00EC0BA6">
              <w:rPr>
                <w:rFonts w:hint="cs"/>
                <w:rtl/>
                <w:lang w:eastAsia="zh-TW"/>
              </w:rPr>
              <w:t>البلاغ</w:t>
            </w:r>
            <w:r w:rsidR="00FC35F6" w:rsidRPr="00EC0BA6">
              <w:rPr>
                <w:rtl/>
                <w:lang w:eastAsia="zh-TW"/>
              </w:rPr>
              <w:t xml:space="preserve"> </w:t>
            </w:r>
            <w:r w:rsidR="00FC35F6" w:rsidRPr="00EC0BA6">
              <w:rPr>
                <w:rFonts w:hint="cs"/>
                <w:rtl/>
                <w:lang w:eastAsia="zh-TW"/>
              </w:rPr>
              <w:t>المحامي</w:t>
            </w:r>
            <w:r w:rsidR="00FC35F6" w:rsidRPr="00EC0BA6">
              <w:rPr>
                <w:rtl/>
                <w:lang w:eastAsia="zh-TW"/>
              </w:rPr>
              <w:t xml:space="preserve"> </w:t>
            </w:r>
            <w:r w:rsidR="00FC35F6" w:rsidRPr="00EC0BA6">
              <w:rPr>
                <w:rFonts w:hint="cs"/>
                <w:rtl/>
                <w:lang w:eastAsia="zh-TW"/>
              </w:rPr>
              <w:t>شين</w:t>
            </w:r>
            <w:r w:rsidR="00FC35F6" w:rsidRPr="00EC0BA6">
              <w:rPr>
                <w:rtl/>
                <w:lang w:eastAsia="zh-TW"/>
              </w:rPr>
              <w:t xml:space="preserve"> ه. برادي. </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7F0D49">
              <w:t>‬</w:t>
            </w:r>
            <w:r w:rsidR="007F0D49">
              <w:t>‬</w:t>
            </w:r>
            <w:r w:rsidR="007F0D49">
              <w:t>‬</w:t>
            </w:r>
            <w:r w:rsidR="00F85752">
              <w:t>‬</w:t>
            </w:r>
            <w:r w:rsidR="00F85752">
              <w:t>‬</w:t>
            </w:r>
            <w:r w:rsidR="00F85752">
              <w:t>‬</w:t>
            </w:r>
          </w:dir>
        </w:dir>
      </w:dir>
    </w:p>
    <w:p w:rsidR="00FC35F6" w:rsidRPr="00EC0BA6" w:rsidRDefault="006C289F" w:rsidP="00FC35F6">
      <w:pPr>
        <w:pStyle w:val="SingleTxtGA"/>
        <w:rPr>
          <w:rtl/>
          <w:lang w:eastAsia="zh-TW"/>
        </w:rPr>
      </w:pPr>
      <w:r w:rsidRPr="00EC0BA6">
        <w:rPr>
          <w:rtl/>
          <w:lang w:eastAsia="zh-TW"/>
        </w:rPr>
        <w:t>١-٢</w:t>
      </w:r>
      <w:r w:rsidRPr="00EC0BA6">
        <w:rPr>
          <w:rFonts w:hint="cs"/>
          <w:rtl/>
          <w:lang w:eastAsia="zh-TW"/>
        </w:rPr>
        <w:tab/>
      </w:r>
      <w:r w:rsidR="00FC35F6" w:rsidRPr="00EC0BA6">
        <w:rPr>
          <w:rtl/>
          <w:lang w:eastAsia="zh-TW"/>
        </w:rPr>
        <w:t xml:space="preserve">وطلب صاحب البلاغ إلى اللجنة، في رسالته الأولى، أن تلتمس من الدولة الطرف ضمانات كتدبير مؤقت بأنها لن تخضعه لجولة ثانية من الملاحقة الجنائية إلى أن تبت اللجنة في بلاغه. وفي 7 كانون الأول/ديسمبر 2012، قررت اللجنة، عن طريق مقررها الخاص المعني بالبلاغات الجديدة والتدابير المؤقتة، ألا تستجيب لهذا الطلب. </w:t>
      </w:r>
    </w:p>
    <w:p w:rsidR="00FC35F6" w:rsidRPr="00EC0BA6" w:rsidRDefault="006C289F" w:rsidP="006C289F">
      <w:pPr>
        <w:pStyle w:val="H23GA"/>
        <w:keepNext/>
        <w:rPr>
          <w:rtl/>
        </w:rPr>
      </w:pPr>
      <w:r w:rsidRPr="00EC0BA6">
        <w:rPr>
          <w:rFonts w:hint="cs"/>
          <w:rtl/>
        </w:rPr>
        <w:tab/>
      </w:r>
      <w:r w:rsidRPr="00EC0BA6">
        <w:rPr>
          <w:rFonts w:hint="cs"/>
          <w:rtl/>
        </w:rPr>
        <w:tab/>
      </w:r>
      <w:dir w:val="rtl">
        <w:r w:rsidR="00FC35F6" w:rsidRPr="00EC0BA6">
          <w:rPr>
            <w:rFonts w:hint="cs"/>
            <w:rtl/>
          </w:rPr>
          <w:t>الوقائع</w:t>
        </w:r>
        <w:r w:rsidR="00FC35F6" w:rsidRPr="00EC0BA6">
          <w:rPr>
            <w:rtl/>
          </w:rPr>
          <w:t xml:space="preserve"> </w:t>
        </w:r>
        <w:r w:rsidR="00FC35F6" w:rsidRPr="00EC0BA6">
          <w:rPr>
            <w:rFonts w:hint="cs"/>
            <w:rtl/>
          </w:rPr>
          <w:t>كما</w:t>
        </w:r>
        <w:r w:rsidR="00FC35F6" w:rsidRPr="00EC0BA6">
          <w:rPr>
            <w:rtl/>
          </w:rPr>
          <w:t xml:space="preserve"> </w:t>
        </w:r>
        <w:r w:rsidR="00FC35F6" w:rsidRPr="00EC0BA6">
          <w:rPr>
            <w:rFonts w:hint="cs"/>
            <w:rtl/>
          </w:rPr>
          <w:t>عرضها</w:t>
        </w:r>
        <w:r w:rsidR="00FC35F6" w:rsidRPr="00EC0BA6">
          <w:rPr>
            <w:rtl/>
          </w:rPr>
          <w:t xml:space="preserve"> صاحب البلاغ</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7F0D49">
          <w:t>‬</w:t>
        </w:r>
        <w:r w:rsidR="00F85752">
          <w:t>‬</w:t>
        </w:r>
      </w:dir>
    </w:p>
    <w:p w:rsidR="00FC35F6" w:rsidRPr="00EC0BA6" w:rsidRDefault="006C289F" w:rsidP="006C289F">
      <w:pPr>
        <w:pStyle w:val="SingleTxtGA"/>
        <w:rPr>
          <w:rtl/>
          <w:lang w:eastAsia="zh-TW"/>
        </w:rPr>
      </w:pPr>
      <w:r w:rsidRPr="00EC0BA6">
        <w:rPr>
          <w:rtl/>
          <w:lang w:eastAsia="zh-TW"/>
        </w:rPr>
        <w:t>٢-١</w:t>
      </w:r>
      <w:r w:rsidRPr="00EC0BA6">
        <w:rPr>
          <w:rFonts w:hint="cs"/>
          <w:rtl/>
          <w:lang w:eastAsia="zh-TW"/>
        </w:rPr>
        <w:tab/>
      </w:r>
      <w:r w:rsidR="00FC35F6" w:rsidRPr="00EC0BA6">
        <w:rPr>
          <w:rtl/>
          <w:lang w:eastAsia="zh-TW"/>
        </w:rPr>
        <w:t xml:space="preserve">يدفع صاحب البلاغ بأنه من شهود يهوه. ويؤكد أنه لم </w:t>
      </w:r>
      <w:r w:rsidR="00FC35F6" w:rsidRPr="00EC0BA6">
        <w:rPr>
          <w:rFonts w:hint="cs"/>
          <w:rtl/>
          <w:lang w:eastAsia="zh-TW"/>
        </w:rPr>
        <w:t>يسبق أن اتُهم قط</w:t>
      </w:r>
      <w:r w:rsidR="00FC35F6" w:rsidRPr="00EC0BA6">
        <w:rPr>
          <w:rtl/>
          <w:lang w:eastAsia="zh-TW"/>
        </w:rPr>
        <w:t xml:space="preserve"> بجناية أو</w:t>
      </w:r>
      <w:r w:rsidRPr="00EC0BA6">
        <w:rPr>
          <w:rFonts w:hint="cs"/>
          <w:rtl/>
          <w:lang w:eastAsia="zh-TW"/>
        </w:rPr>
        <w:t> </w:t>
      </w:r>
      <w:r w:rsidR="00FC35F6" w:rsidRPr="00EC0BA6">
        <w:rPr>
          <w:rFonts w:hint="cs"/>
          <w:rtl/>
          <w:lang w:eastAsia="zh-TW"/>
        </w:rPr>
        <w:t>ب</w:t>
      </w:r>
      <w:r w:rsidR="00FC35F6" w:rsidRPr="00EC0BA6">
        <w:rPr>
          <w:rtl/>
          <w:lang w:eastAsia="zh-TW"/>
        </w:rPr>
        <w:t xml:space="preserve">مخالفة إدارية باستثناء إدانته الجنائية باعتباره مستنكفاً ضميرياً. </w:t>
      </w:r>
    </w:p>
    <w:p w:rsidR="00FC35F6" w:rsidRPr="00EC0BA6" w:rsidRDefault="00FC35F6" w:rsidP="00F817A6">
      <w:pPr>
        <w:pStyle w:val="SingleTxtGA"/>
        <w:rPr>
          <w:rtl/>
          <w:lang w:eastAsia="zh-TW"/>
        </w:rPr>
      </w:pPr>
      <w:r w:rsidRPr="00EC0BA6">
        <w:rPr>
          <w:rtl/>
          <w:lang w:eastAsia="zh-TW"/>
        </w:rPr>
        <w:t>٢-</w:t>
      </w:r>
      <w:r w:rsidR="006C289F" w:rsidRPr="00EC0BA6">
        <w:rPr>
          <w:rtl/>
          <w:lang w:eastAsia="zh-TW"/>
        </w:rPr>
        <w:t>٢</w:t>
      </w:r>
      <w:r w:rsidR="006C289F" w:rsidRPr="00EC0BA6">
        <w:rPr>
          <w:rFonts w:hint="cs"/>
          <w:rtl/>
          <w:lang w:eastAsia="zh-TW"/>
        </w:rPr>
        <w:tab/>
      </w:r>
      <w:r w:rsidRPr="00EC0BA6">
        <w:rPr>
          <w:rFonts w:hint="cs"/>
          <w:rtl/>
          <w:lang w:eastAsia="zh-TW"/>
        </w:rPr>
        <w:t>ف</w:t>
      </w:r>
      <w:r w:rsidRPr="00EC0BA6">
        <w:rPr>
          <w:rtl/>
          <w:lang w:eastAsia="zh-TW"/>
        </w:rPr>
        <w:t xml:space="preserve">في </w:t>
      </w:r>
      <w:r w:rsidRPr="00EC0BA6">
        <w:rPr>
          <w:rFonts w:hint="cs"/>
          <w:rtl/>
          <w:lang w:eastAsia="zh-TW"/>
        </w:rPr>
        <w:t>1 تشرين الأول/أكتوبر</w:t>
      </w:r>
      <w:r w:rsidRPr="00EC0BA6">
        <w:rPr>
          <w:rtl/>
          <w:lang w:eastAsia="zh-TW"/>
        </w:rPr>
        <w:t xml:space="preserve"> </w:t>
      </w:r>
      <w:r w:rsidRPr="00EC0BA6">
        <w:rPr>
          <w:rFonts w:hint="cs"/>
          <w:rtl/>
          <w:lang w:eastAsia="zh-TW"/>
        </w:rPr>
        <w:t>2008</w:t>
      </w:r>
      <w:r w:rsidRPr="00EC0BA6">
        <w:rPr>
          <w:rtl/>
          <w:lang w:eastAsia="zh-TW"/>
        </w:rPr>
        <w:t>، استدعت سلطة التجنيد العسكري صاحب البلاغ لأداء الخدمة العسكرية الإلزامية. وامتثالا</w:t>
      </w:r>
      <w:r w:rsidRPr="00EC0BA6">
        <w:rPr>
          <w:rFonts w:hint="cs"/>
          <w:rtl/>
          <w:lang w:eastAsia="zh-TW"/>
        </w:rPr>
        <w:t>ً</w:t>
      </w:r>
      <w:r w:rsidRPr="00EC0BA6">
        <w:rPr>
          <w:rtl/>
          <w:lang w:eastAsia="zh-TW"/>
        </w:rPr>
        <w:t xml:space="preserve"> لذلك الاستدعاء، قابل صاحب البلاغ ممثلي سلطة التجنيد العسكري وشرح لهم بأن معتقداته الدينية، بصفته من شهود يهوه، لا تسمح له بأداء الخدمة العسكرية. </w:t>
      </w:r>
    </w:p>
    <w:p w:rsidR="00FC35F6" w:rsidRPr="00EC0BA6" w:rsidRDefault="006C289F" w:rsidP="00FC35F6">
      <w:pPr>
        <w:pStyle w:val="SingleTxtGA"/>
        <w:rPr>
          <w:rtl/>
          <w:lang w:eastAsia="zh-TW"/>
        </w:rPr>
      </w:pPr>
      <w:r w:rsidRPr="00EC0BA6">
        <w:rPr>
          <w:rtl/>
          <w:lang w:eastAsia="zh-TW"/>
        </w:rPr>
        <w:t>٢-٣</w:t>
      </w:r>
      <w:r w:rsidRPr="00EC0BA6">
        <w:rPr>
          <w:rFonts w:hint="cs"/>
          <w:rtl/>
          <w:lang w:eastAsia="zh-TW"/>
        </w:rPr>
        <w:tab/>
      </w:r>
      <w:r w:rsidR="00FC35F6" w:rsidRPr="00EC0BA6">
        <w:rPr>
          <w:rtl/>
          <w:lang w:eastAsia="zh-TW"/>
        </w:rPr>
        <w:t xml:space="preserve">وفي 4 أيلول/سبتمبر 2010، ألقت الشرطة القبض على صاحب البلاغ، بدون أي تفسير، في أحد أسواق تركمان آباد. وعمد </w:t>
      </w:r>
      <w:r w:rsidR="00FC35F6" w:rsidRPr="00EC0BA6">
        <w:rPr>
          <w:rFonts w:hint="cs"/>
          <w:rtl/>
          <w:lang w:eastAsia="zh-TW"/>
        </w:rPr>
        <w:t>أفراد</w:t>
      </w:r>
      <w:r w:rsidR="00FC35F6" w:rsidRPr="00EC0BA6">
        <w:rPr>
          <w:rtl/>
          <w:lang w:eastAsia="zh-TW"/>
        </w:rPr>
        <w:t xml:space="preserve"> الشرطة، الذين لم يبرزوا وثائق هويتهم، إلى ضرب رأس صاحب البلاغ بجدار قبل اقتياده إلى قسم الشرطة رقم 2 في تركمان آباد. ثم اقتيد صاحب البلاغ إلى شعبة مكافحة المخدرات، حيث احتجز لمدة تسعة أيام، بدون أمر قضائي. </w:t>
      </w:r>
    </w:p>
    <w:p w:rsidR="00FC35F6" w:rsidRPr="00EC0BA6" w:rsidRDefault="006C289F" w:rsidP="00EC0BA6">
      <w:pPr>
        <w:pStyle w:val="SingleTxtGA"/>
        <w:rPr>
          <w:rtl/>
          <w:lang w:eastAsia="zh-TW"/>
        </w:rPr>
      </w:pPr>
      <w:r w:rsidRPr="00EC0BA6">
        <w:rPr>
          <w:rtl/>
          <w:lang w:eastAsia="zh-TW"/>
        </w:rPr>
        <w:t>٢-٤</w:t>
      </w:r>
      <w:r w:rsidR="00FC35F6" w:rsidRPr="00EC0BA6">
        <w:rPr>
          <w:rFonts w:hint="cs"/>
          <w:rtl/>
          <w:lang w:eastAsia="zh-TW"/>
        </w:rPr>
        <w:tab/>
      </w:r>
      <w:r w:rsidR="00FC35F6" w:rsidRPr="00EC0BA6">
        <w:rPr>
          <w:rtl/>
          <w:lang w:eastAsia="zh-TW"/>
        </w:rPr>
        <w:t xml:space="preserve">وفي 20 أيلول/سبتمبر 2010، مثل صاحب البلاغ أمام محكمة مدينة تركمان آباد. وأوضح صاحب البلاغ أنه من شهود يهوه وأن معتقداته الدينية لا تسمح له </w:t>
      </w:r>
      <w:r w:rsidR="00EC0BA6">
        <w:rPr>
          <w:rFonts w:hint="cs"/>
          <w:rtl/>
          <w:lang w:eastAsia="zh-TW"/>
        </w:rPr>
        <w:t>"</w:t>
      </w:r>
      <w:r w:rsidR="00FC35F6" w:rsidRPr="00EC0BA6">
        <w:rPr>
          <w:rtl/>
          <w:lang w:eastAsia="zh-TW"/>
        </w:rPr>
        <w:t>بحمل السلاح ولا بتعلم فن الحرب</w:t>
      </w:r>
      <w:r w:rsidR="00EC0BA6">
        <w:rPr>
          <w:rFonts w:hint="cs"/>
          <w:rtl/>
          <w:lang w:eastAsia="zh-TW"/>
        </w:rPr>
        <w:t>"</w:t>
      </w:r>
      <w:r w:rsidR="00FC35F6" w:rsidRPr="00EC0BA6">
        <w:rPr>
          <w:rtl/>
          <w:lang w:eastAsia="zh-TW"/>
        </w:rPr>
        <w:t>، ولكنه مستعدٌ لأداء خدمة بديلة. وأدانت المحكمة صاحب البلاغ بموجب الفقرة 1 من المادة 219 من القانون الجنائي، وحكمت عليه بالسجن لمدة 18 شهر</w:t>
      </w:r>
      <w:r w:rsidR="00900881">
        <w:rPr>
          <w:rtl/>
          <w:lang w:eastAsia="zh-TW"/>
        </w:rPr>
        <w:t xml:space="preserve">اً </w:t>
      </w:r>
      <w:r w:rsidR="00FC35F6" w:rsidRPr="00EC0BA6">
        <w:rPr>
          <w:rtl/>
          <w:lang w:eastAsia="zh-TW"/>
        </w:rPr>
        <w:t xml:space="preserve">لرفضه أداء الخدمة العسكرية، وبأن يقضي هذه العقوبة في </w:t>
      </w:r>
      <w:r w:rsidR="00FC35F6" w:rsidRPr="00EC0BA6">
        <w:rPr>
          <w:rFonts w:hint="cs"/>
          <w:rtl/>
          <w:lang w:eastAsia="zh-TW"/>
        </w:rPr>
        <w:t>سجن من صنف</w:t>
      </w:r>
      <w:r w:rsidR="00FC35F6" w:rsidRPr="00EC0BA6">
        <w:rPr>
          <w:rtl/>
          <w:lang w:eastAsia="zh-TW"/>
        </w:rPr>
        <w:t xml:space="preserve"> </w:t>
      </w:r>
      <w:r w:rsidR="00FC35F6" w:rsidRPr="00EC0BA6">
        <w:rPr>
          <w:rFonts w:hint="cs"/>
          <w:rtl/>
          <w:lang w:eastAsia="zh-TW"/>
        </w:rPr>
        <w:t>ال</w:t>
      </w:r>
      <w:r w:rsidR="00FC35F6" w:rsidRPr="00EC0BA6">
        <w:rPr>
          <w:rtl/>
          <w:lang w:eastAsia="zh-TW"/>
        </w:rPr>
        <w:t xml:space="preserve">نظام </w:t>
      </w:r>
      <w:r w:rsidR="00FC35F6" w:rsidRPr="00EC0BA6">
        <w:rPr>
          <w:rFonts w:hint="cs"/>
          <w:rtl/>
          <w:lang w:eastAsia="zh-TW"/>
        </w:rPr>
        <w:t xml:space="preserve">العام </w:t>
      </w:r>
      <w:r w:rsidR="00FC35F6" w:rsidRPr="00EC0BA6">
        <w:rPr>
          <w:rtl/>
          <w:lang w:eastAsia="zh-TW"/>
        </w:rPr>
        <w:t>. ويعتبر صاحب البلاغ أن</w:t>
      </w:r>
      <w:r w:rsidR="00FC35F6" w:rsidRPr="00EC0BA6">
        <w:rPr>
          <w:rFonts w:hint="cs"/>
          <w:rtl/>
          <w:lang w:eastAsia="zh-TW"/>
        </w:rPr>
        <w:t xml:space="preserve"> </w:t>
      </w:r>
      <w:r w:rsidR="00FC35F6" w:rsidRPr="00EC0BA6">
        <w:rPr>
          <w:rtl/>
          <w:lang w:eastAsia="zh-TW"/>
        </w:rPr>
        <w:t xml:space="preserve"> القرار الذي اتخذته محكمة مدينة تركمان آباد، في 20 أيلول/</w:t>
      </w:r>
      <w:r w:rsidRPr="00EC0BA6">
        <w:rPr>
          <w:rFonts w:hint="cs"/>
          <w:rtl/>
          <w:lang w:eastAsia="zh-TW"/>
        </w:rPr>
        <w:t xml:space="preserve"> </w:t>
      </w:r>
      <w:r w:rsidR="00FC35F6" w:rsidRPr="00EC0BA6">
        <w:rPr>
          <w:rtl/>
          <w:lang w:eastAsia="zh-TW"/>
        </w:rPr>
        <w:t>سبتمبر</w:t>
      </w:r>
      <w:r w:rsidRPr="00EC0BA6">
        <w:rPr>
          <w:rFonts w:hint="cs"/>
          <w:rtl/>
          <w:lang w:eastAsia="zh-TW"/>
        </w:rPr>
        <w:t> </w:t>
      </w:r>
      <w:r w:rsidR="00FC35F6" w:rsidRPr="00EC0BA6">
        <w:rPr>
          <w:rtl/>
          <w:lang w:eastAsia="zh-TW"/>
        </w:rPr>
        <w:t>2010، يفي بالتزامه باستنفاد جميع سبل الانتصاف المحلية المعقولة قبل تقديم أي شكوى. ولم يستأنف صاحب البلاغ قرار إدانته أمام المحاكم العليا في تركمانستان.</w:t>
      </w:r>
    </w:p>
    <w:p w:rsidR="00FC35F6" w:rsidRPr="00EC0BA6" w:rsidRDefault="006C289F" w:rsidP="002D2874">
      <w:pPr>
        <w:pStyle w:val="SingleTxtGA"/>
        <w:rPr>
          <w:rtl/>
          <w:lang w:eastAsia="zh-TW"/>
        </w:rPr>
      </w:pPr>
      <w:r w:rsidRPr="00EC0BA6">
        <w:rPr>
          <w:rtl/>
          <w:lang w:eastAsia="zh-TW"/>
        </w:rPr>
        <w:lastRenderedPageBreak/>
        <w:t>٢-٥</w:t>
      </w:r>
      <w:r w:rsidRPr="00EC0BA6">
        <w:rPr>
          <w:rFonts w:hint="cs"/>
          <w:rtl/>
          <w:lang w:eastAsia="zh-TW"/>
        </w:rPr>
        <w:tab/>
      </w:r>
      <w:r w:rsidR="00FC35F6" w:rsidRPr="00EC0BA6">
        <w:rPr>
          <w:rtl/>
          <w:lang w:eastAsia="zh-TW"/>
        </w:rPr>
        <w:t xml:space="preserve">وأودِع صاحب البلاغ، إثر إدانته، أحد مرافق الاحتجاز في تركمان آباد، حيث احتجز لمدة 18 يوماً. وفي أربع مناسبات، تعرض صاحب البلاغ للضرب على يد حراس مرفق الاحتجاز بسبب معتقداته الدينية. وفي 8 تشرين الأول/أكتوبر 2010، نُقل صاحب البلاغ إلى سجن </w:t>
      </w:r>
      <w:r w:rsidR="00FC35F6" w:rsidRPr="00EC0BA6">
        <w:rPr>
          <w:lang w:eastAsia="zh-TW"/>
        </w:rPr>
        <w:t>LBK -12</w:t>
      </w:r>
      <w:r w:rsidR="00FC35F6" w:rsidRPr="00EC0BA6">
        <w:rPr>
          <w:rtl/>
          <w:lang w:eastAsia="zh-TW"/>
        </w:rPr>
        <w:t xml:space="preserve"> في سييدي. وحُبس في زنزانة خرسانية خاوية لمدة تسعة أيام. ورفض حراس السجن السماح له باستخدام المرحاض. وضربه حارسان </w:t>
      </w:r>
      <w:r w:rsidR="00FC35F6" w:rsidRPr="00EC0BA6">
        <w:rPr>
          <w:rFonts w:hint="cs"/>
          <w:rtl/>
          <w:lang w:eastAsia="zh-TW"/>
        </w:rPr>
        <w:t xml:space="preserve"> بعَصَويهما</w:t>
      </w:r>
      <w:r w:rsidR="00FC35F6" w:rsidRPr="00EC0BA6">
        <w:rPr>
          <w:rtl/>
          <w:lang w:eastAsia="zh-TW"/>
        </w:rPr>
        <w:t xml:space="preserve">. وتعرض صاحب البلاغ للضرب المتكرر مرة أخرى بعد نقله </w:t>
      </w:r>
      <w:r w:rsidR="002D2874" w:rsidRPr="00EC0BA6">
        <w:rPr>
          <w:rtl/>
          <w:lang w:eastAsia="zh-TW"/>
        </w:rPr>
        <w:t>إلى زنزانة مع بقية نزلاء السجن.</w:t>
      </w:r>
    </w:p>
    <w:p w:rsidR="00FC35F6" w:rsidRPr="00EC0BA6" w:rsidRDefault="006C289F" w:rsidP="00FC35F6">
      <w:pPr>
        <w:pStyle w:val="SingleTxtGA"/>
        <w:rPr>
          <w:rtl/>
          <w:lang w:eastAsia="zh-TW"/>
        </w:rPr>
      </w:pPr>
      <w:r w:rsidRPr="00EC0BA6">
        <w:rPr>
          <w:rtl/>
          <w:lang w:eastAsia="zh-TW"/>
        </w:rPr>
        <w:t>٢-٦</w:t>
      </w:r>
      <w:r w:rsidRPr="00EC0BA6">
        <w:rPr>
          <w:rFonts w:hint="cs"/>
          <w:rtl/>
          <w:lang w:eastAsia="zh-TW"/>
        </w:rPr>
        <w:tab/>
      </w:r>
      <w:r w:rsidR="00FC35F6" w:rsidRPr="00EC0BA6">
        <w:rPr>
          <w:rtl/>
          <w:lang w:eastAsia="zh-TW"/>
        </w:rPr>
        <w:t>وأُفرج عن صاحب البلاغ في 20 آذار/مارس 2012</w:t>
      </w:r>
      <w:r w:rsidR="00FC35F6" w:rsidRPr="00EC0BA6">
        <w:rPr>
          <w:rFonts w:hint="cs"/>
          <w:vertAlign w:val="superscript"/>
          <w:rtl/>
          <w:lang w:eastAsia="zh-TW"/>
        </w:rPr>
        <w:t>(</w:t>
      </w:r>
      <w:r w:rsidR="00FC35F6" w:rsidRPr="00EC0BA6">
        <w:rPr>
          <w:rStyle w:val="FootnoteReference"/>
          <w:rtl/>
          <w:lang w:eastAsia="zh-TW"/>
        </w:rPr>
        <w:footnoteReference w:id="2"/>
      </w:r>
      <w:r w:rsidR="00FC35F6" w:rsidRPr="00EC0BA6">
        <w:rPr>
          <w:rFonts w:hint="cs"/>
          <w:vertAlign w:val="superscript"/>
          <w:rtl/>
          <w:lang w:eastAsia="zh-TW"/>
        </w:rPr>
        <w:t>)</w:t>
      </w:r>
      <w:r w:rsidR="00FC35F6" w:rsidRPr="00EC0BA6">
        <w:rPr>
          <w:rFonts w:hint="cs"/>
          <w:rtl/>
          <w:lang w:eastAsia="zh-TW"/>
        </w:rPr>
        <w:t xml:space="preserve">. </w:t>
      </w:r>
      <w:r w:rsidR="00FC35F6" w:rsidRPr="00EC0BA6">
        <w:rPr>
          <w:rtl/>
          <w:lang w:eastAsia="zh-TW"/>
        </w:rPr>
        <w:t xml:space="preserve">واضطر صاحب البلاغ، بسبب ظروف سجنه، إلى إجراء عملية لإزالة دوالي الأوردة التي أصابته من جراء الإجهاد الشديد. </w:t>
      </w:r>
      <w:r w:rsidR="00FC35F6" w:rsidRPr="00EC0BA6">
        <w:rPr>
          <w:rFonts w:hint="cs"/>
          <w:rtl/>
          <w:lang w:eastAsia="zh-TW"/>
        </w:rPr>
        <w:t>و</w:t>
      </w:r>
      <w:r w:rsidR="00FC35F6" w:rsidRPr="00EC0BA6">
        <w:rPr>
          <w:rtl/>
          <w:lang w:eastAsia="zh-TW"/>
        </w:rPr>
        <w:t>يفيد صاحب البلاغ بأنه يحتمل أن يُستدعى مرة أخرى لأداء الخدمة العسكرية، وأن يسجن مرة أخرى باعتباره مستنكفاً ضميرياً</w:t>
      </w:r>
      <w:r w:rsidR="00FC35F6" w:rsidRPr="00EC0BA6">
        <w:rPr>
          <w:rFonts w:hint="cs"/>
          <w:vertAlign w:val="superscript"/>
          <w:rtl/>
          <w:lang w:eastAsia="zh-TW"/>
        </w:rPr>
        <w:t>(</w:t>
      </w:r>
      <w:r w:rsidR="00FC35F6" w:rsidRPr="00EC0BA6">
        <w:rPr>
          <w:rStyle w:val="FootnoteReference"/>
          <w:rtl/>
          <w:lang w:eastAsia="zh-TW"/>
        </w:rPr>
        <w:footnoteReference w:id="3"/>
      </w:r>
      <w:r w:rsidR="00FC35F6" w:rsidRPr="00EC0BA6">
        <w:rPr>
          <w:rFonts w:hint="cs"/>
          <w:vertAlign w:val="superscript"/>
          <w:rtl/>
          <w:lang w:eastAsia="zh-TW"/>
        </w:rPr>
        <w:t>)</w:t>
      </w:r>
      <w:r w:rsidR="00D307A0" w:rsidRPr="00EC0BA6">
        <w:rPr>
          <w:rtl/>
          <w:lang w:eastAsia="zh-TW"/>
        </w:rPr>
        <w:t>.</w:t>
      </w:r>
    </w:p>
    <w:p w:rsidR="00FC35F6" w:rsidRPr="00EC0BA6" w:rsidRDefault="002D2874" w:rsidP="002D2874">
      <w:pPr>
        <w:pStyle w:val="SingleTxtGA"/>
        <w:tabs>
          <w:tab w:val="left" w:pos="1268"/>
        </w:tabs>
        <w:rPr>
          <w:rtl/>
          <w:lang w:eastAsia="zh-TW"/>
        </w:rPr>
      </w:pPr>
      <w:r w:rsidRPr="00EC0BA6">
        <w:rPr>
          <w:rtl/>
          <w:lang w:eastAsia="zh-TW"/>
        </w:rPr>
        <w:t>٢-٧</w:t>
      </w:r>
      <w:r w:rsidRPr="00EC0BA6">
        <w:rPr>
          <w:rFonts w:hint="cs"/>
          <w:rtl/>
          <w:lang w:eastAsia="zh-TW"/>
        </w:rPr>
        <w:tab/>
      </w:r>
      <w:r w:rsidR="00FC35F6" w:rsidRPr="00EC0BA6">
        <w:rPr>
          <w:rtl/>
          <w:lang w:eastAsia="zh-TW"/>
        </w:rPr>
        <w:t>ويدعي صاحب البلاغ، فيما يتعلق بالانتهاك المزعوم لحقوقه المكفولة بموجب الفقرة 1 من المادة 18 من العهد، أن المحاكم الوطنية لم تحكم قط لصالح أي من مستنكفي الضمير عن الخدمة العسكرية. ولذا، فإنه يؤكد أنه استنفد سبل الانتصاف المتاحة فيما يخص الانتهاك المزعوم لأحكام الفقرة 1 من المادة 18 من العهد. وبما أن التصور السائد هو أن نظام العدالة يفتقر إلى الفعالية والاستقلالية، فإن صاحب البلاغ يعتقد أن تقديم شكوى أمام محكمة الاستئناف لن يجدي نفعاً على الإطلاق في قضيته</w:t>
      </w:r>
      <w:r w:rsidR="00FC35F6" w:rsidRPr="00EC0BA6">
        <w:rPr>
          <w:rFonts w:hint="cs"/>
          <w:vertAlign w:val="superscript"/>
          <w:rtl/>
          <w:lang w:eastAsia="zh-TW"/>
        </w:rPr>
        <w:t>(</w:t>
      </w:r>
      <w:r w:rsidR="00FC35F6" w:rsidRPr="00EC0BA6">
        <w:rPr>
          <w:rStyle w:val="FootnoteReference"/>
          <w:rtl/>
          <w:lang w:eastAsia="zh-TW"/>
        </w:rPr>
        <w:footnoteReference w:id="4"/>
      </w:r>
      <w:r w:rsidR="00FC35F6" w:rsidRPr="00EC0BA6">
        <w:rPr>
          <w:rFonts w:hint="cs"/>
          <w:vertAlign w:val="superscript"/>
          <w:rtl/>
          <w:lang w:eastAsia="zh-TW"/>
        </w:rPr>
        <w:t>)</w:t>
      </w:r>
      <w:r w:rsidR="00FC35F6" w:rsidRPr="00EC0BA6">
        <w:rPr>
          <w:rtl/>
          <w:lang w:eastAsia="zh-TW"/>
        </w:rPr>
        <w:t>.</w:t>
      </w:r>
    </w:p>
    <w:p w:rsidR="00FC35F6" w:rsidRPr="00EC0BA6" w:rsidRDefault="00FC35F6" w:rsidP="002D2874">
      <w:pPr>
        <w:pStyle w:val="SingleTxtGA"/>
        <w:rPr>
          <w:spacing w:val="-2"/>
          <w:rtl/>
          <w:lang w:eastAsia="zh-TW"/>
        </w:rPr>
      </w:pPr>
      <w:r w:rsidRPr="00EC0BA6">
        <w:rPr>
          <w:spacing w:val="-2"/>
          <w:rtl/>
          <w:lang w:eastAsia="zh-TW"/>
        </w:rPr>
        <w:t>٢-٨</w:t>
      </w:r>
      <w:r w:rsidR="002D2874" w:rsidRPr="00EC0BA6">
        <w:rPr>
          <w:rFonts w:hint="cs"/>
          <w:spacing w:val="-2"/>
          <w:rtl/>
          <w:lang w:eastAsia="zh-TW"/>
        </w:rPr>
        <w:tab/>
      </w:r>
      <w:r w:rsidRPr="00EC0BA6">
        <w:rPr>
          <w:spacing w:val="-2"/>
          <w:rtl/>
          <w:lang w:eastAsia="zh-TW"/>
        </w:rPr>
        <w:t>أما فيما يخص الانتهاك المزعوم لأحكام المادة 7 من العهد، فإن صاحب البلاغ يؤكد أنه لا يوجد أي سبيل انتصاف محلي فعّال متاح له. ويشير صاحب البلاغ إلى الملاحظات الختامية للجنة مناهضة التعذيب بشأن تركمانستان</w:t>
      </w:r>
      <w:r w:rsidRPr="00EC0BA6">
        <w:rPr>
          <w:spacing w:val="-2"/>
          <w:vertAlign w:val="superscript"/>
          <w:rtl/>
          <w:lang w:eastAsia="zh-TW"/>
        </w:rPr>
        <w:t>(</w:t>
      </w:r>
      <w:r w:rsidRPr="00EC0BA6">
        <w:rPr>
          <w:rStyle w:val="FootnoteReference"/>
          <w:spacing w:val="-2"/>
          <w:rtl/>
          <w:lang w:eastAsia="zh-TW"/>
        </w:rPr>
        <w:footnoteReference w:id="5"/>
      </w:r>
      <w:r w:rsidRPr="00EC0BA6">
        <w:rPr>
          <w:spacing w:val="-2"/>
          <w:vertAlign w:val="superscript"/>
          <w:rtl/>
          <w:lang w:eastAsia="zh-TW"/>
        </w:rPr>
        <w:t>)</w:t>
      </w:r>
      <w:r w:rsidRPr="00EC0BA6">
        <w:rPr>
          <w:spacing w:val="-2"/>
          <w:rtl/>
          <w:lang w:eastAsia="zh-TW"/>
        </w:rPr>
        <w:t xml:space="preserve">، التي أشارت فيها اللجنة إلى عدم وجود آلية مستقلة وفعالة للشكوى في الدولة الطرف لتلقي الشكاوى المتعلقة بادعاءات التعذيب وإجراء تحقيقات نزيهة وشاملة فيها، ولا سيما ادعاءات السجناء والمحتجزين في انتظار محاكمتهم. </w:t>
      </w:r>
    </w:p>
    <w:p w:rsidR="00FC35F6" w:rsidRPr="00EC0BA6" w:rsidRDefault="002D2874" w:rsidP="002D2874">
      <w:pPr>
        <w:pStyle w:val="SingleTxtGA"/>
        <w:rPr>
          <w:rtl/>
          <w:lang w:eastAsia="zh-TW"/>
        </w:rPr>
      </w:pPr>
      <w:r w:rsidRPr="00EC0BA6">
        <w:rPr>
          <w:rtl/>
          <w:lang w:eastAsia="zh-TW"/>
        </w:rPr>
        <w:t>٢-٩</w:t>
      </w:r>
      <w:r w:rsidRPr="00EC0BA6">
        <w:rPr>
          <w:rFonts w:hint="cs"/>
          <w:rtl/>
          <w:lang w:eastAsia="zh-TW"/>
        </w:rPr>
        <w:tab/>
      </w:r>
      <w:r w:rsidR="00FC35F6" w:rsidRPr="00EC0BA6">
        <w:rPr>
          <w:rtl/>
          <w:lang w:eastAsia="zh-TW"/>
        </w:rPr>
        <w:t>ولم يقدم صاحب البالغ شكواه إلى أي إجراء آخر من إجراءات التحقيق الدولي أو</w:t>
      </w:r>
      <w:r w:rsidRPr="00EC0BA6">
        <w:rPr>
          <w:rFonts w:hint="cs"/>
          <w:rtl/>
          <w:lang w:eastAsia="zh-TW"/>
        </w:rPr>
        <w:t> </w:t>
      </w:r>
      <w:r w:rsidR="00FC35F6" w:rsidRPr="00EC0BA6">
        <w:rPr>
          <w:rtl/>
          <w:lang w:eastAsia="zh-TW"/>
        </w:rPr>
        <w:t xml:space="preserve">التسوية الدولية. </w:t>
      </w:r>
    </w:p>
    <w:p w:rsidR="00FC35F6" w:rsidRPr="00EC0BA6" w:rsidRDefault="00FC35F6" w:rsidP="006C289F">
      <w:pPr>
        <w:pStyle w:val="H23GA"/>
        <w:keepNext/>
        <w:rPr>
          <w:rtl/>
        </w:rPr>
      </w:pPr>
      <w:r w:rsidRPr="00EC0BA6">
        <w:rPr>
          <w:rtl/>
        </w:rPr>
        <w:tab/>
      </w:r>
      <w:r w:rsidRPr="00EC0BA6">
        <w:rPr>
          <w:rtl/>
        </w:rPr>
        <w:tab/>
        <w:t>الشكوى</w:t>
      </w:r>
    </w:p>
    <w:p w:rsidR="00FC35F6" w:rsidRPr="00EC0BA6" w:rsidRDefault="002D2874" w:rsidP="002D2874">
      <w:pPr>
        <w:pStyle w:val="SingleTxtGA"/>
        <w:rPr>
          <w:rtl/>
          <w:lang w:eastAsia="zh-TW"/>
        </w:rPr>
      </w:pPr>
      <w:r w:rsidRPr="00EC0BA6">
        <w:rPr>
          <w:rtl/>
          <w:lang w:eastAsia="zh-TW"/>
        </w:rPr>
        <w:t>٣-١</w:t>
      </w:r>
      <w:r w:rsidRPr="00EC0BA6">
        <w:rPr>
          <w:rFonts w:hint="cs"/>
          <w:rtl/>
          <w:lang w:eastAsia="zh-TW"/>
        </w:rPr>
        <w:tab/>
      </w:r>
      <w:r w:rsidR="00FC35F6" w:rsidRPr="00EC0BA6">
        <w:rPr>
          <w:rtl/>
          <w:lang w:eastAsia="zh-TW"/>
        </w:rPr>
        <w:t>يدعي صاحب البلاغ أن سجنه بسبب معتقداته الدينية يشكل في حد ذاته معاملة لا</w:t>
      </w:r>
      <w:r w:rsidRPr="00EC0BA6">
        <w:rPr>
          <w:rFonts w:hint="cs"/>
          <w:rtl/>
          <w:lang w:eastAsia="zh-TW"/>
        </w:rPr>
        <w:t> </w:t>
      </w:r>
      <w:r w:rsidR="00FC35F6" w:rsidRPr="00EC0BA6">
        <w:rPr>
          <w:rtl/>
          <w:lang w:eastAsia="zh-TW"/>
        </w:rPr>
        <w:t xml:space="preserve">إنسانية أو مهينة بالمعنى المقصود في المادة 7 من العهد. </w:t>
      </w:r>
    </w:p>
    <w:p w:rsidR="00FC35F6" w:rsidRPr="00EC0BA6" w:rsidRDefault="002D2874" w:rsidP="002D2874">
      <w:pPr>
        <w:pStyle w:val="SingleTxtGA"/>
        <w:rPr>
          <w:rtl/>
          <w:lang w:eastAsia="zh-TW"/>
        </w:rPr>
      </w:pPr>
      <w:r w:rsidRPr="00EC0BA6">
        <w:rPr>
          <w:rtl/>
          <w:lang w:eastAsia="zh-TW"/>
        </w:rPr>
        <w:lastRenderedPageBreak/>
        <w:t>٣-٢</w:t>
      </w:r>
      <w:r w:rsidRPr="00EC0BA6">
        <w:rPr>
          <w:rFonts w:hint="cs"/>
          <w:rtl/>
          <w:lang w:eastAsia="zh-TW"/>
        </w:rPr>
        <w:tab/>
      </w:r>
      <w:r w:rsidR="00FC35F6" w:rsidRPr="00EC0BA6">
        <w:rPr>
          <w:rtl/>
          <w:lang w:eastAsia="zh-TW"/>
        </w:rPr>
        <w:t xml:space="preserve">ويدعي صاحب البلاغ كذلك حدوث انتهاك للمادة 7 من العهد بسبب ما تعرض له من سوء معاملة أثناء احتجازه وظروف سجنه في سجن </w:t>
      </w:r>
      <w:r w:rsidR="00FC35F6" w:rsidRPr="00EC0BA6">
        <w:rPr>
          <w:lang w:eastAsia="zh-TW"/>
        </w:rPr>
        <w:t>LBK -12</w:t>
      </w:r>
      <w:r w:rsidR="00FC35F6" w:rsidRPr="00EC0BA6">
        <w:rPr>
          <w:rtl/>
          <w:lang w:eastAsia="zh-TW"/>
        </w:rPr>
        <w:t xml:space="preserve">. ويحيل صاحب البلاغ، في جملة أمور، إلى تقرير رابطة المحامين المستقلين في تركمانستان، الصادر في شباط/فبراير 2010، الذي يشير إلى أن سجن </w:t>
      </w:r>
      <w:r w:rsidR="00FC35F6" w:rsidRPr="00EC0BA6">
        <w:rPr>
          <w:lang w:eastAsia="zh-TW"/>
        </w:rPr>
        <w:t>LBK-12</w:t>
      </w:r>
      <w:r w:rsidR="00FC35F6" w:rsidRPr="00EC0BA6">
        <w:rPr>
          <w:rtl/>
          <w:lang w:eastAsia="zh-TW"/>
        </w:rPr>
        <w:t xml:space="preserve"> يقع في صحراء تنخفض فيها درجات الحرارة في الشتاء إلى</w:t>
      </w:r>
      <w:r w:rsidRPr="00EC0BA6">
        <w:rPr>
          <w:rFonts w:hint="cs"/>
          <w:rtl/>
          <w:lang w:eastAsia="zh-TW"/>
        </w:rPr>
        <w:t> </w:t>
      </w:r>
      <w:r w:rsidR="00FC35F6" w:rsidRPr="00EC0BA6">
        <w:rPr>
          <w:rtl/>
          <w:lang w:eastAsia="zh-TW"/>
        </w:rPr>
        <w:t xml:space="preserve">20 درجة مئوية تحت الصفر، وتصل فيها درجات الحرارة في الصيف إلى 50 درجة مئوية. وهو سجنٌ شديد الاكتظاظ يُحتجز فيه السجناء المصابون بالسل والأمراض الجلدية مع السجناء الأصحاء. </w:t>
      </w:r>
      <w:dir w:val="rtl">
        <w:r w:rsidR="00FC35F6" w:rsidRPr="00EC0BA6">
          <w:rPr>
            <w:rFonts w:hint="cs"/>
            <w:rtl/>
            <w:lang w:eastAsia="zh-TW"/>
          </w:rPr>
          <w:t>ورغم</w:t>
        </w:r>
        <w:r w:rsidR="00FC35F6" w:rsidRPr="00EC0BA6">
          <w:rPr>
            <w:rtl/>
            <w:lang w:eastAsia="zh-TW"/>
          </w:rPr>
          <w:t xml:space="preserve"> </w:t>
        </w:r>
        <w:r w:rsidR="00FC35F6" w:rsidRPr="00EC0BA6">
          <w:rPr>
            <w:rFonts w:hint="cs"/>
            <w:rtl/>
            <w:lang w:eastAsia="zh-TW"/>
          </w:rPr>
          <w:t>أن</w:t>
        </w:r>
        <w:r w:rsidR="00FC35F6" w:rsidRPr="00EC0BA6">
          <w:rPr>
            <w:rtl/>
            <w:lang w:eastAsia="zh-TW"/>
          </w:rPr>
          <w:t xml:space="preserve"> </w:t>
        </w:r>
        <w:r w:rsidR="00FC35F6" w:rsidRPr="00EC0BA6">
          <w:rPr>
            <w:rFonts w:hint="cs"/>
            <w:rtl/>
            <w:lang w:eastAsia="zh-TW"/>
          </w:rPr>
          <w:t>صاحب</w:t>
        </w:r>
        <w:r w:rsidR="00FC35F6" w:rsidRPr="00EC0BA6">
          <w:rPr>
            <w:rtl/>
            <w:lang w:eastAsia="zh-TW"/>
          </w:rPr>
          <w:t xml:space="preserve"> </w:t>
        </w:r>
        <w:r w:rsidR="00FC35F6" w:rsidRPr="00EC0BA6">
          <w:rPr>
            <w:rFonts w:hint="cs"/>
            <w:rtl/>
            <w:lang w:eastAsia="zh-TW"/>
          </w:rPr>
          <w:t>البلاغ</w:t>
        </w:r>
        <w:r w:rsidR="00FC35F6" w:rsidRPr="00EC0BA6">
          <w:rPr>
            <w:rtl/>
            <w:lang w:eastAsia="zh-TW"/>
          </w:rPr>
          <w:t xml:space="preserve"> </w:t>
        </w:r>
        <w:r w:rsidR="00FC35F6" w:rsidRPr="00EC0BA6">
          <w:rPr>
            <w:rFonts w:hint="cs"/>
            <w:rtl/>
            <w:lang w:eastAsia="zh-TW"/>
          </w:rPr>
          <w:t>لا</w:t>
        </w:r>
        <w:r w:rsidR="00FC35F6" w:rsidRPr="00EC0BA6">
          <w:rPr>
            <w:rtl/>
            <w:lang w:eastAsia="zh-TW"/>
          </w:rPr>
          <w:t xml:space="preserve"> </w:t>
        </w:r>
        <w:r w:rsidR="00FC35F6" w:rsidRPr="00EC0BA6">
          <w:rPr>
            <w:rFonts w:hint="cs"/>
            <w:rtl/>
            <w:lang w:eastAsia="zh-TW"/>
          </w:rPr>
          <w:t>يحتج</w:t>
        </w:r>
        <w:r w:rsidR="00FC35F6" w:rsidRPr="00EC0BA6">
          <w:rPr>
            <w:rtl/>
            <w:lang w:eastAsia="zh-TW"/>
          </w:rPr>
          <w:t xml:space="preserve"> </w:t>
        </w:r>
        <w:r w:rsidR="00FC35F6" w:rsidRPr="00EC0BA6">
          <w:rPr>
            <w:rFonts w:hint="cs"/>
            <w:rtl/>
            <w:lang w:eastAsia="zh-TW"/>
          </w:rPr>
          <w:t>تحديداً</w:t>
        </w:r>
        <w:r w:rsidR="00FC35F6" w:rsidRPr="00EC0BA6">
          <w:rPr>
            <w:rtl/>
            <w:lang w:eastAsia="zh-TW"/>
          </w:rPr>
          <w:t xml:space="preserve"> </w:t>
        </w:r>
        <w:r w:rsidR="00FC35F6" w:rsidRPr="00EC0BA6">
          <w:rPr>
            <w:rFonts w:hint="cs"/>
            <w:rtl/>
            <w:lang w:eastAsia="zh-TW"/>
          </w:rPr>
          <w:t>بالماد</w:t>
        </w:r>
        <w:r w:rsidR="00FC35F6" w:rsidRPr="00EC0BA6">
          <w:rPr>
            <w:rtl/>
            <w:lang w:eastAsia="zh-TW"/>
          </w:rPr>
          <w:t>ة 10 من العهد، فإن البلاغ يثير أيضاً، فيما يبدو، مسائل تندرج في إطارها.</w:t>
        </w:r>
        <w:r w:rsidR="00FC35F6" w:rsidRPr="00EC0BA6">
          <w:rPr>
            <w:rFonts w:cs="Times New Roman" w:hint="cs"/>
            <w:rtl/>
            <w:lang w:eastAsia="zh-TW"/>
          </w:rPr>
          <w:t>‬</w:t>
        </w:r>
        <w:r w:rsidR="00FC35F6" w:rsidRPr="00EC0BA6">
          <w:rPr>
            <w:rFonts w:cs="Times New Roman" w:hint="cs"/>
            <w:rtl/>
          </w:rPr>
          <w:t>‬</w:t>
        </w:r>
        <w:r w:rsidR="00FC35F6" w:rsidRPr="00EC0BA6">
          <w:rPr>
            <w:rFonts w:cs="Times New Roman" w:hint="cs"/>
            <w:rtl/>
          </w:rPr>
          <w:t>‬</w:t>
        </w:r>
        <w:r w:rsidR="007F0D49">
          <w:t>‬</w:t>
        </w:r>
        <w:r w:rsidR="00F85752">
          <w:t>‬</w:t>
        </w:r>
      </w:dir>
    </w:p>
    <w:p w:rsidR="00FC35F6" w:rsidRPr="00EC0BA6" w:rsidRDefault="002D2874" w:rsidP="002D2874">
      <w:pPr>
        <w:pStyle w:val="SingleTxtGA"/>
        <w:rPr>
          <w:rtl/>
          <w:lang w:eastAsia="zh-TW"/>
        </w:rPr>
      </w:pPr>
      <w:r w:rsidRPr="00EC0BA6">
        <w:rPr>
          <w:rtl/>
          <w:lang w:eastAsia="zh-TW"/>
        </w:rPr>
        <w:t>٣-٣</w:t>
      </w:r>
      <w:r w:rsidRPr="00EC0BA6">
        <w:rPr>
          <w:rFonts w:hint="cs"/>
          <w:rtl/>
          <w:lang w:eastAsia="zh-TW"/>
        </w:rPr>
        <w:tab/>
      </w:r>
      <w:r w:rsidR="00FC35F6" w:rsidRPr="00EC0BA6">
        <w:rPr>
          <w:rtl/>
          <w:lang w:eastAsia="zh-TW"/>
        </w:rPr>
        <w:t>ويدعي صاحب البلاغ أن مقاضاته وإدانته وسجنه لرفضه أداء الخدمة العسكرية الإلزامية بسبب معتقداته الدينية ولكونه مستنكفاً ضميرياً، هي أمورٌ انتهكت حقوقه المكفولة بموجب الفقرة 1 من المادة 18 من العهد</w:t>
      </w:r>
      <w:r w:rsidR="00FC35F6" w:rsidRPr="00EC0BA6">
        <w:rPr>
          <w:rFonts w:hint="cs"/>
          <w:vertAlign w:val="superscript"/>
          <w:rtl/>
          <w:lang w:eastAsia="zh-TW"/>
        </w:rPr>
        <w:t>(</w:t>
      </w:r>
      <w:r w:rsidR="00FC35F6" w:rsidRPr="00EC0BA6">
        <w:rPr>
          <w:rStyle w:val="FootnoteReference"/>
          <w:rtl/>
          <w:lang w:eastAsia="zh-TW"/>
        </w:rPr>
        <w:footnoteReference w:id="6"/>
      </w:r>
      <w:r w:rsidR="00FC35F6" w:rsidRPr="00EC0BA6">
        <w:rPr>
          <w:rFonts w:hint="cs"/>
          <w:vertAlign w:val="superscript"/>
          <w:rtl/>
          <w:lang w:eastAsia="zh-TW"/>
        </w:rPr>
        <w:t>)</w:t>
      </w:r>
      <w:r w:rsidR="00FC35F6" w:rsidRPr="00EC0BA6">
        <w:rPr>
          <w:rtl/>
          <w:lang w:eastAsia="zh-TW"/>
        </w:rPr>
        <w:t>. ويشير إلى أنه أبلغ السلطات التركمانية مراراً باستعداده لأداء واجباته المدنية بأداء خدمة بديلة حقيقية، غير أن تشريعات الدولة الطرف لا</w:t>
      </w:r>
      <w:r w:rsidRPr="00EC0BA6">
        <w:rPr>
          <w:rFonts w:hint="cs"/>
          <w:rtl/>
          <w:lang w:eastAsia="zh-TW"/>
        </w:rPr>
        <w:t> </w:t>
      </w:r>
      <w:r w:rsidR="00FC35F6" w:rsidRPr="00EC0BA6">
        <w:rPr>
          <w:rtl/>
          <w:lang w:eastAsia="zh-TW"/>
        </w:rPr>
        <w:t>تتيح الفرصة لأداء أي خدمة بديلة.</w:t>
      </w:r>
    </w:p>
    <w:p w:rsidR="00FC35F6" w:rsidRPr="00EC0BA6" w:rsidRDefault="002D2874" w:rsidP="00FC35F6">
      <w:pPr>
        <w:pStyle w:val="SingleTxtGA"/>
        <w:rPr>
          <w:rtl/>
          <w:lang w:eastAsia="zh-TW"/>
        </w:rPr>
      </w:pPr>
      <w:r w:rsidRPr="00EC0BA6">
        <w:rPr>
          <w:rtl/>
          <w:lang w:eastAsia="zh-TW"/>
        </w:rPr>
        <w:t>٣-٤</w:t>
      </w:r>
      <w:r w:rsidRPr="00EC0BA6">
        <w:rPr>
          <w:rFonts w:hint="cs"/>
          <w:rtl/>
          <w:lang w:eastAsia="zh-TW"/>
        </w:rPr>
        <w:tab/>
      </w:r>
      <w:r w:rsidR="00FC35F6" w:rsidRPr="00EC0BA6">
        <w:rPr>
          <w:rtl/>
          <w:lang w:eastAsia="zh-TW"/>
        </w:rPr>
        <w:t>ويطلب صاحب البلاغ إلى اللجنة أن توجّه الدولة الطرف إلى ما يلي: (أ) تبرئته من التهم الموجهة إليه بموجب الفقرة 1 من المادة 219 من القانون الجنائي، وشطب سجله الجنائي؛ (ب) دفع تعويض مالي مناسب إليه عما تكبده من أضرار غير مالية نتيجةً لإدانته وسجنه؛ (ج) دفع تعويض مالي مناسب إليه لتسديد نفقات الإجراءات القانونية.</w:t>
      </w:r>
    </w:p>
    <w:p w:rsidR="00FC35F6" w:rsidRPr="00EC0BA6" w:rsidRDefault="00FC35F6" w:rsidP="002D2874">
      <w:pPr>
        <w:pStyle w:val="H23GA"/>
        <w:rPr>
          <w:rtl/>
        </w:rPr>
      </w:pPr>
      <w:r w:rsidRPr="00EC0BA6">
        <w:rPr>
          <w:rtl/>
        </w:rPr>
        <w:tab/>
      </w:r>
      <w:r w:rsidRPr="00EC0BA6">
        <w:rPr>
          <w:rtl/>
        </w:rPr>
        <w:tab/>
      </w:r>
      <w:dir w:val="rtl">
        <w:r w:rsidRPr="00EC0BA6">
          <w:rPr>
            <w:rFonts w:hint="cs"/>
            <w:rtl/>
          </w:rPr>
          <w:t>ملاحظات</w:t>
        </w:r>
        <w:r w:rsidRPr="00EC0BA6">
          <w:rPr>
            <w:rtl/>
          </w:rPr>
          <w:t xml:space="preserve"> </w:t>
        </w:r>
        <w:r w:rsidRPr="00EC0BA6">
          <w:rPr>
            <w:rFonts w:hint="cs"/>
            <w:rtl/>
          </w:rPr>
          <w:t>الدولة</w:t>
        </w:r>
        <w:r w:rsidRPr="00EC0BA6">
          <w:rPr>
            <w:rtl/>
          </w:rPr>
          <w:t xml:space="preserve"> </w:t>
        </w:r>
        <w:r w:rsidRPr="00EC0BA6">
          <w:rPr>
            <w:rFonts w:hint="cs"/>
            <w:rtl/>
          </w:rPr>
          <w:t>الطرف</w:t>
        </w:r>
        <w:r w:rsidRPr="00EC0BA6">
          <w:rPr>
            <w:rtl/>
          </w:rPr>
          <w:t xml:space="preserve"> </w:t>
        </w:r>
        <w:r w:rsidRPr="00EC0BA6">
          <w:rPr>
            <w:rFonts w:hint="cs"/>
            <w:rtl/>
          </w:rPr>
          <w:t>بشأن</w:t>
        </w:r>
        <w:r w:rsidRPr="00EC0BA6">
          <w:rPr>
            <w:rtl/>
          </w:rPr>
          <w:t xml:space="preserve"> </w:t>
        </w:r>
        <w:r w:rsidRPr="00EC0BA6">
          <w:rPr>
            <w:rFonts w:hint="cs"/>
            <w:rtl/>
          </w:rPr>
          <w:t>مقبولية</w:t>
        </w:r>
        <w:r w:rsidRPr="00EC0BA6">
          <w:rPr>
            <w:rtl/>
          </w:rPr>
          <w:t xml:space="preserve"> </w:t>
        </w:r>
        <w:r w:rsidRPr="00EC0BA6">
          <w:rPr>
            <w:rFonts w:hint="cs"/>
            <w:rtl/>
          </w:rPr>
          <w:t>ال</w:t>
        </w:r>
        <w:r w:rsidRPr="00EC0BA6">
          <w:rPr>
            <w:rtl/>
          </w:rPr>
          <w:t>بلاغ وأُسسه الموضوعية</w:t>
        </w:r>
        <w:r w:rsidRPr="00EC0BA6">
          <w:rPr>
            <w:rFonts w:cs="Times New Roman" w:hint="cs"/>
            <w:rtl/>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2D2874" w:rsidP="00FC35F6">
      <w:pPr>
        <w:pStyle w:val="SingleTxtGA"/>
        <w:rPr>
          <w:rtl/>
          <w:lang w:eastAsia="zh-TW"/>
        </w:rPr>
      </w:pPr>
      <w:r w:rsidRPr="00EC0BA6">
        <w:rPr>
          <w:rtl/>
          <w:lang w:eastAsia="zh-TW"/>
        </w:rPr>
        <w:t>٤-</w:t>
      </w:r>
      <w:r w:rsidRPr="00EC0BA6">
        <w:rPr>
          <w:rFonts w:hint="cs"/>
          <w:rtl/>
          <w:lang w:eastAsia="zh-TW"/>
        </w:rPr>
        <w:tab/>
      </w:r>
      <w:r w:rsidR="00FC35F6" w:rsidRPr="00EC0BA6">
        <w:rPr>
          <w:rtl/>
          <w:lang w:eastAsia="zh-TW"/>
        </w:rPr>
        <w:t>أفادت الدولة الطرف، بموجب مذكرة شفوية مؤرخة 17 آذار/مارس 2014، بجملة أمور، منها أن هيئات إنفاذ القانون المعنية في تركمانستان نظرت بعناية في قضية صاحب البلاغ ولم تجد سبباً للطعن في قرار المحكمة. وذكرت الدولة الطرف أن الجريمة التي ارتكبها صاحب البلاغ حُددت بدقة وفقاً للقانون الجنائي لتركمانستان، وأن المادة 41 من الدستور تنص على أن حماية تركمانستان واجبٌ مقدسٌ على كل مواطن، وأن التجنيد العام إلزاميٌ للمواطنين الذكور. وبالإضافة إلى ذلك، فإن صاحب البلاغ لم يستوف المعايير المطلوبة لاعتباره مِن  المؤهلين للإعفاء من الخدمة العسكرية على النحو المنصوص عليه في المادة 18 من قانون التجنيد العسكري والخدمة العسكرية.</w:t>
      </w:r>
    </w:p>
    <w:p w:rsidR="00FC35F6" w:rsidRPr="00EC0BA6" w:rsidRDefault="00FC35F6" w:rsidP="006C289F">
      <w:pPr>
        <w:pStyle w:val="H23GA"/>
        <w:keepNext/>
        <w:rPr>
          <w:spacing w:val="-6"/>
          <w:rtl/>
        </w:rPr>
      </w:pPr>
      <w:r w:rsidRPr="00EC0BA6">
        <w:rPr>
          <w:spacing w:val="-6"/>
          <w:rtl/>
        </w:rPr>
        <w:tab/>
      </w:r>
      <w:r w:rsidRPr="00EC0BA6">
        <w:rPr>
          <w:spacing w:val="-6"/>
          <w:rtl/>
        </w:rPr>
        <w:tab/>
      </w:r>
      <w:dir w:val="rtl">
        <w:r w:rsidRPr="00EC0BA6">
          <w:rPr>
            <w:rFonts w:hint="cs"/>
            <w:spacing w:val="-6"/>
            <w:rtl/>
          </w:rPr>
          <w:t>تعليقات</w:t>
        </w:r>
        <w:r w:rsidRPr="00EC0BA6">
          <w:rPr>
            <w:spacing w:val="-6"/>
            <w:rtl/>
          </w:rPr>
          <w:t xml:space="preserve"> </w:t>
        </w:r>
        <w:r w:rsidRPr="00EC0BA6">
          <w:rPr>
            <w:rFonts w:hint="cs"/>
            <w:spacing w:val="-6"/>
            <w:rtl/>
          </w:rPr>
          <w:t>صاحب</w:t>
        </w:r>
        <w:r w:rsidRPr="00EC0BA6">
          <w:rPr>
            <w:spacing w:val="-6"/>
            <w:rtl/>
          </w:rPr>
          <w:t xml:space="preserve"> </w:t>
        </w:r>
        <w:r w:rsidRPr="00EC0BA6">
          <w:rPr>
            <w:rFonts w:hint="cs"/>
            <w:spacing w:val="-6"/>
            <w:rtl/>
          </w:rPr>
          <w:t>البلاغ</w:t>
        </w:r>
        <w:r w:rsidRPr="00EC0BA6">
          <w:rPr>
            <w:spacing w:val="-6"/>
            <w:rtl/>
          </w:rPr>
          <w:t xml:space="preserve"> </w:t>
        </w:r>
        <w:r w:rsidRPr="00EC0BA6">
          <w:rPr>
            <w:rFonts w:hint="cs"/>
            <w:spacing w:val="-6"/>
            <w:rtl/>
          </w:rPr>
          <w:t>على</w:t>
        </w:r>
        <w:r w:rsidRPr="00EC0BA6">
          <w:rPr>
            <w:spacing w:val="-6"/>
            <w:rtl/>
          </w:rPr>
          <w:t xml:space="preserve"> </w:t>
        </w:r>
        <w:r w:rsidRPr="00EC0BA6">
          <w:rPr>
            <w:rFonts w:hint="cs"/>
            <w:spacing w:val="-6"/>
            <w:rtl/>
          </w:rPr>
          <w:t>ملاحظات</w:t>
        </w:r>
        <w:r w:rsidRPr="00EC0BA6">
          <w:rPr>
            <w:spacing w:val="-6"/>
            <w:rtl/>
          </w:rPr>
          <w:t xml:space="preserve"> </w:t>
        </w:r>
        <w:r w:rsidRPr="00EC0BA6">
          <w:rPr>
            <w:rFonts w:hint="cs"/>
            <w:spacing w:val="-6"/>
            <w:rtl/>
          </w:rPr>
          <w:t>الدولة</w:t>
        </w:r>
        <w:r w:rsidRPr="00EC0BA6">
          <w:rPr>
            <w:spacing w:val="-6"/>
            <w:rtl/>
          </w:rPr>
          <w:t xml:space="preserve"> </w:t>
        </w:r>
        <w:r w:rsidRPr="00EC0BA6">
          <w:rPr>
            <w:rFonts w:hint="cs"/>
            <w:spacing w:val="-6"/>
            <w:rtl/>
          </w:rPr>
          <w:t>الطرف</w:t>
        </w:r>
        <w:r w:rsidRPr="00EC0BA6">
          <w:rPr>
            <w:spacing w:val="-6"/>
            <w:rtl/>
          </w:rPr>
          <w:t xml:space="preserve"> </w:t>
        </w:r>
        <w:r w:rsidRPr="00EC0BA6">
          <w:rPr>
            <w:rFonts w:hint="cs"/>
            <w:spacing w:val="-6"/>
            <w:rtl/>
          </w:rPr>
          <w:t>بشأن</w:t>
        </w:r>
        <w:r w:rsidRPr="00EC0BA6">
          <w:rPr>
            <w:spacing w:val="-6"/>
            <w:rtl/>
          </w:rPr>
          <w:t xml:space="preserve"> </w:t>
        </w:r>
        <w:r w:rsidRPr="00EC0BA6">
          <w:rPr>
            <w:rFonts w:hint="cs"/>
            <w:spacing w:val="-6"/>
            <w:rtl/>
          </w:rPr>
          <w:t>مقبولية</w:t>
        </w:r>
        <w:r w:rsidRPr="00EC0BA6">
          <w:rPr>
            <w:spacing w:val="-6"/>
            <w:rtl/>
          </w:rPr>
          <w:t xml:space="preserve"> </w:t>
        </w:r>
        <w:r w:rsidRPr="00EC0BA6">
          <w:rPr>
            <w:rFonts w:hint="cs"/>
            <w:spacing w:val="-6"/>
            <w:rtl/>
          </w:rPr>
          <w:t>البلاغ</w:t>
        </w:r>
        <w:r w:rsidRPr="00EC0BA6">
          <w:rPr>
            <w:spacing w:val="-6"/>
            <w:rtl/>
          </w:rPr>
          <w:t xml:space="preserve"> </w:t>
        </w:r>
        <w:r w:rsidRPr="00EC0BA6">
          <w:rPr>
            <w:rFonts w:hint="cs"/>
            <w:spacing w:val="-6"/>
            <w:rtl/>
          </w:rPr>
          <w:t>وأسسه</w:t>
        </w:r>
        <w:r w:rsidRPr="00EC0BA6">
          <w:rPr>
            <w:spacing w:val="-6"/>
            <w:rtl/>
          </w:rPr>
          <w:t xml:space="preserve"> </w:t>
        </w:r>
        <w:r w:rsidRPr="00EC0BA6">
          <w:rPr>
            <w:rFonts w:hint="cs"/>
            <w:spacing w:val="-6"/>
            <w:rtl/>
          </w:rPr>
          <w:t>الموضوعية</w:t>
        </w:r>
        <w:r w:rsidRPr="00EC0BA6">
          <w:rPr>
            <w:rFonts w:cs="Times New Roman" w:hint="cs"/>
            <w:spacing w:val="-6"/>
            <w:rtl/>
          </w:rPr>
          <w:t>‬</w:t>
        </w:r>
        <w:r w:rsidRPr="00EC0BA6">
          <w:rPr>
            <w:rFonts w:cs="Times New Roman" w:hint="cs"/>
            <w:spacing w:val="-6"/>
            <w:rtl/>
          </w:rPr>
          <w:t>‬</w:t>
        </w:r>
        <w:r w:rsidRPr="00EC0BA6">
          <w:rPr>
            <w:rFonts w:cs="Times New Roman" w:hint="cs"/>
            <w:spacing w:val="-6"/>
            <w:rtl/>
          </w:rPr>
          <w:t>‬</w:t>
        </w:r>
        <w:r w:rsidR="007F0D49">
          <w:t>‬</w:t>
        </w:r>
        <w:r w:rsidR="00F85752">
          <w:t>‬</w:t>
        </w:r>
      </w:dir>
    </w:p>
    <w:p w:rsidR="00FC35F6" w:rsidRPr="00EC0BA6" w:rsidRDefault="002D2874" w:rsidP="00EC0BA6">
      <w:pPr>
        <w:pStyle w:val="SingleTxtGA"/>
        <w:rPr>
          <w:spacing w:val="-2"/>
          <w:rtl/>
          <w:lang w:eastAsia="zh-TW"/>
        </w:rPr>
      </w:pPr>
      <w:r w:rsidRPr="00EC0BA6">
        <w:rPr>
          <w:spacing w:val="-2"/>
          <w:rtl/>
          <w:lang w:eastAsia="zh-TW"/>
        </w:rPr>
        <w:t>٥-١</w:t>
      </w:r>
      <w:r w:rsidR="00FC35F6" w:rsidRPr="00EC0BA6">
        <w:rPr>
          <w:rFonts w:hint="cs"/>
          <w:spacing w:val="-2"/>
          <w:rtl/>
          <w:lang w:eastAsia="zh-TW"/>
        </w:rPr>
        <w:tab/>
      </w:r>
      <w:r w:rsidR="00FC35F6" w:rsidRPr="00EC0BA6">
        <w:rPr>
          <w:spacing w:val="-2"/>
          <w:rtl/>
          <w:lang w:eastAsia="zh-TW"/>
        </w:rPr>
        <w:t xml:space="preserve">في 14 أيار/مايو 2014، أشار صاحب البلاغ إلى أن الدولة الطرف لم تعترض، في ملاحظاتها بشأن مقبولية البلاغ وأسسه الموضوعية، على أي من الوقائع الواردة في البلاغ. </w:t>
      </w:r>
      <w:r w:rsidR="00FC35F6" w:rsidRPr="00EC0BA6">
        <w:rPr>
          <w:spacing w:val="-2"/>
          <w:rtl/>
          <w:lang w:eastAsia="zh-TW"/>
        </w:rPr>
        <w:lastRenderedPageBreak/>
        <w:t>والمبرر</w:t>
      </w:r>
      <w:r w:rsidR="00EC0BA6">
        <w:rPr>
          <w:rFonts w:hint="cs"/>
          <w:spacing w:val="-2"/>
          <w:rtl/>
          <w:lang w:eastAsia="zh-TW"/>
        </w:rPr>
        <w:t> </w:t>
      </w:r>
      <w:r w:rsidR="00FC35F6" w:rsidRPr="00EC0BA6">
        <w:rPr>
          <w:spacing w:val="-2"/>
          <w:rtl/>
          <w:lang w:eastAsia="zh-TW"/>
        </w:rPr>
        <w:t>الوحيد الذي حاولت الدولة الطرف الاحتجاج به هو تأكيدها على أن صاحب البلاغ أدين وسُجن باعتباره مستنكفاً ضميرياً عن أداء الخدمة العسكرية لأنه لم يستوف معيار الإعفاء بموجب المادة 18 من قانون التجنيد العسكري والخدمة العسكرية. ويرى صاحب البلاغ أن ما دفعت به الدولة الطرف في ملاحظاتها ينم عن تجاهلها التام لالتزاماتها الناشئة عن المادة 18 من العهد وللاجتهادات القضائية للجنة، التي تؤيد الحق في الاستنكاف الضميري عن أداء الخدمة العسكرية. وعلاوة على ذلك، لا تعترض الدولة الطرف على ادعاءات صاحب البلاغ بأنه تعرض لمعاملة لا</w:t>
      </w:r>
      <w:r w:rsidR="00F817A6">
        <w:rPr>
          <w:rFonts w:hint="cs"/>
          <w:spacing w:val="-2"/>
          <w:rtl/>
          <w:lang w:eastAsia="zh-TW"/>
        </w:rPr>
        <w:t xml:space="preserve"> </w:t>
      </w:r>
      <w:r w:rsidR="00FC35F6" w:rsidRPr="00EC0BA6">
        <w:rPr>
          <w:spacing w:val="-2"/>
          <w:rtl/>
          <w:lang w:eastAsia="zh-TW"/>
        </w:rPr>
        <w:t>إنسانية ومهينة على يد مسؤولي السجن، وهو ما يتنافى مع أحكام المادة 7 من العهد.</w:t>
      </w:r>
    </w:p>
    <w:p w:rsidR="00FC35F6" w:rsidRPr="00EC0BA6" w:rsidRDefault="002D2874" w:rsidP="00FC35F6">
      <w:pPr>
        <w:pStyle w:val="SingleTxtGA"/>
        <w:rPr>
          <w:rtl/>
          <w:lang w:eastAsia="zh-TW"/>
        </w:rPr>
      </w:pPr>
      <w:r w:rsidRPr="00EC0BA6">
        <w:rPr>
          <w:rtl/>
          <w:lang w:eastAsia="zh-TW"/>
        </w:rPr>
        <w:t>٥-٢</w:t>
      </w:r>
      <w:r w:rsidRPr="00EC0BA6">
        <w:rPr>
          <w:rFonts w:hint="cs"/>
          <w:rtl/>
          <w:lang w:eastAsia="zh-TW"/>
        </w:rPr>
        <w:tab/>
      </w:r>
      <w:r w:rsidR="00FC35F6" w:rsidRPr="00EC0BA6">
        <w:rPr>
          <w:rtl/>
          <w:lang w:eastAsia="zh-TW"/>
        </w:rPr>
        <w:t>ويطلب صاحب البلاغ إلى اللجنة أن تخلُص إلى أن حقوقه المكفولة بموجب المادة 7 والفقرة 1 من المادة 18 من العهد قد انتُهكت من جراء مقاضاته وإدانته وسجنه. ويكرر صاحب البلاغ أيضاً طلبه الحصول على تعويض من الدولة الطرف (انظر الفقرة 3-٤).</w:t>
      </w:r>
    </w:p>
    <w:p w:rsidR="00FC35F6" w:rsidRPr="00EC0BA6" w:rsidRDefault="00FC35F6" w:rsidP="006C289F">
      <w:pPr>
        <w:pStyle w:val="H23GA"/>
        <w:keepNext/>
        <w:rPr>
          <w:rtl/>
        </w:rPr>
      </w:pPr>
      <w:r w:rsidRPr="00EC0BA6">
        <w:rPr>
          <w:rtl/>
        </w:rPr>
        <w:tab/>
      </w:r>
      <w:r w:rsidRPr="00EC0BA6">
        <w:rPr>
          <w:rtl/>
        </w:rPr>
        <w:tab/>
        <w:t>المسائل والإجراءات المعروضة على اللجنة</w:t>
      </w:r>
    </w:p>
    <w:p w:rsidR="00FC35F6" w:rsidRPr="00EC0BA6" w:rsidRDefault="00FC35F6" w:rsidP="002D2874">
      <w:pPr>
        <w:pStyle w:val="H4GA"/>
        <w:rPr>
          <w:rtl/>
        </w:rPr>
      </w:pPr>
      <w:r w:rsidRPr="00EC0BA6">
        <w:rPr>
          <w:rtl/>
        </w:rPr>
        <w:tab/>
      </w:r>
      <w:r w:rsidRPr="00EC0BA6">
        <w:rPr>
          <w:rtl/>
        </w:rPr>
        <w:tab/>
        <w:t>النظر في مقبولية البلاغ</w:t>
      </w:r>
    </w:p>
    <w:p w:rsidR="00FC35F6" w:rsidRPr="00EC0BA6" w:rsidRDefault="002D2874" w:rsidP="00FC35F6">
      <w:pPr>
        <w:pStyle w:val="SingleTxtGA"/>
        <w:rPr>
          <w:rtl/>
          <w:lang w:eastAsia="zh-TW"/>
        </w:rPr>
      </w:pPr>
      <w:r w:rsidRPr="00EC0BA6">
        <w:rPr>
          <w:rtl/>
          <w:lang w:eastAsia="zh-TW"/>
        </w:rPr>
        <w:t>٦-١</w:t>
      </w:r>
      <w:r w:rsidRPr="00EC0BA6">
        <w:rPr>
          <w:rFonts w:hint="cs"/>
          <w:rtl/>
          <w:lang w:eastAsia="zh-TW"/>
        </w:rPr>
        <w:tab/>
      </w:r>
      <w:r w:rsidR="00FC35F6" w:rsidRPr="00EC0BA6">
        <w:rPr>
          <w:rtl/>
          <w:lang w:eastAsia="zh-TW"/>
        </w:rPr>
        <w:t>قبل النظر في أي ادعاء يرد في أي بلاغٍ، يتعين على اللجنة أن تُقرر، وفقاً للمادة 93 من نظامها الداخلي، ما إذا كان البلاغ مقبولاً بموجب البروتوكول الاختياري.</w:t>
      </w:r>
      <w:r w:rsidR="00FC35F6" w:rsidRPr="00EC0BA6">
        <w:rPr>
          <w:rFonts w:cs="Times New Roman" w:hint="cs"/>
          <w:rtl/>
          <w:lang w:eastAsia="zh-TW"/>
        </w:rPr>
        <w:t>‬</w:t>
      </w:r>
      <w:r w:rsidR="00FC35F6" w:rsidRPr="00EC0BA6">
        <w:rPr>
          <w:rtl/>
          <w:lang w:eastAsia="zh-TW"/>
        </w:rPr>
        <w:t xml:space="preserve"> </w:t>
      </w:r>
    </w:p>
    <w:p w:rsidR="00FC35F6" w:rsidRPr="00EC0BA6" w:rsidRDefault="002D2874" w:rsidP="002D2874">
      <w:pPr>
        <w:pStyle w:val="SingleTxtGA"/>
        <w:rPr>
          <w:rtl/>
          <w:lang w:eastAsia="zh-TW"/>
        </w:rPr>
      </w:pPr>
      <w:r w:rsidRPr="00EC0BA6">
        <w:rPr>
          <w:rtl/>
          <w:lang w:eastAsia="zh-TW"/>
        </w:rPr>
        <w:t>٦-٢</w:t>
      </w:r>
      <w:r w:rsidRPr="00EC0BA6">
        <w:rPr>
          <w:rFonts w:hint="cs"/>
          <w:rtl/>
          <w:lang w:eastAsia="zh-TW"/>
        </w:rPr>
        <w:tab/>
      </w:r>
      <w:r w:rsidR="00FC35F6" w:rsidRPr="00EC0BA6">
        <w:rPr>
          <w:rtl/>
          <w:lang w:eastAsia="zh-TW"/>
        </w:rPr>
        <w:t xml:space="preserve">وقد تحققت اللجنة، بمقتضى أحكام الفقرة 2(أ) من المادة 5 من البروتوكول الاختياري، من أن المسألة نفسها ليست محل دراسة في إطار إجراء آخر من إجراءات التحقيق الدولي أو التسوية الدولية. </w:t>
      </w:r>
    </w:p>
    <w:p w:rsidR="00FC35F6" w:rsidRPr="00EC0BA6" w:rsidRDefault="00FC35F6" w:rsidP="00EC0BA6">
      <w:pPr>
        <w:pStyle w:val="SingleTxtGA"/>
        <w:rPr>
          <w:rtl/>
          <w:lang w:eastAsia="zh-TW"/>
        </w:rPr>
      </w:pPr>
      <w:r w:rsidRPr="00EC0BA6">
        <w:rPr>
          <w:rtl/>
          <w:lang w:eastAsia="zh-TW"/>
        </w:rPr>
        <w:t>٦-٣ وتذكّر اللجنة كذلك بما ذهبت إليه في اجتهاداتها السابقة من أنه يجب على أصحاب البلاغات الاستفادة من جميع سُبل الانتصاف المحلية من أجل استيفاء</w:t>
      </w:r>
      <w:r w:rsidR="002D2874" w:rsidRPr="00EC0BA6">
        <w:rPr>
          <w:rtl/>
          <w:lang w:eastAsia="zh-TW"/>
        </w:rPr>
        <w:t xml:space="preserve"> الشرط المنصوص عليه في الفقرة 2</w:t>
      </w:r>
      <w:r w:rsidRPr="00EC0BA6">
        <w:rPr>
          <w:rtl/>
          <w:lang w:eastAsia="zh-TW"/>
        </w:rPr>
        <w:t xml:space="preserve">(ب) من المادة 5 من </w:t>
      </w:r>
      <w:r w:rsidR="00F817A6">
        <w:rPr>
          <w:rtl/>
          <w:lang w:eastAsia="zh-TW"/>
        </w:rPr>
        <w:t>البروتوكول</w:t>
      </w:r>
      <w:r w:rsidRPr="00EC0BA6">
        <w:rPr>
          <w:rtl/>
          <w:lang w:eastAsia="zh-TW"/>
        </w:rPr>
        <w:t xml:space="preserve"> الاختياري، ما دامت تلك السُبل تبدو فعالة في القضية المطروحة وما دامت بحكم الواقع متاحة لصاحب البلاغ</w:t>
      </w:r>
      <w:r w:rsidRPr="00EC0BA6">
        <w:rPr>
          <w:vertAlign w:val="superscript"/>
          <w:rtl/>
          <w:lang w:eastAsia="zh-TW"/>
        </w:rPr>
        <w:t>(</w:t>
      </w:r>
      <w:r w:rsidR="00EC0BA6" w:rsidRPr="00EC0BA6">
        <w:rPr>
          <w:rStyle w:val="FootnoteReference"/>
          <w:rtl/>
          <w:lang w:eastAsia="zh-TW"/>
        </w:rPr>
        <w:footnoteReference w:id="7"/>
      </w:r>
      <w:r w:rsidRPr="00EC0BA6">
        <w:rPr>
          <w:vertAlign w:val="superscript"/>
          <w:rtl/>
          <w:lang w:eastAsia="zh-TW"/>
        </w:rPr>
        <w:t>)</w:t>
      </w:r>
      <w:r w:rsidRPr="00EC0BA6">
        <w:rPr>
          <w:rtl/>
          <w:lang w:eastAsia="zh-TW"/>
        </w:rPr>
        <w:t>. وتشير اللجنة إلى تأكيد صاحب البلاغ على أنه لا توجد أي سبل انتصاف فعالة متاحة له في الدولة الطرف فيما يخص ادعاءاته بموجب المواد 7 و10 و18 من العهد. وتشير اللجنة كذلك إلى تأكيد الدولة الطرف، في17 آذار/مارس 2014، على أن هيئات إنفاذ القانون المعنية في تركمانستان نظرت بعناية في قضية صاحب البلاغ ولم تجد سبباً للطعن في قرار المحكمة، وإلى أنها لم تعترض على الحجج التي ساقها صاحب البلاغ في هذا الصدد. وفي ظل هذه الظروف، تعتبر ا</w:t>
      </w:r>
      <w:r w:rsidR="002D2874" w:rsidRPr="00EC0BA6">
        <w:rPr>
          <w:rtl/>
          <w:lang w:eastAsia="zh-TW"/>
        </w:rPr>
        <w:t>للجنة أنه ليس في أحكام الفقرة 2</w:t>
      </w:r>
      <w:r w:rsidRPr="00EC0BA6">
        <w:rPr>
          <w:rtl/>
          <w:lang w:eastAsia="zh-TW"/>
        </w:rPr>
        <w:t>(ب) من المادة 5 من البروتوكول الاختياري ما يمنعها من النظر في البلاغ المقدم في هذه القضية.</w:t>
      </w:r>
    </w:p>
    <w:p w:rsidR="00FC35F6" w:rsidRPr="00EC0BA6" w:rsidRDefault="00EC0BA6" w:rsidP="00FC35F6">
      <w:pPr>
        <w:pStyle w:val="SingleTxtGA"/>
        <w:rPr>
          <w:rtl/>
          <w:lang w:eastAsia="zh-TW"/>
        </w:rPr>
      </w:pPr>
      <w:r>
        <w:rPr>
          <w:rtl/>
          <w:lang w:eastAsia="zh-TW"/>
        </w:rPr>
        <w:lastRenderedPageBreak/>
        <w:t>٦-٤</w:t>
      </w:r>
      <w:r>
        <w:rPr>
          <w:rFonts w:hint="cs"/>
          <w:rtl/>
          <w:lang w:eastAsia="zh-TW"/>
        </w:rPr>
        <w:tab/>
      </w:r>
      <w:r w:rsidR="00FC35F6" w:rsidRPr="00EC0BA6">
        <w:rPr>
          <w:rtl/>
          <w:lang w:eastAsia="zh-TW"/>
        </w:rPr>
        <w:t xml:space="preserve">وتعتبر اللجنة أن ادعاءات صاحب البلاغ، التي تثير مسائل بموجب المادتين 7 و10 والفقرة 1 من المادة 18 من العهد، تدعمها أدلة كافية لأغراض المقبولية، </w:t>
      </w:r>
      <w:r w:rsidR="00FC35F6" w:rsidRPr="00EC0BA6">
        <w:rPr>
          <w:rFonts w:hint="cs"/>
          <w:rtl/>
          <w:lang w:eastAsia="zh-TW"/>
        </w:rPr>
        <w:t>ومن ثم، فإنها تعلن</w:t>
      </w:r>
      <w:r w:rsidR="00FC35F6" w:rsidRPr="00EC0BA6">
        <w:rPr>
          <w:rtl/>
          <w:lang w:eastAsia="zh-TW"/>
        </w:rPr>
        <w:t xml:space="preserve"> مقبولية هذه الادعاءات وتشرع في دراستها من حيث أسسها الموضوعية.</w:t>
      </w:r>
    </w:p>
    <w:p w:rsidR="00FC35F6" w:rsidRPr="00EC0BA6" w:rsidRDefault="00FC35F6" w:rsidP="00F817A6">
      <w:pPr>
        <w:pStyle w:val="H4GA"/>
        <w:rPr>
          <w:rtl/>
        </w:rPr>
      </w:pPr>
      <w:r w:rsidRPr="00EC0BA6">
        <w:rPr>
          <w:rtl/>
        </w:rPr>
        <w:tab/>
      </w:r>
      <w:r w:rsidRPr="00EC0BA6">
        <w:rPr>
          <w:rtl/>
        </w:rPr>
        <w:tab/>
      </w:r>
      <w:dir w:val="rtl">
        <w:r w:rsidRPr="00EC0BA6">
          <w:rPr>
            <w:rFonts w:hint="cs"/>
            <w:rtl/>
          </w:rPr>
          <w:t>الأسس</w:t>
        </w:r>
        <w:r w:rsidRPr="00EC0BA6">
          <w:rPr>
            <w:rtl/>
          </w:rPr>
          <w:t xml:space="preserve"> </w:t>
        </w:r>
        <w:r w:rsidRPr="00EC0BA6">
          <w:rPr>
            <w:rFonts w:hint="cs"/>
            <w:rtl/>
          </w:rPr>
          <w:t>الموضوعية</w:t>
        </w:r>
        <w:r w:rsidRPr="00EC0BA6">
          <w:rPr>
            <w:rFonts w:cs="Times New Roman" w:hint="cs"/>
            <w:rtl/>
          </w:rPr>
          <w:t>‬</w:t>
        </w:r>
        <w:r w:rsidRPr="00EC0BA6">
          <w:rPr>
            <w:rFonts w:cs="Times New Roman" w:hint="cs"/>
            <w:rtl/>
          </w:rPr>
          <w:t>‬</w:t>
        </w:r>
        <w:r w:rsidRPr="00EC0BA6">
          <w:rPr>
            <w:rFonts w:cs="Times New Roman" w:hint="cs"/>
            <w:rtl/>
          </w:rPr>
          <w:t>‬</w:t>
        </w:r>
        <w:r w:rsidR="007F0D49">
          <w:t>‬</w:t>
        </w:r>
        <w:r w:rsidR="00F85752">
          <w:t>‬</w:t>
        </w:r>
      </w:dir>
    </w:p>
    <w:p w:rsidR="00FC35F6" w:rsidRPr="00EC0BA6" w:rsidRDefault="00EC0BA6" w:rsidP="00FC35F6">
      <w:pPr>
        <w:pStyle w:val="SingleTxtGA"/>
        <w:rPr>
          <w:rtl/>
          <w:lang w:eastAsia="zh-TW"/>
        </w:rPr>
      </w:pPr>
      <w:r>
        <w:rPr>
          <w:rtl/>
          <w:lang w:eastAsia="zh-TW"/>
        </w:rPr>
        <w:t>٧-١</w:t>
      </w:r>
      <w:r>
        <w:rPr>
          <w:rFonts w:hint="cs"/>
          <w:rtl/>
          <w:lang w:eastAsia="zh-TW"/>
        </w:rPr>
        <w:tab/>
      </w:r>
      <w:r w:rsidR="00FC35F6" w:rsidRPr="00EC0BA6">
        <w:rPr>
          <w:rtl/>
          <w:lang w:eastAsia="zh-TW"/>
        </w:rPr>
        <w:t>نظرت اللجنة في البلاغ في ضوء جميع المعلومات التي أتاحها لها الطرفان، على نحو ما تنص عليه الفقرة 1 من المادة 5 من البروتوكول الاختياري.</w:t>
      </w:r>
      <w:r w:rsidR="00FC35F6" w:rsidRPr="00EC0BA6">
        <w:rPr>
          <w:rFonts w:cs="Times New Roman" w:hint="cs"/>
          <w:rtl/>
          <w:lang w:eastAsia="zh-TW"/>
        </w:rPr>
        <w:t>‬</w:t>
      </w:r>
    </w:p>
    <w:p w:rsidR="00FC35F6" w:rsidRPr="00EC0BA6" w:rsidRDefault="00EC0BA6" w:rsidP="00FC35F6">
      <w:pPr>
        <w:pStyle w:val="SingleTxtGA"/>
        <w:rPr>
          <w:rtl/>
          <w:lang w:eastAsia="zh-TW"/>
        </w:rPr>
      </w:pPr>
      <w:r>
        <w:rPr>
          <w:rtl/>
          <w:lang w:eastAsia="zh-TW"/>
        </w:rPr>
        <w:t>٧-٢</w:t>
      </w:r>
      <w:r>
        <w:rPr>
          <w:rFonts w:hint="cs"/>
          <w:rtl/>
          <w:lang w:eastAsia="zh-TW"/>
        </w:rPr>
        <w:tab/>
      </w:r>
      <w:r w:rsidR="00FC35F6" w:rsidRPr="00EC0BA6">
        <w:rPr>
          <w:rtl/>
          <w:lang w:eastAsia="zh-TW"/>
        </w:rPr>
        <w:t>وتحيط اللجنة علم</w:t>
      </w:r>
      <w:r w:rsidR="00900881">
        <w:rPr>
          <w:rtl/>
          <w:lang w:eastAsia="zh-TW"/>
        </w:rPr>
        <w:t xml:space="preserve">اً </w:t>
      </w:r>
      <w:r w:rsidR="00FC35F6" w:rsidRPr="00EC0BA6">
        <w:rPr>
          <w:rtl/>
          <w:lang w:eastAsia="zh-TW"/>
        </w:rPr>
        <w:t xml:space="preserve">بادعاء صاحب البلاغ أن الشرطة عمدت إلى ضرب رأسه بجدار، عند إلقاء القبض عليه في 4 أيلول/سبتمبر 2010، وأنه تعرض للضرب في أربع مناسبات، بعد إدانته، خلال الأيام الثمانية عشر الأولى من احتجازه. ويدعي صاحب البلاغ أيضاً أنه تعرض للضرب مرة أخرى لدى وصوله إلى سجن </w:t>
      </w:r>
      <w:r w:rsidR="00FC35F6" w:rsidRPr="00EC0BA6">
        <w:rPr>
          <w:lang w:eastAsia="zh-TW"/>
        </w:rPr>
        <w:t>LBK -12</w:t>
      </w:r>
      <w:r w:rsidR="00FC35F6" w:rsidRPr="00EC0BA6">
        <w:rPr>
          <w:rtl/>
          <w:lang w:eastAsia="zh-TW"/>
        </w:rPr>
        <w:t xml:space="preserve">، في 8 تشرين الأول/أكتوبر 2010، وأنه كثيراً ما تعرض للضرب طيلة مدة سجنه. ولم تدحض الدولة الطرف هذه الادعاءات، ولم تقدم أي معلومات في هذا الصدد. </w:t>
      </w:r>
      <w:dir w:val="rtl">
        <w:r w:rsidR="00FC35F6" w:rsidRPr="00EC0BA6">
          <w:rPr>
            <w:rFonts w:hint="cs"/>
            <w:rtl/>
            <w:lang w:eastAsia="zh-TW"/>
          </w:rPr>
          <w:t>وفي</w:t>
        </w:r>
        <w:r w:rsidR="00FC35F6" w:rsidRPr="00EC0BA6">
          <w:rPr>
            <w:rtl/>
            <w:lang w:eastAsia="zh-TW"/>
          </w:rPr>
          <w:t xml:space="preserve"> </w:t>
        </w:r>
        <w:r w:rsidR="00FC35F6" w:rsidRPr="00EC0BA6">
          <w:rPr>
            <w:rFonts w:hint="cs"/>
            <w:rtl/>
            <w:lang w:eastAsia="zh-TW"/>
          </w:rPr>
          <w:t>ظل</w:t>
        </w:r>
        <w:r w:rsidR="00FC35F6" w:rsidRPr="00EC0BA6">
          <w:rPr>
            <w:rtl/>
            <w:lang w:eastAsia="zh-TW"/>
          </w:rPr>
          <w:t xml:space="preserve"> </w:t>
        </w:r>
        <w:r w:rsidR="00FC35F6" w:rsidRPr="00EC0BA6">
          <w:rPr>
            <w:rFonts w:hint="cs"/>
            <w:rtl/>
            <w:lang w:eastAsia="zh-TW"/>
          </w:rPr>
          <w:t>هذه</w:t>
        </w:r>
        <w:r w:rsidR="00FC35F6" w:rsidRPr="00EC0BA6">
          <w:rPr>
            <w:rtl/>
            <w:lang w:eastAsia="zh-TW"/>
          </w:rPr>
          <w:t xml:space="preserve"> </w:t>
        </w:r>
        <w:r w:rsidR="00FC35F6" w:rsidRPr="00EC0BA6">
          <w:rPr>
            <w:rFonts w:hint="cs"/>
            <w:rtl/>
            <w:lang w:eastAsia="zh-TW"/>
          </w:rPr>
          <w:t>الظروف،</w:t>
        </w:r>
        <w:r w:rsidR="00FC35F6" w:rsidRPr="00EC0BA6">
          <w:rPr>
            <w:rtl/>
            <w:lang w:eastAsia="zh-TW"/>
          </w:rPr>
          <w:t xml:space="preserve"> </w:t>
        </w:r>
        <w:r w:rsidR="00FC35F6" w:rsidRPr="00EC0BA6">
          <w:rPr>
            <w:rFonts w:hint="cs"/>
            <w:rtl/>
            <w:lang w:eastAsia="zh-TW"/>
          </w:rPr>
          <w:t>لا</w:t>
        </w:r>
        <w:r w:rsidR="00FC35F6" w:rsidRPr="00EC0BA6">
          <w:rPr>
            <w:rtl/>
            <w:lang w:eastAsia="zh-TW"/>
          </w:rPr>
          <w:t xml:space="preserve"> </w:t>
        </w:r>
        <w:r w:rsidR="00FC35F6" w:rsidRPr="00EC0BA6">
          <w:rPr>
            <w:rFonts w:hint="cs"/>
            <w:rtl/>
            <w:lang w:eastAsia="zh-TW"/>
          </w:rPr>
          <w:t>بد</w:t>
        </w:r>
        <w:r w:rsidR="00FC35F6" w:rsidRPr="00EC0BA6">
          <w:rPr>
            <w:rtl/>
            <w:lang w:eastAsia="zh-TW"/>
          </w:rPr>
          <w:t xml:space="preserve"> </w:t>
        </w:r>
        <w:r w:rsidR="00FC35F6" w:rsidRPr="00EC0BA6">
          <w:rPr>
            <w:rFonts w:hint="cs"/>
            <w:rtl/>
            <w:lang w:eastAsia="zh-TW"/>
          </w:rPr>
          <w:t>من</w:t>
        </w:r>
        <w:r w:rsidR="00FC35F6" w:rsidRPr="00EC0BA6">
          <w:rPr>
            <w:rtl/>
            <w:lang w:eastAsia="zh-TW"/>
          </w:rPr>
          <w:t xml:space="preserve"> </w:t>
        </w:r>
        <w:r w:rsidR="00FC35F6" w:rsidRPr="00EC0BA6">
          <w:rPr>
            <w:rFonts w:hint="cs"/>
            <w:rtl/>
            <w:lang w:eastAsia="zh-TW"/>
          </w:rPr>
          <w:t>إيلاء</w:t>
        </w:r>
        <w:r w:rsidR="00FC35F6" w:rsidRPr="00EC0BA6">
          <w:rPr>
            <w:rtl/>
            <w:lang w:eastAsia="zh-TW"/>
          </w:rPr>
          <w:t xml:space="preserve"> </w:t>
        </w:r>
        <w:r w:rsidR="00FC35F6" w:rsidRPr="00EC0BA6">
          <w:rPr>
            <w:rFonts w:hint="cs"/>
            <w:rtl/>
            <w:lang w:eastAsia="zh-TW"/>
          </w:rPr>
          <w:t>الاعتبار</w:t>
        </w:r>
        <w:r w:rsidR="00FC35F6" w:rsidRPr="00EC0BA6">
          <w:rPr>
            <w:rtl/>
            <w:lang w:eastAsia="zh-TW"/>
          </w:rPr>
          <w:t xml:space="preserve"> </w:t>
        </w:r>
        <w:r w:rsidR="00FC35F6" w:rsidRPr="00EC0BA6">
          <w:rPr>
            <w:rFonts w:hint="cs"/>
            <w:rtl/>
            <w:lang w:eastAsia="zh-TW"/>
          </w:rPr>
          <w:t>ال</w:t>
        </w:r>
        <w:r w:rsidR="00FC35F6" w:rsidRPr="00EC0BA6">
          <w:rPr>
            <w:rtl/>
            <w:lang w:eastAsia="zh-TW"/>
          </w:rPr>
          <w:t>واجب لادعاءات صاحب البلاغ.</w:t>
        </w:r>
        <w:r w:rsidR="00FC35F6" w:rsidRPr="00EC0BA6">
          <w:rPr>
            <w:rFonts w:cs="Times New Roman" w:hint="cs"/>
            <w:rtl/>
            <w:lang w:eastAsia="zh-TW"/>
          </w:rPr>
          <w:t>‬</w:t>
        </w:r>
        <w:r w:rsidR="00FC35F6" w:rsidRPr="00EC0BA6">
          <w:rPr>
            <w:rtl/>
            <w:lang w:eastAsia="zh-TW"/>
          </w:rPr>
          <w:t xml:space="preserve"> وبناءً على ذلك، تخلص اللجنة إلى أن الوقائع، كما عُرضت عليها، تكشف عن حدوث انتهاك لحقوق صاحب البلاغ المكفولة بموجب المادة 7 من العهد.</w:t>
        </w:r>
        <w:r w:rsidR="00FC35F6" w:rsidRPr="00EC0BA6">
          <w:rPr>
            <w:rFonts w:cs="Times New Roman" w:hint="cs"/>
            <w:rtl/>
          </w:rPr>
          <w:t>‬</w:t>
        </w:r>
        <w:r w:rsidR="00FC35F6" w:rsidRPr="00EC0BA6">
          <w:rPr>
            <w:rFonts w:cs="Times New Roman" w:hint="cs"/>
            <w:rtl/>
          </w:rPr>
          <w:t>‬</w:t>
        </w:r>
        <w:r w:rsidR="007F0D49">
          <w:t>‬</w:t>
        </w:r>
        <w:r w:rsidR="00F85752">
          <w:t>‬</w:t>
        </w:r>
      </w:dir>
    </w:p>
    <w:p w:rsidR="00FC35F6" w:rsidRPr="00EC0BA6" w:rsidRDefault="00EC0BA6" w:rsidP="00EC0BA6">
      <w:pPr>
        <w:pStyle w:val="SingleTxtGA"/>
        <w:rPr>
          <w:rtl/>
          <w:lang w:eastAsia="zh-TW"/>
        </w:rPr>
      </w:pPr>
      <w:r>
        <w:rPr>
          <w:rtl/>
          <w:lang w:eastAsia="zh-TW"/>
        </w:rPr>
        <w:t>٧-٣</w:t>
      </w:r>
      <w:r>
        <w:rPr>
          <w:rFonts w:hint="cs"/>
          <w:rtl/>
          <w:lang w:eastAsia="zh-TW"/>
        </w:rPr>
        <w:tab/>
      </w:r>
      <w:r w:rsidR="00FC35F6" w:rsidRPr="00EC0BA6">
        <w:rPr>
          <w:rtl/>
          <w:lang w:eastAsia="zh-TW"/>
        </w:rPr>
        <w:t>وتلاحظ اللجنة كذلك ادعاءات صاحب البلاغ بشأن أحوال السَجن المزرية في سِجن</w:t>
      </w:r>
      <w:r>
        <w:rPr>
          <w:rFonts w:hint="cs"/>
          <w:rtl/>
          <w:lang w:eastAsia="zh-TW"/>
        </w:rPr>
        <w:t> </w:t>
      </w:r>
      <w:r w:rsidR="00FC35F6" w:rsidRPr="00EC0BA6">
        <w:rPr>
          <w:lang w:eastAsia="zh-TW"/>
        </w:rPr>
        <w:t>LBK -12</w:t>
      </w:r>
      <w:r w:rsidR="00FC35F6" w:rsidRPr="00EC0BA6">
        <w:rPr>
          <w:rtl/>
          <w:lang w:eastAsia="zh-TW"/>
        </w:rPr>
        <w:t>، ولا سيما حبسه في زنزانة خرسانية خاوية لمدة تسعة أيام بدون أن يسمح له حراس السجن باستخدام المرحاض. وتلاحظ اللجنة كذلك أن ادعاءات صاحب البلاغ أنه عانى من الظروف المناخية القاسية التي تعرض فيها إلى حرارة الصيف الشديدة وبرد الشتاء القارس، وذلك بعد نقله من زنزانة الحبس الانفرادي إلى نظام السجن العادي. وتشير اللجنة إلى أن الدولة الطرف لم تعترض على هذه الادعاءات، التي تتسق والاستنتاجات التي خلصت إليها لجنة مناهضة التعذيب في ملاحظاتها الختامية الأخيرة بشأن الدولة الطرف</w:t>
      </w:r>
      <w:r w:rsidRPr="00EC0BA6">
        <w:rPr>
          <w:rFonts w:hint="cs"/>
          <w:vertAlign w:val="superscript"/>
          <w:rtl/>
          <w:lang w:eastAsia="zh-TW"/>
        </w:rPr>
        <w:t>(</w:t>
      </w:r>
      <w:r w:rsidRPr="00EC0BA6">
        <w:rPr>
          <w:rStyle w:val="FootnoteReference"/>
          <w:rtl/>
          <w:lang w:eastAsia="zh-TW"/>
        </w:rPr>
        <w:footnoteReference w:id="8"/>
      </w:r>
      <w:r w:rsidRPr="00EC0BA6">
        <w:rPr>
          <w:rFonts w:hint="cs"/>
          <w:vertAlign w:val="superscript"/>
          <w:rtl/>
          <w:lang w:eastAsia="zh-TW"/>
        </w:rPr>
        <w:t>)</w:t>
      </w:r>
      <w:r w:rsidR="00FC35F6" w:rsidRPr="00EC0BA6">
        <w:rPr>
          <w:rtl/>
          <w:lang w:eastAsia="zh-TW"/>
        </w:rPr>
        <w:t>.</w:t>
      </w:r>
      <w:r>
        <w:rPr>
          <w:rFonts w:hint="cs"/>
          <w:rtl/>
          <w:lang w:eastAsia="zh-TW"/>
        </w:rPr>
        <w:t xml:space="preserve"> </w:t>
      </w:r>
      <w:r w:rsidR="00FC35F6" w:rsidRPr="00EC0BA6">
        <w:rPr>
          <w:rtl/>
          <w:lang w:eastAsia="zh-TW"/>
        </w:rPr>
        <w:t xml:space="preserve">وتُذكِّر اللجنة المعنية بحقوق الإنسان بأنه لا يجوز </w:t>
      </w:r>
      <w:r w:rsidR="00FC35F6" w:rsidRPr="00EC0BA6">
        <w:rPr>
          <w:rFonts w:hint="cs"/>
          <w:rtl/>
          <w:lang w:eastAsia="zh-TW"/>
        </w:rPr>
        <w:t xml:space="preserve">إخضاع </w:t>
      </w:r>
      <w:r w:rsidR="00FC35F6" w:rsidRPr="00EC0BA6">
        <w:rPr>
          <w:rtl/>
          <w:lang w:eastAsia="zh-TW"/>
        </w:rPr>
        <w:t>مسلوبي الحرية لأي مشقة أو قيود بخلاف ما ينجم عن سلب حريتهم، وإنما يجب معاملتهم وفقاً لجملة أمور، منها القواعد الدنيا النموذجية لمعاملة السجناء</w:t>
      </w:r>
      <w:r w:rsidR="00FC35F6" w:rsidRPr="00EC0BA6">
        <w:rPr>
          <w:vertAlign w:val="superscript"/>
          <w:rtl/>
          <w:lang w:eastAsia="zh-TW"/>
        </w:rPr>
        <w:t>(</w:t>
      </w:r>
      <w:r w:rsidR="00FC35F6" w:rsidRPr="00EC0BA6">
        <w:rPr>
          <w:rStyle w:val="FootnoteReference"/>
          <w:rtl/>
          <w:lang w:eastAsia="zh-TW"/>
        </w:rPr>
        <w:footnoteReference w:id="9"/>
      </w:r>
      <w:r w:rsidR="00FC35F6" w:rsidRPr="00EC0BA6">
        <w:rPr>
          <w:vertAlign w:val="superscript"/>
          <w:rtl/>
          <w:lang w:eastAsia="zh-TW"/>
        </w:rPr>
        <w:t>)</w:t>
      </w:r>
      <w:r w:rsidR="00FC35F6" w:rsidRPr="00EC0BA6">
        <w:rPr>
          <w:rtl/>
          <w:lang w:eastAsia="zh-TW"/>
        </w:rPr>
        <w:t>. ونظراً إلى خلو ملف القضية من أي معلومات أخرى ذات صلة بالقضية، تقرر اللجنة أنه يجب إيلاء الاعتبار الواجب لادعاءات صاحب البلاغ. وبناء على ذلك، ترى اللجنة أن حبس صاحب البلاغ في ظل ظروف كهذه يشكل انتهاكاً لحقه في أن يُعامل معاملة إنسانية تحترم الكرامة الأصيلة في الإنسان، بموجب أحكام الفقرة 1 من المادة 10 من العهد</w:t>
      </w:r>
      <w:r w:rsidR="00FC35F6" w:rsidRPr="00EC0BA6">
        <w:rPr>
          <w:vertAlign w:val="superscript"/>
          <w:rtl/>
          <w:lang w:eastAsia="zh-TW"/>
        </w:rPr>
        <w:t>(</w:t>
      </w:r>
      <w:r w:rsidR="00FC35F6" w:rsidRPr="00EC0BA6">
        <w:rPr>
          <w:rStyle w:val="FootnoteReference"/>
          <w:rtl/>
          <w:lang w:eastAsia="zh-TW"/>
        </w:rPr>
        <w:footnoteReference w:id="10"/>
      </w:r>
      <w:r w:rsidR="00FC35F6" w:rsidRPr="00EC0BA6">
        <w:rPr>
          <w:vertAlign w:val="superscript"/>
          <w:rtl/>
          <w:lang w:eastAsia="zh-TW"/>
        </w:rPr>
        <w:t>)</w:t>
      </w:r>
      <w:r w:rsidR="00FC35F6" w:rsidRPr="00EC0BA6">
        <w:rPr>
          <w:rtl/>
          <w:lang w:eastAsia="zh-TW"/>
        </w:rPr>
        <w:t xml:space="preserve">. </w:t>
      </w:r>
    </w:p>
    <w:p w:rsidR="00FC35F6" w:rsidRPr="00EC0BA6" w:rsidRDefault="00EC0BA6" w:rsidP="00FC35F6">
      <w:pPr>
        <w:pStyle w:val="SingleTxtGA"/>
        <w:rPr>
          <w:rtl/>
          <w:lang w:eastAsia="zh-TW"/>
        </w:rPr>
      </w:pPr>
      <w:r>
        <w:rPr>
          <w:rtl/>
          <w:lang w:eastAsia="zh-TW"/>
        </w:rPr>
        <w:lastRenderedPageBreak/>
        <w:t>٧-٤</w:t>
      </w:r>
      <w:r>
        <w:rPr>
          <w:rFonts w:hint="cs"/>
          <w:rtl/>
          <w:lang w:eastAsia="zh-TW"/>
        </w:rPr>
        <w:tab/>
      </w:r>
      <w:r w:rsidR="00FC35F6" w:rsidRPr="00EC0BA6">
        <w:rPr>
          <w:rtl/>
          <w:lang w:eastAsia="zh-TW"/>
        </w:rPr>
        <w:t xml:space="preserve">وتشير اللجنة كذلك إلى ادعاء </w:t>
      </w:r>
      <w:r w:rsidR="00FC35F6" w:rsidRPr="00EC0BA6">
        <w:rPr>
          <w:rFonts w:hint="cs"/>
          <w:rtl/>
          <w:lang w:eastAsia="zh-TW"/>
        </w:rPr>
        <w:t>صاحب</w:t>
      </w:r>
      <w:r w:rsidR="00FC35F6" w:rsidRPr="00EC0BA6">
        <w:rPr>
          <w:rtl/>
          <w:lang w:eastAsia="zh-TW"/>
        </w:rPr>
        <w:t xml:space="preserve"> البلاغ أن حقوقه المكفولة بموجب الفقرة 1 من المادة 18 من العهد قد انتهكت لعدم وجود بديل عن الخدمة العسكرية الإلزامية في الدولة الطرف، وهو ما جعل رفضه أداء الخدمة العسكرية بسبب معتقداته الدينية يؤدي إلى مقاضاته، ثم إلى حبسه. وتحيط اللجنة علماً بدفع الدولة الطرف بأن الجريمة التي ارتكبها صاحب البلاغ حُددت بدقة وفقاً للقانون الجنائي لتركمانستان، وبأن المادة 41 من الدستور تنص على أن حماية تركمانستان واجبٌ مقدسٌ على كل مواطن وأن التجنيد العام إلزاميٌ للمواطنين الذكور. </w:t>
      </w:r>
    </w:p>
    <w:p w:rsidR="00FC35F6" w:rsidRPr="00EC0BA6" w:rsidRDefault="00EC0BA6" w:rsidP="00EC0BA6">
      <w:pPr>
        <w:pStyle w:val="SingleTxtGA"/>
        <w:rPr>
          <w:rtl/>
          <w:lang w:eastAsia="zh-TW"/>
        </w:rPr>
      </w:pPr>
      <w:r>
        <w:rPr>
          <w:rtl/>
          <w:lang w:eastAsia="zh-TW"/>
        </w:rPr>
        <w:t>٧-٥</w:t>
      </w:r>
      <w:r>
        <w:rPr>
          <w:rFonts w:hint="cs"/>
          <w:rtl/>
          <w:lang w:eastAsia="zh-TW"/>
        </w:rPr>
        <w:tab/>
      </w:r>
      <w:r w:rsidR="00FC35F6" w:rsidRPr="00EC0BA6">
        <w:rPr>
          <w:rtl/>
          <w:lang w:eastAsia="zh-TW"/>
        </w:rPr>
        <w:t>وتذكّ</w:t>
      </w:r>
      <w:r>
        <w:rPr>
          <w:rtl/>
          <w:lang w:eastAsia="zh-TW"/>
        </w:rPr>
        <w:t>ِر اللجنة بتعليقها العام رقم 22</w:t>
      </w:r>
      <w:r w:rsidR="00FC35F6" w:rsidRPr="00EC0BA6">
        <w:rPr>
          <w:rtl/>
          <w:lang w:eastAsia="zh-TW"/>
        </w:rPr>
        <w:t>(1993) بشأن الحق في حرية الفكر والوجدان والدين، الذي اعتبرت فيه أن الطابع الأساسي للحريات المكرّسة في الفقرة 1 من المادة 18 يتجلى في أن هذه الأحكام لا يجوز الحيد عنها، حتى في أوقات الطوارئ العامة، على نحو ما جاء في الفقرة 2 من المادة 4 من العهد.</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وتذكِّر</w:t>
        </w:r>
        <w:r w:rsidR="00FC35F6" w:rsidRPr="00EC0BA6">
          <w:rPr>
            <w:rtl/>
            <w:lang w:eastAsia="zh-TW"/>
          </w:rPr>
          <w:t xml:space="preserve"> </w:t>
        </w:r>
        <w:r w:rsidR="00FC35F6" w:rsidRPr="00EC0BA6">
          <w:rPr>
            <w:rFonts w:hint="cs"/>
            <w:rtl/>
            <w:lang w:eastAsia="zh-TW"/>
          </w:rPr>
          <w:t>اللجنة</w:t>
        </w:r>
        <w:r w:rsidR="00FC35F6" w:rsidRPr="00EC0BA6">
          <w:rPr>
            <w:rtl/>
            <w:lang w:eastAsia="zh-TW"/>
          </w:rPr>
          <w:t xml:space="preserve"> باجتهادها السابق الذي خلصت فيه إلى أن على الرغم من عدم إشارة العهد إشارة صريحة إلى الحق في الاستنكاف الضميري، فإن ذلك الحق يستمد من أحكام المادة 18، باعتبار أن الإلزام بالمشاركة في استخدام القوة بهدف القتل قد يتعارض تعارضاً جدياً مع حرية الفكر والوجدان والدين </w:t>
        </w:r>
        <w:r w:rsidR="00FC35F6" w:rsidRPr="00EC0BA6">
          <w:rPr>
            <w:vertAlign w:val="superscript"/>
            <w:rtl/>
            <w:lang w:eastAsia="zh-TW"/>
          </w:rPr>
          <w:t>(</w:t>
        </w:r>
        <w:r w:rsidR="00FC35F6" w:rsidRPr="00EC0BA6">
          <w:rPr>
            <w:rStyle w:val="FootnoteReference"/>
            <w:rtl/>
            <w:lang w:eastAsia="zh-TW"/>
          </w:rPr>
          <w:footnoteReference w:id="11"/>
        </w:r>
        <w:r w:rsidR="00FC35F6" w:rsidRPr="00EC0BA6">
          <w:rPr>
            <w:vertAlign w:val="superscript"/>
            <w:rtl/>
            <w:lang w:eastAsia="zh-TW"/>
          </w:rPr>
          <w:t>)</w:t>
        </w:r>
        <w:r w:rsidR="00FC35F6" w:rsidRPr="00EC0BA6">
          <w:rPr>
            <w:rtl/>
            <w:lang w:eastAsia="zh-TW"/>
          </w:rPr>
          <w:t>. ذلك أن الحق في الاستنكاف الضميري عن الخدمة العسكرية ملازمٌ للحق في حرية الفكر والوجدان والدين.</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ويخول</w:t>
          </w:r>
          <w:r w:rsidR="00FC35F6" w:rsidRPr="00EC0BA6">
            <w:rPr>
              <w:rtl/>
              <w:lang w:eastAsia="zh-TW"/>
            </w:rPr>
            <w:t xml:space="preserve"> </w:t>
          </w:r>
          <w:r w:rsidR="00FC35F6" w:rsidRPr="00EC0BA6">
            <w:rPr>
              <w:rFonts w:hint="cs"/>
              <w:rtl/>
              <w:lang w:eastAsia="zh-TW"/>
            </w:rPr>
            <w:t>هذا</w:t>
          </w:r>
          <w:r w:rsidR="00FC35F6" w:rsidRPr="00EC0BA6">
            <w:rPr>
              <w:rtl/>
              <w:lang w:eastAsia="zh-TW"/>
            </w:rPr>
            <w:t xml:space="preserve"> </w:t>
          </w:r>
          <w:r w:rsidR="00FC35F6" w:rsidRPr="00EC0BA6">
            <w:rPr>
              <w:rFonts w:hint="cs"/>
              <w:rtl/>
              <w:lang w:eastAsia="zh-TW"/>
            </w:rPr>
            <w:t>الحق</w:t>
          </w:r>
          <w:r w:rsidR="00FC35F6" w:rsidRPr="00EC0BA6">
            <w:rPr>
              <w:rtl/>
              <w:lang w:eastAsia="zh-TW"/>
            </w:rPr>
            <w:t xml:space="preserve"> </w:t>
          </w:r>
          <w:r w:rsidR="00FC35F6" w:rsidRPr="00EC0BA6">
            <w:rPr>
              <w:rFonts w:hint="cs"/>
              <w:rtl/>
              <w:lang w:eastAsia="zh-TW"/>
            </w:rPr>
            <w:t>لأي</w:t>
          </w:r>
          <w:r w:rsidR="00FC35F6" w:rsidRPr="00EC0BA6">
            <w:rPr>
              <w:rtl/>
              <w:lang w:eastAsia="zh-TW"/>
            </w:rPr>
            <w:t xml:space="preserve"> </w:t>
          </w:r>
          <w:r w:rsidR="00FC35F6" w:rsidRPr="00EC0BA6">
            <w:rPr>
              <w:rFonts w:hint="cs"/>
              <w:rtl/>
              <w:lang w:eastAsia="zh-TW"/>
            </w:rPr>
            <w:t>فرد</w:t>
          </w:r>
          <w:r w:rsidR="00FC35F6" w:rsidRPr="00EC0BA6">
            <w:rPr>
              <w:rtl/>
              <w:lang w:eastAsia="zh-TW"/>
            </w:rPr>
            <w:t xml:space="preserve"> </w:t>
          </w:r>
          <w:r w:rsidR="00FC35F6" w:rsidRPr="00EC0BA6">
            <w:rPr>
              <w:rFonts w:hint="cs"/>
              <w:rtl/>
              <w:lang w:eastAsia="zh-TW"/>
            </w:rPr>
            <w:t>الإعفاء</w:t>
          </w:r>
          <w:r w:rsidR="00FC35F6" w:rsidRPr="00EC0BA6">
            <w:rPr>
              <w:rtl/>
              <w:lang w:eastAsia="zh-TW"/>
            </w:rPr>
            <w:t xml:space="preserve"> </w:t>
          </w:r>
          <w:r w:rsidR="00FC35F6" w:rsidRPr="00EC0BA6">
            <w:rPr>
              <w:rFonts w:hint="cs"/>
              <w:rtl/>
              <w:lang w:eastAsia="zh-TW"/>
            </w:rPr>
            <w:t>من</w:t>
          </w:r>
          <w:r w:rsidR="00FC35F6" w:rsidRPr="00EC0BA6">
            <w:rPr>
              <w:rtl/>
              <w:lang w:eastAsia="zh-TW"/>
            </w:rPr>
            <w:t xml:space="preserve"> </w:t>
          </w:r>
          <w:r w:rsidR="00FC35F6" w:rsidRPr="00EC0BA6">
            <w:rPr>
              <w:rFonts w:hint="cs"/>
              <w:rtl/>
              <w:lang w:eastAsia="zh-TW"/>
            </w:rPr>
            <w:t>الخدمة</w:t>
          </w:r>
          <w:r w:rsidR="00FC35F6" w:rsidRPr="00EC0BA6">
            <w:rPr>
              <w:rtl/>
              <w:lang w:eastAsia="zh-TW"/>
            </w:rPr>
            <w:t xml:space="preserve"> </w:t>
          </w:r>
          <w:r w:rsidR="00FC35F6" w:rsidRPr="00EC0BA6">
            <w:rPr>
              <w:rFonts w:hint="cs"/>
              <w:rtl/>
              <w:lang w:eastAsia="zh-TW"/>
            </w:rPr>
            <w:t>العسكرية</w:t>
          </w:r>
          <w:r w:rsidR="00FC35F6" w:rsidRPr="00EC0BA6">
            <w:rPr>
              <w:rtl/>
              <w:lang w:eastAsia="zh-TW"/>
            </w:rPr>
            <w:t xml:space="preserve"> </w:t>
          </w:r>
          <w:r w:rsidR="00FC35F6" w:rsidRPr="00EC0BA6">
            <w:rPr>
              <w:rFonts w:hint="cs"/>
              <w:rtl/>
              <w:lang w:eastAsia="zh-TW"/>
            </w:rPr>
            <w:t>الإلزامية</w:t>
          </w:r>
          <w:r w:rsidR="00FC35F6" w:rsidRPr="00EC0BA6">
            <w:rPr>
              <w:rtl/>
              <w:lang w:eastAsia="zh-TW"/>
            </w:rPr>
            <w:t xml:space="preserve"> </w:t>
          </w:r>
          <w:r w:rsidR="00FC35F6" w:rsidRPr="00EC0BA6">
            <w:rPr>
              <w:rFonts w:hint="cs"/>
              <w:rtl/>
              <w:lang w:eastAsia="zh-TW"/>
            </w:rPr>
            <w:t>إذا</w:t>
          </w:r>
          <w:r w:rsidR="00FC35F6" w:rsidRPr="00EC0BA6">
            <w:rPr>
              <w:rtl/>
              <w:lang w:eastAsia="zh-TW"/>
            </w:rPr>
            <w:t xml:space="preserve"> </w:t>
          </w:r>
          <w:r w:rsidR="00FC35F6" w:rsidRPr="00EC0BA6">
            <w:rPr>
              <w:rFonts w:hint="cs"/>
              <w:rtl/>
              <w:lang w:eastAsia="zh-TW"/>
            </w:rPr>
            <w:t>لم</w:t>
          </w:r>
          <w:r w:rsidR="00FC35F6" w:rsidRPr="00EC0BA6">
            <w:rPr>
              <w:rtl/>
              <w:lang w:eastAsia="zh-TW"/>
            </w:rPr>
            <w:t xml:space="preserve"> </w:t>
          </w:r>
          <w:r w:rsidR="00FC35F6" w:rsidRPr="00EC0BA6">
            <w:rPr>
              <w:rFonts w:hint="cs"/>
              <w:rtl/>
              <w:lang w:eastAsia="zh-TW"/>
            </w:rPr>
            <w:t>يكن</w:t>
          </w:r>
          <w:r w:rsidR="00FC35F6" w:rsidRPr="00EC0BA6">
            <w:rPr>
              <w:rtl/>
              <w:lang w:eastAsia="zh-TW"/>
            </w:rPr>
            <w:t xml:space="preserve"> </w:t>
          </w:r>
          <w:r w:rsidR="00FC35F6" w:rsidRPr="00EC0BA6">
            <w:rPr>
              <w:rFonts w:hint="cs"/>
              <w:rtl/>
              <w:lang w:eastAsia="zh-TW"/>
            </w:rPr>
            <w:t>بالإمكان</w:t>
          </w:r>
          <w:r w:rsidR="00FC35F6" w:rsidRPr="00EC0BA6">
            <w:rPr>
              <w:rtl/>
              <w:lang w:eastAsia="zh-TW"/>
            </w:rPr>
            <w:t xml:space="preserve"> </w:t>
          </w:r>
          <w:r w:rsidR="00FC35F6" w:rsidRPr="00EC0BA6">
            <w:rPr>
              <w:rFonts w:hint="cs"/>
              <w:rtl/>
              <w:lang w:eastAsia="zh-TW"/>
            </w:rPr>
            <w:t>التوفيق</w:t>
          </w:r>
          <w:r w:rsidR="00FC35F6" w:rsidRPr="00EC0BA6">
            <w:rPr>
              <w:rtl/>
              <w:lang w:eastAsia="zh-TW"/>
            </w:rPr>
            <w:t xml:space="preserve"> </w:t>
          </w:r>
          <w:r w:rsidR="00FC35F6" w:rsidRPr="00EC0BA6">
            <w:rPr>
              <w:rFonts w:hint="cs"/>
              <w:rtl/>
              <w:lang w:eastAsia="zh-TW"/>
            </w:rPr>
            <w:t>بينها</w:t>
          </w:r>
          <w:r w:rsidR="00FC35F6" w:rsidRPr="00EC0BA6">
            <w:rPr>
              <w:rtl/>
              <w:lang w:eastAsia="zh-TW"/>
            </w:rPr>
            <w:t xml:space="preserve"> </w:t>
          </w:r>
          <w:r w:rsidR="00FC35F6" w:rsidRPr="00EC0BA6">
            <w:rPr>
              <w:rFonts w:hint="cs"/>
              <w:rtl/>
              <w:lang w:eastAsia="zh-TW"/>
            </w:rPr>
            <w:t>وبين</w:t>
          </w:r>
          <w:r w:rsidR="00FC35F6" w:rsidRPr="00EC0BA6">
            <w:rPr>
              <w:rtl/>
              <w:lang w:eastAsia="zh-TW"/>
            </w:rPr>
            <w:t xml:space="preserve"> </w:t>
          </w:r>
          <w:r w:rsidR="00FC35F6" w:rsidRPr="00EC0BA6">
            <w:rPr>
              <w:rFonts w:hint="cs"/>
              <w:rtl/>
              <w:lang w:eastAsia="zh-TW"/>
            </w:rPr>
            <w:t>دينه</w:t>
          </w:r>
          <w:r w:rsidR="00FC35F6" w:rsidRPr="00EC0BA6">
            <w:rPr>
              <w:rtl/>
              <w:lang w:eastAsia="zh-TW"/>
            </w:rPr>
            <w:t xml:space="preserve"> </w:t>
          </w:r>
          <w:r w:rsidR="00FC35F6" w:rsidRPr="00EC0BA6">
            <w:rPr>
              <w:rFonts w:hint="cs"/>
              <w:rtl/>
              <w:lang w:eastAsia="zh-TW"/>
            </w:rPr>
            <w:t>ومعتقداته</w:t>
          </w:r>
          <w:r w:rsidR="00FC35F6" w:rsidRPr="00EC0BA6">
            <w:rPr>
              <w:rtl/>
              <w:lang w:eastAsia="zh-TW"/>
            </w:rPr>
            <w:t>.</w:t>
          </w:r>
          <w:r w:rsidR="00FC35F6" w:rsidRPr="00EC0BA6">
            <w:rPr>
              <w:rFonts w:cs="Times New Roman" w:hint="cs"/>
              <w:rtl/>
              <w:lang w:eastAsia="zh-TW"/>
            </w:rPr>
            <w:t>‬</w:t>
          </w:r>
          <w:r w:rsidR="00FC35F6" w:rsidRPr="00EC0BA6">
            <w:rPr>
              <w:rtl/>
              <w:lang w:eastAsia="zh-TW"/>
            </w:rPr>
            <w:t xml:space="preserve"> ولا يجوز الانتقاص من هذا الحق بالإكراه. </w:t>
          </w:r>
          <w:dir w:val="rtl">
            <w:r w:rsidR="00FC35F6" w:rsidRPr="00EC0BA6">
              <w:rPr>
                <w:rFonts w:hint="cs"/>
                <w:rtl/>
                <w:lang w:eastAsia="zh-TW"/>
              </w:rPr>
              <w:t>ويجوز</w:t>
            </w:r>
            <w:r w:rsidR="00FC35F6" w:rsidRPr="00EC0BA6">
              <w:rPr>
                <w:rtl/>
                <w:lang w:eastAsia="zh-TW"/>
              </w:rPr>
              <w:t xml:space="preserve"> </w:t>
            </w:r>
            <w:r w:rsidR="00FC35F6" w:rsidRPr="00EC0BA6">
              <w:rPr>
                <w:rFonts w:hint="cs"/>
                <w:rtl/>
                <w:lang w:eastAsia="zh-TW"/>
              </w:rPr>
              <w:t>للدولة،</w:t>
            </w:r>
            <w:r w:rsidR="00FC35F6" w:rsidRPr="00EC0BA6">
              <w:rPr>
                <w:rtl/>
                <w:lang w:eastAsia="zh-TW"/>
              </w:rPr>
              <w:t xml:space="preserve"> </w:t>
            </w:r>
            <w:r w:rsidR="00FC35F6" w:rsidRPr="00EC0BA6">
              <w:rPr>
                <w:rFonts w:hint="cs"/>
                <w:rtl/>
                <w:lang w:eastAsia="zh-TW"/>
              </w:rPr>
              <w:t>إن</w:t>
            </w:r>
            <w:r w:rsidR="00FC35F6" w:rsidRPr="00EC0BA6">
              <w:rPr>
                <w:rtl/>
                <w:lang w:eastAsia="zh-TW"/>
              </w:rPr>
              <w:t xml:space="preserve"> </w:t>
            </w:r>
            <w:r w:rsidR="00FC35F6" w:rsidRPr="00EC0BA6">
              <w:rPr>
                <w:rFonts w:hint="cs"/>
                <w:rtl/>
                <w:lang w:eastAsia="zh-TW"/>
              </w:rPr>
              <w:t>شاءت،</w:t>
            </w:r>
            <w:r w:rsidR="00FC35F6" w:rsidRPr="00EC0BA6">
              <w:rPr>
                <w:rtl/>
                <w:lang w:eastAsia="zh-TW"/>
              </w:rPr>
              <w:t xml:space="preserve"> </w:t>
            </w:r>
            <w:r w:rsidR="00FC35F6" w:rsidRPr="00EC0BA6">
              <w:rPr>
                <w:rFonts w:hint="cs"/>
                <w:rtl/>
                <w:lang w:eastAsia="zh-TW"/>
              </w:rPr>
              <w:t>أن</w:t>
            </w:r>
            <w:r w:rsidR="00FC35F6" w:rsidRPr="00EC0BA6">
              <w:rPr>
                <w:rtl/>
                <w:lang w:eastAsia="zh-TW"/>
              </w:rPr>
              <w:t xml:space="preserve"> </w:t>
            </w:r>
            <w:r w:rsidR="00FC35F6" w:rsidRPr="00EC0BA6">
              <w:rPr>
                <w:rFonts w:hint="cs"/>
                <w:rtl/>
                <w:lang w:eastAsia="zh-TW"/>
              </w:rPr>
              <w:t>تلزم</w:t>
            </w:r>
            <w:r w:rsidR="00FC35F6" w:rsidRPr="00EC0BA6">
              <w:rPr>
                <w:rtl/>
                <w:lang w:eastAsia="zh-TW"/>
              </w:rPr>
              <w:t xml:space="preserve"> </w:t>
            </w:r>
            <w:r w:rsidR="00FC35F6" w:rsidRPr="00EC0BA6">
              <w:rPr>
                <w:rFonts w:hint="cs"/>
                <w:rtl/>
                <w:lang w:eastAsia="zh-TW"/>
              </w:rPr>
              <w:t>المستنكف</w:t>
            </w:r>
            <w:r w:rsidR="00FC35F6" w:rsidRPr="00EC0BA6">
              <w:rPr>
                <w:rtl/>
                <w:lang w:eastAsia="zh-TW"/>
              </w:rPr>
              <w:t xml:space="preserve"> </w:t>
            </w:r>
            <w:r w:rsidR="00FC35F6" w:rsidRPr="00EC0BA6">
              <w:rPr>
                <w:rFonts w:hint="cs"/>
                <w:rtl/>
                <w:lang w:eastAsia="zh-TW"/>
              </w:rPr>
              <w:t>بأداء</w:t>
            </w:r>
            <w:r w:rsidR="00FC35F6" w:rsidRPr="00EC0BA6">
              <w:rPr>
                <w:rtl/>
                <w:lang w:eastAsia="zh-TW"/>
              </w:rPr>
              <w:t xml:space="preserve"> </w:t>
            </w:r>
            <w:r w:rsidR="00FC35F6" w:rsidRPr="00EC0BA6">
              <w:rPr>
                <w:rFonts w:hint="cs"/>
                <w:rtl/>
                <w:lang w:eastAsia="zh-TW"/>
              </w:rPr>
              <w:t>خدمة</w:t>
            </w:r>
            <w:r w:rsidR="00FC35F6" w:rsidRPr="00EC0BA6">
              <w:rPr>
                <w:rtl/>
                <w:lang w:eastAsia="zh-TW"/>
              </w:rPr>
              <w:t xml:space="preserve"> </w:t>
            </w:r>
            <w:r w:rsidR="00FC35F6" w:rsidRPr="00EC0BA6">
              <w:rPr>
                <w:rFonts w:hint="cs"/>
                <w:rtl/>
                <w:lang w:eastAsia="zh-TW"/>
              </w:rPr>
              <w:t>مدنية</w:t>
            </w:r>
            <w:r w:rsidR="00FC35F6" w:rsidRPr="00EC0BA6">
              <w:rPr>
                <w:rtl/>
                <w:lang w:eastAsia="zh-TW"/>
              </w:rPr>
              <w:t xml:space="preserve"> </w:t>
            </w:r>
            <w:r w:rsidR="00FC35F6" w:rsidRPr="00EC0BA6">
              <w:rPr>
                <w:rFonts w:hint="cs"/>
                <w:rtl/>
                <w:lang w:eastAsia="zh-TW"/>
              </w:rPr>
              <w:t>بديلة</w:t>
            </w:r>
            <w:r w:rsidR="00FC35F6" w:rsidRPr="00EC0BA6">
              <w:rPr>
                <w:rtl/>
                <w:lang w:eastAsia="zh-TW"/>
              </w:rPr>
              <w:t xml:space="preserve"> </w:t>
            </w:r>
            <w:r w:rsidR="00FC35F6" w:rsidRPr="00EC0BA6">
              <w:rPr>
                <w:rFonts w:hint="cs"/>
                <w:rtl/>
                <w:lang w:eastAsia="zh-TW"/>
              </w:rPr>
              <w:t>عن</w:t>
            </w:r>
            <w:r w:rsidR="00FC35F6" w:rsidRPr="00EC0BA6">
              <w:rPr>
                <w:rtl/>
                <w:lang w:eastAsia="zh-TW"/>
              </w:rPr>
              <w:t xml:space="preserve"> </w:t>
            </w:r>
            <w:r w:rsidR="00FC35F6" w:rsidRPr="00EC0BA6">
              <w:rPr>
                <w:rFonts w:hint="cs"/>
                <w:rtl/>
                <w:lang w:eastAsia="zh-TW"/>
              </w:rPr>
              <w:t>الخدمة</w:t>
            </w:r>
            <w:r w:rsidR="00FC35F6" w:rsidRPr="00EC0BA6">
              <w:rPr>
                <w:rtl/>
                <w:lang w:eastAsia="zh-TW"/>
              </w:rPr>
              <w:t xml:space="preserve"> </w:t>
            </w:r>
            <w:r w:rsidR="00FC35F6" w:rsidRPr="00EC0BA6">
              <w:rPr>
                <w:rFonts w:hint="cs"/>
                <w:rtl/>
                <w:lang w:eastAsia="zh-TW"/>
              </w:rPr>
              <w:t>العسكرية،</w:t>
            </w:r>
            <w:r w:rsidR="00FC35F6" w:rsidRPr="00EC0BA6">
              <w:rPr>
                <w:rtl/>
                <w:lang w:eastAsia="zh-TW"/>
              </w:rPr>
              <w:t xml:space="preserve"> </w:t>
            </w:r>
            <w:r w:rsidR="00FC35F6" w:rsidRPr="00EC0BA6">
              <w:rPr>
                <w:rFonts w:hint="cs"/>
                <w:rtl/>
                <w:lang w:eastAsia="zh-TW"/>
              </w:rPr>
              <w:t>خارج</w:t>
            </w:r>
            <w:r w:rsidR="00FC35F6" w:rsidRPr="00EC0BA6">
              <w:rPr>
                <w:rtl/>
                <w:lang w:eastAsia="zh-TW"/>
              </w:rPr>
              <w:t xml:space="preserve"> </w:t>
            </w:r>
            <w:r w:rsidR="00FC35F6" w:rsidRPr="00EC0BA6">
              <w:rPr>
                <w:rFonts w:hint="cs"/>
                <w:rtl/>
                <w:lang w:eastAsia="zh-TW"/>
              </w:rPr>
              <w:t>المجال</w:t>
            </w:r>
            <w:r w:rsidR="00FC35F6" w:rsidRPr="00EC0BA6">
              <w:rPr>
                <w:rtl/>
                <w:lang w:eastAsia="zh-TW"/>
              </w:rPr>
              <w:t xml:space="preserve"> </w:t>
            </w:r>
            <w:r w:rsidR="00FC35F6" w:rsidRPr="00EC0BA6">
              <w:rPr>
                <w:rFonts w:hint="cs"/>
                <w:rtl/>
                <w:lang w:eastAsia="zh-TW"/>
              </w:rPr>
              <w:t>العسكري</w:t>
            </w:r>
            <w:r w:rsidR="00FC35F6" w:rsidRPr="00EC0BA6">
              <w:rPr>
                <w:rtl/>
                <w:lang w:eastAsia="zh-TW"/>
              </w:rPr>
              <w:t xml:space="preserve"> </w:t>
            </w:r>
            <w:r w:rsidR="00FC35F6" w:rsidRPr="00EC0BA6">
              <w:rPr>
                <w:rFonts w:hint="cs"/>
                <w:rtl/>
                <w:lang w:eastAsia="zh-TW"/>
              </w:rPr>
              <w:t>وتحت</w:t>
            </w:r>
            <w:r w:rsidR="00FC35F6" w:rsidRPr="00EC0BA6">
              <w:rPr>
                <w:rtl/>
                <w:lang w:eastAsia="zh-TW"/>
              </w:rPr>
              <w:t xml:space="preserve"> </w:t>
            </w:r>
            <w:r w:rsidR="00FC35F6" w:rsidRPr="00EC0BA6">
              <w:rPr>
                <w:rFonts w:hint="cs"/>
                <w:rtl/>
                <w:lang w:eastAsia="zh-TW"/>
              </w:rPr>
              <w:t>قيادة</w:t>
            </w:r>
            <w:r w:rsidR="00FC35F6" w:rsidRPr="00EC0BA6">
              <w:rPr>
                <w:rtl/>
                <w:lang w:eastAsia="zh-TW"/>
              </w:rPr>
              <w:t xml:space="preserve"> </w:t>
            </w:r>
            <w:r w:rsidR="00FC35F6" w:rsidRPr="00EC0BA6">
              <w:rPr>
                <w:rFonts w:hint="cs"/>
                <w:rtl/>
                <w:lang w:eastAsia="zh-TW"/>
              </w:rPr>
              <w:t>غير</w:t>
            </w:r>
            <w:r w:rsidR="00FC35F6" w:rsidRPr="00EC0BA6">
              <w:rPr>
                <w:rtl/>
                <w:lang w:eastAsia="zh-TW"/>
              </w:rPr>
              <w:t xml:space="preserve"> </w:t>
            </w:r>
            <w:r w:rsidR="00FC35F6" w:rsidRPr="00EC0BA6">
              <w:rPr>
                <w:rFonts w:hint="cs"/>
                <w:rtl/>
                <w:lang w:eastAsia="zh-TW"/>
              </w:rPr>
              <w:t>عسكرية</w:t>
            </w:r>
            <w:r w:rsidR="00FC35F6" w:rsidRPr="00EC0BA6">
              <w:rPr>
                <w:rtl/>
                <w:lang w:eastAsia="zh-TW"/>
              </w:rPr>
              <w:t>.</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ويجب</w:t>
              </w:r>
              <w:r w:rsidR="00FC35F6" w:rsidRPr="00EC0BA6">
                <w:rPr>
                  <w:rtl/>
                  <w:lang w:eastAsia="zh-TW"/>
                </w:rPr>
                <w:t xml:space="preserve"> </w:t>
              </w:r>
              <w:r w:rsidR="00FC35F6" w:rsidRPr="00EC0BA6">
                <w:rPr>
                  <w:rFonts w:hint="cs"/>
                  <w:rtl/>
                  <w:lang w:eastAsia="zh-TW"/>
                </w:rPr>
                <w:t>ألاّ</w:t>
              </w:r>
              <w:r w:rsidR="00FC35F6" w:rsidRPr="00EC0BA6">
                <w:rPr>
                  <w:rtl/>
                  <w:lang w:eastAsia="zh-TW"/>
                </w:rPr>
                <w:t xml:space="preserve"> </w:t>
              </w:r>
              <w:r w:rsidR="00FC35F6" w:rsidRPr="00EC0BA6">
                <w:rPr>
                  <w:rFonts w:hint="cs"/>
                  <w:rtl/>
                  <w:lang w:eastAsia="zh-TW"/>
                </w:rPr>
                <w:t>تكون</w:t>
              </w:r>
              <w:r w:rsidR="00FC35F6" w:rsidRPr="00EC0BA6">
                <w:rPr>
                  <w:rtl/>
                  <w:lang w:eastAsia="zh-TW"/>
                </w:rPr>
                <w:t xml:space="preserve"> </w:t>
              </w:r>
              <w:r w:rsidR="00FC35F6" w:rsidRPr="00EC0BA6">
                <w:rPr>
                  <w:rFonts w:hint="cs"/>
                  <w:rtl/>
                  <w:lang w:eastAsia="zh-TW"/>
                </w:rPr>
                <w:t>الخدمة</w:t>
              </w:r>
              <w:r w:rsidR="00FC35F6" w:rsidRPr="00EC0BA6">
                <w:rPr>
                  <w:rtl/>
                  <w:lang w:eastAsia="zh-TW"/>
                </w:rPr>
                <w:t xml:space="preserve"> </w:t>
              </w:r>
              <w:r w:rsidR="00FC35F6" w:rsidRPr="00EC0BA6">
                <w:rPr>
                  <w:rFonts w:hint="cs"/>
                  <w:rtl/>
                  <w:lang w:eastAsia="zh-TW"/>
                </w:rPr>
                <w:t>البديلة</w:t>
              </w:r>
              <w:r w:rsidR="00FC35F6" w:rsidRPr="00EC0BA6">
                <w:rPr>
                  <w:rtl/>
                  <w:lang w:eastAsia="zh-TW"/>
                </w:rPr>
                <w:t xml:space="preserve"> </w:t>
              </w:r>
              <w:r w:rsidR="00FC35F6" w:rsidRPr="00EC0BA6">
                <w:rPr>
                  <w:rFonts w:hint="cs"/>
                  <w:rtl/>
                  <w:lang w:eastAsia="zh-TW"/>
                </w:rPr>
                <w:t>عقابية</w:t>
              </w:r>
              <w:r w:rsidR="00FC35F6" w:rsidRPr="00EC0BA6">
                <w:rPr>
                  <w:rtl/>
                  <w:lang w:eastAsia="zh-TW"/>
                </w:rPr>
                <w:t xml:space="preserve"> </w:t>
              </w:r>
              <w:r w:rsidR="00FC35F6" w:rsidRPr="00EC0BA6">
                <w:rPr>
                  <w:rFonts w:hint="cs"/>
                  <w:rtl/>
                  <w:lang w:eastAsia="zh-TW"/>
                </w:rPr>
                <w:t>الطاب</w:t>
              </w:r>
              <w:r w:rsidR="00FC35F6" w:rsidRPr="00EC0BA6">
                <w:rPr>
                  <w:rtl/>
                  <w:lang w:eastAsia="zh-TW"/>
                </w:rPr>
                <w:t xml:space="preserve">ع. </w:t>
              </w:r>
              <w:dir w:val="rtl">
                <w:r w:rsidR="00FC35F6" w:rsidRPr="00EC0BA6">
                  <w:rPr>
                    <w:rFonts w:hint="cs"/>
                    <w:rtl/>
                    <w:lang w:eastAsia="zh-TW"/>
                  </w:rPr>
                  <w:t>ويجب</w:t>
                </w:r>
                <w:r w:rsidR="00FC35F6" w:rsidRPr="00EC0BA6">
                  <w:rPr>
                    <w:rtl/>
                    <w:lang w:eastAsia="zh-TW"/>
                  </w:rPr>
                  <w:t xml:space="preserve"> </w:t>
                </w:r>
                <w:r w:rsidR="00FC35F6" w:rsidRPr="00EC0BA6">
                  <w:rPr>
                    <w:rFonts w:hint="cs"/>
                    <w:rtl/>
                    <w:lang w:eastAsia="zh-TW"/>
                  </w:rPr>
                  <w:t>أن</w:t>
                </w:r>
                <w:r w:rsidR="00FC35F6" w:rsidRPr="00EC0BA6">
                  <w:rPr>
                    <w:rtl/>
                    <w:lang w:eastAsia="zh-TW"/>
                  </w:rPr>
                  <w:t xml:space="preserve"> </w:t>
                </w:r>
                <w:r w:rsidR="00FC35F6" w:rsidRPr="00EC0BA6">
                  <w:rPr>
                    <w:rFonts w:hint="cs"/>
                    <w:rtl/>
                    <w:lang w:eastAsia="zh-TW"/>
                  </w:rPr>
                  <w:t>تكون</w:t>
                </w:r>
                <w:r w:rsidR="00FC35F6" w:rsidRPr="00EC0BA6">
                  <w:rPr>
                    <w:rtl/>
                    <w:lang w:eastAsia="zh-TW"/>
                  </w:rPr>
                  <w:t xml:space="preserve"> </w:t>
                </w:r>
                <w:r w:rsidR="00FC35F6" w:rsidRPr="00EC0BA6">
                  <w:rPr>
                    <w:rFonts w:hint="cs"/>
                    <w:rtl/>
                    <w:lang w:eastAsia="zh-TW"/>
                  </w:rPr>
                  <w:t>خدمة</w:t>
                </w:r>
                <w:r w:rsidR="00FC35F6" w:rsidRPr="00EC0BA6">
                  <w:rPr>
                    <w:rtl/>
                    <w:lang w:eastAsia="zh-TW"/>
                  </w:rPr>
                  <w:t xml:space="preserve"> </w:t>
                </w:r>
                <w:r w:rsidR="00FC35F6" w:rsidRPr="00EC0BA6">
                  <w:rPr>
                    <w:rFonts w:hint="cs"/>
                    <w:rtl/>
                    <w:lang w:eastAsia="zh-TW"/>
                  </w:rPr>
                  <w:t>حقيقية</w:t>
                </w:r>
                <w:r w:rsidR="00FC35F6" w:rsidRPr="00EC0BA6">
                  <w:rPr>
                    <w:rtl/>
                    <w:lang w:eastAsia="zh-TW"/>
                  </w:rPr>
                  <w:t xml:space="preserve"> </w:t>
                </w:r>
                <w:r w:rsidR="00FC35F6" w:rsidRPr="00EC0BA6">
                  <w:rPr>
                    <w:rFonts w:hint="cs"/>
                    <w:rtl/>
                    <w:lang w:eastAsia="zh-TW"/>
                  </w:rPr>
                  <w:t>للمجتمع</w:t>
                </w:r>
                <w:r w:rsidR="00FC35F6" w:rsidRPr="00EC0BA6">
                  <w:rPr>
                    <w:rtl/>
                    <w:lang w:eastAsia="zh-TW"/>
                  </w:rPr>
                  <w:t xml:space="preserve"> </w:t>
                </w:r>
                <w:r w:rsidR="00FC35F6" w:rsidRPr="00EC0BA6">
                  <w:rPr>
                    <w:rFonts w:hint="cs"/>
                    <w:rtl/>
                    <w:lang w:eastAsia="zh-TW"/>
                  </w:rPr>
                  <w:t>ومتمشية</w:t>
                </w:r>
                <w:r w:rsidR="00FC35F6" w:rsidRPr="00EC0BA6">
                  <w:rPr>
                    <w:rtl/>
                    <w:lang w:eastAsia="zh-TW"/>
                  </w:rPr>
                  <w:t xml:space="preserve"> </w:t>
                </w:r>
                <w:r w:rsidR="00FC35F6" w:rsidRPr="00EC0BA6">
                  <w:rPr>
                    <w:rFonts w:hint="cs"/>
                    <w:rtl/>
                    <w:lang w:eastAsia="zh-TW"/>
                  </w:rPr>
                  <w:t>مع</w:t>
                </w:r>
                <w:r w:rsidR="00FC35F6" w:rsidRPr="00EC0BA6">
                  <w:rPr>
                    <w:rtl/>
                    <w:lang w:eastAsia="zh-TW"/>
                  </w:rPr>
                  <w:t xml:space="preserve"> </w:t>
                </w:r>
                <w:r w:rsidR="00FC35F6" w:rsidRPr="00EC0BA6">
                  <w:rPr>
                    <w:rFonts w:hint="cs"/>
                    <w:rtl/>
                    <w:lang w:eastAsia="zh-TW"/>
                  </w:rPr>
                  <w:t>احترام</w:t>
                </w:r>
                <w:r w:rsidR="00FC35F6" w:rsidRPr="00EC0BA6">
                  <w:rPr>
                    <w:rtl/>
                    <w:lang w:eastAsia="zh-TW"/>
                  </w:rPr>
                  <w:t xml:space="preserve"> </w:t>
                </w:r>
                <w:r w:rsidR="00FC35F6" w:rsidRPr="00EC0BA6">
                  <w:rPr>
                    <w:rFonts w:hint="cs"/>
                    <w:rtl/>
                    <w:lang w:eastAsia="zh-TW"/>
                  </w:rPr>
                  <w:t>حقوق</w:t>
                </w:r>
                <w:r w:rsidR="00FC35F6" w:rsidRPr="00EC0BA6">
                  <w:rPr>
                    <w:rtl/>
                    <w:lang w:eastAsia="zh-TW"/>
                  </w:rPr>
                  <w:t xml:space="preserve"> </w:t>
                </w:r>
                <w:r w:rsidR="00FC35F6" w:rsidRPr="00EC0BA6">
                  <w:rPr>
                    <w:rFonts w:hint="cs"/>
                    <w:rtl/>
                    <w:lang w:eastAsia="zh-TW"/>
                  </w:rPr>
                  <w:t>الإنسان</w:t>
                </w:r>
                <w:r w:rsidR="00FC35F6" w:rsidRPr="00EC0BA6">
                  <w:rPr>
                    <w:vertAlign w:val="superscript"/>
                    <w:rtl/>
                    <w:lang w:eastAsia="zh-TW"/>
                  </w:rPr>
                  <w:t>(</w:t>
                </w:r>
                <w:r w:rsidR="00FC35F6" w:rsidRPr="00EC0BA6">
                  <w:rPr>
                    <w:rStyle w:val="FootnoteReference"/>
                    <w:rtl/>
                    <w:lang w:eastAsia="zh-TW"/>
                  </w:rPr>
                  <w:footnoteReference w:id="12"/>
                </w:r>
                <w:r w:rsidR="00FC35F6" w:rsidRPr="00EC0BA6">
                  <w:rPr>
                    <w:vertAlign w:val="superscript"/>
                    <w:rtl/>
                    <w:lang w:eastAsia="zh-TW"/>
                  </w:rPr>
                  <w:t>)</w:t>
                </w:r>
                <w:r w:rsidR="00FC35F6" w:rsidRPr="00EC0BA6">
                  <w:rPr>
                    <w:rtl/>
                    <w:lang w:eastAsia="zh-TW"/>
                  </w:rPr>
                  <w:t>.</w:t>
                </w:r>
                <w:r w:rsidR="00FC35F6" w:rsidRPr="00EC0BA6">
                  <w:rPr>
                    <w:rFonts w:cs="Times New Roman" w:hint="cs"/>
                    <w:rtl/>
                    <w:lang w:eastAsia="zh-TW"/>
                  </w:rPr>
                  <w:t>‬</w:t>
                </w:r>
                <w:r w:rsidR="00FC35F6" w:rsidRPr="00EC0BA6">
                  <w:rPr>
                    <w:rtl/>
                    <w:lang w:eastAsia="zh-TW"/>
                  </w:rPr>
                  <w:t xml:space="preserve"> </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FC35F6" w:rsidRPr="00EC0BA6">
                  <w:rPr>
                    <w:rFonts w:cs="Times New Roman" w:hint="cs"/>
                    <w:rtl/>
                  </w:rPr>
                  <w:t>‬</w:t>
                </w:r>
                <w:r w:rsidR="007F0D49">
                  <w:t>‬</w:t>
                </w:r>
                <w:r w:rsidR="007F0D49">
                  <w:t>‬</w:t>
                </w:r>
                <w:r w:rsidR="007F0D49">
                  <w:t>‬</w:t>
                </w:r>
                <w:r w:rsidR="007F0D49">
                  <w:t>‬</w:t>
                </w:r>
                <w:r w:rsidR="007F0D49">
                  <w:t>‬</w:t>
                </w:r>
                <w:r w:rsidR="00F85752">
                  <w:t>‬</w:t>
                </w:r>
                <w:r w:rsidR="00F85752">
                  <w:t>‬</w:t>
                </w:r>
                <w:r w:rsidR="00F85752">
                  <w:t>‬</w:t>
                </w:r>
                <w:r w:rsidR="00F85752">
                  <w:t>‬</w:t>
                </w:r>
                <w:r w:rsidR="00F85752">
                  <w:t>‬</w:t>
                </w:r>
              </w:dir>
            </w:dir>
          </w:dir>
        </w:dir>
      </w:dir>
    </w:p>
    <w:p w:rsidR="00FC35F6" w:rsidRPr="00EC0BA6" w:rsidRDefault="00EC0BA6" w:rsidP="00FC35F6">
      <w:pPr>
        <w:pStyle w:val="SingleTxtGA"/>
        <w:rPr>
          <w:rtl/>
          <w:lang w:eastAsia="zh-TW"/>
        </w:rPr>
      </w:pPr>
      <w:r>
        <w:rPr>
          <w:rtl/>
          <w:lang w:eastAsia="zh-TW"/>
        </w:rPr>
        <w:t>٧-٦</w:t>
      </w:r>
      <w:r>
        <w:rPr>
          <w:rFonts w:hint="cs"/>
          <w:rtl/>
          <w:lang w:eastAsia="zh-TW"/>
        </w:rPr>
        <w:tab/>
      </w:r>
      <w:r w:rsidR="00FC35F6" w:rsidRPr="00EC0BA6">
        <w:rPr>
          <w:rtl/>
          <w:lang w:eastAsia="zh-TW"/>
        </w:rPr>
        <w:t xml:space="preserve">وفي هذه القضية، تعتبر اللجنة أن رفض صاحب البلاغ التجنيد لأداء الخدمة العسكرية الإلزامية ينبع من معتقداته الدينية، وأن الحكم عليه لاحقاً بإدانته ومعاقبته يعدّ بمثابة انتهاكٍ لحريته في الوجدان ويشكل خرقاً لأحكام الفقرة 1 من المادة 18 من العهد. وفي هذا السياق، تذكِّر اللجنة بأن ممارسة القمع في حق مَن يرفض التجنيد في الخدمة العسكرية الإلزامية، لكون ضميره أو دينه يحرِّم عليه استخدام السلاح، هي ممارسة منافية لأحكام الفقرة 1 </w:t>
      </w:r>
      <w:r w:rsidR="00FC35F6" w:rsidRPr="00EC0BA6">
        <w:rPr>
          <w:rtl/>
          <w:lang w:eastAsia="zh-TW"/>
        </w:rPr>
        <w:lastRenderedPageBreak/>
        <w:t>من المادة 18 من العهد</w:t>
      </w:r>
      <w:r w:rsidR="00FC35F6" w:rsidRPr="00EC0BA6">
        <w:rPr>
          <w:vertAlign w:val="superscript"/>
          <w:rtl/>
          <w:lang w:eastAsia="zh-TW"/>
        </w:rPr>
        <w:t>(</w:t>
      </w:r>
      <w:r w:rsidR="00FC35F6" w:rsidRPr="00EC0BA6">
        <w:rPr>
          <w:rStyle w:val="FootnoteReference"/>
          <w:rtl/>
          <w:lang w:eastAsia="zh-TW"/>
        </w:rPr>
        <w:footnoteReference w:id="13"/>
      </w:r>
      <w:r w:rsidR="00FC35F6" w:rsidRPr="00EC0BA6">
        <w:rPr>
          <w:vertAlign w:val="superscript"/>
          <w:rtl/>
          <w:lang w:eastAsia="zh-TW"/>
        </w:rPr>
        <w:t>)</w:t>
      </w:r>
      <w:r w:rsidR="00FC35F6" w:rsidRPr="00EC0BA6">
        <w:rPr>
          <w:rtl/>
          <w:lang w:eastAsia="zh-TW"/>
        </w:rPr>
        <w:t>. وتذكِّر اللجنة أيضاً بأنها أعربت عن قلقها، أثناء نظرها في التقرير الأولي المقدم من الدولة الطرف بموجب المادة 40 من العهد، من أن قانون التجنيد والخدمة العسكرية، بصيغته المعدلة في 25 أيلول/سبتمبر 2010، لا يعترف بحق الأشخاص في ممارسة الاستنكاف الضميري عن أداء الخدمة العسكرية ولا ينص على أي خدمة عسكرية بديلة لها، كما تذكّر بأنها أوصت بأن تتخذ الدولة الطرف، في جملة أمور، التدابير اللازمة لمراجعة تشريعاتها لإدراجها أحكاماً تنص على أداء خدمة بديلة</w:t>
      </w:r>
      <w:r w:rsidR="00FC35F6" w:rsidRPr="00EC0BA6">
        <w:rPr>
          <w:vertAlign w:val="superscript"/>
          <w:rtl/>
          <w:lang w:eastAsia="zh-TW"/>
        </w:rPr>
        <w:t>(</w:t>
      </w:r>
      <w:r w:rsidR="00FC35F6" w:rsidRPr="00EC0BA6">
        <w:rPr>
          <w:rStyle w:val="FootnoteReference"/>
          <w:rtl/>
          <w:lang w:eastAsia="zh-TW"/>
        </w:rPr>
        <w:footnoteReference w:id="14"/>
      </w:r>
      <w:r w:rsidR="00FC35F6" w:rsidRPr="00EC0BA6">
        <w:rPr>
          <w:vertAlign w:val="superscript"/>
          <w:rtl/>
          <w:lang w:eastAsia="zh-TW"/>
        </w:rPr>
        <w:t>)</w:t>
      </w:r>
      <w:r w:rsidR="00FC35F6" w:rsidRPr="00EC0BA6">
        <w:rPr>
          <w:rtl/>
          <w:lang w:eastAsia="zh-TW"/>
        </w:rPr>
        <w:t>.</w:t>
      </w:r>
    </w:p>
    <w:p w:rsidR="00FC35F6" w:rsidRPr="00EC0BA6" w:rsidRDefault="00EC0BA6" w:rsidP="00FC35F6">
      <w:pPr>
        <w:pStyle w:val="SingleTxtGA"/>
        <w:rPr>
          <w:rtl/>
          <w:lang w:eastAsia="zh-TW"/>
        </w:rPr>
      </w:pPr>
      <w:r>
        <w:rPr>
          <w:rtl/>
          <w:lang w:eastAsia="zh-TW"/>
        </w:rPr>
        <w:t>٨-</w:t>
      </w:r>
      <w:r>
        <w:rPr>
          <w:rFonts w:hint="cs"/>
          <w:rtl/>
          <w:lang w:eastAsia="zh-TW"/>
        </w:rPr>
        <w:tab/>
      </w:r>
      <w:r w:rsidR="00FC35F6" w:rsidRPr="00EC0BA6">
        <w:rPr>
          <w:rtl/>
          <w:lang w:eastAsia="zh-TW"/>
        </w:rPr>
        <w:t>وإن اللجنة، إذ تتصرف بموجب الفقرة 4 من المادة 5 من البروتوكول الاختياري، ترى أن الوقائع المعروضة عليها تكشف عن حدوث انتهاك لحقوق صاحب البلاغ المكفولة بموجب المادة 7 والفقرة 1 من المادة 10 والفقرة 1 من المادة 18 من العهد.</w:t>
      </w:r>
    </w:p>
    <w:p w:rsidR="00FC35F6" w:rsidRPr="00EC0BA6" w:rsidRDefault="00EC0BA6" w:rsidP="00EC0BA6">
      <w:pPr>
        <w:pStyle w:val="SingleTxtGA"/>
        <w:rPr>
          <w:rtl/>
          <w:lang w:eastAsia="zh-TW"/>
        </w:rPr>
      </w:pPr>
      <w:r>
        <w:rPr>
          <w:rtl/>
          <w:lang w:eastAsia="zh-TW"/>
        </w:rPr>
        <w:t>٩-</w:t>
      </w:r>
      <w:r>
        <w:rPr>
          <w:rFonts w:hint="cs"/>
          <w:rtl/>
          <w:lang w:eastAsia="zh-TW"/>
        </w:rPr>
        <w:tab/>
      </w:r>
      <w:r w:rsidR="002D2874" w:rsidRPr="00EC0BA6">
        <w:rPr>
          <w:rtl/>
          <w:lang w:eastAsia="zh-TW"/>
        </w:rPr>
        <w:t>ووفقاً لأحكام الفقرة 3</w:t>
      </w:r>
      <w:r w:rsidR="00FC35F6" w:rsidRPr="00EC0BA6">
        <w:rPr>
          <w:rtl/>
          <w:lang w:eastAsia="zh-TW"/>
        </w:rPr>
        <w:t>(أ) من المادة 2 من العهد، فإن الدولة الطرف ملزمةٌ بأن توفر لصاحب البلاغ سبيل انتصاف فعالاً. ويقتضي منها ذلك أن تعوّض الأفراد الذين تنتهك حقوقهم المكفولة بموجب العهد تعويضاً كاملاً.</w:t>
      </w:r>
      <w:r w:rsidR="00FC35F6" w:rsidRPr="00EC0BA6">
        <w:rPr>
          <w:rFonts w:cs="Times New Roman" w:hint="cs"/>
          <w:rtl/>
          <w:lang w:eastAsia="zh-TW"/>
        </w:rPr>
        <w:t>‬</w:t>
      </w:r>
      <w:r w:rsidR="00FC35F6" w:rsidRPr="00EC0BA6">
        <w:rPr>
          <w:rtl/>
          <w:lang w:eastAsia="zh-TW"/>
        </w:rPr>
        <w:t xml:space="preserve"> </w:t>
      </w:r>
      <w:dir w:val="rtl">
        <w:r w:rsidR="00FC35F6" w:rsidRPr="00EC0BA6">
          <w:rPr>
            <w:rFonts w:hint="cs"/>
            <w:rtl/>
            <w:lang w:eastAsia="zh-TW"/>
          </w:rPr>
          <w:t>وبناء</w:t>
        </w:r>
        <w:r>
          <w:rPr>
            <w:rFonts w:hint="cs"/>
            <w:rtl/>
            <w:lang w:eastAsia="zh-TW"/>
          </w:rPr>
          <w:t xml:space="preserve">ً </w:t>
        </w:r>
        <w:r w:rsidR="00FC35F6" w:rsidRPr="00EC0BA6">
          <w:rPr>
            <w:rFonts w:hint="cs"/>
            <w:rtl/>
            <w:lang w:eastAsia="zh-TW"/>
          </w:rPr>
          <w:t>على</w:t>
        </w:r>
        <w:r w:rsidR="00FC35F6" w:rsidRPr="00EC0BA6">
          <w:rPr>
            <w:rtl/>
            <w:lang w:eastAsia="zh-TW"/>
          </w:rPr>
          <w:t xml:space="preserve"> </w:t>
        </w:r>
        <w:r w:rsidR="00FC35F6" w:rsidRPr="00EC0BA6">
          <w:rPr>
            <w:rFonts w:hint="cs"/>
            <w:rtl/>
            <w:lang w:eastAsia="zh-TW"/>
          </w:rPr>
          <w:t>ذلك،</w:t>
        </w:r>
        <w:r w:rsidR="00FC35F6" w:rsidRPr="00EC0BA6">
          <w:rPr>
            <w:rtl/>
            <w:lang w:eastAsia="zh-TW"/>
          </w:rPr>
          <w:t xml:space="preserve"> </w:t>
        </w:r>
        <w:r w:rsidR="00FC35F6" w:rsidRPr="00EC0BA6">
          <w:rPr>
            <w:rFonts w:hint="cs"/>
            <w:rtl/>
            <w:lang w:eastAsia="zh-TW"/>
          </w:rPr>
          <w:t>فإن</w:t>
        </w:r>
        <w:r w:rsidR="00FC35F6" w:rsidRPr="00EC0BA6">
          <w:rPr>
            <w:rtl/>
            <w:lang w:eastAsia="zh-TW"/>
          </w:rPr>
          <w:t xml:space="preserve"> </w:t>
        </w:r>
        <w:r w:rsidR="00FC35F6" w:rsidRPr="00EC0BA6">
          <w:rPr>
            <w:rFonts w:hint="cs"/>
            <w:rtl/>
            <w:lang w:eastAsia="zh-TW"/>
          </w:rPr>
          <w:t>الدولة</w:t>
        </w:r>
        <w:r w:rsidR="00FC35F6" w:rsidRPr="00EC0BA6">
          <w:rPr>
            <w:rtl/>
            <w:lang w:eastAsia="zh-TW"/>
          </w:rPr>
          <w:t xml:space="preserve"> </w:t>
        </w:r>
        <w:r w:rsidR="00FC35F6" w:rsidRPr="00EC0BA6">
          <w:rPr>
            <w:rFonts w:hint="cs"/>
            <w:rtl/>
            <w:lang w:eastAsia="zh-TW"/>
          </w:rPr>
          <w:t>الطرف</w:t>
        </w:r>
        <w:r w:rsidR="00FC35F6" w:rsidRPr="00EC0BA6">
          <w:rPr>
            <w:rtl/>
            <w:lang w:eastAsia="zh-TW"/>
          </w:rPr>
          <w:t xml:space="preserve"> </w:t>
        </w:r>
        <w:r w:rsidR="00FC35F6" w:rsidRPr="00EC0BA6">
          <w:rPr>
            <w:rFonts w:hint="cs"/>
            <w:rtl/>
            <w:lang w:eastAsia="zh-TW"/>
          </w:rPr>
          <w:t>ملزمة،</w:t>
        </w:r>
        <w:r w:rsidR="00FC35F6" w:rsidRPr="00EC0BA6">
          <w:rPr>
            <w:rtl/>
            <w:lang w:eastAsia="zh-TW"/>
          </w:rPr>
          <w:t xml:space="preserve"> </w:t>
        </w:r>
        <w:r w:rsidR="00FC35F6" w:rsidRPr="00EC0BA6">
          <w:rPr>
            <w:rFonts w:hint="cs"/>
            <w:rtl/>
            <w:lang w:eastAsia="zh-TW"/>
          </w:rPr>
          <w:t>في</w:t>
        </w:r>
        <w:r w:rsidR="00FC35F6" w:rsidRPr="00EC0BA6">
          <w:rPr>
            <w:rtl/>
            <w:lang w:eastAsia="zh-TW"/>
          </w:rPr>
          <w:t xml:space="preserve"> </w:t>
        </w:r>
        <w:r w:rsidR="00FC35F6" w:rsidRPr="00EC0BA6">
          <w:rPr>
            <w:rFonts w:hint="cs"/>
            <w:rtl/>
            <w:lang w:eastAsia="zh-TW"/>
          </w:rPr>
          <w:t>جملة</w:t>
        </w:r>
        <w:r w:rsidR="00FC35F6" w:rsidRPr="00EC0BA6">
          <w:rPr>
            <w:rtl/>
            <w:lang w:eastAsia="zh-TW"/>
          </w:rPr>
          <w:t xml:space="preserve"> </w:t>
        </w:r>
        <w:r w:rsidR="00FC35F6" w:rsidRPr="00EC0BA6">
          <w:rPr>
            <w:rFonts w:hint="cs"/>
            <w:rtl/>
            <w:lang w:eastAsia="zh-TW"/>
          </w:rPr>
          <w:t>أمور،</w:t>
        </w:r>
        <w:r w:rsidR="00FC35F6" w:rsidRPr="00EC0BA6">
          <w:rPr>
            <w:rtl/>
            <w:lang w:eastAsia="zh-TW"/>
          </w:rPr>
          <w:t xml:space="preserve"> </w:t>
        </w:r>
        <w:r w:rsidR="00FC35F6" w:rsidRPr="00EC0BA6">
          <w:rPr>
            <w:rFonts w:hint="cs"/>
            <w:rtl/>
            <w:lang w:eastAsia="zh-TW"/>
          </w:rPr>
          <w:t>بأن</w:t>
        </w:r>
        <w:r w:rsidR="00FC35F6" w:rsidRPr="00EC0BA6">
          <w:rPr>
            <w:rtl/>
            <w:lang w:eastAsia="zh-TW"/>
          </w:rPr>
          <w:t xml:space="preserve"> </w:t>
        </w:r>
        <w:r w:rsidR="00FC35F6" w:rsidRPr="00EC0BA6">
          <w:rPr>
            <w:rFonts w:hint="cs"/>
            <w:rtl/>
            <w:lang w:eastAsia="zh-TW"/>
          </w:rPr>
          <w:t>تشطب</w:t>
        </w:r>
        <w:r w:rsidR="00FC35F6" w:rsidRPr="00EC0BA6">
          <w:rPr>
            <w:rtl/>
            <w:lang w:eastAsia="zh-TW"/>
          </w:rPr>
          <w:t xml:space="preserve"> </w:t>
        </w:r>
        <w:r w:rsidR="00FC35F6" w:rsidRPr="00EC0BA6">
          <w:rPr>
            <w:rFonts w:hint="cs"/>
            <w:rtl/>
            <w:lang w:eastAsia="zh-TW"/>
          </w:rPr>
          <w:t>السجل</w:t>
        </w:r>
        <w:r w:rsidR="00FC35F6" w:rsidRPr="00EC0BA6">
          <w:rPr>
            <w:rtl/>
            <w:lang w:eastAsia="zh-TW"/>
          </w:rPr>
          <w:t xml:space="preserve"> </w:t>
        </w:r>
        <w:r w:rsidR="00FC35F6" w:rsidRPr="00EC0BA6">
          <w:rPr>
            <w:rFonts w:hint="cs"/>
            <w:rtl/>
            <w:lang w:eastAsia="zh-TW"/>
          </w:rPr>
          <w:t>الجنائي</w:t>
        </w:r>
        <w:r w:rsidR="00FC35F6" w:rsidRPr="00EC0BA6">
          <w:rPr>
            <w:rtl/>
            <w:lang w:eastAsia="zh-TW"/>
          </w:rPr>
          <w:t xml:space="preserve"> </w:t>
        </w:r>
        <w:r w:rsidR="00FC35F6" w:rsidRPr="00EC0BA6">
          <w:rPr>
            <w:rFonts w:hint="cs"/>
            <w:rtl/>
            <w:lang w:eastAsia="zh-TW"/>
          </w:rPr>
          <w:t>لصاحب</w:t>
        </w:r>
        <w:r w:rsidR="00FC35F6" w:rsidRPr="00EC0BA6">
          <w:rPr>
            <w:rtl/>
            <w:lang w:eastAsia="zh-TW"/>
          </w:rPr>
          <w:t xml:space="preserve"> </w:t>
        </w:r>
        <w:r w:rsidR="00FC35F6" w:rsidRPr="00EC0BA6">
          <w:rPr>
            <w:rFonts w:hint="cs"/>
            <w:rtl/>
            <w:lang w:eastAsia="zh-TW"/>
          </w:rPr>
          <w:t>البلاغ</w:t>
        </w:r>
        <w:r w:rsidR="00FC35F6" w:rsidRPr="00EC0BA6">
          <w:rPr>
            <w:rtl/>
            <w:lang w:eastAsia="zh-TW"/>
          </w:rPr>
          <w:t xml:space="preserve"> </w:t>
        </w:r>
        <w:r w:rsidR="00FC35F6" w:rsidRPr="00EC0BA6">
          <w:rPr>
            <w:rFonts w:hint="cs"/>
            <w:rtl/>
            <w:lang w:eastAsia="zh-TW"/>
          </w:rPr>
          <w:t>وأن</w:t>
        </w:r>
        <w:r w:rsidR="00FC35F6" w:rsidRPr="00EC0BA6">
          <w:rPr>
            <w:rtl/>
            <w:lang w:eastAsia="zh-TW"/>
          </w:rPr>
          <w:t xml:space="preserve"> </w:t>
        </w:r>
        <w:r w:rsidR="00FC35F6" w:rsidRPr="00EC0BA6">
          <w:rPr>
            <w:rFonts w:hint="cs"/>
            <w:rtl/>
            <w:lang w:eastAsia="zh-TW"/>
          </w:rPr>
          <w:t>تقدم</w:t>
        </w:r>
        <w:r w:rsidR="00FC35F6" w:rsidRPr="00EC0BA6">
          <w:rPr>
            <w:rtl/>
            <w:lang w:eastAsia="zh-TW"/>
          </w:rPr>
          <w:t xml:space="preserve"> </w:t>
        </w:r>
        <w:r w:rsidR="00FC35F6" w:rsidRPr="00EC0BA6">
          <w:rPr>
            <w:rFonts w:hint="cs"/>
            <w:rtl/>
            <w:lang w:eastAsia="zh-TW"/>
          </w:rPr>
          <w:t>له</w:t>
        </w:r>
        <w:r w:rsidR="00FC35F6" w:rsidRPr="00EC0BA6">
          <w:rPr>
            <w:rtl/>
            <w:lang w:eastAsia="zh-TW"/>
          </w:rPr>
          <w:t xml:space="preserve"> </w:t>
        </w:r>
        <w:r w:rsidR="00FC35F6" w:rsidRPr="00EC0BA6">
          <w:rPr>
            <w:rFonts w:hint="cs"/>
            <w:rtl/>
            <w:lang w:eastAsia="zh-TW"/>
          </w:rPr>
          <w:t>تعويضاً</w:t>
        </w:r>
        <w:r w:rsidR="00FC35F6" w:rsidRPr="00EC0BA6">
          <w:rPr>
            <w:rtl/>
            <w:lang w:eastAsia="zh-TW"/>
          </w:rPr>
          <w:t xml:space="preserve"> </w:t>
        </w:r>
        <w:r w:rsidR="00FC35F6" w:rsidRPr="00EC0BA6">
          <w:rPr>
            <w:rFonts w:hint="cs"/>
            <w:rtl/>
            <w:lang w:eastAsia="zh-TW"/>
          </w:rPr>
          <w:t>ملائماً</w:t>
        </w:r>
        <w:r w:rsidR="00FC35F6" w:rsidRPr="00EC0BA6">
          <w:rPr>
            <w:rtl/>
            <w:lang w:eastAsia="zh-TW"/>
          </w:rPr>
          <w:t>.</w:t>
        </w:r>
        <w:r w:rsidR="00FC35F6" w:rsidRPr="00EC0BA6">
          <w:rPr>
            <w:rFonts w:cs="Times New Roman" w:hint="cs"/>
            <w:rtl/>
            <w:lang w:eastAsia="zh-TW"/>
          </w:rPr>
          <w:t>‬</w:t>
        </w:r>
        <w:r w:rsidR="00FC35F6" w:rsidRPr="00EC0BA6">
          <w:rPr>
            <w:rtl/>
            <w:lang w:eastAsia="zh-TW"/>
          </w:rPr>
          <w:t xml:space="preserve"> والدولة الطرف ملزمةٌ أيضاً بتجنب حدوث أي انتهاكات مماثلة للعهد في المستقبل، وذلك بسبل منها اعتماد تدابير تشريعية تضمن الحق في الاستنكاف الضميري.</w:t>
        </w:r>
        <w:r w:rsidR="00FC35F6" w:rsidRPr="00EC0BA6">
          <w:rPr>
            <w:rFonts w:cs="Times New Roman" w:hint="cs"/>
            <w:rtl/>
            <w:lang w:eastAsia="zh-TW"/>
          </w:rPr>
          <w:t>‬</w:t>
        </w:r>
        <w:r w:rsidR="00FC35F6" w:rsidRPr="00EC0BA6">
          <w:rPr>
            <w:rFonts w:cs="Times New Roman" w:hint="cs"/>
            <w:rtl/>
          </w:rPr>
          <w:t>‬</w:t>
        </w:r>
        <w:r w:rsidR="00FC35F6" w:rsidRPr="00EC0BA6">
          <w:rPr>
            <w:rFonts w:cs="Times New Roman" w:hint="cs"/>
            <w:rtl/>
          </w:rPr>
          <w:t>‬</w:t>
        </w:r>
        <w:r w:rsidR="007F0D49">
          <w:t>‬</w:t>
        </w:r>
        <w:r w:rsidR="00F85752">
          <w:t>‬</w:t>
        </w:r>
      </w:dir>
    </w:p>
    <w:p w:rsidR="00FC35F6" w:rsidRPr="00EC0BA6" w:rsidRDefault="00EC0BA6" w:rsidP="00FC35F6">
      <w:pPr>
        <w:pStyle w:val="SingleTxtGA"/>
        <w:rPr>
          <w:rtl/>
          <w:lang w:eastAsia="zh-TW"/>
        </w:rPr>
      </w:pPr>
      <w:r>
        <w:rPr>
          <w:rtl/>
          <w:lang w:eastAsia="zh-TW"/>
        </w:rPr>
        <w:t>١٠-</w:t>
      </w:r>
      <w:r>
        <w:rPr>
          <w:rFonts w:hint="cs"/>
          <w:rtl/>
          <w:lang w:eastAsia="zh-TW"/>
        </w:rPr>
        <w:tab/>
      </w:r>
      <w:r w:rsidR="00FC35F6" w:rsidRPr="00EC0BA6">
        <w:rPr>
          <w:rtl/>
          <w:lang w:eastAsia="zh-TW"/>
        </w:rPr>
        <w:t>وإذ تضع اللجنة في اعتبارها أن الدولة الطرف، بانضمامها إلى البروتوكول الاختياري، قد اعترفت باختصاص اللجنة في تحديد ما إذا كان قد حدث انتهاك للعهد أم لا، وأن الدولة الطرف تعهدت، عملاً بالمادة 2 من العهد، بأن تكفل تمتع جميع الأفراد الموجودين في إقليمها أو الخاضعين لولايتها بالحقوق المعترف بها في العهد وبأن تتيح سبل انتصاف فعالة إذا ثبت حدوث انتهاك، فإنها تود أن تتلقى من الدولة الطرف، في غضون 180 يوماً، معلومات عن التدابير المتخذة لوضع آراء اللجنة موضع التنفيذ. ويرجى من الدولة الطرف أيضاً أن تنشر آراء اللجنة.</w:t>
      </w:r>
      <w:r w:rsidR="00FC35F6" w:rsidRPr="00EC0BA6">
        <w:rPr>
          <w:rFonts w:cs="Times New Roman" w:hint="cs"/>
          <w:rtl/>
          <w:lang w:eastAsia="zh-TW"/>
        </w:rPr>
        <w:t>‬</w:t>
      </w:r>
    </w:p>
    <w:p w:rsidR="00AA6F34" w:rsidRDefault="00AA6F34" w:rsidP="00FC35F6">
      <w:pPr>
        <w:pStyle w:val="SingleTxtGA"/>
        <w:rPr>
          <w:rtl/>
        </w:rPr>
        <w:sectPr w:rsidR="00AA6F34" w:rsidSect="000D12B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pPr>
    </w:p>
    <w:p w:rsidR="00FC35F6" w:rsidRPr="00EC0BA6" w:rsidRDefault="00FC35F6" w:rsidP="000039E3">
      <w:pPr>
        <w:pStyle w:val="HChGA"/>
        <w:rPr>
          <w:rtl/>
          <w:lang w:eastAsia="zh-TW"/>
        </w:rPr>
      </w:pPr>
      <w:r w:rsidRPr="00EC0BA6">
        <w:rPr>
          <w:rFonts w:hint="cs"/>
          <w:rtl/>
          <w:lang w:eastAsia="zh-TW"/>
        </w:rPr>
        <w:lastRenderedPageBreak/>
        <w:t>التذييل</w:t>
      </w:r>
    </w:p>
    <w:p w:rsidR="00FC35F6" w:rsidRPr="00EC0BA6" w:rsidRDefault="00FC35F6" w:rsidP="000039E3">
      <w:pPr>
        <w:pStyle w:val="HChGA"/>
        <w:rPr>
          <w:rFonts w:eastAsia="MS Mincho"/>
          <w:rtl/>
          <w:lang w:eastAsia="zh-TW"/>
        </w:rPr>
      </w:pPr>
      <w:r w:rsidRPr="00EC0BA6">
        <w:rPr>
          <w:rFonts w:hint="cs"/>
          <w:rtl/>
          <w:lang w:eastAsia="zh-TW"/>
        </w:rPr>
        <w:tab/>
      </w:r>
      <w:r w:rsidRPr="00EC0BA6">
        <w:rPr>
          <w:rFonts w:hint="cs"/>
          <w:rtl/>
          <w:lang w:eastAsia="zh-TW"/>
        </w:rPr>
        <w:tab/>
      </w:r>
      <w:r w:rsidRPr="00EC0BA6">
        <w:rPr>
          <w:rtl/>
          <w:lang w:eastAsia="zh-TW"/>
        </w:rPr>
        <w:t>رأي مشترك أبداه أعضاء اللجنة السيد يوجي إواساوا، والسيدة آنيا زايبرت</w:t>
      </w:r>
      <w:r w:rsidR="008F14F8">
        <w:rPr>
          <w:rFonts w:hint="cs"/>
          <w:rtl/>
          <w:lang w:eastAsia="zh-TW"/>
        </w:rPr>
        <w:t xml:space="preserve"> </w:t>
      </w:r>
      <w:r w:rsidRPr="00EC0BA6">
        <w:rPr>
          <w:rtl/>
          <w:lang w:eastAsia="zh-TW"/>
        </w:rPr>
        <w:t>-</w:t>
      </w:r>
      <w:r w:rsidR="008F14F8">
        <w:rPr>
          <w:rFonts w:hint="cs"/>
          <w:rtl/>
          <w:lang w:eastAsia="zh-TW"/>
        </w:rPr>
        <w:t xml:space="preserve"> </w:t>
      </w:r>
      <w:r w:rsidRPr="00EC0BA6">
        <w:rPr>
          <w:rtl/>
          <w:lang w:eastAsia="zh-TW"/>
        </w:rPr>
        <w:t>فور، والسيد يوفال شاني، والسيد كونستانتين فادرزيلاشفيلي</w:t>
      </w:r>
    </w:p>
    <w:p w:rsidR="00FC35F6" w:rsidRPr="00EC0BA6" w:rsidRDefault="008F14F8" w:rsidP="008F14F8">
      <w:pPr>
        <w:pStyle w:val="SingleTxtGA"/>
        <w:rPr>
          <w:rFonts w:eastAsia="MS Mincho"/>
          <w:rtl/>
          <w:lang w:eastAsia="zh-TW"/>
        </w:rPr>
      </w:pPr>
      <w:r>
        <w:rPr>
          <w:rFonts w:hint="cs"/>
          <w:rtl/>
          <w:lang w:eastAsia="zh-TW"/>
        </w:rPr>
        <w:tab/>
      </w:r>
      <w:r w:rsidR="00FC35F6" w:rsidRPr="00EC0BA6">
        <w:rPr>
          <w:rtl/>
          <w:lang w:eastAsia="zh-TW"/>
        </w:rPr>
        <w:t>نحن نتفق مع الاستنتاج الذي خلصت فيه اللجنة إلى أن الدولة الطرف قد انتهكت حقوق صاحب البلاغ المكفولة بموجب الفقرة 1 من المادة 18 من العهد، ولكن لأسباب تختلف عن الأسباب التي ساقتها أغلبية أعضاء اللجنة</w:t>
      </w:r>
      <w:r w:rsidR="00FC35F6" w:rsidRPr="00EC0BA6">
        <w:rPr>
          <w:vertAlign w:val="superscript"/>
          <w:rtl/>
          <w:lang w:eastAsia="zh-TW"/>
        </w:rPr>
        <w:t>(</w:t>
      </w:r>
      <w:r w:rsidR="00FC35F6" w:rsidRPr="00EC0BA6">
        <w:rPr>
          <w:rStyle w:val="FootnoteReference"/>
          <w:rtl/>
          <w:lang w:eastAsia="zh-TW"/>
        </w:rPr>
        <w:footnoteReference w:id="15"/>
      </w:r>
      <w:r w:rsidR="00FC35F6" w:rsidRPr="00EC0BA6">
        <w:rPr>
          <w:rStyle w:val="FootnoteReference"/>
          <w:sz w:val="20"/>
          <w:szCs w:val="30"/>
          <w:rtl/>
        </w:rPr>
        <w:t>)</w:t>
      </w:r>
      <w:r w:rsidR="00FC35F6" w:rsidRPr="00EC0BA6">
        <w:rPr>
          <w:rtl/>
          <w:lang w:eastAsia="zh-TW"/>
        </w:rPr>
        <w:t>.</w:t>
      </w:r>
      <w:r w:rsidR="00FC35F6" w:rsidRPr="00EC0BA6">
        <w:rPr>
          <w:rFonts w:cs="Times New Roman" w:hint="cs"/>
          <w:rtl/>
          <w:lang w:eastAsia="zh-TW"/>
        </w:rPr>
        <w:t>‬</w:t>
      </w:r>
      <w:r w:rsidR="00FC35F6" w:rsidRPr="00EC0BA6">
        <w:rPr>
          <w:rtl/>
          <w:lang w:eastAsia="zh-TW"/>
        </w:rPr>
        <w:t xml:space="preserve"> وسنحتفظ برأينا رغم أننا قد لا </w:t>
      </w:r>
      <w:r w:rsidR="00FC35F6" w:rsidRPr="00EC0BA6">
        <w:rPr>
          <w:rFonts w:hint="cs"/>
          <w:rtl/>
          <w:lang w:eastAsia="zh-TW"/>
        </w:rPr>
        <w:t>نرى لزوما</w:t>
      </w:r>
      <w:r w:rsidR="00900881">
        <w:rPr>
          <w:rFonts w:hint="cs"/>
          <w:rtl/>
          <w:lang w:eastAsia="zh-TW"/>
        </w:rPr>
        <w:t>ً</w:t>
      </w:r>
      <w:r w:rsidR="00FC35F6" w:rsidRPr="00EC0BA6">
        <w:rPr>
          <w:rFonts w:hint="cs"/>
          <w:rtl/>
          <w:lang w:eastAsia="zh-TW"/>
        </w:rPr>
        <w:t xml:space="preserve"> </w:t>
      </w:r>
      <w:r w:rsidR="00FC35F6" w:rsidRPr="00EC0BA6">
        <w:rPr>
          <w:rtl/>
          <w:lang w:eastAsia="zh-TW"/>
        </w:rPr>
        <w:t>لتكراره في البلاغات المقبلة.</w:t>
      </w:r>
    </w:p>
    <w:p w:rsidR="00FC35F6" w:rsidRPr="008F14F8" w:rsidRDefault="008F14F8" w:rsidP="008F14F8">
      <w:pPr>
        <w:spacing w:before="120"/>
        <w:jc w:val="center"/>
        <w:rPr>
          <w:u w:val="single"/>
          <w:rtl/>
        </w:rPr>
      </w:pPr>
      <w:r>
        <w:rPr>
          <w:u w:val="single"/>
          <w:rtl/>
        </w:rPr>
        <w:tab/>
      </w:r>
      <w:r>
        <w:rPr>
          <w:u w:val="single"/>
          <w:rtl/>
        </w:rPr>
        <w:tab/>
      </w:r>
      <w:r>
        <w:rPr>
          <w:u w:val="single"/>
          <w:rtl/>
        </w:rPr>
        <w:tab/>
      </w:r>
    </w:p>
    <w:sectPr w:rsidR="00FC35F6" w:rsidRPr="008F14F8" w:rsidSect="00AA6F34">
      <w:headerReference w:type="first" r:id="rId15"/>
      <w:footerReference w:type="first" r:id="rId16"/>
      <w:footnotePr>
        <w:numFmt w:val="arabicAbjad"/>
        <w:numRestart w:val="eachSect"/>
      </w:footnotePr>
      <w:endnotePr>
        <w:numFmt w:val="decimal"/>
      </w:endnotePr>
      <w:pgSz w:w="11907" w:h="16840" w:code="9"/>
      <w:pgMar w:top="1701" w:right="1134" w:bottom="2268" w:left="1134" w:header="1134" w:footer="1701"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54" w:rsidRPr="002901D9" w:rsidRDefault="00355854" w:rsidP="002901D9">
      <w:pPr>
        <w:spacing w:after="60" w:line="240" w:lineRule="auto"/>
        <w:rPr>
          <w:i/>
          <w:iCs/>
        </w:rPr>
      </w:pPr>
      <w:r>
        <w:rPr>
          <w:rFonts w:hint="cs"/>
          <w:i/>
          <w:iCs/>
          <w:rtl/>
        </w:rPr>
        <w:t>الحواشي</w:t>
      </w:r>
    </w:p>
  </w:endnote>
  <w:endnote w:type="continuationSeparator" w:id="0">
    <w:p w:rsidR="00355854" w:rsidRDefault="003558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F6" w:rsidRPr="00AA6F34" w:rsidRDefault="006431B6" w:rsidP="006431B6">
    <w:pPr>
      <w:pStyle w:val="Footer"/>
      <w:tabs>
        <w:tab w:val="right" w:pos="9598"/>
      </w:tabs>
      <w:rPr>
        <w:b/>
        <w:sz w:val="18"/>
      </w:rPr>
    </w:pPr>
    <w:r>
      <w:rPr>
        <w:sz w:val="17"/>
        <w:lang w:val="en-US"/>
      </w:rPr>
      <w:t>GE.15-22775</w:t>
    </w:r>
    <w:r w:rsidR="00AA6F34">
      <w:rPr>
        <w:sz w:val="17"/>
        <w:rtl/>
      </w:rPr>
      <w:tab/>
    </w:r>
    <w:r w:rsidR="00AA6F34" w:rsidRPr="00AA6F34">
      <w:rPr>
        <w:b/>
        <w:sz w:val="18"/>
        <w:rtl/>
      </w:rPr>
      <w:fldChar w:fldCharType="begin"/>
    </w:r>
    <w:r w:rsidR="00AA6F34" w:rsidRPr="00AA6F34">
      <w:rPr>
        <w:b/>
        <w:sz w:val="18"/>
        <w:rtl/>
      </w:rPr>
      <w:instrText xml:space="preserve"> </w:instrText>
    </w:r>
    <w:r w:rsidR="00AA6F34" w:rsidRPr="00AA6F34">
      <w:rPr>
        <w:b/>
        <w:sz w:val="18"/>
      </w:rPr>
      <w:instrText>PAGE</w:instrText>
    </w:r>
    <w:r w:rsidR="00AA6F34" w:rsidRPr="00AA6F34">
      <w:rPr>
        <w:b/>
        <w:sz w:val="18"/>
        <w:rtl/>
      </w:rPr>
      <w:instrText xml:space="preserve">  \* </w:instrText>
    </w:r>
    <w:r w:rsidR="00AA6F34" w:rsidRPr="00AA6F34">
      <w:rPr>
        <w:b/>
        <w:sz w:val="18"/>
      </w:rPr>
      <w:instrText>MERGEFORMAT</w:instrText>
    </w:r>
    <w:r w:rsidR="00AA6F34" w:rsidRPr="00AA6F34">
      <w:rPr>
        <w:b/>
        <w:sz w:val="18"/>
        <w:rtl/>
      </w:rPr>
      <w:instrText xml:space="preserve"> </w:instrText>
    </w:r>
    <w:r w:rsidR="00AA6F34" w:rsidRPr="00AA6F34">
      <w:rPr>
        <w:b/>
        <w:sz w:val="18"/>
        <w:rtl/>
      </w:rPr>
      <w:fldChar w:fldCharType="separate"/>
    </w:r>
    <w:r w:rsidR="00C8652B">
      <w:rPr>
        <w:b/>
        <w:noProof/>
        <w:sz w:val="18"/>
      </w:rPr>
      <w:t>10</w:t>
    </w:r>
    <w:r w:rsidR="00AA6F34" w:rsidRPr="00AA6F34">
      <w:rPr>
        <w:b/>
        <w:sz w:val="18"/>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C35F6" w:rsidRDefault="00FC35F6" w:rsidP="006959B0">
    <w:pPr>
      <w:pStyle w:val="Footer"/>
      <w:tabs>
        <w:tab w:val="right" w:pos="9599"/>
      </w:tabs>
      <w:jc w:val="left"/>
      <w:rPr>
        <w:b/>
        <w:sz w:val="18"/>
        <w:lang w:val="en-US"/>
      </w:rPr>
    </w:pPr>
    <w:r w:rsidRPr="00FC35F6">
      <w:rPr>
        <w:b/>
        <w:sz w:val="18"/>
        <w:lang w:val="en-US"/>
      </w:rPr>
      <w:fldChar w:fldCharType="begin"/>
    </w:r>
    <w:r w:rsidRPr="00FC35F6">
      <w:rPr>
        <w:b/>
        <w:sz w:val="18"/>
        <w:lang w:val="en-US"/>
      </w:rPr>
      <w:instrText xml:space="preserve"> PAGE  \* MERGEFORMAT </w:instrText>
    </w:r>
    <w:r w:rsidRPr="00FC35F6">
      <w:rPr>
        <w:b/>
        <w:sz w:val="18"/>
        <w:lang w:val="en-US"/>
      </w:rPr>
      <w:fldChar w:fldCharType="separate"/>
    </w:r>
    <w:r w:rsidR="00C8652B">
      <w:rPr>
        <w:b/>
        <w:noProof/>
        <w:sz w:val="18"/>
        <w:lang w:val="en-US"/>
      </w:rPr>
      <w:t>9</w:t>
    </w:r>
    <w:r w:rsidRPr="00FC35F6">
      <w:rPr>
        <w:b/>
        <w:sz w:val="18"/>
        <w:lang w:val="en-US"/>
      </w:rPr>
      <w:fldChar w:fldCharType="end"/>
    </w:r>
    <w:r>
      <w:rPr>
        <w:b/>
        <w:sz w:val="18"/>
        <w:lang w:val="en-US"/>
      </w:rPr>
      <w:tab/>
    </w:r>
    <w:r>
      <w:rPr>
        <w:sz w:val="17"/>
        <w:lang w:val="en-US"/>
      </w:rPr>
      <w:t>GE.15-22775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0D12B0" w:rsidP="00DE50B1">
    <w:pPr>
      <w:pStyle w:val="Footer"/>
      <w:jc w:val="right"/>
      <w:rPr>
        <w:sz w:val="20"/>
        <w:szCs w:val="20"/>
      </w:rPr>
    </w:pPr>
    <w:r>
      <w:rPr>
        <w:sz w:val="20"/>
        <w:szCs w:val="20"/>
      </w:rPr>
      <w:t>GE.15-22775</w:t>
    </w:r>
    <w:r w:rsidR="00DE50B1">
      <w:rPr>
        <w:noProof/>
        <w:lang w:val="en-US"/>
      </w:rPr>
      <w:drawing>
        <wp:anchor distT="0" distB="0" distL="114300" distR="114300" simplePos="0" relativeHeight="251659264" behindDoc="1" locked="1" layoutInCell="0" allowOverlap="1" wp14:anchorId="487FD30E" wp14:editId="6AD0894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D12B0" w:rsidRPr="000D12B0" w:rsidRDefault="000D12B0" w:rsidP="000D12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D2FC77A" wp14:editId="0D048D3B">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5/D/2222/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22/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4" w:rsidRDefault="00AA6F34" w:rsidP="00DE50B1">
    <w:pPr>
      <w:pStyle w:val="Footer"/>
      <w:jc w:val="right"/>
      <w:rPr>
        <w:sz w:val="20"/>
        <w:szCs w:val="20"/>
      </w:rPr>
    </w:pPr>
    <w:r>
      <w:rPr>
        <w:sz w:val="20"/>
        <w:szCs w:val="20"/>
      </w:rPr>
      <w:t>GE.15-22775</w:t>
    </w:r>
    <w:r>
      <w:rPr>
        <w:noProof/>
        <w:lang w:val="en-US"/>
      </w:rPr>
      <w:drawing>
        <wp:anchor distT="0" distB="0" distL="114300" distR="114300" simplePos="0" relativeHeight="251662336" behindDoc="1" locked="1" layoutInCell="0" allowOverlap="1" wp14:anchorId="53529C87" wp14:editId="234BD9F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A6F34" w:rsidRPr="000D12B0" w:rsidRDefault="00AA6F34" w:rsidP="000D12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3360" behindDoc="0" locked="0" layoutInCell="1" allowOverlap="1" wp14:anchorId="2FF66473" wp14:editId="1A7869B2">
          <wp:simplePos x="0" y="0"/>
          <wp:positionH relativeFrom="column">
            <wp:posOffset>635</wp:posOffset>
          </wp:positionH>
          <wp:positionV relativeFrom="paragraph">
            <wp:posOffset>0</wp:posOffset>
          </wp:positionV>
          <wp:extent cx="638175" cy="638175"/>
          <wp:effectExtent l="0" t="0" r="9525" b="9525"/>
          <wp:wrapNone/>
          <wp:docPr id="5" name="Picture 1" descr="http://undocs.org/m2/QRCode.ashx?DS=CCPR/C/115/D/2222/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22/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54" w:rsidRPr="006C289F" w:rsidRDefault="00355854" w:rsidP="006C289F">
      <w:pPr>
        <w:pStyle w:val="Footer"/>
        <w:bidi/>
        <w:spacing w:after="80" w:line="200" w:lineRule="exact"/>
        <w:ind w:left="680"/>
      </w:pPr>
      <w:r>
        <w:rPr>
          <w:rtl/>
        </w:rPr>
        <w:t>__________</w:t>
      </w:r>
    </w:p>
  </w:footnote>
  <w:footnote w:type="continuationSeparator" w:id="0">
    <w:p w:rsidR="00355854" w:rsidRDefault="00355854" w:rsidP="00656392">
      <w:pPr>
        <w:spacing w:line="240" w:lineRule="auto"/>
      </w:pPr>
      <w:r>
        <w:continuationSeparator/>
      </w:r>
    </w:p>
  </w:footnote>
  <w:footnote w:id="1">
    <w:p w:rsidR="00FC35F6" w:rsidRPr="00D320DB" w:rsidRDefault="00C80C4F" w:rsidP="00C80C4F">
      <w:pPr>
        <w:pStyle w:val="FootnoteText1"/>
        <w:tabs>
          <w:tab w:val="left" w:pos="850"/>
        </w:tabs>
        <w:rPr>
          <w:bCs/>
          <w:rtl/>
          <w:lang w:val="en-GB" w:eastAsia="zh-TW"/>
        </w:rPr>
      </w:pPr>
      <w:r>
        <w:rPr>
          <w:rFonts w:hint="cs"/>
          <w:rtl/>
          <w:lang w:val="en-GB" w:eastAsia="zh-TW"/>
        </w:rPr>
        <w:tab/>
      </w:r>
      <w:r w:rsidR="00D320DB">
        <w:rPr>
          <w:rtl/>
          <w:lang w:val="en-GB" w:eastAsia="zh-TW"/>
        </w:rPr>
        <w:t>*</w:t>
      </w:r>
      <w:r w:rsidR="00D320DB">
        <w:rPr>
          <w:rtl/>
          <w:lang w:val="en-GB" w:eastAsia="zh-TW"/>
        </w:rPr>
        <w:tab/>
      </w:r>
      <w:r w:rsidR="00FC35F6" w:rsidRPr="00D320DB">
        <w:rPr>
          <w:rFonts w:hint="cs"/>
          <w:rtl/>
          <w:lang w:val="en-GB" w:eastAsia="zh-TW"/>
        </w:rPr>
        <w:t>شارك</w:t>
      </w:r>
      <w:r w:rsidR="00FC35F6" w:rsidRPr="00D320DB">
        <w:rPr>
          <w:rtl/>
          <w:lang w:val="en-GB" w:eastAsia="zh-TW"/>
        </w:rPr>
        <w:t xml:space="preserve"> </w:t>
      </w:r>
      <w:r w:rsidR="00FC35F6" w:rsidRPr="00D320DB">
        <w:rPr>
          <w:rFonts w:hint="cs"/>
          <w:rtl/>
          <w:lang w:val="en-GB" w:eastAsia="zh-TW"/>
        </w:rPr>
        <w:t>في</w:t>
      </w:r>
      <w:r w:rsidR="00FC35F6" w:rsidRPr="00D320DB">
        <w:rPr>
          <w:rtl/>
          <w:lang w:val="en-GB" w:eastAsia="zh-TW"/>
        </w:rPr>
        <w:t xml:space="preserve"> </w:t>
      </w:r>
      <w:r w:rsidR="00FC35F6" w:rsidRPr="00D320DB">
        <w:rPr>
          <w:rFonts w:hint="cs"/>
          <w:rtl/>
          <w:lang w:val="en-GB" w:eastAsia="zh-TW"/>
        </w:rPr>
        <w:t>النظر</w:t>
      </w:r>
      <w:r w:rsidR="00FC35F6" w:rsidRPr="00D320DB">
        <w:rPr>
          <w:rtl/>
          <w:lang w:val="en-GB" w:eastAsia="zh-TW"/>
        </w:rPr>
        <w:t xml:space="preserve"> </w:t>
      </w:r>
      <w:r w:rsidR="00FC35F6" w:rsidRPr="00D320DB">
        <w:rPr>
          <w:rFonts w:hint="cs"/>
          <w:rtl/>
          <w:lang w:val="en-GB" w:eastAsia="zh-TW"/>
        </w:rPr>
        <w:t>في</w:t>
      </w:r>
      <w:r w:rsidR="00FC35F6" w:rsidRPr="00D320DB">
        <w:rPr>
          <w:rtl/>
          <w:lang w:val="en-GB" w:eastAsia="zh-TW"/>
        </w:rPr>
        <w:t xml:space="preserve"> </w:t>
      </w:r>
      <w:r w:rsidR="00FC35F6" w:rsidRPr="00D320DB">
        <w:rPr>
          <w:rFonts w:hint="cs"/>
          <w:rtl/>
          <w:lang w:val="en-GB" w:eastAsia="zh-TW"/>
        </w:rPr>
        <w:t>هذا</w:t>
      </w:r>
      <w:r w:rsidR="00FC35F6" w:rsidRPr="00D320DB">
        <w:rPr>
          <w:rtl/>
          <w:lang w:val="en-GB" w:eastAsia="zh-TW"/>
        </w:rPr>
        <w:t xml:space="preserve"> </w:t>
      </w:r>
      <w:r w:rsidR="00FC35F6" w:rsidRPr="00D320DB">
        <w:rPr>
          <w:rFonts w:hint="cs"/>
          <w:rtl/>
          <w:lang w:val="en-GB" w:eastAsia="zh-TW"/>
        </w:rPr>
        <w:t>البلاغ</w:t>
      </w:r>
      <w:r w:rsidR="00FC35F6" w:rsidRPr="00D320DB">
        <w:rPr>
          <w:rtl/>
          <w:lang w:val="en-GB" w:eastAsia="zh-TW"/>
        </w:rPr>
        <w:t xml:space="preserve"> </w:t>
      </w:r>
      <w:r w:rsidR="00FC35F6" w:rsidRPr="00D320DB">
        <w:rPr>
          <w:rFonts w:hint="cs"/>
          <w:rtl/>
          <w:lang w:val="en-GB" w:eastAsia="zh-TW"/>
        </w:rPr>
        <w:t>أعضاء</w:t>
      </w:r>
      <w:r w:rsidR="00FC35F6" w:rsidRPr="00D320DB">
        <w:rPr>
          <w:rtl/>
          <w:lang w:val="en-GB" w:eastAsia="zh-TW"/>
        </w:rPr>
        <w:t xml:space="preserve"> </w:t>
      </w:r>
      <w:r w:rsidR="00FC35F6" w:rsidRPr="00D320DB">
        <w:rPr>
          <w:rFonts w:hint="cs"/>
          <w:rtl/>
          <w:lang w:val="en-GB" w:eastAsia="zh-TW"/>
        </w:rPr>
        <w:t>اللجنة</w:t>
      </w:r>
      <w:r w:rsidR="00FC35F6" w:rsidRPr="00D320DB">
        <w:rPr>
          <w:rtl/>
          <w:lang w:val="en-GB" w:eastAsia="zh-TW"/>
        </w:rPr>
        <w:t xml:space="preserve"> </w:t>
      </w:r>
      <w:r w:rsidR="00FC35F6" w:rsidRPr="00D320DB">
        <w:rPr>
          <w:rFonts w:hint="cs"/>
          <w:rtl/>
          <w:lang w:val="en-GB" w:eastAsia="zh-TW"/>
        </w:rPr>
        <w:t>التالية</w:t>
      </w:r>
      <w:r w:rsidR="00FC35F6" w:rsidRPr="00D320DB">
        <w:rPr>
          <w:rtl/>
          <w:lang w:val="en-GB" w:eastAsia="zh-TW"/>
        </w:rPr>
        <w:t xml:space="preserve"> </w:t>
      </w:r>
      <w:r w:rsidR="00FC35F6" w:rsidRPr="00D320DB">
        <w:rPr>
          <w:rFonts w:hint="cs"/>
          <w:rtl/>
          <w:lang w:val="en-GB" w:eastAsia="zh-TW"/>
        </w:rPr>
        <w:t>أسماؤهم</w:t>
      </w:r>
      <w:r w:rsidR="00FC35F6" w:rsidRPr="00D320DB">
        <w:rPr>
          <w:rtl/>
          <w:lang w:val="en-GB" w:eastAsia="zh-TW"/>
        </w:rPr>
        <w:t xml:space="preserve">: السيد عياض بن عاشور، والسيد لزهاري </w:t>
      </w:r>
      <w:r w:rsidR="00EC0BA6">
        <w:rPr>
          <w:rFonts w:hint="cs"/>
          <w:rtl/>
          <w:lang w:val="en-GB" w:eastAsia="zh-TW"/>
        </w:rPr>
        <w:t>بو</w:t>
      </w:r>
      <w:r w:rsidR="00FC35F6" w:rsidRPr="00D320DB">
        <w:rPr>
          <w:rtl/>
          <w:lang w:val="en-GB" w:eastAsia="zh-TW"/>
        </w:rPr>
        <w:t>زيد، والسيدة سارة كليفلاند، والسيد أحمد أمين فتح الله، والسيد أوليفييه دي فروفيل، والسيد يوجي إواساوا، والسيدة إيفانا يليتش، والسيد دنكان لاكي موهوموزا، والسيدة فوتيني بازارتزيس، والسيد ماورو بوليتي، والسير نايجل رودلي، والسيد فابيان عمر سالفيولي، والسيد ديروجلال سيتولسينغ، والسيدة أنيا زايبرت - فور، والسيد يوفال شاني، والسيد كونستانتين فاردزيلاشفيلي، والسيدة مارغو واترفال.</w:t>
      </w:r>
      <w:r w:rsidR="00FC35F6" w:rsidRPr="00D320DB">
        <w:rPr>
          <w:rFonts w:cs="Times New Roman" w:hint="cs"/>
          <w:rtl/>
          <w:lang w:val="en-GB" w:eastAsia="zh-TW"/>
        </w:rPr>
        <w:t>‬</w:t>
      </w:r>
      <w:r w:rsidR="00FC35F6" w:rsidRPr="00D320DB">
        <w:rPr>
          <w:rFonts w:cs="Times New Roman" w:hint="cs"/>
          <w:rtl/>
        </w:rPr>
        <w:t>‬</w:t>
      </w:r>
      <w:r w:rsidR="00FC35F6" w:rsidRPr="00D320DB">
        <w:rPr>
          <w:rFonts w:cs="Times New Roman" w:hint="cs"/>
          <w:rtl/>
        </w:rPr>
        <w:t>‬</w:t>
      </w:r>
    </w:p>
    <w:p w:rsidR="00FC35F6" w:rsidRPr="00D320DB" w:rsidRDefault="00FC35F6" w:rsidP="00C80C4F">
      <w:pPr>
        <w:pStyle w:val="FootnoteText1"/>
        <w:tabs>
          <w:tab w:val="left" w:pos="850"/>
        </w:tabs>
        <w:ind w:firstLine="679"/>
        <w:textDirection w:val="tbRlV"/>
        <w:rPr>
          <w:rtl/>
          <w:lang w:val="en-GB" w:eastAsia="zh-TW"/>
        </w:rPr>
      </w:pPr>
      <w:r w:rsidRPr="00D320DB">
        <w:rPr>
          <w:rtl/>
          <w:lang w:val="en-GB" w:eastAsia="zh-TW"/>
        </w:rPr>
        <w:t>ويرد في تذييل هذه الآراء نص رأي مشترك لأعضاء اللجنة يوجي إواساوا، وآنيا زايبرت - فور، ويوفال شاني، وكونستانتين فاردزيلاشفيلي (رأي</w:t>
      </w:r>
      <w:r w:rsidRPr="00D320DB">
        <w:rPr>
          <w:rFonts w:hint="cs"/>
          <w:rtl/>
          <w:lang w:val="en-GB" w:eastAsia="zh-TW"/>
        </w:rPr>
        <w:t>ٌ</w:t>
      </w:r>
      <w:r w:rsidRPr="00D320DB">
        <w:rPr>
          <w:rtl/>
          <w:lang w:val="en-GB" w:eastAsia="zh-TW"/>
        </w:rPr>
        <w:t xml:space="preserve"> مؤيد</w:t>
      </w:r>
      <w:r w:rsidRPr="00D320DB">
        <w:rPr>
          <w:rFonts w:hint="cs"/>
          <w:rtl/>
          <w:lang w:val="en-GB" w:eastAsia="zh-TW"/>
        </w:rPr>
        <w:t>ٌ</w:t>
      </w:r>
      <w:r w:rsidRPr="00D320DB">
        <w:rPr>
          <w:rtl/>
          <w:lang w:val="en-GB" w:eastAsia="zh-TW"/>
        </w:rPr>
        <w:t>).</w:t>
      </w:r>
    </w:p>
  </w:footnote>
  <w:footnote w:id="2">
    <w:p w:rsidR="00FC35F6" w:rsidRPr="002D2874" w:rsidRDefault="00FC35F6" w:rsidP="009C0D12">
      <w:pPr>
        <w:pStyle w:val="FootnoteText1"/>
        <w:textDirection w:val="tbRlV"/>
        <w:rPr>
          <w:spacing w:val="-2"/>
          <w:sz w:val="26"/>
          <w:rtl/>
        </w:rPr>
      </w:pPr>
      <w:r w:rsidRPr="002D2874">
        <w:rPr>
          <w:spacing w:val="-2"/>
          <w:sz w:val="26"/>
          <w:rtl/>
        </w:rPr>
        <w:t>(</w:t>
      </w:r>
      <w:r w:rsidRPr="002D2874">
        <w:rPr>
          <w:b/>
          <w:spacing w:val="-2"/>
          <w:sz w:val="26"/>
          <w:rtl/>
        </w:rPr>
        <w:footnoteRef/>
      </w:r>
      <w:r w:rsidRPr="002D2874">
        <w:rPr>
          <w:spacing w:val="-2"/>
          <w:sz w:val="26"/>
          <w:rtl/>
        </w:rPr>
        <w:t>)</w:t>
      </w:r>
      <w:r w:rsidRPr="002D2874">
        <w:rPr>
          <w:spacing w:val="-2"/>
          <w:sz w:val="26"/>
          <w:rtl/>
        </w:rPr>
        <w:tab/>
        <w:t xml:space="preserve">يدعي صاحب البلاغ أنه ملزم، بحكم إدانته، بالحضور إلى قسم الشرطة مرتين في الأسبوع لفترة ثلاث سنوات. </w:t>
      </w:r>
    </w:p>
  </w:footnote>
  <w:footnote w:id="3">
    <w:p w:rsidR="00FC35F6" w:rsidRPr="00D320DB" w:rsidRDefault="00FC35F6" w:rsidP="002D2874">
      <w:pPr>
        <w:pStyle w:val="FootnoteText1"/>
        <w:textDirection w:val="tbRlV"/>
        <w:rPr>
          <w:rtl/>
          <w:lang w:val="en-GB" w:eastAsia="zh-TW"/>
        </w:rPr>
      </w:pPr>
      <w:r w:rsidRPr="002D2874">
        <w:rPr>
          <w:sz w:val="26"/>
          <w:rtl/>
        </w:rPr>
        <w:t>(</w:t>
      </w:r>
      <w:r w:rsidRPr="002D2874">
        <w:rPr>
          <w:sz w:val="26"/>
          <w:rtl/>
        </w:rPr>
        <w:footnoteRef/>
      </w:r>
      <w:r w:rsidR="002D2874">
        <w:rPr>
          <w:sz w:val="26"/>
          <w:rtl/>
        </w:rPr>
        <w:t>)</w:t>
      </w:r>
      <w:r w:rsidRPr="002D2874">
        <w:rPr>
          <w:sz w:val="26"/>
          <w:rtl/>
        </w:rPr>
        <w:tab/>
      </w:r>
      <w:r w:rsidRPr="00D320DB">
        <w:rPr>
          <w:rtl/>
          <w:lang w:val="en-GB" w:eastAsia="zh-TW"/>
        </w:rPr>
        <w:t xml:space="preserve">يشير صاحب البلاغ إلى البلاغ رقم </w:t>
      </w:r>
      <w:r w:rsidRPr="00D320DB">
        <w:rPr>
          <w:rFonts w:hint="cs"/>
          <w:rtl/>
          <w:lang w:val="en-GB" w:eastAsia="zh-TW"/>
        </w:rPr>
        <w:t>2218</w:t>
      </w:r>
      <w:r w:rsidRPr="00D320DB">
        <w:rPr>
          <w:rtl/>
          <w:lang w:val="en-GB" w:eastAsia="zh-TW"/>
        </w:rPr>
        <w:t>/</w:t>
      </w:r>
      <w:r w:rsidRPr="00D320DB">
        <w:rPr>
          <w:rFonts w:hint="cs"/>
          <w:rtl/>
          <w:lang w:val="en-GB" w:eastAsia="zh-TW"/>
        </w:rPr>
        <w:t>2012</w:t>
      </w:r>
      <w:r w:rsidRPr="00D320DB">
        <w:rPr>
          <w:rtl/>
          <w:lang w:val="en-GB" w:eastAsia="zh-TW"/>
        </w:rPr>
        <w:t xml:space="preserve">، </w:t>
      </w:r>
      <w:r w:rsidRPr="00D320DB">
        <w:rPr>
          <w:i/>
          <w:iCs/>
          <w:rtl/>
          <w:lang w:val="en-GB" w:eastAsia="zh-TW"/>
        </w:rPr>
        <w:t>عبدلاّييف ضد تركمانستان</w:t>
      </w:r>
      <w:r w:rsidRPr="00D320DB">
        <w:rPr>
          <w:rtl/>
          <w:lang w:val="en-GB" w:eastAsia="zh-TW"/>
        </w:rPr>
        <w:t>، الآراء المعتمدة في 25 آذار/مارس 2015.</w:t>
      </w:r>
      <w:r w:rsidRPr="00D320DB">
        <w:rPr>
          <w:rFonts w:cs="Times New Roman" w:hint="cs"/>
          <w:rtl/>
          <w:lang w:val="en-GB" w:eastAsia="zh-TW"/>
        </w:rPr>
        <w:t>‬</w:t>
      </w:r>
      <w:r w:rsidRPr="00D320DB">
        <w:rPr>
          <w:rtl/>
          <w:lang w:val="en-GB" w:eastAsia="zh-TW"/>
        </w:rPr>
        <w:t xml:space="preserve"> </w:t>
      </w:r>
    </w:p>
  </w:footnote>
  <w:footnote w:id="4">
    <w:p w:rsidR="00FC35F6" w:rsidRPr="00D320DB" w:rsidRDefault="00FC35F6" w:rsidP="002D2874">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002D2874">
        <w:rPr>
          <w:rFonts w:hint="cs"/>
          <w:rtl/>
          <w:lang w:val="en-GB" w:eastAsia="zh-TW"/>
        </w:rPr>
        <w:tab/>
      </w:r>
      <w:r w:rsidRPr="00D320DB">
        <w:rPr>
          <w:rFonts w:hint="cs"/>
          <w:rtl/>
          <w:lang w:val="en-GB" w:eastAsia="zh-TW"/>
        </w:rPr>
        <w:t xml:space="preserve">انظر </w:t>
      </w:r>
      <w:r w:rsidRPr="00D320DB">
        <w:rPr>
          <w:lang w:val="en-GB" w:eastAsia="zh-TW"/>
        </w:rPr>
        <w:t>CAT/C/TKM/CO/1</w:t>
      </w:r>
      <w:r w:rsidRPr="00D320DB">
        <w:rPr>
          <w:rtl/>
          <w:lang w:val="en-GB" w:eastAsia="zh-TW"/>
        </w:rPr>
        <w:t>، الفقرة 10.</w:t>
      </w:r>
    </w:p>
  </w:footnote>
  <w:footnote w:id="5">
    <w:p w:rsidR="00FC35F6" w:rsidRPr="00D320DB" w:rsidRDefault="00FC35F6" w:rsidP="002D2874">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002D2874">
        <w:rPr>
          <w:rFonts w:hint="cs"/>
          <w:rtl/>
          <w:lang w:val="en-GB" w:eastAsia="zh-TW"/>
        </w:rPr>
        <w:tab/>
      </w:r>
      <w:r w:rsidRPr="00D320DB">
        <w:rPr>
          <w:rtl/>
          <w:lang w:val="en-GB" w:eastAsia="zh-TW"/>
        </w:rPr>
        <w:t xml:space="preserve">المرجع نفسه، </w:t>
      </w:r>
      <w:r w:rsidRPr="00D320DB">
        <w:rPr>
          <w:rFonts w:hint="cs"/>
          <w:rtl/>
          <w:lang w:val="en-GB" w:eastAsia="zh-TW"/>
        </w:rPr>
        <w:t>الفقرة</w:t>
      </w:r>
      <w:r w:rsidRPr="00D320DB">
        <w:rPr>
          <w:rtl/>
          <w:lang w:val="en-GB" w:eastAsia="zh-TW"/>
        </w:rPr>
        <w:t xml:space="preserve"> 11.</w:t>
      </w:r>
    </w:p>
  </w:footnote>
  <w:footnote w:id="6">
    <w:p w:rsidR="00FC35F6" w:rsidRPr="00D320DB" w:rsidRDefault="00FC35F6" w:rsidP="009C0D12">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Pr="00D320DB">
        <w:rPr>
          <w:rFonts w:hint="cs"/>
          <w:rtl/>
          <w:lang w:val="en-GB" w:eastAsia="zh-TW"/>
        </w:rPr>
        <w:tab/>
      </w:r>
      <w:r w:rsidRPr="00D320DB">
        <w:rPr>
          <w:rtl/>
          <w:lang w:val="en-GB" w:eastAsia="zh-TW"/>
        </w:rPr>
        <w:t xml:space="preserve">انظر، على سبيل المثال، البلاغ رقم 1853/2008 ورقم 1854/2008، </w:t>
      </w:r>
      <w:r w:rsidRPr="00D320DB">
        <w:rPr>
          <w:i/>
          <w:iCs/>
          <w:rtl/>
          <w:lang w:val="en-GB" w:eastAsia="zh-TW"/>
        </w:rPr>
        <w:t>أتاسوي وساركوت ضد تركيا</w:t>
      </w:r>
      <w:r w:rsidRPr="00D320DB">
        <w:rPr>
          <w:rtl/>
          <w:lang w:val="en-GB" w:eastAsia="zh-TW"/>
        </w:rPr>
        <w:t>، الآراء المعتمدة في 29 آذار/مارس 2012، الفقرتان 10-4</w:t>
      </w:r>
      <w:r w:rsidR="00F817A6">
        <w:rPr>
          <w:rtl/>
          <w:lang w:val="en-GB" w:eastAsia="zh-TW"/>
        </w:rPr>
        <w:t xml:space="preserve"> و</w:t>
      </w:r>
      <w:r w:rsidRPr="00D320DB">
        <w:rPr>
          <w:rtl/>
          <w:lang w:val="en-GB" w:eastAsia="zh-TW"/>
        </w:rPr>
        <w:t>10-٥.</w:t>
      </w:r>
    </w:p>
  </w:footnote>
  <w:footnote w:id="7">
    <w:p w:rsidR="00EC0BA6" w:rsidRPr="00D320DB" w:rsidRDefault="00EC0BA6" w:rsidP="00EC0BA6">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Pr="00D320DB">
        <w:rPr>
          <w:rFonts w:hint="cs"/>
          <w:rtl/>
          <w:lang w:val="en-GB" w:eastAsia="zh-TW"/>
        </w:rPr>
        <w:tab/>
        <w:t>انظر،</w:t>
      </w:r>
      <w:r w:rsidRPr="00D320DB">
        <w:rPr>
          <w:rtl/>
          <w:lang w:val="en-GB" w:eastAsia="zh-TW"/>
        </w:rPr>
        <w:t xml:space="preserve"> </w:t>
      </w:r>
      <w:r w:rsidRPr="00D320DB">
        <w:rPr>
          <w:rFonts w:hint="cs"/>
          <w:rtl/>
          <w:lang w:val="en-GB" w:eastAsia="zh-TW"/>
        </w:rPr>
        <w:t>على</w:t>
      </w:r>
      <w:r w:rsidRPr="00D320DB">
        <w:rPr>
          <w:rtl/>
          <w:lang w:val="en-GB" w:eastAsia="zh-TW"/>
        </w:rPr>
        <w:t xml:space="preserve"> </w:t>
      </w:r>
      <w:r w:rsidRPr="00D320DB">
        <w:rPr>
          <w:rFonts w:hint="cs"/>
          <w:rtl/>
          <w:lang w:val="en-GB" w:eastAsia="zh-TW"/>
        </w:rPr>
        <w:t>سبيل</w:t>
      </w:r>
      <w:r w:rsidRPr="00D320DB">
        <w:rPr>
          <w:rtl/>
          <w:lang w:val="en-GB" w:eastAsia="zh-TW"/>
        </w:rPr>
        <w:t xml:space="preserve"> </w:t>
      </w:r>
      <w:r w:rsidRPr="00D320DB">
        <w:rPr>
          <w:rFonts w:hint="cs"/>
          <w:rtl/>
          <w:lang w:val="en-GB" w:eastAsia="zh-TW"/>
        </w:rPr>
        <w:t>المثال،</w:t>
      </w:r>
      <w:r w:rsidRPr="00D320DB">
        <w:rPr>
          <w:rtl/>
          <w:lang w:val="en-GB" w:eastAsia="zh-TW"/>
        </w:rPr>
        <w:t xml:space="preserve"> </w:t>
      </w:r>
      <w:r w:rsidRPr="00D320DB">
        <w:rPr>
          <w:rFonts w:hint="cs"/>
          <w:rtl/>
          <w:lang w:val="en-GB" w:eastAsia="zh-TW"/>
        </w:rPr>
        <w:t>البلاغ</w:t>
      </w:r>
      <w:r w:rsidRPr="00D320DB">
        <w:rPr>
          <w:rtl/>
          <w:lang w:val="en-GB" w:eastAsia="zh-TW"/>
        </w:rPr>
        <w:t xml:space="preserve"> </w:t>
      </w:r>
      <w:r w:rsidRPr="00D320DB">
        <w:rPr>
          <w:rFonts w:hint="cs"/>
          <w:rtl/>
          <w:lang w:val="en-GB" w:eastAsia="zh-TW"/>
        </w:rPr>
        <w:t>ر</w:t>
      </w:r>
      <w:r w:rsidRPr="00D320DB">
        <w:rPr>
          <w:rtl/>
          <w:lang w:val="en-GB" w:eastAsia="zh-TW"/>
        </w:rPr>
        <w:t xml:space="preserve">قم </w:t>
      </w:r>
      <w:r w:rsidRPr="00D320DB">
        <w:rPr>
          <w:rFonts w:hint="cs"/>
          <w:rtl/>
          <w:lang w:val="en-GB" w:eastAsia="zh-TW"/>
        </w:rPr>
        <w:t>2097</w:t>
      </w:r>
      <w:r w:rsidRPr="00D320DB">
        <w:rPr>
          <w:rtl/>
          <w:lang w:val="en-GB" w:eastAsia="zh-TW"/>
        </w:rPr>
        <w:t>/</w:t>
      </w:r>
      <w:r w:rsidRPr="00D320DB">
        <w:rPr>
          <w:rFonts w:hint="cs"/>
          <w:rtl/>
          <w:lang w:val="en-GB" w:eastAsia="zh-TW"/>
        </w:rPr>
        <w:t>2011</w:t>
      </w:r>
      <w:r w:rsidRPr="00D320DB">
        <w:rPr>
          <w:rtl/>
          <w:lang w:val="en-GB" w:eastAsia="zh-TW"/>
        </w:rPr>
        <w:t xml:space="preserve">، </w:t>
      </w:r>
      <w:r w:rsidRPr="00D320DB">
        <w:rPr>
          <w:i/>
          <w:iCs/>
          <w:rtl/>
          <w:lang w:val="en-GB" w:eastAsia="zh-TW"/>
        </w:rPr>
        <w:t>تيمر ضد هولندا</w:t>
      </w:r>
      <w:r w:rsidRPr="00D320DB">
        <w:rPr>
          <w:rtl/>
          <w:lang w:val="en-GB" w:eastAsia="zh-TW"/>
        </w:rPr>
        <w:t>، الآراء المعتمدة في 24 تموز/</w:t>
      </w:r>
      <w:r>
        <w:rPr>
          <w:rFonts w:hint="cs"/>
          <w:rtl/>
          <w:lang w:val="en-GB" w:eastAsia="zh-TW"/>
        </w:rPr>
        <w:t xml:space="preserve"> </w:t>
      </w:r>
      <w:r w:rsidRPr="00D320DB">
        <w:rPr>
          <w:rtl/>
          <w:lang w:val="en-GB" w:eastAsia="zh-TW"/>
        </w:rPr>
        <w:t>يوليه</w:t>
      </w:r>
      <w:r>
        <w:rPr>
          <w:rFonts w:hint="cs"/>
          <w:rtl/>
          <w:lang w:val="en-GB" w:eastAsia="zh-TW"/>
        </w:rPr>
        <w:t> </w:t>
      </w:r>
      <w:r w:rsidRPr="00D320DB">
        <w:rPr>
          <w:rtl/>
          <w:lang w:val="en-GB" w:eastAsia="zh-TW"/>
        </w:rPr>
        <w:t xml:space="preserve">2014، الفقرة 6-٣. </w:t>
      </w:r>
      <w:r w:rsidRPr="00D320DB">
        <w:rPr>
          <w:rFonts w:cs="Times New Roman" w:hint="cs"/>
          <w:rtl/>
        </w:rPr>
        <w:t>‬</w:t>
      </w:r>
      <w:r w:rsidRPr="00D320DB">
        <w:rPr>
          <w:rFonts w:cs="Times New Roman" w:hint="cs"/>
          <w:rtl/>
        </w:rPr>
        <w:t>‬</w:t>
      </w:r>
    </w:p>
  </w:footnote>
  <w:footnote w:id="8">
    <w:p w:rsidR="00EC0BA6" w:rsidRPr="00D320DB" w:rsidRDefault="00EC0BA6" w:rsidP="00EC0BA6">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Pr="00D320DB">
        <w:rPr>
          <w:rFonts w:hint="cs"/>
          <w:rtl/>
          <w:lang w:val="en-GB" w:eastAsia="zh-TW"/>
        </w:rPr>
        <w:tab/>
      </w:r>
      <w:r w:rsidRPr="00D320DB">
        <w:rPr>
          <w:rtl/>
          <w:lang w:val="en-GB" w:eastAsia="zh-TW"/>
        </w:rPr>
        <w:t xml:space="preserve">انظر </w:t>
      </w:r>
      <w:r w:rsidRPr="00D320DB">
        <w:rPr>
          <w:lang w:val="en-GB" w:eastAsia="zh-TW"/>
        </w:rPr>
        <w:t>CAT/C/TKM/CO/1</w:t>
      </w:r>
      <w:r w:rsidRPr="00D320DB">
        <w:rPr>
          <w:rtl/>
          <w:lang w:val="en-GB" w:eastAsia="zh-TW"/>
        </w:rPr>
        <w:t>، الفقرة 19.</w:t>
      </w:r>
    </w:p>
  </w:footnote>
  <w:footnote w:id="9">
    <w:p w:rsidR="00FC35F6" w:rsidRPr="00D320DB" w:rsidRDefault="00FC35F6" w:rsidP="00EC0BA6">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Pr="00D320DB">
        <w:rPr>
          <w:rFonts w:hint="cs"/>
          <w:rtl/>
          <w:lang w:val="en-GB" w:eastAsia="zh-TW"/>
        </w:rPr>
        <w:tab/>
      </w:r>
      <w:r w:rsidRPr="00D320DB">
        <w:rPr>
          <w:rtl/>
          <w:lang w:val="en-GB" w:eastAsia="zh-TW"/>
        </w:rPr>
        <w:t xml:space="preserve">انظر، على سبيل المثال، البلاغ رقم 1520/2006، </w:t>
      </w:r>
      <w:r w:rsidRPr="00D320DB">
        <w:rPr>
          <w:i/>
          <w:iCs/>
          <w:rtl/>
          <w:lang w:val="en-GB" w:eastAsia="zh-TW"/>
        </w:rPr>
        <w:t>موامبا ضد زامبيا</w:t>
      </w:r>
      <w:r w:rsidRPr="00D320DB">
        <w:rPr>
          <w:rtl/>
          <w:lang w:val="en-GB" w:eastAsia="zh-TW"/>
        </w:rPr>
        <w:t>، الآراء المعتمدة في 10 آذار/</w:t>
      </w:r>
      <w:r w:rsidR="00EC0BA6">
        <w:rPr>
          <w:rFonts w:hint="cs"/>
          <w:rtl/>
          <w:lang w:val="en-GB" w:eastAsia="zh-TW"/>
        </w:rPr>
        <w:t xml:space="preserve"> </w:t>
      </w:r>
      <w:r w:rsidRPr="00D320DB">
        <w:rPr>
          <w:rtl/>
          <w:lang w:val="en-GB" w:eastAsia="zh-TW"/>
        </w:rPr>
        <w:t>مارس</w:t>
      </w:r>
      <w:r w:rsidR="00EC0BA6">
        <w:rPr>
          <w:rFonts w:hint="cs"/>
          <w:rtl/>
          <w:lang w:val="en-GB" w:eastAsia="zh-TW"/>
        </w:rPr>
        <w:t> </w:t>
      </w:r>
      <w:r w:rsidRPr="00D320DB">
        <w:rPr>
          <w:rtl/>
          <w:lang w:val="en-GB" w:eastAsia="zh-TW"/>
        </w:rPr>
        <w:t xml:space="preserve">2010، الفقرة 6-4، </w:t>
      </w:r>
      <w:r w:rsidRPr="00D320DB">
        <w:rPr>
          <w:i/>
          <w:iCs/>
          <w:rtl/>
          <w:lang w:val="en-GB" w:eastAsia="zh-TW"/>
        </w:rPr>
        <w:t>وعبدلاييف ضد تركمانستان</w:t>
      </w:r>
      <w:r w:rsidRPr="00D320DB">
        <w:rPr>
          <w:rtl/>
          <w:lang w:val="en-GB" w:eastAsia="zh-TW"/>
        </w:rPr>
        <w:t>، الفقرة 7-٣.</w:t>
      </w:r>
    </w:p>
  </w:footnote>
  <w:footnote w:id="10">
    <w:p w:rsidR="00FC35F6" w:rsidRPr="00D320DB" w:rsidRDefault="00FC35F6" w:rsidP="002D2874">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Pr="00D320DB">
        <w:rPr>
          <w:rFonts w:hint="cs"/>
          <w:rtl/>
          <w:lang w:val="en-GB" w:eastAsia="zh-TW"/>
        </w:rPr>
        <w:tab/>
      </w:r>
      <w:r w:rsidRPr="00D320DB">
        <w:rPr>
          <w:rtl/>
          <w:lang w:val="en-GB" w:eastAsia="zh-TW"/>
        </w:rPr>
        <w:t xml:space="preserve">انظر، على سبيل المثال، البلاغ رقم 1530/2006، </w:t>
      </w:r>
      <w:r w:rsidRPr="00D320DB">
        <w:rPr>
          <w:i/>
          <w:iCs/>
          <w:rtl/>
          <w:lang w:val="en-GB" w:eastAsia="zh-TW"/>
        </w:rPr>
        <w:t>بوزبي ضد تركمانستان</w:t>
      </w:r>
      <w:r w:rsidRPr="00D320DB">
        <w:rPr>
          <w:rtl/>
          <w:lang w:val="en-GB" w:eastAsia="zh-TW"/>
        </w:rPr>
        <w:t xml:space="preserve">، الآراء المعتمدة في 27 تشرين الأول/أكتوبر 2010، الفقرة 7-3، </w:t>
      </w:r>
      <w:r w:rsidRPr="00D320DB">
        <w:rPr>
          <w:i/>
          <w:iCs/>
          <w:rtl/>
          <w:lang w:val="en-GB" w:eastAsia="zh-TW"/>
        </w:rPr>
        <w:t>وعبدلاييف ضد تركمانستان</w:t>
      </w:r>
      <w:r w:rsidRPr="00D320DB">
        <w:rPr>
          <w:rtl/>
          <w:lang w:val="en-GB" w:eastAsia="zh-TW"/>
        </w:rPr>
        <w:t>، الفقرة 7-3.</w:t>
      </w:r>
    </w:p>
  </w:footnote>
  <w:footnote w:id="11">
    <w:p w:rsidR="00FC35F6" w:rsidRPr="00D320DB" w:rsidRDefault="00FC35F6" w:rsidP="00A914F0">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Pr="00D320DB">
        <w:rPr>
          <w:rFonts w:hint="cs"/>
          <w:rtl/>
          <w:lang w:val="en-GB" w:eastAsia="zh-TW"/>
        </w:rPr>
        <w:tab/>
      </w:r>
      <w:r w:rsidRPr="00A914F0">
        <w:rPr>
          <w:spacing w:val="-1"/>
          <w:rtl/>
          <w:lang w:val="en-GB" w:eastAsia="zh-TW"/>
        </w:rPr>
        <w:t xml:space="preserve">انظر البلاغين رقم 1321/2004 و1322/2004، </w:t>
      </w:r>
      <w:r w:rsidRPr="00A914F0">
        <w:rPr>
          <w:i/>
          <w:iCs/>
          <w:spacing w:val="-1"/>
          <w:rtl/>
          <w:lang w:val="en-GB" w:eastAsia="zh-TW"/>
        </w:rPr>
        <w:t>ييو</w:t>
      </w:r>
      <w:r w:rsidR="00900881" w:rsidRPr="00A914F0">
        <w:rPr>
          <w:rFonts w:hint="cs"/>
          <w:i/>
          <w:iCs/>
          <w:spacing w:val="-1"/>
          <w:rtl/>
          <w:lang w:val="en-GB" w:eastAsia="zh-TW"/>
        </w:rPr>
        <w:t xml:space="preserve"> </w:t>
      </w:r>
      <w:r w:rsidRPr="00A914F0">
        <w:rPr>
          <w:i/>
          <w:iCs/>
          <w:spacing w:val="-1"/>
          <w:rtl/>
          <w:lang w:val="en-GB" w:eastAsia="zh-TW"/>
        </w:rPr>
        <w:t>-</w:t>
      </w:r>
      <w:r w:rsidR="00900881" w:rsidRPr="00A914F0">
        <w:rPr>
          <w:rFonts w:hint="cs"/>
          <w:i/>
          <w:iCs/>
          <w:spacing w:val="-1"/>
          <w:rtl/>
          <w:lang w:val="en-GB" w:eastAsia="zh-TW"/>
        </w:rPr>
        <w:t xml:space="preserve"> </w:t>
      </w:r>
      <w:r w:rsidRPr="00A914F0">
        <w:rPr>
          <w:i/>
          <w:iCs/>
          <w:spacing w:val="-1"/>
          <w:rtl/>
          <w:lang w:val="en-GB" w:eastAsia="zh-TW"/>
        </w:rPr>
        <w:t>بوم يون وميونغ</w:t>
      </w:r>
      <w:r w:rsidR="00900881" w:rsidRPr="00A914F0">
        <w:rPr>
          <w:rFonts w:hint="cs"/>
          <w:i/>
          <w:iCs/>
          <w:spacing w:val="-1"/>
          <w:rtl/>
          <w:lang w:val="en-GB" w:eastAsia="zh-TW"/>
        </w:rPr>
        <w:t xml:space="preserve"> </w:t>
      </w:r>
      <w:r w:rsidRPr="00A914F0">
        <w:rPr>
          <w:i/>
          <w:iCs/>
          <w:spacing w:val="-1"/>
          <w:rtl/>
          <w:lang w:val="en-GB" w:eastAsia="zh-TW"/>
        </w:rPr>
        <w:t>-</w:t>
      </w:r>
      <w:r w:rsidR="00900881" w:rsidRPr="00A914F0">
        <w:rPr>
          <w:rFonts w:hint="cs"/>
          <w:i/>
          <w:iCs/>
          <w:spacing w:val="-1"/>
          <w:rtl/>
          <w:lang w:val="en-GB" w:eastAsia="zh-TW"/>
        </w:rPr>
        <w:t xml:space="preserve"> </w:t>
      </w:r>
      <w:r w:rsidRPr="00A914F0">
        <w:rPr>
          <w:i/>
          <w:iCs/>
          <w:spacing w:val="-1"/>
          <w:rtl/>
          <w:lang w:val="en-GB" w:eastAsia="zh-TW"/>
        </w:rPr>
        <w:t>جن شوي ضد جمهورية كوريا</w:t>
      </w:r>
      <w:r w:rsidRPr="00A914F0">
        <w:rPr>
          <w:spacing w:val="-1"/>
          <w:rtl/>
          <w:lang w:val="en-GB" w:eastAsia="zh-TW"/>
        </w:rPr>
        <w:t xml:space="preserve">، الآراء المعتمدة في 3 تشرين الثاني/نوفمبر 2006، الفقرة 8-3؛ والبلاغ رقم 1786/2008، </w:t>
      </w:r>
      <w:r w:rsidRPr="00A914F0">
        <w:rPr>
          <w:i/>
          <w:iCs/>
          <w:spacing w:val="-1"/>
          <w:rtl/>
          <w:lang w:val="en-GB" w:eastAsia="zh-TW"/>
        </w:rPr>
        <w:t>جونغ</w:t>
      </w:r>
      <w:r w:rsidR="00F817A6" w:rsidRPr="00A914F0">
        <w:rPr>
          <w:rFonts w:hint="eastAsia"/>
          <w:i/>
          <w:iCs/>
          <w:spacing w:val="-1"/>
          <w:rtl/>
          <w:lang w:val="en-GB" w:eastAsia="zh-TW"/>
        </w:rPr>
        <w:t> </w:t>
      </w:r>
      <w:r w:rsidRPr="00A914F0">
        <w:rPr>
          <w:i/>
          <w:iCs/>
          <w:spacing w:val="-1"/>
          <w:rtl/>
          <w:lang w:val="en-GB" w:eastAsia="zh-TW"/>
        </w:rPr>
        <w:t>-</w:t>
      </w:r>
      <w:r w:rsidR="00900881" w:rsidRPr="00A914F0">
        <w:rPr>
          <w:rFonts w:hint="cs"/>
          <w:i/>
          <w:iCs/>
          <w:spacing w:val="-1"/>
          <w:rtl/>
          <w:lang w:val="en-GB" w:eastAsia="zh-TW"/>
        </w:rPr>
        <w:t xml:space="preserve"> </w:t>
      </w:r>
      <w:r w:rsidRPr="00A914F0">
        <w:rPr>
          <w:i/>
          <w:iCs/>
          <w:spacing w:val="-1"/>
          <w:rtl/>
          <w:lang w:val="en-GB" w:eastAsia="zh-TW"/>
        </w:rPr>
        <w:t>نام كيم وآخرون ضد جمهورية كوريا</w:t>
      </w:r>
      <w:r w:rsidRPr="00A914F0">
        <w:rPr>
          <w:spacing w:val="-1"/>
          <w:rtl/>
          <w:lang w:val="en-GB" w:eastAsia="zh-TW"/>
        </w:rPr>
        <w:t>، الآراء المعتمدة في 25 تشرين الأول/أكتوبر 2012، الفقرة</w:t>
      </w:r>
      <w:r w:rsidR="00F817A6" w:rsidRPr="00A914F0">
        <w:rPr>
          <w:rFonts w:hint="cs"/>
          <w:spacing w:val="-1"/>
          <w:rtl/>
          <w:lang w:val="en-GB" w:eastAsia="zh-TW"/>
        </w:rPr>
        <w:t> </w:t>
      </w:r>
      <w:r w:rsidRPr="00A914F0">
        <w:rPr>
          <w:spacing w:val="-1"/>
          <w:rtl/>
          <w:lang w:val="en-GB" w:eastAsia="zh-TW"/>
        </w:rPr>
        <w:t>7-3؛</w:t>
      </w:r>
      <w:r w:rsidR="00A914F0">
        <w:rPr>
          <w:rFonts w:hint="cs"/>
          <w:spacing w:val="-1"/>
          <w:rtl/>
          <w:lang w:val="en-GB" w:eastAsia="zh-TW"/>
        </w:rPr>
        <w:t xml:space="preserve"> </w:t>
      </w:r>
      <w:r w:rsidRPr="00A914F0">
        <w:rPr>
          <w:spacing w:val="-1"/>
          <w:rtl/>
          <w:lang w:val="en-GB" w:eastAsia="zh-TW"/>
        </w:rPr>
        <w:t>و</w:t>
      </w:r>
      <w:r w:rsidRPr="00A914F0">
        <w:rPr>
          <w:i/>
          <w:iCs/>
          <w:spacing w:val="-1"/>
          <w:rtl/>
          <w:lang w:val="en-GB" w:eastAsia="zh-TW"/>
        </w:rPr>
        <w:t>أتاسوي</w:t>
      </w:r>
      <w:r w:rsidR="00A914F0">
        <w:rPr>
          <w:rFonts w:hint="cs"/>
          <w:i/>
          <w:iCs/>
          <w:spacing w:val="-1"/>
          <w:rtl/>
          <w:lang w:val="en-GB" w:eastAsia="zh-TW"/>
        </w:rPr>
        <w:t> </w:t>
      </w:r>
      <w:r w:rsidRPr="00A914F0">
        <w:rPr>
          <w:i/>
          <w:iCs/>
          <w:spacing w:val="-1"/>
          <w:rtl/>
          <w:lang w:val="en-GB" w:eastAsia="zh-TW"/>
        </w:rPr>
        <w:t>وساركوت ضد تركيا</w:t>
      </w:r>
      <w:r w:rsidRPr="00A914F0">
        <w:rPr>
          <w:spacing w:val="-1"/>
          <w:rtl/>
          <w:lang w:val="en-GB" w:eastAsia="zh-TW"/>
        </w:rPr>
        <w:t>، الفقرتان 10-4</w:t>
      </w:r>
      <w:r w:rsidR="00F817A6" w:rsidRPr="00A914F0">
        <w:rPr>
          <w:spacing w:val="-1"/>
          <w:rtl/>
          <w:lang w:val="en-GB" w:eastAsia="zh-TW"/>
        </w:rPr>
        <w:t xml:space="preserve"> و</w:t>
      </w:r>
      <w:r w:rsidRPr="00A914F0">
        <w:rPr>
          <w:spacing w:val="-1"/>
          <w:rtl/>
          <w:lang w:val="en-GB" w:eastAsia="zh-TW"/>
        </w:rPr>
        <w:t xml:space="preserve">10-5؛ والبلاغ رقم 2179/2012، </w:t>
      </w:r>
      <w:r w:rsidRPr="00A914F0">
        <w:rPr>
          <w:i/>
          <w:iCs/>
          <w:spacing w:val="-1"/>
          <w:rtl/>
          <w:lang w:val="en-GB" w:eastAsia="zh-TW"/>
        </w:rPr>
        <w:t>يونغ</w:t>
      </w:r>
      <w:r w:rsidR="00A914F0" w:rsidRPr="00A914F0">
        <w:rPr>
          <w:rFonts w:hint="eastAsia"/>
          <w:i/>
          <w:iCs/>
          <w:spacing w:val="-1"/>
          <w:lang w:val="en-GB" w:eastAsia="zh-TW"/>
        </w:rPr>
        <w:t> </w:t>
      </w:r>
      <w:r w:rsidRPr="00A914F0">
        <w:rPr>
          <w:i/>
          <w:iCs/>
          <w:spacing w:val="-1"/>
          <w:rtl/>
          <w:lang w:val="en-GB" w:eastAsia="zh-TW"/>
        </w:rPr>
        <w:t>-</w:t>
      </w:r>
      <w:r w:rsidR="00900881" w:rsidRPr="00A914F0">
        <w:rPr>
          <w:rFonts w:hint="cs"/>
          <w:i/>
          <w:iCs/>
          <w:spacing w:val="-1"/>
          <w:rtl/>
          <w:lang w:val="en-GB" w:eastAsia="zh-TW"/>
        </w:rPr>
        <w:t xml:space="preserve"> </w:t>
      </w:r>
      <w:r w:rsidRPr="00A914F0">
        <w:rPr>
          <w:i/>
          <w:iCs/>
          <w:spacing w:val="-1"/>
          <w:rtl/>
          <w:lang w:val="en-GB" w:eastAsia="zh-TW"/>
        </w:rPr>
        <w:t>كوان كيم وآخرون ضد جمهورية كوريا</w:t>
      </w:r>
      <w:r w:rsidRPr="00A914F0">
        <w:rPr>
          <w:spacing w:val="-1"/>
          <w:rtl/>
          <w:lang w:val="en-GB" w:eastAsia="zh-TW"/>
        </w:rPr>
        <w:t xml:space="preserve">، الآراء المعتمدة في 15 تشرين الأول/أكتوبر 2014، الفقرة 7-4؛ </w:t>
      </w:r>
      <w:r w:rsidRPr="00A914F0">
        <w:rPr>
          <w:i/>
          <w:iCs/>
          <w:spacing w:val="-1"/>
          <w:rtl/>
          <w:lang w:val="en-GB" w:eastAsia="zh-TW"/>
        </w:rPr>
        <w:t>وعبدلاييف</w:t>
      </w:r>
      <w:r w:rsidR="00A914F0">
        <w:rPr>
          <w:rFonts w:hint="cs"/>
          <w:i/>
          <w:iCs/>
          <w:spacing w:val="-1"/>
          <w:rtl/>
          <w:lang w:val="en-GB" w:eastAsia="zh-TW"/>
        </w:rPr>
        <w:t> </w:t>
      </w:r>
      <w:r w:rsidRPr="00A914F0">
        <w:rPr>
          <w:i/>
          <w:iCs/>
          <w:spacing w:val="-1"/>
          <w:rtl/>
          <w:lang w:val="en-GB" w:eastAsia="zh-TW"/>
        </w:rPr>
        <w:t>ضد تركمانستان</w:t>
      </w:r>
      <w:r w:rsidRPr="00A914F0">
        <w:rPr>
          <w:spacing w:val="-1"/>
          <w:rtl/>
          <w:lang w:val="en-GB" w:eastAsia="zh-TW"/>
        </w:rPr>
        <w:t>، الفقرة 7-٧.</w:t>
      </w:r>
    </w:p>
  </w:footnote>
  <w:footnote w:id="12">
    <w:p w:rsidR="00FC35F6" w:rsidRPr="00D320DB" w:rsidRDefault="00FC35F6" w:rsidP="00A914F0">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Pr="00D320DB">
        <w:rPr>
          <w:rFonts w:hint="cs"/>
          <w:rtl/>
          <w:lang w:val="en-GB" w:eastAsia="zh-TW"/>
        </w:rPr>
        <w:tab/>
      </w:r>
      <w:r w:rsidRPr="00D320DB">
        <w:rPr>
          <w:rtl/>
          <w:lang w:val="en-GB" w:eastAsia="zh-TW"/>
        </w:rPr>
        <w:t xml:space="preserve">انظر </w:t>
      </w:r>
      <w:r w:rsidRPr="00D320DB">
        <w:rPr>
          <w:rFonts w:hint="cs"/>
          <w:rtl/>
          <w:lang w:val="en-GB" w:eastAsia="zh-TW"/>
        </w:rPr>
        <w:t>البلاغات</w:t>
      </w:r>
      <w:r w:rsidRPr="00D320DB">
        <w:rPr>
          <w:rtl/>
          <w:lang w:val="en-GB" w:eastAsia="zh-TW"/>
        </w:rPr>
        <w:t xml:space="preserve"> 1642-1741/2007، </w:t>
      </w:r>
      <w:r w:rsidRPr="00D320DB">
        <w:rPr>
          <w:i/>
          <w:iCs/>
          <w:rtl/>
          <w:lang w:val="en-GB" w:eastAsia="zh-TW"/>
        </w:rPr>
        <w:t>مين - كيو جيونغ وآخرون ضد جمهورية كوريا</w:t>
      </w:r>
      <w:r w:rsidRPr="00D320DB">
        <w:rPr>
          <w:rtl/>
          <w:lang w:val="en-GB" w:eastAsia="zh-TW"/>
        </w:rPr>
        <w:t>، الآراء</w:t>
      </w:r>
      <w:r w:rsidR="002D2874">
        <w:rPr>
          <w:rFonts w:hint="cs"/>
          <w:rtl/>
          <w:lang w:val="en-GB" w:eastAsia="zh-TW"/>
        </w:rPr>
        <w:t> </w:t>
      </w:r>
      <w:r w:rsidRPr="00D320DB">
        <w:rPr>
          <w:rtl/>
          <w:lang w:val="en-GB" w:eastAsia="zh-TW"/>
        </w:rPr>
        <w:t>المعتمدة في</w:t>
      </w:r>
      <w:r w:rsidR="00A914F0">
        <w:rPr>
          <w:rFonts w:hint="cs"/>
          <w:rtl/>
          <w:lang w:val="en-GB" w:eastAsia="zh-TW"/>
        </w:rPr>
        <w:t> </w:t>
      </w:r>
      <w:r w:rsidRPr="00D320DB">
        <w:rPr>
          <w:rtl/>
          <w:lang w:val="en-GB" w:eastAsia="zh-TW"/>
        </w:rPr>
        <w:t xml:space="preserve">24 آذار/مارس 2011، الفقرة 7-3؛ </w:t>
      </w:r>
      <w:r w:rsidRPr="00D320DB">
        <w:rPr>
          <w:i/>
          <w:iCs/>
          <w:rtl/>
          <w:lang w:val="en-GB" w:eastAsia="zh-TW"/>
        </w:rPr>
        <w:t>وجونغ - نام كيم</w:t>
      </w:r>
      <w:r w:rsidRPr="00D320DB">
        <w:rPr>
          <w:rtl/>
          <w:lang w:val="en-GB" w:eastAsia="zh-TW"/>
        </w:rPr>
        <w:t xml:space="preserve"> </w:t>
      </w:r>
      <w:r w:rsidRPr="00D320DB">
        <w:rPr>
          <w:i/>
          <w:iCs/>
          <w:rtl/>
          <w:lang w:val="en-GB" w:eastAsia="zh-TW"/>
        </w:rPr>
        <w:t>وآخرون ضد جمهورية كوريا</w:t>
      </w:r>
      <w:r w:rsidRPr="00D320DB">
        <w:rPr>
          <w:rtl/>
          <w:lang w:val="en-GB" w:eastAsia="zh-TW"/>
        </w:rPr>
        <w:t xml:space="preserve">، الفقرة 7-4؛ </w:t>
      </w:r>
      <w:r w:rsidRPr="00D320DB">
        <w:rPr>
          <w:i/>
          <w:iCs/>
          <w:rtl/>
          <w:lang w:val="en-GB" w:eastAsia="zh-TW"/>
        </w:rPr>
        <w:t>وعبدلاييف ضد تركمانستان</w:t>
      </w:r>
      <w:r w:rsidRPr="00D320DB">
        <w:rPr>
          <w:rtl/>
          <w:lang w:val="en-GB" w:eastAsia="zh-TW"/>
        </w:rPr>
        <w:t>، الفقرة 7-٧.</w:t>
      </w:r>
    </w:p>
  </w:footnote>
  <w:footnote w:id="13">
    <w:p w:rsidR="00FC35F6" w:rsidRPr="00D320DB" w:rsidRDefault="00FC35F6" w:rsidP="002D2874">
      <w:pPr>
        <w:pStyle w:val="FootnoteText1"/>
        <w:textDirection w:val="tbRlV"/>
        <w:rPr>
          <w:rtl/>
          <w:lang w:val="en-GB" w:eastAsia="zh-TW"/>
        </w:rPr>
      </w:pPr>
      <w:r w:rsidRPr="002D2874">
        <w:rPr>
          <w:sz w:val="26"/>
          <w:rtl/>
        </w:rPr>
        <w:t>(</w:t>
      </w:r>
      <w:r w:rsidRPr="002D2874">
        <w:rPr>
          <w:b/>
          <w:sz w:val="26"/>
          <w:rtl/>
        </w:rPr>
        <w:footnoteRef/>
      </w:r>
      <w:r w:rsidRPr="002D2874">
        <w:rPr>
          <w:sz w:val="26"/>
          <w:rtl/>
        </w:rPr>
        <w:t>)</w:t>
      </w:r>
      <w:r w:rsidRPr="00D320DB">
        <w:rPr>
          <w:rFonts w:hint="cs"/>
          <w:rtl/>
          <w:lang w:val="en-GB" w:eastAsia="zh-TW"/>
        </w:rPr>
        <w:tab/>
        <w:t>انظر</w:t>
      </w:r>
      <w:r w:rsidRPr="00D320DB">
        <w:rPr>
          <w:rtl/>
          <w:lang w:val="en-GB" w:eastAsia="zh-TW"/>
        </w:rPr>
        <w:t xml:space="preserve"> </w:t>
      </w:r>
      <w:r w:rsidRPr="00D320DB">
        <w:rPr>
          <w:rFonts w:hint="cs"/>
          <w:i/>
          <w:iCs/>
          <w:rtl/>
          <w:lang w:val="en-GB" w:eastAsia="zh-TW"/>
        </w:rPr>
        <w:t>مي</w:t>
      </w:r>
      <w:r w:rsidRPr="00D320DB">
        <w:rPr>
          <w:i/>
          <w:iCs/>
          <w:rtl/>
          <w:lang w:val="en-GB" w:eastAsia="zh-TW"/>
        </w:rPr>
        <w:t>ن</w:t>
      </w:r>
      <w:r w:rsidR="00AC72C6">
        <w:rPr>
          <w:rFonts w:hint="cs"/>
          <w:i/>
          <w:iCs/>
          <w:rtl/>
          <w:lang w:val="en-GB" w:eastAsia="zh-TW"/>
        </w:rPr>
        <w:t xml:space="preserve"> </w:t>
      </w:r>
      <w:r w:rsidRPr="00D320DB">
        <w:rPr>
          <w:i/>
          <w:iCs/>
          <w:rtl/>
          <w:lang w:val="en-GB" w:eastAsia="zh-TW"/>
        </w:rPr>
        <w:t>-</w:t>
      </w:r>
      <w:r w:rsidR="00AC72C6">
        <w:rPr>
          <w:rFonts w:hint="cs"/>
          <w:i/>
          <w:iCs/>
          <w:rtl/>
          <w:lang w:val="en-GB" w:eastAsia="zh-TW"/>
        </w:rPr>
        <w:t xml:space="preserve"> </w:t>
      </w:r>
      <w:r w:rsidRPr="00D320DB">
        <w:rPr>
          <w:i/>
          <w:iCs/>
          <w:rtl/>
          <w:lang w:val="en-GB" w:eastAsia="zh-TW"/>
        </w:rPr>
        <w:t>كيو جيونغ وآخرون ضد جمهورية كوريا</w:t>
      </w:r>
      <w:r w:rsidRPr="00D320DB">
        <w:rPr>
          <w:rtl/>
          <w:lang w:val="en-GB" w:eastAsia="zh-TW"/>
        </w:rPr>
        <w:t xml:space="preserve">، الفقرة 7-4؛ </w:t>
      </w:r>
      <w:r w:rsidRPr="00D320DB">
        <w:rPr>
          <w:i/>
          <w:iCs/>
          <w:rtl/>
          <w:lang w:val="en-GB" w:eastAsia="zh-TW"/>
        </w:rPr>
        <w:t>وجونغ</w:t>
      </w:r>
      <w:r w:rsidR="00AC72C6">
        <w:rPr>
          <w:rFonts w:hint="cs"/>
          <w:i/>
          <w:iCs/>
          <w:rtl/>
          <w:lang w:val="en-GB" w:eastAsia="zh-TW"/>
        </w:rPr>
        <w:t xml:space="preserve"> </w:t>
      </w:r>
      <w:r w:rsidRPr="00D320DB">
        <w:rPr>
          <w:i/>
          <w:iCs/>
          <w:rtl/>
          <w:lang w:val="en-GB" w:eastAsia="zh-TW"/>
        </w:rPr>
        <w:t>-</w:t>
      </w:r>
      <w:r w:rsidR="00AC72C6">
        <w:rPr>
          <w:rFonts w:hint="cs"/>
          <w:i/>
          <w:iCs/>
          <w:rtl/>
          <w:lang w:val="en-GB" w:eastAsia="zh-TW"/>
        </w:rPr>
        <w:t xml:space="preserve"> </w:t>
      </w:r>
      <w:r w:rsidRPr="00D320DB">
        <w:rPr>
          <w:i/>
          <w:iCs/>
          <w:rtl/>
          <w:lang w:val="en-GB" w:eastAsia="zh-TW"/>
        </w:rPr>
        <w:t xml:space="preserve">نام </w:t>
      </w:r>
      <w:dir w:val="rtl">
        <w:r w:rsidRPr="00D320DB">
          <w:rPr>
            <w:i/>
            <w:iCs/>
            <w:rtl/>
            <w:lang w:val="en-GB" w:eastAsia="zh-TW"/>
          </w:rPr>
          <w:t>كيم وآخرون ضد جمهورية كوريا</w:t>
        </w:r>
        <w:r w:rsidRPr="00D320DB">
          <w:rPr>
            <w:rtl/>
            <w:lang w:val="en-GB" w:eastAsia="zh-TW"/>
          </w:rPr>
          <w:t xml:space="preserve">، الفقرة 7-5؛ </w:t>
        </w:r>
        <w:r w:rsidRPr="00D320DB">
          <w:rPr>
            <w:i/>
            <w:iCs/>
            <w:rtl/>
            <w:lang w:val="en-GB" w:eastAsia="zh-TW"/>
          </w:rPr>
          <w:t>وأتاسوي وساركوت ضد تركيا</w:t>
        </w:r>
        <w:r w:rsidRPr="00D320DB">
          <w:rPr>
            <w:rtl/>
            <w:lang w:val="en-GB" w:eastAsia="zh-TW"/>
          </w:rPr>
          <w:t>، الفقرتان 10-4</w:t>
        </w:r>
        <w:r w:rsidR="00F817A6">
          <w:rPr>
            <w:rtl/>
            <w:lang w:val="en-GB" w:eastAsia="zh-TW"/>
          </w:rPr>
          <w:t xml:space="preserve"> و</w:t>
        </w:r>
        <w:r w:rsidRPr="00D320DB">
          <w:rPr>
            <w:rtl/>
            <w:lang w:val="en-GB" w:eastAsia="zh-TW"/>
          </w:rPr>
          <w:t xml:space="preserve">10-5؛ </w:t>
        </w:r>
        <w:r w:rsidRPr="00D320DB">
          <w:rPr>
            <w:i/>
            <w:iCs/>
            <w:rtl/>
            <w:lang w:val="en-GB" w:eastAsia="zh-TW"/>
          </w:rPr>
          <w:t>ويونغ</w:t>
        </w:r>
        <w:r w:rsidR="00AC72C6">
          <w:rPr>
            <w:rFonts w:hint="cs"/>
            <w:i/>
            <w:iCs/>
            <w:rtl/>
            <w:lang w:val="en-GB" w:eastAsia="zh-TW"/>
          </w:rPr>
          <w:t xml:space="preserve"> </w:t>
        </w:r>
        <w:r w:rsidRPr="00D320DB">
          <w:rPr>
            <w:i/>
            <w:iCs/>
            <w:rtl/>
            <w:lang w:val="en-GB" w:eastAsia="zh-TW"/>
          </w:rPr>
          <w:t>-</w:t>
        </w:r>
        <w:r w:rsidR="00AC72C6">
          <w:rPr>
            <w:rFonts w:hint="cs"/>
            <w:i/>
            <w:iCs/>
            <w:rtl/>
            <w:lang w:val="en-GB" w:eastAsia="zh-TW"/>
          </w:rPr>
          <w:t xml:space="preserve"> </w:t>
        </w:r>
        <w:r w:rsidRPr="00D320DB">
          <w:rPr>
            <w:i/>
            <w:iCs/>
            <w:rtl/>
            <w:lang w:val="en-GB" w:eastAsia="zh-TW"/>
          </w:rPr>
          <w:t xml:space="preserve">كوان </w:t>
        </w:r>
        <w:dir w:val="rtl">
          <w:r w:rsidRPr="00D320DB">
            <w:rPr>
              <w:i/>
              <w:iCs/>
              <w:rtl/>
              <w:lang w:val="en-GB" w:eastAsia="zh-TW"/>
            </w:rPr>
            <w:t>كيم وآخرون ضد جمهورية كوريا</w:t>
          </w:r>
          <w:r w:rsidRPr="00D320DB">
            <w:rPr>
              <w:rtl/>
              <w:lang w:val="en-GB" w:eastAsia="zh-TW"/>
            </w:rPr>
            <w:t xml:space="preserve">، الفقرة 7-4؛ </w:t>
          </w:r>
          <w:r w:rsidRPr="00D320DB">
            <w:rPr>
              <w:i/>
              <w:iCs/>
              <w:rtl/>
              <w:lang w:val="en-GB" w:eastAsia="zh-TW"/>
            </w:rPr>
            <w:t>وعبدلاييف ضد تركمانستان</w:t>
          </w:r>
          <w:r w:rsidRPr="00D320DB">
            <w:rPr>
              <w:rtl/>
              <w:lang w:val="en-GB" w:eastAsia="zh-TW"/>
            </w:rPr>
            <w:t>، الفقرة 7-٨.</w:t>
          </w:r>
          <w:r w:rsidRPr="00D320DB">
            <w:rPr>
              <w:rFonts w:cs="Times New Roman" w:hint="cs"/>
              <w:rtl/>
            </w:rPr>
            <w:t>‬</w:t>
          </w:r>
          <w:r w:rsidRPr="00D320DB">
            <w:rPr>
              <w:rFonts w:cs="Times New Roman" w:hint="cs"/>
              <w:rtl/>
            </w:rPr>
            <w:t>‬</w:t>
          </w:r>
          <w:r w:rsidRPr="00D320DB">
            <w:rPr>
              <w:rFonts w:cs="Times New Roman" w:hint="cs"/>
              <w:rtl/>
            </w:rPr>
            <w:t>‬</w:t>
          </w:r>
          <w:r w:rsidRPr="00D320DB">
            <w:rPr>
              <w:rFonts w:cs="Times New Roman" w:hint="cs"/>
              <w:rtl/>
            </w:rPr>
            <w:t>‬</w:t>
          </w:r>
          <w:r w:rsidRPr="00D320DB">
            <w:rPr>
              <w:rFonts w:cs="Times New Roman" w:hint="cs"/>
              <w:rtl/>
            </w:rPr>
            <w:t>‬</w:t>
          </w:r>
          <w:r w:rsidRPr="00D320DB">
            <w:rPr>
              <w:rFonts w:cs="Times New Roman" w:hint="cs"/>
              <w:rtl/>
            </w:rPr>
            <w:t>‬</w:t>
          </w:r>
          <w:r w:rsidR="007F0D49">
            <w:t>‬</w:t>
          </w:r>
          <w:r w:rsidR="007F0D49">
            <w:t>‬</w:t>
          </w:r>
          <w:r w:rsidR="00F85752">
            <w:t>‬</w:t>
          </w:r>
          <w:r w:rsidR="00F85752">
            <w:t>‬</w:t>
          </w:r>
        </w:dir>
      </w:dir>
    </w:p>
  </w:footnote>
  <w:footnote w:id="14">
    <w:p w:rsidR="00FC35F6" w:rsidRPr="00D320DB" w:rsidRDefault="00FC35F6" w:rsidP="002D2874">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Pr="00D320DB">
        <w:rPr>
          <w:rFonts w:hint="cs"/>
          <w:rtl/>
          <w:lang w:val="en-GB" w:eastAsia="zh-TW"/>
        </w:rPr>
        <w:tab/>
      </w:r>
      <w:r w:rsidRPr="00D320DB">
        <w:rPr>
          <w:rtl/>
          <w:lang w:val="en-GB" w:eastAsia="zh-TW"/>
        </w:rPr>
        <w:t xml:space="preserve">انظر </w:t>
      </w:r>
      <w:r w:rsidRPr="00D320DB">
        <w:rPr>
          <w:lang w:val="en-GB" w:eastAsia="zh-TW"/>
        </w:rPr>
        <w:t>CCPR/C/TKM/CO/1</w:t>
      </w:r>
      <w:r w:rsidRPr="00D320DB">
        <w:rPr>
          <w:rtl/>
          <w:lang w:val="en-GB" w:eastAsia="zh-TW"/>
        </w:rPr>
        <w:t>، الفقرة 16.</w:t>
      </w:r>
    </w:p>
  </w:footnote>
  <w:footnote w:id="15">
    <w:p w:rsidR="00FC35F6" w:rsidRPr="00D320DB" w:rsidRDefault="00FC35F6" w:rsidP="009C0D12">
      <w:pPr>
        <w:pStyle w:val="FootnoteText1"/>
        <w:textDirection w:val="tbRlV"/>
        <w:rPr>
          <w:rtl/>
          <w:lang w:val="en-GB" w:eastAsia="zh-TW"/>
        </w:rPr>
      </w:pPr>
      <w:r w:rsidRPr="002D2874">
        <w:rPr>
          <w:rFonts w:hint="cs"/>
          <w:sz w:val="26"/>
          <w:rtl/>
        </w:rPr>
        <w:t>(</w:t>
      </w:r>
      <w:r w:rsidRPr="002D2874">
        <w:rPr>
          <w:b/>
          <w:sz w:val="26"/>
          <w:rtl/>
        </w:rPr>
        <w:footnoteRef/>
      </w:r>
      <w:r w:rsidRPr="002D2874">
        <w:rPr>
          <w:rFonts w:hint="cs"/>
          <w:sz w:val="26"/>
          <w:rtl/>
        </w:rPr>
        <w:t>)</w:t>
      </w:r>
      <w:r w:rsidRPr="00D320DB">
        <w:rPr>
          <w:rFonts w:hint="cs"/>
          <w:rtl/>
          <w:lang w:val="en-GB" w:eastAsia="zh-TW"/>
        </w:rPr>
        <w:tab/>
      </w:r>
      <w:r w:rsidRPr="00D320DB">
        <w:rPr>
          <w:rtl/>
          <w:lang w:val="en-GB" w:eastAsia="zh-TW"/>
        </w:rPr>
        <w:t xml:space="preserve">للاطلاع على التفاصيل، انظر البلاغ رقم 2218/2012، </w:t>
      </w:r>
      <w:r w:rsidRPr="00D320DB">
        <w:rPr>
          <w:i/>
          <w:iCs/>
          <w:rtl/>
          <w:lang w:val="en-GB" w:eastAsia="zh-TW"/>
        </w:rPr>
        <w:t>عبدلاييف ضد تركمانستان</w:t>
      </w:r>
      <w:r w:rsidRPr="00D320DB">
        <w:rPr>
          <w:rtl/>
          <w:lang w:val="en-GB" w:eastAsia="zh-TW"/>
        </w:rPr>
        <w:t>، الآراء المعتمدة في</w:t>
      </w:r>
      <w:r w:rsidR="009C0D12">
        <w:rPr>
          <w:rFonts w:hint="cs"/>
          <w:rtl/>
          <w:lang w:val="en-GB" w:eastAsia="zh-TW"/>
        </w:rPr>
        <w:t> </w:t>
      </w:r>
      <w:r w:rsidRPr="00D320DB">
        <w:rPr>
          <w:rtl/>
          <w:lang w:val="en-GB" w:eastAsia="zh-TW"/>
        </w:rPr>
        <w:t>25 آذار/مارس 2015 (رأي فردي مشترك لأعضاء اللجنة السيد يوجي إواساوا، والسيدة آنيا زايبرت</w:t>
      </w:r>
      <w:r w:rsidR="00900881">
        <w:rPr>
          <w:rFonts w:hint="cs"/>
          <w:rtl/>
          <w:lang w:val="en-GB" w:eastAsia="zh-TW"/>
        </w:rPr>
        <w:t xml:space="preserve"> </w:t>
      </w:r>
      <w:r w:rsidRPr="00D320DB">
        <w:rPr>
          <w:rtl/>
          <w:lang w:val="en-GB" w:eastAsia="zh-TW"/>
        </w:rPr>
        <w:t>-</w:t>
      </w:r>
      <w:r w:rsidR="00900881">
        <w:rPr>
          <w:rFonts w:hint="cs"/>
          <w:rtl/>
          <w:lang w:val="en-GB" w:eastAsia="zh-TW"/>
        </w:rPr>
        <w:t xml:space="preserve"> </w:t>
      </w:r>
      <w:r w:rsidRPr="00D320DB">
        <w:rPr>
          <w:rtl/>
          <w:lang w:val="en-GB" w:eastAsia="zh-TW"/>
        </w:rPr>
        <w:t>فور، والسيد يوفال شاني، والسيد كونستانتين ف</w:t>
      </w:r>
      <w:r w:rsidR="00900881">
        <w:rPr>
          <w:rFonts w:hint="cs"/>
          <w:rtl/>
          <w:lang w:val="en-GB" w:eastAsia="zh-TW"/>
        </w:rPr>
        <w:t>ا</w:t>
      </w:r>
      <w:r w:rsidRPr="00D320DB">
        <w:rPr>
          <w:rtl/>
          <w:lang w:val="en-GB" w:eastAsia="zh-TW"/>
        </w:rPr>
        <w:t>ردزيلاشفيلي)؛ مع الإحالة إلى البلاغ رقم 1853/2008 ورقم</w:t>
      </w:r>
      <w:r w:rsidR="009C0D12">
        <w:rPr>
          <w:rFonts w:hint="cs"/>
          <w:rtl/>
          <w:lang w:val="en-GB" w:eastAsia="zh-TW"/>
        </w:rPr>
        <w:t> </w:t>
      </w:r>
      <w:r w:rsidRPr="00D320DB">
        <w:rPr>
          <w:rtl/>
          <w:lang w:val="en-GB" w:eastAsia="zh-TW"/>
        </w:rPr>
        <w:t xml:space="preserve">1854/2008، </w:t>
      </w:r>
      <w:r w:rsidRPr="00D320DB">
        <w:rPr>
          <w:i/>
          <w:iCs/>
          <w:rtl/>
          <w:lang w:val="en-GB" w:eastAsia="zh-TW"/>
        </w:rPr>
        <w:t>أتاسوي وساركوت ضد تركيا</w:t>
      </w:r>
      <w:r w:rsidRPr="00D320DB">
        <w:rPr>
          <w:rtl/>
          <w:lang w:val="en-GB" w:eastAsia="zh-TW"/>
        </w:rPr>
        <w:t xml:space="preserve">، الآراء المعتمدة في 29 آذار/مارس 2012 (رأي فردي لعضو اللجنة السيد جيرالد ل. نومان، بالاشتراك مع الأعضاء السيد يوجي إواساوا، والسيد مايكل أوفلاهرتي والسيد فالتر كالين)؛ والبلاغ رقم 1786/2008، </w:t>
      </w:r>
      <w:r w:rsidRPr="00D320DB">
        <w:rPr>
          <w:i/>
          <w:iCs/>
          <w:rtl/>
          <w:lang w:val="en-GB" w:eastAsia="zh-TW"/>
        </w:rPr>
        <w:t>كيم وآخرون ضد جمهورية كوريا</w:t>
      </w:r>
      <w:r w:rsidRPr="00D320DB">
        <w:rPr>
          <w:rtl/>
          <w:lang w:val="en-GB" w:eastAsia="zh-TW"/>
        </w:rPr>
        <w:t xml:space="preserve">، الآراء المعتمدة في 25 تشرين الأول/أكتوبر 2012 (رأي فردي </w:t>
      </w:r>
      <w:r w:rsidRPr="00D320DB">
        <w:rPr>
          <w:rFonts w:hint="cs"/>
          <w:rtl/>
          <w:lang w:val="en-GB" w:eastAsia="zh-TW"/>
        </w:rPr>
        <w:t>لعضو</w:t>
      </w:r>
      <w:r w:rsidRPr="00D320DB">
        <w:rPr>
          <w:rtl/>
          <w:lang w:val="en-GB" w:eastAsia="zh-TW"/>
        </w:rPr>
        <w:t xml:space="preserve"> اللجنة السيد فالتر كالين</w:t>
      </w:r>
      <w:r w:rsidRPr="00D320DB">
        <w:rPr>
          <w:rFonts w:hint="cs"/>
          <w:rtl/>
          <w:lang w:val="en-GB" w:eastAsia="zh-TW"/>
        </w:rPr>
        <w:t>، بالاشتراك مع عضوي اللجنة</w:t>
      </w:r>
      <w:r w:rsidRPr="00D320DB">
        <w:rPr>
          <w:rtl/>
          <w:lang w:val="en-GB" w:eastAsia="zh-TW"/>
        </w:rPr>
        <w:t xml:space="preserve"> السيد جيرالد ل. نومان والسيد يوجي إواساوا).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F6" w:rsidRPr="00FC35F6" w:rsidRDefault="00FC35F6" w:rsidP="00FC35F6">
    <w:pPr>
      <w:pStyle w:val="Header"/>
      <w:jc w:val="right"/>
    </w:pPr>
    <w:r w:rsidRPr="00FC35F6">
      <w:t>CCPR/C/115/D/2222/2012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F6" w:rsidRPr="00FC35F6" w:rsidRDefault="00FC35F6" w:rsidP="00FC35F6">
    <w:pPr>
      <w:pStyle w:val="Header"/>
      <w:jc w:val="left"/>
    </w:pPr>
    <w:r w:rsidRPr="00FC35F6">
      <w:t>CCPR/C/115/D/2222/2012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4" w:rsidRPr="00AA6F34" w:rsidRDefault="00AA6F34" w:rsidP="00AA6F34">
    <w:pPr>
      <w:pStyle w:val="Header"/>
      <w:jc w:val="right"/>
    </w:pPr>
    <w:r>
      <w:t>CCPR/C/115/D/2222/2012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55854"/>
    <w:rsid w:val="000039E3"/>
    <w:rsid w:val="000076D5"/>
    <w:rsid w:val="00043663"/>
    <w:rsid w:val="000437B8"/>
    <w:rsid w:val="000505CF"/>
    <w:rsid w:val="000D12B0"/>
    <w:rsid w:val="000D701C"/>
    <w:rsid w:val="000E2A71"/>
    <w:rsid w:val="00160263"/>
    <w:rsid w:val="00181F96"/>
    <w:rsid w:val="001A1371"/>
    <w:rsid w:val="001B346A"/>
    <w:rsid w:val="001E1CAD"/>
    <w:rsid w:val="001E290D"/>
    <w:rsid w:val="002144FA"/>
    <w:rsid w:val="0023469A"/>
    <w:rsid w:val="00243C8A"/>
    <w:rsid w:val="00267A0E"/>
    <w:rsid w:val="002739C4"/>
    <w:rsid w:val="002901D9"/>
    <w:rsid w:val="002976C2"/>
    <w:rsid w:val="002D2874"/>
    <w:rsid w:val="003260FF"/>
    <w:rsid w:val="00343D95"/>
    <w:rsid w:val="00355854"/>
    <w:rsid w:val="00374341"/>
    <w:rsid w:val="00375E13"/>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2498A"/>
    <w:rsid w:val="006431B6"/>
    <w:rsid w:val="00656392"/>
    <w:rsid w:val="0068781D"/>
    <w:rsid w:val="006959B0"/>
    <w:rsid w:val="006B3E27"/>
    <w:rsid w:val="006B6507"/>
    <w:rsid w:val="006C104C"/>
    <w:rsid w:val="006C289F"/>
    <w:rsid w:val="00733704"/>
    <w:rsid w:val="0078071A"/>
    <w:rsid w:val="00787E1E"/>
    <w:rsid w:val="007F0D49"/>
    <w:rsid w:val="00852A9A"/>
    <w:rsid w:val="008F14F8"/>
    <w:rsid w:val="008F49E1"/>
    <w:rsid w:val="00900881"/>
    <w:rsid w:val="0090370F"/>
    <w:rsid w:val="009269D2"/>
    <w:rsid w:val="00942135"/>
    <w:rsid w:val="009521B0"/>
    <w:rsid w:val="009A7E9F"/>
    <w:rsid w:val="009C0D12"/>
    <w:rsid w:val="009E5018"/>
    <w:rsid w:val="00A12B37"/>
    <w:rsid w:val="00A914F0"/>
    <w:rsid w:val="00AA6F34"/>
    <w:rsid w:val="00AB6758"/>
    <w:rsid w:val="00AC72C6"/>
    <w:rsid w:val="00B13763"/>
    <w:rsid w:val="00B477A4"/>
    <w:rsid w:val="00B54045"/>
    <w:rsid w:val="00C438D7"/>
    <w:rsid w:val="00C80C4F"/>
    <w:rsid w:val="00C81B50"/>
    <w:rsid w:val="00C8652B"/>
    <w:rsid w:val="00CB6622"/>
    <w:rsid w:val="00CD1801"/>
    <w:rsid w:val="00CD379C"/>
    <w:rsid w:val="00CF65C6"/>
    <w:rsid w:val="00D10EF1"/>
    <w:rsid w:val="00D307A0"/>
    <w:rsid w:val="00D320DB"/>
    <w:rsid w:val="00D42810"/>
    <w:rsid w:val="00D914A7"/>
    <w:rsid w:val="00DD13C3"/>
    <w:rsid w:val="00DD596E"/>
    <w:rsid w:val="00DD621E"/>
    <w:rsid w:val="00DE50B1"/>
    <w:rsid w:val="00DF0575"/>
    <w:rsid w:val="00E35236"/>
    <w:rsid w:val="00E70E04"/>
    <w:rsid w:val="00EC05A7"/>
    <w:rsid w:val="00EC0BA6"/>
    <w:rsid w:val="00EC4B6B"/>
    <w:rsid w:val="00ED7442"/>
    <w:rsid w:val="00EF1EE5"/>
    <w:rsid w:val="00F33E96"/>
    <w:rsid w:val="00F763B4"/>
    <w:rsid w:val="00F817A6"/>
    <w:rsid w:val="00F85752"/>
    <w:rsid w:val="00F900C3"/>
    <w:rsid w:val="00FC35F6"/>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FC35F6"/>
    <w:pPr>
      <w:suppressAutoHyphens/>
      <w:bidi w:val="0"/>
      <w:spacing w:after="120"/>
      <w:ind w:left="1134" w:right="1134"/>
      <w:jc w:val="both"/>
    </w:pPr>
    <w:rPr>
      <w:rFonts w:cs="Times New Roman"/>
      <w:lang w:val="en-GB"/>
    </w:rPr>
  </w:style>
  <w:style w:type="paragraph" w:customStyle="1" w:styleId="HChG">
    <w:name w:val="_ H _Ch_G"/>
    <w:basedOn w:val="Normal"/>
    <w:next w:val="Normal"/>
    <w:rsid w:val="00FC35F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FC35F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FC35F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FC35F6"/>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FC35F6"/>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FC35F6"/>
    <w:pPr>
      <w:suppressAutoHyphens/>
      <w:bidi w:val="0"/>
      <w:spacing w:after="120"/>
      <w:ind w:left="1134" w:right="1134"/>
      <w:jc w:val="both"/>
    </w:pPr>
    <w:rPr>
      <w:rFonts w:cs="Times New Roman"/>
      <w:lang w:val="en-GB"/>
    </w:rPr>
  </w:style>
  <w:style w:type="paragraph" w:customStyle="1" w:styleId="HChG">
    <w:name w:val="_ H _Ch_G"/>
    <w:basedOn w:val="Normal"/>
    <w:next w:val="Normal"/>
    <w:rsid w:val="00FC35F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FC35F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FC35F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FC35F6"/>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FC35F6"/>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5791-35F3-4B98-A4FB-6478A56B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CCPR/C/115/D/2222/2012</vt:lpstr>
    </vt:vector>
  </TitlesOfParts>
  <Company>DCM</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CCPR/C/115/D/2222/2012</dc:title>
  <dc:subject>GE.1522775</dc:subject>
  <dc:creator>JCHD</dc:creator>
  <cp:keywords>ODS No.1529083</cp:keywords>
  <dc:description>Distribution: General_x000d_
Original: English_x000d_
Date: 23 December 2015</dc:description>
  <cp:lastModifiedBy>El-Maseri M.</cp:lastModifiedBy>
  <cp:revision>2</cp:revision>
  <cp:lastPrinted>2016-06-16T14:24:00Z</cp:lastPrinted>
  <dcterms:created xsi:type="dcterms:W3CDTF">2016-06-16T14:38:00Z</dcterms:created>
  <dcterms:modified xsi:type="dcterms:W3CDTF">2016-06-16T14:38:00Z</dcterms:modified>
  <cp:category>Finale</cp:category>
</cp:coreProperties>
</file>