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B269A" w:rsidP="007B269A">
            <w:pPr>
              <w:bidi w:val="0"/>
              <w:spacing w:after="20"/>
              <w:jc w:val="left"/>
              <w:rPr>
                <w:szCs w:val="20"/>
              </w:rPr>
            </w:pPr>
            <w:proofErr w:type="spellStart"/>
            <w:r w:rsidRPr="007B269A">
              <w:rPr>
                <w:sz w:val="40"/>
                <w:szCs w:val="20"/>
              </w:rPr>
              <w:t>CCPR</w:t>
            </w:r>
            <w:r>
              <w:rPr>
                <w:szCs w:val="20"/>
              </w:rPr>
              <w:t>/C/MNG/CO/5</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B269A" w:rsidRDefault="007B269A" w:rsidP="007B269A">
            <w:pPr>
              <w:bidi w:val="0"/>
              <w:spacing w:before="240"/>
              <w:jc w:val="left"/>
            </w:pPr>
            <w:r>
              <w:t>Distr.: General</w:t>
            </w:r>
          </w:p>
          <w:p w:rsidR="007B269A" w:rsidRDefault="007B269A" w:rsidP="007B269A">
            <w:pPr>
              <w:bidi w:val="0"/>
              <w:jc w:val="left"/>
            </w:pPr>
            <w:r>
              <w:t>2 May 2011</w:t>
            </w:r>
          </w:p>
          <w:p w:rsidR="007B269A" w:rsidRDefault="007B269A" w:rsidP="007B269A">
            <w:pPr>
              <w:bidi w:val="0"/>
              <w:jc w:val="left"/>
            </w:pPr>
            <w:r>
              <w:t>Arabic</w:t>
            </w:r>
          </w:p>
          <w:p w:rsidR="00257225" w:rsidRPr="008B4BC6" w:rsidRDefault="007B269A" w:rsidP="007B269A">
            <w:pPr>
              <w:bidi w:val="0"/>
              <w:jc w:val="left"/>
            </w:pPr>
            <w:r>
              <w:t>Original: English</w:t>
            </w:r>
          </w:p>
        </w:tc>
      </w:tr>
    </w:tbl>
    <w:p w:rsidR="007B269A" w:rsidRPr="007B269A" w:rsidRDefault="007B269A" w:rsidP="007B269A">
      <w:pPr>
        <w:spacing w:before="120" w:line="380" w:lineRule="exact"/>
        <w:rPr>
          <w:rFonts w:hint="cs"/>
          <w:b/>
          <w:bCs/>
          <w:sz w:val="26"/>
          <w:szCs w:val="36"/>
          <w:rtl/>
          <w:lang w:val="fr-CH"/>
        </w:rPr>
      </w:pPr>
      <w:r w:rsidRPr="007B269A">
        <w:rPr>
          <w:rFonts w:hint="cs"/>
          <w:b/>
          <w:bCs/>
          <w:sz w:val="26"/>
          <w:szCs w:val="36"/>
          <w:rtl/>
          <w:lang w:val="fr-CH"/>
        </w:rPr>
        <w:t>اللجنة المعنية بحقوق الإنسان</w:t>
      </w:r>
    </w:p>
    <w:p w:rsidR="007B269A" w:rsidRPr="00643677" w:rsidRDefault="007B269A" w:rsidP="007B269A">
      <w:pPr>
        <w:spacing w:line="380" w:lineRule="exact"/>
        <w:rPr>
          <w:rFonts w:hint="cs"/>
          <w:b/>
          <w:bCs/>
          <w:rtl/>
          <w:lang w:val="fr-CH"/>
        </w:rPr>
      </w:pPr>
      <w:r w:rsidRPr="00643677">
        <w:rPr>
          <w:rFonts w:hint="cs"/>
          <w:b/>
          <w:bCs/>
          <w:rtl/>
          <w:lang w:val="fr-CH"/>
        </w:rPr>
        <w:t>الدورة الواحدة بعد المائة</w:t>
      </w:r>
    </w:p>
    <w:p w:rsidR="007B269A" w:rsidRPr="00C32FBD" w:rsidRDefault="007B269A" w:rsidP="007B269A">
      <w:pPr>
        <w:spacing w:line="380" w:lineRule="exact"/>
        <w:rPr>
          <w:rFonts w:hint="cs"/>
          <w:rtl/>
          <w:lang w:val="fr-CH"/>
        </w:rPr>
      </w:pPr>
      <w:r w:rsidRPr="00C32FBD">
        <w:rPr>
          <w:rFonts w:hint="cs"/>
          <w:rtl/>
          <w:lang w:val="fr-CH"/>
        </w:rPr>
        <w:t>نيويورك 14 آذار/مارس - 1 نيسان/أبريل 2011</w:t>
      </w:r>
    </w:p>
    <w:p w:rsidR="007B269A" w:rsidRPr="00643677" w:rsidRDefault="007B269A" w:rsidP="007B269A">
      <w:pPr>
        <w:pStyle w:val="HChGA"/>
        <w:rPr>
          <w:rFonts w:hint="cs"/>
          <w:rtl/>
          <w:lang w:val="fr-CH"/>
        </w:rPr>
      </w:pPr>
      <w:r>
        <w:rPr>
          <w:rFonts w:hint="cs"/>
          <w:rtl/>
          <w:lang w:val="fr-CH"/>
        </w:rPr>
        <w:tab/>
      </w:r>
      <w:r>
        <w:rPr>
          <w:rFonts w:hint="cs"/>
          <w:rtl/>
          <w:lang w:val="fr-CH"/>
        </w:rPr>
        <w:tab/>
      </w:r>
      <w:r w:rsidRPr="00643677">
        <w:rPr>
          <w:rFonts w:hint="cs"/>
          <w:rtl/>
          <w:lang w:val="fr-CH"/>
        </w:rPr>
        <w:t>النظر في التقارير المقدمة من الدول الأطراف بموجب المادة 40 من</w:t>
      </w:r>
      <w:r>
        <w:rPr>
          <w:rFonts w:hint="eastAsia"/>
          <w:rtl/>
          <w:lang w:val="fr-CH"/>
        </w:rPr>
        <w:t> </w:t>
      </w:r>
      <w:r w:rsidRPr="00643677">
        <w:rPr>
          <w:rFonts w:hint="cs"/>
          <w:rtl/>
          <w:lang w:val="fr-CH"/>
        </w:rPr>
        <w:t>العهد</w:t>
      </w:r>
    </w:p>
    <w:p w:rsidR="007B269A" w:rsidRPr="00643677" w:rsidRDefault="007B269A" w:rsidP="007B269A">
      <w:pPr>
        <w:pStyle w:val="H1GA"/>
        <w:rPr>
          <w:rFonts w:hint="cs"/>
          <w:rtl/>
          <w:lang w:val="fr-CH"/>
        </w:rPr>
      </w:pPr>
      <w:r>
        <w:rPr>
          <w:rFonts w:hint="cs"/>
          <w:rtl/>
          <w:lang w:val="fr-CH"/>
        </w:rPr>
        <w:tab/>
      </w:r>
      <w:r>
        <w:rPr>
          <w:rFonts w:hint="cs"/>
          <w:rtl/>
          <w:lang w:val="fr-CH"/>
        </w:rPr>
        <w:tab/>
      </w:r>
      <w:r w:rsidRPr="00643677">
        <w:rPr>
          <w:rFonts w:hint="cs"/>
          <w:rtl/>
          <w:lang w:val="fr-CH"/>
        </w:rPr>
        <w:t>الملاحظات الختامية للجنة المعنية بحقوق الإنسان</w:t>
      </w:r>
    </w:p>
    <w:p w:rsidR="007B269A" w:rsidRPr="00643677" w:rsidRDefault="007B269A" w:rsidP="007B269A">
      <w:pPr>
        <w:pStyle w:val="HChGA"/>
        <w:rPr>
          <w:rFonts w:hint="cs"/>
          <w:rtl/>
          <w:lang w:val="fr-CH"/>
        </w:rPr>
      </w:pPr>
      <w:r>
        <w:rPr>
          <w:rFonts w:hint="cs"/>
          <w:rtl/>
          <w:lang w:val="fr-CH"/>
        </w:rPr>
        <w:tab/>
      </w:r>
      <w:r>
        <w:rPr>
          <w:rFonts w:hint="cs"/>
          <w:rtl/>
          <w:lang w:val="fr-CH"/>
        </w:rPr>
        <w:tab/>
      </w:r>
      <w:r w:rsidRPr="00643677">
        <w:rPr>
          <w:rFonts w:hint="cs"/>
          <w:rtl/>
          <w:lang w:val="fr-CH"/>
        </w:rPr>
        <w:t>منغوليا</w:t>
      </w:r>
    </w:p>
    <w:p w:rsidR="007B269A" w:rsidRPr="00561C55" w:rsidRDefault="007B269A" w:rsidP="00561C55">
      <w:pPr>
        <w:pStyle w:val="SingleTxtGA"/>
        <w:rPr>
          <w:rFonts w:hint="cs"/>
          <w:spacing w:val="-2"/>
          <w:rtl/>
        </w:rPr>
      </w:pPr>
      <w:r w:rsidRPr="00561C55">
        <w:rPr>
          <w:rFonts w:hint="cs"/>
          <w:spacing w:val="-2"/>
          <w:rtl/>
          <w:lang w:val="fr-CH"/>
        </w:rPr>
        <w:t>1-</w:t>
      </w:r>
      <w:r w:rsidRPr="00561C55">
        <w:rPr>
          <w:rFonts w:hint="cs"/>
          <w:spacing w:val="-2"/>
          <w:rtl/>
          <w:lang w:val="fr-CH"/>
        </w:rPr>
        <w:tab/>
        <w:t>نظرت اللجنة في التقرير الدوري الخامس المقدم من منغوليا (</w:t>
      </w:r>
      <w:proofErr w:type="spellStart"/>
      <w:r w:rsidRPr="00561C55">
        <w:rPr>
          <w:spacing w:val="-2"/>
        </w:rPr>
        <w:t>CCPR/C/MNG/5</w:t>
      </w:r>
      <w:proofErr w:type="spellEnd"/>
      <w:r w:rsidRPr="00561C55">
        <w:rPr>
          <w:rFonts w:hint="cs"/>
          <w:spacing w:val="-2"/>
          <w:rtl/>
        </w:rPr>
        <w:t xml:space="preserve"> و</w:t>
      </w:r>
      <w:proofErr w:type="spellStart"/>
      <w:r w:rsidRPr="00561C55">
        <w:rPr>
          <w:spacing w:val="-2"/>
        </w:rPr>
        <w:t>Coor.1</w:t>
      </w:r>
      <w:proofErr w:type="spellEnd"/>
      <w:r w:rsidRPr="00561C55">
        <w:rPr>
          <w:rFonts w:hint="cs"/>
          <w:spacing w:val="-2"/>
          <w:rtl/>
        </w:rPr>
        <w:t xml:space="preserve">) في جلستيها 2784 </w:t>
      </w:r>
      <w:proofErr w:type="spellStart"/>
      <w:r w:rsidRPr="00561C55">
        <w:rPr>
          <w:rFonts w:hint="cs"/>
          <w:spacing w:val="-2"/>
          <w:rtl/>
        </w:rPr>
        <w:t>و2785</w:t>
      </w:r>
      <w:proofErr w:type="spellEnd"/>
      <w:r w:rsidRPr="00561C55">
        <w:rPr>
          <w:rFonts w:hint="cs"/>
          <w:spacing w:val="-2"/>
          <w:rtl/>
          <w:lang w:val="fr-CH"/>
        </w:rPr>
        <w:t xml:space="preserve"> (</w:t>
      </w:r>
      <w:proofErr w:type="spellStart"/>
      <w:r w:rsidRPr="00561C55">
        <w:rPr>
          <w:spacing w:val="-2"/>
        </w:rPr>
        <w:t>CCPR/C/SR.2784</w:t>
      </w:r>
      <w:proofErr w:type="spellEnd"/>
      <w:r w:rsidRPr="00561C55">
        <w:rPr>
          <w:rFonts w:hint="cs"/>
          <w:spacing w:val="-2"/>
          <w:rtl/>
        </w:rPr>
        <w:t xml:space="preserve"> و</w:t>
      </w:r>
      <w:proofErr w:type="spellStart"/>
      <w:r w:rsidRPr="00561C55">
        <w:rPr>
          <w:spacing w:val="-2"/>
        </w:rPr>
        <w:t>SR.2785</w:t>
      </w:r>
      <w:proofErr w:type="spellEnd"/>
      <w:r w:rsidRPr="00561C55">
        <w:rPr>
          <w:rFonts w:hint="cs"/>
          <w:spacing w:val="-2"/>
          <w:rtl/>
        </w:rPr>
        <w:t>) المعقودتين يومي</w:t>
      </w:r>
      <w:r w:rsidR="00561C55" w:rsidRPr="00561C55">
        <w:rPr>
          <w:rFonts w:hint="eastAsia"/>
          <w:spacing w:val="-2"/>
          <w:rtl/>
        </w:rPr>
        <w:t> </w:t>
      </w:r>
      <w:r w:rsidRPr="00561C55">
        <w:rPr>
          <w:rFonts w:hint="cs"/>
          <w:spacing w:val="-2"/>
          <w:rtl/>
        </w:rPr>
        <w:t xml:space="preserve">21 </w:t>
      </w:r>
      <w:proofErr w:type="spellStart"/>
      <w:r w:rsidRPr="00561C55">
        <w:rPr>
          <w:rFonts w:hint="cs"/>
          <w:spacing w:val="-2"/>
          <w:rtl/>
        </w:rPr>
        <w:t>و22</w:t>
      </w:r>
      <w:proofErr w:type="spellEnd"/>
      <w:r w:rsidRPr="00561C55">
        <w:rPr>
          <w:rFonts w:hint="cs"/>
          <w:spacing w:val="-2"/>
          <w:rtl/>
        </w:rPr>
        <w:t xml:space="preserve"> آذار/مارس 2011، واعتمدت الملاحظات الختامية التالية في جلستها 2797 </w:t>
      </w:r>
      <w:r w:rsidRPr="00561C55">
        <w:rPr>
          <w:spacing w:val="-2"/>
        </w:rPr>
        <w:t>(</w:t>
      </w:r>
      <w:proofErr w:type="spellStart"/>
      <w:r w:rsidRPr="00561C55">
        <w:rPr>
          <w:spacing w:val="-2"/>
        </w:rPr>
        <w:t>CCPR/C/SR.2797</w:t>
      </w:r>
      <w:proofErr w:type="spellEnd"/>
      <w:r w:rsidRPr="00561C55">
        <w:rPr>
          <w:spacing w:val="-2"/>
        </w:rPr>
        <w:t>)</w:t>
      </w:r>
      <w:r w:rsidRPr="00561C55">
        <w:rPr>
          <w:rFonts w:hint="cs"/>
          <w:spacing w:val="-2"/>
          <w:rtl/>
        </w:rPr>
        <w:t xml:space="preserve"> المعقودة في 30 آذار/مارس 2011.</w:t>
      </w:r>
    </w:p>
    <w:p w:rsidR="007B269A" w:rsidRPr="00643677" w:rsidRDefault="007B269A" w:rsidP="007B269A">
      <w:pPr>
        <w:pStyle w:val="H1GA"/>
        <w:rPr>
          <w:rFonts w:hint="cs"/>
          <w:rtl/>
        </w:rPr>
      </w:pPr>
      <w:r>
        <w:rPr>
          <w:rFonts w:hint="cs"/>
          <w:rtl/>
        </w:rPr>
        <w:tab/>
      </w:r>
      <w:r w:rsidRPr="00643677">
        <w:rPr>
          <w:rFonts w:hint="cs"/>
          <w:rtl/>
        </w:rPr>
        <w:t>ألف -</w:t>
      </w:r>
      <w:r w:rsidRPr="00643677">
        <w:rPr>
          <w:rFonts w:hint="cs"/>
          <w:rtl/>
        </w:rPr>
        <w:tab/>
        <w:t>مقدمة</w:t>
      </w:r>
    </w:p>
    <w:p w:rsidR="007B269A" w:rsidRDefault="007B269A" w:rsidP="007B269A">
      <w:pPr>
        <w:pStyle w:val="SingleTxtGA"/>
        <w:rPr>
          <w:rFonts w:hint="cs"/>
          <w:rtl/>
        </w:rPr>
      </w:pPr>
      <w:r>
        <w:rPr>
          <w:rFonts w:hint="cs"/>
          <w:rtl/>
        </w:rPr>
        <w:t>2-</w:t>
      </w:r>
      <w:r>
        <w:rPr>
          <w:rFonts w:hint="cs"/>
          <w:rtl/>
        </w:rPr>
        <w:tab/>
        <w:t xml:space="preserve">ترحب اللجنة بتقديم الدولة الطرف تقريرها الدوري الخامس الذي يتضمن معلومات مفصلة عن التدابير التي اعتمدتها الدولة الطرف للمضي في تنفيذ العهد. وفضلاً عن ذلك، تعرب اللجنة عن تقديرها للحوار البناء الذي دار مع الوفد والردود الخطية التي قدمتها الدولة الطرف مقدماً على قائمة المسائل </w:t>
      </w:r>
      <w:r w:rsidRPr="005553FB">
        <w:t>(</w:t>
      </w:r>
      <w:proofErr w:type="spellStart"/>
      <w:r w:rsidRPr="005553FB">
        <w:t>CCPR/C/MNG/Q/5/Add.1</w:t>
      </w:r>
      <w:proofErr w:type="spellEnd"/>
      <w:r w:rsidRPr="005553FB">
        <w:t>)</w:t>
      </w:r>
      <w:r>
        <w:rPr>
          <w:rFonts w:hint="cs"/>
          <w:rtl/>
        </w:rPr>
        <w:t xml:space="preserve"> والإجابات التي قدمتها إلى اللجنة أثناء النظر في التقرير، والمعلومات الإضافية التي قدمتها بعد النظر فيه. </w:t>
      </w:r>
    </w:p>
    <w:p w:rsidR="007B269A" w:rsidRPr="00643677" w:rsidRDefault="007B269A" w:rsidP="00561C55">
      <w:pPr>
        <w:pStyle w:val="H1GA"/>
        <w:spacing w:before="120"/>
        <w:rPr>
          <w:rFonts w:hint="cs"/>
          <w:rtl/>
        </w:rPr>
      </w:pPr>
      <w:r>
        <w:rPr>
          <w:rFonts w:hint="cs"/>
          <w:rtl/>
        </w:rPr>
        <w:tab/>
      </w:r>
      <w:r w:rsidRPr="00643677">
        <w:rPr>
          <w:rFonts w:hint="cs"/>
          <w:rtl/>
        </w:rPr>
        <w:t>باء -</w:t>
      </w:r>
      <w:r w:rsidRPr="00643677">
        <w:rPr>
          <w:rFonts w:hint="cs"/>
          <w:rtl/>
        </w:rPr>
        <w:tab/>
        <w:t>الجوانب الإيجابية</w:t>
      </w:r>
    </w:p>
    <w:p w:rsidR="007B269A" w:rsidRDefault="007B269A" w:rsidP="007B269A">
      <w:pPr>
        <w:pStyle w:val="SingleTxtGA"/>
        <w:rPr>
          <w:rFonts w:hint="cs"/>
          <w:rtl/>
        </w:rPr>
      </w:pPr>
      <w:r>
        <w:rPr>
          <w:rFonts w:hint="cs"/>
          <w:rtl/>
        </w:rPr>
        <w:t>3-</w:t>
      </w:r>
      <w:r>
        <w:rPr>
          <w:rFonts w:hint="cs"/>
          <w:rtl/>
        </w:rPr>
        <w:tab/>
        <w:t xml:space="preserve">ترحب اللجنة بالتطورات الإيجابية التالية التي حدثت منذ بحث التقرير الرابع: </w:t>
      </w:r>
    </w:p>
    <w:p w:rsidR="007B269A" w:rsidRDefault="007B269A" w:rsidP="007B269A">
      <w:pPr>
        <w:pStyle w:val="SingleTxtGA"/>
        <w:rPr>
          <w:rFonts w:hint="cs"/>
          <w:rtl/>
        </w:rPr>
      </w:pPr>
      <w:r>
        <w:rPr>
          <w:rFonts w:hint="cs"/>
          <w:rtl/>
        </w:rPr>
        <w:tab/>
        <w:t>(أ)</w:t>
      </w:r>
      <w:r>
        <w:rPr>
          <w:rFonts w:hint="cs"/>
          <w:rtl/>
        </w:rPr>
        <w:tab/>
        <w:t xml:space="preserve">اعتماد القانون المتعلق باللجنة الوطنية لحقوق الإنسان في عام 2007 وبكون اللجنة الفرعية المعنية بالاعتماد التابعة للجنة التنسيق الدولية للمؤسسات الوطنية لتعزيز وحماية حقوق الإنسان قد اعتبرت أن هذا القانون يمتثل للمبادئ المتعلقة بمركز المؤسسات الوطنية لتعزيز وحماية حقوق الإنسان (مبادئ باريس)؛ </w:t>
      </w:r>
    </w:p>
    <w:p w:rsidR="007B269A" w:rsidRDefault="007B269A" w:rsidP="007B269A">
      <w:pPr>
        <w:pStyle w:val="SingleTxtGA"/>
        <w:rPr>
          <w:rFonts w:hint="cs"/>
          <w:rtl/>
        </w:rPr>
      </w:pPr>
      <w:r>
        <w:rPr>
          <w:rFonts w:hint="cs"/>
          <w:rtl/>
        </w:rPr>
        <w:tab/>
        <w:t>(ب)</w:t>
      </w:r>
      <w:r>
        <w:rPr>
          <w:rFonts w:hint="cs"/>
          <w:rtl/>
        </w:rPr>
        <w:tab/>
        <w:t>تنفيذ خطة العمل الوطنية لحقوق الإنسان في عام 2005؛</w:t>
      </w:r>
    </w:p>
    <w:p w:rsidR="007B269A" w:rsidRDefault="007B269A" w:rsidP="007B269A">
      <w:pPr>
        <w:pStyle w:val="SingleTxtGA"/>
        <w:rPr>
          <w:rFonts w:hint="cs"/>
          <w:rtl/>
        </w:rPr>
      </w:pPr>
      <w:r>
        <w:rPr>
          <w:rFonts w:hint="cs"/>
          <w:rtl/>
        </w:rPr>
        <w:tab/>
        <w:t>(ج)</w:t>
      </w:r>
      <w:r>
        <w:rPr>
          <w:rFonts w:hint="cs"/>
          <w:rtl/>
        </w:rPr>
        <w:tab/>
        <w:t xml:space="preserve">اتخاذ حكومة منغوليا للتدابير </w:t>
      </w:r>
      <w:proofErr w:type="spellStart"/>
      <w:r>
        <w:rPr>
          <w:rFonts w:hint="cs"/>
          <w:rtl/>
        </w:rPr>
        <w:t>السياساتية</w:t>
      </w:r>
      <w:proofErr w:type="spellEnd"/>
      <w:r>
        <w:rPr>
          <w:rFonts w:hint="cs"/>
          <w:rtl/>
        </w:rPr>
        <w:t xml:space="preserve"> التالية: البرنامج الوطني المتعلق بمكافحة العنف المنزلي (2005-2015)؛ والبرنامج الوطني المتعلق بحماية النساء والأطفال من الاتجار بالبشر،</w:t>
      </w:r>
      <w:r w:rsidR="00561C55">
        <w:rPr>
          <w:rFonts w:hint="cs"/>
          <w:rtl/>
        </w:rPr>
        <w:t xml:space="preserve"> ولا </w:t>
      </w:r>
      <w:proofErr w:type="spellStart"/>
      <w:r>
        <w:rPr>
          <w:rFonts w:hint="cs"/>
          <w:rtl/>
        </w:rPr>
        <w:t>سيما</w:t>
      </w:r>
      <w:proofErr w:type="spellEnd"/>
      <w:r>
        <w:rPr>
          <w:rFonts w:hint="cs"/>
          <w:rtl/>
        </w:rPr>
        <w:t xml:space="preserve"> لأغراض الاستغلال الجنسي (2005-2014)؛ والبرنامج الوطني المتعلق بتحقيق المساواة بين الجنسين (2003-2015)؛ والبرنامج الوطني المتعلق بدعم الأشخاص ذوي الإعاقة (2006-2015).</w:t>
      </w:r>
    </w:p>
    <w:p w:rsidR="007B269A" w:rsidRPr="00643677" w:rsidRDefault="007B269A" w:rsidP="007B269A">
      <w:pPr>
        <w:pStyle w:val="H1GA"/>
        <w:rPr>
          <w:rFonts w:hint="cs"/>
          <w:rtl/>
        </w:rPr>
      </w:pPr>
      <w:r>
        <w:rPr>
          <w:rFonts w:hint="cs"/>
          <w:rtl/>
        </w:rPr>
        <w:tab/>
      </w:r>
      <w:r w:rsidRPr="00643677">
        <w:rPr>
          <w:rFonts w:hint="cs"/>
          <w:rtl/>
        </w:rPr>
        <w:t>جيم -</w:t>
      </w:r>
      <w:r w:rsidRPr="00643677">
        <w:rPr>
          <w:rFonts w:hint="cs"/>
          <w:rtl/>
        </w:rPr>
        <w:tab/>
        <w:t>دواعي القلق الرئيسية والتوصيات</w:t>
      </w:r>
    </w:p>
    <w:p w:rsidR="007B269A" w:rsidRDefault="007B269A" w:rsidP="007B269A">
      <w:pPr>
        <w:pStyle w:val="SingleTxtGA"/>
        <w:rPr>
          <w:rFonts w:hint="cs"/>
          <w:rtl/>
        </w:rPr>
      </w:pPr>
      <w:r>
        <w:rPr>
          <w:rFonts w:hint="cs"/>
          <w:rtl/>
        </w:rPr>
        <w:t>4-</w:t>
      </w:r>
      <w:r>
        <w:rPr>
          <w:rFonts w:hint="cs"/>
          <w:rtl/>
        </w:rPr>
        <w:tab/>
        <w:t>ترحب اللجنة بالمادة 10 من الدستور التي تتيح التذرّع بالعهد مباشرة أمام المحاكم المحلية، ولكنها لا</w:t>
      </w:r>
      <w:r>
        <w:rPr>
          <w:rFonts w:hint="eastAsia"/>
          <w:rtl/>
        </w:rPr>
        <w:t> </w:t>
      </w:r>
      <w:r>
        <w:rPr>
          <w:rFonts w:hint="cs"/>
          <w:rtl/>
        </w:rPr>
        <w:t>تزال قلقة إزاء عدم تطبيق أحكام العهد من جانب تلك المحاكم. كما يساور اللجنة القلق إزاء المعلومات التي تفيد أن شخصاً متهماً حُكم عليه في قضية جنائية بمدة عقوبة أطول</w:t>
      </w:r>
      <w:r w:rsidRPr="007B269A">
        <w:rPr>
          <w:rFonts w:hint="cs"/>
          <w:rtl/>
        </w:rPr>
        <w:t xml:space="preserve"> </w:t>
      </w:r>
      <w:r>
        <w:rPr>
          <w:rFonts w:hint="cs"/>
          <w:rtl/>
        </w:rPr>
        <w:t xml:space="preserve">بعد أن أُشير في قضيته إلى المعاهدات الدولية لحقوق الإنسان. (المواد 2 </w:t>
      </w:r>
      <w:proofErr w:type="spellStart"/>
      <w:r>
        <w:rPr>
          <w:rFonts w:hint="cs"/>
          <w:rtl/>
        </w:rPr>
        <w:t>و7</w:t>
      </w:r>
      <w:proofErr w:type="spellEnd"/>
      <w:r>
        <w:rPr>
          <w:rFonts w:hint="cs"/>
          <w:rtl/>
        </w:rPr>
        <w:t xml:space="preserve"> </w:t>
      </w:r>
      <w:proofErr w:type="spellStart"/>
      <w:r>
        <w:rPr>
          <w:rFonts w:hint="cs"/>
          <w:rtl/>
        </w:rPr>
        <w:t>و14</w:t>
      </w:r>
      <w:proofErr w:type="spellEnd"/>
      <w:r>
        <w:rPr>
          <w:rFonts w:hint="cs"/>
          <w:rtl/>
        </w:rPr>
        <w:t xml:space="preserve"> من العهد).</w:t>
      </w:r>
    </w:p>
    <w:p w:rsidR="007B269A" w:rsidRPr="007B269A" w:rsidRDefault="007B269A" w:rsidP="007B269A">
      <w:pPr>
        <w:pStyle w:val="SingleTxtGA"/>
        <w:rPr>
          <w:rFonts w:hint="cs"/>
          <w:b/>
          <w:bCs/>
          <w:rtl/>
        </w:rPr>
      </w:pPr>
      <w:r w:rsidRPr="007B269A">
        <w:rPr>
          <w:rFonts w:hint="cs"/>
          <w:b/>
          <w:bCs/>
          <w:rtl/>
        </w:rPr>
        <w:tab/>
        <w:t>ينبغي للدولة الطرف أن تتخذ تدابير لتعزيز تطبيق أحكام العهد تطبيقاً فعالاً أمام المحاكم المحلية، بما في ذلك عن طريق تنظيم برامج تدريبية إلزامية وبرامج متابعة للقضاة والمحامين في مجال المعاهدات الدولية لحقوق الإنسان. وينبغي للدولة الطرف أن تضمن ألا</w:t>
      </w:r>
      <w:r>
        <w:rPr>
          <w:rFonts w:hint="eastAsia"/>
          <w:b/>
          <w:bCs/>
          <w:rtl/>
        </w:rPr>
        <w:t> </w:t>
      </w:r>
      <w:r w:rsidRPr="007B269A">
        <w:rPr>
          <w:rFonts w:hint="cs"/>
          <w:b/>
          <w:bCs/>
          <w:rtl/>
        </w:rPr>
        <w:t xml:space="preserve">تؤدي الإشارة إلى أحكام العهد في </w:t>
      </w:r>
      <w:r>
        <w:rPr>
          <w:rFonts w:hint="cs"/>
          <w:b/>
          <w:bCs/>
          <w:rtl/>
        </w:rPr>
        <w:t xml:space="preserve">الدعاوى </w:t>
      </w:r>
      <w:r w:rsidRPr="007B269A">
        <w:rPr>
          <w:rFonts w:hint="cs"/>
          <w:b/>
          <w:bCs/>
          <w:rtl/>
        </w:rPr>
        <w:t>القانونية أمام المحاكم إلى المساس بالحق في محاكمة عادلة.</w:t>
      </w:r>
    </w:p>
    <w:p w:rsidR="007B269A" w:rsidRDefault="007B269A" w:rsidP="007B269A">
      <w:pPr>
        <w:pStyle w:val="SingleTxtGA"/>
        <w:rPr>
          <w:rFonts w:hint="cs"/>
          <w:rtl/>
        </w:rPr>
      </w:pPr>
      <w:r>
        <w:rPr>
          <w:rFonts w:hint="cs"/>
          <w:rtl/>
        </w:rPr>
        <w:t>5-</w:t>
      </w:r>
      <w:r>
        <w:rPr>
          <w:rFonts w:hint="cs"/>
          <w:rtl/>
        </w:rPr>
        <w:tab/>
      </w:r>
      <w:r w:rsidR="002A58B1">
        <w:rPr>
          <w:rFonts w:hint="cs"/>
          <w:rtl/>
        </w:rPr>
        <w:t>و</w:t>
      </w:r>
      <w:r>
        <w:rPr>
          <w:rFonts w:hint="cs"/>
          <w:rtl/>
        </w:rPr>
        <w:t>بينما ترحب اللجنة باعتماد القانون المتعلق باللجنة الوطنية لحقوق الإنسان في عام</w:t>
      </w:r>
      <w:r>
        <w:rPr>
          <w:rFonts w:hint="eastAsia"/>
          <w:rtl/>
        </w:rPr>
        <w:t> </w:t>
      </w:r>
      <w:r>
        <w:rPr>
          <w:rFonts w:hint="cs"/>
          <w:rtl/>
        </w:rPr>
        <w:t>2007 وبكون اللجنة الفرعية المعنية بالاعتماد التابعة للجنة التنسيق الدولية للمؤسسات الوطنية لتعزيز وحماية حقوق الإنسان قد اعتبرت أن هذا القانون يمتثل لمبادئ باريس، فإنها تعرب عن قلقها إزاء المعلومات التي تدعي عدم الشفافية في إجراء تعيين أعضاء لجنة حقوق الإنسان وتتساءل عن مدى تيقظها في مجالات رصد حقوق الإنسان وتعزيزها وحمايتها أثناء حالة الطوارئ التي أُعلنت في عام 2008 (المادة 2 من العهد).</w:t>
      </w:r>
    </w:p>
    <w:p w:rsidR="007B269A" w:rsidRPr="007B269A" w:rsidRDefault="007B269A" w:rsidP="007B269A">
      <w:pPr>
        <w:pStyle w:val="SingleTxtGA"/>
        <w:rPr>
          <w:rFonts w:hint="cs"/>
          <w:b/>
          <w:bCs/>
          <w:rtl/>
        </w:rPr>
      </w:pPr>
      <w:r w:rsidRPr="007B269A">
        <w:rPr>
          <w:rFonts w:hint="cs"/>
          <w:b/>
          <w:bCs/>
          <w:rtl/>
        </w:rPr>
        <w:tab/>
        <w:t>ينبغي للدولة الطرف أن تعزز جهودها الرامية إلى ضمان تمتع اللجنة الوطنية لحقوق الإنسان بالاستقلال، عن طريق تزويدها بما يكفي من التمويل والموارد البشرية وإعادة النظر في عملية تعيين أعضائها.</w:t>
      </w:r>
    </w:p>
    <w:p w:rsidR="007B269A" w:rsidRDefault="007B269A" w:rsidP="007B269A">
      <w:pPr>
        <w:pStyle w:val="SingleTxtGA"/>
        <w:rPr>
          <w:rFonts w:hint="cs"/>
          <w:rtl/>
        </w:rPr>
      </w:pPr>
      <w:r>
        <w:rPr>
          <w:rFonts w:hint="cs"/>
          <w:rtl/>
        </w:rPr>
        <w:t>6-</w:t>
      </w:r>
      <w:r>
        <w:rPr>
          <w:rFonts w:hint="cs"/>
          <w:rtl/>
        </w:rPr>
        <w:tab/>
        <w:t>وتلاحظ اللجنة بقلق أن الدولة الطرف</w:t>
      </w:r>
      <w:r w:rsidR="00561C55">
        <w:rPr>
          <w:rFonts w:hint="cs"/>
          <w:rtl/>
        </w:rPr>
        <w:t xml:space="preserve"> لم </w:t>
      </w:r>
      <w:r>
        <w:rPr>
          <w:rFonts w:hint="cs"/>
          <w:rtl/>
        </w:rPr>
        <w:t>تُلغ بعد عقوبة الإعدام بحكم القانون على الرغم من الوقف الاختياري لتنفيذ عقوبة الإعدام وهو ال</w:t>
      </w:r>
      <w:r w:rsidR="002A58B1">
        <w:rPr>
          <w:rFonts w:hint="cs"/>
          <w:rtl/>
        </w:rPr>
        <w:t>و</w:t>
      </w:r>
      <w:r>
        <w:rPr>
          <w:rFonts w:hint="cs"/>
          <w:rtl/>
        </w:rPr>
        <w:t xml:space="preserve">قف المرحّب </w:t>
      </w:r>
      <w:proofErr w:type="spellStart"/>
      <w:r>
        <w:rPr>
          <w:rFonts w:hint="cs"/>
          <w:rtl/>
        </w:rPr>
        <w:t>به</w:t>
      </w:r>
      <w:proofErr w:type="spellEnd"/>
      <w:r>
        <w:rPr>
          <w:rFonts w:hint="cs"/>
          <w:rtl/>
        </w:rPr>
        <w:t xml:space="preserve"> والساري منذ كانون الثاني/يناير 2010 (المادة 6).</w:t>
      </w:r>
    </w:p>
    <w:p w:rsidR="007B269A" w:rsidRPr="007B269A" w:rsidRDefault="007B269A" w:rsidP="007B269A">
      <w:pPr>
        <w:pStyle w:val="SingleTxtGA"/>
        <w:rPr>
          <w:rFonts w:ascii="Times New Roman Bold" w:hAnsi="Times New Roman Bold" w:hint="cs"/>
          <w:b/>
          <w:bCs/>
          <w:spacing w:val="-2"/>
          <w:rtl/>
        </w:rPr>
      </w:pPr>
      <w:r w:rsidRPr="007B269A">
        <w:rPr>
          <w:rFonts w:ascii="Times New Roman Bold" w:hAnsi="Times New Roman Bold" w:hint="cs"/>
          <w:b/>
          <w:bCs/>
          <w:spacing w:val="-2"/>
          <w:rtl/>
        </w:rPr>
        <w:tab/>
        <w:t>ينبغي للدولة الطرف أن تتخذ التدابير الضرورية لإلغاء عقوبة الإعدام بحكم القانون في أقرب وقت ممكن وأن تنظر في الانضمام إلى البروتوكول الاختياري الثاني للعهد.</w:t>
      </w:r>
    </w:p>
    <w:p w:rsidR="007B269A" w:rsidRDefault="007B269A" w:rsidP="002A58B1">
      <w:pPr>
        <w:pStyle w:val="SingleTxtGA"/>
        <w:rPr>
          <w:rFonts w:hint="cs"/>
          <w:rtl/>
        </w:rPr>
      </w:pPr>
      <w:r>
        <w:rPr>
          <w:rFonts w:hint="cs"/>
          <w:rtl/>
        </w:rPr>
        <w:t>7-</w:t>
      </w:r>
      <w:r>
        <w:rPr>
          <w:rFonts w:hint="cs"/>
          <w:rtl/>
        </w:rPr>
        <w:tab/>
        <w:t xml:space="preserve">وتعرب اللجنة عن قلقها إزاء الثغرات الجوهرية في التشريع المنغولي المتعلق بالتمييز من حيث </w:t>
      </w:r>
      <w:r w:rsidR="002A58B1">
        <w:rPr>
          <w:rFonts w:hint="cs"/>
          <w:rtl/>
        </w:rPr>
        <w:t>إ</w:t>
      </w:r>
      <w:r>
        <w:rPr>
          <w:rFonts w:hint="cs"/>
          <w:rtl/>
        </w:rPr>
        <w:t>ن أسباب التمييز المحظورة بموجب المادة 14 من الدستور غير شاملة وأنه لا</w:t>
      </w:r>
      <w:r>
        <w:rPr>
          <w:rFonts w:hint="eastAsia"/>
          <w:rtl/>
        </w:rPr>
        <w:t> </w:t>
      </w:r>
      <w:r>
        <w:rPr>
          <w:rFonts w:hint="cs"/>
          <w:rtl/>
        </w:rPr>
        <w:t xml:space="preserve">توجد آلية فعالة لضمان توفير سبل انتصاف لضحايا التمييز (المادتان 2 </w:t>
      </w:r>
      <w:proofErr w:type="spellStart"/>
      <w:r>
        <w:rPr>
          <w:rFonts w:hint="cs"/>
          <w:rtl/>
        </w:rPr>
        <w:t>و26</w:t>
      </w:r>
      <w:proofErr w:type="spellEnd"/>
      <w:r>
        <w:rPr>
          <w:rFonts w:hint="cs"/>
          <w:rtl/>
        </w:rPr>
        <w:t xml:space="preserve"> من العهد).</w:t>
      </w:r>
      <w:r w:rsidRPr="00781F0B">
        <w:rPr>
          <w:rFonts w:hint="cs"/>
          <w:rtl/>
          <w:lang w:bidi="ar"/>
        </w:rPr>
        <w:t xml:space="preserve"> </w:t>
      </w:r>
    </w:p>
    <w:p w:rsidR="007B269A" w:rsidRPr="007B269A" w:rsidRDefault="007B269A" w:rsidP="007B269A">
      <w:pPr>
        <w:pStyle w:val="SingleTxtGA"/>
        <w:rPr>
          <w:rFonts w:hint="cs"/>
          <w:b/>
          <w:bCs/>
          <w:rtl/>
        </w:rPr>
      </w:pPr>
      <w:r w:rsidRPr="007B269A">
        <w:rPr>
          <w:rFonts w:hint="cs"/>
          <w:b/>
          <w:bCs/>
          <w:rtl/>
        </w:rPr>
        <w:tab/>
        <w:t>ينبغي للدولة الطرف أن تتخذ تدابير مناسبة لضمان وضع تعريف للتمييز يحظر جميع أشكال التمييز على النحو المحدد في العهد (التمييز على أساس العرق أو</w:t>
      </w:r>
      <w:r>
        <w:rPr>
          <w:rFonts w:hint="cs"/>
          <w:b/>
          <w:bCs/>
          <w:rtl/>
        </w:rPr>
        <w:t xml:space="preserve"> </w:t>
      </w:r>
      <w:r w:rsidRPr="007B269A">
        <w:rPr>
          <w:rFonts w:hint="cs"/>
          <w:b/>
          <w:bCs/>
          <w:rtl/>
        </w:rPr>
        <w:t>اللون أو</w:t>
      </w:r>
      <w:r>
        <w:rPr>
          <w:rFonts w:hint="eastAsia"/>
          <w:b/>
          <w:bCs/>
          <w:rtl/>
        </w:rPr>
        <w:t> </w:t>
      </w:r>
      <w:r w:rsidRPr="007B269A">
        <w:rPr>
          <w:rFonts w:hint="cs"/>
          <w:b/>
          <w:bCs/>
          <w:rtl/>
        </w:rPr>
        <w:t>الجنس أو</w:t>
      </w:r>
      <w:r>
        <w:rPr>
          <w:rFonts w:hint="cs"/>
          <w:b/>
          <w:bCs/>
          <w:rtl/>
        </w:rPr>
        <w:t xml:space="preserve"> </w:t>
      </w:r>
      <w:r w:rsidRPr="007B269A">
        <w:rPr>
          <w:rFonts w:hint="cs"/>
          <w:b/>
          <w:bCs/>
          <w:rtl/>
        </w:rPr>
        <w:t>اللغة أو</w:t>
      </w:r>
      <w:r>
        <w:rPr>
          <w:rFonts w:hint="cs"/>
          <w:b/>
          <w:bCs/>
          <w:rtl/>
        </w:rPr>
        <w:t xml:space="preserve"> </w:t>
      </w:r>
      <w:r w:rsidRPr="007B269A">
        <w:rPr>
          <w:rFonts w:hint="cs"/>
          <w:b/>
          <w:bCs/>
          <w:rtl/>
        </w:rPr>
        <w:t>الدين أو</w:t>
      </w:r>
      <w:r>
        <w:rPr>
          <w:rFonts w:hint="cs"/>
          <w:b/>
          <w:bCs/>
          <w:rtl/>
        </w:rPr>
        <w:t xml:space="preserve"> </w:t>
      </w:r>
      <w:r w:rsidRPr="007B269A">
        <w:rPr>
          <w:rFonts w:hint="cs"/>
          <w:b/>
          <w:bCs/>
          <w:rtl/>
        </w:rPr>
        <w:t>الرأي السياسي أو غيره</w:t>
      </w:r>
      <w:r>
        <w:rPr>
          <w:rFonts w:hint="cs"/>
          <w:b/>
          <w:bCs/>
          <w:rtl/>
        </w:rPr>
        <w:t xml:space="preserve"> من الآراء</w:t>
      </w:r>
      <w:r w:rsidRPr="007B269A">
        <w:rPr>
          <w:rFonts w:hint="cs"/>
          <w:b/>
          <w:bCs/>
          <w:rtl/>
        </w:rPr>
        <w:t>، أو الأصل القومي أو</w:t>
      </w:r>
      <w:r>
        <w:rPr>
          <w:rFonts w:hint="eastAsia"/>
          <w:b/>
          <w:bCs/>
          <w:rtl/>
        </w:rPr>
        <w:t> </w:t>
      </w:r>
      <w:r w:rsidRPr="007B269A">
        <w:rPr>
          <w:rFonts w:hint="cs"/>
          <w:b/>
          <w:bCs/>
          <w:rtl/>
        </w:rPr>
        <w:t>الاجتماعي أو الملكية أو المولد أو وضع آخر) وأن تنشئ آليات فعالة لتوفير فرص الوصول إلى العدالة وسبل الانتصاف في حالات انتهاك هذه الحقوق.</w:t>
      </w:r>
    </w:p>
    <w:p w:rsidR="007B269A" w:rsidRDefault="007B269A" w:rsidP="00721173">
      <w:pPr>
        <w:pStyle w:val="SingleTxtGA"/>
        <w:rPr>
          <w:rFonts w:hint="cs"/>
          <w:rtl/>
        </w:rPr>
      </w:pPr>
      <w:r>
        <w:rPr>
          <w:rFonts w:hint="cs"/>
          <w:rtl/>
        </w:rPr>
        <w:t>8-</w:t>
      </w:r>
      <w:r>
        <w:rPr>
          <w:rFonts w:hint="cs"/>
          <w:rtl/>
        </w:rPr>
        <w:tab/>
        <w:t>و</w:t>
      </w:r>
      <w:r w:rsidR="00721173">
        <w:rPr>
          <w:rFonts w:hint="cs"/>
          <w:rtl/>
        </w:rPr>
        <w:t xml:space="preserve">بينما </w:t>
      </w:r>
      <w:r>
        <w:rPr>
          <w:rFonts w:hint="cs"/>
          <w:rtl/>
        </w:rPr>
        <w:t xml:space="preserve">تلاحظ اللجنة اعتماد القانون المتعلق بالمساواة بين الجنسين وتنفيذ البرنامج الوطني المتعلق بتحقيق المساواة بين الجنسين، </w:t>
      </w:r>
      <w:r w:rsidR="00721173">
        <w:rPr>
          <w:rFonts w:hint="cs"/>
          <w:rtl/>
        </w:rPr>
        <w:t xml:space="preserve">فإنها </w:t>
      </w:r>
      <w:r>
        <w:rPr>
          <w:rFonts w:hint="cs"/>
          <w:rtl/>
        </w:rPr>
        <w:t>لا</w:t>
      </w:r>
      <w:r w:rsidR="00721173">
        <w:rPr>
          <w:rFonts w:hint="eastAsia"/>
          <w:rtl/>
        </w:rPr>
        <w:t> </w:t>
      </w:r>
      <w:r>
        <w:rPr>
          <w:rFonts w:hint="cs"/>
          <w:rtl/>
        </w:rPr>
        <w:t xml:space="preserve">تزال قلقة إزاء </w:t>
      </w:r>
      <w:r w:rsidR="00721173">
        <w:rPr>
          <w:rFonts w:hint="cs"/>
          <w:rtl/>
        </w:rPr>
        <w:t>ال</w:t>
      </w:r>
      <w:r>
        <w:rPr>
          <w:rFonts w:hint="cs"/>
          <w:rtl/>
        </w:rPr>
        <w:t xml:space="preserve">مستوى </w:t>
      </w:r>
      <w:r w:rsidR="00721173">
        <w:rPr>
          <w:rFonts w:hint="cs"/>
          <w:rtl/>
        </w:rPr>
        <w:t>المنخفض ل</w:t>
      </w:r>
      <w:r>
        <w:rPr>
          <w:rFonts w:hint="cs"/>
          <w:rtl/>
        </w:rPr>
        <w:t xml:space="preserve">تمثيل المرأة في البرلمان وفي مناصب صنع القرار في القطاعين العام والخاص على السواء. وتأسف اللجنة أيضاً لمحدودية تأثير التدابير المتخذة للتصدي للممارسات التمييزية التقليدية والقوالب النمطية المتأصلة إزاء أدوار ومسؤوليات كل من المرأة والرجل، بما في ذلك في التشريعات والسياسات والبرامج (المواد 3 </w:t>
      </w:r>
      <w:proofErr w:type="spellStart"/>
      <w:r>
        <w:rPr>
          <w:rFonts w:hint="cs"/>
          <w:rtl/>
        </w:rPr>
        <w:t>و25</w:t>
      </w:r>
      <w:proofErr w:type="spellEnd"/>
      <w:r>
        <w:rPr>
          <w:rFonts w:hint="cs"/>
          <w:rtl/>
        </w:rPr>
        <w:t xml:space="preserve"> </w:t>
      </w:r>
      <w:proofErr w:type="spellStart"/>
      <w:r>
        <w:rPr>
          <w:rFonts w:hint="cs"/>
          <w:rtl/>
        </w:rPr>
        <w:t>و26</w:t>
      </w:r>
      <w:proofErr w:type="spellEnd"/>
      <w:r>
        <w:rPr>
          <w:rFonts w:hint="cs"/>
          <w:rtl/>
        </w:rPr>
        <w:t xml:space="preserve"> من العهد).</w:t>
      </w:r>
    </w:p>
    <w:p w:rsidR="007B269A" w:rsidRPr="00721173" w:rsidRDefault="007B269A" w:rsidP="00721173">
      <w:pPr>
        <w:pStyle w:val="SingleTxtGA"/>
        <w:rPr>
          <w:rFonts w:hint="cs"/>
          <w:b/>
          <w:bCs/>
          <w:rtl/>
        </w:rPr>
      </w:pPr>
      <w:r w:rsidRPr="00721173">
        <w:rPr>
          <w:rFonts w:hint="cs"/>
          <w:b/>
          <w:bCs/>
          <w:rtl/>
        </w:rPr>
        <w:tab/>
        <w:t xml:space="preserve">ينبغي للدولة الطرف أن تتخذ تدابير لزيادة مشاركة المرأة في مناصب صنع القرار في القطاعين العام والخاص عن طريق تنفيذ مبادرات عملية جديدة، بما في ذلك عند الاقتضاء، تدابير خاصة </w:t>
      </w:r>
      <w:r w:rsidR="00721173" w:rsidRPr="00721173">
        <w:rPr>
          <w:rFonts w:hint="cs"/>
          <w:b/>
          <w:bCs/>
          <w:rtl/>
        </w:rPr>
        <w:t xml:space="preserve">مؤقتة </w:t>
      </w:r>
      <w:r w:rsidRPr="00721173">
        <w:rPr>
          <w:rFonts w:hint="cs"/>
          <w:b/>
          <w:bCs/>
          <w:rtl/>
        </w:rPr>
        <w:t xml:space="preserve">على النحو الملائم. وينبغي للدولة الطرف أيضاً أن تكثف جهودها للقضاء على القوالب النمطية التقليدية إزاء أدوار ومسؤوليات كل من المرأة والرجل في المجالين العام والخاص، بطرق من بينها تنظيم حملات توعية شاملة. </w:t>
      </w:r>
    </w:p>
    <w:p w:rsidR="007B269A" w:rsidRDefault="007B269A" w:rsidP="00561C55">
      <w:pPr>
        <w:pStyle w:val="SingleTxtGA"/>
        <w:rPr>
          <w:rFonts w:hint="cs"/>
          <w:rtl/>
        </w:rPr>
      </w:pPr>
      <w:r>
        <w:rPr>
          <w:rFonts w:hint="cs"/>
          <w:rtl/>
        </w:rPr>
        <w:t>9-</w:t>
      </w:r>
      <w:r>
        <w:rPr>
          <w:rFonts w:hint="cs"/>
          <w:rtl/>
        </w:rPr>
        <w:tab/>
        <w:t xml:space="preserve">وتلاحظ اللجنة بأسف المواقف التمييزية </w:t>
      </w:r>
      <w:r w:rsidR="00721173">
        <w:rPr>
          <w:rFonts w:hint="cs"/>
          <w:rtl/>
        </w:rPr>
        <w:t xml:space="preserve">الواسعة الانتشار </w:t>
      </w:r>
      <w:r>
        <w:rPr>
          <w:rFonts w:hint="cs"/>
          <w:rtl/>
        </w:rPr>
        <w:t xml:space="preserve">إزاء المثليات والمثليين ومزدوجي الميول الجنسية ومغايري الهوية </w:t>
      </w:r>
      <w:proofErr w:type="spellStart"/>
      <w:r>
        <w:rPr>
          <w:rFonts w:hint="cs"/>
          <w:rtl/>
        </w:rPr>
        <w:t>الجنسانية</w:t>
      </w:r>
      <w:proofErr w:type="spellEnd"/>
      <w:r>
        <w:rPr>
          <w:rFonts w:hint="cs"/>
          <w:rtl/>
        </w:rPr>
        <w:t xml:space="preserve"> وهو</w:t>
      </w:r>
      <w:r w:rsidR="00561C55">
        <w:rPr>
          <w:rFonts w:hint="cs"/>
          <w:rtl/>
        </w:rPr>
        <w:t xml:space="preserve"> ما </w:t>
      </w:r>
      <w:r>
        <w:rPr>
          <w:rFonts w:hint="cs"/>
          <w:rtl/>
        </w:rPr>
        <w:t xml:space="preserve">سلّمت </w:t>
      </w:r>
      <w:proofErr w:type="spellStart"/>
      <w:r>
        <w:rPr>
          <w:rFonts w:hint="cs"/>
          <w:rtl/>
        </w:rPr>
        <w:t>به</w:t>
      </w:r>
      <w:proofErr w:type="spellEnd"/>
      <w:r>
        <w:rPr>
          <w:rFonts w:hint="cs"/>
          <w:rtl/>
        </w:rPr>
        <w:t xml:space="preserve"> الدولة الطرف (المواد</w:t>
      </w:r>
      <w:r w:rsidR="00561C55">
        <w:rPr>
          <w:rFonts w:hint="eastAsia"/>
          <w:rtl/>
        </w:rPr>
        <w:t> </w:t>
      </w:r>
      <w:r>
        <w:rPr>
          <w:rFonts w:hint="cs"/>
          <w:rtl/>
        </w:rPr>
        <w:t xml:space="preserve">20 </w:t>
      </w:r>
      <w:proofErr w:type="spellStart"/>
      <w:r>
        <w:rPr>
          <w:rFonts w:hint="cs"/>
          <w:rtl/>
        </w:rPr>
        <w:t>و24</w:t>
      </w:r>
      <w:proofErr w:type="spellEnd"/>
      <w:r>
        <w:rPr>
          <w:rFonts w:hint="cs"/>
          <w:rtl/>
        </w:rPr>
        <w:t xml:space="preserve"> </w:t>
      </w:r>
      <w:proofErr w:type="spellStart"/>
      <w:r>
        <w:rPr>
          <w:rFonts w:hint="cs"/>
          <w:rtl/>
        </w:rPr>
        <w:t>و26</w:t>
      </w:r>
      <w:proofErr w:type="spellEnd"/>
      <w:r>
        <w:rPr>
          <w:rFonts w:hint="cs"/>
          <w:rtl/>
        </w:rPr>
        <w:t xml:space="preserve"> من العهد).</w:t>
      </w:r>
    </w:p>
    <w:p w:rsidR="007B269A" w:rsidRPr="00721173" w:rsidRDefault="007B269A" w:rsidP="00721173">
      <w:pPr>
        <w:pStyle w:val="SingleTxtGA"/>
        <w:rPr>
          <w:rFonts w:hint="cs"/>
          <w:b/>
          <w:bCs/>
          <w:rtl/>
        </w:rPr>
      </w:pPr>
      <w:r w:rsidRPr="00721173">
        <w:rPr>
          <w:rFonts w:hint="cs"/>
          <w:b/>
          <w:bCs/>
          <w:rtl/>
        </w:rPr>
        <w:tab/>
        <w:t xml:space="preserve">ينبغي للدولة الطرف أن تتخذ تدابير </w:t>
      </w:r>
      <w:r w:rsidR="00721173">
        <w:rPr>
          <w:rFonts w:hint="cs"/>
          <w:b/>
          <w:bCs/>
          <w:rtl/>
        </w:rPr>
        <w:t xml:space="preserve">عاجلة </w:t>
      </w:r>
      <w:r w:rsidRPr="00721173">
        <w:rPr>
          <w:rFonts w:hint="cs"/>
          <w:b/>
          <w:bCs/>
          <w:rtl/>
        </w:rPr>
        <w:t xml:space="preserve">للتصدي </w:t>
      </w:r>
      <w:r w:rsidR="00721173">
        <w:rPr>
          <w:rFonts w:hint="cs"/>
          <w:b/>
          <w:bCs/>
          <w:rtl/>
        </w:rPr>
        <w:t>لما هو واسع ا</w:t>
      </w:r>
      <w:r w:rsidRPr="00721173">
        <w:rPr>
          <w:rFonts w:hint="cs"/>
          <w:b/>
          <w:bCs/>
          <w:rtl/>
        </w:rPr>
        <w:t xml:space="preserve">لانتشار </w:t>
      </w:r>
      <w:r w:rsidR="00721173">
        <w:rPr>
          <w:rFonts w:hint="cs"/>
          <w:b/>
          <w:bCs/>
          <w:rtl/>
        </w:rPr>
        <w:t xml:space="preserve">من </w:t>
      </w:r>
      <w:r w:rsidRPr="00721173">
        <w:rPr>
          <w:rFonts w:hint="cs"/>
          <w:b/>
          <w:bCs/>
          <w:rtl/>
        </w:rPr>
        <w:t xml:space="preserve">مواقف تمييزية وتحيز اجتماعي ووصم </w:t>
      </w:r>
      <w:r w:rsidR="00721173">
        <w:rPr>
          <w:rFonts w:hint="cs"/>
          <w:b/>
          <w:bCs/>
          <w:rtl/>
        </w:rPr>
        <w:t>ل</w:t>
      </w:r>
      <w:r w:rsidRPr="00721173">
        <w:rPr>
          <w:rFonts w:hint="cs"/>
          <w:b/>
          <w:bCs/>
          <w:rtl/>
        </w:rPr>
        <w:t xml:space="preserve">فئة المثليات والمثليين ومزدوجي الميول الجنسية ومغايري الهوية </w:t>
      </w:r>
      <w:proofErr w:type="spellStart"/>
      <w:r w:rsidRPr="00721173">
        <w:rPr>
          <w:rFonts w:hint="cs"/>
          <w:b/>
          <w:bCs/>
          <w:rtl/>
        </w:rPr>
        <w:t>الجنسانية</w:t>
      </w:r>
      <w:proofErr w:type="spellEnd"/>
      <w:r w:rsidRPr="00721173">
        <w:rPr>
          <w:rFonts w:hint="cs"/>
          <w:b/>
          <w:bCs/>
          <w:rtl/>
        </w:rPr>
        <w:t xml:space="preserve"> في الدولة الطرف. وينبغي للدولة الطرف أن تتيح فرص وصول هذه الفئة إلى العدالة، وأن تجري تحقيقات </w:t>
      </w:r>
      <w:r w:rsidR="00721173">
        <w:rPr>
          <w:rFonts w:hint="cs"/>
          <w:b/>
          <w:bCs/>
          <w:rtl/>
        </w:rPr>
        <w:t xml:space="preserve">دقيقة </w:t>
      </w:r>
      <w:r w:rsidRPr="00721173">
        <w:rPr>
          <w:rFonts w:hint="cs"/>
          <w:b/>
          <w:bCs/>
          <w:rtl/>
        </w:rPr>
        <w:t xml:space="preserve">في جميع الادعاءات التي تفيد الاعتداء على الأفراد المستهدفين وتهديدهم بسبب ميلهم الجنسي أو هويتهم </w:t>
      </w:r>
      <w:proofErr w:type="spellStart"/>
      <w:r w:rsidRPr="00721173">
        <w:rPr>
          <w:rFonts w:hint="cs"/>
          <w:b/>
          <w:bCs/>
          <w:rtl/>
        </w:rPr>
        <w:t>الجنسانية</w:t>
      </w:r>
      <w:proofErr w:type="spellEnd"/>
      <w:r w:rsidRPr="00721173">
        <w:rPr>
          <w:rFonts w:hint="cs"/>
          <w:b/>
          <w:bCs/>
          <w:rtl/>
        </w:rPr>
        <w:t>.</w:t>
      </w:r>
    </w:p>
    <w:p w:rsidR="007B269A" w:rsidRDefault="007B269A" w:rsidP="00721173">
      <w:pPr>
        <w:pStyle w:val="SingleTxtGA"/>
        <w:rPr>
          <w:rFonts w:hint="cs"/>
          <w:rtl/>
        </w:rPr>
      </w:pPr>
      <w:r>
        <w:rPr>
          <w:rFonts w:hint="cs"/>
          <w:rtl/>
        </w:rPr>
        <w:t>10-</w:t>
      </w:r>
      <w:r>
        <w:rPr>
          <w:rFonts w:hint="cs"/>
          <w:rtl/>
        </w:rPr>
        <w:tab/>
        <w:t xml:space="preserve">وتلاحظ اللجنة بقلق محدودية الفرص المتاحة للأشخاص ذوي الإعاقة للحصول على خدمات التعليم والخدمات الصحية والاجتماعية بسبب التمييز </w:t>
      </w:r>
      <w:r w:rsidR="00721173">
        <w:rPr>
          <w:rFonts w:hint="cs"/>
          <w:rtl/>
        </w:rPr>
        <w:t xml:space="preserve">الواسع الانتشار </w:t>
      </w:r>
      <w:r>
        <w:rPr>
          <w:rFonts w:hint="cs"/>
          <w:rtl/>
        </w:rPr>
        <w:t xml:space="preserve">ضدهم والافتقار إلى هياكل ملائمة (المواد 20 </w:t>
      </w:r>
      <w:proofErr w:type="spellStart"/>
      <w:r>
        <w:rPr>
          <w:rFonts w:hint="cs"/>
          <w:rtl/>
        </w:rPr>
        <w:t>و24</w:t>
      </w:r>
      <w:proofErr w:type="spellEnd"/>
      <w:r>
        <w:rPr>
          <w:rFonts w:hint="cs"/>
          <w:rtl/>
        </w:rPr>
        <w:t xml:space="preserve"> </w:t>
      </w:r>
      <w:proofErr w:type="spellStart"/>
      <w:r>
        <w:rPr>
          <w:rFonts w:hint="cs"/>
          <w:rtl/>
        </w:rPr>
        <w:t>و26</w:t>
      </w:r>
      <w:proofErr w:type="spellEnd"/>
      <w:r>
        <w:rPr>
          <w:rFonts w:hint="cs"/>
          <w:rtl/>
        </w:rPr>
        <w:t xml:space="preserve"> من العهد).</w:t>
      </w:r>
    </w:p>
    <w:p w:rsidR="007B269A" w:rsidRPr="00721173" w:rsidRDefault="007B269A" w:rsidP="00721173">
      <w:pPr>
        <w:pStyle w:val="SingleTxtGA"/>
        <w:rPr>
          <w:rFonts w:hint="cs"/>
          <w:b/>
          <w:bCs/>
          <w:rtl/>
        </w:rPr>
      </w:pPr>
      <w:r w:rsidRPr="00721173">
        <w:rPr>
          <w:rFonts w:hint="cs"/>
          <w:b/>
          <w:bCs/>
          <w:rtl/>
        </w:rPr>
        <w:tab/>
        <w:t xml:space="preserve">ينبغي للدولة الطرف أن تعزز التدابير المتخذة لاعتماد </w:t>
      </w:r>
      <w:r w:rsidR="00721173">
        <w:rPr>
          <w:rFonts w:hint="cs"/>
          <w:b/>
          <w:bCs/>
          <w:rtl/>
        </w:rPr>
        <w:t>وتنفيذ</w:t>
      </w:r>
      <w:r w:rsidR="00721173" w:rsidRPr="00721173">
        <w:rPr>
          <w:rFonts w:hint="cs"/>
          <w:b/>
          <w:bCs/>
          <w:rtl/>
        </w:rPr>
        <w:t xml:space="preserve"> خطة عمل</w:t>
      </w:r>
      <w:r w:rsidRPr="00721173">
        <w:rPr>
          <w:rFonts w:hint="cs"/>
          <w:b/>
          <w:bCs/>
          <w:rtl/>
        </w:rPr>
        <w:t xml:space="preserve"> لمعالجة حالة الأشخاص ذوي الإعاقة وتيسير حصولهم على خدمات التعليم والخدمات الصحية والاجتماعية.</w:t>
      </w:r>
    </w:p>
    <w:p w:rsidR="007B269A" w:rsidRDefault="007B269A" w:rsidP="002A58B1">
      <w:pPr>
        <w:pStyle w:val="SingleTxtGA"/>
        <w:rPr>
          <w:rFonts w:hint="cs"/>
          <w:rtl/>
          <w:lang w:val="fr-CH"/>
        </w:rPr>
      </w:pPr>
      <w:r>
        <w:rPr>
          <w:rFonts w:hint="cs"/>
          <w:rtl/>
        </w:rPr>
        <w:t>11-</w:t>
      </w:r>
      <w:r>
        <w:rPr>
          <w:rFonts w:hint="cs"/>
          <w:rtl/>
        </w:rPr>
        <w:tab/>
        <w:t>ولا تزال اللجنة تشعر بالقلق لأنه</w:t>
      </w:r>
      <w:r w:rsidR="00561C55">
        <w:rPr>
          <w:rFonts w:hint="cs"/>
          <w:rtl/>
        </w:rPr>
        <w:t xml:space="preserve"> لا </w:t>
      </w:r>
      <w:r>
        <w:rPr>
          <w:rFonts w:hint="cs"/>
          <w:rtl/>
        </w:rPr>
        <w:t>يتوافر</w:t>
      </w:r>
      <w:r w:rsidR="00561C55">
        <w:rPr>
          <w:rFonts w:hint="cs"/>
          <w:rtl/>
        </w:rPr>
        <w:t xml:space="preserve"> لا </w:t>
      </w:r>
      <w:r>
        <w:rPr>
          <w:rFonts w:hint="cs"/>
          <w:rtl/>
        </w:rPr>
        <w:t>في القانون</w:t>
      </w:r>
      <w:r w:rsidR="00561C55">
        <w:rPr>
          <w:rFonts w:hint="cs"/>
          <w:rtl/>
        </w:rPr>
        <w:t xml:space="preserve"> ولا </w:t>
      </w:r>
      <w:r>
        <w:rPr>
          <w:rFonts w:hint="cs"/>
          <w:rtl/>
        </w:rPr>
        <w:t xml:space="preserve">في الممارسة سوى عدد </w:t>
      </w:r>
      <w:r w:rsidR="00721173">
        <w:rPr>
          <w:rFonts w:hint="cs"/>
          <w:rtl/>
        </w:rPr>
        <w:t xml:space="preserve">محدود </w:t>
      </w:r>
      <w:r>
        <w:rPr>
          <w:rFonts w:hint="cs"/>
          <w:rtl/>
        </w:rPr>
        <w:t>من الأحكام المشار إليها في المادة 4 من العهد التي تعتبر أحكام</w:t>
      </w:r>
      <w:r w:rsidR="00721173">
        <w:rPr>
          <w:rFonts w:hint="cs"/>
          <w:rtl/>
        </w:rPr>
        <w:t>اً</w:t>
      </w:r>
      <w:r>
        <w:rPr>
          <w:rFonts w:hint="cs"/>
          <w:rtl/>
        </w:rPr>
        <w:t xml:space="preserve"> </w:t>
      </w:r>
      <w:r>
        <w:rPr>
          <w:rFonts w:hint="cs"/>
          <w:rtl/>
          <w:lang w:bidi="ar"/>
        </w:rPr>
        <w:t>لا</w:t>
      </w:r>
      <w:r w:rsidR="00721173">
        <w:rPr>
          <w:rFonts w:hint="eastAsia"/>
          <w:rtl/>
          <w:lang w:bidi="ar"/>
        </w:rPr>
        <w:t> </w:t>
      </w:r>
      <w:r>
        <w:rPr>
          <w:rFonts w:hint="cs"/>
          <w:rtl/>
          <w:lang w:bidi="ar"/>
        </w:rPr>
        <w:t xml:space="preserve">يجوز الاستثناء من التقيد </w:t>
      </w:r>
      <w:proofErr w:type="spellStart"/>
      <w:r>
        <w:rPr>
          <w:rFonts w:hint="cs"/>
          <w:rtl/>
          <w:lang w:bidi="ar"/>
        </w:rPr>
        <w:t>بها</w:t>
      </w:r>
      <w:proofErr w:type="spellEnd"/>
      <w:r>
        <w:rPr>
          <w:rFonts w:hint="cs"/>
          <w:rtl/>
          <w:lang w:bidi="ar"/>
        </w:rPr>
        <w:t xml:space="preserve"> </w:t>
      </w:r>
      <w:r w:rsidR="00721173">
        <w:rPr>
          <w:rFonts w:hint="cs"/>
          <w:rtl/>
          <w:lang w:bidi="ar"/>
        </w:rPr>
        <w:t xml:space="preserve">أثناء </w:t>
      </w:r>
      <w:r>
        <w:rPr>
          <w:rFonts w:hint="cs"/>
          <w:rtl/>
          <w:lang w:bidi="ar"/>
        </w:rPr>
        <w:t>حالة الطوارئ</w:t>
      </w:r>
      <w:r>
        <w:rPr>
          <w:rFonts w:hint="cs"/>
          <w:rtl/>
        </w:rPr>
        <w:t xml:space="preserve"> (المواد 4 </w:t>
      </w:r>
      <w:proofErr w:type="spellStart"/>
      <w:r>
        <w:rPr>
          <w:rFonts w:hint="cs"/>
          <w:rtl/>
        </w:rPr>
        <w:t>و5</w:t>
      </w:r>
      <w:proofErr w:type="spellEnd"/>
      <w:r>
        <w:rPr>
          <w:rFonts w:hint="cs"/>
          <w:rtl/>
        </w:rPr>
        <w:t xml:space="preserve"> </w:t>
      </w:r>
      <w:proofErr w:type="spellStart"/>
      <w:r>
        <w:rPr>
          <w:rFonts w:hint="cs"/>
          <w:rtl/>
        </w:rPr>
        <w:t>و6</w:t>
      </w:r>
      <w:proofErr w:type="spellEnd"/>
      <w:r>
        <w:rPr>
          <w:rFonts w:hint="cs"/>
          <w:rtl/>
        </w:rPr>
        <w:t xml:space="preserve"> من العهد).</w:t>
      </w:r>
      <w:r>
        <w:rPr>
          <w:rFonts w:hint="cs"/>
          <w:rtl/>
          <w:lang w:val="fr-CH"/>
        </w:rPr>
        <w:t xml:space="preserve"> </w:t>
      </w:r>
    </w:p>
    <w:p w:rsidR="007B269A" w:rsidRPr="00721173" w:rsidRDefault="007B269A" w:rsidP="00721173">
      <w:pPr>
        <w:pStyle w:val="SingleTxtGA"/>
        <w:rPr>
          <w:rFonts w:hint="cs"/>
          <w:b/>
          <w:bCs/>
          <w:rtl/>
          <w:lang w:val="fr-CH"/>
        </w:rPr>
      </w:pPr>
      <w:r w:rsidRPr="00721173">
        <w:rPr>
          <w:rFonts w:hint="cs"/>
          <w:b/>
          <w:bCs/>
          <w:rtl/>
          <w:lang w:val="fr-CH"/>
        </w:rPr>
        <w:tab/>
        <w:t xml:space="preserve">ينبغي للدولة الطرف أن تعدّل الفقرة 2 من المادة 19 من الدستور وقانون حالة الطوارئ لضمان أن يحظر القانون الوطني </w:t>
      </w:r>
      <w:r w:rsidR="00721173">
        <w:rPr>
          <w:rFonts w:hint="cs"/>
          <w:b/>
          <w:bCs/>
          <w:rtl/>
          <w:lang w:val="fr-CH"/>
        </w:rPr>
        <w:t>عدم التقيّد ب</w:t>
      </w:r>
      <w:r w:rsidRPr="00721173">
        <w:rPr>
          <w:rFonts w:hint="cs"/>
          <w:b/>
          <w:bCs/>
          <w:rtl/>
          <w:lang w:val="fr-CH"/>
        </w:rPr>
        <w:t xml:space="preserve">أحكام العهد التي تعتبر أحكاماً </w:t>
      </w:r>
      <w:r w:rsidRPr="00721173">
        <w:rPr>
          <w:rFonts w:hint="cs"/>
          <w:b/>
          <w:bCs/>
          <w:rtl/>
          <w:lang w:bidi="ar"/>
        </w:rPr>
        <w:t>لا</w:t>
      </w:r>
      <w:r w:rsidR="00721173">
        <w:rPr>
          <w:rFonts w:hint="eastAsia"/>
          <w:b/>
          <w:bCs/>
          <w:rtl/>
          <w:lang w:bidi="ar"/>
        </w:rPr>
        <w:t> </w:t>
      </w:r>
      <w:r w:rsidRPr="00721173">
        <w:rPr>
          <w:rFonts w:hint="cs"/>
          <w:b/>
          <w:bCs/>
          <w:rtl/>
          <w:lang w:bidi="ar"/>
        </w:rPr>
        <w:t xml:space="preserve">يجوز الاستثناء من التقيد </w:t>
      </w:r>
      <w:proofErr w:type="spellStart"/>
      <w:r w:rsidRPr="00721173">
        <w:rPr>
          <w:rFonts w:hint="cs"/>
          <w:b/>
          <w:bCs/>
          <w:rtl/>
          <w:lang w:bidi="ar"/>
        </w:rPr>
        <w:t>بها</w:t>
      </w:r>
      <w:proofErr w:type="spellEnd"/>
      <w:r w:rsidR="00721173">
        <w:rPr>
          <w:rFonts w:hint="cs"/>
          <w:b/>
          <w:bCs/>
          <w:rtl/>
          <w:lang w:bidi="ar"/>
        </w:rPr>
        <w:t>،</w:t>
      </w:r>
      <w:r w:rsidRPr="00721173">
        <w:rPr>
          <w:rFonts w:hint="cs"/>
          <w:b/>
          <w:bCs/>
          <w:rtl/>
          <w:lang w:bidi="ar"/>
        </w:rPr>
        <w:t xml:space="preserve"> </w:t>
      </w:r>
      <w:r w:rsidRPr="00721173">
        <w:rPr>
          <w:rFonts w:hint="cs"/>
          <w:b/>
          <w:bCs/>
          <w:rtl/>
          <w:lang w:val="fr-CH"/>
        </w:rPr>
        <w:t xml:space="preserve">وأن تتخذ جميع التدابير الضرورية </w:t>
      </w:r>
      <w:r w:rsidR="00721173">
        <w:rPr>
          <w:rFonts w:hint="cs"/>
          <w:b/>
          <w:bCs/>
          <w:rtl/>
          <w:lang w:val="fr-CH"/>
        </w:rPr>
        <w:t xml:space="preserve">للتمكين من </w:t>
      </w:r>
      <w:r w:rsidRPr="00721173">
        <w:rPr>
          <w:rFonts w:hint="cs"/>
          <w:b/>
          <w:bCs/>
          <w:rtl/>
          <w:lang w:val="fr-CH"/>
        </w:rPr>
        <w:t>تنفيذها و</w:t>
      </w:r>
      <w:r w:rsidR="00721173">
        <w:rPr>
          <w:rFonts w:hint="cs"/>
          <w:b/>
          <w:bCs/>
          <w:rtl/>
          <w:lang w:val="fr-CH"/>
        </w:rPr>
        <w:t xml:space="preserve">تحقيق أثرها </w:t>
      </w:r>
      <w:r w:rsidRPr="00721173">
        <w:rPr>
          <w:rFonts w:hint="cs"/>
          <w:b/>
          <w:bCs/>
          <w:rtl/>
          <w:lang w:val="fr-CH"/>
        </w:rPr>
        <w:t>على الفور.</w:t>
      </w:r>
    </w:p>
    <w:p w:rsidR="007B269A" w:rsidRDefault="007B269A" w:rsidP="00561C55">
      <w:pPr>
        <w:pStyle w:val="SingleTxtGA"/>
        <w:rPr>
          <w:rFonts w:hint="cs"/>
          <w:rtl/>
          <w:lang w:val="fr-CH"/>
        </w:rPr>
      </w:pPr>
      <w:r>
        <w:rPr>
          <w:rFonts w:hint="cs"/>
          <w:rtl/>
          <w:lang w:val="fr-CH"/>
        </w:rPr>
        <w:t>12-</w:t>
      </w:r>
      <w:r>
        <w:rPr>
          <w:rFonts w:hint="cs"/>
          <w:rtl/>
          <w:lang w:val="fr-CH"/>
        </w:rPr>
        <w:tab/>
        <w:t xml:space="preserve">وتشعر اللجنة بالقلق لأنه على الرغم من إعادة فتح ملفات قضايا أربعة من كبار </w:t>
      </w:r>
      <w:proofErr w:type="spellStart"/>
      <w:r>
        <w:rPr>
          <w:rFonts w:hint="cs"/>
          <w:rtl/>
          <w:lang w:val="fr-CH"/>
        </w:rPr>
        <w:t>مسؤولي</w:t>
      </w:r>
      <w:proofErr w:type="spellEnd"/>
      <w:r>
        <w:rPr>
          <w:rFonts w:hint="cs"/>
          <w:rtl/>
          <w:lang w:val="fr-CH"/>
        </w:rPr>
        <w:t xml:space="preserve"> الشرطة المتورطين في حالات القتل والتعذيب </w:t>
      </w:r>
      <w:r>
        <w:rPr>
          <w:rFonts w:hint="cs"/>
          <w:rtl/>
          <w:lang w:bidi="ar"/>
        </w:rPr>
        <w:t>والمعاملة القاسية أو</w:t>
      </w:r>
      <w:r w:rsidR="00561C55">
        <w:rPr>
          <w:rFonts w:hint="cs"/>
          <w:rtl/>
          <w:lang w:bidi="ar"/>
        </w:rPr>
        <w:t xml:space="preserve"> </w:t>
      </w:r>
      <w:proofErr w:type="spellStart"/>
      <w:r>
        <w:rPr>
          <w:rFonts w:hint="cs"/>
          <w:rtl/>
          <w:lang w:bidi="ar"/>
        </w:rPr>
        <w:t>اللاإنسانية</w:t>
      </w:r>
      <w:proofErr w:type="spellEnd"/>
      <w:r>
        <w:rPr>
          <w:rFonts w:hint="cs"/>
          <w:rtl/>
          <w:lang w:bidi="ar"/>
        </w:rPr>
        <w:t xml:space="preserve"> أو</w:t>
      </w:r>
      <w:r w:rsidR="00561C55">
        <w:rPr>
          <w:rFonts w:hint="eastAsia"/>
          <w:rtl/>
          <w:lang w:bidi="ar"/>
        </w:rPr>
        <w:t> </w:t>
      </w:r>
      <w:r>
        <w:rPr>
          <w:rFonts w:hint="cs"/>
          <w:rtl/>
          <w:lang w:bidi="ar"/>
        </w:rPr>
        <w:t>المهينة</w:t>
      </w:r>
      <w:r>
        <w:rPr>
          <w:rFonts w:hint="cs"/>
          <w:rtl/>
          <w:lang w:val="fr-CH"/>
        </w:rPr>
        <w:t xml:space="preserve"> التي وقعت أثناء حالة الطوارئ في تموز/يوليه 2008، فإن هذه القضايا لم تفضِ بعد إلى أية نتيجة. وتعرب اللجنة عن قلقها أيضاً </w:t>
      </w:r>
      <w:r w:rsidR="00721173">
        <w:rPr>
          <w:rFonts w:hint="cs"/>
          <w:rtl/>
          <w:lang w:val="fr-CH"/>
        </w:rPr>
        <w:t xml:space="preserve">لكون </w:t>
      </w:r>
      <w:r>
        <w:rPr>
          <w:rFonts w:hint="cs"/>
          <w:rtl/>
          <w:lang w:val="fr-CH"/>
        </w:rPr>
        <w:t xml:space="preserve">التهم الموجّهة ضد </w:t>
      </w:r>
      <w:r w:rsidR="00721173">
        <w:rPr>
          <w:rFonts w:hint="cs"/>
          <w:rtl/>
          <w:lang w:val="fr-CH"/>
        </w:rPr>
        <w:t xml:space="preserve">سائر </w:t>
      </w:r>
      <w:r>
        <w:rPr>
          <w:rFonts w:hint="cs"/>
          <w:rtl/>
          <w:lang w:val="fr-CH"/>
        </w:rPr>
        <w:t>ضباط الشرطة الذين حوكموا</w:t>
      </w:r>
      <w:r w:rsidR="00721173">
        <w:rPr>
          <w:rFonts w:hint="cs"/>
          <w:rtl/>
          <w:lang w:val="fr-CH"/>
        </w:rPr>
        <w:t xml:space="preserve"> بتهمة انتهاك</w:t>
      </w:r>
      <w:r>
        <w:rPr>
          <w:rFonts w:hint="cs"/>
          <w:rtl/>
          <w:lang w:val="fr-CH"/>
        </w:rPr>
        <w:t xml:space="preserve"> حقوق الإنسان أثناء حالة الطوارئ قد أُسقطت بسبب عدم وجود أدلة، ولأنه لم </w:t>
      </w:r>
      <w:r w:rsidR="00721173">
        <w:rPr>
          <w:rFonts w:hint="cs"/>
          <w:rtl/>
          <w:lang w:val="fr-CH"/>
        </w:rPr>
        <w:t xml:space="preserve">تجر إدانة </w:t>
      </w:r>
      <w:r>
        <w:rPr>
          <w:rFonts w:hint="cs"/>
          <w:rtl/>
          <w:lang w:val="fr-CH"/>
        </w:rPr>
        <w:t xml:space="preserve">أحد حتى الآن (المواد 2 </w:t>
      </w:r>
      <w:proofErr w:type="spellStart"/>
      <w:r>
        <w:rPr>
          <w:rFonts w:hint="cs"/>
          <w:rtl/>
          <w:lang w:val="fr-CH"/>
        </w:rPr>
        <w:t>و6</w:t>
      </w:r>
      <w:proofErr w:type="spellEnd"/>
      <w:r>
        <w:rPr>
          <w:rFonts w:hint="cs"/>
          <w:rtl/>
          <w:lang w:val="fr-CH"/>
        </w:rPr>
        <w:t xml:space="preserve"> </w:t>
      </w:r>
      <w:proofErr w:type="spellStart"/>
      <w:r>
        <w:rPr>
          <w:rFonts w:hint="cs"/>
          <w:rtl/>
          <w:lang w:val="fr-CH"/>
        </w:rPr>
        <w:t>و9</w:t>
      </w:r>
      <w:proofErr w:type="spellEnd"/>
      <w:r>
        <w:rPr>
          <w:rFonts w:hint="cs"/>
          <w:rtl/>
          <w:lang w:val="fr-CH"/>
        </w:rPr>
        <w:t xml:space="preserve"> </w:t>
      </w:r>
      <w:proofErr w:type="spellStart"/>
      <w:r>
        <w:rPr>
          <w:rFonts w:hint="cs"/>
          <w:rtl/>
          <w:lang w:val="fr-CH"/>
        </w:rPr>
        <w:t>و14</w:t>
      </w:r>
      <w:proofErr w:type="spellEnd"/>
      <w:r>
        <w:rPr>
          <w:rFonts w:hint="cs"/>
          <w:rtl/>
          <w:lang w:val="fr-CH"/>
        </w:rPr>
        <w:t xml:space="preserve"> من العهد).</w:t>
      </w:r>
    </w:p>
    <w:p w:rsidR="007B269A" w:rsidRPr="00721173" w:rsidRDefault="007B269A" w:rsidP="00211860">
      <w:pPr>
        <w:pStyle w:val="SingleTxtGA"/>
        <w:rPr>
          <w:rFonts w:hint="cs"/>
          <w:b/>
          <w:bCs/>
          <w:rtl/>
          <w:lang w:val="fr-CH"/>
        </w:rPr>
      </w:pPr>
      <w:r w:rsidRPr="00721173">
        <w:rPr>
          <w:rFonts w:hint="cs"/>
          <w:b/>
          <w:bCs/>
          <w:rtl/>
          <w:lang w:val="fr-CH"/>
        </w:rPr>
        <w:tab/>
        <w:t xml:space="preserve">ينبغي للدولة الطرف أن تتخذ التدابير الضرورية لإجراء تحقيقات </w:t>
      </w:r>
      <w:r w:rsidR="00721173">
        <w:rPr>
          <w:rFonts w:hint="cs"/>
          <w:b/>
          <w:bCs/>
          <w:rtl/>
          <w:lang w:val="fr-CH"/>
        </w:rPr>
        <w:t xml:space="preserve">دقيقة </w:t>
      </w:r>
      <w:r w:rsidRPr="00721173">
        <w:rPr>
          <w:rFonts w:hint="cs"/>
          <w:b/>
          <w:bCs/>
          <w:rtl/>
          <w:lang w:val="fr-CH"/>
        </w:rPr>
        <w:t xml:space="preserve">في جميع ادعاءات انتهاكات حقوق الإنسان التي </w:t>
      </w:r>
      <w:r w:rsidR="00721173">
        <w:rPr>
          <w:rFonts w:hint="cs"/>
          <w:b/>
          <w:bCs/>
          <w:rtl/>
          <w:lang w:val="fr-CH"/>
        </w:rPr>
        <w:t xml:space="preserve">ارتكبت </w:t>
      </w:r>
      <w:r w:rsidRPr="00721173">
        <w:rPr>
          <w:rFonts w:hint="cs"/>
          <w:b/>
          <w:bCs/>
          <w:rtl/>
          <w:lang w:val="fr-CH"/>
        </w:rPr>
        <w:t>أثناء حالة الطوارئ في تموز/</w:t>
      </w:r>
      <w:r w:rsidR="00721173">
        <w:rPr>
          <w:rFonts w:hint="cs"/>
          <w:b/>
          <w:bCs/>
          <w:rtl/>
          <w:lang w:val="fr-CH"/>
        </w:rPr>
        <w:t xml:space="preserve"> </w:t>
      </w:r>
      <w:r w:rsidRPr="00721173">
        <w:rPr>
          <w:rFonts w:hint="cs"/>
          <w:b/>
          <w:bCs/>
          <w:rtl/>
          <w:lang w:val="fr-CH"/>
        </w:rPr>
        <w:t>يوليه</w:t>
      </w:r>
      <w:r w:rsidR="00721173">
        <w:rPr>
          <w:rFonts w:hint="eastAsia"/>
          <w:b/>
          <w:bCs/>
          <w:rtl/>
          <w:lang w:val="fr-CH"/>
        </w:rPr>
        <w:t> </w:t>
      </w:r>
      <w:r w:rsidRPr="00721173">
        <w:rPr>
          <w:rFonts w:hint="cs"/>
          <w:b/>
          <w:bCs/>
          <w:rtl/>
          <w:lang w:val="fr-CH"/>
        </w:rPr>
        <w:t>2008، بما في ذلك القضايا التي حصلت فيها الأسر على تعويضات. كما ينبغي للدولة الطرف أن تضمن مقاضاة المتورطين في هذه الانتهاكات و</w:t>
      </w:r>
      <w:r w:rsidR="00721173">
        <w:rPr>
          <w:rFonts w:hint="cs"/>
          <w:b/>
          <w:bCs/>
          <w:rtl/>
          <w:lang w:val="fr-CH"/>
        </w:rPr>
        <w:t xml:space="preserve">كذلك </w:t>
      </w:r>
      <w:r w:rsidR="00721173" w:rsidRPr="00721173">
        <w:rPr>
          <w:rFonts w:hint="cs"/>
          <w:b/>
          <w:bCs/>
          <w:rtl/>
          <w:lang w:val="fr-CH"/>
        </w:rPr>
        <w:t xml:space="preserve">إذا ثبت أنهم مذنبون، </w:t>
      </w:r>
      <w:r w:rsidRPr="00721173">
        <w:rPr>
          <w:rFonts w:hint="cs"/>
          <w:b/>
          <w:bCs/>
          <w:rtl/>
          <w:lang w:val="fr-CH"/>
        </w:rPr>
        <w:t xml:space="preserve">معاقبتهم بعقوبات تتناسب مع أفعالهم، وضمان </w:t>
      </w:r>
      <w:r w:rsidR="00211860">
        <w:rPr>
          <w:rFonts w:hint="cs"/>
          <w:b/>
          <w:bCs/>
          <w:rtl/>
          <w:lang w:val="fr-CH"/>
        </w:rPr>
        <w:t xml:space="preserve">دفع </w:t>
      </w:r>
      <w:r w:rsidRPr="00721173">
        <w:rPr>
          <w:rFonts w:hint="cs"/>
          <w:b/>
          <w:bCs/>
          <w:rtl/>
          <w:lang w:val="fr-CH"/>
        </w:rPr>
        <w:t>تعويضات كافية للضحايا.</w:t>
      </w:r>
    </w:p>
    <w:p w:rsidR="007B269A" w:rsidRPr="002E549D" w:rsidRDefault="007B269A" w:rsidP="002E549D">
      <w:pPr>
        <w:pStyle w:val="SingleTxtGA"/>
        <w:rPr>
          <w:rFonts w:hint="cs"/>
          <w:b/>
          <w:bCs/>
          <w:spacing w:val="-4"/>
          <w:rtl/>
          <w:lang w:val="fr-CH"/>
        </w:rPr>
      </w:pPr>
      <w:r w:rsidRPr="002E549D">
        <w:rPr>
          <w:rFonts w:hint="cs"/>
          <w:spacing w:val="-4"/>
          <w:rtl/>
          <w:lang w:val="fr-CH"/>
        </w:rPr>
        <w:t>13-</w:t>
      </w:r>
      <w:r w:rsidRPr="002E549D">
        <w:rPr>
          <w:rFonts w:hint="cs"/>
          <w:spacing w:val="-4"/>
          <w:rtl/>
          <w:lang w:val="fr-CH"/>
        </w:rPr>
        <w:tab/>
      </w:r>
      <w:r w:rsidR="00211860" w:rsidRPr="002E549D">
        <w:rPr>
          <w:rFonts w:hint="cs"/>
          <w:spacing w:val="-4"/>
          <w:rtl/>
          <w:lang w:val="fr-CH"/>
        </w:rPr>
        <w:t>و</w:t>
      </w:r>
      <w:r w:rsidRPr="002E549D">
        <w:rPr>
          <w:rFonts w:hint="cs"/>
          <w:spacing w:val="-4"/>
          <w:rtl/>
          <w:lang w:val="fr-CH"/>
        </w:rPr>
        <w:t xml:space="preserve">تعرب اللجنة عن قلقها </w:t>
      </w:r>
      <w:r w:rsidR="00211860" w:rsidRPr="002E549D">
        <w:rPr>
          <w:rFonts w:hint="cs"/>
          <w:spacing w:val="-4"/>
          <w:rtl/>
          <w:lang w:val="fr-CH"/>
        </w:rPr>
        <w:t xml:space="preserve">بشأن </w:t>
      </w:r>
      <w:r w:rsidRPr="002E549D">
        <w:rPr>
          <w:rFonts w:hint="cs"/>
          <w:spacing w:val="-4"/>
          <w:rtl/>
          <w:lang w:val="fr-CH"/>
        </w:rPr>
        <w:t xml:space="preserve">المادتين 100 </w:t>
      </w:r>
      <w:proofErr w:type="spellStart"/>
      <w:r w:rsidRPr="002E549D">
        <w:rPr>
          <w:rFonts w:hint="cs"/>
          <w:spacing w:val="-4"/>
          <w:rtl/>
          <w:lang w:val="fr-CH"/>
        </w:rPr>
        <w:t>و251</w:t>
      </w:r>
      <w:proofErr w:type="spellEnd"/>
      <w:r w:rsidRPr="002E549D">
        <w:rPr>
          <w:rFonts w:hint="cs"/>
          <w:spacing w:val="-4"/>
          <w:rtl/>
          <w:lang w:val="fr-CH"/>
        </w:rPr>
        <w:t xml:space="preserve"> من القانون الجنائي </w:t>
      </w:r>
      <w:r w:rsidR="00211860" w:rsidRPr="002E549D">
        <w:rPr>
          <w:rFonts w:hint="cs"/>
          <w:spacing w:val="-4"/>
          <w:rtl/>
          <w:lang w:val="fr-CH"/>
        </w:rPr>
        <w:t xml:space="preserve">اللتين </w:t>
      </w:r>
      <w:proofErr w:type="spellStart"/>
      <w:r w:rsidRPr="002E549D">
        <w:rPr>
          <w:rFonts w:hint="cs"/>
          <w:spacing w:val="-4"/>
          <w:rtl/>
          <w:lang w:val="fr-CH"/>
        </w:rPr>
        <w:t>تنصان</w:t>
      </w:r>
      <w:proofErr w:type="spellEnd"/>
      <w:r w:rsidRPr="002E549D">
        <w:rPr>
          <w:rFonts w:hint="cs"/>
          <w:spacing w:val="-4"/>
          <w:rtl/>
          <w:lang w:val="fr-CH"/>
        </w:rPr>
        <w:t xml:space="preserve"> على أن يتولى "المحقق" أو "</w:t>
      </w:r>
      <w:r w:rsidR="00211860" w:rsidRPr="002E549D">
        <w:rPr>
          <w:rFonts w:hint="cs"/>
          <w:spacing w:val="-4"/>
          <w:rtl/>
          <w:lang w:val="fr-CH"/>
        </w:rPr>
        <w:t>المتحرِّي</w:t>
      </w:r>
      <w:r w:rsidRPr="002E549D">
        <w:rPr>
          <w:rFonts w:hint="cs"/>
          <w:spacing w:val="-4"/>
          <w:rtl/>
          <w:lang w:val="fr-CH"/>
        </w:rPr>
        <w:t xml:space="preserve">" بشكل حصري عمليات التحقيق في أفعال التعذيب والمعاملة القاسية أو </w:t>
      </w:r>
      <w:proofErr w:type="spellStart"/>
      <w:r w:rsidRPr="002E549D">
        <w:rPr>
          <w:rFonts w:hint="cs"/>
          <w:spacing w:val="-4"/>
          <w:rtl/>
          <w:lang w:val="fr-CH"/>
        </w:rPr>
        <w:t>اللاإنسانية</w:t>
      </w:r>
      <w:proofErr w:type="spellEnd"/>
      <w:r w:rsidRPr="002E549D">
        <w:rPr>
          <w:rFonts w:hint="cs"/>
          <w:spacing w:val="-4"/>
          <w:rtl/>
          <w:lang w:val="fr-CH"/>
        </w:rPr>
        <w:t xml:space="preserve"> أو المهينة، دون الإشارة إلى </w:t>
      </w:r>
      <w:r w:rsidRPr="002E549D">
        <w:rPr>
          <w:rFonts w:hint="cs"/>
          <w:i/>
          <w:iCs/>
          <w:spacing w:val="-4"/>
          <w:rtl/>
          <w:lang w:val="fr-CH"/>
        </w:rPr>
        <w:t>"</w:t>
      </w:r>
      <w:proofErr w:type="spellStart"/>
      <w:r w:rsidRPr="002E549D">
        <w:rPr>
          <w:rFonts w:hint="cs"/>
          <w:i/>
          <w:iCs/>
          <w:spacing w:val="-4"/>
          <w:rtl/>
          <w:lang w:val="fr-CH"/>
        </w:rPr>
        <w:t>إيروجيين</w:t>
      </w:r>
      <w:proofErr w:type="spellEnd"/>
      <w:r w:rsidRPr="002E549D">
        <w:rPr>
          <w:rFonts w:hint="cs"/>
          <w:i/>
          <w:iCs/>
          <w:spacing w:val="-4"/>
          <w:rtl/>
          <w:lang w:val="fr-CH"/>
        </w:rPr>
        <w:t xml:space="preserve"> </w:t>
      </w:r>
      <w:proofErr w:type="spellStart"/>
      <w:r w:rsidRPr="002E549D">
        <w:rPr>
          <w:rFonts w:hint="cs"/>
          <w:i/>
          <w:iCs/>
          <w:spacing w:val="-4"/>
          <w:rtl/>
          <w:lang w:val="fr-CH"/>
        </w:rPr>
        <w:t>تولولوج</w:t>
      </w:r>
      <w:proofErr w:type="spellEnd"/>
      <w:r w:rsidRPr="002E549D">
        <w:rPr>
          <w:rFonts w:hint="cs"/>
          <w:i/>
          <w:iCs/>
          <w:spacing w:val="-4"/>
          <w:rtl/>
          <w:lang w:val="fr-CH"/>
        </w:rPr>
        <w:t>"</w:t>
      </w:r>
      <w:r w:rsidR="00211860" w:rsidRPr="002E549D">
        <w:rPr>
          <w:rFonts w:hint="cs"/>
          <w:i/>
          <w:iCs/>
          <w:spacing w:val="-4"/>
          <w:rtl/>
          <w:lang w:val="fr-CH"/>
        </w:rPr>
        <w:t xml:space="preserve"> </w:t>
      </w:r>
      <w:r w:rsidRPr="002E549D">
        <w:rPr>
          <w:spacing w:val="-4"/>
        </w:rPr>
        <w:t>(</w:t>
      </w:r>
      <w:proofErr w:type="spellStart"/>
      <w:r w:rsidRPr="002E549D">
        <w:rPr>
          <w:i/>
          <w:spacing w:val="-4"/>
        </w:rPr>
        <w:t>eruugiin</w:t>
      </w:r>
      <w:proofErr w:type="spellEnd"/>
      <w:r w:rsidRPr="002E549D">
        <w:rPr>
          <w:i/>
          <w:spacing w:val="-4"/>
        </w:rPr>
        <w:t xml:space="preserve"> </w:t>
      </w:r>
      <w:proofErr w:type="spellStart"/>
      <w:r w:rsidRPr="002E549D">
        <w:rPr>
          <w:i/>
          <w:spacing w:val="-4"/>
        </w:rPr>
        <w:t>tuluulugh</w:t>
      </w:r>
      <w:proofErr w:type="spellEnd"/>
      <w:r w:rsidRPr="002E549D">
        <w:rPr>
          <w:spacing w:val="-4"/>
        </w:rPr>
        <w:t>)</w:t>
      </w:r>
      <w:r w:rsidR="00211860" w:rsidRPr="002E549D">
        <w:rPr>
          <w:rFonts w:hint="cs"/>
          <w:spacing w:val="-4"/>
          <w:rtl/>
          <w:lang w:val="fr-CH"/>
        </w:rPr>
        <w:t xml:space="preserve"> </w:t>
      </w:r>
      <w:r w:rsidRPr="002E549D">
        <w:rPr>
          <w:rFonts w:hint="cs"/>
          <w:spacing w:val="-4"/>
          <w:rtl/>
          <w:lang w:val="fr-CH"/>
        </w:rPr>
        <w:t>أو</w:t>
      </w:r>
      <w:r w:rsidR="002E549D">
        <w:rPr>
          <w:rFonts w:hint="eastAsia"/>
          <w:spacing w:val="-4"/>
          <w:rtl/>
          <w:lang w:val="fr-CH"/>
        </w:rPr>
        <w:t> </w:t>
      </w:r>
      <w:r w:rsidR="00211860" w:rsidRPr="002E549D">
        <w:rPr>
          <w:rFonts w:hint="cs"/>
          <w:spacing w:val="-4"/>
          <w:rtl/>
          <w:lang w:val="fr-CH"/>
        </w:rPr>
        <w:t>"</w:t>
      </w:r>
      <w:r w:rsidRPr="002E549D">
        <w:rPr>
          <w:rFonts w:hint="cs"/>
          <w:spacing w:val="-4"/>
          <w:rtl/>
          <w:lang w:val="fr-CH"/>
        </w:rPr>
        <w:t>المندوب الجنائي</w:t>
      </w:r>
      <w:r w:rsidR="00211860" w:rsidRPr="002E549D">
        <w:rPr>
          <w:rFonts w:hint="cs"/>
          <w:spacing w:val="-4"/>
          <w:rtl/>
          <w:lang w:val="fr-CH"/>
        </w:rPr>
        <w:t>"</w:t>
      </w:r>
      <w:r w:rsidRPr="002E549D">
        <w:rPr>
          <w:rFonts w:hint="cs"/>
          <w:spacing w:val="-4"/>
          <w:rtl/>
          <w:lang w:val="fr-CH"/>
        </w:rPr>
        <w:t xml:space="preserve"> </w:t>
      </w:r>
      <w:r w:rsidR="00211860" w:rsidRPr="002E549D">
        <w:rPr>
          <w:rFonts w:hint="cs"/>
          <w:spacing w:val="-4"/>
          <w:rtl/>
          <w:lang w:val="fr-CH"/>
        </w:rPr>
        <w:t>ل</w:t>
      </w:r>
      <w:r w:rsidRPr="002E549D">
        <w:rPr>
          <w:rFonts w:hint="cs"/>
          <w:spacing w:val="-4"/>
          <w:rtl/>
          <w:lang w:val="fr-CH"/>
        </w:rPr>
        <w:t xml:space="preserve">قوة الشرطة الذي يأمر </w:t>
      </w:r>
      <w:r w:rsidR="00211860" w:rsidRPr="002E549D">
        <w:rPr>
          <w:rFonts w:hint="cs"/>
          <w:spacing w:val="-4"/>
          <w:rtl/>
          <w:lang w:val="fr-CH"/>
        </w:rPr>
        <w:t>ب</w:t>
      </w:r>
      <w:r w:rsidRPr="002E549D">
        <w:rPr>
          <w:rFonts w:hint="cs"/>
          <w:spacing w:val="-4"/>
          <w:rtl/>
          <w:lang w:val="fr-CH"/>
        </w:rPr>
        <w:t xml:space="preserve">أفعال الاستخبارات لأغراض الكشف عن الأدلة دعماً لعملية التحقيق. وتشعر اللجنة بالقلق أيضاً </w:t>
      </w:r>
      <w:r w:rsidR="00211860" w:rsidRPr="002E549D">
        <w:rPr>
          <w:rFonts w:hint="cs"/>
          <w:spacing w:val="-4"/>
          <w:rtl/>
          <w:lang w:val="fr-CH"/>
        </w:rPr>
        <w:t xml:space="preserve">بشأن </w:t>
      </w:r>
      <w:r w:rsidRPr="002E549D">
        <w:rPr>
          <w:rFonts w:hint="cs"/>
          <w:spacing w:val="-4"/>
          <w:rtl/>
          <w:lang w:val="fr-CH"/>
        </w:rPr>
        <w:t>المادة</w:t>
      </w:r>
      <w:r w:rsidR="00211860" w:rsidRPr="002E549D">
        <w:rPr>
          <w:rFonts w:hint="eastAsia"/>
          <w:spacing w:val="-4"/>
          <w:rtl/>
          <w:lang w:val="fr-CH"/>
        </w:rPr>
        <w:t> </w:t>
      </w:r>
      <w:r w:rsidRPr="002E549D">
        <w:rPr>
          <w:rFonts w:hint="cs"/>
          <w:spacing w:val="-4"/>
          <w:rtl/>
          <w:lang w:val="fr-CH"/>
        </w:rPr>
        <w:t xml:space="preserve">44-1 من القانون الجنائي </w:t>
      </w:r>
      <w:r w:rsidR="00211860" w:rsidRPr="002E549D">
        <w:rPr>
          <w:rFonts w:hint="cs"/>
          <w:spacing w:val="-4"/>
          <w:rtl/>
          <w:lang w:val="fr-CH"/>
        </w:rPr>
        <w:t xml:space="preserve">التي </w:t>
      </w:r>
      <w:r w:rsidRPr="002E549D">
        <w:rPr>
          <w:rFonts w:hint="cs"/>
          <w:spacing w:val="-4"/>
          <w:rtl/>
          <w:lang w:val="fr-CH"/>
        </w:rPr>
        <w:t xml:space="preserve">تعفي من التحقيق كل شخص </w:t>
      </w:r>
      <w:r w:rsidR="00211860" w:rsidRPr="002E549D">
        <w:rPr>
          <w:rFonts w:hint="cs"/>
          <w:spacing w:val="-4"/>
          <w:rtl/>
          <w:lang w:val="fr-CH"/>
        </w:rPr>
        <w:t>"</w:t>
      </w:r>
      <w:r w:rsidRPr="002E549D">
        <w:rPr>
          <w:rFonts w:hint="cs"/>
          <w:spacing w:val="-4"/>
          <w:rtl/>
          <w:lang w:val="fr-CH"/>
        </w:rPr>
        <w:t xml:space="preserve">يتصرف </w:t>
      </w:r>
      <w:r w:rsidR="00211860" w:rsidRPr="002E549D">
        <w:rPr>
          <w:rFonts w:hint="cs"/>
          <w:spacing w:val="-4"/>
          <w:rtl/>
          <w:lang w:val="fr-CH"/>
        </w:rPr>
        <w:t xml:space="preserve">بناء على </w:t>
      </w:r>
      <w:r w:rsidRPr="002E549D">
        <w:rPr>
          <w:rFonts w:hint="cs"/>
          <w:spacing w:val="-4"/>
          <w:rtl/>
          <w:lang w:val="fr-CH"/>
        </w:rPr>
        <w:t>أوامر</w:t>
      </w:r>
      <w:r w:rsidR="00211860" w:rsidRPr="002E549D">
        <w:rPr>
          <w:rFonts w:hint="cs"/>
          <w:spacing w:val="-4"/>
          <w:rtl/>
          <w:lang w:val="fr-CH"/>
        </w:rPr>
        <w:t>"</w:t>
      </w:r>
      <w:r w:rsidRPr="002E549D">
        <w:rPr>
          <w:rFonts w:hint="cs"/>
          <w:spacing w:val="-4"/>
          <w:rtl/>
          <w:lang w:val="fr-CH"/>
        </w:rPr>
        <w:t>. وأخيراً تأسف اللجنة لعدم توافر موارد مالية وبشرية في وحدة التحقيق التابعة لمكتب المدعي العام</w:t>
      </w:r>
      <w:r w:rsidR="00211860" w:rsidRPr="002E549D">
        <w:rPr>
          <w:rFonts w:hint="cs"/>
          <w:spacing w:val="-4"/>
          <w:rtl/>
          <w:lang w:val="fr-CH"/>
        </w:rPr>
        <w:t>،</w:t>
      </w:r>
      <w:r w:rsidRPr="002E549D">
        <w:rPr>
          <w:rFonts w:hint="cs"/>
          <w:spacing w:val="-4"/>
          <w:rtl/>
          <w:lang w:val="fr-CH"/>
        </w:rPr>
        <w:t xml:space="preserve"> و</w:t>
      </w:r>
      <w:r w:rsidR="00211860" w:rsidRPr="002E549D">
        <w:rPr>
          <w:rFonts w:hint="cs"/>
          <w:spacing w:val="-4"/>
          <w:rtl/>
          <w:lang w:val="fr-CH"/>
        </w:rPr>
        <w:t>ل</w:t>
      </w:r>
      <w:r w:rsidRPr="002E549D">
        <w:rPr>
          <w:rFonts w:hint="cs"/>
          <w:spacing w:val="-4"/>
          <w:rtl/>
          <w:lang w:val="fr-CH"/>
        </w:rPr>
        <w:t>عدم وجود هيئة مستقلة للتحقيق في</w:t>
      </w:r>
      <w:r w:rsidR="002E549D">
        <w:rPr>
          <w:rFonts w:hint="eastAsia"/>
          <w:spacing w:val="-4"/>
          <w:rtl/>
          <w:lang w:val="fr-CH"/>
        </w:rPr>
        <w:t> </w:t>
      </w:r>
      <w:r w:rsidRPr="002E549D">
        <w:rPr>
          <w:rFonts w:hint="cs"/>
          <w:spacing w:val="-4"/>
          <w:rtl/>
          <w:lang w:val="fr-CH"/>
        </w:rPr>
        <w:t xml:space="preserve">ادعاءات سوء المعاملة والتعذيب من جانب </w:t>
      </w:r>
      <w:r w:rsidR="00211860" w:rsidRPr="002E549D">
        <w:rPr>
          <w:rFonts w:hint="cs"/>
          <w:spacing w:val="-4"/>
          <w:rtl/>
          <w:lang w:val="fr-CH"/>
        </w:rPr>
        <w:t xml:space="preserve">أفراد </w:t>
      </w:r>
      <w:r w:rsidRPr="002E549D">
        <w:rPr>
          <w:rFonts w:hint="cs"/>
          <w:spacing w:val="-4"/>
          <w:rtl/>
          <w:lang w:val="fr-CH"/>
        </w:rPr>
        <w:t>الشرطة (المادة 7 من العهد).</w:t>
      </w:r>
    </w:p>
    <w:p w:rsidR="007B269A" w:rsidRPr="00211860" w:rsidRDefault="007B269A" w:rsidP="00211860">
      <w:pPr>
        <w:pStyle w:val="SingleTxtGA"/>
        <w:rPr>
          <w:rFonts w:hint="cs"/>
          <w:b/>
          <w:bCs/>
          <w:rtl/>
          <w:lang w:val="fr-CH"/>
        </w:rPr>
      </w:pPr>
      <w:r w:rsidRPr="00211860">
        <w:rPr>
          <w:rFonts w:hint="cs"/>
          <w:b/>
          <w:bCs/>
          <w:rtl/>
          <w:lang w:val="fr-CH"/>
        </w:rPr>
        <w:tab/>
        <w:t>ينبغي للدولة الطرف أن تعتمد دون إبطاء تعريفاً للتعذيب يمتثل تماماً للمعايير الدولية ويتضمن عقوبات تتناسب مع خطورة الجريمة</w:t>
      </w:r>
      <w:r w:rsidR="00211860">
        <w:rPr>
          <w:rFonts w:hint="cs"/>
          <w:b/>
          <w:bCs/>
          <w:rtl/>
          <w:lang w:val="fr-CH"/>
        </w:rPr>
        <w:t>،</w:t>
      </w:r>
      <w:r w:rsidRPr="00211860">
        <w:rPr>
          <w:rFonts w:hint="cs"/>
          <w:b/>
          <w:bCs/>
          <w:rtl/>
          <w:lang w:val="fr-CH"/>
        </w:rPr>
        <w:t xml:space="preserve"> فضلاً عن تطبيق حظر التعذيب </w:t>
      </w:r>
      <w:r w:rsidRPr="00211860">
        <w:rPr>
          <w:rFonts w:hint="cs"/>
          <w:b/>
          <w:bCs/>
          <w:rtl/>
          <w:lang w:bidi="ar"/>
        </w:rPr>
        <w:t xml:space="preserve">والمعاملة </w:t>
      </w:r>
      <w:proofErr w:type="spellStart"/>
      <w:r w:rsidRPr="00211860">
        <w:rPr>
          <w:rFonts w:hint="cs"/>
          <w:b/>
          <w:bCs/>
          <w:rtl/>
          <w:lang w:bidi="ar"/>
        </w:rPr>
        <w:t>اللاإنسانية</w:t>
      </w:r>
      <w:proofErr w:type="spellEnd"/>
      <w:r w:rsidRPr="00211860">
        <w:rPr>
          <w:rFonts w:hint="cs"/>
          <w:b/>
          <w:bCs/>
          <w:rtl/>
          <w:lang w:bidi="ar"/>
        </w:rPr>
        <w:t xml:space="preserve"> أو</w:t>
      </w:r>
      <w:r w:rsidR="00211860">
        <w:rPr>
          <w:rFonts w:hint="cs"/>
          <w:b/>
          <w:bCs/>
          <w:rtl/>
          <w:lang w:bidi="ar"/>
        </w:rPr>
        <w:t xml:space="preserve"> </w:t>
      </w:r>
      <w:r w:rsidRPr="00211860">
        <w:rPr>
          <w:rFonts w:hint="cs"/>
          <w:b/>
          <w:bCs/>
          <w:rtl/>
          <w:lang w:bidi="ar"/>
        </w:rPr>
        <w:t>المهينة</w:t>
      </w:r>
      <w:r w:rsidR="00211860">
        <w:rPr>
          <w:rFonts w:hint="cs"/>
          <w:b/>
          <w:bCs/>
          <w:rtl/>
          <w:lang w:val="fr-CH"/>
        </w:rPr>
        <w:t>،</w:t>
      </w:r>
      <w:r w:rsidRPr="00211860">
        <w:rPr>
          <w:rFonts w:hint="cs"/>
          <w:b/>
          <w:bCs/>
          <w:rtl/>
          <w:lang w:val="fr-CH"/>
        </w:rPr>
        <w:t xml:space="preserve"> على كل من يرتكب هذه الأفعال، </w:t>
      </w:r>
      <w:r w:rsidR="00211860">
        <w:rPr>
          <w:rFonts w:hint="cs"/>
          <w:b/>
          <w:bCs/>
          <w:rtl/>
          <w:lang w:val="fr-CH"/>
        </w:rPr>
        <w:t xml:space="preserve">بمن </w:t>
      </w:r>
      <w:r w:rsidRPr="00211860">
        <w:rPr>
          <w:rFonts w:hint="cs"/>
          <w:b/>
          <w:bCs/>
          <w:rtl/>
          <w:lang w:val="fr-CH"/>
        </w:rPr>
        <w:t xml:space="preserve">في ذلك الأشخاص الذين يتصرفون </w:t>
      </w:r>
      <w:r w:rsidR="00211860">
        <w:rPr>
          <w:rFonts w:hint="cs"/>
          <w:b/>
          <w:bCs/>
          <w:rtl/>
          <w:lang w:val="fr-CH"/>
        </w:rPr>
        <w:t xml:space="preserve">بناء على </w:t>
      </w:r>
      <w:r w:rsidRPr="00211860">
        <w:rPr>
          <w:rFonts w:hint="cs"/>
          <w:b/>
          <w:bCs/>
          <w:rtl/>
          <w:lang w:val="fr-CH"/>
        </w:rPr>
        <w:t>أوامر. وينبغي للدولة الطرف أن</w:t>
      </w:r>
      <w:r w:rsidRPr="00211860">
        <w:rPr>
          <w:rFonts w:hint="eastAsia"/>
          <w:b/>
          <w:bCs/>
          <w:rtl/>
          <w:lang w:val="fr-CH"/>
        </w:rPr>
        <w:t> </w:t>
      </w:r>
      <w:r w:rsidRPr="00211860">
        <w:rPr>
          <w:rFonts w:hint="cs"/>
          <w:b/>
          <w:bCs/>
          <w:rtl/>
          <w:lang w:val="fr-CH"/>
        </w:rPr>
        <w:t xml:space="preserve">تضمن منح وحدة التحقيق ما يلزم من </w:t>
      </w:r>
      <w:r w:rsidR="00211860">
        <w:rPr>
          <w:rFonts w:hint="cs"/>
          <w:b/>
          <w:bCs/>
          <w:rtl/>
          <w:lang w:val="fr-CH"/>
        </w:rPr>
        <w:t xml:space="preserve">السلطة </w:t>
      </w:r>
      <w:r w:rsidRPr="00211860">
        <w:rPr>
          <w:rFonts w:hint="cs"/>
          <w:b/>
          <w:bCs/>
          <w:rtl/>
          <w:lang w:val="fr-CH"/>
        </w:rPr>
        <w:t>والاستقلال والموارد لإجراء تحقيقات على النحو المناسب في جميع الجرائم التي ترتكبها الشرطة.</w:t>
      </w:r>
    </w:p>
    <w:p w:rsidR="007B269A" w:rsidRDefault="007B269A" w:rsidP="00211860">
      <w:pPr>
        <w:pStyle w:val="SingleTxtGA"/>
        <w:rPr>
          <w:rFonts w:hint="cs"/>
          <w:rtl/>
          <w:lang w:val="fr-CH"/>
        </w:rPr>
      </w:pPr>
      <w:r>
        <w:rPr>
          <w:rFonts w:hint="cs"/>
          <w:rtl/>
          <w:lang w:val="fr-CH"/>
        </w:rPr>
        <w:t>14-</w:t>
      </w:r>
      <w:r>
        <w:rPr>
          <w:rFonts w:hint="cs"/>
          <w:rtl/>
          <w:lang w:val="fr-CH"/>
        </w:rPr>
        <w:tab/>
      </w:r>
      <w:r w:rsidR="00211860">
        <w:rPr>
          <w:rFonts w:hint="cs"/>
          <w:rtl/>
          <w:lang w:val="fr-CH"/>
        </w:rPr>
        <w:t xml:space="preserve">بينما </w:t>
      </w:r>
      <w:r>
        <w:rPr>
          <w:rFonts w:hint="cs"/>
          <w:rtl/>
          <w:lang w:val="fr-CH"/>
        </w:rPr>
        <w:t xml:space="preserve">ترحب اللجنة بالجهود التي بذلتها الدولة الطرف التي تشمل تركيب كاميرات تلفزيونية في مرافق </w:t>
      </w:r>
      <w:r w:rsidR="00211860">
        <w:rPr>
          <w:rFonts w:hint="cs"/>
          <w:rtl/>
          <w:lang w:val="fr-CH"/>
        </w:rPr>
        <w:t>ال</w:t>
      </w:r>
      <w:r>
        <w:rPr>
          <w:rFonts w:hint="cs"/>
          <w:rtl/>
          <w:lang w:val="fr-CH"/>
        </w:rPr>
        <w:t xml:space="preserve">احتجاز </w:t>
      </w:r>
      <w:r w:rsidR="00211860">
        <w:rPr>
          <w:rFonts w:hint="cs"/>
          <w:rtl/>
          <w:lang w:val="fr-CH"/>
        </w:rPr>
        <w:t xml:space="preserve">التابعة لسلطات </w:t>
      </w:r>
      <w:r>
        <w:rPr>
          <w:rFonts w:hint="cs"/>
          <w:rtl/>
          <w:lang w:val="fr-CH"/>
        </w:rPr>
        <w:t xml:space="preserve">الشرطة المحلية والبلدية لتسجيل الاستجوابات، </w:t>
      </w:r>
      <w:r w:rsidR="00211860">
        <w:rPr>
          <w:rFonts w:hint="cs"/>
          <w:rtl/>
          <w:lang w:val="fr-CH"/>
        </w:rPr>
        <w:t xml:space="preserve">فإنها </w:t>
      </w:r>
      <w:r>
        <w:rPr>
          <w:rFonts w:hint="cs"/>
          <w:rtl/>
          <w:lang w:val="fr-CH"/>
        </w:rPr>
        <w:t xml:space="preserve">تشعر </w:t>
      </w:r>
      <w:r w:rsidRPr="00FD035A">
        <w:rPr>
          <w:rFonts w:hint="cs"/>
          <w:rtl/>
          <w:lang w:val="fr-CH"/>
        </w:rPr>
        <w:t xml:space="preserve">بالقلق </w:t>
      </w:r>
      <w:r>
        <w:rPr>
          <w:rFonts w:hint="cs"/>
          <w:rtl/>
          <w:lang w:val="fr-CH"/>
        </w:rPr>
        <w:t>لأنه</w:t>
      </w:r>
      <w:r w:rsidR="00561C55">
        <w:rPr>
          <w:rFonts w:hint="cs"/>
          <w:rtl/>
          <w:lang w:val="fr-CH"/>
        </w:rPr>
        <w:t xml:space="preserve"> لم </w:t>
      </w:r>
      <w:r>
        <w:rPr>
          <w:rFonts w:hint="cs"/>
          <w:rtl/>
          <w:lang w:val="fr-CH"/>
        </w:rPr>
        <w:t xml:space="preserve">تسجل فعلياً سوى نسبة </w:t>
      </w:r>
      <w:r w:rsidR="00211860">
        <w:rPr>
          <w:rFonts w:hint="cs"/>
          <w:rtl/>
          <w:lang w:val="fr-CH"/>
        </w:rPr>
        <w:t xml:space="preserve">محدودة </w:t>
      </w:r>
      <w:r>
        <w:rPr>
          <w:rFonts w:hint="cs"/>
          <w:rtl/>
          <w:lang w:val="fr-CH"/>
        </w:rPr>
        <w:t xml:space="preserve">من القضايا. ويساور اللجنة القلق إزاء عدم توافر معلومات عن تخزين </w:t>
      </w:r>
      <w:r w:rsidR="00211860">
        <w:rPr>
          <w:rFonts w:hint="cs"/>
          <w:rtl/>
          <w:lang w:val="fr-CH"/>
        </w:rPr>
        <w:t>المعلومات المتعلقة ب</w:t>
      </w:r>
      <w:r>
        <w:rPr>
          <w:rFonts w:hint="cs"/>
          <w:rtl/>
          <w:lang w:val="fr-CH"/>
        </w:rPr>
        <w:t xml:space="preserve">المراقبة وعن </w:t>
      </w:r>
      <w:r w:rsidR="00211860">
        <w:rPr>
          <w:rFonts w:hint="cs"/>
          <w:rtl/>
          <w:lang w:val="fr-CH"/>
        </w:rPr>
        <w:t xml:space="preserve">تنظيم </w:t>
      </w:r>
      <w:r>
        <w:rPr>
          <w:rFonts w:hint="cs"/>
          <w:rtl/>
          <w:lang w:val="fr-CH"/>
        </w:rPr>
        <w:t xml:space="preserve">استخدامها، </w:t>
      </w:r>
      <w:r w:rsidR="00211860">
        <w:rPr>
          <w:rFonts w:hint="cs"/>
          <w:rtl/>
          <w:lang w:val="fr-CH"/>
        </w:rPr>
        <w:t xml:space="preserve">بما في ذلك من جانب </w:t>
      </w:r>
      <w:r>
        <w:rPr>
          <w:rFonts w:hint="cs"/>
          <w:rtl/>
          <w:lang w:val="fr-CH"/>
        </w:rPr>
        <w:t>الضحايا</w:t>
      </w:r>
      <w:r w:rsidR="00211860">
        <w:rPr>
          <w:rFonts w:hint="cs"/>
          <w:rtl/>
          <w:lang w:val="fr-CH"/>
        </w:rPr>
        <w:t>،</w:t>
      </w:r>
      <w:r w:rsidR="002E549D">
        <w:rPr>
          <w:rFonts w:hint="cs"/>
          <w:rtl/>
          <w:lang w:val="fr-CH"/>
        </w:rPr>
        <w:t xml:space="preserve"> خلال التحقيقات التي ستجرى</w:t>
      </w:r>
      <w:r>
        <w:rPr>
          <w:rFonts w:hint="cs"/>
          <w:rtl/>
          <w:lang w:val="fr-CH"/>
        </w:rPr>
        <w:t xml:space="preserve"> في المستقبل</w:t>
      </w:r>
      <w:r w:rsidR="00211860">
        <w:rPr>
          <w:rFonts w:hint="cs"/>
          <w:rtl/>
          <w:lang w:val="fr-CH"/>
        </w:rPr>
        <w:t xml:space="preserve"> </w:t>
      </w:r>
      <w:r>
        <w:rPr>
          <w:rFonts w:hint="cs"/>
          <w:rtl/>
          <w:lang w:val="fr-CH"/>
        </w:rPr>
        <w:t>(المادة 7 من العهد).</w:t>
      </w:r>
    </w:p>
    <w:p w:rsidR="007B269A" w:rsidRPr="00211860" w:rsidRDefault="007B269A" w:rsidP="00211860">
      <w:pPr>
        <w:pStyle w:val="SingleTxtGA"/>
        <w:rPr>
          <w:rFonts w:hint="cs"/>
          <w:b/>
          <w:bCs/>
          <w:rtl/>
          <w:lang w:val="fr-CH"/>
        </w:rPr>
      </w:pPr>
      <w:r w:rsidRPr="00211860">
        <w:rPr>
          <w:rFonts w:hint="cs"/>
          <w:b/>
          <w:bCs/>
          <w:rtl/>
          <w:lang w:val="fr-CH"/>
        </w:rPr>
        <w:tab/>
        <w:t xml:space="preserve">ينبغي للدولة الطرف أن تجعل التسجيل المنهجي للاستجوابات </w:t>
      </w:r>
      <w:r w:rsidR="00211860">
        <w:rPr>
          <w:rFonts w:hint="cs"/>
          <w:b/>
          <w:bCs/>
          <w:rtl/>
          <w:lang w:val="fr-CH"/>
        </w:rPr>
        <w:t xml:space="preserve">التزاماً </w:t>
      </w:r>
      <w:r w:rsidRPr="00211860">
        <w:rPr>
          <w:rFonts w:hint="cs"/>
          <w:b/>
          <w:bCs/>
          <w:rtl/>
          <w:lang w:val="fr-CH"/>
        </w:rPr>
        <w:t>قانون</w:t>
      </w:r>
      <w:r w:rsidR="00211860">
        <w:rPr>
          <w:rFonts w:hint="cs"/>
          <w:b/>
          <w:bCs/>
          <w:rtl/>
          <w:lang w:val="fr-CH"/>
        </w:rPr>
        <w:t>ي</w:t>
      </w:r>
      <w:r w:rsidRPr="00211860">
        <w:rPr>
          <w:rFonts w:hint="cs"/>
          <w:b/>
          <w:bCs/>
          <w:rtl/>
          <w:lang w:val="fr-CH"/>
        </w:rPr>
        <w:t>اً</w:t>
      </w:r>
      <w:r w:rsidR="00211860">
        <w:rPr>
          <w:rFonts w:hint="cs"/>
          <w:b/>
          <w:bCs/>
          <w:rtl/>
          <w:lang w:val="fr-CH"/>
        </w:rPr>
        <w:t>،</w:t>
      </w:r>
      <w:r w:rsidRPr="00211860">
        <w:rPr>
          <w:rFonts w:hint="cs"/>
          <w:b/>
          <w:bCs/>
          <w:rtl/>
          <w:lang w:val="fr-CH"/>
        </w:rPr>
        <w:t xml:space="preserve"> وأن تتيح ما يلزم من الموارد المالية والمادية والبشرية لهذا الغرض. وينبغي أيضاً للدولة الطرف أن تعتمد وتنفذ أنظمة لمراقبة عملية تخزين معلومات المراقبة واستخدامها في التحقيقات التي ستجرى لاحقاً. </w:t>
      </w:r>
    </w:p>
    <w:p w:rsidR="007B269A" w:rsidRDefault="007B269A" w:rsidP="00561C55">
      <w:pPr>
        <w:pStyle w:val="SingleTxtGA"/>
        <w:rPr>
          <w:rFonts w:hint="cs"/>
          <w:rtl/>
          <w:lang w:val="fr-CH"/>
        </w:rPr>
      </w:pPr>
      <w:r>
        <w:rPr>
          <w:rFonts w:hint="cs"/>
          <w:rtl/>
          <w:lang w:val="fr-CH"/>
        </w:rPr>
        <w:t>15-</w:t>
      </w:r>
      <w:r>
        <w:rPr>
          <w:rFonts w:hint="cs"/>
          <w:rtl/>
          <w:lang w:val="fr-CH"/>
        </w:rPr>
        <w:tab/>
        <w:t>و</w:t>
      </w:r>
      <w:r w:rsidR="00211860">
        <w:rPr>
          <w:rFonts w:hint="cs"/>
          <w:rtl/>
          <w:lang w:val="fr-CH"/>
        </w:rPr>
        <w:t xml:space="preserve">بينما ترحب </w:t>
      </w:r>
      <w:r>
        <w:rPr>
          <w:rFonts w:hint="cs"/>
          <w:rtl/>
          <w:lang w:val="fr-CH"/>
        </w:rPr>
        <w:t xml:space="preserve">اللجنة بالبرامج التدريبية المتعلقة بمنع أفعال </w:t>
      </w:r>
      <w:r w:rsidRPr="00D072BB">
        <w:rPr>
          <w:rFonts w:hint="cs"/>
          <w:rtl/>
          <w:lang w:val="fr-CH"/>
        </w:rPr>
        <w:t xml:space="preserve">التعذيب والمعاملة القاسية </w:t>
      </w:r>
      <w:r>
        <w:rPr>
          <w:rFonts w:hint="cs"/>
          <w:rtl/>
          <w:lang w:val="fr-CH"/>
        </w:rPr>
        <w:t>أ</w:t>
      </w:r>
      <w:r w:rsidRPr="00D072BB">
        <w:rPr>
          <w:rFonts w:hint="cs"/>
          <w:rtl/>
          <w:lang w:val="fr-CH"/>
        </w:rPr>
        <w:t>و</w:t>
      </w:r>
      <w:r w:rsidR="00561C55">
        <w:rPr>
          <w:rFonts w:hint="eastAsia"/>
          <w:rtl/>
          <w:lang w:val="fr-CH"/>
        </w:rPr>
        <w:t> </w:t>
      </w:r>
      <w:proofErr w:type="spellStart"/>
      <w:r w:rsidRPr="00D072BB">
        <w:rPr>
          <w:rFonts w:hint="cs"/>
          <w:rtl/>
          <w:lang w:val="fr-CH"/>
        </w:rPr>
        <w:t>اللاإنسانية</w:t>
      </w:r>
      <w:proofErr w:type="spellEnd"/>
      <w:r w:rsidRPr="00D072BB">
        <w:rPr>
          <w:rFonts w:hint="cs"/>
          <w:rtl/>
          <w:lang w:val="fr-CH"/>
        </w:rPr>
        <w:t xml:space="preserve"> أو المهينة</w:t>
      </w:r>
      <w:r>
        <w:rPr>
          <w:rFonts w:hint="cs"/>
          <w:rtl/>
          <w:lang w:val="fr-CH"/>
        </w:rPr>
        <w:t xml:space="preserve"> و</w:t>
      </w:r>
      <w:r w:rsidR="00211860">
        <w:rPr>
          <w:rFonts w:hint="cs"/>
          <w:rtl/>
          <w:lang w:val="fr-CH"/>
        </w:rPr>
        <w:t>ب</w:t>
      </w:r>
      <w:r>
        <w:rPr>
          <w:rFonts w:hint="cs"/>
          <w:rtl/>
          <w:lang w:val="fr-CH"/>
        </w:rPr>
        <w:t xml:space="preserve">التحقيق فيها، وهي برامج أعدّها المعهد القانوني الوطني من أجل القضاة والمدعين العامين والمحامين، </w:t>
      </w:r>
      <w:r w:rsidR="00211860">
        <w:rPr>
          <w:rFonts w:hint="cs"/>
          <w:rtl/>
          <w:lang w:val="fr-CH"/>
        </w:rPr>
        <w:t xml:space="preserve">فإنها </w:t>
      </w:r>
      <w:r>
        <w:rPr>
          <w:rFonts w:hint="cs"/>
          <w:rtl/>
          <w:lang w:val="fr-CH"/>
        </w:rPr>
        <w:t xml:space="preserve">لا تزال قلقة إزاء عدم وجود </w:t>
      </w:r>
      <w:r w:rsidR="00211860">
        <w:rPr>
          <w:rFonts w:hint="cs"/>
          <w:rtl/>
          <w:lang w:val="fr-CH"/>
        </w:rPr>
        <w:t>تدريب منهجي</w:t>
      </w:r>
      <w:r>
        <w:rPr>
          <w:rFonts w:hint="cs"/>
          <w:rtl/>
          <w:lang w:val="fr-CH"/>
        </w:rPr>
        <w:t xml:space="preserve"> لموظفي الشرطة </w:t>
      </w:r>
      <w:r w:rsidR="00211860">
        <w:rPr>
          <w:rFonts w:hint="cs"/>
          <w:rtl/>
          <w:lang w:val="fr-CH"/>
        </w:rPr>
        <w:t>و</w:t>
      </w:r>
      <w:r>
        <w:rPr>
          <w:rFonts w:hint="cs"/>
          <w:rtl/>
          <w:lang w:val="fr-CH"/>
        </w:rPr>
        <w:t xml:space="preserve">السجون (المادتان 7 </w:t>
      </w:r>
      <w:proofErr w:type="spellStart"/>
      <w:r>
        <w:rPr>
          <w:rFonts w:hint="cs"/>
          <w:rtl/>
          <w:lang w:val="fr-CH"/>
        </w:rPr>
        <w:t>و14</w:t>
      </w:r>
      <w:proofErr w:type="spellEnd"/>
      <w:r>
        <w:rPr>
          <w:rFonts w:hint="cs"/>
          <w:rtl/>
          <w:lang w:val="fr-CH"/>
        </w:rPr>
        <w:t xml:space="preserve"> من العهد).</w:t>
      </w:r>
    </w:p>
    <w:p w:rsidR="007B269A" w:rsidRPr="00211860" w:rsidRDefault="007B269A" w:rsidP="00211860">
      <w:pPr>
        <w:pStyle w:val="SingleTxtGA"/>
        <w:rPr>
          <w:rFonts w:hint="cs"/>
          <w:b/>
          <w:bCs/>
          <w:rtl/>
          <w:lang w:val="fr-CH" w:bidi="ar-SY"/>
        </w:rPr>
      </w:pPr>
      <w:r w:rsidRPr="00211860">
        <w:rPr>
          <w:rFonts w:hint="cs"/>
          <w:b/>
          <w:bCs/>
          <w:rtl/>
          <w:lang w:val="fr-CH"/>
        </w:rPr>
        <w:tab/>
        <w:t xml:space="preserve">ينبغي للدولة الطرف أن تضمن تنفيذ دورة تدريبية منهجية وإلزامية لجميع الموظفين المكلفين بإنفاذ القانون وموظفي السجون والموظفين القضائيين تتعلق بمنع أفعال التعذيب والمعاملة أو العقوبة القاسية أو </w:t>
      </w:r>
      <w:proofErr w:type="spellStart"/>
      <w:r w:rsidRPr="00211860">
        <w:rPr>
          <w:rFonts w:hint="cs"/>
          <w:b/>
          <w:bCs/>
          <w:rtl/>
          <w:lang w:val="fr-CH"/>
        </w:rPr>
        <w:t>اللاإنسانية</w:t>
      </w:r>
      <w:proofErr w:type="spellEnd"/>
      <w:r w:rsidRPr="00211860">
        <w:rPr>
          <w:rFonts w:hint="cs"/>
          <w:b/>
          <w:bCs/>
          <w:rtl/>
          <w:lang w:val="fr-CH"/>
        </w:rPr>
        <w:t xml:space="preserve"> أو المهينة و</w:t>
      </w:r>
      <w:r w:rsidR="00211860">
        <w:rPr>
          <w:rFonts w:hint="cs"/>
          <w:b/>
          <w:bCs/>
          <w:rtl/>
          <w:lang w:val="fr-CH"/>
        </w:rPr>
        <w:t>ب</w:t>
      </w:r>
      <w:r w:rsidRPr="00211860">
        <w:rPr>
          <w:rFonts w:hint="cs"/>
          <w:b/>
          <w:bCs/>
          <w:rtl/>
          <w:lang w:val="fr-CH"/>
        </w:rPr>
        <w:t>التحقيق فيها.</w:t>
      </w:r>
      <w:r w:rsidRPr="00211860">
        <w:rPr>
          <w:rFonts w:hint="cs"/>
          <w:b/>
          <w:bCs/>
          <w:rtl/>
          <w:lang w:bidi="ar"/>
        </w:rPr>
        <w:t xml:space="preserve"> </w:t>
      </w:r>
    </w:p>
    <w:p w:rsidR="007B269A" w:rsidRDefault="007B269A" w:rsidP="00211860">
      <w:pPr>
        <w:pStyle w:val="SingleTxtGA"/>
        <w:rPr>
          <w:rFonts w:hint="cs"/>
          <w:rtl/>
          <w:lang w:val="fr-CH"/>
        </w:rPr>
      </w:pPr>
      <w:r>
        <w:rPr>
          <w:rFonts w:hint="cs"/>
          <w:rtl/>
          <w:lang w:val="fr-CH"/>
        </w:rPr>
        <w:t>16-</w:t>
      </w:r>
      <w:r>
        <w:rPr>
          <w:rFonts w:hint="cs"/>
          <w:rtl/>
          <w:lang w:val="fr-CH"/>
        </w:rPr>
        <w:tab/>
        <w:t>وتعرب اللجنة عن قلقها إزاء استمرار اكتظاظ السجون وعدم رصد أماكن الاحتجاز بشكل منهجي ومستقل (المادة 10 من العهد).</w:t>
      </w:r>
    </w:p>
    <w:p w:rsidR="007B269A" w:rsidRPr="00211860" w:rsidRDefault="007B269A" w:rsidP="00211860">
      <w:pPr>
        <w:pStyle w:val="SingleTxtGA"/>
        <w:rPr>
          <w:rFonts w:hint="cs"/>
          <w:b/>
          <w:bCs/>
          <w:rtl/>
          <w:lang w:val="fr-CH"/>
        </w:rPr>
      </w:pPr>
      <w:r w:rsidRPr="00211860">
        <w:rPr>
          <w:rFonts w:hint="cs"/>
          <w:b/>
          <w:bCs/>
          <w:rtl/>
          <w:lang w:val="fr-CH"/>
        </w:rPr>
        <w:tab/>
        <w:t>ينبغي للدولة الطرف أن تنشئ آلية مستقلة لرصد أماكن الاحتجاز وأن تتخذ التدابير اللازمة لمعالجة مشاكل الاكتظاظ في جميع سجونها وأن تضمن الاحترام الكامل للقواعد النموذجية الدنيا لمعاملة السجناء.</w:t>
      </w:r>
    </w:p>
    <w:p w:rsidR="007B269A" w:rsidRDefault="007B269A" w:rsidP="00444482">
      <w:pPr>
        <w:pStyle w:val="SingleTxtGA"/>
        <w:rPr>
          <w:rFonts w:hint="cs"/>
          <w:rtl/>
          <w:lang w:val="fr-CH"/>
        </w:rPr>
      </w:pPr>
      <w:r>
        <w:rPr>
          <w:rFonts w:hint="cs"/>
          <w:rtl/>
          <w:lang w:val="fr-CH"/>
        </w:rPr>
        <w:t>17-</w:t>
      </w:r>
      <w:r>
        <w:rPr>
          <w:rFonts w:hint="cs"/>
          <w:rtl/>
          <w:lang w:val="fr-CH"/>
        </w:rPr>
        <w:tab/>
      </w:r>
      <w:r w:rsidR="00211860">
        <w:rPr>
          <w:rFonts w:hint="cs"/>
          <w:rtl/>
          <w:lang w:val="fr-CH"/>
        </w:rPr>
        <w:t xml:space="preserve">وبينما </w:t>
      </w:r>
      <w:r>
        <w:rPr>
          <w:rFonts w:hint="cs"/>
          <w:rtl/>
          <w:lang w:val="fr-CH"/>
        </w:rPr>
        <w:t xml:space="preserve">ترحب اللجنة بمشروع إصلاح </w:t>
      </w:r>
      <w:r w:rsidR="00211860">
        <w:rPr>
          <w:rFonts w:hint="cs"/>
          <w:rtl/>
          <w:lang w:val="fr-CH"/>
        </w:rPr>
        <w:t xml:space="preserve">القضاء، </w:t>
      </w:r>
      <w:r>
        <w:rPr>
          <w:rFonts w:hint="cs"/>
          <w:rtl/>
          <w:lang w:val="fr-CH"/>
        </w:rPr>
        <w:t>الذي استُهل في عام</w:t>
      </w:r>
      <w:r>
        <w:rPr>
          <w:rFonts w:hint="eastAsia"/>
          <w:rtl/>
          <w:lang w:val="fr-CH"/>
        </w:rPr>
        <w:t> </w:t>
      </w:r>
      <w:r>
        <w:rPr>
          <w:rFonts w:hint="cs"/>
          <w:rtl/>
          <w:lang w:val="fr-CH"/>
        </w:rPr>
        <w:t xml:space="preserve">2009، </w:t>
      </w:r>
      <w:r w:rsidR="00211860">
        <w:rPr>
          <w:rFonts w:hint="cs"/>
          <w:rtl/>
          <w:lang w:val="fr-CH"/>
        </w:rPr>
        <w:t xml:space="preserve">فإنها </w:t>
      </w:r>
      <w:r>
        <w:rPr>
          <w:rFonts w:hint="cs"/>
          <w:rtl/>
          <w:lang w:val="fr-CH"/>
        </w:rPr>
        <w:t xml:space="preserve">تشعر بالقلق إزاء </w:t>
      </w:r>
      <w:r w:rsidR="00211860">
        <w:rPr>
          <w:rFonts w:hint="cs"/>
          <w:rtl/>
          <w:lang w:val="fr-CH"/>
        </w:rPr>
        <w:t>ال</w:t>
      </w:r>
      <w:r>
        <w:rPr>
          <w:rFonts w:hint="cs"/>
          <w:rtl/>
          <w:lang w:val="fr-CH"/>
        </w:rPr>
        <w:t xml:space="preserve">ادعاءات </w:t>
      </w:r>
      <w:r w:rsidR="00211860">
        <w:rPr>
          <w:rFonts w:hint="cs"/>
          <w:rtl/>
          <w:lang w:val="fr-CH"/>
        </w:rPr>
        <w:t>المتعلقة ب</w:t>
      </w:r>
      <w:r>
        <w:rPr>
          <w:rFonts w:hint="cs"/>
          <w:rtl/>
          <w:lang w:val="fr-CH"/>
        </w:rPr>
        <w:t xml:space="preserve">الفساد في </w:t>
      </w:r>
      <w:r w:rsidR="00211860">
        <w:rPr>
          <w:rFonts w:hint="cs"/>
          <w:rtl/>
          <w:lang w:val="fr-CH"/>
        </w:rPr>
        <w:t xml:space="preserve">القضاء </w:t>
      </w:r>
      <w:r>
        <w:rPr>
          <w:rFonts w:hint="cs"/>
          <w:rtl/>
          <w:lang w:val="fr-CH"/>
        </w:rPr>
        <w:t>وعدم اتسامه بالشفافية والاستقلال</w:t>
      </w:r>
      <w:r w:rsidR="00211860">
        <w:rPr>
          <w:rFonts w:hint="cs"/>
          <w:rtl/>
          <w:lang w:val="fr-CH"/>
        </w:rPr>
        <w:t>ية</w:t>
      </w:r>
      <w:r>
        <w:rPr>
          <w:rFonts w:hint="cs"/>
          <w:rtl/>
          <w:lang w:val="fr-CH"/>
        </w:rPr>
        <w:t xml:space="preserve">. وتشعر اللجنة بالقلق أيضاً لأن منح </w:t>
      </w:r>
      <w:r w:rsidR="00444482">
        <w:rPr>
          <w:rFonts w:hint="cs"/>
          <w:rtl/>
          <w:lang w:val="fr-CH"/>
        </w:rPr>
        <w:t>مزايا معينة للقضاء</w:t>
      </w:r>
      <w:r>
        <w:rPr>
          <w:rFonts w:hint="cs"/>
          <w:rtl/>
          <w:lang w:val="fr-CH"/>
        </w:rPr>
        <w:t xml:space="preserve">، كالاستحقاقات الاجتماعية </w:t>
      </w:r>
      <w:r w:rsidRPr="00DD1F13">
        <w:rPr>
          <w:rFonts w:hint="cs"/>
          <w:rtl/>
          <w:lang w:val="fr-CH"/>
        </w:rPr>
        <w:t>والقروض</w:t>
      </w:r>
      <w:r>
        <w:rPr>
          <w:rFonts w:hint="cs"/>
          <w:rtl/>
          <w:lang w:val="fr-CH"/>
        </w:rPr>
        <w:t xml:space="preserve"> والحصانات الدبلوماسية ومصروفات التعليم التي تُمنح </w:t>
      </w:r>
      <w:r w:rsidR="00444482">
        <w:rPr>
          <w:rFonts w:hint="cs"/>
          <w:rtl/>
          <w:lang w:val="fr-CH"/>
        </w:rPr>
        <w:t xml:space="preserve">لأفراده </w:t>
      </w:r>
      <w:r>
        <w:rPr>
          <w:rFonts w:hint="cs"/>
          <w:rtl/>
          <w:lang w:val="fr-CH"/>
        </w:rPr>
        <w:t xml:space="preserve">مقابل إثبات </w:t>
      </w:r>
      <w:r w:rsidR="00444482">
        <w:rPr>
          <w:rFonts w:hint="cs"/>
          <w:rtl/>
          <w:lang w:val="fr-CH"/>
        </w:rPr>
        <w:t>"</w:t>
      </w:r>
      <w:r>
        <w:rPr>
          <w:rFonts w:hint="cs"/>
          <w:rtl/>
          <w:lang w:val="fr-CH"/>
        </w:rPr>
        <w:t>فعاليتهم</w:t>
      </w:r>
      <w:r w:rsidR="00444482">
        <w:rPr>
          <w:rFonts w:hint="cs"/>
          <w:rtl/>
          <w:lang w:val="fr-CH"/>
        </w:rPr>
        <w:t>"</w:t>
      </w:r>
      <w:r>
        <w:rPr>
          <w:rFonts w:hint="cs"/>
          <w:rtl/>
          <w:lang w:val="fr-CH"/>
        </w:rPr>
        <w:t xml:space="preserve"> في عمل</w:t>
      </w:r>
      <w:r w:rsidR="00444482">
        <w:rPr>
          <w:rFonts w:hint="cs"/>
          <w:rtl/>
          <w:lang w:val="fr-CH"/>
        </w:rPr>
        <w:t>هم</w:t>
      </w:r>
      <w:r>
        <w:rPr>
          <w:rFonts w:hint="cs"/>
          <w:rtl/>
          <w:lang w:val="fr-CH"/>
        </w:rPr>
        <w:t>، قد يسهم في هذه الشواغل (المادة 14 من العهد).</w:t>
      </w:r>
    </w:p>
    <w:p w:rsidR="007B269A" w:rsidRPr="00444482" w:rsidRDefault="007B269A" w:rsidP="00444482">
      <w:pPr>
        <w:pStyle w:val="SingleTxtGA"/>
        <w:rPr>
          <w:rFonts w:hint="cs"/>
          <w:b/>
          <w:bCs/>
          <w:rtl/>
          <w:lang w:val="fr-CH"/>
        </w:rPr>
      </w:pPr>
      <w:r w:rsidRPr="00444482">
        <w:rPr>
          <w:rFonts w:hint="cs"/>
          <w:b/>
          <w:bCs/>
          <w:rtl/>
          <w:lang w:val="fr-CH"/>
        </w:rPr>
        <w:tab/>
        <w:t xml:space="preserve">ينبغي للدولة الطرف أن تعتمد مشروع إصلاح </w:t>
      </w:r>
      <w:r w:rsidR="00444482">
        <w:rPr>
          <w:rFonts w:hint="cs"/>
          <w:b/>
          <w:bCs/>
          <w:rtl/>
          <w:lang w:val="fr-CH"/>
        </w:rPr>
        <w:t xml:space="preserve">القضاء </w:t>
      </w:r>
      <w:r w:rsidRPr="00444482">
        <w:rPr>
          <w:rFonts w:hint="cs"/>
          <w:b/>
          <w:bCs/>
          <w:rtl/>
          <w:lang w:val="fr-CH"/>
        </w:rPr>
        <w:t xml:space="preserve">بعد استعراض </w:t>
      </w:r>
      <w:r w:rsidR="00444482">
        <w:rPr>
          <w:rFonts w:hint="cs"/>
          <w:b/>
          <w:bCs/>
          <w:rtl/>
          <w:lang w:val="fr-CH"/>
        </w:rPr>
        <w:t xml:space="preserve">مدى </w:t>
      </w:r>
      <w:r w:rsidRPr="00444482">
        <w:rPr>
          <w:rFonts w:hint="cs"/>
          <w:b/>
          <w:bCs/>
          <w:rtl/>
          <w:lang w:val="fr-CH"/>
        </w:rPr>
        <w:t xml:space="preserve">امتثاله </w:t>
      </w:r>
      <w:r w:rsidR="00444482">
        <w:rPr>
          <w:rFonts w:hint="cs"/>
          <w:b/>
          <w:bCs/>
          <w:rtl/>
          <w:lang w:val="fr-CH"/>
        </w:rPr>
        <w:t>ب</w:t>
      </w:r>
      <w:r w:rsidRPr="00444482">
        <w:rPr>
          <w:rFonts w:hint="cs"/>
          <w:b/>
          <w:bCs/>
          <w:rtl/>
          <w:lang w:val="fr-CH"/>
        </w:rPr>
        <w:t>الكامل للعهد وأن تتأكد من أن الهياكل والآليات المستحدثة</w:t>
      </w:r>
      <w:r w:rsidR="00444482">
        <w:rPr>
          <w:rFonts w:hint="cs"/>
          <w:b/>
          <w:bCs/>
          <w:rtl/>
          <w:lang w:val="fr-CH"/>
        </w:rPr>
        <w:t xml:space="preserve"> تضمن شفافية مؤسساته</w:t>
      </w:r>
      <w:r w:rsidRPr="00444482">
        <w:rPr>
          <w:rFonts w:hint="cs"/>
          <w:b/>
          <w:bCs/>
          <w:rtl/>
          <w:lang w:val="fr-CH"/>
        </w:rPr>
        <w:t xml:space="preserve"> واستقلاليتها. وينبغي للدولة الطرف أن تضمن </w:t>
      </w:r>
      <w:r w:rsidR="00444482">
        <w:rPr>
          <w:rFonts w:hint="cs"/>
          <w:b/>
          <w:bCs/>
          <w:rtl/>
          <w:lang w:val="fr-CH"/>
        </w:rPr>
        <w:t>أن ي</w:t>
      </w:r>
      <w:r w:rsidRPr="00444482">
        <w:rPr>
          <w:rFonts w:hint="cs"/>
          <w:b/>
          <w:bCs/>
          <w:rtl/>
          <w:lang w:val="fr-CH"/>
        </w:rPr>
        <w:t xml:space="preserve">وضع المشروع </w:t>
      </w:r>
      <w:r w:rsidR="00444482">
        <w:rPr>
          <w:rFonts w:hint="cs"/>
          <w:b/>
          <w:bCs/>
          <w:rtl/>
          <w:lang w:val="fr-CH"/>
        </w:rPr>
        <w:t xml:space="preserve">ويُعتمد ويُنفذ </w:t>
      </w:r>
      <w:r w:rsidRPr="00444482">
        <w:rPr>
          <w:rFonts w:hint="cs"/>
          <w:b/>
          <w:bCs/>
          <w:rtl/>
          <w:lang w:val="fr-CH"/>
        </w:rPr>
        <w:t xml:space="preserve">عن طريق عملية تشمل التشاور مع القطاعات المتخصصة، بما فيها </w:t>
      </w:r>
      <w:r w:rsidR="00444482">
        <w:rPr>
          <w:rFonts w:hint="cs"/>
          <w:b/>
          <w:bCs/>
          <w:rtl/>
          <w:lang w:val="fr-CH"/>
        </w:rPr>
        <w:t xml:space="preserve">الجهات الفاعلة </w:t>
      </w:r>
      <w:r w:rsidRPr="00444482">
        <w:rPr>
          <w:rFonts w:hint="cs"/>
          <w:b/>
          <w:bCs/>
          <w:rtl/>
          <w:lang w:val="fr-CH"/>
        </w:rPr>
        <w:t xml:space="preserve">من المجتمع المدني. وينبغي للدولة الطرف أيضاً أن تتخذ جميع التدابير الضرورية لضمان إجراء تحقيقات </w:t>
      </w:r>
      <w:r w:rsidR="00444482">
        <w:rPr>
          <w:rFonts w:hint="cs"/>
          <w:b/>
          <w:bCs/>
          <w:rtl/>
          <w:lang w:val="fr-CH"/>
        </w:rPr>
        <w:t xml:space="preserve">دقيقة </w:t>
      </w:r>
      <w:r w:rsidRPr="00444482">
        <w:rPr>
          <w:rFonts w:hint="cs"/>
          <w:b/>
          <w:bCs/>
          <w:rtl/>
          <w:lang w:val="fr-CH"/>
        </w:rPr>
        <w:t xml:space="preserve">في جميع </w:t>
      </w:r>
      <w:r w:rsidR="00444482">
        <w:rPr>
          <w:rFonts w:hint="cs"/>
          <w:b/>
          <w:bCs/>
          <w:rtl/>
          <w:lang w:val="fr-CH"/>
        </w:rPr>
        <w:t>ال</w:t>
      </w:r>
      <w:r w:rsidRPr="00444482">
        <w:rPr>
          <w:rFonts w:hint="cs"/>
          <w:b/>
          <w:bCs/>
          <w:rtl/>
          <w:lang w:val="fr-CH"/>
        </w:rPr>
        <w:t>ادعاءات</w:t>
      </w:r>
      <w:r w:rsidR="00444482">
        <w:rPr>
          <w:rFonts w:hint="cs"/>
          <w:b/>
          <w:bCs/>
          <w:rtl/>
          <w:lang w:val="fr-CH"/>
        </w:rPr>
        <w:t xml:space="preserve"> المتعلقة بفساد القضاء</w:t>
      </w:r>
      <w:r w:rsidRPr="00444482">
        <w:rPr>
          <w:rFonts w:hint="cs"/>
          <w:b/>
          <w:bCs/>
          <w:rtl/>
          <w:lang w:val="fr-CH"/>
        </w:rPr>
        <w:t>.</w:t>
      </w:r>
    </w:p>
    <w:p w:rsidR="007B269A" w:rsidRDefault="007B269A" w:rsidP="00444482">
      <w:pPr>
        <w:pStyle w:val="SingleTxtGA"/>
        <w:rPr>
          <w:rFonts w:hint="cs"/>
          <w:rtl/>
          <w:lang w:val="fr-CH"/>
        </w:rPr>
      </w:pPr>
      <w:r>
        <w:rPr>
          <w:rFonts w:hint="cs"/>
          <w:rtl/>
          <w:lang w:val="fr-CH"/>
        </w:rPr>
        <w:t>18-</w:t>
      </w:r>
      <w:r>
        <w:rPr>
          <w:rFonts w:hint="cs"/>
          <w:rtl/>
          <w:lang w:val="fr-CH"/>
        </w:rPr>
        <w:tab/>
      </w:r>
      <w:r w:rsidR="00444482">
        <w:rPr>
          <w:rFonts w:hint="cs"/>
          <w:rtl/>
          <w:lang w:val="fr-CH"/>
        </w:rPr>
        <w:t>و</w:t>
      </w:r>
      <w:r>
        <w:rPr>
          <w:rFonts w:hint="cs"/>
          <w:rtl/>
          <w:lang w:val="fr-CH"/>
        </w:rPr>
        <w:t xml:space="preserve">تلاحظ اللجنة بأسف </w:t>
      </w:r>
      <w:r w:rsidR="00444482">
        <w:rPr>
          <w:rFonts w:hint="cs"/>
          <w:rtl/>
          <w:lang w:val="fr-CH"/>
        </w:rPr>
        <w:t>ال</w:t>
      </w:r>
      <w:r>
        <w:rPr>
          <w:rFonts w:hint="cs"/>
          <w:rtl/>
          <w:lang w:val="fr-CH"/>
        </w:rPr>
        <w:t xml:space="preserve">مستوى </w:t>
      </w:r>
      <w:r w:rsidR="00444482">
        <w:rPr>
          <w:rFonts w:hint="cs"/>
          <w:rtl/>
          <w:lang w:val="fr-CH"/>
        </w:rPr>
        <w:t>المرتفع ل</w:t>
      </w:r>
      <w:r>
        <w:rPr>
          <w:rFonts w:hint="cs"/>
          <w:rtl/>
          <w:lang w:val="fr-CH"/>
        </w:rPr>
        <w:t xml:space="preserve">لعنف المنزلي ضد المرأة في الدولة الطرف </w:t>
      </w:r>
      <w:r w:rsidR="00444482">
        <w:rPr>
          <w:rFonts w:hint="cs"/>
          <w:rtl/>
          <w:lang w:val="fr-CH"/>
        </w:rPr>
        <w:t>وال</w:t>
      </w:r>
      <w:r>
        <w:rPr>
          <w:rFonts w:hint="cs"/>
          <w:rtl/>
          <w:lang w:val="fr-CH"/>
        </w:rPr>
        <w:t xml:space="preserve">عدد </w:t>
      </w:r>
      <w:r w:rsidR="00444482">
        <w:rPr>
          <w:rFonts w:hint="cs"/>
          <w:rtl/>
          <w:lang w:val="fr-CH"/>
        </w:rPr>
        <w:t>المنخفض ل</w:t>
      </w:r>
      <w:r>
        <w:rPr>
          <w:rFonts w:hint="cs"/>
          <w:rtl/>
          <w:lang w:val="fr-CH"/>
        </w:rPr>
        <w:t xml:space="preserve">لقضايا التي </w:t>
      </w:r>
      <w:r w:rsidR="00444482">
        <w:rPr>
          <w:rFonts w:hint="cs"/>
          <w:rtl/>
          <w:lang w:val="fr-CH"/>
        </w:rPr>
        <w:t xml:space="preserve">تناولها </w:t>
      </w:r>
      <w:r>
        <w:rPr>
          <w:rFonts w:hint="cs"/>
          <w:rtl/>
          <w:lang w:val="fr-CH"/>
        </w:rPr>
        <w:t>النظام القضائي. وتشعر اللجنة بالقلق أيضاً لأن القانون الجنائي</w:t>
      </w:r>
      <w:r w:rsidR="00561C55">
        <w:rPr>
          <w:rFonts w:hint="cs"/>
          <w:rtl/>
          <w:lang w:val="fr-CH"/>
        </w:rPr>
        <w:t xml:space="preserve"> لا </w:t>
      </w:r>
      <w:r>
        <w:rPr>
          <w:rFonts w:hint="cs"/>
          <w:rtl/>
          <w:lang w:val="fr-CH"/>
        </w:rPr>
        <w:t xml:space="preserve">يجرّم الاغتصاب في إطار الزوجية (المواد 7 </w:t>
      </w:r>
      <w:proofErr w:type="spellStart"/>
      <w:r>
        <w:rPr>
          <w:rFonts w:hint="cs"/>
          <w:rtl/>
          <w:lang w:val="fr-CH"/>
        </w:rPr>
        <w:t>و29</w:t>
      </w:r>
      <w:proofErr w:type="spellEnd"/>
      <w:r>
        <w:rPr>
          <w:rFonts w:hint="cs"/>
          <w:rtl/>
          <w:lang w:val="fr-CH"/>
        </w:rPr>
        <w:t xml:space="preserve"> </w:t>
      </w:r>
      <w:proofErr w:type="spellStart"/>
      <w:r>
        <w:rPr>
          <w:rFonts w:hint="cs"/>
          <w:rtl/>
          <w:lang w:val="fr-CH"/>
        </w:rPr>
        <w:t>و14</w:t>
      </w:r>
      <w:proofErr w:type="spellEnd"/>
      <w:r>
        <w:rPr>
          <w:rFonts w:hint="cs"/>
          <w:rtl/>
          <w:lang w:val="fr-CH"/>
        </w:rPr>
        <w:t>).</w:t>
      </w:r>
    </w:p>
    <w:p w:rsidR="007B269A" w:rsidRPr="00444482" w:rsidRDefault="007B269A" w:rsidP="00444482">
      <w:pPr>
        <w:pStyle w:val="SingleTxtGA"/>
        <w:rPr>
          <w:rFonts w:hint="cs"/>
          <w:b/>
          <w:bCs/>
          <w:rtl/>
          <w:lang w:val="fr-CH"/>
        </w:rPr>
      </w:pPr>
      <w:r w:rsidRPr="00444482">
        <w:rPr>
          <w:rFonts w:hint="cs"/>
          <w:b/>
          <w:bCs/>
          <w:rtl/>
          <w:lang w:val="fr-CH"/>
        </w:rPr>
        <w:tab/>
        <w:t xml:space="preserve">ينبغي للدولة الطرف أن توسّع وتكثف استراتيجياتها الخاصة بالإعلام وبمنع العنف المنزلي ضد المرأة، بطرق من بينها تنظيم حملات إعلامية وتشجيع </w:t>
      </w:r>
      <w:r w:rsidR="00444482">
        <w:rPr>
          <w:rFonts w:hint="cs"/>
          <w:b/>
          <w:bCs/>
          <w:rtl/>
          <w:lang w:val="fr-CH"/>
        </w:rPr>
        <w:t xml:space="preserve">المقاضاة بشأن </w:t>
      </w:r>
      <w:r w:rsidRPr="00444482">
        <w:rPr>
          <w:rFonts w:hint="cs"/>
          <w:b/>
          <w:bCs/>
          <w:rtl/>
          <w:lang w:val="fr-CH"/>
        </w:rPr>
        <w:t xml:space="preserve">هذه القضايا. وينبغي اتخاذ تدابير خاصة لتيسير وصول ضحايا العنف المنزلي إلى القضاء وحمايتهم </w:t>
      </w:r>
      <w:r w:rsidR="00444482">
        <w:rPr>
          <w:rFonts w:hint="cs"/>
          <w:b/>
          <w:bCs/>
          <w:rtl/>
          <w:lang w:val="fr-CH"/>
        </w:rPr>
        <w:t xml:space="preserve">طوال </w:t>
      </w:r>
      <w:r w:rsidRPr="00444482">
        <w:rPr>
          <w:rFonts w:hint="cs"/>
          <w:b/>
          <w:bCs/>
          <w:rtl/>
          <w:lang w:val="fr-CH"/>
        </w:rPr>
        <w:t>الإجراءات القضائية</w:t>
      </w:r>
      <w:r w:rsidR="00444482">
        <w:rPr>
          <w:rFonts w:hint="cs"/>
          <w:b/>
          <w:bCs/>
          <w:rtl/>
          <w:lang w:val="fr-CH"/>
        </w:rPr>
        <w:t>،</w:t>
      </w:r>
      <w:r w:rsidRPr="00444482">
        <w:rPr>
          <w:rFonts w:hint="cs"/>
          <w:b/>
          <w:bCs/>
          <w:rtl/>
          <w:lang w:val="fr-CH"/>
        </w:rPr>
        <w:t xml:space="preserve"> وضمان </w:t>
      </w:r>
      <w:proofErr w:type="spellStart"/>
      <w:r w:rsidR="00444482">
        <w:rPr>
          <w:rFonts w:hint="cs"/>
          <w:b/>
          <w:bCs/>
          <w:rtl/>
          <w:lang w:val="fr-CH"/>
        </w:rPr>
        <w:t>إيلاء</w:t>
      </w:r>
      <w:proofErr w:type="spellEnd"/>
      <w:r w:rsidR="00444482">
        <w:rPr>
          <w:rFonts w:hint="cs"/>
          <w:b/>
          <w:bCs/>
          <w:rtl/>
          <w:lang w:val="fr-CH"/>
        </w:rPr>
        <w:t xml:space="preserve"> اهتمام مهني متخصص ل</w:t>
      </w:r>
      <w:r w:rsidRPr="00444482">
        <w:rPr>
          <w:rFonts w:hint="cs"/>
          <w:b/>
          <w:bCs/>
          <w:rtl/>
          <w:lang w:val="fr-CH"/>
        </w:rPr>
        <w:t xml:space="preserve">هذه القضايا من </w:t>
      </w:r>
      <w:r w:rsidR="00444482">
        <w:rPr>
          <w:rFonts w:hint="cs"/>
          <w:b/>
          <w:bCs/>
          <w:rtl/>
          <w:lang w:val="fr-CH"/>
        </w:rPr>
        <w:t xml:space="preserve">جانب </w:t>
      </w:r>
      <w:r w:rsidRPr="00444482">
        <w:rPr>
          <w:rFonts w:hint="cs"/>
          <w:b/>
          <w:bCs/>
          <w:rtl/>
          <w:lang w:val="fr-CH"/>
        </w:rPr>
        <w:t>الشرطة والمحامين</w:t>
      </w:r>
      <w:r w:rsidR="00444482">
        <w:rPr>
          <w:rFonts w:hint="cs"/>
          <w:b/>
          <w:bCs/>
          <w:rtl/>
          <w:lang w:val="fr-CH"/>
        </w:rPr>
        <w:t xml:space="preserve"> والقضاء</w:t>
      </w:r>
      <w:r w:rsidRPr="00444482">
        <w:rPr>
          <w:rFonts w:hint="cs"/>
          <w:b/>
          <w:bCs/>
          <w:rtl/>
          <w:lang w:val="fr-CH"/>
        </w:rPr>
        <w:t>. وينبغي للدولة الطرف أيضاً أن تعتمد دون إبطاء التشريع اللازم لتجريم الاغتصاب في إطار الزوجية.</w:t>
      </w:r>
    </w:p>
    <w:p w:rsidR="007B269A" w:rsidRDefault="007B269A" w:rsidP="002E549D">
      <w:pPr>
        <w:pStyle w:val="SingleTxtGA"/>
        <w:rPr>
          <w:rFonts w:hint="cs"/>
          <w:rtl/>
          <w:lang w:val="fr-CH"/>
        </w:rPr>
      </w:pPr>
      <w:r>
        <w:rPr>
          <w:rFonts w:hint="cs"/>
          <w:rtl/>
          <w:lang w:val="fr-CH"/>
        </w:rPr>
        <w:t>19-</w:t>
      </w:r>
      <w:r>
        <w:rPr>
          <w:rFonts w:hint="cs"/>
          <w:rtl/>
          <w:lang w:val="fr-CH"/>
        </w:rPr>
        <w:tab/>
        <w:t>و</w:t>
      </w:r>
      <w:r w:rsidR="00444482">
        <w:rPr>
          <w:rFonts w:hint="cs"/>
          <w:rtl/>
          <w:lang w:val="fr-CH"/>
        </w:rPr>
        <w:t xml:space="preserve">بينما </w:t>
      </w:r>
      <w:r>
        <w:rPr>
          <w:rFonts w:hint="cs"/>
          <w:rtl/>
          <w:lang w:val="fr-CH"/>
        </w:rPr>
        <w:t xml:space="preserve">تحيط اللجنة علماً </w:t>
      </w:r>
      <w:r w:rsidR="002E549D">
        <w:rPr>
          <w:rFonts w:hint="cs"/>
          <w:rtl/>
          <w:lang w:val="fr-CH"/>
        </w:rPr>
        <w:t>بحظ</w:t>
      </w:r>
      <w:r w:rsidR="00444482">
        <w:rPr>
          <w:rFonts w:hint="cs"/>
          <w:rtl/>
          <w:lang w:val="fr-CH"/>
        </w:rPr>
        <w:t xml:space="preserve">ر </w:t>
      </w:r>
      <w:r>
        <w:rPr>
          <w:rFonts w:hint="cs"/>
          <w:rtl/>
          <w:lang w:val="fr-CH"/>
        </w:rPr>
        <w:t xml:space="preserve">العقوبة البدنية بموجب قانون التعليم، </w:t>
      </w:r>
      <w:r w:rsidR="00444482">
        <w:rPr>
          <w:rFonts w:hint="cs"/>
          <w:rtl/>
          <w:lang w:val="fr-CH"/>
        </w:rPr>
        <w:t xml:space="preserve">فإنها </w:t>
      </w:r>
      <w:r>
        <w:rPr>
          <w:rFonts w:hint="cs"/>
          <w:rtl/>
          <w:lang w:val="fr-CH"/>
        </w:rPr>
        <w:t>تشعر بالقلق إزاء استمرار ممارسة العقوبة البدنية في جميع الأماكن (المادة 7 من العهد).</w:t>
      </w:r>
    </w:p>
    <w:p w:rsidR="007B269A" w:rsidRPr="00444482" w:rsidRDefault="00444482" w:rsidP="00444482">
      <w:pPr>
        <w:pStyle w:val="SingleTxtGA"/>
        <w:rPr>
          <w:rFonts w:hint="cs"/>
          <w:b/>
          <w:bCs/>
          <w:rtl/>
        </w:rPr>
      </w:pPr>
      <w:r>
        <w:rPr>
          <w:rFonts w:hint="cs"/>
          <w:b/>
          <w:bCs/>
          <w:rtl/>
          <w:lang w:val="fr-CH"/>
        </w:rPr>
        <w:tab/>
      </w:r>
      <w:r w:rsidR="007B269A" w:rsidRPr="00444482">
        <w:rPr>
          <w:rFonts w:hint="cs"/>
          <w:b/>
          <w:bCs/>
          <w:rtl/>
          <w:lang w:val="fr-CH"/>
        </w:rPr>
        <w:t xml:space="preserve">ينبغي للدولة الطرف أن تتخذ </w:t>
      </w:r>
      <w:r>
        <w:rPr>
          <w:rFonts w:hint="cs"/>
          <w:b/>
          <w:bCs/>
          <w:rtl/>
          <w:lang w:val="fr-CH"/>
        </w:rPr>
        <w:t xml:space="preserve">خطوات </w:t>
      </w:r>
      <w:r w:rsidR="007B269A" w:rsidRPr="00444482">
        <w:rPr>
          <w:rFonts w:hint="cs"/>
          <w:b/>
          <w:bCs/>
          <w:rtl/>
          <w:lang w:val="fr-CH"/>
        </w:rPr>
        <w:t>عملية لوضع حد للعقوبة البدنية في جميع</w:t>
      </w:r>
      <w:r>
        <w:rPr>
          <w:rFonts w:hint="cs"/>
          <w:b/>
          <w:bCs/>
          <w:rtl/>
          <w:lang w:val="fr-CH"/>
        </w:rPr>
        <w:t xml:space="preserve"> السياقات</w:t>
      </w:r>
      <w:r w:rsidR="007B269A" w:rsidRPr="00444482">
        <w:rPr>
          <w:rFonts w:hint="cs"/>
          <w:b/>
          <w:bCs/>
          <w:rtl/>
          <w:lang w:val="fr-CH"/>
        </w:rPr>
        <w:t>. وينبغي لها أن تشجع أشكال التأديب الخالية من العنف كتدابير بديلة للعقوبة البدنية، وينبغي أن تنظ</w:t>
      </w:r>
      <w:r>
        <w:rPr>
          <w:rFonts w:hint="cs"/>
          <w:b/>
          <w:bCs/>
          <w:rtl/>
          <w:lang w:val="fr-CH"/>
        </w:rPr>
        <w:t>ِّ</w:t>
      </w:r>
      <w:r w:rsidR="007B269A" w:rsidRPr="00444482">
        <w:rPr>
          <w:rFonts w:hint="cs"/>
          <w:b/>
          <w:bCs/>
          <w:rtl/>
          <w:lang w:val="fr-CH"/>
        </w:rPr>
        <w:t xml:space="preserve">م حملات إعلامية عامة لإذكاء الوعي بالآثار الضارة </w:t>
      </w:r>
      <w:r>
        <w:rPr>
          <w:rFonts w:hint="cs"/>
          <w:b/>
          <w:bCs/>
          <w:rtl/>
          <w:lang w:val="fr-CH"/>
        </w:rPr>
        <w:t xml:space="preserve">المترتبة على </w:t>
      </w:r>
      <w:r w:rsidR="007B269A" w:rsidRPr="00444482">
        <w:rPr>
          <w:rFonts w:hint="cs"/>
          <w:b/>
          <w:bCs/>
          <w:rtl/>
          <w:lang w:val="fr-CH"/>
        </w:rPr>
        <w:t>هذه العقوبة.</w:t>
      </w:r>
    </w:p>
    <w:p w:rsidR="007B269A" w:rsidRDefault="007B269A" w:rsidP="00561C55">
      <w:pPr>
        <w:pStyle w:val="SingleTxtGA"/>
        <w:rPr>
          <w:rFonts w:hint="cs"/>
          <w:rtl/>
          <w:lang w:val="fr-CH"/>
        </w:rPr>
      </w:pPr>
      <w:r>
        <w:rPr>
          <w:rFonts w:hint="cs"/>
          <w:rtl/>
          <w:lang w:val="fr-CH"/>
        </w:rPr>
        <w:t>20-</w:t>
      </w:r>
      <w:r>
        <w:rPr>
          <w:rFonts w:hint="cs"/>
          <w:rtl/>
          <w:lang w:val="fr-CH"/>
        </w:rPr>
        <w:tab/>
      </w:r>
      <w:r w:rsidR="00444482">
        <w:rPr>
          <w:rFonts w:hint="cs"/>
          <w:rtl/>
          <w:lang w:val="fr-CH"/>
        </w:rPr>
        <w:t xml:space="preserve">وبينما </w:t>
      </w:r>
      <w:r>
        <w:rPr>
          <w:rFonts w:hint="cs"/>
          <w:rtl/>
          <w:lang w:val="fr-CH"/>
        </w:rPr>
        <w:t xml:space="preserve">ترحب اللجنة بالتدابير التي اتخذتها الدولة الطرف لزيادة خفض معدل الوفيات </w:t>
      </w:r>
      <w:proofErr w:type="spellStart"/>
      <w:r>
        <w:rPr>
          <w:rFonts w:hint="cs"/>
          <w:rtl/>
          <w:lang w:val="fr-CH"/>
        </w:rPr>
        <w:t>النفاسية</w:t>
      </w:r>
      <w:proofErr w:type="spellEnd"/>
      <w:r>
        <w:rPr>
          <w:rFonts w:hint="cs"/>
          <w:rtl/>
          <w:lang w:val="fr-CH"/>
        </w:rPr>
        <w:t xml:space="preserve">، </w:t>
      </w:r>
      <w:r w:rsidR="00444482">
        <w:rPr>
          <w:rFonts w:hint="cs"/>
          <w:rtl/>
          <w:lang w:val="fr-CH"/>
        </w:rPr>
        <w:t xml:space="preserve">فإنها </w:t>
      </w:r>
      <w:r>
        <w:rPr>
          <w:rFonts w:hint="cs"/>
          <w:rtl/>
          <w:lang w:val="fr-CH"/>
        </w:rPr>
        <w:t>لا</w:t>
      </w:r>
      <w:r w:rsidR="00444482">
        <w:rPr>
          <w:rFonts w:hint="eastAsia"/>
          <w:rtl/>
          <w:lang w:val="fr-CH"/>
        </w:rPr>
        <w:t> </w:t>
      </w:r>
      <w:r>
        <w:rPr>
          <w:rFonts w:hint="cs"/>
          <w:rtl/>
          <w:lang w:val="fr-CH"/>
        </w:rPr>
        <w:t xml:space="preserve">تزال قلقة إزاء </w:t>
      </w:r>
      <w:r w:rsidR="00444482">
        <w:rPr>
          <w:rFonts w:hint="cs"/>
          <w:rtl/>
          <w:lang w:val="fr-CH"/>
        </w:rPr>
        <w:t>المستويات المرتفعة ل</w:t>
      </w:r>
      <w:r>
        <w:rPr>
          <w:rFonts w:hint="cs"/>
          <w:rtl/>
          <w:lang w:val="fr-CH"/>
        </w:rPr>
        <w:t xml:space="preserve">معدل </w:t>
      </w:r>
      <w:r w:rsidR="00444482">
        <w:rPr>
          <w:rFonts w:hint="cs"/>
          <w:rtl/>
          <w:lang w:val="fr-CH"/>
        </w:rPr>
        <w:t>هذه الوفيات</w:t>
      </w:r>
      <w:r>
        <w:rPr>
          <w:rFonts w:hint="cs"/>
          <w:rtl/>
          <w:lang w:val="fr-CH"/>
        </w:rPr>
        <w:t>، ولا</w:t>
      </w:r>
      <w:r w:rsidR="00561C55">
        <w:rPr>
          <w:rFonts w:hint="eastAsia"/>
          <w:rtl/>
          <w:lang w:val="fr-CH"/>
        </w:rPr>
        <w:t> </w:t>
      </w:r>
      <w:proofErr w:type="spellStart"/>
      <w:r>
        <w:rPr>
          <w:rFonts w:hint="cs"/>
          <w:rtl/>
          <w:lang w:val="fr-CH"/>
        </w:rPr>
        <w:t>سيما</w:t>
      </w:r>
      <w:proofErr w:type="spellEnd"/>
      <w:r>
        <w:rPr>
          <w:rFonts w:hint="cs"/>
          <w:rtl/>
          <w:lang w:val="fr-CH"/>
        </w:rPr>
        <w:t xml:space="preserve"> في المناطق الريفية</w:t>
      </w:r>
      <w:r w:rsidR="00444482">
        <w:rPr>
          <w:rFonts w:hint="cs"/>
          <w:rtl/>
          <w:lang w:val="fr-CH"/>
        </w:rPr>
        <w:t>،</w:t>
      </w:r>
      <w:r>
        <w:rPr>
          <w:rFonts w:hint="cs"/>
          <w:rtl/>
          <w:lang w:val="fr-CH"/>
        </w:rPr>
        <w:t xml:space="preserve"> والافتقار إلى خدمات صحية لحالات الحمل </w:t>
      </w:r>
      <w:r w:rsidR="00444482">
        <w:rPr>
          <w:rFonts w:hint="cs"/>
          <w:rtl/>
          <w:lang w:val="fr-CH"/>
        </w:rPr>
        <w:t xml:space="preserve">المرتفعة </w:t>
      </w:r>
      <w:r>
        <w:rPr>
          <w:rFonts w:hint="cs"/>
          <w:rtl/>
          <w:lang w:val="fr-CH"/>
        </w:rPr>
        <w:t xml:space="preserve">الخطورة (المادتان 6 </w:t>
      </w:r>
      <w:proofErr w:type="spellStart"/>
      <w:r>
        <w:rPr>
          <w:rFonts w:hint="cs"/>
          <w:rtl/>
          <w:lang w:val="fr-CH"/>
        </w:rPr>
        <w:t>و24</w:t>
      </w:r>
      <w:proofErr w:type="spellEnd"/>
      <w:r>
        <w:rPr>
          <w:rFonts w:hint="cs"/>
          <w:rtl/>
          <w:lang w:val="fr-CH"/>
        </w:rPr>
        <w:t xml:space="preserve"> من العهد).</w:t>
      </w:r>
    </w:p>
    <w:p w:rsidR="007B269A" w:rsidRPr="00444482" w:rsidRDefault="007B269A" w:rsidP="00CC67C4">
      <w:pPr>
        <w:pStyle w:val="SingleTxtGA"/>
        <w:rPr>
          <w:rFonts w:hint="cs"/>
          <w:b/>
          <w:bCs/>
          <w:rtl/>
          <w:lang w:val="fr-CH"/>
        </w:rPr>
      </w:pPr>
      <w:r w:rsidRPr="00444482">
        <w:rPr>
          <w:rFonts w:hint="cs"/>
          <w:b/>
          <w:bCs/>
          <w:rtl/>
          <w:lang w:val="fr-CH"/>
        </w:rPr>
        <w:tab/>
        <w:t xml:space="preserve">ينبغي للدولة الطرف أن تتخذ </w:t>
      </w:r>
      <w:r w:rsidR="00444482">
        <w:rPr>
          <w:rFonts w:hint="cs"/>
          <w:b/>
          <w:bCs/>
          <w:rtl/>
          <w:lang w:val="fr-CH"/>
        </w:rPr>
        <w:t xml:space="preserve">بصورة عاجلة </w:t>
      </w:r>
      <w:r w:rsidRPr="00444482">
        <w:rPr>
          <w:rFonts w:hint="cs"/>
          <w:b/>
          <w:bCs/>
          <w:rtl/>
          <w:lang w:val="fr-CH"/>
        </w:rPr>
        <w:t xml:space="preserve">جميع التدابير الضرورية لخفض معدل الوفيات </w:t>
      </w:r>
      <w:proofErr w:type="spellStart"/>
      <w:r w:rsidRPr="00444482">
        <w:rPr>
          <w:rFonts w:hint="cs"/>
          <w:b/>
          <w:bCs/>
          <w:rtl/>
          <w:lang w:val="fr-CH"/>
        </w:rPr>
        <w:t>النفاسية</w:t>
      </w:r>
      <w:proofErr w:type="spellEnd"/>
      <w:r w:rsidRPr="00444482">
        <w:rPr>
          <w:rFonts w:hint="cs"/>
          <w:b/>
          <w:bCs/>
          <w:rtl/>
          <w:lang w:val="fr-CH"/>
        </w:rPr>
        <w:t>، بما في ذلك عن طريق تنفيذ مشروع الشبكة الوطنية لخدمات الإسعاف على نطاق البلد وفتح عيادات طبية جديدة في المناطق الريفية. وينبغي للدولة الطرف أيضاً أن ت</w:t>
      </w:r>
      <w:r w:rsidR="00444482">
        <w:rPr>
          <w:rFonts w:hint="cs"/>
          <w:b/>
          <w:bCs/>
          <w:rtl/>
          <w:lang w:val="fr-CH"/>
        </w:rPr>
        <w:t>ُ</w:t>
      </w:r>
      <w:r w:rsidRPr="00444482">
        <w:rPr>
          <w:rFonts w:hint="cs"/>
          <w:b/>
          <w:bCs/>
          <w:rtl/>
          <w:lang w:val="fr-CH"/>
        </w:rPr>
        <w:t xml:space="preserve">درج </w:t>
      </w:r>
      <w:r w:rsidR="00CC67C4">
        <w:rPr>
          <w:rFonts w:hint="cs"/>
          <w:b/>
          <w:bCs/>
          <w:rtl/>
          <w:lang w:val="fr-CH"/>
        </w:rPr>
        <w:t xml:space="preserve">ضمن </w:t>
      </w:r>
      <w:r w:rsidRPr="00444482">
        <w:rPr>
          <w:rFonts w:hint="cs"/>
          <w:b/>
          <w:bCs/>
          <w:rtl/>
          <w:lang w:val="fr-CH"/>
        </w:rPr>
        <w:t xml:space="preserve">أولوياتها تحسين فرص الحصول على الخدمات الصحية فيما يخص حالات الحمل </w:t>
      </w:r>
      <w:r w:rsidR="00CC67C4">
        <w:rPr>
          <w:rFonts w:hint="cs"/>
          <w:b/>
          <w:bCs/>
          <w:rtl/>
          <w:lang w:val="fr-CH"/>
        </w:rPr>
        <w:t xml:space="preserve">المرتفعة </w:t>
      </w:r>
      <w:r w:rsidRPr="00444482">
        <w:rPr>
          <w:rFonts w:hint="cs"/>
          <w:b/>
          <w:bCs/>
          <w:rtl/>
          <w:lang w:val="fr-CH"/>
        </w:rPr>
        <w:t>الخطورة في جميع أنحاء البلد.</w:t>
      </w:r>
    </w:p>
    <w:p w:rsidR="007B269A" w:rsidRDefault="007B269A" w:rsidP="00561C55">
      <w:pPr>
        <w:pStyle w:val="SingleTxtGA"/>
        <w:rPr>
          <w:rFonts w:hint="cs"/>
          <w:rtl/>
          <w:lang w:val="fr-CH"/>
        </w:rPr>
      </w:pPr>
      <w:r>
        <w:rPr>
          <w:rFonts w:hint="cs"/>
          <w:rtl/>
          <w:lang w:val="fr-CH"/>
        </w:rPr>
        <w:t>21-</w:t>
      </w:r>
      <w:r>
        <w:rPr>
          <w:rFonts w:hint="cs"/>
          <w:rtl/>
          <w:lang w:val="fr-CH"/>
        </w:rPr>
        <w:tab/>
        <w:t>و</w:t>
      </w:r>
      <w:r w:rsidR="00CC67C4">
        <w:rPr>
          <w:rFonts w:hint="cs"/>
          <w:rtl/>
          <w:lang w:val="fr-CH"/>
        </w:rPr>
        <w:t xml:space="preserve">بينما </w:t>
      </w:r>
      <w:r>
        <w:rPr>
          <w:rFonts w:hint="cs"/>
          <w:rtl/>
          <w:lang w:val="fr-CH"/>
        </w:rPr>
        <w:t xml:space="preserve">ترحب اللجنة بالتقدم المحرز </w:t>
      </w:r>
      <w:r w:rsidR="00CC67C4">
        <w:rPr>
          <w:rFonts w:hint="cs"/>
          <w:rtl/>
          <w:lang w:val="fr-CH"/>
        </w:rPr>
        <w:t xml:space="preserve">عن طريق </w:t>
      </w:r>
      <w:r>
        <w:rPr>
          <w:rFonts w:hint="cs"/>
          <w:rtl/>
          <w:lang w:val="fr-CH"/>
        </w:rPr>
        <w:t xml:space="preserve">اعتماد تشريع لمكافحة الاتجار بالبشر، </w:t>
      </w:r>
      <w:r w:rsidR="00CC67C4">
        <w:rPr>
          <w:rFonts w:hint="cs"/>
          <w:rtl/>
          <w:lang w:val="fr-CH"/>
        </w:rPr>
        <w:t xml:space="preserve">فإنها </w:t>
      </w:r>
      <w:r>
        <w:rPr>
          <w:rFonts w:hint="cs"/>
          <w:rtl/>
          <w:lang w:val="fr-CH"/>
        </w:rPr>
        <w:t xml:space="preserve">تشعر بالقلق إزاء إنفاذه والصعوبات التي يعاني منها الضحايا والشهود في الحصول على المشورة القانونية والحماية الفعالة والمأوى والتعويض المناسب وإعادة التأهيل. وتشعر اللجنة بالقلق أيضاً إزاء الثغرات </w:t>
      </w:r>
      <w:r w:rsidR="00CC67C4">
        <w:rPr>
          <w:rFonts w:hint="cs"/>
          <w:rtl/>
          <w:lang w:val="fr-CH"/>
        </w:rPr>
        <w:t xml:space="preserve">القائمة </w:t>
      </w:r>
      <w:r>
        <w:rPr>
          <w:rFonts w:hint="cs"/>
          <w:rtl/>
          <w:lang w:val="fr-CH"/>
        </w:rPr>
        <w:t xml:space="preserve">في المقاضاة الجنائية </w:t>
      </w:r>
      <w:r w:rsidR="00CC67C4">
        <w:rPr>
          <w:rFonts w:hint="cs"/>
          <w:rtl/>
          <w:lang w:val="fr-CH"/>
        </w:rPr>
        <w:t>في حالات ا</w:t>
      </w:r>
      <w:r>
        <w:rPr>
          <w:rFonts w:hint="cs"/>
          <w:rtl/>
          <w:lang w:val="fr-CH"/>
        </w:rPr>
        <w:t>لاتجار بالبشر، بما في ذلك في حالات ي</w:t>
      </w:r>
      <w:r w:rsidR="00CC67C4">
        <w:rPr>
          <w:rFonts w:hint="cs"/>
          <w:rtl/>
          <w:lang w:val="fr-CH"/>
        </w:rPr>
        <w:t>ُ</w:t>
      </w:r>
      <w:r>
        <w:rPr>
          <w:rFonts w:hint="cs"/>
          <w:rtl/>
          <w:lang w:val="fr-CH"/>
        </w:rPr>
        <w:t>د</w:t>
      </w:r>
      <w:r w:rsidR="00CC67C4">
        <w:rPr>
          <w:rFonts w:hint="cs"/>
          <w:rtl/>
          <w:lang w:val="fr-CH"/>
        </w:rPr>
        <w:t xml:space="preserve">َّعى فيها </w:t>
      </w:r>
      <w:r>
        <w:rPr>
          <w:rFonts w:hint="cs"/>
          <w:rtl/>
          <w:lang w:val="fr-CH"/>
        </w:rPr>
        <w:t>تورط موظفين مكلفين بإنفاذ القانون في الاتجار بالقُصر و</w:t>
      </w:r>
      <w:r w:rsidR="00CC67C4">
        <w:rPr>
          <w:rFonts w:hint="cs"/>
          <w:rtl/>
          <w:lang w:val="fr-CH"/>
        </w:rPr>
        <w:t>في ممارستهم البغاء قسراً</w:t>
      </w:r>
      <w:r>
        <w:rPr>
          <w:rFonts w:hint="cs"/>
          <w:rtl/>
          <w:lang w:val="fr-CH"/>
        </w:rPr>
        <w:t xml:space="preserve">. وتأسف اللجنة </w:t>
      </w:r>
      <w:r w:rsidR="00CC67C4">
        <w:rPr>
          <w:rFonts w:hint="cs"/>
          <w:rtl/>
          <w:lang w:val="fr-CH"/>
        </w:rPr>
        <w:t xml:space="preserve">لوجود </w:t>
      </w:r>
      <w:r>
        <w:rPr>
          <w:rFonts w:hint="cs"/>
          <w:rtl/>
          <w:lang w:val="fr-CH"/>
        </w:rPr>
        <w:t xml:space="preserve">نسبة </w:t>
      </w:r>
      <w:r w:rsidR="00CC67C4">
        <w:rPr>
          <w:rFonts w:hint="cs"/>
          <w:rtl/>
          <w:lang w:val="fr-CH"/>
        </w:rPr>
        <w:t xml:space="preserve">مرتفعة من </w:t>
      </w:r>
      <w:r>
        <w:rPr>
          <w:rFonts w:hint="cs"/>
          <w:rtl/>
          <w:lang w:val="fr-CH"/>
        </w:rPr>
        <w:t>قضايا الاتجار بالبشر رفضتها المحاكم</w:t>
      </w:r>
      <w:r w:rsidR="00CC67C4">
        <w:rPr>
          <w:rFonts w:hint="cs"/>
          <w:rtl/>
          <w:lang w:val="fr-CH"/>
        </w:rPr>
        <w:t>،</w:t>
      </w:r>
      <w:r>
        <w:rPr>
          <w:rFonts w:hint="cs"/>
          <w:rtl/>
          <w:lang w:val="fr-CH"/>
        </w:rPr>
        <w:t xml:space="preserve"> ولأن المادة</w:t>
      </w:r>
      <w:r w:rsidR="00561C55">
        <w:rPr>
          <w:rFonts w:hint="eastAsia"/>
          <w:rtl/>
          <w:lang w:val="fr-CH"/>
        </w:rPr>
        <w:t> </w:t>
      </w:r>
      <w:r>
        <w:rPr>
          <w:rFonts w:hint="cs"/>
          <w:rtl/>
          <w:lang w:val="fr-CH"/>
        </w:rPr>
        <w:t xml:space="preserve">124 من القانون الجنائي (التي تتعلق بالتحريض على </w:t>
      </w:r>
      <w:r w:rsidR="00CC67C4">
        <w:rPr>
          <w:rFonts w:hint="cs"/>
          <w:rtl/>
          <w:lang w:val="fr-CH"/>
        </w:rPr>
        <w:t xml:space="preserve">مباشرة </w:t>
      </w:r>
      <w:r>
        <w:rPr>
          <w:rFonts w:hint="cs"/>
          <w:rtl/>
          <w:lang w:val="fr-CH"/>
        </w:rPr>
        <w:t xml:space="preserve">البغاء وتنظيم البغاء) </w:t>
      </w:r>
      <w:r w:rsidR="00CC67C4">
        <w:rPr>
          <w:rFonts w:hint="cs"/>
          <w:rtl/>
          <w:lang w:val="fr-CH"/>
        </w:rPr>
        <w:t xml:space="preserve">تُطبَّق في معظم الحالات المعروضة على القضاء بدلاً من </w:t>
      </w:r>
      <w:r>
        <w:rPr>
          <w:rFonts w:hint="cs"/>
          <w:rtl/>
          <w:lang w:val="fr-CH"/>
        </w:rPr>
        <w:t>المادة 113 (المتعلقة ببيع وشراء البشر) وهو</w:t>
      </w:r>
      <w:r w:rsidR="00561C55">
        <w:rPr>
          <w:rFonts w:hint="cs"/>
          <w:rtl/>
          <w:lang w:val="fr-CH"/>
        </w:rPr>
        <w:t xml:space="preserve"> ما </w:t>
      </w:r>
      <w:r>
        <w:rPr>
          <w:rFonts w:hint="cs"/>
          <w:rtl/>
          <w:lang w:val="fr-CH"/>
        </w:rPr>
        <w:t>يؤدي إلى فرض عقوبات أخف (المادة 8 من العهد).</w:t>
      </w:r>
    </w:p>
    <w:p w:rsidR="007B269A" w:rsidRPr="00CC67C4" w:rsidRDefault="007B269A" w:rsidP="00CC67C4">
      <w:pPr>
        <w:pStyle w:val="SingleTxtGA"/>
        <w:rPr>
          <w:rFonts w:hint="cs"/>
          <w:b/>
          <w:bCs/>
          <w:rtl/>
          <w:lang w:val="fr-CH"/>
        </w:rPr>
      </w:pPr>
      <w:r w:rsidRPr="00CC67C4">
        <w:rPr>
          <w:rFonts w:hint="cs"/>
          <w:b/>
          <w:bCs/>
          <w:rtl/>
          <w:lang w:val="fr-CH"/>
        </w:rPr>
        <w:tab/>
        <w:t xml:space="preserve">ينبغي للدولة الطرف أن تتخذ جميع التدابير الضرورية لضمان التحقيق في جميع قضايا الاتجار بالبشر ومقاضاة </w:t>
      </w:r>
      <w:proofErr w:type="spellStart"/>
      <w:r w:rsidRPr="00CC67C4">
        <w:rPr>
          <w:rFonts w:hint="cs"/>
          <w:b/>
          <w:bCs/>
          <w:rtl/>
          <w:lang w:val="fr-CH"/>
        </w:rPr>
        <w:t>المسؤولين</w:t>
      </w:r>
      <w:proofErr w:type="spellEnd"/>
      <w:r w:rsidRPr="00CC67C4">
        <w:rPr>
          <w:rFonts w:hint="cs"/>
          <w:b/>
          <w:bCs/>
          <w:rtl/>
          <w:lang w:val="fr-CH"/>
        </w:rPr>
        <w:t xml:space="preserve"> عنها</w:t>
      </w:r>
      <w:r w:rsidR="00CC67C4">
        <w:rPr>
          <w:rFonts w:hint="cs"/>
          <w:b/>
          <w:bCs/>
          <w:rtl/>
          <w:lang w:val="fr-CH"/>
        </w:rPr>
        <w:t xml:space="preserve"> وكذلك</w:t>
      </w:r>
      <w:r w:rsidRPr="00CC67C4">
        <w:rPr>
          <w:rFonts w:hint="cs"/>
          <w:b/>
          <w:bCs/>
          <w:rtl/>
          <w:lang w:val="fr-CH"/>
        </w:rPr>
        <w:t>، إذا ثبتت إدانتهم، معاقبتهم بعقوبات</w:t>
      </w:r>
      <w:r w:rsidR="00CC67C4">
        <w:rPr>
          <w:rFonts w:hint="cs"/>
          <w:b/>
          <w:bCs/>
          <w:rtl/>
          <w:lang w:val="fr-CH"/>
        </w:rPr>
        <w:t xml:space="preserve"> مناسبة</w:t>
      </w:r>
      <w:r w:rsidRPr="00CC67C4">
        <w:rPr>
          <w:rFonts w:hint="cs"/>
          <w:b/>
          <w:bCs/>
          <w:rtl/>
          <w:lang w:val="fr-CH"/>
        </w:rPr>
        <w:t xml:space="preserve">. وينبغي للدولة الطرف أيضاً أن تنفذ آليات لحماية الشهود والضحايا </w:t>
      </w:r>
      <w:r w:rsidR="00CC67C4">
        <w:rPr>
          <w:rFonts w:hint="cs"/>
          <w:b/>
          <w:bCs/>
          <w:rtl/>
          <w:lang w:val="fr-CH"/>
        </w:rPr>
        <w:t xml:space="preserve">أثناء </w:t>
      </w:r>
      <w:r w:rsidRPr="00CC67C4">
        <w:rPr>
          <w:rFonts w:hint="cs"/>
          <w:b/>
          <w:bCs/>
          <w:rtl/>
          <w:lang w:val="fr-CH"/>
        </w:rPr>
        <w:t>جميع مراحل العملية القضائية. وينبغي تخصيص موارد حكومية لإنشاء دور إيواء لضحايا الاتجار وتسييرها.</w:t>
      </w:r>
    </w:p>
    <w:p w:rsidR="007B269A" w:rsidRDefault="007B269A" w:rsidP="00CC67C4">
      <w:pPr>
        <w:pStyle w:val="SingleTxtGA"/>
        <w:rPr>
          <w:rFonts w:hint="cs"/>
          <w:rtl/>
          <w:lang w:val="fr-CH"/>
        </w:rPr>
      </w:pPr>
      <w:r>
        <w:rPr>
          <w:rFonts w:hint="cs"/>
          <w:rtl/>
          <w:lang w:val="fr-CH"/>
        </w:rPr>
        <w:t>22-</w:t>
      </w:r>
      <w:r>
        <w:rPr>
          <w:rFonts w:hint="cs"/>
          <w:rtl/>
          <w:lang w:val="fr-CH"/>
        </w:rPr>
        <w:tab/>
        <w:t xml:space="preserve">وترحب اللجنة بالتقدم المحرز في تقديم خدمات المساعدة القانونية عن طريق مراكز </w:t>
      </w:r>
      <w:r w:rsidR="00CC67C4">
        <w:rPr>
          <w:rFonts w:hint="cs"/>
          <w:rtl/>
          <w:lang w:val="fr-CH"/>
        </w:rPr>
        <w:t>ا</w:t>
      </w:r>
      <w:r>
        <w:rPr>
          <w:rFonts w:hint="cs"/>
          <w:rtl/>
          <w:lang w:val="fr-CH"/>
        </w:rPr>
        <w:t xml:space="preserve">لمساعدة القانونية، </w:t>
      </w:r>
      <w:r w:rsidR="00CC67C4">
        <w:rPr>
          <w:rFonts w:hint="cs"/>
          <w:rtl/>
          <w:lang w:val="fr-CH"/>
        </w:rPr>
        <w:t>و</w:t>
      </w:r>
      <w:r>
        <w:rPr>
          <w:rFonts w:hint="cs"/>
          <w:rtl/>
          <w:lang w:val="fr-CH"/>
        </w:rPr>
        <w:t>لكنها لا</w:t>
      </w:r>
      <w:r w:rsidR="00CC67C4">
        <w:rPr>
          <w:rFonts w:hint="eastAsia"/>
          <w:rtl/>
          <w:lang w:val="fr-CH"/>
        </w:rPr>
        <w:t> </w:t>
      </w:r>
      <w:r>
        <w:rPr>
          <w:rFonts w:hint="cs"/>
          <w:rtl/>
          <w:lang w:val="fr-CH"/>
        </w:rPr>
        <w:t xml:space="preserve">تزال تشعر بالقلق إزاء المعلومات </w:t>
      </w:r>
      <w:r w:rsidR="00CC67C4">
        <w:rPr>
          <w:rFonts w:hint="cs"/>
          <w:rtl/>
          <w:lang w:val="fr-CH"/>
        </w:rPr>
        <w:t xml:space="preserve">المقدَّمة </w:t>
      </w:r>
      <w:r>
        <w:rPr>
          <w:rFonts w:hint="cs"/>
          <w:rtl/>
          <w:lang w:val="fr-CH"/>
        </w:rPr>
        <w:t xml:space="preserve">التي </w:t>
      </w:r>
      <w:r w:rsidR="00CC67C4">
        <w:rPr>
          <w:rFonts w:hint="cs"/>
          <w:rtl/>
          <w:lang w:val="fr-CH"/>
        </w:rPr>
        <w:t xml:space="preserve">تدّعي </w:t>
      </w:r>
      <w:r>
        <w:rPr>
          <w:rFonts w:hint="cs"/>
          <w:rtl/>
          <w:lang w:val="fr-CH"/>
        </w:rPr>
        <w:t>عدم استقلالية المحامين في مزاولة مهنتهم</w:t>
      </w:r>
      <w:r w:rsidR="00CC67C4">
        <w:rPr>
          <w:rFonts w:hint="cs"/>
          <w:rtl/>
          <w:lang w:val="fr-CH"/>
        </w:rPr>
        <w:t>، ومحدودية توافر</w:t>
      </w:r>
      <w:r>
        <w:rPr>
          <w:rFonts w:hint="cs"/>
          <w:rtl/>
          <w:lang w:val="fr-CH"/>
        </w:rPr>
        <w:t xml:space="preserve"> خدمات المساعدة القانونية </w:t>
      </w:r>
      <w:r w:rsidR="00CC67C4">
        <w:rPr>
          <w:rFonts w:hint="cs"/>
          <w:rtl/>
          <w:lang w:val="fr-CH"/>
        </w:rPr>
        <w:t xml:space="preserve">للافتقار إلى </w:t>
      </w:r>
      <w:r>
        <w:rPr>
          <w:rFonts w:hint="cs"/>
          <w:rtl/>
          <w:lang w:val="fr-CH"/>
        </w:rPr>
        <w:t>الموارد المالية والبشرية (المادة 14 من العهد).</w:t>
      </w:r>
    </w:p>
    <w:p w:rsidR="007B269A" w:rsidRPr="00CC67C4" w:rsidRDefault="007B269A" w:rsidP="00CC67C4">
      <w:pPr>
        <w:pStyle w:val="SingleTxtGA"/>
        <w:rPr>
          <w:rFonts w:hint="cs"/>
          <w:b/>
          <w:bCs/>
          <w:rtl/>
          <w:lang w:val="fr-CH"/>
        </w:rPr>
      </w:pPr>
      <w:r w:rsidRPr="00CC67C4">
        <w:rPr>
          <w:rFonts w:hint="cs"/>
          <w:b/>
          <w:bCs/>
          <w:rtl/>
          <w:lang w:val="fr-CH"/>
        </w:rPr>
        <w:tab/>
        <w:t xml:space="preserve">ينبغي للدولة الطرف أن تتخذ جميع التدابير الضرورية لضمان استقلالية المحامين ورابطة القانون. وينبغي </w:t>
      </w:r>
      <w:r w:rsidR="00CC67C4">
        <w:rPr>
          <w:rFonts w:hint="cs"/>
          <w:b/>
          <w:bCs/>
          <w:rtl/>
          <w:lang w:val="fr-CH"/>
        </w:rPr>
        <w:t xml:space="preserve">لها </w:t>
      </w:r>
      <w:r w:rsidRPr="00CC67C4">
        <w:rPr>
          <w:rFonts w:hint="cs"/>
          <w:b/>
          <w:bCs/>
          <w:rtl/>
          <w:lang w:val="fr-CH"/>
        </w:rPr>
        <w:t>أيضاً أن تضمن توفير ما</w:t>
      </w:r>
      <w:r w:rsidR="00CC67C4">
        <w:rPr>
          <w:rFonts w:hint="eastAsia"/>
          <w:b/>
          <w:bCs/>
          <w:rtl/>
          <w:lang w:val="fr-CH"/>
        </w:rPr>
        <w:t> </w:t>
      </w:r>
      <w:r w:rsidRPr="00CC67C4">
        <w:rPr>
          <w:rFonts w:hint="cs"/>
          <w:b/>
          <w:bCs/>
          <w:rtl/>
          <w:lang w:val="fr-CH"/>
        </w:rPr>
        <w:t>يلزم من مخصصات في الميزانية وموارد بشرية لهذه المراكز القانونية، بما في ذلك في المناطق الريفية، وأن تولي اهتماماً خاصاً لتعزيز الحصول على خدمات المساعدة القانونية.</w:t>
      </w:r>
    </w:p>
    <w:p w:rsidR="007B269A" w:rsidRDefault="007B269A" w:rsidP="00CC67C4">
      <w:pPr>
        <w:pStyle w:val="SingleTxtGA"/>
        <w:rPr>
          <w:rFonts w:hint="cs"/>
          <w:rtl/>
          <w:lang w:val="fr-CH"/>
        </w:rPr>
      </w:pPr>
      <w:r>
        <w:rPr>
          <w:rFonts w:hint="cs"/>
          <w:rtl/>
          <w:lang w:val="fr-CH"/>
        </w:rPr>
        <w:t>23-</w:t>
      </w:r>
      <w:r>
        <w:rPr>
          <w:rFonts w:hint="cs"/>
          <w:rtl/>
          <w:lang w:val="fr-CH"/>
        </w:rPr>
        <w:tab/>
      </w:r>
      <w:r w:rsidR="00CC67C4">
        <w:rPr>
          <w:rFonts w:hint="cs"/>
          <w:rtl/>
          <w:lang w:val="fr-CH"/>
        </w:rPr>
        <w:t>و</w:t>
      </w:r>
      <w:r>
        <w:rPr>
          <w:rFonts w:hint="cs"/>
          <w:rtl/>
          <w:lang w:val="fr-CH"/>
        </w:rPr>
        <w:t xml:space="preserve">تشعر اللجنة بالقلق إزاء عدم وجود خدمة مدنية بديلة تتيح للمستنكفين ضميرياً عن تأدية الخدمة العسكرية ممارسة حقهم وفقاً لأحكام العهد. وتشعر اللجنة بالقلق أيضاً إزاء رسوم الإعفاء التي يمكن تسديدها </w:t>
      </w:r>
      <w:r w:rsidR="00CC67C4">
        <w:rPr>
          <w:rFonts w:hint="cs"/>
          <w:rtl/>
          <w:lang w:val="fr-CH"/>
        </w:rPr>
        <w:t xml:space="preserve">لتجنب </w:t>
      </w:r>
      <w:r>
        <w:rPr>
          <w:rFonts w:hint="cs"/>
          <w:rtl/>
          <w:lang w:val="fr-CH"/>
        </w:rPr>
        <w:t>تأدية الخدمة العسكرية</w:t>
      </w:r>
      <w:r w:rsidR="00561C55">
        <w:rPr>
          <w:rFonts w:hint="cs"/>
          <w:rtl/>
          <w:lang w:val="fr-CH"/>
        </w:rPr>
        <w:t xml:space="preserve"> وما </w:t>
      </w:r>
      <w:r w:rsidR="00CC67C4">
        <w:rPr>
          <w:rFonts w:hint="cs"/>
          <w:rtl/>
          <w:lang w:val="fr-CH"/>
        </w:rPr>
        <w:t xml:space="preserve">قد </w:t>
      </w:r>
      <w:r>
        <w:rPr>
          <w:rFonts w:hint="cs"/>
          <w:rtl/>
          <w:lang w:val="fr-CH"/>
        </w:rPr>
        <w:t xml:space="preserve">ينتج عنها من تمييز (المادتان 18 </w:t>
      </w:r>
      <w:proofErr w:type="spellStart"/>
      <w:r>
        <w:rPr>
          <w:rFonts w:hint="cs"/>
          <w:rtl/>
          <w:lang w:val="fr-CH"/>
        </w:rPr>
        <w:t>و26</w:t>
      </w:r>
      <w:proofErr w:type="spellEnd"/>
      <w:r>
        <w:rPr>
          <w:rFonts w:hint="cs"/>
          <w:rtl/>
          <w:lang w:val="fr-CH"/>
        </w:rPr>
        <w:t xml:space="preserve"> من العهد).</w:t>
      </w:r>
    </w:p>
    <w:p w:rsidR="007B269A" w:rsidRPr="00CC67C4" w:rsidRDefault="007B269A" w:rsidP="00CC67C4">
      <w:pPr>
        <w:pStyle w:val="SingleTxtGA"/>
        <w:rPr>
          <w:rFonts w:hint="cs"/>
          <w:b/>
          <w:bCs/>
          <w:rtl/>
          <w:lang w:val="fr-CH"/>
        </w:rPr>
      </w:pPr>
      <w:r w:rsidRPr="00CC67C4">
        <w:rPr>
          <w:rFonts w:hint="cs"/>
          <w:b/>
          <w:bCs/>
          <w:rtl/>
          <w:lang w:val="fr-CH"/>
        </w:rPr>
        <w:tab/>
        <w:t xml:space="preserve">ينبغي للدولة الطرف أن </w:t>
      </w:r>
      <w:r w:rsidR="00CC67C4">
        <w:rPr>
          <w:rFonts w:hint="cs"/>
          <w:b/>
          <w:bCs/>
          <w:rtl/>
          <w:lang w:val="fr-CH"/>
        </w:rPr>
        <w:t xml:space="preserve">تنشئ </w:t>
      </w:r>
      <w:r w:rsidRPr="00CC67C4">
        <w:rPr>
          <w:rFonts w:hint="cs"/>
          <w:b/>
          <w:bCs/>
          <w:rtl/>
          <w:lang w:val="fr-CH"/>
        </w:rPr>
        <w:t>آلية بديلة للخدمة العسكرية وأن تتيحها لجميع المستنكفين ضميرياً على ألا تكون عقابية</w:t>
      </w:r>
      <w:r w:rsidR="00561C55">
        <w:rPr>
          <w:rFonts w:hint="cs"/>
          <w:b/>
          <w:bCs/>
          <w:rtl/>
          <w:lang w:val="fr-CH"/>
        </w:rPr>
        <w:t xml:space="preserve"> ولا </w:t>
      </w:r>
      <w:r w:rsidRPr="00CC67C4">
        <w:rPr>
          <w:rFonts w:hint="cs"/>
          <w:b/>
          <w:bCs/>
          <w:rtl/>
          <w:lang w:val="fr-CH"/>
        </w:rPr>
        <w:t xml:space="preserve">تمييزية من حيث طابعها </w:t>
      </w:r>
      <w:r w:rsidR="00CC67C4">
        <w:rPr>
          <w:rFonts w:hint="cs"/>
          <w:b/>
          <w:bCs/>
          <w:rtl/>
          <w:lang w:val="fr-CH"/>
        </w:rPr>
        <w:t>أ</w:t>
      </w:r>
      <w:r w:rsidRPr="00CC67C4">
        <w:rPr>
          <w:rFonts w:hint="cs"/>
          <w:b/>
          <w:bCs/>
          <w:rtl/>
          <w:lang w:val="fr-CH"/>
        </w:rPr>
        <w:t>و</w:t>
      </w:r>
      <w:r w:rsidR="00CC67C4">
        <w:rPr>
          <w:rFonts w:hint="cs"/>
          <w:b/>
          <w:bCs/>
          <w:rtl/>
          <w:lang w:val="fr-CH"/>
        </w:rPr>
        <w:t xml:space="preserve"> </w:t>
      </w:r>
      <w:r w:rsidRPr="00CC67C4">
        <w:rPr>
          <w:rFonts w:hint="cs"/>
          <w:b/>
          <w:bCs/>
          <w:rtl/>
          <w:lang w:val="fr-CH"/>
        </w:rPr>
        <w:t>تكلفته</w:t>
      </w:r>
      <w:r w:rsidR="00CC67C4">
        <w:rPr>
          <w:rFonts w:hint="cs"/>
          <w:b/>
          <w:bCs/>
          <w:rtl/>
          <w:lang w:val="fr-CH"/>
        </w:rPr>
        <w:t>ا</w:t>
      </w:r>
      <w:r w:rsidRPr="00CC67C4">
        <w:rPr>
          <w:rFonts w:hint="cs"/>
          <w:b/>
          <w:bCs/>
          <w:rtl/>
          <w:lang w:val="fr-CH"/>
        </w:rPr>
        <w:t xml:space="preserve"> أو مدتها. </w:t>
      </w:r>
    </w:p>
    <w:p w:rsidR="007B269A" w:rsidRDefault="007B269A" w:rsidP="0021573B">
      <w:pPr>
        <w:pStyle w:val="SingleTxtGA"/>
        <w:rPr>
          <w:rFonts w:hint="cs"/>
          <w:rtl/>
          <w:lang w:val="fr-CH"/>
        </w:rPr>
      </w:pPr>
      <w:r>
        <w:rPr>
          <w:rFonts w:hint="cs"/>
          <w:rtl/>
          <w:lang w:val="fr-CH"/>
        </w:rPr>
        <w:t>24-</w:t>
      </w:r>
      <w:r>
        <w:rPr>
          <w:rFonts w:hint="cs"/>
          <w:rtl/>
          <w:lang w:val="fr-CH"/>
        </w:rPr>
        <w:tab/>
        <w:t>و</w:t>
      </w:r>
      <w:r w:rsidR="00CC67C4">
        <w:rPr>
          <w:rFonts w:hint="cs"/>
          <w:rtl/>
          <w:lang w:val="fr-CH"/>
        </w:rPr>
        <w:t xml:space="preserve">بينما </w:t>
      </w:r>
      <w:r>
        <w:rPr>
          <w:rFonts w:hint="cs"/>
          <w:rtl/>
          <w:lang w:val="fr-CH"/>
        </w:rPr>
        <w:t xml:space="preserve">ترحب اللجنة بالمعلومات التي قدمتها الدولة الطرف عن زيادة عدد الديانات المسجلة في منغوليا وتنوعها، </w:t>
      </w:r>
      <w:r w:rsidR="00CC67C4">
        <w:rPr>
          <w:rFonts w:hint="cs"/>
          <w:rtl/>
          <w:lang w:val="fr-CH"/>
        </w:rPr>
        <w:t xml:space="preserve">فإنها </w:t>
      </w:r>
      <w:r>
        <w:rPr>
          <w:rFonts w:hint="cs"/>
          <w:rtl/>
          <w:lang w:val="fr-CH"/>
        </w:rPr>
        <w:t>لا</w:t>
      </w:r>
      <w:r w:rsidR="00CC67C4">
        <w:rPr>
          <w:rFonts w:hint="eastAsia"/>
          <w:rtl/>
          <w:lang w:val="fr-CH"/>
        </w:rPr>
        <w:t> </w:t>
      </w:r>
      <w:r>
        <w:rPr>
          <w:rFonts w:hint="cs"/>
          <w:rtl/>
          <w:lang w:val="fr-CH"/>
        </w:rPr>
        <w:t xml:space="preserve">تزال قلقة إزاء الادعاءات التي تفيد أن بعض الطوائف الدينية تواجه صعوبات في عملية التسجيل التي </w:t>
      </w:r>
      <w:r w:rsidR="0021573B">
        <w:rPr>
          <w:rFonts w:hint="cs"/>
          <w:rtl/>
          <w:lang w:val="fr-CH"/>
        </w:rPr>
        <w:t>تزداد تعقيداً بفعل ا</w:t>
      </w:r>
      <w:r>
        <w:rPr>
          <w:rFonts w:hint="cs"/>
          <w:rtl/>
          <w:lang w:val="fr-CH"/>
        </w:rPr>
        <w:t xml:space="preserve">لإجراءات الإدارية </w:t>
      </w:r>
      <w:r w:rsidR="0021573B">
        <w:rPr>
          <w:rFonts w:hint="cs"/>
          <w:rtl/>
          <w:lang w:val="fr-CH"/>
        </w:rPr>
        <w:t xml:space="preserve">المرهقة </w:t>
      </w:r>
      <w:r>
        <w:rPr>
          <w:rFonts w:hint="cs"/>
          <w:rtl/>
          <w:lang w:val="fr-CH"/>
        </w:rPr>
        <w:t>التي قد تستغرق سنوات كثيرة قبل أن تنتهي وكثيراً</w:t>
      </w:r>
      <w:r w:rsidR="00561C55">
        <w:rPr>
          <w:rFonts w:hint="cs"/>
          <w:rtl/>
          <w:lang w:val="fr-CH"/>
        </w:rPr>
        <w:t xml:space="preserve"> ما </w:t>
      </w:r>
      <w:r>
        <w:rPr>
          <w:rFonts w:hint="cs"/>
          <w:rtl/>
          <w:lang w:val="fr-CH"/>
        </w:rPr>
        <w:t xml:space="preserve">تؤدي </w:t>
      </w:r>
      <w:r w:rsidRPr="00E55486">
        <w:rPr>
          <w:rFonts w:hint="cs"/>
          <w:rtl/>
          <w:lang w:val="fr-CH"/>
        </w:rPr>
        <w:t>إلى التسجيل لفترة محدودة من الزمن</w:t>
      </w:r>
      <w:r>
        <w:rPr>
          <w:rFonts w:hint="cs"/>
          <w:rtl/>
          <w:lang w:val="fr-CH"/>
        </w:rPr>
        <w:t xml:space="preserve"> ليس إلا (المادة 18 من العهد).</w:t>
      </w:r>
    </w:p>
    <w:p w:rsidR="007B269A" w:rsidRPr="00561C55" w:rsidRDefault="007B269A" w:rsidP="00561C55">
      <w:pPr>
        <w:pStyle w:val="SingleTxtGA"/>
        <w:rPr>
          <w:rFonts w:ascii="Times New Roman Bold" w:hAnsi="Times New Roman Bold" w:hint="cs"/>
          <w:b/>
          <w:bCs/>
          <w:spacing w:val="-2"/>
          <w:rtl/>
          <w:lang w:val="fr-CH"/>
        </w:rPr>
      </w:pPr>
      <w:r w:rsidRPr="00561C55">
        <w:rPr>
          <w:rFonts w:ascii="Times New Roman Bold" w:hAnsi="Times New Roman Bold" w:hint="cs"/>
          <w:b/>
          <w:bCs/>
          <w:spacing w:val="-2"/>
          <w:rtl/>
          <w:lang w:val="fr-CH"/>
        </w:rPr>
        <w:tab/>
        <w:t xml:space="preserve">ينبغي للدولة الطرف أن تجري </w:t>
      </w:r>
      <w:r w:rsidR="0021573B" w:rsidRPr="00561C55">
        <w:rPr>
          <w:rFonts w:ascii="Times New Roman Bold" w:hAnsi="Times New Roman Bold" w:hint="cs"/>
          <w:b/>
          <w:bCs/>
          <w:spacing w:val="-2"/>
          <w:rtl/>
          <w:lang w:val="fr-CH"/>
        </w:rPr>
        <w:t xml:space="preserve">تحليلاً دقيقاً </w:t>
      </w:r>
      <w:r w:rsidRPr="00561C55">
        <w:rPr>
          <w:rFonts w:ascii="Times New Roman Bold" w:hAnsi="Times New Roman Bold" w:hint="cs"/>
          <w:b/>
          <w:bCs/>
          <w:spacing w:val="-2"/>
          <w:rtl/>
          <w:lang w:val="fr-CH"/>
        </w:rPr>
        <w:t xml:space="preserve">للصعوبات الإدارية والعملية التي تواجهها </w:t>
      </w:r>
      <w:r w:rsidR="0021573B" w:rsidRPr="00561C55">
        <w:rPr>
          <w:rFonts w:ascii="Times New Roman Bold" w:hAnsi="Times New Roman Bold" w:hint="cs"/>
          <w:b/>
          <w:bCs/>
          <w:spacing w:val="-2"/>
          <w:rtl/>
          <w:lang w:val="fr-CH"/>
        </w:rPr>
        <w:t xml:space="preserve">المجموعات </w:t>
      </w:r>
      <w:r w:rsidRPr="00561C55">
        <w:rPr>
          <w:rFonts w:ascii="Times New Roman Bold" w:hAnsi="Times New Roman Bold" w:hint="cs"/>
          <w:b/>
          <w:bCs/>
          <w:spacing w:val="-2"/>
          <w:rtl/>
          <w:lang w:val="fr-CH"/>
        </w:rPr>
        <w:t xml:space="preserve">الدينية في عملية التسجيل وبالتالي </w:t>
      </w:r>
      <w:r w:rsidR="0021573B" w:rsidRPr="00561C55">
        <w:rPr>
          <w:rFonts w:ascii="Times New Roman Bold" w:hAnsi="Times New Roman Bold" w:hint="cs"/>
          <w:b/>
          <w:bCs/>
          <w:spacing w:val="-2"/>
          <w:rtl/>
          <w:lang w:val="fr-CH"/>
        </w:rPr>
        <w:t xml:space="preserve">الاضطلاع </w:t>
      </w:r>
      <w:r w:rsidRPr="00561C55">
        <w:rPr>
          <w:rFonts w:ascii="Times New Roman Bold" w:hAnsi="Times New Roman Bold" w:hint="cs"/>
          <w:b/>
          <w:bCs/>
          <w:spacing w:val="-2"/>
          <w:rtl/>
          <w:lang w:val="fr-CH"/>
        </w:rPr>
        <w:t>بأنشطتها، وأن تعتمد التعديلات الضرورية في صياغة وتطبيق قانون العلاقات بين الدولة والمؤسسات الدينية</w:t>
      </w:r>
      <w:r w:rsidR="00561C55" w:rsidRPr="00561C55">
        <w:rPr>
          <w:rFonts w:ascii="Times New Roman Bold" w:hAnsi="Times New Roman Bold" w:hint="eastAsia"/>
          <w:b/>
          <w:bCs/>
          <w:spacing w:val="-2"/>
          <w:rtl/>
          <w:lang w:val="fr-CH"/>
        </w:rPr>
        <w:t> </w:t>
      </w:r>
      <w:r w:rsidRPr="00561C55">
        <w:rPr>
          <w:rFonts w:ascii="Times New Roman Bold" w:hAnsi="Times New Roman Bold" w:hint="cs"/>
          <w:b/>
          <w:bCs/>
          <w:spacing w:val="-2"/>
          <w:rtl/>
          <w:lang w:val="fr-CH"/>
        </w:rPr>
        <w:t>(1993)</w:t>
      </w:r>
      <w:r w:rsidR="00561C55" w:rsidRPr="00561C55">
        <w:rPr>
          <w:rFonts w:ascii="Times New Roman Bold" w:hAnsi="Times New Roman Bold" w:hint="cs"/>
          <w:b/>
          <w:bCs/>
          <w:spacing w:val="-2"/>
          <w:rtl/>
          <w:lang w:val="fr-CH"/>
        </w:rPr>
        <w:t xml:space="preserve"> وما </w:t>
      </w:r>
      <w:r w:rsidRPr="00561C55">
        <w:rPr>
          <w:rFonts w:ascii="Times New Roman Bold" w:hAnsi="Times New Roman Bold" w:hint="cs"/>
          <w:b/>
          <w:bCs/>
          <w:spacing w:val="-2"/>
          <w:rtl/>
          <w:lang w:val="fr-CH"/>
        </w:rPr>
        <w:t xml:space="preserve">يتصل بذلك من أنظمة </w:t>
      </w:r>
      <w:r w:rsidR="0021573B" w:rsidRPr="00561C55">
        <w:rPr>
          <w:rFonts w:ascii="Times New Roman Bold" w:hAnsi="Times New Roman Bold" w:hint="cs"/>
          <w:b/>
          <w:bCs/>
          <w:spacing w:val="-2"/>
          <w:rtl/>
          <w:lang w:val="fr-CH"/>
        </w:rPr>
        <w:t xml:space="preserve">لتحقيق امتثال </w:t>
      </w:r>
      <w:r w:rsidRPr="00561C55">
        <w:rPr>
          <w:rFonts w:ascii="Times New Roman Bold" w:hAnsi="Times New Roman Bold" w:hint="cs"/>
          <w:b/>
          <w:bCs/>
          <w:spacing w:val="-2"/>
          <w:rtl/>
          <w:lang w:val="fr-CH"/>
        </w:rPr>
        <w:t xml:space="preserve">هذه النصوص </w:t>
      </w:r>
      <w:r w:rsidR="0021573B" w:rsidRPr="00561C55">
        <w:rPr>
          <w:rFonts w:ascii="Times New Roman Bold" w:hAnsi="Times New Roman Bold" w:hint="cs"/>
          <w:b/>
          <w:bCs/>
          <w:spacing w:val="-2"/>
          <w:rtl/>
          <w:lang w:val="fr-CH"/>
        </w:rPr>
        <w:t xml:space="preserve">لأحكام </w:t>
      </w:r>
      <w:r w:rsidRPr="00561C55">
        <w:rPr>
          <w:rFonts w:ascii="Times New Roman Bold" w:hAnsi="Times New Roman Bold" w:hint="cs"/>
          <w:b/>
          <w:bCs/>
          <w:spacing w:val="-2"/>
          <w:rtl/>
          <w:lang w:val="fr-CH"/>
        </w:rPr>
        <w:t>العهد.</w:t>
      </w:r>
    </w:p>
    <w:p w:rsidR="007B269A" w:rsidRDefault="007B269A" w:rsidP="0021573B">
      <w:pPr>
        <w:pStyle w:val="SingleTxtGA"/>
        <w:rPr>
          <w:rFonts w:hint="cs"/>
          <w:rtl/>
          <w:lang w:val="fr-CH"/>
        </w:rPr>
      </w:pPr>
      <w:r>
        <w:rPr>
          <w:rFonts w:hint="cs"/>
          <w:rtl/>
          <w:lang w:val="fr-CH"/>
        </w:rPr>
        <w:t>25-</w:t>
      </w:r>
      <w:r>
        <w:rPr>
          <w:rFonts w:hint="cs"/>
          <w:rtl/>
          <w:lang w:val="fr-CH"/>
        </w:rPr>
        <w:tab/>
        <w:t xml:space="preserve">وتشعر اللجنة بالقلق إزاء المعلومات الواردة بشأن التهديدات والاعتداءات المتكررة التي يتعرض لها الصحفيون و/أو أفراد </w:t>
      </w:r>
      <w:r w:rsidRPr="00884F7A">
        <w:rPr>
          <w:rFonts w:hint="cs"/>
          <w:rtl/>
          <w:lang w:val="fr-CH"/>
        </w:rPr>
        <w:t>أسرهم</w:t>
      </w:r>
      <w:r>
        <w:rPr>
          <w:rFonts w:hint="cs"/>
          <w:rtl/>
          <w:lang w:val="fr-CH"/>
        </w:rPr>
        <w:t>،</w:t>
      </w:r>
      <w:r w:rsidRPr="00884F7A">
        <w:rPr>
          <w:rFonts w:hint="cs"/>
          <w:rtl/>
          <w:lang w:val="fr-CH"/>
        </w:rPr>
        <w:t xml:space="preserve"> </w:t>
      </w:r>
      <w:r>
        <w:rPr>
          <w:rFonts w:hint="cs"/>
          <w:rtl/>
          <w:lang w:val="fr-CH"/>
        </w:rPr>
        <w:t>و</w:t>
      </w:r>
      <w:r w:rsidR="0021573B">
        <w:rPr>
          <w:rFonts w:hint="cs"/>
          <w:rtl/>
          <w:lang w:val="fr-CH"/>
        </w:rPr>
        <w:t xml:space="preserve">بشأن </w:t>
      </w:r>
      <w:r w:rsidRPr="00884F7A">
        <w:rPr>
          <w:rFonts w:hint="cs"/>
          <w:rtl/>
          <w:lang w:val="fr-CH"/>
        </w:rPr>
        <w:t>التأخير</w:t>
      </w:r>
      <w:r w:rsidR="002E549D">
        <w:rPr>
          <w:rFonts w:hint="cs"/>
          <w:rtl/>
          <w:lang w:val="fr-CH"/>
        </w:rPr>
        <w:t>ات</w:t>
      </w:r>
      <w:r w:rsidRPr="00884F7A">
        <w:rPr>
          <w:rFonts w:hint="cs"/>
          <w:rtl/>
          <w:lang w:val="fr-CH"/>
        </w:rPr>
        <w:t xml:space="preserve"> </w:t>
      </w:r>
      <w:r w:rsidR="0021573B">
        <w:rPr>
          <w:rFonts w:hint="cs"/>
          <w:rtl/>
          <w:lang w:val="fr-CH"/>
        </w:rPr>
        <w:t xml:space="preserve">التي حدثت </w:t>
      </w:r>
      <w:r w:rsidRPr="00884F7A">
        <w:rPr>
          <w:rFonts w:hint="cs"/>
          <w:rtl/>
          <w:lang w:val="fr-CH"/>
        </w:rPr>
        <w:t>في مشروع قانون حرية الإعلام</w:t>
      </w:r>
      <w:r>
        <w:rPr>
          <w:rFonts w:hint="cs"/>
          <w:rtl/>
          <w:lang w:val="fr-CH"/>
        </w:rPr>
        <w:t xml:space="preserve"> منذ بدء مناقشته في عام 2001. وتأسف اللجنة أيضاً لتطبيق التشريع المتعلق بالتشهير في </w:t>
      </w:r>
      <w:r w:rsidR="0021573B">
        <w:rPr>
          <w:rFonts w:hint="cs"/>
          <w:rtl/>
          <w:lang w:val="fr-CH"/>
        </w:rPr>
        <w:t xml:space="preserve">قضية </w:t>
      </w:r>
      <w:r>
        <w:rPr>
          <w:rFonts w:hint="cs"/>
          <w:rtl/>
          <w:lang w:val="fr-CH"/>
        </w:rPr>
        <w:t xml:space="preserve">الصحفيين الذين </w:t>
      </w:r>
      <w:r w:rsidR="0021573B">
        <w:rPr>
          <w:rFonts w:hint="cs"/>
          <w:rtl/>
          <w:lang w:val="fr-CH"/>
        </w:rPr>
        <w:t>تجري مقاضاتهم بسبب انتقادهم ل</w:t>
      </w:r>
      <w:r>
        <w:rPr>
          <w:rFonts w:hint="cs"/>
          <w:rtl/>
          <w:lang w:val="fr-CH"/>
        </w:rPr>
        <w:t>موظفي</w:t>
      </w:r>
      <w:r w:rsidR="0021573B">
        <w:rPr>
          <w:rFonts w:hint="cs"/>
          <w:rtl/>
          <w:lang w:val="fr-CH"/>
        </w:rPr>
        <w:t>ن</w:t>
      </w:r>
      <w:r>
        <w:rPr>
          <w:rFonts w:hint="cs"/>
          <w:rtl/>
          <w:lang w:val="fr-CH"/>
        </w:rPr>
        <w:t xml:space="preserve"> </w:t>
      </w:r>
      <w:r w:rsidR="0021573B">
        <w:rPr>
          <w:rFonts w:hint="cs"/>
          <w:rtl/>
          <w:lang w:val="fr-CH"/>
        </w:rPr>
        <w:t>عموميين</w:t>
      </w:r>
      <w:r>
        <w:rPr>
          <w:rFonts w:hint="cs"/>
          <w:rtl/>
          <w:lang w:val="fr-CH"/>
        </w:rPr>
        <w:t xml:space="preserve">، </w:t>
      </w:r>
      <w:r w:rsidR="0021573B">
        <w:rPr>
          <w:rFonts w:hint="cs"/>
          <w:rtl/>
          <w:lang w:val="fr-CH"/>
        </w:rPr>
        <w:t xml:space="preserve">أو في حالة </w:t>
      </w:r>
      <w:r>
        <w:rPr>
          <w:rFonts w:hint="cs"/>
          <w:rtl/>
          <w:lang w:val="fr-CH"/>
        </w:rPr>
        <w:t>المحامين الذين طعنوا في قرارات القضاة (المادة 19 من العهد).</w:t>
      </w:r>
    </w:p>
    <w:p w:rsidR="007B269A" w:rsidRPr="0021573B" w:rsidRDefault="007B269A" w:rsidP="002E549D">
      <w:pPr>
        <w:pStyle w:val="SingleTxtGA"/>
        <w:rPr>
          <w:rFonts w:hint="cs"/>
          <w:b/>
          <w:bCs/>
          <w:rtl/>
          <w:lang w:val="fr-CH"/>
        </w:rPr>
      </w:pPr>
      <w:r w:rsidRPr="0021573B">
        <w:rPr>
          <w:rFonts w:hint="cs"/>
          <w:b/>
          <w:bCs/>
          <w:rtl/>
          <w:lang w:val="fr-CH"/>
        </w:rPr>
        <w:tab/>
        <w:t>ينبغي للدولة الطرف أن تضمن امتثال مشروع قانون حرية الإعلام امتثالاً كاملاً ل</w:t>
      </w:r>
      <w:r w:rsidR="0021573B">
        <w:rPr>
          <w:rFonts w:hint="cs"/>
          <w:b/>
          <w:bCs/>
          <w:rtl/>
          <w:lang w:val="fr-CH"/>
        </w:rPr>
        <w:t>لعهد وأن تصدر هذا القانون</w:t>
      </w:r>
      <w:r w:rsidRPr="0021573B">
        <w:rPr>
          <w:rFonts w:hint="cs"/>
          <w:b/>
          <w:bCs/>
          <w:rtl/>
          <w:lang w:val="fr-CH"/>
        </w:rPr>
        <w:t xml:space="preserve">. وينبغي لها أن تنظر في </w:t>
      </w:r>
      <w:r w:rsidR="0021573B">
        <w:rPr>
          <w:rFonts w:hint="cs"/>
          <w:b/>
          <w:bCs/>
          <w:rtl/>
          <w:lang w:val="fr-CH"/>
        </w:rPr>
        <w:t xml:space="preserve">عدم تجريم </w:t>
      </w:r>
      <w:r w:rsidRPr="0021573B">
        <w:rPr>
          <w:rFonts w:hint="cs"/>
          <w:b/>
          <w:bCs/>
          <w:rtl/>
          <w:lang w:val="fr-CH"/>
        </w:rPr>
        <w:t xml:space="preserve">التشهير وأن </w:t>
      </w:r>
      <w:r w:rsidR="0021573B">
        <w:rPr>
          <w:rFonts w:hint="cs"/>
          <w:b/>
          <w:bCs/>
          <w:rtl/>
          <w:lang w:val="fr-CH"/>
        </w:rPr>
        <w:t>تكفل اتخا</w:t>
      </w:r>
      <w:r w:rsidR="002E549D">
        <w:rPr>
          <w:rFonts w:hint="cs"/>
          <w:b/>
          <w:bCs/>
          <w:rtl/>
          <w:lang w:val="fr-CH"/>
        </w:rPr>
        <w:t>ذ</w:t>
      </w:r>
      <w:r w:rsidR="0021573B">
        <w:rPr>
          <w:rFonts w:hint="cs"/>
          <w:b/>
          <w:bCs/>
          <w:rtl/>
          <w:lang w:val="fr-CH"/>
        </w:rPr>
        <w:t xml:space="preserve"> </w:t>
      </w:r>
      <w:r w:rsidRPr="0021573B">
        <w:rPr>
          <w:rFonts w:hint="cs"/>
          <w:b/>
          <w:bCs/>
          <w:rtl/>
          <w:lang w:val="fr-CH"/>
        </w:rPr>
        <w:t xml:space="preserve">تدابير لحماية الصحفيين من التهديدات والاعتداءات. وينبغي لها أيضاً أن تضمن إجراء تحقيقات فورية </w:t>
      </w:r>
      <w:r w:rsidR="0021573B">
        <w:rPr>
          <w:rFonts w:hint="cs"/>
          <w:b/>
          <w:bCs/>
          <w:rtl/>
          <w:lang w:val="fr-CH"/>
        </w:rPr>
        <w:t xml:space="preserve">ودقيقة </w:t>
      </w:r>
      <w:r w:rsidRPr="0021573B">
        <w:rPr>
          <w:rFonts w:hint="cs"/>
          <w:b/>
          <w:bCs/>
          <w:rtl/>
          <w:lang w:val="fr-CH"/>
        </w:rPr>
        <w:t xml:space="preserve">في جميع </w:t>
      </w:r>
      <w:r w:rsidR="0021573B">
        <w:rPr>
          <w:rFonts w:hint="cs"/>
          <w:b/>
          <w:bCs/>
          <w:rtl/>
          <w:lang w:val="fr-CH"/>
        </w:rPr>
        <w:t>ال</w:t>
      </w:r>
      <w:r w:rsidRPr="0021573B">
        <w:rPr>
          <w:rFonts w:hint="cs"/>
          <w:b/>
          <w:bCs/>
          <w:rtl/>
          <w:lang w:val="fr-CH"/>
        </w:rPr>
        <w:t xml:space="preserve">ادعاءات </w:t>
      </w:r>
      <w:r w:rsidR="0021573B">
        <w:rPr>
          <w:rFonts w:hint="cs"/>
          <w:b/>
          <w:bCs/>
          <w:rtl/>
          <w:lang w:val="fr-CH"/>
        </w:rPr>
        <w:t>المتعلقة ب</w:t>
      </w:r>
      <w:r w:rsidRPr="0021573B">
        <w:rPr>
          <w:rFonts w:hint="cs"/>
          <w:b/>
          <w:bCs/>
          <w:rtl/>
          <w:lang w:val="fr-CH"/>
        </w:rPr>
        <w:t>حدوث هذه التهديدات والاعتداءات ومقاضاة مرتكبيها.</w:t>
      </w:r>
    </w:p>
    <w:p w:rsidR="007B269A" w:rsidRDefault="007B269A" w:rsidP="0021573B">
      <w:pPr>
        <w:pStyle w:val="SingleTxtGA"/>
        <w:rPr>
          <w:rFonts w:hint="cs"/>
          <w:rtl/>
          <w:lang w:val="fr-CH"/>
        </w:rPr>
      </w:pPr>
      <w:r>
        <w:rPr>
          <w:rFonts w:hint="cs"/>
          <w:rtl/>
          <w:lang w:val="fr-CH"/>
        </w:rPr>
        <w:t>26-</w:t>
      </w:r>
      <w:r>
        <w:rPr>
          <w:rFonts w:hint="cs"/>
          <w:rtl/>
          <w:lang w:val="fr-CH"/>
        </w:rPr>
        <w:tab/>
      </w:r>
      <w:r w:rsidR="0021573B">
        <w:rPr>
          <w:rFonts w:hint="cs"/>
          <w:rtl/>
          <w:lang w:val="fr-CH"/>
        </w:rPr>
        <w:t xml:space="preserve">وبينما </w:t>
      </w:r>
      <w:r>
        <w:rPr>
          <w:rFonts w:hint="cs"/>
          <w:rtl/>
          <w:lang w:val="fr-CH"/>
        </w:rPr>
        <w:t xml:space="preserve">ترحب اللجنة بالإمكانية المتاحة لأطفال الأشخاص </w:t>
      </w:r>
      <w:proofErr w:type="spellStart"/>
      <w:r w:rsidR="0021573B">
        <w:rPr>
          <w:rFonts w:hint="cs"/>
          <w:rtl/>
          <w:lang w:val="fr-CH"/>
        </w:rPr>
        <w:t>ال</w:t>
      </w:r>
      <w:r>
        <w:rPr>
          <w:rFonts w:hint="cs"/>
          <w:rtl/>
          <w:lang w:val="fr-CH"/>
        </w:rPr>
        <w:t>عديمي</w:t>
      </w:r>
      <w:proofErr w:type="spellEnd"/>
      <w:r>
        <w:rPr>
          <w:rFonts w:hint="cs"/>
          <w:rtl/>
          <w:lang w:val="fr-CH"/>
        </w:rPr>
        <w:t xml:space="preserve"> الجنسية لتقديم طلبات للحصول على الجنسية في </w:t>
      </w:r>
      <w:r w:rsidR="0021573B">
        <w:rPr>
          <w:rFonts w:hint="cs"/>
          <w:rtl/>
          <w:lang w:val="fr-CH"/>
        </w:rPr>
        <w:t>ال</w:t>
      </w:r>
      <w:r>
        <w:rPr>
          <w:rFonts w:hint="cs"/>
          <w:rtl/>
          <w:lang w:val="fr-CH"/>
        </w:rPr>
        <w:t xml:space="preserve">سنوات </w:t>
      </w:r>
      <w:r w:rsidR="0021573B">
        <w:rPr>
          <w:rFonts w:hint="cs"/>
          <w:rtl/>
          <w:lang w:val="fr-CH"/>
        </w:rPr>
        <w:t xml:space="preserve">الأخيرة من فترة </w:t>
      </w:r>
      <w:r>
        <w:rPr>
          <w:rFonts w:hint="cs"/>
          <w:rtl/>
          <w:lang w:val="fr-CH"/>
        </w:rPr>
        <w:t xml:space="preserve">مراهقتهم وبكون المهلة القانونية المحددة </w:t>
      </w:r>
      <w:r w:rsidR="0021573B">
        <w:rPr>
          <w:rFonts w:hint="cs"/>
          <w:rtl/>
          <w:lang w:val="fr-CH"/>
        </w:rPr>
        <w:t xml:space="preserve">التي يفترض أن </w:t>
      </w:r>
      <w:r>
        <w:rPr>
          <w:rFonts w:hint="cs"/>
          <w:rtl/>
          <w:lang w:val="fr-CH"/>
        </w:rPr>
        <w:t xml:space="preserve">تعالج السلطات </w:t>
      </w:r>
      <w:r w:rsidR="0021573B">
        <w:rPr>
          <w:rFonts w:hint="cs"/>
          <w:rtl/>
          <w:lang w:val="fr-CH"/>
        </w:rPr>
        <w:t xml:space="preserve">أثناءها </w:t>
      </w:r>
      <w:r>
        <w:rPr>
          <w:rFonts w:hint="cs"/>
          <w:rtl/>
          <w:lang w:val="fr-CH"/>
        </w:rPr>
        <w:t xml:space="preserve">طلباتهم للحصول على الجنسية المنغولية هي ستة أشهر، </w:t>
      </w:r>
      <w:r w:rsidR="0021573B">
        <w:rPr>
          <w:rFonts w:hint="cs"/>
          <w:rtl/>
          <w:lang w:val="fr-CH"/>
        </w:rPr>
        <w:t xml:space="preserve">فإنها </w:t>
      </w:r>
      <w:r>
        <w:rPr>
          <w:rFonts w:hint="cs"/>
          <w:rtl/>
          <w:lang w:val="fr-CH"/>
        </w:rPr>
        <w:t>تشعر بالقلق إزاء ادعاءات تفيد أن العملية تستغرق من الناحية العملية</w:t>
      </w:r>
      <w:r w:rsidR="00561C55">
        <w:rPr>
          <w:rFonts w:hint="cs"/>
          <w:rtl/>
          <w:lang w:val="fr-CH"/>
        </w:rPr>
        <w:t xml:space="preserve"> ما </w:t>
      </w:r>
      <w:r>
        <w:rPr>
          <w:rFonts w:hint="cs"/>
          <w:rtl/>
          <w:lang w:val="fr-CH"/>
        </w:rPr>
        <w:t xml:space="preserve">بين </w:t>
      </w:r>
      <w:r w:rsidR="0021573B">
        <w:rPr>
          <w:rFonts w:hint="cs"/>
          <w:rtl/>
          <w:lang w:val="fr-CH"/>
        </w:rPr>
        <w:t>تسعة أعوام</w:t>
      </w:r>
      <w:r>
        <w:rPr>
          <w:rFonts w:hint="cs"/>
          <w:rtl/>
          <w:lang w:val="fr-CH"/>
        </w:rPr>
        <w:t xml:space="preserve"> </w:t>
      </w:r>
      <w:proofErr w:type="spellStart"/>
      <w:r>
        <w:rPr>
          <w:rFonts w:hint="cs"/>
          <w:rtl/>
          <w:lang w:val="fr-CH"/>
        </w:rPr>
        <w:t>و13</w:t>
      </w:r>
      <w:proofErr w:type="spellEnd"/>
      <w:r>
        <w:rPr>
          <w:rFonts w:hint="cs"/>
          <w:rtl/>
          <w:lang w:val="fr-CH"/>
        </w:rPr>
        <w:t xml:space="preserve"> عاماً. وتشعر اللجنة بالقلق أيضاً لوجود أشخاص أصبحوا عديمي الجنسية </w:t>
      </w:r>
      <w:r w:rsidR="0021573B">
        <w:rPr>
          <w:rFonts w:hint="cs"/>
          <w:rtl/>
          <w:lang w:val="fr-CH"/>
        </w:rPr>
        <w:t xml:space="preserve">نتيجةً للالتزام القانوني الذي </w:t>
      </w:r>
      <w:r>
        <w:rPr>
          <w:rFonts w:hint="cs"/>
          <w:rtl/>
          <w:lang w:val="fr-CH"/>
        </w:rPr>
        <w:t>ي</w:t>
      </w:r>
      <w:r w:rsidR="0021573B">
        <w:rPr>
          <w:rFonts w:hint="cs"/>
          <w:rtl/>
          <w:lang w:val="fr-CH"/>
        </w:rPr>
        <w:t>ُ</w:t>
      </w:r>
      <w:r>
        <w:rPr>
          <w:rFonts w:hint="cs"/>
          <w:rtl/>
          <w:lang w:val="fr-CH"/>
        </w:rPr>
        <w:t xml:space="preserve">لزم الأفراد بالتخلي عن جنسيتهم عند طلب جنسية أخرى، بما في ذلك أفراد الأقلية </w:t>
      </w:r>
      <w:proofErr w:type="spellStart"/>
      <w:r>
        <w:rPr>
          <w:rFonts w:hint="cs"/>
          <w:rtl/>
          <w:lang w:val="fr-CH"/>
        </w:rPr>
        <w:t>الإثنية</w:t>
      </w:r>
      <w:proofErr w:type="spellEnd"/>
      <w:r>
        <w:rPr>
          <w:rFonts w:hint="cs"/>
          <w:rtl/>
          <w:lang w:val="fr-CH"/>
        </w:rPr>
        <w:t xml:space="preserve"> من أصل كازاخستاني الذين تنازلوا عن جنسيتهم المنغولية ولم</w:t>
      </w:r>
      <w:r w:rsidR="0021573B">
        <w:rPr>
          <w:rFonts w:hint="eastAsia"/>
          <w:rtl/>
          <w:lang w:val="fr-CH"/>
        </w:rPr>
        <w:t> </w:t>
      </w:r>
      <w:r w:rsidR="0021573B">
        <w:rPr>
          <w:rFonts w:hint="cs"/>
          <w:rtl/>
          <w:lang w:val="fr-CH"/>
        </w:rPr>
        <w:t xml:space="preserve">يتمكنوا بعد ذلك </w:t>
      </w:r>
      <w:r>
        <w:rPr>
          <w:rFonts w:hint="cs"/>
          <w:rtl/>
          <w:lang w:val="fr-CH"/>
        </w:rPr>
        <w:t xml:space="preserve">من الحصول على جنسية كازاخستان التي طلبوها وأصبحوا عديمي الجنسية (المادتان 24 </w:t>
      </w:r>
      <w:proofErr w:type="spellStart"/>
      <w:r>
        <w:rPr>
          <w:rFonts w:hint="cs"/>
          <w:rtl/>
          <w:lang w:val="fr-CH"/>
        </w:rPr>
        <w:t>و26</w:t>
      </w:r>
      <w:proofErr w:type="spellEnd"/>
      <w:r>
        <w:rPr>
          <w:rFonts w:hint="cs"/>
          <w:rtl/>
          <w:lang w:val="fr-CH"/>
        </w:rPr>
        <w:t xml:space="preserve"> من العهد).</w:t>
      </w:r>
    </w:p>
    <w:p w:rsidR="007B269A" w:rsidRPr="0021573B" w:rsidRDefault="007B269A" w:rsidP="0021573B">
      <w:pPr>
        <w:pStyle w:val="SingleTxtGA"/>
        <w:rPr>
          <w:rFonts w:hint="cs"/>
          <w:b/>
          <w:bCs/>
          <w:rtl/>
          <w:lang w:val="fr-CH"/>
        </w:rPr>
      </w:pPr>
      <w:r w:rsidRPr="0021573B">
        <w:rPr>
          <w:rFonts w:hint="cs"/>
          <w:b/>
          <w:bCs/>
          <w:rtl/>
          <w:lang w:val="fr-CH"/>
        </w:rPr>
        <w:tab/>
        <w:t xml:space="preserve">ينبغي للدولة الطرف أن تجري </w:t>
      </w:r>
      <w:r w:rsidR="0021573B">
        <w:rPr>
          <w:rFonts w:hint="cs"/>
          <w:b/>
          <w:bCs/>
          <w:rtl/>
          <w:lang w:val="fr-CH"/>
        </w:rPr>
        <w:t xml:space="preserve">تحليلاً دقيقاً </w:t>
      </w:r>
      <w:r w:rsidRPr="0021573B">
        <w:rPr>
          <w:rFonts w:hint="cs"/>
          <w:b/>
          <w:bCs/>
          <w:rtl/>
          <w:lang w:val="fr-CH"/>
        </w:rPr>
        <w:t xml:space="preserve">لإطارها القانوني </w:t>
      </w:r>
      <w:r w:rsidR="0021573B">
        <w:rPr>
          <w:rFonts w:hint="cs"/>
          <w:b/>
          <w:bCs/>
          <w:rtl/>
          <w:lang w:val="fr-CH"/>
        </w:rPr>
        <w:t xml:space="preserve">بغية </w:t>
      </w:r>
      <w:r w:rsidRPr="0021573B">
        <w:rPr>
          <w:rFonts w:hint="cs"/>
          <w:b/>
          <w:bCs/>
          <w:rtl/>
          <w:lang w:val="fr-CH"/>
        </w:rPr>
        <w:t xml:space="preserve">تحديد الأحكام التي تفضي إلى انعدام الجنسية وأن تنفذ إصلاحات </w:t>
      </w:r>
      <w:r w:rsidR="0021573B">
        <w:rPr>
          <w:rFonts w:hint="cs"/>
          <w:b/>
          <w:bCs/>
          <w:rtl/>
          <w:lang w:val="fr-CH"/>
        </w:rPr>
        <w:t xml:space="preserve">عاجلة </w:t>
      </w:r>
      <w:r w:rsidRPr="0021573B">
        <w:rPr>
          <w:rFonts w:hint="cs"/>
          <w:b/>
          <w:bCs/>
          <w:rtl/>
          <w:lang w:val="fr-CH"/>
        </w:rPr>
        <w:t xml:space="preserve">لضمان حق جميع الأشخاص في الحصول على جنسية، بما في ذلك الأطفال </w:t>
      </w:r>
      <w:proofErr w:type="spellStart"/>
      <w:r w:rsidR="0021573B">
        <w:rPr>
          <w:rFonts w:hint="cs"/>
          <w:b/>
          <w:bCs/>
          <w:rtl/>
          <w:lang w:val="fr-CH"/>
        </w:rPr>
        <w:t>ال</w:t>
      </w:r>
      <w:r w:rsidRPr="0021573B">
        <w:rPr>
          <w:rFonts w:hint="cs"/>
          <w:b/>
          <w:bCs/>
          <w:rtl/>
          <w:lang w:val="fr-CH"/>
        </w:rPr>
        <w:t>عديمو</w:t>
      </w:r>
      <w:proofErr w:type="spellEnd"/>
      <w:r w:rsidRPr="0021573B">
        <w:rPr>
          <w:rFonts w:hint="cs"/>
          <w:b/>
          <w:bCs/>
          <w:rtl/>
          <w:lang w:val="fr-CH"/>
        </w:rPr>
        <w:t xml:space="preserve"> الجنسية المولودون على أراضي منغوليا لآباء عديمي الجنسية. وينبغي للدولة الطرف أن تضمن احترام </w:t>
      </w:r>
      <w:r w:rsidR="0021573B">
        <w:rPr>
          <w:rFonts w:hint="cs"/>
          <w:b/>
          <w:bCs/>
          <w:rtl/>
          <w:lang w:val="fr-CH"/>
        </w:rPr>
        <w:t xml:space="preserve">المهلة </w:t>
      </w:r>
      <w:r w:rsidRPr="0021573B">
        <w:rPr>
          <w:rFonts w:hint="cs"/>
          <w:b/>
          <w:bCs/>
          <w:rtl/>
          <w:lang w:val="fr-CH"/>
        </w:rPr>
        <w:t xml:space="preserve">القانونية المحددة بستة أشهر </w:t>
      </w:r>
      <w:r w:rsidR="0021573B">
        <w:rPr>
          <w:rFonts w:hint="cs"/>
          <w:b/>
          <w:bCs/>
          <w:rtl/>
          <w:lang w:val="fr-CH"/>
        </w:rPr>
        <w:t xml:space="preserve">لإتمام </w:t>
      </w:r>
      <w:r w:rsidRPr="0021573B">
        <w:rPr>
          <w:rFonts w:hint="cs"/>
          <w:b/>
          <w:bCs/>
          <w:rtl/>
          <w:lang w:val="fr-CH"/>
        </w:rPr>
        <w:t>هذا الإجراء.</w:t>
      </w:r>
    </w:p>
    <w:p w:rsidR="007B269A" w:rsidRDefault="007B269A" w:rsidP="00D035A2">
      <w:pPr>
        <w:pStyle w:val="SingleTxtGA"/>
        <w:rPr>
          <w:rFonts w:hint="cs"/>
          <w:rtl/>
          <w:lang w:val="fr-CH"/>
        </w:rPr>
      </w:pPr>
      <w:r>
        <w:rPr>
          <w:rFonts w:hint="cs"/>
          <w:rtl/>
          <w:lang w:val="fr-CH"/>
        </w:rPr>
        <w:t>27-</w:t>
      </w:r>
      <w:r>
        <w:rPr>
          <w:rFonts w:hint="cs"/>
          <w:rtl/>
          <w:lang w:val="fr-CH"/>
        </w:rPr>
        <w:tab/>
        <w:t>و</w:t>
      </w:r>
      <w:r w:rsidR="0021573B">
        <w:rPr>
          <w:rFonts w:hint="cs"/>
          <w:rtl/>
          <w:lang w:val="fr-CH"/>
        </w:rPr>
        <w:t xml:space="preserve">بينما </w:t>
      </w:r>
      <w:r>
        <w:rPr>
          <w:rFonts w:hint="cs"/>
          <w:rtl/>
          <w:lang w:val="fr-CH"/>
        </w:rPr>
        <w:t xml:space="preserve">تحيط اللجنة علماً بالتدابير المتخذة لتعزيز فرص حصول الأشخاص من أصل كازاخستاني على التعليم، </w:t>
      </w:r>
      <w:r w:rsidR="00D035A2">
        <w:rPr>
          <w:rFonts w:hint="cs"/>
          <w:rtl/>
          <w:lang w:val="fr-CH"/>
        </w:rPr>
        <w:t xml:space="preserve">فإنها </w:t>
      </w:r>
      <w:r>
        <w:rPr>
          <w:rFonts w:hint="cs"/>
          <w:rtl/>
          <w:lang w:val="fr-CH"/>
        </w:rPr>
        <w:t>لا</w:t>
      </w:r>
      <w:r w:rsidR="00D035A2">
        <w:rPr>
          <w:rFonts w:hint="eastAsia"/>
          <w:rtl/>
          <w:lang w:val="fr-CH"/>
        </w:rPr>
        <w:t> </w:t>
      </w:r>
      <w:r>
        <w:rPr>
          <w:rFonts w:hint="cs"/>
          <w:rtl/>
          <w:lang w:val="fr-CH"/>
        </w:rPr>
        <w:t xml:space="preserve">تزال قلقة إزاء الصعوبات التي يواجهها هؤلاء الأشخاص فيما يتعلق </w:t>
      </w:r>
      <w:r w:rsidR="00D035A2">
        <w:rPr>
          <w:rFonts w:hint="cs"/>
          <w:rtl/>
          <w:lang w:val="fr-CH"/>
        </w:rPr>
        <w:t xml:space="preserve">بإمكانية </w:t>
      </w:r>
      <w:r>
        <w:rPr>
          <w:rFonts w:hint="cs"/>
          <w:rtl/>
          <w:lang w:val="fr-CH"/>
        </w:rPr>
        <w:t xml:space="preserve">حصولهم على التعليم بلغتهم (المادتان 2 </w:t>
      </w:r>
      <w:proofErr w:type="spellStart"/>
      <w:r>
        <w:rPr>
          <w:rFonts w:hint="cs"/>
          <w:rtl/>
          <w:lang w:val="fr-CH"/>
        </w:rPr>
        <w:t>و27</w:t>
      </w:r>
      <w:proofErr w:type="spellEnd"/>
      <w:r>
        <w:rPr>
          <w:rFonts w:hint="cs"/>
          <w:rtl/>
          <w:lang w:val="fr-CH"/>
        </w:rPr>
        <w:t xml:space="preserve"> من العهد).</w:t>
      </w:r>
    </w:p>
    <w:p w:rsidR="007B269A" w:rsidRPr="00D035A2" w:rsidRDefault="007B269A" w:rsidP="00D035A2">
      <w:pPr>
        <w:pStyle w:val="SingleTxtGA"/>
        <w:rPr>
          <w:rFonts w:hint="cs"/>
          <w:b/>
          <w:bCs/>
          <w:rtl/>
          <w:lang w:val="fr-CH"/>
        </w:rPr>
      </w:pPr>
      <w:r w:rsidRPr="00D035A2">
        <w:rPr>
          <w:rFonts w:hint="cs"/>
          <w:b/>
          <w:bCs/>
          <w:rtl/>
          <w:lang w:val="fr-CH"/>
        </w:rPr>
        <w:tab/>
        <w:t>ينبغي للدولة الطرف أن تواصل تعزيز إمكانية حصول الأشخاص من أصل كازاخستاني على التعليم بلغتهم</w:t>
      </w:r>
      <w:r w:rsidR="00D035A2">
        <w:rPr>
          <w:rFonts w:hint="cs"/>
          <w:b/>
          <w:bCs/>
          <w:rtl/>
          <w:lang w:val="fr-CH"/>
        </w:rPr>
        <w:t xml:space="preserve"> هم</w:t>
      </w:r>
      <w:r w:rsidRPr="00D035A2">
        <w:rPr>
          <w:rFonts w:hint="cs"/>
          <w:b/>
          <w:bCs/>
          <w:rtl/>
          <w:lang w:val="fr-CH"/>
        </w:rPr>
        <w:t xml:space="preserve">. </w:t>
      </w:r>
    </w:p>
    <w:p w:rsidR="007B269A" w:rsidRDefault="00D035A2" w:rsidP="00D035A2">
      <w:pPr>
        <w:pStyle w:val="SingleTxtGA"/>
        <w:rPr>
          <w:rFonts w:hint="cs"/>
          <w:rtl/>
          <w:lang w:val="fr-CH"/>
        </w:rPr>
      </w:pPr>
      <w:r>
        <w:rPr>
          <w:rFonts w:hint="cs"/>
          <w:rtl/>
        </w:rPr>
        <w:t>28-</w:t>
      </w:r>
      <w:r>
        <w:rPr>
          <w:rFonts w:hint="cs"/>
          <w:rtl/>
        </w:rPr>
        <w:tab/>
      </w:r>
      <w:r w:rsidR="007B269A" w:rsidRPr="001B2207">
        <w:rPr>
          <w:rFonts w:hint="cs"/>
          <w:rtl/>
        </w:rPr>
        <w:t>وينبغي للدولة الطرف أن تعمم على نطاق واسع على عامة الجمهور</w:t>
      </w:r>
      <w:r w:rsidR="007B269A">
        <w:rPr>
          <w:rFonts w:hint="cs"/>
          <w:rtl/>
        </w:rPr>
        <w:t>،</w:t>
      </w:r>
      <w:r w:rsidR="007B269A" w:rsidRPr="001B2207">
        <w:rPr>
          <w:rFonts w:hint="cs"/>
          <w:rtl/>
        </w:rPr>
        <w:t xml:space="preserve"> وكذلك على السلطات القضائية والتشريعية والإدارية وعلى المجتمع المدني والمنظمات غير الحكومية العاملة في البلد، نص </w:t>
      </w:r>
      <w:r w:rsidR="007B269A">
        <w:rPr>
          <w:rFonts w:hint="cs"/>
          <w:rtl/>
        </w:rPr>
        <w:t>تقريرها</w:t>
      </w:r>
      <w:r w:rsidR="007B269A" w:rsidRPr="001B2207">
        <w:rPr>
          <w:rFonts w:hint="cs"/>
          <w:rtl/>
        </w:rPr>
        <w:t xml:space="preserve"> الدوري </w:t>
      </w:r>
      <w:r w:rsidR="007B269A">
        <w:rPr>
          <w:rFonts w:hint="cs"/>
          <w:rtl/>
        </w:rPr>
        <w:t>الخامس</w:t>
      </w:r>
      <w:r w:rsidR="007B269A" w:rsidRPr="001B2207">
        <w:rPr>
          <w:rFonts w:hint="cs"/>
          <w:rtl/>
        </w:rPr>
        <w:t xml:space="preserve"> والردود الخطية </w:t>
      </w:r>
      <w:r w:rsidR="007B269A">
        <w:rPr>
          <w:rFonts w:hint="cs"/>
          <w:rtl/>
        </w:rPr>
        <w:t>التي قدمتها رداً على</w:t>
      </w:r>
      <w:r w:rsidR="007B269A" w:rsidRPr="001B2207">
        <w:rPr>
          <w:rFonts w:hint="cs"/>
          <w:rtl/>
        </w:rPr>
        <w:t xml:space="preserve"> قائمة المسائل التي </w:t>
      </w:r>
      <w:r>
        <w:rPr>
          <w:rFonts w:hint="cs"/>
          <w:rtl/>
        </w:rPr>
        <w:t xml:space="preserve">وضعتها </w:t>
      </w:r>
      <w:r w:rsidR="007B269A" w:rsidRPr="001B2207">
        <w:rPr>
          <w:rFonts w:hint="cs"/>
          <w:rtl/>
        </w:rPr>
        <w:t xml:space="preserve">اللجنة </w:t>
      </w:r>
      <w:r w:rsidR="007B269A">
        <w:rPr>
          <w:rFonts w:hint="cs"/>
          <w:rtl/>
        </w:rPr>
        <w:t>و</w:t>
      </w:r>
      <w:r w:rsidR="007B269A" w:rsidRPr="001B2207">
        <w:rPr>
          <w:rFonts w:hint="cs"/>
          <w:rtl/>
        </w:rPr>
        <w:t xml:space="preserve">هذه الملاحظات الختامية. ويجب أن تُوَزَّع نسخ </w:t>
      </w:r>
      <w:r>
        <w:rPr>
          <w:rFonts w:hint="cs"/>
          <w:rtl/>
        </w:rPr>
        <w:t xml:space="preserve">مادية من </w:t>
      </w:r>
      <w:r w:rsidR="007B269A" w:rsidRPr="001B2207">
        <w:rPr>
          <w:rFonts w:hint="cs"/>
          <w:rtl/>
        </w:rPr>
        <w:t xml:space="preserve">تلك الوثائق على الجامعات والمكتبات </w:t>
      </w:r>
      <w:r w:rsidR="007B269A">
        <w:rPr>
          <w:rFonts w:hint="cs"/>
          <w:rtl/>
        </w:rPr>
        <w:t>العامة والمكتبة</w:t>
      </w:r>
      <w:r w:rsidR="007B269A" w:rsidRPr="001B2207">
        <w:rPr>
          <w:rFonts w:hint="cs"/>
          <w:rtl/>
        </w:rPr>
        <w:t xml:space="preserve"> البرلمانية وكافة الجها</w:t>
      </w:r>
      <w:r w:rsidR="007B269A">
        <w:rPr>
          <w:rFonts w:hint="cs"/>
          <w:rtl/>
        </w:rPr>
        <w:t xml:space="preserve">ت المعنية الأخرى. وتقترح اللجنة أيضاً </w:t>
      </w:r>
      <w:r w:rsidR="007B269A" w:rsidRPr="001B2207">
        <w:rPr>
          <w:rFonts w:hint="cs"/>
          <w:rtl/>
        </w:rPr>
        <w:t>أن ي</w:t>
      </w:r>
      <w:r>
        <w:rPr>
          <w:rFonts w:hint="cs"/>
          <w:rtl/>
        </w:rPr>
        <w:t>ُ</w:t>
      </w:r>
      <w:r w:rsidR="007B269A" w:rsidRPr="001B2207">
        <w:rPr>
          <w:rFonts w:hint="cs"/>
          <w:rtl/>
        </w:rPr>
        <w:t>ترجم كل من التقري</w:t>
      </w:r>
      <w:r>
        <w:rPr>
          <w:rFonts w:hint="cs"/>
          <w:rtl/>
        </w:rPr>
        <w:t>ر والملاحظات الختامية إلى اللغة</w:t>
      </w:r>
      <w:r w:rsidR="007B269A" w:rsidRPr="001B2207">
        <w:rPr>
          <w:rFonts w:hint="cs"/>
          <w:rtl/>
        </w:rPr>
        <w:t xml:space="preserve"> الرسمية</w:t>
      </w:r>
      <w:r w:rsidR="007B269A">
        <w:rPr>
          <w:rFonts w:hint="cs"/>
          <w:rtl/>
        </w:rPr>
        <w:t xml:space="preserve"> </w:t>
      </w:r>
      <w:r>
        <w:rPr>
          <w:rFonts w:hint="cs"/>
          <w:rtl/>
        </w:rPr>
        <w:t>ل</w:t>
      </w:r>
      <w:r w:rsidR="007B269A">
        <w:rPr>
          <w:rFonts w:hint="cs"/>
          <w:rtl/>
        </w:rPr>
        <w:t>لدولة الطرف</w:t>
      </w:r>
      <w:r w:rsidR="007B269A">
        <w:rPr>
          <w:rFonts w:hint="cs"/>
          <w:rtl/>
          <w:lang w:val="fr-CH"/>
        </w:rPr>
        <w:t xml:space="preserve">. </w:t>
      </w:r>
    </w:p>
    <w:p w:rsidR="007B269A" w:rsidRDefault="00D035A2" w:rsidP="00D035A2">
      <w:pPr>
        <w:pStyle w:val="SingleTxtGA"/>
        <w:rPr>
          <w:rFonts w:hint="cs"/>
          <w:rtl/>
          <w:lang w:val="fr-CH"/>
        </w:rPr>
      </w:pPr>
      <w:r>
        <w:rPr>
          <w:rFonts w:hint="cs"/>
          <w:rtl/>
          <w:lang w:val="fr-CH"/>
        </w:rPr>
        <w:t>29-</w:t>
      </w:r>
      <w:r>
        <w:rPr>
          <w:rFonts w:hint="cs"/>
          <w:rtl/>
          <w:lang w:val="fr-CH"/>
        </w:rPr>
        <w:tab/>
      </w:r>
      <w:r w:rsidR="007B269A">
        <w:rPr>
          <w:rFonts w:hint="cs"/>
          <w:rtl/>
          <w:lang w:bidi="ar"/>
        </w:rPr>
        <w:t>ووفقاً للفقرة 5 من المادة 71 من النظام الداخلي للجنة، ينبغي للدولة الطرف أن</w:t>
      </w:r>
      <w:r>
        <w:rPr>
          <w:rFonts w:hint="eastAsia"/>
          <w:rtl/>
          <w:lang w:bidi="ar"/>
        </w:rPr>
        <w:t> </w:t>
      </w:r>
      <w:r w:rsidR="007B269A">
        <w:rPr>
          <w:rFonts w:hint="cs"/>
          <w:rtl/>
          <w:lang w:bidi="ar"/>
        </w:rPr>
        <w:t xml:space="preserve">تقدم، في غضون سنة واحدة، معلومات ذات صلة عن تنفيذ توصيات اللجنة الواردة في </w:t>
      </w:r>
      <w:r w:rsidR="007B269A" w:rsidRPr="001B2207">
        <w:rPr>
          <w:rFonts w:hint="cs"/>
          <w:rtl/>
          <w:lang w:bidi="ar-EG"/>
        </w:rPr>
        <w:t xml:space="preserve">الفقرات </w:t>
      </w:r>
      <w:r w:rsidR="007B269A">
        <w:rPr>
          <w:rFonts w:hint="cs"/>
          <w:rtl/>
          <w:lang w:bidi="ar-EG"/>
        </w:rPr>
        <w:t xml:space="preserve">5 </w:t>
      </w:r>
      <w:proofErr w:type="spellStart"/>
      <w:r w:rsidR="007B269A">
        <w:rPr>
          <w:rFonts w:hint="cs"/>
          <w:rtl/>
          <w:lang w:bidi="ar-EG"/>
        </w:rPr>
        <w:t>و12</w:t>
      </w:r>
      <w:proofErr w:type="spellEnd"/>
      <w:r w:rsidR="007B269A">
        <w:rPr>
          <w:rFonts w:hint="cs"/>
          <w:rtl/>
          <w:lang w:bidi="ar-EG"/>
        </w:rPr>
        <w:t xml:space="preserve"> </w:t>
      </w:r>
      <w:proofErr w:type="spellStart"/>
      <w:r w:rsidR="007B269A">
        <w:rPr>
          <w:rFonts w:hint="cs"/>
          <w:rtl/>
          <w:lang w:bidi="ar-EG"/>
        </w:rPr>
        <w:t>و17</w:t>
      </w:r>
      <w:proofErr w:type="spellEnd"/>
      <w:r>
        <w:rPr>
          <w:rFonts w:hint="cs"/>
          <w:rtl/>
          <w:lang w:bidi="ar-EG"/>
        </w:rPr>
        <w:t xml:space="preserve"> أعلاه</w:t>
      </w:r>
      <w:r w:rsidR="007B269A">
        <w:rPr>
          <w:rFonts w:hint="cs"/>
          <w:rtl/>
          <w:lang w:bidi="ar-EG"/>
        </w:rPr>
        <w:t>.</w:t>
      </w:r>
    </w:p>
    <w:p w:rsidR="007B269A" w:rsidRPr="00993DBA" w:rsidRDefault="007B269A" w:rsidP="00D035A2">
      <w:pPr>
        <w:pStyle w:val="SingleTxtGA"/>
        <w:rPr>
          <w:rFonts w:hint="cs"/>
          <w:rtl/>
          <w:lang w:bidi="ar-EG"/>
        </w:rPr>
      </w:pPr>
      <w:r>
        <w:rPr>
          <w:rFonts w:hint="cs"/>
          <w:rtl/>
          <w:lang w:val="fr-CH"/>
        </w:rPr>
        <w:t>30-</w:t>
      </w:r>
      <w:r w:rsidR="00D035A2">
        <w:rPr>
          <w:rFonts w:hint="cs"/>
          <w:rtl/>
        </w:rPr>
        <w:tab/>
      </w:r>
      <w:r w:rsidRPr="001B2207">
        <w:rPr>
          <w:rFonts w:hint="cs"/>
          <w:rtl/>
          <w:lang w:bidi="ar-EG"/>
        </w:rPr>
        <w:t>وتطلب اللجنة إلى الدولة الطرف أن ت</w:t>
      </w:r>
      <w:r>
        <w:rPr>
          <w:rFonts w:hint="cs"/>
          <w:rtl/>
          <w:lang w:bidi="ar-EG"/>
        </w:rPr>
        <w:t xml:space="preserve">قدم في </w:t>
      </w:r>
      <w:r w:rsidRPr="001B2207">
        <w:rPr>
          <w:rFonts w:hint="cs"/>
          <w:rtl/>
          <w:lang w:bidi="ar-EG"/>
        </w:rPr>
        <w:t xml:space="preserve">تقريرها الدوري </w:t>
      </w:r>
      <w:r>
        <w:rPr>
          <w:rFonts w:hint="cs"/>
          <w:rtl/>
          <w:lang w:bidi="ar-EG"/>
        </w:rPr>
        <w:t>السادس، الذي يحل</w:t>
      </w:r>
      <w:r w:rsidRPr="001B2207">
        <w:rPr>
          <w:rFonts w:hint="cs"/>
          <w:rtl/>
          <w:lang w:bidi="ar-EG"/>
        </w:rPr>
        <w:t xml:space="preserve"> موعد تقديمه في </w:t>
      </w:r>
      <w:r>
        <w:rPr>
          <w:rFonts w:hint="cs"/>
          <w:rtl/>
          <w:lang w:bidi="ar-EG"/>
        </w:rPr>
        <w:t xml:space="preserve">1 نيسان/أبريل </w:t>
      </w:r>
      <w:r w:rsidRPr="001B2207">
        <w:rPr>
          <w:rFonts w:hint="cs"/>
          <w:rtl/>
        </w:rPr>
        <w:t>201</w:t>
      </w:r>
      <w:r>
        <w:rPr>
          <w:rFonts w:hint="cs"/>
          <w:rtl/>
        </w:rPr>
        <w:t>5</w:t>
      </w:r>
      <w:r w:rsidRPr="001B2207">
        <w:rPr>
          <w:rFonts w:hint="cs"/>
          <w:rtl/>
        </w:rPr>
        <w:t>،</w:t>
      </w:r>
      <w:r w:rsidRPr="001B2207">
        <w:rPr>
          <w:rFonts w:hint="cs"/>
          <w:rtl/>
          <w:lang w:bidi="ar-EG"/>
        </w:rPr>
        <w:t xml:space="preserve"> معلومات </w:t>
      </w:r>
      <w:r>
        <w:rPr>
          <w:rFonts w:hint="cs"/>
          <w:rtl/>
          <w:lang w:bidi="ar-EG"/>
        </w:rPr>
        <w:t>محددة و</w:t>
      </w:r>
      <w:r>
        <w:rPr>
          <w:rFonts w:hint="cs"/>
          <w:rtl/>
          <w:lang w:bidi="ar"/>
        </w:rPr>
        <w:t>محدّثة</w:t>
      </w:r>
      <w:r w:rsidRPr="001B2207">
        <w:rPr>
          <w:rFonts w:hint="cs"/>
          <w:rtl/>
          <w:lang w:bidi="ar-EG"/>
        </w:rPr>
        <w:t xml:space="preserve"> </w:t>
      </w:r>
      <w:r>
        <w:rPr>
          <w:rFonts w:hint="cs"/>
          <w:rtl/>
          <w:lang w:bidi="ar-EG"/>
        </w:rPr>
        <w:t>بشأن تنفيذ</w:t>
      </w:r>
      <w:r w:rsidRPr="001B2207">
        <w:rPr>
          <w:rFonts w:hint="cs"/>
          <w:rtl/>
          <w:lang w:bidi="ar-EG"/>
        </w:rPr>
        <w:t xml:space="preserve"> جميع توصيات</w:t>
      </w:r>
      <w:r>
        <w:rPr>
          <w:rFonts w:hint="cs"/>
          <w:rtl/>
          <w:lang w:bidi="ar-EG"/>
        </w:rPr>
        <w:t xml:space="preserve"> اللجنة</w:t>
      </w:r>
      <w:r w:rsidRPr="001B2207">
        <w:rPr>
          <w:rFonts w:hint="cs"/>
          <w:rtl/>
          <w:lang w:bidi="ar-EG"/>
        </w:rPr>
        <w:t xml:space="preserve"> </w:t>
      </w:r>
      <w:r>
        <w:rPr>
          <w:rFonts w:hint="cs"/>
          <w:rtl/>
          <w:lang w:bidi="ar-EG"/>
        </w:rPr>
        <w:t>و</w:t>
      </w:r>
      <w:r w:rsidRPr="001B2207">
        <w:rPr>
          <w:rFonts w:hint="cs"/>
          <w:rtl/>
          <w:lang w:bidi="ar-EG"/>
        </w:rPr>
        <w:t xml:space="preserve">العهد </w:t>
      </w:r>
      <w:r>
        <w:rPr>
          <w:rFonts w:hint="cs"/>
          <w:rtl/>
          <w:lang w:bidi="ar-EG"/>
        </w:rPr>
        <w:t>بأكمله</w:t>
      </w:r>
      <w:r w:rsidRPr="001B2207">
        <w:rPr>
          <w:rFonts w:hint="cs"/>
          <w:rtl/>
          <w:lang w:bidi="ar-EG"/>
        </w:rPr>
        <w:t xml:space="preserve">. كما تطلب اللجنة إلى </w:t>
      </w:r>
      <w:r w:rsidRPr="001B2207">
        <w:rPr>
          <w:rFonts w:hint="cs"/>
          <w:rtl/>
        </w:rPr>
        <w:t>الدولة الطرف</w:t>
      </w:r>
      <w:r w:rsidRPr="001B2207">
        <w:rPr>
          <w:rFonts w:hint="cs"/>
          <w:rtl/>
          <w:lang w:bidi="ar-EG"/>
        </w:rPr>
        <w:t xml:space="preserve"> أن </w:t>
      </w:r>
      <w:r w:rsidR="00D035A2">
        <w:rPr>
          <w:rFonts w:hint="cs"/>
          <w:rtl/>
          <w:lang w:bidi="ar-EG"/>
        </w:rPr>
        <w:t xml:space="preserve">تتشاور مع </w:t>
      </w:r>
      <w:r w:rsidRPr="001B2207">
        <w:rPr>
          <w:rFonts w:hint="cs"/>
          <w:rtl/>
          <w:lang w:bidi="ar-EG"/>
        </w:rPr>
        <w:t xml:space="preserve">منظمات المجتمع المدني والمنظمات غير الحكومية العاملة في البلد، </w:t>
      </w:r>
      <w:r w:rsidR="00D035A2">
        <w:rPr>
          <w:rFonts w:hint="cs"/>
          <w:rtl/>
          <w:lang w:bidi="ar-EG"/>
        </w:rPr>
        <w:t xml:space="preserve">عند </w:t>
      </w:r>
      <w:r w:rsidRPr="001B2207">
        <w:rPr>
          <w:rFonts w:hint="cs"/>
          <w:rtl/>
          <w:lang w:bidi="ar-EG"/>
        </w:rPr>
        <w:t xml:space="preserve">إعداد </w:t>
      </w:r>
      <w:r>
        <w:rPr>
          <w:rFonts w:hint="cs"/>
          <w:rtl/>
          <w:lang w:bidi="ar-EG"/>
        </w:rPr>
        <w:t>تقريرها</w:t>
      </w:r>
      <w:r w:rsidRPr="001B2207">
        <w:rPr>
          <w:rFonts w:hint="cs"/>
          <w:rtl/>
          <w:lang w:bidi="ar-EG"/>
        </w:rPr>
        <w:t xml:space="preserve"> الدوري </w:t>
      </w:r>
      <w:r>
        <w:rPr>
          <w:rFonts w:hint="cs"/>
          <w:rtl/>
          <w:lang w:bidi="ar-EG"/>
        </w:rPr>
        <w:t>السادس</w:t>
      </w:r>
      <w:r w:rsidRPr="001B2207">
        <w:rPr>
          <w:rFonts w:hint="cs"/>
          <w:rtl/>
          <w:lang w:bidi="ar-EG"/>
        </w:rPr>
        <w:t>.</w:t>
      </w:r>
    </w:p>
    <w:p w:rsidR="008B4BC6" w:rsidRPr="00D035A2" w:rsidRDefault="00D035A2" w:rsidP="00D035A2">
      <w:pPr>
        <w:spacing w:before="120"/>
        <w:jc w:val="center"/>
        <w:rPr>
          <w:rFonts w:hint="cs"/>
          <w:u w:val="single"/>
          <w:rtl/>
          <w:lang w:bidi="ar-EG"/>
        </w:rPr>
      </w:pPr>
      <w:r>
        <w:rPr>
          <w:u w:val="single"/>
          <w:rtl/>
          <w:lang w:bidi="ar-EG"/>
        </w:rPr>
        <w:tab/>
      </w:r>
      <w:r>
        <w:rPr>
          <w:u w:val="single"/>
          <w:rtl/>
          <w:lang w:bidi="ar-EG"/>
        </w:rPr>
        <w:tab/>
      </w:r>
      <w:r>
        <w:rPr>
          <w:u w:val="single"/>
          <w:rtl/>
          <w:lang w:bidi="ar-EG"/>
        </w:rPr>
        <w:tab/>
      </w:r>
    </w:p>
    <w:sectPr w:rsidR="008B4BC6" w:rsidRPr="00D035A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73" w:rsidRPr="00FE6865" w:rsidRDefault="00F04473" w:rsidP="00FE6865">
      <w:pPr>
        <w:pStyle w:val="Footer"/>
      </w:pPr>
    </w:p>
  </w:endnote>
  <w:endnote w:type="continuationSeparator" w:id="0">
    <w:p w:rsidR="00F04473" w:rsidRDefault="00F0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Pr="007B269A" w:rsidRDefault="00CC67C4" w:rsidP="007B269A">
    <w:pPr>
      <w:pStyle w:val="Footer"/>
      <w:tabs>
        <w:tab w:val="right" w:pos="9598"/>
      </w:tabs>
    </w:pPr>
    <w:r>
      <w:t>GE.11-42575</w:t>
    </w:r>
    <w:r>
      <w:tab/>
    </w:r>
    <w:r w:rsidRPr="007B269A">
      <w:rPr>
        <w:b/>
        <w:sz w:val="18"/>
      </w:rPr>
      <w:fldChar w:fldCharType="begin"/>
    </w:r>
    <w:r w:rsidRPr="007B269A">
      <w:rPr>
        <w:b/>
        <w:sz w:val="18"/>
      </w:rPr>
      <w:instrText xml:space="preserve"> PAGE  \* MERGEFORMAT </w:instrText>
    </w:r>
    <w:r w:rsidRPr="007B269A">
      <w:rPr>
        <w:b/>
        <w:sz w:val="18"/>
      </w:rPr>
      <w:fldChar w:fldCharType="separate"/>
    </w:r>
    <w:r w:rsidR="002E549D">
      <w:rPr>
        <w:b/>
        <w:noProof/>
        <w:sz w:val="18"/>
      </w:rPr>
      <w:t>8</w:t>
    </w:r>
    <w:r w:rsidRPr="007B269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Pr="007B269A" w:rsidRDefault="00CC67C4" w:rsidP="007B269A">
    <w:pPr>
      <w:pStyle w:val="Footer"/>
      <w:tabs>
        <w:tab w:val="right" w:pos="9598"/>
      </w:tabs>
      <w:rPr>
        <w:b/>
        <w:sz w:val="18"/>
      </w:rPr>
    </w:pPr>
    <w:r w:rsidRPr="007B269A">
      <w:rPr>
        <w:b/>
        <w:sz w:val="18"/>
      </w:rPr>
      <w:fldChar w:fldCharType="begin"/>
    </w:r>
    <w:r w:rsidRPr="007B269A">
      <w:rPr>
        <w:b/>
        <w:sz w:val="18"/>
      </w:rPr>
      <w:instrText xml:space="preserve"> PAGE  \* MERGEFORMAT </w:instrText>
    </w:r>
    <w:r w:rsidRPr="007B269A">
      <w:rPr>
        <w:b/>
        <w:sz w:val="18"/>
      </w:rPr>
      <w:fldChar w:fldCharType="separate"/>
    </w:r>
    <w:r w:rsidR="002E549D">
      <w:rPr>
        <w:b/>
        <w:noProof/>
        <w:sz w:val="18"/>
      </w:rPr>
      <w:t>7</w:t>
    </w:r>
    <w:r w:rsidRPr="007B269A">
      <w:rPr>
        <w:b/>
        <w:sz w:val="18"/>
      </w:rPr>
      <w:fldChar w:fldCharType="end"/>
    </w:r>
    <w:r>
      <w:rPr>
        <w:b/>
        <w:sz w:val="18"/>
      </w:rPr>
      <w:tab/>
    </w:r>
    <w:r>
      <w:t>GE.11-42575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Default="00CC67C4" w:rsidP="007B269A">
    <w:pPr>
      <w:pStyle w:val="Footer"/>
      <w:jc w:val="right"/>
    </w:pPr>
    <w:r>
      <w:rPr>
        <w:sz w:val="20"/>
      </w:rPr>
      <w:t>(A)   GE.11-42575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270511    300511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73" w:rsidRDefault="00F04473" w:rsidP="007E4686">
      <w:pPr>
        <w:pStyle w:val="Footer"/>
        <w:bidi/>
        <w:spacing w:after="80" w:line="200" w:lineRule="exact"/>
        <w:ind w:left="680"/>
      </w:pPr>
      <w:r>
        <w:rPr>
          <w:rFonts w:hint="cs"/>
          <w:rtl/>
        </w:rPr>
        <w:t>__________</w:t>
      </w:r>
    </w:p>
  </w:footnote>
  <w:footnote w:type="continuationSeparator" w:id="0">
    <w:p w:rsidR="00F04473" w:rsidRDefault="00F04473"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Pr="007B269A" w:rsidRDefault="00CC67C4" w:rsidP="007B269A">
    <w:pPr>
      <w:pStyle w:val="Header"/>
      <w:jc w:val="right"/>
    </w:pPr>
    <w:r w:rsidRPr="007B269A">
      <w:t>CCPR/C/MNG/CO/5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Pr="007B269A" w:rsidRDefault="00CC67C4" w:rsidP="007B269A">
    <w:pPr>
      <w:pStyle w:val="Header"/>
      <w:jc w:val="left"/>
    </w:pPr>
    <w:r w:rsidRPr="007B269A">
      <w:t>CCPR/C/MNG/CO/5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C4" w:rsidRDefault="00CC67C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C67C4" w:rsidRPr="008F6743" w:rsidRDefault="00CC67C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531"/>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614E8"/>
    <w:rsid w:val="001A5161"/>
    <w:rsid w:val="001A60BD"/>
    <w:rsid w:val="001C6D53"/>
    <w:rsid w:val="00211860"/>
    <w:rsid w:val="0021573B"/>
    <w:rsid w:val="00232277"/>
    <w:rsid w:val="0023736D"/>
    <w:rsid w:val="00257225"/>
    <w:rsid w:val="002A58B1"/>
    <w:rsid w:val="002E549D"/>
    <w:rsid w:val="00310160"/>
    <w:rsid w:val="00341A8C"/>
    <w:rsid w:val="003519E6"/>
    <w:rsid w:val="00355F81"/>
    <w:rsid w:val="003B4356"/>
    <w:rsid w:val="003F08A8"/>
    <w:rsid w:val="004250E3"/>
    <w:rsid w:val="00444482"/>
    <w:rsid w:val="00472A81"/>
    <w:rsid w:val="004A20A6"/>
    <w:rsid w:val="004B2C92"/>
    <w:rsid w:val="004D6A3A"/>
    <w:rsid w:val="004F4AD7"/>
    <w:rsid w:val="00535928"/>
    <w:rsid w:val="00557CD3"/>
    <w:rsid w:val="00561C55"/>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1173"/>
    <w:rsid w:val="0072608F"/>
    <w:rsid w:val="00731815"/>
    <w:rsid w:val="00731B84"/>
    <w:rsid w:val="00734AE7"/>
    <w:rsid w:val="0079344E"/>
    <w:rsid w:val="007B269A"/>
    <w:rsid w:val="007E197F"/>
    <w:rsid w:val="007E2786"/>
    <w:rsid w:val="007E4686"/>
    <w:rsid w:val="007F68C4"/>
    <w:rsid w:val="008153DE"/>
    <w:rsid w:val="00852A10"/>
    <w:rsid w:val="00862634"/>
    <w:rsid w:val="00866C59"/>
    <w:rsid w:val="00877306"/>
    <w:rsid w:val="00885524"/>
    <w:rsid w:val="008A6242"/>
    <w:rsid w:val="008B4BC6"/>
    <w:rsid w:val="008D0E6B"/>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33531"/>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C67C4"/>
    <w:rsid w:val="00D035A2"/>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04473"/>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2749</Words>
  <Characters>15673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CCPR/C/MNG/CO/5</vt:lpstr>
    </vt:vector>
  </TitlesOfParts>
  <Company>CSD</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CCPR/C/MNG/CO/5</dc:title>
  <dc:subject>FADEL/RADWAN</dc:subject>
  <dc:creator>Bahnassawy</dc:creator>
  <cp:keywords/>
  <dc:description/>
  <cp:lastModifiedBy>Bahnassawy</cp:lastModifiedBy>
  <cp:revision>2</cp:revision>
  <cp:lastPrinted>2011-05-30T09:00:00Z</cp:lastPrinted>
  <dcterms:created xsi:type="dcterms:W3CDTF">2011-05-30T13:54:00Z</dcterms:created>
  <dcterms:modified xsi:type="dcterms:W3CDTF">2011-05-30T13:54:00Z</dcterms:modified>
</cp:coreProperties>
</file>