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0" w:lineRule="auto"/>
        <w:ind w:left="6237"/>
        <w:rPr>
          <w:sz w:val="2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08.5pt;width:198pt;height:18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41494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rPr>
                      <w:lang w:val="en-US"/>
                    </w:rPr>
                    <w:tab/>
                    <w:t>250507   130607</w:t>
                  </w:r>
                </w:p>
              </w:txbxContent>
            </v:textbox>
            <w10:wrap anchorx="page"/>
            <w10:anchorlock/>
          </v:shape>
        </w:pict>
      </w:r>
      <w:r>
        <w:rPr>
          <w:sz w:val="22"/>
          <w:lang w:val="en-US"/>
        </w:rPr>
        <w:t>Distr.</w:t>
      </w:r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GENERAL"/>
              <w:listEntry w:val="RESTRICTED"/>
              <w:listEntry w:val="LIMITED"/>
            </w:ddList>
          </w:ffData>
        </w:fldChar>
      </w:r>
      <w:bookmarkStart w:id="0" w:name="ПолеСоСписком1"/>
      <w:r>
        <w:rPr>
          <w:sz w:val="22"/>
          <w:lang w:val="en-US"/>
        </w:rPr>
        <w:instrText xml:space="preserve"> FORMDROPDOWN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0"/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/>
      </w:r>
      <w:r>
        <w:rPr>
          <w:sz w:val="22"/>
          <w:lang w:val="en-US"/>
        </w:rPr>
        <w:instrText xml:space="preserve"> FILLIN  "Введите символ документа" \* MERGEFORMAT </w:instrText>
      </w:r>
      <w:r>
        <w:rPr>
          <w:sz w:val="22"/>
          <w:lang w:val="en-US"/>
        </w:rPr>
        <w:fldChar w:fldCharType="separate"/>
      </w:r>
      <w:r>
        <w:rPr>
          <w:sz w:val="22"/>
          <w:lang w:val="en-US"/>
        </w:rPr>
        <w:t>CRC/C/MLI/CO/2</w:t>
      </w:r>
      <w:r>
        <w:rPr>
          <w:sz w:val="22"/>
          <w:lang w:val="en-US"/>
        </w:rPr>
        <w:fldChar w:fldCharType="end"/>
      </w:r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/>
      </w:r>
      <w:r>
        <w:rPr>
          <w:sz w:val="22"/>
          <w:lang w:val="en-US"/>
        </w:rPr>
        <w:instrText xml:space="preserve"> FILLIN  "Введите дату документа" \* MERGEFORMAT </w:instrText>
      </w:r>
      <w:r>
        <w:rPr>
          <w:sz w:val="22"/>
          <w:lang w:val="en-US"/>
        </w:rPr>
        <w:fldChar w:fldCharType="separate"/>
      </w:r>
      <w:r>
        <w:rPr>
          <w:sz w:val="22"/>
          <w:lang w:val="en-US"/>
        </w:rPr>
        <w:t>3 May 2007</w:t>
      </w:r>
      <w:r>
        <w:rPr>
          <w:sz w:val="22"/>
          <w:lang w:val="en-US"/>
        </w:rPr>
        <w:fldChar w:fldCharType="end"/>
      </w:r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t>RUSSIAN</w:t>
      </w:r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t xml:space="preserve">Original:  </w:t>
      </w:r>
      <w:r>
        <w:rPr>
          <w:sz w:val="22"/>
          <w:lang w:val="en-US"/>
        </w:rPr>
        <w:fldChar w:fldCharType="begin">
          <w:ffData>
            <w:name w:val="ПолеСоСписком2"/>
            <w:enabled/>
            <w:calcOnExit w:val="0"/>
            <w:ddList>
              <w:listEntry w:val="ENGLISH"/>
              <w:listEntry w:val="FRENCH"/>
              <w:listEntry w:val="SPANISH"/>
              <w:listEntry w:val="ARABIC"/>
              <w:listEntry w:val="CHINESE"/>
              <w:listEntry w:val="ENGLISH/FRENCH"/>
            </w:ddList>
          </w:ffData>
        </w:fldChar>
      </w:r>
      <w:bookmarkStart w:id="1" w:name="ПолеСоСписком2"/>
      <w:r>
        <w:rPr>
          <w:sz w:val="22"/>
          <w:lang w:val="en-US"/>
        </w:rPr>
        <w:instrText xml:space="preserve"> FORMDROPDOWN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1"/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</w:p>
    <w:p w:rsidR="00000000" w:rsidRDefault="00000000">
      <w:pPr>
        <w:jc w:val="center"/>
        <w:rPr>
          <w:b/>
          <w:bCs/>
          <w:snapToGrid w:val="0"/>
          <w:lang w:val="en-US"/>
        </w:rPr>
      </w:pPr>
    </w:p>
    <w:p w:rsidR="00000000" w:rsidRDefault="00000000">
      <w:pPr>
        <w:jc w:val="center"/>
        <w:rPr>
          <w:b/>
          <w:bCs/>
          <w:snapToGrid w:val="0"/>
          <w:lang w:val="en-US"/>
        </w:rPr>
      </w:pPr>
    </w:p>
    <w:p w:rsidR="00000000" w:rsidRDefault="00000000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КОМИТЕТ ПО ПРАВАМ РЕБЕНКА</w:t>
      </w:r>
    </w:p>
    <w:p w:rsidR="00000000" w:rsidRDefault="00000000">
      <w:pPr>
        <w:jc w:val="center"/>
        <w:rPr>
          <w:b/>
          <w:bCs/>
          <w:snapToGrid w:val="0"/>
        </w:rPr>
      </w:pPr>
    </w:p>
    <w:p w:rsidR="00000000" w:rsidRDefault="00000000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Сорок четвертая сессия</w:t>
      </w:r>
    </w:p>
    <w:p w:rsidR="00000000" w:rsidRDefault="00000000">
      <w:pPr>
        <w:jc w:val="center"/>
        <w:rPr>
          <w:b/>
          <w:bCs/>
          <w:snapToGrid w:val="0"/>
        </w:rPr>
      </w:pPr>
    </w:p>
    <w:p w:rsidR="00000000" w:rsidRDefault="00000000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РАССМОТРЕНИЕ ДОКЛАДОВ, ПРЕДСТАВЛЕННЫХ ГОСУДАРСТВАМИ-УЧАСТНИКАМИ В СООТВЕТСТВИИ СО СТАТЬЕЙ 44 КОНВЕНЦИИ</w:t>
      </w:r>
    </w:p>
    <w:p w:rsidR="00000000" w:rsidRDefault="00000000">
      <w:pPr>
        <w:jc w:val="center"/>
        <w:rPr>
          <w:b/>
          <w:bCs/>
          <w:snapToGrid w:val="0"/>
        </w:rPr>
      </w:pPr>
    </w:p>
    <w:p w:rsidR="00000000" w:rsidRDefault="00000000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Заключительные замечания:  Мали</w:t>
      </w:r>
    </w:p>
    <w:p w:rsidR="00000000" w:rsidRDefault="00000000">
      <w:pPr>
        <w:jc w:val="center"/>
        <w:rPr>
          <w:b/>
          <w:bCs/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Комитет рассмотрел второй периодический доклад Мали (</w:t>
      </w:r>
      <w:r>
        <w:rPr>
          <w:snapToGrid w:val="0"/>
          <w:lang w:val="en-US"/>
        </w:rPr>
        <w:t>CRC</w:t>
      </w:r>
      <w:r>
        <w:rPr>
          <w:snapToGrid w:val="0"/>
        </w:rPr>
        <w:t>/</w:t>
      </w:r>
      <w:r>
        <w:rPr>
          <w:snapToGrid w:val="0"/>
          <w:lang w:val="en-US"/>
        </w:rPr>
        <w:t>C</w:t>
      </w:r>
      <w:r>
        <w:rPr>
          <w:snapToGrid w:val="0"/>
        </w:rPr>
        <w:t>/</w:t>
      </w:r>
      <w:r>
        <w:rPr>
          <w:snapToGrid w:val="0"/>
          <w:lang w:val="en-US"/>
        </w:rPr>
        <w:t>MLI</w:t>
      </w:r>
      <w:r>
        <w:rPr>
          <w:snapToGrid w:val="0"/>
        </w:rPr>
        <w:t xml:space="preserve">/2) на своих 1206-м и 1207-м заседаниях (см. </w:t>
      </w:r>
      <w:r>
        <w:rPr>
          <w:snapToGrid w:val="0"/>
          <w:lang w:val="en-US"/>
        </w:rPr>
        <w:t>CRC</w:t>
      </w:r>
      <w:r>
        <w:rPr>
          <w:snapToGrid w:val="0"/>
        </w:rPr>
        <w:t>/</w:t>
      </w:r>
      <w:r>
        <w:rPr>
          <w:snapToGrid w:val="0"/>
          <w:lang w:val="en-US"/>
        </w:rPr>
        <w:t>C</w:t>
      </w:r>
      <w:r>
        <w:rPr>
          <w:snapToGrid w:val="0"/>
        </w:rPr>
        <w:t>/</w:t>
      </w:r>
      <w:r>
        <w:rPr>
          <w:snapToGrid w:val="0"/>
          <w:lang w:val="en-US"/>
        </w:rPr>
        <w:t>SR</w:t>
      </w:r>
      <w:r>
        <w:rPr>
          <w:snapToGrid w:val="0"/>
        </w:rPr>
        <w:t>.1206 и 1207), состоявшихся 18 января 2007 года, и на своем 1228-м заседании, состоявшемся 2 февраля, принял следующие заключительные замечания.</w:t>
      </w:r>
    </w:p>
    <w:p w:rsidR="00000000" w:rsidRDefault="00000000">
      <w:pPr>
        <w:spacing w:line="240" w:lineRule="auto"/>
        <w:rPr>
          <w:snapToGrid w:val="0"/>
        </w:rPr>
      </w:pPr>
    </w:p>
    <w:p w:rsidR="00000000" w:rsidRDefault="00000000">
      <w:pPr>
        <w:spacing w:line="240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А.</w:t>
      </w:r>
      <w:r>
        <w:rPr>
          <w:b/>
          <w:bCs/>
          <w:snapToGrid w:val="0"/>
        </w:rPr>
        <w:tab/>
        <w:t>Введение</w:t>
      </w:r>
    </w:p>
    <w:p w:rsidR="00000000" w:rsidRDefault="00000000">
      <w:pPr>
        <w:spacing w:line="240" w:lineRule="auto"/>
        <w:jc w:val="center"/>
        <w:rPr>
          <w:b/>
          <w:bCs/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Комитет выражает удовлетворение в связи с представлением второго периодического доклада государства-участника, который был подготовлен в соответствии с разработанными Комитетом руководящими принципами и в котором излагается ясная картина положения детей в государстве-участнике, а также приветствует представление подробных письменных ответов на его перечень вопросов (C</w:t>
      </w:r>
      <w:r>
        <w:rPr>
          <w:snapToGrid w:val="0"/>
          <w:lang w:val="en-US"/>
        </w:rPr>
        <w:t>R</w:t>
      </w:r>
      <w:r>
        <w:rPr>
          <w:snapToGrid w:val="0"/>
        </w:rPr>
        <w:t>C/C/MLI/Q/2).  Он также с удовлетворением отмечает открытый, искренний и конструктивный диалог с высокопоставленной делегацией государства-участника.</w:t>
      </w:r>
    </w:p>
    <w:p w:rsidR="00000000" w:rsidRDefault="00000000">
      <w:pPr>
        <w:rPr>
          <w:snapToGrid w:val="0"/>
        </w:rPr>
      </w:pPr>
    </w:p>
    <w:p w:rsidR="00000000" w:rsidRDefault="00000000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В.</w:t>
      </w:r>
      <w:r>
        <w:rPr>
          <w:b/>
          <w:bCs/>
          <w:snapToGrid w:val="0"/>
        </w:rPr>
        <w:tab/>
        <w:t>Последующие меры, принятые государством-участником,</w:t>
      </w:r>
      <w:r>
        <w:rPr>
          <w:b/>
          <w:bCs/>
          <w:snapToGrid w:val="0"/>
        </w:rPr>
        <w:br/>
        <w:t>и достигнутый им прогресс</w:t>
      </w:r>
    </w:p>
    <w:p w:rsidR="00000000" w:rsidRDefault="00000000">
      <w:pPr>
        <w:jc w:val="center"/>
        <w:rPr>
          <w:b/>
          <w:bCs/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Комитет с удовлетворением отмечает принятие следующих законодательных актов: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а)</w:t>
      </w:r>
      <w:r>
        <w:rPr>
          <w:snapToGrid w:val="0"/>
        </w:rPr>
        <w:tab/>
        <w:t>Закона № 06-024 2006 года о бесплатной регистрации новорожденных;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b)</w:t>
      </w:r>
      <w:r>
        <w:rPr>
          <w:snapToGrid w:val="0"/>
        </w:rPr>
        <w:tab/>
        <w:t>Декрета № 06-117/P-RM о создании "Национальной комиссии по правам человека" в 2006 году;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с)</w:t>
      </w:r>
      <w:r>
        <w:rPr>
          <w:snapToGrid w:val="0"/>
        </w:rPr>
        <w:tab/>
        <w:t>Декрета № 05-147/P-RM 2005 года о бесплатном лечении инфекционных болезней;</w:t>
      </w:r>
    </w:p>
    <w:p w:rsidR="00000000" w:rsidRDefault="00000000">
      <w:pPr>
        <w:spacing w:line="216" w:lineRule="auto"/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d)</w:t>
      </w:r>
      <w:r>
        <w:rPr>
          <w:snapToGrid w:val="0"/>
        </w:rPr>
        <w:tab/>
        <w:t>Закона № 04-004 о создании Национального центра документации и информации о женщинах и детях в 2004 году;</w:t>
      </w:r>
    </w:p>
    <w:p w:rsidR="00000000" w:rsidRDefault="00000000">
      <w:pPr>
        <w:spacing w:line="216" w:lineRule="auto"/>
        <w:rPr>
          <w:snapToGrid w:val="0"/>
        </w:rPr>
      </w:pPr>
    </w:p>
    <w:p w:rsidR="00000000" w:rsidRDefault="00000000">
      <w:pPr>
        <w:spacing w:line="216" w:lineRule="auto"/>
        <w:rPr>
          <w:snapToGrid w:val="0"/>
        </w:rPr>
      </w:pPr>
      <w:r>
        <w:rPr>
          <w:snapToGrid w:val="0"/>
        </w:rPr>
        <w:tab/>
        <w:t>е)</w:t>
      </w:r>
      <w:r>
        <w:rPr>
          <w:snapToGrid w:val="0"/>
        </w:rPr>
        <w:tab/>
        <w:t>Постановления № 02-062/P-RM 2002 года о принятии Кодекса о защите детей;</w:t>
      </w:r>
    </w:p>
    <w:p w:rsidR="00000000" w:rsidRDefault="00000000">
      <w:pPr>
        <w:spacing w:line="216" w:lineRule="auto"/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f)</w:t>
      </w:r>
      <w:r>
        <w:rPr>
          <w:snapToGrid w:val="0"/>
        </w:rPr>
        <w:tab/>
        <w:t>Декрета № 99-450 1999 года и Декрета № 02-067 2002 года о создании условий для учреждения и деятельности частных центров для приема, заслушивания, консультирования и размещения детей;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g)</w:t>
      </w:r>
      <w:r>
        <w:rPr>
          <w:snapToGrid w:val="0"/>
        </w:rPr>
        <w:tab/>
        <w:t>Закона № 01-081 2001 года об уголовной ответственности несовершеннолетних и создании судов по делам несовершеннолетних;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h)</w:t>
      </w:r>
      <w:r>
        <w:rPr>
          <w:snapToGrid w:val="0"/>
        </w:rPr>
        <w:tab/>
        <w:t>соглашений, заключенных с рядом стран, включая Кот-д'Ивуар (в 2000 году), Буркина-Фасо (в 2004 году) и Сенегал (в 2004 году), о сотрудничестве в борьбе с трансграничной торговлей детьми.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Комитет также приветствует ратификацию или присоединение к следующим международным договорам в области прав человека: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а)</w:t>
      </w:r>
      <w:r>
        <w:rPr>
          <w:snapToGrid w:val="0"/>
        </w:rPr>
        <w:tab/>
        <w:t>Факультативным протоколам к Конвенции о правах ребенка, касающимся торговли детьми, детской проституции и детской порнографии, а также участия детей в вооруженных конфликтах - в 2002 году;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b)</w:t>
      </w:r>
      <w:r>
        <w:rPr>
          <w:snapToGrid w:val="0"/>
        </w:rPr>
        <w:tab/>
        <w:t>Факультативному протоколу к Конвенции против пыток и других жестоких, бесчеловечных или унижающих достоинство видов обращения и наказания - в 2005 году;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c)</w:t>
      </w:r>
      <w:r>
        <w:rPr>
          <w:snapToGrid w:val="0"/>
        </w:rPr>
        <w:tab/>
        <w:t>Гаагской конвенции о защите детей и сотрудничестве в вопросах международного усыновления/удочерения - в 2006 году;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d)</w:t>
      </w:r>
      <w:r>
        <w:rPr>
          <w:snapToGrid w:val="0"/>
        </w:rPr>
        <w:tab/>
        <w:t>Международной конвенции о защите прав всех трудящихся-мигрантов и членов их семей - в 2003 году;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e)</w:t>
      </w:r>
      <w:r>
        <w:rPr>
          <w:snapToGrid w:val="0"/>
        </w:rPr>
        <w:tab/>
        <w:t>Конвенции Международной организации труда о запрещении и немедленных мерах по искоренению наихудших форм детского труда (№ 182) - в 2000 году;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f)</w:t>
      </w:r>
      <w:r>
        <w:rPr>
          <w:snapToGrid w:val="0"/>
        </w:rPr>
        <w:tab/>
        <w:t>Конвенции Международной организации труда о минимальном возрасте для приема на работу (№ 138) - в 2002 году;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g)</w:t>
      </w:r>
      <w:r>
        <w:rPr>
          <w:snapToGrid w:val="0"/>
        </w:rPr>
        <w:tab/>
        <w:t>принятому в 2000 году Протоколу о предупреждении и пресечении торговли людьми, особенно женщинами и детьми, и наказании за нее, дополняющему Конвенцию Организации Объединенных Наций против транснациональной организованной преступности, - в 2002 году;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h)</w:t>
      </w:r>
      <w:r>
        <w:rPr>
          <w:snapToGrid w:val="0"/>
        </w:rPr>
        <w:tab/>
        <w:t>Протоколу к Африканской хартии прав человека и народов об учреждении Африканского суда по правам человека и народов - в 2000 году;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ab/>
        <w:t>i)</w:t>
      </w:r>
      <w:r>
        <w:rPr>
          <w:snapToGrid w:val="0"/>
        </w:rPr>
        <w:tab/>
        <w:t>Римскому статуту Международного уголовного суда - в 2000 году.</w:t>
      </w:r>
    </w:p>
    <w:p w:rsidR="00000000" w:rsidRDefault="00000000">
      <w:pPr>
        <w:rPr>
          <w:snapToGrid w:val="0"/>
        </w:rPr>
      </w:pPr>
    </w:p>
    <w:p w:rsidR="00000000" w:rsidRDefault="00000000">
      <w:pPr>
        <w:jc w:val="center"/>
        <w:rPr>
          <w:b/>
          <w:bCs/>
          <w:snapToGrid w:val="0"/>
          <w:lang w:val="en-US"/>
        </w:rPr>
      </w:pPr>
      <w:r>
        <w:rPr>
          <w:b/>
          <w:bCs/>
          <w:snapToGrid w:val="0"/>
        </w:rPr>
        <w:t>С.</w:t>
      </w:r>
      <w:r>
        <w:rPr>
          <w:b/>
          <w:bCs/>
          <w:snapToGrid w:val="0"/>
        </w:rPr>
        <w:tab/>
        <w:t>Факторы и трудности, препятствующие осуществлению Конвенции</w:t>
      </w:r>
    </w:p>
    <w:p w:rsidR="00000000" w:rsidRDefault="00000000">
      <w:pPr>
        <w:jc w:val="center"/>
        <w:rPr>
          <w:b/>
          <w:bCs/>
          <w:snapToGrid w:val="0"/>
          <w:lang w:val="en-US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>5.</w:t>
      </w:r>
      <w:r>
        <w:rPr>
          <w:snapToGrid w:val="0"/>
        </w:rPr>
        <w:tab/>
        <w:t>Комитет принимает к сведению проблемы, с которыми сталкивается государство-участник, а именно:  высокий уровень нищеты;  серьезные трудности с доступом к услугам, в частности для тех, кто живет на обширных пустынных территориях страны;  и преобладание традиций и обычаев, которые могут мешать добиваться прогресса в деле всестороннего осуществления всех прав человека и основных свобод детей.</w:t>
      </w:r>
    </w:p>
    <w:p w:rsidR="00000000" w:rsidRDefault="00000000">
      <w:pPr>
        <w:rPr>
          <w:snapToGrid w:val="0"/>
        </w:rPr>
      </w:pPr>
    </w:p>
    <w:p w:rsidR="00000000" w:rsidRDefault="00000000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D.</w:t>
      </w:r>
      <w:r>
        <w:rPr>
          <w:b/>
          <w:bCs/>
          <w:snapToGrid w:val="0"/>
        </w:rPr>
        <w:tab/>
        <w:t>Основные проблемы, вызывающие озабоченность, и рекомендации</w:t>
      </w:r>
    </w:p>
    <w:p w:rsidR="00000000" w:rsidRDefault="00000000">
      <w:pPr>
        <w:jc w:val="center"/>
        <w:rPr>
          <w:b/>
          <w:bCs/>
          <w:snapToGrid w:val="0"/>
        </w:rPr>
      </w:pPr>
    </w:p>
    <w:p w:rsidR="00000000" w:rsidRDefault="00000000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1.</w:t>
      </w:r>
      <w:r>
        <w:rPr>
          <w:b/>
          <w:bCs/>
          <w:snapToGrid w:val="0"/>
        </w:rPr>
        <w:tab/>
        <w:t>Общие меры по осуществлению</w:t>
      </w:r>
      <w:r>
        <w:rPr>
          <w:b/>
          <w:bCs/>
          <w:snapToGrid w:val="0"/>
        </w:rPr>
        <w:br/>
        <w:t>(статьи 4 и 42, пункт 6 статьи 44 Конвенции)</w:t>
      </w:r>
    </w:p>
    <w:p w:rsidR="00000000" w:rsidRDefault="00000000">
      <w:pPr>
        <w:jc w:val="center"/>
        <w:rPr>
          <w:b/>
          <w:bCs/>
          <w:snapToGrid w:val="0"/>
        </w:rPr>
      </w:pPr>
    </w:p>
    <w:p w:rsidR="00000000" w:rsidRDefault="00000000">
      <w:pPr>
        <w:rPr>
          <w:b/>
          <w:bCs/>
          <w:snapToGrid w:val="0"/>
        </w:rPr>
      </w:pPr>
      <w:r>
        <w:rPr>
          <w:b/>
          <w:bCs/>
          <w:snapToGrid w:val="0"/>
        </w:rPr>
        <w:t>Предшествующие рекомендации Комитета</w:t>
      </w:r>
    </w:p>
    <w:p w:rsidR="00000000" w:rsidRDefault="00000000">
      <w:pPr>
        <w:rPr>
          <w:b/>
          <w:bCs/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Отмечая, что некоторые из его предшествующих рекомендаций (CRC/C/15/Add.113) были выполнены, Комитет сожалеет о том, что не были в достаточной степени учтены многие из них, включая рекомендации о регистрации новорожденных, о телесных наказаниях и жестоком обращении, об отсутствии заботы и злоупотреблениях в отношении детей, о практике калечения женских половых органов, а также о ранних и принудительных браках, экономической эксплуатации, дискриминации в отношении некоторых уязвимых групп детей и о реформе системы ювенальной юстиции.  Озабоченность и рекомендации на этот счет повторяются в настоящем документе.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>7.</w:t>
      </w:r>
      <w:r>
        <w:rPr>
          <w:snapToGrid w:val="0"/>
        </w:rPr>
        <w:tab/>
        <w:t>Комитет настоятельно призывает государство-участник приложить все усилия для выполнения тех рекомендаций, изложенных в заключительных замечаниях по первоначальному докладу, которые еще не были в достаточной степени учтены, и представить соответствующую информацию о мерах по реализации рекомендаций, изложенных в настоящих заключительных замечаниях.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b/>
          <w:bCs/>
          <w:snapToGrid w:val="0"/>
        </w:rPr>
      </w:pPr>
      <w:r>
        <w:rPr>
          <w:b/>
          <w:bCs/>
          <w:snapToGrid w:val="0"/>
        </w:rPr>
        <w:t>Оговорки</w:t>
      </w:r>
    </w:p>
    <w:p w:rsidR="00000000" w:rsidRDefault="00000000">
      <w:pPr>
        <w:rPr>
          <w:b/>
          <w:bCs/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>8.</w:t>
      </w:r>
      <w:r>
        <w:rPr>
          <w:snapToGrid w:val="0"/>
        </w:rPr>
        <w:tab/>
        <w:t>Комитет приветствует информацию о том, что в результате ратификации соответствующих международных соглашений и принятия Кодекса о защите детей оговорка к статье 16 утратила силу и будет снята.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b/>
          <w:bCs/>
          <w:snapToGrid w:val="0"/>
        </w:rPr>
      </w:pPr>
      <w:r>
        <w:rPr>
          <w:snapToGrid w:val="0"/>
        </w:rPr>
        <w:t>9.</w:t>
      </w:r>
      <w:r>
        <w:rPr>
          <w:snapToGrid w:val="0"/>
        </w:rPr>
        <w:tab/>
      </w:r>
      <w:r>
        <w:rPr>
          <w:b/>
          <w:bCs/>
          <w:snapToGrid w:val="0"/>
        </w:rPr>
        <w:t>Ссылаясь на свои предыдущие рекомендации, Комитет рекомендует государству-участнику принять все необходимые меры для скорейшего снятия упомянутой оговорки.</w:t>
      </w:r>
    </w:p>
    <w:p w:rsidR="00000000" w:rsidRDefault="00000000">
      <w:pPr>
        <w:rPr>
          <w:b/>
          <w:bCs/>
          <w:snapToGrid w:val="0"/>
        </w:rPr>
      </w:pPr>
    </w:p>
    <w:p w:rsidR="00000000" w:rsidRDefault="00000000">
      <w:pPr>
        <w:rPr>
          <w:b/>
          <w:bCs/>
          <w:snapToGrid w:val="0"/>
        </w:rPr>
      </w:pPr>
      <w:r>
        <w:rPr>
          <w:b/>
          <w:bCs/>
          <w:snapToGrid w:val="0"/>
        </w:rPr>
        <w:t>Законодательство</w:t>
      </w:r>
    </w:p>
    <w:p w:rsidR="00000000" w:rsidRDefault="00000000">
      <w:pPr>
        <w:rPr>
          <w:b/>
          <w:bCs/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>10.</w:t>
      </w:r>
      <w:r>
        <w:rPr>
          <w:snapToGrid w:val="0"/>
        </w:rPr>
        <w:tab/>
        <w:t>Комитет отмечает, что Конвенция обладает приоритетом над национальным законодательством, и что определенные законодательные и нормативные меры были приняты для осуществления положений Конвенции, например Кодекс о защите детей и проект Личного и семейного кодекса.  Однако Комитет сохраняет беспокойство в связи с тем, что не был принят целый ряд мер, которые содействовали бы всестороннему осуществлению Конвенции.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>11.</w:t>
      </w:r>
      <w:r>
        <w:rPr>
          <w:snapToGrid w:val="0"/>
        </w:rPr>
        <w:tab/>
      </w:r>
      <w:r>
        <w:rPr>
          <w:b/>
          <w:bCs/>
          <w:snapToGrid w:val="0"/>
        </w:rPr>
        <w:t>Комитет рекомендует государству-участнику активизировать его усилия по осуществлению Конвенции и сотрудничать с различными областями и районами в целях обеспечения полного соответствия законов и нормативных актов положениям Конвенции.  Комитет также рекомендует государству-участнику принять и в полном объеме соблюдать Кодекс о защите детей, в том числе посредством назначения уполномоченных по вопросам защиты детей ("Délégués à la protection de l'enfance") и уполномоченных по вопросам условного освобождения ("Délégués à la liberté surveillée").  Кроме того, Комитет рекомендует государству-участнику, по возможности, ускорить принятие проекта Личного и семейного кодекса и выделить надлежащие ресурсы для его всестороннего соблюдения.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b/>
          <w:bCs/>
          <w:snapToGrid w:val="0"/>
        </w:rPr>
      </w:pPr>
      <w:r>
        <w:rPr>
          <w:snapToGrid w:val="0"/>
        </w:rPr>
        <w:t>12.</w:t>
      </w:r>
      <w:r>
        <w:rPr>
          <w:snapToGrid w:val="0"/>
        </w:rPr>
        <w:tab/>
      </w:r>
      <w:r>
        <w:rPr>
          <w:b/>
          <w:bCs/>
          <w:snapToGrid w:val="0"/>
        </w:rPr>
        <w:t>Комитет также рекомендует государству-участнику обеспечить, с помощью надлежащих законодательных и нормативных положений, чтобы всем детям-жертвам и/или свидетелям преступлений, например злоупотреблений, насилия в семье, сексуальной и экономической эксплуатации, похищений и торговли людьми, обеспечивалась предусмотренная Конвенцией защита, и чтобы при этом государство-участник в полной мере учитывало Руководящие принципы Организации Объединенных Наций, касающиеся правосудия в вопросах, связанных с участием детей-жертв и свидетелей преступлений (содержащиеся в приложении к резолюции 2005/20 Экономического и Социального Совета от 22 июля 2005 года).</w:t>
      </w:r>
    </w:p>
    <w:p w:rsidR="00000000" w:rsidRDefault="00000000">
      <w:pPr>
        <w:rPr>
          <w:b/>
          <w:bCs/>
          <w:snapToGrid w:val="0"/>
        </w:rPr>
      </w:pPr>
    </w:p>
    <w:p w:rsidR="00000000" w:rsidRDefault="00000000">
      <w:pPr>
        <w:rPr>
          <w:b/>
          <w:bCs/>
          <w:snapToGrid w:val="0"/>
        </w:rPr>
      </w:pPr>
      <w:r>
        <w:rPr>
          <w:b/>
          <w:bCs/>
          <w:snapToGrid w:val="0"/>
        </w:rPr>
        <w:t>Национальный план действий</w:t>
      </w:r>
    </w:p>
    <w:p w:rsidR="00000000" w:rsidRDefault="00000000">
      <w:pPr>
        <w:rPr>
          <w:b/>
          <w:bCs/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>13.</w:t>
      </w:r>
      <w:r>
        <w:rPr>
          <w:snapToGrid w:val="0"/>
        </w:rPr>
        <w:tab/>
        <w:t>Комитет принимает к сведению Национальный стратегический план действий на 2002</w:t>
      </w:r>
      <w:r>
        <w:rPr>
          <w:snapToGrid w:val="0"/>
        </w:rPr>
        <w:noBreakHyphen/>
        <w:t>2006 годы, утвержденный министерством по делам женщин, детей и семьи, а также его раздел, касающийся защиты детей и семьи.  В то же время, Комитет сожалеет о том, что Национальный план действий по обеспечению выживания, развития и защиты детей (на 1992-2000 годы) не был продлен;  в этой связи Комитет сожалеет об отсутствии всеобъемлющего, охватывающего все сферы Конвенции национального плана действий в интересах детей.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b/>
          <w:bCs/>
          <w:snapToGrid w:val="0"/>
        </w:rPr>
      </w:pPr>
      <w:r>
        <w:rPr>
          <w:snapToGrid w:val="0"/>
        </w:rPr>
        <w:t>14.</w:t>
      </w:r>
      <w:r>
        <w:rPr>
          <w:snapToGrid w:val="0"/>
        </w:rPr>
        <w:tab/>
      </w:r>
      <w:r>
        <w:rPr>
          <w:b/>
          <w:bCs/>
          <w:snapToGrid w:val="0"/>
        </w:rPr>
        <w:t>Комитет рекомендует государству-участнику разработать всеобъемлющий, основанный на правах человека национальный план действий, который охватывал бы все сферы Конвенции и учитывал бы цели и задачи итогового документа, озаглавленного "Мир, пригодный для жизни детей", который был принят Генеральной Ассамблеей в 2002 году на ее посвященной детям специальной сессии, а также цели развития, сформулированные в Декларации тысячелетия.  В связи с проведением этой деятельности Комитет настоятельно призывает государство-участник выделить достаточные людские и финансовые ресурсы на осуществление такого плана.</w:t>
      </w:r>
    </w:p>
    <w:p w:rsidR="00000000" w:rsidRDefault="00000000">
      <w:pPr>
        <w:rPr>
          <w:b/>
          <w:bCs/>
          <w:snapToGrid w:val="0"/>
        </w:rPr>
      </w:pPr>
    </w:p>
    <w:p w:rsidR="00000000" w:rsidRDefault="00000000">
      <w:pPr>
        <w:rPr>
          <w:b/>
          <w:bCs/>
          <w:snapToGrid w:val="0"/>
        </w:rPr>
      </w:pPr>
      <w:r>
        <w:rPr>
          <w:b/>
          <w:bCs/>
          <w:snapToGrid w:val="0"/>
        </w:rPr>
        <w:t>Координация усилий</w:t>
      </w:r>
    </w:p>
    <w:p w:rsidR="00000000" w:rsidRDefault="00000000">
      <w:pPr>
        <w:rPr>
          <w:b/>
          <w:bCs/>
          <w:snapToGrid w:val="0"/>
        </w:rPr>
      </w:pPr>
    </w:p>
    <w:p w:rsidR="00000000" w:rsidRDefault="00000000">
      <w:pPr>
        <w:rPr>
          <w:snapToGrid w:val="0"/>
        </w:rPr>
      </w:pPr>
      <w:r>
        <w:rPr>
          <w:snapToGrid w:val="0"/>
        </w:rPr>
        <w:t>15.</w:t>
      </w:r>
      <w:r>
        <w:rPr>
          <w:snapToGrid w:val="0"/>
        </w:rPr>
        <w:tab/>
        <w:t>Комитет отмечает создание межведомственного Комитета, который, как представляется, является преемником бывшего Национального комитета по оценке и мониторингу.  Однако, неясно, будет ли этому новому органу поручена координация усилий.</w:t>
      </w:r>
    </w:p>
    <w:p w:rsidR="00000000" w:rsidRDefault="00000000"/>
    <w:p w:rsidR="00000000" w:rsidRDefault="00000000">
      <w:pPr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рекомендует государству-участнику и далее расширять функции межведомственного Комитета, которые должны включать координацию усилий, посредством определения его точного мандата, роли и членского состава, а также выделить ему соответствующие людские и финансовые ресурсы для выполнения его мандата.  В этой связи Комитет обращает внимание государства-участника на свое Замечание общего порядка № 5 об общих мерах по осуществлению Конвенции о правах ребенка (</w:t>
      </w:r>
      <w:r>
        <w:rPr>
          <w:b/>
          <w:bCs/>
          <w:lang w:val="en-US"/>
        </w:rPr>
        <w:t>CRC</w:t>
      </w:r>
      <w:r>
        <w:rPr>
          <w:b/>
          <w:bCs/>
        </w:rPr>
        <w:t>/</w:t>
      </w:r>
      <w:r>
        <w:rPr>
          <w:b/>
          <w:bCs/>
          <w:lang w:val="en-US"/>
        </w:rPr>
        <w:t>GC</w:t>
      </w:r>
      <w:r>
        <w:rPr>
          <w:b/>
          <w:bCs/>
        </w:rPr>
        <w:t>/2003/5).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Независимый мониторинг</w:t>
      </w:r>
    </w:p>
    <w:p w:rsidR="00000000" w:rsidRDefault="00000000">
      <w:pPr>
        <w:rPr>
          <w:b/>
          <w:bCs/>
        </w:rPr>
      </w:pPr>
    </w:p>
    <w:p w:rsidR="00000000" w:rsidRDefault="00000000">
      <w:r>
        <w:t>17.</w:t>
      </w:r>
      <w:r>
        <w:tab/>
        <w:t>Комитет с удовлетворением отмечает создание в 2006 году национального правозащитного учреждения (Национальной комиссии по правам человека) и различных секторальных механизмов по принятию последующих мер.  В то же время он сожалеет о том, что этому учреждению еще не выделены достаточные людские и финансовые ресурсы, и отмечает отсутствие информации о том, в какой мере это учреждение сможет и будет рассматривать жалобы, представленные детьми или от их имени.</w:t>
      </w:r>
    </w:p>
    <w:p w:rsidR="00000000" w:rsidRDefault="00000000"/>
    <w:p w:rsidR="00000000" w:rsidRDefault="00000000">
      <w:pPr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рекомендует государству-участнику предоставить необходимые людские и финансовые ресурсы недавно созданному национальному правозащитному учреждению, с тем чтобы оно эффективно осуществляло деятельность, предусмотренную его мандатом.  Он также рекомендует государству-участнику обеспечить, чтобы это учреждение было доступным для детей, создав для этого специальное подразделение, и чтобы оно обладало потенциалом, включая отлично подготовленных сотрудников, для расследования жалоб, представленных детьми или от их имени, с учетом интересов ребенка и в полном соответствии с Конвенцией.  В контексте всех этих действий государству-участнику следует в полной мере учитывать принятое Комитетом Замечание общего порядка № 2 (2002 года) о роли независимых национальных правозащитных учреждений в деле поощрения и защиты прав ребенка.  Комитет также рекомендует государству-участнику запросить помощь, в частности у Управления Верховного комиссара по правам человека (УВКПЧ) и Детского фонда Организации Объединенных Наций (ЮНИСЕФ).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Ресурсы на нужды детей</w:t>
      </w:r>
    </w:p>
    <w:p w:rsidR="00000000" w:rsidRDefault="00000000">
      <w:pPr>
        <w:rPr>
          <w:b/>
          <w:bCs/>
        </w:rPr>
      </w:pPr>
    </w:p>
    <w:p w:rsidR="00000000" w:rsidRDefault="00000000">
      <w:r>
        <w:t>19.</w:t>
      </w:r>
      <w:r>
        <w:tab/>
        <w:t>Комитет обеспокоен тем, что выделяемые на нужды детей бюджетные ассигнования представляют собой весьма малую долю валового национального продукта (ВНП) и что неясно, выделяются ли и в каком объеме бюджетные ассигнования на нужды детей, принадлежащих к уязвимым группам и/или живущим в сельских и отдаленных районах.  Комитет также обеспокоен ограниченными бюджетными средствами, выделяемыми министерству по делам женщин, детей и семьи и социальному сектору.</w:t>
      </w:r>
    </w:p>
    <w:p w:rsidR="00000000" w:rsidRDefault="00000000"/>
    <w:p w:rsidR="00000000" w:rsidRDefault="00000000">
      <w:pPr>
        <w:rPr>
          <w:b/>
          <w:bCs/>
        </w:rPr>
      </w:pPr>
      <w:r>
        <w:t>20.</w:t>
      </w:r>
      <w:r>
        <w:tab/>
      </w:r>
      <w:r>
        <w:rPr>
          <w:b/>
          <w:bCs/>
        </w:rPr>
        <w:t xml:space="preserve">Комитет рекомендует государству-участнику незамедлительно активизировать его усилия для увеличения бюджетных ассигнований на осуществление Конвенции, в частности на обеспечение экономических, социальных и культурных прав детей (например, в сфере образования и здравоохранения) в максимальных рамках имеющихся у него ресурсов с уделением особого внимания обеспечению надлежащих бюджетных ассигнований на цели защиты прав детей, принадлежащих к уязвимым или находящимся в неблагоприятном положении группам, включая детей, инфицированных ВИЧ, и/или затронутых ВИЧ/СПИДом, сирот, живущих в нищете детей и детей из сельских и отдаленных районов.  Кроме того, Комитет рекомендует государству-участнику увеличить бюджетные ассигнования на нужды министерства по делам женщин, детей и семьи, с тем чтобы оно могло в полном объеме осуществлять деятельность, предусмотренную его мандатом, особенно в сферах, касающихся детей.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Сбор данных</w:t>
      </w:r>
    </w:p>
    <w:p w:rsidR="00000000" w:rsidRDefault="00000000">
      <w:pPr>
        <w:rPr>
          <w:b/>
          <w:bCs/>
        </w:rPr>
      </w:pPr>
    </w:p>
    <w:p w:rsidR="00000000" w:rsidRDefault="00000000">
      <w:r>
        <w:t>21.</w:t>
      </w:r>
      <w:r>
        <w:tab/>
        <w:t xml:space="preserve">Комитет отмечает прогресс, достигнутый государством-участником в связи с его системой сбора данных.  В то же время он обеспокоен тем, что нынешний механизм сбора данных недостаточно обеспечивает систематический и всеобъемлющий сбор дезагрегированных количественных и качественных данных по всем сферам, охватываемым Конвенцией, и применительно ко всем группам детей, чтобы контролировать и анализировать ход осуществляемой работы, а также оценивать эффективность политики, проводимой в отношении детей. </w:t>
      </w:r>
    </w:p>
    <w:p w:rsidR="00000000" w:rsidRDefault="00000000"/>
    <w:p w:rsidR="00000000" w:rsidRDefault="00000000">
      <w:pPr>
        <w:rPr>
          <w:b/>
          <w:bCs/>
        </w:rPr>
      </w:pPr>
      <w:r>
        <w:t>22.</w:t>
      </w:r>
      <w:r>
        <w:tab/>
      </w:r>
      <w:r>
        <w:rPr>
          <w:b/>
          <w:bCs/>
        </w:rPr>
        <w:t xml:space="preserve">Комитет рекомендует государству-участнику принять меры для усовершенствования системы сбора статистических и иных данных о всех сферах, охватываемых Конвенцией, и исходя из надлежащих показателей на национальном, региональном и местном уровнях, посредством выделения соответствующих финансовых и людских ресурсов.  Такая система должна охватывать все группы детей, уделяя особое внимание детям, принадлежащим к наиболее уязвимым группам, включая детей, живущих в нищете, детей-инвалидов, безнадзорных детей и попрошаек ("гарибу").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Распространение информации о Конвенции</w:t>
      </w:r>
    </w:p>
    <w:p w:rsidR="00000000" w:rsidRDefault="00000000">
      <w:pPr>
        <w:rPr>
          <w:b/>
          <w:bCs/>
        </w:rPr>
      </w:pPr>
    </w:p>
    <w:p w:rsidR="00000000" w:rsidRDefault="00000000">
      <w:r>
        <w:t>23.</w:t>
      </w:r>
      <w:r>
        <w:tab/>
        <w:t>Комитет высоко оценивает усилия, которые прилагает государство-участник для повышения уровня информированности о правах ребенка и распространения информации о Конвенции организуя, например, учебные программы, перевод текста Конвенции на различные национальные языки и распространение брошюр.  В то же время Комитет сохраняет беспокойство в связи с тем, что значительная часть населения и специалистов, работающих с детьми и в их интересах, еще не осведомлены о положениях Конвенции и о закрепленных в ней принципах.</w:t>
      </w:r>
    </w:p>
    <w:p w:rsidR="00000000" w:rsidRDefault="00000000"/>
    <w:p w:rsidR="00000000" w:rsidRDefault="00000000">
      <w:pPr>
        <w:rPr>
          <w:b/>
          <w:bCs/>
        </w:rPr>
      </w:pPr>
      <w:r>
        <w:t>24.</w:t>
      </w:r>
      <w:r>
        <w:tab/>
      </w:r>
      <w:r>
        <w:rPr>
          <w:b/>
          <w:bCs/>
        </w:rPr>
        <w:t>Комитет рекомендует государству-участнику продолжать и активизировать информационно-просветительские кампании для лучшего разъяснения положений и принципов Конвенции, уделяя особое внимание тесному сотрудничеству с общинными и религиозными лидерами.  Он также рекомендует государству-участнику распространять информацию о Конвенции среди детей, их родителей и других воспитывающих детей лиц, специалистов, работающих с детьми и в их интересах, включая сотрудников судебных органов и юристов, а также среди населения в целом, уделяя особое внимание жителям сельских и отдаленных районов.  Кроме того, Комитет настоятельно призывает государство-участник содействовать включению изучения положений Конвенции в учебные программы подготовки специалистов, работающих с детьми и в их интересах.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spacing w:line="216" w:lineRule="auto"/>
        <w:rPr>
          <w:b/>
          <w:bCs/>
        </w:rPr>
      </w:pPr>
      <w:r>
        <w:rPr>
          <w:b/>
          <w:bCs/>
        </w:rPr>
        <w:t>Сотрудничество с гражданским обществом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r>
        <w:t>25.</w:t>
      </w:r>
      <w:r>
        <w:tab/>
        <w:t xml:space="preserve">Комитет отмечает усилия, прилагаемые государством-участником для налаживания сотрудничества с гражданским обществом в деле поощрения прав детей, особенно при подготовке доклада государства-участника и распространении информации о Конвенции.  </w:t>
      </w:r>
    </w:p>
    <w:p w:rsidR="00000000" w:rsidRDefault="00000000"/>
    <w:p w:rsidR="00000000" w:rsidRDefault="00000000">
      <w:pPr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 еще более активизировать и систематизировать сотрудничество с гражданским обществом, включая неправительственные организации (НПО), а также традиционных и религиозных лидеров, в деле поощрения прав детей, принятия мер по выполнению заключительных замечаний Комитета, как посредством повышения уровня информированности, так и с помощью распространения информации.  В этой связи Комитет рекомендует государству-участнику принять меры для наращивания организационного потенциала и мобилизации гражданского общества.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Международное сотрудничество</w:t>
      </w:r>
    </w:p>
    <w:p w:rsidR="00000000" w:rsidRDefault="00000000">
      <w:pPr>
        <w:rPr>
          <w:b/>
          <w:bCs/>
        </w:rPr>
      </w:pPr>
    </w:p>
    <w:p w:rsidR="00000000" w:rsidRDefault="00000000">
      <w:r>
        <w:t>27.</w:t>
      </w:r>
      <w:r>
        <w:tab/>
        <w:t>Комитет отмечает, что государство-участник является одной из наиболее бедных стран с высокой задолженностью и приветствует информацию о том, что оно получает различные виды помощи в рамках международного сотрудничества.  В то же время Комитет обеспокоен отсутствием информации о координации и управлении распределением иностранной помощи, масштабами, в которых дети пользуются этой помощью, и тем фактом, что государство-участник еще не достигло цели, поставленной в рамках инициативы 20/20.</w:t>
      </w:r>
    </w:p>
    <w:p w:rsidR="00000000" w:rsidRDefault="00000000"/>
    <w:p w:rsidR="00000000" w:rsidRDefault="00000000">
      <w:pPr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рекомендует государству-участнику обеспечить, чтобы распределение иностранной помощи происходило эффективным, транспарентным и скоординированным образом и чтобы дети активно пользовались этой помощью.  Комитет также рекомендует государству-участнику принять необходимые меры для достижения цели, поставленной в рамках инициативы 20/20.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Определение понятия "ребенок"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(статья 1 Конвенции)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29.</w:t>
      </w:r>
      <w:r>
        <w:tab/>
        <w:t xml:space="preserve">Комитет с удовлетворением отмечает, что в проекте Личного и семейного кодекса установлен 18-летний возраст для вступления в брак юношей и девушек.  </w:t>
      </w:r>
    </w:p>
    <w:p w:rsidR="00000000" w:rsidRDefault="00000000"/>
    <w:p w:rsidR="00000000" w:rsidRDefault="00000000">
      <w:pPr>
        <w:rPr>
          <w:b/>
          <w:bCs/>
        </w:rPr>
      </w:pPr>
      <w:r>
        <w:t>30.</w:t>
      </w:r>
      <w:r>
        <w:tab/>
      </w:r>
      <w:r>
        <w:rPr>
          <w:b/>
          <w:bCs/>
        </w:rPr>
        <w:t>Комитет настоятельно призывает государство-участник принять все возможные меры для ускорения процесса законодательной реформы в целях установления одинакового для девушек и юношей возраста для вступления в брак.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Общие принципы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(статьи 2, 3, 6 и 12 Конвенции)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Недискриминация</w:t>
      </w:r>
    </w:p>
    <w:p w:rsidR="00000000" w:rsidRDefault="00000000">
      <w:pPr>
        <w:rPr>
          <w:b/>
          <w:bCs/>
        </w:rPr>
      </w:pPr>
    </w:p>
    <w:p w:rsidR="00000000" w:rsidRDefault="00000000">
      <w:r>
        <w:t>31.</w:t>
      </w:r>
      <w:r>
        <w:tab/>
        <w:t>Отмечая, что Конституция и Кодекс о защите детей запрещают дискриминацию по признакам социального происхождения, цвета кожи, языка, расы, пола, религии и политических убеждений, Комитет выражает беспокойство в связи с тем, что дискриминация в отношении девочек и некоторых групп детей на практике сохраняется, особенно применительно к детям-инвалидам, внебрачным детям, детям из неблагополучных семей и безнадзорным детям, включая попрошаек.</w:t>
      </w:r>
    </w:p>
    <w:p w:rsidR="00000000" w:rsidRDefault="00000000"/>
    <w:p w:rsidR="00000000" w:rsidRDefault="00000000">
      <w:pPr>
        <w:rPr>
          <w:b/>
          <w:bCs/>
        </w:rPr>
      </w:pPr>
      <w:r>
        <w:t>32.</w:t>
      </w:r>
      <w:r>
        <w:tab/>
      </w:r>
      <w:r>
        <w:rPr>
          <w:b/>
          <w:bCs/>
        </w:rPr>
        <w:t>Комитет настоятельно призывает государство-участник принять надлежащие меры, в том числе законодательные, а также всеобъемлющую стратегию борьбы с дискриминацией по любым признакам и в отношении всех уязвимых групп детей, в частности, посредством проведения публичных просветительских кампаний, направленных на изменение негативных представлений, сложившихся в обществе на этот счет.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Уважение взглядов ребенка</w:t>
      </w:r>
    </w:p>
    <w:p w:rsidR="00000000" w:rsidRDefault="00000000">
      <w:pPr>
        <w:rPr>
          <w:b/>
          <w:bCs/>
        </w:rPr>
      </w:pPr>
    </w:p>
    <w:p w:rsidR="00000000" w:rsidRDefault="00000000">
      <w:r>
        <w:t>33.</w:t>
      </w:r>
      <w:r>
        <w:tab/>
        <w:t>С удовлетворением отмечая усилия, прилагаемые государством-участником для осуществления принципа уважения взглядов ребенка посредством проведения информационно-разъяснительных кампаний и создания детского парламента, Комитет сохраняет беспокойство в связи с тем, что сформировавшиеся в обществе традиционные представления ограничивают возможность детей свободно выражать свои взгляды в семье, школах, общинах, судах и других институтах.</w:t>
      </w:r>
    </w:p>
    <w:p w:rsidR="00000000" w:rsidRDefault="00000000"/>
    <w:p w:rsidR="00000000" w:rsidRDefault="00000000">
      <w:pPr>
        <w:rPr>
          <w:b/>
          <w:bCs/>
        </w:rPr>
      </w:pPr>
      <w:r>
        <w:t>34.</w:t>
      </w:r>
      <w:r>
        <w:rPr>
          <w:b/>
          <w:bCs/>
        </w:rPr>
        <w:tab/>
        <w:t xml:space="preserve">Комитет рекомендует государству-участнику активизировать его усилия для обеспечения того, чтобы взгляды ребенка должным образом учитывались в семье, школах, общинах, судах, в рамках соответствующих административных процедур и в обществе в целом.  Касаясь осуществления статьи 12, Комитет рекомендует государству-участнику продолжать проводить информационно-разъяснительные кампании среди населения в целом и настоятельно призывает государство-участник охватить в этих кампаниях традиционные общины и вовлечь в них религиозных лидеров.  Комитет также рекомендует государству-участнику принять во внимание рекомендации, принятые в сентябре 2006 года в ходе проведенного Комитетом Дня общей дискуссии по вопросу о праве ребенка быть заслушанным.  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Гражданские права и свободы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(статьи 7, 8, 13-17 и пункт а) статьи 37 Конвенции)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Гражданство</w:t>
      </w:r>
    </w:p>
    <w:p w:rsidR="00000000" w:rsidRDefault="00000000">
      <w:pPr>
        <w:rPr>
          <w:b/>
          <w:bCs/>
        </w:rPr>
      </w:pPr>
    </w:p>
    <w:p w:rsidR="00000000" w:rsidRDefault="00000000">
      <w:r>
        <w:t>35.</w:t>
      </w:r>
      <w:r>
        <w:tab/>
        <w:t xml:space="preserve">Комитет обеспокоен тем, что в соответствии с ныне действующими положениями дети не получают гражданство по линии матери.  </w:t>
      </w:r>
    </w:p>
    <w:p w:rsidR="00000000" w:rsidRDefault="00000000"/>
    <w:p w:rsidR="00000000" w:rsidRDefault="00000000">
      <w:pPr>
        <w:rPr>
          <w:b/>
          <w:bCs/>
        </w:rPr>
      </w:pPr>
      <w:r>
        <w:t>36.</w:t>
      </w:r>
      <w:r>
        <w:rPr>
          <w:b/>
          <w:bCs/>
        </w:rPr>
        <w:tab/>
        <w:t>В целях предупреждения дискриминации и наилучшего обеспечения интересов ребенка Комитет рекомендует государству-участнику принять необходимые законодательные меры для обеспечения того, чтобы ребенок мог получить гражданство не только от отца, но и от матери.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Регистрация новорожденных</w:t>
      </w:r>
    </w:p>
    <w:p w:rsidR="00000000" w:rsidRDefault="00000000">
      <w:pPr>
        <w:rPr>
          <w:b/>
          <w:bCs/>
        </w:rPr>
      </w:pPr>
    </w:p>
    <w:p w:rsidR="00000000" w:rsidRDefault="00000000">
      <w:r>
        <w:t>37.</w:t>
      </w:r>
      <w:r>
        <w:tab/>
        <w:t>Комитет приветствует инициативы государства-участника по поощрению регистрации новорожденных, а именно:  кампании, проведенные в День африканского ребенка в 2003 году;  рассчитанный на период 2004-2008 годов план действий по совершенствованию процедур регистрации гражданского статуса ("</w:t>
      </w:r>
      <w:r>
        <w:rPr>
          <w:lang w:val="en-US"/>
        </w:rPr>
        <w:t>Plan</w:t>
      </w:r>
      <w:r>
        <w:t xml:space="preserve"> </w:t>
      </w:r>
      <w:r>
        <w:rPr>
          <w:lang w:val="en-US"/>
        </w:rPr>
        <w:t>de</w:t>
      </w:r>
      <w:r>
        <w:t xml:space="preserve"> </w:t>
      </w:r>
      <w:r>
        <w:rPr>
          <w:lang w:val="en-US"/>
        </w:rPr>
        <w:t>la</w:t>
      </w:r>
      <w:r>
        <w:t xml:space="preserve"> </w:t>
      </w:r>
      <w:r>
        <w:rPr>
          <w:lang w:val="en-US"/>
        </w:rPr>
        <w:t>Mission</w:t>
      </w:r>
      <w:r>
        <w:t xml:space="preserve"> </w:t>
      </w:r>
      <w:r>
        <w:rPr>
          <w:lang w:val="en-US"/>
        </w:rPr>
        <w:t>d</w:t>
      </w:r>
      <w:r>
        <w:t>'</w:t>
      </w:r>
      <w:r>
        <w:rPr>
          <w:lang w:val="en-US"/>
        </w:rPr>
        <w:t>Appui</w:t>
      </w:r>
      <w:r>
        <w:t xml:space="preserve"> à </w:t>
      </w:r>
      <w:r>
        <w:rPr>
          <w:lang w:val="en-US"/>
        </w:rPr>
        <w:t>l</w:t>
      </w:r>
      <w:r>
        <w:t xml:space="preserve">а </w:t>
      </w:r>
      <w:r>
        <w:rPr>
          <w:lang w:val="en-US"/>
        </w:rPr>
        <w:t>Consolidation</w:t>
      </w:r>
      <w:r>
        <w:t xml:space="preserve"> </w:t>
      </w:r>
      <w:r>
        <w:rPr>
          <w:lang w:val="en-US"/>
        </w:rPr>
        <w:t>de</w:t>
      </w:r>
      <w:r>
        <w:t xml:space="preserve"> </w:t>
      </w:r>
      <w:r>
        <w:rPr>
          <w:lang w:val="en-US"/>
        </w:rPr>
        <w:t>l</w:t>
      </w:r>
      <w:r>
        <w:t>'</w:t>
      </w:r>
      <w:r>
        <w:rPr>
          <w:lang w:val="en-US"/>
        </w:rPr>
        <w:t>Etat</w:t>
      </w:r>
      <w:r>
        <w:t xml:space="preserve"> </w:t>
      </w:r>
      <w:r>
        <w:rPr>
          <w:lang w:val="en-US"/>
        </w:rPr>
        <w:t>Civil</w:t>
      </w:r>
      <w:r>
        <w:t>") и принятие в 2006 году Закона № 06-024, который регулирует гражданский статус и предусматривает бесплатную регистрацию новорожденных.  В то же время Комитет обеспокоен тем, что процедуры регистрации новорожденных усложнены, что значительное число детей не регистрируется ни при рождении, ни позднее и что существуют серьезные различия между регистрацией детей в городах и регистрацией детей в сельских и отдаленных районах.</w:t>
      </w:r>
    </w:p>
    <w:p w:rsidR="00000000" w:rsidRDefault="00000000"/>
    <w:p w:rsidR="00000000" w:rsidRDefault="00000000">
      <w:pPr>
        <w:rPr>
          <w:b/>
          <w:bCs/>
        </w:rPr>
      </w:pPr>
      <w:r>
        <w:t>38.</w:t>
      </w:r>
      <w:r>
        <w:rPr>
          <w:b/>
          <w:bCs/>
        </w:rPr>
        <w:tab/>
        <w:t>Комитет рекомендует государству-участнику продолжать его усилия по систематической регистрации всех детей, рожденных на территории страны, в частности, посредством введения упрощенной и бесплатной процедуры регистрации новорожденных, а также более широкого использования мобильных регистрационных подразделений, особенно в сельских и отдаленных районах, для охвата жителей, находящихся в наиболее неблагоприятном положении.  Кроме того, Комитет настоятельно призывает государство-участник произвести регистрацию тех детей, которые не были еще зарегистрированы, и обеспечить им доступ, в частности, к образованию и медицинским услугам.</w:t>
      </w:r>
    </w:p>
    <w:p w:rsidR="00000000" w:rsidRDefault="00000000">
      <w:pPr>
        <w:rPr>
          <w:b/>
          <w:bCs/>
        </w:rPr>
      </w:pPr>
    </w:p>
    <w:p w:rsidR="00000000" w:rsidRDefault="00000000">
      <w:pPr>
        <w:keepNext/>
        <w:rPr>
          <w:b/>
          <w:bCs/>
        </w:rPr>
      </w:pPr>
      <w:r>
        <w:rPr>
          <w:b/>
          <w:bCs/>
        </w:rPr>
        <w:t>Телесные наказания</w:t>
      </w:r>
    </w:p>
    <w:p w:rsidR="00000000" w:rsidRDefault="00000000">
      <w:pPr>
        <w:rPr>
          <w:b/>
          <w:bCs/>
        </w:rPr>
      </w:pPr>
    </w:p>
    <w:p w:rsidR="00000000" w:rsidRDefault="00000000">
      <w:r>
        <w:t>39.</w:t>
      </w:r>
      <w:r>
        <w:tab/>
        <w:t>Комитет высоко ценит усилия, которые прилагает государство-участник для борьбы с телесными наказаниями, осуществляя законодательные, административные, социальные и воспитательные меры.  В то же время он сохраняет беспокойство в связи с тем, что применение телесных наказаний в семье считается законным и что они применяются в семьях, религиозных школах и учреждениях альтернативного ухода за детьми и однозначно не запрещены в пенитенциарных учреждениях.</w:t>
      </w:r>
    </w:p>
    <w:p w:rsidR="00000000" w:rsidRDefault="00000000"/>
    <w:p w:rsidR="00000000" w:rsidRDefault="00000000">
      <w:pPr>
        <w:rPr>
          <w:b/>
          <w:bCs/>
        </w:rPr>
      </w:pPr>
      <w:r>
        <w:t>40.</w:t>
      </w:r>
      <w:r>
        <w:rPr>
          <w:b/>
          <w:bCs/>
        </w:rPr>
        <w:tab/>
        <w:t>Комитет настоятельно призывает государство-участник, с учетом Замечания общего порядка № 1 о целях образования (</w:t>
      </w:r>
      <w:r>
        <w:rPr>
          <w:b/>
          <w:bCs/>
          <w:lang w:val="en-US"/>
        </w:rPr>
        <w:t>CRC</w:t>
      </w:r>
      <w:r>
        <w:rPr>
          <w:b/>
          <w:bCs/>
        </w:rPr>
        <w:t>/</w:t>
      </w:r>
      <w:r>
        <w:rPr>
          <w:b/>
          <w:bCs/>
          <w:lang w:val="en-US"/>
        </w:rPr>
        <w:t>GC</w:t>
      </w:r>
      <w:r>
        <w:rPr>
          <w:b/>
          <w:bCs/>
        </w:rPr>
        <w:t>/2001/1) и Замечания общего порядка № 8 о праве ребенка на защиту от телесных наказаний и других жестоких или унижающих достоинство видов наказания (</w:t>
      </w:r>
      <w:r>
        <w:rPr>
          <w:b/>
          <w:bCs/>
          <w:lang w:val="en-US"/>
        </w:rPr>
        <w:t>CRC</w:t>
      </w:r>
      <w:r>
        <w:rPr>
          <w:b/>
          <w:bCs/>
        </w:rPr>
        <w:t>/</w:t>
      </w:r>
      <w:r>
        <w:rPr>
          <w:b/>
          <w:bCs/>
          <w:lang w:val="en-US"/>
        </w:rPr>
        <w:t>GC</w:t>
      </w:r>
      <w:r>
        <w:rPr>
          <w:b/>
          <w:bCs/>
        </w:rPr>
        <w:t>/2006/8):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 xml:space="preserve">ясно запретить телесные наказания в семьях, учреждениях альтернативного ухода за детьми и пенитенциарных учреждениях;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продолжать информировать и просвещать родителей, опекунов и специалистов, работающих с детьми и в их интересах, посредством проведения публичных кампаний с разъяснением пагубных последствий телесных наказаний;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продолжать поощрять позитивные ненасильственные методы поддержания дисциплины в качестве альтернативы телесным наказаниям;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 xml:space="preserve">запрашивать помощь, в частности, у ЮНИСЕФ и Всемирной организации здравоохранения (ВОЗ).  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Семейное окружение и альтернативный уход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 xml:space="preserve">(статья 5, пункты 1-2 статьи 18, статьи 9-11, 19-21, 25, пункт 4 статьи 27 </w:t>
      </w:r>
      <w:r>
        <w:rPr>
          <w:b/>
          <w:bCs/>
        </w:rPr>
        <w:br/>
        <w:t>и статья 39 Конвенции)</w:t>
      </w:r>
    </w:p>
    <w:p w:rsidR="00000000" w:rsidRDefault="00000000">
      <w:pPr>
        <w:spacing w:line="216" w:lineRule="auto"/>
        <w:jc w:val="center"/>
        <w:rPr>
          <w:b/>
          <w:bCs/>
        </w:rPr>
      </w:pPr>
    </w:p>
    <w:p w:rsidR="00000000" w:rsidRDefault="00000000">
      <w:pPr>
        <w:spacing w:line="216" w:lineRule="auto"/>
        <w:rPr>
          <w:b/>
          <w:bCs/>
        </w:rPr>
      </w:pPr>
      <w:r>
        <w:rPr>
          <w:b/>
          <w:bCs/>
        </w:rPr>
        <w:t>Альтернативный уход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r>
        <w:t>41.</w:t>
      </w:r>
      <w:r>
        <w:tab/>
        <w:t>Комитет констатирует, что в государстве-участнике много сирот и других уязвимых детей, нуждающихся в уходе и защите.  Отмечая усилия по разработке норм ухода за детьми в специальных учреждениях, Комитет обеспокоен отсутствием комплексной политики в области предоставления детям альтернативного ухода.  Кроме того, Комитет констатирует, что мальчики, нуждающиеся в альтернативном уходе, и мальчики, вступившие в конфликт с законом, размещаются вместе в некоторых центрах, например в Болле.</w:t>
      </w:r>
    </w:p>
    <w:p w:rsidR="00000000" w:rsidRDefault="00000000"/>
    <w:p w:rsidR="00000000" w:rsidRDefault="00000000">
      <w:pPr>
        <w:rPr>
          <w:b/>
          <w:bCs/>
        </w:rPr>
      </w:pPr>
      <w:r>
        <w:t>42.</w:t>
      </w:r>
      <w:r>
        <w:tab/>
      </w:r>
      <w:r>
        <w:rPr>
          <w:b/>
          <w:bCs/>
        </w:rPr>
        <w:t xml:space="preserve">Комитет рекомендует государству-участнику, с учетом рекомендаций, сформулированных по итогам проведенного в 2005 году Дня общей дискуссии на тему "Дети, оставшиеся без попечения родителей" (см. </w:t>
      </w:r>
      <w:r>
        <w:rPr>
          <w:b/>
          <w:bCs/>
          <w:lang w:val="en-US"/>
        </w:rPr>
        <w:t>CRC</w:t>
      </w:r>
      <w:r>
        <w:rPr>
          <w:b/>
          <w:bCs/>
        </w:rPr>
        <w:t>/</w:t>
      </w:r>
      <w:r>
        <w:rPr>
          <w:b/>
          <w:bCs/>
          <w:lang w:val="en-US"/>
        </w:rPr>
        <w:t>C</w:t>
      </w:r>
      <w:r>
        <w:rPr>
          <w:b/>
          <w:bCs/>
        </w:rPr>
        <w:t>/135), разработать и осуществлять комплексную национальную политику по обеспечению сиротам и другим уязвимым детям ухода и защиты, включая принятие следующих мер: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оказание надлежащей помощи семьям, с тем чтобы дети не направлялись в учреждения альтернативного ухода;</w:t>
      </w:r>
    </w:p>
    <w:p w:rsidR="00000000" w:rsidRDefault="00000000">
      <w:pPr>
        <w:spacing w:line="216" w:lineRule="auto"/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оказание надлежащей финансовой и иной помощи расширенным и приемным семьям, осуществляющим уход за детьми;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обеспечение того, чтобы направление в специальные учреждения по уходы было крайней мерой и чтобы качество ухода в этих учреждениях в полной мере соответствовало принципам и положениям Конвенции;  и в этой связи довести до конца усилия по разработке соответствующих норм и обеспечить, в том числе с помощью эффективных инспекций, чтобы эти нормы соблюдались в полном объеме;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принятие всех необходимых мер, с тем чтобы мальчики, нуждающиеся в альтернативном уходе, не размещались в тех же учреждениях, что и мальчики, вступившие в конфликт с законом;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 xml:space="preserve">обеспечение выделения надлежащих людских и финансовых ресурсов для адекватного функционирования и мониторинга упомянутых учреждений.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Усыновление/удочерение</w:t>
      </w:r>
    </w:p>
    <w:p w:rsidR="00000000" w:rsidRDefault="00000000">
      <w:pPr>
        <w:rPr>
          <w:b/>
          <w:bCs/>
        </w:rPr>
      </w:pPr>
    </w:p>
    <w:p w:rsidR="00000000" w:rsidRDefault="00000000">
      <w:r>
        <w:t>43.</w:t>
      </w:r>
      <w:r>
        <w:tab/>
        <w:t>Комитет приветствует присоединение государства-участника в 2006 году к Гаагской конвенции о защите детей и сотрудничестве в вопросах международного усыновления/ удочерения, осуществленные в области усыновления реформы, создание центрального органа, занимающегося вопросами усыновления, а также сотрудничество с соседними странами в этой области.  В то же время Комитет сохраняет беспокойство в связи с тем, что процедуры международного усыновления/удочерения еще в достаточной степени не урегулированы или не определены с помощью законодательных мер и политики.  Комитет также обеспокоен тем, что информация о реформах не получает широкого распространения и дети по</w:t>
      </w:r>
      <w:r>
        <w:noBreakHyphen/>
        <w:t xml:space="preserve">прежнему покидают страну без санкции органов, занимающихся вопросами усыновления.  </w:t>
      </w:r>
    </w:p>
    <w:p w:rsidR="00000000" w:rsidRDefault="00000000"/>
    <w:p w:rsidR="00000000" w:rsidRDefault="00000000">
      <w:pPr>
        <w:rPr>
          <w:b/>
          <w:bCs/>
        </w:rPr>
      </w:pPr>
      <w:r>
        <w:t>44.</w:t>
      </w:r>
      <w:r>
        <w:rPr>
          <w:b/>
          <w:bCs/>
        </w:rPr>
        <w:tab/>
        <w:t>Комитет повторяет свое предыдущее заключительное замечание и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 xml:space="preserve">ввести процедуры надлежащего контроля за усыновлениями внутри страны и международными усыновлениями;  </w:t>
      </w:r>
    </w:p>
    <w:p w:rsidR="00000000" w:rsidRDefault="00000000">
      <w:pPr>
        <w:rPr>
          <w:snapToGrid w:val="0"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организовать подготовку для судей;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принять все необходимые меры, включая законодательные и административные, для регулирования процедур международного усыновления/ удочерения;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укрепить центральный орган и широко информировать о его деятельности население в целом;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e)</w:t>
      </w:r>
      <w:r>
        <w:rPr>
          <w:b/>
          <w:bCs/>
        </w:rPr>
        <w:tab/>
        <w:t xml:space="preserve">принять все необходимые меры для обеспечения первоочередного учета наилучших интересов ребенка на всех стадиях процедуры усыновления/удочерения ;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f)</w:t>
      </w:r>
      <w:r>
        <w:rPr>
          <w:b/>
          <w:bCs/>
        </w:rPr>
        <w:tab/>
        <w:t>продолжать и расширять информационные кампании и меры по поддержке в целях достижения всестороннего соблюдения новых нормативных актов, принятых в рамках реформы процедур усыновления/удочерения.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Жестокое обращение с детьми и отсутствие заботы</w:t>
      </w:r>
    </w:p>
    <w:p w:rsidR="00000000" w:rsidRDefault="00000000">
      <w:pPr>
        <w:rPr>
          <w:b/>
          <w:bCs/>
        </w:rPr>
      </w:pPr>
    </w:p>
    <w:p w:rsidR="00000000" w:rsidRDefault="00000000">
      <w:r>
        <w:t>45.</w:t>
      </w:r>
      <w:r>
        <w:tab/>
        <w:t xml:space="preserve">Отмечая усилия, прилагаемые государством-участником для принятия законов и нормативных актов о борьбе с жестоким обращением с детьми и отсутствием заботы о них, Комитет выражает беспокойство в связи с тем, что малийское законодательство не предотвращает жестокое обращение с детьми и отсутствие заботы о них и не предусматривает уголовного наказания за совершение таких деяний.  Кроме того, Комитет обеспокоен отсутствием психологической и социальной поддержки, неоказанием правовой и материальной помощи жертвам и отсутствием статистических данных о жестоком обращении с детьми и отсутствии заботы о них.  </w:t>
      </w:r>
    </w:p>
    <w:p w:rsidR="00000000" w:rsidRDefault="00000000"/>
    <w:p w:rsidR="00000000" w:rsidRDefault="00000000">
      <w:pPr>
        <w:rPr>
          <w:b/>
          <w:bCs/>
        </w:rPr>
      </w:pPr>
      <w:r>
        <w:t>46.</w:t>
      </w:r>
      <w:r>
        <w:tab/>
      </w:r>
      <w:r>
        <w:rPr>
          <w:b/>
          <w:bCs/>
        </w:rPr>
        <w:t xml:space="preserve">Комитет рекомендует государству-участнику: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принять всеобъемлющее и основанное на правах человека законодательство, которое предусматривает пресечение жестокого обращения с детьми и отсутствия заботы о них;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 xml:space="preserve">проводить с участием детей информационно-просветительские кампании в целях предупреждения и пресечения жестокого обращения с детьми и отсутствия заботы о них;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открыть бесплатную круглосуточную телефонную линию для оказания помощи детям;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обеспечить психологическую и правовую поддержку детям, пострадавшим от жестокого обращения или отсутствия заботы;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обеспечить создание эффективной системы получения, проверки и расследования сообщений о сексуальных надругательствах и жестоком обращении, учитывая при этом интересы детей, а также обеспечить эффективную защиту частной жизни жертв и привлечение виновных к судебной ответственности;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f)</w:t>
      </w:r>
      <w:r>
        <w:rPr>
          <w:b/>
          <w:bCs/>
        </w:rPr>
        <w:tab/>
        <w:t>провести исследования по проблематике жестокого обращения с детьми и отсутствия заботы о них, включая их совращение, для оценки масштабов распространения и характера таких деяний.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47.</w:t>
      </w:r>
      <w:r>
        <w:rPr>
          <w:b/>
          <w:bCs/>
        </w:rPr>
        <w:tab/>
        <w:t>Со ссылкой на исследование Организации Объединенных Наций по вопросу о насилии в отношении детей 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принять все необходимые меры для осуществления общих и конкретных рекомендаций, содержащихся в докладе независимого эксперта для проведения исследования Организации Объединенных Наций по вопросу о насилии в отношении детей (А/61/299), с учетом итогов и рекомендаций Регионального консультативного совещания представителей стран Западной и Центральной Африки, которое было организовано государством</w:t>
      </w:r>
      <w:r>
        <w:rPr>
          <w:b/>
          <w:bCs/>
        </w:rPr>
        <w:noBreakHyphen/>
        <w:t>участником в Бамако 23</w:t>
      </w:r>
      <w:r>
        <w:rPr>
          <w:b/>
          <w:bCs/>
        </w:rPr>
        <w:noBreakHyphen/>
        <w:t>25 мая 2005 года;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использовать эти рекомендации в качестве инструмента для осуществления действий в партнерстве с гражданским обществом и, в частности, с участием детей в целях обеспечения защиты каждого ребенка от всех форм физического, сексуального или психологического насилия, а также в целях расширения возможностей для принятия конкретных и в случае необходимости рассчитанных на определенный срок мер по недопущению и пресечению такого насилия и жестокого обращения;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 xml:space="preserve">запрашивать техническую помощь у ЮНИСЕФ, УВКПЧ и ВОЗ для достижения изложенных выше целей.  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br w:type="page"/>
        <w:t>6.</w:t>
      </w:r>
      <w:r>
        <w:rPr>
          <w:b/>
          <w:bCs/>
        </w:rPr>
        <w:tab/>
        <w:t>Базовое медицинское обслуживание и социальное обеспечение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(статья 6, пункт 3 статьи 18, статьи 23, 24, 26, пункты 1</w:t>
      </w:r>
      <w:r>
        <w:rPr>
          <w:b/>
          <w:bCs/>
        </w:rPr>
        <w:noBreakHyphen/>
        <w:t>3 статьи 27 Конвенции)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Дети-инвалиды</w:t>
      </w:r>
    </w:p>
    <w:p w:rsidR="00000000" w:rsidRDefault="00000000">
      <w:pPr>
        <w:rPr>
          <w:b/>
          <w:bCs/>
        </w:rPr>
      </w:pPr>
    </w:p>
    <w:p w:rsidR="00000000" w:rsidRDefault="00000000">
      <w:r>
        <w:t>48.</w:t>
      </w:r>
      <w:r>
        <w:tab/>
        <w:t xml:space="preserve">Отмечая проведение и расширение программ и учебных курсов для детей-инвалидов, а также их интеграцию в обычную систему образования, Комитет обеспокоен отсутствием информации и статистических данных о положении детей-инвалидов.  Комитет также обеспокоен сообщениями о том, что услуги для детей-инвалидов могут быть недостаточными, а их объем сокращается, что не все общественные места доступны для детей-инвалидов и что нет законодательных актов, учитывающих особые потребности детей-инвалидов.  </w:t>
      </w:r>
    </w:p>
    <w:p w:rsidR="00000000" w:rsidRDefault="00000000"/>
    <w:p w:rsidR="00000000" w:rsidRDefault="00000000">
      <w:pPr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 принять с учетом Стандартных правил обеспечения равных возможностей для инвалидов (резолюция 48/96 Генеральной Ассамблеи) и принятого Комитетом Замечания общего порядка № 9 о правах детей-инвалидов все необходимые меры с тем, чтобы: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продолжать поощрять интеграцию детей-инвалидов в обычную систему образования и в общество, в частности посредством уделения более серьезного внимания специальной подготовке преподавателей и обеспечения доступности физических объектов, включая школы, спортивные и развлекательные объекты и все другие общественные места, для детей-инвалидов;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принять всеобъемлющее и основанное на правах человека законодательство, которое учитывает особые потребности детей-инвалидов;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 xml:space="preserve">осуществлять все соответствующие положения действующего законодательства, касающиеся детей-инвалидов;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проводить информационно-просветительские кампании с участием детей и с уделением приоритетного внимания проблемам детей-инвалидов;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 xml:space="preserve">подписать и ратифицировать Конвенцию о правах инвалидов и Факультативный протокол к ней, как только они будут открыты для ратификации.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Охрана здоровья и медицинское обслуживание</w:t>
      </w:r>
    </w:p>
    <w:p w:rsidR="00000000" w:rsidRDefault="00000000">
      <w:pPr>
        <w:rPr>
          <w:b/>
          <w:bCs/>
        </w:rPr>
      </w:pPr>
    </w:p>
    <w:p w:rsidR="00000000" w:rsidRDefault="00000000">
      <w:r>
        <w:t>50.</w:t>
      </w:r>
      <w:r>
        <w:tab/>
        <w:t xml:space="preserve">Принимая к сведению усилия, прилагаемые государством-участником для улучшения медицинского обслуживания, особенно в том что касается вакцинации, борьбы с малярией и поощрения грудного кормления, Комитет сохраняет беспокойство в связи с низким объемом доли ВВП, выделяемой на цели здравоохранения, в связи с ограниченным числом врачей и медицинских центров, особенно в сельских и отдаленных районах, в связи с высоким уровнем материнской и детской смертности, в связи с большим числом недоедающих детей, в связи со все еще ограниченной практикой грудного вскармливания и распространением малярии.  </w:t>
      </w:r>
    </w:p>
    <w:p w:rsidR="00000000" w:rsidRDefault="00000000"/>
    <w:p w:rsidR="00000000" w:rsidRDefault="00000000">
      <w:pPr>
        <w:rPr>
          <w:b/>
          <w:bCs/>
        </w:rPr>
      </w:pPr>
      <w:r>
        <w:t>51.</w:t>
      </w:r>
      <w:r>
        <w:tab/>
      </w:r>
      <w:r>
        <w:rPr>
          <w:b/>
          <w:bCs/>
        </w:rPr>
        <w:t xml:space="preserve">Комитет рекомендует государству-участнику: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активизировать его усилия для обеспечения повсеместного доступа матерей и детей к медицинским услугам и учреждениям, особенно в сельских и отдаленных районах, в том числе посредством выделения более значимых финансовых и людских ресурсов;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активизировать его усилия для обеспечения доступа всех детей к базовому медицинскому обслуживанию как в городских, так и в сельских и отдаленных  районах;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 xml:space="preserve">усилить меры по предупреждению недоедания и профилактике малярии, а также в целях охвата вакцинацией как можно большего числа детей и матерей;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 xml:space="preserve">усилить меры по поощрению и стимулированию исключительно грудного вскармливания младенцев в течение шести первых месяцев жизни  и принять Международный кодекс маркетинга заменителей материнского молока.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Вредная традиционная практика</w:t>
      </w:r>
    </w:p>
    <w:p w:rsidR="00000000" w:rsidRDefault="00000000">
      <w:pPr>
        <w:rPr>
          <w:b/>
          <w:bCs/>
        </w:rPr>
      </w:pPr>
    </w:p>
    <w:p w:rsidR="00000000" w:rsidRDefault="00000000">
      <w:r>
        <w:t>52.</w:t>
      </w:r>
      <w:r>
        <w:tab/>
        <w:t xml:space="preserve">Комитет приветствует осуществление государством-участником в сотрудничестве с НПО национальной программы по борьбе против практики калечения женских половых органов и усилия, которые оно прилагает для информирования населения о рисках, связанных с другими видами вредной практики.  В то же время Комитет серьезно обеспокоен отсутствием конкретного законодательного акта, запрещающего практику калечения женских половых органов.  Он также крайне обеспокоен распространением ранних и принудительных браков и другими видами вредной традиционной практики, перечисленными в докладе государства-участника.  </w:t>
      </w:r>
    </w:p>
    <w:p w:rsidR="00000000" w:rsidRDefault="00000000"/>
    <w:p w:rsidR="00000000" w:rsidRDefault="00000000">
      <w:pPr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осуществлять законодательные меры относительно запрещения практики калечения женских половых органов и традиционной практики заключения браков, в том числе ранних и принудительных, которые вредят детям, и обеспечить привлечение виновных к судебной ответственности;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rFonts w:eastAsia="SimSun"/>
          <w:b/>
          <w:bCs/>
          <w:color w:val="000000"/>
          <w:lang w:eastAsia="zh-CN"/>
        </w:rPr>
        <w:tab/>
      </w:r>
      <w:r>
        <w:rPr>
          <w:rFonts w:eastAsia="SimSun"/>
          <w:b/>
          <w:bCs/>
          <w:color w:val="000000"/>
          <w:lang w:val="en-CA" w:eastAsia="zh-CN"/>
        </w:rPr>
        <w:t>b</w:t>
      </w:r>
      <w:r>
        <w:rPr>
          <w:rFonts w:eastAsia="SimSun"/>
          <w:b/>
          <w:bCs/>
          <w:color w:val="000000"/>
          <w:lang w:eastAsia="zh-CN"/>
        </w:rPr>
        <w:t>)</w:t>
      </w:r>
      <w:r>
        <w:rPr>
          <w:rFonts w:eastAsia="SimSun"/>
          <w:b/>
          <w:bCs/>
          <w:color w:val="000000"/>
          <w:lang w:eastAsia="zh-CN"/>
        </w:rPr>
        <w:tab/>
        <w:t xml:space="preserve">продолжать и активизировать информационно-просветительские кампании для борьбы с практикой </w:t>
      </w:r>
      <w:r>
        <w:rPr>
          <w:b/>
          <w:bCs/>
        </w:rPr>
        <w:t>калечения женских половых органов и усилить разъяснительную работу среди занимающихся такой практикой лиц и населения в целом для содействия изменению традиционных представлений, с привлечением к этой деятельности расширенных семей, а также традиционных и религиозных лидеров;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rFonts w:eastAsia="SimSun"/>
          <w:b/>
          <w:bCs/>
          <w:color w:val="000000"/>
          <w:lang w:eastAsia="zh-CN"/>
        </w:rPr>
        <w:tab/>
        <w:t>с)</w:t>
      </w:r>
      <w:r>
        <w:rPr>
          <w:rFonts w:eastAsia="SimSun"/>
          <w:b/>
          <w:bCs/>
          <w:color w:val="000000"/>
          <w:lang w:eastAsia="zh-CN"/>
        </w:rPr>
        <w:tab/>
        <w:t xml:space="preserve">принять надлежащие меры по организации для лиц, занимающихся практикой </w:t>
      </w:r>
      <w:r>
        <w:rPr>
          <w:b/>
          <w:bCs/>
        </w:rPr>
        <w:t>калечения женских половых органов, соответствующей подготовки, необходимой для обеспечения им альтернативных источников дохода;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ab/>
      </w:r>
      <w:r>
        <w:rPr>
          <w:rFonts w:eastAsia="SimSun"/>
          <w:b/>
          <w:bCs/>
          <w:color w:val="000000"/>
          <w:lang w:val="en-CA" w:eastAsia="zh-CN"/>
        </w:rPr>
        <w:t>d</w:t>
      </w:r>
      <w:r>
        <w:rPr>
          <w:rFonts w:eastAsia="SimSun"/>
          <w:b/>
          <w:bCs/>
          <w:color w:val="000000"/>
          <w:lang w:eastAsia="zh-CN"/>
        </w:rPr>
        <w:t>)</w:t>
      </w:r>
      <w:r>
        <w:rPr>
          <w:rFonts w:eastAsia="SimSun"/>
          <w:b/>
          <w:bCs/>
          <w:color w:val="000000"/>
          <w:lang w:eastAsia="zh-CN"/>
        </w:rPr>
        <w:tab/>
        <w:t xml:space="preserve">принять надлежащие меры для искоренения практики </w:t>
      </w:r>
      <w:r>
        <w:rPr>
          <w:b/>
          <w:bCs/>
        </w:rPr>
        <w:t xml:space="preserve">калечения женских половых органов и других видов традиционной </w:t>
      </w:r>
      <w:r>
        <w:rPr>
          <w:rFonts w:eastAsia="SimSun"/>
          <w:b/>
          <w:bCs/>
          <w:color w:val="000000"/>
          <w:lang w:eastAsia="zh-CN"/>
        </w:rPr>
        <w:t>практики, причиняющих ущерб здоровью, выживанию и развитию детей, особенно девочек.</w:t>
      </w: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</w:p>
    <w:p w:rsidR="00000000" w:rsidRDefault="00000000">
      <w:pPr>
        <w:rPr>
          <w:b/>
          <w:bCs/>
        </w:rPr>
      </w:pPr>
      <w:r>
        <w:rPr>
          <w:rFonts w:eastAsia="SimSun"/>
          <w:b/>
          <w:bCs/>
          <w:color w:val="000000"/>
          <w:lang w:eastAsia="zh-CN"/>
        </w:rPr>
        <w:t>Здоровье подростков</w:t>
      </w:r>
    </w:p>
    <w:p w:rsidR="00000000" w:rsidRDefault="00000000">
      <w:pPr>
        <w:rPr>
          <w:b/>
          <w:bCs/>
        </w:rPr>
      </w:pPr>
    </w:p>
    <w:p w:rsidR="00000000" w:rsidRDefault="00000000">
      <w:r>
        <w:t>54.</w:t>
      </w:r>
      <w:r>
        <w:tab/>
        <w:t>Комитет обеспокоен тем, что недостаточное внимание уделяется вопросам здоровья подростков, включая проблемы, связанные с развитием, психическим и репродуктивным здоровьем, а также наркоманию, алкоголизм и курение.  Он также обеспокоен высоким уровнем подростковой беременности и отсутствием компетентных и доступных служб по вопросам полового и репродуктивного здоровья.</w:t>
      </w:r>
    </w:p>
    <w:p w:rsidR="00000000" w:rsidRDefault="00000000"/>
    <w:p w:rsidR="00000000" w:rsidRDefault="00000000">
      <w:pPr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укрепить специальные службы консультирования подростков по вопросам психического здоровья, информировать подростков об этих службах и сделать их доступными;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ab/>
      </w:r>
      <w:r>
        <w:rPr>
          <w:rFonts w:eastAsia="SimSun"/>
          <w:b/>
          <w:bCs/>
          <w:color w:val="000000"/>
          <w:lang w:val="en-CA" w:eastAsia="zh-CN"/>
        </w:rPr>
        <w:t>b</w:t>
      </w:r>
      <w:r>
        <w:rPr>
          <w:rFonts w:eastAsia="SimSun"/>
          <w:b/>
          <w:bCs/>
          <w:color w:val="000000"/>
          <w:lang w:eastAsia="zh-CN"/>
        </w:rPr>
        <w:t>)</w:t>
      </w:r>
      <w:r>
        <w:rPr>
          <w:rFonts w:eastAsia="SimSun"/>
          <w:b/>
          <w:bCs/>
          <w:color w:val="000000"/>
          <w:lang w:eastAsia="zh-CN"/>
        </w:rPr>
        <w:tab/>
        <w:t xml:space="preserve">принять меры для предупреждения и сокращения алкоголизма и наркомании среди </w:t>
      </w:r>
      <w:r>
        <w:rPr>
          <w:b/>
          <w:bCs/>
        </w:rPr>
        <w:t xml:space="preserve">подростков </w:t>
      </w:r>
      <w:r>
        <w:rPr>
          <w:rFonts w:eastAsia="SimSun"/>
          <w:b/>
          <w:bCs/>
          <w:color w:val="000000"/>
          <w:lang w:eastAsia="zh-CN"/>
        </w:rPr>
        <w:t>и поддерживать программы реабилитации и социальной реинтеграции детей, ставших жертвами наркомании и алкоголизма, и для этого обратиться с просьбой о техническом сотрудничестве, например, к ВОЗ и ЮНИСЕФ;</w:t>
      </w: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</w:p>
    <w:p w:rsidR="00000000" w:rsidRDefault="00000000">
      <w:pPr>
        <w:rPr>
          <w:b/>
          <w:bCs/>
        </w:rPr>
      </w:pPr>
      <w:r>
        <w:rPr>
          <w:rFonts w:eastAsia="SimSun"/>
          <w:b/>
          <w:bCs/>
          <w:color w:val="000000"/>
          <w:lang w:eastAsia="zh-CN"/>
        </w:rPr>
        <w:tab/>
        <w:t>с)</w:t>
      </w:r>
      <w:r>
        <w:rPr>
          <w:rFonts w:eastAsia="SimSun"/>
          <w:b/>
          <w:bCs/>
          <w:color w:val="000000"/>
          <w:lang w:eastAsia="zh-CN"/>
        </w:rPr>
        <w:tab/>
        <w:t xml:space="preserve">усилить просвещение </w:t>
      </w:r>
      <w:r>
        <w:rPr>
          <w:b/>
          <w:bCs/>
        </w:rPr>
        <w:t>подростков по вопросам полового и репродуктивного здоровья, особенно в школах, в целях сокращения случаев подростковой беременности и предоставления подросткам необходимой помощи и доступа к медицинскому обслуживанию и образованию;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rFonts w:eastAsia="SimSun"/>
          <w:b/>
          <w:bCs/>
          <w:color w:val="000000"/>
          <w:lang w:eastAsia="zh-CN"/>
        </w:rPr>
        <w:tab/>
      </w:r>
      <w:r>
        <w:rPr>
          <w:rFonts w:eastAsia="SimSun"/>
          <w:b/>
          <w:bCs/>
          <w:color w:val="000000"/>
          <w:lang w:val="en-CA" w:eastAsia="zh-CN"/>
        </w:rPr>
        <w:t>d</w:t>
      </w:r>
      <w:r>
        <w:rPr>
          <w:rFonts w:eastAsia="SimSun"/>
          <w:b/>
          <w:bCs/>
          <w:color w:val="000000"/>
          <w:lang w:eastAsia="zh-CN"/>
        </w:rPr>
        <w:t>)</w:t>
      </w:r>
      <w:r>
        <w:rPr>
          <w:rFonts w:eastAsia="SimSun"/>
          <w:b/>
          <w:bCs/>
          <w:color w:val="000000"/>
          <w:lang w:eastAsia="zh-CN"/>
        </w:rPr>
        <w:tab/>
        <w:t xml:space="preserve">учесть принятое в 2003 году Замечание общего порядка № 4 Комитета о здоровье и развитии </w:t>
      </w:r>
      <w:r>
        <w:rPr>
          <w:b/>
          <w:bCs/>
        </w:rPr>
        <w:t>подростков в контексте Конвенции о правах ребенка (С</w:t>
      </w:r>
      <w:r>
        <w:rPr>
          <w:b/>
          <w:bCs/>
          <w:lang w:val="en-US"/>
        </w:rPr>
        <w:t>R</w:t>
      </w:r>
      <w:r>
        <w:rPr>
          <w:b/>
          <w:bCs/>
        </w:rPr>
        <w:t>С/</w:t>
      </w:r>
      <w:r>
        <w:rPr>
          <w:b/>
          <w:bCs/>
          <w:lang w:val="en-US"/>
        </w:rPr>
        <w:t>G</w:t>
      </w:r>
      <w:r>
        <w:rPr>
          <w:b/>
          <w:bCs/>
        </w:rPr>
        <w:t>С/2003/4).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ВИЧ/СПИД</w:t>
      </w:r>
    </w:p>
    <w:p w:rsidR="00000000" w:rsidRDefault="00000000">
      <w:pPr>
        <w:rPr>
          <w:b/>
          <w:bCs/>
        </w:rPr>
      </w:pPr>
    </w:p>
    <w:p w:rsidR="00000000" w:rsidRDefault="00000000">
      <w:r>
        <w:t>56.</w:t>
      </w:r>
      <w:r>
        <w:tab/>
        <w:t>Комитет приветствует усилия, прилагаемые государством-участником для борьбы с ВИЧ/СПИДом, в частности создание Высшего национального совета по борьбе с ВИЧ/СПИДом и решение о бесплатном лечении инфекционных больных.  В то же время Комитет сохраняет беспокойство в связи с большим числом детей, инфицированных ВИЧ или затронутых ВИЧ/СПИДом, непринятием профилактических мер и неадекватностью помощи, оказываемой страдающим от СПИДа сиротам, а также отсутствием соответствующих данных.</w:t>
      </w:r>
    </w:p>
    <w:p w:rsidR="00000000" w:rsidRDefault="00000000"/>
    <w:p w:rsidR="00000000" w:rsidRDefault="00000000">
      <w:pPr>
        <w:rPr>
          <w:b/>
          <w:bCs/>
        </w:rPr>
      </w:pPr>
      <w:r>
        <w:t>57.</w:t>
      </w:r>
      <w:r>
        <w:tab/>
      </w:r>
      <w:r>
        <w:rPr>
          <w:b/>
          <w:bCs/>
        </w:rPr>
        <w:t xml:space="preserve">Комитет рекомендует государству-участнику с учетом принятого Комитетом </w:t>
      </w:r>
      <w:r>
        <w:rPr>
          <w:rFonts w:eastAsia="SimSun"/>
          <w:b/>
          <w:bCs/>
          <w:color w:val="000000"/>
          <w:lang w:eastAsia="zh-CN"/>
        </w:rPr>
        <w:t>Замечания общего порядка № 3 (2003) по</w:t>
      </w:r>
      <w:r>
        <w:rPr>
          <w:b/>
          <w:bCs/>
        </w:rPr>
        <w:t xml:space="preserve"> ВИЧ/СПИДу и правам ребенка и Международных руководящих принципов по обеспечению уважения прав человека в связи с ВИЧ/СПИДом: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обеспечить всеобщий и бесплатный доступ к лечению инфекционных болезней;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rFonts w:eastAsia="SimSun"/>
          <w:b/>
          <w:bCs/>
          <w:color w:val="000000"/>
          <w:lang w:eastAsia="zh-CN"/>
        </w:rPr>
        <w:tab/>
      </w:r>
      <w:r>
        <w:rPr>
          <w:rFonts w:eastAsia="SimSun"/>
          <w:b/>
          <w:bCs/>
          <w:color w:val="000000"/>
          <w:lang w:val="en-CA" w:eastAsia="zh-CN"/>
        </w:rPr>
        <w:t>b</w:t>
      </w:r>
      <w:r>
        <w:rPr>
          <w:rFonts w:eastAsia="SimSun"/>
          <w:b/>
          <w:bCs/>
          <w:color w:val="000000"/>
          <w:lang w:eastAsia="zh-CN"/>
        </w:rPr>
        <w:t>)</w:t>
      </w:r>
      <w:r>
        <w:rPr>
          <w:rFonts w:eastAsia="SimSun"/>
          <w:b/>
          <w:bCs/>
          <w:color w:val="000000"/>
          <w:lang w:eastAsia="zh-CN"/>
        </w:rPr>
        <w:tab/>
        <w:t xml:space="preserve">вовлекать детей в осуществление программы борьбы с </w:t>
      </w:r>
      <w:r>
        <w:rPr>
          <w:b/>
          <w:bCs/>
        </w:rPr>
        <w:t>ВИЧ/СПИДом, в частности посредством уделения более серьезного внимания проблеме детей и ВИЧ/СПИДа;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rFonts w:eastAsia="SimSun"/>
          <w:b/>
          <w:bCs/>
          <w:color w:val="000000"/>
          <w:lang w:eastAsia="zh-CN"/>
        </w:rPr>
        <w:tab/>
        <w:t>с)</w:t>
      </w:r>
      <w:r>
        <w:rPr>
          <w:rFonts w:eastAsia="SimSun"/>
          <w:b/>
          <w:bCs/>
          <w:color w:val="000000"/>
          <w:lang w:eastAsia="zh-CN"/>
        </w:rPr>
        <w:tab/>
        <w:t>продолжать и активизировать его усилия по предупреждению передачи</w:t>
      </w:r>
      <w:r>
        <w:rPr>
          <w:b/>
          <w:bCs/>
        </w:rPr>
        <w:t xml:space="preserve"> ВИЧ от матерей к детям;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rFonts w:eastAsia="SimSun"/>
          <w:b/>
          <w:bCs/>
          <w:color w:val="000000"/>
          <w:lang w:eastAsia="zh-CN"/>
        </w:rPr>
        <w:tab/>
      </w:r>
      <w:r>
        <w:rPr>
          <w:rFonts w:eastAsia="SimSun"/>
          <w:b/>
          <w:bCs/>
          <w:color w:val="000000"/>
          <w:lang w:val="en-CA" w:eastAsia="zh-CN"/>
        </w:rPr>
        <w:t>d</w:t>
      </w:r>
      <w:r>
        <w:rPr>
          <w:rFonts w:eastAsia="SimSun"/>
          <w:b/>
          <w:bCs/>
          <w:color w:val="000000"/>
          <w:lang w:eastAsia="zh-CN"/>
        </w:rPr>
        <w:t>)</w:t>
      </w:r>
      <w:r>
        <w:rPr>
          <w:rFonts w:eastAsia="SimSun"/>
          <w:b/>
          <w:bCs/>
          <w:color w:val="000000"/>
          <w:lang w:eastAsia="zh-CN"/>
        </w:rPr>
        <w:tab/>
        <w:t xml:space="preserve">активизировать его усилия по борьбе с </w:t>
      </w:r>
      <w:r>
        <w:rPr>
          <w:b/>
          <w:bCs/>
        </w:rPr>
        <w:t xml:space="preserve">ВИЧ/СПИДом, в том числе посредством обеспечения наличия контрацептивных средств на всей территории страны и проведения </w:t>
      </w:r>
      <w:r>
        <w:rPr>
          <w:rFonts w:eastAsia="SimSun"/>
          <w:b/>
          <w:bCs/>
          <w:color w:val="000000"/>
          <w:lang w:eastAsia="zh-CN"/>
        </w:rPr>
        <w:t>информационно-просветительских кампаний;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rFonts w:eastAsia="SimSun"/>
          <w:b/>
          <w:bCs/>
          <w:color w:val="000000"/>
          <w:lang w:eastAsia="zh-CN"/>
        </w:rPr>
        <w:tab/>
        <w:t>е)</w:t>
      </w:r>
      <w:r>
        <w:rPr>
          <w:rFonts w:eastAsia="SimSun"/>
          <w:b/>
          <w:bCs/>
          <w:color w:val="000000"/>
          <w:lang w:eastAsia="zh-CN"/>
        </w:rPr>
        <w:tab/>
        <w:t xml:space="preserve">расширить поддержку в целях защиты затронутых </w:t>
      </w:r>
      <w:r>
        <w:rPr>
          <w:b/>
          <w:bCs/>
        </w:rPr>
        <w:t>СПИДом сирот и принятия профилактических мер;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rFonts w:eastAsia="SimSun"/>
          <w:b/>
          <w:bCs/>
          <w:color w:val="000000"/>
          <w:lang w:eastAsia="zh-CN"/>
        </w:rPr>
        <w:tab/>
      </w:r>
      <w:r>
        <w:rPr>
          <w:rFonts w:eastAsia="SimSun"/>
          <w:b/>
          <w:bCs/>
          <w:color w:val="000000"/>
          <w:lang w:val="en-CA" w:eastAsia="zh-CN"/>
        </w:rPr>
        <w:t>f</w:t>
      </w:r>
      <w:r>
        <w:rPr>
          <w:rFonts w:eastAsia="SimSun"/>
          <w:b/>
          <w:bCs/>
          <w:color w:val="000000"/>
          <w:lang w:eastAsia="zh-CN"/>
        </w:rPr>
        <w:t>)</w:t>
      </w:r>
      <w:r>
        <w:rPr>
          <w:rFonts w:eastAsia="SimSun"/>
          <w:b/>
          <w:bCs/>
          <w:color w:val="000000"/>
          <w:lang w:eastAsia="zh-CN"/>
        </w:rPr>
        <w:tab/>
        <w:t>продолжать предупреждать дискриминацию в отношении детей, инфицированных</w:t>
      </w:r>
      <w:r>
        <w:rPr>
          <w:b/>
          <w:bCs/>
        </w:rPr>
        <w:t xml:space="preserve"> ВИЧ</w:t>
      </w:r>
      <w:r>
        <w:rPr>
          <w:rFonts w:eastAsia="SimSun"/>
          <w:b/>
          <w:bCs/>
          <w:color w:val="000000"/>
          <w:lang w:eastAsia="zh-CN"/>
        </w:rPr>
        <w:t xml:space="preserve"> и/или затронутых </w:t>
      </w:r>
      <w:r>
        <w:rPr>
          <w:b/>
          <w:bCs/>
        </w:rPr>
        <w:t>ВИЧ/СПИДом;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rFonts w:eastAsia="SimSun"/>
          <w:b/>
          <w:bCs/>
          <w:color w:val="000000"/>
          <w:lang w:eastAsia="zh-CN"/>
        </w:rPr>
        <w:tab/>
      </w:r>
      <w:r>
        <w:rPr>
          <w:b/>
          <w:bCs/>
          <w:lang w:val="en-CA"/>
        </w:rPr>
        <w:t>g</w:t>
      </w:r>
      <w:r>
        <w:rPr>
          <w:rFonts w:eastAsia="SimSun"/>
          <w:b/>
          <w:bCs/>
          <w:color w:val="000000"/>
          <w:lang w:eastAsia="zh-CN"/>
        </w:rPr>
        <w:t>)</w:t>
      </w:r>
      <w:r>
        <w:rPr>
          <w:rFonts w:eastAsia="SimSun"/>
          <w:b/>
          <w:bCs/>
          <w:color w:val="000000"/>
          <w:lang w:eastAsia="zh-CN"/>
        </w:rPr>
        <w:tab/>
        <w:t xml:space="preserve">принять меры для сбора таких дезагрегированных данных о распространении </w:t>
      </w:r>
      <w:r>
        <w:rPr>
          <w:b/>
          <w:bCs/>
        </w:rPr>
        <w:t>ВИЧ/СПИДа в государстве-участнике, в том числе среди детей, которые можно использовать для разработки, осуществления и оценки политики и программ по оказанию помощи детям, затронутым ВИЧ/СПИДом.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Уровень жизни</w:t>
      </w:r>
    </w:p>
    <w:p w:rsidR="00000000" w:rsidRDefault="00000000">
      <w:pPr>
        <w:rPr>
          <w:b/>
          <w:bCs/>
        </w:rPr>
      </w:pPr>
    </w:p>
    <w:p w:rsidR="00000000" w:rsidRDefault="00000000">
      <w:r>
        <w:t>58.</w:t>
      </w:r>
      <w:r>
        <w:tab/>
        <w:t>Отмечая принятие в 2002 году Стратегических рамок борьбы с бедностью, которые предусматривают защиту детей, Комитет сохраняет беспокойство в связи с многочисленностью детей и их семей, живущих ниже черты бедности, а также в связи с высоким и постоянно возрастающим числом детей, живущих и/или работающих на улицах.</w:t>
      </w:r>
    </w:p>
    <w:p w:rsidR="00000000" w:rsidRDefault="00000000"/>
    <w:p w:rsidR="00000000" w:rsidRDefault="00000000">
      <w:pPr>
        <w:rPr>
          <w:b/>
          <w:bCs/>
        </w:rPr>
      </w:pPr>
      <w:r>
        <w:t>59.</w:t>
      </w:r>
      <w:r>
        <w:tab/>
      </w:r>
      <w:r>
        <w:rPr>
          <w:b/>
          <w:bCs/>
        </w:rPr>
        <w:t>Комитет рекомендует государству-участнику и далее укреплять его Стратегические рамки борьбы с бедностью, выделяя на эти цели надлежащие финансовые и людские ресурсы и уделяя особое внимание потребностям наиболее уязвимых групп детей.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Образование, досуг и культурная деятельность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(статьи 28, 29 и 31 Конвенции)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60.</w:t>
      </w:r>
      <w:r>
        <w:tab/>
        <w:t>Комитет принимает к сведению усилия, прилагаемые государством-участником для расширения доступа к образованию, в том числе для детей-инвалидов и детей кочевников, в целях повышения посещаемости и борьбы с гендерными различиями посредством обеспечения доступа к образованию для всех к 2015 году.  В то же время Комитет по</w:t>
      </w:r>
      <w:r>
        <w:noBreakHyphen/>
        <w:t xml:space="preserve">прежнему серьезно обеспокоен сохранением низкого уровня охвата школьным образованием, и особенно гендерными и географическими различиями в том, что касается доступа к образованию.  Он также обеспокоен высоким уровнем неграмотности среди детей, низкой квалификацией и нехваткой учителей, весьма низким показателем соотношения числа учащихся и учителей, отсутствием надлежащей инфраструктуры, большим числом бросающих школу и повторяющих год детей, особенно девочек, косвенными платежами за школьное обучение, которые затрудняют доступ к образованию, отсутствием информации о профессиональной подготовке и видом образования, практикуемого в медресе.  Кроме того, Комитет с беспокойством отмечает сокращение бюджетных ассигнований на образование.  </w:t>
      </w:r>
    </w:p>
    <w:p w:rsidR="00000000" w:rsidRDefault="00000000"/>
    <w:p w:rsidR="00000000" w:rsidRDefault="00000000">
      <w:pPr>
        <w:rPr>
          <w:b/>
          <w:bCs/>
        </w:rPr>
      </w:pPr>
      <w:r>
        <w:br w:type="page"/>
        <w:t>61.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</w:r>
      <w:r>
        <w:rPr>
          <w:rFonts w:eastAsia="SimSun"/>
          <w:b/>
          <w:bCs/>
          <w:color w:val="000000"/>
          <w:lang w:eastAsia="zh-CN"/>
        </w:rPr>
        <w:t xml:space="preserve">продолжать его программу по </w:t>
      </w:r>
      <w:r>
        <w:rPr>
          <w:b/>
          <w:bCs/>
        </w:rPr>
        <w:t xml:space="preserve">обеспечению доступа к образованию для всех к 2015 году с уделением особого внимания расширению охвата школьным образованием на основе паритета между девочками и мальчиками, а также между городскими, сельскими и отдаленными районами;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ab/>
      </w:r>
      <w:r>
        <w:rPr>
          <w:rFonts w:eastAsia="SimSun"/>
          <w:b/>
          <w:bCs/>
          <w:color w:val="000000"/>
          <w:lang w:val="en-CA" w:eastAsia="zh-CN"/>
        </w:rPr>
        <w:t>b</w:t>
      </w:r>
      <w:r>
        <w:rPr>
          <w:rFonts w:eastAsia="SimSun"/>
          <w:b/>
          <w:bCs/>
          <w:color w:val="000000"/>
          <w:lang w:eastAsia="zh-CN"/>
        </w:rPr>
        <w:t>)</w:t>
      </w:r>
      <w:r>
        <w:rPr>
          <w:rFonts w:eastAsia="SimSun"/>
          <w:b/>
          <w:bCs/>
          <w:color w:val="000000"/>
          <w:lang w:eastAsia="zh-CN"/>
        </w:rPr>
        <w:tab/>
        <w:t xml:space="preserve">принять все надлежащие меры в целях выделения более значительных и надлежащих финансовых ресурсов для улучшения положения дел в области </w:t>
      </w:r>
      <w:r>
        <w:rPr>
          <w:b/>
          <w:bCs/>
        </w:rPr>
        <w:t>образования с уделением особого внимания обеспечению достаточного числа школьных помещений;</w:t>
      </w: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ab/>
        <w:t>с)</w:t>
      </w:r>
      <w:r>
        <w:rPr>
          <w:rFonts w:eastAsia="SimSun"/>
          <w:b/>
          <w:bCs/>
          <w:color w:val="000000"/>
          <w:lang w:eastAsia="zh-CN"/>
        </w:rPr>
        <w:tab/>
        <w:t xml:space="preserve">улучшить подготовку учителей, запланировать и осуществлять наем большего числа учителей, с тем чтобы повысить качество </w:t>
      </w:r>
      <w:r>
        <w:rPr>
          <w:b/>
          <w:bCs/>
        </w:rPr>
        <w:t>образования и в этой связи при необходимости повысить качество школьных программ;</w:t>
      </w: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ab/>
      </w:r>
      <w:r>
        <w:rPr>
          <w:rFonts w:eastAsia="SimSun"/>
          <w:b/>
          <w:bCs/>
          <w:color w:val="000000"/>
          <w:lang w:val="en-CA" w:eastAsia="zh-CN"/>
        </w:rPr>
        <w:t>d</w:t>
      </w:r>
      <w:r>
        <w:rPr>
          <w:rFonts w:eastAsia="SimSun"/>
          <w:b/>
          <w:bCs/>
          <w:color w:val="000000"/>
          <w:lang w:eastAsia="zh-CN"/>
        </w:rPr>
        <w:t>)</w:t>
      </w:r>
      <w:r>
        <w:rPr>
          <w:rFonts w:eastAsia="SimSun"/>
          <w:b/>
          <w:bCs/>
          <w:color w:val="000000"/>
          <w:lang w:eastAsia="zh-CN"/>
        </w:rPr>
        <w:tab/>
        <w:t>принять меры для сокращения числа учащихся, бросающих школу и повторяющих год;</w:t>
      </w: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ab/>
        <w:t>е)</w:t>
      </w:r>
      <w:r>
        <w:rPr>
          <w:rFonts w:eastAsia="SimSun"/>
          <w:b/>
          <w:bCs/>
          <w:color w:val="000000"/>
          <w:lang w:eastAsia="zh-CN"/>
        </w:rPr>
        <w:tab/>
        <w:t>отменить косвенные платежи за школьное обучение;</w:t>
      </w: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ab/>
      </w:r>
      <w:r>
        <w:rPr>
          <w:rFonts w:eastAsia="SimSun"/>
          <w:b/>
          <w:bCs/>
          <w:color w:val="000000"/>
          <w:lang w:val="en-CA" w:eastAsia="zh-CN"/>
        </w:rPr>
        <w:t>f</w:t>
      </w:r>
      <w:r>
        <w:rPr>
          <w:rFonts w:eastAsia="SimSun"/>
          <w:b/>
          <w:bCs/>
          <w:color w:val="000000"/>
          <w:lang w:eastAsia="zh-CN"/>
        </w:rPr>
        <w:t>)</w:t>
      </w:r>
      <w:r>
        <w:rPr>
          <w:rFonts w:eastAsia="SimSun"/>
          <w:b/>
          <w:bCs/>
          <w:color w:val="000000"/>
          <w:lang w:eastAsia="zh-CN"/>
        </w:rPr>
        <w:tab/>
        <w:t>поощрять профессиональную подготовку и включить подробную информацию на этот счет в третий периодический доклад;</w:t>
      </w: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</w:p>
    <w:p w:rsidR="00000000" w:rsidRDefault="00000000">
      <w:pPr>
        <w:rPr>
          <w:b/>
          <w:bCs/>
        </w:rPr>
      </w:pPr>
      <w:r>
        <w:rPr>
          <w:rFonts w:eastAsia="SimSun"/>
          <w:b/>
          <w:bCs/>
          <w:color w:val="000000"/>
          <w:lang w:eastAsia="zh-CN"/>
        </w:rPr>
        <w:tab/>
      </w:r>
      <w:r>
        <w:rPr>
          <w:b/>
          <w:bCs/>
          <w:lang w:val="en-CA"/>
        </w:rPr>
        <w:t>g</w:t>
      </w:r>
      <w:r>
        <w:rPr>
          <w:rFonts w:eastAsia="SimSun"/>
          <w:b/>
          <w:bCs/>
          <w:color w:val="000000"/>
          <w:lang w:eastAsia="zh-CN"/>
        </w:rPr>
        <w:t>)</w:t>
      </w:r>
      <w:r>
        <w:rPr>
          <w:rFonts w:eastAsia="SimSun"/>
          <w:b/>
          <w:bCs/>
          <w:color w:val="000000"/>
          <w:lang w:eastAsia="zh-CN"/>
        </w:rPr>
        <w:tab/>
        <w:t xml:space="preserve">принять надлежащие меры для обеспечения того, чтобы в соответствии со статьей 29 Конвенции медресе руководствовались национальной школьной программой и целями в области </w:t>
      </w:r>
      <w:r>
        <w:rPr>
          <w:b/>
          <w:bCs/>
        </w:rPr>
        <w:t>образования и были переданы в ведение министерства образования;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ab/>
      </w:r>
      <w:r>
        <w:rPr>
          <w:rFonts w:eastAsia="SimSun"/>
          <w:b/>
          <w:bCs/>
          <w:color w:val="000000"/>
          <w:lang w:val="en-US" w:eastAsia="zh-CN"/>
        </w:rPr>
        <w:t>h</w:t>
      </w:r>
      <w:r>
        <w:rPr>
          <w:rFonts w:eastAsia="SimSun"/>
          <w:b/>
          <w:bCs/>
          <w:color w:val="000000"/>
          <w:lang w:eastAsia="zh-CN"/>
        </w:rPr>
        <w:t>)</w:t>
      </w:r>
      <w:r>
        <w:rPr>
          <w:rFonts w:eastAsia="SimSun"/>
          <w:b/>
          <w:bCs/>
          <w:color w:val="000000"/>
          <w:lang w:eastAsia="zh-CN"/>
        </w:rPr>
        <w:tab/>
        <w:t>обращаться в этой связи к ЮНИСЕФ и ЮНЕСКО с просьбой об оказании технической помощи.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Специальные меры защиты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(статьи 22, 38, 39, 40, пункты b)-d) статьи 37, статьи 30, 32-36 Конвенции)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Безнадзорные/нищие дети</w:t>
      </w:r>
    </w:p>
    <w:p w:rsidR="00000000" w:rsidRDefault="00000000">
      <w:pPr>
        <w:rPr>
          <w:b/>
          <w:bCs/>
        </w:rPr>
      </w:pPr>
    </w:p>
    <w:p w:rsidR="00000000" w:rsidRDefault="00000000">
      <w:r>
        <w:t>62.</w:t>
      </w:r>
      <w:r>
        <w:tab/>
        <w:t>Отмечая усилия, прилагаемые государством-участником для сокращения детской нищеты посредством, в частности, организации программ профессиональной подготовки для детей-попрошаек, Комитет сохраняет серьезное беспокойство в связи с высоким и все возрастающим числом безнадзорных детей и детей-попрошаек в государстве-участнике.  Комитет констатирует, что этих детей-попрошаек (их называют "гарибу") опекают преподаватели медресе ("марабуты").  Комитет обеспокоен их уязвимостью по отношению, в частности, ко всем формам насилия, совращению и эксплуатации, включая экономическую эксплуатацию.</w:t>
      </w:r>
    </w:p>
    <w:p w:rsidR="00000000" w:rsidRDefault="00000000"/>
    <w:p w:rsidR="00000000" w:rsidRDefault="00000000">
      <w:pPr>
        <w:rPr>
          <w:b/>
          <w:bCs/>
        </w:rPr>
      </w:pPr>
      <w:r>
        <w:t>63.</w:t>
      </w:r>
      <w:r>
        <w:tab/>
      </w:r>
      <w:r>
        <w:rPr>
          <w:b/>
          <w:bCs/>
        </w:rPr>
        <w:t>Комитет рекомендует государству-участнику продолжать решать проблему безнадзорных детей и детей-попрошаек, а также содействовать их реинтеграции в общество посредством: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проведения - об этом было заявлено членам Комитета во время диалога - исследования и оценки положения этих детей для получения точных сведений о причинах и масштабах данного явления с привлечением "марабутов" к данным программам;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разработки и осуществления, при активном участии соответствующих детей и НПО, комплексной политики, которая будет направлена на устранение коренных причин в целях предупреждения, предотвращения и сокращения попрошайничества среди детей и которая обеспечит безнадзорным детям необходимую защиту, надлежащие медицинские услуги, доступ к образованию и другим услугам в рамках социальной реинтеграции;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осуществления программ по поддержке семей, включая проведение информационно-просветительских программ в целях возвращения безнадзорных детей и детей-попрошаек в семьи, если это соответствует их наилучшим интересам;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обращений к ЮНИСЕФ с просьбой оказать техническую помощь.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Экономическая эксплуатация, включая детский труд</w:t>
      </w:r>
    </w:p>
    <w:p w:rsidR="00000000" w:rsidRDefault="00000000">
      <w:pPr>
        <w:rPr>
          <w:b/>
          <w:bCs/>
        </w:rPr>
      </w:pPr>
    </w:p>
    <w:p w:rsidR="00000000" w:rsidRDefault="00000000">
      <w:r>
        <w:t>64.</w:t>
      </w:r>
      <w:r>
        <w:tab/>
        <w:t>Комитет обеспокоен большим числом работающих детей в государстве-участнике, включая детей, которые трудятся в сельском хозяйстве в качестве домашней прислуги и могут быть подвергнуты насилию, в том числе сексуальному.</w:t>
      </w:r>
    </w:p>
    <w:p w:rsidR="00000000" w:rsidRDefault="00000000"/>
    <w:p w:rsidR="00000000" w:rsidRDefault="00000000">
      <w:pPr>
        <w:rPr>
          <w:b/>
          <w:bCs/>
        </w:rPr>
      </w:pPr>
      <w:r>
        <w:t>65.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активизировать его усилия для борьбы с детским трудом, в частности посредством устранения коренных причин экономической эксплуатации детей за счет ликвидации нищеты и обеспечения доступа к образованию;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принять меры для обеспечения эффективного осуществления принятых МОТ Конвенций № 138 и № 182, которые были ратифицированы государством-участником;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создать механизмы рассмотрения жалоб и защиты, увеличив также число инспекторов и приняв законодательные меры для наказания виновных;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обратиться к МОТ и ЮНИСЕФ с просьбой о техническом сотрудничестве.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Сексуальная эксплуатация и проституция</w:t>
      </w:r>
    </w:p>
    <w:p w:rsidR="00000000" w:rsidRDefault="00000000">
      <w:pPr>
        <w:rPr>
          <w:b/>
          <w:bCs/>
        </w:rPr>
      </w:pPr>
    </w:p>
    <w:p w:rsidR="00000000" w:rsidRDefault="00000000">
      <w:r>
        <w:t>66.</w:t>
      </w:r>
      <w:r>
        <w:tab/>
        <w:t>Комитет обеспокоен отсутствием информации о сексуальной эксплуатации и проституции детей в государстве-участнике, и он, в частности, выражает обеспокоенность в связи с отсутствием:</w:t>
      </w:r>
    </w:p>
    <w:p w:rsidR="00000000" w:rsidRDefault="00000000"/>
    <w:p w:rsidR="00000000" w:rsidRDefault="00000000">
      <w:r>
        <w:tab/>
        <w:t>а)</w:t>
      </w:r>
      <w:r>
        <w:tab/>
        <w:t xml:space="preserve">всеобъемлющего законодательства, направленного на предупреждение сексуальной эксплуатации детей;  </w:t>
      </w:r>
    </w:p>
    <w:p w:rsidR="00000000" w:rsidRDefault="00000000"/>
    <w:p w:rsidR="00000000" w:rsidRDefault="00000000">
      <w:r>
        <w:tab/>
        <w:t>b)</w:t>
      </w:r>
      <w:r>
        <w:tab/>
        <w:t>защиты и/или помощи в целях реабилитации, а также социальной реинтеграции детей, ставших жертвами сексуальной эксплуатации;</w:t>
      </w:r>
    </w:p>
    <w:p w:rsidR="00000000" w:rsidRDefault="00000000"/>
    <w:p w:rsidR="00000000" w:rsidRDefault="00000000">
      <w:r>
        <w:tab/>
        <w:t>с)</w:t>
      </w:r>
      <w:r>
        <w:tab/>
        <w:t>данных о масштабах и рамках сексуальной эксплуатации и проституции.</w:t>
      </w:r>
    </w:p>
    <w:p w:rsidR="00000000" w:rsidRDefault="00000000"/>
    <w:p w:rsidR="00000000" w:rsidRDefault="00000000">
      <w:pPr>
        <w:rPr>
          <w:b/>
          <w:bCs/>
        </w:rPr>
      </w:pPr>
      <w:r>
        <w:t>67.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принять все необходимые меры для предупреждения сексуальной эксплуатации и проституции детей;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принять надлежащие законодательные меры для защиты детей, ставших жертвами сексуальной эксплуатации, включая торговлю людьми и проституцию, и привлекать к судебной ответственности лиц, совращающих и эксплуатирующих детей;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организовать подготовку сотрудников правоохранительных органов, особенно "полиции нравов", и других подразделений полиции, социальных работников, журналистов и прокуроров по процедурам получения, рассмотрения и расследования жалоб с учетом интересов детей и с соблюдением конфиденциальности;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осуществлять надлежащую политику и программы по предупреждению, реабилитации и социальной реинтеграции пострадавших детей в соответствии с Декларацией и Программой действий и Глобальным обязательством, принятыми на первом и втором Всемирных конгрессах против сексуальной эксплуатации детей в коммерческих целях в 1996 и 2001 годах;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уделять приоритетное внимание оказанию помощи в реабилитации и предоставлению пострадавшим возможностей для получения образования и профессиональной подготовки, а также психологической помощи и консультаций.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Торговля детьми</w:t>
      </w:r>
    </w:p>
    <w:p w:rsidR="00000000" w:rsidRDefault="00000000">
      <w:pPr>
        <w:rPr>
          <w:b/>
          <w:bCs/>
        </w:rPr>
      </w:pPr>
    </w:p>
    <w:p w:rsidR="00000000" w:rsidRDefault="00000000">
      <w:r>
        <w:t>68.</w:t>
      </w:r>
      <w:r>
        <w:tab/>
        <w:t>Комитет приветствует различные усилия, прилагаемые государством-участником для борьбы с торговлей детьми, включая подписание соглашений о сотрудничестве с его соседними странами.  В то же время Комитет сохраняет беспокойство в связи с трансграничной продажей детей в другие страны региона, особенно в Кот-д'Ивуар, отсутствием расследований и данных о количестве проданных детей.</w:t>
      </w:r>
    </w:p>
    <w:p w:rsidR="00000000" w:rsidRDefault="00000000"/>
    <w:p w:rsidR="00000000" w:rsidRDefault="00000000">
      <w:pPr>
        <w:rPr>
          <w:b/>
          <w:bCs/>
        </w:rPr>
      </w:pPr>
      <w:r>
        <w:t>69.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принять меры, в том числе законодательные, для предупреждения торговли детьми и обеспечения их защиты;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эффективно осуществлять политику борьбы с торговлей людьми, выделяя, в частности, надлежащие финансовые и людские ресурсы и проводя информационно-просветительские кампании;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обеспечить расследование всех случаев торговли людьми, а также предъявление обвинений, осуждение и наказание виновных в соответствии с принципом надлежащего отправления правосудия;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обеспечить осуществление соглашений о сотрудничестве для борьбы с трансграничной торговлей людьми;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усилить подразделения общественной безопасности в приграничных зонах Сикассо, Сегу, Мопти и Куликоро;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f)</w:t>
      </w:r>
      <w:r>
        <w:rPr>
          <w:b/>
          <w:bCs/>
        </w:rPr>
        <w:tab/>
        <w:t>обеспечить возвращение детей в страну и их семьи, если это соответствует их наилучшим интересам;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g)</w:t>
      </w:r>
      <w:r>
        <w:rPr>
          <w:b/>
          <w:bCs/>
        </w:rPr>
        <w:tab/>
        <w:t>осуществлять надлежащие программы помощи, реабилитации и реинтеграции ставших объектом торговли детей, с которыми следует обращаться как с жертвами, а не как с преступниками и не наказывать их;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h)</w:t>
      </w:r>
      <w:r>
        <w:rPr>
          <w:b/>
          <w:bCs/>
        </w:rPr>
        <w:tab/>
        <w:t>обратиться, в частности, к ЮНИСЕФ и Международной организации по миграции с просьбой о сотрудничестве.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Ювенальная юстиция</w:t>
      </w:r>
    </w:p>
    <w:p w:rsidR="00000000" w:rsidRDefault="00000000">
      <w:pPr>
        <w:rPr>
          <w:b/>
          <w:bCs/>
        </w:rPr>
      </w:pPr>
    </w:p>
    <w:p w:rsidR="00000000" w:rsidRDefault="00000000">
      <w:r>
        <w:t>70.</w:t>
      </w:r>
      <w:r>
        <w:tab/>
        <w:t>Комитет приветствует проведение законодательных реформ, а также тот факт, что осуществляемые в сфере отправления правосудия реформы учитывают положения "Эр</w:t>
      </w:r>
      <w:r>
        <w:noBreakHyphen/>
        <w:t>Риядских руководящих принципов" и "Пекинских правил".  В то же время Комитет сохраняет беспокойство в связи с ограниченными успехами, достигнутыми в деле создания эффективно функционирующей системы отправления правосудия в отношении несовершеннолетних на всей территории страны.  Так, Комитет обеспокоен отсутствием практики систематического применения альтернативных мер (например, замены уголовной ответственности другими видами воспитательного воздействия и возмещения причиненного ущерба), содержанием несовершеннолетних под стражей в одних со взрослыми помещениях, отсутствием судов по делам несовершеннолетних в большинстве областей, ограниченным числом квалифицированных и прошедших надлежащую подготовку судей по делам несовершеннолетних, а также недостаточностью инфраструктуры и программ по обеспечению физического и психологического восстановления и социальной реинтеграции детей.</w:t>
      </w:r>
    </w:p>
    <w:p w:rsidR="00000000" w:rsidRDefault="00000000"/>
    <w:p w:rsidR="00000000" w:rsidRDefault="00000000">
      <w:pPr>
        <w:rPr>
          <w:b/>
          <w:bCs/>
        </w:rPr>
      </w:pPr>
      <w:r>
        <w:t>71.</w:t>
      </w:r>
      <w:r>
        <w:tab/>
      </w:r>
      <w:r>
        <w:rPr>
          <w:b/>
          <w:bCs/>
        </w:rPr>
        <w:t xml:space="preserve">Комитет рекомендует государству-участнику привести систему ювенальной юстиции в полное соответствие с положениями Конвенции, в частности с пунктом </w:t>
      </w:r>
      <w:r>
        <w:rPr>
          <w:b/>
          <w:bCs/>
          <w:lang w:val="en-US"/>
        </w:rPr>
        <w:t>b</w:t>
      </w:r>
      <w:r>
        <w:rPr>
          <w:b/>
          <w:bCs/>
        </w:rPr>
        <w:t>) статьи 37, статьями 40 и 39, а также с другими стандартами Организации Объединенных Наций в области отправления правосудия в отношении несовершеннолетних, включая Минимальные стандартные правила Организации Объединенных Наций, касающиеся отправления правосудия в отношении несовершеннолетних ("Пекинские правила"), Руководящие принципы Организации Объединенных Наций для предупреждения преступности среди несовершеннолетних ("Эр-Риядские руководящие принципы"), Правила Организации Объединенных Наций, касающиеся защиты несовершеннолетних, лишенных свободы ("Гаванские правила"), Руководящие принципы в отношении действий в интересах детей в системе уголовного правосудия ("Венские руководящие принципы"), а также рекомендации, сформулированные Комитетом во время его Дня общей дискуссии по вопросам отправления правосудия в отношении несовершеннолетних (</w:t>
      </w:r>
      <w:r>
        <w:rPr>
          <w:b/>
          <w:bCs/>
          <w:lang w:val="en-US"/>
        </w:rPr>
        <w:t>CRC</w:t>
      </w:r>
      <w:r>
        <w:rPr>
          <w:b/>
          <w:bCs/>
        </w:rPr>
        <w:t>/</w:t>
      </w:r>
      <w:r>
        <w:rPr>
          <w:b/>
          <w:bCs/>
          <w:lang w:val="en-US"/>
        </w:rPr>
        <w:t>C</w:t>
      </w:r>
      <w:r>
        <w:rPr>
          <w:b/>
          <w:bCs/>
        </w:rPr>
        <w:t>/46, пункты 203-238).  В этой связи 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a</w:t>
      </w:r>
      <w:r>
        <w:rPr>
          <w:b/>
          <w:bCs/>
        </w:rPr>
        <w:t>)</w:t>
      </w:r>
      <w:r>
        <w:rPr>
          <w:b/>
          <w:bCs/>
        </w:rPr>
        <w:tab/>
        <w:t>ускорить процесс правовых реформ;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разработать и осуществлять такие альтернативные меры, как замена уголовной ответственности другими видами воспитательного воздействия и возмещение причиненного ущерба, в целях расширения возможных вариантов обращения с детьми, вступившими в конфликт с законом, без применения к ним процедур судебного разбирательства;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>)</w:t>
      </w:r>
      <w:r>
        <w:rPr>
          <w:b/>
          <w:bCs/>
        </w:rPr>
        <w:tab/>
        <w:t>обеспечить, чтобы лишение свободы применялось в качестве крайней меры и в течение кратчайшего надлежащего периода;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в случаях, когда лишение свободы неизбежно и применяется в качестве крайней меры, улучшить условия содержания под стражей и обеспечить размещение лишенных свободы детей в отдельных от взрослых помещениях с уделением особого внимания в этой связи девочкам;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e</w:t>
      </w:r>
      <w:r>
        <w:rPr>
          <w:b/>
          <w:bCs/>
        </w:rPr>
        <w:t>)</w:t>
      </w:r>
      <w:r>
        <w:rPr>
          <w:b/>
          <w:bCs/>
        </w:rPr>
        <w:tab/>
        <w:t>обеспечить, чтобы лица моложе 18 лет имели доступ к надлежащей правовой помощи и адвокату, а также к независимому, учитывающему интересы детей и эффективному механизму рассмотрения жалоб;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f</w:t>
      </w:r>
      <w:r>
        <w:rPr>
          <w:b/>
          <w:bCs/>
        </w:rPr>
        <w:t>)</w:t>
      </w:r>
      <w:r>
        <w:rPr>
          <w:b/>
          <w:bCs/>
        </w:rPr>
        <w:tab/>
        <w:t>организовать подготовку по соответствующим международным стандартам для лиц, несущих ответственность за управление системой отправления правосудия в отношении несовершеннолетних, включая судей, магистратов и сотрудников правоохранительных органов;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g</w:t>
      </w:r>
      <w:r>
        <w:rPr>
          <w:b/>
          <w:bCs/>
        </w:rPr>
        <w:t>)</w:t>
      </w:r>
      <w:r>
        <w:rPr>
          <w:b/>
          <w:bCs/>
        </w:rPr>
        <w:tab/>
        <w:t>обеспечить, чтобы как осужденные, так и освобожденные лица моложе 18 лет имели доступ к учебе, включая профессиональную и общую подготовку, к услугам по реабилитации и социальной реинтеграции;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h</w:t>
      </w:r>
      <w:r>
        <w:rPr>
          <w:b/>
          <w:bCs/>
        </w:rPr>
        <w:t>)</w:t>
      </w:r>
      <w:r>
        <w:rPr>
          <w:b/>
          <w:bCs/>
        </w:rPr>
        <w:tab/>
        <w:t>создать специальные суды по делам несовершеннолетних в различных областях страны и продолжать назначать специальных судей по делам несовершеннолетних;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i</w:t>
      </w:r>
      <w:r>
        <w:rPr>
          <w:b/>
          <w:bCs/>
        </w:rPr>
        <w:t>)</w:t>
      </w:r>
      <w:r>
        <w:rPr>
          <w:b/>
          <w:bCs/>
        </w:rPr>
        <w:tab/>
        <w:t>ускорить назначение уполномоченных по вопросам условного освобождения (</w:t>
      </w:r>
      <w:r>
        <w:rPr>
          <w:b/>
          <w:bCs/>
          <w:i/>
          <w:iCs/>
        </w:rPr>
        <w:t>"</w:t>
      </w:r>
      <w:r>
        <w:rPr>
          <w:b/>
          <w:bCs/>
          <w:i/>
          <w:iCs/>
          <w:lang w:val="en-US"/>
        </w:rPr>
        <w:t>De</w:t>
      </w:r>
      <w:r>
        <w:rPr>
          <w:rFonts w:ascii="Tahoma" w:hAnsi="Tahoma" w:cs="Tahoma"/>
          <w:b/>
          <w:bCs/>
          <w:i/>
          <w:iCs/>
          <w:lang w:val="en-US"/>
        </w:rPr>
        <w:t></w:t>
      </w:r>
      <w:r>
        <w:rPr>
          <w:b/>
          <w:bCs/>
          <w:i/>
          <w:iCs/>
          <w:lang w:val="en-US"/>
        </w:rPr>
        <w:t>le</w:t>
      </w:r>
      <w:r>
        <w:rPr>
          <w:rFonts w:ascii="Tahoma" w:hAnsi="Tahoma" w:cs="Tahoma"/>
          <w:b/>
          <w:bCs/>
          <w:i/>
          <w:iCs/>
          <w:lang w:val="en-US"/>
        </w:rPr>
        <w:t></w:t>
      </w:r>
      <w:r>
        <w:rPr>
          <w:b/>
          <w:bCs/>
          <w:i/>
          <w:iCs/>
          <w:lang w:val="en-US"/>
        </w:rPr>
        <w:t>gue</w:t>
      </w:r>
      <w:r>
        <w:rPr>
          <w:rFonts w:ascii="Tahoma" w:hAnsi="Tahoma" w:cs="Tahoma"/>
          <w:b/>
          <w:bCs/>
          <w:i/>
          <w:iCs/>
          <w:lang w:val="en-US"/>
        </w:rPr>
        <w:t></w:t>
      </w:r>
      <w:r>
        <w:rPr>
          <w:b/>
          <w:bCs/>
          <w:i/>
          <w:iCs/>
          <w:lang w:val="en-US"/>
        </w:rPr>
        <w:t>s</w:t>
      </w:r>
      <w:r>
        <w:rPr>
          <w:b/>
          <w:bCs/>
          <w:i/>
          <w:iCs/>
        </w:rPr>
        <w:t xml:space="preserve"> à </w:t>
      </w:r>
      <w:r>
        <w:rPr>
          <w:b/>
          <w:bCs/>
          <w:i/>
          <w:iCs/>
          <w:lang w:val="en-US"/>
        </w:rPr>
        <w:t>la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liberte</w:t>
      </w:r>
      <w:r>
        <w:rPr>
          <w:rFonts w:ascii="Tahoma" w:hAnsi="Tahoma" w:cs="Tahoma"/>
          <w:b/>
          <w:bCs/>
          <w:i/>
          <w:iCs/>
          <w:lang w:val="en-US"/>
        </w:rPr>
        <w:t>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surveille</w:t>
      </w:r>
      <w:r>
        <w:rPr>
          <w:rFonts w:ascii="Tahoma" w:hAnsi="Tahoma" w:cs="Tahoma"/>
          <w:b/>
          <w:bCs/>
          <w:i/>
          <w:iCs/>
          <w:lang w:val="en-US"/>
        </w:rPr>
        <w:t></w:t>
      </w:r>
      <w:r>
        <w:rPr>
          <w:b/>
          <w:bCs/>
          <w:i/>
          <w:iCs/>
          <w:lang w:val="en-US"/>
        </w:rPr>
        <w:t>e</w:t>
      </w:r>
      <w:r>
        <w:rPr>
          <w:b/>
          <w:bCs/>
          <w:i/>
          <w:iCs/>
        </w:rPr>
        <w:t>"</w:t>
      </w:r>
      <w:r>
        <w:rPr>
          <w:b/>
          <w:bCs/>
        </w:rPr>
        <w:t>) и предоставить им надлежащие ресурсы для выполнения их функций;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j</w:t>
      </w:r>
      <w:r>
        <w:rPr>
          <w:b/>
          <w:bCs/>
        </w:rPr>
        <w:t>)</w:t>
      </w:r>
      <w:r>
        <w:rPr>
          <w:b/>
          <w:bCs/>
        </w:rPr>
        <w:tab/>
        <w:t>запросить техническую помощь у Межучрежденческой группы Организации Объединенных Наций по вопросам отправления правосудия в отношении несовершеннолетних, в состав которой входят представители Управления Организации Объединенных Наций по наркотикам и преступности (ЮНОДК), ЮНИСЕФ, УКВПЧ и НПО.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Факультативные протоколы к Конвенции о правах ребенка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72.</w:t>
      </w:r>
      <w:r>
        <w:tab/>
        <w:t>Комитет приветствует ратификацию государством-участником Факультативных протоколов к Конвенции о правах ребенка, касающихся торговли детьми, детской проституции и детской порнографии, а также участия детей в вооруженных конфликтах.</w:t>
      </w:r>
    </w:p>
    <w:p w:rsidR="00000000" w:rsidRDefault="00000000"/>
    <w:p w:rsidR="00000000" w:rsidRDefault="00000000">
      <w:pPr>
        <w:rPr>
          <w:b/>
          <w:bCs/>
        </w:rPr>
      </w:pPr>
      <w:r>
        <w:t>73.</w:t>
      </w:r>
      <w:r>
        <w:tab/>
      </w:r>
      <w:r>
        <w:rPr>
          <w:b/>
          <w:bCs/>
        </w:rPr>
        <w:t>Комитет призывает государство-участник препроводить его подлежавшие представлению в июне 2004 года первоначальные доклады по Факультативным протоколам к Конвенции о правах ребенка, касающимся торговли детьми, детской проституции и детской порнографии, а также участия детей в вооруженных конфликтах.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Последующие меры и распространение информации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Последующие меры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74.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всестороннего осуществления настоящих рекомендаций, в частности посредством их препровождения членам Совета министров, парламенту и руководителям областей, районов и общин для надлежащего рассмотрения и дальнейших действий.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Распространение информации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75.</w:t>
      </w:r>
      <w:r>
        <w:tab/>
      </w:r>
      <w:r>
        <w:rPr>
          <w:b/>
          <w:bCs/>
        </w:rPr>
        <w:t>Комитет также рекомендует обеспечить широкое распространение второго периодического доклада и письменных ответов, представленных государством-участником, и связанных с ними рекомендаций (заключительных замечаний), которые он принял, среди населения в целом, организаций гражданского общества, групп молодежи, профессиональных групп и детей в целях стимулирования обсуждения и повышения осведомленности о Конвенции, ее осуществлении и мониторинге.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Следующий доклад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76.</w:t>
      </w:r>
      <w:r>
        <w:tab/>
        <w:t>Комитет предлагает государству-участнику представить сведенные в один документ третий, четвертый и пятый доклады к 19 октября 2012 года, т.е. к запланированной дате представления пятого периодического доклада.  Эта исключительная мера обусловлена большим количеством докладов, ежегодно получаемых Комитетом.  Объем такого доклада не должен превышать 120 страниц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/118).  Комитет полагает, что в дальнейшем государство-участник будет представлять свои доклады раз в пять лет, как это предусмотрено Конвенцией.</w:t>
      </w:r>
    </w:p>
    <w:p w:rsidR="00000000" w:rsidRDefault="00000000"/>
    <w:p w:rsidR="00000000" w:rsidRDefault="00000000">
      <w:r>
        <w:t>77.</w:t>
      </w:r>
      <w:r>
        <w:tab/>
        <w:t>Кроме того, Комитет также предлагает государству-участнику представить обновленный базовый документ в соответствии с требованиями к общему базовому документу, изложенными в Согласованных руководящих принципах представления докладов, которые были приняты на Пятом межкомитетском совещании договорных органов по правам человека в июне 2006 года (</w:t>
      </w:r>
      <w:r>
        <w:rPr>
          <w:lang w:val="en-US"/>
        </w:rPr>
        <w:t>HRI</w:t>
      </w:r>
      <w:r>
        <w:t>/</w:t>
      </w:r>
      <w:r>
        <w:rPr>
          <w:lang w:val="en-US"/>
        </w:rPr>
        <w:t>MC</w:t>
      </w:r>
      <w:r>
        <w:t>/2006/3).</w:t>
      </w:r>
    </w:p>
    <w:p w:rsidR="00000000" w:rsidRDefault="00000000"/>
    <w:p w:rsidR="00000000" w:rsidRDefault="00000000">
      <w:pPr>
        <w:jc w:val="center"/>
        <w:rPr>
          <w:snapToGrid w:val="0"/>
        </w:rPr>
      </w:pPr>
      <w:r>
        <w:t>-----</w:t>
      </w:r>
    </w:p>
    <w:sectPr w:rsidR="00000000">
      <w:headerReference w:type="even" r:id="rId6"/>
      <w:headerReference w:type="default" r:id="rId7"/>
      <w:type w:val="continuous"/>
      <w:pgSz w:w="11906" w:h="16838"/>
      <w:pgMar w:top="1134" w:right="851" w:bottom="1701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CRC/C/MLI/CO/2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71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CRC/C/MLI/CO/2</w:t>
    </w:r>
  </w:p>
  <w:p w:rsidR="00000000" w:rsidRDefault="00000000">
    <w:pPr>
      <w:pStyle w:val="Header"/>
      <w:tabs>
        <w:tab w:val="left" w:pos="7371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7371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7371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Dis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</Template>
  <TotalTime>0</TotalTime>
  <Pages>27</Pages>
  <Words>7589</Words>
  <Characters>43260</Characters>
  <Application>Microsoft Office Word</Application>
  <DocSecurity>4</DocSecurity>
  <Lines>360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0741494.doc</vt:lpstr>
    </vt:vector>
  </TitlesOfParts>
  <Company> </Company>
  <LinksUpToDate>false</LinksUpToDate>
  <CharactersWithSpaces>53126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0741494.doc</dc:title>
  <dc:subject>Grigoriev</dc:subject>
  <dc:creator>Chvets</dc:creator>
  <cp:keywords/>
  <dc:description/>
  <cp:lastModifiedBy>Chvets</cp:lastModifiedBy>
  <cp:revision>2</cp:revision>
  <cp:lastPrinted>2007-06-13T09:35:00Z</cp:lastPrinted>
  <dcterms:created xsi:type="dcterms:W3CDTF">2007-06-13T11:35:00Z</dcterms:created>
  <dcterms:modified xsi:type="dcterms:W3CDTF">2007-06-13T11:35:00Z</dcterms:modified>
</cp:coreProperties>
</file>