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E66EAB" w14:paraId="3AE13BA3" w14:textId="77777777" w:rsidTr="000800F6">
        <w:trPr>
          <w:cantSplit/>
          <w:trHeight w:hRule="exact" w:val="851"/>
        </w:trPr>
        <w:tc>
          <w:tcPr>
            <w:tcW w:w="1276" w:type="dxa"/>
            <w:tcBorders>
              <w:bottom w:val="single" w:sz="4" w:space="0" w:color="auto"/>
            </w:tcBorders>
            <w:vAlign w:val="bottom"/>
          </w:tcPr>
          <w:p w14:paraId="1B5B4BC5" w14:textId="77777777" w:rsidR="001E498C" w:rsidRPr="00E66EAB" w:rsidRDefault="001E498C" w:rsidP="00981901">
            <w:pPr>
              <w:spacing w:after="80"/>
              <w:rPr>
                <w:rFonts w:asciiTheme="majorBidi" w:hAnsiTheme="majorBidi" w:cstheme="majorBidi"/>
              </w:rPr>
            </w:pPr>
          </w:p>
        </w:tc>
        <w:tc>
          <w:tcPr>
            <w:tcW w:w="2268" w:type="dxa"/>
            <w:tcBorders>
              <w:bottom w:val="single" w:sz="4" w:space="0" w:color="auto"/>
            </w:tcBorders>
            <w:vAlign w:val="bottom"/>
          </w:tcPr>
          <w:p w14:paraId="187678A5" w14:textId="77777777" w:rsidR="001E498C" w:rsidRPr="00E66EAB" w:rsidRDefault="00F43810" w:rsidP="00981901">
            <w:pPr>
              <w:spacing w:after="80" w:line="300" w:lineRule="exact"/>
              <w:rPr>
                <w:rFonts w:asciiTheme="majorBidi" w:hAnsiTheme="majorBidi" w:cstheme="majorBidi"/>
                <w:sz w:val="24"/>
                <w:szCs w:val="24"/>
              </w:rPr>
            </w:pPr>
            <w:r w:rsidRPr="00E66EAB">
              <w:rPr>
                <w:rFonts w:asciiTheme="majorBidi" w:hAnsiTheme="majorBidi" w:cstheme="majorBidi"/>
                <w:sz w:val="28"/>
              </w:rPr>
              <w:t>Nations Unies</w:t>
            </w:r>
          </w:p>
        </w:tc>
        <w:tc>
          <w:tcPr>
            <w:tcW w:w="6095" w:type="dxa"/>
            <w:gridSpan w:val="2"/>
            <w:tcBorders>
              <w:bottom w:val="single" w:sz="4" w:space="0" w:color="auto"/>
            </w:tcBorders>
            <w:vAlign w:val="bottom"/>
          </w:tcPr>
          <w:p w14:paraId="13FF0EA3" w14:textId="77777777" w:rsidR="001E498C" w:rsidRPr="00E0551F" w:rsidRDefault="00E0551F" w:rsidP="00E0551F">
            <w:pPr>
              <w:suppressAutoHyphens w:val="0"/>
              <w:jc w:val="right"/>
              <w:rPr>
                <w:rFonts w:asciiTheme="majorBidi" w:hAnsiTheme="majorBidi" w:cstheme="majorBidi"/>
              </w:rPr>
            </w:pPr>
            <w:r w:rsidRPr="00E0551F">
              <w:rPr>
                <w:rFonts w:asciiTheme="majorBidi" w:hAnsiTheme="majorBidi" w:cstheme="majorBidi"/>
                <w:sz w:val="40"/>
              </w:rPr>
              <w:t>CCPR</w:t>
            </w:r>
            <w:r>
              <w:rPr>
                <w:rFonts w:asciiTheme="majorBidi" w:hAnsiTheme="majorBidi" w:cstheme="majorBidi"/>
              </w:rPr>
              <w:t>/C/MRT/Q/2/Add.1</w:t>
            </w:r>
          </w:p>
        </w:tc>
      </w:tr>
      <w:tr w:rsidR="001E498C" w:rsidRPr="00E66EAB" w14:paraId="7EB6034D" w14:textId="77777777" w:rsidTr="000800F6">
        <w:trPr>
          <w:cantSplit/>
          <w:trHeight w:hRule="exact" w:val="2835"/>
        </w:trPr>
        <w:tc>
          <w:tcPr>
            <w:tcW w:w="1276" w:type="dxa"/>
            <w:tcBorders>
              <w:top w:val="single" w:sz="4" w:space="0" w:color="auto"/>
              <w:bottom w:val="single" w:sz="12" w:space="0" w:color="auto"/>
            </w:tcBorders>
          </w:tcPr>
          <w:p w14:paraId="6DB9AD6F" w14:textId="77777777" w:rsidR="001E498C" w:rsidRPr="00E66EAB" w:rsidRDefault="001E498C" w:rsidP="00981901">
            <w:pPr>
              <w:spacing w:before="120"/>
              <w:jc w:val="center"/>
              <w:rPr>
                <w:rFonts w:asciiTheme="majorBidi" w:hAnsiTheme="majorBidi" w:cstheme="majorBidi"/>
              </w:rPr>
            </w:pPr>
            <w:r w:rsidRPr="00E66EAB">
              <w:rPr>
                <w:rFonts w:asciiTheme="majorBidi" w:hAnsiTheme="majorBidi" w:cstheme="majorBidi"/>
                <w:noProof/>
                <w:lang w:val="en-GB" w:eastAsia="en-GB"/>
              </w:rPr>
              <w:drawing>
                <wp:inline distT="0" distB="0" distL="0" distR="0" wp14:anchorId="47D702E1" wp14:editId="1E9641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F77A2" w14:textId="77777777" w:rsidR="001E498C" w:rsidRPr="00E66EAB" w:rsidRDefault="00B002C4" w:rsidP="00684555">
            <w:pPr>
              <w:spacing w:before="120" w:line="380" w:lineRule="exact"/>
              <w:rPr>
                <w:rFonts w:asciiTheme="majorBidi" w:hAnsiTheme="majorBidi" w:cstheme="majorBidi"/>
                <w:b/>
              </w:rPr>
            </w:pPr>
            <w:r w:rsidRPr="00E66EAB">
              <w:rPr>
                <w:rFonts w:asciiTheme="majorBidi" w:hAnsiTheme="majorBidi" w:cstheme="majorBidi"/>
                <w:b/>
                <w:sz w:val="34"/>
                <w:szCs w:val="34"/>
              </w:rPr>
              <w:t>Pacte international relatif</w:t>
            </w:r>
            <w:r w:rsidRPr="00E66EAB">
              <w:rPr>
                <w:rFonts w:asciiTheme="majorBidi" w:hAnsiTheme="majorBidi" w:cstheme="majorBidi"/>
                <w:b/>
                <w:sz w:val="34"/>
                <w:szCs w:val="34"/>
              </w:rPr>
              <w:br/>
              <w:t>aux droits civils et politiques</w:t>
            </w:r>
          </w:p>
        </w:tc>
        <w:tc>
          <w:tcPr>
            <w:tcW w:w="2835" w:type="dxa"/>
            <w:tcBorders>
              <w:top w:val="single" w:sz="4" w:space="0" w:color="auto"/>
              <w:bottom w:val="single" w:sz="12" w:space="0" w:color="auto"/>
            </w:tcBorders>
          </w:tcPr>
          <w:p w14:paraId="28DD4284" w14:textId="77777777" w:rsidR="001E498C" w:rsidRPr="00E66EAB" w:rsidRDefault="000D6818" w:rsidP="003D392C">
            <w:pPr>
              <w:suppressAutoHyphens w:val="0"/>
              <w:spacing w:before="120" w:line="240" w:lineRule="exact"/>
              <w:rPr>
                <w:rFonts w:asciiTheme="majorBidi" w:hAnsiTheme="majorBidi" w:cstheme="majorBidi"/>
              </w:rPr>
            </w:pPr>
            <w:proofErr w:type="spellStart"/>
            <w:r w:rsidRPr="00E66EAB">
              <w:rPr>
                <w:rFonts w:asciiTheme="majorBidi" w:hAnsiTheme="majorBidi" w:cstheme="majorBidi"/>
              </w:rPr>
              <w:t>Distr</w:t>
            </w:r>
            <w:proofErr w:type="spellEnd"/>
            <w:r w:rsidRPr="00E66EAB">
              <w:rPr>
                <w:rFonts w:asciiTheme="majorBidi" w:hAnsiTheme="majorBidi" w:cstheme="majorBidi"/>
              </w:rPr>
              <w:t>.</w:t>
            </w:r>
            <w:r w:rsidR="001E498C" w:rsidRPr="00E66EAB">
              <w:rPr>
                <w:rFonts w:asciiTheme="majorBidi" w:hAnsiTheme="majorBidi" w:cstheme="majorBidi"/>
              </w:rPr>
              <w:t xml:space="preserve"> </w:t>
            </w:r>
            <w:r w:rsidR="005B50E9" w:rsidRPr="00E66EAB">
              <w:rPr>
                <w:rFonts w:asciiTheme="majorBidi" w:hAnsiTheme="majorBidi" w:cstheme="majorBidi"/>
              </w:rPr>
              <w:fldChar w:fldCharType="begin"/>
            </w:r>
            <w:r w:rsidR="005B50E9" w:rsidRPr="00E66EAB">
              <w:rPr>
                <w:rFonts w:asciiTheme="majorBidi" w:hAnsiTheme="majorBidi" w:cstheme="majorBidi"/>
              </w:rPr>
              <w:instrText xml:space="preserve"> DOCPROPERTY  dist  \* MERGEFORMAT </w:instrText>
            </w:r>
            <w:r w:rsidR="005B50E9" w:rsidRPr="00E66EAB">
              <w:rPr>
                <w:rFonts w:asciiTheme="majorBidi" w:hAnsiTheme="majorBidi" w:cstheme="majorBidi"/>
              </w:rPr>
              <w:fldChar w:fldCharType="separate"/>
            </w:r>
            <w:r w:rsidR="006056E0" w:rsidRPr="00E66EAB">
              <w:rPr>
                <w:rFonts w:asciiTheme="majorBidi" w:hAnsiTheme="majorBidi" w:cstheme="majorBidi"/>
              </w:rPr>
              <w:t>générale</w:t>
            </w:r>
            <w:r w:rsidR="005B50E9" w:rsidRPr="00E66EAB">
              <w:rPr>
                <w:rFonts w:asciiTheme="majorBidi" w:hAnsiTheme="majorBidi" w:cstheme="majorBidi"/>
              </w:rPr>
              <w:fldChar w:fldCharType="end"/>
            </w:r>
          </w:p>
          <w:p w14:paraId="4B4D926D" w14:textId="77777777" w:rsidR="001E498C" w:rsidRPr="00E66EAB" w:rsidRDefault="005B50E9" w:rsidP="00E2618E">
            <w:pPr>
              <w:suppressAutoHyphens w:val="0"/>
              <w:rPr>
                <w:rFonts w:asciiTheme="majorBidi" w:hAnsiTheme="majorBidi" w:cstheme="majorBidi"/>
              </w:rPr>
            </w:pPr>
            <w:r w:rsidRPr="00E66EAB">
              <w:rPr>
                <w:rFonts w:asciiTheme="majorBidi" w:hAnsiTheme="majorBidi" w:cstheme="majorBidi"/>
              </w:rPr>
              <w:fldChar w:fldCharType="begin"/>
            </w:r>
            <w:r w:rsidRPr="00E66EAB">
              <w:rPr>
                <w:rFonts w:asciiTheme="majorBidi" w:hAnsiTheme="majorBidi" w:cstheme="majorBidi"/>
              </w:rPr>
              <w:instrText xml:space="preserve"> DOCPROPERTY  date  \* MERGEFORMAT </w:instrText>
            </w:r>
            <w:r w:rsidRPr="00E66EAB">
              <w:rPr>
                <w:rFonts w:asciiTheme="majorBidi" w:hAnsiTheme="majorBidi" w:cstheme="majorBidi"/>
              </w:rPr>
              <w:fldChar w:fldCharType="separate"/>
            </w:r>
            <w:r w:rsidR="001B3CE9">
              <w:rPr>
                <w:rFonts w:asciiTheme="majorBidi" w:hAnsiTheme="majorBidi" w:cstheme="majorBidi"/>
              </w:rPr>
              <w:t>30</w:t>
            </w:r>
            <w:r w:rsidR="006056E0" w:rsidRPr="00E66EAB">
              <w:rPr>
                <w:rFonts w:asciiTheme="majorBidi" w:hAnsiTheme="majorBidi" w:cstheme="majorBidi"/>
              </w:rPr>
              <w:t xml:space="preserve"> avril 2019</w:t>
            </w:r>
            <w:r w:rsidRPr="00E66EAB">
              <w:rPr>
                <w:rFonts w:asciiTheme="majorBidi" w:hAnsiTheme="majorBidi" w:cstheme="majorBidi"/>
              </w:rPr>
              <w:fldChar w:fldCharType="end"/>
            </w:r>
          </w:p>
          <w:p w14:paraId="79F73C95" w14:textId="77777777" w:rsidR="006056E0" w:rsidRPr="00E66EAB" w:rsidRDefault="00BC5D7C" w:rsidP="00981901">
            <w:pPr>
              <w:suppressAutoHyphens w:val="0"/>
              <w:rPr>
                <w:rFonts w:asciiTheme="majorBidi" w:hAnsiTheme="majorBidi" w:cstheme="majorBidi"/>
              </w:rPr>
            </w:pPr>
            <w:r w:rsidRPr="00E66EAB">
              <w:rPr>
                <w:rFonts w:asciiTheme="majorBidi" w:hAnsiTheme="majorBidi" w:cstheme="majorBidi"/>
              </w:rPr>
              <w:fldChar w:fldCharType="begin"/>
            </w:r>
            <w:r w:rsidRPr="00E66EAB">
              <w:rPr>
                <w:rFonts w:asciiTheme="majorBidi" w:hAnsiTheme="majorBidi" w:cstheme="majorBidi"/>
              </w:rPr>
              <w:instrText xml:space="preserve"> DOCPROPERTY  tlang  \* MERGEFORMAT </w:instrText>
            </w:r>
            <w:r w:rsidRPr="00E66EAB">
              <w:rPr>
                <w:rFonts w:asciiTheme="majorBidi" w:hAnsiTheme="majorBidi" w:cstheme="majorBidi"/>
              </w:rPr>
              <w:fldChar w:fldCharType="end"/>
            </w:r>
          </w:p>
          <w:p w14:paraId="1CDC09EE" w14:textId="77777777" w:rsidR="002E1889" w:rsidRPr="00E66EAB" w:rsidRDefault="002E1889" w:rsidP="00981901">
            <w:pPr>
              <w:suppressAutoHyphens w:val="0"/>
              <w:rPr>
                <w:rFonts w:asciiTheme="majorBidi" w:hAnsiTheme="majorBidi" w:cstheme="majorBidi"/>
              </w:rPr>
            </w:pPr>
            <w:r w:rsidRPr="00E66EAB">
              <w:rPr>
                <w:rFonts w:asciiTheme="majorBidi" w:hAnsiTheme="majorBidi" w:cstheme="majorBidi"/>
              </w:rPr>
              <w:t>Original : français</w:t>
            </w:r>
          </w:p>
          <w:p w14:paraId="4075B538" w14:textId="77777777" w:rsidR="006056E0" w:rsidRPr="00E66EAB" w:rsidRDefault="005B50E9" w:rsidP="00981901">
            <w:pPr>
              <w:suppressAutoHyphens w:val="0"/>
              <w:rPr>
                <w:rFonts w:asciiTheme="majorBidi" w:hAnsiTheme="majorBidi" w:cstheme="majorBidi"/>
              </w:rPr>
            </w:pPr>
            <w:r w:rsidRPr="00E66EAB">
              <w:rPr>
                <w:rFonts w:asciiTheme="majorBidi" w:hAnsiTheme="majorBidi" w:cstheme="majorBidi"/>
              </w:rPr>
              <w:fldChar w:fldCharType="begin"/>
            </w:r>
            <w:r w:rsidRPr="00E66EAB">
              <w:rPr>
                <w:rFonts w:asciiTheme="majorBidi" w:hAnsiTheme="majorBidi" w:cstheme="majorBidi"/>
              </w:rPr>
              <w:instrText xml:space="preserve"> DOCPROPERTY  virs  \* MERGEFORMAT </w:instrText>
            </w:r>
            <w:r w:rsidRPr="00E66EAB">
              <w:rPr>
                <w:rFonts w:asciiTheme="majorBidi" w:hAnsiTheme="majorBidi" w:cstheme="majorBidi"/>
              </w:rPr>
              <w:fldChar w:fldCharType="separate"/>
            </w:r>
            <w:r w:rsidR="006056E0" w:rsidRPr="00E66EAB">
              <w:rPr>
                <w:rFonts w:asciiTheme="majorBidi" w:hAnsiTheme="majorBidi" w:cstheme="majorBidi"/>
              </w:rPr>
              <w:t>Anglais, espagnol et français seulement</w:t>
            </w:r>
            <w:r w:rsidRPr="00E66EAB">
              <w:rPr>
                <w:rFonts w:asciiTheme="majorBidi" w:hAnsiTheme="majorBidi" w:cstheme="majorBidi"/>
              </w:rPr>
              <w:fldChar w:fldCharType="end"/>
            </w:r>
          </w:p>
        </w:tc>
      </w:tr>
    </w:tbl>
    <w:p w14:paraId="27A998A3" w14:textId="77777777" w:rsidR="00B002C4" w:rsidRPr="00E66EAB" w:rsidRDefault="00B002C4" w:rsidP="00B002C4">
      <w:pPr>
        <w:spacing w:before="120"/>
        <w:rPr>
          <w:rFonts w:asciiTheme="majorBidi" w:hAnsiTheme="majorBidi" w:cstheme="majorBidi"/>
          <w:b/>
          <w:sz w:val="24"/>
          <w:szCs w:val="24"/>
        </w:rPr>
      </w:pPr>
      <w:r w:rsidRPr="00E66EAB">
        <w:rPr>
          <w:rFonts w:asciiTheme="majorBidi" w:hAnsiTheme="majorBidi" w:cstheme="majorBidi"/>
          <w:b/>
          <w:sz w:val="24"/>
          <w:szCs w:val="24"/>
        </w:rPr>
        <w:t>Comité des droits de l’homme</w:t>
      </w:r>
    </w:p>
    <w:p w14:paraId="30515BD7" w14:textId="77777777" w:rsidR="00561DFB" w:rsidRPr="00E66EAB" w:rsidRDefault="00561DFB" w:rsidP="00561DFB">
      <w:pPr>
        <w:rPr>
          <w:rFonts w:asciiTheme="majorBidi" w:hAnsiTheme="majorBidi" w:cstheme="majorBidi"/>
          <w:b/>
        </w:rPr>
      </w:pPr>
      <w:r w:rsidRPr="00E66EAB">
        <w:rPr>
          <w:rFonts w:asciiTheme="majorBidi" w:hAnsiTheme="majorBidi" w:cstheme="majorBidi"/>
          <w:b/>
        </w:rPr>
        <w:fldChar w:fldCharType="begin"/>
      </w:r>
      <w:r w:rsidRPr="00E66EAB">
        <w:rPr>
          <w:rFonts w:asciiTheme="majorBidi" w:hAnsiTheme="majorBidi" w:cstheme="majorBidi"/>
          <w:b/>
        </w:rPr>
        <w:instrText xml:space="preserve"> DOCPROPERTY  snum  \* MERGEFORMAT </w:instrText>
      </w:r>
      <w:r w:rsidRPr="00E66EAB">
        <w:rPr>
          <w:rFonts w:asciiTheme="majorBidi" w:hAnsiTheme="majorBidi" w:cstheme="majorBidi"/>
          <w:b/>
        </w:rPr>
        <w:fldChar w:fldCharType="separate"/>
      </w:r>
      <w:r w:rsidRPr="00E66EAB">
        <w:rPr>
          <w:rFonts w:asciiTheme="majorBidi" w:hAnsiTheme="majorBidi" w:cstheme="majorBidi"/>
          <w:b/>
        </w:rPr>
        <w:t>126ᵉ</w:t>
      </w:r>
      <w:r w:rsidRPr="00E66EAB">
        <w:rPr>
          <w:rFonts w:asciiTheme="majorBidi" w:hAnsiTheme="majorBidi" w:cstheme="majorBidi"/>
          <w:b/>
        </w:rPr>
        <w:fldChar w:fldCharType="end"/>
      </w:r>
      <w:r w:rsidRPr="00E66EAB">
        <w:rPr>
          <w:rFonts w:asciiTheme="majorBidi" w:hAnsiTheme="majorBidi" w:cstheme="majorBidi"/>
          <w:b/>
        </w:rPr>
        <w:t xml:space="preserve"> session</w:t>
      </w:r>
    </w:p>
    <w:p w14:paraId="3C3D0A8B" w14:textId="77777777" w:rsidR="00561DFB" w:rsidRPr="00E66EAB" w:rsidRDefault="005B50E9" w:rsidP="00561DFB">
      <w:pPr>
        <w:rPr>
          <w:rFonts w:asciiTheme="majorBidi" w:hAnsiTheme="majorBidi" w:cstheme="majorBidi"/>
        </w:rPr>
      </w:pPr>
      <w:r w:rsidRPr="00E66EAB">
        <w:rPr>
          <w:rFonts w:asciiTheme="majorBidi" w:hAnsiTheme="majorBidi" w:cstheme="majorBidi"/>
        </w:rPr>
        <w:fldChar w:fldCharType="begin"/>
      </w:r>
      <w:r w:rsidRPr="00E66EAB">
        <w:rPr>
          <w:rFonts w:asciiTheme="majorBidi" w:hAnsiTheme="majorBidi" w:cstheme="majorBidi"/>
        </w:rPr>
        <w:instrText xml:space="preserve"> DOCPROPERTY  sdate  \* MERGEFORMAT </w:instrText>
      </w:r>
      <w:r w:rsidRPr="00E66EAB">
        <w:rPr>
          <w:rFonts w:asciiTheme="majorBidi" w:hAnsiTheme="majorBidi" w:cstheme="majorBidi"/>
        </w:rPr>
        <w:fldChar w:fldCharType="separate"/>
      </w:r>
      <w:r w:rsidR="00561DFB" w:rsidRPr="00E66EAB">
        <w:rPr>
          <w:rFonts w:asciiTheme="majorBidi" w:hAnsiTheme="majorBidi" w:cstheme="majorBidi"/>
        </w:rPr>
        <w:t>1ᵉʳ-26 juillet 2019</w:t>
      </w:r>
      <w:r w:rsidRPr="00E66EAB">
        <w:rPr>
          <w:rFonts w:asciiTheme="majorBidi" w:hAnsiTheme="majorBidi" w:cstheme="majorBidi"/>
        </w:rPr>
        <w:fldChar w:fldCharType="end"/>
      </w:r>
    </w:p>
    <w:p w14:paraId="0CCA3C42" w14:textId="77777777" w:rsidR="00000C5A" w:rsidRPr="00E66EAB" w:rsidRDefault="00000C5A" w:rsidP="00561DFB">
      <w:pPr>
        <w:rPr>
          <w:rFonts w:asciiTheme="majorBidi" w:hAnsiTheme="majorBidi" w:cstheme="majorBidi"/>
        </w:rPr>
      </w:pPr>
      <w:r w:rsidRPr="00E66EAB">
        <w:rPr>
          <w:rFonts w:asciiTheme="majorBidi" w:hAnsiTheme="majorBidi" w:cstheme="majorBidi"/>
        </w:rPr>
        <w:t>Point 4 de l’ordre du jour provisoire</w:t>
      </w:r>
    </w:p>
    <w:p w14:paraId="45766793" w14:textId="77777777" w:rsidR="00000C5A" w:rsidRPr="00E66EAB" w:rsidRDefault="00000C5A" w:rsidP="00000C5A">
      <w:pPr>
        <w:rPr>
          <w:rFonts w:asciiTheme="majorBidi" w:hAnsiTheme="majorBidi" w:cstheme="majorBidi"/>
          <w:b/>
        </w:rPr>
      </w:pPr>
      <w:r w:rsidRPr="00E66EAB">
        <w:rPr>
          <w:rFonts w:asciiTheme="majorBidi" w:hAnsiTheme="majorBidi" w:cstheme="majorBidi"/>
          <w:b/>
        </w:rPr>
        <w:t>Examen des rapports soumis par les États parties</w:t>
      </w:r>
    </w:p>
    <w:p w14:paraId="6A7043B3" w14:textId="77777777" w:rsidR="002E1889" w:rsidRPr="00E66EAB" w:rsidRDefault="00000C5A" w:rsidP="00000C5A">
      <w:pPr>
        <w:rPr>
          <w:rFonts w:asciiTheme="majorBidi" w:hAnsiTheme="majorBidi" w:cstheme="majorBidi"/>
          <w:b/>
        </w:rPr>
      </w:pPr>
      <w:r w:rsidRPr="00E66EAB">
        <w:rPr>
          <w:rFonts w:asciiTheme="majorBidi" w:hAnsiTheme="majorBidi" w:cstheme="majorBidi"/>
          <w:b/>
        </w:rPr>
        <w:t>en application de l’article 40 du Pacte</w:t>
      </w:r>
    </w:p>
    <w:p w14:paraId="6FE206F0" w14:textId="77777777" w:rsidR="00561DFB" w:rsidRPr="00E66EAB" w:rsidRDefault="00561DFB" w:rsidP="00561DFB">
      <w:pPr>
        <w:pStyle w:val="HChG"/>
        <w:rPr>
          <w:rFonts w:asciiTheme="majorBidi" w:hAnsiTheme="majorBidi" w:cstheme="majorBidi"/>
        </w:rPr>
      </w:pPr>
      <w:r w:rsidRPr="00E66EAB">
        <w:rPr>
          <w:rFonts w:asciiTheme="majorBidi" w:hAnsiTheme="majorBidi" w:cstheme="majorBidi"/>
        </w:rPr>
        <w:tab/>
      </w:r>
      <w:r w:rsidRPr="00E66EAB">
        <w:rPr>
          <w:rFonts w:asciiTheme="majorBidi" w:hAnsiTheme="majorBidi" w:cstheme="majorBidi"/>
        </w:rPr>
        <w:tab/>
        <w:t xml:space="preserve">Liste de points concernant le </w:t>
      </w:r>
      <w:r w:rsidR="005B50E9" w:rsidRPr="00E66EAB">
        <w:rPr>
          <w:rFonts w:asciiTheme="majorBidi" w:hAnsiTheme="majorBidi" w:cstheme="majorBidi"/>
        </w:rPr>
        <w:fldChar w:fldCharType="begin"/>
      </w:r>
      <w:r w:rsidR="005B50E9" w:rsidRPr="00E66EAB">
        <w:rPr>
          <w:rFonts w:asciiTheme="majorBidi" w:hAnsiTheme="majorBidi" w:cstheme="majorBidi"/>
        </w:rPr>
        <w:instrText xml:space="preserve"> DOCPROPERTY  prep  \* MERGEFORMAT </w:instrText>
      </w:r>
      <w:r w:rsidR="005B50E9" w:rsidRPr="00E66EAB">
        <w:rPr>
          <w:rFonts w:asciiTheme="majorBidi" w:hAnsiTheme="majorBidi" w:cstheme="majorBidi"/>
        </w:rPr>
        <w:fldChar w:fldCharType="separate"/>
      </w:r>
      <w:r w:rsidRPr="00E66EAB">
        <w:rPr>
          <w:rFonts w:asciiTheme="majorBidi" w:hAnsiTheme="majorBidi" w:cstheme="majorBidi"/>
        </w:rPr>
        <w:t xml:space="preserve">deuxième rapport périodique </w:t>
      </w:r>
      <w:r w:rsidR="00857532" w:rsidRPr="00E66EAB">
        <w:rPr>
          <w:rFonts w:asciiTheme="majorBidi" w:hAnsiTheme="majorBidi" w:cstheme="majorBidi"/>
        </w:rPr>
        <w:br/>
      </w:r>
      <w:r w:rsidRPr="00E66EAB">
        <w:rPr>
          <w:rFonts w:asciiTheme="majorBidi" w:hAnsiTheme="majorBidi" w:cstheme="majorBidi"/>
        </w:rPr>
        <w:t xml:space="preserve">de la Mauritanie </w:t>
      </w:r>
      <w:r w:rsidR="005B50E9" w:rsidRPr="00E66EAB">
        <w:rPr>
          <w:rFonts w:asciiTheme="majorBidi" w:hAnsiTheme="majorBidi" w:cstheme="majorBidi"/>
        </w:rPr>
        <w:fldChar w:fldCharType="end"/>
      </w:r>
    </w:p>
    <w:p w14:paraId="4D310804" w14:textId="77777777" w:rsidR="00363BF5" w:rsidRPr="00E66EAB" w:rsidRDefault="00363BF5" w:rsidP="00363BF5">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Additif</w:t>
      </w:r>
    </w:p>
    <w:p w14:paraId="6D0D71C5" w14:textId="77777777" w:rsidR="00363BF5" w:rsidRPr="00E66EAB" w:rsidRDefault="00363BF5" w:rsidP="00363BF5">
      <w:pPr>
        <w:pStyle w:val="HChG"/>
        <w:rPr>
          <w:rFonts w:asciiTheme="majorBidi" w:hAnsiTheme="majorBidi" w:cstheme="majorBidi"/>
        </w:rPr>
      </w:pPr>
      <w:r w:rsidRPr="00E66EAB">
        <w:rPr>
          <w:rFonts w:asciiTheme="majorBidi" w:hAnsiTheme="majorBidi" w:cstheme="majorBidi"/>
          <w:lang w:val="fr-FR"/>
        </w:rPr>
        <w:tab/>
      </w:r>
      <w:r w:rsidRPr="00E66EAB">
        <w:rPr>
          <w:rFonts w:asciiTheme="majorBidi" w:hAnsiTheme="majorBidi" w:cstheme="majorBidi"/>
          <w:lang w:val="fr-FR"/>
        </w:rPr>
        <w:tab/>
        <w:t xml:space="preserve">Réponses </w:t>
      </w:r>
      <w:r w:rsidRPr="00E66EAB">
        <w:rPr>
          <w:rFonts w:asciiTheme="majorBidi" w:hAnsiTheme="majorBidi" w:cstheme="majorBidi"/>
          <w:lang w:val="fr-FR"/>
        </w:rPr>
        <w:fldChar w:fldCharType="begin"/>
      </w:r>
      <w:r w:rsidRPr="00E66EAB">
        <w:rPr>
          <w:rFonts w:asciiTheme="majorBidi" w:hAnsiTheme="majorBidi" w:cstheme="majorBidi"/>
          <w:lang w:val="fr-FR"/>
        </w:rPr>
        <w:instrText xml:space="preserve"> DOCPROPERTY  count  \* MERGEFORMAT </w:instrText>
      </w:r>
      <w:r w:rsidRPr="00E66EAB">
        <w:rPr>
          <w:rFonts w:asciiTheme="majorBidi" w:hAnsiTheme="majorBidi" w:cstheme="majorBidi"/>
          <w:lang w:val="fr-FR"/>
        </w:rPr>
        <w:fldChar w:fldCharType="separate"/>
      </w:r>
      <w:r w:rsidRPr="00E66EAB">
        <w:rPr>
          <w:rFonts w:asciiTheme="majorBidi" w:hAnsiTheme="majorBidi" w:cstheme="majorBidi"/>
          <w:lang w:val="fr-FR"/>
        </w:rPr>
        <w:t>de la Mauritanie</w:t>
      </w:r>
      <w:r w:rsidRPr="00E66EAB">
        <w:rPr>
          <w:rFonts w:asciiTheme="majorBidi" w:hAnsiTheme="majorBidi" w:cstheme="majorBidi"/>
          <w:lang w:val="fr-FR"/>
        </w:rPr>
        <w:fldChar w:fldCharType="end"/>
      </w:r>
      <w:r w:rsidRPr="00E66EAB">
        <w:rPr>
          <w:rFonts w:asciiTheme="majorBidi" w:hAnsiTheme="majorBidi" w:cstheme="majorBidi"/>
        </w:rPr>
        <w:t xml:space="preserve"> à la liste de points</w:t>
      </w:r>
      <w:r w:rsidRPr="00E66EAB">
        <w:rPr>
          <w:rStyle w:val="Appelnotedebasdep"/>
          <w:rFonts w:asciiTheme="majorBidi" w:hAnsiTheme="majorBidi" w:cstheme="majorBidi"/>
          <w:b w:val="0"/>
          <w:sz w:val="20"/>
          <w:vertAlign w:val="baseline"/>
        </w:rPr>
        <w:footnoteReference w:customMarkFollows="1" w:id="2"/>
        <w:t>*</w:t>
      </w:r>
    </w:p>
    <w:p w14:paraId="37D2771F" w14:textId="77777777" w:rsidR="00363BF5" w:rsidRPr="00E66EAB" w:rsidRDefault="00363BF5" w:rsidP="00363BF5">
      <w:pPr>
        <w:pStyle w:val="SingleTxtG"/>
        <w:jc w:val="right"/>
        <w:rPr>
          <w:rFonts w:asciiTheme="majorBidi" w:hAnsiTheme="majorBidi" w:cstheme="majorBidi"/>
          <w:lang w:val="fr-FR"/>
        </w:rPr>
      </w:pPr>
      <w:r w:rsidRPr="00E66EAB">
        <w:rPr>
          <w:rFonts w:asciiTheme="majorBidi" w:hAnsiTheme="majorBidi" w:cstheme="majorBidi"/>
        </w:rPr>
        <w:t>[Date de réception</w:t>
      </w:r>
      <w:r w:rsidR="00C35EBE" w:rsidRPr="00E66EAB">
        <w:rPr>
          <w:rFonts w:asciiTheme="majorBidi" w:hAnsiTheme="majorBidi" w:cstheme="majorBidi"/>
        </w:rPr>
        <w:t> </w:t>
      </w:r>
      <w:r w:rsidRPr="00E66EAB">
        <w:rPr>
          <w:rFonts w:asciiTheme="majorBidi" w:hAnsiTheme="majorBidi" w:cstheme="majorBidi"/>
        </w:rPr>
        <w:t xml:space="preserve">: </w:t>
      </w:r>
      <w:r w:rsidR="002E1889" w:rsidRPr="00E66EAB">
        <w:rPr>
          <w:rFonts w:asciiTheme="majorBidi" w:hAnsiTheme="majorBidi" w:cstheme="majorBidi"/>
        </w:rPr>
        <w:t>18 avril</w:t>
      </w:r>
      <w:r w:rsidRPr="00E66EAB">
        <w:rPr>
          <w:rFonts w:asciiTheme="majorBidi" w:hAnsiTheme="majorBidi" w:cstheme="majorBidi"/>
        </w:rPr>
        <w:t xml:space="preserve"> </w:t>
      </w:r>
      <w:r w:rsidR="002E1889" w:rsidRPr="00E66EAB">
        <w:rPr>
          <w:rFonts w:asciiTheme="majorBidi" w:hAnsiTheme="majorBidi" w:cstheme="majorBidi"/>
        </w:rPr>
        <w:t>2019</w:t>
      </w:r>
      <w:r w:rsidRPr="00E66EAB">
        <w:rPr>
          <w:rFonts w:asciiTheme="majorBidi" w:hAnsiTheme="majorBidi" w:cstheme="majorBidi"/>
        </w:rPr>
        <w:t>]</w:t>
      </w:r>
    </w:p>
    <w:p w14:paraId="2030B11D" w14:textId="77777777" w:rsidR="002E1889" w:rsidRPr="00E66EAB" w:rsidRDefault="00B41547" w:rsidP="002E1889">
      <w:pPr>
        <w:pStyle w:val="HChG"/>
        <w:rPr>
          <w:rFonts w:asciiTheme="majorBidi" w:hAnsiTheme="majorBidi" w:cstheme="majorBidi"/>
        </w:rPr>
      </w:pPr>
      <w:r w:rsidRPr="00E66EAB">
        <w:rPr>
          <w:rFonts w:asciiTheme="majorBidi" w:hAnsiTheme="majorBidi" w:cstheme="majorBidi"/>
        </w:rPr>
        <w:br w:type="page"/>
      </w:r>
      <w:bookmarkStart w:id="0" w:name="_Hlk535223421"/>
    </w:p>
    <w:p w14:paraId="070758A4" w14:textId="77777777" w:rsidR="002E1889" w:rsidRPr="00E66EAB" w:rsidRDefault="002E1889" w:rsidP="002E1889">
      <w:pPr>
        <w:pStyle w:val="H1G"/>
        <w:rPr>
          <w:rFonts w:asciiTheme="majorBidi" w:hAnsiTheme="majorBidi" w:cstheme="majorBidi"/>
          <w:lang w:val="fr-FR"/>
        </w:rPr>
      </w:pPr>
      <w:r w:rsidRPr="00E66EAB">
        <w:rPr>
          <w:rFonts w:asciiTheme="majorBidi" w:hAnsiTheme="majorBidi" w:cstheme="majorBidi"/>
          <w:lang w:val="fr-FR"/>
        </w:rPr>
        <w:lastRenderedPageBreak/>
        <w:tab/>
      </w:r>
      <w:r w:rsidRPr="00E66EAB">
        <w:rPr>
          <w:rFonts w:asciiTheme="majorBidi" w:hAnsiTheme="majorBidi" w:cstheme="majorBidi"/>
          <w:lang w:val="fr-FR"/>
        </w:rPr>
        <w:tab/>
        <w:t xml:space="preserve">Cadre constitutionnel et juridique de l’application du Pacte </w:t>
      </w:r>
      <w:bookmarkEnd w:id="0"/>
      <w:r w:rsidRPr="00E66EAB">
        <w:rPr>
          <w:rFonts w:asciiTheme="majorBidi" w:hAnsiTheme="majorBidi" w:cstheme="majorBidi"/>
          <w:lang w:val="fr-FR"/>
        </w:rPr>
        <w:t>(art.</w:t>
      </w:r>
      <w:r w:rsidR="00A90505" w:rsidRPr="00E66EAB">
        <w:rPr>
          <w:rFonts w:asciiTheme="majorBidi" w:hAnsiTheme="majorBidi" w:cstheme="majorBidi"/>
          <w:lang w:val="fr-FR"/>
        </w:rPr>
        <w:t> </w:t>
      </w:r>
      <w:r w:rsidRPr="00E66EAB">
        <w:rPr>
          <w:rFonts w:asciiTheme="majorBidi" w:hAnsiTheme="majorBidi" w:cstheme="majorBidi"/>
          <w:lang w:val="fr-FR"/>
        </w:rPr>
        <w:t>2)</w:t>
      </w:r>
    </w:p>
    <w:p w14:paraId="3FE03A69"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1 de la liste</w:t>
      </w:r>
    </w:p>
    <w:p w14:paraId="182D95C7" w14:textId="77777777" w:rsidR="002E1889" w:rsidRPr="00E66EAB" w:rsidRDefault="000800F6" w:rsidP="000800F6">
      <w:pPr>
        <w:pStyle w:val="SingleTxtG"/>
        <w:rPr>
          <w:rFonts w:asciiTheme="majorBidi" w:hAnsiTheme="majorBidi" w:cstheme="majorBidi"/>
        </w:rPr>
      </w:pPr>
      <w:bookmarkStart w:id="1" w:name="_Hlk534962046"/>
      <w:r w:rsidRPr="00E66EAB">
        <w:rPr>
          <w:rFonts w:asciiTheme="majorBidi" w:hAnsiTheme="majorBidi" w:cstheme="majorBidi"/>
        </w:rPr>
        <w:t>1.</w:t>
      </w:r>
      <w:r w:rsidRPr="00E66EAB">
        <w:rPr>
          <w:rFonts w:asciiTheme="majorBidi" w:hAnsiTheme="majorBidi" w:cstheme="majorBidi"/>
        </w:rPr>
        <w:tab/>
      </w:r>
      <w:r w:rsidR="002E1889" w:rsidRPr="00E66EAB">
        <w:rPr>
          <w:rFonts w:asciiTheme="majorBidi" w:hAnsiTheme="majorBidi" w:cstheme="majorBidi"/>
        </w:rPr>
        <w:t xml:space="preserve">Les tribunaux ont appliqué les dispositions de l’article 11 du Pacte et 80 de la </w:t>
      </w:r>
      <w:r w:rsidR="00F8280F" w:rsidRPr="00E66EAB">
        <w:rPr>
          <w:rFonts w:asciiTheme="majorBidi" w:hAnsiTheme="majorBidi" w:cstheme="majorBidi"/>
        </w:rPr>
        <w:t>Constitution</w:t>
      </w:r>
      <w:r w:rsidR="002E1889" w:rsidRPr="00E66EAB">
        <w:rPr>
          <w:rFonts w:asciiTheme="majorBidi" w:hAnsiTheme="majorBidi" w:cstheme="majorBidi"/>
        </w:rPr>
        <w:t>, chaque fois qu’elles sont invoquées devant eux. Il en est, à titre indicatif, de l’annulation des décisions de contrainte par corps pour les dettes ou obligations contractuelles, ainsi que le refus d’autoriser</w:t>
      </w:r>
      <w:r w:rsidR="002E1889" w:rsidRPr="00E66EAB">
        <w:rPr>
          <w:rFonts w:asciiTheme="majorBidi" w:hAnsiTheme="majorBidi" w:cstheme="majorBidi"/>
          <w:color w:val="FF0000"/>
        </w:rPr>
        <w:t xml:space="preserve"> </w:t>
      </w:r>
      <w:r w:rsidR="002E1889" w:rsidRPr="00E66EAB">
        <w:rPr>
          <w:rFonts w:asciiTheme="majorBidi" w:hAnsiTheme="majorBidi" w:cstheme="majorBidi"/>
        </w:rPr>
        <w:t>l’exécution forcée sur la même base.</w:t>
      </w:r>
      <w:r w:rsidR="00857532" w:rsidRPr="00E66EAB">
        <w:rPr>
          <w:rFonts w:asciiTheme="majorBidi" w:hAnsiTheme="majorBidi" w:cstheme="majorBidi"/>
        </w:rPr>
        <w:t xml:space="preserve"> </w:t>
      </w:r>
    </w:p>
    <w:bookmarkEnd w:id="1"/>
    <w:p w14:paraId="27D7BFA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w:t>
      </w:r>
      <w:r w:rsidRPr="00E66EAB">
        <w:rPr>
          <w:rFonts w:asciiTheme="majorBidi" w:hAnsiTheme="majorBidi" w:cstheme="majorBidi"/>
        </w:rPr>
        <w:tab/>
      </w:r>
      <w:r w:rsidR="002E1889" w:rsidRPr="00E66EAB">
        <w:rPr>
          <w:rFonts w:asciiTheme="majorBidi" w:hAnsiTheme="majorBidi" w:cstheme="majorBidi"/>
        </w:rPr>
        <w:t xml:space="preserve">La Charia est l’unique source de droit mauritanien. Toute norme juridique doit être conforme à la </w:t>
      </w:r>
      <w:r w:rsidR="00F8280F" w:rsidRPr="00E66EAB">
        <w:rPr>
          <w:rFonts w:asciiTheme="majorBidi" w:hAnsiTheme="majorBidi" w:cstheme="majorBidi"/>
        </w:rPr>
        <w:t xml:space="preserve">Constitution </w:t>
      </w:r>
      <w:r w:rsidR="002E1889" w:rsidRPr="00E66EAB">
        <w:rPr>
          <w:rFonts w:asciiTheme="majorBidi" w:hAnsiTheme="majorBidi" w:cstheme="majorBidi"/>
        </w:rPr>
        <w:t>et par conséquent, ne peut enfreindre à ce principe.</w:t>
      </w:r>
      <w:r w:rsidR="007E7540" w:rsidRPr="00E66EAB">
        <w:rPr>
          <w:rFonts w:asciiTheme="majorBidi" w:hAnsiTheme="majorBidi" w:cstheme="majorBidi"/>
        </w:rPr>
        <w:t xml:space="preserve"> </w:t>
      </w:r>
    </w:p>
    <w:p w14:paraId="1ADFFA4E"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w:t>
      </w:r>
      <w:r w:rsidRPr="00E66EAB">
        <w:rPr>
          <w:rFonts w:asciiTheme="majorBidi" w:hAnsiTheme="majorBidi" w:cstheme="majorBidi"/>
        </w:rPr>
        <w:tab/>
      </w:r>
      <w:r w:rsidR="002E1889" w:rsidRPr="00E66EAB">
        <w:rPr>
          <w:rFonts w:asciiTheme="majorBidi" w:hAnsiTheme="majorBidi" w:cstheme="majorBidi"/>
        </w:rPr>
        <w:t>Le Conseil de la Fatwa et des Recours Gracieux donne des avis sur les questions juridiques liées à la Charia et ayant un intérêt général qui lui sont soumises. Il est habileté à émettre des avis de jurisconsultes musulmans, à les réviser, à le</w:t>
      </w:r>
      <w:r w:rsidR="00076E80" w:rsidRPr="00E66EAB">
        <w:rPr>
          <w:rFonts w:asciiTheme="majorBidi" w:hAnsiTheme="majorBidi" w:cstheme="majorBidi"/>
        </w:rPr>
        <w:t>s corriger et à les publier. Il </w:t>
      </w:r>
      <w:r w:rsidR="002E1889" w:rsidRPr="00E66EAB">
        <w:rPr>
          <w:rFonts w:asciiTheme="majorBidi" w:hAnsiTheme="majorBidi" w:cstheme="majorBidi"/>
        </w:rPr>
        <w:t>étudie les plaintes qui lui sont soumises par les citoyens, et peut saisir directement les administrations et les secteurs concernés et contribue à la résolution des conflits entre les citoyens et les collectivités.</w:t>
      </w:r>
    </w:p>
    <w:p w14:paraId="1D924241" w14:textId="77777777" w:rsidR="002E1889" w:rsidRPr="00E66EAB" w:rsidRDefault="003D392C" w:rsidP="002E1889">
      <w:pPr>
        <w:pStyle w:val="H23G"/>
        <w:rPr>
          <w:rFonts w:asciiTheme="majorBidi" w:hAnsiTheme="majorBidi" w:cstheme="majorBidi"/>
          <w:lang w:val="fr-FR"/>
        </w:rPr>
      </w:pPr>
      <w:bookmarkStart w:id="2" w:name="_Hlk534962306"/>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 de la liste</w:t>
      </w:r>
    </w:p>
    <w:p w14:paraId="0F0468C5"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4.</w:t>
      </w:r>
      <w:r w:rsidRPr="00E66EAB">
        <w:rPr>
          <w:rFonts w:asciiTheme="majorBidi" w:hAnsiTheme="majorBidi" w:cstheme="majorBidi"/>
          <w:lang w:val="fr-FR"/>
        </w:rPr>
        <w:tab/>
      </w:r>
      <w:r w:rsidR="002E1889" w:rsidRPr="00E66EAB">
        <w:rPr>
          <w:rFonts w:asciiTheme="majorBidi" w:hAnsiTheme="majorBidi" w:cstheme="majorBidi"/>
          <w:lang w:val="fr-FR"/>
        </w:rPr>
        <w:t>Afin d’assurer une plus grande transparence du processus de sélection des membres de la Commission Nationale des Droits de l’Homme (CNDH) le Gouvernement a adopté la loi organique n</w:t>
      </w:r>
      <w:r w:rsidR="002E1889" w:rsidRPr="00E66EAB">
        <w:rPr>
          <w:rFonts w:asciiTheme="majorBidi" w:hAnsiTheme="majorBidi" w:cstheme="majorBidi"/>
          <w:vertAlign w:val="superscript"/>
          <w:lang w:val="fr-FR"/>
        </w:rPr>
        <w:t>o</w:t>
      </w:r>
      <w:r w:rsidR="002E1889" w:rsidRPr="00E66EAB">
        <w:rPr>
          <w:rFonts w:asciiTheme="majorBidi" w:hAnsiTheme="majorBidi" w:cstheme="majorBidi"/>
          <w:lang w:val="fr-FR"/>
        </w:rPr>
        <w:t xml:space="preserve">°2017-016 du 5 </w:t>
      </w:r>
      <w:r w:rsidR="00A90505" w:rsidRPr="00E66EAB">
        <w:rPr>
          <w:rFonts w:asciiTheme="majorBidi" w:hAnsiTheme="majorBidi" w:cstheme="majorBidi"/>
          <w:lang w:val="fr-FR"/>
        </w:rPr>
        <w:t>j</w:t>
      </w:r>
      <w:r w:rsidR="002E1889" w:rsidRPr="00E66EAB">
        <w:rPr>
          <w:rFonts w:asciiTheme="majorBidi" w:hAnsiTheme="majorBidi" w:cstheme="majorBidi"/>
          <w:lang w:val="fr-FR"/>
        </w:rPr>
        <w:t xml:space="preserve">uillet 2017 fixant la composition, l’organisation et le fonctionnement de la CNDH. </w:t>
      </w:r>
    </w:p>
    <w:p w14:paraId="3734070A"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5.</w:t>
      </w:r>
      <w:r w:rsidRPr="00E66EAB">
        <w:rPr>
          <w:rFonts w:asciiTheme="majorBidi" w:hAnsiTheme="majorBidi" w:cstheme="majorBidi"/>
          <w:lang w:val="fr-FR"/>
        </w:rPr>
        <w:tab/>
      </w:r>
      <w:r w:rsidR="002E1889" w:rsidRPr="00E66EAB">
        <w:rPr>
          <w:rFonts w:asciiTheme="majorBidi" w:hAnsiTheme="majorBidi" w:cstheme="majorBidi"/>
          <w:lang w:val="fr-FR"/>
        </w:rPr>
        <w:t>L’article 12 de cette loi prévoit un comité chargé de la supervision du processus de choix et sélection des membres dans lequel est représenté la société civile par (2) membres, l’Université de Nouakchott par (01) membre, l’ordre national des Avocats par (1) membre ainsi qu’un membre de la CNDH.</w:t>
      </w:r>
    </w:p>
    <w:p w14:paraId="61FECA52"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6.</w:t>
      </w:r>
      <w:r w:rsidRPr="00E66EAB">
        <w:rPr>
          <w:rFonts w:asciiTheme="majorBidi" w:hAnsiTheme="majorBidi" w:cstheme="majorBidi"/>
          <w:lang w:val="fr-FR"/>
        </w:rPr>
        <w:tab/>
      </w:r>
      <w:r w:rsidR="002E1889" w:rsidRPr="00E66EAB">
        <w:rPr>
          <w:rFonts w:asciiTheme="majorBidi" w:hAnsiTheme="majorBidi" w:cstheme="majorBidi"/>
          <w:lang w:val="fr-FR"/>
        </w:rPr>
        <w:t>Le comité est chargé entre autres de :</w:t>
      </w:r>
    </w:p>
    <w:p w14:paraId="06A494C4"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857532" w:rsidRPr="00E66EAB">
        <w:rPr>
          <w:rFonts w:asciiTheme="majorBidi" w:hAnsiTheme="majorBidi" w:cstheme="majorBidi"/>
          <w:lang w:val="fr-FR"/>
        </w:rPr>
        <w:t>D</w:t>
      </w:r>
      <w:r w:rsidR="002E1889" w:rsidRPr="00E66EAB">
        <w:rPr>
          <w:rFonts w:asciiTheme="majorBidi" w:hAnsiTheme="majorBidi" w:cstheme="majorBidi"/>
          <w:lang w:val="fr-FR"/>
        </w:rPr>
        <w:t>iffuser largement l’annonce du renouvellement et de fixer des critères clairs et transparents pour assurer une plus large participation à ce processus ;</w:t>
      </w:r>
    </w:p>
    <w:p w14:paraId="72EBE909"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857532" w:rsidRPr="00E66EAB">
        <w:rPr>
          <w:rFonts w:asciiTheme="majorBidi" w:hAnsiTheme="majorBidi" w:cstheme="majorBidi"/>
          <w:lang w:val="fr-FR"/>
        </w:rPr>
        <w:t>P</w:t>
      </w:r>
      <w:r w:rsidR="002E1889" w:rsidRPr="00E66EAB">
        <w:rPr>
          <w:rFonts w:asciiTheme="majorBidi" w:hAnsiTheme="majorBidi" w:cstheme="majorBidi"/>
          <w:lang w:val="fr-FR"/>
        </w:rPr>
        <w:t>iloter le processus de renouvellement des structures de la CNDH.</w:t>
      </w:r>
    </w:p>
    <w:p w14:paraId="5F57E332"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7.</w:t>
      </w:r>
      <w:r w:rsidRPr="00E66EAB">
        <w:rPr>
          <w:rFonts w:asciiTheme="majorBidi" w:hAnsiTheme="majorBidi" w:cstheme="majorBidi"/>
          <w:lang w:val="fr-FR"/>
        </w:rPr>
        <w:tab/>
      </w:r>
      <w:r w:rsidR="002E1889" w:rsidRPr="00E66EAB">
        <w:rPr>
          <w:rFonts w:asciiTheme="majorBidi" w:hAnsiTheme="majorBidi" w:cstheme="majorBidi"/>
          <w:lang w:val="fr-FR"/>
        </w:rPr>
        <w:t xml:space="preserve">En vue de renforcer davantage l’indépendance des organes décisionnels de la CNDH, les parlementaires, les représentants du gouvernement et les quatre personnalités choisies par le Président de la République n’ont désormais qu’une voix consultative. </w:t>
      </w:r>
    </w:p>
    <w:p w14:paraId="49B3E8C7"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8.</w:t>
      </w:r>
      <w:r w:rsidRPr="00E66EAB">
        <w:rPr>
          <w:rFonts w:asciiTheme="majorBidi" w:hAnsiTheme="majorBidi" w:cstheme="majorBidi"/>
          <w:lang w:val="fr-FR"/>
        </w:rPr>
        <w:tab/>
      </w:r>
      <w:r w:rsidR="002E1889" w:rsidRPr="00E66EAB">
        <w:rPr>
          <w:rFonts w:asciiTheme="majorBidi" w:hAnsiTheme="majorBidi" w:cstheme="majorBidi"/>
          <w:lang w:val="fr-FR"/>
        </w:rPr>
        <w:t>D’autre part, la CNDH a organisé des espaces de dialogue afin de clarifier les procédures de choix et sélection des membres qui ont été améliorées pour plus de transparence et une implication de la société civile dans ce processus.</w:t>
      </w:r>
    </w:p>
    <w:p w14:paraId="15F5FE8D"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9.</w:t>
      </w:r>
      <w:r w:rsidRPr="00E66EAB">
        <w:rPr>
          <w:rFonts w:asciiTheme="majorBidi" w:hAnsiTheme="majorBidi" w:cstheme="majorBidi"/>
          <w:lang w:val="fr-FR"/>
        </w:rPr>
        <w:tab/>
      </w:r>
      <w:r w:rsidR="002E1889" w:rsidRPr="00E66EAB">
        <w:rPr>
          <w:rFonts w:asciiTheme="majorBidi" w:hAnsiTheme="majorBidi" w:cstheme="majorBidi"/>
          <w:lang w:val="fr-FR"/>
        </w:rPr>
        <w:t>En outre, conformément à son engagement relatif à l’accompagnement et au soutien de la Commission et en vue de redynamiser ses structures, le Gouvernement a procédé au renouvellement du Président de la Commission et ses membres conformément à la loi en vigueur.</w:t>
      </w:r>
    </w:p>
    <w:p w14:paraId="19331C0D"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10.</w:t>
      </w:r>
      <w:r w:rsidRPr="00E66EAB">
        <w:rPr>
          <w:rFonts w:asciiTheme="majorBidi" w:hAnsiTheme="majorBidi" w:cstheme="majorBidi"/>
          <w:lang w:val="fr-FR"/>
        </w:rPr>
        <w:tab/>
      </w:r>
      <w:r w:rsidR="002E1889" w:rsidRPr="00E66EAB">
        <w:rPr>
          <w:rFonts w:asciiTheme="majorBidi" w:hAnsiTheme="majorBidi" w:cstheme="majorBidi"/>
          <w:lang w:val="fr-FR"/>
        </w:rPr>
        <w:t xml:space="preserve">La CNDH bénéficie d’une subvention budgétaire nécessaire à son fonctionnement. </w:t>
      </w:r>
    </w:p>
    <w:p w14:paraId="58C7D45F" w14:textId="77777777" w:rsidR="002E1889" w:rsidRPr="00E66EAB" w:rsidRDefault="000800F6" w:rsidP="000800F6">
      <w:pPr>
        <w:pStyle w:val="SingleTxtG"/>
        <w:rPr>
          <w:rFonts w:asciiTheme="majorBidi" w:hAnsiTheme="majorBidi" w:cstheme="majorBidi"/>
        </w:rPr>
      </w:pPr>
      <w:bookmarkStart w:id="3" w:name="_Hlk534962349"/>
      <w:bookmarkEnd w:id="2"/>
      <w:r w:rsidRPr="00E66EAB">
        <w:rPr>
          <w:rFonts w:asciiTheme="majorBidi" w:hAnsiTheme="majorBidi" w:cstheme="majorBidi"/>
        </w:rPr>
        <w:t>11.</w:t>
      </w:r>
      <w:r w:rsidRPr="00E66EAB">
        <w:rPr>
          <w:rFonts w:asciiTheme="majorBidi" w:hAnsiTheme="majorBidi" w:cstheme="majorBidi"/>
        </w:rPr>
        <w:tab/>
      </w:r>
      <w:r w:rsidR="002E1889" w:rsidRPr="00E66EAB">
        <w:rPr>
          <w:rFonts w:asciiTheme="majorBidi" w:hAnsiTheme="majorBidi" w:cstheme="majorBidi"/>
          <w:bCs/>
        </w:rPr>
        <w:t>Concernant le MNP</w:t>
      </w:r>
      <w:bookmarkEnd w:id="3"/>
      <w:r w:rsidR="002E1889" w:rsidRPr="00E66EAB">
        <w:rPr>
          <w:rFonts w:asciiTheme="majorBidi" w:hAnsiTheme="majorBidi" w:cstheme="majorBidi"/>
        </w:rPr>
        <w:t xml:space="preserve">, conformément à l’article premier de la loi </w:t>
      </w:r>
      <w:r w:rsidR="00A90505" w:rsidRPr="00E66EAB">
        <w:rPr>
          <w:rFonts w:asciiTheme="majorBidi" w:hAnsiTheme="majorBidi" w:cstheme="majorBidi"/>
          <w:lang w:val="fr-FR"/>
        </w:rPr>
        <w:t>n</w:t>
      </w:r>
      <w:r w:rsidR="00A90505" w:rsidRPr="00E66EAB">
        <w:rPr>
          <w:rFonts w:asciiTheme="majorBidi" w:hAnsiTheme="majorBidi" w:cstheme="majorBidi"/>
          <w:vertAlign w:val="superscript"/>
          <w:lang w:val="fr-FR"/>
        </w:rPr>
        <w:t>o</w:t>
      </w:r>
      <w:r w:rsidR="00A90505" w:rsidRPr="00E66EAB">
        <w:rPr>
          <w:rFonts w:asciiTheme="majorBidi" w:hAnsiTheme="majorBidi" w:cstheme="majorBidi"/>
          <w:lang w:val="fr-FR"/>
        </w:rPr>
        <w:t>°</w:t>
      </w:r>
      <w:r w:rsidR="002E1889" w:rsidRPr="00E66EAB">
        <w:rPr>
          <w:rFonts w:asciiTheme="majorBidi" w:hAnsiTheme="majorBidi" w:cstheme="majorBidi"/>
        </w:rPr>
        <w:t>034-2015 instituant le MNP, ce dernier jouit d’une autonomie financière et fonctionnelle. Dans le cadre de ses attributions, le MNP ne reçoit instruction d’aucune autorité.</w:t>
      </w:r>
    </w:p>
    <w:p w14:paraId="052B1C74"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w:t>
      </w:r>
      <w:r w:rsidRPr="00E66EAB">
        <w:rPr>
          <w:rFonts w:asciiTheme="majorBidi" w:hAnsiTheme="majorBidi" w:cstheme="majorBidi"/>
        </w:rPr>
        <w:tab/>
      </w:r>
      <w:r w:rsidR="002E1889" w:rsidRPr="00E66EAB">
        <w:rPr>
          <w:rFonts w:asciiTheme="majorBidi" w:hAnsiTheme="majorBidi" w:cstheme="majorBidi"/>
        </w:rPr>
        <w:t>Le MNP a le droit d’accès à tous les lieux de privation de liberté, leurs installations, leurs équipements et à disposer de toutes les informations portant sur le nombre des individus privés de liberté se trouvant ou pouvant se trouver dans les endroits de détention ainsi que les informations ayant trait à leur traitement et aux conditions de leur incarcération.</w:t>
      </w:r>
    </w:p>
    <w:p w14:paraId="61EF3CBF"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w:t>
      </w:r>
      <w:r w:rsidRPr="00E66EAB">
        <w:rPr>
          <w:rFonts w:asciiTheme="majorBidi" w:hAnsiTheme="majorBidi" w:cstheme="majorBidi"/>
        </w:rPr>
        <w:tab/>
      </w:r>
      <w:r w:rsidR="002E1889" w:rsidRPr="00E66EAB">
        <w:rPr>
          <w:rFonts w:asciiTheme="majorBidi" w:hAnsiTheme="majorBidi" w:cstheme="majorBidi"/>
        </w:rPr>
        <w:t>Le Mécanisme peut, en outre, s’entretenir sans témoins avec les individus privés de liberté ainsi qu’avec toute personne qui peut lui fournir des informations utiles.</w:t>
      </w:r>
    </w:p>
    <w:p w14:paraId="31FA447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lastRenderedPageBreak/>
        <w:t>14.</w:t>
      </w:r>
      <w:r w:rsidRPr="00E66EAB">
        <w:rPr>
          <w:rFonts w:asciiTheme="majorBidi" w:hAnsiTheme="majorBidi" w:cstheme="majorBidi"/>
        </w:rPr>
        <w:tab/>
      </w:r>
      <w:r w:rsidR="002E1889" w:rsidRPr="00E66EAB">
        <w:rPr>
          <w:rFonts w:asciiTheme="majorBidi" w:hAnsiTheme="majorBidi" w:cstheme="majorBidi"/>
        </w:rPr>
        <w:t>En raison de la sensibilité de la mission du Mécanisme, ses membres bénéficient des immunités et avantages nécessaires pour l’exercice de leur fonction.</w:t>
      </w:r>
    </w:p>
    <w:p w14:paraId="6921D509"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15.</w:t>
      </w:r>
      <w:r w:rsidRPr="00E66EAB">
        <w:rPr>
          <w:rFonts w:asciiTheme="majorBidi" w:hAnsiTheme="majorBidi" w:cstheme="majorBidi"/>
        </w:rPr>
        <w:tab/>
      </w:r>
      <w:r w:rsidR="002E1889" w:rsidRPr="00E66EAB">
        <w:rPr>
          <w:rFonts w:asciiTheme="majorBidi" w:hAnsiTheme="majorBidi" w:cstheme="majorBidi"/>
        </w:rPr>
        <w:t>Toute agression d’un membre du MNP ou entrave à l’exercice de ses fonctions ou de celle de toute personne requise par lui, est considérée comme une agression ou une entrave contre un magistrat dans l’exercice de ses fonctions et sanctionnée conformément à la législation en vigueur.</w:t>
      </w:r>
    </w:p>
    <w:p w14:paraId="51F6968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16.</w:t>
      </w:r>
      <w:r w:rsidRPr="00E66EAB">
        <w:rPr>
          <w:rFonts w:asciiTheme="majorBidi" w:hAnsiTheme="majorBidi" w:cstheme="majorBidi"/>
        </w:rPr>
        <w:tab/>
      </w:r>
      <w:r w:rsidR="002E1889" w:rsidRPr="00E66EAB">
        <w:rPr>
          <w:rFonts w:asciiTheme="majorBidi" w:hAnsiTheme="majorBidi" w:cstheme="majorBidi"/>
          <w:bCs/>
        </w:rPr>
        <w:t>Quant aux ressources nécessaires à son fonctionnement</w:t>
      </w:r>
      <w:r w:rsidR="002E1889" w:rsidRPr="00E66EAB">
        <w:rPr>
          <w:rFonts w:asciiTheme="majorBidi" w:hAnsiTheme="majorBidi" w:cstheme="majorBidi"/>
        </w:rPr>
        <w:t>, l’</w:t>
      </w:r>
      <w:r w:rsidR="00C54D8D" w:rsidRPr="00E66EAB">
        <w:rPr>
          <w:rFonts w:asciiTheme="majorBidi" w:hAnsiTheme="majorBidi" w:cstheme="majorBidi"/>
        </w:rPr>
        <w:t>État</w:t>
      </w:r>
      <w:r w:rsidR="002E1889" w:rsidRPr="00E66EAB">
        <w:rPr>
          <w:rFonts w:asciiTheme="majorBidi" w:hAnsiTheme="majorBidi" w:cstheme="majorBidi"/>
        </w:rPr>
        <w:t xml:space="preserve"> i</w:t>
      </w:r>
      <w:r w:rsidR="00857532" w:rsidRPr="00E66EAB">
        <w:rPr>
          <w:rFonts w:asciiTheme="majorBidi" w:hAnsiTheme="majorBidi" w:cstheme="majorBidi"/>
        </w:rPr>
        <w:t xml:space="preserve">nscrit dans son budget général </w:t>
      </w:r>
      <w:r w:rsidR="002E1889" w:rsidRPr="00E66EAB">
        <w:rPr>
          <w:rFonts w:asciiTheme="majorBidi" w:hAnsiTheme="majorBidi" w:cstheme="majorBidi"/>
        </w:rPr>
        <w:t>annuel, les crédits nécessaires au fonctionnement du MNP et à la réalisation de ses missions. Le MNP peut, aussi, bénéficier de dons et legs.</w:t>
      </w:r>
    </w:p>
    <w:p w14:paraId="7BF8C3B4" w14:textId="77777777" w:rsidR="002E1889" w:rsidRPr="00E66EAB" w:rsidRDefault="002E1889">
      <w:pPr>
        <w:pStyle w:val="H1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 xml:space="preserve">Lutte contre l’impunité et violations passées des droits de l’homme </w:t>
      </w:r>
      <w:r w:rsidR="00857532" w:rsidRPr="00E66EAB">
        <w:rPr>
          <w:rFonts w:asciiTheme="majorBidi" w:hAnsiTheme="majorBidi" w:cstheme="majorBidi"/>
          <w:lang w:val="fr-FR"/>
        </w:rPr>
        <w:br/>
      </w:r>
      <w:r w:rsidR="00C80BEB" w:rsidRPr="00E66EAB">
        <w:rPr>
          <w:rFonts w:asciiTheme="majorBidi" w:hAnsiTheme="majorBidi" w:cstheme="majorBidi"/>
          <w:lang w:val="fr-FR"/>
        </w:rPr>
        <w:t>(art</w:t>
      </w:r>
      <w:r w:rsidR="00A90505" w:rsidRPr="00E66EAB">
        <w:rPr>
          <w:rFonts w:asciiTheme="majorBidi" w:hAnsiTheme="majorBidi" w:cstheme="majorBidi"/>
          <w:lang w:val="fr-FR"/>
        </w:rPr>
        <w:t>. </w:t>
      </w:r>
      <w:r w:rsidRPr="00E66EAB">
        <w:rPr>
          <w:rFonts w:asciiTheme="majorBidi" w:hAnsiTheme="majorBidi" w:cstheme="majorBidi"/>
          <w:lang w:val="fr-FR"/>
        </w:rPr>
        <w:t>2, 6, 7 et 14)</w:t>
      </w:r>
    </w:p>
    <w:p w14:paraId="1178BF5D" w14:textId="77777777" w:rsidR="002E1889" w:rsidRPr="00E66EAB" w:rsidRDefault="002E1889" w:rsidP="002E1889">
      <w:pPr>
        <w:pStyle w:val="H23G"/>
        <w:rPr>
          <w:rFonts w:asciiTheme="majorBidi" w:hAnsiTheme="majorBidi" w:cstheme="majorBidi"/>
        </w:rPr>
      </w:pPr>
      <w:r w:rsidRPr="00E66EAB">
        <w:rPr>
          <w:rFonts w:asciiTheme="majorBidi" w:hAnsiTheme="majorBidi" w:cstheme="majorBidi"/>
          <w:lang w:val="fr-FR"/>
        </w:rPr>
        <w:tab/>
      </w:r>
      <w:r w:rsidRPr="00E66EAB">
        <w:rPr>
          <w:rFonts w:asciiTheme="majorBidi" w:hAnsiTheme="majorBidi" w:cstheme="majorBidi"/>
          <w:lang w:val="fr-FR"/>
        </w:rPr>
        <w:tab/>
        <w:t>Réponse au</w:t>
      </w:r>
      <w:r w:rsidR="00BC37AE">
        <w:rPr>
          <w:rFonts w:asciiTheme="majorBidi" w:hAnsiTheme="majorBidi" w:cstheme="majorBidi"/>
          <w:lang w:val="fr-FR"/>
        </w:rPr>
        <w:t>x</w:t>
      </w:r>
      <w:r w:rsidRPr="00E66EAB">
        <w:rPr>
          <w:rFonts w:asciiTheme="majorBidi" w:hAnsiTheme="majorBidi" w:cstheme="majorBidi"/>
          <w:lang w:val="fr-FR"/>
        </w:rPr>
        <w:t xml:space="preserve"> paragraphe</w:t>
      </w:r>
      <w:r w:rsidR="00BC37AE">
        <w:rPr>
          <w:rFonts w:asciiTheme="majorBidi" w:hAnsiTheme="majorBidi" w:cstheme="majorBidi"/>
          <w:lang w:val="fr-FR"/>
        </w:rPr>
        <w:t>s</w:t>
      </w:r>
      <w:r w:rsidRPr="00E66EAB">
        <w:rPr>
          <w:rFonts w:asciiTheme="majorBidi" w:hAnsiTheme="majorBidi" w:cstheme="majorBidi"/>
          <w:lang w:val="fr-FR"/>
        </w:rPr>
        <w:t xml:space="preserve"> 3 a), c) et d) de la liste </w:t>
      </w:r>
    </w:p>
    <w:p w14:paraId="605206B5" w14:textId="77777777" w:rsidR="002E1889" w:rsidRPr="00E66EAB" w:rsidRDefault="000800F6" w:rsidP="000800F6">
      <w:pPr>
        <w:pStyle w:val="SingleTxtG"/>
        <w:rPr>
          <w:rFonts w:asciiTheme="majorBidi" w:hAnsiTheme="majorBidi" w:cstheme="majorBidi"/>
        </w:rPr>
      </w:pPr>
      <w:bookmarkStart w:id="4" w:name="_Hlk534962507"/>
      <w:r w:rsidRPr="00E66EAB">
        <w:rPr>
          <w:rFonts w:asciiTheme="majorBidi" w:hAnsiTheme="majorBidi" w:cstheme="majorBidi"/>
        </w:rPr>
        <w:t>17.</w:t>
      </w:r>
      <w:r w:rsidRPr="00E66EAB">
        <w:rPr>
          <w:rFonts w:asciiTheme="majorBidi" w:hAnsiTheme="majorBidi" w:cstheme="majorBidi"/>
        </w:rPr>
        <w:tab/>
      </w:r>
      <w:r w:rsidR="002E1889" w:rsidRPr="00E66EAB">
        <w:rPr>
          <w:rFonts w:asciiTheme="majorBidi" w:hAnsiTheme="majorBidi" w:cstheme="majorBidi"/>
        </w:rPr>
        <w:t xml:space="preserve">Le règlement du passif humanitaire a été au centre des préoccupations du gouvernement. Il a été assuré conformément à l’accord tripartite signé le 12 novembre 2007 entre la Mauritanie, le Sénégal et le Haut-commissariat des Nations Unies pour les Réfugiés (HCR). Cet accord est fondé sur les principes du droit humanitaire relatifs au caractère volontaire du rapatriement et à la préservation de l’unité de la famille dans des conditions respectueuses de la dignité humaine. </w:t>
      </w:r>
    </w:p>
    <w:p w14:paraId="45D8493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18.</w:t>
      </w:r>
      <w:r w:rsidRPr="00E66EAB">
        <w:rPr>
          <w:rFonts w:asciiTheme="majorBidi" w:hAnsiTheme="majorBidi" w:cstheme="majorBidi"/>
        </w:rPr>
        <w:tab/>
      </w:r>
      <w:r w:rsidR="002E1889" w:rsidRPr="00E66EAB">
        <w:rPr>
          <w:rFonts w:asciiTheme="majorBidi" w:hAnsiTheme="majorBidi" w:cstheme="majorBidi"/>
        </w:rPr>
        <w:t>Il s’est traduit par</w:t>
      </w:r>
      <w:r w:rsidR="00857532" w:rsidRPr="00E66EAB">
        <w:rPr>
          <w:rFonts w:asciiTheme="majorBidi" w:hAnsiTheme="majorBidi" w:cstheme="majorBidi"/>
        </w:rPr>
        <w:t> ce qui suit :</w:t>
      </w:r>
    </w:p>
    <w:p w14:paraId="157E69D4"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rapatriement :</w:t>
      </w:r>
      <w:r w:rsidR="00857532" w:rsidRPr="00E66EAB">
        <w:rPr>
          <w:rFonts w:asciiTheme="majorBidi" w:hAnsiTheme="majorBidi" w:cstheme="majorBidi"/>
        </w:rPr>
        <w:t xml:space="preserve"> </w:t>
      </w:r>
      <w:r w:rsidR="002E1889" w:rsidRPr="00E66EAB">
        <w:rPr>
          <w:rFonts w:asciiTheme="majorBidi" w:hAnsiTheme="majorBidi" w:cstheme="majorBidi"/>
        </w:rPr>
        <w:t>le retour volontaire, digne et organisé de 24</w:t>
      </w:r>
      <w:r w:rsidR="0068605E" w:rsidRPr="00E66EAB">
        <w:rPr>
          <w:rFonts w:asciiTheme="majorBidi" w:hAnsiTheme="majorBidi" w:cstheme="majorBidi"/>
        </w:rPr>
        <w:t> </w:t>
      </w:r>
      <w:r w:rsidR="002E1889" w:rsidRPr="00E66EAB">
        <w:rPr>
          <w:rFonts w:asciiTheme="majorBidi" w:hAnsiTheme="majorBidi" w:cstheme="majorBidi"/>
        </w:rPr>
        <w:t>536 Mauritaniens réfugiés au Sénégal</w:t>
      </w:r>
      <w:r w:rsidR="0068605E" w:rsidRPr="00E66EAB">
        <w:rPr>
          <w:rFonts w:asciiTheme="majorBidi" w:hAnsiTheme="majorBidi" w:cstheme="majorBidi"/>
        </w:rPr>
        <w:t xml:space="preserve"> </w:t>
      </w:r>
      <w:r w:rsidR="002E1889" w:rsidRPr="00E66EAB">
        <w:rPr>
          <w:rFonts w:asciiTheme="majorBidi" w:hAnsiTheme="majorBidi" w:cstheme="majorBidi"/>
        </w:rPr>
        <w:t>(5</w:t>
      </w:r>
      <w:r w:rsidR="0068605E" w:rsidRPr="00E66EAB">
        <w:rPr>
          <w:rFonts w:asciiTheme="majorBidi" w:hAnsiTheme="majorBidi" w:cstheme="majorBidi"/>
        </w:rPr>
        <w:t> </w:t>
      </w:r>
      <w:r w:rsidR="002E1889" w:rsidRPr="00E66EAB">
        <w:rPr>
          <w:rFonts w:asciiTheme="majorBidi" w:hAnsiTheme="majorBidi" w:cstheme="majorBidi"/>
        </w:rPr>
        <w:t>817 familles). L’opération de ra</w:t>
      </w:r>
      <w:r w:rsidR="00076E80" w:rsidRPr="00E66EAB">
        <w:rPr>
          <w:rFonts w:asciiTheme="majorBidi" w:hAnsiTheme="majorBidi" w:cstheme="majorBidi"/>
        </w:rPr>
        <w:t>patriement a été clôturée le 25 </w:t>
      </w:r>
      <w:r w:rsidR="002E1889" w:rsidRPr="00E66EAB">
        <w:rPr>
          <w:rFonts w:asciiTheme="majorBidi" w:hAnsiTheme="majorBidi" w:cstheme="majorBidi"/>
        </w:rPr>
        <w:t>mars 2012 lors d’une cérémonie organisée à Rosso en présence du Présid</w:t>
      </w:r>
      <w:r w:rsidR="00857532" w:rsidRPr="00E66EAB">
        <w:rPr>
          <w:rFonts w:asciiTheme="majorBidi" w:hAnsiTheme="majorBidi" w:cstheme="majorBidi"/>
        </w:rPr>
        <w:t>ent de la République et du Haut-</w:t>
      </w:r>
      <w:r w:rsidR="002E1889" w:rsidRPr="00E66EAB">
        <w:rPr>
          <w:rFonts w:asciiTheme="majorBidi" w:hAnsiTheme="majorBidi" w:cstheme="majorBidi"/>
        </w:rPr>
        <w:t>Commissaire des Nations Unies pour les Réfugiés à l’époque, M</w:t>
      </w:r>
      <w:r w:rsidR="0068605E" w:rsidRPr="00E66EAB">
        <w:rPr>
          <w:rFonts w:asciiTheme="majorBidi" w:hAnsiTheme="majorBidi" w:cstheme="majorBidi"/>
        </w:rPr>
        <w:t>. </w:t>
      </w:r>
      <w:r w:rsidR="002E1889" w:rsidRPr="00E66EAB">
        <w:rPr>
          <w:rFonts w:asciiTheme="majorBidi" w:hAnsiTheme="majorBidi" w:cstheme="majorBidi"/>
        </w:rPr>
        <w:t>A</w:t>
      </w:r>
      <w:r w:rsidR="003D392C" w:rsidRPr="00E66EAB">
        <w:rPr>
          <w:rFonts w:asciiTheme="majorBidi" w:hAnsiTheme="majorBidi" w:cstheme="majorBidi"/>
        </w:rPr>
        <w:t>ntonio Guter</w:t>
      </w:r>
      <w:r w:rsidR="0068605E" w:rsidRPr="00E66EAB">
        <w:rPr>
          <w:rFonts w:asciiTheme="majorBidi" w:hAnsiTheme="majorBidi" w:cstheme="majorBidi"/>
        </w:rPr>
        <w:t>r</w:t>
      </w:r>
      <w:r w:rsidR="003D392C" w:rsidRPr="00E66EAB">
        <w:rPr>
          <w:rFonts w:asciiTheme="majorBidi" w:hAnsiTheme="majorBidi" w:cstheme="majorBidi"/>
        </w:rPr>
        <w:t>es</w:t>
      </w:r>
      <w:r w:rsidR="0068605E" w:rsidRPr="00E66EAB">
        <w:rPr>
          <w:rFonts w:asciiTheme="majorBidi" w:hAnsiTheme="majorBidi" w:cstheme="majorBidi"/>
        </w:rPr>
        <w:t> ;</w:t>
      </w:r>
    </w:p>
    <w:p w14:paraId="2DAE9420"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w:t>
      </w:r>
      <w:r w:rsidR="002E1889" w:rsidRPr="00E66EAB">
        <w:rPr>
          <w:rFonts w:asciiTheme="majorBidi" w:hAnsiTheme="majorBidi" w:cstheme="majorBidi"/>
          <w:b/>
        </w:rPr>
        <w:t xml:space="preserve"> </w:t>
      </w:r>
      <w:r w:rsidR="002E1889" w:rsidRPr="00E66EAB">
        <w:rPr>
          <w:rFonts w:asciiTheme="majorBidi" w:hAnsiTheme="majorBidi" w:cstheme="majorBidi"/>
        </w:rPr>
        <w:t>droit à la réparation à travers l’indemnisation des ayants droits (</w:t>
      </w:r>
      <w:proofErr w:type="spellStart"/>
      <w:r w:rsidR="002E1889" w:rsidRPr="00E66EAB">
        <w:rPr>
          <w:rFonts w:asciiTheme="majorBidi" w:hAnsiTheme="majorBidi" w:cstheme="majorBidi"/>
        </w:rPr>
        <w:t>Diya</w:t>
      </w:r>
      <w:proofErr w:type="spellEnd"/>
      <w:r w:rsidR="002E1889" w:rsidRPr="00E66EAB">
        <w:rPr>
          <w:rFonts w:asciiTheme="majorBidi" w:hAnsiTheme="majorBidi" w:cstheme="majorBidi"/>
        </w:rPr>
        <w:t>) ;</w:t>
      </w:r>
    </w:p>
    <w:p w14:paraId="1D756C9D"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devoir de mémoire et de pardon exprimés à l’occasion de la journée de réconciliation nationale organisée à Kaédi, le 25 mars 2009 (Prière en la mémoire des victimes et discours du Président de</w:t>
      </w:r>
      <w:r w:rsidR="00857532" w:rsidRPr="00E66EAB">
        <w:rPr>
          <w:rFonts w:asciiTheme="majorBidi" w:hAnsiTheme="majorBidi" w:cstheme="majorBidi"/>
        </w:rPr>
        <w:t xml:space="preserve"> la République)</w:t>
      </w:r>
      <w:r w:rsidR="0068605E" w:rsidRPr="00E66EAB">
        <w:rPr>
          <w:rFonts w:asciiTheme="majorBidi" w:hAnsiTheme="majorBidi" w:cstheme="majorBidi"/>
        </w:rPr>
        <w:t> ;</w:t>
      </w:r>
    </w:p>
    <w:p w14:paraId="3CD48679"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L’inserti</w:t>
      </w:r>
      <w:r w:rsidR="00857532" w:rsidRPr="00E66EAB">
        <w:rPr>
          <w:rFonts w:asciiTheme="majorBidi" w:hAnsiTheme="majorBidi" w:cstheme="majorBidi"/>
        </w:rPr>
        <w:t xml:space="preserve">on </w:t>
      </w:r>
      <w:r w:rsidR="002E1889" w:rsidRPr="00E66EAB">
        <w:rPr>
          <w:rFonts w:asciiTheme="majorBidi" w:hAnsiTheme="majorBidi" w:cstheme="majorBidi"/>
        </w:rPr>
        <w:t xml:space="preserve">des rapatriés dans le tissu économique et social par la réalisation d’infrastructures de base, le financement de </w:t>
      </w:r>
      <w:proofErr w:type="spellStart"/>
      <w:r w:rsidR="002E1889" w:rsidRPr="00E66EAB">
        <w:rPr>
          <w:rFonts w:asciiTheme="majorBidi" w:hAnsiTheme="majorBidi" w:cstheme="majorBidi"/>
        </w:rPr>
        <w:t>microprojets</w:t>
      </w:r>
      <w:proofErr w:type="spellEnd"/>
      <w:r w:rsidR="002E1889" w:rsidRPr="00E66EAB">
        <w:rPr>
          <w:rFonts w:asciiTheme="majorBidi" w:hAnsiTheme="majorBidi" w:cstheme="majorBidi"/>
        </w:rPr>
        <w:t xml:space="preserve"> et AGR, l’intégration de 1159 fonctionnaires et agents contractuels de l’</w:t>
      </w:r>
      <w:r w:rsidR="00C54D8D" w:rsidRPr="00E66EAB">
        <w:rPr>
          <w:rFonts w:asciiTheme="majorBidi" w:hAnsiTheme="majorBidi" w:cstheme="majorBidi"/>
        </w:rPr>
        <w:t>État</w:t>
      </w:r>
      <w:r w:rsidR="00857532" w:rsidRPr="00E66EAB">
        <w:rPr>
          <w:rFonts w:asciiTheme="majorBidi" w:hAnsiTheme="majorBidi" w:cstheme="majorBidi"/>
        </w:rPr>
        <w:t>.</w:t>
      </w:r>
    </w:p>
    <w:p w14:paraId="403795B7"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L’enrôlement</w:t>
      </w:r>
      <w:r w:rsidR="002E1889" w:rsidRPr="00E66EAB">
        <w:rPr>
          <w:rFonts w:asciiTheme="majorBidi" w:hAnsiTheme="majorBidi" w:cstheme="majorBidi"/>
          <w:b/>
        </w:rPr>
        <w:t xml:space="preserve"> </w:t>
      </w:r>
      <w:r w:rsidR="002E1889" w:rsidRPr="00E66EAB">
        <w:rPr>
          <w:rFonts w:asciiTheme="majorBidi" w:hAnsiTheme="majorBidi" w:cstheme="majorBidi"/>
        </w:rPr>
        <w:t>à l’état civil des</w:t>
      </w:r>
      <w:r w:rsidR="00857532" w:rsidRPr="00E66EAB">
        <w:rPr>
          <w:rFonts w:asciiTheme="majorBidi" w:hAnsiTheme="majorBidi" w:cstheme="majorBidi"/>
        </w:rPr>
        <w:t xml:space="preserve"> rapatriés.</w:t>
      </w:r>
    </w:p>
    <w:p w14:paraId="2F776B71"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3 b) de la liste</w:t>
      </w:r>
    </w:p>
    <w:p w14:paraId="13619F5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19.</w:t>
      </w:r>
      <w:r w:rsidRPr="00E66EAB">
        <w:rPr>
          <w:rFonts w:asciiTheme="majorBidi" w:hAnsiTheme="majorBidi" w:cstheme="majorBidi"/>
        </w:rPr>
        <w:tab/>
      </w:r>
      <w:r w:rsidR="002E1889" w:rsidRPr="00E66EAB">
        <w:rPr>
          <w:rFonts w:asciiTheme="majorBidi" w:hAnsiTheme="majorBidi" w:cstheme="majorBidi"/>
        </w:rPr>
        <w:t xml:space="preserve">La loi </w:t>
      </w:r>
      <w:r w:rsidR="0068605E" w:rsidRPr="00E66EAB">
        <w:rPr>
          <w:rFonts w:asciiTheme="majorBidi" w:hAnsiTheme="majorBidi" w:cstheme="majorBidi"/>
          <w:lang w:val="fr-FR"/>
        </w:rPr>
        <w:t>n</w:t>
      </w:r>
      <w:r w:rsidR="0068605E" w:rsidRPr="00E66EAB">
        <w:rPr>
          <w:rFonts w:asciiTheme="majorBidi" w:hAnsiTheme="majorBidi" w:cstheme="majorBidi"/>
          <w:vertAlign w:val="superscript"/>
          <w:lang w:val="fr-FR"/>
        </w:rPr>
        <w:t>o</w:t>
      </w:r>
      <w:r w:rsidR="0068605E" w:rsidRPr="00E66EAB">
        <w:rPr>
          <w:rFonts w:asciiTheme="majorBidi" w:hAnsiTheme="majorBidi" w:cstheme="majorBidi"/>
          <w:lang w:val="fr-FR"/>
        </w:rPr>
        <w:t>°</w:t>
      </w:r>
      <w:r w:rsidR="002E1889" w:rsidRPr="00E66EAB">
        <w:rPr>
          <w:rFonts w:asciiTheme="majorBidi" w:hAnsiTheme="majorBidi" w:cstheme="majorBidi"/>
        </w:rPr>
        <w:t xml:space="preserve">93-023 portant amnistie a été adoptée conformément aux normes et principes du système juridique mauritanien, traduisant la volonté des représentants du peuple mauritanien qui ont voté ce texte sur proposition de loi. </w:t>
      </w:r>
    </w:p>
    <w:p w14:paraId="232AF63F" w14:textId="77777777" w:rsidR="002E1889" w:rsidRPr="00E66EAB" w:rsidRDefault="002E1889">
      <w:pPr>
        <w:pStyle w:val="H1G"/>
        <w:rPr>
          <w:rFonts w:asciiTheme="majorBidi" w:hAnsiTheme="majorBidi" w:cstheme="majorBidi"/>
          <w:lang w:val="fr-FR"/>
        </w:rPr>
      </w:pPr>
      <w:bookmarkStart w:id="5" w:name="_Hlk535222933"/>
      <w:bookmarkStart w:id="6" w:name="_Hlk534962844"/>
      <w:bookmarkEnd w:id="4"/>
      <w:r w:rsidRPr="00E66EAB">
        <w:rPr>
          <w:rFonts w:asciiTheme="majorBidi" w:hAnsiTheme="majorBidi" w:cstheme="majorBidi"/>
          <w:lang w:val="fr-FR"/>
        </w:rPr>
        <w:tab/>
      </w:r>
      <w:r w:rsidRPr="00E66EAB">
        <w:rPr>
          <w:rFonts w:asciiTheme="majorBidi" w:hAnsiTheme="majorBidi" w:cstheme="majorBidi"/>
          <w:lang w:val="fr-FR"/>
        </w:rPr>
        <w:tab/>
        <w:t>Non-discrimination</w:t>
      </w:r>
      <w:bookmarkEnd w:id="5"/>
      <w:r w:rsidR="00C80BEB" w:rsidRPr="00E66EAB">
        <w:rPr>
          <w:rFonts w:asciiTheme="majorBidi" w:hAnsiTheme="majorBidi" w:cstheme="majorBidi"/>
          <w:lang w:val="fr-FR"/>
        </w:rPr>
        <w:t xml:space="preserve"> (art</w:t>
      </w:r>
      <w:r w:rsidR="0068605E" w:rsidRPr="00E66EAB">
        <w:rPr>
          <w:rFonts w:asciiTheme="majorBidi" w:hAnsiTheme="majorBidi" w:cstheme="majorBidi"/>
          <w:lang w:val="fr-FR"/>
        </w:rPr>
        <w:t>. </w:t>
      </w:r>
      <w:r w:rsidRPr="00E66EAB">
        <w:rPr>
          <w:rFonts w:asciiTheme="majorBidi" w:hAnsiTheme="majorBidi" w:cstheme="majorBidi"/>
          <w:lang w:val="fr-FR"/>
        </w:rPr>
        <w:t>2, 25 et 26)</w:t>
      </w:r>
    </w:p>
    <w:p w14:paraId="42358B5B"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4 a) de la liste</w:t>
      </w:r>
    </w:p>
    <w:p w14:paraId="1B2FEBF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20.</w:t>
      </w:r>
      <w:r w:rsidRPr="00E66EAB">
        <w:rPr>
          <w:rFonts w:asciiTheme="majorBidi" w:hAnsiTheme="majorBidi" w:cstheme="majorBidi"/>
        </w:rPr>
        <w:tab/>
      </w:r>
      <w:r w:rsidR="002E1889" w:rsidRPr="00E66EAB">
        <w:rPr>
          <w:rFonts w:asciiTheme="majorBidi" w:hAnsiTheme="majorBidi" w:cstheme="majorBidi"/>
        </w:rPr>
        <w:t xml:space="preserve">La loi </w:t>
      </w:r>
      <w:r w:rsidR="0068605E" w:rsidRPr="00E66EAB">
        <w:rPr>
          <w:rFonts w:asciiTheme="majorBidi" w:hAnsiTheme="majorBidi" w:cstheme="majorBidi"/>
          <w:lang w:val="fr-FR"/>
        </w:rPr>
        <w:t>n</w:t>
      </w:r>
      <w:r w:rsidR="0068605E" w:rsidRPr="00E66EAB">
        <w:rPr>
          <w:rFonts w:asciiTheme="majorBidi" w:hAnsiTheme="majorBidi" w:cstheme="majorBidi"/>
          <w:vertAlign w:val="superscript"/>
          <w:lang w:val="fr-FR"/>
        </w:rPr>
        <w:t>o</w:t>
      </w:r>
      <w:r w:rsidR="0068605E" w:rsidRPr="00E66EAB">
        <w:rPr>
          <w:rFonts w:asciiTheme="majorBidi" w:hAnsiTheme="majorBidi" w:cstheme="majorBidi"/>
          <w:lang w:val="fr-FR"/>
        </w:rPr>
        <w:t>°</w:t>
      </w:r>
      <w:r w:rsidR="002E1889" w:rsidRPr="00E66EAB">
        <w:rPr>
          <w:rFonts w:asciiTheme="majorBidi" w:hAnsiTheme="majorBidi" w:cstheme="majorBidi"/>
        </w:rPr>
        <w:t>2018-023 relative à l’incrimination de la discrimination définit la discrimination dans toutes ses formes.</w:t>
      </w:r>
      <w:r w:rsidR="007E7540" w:rsidRPr="00E66EAB">
        <w:rPr>
          <w:rFonts w:asciiTheme="majorBidi" w:hAnsiTheme="majorBidi" w:cstheme="majorBidi"/>
        </w:rPr>
        <w:t xml:space="preserve"> </w:t>
      </w:r>
      <w:r w:rsidR="002E1889" w:rsidRPr="00E66EAB">
        <w:rPr>
          <w:rFonts w:asciiTheme="majorBidi" w:hAnsiTheme="majorBidi" w:cstheme="majorBidi"/>
        </w:rPr>
        <w:t xml:space="preserve">Elle a érigé l’acte de discrimination comme infraction à la loi pénale et lui a prévu les sanctions appropriées qui tiennent compte de sa gravité. </w:t>
      </w:r>
    </w:p>
    <w:p w14:paraId="187B33C7"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4 b) de la liste</w:t>
      </w:r>
    </w:p>
    <w:p w14:paraId="497E07C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21.</w:t>
      </w:r>
      <w:r w:rsidRPr="00E66EAB">
        <w:rPr>
          <w:rFonts w:asciiTheme="majorBidi" w:hAnsiTheme="majorBidi" w:cstheme="majorBidi"/>
        </w:rPr>
        <w:tab/>
      </w:r>
      <w:r w:rsidR="002E1889" w:rsidRPr="00E66EAB">
        <w:rPr>
          <w:rFonts w:asciiTheme="majorBidi" w:hAnsiTheme="majorBidi" w:cstheme="majorBidi"/>
        </w:rPr>
        <w:t>L’article 11</w:t>
      </w:r>
      <w:r w:rsidR="0068605E" w:rsidRPr="00E66EAB">
        <w:rPr>
          <w:rFonts w:asciiTheme="majorBidi" w:hAnsiTheme="majorBidi" w:cstheme="majorBidi"/>
        </w:rPr>
        <w:t xml:space="preserve"> </w:t>
      </w:r>
      <w:r w:rsidR="002E1889" w:rsidRPr="00E66EAB">
        <w:rPr>
          <w:rFonts w:asciiTheme="majorBidi" w:hAnsiTheme="majorBidi" w:cstheme="majorBidi"/>
        </w:rPr>
        <w:t xml:space="preserve">de la loi </w:t>
      </w:r>
      <w:r w:rsidR="0068605E" w:rsidRPr="00E66EAB">
        <w:rPr>
          <w:rFonts w:asciiTheme="majorBidi" w:hAnsiTheme="majorBidi" w:cstheme="majorBidi"/>
          <w:lang w:val="fr-FR"/>
        </w:rPr>
        <w:t>n</w:t>
      </w:r>
      <w:r w:rsidR="0068605E" w:rsidRPr="00E66EAB">
        <w:rPr>
          <w:rFonts w:asciiTheme="majorBidi" w:hAnsiTheme="majorBidi" w:cstheme="majorBidi"/>
          <w:vertAlign w:val="superscript"/>
          <w:lang w:val="fr-FR"/>
        </w:rPr>
        <w:t>o</w:t>
      </w:r>
      <w:r w:rsidR="0068605E" w:rsidRPr="00E66EAB">
        <w:rPr>
          <w:rFonts w:asciiTheme="majorBidi" w:hAnsiTheme="majorBidi" w:cstheme="majorBidi"/>
          <w:lang w:val="fr-FR"/>
        </w:rPr>
        <w:t>°</w:t>
      </w:r>
      <w:r w:rsidR="002E1889" w:rsidRPr="00E66EAB">
        <w:rPr>
          <w:rFonts w:asciiTheme="majorBidi" w:hAnsiTheme="majorBidi" w:cstheme="majorBidi"/>
        </w:rPr>
        <w:t>2018-023 incriminant la discrimination, prévoit la discrimination à raison de l’origine, de l’appartenance à une ethnie ou une race. Il punit de tels actes d’emprisonnem</w:t>
      </w:r>
      <w:r w:rsidR="00857532" w:rsidRPr="00E66EAB">
        <w:rPr>
          <w:rFonts w:asciiTheme="majorBidi" w:hAnsiTheme="majorBidi" w:cstheme="majorBidi"/>
        </w:rPr>
        <w:t>ent de six (6) mois à un (1) an</w:t>
      </w:r>
      <w:r w:rsidR="002E1889" w:rsidRPr="00E66EAB">
        <w:rPr>
          <w:rFonts w:asciiTheme="majorBidi" w:hAnsiTheme="majorBidi" w:cstheme="majorBidi"/>
        </w:rPr>
        <w:t xml:space="preserve"> et d’une amende de cinquante mille </w:t>
      </w:r>
      <w:r w:rsidR="002E1889" w:rsidRPr="00E66EAB">
        <w:rPr>
          <w:rFonts w:asciiTheme="majorBidi" w:hAnsiTheme="majorBidi" w:cstheme="majorBidi"/>
        </w:rPr>
        <w:lastRenderedPageBreak/>
        <w:t>(50</w:t>
      </w:r>
      <w:r w:rsidR="0068605E" w:rsidRPr="00E66EAB">
        <w:rPr>
          <w:rFonts w:asciiTheme="majorBidi" w:hAnsiTheme="majorBidi" w:cstheme="majorBidi"/>
        </w:rPr>
        <w:t> </w:t>
      </w:r>
      <w:r w:rsidR="002E1889" w:rsidRPr="00E66EAB">
        <w:rPr>
          <w:rFonts w:asciiTheme="majorBidi" w:hAnsiTheme="majorBidi" w:cstheme="majorBidi"/>
        </w:rPr>
        <w:t xml:space="preserve">000) à cent mille (100 000) ouguiyas. En outre, les auteurs de ces actes sont passibles de peine complémentaire de dégradation ou d’interdiction en tout ou partie, de l’exercice des droits civiques, civils et de famille pendant cinq ans. </w:t>
      </w:r>
    </w:p>
    <w:p w14:paraId="02FC1BE8"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4 c) de la liste</w:t>
      </w:r>
    </w:p>
    <w:p w14:paraId="1CC74DE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22.</w:t>
      </w:r>
      <w:r w:rsidRPr="00E66EAB">
        <w:rPr>
          <w:rFonts w:asciiTheme="majorBidi" w:hAnsiTheme="majorBidi" w:cstheme="majorBidi"/>
        </w:rPr>
        <w:tab/>
      </w:r>
      <w:r w:rsidR="002E1889" w:rsidRPr="00E66EAB">
        <w:rPr>
          <w:rFonts w:asciiTheme="majorBidi" w:hAnsiTheme="majorBidi" w:cstheme="majorBidi"/>
        </w:rPr>
        <w:t>La loi a prévu suffisamment de recours efficaces pour toutes victimes d’infraction. Dans la pratique et conformément au Code de procédure pénale (CPP), toute personne victime ou lésée par la commission d’une infraction, peut porter plainte et se constituer partie civile devant l’officier de la police judiciaire, le juge d’instruction ou la juridiction de jugement.</w:t>
      </w:r>
    </w:p>
    <w:p w14:paraId="250365DE"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23.</w:t>
      </w:r>
      <w:r w:rsidRPr="00E66EAB">
        <w:rPr>
          <w:rFonts w:asciiTheme="majorBidi" w:hAnsiTheme="majorBidi" w:cstheme="majorBidi"/>
        </w:rPr>
        <w:tab/>
      </w:r>
      <w:r w:rsidR="002E1889" w:rsidRPr="00E66EAB">
        <w:rPr>
          <w:rFonts w:asciiTheme="majorBidi" w:hAnsiTheme="majorBidi" w:cstheme="majorBidi"/>
        </w:rPr>
        <w:t xml:space="preserve">L’autorité judiciaire veille à l’information et à la garantie des droits des victimes au cours de toute procédure (article préliminaire CPP). </w:t>
      </w:r>
    </w:p>
    <w:p w14:paraId="0E67B7D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24.</w:t>
      </w:r>
      <w:r w:rsidRPr="00E66EAB">
        <w:rPr>
          <w:rFonts w:asciiTheme="majorBidi" w:hAnsiTheme="majorBidi" w:cstheme="majorBidi"/>
        </w:rPr>
        <w:tab/>
      </w:r>
      <w:r w:rsidR="002E1889" w:rsidRPr="00E66EAB">
        <w:rPr>
          <w:rFonts w:asciiTheme="majorBidi" w:hAnsiTheme="majorBidi" w:cstheme="majorBidi"/>
        </w:rPr>
        <w:t>L’action civile en réparation du dommage causé par une infraction appartient à tous ceux qui ont personnellement souffert du dommage directement causé cette infraction.</w:t>
      </w:r>
    </w:p>
    <w:p w14:paraId="3C0368F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25.</w:t>
      </w:r>
      <w:r w:rsidRPr="00E66EAB">
        <w:rPr>
          <w:rFonts w:asciiTheme="majorBidi" w:hAnsiTheme="majorBidi" w:cstheme="majorBidi"/>
        </w:rPr>
        <w:tab/>
      </w:r>
      <w:r w:rsidR="002E1889" w:rsidRPr="00E66EAB">
        <w:rPr>
          <w:rFonts w:asciiTheme="majorBidi" w:hAnsiTheme="majorBidi" w:cstheme="majorBidi"/>
        </w:rPr>
        <w:t xml:space="preserve">La loi garantit, dans les conditions déterminées par le CPP, à la victime le droit et la faculté de faire déclencher l’enquête préliminaire par voie de plainte ou dénonciation directement à l’officier de police judiciaire ou au procureur de la République. </w:t>
      </w:r>
    </w:p>
    <w:p w14:paraId="69DE0991" w14:textId="77777777" w:rsidR="002E1889" w:rsidRPr="00E66EAB" w:rsidRDefault="002E1889" w:rsidP="003D392C">
      <w:pPr>
        <w:pStyle w:val="H4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Application effective des dispositions de la loi relative à la cybercriminalité et la loi incriminant la discrimination</w:t>
      </w:r>
    </w:p>
    <w:p w14:paraId="0621F0F9"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L’affaire RP101/</w:t>
      </w:r>
      <w:proofErr w:type="spellStart"/>
      <w:r w:rsidR="002E1889" w:rsidRPr="00E66EAB">
        <w:rPr>
          <w:rFonts w:asciiTheme="majorBidi" w:hAnsiTheme="majorBidi" w:cstheme="majorBidi"/>
        </w:rPr>
        <w:t>Gorgol</w:t>
      </w:r>
      <w:proofErr w:type="spellEnd"/>
      <w:r w:rsidR="002E1889" w:rsidRPr="00E66EAB">
        <w:rPr>
          <w:rFonts w:asciiTheme="majorBidi" w:hAnsiTheme="majorBidi" w:cstheme="majorBidi"/>
        </w:rPr>
        <w:t>, la Cour criminelle spéciale de lutte contre les pratiques esclavagistes de Nouakchott Sud, a condamné à un an ferme, l’auteur de discrimination au motif que la victime était considérée comme esclave ; en ce que l’auteur avait déclaré dans un groupe d’utilisateurs WhatsApp que la victime était esclave et ne pouvait par conséquent pas occuper une fonction de direction dans une association de développement communautaire local ;</w:t>
      </w:r>
    </w:p>
    <w:p w14:paraId="5F262625"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L’affaire RP006/2018, un individu a été poursuivi et condamné à un an ferme, sur la base des articles 22 et 23 de la loi relative à la cybercriminalité et l’article 83 du Code pénal (CP), pour avoir utilisé un système informatique pour inciter à la haine, la discrimination et le racisme et invite les populations à s’armer les unes contre les autres ;</w:t>
      </w:r>
    </w:p>
    <w:p w14:paraId="5592414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lang w:val="fr-FR"/>
        </w:rPr>
        <w:t xml:space="preserve">Les </w:t>
      </w:r>
      <w:r w:rsidR="002E1889" w:rsidRPr="00E66EAB">
        <w:rPr>
          <w:rFonts w:asciiTheme="majorBidi" w:hAnsiTheme="majorBidi" w:cstheme="majorBidi"/>
        </w:rPr>
        <w:t xml:space="preserve">affaires RP001/2018 et RP1093/2018 concernant respectivement un individu et un groupe d’individus, ont été poursuivis et condamnés à des peines variant de 6 mois à un an, parfois avec sursis, sur la base des articles 2, 12, 13, 14 et 15 de la loi relative à la lutte contre la discrimination et les articles 22 et 23 de la loi relative à la cybercriminalité, pour avoir incité à la haine, la discrimination et la violence à travers des messages audio et texto sur un système électronique. </w:t>
      </w:r>
    </w:p>
    <w:p w14:paraId="66DFAAA4" w14:textId="77777777" w:rsidR="002E1889" w:rsidRPr="00E66EAB" w:rsidRDefault="003D392C" w:rsidP="00857532">
      <w:pPr>
        <w:pStyle w:val="H23G"/>
        <w:rPr>
          <w:rFonts w:asciiTheme="majorBidi" w:hAnsiTheme="majorBidi" w:cstheme="majorBidi"/>
          <w:lang w:val="fr-FR"/>
        </w:rPr>
      </w:pPr>
      <w:r w:rsidRPr="00E66EAB">
        <w:rPr>
          <w:rFonts w:asciiTheme="majorBidi" w:hAnsiTheme="majorBidi" w:cstheme="majorBidi"/>
          <w:lang w:val="fr-FR"/>
        </w:rPr>
        <w:tab/>
      </w:r>
      <w:r w:rsidR="00857532" w:rsidRPr="00E66EAB">
        <w:rPr>
          <w:rFonts w:asciiTheme="majorBidi" w:hAnsiTheme="majorBidi" w:cstheme="majorBidi"/>
          <w:lang w:val="fr-FR"/>
        </w:rPr>
        <w:tab/>
      </w:r>
      <w:r w:rsidR="002E1889" w:rsidRPr="00E66EAB">
        <w:rPr>
          <w:rFonts w:asciiTheme="majorBidi" w:hAnsiTheme="majorBidi" w:cstheme="majorBidi"/>
          <w:lang w:val="fr-FR"/>
        </w:rPr>
        <w:t xml:space="preserve">Nombre de plaintes enregistrées et de poursuites menées, des condamnations </w:t>
      </w:r>
      <w:r w:rsidR="00857532" w:rsidRPr="00E66EAB">
        <w:rPr>
          <w:rFonts w:asciiTheme="majorBidi" w:hAnsiTheme="majorBidi" w:cstheme="majorBidi"/>
          <w:lang w:val="fr-FR"/>
        </w:rPr>
        <w:br/>
      </w:r>
      <w:r w:rsidR="002E1889" w:rsidRPr="00E66EAB">
        <w:rPr>
          <w:rFonts w:asciiTheme="majorBidi" w:hAnsiTheme="majorBidi" w:cstheme="majorBidi"/>
          <w:lang w:val="fr-FR"/>
        </w:rPr>
        <w:t>et sanctions prononcées pour discrimination</w:t>
      </w:r>
    </w:p>
    <w:tbl>
      <w:tblPr>
        <w:tblW w:w="7370" w:type="dxa"/>
        <w:tblInd w:w="1134" w:type="dxa"/>
        <w:tblLayout w:type="fixed"/>
        <w:tblCellMar>
          <w:left w:w="0" w:type="dxa"/>
          <w:right w:w="0" w:type="dxa"/>
        </w:tblCellMar>
        <w:tblLook w:val="04A0" w:firstRow="1" w:lastRow="0" w:firstColumn="1" w:lastColumn="0" w:noHBand="0" w:noVBand="1"/>
      </w:tblPr>
      <w:tblGrid>
        <w:gridCol w:w="566"/>
        <w:gridCol w:w="567"/>
        <w:gridCol w:w="567"/>
        <w:gridCol w:w="567"/>
        <w:gridCol w:w="567"/>
        <w:gridCol w:w="567"/>
        <w:gridCol w:w="567"/>
        <w:gridCol w:w="567"/>
        <w:gridCol w:w="567"/>
        <w:gridCol w:w="2268"/>
      </w:tblGrid>
      <w:tr w:rsidR="0060031B" w:rsidRPr="00E66EAB" w14:paraId="3D54E73C" w14:textId="77777777" w:rsidTr="000800F6">
        <w:trPr>
          <w:tblHeader/>
        </w:trPr>
        <w:tc>
          <w:tcPr>
            <w:tcW w:w="567" w:type="dxa"/>
            <w:gridSpan w:val="3"/>
            <w:tcBorders>
              <w:top w:val="single" w:sz="4" w:space="0" w:color="auto"/>
              <w:bottom w:val="single" w:sz="4" w:space="0" w:color="auto"/>
            </w:tcBorders>
            <w:shd w:val="clear" w:color="auto" w:fill="auto"/>
            <w:vAlign w:val="bottom"/>
          </w:tcPr>
          <w:bookmarkEnd w:id="6"/>
          <w:p w14:paraId="2DA251F6"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 xml:space="preserve">Nombre </w:t>
            </w:r>
            <w:r w:rsidR="001D7AF9" w:rsidRPr="00E66EAB">
              <w:rPr>
                <w:rFonts w:asciiTheme="majorBidi" w:hAnsiTheme="majorBidi" w:cstheme="majorBidi"/>
                <w:bCs/>
                <w:i/>
                <w:sz w:val="16"/>
                <w:szCs w:val="16"/>
              </w:rPr>
              <w:br/>
            </w:r>
            <w:r w:rsidRPr="00E66EAB">
              <w:rPr>
                <w:rFonts w:asciiTheme="majorBidi" w:hAnsiTheme="majorBidi" w:cstheme="majorBidi"/>
                <w:bCs/>
                <w:i/>
                <w:sz w:val="16"/>
                <w:szCs w:val="16"/>
              </w:rPr>
              <w:t>de plainte</w:t>
            </w:r>
            <w:r w:rsidR="001D7AF9" w:rsidRPr="00E66EAB">
              <w:rPr>
                <w:rFonts w:asciiTheme="majorBidi" w:hAnsiTheme="majorBidi" w:cstheme="majorBidi"/>
                <w:bCs/>
                <w:i/>
                <w:sz w:val="16"/>
                <w:szCs w:val="16"/>
              </w:rPr>
              <w:t>s</w:t>
            </w:r>
          </w:p>
        </w:tc>
        <w:tc>
          <w:tcPr>
            <w:tcW w:w="567" w:type="dxa"/>
            <w:gridSpan w:val="3"/>
            <w:tcBorders>
              <w:top w:val="single" w:sz="4" w:space="0" w:color="auto"/>
              <w:bottom w:val="single" w:sz="4" w:space="0" w:color="auto"/>
            </w:tcBorders>
            <w:shd w:val="clear" w:color="auto" w:fill="auto"/>
            <w:vAlign w:val="bottom"/>
          </w:tcPr>
          <w:p w14:paraId="472F11EC"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 poursuivies</w:t>
            </w:r>
          </w:p>
        </w:tc>
        <w:tc>
          <w:tcPr>
            <w:tcW w:w="567" w:type="dxa"/>
            <w:gridSpan w:val="3"/>
            <w:tcBorders>
              <w:top w:val="single" w:sz="4" w:space="0" w:color="auto"/>
              <w:bottom w:val="single" w:sz="4" w:space="0" w:color="auto"/>
            </w:tcBorders>
            <w:shd w:val="clear" w:color="auto" w:fill="auto"/>
            <w:vAlign w:val="bottom"/>
          </w:tcPr>
          <w:p w14:paraId="73CF767A"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w:t>
            </w:r>
            <w:r w:rsidR="00B54694" w:rsidRPr="00E66EAB">
              <w:rPr>
                <w:rFonts w:asciiTheme="majorBidi" w:hAnsiTheme="majorBidi" w:cstheme="majorBidi"/>
                <w:bCs/>
                <w:i/>
                <w:sz w:val="16"/>
                <w:szCs w:val="16"/>
              </w:rPr>
              <w:br/>
            </w:r>
            <w:r w:rsidRPr="00E66EAB">
              <w:rPr>
                <w:rFonts w:asciiTheme="majorBidi" w:hAnsiTheme="majorBidi" w:cstheme="majorBidi"/>
                <w:bCs/>
                <w:i/>
                <w:sz w:val="16"/>
                <w:szCs w:val="16"/>
              </w:rPr>
              <w:t>jugées</w:t>
            </w:r>
          </w:p>
        </w:tc>
        <w:tc>
          <w:tcPr>
            <w:tcW w:w="2268" w:type="dxa"/>
            <w:vMerge w:val="restart"/>
            <w:tcBorders>
              <w:top w:val="single" w:sz="4" w:space="0" w:color="auto"/>
              <w:bottom w:val="single" w:sz="12" w:space="0" w:color="auto"/>
            </w:tcBorders>
            <w:shd w:val="clear" w:color="auto" w:fill="auto"/>
            <w:vAlign w:val="bottom"/>
          </w:tcPr>
          <w:p w14:paraId="79012E2A" w14:textId="77777777" w:rsidR="002E1889" w:rsidRPr="00E66EAB" w:rsidRDefault="002E1889">
            <w:pPr>
              <w:suppressAutoHyphens w:val="0"/>
              <w:spacing w:before="80" w:after="80" w:line="200" w:lineRule="exact"/>
              <w:jc w:val="right"/>
              <w:rPr>
                <w:rFonts w:asciiTheme="majorBidi" w:hAnsiTheme="majorBidi" w:cstheme="majorBidi"/>
                <w:bCs/>
                <w:i/>
                <w:sz w:val="16"/>
                <w:szCs w:val="16"/>
              </w:rPr>
            </w:pPr>
            <w:r w:rsidRPr="00E66EAB">
              <w:rPr>
                <w:rFonts w:asciiTheme="majorBidi" w:hAnsiTheme="majorBidi" w:cstheme="majorBidi"/>
                <w:bCs/>
                <w:i/>
                <w:sz w:val="16"/>
                <w:szCs w:val="16"/>
              </w:rPr>
              <w:t xml:space="preserve">Sanctions imposées </w:t>
            </w:r>
            <w:r w:rsidR="0060031B" w:rsidRPr="00E66EAB">
              <w:rPr>
                <w:rFonts w:asciiTheme="majorBidi" w:hAnsiTheme="majorBidi" w:cstheme="majorBidi"/>
                <w:bCs/>
                <w:i/>
                <w:sz w:val="16"/>
                <w:szCs w:val="16"/>
              </w:rPr>
              <w:br/>
            </w:r>
            <w:r w:rsidRPr="00E66EAB">
              <w:rPr>
                <w:rFonts w:asciiTheme="majorBidi" w:hAnsiTheme="majorBidi" w:cstheme="majorBidi"/>
                <w:bCs/>
                <w:i/>
                <w:sz w:val="16"/>
                <w:szCs w:val="16"/>
              </w:rPr>
              <w:t>contre les auteurs</w:t>
            </w:r>
          </w:p>
        </w:tc>
      </w:tr>
      <w:tr w:rsidR="0060031B" w:rsidRPr="00E66EAB" w14:paraId="141B2E60" w14:textId="77777777" w:rsidTr="000800F6">
        <w:trPr>
          <w:tblHeader/>
        </w:trPr>
        <w:tc>
          <w:tcPr>
            <w:tcW w:w="567" w:type="dxa"/>
            <w:tcBorders>
              <w:top w:val="single" w:sz="4" w:space="0" w:color="auto"/>
              <w:bottom w:val="single" w:sz="12" w:space="0" w:color="auto"/>
            </w:tcBorders>
            <w:shd w:val="clear" w:color="auto" w:fill="auto"/>
          </w:tcPr>
          <w:p w14:paraId="7D37CAE0"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tcPr>
          <w:p w14:paraId="606EEAA9"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tcPr>
          <w:p w14:paraId="1A2D35D4"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5376D716"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1126555D"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06A5999F"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1A030B28"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01CFBF53"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19EB72B3"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2268" w:type="dxa"/>
            <w:vMerge/>
            <w:tcBorders>
              <w:top w:val="single" w:sz="12" w:space="0" w:color="auto"/>
              <w:bottom w:val="single" w:sz="12" w:space="0" w:color="auto"/>
            </w:tcBorders>
            <w:shd w:val="clear" w:color="auto" w:fill="auto"/>
            <w:vAlign w:val="bottom"/>
          </w:tcPr>
          <w:p w14:paraId="789C028F"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p>
        </w:tc>
      </w:tr>
      <w:tr w:rsidR="0060031B" w:rsidRPr="00E66EAB" w14:paraId="03383824" w14:textId="77777777" w:rsidTr="000800F6">
        <w:tc>
          <w:tcPr>
            <w:tcW w:w="567" w:type="dxa"/>
            <w:tcBorders>
              <w:top w:val="single" w:sz="12" w:space="0" w:color="auto"/>
              <w:bottom w:val="single" w:sz="12" w:space="0" w:color="auto"/>
            </w:tcBorders>
            <w:shd w:val="clear" w:color="auto" w:fill="auto"/>
          </w:tcPr>
          <w:p w14:paraId="71CEC741"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tcPr>
          <w:p w14:paraId="24BEF32A"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tcPr>
          <w:p w14:paraId="4C83511F"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1</w:t>
            </w:r>
          </w:p>
        </w:tc>
        <w:tc>
          <w:tcPr>
            <w:tcW w:w="567" w:type="dxa"/>
            <w:tcBorders>
              <w:top w:val="single" w:sz="12" w:space="0" w:color="auto"/>
              <w:bottom w:val="single" w:sz="12" w:space="0" w:color="auto"/>
            </w:tcBorders>
            <w:shd w:val="clear" w:color="auto" w:fill="auto"/>
            <w:vAlign w:val="bottom"/>
          </w:tcPr>
          <w:p w14:paraId="64CBFB4F"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vAlign w:val="bottom"/>
          </w:tcPr>
          <w:p w14:paraId="0074F8DE"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w:t>
            </w:r>
          </w:p>
        </w:tc>
        <w:tc>
          <w:tcPr>
            <w:tcW w:w="567" w:type="dxa"/>
            <w:tcBorders>
              <w:top w:val="single" w:sz="12" w:space="0" w:color="auto"/>
              <w:bottom w:val="single" w:sz="12" w:space="0" w:color="auto"/>
            </w:tcBorders>
            <w:shd w:val="clear" w:color="auto" w:fill="auto"/>
            <w:vAlign w:val="bottom"/>
          </w:tcPr>
          <w:p w14:paraId="227C1718"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w:t>
            </w:r>
          </w:p>
        </w:tc>
        <w:tc>
          <w:tcPr>
            <w:tcW w:w="567" w:type="dxa"/>
            <w:tcBorders>
              <w:top w:val="single" w:sz="12" w:space="0" w:color="auto"/>
              <w:bottom w:val="single" w:sz="12" w:space="0" w:color="auto"/>
            </w:tcBorders>
            <w:shd w:val="clear" w:color="auto" w:fill="auto"/>
            <w:vAlign w:val="bottom"/>
          </w:tcPr>
          <w:p w14:paraId="0D8EC146"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vAlign w:val="bottom"/>
          </w:tcPr>
          <w:p w14:paraId="38995955"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c>
          <w:tcPr>
            <w:tcW w:w="567" w:type="dxa"/>
            <w:tcBorders>
              <w:top w:val="single" w:sz="12" w:space="0" w:color="auto"/>
              <w:bottom w:val="single" w:sz="12" w:space="0" w:color="auto"/>
            </w:tcBorders>
            <w:shd w:val="clear" w:color="auto" w:fill="auto"/>
            <w:vAlign w:val="bottom"/>
          </w:tcPr>
          <w:p w14:paraId="6E04EB3A"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2268" w:type="dxa"/>
            <w:tcBorders>
              <w:top w:val="single" w:sz="12" w:space="0" w:color="auto"/>
              <w:bottom w:val="single" w:sz="12" w:space="0" w:color="auto"/>
            </w:tcBorders>
            <w:shd w:val="clear" w:color="auto" w:fill="auto"/>
            <w:vAlign w:val="bottom"/>
          </w:tcPr>
          <w:p w14:paraId="4DC11465"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6-12 mois ferme</w:t>
            </w:r>
          </w:p>
        </w:tc>
      </w:tr>
    </w:tbl>
    <w:p w14:paraId="1ECE8191"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5 de la liste</w:t>
      </w:r>
    </w:p>
    <w:p w14:paraId="734D4BE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26.</w:t>
      </w:r>
      <w:r w:rsidRPr="00E66EAB">
        <w:rPr>
          <w:rFonts w:asciiTheme="majorBidi" w:hAnsiTheme="majorBidi" w:cstheme="majorBidi"/>
        </w:rPr>
        <w:tab/>
      </w:r>
      <w:r w:rsidR="002E1889" w:rsidRPr="00E66EAB">
        <w:rPr>
          <w:rFonts w:asciiTheme="majorBidi" w:hAnsiTheme="majorBidi" w:cstheme="majorBidi"/>
        </w:rPr>
        <w:t>En Mauritanie, la République assure à tous les citoyens sans distinction d</w:t>
      </w:r>
      <w:r w:rsidR="007E7540" w:rsidRPr="00E66EAB">
        <w:rPr>
          <w:rFonts w:asciiTheme="majorBidi" w:hAnsiTheme="majorBidi" w:cstheme="majorBidi"/>
        </w:rPr>
        <w:t>’</w:t>
      </w:r>
      <w:r w:rsidR="002E1889" w:rsidRPr="00E66EAB">
        <w:rPr>
          <w:rFonts w:asciiTheme="majorBidi" w:hAnsiTheme="majorBidi" w:cstheme="majorBidi"/>
        </w:rPr>
        <w:t>origine, de race, de sexe ou de condition sociale l</w:t>
      </w:r>
      <w:r w:rsidR="007E7540" w:rsidRPr="00E66EAB">
        <w:rPr>
          <w:rFonts w:asciiTheme="majorBidi" w:hAnsiTheme="majorBidi" w:cstheme="majorBidi"/>
        </w:rPr>
        <w:t>’</w:t>
      </w:r>
      <w:r w:rsidR="002E1889" w:rsidRPr="00E66EAB">
        <w:rPr>
          <w:rFonts w:asciiTheme="majorBidi" w:hAnsiTheme="majorBidi" w:cstheme="majorBidi"/>
        </w:rPr>
        <w:t>égalité devant la loi. Toute propagande particulariste de caractère racial ou ethnique est punie par la loi.</w:t>
      </w:r>
    </w:p>
    <w:p w14:paraId="7765BE8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27.</w:t>
      </w:r>
      <w:r w:rsidRPr="00E66EAB">
        <w:rPr>
          <w:rFonts w:asciiTheme="majorBidi" w:hAnsiTheme="majorBidi" w:cstheme="majorBidi"/>
        </w:rPr>
        <w:tab/>
      </w:r>
      <w:r w:rsidR="002E1889" w:rsidRPr="00E66EAB">
        <w:rPr>
          <w:rFonts w:asciiTheme="majorBidi" w:hAnsiTheme="majorBidi" w:cstheme="majorBidi"/>
        </w:rPr>
        <w:t xml:space="preserve">La loi </w:t>
      </w:r>
      <w:r w:rsidR="003E0F2B" w:rsidRPr="00E66EAB">
        <w:rPr>
          <w:rFonts w:asciiTheme="majorBidi" w:hAnsiTheme="majorBidi" w:cstheme="majorBidi"/>
          <w:lang w:val="fr-FR"/>
        </w:rPr>
        <w:t>n</w:t>
      </w:r>
      <w:r w:rsidR="003E0F2B" w:rsidRPr="00E66EAB">
        <w:rPr>
          <w:rFonts w:asciiTheme="majorBidi" w:hAnsiTheme="majorBidi" w:cstheme="majorBidi"/>
          <w:vertAlign w:val="superscript"/>
          <w:lang w:val="fr-FR"/>
        </w:rPr>
        <w:t>o</w:t>
      </w:r>
      <w:r w:rsidR="003E0F2B" w:rsidRPr="00E66EAB">
        <w:rPr>
          <w:rFonts w:asciiTheme="majorBidi" w:hAnsiTheme="majorBidi" w:cstheme="majorBidi"/>
          <w:lang w:val="fr-FR"/>
        </w:rPr>
        <w:t>°</w:t>
      </w:r>
      <w:r w:rsidR="002E1889" w:rsidRPr="00E66EAB">
        <w:rPr>
          <w:rFonts w:asciiTheme="majorBidi" w:hAnsiTheme="majorBidi" w:cstheme="majorBidi"/>
        </w:rPr>
        <w:t xml:space="preserve">2018-023 érige en infraction et punit tous les actes de discrimination, de stigmatisation, de violence ou d’incitation à de tels actes à l’encontre de toute personne que ce soit en raison de son origine raciale, ethnique, sociale, etc. Plusieurs actions de </w:t>
      </w:r>
      <w:r w:rsidR="002E1889" w:rsidRPr="00E66EAB">
        <w:rPr>
          <w:rFonts w:asciiTheme="majorBidi" w:hAnsiTheme="majorBidi" w:cstheme="majorBidi"/>
        </w:rPr>
        <w:lastRenderedPageBreak/>
        <w:t xml:space="preserve">sensibilisation et de formation des juges et agents d’application de la loi sur ladite loi ont été entreprises. </w:t>
      </w:r>
    </w:p>
    <w:p w14:paraId="154BF4C7" w14:textId="77777777" w:rsidR="002E1889" w:rsidRPr="00E66EAB" w:rsidRDefault="002E1889">
      <w:pPr>
        <w:pStyle w:val="H1G"/>
        <w:rPr>
          <w:rFonts w:asciiTheme="majorBidi" w:hAnsiTheme="majorBidi" w:cstheme="majorBidi"/>
          <w:lang w:val="fr-FR"/>
        </w:rPr>
      </w:pPr>
      <w:bookmarkStart w:id="7" w:name="_Hlk535222878"/>
      <w:r w:rsidRPr="00E66EAB">
        <w:rPr>
          <w:rFonts w:asciiTheme="majorBidi" w:hAnsiTheme="majorBidi" w:cstheme="majorBidi"/>
          <w:lang w:val="fr-FR"/>
        </w:rPr>
        <w:tab/>
      </w:r>
      <w:r w:rsidRPr="00E66EAB">
        <w:rPr>
          <w:rFonts w:asciiTheme="majorBidi" w:hAnsiTheme="majorBidi" w:cstheme="majorBidi"/>
          <w:lang w:val="fr-FR"/>
        </w:rPr>
        <w:tab/>
        <w:t>Égalité entre les hommes et les femmes, et discrimination à l’égard des</w:t>
      </w:r>
      <w:r w:rsidR="00E62149" w:rsidRPr="00E66EAB">
        <w:rPr>
          <w:rFonts w:asciiTheme="majorBidi" w:hAnsiTheme="majorBidi" w:cstheme="majorBidi"/>
          <w:lang w:val="fr-FR"/>
        </w:rPr>
        <w:t> </w:t>
      </w:r>
      <w:r w:rsidRPr="00E66EAB">
        <w:rPr>
          <w:rFonts w:asciiTheme="majorBidi" w:hAnsiTheme="majorBidi" w:cstheme="majorBidi"/>
          <w:lang w:val="fr-FR"/>
        </w:rPr>
        <w:t>femmes</w:t>
      </w:r>
      <w:bookmarkEnd w:id="7"/>
      <w:r w:rsidR="00C80BEB" w:rsidRPr="00E66EAB">
        <w:rPr>
          <w:rFonts w:asciiTheme="majorBidi" w:hAnsiTheme="majorBidi" w:cstheme="majorBidi"/>
          <w:lang w:val="fr-FR"/>
        </w:rPr>
        <w:t xml:space="preserve"> (art</w:t>
      </w:r>
      <w:r w:rsidR="00E62149" w:rsidRPr="00E66EAB">
        <w:rPr>
          <w:rFonts w:asciiTheme="majorBidi" w:hAnsiTheme="majorBidi" w:cstheme="majorBidi"/>
          <w:lang w:val="fr-FR"/>
        </w:rPr>
        <w:t>. </w:t>
      </w:r>
      <w:r w:rsidRPr="00E66EAB">
        <w:rPr>
          <w:rFonts w:asciiTheme="majorBidi" w:hAnsiTheme="majorBidi" w:cstheme="majorBidi"/>
          <w:lang w:val="fr-FR"/>
        </w:rPr>
        <w:t xml:space="preserve">2, </w:t>
      </w:r>
      <w:r w:rsidRPr="00E66EAB">
        <w:rPr>
          <w:rFonts w:asciiTheme="majorBidi" w:hAnsiTheme="majorBidi" w:cstheme="majorBidi"/>
          <w:bCs/>
          <w:szCs w:val="24"/>
          <w:lang w:val="fr-FR"/>
        </w:rPr>
        <w:t>3, 23, 25 et 26)</w:t>
      </w:r>
    </w:p>
    <w:p w14:paraId="1DFA29C5" w14:textId="77777777" w:rsidR="002E1889" w:rsidRPr="00E66EAB" w:rsidRDefault="002E1889" w:rsidP="002E1889">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6 de la liste</w:t>
      </w:r>
    </w:p>
    <w:p w14:paraId="21213C3E" w14:textId="77777777" w:rsidR="002E1889" w:rsidRPr="00E66EAB" w:rsidRDefault="000800F6" w:rsidP="000800F6">
      <w:pPr>
        <w:pStyle w:val="SingleTxtG"/>
        <w:rPr>
          <w:rFonts w:asciiTheme="majorBidi" w:hAnsiTheme="majorBidi" w:cstheme="majorBidi"/>
        </w:rPr>
      </w:pPr>
      <w:bookmarkStart w:id="8" w:name="_Hlk534963015"/>
      <w:r w:rsidRPr="00E66EAB">
        <w:rPr>
          <w:rFonts w:asciiTheme="majorBidi" w:hAnsiTheme="majorBidi" w:cstheme="majorBidi"/>
        </w:rPr>
        <w:t>28.</w:t>
      </w:r>
      <w:r w:rsidRPr="00E66EAB">
        <w:rPr>
          <w:rFonts w:asciiTheme="majorBidi" w:hAnsiTheme="majorBidi" w:cstheme="majorBidi"/>
        </w:rPr>
        <w:tab/>
      </w:r>
      <w:r w:rsidR="002E1889" w:rsidRPr="00E66EAB">
        <w:rPr>
          <w:rFonts w:asciiTheme="majorBidi" w:hAnsiTheme="majorBidi" w:cstheme="majorBidi"/>
        </w:rPr>
        <w:t>L’article 308 du CP trouve son fondement dans les principes fondamentaux du pays dont l’islam constitue la religion de l’</w:t>
      </w:r>
      <w:r w:rsidR="00C54D8D" w:rsidRPr="00E66EAB">
        <w:rPr>
          <w:rFonts w:asciiTheme="majorBidi" w:hAnsiTheme="majorBidi" w:cstheme="majorBidi"/>
        </w:rPr>
        <w:t>État</w:t>
      </w:r>
      <w:r w:rsidR="002E1889" w:rsidRPr="00E66EAB">
        <w:rPr>
          <w:rFonts w:asciiTheme="majorBidi" w:hAnsiTheme="majorBidi" w:cstheme="majorBidi"/>
        </w:rPr>
        <w:t xml:space="preserve"> et du peuple. </w:t>
      </w:r>
    </w:p>
    <w:p w14:paraId="1310C98D" w14:textId="77777777" w:rsidR="002E1889" w:rsidRPr="00E66EAB" w:rsidRDefault="002E1889" w:rsidP="002E1889">
      <w:pPr>
        <w:pStyle w:val="H23G"/>
        <w:rPr>
          <w:rFonts w:asciiTheme="majorBidi" w:hAnsiTheme="majorBidi" w:cstheme="majorBidi"/>
          <w:lang w:val="fr-FR"/>
        </w:rPr>
      </w:pPr>
      <w:bookmarkStart w:id="9" w:name="_Hlk534963153"/>
      <w:bookmarkEnd w:id="8"/>
      <w:r w:rsidRPr="00E66EAB">
        <w:rPr>
          <w:rFonts w:asciiTheme="majorBidi" w:hAnsiTheme="majorBidi" w:cstheme="majorBidi"/>
          <w:lang w:val="fr-FR"/>
        </w:rPr>
        <w:tab/>
      </w:r>
      <w:r w:rsidRPr="00E66EAB">
        <w:rPr>
          <w:rFonts w:asciiTheme="majorBidi" w:hAnsiTheme="majorBidi" w:cstheme="majorBidi"/>
          <w:lang w:val="fr-FR"/>
        </w:rPr>
        <w:tab/>
        <w:t>Réponse au paragraphe 7 de la liste</w:t>
      </w:r>
    </w:p>
    <w:p w14:paraId="0610F474" w14:textId="77777777" w:rsidR="002E1889" w:rsidRPr="00E66EAB" w:rsidRDefault="000800F6" w:rsidP="000800F6">
      <w:pPr>
        <w:pStyle w:val="SingleTxtG"/>
        <w:rPr>
          <w:rFonts w:asciiTheme="majorBidi" w:hAnsiTheme="majorBidi" w:cstheme="majorBidi"/>
        </w:rPr>
      </w:pPr>
      <w:bookmarkStart w:id="10" w:name="_Hlk534963262"/>
      <w:bookmarkEnd w:id="9"/>
      <w:r w:rsidRPr="00E66EAB">
        <w:rPr>
          <w:rFonts w:asciiTheme="majorBidi" w:hAnsiTheme="majorBidi" w:cstheme="majorBidi"/>
        </w:rPr>
        <w:t>29.</w:t>
      </w:r>
      <w:r w:rsidRPr="00E66EAB">
        <w:rPr>
          <w:rFonts w:asciiTheme="majorBidi" w:hAnsiTheme="majorBidi" w:cstheme="majorBidi"/>
        </w:rPr>
        <w:tab/>
      </w:r>
      <w:r w:rsidR="002E1889" w:rsidRPr="00E66EAB">
        <w:rPr>
          <w:rFonts w:asciiTheme="majorBidi" w:hAnsiTheme="majorBidi" w:cstheme="majorBidi"/>
          <w:bCs/>
        </w:rPr>
        <w:t>S’agissant de la participation des femmes à la vie politique</w:t>
      </w:r>
      <w:r w:rsidR="002E1889" w:rsidRPr="00E66EAB">
        <w:rPr>
          <w:rFonts w:asciiTheme="majorBidi" w:hAnsiTheme="majorBidi" w:cstheme="majorBidi"/>
        </w:rPr>
        <w:t>, les efforts intenses de plaidoyer en faveur de la participation politique des femmes sont abouti à :</w:t>
      </w:r>
    </w:p>
    <w:p w14:paraId="537EAB8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L’entrée de 8 femmes au Gouvernement, dont la Ministre des Affaires </w:t>
      </w:r>
      <w:proofErr w:type="spellStart"/>
      <w:r w:rsidR="002E1889" w:rsidRPr="00E66EAB">
        <w:rPr>
          <w:rFonts w:asciiTheme="majorBidi" w:hAnsiTheme="majorBidi" w:cstheme="majorBidi"/>
        </w:rPr>
        <w:t>Etrangères</w:t>
      </w:r>
      <w:proofErr w:type="spellEnd"/>
      <w:r w:rsidR="002E1889" w:rsidRPr="00E66EAB">
        <w:rPr>
          <w:rFonts w:asciiTheme="majorBidi" w:hAnsiTheme="majorBidi" w:cstheme="majorBidi"/>
        </w:rPr>
        <w:t xml:space="preserve"> en 2009</w:t>
      </w:r>
      <w:r w:rsidR="00857532" w:rsidRPr="00E66EAB">
        <w:rPr>
          <w:rFonts w:asciiTheme="majorBidi" w:hAnsiTheme="majorBidi" w:cstheme="majorBidi"/>
        </w:rPr>
        <w:t> </w:t>
      </w:r>
      <w:r w:rsidR="002E1889" w:rsidRPr="00E66EAB">
        <w:rPr>
          <w:rFonts w:asciiTheme="majorBidi" w:hAnsiTheme="majorBidi" w:cstheme="majorBidi"/>
        </w:rPr>
        <w:t xml:space="preserve">; </w:t>
      </w:r>
    </w:p>
    <w:p w14:paraId="3D874C6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Trois femmes Ambassadeurs ;</w:t>
      </w:r>
    </w:p>
    <w:p w14:paraId="0A8A2C7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07471C" w:rsidRPr="00E66EAB">
        <w:rPr>
          <w:rFonts w:asciiTheme="majorBidi" w:hAnsiTheme="majorBidi" w:cstheme="majorBidi"/>
        </w:rPr>
        <w:t xml:space="preserve">Un </w:t>
      </w:r>
      <w:r w:rsidR="002E1889" w:rsidRPr="00E66EAB">
        <w:rPr>
          <w:rFonts w:asciiTheme="majorBidi" w:hAnsiTheme="majorBidi" w:cstheme="majorBidi"/>
        </w:rPr>
        <w:t>quota de 20</w:t>
      </w:r>
      <w:r w:rsidR="0007471C" w:rsidRPr="00E66EAB">
        <w:rPr>
          <w:rFonts w:asciiTheme="majorBidi" w:hAnsiTheme="majorBidi" w:cstheme="majorBidi"/>
        </w:rPr>
        <w:t> </w:t>
      </w:r>
      <w:r w:rsidR="002E1889" w:rsidRPr="00E66EAB">
        <w:rPr>
          <w:rFonts w:asciiTheme="majorBidi" w:hAnsiTheme="majorBidi" w:cstheme="majorBidi"/>
        </w:rPr>
        <w:t>% a été instauré en 2006 pour les fonctions électives ;</w:t>
      </w:r>
    </w:p>
    <w:p w14:paraId="71D96590" w14:textId="77777777" w:rsidR="002E1889" w:rsidRPr="00E66EAB" w:rsidRDefault="003D392C"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L’adoption en 2011 d’une liste nationale de 20 femmes et une liste de 18 femmes à Nouakchott</w:t>
      </w:r>
      <w:r w:rsidR="0007471C" w:rsidRPr="00E66EAB">
        <w:rPr>
          <w:rFonts w:asciiTheme="majorBidi" w:hAnsiTheme="majorBidi" w:cstheme="majorBidi"/>
        </w:rPr>
        <w:t xml:space="preserve"> </w:t>
      </w:r>
      <w:r w:rsidR="002E1889" w:rsidRPr="00E66EAB">
        <w:rPr>
          <w:rFonts w:asciiTheme="majorBidi" w:hAnsiTheme="majorBidi" w:cstheme="majorBidi"/>
        </w:rPr>
        <w:t>pour l’élection des députés ;</w:t>
      </w:r>
    </w:p>
    <w:p w14:paraId="3C1A415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2018 : 30 femmes sur 153 députés soit 19,6</w:t>
      </w:r>
      <w:r w:rsidR="0007471C" w:rsidRPr="00E66EAB">
        <w:rPr>
          <w:rFonts w:asciiTheme="majorBidi" w:hAnsiTheme="majorBidi" w:cstheme="majorBidi"/>
        </w:rPr>
        <w:t> </w:t>
      </w:r>
      <w:r w:rsidR="002E1889" w:rsidRPr="00E66EAB">
        <w:rPr>
          <w:rFonts w:asciiTheme="majorBidi" w:hAnsiTheme="majorBidi" w:cstheme="majorBidi"/>
        </w:rPr>
        <w:t>% ;</w:t>
      </w:r>
    </w:p>
    <w:p w14:paraId="5648B1F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1</w:t>
      </w:r>
      <w:r w:rsidR="0007471C" w:rsidRPr="00E66EAB">
        <w:rPr>
          <w:rFonts w:asciiTheme="majorBidi" w:hAnsiTheme="majorBidi" w:cstheme="majorBidi"/>
        </w:rPr>
        <w:t> </w:t>
      </w:r>
      <w:r w:rsidR="002E1889" w:rsidRPr="00E66EAB">
        <w:rPr>
          <w:rFonts w:asciiTheme="majorBidi" w:hAnsiTheme="majorBidi" w:cstheme="majorBidi"/>
        </w:rPr>
        <w:t>184 femmes sur 3</w:t>
      </w:r>
      <w:r w:rsidR="00E62149" w:rsidRPr="00E66EAB">
        <w:rPr>
          <w:rFonts w:asciiTheme="majorBidi" w:hAnsiTheme="majorBidi" w:cstheme="majorBidi"/>
        </w:rPr>
        <w:t> </w:t>
      </w:r>
      <w:r w:rsidR="002E1889" w:rsidRPr="00E66EAB">
        <w:rPr>
          <w:rFonts w:asciiTheme="majorBidi" w:hAnsiTheme="majorBidi" w:cstheme="majorBidi"/>
        </w:rPr>
        <w:t>811 conseillers municipaux ;</w:t>
      </w:r>
    </w:p>
    <w:p w14:paraId="3DDF4B8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101 femmes sur 285 conseillers régionaux avec une 1 femme présidente (Nouakchott) sur les 13 présidents des conseils régionaux.</w:t>
      </w:r>
    </w:p>
    <w:p w14:paraId="3A6095B7"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8 de la liste</w:t>
      </w:r>
    </w:p>
    <w:p w14:paraId="265C5F0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30.</w:t>
      </w:r>
      <w:r w:rsidRPr="00E66EAB">
        <w:rPr>
          <w:rFonts w:asciiTheme="majorBidi" w:hAnsiTheme="majorBidi" w:cstheme="majorBidi"/>
        </w:rPr>
        <w:tab/>
      </w:r>
      <w:r w:rsidR="002E1889" w:rsidRPr="00E66EAB">
        <w:rPr>
          <w:rFonts w:asciiTheme="majorBidi" w:hAnsiTheme="majorBidi" w:cstheme="majorBidi"/>
        </w:rPr>
        <w:t xml:space="preserve">La loi </w:t>
      </w:r>
      <w:r w:rsidR="008D4893" w:rsidRPr="00E66EAB">
        <w:rPr>
          <w:rFonts w:asciiTheme="majorBidi" w:hAnsiTheme="majorBidi" w:cstheme="majorBidi"/>
          <w:lang w:val="fr-FR"/>
        </w:rPr>
        <w:t>n</w:t>
      </w:r>
      <w:r w:rsidR="008D4893" w:rsidRPr="00E66EAB">
        <w:rPr>
          <w:rFonts w:asciiTheme="majorBidi" w:hAnsiTheme="majorBidi" w:cstheme="majorBidi"/>
          <w:vertAlign w:val="superscript"/>
          <w:lang w:val="fr-FR"/>
        </w:rPr>
        <w:t>o</w:t>
      </w:r>
      <w:r w:rsidR="008D4893" w:rsidRPr="00E66EAB">
        <w:rPr>
          <w:rFonts w:asciiTheme="majorBidi" w:hAnsiTheme="majorBidi" w:cstheme="majorBidi"/>
          <w:lang w:val="fr-FR"/>
        </w:rPr>
        <w:t>°</w:t>
      </w:r>
      <w:r w:rsidR="002E1889" w:rsidRPr="00E66EAB">
        <w:rPr>
          <w:rFonts w:asciiTheme="majorBidi" w:hAnsiTheme="majorBidi" w:cstheme="majorBidi"/>
        </w:rPr>
        <w:t xml:space="preserve">2001-051 portant Code du </w:t>
      </w:r>
      <w:r w:rsidR="00D63169" w:rsidRPr="00E66EAB">
        <w:rPr>
          <w:rFonts w:asciiTheme="majorBidi" w:hAnsiTheme="majorBidi" w:cstheme="majorBidi"/>
        </w:rPr>
        <w:t>s</w:t>
      </w:r>
      <w:r w:rsidR="002E1889" w:rsidRPr="00E66EAB">
        <w:rPr>
          <w:rFonts w:asciiTheme="majorBidi" w:hAnsiTheme="majorBidi" w:cstheme="majorBidi"/>
        </w:rPr>
        <w:t xml:space="preserve">tatut </w:t>
      </w:r>
      <w:r w:rsidR="00D63169" w:rsidRPr="00E66EAB">
        <w:rPr>
          <w:rFonts w:asciiTheme="majorBidi" w:hAnsiTheme="majorBidi" w:cstheme="majorBidi"/>
        </w:rPr>
        <w:t>p</w:t>
      </w:r>
      <w:r w:rsidR="002E1889" w:rsidRPr="00E66EAB">
        <w:rPr>
          <w:rFonts w:asciiTheme="majorBidi" w:hAnsiTheme="majorBidi" w:cstheme="majorBidi"/>
        </w:rPr>
        <w:t>ersonnel constitue l’un des fondements de l</w:t>
      </w:r>
      <w:r w:rsidR="007E7540" w:rsidRPr="00E66EAB">
        <w:rPr>
          <w:rFonts w:asciiTheme="majorBidi" w:hAnsiTheme="majorBidi" w:cstheme="majorBidi"/>
        </w:rPr>
        <w:t>’</w:t>
      </w:r>
      <w:r w:rsidR="00C54D8D" w:rsidRPr="00E66EAB">
        <w:rPr>
          <w:rFonts w:asciiTheme="majorBidi" w:hAnsiTheme="majorBidi" w:cstheme="majorBidi"/>
        </w:rPr>
        <w:t>État</w:t>
      </w:r>
      <w:r w:rsidR="002E1889" w:rsidRPr="00E66EAB">
        <w:rPr>
          <w:rFonts w:asciiTheme="majorBidi" w:hAnsiTheme="majorBidi" w:cstheme="majorBidi"/>
        </w:rPr>
        <w:t xml:space="preserve"> de droit qui a permis à la femme mauritanienne de s</w:t>
      </w:r>
      <w:r w:rsidR="007E7540" w:rsidRPr="00E66EAB">
        <w:rPr>
          <w:rFonts w:asciiTheme="majorBidi" w:hAnsiTheme="majorBidi" w:cstheme="majorBidi"/>
        </w:rPr>
        <w:t>’</w:t>
      </w:r>
      <w:r w:rsidR="002E1889" w:rsidRPr="00E66EAB">
        <w:rPr>
          <w:rFonts w:asciiTheme="majorBidi" w:hAnsiTheme="majorBidi" w:cstheme="majorBidi"/>
        </w:rPr>
        <w:t>intégrer dans les différents secteurs de la vie publique. Deux décennies d’application des dispositions de cet important référentiel juridique, les avancées du pays dans le domaine de la protection de la Famille, de la Femme et de l’Enfant, justifient sa révision pour l’actualiser en traitant ses aspects qui paraissent présenter des lacunes ou des anachronismes par rapport à l’évolution du pays, de la société et ce conformément aux orientations stratégiques nationales et aux conventions et traités ratifiés. Un consultant a été engagé par le MASEF et l’UNFPA pour élaborer une étude visant à proposer les voies et moyens les plus adéquats pour réadapter cette loi.</w:t>
      </w:r>
    </w:p>
    <w:p w14:paraId="40B574D1"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31.</w:t>
      </w:r>
      <w:r w:rsidRPr="00E66EAB">
        <w:rPr>
          <w:rFonts w:asciiTheme="majorBidi" w:hAnsiTheme="majorBidi" w:cstheme="majorBidi"/>
          <w:lang w:eastAsia="fr-FR"/>
        </w:rPr>
        <w:tab/>
      </w:r>
      <w:r w:rsidR="002E1889" w:rsidRPr="00E66EAB">
        <w:rPr>
          <w:rFonts w:asciiTheme="majorBidi" w:hAnsiTheme="majorBidi" w:cstheme="majorBidi"/>
          <w:bCs/>
          <w:lang w:val="fr-FR"/>
        </w:rPr>
        <w:t>En ce qui concerne la transmission de la nationalité</w:t>
      </w:r>
      <w:bookmarkEnd w:id="10"/>
      <w:r w:rsidR="002E1889" w:rsidRPr="00E66EAB">
        <w:rPr>
          <w:rFonts w:asciiTheme="majorBidi" w:hAnsiTheme="majorBidi" w:cstheme="majorBidi"/>
          <w:bCs/>
          <w:lang w:val="fr-FR"/>
        </w:rPr>
        <w:t>,</w:t>
      </w:r>
      <w:r w:rsidR="002E1889" w:rsidRPr="00E66EAB">
        <w:rPr>
          <w:rFonts w:asciiTheme="majorBidi" w:hAnsiTheme="majorBidi" w:cstheme="majorBidi"/>
          <w:lang w:val="fr-FR"/>
        </w:rPr>
        <w:t xml:space="preserve"> l</w:t>
      </w:r>
      <w:r w:rsidR="002E1889" w:rsidRPr="00E66EAB">
        <w:rPr>
          <w:rFonts w:asciiTheme="majorBidi" w:hAnsiTheme="majorBidi" w:cstheme="majorBidi"/>
          <w:lang w:eastAsia="fr-FR"/>
        </w:rPr>
        <w:t xml:space="preserve">a loi </w:t>
      </w:r>
      <w:r w:rsidR="00173A75" w:rsidRPr="00E66EAB">
        <w:rPr>
          <w:rFonts w:asciiTheme="majorBidi" w:hAnsiTheme="majorBidi" w:cstheme="majorBidi"/>
          <w:lang w:val="fr-FR"/>
        </w:rPr>
        <w:t>n</w:t>
      </w:r>
      <w:r w:rsidR="00173A75" w:rsidRPr="00E66EAB">
        <w:rPr>
          <w:rFonts w:asciiTheme="majorBidi" w:hAnsiTheme="majorBidi" w:cstheme="majorBidi"/>
          <w:vertAlign w:val="superscript"/>
          <w:lang w:val="fr-FR"/>
        </w:rPr>
        <w:t>o</w:t>
      </w:r>
      <w:r w:rsidR="00173A75" w:rsidRPr="00E66EAB">
        <w:rPr>
          <w:rFonts w:asciiTheme="majorBidi" w:hAnsiTheme="majorBidi" w:cstheme="majorBidi"/>
          <w:lang w:val="fr-FR"/>
        </w:rPr>
        <w:t>°</w:t>
      </w:r>
      <w:r w:rsidR="002E1889" w:rsidRPr="00E66EAB">
        <w:rPr>
          <w:rFonts w:asciiTheme="majorBidi" w:hAnsiTheme="majorBidi" w:cstheme="majorBidi"/>
          <w:lang w:eastAsia="fr-FR"/>
        </w:rPr>
        <w:t>061-112 du 12 juin 1961 portant Code de la nationalité mauritanienne (CN) et ses textes modificatifs garantissent les mêmes conditions d’accès, de conservation et d’échéance de la nationalité mauritanienne à tous les citoyens sans distinction, notamment fondée sur le sexe.</w:t>
      </w:r>
    </w:p>
    <w:p w14:paraId="0C4F4C6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32.</w:t>
      </w:r>
      <w:r w:rsidRPr="00E66EAB">
        <w:rPr>
          <w:rFonts w:asciiTheme="majorBidi" w:hAnsiTheme="majorBidi" w:cstheme="majorBidi"/>
        </w:rPr>
        <w:tab/>
      </w:r>
      <w:r w:rsidR="002E1889" w:rsidRPr="00E66EAB">
        <w:rPr>
          <w:rFonts w:asciiTheme="majorBidi" w:hAnsiTheme="majorBidi" w:cstheme="majorBidi"/>
        </w:rPr>
        <w:t xml:space="preserve">Les dispositions dudit code relatives à la transmission de la nationalité aux enfants et conjoint ne sont pas discriminatoires. Le chapitre 2 du Titre III de </w:t>
      </w:r>
      <w:r w:rsidR="00857532" w:rsidRPr="00E66EAB">
        <w:rPr>
          <w:rFonts w:asciiTheme="majorBidi" w:hAnsiTheme="majorBidi" w:cstheme="majorBidi"/>
        </w:rPr>
        <w:t xml:space="preserve">la loi </w:t>
      </w:r>
      <w:r w:rsidR="00173A75" w:rsidRPr="00E66EAB">
        <w:rPr>
          <w:rFonts w:asciiTheme="majorBidi" w:hAnsiTheme="majorBidi" w:cstheme="majorBidi"/>
          <w:lang w:val="fr-FR"/>
        </w:rPr>
        <w:t>n</w:t>
      </w:r>
      <w:r w:rsidR="00173A75" w:rsidRPr="00E66EAB">
        <w:rPr>
          <w:rFonts w:asciiTheme="majorBidi" w:hAnsiTheme="majorBidi" w:cstheme="majorBidi"/>
          <w:vertAlign w:val="superscript"/>
          <w:lang w:val="fr-FR"/>
        </w:rPr>
        <w:t>o</w:t>
      </w:r>
      <w:r w:rsidR="00173A75" w:rsidRPr="00E66EAB">
        <w:rPr>
          <w:rFonts w:asciiTheme="majorBidi" w:hAnsiTheme="majorBidi" w:cstheme="majorBidi"/>
          <w:lang w:val="fr-FR"/>
        </w:rPr>
        <w:t>°</w:t>
      </w:r>
      <w:r w:rsidR="00857532" w:rsidRPr="00E66EAB">
        <w:rPr>
          <w:rFonts w:asciiTheme="majorBidi" w:hAnsiTheme="majorBidi" w:cstheme="majorBidi"/>
        </w:rPr>
        <w:t>61.112 modifiée, sur l’</w:t>
      </w:r>
      <w:r w:rsidR="002E1889" w:rsidRPr="00E66EAB">
        <w:rPr>
          <w:rFonts w:asciiTheme="majorBidi" w:hAnsiTheme="majorBidi" w:cstheme="majorBidi"/>
        </w:rPr>
        <w:t>«</w:t>
      </w:r>
      <w:r w:rsidR="007E7540" w:rsidRPr="00E66EAB">
        <w:rPr>
          <w:rFonts w:asciiTheme="majorBidi" w:hAnsiTheme="majorBidi" w:cstheme="majorBidi"/>
        </w:rPr>
        <w:t> </w:t>
      </w:r>
      <w:r w:rsidR="00857532" w:rsidRPr="00E66EAB">
        <w:rPr>
          <w:rFonts w:asciiTheme="majorBidi" w:hAnsiTheme="majorBidi" w:cstheme="majorBidi"/>
          <w:bCs/>
        </w:rPr>
        <w:t>A</w:t>
      </w:r>
      <w:r w:rsidR="002E1889" w:rsidRPr="00E66EAB">
        <w:rPr>
          <w:rFonts w:asciiTheme="majorBidi" w:hAnsiTheme="majorBidi" w:cstheme="majorBidi"/>
          <w:bCs/>
        </w:rPr>
        <w:t>cquisition de la Nationalité en raison du mariage</w:t>
      </w:r>
      <w:r w:rsidR="004B2453" w:rsidRPr="00E66EAB">
        <w:rPr>
          <w:rFonts w:asciiTheme="majorBidi" w:hAnsiTheme="majorBidi" w:cstheme="majorBidi"/>
          <w:bCs/>
        </w:rPr>
        <w:t> </w:t>
      </w:r>
      <w:r w:rsidR="002E1889" w:rsidRPr="00E66EAB">
        <w:rPr>
          <w:rFonts w:asciiTheme="majorBidi" w:hAnsiTheme="majorBidi" w:cstheme="majorBidi"/>
        </w:rPr>
        <w:t>» a été abrogé et remplacé par chapitre</w:t>
      </w:r>
      <w:r w:rsidR="00A46AFD" w:rsidRPr="00E66EAB">
        <w:rPr>
          <w:rFonts w:asciiTheme="majorBidi" w:hAnsiTheme="majorBidi" w:cstheme="majorBidi"/>
        </w:rPr>
        <w:t> </w:t>
      </w:r>
      <w:r w:rsidR="002E1889" w:rsidRPr="00E66EAB">
        <w:rPr>
          <w:rFonts w:asciiTheme="majorBidi" w:hAnsiTheme="majorBidi" w:cstheme="majorBidi"/>
        </w:rPr>
        <w:t>3 «</w:t>
      </w:r>
      <w:r w:rsidR="00A46AFD" w:rsidRPr="00E66EAB">
        <w:rPr>
          <w:rFonts w:asciiTheme="majorBidi" w:hAnsiTheme="majorBidi" w:cstheme="majorBidi"/>
        </w:rPr>
        <w:t> </w:t>
      </w:r>
      <w:r w:rsidR="002E1889" w:rsidRPr="00E66EAB">
        <w:rPr>
          <w:rFonts w:asciiTheme="majorBidi" w:hAnsiTheme="majorBidi" w:cstheme="majorBidi"/>
          <w:bCs/>
        </w:rPr>
        <w:t>de la Naturalisation</w:t>
      </w:r>
      <w:r w:rsidR="00A46AFD" w:rsidRPr="00E66EAB">
        <w:rPr>
          <w:rFonts w:asciiTheme="majorBidi" w:hAnsiTheme="majorBidi" w:cstheme="majorBidi"/>
          <w:bCs/>
        </w:rPr>
        <w:t> </w:t>
      </w:r>
      <w:r w:rsidR="002E1889" w:rsidRPr="00E66EAB">
        <w:rPr>
          <w:rFonts w:asciiTheme="majorBidi" w:hAnsiTheme="majorBidi" w:cstheme="majorBidi"/>
        </w:rPr>
        <w:t>» (art</w:t>
      </w:r>
      <w:r w:rsidR="00442CD5" w:rsidRPr="00E66EAB">
        <w:rPr>
          <w:rFonts w:asciiTheme="majorBidi" w:hAnsiTheme="majorBidi" w:cstheme="majorBidi"/>
        </w:rPr>
        <w:t>. </w:t>
      </w:r>
      <w:r w:rsidR="002E1889" w:rsidRPr="00E66EAB">
        <w:rPr>
          <w:rFonts w:asciiTheme="majorBidi" w:hAnsiTheme="majorBidi" w:cstheme="majorBidi"/>
        </w:rPr>
        <w:t xml:space="preserve">2 de la loi </w:t>
      </w:r>
      <w:r w:rsidR="00442CD5" w:rsidRPr="00E66EAB">
        <w:rPr>
          <w:rFonts w:asciiTheme="majorBidi" w:hAnsiTheme="majorBidi" w:cstheme="majorBidi"/>
          <w:lang w:val="fr-FR"/>
        </w:rPr>
        <w:t>n</w:t>
      </w:r>
      <w:r w:rsidR="00442CD5" w:rsidRPr="00E66EAB">
        <w:rPr>
          <w:rFonts w:asciiTheme="majorBidi" w:hAnsiTheme="majorBidi" w:cstheme="majorBidi"/>
          <w:vertAlign w:val="superscript"/>
          <w:lang w:val="fr-FR"/>
        </w:rPr>
        <w:t>o</w:t>
      </w:r>
      <w:r w:rsidR="00442CD5" w:rsidRPr="00E66EAB">
        <w:rPr>
          <w:rFonts w:asciiTheme="majorBidi" w:hAnsiTheme="majorBidi" w:cstheme="majorBidi"/>
          <w:lang w:val="fr-FR"/>
        </w:rPr>
        <w:t>°</w:t>
      </w:r>
      <w:r w:rsidR="002E1889" w:rsidRPr="00E66EAB">
        <w:rPr>
          <w:rFonts w:asciiTheme="majorBidi" w:hAnsiTheme="majorBidi" w:cstheme="majorBidi"/>
        </w:rPr>
        <w:t>2010-023 du 11 février 2010). Désormais, ce chapitre s’applique à l’acquisition de la nationalité en raison du mariage, sans distinction entre l’homme et la femme.</w:t>
      </w:r>
    </w:p>
    <w:p w14:paraId="593289B2"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33.</w:t>
      </w:r>
      <w:r w:rsidRPr="00E66EAB">
        <w:rPr>
          <w:rFonts w:asciiTheme="majorBidi" w:hAnsiTheme="majorBidi" w:cstheme="majorBidi"/>
        </w:rPr>
        <w:tab/>
      </w:r>
      <w:r w:rsidR="002E1889" w:rsidRPr="00E66EAB">
        <w:rPr>
          <w:rFonts w:asciiTheme="majorBidi" w:hAnsiTheme="majorBidi" w:cstheme="majorBidi"/>
        </w:rPr>
        <w:t>Concernant les enfants nés à l’étranger, l’article 9 a été abrogé (art</w:t>
      </w:r>
      <w:r w:rsidR="00442CD5" w:rsidRPr="00E66EAB">
        <w:rPr>
          <w:rFonts w:asciiTheme="majorBidi" w:hAnsiTheme="majorBidi" w:cstheme="majorBidi"/>
        </w:rPr>
        <w:t>. 1</w:t>
      </w:r>
      <w:r w:rsidR="002E1889" w:rsidRPr="00E66EAB">
        <w:rPr>
          <w:rFonts w:asciiTheme="majorBidi" w:hAnsiTheme="majorBidi" w:cstheme="majorBidi"/>
        </w:rPr>
        <w:t xml:space="preserve"> de la loi </w:t>
      </w:r>
      <w:r w:rsidR="00442CD5" w:rsidRPr="00E66EAB">
        <w:rPr>
          <w:rFonts w:asciiTheme="majorBidi" w:hAnsiTheme="majorBidi" w:cstheme="majorBidi"/>
          <w:lang w:val="fr-FR"/>
        </w:rPr>
        <w:t>n</w:t>
      </w:r>
      <w:r w:rsidR="00442CD5" w:rsidRPr="00E66EAB">
        <w:rPr>
          <w:rFonts w:asciiTheme="majorBidi" w:hAnsiTheme="majorBidi" w:cstheme="majorBidi"/>
          <w:vertAlign w:val="superscript"/>
          <w:lang w:val="fr-FR"/>
        </w:rPr>
        <w:t>o</w:t>
      </w:r>
      <w:r w:rsidR="00442CD5" w:rsidRPr="00E66EAB">
        <w:rPr>
          <w:rFonts w:asciiTheme="majorBidi" w:hAnsiTheme="majorBidi" w:cstheme="majorBidi"/>
          <w:lang w:val="fr-FR"/>
        </w:rPr>
        <w:t>°</w:t>
      </w:r>
      <w:r w:rsidR="002E1889" w:rsidRPr="00E66EAB">
        <w:rPr>
          <w:rFonts w:asciiTheme="majorBidi" w:hAnsiTheme="majorBidi" w:cstheme="majorBidi"/>
        </w:rPr>
        <w:t>2010-023 du 11 février 2010), la situation de l’enfant présente 3 cas, quant à l’acquisition de la nationalité d’origine.</w:t>
      </w:r>
      <w:r w:rsidR="007E7540" w:rsidRPr="00E66EAB">
        <w:rPr>
          <w:rFonts w:asciiTheme="majorBidi" w:hAnsiTheme="majorBidi" w:cstheme="majorBidi"/>
        </w:rPr>
        <w:t xml:space="preserve"> </w:t>
      </w:r>
      <w:r w:rsidR="002E1889" w:rsidRPr="00E66EAB">
        <w:rPr>
          <w:rFonts w:asciiTheme="majorBidi" w:hAnsiTheme="majorBidi" w:cstheme="majorBidi"/>
        </w:rPr>
        <w:t>Est mauritanien</w:t>
      </w:r>
      <w:r w:rsidR="00A46AFD" w:rsidRPr="00E66EAB">
        <w:rPr>
          <w:rFonts w:asciiTheme="majorBidi" w:hAnsiTheme="majorBidi" w:cstheme="majorBidi"/>
        </w:rPr>
        <w:t xml:space="preserve"> </w:t>
      </w:r>
      <w:r w:rsidR="002E1889" w:rsidRPr="00E66EAB">
        <w:rPr>
          <w:rFonts w:asciiTheme="majorBidi" w:hAnsiTheme="majorBidi" w:cstheme="majorBidi"/>
        </w:rPr>
        <w:t xml:space="preserve">l’enfant (1) </w:t>
      </w:r>
      <w:r w:rsidR="002E1889" w:rsidRPr="00E66EAB">
        <w:rPr>
          <w:rFonts w:asciiTheme="majorBidi" w:hAnsiTheme="majorBidi" w:cstheme="majorBidi"/>
          <w:bCs/>
        </w:rPr>
        <w:t>né d’un père mauritanien</w:t>
      </w:r>
      <w:r w:rsidR="002E1889" w:rsidRPr="00E66EAB">
        <w:rPr>
          <w:rFonts w:asciiTheme="majorBidi" w:hAnsiTheme="majorBidi" w:cstheme="majorBidi"/>
        </w:rPr>
        <w:t xml:space="preserve">, (2) </w:t>
      </w:r>
      <w:r w:rsidR="002E1889" w:rsidRPr="00E66EAB">
        <w:rPr>
          <w:rFonts w:asciiTheme="majorBidi" w:hAnsiTheme="majorBidi" w:cstheme="majorBidi"/>
          <w:bCs/>
        </w:rPr>
        <w:t>né d’une mère mauritanienne et d’un père sans</w:t>
      </w:r>
      <w:r w:rsidR="002E1889" w:rsidRPr="00E66EAB">
        <w:rPr>
          <w:rFonts w:asciiTheme="majorBidi" w:hAnsiTheme="majorBidi" w:cstheme="majorBidi"/>
          <w:b/>
          <w:bCs/>
        </w:rPr>
        <w:t xml:space="preserve"> </w:t>
      </w:r>
      <w:r w:rsidR="002E1889" w:rsidRPr="00E66EAB">
        <w:rPr>
          <w:rFonts w:asciiTheme="majorBidi" w:hAnsiTheme="majorBidi" w:cstheme="majorBidi"/>
          <w:bCs/>
        </w:rPr>
        <w:t>nationalité, ou de nationalité inconnue</w:t>
      </w:r>
      <w:r w:rsidR="004B2453" w:rsidRPr="00E66EAB">
        <w:rPr>
          <w:rFonts w:asciiTheme="majorBidi" w:hAnsiTheme="majorBidi" w:cstheme="majorBidi"/>
        </w:rPr>
        <w:t>,</w:t>
      </w:r>
      <w:r w:rsidR="002E1889" w:rsidRPr="00E66EAB">
        <w:rPr>
          <w:rFonts w:asciiTheme="majorBidi" w:hAnsiTheme="majorBidi" w:cstheme="majorBidi"/>
        </w:rPr>
        <w:t xml:space="preserve"> (3) </w:t>
      </w:r>
      <w:r w:rsidR="002E1889" w:rsidRPr="00E66EAB">
        <w:rPr>
          <w:rFonts w:asciiTheme="majorBidi" w:hAnsiTheme="majorBidi" w:cstheme="majorBidi"/>
          <w:bCs/>
        </w:rPr>
        <w:t>né en Mauritanie d’une mère mauritanienne et d’un père de nationalité étrangère</w:t>
      </w:r>
      <w:r w:rsidR="002E1889" w:rsidRPr="00E66EAB">
        <w:rPr>
          <w:rFonts w:asciiTheme="majorBidi" w:hAnsiTheme="majorBidi" w:cstheme="majorBidi"/>
        </w:rPr>
        <w:t xml:space="preserve">. Cette disposition n’est point discriminatoire. La loi n’admettant pas la double nationalité, et écartant toute discrimination sur la base du lien parental (paternel ou maternel), la transmission de la nationalité à l’enfant a été tranchée selon le lieu de </w:t>
      </w:r>
      <w:r w:rsidR="002E1889" w:rsidRPr="00E66EAB">
        <w:rPr>
          <w:rFonts w:asciiTheme="majorBidi" w:hAnsiTheme="majorBidi" w:cstheme="majorBidi"/>
        </w:rPr>
        <w:lastRenderedPageBreak/>
        <w:t>naissance et la nationalité d’origine du parent. L’enfant né à l’étranger, d’une mère de nationalité mauritanienne et d’un père de nationalité étrangère peut choisir la nationalité mauritanienne (art</w:t>
      </w:r>
      <w:r w:rsidR="0016309E" w:rsidRPr="00E66EAB">
        <w:rPr>
          <w:rFonts w:asciiTheme="majorBidi" w:hAnsiTheme="majorBidi" w:cstheme="majorBidi"/>
        </w:rPr>
        <w:t>. </w:t>
      </w:r>
      <w:r w:rsidR="002E1889" w:rsidRPr="00E66EAB">
        <w:rPr>
          <w:rFonts w:asciiTheme="majorBidi" w:hAnsiTheme="majorBidi" w:cstheme="majorBidi"/>
        </w:rPr>
        <w:t xml:space="preserve">13 nouveau </w:t>
      </w:r>
      <w:r w:rsidR="0016309E" w:rsidRPr="00E66EAB">
        <w:rPr>
          <w:rFonts w:asciiTheme="majorBidi" w:hAnsiTheme="majorBidi" w:cstheme="majorBidi"/>
        </w:rPr>
        <w:t>de la</w:t>
      </w:r>
      <w:r w:rsidR="002E1889" w:rsidRPr="00E66EAB">
        <w:rPr>
          <w:rFonts w:asciiTheme="majorBidi" w:hAnsiTheme="majorBidi" w:cstheme="majorBidi"/>
        </w:rPr>
        <w:t xml:space="preserve"> loi </w:t>
      </w:r>
      <w:r w:rsidR="0016309E" w:rsidRPr="00E66EAB">
        <w:rPr>
          <w:rFonts w:asciiTheme="majorBidi" w:hAnsiTheme="majorBidi" w:cstheme="majorBidi"/>
          <w:lang w:val="fr-FR"/>
        </w:rPr>
        <w:t>n</w:t>
      </w:r>
      <w:r w:rsidR="0016309E" w:rsidRPr="00E66EAB">
        <w:rPr>
          <w:rFonts w:asciiTheme="majorBidi" w:hAnsiTheme="majorBidi" w:cstheme="majorBidi"/>
          <w:vertAlign w:val="superscript"/>
          <w:lang w:val="fr-FR"/>
        </w:rPr>
        <w:t>o</w:t>
      </w:r>
      <w:r w:rsidR="0016309E" w:rsidRPr="00E66EAB">
        <w:rPr>
          <w:rFonts w:asciiTheme="majorBidi" w:hAnsiTheme="majorBidi" w:cstheme="majorBidi"/>
          <w:lang w:val="fr-FR"/>
        </w:rPr>
        <w:t>°</w:t>
      </w:r>
      <w:r w:rsidR="002E1889" w:rsidRPr="00E66EAB">
        <w:rPr>
          <w:rFonts w:asciiTheme="majorBidi" w:hAnsiTheme="majorBidi" w:cstheme="majorBidi"/>
        </w:rPr>
        <w:t>2010-023). De la même manière, l’enfant né en Mauritanie, d’une mère mauritanienne et d’un père de nationalité étrangère, peut répudier cette nationalité (art</w:t>
      </w:r>
      <w:r w:rsidR="00A04D56" w:rsidRPr="00E66EAB">
        <w:rPr>
          <w:rFonts w:asciiTheme="majorBidi" w:hAnsiTheme="majorBidi" w:cstheme="majorBidi"/>
        </w:rPr>
        <w:t>. </w:t>
      </w:r>
      <w:r w:rsidR="002E1889" w:rsidRPr="00E66EAB">
        <w:rPr>
          <w:rFonts w:asciiTheme="majorBidi" w:hAnsiTheme="majorBidi" w:cstheme="majorBidi"/>
        </w:rPr>
        <w:t xml:space="preserve">8 </w:t>
      </w:r>
      <w:r w:rsidR="00A04D56" w:rsidRPr="00E66EAB">
        <w:rPr>
          <w:rFonts w:asciiTheme="majorBidi" w:hAnsiTheme="majorBidi" w:cstheme="majorBidi"/>
        </w:rPr>
        <w:t>de la</w:t>
      </w:r>
      <w:r w:rsidR="002E1889" w:rsidRPr="00E66EAB">
        <w:rPr>
          <w:rFonts w:asciiTheme="majorBidi" w:hAnsiTheme="majorBidi" w:cstheme="majorBidi"/>
        </w:rPr>
        <w:t xml:space="preserve"> loi </w:t>
      </w:r>
      <w:r w:rsidR="00A04D56" w:rsidRPr="00E66EAB">
        <w:rPr>
          <w:rFonts w:asciiTheme="majorBidi" w:hAnsiTheme="majorBidi" w:cstheme="majorBidi"/>
          <w:lang w:val="fr-FR"/>
        </w:rPr>
        <w:t>n</w:t>
      </w:r>
      <w:r w:rsidR="00A04D56" w:rsidRPr="00E66EAB">
        <w:rPr>
          <w:rFonts w:asciiTheme="majorBidi" w:hAnsiTheme="majorBidi" w:cstheme="majorBidi"/>
          <w:vertAlign w:val="superscript"/>
          <w:lang w:val="fr-FR"/>
        </w:rPr>
        <w:t>o</w:t>
      </w:r>
      <w:r w:rsidR="00A04D56" w:rsidRPr="00E66EAB">
        <w:rPr>
          <w:rFonts w:asciiTheme="majorBidi" w:hAnsiTheme="majorBidi" w:cstheme="majorBidi"/>
          <w:lang w:val="fr-FR"/>
        </w:rPr>
        <w:t>°</w:t>
      </w:r>
      <w:r w:rsidR="002E1889" w:rsidRPr="00E66EAB">
        <w:rPr>
          <w:rFonts w:asciiTheme="majorBidi" w:hAnsiTheme="majorBidi" w:cstheme="majorBidi"/>
        </w:rPr>
        <w:t xml:space="preserve">61.112). </w:t>
      </w:r>
    </w:p>
    <w:p w14:paraId="02D944B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34.</w:t>
      </w:r>
      <w:r w:rsidRPr="00E66EAB">
        <w:rPr>
          <w:rFonts w:asciiTheme="majorBidi" w:hAnsiTheme="majorBidi" w:cstheme="majorBidi"/>
        </w:rPr>
        <w:tab/>
      </w:r>
      <w:r w:rsidR="002E1889" w:rsidRPr="00E66EAB">
        <w:rPr>
          <w:rFonts w:asciiTheme="majorBidi" w:hAnsiTheme="majorBidi" w:cstheme="majorBidi"/>
        </w:rPr>
        <w:t>Dans tous les cas, si l’un des parents est apatride ou de nationalité inconnue, l’enfant est de plein droit mauritanien (art</w:t>
      </w:r>
      <w:r w:rsidR="00A04D56" w:rsidRPr="00E66EAB">
        <w:rPr>
          <w:rFonts w:asciiTheme="majorBidi" w:hAnsiTheme="majorBidi" w:cstheme="majorBidi"/>
        </w:rPr>
        <w:t>. </w:t>
      </w:r>
      <w:r w:rsidR="002E1889" w:rsidRPr="00E66EAB">
        <w:rPr>
          <w:rFonts w:asciiTheme="majorBidi" w:hAnsiTheme="majorBidi" w:cstheme="majorBidi"/>
        </w:rPr>
        <w:t xml:space="preserve">8 de la loi </w:t>
      </w:r>
      <w:r w:rsidR="00A04D56" w:rsidRPr="00E66EAB">
        <w:rPr>
          <w:rFonts w:asciiTheme="majorBidi" w:hAnsiTheme="majorBidi" w:cstheme="majorBidi"/>
          <w:lang w:val="fr-FR"/>
        </w:rPr>
        <w:t>n</w:t>
      </w:r>
      <w:r w:rsidR="00A04D56" w:rsidRPr="00E66EAB">
        <w:rPr>
          <w:rFonts w:asciiTheme="majorBidi" w:hAnsiTheme="majorBidi" w:cstheme="majorBidi"/>
          <w:vertAlign w:val="superscript"/>
          <w:lang w:val="fr-FR"/>
        </w:rPr>
        <w:t>o</w:t>
      </w:r>
      <w:r w:rsidR="00A04D56" w:rsidRPr="00E66EAB">
        <w:rPr>
          <w:rFonts w:asciiTheme="majorBidi" w:hAnsiTheme="majorBidi" w:cstheme="majorBidi"/>
          <w:lang w:val="fr-FR"/>
        </w:rPr>
        <w:t>°</w:t>
      </w:r>
      <w:r w:rsidR="002E1889" w:rsidRPr="00E66EAB">
        <w:rPr>
          <w:rFonts w:asciiTheme="majorBidi" w:hAnsiTheme="majorBidi" w:cstheme="majorBidi"/>
        </w:rPr>
        <w:t xml:space="preserve">61-112). Il s’en déduit que dans les cas de couples mixtes, la faculté d’option de l’enfant né à l’étranger est le simple contrecoup de celle de répudiation par l’enfant est né en Mauritanie. </w:t>
      </w:r>
    </w:p>
    <w:p w14:paraId="642CD14D"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35.</w:t>
      </w:r>
      <w:r w:rsidRPr="00E66EAB">
        <w:rPr>
          <w:rFonts w:asciiTheme="majorBidi" w:hAnsiTheme="majorBidi" w:cstheme="majorBidi"/>
        </w:rPr>
        <w:tab/>
      </w:r>
      <w:r w:rsidR="002E1889" w:rsidRPr="00E66EAB">
        <w:rPr>
          <w:rFonts w:asciiTheme="majorBidi" w:hAnsiTheme="majorBidi" w:cstheme="majorBidi"/>
        </w:rPr>
        <w:t>En outre, devient de plein droit mauritanien, au même titre que ses parents, l’enfant mineur dont le père ou la mère acquiert la Nationalité Mauritanienne (art</w:t>
      </w:r>
      <w:r w:rsidR="00A04D56" w:rsidRPr="00E66EAB">
        <w:rPr>
          <w:rFonts w:asciiTheme="majorBidi" w:hAnsiTheme="majorBidi" w:cstheme="majorBidi"/>
        </w:rPr>
        <w:t>. </w:t>
      </w:r>
      <w:r w:rsidR="002E1889" w:rsidRPr="00E66EAB">
        <w:rPr>
          <w:rFonts w:asciiTheme="majorBidi" w:hAnsiTheme="majorBidi" w:cstheme="majorBidi"/>
        </w:rPr>
        <w:t xml:space="preserve">15 nouveau </w:t>
      </w:r>
      <w:r w:rsidR="00A46AFD" w:rsidRPr="00E66EAB">
        <w:rPr>
          <w:rFonts w:asciiTheme="majorBidi" w:hAnsiTheme="majorBidi" w:cstheme="majorBidi"/>
        </w:rPr>
        <w:t>de la</w:t>
      </w:r>
      <w:r w:rsidR="002E1889" w:rsidRPr="00E66EAB">
        <w:rPr>
          <w:rFonts w:asciiTheme="majorBidi" w:hAnsiTheme="majorBidi" w:cstheme="majorBidi"/>
        </w:rPr>
        <w:t xml:space="preserve"> loi </w:t>
      </w:r>
      <w:r w:rsidR="00A04D56" w:rsidRPr="00E66EAB">
        <w:rPr>
          <w:rFonts w:asciiTheme="majorBidi" w:hAnsiTheme="majorBidi" w:cstheme="majorBidi"/>
          <w:lang w:val="fr-FR"/>
        </w:rPr>
        <w:t>n</w:t>
      </w:r>
      <w:r w:rsidR="00A04D56" w:rsidRPr="00E66EAB">
        <w:rPr>
          <w:rFonts w:asciiTheme="majorBidi" w:hAnsiTheme="majorBidi" w:cstheme="majorBidi"/>
          <w:vertAlign w:val="superscript"/>
          <w:lang w:val="fr-FR"/>
        </w:rPr>
        <w:t>o</w:t>
      </w:r>
      <w:r w:rsidR="00A04D56" w:rsidRPr="00E66EAB">
        <w:rPr>
          <w:rFonts w:asciiTheme="majorBidi" w:hAnsiTheme="majorBidi" w:cstheme="majorBidi"/>
          <w:lang w:val="fr-FR"/>
        </w:rPr>
        <w:t>°</w:t>
      </w:r>
      <w:r w:rsidR="002E1889" w:rsidRPr="00E66EAB">
        <w:rPr>
          <w:rFonts w:asciiTheme="majorBidi" w:hAnsiTheme="majorBidi" w:cstheme="majorBidi"/>
        </w:rPr>
        <w:t>2010-023).</w:t>
      </w:r>
    </w:p>
    <w:p w14:paraId="26666E1D" w14:textId="77777777" w:rsidR="002E1889" w:rsidRPr="00E66EAB" w:rsidRDefault="009F4824">
      <w:pPr>
        <w:pStyle w:val="H1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 xml:space="preserve">Violence contre les femmes et pratiques préjudiciables </w:t>
      </w:r>
      <w:r w:rsidR="00857532" w:rsidRPr="00E66EAB">
        <w:rPr>
          <w:rFonts w:asciiTheme="majorBidi" w:hAnsiTheme="majorBidi" w:cstheme="majorBidi"/>
          <w:lang w:val="fr-FR"/>
        </w:rPr>
        <w:br/>
      </w:r>
      <w:r w:rsidR="002E1889" w:rsidRPr="00E66EAB">
        <w:rPr>
          <w:rFonts w:asciiTheme="majorBidi" w:hAnsiTheme="majorBidi" w:cstheme="majorBidi"/>
          <w:lang w:val="fr-FR"/>
        </w:rPr>
        <w:t>(art</w:t>
      </w:r>
      <w:r w:rsidR="00A04D56" w:rsidRPr="00E66EAB">
        <w:rPr>
          <w:rFonts w:asciiTheme="majorBidi" w:hAnsiTheme="majorBidi" w:cstheme="majorBidi"/>
          <w:lang w:val="fr-FR"/>
        </w:rPr>
        <w:t>. </w:t>
      </w:r>
      <w:r w:rsidR="002E1889" w:rsidRPr="00E66EAB">
        <w:rPr>
          <w:rFonts w:asciiTheme="majorBidi" w:hAnsiTheme="majorBidi" w:cstheme="majorBidi"/>
          <w:lang w:val="fr-FR"/>
        </w:rPr>
        <w:t>2, 3, 6, 7 et 26)</w:t>
      </w:r>
    </w:p>
    <w:p w14:paraId="429B11AC"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9</w:t>
      </w:r>
      <w:r w:rsidRPr="00E66EAB">
        <w:rPr>
          <w:rFonts w:asciiTheme="majorBidi" w:hAnsiTheme="majorBidi" w:cstheme="majorBidi"/>
          <w:lang w:val="fr-FR"/>
        </w:rPr>
        <w:t xml:space="preserve"> a)</w:t>
      </w:r>
      <w:r w:rsidR="002E1889" w:rsidRPr="00E66EAB">
        <w:rPr>
          <w:rFonts w:asciiTheme="majorBidi" w:hAnsiTheme="majorBidi" w:cstheme="majorBidi"/>
          <w:lang w:val="fr-FR"/>
        </w:rPr>
        <w:t xml:space="preserve"> de la liste</w:t>
      </w:r>
    </w:p>
    <w:p w14:paraId="5201C3BB" w14:textId="77777777" w:rsidR="002E1889" w:rsidRPr="00E66EAB" w:rsidRDefault="000800F6" w:rsidP="000800F6">
      <w:pPr>
        <w:pStyle w:val="SingleTxtG"/>
        <w:rPr>
          <w:rFonts w:asciiTheme="majorBidi" w:hAnsiTheme="majorBidi" w:cstheme="majorBidi"/>
        </w:rPr>
      </w:pPr>
      <w:bookmarkStart w:id="11" w:name="_Hlk534963526"/>
      <w:r w:rsidRPr="00E66EAB">
        <w:rPr>
          <w:rFonts w:asciiTheme="majorBidi" w:hAnsiTheme="majorBidi" w:cstheme="majorBidi"/>
        </w:rPr>
        <w:t>36.</w:t>
      </w:r>
      <w:r w:rsidRPr="00E66EAB">
        <w:rPr>
          <w:rFonts w:asciiTheme="majorBidi" w:hAnsiTheme="majorBidi" w:cstheme="majorBidi"/>
        </w:rPr>
        <w:tab/>
      </w:r>
      <w:r w:rsidR="002E1889" w:rsidRPr="00E66EAB">
        <w:rPr>
          <w:rFonts w:asciiTheme="majorBidi" w:hAnsiTheme="majorBidi" w:cstheme="majorBidi"/>
        </w:rPr>
        <w:t xml:space="preserve">Le projet de loi-cadre relatif aux violences basées sur le Genre est en cours de révision et sera bientôt transmis au </w:t>
      </w:r>
      <w:r w:rsidR="000950BA" w:rsidRPr="00E66EAB">
        <w:rPr>
          <w:rFonts w:asciiTheme="majorBidi" w:hAnsiTheme="majorBidi" w:cstheme="majorBidi"/>
        </w:rPr>
        <w:t xml:space="preserve">Parlement </w:t>
      </w:r>
      <w:r w:rsidR="002E1889" w:rsidRPr="00E66EAB">
        <w:rPr>
          <w:rFonts w:asciiTheme="majorBidi" w:hAnsiTheme="majorBidi" w:cstheme="majorBidi"/>
        </w:rPr>
        <w:t xml:space="preserve">pour adoption. </w:t>
      </w:r>
    </w:p>
    <w:p w14:paraId="28BECB6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37.</w:t>
      </w:r>
      <w:r w:rsidRPr="00E66EAB">
        <w:rPr>
          <w:rFonts w:asciiTheme="majorBidi" w:hAnsiTheme="majorBidi" w:cstheme="majorBidi"/>
        </w:rPr>
        <w:tab/>
      </w:r>
      <w:r w:rsidR="002E1889" w:rsidRPr="00E66EAB">
        <w:rPr>
          <w:rFonts w:asciiTheme="majorBidi" w:hAnsiTheme="majorBidi" w:cstheme="majorBidi"/>
        </w:rPr>
        <w:t>Les principales contributions du projet sont :</w:t>
      </w:r>
    </w:p>
    <w:p w14:paraId="3A8D180A"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857532" w:rsidRPr="00E66EAB">
        <w:rPr>
          <w:rFonts w:asciiTheme="majorBidi" w:hAnsiTheme="majorBidi" w:cstheme="majorBidi"/>
        </w:rPr>
        <w:t>L</w:t>
      </w:r>
      <w:r w:rsidR="002E1889" w:rsidRPr="00E66EAB">
        <w:rPr>
          <w:rFonts w:asciiTheme="majorBidi" w:hAnsiTheme="majorBidi" w:cstheme="majorBidi"/>
        </w:rPr>
        <w:t>a définition du viol, et du harcèlement sexuel ;</w:t>
      </w:r>
    </w:p>
    <w:p w14:paraId="51DFFC44"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857532" w:rsidRPr="00E66EAB">
        <w:rPr>
          <w:rFonts w:asciiTheme="majorBidi" w:hAnsiTheme="majorBidi" w:cstheme="majorBidi"/>
        </w:rPr>
        <w:t>L</w:t>
      </w:r>
      <w:r w:rsidR="002E1889" w:rsidRPr="00E66EAB">
        <w:rPr>
          <w:rFonts w:asciiTheme="majorBidi" w:hAnsiTheme="majorBidi" w:cstheme="majorBidi"/>
        </w:rPr>
        <w:t>’établissement de mesures de protection dont le but est de sanctionner les auteurs des VBG, prévenir les violences, et assister les victimes ;</w:t>
      </w:r>
    </w:p>
    <w:p w14:paraId="18DDA53B"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857532" w:rsidRPr="00E66EAB">
        <w:rPr>
          <w:rFonts w:asciiTheme="majorBidi" w:hAnsiTheme="majorBidi" w:cstheme="majorBidi"/>
        </w:rPr>
        <w:t>L</w:t>
      </w:r>
      <w:r w:rsidR="002E1889" w:rsidRPr="00E66EAB">
        <w:rPr>
          <w:rFonts w:asciiTheme="majorBidi" w:hAnsiTheme="majorBidi" w:cstheme="majorBidi"/>
        </w:rPr>
        <w:t>e principe de la réparation civile : les sanctions s’accompagnent de la réparation des dommages prononcés par la même juridiction ;</w:t>
      </w:r>
    </w:p>
    <w:p w14:paraId="0A188AD3"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857532" w:rsidRPr="00E66EAB">
        <w:rPr>
          <w:rFonts w:asciiTheme="majorBidi" w:hAnsiTheme="majorBidi" w:cstheme="majorBidi"/>
        </w:rPr>
        <w:t>L</w:t>
      </w:r>
      <w:r w:rsidR="002E1889" w:rsidRPr="00E66EAB">
        <w:rPr>
          <w:rFonts w:asciiTheme="majorBidi" w:hAnsiTheme="majorBidi" w:cstheme="majorBidi"/>
        </w:rPr>
        <w:t>’institutionnalisation de section spéciale pour juger les délits et crimes sexuels dans les cours criminelles et les chambres correctionnelles ;</w:t>
      </w:r>
    </w:p>
    <w:p w14:paraId="6A927194"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857532" w:rsidRPr="00E66EAB">
        <w:rPr>
          <w:rFonts w:asciiTheme="majorBidi" w:hAnsiTheme="majorBidi" w:cstheme="majorBidi"/>
        </w:rPr>
        <w:t>L</w:t>
      </w:r>
      <w:r w:rsidR="002E1889" w:rsidRPr="00E66EAB">
        <w:rPr>
          <w:rFonts w:asciiTheme="majorBidi" w:hAnsiTheme="majorBidi" w:cstheme="majorBidi"/>
        </w:rPr>
        <w:t>e droit accordé aux ONG de se porter partie civile dans un procès relatif à une agression sexuelle ;</w:t>
      </w:r>
    </w:p>
    <w:p w14:paraId="0F1C2C0F"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mise en place de structures d’accueil des femmes victimes de violence et appui aux centres d’accueil existants.</w:t>
      </w:r>
    </w:p>
    <w:p w14:paraId="46D30780" w14:textId="77777777" w:rsidR="009F4824" w:rsidRPr="00E66EAB" w:rsidRDefault="009F4824" w:rsidP="009F4824">
      <w:pPr>
        <w:pStyle w:val="H23G"/>
        <w:rPr>
          <w:rFonts w:asciiTheme="majorBidi" w:hAnsiTheme="majorBidi" w:cstheme="majorBidi"/>
        </w:rPr>
      </w:pPr>
      <w:r w:rsidRPr="00E66EAB">
        <w:rPr>
          <w:rFonts w:asciiTheme="majorBidi" w:hAnsiTheme="majorBidi" w:cstheme="majorBidi"/>
        </w:rPr>
        <w:tab/>
      </w:r>
      <w:r w:rsidRPr="00E66EAB">
        <w:rPr>
          <w:rFonts w:asciiTheme="majorBidi" w:hAnsiTheme="majorBidi" w:cstheme="majorBidi"/>
        </w:rPr>
        <w:tab/>
        <w:t>Réponse au paragraphe 9 c) de la liste</w:t>
      </w:r>
    </w:p>
    <w:tbl>
      <w:tblPr>
        <w:tblW w:w="0" w:type="auto"/>
        <w:tblInd w:w="1134" w:type="dxa"/>
        <w:tblLayout w:type="fixed"/>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2268"/>
      </w:tblGrid>
      <w:tr w:rsidR="00FC4446" w:rsidRPr="00E66EAB" w14:paraId="2B34EBBB" w14:textId="77777777" w:rsidTr="000800F6">
        <w:trPr>
          <w:tblHeader/>
        </w:trPr>
        <w:tc>
          <w:tcPr>
            <w:tcW w:w="567" w:type="dxa"/>
            <w:gridSpan w:val="3"/>
            <w:tcBorders>
              <w:top w:val="single" w:sz="4" w:space="0" w:color="auto"/>
              <w:bottom w:val="single" w:sz="4" w:space="0" w:color="auto"/>
            </w:tcBorders>
            <w:shd w:val="clear" w:color="auto" w:fill="auto"/>
            <w:vAlign w:val="bottom"/>
          </w:tcPr>
          <w:p w14:paraId="28D3A15A"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 xml:space="preserve">Nombre </w:t>
            </w:r>
            <w:r w:rsidR="00FC4446" w:rsidRPr="00E66EAB">
              <w:rPr>
                <w:rFonts w:asciiTheme="majorBidi" w:hAnsiTheme="majorBidi" w:cstheme="majorBidi"/>
                <w:bCs/>
                <w:i/>
                <w:sz w:val="16"/>
                <w:szCs w:val="16"/>
              </w:rPr>
              <w:br/>
            </w:r>
            <w:r w:rsidRPr="00E66EAB">
              <w:rPr>
                <w:rFonts w:asciiTheme="majorBidi" w:hAnsiTheme="majorBidi" w:cstheme="majorBidi"/>
                <w:bCs/>
                <w:i/>
                <w:sz w:val="16"/>
                <w:szCs w:val="16"/>
              </w:rPr>
              <w:t>de plainte</w:t>
            </w:r>
            <w:r w:rsidR="00FC4446" w:rsidRPr="00E66EAB">
              <w:rPr>
                <w:rFonts w:asciiTheme="majorBidi" w:hAnsiTheme="majorBidi" w:cstheme="majorBidi"/>
                <w:bCs/>
                <w:i/>
                <w:sz w:val="16"/>
                <w:szCs w:val="16"/>
              </w:rPr>
              <w:t>s</w:t>
            </w:r>
          </w:p>
        </w:tc>
        <w:tc>
          <w:tcPr>
            <w:tcW w:w="567" w:type="dxa"/>
            <w:gridSpan w:val="3"/>
            <w:tcBorders>
              <w:top w:val="single" w:sz="4" w:space="0" w:color="auto"/>
              <w:bottom w:val="single" w:sz="4" w:space="0" w:color="auto"/>
            </w:tcBorders>
            <w:shd w:val="clear" w:color="auto" w:fill="auto"/>
            <w:vAlign w:val="bottom"/>
          </w:tcPr>
          <w:p w14:paraId="59E1CA18"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 poursuivies</w:t>
            </w:r>
          </w:p>
        </w:tc>
        <w:tc>
          <w:tcPr>
            <w:tcW w:w="567" w:type="dxa"/>
            <w:gridSpan w:val="3"/>
            <w:tcBorders>
              <w:top w:val="single" w:sz="4" w:space="0" w:color="auto"/>
              <w:bottom w:val="single" w:sz="4" w:space="0" w:color="auto"/>
            </w:tcBorders>
            <w:shd w:val="clear" w:color="auto" w:fill="auto"/>
            <w:vAlign w:val="bottom"/>
          </w:tcPr>
          <w:p w14:paraId="4612D0BD" w14:textId="77777777" w:rsidR="002E1889" w:rsidRPr="00E66EAB" w:rsidRDefault="002E1889"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w:t>
            </w:r>
            <w:r w:rsidR="00FC4446" w:rsidRPr="00E66EAB">
              <w:rPr>
                <w:rFonts w:asciiTheme="majorBidi" w:hAnsiTheme="majorBidi" w:cstheme="majorBidi"/>
                <w:bCs/>
                <w:i/>
                <w:sz w:val="16"/>
                <w:szCs w:val="16"/>
              </w:rPr>
              <w:br/>
            </w:r>
            <w:r w:rsidRPr="00E66EAB">
              <w:rPr>
                <w:rFonts w:asciiTheme="majorBidi" w:hAnsiTheme="majorBidi" w:cstheme="majorBidi"/>
                <w:bCs/>
                <w:i/>
                <w:sz w:val="16"/>
                <w:szCs w:val="16"/>
              </w:rPr>
              <w:t>jugées</w:t>
            </w:r>
          </w:p>
        </w:tc>
        <w:tc>
          <w:tcPr>
            <w:tcW w:w="2268" w:type="dxa"/>
            <w:vMerge w:val="restart"/>
            <w:tcBorders>
              <w:top w:val="single" w:sz="4" w:space="0" w:color="auto"/>
              <w:bottom w:val="single" w:sz="12" w:space="0" w:color="auto"/>
            </w:tcBorders>
            <w:shd w:val="clear" w:color="auto" w:fill="auto"/>
            <w:vAlign w:val="bottom"/>
          </w:tcPr>
          <w:p w14:paraId="5ADEAA37" w14:textId="77777777" w:rsidR="002E1889" w:rsidRPr="00E66EAB" w:rsidRDefault="002E1889">
            <w:pPr>
              <w:suppressAutoHyphens w:val="0"/>
              <w:spacing w:before="80" w:after="80" w:line="200" w:lineRule="exact"/>
              <w:jc w:val="right"/>
              <w:rPr>
                <w:rFonts w:asciiTheme="majorBidi" w:hAnsiTheme="majorBidi" w:cstheme="majorBidi"/>
                <w:bCs/>
                <w:i/>
                <w:sz w:val="16"/>
                <w:szCs w:val="16"/>
              </w:rPr>
            </w:pPr>
            <w:r w:rsidRPr="00E66EAB">
              <w:rPr>
                <w:rFonts w:asciiTheme="majorBidi" w:hAnsiTheme="majorBidi" w:cstheme="majorBidi"/>
                <w:bCs/>
                <w:i/>
                <w:sz w:val="16"/>
                <w:szCs w:val="16"/>
              </w:rPr>
              <w:t xml:space="preserve">Sanctions imposées </w:t>
            </w:r>
            <w:r w:rsidR="000950BA" w:rsidRPr="00E66EAB">
              <w:rPr>
                <w:rFonts w:asciiTheme="majorBidi" w:hAnsiTheme="majorBidi" w:cstheme="majorBidi"/>
                <w:bCs/>
                <w:i/>
                <w:sz w:val="16"/>
                <w:szCs w:val="16"/>
              </w:rPr>
              <w:br/>
            </w:r>
            <w:r w:rsidRPr="00E66EAB">
              <w:rPr>
                <w:rFonts w:asciiTheme="majorBidi" w:hAnsiTheme="majorBidi" w:cstheme="majorBidi"/>
                <w:bCs/>
                <w:i/>
                <w:sz w:val="16"/>
                <w:szCs w:val="16"/>
              </w:rPr>
              <w:t>contre les auteurs</w:t>
            </w:r>
          </w:p>
        </w:tc>
      </w:tr>
      <w:tr w:rsidR="00FC4446" w:rsidRPr="00E66EAB" w14:paraId="25B3EFD7" w14:textId="77777777" w:rsidTr="000800F6">
        <w:trPr>
          <w:tblHeader/>
        </w:trPr>
        <w:tc>
          <w:tcPr>
            <w:tcW w:w="567" w:type="dxa"/>
            <w:tcBorders>
              <w:top w:val="single" w:sz="4" w:space="0" w:color="auto"/>
              <w:bottom w:val="single" w:sz="12" w:space="0" w:color="auto"/>
            </w:tcBorders>
            <w:shd w:val="clear" w:color="auto" w:fill="auto"/>
          </w:tcPr>
          <w:p w14:paraId="2844200E"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tcPr>
          <w:p w14:paraId="588E78A0"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tcPr>
          <w:p w14:paraId="6CB66D29" w14:textId="77777777" w:rsidR="002E1889" w:rsidRPr="00E66EAB" w:rsidRDefault="002E1889" w:rsidP="000800F6">
            <w:pPr>
              <w:suppressAutoHyphens w:val="0"/>
              <w:spacing w:before="80" w:after="80" w:line="200" w:lineRule="exac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2D86B256"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23744B36"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3F761269"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2FAD1E09"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1F661B95"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2B3CF494"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2268" w:type="dxa"/>
            <w:vMerge/>
            <w:tcBorders>
              <w:top w:val="single" w:sz="12" w:space="0" w:color="auto"/>
              <w:bottom w:val="single" w:sz="12" w:space="0" w:color="auto"/>
            </w:tcBorders>
            <w:shd w:val="clear" w:color="auto" w:fill="auto"/>
            <w:vAlign w:val="bottom"/>
          </w:tcPr>
          <w:p w14:paraId="5C7F9640" w14:textId="77777777" w:rsidR="002E1889" w:rsidRPr="00E66EAB" w:rsidRDefault="002E1889" w:rsidP="000800F6">
            <w:pPr>
              <w:suppressAutoHyphens w:val="0"/>
              <w:spacing w:before="80" w:after="80" w:line="200" w:lineRule="exact"/>
              <w:jc w:val="right"/>
              <w:rPr>
                <w:rFonts w:asciiTheme="majorBidi" w:hAnsiTheme="majorBidi" w:cstheme="majorBidi"/>
                <w:i/>
                <w:sz w:val="16"/>
                <w:szCs w:val="16"/>
              </w:rPr>
            </w:pPr>
          </w:p>
        </w:tc>
      </w:tr>
      <w:tr w:rsidR="00FC4446" w:rsidRPr="00E66EAB" w14:paraId="65CB6029" w14:textId="77777777" w:rsidTr="000800F6">
        <w:tc>
          <w:tcPr>
            <w:tcW w:w="567" w:type="dxa"/>
            <w:tcBorders>
              <w:top w:val="single" w:sz="12" w:space="0" w:color="auto"/>
              <w:bottom w:val="single" w:sz="12" w:space="0" w:color="auto"/>
            </w:tcBorders>
            <w:shd w:val="clear" w:color="auto" w:fill="auto"/>
          </w:tcPr>
          <w:p w14:paraId="0304D5BD"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99</w:t>
            </w:r>
          </w:p>
        </w:tc>
        <w:tc>
          <w:tcPr>
            <w:tcW w:w="567" w:type="dxa"/>
            <w:tcBorders>
              <w:top w:val="single" w:sz="12" w:space="0" w:color="auto"/>
              <w:bottom w:val="single" w:sz="12" w:space="0" w:color="auto"/>
            </w:tcBorders>
            <w:shd w:val="clear" w:color="auto" w:fill="auto"/>
          </w:tcPr>
          <w:p w14:paraId="6B8863D6"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96</w:t>
            </w:r>
          </w:p>
        </w:tc>
        <w:tc>
          <w:tcPr>
            <w:tcW w:w="567" w:type="dxa"/>
            <w:tcBorders>
              <w:top w:val="single" w:sz="12" w:space="0" w:color="auto"/>
              <w:bottom w:val="single" w:sz="12" w:space="0" w:color="auto"/>
            </w:tcBorders>
            <w:shd w:val="clear" w:color="auto" w:fill="auto"/>
          </w:tcPr>
          <w:p w14:paraId="6A6B0114" w14:textId="77777777" w:rsidR="002E1889" w:rsidRPr="00E66EAB" w:rsidRDefault="002E1889">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30</w:t>
            </w:r>
          </w:p>
        </w:tc>
        <w:tc>
          <w:tcPr>
            <w:tcW w:w="567" w:type="dxa"/>
            <w:tcBorders>
              <w:top w:val="single" w:sz="12" w:space="0" w:color="auto"/>
              <w:bottom w:val="single" w:sz="12" w:space="0" w:color="auto"/>
            </w:tcBorders>
            <w:shd w:val="clear" w:color="auto" w:fill="auto"/>
            <w:vAlign w:val="bottom"/>
          </w:tcPr>
          <w:p w14:paraId="2615423F"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89</w:t>
            </w:r>
          </w:p>
        </w:tc>
        <w:tc>
          <w:tcPr>
            <w:tcW w:w="567" w:type="dxa"/>
            <w:tcBorders>
              <w:top w:val="single" w:sz="12" w:space="0" w:color="auto"/>
              <w:bottom w:val="single" w:sz="12" w:space="0" w:color="auto"/>
            </w:tcBorders>
            <w:shd w:val="clear" w:color="auto" w:fill="auto"/>
            <w:vAlign w:val="bottom"/>
          </w:tcPr>
          <w:p w14:paraId="189B2688"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98</w:t>
            </w:r>
          </w:p>
        </w:tc>
        <w:tc>
          <w:tcPr>
            <w:tcW w:w="567" w:type="dxa"/>
            <w:tcBorders>
              <w:top w:val="single" w:sz="12" w:space="0" w:color="auto"/>
              <w:bottom w:val="single" w:sz="12" w:space="0" w:color="auto"/>
            </w:tcBorders>
            <w:shd w:val="clear" w:color="auto" w:fill="auto"/>
            <w:vAlign w:val="bottom"/>
          </w:tcPr>
          <w:p w14:paraId="1321F95D"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24</w:t>
            </w:r>
          </w:p>
        </w:tc>
        <w:tc>
          <w:tcPr>
            <w:tcW w:w="567" w:type="dxa"/>
            <w:tcBorders>
              <w:top w:val="single" w:sz="12" w:space="0" w:color="auto"/>
              <w:bottom w:val="single" w:sz="12" w:space="0" w:color="auto"/>
            </w:tcBorders>
            <w:shd w:val="clear" w:color="auto" w:fill="auto"/>
            <w:vAlign w:val="bottom"/>
          </w:tcPr>
          <w:p w14:paraId="196822FA"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68</w:t>
            </w:r>
          </w:p>
        </w:tc>
        <w:tc>
          <w:tcPr>
            <w:tcW w:w="567" w:type="dxa"/>
            <w:tcBorders>
              <w:top w:val="single" w:sz="12" w:space="0" w:color="auto"/>
              <w:bottom w:val="single" w:sz="12" w:space="0" w:color="auto"/>
            </w:tcBorders>
            <w:shd w:val="clear" w:color="auto" w:fill="auto"/>
            <w:vAlign w:val="bottom"/>
          </w:tcPr>
          <w:p w14:paraId="4B12A185"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68</w:t>
            </w:r>
          </w:p>
        </w:tc>
        <w:tc>
          <w:tcPr>
            <w:tcW w:w="567" w:type="dxa"/>
            <w:tcBorders>
              <w:top w:val="single" w:sz="12" w:space="0" w:color="auto"/>
              <w:bottom w:val="single" w:sz="12" w:space="0" w:color="auto"/>
            </w:tcBorders>
            <w:shd w:val="clear" w:color="auto" w:fill="auto"/>
            <w:vAlign w:val="bottom"/>
          </w:tcPr>
          <w:p w14:paraId="24CB36D9"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w:t>
            </w:r>
          </w:p>
        </w:tc>
        <w:tc>
          <w:tcPr>
            <w:tcW w:w="2268" w:type="dxa"/>
            <w:tcBorders>
              <w:top w:val="single" w:sz="12" w:space="0" w:color="auto"/>
              <w:bottom w:val="single" w:sz="12" w:space="0" w:color="auto"/>
            </w:tcBorders>
            <w:shd w:val="clear" w:color="auto" w:fill="auto"/>
            <w:vAlign w:val="bottom"/>
          </w:tcPr>
          <w:p w14:paraId="2303D9E8" w14:textId="77777777" w:rsidR="002E1889" w:rsidRPr="00E66EAB" w:rsidRDefault="002E1889">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 mois – 15 ans</w:t>
            </w:r>
          </w:p>
        </w:tc>
      </w:tr>
    </w:tbl>
    <w:p w14:paraId="4634FEA7" w14:textId="77777777" w:rsidR="002E1889" w:rsidRPr="00E66EAB" w:rsidRDefault="002E1889" w:rsidP="000800F6">
      <w:pPr>
        <w:pStyle w:val="SingleTxtG"/>
        <w:spacing w:before="120"/>
        <w:ind w:firstLine="170"/>
        <w:jc w:val="left"/>
        <w:rPr>
          <w:rFonts w:asciiTheme="majorBidi" w:hAnsiTheme="majorBidi" w:cstheme="majorBidi"/>
          <w:sz w:val="18"/>
        </w:rPr>
      </w:pPr>
      <w:r w:rsidRPr="00E66EAB">
        <w:rPr>
          <w:rFonts w:asciiTheme="majorBidi" w:hAnsiTheme="majorBidi" w:cstheme="majorBidi"/>
          <w:bCs/>
          <w:i/>
          <w:iCs/>
          <w:sz w:val="18"/>
        </w:rPr>
        <w:t>Source</w:t>
      </w:r>
      <w:r w:rsidRPr="00E66EAB">
        <w:rPr>
          <w:rFonts w:asciiTheme="majorBidi" w:hAnsiTheme="majorBidi" w:cstheme="majorBidi"/>
          <w:bCs/>
          <w:sz w:val="18"/>
        </w:rPr>
        <w:t> :</w:t>
      </w:r>
      <w:r w:rsidRPr="00E66EAB">
        <w:rPr>
          <w:rFonts w:asciiTheme="majorBidi" w:hAnsiTheme="majorBidi" w:cstheme="majorBidi"/>
          <w:sz w:val="18"/>
        </w:rPr>
        <w:t xml:space="preserve"> Parquets de la République TW. Ces statistiques comprennent les violences à l’égard des</w:t>
      </w:r>
      <w:r w:rsidR="00227F10" w:rsidRPr="00E66EAB">
        <w:rPr>
          <w:rFonts w:asciiTheme="majorBidi" w:hAnsiTheme="majorBidi" w:cstheme="majorBidi"/>
          <w:sz w:val="18"/>
        </w:rPr>
        <w:t> </w:t>
      </w:r>
      <w:r w:rsidRPr="00E66EAB">
        <w:rPr>
          <w:rFonts w:asciiTheme="majorBidi" w:hAnsiTheme="majorBidi" w:cstheme="majorBidi"/>
          <w:sz w:val="18"/>
        </w:rPr>
        <w:t>femmes, y compris le viol.</w:t>
      </w:r>
    </w:p>
    <w:p w14:paraId="7A1A2CDF" w14:textId="77777777" w:rsidR="002E1889" w:rsidRPr="00E66EAB" w:rsidRDefault="009F4824" w:rsidP="009F4824">
      <w:pPr>
        <w:pStyle w:val="H23G"/>
        <w:rPr>
          <w:rFonts w:asciiTheme="majorBidi" w:hAnsiTheme="majorBidi" w:cstheme="majorBidi"/>
          <w:lang w:val="fr-FR"/>
        </w:rPr>
      </w:pPr>
      <w:bookmarkStart w:id="12" w:name="_Hlk534963859"/>
      <w:bookmarkEnd w:id="11"/>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10 de la liste</w:t>
      </w:r>
    </w:p>
    <w:p w14:paraId="59386FE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38.</w:t>
      </w:r>
      <w:r w:rsidRPr="00E66EAB">
        <w:rPr>
          <w:rFonts w:asciiTheme="majorBidi" w:hAnsiTheme="majorBidi" w:cstheme="majorBidi"/>
        </w:rPr>
        <w:tab/>
      </w:r>
      <w:r w:rsidR="002E1889" w:rsidRPr="00E66EAB">
        <w:rPr>
          <w:rFonts w:asciiTheme="majorBidi" w:hAnsiTheme="majorBidi" w:cstheme="majorBidi"/>
        </w:rPr>
        <w:t>Le Gouvernement est engagé</w:t>
      </w:r>
      <w:r w:rsidR="00A04D56" w:rsidRPr="00E66EAB">
        <w:rPr>
          <w:rFonts w:asciiTheme="majorBidi" w:hAnsiTheme="majorBidi" w:cstheme="majorBidi"/>
        </w:rPr>
        <w:t xml:space="preserve"> </w:t>
      </w:r>
      <w:r w:rsidR="002E1889" w:rsidRPr="00E66EAB">
        <w:rPr>
          <w:rFonts w:asciiTheme="majorBidi" w:hAnsiTheme="majorBidi" w:cstheme="majorBidi"/>
        </w:rPr>
        <w:t>en faveur de l’accélération de l’abandon volontaire de la pratique des MGF.</w:t>
      </w:r>
    </w:p>
    <w:p w14:paraId="6529EBB9" w14:textId="77777777" w:rsidR="002E1889" w:rsidRPr="00E66EAB" w:rsidRDefault="000800F6" w:rsidP="000800F6">
      <w:pPr>
        <w:pStyle w:val="SingleTxtG"/>
        <w:spacing w:line="220" w:lineRule="atLeast"/>
        <w:rPr>
          <w:rFonts w:asciiTheme="majorBidi" w:hAnsiTheme="majorBidi" w:cstheme="majorBidi"/>
        </w:rPr>
      </w:pPr>
      <w:r w:rsidRPr="00E66EAB">
        <w:rPr>
          <w:rFonts w:asciiTheme="majorBidi" w:hAnsiTheme="majorBidi" w:cstheme="majorBidi"/>
        </w:rPr>
        <w:t>39.</w:t>
      </w:r>
      <w:r w:rsidRPr="00E66EAB">
        <w:rPr>
          <w:rFonts w:asciiTheme="majorBidi" w:hAnsiTheme="majorBidi" w:cstheme="majorBidi"/>
        </w:rPr>
        <w:tab/>
      </w:r>
      <w:r w:rsidR="002E1889" w:rsidRPr="00E66EAB">
        <w:rPr>
          <w:rFonts w:asciiTheme="majorBidi" w:hAnsiTheme="majorBidi" w:cstheme="majorBidi"/>
        </w:rPr>
        <w:t>Dans le cadre du Programme Conjoint, entre 2014 et 2018 :</w:t>
      </w:r>
    </w:p>
    <w:p w14:paraId="14450D3F"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682 communautés villageoises ont organisé des déclarations publiques d’aba</w:t>
      </w:r>
      <w:r w:rsidR="004061DB" w:rsidRPr="00E66EAB">
        <w:rPr>
          <w:rFonts w:asciiTheme="majorBidi" w:hAnsiTheme="majorBidi" w:cstheme="majorBidi"/>
        </w:rPr>
        <w:t>ndon touchant 737 220 personnes ;</w:t>
      </w:r>
      <w:r w:rsidR="002E1889" w:rsidRPr="00E66EAB">
        <w:rPr>
          <w:rFonts w:asciiTheme="majorBidi" w:hAnsiTheme="majorBidi" w:cstheme="majorBidi"/>
        </w:rPr>
        <w:t xml:space="preserve"> </w:t>
      </w:r>
    </w:p>
    <w:p w14:paraId="3819F916"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Un système de veille (Comités) pour le suivi des déclarations publiques d’abandon des MGF faites volontairement par les communautés a été mis en place ;</w:t>
      </w:r>
    </w:p>
    <w:p w14:paraId="57759A9B"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lastRenderedPageBreak/>
        <w:t>•</w:t>
      </w:r>
      <w:r w:rsidRPr="00E66EAB">
        <w:rPr>
          <w:rFonts w:asciiTheme="majorBidi" w:hAnsiTheme="majorBidi" w:cstheme="majorBidi"/>
        </w:rPr>
        <w:tab/>
      </w:r>
      <w:r w:rsidR="002E1889" w:rsidRPr="00E66EAB">
        <w:rPr>
          <w:rFonts w:asciiTheme="majorBidi" w:hAnsiTheme="majorBidi" w:cstheme="majorBidi"/>
        </w:rPr>
        <w:t>51</w:t>
      </w:r>
      <w:r w:rsidR="00515920" w:rsidRPr="00E66EAB">
        <w:rPr>
          <w:rFonts w:asciiTheme="majorBidi" w:hAnsiTheme="majorBidi" w:cstheme="majorBidi"/>
        </w:rPr>
        <w:t> </w:t>
      </w:r>
      <w:r w:rsidR="002E1889" w:rsidRPr="00E66EAB">
        <w:rPr>
          <w:rFonts w:asciiTheme="majorBidi" w:hAnsiTheme="majorBidi" w:cstheme="majorBidi"/>
        </w:rPr>
        <w:t>540 jeunes actifs dans les réseaux et associations ont bénéficié d’activités de renforcement de leurs capacités en matière de lutte contre les VBG y compris les MGF ;</w:t>
      </w:r>
    </w:p>
    <w:p w14:paraId="55B90F70" w14:textId="77777777" w:rsidR="002E1889" w:rsidRPr="00E66EAB" w:rsidRDefault="003D392C" w:rsidP="000800F6">
      <w:pPr>
        <w:pStyle w:val="Bullet1G"/>
        <w:numPr>
          <w:ilvl w:val="0"/>
          <w:numId w:val="0"/>
        </w:numPr>
        <w:tabs>
          <w:tab w:val="left" w:pos="1701"/>
        </w:tabs>
        <w:spacing w:line="220" w:lineRule="atLeast"/>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3</w:t>
      </w:r>
      <w:r w:rsidR="00515920" w:rsidRPr="00E66EAB">
        <w:rPr>
          <w:rFonts w:asciiTheme="majorBidi" w:hAnsiTheme="majorBidi" w:cstheme="majorBidi"/>
        </w:rPr>
        <w:t> </w:t>
      </w:r>
      <w:r w:rsidR="002E1889" w:rsidRPr="00E66EAB">
        <w:rPr>
          <w:rFonts w:asciiTheme="majorBidi" w:hAnsiTheme="majorBidi" w:cstheme="majorBidi"/>
        </w:rPr>
        <w:t xml:space="preserve">860 oulémas ont été formés sur l’argumentaire « Islam et MGF ». </w:t>
      </w:r>
    </w:p>
    <w:p w14:paraId="37922171" w14:textId="77777777" w:rsidR="002E1889" w:rsidRPr="00E66EAB" w:rsidRDefault="009F4824" w:rsidP="003D392C">
      <w:pPr>
        <w:pStyle w:val="H4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Concernant les mesures prises afin de lutter contre les mariages précoces et forcés</w:t>
      </w:r>
      <w:bookmarkEnd w:id="12"/>
    </w:p>
    <w:p w14:paraId="7C19B92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création en 2014 d’une commission multisectorielle de lutte contre le mariage des enfants dont le plan d’action a permis l’élaboration des supports de communication et la formation des acteurs et l’organisation de plusieurs campagnes de sensibilisations sur les méfaits et dangers du mariage des enfants ;</w:t>
      </w:r>
    </w:p>
    <w:p w14:paraId="01E0E37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promotion de la scolarisation des filles ;</w:t>
      </w:r>
    </w:p>
    <w:p w14:paraId="2B83EF7A"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Au niveau des dix wilayas où le système national de protection de l’enfant a été mis en place, entre 2016 et 2018 :</w:t>
      </w:r>
    </w:p>
    <w:p w14:paraId="7F86F695" w14:textId="77777777" w:rsidR="002E1889" w:rsidRPr="00E66EAB" w:rsidRDefault="003D392C" w:rsidP="003D392C">
      <w:pPr>
        <w:pStyle w:val="Bullet2G"/>
        <w:numPr>
          <w:ilvl w:val="0"/>
          <w:numId w:val="0"/>
        </w:numPr>
        <w:tabs>
          <w:tab w:val="left" w:pos="2268"/>
        </w:tabs>
        <w:ind w:left="2268"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288 enfants ont été identifié</w:t>
      </w:r>
      <w:r w:rsidR="004061DB" w:rsidRPr="00E66EAB">
        <w:rPr>
          <w:rFonts w:asciiTheme="majorBidi" w:hAnsiTheme="majorBidi" w:cstheme="majorBidi"/>
        </w:rPr>
        <w:t>s victimes de mariage d’enfants ;</w:t>
      </w:r>
    </w:p>
    <w:p w14:paraId="77AEAC1C" w14:textId="77777777" w:rsidR="002E1889" w:rsidRPr="00E66EAB" w:rsidRDefault="003D392C" w:rsidP="003D392C">
      <w:pPr>
        <w:pStyle w:val="Bullet2G"/>
        <w:numPr>
          <w:ilvl w:val="0"/>
          <w:numId w:val="0"/>
        </w:numPr>
        <w:tabs>
          <w:tab w:val="left" w:pos="2268"/>
        </w:tabs>
        <w:ind w:left="2268"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670 enfants ont été identifiés victimes de M</w:t>
      </w:r>
      <w:r w:rsidR="004061DB" w:rsidRPr="00E66EAB">
        <w:rPr>
          <w:rFonts w:asciiTheme="majorBidi" w:hAnsiTheme="majorBidi" w:cstheme="majorBidi"/>
        </w:rPr>
        <w:t>GF ;</w:t>
      </w:r>
    </w:p>
    <w:p w14:paraId="030DA34A" w14:textId="77777777" w:rsidR="002E1889" w:rsidRPr="00E66EAB" w:rsidRDefault="003D392C" w:rsidP="003D392C">
      <w:pPr>
        <w:pStyle w:val="Bullet2G"/>
        <w:numPr>
          <w:ilvl w:val="0"/>
          <w:numId w:val="0"/>
        </w:numPr>
        <w:tabs>
          <w:tab w:val="left" w:pos="2268"/>
        </w:tabs>
        <w:ind w:left="2268"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111 enfants ont été identifié</w:t>
      </w:r>
      <w:r w:rsidR="004061DB" w:rsidRPr="00E66EAB">
        <w:rPr>
          <w:rFonts w:asciiTheme="majorBidi" w:hAnsiTheme="majorBidi" w:cstheme="majorBidi"/>
        </w:rPr>
        <w:t>s victimes de violence sexuelle ;</w:t>
      </w:r>
    </w:p>
    <w:p w14:paraId="3D3DFDC3" w14:textId="77777777" w:rsidR="002E1889" w:rsidRPr="00E66EAB" w:rsidRDefault="003D392C" w:rsidP="003D392C">
      <w:pPr>
        <w:pStyle w:val="Bullet2G"/>
        <w:numPr>
          <w:ilvl w:val="0"/>
          <w:numId w:val="0"/>
        </w:numPr>
        <w:tabs>
          <w:tab w:val="left" w:pos="2268"/>
        </w:tabs>
        <w:ind w:left="2268"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60 enfants ont été identifiés victim</w:t>
      </w:r>
      <w:r w:rsidR="004061DB" w:rsidRPr="00E66EAB">
        <w:rPr>
          <w:rFonts w:asciiTheme="majorBidi" w:hAnsiTheme="majorBidi" w:cstheme="majorBidi"/>
        </w:rPr>
        <w:t>es de violence et maltraitance.</w:t>
      </w:r>
    </w:p>
    <w:p w14:paraId="0E3CFE4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En 2018, la loi </w:t>
      </w:r>
      <w:r w:rsidR="00515920" w:rsidRPr="00E66EAB">
        <w:rPr>
          <w:rFonts w:asciiTheme="majorBidi" w:hAnsiTheme="majorBidi" w:cstheme="majorBidi"/>
          <w:lang w:val="fr-FR"/>
        </w:rPr>
        <w:t>n</w:t>
      </w:r>
      <w:r w:rsidR="00515920" w:rsidRPr="00E66EAB">
        <w:rPr>
          <w:rFonts w:asciiTheme="majorBidi" w:hAnsiTheme="majorBidi" w:cstheme="majorBidi"/>
          <w:vertAlign w:val="superscript"/>
          <w:lang w:val="fr-FR"/>
        </w:rPr>
        <w:t>o</w:t>
      </w:r>
      <w:r w:rsidR="00515920" w:rsidRPr="00E66EAB">
        <w:rPr>
          <w:rFonts w:asciiTheme="majorBidi" w:hAnsiTheme="majorBidi" w:cstheme="majorBidi"/>
          <w:lang w:val="fr-FR"/>
        </w:rPr>
        <w:t>°</w:t>
      </w:r>
      <w:r w:rsidR="002E1889" w:rsidRPr="00E66EAB">
        <w:rPr>
          <w:rFonts w:asciiTheme="majorBidi" w:hAnsiTheme="majorBidi" w:cstheme="majorBidi"/>
        </w:rPr>
        <w:t>024-2018 du 21 juin 2018</w:t>
      </w:r>
      <w:r w:rsidR="00515920" w:rsidRPr="00E66EAB">
        <w:rPr>
          <w:rFonts w:asciiTheme="majorBidi" w:hAnsiTheme="majorBidi" w:cstheme="majorBidi"/>
        </w:rPr>
        <w:t xml:space="preserve"> </w:t>
      </w:r>
      <w:r w:rsidR="002E1889" w:rsidRPr="00E66EAB">
        <w:rPr>
          <w:rFonts w:asciiTheme="majorBidi" w:hAnsiTheme="majorBidi" w:cstheme="majorBidi"/>
        </w:rPr>
        <w:t>portant</w:t>
      </w:r>
      <w:r w:rsidR="00D63169" w:rsidRPr="00E66EAB">
        <w:rPr>
          <w:rFonts w:asciiTheme="majorBidi" w:hAnsiTheme="majorBidi" w:cstheme="majorBidi"/>
        </w:rPr>
        <w:t xml:space="preserve"> </w:t>
      </w:r>
      <w:r w:rsidR="002E1889" w:rsidRPr="00E66EAB">
        <w:rPr>
          <w:rFonts w:asciiTheme="majorBidi" w:hAnsiTheme="majorBidi" w:cstheme="majorBidi"/>
        </w:rPr>
        <w:t>Code général de l’enfance a été promulguée. Elle punit les parents qui marient leurs enfants sans prendre en compte leurs intérêts (article 17)</w:t>
      </w:r>
      <w:r w:rsidR="004061DB" w:rsidRPr="00E66EAB">
        <w:rPr>
          <w:rFonts w:asciiTheme="majorBidi" w:hAnsiTheme="majorBidi" w:cstheme="majorBidi"/>
        </w:rPr>
        <w:t> </w:t>
      </w:r>
      <w:r w:rsidR="002E1889" w:rsidRPr="00E66EAB">
        <w:rPr>
          <w:rFonts w:asciiTheme="majorBidi" w:hAnsiTheme="majorBidi" w:cstheme="majorBidi"/>
        </w:rPr>
        <w:t>;</w:t>
      </w:r>
    </w:p>
    <w:p w14:paraId="54F4C65C"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Formation des formateurs du système de protection de l’enfant qui ont formé des membres de la police, de la justice et des acteurs de la protection (OSC, services déconcentrés de l’</w:t>
      </w:r>
      <w:r w:rsidR="00C54D8D" w:rsidRPr="00E66EAB">
        <w:rPr>
          <w:rFonts w:asciiTheme="majorBidi" w:hAnsiTheme="majorBidi" w:cstheme="majorBidi"/>
        </w:rPr>
        <w:t>État</w:t>
      </w:r>
      <w:r w:rsidR="002E1889" w:rsidRPr="00E66EAB">
        <w:rPr>
          <w:rFonts w:asciiTheme="majorBidi" w:hAnsiTheme="majorBidi" w:cstheme="majorBidi"/>
        </w:rPr>
        <w:t>, Imams et membres des communautés) ;</w:t>
      </w:r>
    </w:p>
    <w:p w14:paraId="4D6A90F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Lancement des caravanes de sensibilisation dans neuf wilayas.</w:t>
      </w:r>
    </w:p>
    <w:p w14:paraId="0C480988" w14:textId="77777777" w:rsidR="002E1889" w:rsidRPr="00E66EAB" w:rsidRDefault="009F4824">
      <w:pPr>
        <w:pStyle w:val="H1G"/>
        <w:rPr>
          <w:rFonts w:asciiTheme="majorBidi" w:hAnsiTheme="majorBidi" w:cstheme="majorBidi"/>
          <w:lang w:val="fr-FR"/>
        </w:rPr>
      </w:pPr>
      <w:bookmarkStart w:id="13" w:name="_Hlk535222677"/>
      <w:bookmarkStart w:id="14" w:name="_Hlk534964014"/>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 xml:space="preserve">Droit à la vie et usage excessif de la force </w:t>
      </w:r>
      <w:bookmarkEnd w:id="13"/>
      <w:r w:rsidR="00C80BEB" w:rsidRPr="00E66EAB">
        <w:rPr>
          <w:rFonts w:asciiTheme="majorBidi" w:hAnsiTheme="majorBidi" w:cstheme="majorBidi"/>
          <w:lang w:val="fr-FR"/>
        </w:rPr>
        <w:t>(art</w:t>
      </w:r>
      <w:r w:rsidR="0059066E" w:rsidRPr="00E66EAB">
        <w:rPr>
          <w:rFonts w:asciiTheme="majorBidi" w:hAnsiTheme="majorBidi" w:cstheme="majorBidi"/>
          <w:lang w:val="fr-FR"/>
        </w:rPr>
        <w:t>. </w:t>
      </w:r>
      <w:r w:rsidR="002E1889" w:rsidRPr="00E66EAB">
        <w:rPr>
          <w:rFonts w:asciiTheme="majorBidi" w:hAnsiTheme="majorBidi" w:cstheme="majorBidi"/>
          <w:lang w:val="fr-FR"/>
        </w:rPr>
        <w:t>3 et 6)</w:t>
      </w:r>
    </w:p>
    <w:p w14:paraId="42A269EB"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11 de la liste</w:t>
      </w:r>
    </w:p>
    <w:p w14:paraId="6BC6291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40.</w:t>
      </w:r>
      <w:r w:rsidRPr="00E66EAB">
        <w:rPr>
          <w:rFonts w:asciiTheme="majorBidi" w:hAnsiTheme="majorBidi" w:cstheme="majorBidi"/>
        </w:rPr>
        <w:tab/>
      </w:r>
      <w:r w:rsidR="002E1889" w:rsidRPr="00E66EAB">
        <w:rPr>
          <w:rFonts w:asciiTheme="majorBidi" w:hAnsiTheme="majorBidi" w:cstheme="majorBidi"/>
        </w:rPr>
        <w:t>Le nombre total des condamnés à mort au 31/12/2018 est</w:t>
      </w:r>
      <w:r w:rsidR="0059066E" w:rsidRPr="00E66EAB">
        <w:rPr>
          <w:rFonts w:asciiTheme="majorBidi" w:hAnsiTheme="majorBidi" w:cstheme="majorBidi"/>
        </w:rPr>
        <w:t xml:space="preserve"> </w:t>
      </w:r>
      <w:r w:rsidR="002E1889" w:rsidRPr="00E66EAB">
        <w:rPr>
          <w:rFonts w:asciiTheme="majorBidi" w:hAnsiTheme="majorBidi" w:cstheme="majorBidi"/>
        </w:rPr>
        <w:t xml:space="preserve">de 115 dont 90 objets de sentences définitives et 25 en instance d’examen en appel. Toutes ces condamnations sont prononcées pour des crimes d’homicide volontaire. </w:t>
      </w:r>
    </w:p>
    <w:p w14:paraId="2C237DE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41.</w:t>
      </w:r>
      <w:r w:rsidRPr="00E66EAB">
        <w:rPr>
          <w:rFonts w:asciiTheme="majorBidi" w:hAnsiTheme="majorBidi" w:cstheme="majorBidi"/>
        </w:rPr>
        <w:tab/>
      </w:r>
      <w:r w:rsidR="002E1889" w:rsidRPr="00E66EAB">
        <w:rPr>
          <w:rFonts w:asciiTheme="majorBidi" w:hAnsiTheme="majorBidi" w:cstheme="majorBidi"/>
          <w:bCs/>
          <w:lang w:val="fr-FR"/>
        </w:rPr>
        <w:t>Quant à l’application des garanties juridiques prévues à l’article 6 du Pacte,</w:t>
      </w:r>
      <w:r w:rsidR="002E1889" w:rsidRPr="00E66EAB">
        <w:rPr>
          <w:rFonts w:asciiTheme="majorBidi" w:hAnsiTheme="majorBidi" w:cstheme="majorBidi"/>
          <w:b/>
          <w:bCs/>
          <w:lang w:val="fr-FR"/>
        </w:rPr>
        <w:t xml:space="preserve"> </w:t>
      </w:r>
      <w:r w:rsidR="002E1889" w:rsidRPr="00E66EAB">
        <w:rPr>
          <w:rFonts w:asciiTheme="majorBidi" w:hAnsiTheme="majorBidi" w:cstheme="majorBidi"/>
          <w:lang w:val="fr-FR"/>
        </w:rPr>
        <w:t>l</w:t>
      </w:r>
      <w:r w:rsidR="002E1889" w:rsidRPr="00E66EAB">
        <w:rPr>
          <w:rFonts w:asciiTheme="majorBidi" w:hAnsiTheme="majorBidi" w:cstheme="majorBidi"/>
        </w:rPr>
        <w:t>e droit à la vie est protégé par la loi. Nul ne peut être arbitrairement privé de la vie. La peine de mort est réservée aux crimes les plus graves. Elle n’est plus mise à exécution depuis quelques décennies.</w:t>
      </w:r>
    </w:p>
    <w:p w14:paraId="68A2987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42.</w:t>
      </w:r>
      <w:r w:rsidRPr="00E66EAB">
        <w:rPr>
          <w:rFonts w:asciiTheme="majorBidi" w:hAnsiTheme="majorBidi" w:cstheme="majorBidi"/>
        </w:rPr>
        <w:tab/>
      </w:r>
      <w:r w:rsidR="002E1889" w:rsidRPr="00E66EAB">
        <w:rPr>
          <w:rFonts w:asciiTheme="majorBidi" w:hAnsiTheme="majorBidi" w:cstheme="majorBidi"/>
        </w:rPr>
        <w:t>La peine de mort n’est pas imposée pour les crimes commis par enfants de moins de 18 ans, auxquels s’appliquent les dispositions du Code de protection pénale de l’enfant, qui autorise la correctionnalisation des crimes commis par l’enfant et dispose un régime particulier de peines.</w:t>
      </w:r>
    </w:p>
    <w:p w14:paraId="40C0870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43.</w:t>
      </w:r>
      <w:r w:rsidRPr="00E66EAB">
        <w:rPr>
          <w:rFonts w:asciiTheme="majorBidi" w:hAnsiTheme="majorBidi" w:cstheme="majorBidi"/>
        </w:rPr>
        <w:tab/>
      </w:r>
      <w:r w:rsidR="002E1889" w:rsidRPr="00E66EAB">
        <w:rPr>
          <w:rFonts w:asciiTheme="majorBidi" w:hAnsiTheme="majorBidi" w:cstheme="majorBidi"/>
        </w:rPr>
        <w:t>Tout condamné à mort a le droit de solliciter la grâce ou la commutation de la peine. L’amnistie, la grâce ou la commutation de la peine peuvent être accordées, dans les conditions fixées par la loi, notamment lorsque les ayant-droits de la victime pardonnent, à titre onéreux ou à titre gratuit.</w:t>
      </w:r>
    </w:p>
    <w:p w14:paraId="35097B1A" w14:textId="77777777" w:rsidR="002E1889" w:rsidRPr="00E66EAB" w:rsidRDefault="009F4824" w:rsidP="009F4824">
      <w:pPr>
        <w:pStyle w:val="H23G"/>
        <w:rPr>
          <w:rFonts w:asciiTheme="majorBidi" w:hAnsiTheme="majorBidi" w:cstheme="majorBidi"/>
          <w:lang w:val="fr-FR"/>
        </w:rPr>
      </w:pPr>
      <w:bookmarkStart w:id="15" w:name="_Hlk534964124"/>
      <w:bookmarkEnd w:id="14"/>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12 de la liste</w:t>
      </w:r>
    </w:p>
    <w:bookmarkEnd w:id="15"/>
    <w:p w14:paraId="47C4609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44.</w:t>
      </w:r>
      <w:r w:rsidRPr="00E66EAB">
        <w:rPr>
          <w:rFonts w:asciiTheme="majorBidi" w:hAnsiTheme="majorBidi" w:cstheme="majorBidi"/>
        </w:rPr>
        <w:tab/>
      </w:r>
      <w:r w:rsidR="002E1889" w:rsidRPr="00E66EAB">
        <w:rPr>
          <w:rFonts w:asciiTheme="majorBidi" w:hAnsiTheme="majorBidi" w:cstheme="majorBidi"/>
        </w:rPr>
        <w:t>Depuis son adoption l’article 306 (nouveau) n’a pas reçu d’application. La peine de mort est réservée aux infractions les plus graves. En effet, la Mauritanie est un pays Islamique où la religion et la foi représentent les valeurs sociales les plus importantes. Les propos blasphématoires et les sacrilèges contre l’image d’Allah, tous ses prophètes et ses livres saints constituent aux termes des principes immuables de l’</w:t>
      </w:r>
      <w:r w:rsidR="00C54D8D" w:rsidRPr="00E66EAB">
        <w:rPr>
          <w:rFonts w:asciiTheme="majorBidi" w:hAnsiTheme="majorBidi" w:cstheme="majorBidi"/>
        </w:rPr>
        <w:t>État</w:t>
      </w:r>
      <w:r w:rsidR="002E1889" w:rsidRPr="00E66EAB">
        <w:rPr>
          <w:rFonts w:asciiTheme="majorBidi" w:hAnsiTheme="majorBidi" w:cstheme="majorBidi"/>
        </w:rPr>
        <w:t xml:space="preserve"> et de l’opinion </w:t>
      </w:r>
      <w:r w:rsidR="002E1889" w:rsidRPr="00E66EAB">
        <w:rPr>
          <w:rFonts w:asciiTheme="majorBidi" w:hAnsiTheme="majorBidi" w:cstheme="majorBidi"/>
        </w:rPr>
        <w:lastRenderedPageBreak/>
        <w:t xml:space="preserve">publique nationale, des actes d’extrême gravité, justifiant la sanction prévue, conforme à son système juridique et son opinion nationale. </w:t>
      </w:r>
    </w:p>
    <w:p w14:paraId="53B9AFDB" w14:textId="77777777" w:rsidR="002E1889" w:rsidRPr="00E66EAB" w:rsidRDefault="009F4824" w:rsidP="009F4824">
      <w:pPr>
        <w:pStyle w:val="H23G"/>
        <w:rPr>
          <w:rFonts w:asciiTheme="majorBidi" w:hAnsiTheme="majorBidi" w:cstheme="majorBidi"/>
          <w:lang w:val="fr-FR"/>
        </w:rPr>
      </w:pPr>
      <w:bookmarkStart w:id="16" w:name="_Hlk534964198"/>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13 de la liste</w:t>
      </w:r>
    </w:p>
    <w:bookmarkEnd w:id="16"/>
    <w:p w14:paraId="159C5734"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45.</w:t>
      </w:r>
      <w:r w:rsidRPr="00E66EAB">
        <w:rPr>
          <w:rFonts w:asciiTheme="majorBidi" w:hAnsiTheme="majorBidi" w:cstheme="majorBidi"/>
        </w:rPr>
        <w:tab/>
      </w:r>
      <w:r w:rsidR="002E1889" w:rsidRPr="00E66EAB">
        <w:rPr>
          <w:rFonts w:asciiTheme="majorBidi" w:hAnsiTheme="majorBidi" w:cstheme="majorBidi"/>
        </w:rPr>
        <w:t xml:space="preserve">Il n’existe aucune allégation de disparition forcée </w:t>
      </w:r>
      <w:proofErr w:type="spellStart"/>
      <w:r w:rsidR="002E1889" w:rsidRPr="00E66EAB">
        <w:rPr>
          <w:rFonts w:asciiTheme="majorBidi" w:hAnsiTheme="majorBidi" w:cstheme="majorBidi"/>
        </w:rPr>
        <w:t>quelque</w:t>
      </w:r>
      <w:proofErr w:type="spellEnd"/>
      <w:r w:rsidR="002E1889" w:rsidRPr="00E66EAB">
        <w:rPr>
          <w:rFonts w:asciiTheme="majorBidi" w:hAnsiTheme="majorBidi" w:cstheme="majorBidi"/>
        </w:rPr>
        <w:t xml:space="preserve"> soit le motif d’accusation.</w:t>
      </w:r>
    </w:p>
    <w:p w14:paraId="29CA15EC"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14 de la liste</w:t>
      </w:r>
    </w:p>
    <w:p w14:paraId="48B7C2C5" w14:textId="77777777" w:rsidR="002E1889" w:rsidRPr="00E66EAB" w:rsidRDefault="000800F6" w:rsidP="000800F6">
      <w:pPr>
        <w:pStyle w:val="SingleTxtG"/>
        <w:rPr>
          <w:rFonts w:asciiTheme="majorBidi" w:hAnsiTheme="majorBidi" w:cstheme="majorBidi"/>
        </w:rPr>
      </w:pPr>
      <w:bookmarkStart w:id="17" w:name="_Hlk534964312"/>
      <w:r w:rsidRPr="00E66EAB">
        <w:rPr>
          <w:rFonts w:asciiTheme="majorBidi" w:hAnsiTheme="majorBidi" w:cstheme="majorBidi"/>
        </w:rPr>
        <w:t>46.</w:t>
      </w:r>
      <w:r w:rsidRPr="00E66EAB">
        <w:rPr>
          <w:rFonts w:asciiTheme="majorBidi" w:hAnsiTheme="majorBidi" w:cstheme="majorBidi"/>
        </w:rPr>
        <w:tab/>
      </w:r>
      <w:r w:rsidR="002E1889" w:rsidRPr="00E66EAB">
        <w:rPr>
          <w:rFonts w:asciiTheme="majorBidi" w:hAnsiTheme="majorBidi" w:cstheme="majorBidi"/>
        </w:rPr>
        <w:t xml:space="preserve">Concernant </w:t>
      </w:r>
      <w:r w:rsidR="002E1889" w:rsidRPr="00E66EAB">
        <w:rPr>
          <w:rFonts w:asciiTheme="majorBidi" w:hAnsiTheme="majorBidi" w:cstheme="majorBidi"/>
          <w:bCs/>
        </w:rPr>
        <w:t>l’affaire Mangane</w:t>
      </w:r>
      <w:r w:rsidR="002E1889" w:rsidRPr="00E66EAB">
        <w:rPr>
          <w:rFonts w:asciiTheme="majorBidi" w:hAnsiTheme="majorBidi" w:cstheme="majorBidi"/>
        </w:rPr>
        <w:t>, une enquête judiciaire a été menée par une autorité indépendante. Cette enquête a été diligentée sous la direction et le contrôle du procureur de la République. Les conclusions de l’enquête ont été déférées devant celui-ci, qui décida son classement faute de responsabilité personnelle incriminant un quelconque auteur et compte tenu de l’urgence en la demeure et les conditions de légitime défense des éléments de la brigade assiégée. La famille de la victime a été indemnisée.</w:t>
      </w:r>
    </w:p>
    <w:p w14:paraId="4CB7D6B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47.</w:t>
      </w:r>
      <w:r w:rsidRPr="00E66EAB">
        <w:rPr>
          <w:rFonts w:asciiTheme="majorBidi" w:hAnsiTheme="majorBidi" w:cstheme="majorBidi"/>
        </w:rPr>
        <w:tab/>
      </w:r>
      <w:r w:rsidR="002E1889" w:rsidRPr="00E66EAB">
        <w:rPr>
          <w:rFonts w:asciiTheme="majorBidi" w:hAnsiTheme="majorBidi" w:cstheme="majorBidi"/>
        </w:rPr>
        <w:t xml:space="preserve">Sur </w:t>
      </w:r>
      <w:r w:rsidR="002E1889" w:rsidRPr="00E66EAB">
        <w:rPr>
          <w:rFonts w:asciiTheme="majorBidi" w:hAnsiTheme="majorBidi" w:cstheme="majorBidi"/>
          <w:bCs/>
        </w:rPr>
        <w:t>l’affaire des travailleurs de la Mine de Cuivre</w:t>
      </w:r>
      <w:r w:rsidR="002E1889" w:rsidRPr="00E66EAB">
        <w:rPr>
          <w:rFonts w:asciiTheme="majorBidi" w:hAnsiTheme="majorBidi" w:cstheme="majorBidi"/>
        </w:rPr>
        <w:t>, il n’y avait pas usage d’arme à feu. Les forces de l’ordre avaient utilisé du gaz lacrymogène pour disperser la foule. Un individu y a trouvé la mort. Son corps a été transporté à Nouakchott pour autopsie. Ayant des antécédents d’asthme, l’autopsie a confirmé que la mort est due à une difficulté respiratoire. Le corps a été remis à sa famille. Faute de responsabilité personnelle, l’affaire a été classée. Les ayants-droits ont participé activement à l’autopsie. Ils n’avaient pas porté plainte. Ils ont été indemnisés.</w:t>
      </w:r>
    </w:p>
    <w:p w14:paraId="43B4C11C" w14:textId="77777777" w:rsidR="002E1889" w:rsidRPr="00E66EAB" w:rsidRDefault="009F4824" w:rsidP="009F4824">
      <w:pPr>
        <w:pStyle w:val="H23G"/>
        <w:rPr>
          <w:rFonts w:asciiTheme="majorBidi" w:hAnsiTheme="majorBidi" w:cstheme="majorBidi"/>
          <w:lang w:val="fr-FR"/>
        </w:rPr>
      </w:pPr>
      <w:bookmarkStart w:id="18" w:name="_Hlk534964860"/>
      <w:bookmarkEnd w:id="17"/>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15 de la liste</w:t>
      </w:r>
    </w:p>
    <w:p w14:paraId="0861237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48.</w:t>
      </w:r>
      <w:r w:rsidRPr="00E66EAB">
        <w:rPr>
          <w:rFonts w:asciiTheme="majorBidi" w:hAnsiTheme="majorBidi" w:cstheme="majorBidi"/>
        </w:rPr>
        <w:tab/>
      </w:r>
      <w:r w:rsidR="002E1889" w:rsidRPr="00E66EAB">
        <w:rPr>
          <w:rFonts w:asciiTheme="majorBidi" w:hAnsiTheme="majorBidi" w:cstheme="majorBidi"/>
        </w:rPr>
        <w:t>Le taux de mortalité maternelle est de 582 pour 100</w:t>
      </w:r>
      <w:r w:rsidR="006C563D" w:rsidRPr="00E66EAB">
        <w:rPr>
          <w:rFonts w:asciiTheme="majorBidi" w:hAnsiTheme="majorBidi" w:cstheme="majorBidi"/>
        </w:rPr>
        <w:t> </w:t>
      </w:r>
      <w:r w:rsidR="002E1889" w:rsidRPr="00E66EAB">
        <w:rPr>
          <w:rFonts w:asciiTheme="majorBidi" w:hAnsiTheme="majorBidi" w:cstheme="majorBidi"/>
        </w:rPr>
        <w:t xml:space="preserve">000 naissances vivantes selon </w:t>
      </w:r>
      <w:r w:rsidR="007B4766" w:rsidRPr="00E66EAB">
        <w:rPr>
          <w:rFonts w:asciiTheme="majorBidi" w:hAnsiTheme="majorBidi" w:cstheme="majorBidi"/>
        </w:rPr>
        <w:t>le RGPH 2013 ;</w:t>
      </w:r>
    </w:p>
    <w:p w14:paraId="119A735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49.</w:t>
      </w:r>
      <w:r w:rsidRPr="00E66EAB">
        <w:rPr>
          <w:rFonts w:asciiTheme="majorBidi" w:hAnsiTheme="majorBidi" w:cstheme="majorBidi"/>
        </w:rPr>
        <w:tab/>
      </w:r>
      <w:r w:rsidR="002E1889" w:rsidRPr="00E66EAB">
        <w:rPr>
          <w:rFonts w:asciiTheme="majorBidi" w:hAnsiTheme="majorBidi" w:cstheme="majorBidi"/>
        </w:rPr>
        <w:t>Le taux de la mortalité infantile est de 44</w:t>
      </w:r>
      <w:r w:rsidR="0059066E" w:rsidRPr="00E66EAB">
        <w:rPr>
          <w:rFonts w:asciiTheme="majorBidi" w:hAnsiTheme="majorBidi" w:cstheme="majorBidi"/>
        </w:rPr>
        <w:t> </w:t>
      </w:r>
      <w:r w:rsidR="002E1889" w:rsidRPr="00E66EAB">
        <w:rPr>
          <w:rFonts w:asciiTheme="majorBidi" w:hAnsiTheme="majorBidi" w:cstheme="majorBidi"/>
        </w:rPr>
        <w:t>% selon le MICS 2015.</w:t>
      </w:r>
    </w:p>
    <w:p w14:paraId="6D475B5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50.</w:t>
      </w:r>
      <w:r w:rsidRPr="00E66EAB">
        <w:rPr>
          <w:rFonts w:asciiTheme="majorBidi" w:hAnsiTheme="majorBidi" w:cstheme="majorBidi"/>
        </w:rPr>
        <w:tab/>
      </w:r>
      <w:r w:rsidR="002E1889" w:rsidRPr="00E66EAB">
        <w:rPr>
          <w:rFonts w:asciiTheme="majorBidi" w:hAnsiTheme="majorBidi" w:cstheme="majorBidi"/>
        </w:rPr>
        <w:t>Les mesures prises pour améliorer l’accès au</w:t>
      </w:r>
      <w:r w:rsidR="007B4766" w:rsidRPr="00E66EAB">
        <w:rPr>
          <w:rFonts w:asciiTheme="majorBidi" w:hAnsiTheme="majorBidi" w:cstheme="majorBidi"/>
        </w:rPr>
        <w:t>x services de santé sont, entre</w:t>
      </w:r>
      <w:r w:rsidR="002E1889" w:rsidRPr="00E66EAB">
        <w:rPr>
          <w:rFonts w:asciiTheme="majorBidi" w:hAnsiTheme="majorBidi" w:cstheme="majorBidi"/>
        </w:rPr>
        <w:t xml:space="preserve"> autres :</w:t>
      </w:r>
    </w:p>
    <w:p w14:paraId="658731A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L’adoption de la loi relative à la santé reproductive (SR) et ses décrets d’application promulgués, le 8 </w:t>
      </w:r>
      <w:r w:rsidR="0059066E" w:rsidRPr="00E66EAB">
        <w:rPr>
          <w:rFonts w:asciiTheme="majorBidi" w:hAnsiTheme="majorBidi" w:cstheme="majorBidi"/>
        </w:rPr>
        <w:t>m</w:t>
      </w:r>
      <w:r w:rsidR="002E1889" w:rsidRPr="00E66EAB">
        <w:rPr>
          <w:rFonts w:asciiTheme="majorBidi" w:hAnsiTheme="majorBidi" w:cstheme="majorBidi"/>
        </w:rPr>
        <w:t>ars 2018 ;</w:t>
      </w:r>
    </w:p>
    <w:p w14:paraId="0E88BDF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mise en œuvre du projet de partenariat Inde/ONU/Ministère de la Santé en faveur de l’amélioration de la qualité des soins dest</w:t>
      </w:r>
      <w:r w:rsidR="007B4766" w:rsidRPr="00E66EAB">
        <w:rPr>
          <w:rFonts w:asciiTheme="majorBidi" w:hAnsiTheme="majorBidi" w:cstheme="majorBidi"/>
        </w:rPr>
        <w:t xml:space="preserve">inés à la </w:t>
      </w:r>
      <w:r w:rsidR="00A1493D" w:rsidRPr="00E66EAB">
        <w:rPr>
          <w:rFonts w:asciiTheme="majorBidi" w:hAnsiTheme="majorBidi" w:cstheme="majorBidi"/>
        </w:rPr>
        <w:t>m</w:t>
      </w:r>
      <w:r w:rsidR="007B4766" w:rsidRPr="00E66EAB">
        <w:rPr>
          <w:rFonts w:asciiTheme="majorBidi" w:hAnsiTheme="majorBidi" w:cstheme="majorBidi"/>
        </w:rPr>
        <w:t xml:space="preserve">ère et au </w:t>
      </w:r>
      <w:r w:rsidR="00A1493D" w:rsidRPr="00E66EAB">
        <w:rPr>
          <w:rFonts w:asciiTheme="majorBidi" w:hAnsiTheme="majorBidi" w:cstheme="majorBidi"/>
        </w:rPr>
        <w:t>n</w:t>
      </w:r>
      <w:r w:rsidR="007B4766" w:rsidRPr="00E66EAB">
        <w:rPr>
          <w:rFonts w:asciiTheme="majorBidi" w:hAnsiTheme="majorBidi" w:cstheme="majorBidi"/>
        </w:rPr>
        <w:t>ouveau-né ;</w:t>
      </w:r>
    </w:p>
    <w:p w14:paraId="2EED8973"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mise en œuvre du projet de la Banque Islamique de Développement relatif à l’appui au programme national de la santé pour le </w:t>
      </w:r>
      <w:proofErr w:type="spellStart"/>
      <w:r w:rsidR="002E1889" w:rsidRPr="00E66EAB">
        <w:rPr>
          <w:rFonts w:asciiTheme="majorBidi" w:hAnsiTheme="majorBidi" w:cstheme="majorBidi"/>
        </w:rPr>
        <w:t>HodhEcharghi</w:t>
      </w:r>
      <w:proofErr w:type="spellEnd"/>
      <w:r w:rsidR="002E1889" w:rsidRPr="00E66EAB">
        <w:rPr>
          <w:rFonts w:asciiTheme="majorBidi" w:hAnsiTheme="majorBidi" w:cstheme="majorBidi"/>
        </w:rPr>
        <w:t> ;</w:t>
      </w:r>
    </w:p>
    <w:p w14:paraId="69BEC1E3"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démarrage du projet INAYA financé par la Banque Mondiale concernant le Financement Basé sur les Résultats au niveau de deux régions (</w:t>
      </w:r>
      <w:proofErr w:type="spellStart"/>
      <w:r w:rsidR="002E1889" w:rsidRPr="00E66EAB">
        <w:rPr>
          <w:rFonts w:asciiTheme="majorBidi" w:hAnsiTheme="majorBidi" w:cstheme="majorBidi"/>
        </w:rPr>
        <w:t>HodhEcharghi</w:t>
      </w:r>
      <w:proofErr w:type="spellEnd"/>
      <w:r w:rsidR="002E1889" w:rsidRPr="00E66EAB">
        <w:rPr>
          <w:rFonts w:asciiTheme="majorBidi" w:hAnsiTheme="majorBidi" w:cstheme="majorBidi"/>
        </w:rPr>
        <w:t xml:space="preserve"> et le </w:t>
      </w:r>
      <w:proofErr w:type="spellStart"/>
      <w:r w:rsidR="002E1889" w:rsidRPr="00E66EAB">
        <w:rPr>
          <w:rFonts w:asciiTheme="majorBidi" w:hAnsiTheme="majorBidi" w:cstheme="majorBidi"/>
        </w:rPr>
        <w:t>Guidimagha</w:t>
      </w:r>
      <w:proofErr w:type="spellEnd"/>
      <w:r w:rsidR="002E1889" w:rsidRPr="00E66EAB">
        <w:rPr>
          <w:rFonts w:asciiTheme="majorBidi" w:hAnsiTheme="majorBidi" w:cstheme="majorBidi"/>
        </w:rPr>
        <w:t>) ;</w:t>
      </w:r>
    </w:p>
    <w:p w14:paraId="56211BB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mise en œuvre du projet </w:t>
      </w:r>
      <w:proofErr w:type="spellStart"/>
      <w:r w:rsidR="002E1889" w:rsidRPr="00E66EAB">
        <w:rPr>
          <w:rFonts w:asciiTheme="majorBidi" w:hAnsiTheme="majorBidi" w:cstheme="majorBidi"/>
        </w:rPr>
        <w:t>Kechwa</w:t>
      </w:r>
      <w:proofErr w:type="spellEnd"/>
      <w:r w:rsidR="002E1889" w:rsidRPr="00E66EAB">
        <w:rPr>
          <w:rFonts w:asciiTheme="majorBidi" w:hAnsiTheme="majorBidi" w:cstheme="majorBidi"/>
        </w:rPr>
        <w:t xml:space="preserve"> </w:t>
      </w:r>
      <w:proofErr w:type="spellStart"/>
      <w:r w:rsidR="002E1889" w:rsidRPr="00E66EAB">
        <w:rPr>
          <w:rFonts w:asciiTheme="majorBidi" w:hAnsiTheme="majorBidi" w:cstheme="majorBidi"/>
        </w:rPr>
        <w:t>Assaba</w:t>
      </w:r>
      <w:proofErr w:type="spellEnd"/>
      <w:r w:rsidR="002E1889" w:rsidRPr="00E66EAB">
        <w:rPr>
          <w:rFonts w:asciiTheme="majorBidi" w:hAnsiTheme="majorBidi" w:cstheme="majorBidi"/>
        </w:rPr>
        <w:t xml:space="preserve"> pour l’amélioration de l’accès à des soins de qualité pour la </w:t>
      </w:r>
      <w:r w:rsidR="00A1493D" w:rsidRPr="00E66EAB">
        <w:rPr>
          <w:rFonts w:asciiTheme="majorBidi" w:hAnsiTheme="majorBidi" w:cstheme="majorBidi"/>
        </w:rPr>
        <w:t>m</w:t>
      </w:r>
      <w:r w:rsidR="002E1889" w:rsidRPr="00E66EAB">
        <w:rPr>
          <w:rFonts w:asciiTheme="majorBidi" w:hAnsiTheme="majorBidi" w:cstheme="majorBidi"/>
        </w:rPr>
        <w:t xml:space="preserve">ère et le </w:t>
      </w:r>
      <w:r w:rsidR="00A1493D" w:rsidRPr="00E66EAB">
        <w:rPr>
          <w:rFonts w:asciiTheme="majorBidi" w:hAnsiTheme="majorBidi" w:cstheme="majorBidi"/>
        </w:rPr>
        <w:t>n</w:t>
      </w:r>
      <w:r w:rsidR="002E1889" w:rsidRPr="00E66EAB">
        <w:rPr>
          <w:rFonts w:asciiTheme="majorBidi" w:hAnsiTheme="majorBidi" w:cstheme="majorBidi"/>
        </w:rPr>
        <w:t>ouveau-né ;</w:t>
      </w:r>
    </w:p>
    <w:p w14:paraId="4F32590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projet du Ministère de la Santé/USAID/</w:t>
      </w:r>
      <w:r w:rsidR="0059066E" w:rsidRPr="00E66EAB">
        <w:rPr>
          <w:rFonts w:asciiTheme="majorBidi" w:hAnsiTheme="majorBidi" w:cstheme="majorBidi"/>
        </w:rPr>
        <w:t xml:space="preserve">UNICEF </w:t>
      </w:r>
      <w:r w:rsidR="002E1889" w:rsidRPr="00E66EAB">
        <w:rPr>
          <w:rFonts w:asciiTheme="majorBidi" w:hAnsiTheme="majorBidi" w:cstheme="majorBidi"/>
        </w:rPr>
        <w:t xml:space="preserve">pour le </w:t>
      </w:r>
      <w:r w:rsidR="0003354E" w:rsidRPr="00E66EAB">
        <w:rPr>
          <w:rFonts w:asciiTheme="majorBidi" w:hAnsiTheme="majorBidi" w:cstheme="majorBidi"/>
        </w:rPr>
        <w:t>n</w:t>
      </w:r>
      <w:r w:rsidR="002E1889" w:rsidRPr="00E66EAB">
        <w:rPr>
          <w:rFonts w:asciiTheme="majorBidi" w:hAnsiTheme="majorBidi" w:cstheme="majorBidi"/>
        </w:rPr>
        <w:t>ouveau-né</w:t>
      </w:r>
      <w:r w:rsidR="00C35EBE" w:rsidRPr="00E66EAB">
        <w:rPr>
          <w:rFonts w:asciiTheme="majorBidi" w:hAnsiTheme="majorBidi" w:cstheme="majorBidi"/>
          <w:b/>
        </w:rPr>
        <w:t> </w:t>
      </w:r>
      <w:r w:rsidR="002E1889" w:rsidRPr="00E66EAB">
        <w:rPr>
          <w:rFonts w:asciiTheme="majorBidi" w:hAnsiTheme="majorBidi" w:cstheme="majorBidi"/>
        </w:rPr>
        <w:t>;</w:t>
      </w:r>
    </w:p>
    <w:p w14:paraId="598D8DC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Le forfait </w:t>
      </w:r>
      <w:r w:rsidR="0003354E" w:rsidRPr="00E66EAB">
        <w:rPr>
          <w:rFonts w:asciiTheme="majorBidi" w:hAnsiTheme="majorBidi" w:cstheme="majorBidi"/>
        </w:rPr>
        <w:t>o</w:t>
      </w:r>
      <w:r w:rsidR="002E1889" w:rsidRPr="00E66EAB">
        <w:rPr>
          <w:rFonts w:asciiTheme="majorBidi" w:hAnsiTheme="majorBidi" w:cstheme="majorBidi"/>
        </w:rPr>
        <w:t>bstétrical et la mise en œuvre des recommandations de l’atelier national de réflexion sur son dispositif ;</w:t>
      </w:r>
    </w:p>
    <w:p w14:paraId="2684BBEC"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finalisation de la révision des Protocoles, Normes et Procédures en matière de la santé </w:t>
      </w:r>
      <w:r w:rsidR="0003354E" w:rsidRPr="00E66EAB">
        <w:rPr>
          <w:rFonts w:asciiTheme="majorBidi" w:hAnsiTheme="majorBidi" w:cstheme="majorBidi"/>
        </w:rPr>
        <w:t>r</w:t>
      </w:r>
      <w:r w:rsidR="002E1889" w:rsidRPr="00E66EAB">
        <w:rPr>
          <w:rFonts w:asciiTheme="majorBidi" w:hAnsiTheme="majorBidi" w:cstheme="majorBidi"/>
        </w:rPr>
        <w:t>eproductive ;</w:t>
      </w:r>
    </w:p>
    <w:p w14:paraId="4D2A222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lettre circulaire du Ministre de la Santé en faveur de la promotion de l’espacement des naissances en date du 20 </w:t>
      </w:r>
      <w:r w:rsidR="0003354E" w:rsidRPr="00E66EAB">
        <w:rPr>
          <w:rFonts w:asciiTheme="majorBidi" w:hAnsiTheme="majorBidi" w:cstheme="majorBidi"/>
        </w:rPr>
        <w:t>s</w:t>
      </w:r>
      <w:r w:rsidR="002E1889" w:rsidRPr="00E66EAB">
        <w:rPr>
          <w:rFonts w:asciiTheme="majorBidi" w:hAnsiTheme="majorBidi" w:cstheme="majorBidi"/>
        </w:rPr>
        <w:t>eptembre 2018 ;</w:t>
      </w:r>
    </w:p>
    <w:p w14:paraId="646D0EB4"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finalisation du Plan Annuel Budgétisé de la PF2019-2023 et l’introduction de SAYANA PRESS comme méthode contraceptive d’utilisation facile.</w:t>
      </w:r>
    </w:p>
    <w:p w14:paraId="46D9F5BE" w14:textId="77777777" w:rsidR="002E1889" w:rsidRPr="00E66EAB" w:rsidRDefault="009F4824">
      <w:pPr>
        <w:pStyle w:val="H1G"/>
        <w:rPr>
          <w:rFonts w:asciiTheme="majorBidi" w:hAnsiTheme="majorBidi" w:cstheme="majorBidi"/>
          <w:lang w:val="fr-FR"/>
        </w:rPr>
      </w:pPr>
      <w:bookmarkStart w:id="19" w:name="_Hlk535222647"/>
      <w:bookmarkStart w:id="20" w:name="_Hlk534964957"/>
      <w:bookmarkEnd w:id="18"/>
      <w:r w:rsidRPr="00E66EAB">
        <w:rPr>
          <w:rFonts w:asciiTheme="majorBidi" w:hAnsiTheme="majorBidi" w:cstheme="majorBidi"/>
          <w:lang w:val="fr-FR"/>
        </w:rPr>
        <w:lastRenderedPageBreak/>
        <w:tab/>
      </w:r>
      <w:r w:rsidRPr="00E66EAB">
        <w:rPr>
          <w:rFonts w:asciiTheme="majorBidi" w:hAnsiTheme="majorBidi" w:cstheme="majorBidi"/>
          <w:lang w:val="fr-FR"/>
        </w:rPr>
        <w:tab/>
      </w:r>
      <w:r w:rsidR="002E1889" w:rsidRPr="00E66EAB">
        <w:rPr>
          <w:rFonts w:asciiTheme="majorBidi" w:hAnsiTheme="majorBidi" w:cstheme="majorBidi"/>
          <w:lang w:val="fr-FR"/>
        </w:rPr>
        <w:t xml:space="preserve">Interdiction de la torture et des traitements cruels, inhumains </w:t>
      </w:r>
      <w:r w:rsidR="007B4766" w:rsidRPr="00E66EAB">
        <w:rPr>
          <w:rFonts w:asciiTheme="majorBidi" w:hAnsiTheme="majorBidi" w:cstheme="majorBidi"/>
          <w:lang w:val="fr-FR"/>
        </w:rPr>
        <w:br/>
      </w:r>
      <w:r w:rsidR="002E1889" w:rsidRPr="00E66EAB">
        <w:rPr>
          <w:rFonts w:asciiTheme="majorBidi" w:hAnsiTheme="majorBidi" w:cstheme="majorBidi"/>
          <w:lang w:val="fr-FR"/>
        </w:rPr>
        <w:t xml:space="preserve">et dégradants </w:t>
      </w:r>
      <w:bookmarkEnd w:id="19"/>
      <w:r w:rsidR="00C80BEB" w:rsidRPr="00E66EAB">
        <w:rPr>
          <w:rFonts w:asciiTheme="majorBidi" w:hAnsiTheme="majorBidi" w:cstheme="majorBidi"/>
          <w:lang w:val="fr-FR"/>
        </w:rPr>
        <w:t>(art</w:t>
      </w:r>
      <w:r w:rsidR="00DE21D1" w:rsidRPr="00E66EAB">
        <w:rPr>
          <w:rFonts w:asciiTheme="majorBidi" w:hAnsiTheme="majorBidi" w:cstheme="majorBidi"/>
          <w:lang w:val="fr-FR"/>
        </w:rPr>
        <w:t>. </w:t>
      </w:r>
      <w:r w:rsidR="002E1889" w:rsidRPr="00E66EAB">
        <w:rPr>
          <w:rFonts w:asciiTheme="majorBidi" w:hAnsiTheme="majorBidi" w:cstheme="majorBidi"/>
          <w:lang w:val="fr-FR"/>
        </w:rPr>
        <w:t>6</w:t>
      </w:r>
      <w:r w:rsidR="00DE21D1" w:rsidRPr="00E66EAB">
        <w:rPr>
          <w:rFonts w:asciiTheme="majorBidi" w:hAnsiTheme="majorBidi" w:cstheme="majorBidi"/>
          <w:lang w:val="fr-FR"/>
        </w:rPr>
        <w:t xml:space="preserve"> et</w:t>
      </w:r>
      <w:r w:rsidR="002E1889" w:rsidRPr="00E66EAB">
        <w:rPr>
          <w:rFonts w:asciiTheme="majorBidi" w:hAnsiTheme="majorBidi" w:cstheme="majorBidi"/>
          <w:lang w:val="fr-FR"/>
        </w:rPr>
        <w:t xml:space="preserve"> 7)</w:t>
      </w:r>
    </w:p>
    <w:p w14:paraId="32B55882"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16 de la liste</w:t>
      </w:r>
    </w:p>
    <w:bookmarkEnd w:id="20"/>
    <w:p w14:paraId="72114EF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51.</w:t>
      </w:r>
      <w:r w:rsidRPr="00E66EAB">
        <w:rPr>
          <w:rFonts w:asciiTheme="majorBidi" w:hAnsiTheme="majorBidi" w:cstheme="majorBidi"/>
        </w:rPr>
        <w:tab/>
      </w:r>
      <w:r w:rsidR="002E1889" w:rsidRPr="00E66EAB">
        <w:rPr>
          <w:rFonts w:asciiTheme="majorBidi" w:hAnsiTheme="majorBidi" w:cstheme="majorBidi"/>
        </w:rPr>
        <w:t>Ces informations sont infondées. La torture et les mauvais traitements sont interdits, incriminés et sévèrement punis par la loi. Les déclarations et aveux extorqués dans ces conditions n’ont pas de valeur juridique.</w:t>
      </w:r>
    </w:p>
    <w:p w14:paraId="1D0E339E" w14:textId="77777777" w:rsidR="002E1889" w:rsidRPr="00E66EAB" w:rsidRDefault="009F4824"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17</w:t>
      </w:r>
      <w:r w:rsidR="00DE21D1" w:rsidRPr="00E66EAB">
        <w:rPr>
          <w:rFonts w:asciiTheme="majorBidi" w:hAnsiTheme="majorBidi" w:cstheme="majorBidi"/>
          <w:lang w:val="fr-FR"/>
        </w:rPr>
        <w:t xml:space="preserve"> </w:t>
      </w:r>
      <w:r w:rsidRPr="00E66EAB">
        <w:rPr>
          <w:rFonts w:asciiTheme="majorBidi" w:hAnsiTheme="majorBidi" w:cstheme="majorBidi"/>
          <w:lang w:val="fr-FR"/>
        </w:rPr>
        <w:t>a)</w:t>
      </w:r>
      <w:r w:rsidR="002E1889" w:rsidRPr="00E66EAB">
        <w:rPr>
          <w:rFonts w:asciiTheme="majorBidi" w:hAnsiTheme="majorBidi" w:cstheme="majorBidi"/>
          <w:lang w:val="fr-FR"/>
        </w:rPr>
        <w:t xml:space="preserve"> de la liste</w:t>
      </w:r>
    </w:p>
    <w:p w14:paraId="44DEF390"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L’adoption des réformes constitutionnelles consacrant la torture comme crime contre l’humanité ;</w:t>
      </w:r>
    </w:p>
    <w:p w14:paraId="3832B9D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L’adhésion à la Convention contre la torture et son Protocole facultatif en 2012</w:t>
      </w:r>
      <w:r w:rsidR="006D71B0" w:rsidRPr="00E66EAB">
        <w:rPr>
          <w:rFonts w:asciiTheme="majorBidi" w:hAnsiTheme="majorBidi" w:cstheme="majorBidi"/>
          <w:lang w:val="fr-FR"/>
        </w:rPr>
        <w:t> </w:t>
      </w:r>
      <w:r w:rsidR="002E1889" w:rsidRPr="00E66EAB">
        <w:rPr>
          <w:rFonts w:asciiTheme="majorBidi" w:hAnsiTheme="majorBidi" w:cstheme="majorBidi"/>
          <w:lang w:val="fr-FR"/>
        </w:rPr>
        <w:t xml:space="preserve">; </w:t>
      </w:r>
    </w:p>
    <w:p w14:paraId="0D1182B2" w14:textId="77777777" w:rsidR="002E1889" w:rsidRPr="00E66EAB" w:rsidRDefault="003D392C" w:rsidP="00DE21D1">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 xml:space="preserve">L’adoption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lang w:val="fr-FR"/>
        </w:rPr>
        <w:t>2015/033 du 10 septembre 2015 relative à la lutte contre la torture ;</w:t>
      </w:r>
    </w:p>
    <w:p w14:paraId="73CFA29B" w14:textId="77777777" w:rsidR="002E1889" w:rsidRPr="00E66EAB" w:rsidRDefault="003D392C" w:rsidP="00DE21D1">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 xml:space="preserve">L’adoption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lang w:val="fr-FR"/>
        </w:rPr>
        <w:t>2015/034 du 10 septembre 2015, portant création du Mécanisme National de Prévention de la Torture (MNP) ;</w:t>
      </w:r>
    </w:p>
    <w:p w14:paraId="7F9DFA22" w14:textId="77777777" w:rsidR="002E1889" w:rsidRPr="00E66EAB" w:rsidRDefault="003D392C" w:rsidP="00DE21D1">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 xml:space="preserve">L’adoption et la mise en œuvre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lang w:val="fr-FR"/>
        </w:rPr>
        <w:t>2015-031du 10 septembre 2015, portant incrimination de l’esclavage et réprimant les pratiques esclavagistes ;</w:t>
      </w:r>
    </w:p>
    <w:p w14:paraId="6A91E4DB" w14:textId="77777777" w:rsidR="002E1889" w:rsidRPr="00E66EAB" w:rsidRDefault="003D392C" w:rsidP="00DE21D1">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 xml:space="preserve">L’adoption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lang w:val="fr-FR"/>
        </w:rPr>
        <w:t xml:space="preserve">2018-024 du 21 juin 2018, portant Code </w:t>
      </w:r>
      <w:r w:rsidR="00D63169" w:rsidRPr="00E66EAB">
        <w:rPr>
          <w:rFonts w:asciiTheme="majorBidi" w:hAnsiTheme="majorBidi" w:cstheme="majorBidi"/>
          <w:lang w:val="fr-FR"/>
        </w:rPr>
        <w:t>g</w:t>
      </w:r>
      <w:r w:rsidR="002E1889" w:rsidRPr="00E66EAB">
        <w:rPr>
          <w:rFonts w:asciiTheme="majorBidi" w:hAnsiTheme="majorBidi" w:cstheme="majorBidi"/>
          <w:lang w:val="fr-FR"/>
        </w:rPr>
        <w:t>énéral de l’</w:t>
      </w:r>
      <w:r w:rsidR="00D63169" w:rsidRPr="00E66EAB">
        <w:rPr>
          <w:rFonts w:asciiTheme="majorBidi" w:hAnsiTheme="majorBidi" w:cstheme="majorBidi"/>
          <w:lang w:val="fr-FR"/>
        </w:rPr>
        <w:t>e</w:t>
      </w:r>
      <w:r w:rsidR="002E1889" w:rsidRPr="00E66EAB">
        <w:rPr>
          <w:rFonts w:asciiTheme="majorBidi" w:hAnsiTheme="majorBidi" w:cstheme="majorBidi"/>
          <w:lang w:val="fr-FR"/>
        </w:rPr>
        <w:t>nfance, qui interdit et réprime le châtiment corporel des enfants et les mutilations génitales féminines ;</w:t>
      </w:r>
    </w:p>
    <w:p w14:paraId="7A05A529" w14:textId="77777777" w:rsidR="002E1889" w:rsidRPr="00E66EAB" w:rsidRDefault="003D392C" w:rsidP="00DE21D1">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 xml:space="preserve">L’adoption et la mise en œuvre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lang w:val="fr-FR"/>
        </w:rPr>
        <w:t>2017-025 du 15 novembre 2017 relative à la santé de la reproduction ;</w:t>
      </w:r>
    </w:p>
    <w:p w14:paraId="459DFC8C"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 création de la CNDH ;</w:t>
      </w:r>
    </w:p>
    <w:p w14:paraId="58EE5B0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 mise en place le 20 avril 2016 du MNP ;</w:t>
      </w:r>
    </w:p>
    <w:p w14:paraId="4B260E8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L’adoption et la mise en œuvre de la feuille de route pour l’éradication des séquelles et forme</w:t>
      </w:r>
      <w:r w:rsidR="007B4766" w:rsidRPr="00E66EAB">
        <w:rPr>
          <w:rFonts w:asciiTheme="majorBidi" w:hAnsiTheme="majorBidi" w:cstheme="majorBidi"/>
          <w:lang w:val="fr-FR"/>
        </w:rPr>
        <w:t>s contemporaines de l’esclavage ;</w:t>
      </w:r>
    </w:p>
    <w:p w14:paraId="0E0830B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 construction de plusieurs Centres de détention et de rééducation pour réduire le surpeuplement en milieu carcéral ;</w:t>
      </w:r>
    </w:p>
    <w:p w14:paraId="6B4227A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L’amélioration sensible des conditions de vie en termes de nourriture, d’hygiène, de santé par l’augmentation conséquente (15</w:t>
      </w:r>
      <w:r w:rsidR="00DE21D1" w:rsidRPr="00E66EAB">
        <w:rPr>
          <w:rFonts w:asciiTheme="majorBidi" w:hAnsiTheme="majorBidi" w:cstheme="majorBidi"/>
          <w:lang w:val="fr-FR"/>
        </w:rPr>
        <w:t> </w:t>
      </w:r>
      <w:r w:rsidR="002E1889" w:rsidRPr="00E66EAB">
        <w:rPr>
          <w:rFonts w:asciiTheme="majorBidi" w:hAnsiTheme="majorBidi" w:cstheme="majorBidi"/>
          <w:lang w:val="fr-FR"/>
        </w:rPr>
        <w:t>%) des allocations budgétaires à cet effet et l’exonération et de prévention des actes de torture ;</w:t>
      </w:r>
    </w:p>
    <w:p w14:paraId="63F955CA"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lang w:val="fr-FR"/>
        </w:rPr>
        <w:t>La sensibilisation des acteurs concernés, principalement ceux des administrations pénitentiaires, de la police, de la justice et de la société civile sur la prévention de la torture.</w:t>
      </w:r>
    </w:p>
    <w:p w14:paraId="6F5D11E7" w14:textId="77777777" w:rsidR="002E1889" w:rsidRPr="00E66EAB" w:rsidRDefault="003D392C" w:rsidP="003D392C">
      <w:pPr>
        <w:pStyle w:val="H23G"/>
        <w:rPr>
          <w:rFonts w:asciiTheme="majorBidi" w:hAnsiTheme="majorBidi" w:cstheme="majorBidi"/>
          <w:bCs/>
          <w:sz w:val="24"/>
          <w:szCs w:val="24"/>
          <w:lang w:val="fr-FR"/>
        </w:rPr>
      </w:pPr>
      <w:r w:rsidRPr="00E66EAB">
        <w:rPr>
          <w:rFonts w:asciiTheme="majorBidi" w:hAnsiTheme="majorBidi" w:cstheme="majorBidi"/>
          <w:lang w:val="fr-FR"/>
        </w:rPr>
        <w:tab/>
      </w:r>
      <w:r w:rsidRPr="00E66EAB">
        <w:rPr>
          <w:rFonts w:asciiTheme="majorBidi" w:hAnsiTheme="majorBidi" w:cstheme="majorBidi"/>
          <w:lang w:val="fr-FR"/>
        </w:rPr>
        <w:tab/>
      </w:r>
      <w:r w:rsidR="009F4824" w:rsidRPr="00E66EAB">
        <w:rPr>
          <w:rFonts w:asciiTheme="majorBidi" w:hAnsiTheme="majorBidi" w:cstheme="majorBidi"/>
          <w:lang w:val="fr-FR"/>
        </w:rPr>
        <w:t>Réponse au paragraphe 17</w:t>
      </w:r>
      <w:r w:rsidR="00DE21D1" w:rsidRPr="00E66EAB">
        <w:rPr>
          <w:rFonts w:asciiTheme="majorBidi" w:hAnsiTheme="majorBidi" w:cstheme="majorBidi"/>
          <w:lang w:val="fr-FR"/>
        </w:rPr>
        <w:t xml:space="preserve"> </w:t>
      </w:r>
      <w:r w:rsidR="009F4824" w:rsidRPr="00E66EAB">
        <w:rPr>
          <w:rFonts w:asciiTheme="majorBidi" w:hAnsiTheme="majorBidi" w:cstheme="majorBidi"/>
          <w:lang w:val="fr-FR"/>
        </w:rPr>
        <w:t>b) de la liste</w:t>
      </w:r>
    </w:p>
    <w:p w14:paraId="6084BDDB"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52.</w:t>
      </w:r>
      <w:r w:rsidRPr="00E66EAB">
        <w:rPr>
          <w:rFonts w:asciiTheme="majorBidi" w:hAnsiTheme="majorBidi" w:cstheme="majorBidi"/>
          <w:lang w:val="fr-FR"/>
        </w:rPr>
        <w:tab/>
      </w:r>
      <w:r w:rsidR="002E1889" w:rsidRPr="00E66EAB">
        <w:rPr>
          <w:rFonts w:asciiTheme="majorBidi" w:hAnsiTheme="majorBidi" w:cstheme="majorBidi"/>
          <w:lang w:val="fr-FR"/>
        </w:rPr>
        <w:t xml:space="preserve">La Commission nationale des Droits de l’Homme dispose d’un service de plaintes doté de moyens humains et matériels considérables. Ce service a reçu et traité 695 plaintes relatives aux droits </w:t>
      </w:r>
      <w:proofErr w:type="spellStart"/>
      <w:r w:rsidR="002E1889" w:rsidRPr="00E66EAB">
        <w:rPr>
          <w:rFonts w:asciiTheme="majorBidi" w:hAnsiTheme="majorBidi" w:cstheme="majorBidi"/>
          <w:lang w:val="fr-FR"/>
        </w:rPr>
        <w:t>socioéconomiques</w:t>
      </w:r>
      <w:proofErr w:type="spellEnd"/>
      <w:r w:rsidR="002E1889" w:rsidRPr="00E66EAB">
        <w:rPr>
          <w:rFonts w:asciiTheme="majorBidi" w:hAnsiTheme="majorBidi" w:cstheme="majorBidi"/>
          <w:lang w:val="fr-FR"/>
        </w:rPr>
        <w:t xml:space="preserve"> et aux droits fonciers. Les membres de ce service ont aussi bénéficié de plusieurs séminaires et formation notamment avec HURIDOCS et la GIZ.</w:t>
      </w:r>
    </w:p>
    <w:p w14:paraId="5F746CF9"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53.</w:t>
      </w:r>
      <w:r w:rsidRPr="00E66EAB">
        <w:rPr>
          <w:rFonts w:asciiTheme="majorBidi" w:hAnsiTheme="majorBidi" w:cstheme="majorBidi"/>
        </w:rPr>
        <w:tab/>
      </w:r>
      <w:r w:rsidR="002E1889" w:rsidRPr="00E66EAB">
        <w:rPr>
          <w:rFonts w:asciiTheme="majorBidi" w:hAnsiTheme="majorBidi" w:cstheme="majorBidi"/>
        </w:rPr>
        <w:t xml:space="preserve">Aussi, conformément à l’article 3 alinéa 3 de la loi </w:t>
      </w:r>
      <w:r w:rsidR="00DE21D1" w:rsidRPr="00E66EAB">
        <w:rPr>
          <w:rFonts w:asciiTheme="majorBidi" w:hAnsiTheme="majorBidi" w:cstheme="majorBidi"/>
          <w:lang w:val="fr-FR"/>
        </w:rPr>
        <w:t>n</w:t>
      </w:r>
      <w:r w:rsidR="00DE21D1" w:rsidRPr="00E66EAB">
        <w:rPr>
          <w:rFonts w:asciiTheme="majorBidi" w:hAnsiTheme="majorBidi" w:cstheme="majorBidi"/>
          <w:vertAlign w:val="superscript"/>
          <w:lang w:val="fr-FR"/>
        </w:rPr>
        <w:t>o</w:t>
      </w:r>
      <w:r w:rsidR="00DE21D1" w:rsidRPr="00E66EAB">
        <w:rPr>
          <w:rFonts w:asciiTheme="majorBidi" w:hAnsiTheme="majorBidi" w:cstheme="majorBidi"/>
          <w:lang w:val="fr-FR"/>
        </w:rPr>
        <w:t>°</w:t>
      </w:r>
      <w:r w:rsidR="002E1889" w:rsidRPr="00E66EAB">
        <w:rPr>
          <w:rFonts w:asciiTheme="majorBidi" w:hAnsiTheme="majorBidi" w:cstheme="majorBidi"/>
        </w:rPr>
        <w:t>034-2015 instituant le MNP, le Mécanisme reçoit les plaintes et allégations de torture et autres peines ou traitements cruels, inhumains ou dégradants survenus dans les lieux de privation de liberté et les transmet aux autorités administratives et judiciaires, ou autres institutions compétentes pour enquêter</w:t>
      </w:r>
      <w:r w:rsidR="003E0F2B" w:rsidRPr="00E66EAB">
        <w:rPr>
          <w:rFonts w:asciiTheme="majorBidi" w:hAnsiTheme="majorBidi" w:cstheme="majorBidi"/>
        </w:rPr>
        <w:t>.</w:t>
      </w:r>
    </w:p>
    <w:p w14:paraId="1085745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54.</w:t>
      </w:r>
      <w:r w:rsidRPr="00E66EAB">
        <w:rPr>
          <w:rFonts w:asciiTheme="majorBidi" w:hAnsiTheme="majorBidi" w:cstheme="majorBidi"/>
        </w:rPr>
        <w:tab/>
      </w:r>
      <w:r w:rsidR="002E1889" w:rsidRPr="00E66EAB">
        <w:rPr>
          <w:rFonts w:asciiTheme="majorBidi" w:hAnsiTheme="majorBidi" w:cstheme="majorBidi"/>
        </w:rPr>
        <w:t xml:space="preserve">Depuis sa prise de fonction, le Mécanisme a mis en place des </w:t>
      </w:r>
      <w:proofErr w:type="spellStart"/>
      <w:r w:rsidR="002E1889" w:rsidRPr="00E66EAB">
        <w:rPr>
          <w:rFonts w:asciiTheme="majorBidi" w:hAnsiTheme="majorBidi" w:cstheme="majorBidi"/>
        </w:rPr>
        <w:t>boites</w:t>
      </w:r>
      <w:proofErr w:type="spellEnd"/>
      <w:r w:rsidR="002E1889" w:rsidRPr="00E66EAB">
        <w:rPr>
          <w:rFonts w:asciiTheme="majorBidi" w:hAnsiTheme="majorBidi" w:cstheme="majorBidi"/>
        </w:rPr>
        <w:t xml:space="preserve"> témoins dans les prisons de Nouakchott afin de recevoir les plaintes et allégations de la part des détenus. </w:t>
      </w:r>
    </w:p>
    <w:p w14:paraId="6ACBCB1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lastRenderedPageBreak/>
        <w:t>55.</w:t>
      </w:r>
      <w:r w:rsidRPr="00E66EAB">
        <w:rPr>
          <w:rFonts w:asciiTheme="majorBidi" w:hAnsiTheme="majorBidi" w:cstheme="majorBidi"/>
        </w:rPr>
        <w:tab/>
      </w:r>
      <w:r w:rsidR="002E1889" w:rsidRPr="00E66EAB">
        <w:rPr>
          <w:rFonts w:asciiTheme="majorBidi" w:hAnsiTheme="majorBidi" w:cstheme="majorBidi"/>
        </w:rPr>
        <w:t>Les plaintes et allégations peuvent être reçues de la part des détenus eux-mêmes, ou de la part de leurs proches ainsi que de la part des ONG œuvrant dans le domaine des droits de l’homme et la prévention de la torture.</w:t>
      </w:r>
    </w:p>
    <w:p w14:paraId="273B541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56.</w:t>
      </w:r>
      <w:r w:rsidRPr="00E66EAB">
        <w:rPr>
          <w:rFonts w:asciiTheme="majorBidi" w:hAnsiTheme="majorBidi" w:cstheme="majorBidi"/>
        </w:rPr>
        <w:tab/>
      </w:r>
      <w:r w:rsidR="002E1889" w:rsidRPr="00E66EAB">
        <w:rPr>
          <w:rFonts w:asciiTheme="majorBidi" w:hAnsiTheme="majorBidi" w:cstheme="majorBidi"/>
          <w:bCs/>
          <w:lang w:val="fr-FR"/>
        </w:rPr>
        <w:t>S’agissant du respect de la non recevabilité des déclarations ou aveux obtenus sous la torture,</w:t>
      </w:r>
      <w:r w:rsidR="002E1889" w:rsidRPr="00E66EAB">
        <w:rPr>
          <w:rFonts w:asciiTheme="majorBidi" w:hAnsiTheme="majorBidi" w:cstheme="majorBidi"/>
        </w:rPr>
        <w:t xml:space="preserve"> la loi incriminant la torture définit les termes et les mécanismes qui permettent aux autorités judiciaires de lutter contre la torture. Parmi ces mesures l’irrecevabilité et la nullité de toute déclaration ou aveu obtenu sous la torture. </w:t>
      </w:r>
    </w:p>
    <w:p w14:paraId="2A16310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57.</w:t>
      </w:r>
      <w:r w:rsidRPr="00E66EAB">
        <w:rPr>
          <w:rFonts w:asciiTheme="majorBidi" w:hAnsiTheme="majorBidi" w:cstheme="majorBidi"/>
        </w:rPr>
        <w:tab/>
      </w:r>
      <w:r w:rsidR="002E1889" w:rsidRPr="00E66EAB">
        <w:rPr>
          <w:rFonts w:asciiTheme="majorBidi" w:hAnsiTheme="majorBidi" w:cstheme="majorBidi"/>
          <w:lang w:val="fr-FR"/>
        </w:rPr>
        <w:t>Des cas peuvent être cités. Dans l’affaire RP0101/2016, malgré que le recours à la torture n’était pas avéré, les preuves et déclarations en jeu ont été écartées par le juge. Aussi, dans l’affaire RP512/2006, le juge a annulé le procès-verbal d’enquête préliminaire.</w:t>
      </w:r>
    </w:p>
    <w:p w14:paraId="3062B8C0" w14:textId="77777777" w:rsidR="002E1889" w:rsidRPr="00E66EAB" w:rsidRDefault="003D392C"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18 de la liste</w:t>
      </w:r>
    </w:p>
    <w:p w14:paraId="565658DE"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58.</w:t>
      </w:r>
      <w:r w:rsidRPr="00E66EAB">
        <w:rPr>
          <w:rFonts w:asciiTheme="majorBidi" w:hAnsiTheme="majorBidi" w:cstheme="majorBidi"/>
          <w:lang w:val="fr-FR"/>
        </w:rPr>
        <w:tab/>
      </w:r>
      <w:r w:rsidR="002E1889" w:rsidRPr="00E66EAB">
        <w:rPr>
          <w:rFonts w:asciiTheme="majorBidi" w:hAnsiTheme="majorBidi" w:cstheme="majorBidi"/>
          <w:lang w:val="fr-FR"/>
        </w:rPr>
        <w:t xml:space="preserve">La loi </w:t>
      </w:r>
      <w:r w:rsidR="008D4893" w:rsidRPr="00E66EAB">
        <w:rPr>
          <w:rFonts w:asciiTheme="majorBidi" w:hAnsiTheme="majorBidi" w:cstheme="majorBidi"/>
          <w:lang w:val="fr-FR"/>
        </w:rPr>
        <w:t>n</w:t>
      </w:r>
      <w:r w:rsidR="008D4893" w:rsidRPr="00E66EAB">
        <w:rPr>
          <w:rFonts w:asciiTheme="majorBidi" w:hAnsiTheme="majorBidi" w:cstheme="majorBidi"/>
          <w:vertAlign w:val="superscript"/>
          <w:lang w:val="fr-FR"/>
        </w:rPr>
        <w:t>o</w:t>
      </w:r>
      <w:r w:rsidR="008D4893" w:rsidRPr="00E66EAB">
        <w:rPr>
          <w:rFonts w:asciiTheme="majorBidi" w:hAnsiTheme="majorBidi" w:cstheme="majorBidi"/>
          <w:lang w:val="fr-FR"/>
        </w:rPr>
        <w:t>°</w:t>
      </w:r>
      <w:r w:rsidR="002E1889" w:rsidRPr="00E66EAB">
        <w:rPr>
          <w:rFonts w:asciiTheme="majorBidi" w:hAnsiTheme="majorBidi" w:cstheme="majorBidi"/>
          <w:lang w:val="fr-FR"/>
        </w:rPr>
        <w:t xml:space="preserve">2018-024 du 21 juin 2018 portant Code </w:t>
      </w:r>
      <w:r w:rsidR="00D63169" w:rsidRPr="00E66EAB">
        <w:rPr>
          <w:rFonts w:asciiTheme="majorBidi" w:hAnsiTheme="majorBidi" w:cstheme="majorBidi"/>
          <w:lang w:val="fr-FR"/>
        </w:rPr>
        <w:t xml:space="preserve">général </w:t>
      </w:r>
      <w:r w:rsidR="002E1889" w:rsidRPr="00E66EAB">
        <w:rPr>
          <w:rFonts w:asciiTheme="majorBidi" w:hAnsiTheme="majorBidi" w:cstheme="majorBidi"/>
          <w:lang w:val="fr-FR"/>
        </w:rPr>
        <w:t xml:space="preserve">de </w:t>
      </w:r>
      <w:r w:rsidR="00D63169" w:rsidRPr="00E66EAB">
        <w:rPr>
          <w:rFonts w:asciiTheme="majorBidi" w:hAnsiTheme="majorBidi" w:cstheme="majorBidi"/>
          <w:lang w:val="fr-FR"/>
        </w:rPr>
        <w:t>p</w:t>
      </w:r>
      <w:r w:rsidR="002E1889" w:rsidRPr="00E66EAB">
        <w:rPr>
          <w:rFonts w:asciiTheme="majorBidi" w:hAnsiTheme="majorBidi" w:cstheme="majorBidi"/>
          <w:lang w:val="fr-FR"/>
        </w:rPr>
        <w:t>rotection de l’</w:t>
      </w:r>
      <w:r w:rsidR="00D63169" w:rsidRPr="00E66EAB">
        <w:rPr>
          <w:rFonts w:asciiTheme="majorBidi" w:hAnsiTheme="majorBidi" w:cstheme="majorBidi"/>
          <w:lang w:val="fr-FR"/>
        </w:rPr>
        <w:t>e</w:t>
      </w:r>
      <w:r w:rsidR="002E1889" w:rsidRPr="00E66EAB">
        <w:rPr>
          <w:rFonts w:asciiTheme="majorBidi" w:hAnsiTheme="majorBidi" w:cstheme="majorBidi"/>
          <w:lang w:val="fr-FR"/>
        </w:rPr>
        <w:t xml:space="preserve">nfance (CGPE) interdit tous les châtiments corporels dans tous les </w:t>
      </w:r>
      <w:bookmarkStart w:id="21" w:name="_Hlk535222602"/>
      <w:r w:rsidR="002E1889" w:rsidRPr="00E66EAB">
        <w:rPr>
          <w:rFonts w:asciiTheme="majorBidi" w:hAnsiTheme="majorBidi" w:cstheme="majorBidi"/>
          <w:lang w:val="fr-FR"/>
        </w:rPr>
        <w:t>contextes (art</w:t>
      </w:r>
      <w:r w:rsidR="00DE21D1" w:rsidRPr="00E66EAB">
        <w:rPr>
          <w:rFonts w:asciiTheme="majorBidi" w:hAnsiTheme="majorBidi" w:cstheme="majorBidi"/>
          <w:lang w:val="fr-FR"/>
        </w:rPr>
        <w:t>. </w:t>
      </w:r>
      <w:r w:rsidR="002E1889" w:rsidRPr="00E66EAB">
        <w:rPr>
          <w:rFonts w:asciiTheme="majorBidi" w:hAnsiTheme="majorBidi" w:cstheme="majorBidi"/>
          <w:lang w:val="fr-FR"/>
        </w:rPr>
        <w:t>79 et 80) :</w:t>
      </w:r>
    </w:p>
    <w:p w14:paraId="499C228D" w14:textId="77777777" w:rsidR="002E1889" w:rsidRPr="00E66EAB" w:rsidRDefault="002E1889" w:rsidP="000800F6">
      <w:pPr>
        <w:pStyle w:val="SingleTxtG"/>
        <w:spacing w:line="220" w:lineRule="atLeast"/>
        <w:ind w:left="1701"/>
        <w:rPr>
          <w:rFonts w:asciiTheme="majorBidi" w:hAnsiTheme="majorBidi" w:cstheme="majorBidi"/>
          <w:lang w:val="fr-FR"/>
        </w:rPr>
      </w:pPr>
      <w:r w:rsidRPr="00E66EAB">
        <w:rPr>
          <w:rFonts w:asciiTheme="majorBidi" w:hAnsiTheme="majorBidi" w:cstheme="majorBidi"/>
          <w:lang w:val="fr-FR"/>
        </w:rPr>
        <w:t xml:space="preserve">Article 79 : </w:t>
      </w:r>
    </w:p>
    <w:p w14:paraId="05E65644" w14:textId="77777777" w:rsidR="002E1889" w:rsidRPr="00E66EAB" w:rsidRDefault="002E1889" w:rsidP="000800F6">
      <w:pPr>
        <w:pStyle w:val="SingleTxtG"/>
        <w:spacing w:line="220" w:lineRule="atLeast"/>
        <w:ind w:left="1701"/>
        <w:rPr>
          <w:rFonts w:asciiTheme="majorBidi" w:hAnsiTheme="majorBidi" w:cstheme="majorBidi"/>
          <w:lang w:val="fr-FR"/>
        </w:rPr>
      </w:pPr>
      <w:r w:rsidRPr="00E66EAB">
        <w:rPr>
          <w:rFonts w:asciiTheme="majorBidi" w:hAnsiTheme="majorBidi" w:cstheme="majorBidi"/>
          <w:lang w:val="fr-FR"/>
        </w:rPr>
        <w:t xml:space="preserve">Est considérée comme </w:t>
      </w:r>
      <w:r w:rsidR="007E7540" w:rsidRPr="00E66EAB">
        <w:rPr>
          <w:rFonts w:asciiTheme="majorBidi" w:hAnsiTheme="majorBidi" w:cstheme="majorBidi"/>
          <w:lang w:val="fr-FR"/>
        </w:rPr>
        <w:t>« </w:t>
      </w:r>
      <w:r w:rsidRPr="00E66EAB">
        <w:rPr>
          <w:rFonts w:asciiTheme="majorBidi" w:hAnsiTheme="majorBidi" w:cstheme="majorBidi"/>
          <w:lang w:val="fr-FR"/>
        </w:rPr>
        <w:t>mauvais traitement répété</w:t>
      </w:r>
      <w:r w:rsidR="007E7540" w:rsidRPr="00E66EAB">
        <w:rPr>
          <w:rFonts w:asciiTheme="majorBidi" w:hAnsiTheme="majorBidi" w:cstheme="majorBidi"/>
          <w:lang w:val="fr-FR"/>
        </w:rPr>
        <w:t> »</w:t>
      </w:r>
      <w:r w:rsidRPr="00E66EAB">
        <w:rPr>
          <w:rFonts w:asciiTheme="majorBidi" w:hAnsiTheme="majorBidi" w:cstheme="majorBidi"/>
          <w:lang w:val="fr-FR"/>
        </w:rPr>
        <w:t xml:space="preserve"> la soumission de l</w:t>
      </w:r>
      <w:r w:rsidR="007E7540" w:rsidRPr="00E66EAB">
        <w:rPr>
          <w:rFonts w:asciiTheme="majorBidi" w:hAnsiTheme="majorBidi" w:cstheme="majorBidi"/>
          <w:lang w:val="fr-FR"/>
        </w:rPr>
        <w:t>’</w:t>
      </w:r>
      <w:r w:rsidRPr="00E66EAB">
        <w:rPr>
          <w:rFonts w:asciiTheme="majorBidi" w:hAnsiTheme="majorBidi" w:cstheme="majorBidi"/>
          <w:lang w:val="fr-FR"/>
        </w:rPr>
        <w:t>enfant à la torture ou traitements cruels, inhumains ou dégradants.</w:t>
      </w:r>
      <w:r w:rsidR="007E7540" w:rsidRPr="00E66EAB">
        <w:rPr>
          <w:rFonts w:asciiTheme="majorBidi" w:hAnsiTheme="majorBidi" w:cstheme="majorBidi"/>
          <w:lang w:val="fr-FR"/>
        </w:rPr>
        <w:t xml:space="preserve"> </w:t>
      </w:r>
      <w:r w:rsidRPr="00E66EAB">
        <w:rPr>
          <w:rFonts w:asciiTheme="majorBidi" w:hAnsiTheme="majorBidi" w:cstheme="majorBidi"/>
          <w:lang w:val="fr-FR"/>
        </w:rPr>
        <w:t>En application du présent code le terme « torture » désigne :</w:t>
      </w:r>
      <w:r w:rsidR="007E7540" w:rsidRPr="00E66EAB">
        <w:rPr>
          <w:rFonts w:asciiTheme="majorBidi" w:hAnsiTheme="majorBidi" w:cstheme="majorBidi"/>
          <w:lang w:val="fr-FR"/>
        </w:rPr>
        <w:t xml:space="preserve"> </w:t>
      </w:r>
      <w:r w:rsidRPr="00E66EAB">
        <w:rPr>
          <w:rFonts w:asciiTheme="majorBidi" w:hAnsiTheme="majorBidi" w:cstheme="majorBidi"/>
          <w:lang w:val="fr-FR"/>
        </w:rPr>
        <w:t>Tout acte par lequel une douleur ou des souffrances aiguës, physiques, mentales ou morales, sont intentionnellement infligées à un enfant, par un fonctionnaire ou toute autre personne, agissant à titre officiel ou à son instigation ou avec so</w:t>
      </w:r>
      <w:r w:rsidR="007B4766" w:rsidRPr="00E66EAB">
        <w:rPr>
          <w:rFonts w:asciiTheme="majorBidi" w:hAnsiTheme="majorBidi" w:cstheme="majorBidi"/>
          <w:lang w:val="fr-FR"/>
        </w:rPr>
        <w:t>n consentement exprès ou tacite.</w:t>
      </w:r>
    </w:p>
    <w:p w14:paraId="7088166A" w14:textId="77777777" w:rsidR="002E1889" w:rsidRPr="00E66EAB" w:rsidRDefault="002E1889" w:rsidP="000800F6">
      <w:pPr>
        <w:pStyle w:val="SingleTxtG"/>
        <w:spacing w:line="220" w:lineRule="atLeast"/>
        <w:ind w:left="1701"/>
        <w:rPr>
          <w:rFonts w:asciiTheme="majorBidi" w:hAnsiTheme="majorBidi" w:cstheme="majorBidi"/>
          <w:lang w:val="fr-FR"/>
        </w:rPr>
      </w:pPr>
      <w:r w:rsidRPr="00E66EAB">
        <w:rPr>
          <w:rFonts w:asciiTheme="majorBidi" w:hAnsiTheme="majorBidi" w:cstheme="majorBidi"/>
          <w:lang w:val="fr-FR"/>
        </w:rPr>
        <w:t>Article 80</w:t>
      </w:r>
      <w:r w:rsidR="00076E80" w:rsidRPr="00E66EAB">
        <w:rPr>
          <w:rFonts w:asciiTheme="majorBidi" w:hAnsiTheme="majorBidi" w:cstheme="majorBidi"/>
          <w:lang w:val="fr-FR"/>
        </w:rPr>
        <w:t> </w:t>
      </w:r>
      <w:r w:rsidRPr="00E66EAB">
        <w:rPr>
          <w:rFonts w:asciiTheme="majorBidi" w:hAnsiTheme="majorBidi" w:cstheme="majorBidi"/>
          <w:lang w:val="fr-FR"/>
        </w:rPr>
        <w:t xml:space="preserve">: </w:t>
      </w:r>
    </w:p>
    <w:p w14:paraId="2FD0C4B0" w14:textId="77777777" w:rsidR="002E1889" w:rsidRPr="00E66EAB" w:rsidRDefault="002E1889" w:rsidP="000800F6">
      <w:pPr>
        <w:pStyle w:val="SingleTxtG"/>
        <w:spacing w:line="220" w:lineRule="atLeast"/>
        <w:ind w:left="1701"/>
        <w:rPr>
          <w:rFonts w:asciiTheme="majorBidi" w:hAnsiTheme="majorBidi" w:cstheme="majorBidi"/>
          <w:lang w:val="fr-FR"/>
        </w:rPr>
      </w:pPr>
      <w:r w:rsidRPr="00E66EAB">
        <w:rPr>
          <w:rFonts w:asciiTheme="majorBidi" w:hAnsiTheme="majorBidi" w:cstheme="majorBidi"/>
          <w:lang w:val="fr-FR"/>
        </w:rPr>
        <w:t>Est puni des peines prévues par l’ordonnance portant protection pénale de l’enfant, quiconque soumet un enfant à la torture ou aux traitements cruels, inhumains ou dégradants.</w:t>
      </w:r>
    </w:p>
    <w:p w14:paraId="7716683B" w14:textId="77777777" w:rsidR="002E1889" w:rsidRPr="00E66EAB" w:rsidRDefault="003D392C">
      <w:pPr>
        <w:pStyle w:val="H1G"/>
        <w:rPr>
          <w:rFonts w:asciiTheme="majorBidi" w:hAnsiTheme="majorBidi" w:cstheme="majorBidi"/>
          <w:lang w:val="fr-FR"/>
        </w:rPr>
      </w:pPr>
      <w:bookmarkStart w:id="22" w:name="_Hlk535220015"/>
      <w:bookmarkEnd w:id="21"/>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Conditions de détention des pe</w:t>
      </w:r>
      <w:r w:rsidR="00C80BEB" w:rsidRPr="00E66EAB">
        <w:rPr>
          <w:rFonts w:asciiTheme="majorBidi" w:hAnsiTheme="majorBidi" w:cstheme="majorBidi"/>
          <w:lang w:val="fr-FR"/>
        </w:rPr>
        <w:t xml:space="preserve">rsonnes privées de liberté </w:t>
      </w:r>
      <w:r w:rsidR="00C80BEB" w:rsidRPr="00E66EAB">
        <w:rPr>
          <w:rFonts w:asciiTheme="majorBidi" w:hAnsiTheme="majorBidi" w:cstheme="majorBidi"/>
          <w:lang w:val="fr-FR"/>
        </w:rPr>
        <w:br/>
        <w:t>(art</w:t>
      </w:r>
      <w:r w:rsidR="00DE21D1" w:rsidRPr="00E66EAB">
        <w:rPr>
          <w:rFonts w:asciiTheme="majorBidi" w:hAnsiTheme="majorBidi" w:cstheme="majorBidi"/>
          <w:lang w:val="fr-FR"/>
        </w:rPr>
        <w:t>. </w:t>
      </w:r>
      <w:r w:rsidR="005B50E9">
        <w:rPr>
          <w:rFonts w:asciiTheme="majorBidi" w:hAnsiTheme="majorBidi" w:cstheme="majorBidi"/>
          <w:lang w:val="fr-FR"/>
        </w:rPr>
        <w:t>6, 7</w:t>
      </w:r>
      <w:r w:rsidR="002E1889" w:rsidRPr="00E66EAB">
        <w:rPr>
          <w:rFonts w:asciiTheme="majorBidi" w:hAnsiTheme="majorBidi" w:cstheme="majorBidi"/>
          <w:lang w:val="fr-FR"/>
        </w:rPr>
        <w:t xml:space="preserve"> et 10)</w:t>
      </w:r>
    </w:p>
    <w:p w14:paraId="31A98689" w14:textId="77777777" w:rsidR="002E1889" w:rsidRPr="00E66EAB" w:rsidRDefault="003D392C"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19 de la liste</w:t>
      </w:r>
    </w:p>
    <w:p w14:paraId="4F9B0D3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59.</w:t>
      </w:r>
      <w:r w:rsidRPr="00E66EAB">
        <w:rPr>
          <w:rFonts w:asciiTheme="majorBidi" w:hAnsiTheme="majorBidi" w:cstheme="majorBidi"/>
        </w:rPr>
        <w:tab/>
      </w:r>
      <w:r w:rsidR="002E1889" w:rsidRPr="00E66EAB">
        <w:rPr>
          <w:rFonts w:asciiTheme="majorBidi" w:hAnsiTheme="majorBidi" w:cstheme="majorBidi"/>
          <w:bCs/>
          <w:lang w:val="fr-FR"/>
        </w:rPr>
        <w:t xml:space="preserve">Pour remédier à la surpopulation carcérale, </w:t>
      </w:r>
      <w:r w:rsidR="002E1889" w:rsidRPr="00E66EAB">
        <w:rPr>
          <w:rFonts w:asciiTheme="majorBidi" w:hAnsiTheme="majorBidi" w:cstheme="majorBidi"/>
        </w:rPr>
        <w:t>la politique pénale privilégie les mesures alternatives à la détention :</w:t>
      </w:r>
    </w:p>
    <w:p w14:paraId="0A56A97C" w14:textId="77777777" w:rsidR="002E1889" w:rsidRPr="00E66EAB" w:rsidRDefault="002E1889" w:rsidP="000800F6">
      <w:pPr>
        <w:pStyle w:val="SingleTxtG"/>
        <w:ind w:left="1701"/>
        <w:rPr>
          <w:rFonts w:asciiTheme="majorBidi" w:hAnsiTheme="majorBidi" w:cstheme="majorBidi"/>
        </w:rPr>
      </w:pPr>
      <w:r w:rsidRPr="00E66EAB">
        <w:rPr>
          <w:rFonts w:asciiTheme="majorBidi" w:hAnsiTheme="majorBidi" w:cstheme="majorBidi"/>
        </w:rPr>
        <w:t xml:space="preserve">La </w:t>
      </w:r>
      <w:r w:rsidRPr="00E66EAB">
        <w:rPr>
          <w:rFonts w:asciiTheme="majorBidi" w:hAnsiTheme="majorBidi" w:cstheme="majorBidi"/>
          <w:lang w:val="fr-FR"/>
        </w:rPr>
        <w:t>détention</w:t>
      </w:r>
      <w:r w:rsidRPr="00E66EAB">
        <w:rPr>
          <w:rFonts w:asciiTheme="majorBidi" w:hAnsiTheme="majorBidi" w:cstheme="majorBidi"/>
        </w:rPr>
        <w:t xml:space="preserve"> préventive ne doit être ordonnée que lorsqu’elle est justifiée soit par la gravité des faits, soit par la nécessité d’empêcher la disparition des preuves, la fuite de l’inculpé ou la commission de nouvelles infractions (art</w:t>
      </w:r>
      <w:r w:rsidR="00B65647" w:rsidRPr="00E66EAB">
        <w:rPr>
          <w:rFonts w:asciiTheme="majorBidi" w:hAnsiTheme="majorBidi" w:cstheme="majorBidi"/>
        </w:rPr>
        <w:t>. </w:t>
      </w:r>
      <w:r w:rsidRPr="00E66EAB">
        <w:rPr>
          <w:rFonts w:asciiTheme="majorBidi" w:hAnsiTheme="majorBidi" w:cstheme="majorBidi"/>
        </w:rPr>
        <w:t xml:space="preserve">138 CPP). </w:t>
      </w:r>
    </w:p>
    <w:p w14:paraId="39B0BDD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60.</w:t>
      </w:r>
      <w:r w:rsidRPr="00E66EAB">
        <w:rPr>
          <w:rFonts w:asciiTheme="majorBidi" w:hAnsiTheme="majorBidi" w:cstheme="majorBidi"/>
        </w:rPr>
        <w:tab/>
      </w:r>
      <w:r w:rsidR="002E1889" w:rsidRPr="00E66EAB">
        <w:rPr>
          <w:rFonts w:asciiTheme="majorBidi" w:hAnsiTheme="majorBidi" w:cstheme="majorBidi"/>
        </w:rPr>
        <w:t>En matière délictuelle, sous réserve des dispositions de l’article 141, la durée de la détention préventive ne peut excéder quatre mois renouvelable une fois. Dans d’autres situations comme les délits flagrants et infractions passibles de 2 ans d’emprisonnement au plus, elle est d’un mois.</w:t>
      </w:r>
    </w:p>
    <w:p w14:paraId="4C70632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61.</w:t>
      </w:r>
      <w:r w:rsidRPr="00E66EAB">
        <w:rPr>
          <w:rFonts w:asciiTheme="majorBidi" w:hAnsiTheme="majorBidi" w:cstheme="majorBidi"/>
        </w:rPr>
        <w:tab/>
      </w:r>
      <w:r w:rsidR="002E1889" w:rsidRPr="00E66EAB">
        <w:rPr>
          <w:rFonts w:asciiTheme="majorBidi" w:hAnsiTheme="majorBidi" w:cstheme="majorBidi"/>
        </w:rPr>
        <w:t>En matière criminelle, la détention préventive est de 6 mois, renouvelable une fois par ordonnance motivée</w:t>
      </w:r>
      <w:r w:rsidR="003A5449" w:rsidRPr="00E66EAB">
        <w:rPr>
          <w:rFonts w:asciiTheme="majorBidi" w:hAnsiTheme="majorBidi" w:cstheme="majorBidi"/>
        </w:rPr>
        <w:t>,</w:t>
      </w:r>
      <w:r w:rsidR="002E1889" w:rsidRPr="00E66EAB">
        <w:rPr>
          <w:rFonts w:asciiTheme="majorBidi" w:hAnsiTheme="majorBidi" w:cstheme="majorBidi"/>
        </w:rPr>
        <w:t xml:space="preserve"> dans les conditions fixées par le CPP.</w:t>
      </w:r>
    </w:p>
    <w:p w14:paraId="0E98E54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62.</w:t>
      </w:r>
      <w:r w:rsidRPr="00E66EAB">
        <w:rPr>
          <w:rFonts w:asciiTheme="majorBidi" w:hAnsiTheme="majorBidi" w:cstheme="majorBidi"/>
        </w:rPr>
        <w:tab/>
      </w:r>
      <w:r w:rsidR="002E1889" w:rsidRPr="00E66EAB">
        <w:rPr>
          <w:rFonts w:asciiTheme="majorBidi" w:hAnsiTheme="majorBidi" w:cstheme="majorBidi"/>
        </w:rPr>
        <w:t>Dans les cas de détention préventive, le juge est tenu d’accélérer le déroulement de l’information. Il est responsable de toute négligence qui aurait inutilement retardé l’instruction et prolongé la détention préventive (art</w:t>
      </w:r>
      <w:r w:rsidR="00B65647" w:rsidRPr="00E66EAB">
        <w:rPr>
          <w:rFonts w:asciiTheme="majorBidi" w:hAnsiTheme="majorBidi" w:cstheme="majorBidi"/>
        </w:rPr>
        <w:t>. </w:t>
      </w:r>
      <w:r w:rsidR="002E1889" w:rsidRPr="00E66EAB">
        <w:rPr>
          <w:rFonts w:asciiTheme="majorBidi" w:hAnsiTheme="majorBidi" w:cstheme="majorBidi"/>
        </w:rPr>
        <w:t xml:space="preserve">139 CPP). </w:t>
      </w:r>
    </w:p>
    <w:p w14:paraId="1A9F9B6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63.</w:t>
      </w:r>
      <w:r w:rsidRPr="00E66EAB">
        <w:rPr>
          <w:rFonts w:asciiTheme="majorBidi" w:hAnsiTheme="majorBidi" w:cstheme="majorBidi"/>
        </w:rPr>
        <w:tab/>
      </w:r>
      <w:r w:rsidR="002E1889" w:rsidRPr="00E66EAB">
        <w:rPr>
          <w:rFonts w:asciiTheme="majorBidi" w:hAnsiTheme="majorBidi" w:cstheme="majorBidi"/>
        </w:rPr>
        <w:t>L’aménagement des peines par voie de libération conditionnelle ou de grâce permet de lutter contre le surpeuplement. Depuis 2016, 272 individus ont bénéficié de grâce présidentielle ou libération conditionnelle.</w:t>
      </w:r>
    </w:p>
    <w:p w14:paraId="781A4989"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64.</w:t>
      </w:r>
      <w:r w:rsidRPr="00E66EAB">
        <w:rPr>
          <w:rFonts w:asciiTheme="majorBidi" w:hAnsiTheme="majorBidi" w:cstheme="majorBidi"/>
        </w:rPr>
        <w:tab/>
      </w:r>
      <w:r w:rsidR="002E1889" w:rsidRPr="00E66EAB">
        <w:rPr>
          <w:rFonts w:asciiTheme="majorBidi" w:hAnsiTheme="majorBidi" w:cstheme="majorBidi"/>
        </w:rPr>
        <w:t xml:space="preserve">Les prisons de Nouakchott, sont régulièrement désengorgées grâce au transfert de condamnés de longues peines, vers d’autres prisons offrant plus de place. Ainsi, 768 détenus en 2016, 400 en 2017 et 468 en 2018 ont été transférés vers les prisons d’Aleg, Nouadhibou et </w:t>
      </w:r>
      <w:proofErr w:type="spellStart"/>
      <w:r w:rsidR="002E1889" w:rsidRPr="00E66EAB">
        <w:rPr>
          <w:rFonts w:asciiTheme="majorBidi" w:hAnsiTheme="majorBidi" w:cstheme="majorBidi"/>
        </w:rPr>
        <w:t>Birmougrein</w:t>
      </w:r>
      <w:proofErr w:type="spellEnd"/>
      <w:r w:rsidR="002E1889" w:rsidRPr="00E66EAB">
        <w:rPr>
          <w:rFonts w:asciiTheme="majorBidi" w:hAnsiTheme="majorBidi" w:cstheme="majorBidi"/>
        </w:rPr>
        <w:t xml:space="preserve">. </w:t>
      </w:r>
    </w:p>
    <w:p w14:paraId="2383FBA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lastRenderedPageBreak/>
        <w:t>65.</w:t>
      </w:r>
      <w:r w:rsidRPr="00E66EAB">
        <w:rPr>
          <w:rFonts w:asciiTheme="majorBidi" w:hAnsiTheme="majorBidi" w:cstheme="majorBidi"/>
        </w:rPr>
        <w:tab/>
      </w:r>
      <w:r w:rsidR="002E1889" w:rsidRPr="00E66EAB">
        <w:rPr>
          <w:rFonts w:asciiTheme="majorBidi" w:hAnsiTheme="majorBidi" w:cstheme="majorBidi"/>
        </w:rPr>
        <w:t>Les constructions et réhabilitations des établissements pénitentiaires avancent normalement :</w:t>
      </w:r>
    </w:p>
    <w:p w14:paraId="195A7C0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prison des femmes de Nouakchott a été</w:t>
      </w:r>
      <w:r w:rsidR="007B4766" w:rsidRPr="00E66EAB">
        <w:rPr>
          <w:rFonts w:asciiTheme="majorBidi" w:hAnsiTheme="majorBidi" w:cstheme="majorBidi"/>
        </w:rPr>
        <w:t xml:space="preserve"> acquise et réhabilitée en 2016 ;</w:t>
      </w:r>
      <w:r w:rsidR="002E1889" w:rsidRPr="00E66EAB">
        <w:rPr>
          <w:rFonts w:asciiTheme="majorBidi" w:hAnsiTheme="majorBidi" w:cstheme="majorBidi"/>
        </w:rPr>
        <w:t xml:space="preserve"> </w:t>
      </w:r>
    </w:p>
    <w:p w14:paraId="3F5404A3"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prison de </w:t>
      </w:r>
      <w:proofErr w:type="spellStart"/>
      <w:r w:rsidR="002E1889" w:rsidRPr="00E66EAB">
        <w:rPr>
          <w:rFonts w:asciiTheme="majorBidi" w:hAnsiTheme="majorBidi" w:cstheme="majorBidi"/>
        </w:rPr>
        <w:t>Birmougrein</w:t>
      </w:r>
      <w:proofErr w:type="spellEnd"/>
      <w:r w:rsidR="002E1889" w:rsidRPr="00E66EAB">
        <w:rPr>
          <w:rFonts w:asciiTheme="majorBidi" w:hAnsiTheme="majorBidi" w:cstheme="majorBidi"/>
        </w:rPr>
        <w:t xml:space="preserve"> d’une capacité de 200 places est construite en 2016. Son extension est actuellement en cours</w:t>
      </w:r>
      <w:r w:rsidR="007B4766" w:rsidRPr="00E66EAB">
        <w:rPr>
          <w:rFonts w:asciiTheme="majorBidi" w:hAnsiTheme="majorBidi" w:cstheme="majorBidi"/>
        </w:rPr>
        <w:t> ;</w:t>
      </w:r>
    </w:p>
    <w:p w14:paraId="1542A5A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prison de </w:t>
      </w:r>
      <w:proofErr w:type="spellStart"/>
      <w:r w:rsidR="002E1889" w:rsidRPr="00E66EAB">
        <w:rPr>
          <w:rFonts w:asciiTheme="majorBidi" w:hAnsiTheme="majorBidi" w:cstheme="majorBidi"/>
        </w:rPr>
        <w:t>Nbeika</w:t>
      </w:r>
      <w:proofErr w:type="spellEnd"/>
      <w:r w:rsidR="002E1889" w:rsidRPr="00E66EAB">
        <w:rPr>
          <w:rFonts w:asciiTheme="majorBidi" w:hAnsiTheme="majorBidi" w:cstheme="majorBidi"/>
        </w:rPr>
        <w:t xml:space="preserve"> est prête avec une capacité de près de 700 détenus</w:t>
      </w:r>
      <w:r w:rsidR="007B4766" w:rsidRPr="00E66EAB">
        <w:rPr>
          <w:rFonts w:asciiTheme="majorBidi" w:hAnsiTheme="majorBidi" w:cstheme="majorBidi"/>
        </w:rPr>
        <w:t> ;</w:t>
      </w:r>
      <w:r w:rsidR="002E1889" w:rsidRPr="00E66EAB">
        <w:rPr>
          <w:rFonts w:asciiTheme="majorBidi" w:hAnsiTheme="majorBidi" w:cstheme="majorBidi"/>
        </w:rPr>
        <w:t xml:space="preserve"> </w:t>
      </w:r>
    </w:p>
    <w:p w14:paraId="38D8BEB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centre fermé des enfants en conflit avec la loi est désormais opé</w:t>
      </w:r>
      <w:r w:rsidR="007B4766" w:rsidRPr="00E66EAB">
        <w:rPr>
          <w:rFonts w:asciiTheme="majorBidi" w:hAnsiTheme="majorBidi" w:cstheme="majorBidi"/>
        </w:rPr>
        <w:t>rationnel depuis novembre 2018 ;</w:t>
      </w:r>
    </w:p>
    <w:p w14:paraId="6E1A742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val="fr-FR"/>
        </w:rPr>
      </w:pPr>
      <w:r w:rsidRPr="00E66EAB">
        <w:rPr>
          <w:rFonts w:asciiTheme="majorBidi" w:hAnsiTheme="majorBidi" w:cstheme="majorBidi"/>
          <w:lang w:val="fr-FR"/>
        </w:rPr>
        <w:t>•</w:t>
      </w:r>
      <w:r w:rsidRPr="00E66EAB">
        <w:rPr>
          <w:rFonts w:asciiTheme="majorBidi" w:hAnsiTheme="majorBidi" w:cstheme="majorBidi"/>
          <w:lang w:val="fr-FR"/>
        </w:rPr>
        <w:tab/>
      </w:r>
      <w:r w:rsidR="002E1889" w:rsidRPr="00E66EAB">
        <w:rPr>
          <w:rFonts w:asciiTheme="majorBidi" w:hAnsiTheme="majorBidi" w:cstheme="majorBidi"/>
        </w:rPr>
        <w:t xml:space="preserve">La procédure de lancement de la construction d’une prison à </w:t>
      </w:r>
      <w:proofErr w:type="spellStart"/>
      <w:r w:rsidR="002E1889" w:rsidRPr="00E66EAB">
        <w:rPr>
          <w:rFonts w:asciiTheme="majorBidi" w:hAnsiTheme="majorBidi" w:cstheme="majorBidi"/>
        </w:rPr>
        <w:t>Sélibaby</w:t>
      </w:r>
      <w:proofErr w:type="spellEnd"/>
      <w:r w:rsidR="002E1889" w:rsidRPr="00E66EAB">
        <w:rPr>
          <w:rFonts w:asciiTheme="majorBidi" w:hAnsiTheme="majorBidi" w:cstheme="majorBidi"/>
        </w:rPr>
        <w:t xml:space="preserve"> et la réhabilitation de Dar-Naim et de la centrale sont programmées en 2019.</w:t>
      </w:r>
    </w:p>
    <w:p w14:paraId="07E638E3" w14:textId="77777777" w:rsidR="002E1889" w:rsidRPr="00E66EAB" w:rsidRDefault="00ED2E4D" w:rsidP="00ED2E4D">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9F4824" w:rsidRPr="00E66EAB">
        <w:rPr>
          <w:rFonts w:asciiTheme="majorBidi" w:hAnsiTheme="majorBidi" w:cstheme="majorBidi"/>
          <w:lang w:val="fr-FR"/>
        </w:rPr>
        <w:t>Réponse au paragraphe 19</w:t>
      </w:r>
      <w:r w:rsidR="00B65647" w:rsidRPr="00E66EAB">
        <w:rPr>
          <w:rFonts w:asciiTheme="majorBidi" w:hAnsiTheme="majorBidi" w:cstheme="majorBidi"/>
          <w:lang w:val="fr-FR"/>
        </w:rPr>
        <w:t xml:space="preserve"> </w:t>
      </w:r>
      <w:r w:rsidR="009F4824" w:rsidRPr="00E66EAB">
        <w:rPr>
          <w:rFonts w:asciiTheme="majorBidi" w:hAnsiTheme="majorBidi" w:cstheme="majorBidi"/>
          <w:lang w:val="fr-FR"/>
        </w:rPr>
        <w:t>a) de la liste</w:t>
      </w:r>
    </w:p>
    <w:p w14:paraId="26210BBF"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66.</w:t>
      </w:r>
      <w:r w:rsidRPr="00E66EAB">
        <w:rPr>
          <w:rFonts w:asciiTheme="majorBidi" w:hAnsiTheme="majorBidi" w:cstheme="majorBidi"/>
        </w:rPr>
        <w:tab/>
      </w:r>
      <w:r w:rsidR="00B65647" w:rsidRPr="00E66EAB">
        <w:rPr>
          <w:rFonts w:asciiTheme="majorBidi" w:hAnsiTheme="majorBidi" w:cstheme="majorBidi"/>
        </w:rPr>
        <w:t>À</w:t>
      </w:r>
      <w:r w:rsidR="002E1889" w:rsidRPr="00E66EAB">
        <w:rPr>
          <w:rFonts w:asciiTheme="majorBidi" w:hAnsiTheme="majorBidi" w:cstheme="majorBidi"/>
        </w:rPr>
        <w:t xml:space="preserve"> la date du 10</w:t>
      </w:r>
      <w:r w:rsidR="00B65647" w:rsidRPr="00E66EAB">
        <w:rPr>
          <w:rFonts w:asciiTheme="majorBidi" w:hAnsiTheme="majorBidi" w:cstheme="majorBidi"/>
        </w:rPr>
        <w:t xml:space="preserve"> </w:t>
      </w:r>
      <w:r w:rsidR="002E1889" w:rsidRPr="00E66EAB">
        <w:rPr>
          <w:rFonts w:asciiTheme="majorBidi" w:hAnsiTheme="majorBidi" w:cstheme="majorBidi"/>
        </w:rPr>
        <w:t>avril</w:t>
      </w:r>
      <w:r w:rsidR="00B65647" w:rsidRPr="00E66EAB">
        <w:rPr>
          <w:rFonts w:asciiTheme="majorBidi" w:hAnsiTheme="majorBidi" w:cstheme="majorBidi"/>
        </w:rPr>
        <w:t xml:space="preserve"> </w:t>
      </w:r>
      <w:r w:rsidR="002E1889" w:rsidRPr="00E66EAB">
        <w:rPr>
          <w:rFonts w:asciiTheme="majorBidi" w:hAnsiTheme="majorBidi" w:cstheme="majorBidi"/>
        </w:rPr>
        <w:t xml:space="preserve">2019, la population carcérale nationale est répartie conformément aux indications du tableau qui suit : </w:t>
      </w:r>
    </w:p>
    <w:tbl>
      <w:tblPr>
        <w:tblW w:w="0" w:type="auto"/>
        <w:tblInd w:w="1134" w:type="dxa"/>
        <w:tblLayout w:type="fixed"/>
        <w:tblCellMar>
          <w:left w:w="0" w:type="dxa"/>
          <w:right w:w="0" w:type="dxa"/>
        </w:tblCellMar>
        <w:tblLook w:val="0600" w:firstRow="0" w:lastRow="0" w:firstColumn="0" w:lastColumn="0" w:noHBand="1" w:noVBand="1"/>
      </w:tblPr>
      <w:tblGrid>
        <w:gridCol w:w="1134"/>
        <w:gridCol w:w="1418"/>
        <w:gridCol w:w="1134"/>
        <w:gridCol w:w="1418"/>
        <w:gridCol w:w="1134"/>
        <w:gridCol w:w="1134"/>
      </w:tblGrid>
      <w:tr w:rsidR="009F4824" w:rsidRPr="00E66EAB" w14:paraId="54A4077B" w14:textId="77777777" w:rsidTr="000800F6">
        <w:trPr>
          <w:tblHeader/>
        </w:trPr>
        <w:tc>
          <w:tcPr>
            <w:tcW w:w="1134" w:type="dxa"/>
            <w:tcBorders>
              <w:top w:val="single" w:sz="4" w:space="0" w:color="auto"/>
              <w:bottom w:val="single" w:sz="12" w:space="0" w:color="auto"/>
            </w:tcBorders>
            <w:shd w:val="clear" w:color="auto" w:fill="auto"/>
            <w:vAlign w:val="bottom"/>
          </w:tcPr>
          <w:p w14:paraId="5CCC6977" w14:textId="77777777" w:rsidR="002E1889" w:rsidRPr="00E66EAB" w:rsidRDefault="002E1889" w:rsidP="009F4824">
            <w:pPr>
              <w:suppressAutoHyphens w:val="0"/>
              <w:spacing w:before="80" w:after="80" w:line="200" w:lineRule="exact"/>
              <w:rPr>
                <w:rFonts w:asciiTheme="majorBidi" w:hAnsiTheme="majorBidi" w:cstheme="majorBidi"/>
                <w:bCs/>
                <w:i/>
                <w:sz w:val="16"/>
                <w:szCs w:val="24"/>
              </w:rPr>
            </w:pPr>
            <w:proofErr w:type="spellStart"/>
            <w:r w:rsidRPr="00E66EAB">
              <w:rPr>
                <w:rFonts w:asciiTheme="majorBidi" w:hAnsiTheme="majorBidi" w:cstheme="majorBidi"/>
                <w:bCs/>
                <w:i/>
                <w:sz w:val="16"/>
                <w:szCs w:val="24"/>
              </w:rPr>
              <w:t>Etablissement</w:t>
            </w:r>
            <w:proofErr w:type="spellEnd"/>
          </w:p>
        </w:tc>
        <w:tc>
          <w:tcPr>
            <w:tcW w:w="1418" w:type="dxa"/>
            <w:tcBorders>
              <w:top w:val="single" w:sz="4" w:space="0" w:color="auto"/>
              <w:bottom w:val="single" w:sz="12" w:space="0" w:color="auto"/>
            </w:tcBorders>
            <w:shd w:val="clear" w:color="auto" w:fill="auto"/>
            <w:vAlign w:val="bottom"/>
          </w:tcPr>
          <w:p w14:paraId="28F6D439" w14:textId="77777777" w:rsidR="002E1889" w:rsidRPr="00E66EAB" w:rsidRDefault="002E1889" w:rsidP="009F4824">
            <w:pPr>
              <w:suppressAutoHyphens w:val="0"/>
              <w:spacing w:before="80" w:after="80" w:line="200" w:lineRule="exact"/>
              <w:jc w:val="right"/>
              <w:rPr>
                <w:rFonts w:asciiTheme="majorBidi" w:hAnsiTheme="majorBidi" w:cstheme="majorBidi"/>
                <w:bCs/>
                <w:i/>
                <w:sz w:val="16"/>
                <w:szCs w:val="24"/>
              </w:rPr>
            </w:pPr>
            <w:r w:rsidRPr="00E66EAB">
              <w:rPr>
                <w:rFonts w:asciiTheme="majorBidi" w:hAnsiTheme="majorBidi" w:cstheme="majorBidi"/>
                <w:bCs/>
                <w:i/>
                <w:sz w:val="16"/>
                <w:szCs w:val="24"/>
              </w:rPr>
              <w:t xml:space="preserve">Capacité </w:t>
            </w:r>
            <w:r w:rsidR="00B9637A" w:rsidRPr="00E66EAB">
              <w:rPr>
                <w:rFonts w:asciiTheme="majorBidi" w:hAnsiTheme="majorBidi" w:cstheme="majorBidi"/>
                <w:bCs/>
                <w:i/>
                <w:sz w:val="16"/>
                <w:szCs w:val="24"/>
              </w:rPr>
              <w:br/>
            </w:r>
            <w:r w:rsidRPr="00E66EAB">
              <w:rPr>
                <w:rFonts w:asciiTheme="majorBidi" w:hAnsiTheme="majorBidi" w:cstheme="majorBidi"/>
                <w:bCs/>
                <w:i/>
                <w:sz w:val="16"/>
                <w:szCs w:val="24"/>
              </w:rPr>
              <w:t>théorique</w:t>
            </w:r>
          </w:p>
        </w:tc>
        <w:tc>
          <w:tcPr>
            <w:tcW w:w="1134" w:type="dxa"/>
            <w:tcBorders>
              <w:top w:val="single" w:sz="4" w:space="0" w:color="auto"/>
              <w:bottom w:val="single" w:sz="12" w:space="0" w:color="auto"/>
            </w:tcBorders>
            <w:shd w:val="clear" w:color="auto" w:fill="auto"/>
            <w:vAlign w:val="bottom"/>
          </w:tcPr>
          <w:p w14:paraId="203847F4" w14:textId="77777777" w:rsidR="002E1889" w:rsidRPr="00E66EAB" w:rsidRDefault="002E1889" w:rsidP="009F4824">
            <w:pPr>
              <w:suppressAutoHyphens w:val="0"/>
              <w:spacing w:before="80" w:after="80" w:line="200" w:lineRule="exact"/>
              <w:jc w:val="right"/>
              <w:rPr>
                <w:rFonts w:asciiTheme="majorBidi" w:hAnsiTheme="majorBidi" w:cstheme="majorBidi"/>
                <w:bCs/>
                <w:i/>
                <w:sz w:val="16"/>
                <w:szCs w:val="24"/>
              </w:rPr>
            </w:pPr>
            <w:r w:rsidRPr="00E66EAB">
              <w:rPr>
                <w:rFonts w:asciiTheme="majorBidi" w:hAnsiTheme="majorBidi" w:cstheme="majorBidi"/>
                <w:bCs/>
                <w:i/>
                <w:sz w:val="16"/>
                <w:szCs w:val="24"/>
              </w:rPr>
              <w:t>Effectif</w:t>
            </w:r>
          </w:p>
        </w:tc>
        <w:tc>
          <w:tcPr>
            <w:tcW w:w="1418"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2A2D2CCA" w14:textId="77777777" w:rsidR="002E1889" w:rsidRPr="00E66EAB" w:rsidRDefault="002E1889" w:rsidP="009F4824">
            <w:pPr>
              <w:suppressAutoHyphens w:val="0"/>
              <w:spacing w:before="80" w:after="80" w:line="200" w:lineRule="exact"/>
              <w:jc w:val="right"/>
              <w:rPr>
                <w:rFonts w:asciiTheme="majorBidi" w:hAnsiTheme="majorBidi" w:cstheme="majorBidi"/>
                <w:bCs/>
                <w:i/>
                <w:sz w:val="16"/>
                <w:szCs w:val="24"/>
              </w:rPr>
            </w:pPr>
            <w:r w:rsidRPr="00E66EAB">
              <w:rPr>
                <w:rFonts w:asciiTheme="majorBidi" w:hAnsiTheme="majorBidi" w:cstheme="majorBidi"/>
                <w:bCs/>
                <w:i/>
                <w:sz w:val="16"/>
                <w:szCs w:val="24"/>
              </w:rPr>
              <w:t>Taux</w:t>
            </w:r>
            <w:r w:rsidR="007E7540" w:rsidRPr="00E66EAB">
              <w:rPr>
                <w:rFonts w:asciiTheme="majorBidi" w:hAnsiTheme="majorBidi" w:cstheme="majorBidi"/>
                <w:bCs/>
                <w:i/>
                <w:sz w:val="16"/>
                <w:szCs w:val="24"/>
              </w:rPr>
              <w:t xml:space="preserve"> </w:t>
            </w:r>
            <w:r w:rsidR="00B9637A" w:rsidRPr="00E66EAB">
              <w:rPr>
                <w:rFonts w:asciiTheme="majorBidi" w:hAnsiTheme="majorBidi" w:cstheme="majorBidi"/>
                <w:bCs/>
                <w:i/>
                <w:sz w:val="16"/>
                <w:szCs w:val="24"/>
              </w:rPr>
              <w:br/>
            </w:r>
            <w:r w:rsidRPr="00E66EAB">
              <w:rPr>
                <w:rFonts w:asciiTheme="majorBidi" w:hAnsiTheme="majorBidi" w:cstheme="majorBidi"/>
                <w:bCs/>
                <w:i/>
                <w:sz w:val="16"/>
                <w:szCs w:val="24"/>
              </w:rPr>
              <w:t>d</w:t>
            </w:r>
            <w:r w:rsidR="007E7540" w:rsidRPr="00E66EAB">
              <w:rPr>
                <w:rFonts w:asciiTheme="majorBidi" w:hAnsiTheme="majorBidi" w:cstheme="majorBidi"/>
                <w:bCs/>
                <w:i/>
                <w:sz w:val="16"/>
                <w:szCs w:val="24"/>
              </w:rPr>
              <w:t>’</w:t>
            </w:r>
            <w:r w:rsidRPr="00E66EAB">
              <w:rPr>
                <w:rFonts w:asciiTheme="majorBidi" w:hAnsiTheme="majorBidi" w:cstheme="majorBidi"/>
                <w:bCs/>
                <w:i/>
                <w:sz w:val="16"/>
                <w:szCs w:val="24"/>
              </w:rPr>
              <w:t>occupation (%)</w:t>
            </w:r>
          </w:p>
        </w:tc>
        <w:tc>
          <w:tcPr>
            <w:tcW w:w="1134"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221C105C" w14:textId="77777777" w:rsidR="002E1889" w:rsidRPr="00E66EAB" w:rsidRDefault="002E1889" w:rsidP="009F4824">
            <w:pPr>
              <w:suppressAutoHyphens w:val="0"/>
              <w:spacing w:before="80" w:after="80" w:line="200" w:lineRule="exact"/>
              <w:jc w:val="right"/>
              <w:rPr>
                <w:rFonts w:asciiTheme="majorBidi" w:hAnsiTheme="majorBidi" w:cstheme="majorBidi"/>
                <w:bCs/>
                <w:i/>
                <w:sz w:val="16"/>
                <w:szCs w:val="24"/>
              </w:rPr>
            </w:pPr>
            <w:r w:rsidRPr="00E66EAB">
              <w:rPr>
                <w:rFonts w:asciiTheme="majorBidi" w:hAnsiTheme="majorBidi" w:cstheme="majorBidi"/>
                <w:bCs/>
                <w:i/>
                <w:sz w:val="16"/>
                <w:szCs w:val="24"/>
              </w:rPr>
              <w:t>Prévenus</w:t>
            </w:r>
          </w:p>
        </w:tc>
        <w:tc>
          <w:tcPr>
            <w:tcW w:w="1134"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29AC5E22" w14:textId="77777777" w:rsidR="002E1889" w:rsidRPr="00E66EAB" w:rsidRDefault="002E1889" w:rsidP="009F4824">
            <w:pPr>
              <w:suppressAutoHyphens w:val="0"/>
              <w:spacing w:before="80" w:after="80" w:line="200" w:lineRule="exact"/>
              <w:jc w:val="right"/>
              <w:rPr>
                <w:rFonts w:asciiTheme="majorBidi" w:hAnsiTheme="majorBidi" w:cstheme="majorBidi"/>
                <w:bCs/>
                <w:i/>
                <w:sz w:val="16"/>
                <w:szCs w:val="24"/>
              </w:rPr>
            </w:pPr>
            <w:r w:rsidRPr="00E66EAB">
              <w:rPr>
                <w:rFonts w:asciiTheme="majorBidi" w:hAnsiTheme="majorBidi" w:cstheme="majorBidi"/>
                <w:bCs/>
                <w:i/>
                <w:sz w:val="16"/>
                <w:szCs w:val="24"/>
              </w:rPr>
              <w:t>Condamnés</w:t>
            </w:r>
          </w:p>
        </w:tc>
      </w:tr>
      <w:tr w:rsidR="009F4824" w:rsidRPr="00E66EAB" w14:paraId="7DB5A692" w14:textId="77777777" w:rsidTr="000800F6">
        <w:tc>
          <w:tcPr>
            <w:tcW w:w="1134" w:type="dxa"/>
            <w:tcBorders>
              <w:top w:val="single" w:sz="12" w:space="0" w:color="auto"/>
            </w:tcBorders>
            <w:shd w:val="clear" w:color="auto" w:fill="auto"/>
          </w:tcPr>
          <w:p w14:paraId="33BFDE50"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 xml:space="preserve">Dar-Naim </w:t>
            </w:r>
          </w:p>
        </w:tc>
        <w:tc>
          <w:tcPr>
            <w:tcW w:w="1418" w:type="dxa"/>
            <w:tcBorders>
              <w:top w:val="single" w:sz="12" w:space="0" w:color="auto"/>
            </w:tcBorders>
            <w:shd w:val="clear" w:color="auto" w:fill="auto"/>
            <w:vAlign w:val="bottom"/>
          </w:tcPr>
          <w:p w14:paraId="62C07AB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350</w:t>
            </w:r>
          </w:p>
        </w:tc>
        <w:tc>
          <w:tcPr>
            <w:tcW w:w="1134" w:type="dxa"/>
            <w:tcBorders>
              <w:top w:val="single" w:sz="12" w:space="0" w:color="auto"/>
            </w:tcBorders>
            <w:shd w:val="clear" w:color="auto" w:fill="auto"/>
            <w:vAlign w:val="bottom"/>
          </w:tcPr>
          <w:p w14:paraId="0D311F5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845</w:t>
            </w:r>
          </w:p>
        </w:tc>
        <w:tc>
          <w:tcPr>
            <w:tcW w:w="1418" w:type="dxa"/>
            <w:tcBorders>
              <w:top w:val="single" w:sz="12" w:space="0" w:color="auto"/>
            </w:tcBorders>
            <w:shd w:val="clear" w:color="auto" w:fill="auto"/>
            <w:tcMar>
              <w:top w:w="15" w:type="dxa"/>
              <w:left w:w="15" w:type="dxa"/>
              <w:bottom w:w="0" w:type="dxa"/>
              <w:right w:w="15" w:type="dxa"/>
            </w:tcMar>
            <w:vAlign w:val="bottom"/>
          </w:tcPr>
          <w:p w14:paraId="308C2A6B"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241,4</w:t>
            </w:r>
          </w:p>
        </w:tc>
        <w:tc>
          <w:tcPr>
            <w:tcW w:w="1134" w:type="dxa"/>
            <w:tcBorders>
              <w:top w:val="single" w:sz="12" w:space="0" w:color="auto"/>
            </w:tcBorders>
            <w:shd w:val="clear" w:color="auto" w:fill="auto"/>
            <w:tcMar>
              <w:top w:w="15" w:type="dxa"/>
              <w:left w:w="15" w:type="dxa"/>
              <w:bottom w:w="0" w:type="dxa"/>
              <w:right w:w="15" w:type="dxa"/>
            </w:tcMar>
            <w:vAlign w:val="bottom"/>
          </w:tcPr>
          <w:p w14:paraId="0C440E3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429</w:t>
            </w:r>
          </w:p>
        </w:tc>
        <w:tc>
          <w:tcPr>
            <w:tcW w:w="1134" w:type="dxa"/>
            <w:tcBorders>
              <w:top w:val="single" w:sz="12" w:space="0" w:color="auto"/>
            </w:tcBorders>
            <w:shd w:val="clear" w:color="auto" w:fill="auto"/>
            <w:tcMar>
              <w:top w:w="15" w:type="dxa"/>
              <w:left w:w="15" w:type="dxa"/>
              <w:bottom w:w="0" w:type="dxa"/>
              <w:right w:w="15" w:type="dxa"/>
            </w:tcMar>
            <w:vAlign w:val="bottom"/>
          </w:tcPr>
          <w:p w14:paraId="29E2D29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416</w:t>
            </w:r>
          </w:p>
        </w:tc>
      </w:tr>
      <w:tr w:rsidR="009F4824" w:rsidRPr="00E66EAB" w14:paraId="3DEEB2FF" w14:textId="77777777" w:rsidTr="000800F6">
        <w:tc>
          <w:tcPr>
            <w:tcW w:w="1134" w:type="dxa"/>
            <w:shd w:val="clear" w:color="auto" w:fill="auto"/>
          </w:tcPr>
          <w:p w14:paraId="3CC42653"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 xml:space="preserve">Centrale </w:t>
            </w:r>
          </w:p>
        </w:tc>
        <w:tc>
          <w:tcPr>
            <w:tcW w:w="1418" w:type="dxa"/>
            <w:shd w:val="clear" w:color="auto" w:fill="auto"/>
            <w:vAlign w:val="bottom"/>
          </w:tcPr>
          <w:p w14:paraId="4BFF1E9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150</w:t>
            </w:r>
          </w:p>
        </w:tc>
        <w:tc>
          <w:tcPr>
            <w:tcW w:w="1134" w:type="dxa"/>
            <w:shd w:val="clear" w:color="auto" w:fill="auto"/>
            <w:vAlign w:val="bottom"/>
          </w:tcPr>
          <w:p w14:paraId="15453191"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125</w:t>
            </w:r>
          </w:p>
        </w:tc>
        <w:tc>
          <w:tcPr>
            <w:tcW w:w="1418" w:type="dxa"/>
            <w:shd w:val="clear" w:color="auto" w:fill="auto"/>
            <w:tcMar>
              <w:top w:w="15" w:type="dxa"/>
              <w:left w:w="15" w:type="dxa"/>
              <w:bottom w:w="0" w:type="dxa"/>
              <w:right w:w="15" w:type="dxa"/>
            </w:tcMar>
            <w:vAlign w:val="bottom"/>
          </w:tcPr>
          <w:p w14:paraId="1A8B4FA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83,3</w:t>
            </w:r>
          </w:p>
        </w:tc>
        <w:tc>
          <w:tcPr>
            <w:tcW w:w="1134" w:type="dxa"/>
            <w:shd w:val="clear" w:color="auto" w:fill="auto"/>
            <w:tcMar>
              <w:top w:w="15" w:type="dxa"/>
              <w:left w:w="15" w:type="dxa"/>
              <w:bottom w:w="0" w:type="dxa"/>
              <w:right w:w="15" w:type="dxa"/>
            </w:tcMar>
            <w:vAlign w:val="bottom"/>
          </w:tcPr>
          <w:p w14:paraId="6D7CB56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39</w:t>
            </w:r>
          </w:p>
        </w:tc>
        <w:tc>
          <w:tcPr>
            <w:tcW w:w="1134" w:type="dxa"/>
            <w:shd w:val="clear" w:color="auto" w:fill="auto"/>
            <w:tcMar>
              <w:top w:w="15" w:type="dxa"/>
              <w:left w:w="15" w:type="dxa"/>
              <w:bottom w:w="0" w:type="dxa"/>
              <w:right w:w="15" w:type="dxa"/>
            </w:tcMar>
            <w:vAlign w:val="bottom"/>
          </w:tcPr>
          <w:p w14:paraId="64481F89"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86</w:t>
            </w:r>
          </w:p>
        </w:tc>
      </w:tr>
      <w:tr w:rsidR="009F4824" w:rsidRPr="00E66EAB" w14:paraId="1757ED55" w14:textId="77777777" w:rsidTr="000800F6">
        <w:tc>
          <w:tcPr>
            <w:tcW w:w="1134" w:type="dxa"/>
            <w:shd w:val="clear" w:color="auto" w:fill="auto"/>
          </w:tcPr>
          <w:p w14:paraId="0955AD84"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 xml:space="preserve">Prison femmes </w:t>
            </w:r>
          </w:p>
        </w:tc>
        <w:tc>
          <w:tcPr>
            <w:tcW w:w="1418" w:type="dxa"/>
            <w:shd w:val="clear" w:color="auto" w:fill="auto"/>
            <w:vAlign w:val="bottom"/>
          </w:tcPr>
          <w:p w14:paraId="36EE625E"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50</w:t>
            </w:r>
          </w:p>
        </w:tc>
        <w:tc>
          <w:tcPr>
            <w:tcW w:w="1134" w:type="dxa"/>
            <w:shd w:val="clear" w:color="auto" w:fill="auto"/>
            <w:vAlign w:val="bottom"/>
          </w:tcPr>
          <w:p w14:paraId="7240799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26</w:t>
            </w:r>
          </w:p>
        </w:tc>
        <w:tc>
          <w:tcPr>
            <w:tcW w:w="1418" w:type="dxa"/>
            <w:shd w:val="clear" w:color="auto" w:fill="auto"/>
            <w:tcMar>
              <w:top w:w="15" w:type="dxa"/>
              <w:left w:w="15" w:type="dxa"/>
              <w:bottom w:w="0" w:type="dxa"/>
              <w:right w:w="15" w:type="dxa"/>
            </w:tcMar>
            <w:vAlign w:val="bottom"/>
          </w:tcPr>
          <w:p w14:paraId="2E84FCE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52</w:t>
            </w:r>
          </w:p>
        </w:tc>
        <w:tc>
          <w:tcPr>
            <w:tcW w:w="1134" w:type="dxa"/>
            <w:shd w:val="clear" w:color="auto" w:fill="auto"/>
            <w:tcMar>
              <w:top w:w="15" w:type="dxa"/>
              <w:left w:w="15" w:type="dxa"/>
              <w:bottom w:w="0" w:type="dxa"/>
              <w:right w:w="15" w:type="dxa"/>
            </w:tcMar>
            <w:vAlign w:val="bottom"/>
          </w:tcPr>
          <w:p w14:paraId="3EE7178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12</w:t>
            </w:r>
          </w:p>
        </w:tc>
        <w:tc>
          <w:tcPr>
            <w:tcW w:w="1134" w:type="dxa"/>
            <w:shd w:val="clear" w:color="auto" w:fill="auto"/>
            <w:tcMar>
              <w:top w:w="15" w:type="dxa"/>
              <w:left w:w="15" w:type="dxa"/>
              <w:bottom w:w="0" w:type="dxa"/>
              <w:right w:w="15" w:type="dxa"/>
            </w:tcMar>
            <w:vAlign w:val="bottom"/>
          </w:tcPr>
          <w:p w14:paraId="427ED90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14</w:t>
            </w:r>
          </w:p>
        </w:tc>
      </w:tr>
      <w:tr w:rsidR="009F4824" w:rsidRPr="00E66EAB" w14:paraId="36A737E9" w14:textId="77777777" w:rsidTr="000800F6">
        <w:tc>
          <w:tcPr>
            <w:tcW w:w="1134" w:type="dxa"/>
            <w:shd w:val="clear" w:color="auto" w:fill="auto"/>
          </w:tcPr>
          <w:p w14:paraId="233893EC"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 xml:space="preserve">Compagnie </w:t>
            </w:r>
          </w:p>
        </w:tc>
        <w:tc>
          <w:tcPr>
            <w:tcW w:w="1418" w:type="dxa"/>
            <w:shd w:val="clear" w:color="auto" w:fill="auto"/>
            <w:vAlign w:val="bottom"/>
          </w:tcPr>
          <w:p w14:paraId="4C8F877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10</w:t>
            </w:r>
          </w:p>
        </w:tc>
        <w:tc>
          <w:tcPr>
            <w:tcW w:w="1134" w:type="dxa"/>
            <w:shd w:val="clear" w:color="auto" w:fill="auto"/>
            <w:vAlign w:val="bottom"/>
          </w:tcPr>
          <w:p w14:paraId="394DE6E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c>
          <w:tcPr>
            <w:tcW w:w="1418" w:type="dxa"/>
            <w:shd w:val="clear" w:color="auto" w:fill="auto"/>
            <w:tcMar>
              <w:top w:w="15" w:type="dxa"/>
              <w:left w:w="15" w:type="dxa"/>
              <w:bottom w:w="0" w:type="dxa"/>
              <w:right w:w="15" w:type="dxa"/>
            </w:tcMar>
            <w:vAlign w:val="bottom"/>
          </w:tcPr>
          <w:p w14:paraId="7CA02EF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20</w:t>
            </w:r>
          </w:p>
        </w:tc>
        <w:tc>
          <w:tcPr>
            <w:tcW w:w="1134" w:type="dxa"/>
            <w:shd w:val="clear" w:color="auto" w:fill="auto"/>
            <w:tcMar>
              <w:top w:w="15" w:type="dxa"/>
              <w:left w:w="15" w:type="dxa"/>
              <w:bottom w:w="0" w:type="dxa"/>
              <w:right w:w="15" w:type="dxa"/>
            </w:tcMar>
            <w:vAlign w:val="bottom"/>
          </w:tcPr>
          <w:p w14:paraId="2836AE0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134" w:type="dxa"/>
            <w:shd w:val="clear" w:color="auto" w:fill="auto"/>
            <w:tcMar>
              <w:top w:w="15" w:type="dxa"/>
              <w:left w:w="15" w:type="dxa"/>
              <w:bottom w:w="0" w:type="dxa"/>
              <w:right w:w="15" w:type="dxa"/>
            </w:tcMar>
            <w:vAlign w:val="bottom"/>
          </w:tcPr>
          <w:p w14:paraId="54BECC0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r>
      <w:tr w:rsidR="009F4824" w:rsidRPr="00E66EAB" w14:paraId="348A56FD" w14:textId="77777777" w:rsidTr="000800F6">
        <w:tc>
          <w:tcPr>
            <w:tcW w:w="1134" w:type="dxa"/>
            <w:shd w:val="clear" w:color="auto" w:fill="auto"/>
          </w:tcPr>
          <w:p w14:paraId="4818C507"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Prison mineurs</w:t>
            </w:r>
          </w:p>
        </w:tc>
        <w:tc>
          <w:tcPr>
            <w:tcW w:w="1418" w:type="dxa"/>
            <w:shd w:val="clear" w:color="auto" w:fill="auto"/>
            <w:vAlign w:val="bottom"/>
          </w:tcPr>
          <w:p w14:paraId="794B802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150</w:t>
            </w:r>
          </w:p>
        </w:tc>
        <w:tc>
          <w:tcPr>
            <w:tcW w:w="1134" w:type="dxa"/>
            <w:shd w:val="clear" w:color="auto" w:fill="auto"/>
            <w:vAlign w:val="bottom"/>
          </w:tcPr>
          <w:p w14:paraId="60800D24"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43</w:t>
            </w:r>
          </w:p>
        </w:tc>
        <w:tc>
          <w:tcPr>
            <w:tcW w:w="1418" w:type="dxa"/>
            <w:shd w:val="clear" w:color="auto" w:fill="auto"/>
            <w:tcMar>
              <w:top w:w="15" w:type="dxa"/>
              <w:left w:w="15" w:type="dxa"/>
              <w:bottom w:w="0" w:type="dxa"/>
              <w:right w:w="15" w:type="dxa"/>
            </w:tcMar>
            <w:vAlign w:val="bottom"/>
          </w:tcPr>
          <w:p w14:paraId="2B85081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35,8</w:t>
            </w:r>
          </w:p>
        </w:tc>
        <w:tc>
          <w:tcPr>
            <w:tcW w:w="1134" w:type="dxa"/>
            <w:shd w:val="clear" w:color="auto" w:fill="auto"/>
            <w:tcMar>
              <w:top w:w="15" w:type="dxa"/>
              <w:left w:w="15" w:type="dxa"/>
              <w:bottom w:w="0" w:type="dxa"/>
              <w:right w:w="15" w:type="dxa"/>
            </w:tcMar>
            <w:vAlign w:val="bottom"/>
          </w:tcPr>
          <w:p w14:paraId="2994A81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27</w:t>
            </w:r>
          </w:p>
        </w:tc>
        <w:tc>
          <w:tcPr>
            <w:tcW w:w="1134" w:type="dxa"/>
            <w:shd w:val="clear" w:color="auto" w:fill="auto"/>
            <w:vAlign w:val="bottom"/>
          </w:tcPr>
          <w:p w14:paraId="47020BC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16</w:t>
            </w:r>
          </w:p>
        </w:tc>
      </w:tr>
      <w:tr w:rsidR="009F4824" w:rsidRPr="00E66EAB" w14:paraId="315C248D" w14:textId="77777777" w:rsidTr="000800F6">
        <w:tc>
          <w:tcPr>
            <w:tcW w:w="1134" w:type="dxa"/>
            <w:shd w:val="clear" w:color="auto" w:fill="auto"/>
          </w:tcPr>
          <w:p w14:paraId="3A37FA42"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Néma</w:t>
            </w:r>
          </w:p>
        </w:tc>
        <w:tc>
          <w:tcPr>
            <w:tcW w:w="1418" w:type="dxa"/>
            <w:shd w:val="clear" w:color="auto" w:fill="auto"/>
            <w:vAlign w:val="bottom"/>
          </w:tcPr>
          <w:p w14:paraId="1088815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70</w:t>
            </w:r>
          </w:p>
        </w:tc>
        <w:tc>
          <w:tcPr>
            <w:tcW w:w="1134" w:type="dxa"/>
            <w:shd w:val="clear" w:color="auto" w:fill="auto"/>
            <w:vAlign w:val="bottom"/>
          </w:tcPr>
          <w:p w14:paraId="5FD74F8E"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58</w:t>
            </w:r>
          </w:p>
        </w:tc>
        <w:tc>
          <w:tcPr>
            <w:tcW w:w="1418" w:type="dxa"/>
            <w:shd w:val="clear" w:color="auto" w:fill="auto"/>
            <w:tcMar>
              <w:top w:w="15" w:type="dxa"/>
              <w:left w:w="15" w:type="dxa"/>
              <w:bottom w:w="0" w:type="dxa"/>
              <w:right w:w="15" w:type="dxa"/>
            </w:tcMar>
            <w:vAlign w:val="bottom"/>
          </w:tcPr>
          <w:p w14:paraId="6213F01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82,8</w:t>
            </w:r>
          </w:p>
        </w:tc>
        <w:tc>
          <w:tcPr>
            <w:tcW w:w="1134" w:type="dxa"/>
            <w:shd w:val="clear" w:color="auto" w:fill="auto"/>
            <w:tcMar>
              <w:top w:w="15" w:type="dxa"/>
              <w:left w:w="15" w:type="dxa"/>
              <w:bottom w:w="0" w:type="dxa"/>
              <w:right w:w="15" w:type="dxa"/>
            </w:tcMar>
            <w:vAlign w:val="bottom"/>
          </w:tcPr>
          <w:p w14:paraId="31EDDB8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27</w:t>
            </w:r>
          </w:p>
        </w:tc>
        <w:tc>
          <w:tcPr>
            <w:tcW w:w="1134" w:type="dxa"/>
            <w:shd w:val="clear" w:color="auto" w:fill="auto"/>
            <w:tcMar>
              <w:top w:w="15" w:type="dxa"/>
              <w:left w:w="15" w:type="dxa"/>
              <w:bottom w:w="0" w:type="dxa"/>
              <w:right w:w="15" w:type="dxa"/>
            </w:tcMar>
            <w:vAlign w:val="bottom"/>
          </w:tcPr>
          <w:p w14:paraId="0D0C711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31</w:t>
            </w:r>
          </w:p>
        </w:tc>
      </w:tr>
      <w:tr w:rsidR="009F4824" w:rsidRPr="00E66EAB" w14:paraId="646A97B3" w14:textId="77777777" w:rsidTr="000800F6">
        <w:tc>
          <w:tcPr>
            <w:tcW w:w="1134" w:type="dxa"/>
            <w:shd w:val="clear" w:color="auto" w:fill="auto"/>
          </w:tcPr>
          <w:p w14:paraId="36F305D9"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proofErr w:type="spellStart"/>
            <w:r w:rsidRPr="00E66EAB">
              <w:rPr>
                <w:rFonts w:asciiTheme="majorBidi" w:hAnsiTheme="majorBidi" w:cstheme="majorBidi"/>
                <w:sz w:val="18"/>
                <w:szCs w:val="24"/>
              </w:rPr>
              <w:t>Aioun</w:t>
            </w:r>
            <w:proofErr w:type="spellEnd"/>
          </w:p>
        </w:tc>
        <w:tc>
          <w:tcPr>
            <w:tcW w:w="1418" w:type="dxa"/>
            <w:shd w:val="clear" w:color="auto" w:fill="auto"/>
            <w:vAlign w:val="bottom"/>
          </w:tcPr>
          <w:p w14:paraId="24341A6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7DE54FE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41</w:t>
            </w:r>
          </w:p>
        </w:tc>
        <w:tc>
          <w:tcPr>
            <w:tcW w:w="1418" w:type="dxa"/>
            <w:shd w:val="clear" w:color="auto" w:fill="auto"/>
            <w:tcMar>
              <w:top w:w="15" w:type="dxa"/>
              <w:left w:w="15" w:type="dxa"/>
              <w:bottom w:w="0" w:type="dxa"/>
              <w:right w:w="15" w:type="dxa"/>
            </w:tcMar>
            <w:vAlign w:val="bottom"/>
          </w:tcPr>
          <w:p w14:paraId="61367DF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102,5</w:t>
            </w:r>
          </w:p>
        </w:tc>
        <w:tc>
          <w:tcPr>
            <w:tcW w:w="1134" w:type="dxa"/>
            <w:shd w:val="clear" w:color="auto" w:fill="auto"/>
            <w:tcMar>
              <w:top w:w="15" w:type="dxa"/>
              <w:left w:w="15" w:type="dxa"/>
              <w:bottom w:w="0" w:type="dxa"/>
              <w:right w:w="15" w:type="dxa"/>
            </w:tcMar>
            <w:vAlign w:val="bottom"/>
          </w:tcPr>
          <w:p w14:paraId="028B9074"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21</w:t>
            </w:r>
          </w:p>
        </w:tc>
        <w:tc>
          <w:tcPr>
            <w:tcW w:w="1134" w:type="dxa"/>
            <w:shd w:val="clear" w:color="auto" w:fill="auto"/>
            <w:tcMar>
              <w:top w:w="15" w:type="dxa"/>
              <w:left w:w="15" w:type="dxa"/>
              <w:bottom w:w="0" w:type="dxa"/>
              <w:right w:w="15" w:type="dxa"/>
            </w:tcMar>
            <w:vAlign w:val="bottom"/>
          </w:tcPr>
          <w:p w14:paraId="3F31613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20</w:t>
            </w:r>
          </w:p>
        </w:tc>
      </w:tr>
      <w:tr w:rsidR="009F4824" w:rsidRPr="00E66EAB" w14:paraId="4C407623" w14:textId="77777777" w:rsidTr="000800F6">
        <w:tc>
          <w:tcPr>
            <w:tcW w:w="1134" w:type="dxa"/>
            <w:shd w:val="clear" w:color="auto" w:fill="auto"/>
          </w:tcPr>
          <w:p w14:paraId="684AAB61"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Kiffa</w:t>
            </w:r>
          </w:p>
        </w:tc>
        <w:tc>
          <w:tcPr>
            <w:tcW w:w="1418" w:type="dxa"/>
            <w:shd w:val="clear" w:color="auto" w:fill="auto"/>
            <w:vAlign w:val="bottom"/>
          </w:tcPr>
          <w:p w14:paraId="139DA40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21AA305B"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64</w:t>
            </w:r>
          </w:p>
        </w:tc>
        <w:tc>
          <w:tcPr>
            <w:tcW w:w="1418" w:type="dxa"/>
            <w:shd w:val="clear" w:color="auto" w:fill="auto"/>
            <w:tcMar>
              <w:top w:w="15" w:type="dxa"/>
              <w:left w:w="15" w:type="dxa"/>
              <w:bottom w:w="0" w:type="dxa"/>
              <w:right w:w="15" w:type="dxa"/>
            </w:tcMar>
            <w:vAlign w:val="bottom"/>
          </w:tcPr>
          <w:p w14:paraId="190DD30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160</w:t>
            </w:r>
          </w:p>
        </w:tc>
        <w:tc>
          <w:tcPr>
            <w:tcW w:w="1134" w:type="dxa"/>
            <w:shd w:val="clear" w:color="auto" w:fill="auto"/>
            <w:tcMar>
              <w:top w:w="15" w:type="dxa"/>
              <w:left w:w="15" w:type="dxa"/>
              <w:bottom w:w="0" w:type="dxa"/>
              <w:right w:w="15" w:type="dxa"/>
            </w:tcMar>
            <w:vAlign w:val="bottom"/>
          </w:tcPr>
          <w:p w14:paraId="426651D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35</w:t>
            </w:r>
          </w:p>
        </w:tc>
        <w:tc>
          <w:tcPr>
            <w:tcW w:w="1134" w:type="dxa"/>
            <w:shd w:val="clear" w:color="auto" w:fill="auto"/>
            <w:tcMar>
              <w:top w:w="15" w:type="dxa"/>
              <w:left w:w="15" w:type="dxa"/>
              <w:bottom w:w="0" w:type="dxa"/>
              <w:right w:w="15" w:type="dxa"/>
            </w:tcMar>
            <w:vAlign w:val="bottom"/>
          </w:tcPr>
          <w:p w14:paraId="6A5EA72E"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29</w:t>
            </w:r>
          </w:p>
        </w:tc>
      </w:tr>
      <w:tr w:rsidR="009F4824" w:rsidRPr="00E66EAB" w14:paraId="07DB3DF3" w14:textId="77777777" w:rsidTr="000800F6">
        <w:tc>
          <w:tcPr>
            <w:tcW w:w="1134" w:type="dxa"/>
            <w:shd w:val="clear" w:color="auto" w:fill="auto"/>
          </w:tcPr>
          <w:p w14:paraId="6001022B"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Kaédi</w:t>
            </w:r>
          </w:p>
        </w:tc>
        <w:tc>
          <w:tcPr>
            <w:tcW w:w="1418" w:type="dxa"/>
            <w:shd w:val="clear" w:color="auto" w:fill="auto"/>
            <w:vAlign w:val="bottom"/>
          </w:tcPr>
          <w:p w14:paraId="21BD033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50</w:t>
            </w:r>
          </w:p>
        </w:tc>
        <w:tc>
          <w:tcPr>
            <w:tcW w:w="1134" w:type="dxa"/>
            <w:shd w:val="clear" w:color="auto" w:fill="auto"/>
            <w:vAlign w:val="bottom"/>
          </w:tcPr>
          <w:p w14:paraId="6B31156B"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35</w:t>
            </w:r>
          </w:p>
        </w:tc>
        <w:tc>
          <w:tcPr>
            <w:tcW w:w="1418" w:type="dxa"/>
            <w:shd w:val="clear" w:color="auto" w:fill="auto"/>
            <w:tcMar>
              <w:top w:w="15" w:type="dxa"/>
              <w:left w:w="15" w:type="dxa"/>
              <w:bottom w:w="0" w:type="dxa"/>
              <w:right w:w="15" w:type="dxa"/>
            </w:tcMar>
            <w:vAlign w:val="bottom"/>
          </w:tcPr>
          <w:p w14:paraId="550F8BC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70</w:t>
            </w:r>
          </w:p>
        </w:tc>
        <w:tc>
          <w:tcPr>
            <w:tcW w:w="1134" w:type="dxa"/>
            <w:shd w:val="clear" w:color="auto" w:fill="auto"/>
            <w:tcMar>
              <w:top w:w="15" w:type="dxa"/>
              <w:left w:w="15" w:type="dxa"/>
              <w:bottom w:w="0" w:type="dxa"/>
              <w:right w:w="15" w:type="dxa"/>
            </w:tcMar>
            <w:vAlign w:val="bottom"/>
          </w:tcPr>
          <w:p w14:paraId="507320E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c>
          <w:tcPr>
            <w:tcW w:w="1134" w:type="dxa"/>
            <w:shd w:val="clear" w:color="auto" w:fill="auto"/>
            <w:tcMar>
              <w:top w:w="15" w:type="dxa"/>
              <w:left w:w="15" w:type="dxa"/>
              <w:bottom w:w="0" w:type="dxa"/>
              <w:right w:w="15" w:type="dxa"/>
            </w:tcMar>
            <w:vAlign w:val="bottom"/>
          </w:tcPr>
          <w:p w14:paraId="6BC1E0D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33</w:t>
            </w:r>
          </w:p>
        </w:tc>
      </w:tr>
      <w:tr w:rsidR="009F4824" w:rsidRPr="00E66EAB" w14:paraId="694C1AE0" w14:textId="77777777" w:rsidTr="000800F6">
        <w:tc>
          <w:tcPr>
            <w:tcW w:w="1134" w:type="dxa"/>
            <w:shd w:val="clear" w:color="auto" w:fill="auto"/>
          </w:tcPr>
          <w:p w14:paraId="00E43C6B"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Aleg</w:t>
            </w:r>
          </w:p>
        </w:tc>
        <w:tc>
          <w:tcPr>
            <w:tcW w:w="1418" w:type="dxa"/>
            <w:shd w:val="clear" w:color="auto" w:fill="auto"/>
            <w:vAlign w:val="bottom"/>
          </w:tcPr>
          <w:p w14:paraId="4EEE7DA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650</w:t>
            </w:r>
          </w:p>
        </w:tc>
        <w:tc>
          <w:tcPr>
            <w:tcW w:w="1134" w:type="dxa"/>
            <w:shd w:val="clear" w:color="auto" w:fill="auto"/>
            <w:vAlign w:val="bottom"/>
          </w:tcPr>
          <w:p w14:paraId="2E568280"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398</w:t>
            </w:r>
          </w:p>
        </w:tc>
        <w:tc>
          <w:tcPr>
            <w:tcW w:w="1418" w:type="dxa"/>
            <w:shd w:val="clear" w:color="auto" w:fill="auto"/>
            <w:tcMar>
              <w:top w:w="15" w:type="dxa"/>
              <w:left w:w="15" w:type="dxa"/>
              <w:bottom w:w="0" w:type="dxa"/>
              <w:right w:w="15" w:type="dxa"/>
            </w:tcMar>
            <w:vAlign w:val="bottom"/>
          </w:tcPr>
          <w:p w14:paraId="47D934D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61,2</w:t>
            </w:r>
          </w:p>
        </w:tc>
        <w:tc>
          <w:tcPr>
            <w:tcW w:w="1134" w:type="dxa"/>
            <w:shd w:val="clear" w:color="auto" w:fill="auto"/>
            <w:tcMar>
              <w:top w:w="15" w:type="dxa"/>
              <w:left w:w="15" w:type="dxa"/>
              <w:bottom w:w="0" w:type="dxa"/>
              <w:right w:w="15" w:type="dxa"/>
            </w:tcMar>
            <w:vAlign w:val="bottom"/>
          </w:tcPr>
          <w:p w14:paraId="72CD6C8E"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18</w:t>
            </w:r>
          </w:p>
        </w:tc>
        <w:tc>
          <w:tcPr>
            <w:tcW w:w="1134" w:type="dxa"/>
            <w:shd w:val="clear" w:color="auto" w:fill="auto"/>
            <w:tcMar>
              <w:top w:w="15" w:type="dxa"/>
              <w:left w:w="15" w:type="dxa"/>
              <w:bottom w:w="0" w:type="dxa"/>
              <w:right w:w="15" w:type="dxa"/>
            </w:tcMar>
            <w:vAlign w:val="bottom"/>
          </w:tcPr>
          <w:p w14:paraId="4DCA69D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380</w:t>
            </w:r>
          </w:p>
        </w:tc>
      </w:tr>
      <w:tr w:rsidR="009F4824" w:rsidRPr="00E66EAB" w14:paraId="4C9B973A" w14:textId="77777777" w:rsidTr="000800F6">
        <w:tc>
          <w:tcPr>
            <w:tcW w:w="1134" w:type="dxa"/>
            <w:shd w:val="clear" w:color="auto" w:fill="auto"/>
          </w:tcPr>
          <w:p w14:paraId="27AFEA2E"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Rosso</w:t>
            </w:r>
          </w:p>
        </w:tc>
        <w:tc>
          <w:tcPr>
            <w:tcW w:w="1418" w:type="dxa"/>
            <w:shd w:val="clear" w:color="auto" w:fill="auto"/>
            <w:vAlign w:val="bottom"/>
          </w:tcPr>
          <w:p w14:paraId="22B7A24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50</w:t>
            </w:r>
          </w:p>
        </w:tc>
        <w:tc>
          <w:tcPr>
            <w:tcW w:w="1134" w:type="dxa"/>
            <w:shd w:val="clear" w:color="auto" w:fill="auto"/>
            <w:vAlign w:val="bottom"/>
          </w:tcPr>
          <w:p w14:paraId="79D96724"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57</w:t>
            </w:r>
          </w:p>
        </w:tc>
        <w:tc>
          <w:tcPr>
            <w:tcW w:w="1418" w:type="dxa"/>
            <w:shd w:val="clear" w:color="auto" w:fill="auto"/>
            <w:tcMar>
              <w:top w:w="15" w:type="dxa"/>
              <w:left w:w="15" w:type="dxa"/>
              <w:bottom w:w="0" w:type="dxa"/>
              <w:right w:w="15" w:type="dxa"/>
            </w:tcMar>
            <w:vAlign w:val="bottom"/>
          </w:tcPr>
          <w:p w14:paraId="2456B8C1"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114</w:t>
            </w:r>
          </w:p>
        </w:tc>
        <w:tc>
          <w:tcPr>
            <w:tcW w:w="1134" w:type="dxa"/>
            <w:shd w:val="clear" w:color="auto" w:fill="auto"/>
            <w:tcMar>
              <w:top w:w="15" w:type="dxa"/>
              <w:left w:w="15" w:type="dxa"/>
              <w:bottom w:w="0" w:type="dxa"/>
              <w:right w:w="15" w:type="dxa"/>
            </w:tcMar>
            <w:vAlign w:val="bottom"/>
          </w:tcPr>
          <w:p w14:paraId="2DFA948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17</w:t>
            </w:r>
          </w:p>
        </w:tc>
        <w:tc>
          <w:tcPr>
            <w:tcW w:w="1134" w:type="dxa"/>
            <w:shd w:val="clear" w:color="auto" w:fill="auto"/>
            <w:tcMar>
              <w:top w:w="15" w:type="dxa"/>
              <w:left w:w="15" w:type="dxa"/>
              <w:bottom w:w="0" w:type="dxa"/>
              <w:right w:w="15" w:type="dxa"/>
            </w:tcMar>
            <w:vAlign w:val="bottom"/>
          </w:tcPr>
          <w:p w14:paraId="01203B9D"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r>
      <w:tr w:rsidR="009F4824" w:rsidRPr="00E66EAB" w14:paraId="22B1AD9A" w14:textId="77777777" w:rsidTr="000800F6">
        <w:tc>
          <w:tcPr>
            <w:tcW w:w="1134" w:type="dxa"/>
            <w:shd w:val="clear" w:color="auto" w:fill="auto"/>
          </w:tcPr>
          <w:p w14:paraId="080577D2"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Atar</w:t>
            </w:r>
          </w:p>
        </w:tc>
        <w:tc>
          <w:tcPr>
            <w:tcW w:w="1418" w:type="dxa"/>
            <w:shd w:val="clear" w:color="auto" w:fill="auto"/>
            <w:vAlign w:val="bottom"/>
          </w:tcPr>
          <w:p w14:paraId="54D279D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299A3DE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w:t>
            </w:r>
          </w:p>
        </w:tc>
        <w:tc>
          <w:tcPr>
            <w:tcW w:w="1418" w:type="dxa"/>
            <w:shd w:val="clear" w:color="auto" w:fill="auto"/>
            <w:tcMar>
              <w:top w:w="15" w:type="dxa"/>
              <w:left w:w="15" w:type="dxa"/>
              <w:bottom w:w="0" w:type="dxa"/>
              <w:right w:w="15" w:type="dxa"/>
            </w:tcMar>
            <w:vAlign w:val="bottom"/>
          </w:tcPr>
          <w:p w14:paraId="1D456AE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15</w:t>
            </w:r>
          </w:p>
        </w:tc>
        <w:tc>
          <w:tcPr>
            <w:tcW w:w="1134" w:type="dxa"/>
            <w:shd w:val="clear" w:color="auto" w:fill="auto"/>
            <w:tcMar>
              <w:top w:w="15" w:type="dxa"/>
              <w:left w:w="15" w:type="dxa"/>
              <w:bottom w:w="0" w:type="dxa"/>
              <w:right w:w="15" w:type="dxa"/>
            </w:tcMar>
            <w:vAlign w:val="bottom"/>
          </w:tcPr>
          <w:p w14:paraId="0B22412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c>
          <w:tcPr>
            <w:tcW w:w="1134" w:type="dxa"/>
            <w:shd w:val="clear" w:color="auto" w:fill="auto"/>
            <w:tcMar>
              <w:top w:w="15" w:type="dxa"/>
              <w:left w:w="15" w:type="dxa"/>
              <w:bottom w:w="0" w:type="dxa"/>
              <w:right w:w="15" w:type="dxa"/>
            </w:tcMar>
            <w:vAlign w:val="bottom"/>
          </w:tcPr>
          <w:p w14:paraId="3C2997C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w:t>
            </w:r>
          </w:p>
        </w:tc>
      </w:tr>
      <w:tr w:rsidR="009F4824" w:rsidRPr="00E66EAB" w14:paraId="7DC364FD" w14:textId="77777777" w:rsidTr="000800F6">
        <w:tc>
          <w:tcPr>
            <w:tcW w:w="1134" w:type="dxa"/>
            <w:shd w:val="clear" w:color="auto" w:fill="auto"/>
          </w:tcPr>
          <w:p w14:paraId="155DB8C7"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proofErr w:type="spellStart"/>
            <w:r w:rsidRPr="00E66EAB">
              <w:rPr>
                <w:rFonts w:asciiTheme="majorBidi" w:hAnsiTheme="majorBidi" w:cstheme="majorBidi"/>
                <w:sz w:val="18"/>
                <w:szCs w:val="24"/>
              </w:rPr>
              <w:t>Ouadane</w:t>
            </w:r>
            <w:proofErr w:type="spellEnd"/>
          </w:p>
        </w:tc>
        <w:tc>
          <w:tcPr>
            <w:tcW w:w="1418" w:type="dxa"/>
            <w:shd w:val="clear" w:color="auto" w:fill="auto"/>
            <w:vAlign w:val="bottom"/>
          </w:tcPr>
          <w:p w14:paraId="478656E0"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14</w:t>
            </w:r>
          </w:p>
        </w:tc>
        <w:tc>
          <w:tcPr>
            <w:tcW w:w="1134" w:type="dxa"/>
            <w:shd w:val="clear" w:color="auto" w:fill="auto"/>
            <w:vAlign w:val="bottom"/>
          </w:tcPr>
          <w:p w14:paraId="07BFAC24"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418" w:type="dxa"/>
            <w:shd w:val="clear" w:color="auto" w:fill="auto"/>
            <w:tcMar>
              <w:top w:w="15" w:type="dxa"/>
              <w:left w:w="15" w:type="dxa"/>
              <w:bottom w:w="0" w:type="dxa"/>
              <w:right w:w="15" w:type="dxa"/>
            </w:tcMar>
            <w:vAlign w:val="bottom"/>
          </w:tcPr>
          <w:p w14:paraId="5F3B8F9B"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134" w:type="dxa"/>
            <w:shd w:val="clear" w:color="auto" w:fill="auto"/>
            <w:tcMar>
              <w:top w:w="15" w:type="dxa"/>
              <w:left w:w="15" w:type="dxa"/>
              <w:bottom w:w="0" w:type="dxa"/>
              <w:right w:w="15" w:type="dxa"/>
            </w:tcMar>
            <w:vAlign w:val="bottom"/>
          </w:tcPr>
          <w:p w14:paraId="0B0125C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134" w:type="dxa"/>
            <w:shd w:val="clear" w:color="auto" w:fill="auto"/>
            <w:tcMar>
              <w:top w:w="15" w:type="dxa"/>
              <w:left w:w="15" w:type="dxa"/>
              <w:bottom w:w="0" w:type="dxa"/>
              <w:right w:w="15" w:type="dxa"/>
            </w:tcMar>
            <w:vAlign w:val="bottom"/>
          </w:tcPr>
          <w:p w14:paraId="4613B99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r>
      <w:tr w:rsidR="009F4824" w:rsidRPr="00E66EAB" w14:paraId="4BD5BD78" w14:textId="77777777" w:rsidTr="000800F6">
        <w:tc>
          <w:tcPr>
            <w:tcW w:w="1134" w:type="dxa"/>
            <w:shd w:val="clear" w:color="auto" w:fill="auto"/>
          </w:tcPr>
          <w:p w14:paraId="4C063246"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Nouadhibou</w:t>
            </w:r>
          </w:p>
        </w:tc>
        <w:tc>
          <w:tcPr>
            <w:tcW w:w="1418" w:type="dxa"/>
            <w:shd w:val="clear" w:color="auto" w:fill="auto"/>
            <w:vAlign w:val="bottom"/>
          </w:tcPr>
          <w:p w14:paraId="24C384B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450</w:t>
            </w:r>
          </w:p>
        </w:tc>
        <w:tc>
          <w:tcPr>
            <w:tcW w:w="1134" w:type="dxa"/>
            <w:shd w:val="clear" w:color="auto" w:fill="auto"/>
            <w:vAlign w:val="bottom"/>
          </w:tcPr>
          <w:p w14:paraId="7BC73FC9"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428</w:t>
            </w:r>
          </w:p>
        </w:tc>
        <w:tc>
          <w:tcPr>
            <w:tcW w:w="1418" w:type="dxa"/>
            <w:shd w:val="clear" w:color="auto" w:fill="auto"/>
            <w:tcMar>
              <w:top w:w="15" w:type="dxa"/>
              <w:left w:w="15" w:type="dxa"/>
              <w:bottom w:w="0" w:type="dxa"/>
              <w:right w:w="15" w:type="dxa"/>
            </w:tcMar>
            <w:vAlign w:val="bottom"/>
          </w:tcPr>
          <w:p w14:paraId="25E7040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95,1</w:t>
            </w:r>
          </w:p>
        </w:tc>
        <w:tc>
          <w:tcPr>
            <w:tcW w:w="1134" w:type="dxa"/>
            <w:shd w:val="clear" w:color="auto" w:fill="auto"/>
            <w:tcMar>
              <w:top w:w="15" w:type="dxa"/>
              <w:left w:w="15" w:type="dxa"/>
              <w:bottom w:w="0" w:type="dxa"/>
              <w:right w:w="15" w:type="dxa"/>
            </w:tcMar>
            <w:vAlign w:val="bottom"/>
          </w:tcPr>
          <w:p w14:paraId="2A92135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147</w:t>
            </w:r>
          </w:p>
        </w:tc>
        <w:tc>
          <w:tcPr>
            <w:tcW w:w="1134" w:type="dxa"/>
            <w:shd w:val="clear" w:color="auto" w:fill="auto"/>
            <w:tcMar>
              <w:top w:w="15" w:type="dxa"/>
              <w:left w:w="15" w:type="dxa"/>
              <w:bottom w:w="0" w:type="dxa"/>
              <w:right w:w="15" w:type="dxa"/>
            </w:tcMar>
            <w:vAlign w:val="bottom"/>
          </w:tcPr>
          <w:p w14:paraId="40FD2DE0"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298</w:t>
            </w:r>
          </w:p>
        </w:tc>
      </w:tr>
      <w:tr w:rsidR="009F4824" w:rsidRPr="00E66EAB" w14:paraId="7F49E944" w14:textId="77777777" w:rsidTr="000800F6">
        <w:tc>
          <w:tcPr>
            <w:tcW w:w="1134" w:type="dxa"/>
            <w:shd w:val="clear" w:color="auto" w:fill="auto"/>
          </w:tcPr>
          <w:p w14:paraId="61D28F4A"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proofErr w:type="spellStart"/>
            <w:r w:rsidRPr="00E66EAB">
              <w:rPr>
                <w:rFonts w:asciiTheme="majorBidi" w:hAnsiTheme="majorBidi" w:cstheme="majorBidi"/>
                <w:sz w:val="18"/>
                <w:szCs w:val="24"/>
              </w:rPr>
              <w:t>Tidjikja</w:t>
            </w:r>
            <w:proofErr w:type="spellEnd"/>
          </w:p>
        </w:tc>
        <w:tc>
          <w:tcPr>
            <w:tcW w:w="1418" w:type="dxa"/>
            <w:shd w:val="clear" w:color="auto" w:fill="auto"/>
            <w:vAlign w:val="bottom"/>
          </w:tcPr>
          <w:p w14:paraId="65CFFCE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7725D66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w:t>
            </w:r>
          </w:p>
        </w:tc>
        <w:tc>
          <w:tcPr>
            <w:tcW w:w="1418" w:type="dxa"/>
            <w:shd w:val="clear" w:color="auto" w:fill="auto"/>
            <w:tcMar>
              <w:top w:w="15" w:type="dxa"/>
              <w:left w:w="15" w:type="dxa"/>
              <w:bottom w:w="0" w:type="dxa"/>
              <w:right w:w="15" w:type="dxa"/>
            </w:tcMar>
            <w:vAlign w:val="bottom"/>
          </w:tcPr>
          <w:p w14:paraId="019FE96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10</w:t>
            </w:r>
          </w:p>
        </w:tc>
        <w:tc>
          <w:tcPr>
            <w:tcW w:w="1134" w:type="dxa"/>
            <w:shd w:val="clear" w:color="auto" w:fill="auto"/>
            <w:tcMar>
              <w:top w:w="15" w:type="dxa"/>
              <w:left w:w="15" w:type="dxa"/>
              <w:bottom w:w="0" w:type="dxa"/>
              <w:right w:w="15" w:type="dxa"/>
            </w:tcMar>
            <w:vAlign w:val="bottom"/>
          </w:tcPr>
          <w:p w14:paraId="6EC97A6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w:t>
            </w:r>
          </w:p>
        </w:tc>
        <w:tc>
          <w:tcPr>
            <w:tcW w:w="1134" w:type="dxa"/>
            <w:shd w:val="clear" w:color="auto" w:fill="auto"/>
            <w:tcMar>
              <w:top w:w="15" w:type="dxa"/>
              <w:left w:w="15" w:type="dxa"/>
              <w:bottom w:w="0" w:type="dxa"/>
              <w:right w:w="15" w:type="dxa"/>
            </w:tcMar>
            <w:vAlign w:val="bottom"/>
          </w:tcPr>
          <w:p w14:paraId="426A339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r>
      <w:tr w:rsidR="009F4824" w:rsidRPr="00E66EAB" w14:paraId="66920A13" w14:textId="77777777" w:rsidTr="000800F6">
        <w:tc>
          <w:tcPr>
            <w:tcW w:w="1134" w:type="dxa"/>
            <w:shd w:val="clear" w:color="auto" w:fill="auto"/>
          </w:tcPr>
          <w:p w14:paraId="5186C57F"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N’</w:t>
            </w:r>
            <w:proofErr w:type="spellStart"/>
            <w:r w:rsidRPr="00E66EAB">
              <w:rPr>
                <w:rFonts w:asciiTheme="majorBidi" w:hAnsiTheme="majorBidi" w:cstheme="majorBidi"/>
                <w:sz w:val="18"/>
                <w:szCs w:val="24"/>
              </w:rPr>
              <w:t>Beika</w:t>
            </w:r>
            <w:proofErr w:type="spellEnd"/>
          </w:p>
        </w:tc>
        <w:tc>
          <w:tcPr>
            <w:tcW w:w="1418" w:type="dxa"/>
            <w:shd w:val="clear" w:color="auto" w:fill="auto"/>
            <w:vAlign w:val="bottom"/>
          </w:tcPr>
          <w:p w14:paraId="3A53734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700</w:t>
            </w:r>
          </w:p>
        </w:tc>
        <w:tc>
          <w:tcPr>
            <w:tcW w:w="1134" w:type="dxa"/>
            <w:shd w:val="clear" w:color="auto" w:fill="auto"/>
            <w:vAlign w:val="bottom"/>
          </w:tcPr>
          <w:p w14:paraId="2E7A31F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418" w:type="dxa"/>
            <w:shd w:val="clear" w:color="auto" w:fill="auto"/>
            <w:tcMar>
              <w:top w:w="15" w:type="dxa"/>
              <w:left w:w="15" w:type="dxa"/>
              <w:bottom w:w="0" w:type="dxa"/>
              <w:right w:w="15" w:type="dxa"/>
            </w:tcMar>
            <w:vAlign w:val="bottom"/>
          </w:tcPr>
          <w:p w14:paraId="20DC0CB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134" w:type="dxa"/>
            <w:shd w:val="clear" w:color="auto" w:fill="auto"/>
            <w:tcMar>
              <w:top w:w="15" w:type="dxa"/>
              <w:left w:w="15" w:type="dxa"/>
              <w:bottom w:w="0" w:type="dxa"/>
              <w:right w:w="15" w:type="dxa"/>
            </w:tcMar>
            <w:vAlign w:val="bottom"/>
          </w:tcPr>
          <w:p w14:paraId="34E10B4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1134" w:type="dxa"/>
            <w:shd w:val="clear" w:color="auto" w:fill="auto"/>
            <w:tcMar>
              <w:top w:w="15" w:type="dxa"/>
              <w:left w:w="15" w:type="dxa"/>
              <w:bottom w:w="0" w:type="dxa"/>
              <w:right w:w="15" w:type="dxa"/>
            </w:tcMar>
            <w:vAlign w:val="bottom"/>
          </w:tcPr>
          <w:p w14:paraId="387B204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r>
      <w:tr w:rsidR="009F4824" w:rsidRPr="00E66EAB" w14:paraId="17164CC5" w14:textId="77777777" w:rsidTr="000800F6">
        <w:tc>
          <w:tcPr>
            <w:tcW w:w="1134" w:type="dxa"/>
            <w:shd w:val="clear" w:color="auto" w:fill="auto"/>
          </w:tcPr>
          <w:p w14:paraId="0B996348"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proofErr w:type="spellStart"/>
            <w:r w:rsidRPr="00E66EAB">
              <w:rPr>
                <w:rFonts w:asciiTheme="majorBidi" w:hAnsiTheme="majorBidi" w:cstheme="majorBidi"/>
                <w:sz w:val="18"/>
                <w:szCs w:val="24"/>
              </w:rPr>
              <w:t>Sélibaby</w:t>
            </w:r>
            <w:proofErr w:type="spellEnd"/>
          </w:p>
        </w:tc>
        <w:tc>
          <w:tcPr>
            <w:tcW w:w="1418" w:type="dxa"/>
            <w:shd w:val="clear" w:color="auto" w:fill="auto"/>
            <w:vAlign w:val="bottom"/>
          </w:tcPr>
          <w:p w14:paraId="1682759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25E69AD8"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77</w:t>
            </w:r>
          </w:p>
        </w:tc>
        <w:tc>
          <w:tcPr>
            <w:tcW w:w="1418" w:type="dxa"/>
            <w:shd w:val="clear" w:color="auto" w:fill="auto"/>
            <w:tcMar>
              <w:top w:w="15" w:type="dxa"/>
              <w:left w:w="15" w:type="dxa"/>
              <w:bottom w:w="0" w:type="dxa"/>
              <w:right w:w="15" w:type="dxa"/>
            </w:tcMar>
            <w:vAlign w:val="bottom"/>
          </w:tcPr>
          <w:p w14:paraId="1ACF1AA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192,5</w:t>
            </w:r>
          </w:p>
        </w:tc>
        <w:tc>
          <w:tcPr>
            <w:tcW w:w="1134" w:type="dxa"/>
            <w:shd w:val="clear" w:color="auto" w:fill="auto"/>
            <w:tcMar>
              <w:top w:w="15" w:type="dxa"/>
              <w:left w:w="15" w:type="dxa"/>
              <w:bottom w:w="0" w:type="dxa"/>
              <w:right w:w="15" w:type="dxa"/>
            </w:tcMar>
            <w:vAlign w:val="bottom"/>
          </w:tcPr>
          <w:p w14:paraId="163E2567"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32</w:t>
            </w:r>
          </w:p>
        </w:tc>
        <w:tc>
          <w:tcPr>
            <w:tcW w:w="1134" w:type="dxa"/>
            <w:shd w:val="clear" w:color="auto" w:fill="auto"/>
            <w:tcMar>
              <w:top w:w="15" w:type="dxa"/>
              <w:left w:w="15" w:type="dxa"/>
              <w:bottom w:w="0" w:type="dxa"/>
              <w:right w:w="15" w:type="dxa"/>
            </w:tcMar>
            <w:vAlign w:val="bottom"/>
          </w:tcPr>
          <w:p w14:paraId="692DA4C0"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45</w:t>
            </w:r>
          </w:p>
        </w:tc>
      </w:tr>
      <w:tr w:rsidR="009F4824" w:rsidRPr="00E66EAB" w14:paraId="17C10EF6" w14:textId="77777777" w:rsidTr="000800F6">
        <w:tc>
          <w:tcPr>
            <w:tcW w:w="1134" w:type="dxa"/>
            <w:shd w:val="clear" w:color="auto" w:fill="auto"/>
          </w:tcPr>
          <w:p w14:paraId="4D8BCE13"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Zouerate</w:t>
            </w:r>
          </w:p>
        </w:tc>
        <w:tc>
          <w:tcPr>
            <w:tcW w:w="1418" w:type="dxa"/>
            <w:shd w:val="clear" w:color="auto" w:fill="auto"/>
            <w:vAlign w:val="bottom"/>
          </w:tcPr>
          <w:p w14:paraId="076D84B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shd w:val="clear" w:color="auto" w:fill="auto"/>
            <w:vAlign w:val="bottom"/>
          </w:tcPr>
          <w:p w14:paraId="0F8879A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60</w:t>
            </w:r>
          </w:p>
        </w:tc>
        <w:tc>
          <w:tcPr>
            <w:tcW w:w="1418" w:type="dxa"/>
            <w:shd w:val="clear" w:color="auto" w:fill="auto"/>
            <w:tcMar>
              <w:top w:w="15" w:type="dxa"/>
              <w:left w:w="15" w:type="dxa"/>
              <w:bottom w:w="0" w:type="dxa"/>
              <w:right w:w="15" w:type="dxa"/>
            </w:tcMar>
            <w:vAlign w:val="bottom"/>
          </w:tcPr>
          <w:p w14:paraId="01B0D9F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150</w:t>
            </w:r>
          </w:p>
        </w:tc>
        <w:tc>
          <w:tcPr>
            <w:tcW w:w="1134" w:type="dxa"/>
            <w:shd w:val="clear" w:color="auto" w:fill="auto"/>
            <w:tcMar>
              <w:top w:w="15" w:type="dxa"/>
              <w:left w:w="15" w:type="dxa"/>
              <w:bottom w:w="0" w:type="dxa"/>
              <w:right w:w="15" w:type="dxa"/>
            </w:tcMar>
            <w:vAlign w:val="bottom"/>
          </w:tcPr>
          <w:p w14:paraId="78A66C5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60</w:t>
            </w:r>
          </w:p>
        </w:tc>
        <w:tc>
          <w:tcPr>
            <w:tcW w:w="1134" w:type="dxa"/>
            <w:shd w:val="clear" w:color="auto" w:fill="auto"/>
            <w:tcMar>
              <w:top w:w="15" w:type="dxa"/>
              <w:left w:w="15" w:type="dxa"/>
              <w:bottom w:w="0" w:type="dxa"/>
              <w:right w:w="15" w:type="dxa"/>
            </w:tcMar>
            <w:vAlign w:val="bottom"/>
          </w:tcPr>
          <w:p w14:paraId="2397F5E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r>
      <w:tr w:rsidR="009F4824" w:rsidRPr="00E66EAB" w14:paraId="71A2EBB6" w14:textId="77777777" w:rsidTr="000800F6">
        <w:tc>
          <w:tcPr>
            <w:tcW w:w="1134" w:type="dxa"/>
            <w:shd w:val="clear" w:color="auto" w:fill="auto"/>
          </w:tcPr>
          <w:p w14:paraId="6467B2C1"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proofErr w:type="spellStart"/>
            <w:r w:rsidRPr="00E66EAB">
              <w:rPr>
                <w:rFonts w:asciiTheme="majorBidi" w:hAnsiTheme="majorBidi" w:cstheme="majorBidi"/>
                <w:sz w:val="18"/>
                <w:szCs w:val="24"/>
              </w:rPr>
              <w:t>Birmougrein</w:t>
            </w:r>
            <w:proofErr w:type="spellEnd"/>
          </w:p>
        </w:tc>
        <w:tc>
          <w:tcPr>
            <w:tcW w:w="1418" w:type="dxa"/>
            <w:shd w:val="clear" w:color="auto" w:fill="auto"/>
            <w:vAlign w:val="bottom"/>
          </w:tcPr>
          <w:p w14:paraId="79418993"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200</w:t>
            </w:r>
          </w:p>
        </w:tc>
        <w:tc>
          <w:tcPr>
            <w:tcW w:w="1134" w:type="dxa"/>
            <w:shd w:val="clear" w:color="auto" w:fill="auto"/>
            <w:vAlign w:val="bottom"/>
          </w:tcPr>
          <w:p w14:paraId="6247C915"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270</w:t>
            </w:r>
          </w:p>
        </w:tc>
        <w:tc>
          <w:tcPr>
            <w:tcW w:w="1418" w:type="dxa"/>
            <w:shd w:val="clear" w:color="auto" w:fill="auto"/>
            <w:tcMar>
              <w:top w:w="15" w:type="dxa"/>
              <w:left w:w="15" w:type="dxa"/>
              <w:bottom w:w="0" w:type="dxa"/>
              <w:right w:w="15" w:type="dxa"/>
            </w:tcMar>
            <w:vAlign w:val="bottom"/>
          </w:tcPr>
          <w:p w14:paraId="76FA0E0E"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135</w:t>
            </w:r>
          </w:p>
        </w:tc>
        <w:tc>
          <w:tcPr>
            <w:tcW w:w="1134" w:type="dxa"/>
            <w:shd w:val="clear" w:color="auto" w:fill="auto"/>
            <w:tcMar>
              <w:top w:w="15" w:type="dxa"/>
              <w:left w:w="15" w:type="dxa"/>
              <w:bottom w:w="0" w:type="dxa"/>
              <w:right w:w="15" w:type="dxa"/>
            </w:tcMar>
            <w:vAlign w:val="bottom"/>
          </w:tcPr>
          <w:p w14:paraId="71FA30B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15</w:t>
            </w:r>
          </w:p>
        </w:tc>
        <w:tc>
          <w:tcPr>
            <w:tcW w:w="1134" w:type="dxa"/>
            <w:shd w:val="clear" w:color="auto" w:fill="auto"/>
            <w:tcMar>
              <w:top w:w="15" w:type="dxa"/>
              <w:left w:w="15" w:type="dxa"/>
              <w:bottom w:w="0" w:type="dxa"/>
              <w:right w:w="15" w:type="dxa"/>
            </w:tcMar>
            <w:vAlign w:val="bottom"/>
          </w:tcPr>
          <w:p w14:paraId="262B9940"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255</w:t>
            </w:r>
          </w:p>
        </w:tc>
      </w:tr>
      <w:tr w:rsidR="009F4824" w:rsidRPr="00E66EAB" w14:paraId="7F35F10F" w14:textId="77777777" w:rsidTr="000800F6">
        <w:tc>
          <w:tcPr>
            <w:tcW w:w="1134" w:type="dxa"/>
            <w:tcBorders>
              <w:bottom w:val="single" w:sz="4" w:space="0" w:color="auto"/>
            </w:tcBorders>
            <w:shd w:val="clear" w:color="auto" w:fill="auto"/>
          </w:tcPr>
          <w:p w14:paraId="12399F8E" w14:textId="77777777" w:rsidR="002E1889" w:rsidRPr="00E66EAB" w:rsidRDefault="002E1889" w:rsidP="009F4824">
            <w:pPr>
              <w:suppressAutoHyphens w:val="0"/>
              <w:spacing w:before="40" w:after="40" w:line="220" w:lineRule="exact"/>
              <w:rPr>
                <w:rFonts w:asciiTheme="majorBidi" w:hAnsiTheme="majorBidi" w:cstheme="majorBidi"/>
                <w:sz w:val="18"/>
                <w:szCs w:val="24"/>
              </w:rPr>
            </w:pPr>
            <w:r w:rsidRPr="00E66EAB">
              <w:rPr>
                <w:rFonts w:asciiTheme="majorBidi" w:hAnsiTheme="majorBidi" w:cstheme="majorBidi"/>
                <w:sz w:val="18"/>
                <w:szCs w:val="24"/>
              </w:rPr>
              <w:t xml:space="preserve">Akjoujt </w:t>
            </w:r>
          </w:p>
        </w:tc>
        <w:tc>
          <w:tcPr>
            <w:tcW w:w="1418" w:type="dxa"/>
            <w:tcBorders>
              <w:bottom w:val="single" w:sz="4" w:space="0" w:color="auto"/>
            </w:tcBorders>
            <w:shd w:val="clear" w:color="auto" w:fill="auto"/>
            <w:vAlign w:val="bottom"/>
          </w:tcPr>
          <w:p w14:paraId="47AAB692"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40</w:t>
            </w:r>
          </w:p>
        </w:tc>
        <w:tc>
          <w:tcPr>
            <w:tcW w:w="1134" w:type="dxa"/>
            <w:tcBorders>
              <w:bottom w:val="single" w:sz="4" w:space="0" w:color="auto"/>
            </w:tcBorders>
            <w:shd w:val="clear" w:color="auto" w:fill="auto"/>
            <w:vAlign w:val="bottom"/>
          </w:tcPr>
          <w:p w14:paraId="7B2ACA6A"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11</w:t>
            </w:r>
          </w:p>
        </w:tc>
        <w:tc>
          <w:tcPr>
            <w:tcW w:w="1418" w:type="dxa"/>
            <w:tcBorders>
              <w:bottom w:val="single" w:sz="4" w:space="0" w:color="auto"/>
            </w:tcBorders>
            <w:shd w:val="clear" w:color="auto" w:fill="auto"/>
            <w:tcMar>
              <w:top w:w="15" w:type="dxa"/>
              <w:left w:w="15" w:type="dxa"/>
              <w:bottom w:w="0" w:type="dxa"/>
              <w:right w:w="15" w:type="dxa"/>
            </w:tcMar>
            <w:vAlign w:val="bottom"/>
          </w:tcPr>
          <w:p w14:paraId="33A43A5F"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27,5</w:t>
            </w:r>
          </w:p>
        </w:tc>
        <w:tc>
          <w:tcPr>
            <w:tcW w:w="1134" w:type="dxa"/>
            <w:tcBorders>
              <w:bottom w:val="single" w:sz="4" w:space="0" w:color="auto"/>
            </w:tcBorders>
            <w:shd w:val="clear" w:color="auto" w:fill="auto"/>
            <w:tcMar>
              <w:top w:w="15" w:type="dxa"/>
              <w:left w:w="15" w:type="dxa"/>
              <w:bottom w:w="0" w:type="dxa"/>
              <w:right w:w="15" w:type="dxa"/>
            </w:tcMar>
            <w:vAlign w:val="bottom"/>
          </w:tcPr>
          <w:p w14:paraId="3E601DB6"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w:t>
            </w:r>
          </w:p>
        </w:tc>
        <w:tc>
          <w:tcPr>
            <w:tcW w:w="1134" w:type="dxa"/>
            <w:tcBorders>
              <w:bottom w:val="single" w:sz="4" w:space="0" w:color="auto"/>
            </w:tcBorders>
            <w:shd w:val="clear" w:color="auto" w:fill="auto"/>
            <w:tcMar>
              <w:top w:w="15" w:type="dxa"/>
              <w:left w:w="15" w:type="dxa"/>
              <w:bottom w:w="0" w:type="dxa"/>
              <w:right w:w="15" w:type="dxa"/>
            </w:tcMar>
            <w:vAlign w:val="bottom"/>
          </w:tcPr>
          <w:p w14:paraId="0860A8BC" w14:textId="77777777" w:rsidR="002E1889" w:rsidRPr="00E66EAB" w:rsidRDefault="002E1889" w:rsidP="009F4824">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w:t>
            </w:r>
          </w:p>
        </w:tc>
      </w:tr>
      <w:tr w:rsidR="009F4824" w:rsidRPr="00E66EAB" w14:paraId="714692EC" w14:textId="77777777" w:rsidTr="000800F6">
        <w:tc>
          <w:tcPr>
            <w:tcW w:w="1134" w:type="dxa"/>
            <w:tcBorders>
              <w:top w:val="single" w:sz="4" w:space="0" w:color="auto"/>
              <w:bottom w:val="single" w:sz="12" w:space="0" w:color="auto"/>
            </w:tcBorders>
            <w:shd w:val="clear" w:color="auto" w:fill="auto"/>
          </w:tcPr>
          <w:p w14:paraId="536DD890" w14:textId="77777777" w:rsidR="002E1889" w:rsidRPr="00E66EAB" w:rsidRDefault="002E1889" w:rsidP="007B4766">
            <w:pPr>
              <w:suppressAutoHyphens w:val="0"/>
              <w:spacing w:before="80" w:after="80" w:line="220" w:lineRule="exact"/>
              <w:ind w:left="283"/>
              <w:rPr>
                <w:rFonts w:asciiTheme="majorBidi" w:hAnsiTheme="majorBidi" w:cstheme="majorBidi"/>
                <w:b/>
                <w:bCs/>
                <w:sz w:val="18"/>
                <w:szCs w:val="24"/>
              </w:rPr>
            </w:pPr>
            <w:r w:rsidRPr="00E66EAB">
              <w:rPr>
                <w:rFonts w:asciiTheme="majorBidi" w:hAnsiTheme="majorBidi" w:cstheme="majorBidi"/>
                <w:b/>
                <w:bCs/>
                <w:sz w:val="18"/>
                <w:szCs w:val="24"/>
              </w:rPr>
              <w:t xml:space="preserve">Totaux </w:t>
            </w:r>
          </w:p>
        </w:tc>
        <w:tc>
          <w:tcPr>
            <w:tcW w:w="1418" w:type="dxa"/>
            <w:tcBorders>
              <w:top w:val="single" w:sz="4" w:space="0" w:color="auto"/>
              <w:bottom w:val="single" w:sz="12" w:space="0" w:color="auto"/>
            </w:tcBorders>
            <w:shd w:val="clear" w:color="auto" w:fill="auto"/>
            <w:vAlign w:val="bottom"/>
          </w:tcPr>
          <w:p w14:paraId="3819FFED" w14:textId="77777777" w:rsidR="002E1889" w:rsidRPr="00E66EAB" w:rsidRDefault="002E1889" w:rsidP="007B476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fldChar w:fldCharType="begin"/>
            </w:r>
            <w:r w:rsidRPr="00E66EAB">
              <w:rPr>
                <w:rFonts w:asciiTheme="majorBidi" w:hAnsiTheme="majorBidi" w:cstheme="majorBidi"/>
                <w:b/>
                <w:bCs/>
                <w:sz w:val="18"/>
                <w:szCs w:val="24"/>
              </w:rPr>
              <w:instrText xml:space="preserve"> =SUM(ABOVE) </w:instrText>
            </w:r>
            <w:r w:rsidRPr="00E66EAB">
              <w:rPr>
                <w:rFonts w:asciiTheme="majorBidi" w:hAnsiTheme="majorBidi" w:cstheme="majorBidi"/>
                <w:b/>
                <w:bCs/>
                <w:sz w:val="18"/>
                <w:szCs w:val="24"/>
              </w:rPr>
              <w:fldChar w:fldCharType="separate"/>
            </w:r>
            <w:r w:rsidRPr="00E66EAB">
              <w:rPr>
                <w:rFonts w:asciiTheme="majorBidi" w:hAnsiTheme="majorBidi" w:cstheme="majorBidi"/>
                <w:b/>
                <w:bCs/>
                <w:noProof/>
                <w:sz w:val="18"/>
                <w:szCs w:val="24"/>
              </w:rPr>
              <w:t>3</w:t>
            </w:r>
            <w:r w:rsidR="00237C86" w:rsidRPr="00E66EAB">
              <w:rPr>
                <w:rFonts w:asciiTheme="majorBidi" w:hAnsiTheme="majorBidi" w:cstheme="majorBidi"/>
                <w:b/>
                <w:bCs/>
                <w:noProof/>
                <w:sz w:val="18"/>
                <w:szCs w:val="24"/>
              </w:rPr>
              <w:t xml:space="preserve"> </w:t>
            </w:r>
            <w:r w:rsidRPr="00E66EAB">
              <w:rPr>
                <w:rFonts w:asciiTheme="majorBidi" w:hAnsiTheme="majorBidi" w:cstheme="majorBidi"/>
                <w:b/>
                <w:bCs/>
                <w:noProof/>
                <w:sz w:val="18"/>
                <w:szCs w:val="24"/>
              </w:rPr>
              <w:t>174</w:t>
            </w:r>
            <w:r w:rsidRPr="00E66EAB">
              <w:rPr>
                <w:rFonts w:asciiTheme="majorBidi" w:hAnsiTheme="majorBidi" w:cstheme="majorBidi"/>
                <w:b/>
                <w:bCs/>
                <w:sz w:val="18"/>
                <w:szCs w:val="24"/>
              </w:rPr>
              <w:fldChar w:fldCharType="end"/>
            </w:r>
          </w:p>
        </w:tc>
        <w:tc>
          <w:tcPr>
            <w:tcW w:w="1134" w:type="dxa"/>
            <w:tcBorders>
              <w:top w:val="single" w:sz="4" w:space="0" w:color="auto"/>
              <w:bottom w:val="single" w:sz="12" w:space="0" w:color="auto"/>
            </w:tcBorders>
            <w:shd w:val="clear" w:color="auto" w:fill="auto"/>
            <w:vAlign w:val="bottom"/>
          </w:tcPr>
          <w:p w14:paraId="587C0B5A" w14:textId="77777777" w:rsidR="002E1889" w:rsidRPr="00E66EAB" w:rsidRDefault="002E1889" w:rsidP="007B476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fldChar w:fldCharType="begin"/>
            </w:r>
            <w:r w:rsidRPr="00E66EAB">
              <w:rPr>
                <w:rFonts w:asciiTheme="majorBidi" w:hAnsiTheme="majorBidi" w:cstheme="majorBidi"/>
                <w:b/>
                <w:bCs/>
                <w:sz w:val="18"/>
                <w:szCs w:val="24"/>
              </w:rPr>
              <w:instrText xml:space="preserve"> =SUM(ABOVE) </w:instrText>
            </w:r>
            <w:r w:rsidRPr="00E66EAB">
              <w:rPr>
                <w:rFonts w:asciiTheme="majorBidi" w:hAnsiTheme="majorBidi" w:cstheme="majorBidi"/>
                <w:b/>
                <w:bCs/>
                <w:sz w:val="18"/>
                <w:szCs w:val="24"/>
              </w:rPr>
              <w:fldChar w:fldCharType="separate"/>
            </w:r>
            <w:r w:rsidRPr="00E66EAB">
              <w:rPr>
                <w:rFonts w:asciiTheme="majorBidi" w:hAnsiTheme="majorBidi" w:cstheme="majorBidi"/>
                <w:b/>
                <w:bCs/>
                <w:noProof/>
                <w:sz w:val="18"/>
                <w:szCs w:val="24"/>
              </w:rPr>
              <w:t>2</w:t>
            </w:r>
            <w:r w:rsidR="00237C86" w:rsidRPr="00E66EAB">
              <w:rPr>
                <w:rFonts w:asciiTheme="majorBidi" w:hAnsiTheme="majorBidi" w:cstheme="majorBidi"/>
                <w:b/>
                <w:bCs/>
                <w:noProof/>
                <w:sz w:val="18"/>
                <w:szCs w:val="24"/>
              </w:rPr>
              <w:t xml:space="preserve"> </w:t>
            </w:r>
            <w:r w:rsidRPr="00E66EAB">
              <w:rPr>
                <w:rFonts w:asciiTheme="majorBidi" w:hAnsiTheme="majorBidi" w:cstheme="majorBidi"/>
                <w:b/>
                <w:bCs/>
                <w:noProof/>
                <w:sz w:val="18"/>
                <w:szCs w:val="24"/>
              </w:rPr>
              <w:t>550</w:t>
            </w:r>
            <w:r w:rsidRPr="00E66EAB">
              <w:rPr>
                <w:rFonts w:asciiTheme="majorBidi" w:hAnsiTheme="majorBidi" w:cstheme="majorBidi"/>
                <w:b/>
                <w:bCs/>
                <w:sz w:val="18"/>
                <w:szCs w:val="24"/>
              </w:rPr>
              <w:fldChar w:fldCharType="end"/>
            </w:r>
          </w:p>
        </w:tc>
        <w:tc>
          <w:tcPr>
            <w:tcW w:w="1418" w:type="dxa"/>
            <w:tcBorders>
              <w:top w:val="single" w:sz="4" w:space="0" w:color="auto"/>
              <w:bottom w:val="single" w:sz="12" w:space="0" w:color="auto"/>
            </w:tcBorders>
            <w:shd w:val="clear" w:color="auto" w:fill="auto"/>
            <w:tcMar>
              <w:top w:w="15" w:type="dxa"/>
              <w:left w:w="15" w:type="dxa"/>
              <w:bottom w:w="0" w:type="dxa"/>
              <w:right w:w="15" w:type="dxa"/>
            </w:tcMar>
            <w:vAlign w:val="bottom"/>
          </w:tcPr>
          <w:p w14:paraId="29CC56E2" w14:textId="77777777" w:rsidR="002E1889" w:rsidRPr="00E66EAB" w:rsidRDefault="002E1889" w:rsidP="007B476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t>75,5</w:t>
            </w:r>
          </w:p>
        </w:tc>
        <w:tc>
          <w:tcPr>
            <w:tcW w:w="1134" w:type="dxa"/>
            <w:tcBorders>
              <w:top w:val="single" w:sz="4" w:space="0" w:color="auto"/>
              <w:bottom w:val="single" w:sz="12" w:space="0" w:color="auto"/>
            </w:tcBorders>
            <w:shd w:val="clear" w:color="auto" w:fill="auto"/>
            <w:tcMar>
              <w:top w:w="15" w:type="dxa"/>
              <w:left w:w="15" w:type="dxa"/>
              <w:bottom w:w="0" w:type="dxa"/>
              <w:right w:w="15" w:type="dxa"/>
            </w:tcMar>
            <w:vAlign w:val="bottom"/>
          </w:tcPr>
          <w:p w14:paraId="1F2DF81E" w14:textId="77777777" w:rsidR="002E1889" w:rsidRPr="00E66EAB" w:rsidRDefault="002E1889" w:rsidP="007B476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fldChar w:fldCharType="begin"/>
            </w:r>
            <w:r w:rsidRPr="00E66EAB">
              <w:rPr>
                <w:rFonts w:asciiTheme="majorBidi" w:hAnsiTheme="majorBidi" w:cstheme="majorBidi"/>
                <w:b/>
                <w:bCs/>
                <w:sz w:val="18"/>
                <w:szCs w:val="24"/>
              </w:rPr>
              <w:instrText xml:space="preserve"> =SUM(ABOVE) </w:instrText>
            </w:r>
            <w:r w:rsidRPr="00E66EAB">
              <w:rPr>
                <w:rFonts w:asciiTheme="majorBidi" w:hAnsiTheme="majorBidi" w:cstheme="majorBidi"/>
                <w:b/>
                <w:bCs/>
                <w:sz w:val="18"/>
                <w:szCs w:val="24"/>
              </w:rPr>
              <w:fldChar w:fldCharType="separate"/>
            </w:r>
            <w:r w:rsidRPr="00E66EAB">
              <w:rPr>
                <w:rFonts w:asciiTheme="majorBidi" w:hAnsiTheme="majorBidi" w:cstheme="majorBidi"/>
                <w:b/>
                <w:bCs/>
                <w:noProof/>
                <w:sz w:val="18"/>
                <w:szCs w:val="24"/>
              </w:rPr>
              <w:t>895</w:t>
            </w:r>
            <w:r w:rsidRPr="00E66EAB">
              <w:rPr>
                <w:rFonts w:asciiTheme="majorBidi" w:hAnsiTheme="majorBidi" w:cstheme="majorBidi"/>
                <w:b/>
                <w:bCs/>
                <w:sz w:val="18"/>
                <w:szCs w:val="24"/>
              </w:rPr>
              <w:fldChar w:fldCharType="end"/>
            </w:r>
          </w:p>
        </w:tc>
        <w:tc>
          <w:tcPr>
            <w:tcW w:w="1134" w:type="dxa"/>
            <w:tcBorders>
              <w:top w:val="single" w:sz="4" w:space="0" w:color="auto"/>
              <w:bottom w:val="single" w:sz="12" w:space="0" w:color="auto"/>
            </w:tcBorders>
            <w:shd w:val="clear" w:color="auto" w:fill="auto"/>
            <w:tcMar>
              <w:top w:w="15" w:type="dxa"/>
              <w:left w:w="15" w:type="dxa"/>
              <w:bottom w:w="0" w:type="dxa"/>
              <w:right w:w="15" w:type="dxa"/>
            </w:tcMar>
            <w:vAlign w:val="bottom"/>
          </w:tcPr>
          <w:p w14:paraId="41944C79" w14:textId="77777777" w:rsidR="002E1889" w:rsidRPr="00E66EAB" w:rsidRDefault="002E1889" w:rsidP="007B476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fldChar w:fldCharType="begin"/>
            </w:r>
            <w:r w:rsidRPr="00E66EAB">
              <w:rPr>
                <w:rFonts w:asciiTheme="majorBidi" w:hAnsiTheme="majorBidi" w:cstheme="majorBidi"/>
                <w:b/>
                <w:bCs/>
                <w:sz w:val="18"/>
                <w:szCs w:val="24"/>
              </w:rPr>
              <w:instrText xml:space="preserve"> =SUM(ABOVE) </w:instrText>
            </w:r>
            <w:r w:rsidRPr="00E66EAB">
              <w:rPr>
                <w:rFonts w:asciiTheme="majorBidi" w:hAnsiTheme="majorBidi" w:cstheme="majorBidi"/>
                <w:b/>
                <w:bCs/>
                <w:sz w:val="18"/>
                <w:szCs w:val="24"/>
              </w:rPr>
              <w:fldChar w:fldCharType="separate"/>
            </w:r>
            <w:r w:rsidRPr="00E66EAB">
              <w:rPr>
                <w:rFonts w:asciiTheme="majorBidi" w:hAnsiTheme="majorBidi" w:cstheme="majorBidi"/>
                <w:b/>
                <w:bCs/>
                <w:noProof/>
                <w:sz w:val="18"/>
                <w:szCs w:val="24"/>
              </w:rPr>
              <w:t>1</w:t>
            </w:r>
            <w:r w:rsidR="00237C86" w:rsidRPr="00E66EAB">
              <w:rPr>
                <w:rFonts w:asciiTheme="majorBidi" w:hAnsiTheme="majorBidi" w:cstheme="majorBidi"/>
                <w:b/>
                <w:bCs/>
                <w:noProof/>
                <w:sz w:val="18"/>
                <w:szCs w:val="24"/>
              </w:rPr>
              <w:t xml:space="preserve"> </w:t>
            </w:r>
            <w:r w:rsidRPr="00E66EAB">
              <w:rPr>
                <w:rFonts w:asciiTheme="majorBidi" w:hAnsiTheme="majorBidi" w:cstheme="majorBidi"/>
                <w:b/>
                <w:bCs/>
                <w:noProof/>
                <w:sz w:val="18"/>
                <w:szCs w:val="24"/>
              </w:rPr>
              <w:t>672</w:t>
            </w:r>
            <w:r w:rsidRPr="00E66EAB">
              <w:rPr>
                <w:rFonts w:asciiTheme="majorBidi" w:hAnsiTheme="majorBidi" w:cstheme="majorBidi"/>
                <w:b/>
                <w:bCs/>
                <w:sz w:val="18"/>
                <w:szCs w:val="24"/>
              </w:rPr>
              <w:fldChar w:fldCharType="end"/>
            </w:r>
          </w:p>
        </w:tc>
      </w:tr>
    </w:tbl>
    <w:bookmarkEnd w:id="22"/>
    <w:p w14:paraId="3B7F6730" w14:textId="77777777" w:rsidR="002E1889" w:rsidRPr="00E66EAB" w:rsidRDefault="00ED2E4D" w:rsidP="00ED2E4D">
      <w:pPr>
        <w:pStyle w:val="H23G"/>
        <w:rPr>
          <w:rFonts w:asciiTheme="majorBidi" w:hAnsiTheme="majorBidi" w:cstheme="majorBidi"/>
        </w:rPr>
      </w:pPr>
      <w:r w:rsidRPr="00E66EAB">
        <w:rPr>
          <w:rFonts w:asciiTheme="majorBidi" w:hAnsiTheme="majorBidi" w:cstheme="majorBidi"/>
        </w:rPr>
        <w:tab/>
      </w:r>
      <w:r w:rsidRPr="00E66EAB">
        <w:rPr>
          <w:rFonts w:asciiTheme="majorBidi" w:hAnsiTheme="majorBidi" w:cstheme="majorBidi"/>
        </w:rPr>
        <w:tab/>
        <w:t>Réponse au paragraphe 19</w:t>
      </w:r>
      <w:r w:rsidR="003B6262" w:rsidRPr="00E66EAB">
        <w:rPr>
          <w:rFonts w:asciiTheme="majorBidi" w:hAnsiTheme="majorBidi" w:cstheme="majorBidi"/>
        </w:rPr>
        <w:t xml:space="preserve"> </w:t>
      </w:r>
      <w:r w:rsidRPr="00E66EAB">
        <w:rPr>
          <w:rFonts w:asciiTheme="majorBidi" w:hAnsiTheme="majorBidi" w:cstheme="majorBidi"/>
        </w:rPr>
        <w:t>b) de la liste</w:t>
      </w:r>
    </w:p>
    <w:p w14:paraId="21A6753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67.</w:t>
      </w:r>
      <w:r w:rsidRPr="00E66EAB">
        <w:rPr>
          <w:rFonts w:asciiTheme="majorBidi" w:hAnsiTheme="majorBidi" w:cstheme="majorBidi"/>
        </w:rPr>
        <w:tab/>
      </w:r>
      <w:r w:rsidR="002E1889" w:rsidRPr="00E66EAB">
        <w:rPr>
          <w:rFonts w:asciiTheme="majorBidi" w:hAnsiTheme="majorBidi" w:cstheme="majorBidi"/>
        </w:rPr>
        <w:t xml:space="preserve">Avec la construction de nouveaux établissements et la réhabilitation d’autres, les établissements pénitentiaires se spécialisent en fonction du genre et du statut pénal Désormais de grands établissements comme Aleg, </w:t>
      </w:r>
      <w:proofErr w:type="spellStart"/>
      <w:r w:rsidR="002E1889" w:rsidRPr="00E66EAB">
        <w:rPr>
          <w:rFonts w:asciiTheme="majorBidi" w:hAnsiTheme="majorBidi" w:cstheme="majorBidi"/>
        </w:rPr>
        <w:t>Birmougrein</w:t>
      </w:r>
      <w:proofErr w:type="spellEnd"/>
      <w:r w:rsidR="002E1889" w:rsidRPr="00E66EAB">
        <w:rPr>
          <w:rFonts w:asciiTheme="majorBidi" w:hAnsiTheme="majorBidi" w:cstheme="majorBidi"/>
        </w:rPr>
        <w:t xml:space="preserve"> et dans quelques jours N’</w:t>
      </w:r>
      <w:proofErr w:type="spellStart"/>
      <w:r w:rsidR="002E1889" w:rsidRPr="00E66EAB">
        <w:rPr>
          <w:rFonts w:asciiTheme="majorBidi" w:hAnsiTheme="majorBidi" w:cstheme="majorBidi"/>
        </w:rPr>
        <w:t>Beika</w:t>
      </w:r>
      <w:proofErr w:type="spellEnd"/>
      <w:r w:rsidR="002E1889" w:rsidRPr="00E66EAB">
        <w:rPr>
          <w:rFonts w:asciiTheme="majorBidi" w:hAnsiTheme="majorBidi" w:cstheme="majorBidi"/>
        </w:rPr>
        <w:t xml:space="preserve"> deviennent des maisons de correction qui ne contiennent pratiquement que des condamnés à titre définitif. Les femmes sont incarcérées dans des établissements spécifiques.</w:t>
      </w:r>
    </w:p>
    <w:p w14:paraId="09EC1547" w14:textId="77777777" w:rsidR="002E1889" w:rsidRPr="00E66EAB" w:rsidRDefault="000800F6" w:rsidP="00A11C23">
      <w:pPr>
        <w:pStyle w:val="SingleTxtG"/>
        <w:keepNext/>
        <w:rPr>
          <w:rFonts w:asciiTheme="majorBidi" w:hAnsiTheme="majorBidi" w:cstheme="majorBidi"/>
        </w:rPr>
      </w:pPr>
      <w:r w:rsidRPr="00E66EAB">
        <w:rPr>
          <w:rFonts w:asciiTheme="majorBidi" w:hAnsiTheme="majorBidi" w:cstheme="majorBidi"/>
        </w:rPr>
        <w:lastRenderedPageBreak/>
        <w:t>68.</w:t>
      </w:r>
      <w:r w:rsidRPr="00E66EAB">
        <w:rPr>
          <w:rFonts w:asciiTheme="majorBidi" w:hAnsiTheme="majorBidi" w:cstheme="majorBidi"/>
        </w:rPr>
        <w:tab/>
      </w:r>
      <w:r w:rsidR="002E1889" w:rsidRPr="00E66EAB">
        <w:rPr>
          <w:rFonts w:asciiTheme="majorBidi" w:hAnsiTheme="majorBidi" w:cstheme="majorBidi"/>
        </w:rPr>
        <w:t>Les conditions dans les lieux de détention sont en constante amélioration :</w:t>
      </w:r>
    </w:p>
    <w:p w14:paraId="40F90B2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Toutes les prisons nationales sont branchées au frais de l’</w:t>
      </w:r>
      <w:r w:rsidR="00C54D8D" w:rsidRPr="00E66EAB">
        <w:rPr>
          <w:rFonts w:asciiTheme="majorBidi" w:hAnsiTheme="majorBidi" w:cstheme="majorBidi"/>
        </w:rPr>
        <w:t>État</w:t>
      </w:r>
      <w:r w:rsidR="002E1889" w:rsidRPr="00E66EAB">
        <w:rPr>
          <w:rFonts w:asciiTheme="majorBidi" w:hAnsiTheme="majorBidi" w:cstheme="majorBidi"/>
        </w:rPr>
        <w:t xml:space="preserve">, aux réseaux domestiques </w:t>
      </w:r>
      <w:r w:rsidR="007B4766" w:rsidRPr="00E66EAB">
        <w:rPr>
          <w:rFonts w:asciiTheme="majorBidi" w:hAnsiTheme="majorBidi" w:cstheme="majorBidi"/>
        </w:rPr>
        <w:t>d’eau potable et d’électricité ;</w:t>
      </w:r>
    </w:p>
    <w:p w14:paraId="2D2DA02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Les détenus reçoivent une alimentation satisfaisante en quantité et en qualité. Trois repas par jour (petit déjeuner, déjeuner et </w:t>
      </w:r>
      <w:proofErr w:type="spellStart"/>
      <w:r w:rsidR="002E1889" w:rsidRPr="00E66EAB">
        <w:rPr>
          <w:rFonts w:asciiTheme="majorBidi" w:hAnsiTheme="majorBidi" w:cstheme="majorBidi"/>
        </w:rPr>
        <w:t>diner</w:t>
      </w:r>
      <w:proofErr w:type="spellEnd"/>
      <w:r w:rsidR="002E1889" w:rsidRPr="00E66EAB">
        <w:rPr>
          <w:rFonts w:asciiTheme="majorBidi" w:hAnsiTheme="majorBidi" w:cstheme="majorBidi"/>
        </w:rPr>
        <w:t>), sur la base de menu arrêté de concert avec les prisonniers et l’assistance technique du CICR. Ces derniers peuvent recevoir la nourriture de la part des</w:t>
      </w:r>
      <w:r w:rsidR="007B4766" w:rsidRPr="00E66EAB">
        <w:rPr>
          <w:rFonts w:asciiTheme="majorBidi" w:hAnsiTheme="majorBidi" w:cstheme="majorBidi"/>
        </w:rPr>
        <w:t xml:space="preserve"> familles sans limitation ;</w:t>
      </w:r>
    </w:p>
    <w:p w14:paraId="4A65A87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budget de fonctionnement de l’administration pénitentiaire est en constante augmentation ; +4</w:t>
      </w:r>
      <w:r w:rsidR="00F3143E" w:rsidRPr="00E66EAB">
        <w:rPr>
          <w:rFonts w:asciiTheme="majorBidi" w:hAnsiTheme="majorBidi" w:cstheme="majorBidi"/>
        </w:rPr>
        <w:t> </w:t>
      </w:r>
      <w:r w:rsidR="002E1889" w:rsidRPr="00E66EAB">
        <w:rPr>
          <w:rFonts w:asciiTheme="majorBidi" w:hAnsiTheme="majorBidi" w:cstheme="majorBidi"/>
        </w:rPr>
        <w:t>000</w:t>
      </w:r>
      <w:r w:rsidR="00F3143E" w:rsidRPr="00E66EAB">
        <w:rPr>
          <w:rFonts w:asciiTheme="majorBidi" w:hAnsiTheme="majorBidi" w:cstheme="majorBidi"/>
        </w:rPr>
        <w:t> </w:t>
      </w:r>
      <w:r w:rsidR="002E1889" w:rsidRPr="00E66EAB">
        <w:rPr>
          <w:rFonts w:asciiTheme="majorBidi" w:hAnsiTheme="majorBidi" w:cstheme="majorBidi"/>
        </w:rPr>
        <w:t>000</w:t>
      </w:r>
      <w:r w:rsidR="00F3143E" w:rsidRPr="00E66EAB">
        <w:rPr>
          <w:rFonts w:asciiTheme="majorBidi" w:hAnsiTheme="majorBidi" w:cstheme="majorBidi"/>
        </w:rPr>
        <w:t xml:space="preserve"> </w:t>
      </w:r>
      <w:r w:rsidR="002E1889" w:rsidRPr="00E66EAB">
        <w:rPr>
          <w:rFonts w:asciiTheme="majorBidi" w:hAnsiTheme="majorBidi" w:cstheme="majorBidi"/>
        </w:rPr>
        <w:t>MRU en 2018 et +10</w:t>
      </w:r>
      <w:r w:rsidR="00F3143E" w:rsidRPr="00E66EAB">
        <w:rPr>
          <w:rFonts w:asciiTheme="majorBidi" w:hAnsiTheme="majorBidi" w:cstheme="majorBidi"/>
        </w:rPr>
        <w:t> </w:t>
      </w:r>
      <w:r w:rsidR="002E1889" w:rsidRPr="00E66EAB">
        <w:rPr>
          <w:rFonts w:asciiTheme="majorBidi" w:hAnsiTheme="majorBidi" w:cstheme="majorBidi"/>
        </w:rPr>
        <w:t>000</w:t>
      </w:r>
      <w:r w:rsidR="00F3143E" w:rsidRPr="00E66EAB">
        <w:rPr>
          <w:rFonts w:asciiTheme="majorBidi" w:hAnsiTheme="majorBidi" w:cstheme="majorBidi"/>
        </w:rPr>
        <w:t> </w:t>
      </w:r>
      <w:r w:rsidR="002E1889" w:rsidRPr="00E66EAB">
        <w:rPr>
          <w:rFonts w:asciiTheme="majorBidi" w:hAnsiTheme="majorBidi" w:cstheme="majorBidi"/>
        </w:rPr>
        <w:t xml:space="preserve">000 MRU </w:t>
      </w:r>
      <w:r w:rsidR="007B4766" w:rsidRPr="00E66EAB">
        <w:rPr>
          <w:rFonts w:asciiTheme="majorBidi" w:hAnsiTheme="majorBidi" w:cstheme="majorBidi"/>
        </w:rPr>
        <w:t>en 2019 ;</w:t>
      </w:r>
    </w:p>
    <w:p w14:paraId="38FDF00C"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pouvoir d’achat est renforcé suite à l’exonération de la majorité des produits de l’alimentation et la santé des détenus, de la taxe sur la valeur ajouté</w:t>
      </w:r>
      <w:r w:rsidR="007B4766" w:rsidRPr="00E66EAB">
        <w:rPr>
          <w:rFonts w:asciiTheme="majorBidi" w:hAnsiTheme="majorBidi" w:cstheme="majorBidi"/>
        </w:rPr>
        <w:t>e (TVA) ;</w:t>
      </w:r>
    </w:p>
    <w:p w14:paraId="00EEC305"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Les capacités de stockage des produits frais et congelés, dans les grands établissements ont été renforcées par la construction de chambres froides à</w:t>
      </w:r>
      <w:r w:rsidR="007B4766" w:rsidRPr="00E66EAB">
        <w:rPr>
          <w:rFonts w:asciiTheme="majorBidi" w:hAnsiTheme="majorBidi" w:cstheme="majorBidi"/>
        </w:rPr>
        <w:t xml:space="preserve"> Nouakchott, Aleg et Nouadhibou ;</w:t>
      </w:r>
    </w:p>
    <w:p w14:paraId="62BC554E"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Pour éviter la rupture des produits alimentaires, l’approvisionnement est assuré par le Commissariat à</w:t>
      </w:r>
      <w:r w:rsidR="007B4766" w:rsidRPr="00E66EAB">
        <w:rPr>
          <w:rFonts w:asciiTheme="majorBidi" w:hAnsiTheme="majorBidi" w:cstheme="majorBidi"/>
        </w:rPr>
        <w:t xml:space="preserve"> la Sécurité Alimentaire (CSA) ;</w:t>
      </w:r>
    </w:p>
    <w:p w14:paraId="6E217DE8"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L’accès à la santé est assuré à tous les détenus dans les mêmes conditions que la communauté. Les grandes prisons disposent chacune d’un poste de santé. La prise en charge des détenus des autres prisons est assurée par les structures de santé publique de la circonscription de leur siège. </w:t>
      </w:r>
      <w:r w:rsidR="00E06B52" w:rsidRPr="00E66EAB">
        <w:rPr>
          <w:rFonts w:asciiTheme="majorBidi" w:hAnsiTheme="majorBidi" w:cstheme="majorBidi"/>
        </w:rPr>
        <w:t>À</w:t>
      </w:r>
      <w:r w:rsidR="002E1889" w:rsidRPr="00E66EAB">
        <w:rPr>
          <w:rFonts w:asciiTheme="majorBidi" w:hAnsiTheme="majorBidi" w:cstheme="majorBidi"/>
        </w:rPr>
        <w:t xml:space="preserve"> Dar-Naim un bloc d’isolement des malades contagieux et un nouveau poste de santé ont été construits. Le service de garde sanitaire de nuit est assuré dans les prisons de Dar-Naim, Centrale, Nouadhibou et Aleg. Des médecins référents y consultent deux à trois fois par semaine. Les prisons de Nouakchott, Aleg et </w:t>
      </w:r>
      <w:proofErr w:type="spellStart"/>
      <w:r w:rsidR="002E1889" w:rsidRPr="00E66EAB">
        <w:rPr>
          <w:rFonts w:asciiTheme="majorBidi" w:hAnsiTheme="majorBidi" w:cstheme="majorBidi"/>
        </w:rPr>
        <w:t>Birmougrein</w:t>
      </w:r>
      <w:proofErr w:type="spellEnd"/>
      <w:r w:rsidR="002E1889" w:rsidRPr="00E66EAB">
        <w:rPr>
          <w:rFonts w:asciiTheme="majorBidi" w:hAnsiTheme="majorBidi" w:cstheme="majorBidi"/>
        </w:rPr>
        <w:t xml:space="preserve"> sont dotées chacune d’une ambulance qui assure les évacuations en cas de besoin. L’administration a contracté avec des pharmacies pour assurer la fourniture des médicaments. Les régisseurs répondent aux urgences médicales sur un fonds mis à leur disposition, aux prescriptions et soins d’urgence ou durant heures difficiles.</w:t>
      </w:r>
    </w:p>
    <w:p w14:paraId="15E81A28" w14:textId="77777777" w:rsidR="002E1889" w:rsidRPr="00E66EAB" w:rsidRDefault="003D392C">
      <w:pPr>
        <w:pStyle w:val="H1G"/>
        <w:rPr>
          <w:rFonts w:asciiTheme="majorBidi" w:hAnsiTheme="majorBidi" w:cstheme="majorBidi"/>
          <w:lang w:val="fr-FR"/>
        </w:rPr>
      </w:pPr>
      <w:bookmarkStart w:id="23" w:name="_Hlk535222579"/>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Liberté et sécurité de la personne</w:t>
      </w:r>
      <w:bookmarkEnd w:id="23"/>
      <w:r w:rsidR="00DA6C84" w:rsidRPr="00E66EAB">
        <w:rPr>
          <w:rFonts w:asciiTheme="majorBidi" w:hAnsiTheme="majorBidi" w:cstheme="majorBidi"/>
          <w:lang w:val="fr-FR"/>
        </w:rPr>
        <w:t xml:space="preserve"> (art</w:t>
      </w:r>
      <w:r w:rsidR="00121C0D" w:rsidRPr="00E66EAB">
        <w:rPr>
          <w:rFonts w:asciiTheme="majorBidi" w:hAnsiTheme="majorBidi" w:cstheme="majorBidi"/>
          <w:lang w:val="fr-FR"/>
        </w:rPr>
        <w:t>. </w:t>
      </w:r>
      <w:r w:rsidR="002E1889" w:rsidRPr="00E66EAB">
        <w:rPr>
          <w:rFonts w:asciiTheme="majorBidi" w:hAnsiTheme="majorBidi" w:cstheme="majorBidi"/>
          <w:lang w:val="fr-FR"/>
        </w:rPr>
        <w:t>9 et 14)</w:t>
      </w:r>
    </w:p>
    <w:p w14:paraId="0440212A" w14:textId="77777777" w:rsidR="002E1889" w:rsidRPr="00E66EAB" w:rsidRDefault="003D392C" w:rsidP="009F4824">
      <w:pPr>
        <w:pStyle w:val="H23G"/>
        <w:rPr>
          <w:rFonts w:asciiTheme="majorBidi" w:hAnsiTheme="majorBidi" w:cstheme="majorBidi"/>
          <w:lang w:val="fr-FR"/>
        </w:rPr>
      </w:pPr>
      <w:bookmarkStart w:id="24" w:name="_Hlk535220131"/>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20 de la liste</w:t>
      </w:r>
    </w:p>
    <w:p w14:paraId="2B44F75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69.</w:t>
      </w:r>
      <w:r w:rsidRPr="00E66EAB">
        <w:rPr>
          <w:rFonts w:asciiTheme="majorBidi" w:hAnsiTheme="majorBidi" w:cstheme="majorBidi"/>
        </w:rPr>
        <w:tab/>
      </w:r>
      <w:r w:rsidR="002E1889" w:rsidRPr="00E66EAB">
        <w:rPr>
          <w:rFonts w:asciiTheme="majorBidi" w:hAnsiTheme="majorBidi" w:cstheme="majorBidi"/>
        </w:rPr>
        <w:t>Toute personne privée de liberté est traitée dans le respect de la dignité humaine. La loi interdit qu’elle soit maltraitée ou qu’elle soit détenue hors des lieux prévus par la loi. Dans ce sens :</w:t>
      </w:r>
    </w:p>
    <w:p w14:paraId="0FD0949A"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L’officier de police judiciaire qui détient une personne est tenu d’en informer dans les meilleurs délais son conjoint, ascendant ou descendant au premier degré et de la possibilité pour celle-ci de communiquer avec elle, dan</w:t>
      </w:r>
      <w:r w:rsidR="00436B65" w:rsidRPr="00E66EAB">
        <w:rPr>
          <w:rFonts w:asciiTheme="majorBidi" w:hAnsiTheme="majorBidi" w:cstheme="majorBidi"/>
        </w:rPr>
        <w:t>s les formes prévues par la loi ;</w:t>
      </w:r>
    </w:p>
    <w:p w14:paraId="4FE197E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L’accès à un avocat ou à l’assistance d’une per</w:t>
      </w:r>
      <w:r w:rsidR="00436B65" w:rsidRPr="00E66EAB">
        <w:rPr>
          <w:rFonts w:asciiTheme="majorBidi" w:hAnsiTheme="majorBidi" w:cstheme="majorBidi"/>
        </w:rPr>
        <w:t>sonne de son choix est un droit ;</w:t>
      </w:r>
    </w:p>
    <w:p w14:paraId="1C8E8A50"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Dans toutes matières, exception faite du terrorisme qui est régie par des dispositions spéciales, l’accès à un avocat du choix de la personne arrêtée est garanti. Celle-ci à la faculté si elle le désire de se faire assister par un avocat de son choix et de se faire consulter pa</w:t>
      </w:r>
      <w:r w:rsidR="00436B65" w:rsidRPr="00E66EAB">
        <w:rPr>
          <w:rFonts w:asciiTheme="majorBidi" w:hAnsiTheme="majorBidi" w:cstheme="majorBidi"/>
        </w:rPr>
        <w:t>r un médecin de son choix aussi ;</w:t>
      </w:r>
    </w:p>
    <w:p w14:paraId="235CD46A"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Les prévenus peuvent communiquer librement avec leur conseil, et toutes facilités compatibles avec les exigences de la discipline et de la sécurité de la prison leur sont accordées </w:t>
      </w:r>
      <w:r w:rsidR="00436B65" w:rsidRPr="00E66EAB">
        <w:rPr>
          <w:rFonts w:asciiTheme="majorBidi" w:hAnsiTheme="majorBidi" w:cstheme="majorBidi"/>
        </w:rPr>
        <w:t>pour l’exercice de leur défense ;</w:t>
      </w:r>
    </w:p>
    <w:p w14:paraId="3B4DA692" w14:textId="77777777" w:rsidR="002E1889" w:rsidRPr="00E66EAB" w:rsidRDefault="003D392C"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Le défenseur, agissant dans l’exercice de ses fonctions, communique librement avec les prévenus, en dehors de la présence de surveillant (</w:t>
      </w:r>
      <w:r w:rsidR="00E06B52" w:rsidRPr="00E66EAB">
        <w:rPr>
          <w:rFonts w:asciiTheme="majorBidi" w:hAnsiTheme="majorBidi" w:cstheme="majorBidi"/>
        </w:rPr>
        <w:t>a</w:t>
      </w:r>
      <w:r w:rsidR="002E1889" w:rsidRPr="00E66EAB">
        <w:rPr>
          <w:rFonts w:asciiTheme="majorBidi" w:hAnsiTheme="majorBidi" w:cstheme="majorBidi"/>
        </w:rPr>
        <w:t>rt</w:t>
      </w:r>
      <w:r w:rsidR="00E06B52" w:rsidRPr="00E66EAB">
        <w:rPr>
          <w:rFonts w:asciiTheme="majorBidi" w:hAnsiTheme="majorBidi" w:cstheme="majorBidi"/>
        </w:rPr>
        <w:t>. </w:t>
      </w:r>
      <w:r w:rsidR="002E1889" w:rsidRPr="00E66EAB">
        <w:rPr>
          <w:rFonts w:asciiTheme="majorBidi" w:hAnsiTheme="majorBidi" w:cstheme="majorBidi"/>
        </w:rPr>
        <w:t xml:space="preserve">15 du décret </w:t>
      </w:r>
      <w:r w:rsidR="00E06B52" w:rsidRPr="00E66EAB">
        <w:rPr>
          <w:rFonts w:asciiTheme="majorBidi" w:hAnsiTheme="majorBidi" w:cstheme="majorBidi"/>
        </w:rPr>
        <w:t>n</w:t>
      </w:r>
      <w:r w:rsidR="00E06B52" w:rsidRPr="00E66EAB">
        <w:rPr>
          <w:rFonts w:asciiTheme="majorBidi" w:hAnsiTheme="majorBidi" w:cstheme="majorBidi"/>
          <w:vertAlign w:val="superscript"/>
        </w:rPr>
        <w:t>o</w:t>
      </w:r>
      <w:r w:rsidR="00E06B52" w:rsidRPr="00E66EAB">
        <w:rPr>
          <w:rFonts w:asciiTheme="majorBidi" w:hAnsiTheme="majorBidi" w:cstheme="majorBidi"/>
        </w:rPr>
        <w:t> </w:t>
      </w:r>
      <w:r w:rsidR="002E1889" w:rsidRPr="00E66EAB">
        <w:rPr>
          <w:rFonts w:asciiTheme="majorBidi" w:hAnsiTheme="majorBidi" w:cstheme="majorBidi"/>
        </w:rPr>
        <w:t xml:space="preserve">70.153 fixant le régime intérieur des </w:t>
      </w:r>
      <w:r w:rsidR="00620049" w:rsidRPr="00E66EAB">
        <w:rPr>
          <w:rFonts w:asciiTheme="majorBidi" w:hAnsiTheme="majorBidi" w:cstheme="majorBidi"/>
        </w:rPr>
        <w:t>établissements pénitentiaires) ;</w:t>
      </w:r>
    </w:p>
    <w:p w14:paraId="2CFC147E"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lastRenderedPageBreak/>
        <w:t>•</w:t>
      </w:r>
      <w:r w:rsidRPr="00E66EAB">
        <w:rPr>
          <w:rFonts w:asciiTheme="majorBidi" w:hAnsiTheme="majorBidi" w:cstheme="majorBidi"/>
        </w:rPr>
        <w:tab/>
      </w:r>
      <w:r w:rsidR="002E1889" w:rsidRPr="00E66EAB">
        <w:rPr>
          <w:rFonts w:asciiTheme="majorBidi" w:hAnsiTheme="majorBidi" w:cstheme="majorBidi"/>
        </w:rPr>
        <w:t>Les lettres adressées sous pli fermé par les prévenus à leur défenseur, ainsi que celles que leur envoie ce dernier, ne</w:t>
      </w:r>
      <w:r w:rsidR="00620049" w:rsidRPr="00E66EAB">
        <w:rPr>
          <w:rFonts w:asciiTheme="majorBidi" w:hAnsiTheme="majorBidi" w:cstheme="majorBidi"/>
        </w:rPr>
        <w:t xml:space="preserve"> sont pas soumises au contrôle ;</w:t>
      </w:r>
    </w:p>
    <w:p w14:paraId="5DAAFD5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Les correspondances adressées par les détenus au MNP ne sont pas soumises au contrôle. Des </w:t>
      </w:r>
      <w:proofErr w:type="spellStart"/>
      <w:r w:rsidR="002E1889" w:rsidRPr="00E66EAB">
        <w:rPr>
          <w:rFonts w:asciiTheme="majorBidi" w:hAnsiTheme="majorBidi" w:cstheme="majorBidi"/>
        </w:rPr>
        <w:t>boites</w:t>
      </w:r>
      <w:proofErr w:type="spellEnd"/>
      <w:r w:rsidR="002E1889" w:rsidRPr="00E66EAB">
        <w:rPr>
          <w:rFonts w:asciiTheme="majorBidi" w:hAnsiTheme="majorBidi" w:cstheme="majorBidi"/>
        </w:rPr>
        <w:t xml:space="preserve"> aux lettres ont été installées par le MNP afin d’accueillir les correspondances qui lui sont adressées.</w:t>
      </w:r>
    </w:p>
    <w:p w14:paraId="03C6BF97"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70.</w:t>
      </w:r>
      <w:r w:rsidRPr="00E66EAB">
        <w:rPr>
          <w:rFonts w:asciiTheme="majorBidi" w:hAnsiTheme="majorBidi" w:cstheme="majorBidi"/>
        </w:rPr>
        <w:tab/>
      </w:r>
      <w:r w:rsidR="002E1889" w:rsidRPr="00E66EAB">
        <w:rPr>
          <w:rFonts w:asciiTheme="majorBidi" w:hAnsiTheme="majorBidi" w:cstheme="majorBidi"/>
          <w:bCs/>
          <w:lang w:val="fr-FR"/>
        </w:rPr>
        <w:t>Concernant le respect de la durée de la garde à vue</w:t>
      </w:r>
      <w:r w:rsidR="00E06B52" w:rsidRPr="00E66EAB">
        <w:rPr>
          <w:rFonts w:asciiTheme="majorBidi" w:hAnsiTheme="majorBidi" w:cstheme="majorBidi"/>
        </w:rPr>
        <w:t>,</w:t>
      </w:r>
      <w:r w:rsidR="002E1889" w:rsidRPr="00E66EAB">
        <w:rPr>
          <w:rFonts w:asciiTheme="majorBidi" w:hAnsiTheme="majorBidi" w:cstheme="majorBidi"/>
        </w:rPr>
        <w:t xml:space="preserve"> </w:t>
      </w:r>
      <w:r w:rsidR="00E06B52" w:rsidRPr="00E66EAB">
        <w:rPr>
          <w:rFonts w:asciiTheme="majorBidi" w:hAnsiTheme="majorBidi" w:cstheme="majorBidi"/>
        </w:rPr>
        <w:t>e</w:t>
      </w:r>
      <w:r w:rsidR="002E1889" w:rsidRPr="00E66EAB">
        <w:rPr>
          <w:rFonts w:asciiTheme="majorBidi" w:hAnsiTheme="majorBidi" w:cstheme="majorBidi"/>
        </w:rPr>
        <w:t>n règle générale, le délai de garde à vue est de 48 heures, renouvelable. Le procureur de la République contrôle la durée et les conditions de la garde à vue. Le MNP et la CNDH visitent à tout moment les lieux de détention et sont en droit de s’informer sur les conditions de l’arrestation y compris de vérifier les registres tenus par l’Officier de la Police Judiciaire. Il appartient à tous ces mécanismes de veiller au respect de la durée de la garde à vue, conformément à la loi et de dénoncer toute violation aux autorités compétentes pour agir et faire respecter la loi et en tirer les conséquences que ce soit à l’égard d</w:t>
      </w:r>
      <w:r w:rsidR="00000C5A" w:rsidRPr="00E66EAB">
        <w:rPr>
          <w:rFonts w:asciiTheme="majorBidi" w:hAnsiTheme="majorBidi" w:cstheme="majorBidi"/>
        </w:rPr>
        <w:t xml:space="preserve">es auteurs et de la régularité </w:t>
      </w:r>
      <w:r w:rsidR="002E1889" w:rsidRPr="00E66EAB">
        <w:rPr>
          <w:rFonts w:asciiTheme="majorBidi" w:hAnsiTheme="majorBidi" w:cstheme="majorBidi"/>
        </w:rPr>
        <w:t xml:space="preserve">des actes. </w:t>
      </w:r>
    </w:p>
    <w:p w14:paraId="7AB0BF6C" w14:textId="77777777" w:rsidR="002E1889" w:rsidRPr="00E66EAB" w:rsidRDefault="00000C5A" w:rsidP="00000C5A">
      <w:pPr>
        <w:pStyle w:val="H4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 xml:space="preserve">S’agissant des sanctions imposées aux officiers pour </w:t>
      </w:r>
      <w:proofErr w:type="spellStart"/>
      <w:r w:rsidR="002E1889" w:rsidRPr="00E66EAB">
        <w:rPr>
          <w:rFonts w:asciiTheme="majorBidi" w:hAnsiTheme="majorBidi" w:cstheme="majorBidi"/>
          <w:lang w:val="fr-FR"/>
        </w:rPr>
        <w:t>non respect</w:t>
      </w:r>
      <w:proofErr w:type="spellEnd"/>
      <w:r w:rsidR="002E1889" w:rsidRPr="00E66EAB">
        <w:rPr>
          <w:rFonts w:asciiTheme="majorBidi" w:hAnsiTheme="majorBidi" w:cstheme="majorBidi"/>
          <w:lang w:val="fr-FR"/>
        </w:rPr>
        <w:t xml:space="preserve"> des garanties juridiques fondamentales e</w:t>
      </w:r>
      <w:r w:rsidR="00620049" w:rsidRPr="00E66EAB">
        <w:rPr>
          <w:rFonts w:asciiTheme="majorBidi" w:hAnsiTheme="majorBidi" w:cstheme="majorBidi"/>
          <w:lang w:val="fr-FR"/>
        </w:rPr>
        <w:t>t à la durée de la garde à vue</w:t>
      </w:r>
    </w:p>
    <w:p w14:paraId="69AC7B9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71.</w:t>
      </w:r>
      <w:r w:rsidRPr="00E66EAB">
        <w:rPr>
          <w:rFonts w:asciiTheme="majorBidi" w:hAnsiTheme="majorBidi" w:cstheme="majorBidi"/>
        </w:rPr>
        <w:tab/>
      </w:r>
      <w:r w:rsidR="002E1889" w:rsidRPr="00E66EAB">
        <w:rPr>
          <w:rFonts w:asciiTheme="majorBidi" w:hAnsiTheme="majorBidi" w:cstheme="majorBidi"/>
        </w:rPr>
        <w:t xml:space="preserve">L’article 4 de la loi </w:t>
      </w:r>
      <w:r w:rsidR="00535B57" w:rsidRPr="00E66EAB">
        <w:rPr>
          <w:rFonts w:asciiTheme="majorBidi" w:hAnsiTheme="majorBidi" w:cstheme="majorBidi"/>
          <w:lang w:val="fr-FR"/>
        </w:rPr>
        <w:t>n</w:t>
      </w:r>
      <w:r w:rsidR="00535B57" w:rsidRPr="00E66EAB">
        <w:rPr>
          <w:rFonts w:asciiTheme="majorBidi" w:hAnsiTheme="majorBidi" w:cstheme="majorBidi"/>
          <w:vertAlign w:val="superscript"/>
          <w:lang w:val="fr-FR"/>
        </w:rPr>
        <w:t>o</w:t>
      </w:r>
      <w:r w:rsidR="00535B57" w:rsidRPr="00E66EAB">
        <w:rPr>
          <w:rFonts w:asciiTheme="majorBidi" w:hAnsiTheme="majorBidi" w:cstheme="majorBidi"/>
          <w:lang w:val="fr-FR"/>
        </w:rPr>
        <w:t>°</w:t>
      </w:r>
      <w:r w:rsidR="002E1889" w:rsidRPr="00E66EAB">
        <w:rPr>
          <w:rFonts w:asciiTheme="majorBidi" w:hAnsiTheme="majorBidi" w:cstheme="majorBidi"/>
        </w:rPr>
        <w:t xml:space="preserve">2015-033 relative à la lutte contre la torture prévoit que l’auteur de l’inobservation des garanties fondamentales concernant la privation de la liberté est passible de sanctions disciplinaires et de poursuites pénales. </w:t>
      </w:r>
    </w:p>
    <w:p w14:paraId="190DEBF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72.</w:t>
      </w:r>
      <w:r w:rsidRPr="00E66EAB">
        <w:rPr>
          <w:rFonts w:asciiTheme="majorBidi" w:hAnsiTheme="majorBidi" w:cstheme="majorBidi"/>
        </w:rPr>
        <w:tab/>
      </w:r>
      <w:r w:rsidR="002E1889" w:rsidRPr="00E66EAB">
        <w:rPr>
          <w:rFonts w:asciiTheme="majorBidi" w:hAnsiTheme="majorBidi" w:cstheme="majorBidi"/>
        </w:rPr>
        <w:t>L’article 111 du Code pénal prévoit que tout fonctionnaire public, un agent ou un préposé du gouvernement qui aura ordonné ou fait quelque acte arbitraire ou attentatoire soit à la liberté individuelle, soit aux droits civiques d</w:t>
      </w:r>
      <w:r w:rsidR="007E7540" w:rsidRPr="00E66EAB">
        <w:rPr>
          <w:rFonts w:asciiTheme="majorBidi" w:hAnsiTheme="majorBidi" w:cstheme="majorBidi"/>
        </w:rPr>
        <w:t>’</w:t>
      </w:r>
      <w:r w:rsidR="002E1889" w:rsidRPr="00E66EAB">
        <w:rPr>
          <w:rFonts w:asciiTheme="majorBidi" w:hAnsiTheme="majorBidi" w:cstheme="majorBidi"/>
        </w:rPr>
        <w:t>un ou plusieurs citoyens, sera condamné à la peine de la dégradation civique.</w:t>
      </w:r>
    </w:p>
    <w:p w14:paraId="4621CDE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73.</w:t>
      </w:r>
      <w:r w:rsidRPr="00E66EAB">
        <w:rPr>
          <w:rFonts w:asciiTheme="majorBidi" w:hAnsiTheme="majorBidi" w:cstheme="majorBidi"/>
        </w:rPr>
        <w:tab/>
      </w:r>
      <w:r w:rsidR="002E1889" w:rsidRPr="00E66EAB">
        <w:rPr>
          <w:rFonts w:asciiTheme="majorBidi" w:hAnsiTheme="majorBidi" w:cstheme="majorBidi"/>
        </w:rPr>
        <w:t>En outre, l’article 116 du Code pénal prévoit que les fonctionnaires publics chargés de la police administrative ou judiciaire qui auront refusé ou négligé de déférer à une réclamation légale tendant à constater les détentions illégales et arbitraires, et qui ne justifieront pas les avoir dénoncées à l</w:t>
      </w:r>
      <w:r w:rsidR="007E7540" w:rsidRPr="00E66EAB">
        <w:rPr>
          <w:rFonts w:asciiTheme="majorBidi" w:hAnsiTheme="majorBidi" w:cstheme="majorBidi"/>
        </w:rPr>
        <w:t>’</w:t>
      </w:r>
      <w:r w:rsidR="002E1889" w:rsidRPr="00E66EAB">
        <w:rPr>
          <w:rFonts w:asciiTheme="majorBidi" w:hAnsiTheme="majorBidi" w:cstheme="majorBidi"/>
        </w:rPr>
        <w:t>autorité supérieure, seront punis de la dégradation civique et tenus des dommages-intérêts.</w:t>
      </w:r>
    </w:p>
    <w:p w14:paraId="19E4DDB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74.</w:t>
      </w:r>
      <w:r w:rsidRPr="00E66EAB">
        <w:rPr>
          <w:rFonts w:asciiTheme="majorBidi" w:hAnsiTheme="majorBidi" w:cstheme="majorBidi"/>
        </w:rPr>
        <w:tab/>
      </w:r>
      <w:r w:rsidR="002E1889" w:rsidRPr="00E66EAB">
        <w:rPr>
          <w:rFonts w:asciiTheme="majorBidi" w:hAnsiTheme="majorBidi" w:cstheme="majorBidi"/>
          <w:lang w:val="fr-FR"/>
        </w:rPr>
        <w:t>En ce qui concerne l’adoption de la loi relative au terrorisme pour la rendre conforme aux normes internationales des droits de l’homme</w:t>
      </w:r>
      <w:bookmarkEnd w:id="24"/>
      <w:r w:rsidR="002E1889" w:rsidRPr="00E66EAB">
        <w:rPr>
          <w:rFonts w:asciiTheme="majorBidi" w:hAnsiTheme="majorBidi" w:cstheme="majorBidi"/>
        </w:rPr>
        <w:t xml:space="preserve">, la législation relative à la lutte contre le terrorisme a fait l’objet d’un audit de la part de la direction du </w:t>
      </w:r>
      <w:proofErr w:type="spellStart"/>
      <w:r w:rsidR="002E1889" w:rsidRPr="00E66EAB">
        <w:rPr>
          <w:rFonts w:asciiTheme="majorBidi" w:hAnsiTheme="majorBidi" w:cstheme="majorBidi"/>
        </w:rPr>
        <w:t>contreterrorisme</w:t>
      </w:r>
      <w:proofErr w:type="spellEnd"/>
      <w:r w:rsidR="002E1889" w:rsidRPr="00E66EAB">
        <w:rPr>
          <w:rFonts w:asciiTheme="majorBidi" w:hAnsiTheme="majorBidi" w:cstheme="majorBidi"/>
        </w:rPr>
        <w:t xml:space="preserve"> des Nations Unies, de l’ONUDC et du PNUD sur initiative des autorités mauritaniennes. L’objet de cet audit est d’adapter la législation nationale à l’évolution du terrorisme et à la législation internationale dans le respect des droits de l’homme.</w:t>
      </w:r>
    </w:p>
    <w:p w14:paraId="7C1AF4FE" w14:textId="77777777" w:rsidR="002E1889" w:rsidRPr="00E66EAB" w:rsidRDefault="00ED2E4D" w:rsidP="009F4824">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21 de la liste</w:t>
      </w:r>
    </w:p>
    <w:p w14:paraId="3135BEF8" w14:textId="77777777" w:rsidR="002E1889" w:rsidRPr="00E66EAB" w:rsidRDefault="000800F6" w:rsidP="000800F6">
      <w:pPr>
        <w:pStyle w:val="SingleTxtG"/>
        <w:rPr>
          <w:rFonts w:asciiTheme="majorBidi" w:hAnsiTheme="majorBidi" w:cstheme="majorBidi"/>
        </w:rPr>
      </w:pPr>
      <w:bookmarkStart w:id="25" w:name="_Hlk535220342"/>
      <w:r w:rsidRPr="00E66EAB">
        <w:rPr>
          <w:rFonts w:asciiTheme="majorBidi" w:hAnsiTheme="majorBidi" w:cstheme="majorBidi"/>
        </w:rPr>
        <w:t>75.</w:t>
      </w:r>
      <w:r w:rsidRPr="00E66EAB">
        <w:rPr>
          <w:rFonts w:asciiTheme="majorBidi" w:hAnsiTheme="majorBidi" w:cstheme="majorBidi"/>
        </w:rPr>
        <w:tab/>
      </w:r>
      <w:r w:rsidR="002E1889" w:rsidRPr="00E66EAB">
        <w:rPr>
          <w:rFonts w:asciiTheme="majorBidi" w:hAnsiTheme="majorBidi" w:cstheme="majorBidi"/>
        </w:rPr>
        <w:t xml:space="preserve">Il n’existe aucune détention au secret de quelque </w:t>
      </w:r>
      <w:r w:rsidR="00620049" w:rsidRPr="00E66EAB">
        <w:rPr>
          <w:rFonts w:asciiTheme="majorBidi" w:hAnsiTheme="majorBidi" w:cstheme="majorBidi"/>
        </w:rPr>
        <w:t xml:space="preserve">personne ou pour quelque motif </w:t>
      </w:r>
      <w:r w:rsidR="002E1889" w:rsidRPr="00E66EAB">
        <w:rPr>
          <w:rFonts w:asciiTheme="majorBidi" w:hAnsiTheme="majorBidi" w:cstheme="majorBidi"/>
        </w:rPr>
        <w:t>que ce soit</w:t>
      </w:r>
      <w:r w:rsidR="00620049" w:rsidRPr="00E66EAB">
        <w:rPr>
          <w:rFonts w:asciiTheme="majorBidi" w:hAnsiTheme="majorBidi" w:cstheme="majorBidi"/>
        </w:rPr>
        <w:t>.</w:t>
      </w:r>
    </w:p>
    <w:p w14:paraId="75EBEBF5" w14:textId="77777777" w:rsidR="002E1889" w:rsidRDefault="000800F6" w:rsidP="000800F6">
      <w:pPr>
        <w:pStyle w:val="SingleTxtG"/>
        <w:rPr>
          <w:rFonts w:asciiTheme="majorBidi" w:hAnsiTheme="majorBidi" w:cstheme="majorBidi"/>
        </w:rPr>
      </w:pPr>
      <w:r w:rsidRPr="00E66EAB">
        <w:rPr>
          <w:rFonts w:asciiTheme="majorBidi" w:hAnsiTheme="majorBidi" w:cstheme="majorBidi"/>
        </w:rPr>
        <w:t>76.</w:t>
      </w:r>
      <w:r w:rsidRPr="00E66EAB">
        <w:rPr>
          <w:rFonts w:asciiTheme="majorBidi" w:hAnsiTheme="majorBidi" w:cstheme="majorBidi"/>
        </w:rPr>
        <w:tab/>
      </w:r>
      <w:r w:rsidR="002E1889" w:rsidRPr="00E66EAB">
        <w:rPr>
          <w:rFonts w:asciiTheme="majorBidi" w:hAnsiTheme="majorBidi" w:cstheme="majorBidi"/>
          <w:bCs/>
          <w:lang w:val="fr-FR"/>
        </w:rPr>
        <w:t>Afin d’enquêter sur les lieux de détention secrète et d’engager des poursuites contre les responsables</w:t>
      </w:r>
      <w:r w:rsidR="002E1889" w:rsidRPr="00E66EAB">
        <w:rPr>
          <w:rFonts w:asciiTheme="majorBidi" w:hAnsiTheme="majorBidi" w:cstheme="majorBidi"/>
          <w:lang w:val="fr-FR"/>
        </w:rPr>
        <w:t>, u</w:t>
      </w:r>
      <w:r w:rsidR="002E1889" w:rsidRPr="00E66EAB">
        <w:rPr>
          <w:rFonts w:asciiTheme="majorBidi" w:hAnsiTheme="majorBidi" w:cstheme="majorBidi"/>
        </w:rPr>
        <w:t>ne section du Code pénal est consacrée aux attentats à la liberté (art</w:t>
      </w:r>
      <w:r w:rsidR="00535B57" w:rsidRPr="00E66EAB">
        <w:rPr>
          <w:rFonts w:asciiTheme="majorBidi" w:hAnsiTheme="majorBidi" w:cstheme="majorBidi"/>
        </w:rPr>
        <w:t>. </w:t>
      </w:r>
      <w:r w:rsidR="002E1889" w:rsidRPr="00E66EAB">
        <w:rPr>
          <w:rFonts w:asciiTheme="majorBidi" w:hAnsiTheme="majorBidi" w:cstheme="majorBidi"/>
        </w:rPr>
        <w:t xml:space="preserve">111 à 119) réglementant les détentions illégales et arbitraires. </w:t>
      </w:r>
    </w:p>
    <w:p w14:paraId="76C81B39" w14:textId="77777777" w:rsidR="0063460D" w:rsidRPr="00E66EAB" w:rsidRDefault="0063460D" w:rsidP="0063460D">
      <w:pPr>
        <w:pStyle w:val="H23G"/>
      </w:pPr>
      <w:r>
        <w:rPr>
          <w:lang w:val="fr-FR"/>
        </w:rPr>
        <w:tab/>
      </w:r>
      <w:r>
        <w:rPr>
          <w:lang w:val="fr-FR"/>
        </w:rPr>
        <w:tab/>
        <w:t>Réponse au paragraphe 21</w:t>
      </w:r>
      <w:r w:rsidRPr="00E66EAB">
        <w:rPr>
          <w:lang w:val="fr-FR"/>
        </w:rPr>
        <w:t xml:space="preserve"> a) de la liste</w:t>
      </w:r>
    </w:p>
    <w:p w14:paraId="75C95868" w14:textId="77777777" w:rsidR="002E1889" w:rsidRPr="00E66EAB" w:rsidRDefault="00ED2E4D" w:rsidP="0063460D">
      <w:pPr>
        <w:pStyle w:val="H4G"/>
        <w:rPr>
          <w:lang w:val="fr-FR"/>
        </w:rPr>
      </w:pPr>
      <w:r w:rsidRPr="00E66EAB">
        <w:rPr>
          <w:lang w:val="fr-FR"/>
        </w:rPr>
        <w:tab/>
      </w:r>
      <w:r w:rsidRPr="00E66EAB">
        <w:rPr>
          <w:lang w:val="fr-FR"/>
        </w:rPr>
        <w:tab/>
      </w:r>
      <w:r w:rsidR="002E1889" w:rsidRPr="00E66EAB">
        <w:rPr>
          <w:lang w:val="fr-FR"/>
        </w:rPr>
        <w:t>Pour prévenir et protéger con</w:t>
      </w:r>
      <w:r w:rsidR="00620049" w:rsidRPr="00E66EAB">
        <w:rPr>
          <w:lang w:val="fr-FR"/>
        </w:rPr>
        <w:t>tre les détentions arbitraires</w:t>
      </w:r>
    </w:p>
    <w:p w14:paraId="485193FA"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77.</w:t>
      </w:r>
      <w:r w:rsidRPr="00E66EAB">
        <w:rPr>
          <w:rFonts w:asciiTheme="majorBidi" w:hAnsiTheme="majorBidi" w:cstheme="majorBidi"/>
        </w:rPr>
        <w:tab/>
      </w:r>
      <w:r w:rsidR="002E1889" w:rsidRPr="00E66EAB">
        <w:rPr>
          <w:rFonts w:asciiTheme="majorBidi" w:hAnsiTheme="majorBidi" w:cstheme="majorBidi"/>
        </w:rPr>
        <w:t>Aux termes de l’article 13 de la Constitution, nul ne peut être poursuivi, arrêté, détenu ou puni que dans le cas déterminé par la loi et selon les formes qu</w:t>
      </w:r>
      <w:r w:rsidR="007E7540" w:rsidRPr="00E66EAB">
        <w:rPr>
          <w:rFonts w:asciiTheme="majorBidi" w:hAnsiTheme="majorBidi" w:cstheme="majorBidi"/>
        </w:rPr>
        <w:t>’</w:t>
      </w:r>
      <w:r w:rsidR="002E1889" w:rsidRPr="00E66EAB">
        <w:rPr>
          <w:rFonts w:asciiTheme="majorBidi" w:hAnsiTheme="majorBidi" w:cstheme="majorBidi"/>
        </w:rPr>
        <w:t xml:space="preserve">elle prescrit. Les articles 319 et suivants du Code pénal répriment les actes de détention, d’arrestation, d’enlèvement ou de séquestration lorsqu’ils sont effectués sans ordre des autorités constituées ou lorsqu’ils sont effectués sans que la loi ne les ordonne, ainsi que ceux qui auront prêté des lieux pour l’exécution desdits actes. </w:t>
      </w:r>
    </w:p>
    <w:p w14:paraId="7CA6C3F2"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78.</w:t>
      </w:r>
      <w:r w:rsidRPr="00E66EAB">
        <w:rPr>
          <w:rFonts w:asciiTheme="majorBidi" w:hAnsiTheme="majorBidi" w:cstheme="majorBidi"/>
        </w:rPr>
        <w:tab/>
      </w:r>
      <w:r w:rsidR="002E1889" w:rsidRPr="00E66EAB">
        <w:rPr>
          <w:rFonts w:asciiTheme="majorBidi" w:hAnsiTheme="majorBidi" w:cstheme="majorBidi"/>
        </w:rPr>
        <w:t xml:space="preserve">Les actes attentatoires à la liberté individuelle commis ou ordonnés par les agents ou préposés du Gouvernement sont incriminés par l’article 111 du Code pénal. En outre, l’article 13 de la loi </w:t>
      </w:r>
      <w:r w:rsidR="00535B57" w:rsidRPr="00E66EAB">
        <w:rPr>
          <w:rFonts w:asciiTheme="majorBidi" w:hAnsiTheme="majorBidi" w:cstheme="majorBidi"/>
          <w:lang w:val="fr-FR"/>
        </w:rPr>
        <w:t>n</w:t>
      </w:r>
      <w:r w:rsidR="00535B57" w:rsidRPr="00E66EAB">
        <w:rPr>
          <w:rFonts w:asciiTheme="majorBidi" w:hAnsiTheme="majorBidi" w:cstheme="majorBidi"/>
          <w:vertAlign w:val="superscript"/>
          <w:lang w:val="fr-FR"/>
        </w:rPr>
        <w:t>o</w:t>
      </w:r>
      <w:r w:rsidR="00535B57" w:rsidRPr="00E66EAB">
        <w:rPr>
          <w:rFonts w:asciiTheme="majorBidi" w:hAnsiTheme="majorBidi" w:cstheme="majorBidi"/>
          <w:lang w:val="fr-FR"/>
        </w:rPr>
        <w:t>°</w:t>
      </w:r>
      <w:r w:rsidR="002E1889" w:rsidRPr="00E66EAB">
        <w:rPr>
          <w:rFonts w:asciiTheme="majorBidi" w:hAnsiTheme="majorBidi" w:cstheme="majorBidi"/>
        </w:rPr>
        <w:t xml:space="preserve">2015.033 relative à la lutte contre la torture, incrimine la détention </w:t>
      </w:r>
      <w:r w:rsidR="002E1889" w:rsidRPr="00E66EAB">
        <w:rPr>
          <w:rFonts w:asciiTheme="majorBidi" w:hAnsiTheme="majorBidi" w:cstheme="majorBidi"/>
        </w:rPr>
        <w:lastRenderedPageBreak/>
        <w:t xml:space="preserve">commise par un agent de la fonction publique, d’une personne arrêtée ou condamnée dans un établissement ou tout autre lieu non enregistré comme lieu de privation de liberté. </w:t>
      </w:r>
    </w:p>
    <w:p w14:paraId="24B80AD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79.</w:t>
      </w:r>
      <w:r w:rsidRPr="00E66EAB">
        <w:rPr>
          <w:rFonts w:asciiTheme="majorBidi" w:hAnsiTheme="majorBidi" w:cstheme="majorBidi"/>
        </w:rPr>
        <w:tab/>
      </w:r>
      <w:r w:rsidR="002E1889" w:rsidRPr="00E66EAB">
        <w:rPr>
          <w:rFonts w:asciiTheme="majorBidi" w:hAnsiTheme="majorBidi" w:cstheme="majorBidi"/>
        </w:rPr>
        <w:t xml:space="preserve">L’article 7 de la loi </w:t>
      </w:r>
      <w:r w:rsidR="00B11911" w:rsidRPr="00E66EAB">
        <w:rPr>
          <w:rFonts w:asciiTheme="majorBidi" w:hAnsiTheme="majorBidi" w:cstheme="majorBidi"/>
          <w:lang w:val="fr-FR"/>
        </w:rPr>
        <w:t>n</w:t>
      </w:r>
      <w:r w:rsidR="00B11911" w:rsidRPr="00E66EAB">
        <w:rPr>
          <w:rFonts w:asciiTheme="majorBidi" w:hAnsiTheme="majorBidi" w:cstheme="majorBidi"/>
          <w:vertAlign w:val="superscript"/>
          <w:lang w:val="fr-FR"/>
        </w:rPr>
        <w:t>o</w:t>
      </w:r>
      <w:r w:rsidR="00B11911" w:rsidRPr="00E66EAB">
        <w:rPr>
          <w:rFonts w:asciiTheme="majorBidi" w:hAnsiTheme="majorBidi" w:cstheme="majorBidi"/>
          <w:lang w:val="fr-FR"/>
        </w:rPr>
        <w:t>°</w:t>
      </w:r>
      <w:r w:rsidR="002E1889" w:rsidRPr="00E66EAB">
        <w:rPr>
          <w:rFonts w:asciiTheme="majorBidi" w:hAnsiTheme="majorBidi" w:cstheme="majorBidi"/>
        </w:rPr>
        <w:t xml:space="preserve">2015-031 relative à la lutte contre l’esclavage et la répression des pratiques esclavagistes, incrimine la réduction en esclavage ainsi que l’incitation à l’aliénation de la liberté. </w:t>
      </w:r>
    </w:p>
    <w:p w14:paraId="43855BC9" w14:textId="77777777" w:rsidR="002E1889" w:rsidRDefault="000800F6" w:rsidP="000800F6">
      <w:pPr>
        <w:pStyle w:val="SingleTxtG"/>
        <w:rPr>
          <w:rFonts w:asciiTheme="majorBidi" w:hAnsiTheme="majorBidi" w:cstheme="majorBidi"/>
        </w:rPr>
      </w:pPr>
      <w:r w:rsidRPr="00E66EAB">
        <w:rPr>
          <w:rFonts w:asciiTheme="majorBidi" w:hAnsiTheme="majorBidi" w:cstheme="majorBidi"/>
        </w:rPr>
        <w:t>80.</w:t>
      </w:r>
      <w:r w:rsidRPr="00E66EAB">
        <w:rPr>
          <w:rFonts w:asciiTheme="majorBidi" w:hAnsiTheme="majorBidi" w:cstheme="majorBidi"/>
        </w:rPr>
        <w:tab/>
      </w:r>
      <w:r w:rsidR="002E1889" w:rsidRPr="00E66EAB">
        <w:rPr>
          <w:rFonts w:asciiTheme="majorBidi" w:hAnsiTheme="majorBidi" w:cstheme="majorBidi"/>
        </w:rPr>
        <w:t xml:space="preserve">Ces éléments combinés renferment les éléments constitutifs de la disparition forcée. </w:t>
      </w:r>
    </w:p>
    <w:p w14:paraId="6E1EFAE5" w14:textId="77777777" w:rsidR="0063460D" w:rsidRPr="00E66EAB" w:rsidRDefault="0063460D" w:rsidP="0063460D">
      <w:pPr>
        <w:pStyle w:val="H23G"/>
      </w:pPr>
      <w:r>
        <w:rPr>
          <w:lang w:val="fr-FR"/>
        </w:rPr>
        <w:tab/>
      </w:r>
      <w:r>
        <w:rPr>
          <w:lang w:val="fr-FR"/>
        </w:rPr>
        <w:tab/>
        <w:t>Réponse au paragraphe 2</w:t>
      </w:r>
      <w:r w:rsidR="00DB3669">
        <w:rPr>
          <w:lang w:val="fr-FR"/>
        </w:rPr>
        <w:t>1</w:t>
      </w:r>
      <w:r w:rsidRPr="00E66EAB">
        <w:rPr>
          <w:lang w:val="fr-FR"/>
        </w:rPr>
        <w:t xml:space="preserve"> </w:t>
      </w:r>
      <w:r>
        <w:rPr>
          <w:lang w:val="fr-FR"/>
        </w:rPr>
        <w:t>b</w:t>
      </w:r>
      <w:r w:rsidRPr="00E66EAB">
        <w:rPr>
          <w:lang w:val="fr-FR"/>
        </w:rPr>
        <w:t>) de la liste</w:t>
      </w:r>
    </w:p>
    <w:p w14:paraId="358C0AF8" w14:textId="77777777" w:rsidR="002E1889" w:rsidRPr="00E66EAB" w:rsidRDefault="0063460D" w:rsidP="0063460D">
      <w:pPr>
        <w:pStyle w:val="H4G"/>
        <w:rPr>
          <w:lang w:val="fr-FR"/>
        </w:rPr>
      </w:pPr>
      <w:r>
        <w:rPr>
          <w:lang w:val="fr-FR"/>
        </w:rPr>
        <w:tab/>
      </w:r>
      <w:r>
        <w:rPr>
          <w:lang w:val="fr-FR"/>
        </w:rPr>
        <w:tab/>
      </w:r>
      <w:r w:rsidR="00EF7075" w:rsidRPr="00E66EAB">
        <w:rPr>
          <w:lang w:val="fr-FR"/>
        </w:rPr>
        <w:t>L</w:t>
      </w:r>
      <w:r w:rsidR="002E1889" w:rsidRPr="00E66EAB">
        <w:rPr>
          <w:lang w:val="fr-FR"/>
        </w:rPr>
        <w:t>e délai de la détention proviso</w:t>
      </w:r>
      <w:r w:rsidR="00EF7075" w:rsidRPr="00E66EAB">
        <w:rPr>
          <w:lang w:val="fr-FR"/>
        </w:rPr>
        <w:t>ire</w:t>
      </w:r>
    </w:p>
    <w:p w14:paraId="588D9599" w14:textId="77777777" w:rsidR="002E1889" w:rsidRDefault="000800F6" w:rsidP="000800F6">
      <w:pPr>
        <w:pStyle w:val="SingleTxtG"/>
        <w:rPr>
          <w:rFonts w:asciiTheme="majorBidi" w:hAnsiTheme="majorBidi" w:cstheme="majorBidi"/>
        </w:rPr>
      </w:pPr>
      <w:r w:rsidRPr="00E66EAB">
        <w:rPr>
          <w:rFonts w:asciiTheme="majorBidi" w:hAnsiTheme="majorBidi" w:cstheme="majorBidi"/>
        </w:rPr>
        <w:t>81.</w:t>
      </w:r>
      <w:r w:rsidRPr="00E66EAB">
        <w:rPr>
          <w:rFonts w:asciiTheme="majorBidi" w:hAnsiTheme="majorBidi" w:cstheme="majorBidi"/>
        </w:rPr>
        <w:tab/>
      </w:r>
      <w:r w:rsidR="002E1889" w:rsidRPr="00E66EAB">
        <w:rPr>
          <w:rFonts w:asciiTheme="majorBidi" w:hAnsiTheme="majorBidi" w:cstheme="majorBidi"/>
        </w:rPr>
        <w:t xml:space="preserve">Voir la réponse </w:t>
      </w:r>
      <w:r w:rsidR="00B11911" w:rsidRPr="00E66EAB">
        <w:rPr>
          <w:rFonts w:asciiTheme="majorBidi" w:hAnsiTheme="majorBidi" w:cstheme="majorBidi"/>
          <w:lang w:val="fr-FR"/>
        </w:rPr>
        <w:t>n</w:t>
      </w:r>
      <w:r w:rsidR="00B11911" w:rsidRPr="00E66EAB">
        <w:rPr>
          <w:rFonts w:asciiTheme="majorBidi" w:hAnsiTheme="majorBidi" w:cstheme="majorBidi"/>
          <w:vertAlign w:val="superscript"/>
          <w:lang w:val="fr-FR"/>
        </w:rPr>
        <w:t>o</w:t>
      </w:r>
      <w:r w:rsidR="00B11911" w:rsidRPr="00E66EAB">
        <w:rPr>
          <w:rFonts w:asciiTheme="majorBidi" w:hAnsiTheme="majorBidi" w:cstheme="majorBidi"/>
          <w:lang w:val="fr-FR"/>
        </w:rPr>
        <w:t>°</w:t>
      </w:r>
      <w:r w:rsidR="002E1889" w:rsidRPr="00E66EAB">
        <w:rPr>
          <w:rFonts w:asciiTheme="majorBidi" w:hAnsiTheme="majorBidi" w:cstheme="majorBidi"/>
        </w:rPr>
        <w:t>19</w:t>
      </w:r>
      <w:r w:rsidR="00EF7075" w:rsidRPr="00E66EAB">
        <w:rPr>
          <w:rFonts w:asciiTheme="majorBidi" w:hAnsiTheme="majorBidi" w:cstheme="majorBidi"/>
        </w:rPr>
        <w:t>.</w:t>
      </w:r>
    </w:p>
    <w:p w14:paraId="4AB0EFB0" w14:textId="77777777" w:rsidR="0063460D" w:rsidRPr="00E66EAB" w:rsidRDefault="0063460D" w:rsidP="0063460D">
      <w:pPr>
        <w:pStyle w:val="H23G"/>
      </w:pPr>
      <w:r>
        <w:rPr>
          <w:lang w:val="fr-FR"/>
        </w:rPr>
        <w:tab/>
      </w:r>
      <w:r>
        <w:rPr>
          <w:lang w:val="fr-FR"/>
        </w:rPr>
        <w:tab/>
        <w:t>Réponse au paragraphe 21</w:t>
      </w:r>
      <w:r w:rsidRPr="00E66EAB">
        <w:rPr>
          <w:lang w:val="fr-FR"/>
        </w:rPr>
        <w:t xml:space="preserve"> </w:t>
      </w:r>
      <w:r>
        <w:rPr>
          <w:lang w:val="fr-FR"/>
        </w:rPr>
        <w:t>c</w:t>
      </w:r>
      <w:r w:rsidRPr="00E66EAB">
        <w:rPr>
          <w:lang w:val="fr-FR"/>
        </w:rPr>
        <w:t>) de la liste</w:t>
      </w:r>
    </w:p>
    <w:p w14:paraId="00E81C5E" w14:textId="77777777" w:rsidR="002E1889" w:rsidRPr="00E66EAB" w:rsidRDefault="0063460D" w:rsidP="0063460D">
      <w:pPr>
        <w:pStyle w:val="H4G"/>
        <w:rPr>
          <w:lang w:val="fr-FR"/>
        </w:rPr>
      </w:pPr>
      <w:r>
        <w:rPr>
          <w:lang w:val="fr-FR"/>
        </w:rPr>
        <w:tab/>
      </w:r>
      <w:r w:rsidR="00EF7075" w:rsidRPr="00E66EAB">
        <w:rPr>
          <w:lang w:val="fr-FR"/>
        </w:rPr>
        <w:tab/>
        <w:t>L</w:t>
      </w:r>
      <w:r w:rsidR="002E1889" w:rsidRPr="00E66EAB">
        <w:rPr>
          <w:lang w:val="fr-FR"/>
        </w:rPr>
        <w:t>e nombre de personnes condamnées et celles p</w:t>
      </w:r>
      <w:r w:rsidR="00EF7075" w:rsidRPr="00E66EAB">
        <w:rPr>
          <w:lang w:val="fr-FR"/>
        </w:rPr>
        <w:t>lacées en détention provisoire</w:t>
      </w:r>
    </w:p>
    <w:p w14:paraId="6394E510" w14:textId="77777777" w:rsidR="002E1889" w:rsidRDefault="000800F6" w:rsidP="000800F6">
      <w:pPr>
        <w:pStyle w:val="SingleTxtG"/>
        <w:rPr>
          <w:rFonts w:asciiTheme="majorBidi" w:hAnsiTheme="majorBidi" w:cstheme="majorBidi"/>
        </w:rPr>
      </w:pPr>
      <w:r w:rsidRPr="00E66EAB">
        <w:rPr>
          <w:rFonts w:asciiTheme="majorBidi" w:hAnsiTheme="majorBidi" w:cstheme="majorBidi"/>
        </w:rPr>
        <w:t>82.</w:t>
      </w:r>
      <w:r w:rsidRPr="00E66EAB">
        <w:rPr>
          <w:rFonts w:asciiTheme="majorBidi" w:hAnsiTheme="majorBidi" w:cstheme="majorBidi"/>
        </w:rPr>
        <w:tab/>
      </w:r>
      <w:r w:rsidR="002E1889" w:rsidRPr="00E66EAB">
        <w:rPr>
          <w:rFonts w:asciiTheme="majorBidi" w:hAnsiTheme="majorBidi" w:cstheme="majorBidi"/>
        </w:rPr>
        <w:t xml:space="preserve">Voir la réponse </w:t>
      </w:r>
      <w:r w:rsidR="00B11911" w:rsidRPr="00E66EAB">
        <w:rPr>
          <w:rFonts w:asciiTheme="majorBidi" w:hAnsiTheme="majorBidi" w:cstheme="majorBidi"/>
          <w:lang w:val="fr-FR"/>
        </w:rPr>
        <w:t>n</w:t>
      </w:r>
      <w:r w:rsidR="00B11911" w:rsidRPr="00E66EAB">
        <w:rPr>
          <w:rFonts w:asciiTheme="majorBidi" w:hAnsiTheme="majorBidi" w:cstheme="majorBidi"/>
          <w:vertAlign w:val="superscript"/>
          <w:lang w:val="fr-FR"/>
        </w:rPr>
        <w:t>o</w:t>
      </w:r>
      <w:r w:rsidR="00B11911" w:rsidRPr="00E66EAB">
        <w:rPr>
          <w:rFonts w:asciiTheme="majorBidi" w:hAnsiTheme="majorBidi" w:cstheme="majorBidi"/>
          <w:lang w:val="fr-FR"/>
        </w:rPr>
        <w:t>°</w:t>
      </w:r>
      <w:r w:rsidR="002E1889" w:rsidRPr="00E66EAB">
        <w:rPr>
          <w:rFonts w:asciiTheme="majorBidi" w:hAnsiTheme="majorBidi" w:cstheme="majorBidi"/>
        </w:rPr>
        <w:t>19 a) relative à l’étendue de la population carcérale.</w:t>
      </w:r>
    </w:p>
    <w:p w14:paraId="62248961" w14:textId="77777777" w:rsidR="0063460D" w:rsidRPr="00E66EAB" w:rsidRDefault="0063460D" w:rsidP="0063460D">
      <w:pPr>
        <w:pStyle w:val="H23G"/>
      </w:pPr>
      <w:r>
        <w:rPr>
          <w:lang w:val="fr-FR"/>
        </w:rPr>
        <w:tab/>
      </w:r>
      <w:r>
        <w:rPr>
          <w:lang w:val="fr-FR"/>
        </w:rPr>
        <w:tab/>
        <w:t>Réponse au paragraphe 21</w:t>
      </w:r>
      <w:r w:rsidRPr="00E66EAB">
        <w:rPr>
          <w:lang w:val="fr-FR"/>
        </w:rPr>
        <w:t xml:space="preserve"> </w:t>
      </w:r>
      <w:r>
        <w:rPr>
          <w:lang w:val="fr-FR"/>
        </w:rPr>
        <w:t>d</w:t>
      </w:r>
      <w:r w:rsidRPr="00E66EAB">
        <w:rPr>
          <w:lang w:val="fr-FR"/>
        </w:rPr>
        <w:t>) de la liste</w:t>
      </w:r>
    </w:p>
    <w:p w14:paraId="2EB72921" w14:textId="77777777" w:rsidR="002E1889" w:rsidRPr="00E66EAB" w:rsidRDefault="0063460D" w:rsidP="0063460D">
      <w:pPr>
        <w:pStyle w:val="H4G"/>
        <w:rPr>
          <w:lang w:val="fr-FR"/>
        </w:rPr>
      </w:pPr>
      <w:r>
        <w:rPr>
          <w:lang w:val="fr-FR"/>
        </w:rPr>
        <w:tab/>
      </w:r>
      <w:r w:rsidR="00EF7075" w:rsidRPr="00E66EAB">
        <w:rPr>
          <w:lang w:val="fr-FR"/>
        </w:rPr>
        <w:tab/>
        <w:t>L</w:t>
      </w:r>
      <w:r w:rsidR="002E1889" w:rsidRPr="00E66EAB">
        <w:rPr>
          <w:lang w:val="fr-FR"/>
        </w:rPr>
        <w:t xml:space="preserve">es mesures prises pour </w:t>
      </w:r>
      <w:r w:rsidR="00EF7075" w:rsidRPr="00E66EAB">
        <w:rPr>
          <w:lang w:val="fr-FR"/>
        </w:rPr>
        <w:t>réduire la détention provisoire</w:t>
      </w:r>
    </w:p>
    <w:bookmarkEnd w:id="25"/>
    <w:p w14:paraId="43B1972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83.</w:t>
      </w:r>
      <w:r w:rsidRPr="00E66EAB">
        <w:rPr>
          <w:rFonts w:asciiTheme="majorBidi" w:hAnsiTheme="majorBidi" w:cstheme="majorBidi"/>
        </w:rPr>
        <w:tab/>
      </w:r>
      <w:r w:rsidR="002E1889" w:rsidRPr="00E66EAB">
        <w:rPr>
          <w:rFonts w:asciiTheme="majorBidi" w:hAnsiTheme="majorBidi" w:cstheme="majorBidi"/>
        </w:rPr>
        <w:t xml:space="preserve">Voir la réponse </w:t>
      </w:r>
      <w:r w:rsidR="00B11911" w:rsidRPr="00E66EAB">
        <w:rPr>
          <w:rFonts w:asciiTheme="majorBidi" w:hAnsiTheme="majorBidi" w:cstheme="majorBidi"/>
          <w:lang w:val="fr-FR"/>
        </w:rPr>
        <w:t>n</w:t>
      </w:r>
      <w:r w:rsidR="00B11911" w:rsidRPr="00E66EAB">
        <w:rPr>
          <w:rFonts w:asciiTheme="majorBidi" w:hAnsiTheme="majorBidi" w:cstheme="majorBidi"/>
          <w:vertAlign w:val="superscript"/>
          <w:lang w:val="fr-FR"/>
        </w:rPr>
        <w:t>o</w:t>
      </w:r>
      <w:r w:rsidR="00B11911" w:rsidRPr="00E66EAB">
        <w:rPr>
          <w:rFonts w:asciiTheme="majorBidi" w:hAnsiTheme="majorBidi" w:cstheme="majorBidi"/>
          <w:lang w:val="fr-FR"/>
        </w:rPr>
        <w:t>°</w:t>
      </w:r>
      <w:r w:rsidR="002E1889" w:rsidRPr="00E66EAB">
        <w:rPr>
          <w:rFonts w:asciiTheme="majorBidi" w:hAnsiTheme="majorBidi" w:cstheme="majorBidi"/>
        </w:rPr>
        <w:t>19</w:t>
      </w:r>
      <w:r w:rsidR="00EF7075" w:rsidRPr="00E66EAB">
        <w:rPr>
          <w:rFonts w:asciiTheme="majorBidi" w:hAnsiTheme="majorBidi" w:cstheme="majorBidi"/>
        </w:rPr>
        <w:t>.</w:t>
      </w:r>
    </w:p>
    <w:p w14:paraId="0EFF930D" w14:textId="77777777" w:rsidR="002E1889" w:rsidRPr="00E66EAB" w:rsidRDefault="003D392C" w:rsidP="00713A8B">
      <w:pPr>
        <w:pStyle w:val="H1G"/>
        <w:rPr>
          <w:rFonts w:asciiTheme="majorBidi" w:hAnsiTheme="majorBidi" w:cstheme="majorBidi"/>
          <w:lang w:val="fr-FR"/>
        </w:rPr>
      </w:pPr>
      <w:bookmarkStart w:id="26" w:name="_Hlk535222537"/>
      <w:bookmarkStart w:id="27" w:name="_Hlk535220504"/>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Administration de la justice (art.</w:t>
      </w:r>
      <w:r w:rsidR="00771E5D" w:rsidRPr="00E66EAB">
        <w:rPr>
          <w:rFonts w:asciiTheme="majorBidi" w:hAnsiTheme="majorBidi" w:cstheme="majorBidi"/>
          <w:lang w:val="fr-FR"/>
        </w:rPr>
        <w:t> </w:t>
      </w:r>
      <w:r w:rsidR="002E1889" w:rsidRPr="00E66EAB">
        <w:rPr>
          <w:rFonts w:asciiTheme="majorBidi" w:hAnsiTheme="majorBidi" w:cstheme="majorBidi"/>
          <w:lang w:val="fr-FR"/>
        </w:rPr>
        <w:t>14)</w:t>
      </w:r>
    </w:p>
    <w:bookmarkEnd w:id="26"/>
    <w:p w14:paraId="7DB906D3"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22</w:t>
      </w:r>
      <w:r w:rsidR="00713A8B" w:rsidRPr="00E66EAB">
        <w:rPr>
          <w:rFonts w:asciiTheme="majorBidi" w:hAnsiTheme="majorBidi" w:cstheme="majorBidi"/>
          <w:lang w:val="fr-FR"/>
        </w:rPr>
        <w:t xml:space="preserve"> a)</w:t>
      </w:r>
      <w:r w:rsidR="002E1889" w:rsidRPr="00E66EAB">
        <w:rPr>
          <w:rFonts w:asciiTheme="majorBidi" w:hAnsiTheme="majorBidi" w:cstheme="majorBidi"/>
          <w:lang w:val="fr-FR"/>
        </w:rPr>
        <w:t xml:space="preserve"> de la liste</w:t>
      </w:r>
    </w:p>
    <w:p w14:paraId="3E47DA3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84.</w:t>
      </w:r>
      <w:r w:rsidRPr="00E66EAB">
        <w:rPr>
          <w:rFonts w:asciiTheme="majorBidi" w:hAnsiTheme="majorBidi" w:cstheme="majorBidi"/>
        </w:rPr>
        <w:tab/>
      </w:r>
      <w:r w:rsidR="002E1889" w:rsidRPr="00E66EAB">
        <w:rPr>
          <w:rFonts w:asciiTheme="majorBidi" w:hAnsiTheme="majorBidi" w:cstheme="majorBidi"/>
        </w:rPr>
        <w:t xml:space="preserve">L’indépendance du pouvoir judiciaire est garantie par la </w:t>
      </w:r>
      <w:r w:rsidR="00F8280F" w:rsidRPr="00E66EAB">
        <w:rPr>
          <w:rFonts w:asciiTheme="majorBidi" w:hAnsiTheme="majorBidi" w:cstheme="majorBidi"/>
        </w:rPr>
        <w:t>Constitution</w:t>
      </w:r>
      <w:r w:rsidR="002E1889" w:rsidRPr="00E66EAB">
        <w:rPr>
          <w:rFonts w:asciiTheme="majorBidi" w:hAnsiTheme="majorBidi" w:cstheme="majorBidi"/>
        </w:rPr>
        <w:t>, dont l’article</w:t>
      </w:r>
      <w:r w:rsidR="00F8280F" w:rsidRPr="00E66EAB">
        <w:rPr>
          <w:rFonts w:asciiTheme="majorBidi" w:hAnsiTheme="majorBidi" w:cstheme="majorBidi"/>
        </w:rPr>
        <w:t> </w:t>
      </w:r>
      <w:r w:rsidR="002E1889" w:rsidRPr="00E66EAB">
        <w:rPr>
          <w:rFonts w:asciiTheme="majorBidi" w:hAnsiTheme="majorBidi" w:cstheme="majorBidi"/>
        </w:rPr>
        <w:t>89 dispose « Le pouvoir judiciaire est indépendant du pouvoir législatif et du pouvoir exécutif. Le Président de la République est garant de l</w:t>
      </w:r>
      <w:r w:rsidR="007E7540" w:rsidRPr="00E66EAB">
        <w:rPr>
          <w:rFonts w:asciiTheme="majorBidi" w:hAnsiTheme="majorBidi" w:cstheme="majorBidi"/>
        </w:rPr>
        <w:t>’</w:t>
      </w:r>
      <w:r w:rsidR="002E1889" w:rsidRPr="00E66EAB">
        <w:rPr>
          <w:rFonts w:asciiTheme="majorBidi" w:hAnsiTheme="majorBidi" w:cstheme="majorBidi"/>
        </w:rPr>
        <w:t>indépendance de la Magistrature. Il est assisté par le Conseil Supérieur d</w:t>
      </w:r>
      <w:r w:rsidR="00EF7075" w:rsidRPr="00E66EAB">
        <w:rPr>
          <w:rFonts w:asciiTheme="majorBidi" w:hAnsiTheme="majorBidi" w:cstheme="majorBidi"/>
        </w:rPr>
        <w:t>e la Magistrature qu</w:t>
      </w:r>
      <w:r w:rsidR="007E7540" w:rsidRPr="00E66EAB">
        <w:rPr>
          <w:rFonts w:asciiTheme="majorBidi" w:hAnsiTheme="majorBidi" w:cstheme="majorBidi"/>
        </w:rPr>
        <w:t>’</w:t>
      </w:r>
      <w:r w:rsidR="00EF7075" w:rsidRPr="00E66EAB">
        <w:rPr>
          <w:rFonts w:asciiTheme="majorBidi" w:hAnsiTheme="majorBidi" w:cstheme="majorBidi"/>
        </w:rPr>
        <w:t>il préside</w:t>
      </w:r>
      <w:r w:rsidR="002E1889" w:rsidRPr="00E66EAB">
        <w:rPr>
          <w:rFonts w:asciiTheme="majorBidi" w:hAnsiTheme="majorBidi" w:cstheme="majorBidi"/>
        </w:rPr>
        <w:t> </w:t>
      </w:r>
      <w:r w:rsidR="00EF7075" w:rsidRPr="00E66EAB">
        <w:rPr>
          <w:rFonts w:asciiTheme="majorBidi" w:hAnsiTheme="majorBidi" w:cstheme="majorBidi"/>
        </w:rPr>
        <w:t>.</w:t>
      </w:r>
      <w:r w:rsidR="002E1889" w:rsidRPr="00E66EAB">
        <w:rPr>
          <w:rFonts w:asciiTheme="majorBidi" w:hAnsiTheme="majorBidi" w:cstheme="majorBidi"/>
        </w:rPr>
        <w:t>»</w:t>
      </w:r>
      <w:r w:rsidR="00B11911" w:rsidRPr="00E66EAB">
        <w:rPr>
          <w:rFonts w:asciiTheme="majorBidi" w:hAnsiTheme="majorBidi" w:cstheme="majorBidi"/>
        </w:rPr>
        <w:t>.</w:t>
      </w:r>
    </w:p>
    <w:p w14:paraId="658A6849"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85.</w:t>
      </w:r>
      <w:r w:rsidRPr="00E66EAB">
        <w:rPr>
          <w:rFonts w:asciiTheme="majorBidi" w:hAnsiTheme="majorBidi" w:cstheme="majorBidi"/>
        </w:rPr>
        <w:tab/>
      </w:r>
      <w:r w:rsidR="002E1889" w:rsidRPr="00E66EAB">
        <w:rPr>
          <w:rFonts w:asciiTheme="majorBidi" w:hAnsiTheme="majorBidi" w:cstheme="majorBidi"/>
        </w:rPr>
        <w:t>Le juge n</w:t>
      </w:r>
      <w:r w:rsidR="007E7540" w:rsidRPr="00E66EAB">
        <w:rPr>
          <w:rFonts w:asciiTheme="majorBidi" w:hAnsiTheme="majorBidi" w:cstheme="majorBidi"/>
        </w:rPr>
        <w:t>’</w:t>
      </w:r>
      <w:r w:rsidR="002E1889" w:rsidRPr="00E66EAB">
        <w:rPr>
          <w:rFonts w:asciiTheme="majorBidi" w:hAnsiTheme="majorBidi" w:cstheme="majorBidi"/>
        </w:rPr>
        <w:t>obéit qu</w:t>
      </w:r>
      <w:r w:rsidR="007E7540" w:rsidRPr="00E66EAB">
        <w:rPr>
          <w:rFonts w:asciiTheme="majorBidi" w:hAnsiTheme="majorBidi" w:cstheme="majorBidi"/>
        </w:rPr>
        <w:t>’</w:t>
      </w:r>
      <w:r w:rsidR="002E1889" w:rsidRPr="00E66EAB">
        <w:rPr>
          <w:rFonts w:asciiTheme="majorBidi" w:hAnsiTheme="majorBidi" w:cstheme="majorBidi"/>
        </w:rPr>
        <w:t xml:space="preserve">à la loi. Dans le cadre de sa mission, Il est protégé contre toute forme de pression de nature à nuire à son libre arbitre. </w:t>
      </w:r>
    </w:p>
    <w:p w14:paraId="09CF943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86.</w:t>
      </w:r>
      <w:r w:rsidRPr="00E66EAB">
        <w:rPr>
          <w:rFonts w:asciiTheme="majorBidi" w:hAnsiTheme="majorBidi" w:cstheme="majorBidi"/>
        </w:rPr>
        <w:tab/>
      </w:r>
      <w:r w:rsidR="002E1889" w:rsidRPr="00E66EAB">
        <w:rPr>
          <w:rFonts w:asciiTheme="majorBidi" w:hAnsiTheme="majorBidi" w:cstheme="majorBidi"/>
        </w:rPr>
        <w:t>Une loi organique fixe le statut de la Magistrature, la composition, le fonctionnement et attributions du Conseil Supérieur de la Magistrature. Les nominations des magistrats aux divers emplois de la magistrature sont faites suivant leurs grades et anciennetés.</w:t>
      </w:r>
    </w:p>
    <w:p w14:paraId="7B7681DB" w14:textId="77777777" w:rsidR="00713A8B"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22 b) de la liste</w:t>
      </w:r>
    </w:p>
    <w:p w14:paraId="0C60BA6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87.</w:t>
      </w:r>
      <w:r w:rsidRPr="00E66EAB">
        <w:rPr>
          <w:rFonts w:asciiTheme="majorBidi" w:hAnsiTheme="majorBidi" w:cstheme="majorBidi"/>
        </w:rPr>
        <w:tab/>
      </w:r>
      <w:r w:rsidR="002E1889" w:rsidRPr="00E66EAB">
        <w:rPr>
          <w:rFonts w:asciiTheme="majorBidi" w:hAnsiTheme="majorBidi" w:cstheme="majorBidi"/>
        </w:rPr>
        <w:t>Les magistrats du siège ne sont soumis, dans l’exercice de leurs fonctions juridictionnelles, qu’à l’autorité de la loi.</w:t>
      </w:r>
    </w:p>
    <w:p w14:paraId="75DACC9D"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88.</w:t>
      </w:r>
      <w:r w:rsidRPr="00E66EAB">
        <w:rPr>
          <w:rFonts w:asciiTheme="majorBidi" w:hAnsiTheme="majorBidi" w:cstheme="majorBidi"/>
        </w:rPr>
        <w:tab/>
      </w:r>
      <w:r w:rsidR="002E1889" w:rsidRPr="00E66EAB">
        <w:rPr>
          <w:rFonts w:asciiTheme="majorBidi" w:hAnsiTheme="majorBidi" w:cstheme="majorBidi"/>
        </w:rPr>
        <w:t>Les magistrats perçoivent des salaires et traitements qui les prémunissent de la corruption. Ils sont parmi les fonctionnaires les mieux payés. Les salaires comprennent outre, les éléments essentiels du salaire, des indemnités de domesticité et de logement ameublement qui varient selon le grade et la fonction, des indemnités liées à la fonction ainsi qu’une indemnité de judicature.</w:t>
      </w:r>
    </w:p>
    <w:p w14:paraId="65E897C5"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22 c) de la liste</w:t>
      </w:r>
    </w:p>
    <w:p w14:paraId="271360C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89.</w:t>
      </w:r>
      <w:r w:rsidRPr="00E66EAB">
        <w:rPr>
          <w:rFonts w:asciiTheme="majorBidi" w:hAnsiTheme="majorBidi" w:cstheme="majorBidi"/>
        </w:rPr>
        <w:tab/>
      </w:r>
      <w:r w:rsidR="002E1889" w:rsidRPr="00E66EAB">
        <w:rPr>
          <w:rFonts w:asciiTheme="majorBidi" w:hAnsiTheme="majorBidi" w:cstheme="majorBidi"/>
        </w:rPr>
        <w:t>Les magistrats de siège sont inamovibles et ne peuvent être affectés que sur leur demande, à l’occasion d’une sanction disciplinaire ou pour nécessité majeure de service, après avis conforme du conseil supérieur de la magistrature (art</w:t>
      </w:r>
      <w:r w:rsidR="002B75DC" w:rsidRPr="00E66EAB">
        <w:rPr>
          <w:rFonts w:asciiTheme="majorBidi" w:hAnsiTheme="majorBidi" w:cstheme="majorBidi"/>
        </w:rPr>
        <w:t>. </w:t>
      </w:r>
      <w:r w:rsidR="002E1889" w:rsidRPr="00E66EAB">
        <w:rPr>
          <w:rFonts w:asciiTheme="majorBidi" w:hAnsiTheme="majorBidi" w:cstheme="majorBidi"/>
        </w:rPr>
        <w:t>8 du statut de la magistrature).</w:t>
      </w:r>
      <w:r w:rsidR="00EF7075" w:rsidRPr="00E66EAB">
        <w:rPr>
          <w:rFonts w:asciiTheme="majorBidi" w:hAnsiTheme="majorBidi" w:cstheme="majorBidi"/>
        </w:rPr>
        <w:t xml:space="preserve"> </w:t>
      </w:r>
      <w:r w:rsidR="002E1889" w:rsidRPr="00E66EAB">
        <w:rPr>
          <w:rFonts w:asciiTheme="majorBidi" w:hAnsiTheme="majorBidi" w:cstheme="majorBidi"/>
        </w:rPr>
        <w:t xml:space="preserve">En pratique cette inamovibilité est favorisée par la séquence des réunions du conseil qui généralement se réunit une fois par an. </w:t>
      </w:r>
    </w:p>
    <w:p w14:paraId="2D74373D"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lastRenderedPageBreak/>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22 d) de la liste</w:t>
      </w:r>
    </w:p>
    <w:p w14:paraId="5E77F88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90.</w:t>
      </w:r>
      <w:r w:rsidRPr="00E66EAB">
        <w:rPr>
          <w:rFonts w:asciiTheme="majorBidi" w:hAnsiTheme="majorBidi" w:cstheme="majorBidi"/>
        </w:rPr>
        <w:tab/>
      </w:r>
      <w:r w:rsidR="002E1889" w:rsidRPr="00E66EAB">
        <w:rPr>
          <w:rFonts w:asciiTheme="majorBidi" w:hAnsiTheme="majorBidi" w:cstheme="majorBidi"/>
        </w:rPr>
        <w:t>Les structures judiciaires de premier et second degré sont dotées des ressources suffisantes nécessaires à leur fonctionnement. Ces ressources sont inscrites au budget général de l’</w:t>
      </w:r>
      <w:r w:rsidR="00C54D8D" w:rsidRPr="00E66EAB">
        <w:rPr>
          <w:rFonts w:asciiTheme="majorBidi" w:hAnsiTheme="majorBidi" w:cstheme="majorBidi"/>
        </w:rPr>
        <w:t>État</w:t>
      </w:r>
      <w:r w:rsidR="002E1889" w:rsidRPr="00E66EAB">
        <w:rPr>
          <w:rFonts w:asciiTheme="majorBidi" w:hAnsiTheme="majorBidi" w:cstheme="majorBidi"/>
        </w:rPr>
        <w:t xml:space="preserve">, dans le chapitre consacré au Ministère de la justice. </w:t>
      </w:r>
    </w:p>
    <w:p w14:paraId="3B87077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91.</w:t>
      </w:r>
      <w:r w:rsidRPr="00E66EAB">
        <w:rPr>
          <w:rFonts w:asciiTheme="majorBidi" w:hAnsiTheme="majorBidi" w:cstheme="majorBidi"/>
        </w:rPr>
        <w:tab/>
      </w:r>
      <w:r w:rsidR="002E1889" w:rsidRPr="00E66EAB">
        <w:rPr>
          <w:rFonts w:asciiTheme="majorBidi" w:hAnsiTheme="majorBidi" w:cstheme="majorBidi"/>
        </w:rPr>
        <w:t>La Cour suprême, qui constitue la plus haute juridiction de l’ordre judiciaire dispose de l’autonomie budgétaire. Ses ressources sont distinctes.</w:t>
      </w:r>
    </w:p>
    <w:p w14:paraId="46359288" w14:textId="77777777" w:rsidR="002E1889" w:rsidRPr="00E66EAB" w:rsidRDefault="003D392C" w:rsidP="00713A8B">
      <w:pPr>
        <w:pStyle w:val="H4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 xml:space="preserve">Pour ce qui est de l’exercice des droits </w:t>
      </w:r>
      <w:r w:rsidR="00EF7075" w:rsidRPr="00E66EAB">
        <w:rPr>
          <w:rFonts w:asciiTheme="majorBidi" w:hAnsiTheme="majorBidi" w:cstheme="majorBidi"/>
          <w:lang w:val="fr-FR"/>
        </w:rPr>
        <w:t>prévus à l’article 14 du Pacte</w:t>
      </w:r>
    </w:p>
    <w:p w14:paraId="1043376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92.</w:t>
      </w:r>
      <w:r w:rsidRPr="00E66EAB">
        <w:rPr>
          <w:rFonts w:asciiTheme="majorBidi" w:hAnsiTheme="majorBidi" w:cstheme="majorBidi"/>
        </w:rPr>
        <w:tab/>
      </w:r>
      <w:r w:rsidR="002E1889" w:rsidRPr="00E66EAB">
        <w:rPr>
          <w:rFonts w:asciiTheme="majorBidi" w:hAnsiTheme="majorBidi" w:cstheme="majorBidi"/>
        </w:rPr>
        <w:t xml:space="preserve">L’article 7 de l’ordonnance </w:t>
      </w:r>
      <w:r w:rsidR="002B75DC" w:rsidRPr="00E66EAB">
        <w:rPr>
          <w:rFonts w:asciiTheme="majorBidi" w:hAnsiTheme="majorBidi" w:cstheme="majorBidi"/>
          <w:lang w:val="fr-FR"/>
        </w:rPr>
        <w:t>n</w:t>
      </w:r>
      <w:r w:rsidR="002B75DC" w:rsidRPr="00E66EAB">
        <w:rPr>
          <w:rFonts w:asciiTheme="majorBidi" w:hAnsiTheme="majorBidi" w:cstheme="majorBidi"/>
          <w:vertAlign w:val="superscript"/>
          <w:lang w:val="fr-FR"/>
        </w:rPr>
        <w:t>o</w:t>
      </w:r>
      <w:r w:rsidR="002B75DC" w:rsidRPr="00E66EAB">
        <w:rPr>
          <w:rFonts w:asciiTheme="majorBidi" w:hAnsiTheme="majorBidi" w:cstheme="majorBidi"/>
          <w:lang w:val="fr-FR"/>
        </w:rPr>
        <w:t>°</w:t>
      </w:r>
      <w:r w:rsidR="002E1889" w:rsidRPr="00E66EAB">
        <w:rPr>
          <w:rFonts w:asciiTheme="majorBidi" w:hAnsiTheme="majorBidi" w:cstheme="majorBidi"/>
        </w:rPr>
        <w:t>2007-012 portant organisation judiciaire, précise que nul ne peut être jugé sans être mis en mesure de présenter ses moyens de défense, que la défense et le choix du défenseur sont libres, que les avocats exercent librement leur ministère devant toutes les juridictions, et que nul ne peut être distrait de ses juges naturels.</w:t>
      </w:r>
    </w:p>
    <w:p w14:paraId="7DB08B7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93.</w:t>
      </w:r>
      <w:r w:rsidRPr="00E66EAB">
        <w:rPr>
          <w:rFonts w:asciiTheme="majorBidi" w:hAnsiTheme="majorBidi" w:cstheme="majorBidi"/>
        </w:rPr>
        <w:tab/>
      </w:r>
      <w:r w:rsidR="002E1889" w:rsidRPr="00E66EAB">
        <w:rPr>
          <w:rFonts w:asciiTheme="majorBidi" w:hAnsiTheme="majorBidi" w:cstheme="majorBidi"/>
        </w:rPr>
        <w:t>L’article préliminaire du CPP exige pour la validité du procès que la procédure soit équitable, contradictoire et préserve l’équilibre des droits des parties. Elle garantit la séparation des autorités chargées des poursuites, instruction et jugement.</w:t>
      </w:r>
    </w:p>
    <w:p w14:paraId="78E3E890" w14:textId="77777777" w:rsidR="002E1889" w:rsidRPr="00E66EAB" w:rsidRDefault="000800F6" w:rsidP="000800F6">
      <w:pPr>
        <w:pStyle w:val="SingleTxtG"/>
        <w:rPr>
          <w:rFonts w:asciiTheme="majorBidi" w:eastAsiaTheme="minorEastAsia" w:hAnsiTheme="majorBidi" w:cstheme="majorBidi"/>
          <w:lang w:eastAsia="fr-FR"/>
        </w:rPr>
      </w:pPr>
      <w:r w:rsidRPr="00E66EAB">
        <w:rPr>
          <w:rFonts w:asciiTheme="majorBidi" w:eastAsiaTheme="minorEastAsia" w:hAnsiTheme="majorBidi" w:cstheme="majorBidi"/>
          <w:lang w:eastAsia="fr-FR"/>
        </w:rPr>
        <w:t>94.</w:t>
      </w:r>
      <w:r w:rsidRPr="00E66EAB">
        <w:rPr>
          <w:rFonts w:asciiTheme="majorBidi" w:eastAsiaTheme="minorEastAsia" w:hAnsiTheme="majorBidi" w:cstheme="majorBidi"/>
          <w:lang w:eastAsia="fr-FR"/>
        </w:rPr>
        <w:tab/>
      </w:r>
      <w:r w:rsidR="002E1889" w:rsidRPr="00E66EAB">
        <w:rPr>
          <w:rFonts w:asciiTheme="majorBidi" w:eastAsiaTheme="minorEastAsia" w:hAnsiTheme="majorBidi" w:cstheme="majorBidi"/>
          <w:lang w:eastAsia="fr-FR"/>
        </w:rPr>
        <w:t>En matière civile, le juge est tenu de respecter et de faire respecter le principe du contradictoire. Il statue dans les limites fixées par les demandes des parties et ne modifie d’office ni l’objet ni la cause de ces demandes. Chaque partie est tenue de faire connaître, dans les délais, l’ensemble de ses moyens, article 2 du Code de procédure civile, commerciale et administrative (CPCCA).</w:t>
      </w:r>
    </w:p>
    <w:p w14:paraId="5A5DD851" w14:textId="77777777" w:rsidR="002E1889" w:rsidRPr="00E66EAB" w:rsidRDefault="000800F6" w:rsidP="000800F6">
      <w:pPr>
        <w:pStyle w:val="SingleTxtG"/>
        <w:rPr>
          <w:rFonts w:asciiTheme="majorBidi" w:hAnsiTheme="majorBidi" w:cstheme="majorBidi"/>
          <w:lang w:val="fr-FR" w:eastAsia="fr-FR"/>
        </w:rPr>
      </w:pPr>
      <w:r w:rsidRPr="00E66EAB">
        <w:rPr>
          <w:rFonts w:asciiTheme="majorBidi" w:hAnsiTheme="majorBidi" w:cstheme="majorBidi"/>
          <w:lang w:val="fr-FR" w:eastAsia="fr-FR"/>
        </w:rPr>
        <w:t>95.</w:t>
      </w:r>
      <w:r w:rsidRPr="00E66EAB">
        <w:rPr>
          <w:rFonts w:asciiTheme="majorBidi" w:hAnsiTheme="majorBidi" w:cstheme="majorBidi"/>
          <w:lang w:val="fr-FR" w:eastAsia="fr-FR"/>
        </w:rPr>
        <w:tab/>
      </w:r>
      <w:r w:rsidR="002E1889" w:rsidRPr="00E66EAB">
        <w:rPr>
          <w:rFonts w:asciiTheme="majorBidi" w:hAnsiTheme="majorBidi" w:cstheme="majorBidi"/>
          <w:bCs/>
          <w:lang w:val="fr-FR" w:eastAsia="fr-FR"/>
        </w:rPr>
        <w:t xml:space="preserve">Quant à </w:t>
      </w:r>
      <w:bookmarkEnd w:id="27"/>
      <w:r w:rsidR="002E1889" w:rsidRPr="00E66EAB">
        <w:rPr>
          <w:rFonts w:asciiTheme="majorBidi" w:hAnsiTheme="majorBidi" w:cstheme="majorBidi"/>
          <w:bCs/>
          <w:lang w:val="fr-FR" w:eastAsia="fr-FR"/>
        </w:rPr>
        <w:t>l’accès des personnes accusées à la justice</w:t>
      </w:r>
      <w:r w:rsidR="002E1889" w:rsidRPr="00E66EAB">
        <w:rPr>
          <w:rFonts w:asciiTheme="majorBidi" w:hAnsiTheme="majorBidi" w:cstheme="majorBidi"/>
          <w:lang w:val="fr-FR" w:eastAsia="fr-FR"/>
        </w:rPr>
        <w:t xml:space="preserve">, la loi </w:t>
      </w:r>
      <w:r w:rsidR="001604C6" w:rsidRPr="00E66EAB">
        <w:rPr>
          <w:rFonts w:asciiTheme="majorBidi" w:hAnsiTheme="majorBidi" w:cstheme="majorBidi"/>
          <w:lang w:val="fr-FR"/>
        </w:rPr>
        <w:t>n</w:t>
      </w:r>
      <w:r w:rsidR="001604C6" w:rsidRPr="00E66EAB">
        <w:rPr>
          <w:rFonts w:asciiTheme="majorBidi" w:hAnsiTheme="majorBidi" w:cstheme="majorBidi"/>
          <w:vertAlign w:val="superscript"/>
          <w:lang w:val="fr-FR"/>
        </w:rPr>
        <w:t>o</w:t>
      </w:r>
      <w:r w:rsidR="001604C6" w:rsidRPr="00E66EAB">
        <w:rPr>
          <w:rFonts w:asciiTheme="majorBidi" w:hAnsiTheme="majorBidi" w:cstheme="majorBidi"/>
          <w:lang w:val="fr-FR"/>
        </w:rPr>
        <w:t>°</w:t>
      </w:r>
      <w:r w:rsidR="002E1889" w:rsidRPr="00E66EAB">
        <w:rPr>
          <w:rFonts w:asciiTheme="majorBidi" w:hAnsiTheme="majorBidi" w:cstheme="majorBidi"/>
          <w:lang w:val="fr-FR" w:eastAsia="fr-FR"/>
        </w:rPr>
        <w:t>2015.30 relative à l’aide judiciaire prévoit en son article 1</w:t>
      </w:r>
      <w:r w:rsidR="002E1889" w:rsidRPr="00E66EAB">
        <w:rPr>
          <w:rFonts w:asciiTheme="majorBidi" w:hAnsiTheme="majorBidi" w:cstheme="majorBidi"/>
          <w:vertAlign w:val="superscript"/>
          <w:lang w:val="fr-FR" w:eastAsia="fr-FR"/>
        </w:rPr>
        <w:t>er</w:t>
      </w:r>
      <w:r w:rsidR="00FE0ACF" w:rsidRPr="00E66EAB">
        <w:rPr>
          <w:rFonts w:asciiTheme="majorBidi" w:hAnsiTheme="majorBidi" w:cstheme="majorBidi"/>
          <w:lang w:val="fr-FR" w:eastAsia="fr-FR"/>
        </w:rPr>
        <w:t xml:space="preserve"> </w:t>
      </w:r>
      <w:r w:rsidR="002E1889" w:rsidRPr="00E66EAB">
        <w:rPr>
          <w:rFonts w:asciiTheme="majorBidi" w:hAnsiTheme="majorBidi" w:cstheme="majorBidi"/>
          <w:lang w:val="fr-FR" w:eastAsia="fr-FR"/>
        </w:rPr>
        <w:t xml:space="preserve">que les crimes sont soumis aux dispositions en vigueur relative à la réquisition en matière de frais de justice criminelle. </w:t>
      </w:r>
    </w:p>
    <w:p w14:paraId="5D408CF1"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96.</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L’article 101 CPP prévoit que l’assistance d’un défenseur est obligatoire en matière criminelle. Si l’inculpé n’a pas fait le choix d’un défenseur, le magistrat en commet d’office. Si l’accusé n’est pas assisté d’un conseil, le président de la cour criminelle ou le magistrat qui le remplace, l’invite à en choisir un. </w:t>
      </w:r>
      <w:r w:rsidR="00B3111F" w:rsidRPr="00E66EAB">
        <w:rPr>
          <w:rFonts w:asciiTheme="majorBidi" w:hAnsiTheme="majorBidi" w:cstheme="majorBidi"/>
          <w:lang w:eastAsia="fr-FR"/>
        </w:rPr>
        <w:t>À</w:t>
      </w:r>
      <w:r w:rsidR="002E1889" w:rsidRPr="00E66EAB">
        <w:rPr>
          <w:rFonts w:asciiTheme="majorBidi" w:hAnsiTheme="majorBidi" w:cstheme="majorBidi"/>
          <w:lang w:eastAsia="fr-FR"/>
        </w:rPr>
        <w:t xml:space="preserve"> défaut de choix par l’accusé, il lui en désigne un d’office (art</w:t>
      </w:r>
      <w:r w:rsidR="001604C6" w:rsidRPr="00E66EAB">
        <w:rPr>
          <w:rFonts w:asciiTheme="majorBidi" w:hAnsiTheme="majorBidi" w:cstheme="majorBidi"/>
          <w:lang w:eastAsia="fr-FR"/>
        </w:rPr>
        <w:t>. </w:t>
      </w:r>
      <w:r w:rsidR="002E1889" w:rsidRPr="00E66EAB">
        <w:rPr>
          <w:rFonts w:asciiTheme="majorBidi" w:hAnsiTheme="majorBidi" w:cstheme="majorBidi"/>
          <w:lang w:eastAsia="fr-FR"/>
        </w:rPr>
        <w:t xml:space="preserve">257 CPP). </w:t>
      </w:r>
    </w:p>
    <w:p w14:paraId="106BDA83"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97.</w:t>
      </w:r>
      <w:r w:rsidRPr="00E66EAB">
        <w:rPr>
          <w:rFonts w:asciiTheme="majorBidi" w:hAnsiTheme="majorBidi" w:cstheme="majorBidi"/>
          <w:lang w:eastAsia="fr-FR"/>
        </w:rPr>
        <w:tab/>
      </w:r>
      <w:r w:rsidR="002E1889" w:rsidRPr="00E66EAB">
        <w:rPr>
          <w:rFonts w:asciiTheme="majorBidi" w:hAnsiTheme="majorBidi" w:cstheme="majorBidi"/>
          <w:lang w:eastAsia="fr-FR"/>
        </w:rPr>
        <w:t>En matière correctionnelle, le juge peut commettre d’office un défenseur pour le prévenu qui n’a pas fait le choix d’un défenseur avant l’audience. Cette désignation est obligatoire notamment quand le prévenu est mineur ou est vulnérable (art</w:t>
      </w:r>
      <w:r w:rsidR="001604C6" w:rsidRPr="00E66EAB">
        <w:rPr>
          <w:rFonts w:asciiTheme="majorBidi" w:hAnsiTheme="majorBidi" w:cstheme="majorBidi"/>
          <w:lang w:eastAsia="fr-FR"/>
        </w:rPr>
        <w:t>. </w:t>
      </w:r>
      <w:r w:rsidR="002E1889" w:rsidRPr="00E66EAB">
        <w:rPr>
          <w:rFonts w:asciiTheme="majorBidi" w:hAnsiTheme="majorBidi" w:cstheme="majorBidi"/>
          <w:lang w:eastAsia="fr-FR"/>
        </w:rPr>
        <w:t xml:space="preserve">377 CPP). </w:t>
      </w:r>
    </w:p>
    <w:p w14:paraId="14AA88B8"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98.</w:t>
      </w:r>
      <w:r w:rsidRPr="00E66EAB">
        <w:rPr>
          <w:rFonts w:asciiTheme="majorBidi" w:hAnsiTheme="majorBidi" w:cstheme="majorBidi"/>
          <w:lang w:eastAsia="fr-FR"/>
        </w:rPr>
        <w:tab/>
      </w:r>
      <w:r w:rsidR="002E1889" w:rsidRPr="00E66EAB">
        <w:rPr>
          <w:rFonts w:asciiTheme="majorBidi" w:hAnsiTheme="majorBidi" w:cstheme="majorBidi"/>
          <w:lang w:eastAsia="fr-FR"/>
        </w:rPr>
        <w:t>L’avocat est appelé à se déplacer à l’occasion d’une désignation d’office, perçoit les frais de déplacement et de séjour alloués aux magistrats de la cour criminelle (art</w:t>
      </w:r>
      <w:r w:rsidR="00C01E6A" w:rsidRPr="00E66EAB">
        <w:rPr>
          <w:rFonts w:asciiTheme="majorBidi" w:hAnsiTheme="majorBidi" w:cstheme="majorBidi"/>
          <w:lang w:eastAsia="fr-FR"/>
        </w:rPr>
        <w:t>. </w:t>
      </w:r>
      <w:r w:rsidR="002E1889" w:rsidRPr="00E66EAB">
        <w:rPr>
          <w:rFonts w:asciiTheme="majorBidi" w:hAnsiTheme="majorBidi" w:cstheme="majorBidi"/>
          <w:lang w:eastAsia="fr-FR"/>
        </w:rPr>
        <w:t xml:space="preserve">258 CPP). Le décret </w:t>
      </w:r>
      <w:r w:rsidR="00C01E6A" w:rsidRPr="00E66EAB">
        <w:rPr>
          <w:rFonts w:asciiTheme="majorBidi" w:hAnsiTheme="majorBidi" w:cstheme="majorBidi"/>
          <w:lang w:val="fr-FR"/>
        </w:rPr>
        <w:t>n</w:t>
      </w:r>
      <w:r w:rsidR="00C01E6A" w:rsidRPr="00E66EAB">
        <w:rPr>
          <w:rFonts w:asciiTheme="majorBidi" w:hAnsiTheme="majorBidi" w:cstheme="majorBidi"/>
          <w:vertAlign w:val="superscript"/>
          <w:lang w:val="fr-FR"/>
        </w:rPr>
        <w:t>o</w:t>
      </w:r>
      <w:r w:rsidR="00C01E6A" w:rsidRPr="00E66EAB">
        <w:rPr>
          <w:rFonts w:asciiTheme="majorBidi" w:hAnsiTheme="majorBidi" w:cstheme="majorBidi"/>
          <w:lang w:val="fr-FR"/>
        </w:rPr>
        <w:t>°</w:t>
      </w:r>
      <w:r w:rsidR="002E1889" w:rsidRPr="00E66EAB">
        <w:rPr>
          <w:rFonts w:asciiTheme="majorBidi" w:hAnsiTheme="majorBidi" w:cstheme="majorBidi"/>
          <w:lang w:eastAsia="fr-FR"/>
        </w:rPr>
        <w:t>2009-208 du 24 septembre 2009, fixe les tarifs des frais de justice en matière criminelle, correctionnelle et de simple police.</w:t>
      </w:r>
    </w:p>
    <w:p w14:paraId="6D4BA600" w14:textId="77777777" w:rsidR="002E1889" w:rsidRPr="00E66EAB" w:rsidRDefault="003D392C">
      <w:pPr>
        <w:pStyle w:val="H1G"/>
        <w:rPr>
          <w:rFonts w:asciiTheme="majorBidi" w:hAnsiTheme="majorBidi" w:cstheme="majorBidi"/>
          <w:lang w:val="fr-FR"/>
        </w:rPr>
      </w:pPr>
      <w:bookmarkStart w:id="28" w:name="_Hlk535220715"/>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Traite des être</w:t>
      </w:r>
      <w:r w:rsidR="004D04B1" w:rsidRPr="00E66EAB">
        <w:rPr>
          <w:rFonts w:asciiTheme="majorBidi" w:hAnsiTheme="majorBidi" w:cstheme="majorBidi"/>
          <w:lang w:val="fr-FR"/>
        </w:rPr>
        <w:t>s humains et travail forcé (art</w:t>
      </w:r>
      <w:r w:rsidR="006605AA" w:rsidRPr="00E66EAB">
        <w:rPr>
          <w:rFonts w:asciiTheme="majorBidi" w:hAnsiTheme="majorBidi" w:cstheme="majorBidi"/>
          <w:lang w:val="fr-FR"/>
        </w:rPr>
        <w:t>. </w:t>
      </w:r>
      <w:r w:rsidR="002E1889" w:rsidRPr="00E66EAB">
        <w:rPr>
          <w:rFonts w:asciiTheme="majorBidi" w:hAnsiTheme="majorBidi" w:cstheme="majorBidi"/>
          <w:lang w:val="fr-FR"/>
        </w:rPr>
        <w:t>7, 8 et 24)</w:t>
      </w:r>
    </w:p>
    <w:bookmarkEnd w:id="28"/>
    <w:p w14:paraId="0A2C3FD2"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23</w:t>
      </w:r>
      <w:r w:rsidR="00713A8B" w:rsidRPr="00E66EAB">
        <w:rPr>
          <w:rFonts w:asciiTheme="majorBidi" w:hAnsiTheme="majorBidi" w:cstheme="majorBidi"/>
          <w:lang w:val="fr-FR"/>
        </w:rPr>
        <w:t xml:space="preserve"> a)</w:t>
      </w:r>
      <w:r w:rsidR="002E1889" w:rsidRPr="00E66EAB">
        <w:rPr>
          <w:rFonts w:asciiTheme="majorBidi" w:hAnsiTheme="majorBidi" w:cstheme="majorBidi"/>
          <w:lang w:val="fr-FR"/>
        </w:rPr>
        <w:t xml:space="preserve"> de la liste</w:t>
      </w:r>
    </w:p>
    <w:p w14:paraId="5E990B77" w14:textId="77777777" w:rsidR="002E1889" w:rsidRPr="00E66EAB" w:rsidRDefault="00771E5D" w:rsidP="000800F6">
      <w:pPr>
        <w:pStyle w:val="H4G"/>
        <w:rPr>
          <w:rFonts w:asciiTheme="majorBidi" w:hAnsiTheme="majorBidi" w:cstheme="majorBidi"/>
        </w:rPr>
      </w:pPr>
      <w:bookmarkStart w:id="29" w:name="_Hlk535220686"/>
      <w:r w:rsidRPr="00E66EAB">
        <w:rPr>
          <w:rFonts w:asciiTheme="majorBidi" w:hAnsiTheme="majorBidi" w:cstheme="majorBidi"/>
          <w:lang w:eastAsia="fr-FR"/>
        </w:rPr>
        <w:tab/>
      </w:r>
      <w:r w:rsidRPr="00E66EAB">
        <w:rPr>
          <w:rFonts w:asciiTheme="majorBidi" w:hAnsiTheme="majorBidi" w:cstheme="majorBidi"/>
          <w:lang w:eastAsia="fr-FR"/>
        </w:rPr>
        <w:tab/>
      </w:r>
      <w:r w:rsidR="002E1889" w:rsidRPr="00E66EAB">
        <w:rPr>
          <w:rFonts w:asciiTheme="majorBidi" w:hAnsiTheme="majorBidi" w:cstheme="majorBidi"/>
          <w:lang w:eastAsia="fr-FR"/>
        </w:rPr>
        <w:t>Au niveau de la Cour suprême</w:t>
      </w:r>
    </w:p>
    <w:p w14:paraId="3059CC91"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Deux (2) dossiers devant la chambre pénale dont l’un est antérieur à la loi de 2015.L’affaire RP501/2011 impliquant 9 personnes dont 6 jugées coupables. L’auteur principal condamné à l’emprisonnement ferme et les dommages-intérêts au profit des victimes, les 5 autres </w:t>
      </w:r>
      <w:r w:rsidR="00337494" w:rsidRPr="00E66EAB">
        <w:rPr>
          <w:rFonts w:asciiTheme="majorBidi" w:hAnsiTheme="majorBidi" w:cstheme="majorBidi"/>
          <w:lang w:eastAsia="fr-FR"/>
        </w:rPr>
        <w:t>à l’emprisonnement avec sursis ;</w:t>
      </w:r>
    </w:p>
    <w:p w14:paraId="0009A594"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Le dossier RP101/2015, jugé après la mise en place des cours spéciales, a concerné deux personnes qui ont été condamnées à l’emprisonnement ferme assorti de l’amende au profit du trésor public et les dommages-intérêts au profit des victimes.</w:t>
      </w:r>
    </w:p>
    <w:p w14:paraId="0D21DC83" w14:textId="77777777" w:rsidR="002E1889" w:rsidRPr="00E66EAB" w:rsidRDefault="00771E5D" w:rsidP="000800F6">
      <w:pPr>
        <w:pStyle w:val="H4G"/>
        <w:rPr>
          <w:rFonts w:asciiTheme="majorBidi" w:hAnsiTheme="majorBidi" w:cstheme="majorBidi"/>
        </w:rPr>
      </w:pPr>
      <w:r w:rsidRPr="00E66EAB">
        <w:rPr>
          <w:rFonts w:asciiTheme="majorBidi" w:hAnsiTheme="majorBidi" w:cstheme="majorBidi"/>
          <w:lang w:eastAsia="fr-FR"/>
        </w:rPr>
        <w:lastRenderedPageBreak/>
        <w:tab/>
      </w:r>
      <w:r w:rsidRPr="00E66EAB">
        <w:rPr>
          <w:rFonts w:asciiTheme="majorBidi" w:hAnsiTheme="majorBidi" w:cstheme="majorBidi"/>
          <w:lang w:eastAsia="fr-FR"/>
        </w:rPr>
        <w:tab/>
      </w:r>
      <w:r w:rsidR="002E1889" w:rsidRPr="00E66EAB">
        <w:rPr>
          <w:rFonts w:asciiTheme="majorBidi" w:hAnsiTheme="majorBidi" w:cstheme="majorBidi"/>
          <w:lang w:eastAsia="fr-FR"/>
        </w:rPr>
        <w:t>Au niveau des Cours d’</w:t>
      </w:r>
      <w:r w:rsidR="00B3111F" w:rsidRPr="00E66EAB">
        <w:rPr>
          <w:rFonts w:asciiTheme="majorBidi" w:hAnsiTheme="majorBidi" w:cstheme="majorBidi"/>
          <w:lang w:eastAsia="fr-FR"/>
        </w:rPr>
        <w:t>a</w:t>
      </w:r>
      <w:r w:rsidR="002E1889" w:rsidRPr="00E66EAB">
        <w:rPr>
          <w:rFonts w:asciiTheme="majorBidi" w:hAnsiTheme="majorBidi" w:cstheme="majorBidi"/>
          <w:lang w:eastAsia="fr-FR"/>
        </w:rPr>
        <w:t>ppel </w:t>
      </w:r>
    </w:p>
    <w:p w14:paraId="6715347A" w14:textId="77777777" w:rsidR="002E1889" w:rsidRPr="00E66EAB" w:rsidRDefault="000800F6" w:rsidP="000800F6">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Cour d’appel de Kiffa a connu le dossier RP101/2015, pour lequel il est rendu un arrêt qui confirme l’aspect pénal et relève les dommages-intérêts alloués. Elle a renvoyé, sur appel d’or</w:t>
      </w:r>
      <w:r w:rsidR="00337494" w:rsidRPr="00E66EAB">
        <w:rPr>
          <w:rFonts w:asciiTheme="majorBidi" w:hAnsiTheme="majorBidi" w:cstheme="majorBidi"/>
          <w:lang w:eastAsia="fr-FR"/>
        </w:rPr>
        <w:t>donnance du juge d’instruction ;</w:t>
      </w:r>
    </w:p>
    <w:p w14:paraId="338B1E3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337494" w:rsidRPr="00E66EAB">
        <w:rPr>
          <w:rFonts w:asciiTheme="majorBidi" w:hAnsiTheme="majorBidi" w:cstheme="majorBidi"/>
          <w:lang w:eastAsia="fr-FR"/>
        </w:rPr>
        <w:t>D</w:t>
      </w:r>
      <w:r w:rsidR="002E1889" w:rsidRPr="00E66EAB">
        <w:rPr>
          <w:rFonts w:asciiTheme="majorBidi" w:hAnsiTheme="majorBidi" w:cstheme="majorBidi"/>
          <w:lang w:eastAsia="fr-FR"/>
        </w:rPr>
        <w:t>eux (2) dossiers devant la Cour cri</w:t>
      </w:r>
      <w:r w:rsidR="00337494" w:rsidRPr="00E66EAB">
        <w:rPr>
          <w:rFonts w:asciiTheme="majorBidi" w:hAnsiTheme="majorBidi" w:cstheme="majorBidi"/>
          <w:lang w:eastAsia="fr-FR"/>
        </w:rPr>
        <w:t>minelle spéciale de Néma ;</w:t>
      </w:r>
    </w:p>
    <w:p w14:paraId="7B139300"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La Cour d’appel de </w:t>
      </w:r>
      <w:proofErr w:type="spellStart"/>
      <w:r w:rsidR="002E1889" w:rsidRPr="00E66EAB">
        <w:rPr>
          <w:rFonts w:asciiTheme="majorBidi" w:hAnsiTheme="majorBidi" w:cstheme="majorBidi"/>
          <w:lang w:eastAsia="fr-FR"/>
        </w:rPr>
        <w:t>Dakhlet</w:t>
      </w:r>
      <w:proofErr w:type="spellEnd"/>
      <w:r w:rsidR="002E1889" w:rsidRPr="00E66EAB">
        <w:rPr>
          <w:rFonts w:asciiTheme="majorBidi" w:hAnsiTheme="majorBidi" w:cstheme="majorBidi"/>
          <w:lang w:eastAsia="fr-FR"/>
        </w:rPr>
        <w:t>-Nouadhibou a connu un dossier, dans lequel a confirmé dans toutes ses dispositions, le juge</w:t>
      </w:r>
      <w:r w:rsidR="00337494" w:rsidRPr="00E66EAB">
        <w:rPr>
          <w:rFonts w:asciiTheme="majorBidi" w:hAnsiTheme="majorBidi" w:cstheme="majorBidi"/>
          <w:lang w:eastAsia="fr-FR"/>
        </w:rPr>
        <w:t>ment rendu en première instance ;</w:t>
      </w:r>
    </w:p>
    <w:p w14:paraId="38FB5179"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La Cour d’appel de Nouakchott a été saisie de cinq (5) dossiers. Dans l’un, elle a confirmé le jugement de première instance en ce qui concerne les condamnations et relevé les dommages-intérêts.</w:t>
      </w:r>
    </w:p>
    <w:p w14:paraId="1C716D25" w14:textId="77777777" w:rsidR="002E1889" w:rsidRPr="00E66EAB" w:rsidRDefault="00771E5D" w:rsidP="000800F6">
      <w:pPr>
        <w:pStyle w:val="H4G"/>
        <w:rPr>
          <w:rFonts w:asciiTheme="majorBidi" w:hAnsiTheme="majorBidi" w:cstheme="majorBidi"/>
        </w:rPr>
      </w:pPr>
      <w:r w:rsidRPr="00E66EAB">
        <w:rPr>
          <w:rFonts w:asciiTheme="majorBidi" w:hAnsiTheme="majorBidi" w:cstheme="majorBidi"/>
        </w:rPr>
        <w:tab/>
      </w:r>
      <w:r w:rsidRPr="00E66EAB">
        <w:rPr>
          <w:rFonts w:asciiTheme="majorBidi" w:hAnsiTheme="majorBidi" w:cstheme="majorBidi"/>
        </w:rPr>
        <w:tab/>
      </w:r>
      <w:r w:rsidR="002E1889" w:rsidRPr="00E66EAB">
        <w:rPr>
          <w:rFonts w:asciiTheme="majorBidi" w:hAnsiTheme="majorBidi" w:cstheme="majorBidi"/>
          <w:lang w:eastAsia="fr-FR"/>
        </w:rPr>
        <w:t>Au niveau des tribunaux des wilayas</w:t>
      </w:r>
    </w:p>
    <w:p w14:paraId="4674E448"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La Chambre pénale du tribunal de la Wilaya du </w:t>
      </w:r>
      <w:proofErr w:type="spellStart"/>
      <w:r w:rsidR="002E1889" w:rsidRPr="00E66EAB">
        <w:rPr>
          <w:rFonts w:asciiTheme="majorBidi" w:hAnsiTheme="majorBidi" w:cstheme="majorBidi"/>
          <w:lang w:eastAsia="fr-FR"/>
        </w:rPr>
        <w:t>Hodh</w:t>
      </w:r>
      <w:proofErr w:type="spellEnd"/>
      <w:r w:rsidR="002E1889" w:rsidRPr="00E66EAB">
        <w:rPr>
          <w:rFonts w:asciiTheme="majorBidi" w:hAnsiTheme="majorBidi" w:cstheme="majorBidi"/>
          <w:lang w:eastAsia="fr-FR"/>
        </w:rPr>
        <w:t xml:space="preserve"> El </w:t>
      </w:r>
      <w:proofErr w:type="spellStart"/>
      <w:r w:rsidR="002E1889" w:rsidRPr="00E66EAB">
        <w:rPr>
          <w:rFonts w:asciiTheme="majorBidi" w:hAnsiTheme="majorBidi" w:cstheme="majorBidi"/>
          <w:lang w:eastAsia="fr-FR"/>
        </w:rPr>
        <w:t>Charghi</w:t>
      </w:r>
      <w:proofErr w:type="spellEnd"/>
      <w:r w:rsidR="002E1889" w:rsidRPr="00E66EAB">
        <w:rPr>
          <w:rFonts w:asciiTheme="majorBidi" w:hAnsiTheme="majorBidi" w:cstheme="majorBidi"/>
          <w:lang w:eastAsia="fr-FR"/>
        </w:rPr>
        <w:t xml:space="preserve"> : 2 dossiers impliquant 2 accusés. Sur les neuf dossiers qui étaient en attente de déclinatoire de compétence, la cour criminelle s’est déclarée compétente sous le coup de la loi </w:t>
      </w:r>
      <w:r w:rsidR="008D4893" w:rsidRPr="00E66EAB">
        <w:rPr>
          <w:rFonts w:asciiTheme="majorBidi" w:hAnsiTheme="majorBidi" w:cstheme="majorBidi"/>
          <w:lang w:val="fr-FR"/>
        </w:rPr>
        <w:t>n</w:t>
      </w:r>
      <w:r w:rsidR="008D4893" w:rsidRPr="00E66EAB">
        <w:rPr>
          <w:rFonts w:asciiTheme="majorBidi" w:hAnsiTheme="majorBidi" w:cstheme="majorBidi"/>
          <w:vertAlign w:val="superscript"/>
          <w:lang w:val="fr-FR"/>
        </w:rPr>
        <w:t>o</w:t>
      </w:r>
      <w:r w:rsidR="008D4893" w:rsidRPr="00E66EAB">
        <w:rPr>
          <w:rFonts w:asciiTheme="majorBidi" w:hAnsiTheme="majorBidi" w:cstheme="majorBidi"/>
          <w:lang w:val="fr-FR"/>
        </w:rPr>
        <w:t>°</w:t>
      </w:r>
      <w:r w:rsidR="002E1889" w:rsidRPr="00E66EAB">
        <w:rPr>
          <w:rFonts w:asciiTheme="majorBidi" w:hAnsiTheme="majorBidi" w:cstheme="majorBidi"/>
          <w:lang w:eastAsia="fr-FR"/>
        </w:rPr>
        <w:t>2007, et a jugé l’action publique prescrite.</w:t>
      </w:r>
      <w:r w:rsidR="001E6133" w:rsidRPr="00E66EAB">
        <w:rPr>
          <w:rFonts w:asciiTheme="majorBidi" w:hAnsiTheme="majorBidi" w:cstheme="majorBidi"/>
          <w:lang w:eastAsia="fr-FR"/>
        </w:rPr>
        <w:t xml:space="preserve"> </w:t>
      </w:r>
      <w:r w:rsidR="002E1889" w:rsidRPr="00E66EAB">
        <w:rPr>
          <w:rFonts w:asciiTheme="majorBidi" w:hAnsiTheme="majorBidi" w:cstheme="majorBidi"/>
          <w:lang w:eastAsia="fr-FR"/>
        </w:rPr>
        <w:t>Le ministère public et les victimes ont interjeté appel</w:t>
      </w:r>
      <w:r w:rsidR="00337494" w:rsidRPr="00E66EAB">
        <w:rPr>
          <w:rFonts w:asciiTheme="majorBidi" w:hAnsiTheme="majorBidi" w:cstheme="majorBidi"/>
          <w:lang w:eastAsia="fr-FR"/>
        </w:rPr>
        <w:t> ;</w:t>
      </w:r>
    </w:p>
    <w:p w14:paraId="0D666EB5"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La Cour criminelle spéciale de Néma : 3 d</w:t>
      </w:r>
      <w:r w:rsidR="00337494" w:rsidRPr="00E66EAB">
        <w:rPr>
          <w:rFonts w:asciiTheme="majorBidi" w:hAnsiTheme="majorBidi" w:cstheme="majorBidi"/>
          <w:lang w:eastAsia="fr-FR"/>
        </w:rPr>
        <w:t>ossiers impliquant 5 personnes ;</w:t>
      </w:r>
    </w:p>
    <w:p w14:paraId="2DB1D359"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Le Tribunal de la wilaya de </w:t>
      </w:r>
      <w:proofErr w:type="spellStart"/>
      <w:r w:rsidR="002E1889" w:rsidRPr="00E66EAB">
        <w:rPr>
          <w:rFonts w:asciiTheme="majorBidi" w:hAnsiTheme="majorBidi" w:cstheme="majorBidi"/>
          <w:lang w:eastAsia="fr-FR"/>
        </w:rPr>
        <w:t>Tiris</w:t>
      </w:r>
      <w:proofErr w:type="spellEnd"/>
      <w:r w:rsidR="002E1889" w:rsidRPr="00E66EAB">
        <w:rPr>
          <w:rFonts w:asciiTheme="majorBidi" w:hAnsiTheme="majorBidi" w:cstheme="majorBidi"/>
          <w:lang w:eastAsia="fr-FR"/>
        </w:rPr>
        <w:t>-Zemmour : trois (3) dossiers impliquant 6 accusés en instance de déclinatoire</w:t>
      </w:r>
      <w:r w:rsidR="00337494" w:rsidRPr="00E66EAB">
        <w:rPr>
          <w:rFonts w:asciiTheme="majorBidi" w:hAnsiTheme="majorBidi" w:cstheme="majorBidi"/>
          <w:lang w:eastAsia="fr-FR"/>
        </w:rPr>
        <w:t> ;</w:t>
      </w:r>
    </w:p>
    <w:p w14:paraId="1A05BCA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La Cour criminelle spéciale Nord : a examiné deux (2) dossiers et jugé </w:t>
      </w:r>
      <w:r w:rsidR="00337494" w:rsidRPr="00E66EAB">
        <w:rPr>
          <w:rFonts w:asciiTheme="majorBidi" w:hAnsiTheme="majorBidi" w:cstheme="majorBidi"/>
          <w:lang w:eastAsia="fr-FR"/>
        </w:rPr>
        <w:t>3 accusés ;</w:t>
      </w:r>
    </w:p>
    <w:p w14:paraId="6922F26F"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2E1889" w:rsidRPr="00E66EAB">
        <w:rPr>
          <w:rFonts w:asciiTheme="majorBidi" w:hAnsiTheme="majorBidi" w:cstheme="majorBidi"/>
          <w:lang w:eastAsia="fr-FR"/>
        </w:rPr>
        <w:t>La Cour Spéciale de Nouakchott : a examiné</w:t>
      </w:r>
      <w:r w:rsidR="00337494" w:rsidRPr="00E66EAB">
        <w:rPr>
          <w:rFonts w:asciiTheme="majorBidi" w:hAnsiTheme="majorBidi" w:cstheme="majorBidi"/>
          <w:lang w:eastAsia="fr-FR"/>
        </w:rPr>
        <w:t xml:space="preserve"> </w:t>
      </w:r>
      <w:r w:rsidR="002E1889" w:rsidRPr="00E66EAB">
        <w:rPr>
          <w:rFonts w:asciiTheme="majorBidi" w:hAnsiTheme="majorBidi" w:cstheme="majorBidi"/>
          <w:lang w:eastAsia="fr-FR"/>
        </w:rPr>
        <w:t>(2) dossiers et jugé 4 personnes</w:t>
      </w:r>
      <w:r w:rsidR="00337494" w:rsidRPr="00E66EAB">
        <w:rPr>
          <w:rFonts w:asciiTheme="majorBidi" w:hAnsiTheme="majorBidi" w:cstheme="majorBidi"/>
          <w:lang w:eastAsia="fr-FR"/>
        </w:rPr>
        <w:t>.</w:t>
      </w:r>
    </w:p>
    <w:p w14:paraId="7CBB8D1F"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23 b) de la liste</w:t>
      </w:r>
    </w:p>
    <w:p w14:paraId="4221E7AE"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99.</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En matière de traitement judiciaire de l’esclavage et des pratiques esclavagistes, la loi </w:t>
      </w:r>
      <w:r w:rsidR="006605AA" w:rsidRPr="00E66EAB">
        <w:rPr>
          <w:rFonts w:asciiTheme="majorBidi" w:hAnsiTheme="majorBidi" w:cstheme="majorBidi"/>
          <w:lang w:val="fr-FR"/>
        </w:rPr>
        <w:t>n</w:t>
      </w:r>
      <w:r w:rsidR="006605AA" w:rsidRPr="00E66EAB">
        <w:rPr>
          <w:rFonts w:asciiTheme="majorBidi" w:hAnsiTheme="majorBidi" w:cstheme="majorBidi"/>
          <w:vertAlign w:val="superscript"/>
          <w:lang w:val="fr-FR"/>
        </w:rPr>
        <w:t>o</w:t>
      </w:r>
      <w:r w:rsidR="006605AA" w:rsidRPr="00E66EAB">
        <w:rPr>
          <w:rFonts w:asciiTheme="majorBidi" w:hAnsiTheme="majorBidi" w:cstheme="majorBidi"/>
          <w:lang w:val="fr-FR"/>
        </w:rPr>
        <w:t>°</w:t>
      </w:r>
      <w:r w:rsidR="002E1889" w:rsidRPr="00E66EAB">
        <w:rPr>
          <w:rFonts w:asciiTheme="majorBidi" w:hAnsiTheme="majorBidi" w:cstheme="majorBidi"/>
          <w:lang w:eastAsia="fr-FR"/>
        </w:rPr>
        <w:t>2015-031 a précisé que les victimes d’esclavage bénéficient d’office de l’assistance judiciaire et sont exemptées de tous frais et dépens dont l’avance est faite par l’</w:t>
      </w:r>
      <w:r w:rsidR="00C54D8D" w:rsidRPr="00E66EAB">
        <w:rPr>
          <w:rFonts w:asciiTheme="majorBidi" w:hAnsiTheme="majorBidi" w:cstheme="majorBidi"/>
          <w:lang w:eastAsia="fr-FR"/>
        </w:rPr>
        <w:t>État</w:t>
      </w:r>
      <w:r w:rsidR="002E1889" w:rsidRPr="00E66EAB">
        <w:rPr>
          <w:rFonts w:asciiTheme="majorBidi" w:hAnsiTheme="majorBidi" w:cstheme="majorBidi"/>
          <w:lang w:eastAsia="fr-FR"/>
        </w:rPr>
        <w:t xml:space="preserve">, sur les frais de justice criminelle. </w:t>
      </w:r>
    </w:p>
    <w:p w14:paraId="29C1DD26"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23 c) de la liste</w:t>
      </w:r>
    </w:p>
    <w:p w14:paraId="0D4DB39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100.</w:t>
      </w:r>
      <w:r w:rsidRPr="00E66EAB">
        <w:rPr>
          <w:rFonts w:asciiTheme="majorBidi" w:hAnsiTheme="majorBidi" w:cstheme="majorBidi"/>
        </w:rPr>
        <w:tab/>
      </w:r>
      <w:r w:rsidR="002E1889" w:rsidRPr="00E66EAB">
        <w:rPr>
          <w:rFonts w:asciiTheme="majorBidi" w:hAnsiTheme="majorBidi" w:cstheme="majorBidi"/>
        </w:rPr>
        <w:t>L’</w:t>
      </w:r>
      <w:r w:rsidR="00C54D8D" w:rsidRPr="00E66EAB">
        <w:rPr>
          <w:rFonts w:asciiTheme="majorBidi" w:hAnsiTheme="majorBidi" w:cstheme="majorBidi"/>
        </w:rPr>
        <w:t>État</w:t>
      </w:r>
      <w:r w:rsidR="002E1889" w:rsidRPr="00E66EAB">
        <w:rPr>
          <w:rFonts w:asciiTheme="majorBidi" w:hAnsiTheme="majorBidi" w:cstheme="majorBidi"/>
        </w:rPr>
        <w:t xml:space="preserve"> a pris toutes les dispositions qui favorisent l’enquête sur les faits et la poursuite des auteurs. La loi met les moyens de l’</w:t>
      </w:r>
      <w:r w:rsidR="00C54D8D" w:rsidRPr="00E66EAB">
        <w:rPr>
          <w:rFonts w:asciiTheme="majorBidi" w:hAnsiTheme="majorBidi" w:cstheme="majorBidi"/>
        </w:rPr>
        <w:t>État</w:t>
      </w:r>
      <w:r w:rsidR="002E1889" w:rsidRPr="00E66EAB">
        <w:rPr>
          <w:rFonts w:asciiTheme="majorBidi" w:hAnsiTheme="majorBidi" w:cstheme="majorBidi"/>
        </w:rPr>
        <w:t xml:space="preserve"> à la disposition de la justice et de la police pour faire leur travail en la matière et préserver les droits des victimes. Tous les frais qu’occasionneraient les actes de police ou de justice dans ce cadre sont avancés par l’</w:t>
      </w:r>
      <w:r w:rsidR="00C54D8D" w:rsidRPr="00E66EAB">
        <w:rPr>
          <w:rFonts w:asciiTheme="majorBidi" w:hAnsiTheme="majorBidi" w:cstheme="majorBidi"/>
        </w:rPr>
        <w:t>État</w:t>
      </w:r>
      <w:r w:rsidR="002E1889" w:rsidRPr="00E66EAB">
        <w:rPr>
          <w:rFonts w:asciiTheme="majorBidi" w:hAnsiTheme="majorBidi" w:cstheme="majorBidi"/>
        </w:rPr>
        <w:t xml:space="preserve"> sur les frais de justice criminelle.</w:t>
      </w:r>
    </w:p>
    <w:p w14:paraId="78EFE8A5"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23 d) de la liste</w:t>
      </w:r>
    </w:p>
    <w:tbl>
      <w:tblPr>
        <w:tblStyle w:val="TableGrid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2268"/>
      </w:tblGrid>
      <w:tr w:rsidR="001E6133" w:rsidRPr="00E66EAB" w14:paraId="242CD83F" w14:textId="77777777" w:rsidTr="000800F6">
        <w:trPr>
          <w:tblHeader/>
        </w:trPr>
        <w:tc>
          <w:tcPr>
            <w:tcW w:w="567" w:type="dxa"/>
            <w:gridSpan w:val="3"/>
            <w:tcBorders>
              <w:top w:val="single" w:sz="4" w:space="0" w:color="auto"/>
              <w:bottom w:val="single" w:sz="4" w:space="0" w:color="auto"/>
            </w:tcBorders>
            <w:shd w:val="clear" w:color="auto" w:fill="auto"/>
            <w:vAlign w:val="bottom"/>
          </w:tcPr>
          <w:p w14:paraId="26BCE9A5" w14:textId="77777777" w:rsidR="001E6133" w:rsidRPr="00E66EAB" w:rsidRDefault="001E6133"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 xml:space="preserve">Nombre </w:t>
            </w:r>
            <w:r w:rsidR="001342A5" w:rsidRPr="00E66EAB">
              <w:rPr>
                <w:rFonts w:asciiTheme="majorBidi" w:hAnsiTheme="majorBidi" w:cstheme="majorBidi"/>
                <w:bCs/>
                <w:i/>
                <w:sz w:val="16"/>
                <w:szCs w:val="16"/>
              </w:rPr>
              <w:br/>
            </w:r>
            <w:r w:rsidRPr="00E66EAB">
              <w:rPr>
                <w:rFonts w:asciiTheme="majorBidi" w:hAnsiTheme="majorBidi" w:cstheme="majorBidi"/>
                <w:bCs/>
                <w:i/>
                <w:sz w:val="16"/>
                <w:szCs w:val="16"/>
              </w:rPr>
              <w:t>de plainte</w:t>
            </w:r>
            <w:r w:rsidR="001342A5" w:rsidRPr="00E66EAB">
              <w:rPr>
                <w:rFonts w:asciiTheme="majorBidi" w:hAnsiTheme="majorBidi" w:cstheme="majorBidi"/>
                <w:bCs/>
                <w:i/>
                <w:sz w:val="16"/>
                <w:szCs w:val="16"/>
              </w:rPr>
              <w:t>s</w:t>
            </w:r>
          </w:p>
        </w:tc>
        <w:tc>
          <w:tcPr>
            <w:tcW w:w="567" w:type="dxa"/>
            <w:gridSpan w:val="3"/>
            <w:tcBorders>
              <w:top w:val="single" w:sz="4" w:space="0" w:color="auto"/>
              <w:bottom w:val="single" w:sz="4" w:space="0" w:color="auto"/>
            </w:tcBorders>
            <w:shd w:val="clear" w:color="auto" w:fill="auto"/>
            <w:vAlign w:val="bottom"/>
          </w:tcPr>
          <w:p w14:paraId="385C2167" w14:textId="77777777" w:rsidR="001E6133" w:rsidRPr="00E66EAB" w:rsidRDefault="001E6133"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 poursuivies</w:t>
            </w:r>
          </w:p>
        </w:tc>
        <w:tc>
          <w:tcPr>
            <w:tcW w:w="567" w:type="dxa"/>
            <w:gridSpan w:val="3"/>
            <w:tcBorders>
              <w:top w:val="single" w:sz="4" w:space="0" w:color="auto"/>
              <w:bottom w:val="single" w:sz="4" w:space="0" w:color="auto"/>
            </w:tcBorders>
            <w:shd w:val="clear" w:color="auto" w:fill="auto"/>
            <w:vAlign w:val="bottom"/>
          </w:tcPr>
          <w:p w14:paraId="417A4AAE" w14:textId="77777777" w:rsidR="001E6133" w:rsidRPr="00E66EAB" w:rsidRDefault="001E6133" w:rsidP="000800F6">
            <w:pPr>
              <w:suppressAutoHyphens w:val="0"/>
              <w:spacing w:before="80" w:after="80" w:line="200" w:lineRule="exact"/>
              <w:jc w:val="center"/>
              <w:rPr>
                <w:rFonts w:asciiTheme="majorBidi" w:hAnsiTheme="majorBidi" w:cstheme="majorBidi"/>
                <w:bCs/>
                <w:i/>
                <w:sz w:val="16"/>
                <w:szCs w:val="16"/>
              </w:rPr>
            </w:pPr>
            <w:r w:rsidRPr="00E66EAB">
              <w:rPr>
                <w:rFonts w:asciiTheme="majorBidi" w:hAnsiTheme="majorBidi" w:cstheme="majorBidi"/>
                <w:bCs/>
                <w:i/>
                <w:sz w:val="16"/>
                <w:szCs w:val="16"/>
              </w:rPr>
              <w:t>Nombre d’affaires</w:t>
            </w:r>
            <w:r w:rsidR="001342A5" w:rsidRPr="00E66EAB">
              <w:rPr>
                <w:rFonts w:asciiTheme="majorBidi" w:hAnsiTheme="majorBidi" w:cstheme="majorBidi"/>
                <w:bCs/>
                <w:i/>
                <w:sz w:val="16"/>
                <w:szCs w:val="16"/>
              </w:rPr>
              <w:br/>
            </w:r>
            <w:r w:rsidRPr="00E66EAB">
              <w:rPr>
                <w:rFonts w:asciiTheme="majorBidi" w:hAnsiTheme="majorBidi" w:cstheme="majorBidi"/>
                <w:bCs/>
                <w:i/>
                <w:sz w:val="16"/>
                <w:szCs w:val="16"/>
              </w:rPr>
              <w:t>jugées</w:t>
            </w:r>
          </w:p>
        </w:tc>
        <w:tc>
          <w:tcPr>
            <w:tcW w:w="2268" w:type="dxa"/>
            <w:vMerge w:val="restart"/>
            <w:tcBorders>
              <w:top w:val="single" w:sz="4" w:space="0" w:color="auto"/>
            </w:tcBorders>
            <w:shd w:val="clear" w:color="auto" w:fill="auto"/>
            <w:vAlign w:val="bottom"/>
          </w:tcPr>
          <w:p w14:paraId="0B8FBC06" w14:textId="77777777" w:rsidR="001E6133" w:rsidRPr="00E66EAB" w:rsidRDefault="001E6133">
            <w:pPr>
              <w:suppressAutoHyphens w:val="0"/>
              <w:spacing w:before="80" w:after="80" w:line="200" w:lineRule="exact"/>
              <w:jc w:val="right"/>
              <w:rPr>
                <w:rFonts w:asciiTheme="majorBidi" w:hAnsiTheme="majorBidi" w:cstheme="majorBidi"/>
                <w:bCs/>
                <w:i/>
                <w:sz w:val="16"/>
                <w:szCs w:val="16"/>
              </w:rPr>
            </w:pPr>
            <w:r w:rsidRPr="00E66EAB">
              <w:rPr>
                <w:rFonts w:asciiTheme="majorBidi" w:hAnsiTheme="majorBidi" w:cstheme="majorBidi"/>
                <w:bCs/>
                <w:i/>
                <w:sz w:val="16"/>
                <w:szCs w:val="16"/>
              </w:rPr>
              <w:t xml:space="preserve">Sanctions imposées </w:t>
            </w:r>
            <w:r w:rsidR="001342A5" w:rsidRPr="00E66EAB">
              <w:rPr>
                <w:rFonts w:asciiTheme="majorBidi" w:hAnsiTheme="majorBidi" w:cstheme="majorBidi"/>
                <w:bCs/>
                <w:i/>
                <w:sz w:val="16"/>
                <w:szCs w:val="16"/>
              </w:rPr>
              <w:br/>
            </w:r>
            <w:r w:rsidRPr="00E66EAB">
              <w:rPr>
                <w:rFonts w:asciiTheme="majorBidi" w:hAnsiTheme="majorBidi" w:cstheme="majorBidi"/>
                <w:bCs/>
                <w:i/>
                <w:sz w:val="16"/>
                <w:szCs w:val="16"/>
              </w:rPr>
              <w:t>contre les auteurs</w:t>
            </w:r>
          </w:p>
        </w:tc>
      </w:tr>
      <w:tr w:rsidR="001E6133" w:rsidRPr="00E66EAB" w14:paraId="5A5AE35C" w14:textId="77777777" w:rsidTr="000800F6">
        <w:tc>
          <w:tcPr>
            <w:tcW w:w="567" w:type="dxa"/>
            <w:tcBorders>
              <w:top w:val="single" w:sz="4" w:space="0" w:color="auto"/>
              <w:bottom w:val="single" w:sz="12" w:space="0" w:color="auto"/>
            </w:tcBorders>
            <w:shd w:val="clear" w:color="auto" w:fill="auto"/>
          </w:tcPr>
          <w:p w14:paraId="6770A6DA"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tcPr>
          <w:p w14:paraId="67BDDB59"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tcPr>
          <w:p w14:paraId="7994E395"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5FEBCDCD"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74432948"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4F939A01"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567" w:type="dxa"/>
            <w:tcBorders>
              <w:top w:val="single" w:sz="4" w:space="0" w:color="auto"/>
              <w:bottom w:val="single" w:sz="12" w:space="0" w:color="auto"/>
            </w:tcBorders>
            <w:shd w:val="clear" w:color="auto" w:fill="auto"/>
            <w:vAlign w:val="bottom"/>
          </w:tcPr>
          <w:p w14:paraId="6C87F319"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2017</w:t>
            </w:r>
          </w:p>
        </w:tc>
        <w:tc>
          <w:tcPr>
            <w:tcW w:w="567" w:type="dxa"/>
            <w:tcBorders>
              <w:top w:val="single" w:sz="4" w:space="0" w:color="auto"/>
              <w:bottom w:val="single" w:sz="12" w:space="0" w:color="auto"/>
            </w:tcBorders>
            <w:shd w:val="clear" w:color="auto" w:fill="auto"/>
            <w:vAlign w:val="bottom"/>
          </w:tcPr>
          <w:p w14:paraId="36860503"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2018</w:t>
            </w:r>
          </w:p>
        </w:tc>
        <w:tc>
          <w:tcPr>
            <w:tcW w:w="567" w:type="dxa"/>
            <w:tcBorders>
              <w:top w:val="single" w:sz="4" w:space="0" w:color="auto"/>
              <w:bottom w:val="single" w:sz="12" w:space="0" w:color="auto"/>
            </w:tcBorders>
            <w:shd w:val="clear" w:color="auto" w:fill="auto"/>
            <w:vAlign w:val="bottom"/>
          </w:tcPr>
          <w:p w14:paraId="4E7B128A"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r w:rsidRPr="00E66EAB">
              <w:rPr>
                <w:rFonts w:asciiTheme="majorBidi" w:hAnsiTheme="majorBidi" w:cstheme="majorBidi"/>
                <w:i/>
                <w:sz w:val="16"/>
                <w:szCs w:val="16"/>
              </w:rPr>
              <w:t>2019</w:t>
            </w:r>
          </w:p>
        </w:tc>
        <w:tc>
          <w:tcPr>
            <w:tcW w:w="2268" w:type="dxa"/>
            <w:vMerge/>
            <w:tcBorders>
              <w:bottom w:val="single" w:sz="12" w:space="0" w:color="auto"/>
            </w:tcBorders>
            <w:shd w:val="clear" w:color="auto" w:fill="auto"/>
            <w:vAlign w:val="bottom"/>
          </w:tcPr>
          <w:p w14:paraId="628318CA" w14:textId="77777777" w:rsidR="001E6133" w:rsidRPr="00E66EAB" w:rsidRDefault="001E6133" w:rsidP="000800F6">
            <w:pPr>
              <w:suppressAutoHyphens w:val="0"/>
              <w:spacing w:before="80" w:after="80" w:line="200" w:lineRule="exact"/>
              <w:jc w:val="right"/>
              <w:rPr>
                <w:rFonts w:asciiTheme="majorBidi" w:hAnsiTheme="majorBidi" w:cstheme="majorBidi"/>
                <w:i/>
                <w:sz w:val="16"/>
                <w:szCs w:val="16"/>
              </w:rPr>
            </w:pPr>
          </w:p>
        </w:tc>
      </w:tr>
      <w:tr w:rsidR="00713A8B" w:rsidRPr="00E66EAB" w14:paraId="1FBCB7B1" w14:textId="77777777" w:rsidTr="000800F6">
        <w:tc>
          <w:tcPr>
            <w:tcW w:w="567" w:type="dxa"/>
            <w:tcBorders>
              <w:top w:val="single" w:sz="12" w:space="0" w:color="auto"/>
              <w:bottom w:val="single" w:sz="12" w:space="0" w:color="auto"/>
            </w:tcBorders>
            <w:shd w:val="clear" w:color="auto" w:fill="auto"/>
          </w:tcPr>
          <w:p w14:paraId="6BD1226D" w14:textId="77777777" w:rsidR="00713A8B" w:rsidRPr="00E66EAB" w:rsidRDefault="00713A8B" w:rsidP="000800F6">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tcPr>
          <w:p w14:paraId="51229FEA" w14:textId="77777777" w:rsidR="00713A8B" w:rsidRPr="00E66EAB" w:rsidRDefault="00713A8B" w:rsidP="000800F6">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7</w:t>
            </w:r>
          </w:p>
        </w:tc>
        <w:tc>
          <w:tcPr>
            <w:tcW w:w="567" w:type="dxa"/>
            <w:tcBorders>
              <w:top w:val="single" w:sz="12" w:space="0" w:color="auto"/>
              <w:bottom w:val="single" w:sz="12" w:space="0" w:color="auto"/>
            </w:tcBorders>
            <w:shd w:val="clear" w:color="auto" w:fill="auto"/>
          </w:tcPr>
          <w:p w14:paraId="385DB8A3" w14:textId="77777777" w:rsidR="00713A8B" w:rsidRPr="00E66EAB" w:rsidRDefault="00713A8B" w:rsidP="000800F6">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w:t>
            </w:r>
          </w:p>
        </w:tc>
        <w:tc>
          <w:tcPr>
            <w:tcW w:w="567" w:type="dxa"/>
            <w:tcBorders>
              <w:top w:val="single" w:sz="12" w:space="0" w:color="auto"/>
              <w:bottom w:val="single" w:sz="12" w:space="0" w:color="auto"/>
            </w:tcBorders>
            <w:shd w:val="clear" w:color="auto" w:fill="auto"/>
            <w:vAlign w:val="bottom"/>
          </w:tcPr>
          <w:p w14:paraId="7E811CE1"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2</w:t>
            </w:r>
          </w:p>
        </w:tc>
        <w:tc>
          <w:tcPr>
            <w:tcW w:w="567" w:type="dxa"/>
            <w:tcBorders>
              <w:top w:val="single" w:sz="12" w:space="0" w:color="auto"/>
              <w:bottom w:val="single" w:sz="12" w:space="0" w:color="auto"/>
            </w:tcBorders>
            <w:shd w:val="clear" w:color="auto" w:fill="auto"/>
            <w:vAlign w:val="bottom"/>
          </w:tcPr>
          <w:p w14:paraId="3A3DD182"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6</w:t>
            </w:r>
          </w:p>
        </w:tc>
        <w:tc>
          <w:tcPr>
            <w:tcW w:w="567" w:type="dxa"/>
            <w:tcBorders>
              <w:top w:val="single" w:sz="12" w:space="0" w:color="auto"/>
              <w:bottom w:val="single" w:sz="12" w:space="0" w:color="auto"/>
            </w:tcBorders>
            <w:shd w:val="clear" w:color="auto" w:fill="auto"/>
            <w:vAlign w:val="bottom"/>
          </w:tcPr>
          <w:p w14:paraId="709B461C"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vAlign w:val="bottom"/>
          </w:tcPr>
          <w:p w14:paraId="0FDD90DE"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567" w:type="dxa"/>
            <w:tcBorders>
              <w:top w:val="single" w:sz="12" w:space="0" w:color="auto"/>
              <w:bottom w:val="single" w:sz="12" w:space="0" w:color="auto"/>
            </w:tcBorders>
            <w:shd w:val="clear" w:color="auto" w:fill="auto"/>
            <w:vAlign w:val="bottom"/>
          </w:tcPr>
          <w:p w14:paraId="420B4F51"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9</w:t>
            </w:r>
          </w:p>
        </w:tc>
        <w:tc>
          <w:tcPr>
            <w:tcW w:w="567" w:type="dxa"/>
            <w:tcBorders>
              <w:top w:val="single" w:sz="12" w:space="0" w:color="auto"/>
              <w:bottom w:val="single" w:sz="12" w:space="0" w:color="auto"/>
            </w:tcBorders>
            <w:shd w:val="clear" w:color="auto" w:fill="auto"/>
            <w:vAlign w:val="bottom"/>
          </w:tcPr>
          <w:p w14:paraId="46EEB8E2" w14:textId="77777777" w:rsidR="00713A8B" w:rsidRPr="00E66EAB" w:rsidRDefault="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0</w:t>
            </w:r>
          </w:p>
        </w:tc>
        <w:tc>
          <w:tcPr>
            <w:tcW w:w="2268" w:type="dxa"/>
            <w:tcBorders>
              <w:top w:val="single" w:sz="12" w:space="0" w:color="auto"/>
              <w:bottom w:val="single" w:sz="12" w:space="0" w:color="auto"/>
            </w:tcBorders>
            <w:shd w:val="clear" w:color="auto" w:fill="auto"/>
            <w:vAlign w:val="bottom"/>
          </w:tcPr>
          <w:p w14:paraId="4F378380" w14:textId="77777777" w:rsidR="00713A8B" w:rsidRPr="00E66EAB" w:rsidRDefault="00713A8B" w:rsidP="00713A8B">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12 mois – 20 ans</w:t>
            </w:r>
          </w:p>
        </w:tc>
      </w:tr>
    </w:tbl>
    <w:p w14:paraId="25DFD440" w14:textId="77777777" w:rsidR="002E1889" w:rsidRPr="00E66EAB" w:rsidRDefault="002E1889" w:rsidP="000800F6">
      <w:pPr>
        <w:pStyle w:val="SingleTxtG"/>
        <w:spacing w:before="120"/>
        <w:ind w:firstLine="170"/>
        <w:jc w:val="left"/>
        <w:rPr>
          <w:rFonts w:asciiTheme="majorBidi" w:hAnsiTheme="majorBidi" w:cstheme="majorBidi"/>
          <w:sz w:val="18"/>
        </w:rPr>
      </w:pPr>
      <w:r w:rsidRPr="00E66EAB">
        <w:rPr>
          <w:rFonts w:asciiTheme="majorBidi" w:hAnsiTheme="majorBidi" w:cstheme="majorBidi"/>
          <w:bCs/>
          <w:i/>
          <w:sz w:val="18"/>
        </w:rPr>
        <w:t>Source </w:t>
      </w:r>
      <w:r w:rsidRPr="00E66EAB">
        <w:rPr>
          <w:rFonts w:asciiTheme="majorBidi" w:hAnsiTheme="majorBidi" w:cstheme="majorBidi"/>
          <w:bCs/>
          <w:sz w:val="18"/>
        </w:rPr>
        <w:t>:</w:t>
      </w:r>
      <w:r w:rsidRPr="00E66EAB">
        <w:rPr>
          <w:rFonts w:asciiTheme="majorBidi" w:hAnsiTheme="majorBidi" w:cstheme="majorBidi"/>
          <w:sz w:val="18"/>
        </w:rPr>
        <w:t xml:space="preserve"> Parquets de la République TW. Ces statistiques comprennent l’esclavage et la traite des</w:t>
      </w:r>
      <w:r w:rsidR="00246467" w:rsidRPr="00E66EAB">
        <w:rPr>
          <w:rFonts w:asciiTheme="majorBidi" w:hAnsiTheme="majorBidi" w:cstheme="majorBidi"/>
          <w:sz w:val="18"/>
        </w:rPr>
        <w:t> </w:t>
      </w:r>
      <w:r w:rsidRPr="00E66EAB">
        <w:rPr>
          <w:rFonts w:asciiTheme="majorBidi" w:hAnsiTheme="majorBidi" w:cstheme="majorBidi"/>
          <w:sz w:val="18"/>
        </w:rPr>
        <w:t>personnes</w:t>
      </w:r>
      <w:r w:rsidR="00337494" w:rsidRPr="00E66EAB">
        <w:rPr>
          <w:rFonts w:asciiTheme="majorBidi" w:hAnsiTheme="majorBidi" w:cstheme="majorBidi"/>
          <w:sz w:val="18"/>
        </w:rPr>
        <w:t>.</w:t>
      </w:r>
    </w:p>
    <w:p w14:paraId="16DE51A7" w14:textId="77777777" w:rsidR="00713A8B"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23 e) de la liste</w:t>
      </w:r>
    </w:p>
    <w:p w14:paraId="69EF2232"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101.</w:t>
      </w:r>
      <w:r w:rsidRPr="00E66EAB">
        <w:rPr>
          <w:rFonts w:asciiTheme="majorBidi" w:hAnsiTheme="majorBidi" w:cstheme="majorBidi"/>
        </w:rPr>
        <w:tab/>
      </w:r>
      <w:r w:rsidR="002E1889" w:rsidRPr="00E66EAB">
        <w:rPr>
          <w:rFonts w:asciiTheme="majorBidi" w:hAnsiTheme="majorBidi" w:cstheme="majorBidi"/>
        </w:rPr>
        <w:t>Les allocations budgétaires ci-dessous, inscrites au budget de l’</w:t>
      </w:r>
      <w:r w:rsidR="00C54D8D" w:rsidRPr="00E66EAB">
        <w:rPr>
          <w:rFonts w:asciiTheme="majorBidi" w:hAnsiTheme="majorBidi" w:cstheme="majorBidi"/>
        </w:rPr>
        <w:t>État</w:t>
      </w:r>
      <w:r w:rsidR="002E1889" w:rsidRPr="00E66EAB">
        <w:rPr>
          <w:rFonts w:asciiTheme="majorBidi" w:hAnsiTheme="majorBidi" w:cstheme="majorBidi"/>
        </w:rPr>
        <w:t>, pour le fonctionnement de ses juridictions ne comprennent pas les charges de personnels (juges, procureurs et autres fonctionnaires), les charges locatives et de consommation de l’électricité, de l’eau, du téléphone, internet, ni les investissements en équipements qui sont entièrement supportés par l’</w:t>
      </w:r>
      <w:r w:rsidR="00C54D8D" w:rsidRPr="00E66EAB">
        <w:rPr>
          <w:rFonts w:asciiTheme="majorBidi" w:hAnsiTheme="majorBidi" w:cstheme="majorBidi"/>
        </w:rPr>
        <w:t>État</w:t>
      </w:r>
      <w:r w:rsidR="002E1889" w:rsidRPr="00E66EAB">
        <w:rPr>
          <w:rFonts w:asciiTheme="majorBidi" w:hAnsiTheme="majorBidi" w:cstheme="majorBidi"/>
        </w:rPr>
        <w:t xml:space="preserve">. </w:t>
      </w:r>
    </w:p>
    <w:p w14:paraId="15FFD0A7"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lastRenderedPageBreak/>
        <w:t>102.</w:t>
      </w:r>
      <w:r w:rsidRPr="00E66EAB">
        <w:rPr>
          <w:rFonts w:asciiTheme="majorBidi" w:hAnsiTheme="majorBidi" w:cstheme="majorBidi"/>
        </w:rPr>
        <w:tab/>
      </w:r>
      <w:r w:rsidR="002E1889" w:rsidRPr="00E66EAB">
        <w:rPr>
          <w:rFonts w:asciiTheme="majorBidi" w:hAnsiTheme="majorBidi" w:cstheme="majorBidi"/>
        </w:rPr>
        <w:t xml:space="preserve">En outre, tous les frais, avances ou débours inhérents à l’accomplissement des actes d’enquête, d’information ou de procès sont avancés directement par le Trésor public sur les frais de justice criminelle sur réquisition de l’autorité judiciaire compétente. </w:t>
      </w:r>
    </w:p>
    <w:tbl>
      <w:tblPr>
        <w:tblStyle w:val="TableGrid2"/>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1701"/>
        <w:gridCol w:w="3969"/>
      </w:tblGrid>
      <w:tr w:rsidR="00246467" w:rsidRPr="00E66EAB" w14:paraId="664B1E6E" w14:textId="77777777" w:rsidTr="000800F6">
        <w:trPr>
          <w:tblHeader/>
        </w:trPr>
        <w:tc>
          <w:tcPr>
            <w:tcW w:w="1701" w:type="dxa"/>
            <w:tcBorders>
              <w:top w:val="single" w:sz="4" w:space="0" w:color="auto"/>
              <w:bottom w:val="single" w:sz="12" w:space="0" w:color="auto"/>
            </w:tcBorders>
            <w:shd w:val="clear" w:color="auto" w:fill="auto"/>
            <w:vAlign w:val="bottom"/>
          </w:tcPr>
          <w:p w14:paraId="11F44D25" w14:textId="77777777" w:rsidR="00713A8B" w:rsidRPr="00E66EAB" w:rsidRDefault="00713A8B">
            <w:pPr>
              <w:suppressAutoHyphens w:val="0"/>
              <w:kinsoku/>
              <w:overflowPunct/>
              <w:autoSpaceDE/>
              <w:autoSpaceDN/>
              <w:adjustRightInd/>
              <w:snapToGrid/>
              <w:spacing w:before="80" w:after="80" w:line="200" w:lineRule="exact"/>
              <w:contextualSpacing/>
              <w:rPr>
                <w:rFonts w:asciiTheme="majorBidi" w:eastAsia="Times New Roman" w:hAnsiTheme="majorBidi" w:cstheme="majorBidi"/>
                <w:bCs/>
                <w:i/>
                <w:snapToGrid w:val="0"/>
                <w:sz w:val="16"/>
                <w:szCs w:val="24"/>
              </w:rPr>
            </w:pPr>
            <w:r w:rsidRPr="00E66EAB">
              <w:rPr>
                <w:rFonts w:asciiTheme="majorBidi" w:eastAsia="Times New Roman" w:hAnsiTheme="majorBidi" w:cstheme="majorBidi"/>
                <w:bCs/>
                <w:i/>
                <w:snapToGrid w:val="0"/>
                <w:sz w:val="16"/>
                <w:szCs w:val="24"/>
              </w:rPr>
              <w:t xml:space="preserve">Structures </w:t>
            </w:r>
          </w:p>
        </w:tc>
        <w:tc>
          <w:tcPr>
            <w:tcW w:w="1701" w:type="dxa"/>
            <w:tcBorders>
              <w:top w:val="single" w:sz="4" w:space="0" w:color="auto"/>
              <w:bottom w:val="single" w:sz="12" w:space="0" w:color="auto"/>
            </w:tcBorders>
            <w:shd w:val="clear" w:color="auto" w:fill="auto"/>
            <w:vAlign w:val="bottom"/>
          </w:tcPr>
          <w:p w14:paraId="644039F0" w14:textId="77777777" w:rsidR="00713A8B" w:rsidRPr="00E66EAB" w:rsidRDefault="00713A8B">
            <w:pPr>
              <w:suppressAutoHyphens w:val="0"/>
              <w:kinsoku/>
              <w:overflowPunct/>
              <w:autoSpaceDE/>
              <w:autoSpaceDN/>
              <w:adjustRightInd/>
              <w:snapToGrid/>
              <w:spacing w:before="80" w:after="80" w:line="200" w:lineRule="exact"/>
              <w:contextualSpacing/>
              <w:jc w:val="right"/>
              <w:rPr>
                <w:rFonts w:asciiTheme="majorBidi" w:eastAsia="Times New Roman" w:hAnsiTheme="majorBidi" w:cstheme="majorBidi"/>
                <w:bCs/>
                <w:i/>
                <w:snapToGrid w:val="0"/>
                <w:sz w:val="16"/>
                <w:szCs w:val="24"/>
              </w:rPr>
            </w:pPr>
            <w:r w:rsidRPr="00E66EAB">
              <w:rPr>
                <w:rFonts w:asciiTheme="majorBidi" w:eastAsia="Times New Roman" w:hAnsiTheme="majorBidi" w:cstheme="majorBidi"/>
                <w:bCs/>
                <w:i/>
                <w:snapToGrid w:val="0"/>
                <w:sz w:val="16"/>
                <w:szCs w:val="24"/>
              </w:rPr>
              <w:t>Allocation</w:t>
            </w:r>
          </w:p>
        </w:tc>
        <w:tc>
          <w:tcPr>
            <w:tcW w:w="3969" w:type="dxa"/>
            <w:tcBorders>
              <w:top w:val="single" w:sz="4" w:space="0" w:color="auto"/>
              <w:bottom w:val="single" w:sz="12" w:space="0" w:color="auto"/>
            </w:tcBorders>
            <w:shd w:val="clear" w:color="auto" w:fill="auto"/>
            <w:vAlign w:val="bottom"/>
          </w:tcPr>
          <w:p w14:paraId="0EFBA08E" w14:textId="77777777" w:rsidR="00713A8B" w:rsidRPr="00E66EAB" w:rsidRDefault="00713A8B">
            <w:pPr>
              <w:suppressAutoHyphens w:val="0"/>
              <w:kinsoku/>
              <w:overflowPunct/>
              <w:autoSpaceDE/>
              <w:autoSpaceDN/>
              <w:adjustRightInd/>
              <w:snapToGrid/>
              <w:spacing w:before="80" w:after="80" w:line="200" w:lineRule="exact"/>
              <w:contextualSpacing/>
              <w:jc w:val="right"/>
              <w:rPr>
                <w:rFonts w:asciiTheme="majorBidi" w:eastAsia="Times New Roman" w:hAnsiTheme="majorBidi" w:cstheme="majorBidi"/>
                <w:bCs/>
                <w:i/>
                <w:snapToGrid w:val="0"/>
                <w:sz w:val="16"/>
                <w:szCs w:val="24"/>
              </w:rPr>
            </w:pPr>
            <w:r w:rsidRPr="00E66EAB">
              <w:rPr>
                <w:rFonts w:asciiTheme="majorBidi" w:eastAsia="Times New Roman" w:hAnsiTheme="majorBidi" w:cstheme="majorBidi"/>
                <w:bCs/>
                <w:i/>
                <w:snapToGrid w:val="0"/>
                <w:sz w:val="16"/>
                <w:szCs w:val="24"/>
              </w:rPr>
              <w:t>Observation</w:t>
            </w:r>
          </w:p>
        </w:tc>
      </w:tr>
      <w:tr w:rsidR="00246467" w:rsidRPr="00E66EAB" w14:paraId="6FD4722E" w14:textId="77777777" w:rsidTr="000800F6">
        <w:tc>
          <w:tcPr>
            <w:tcW w:w="1701" w:type="dxa"/>
            <w:tcBorders>
              <w:top w:val="single" w:sz="12" w:space="0" w:color="auto"/>
            </w:tcBorders>
            <w:shd w:val="clear" w:color="auto" w:fill="auto"/>
          </w:tcPr>
          <w:p w14:paraId="6ADB60AA" w14:textId="77777777" w:rsidR="00713A8B" w:rsidRPr="00E66EAB" w:rsidRDefault="00713A8B">
            <w:pPr>
              <w:suppressAutoHyphens w:val="0"/>
              <w:kinsoku/>
              <w:overflowPunct/>
              <w:autoSpaceDE/>
              <w:autoSpaceDN/>
              <w:adjustRightInd/>
              <w:snapToGrid/>
              <w:spacing w:before="40" w:after="40" w:line="220" w:lineRule="exact"/>
              <w:contextualSpacing/>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Nouakchott</w:t>
            </w:r>
          </w:p>
        </w:tc>
        <w:tc>
          <w:tcPr>
            <w:tcW w:w="1701" w:type="dxa"/>
            <w:tcBorders>
              <w:top w:val="single" w:sz="12" w:space="0" w:color="auto"/>
            </w:tcBorders>
            <w:shd w:val="clear" w:color="auto" w:fill="auto"/>
            <w:vAlign w:val="bottom"/>
          </w:tcPr>
          <w:p w14:paraId="7D183983"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150</w:t>
            </w:r>
            <w:r w:rsidR="00B06C77" w:rsidRPr="00E66EAB">
              <w:rPr>
                <w:rFonts w:asciiTheme="majorBidi" w:eastAsia="Times New Roman" w:hAnsiTheme="majorBidi" w:cstheme="majorBidi"/>
                <w:snapToGrid w:val="0"/>
                <w:sz w:val="18"/>
                <w:szCs w:val="24"/>
              </w:rPr>
              <w:t> </w:t>
            </w:r>
            <w:r w:rsidRPr="00E66EAB">
              <w:rPr>
                <w:rFonts w:asciiTheme="majorBidi" w:eastAsia="Times New Roman" w:hAnsiTheme="majorBidi" w:cstheme="majorBidi"/>
                <w:snapToGrid w:val="0"/>
                <w:sz w:val="18"/>
                <w:szCs w:val="24"/>
              </w:rPr>
              <w:t>000</w:t>
            </w:r>
          </w:p>
        </w:tc>
        <w:tc>
          <w:tcPr>
            <w:tcW w:w="3969" w:type="dxa"/>
            <w:vMerge w:val="restart"/>
            <w:tcBorders>
              <w:top w:val="single" w:sz="12" w:space="0" w:color="auto"/>
            </w:tcBorders>
            <w:shd w:val="clear" w:color="auto" w:fill="auto"/>
            <w:vAlign w:val="bottom"/>
          </w:tcPr>
          <w:p w14:paraId="25635C30"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Consommables de bureaux</w:t>
            </w:r>
          </w:p>
        </w:tc>
      </w:tr>
      <w:tr w:rsidR="00246467" w:rsidRPr="00E66EAB" w14:paraId="36FADF5A" w14:textId="77777777" w:rsidTr="000800F6">
        <w:tc>
          <w:tcPr>
            <w:tcW w:w="1701" w:type="dxa"/>
            <w:shd w:val="clear" w:color="auto" w:fill="auto"/>
          </w:tcPr>
          <w:p w14:paraId="442D3942" w14:textId="77777777" w:rsidR="00713A8B" w:rsidRPr="00E66EAB" w:rsidRDefault="00713A8B">
            <w:pPr>
              <w:suppressAutoHyphens w:val="0"/>
              <w:kinsoku/>
              <w:overflowPunct/>
              <w:autoSpaceDE/>
              <w:autoSpaceDN/>
              <w:adjustRightInd/>
              <w:snapToGrid/>
              <w:spacing w:before="40" w:after="40" w:line="220" w:lineRule="exact"/>
              <w:contextualSpacing/>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Nouadhibou</w:t>
            </w:r>
          </w:p>
        </w:tc>
        <w:tc>
          <w:tcPr>
            <w:tcW w:w="1701" w:type="dxa"/>
            <w:shd w:val="clear" w:color="auto" w:fill="auto"/>
            <w:vAlign w:val="bottom"/>
          </w:tcPr>
          <w:p w14:paraId="15FA7E35"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150</w:t>
            </w:r>
            <w:r w:rsidR="00B06C77" w:rsidRPr="00E66EAB">
              <w:rPr>
                <w:rFonts w:asciiTheme="majorBidi" w:eastAsia="Times New Roman" w:hAnsiTheme="majorBidi" w:cstheme="majorBidi"/>
                <w:snapToGrid w:val="0"/>
                <w:sz w:val="18"/>
                <w:szCs w:val="24"/>
              </w:rPr>
              <w:t> </w:t>
            </w:r>
            <w:r w:rsidRPr="00E66EAB">
              <w:rPr>
                <w:rFonts w:asciiTheme="majorBidi" w:eastAsia="Times New Roman" w:hAnsiTheme="majorBidi" w:cstheme="majorBidi"/>
                <w:snapToGrid w:val="0"/>
                <w:sz w:val="18"/>
                <w:szCs w:val="24"/>
              </w:rPr>
              <w:t>000</w:t>
            </w:r>
          </w:p>
        </w:tc>
        <w:tc>
          <w:tcPr>
            <w:tcW w:w="3969" w:type="dxa"/>
            <w:vMerge/>
            <w:shd w:val="clear" w:color="auto" w:fill="auto"/>
            <w:vAlign w:val="bottom"/>
          </w:tcPr>
          <w:p w14:paraId="45C879F1"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p>
        </w:tc>
      </w:tr>
      <w:tr w:rsidR="00246467" w:rsidRPr="00E66EAB" w14:paraId="15792623" w14:textId="77777777" w:rsidTr="000800F6">
        <w:tc>
          <w:tcPr>
            <w:tcW w:w="1701" w:type="dxa"/>
            <w:tcBorders>
              <w:bottom w:val="single" w:sz="12" w:space="0" w:color="auto"/>
            </w:tcBorders>
            <w:shd w:val="clear" w:color="auto" w:fill="auto"/>
          </w:tcPr>
          <w:p w14:paraId="51576080" w14:textId="77777777" w:rsidR="00713A8B" w:rsidRPr="00E66EAB" w:rsidRDefault="00713A8B">
            <w:pPr>
              <w:suppressAutoHyphens w:val="0"/>
              <w:kinsoku/>
              <w:overflowPunct/>
              <w:autoSpaceDE/>
              <w:autoSpaceDN/>
              <w:adjustRightInd/>
              <w:snapToGrid/>
              <w:spacing w:before="40" w:after="40" w:line="220" w:lineRule="exact"/>
              <w:contextualSpacing/>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Néma</w:t>
            </w:r>
          </w:p>
        </w:tc>
        <w:tc>
          <w:tcPr>
            <w:tcW w:w="1701" w:type="dxa"/>
            <w:tcBorders>
              <w:bottom w:val="single" w:sz="12" w:space="0" w:color="auto"/>
            </w:tcBorders>
            <w:shd w:val="clear" w:color="auto" w:fill="auto"/>
            <w:vAlign w:val="bottom"/>
          </w:tcPr>
          <w:p w14:paraId="201E026B"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r w:rsidRPr="00E66EAB">
              <w:rPr>
                <w:rFonts w:asciiTheme="majorBidi" w:eastAsia="Times New Roman" w:hAnsiTheme="majorBidi" w:cstheme="majorBidi"/>
                <w:snapToGrid w:val="0"/>
                <w:sz w:val="18"/>
                <w:szCs w:val="24"/>
              </w:rPr>
              <w:t>150</w:t>
            </w:r>
            <w:r w:rsidR="00B06C77" w:rsidRPr="00E66EAB">
              <w:rPr>
                <w:rFonts w:asciiTheme="majorBidi" w:eastAsia="Times New Roman" w:hAnsiTheme="majorBidi" w:cstheme="majorBidi"/>
                <w:snapToGrid w:val="0"/>
                <w:sz w:val="18"/>
                <w:szCs w:val="24"/>
              </w:rPr>
              <w:t> </w:t>
            </w:r>
            <w:r w:rsidRPr="00E66EAB">
              <w:rPr>
                <w:rFonts w:asciiTheme="majorBidi" w:eastAsia="Times New Roman" w:hAnsiTheme="majorBidi" w:cstheme="majorBidi"/>
                <w:snapToGrid w:val="0"/>
                <w:sz w:val="18"/>
                <w:szCs w:val="24"/>
              </w:rPr>
              <w:t>000</w:t>
            </w:r>
          </w:p>
        </w:tc>
        <w:tc>
          <w:tcPr>
            <w:tcW w:w="3969" w:type="dxa"/>
            <w:vMerge/>
            <w:tcBorders>
              <w:bottom w:val="single" w:sz="12" w:space="0" w:color="auto"/>
            </w:tcBorders>
            <w:shd w:val="clear" w:color="auto" w:fill="auto"/>
            <w:vAlign w:val="bottom"/>
          </w:tcPr>
          <w:p w14:paraId="3A4F7646" w14:textId="77777777" w:rsidR="00713A8B" w:rsidRPr="00E66EAB" w:rsidRDefault="00713A8B">
            <w:pPr>
              <w:suppressAutoHyphens w:val="0"/>
              <w:kinsoku/>
              <w:overflowPunct/>
              <w:autoSpaceDE/>
              <w:autoSpaceDN/>
              <w:adjustRightInd/>
              <w:snapToGrid/>
              <w:spacing w:before="40" w:after="40" w:line="220" w:lineRule="exact"/>
              <w:contextualSpacing/>
              <w:jc w:val="right"/>
              <w:rPr>
                <w:rFonts w:asciiTheme="majorBidi" w:eastAsia="Times New Roman" w:hAnsiTheme="majorBidi" w:cstheme="majorBidi"/>
                <w:snapToGrid w:val="0"/>
                <w:sz w:val="18"/>
                <w:szCs w:val="24"/>
              </w:rPr>
            </w:pPr>
          </w:p>
        </w:tc>
      </w:tr>
    </w:tbl>
    <w:p w14:paraId="63B8C3DC" w14:textId="77777777" w:rsidR="00713A8B"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23 f) de la liste</w:t>
      </w:r>
    </w:p>
    <w:p w14:paraId="423EC32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103.</w:t>
      </w:r>
      <w:r w:rsidRPr="00E66EAB">
        <w:rPr>
          <w:rFonts w:asciiTheme="majorBidi" w:hAnsiTheme="majorBidi" w:cstheme="majorBidi"/>
        </w:rPr>
        <w:tab/>
      </w:r>
      <w:r w:rsidR="002E1889" w:rsidRPr="00E66EAB">
        <w:rPr>
          <w:rFonts w:asciiTheme="majorBidi" w:hAnsiTheme="majorBidi" w:cstheme="majorBidi"/>
        </w:rPr>
        <w:t>Le cadre juridique de lutte contre l’esclavage et les pratiques esclavagistes permet à toutes les organisations de la société civile, quelle que soit la date de leur formation, de dénoncer les infractions et d’assister les victimes.</w:t>
      </w:r>
    </w:p>
    <w:p w14:paraId="7CD0E4F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104.</w:t>
      </w:r>
      <w:r w:rsidRPr="00E66EAB">
        <w:rPr>
          <w:rFonts w:asciiTheme="majorBidi" w:hAnsiTheme="majorBidi" w:cstheme="majorBidi"/>
        </w:rPr>
        <w:tab/>
      </w:r>
      <w:r w:rsidR="002E1889" w:rsidRPr="00E66EAB">
        <w:rPr>
          <w:rFonts w:asciiTheme="majorBidi" w:hAnsiTheme="majorBidi" w:cstheme="majorBidi"/>
        </w:rPr>
        <w:t>Fort de l’accès à l’assistance judiciaire accordée d’office aux victimes de l’esclavage et des pratiques esclavagistes qui bénéficient dans ce domaine de la gratuité totale à toutes les étapes du procès et des garanties offertes par la loi contre d’éventuelles intimidations, menaces ou représailles, les organisations de la société civile jouent un rôle prépondérant dans ces affaires en ayant le droit de porter plainte et se constituer partie civile, dans les conditions fixées par la loi.</w:t>
      </w:r>
    </w:p>
    <w:p w14:paraId="74ED9E7D"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105.</w:t>
      </w:r>
      <w:r w:rsidRPr="00E66EAB">
        <w:rPr>
          <w:rFonts w:asciiTheme="majorBidi" w:hAnsiTheme="majorBidi" w:cstheme="majorBidi"/>
        </w:rPr>
        <w:tab/>
      </w:r>
      <w:r w:rsidR="002E1889" w:rsidRPr="00E66EAB">
        <w:rPr>
          <w:rFonts w:asciiTheme="majorBidi" w:hAnsiTheme="majorBidi" w:cstheme="majorBidi"/>
          <w:bCs/>
          <w:lang w:val="fr-FR"/>
        </w:rPr>
        <w:t>Quant à la proportionnalité des sanctions prononcées pour des faits d’esclavage à la gravité des actes</w:t>
      </w:r>
      <w:r w:rsidR="002E1889" w:rsidRPr="00E66EAB">
        <w:rPr>
          <w:rFonts w:asciiTheme="majorBidi" w:hAnsiTheme="majorBidi" w:cstheme="majorBidi"/>
        </w:rPr>
        <w:t xml:space="preserve">, la loi </w:t>
      </w:r>
      <w:r w:rsidR="00ED6EBA" w:rsidRPr="00E66EAB">
        <w:rPr>
          <w:rFonts w:asciiTheme="majorBidi" w:hAnsiTheme="majorBidi" w:cstheme="majorBidi"/>
          <w:lang w:val="fr-FR"/>
        </w:rPr>
        <w:t>n</w:t>
      </w:r>
      <w:r w:rsidR="00ED6EBA" w:rsidRPr="00E66EAB">
        <w:rPr>
          <w:rFonts w:asciiTheme="majorBidi" w:hAnsiTheme="majorBidi" w:cstheme="majorBidi"/>
          <w:vertAlign w:val="superscript"/>
          <w:lang w:val="fr-FR"/>
        </w:rPr>
        <w:t>o</w:t>
      </w:r>
      <w:r w:rsidR="00ED6EBA" w:rsidRPr="00E66EAB">
        <w:rPr>
          <w:rFonts w:asciiTheme="majorBidi" w:hAnsiTheme="majorBidi" w:cstheme="majorBidi"/>
          <w:lang w:val="fr-FR"/>
        </w:rPr>
        <w:t>°</w:t>
      </w:r>
      <w:r w:rsidR="002E1889" w:rsidRPr="00E66EAB">
        <w:rPr>
          <w:rFonts w:asciiTheme="majorBidi" w:hAnsiTheme="majorBidi" w:cstheme="majorBidi"/>
        </w:rPr>
        <w:t xml:space="preserve">2015-031e prévu des sanctions appropriées contre les auteurs de tels actes. Elle impose la double peine de l’emprisonnement et de l’amende. Le ministère public veille à l’application rigoureuse de la loi tenant compte de la proportionnalité de la sanction à la gravité des actes. Il use de tous les recours (ordinaires et extraordinaires) offerts par le CPP afin de reformer les sentences jugées non conformes. </w:t>
      </w:r>
    </w:p>
    <w:p w14:paraId="5AE626DB" w14:textId="77777777" w:rsidR="002E1889" w:rsidRPr="00E66EAB" w:rsidRDefault="003D392C" w:rsidP="00713A8B">
      <w:pPr>
        <w:pStyle w:val="H23G"/>
        <w:rPr>
          <w:rFonts w:asciiTheme="majorBidi" w:hAnsiTheme="majorBidi" w:cstheme="majorBidi"/>
          <w:lang w:val="fr-FR"/>
        </w:rPr>
      </w:pPr>
      <w:bookmarkStart w:id="30" w:name="_Hlk535220924"/>
      <w:bookmarkEnd w:id="29"/>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24 de la liste</w:t>
      </w:r>
    </w:p>
    <w:p w14:paraId="4A6D8CB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106.</w:t>
      </w:r>
      <w:r w:rsidRPr="00E66EAB">
        <w:rPr>
          <w:rFonts w:asciiTheme="majorBidi" w:hAnsiTheme="majorBidi" w:cstheme="majorBidi"/>
        </w:rPr>
        <w:tab/>
      </w:r>
      <w:r w:rsidR="002E1889" w:rsidRPr="00E66EAB">
        <w:rPr>
          <w:rFonts w:asciiTheme="majorBidi" w:hAnsiTheme="majorBidi" w:cstheme="majorBidi"/>
        </w:rPr>
        <w:t>Les campagnes de sensibilisation menées par le Gouvernement ont contribué à l’éducation des citoyens cibles sur leurs droits fondamentaux et au rejet systématique de toutes les formes contemporaines de l’esclavage.</w:t>
      </w:r>
    </w:p>
    <w:p w14:paraId="67BCAE5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107.</w:t>
      </w:r>
      <w:r w:rsidRPr="00E66EAB">
        <w:rPr>
          <w:rFonts w:asciiTheme="majorBidi" w:hAnsiTheme="majorBidi" w:cstheme="majorBidi"/>
        </w:rPr>
        <w:tab/>
      </w:r>
      <w:r w:rsidR="002E1889" w:rsidRPr="00E66EAB">
        <w:rPr>
          <w:rFonts w:asciiTheme="majorBidi" w:hAnsiTheme="majorBidi" w:cstheme="majorBidi"/>
        </w:rPr>
        <w:t xml:space="preserve">En outre, les programmes mis en œuvre par l’Agence </w:t>
      </w:r>
      <w:proofErr w:type="spellStart"/>
      <w:r w:rsidR="002E1889" w:rsidRPr="00E66EAB">
        <w:rPr>
          <w:rFonts w:asciiTheme="majorBidi" w:hAnsiTheme="majorBidi" w:cstheme="majorBidi"/>
        </w:rPr>
        <w:t>Tadamoun</w:t>
      </w:r>
      <w:proofErr w:type="spellEnd"/>
      <w:r w:rsidR="002E1889" w:rsidRPr="00E66EAB">
        <w:rPr>
          <w:rFonts w:asciiTheme="majorBidi" w:hAnsiTheme="majorBidi" w:cstheme="majorBidi"/>
        </w:rPr>
        <w:t xml:space="preserve">, ayant pour objectif la protection et la réintégration adéquates des personnes sorties de situations d’esclavage et de pratiques esclavagistes, ont permis la réalisation des actions destinées à améliorer les conditions de vie des populations pauvres ou victimes des séquelles de l’esclavage. </w:t>
      </w:r>
    </w:p>
    <w:p w14:paraId="4C79E3C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108.</w:t>
      </w:r>
      <w:r w:rsidRPr="00E66EAB">
        <w:rPr>
          <w:rFonts w:asciiTheme="majorBidi" w:hAnsiTheme="majorBidi" w:cstheme="majorBidi"/>
        </w:rPr>
        <w:tab/>
      </w:r>
      <w:r w:rsidR="002E1889" w:rsidRPr="00E66EAB">
        <w:rPr>
          <w:rFonts w:asciiTheme="majorBidi" w:hAnsiTheme="majorBidi" w:cstheme="majorBidi"/>
        </w:rPr>
        <w:t>Il s</w:t>
      </w:r>
      <w:r w:rsidR="007E7540" w:rsidRPr="00E66EAB">
        <w:rPr>
          <w:rFonts w:asciiTheme="majorBidi" w:hAnsiTheme="majorBidi" w:cstheme="majorBidi"/>
        </w:rPr>
        <w:t>’</w:t>
      </w:r>
      <w:r w:rsidR="002E1889" w:rsidRPr="00E66EAB">
        <w:rPr>
          <w:rFonts w:asciiTheme="majorBidi" w:hAnsiTheme="majorBidi" w:cstheme="majorBidi"/>
        </w:rPr>
        <w:t>agit notamment de :</w:t>
      </w:r>
    </w:p>
    <w:p w14:paraId="7B231EE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La construction et l</w:t>
      </w:r>
      <w:r w:rsidR="007E7540" w:rsidRPr="00E66EAB">
        <w:rPr>
          <w:rFonts w:asciiTheme="majorBidi" w:hAnsiTheme="majorBidi" w:cstheme="majorBidi"/>
        </w:rPr>
        <w:t>’</w:t>
      </w:r>
      <w:r w:rsidR="002E1889" w:rsidRPr="00E66EAB">
        <w:rPr>
          <w:rFonts w:asciiTheme="majorBidi" w:hAnsiTheme="majorBidi" w:cstheme="majorBidi"/>
        </w:rPr>
        <w:t xml:space="preserve">équipement de </w:t>
      </w:r>
      <w:r w:rsidR="002E1889" w:rsidRPr="00E66EAB">
        <w:rPr>
          <w:rFonts w:asciiTheme="majorBidi" w:hAnsiTheme="majorBidi" w:cstheme="majorBidi"/>
          <w:bCs/>
        </w:rPr>
        <w:t>69 écoles fondamentales complètes</w:t>
      </w:r>
      <w:r w:rsidR="002E1889" w:rsidRPr="00E66EAB">
        <w:rPr>
          <w:rFonts w:asciiTheme="majorBidi" w:hAnsiTheme="majorBidi" w:cstheme="majorBidi"/>
        </w:rPr>
        <w:t xml:space="preserve"> dont </w:t>
      </w:r>
      <w:r w:rsidR="002E1889" w:rsidRPr="00E66EAB">
        <w:rPr>
          <w:rFonts w:asciiTheme="majorBidi" w:hAnsiTheme="majorBidi" w:cstheme="majorBidi"/>
          <w:bCs/>
        </w:rPr>
        <w:t>56</w:t>
      </w:r>
      <w:r w:rsidR="00E33E9B" w:rsidRPr="00E66EAB">
        <w:rPr>
          <w:rFonts w:asciiTheme="majorBidi" w:hAnsiTheme="majorBidi" w:cstheme="majorBidi"/>
          <w:bCs/>
        </w:rPr>
        <w:t> </w:t>
      </w:r>
      <w:r w:rsidR="002E1889" w:rsidRPr="00E66EAB">
        <w:rPr>
          <w:rFonts w:asciiTheme="majorBidi" w:hAnsiTheme="majorBidi" w:cstheme="majorBidi"/>
          <w:bCs/>
        </w:rPr>
        <w:t>achevées et 13 en cours</w:t>
      </w:r>
      <w:r w:rsidR="002E1889" w:rsidRPr="00E66EAB">
        <w:rPr>
          <w:rFonts w:asciiTheme="majorBidi" w:hAnsiTheme="majorBidi" w:cstheme="majorBidi"/>
        </w:rPr>
        <w:t xml:space="preserve">, </w:t>
      </w:r>
      <w:r w:rsidR="002E1889" w:rsidRPr="00E66EAB">
        <w:rPr>
          <w:rFonts w:asciiTheme="majorBidi" w:hAnsiTheme="majorBidi" w:cstheme="majorBidi"/>
          <w:bCs/>
        </w:rPr>
        <w:t>10 collèges</w:t>
      </w:r>
      <w:r w:rsidR="002E1889" w:rsidRPr="00E66EAB">
        <w:rPr>
          <w:rFonts w:asciiTheme="majorBidi" w:hAnsiTheme="majorBidi" w:cstheme="majorBidi"/>
        </w:rPr>
        <w:t xml:space="preserve">, </w:t>
      </w:r>
      <w:r w:rsidR="002E1889" w:rsidRPr="00E66EAB">
        <w:rPr>
          <w:rFonts w:asciiTheme="majorBidi" w:hAnsiTheme="majorBidi" w:cstheme="majorBidi"/>
          <w:bCs/>
        </w:rPr>
        <w:t xml:space="preserve">94 salles de classe complétant </w:t>
      </w:r>
      <w:r w:rsidR="002E1889" w:rsidRPr="00E66EAB">
        <w:rPr>
          <w:rFonts w:asciiTheme="majorBidi" w:hAnsiTheme="majorBidi" w:cstheme="majorBidi"/>
        </w:rPr>
        <w:t xml:space="preserve">30 écoles existantes et </w:t>
      </w:r>
      <w:r w:rsidR="002E1889" w:rsidRPr="00E66EAB">
        <w:rPr>
          <w:rFonts w:asciiTheme="majorBidi" w:hAnsiTheme="majorBidi" w:cstheme="majorBidi"/>
          <w:bCs/>
        </w:rPr>
        <w:t>2 cantines scolaires</w:t>
      </w:r>
      <w:r w:rsidR="002E1889" w:rsidRPr="00E66EAB">
        <w:rPr>
          <w:rFonts w:asciiTheme="majorBidi" w:hAnsiTheme="majorBidi" w:cstheme="majorBidi"/>
        </w:rPr>
        <w:t xml:space="preserve">. Ces réalisations renforcent la capacité éducative d’accueil dans les zones des </w:t>
      </w:r>
      <w:proofErr w:type="spellStart"/>
      <w:r w:rsidR="002E1889" w:rsidRPr="00E66EAB">
        <w:rPr>
          <w:rFonts w:asciiTheme="majorBidi" w:hAnsiTheme="majorBidi" w:cstheme="majorBidi"/>
        </w:rPr>
        <w:t>Adwabas</w:t>
      </w:r>
      <w:proofErr w:type="spellEnd"/>
      <w:r w:rsidR="002E1889" w:rsidRPr="00E66EAB">
        <w:rPr>
          <w:rFonts w:asciiTheme="majorBidi" w:hAnsiTheme="majorBidi" w:cstheme="majorBidi"/>
        </w:rPr>
        <w:t xml:space="preserve"> de </w:t>
      </w:r>
      <w:r w:rsidR="002E1889" w:rsidRPr="00E66EAB">
        <w:rPr>
          <w:rFonts w:asciiTheme="majorBidi" w:hAnsiTheme="majorBidi" w:cstheme="majorBidi"/>
          <w:bCs/>
        </w:rPr>
        <w:t>30 713 élèves</w:t>
      </w:r>
      <w:r w:rsidR="002E1889" w:rsidRPr="00E66EAB">
        <w:rPr>
          <w:rFonts w:asciiTheme="majorBidi" w:hAnsiTheme="majorBidi" w:cstheme="majorBidi"/>
        </w:rPr>
        <w:t> ;</w:t>
      </w:r>
    </w:p>
    <w:p w14:paraId="0D65822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bCs/>
        </w:rPr>
      </w:pPr>
      <w:r w:rsidRPr="00E66EAB">
        <w:rPr>
          <w:rFonts w:asciiTheme="majorBidi" w:hAnsiTheme="majorBidi" w:cstheme="majorBidi"/>
          <w:bCs/>
        </w:rPr>
        <w:t>•</w:t>
      </w:r>
      <w:r w:rsidRPr="00E66EAB">
        <w:rPr>
          <w:rFonts w:asciiTheme="majorBidi" w:hAnsiTheme="majorBidi" w:cstheme="majorBidi"/>
          <w:bCs/>
        </w:rPr>
        <w:tab/>
      </w:r>
      <w:r w:rsidR="002E1889" w:rsidRPr="00E66EAB">
        <w:rPr>
          <w:rFonts w:asciiTheme="majorBidi" w:hAnsiTheme="majorBidi" w:cstheme="majorBidi"/>
        </w:rPr>
        <w:t xml:space="preserve">La construction de </w:t>
      </w:r>
      <w:r w:rsidR="002E1889" w:rsidRPr="00E66EAB">
        <w:rPr>
          <w:rFonts w:asciiTheme="majorBidi" w:hAnsiTheme="majorBidi" w:cstheme="majorBidi"/>
          <w:bCs/>
        </w:rPr>
        <w:t>88 postes de santé dont 65 achevés et équipés</w:t>
      </w:r>
      <w:r w:rsidR="002E1889" w:rsidRPr="00E66EAB">
        <w:rPr>
          <w:rFonts w:asciiTheme="majorBidi" w:hAnsiTheme="majorBidi" w:cstheme="majorBidi"/>
        </w:rPr>
        <w:t xml:space="preserve">, et </w:t>
      </w:r>
      <w:r w:rsidR="002E1889" w:rsidRPr="00E66EAB">
        <w:rPr>
          <w:rFonts w:asciiTheme="majorBidi" w:hAnsiTheme="majorBidi" w:cstheme="majorBidi"/>
          <w:bCs/>
        </w:rPr>
        <w:t>23 en cours de construction ;</w:t>
      </w:r>
    </w:p>
    <w:p w14:paraId="0A3FAE60"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réalisation de </w:t>
      </w:r>
      <w:r w:rsidR="002E1889" w:rsidRPr="00E66EAB">
        <w:rPr>
          <w:rFonts w:asciiTheme="majorBidi" w:hAnsiTheme="majorBidi" w:cstheme="majorBidi"/>
          <w:bCs/>
        </w:rPr>
        <w:t>49 forages</w:t>
      </w:r>
      <w:r w:rsidR="002E1889" w:rsidRPr="00E66EAB">
        <w:rPr>
          <w:rFonts w:asciiTheme="majorBidi" w:hAnsiTheme="majorBidi" w:cstheme="majorBidi"/>
        </w:rPr>
        <w:t xml:space="preserve">, </w:t>
      </w:r>
      <w:r w:rsidR="002E1889" w:rsidRPr="00E66EAB">
        <w:rPr>
          <w:rFonts w:asciiTheme="majorBidi" w:hAnsiTheme="majorBidi" w:cstheme="majorBidi"/>
          <w:bCs/>
        </w:rPr>
        <w:t xml:space="preserve">36 systèmes d’adduction d’eau potable </w:t>
      </w:r>
      <w:r w:rsidR="002E1889" w:rsidRPr="00E66EAB">
        <w:rPr>
          <w:rFonts w:asciiTheme="majorBidi" w:hAnsiTheme="majorBidi" w:cstheme="majorBidi"/>
        </w:rPr>
        <w:t xml:space="preserve">et de </w:t>
      </w:r>
      <w:r w:rsidR="002E1889" w:rsidRPr="00E66EAB">
        <w:rPr>
          <w:rFonts w:asciiTheme="majorBidi" w:hAnsiTheme="majorBidi" w:cstheme="majorBidi"/>
          <w:bCs/>
        </w:rPr>
        <w:t>4</w:t>
      </w:r>
      <w:r w:rsidR="002E1889" w:rsidRPr="00E66EAB">
        <w:rPr>
          <w:rFonts w:asciiTheme="majorBidi" w:hAnsiTheme="majorBidi" w:cstheme="majorBidi"/>
        </w:rPr>
        <w:t xml:space="preserve"> en cours </w:t>
      </w:r>
      <w:r w:rsidR="002E1889" w:rsidRPr="00E66EAB">
        <w:rPr>
          <w:rFonts w:asciiTheme="majorBidi" w:hAnsiTheme="majorBidi" w:cstheme="majorBidi"/>
          <w:bCs/>
        </w:rPr>
        <w:t>+ 3</w:t>
      </w:r>
      <w:r w:rsidR="002E1889" w:rsidRPr="00E66EAB">
        <w:rPr>
          <w:rFonts w:asciiTheme="majorBidi" w:hAnsiTheme="majorBidi" w:cstheme="majorBidi"/>
        </w:rPr>
        <w:t xml:space="preserve"> châteaux d’eau ;</w:t>
      </w:r>
    </w:p>
    <w:p w14:paraId="48114AE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construction de </w:t>
      </w:r>
      <w:r w:rsidR="002E1889" w:rsidRPr="00E66EAB">
        <w:rPr>
          <w:rFonts w:asciiTheme="majorBidi" w:hAnsiTheme="majorBidi" w:cstheme="majorBidi"/>
          <w:bCs/>
        </w:rPr>
        <w:t>23 barrages</w:t>
      </w:r>
      <w:r w:rsidR="002E1889" w:rsidRPr="00E66EAB">
        <w:rPr>
          <w:rFonts w:asciiTheme="majorBidi" w:hAnsiTheme="majorBidi" w:cstheme="majorBidi"/>
        </w:rPr>
        <w:t xml:space="preserve">, d’une superficie totalisant </w:t>
      </w:r>
      <w:r w:rsidR="002E1889" w:rsidRPr="00E66EAB">
        <w:rPr>
          <w:rFonts w:asciiTheme="majorBidi" w:hAnsiTheme="majorBidi" w:cstheme="majorBidi"/>
          <w:bCs/>
        </w:rPr>
        <w:t>2</w:t>
      </w:r>
      <w:r w:rsidR="00ED6EBA" w:rsidRPr="00E66EAB">
        <w:rPr>
          <w:rFonts w:asciiTheme="majorBidi" w:hAnsiTheme="majorBidi" w:cstheme="majorBidi"/>
          <w:bCs/>
        </w:rPr>
        <w:t> </w:t>
      </w:r>
      <w:r w:rsidR="002E1889" w:rsidRPr="00E66EAB">
        <w:rPr>
          <w:rFonts w:asciiTheme="majorBidi" w:hAnsiTheme="majorBidi" w:cstheme="majorBidi"/>
          <w:bCs/>
        </w:rPr>
        <w:t>079 ha</w:t>
      </w:r>
      <w:r w:rsidR="002E1889" w:rsidRPr="00E66EAB">
        <w:rPr>
          <w:rFonts w:asciiTheme="majorBidi" w:hAnsiTheme="majorBidi" w:cstheme="majorBidi"/>
        </w:rPr>
        <w:t>, l’aménagement de</w:t>
      </w:r>
      <w:r w:rsidR="000441CF" w:rsidRPr="00E66EAB">
        <w:rPr>
          <w:rFonts w:asciiTheme="majorBidi" w:hAnsiTheme="majorBidi" w:cstheme="majorBidi"/>
        </w:rPr>
        <w:t xml:space="preserve"> </w:t>
      </w:r>
      <w:r w:rsidR="002E1889" w:rsidRPr="00E66EAB">
        <w:rPr>
          <w:rFonts w:asciiTheme="majorBidi" w:hAnsiTheme="majorBidi" w:cstheme="majorBidi"/>
          <w:bCs/>
        </w:rPr>
        <w:t xml:space="preserve">11 </w:t>
      </w:r>
      <w:r w:rsidR="002E1889" w:rsidRPr="00E66EAB">
        <w:rPr>
          <w:rFonts w:asciiTheme="majorBidi" w:hAnsiTheme="majorBidi" w:cstheme="majorBidi"/>
        </w:rPr>
        <w:t xml:space="preserve">périmètres agricoles totalisant </w:t>
      </w:r>
      <w:r w:rsidR="002E1889" w:rsidRPr="00E66EAB">
        <w:rPr>
          <w:rFonts w:asciiTheme="majorBidi" w:hAnsiTheme="majorBidi" w:cstheme="majorBidi"/>
          <w:bCs/>
        </w:rPr>
        <w:t>800</w:t>
      </w:r>
      <w:r w:rsidR="000441CF" w:rsidRPr="00E66EAB">
        <w:rPr>
          <w:rFonts w:asciiTheme="majorBidi" w:hAnsiTheme="majorBidi" w:cstheme="majorBidi"/>
          <w:bCs/>
        </w:rPr>
        <w:t> </w:t>
      </w:r>
      <w:r w:rsidR="002E1889" w:rsidRPr="00E66EAB">
        <w:rPr>
          <w:rFonts w:asciiTheme="majorBidi" w:hAnsiTheme="majorBidi" w:cstheme="majorBidi"/>
          <w:bCs/>
        </w:rPr>
        <w:t>ha</w:t>
      </w:r>
      <w:r w:rsidR="002E1889" w:rsidRPr="00E66EAB">
        <w:rPr>
          <w:rFonts w:asciiTheme="majorBidi" w:hAnsiTheme="majorBidi" w:cstheme="majorBidi"/>
        </w:rPr>
        <w:t>, d’</w:t>
      </w:r>
      <w:r w:rsidR="002E1889" w:rsidRPr="00E66EAB">
        <w:rPr>
          <w:rFonts w:asciiTheme="majorBidi" w:hAnsiTheme="majorBidi" w:cstheme="majorBidi"/>
          <w:bCs/>
        </w:rPr>
        <w:t>un chenal de 4</w:t>
      </w:r>
      <w:r w:rsidR="000441CF" w:rsidRPr="00E66EAB">
        <w:rPr>
          <w:rFonts w:asciiTheme="majorBidi" w:hAnsiTheme="majorBidi" w:cstheme="majorBidi"/>
          <w:bCs/>
        </w:rPr>
        <w:t> </w:t>
      </w:r>
      <w:r w:rsidR="00ED6EBA" w:rsidRPr="00E66EAB">
        <w:rPr>
          <w:rFonts w:asciiTheme="majorBidi" w:hAnsiTheme="majorBidi" w:cstheme="majorBidi"/>
          <w:bCs/>
        </w:rPr>
        <w:t>k</w:t>
      </w:r>
      <w:r w:rsidR="002E1889" w:rsidRPr="00E66EAB">
        <w:rPr>
          <w:rFonts w:asciiTheme="majorBidi" w:hAnsiTheme="majorBidi" w:cstheme="majorBidi"/>
          <w:bCs/>
        </w:rPr>
        <w:t>m</w:t>
      </w:r>
      <w:r w:rsidR="002E1889" w:rsidRPr="00E66EAB">
        <w:rPr>
          <w:rFonts w:asciiTheme="majorBidi" w:hAnsiTheme="majorBidi" w:cstheme="majorBidi"/>
        </w:rPr>
        <w:t xml:space="preserve"> permettant l’irrigation de </w:t>
      </w:r>
      <w:r w:rsidR="002E1889" w:rsidRPr="00E66EAB">
        <w:rPr>
          <w:rFonts w:asciiTheme="majorBidi" w:hAnsiTheme="majorBidi" w:cstheme="majorBidi"/>
          <w:bCs/>
        </w:rPr>
        <w:t>1</w:t>
      </w:r>
      <w:r w:rsidR="00ED6EBA" w:rsidRPr="00E66EAB">
        <w:rPr>
          <w:rFonts w:asciiTheme="majorBidi" w:hAnsiTheme="majorBidi" w:cstheme="majorBidi"/>
          <w:bCs/>
        </w:rPr>
        <w:t xml:space="preserve"> </w:t>
      </w:r>
      <w:r w:rsidR="002E1889" w:rsidRPr="00E66EAB">
        <w:rPr>
          <w:rFonts w:asciiTheme="majorBidi" w:hAnsiTheme="majorBidi" w:cstheme="majorBidi"/>
          <w:bCs/>
        </w:rPr>
        <w:t>500 ha</w:t>
      </w:r>
      <w:r w:rsidR="002E1889" w:rsidRPr="00E66EAB">
        <w:rPr>
          <w:rFonts w:asciiTheme="majorBidi" w:hAnsiTheme="majorBidi" w:cstheme="majorBidi"/>
        </w:rPr>
        <w:t xml:space="preserve"> profitant à </w:t>
      </w:r>
      <w:r w:rsidR="002E1889" w:rsidRPr="00E66EAB">
        <w:rPr>
          <w:rFonts w:asciiTheme="majorBidi" w:hAnsiTheme="majorBidi" w:cstheme="majorBidi"/>
          <w:bCs/>
        </w:rPr>
        <w:t>5</w:t>
      </w:r>
      <w:r w:rsidR="00ED6EBA" w:rsidRPr="00E66EAB">
        <w:rPr>
          <w:rFonts w:asciiTheme="majorBidi" w:hAnsiTheme="majorBidi" w:cstheme="majorBidi"/>
          <w:bCs/>
        </w:rPr>
        <w:t xml:space="preserve"> </w:t>
      </w:r>
      <w:r w:rsidR="002E1889" w:rsidRPr="00E66EAB">
        <w:rPr>
          <w:rFonts w:asciiTheme="majorBidi" w:hAnsiTheme="majorBidi" w:cstheme="majorBidi"/>
          <w:bCs/>
        </w:rPr>
        <w:t>846 personnes </w:t>
      </w:r>
      <w:r w:rsidR="002E1889" w:rsidRPr="00E66EAB">
        <w:rPr>
          <w:rFonts w:asciiTheme="majorBidi" w:hAnsiTheme="majorBidi" w:cstheme="majorBidi"/>
        </w:rPr>
        <w:t>;</w:t>
      </w:r>
    </w:p>
    <w:p w14:paraId="5A744CD3"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construction de </w:t>
      </w:r>
      <w:r w:rsidR="002E1889" w:rsidRPr="00E66EAB">
        <w:rPr>
          <w:rFonts w:asciiTheme="majorBidi" w:hAnsiTheme="majorBidi" w:cstheme="majorBidi"/>
          <w:bCs/>
        </w:rPr>
        <w:t>706 logements</w:t>
      </w:r>
      <w:r w:rsidR="002E1889" w:rsidRPr="00E66EAB">
        <w:rPr>
          <w:rFonts w:asciiTheme="majorBidi" w:hAnsiTheme="majorBidi" w:cstheme="majorBidi"/>
        </w:rPr>
        <w:t xml:space="preserve"> décents au profit </w:t>
      </w:r>
      <w:r w:rsidR="002E1889" w:rsidRPr="00E66EAB">
        <w:rPr>
          <w:rFonts w:asciiTheme="majorBidi" w:hAnsiTheme="majorBidi" w:cstheme="majorBidi"/>
          <w:bCs/>
        </w:rPr>
        <w:t>au profit de 706 familles</w:t>
      </w:r>
      <w:r w:rsidR="002E1889" w:rsidRPr="00E66EAB">
        <w:rPr>
          <w:rFonts w:asciiTheme="majorBidi" w:hAnsiTheme="majorBidi" w:cstheme="majorBidi"/>
        </w:rPr>
        <w:t xml:space="preserve"> pauvres dans les quartiers déshérités de Nouadhibou (</w:t>
      </w:r>
      <w:r w:rsidR="002E1889" w:rsidRPr="00E66EAB">
        <w:rPr>
          <w:rFonts w:asciiTheme="majorBidi" w:hAnsiTheme="majorBidi" w:cstheme="majorBidi"/>
          <w:bCs/>
        </w:rPr>
        <w:t>soit 4</w:t>
      </w:r>
      <w:r w:rsidR="000441CF" w:rsidRPr="00E66EAB">
        <w:rPr>
          <w:rFonts w:asciiTheme="majorBidi" w:hAnsiTheme="majorBidi" w:cstheme="majorBidi"/>
          <w:bCs/>
        </w:rPr>
        <w:t> </w:t>
      </w:r>
      <w:r w:rsidR="002E1889" w:rsidRPr="00E66EAB">
        <w:rPr>
          <w:rFonts w:asciiTheme="majorBidi" w:hAnsiTheme="majorBidi" w:cstheme="majorBidi"/>
          <w:bCs/>
        </w:rPr>
        <w:t>236 personnes</w:t>
      </w:r>
      <w:r w:rsidR="002E1889" w:rsidRPr="00E66EAB">
        <w:rPr>
          <w:rFonts w:asciiTheme="majorBidi" w:hAnsiTheme="majorBidi" w:cstheme="majorBidi"/>
        </w:rPr>
        <w:t>) ;</w:t>
      </w:r>
    </w:p>
    <w:p w14:paraId="3AB4159E"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construction et l’équipement de24 Mosquées et de 23 </w:t>
      </w:r>
      <w:proofErr w:type="spellStart"/>
      <w:r w:rsidR="002E1889" w:rsidRPr="00E66EAB">
        <w:rPr>
          <w:rFonts w:asciiTheme="majorBidi" w:hAnsiTheme="majorBidi" w:cstheme="majorBidi"/>
        </w:rPr>
        <w:t>Mahadras</w:t>
      </w:r>
      <w:proofErr w:type="spellEnd"/>
      <w:r w:rsidR="002E1889" w:rsidRPr="00E66EAB">
        <w:rPr>
          <w:rFonts w:asciiTheme="majorBidi" w:hAnsiTheme="majorBidi" w:cstheme="majorBidi"/>
        </w:rPr>
        <w:t> ;</w:t>
      </w:r>
    </w:p>
    <w:p w14:paraId="29AE1582"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distribution de </w:t>
      </w:r>
      <w:r w:rsidR="002E1889" w:rsidRPr="00E66EAB">
        <w:rPr>
          <w:rFonts w:asciiTheme="majorBidi" w:hAnsiTheme="majorBidi" w:cstheme="majorBidi"/>
          <w:bCs/>
        </w:rPr>
        <w:t>6 730 charrue</w:t>
      </w:r>
      <w:r w:rsidR="002E1889" w:rsidRPr="00E66EAB">
        <w:rPr>
          <w:rFonts w:asciiTheme="majorBidi" w:hAnsiTheme="majorBidi" w:cstheme="majorBidi"/>
          <w:b/>
          <w:bCs/>
        </w:rPr>
        <w:t>s</w:t>
      </w:r>
      <w:r w:rsidR="002E1889" w:rsidRPr="00E66EAB">
        <w:rPr>
          <w:rFonts w:asciiTheme="majorBidi" w:hAnsiTheme="majorBidi" w:cstheme="majorBidi"/>
        </w:rPr>
        <w:t xml:space="preserve"> à traction animale ;</w:t>
      </w:r>
    </w:p>
    <w:p w14:paraId="167BDE2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distribution de </w:t>
      </w:r>
      <w:r w:rsidR="002E1889" w:rsidRPr="00E66EAB">
        <w:rPr>
          <w:rFonts w:asciiTheme="majorBidi" w:hAnsiTheme="majorBidi" w:cstheme="majorBidi"/>
          <w:bCs/>
        </w:rPr>
        <w:t>2 500 Tricycles</w:t>
      </w:r>
      <w:r w:rsidR="002E1889" w:rsidRPr="00E66EAB">
        <w:rPr>
          <w:rFonts w:asciiTheme="majorBidi" w:hAnsiTheme="majorBidi" w:cstheme="majorBidi"/>
          <w:b/>
          <w:bCs/>
        </w:rPr>
        <w:t> </w:t>
      </w:r>
      <w:r w:rsidR="002E1889" w:rsidRPr="00E66EAB">
        <w:rPr>
          <w:rFonts w:asciiTheme="majorBidi" w:hAnsiTheme="majorBidi" w:cstheme="majorBidi"/>
        </w:rPr>
        <w:t>;</w:t>
      </w:r>
    </w:p>
    <w:p w14:paraId="2906C51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La distribution de </w:t>
      </w:r>
      <w:r w:rsidR="002E1889" w:rsidRPr="00E66EAB">
        <w:rPr>
          <w:rFonts w:asciiTheme="majorBidi" w:hAnsiTheme="majorBidi" w:cstheme="majorBidi"/>
          <w:bCs/>
        </w:rPr>
        <w:t>240 moulins à grain</w:t>
      </w:r>
      <w:r w:rsidR="002E1889" w:rsidRPr="00E66EAB">
        <w:rPr>
          <w:rFonts w:asciiTheme="majorBidi" w:hAnsiTheme="majorBidi" w:cstheme="majorBidi"/>
          <w:b/>
          <w:bCs/>
        </w:rPr>
        <w:t> </w:t>
      </w:r>
      <w:r w:rsidR="002E1889" w:rsidRPr="00E66EAB">
        <w:rPr>
          <w:rFonts w:asciiTheme="majorBidi" w:hAnsiTheme="majorBidi" w:cstheme="majorBidi"/>
        </w:rPr>
        <w:t>;</w:t>
      </w:r>
    </w:p>
    <w:p w14:paraId="03C45A1B"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lastRenderedPageBreak/>
        <w:t>•</w:t>
      </w:r>
      <w:r w:rsidRPr="00E66EAB">
        <w:rPr>
          <w:rFonts w:asciiTheme="majorBidi" w:hAnsiTheme="majorBidi" w:cstheme="majorBidi"/>
        </w:rPr>
        <w:tab/>
      </w:r>
      <w:r w:rsidR="002E1889" w:rsidRPr="00E66EAB">
        <w:rPr>
          <w:rFonts w:asciiTheme="majorBidi" w:hAnsiTheme="majorBidi" w:cstheme="majorBidi"/>
        </w:rPr>
        <w:t xml:space="preserve">Le financement de </w:t>
      </w:r>
      <w:r w:rsidR="002E1889" w:rsidRPr="00E66EAB">
        <w:rPr>
          <w:rFonts w:asciiTheme="majorBidi" w:hAnsiTheme="majorBidi" w:cstheme="majorBidi"/>
          <w:bCs/>
        </w:rPr>
        <w:t>536 activités génératrices de revenus</w:t>
      </w:r>
      <w:r w:rsidR="002E1889" w:rsidRPr="00E66EAB">
        <w:rPr>
          <w:rFonts w:asciiTheme="majorBidi" w:hAnsiTheme="majorBidi" w:cstheme="majorBidi"/>
        </w:rPr>
        <w:t xml:space="preserve">, dont bénéficient </w:t>
      </w:r>
      <w:r w:rsidR="002E1889" w:rsidRPr="00E66EAB">
        <w:rPr>
          <w:rFonts w:asciiTheme="majorBidi" w:hAnsiTheme="majorBidi" w:cstheme="majorBidi"/>
          <w:bCs/>
        </w:rPr>
        <w:t>78</w:t>
      </w:r>
      <w:r w:rsidR="000441CF" w:rsidRPr="00E66EAB">
        <w:rPr>
          <w:rFonts w:asciiTheme="majorBidi" w:hAnsiTheme="majorBidi" w:cstheme="majorBidi"/>
          <w:bCs/>
        </w:rPr>
        <w:t> </w:t>
      </w:r>
      <w:r w:rsidR="002E1889" w:rsidRPr="00E66EAB">
        <w:rPr>
          <w:rFonts w:asciiTheme="majorBidi" w:hAnsiTheme="majorBidi" w:cstheme="majorBidi"/>
          <w:bCs/>
        </w:rPr>
        <w:t>846</w:t>
      </w:r>
      <w:r w:rsidR="00013B0C" w:rsidRPr="00E66EAB">
        <w:rPr>
          <w:rFonts w:asciiTheme="majorBidi" w:hAnsiTheme="majorBidi" w:cstheme="majorBidi"/>
        </w:rPr>
        <w:t xml:space="preserve"> individus ;</w:t>
      </w:r>
    </w:p>
    <w:p w14:paraId="1EC1614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bCs/>
        </w:rPr>
      </w:pPr>
      <w:bookmarkStart w:id="31" w:name="_Toc492823551"/>
      <w:bookmarkStart w:id="32" w:name="_Toc492848966"/>
      <w:bookmarkStart w:id="33" w:name="_Toc492849148"/>
      <w:r w:rsidRPr="00E66EAB">
        <w:rPr>
          <w:rFonts w:asciiTheme="majorBidi" w:hAnsiTheme="majorBidi" w:cstheme="majorBidi"/>
          <w:bCs/>
        </w:rPr>
        <w:t>•</w:t>
      </w:r>
      <w:r w:rsidRPr="00E66EAB">
        <w:rPr>
          <w:rFonts w:asciiTheme="majorBidi" w:hAnsiTheme="majorBidi" w:cstheme="majorBidi"/>
          <w:bCs/>
        </w:rPr>
        <w:tab/>
      </w:r>
      <w:r w:rsidR="002E1889" w:rsidRPr="00E66EAB">
        <w:rPr>
          <w:rFonts w:asciiTheme="majorBidi" w:hAnsiTheme="majorBidi" w:cstheme="majorBidi"/>
          <w:bCs/>
        </w:rPr>
        <w:t>La mise en œuvre du Programme Nationale des Transferts Sociaux « </w:t>
      </w:r>
      <w:proofErr w:type="spellStart"/>
      <w:r w:rsidR="002E1889" w:rsidRPr="00E66EAB">
        <w:rPr>
          <w:rFonts w:asciiTheme="majorBidi" w:hAnsiTheme="majorBidi" w:cstheme="majorBidi"/>
          <w:bCs/>
        </w:rPr>
        <w:t>Tekavoul</w:t>
      </w:r>
      <w:proofErr w:type="spellEnd"/>
      <w:r w:rsidR="002E1889" w:rsidRPr="00E66EAB">
        <w:rPr>
          <w:rFonts w:asciiTheme="majorBidi" w:hAnsiTheme="majorBidi" w:cstheme="majorBidi"/>
          <w:bCs/>
        </w:rPr>
        <w:t> ».</w:t>
      </w:r>
    </w:p>
    <w:bookmarkEnd w:id="30"/>
    <w:bookmarkEnd w:id="31"/>
    <w:bookmarkEnd w:id="32"/>
    <w:bookmarkEnd w:id="33"/>
    <w:p w14:paraId="7BBCAADD" w14:textId="77777777" w:rsidR="002E1889" w:rsidRPr="00E66EAB" w:rsidRDefault="000800F6" w:rsidP="000800F6">
      <w:pPr>
        <w:pStyle w:val="SingleTxtG"/>
        <w:rPr>
          <w:rFonts w:asciiTheme="majorBidi" w:hAnsiTheme="majorBidi" w:cstheme="majorBidi"/>
          <w:lang w:eastAsia="fr-FR"/>
        </w:rPr>
      </w:pPr>
      <w:r w:rsidRPr="00E66EAB">
        <w:rPr>
          <w:rFonts w:asciiTheme="majorBidi" w:hAnsiTheme="majorBidi" w:cstheme="majorBidi"/>
          <w:lang w:eastAsia="fr-FR"/>
        </w:rPr>
        <w:t>109.</w:t>
      </w:r>
      <w:r w:rsidRPr="00E66EAB">
        <w:rPr>
          <w:rFonts w:asciiTheme="majorBidi" w:hAnsiTheme="majorBidi" w:cstheme="majorBidi"/>
          <w:lang w:eastAsia="fr-FR"/>
        </w:rPr>
        <w:tab/>
      </w:r>
      <w:r w:rsidR="002E1889" w:rsidRPr="00E66EAB">
        <w:rPr>
          <w:rFonts w:asciiTheme="majorBidi" w:hAnsiTheme="majorBidi" w:cstheme="majorBidi"/>
          <w:lang w:eastAsia="fr-FR"/>
        </w:rPr>
        <w:t xml:space="preserve">Les allégations relatives au manque des </w:t>
      </w:r>
      <w:r w:rsidR="002E1889" w:rsidRPr="00E66EAB">
        <w:rPr>
          <w:rFonts w:asciiTheme="majorBidi" w:hAnsiTheme="majorBidi" w:cstheme="majorBidi"/>
          <w:lang w:val="fr-FR"/>
        </w:rPr>
        <w:t xml:space="preserve">ressources nécessaires allouées à l’Agence TADAMOUN pour les victimes de l’esclavage </w:t>
      </w:r>
      <w:r w:rsidR="002E1889" w:rsidRPr="00E66EAB">
        <w:rPr>
          <w:rFonts w:asciiTheme="majorBidi" w:hAnsiTheme="majorBidi" w:cstheme="majorBidi"/>
          <w:lang w:eastAsia="fr-FR"/>
        </w:rPr>
        <w:t>peuvent être démenties par les chiffres. En moyenne annuelle sur la période 2014-2019, le Gouvernement alloue :</w:t>
      </w:r>
    </w:p>
    <w:p w14:paraId="0FF3DF9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4C7F5C" w:rsidRPr="00E66EAB">
        <w:rPr>
          <w:rFonts w:asciiTheme="majorBidi" w:hAnsiTheme="majorBidi" w:cstheme="majorBidi"/>
          <w:lang w:eastAsia="fr-FR"/>
        </w:rPr>
        <w:t>U</w:t>
      </w:r>
      <w:r w:rsidR="002E1889" w:rsidRPr="00E66EAB">
        <w:rPr>
          <w:rFonts w:asciiTheme="majorBidi" w:hAnsiTheme="majorBidi" w:cstheme="majorBidi"/>
          <w:lang w:eastAsia="fr-FR"/>
        </w:rPr>
        <w:t xml:space="preserve">n peu plus de </w:t>
      </w:r>
      <w:r w:rsidR="002E1889" w:rsidRPr="00E66EAB">
        <w:rPr>
          <w:rFonts w:asciiTheme="majorBidi" w:hAnsiTheme="majorBidi" w:cstheme="majorBidi"/>
          <w:bCs/>
          <w:lang w:eastAsia="fr-FR"/>
        </w:rPr>
        <w:t>24</w:t>
      </w:r>
      <w:r w:rsidR="00271214" w:rsidRPr="00E66EAB">
        <w:rPr>
          <w:rFonts w:asciiTheme="majorBidi" w:hAnsiTheme="majorBidi" w:cstheme="majorBidi"/>
          <w:bCs/>
          <w:lang w:eastAsia="fr-FR"/>
        </w:rPr>
        <w:t> </w:t>
      </w:r>
      <w:r w:rsidR="002E1889" w:rsidRPr="00E66EAB">
        <w:rPr>
          <w:rFonts w:asciiTheme="majorBidi" w:hAnsiTheme="majorBidi" w:cstheme="majorBidi"/>
          <w:bCs/>
          <w:lang w:eastAsia="fr-FR"/>
        </w:rPr>
        <w:t>000 000 $US</w:t>
      </w:r>
      <w:r w:rsidR="002E1889" w:rsidRPr="00E66EAB">
        <w:rPr>
          <w:rFonts w:asciiTheme="majorBidi" w:hAnsiTheme="majorBidi" w:cstheme="majorBidi"/>
          <w:lang w:eastAsia="fr-FR"/>
        </w:rPr>
        <w:t xml:space="preserve"> comme budget d’investissement à l’Agence Nationale TADAMOUN ;</w:t>
      </w:r>
    </w:p>
    <w:p w14:paraId="19D56EB6"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4C7F5C" w:rsidRPr="00E66EAB">
        <w:rPr>
          <w:rFonts w:asciiTheme="majorBidi" w:hAnsiTheme="majorBidi" w:cstheme="majorBidi"/>
          <w:lang w:eastAsia="fr-FR"/>
        </w:rPr>
        <w:t>E</w:t>
      </w:r>
      <w:r w:rsidR="002E1889" w:rsidRPr="00E66EAB">
        <w:rPr>
          <w:rFonts w:asciiTheme="majorBidi" w:hAnsiTheme="majorBidi" w:cstheme="majorBidi"/>
          <w:lang w:eastAsia="fr-FR"/>
        </w:rPr>
        <w:t xml:space="preserve">nviron </w:t>
      </w:r>
      <w:r w:rsidR="002E1889" w:rsidRPr="00E66EAB">
        <w:rPr>
          <w:rFonts w:asciiTheme="majorBidi" w:hAnsiTheme="majorBidi" w:cstheme="majorBidi"/>
          <w:bCs/>
          <w:lang w:eastAsia="fr-FR"/>
        </w:rPr>
        <w:t>2</w:t>
      </w:r>
      <w:r w:rsidR="00271214" w:rsidRPr="00E66EAB">
        <w:rPr>
          <w:rFonts w:asciiTheme="majorBidi" w:hAnsiTheme="majorBidi" w:cstheme="majorBidi"/>
          <w:bCs/>
          <w:lang w:eastAsia="fr-FR"/>
        </w:rPr>
        <w:t> </w:t>
      </w:r>
      <w:r w:rsidR="002E1889" w:rsidRPr="00E66EAB">
        <w:rPr>
          <w:rFonts w:asciiTheme="majorBidi" w:hAnsiTheme="majorBidi" w:cstheme="majorBidi"/>
          <w:bCs/>
          <w:lang w:eastAsia="fr-FR"/>
        </w:rPr>
        <w:t xml:space="preserve">% du budget annuel de la Mauritanie </w:t>
      </w:r>
      <w:r w:rsidR="002E1889" w:rsidRPr="00E66EAB">
        <w:rPr>
          <w:rFonts w:asciiTheme="majorBidi" w:hAnsiTheme="majorBidi" w:cstheme="majorBidi"/>
          <w:lang w:eastAsia="fr-FR"/>
        </w:rPr>
        <w:t>à la mise en œuvre des programmes et projets de TADAMOUN visant la lutte contre les séquelles de l’Esclavage, l’Insertion et la Lutte contre la Pauvreté.</w:t>
      </w:r>
    </w:p>
    <w:p w14:paraId="2C050134"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lang w:eastAsia="fr-FR"/>
        </w:rPr>
      </w:pPr>
      <w:r w:rsidRPr="00E66EAB">
        <w:rPr>
          <w:rFonts w:asciiTheme="majorBidi" w:hAnsiTheme="majorBidi" w:cstheme="majorBidi"/>
          <w:lang w:eastAsia="fr-FR"/>
        </w:rPr>
        <w:t>•</w:t>
      </w:r>
      <w:r w:rsidRPr="00E66EAB">
        <w:rPr>
          <w:rFonts w:asciiTheme="majorBidi" w:hAnsiTheme="majorBidi" w:cstheme="majorBidi"/>
          <w:lang w:eastAsia="fr-FR"/>
        </w:rPr>
        <w:tab/>
      </w:r>
      <w:r w:rsidR="004C7F5C" w:rsidRPr="00E66EAB">
        <w:rPr>
          <w:rFonts w:asciiTheme="majorBidi" w:hAnsiTheme="majorBidi" w:cstheme="majorBidi"/>
          <w:lang w:eastAsia="fr-FR"/>
        </w:rPr>
        <w:t>E</w:t>
      </w:r>
      <w:r w:rsidR="002E1889" w:rsidRPr="00E66EAB">
        <w:rPr>
          <w:rFonts w:asciiTheme="majorBidi" w:hAnsiTheme="majorBidi" w:cstheme="majorBidi"/>
          <w:lang w:eastAsia="fr-FR"/>
        </w:rPr>
        <w:t xml:space="preserve">nviron </w:t>
      </w:r>
      <w:r w:rsidR="002E1889" w:rsidRPr="00E66EAB">
        <w:rPr>
          <w:rFonts w:asciiTheme="majorBidi" w:hAnsiTheme="majorBidi" w:cstheme="majorBidi"/>
          <w:bCs/>
          <w:lang w:eastAsia="fr-FR"/>
        </w:rPr>
        <w:t>1</w:t>
      </w:r>
      <w:r w:rsidR="00271214" w:rsidRPr="00E66EAB">
        <w:rPr>
          <w:rFonts w:asciiTheme="majorBidi" w:hAnsiTheme="majorBidi" w:cstheme="majorBidi"/>
          <w:bCs/>
          <w:lang w:eastAsia="fr-FR"/>
        </w:rPr>
        <w:t> </w:t>
      </w:r>
      <w:r w:rsidR="002E1889" w:rsidRPr="00E66EAB">
        <w:rPr>
          <w:rFonts w:asciiTheme="majorBidi" w:hAnsiTheme="majorBidi" w:cstheme="majorBidi"/>
          <w:bCs/>
          <w:lang w:eastAsia="fr-FR"/>
        </w:rPr>
        <w:t>% du PIB de la Mauritanie</w:t>
      </w:r>
      <w:r w:rsidR="002E1889" w:rsidRPr="00E66EAB">
        <w:rPr>
          <w:rFonts w:asciiTheme="majorBidi" w:hAnsiTheme="majorBidi" w:cstheme="majorBidi"/>
          <w:lang w:eastAsia="fr-FR"/>
        </w:rPr>
        <w:t xml:space="preserve"> à la mise en œuvre des programmes et projets de TADAMOUN.</w:t>
      </w:r>
    </w:p>
    <w:p w14:paraId="570BED7F" w14:textId="77777777" w:rsidR="002E1889"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25</w:t>
      </w:r>
      <w:r w:rsidR="00713A8B" w:rsidRPr="00E66EAB">
        <w:rPr>
          <w:rFonts w:asciiTheme="majorBidi" w:hAnsiTheme="majorBidi" w:cstheme="majorBidi"/>
          <w:lang w:val="fr-FR"/>
        </w:rPr>
        <w:t xml:space="preserve"> a)</w:t>
      </w:r>
      <w:r w:rsidR="002E1889" w:rsidRPr="00E66EAB">
        <w:rPr>
          <w:rFonts w:asciiTheme="majorBidi" w:hAnsiTheme="majorBidi" w:cstheme="majorBidi"/>
          <w:lang w:val="fr-FR"/>
        </w:rPr>
        <w:t xml:space="preserve"> de la liste</w:t>
      </w:r>
      <w:bookmarkStart w:id="34" w:name="_Hlk535221159"/>
    </w:p>
    <w:p w14:paraId="7FA3178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110.</w:t>
      </w:r>
      <w:r w:rsidRPr="00E66EAB">
        <w:rPr>
          <w:rFonts w:asciiTheme="majorBidi" w:hAnsiTheme="majorBidi" w:cstheme="majorBidi"/>
        </w:rPr>
        <w:tab/>
      </w:r>
      <w:r w:rsidR="002E1889" w:rsidRPr="00E66EAB">
        <w:rPr>
          <w:rFonts w:asciiTheme="majorBidi" w:hAnsiTheme="majorBidi" w:cstheme="majorBidi"/>
          <w:lang w:val="fr-FR" w:eastAsia="fr-FR"/>
        </w:rPr>
        <w:t>L</w:t>
      </w:r>
      <w:r w:rsidR="002E1889" w:rsidRPr="00E66EAB">
        <w:rPr>
          <w:rFonts w:asciiTheme="majorBidi" w:hAnsiTheme="majorBidi" w:cstheme="majorBidi"/>
        </w:rPr>
        <w:t>a traite des femmes et des filles à des fins d’exploitation sexuelle dans le travail</w:t>
      </w:r>
      <w:r w:rsidR="00271214" w:rsidRPr="00E66EAB">
        <w:rPr>
          <w:rFonts w:asciiTheme="majorBidi" w:hAnsiTheme="majorBidi" w:cstheme="majorBidi"/>
        </w:rPr>
        <w:t xml:space="preserve"> </w:t>
      </w:r>
      <w:r w:rsidR="002E1889" w:rsidRPr="00E66EAB">
        <w:rPr>
          <w:rFonts w:asciiTheme="majorBidi" w:hAnsiTheme="majorBidi" w:cstheme="majorBidi"/>
        </w:rPr>
        <w:t>bénéficient d’une attention particulière dans l’action de contrôle de l’application optimale de la loi.</w:t>
      </w:r>
    </w:p>
    <w:p w14:paraId="2ECA493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111.</w:t>
      </w:r>
      <w:r w:rsidRPr="00E66EAB">
        <w:rPr>
          <w:rFonts w:asciiTheme="majorBidi" w:hAnsiTheme="majorBidi" w:cstheme="majorBidi"/>
        </w:rPr>
        <w:tab/>
      </w:r>
      <w:r w:rsidR="002E1889" w:rsidRPr="00E66EAB">
        <w:rPr>
          <w:rFonts w:asciiTheme="majorBidi" w:hAnsiTheme="majorBidi" w:cstheme="majorBidi"/>
        </w:rPr>
        <w:t xml:space="preserve">Pour s’assurer de cette application et </w:t>
      </w:r>
      <w:proofErr w:type="spellStart"/>
      <w:r w:rsidR="002E1889" w:rsidRPr="00E66EAB">
        <w:rPr>
          <w:rFonts w:asciiTheme="majorBidi" w:hAnsiTheme="majorBidi" w:cstheme="majorBidi"/>
        </w:rPr>
        <w:t>connaitre</w:t>
      </w:r>
      <w:proofErr w:type="spellEnd"/>
      <w:r w:rsidR="002E1889" w:rsidRPr="00E66EAB">
        <w:rPr>
          <w:rFonts w:asciiTheme="majorBidi" w:hAnsiTheme="majorBidi" w:cstheme="majorBidi"/>
        </w:rPr>
        <w:t xml:space="preserve"> l’étendue du phénomène, le Ministère chargé du travail en collaboration avec le Bureau Internationale du Travail (BIT), est en phase de lancer une étude qualitative relative à la traite des personnes en milieu du travail. </w:t>
      </w:r>
    </w:p>
    <w:p w14:paraId="2167C595" w14:textId="77777777" w:rsidR="00713A8B"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25 b) de la liste</w:t>
      </w:r>
    </w:p>
    <w:p w14:paraId="2513AF9C"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112.</w:t>
      </w:r>
      <w:r w:rsidRPr="00E66EAB">
        <w:rPr>
          <w:rFonts w:asciiTheme="majorBidi" w:hAnsiTheme="majorBidi" w:cstheme="majorBidi"/>
        </w:rPr>
        <w:tab/>
      </w:r>
      <w:r w:rsidR="002E1889" w:rsidRPr="00E66EAB">
        <w:rPr>
          <w:rFonts w:asciiTheme="majorBidi" w:hAnsiTheme="majorBidi" w:cstheme="majorBidi"/>
        </w:rPr>
        <w:t>Voir d) ci-dessus, réponse au paragr</w:t>
      </w:r>
      <w:r w:rsidR="00733A15" w:rsidRPr="00E66EAB">
        <w:rPr>
          <w:rFonts w:asciiTheme="majorBidi" w:hAnsiTheme="majorBidi" w:cstheme="majorBidi"/>
        </w:rPr>
        <w:t xml:space="preserve">aphe </w:t>
      </w:r>
      <w:r w:rsidR="002E1889" w:rsidRPr="00E66EAB">
        <w:rPr>
          <w:rFonts w:asciiTheme="majorBidi" w:hAnsiTheme="majorBidi" w:cstheme="majorBidi"/>
        </w:rPr>
        <w:t>23.</w:t>
      </w:r>
    </w:p>
    <w:p w14:paraId="7F44BC46" w14:textId="77777777" w:rsidR="00713A8B" w:rsidRPr="00E66EAB" w:rsidRDefault="003D392C" w:rsidP="00713A8B">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713A8B" w:rsidRPr="00E66EAB">
        <w:rPr>
          <w:rFonts w:asciiTheme="majorBidi" w:hAnsiTheme="majorBidi" w:cstheme="majorBidi"/>
          <w:lang w:val="fr-FR"/>
        </w:rPr>
        <w:t>Réponse au paragraphe 25 c) de la liste</w:t>
      </w:r>
    </w:p>
    <w:p w14:paraId="0AF7CA03"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113.</w:t>
      </w:r>
      <w:r w:rsidRPr="00E66EAB">
        <w:rPr>
          <w:rFonts w:asciiTheme="majorBidi" w:hAnsiTheme="majorBidi" w:cstheme="majorBidi"/>
        </w:rPr>
        <w:tab/>
      </w:r>
      <w:r w:rsidR="002E1889" w:rsidRPr="00E66EAB">
        <w:rPr>
          <w:rFonts w:asciiTheme="majorBidi" w:hAnsiTheme="majorBidi" w:cstheme="majorBidi"/>
        </w:rPr>
        <w:t xml:space="preserve">Les inspections du travail veuillent à l’application stricte des dispositions législatives et réglementaires relatives à l’interdiction de l’exploitation des femmes et des enfants. Le </w:t>
      </w:r>
      <w:r w:rsidR="00D63169" w:rsidRPr="00E66EAB">
        <w:rPr>
          <w:rFonts w:asciiTheme="majorBidi" w:hAnsiTheme="majorBidi" w:cstheme="majorBidi"/>
        </w:rPr>
        <w:t>C</w:t>
      </w:r>
      <w:r w:rsidR="002E1889" w:rsidRPr="00E66EAB">
        <w:rPr>
          <w:rFonts w:asciiTheme="majorBidi" w:hAnsiTheme="majorBidi" w:cstheme="majorBidi"/>
        </w:rPr>
        <w:t>ode du travail, ses textes d’application et la convention collective générale prévoient un dispositif spécifique à la protection des victimes et un mécanisme facile et accessible de plainte en vue d’éventuelles réparations.</w:t>
      </w:r>
    </w:p>
    <w:p w14:paraId="5F0D7CE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114.</w:t>
      </w:r>
      <w:r w:rsidRPr="00E66EAB">
        <w:rPr>
          <w:rFonts w:asciiTheme="majorBidi" w:hAnsiTheme="majorBidi" w:cstheme="majorBidi"/>
        </w:rPr>
        <w:tab/>
      </w:r>
      <w:r w:rsidR="002E1889" w:rsidRPr="00E66EAB">
        <w:rPr>
          <w:rFonts w:asciiTheme="majorBidi" w:hAnsiTheme="majorBidi" w:cstheme="majorBidi"/>
        </w:rPr>
        <w:t>L’autorité judiciaire veille à l’information et à la garantie des droits des victimes au cours de toute procédure. Toute personne qui se prétend lésée par une infraction peut se constituer partie civile devant l’officier de police judiciaire, le juge d’instruction ou devant la juridiction de jugement.</w:t>
      </w:r>
    </w:p>
    <w:p w14:paraId="237C8886" w14:textId="77777777" w:rsidR="002E1889" w:rsidRPr="00E66EAB" w:rsidRDefault="003D392C" w:rsidP="003D392C">
      <w:pPr>
        <w:pStyle w:val="H23G"/>
        <w:rPr>
          <w:rFonts w:asciiTheme="majorBidi" w:hAnsiTheme="majorBidi" w:cstheme="majorBidi"/>
          <w:lang w:val="fr-FR"/>
        </w:rPr>
      </w:pPr>
      <w:bookmarkStart w:id="35" w:name="_Hlk535221435"/>
      <w:r w:rsidRPr="00E66EAB">
        <w:rPr>
          <w:rFonts w:asciiTheme="majorBidi" w:hAnsiTheme="majorBidi" w:cstheme="majorBidi"/>
          <w:lang w:val="fr-FR"/>
        </w:rPr>
        <w:tab/>
      </w:r>
      <w:r w:rsidRPr="00E66EAB">
        <w:rPr>
          <w:rFonts w:asciiTheme="majorBidi" w:hAnsiTheme="majorBidi" w:cstheme="majorBidi"/>
          <w:lang w:val="fr-FR"/>
        </w:rPr>
        <w:tab/>
      </w:r>
      <w:r w:rsidR="00A858CF" w:rsidRPr="00E66EAB">
        <w:rPr>
          <w:rFonts w:asciiTheme="majorBidi" w:hAnsiTheme="majorBidi" w:cstheme="majorBidi"/>
          <w:lang w:val="fr-FR"/>
        </w:rPr>
        <w:t>Réponse au paragraphe 25 d) de la liste</w:t>
      </w:r>
    </w:p>
    <w:p w14:paraId="7B8E4CC6"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115.</w:t>
      </w:r>
      <w:r w:rsidRPr="00E66EAB">
        <w:rPr>
          <w:rFonts w:asciiTheme="majorBidi" w:hAnsiTheme="majorBidi" w:cstheme="majorBidi"/>
          <w:lang w:val="fr-FR"/>
        </w:rPr>
        <w:tab/>
      </w:r>
      <w:r w:rsidR="002E1889" w:rsidRPr="00E66EAB">
        <w:rPr>
          <w:rFonts w:asciiTheme="majorBidi" w:hAnsiTheme="majorBidi" w:cstheme="majorBidi"/>
          <w:lang w:val="fr-FR"/>
        </w:rPr>
        <w:t>Le Commissariat aux Droits de l’Homme, à l’Action Humanitaire et aux Relations avec la Société Civile a élaboré, en partenariat avec le PNUD, un plan d’action national de lutte contre la traite des personnes. Le Plan est en</w:t>
      </w:r>
      <w:r w:rsidR="004C7F5C" w:rsidRPr="00E66EAB">
        <w:rPr>
          <w:rFonts w:asciiTheme="majorBidi" w:hAnsiTheme="majorBidi" w:cstheme="majorBidi"/>
          <w:lang w:val="fr-FR"/>
        </w:rPr>
        <w:t xml:space="preserve"> </w:t>
      </w:r>
      <w:r w:rsidR="002E1889" w:rsidRPr="00E66EAB">
        <w:rPr>
          <w:rFonts w:asciiTheme="majorBidi" w:hAnsiTheme="majorBidi" w:cstheme="majorBidi"/>
          <w:lang w:val="fr-FR"/>
        </w:rPr>
        <w:t>cours d’adoption.</w:t>
      </w:r>
    </w:p>
    <w:bookmarkEnd w:id="35"/>
    <w:p w14:paraId="1D244ECE"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25 e) de la liste</w:t>
      </w:r>
    </w:p>
    <w:bookmarkEnd w:id="34"/>
    <w:p w14:paraId="14EFE684"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116.</w:t>
      </w:r>
      <w:r w:rsidRPr="00E66EAB">
        <w:rPr>
          <w:rFonts w:asciiTheme="majorBidi" w:hAnsiTheme="majorBidi" w:cstheme="majorBidi"/>
        </w:rPr>
        <w:tab/>
      </w:r>
      <w:r w:rsidR="002E1889" w:rsidRPr="00E66EAB">
        <w:rPr>
          <w:rFonts w:asciiTheme="majorBidi" w:hAnsiTheme="majorBidi" w:cstheme="majorBidi"/>
        </w:rPr>
        <w:t>La sensibilisation constitue le volet le p</w:t>
      </w:r>
      <w:r w:rsidR="004C7F5C" w:rsidRPr="00E66EAB">
        <w:rPr>
          <w:rFonts w:asciiTheme="majorBidi" w:hAnsiTheme="majorBidi" w:cstheme="majorBidi"/>
        </w:rPr>
        <w:t>l</w:t>
      </w:r>
      <w:r w:rsidR="002E1889" w:rsidRPr="00E66EAB">
        <w:rPr>
          <w:rFonts w:asciiTheme="majorBidi" w:hAnsiTheme="majorBidi" w:cstheme="majorBidi"/>
        </w:rPr>
        <w:t xml:space="preserve">us important, pour le Gouvernement, visant à faire </w:t>
      </w:r>
      <w:proofErr w:type="spellStart"/>
      <w:r w:rsidR="002E1889" w:rsidRPr="00E66EAB">
        <w:rPr>
          <w:rFonts w:asciiTheme="majorBidi" w:hAnsiTheme="majorBidi" w:cstheme="majorBidi"/>
        </w:rPr>
        <w:t>connaitre</w:t>
      </w:r>
      <w:proofErr w:type="spellEnd"/>
      <w:r w:rsidR="002E1889" w:rsidRPr="00E66EAB">
        <w:rPr>
          <w:rFonts w:asciiTheme="majorBidi" w:hAnsiTheme="majorBidi" w:cstheme="majorBidi"/>
        </w:rPr>
        <w:t xml:space="preserve"> les principes et droits fondamentaux dans toute relation de travail et éviter ainsi toute situation de traite d’êtres humains.</w:t>
      </w:r>
    </w:p>
    <w:p w14:paraId="526B19D6" w14:textId="77777777" w:rsidR="002E1889" w:rsidRPr="00E66EAB" w:rsidRDefault="00A858CF">
      <w:pPr>
        <w:pStyle w:val="H1G"/>
        <w:rPr>
          <w:rFonts w:asciiTheme="majorBidi" w:hAnsiTheme="majorBidi" w:cstheme="majorBidi"/>
          <w:lang w:val="fr-FR"/>
        </w:rPr>
      </w:pPr>
      <w:bookmarkStart w:id="36" w:name="_Hlk535221550"/>
      <w:r w:rsidRPr="00E66EAB">
        <w:rPr>
          <w:rFonts w:asciiTheme="majorBidi" w:hAnsiTheme="majorBidi" w:cstheme="majorBidi"/>
          <w:lang w:val="fr-FR"/>
        </w:rPr>
        <w:lastRenderedPageBreak/>
        <w:tab/>
      </w:r>
      <w:r w:rsidRPr="00E66EAB">
        <w:rPr>
          <w:rFonts w:asciiTheme="majorBidi" w:hAnsiTheme="majorBidi" w:cstheme="majorBidi"/>
          <w:lang w:val="fr-FR"/>
        </w:rPr>
        <w:tab/>
      </w:r>
      <w:r w:rsidR="002E1889" w:rsidRPr="00E66EAB">
        <w:rPr>
          <w:rFonts w:asciiTheme="majorBidi" w:hAnsiTheme="majorBidi" w:cstheme="majorBidi"/>
          <w:lang w:val="fr-FR"/>
        </w:rPr>
        <w:t xml:space="preserve">Réfugiés, demandeurs d’asile, apatrides et liberté de mouvement </w:t>
      </w:r>
      <w:r w:rsidR="004C7F5C" w:rsidRPr="00E66EAB">
        <w:rPr>
          <w:rFonts w:asciiTheme="majorBidi" w:hAnsiTheme="majorBidi" w:cstheme="majorBidi"/>
          <w:lang w:val="fr-FR"/>
        </w:rPr>
        <w:br/>
      </w:r>
      <w:r w:rsidR="002E1889" w:rsidRPr="00E66EAB">
        <w:rPr>
          <w:rFonts w:asciiTheme="majorBidi" w:hAnsiTheme="majorBidi" w:cstheme="majorBidi"/>
          <w:lang w:val="fr-FR"/>
        </w:rPr>
        <w:t>(art</w:t>
      </w:r>
      <w:r w:rsidR="00271214" w:rsidRPr="00E66EAB">
        <w:rPr>
          <w:rFonts w:asciiTheme="majorBidi" w:hAnsiTheme="majorBidi" w:cstheme="majorBidi"/>
          <w:lang w:val="fr-FR"/>
        </w:rPr>
        <w:t>. </w:t>
      </w:r>
      <w:r w:rsidR="00FB7DF9">
        <w:rPr>
          <w:rFonts w:asciiTheme="majorBidi" w:hAnsiTheme="majorBidi" w:cstheme="majorBidi"/>
          <w:lang w:val="fr-FR"/>
        </w:rPr>
        <w:t>7, 12, 13, 16 et</w:t>
      </w:r>
      <w:r w:rsidRPr="00E66EAB">
        <w:rPr>
          <w:rFonts w:asciiTheme="majorBidi" w:hAnsiTheme="majorBidi" w:cstheme="majorBidi"/>
          <w:lang w:val="fr-FR"/>
        </w:rPr>
        <w:t xml:space="preserve"> </w:t>
      </w:r>
      <w:r w:rsidR="002E1889" w:rsidRPr="00E66EAB">
        <w:rPr>
          <w:rFonts w:asciiTheme="majorBidi" w:hAnsiTheme="majorBidi" w:cstheme="majorBidi"/>
          <w:bCs/>
          <w:szCs w:val="24"/>
          <w:lang w:val="fr-FR"/>
        </w:rPr>
        <w:t>26)</w:t>
      </w:r>
    </w:p>
    <w:p w14:paraId="71CB164F"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26 de la liste</w:t>
      </w:r>
    </w:p>
    <w:p w14:paraId="1723C04D"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117.</w:t>
      </w:r>
      <w:r w:rsidRPr="00E66EAB">
        <w:rPr>
          <w:rFonts w:asciiTheme="majorBidi" w:hAnsiTheme="majorBidi" w:cstheme="majorBidi"/>
        </w:rPr>
        <w:tab/>
      </w:r>
      <w:r w:rsidR="002E1889" w:rsidRPr="00E66EAB">
        <w:rPr>
          <w:rFonts w:asciiTheme="majorBidi" w:hAnsiTheme="majorBidi" w:cstheme="majorBidi"/>
        </w:rPr>
        <w:t>Le projet de loi sur l’asile a été validé par la Commission Technique composée de différents départements ministériels, des organisations non-gouvernementales de défense des Droits de l’Homme.</w:t>
      </w:r>
      <w:r w:rsidR="007E7540" w:rsidRPr="00E66EAB">
        <w:rPr>
          <w:rFonts w:asciiTheme="majorBidi" w:hAnsiTheme="majorBidi" w:cstheme="majorBidi"/>
        </w:rPr>
        <w:t xml:space="preserve"> </w:t>
      </w:r>
      <w:r w:rsidR="002E1889" w:rsidRPr="00E66EAB">
        <w:rPr>
          <w:rFonts w:asciiTheme="majorBidi" w:hAnsiTheme="majorBidi" w:cstheme="majorBidi"/>
        </w:rPr>
        <w:t>Ce projet sera examiné par le Gouvernement pour son adoption et sa soumission à la prochaine session parlementaire.</w:t>
      </w:r>
    </w:p>
    <w:p w14:paraId="5194F727"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118.</w:t>
      </w:r>
      <w:r w:rsidRPr="00E66EAB">
        <w:rPr>
          <w:rFonts w:asciiTheme="majorBidi" w:hAnsiTheme="majorBidi" w:cstheme="majorBidi"/>
        </w:rPr>
        <w:tab/>
      </w:r>
      <w:r w:rsidR="002E1889" w:rsidRPr="00E66EAB">
        <w:rPr>
          <w:rFonts w:asciiTheme="majorBidi" w:hAnsiTheme="majorBidi" w:cstheme="majorBidi"/>
          <w:bCs/>
          <w:lang w:val="fr-FR"/>
        </w:rPr>
        <w:t>Pour garantir le respect du principe de non-refoulement et prévenir l’apatridie</w:t>
      </w:r>
      <w:r w:rsidR="002E1889" w:rsidRPr="00E66EAB">
        <w:rPr>
          <w:rFonts w:asciiTheme="majorBidi" w:hAnsiTheme="majorBidi" w:cstheme="majorBidi"/>
        </w:rPr>
        <w:t xml:space="preserve">, le décret </w:t>
      </w:r>
      <w:r w:rsidR="00271214" w:rsidRPr="00E66EAB">
        <w:rPr>
          <w:rFonts w:asciiTheme="majorBidi" w:hAnsiTheme="majorBidi" w:cstheme="majorBidi"/>
          <w:lang w:val="fr-FR"/>
        </w:rPr>
        <w:t>n</w:t>
      </w:r>
      <w:r w:rsidR="00271214" w:rsidRPr="00E66EAB">
        <w:rPr>
          <w:rFonts w:asciiTheme="majorBidi" w:hAnsiTheme="majorBidi" w:cstheme="majorBidi"/>
          <w:vertAlign w:val="superscript"/>
          <w:lang w:val="fr-FR"/>
        </w:rPr>
        <w:t>o</w:t>
      </w:r>
      <w:r w:rsidR="00271214" w:rsidRPr="00E66EAB">
        <w:rPr>
          <w:rFonts w:asciiTheme="majorBidi" w:hAnsiTheme="majorBidi" w:cstheme="majorBidi"/>
          <w:lang w:val="fr-FR"/>
        </w:rPr>
        <w:t>°</w:t>
      </w:r>
      <w:r w:rsidR="002E1889" w:rsidRPr="00E66EAB">
        <w:rPr>
          <w:rFonts w:asciiTheme="majorBidi" w:hAnsiTheme="majorBidi" w:cstheme="majorBidi"/>
        </w:rPr>
        <w:t>2005-022 fixant les modalités d’application en Mauritanie des conventions internationales relatives aux réfugiés stipule en son article 9 que «</w:t>
      </w:r>
      <w:r w:rsidR="00F94E01" w:rsidRPr="00E66EAB">
        <w:rPr>
          <w:rFonts w:asciiTheme="majorBidi" w:hAnsiTheme="majorBidi" w:cstheme="majorBidi"/>
        </w:rPr>
        <w:t> </w:t>
      </w:r>
      <w:r w:rsidR="002E1889" w:rsidRPr="00E66EAB">
        <w:rPr>
          <w:rFonts w:asciiTheme="majorBidi" w:hAnsiTheme="majorBidi" w:cstheme="majorBidi"/>
        </w:rPr>
        <w:t>le bénéficiaire du statut de réfugiés ne peut faire l’objet de mesures d’expulsion du territoire que pour des raisons de sécurité, ou s’il est condamné à une peine privative de liberté, pour des faits qualifiés de crime ou de délit</w:t>
      </w:r>
      <w:r w:rsidR="00F94E01" w:rsidRPr="00E66EAB">
        <w:rPr>
          <w:rFonts w:asciiTheme="majorBidi" w:hAnsiTheme="majorBidi" w:cstheme="majorBidi"/>
        </w:rPr>
        <w:t> </w:t>
      </w:r>
      <w:r w:rsidR="002E1889" w:rsidRPr="00E66EAB">
        <w:rPr>
          <w:rFonts w:asciiTheme="majorBidi" w:hAnsiTheme="majorBidi" w:cstheme="majorBidi"/>
        </w:rPr>
        <w:t>».</w:t>
      </w:r>
    </w:p>
    <w:p w14:paraId="5ADA815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119.</w:t>
      </w:r>
      <w:r w:rsidRPr="00E66EAB">
        <w:rPr>
          <w:rFonts w:asciiTheme="majorBidi" w:hAnsiTheme="majorBidi" w:cstheme="majorBidi"/>
        </w:rPr>
        <w:tab/>
      </w:r>
      <w:r w:rsidR="002E1889" w:rsidRPr="00E66EAB">
        <w:rPr>
          <w:rFonts w:asciiTheme="majorBidi" w:hAnsiTheme="majorBidi" w:cstheme="majorBidi"/>
        </w:rPr>
        <w:t>L’article 10 du même décret précise</w:t>
      </w:r>
      <w:r w:rsidR="00C35EBE" w:rsidRPr="00E66EAB">
        <w:rPr>
          <w:rFonts w:asciiTheme="majorBidi" w:hAnsiTheme="majorBidi" w:cstheme="majorBidi"/>
        </w:rPr>
        <w:t> </w:t>
      </w:r>
      <w:r w:rsidR="002E1889" w:rsidRPr="00E66EAB">
        <w:rPr>
          <w:rFonts w:asciiTheme="majorBidi" w:hAnsiTheme="majorBidi" w:cstheme="majorBidi"/>
        </w:rPr>
        <w:t>: «</w:t>
      </w:r>
      <w:r w:rsidR="004C7F5C" w:rsidRPr="00E66EAB">
        <w:rPr>
          <w:rFonts w:asciiTheme="majorBidi" w:hAnsiTheme="majorBidi" w:cstheme="majorBidi"/>
        </w:rPr>
        <w:t> </w:t>
      </w:r>
      <w:r w:rsidR="002E1889" w:rsidRPr="00E66EAB">
        <w:rPr>
          <w:rFonts w:asciiTheme="majorBidi" w:hAnsiTheme="majorBidi" w:cstheme="majorBidi"/>
        </w:rPr>
        <w:t>Sauf pour raison impérieuse de sécurité nationale ou d’ordre public, l’expulsion ne peut être prononcée qu’après avis de la Commission nationale consultative sur les réfugiés devant laquelle l’intéressé sera admis à présenter sa défense.</w:t>
      </w:r>
      <w:r w:rsidR="00F94E01" w:rsidRPr="00E66EAB">
        <w:rPr>
          <w:rFonts w:asciiTheme="majorBidi" w:hAnsiTheme="majorBidi" w:cstheme="majorBidi"/>
        </w:rPr>
        <w:t> </w:t>
      </w:r>
      <w:r w:rsidR="002E1889" w:rsidRPr="00E66EAB">
        <w:rPr>
          <w:rFonts w:asciiTheme="majorBidi" w:hAnsiTheme="majorBidi" w:cstheme="majorBidi"/>
        </w:rPr>
        <w:t>»</w:t>
      </w:r>
      <w:r w:rsidR="00C35EBE" w:rsidRPr="00E66EAB">
        <w:rPr>
          <w:rFonts w:asciiTheme="majorBidi" w:hAnsiTheme="majorBidi" w:cstheme="majorBidi"/>
        </w:rPr>
        <w:t>.</w:t>
      </w:r>
    </w:p>
    <w:p w14:paraId="0B9FB45B" w14:textId="77777777" w:rsidR="002E1889" w:rsidRPr="00E66EAB" w:rsidRDefault="000800F6" w:rsidP="00737306">
      <w:pPr>
        <w:pStyle w:val="SingleTxtG"/>
        <w:keepNext/>
        <w:rPr>
          <w:rFonts w:asciiTheme="majorBidi" w:hAnsiTheme="majorBidi" w:cstheme="majorBidi"/>
        </w:rPr>
      </w:pPr>
      <w:r w:rsidRPr="00E66EAB">
        <w:rPr>
          <w:rFonts w:asciiTheme="majorBidi" w:hAnsiTheme="majorBidi" w:cstheme="majorBidi"/>
        </w:rPr>
        <w:t>120.</w:t>
      </w:r>
      <w:r w:rsidRPr="00E66EAB">
        <w:rPr>
          <w:rFonts w:asciiTheme="majorBidi" w:hAnsiTheme="majorBidi" w:cstheme="majorBidi"/>
        </w:rPr>
        <w:tab/>
      </w:r>
      <w:r w:rsidR="002E1889" w:rsidRPr="00E66EAB">
        <w:rPr>
          <w:rFonts w:asciiTheme="majorBidi" w:eastAsia="Calibri" w:hAnsiTheme="majorBidi" w:cstheme="majorBidi"/>
          <w:lang w:val="fr-FR" w:eastAsia="fr-FR"/>
        </w:rPr>
        <w:t>Sous</w:t>
      </w:r>
      <w:r w:rsidR="002E1889" w:rsidRPr="00E66EAB">
        <w:rPr>
          <w:rFonts w:asciiTheme="majorBidi" w:hAnsiTheme="majorBidi" w:cstheme="majorBidi"/>
          <w:lang w:val="fr-FR"/>
        </w:rPr>
        <w:t xml:space="preserve"> la même réserve</w:t>
      </w:r>
      <w:r w:rsidR="00B3111F" w:rsidRPr="00E66EAB">
        <w:rPr>
          <w:rFonts w:asciiTheme="majorBidi" w:hAnsiTheme="majorBidi" w:cstheme="majorBidi"/>
          <w:lang w:val="fr-FR"/>
        </w:rPr>
        <w:t> </w:t>
      </w:r>
      <w:r w:rsidR="002E1889" w:rsidRPr="00E66EAB">
        <w:rPr>
          <w:rFonts w:asciiTheme="majorBidi" w:hAnsiTheme="majorBidi" w:cstheme="majorBidi"/>
          <w:lang w:val="fr-FR"/>
        </w:rPr>
        <w:t>:</w:t>
      </w:r>
    </w:p>
    <w:p w14:paraId="08D6B5D1"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 xml:space="preserve">Aucune </w:t>
      </w:r>
      <w:r w:rsidR="002E1889" w:rsidRPr="00E66EAB">
        <w:rPr>
          <w:rFonts w:asciiTheme="majorBidi" w:eastAsia="Calibri" w:hAnsiTheme="majorBidi" w:cstheme="majorBidi"/>
          <w:lang w:eastAsia="fr-FR"/>
        </w:rPr>
        <w:t>expulsion</w:t>
      </w:r>
      <w:r w:rsidR="002E1889" w:rsidRPr="00E66EAB">
        <w:rPr>
          <w:rFonts w:asciiTheme="majorBidi" w:hAnsiTheme="majorBidi" w:cstheme="majorBidi"/>
        </w:rPr>
        <w:t xml:space="preserve"> contre un bénéficiaire du statut de réfugié ne peut être mise en exécution avant que n’aient été épuisées les voies de recours</w:t>
      </w:r>
      <w:r w:rsidR="004C7F5C" w:rsidRPr="00E66EAB">
        <w:rPr>
          <w:rFonts w:asciiTheme="majorBidi" w:hAnsiTheme="majorBidi" w:cstheme="majorBidi"/>
        </w:rPr>
        <w:t> </w:t>
      </w:r>
      <w:r w:rsidR="002E1889" w:rsidRPr="00E66EAB">
        <w:rPr>
          <w:rFonts w:asciiTheme="majorBidi" w:hAnsiTheme="majorBidi" w:cstheme="majorBidi"/>
        </w:rPr>
        <w:t>;</w:t>
      </w:r>
    </w:p>
    <w:p w14:paraId="3009D397"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Un délai raisonnable lui permettant de se faire admettre dans un autre pays est accordé à l’intéressé, dans le cadre de la procédure de mise en exécution de la décision d’expulsion devenue définitive.</w:t>
      </w:r>
    </w:p>
    <w:p w14:paraId="04071855"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121.</w:t>
      </w:r>
      <w:r w:rsidRPr="00E66EAB">
        <w:rPr>
          <w:rFonts w:asciiTheme="majorBidi" w:hAnsiTheme="majorBidi" w:cstheme="majorBidi"/>
        </w:rPr>
        <w:tab/>
      </w:r>
      <w:r w:rsidR="002E1889" w:rsidRPr="00E66EAB">
        <w:rPr>
          <w:rFonts w:asciiTheme="majorBidi" w:hAnsiTheme="majorBidi" w:cstheme="majorBidi"/>
        </w:rPr>
        <w:t>Les mêmes dispositions s’appliquent à toute personne qui a fait l’objet d’un refus d’admission au statut de réfugiés.</w:t>
      </w:r>
    </w:p>
    <w:p w14:paraId="1F3D2B8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122.</w:t>
      </w:r>
      <w:r w:rsidRPr="00E66EAB">
        <w:rPr>
          <w:rFonts w:asciiTheme="majorBidi" w:hAnsiTheme="majorBidi" w:cstheme="majorBidi"/>
        </w:rPr>
        <w:tab/>
      </w:r>
      <w:r w:rsidR="002E1889" w:rsidRPr="00E66EAB">
        <w:rPr>
          <w:rFonts w:asciiTheme="majorBidi" w:hAnsiTheme="majorBidi" w:cstheme="majorBidi"/>
          <w:bCs/>
          <w:lang w:val="fr-FR"/>
        </w:rPr>
        <w:t xml:space="preserve">S’agissant de l’enrôlement des Mauritaniens rapatriés du Sénégal et des demandeurs d’asile nés en Mauritanie, </w:t>
      </w:r>
      <w:bookmarkStart w:id="37" w:name="_Hlk535221628"/>
      <w:bookmarkEnd w:id="36"/>
      <w:r w:rsidR="002E1889" w:rsidRPr="00E66EAB">
        <w:rPr>
          <w:rFonts w:asciiTheme="majorBidi" w:hAnsiTheme="majorBidi" w:cstheme="majorBidi"/>
        </w:rPr>
        <w:t>l’Agence Nationale du Registre des Populations et des Titres Sécurisés (ANRPTS) a entrepris des actions spécifiques dans ce sens :</w:t>
      </w:r>
    </w:p>
    <w:p w14:paraId="08BAB74D"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Délivrance d’acte de naissance issu du Recensement Administratif à Vocation d’état civil (RANVEC) ;</w:t>
      </w:r>
    </w:p>
    <w:p w14:paraId="7E16CABA" w14:textId="77777777" w:rsidR="002E1889" w:rsidRPr="00E66EAB" w:rsidRDefault="003D392C" w:rsidP="003D392C">
      <w:pPr>
        <w:pStyle w:val="Bullet1G"/>
        <w:numPr>
          <w:ilvl w:val="0"/>
          <w:numId w:val="0"/>
        </w:numPr>
        <w:tabs>
          <w:tab w:val="left" w:pos="1701"/>
        </w:tabs>
        <w:ind w:left="1701" w:hanging="170"/>
        <w:rPr>
          <w:rFonts w:asciiTheme="majorBidi" w:eastAsia="Calibri" w:hAnsiTheme="majorBidi" w:cstheme="majorBidi"/>
          <w:bCs/>
        </w:rPr>
      </w:pPr>
      <w:r w:rsidRPr="00E66EAB">
        <w:rPr>
          <w:rFonts w:asciiTheme="majorBidi" w:eastAsia="Calibri" w:hAnsiTheme="majorBidi" w:cstheme="majorBidi"/>
          <w:bCs/>
        </w:rPr>
        <w:t>•</w:t>
      </w:r>
      <w:r w:rsidRPr="00E66EAB">
        <w:rPr>
          <w:rFonts w:asciiTheme="majorBidi" w:eastAsia="Calibri" w:hAnsiTheme="majorBidi" w:cstheme="majorBidi"/>
          <w:bCs/>
        </w:rPr>
        <w:tab/>
      </w:r>
      <w:r w:rsidR="002E1889" w:rsidRPr="00E66EAB">
        <w:rPr>
          <w:rFonts w:asciiTheme="majorBidi" w:hAnsiTheme="majorBidi" w:cstheme="majorBidi"/>
        </w:rPr>
        <w:t xml:space="preserve">Ouverture de dix Centres d’Accueil des Citoyens (CAC) spécialement dédiés aux rapatriés dans les wilayas du Trarza, </w:t>
      </w:r>
      <w:proofErr w:type="spellStart"/>
      <w:r w:rsidR="002E1889" w:rsidRPr="00E66EAB">
        <w:rPr>
          <w:rFonts w:asciiTheme="majorBidi" w:hAnsiTheme="majorBidi" w:cstheme="majorBidi"/>
        </w:rPr>
        <w:t>Gorgol</w:t>
      </w:r>
      <w:proofErr w:type="spellEnd"/>
      <w:r w:rsidR="002E1889" w:rsidRPr="00E66EAB">
        <w:rPr>
          <w:rFonts w:asciiTheme="majorBidi" w:hAnsiTheme="majorBidi" w:cstheme="majorBidi"/>
        </w:rPr>
        <w:t xml:space="preserve">, </w:t>
      </w:r>
      <w:proofErr w:type="spellStart"/>
      <w:r w:rsidR="002E1889" w:rsidRPr="00E66EAB">
        <w:rPr>
          <w:rFonts w:asciiTheme="majorBidi" w:hAnsiTheme="majorBidi" w:cstheme="majorBidi"/>
        </w:rPr>
        <w:t>Brakna</w:t>
      </w:r>
      <w:proofErr w:type="spellEnd"/>
      <w:r w:rsidR="002E1889" w:rsidRPr="00E66EAB">
        <w:rPr>
          <w:rFonts w:asciiTheme="majorBidi" w:hAnsiTheme="majorBidi" w:cstheme="majorBidi"/>
        </w:rPr>
        <w:t xml:space="preserve">, </w:t>
      </w:r>
      <w:proofErr w:type="spellStart"/>
      <w:r w:rsidR="002E1889" w:rsidRPr="00E66EAB">
        <w:rPr>
          <w:rFonts w:asciiTheme="majorBidi" w:hAnsiTheme="majorBidi" w:cstheme="majorBidi"/>
        </w:rPr>
        <w:t>Guidimakha</w:t>
      </w:r>
      <w:proofErr w:type="spellEnd"/>
      <w:r w:rsidR="002E1889" w:rsidRPr="00E66EAB">
        <w:rPr>
          <w:rFonts w:asciiTheme="majorBidi" w:hAnsiTheme="majorBidi" w:cstheme="majorBidi"/>
        </w:rPr>
        <w:t xml:space="preserve"> et </w:t>
      </w:r>
      <w:proofErr w:type="spellStart"/>
      <w:r w:rsidR="002E1889" w:rsidRPr="00E66EAB">
        <w:rPr>
          <w:rFonts w:asciiTheme="majorBidi" w:hAnsiTheme="majorBidi" w:cstheme="majorBidi"/>
        </w:rPr>
        <w:t>Assaba</w:t>
      </w:r>
      <w:proofErr w:type="spellEnd"/>
      <w:r w:rsidR="002E1889" w:rsidRPr="00E66EAB">
        <w:rPr>
          <w:rFonts w:asciiTheme="majorBidi" w:hAnsiTheme="majorBidi" w:cstheme="majorBidi"/>
        </w:rPr>
        <w:t> ;</w:t>
      </w:r>
    </w:p>
    <w:p w14:paraId="4B6C45E5" w14:textId="77777777" w:rsidR="002E1889" w:rsidRPr="00E66EAB" w:rsidRDefault="003D392C" w:rsidP="003D392C">
      <w:pPr>
        <w:pStyle w:val="Bullet1G"/>
        <w:numPr>
          <w:ilvl w:val="0"/>
          <w:numId w:val="0"/>
        </w:numPr>
        <w:tabs>
          <w:tab w:val="left" w:pos="1701"/>
        </w:tabs>
        <w:ind w:left="1701" w:hanging="170"/>
        <w:rPr>
          <w:rFonts w:asciiTheme="majorBidi" w:eastAsia="Calibri" w:hAnsiTheme="majorBidi" w:cstheme="majorBidi"/>
          <w:bCs/>
        </w:rPr>
      </w:pPr>
      <w:r w:rsidRPr="00E66EAB">
        <w:rPr>
          <w:rFonts w:asciiTheme="majorBidi" w:eastAsia="Calibri" w:hAnsiTheme="majorBidi" w:cstheme="majorBidi"/>
          <w:bCs/>
        </w:rPr>
        <w:t>•</w:t>
      </w:r>
      <w:r w:rsidRPr="00E66EAB">
        <w:rPr>
          <w:rFonts w:asciiTheme="majorBidi" w:eastAsia="Calibri" w:hAnsiTheme="majorBidi" w:cstheme="majorBidi"/>
          <w:bCs/>
        </w:rPr>
        <w:tab/>
      </w:r>
      <w:r w:rsidR="002E1889" w:rsidRPr="00E66EAB">
        <w:rPr>
          <w:rFonts w:asciiTheme="majorBidi" w:hAnsiTheme="majorBidi" w:cstheme="majorBidi"/>
        </w:rPr>
        <w:t>La possibilité de s’enrôler dans tout autre centre de leur choix à la double condition de la présence physique et de la présentation du VRF délivré par le HCR.</w:t>
      </w:r>
    </w:p>
    <w:p w14:paraId="13C233A4"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123.</w:t>
      </w:r>
      <w:r w:rsidRPr="00E66EAB">
        <w:rPr>
          <w:rFonts w:asciiTheme="majorBidi" w:hAnsiTheme="majorBidi" w:cstheme="majorBidi"/>
          <w:lang w:val="fr-FR"/>
        </w:rPr>
        <w:tab/>
      </w:r>
      <w:r w:rsidR="002E1889" w:rsidRPr="00E66EAB">
        <w:rPr>
          <w:rFonts w:asciiTheme="majorBidi" w:hAnsiTheme="majorBidi" w:cstheme="majorBidi"/>
          <w:lang w:val="fr-FR"/>
        </w:rPr>
        <w:t>Ce dispositif a permis la constitution d’une base de données, la délivrance de documents d’état civil à vingt et un mille neuf cent soixante (21</w:t>
      </w:r>
      <w:r w:rsidR="00F94E01" w:rsidRPr="00E66EAB">
        <w:rPr>
          <w:rFonts w:asciiTheme="majorBidi" w:hAnsiTheme="majorBidi" w:cstheme="majorBidi"/>
          <w:lang w:val="fr-FR"/>
        </w:rPr>
        <w:t> </w:t>
      </w:r>
      <w:r w:rsidR="002E1889" w:rsidRPr="00E66EAB">
        <w:rPr>
          <w:rFonts w:asciiTheme="majorBidi" w:hAnsiTheme="majorBidi" w:cstheme="majorBidi"/>
          <w:lang w:val="fr-FR"/>
        </w:rPr>
        <w:t xml:space="preserve">960) rapatriés et la mise en place d’une commission comprenant des représentants des rapatriés chargée de statuer sur les dossiers en instance. </w:t>
      </w:r>
    </w:p>
    <w:p w14:paraId="1C43DF11" w14:textId="77777777" w:rsidR="002E1889" w:rsidRPr="00E66EAB" w:rsidRDefault="000800F6" w:rsidP="000800F6">
      <w:pPr>
        <w:pStyle w:val="SingleTxtG"/>
        <w:rPr>
          <w:rFonts w:asciiTheme="majorBidi" w:eastAsia="Calibri" w:hAnsiTheme="majorBidi" w:cstheme="majorBidi"/>
          <w:bCs/>
        </w:rPr>
      </w:pPr>
      <w:r w:rsidRPr="00E66EAB">
        <w:rPr>
          <w:rFonts w:asciiTheme="majorBidi" w:eastAsia="Calibri" w:hAnsiTheme="majorBidi" w:cstheme="majorBidi"/>
          <w:bCs/>
        </w:rPr>
        <w:t>124.</w:t>
      </w:r>
      <w:r w:rsidRPr="00E66EAB">
        <w:rPr>
          <w:rFonts w:asciiTheme="majorBidi" w:eastAsia="Calibri" w:hAnsiTheme="majorBidi" w:cstheme="majorBidi"/>
          <w:bCs/>
        </w:rPr>
        <w:tab/>
      </w:r>
      <w:r w:rsidR="002E1889" w:rsidRPr="00E66EAB">
        <w:rPr>
          <w:rFonts w:asciiTheme="majorBidi" w:hAnsiTheme="majorBidi" w:cstheme="majorBidi"/>
        </w:rPr>
        <w:t xml:space="preserve">En ce qui concerne l’enregistrement des naissances des enfants réfugiés et des demandeurs d’asile nés en Mauritanie, le </w:t>
      </w:r>
      <w:r w:rsidR="00D63169" w:rsidRPr="00E66EAB">
        <w:rPr>
          <w:rFonts w:asciiTheme="majorBidi" w:hAnsiTheme="majorBidi" w:cstheme="majorBidi"/>
        </w:rPr>
        <w:t>C</w:t>
      </w:r>
      <w:r w:rsidR="002E1889" w:rsidRPr="00E66EAB">
        <w:rPr>
          <w:rFonts w:asciiTheme="majorBidi" w:hAnsiTheme="majorBidi" w:cstheme="majorBidi"/>
        </w:rPr>
        <w:t xml:space="preserve">ode d’état civil mauritanien garantit l’enregistrement à la naissance à tout enfant né sur son territoire, sans distinction de nationalité ou de conditions physique ou mentale. </w:t>
      </w:r>
    </w:p>
    <w:p w14:paraId="72D1436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125.</w:t>
      </w:r>
      <w:r w:rsidRPr="00E66EAB">
        <w:rPr>
          <w:rFonts w:asciiTheme="majorBidi" w:hAnsiTheme="majorBidi" w:cstheme="majorBidi"/>
        </w:rPr>
        <w:tab/>
      </w:r>
      <w:r w:rsidR="002E1889" w:rsidRPr="00E66EAB">
        <w:rPr>
          <w:rFonts w:asciiTheme="majorBidi" w:hAnsiTheme="majorBidi" w:cstheme="majorBidi"/>
        </w:rPr>
        <w:t>Dans le cadre du respect des engagements issus de ces instruments, notre pays accueille et assure l’assistance et la protection d’environ 50</w:t>
      </w:r>
      <w:r w:rsidR="00F94E01" w:rsidRPr="00E66EAB">
        <w:rPr>
          <w:rFonts w:asciiTheme="majorBidi" w:hAnsiTheme="majorBidi" w:cstheme="majorBidi"/>
        </w:rPr>
        <w:t> </w:t>
      </w:r>
      <w:r w:rsidR="002E1889" w:rsidRPr="00E66EAB">
        <w:rPr>
          <w:rFonts w:asciiTheme="majorBidi" w:hAnsiTheme="majorBidi" w:cstheme="majorBidi"/>
        </w:rPr>
        <w:t xml:space="preserve">000 réfugiés maliens à </w:t>
      </w:r>
      <w:proofErr w:type="spellStart"/>
      <w:r w:rsidR="002E1889" w:rsidRPr="00E66EAB">
        <w:rPr>
          <w:rFonts w:asciiTheme="majorBidi" w:hAnsiTheme="majorBidi" w:cstheme="majorBidi"/>
        </w:rPr>
        <w:t>Mberra</w:t>
      </w:r>
      <w:proofErr w:type="spellEnd"/>
      <w:r w:rsidR="002E1889" w:rsidRPr="00E66EAB">
        <w:rPr>
          <w:rFonts w:asciiTheme="majorBidi" w:hAnsiTheme="majorBidi" w:cstheme="majorBidi"/>
        </w:rPr>
        <w:t xml:space="preserve"> et de 1</w:t>
      </w:r>
      <w:r w:rsidR="00305005" w:rsidRPr="00E66EAB">
        <w:rPr>
          <w:rFonts w:asciiTheme="majorBidi" w:hAnsiTheme="majorBidi" w:cstheme="majorBidi"/>
        </w:rPr>
        <w:t> </w:t>
      </w:r>
      <w:r w:rsidR="002E1889" w:rsidRPr="00E66EAB">
        <w:rPr>
          <w:rFonts w:asciiTheme="majorBidi" w:hAnsiTheme="majorBidi" w:cstheme="majorBidi"/>
        </w:rPr>
        <w:t>512 réfugiés urbains d’Afrique centrale</w:t>
      </w:r>
      <w:r w:rsidR="00B3111F" w:rsidRPr="00E66EAB">
        <w:rPr>
          <w:rFonts w:asciiTheme="majorBidi" w:hAnsiTheme="majorBidi" w:cstheme="majorBidi"/>
        </w:rPr>
        <w:t>,</w:t>
      </w:r>
      <w:r w:rsidR="002E1889" w:rsidRPr="00E66EAB">
        <w:rPr>
          <w:rFonts w:asciiTheme="majorBidi" w:hAnsiTheme="majorBidi" w:cstheme="majorBidi"/>
        </w:rPr>
        <w:t xml:space="preserve"> </w:t>
      </w:r>
      <w:r w:rsidR="00B3111F" w:rsidRPr="00E66EAB">
        <w:rPr>
          <w:rFonts w:asciiTheme="majorBidi" w:hAnsiTheme="majorBidi" w:cstheme="majorBidi"/>
        </w:rPr>
        <w:t xml:space="preserve">de </w:t>
      </w:r>
      <w:r w:rsidR="002E1889" w:rsidRPr="00E66EAB">
        <w:rPr>
          <w:rFonts w:asciiTheme="majorBidi" w:hAnsiTheme="majorBidi" w:cstheme="majorBidi"/>
        </w:rPr>
        <w:t xml:space="preserve">Syrie et de Côte d’Ivoire. </w:t>
      </w:r>
    </w:p>
    <w:p w14:paraId="6113910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126.</w:t>
      </w:r>
      <w:r w:rsidRPr="00E66EAB">
        <w:rPr>
          <w:rFonts w:asciiTheme="majorBidi" w:hAnsiTheme="majorBidi" w:cstheme="majorBidi"/>
        </w:rPr>
        <w:tab/>
      </w:r>
      <w:r w:rsidR="002E1889" w:rsidRPr="00E66EAB">
        <w:rPr>
          <w:rFonts w:asciiTheme="majorBidi" w:hAnsiTheme="majorBidi" w:cstheme="majorBidi"/>
        </w:rPr>
        <w:t>Le pays est en</w:t>
      </w:r>
      <w:r w:rsidR="004C7F5C" w:rsidRPr="00E66EAB">
        <w:rPr>
          <w:rFonts w:asciiTheme="majorBidi" w:hAnsiTheme="majorBidi" w:cstheme="majorBidi"/>
        </w:rPr>
        <w:t xml:space="preserve"> </w:t>
      </w:r>
      <w:r w:rsidR="002E1889" w:rsidRPr="00E66EAB">
        <w:rPr>
          <w:rFonts w:asciiTheme="majorBidi" w:hAnsiTheme="majorBidi" w:cstheme="majorBidi"/>
        </w:rPr>
        <w:t>train de se doter d’une loi sur l’asile avec l’appui du HCR dont le projet a été validé par les différents départements concernés et qui doit passer en conseil des ministres incessamment.</w:t>
      </w:r>
      <w:r w:rsidR="00C54D8D" w:rsidRPr="00E66EAB">
        <w:rPr>
          <w:rFonts w:asciiTheme="majorBidi" w:hAnsiTheme="majorBidi" w:cstheme="majorBidi"/>
        </w:rPr>
        <w:t xml:space="preserve"> </w:t>
      </w:r>
    </w:p>
    <w:p w14:paraId="46B04FE7" w14:textId="77777777" w:rsidR="002E1889" w:rsidRPr="00E66EAB" w:rsidRDefault="00A858CF" w:rsidP="00A858CF">
      <w:pPr>
        <w:pStyle w:val="H1G"/>
        <w:rPr>
          <w:rFonts w:asciiTheme="majorBidi" w:hAnsiTheme="majorBidi" w:cstheme="majorBidi"/>
          <w:lang w:val="fr-FR"/>
        </w:rPr>
      </w:pPr>
      <w:r w:rsidRPr="00E66EAB">
        <w:rPr>
          <w:rFonts w:asciiTheme="majorBidi" w:hAnsiTheme="majorBidi" w:cstheme="majorBidi"/>
          <w:lang w:val="fr-FR"/>
        </w:rPr>
        <w:lastRenderedPageBreak/>
        <w:tab/>
      </w:r>
      <w:r w:rsidRPr="00E66EAB">
        <w:rPr>
          <w:rFonts w:asciiTheme="majorBidi" w:hAnsiTheme="majorBidi" w:cstheme="majorBidi"/>
          <w:lang w:val="fr-FR"/>
        </w:rPr>
        <w:tab/>
      </w:r>
      <w:r w:rsidR="002E1889" w:rsidRPr="00E66EAB">
        <w:rPr>
          <w:rFonts w:asciiTheme="majorBidi" w:hAnsiTheme="majorBidi" w:cstheme="majorBidi"/>
          <w:lang w:val="fr-FR"/>
        </w:rPr>
        <w:t>Libertés d</w:t>
      </w:r>
      <w:r w:rsidR="00090E30" w:rsidRPr="00E66EAB">
        <w:rPr>
          <w:rFonts w:asciiTheme="majorBidi" w:hAnsiTheme="majorBidi" w:cstheme="majorBidi"/>
          <w:lang w:val="fr-FR"/>
        </w:rPr>
        <w:t>e religion et d’expression (art</w:t>
      </w:r>
      <w:r w:rsidR="00305005" w:rsidRPr="00E66EAB">
        <w:rPr>
          <w:rFonts w:asciiTheme="majorBidi" w:hAnsiTheme="majorBidi" w:cstheme="majorBidi"/>
          <w:lang w:val="fr-FR"/>
        </w:rPr>
        <w:t>. </w:t>
      </w:r>
      <w:r w:rsidR="002E1889" w:rsidRPr="00E66EAB">
        <w:rPr>
          <w:rFonts w:asciiTheme="majorBidi" w:hAnsiTheme="majorBidi" w:cstheme="majorBidi"/>
          <w:lang w:val="fr-FR"/>
        </w:rPr>
        <w:t>6, 7, 18 et 19)</w:t>
      </w:r>
    </w:p>
    <w:p w14:paraId="74F622E3"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27 de la liste</w:t>
      </w:r>
    </w:p>
    <w:bookmarkEnd w:id="37"/>
    <w:p w14:paraId="21A553BB"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127.</w:t>
      </w:r>
      <w:r w:rsidRPr="00E66EAB">
        <w:rPr>
          <w:rFonts w:asciiTheme="majorBidi" w:hAnsiTheme="majorBidi" w:cstheme="majorBidi"/>
        </w:rPr>
        <w:tab/>
      </w:r>
      <w:r w:rsidR="002E1889" w:rsidRPr="00E66EAB">
        <w:rPr>
          <w:rFonts w:asciiTheme="majorBidi" w:hAnsiTheme="majorBidi" w:cstheme="majorBidi"/>
        </w:rPr>
        <w:t>La liberté d’expression est consacrée par la Constitution et garantie par la loi. Sa consécration ressort de la référence faite par le Préambule de la Constitution aux principes démocratiques, tels qu’ils ont été définis dans la Déclaration Universelle des Droits de l’Homme et la Déclaration Africaine des Dr</w:t>
      </w:r>
      <w:r w:rsidR="004C7F5C" w:rsidRPr="00E66EAB">
        <w:rPr>
          <w:rFonts w:asciiTheme="majorBidi" w:hAnsiTheme="majorBidi" w:cstheme="majorBidi"/>
        </w:rPr>
        <w:t>oits de l’Homme et des Peuples,</w:t>
      </w:r>
      <w:r w:rsidR="002E1889" w:rsidRPr="00E66EAB">
        <w:rPr>
          <w:rFonts w:asciiTheme="majorBidi" w:hAnsiTheme="majorBidi" w:cstheme="majorBidi"/>
        </w:rPr>
        <w:t xml:space="preserve"> « garantie intangible des principaux droits et principes démocratiques ».</w:t>
      </w:r>
    </w:p>
    <w:p w14:paraId="5E89EABF"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128.</w:t>
      </w:r>
      <w:r w:rsidRPr="00E66EAB">
        <w:rPr>
          <w:rFonts w:asciiTheme="majorBidi" w:hAnsiTheme="majorBidi" w:cstheme="majorBidi"/>
        </w:rPr>
        <w:tab/>
      </w:r>
      <w:r w:rsidR="002E1889" w:rsidRPr="00E66EAB">
        <w:rPr>
          <w:rFonts w:asciiTheme="majorBidi" w:hAnsiTheme="majorBidi" w:cstheme="majorBidi"/>
        </w:rPr>
        <w:t>Cette proclamation du Préambule a été amplement confirmée par les dispositions de l’article 20 de la Constitution qui consacre la liberté d’opinion, de pens</w:t>
      </w:r>
      <w:r w:rsidR="004C7F5C" w:rsidRPr="00E66EAB">
        <w:rPr>
          <w:rFonts w:asciiTheme="majorBidi" w:hAnsiTheme="majorBidi" w:cstheme="majorBidi"/>
        </w:rPr>
        <w:t>ée, de réunion, d’association.</w:t>
      </w:r>
    </w:p>
    <w:p w14:paraId="6BFF9BF8" w14:textId="77777777" w:rsidR="002E1889" w:rsidRPr="00E66EAB" w:rsidRDefault="00A858CF">
      <w:pPr>
        <w:pStyle w:val="H1G"/>
        <w:rPr>
          <w:rFonts w:asciiTheme="majorBidi" w:hAnsiTheme="majorBidi" w:cstheme="majorBidi"/>
          <w:lang w:val="fr-FR"/>
        </w:rPr>
      </w:pPr>
      <w:bookmarkStart w:id="38" w:name="_Hlk535221902"/>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 xml:space="preserve">Liberté de réunion pacifique et d’association, et protection </w:t>
      </w:r>
      <w:r w:rsidR="004D04B1" w:rsidRPr="00E66EAB">
        <w:rPr>
          <w:rFonts w:asciiTheme="majorBidi" w:hAnsiTheme="majorBidi" w:cstheme="majorBidi"/>
          <w:lang w:val="fr-FR"/>
        </w:rPr>
        <w:br/>
      </w:r>
      <w:r w:rsidR="002E1889" w:rsidRPr="00E66EAB">
        <w:rPr>
          <w:rFonts w:asciiTheme="majorBidi" w:hAnsiTheme="majorBidi" w:cstheme="majorBidi"/>
          <w:lang w:val="fr-FR"/>
        </w:rPr>
        <w:t xml:space="preserve">des journalistes et des défenseurs des droits de l’homme </w:t>
      </w:r>
      <w:r w:rsidR="004C7F5C" w:rsidRPr="00E66EAB">
        <w:rPr>
          <w:rFonts w:asciiTheme="majorBidi" w:hAnsiTheme="majorBidi" w:cstheme="majorBidi"/>
          <w:lang w:val="fr-FR"/>
        </w:rPr>
        <w:br/>
      </w:r>
      <w:r w:rsidR="002E1889" w:rsidRPr="00E66EAB">
        <w:rPr>
          <w:rFonts w:asciiTheme="majorBidi" w:hAnsiTheme="majorBidi" w:cstheme="majorBidi"/>
          <w:lang w:val="fr-FR"/>
        </w:rPr>
        <w:t>(art</w:t>
      </w:r>
      <w:r w:rsidR="005166D6" w:rsidRPr="00E66EAB">
        <w:rPr>
          <w:rFonts w:asciiTheme="majorBidi" w:hAnsiTheme="majorBidi" w:cstheme="majorBidi"/>
          <w:lang w:val="fr-FR"/>
        </w:rPr>
        <w:t>. </w:t>
      </w:r>
      <w:r w:rsidR="002E1889" w:rsidRPr="00E66EAB">
        <w:rPr>
          <w:rFonts w:asciiTheme="majorBidi" w:hAnsiTheme="majorBidi" w:cstheme="majorBidi"/>
          <w:lang w:val="fr-FR"/>
        </w:rPr>
        <w:t>6, 7, 9, 19, 21 et 22)</w:t>
      </w:r>
    </w:p>
    <w:p w14:paraId="480F593A"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28 de la liste</w:t>
      </w:r>
    </w:p>
    <w:p w14:paraId="0FDEE1B6"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129.</w:t>
      </w:r>
      <w:r w:rsidRPr="00E66EAB">
        <w:rPr>
          <w:rFonts w:asciiTheme="majorBidi" w:hAnsiTheme="majorBidi" w:cstheme="majorBidi"/>
          <w:lang w:val="fr-FR"/>
        </w:rPr>
        <w:tab/>
      </w:r>
      <w:r w:rsidR="002E1889" w:rsidRPr="00E66EAB">
        <w:rPr>
          <w:rFonts w:asciiTheme="majorBidi" w:hAnsiTheme="majorBidi" w:cstheme="majorBidi"/>
          <w:lang w:val="fr-FR"/>
        </w:rPr>
        <w:t>La liberté d’association et celle d’expression sont garanties par la Constitution et par la loi et respectée pleinement par le Gouvernement. Les défenseurs des droits de l’homme et les journalistes jouissent de la protection de la loi et exercent librement sans aucune entrave ou harcèlement.</w:t>
      </w:r>
    </w:p>
    <w:p w14:paraId="7485BC36"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130.</w:t>
      </w:r>
      <w:r w:rsidRPr="00E66EAB">
        <w:rPr>
          <w:rFonts w:asciiTheme="majorBidi" w:hAnsiTheme="majorBidi" w:cstheme="majorBidi"/>
        </w:rPr>
        <w:tab/>
      </w:r>
      <w:r w:rsidR="002E1889" w:rsidRPr="00E66EAB">
        <w:rPr>
          <w:rFonts w:asciiTheme="majorBidi" w:hAnsiTheme="majorBidi" w:cstheme="majorBidi"/>
        </w:rPr>
        <w:t>L’islam ne justifie pas la discrimination raciale. Il lutte contre celle-ci. C’est la religion du peuple et de l’</w:t>
      </w:r>
      <w:r w:rsidR="00C54D8D" w:rsidRPr="00E66EAB">
        <w:rPr>
          <w:rFonts w:asciiTheme="majorBidi" w:hAnsiTheme="majorBidi" w:cstheme="majorBidi"/>
        </w:rPr>
        <w:t>État</w:t>
      </w:r>
      <w:r w:rsidR="002E1889" w:rsidRPr="00E66EAB">
        <w:rPr>
          <w:rFonts w:asciiTheme="majorBidi" w:hAnsiTheme="majorBidi" w:cstheme="majorBidi"/>
        </w:rPr>
        <w:t xml:space="preserve"> mauritaniens. On ne peut les en vouloir à cause de ce choix. </w:t>
      </w:r>
    </w:p>
    <w:p w14:paraId="49924D31"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131.</w:t>
      </w:r>
      <w:r w:rsidRPr="00E66EAB">
        <w:rPr>
          <w:rFonts w:asciiTheme="majorBidi" w:hAnsiTheme="majorBidi" w:cstheme="majorBidi"/>
        </w:rPr>
        <w:tab/>
      </w:r>
      <w:r w:rsidR="002E1889" w:rsidRPr="00E66EAB">
        <w:rPr>
          <w:rFonts w:asciiTheme="majorBidi" w:hAnsiTheme="majorBidi" w:cstheme="majorBidi"/>
        </w:rPr>
        <w:t xml:space="preserve">La liberté d’expression est garantie en Mauritanie. Elle est encadrée par la loi. Elle ne souffre d’aucune limitation arbitraire. La liberté d’expression ne veut pas dire de s’en prendre ou s’attaquer publiquement, en violation à la loi, aux individus ou à leurs croyances, les insulter, les diffamer, etc. </w:t>
      </w:r>
    </w:p>
    <w:p w14:paraId="0CA8281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132.</w:t>
      </w:r>
      <w:r w:rsidRPr="00E66EAB">
        <w:rPr>
          <w:rFonts w:asciiTheme="majorBidi" w:hAnsiTheme="majorBidi" w:cstheme="majorBidi"/>
        </w:rPr>
        <w:tab/>
      </w:r>
      <w:r w:rsidR="002E1889" w:rsidRPr="00E66EAB">
        <w:rPr>
          <w:rFonts w:asciiTheme="majorBidi" w:hAnsiTheme="majorBidi" w:cstheme="majorBidi"/>
        </w:rPr>
        <w:t>La liberté de chacun doit s’arrêter là où commence celle de l’autre. Celui qui enfreint à la loi pénale, commet une infraction passible des peines que celle-ci a prévues. Les poursuites et jugements ont lieu conformément à la loi qui garantit le droit à un procès équitable.</w:t>
      </w:r>
    </w:p>
    <w:bookmarkEnd w:id="38"/>
    <w:p w14:paraId="2A16EBA6"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133.</w:t>
      </w:r>
      <w:r w:rsidRPr="00E66EAB">
        <w:rPr>
          <w:rFonts w:asciiTheme="majorBidi" w:hAnsiTheme="majorBidi" w:cstheme="majorBidi"/>
          <w:lang w:val="fr-FR"/>
        </w:rPr>
        <w:tab/>
      </w:r>
      <w:r w:rsidR="002E1889" w:rsidRPr="00E66EAB">
        <w:rPr>
          <w:rFonts w:asciiTheme="majorBidi" w:hAnsiTheme="majorBidi" w:cstheme="majorBidi"/>
          <w:bCs/>
          <w:lang w:val="fr-FR"/>
        </w:rPr>
        <w:t>Le projet de loi relative aux associations</w:t>
      </w:r>
      <w:r w:rsidR="002E1889" w:rsidRPr="00E66EAB">
        <w:rPr>
          <w:rFonts w:asciiTheme="majorBidi" w:hAnsiTheme="majorBidi" w:cstheme="majorBidi"/>
          <w:lang w:val="fr-FR"/>
        </w:rPr>
        <w:t xml:space="preserve">, réseaux et Fondations est en instance de soumission au </w:t>
      </w:r>
      <w:r w:rsidR="003924AB" w:rsidRPr="00E66EAB">
        <w:rPr>
          <w:rFonts w:asciiTheme="majorBidi" w:hAnsiTheme="majorBidi" w:cstheme="majorBidi"/>
          <w:lang w:val="fr-FR"/>
        </w:rPr>
        <w:t xml:space="preserve">Parlement </w:t>
      </w:r>
      <w:r w:rsidR="002E1889" w:rsidRPr="00E66EAB">
        <w:rPr>
          <w:rFonts w:asciiTheme="majorBidi" w:hAnsiTheme="majorBidi" w:cstheme="majorBidi"/>
          <w:lang w:val="fr-FR"/>
        </w:rPr>
        <w:t>pour adoption.</w:t>
      </w:r>
    </w:p>
    <w:p w14:paraId="4C5B0B5B"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134.</w:t>
      </w:r>
      <w:r w:rsidRPr="00E66EAB">
        <w:rPr>
          <w:rFonts w:asciiTheme="majorBidi" w:hAnsiTheme="majorBidi" w:cstheme="majorBidi"/>
          <w:lang w:val="fr-FR"/>
        </w:rPr>
        <w:tab/>
      </w:r>
      <w:r w:rsidR="002E1889" w:rsidRPr="00E66EAB">
        <w:rPr>
          <w:rFonts w:asciiTheme="majorBidi" w:hAnsiTheme="majorBidi" w:cstheme="majorBidi"/>
          <w:lang w:val="fr-FR"/>
        </w:rPr>
        <w:t>Il apporte d’importantes facilités en matière d’enregistrement des associations, dans la mesure où les organisations à vocation territoriale communale ou départementale (</w:t>
      </w:r>
      <w:proofErr w:type="spellStart"/>
      <w:r w:rsidR="002E1889" w:rsidRPr="00E66EAB">
        <w:rPr>
          <w:rFonts w:asciiTheme="majorBidi" w:hAnsiTheme="majorBidi" w:cstheme="majorBidi"/>
          <w:lang w:val="fr-FR"/>
        </w:rPr>
        <w:t>Moughtaa</w:t>
      </w:r>
      <w:proofErr w:type="spellEnd"/>
      <w:r w:rsidR="002E1889" w:rsidRPr="00E66EAB">
        <w:rPr>
          <w:rFonts w:asciiTheme="majorBidi" w:hAnsiTheme="majorBidi" w:cstheme="majorBidi"/>
          <w:lang w:val="fr-FR"/>
        </w:rPr>
        <w:t xml:space="preserve">) sont autorisées par le </w:t>
      </w:r>
      <w:proofErr w:type="spellStart"/>
      <w:r w:rsidR="002E1889" w:rsidRPr="00E66EAB">
        <w:rPr>
          <w:rFonts w:asciiTheme="majorBidi" w:hAnsiTheme="majorBidi" w:cstheme="majorBidi"/>
          <w:lang w:val="fr-FR"/>
        </w:rPr>
        <w:t>Hakem</w:t>
      </w:r>
      <w:proofErr w:type="spellEnd"/>
      <w:r w:rsidR="002E1889" w:rsidRPr="00E66EAB">
        <w:rPr>
          <w:rFonts w:asciiTheme="majorBidi" w:hAnsiTheme="majorBidi" w:cstheme="majorBidi"/>
          <w:lang w:val="fr-FR"/>
        </w:rPr>
        <w:t xml:space="preserve"> de la </w:t>
      </w:r>
      <w:proofErr w:type="spellStart"/>
      <w:r w:rsidR="002E1889" w:rsidRPr="00E66EAB">
        <w:rPr>
          <w:rFonts w:asciiTheme="majorBidi" w:hAnsiTheme="majorBidi" w:cstheme="majorBidi"/>
          <w:lang w:val="fr-FR"/>
        </w:rPr>
        <w:t>Moughataa</w:t>
      </w:r>
      <w:proofErr w:type="spellEnd"/>
      <w:r w:rsidR="002E1889" w:rsidRPr="00E66EAB">
        <w:rPr>
          <w:rFonts w:asciiTheme="majorBidi" w:hAnsiTheme="majorBidi" w:cstheme="majorBidi"/>
          <w:lang w:val="fr-FR"/>
        </w:rPr>
        <w:t xml:space="preserve"> et celle à vocation territoriale régionale (Wilaya) sont autorisées par le Wali. Seules les organisations à vocation territoriale nationale, les réseaux d’organisations où les Fondations seront désormais soumises à l’autorisation du Ministre de l’Intérieur.</w:t>
      </w:r>
    </w:p>
    <w:p w14:paraId="5BCF89E8" w14:textId="77777777" w:rsidR="002E1889" w:rsidRPr="00E66EAB" w:rsidRDefault="00A858CF" w:rsidP="00A858CF">
      <w:pPr>
        <w:pStyle w:val="H1G"/>
        <w:rPr>
          <w:rFonts w:asciiTheme="majorBidi" w:hAnsiTheme="majorBidi" w:cstheme="majorBidi"/>
          <w:lang w:val="fr-FR"/>
        </w:rPr>
      </w:pPr>
      <w:bookmarkStart w:id="39" w:name="_Hlk535222322"/>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Participation aux affaires publiques (art.</w:t>
      </w:r>
      <w:r w:rsidR="00305005" w:rsidRPr="00E66EAB">
        <w:rPr>
          <w:rFonts w:asciiTheme="majorBidi" w:hAnsiTheme="majorBidi" w:cstheme="majorBidi"/>
          <w:lang w:val="fr-FR"/>
        </w:rPr>
        <w:t> </w:t>
      </w:r>
      <w:r w:rsidR="002E1889" w:rsidRPr="00E66EAB">
        <w:rPr>
          <w:rFonts w:asciiTheme="majorBidi" w:hAnsiTheme="majorBidi" w:cstheme="majorBidi"/>
          <w:lang w:val="fr-FR"/>
        </w:rPr>
        <w:t>25)</w:t>
      </w:r>
    </w:p>
    <w:p w14:paraId="43EA800B"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29</w:t>
      </w:r>
      <w:r w:rsidRPr="00E66EAB">
        <w:rPr>
          <w:rFonts w:asciiTheme="majorBidi" w:hAnsiTheme="majorBidi" w:cstheme="majorBidi"/>
          <w:lang w:val="fr-FR"/>
        </w:rPr>
        <w:t xml:space="preserve"> a)</w:t>
      </w:r>
      <w:r w:rsidR="002E1889" w:rsidRPr="00E66EAB">
        <w:rPr>
          <w:rFonts w:asciiTheme="majorBidi" w:hAnsiTheme="majorBidi" w:cstheme="majorBidi"/>
          <w:lang w:val="fr-FR"/>
        </w:rPr>
        <w:t xml:space="preserve"> de la liste</w:t>
      </w:r>
    </w:p>
    <w:p w14:paraId="163EFC04" w14:textId="77777777" w:rsidR="002E1889" w:rsidRPr="00E66EAB" w:rsidRDefault="000800F6" w:rsidP="000800F6">
      <w:pPr>
        <w:pStyle w:val="SingleTxtG"/>
        <w:rPr>
          <w:rFonts w:asciiTheme="majorBidi" w:hAnsiTheme="majorBidi" w:cstheme="majorBidi"/>
          <w:lang w:val="fr-FR"/>
        </w:rPr>
      </w:pPr>
      <w:r w:rsidRPr="00E66EAB">
        <w:rPr>
          <w:rFonts w:asciiTheme="majorBidi" w:hAnsiTheme="majorBidi" w:cstheme="majorBidi"/>
          <w:lang w:val="fr-FR"/>
        </w:rPr>
        <w:t>135.</w:t>
      </w:r>
      <w:r w:rsidRPr="00E66EAB">
        <w:rPr>
          <w:rFonts w:asciiTheme="majorBidi" w:hAnsiTheme="majorBidi" w:cstheme="majorBidi"/>
          <w:lang w:val="fr-FR"/>
        </w:rPr>
        <w:tab/>
      </w:r>
      <w:r w:rsidR="002E1889" w:rsidRPr="00E66EAB">
        <w:rPr>
          <w:rFonts w:asciiTheme="majorBidi" w:hAnsiTheme="majorBidi" w:cstheme="majorBidi"/>
          <w:lang w:val="fr-FR"/>
        </w:rPr>
        <w:t xml:space="preserve">Les élections législatives de septembre 2018, auxquelles ont participé l’ensemble des acteurs politiques de la majorité et de l’opposition, se sont déroulées dans un climat de paix et de concurrence positive. Ces élections transparentes ont été organisées par la Commission Electorale Nationale Indépendante, en présence d’observateurs internationaux. </w:t>
      </w:r>
    </w:p>
    <w:p w14:paraId="0956ED03" w14:textId="77777777" w:rsidR="002E1889" w:rsidRPr="00E66EAB" w:rsidRDefault="00A858CF" w:rsidP="00A858CF">
      <w:pPr>
        <w:pStyle w:val="H23G"/>
        <w:rPr>
          <w:rFonts w:asciiTheme="majorBidi" w:hAnsiTheme="majorBidi" w:cstheme="majorBidi"/>
          <w:bCs/>
          <w:sz w:val="24"/>
          <w:szCs w:val="24"/>
          <w:lang w:val="fr-FR"/>
        </w:rPr>
      </w:pPr>
      <w:r w:rsidRPr="00E66EAB">
        <w:rPr>
          <w:rFonts w:asciiTheme="majorBidi" w:hAnsiTheme="majorBidi" w:cstheme="majorBidi"/>
          <w:lang w:val="fr-FR"/>
        </w:rPr>
        <w:tab/>
      </w:r>
      <w:r w:rsidRPr="00E66EAB">
        <w:rPr>
          <w:rFonts w:asciiTheme="majorBidi" w:hAnsiTheme="majorBidi" w:cstheme="majorBidi"/>
          <w:lang w:val="fr-FR"/>
        </w:rPr>
        <w:tab/>
        <w:t>Réponse au paragraphe 29 b) de la liste</w:t>
      </w:r>
    </w:p>
    <w:p w14:paraId="66CF5179" w14:textId="77777777" w:rsidR="002E1889" w:rsidRPr="00E66EAB" w:rsidRDefault="000800F6" w:rsidP="000800F6">
      <w:pPr>
        <w:pStyle w:val="SingleTxtG"/>
        <w:rPr>
          <w:rFonts w:asciiTheme="majorBidi" w:hAnsiTheme="majorBidi" w:cstheme="majorBidi"/>
          <w:lang w:val="fr-CA"/>
        </w:rPr>
      </w:pPr>
      <w:r w:rsidRPr="00E66EAB">
        <w:rPr>
          <w:rFonts w:asciiTheme="majorBidi" w:hAnsiTheme="majorBidi" w:cstheme="majorBidi"/>
          <w:lang w:val="fr-CA"/>
        </w:rPr>
        <w:t>136.</w:t>
      </w:r>
      <w:r w:rsidRPr="00E66EAB">
        <w:rPr>
          <w:rFonts w:asciiTheme="majorBidi" w:hAnsiTheme="majorBidi" w:cstheme="majorBidi"/>
          <w:lang w:val="fr-CA"/>
        </w:rPr>
        <w:tab/>
      </w:r>
      <w:r w:rsidR="002E1889" w:rsidRPr="00E66EAB">
        <w:rPr>
          <w:rFonts w:asciiTheme="majorBidi" w:hAnsiTheme="majorBidi" w:cstheme="majorBidi"/>
          <w:lang w:val="fr-CA"/>
        </w:rPr>
        <w:t xml:space="preserve">Les élections législatives de 2018 ont connu la participation de l’ensemble des partis politiques légalement reconnues avec un total de 724 listes de candidatures au niveau de toutes les circonscriptions électorales. </w:t>
      </w:r>
    </w:p>
    <w:p w14:paraId="3A757070" w14:textId="77777777" w:rsidR="002E1889" w:rsidRPr="00E66EAB" w:rsidRDefault="009C24CE" w:rsidP="000800F6">
      <w:pPr>
        <w:pStyle w:val="H23G"/>
        <w:rPr>
          <w:rFonts w:asciiTheme="majorBidi" w:hAnsiTheme="majorBidi" w:cstheme="majorBidi"/>
          <w:lang w:val="fr-CA"/>
        </w:rPr>
      </w:pPr>
      <w:r w:rsidRPr="00E66EAB">
        <w:rPr>
          <w:rFonts w:asciiTheme="majorBidi" w:hAnsiTheme="majorBidi" w:cstheme="majorBidi"/>
          <w:lang w:val="fr-CA"/>
        </w:rPr>
        <w:lastRenderedPageBreak/>
        <w:tab/>
      </w:r>
      <w:r w:rsidRPr="00E66EAB">
        <w:rPr>
          <w:rFonts w:asciiTheme="majorBidi" w:hAnsiTheme="majorBidi" w:cstheme="majorBidi"/>
          <w:lang w:val="fr-CA"/>
        </w:rPr>
        <w:tab/>
      </w:r>
      <w:r w:rsidR="002E1889" w:rsidRPr="00E66EAB">
        <w:rPr>
          <w:rFonts w:asciiTheme="majorBidi" w:hAnsiTheme="majorBidi" w:cstheme="majorBidi"/>
          <w:lang w:val="fr-CA"/>
        </w:rPr>
        <w:t xml:space="preserve">Résultat des élections législatives </w:t>
      </w:r>
    </w:p>
    <w:tbl>
      <w:tblPr>
        <w:tblStyle w:val="TableGrid3"/>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268"/>
        <w:gridCol w:w="2268"/>
      </w:tblGrid>
      <w:tr w:rsidR="00A858CF" w:rsidRPr="00E66EAB" w14:paraId="5AEEC0E2" w14:textId="77777777" w:rsidTr="000800F6">
        <w:trPr>
          <w:tblHeader/>
        </w:trPr>
        <w:tc>
          <w:tcPr>
            <w:tcW w:w="2835" w:type="dxa"/>
            <w:tcBorders>
              <w:top w:val="single" w:sz="4" w:space="0" w:color="auto"/>
              <w:bottom w:val="single" w:sz="12" w:space="0" w:color="auto"/>
            </w:tcBorders>
            <w:shd w:val="clear" w:color="auto" w:fill="auto"/>
            <w:vAlign w:val="bottom"/>
          </w:tcPr>
          <w:p w14:paraId="46675E97" w14:textId="77777777" w:rsidR="00A858CF" w:rsidRPr="00E66EAB" w:rsidRDefault="00A858CF" w:rsidP="00A858CF">
            <w:pPr>
              <w:suppressAutoHyphens w:val="0"/>
              <w:spacing w:before="80" w:after="80" w:line="200" w:lineRule="exact"/>
              <w:rPr>
                <w:rFonts w:asciiTheme="majorBidi" w:hAnsiTheme="majorBidi" w:cstheme="majorBidi"/>
                <w:bCs/>
                <w:i/>
                <w:sz w:val="16"/>
                <w:szCs w:val="24"/>
                <w:lang w:val="fr-CA"/>
              </w:rPr>
            </w:pPr>
            <w:r w:rsidRPr="00E66EAB">
              <w:rPr>
                <w:rFonts w:asciiTheme="majorBidi" w:hAnsiTheme="majorBidi" w:cstheme="majorBidi"/>
                <w:bCs/>
                <w:i/>
                <w:sz w:val="16"/>
                <w:szCs w:val="24"/>
                <w:lang w:val="fr-CA"/>
              </w:rPr>
              <w:t xml:space="preserve">Genre </w:t>
            </w:r>
          </w:p>
        </w:tc>
        <w:tc>
          <w:tcPr>
            <w:tcW w:w="2268" w:type="dxa"/>
            <w:tcBorders>
              <w:top w:val="single" w:sz="4" w:space="0" w:color="auto"/>
              <w:bottom w:val="single" w:sz="12" w:space="0" w:color="auto"/>
            </w:tcBorders>
            <w:shd w:val="clear" w:color="auto" w:fill="auto"/>
            <w:vAlign w:val="bottom"/>
          </w:tcPr>
          <w:p w14:paraId="06A4A1E6" w14:textId="77777777" w:rsidR="00A858CF" w:rsidRPr="00E66EAB" w:rsidRDefault="00A858CF" w:rsidP="00A858CF">
            <w:pPr>
              <w:suppressAutoHyphens w:val="0"/>
              <w:spacing w:before="80" w:after="80" w:line="200" w:lineRule="exact"/>
              <w:jc w:val="right"/>
              <w:rPr>
                <w:rFonts w:asciiTheme="majorBidi" w:hAnsiTheme="majorBidi" w:cstheme="majorBidi"/>
                <w:bCs/>
                <w:i/>
                <w:sz w:val="16"/>
                <w:szCs w:val="24"/>
                <w:lang w:val="fr-CA"/>
              </w:rPr>
            </w:pPr>
            <w:r w:rsidRPr="00E66EAB">
              <w:rPr>
                <w:rFonts w:asciiTheme="majorBidi" w:hAnsiTheme="majorBidi" w:cstheme="majorBidi"/>
                <w:bCs/>
                <w:i/>
                <w:sz w:val="16"/>
                <w:szCs w:val="24"/>
                <w:lang w:val="fr-CA"/>
              </w:rPr>
              <w:t>Nombre</w:t>
            </w:r>
          </w:p>
        </w:tc>
        <w:tc>
          <w:tcPr>
            <w:tcW w:w="2268" w:type="dxa"/>
            <w:tcBorders>
              <w:top w:val="single" w:sz="4" w:space="0" w:color="auto"/>
              <w:bottom w:val="single" w:sz="12" w:space="0" w:color="auto"/>
            </w:tcBorders>
            <w:shd w:val="clear" w:color="auto" w:fill="auto"/>
            <w:vAlign w:val="bottom"/>
          </w:tcPr>
          <w:p w14:paraId="74E39C44" w14:textId="77777777" w:rsidR="00A858CF" w:rsidRPr="00E66EAB" w:rsidRDefault="00A858CF" w:rsidP="00A858CF">
            <w:pPr>
              <w:suppressAutoHyphens w:val="0"/>
              <w:spacing w:before="80" w:after="80" w:line="200" w:lineRule="exact"/>
              <w:jc w:val="right"/>
              <w:rPr>
                <w:rFonts w:asciiTheme="majorBidi" w:hAnsiTheme="majorBidi" w:cstheme="majorBidi"/>
                <w:bCs/>
                <w:i/>
                <w:sz w:val="16"/>
                <w:szCs w:val="24"/>
                <w:lang w:val="fr-CA"/>
              </w:rPr>
            </w:pPr>
            <w:r w:rsidRPr="00E66EAB">
              <w:rPr>
                <w:rFonts w:asciiTheme="majorBidi" w:hAnsiTheme="majorBidi" w:cstheme="majorBidi"/>
                <w:bCs/>
                <w:i/>
                <w:sz w:val="16"/>
                <w:szCs w:val="24"/>
                <w:lang w:val="fr-CA"/>
              </w:rPr>
              <w:t xml:space="preserve">Pourcentage </w:t>
            </w:r>
          </w:p>
        </w:tc>
      </w:tr>
      <w:tr w:rsidR="00A858CF" w:rsidRPr="00E66EAB" w14:paraId="1D89AC4E" w14:textId="77777777" w:rsidTr="000800F6">
        <w:tc>
          <w:tcPr>
            <w:tcW w:w="2835" w:type="dxa"/>
            <w:tcBorders>
              <w:top w:val="single" w:sz="12" w:space="0" w:color="auto"/>
            </w:tcBorders>
            <w:shd w:val="clear" w:color="auto" w:fill="auto"/>
          </w:tcPr>
          <w:p w14:paraId="146A7266" w14:textId="77777777" w:rsidR="00A858CF" w:rsidRPr="00E66EAB" w:rsidRDefault="00A858CF" w:rsidP="00A858CF">
            <w:pPr>
              <w:suppressAutoHyphens w:val="0"/>
              <w:spacing w:before="40" w:after="40" w:line="220" w:lineRule="exact"/>
              <w:rPr>
                <w:rFonts w:asciiTheme="majorBidi" w:hAnsiTheme="majorBidi" w:cstheme="majorBidi"/>
                <w:sz w:val="18"/>
                <w:szCs w:val="24"/>
                <w:lang w:val="fr-CA"/>
              </w:rPr>
            </w:pPr>
            <w:r w:rsidRPr="00E66EAB">
              <w:rPr>
                <w:rFonts w:asciiTheme="majorBidi" w:hAnsiTheme="majorBidi" w:cstheme="majorBidi"/>
                <w:sz w:val="18"/>
                <w:szCs w:val="24"/>
                <w:lang w:val="fr-CA"/>
              </w:rPr>
              <w:t xml:space="preserve">Hommes </w:t>
            </w:r>
          </w:p>
        </w:tc>
        <w:tc>
          <w:tcPr>
            <w:tcW w:w="2268" w:type="dxa"/>
            <w:tcBorders>
              <w:top w:val="single" w:sz="12" w:space="0" w:color="auto"/>
            </w:tcBorders>
            <w:shd w:val="clear" w:color="auto" w:fill="auto"/>
            <w:vAlign w:val="bottom"/>
          </w:tcPr>
          <w:p w14:paraId="52B373CB" w14:textId="77777777" w:rsidR="00A858CF" w:rsidRPr="00E66EAB" w:rsidRDefault="00A858CF" w:rsidP="00A858CF">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123</w:t>
            </w:r>
          </w:p>
        </w:tc>
        <w:tc>
          <w:tcPr>
            <w:tcW w:w="2268" w:type="dxa"/>
            <w:tcBorders>
              <w:top w:val="single" w:sz="12" w:space="0" w:color="auto"/>
            </w:tcBorders>
            <w:shd w:val="clear" w:color="auto" w:fill="auto"/>
            <w:vAlign w:val="bottom"/>
          </w:tcPr>
          <w:p w14:paraId="496E0A30" w14:textId="77777777" w:rsidR="00A858CF" w:rsidRPr="00E66EAB" w:rsidRDefault="00A858CF" w:rsidP="00A858CF">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80,39 %</w:t>
            </w:r>
          </w:p>
        </w:tc>
      </w:tr>
      <w:tr w:rsidR="00A858CF" w:rsidRPr="00E66EAB" w14:paraId="40A766DE" w14:textId="77777777" w:rsidTr="000800F6">
        <w:tc>
          <w:tcPr>
            <w:tcW w:w="2835" w:type="dxa"/>
            <w:tcBorders>
              <w:bottom w:val="single" w:sz="4" w:space="0" w:color="auto"/>
            </w:tcBorders>
            <w:shd w:val="clear" w:color="auto" w:fill="auto"/>
          </w:tcPr>
          <w:p w14:paraId="45A3F025" w14:textId="77777777" w:rsidR="00A858CF" w:rsidRPr="00E66EAB" w:rsidRDefault="00A858CF" w:rsidP="00A858CF">
            <w:pPr>
              <w:suppressAutoHyphens w:val="0"/>
              <w:spacing w:before="40" w:after="40" w:line="220" w:lineRule="exact"/>
              <w:rPr>
                <w:rFonts w:asciiTheme="majorBidi" w:hAnsiTheme="majorBidi" w:cstheme="majorBidi"/>
                <w:sz w:val="18"/>
                <w:szCs w:val="24"/>
                <w:lang w:val="fr-CA"/>
              </w:rPr>
            </w:pPr>
            <w:r w:rsidRPr="00E66EAB">
              <w:rPr>
                <w:rFonts w:asciiTheme="majorBidi" w:hAnsiTheme="majorBidi" w:cstheme="majorBidi"/>
                <w:sz w:val="18"/>
                <w:szCs w:val="24"/>
                <w:lang w:val="fr-CA"/>
              </w:rPr>
              <w:t xml:space="preserve">Femmes </w:t>
            </w:r>
          </w:p>
        </w:tc>
        <w:tc>
          <w:tcPr>
            <w:tcW w:w="2268" w:type="dxa"/>
            <w:tcBorders>
              <w:bottom w:val="single" w:sz="4" w:space="0" w:color="auto"/>
            </w:tcBorders>
            <w:shd w:val="clear" w:color="auto" w:fill="auto"/>
            <w:vAlign w:val="bottom"/>
          </w:tcPr>
          <w:p w14:paraId="3D40A40B" w14:textId="77777777" w:rsidR="00A858CF" w:rsidRPr="00E66EAB" w:rsidRDefault="00A858CF" w:rsidP="00A858CF">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30</w:t>
            </w:r>
          </w:p>
        </w:tc>
        <w:tc>
          <w:tcPr>
            <w:tcW w:w="2268" w:type="dxa"/>
            <w:tcBorders>
              <w:bottom w:val="single" w:sz="4" w:space="0" w:color="auto"/>
            </w:tcBorders>
            <w:shd w:val="clear" w:color="auto" w:fill="auto"/>
            <w:vAlign w:val="bottom"/>
          </w:tcPr>
          <w:p w14:paraId="73E20359" w14:textId="77777777" w:rsidR="00A858CF" w:rsidRPr="00E66EAB" w:rsidRDefault="00A858CF" w:rsidP="00A858CF">
            <w:pPr>
              <w:suppressAutoHyphens w:val="0"/>
              <w:spacing w:before="40" w:after="40" w:line="220" w:lineRule="exact"/>
              <w:jc w:val="right"/>
              <w:rPr>
                <w:rFonts w:asciiTheme="majorBidi" w:hAnsiTheme="majorBidi" w:cstheme="majorBidi"/>
                <w:sz w:val="18"/>
                <w:szCs w:val="24"/>
              </w:rPr>
            </w:pPr>
            <w:r w:rsidRPr="00E66EAB">
              <w:rPr>
                <w:rFonts w:asciiTheme="majorBidi" w:hAnsiTheme="majorBidi" w:cstheme="majorBidi"/>
                <w:sz w:val="18"/>
                <w:szCs w:val="24"/>
              </w:rPr>
              <w:t>19,61 %</w:t>
            </w:r>
          </w:p>
        </w:tc>
      </w:tr>
      <w:tr w:rsidR="00A858CF" w:rsidRPr="00E66EAB" w14:paraId="4C6A5ADA" w14:textId="77777777" w:rsidTr="000800F6">
        <w:tc>
          <w:tcPr>
            <w:tcW w:w="2835" w:type="dxa"/>
            <w:tcBorders>
              <w:top w:val="single" w:sz="4" w:space="0" w:color="auto"/>
              <w:bottom w:val="single" w:sz="12" w:space="0" w:color="auto"/>
            </w:tcBorders>
            <w:shd w:val="clear" w:color="auto" w:fill="auto"/>
          </w:tcPr>
          <w:p w14:paraId="71221E19" w14:textId="77777777" w:rsidR="00A858CF" w:rsidRPr="00E66EAB" w:rsidRDefault="00A858CF" w:rsidP="000800F6">
            <w:pPr>
              <w:suppressAutoHyphens w:val="0"/>
              <w:spacing w:before="80" w:after="80" w:line="220" w:lineRule="exact"/>
              <w:ind w:left="284"/>
              <w:rPr>
                <w:rFonts w:asciiTheme="majorBidi" w:hAnsiTheme="majorBidi" w:cstheme="majorBidi"/>
                <w:b/>
                <w:bCs/>
                <w:sz w:val="18"/>
                <w:szCs w:val="24"/>
                <w:lang w:val="fr-CA"/>
              </w:rPr>
            </w:pPr>
            <w:r w:rsidRPr="00E66EAB">
              <w:rPr>
                <w:rFonts w:asciiTheme="majorBidi" w:hAnsiTheme="majorBidi" w:cstheme="majorBidi"/>
                <w:b/>
                <w:bCs/>
                <w:sz w:val="18"/>
                <w:szCs w:val="24"/>
                <w:lang w:val="fr-CA"/>
              </w:rPr>
              <w:t xml:space="preserve">Total </w:t>
            </w:r>
          </w:p>
        </w:tc>
        <w:tc>
          <w:tcPr>
            <w:tcW w:w="2268" w:type="dxa"/>
            <w:tcBorders>
              <w:top w:val="single" w:sz="4" w:space="0" w:color="auto"/>
              <w:bottom w:val="single" w:sz="12" w:space="0" w:color="auto"/>
            </w:tcBorders>
            <w:shd w:val="clear" w:color="auto" w:fill="auto"/>
            <w:vAlign w:val="bottom"/>
          </w:tcPr>
          <w:p w14:paraId="44E9A1EA" w14:textId="77777777" w:rsidR="00A858CF" w:rsidRPr="00E66EAB" w:rsidRDefault="00A858CF" w:rsidP="000800F6">
            <w:pPr>
              <w:suppressAutoHyphens w:val="0"/>
              <w:spacing w:before="80" w:after="80" w:line="220" w:lineRule="exact"/>
              <w:jc w:val="right"/>
              <w:rPr>
                <w:rFonts w:asciiTheme="majorBidi" w:hAnsiTheme="majorBidi" w:cstheme="majorBidi"/>
                <w:b/>
                <w:bCs/>
                <w:sz w:val="18"/>
                <w:szCs w:val="24"/>
              </w:rPr>
            </w:pPr>
            <w:r w:rsidRPr="00E66EAB">
              <w:rPr>
                <w:rFonts w:asciiTheme="majorBidi" w:hAnsiTheme="majorBidi" w:cstheme="majorBidi"/>
                <w:b/>
                <w:bCs/>
                <w:sz w:val="18"/>
                <w:szCs w:val="24"/>
              </w:rPr>
              <w:t>153</w:t>
            </w:r>
          </w:p>
        </w:tc>
        <w:tc>
          <w:tcPr>
            <w:tcW w:w="2268" w:type="dxa"/>
            <w:tcBorders>
              <w:top w:val="single" w:sz="4" w:space="0" w:color="auto"/>
              <w:bottom w:val="single" w:sz="12" w:space="0" w:color="auto"/>
            </w:tcBorders>
            <w:shd w:val="clear" w:color="auto" w:fill="auto"/>
            <w:vAlign w:val="bottom"/>
          </w:tcPr>
          <w:p w14:paraId="51F55929" w14:textId="77777777" w:rsidR="00A858CF" w:rsidRPr="00E66EAB" w:rsidRDefault="00A858CF" w:rsidP="000800F6">
            <w:pPr>
              <w:suppressAutoHyphens w:val="0"/>
              <w:spacing w:before="80" w:after="80" w:line="220" w:lineRule="exact"/>
              <w:jc w:val="right"/>
              <w:rPr>
                <w:rFonts w:asciiTheme="majorBidi" w:hAnsiTheme="majorBidi" w:cstheme="majorBidi"/>
                <w:b/>
                <w:bCs/>
                <w:sz w:val="18"/>
                <w:szCs w:val="24"/>
                <w:lang w:val="fr-CA"/>
              </w:rPr>
            </w:pPr>
          </w:p>
        </w:tc>
      </w:tr>
    </w:tbl>
    <w:p w14:paraId="272C38AF" w14:textId="77777777" w:rsidR="002E1889" w:rsidRPr="00E66EAB" w:rsidRDefault="000800F6" w:rsidP="000800F6">
      <w:pPr>
        <w:pStyle w:val="SingleTxtG"/>
        <w:spacing w:before="240"/>
        <w:rPr>
          <w:rFonts w:asciiTheme="majorBidi" w:hAnsiTheme="majorBidi" w:cstheme="majorBidi"/>
        </w:rPr>
      </w:pPr>
      <w:r w:rsidRPr="00E66EAB">
        <w:rPr>
          <w:rFonts w:asciiTheme="majorBidi" w:hAnsiTheme="majorBidi" w:cstheme="majorBidi"/>
        </w:rPr>
        <w:t>137.</w:t>
      </w:r>
      <w:r w:rsidRPr="00E66EAB">
        <w:rPr>
          <w:rFonts w:asciiTheme="majorBidi" w:hAnsiTheme="majorBidi" w:cstheme="majorBidi"/>
        </w:rPr>
        <w:tab/>
      </w:r>
      <w:r w:rsidR="002E1889" w:rsidRPr="00E66EAB">
        <w:rPr>
          <w:rFonts w:asciiTheme="majorBidi" w:hAnsiTheme="majorBidi" w:cstheme="majorBidi"/>
          <w:bCs/>
        </w:rPr>
        <w:t>La Commission Électorale Nationale Indépendante</w:t>
      </w:r>
      <w:r w:rsidR="002E1889" w:rsidRPr="00E66EAB">
        <w:rPr>
          <w:rFonts w:asciiTheme="majorBidi" w:hAnsiTheme="majorBidi" w:cstheme="majorBidi"/>
        </w:rPr>
        <w:t xml:space="preserve">, instituée aux termes de la loi </w:t>
      </w:r>
      <w:r w:rsidR="003E0F2B" w:rsidRPr="00E66EAB">
        <w:rPr>
          <w:rFonts w:asciiTheme="majorBidi" w:hAnsiTheme="majorBidi" w:cstheme="majorBidi"/>
          <w:lang w:val="fr-FR"/>
        </w:rPr>
        <w:t>n</w:t>
      </w:r>
      <w:r w:rsidR="003E0F2B" w:rsidRPr="00E66EAB">
        <w:rPr>
          <w:rFonts w:asciiTheme="majorBidi" w:hAnsiTheme="majorBidi" w:cstheme="majorBidi"/>
          <w:vertAlign w:val="superscript"/>
          <w:lang w:val="fr-FR"/>
        </w:rPr>
        <w:t>o</w:t>
      </w:r>
      <w:r w:rsidR="003E0F2B" w:rsidRPr="00E66EAB">
        <w:rPr>
          <w:rFonts w:asciiTheme="majorBidi" w:hAnsiTheme="majorBidi" w:cstheme="majorBidi"/>
          <w:lang w:val="fr-FR"/>
        </w:rPr>
        <w:t>°</w:t>
      </w:r>
      <w:r w:rsidR="002E1889" w:rsidRPr="00E66EAB">
        <w:rPr>
          <w:rFonts w:asciiTheme="majorBidi" w:hAnsiTheme="majorBidi" w:cstheme="majorBidi"/>
        </w:rPr>
        <w:t>2012-027 du 12 avril 2012, est une autorité administrative indépendante, dotée de la personnalité juridique et de l</w:t>
      </w:r>
      <w:r w:rsidR="007E7540" w:rsidRPr="00E66EAB">
        <w:rPr>
          <w:rFonts w:asciiTheme="majorBidi" w:hAnsiTheme="majorBidi" w:cstheme="majorBidi"/>
        </w:rPr>
        <w:t>’</w:t>
      </w:r>
      <w:r w:rsidR="002E1889" w:rsidRPr="00E66EAB">
        <w:rPr>
          <w:rFonts w:asciiTheme="majorBidi" w:hAnsiTheme="majorBidi" w:cstheme="majorBidi"/>
        </w:rPr>
        <w:t>autonomie financière.</w:t>
      </w:r>
    </w:p>
    <w:p w14:paraId="6687631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138.</w:t>
      </w:r>
      <w:r w:rsidRPr="00E66EAB">
        <w:rPr>
          <w:rFonts w:asciiTheme="majorBidi" w:hAnsiTheme="majorBidi" w:cstheme="majorBidi"/>
        </w:rPr>
        <w:tab/>
      </w:r>
      <w:r w:rsidR="002E1889" w:rsidRPr="00E66EAB">
        <w:rPr>
          <w:rFonts w:asciiTheme="majorBidi" w:hAnsiTheme="majorBidi" w:cstheme="majorBidi"/>
        </w:rPr>
        <w:t xml:space="preserve">La CENI comprend 15 membres choisis parmi les personnalités indépendantes, connues pour leur compétence, leur intégrité morale, leur honnêteté intellectuelle, leur neutralité et leur impartialité. </w:t>
      </w:r>
    </w:p>
    <w:p w14:paraId="72F18188"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139.</w:t>
      </w:r>
      <w:r w:rsidRPr="00E66EAB">
        <w:rPr>
          <w:rFonts w:asciiTheme="majorBidi" w:hAnsiTheme="majorBidi" w:cstheme="majorBidi"/>
        </w:rPr>
        <w:tab/>
      </w:r>
      <w:r w:rsidR="002E1889" w:rsidRPr="00E66EAB">
        <w:rPr>
          <w:rFonts w:asciiTheme="majorBidi" w:hAnsiTheme="majorBidi" w:cstheme="majorBidi"/>
        </w:rPr>
        <w:t xml:space="preserve">Le </w:t>
      </w:r>
      <w:r w:rsidR="00A62CEC" w:rsidRPr="00E66EAB">
        <w:rPr>
          <w:rFonts w:asciiTheme="majorBidi" w:hAnsiTheme="majorBidi" w:cstheme="majorBidi"/>
        </w:rPr>
        <w:t>p</w:t>
      </w:r>
      <w:r w:rsidR="002E1889" w:rsidRPr="00E66EAB">
        <w:rPr>
          <w:rFonts w:asciiTheme="majorBidi" w:hAnsiTheme="majorBidi" w:cstheme="majorBidi"/>
        </w:rPr>
        <w:t xml:space="preserve">résident, le vice-président et les membres de la CENI sont nommés par décret en Conseil des Ministres. </w:t>
      </w:r>
    </w:p>
    <w:p w14:paraId="36033B3D" w14:textId="77777777" w:rsidR="002E1889" w:rsidRPr="00E66EAB" w:rsidRDefault="000800F6" w:rsidP="00737306">
      <w:pPr>
        <w:pStyle w:val="SingleTxtG"/>
        <w:keepNext/>
        <w:rPr>
          <w:rFonts w:asciiTheme="majorBidi" w:hAnsiTheme="majorBidi" w:cstheme="majorBidi"/>
        </w:rPr>
      </w:pPr>
      <w:r w:rsidRPr="00E66EAB">
        <w:rPr>
          <w:rFonts w:asciiTheme="majorBidi" w:hAnsiTheme="majorBidi" w:cstheme="majorBidi"/>
        </w:rPr>
        <w:t>140.</w:t>
      </w:r>
      <w:r w:rsidRPr="00E66EAB">
        <w:rPr>
          <w:rFonts w:asciiTheme="majorBidi" w:hAnsiTheme="majorBidi" w:cstheme="majorBidi"/>
        </w:rPr>
        <w:tab/>
      </w:r>
      <w:r w:rsidR="002E1889" w:rsidRPr="00E66EAB">
        <w:rPr>
          <w:rFonts w:asciiTheme="majorBidi" w:hAnsiTheme="majorBidi" w:cstheme="majorBidi"/>
        </w:rPr>
        <w:t>L’indépendance de la CENI est garantie par la loi</w:t>
      </w:r>
      <w:r w:rsidR="00A62CEC" w:rsidRPr="00E66EAB">
        <w:rPr>
          <w:rFonts w:asciiTheme="majorBidi" w:hAnsiTheme="majorBidi" w:cstheme="majorBidi"/>
        </w:rPr>
        <w:t xml:space="preserve"> </w:t>
      </w:r>
      <w:r w:rsidR="00A62CEC" w:rsidRPr="00E66EAB">
        <w:rPr>
          <w:rFonts w:asciiTheme="majorBidi" w:hAnsiTheme="majorBidi" w:cstheme="majorBidi"/>
          <w:lang w:val="fr-FR"/>
        </w:rPr>
        <w:t>n</w:t>
      </w:r>
      <w:r w:rsidR="00A62CEC" w:rsidRPr="00E66EAB">
        <w:rPr>
          <w:rFonts w:asciiTheme="majorBidi" w:hAnsiTheme="majorBidi" w:cstheme="majorBidi"/>
          <w:vertAlign w:val="superscript"/>
          <w:lang w:val="fr-FR"/>
        </w:rPr>
        <w:t>o</w:t>
      </w:r>
      <w:r w:rsidR="00A62CEC" w:rsidRPr="00E66EAB">
        <w:rPr>
          <w:rFonts w:asciiTheme="majorBidi" w:hAnsiTheme="majorBidi" w:cstheme="majorBidi"/>
          <w:lang w:val="fr-FR"/>
        </w:rPr>
        <w:t>°</w:t>
      </w:r>
      <w:r w:rsidR="002E1889" w:rsidRPr="00E66EAB">
        <w:rPr>
          <w:rFonts w:asciiTheme="majorBidi" w:hAnsiTheme="majorBidi" w:cstheme="majorBidi"/>
        </w:rPr>
        <w:t xml:space="preserve">2012-027. </w:t>
      </w:r>
      <w:r w:rsidR="003924AB" w:rsidRPr="00E66EAB">
        <w:rPr>
          <w:rFonts w:asciiTheme="majorBidi" w:hAnsiTheme="majorBidi" w:cstheme="majorBidi"/>
        </w:rPr>
        <w:t>À</w:t>
      </w:r>
      <w:r w:rsidR="002E1889" w:rsidRPr="00E66EAB">
        <w:rPr>
          <w:rFonts w:asciiTheme="majorBidi" w:hAnsiTheme="majorBidi" w:cstheme="majorBidi"/>
        </w:rPr>
        <w:t xml:space="preserve"> titre d’exemples :</w:t>
      </w:r>
    </w:p>
    <w:p w14:paraId="35045E50" w14:textId="77777777" w:rsidR="002E1889" w:rsidRPr="00E66EAB" w:rsidRDefault="003D392C" w:rsidP="003D392C">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Dans l</w:t>
      </w:r>
      <w:r w:rsidR="007E7540" w:rsidRPr="00E66EAB">
        <w:rPr>
          <w:rFonts w:asciiTheme="majorBidi" w:hAnsiTheme="majorBidi" w:cstheme="majorBidi"/>
        </w:rPr>
        <w:t>’</w:t>
      </w:r>
      <w:r w:rsidR="002E1889" w:rsidRPr="00E66EAB">
        <w:rPr>
          <w:rFonts w:asciiTheme="majorBidi" w:hAnsiTheme="majorBidi" w:cstheme="majorBidi"/>
        </w:rPr>
        <w:t>exercice de leurs fonctions, le Président, le vice-président et les membres de la CENI sont soumis à une obligation de réserve ;</w:t>
      </w:r>
    </w:p>
    <w:p w14:paraId="03A30406" w14:textId="77777777" w:rsidR="002E1889" w:rsidRPr="00E66EAB" w:rsidRDefault="003D392C"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Sauf cas de flagrant délit, le Président, le vice-président et les membres de la CENI ne peuvent être poursuivis, recherchés, arrêtés, détenus ou jugés pour des opinions exprimées ou des actes commis dans l</w:t>
      </w:r>
      <w:r w:rsidR="007E7540" w:rsidRPr="00E66EAB">
        <w:rPr>
          <w:rFonts w:asciiTheme="majorBidi" w:hAnsiTheme="majorBidi" w:cstheme="majorBidi"/>
        </w:rPr>
        <w:t>’</w:t>
      </w:r>
      <w:r w:rsidR="002E1889" w:rsidRPr="00E66EAB">
        <w:rPr>
          <w:rFonts w:asciiTheme="majorBidi" w:hAnsiTheme="majorBidi" w:cstheme="majorBidi"/>
        </w:rPr>
        <w:t>exercice de leurs fonctions (art</w:t>
      </w:r>
      <w:r w:rsidR="00B4754B" w:rsidRPr="00E66EAB">
        <w:rPr>
          <w:rFonts w:asciiTheme="majorBidi" w:hAnsiTheme="majorBidi" w:cstheme="majorBidi"/>
        </w:rPr>
        <w:t>. </w:t>
      </w:r>
      <w:r w:rsidR="002E1889" w:rsidRPr="00E66EAB">
        <w:rPr>
          <w:rFonts w:asciiTheme="majorBidi" w:hAnsiTheme="majorBidi" w:cstheme="majorBidi"/>
        </w:rPr>
        <w:t>2) ;</w:t>
      </w:r>
    </w:p>
    <w:p w14:paraId="1FDE0F4E" w14:textId="77777777" w:rsidR="002E1889" w:rsidRPr="00E66EAB" w:rsidRDefault="003D392C" w:rsidP="000800F6">
      <w:pPr>
        <w:pStyle w:val="Bullet1G"/>
        <w:numPr>
          <w:ilvl w:val="0"/>
          <w:numId w:val="0"/>
        </w:numPr>
        <w:tabs>
          <w:tab w:val="left" w:pos="1701"/>
        </w:tabs>
        <w:ind w:left="1701" w:hanging="170"/>
        <w:rPr>
          <w:rFonts w:asciiTheme="majorBidi" w:hAnsiTheme="majorBidi" w:cstheme="majorBidi"/>
        </w:rPr>
      </w:pPr>
      <w:r w:rsidRPr="00E66EAB">
        <w:rPr>
          <w:rFonts w:asciiTheme="majorBidi" w:hAnsiTheme="majorBidi" w:cstheme="majorBidi"/>
        </w:rPr>
        <w:t>•</w:t>
      </w:r>
      <w:r w:rsidRPr="00E66EAB">
        <w:rPr>
          <w:rFonts w:asciiTheme="majorBidi" w:hAnsiTheme="majorBidi" w:cstheme="majorBidi"/>
        </w:rPr>
        <w:tab/>
      </w:r>
      <w:r w:rsidR="002E1889" w:rsidRPr="00E66EAB">
        <w:rPr>
          <w:rFonts w:asciiTheme="majorBidi" w:hAnsiTheme="majorBidi" w:cstheme="majorBidi"/>
        </w:rPr>
        <w:t>Dans l</w:t>
      </w:r>
      <w:r w:rsidR="007E7540" w:rsidRPr="00E66EAB">
        <w:rPr>
          <w:rFonts w:asciiTheme="majorBidi" w:hAnsiTheme="majorBidi" w:cstheme="majorBidi"/>
        </w:rPr>
        <w:t>’</w:t>
      </w:r>
      <w:r w:rsidR="002E1889" w:rsidRPr="00E66EAB">
        <w:rPr>
          <w:rFonts w:asciiTheme="majorBidi" w:hAnsiTheme="majorBidi" w:cstheme="majorBidi"/>
        </w:rPr>
        <w:t>exercice de leurs fonctions, les membres de la CENI ne doivent recevoir ni solliciter d</w:t>
      </w:r>
      <w:r w:rsidR="007E7540" w:rsidRPr="00E66EAB">
        <w:rPr>
          <w:rFonts w:asciiTheme="majorBidi" w:hAnsiTheme="majorBidi" w:cstheme="majorBidi"/>
        </w:rPr>
        <w:t>’</w:t>
      </w:r>
      <w:r w:rsidR="002E1889" w:rsidRPr="00E66EAB">
        <w:rPr>
          <w:rFonts w:asciiTheme="majorBidi" w:hAnsiTheme="majorBidi" w:cstheme="majorBidi"/>
        </w:rPr>
        <w:t>instructions ou d</w:t>
      </w:r>
      <w:r w:rsidR="007E7540" w:rsidRPr="00E66EAB">
        <w:rPr>
          <w:rFonts w:asciiTheme="majorBidi" w:hAnsiTheme="majorBidi" w:cstheme="majorBidi"/>
        </w:rPr>
        <w:t>’</w:t>
      </w:r>
      <w:r w:rsidR="002E1889" w:rsidRPr="00E66EAB">
        <w:rPr>
          <w:rFonts w:asciiTheme="majorBidi" w:hAnsiTheme="majorBidi" w:cstheme="majorBidi"/>
        </w:rPr>
        <w:t>ordre d</w:t>
      </w:r>
      <w:r w:rsidR="007E7540" w:rsidRPr="00E66EAB">
        <w:rPr>
          <w:rFonts w:asciiTheme="majorBidi" w:hAnsiTheme="majorBidi" w:cstheme="majorBidi"/>
        </w:rPr>
        <w:t>’</w:t>
      </w:r>
      <w:r w:rsidR="002E1889" w:rsidRPr="00E66EAB">
        <w:rPr>
          <w:rFonts w:asciiTheme="majorBidi" w:hAnsiTheme="majorBidi" w:cstheme="majorBidi"/>
        </w:rPr>
        <w:t>aucune autorité publique ou privée (art</w:t>
      </w:r>
      <w:r w:rsidR="00B4754B" w:rsidRPr="00E66EAB">
        <w:rPr>
          <w:rFonts w:asciiTheme="majorBidi" w:hAnsiTheme="majorBidi" w:cstheme="majorBidi"/>
        </w:rPr>
        <w:t>. </w:t>
      </w:r>
      <w:r w:rsidR="002E1889" w:rsidRPr="00E66EAB">
        <w:rPr>
          <w:rFonts w:asciiTheme="majorBidi" w:hAnsiTheme="majorBidi" w:cstheme="majorBidi"/>
        </w:rPr>
        <w:t>21).</w:t>
      </w:r>
    </w:p>
    <w:p w14:paraId="24FDF4DC" w14:textId="77777777" w:rsidR="002E1889" w:rsidRPr="00E66EAB" w:rsidRDefault="00A858CF" w:rsidP="00A858CF">
      <w:pPr>
        <w:pStyle w:val="H23G"/>
        <w:rPr>
          <w:rFonts w:asciiTheme="majorBidi" w:hAnsiTheme="majorBidi" w:cstheme="majorBidi"/>
          <w:lang w:val="fr-FR"/>
        </w:rPr>
      </w:pPr>
      <w:bookmarkStart w:id="40" w:name="_Hlk535222392"/>
      <w:bookmarkEnd w:id="39"/>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30 de la liste</w:t>
      </w:r>
    </w:p>
    <w:p w14:paraId="3DA76760" w14:textId="77777777" w:rsidR="002E1889" w:rsidRPr="00E66EAB" w:rsidRDefault="000800F6" w:rsidP="000800F6">
      <w:pPr>
        <w:pStyle w:val="SingleTxtG"/>
        <w:rPr>
          <w:rFonts w:asciiTheme="majorBidi" w:hAnsiTheme="majorBidi" w:cstheme="majorBidi"/>
        </w:rPr>
      </w:pPr>
      <w:r w:rsidRPr="00E66EAB">
        <w:rPr>
          <w:rFonts w:asciiTheme="majorBidi" w:hAnsiTheme="majorBidi" w:cstheme="majorBidi"/>
        </w:rPr>
        <w:t>141.</w:t>
      </w:r>
      <w:r w:rsidRPr="00E66EAB">
        <w:rPr>
          <w:rFonts w:asciiTheme="majorBidi" w:hAnsiTheme="majorBidi" w:cstheme="majorBidi"/>
        </w:rPr>
        <w:tab/>
      </w:r>
      <w:r w:rsidR="002E1889" w:rsidRPr="00E66EAB">
        <w:rPr>
          <w:rFonts w:asciiTheme="majorBidi" w:hAnsiTheme="majorBidi" w:cstheme="majorBidi"/>
        </w:rPr>
        <w:t>Il n’y a pas de statistiques officielles de ce genre. En effet, nous estimons que le recensement de la population sur la base de l’appartenance ethnique n’est pas de nature à consolider l’unité nationale</w:t>
      </w:r>
      <w:r w:rsidR="003E0F2B" w:rsidRPr="00E66EAB">
        <w:rPr>
          <w:rFonts w:asciiTheme="majorBidi" w:hAnsiTheme="majorBidi" w:cstheme="majorBidi"/>
        </w:rPr>
        <w:t>.</w:t>
      </w:r>
    </w:p>
    <w:p w14:paraId="5A35A457" w14:textId="77777777" w:rsidR="002E1889" w:rsidRPr="00E66EAB" w:rsidRDefault="00A858CF" w:rsidP="00A858CF">
      <w:pPr>
        <w:pStyle w:val="H1G"/>
        <w:rPr>
          <w:rFonts w:asciiTheme="majorBidi" w:hAnsiTheme="majorBidi" w:cstheme="majorBidi"/>
          <w:lang w:val="fr-FR"/>
        </w:rPr>
      </w:pPr>
      <w:bookmarkStart w:id="41" w:name="_Hlk535222460"/>
      <w:bookmarkEnd w:id="40"/>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Diffusion de l’information concernant le Pacte et les Protocoles facultatifs s’y rapportant (art.</w:t>
      </w:r>
      <w:r w:rsidR="003E0F2B" w:rsidRPr="00E66EAB">
        <w:rPr>
          <w:rFonts w:asciiTheme="majorBidi" w:hAnsiTheme="majorBidi" w:cstheme="majorBidi"/>
          <w:lang w:val="fr-FR"/>
        </w:rPr>
        <w:t> </w:t>
      </w:r>
      <w:r w:rsidR="002E1889" w:rsidRPr="00E66EAB">
        <w:rPr>
          <w:rFonts w:asciiTheme="majorBidi" w:hAnsiTheme="majorBidi" w:cstheme="majorBidi"/>
          <w:lang w:val="fr-FR"/>
        </w:rPr>
        <w:t>2)</w:t>
      </w:r>
    </w:p>
    <w:p w14:paraId="56EE8EF9" w14:textId="77777777" w:rsidR="002E1889" w:rsidRPr="00E66EAB" w:rsidRDefault="00A858CF" w:rsidP="00A858CF">
      <w:pPr>
        <w:pStyle w:val="H23G"/>
        <w:rPr>
          <w:rFonts w:asciiTheme="majorBidi" w:hAnsiTheme="majorBidi" w:cstheme="majorBidi"/>
          <w:lang w:val="fr-FR"/>
        </w:rPr>
      </w:pPr>
      <w:r w:rsidRPr="00E66EAB">
        <w:rPr>
          <w:rFonts w:asciiTheme="majorBidi" w:hAnsiTheme="majorBidi" w:cstheme="majorBidi"/>
          <w:lang w:val="fr-FR"/>
        </w:rPr>
        <w:tab/>
      </w:r>
      <w:r w:rsidRPr="00E66EAB">
        <w:rPr>
          <w:rFonts w:asciiTheme="majorBidi" w:hAnsiTheme="majorBidi" w:cstheme="majorBidi"/>
          <w:lang w:val="fr-FR"/>
        </w:rPr>
        <w:tab/>
      </w:r>
      <w:r w:rsidR="002E1889" w:rsidRPr="00E66EAB">
        <w:rPr>
          <w:rFonts w:asciiTheme="majorBidi" w:hAnsiTheme="majorBidi" w:cstheme="majorBidi"/>
          <w:lang w:val="fr-FR"/>
        </w:rPr>
        <w:t>Réponse au paragraphe 31 de la liste</w:t>
      </w:r>
    </w:p>
    <w:p w14:paraId="18EFB97B" w14:textId="77777777" w:rsidR="002E1889" w:rsidRPr="00E66EAB" w:rsidRDefault="000800F6" w:rsidP="000800F6">
      <w:pPr>
        <w:pStyle w:val="SingleTxtG"/>
        <w:rPr>
          <w:rFonts w:asciiTheme="majorBidi" w:hAnsiTheme="majorBidi" w:cstheme="majorBidi"/>
          <w:lang w:eastAsia="zh-CN"/>
        </w:rPr>
      </w:pPr>
      <w:r w:rsidRPr="00E66EAB">
        <w:rPr>
          <w:rFonts w:asciiTheme="majorBidi" w:hAnsiTheme="majorBidi" w:cstheme="majorBidi"/>
          <w:lang w:eastAsia="zh-CN"/>
        </w:rPr>
        <w:t>142.</w:t>
      </w:r>
      <w:r w:rsidRPr="00E66EAB">
        <w:rPr>
          <w:rFonts w:asciiTheme="majorBidi" w:hAnsiTheme="majorBidi" w:cstheme="majorBidi"/>
          <w:lang w:eastAsia="zh-CN"/>
        </w:rPr>
        <w:tab/>
      </w:r>
      <w:r w:rsidR="002E1889" w:rsidRPr="00E66EAB">
        <w:rPr>
          <w:rFonts w:asciiTheme="majorBidi" w:hAnsiTheme="majorBidi" w:cstheme="majorBidi"/>
          <w:lang w:eastAsia="zh-CN"/>
        </w:rPr>
        <w:t xml:space="preserve">Le Pacte a fait l’objet de publication dans l’édition spéciale </w:t>
      </w:r>
      <w:r w:rsidR="00A62CEC" w:rsidRPr="00E66EAB">
        <w:rPr>
          <w:rFonts w:asciiTheme="majorBidi" w:hAnsiTheme="majorBidi" w:cstheme="majorBidi"/>
          <w:lang w:val="fr-FR"/>
        </w:rPr>
        <w:t>n</w:t>
      </w:r>
      <w:r w:rsidR="00A62CEC" w:rsidRPr="00E66EAB">
        <w:rPr>
          <w:rFonts w:asciiTheme="majorBidi" w:hAnsiTheme="majorBidi" w:cstheme="majorBidi"/>
          <w:vertAlign w:val="superscript"/>
          <w:lang w:val="fr-FR"/>
        </w:rPr>
        <w:t>o</w:t>
      </w:r>
      <w:r w:rsidR="00A62CEC" w:rsidRPr="00E66EAB">
        <w:rPr>
          <w:rFonts w:asciiTheme="majorBidi" w:hAnsiTheme="majorBidi" w:cstheme="majorBidi"/>
          <w:lang w:val="fr-FR"/>
        </w:rPr>
        <w:t>°</w:t>
      </w:r>
      <w:r w:rsidR="002E1889" w:rsidRPr="00E66EAB">
        <w:rPr>
          <w:rFonts w:asciiTheme="majorBidi" w:hAnsiTheme="majorBidi" w:cstheme="majorBidi"/>
          <w:lang w:eastAsia="zh-CN"/>
        </w:rPr>
        <w:t xml:space="preserve">1326 du </w:t>
      </w:r>
      <w:r w:rsidR="00A62CEC" w:rsidRPr="00E66EAB">
        <w:rPr>
          <w:rFonts w:asciiTheme="majorBidi" w:hAnsiTheme="majorBidi" w:cstheme="majorBidi"/>
          <w:lang w:eastAsia="zh-CN"/>
        </w:rPr>
        <w:t xml:space="preserve">Journal </w:t>
      </w:r>
      <w:r w:rsidR="002E1889" w:rsidRPr="00E66EAB">
        <w:rPr>
          <w:rFonts w:asciiTheme="majorBidi" w:hAnsiTheme="majorBidi" w:cstheme="majorBidi"/>
          <w:lang w:eastAsia="zh-CN"/>
        </w:rPr>
        <w:t>officiel.</w:t>
      </w:r>
    </w:p>
    <w:p w14:paraId="3FAB610D" w14:textId="77777777" w:rsidR="002E1889" w:rsidRPr="00E66EAB" w:rsidRDefault="000800F6" w:rsidP="000800F6">
      <w:pPr>
        <w:pStyle w:val="SingleTxtG"/>
        <w:rPr>
          <w:rFonts w:asciiTheme="majorBidi" w:hAnsiTheme="majorBidi" w:cstheme="majorBidi"/>
          <w:lang w:eastAsia="zh-CN"/>
        </w:rPr>
      </w:pPr>
      <w:r w:rsidRPr="00E66EAB">
        <w:rPr>
          <w:rFonts w:asciiTheme="majorBidi" w:hAnsiTheme="majorBidi" w:cstheme="majorBidi"/>
          <w:lang w:eastAsia="zh-CN"/>
        </w:rPr>
        <w:t>143.</w:t>
      </w:r>
      <w:r w:rsidRPr="00E66EAB">
        <w:rPr>
          <w:rFonts w:asciiTheme="majorBidi" w:hAnsiTheme="majorBidi" w:cstheme="majorBidi"/>
          <w:lang w:eastAsia="zh-CN"/>
        </w:rPr>
        <w:tab/>
      </w:r>
      <w:r w:rsidR="002E1889" w:rsidRPr="00E66EAB">
        <w:rPr>
          <w:rFonts w:asciiTheme="majorBidi" w:hAnsiTheme="majorBidi" w:cstheme="majorBidi"/>
          <w:lang w:eastAsia="zh-CN"/>
        </w:rPr>
        <w:t>Le deuxième rapport périodique de l’</w:t>
      </w:r>
      <w:r w:rsidR="00C54D8D" w:rsidRPr="00E66EAB">
        <w:rPr>
          <w:rFonts w:asciiTheme="majorBidi" w:hAnsiTheme="majorBidi" w:cstheme="majorBidi"/>
          <w:lang w:eastAsia="zh-CN"/>
        </w:rPr>
        <w:t>État</w:t>
      </w:r>
      <w:r w:rsidR="002E1889" w:rsidRPr="00E66EAB">
        <w:rPr>
          <w:rFonts w:asciiTheme="majorBidi" w:hAnsiTheme="majorBidi" w:cstheme="majorBidi"/>
          <w:lang w:eastAsia="zh-CN"/>
        </w:rPr>
        <w:t xml:space="preserve"> a fait l’objet d’un partage lors d’un atelier avec les différents acteurs notamment les administrations, le Parlement, la CNDH. </w:t>
      </w:r>
    </w:p>
    <w:p w14:paraId="2CB7007F" w14:textId="77777777" w:rsidR="002E1889" w:rsidRPr="00E66EAB" w:rsidRDefault="000800F6" w:rsidP="000800F6">
      <w:pPr>
        <w:pStyle w:val="SingleTxtG"/>
        <w:rPr>
          <w:rFonts w:asciiTheme="majorBidi" w:hAnsiTheme="majorBidi" w:cstheme="majorBidi"/>
          <w:lang w:eastAsia="zh-CN"/>
        </w:rPr>
      </w:pPr>
      <w:r w:rsidRPr="00E66EAB">
        <w:rPr>
          <w:rFonts w:asciiTheme="majorBidi" w:hAnsiTheme="majorBidi" w:cstheme="majorBidi"/>
          <w:lang w:eastAsia="zh-CN"/>
        </w:rPr>
        <w:t>144.</w:t>
      </w:r>
      <w:r w:rsidRPr="00E66EAB">
        <w:rPr>
          <w:rFonts w:asciiTheme="majorBidi" w:hAnsiTheme="majorBidi" w:cstheme="majorBidi"/>
          <w:lang w:eastAsia="zh-CN"/>
        </w:rPr>
        <w:tab/>
      </w:r>
      <w:r w:rsidR="002E1889" w:rsidRPr="00E66EAB">
        <w:rPr>
          <w:rFonts w:asciiTheme="majorBidi" w:hAnsiTheme="majorBidi" w:cstheme="majorBidi"/>
          <w:lang w:eastAsia="zh-CN"/>
        </w:rPr>
        <w:t>Un atelier de partage des observations finales du Comité suite à l’examen prochain du rapport est prévu.</w:t>
      </w:r>
    </w:p>
    <w:p w14:paraId="039ADAA3" w14:textId="77777777" w:rsidR="002E1889" w:rsidRDefault="000800F6" w:rsidP="000800F6">
      <w:pPr>
        <w:pStyle w:val="SingleTxtG"/>
        <w:rPr>
          <w:rFonts w:asciiTheme="majorBidi" w:hAnsiTheme="majorBidi" w:cstheme="majorBidi"/>
        </w:rPr>
      </w:pPr>
      <w:r w:rsidRPr="00E66EAB">
        <w:rPr>
          <w:rFonts w:asciiTheme="majorBidi" w:hAnsiTheme="majorBidi" w:cstheme="majorBidi"/>
        </w:rPr>
        <w:t>145.</w:t>
      </w:r>
      <w:r w:rsidRPr="00E66EAB">
        <w:rPr>
          <w:rFonts w:asciiTheme="majorBidi" w:hAnsiTheme="majorBidi" w:cstheme="majorBidi"/>
        </w:rPr>
        <w:tab/>
      </w:r>
      <w:r w:rsidR="002E1889" w:rsidRPr="00E66EAB">
        <w:rPr>
          <w:rFonts w:asciiTheme="majorBidi" w:hAnsiTheme="majorBidi" w:cstheme="majorBidi"/>
          <w:bCs/>
          <w:lang w:val="fr-FR"/>
        </w:rPr>
        <w:t>En ce qui concerne la participation de la société civile à l’établissement du rapport de l’État</w:t>
      </w:r>
      <w:bookmarkEnd w:id="41"/>
      <w:r w:rsidR="002E1889" w:rsidRPr="00E66EAB">
        <w:rPr>
          <w:rFonts w:asciiTheme="majorBidi" w:hAnsiTheme="majorBidi" w:cstheme="majorBidi"/>
          <w:bCs/>
          <w:lang w:val="fr-FR"/>
        </w:rPr>
        <w:t xml:space="preserve">, </w:t>
      </w:r>
      <w:r w:rsidR="002E1889" w:rsidRPr="00E66EAB">
        <w:rPr>
          <w:rFonts w:asciiTheme="majorBidi" w:hAnsiTheme="majorBidi" w:cstheme="majorBidi"/>
          <w:lang w:val="fr-FR"/>
        </w:rPr>
        <w:t>à noter qu’a</w:t>
      </w:r>
      <w:r w:rsidR="002E1889" w:rsidRPr="00E66EAB">
        <w:rPr>
          <w:rFonts w:asciiTheme="majorBidi" w:hAnsiTheme="majorBidi" w:cstheme="majorBidi"/>
        </w:rPr>
        <w:t xml:space="preserve">près élaboration par le Comité Technique, les rapports nationaux destinés aux organes de traités font l’objet d’ateliers de concertation et de partage avec l’ensemble des parties prenantes, y compris la société civile aux fins d’observations et de commentaires avant leur soumission. Les </w:t>
      </w:r>
      <w:r w:rsidR="002E1889" w:rsidRPr="00E66EAB">
        <w:rPr>
          <w:rFonts w:asciiTheme="majorBidi" w:eastAsia="MS Mincho" w:hAnsiTheme="majorBidi" w:cstheme="majorBidi"/>
          <w:lang w:val="fr-FR"/>
        </w:rPr>
        <w:t>rapports</w:t>
      </w:r>
      <w:r w:rsidR="002E1889" w:rsidRPr="00E66EAB">
        <w:rPr>
          <w:rFonts w:asciiTheme="majorBidi" w:hAnsiTheme="majorBidi" w:cstheme="majorBidi"/>
        </w:rPr>
        <w:t xml:space="preserve"> sont ensuite validés en prenant en compte les recommandations issues de ces ateliers.</w:t>
      </w:r>
    </w:p>
    <w:p w14:paraId="66C2522A" w14:textId="77777777" w:rsidR="00A11C23" w:rsidRPr="00A11C23" w:rsidRDefault="00A11C23" w:rsidP="00A11C23">
      <w:pPr>
        <w:pStyle w:val="SingleTxtG"/>
        <w:spacing w:before="240" w:after="0"/>
        <w:jc w:val="center"/>
        <w:rPr>
          <w:u w:val="single"/>
        </w:rPr>
      </w:pPr>
      <w:r>
        <w:rPr>
          <w:u w:val="single"/>
        </w:rPr>
        <w:tab/>
      </w:r>
      <w:r>
        <w:rPr>
          <w:u w:val="single"/>
        </w:rPr>
        <w:tab/>
      </w:r>
      <w:r>
        <w:rPr>
          <w:u w:val="single"/>
        </w:rPr>
        <w:tab/>
      </w:r>
      <w:bookmarkStart w:id="42" w:name="_GoBack"/>
      <w:bookmarkEnd w:id="42"/>
    </w:p>
    <w:sectPr w:rsidR="00A11C23" w:rsidRPr="00A11C23" w:rsidSect="00F540D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B51F" w14:textId="77777777" w:rsidR="00E0551F" w:rsidRDefault="00E0551F" w:rsidP="00F95C08">
      <w:pPr>
        <w:spacing w:line="240" w:lineRule="auto"/>
      </w:pPr>
    </w:p>
  </w:endnote>
  <w:endnote w:type="continuationSeparator" w:id="0">
    <w:p w14:paraId="5B6DE6C5" w14:textId="77777777" w:rsidR="00E0551F" w:rsidRPr="00AC3823" w:rsidRDefault="00E0551F" w:rsidP="00AC3823">
      <w:pPr>
        <w:pStyle w:val="Pieddepage"/>
      </w:pPr>
    </w:p>
  </w:endnote>
  <w:endnote w:type="continuationNotice" w:id="1">
    <w:p w14:paraId="4A171BED" w14:textId="77777777" w:rsidR="00E0551F" w:rsidRDefault="00E05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B385" w14:textId="4BECD47B" w:rsidR="00E0551F" w:rsidRDefault="00E0551F"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20</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A1E4" w14:textId="3A401263" w:rsidR="00E0551F" w:rsidRDefault="00E0551F"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Pr>
        <w:b/>
        <w:noProof/>
        <w:sz w:val="18"/>
      </w:rPr>
      <w:t>19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BDC8" w14:textId="77777777" w:rsidR="00E0551F" w:rsidRPr="00E0551F" w:rsidRDefault="000143C6" w:rsidP="00E0551F">
    <w:pPr>
      <w:pStyle w:val="Pieddepage"/>
      <w:spacing w:before="120"/>
      <w:rPr>
        <w:sz w:val="20"/>
      </w:rPr>
    </w:pPr>
    <w:r>
      <w:rPr>
        <w:noProof/>
        <w:sz w:val="20"/>
      </w:rPr>
      <w:drawing>
        <wp:anchor distT="0" distB="0" distL="114300" distR="114300" simplePos="0" relativeHeight="251655168" behindDoc="0" locked="0" layoutInCell="1" allowOverlap="1" wp14:anchorId="4D941874" wp14:editId="457AE9CA">
          <wp:simplePos x="0" y="0"/>
          <wp:positionH relativeFrom="margin">
            <wp:posOffset>5538007</wp:posOffset>
          </wp:positionH>
          <wp:positionV relativeFrom="margin">
            <wp:posOffset>8865870</wp:posOffset>
          </wp:positionV>
          <wp:extent cx="561975" cy="561975"/>
          <wp:effectExtent l="0" t="0" r="9525" b="9525"/>
          <wp:wrapNone/>
          <wp:docPr id="2" name="Image 1" descr="https://undocs.org/m2/QRCode.ashx?DS=CCPR/C/MRT/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Q/2/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51F">
      <w:rPr>
        <w:rFonts w:ascii="C39T30Lfz" w:hAnsi="C39T30Lfz"/>
        <w:noProof/>
        <w:sz w:val="56"/>
        <w:lang w:eastAsia="fr-CH"/>
      </w:rPr>
      <w:drawing>
        <wp:anchor distT="0" distB="0" distL="114300" distR="114300" simplePos="0" relativeHeight="251661312" behindDoc="0" locked="0" layoutInCell="1" allowOverlap="0" wp14:anchorId="1767C772" wp14:editId="035B2AD2">
          <wp:simplePos x="0" y="0"/>
          <wp:positionH relativeFrom="margin">
            <wp:posOffset>4373073</wp:posOffset>
          </wp:positionH>
          <wp:positionV relativeFrom="margin">
            <wp:posOffset>9108440</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51F">
      <w:rPr>
        <w:sz w:val="20"/>
      </w:rPr>
      <w:t>GE.19-06962  (F)</w:t>
    </w:r>
    <w:r w:rsidR="00E0551F">
      <w:rPr>
        <w:sz w:val="20"/>
      </w:rPr>
      <w:br/>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r w:rsidR="00E0551F" w:rsidRPr="00E0551F">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E419" w14:textId="77777777" w:rsidR="00E0551F" w:rsidRPr="00AC3823" w:rsidRDefault="00E0551F" w:rsidP="00AC3823">
      <w:pPr>
        <w:pStyle w:val="Pieddepage"/>
        <w:tabs>
          <w:tab w:val="right" w:pos="2155"/>
        </w:tabs>
        <w:spacing w:after="80" w:line="240" w:lineRule="atLeast"/>
        <w:ind w:left="680"/>
        <w:rPr>
          <w:u w:val="single"/>
        </w:rPr>
      </w:pPr>
      <w:r>
        <w:rPr>
          <w:u w:val="single"/>
        </w:rPr>
        <w:tab/>
      </w:r>
    </w:p>
  </w:footnote>
  <w:footnote w:type="continuationSeparator" w:id="0">
    <w:p w14:paraId="3402677A" w14:textId="77777777" w:rsidR="00E0551F" w:rsidRPr="00AC3823" w:rsidRDefault="00E0551F" w:rsidP="00AC3823">
      <w:pPr>
        <w:pStyle w:val="Pieddepage"/>
        <w:tabs>
          <w:tab w:val="right" w:pos="2155"/>
        </w:tabs>
        <w:spacing w:after="80" w:line="240" w:lineRule="atLeast"/>
        <w:ind w:left="680"/>
        <w:rPr>
          <w:u w:val="single"/>
        </w:rPr>
      </w:pPr>
      <w:r>
        <w:rPr>
          <w:u w:val="single"/>
        </w:rPr>
        <w:tab/>
      </w:r>
    </w:p>
  </w:footnote>
  <w:footnote w:type="continuationNotice" w:id="1">
    <w:p w14:paraId="05CCF891" w14:textId="77777777" w:rsidR="00E0551F" w:rsidRPr="00AC3823" w:rsidRDefault="00E0551F">
      <w:pPr>
        <w:spacing w:line="240" w:lineRule="auto"/>
        <w:rPr>
          <w:sz w:val="2"/>
          <w:szCs w:val="2"/>
        </w:rPr>
      </w:pPr>
    </w:p>
  </w:footnote>
  <w:footnote w:id="2">
    <w:p w14:paraId="70E28E7F" w14:textId="77777777" w:rsidR="00E0551F" w:rsidRPr="007E0D29" w:rsidRDefault="00E0551F" w:rsidP="00363BF5">
      <w:pPr>
        <w:pStyle w:val="Notedebasdepage"/>
      </w:pPr>
      <w:r>
        <w:rPr>
          <w:rStyle w:val="Appelnotedebasdep"/>
        </w:rPr>
        <w:tab/>
      </w:r>
      <w:r w:rsidRPr="007E0D29">
        <w:rPr>
          <w:rStyle w:val="Appelnotedebasdep"/>
          <w:sz w:val="20"/>
          <w:vertAlign w:val="baseline"/>
        </w:rPr>
        <w:t>*</w:t>
      </w:r>
      <w:r>
        <w:rPr>
          <w:rStyle w:val="Appelnotedebasdep"/>
          <w:sz w:val="20"/>
          <w:vertAlign w:val="baseline"/>
        </w:rPr>
        <w:tab/>
      </w:r>
      <w:r w:rsidRPr="00500CE2">
        <w:rPr>
          <w:szCs w:val="18"/>
        </w:rP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15BB" w14:textId="4E7CC874" w:rsidR="00E0551F" w:rsidRDefault="00E0551F">
    <w:pPr>
      <w:pStyle w:val="En-tte"/>
    </w:pPr>
    <w:fldSimple w:instr=" DOCPROPERTY  symh  \* MERGEFORMAT ">
      <w:r w:rsidR="004C14A2">
        <w:t>CCPR/C/MRT/Q/2/Add.1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23E1" w14:textId="6A48DD94" w:rsidR="00E0551F" w:rsidRDefault="00E0551F" w:rsidP="005B6BC9">
    <w:pPr>
      <w:pStyle w:val="En-tte"/>
      <w:jc w:val="right"/>
    </w:pPr>
    <w:fldSimple w:instr=" DOCPROPERTY  symh  \* MERGEFORMAT ">
      <w:r w:rsidR="004C14A2">
        <w:t>CCPR/C/MRT/Q/2/Add.1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2BA"/>
    <w:multiLevelType w:val="hybridMultilevel"/>
    <w:tmpl w:val="75584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527DF"/>
    <w:multiLevelType w:val="hybridMultilevel"/>
    <w:tmpl w:val="9CB07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731BF"/>
    <w:multiLevelType w:val="hybridMultilevel"/>
    <w:tmpl w:val="1E888E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FE1164"/>
    <w:multiLevelType w:val="hybridMultilevel"/>
    <w:tmpl w:val="9C74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D6BC0"/>
    <w:multiLevelType w:val="hybridMultilevel"/>
    <w:tmpl w:val="CCB4B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6651A8"/>
    <w:multiLevelType w:val="hybridMultilevel"/>
    <w:tmpl w:val="995037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C291F"/>
    <w:multiLevelType w:val="hybridMultilevel"/>
    <w:tmpl w:val="6A7EE1FC"/>
    <w:lvl w:ilvl="0" w:tplc="FFB456FC">
      <w:numFmt w:val="bullet"/>
      <w:lvlText w:val=""/>
      <w:lvlJc w:val="left"/>
      <w:pPr>
        <w:ind w:left="-2940" w:hanging="360"/>
      </w:pPr>
      <w:rPr>
        <w:rFonts w:ascii="Symbol" w:eastAsia="Calibri" w:hAnsi="Symbol"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780" w:hanging="360"/>
      </w:pPr>
      <w:rPr>
        <w:rFonts w:ascii="Symbol" w:hAnsi="Symbol" w:hint="default"/>
      </w:rPr>
    </w:lvl>
    <w:lvl w:ilvl="4" w:tplc="040C0003" w:tentative="1">
      <w:start w:val="1"/>
      <w:numFmt w:val="bullet"/>
      <w:lvlText w:val="o"/>
      <w:lvlJc w:val="left"/>
      <w:pPr>
        <w:ind w:left="-60" w:hanging="360"/>
      </w:pPr>
      <w:rPr>
        <w:rFonts w:ascii="Courier New" w:hAnsi="Courier New" w:cs="Courier New" w:hint="default"/>
      </w:rPr>
    </w:lvl>
    <w:lvl w:ilvl="5" w:tplc="040C0005" w:tentative="1">
      <w:start w:val="1"/>
      <w:numFmt w:val="bullet"/>
      <w:lvlText w:val=""/>
      <w:lvlJc w:val="left"/>
      <w:pPr>
        <w:ind w:left="660" w:hanging="360"/>
      </w:pPr>
      <w:rPr>
        <w:rFonts w:ascii="Wingdings" w:hAnsi="Wingdings" w:hint="default"/>
      </w:rPr>
    </w:lvl>
    <w:lvl w:ilvl="6" w:tplc="040C0001" w:tentative="1">
      <w:start w:val="1"/>
      <w:numFmt w:val="bullet"/>
      <w:lvlText w:val=""/>
      <w:lvlJc w:val="left"/>
      <w:pPr>
        <w:ind w:left="1380" w:hanging="360"/>
      </w:pPr>
      <w:rPr>
        <w:rFonts w:ascii="Symbol" w:hAnsi="Symbol" w:hint="default"/>
      </w:rPr>
    </w:lvl>
    <w:lvl w:ilvl="7" w:tplc="040C0003" w:tentative="1">
      <w:start w:val="1"/>
      <w:numFmt w:val="bullet"/>
      <w:lvlText w:val="o"/>
      <w:lvlJc w:val="left"/>
      <w:pPr>
        <w:ind w:left="2100" w:hanging="360"/>
      </w:pPr>
      <w:rPr>
        <w:rFonts w:ascii="Courier New" w:hAnsi="Courier New" w:cs="Courier New" w:hint="default"/>
      </w:rPr>
    </w:lvl>
    <w:lvl w:ilvl="8" w:tplc="040C0005" w:tentative="1">
      <w:start w:val="1"/>
      <w:numFmt w:val="bullet"/>
      <w:lvlText w:val=""/>
      <w:lvlJc w:val="left"/>
      <w:pPr>
        <w:ind w:left="2820" w:hanging="360"/>
      </w:pPr>
      <w:rPr>
        <w:rFonts w:ascii="Wingdings" w:hAnsi="Wingdings" w:hint="default"/>
      </w:rPr>
    </w:lvl>
  </w:abstractNum>
  <w:abstractNum w:abstractNumId="8" w15:restartNumberingAfterBreak="0">
    <w:nsid w:val="1AF73241"/>
    <w:multiLevelType w:val="hybridMultilevel"/>
    <w:tmpl w:val="F8EE5C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6D2F99"/>
    <w:multiLevelType w:val="hybridMultilevel"/>
    <w:tmpl w:val="5DEE0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F121E"/>
    <w:multiLevelType w:val="hybridMultilevel"/>
    <w:tmpl w:val="8DB85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A2C2C"/>
    <w:multiLevelType w:val="hybridMultilevel"/>
    <w:tmpl w:val="A95A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40210"/>
    <w:multiLevelType w:val="hybridMultilevel"/>
    <w:tmpl w:val="DF9640F4"/>
    <w:lvl w:ilvl="0" w:tplc="BE3C8050">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2AD32EDB"/>
    <w:multiLevelType w:val="hybridMultilevel"/>
    <w:tmpl w:val="7D04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71215"/>
    <w:multiLevelType w:val="hybridMultilevel"/>
    <w:tmpl w:val="C8C254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5559A"/>
    <w:multiLevelType w:val="hybridMultilevel"/>
    <w:tmpl w:val="64F20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93DE1"/>
    <w:multiLevelType w:val="hybridMultilevel"/>
    <w:tmpl w:val="57C45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9F5D63"/>
    <w:multiLevelType w:val="hybridMultilevel"/>
    <w:tmpl w:val="C2EA1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A3FCC"/>
    <w:multiLevelType w:val="hybridMultilevel"/>
    <w:tmpl w:val="89447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B58C0"/>
    <w:multiLevelType w:val="hybridMultilevel"/>
    <w:tmpl w:val="FE9EB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13C7D"/>
    <w:multiLevelType w:val="hybridMultilevel"/>
    <w:tmpl w:val="D63E86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262A0F"/>
    <w:multiLevelType w:val="hybridMultilevel"/>
    <w:tmpl w:val="619CFDA6"/>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3" w15:restartNumberingAfterBreak="0">
    <w:nsid w:val="51DE0992"/>
    <w:multiLevelType w:val="hybridMultilevel"/>
    <w:tmpl w:val="D158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C058D"/>
    <w:multiLevelType w:val="hybridMultilevel"/>
    <w:tmpl w:val="E8DC02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A22984"/>
    <w:multiLevelType w:val="hybridMultilevel"/>
    <w:tmpl w:val="CF323B9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C585F70"/>
    <w:multiLevelType w:val="hybridMultilevel"/>
    <w:tmpl w:val="434667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B1427E"/>
    <w:multiLevelType w:val="hybridMultilevel"/>
    <w:tmpl w:val="6742BF74"/>
    <w:lvl w:ilvl="0" w:tplc="B0263AB2">
      <w:start w:val="1"/>
      <w:numFmt w:val="bullet"/>
      <w:lvlText w:val="-"/>
      <w:lvlJc w:val="left"/>
      <w:pPr>
        <w:ind w:left="360" w:hanging="360"/>
      </w:pPr>
      <w:rPr>
        <w:rFonts w:ascii="Times New Roman" w:eastAsia="Times New Roman" w:hAnsi="Times New Roman" w:cs="Times New Roman" w:hint="default"/>
      </w:rPr>
    </w:lvl>
    <w:lvl w:ilvl="1" w:tplc="B0263AB2">
      <w:start w:val="1"/>
      <w:numFmt w:val="bullet"/>
      <w:lvlText w:val="-"/>
      <w:lvlJc w:val="left"/>
      <w:pPr>
        <w:ind w:left="1080" w:hanging="36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60B7E76"/>
    <w:multiLevelType w:val="hybridMultilevel"/>
    <w:tmpl w:val="99A02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AD076E3"/>
    <w:multiLevelType w:val="hybridMultilevel"/>
    <w:tmpl w:val="47B2C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DD0309"/>
    <w:multiLevelType w:val="hybridMultilevel"/>
    <w:tmpl w:val="1C2E5CE6"/>
    <w:lvl w:ilvl="0" w:tplc="AF7820DC">
      <w:start w:val="95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A76A0"/>
    <w:multiLevelType w:val="hybridMultilevel"/>
    <w:tmpl w:val="71AA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EE3F0E"/>
    <w:multiLevelType w:val="hybridMultilevel"/>
    <w:tmpl w:val="67742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92412"/>
    <w:multiLevelType w:val="hybridMultilevel"/>
    <w:tmpl w:val="12AA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BC366E"/>
    <w:multiLevelType w:val="hybridMultilevel"/>
    <w:tmpl w:val="29B21DB0"/>
    <w:lvl w:ilvl="0" w:tplc="58BA635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24"/>
  </w:num>
  <w:num w:numId="5">
    <w:abstractNumId w:val="6"/>
  </w:num>
  <w:num w:numId="6">
    <w:abstractNumId w:val="21"/>
  </w:num>
  <w:num w:numId="7">
    <w:abstractNumId w:val="2"/>
  </w:num>
  <w:num w:numId="8">
    <w:abstractNumId w:val="35"/>
  </w:num>
  <w:num w:numId="9">
    <w:abstractNumId w:val="7"/>
  </w:num>
  <w:num w:numId="10">
    <w:abstractNumId w:val="31"/>
  </w:num>
  <w:num w:numId="11">
    <w:abstractNumId w:val="30"/>
  </w:num>
  <w:num w:numId="12">
    <w:abstractNumId w:val="0"/>
  </w:num>
  <w:num w:numId="13">
    <w:abstractNumId w:val="14"/>
  </w:num>
  <w:num w:numId="14">
    <w:abstractNumId w:val="27"/>
  </w:num>
  <w:num w:numId="15">
    <w:abstractNumId w:val="8"/>
  </w:num>
  <w:num w:numId="16">
    <w:abstractNumId w:val="1"/>
  </w:num>
  <w:num w:numId="17">
    <w:abstractNumId w:val="23"/>
  </w:num>
  <w:num w:numId="18">
    <w:abstractNumId w:val="11"/>
  </w:num>
  <w:num w:numId="19">
    <w:abstractNumId w:val="32"/>
  </w:num>
  <w:num w:numId="20">
    <w:abstractNumId w:val="20"/>
  </w:num>
  <w:num w:numId="21">
    <w:abstractNumId w:val="28"/>
  </w:num>
  <w:num w:numId="22">
    <w:abstractNumId w:val="4"/>
  </w:num>
  <w:num w:numId="23">
    <w:abstractNumId w:val="10"/>
  </w:num>
  <w:num w:numId="24">
    <w:abstractNumId w:val="19"/>
  </w:num>
  <w:num w:numId="25">
    <w:abstractNumId w:val="18"/>
  </w:num>
  <w:num w:numId="26">
    <w:abstractNumId w:val="13"/>
  </w:num>
  <w:num w:numId="27">
    <w:abstractNumId w:val="34"/>
  </w:num>
  <w:num w:numId="28">
    <w:abstractNumId w:val="33"/>
  </w:num>
  <w:num w:numId="29">
    <w:abstractNumId w:val="3"/>
  </w:num>
  <w:num w:numId="30">
    <w:abstractNumId w:val="16"/>
  </w:num>
  <w:num w:numId="31">
    <w:abstractNumId w:val="25"/>
  </w:num>
  <w:num w:numId="32">
    <w:abstractNumId w:val="9"/>
  </w:num>
  <w:num w:numId="33">
    <w:abstractNumId w:val="15"/>
  </w:num>
  <w:num w:numId="34">
    <w:abstractNumId w:val="26"/>
  </w:num>
  <w:num w:numId="35">
    <w:abstractNumId w:val="22"/>
  </w:num>
  <w:num w:numId="3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567"/>
  <w:hyphenationZone w:val="425"/>
  <w:evenAndOddHeaders/>
  <w:characterSpacingControl w:val="doNotCompress"/>
  <w:hdrShapeDefaults>
    <o:shapedefaults v:ext="edit" spidmax="696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0C5A"/>
    <w:rsid w:val="00013B0C"/>
    <w:rsid w:val="000143C6"/>
    <w:rsid w:val="00017F94"/>
    <w:rsid w:val="00023842"/>
    <w:rsid w:val="000334F9"/>
    <w:rsid w:val="0003354E"/>
    <w:rsid w:val="000441CF"/>
    <w:rsid w:val="00065CBF"/>
    <w:rsid w:val="00070B8D"/>
    <w:rsid w:val="000714FD"/>
    <w:rsid w:val="0007471C"/>
    <w:rsid w:val="00076E80"/>
    <w:rsid w:val="0007796D"/>
    <w:rsid w:val="000800F6"/>
    <w:rsid w:val="000860BB"/>
    <w:rsid w:val="00090E30"/>
    <w:rsid w:val="000950BA"/>
    <w:rsid w:val="000B7790"/>
    <w:rsid w:val="000C1293"/>
    <w:rsid w:val="000C2875"/>
    <w:rsid w:val="000C390E"/>
    <w:rsid w:val="000D1A91"/>
    <w:rsid w:val="000D6818"/>
    <w:rsid w:val="001067B9"/>
    <w:rsid w:val="00111F2F"/>
    <w:rsid w:val="00121C0D"/>
    <w:rsid w:val="00131A0A"/>
    <w:rsid w:val="001342A5"/>
    <w:rsid w:val="0014365E"/>
    <w:rsid w:val="001459C9"/>
    <w:rsid w:val="00150DB2"/>
    <w:rsid w:val="001604C6"/>
    <w:rsid w:val="0016309E"/>
    <w:rsid w:val="00173A75"/>
    <w:rsid w:val="00176178"/>
    <w:rsid w:val="001B3CE9"/>
    <w:rsid w:val="001D4827"/>
    <w:rsid w:val="001D64AF"/>
    <w:rsid w:val="001D7AF9"/>
    <w:rsid w:val="001E498C"/>
    <w:rsid w:val="001E6133"/>
    <w:rsid w:val="001F525A"/>
    <w:rsid w:val="00214CB3"/>
    <w:rsid w:val="00223272"/>
    <w:rsid w:val="00227F10"/>
    <w:rsid w:val="00237C86"/>
    <w:rsid w:val="002400E4"/>
    <w:rsid w:val="00246467"/>
    <w:rsid w:val="0024779E"/>
    <w:rsid w:val="00271214"/>
    <w:rsid w:val="00291F1D"/>
    <w:rsid w:val="002A0540"/>
    <w:rsid w:val="002B75DC"/>
    <w:rsid w:val="002C286B"/>
    <w:rsid w:val="002D340A"/>
    <w:rsid w:val="002E1889"/>
    <w:rsid w:val="00305005"/>
    <w:rsid w:val="00306045"/>
    <w:rsid w:val="00337494"/>
    <w:rsid w:val="00353ED5"/>
    <w:rsid w:val="00363BF5"/>
    <w:rsid w:val="0037014C"/>
    <w:rsid w:val="0039005B"/>
    <w:rsid w:val="003924AB"/>
    <w:rsid w:val="003A5449"/>
    <w:rsid w:val="003B6262"/>
    <w:rsid w:val="003D1AD0"/>
    <w:rsid w:val="003D392C"/>
    <w:rsid w:val="003E0F2B"/>
    <w:rsid w:val="003F1369"/>
    <w:rsid w:val="004061DB"/>
    <w:rsid w:val="0041336D"/>
    <w:rsid w:val="00436B65"/>
    <w:rsid w:val="00437041"/>
    <w:rsid w:val="00442CD5"/>
    <w:rsid w:val="00446FE5"/>
    <w:rsid w:val="00452396"/>
    <w:rsid w:val="00470737"/>
    <w:rsid w:val="00475149"/>
    <w:rsid w:val="00484F44"/>
    <w:rsid w:val="00494BBC"/>
    <w:rsid w:val="004A066D"/>
    <w:rsid w:val="004B2453"/>
    <w:rsid w:val="004C14A2"/>
    <w:rsid w:val="004C7F5C"/>
    <w:rsid w:val="004D04B1"/>
    <w:rsid w:val="004E34E8"/>
    <w:rsid w:val="00515920"/>
    <w:rsid w:val="005166D6"/>
    <w:rsid w:val="00535B57"/>
    <w:rsid w:val="005505B7"/>
    <w:rsid w:val="00561DFB"/>
    <w:rsid w:val="00573BE5"/>
    <w:rsid w:val="00580F22"/>
    <w:rsid w:val="00582D63"/>
    <w:rsid w:val="00586ED3"/>
    <w:rsid w:val="0059066E"/>
    <w:rsid w:val="00596AA9"/>
    <w:rsid w:val="005B2412"/>
    <w:rsid w:val="005B50E9"/>
    <w:rsid w:val="005B6BC9"/>
    <w:rsid w:val="005E2B17"/>
    <w:rsid w:val="0060001E"/>
    <w:rsid w:val="0060031B"/>
    <w:rsid w:val="006056E0"/>
    <w:rsid w:val="00613A58"/>
    <w:rsid w:val="00620049"/>
    <w:rsid w:val="00626012"/>
    <w:rsid w:val="0063460D"/>
    <w:rsid w:val="00635569"/>
    <w:rsid w:val="006605AA"/>
    <w:rsid w:val="00683D5D"/>
    <w:rsid w:val="00684555"/>
    <w:rsid w:val="0068605E"/>
    <w:rsid w:val="006910CE"/>
    <w:rsid w:val="006B6B79"/>
    <w:rsid w:val="006C563D"/>
    <w:rsid w:val="006C6FEF"/>
    <w:rsid w:val="006D44E0"/>
    <w:rsid w:val="006D71B0"/>
    <w:rsid w:val="00706E82"/>
    <w:rsid w:val="00713078"/>
    <w:rsid w:val="00713A8B"/>
    <w:rsid w:val="0071601D"/>
    <w:rsid w:val="00733A15"/>
    <w:rsid w:val="00734C70"/>
    <w:rsid w:val="00737306"/>
    <w:rsid w:val="00766CEC"/>
    <w:rsid w:val="00771E5D"/>
    <w:rsid w:val="007A62E6"/>
    <w:rsid w:val="007B4766"/>
    <w:rsid w:val="007D473D"/>
    <w:rsid w:val="007E7540"/>
    <w:rsid w:val="0080359C"/>
    <w:rsid w:val="0080684C"/>
    <w:rsid w:val="00815502"/>
    <w:rsid w:val="00824D57"/>
    <w:rsid w:val="00832E39"/>
    <w:rsid w:val="00857532"/>
    <w:rsid w:val="00867D17"/>
    <w:rsid w:val="00871C75"/>
    <w:rsid w:val="008776DC"/>
    <w:rsid w:val="008A0E26"/>
    <w:rsid w:val="008C6C1B"/>
    <w:rsid w:val="008C7952"/>
    <w:rsid w:val="008D4893"/>
    <w:rsid w:val="008F5D35"/>
    <w:rsid w:val="00957790"/>
    <w:rsid w:val="009705C8"/>
    <w:rsid w:val="00981901"/>
    <w:rsid w:val="009C24CE"/>
    <w:rsid w:val="009E06AD"/>
    <w:rsid w:val="009F4824"/>
    <w:rsid w:val="009F65C5"/>
    <w:rsid w:val="00A00333"/>
    <w:rsid w:val="00A04D56"/>
    <w:rsid w:val="00A11C23"/>
    <w:rsid w:val="00A1493D"/>
    <w:rsid w:val="00A41291"/>
    <w:rsid w:val="00A46AFD"/>
    <w:rsid w:val="00A62CEC"/>
    <w:rsid w:val="00A858CF"/>
    <w:rsid w:val="00A90505"/>
    <w:rsid w:val="00AA139D"/>
    <w:rsid w:val="00AA4F32"/>
    <w:rsid w:val="00AA69DF"/>
    <w:rsid w:val="00AB41BC"/>
    <w:rsid w:val="00AC3823"/>
    <w:rsid w:val="00AC7C7A"/>
    <w:rsid w:val="00AE2A62"/>
    <w:rsid w:val="00AE323C"/>
    <w:rsid w:val="00B00181"/>
    <w:rsid w:val="00B002C4"/>
    <w:rsid w:val="00B06C77"/>
    <w:rsid w:val="00B11911"/>
    <w:rsid w:val="00B3111F"/>
    <w:rsid w:val="00B33DFE"/>
    <w:rsid w:val="00B41547"/>
    <w:rsid w:val="00B43C66"/>
    <w:rsid w:val="00B4754B"/>
    <w:rsid w:val="00B54694"/>
    <w:rsid w:val="00B65647"/>
    <w:rsid w:val="00B765F7"/>
    <w:rsid w:val="00B80BD3"/>
    <w:rsid w:val="00B9637A"/>
    <w:rsid w:val="00BA0CA9"/>
    <w:rsid w:val="00BC37AE"/>
    <w:rsid w:val="00BC4CFE"/>
    <w:rsid w:val="00BC5D7C"/>
    <w:rsid w:val="00BE4745"/>
    <w:rsid w:val="00BF3C2C"/>
    <w:rsid w:val="00C0190D"/>
    <w:rsid w:val="00C01E6A"/>
    <w:rsid w:val="00C02897"/>
    <w:rsid w:val="00C02B10"/>
    <w:rsid w:val="00C04DBC"/>
    <w:rsid w:val="00C30367"/>
    <w:rsid w:val="00C35EBE"/>
    <w:rsid w:val="00C454D2"/>
    <w:rsid w:val="00C54D8D"/>
    <w:rsid w:val="00C54ED5"/>
    <w:rsid w:val="00C5534F"/>
    <w:rsid w:val="00C71AAB"/>
    <w:rsid w:val="00C80BEB"/>
    <w:rsid w:val="00CA123A"/>
    <w:rsid w:val="00CA3912"/>
    <w:rsid w:val="00CB2A6A"/>
    <w:rsid w:val="00CC2849"/>
    <w:rsid w:val="00CC2887"/>
    <w:rsid w:val="00D00DEE"/>
    <w:rsid w:val="00D02F73"/>
    <w:rsid w:val="00D3439C"/>
    <w:rsid w:val="00D63169"/>
    <w:rsid w:val="00D7408C"/>
    <w:rsid w:val="00D76F7A"/>
    <w:rsid w:val="00DA21C9"/>
    <w:rsid w:val="00DA22F4"/>
    <w:rsid w:val="00DA6C84"/>
    <w:rsid w:val="00DA7434"/>
    <w:rsid w:val="00DB1831"/>
    <w:rsid w:val="00DB3669"/>
    <w:rsid w:val="00DD3BFD"/>
    <w:rsid w:val="00DE21D1"/>
    <w:rsid w:val="00DF0775"/>
    <w:rsid w:val="00DF6678"/>
    <w:rsid w:val="00E018E1"/>
    <w:rsid w:val="00E0551F"/>
    <w:rsid w:val="00E0623C"/>
    <w:rsid w:val="00E06B52"/>
    <w:rsid w:val="00E22CF2"/>
    <w:rsid w:val="00E2618E"/>
    <w:rsid w:val="00E33E9B"/>
    <w:rsid w:val="00E506F1"/>
    <w:rsid w:val="00E52D9F"/>
    <w:rsid w:val="00E62149"/>
    <w:rsid w:val="00E66EAB"/>
    <w:rsid w:val="00EA0791"/>
    <w:rsid w:val="00EA0ADB"/>
    <w:rsid w:val="00EA4D06"/>
    <w:rsid w:val="00ED2E4D"/>
    <w:rsid w:val="00ED6EBA"/>
    <w:rsid w:val="00EF7075"/>
    <w:rsid w:val="00F164B0"/>
    <w:rsid w:val="00F3143E"/>
    <w:rsid w:val="00F43810"/>
    <w:rsid w:val="00F540DC"/>
    <w:rsid w:val="00F660DF"/>
    <w:rsid w:val="00F80094"/>
    <w:rsid w:val="00F8280F"/>
    <w:rsid w:val="00F94E01"/>
    <w:rsid w:val="00F95C08"/>
    <w:rsid w:val="00FA66E5"/>
    <w:rsid w:val="00FB7DF9"/>
    <w:rsid w:val="00FC4446"/>
    <w:rsid w:val="00FD520F"/>
    <w:rsid w:val="00FE0AC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5B867BED"/>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4F44"/>
    <w:pPr>
      <w:spacing w:after="120"/>
      <w:ind w:left="1134" w:right="1134"/>
      <w:jc w:val="both"/>
    </w:p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En-tte">
    <w:name w:val="header"/>
    <w:aliases w:val="6_G"/>
    <w:basedOn w:val="Normal"/>
    <w:next w:val="Normal"/>
    <w:link w:val="En-tteCar"/>
    <w:uiPriority w:val="99"/>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84F44"/>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rsid w:val="00484F44"/>
    <w:pPr>
      <w:spacing w:line="240" w:lineRule="auto"/>
    </w:pPr>
    <w:rPr>
      <w:sz w:val="16"/>
    </w:rPr>
  </w:style>
  <w:style w:type="character" w:customStyle="1" w:styleId="PieddepageCar">
    <w:name w:val="Pied de page Car"/>
    <w:aliases w:val="3_G Car"/>
    <w:basedOn w:val="Policepardfaut"/>
    <w:link w:val="Pieddepage"/>
    <w:uiPriority w:val="99"/>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37014C"/>
    <w:rPr>
      <w:rFonts w:ascii="Times New Roman" w:hAnsi="Times New Roman" w:cs="Times New Roman"/>
      <w:b/>
      <w:sz w:val="28"/>
      <w:szCs w:val="20"/>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37014C"/>
    <w:rPr>
      <w:rFonts w:ascii="Times New Roman" w:hAnsi="Times New Roman" w:cs="Times New Roman"/>
      <w:b/>
      <w:sz w:val="24"/>
      <w:szCs w:val="20"/>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37014C"/>
    <w:rPr>
      <w:rFonts w:ascii="Times New Roman" w:hAnsi="Times New Roman" w:cs="Times New Roman"/>
      <w:b/>
      <w:sz w:val="20"/>
      <w:szCs w:val="20"/>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uiPriority w:val="59"/>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2E1889"/>
    <w:pPr>
      <w:ind w:left="720"/>
      <w:contextualSpacing/>
    </w:pPr>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link w:val="Paragraphedeliste"/>
    <w:uiPriority w:val="34"/>
    <w:rsid w:val="002E1889"/>
    <w:rPr>
      <w:rFonts w:ascii="Times New Roman" w:hAnsi="Times New Roman" w:cs="Times New Roman"/>
      <w:sz w:val="20"/>
      <w:szCs w:val="20"/>
    </w:rPr>
  </w:style>
  <w:style w:type="paragraph" w:customStyle="1" w:styleId="Sansinterligne1">
    <w:name w:val="Sans interligne1"/>
    <w:uiPriority w:val="1"/>
    <w:qFormat/>
    <w:rsid w:val="002E1889"/>
    <w:pPr>
      <w:spacing w:after="0" w:line="240" w:lineRule="auto"/>
    </w:pPr>
    <w:rPr>
      <w:rFonts w:ascii="Calibri" w:eastAsia="Calibri" w:hAnsi="Calibri" w:cs="Arial"/>
      <w:lang w:val="fr-FR"/>
    </w:rPr>
  </w:style>
  <w:style w:type="paragraph" w:styleId="Sansinterligne">
    <w:name w:val="No Spacing"/>
    <w:uiPriority w:val="1"/>
    <w:qFormat/>
    <w:rsid w:val="002E1889"/>
    <w:pPr>
      <w:spacing w:after="0" w:line="240" w:lineRule="auto"/>
    </w:pPr>
    <w:rPr>
      <w:rFonts w:ascii="Calibri" w:eastAsia="Calibri" w:hAnsi="Calibri" w:cs="Arial"/>
      <w:lang w:val="fr-FR"/>
    </w:rPr>
  </w:style>
  <w:style w:type="paragraph" w:customStyle="1" w:styleId="Default">
    <w:name w:val="Default"/>
    <w:rsid w:val="002E1889"/>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SingleTxtGCar">
    <w:name w:val="_ Single Txt_G Car"/>
    <w:qFormat/>
    <w:rsid w:val="002E1889"/>
    <w:rPr>
      <w:rFonts w:ascii="Times New Roman" w:eastAsia="Times New Roman" w:hAnsi="Times New Roman"/>
      <w:lang w:val="fr-CH" w:eastAsia="zh-CN"/>
    </w:rPr>
  </w:style>
  <w:style w:type="paragraph" w:customStyle="1" w:styleId="Paragraphedeliste1">
    <w:name w:val="Paragraphe de liste1"/>
    <w:basedOn w:val="Normal"/>
    <w:qFormat/>
    <w:rsid w:val="002E1889"/>
    <w:pPr>
      <w:suppressAutoHyphens w:val="0"/>
      <w:kinsoku/>
      <w:overflowPunct/>
      <w:autoSpaceDE/>
      <w:autoSpaceDN/>
      <w:adjustRightInd/>
      <w:snapToGrid/>
      <w:spacing w:after="200" w:line="276" w:lineRule="auto"/>
      <w:ind w:left="720"/>
    </w:pPr>
    <w:rPr>
      <w:rFonts w:ascii="Calibri" w:eastAsia="Times New Roman" w:hAnsi="Calibri" w:cs="Calibri"/>
      <w:sz w:val="22"/>
      <w:szCs w:val="22"/>
      <w:lang w:val="fr-CA"/>
    </w:rPr>
  </w:style>
  <w:style w:type="paragraph" w:customStyle="1" w:styleId="m6644337903200210226m2255095878289272626yiv7666958220andrewdefault">
    <w:name w:val="m_6644337903200210226m_2255095878289272626yiv7666958220andrewdefault"/>
    <w:basedOn w:val="Normal"/>
    <w:rsid w:val="002E188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Retraitcorpsdetexte">
    <w:name w:val="Body Text Indent"/>
    <w:basedOn w:val="Normal"/>
    <w:link w:val="RetraitcorpsdetexteCar"/>
    <w:rsid w:val="002E1889"/>
    <w:pPr>
      <w:widowControl w:val="0"/>
      <w:suppressAutoHyphens w:val="0"/>
      <w:kinsoku/>
      <w:overflowPunct/>
      <w:autoSpaceDE/>
      <w:autoSpaceDN/>
      <w:adjustRightInd/>
      <w:snapToGrid/>
      <w:spacing w:line="240" w:lineRule="auto"/>
      <w:ind w:firstLine="720"/>
      <w:jc w:val="lowKashida"/>
    </w:pPr>
    <w:rPr>
      <w:rFonts w:eastAsia="Times New Roman" w:cs="Traditional Arabic"/>
      <w:snapToGrid w:val="0"/>
      <w:sz w:val="24"/>
      <w:szCs w:val="24"/>
      <w:lang w:val="fr-FR"/>
    </w:rPr>
  </w:style>
  <w:style w:type="character" w:customStyle="1" w:styleId="RetraitcorpsdetexteCar">
    <w:name w:val="Retrait corps de texte Car"/>
    <w:basedOn w:val="Policepardfaut"/>
    <w:link w:val="Retraitcorpsdetexte"/>
    <w:rsid w:val="002E1889"/>
    <w:rPr>
      <w:rFonts w:ascii="Times New Roman" w:eastAsia="Times New Roman" w:hAnsi="Times New Roman" w:cs="Traditional Arabic"/>
      <w:snapToGrid w:val="0"/>
      <w:sz w:val="24"/>
      <w:szCs w:val="24"/>
      <w:lang w:val="fr-FR"/>
    </w:rPr>
  </w:style>
  <w:style w:type="paragraph" w:styleId="NormalWeb">
    <w:name w:val="Normal (Web)"/>
    <w:basedOn w:val="Normal"/>
    <w:uiPriority w:val="99"/>
    <w:semiHidden/>
    <w:unhideWhenUsed/>
    <w:rsid w:val="002E188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scayt-misspell">
    <w:name w:val="scayt-misspell"/>
    <w:basedOn w:val="Policepardfaut"/>
    <w:rsid w:val="002E1889"/>
  </w:style>
  <w:style w:type="paragraph" w:styleId="Commentaire">
    <w:name w:val="annotation text"/>
    <w:basedOn w:val="Normal"/>
    <w:link w:val="CommentaireCar"/>
    <w:uiPriority w:val="99"/>
    <w:semiHidden/>
    <w:unhideWhenUsed/>
    <w:rsid w:val="002E1889"/>
    <w:pPr>
      <w:spacing w:line="240" w:lineRule="auto"/>
    </w:pPr>
  </w:style>
  <w:style w:type="character" w:customStyle="1" w:styleId="CommentaireCar">
    <w:name w:val="Commentaire Car"/>
    <w:basedOn w:val="Policepardfaut"/>
    <w:link w:val="Commentaire"/>
    <w:uiPriority w:val="99"/>
    <w:semiHidden/>
    <w:rsid w:val="002E188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E1889"/>
    <w:rPr>
      <w:b/>
      <w:bCs/>
    </w:rPr>
  </w:style>
  <w:style w:type="character" w:customStyle="1" w:styleId="ObjetducommentaireCar">
    <w:name w:val="Objet du commentaire Car"/>
    <w:basedOn w:val="CommentaireCar"/>
    <w:link w:val="Objetducommentaire"/>
    <w:uiPriority w:val="99"/>
    <w:semiHidden/>
    <w:rsid w:val="002E1889"/>
    <w:rPr>
      <w:rFonts w:ascii="Times New Roman" w:hAnsi="Times New Roman" w:cs="Times New Roman"/>
      <w:b/>
      <w:bCs/>
      <w:sz w:val="20"/>
      <w:szCs w:val="20"/>
    </w:rPr>
  </w:style>
  <w:style w:type="table" w:customStyle="1" w:styleId="TableGrid1">
    <w:name w:val="Table Grid1"/>
    <w:basedOn w:val="TableauNormal"/>
    <w:next w:val="Grilledutableau"/>
    <w:uiPriority w:val="59"/>
    <w:rsid w:val="00713A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13A8B"/>
    <w:rPr>
      <w:sz w:val="16"/>
      <w:szCs w:val="16"/>
    </w:rPr>
  </w:style>
  <w:style w:type="table" w:customStyle="1" w:styleId="TableGrid2">
    <w:name w:val="Table Grid2"/>
    <w:basedOn w:val="TableauNormal"/>
    <w:next w:val="Grilledutableau"/>
    <w:uiPriority w:val="59"/>
    <w:rsid w:val="00713A8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A858C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10392</Words>
  <Characters>53937</Characters>
  <Application>Microsoft Office Word</Application>
  <DocSecurity>0</DocSecurity>
  <Lines>1172</Lines>
  <Paragraphs>706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CCPR/C/MRT/Q/2/Add.1</vt:lpstr>
      <vt:lpstr>CCPR/C/MRT/Q/2/Add.1</vt:lpstr>
      <vt:lpstr>a/hthhhh</vt:lpstr>
    </vt:vector>
  </TitlesOfParts>
  <Company>DCM</Company>
  <LinksUpToDate>false</LinksUpToDate>
  <CharactersWithSpaces>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CCPR/C/MRT/Q/2/Add.1</dc:title>
  <dc:subject/>
  <dc:creator>Gloria de la Rosa</dc:creator>
  <cp:keywords/>
  <dc:description/>
  <cp:lastModifiedBy>Corinne Robert</cp:lastModifiedBy>
  <cp:revision>3</cp:revision>
  <cp:lastPrinted>2019-04-30T06:04:00Z</cp:lastPrinted>
  <dcterms:created xsi:type="dcterms:W3CDTF">2019-04-30T06:04:00Z</dcterms:created>
  <dcterms:modified xsi:type="dcterms:W3CDTF">2019-04-30T06:05:00Z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C/MRT/Q/2/Add.1</vt:lpwstr>
  </property>
  <property fmtid="{D5CDD505-2E9C-101B-9397-08002B2CF9AE}" pid="3" name="symh">
    <vt:lpwstr>CCPR/C/MRT/Q/2/Add.1</vt:lpwstr>
  </property>
  <property fmtid="{D5CDD505-2E9C-101B-9397-08002B2CF9AE}" pid="4" name="dist">
    <vt:lpwstr>générale</vt:lpwstr>
  </property>
  <property fmtid="{D5CDD505-2E9C-101B-9397-08002B2CF9AE}" pid="5" name="date">
    <vt:lpwstr>24 avril 2019</vt:lpwstr>
  </property>
  <property fmtid="{D5CDD505-2E9C-101B-9397-08002B2CF9AE}" pid="6" name="sdate">
    <vt:lpwstr>1ᵉʳ-26 juillet 2019</vt:lpwstr>
  </property>
  <property fmtid="{D5CDD505-2E9C-101B-9397-08002B2CF9AE}" pid="7" name="virs">
    <vt:lpwstr>Anglais, espagnol et français seulement</vt:lpwstr>
  </property>
  <property fmtid="{D5CDD505-2E9C-101B-9397-08002B2CF9AE}" pid="8" name="snum">
    <vt:lpwstr>126ᵉ</vt:lpwstr>
  </property>
  <property fmtid="{D5CDD505-2E9C-101B-9397-08002B2CF9AE}" pid="9" name="anum">
    <vt:lpwstr>[NUMBER]</vt:lpwstr>
  </property>
  <property fmtid="{D5CDD505-2E9C-101B-9397-08002B2CF9AE}" pid="10" name="count">
    <vt:lpwstr>de la Mauritanie </vt:lpwstr>
  </property>
  <property fmtid="{D5CDD505-2E9C-101B-9397-08002B2CF9AE}" pid="11" name="countw">
    <vt:lpwstr>Mauritanie </vt:lpwstr>
  </property>
  <property fmtid="{D5CDD505-2E9C-101B-9397-08002B2CF9AE}" pid="12" name="countwd">
    <vt:lpwstr>la Mauritanie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deuxième rapport périodique de la Mauritanie </vt:lpwstr>
  </property>
  <property fmtid="{D5CDD505-2E9C-101B-9397-08002B2CF9AE}" pid="19" name="preps">
    <vt:lpwstr>deuxième rapport périodique de la Mauritanie </vt:lpwstr>
  </property>
  <property fmtid="{D5CDD505-2E9C-101B-9397-08002B2CF9AE}" pid="20" name="prepw">
    <vt:lpwstr>deuxième rapport périodique</vt:lpwstr>
  </property>
  <property fmtid="{D5CDD505-2E9C-101B-9397-08002B2CF9AE}" pid="21" name="prepws">
    <vt:lpwstr>deuxième rapport périodique</vt:lpwstr>
  </property>
  <property fmtid="{D5CDD505-2E9C-101B-9397-08002B2CF9AE}" pid="22" name="prepwc">
    <vt:lpwstr>Deuxième rapport périodique </vt:lpwstr>
  </property>
  <property fmtid="{D5CDD505-2E9C-101B-9397-08002B2CF9AE}" pid="23" name="olang">
    <vt:lpwstr>français</vt:lpwstr>
  </property>
  <property fmtid="{D5CDD505-2E9C-101B-9397-08002B2CF9AE}" pid="24" name="Date-Generated">
    <vt:filetime>2019-04-24T06:29:09Z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CCPR</vt:lpwstr>
  </property>
</Properties>
</file>