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C036B8" w:rsidP="00627547">
            <w:pPr>
              <w:bidi w:val="0"/>
              <w:spacing w:after="20"/>
              <w:jc w:val="left"/>
              <w:rPr>
                <w:szCs w:val="20"/>
              </w:rPr>
            </w:pPr>
            <w:r w:rsidRPr="00C036B8">
              <w:rPr>
                <w:sz w:val="40"/>
                <w:szCs w:val="20"/>
              </w:rPr>
              <w:t>CAT</w:t>
            </w:r>
            <w:r>
              <w:rPr>
                <w:szCs w:val="20"/>
              </w:rPr>
              <w:t>/C/63/D/767/2016</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627547" w:rsidP="00627547">
            <w:pPr>
              <w:bidi w:val="0"/>
              <w:spacing w:after="20"/>
              <w:jc w:val="left"/>
              <w:rPr>
                <w:szCs w:val="20"/>
              </w:rPr>
            </w:pPr>
            <w:r>
              <w:rPr>
                <w:szCs w:val="20"/>
              </w:rPr>
              <w:t xml:space="preserve">Distr.: </w:t>
            </w:r>
          </w:p>
          <w:p w:rsidR="00627547" w:rsidRDefault="00627547" w:rsidP="00627547">
            <w:pPr>
              <w:bidi w:val="0"/>
              <w:jc w:val="left"/>
              <w:rPr>
                <w:szCs w:val="20"/>
              </w:rPr>
            </w:pPr>
          </w:p>
          <w:p w:rsidR="00627547" w:rsidRDefault="00627547" w:rsidP="00627547">
            <w:pPr>
              <w:bidi w:val="0"/>
              <w:jc w:val="left"/>
              <w:rPr>
                <w:szCs w:val="20"/>
              </w:rPr>
            </w:pPr>
            <w:r>
              <w:rPr>
                <w:szCs w:val="20"/>
              </w:rPr>
              <w:t>Arabic</w:t>
            </w:r>
          </w:p>
          <w:p w:rsidR="00627547" w:rsidRPr="00243C8A" w:rsidRDefault="00627547" w:rsidP="00627547">
            <w:pPr>
              <w:bidi w:val="0"/>
              <w:jc w:val="left"/>
              <w:rPr>
                <w:szCs w:val="20"/>
              </w:rPr>
            </w:pPr>
            <w:r>
              <w:rPr>
                <w:szCs w:val="20"/>
              </w:rPr>
              <w:t xml:space="preserve">Original: </w:t>
            </w:r>
          </w:p>
        </w:tc>
      </w:tr>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BC536E" w:rsidRPr="00BC536E" w:rsidRDefault="00BC536E" w:rsidP="00BC536E">
            <w:pPr>
              <w:bidi w:val="0"/>
              <w:spacing w:before="240"/>
              <w:jc w:val="left"/>
              <w:rPr>
                <w:rFonts w:cs="Times New Roman"/>
                <w:szCs w:val="20"/>
                <w:lang w:val="en-GB" w:eastAsia="zh-CN"/>
              </w:rPr>
            </w:pPr>
            <w:r w:rsidRPr="00BC536E">
              <w:rPr>
                <w:rFonts w:cs="Times New Roman"/>
                <w:szCs w:val="20"/>
                <w:lang w:val="en-GB" w:eastAsia="zh-CN"/>
              </w:rPr>
              <w:t>Distr.: General</w:t>
            </w:r>
          </w:p>
          <w:p w:rsidR="00BC536E" w:rsidRPr="00BC536E" w:rsidRDefault="00BC536E" w:rsidP="00BC536E">
            <w:pPr>
              <w:bidi w:val="0"/>
              <w:jc w:val="left"/>
              <w:rPr>
                <w:rFonts w:cs="Times New Roman"/>
                <w:szCs w:val="20"/>
                <w:lang w:val="en-GB" w:eastAsia="zh-CN"/>
              </w:rPr>
            </w:pPr>
            <w:r w:rsidRPr="00BC536E">
              <w:rPr>
                <w:rFonts w:cs="Times New Roman"/>
                <w:szCs w:val="20"/>
                <w:lang w:val="en-GB" w:eastAsia="zh-CN"/>
              </w:rPr>
              <w:t>7 August 2018</w:t>
            </w:r>
          </w:p>
          <w:p w:rsidR="00BC536E" w:rsidRPr="00BC536E" w:rsidRDefault="00BC536E" w:rsidP="00BC536E">
            <w:pPr>
              <w:bidi w:val="0"/>
              <w:jc w:val="left"/>
              <w:rPr>
                <w:rFonts w:cs="Times New Roman"/>
                <w:szCs w:val="20"/>
                <w:lang w:val="en-GB" w:eastAsia="zh-CN"/>
              </w:rPr>
            </w:pPr>
            <w:r>
              <w:rPr>
                <w:rFonts w:cs="Times New Roman"/>
                <w:szCs w:val="20"/>
                <w:lang w:val="en-GB" w:eastAsia="zh-CN"/>
              </w:rPr>
              <w:t>Arabic</w:t>
            </w:r>
          </w:p>
          <w:p w:rsidR="006B3E27" w:rsidRPr="008B4BC6" w:rsidRDefault="00BC536E" w:rsidP="00BC536E">
            <w:pPr>
              <w:bidi w:val="0"/>
              <w:jc w:val="left"/>
            </w:pPr>
            <w:r w:rsidRPr="00BC536E">
              <w:rPr>
                <w:rFonts w:cs="Times New Roman"/>
                <w:szCs w:val="20"/>
                <w:lang w:val="en-GB" w:eastAsia="zh-CN"/>
              </w:rPr>
              <w:t>Original: English</w:t>
            </w:r>
          </w:p>
        </w:tc>
      </w:tr>
    </w:tbl>
    <w:p w:rsidR="00627547" w:rsidRPr="00627547" w:rsidRDefault="00627547" w:rsidP="00627547">
      <w:pPr>
        <w:pStyle w:val="SingleTxtGA"/>
        <w:spacing w:before="120"/>
        <w:ind w:left="0"/>
        <w:rPr>
          <w:b/>
          <w:bCs/>
          <w:sz w:val="36"/>
          <w:szCs w:val="36"/>
          <w:rtl/>
          <w:lang w:bidi="ar-DZ"/>
        </w:rPr>
      </w:pPr>
      <w:r w:rsidRPr="00627547">
        <w:rPr>
          <w:rFonts w:hint="cs"/>
          <w:b/>
          <w:bCs/>
          <w:sz w:val="36"/>
          <w:szCs w:val="36"/>
          <w:rtl/>
          <w:lang w:bidi="ar-DZ"/>
        </w:rPr>
        <w:t>لجنة مناهضة التعذيب</w:t>
      </w:r>
    </w:p>
    <w:p w:rsidR="00627547" w:rsidRDefault="00627547" w:rsidP="00627547">
      <w:pPr>
        <w:pStyle w:val="HChGA"/>
        <w:rPr>
          <w:rtl/>
          <w:lang w:bidi="ar-DZ"/>
        </w:rPr>
      </w:pPr>
      <w:r>
        <w:rPr>
          <w:rtl/>
          <w:lang w:bidi="ar-DZ"/>
        </w:rPr>
        <w:tab/>
      </w:r>
      <w:r>
        <w:rPr>
          <w:rtl/>
          <w:lang w:bidi="ar-DZ"/>
        </w:rPr>
        <w:tab/>
      </w:r>
      <w:r w:rsidRPr="005E4A9A">
        <w:rPr>
          <w:rFonts w:hint="cs"/>
          <w:spacing w:val="-4"/>
          <w:rtl/>
          <w:lang w:bidi="ar-DZ"/>
        </w:rPr>
        <w:t>القرار الذي اعتمدته اللجنة بموجب المادة 22 من الاتفاقية، بشأن البلاغ</w:t>
      </w:r>
      <w:r>
        <w:rPr>
          <w:rFonts w:hint="cs"/>
          <w:rtl/>
          <w:lang w:bidi="ar-DZ"/>
        </w:rPr>
        <w:t xml:space="preserve"> رقم 767/2016</w:t>
      </w:r>
      <w:r w:rsidRPr="00627547">
        <w:rPr>
          <w:rStyle w:val="FootnoteReference"/>
          <w:sz w:val="20"/>
          <w:vertAlign w:val="baseline"/>
          <w:rtl/>
          <w:lang w:bidi="ar-DZ"/>
        </w:rPr>
        <w:footnoteReference w:customMarkFollows="1" w:id="1"/>
        <w:t>*</w:t>
      </w:r>
      <w:r>
        <w:rPr>
          <w:rFonts w:hint="cs"/>
          <w:rtl/>
          <w:lang w:bidi="ar-DZ"/>
        </w:rPr>
        <w:t xml:space="preserve"> </w:t>
      </w:r>
      <w:r w:rsidRPr="00627547">
        <w:rPr>
          <w:rStyle w:val="FootnoteReference"/>
          <w:sz w:val="20"/>
          <w:vertAlign w:val="baseline"/>
          <w:rtl/>
          <w:lang w:bidi="ar-DZ"/>
        </w:rPr>
        <w:footnoteReference w:customMarkFollows="1" w:id="2"/>
        <w:t>**</w:t>
      </w:r>
    </w:p>
    <w:p w:rsidR="00627547" w:rsidRDefault="00627547" w:rsidP="00627547">
      <w:pPr>
        <w:pStyle w:val="SingleTxtGA"/>
        <w:tabs>
          <w:tab w:val="clear" w:pos="3289"/>
          <w:tab w:val="clear" w:pos="3969"/>
        </w:tabs>
        <w:ind w:left="4649" w:hanging="2609"/>
        <w:rPr>
          <w:sz w:val="30"/>
          <w:rtl/>
          <w:lang w:bidi="ar-DZ"/>
        </w:rPr>
      </w:pPr>
      <w:r w:rsidRPr="0068574D">
        <w:rPr>
          <w:i/>
          <w:iCs/>
          <w:sz w:val="30"/>
          <w:rtl/>
          <w:lang w:bidi="ar-DZ"/>
        </w:rPr>
        <w:t>البلاغ مقدم من</w:t>
      </w:r>
      <w:r>
        <w:rPr>
          <w:i/>
          <w:iCs/>
          <w:sz w:val="30"/>
          <w:rtl/>
          <w:lang w:bidi="ar-DZ"/>
        </w:rPr>
        <w:t>:</w:t>
      </w:r>
      <w:r>
        <w:rPr>
          <w:i/>
          <w:iCs/>
          <w:sz w:val="30"/>
          <w:rtl/>
          <w:lang w:bidi="ar-DZ"/>
        </w:rPr>
        <w:tab/>
      </w:r>
      <w:r>
        <w:rPr>
          <w:rFonts w:hint="cs"/>
          <w:sz w:val="30"/>
          <w:rtl/>
          <w:lang w:bidi="ar-DZ"/>
        </w:rPr>
        <w:t>ي. أ. (يمثله المحامي راجويندر س. بامبي)</w:t>
      </w:r>
    </w:p>
    <w:p w:rsidR="00627547" w:rsidRDefault="00627547" w:rsidP="00762B39">
      <w:pPr>
        <w:pStyle w:val="SingleTxtGA"/>
        <w:tabs>
          <w:tab w:val="clear" w:pos="3289"/>
          <w:tab w:val="clear" w:pos="3969"/>
        </w:tabs>
        <w:ind w:left="4649" w:hanging="2609"/>
        <w:rPr>
          <w:sz w:val="30"/>
          <w:rtl/>
          <w:lang w:bidi="ar-DZ"/>
        </w:rPr>
      </w:pPr>
      <w:r w:rsidRPr="0068574D">
        <w:rPr>
          <w:i/>
          <w:iCs/>
          <w:sz w:val="30"/>
          <w:rtl/>
          <w:lang w:bidi="ar-DZ"/>
        </w:rPr>
        <w:t>الشخص المدعى أنه ضحية</w:t>
      </w:r>
      <w:r>
        <w:rPr>
          <w:i/>
          <w:iCs/>
          <w:sz w:val="30"/>
          <w:rtl/>
          <w:lang w:bidi="ar-DZ"/>
        </w:rPr>
        <w:t>:</w:t>
      </w:r>
      <w:r>
        <w:rPr>
          <w:i/>
          <w:iCs/>
          <w:sz w:val="30"/>
          <w:rtl/>
          <w:lang w:bidi="ar-DZ"/>
        </w:rPr>
        <w:tab/>
      </w:r>
      <w:r>
        <w:rPr>
          <w:rFonts w:hint="cs"/>
          <w:sz w:val="30"/>
          <w:rtl/>
          <w:lang w:bidi="ar-DZ"/>
        </w:rPr>
        <w:t>صاحب الشكوى</w:t>
      </w:r>
    </w:p>
    <w:p w:rsidR="00627547" w:rsidRDefault="00627547" w:rsidP="00627547">
      <w:pPr>
        <w:pStyle w:val="SingleTxtGA"/>
        <w:tabs>
          <w:tab w:val="clear" w:pos="3289"/>
          <w:tab w:val="clear" w:pos="3969"/>
        </w:tabs>
        <w:ind w:left="4649" w:hanging="2609"/>
        <w:rPr>
          <w:sz w:val="30"/>
          <w:rtl/>
          <w:lang w:bidi="ar-DZ"/>
        </w:rPr>
      </w:pPr>
      <w:r w:rsidRPr="0068574D">
        <w:rPr>
          <w:i/>
          <w:iCs/>
          <w:sz w:val="30"/>
          <w:rtl/>
          <w:lang w:bidi="ar-DZ"/>
        </w:rPr>
        <w:t>الدولة الطرف</w:t>
      </w:r>
      <w:r>
        <w:rPr>
          <w:i/>
          <w:iCs/>
          <w:sz w:val="30"/>
          <w:rtl/>
          <w:lang w:bidi="ar-DZ"/>
        </w:rPr>
        <w:t>:</w:t>
      </w:r>
      <w:r>
        <w:rPr>
          <w:i/>
          <w:iCs/>
          <w:sz w:val="30"/>
          <w:rtl/>
          <w:lang w:bidi="ar-DZ"/>
        </w:rPr>
        <w:tab/>
      </w:r>
      <w:r>
        <w:rPr>
          <w:rFonts w:hint="cs"/>
          <w:sz w:val="30"/>
          <w:rtl/>
          <w:lang w:bidi="ar-DZ"/>
        </w:rPr>
        <w:t>كندا</w:t>
      </w:r>
    </w:p>
    <w:p w:rsidR="00627547" w:rsidRDefault="00627547" w:rsidP="00627547">
      <w:pPr>
        <w:pStyle w:val="SingleTxtGA"/>
        <w:tabs>
          <w:tab w:val="clear" w:pos="3289"/>
          <w:tab w:val="clear" w:pos="3969"/>
        </w:tabs>
        <w:ind w:left="4649" w:hanging="2609"/>
        <w:rPr>
          <w:sz w:val="30"/>
          <w:rtl/>
          <w:lang w:bidi="ar-DZ"/>
        </w:rPr>
      </w:pPr>
      <w:r w:rsidRPr="0068574D">
        <w:rPr>
          <w:i/>
          <w:iCs/>
          <w:sz w:val="30"/>
          <w:rtl/>
          <w:lang w:bidi="ar-DZ"/>
        </w:rPr>
        <w:t>تاريخ الشكوى</w:t>
      </w:r>
      <w:r>
        <w:rPr>
          <w:i/>
          <w:iCs/>
          <w:sz w:val="30"/>
          <w:rtl/>
          <w:lang w:bidi="ar-DZ"/>
        </w:rPr>
        <w:t>:</w:t>
      </w:r>
      <w:r>
        <w:rPr>
          <w:i/>
          <w:iCs/>
          <w:sz w:val="30"/>
          <w:rtl/>
          <w:lang w:bidi="ar-DZ"/>
        </w:rPr>
        <w:tab/>
      </w:r>
      <w:r>
        <w:rPr>
          <w:rFonts w:hint="cs"/>
          <w:sz w:val="30"/>
          <w:rtl/>
          <w:lang w:bidi="ar-DZ"/>
        </w:rPr>
        <w:t>16 آب/أغسطس 2016 (تاريخ تقديم الرسالة الأولى)</w:t>
      </w:r>
    </w:p>
    <w:p w:rsidR="00627547" w:rsidRPr="001654D0" w:rsidRDefault="00627547" w:rsidP="00627547">
      <w:pPr>
        <w:pStyle w:val="SingleTxtGA"/>
        <w:tabs>
          <w:tab w:val="clear" w:pos="3289"/>
          <w:tab w:val="clear" w:pos="3969"/>
        </w:tabs>
        <w:ind w:left="4649" w:hanging="2609"/>
        <w:rPr>
          <w:sz w:val="30"/>
          <w:rtl/>
          <w:lang w:bidi="ar-DZ"/>
        </w:rPr>
      </w:pPr>
      <w:r w:rsidRPr="0068574D">
        <w:rPr>
          <w:i/>
          <w:iCs/>
          <w:sz w:val="30"/>
          <w:rtl/>
          <w:lang w:bidi="ar-DZ"/>
        </w:rPr>
        <w:t>تاريخ اعتماد هذا القرار:</w:t>
      </w:r>
      <w:r w:rsidRPr="0068574D">
        <w:rPr>
          <w:i/>
          <w:iCs/>
          <w:sz w:val="30"/>
          <w:rtl/>
          <w:lang w:bidi="ar-DZ"/>
        </w:rPr>
        <w:tab/>
      </w:r>
      <w:r w:rsidRPr="0068574D">
        <w:rPr>
          <w:sz w:val="30"/>
          <w:rtl/>
          <w:lang w:bidi="ar-DZ"/>
        </w:rPr>
        <w:t>17 أيار/مايو 2018</w:t>
      </w:r>
    </w:p>
    <w:p w:rsidR="00627547" w:rsidRDefault="00627547" w:rsidP="00627547">
      <w:pPr>
        <w:pStyle w:val="SingleTxtGA"/>
        <w:tabs>
          <w:tab w:val="clear" w:pos="3289"/>
          <w:tab w:val="clear" w:pos="3969"/>
        </w:tabs>
        <w:ind w:left="4649" w:hanging="2609"/>
        <w:rPr>
          <w:sz w:val="30"/>
          <w:rtl/>
          <w:lang w:bidi="ar-DZ"/>
        </w:rPr>
      </w:pPr>
      <w:r w:rsidRPr="0068574D">
        <w:rPr>
          <w:i/>
          <w:iCs/>
          <w:sz w:val="30"/>
          <w:rtl/>
          <w:lang w:bidi="ar-DZ"/>
        </w:rPr>
        <w:t>الموضوع</w:t>
      </w:r>
      <w:r>
        <w:rPr>
          <w:i/>
          <w:iCs/>
          <w:sz w:val="30"/>
          <w:rtl/>
          <w:lang w:bidi="ar-DZ"/>
        </w:rPr>
        <w:t>:</w:t>
      </w:r>
      <w:r>
        <w:rPr>
          <w:i/>
          <w:iCs/>
          <w:sz w:val="30"/>
          <w:rtl/>
          <w:lang w:bidi="ar-DZ"/>
        </w:rPr>
        <w:tab/>
      </w:r>
      <w:r>
        <w:rPr>
          <w:rFonts w:hint="cs"/>
          <w:sz w:val="30"/>
          <w:rtl/>
          <w:lang w:bidi="ar-DZ"/>
        </w:rPr>
        <w:t>ترحيل صاحب الشكوى من كندا إلى باكستان</w:t>
      </w:r>
    </w:p>
    <w:p w:rsidR="00627547" w:rsidRDefault="00627547" w:rsidP="00627547">
      <w:pPr>
        <w:pStyle w:val="SingleTxtGA"/>
        <w:tabs>
          <w:tab w:val="clear" w:pos="3289"/>
          <w:tab w:val="clear" w:pos="3969"/>
        </w:tabs>
        <w:ind w:left="4649" w:hanging="2609"/>
        <w:rPr>
          <w:sz w:val="30"/>
          <w:rtl/>
          <w:lang w:bidi="ar-DZ"/>
        </w:rPr>
      </w:pPr>
      <w:r>
        <w:rPr>
          <w:rFonts w:hint="cs"/>
          <w:sz w:val="30"/>
          <w:rtl/>
          <w:lang w:bidi="ar-DZ"/>
        </w:rPr>
        <w:t>المسائل الإجرائية:</w:t>
      </w:r>
      <w:r>
        <w:rPr>
          <w:rFonts w:hint="cs"/>
          <w:sz w:val="30"/>
          <w:rtl/>
          <w:lang w:bidi="ar-DZ"/>
        </w:rPr>
        <w:tab/>
        <w:t>عدم دعم الادعاءات بأدلة كافية؛ وعدم استنفاد سبل الانتصاف المحلية؛ والتعارض مع أحكام الاتفاقية</w:t>
      </w:r>
    </w:p>
    <w:p w:rsidR="00627547" w:rsidRDefault="00627547" w:rsidP="00627547">
      <w:pPr>
        <w:pStyle w:val="SingleTxtGA"/>
        <w:tabs>
          <w:tab w:val="clear" w:pos="3289"/>
          <w:tab w:val="clear" w:pos="3969"/>
        </w:tabs>
        <w:ind w:left="4649" w:hanging="2609"/>
        <w:rPr>
          <w:sz w:val="30"/>
          <w:rtl/>
          <w:lang w:bidi="ar-DZ"/>
        </w:rPr>
      </w:pPr>
      <w:r w:rsidRPr="003529BC">
        <w:rPr>
          <w:rFonts w:hint="cs"/>
          <w:i/>
          <w:iCs/>
          <w:sz w:val="30"/>
          <w:rtl/>
          <w:lang w:bidi="ar-DZ"/>
        </w:rPr>
        <w:t>المسائل الموضوعية:</w:t>
      </w:r>
      <w:r>
        <w:rPr>
          <w:rFonts w:hint="cs"/>
          <w:sz w:val="30"/>
          <w:rtl/>
          <w:lang w:bidi="ar-DZ"/>
        </w:rPr>
        <w:tab/>
        <w:t>خطر التعرض للتعذيب في حالة الترحيل إلى البلد الأصلي (عدم الإعادة القسرية)</w:t>
      </w:r>
    </w:p>
    <w:p w:rsidR="00627547" w:rsidRDefault="00627547" w:rsidP="00627547">
      <w:pPr>
        <w:pStyle w:val="SingleTxtGA"/>
        <w:tabs>
          <w:tab w:val="clear" w:pos="3289"/>
          <w:tab w:val="clear" w:pos="3969"/>
        </w:tabs>
        <w:ind w:left="4649" w:hanging="2609"/>
        <w:rPr>
          <w:sz w:val="30"/>
          <w:rtl/>
          <w:lang w:bidi="ar-DZ"/>
        </w:rPr>
      </w:pPr>
      <w:r w:rsidRPr="003529BC">
        <w:rPr>
          <w:rFonts w:hint="cs"/>
          <w:i/>
          <w:iCs/>
          <w:sz w:val="30"/>
          <w:rtl/>
          <w:lang w:bidi="ar-DZ"/>
        </w:rPr>
        <w:t>مواد الاتفاقي</w:t>
      </w:r>
      <w:r w:rsidRPr="003529BC">
        <w:rPr>
          <w:i/>
          <w:iCs/>
          <w:sz w:val="30"/>
          <w:rtl/>
          <w:lang w:bidi="ar-DZ"/>
        </w:rPr>
        <w:t>ة</w:t>
      </w:r>
      <w:r w:rsidRPr="003529BC">
        <w:rPr>
          <w:rFonts w:hint="cs"/>
          <w:i/>
          <w:iCs/>
          <w:sz w:val="30"/>
          <w:rtl/>
          <w:lang w:bidi="ar-DZ"/>
        </w:rPr>
        <w:t>:</w:t>
      </w:r>
      <w:r>
        <w:rPr>
          <w:sz w:val="30"/>
          <w:rtl/>
          <w:lang w:bidi="ar-DZ"/>
        </w:rPr>
        <w:tab/>
      </w:r>
      <w:r>
        <w:rPr>
          <w:rFonts w:hint="cs"/>
          <w:sz w:val="30"/>
          <w:rtl/>
          <w:lang w:bidi="ar-DZ"/>
        </w:rPr>
        <w:t>3 و22</w:t>
      </w:r>
    </w:p>
    <w:p w:rsidR="00627547" w:rsidRDefault="00627547" w:rsidP="00627547">
      <w:pPr>
        <w:pStyle w:val="SingleTxtGA"/>
        <w:rPr>
          <w:sz w:val="30"/>
          <w:rtl/>
          <w:lang w:bidi="ar-DZ"/>
        </w:rPr>
      </w:pPr>
      <w:r>
        <w:rPr>
          <w:rFonts w:hint="cs"/>
          <w:sz w:val="30"/>
          <w:rtl/>
          <w:lang w:bidi="ar-DZ"/>
        </w:rPr>
        <w:t>1-1</w:t>
      </w:r>
      <w:r>
        <w:rPr>
          <w:sz w:val="30"/>
          <w:rtl/>
          <w:lang w:bidi="ar-DZ"/>
        </w:rPr>
        <w:tab/>
      </w:r>
      <w:r>
        <w:rPr>
          <w:rFonts w:hint="cs"/>
          <w:sz w:val="30"/>
          <w:rtl/>
          <w:lang w:bidi="ar-DZ"/>
        </w:rPr>
        <w:t>صاحب الشكوى هو ي. أ.، المواطن الباكستاني المولود في عام 1987. وهو يدعي أن ترحيله قسراً إلى باكستان سيشكل انتهاكاً من جانب كندا للمادة 3 من الاتفاقية. ويمثل صاحبَ الشكوى محام.</w:t>
      </w:r>
    </w:p>
    <w:p w:rsidR="00627547" w:rsidRDefault="00627547" w:rsidP="00627547">
      <w:pPr>
        <w:pStyle w:val="SingleTxtGA"/>
        <w:rPr>
          <w:sz w:val="30"/>
          <w:rtl/>
          <w:lang w:bidi="ar-DZ"/>
        </w:rPr>
      </w:pPr>
      <w:r>
        <w:rPr>
          <w:rFonts w:hint="cs"/>
          <w:sz w:val="30"/>
          <w:rtl/>
          <w:lang w:bidi="ar-DZ"/>
        </w:rPr>
        <w:lastRenderedPageBreak/>
        <w:t>1-2</w:t>
      </w:r>
      <w:r>
        <w:rPr>
          <w:sz w:val="30"/>
          <w:rtl/>
          <w:lang w:bidi="ar-DZ"/>
        </w:rPr>
        <w:tab/>
      </w:r>
      <w:r>
        <w:rPr>
          <w:rFonts w:hint="cs"/>
          <w:sz w:val="30"/>
          <w:rtl/>
          <w:lang w:bidi="ar-DZ"/>
        </w:rPr>
        <w:t xml:space="preserve">وفي 17 آب/أغسطس 2016، طلبت اللجنة، عملاً بالفقرة 1 من المادة 114 من نظامها الداخلي، من خلال مقررها الخاص المعني </w:t>
      </w:r>
      <w:r w:rsidRPr="00A75ECD">
        <w:rPr>
          <w:sz w:val="30"/>
          <w:rtl/>
          <w:lang w:bidi="ar-DZ"/>
        </w:rPr>
        <w:t>بالبلاغات الجديدة والتدابير المؤقتة</w:t>
      </w:r>
      <w:r>
        <w:rPr>
          <w:rFonts w:hint="cs"/>
          <w:sz w:val="30"/>
          <w:rtl/>
          <w:lang w:bidi="ar-DZ"/>
        </w:rPr>
        <w:t>، إلى الدولة الطرف عدم ترحيل صاحب الشكوى إلى باكستان ريثما تنظر اللجنة في بلاغه.</w:t>
      </w:r>
    </w:p>
    <w:p w:rsidR="00627547" w:rsidRDefault="00627547" w:rsidP="00627547">
      <w:pPr>
        <w:pStyle w:val="SingleTxtGA"/>
        <w:rPr>
          <w:sz w:val="30"/>
          <w:rtl/>
          <w:lang w:bidi="ar-DZ"/>
        </w:rPr>
      </w:pPr>
      <w:r>
        <w:rPr>
          <w:rFonts w:hint="cs"/>
          <w:sz w:val="30"/>
          <w:rtl/>
          <w:lang w:bidi="ar-DZ"/>
        </w:rPr>
        <w:t>1-3</w:t>
      </w:r>
      <w:r>
        <w:rPr>
          <w:sz w:val="30"/>
          <w:rtl/>
          <w:lang w:bidi="ar-DZ"/>
        </w:rPr>
        <w:tab/>
      </w:r>
      <w:r>
        <w:rPr>
          <w:rFonts w:hint="cs"/>
          <w:sz w:val="30"/>
          <w:rtl/>
          <w:lang w:bidi="ar-DZ"/>
        </w:rPr>
        <w:t>وفي التاريخ نفسه، أبلغت اللجنة صاحب الشكوى بأن طلبه اتخاذ تدابير مؤقتة سيُلغى تلقائياً ما لم يقدم، بحلول 17 تشرين الأول/أكتوبر 2017، أدلة تثبت الخطر الذي سيتعرض له لدى عودته إلى باكستان، وبخاصة تقديم دليل على تهم التجديف الموجهة إليه.</w:t>
      </w:r>
    </w:p>
    <w:p w:rsidR="00627547" w:rsidRPr="0092465B" w:rsidRDefault="00627547" w:rsidP="00627547">
      <w:pPr>
        <w:pStyle w:val="H23GA"/>
        <w:rPr>
          <w:rtl/>
          <w:lang w:bidi="ar-DZ"/>
        </w:rPr>
      </w:pPr>
      <w:r>
        <w:rPr>
          <w:rtl/>
          <w:lang w:bidi="ar-DZ"/>
        </w:rPr>
        <w:tab/>
      </w:r>
      <w:r>
        <w:rPr>
          <w:rtl/>
          <w:lang w:bidi="ar-DZ"/>
        </w:rPr>
        <w:tab/>
      </w:r>
      <w:r w:rsidRPr="0092465B">
        <w:rPr>
          <w:rFonts w:hint="cs"/>
          <w:rtl/>
          <w:lang w:bidi="ar-DZ"/>
        </w:rPr>
        <w:t>الوقائع كما عرضها صاحب الشكوى</w:t>
      </w:r>
    </w:p>
    <w:p w:rsidR="00627547" w:rsidRDefault="00627547" w:rsidP="00627547">
      <w:pPr>
        <w:pStyle w:val="SingleTxtGA"/>
        <w:rPr>
          <w:sz w:val="30"/>
          <w:rtl/>
          <w:lang w:bidi="ar-DZ"/>
        </w:rPr>
      </w:pPr>
      <w:r>
        <w:rPr>
          <w:rFonts w:hint="cs"/>
          <w:sz w:val="30"/>
          <w:rtl/>
          <w:lang w:bidi="ar-DZ"/>
        </w:rPr>
        <w:t>2-1</w:t>
      </w:r>
      <w:r>
        <w:rPr>
          <w:sz w:val="30"/>
          <w:rtl/>
          <w:lang w:bidi="ar-DZ"/>
        </w:rPr>
        <w:tab/>
      </w:r>
      <w:r>
        <w:rPr>
          <w:rFonts w:hint="cs"/>
          <w:sz w:val="30"/>
          <w:rtl/>
          <w:lang w:bidi="ar-DZ"/>
        </w:rPr>
        <w:t>كان صاحب الشكوى، وهو مسلم شيعي، طرفاً في علاقة مع فتاة سنية تُدعى ن. ورفضت أسرتها طلب زواجه منها لأنه من طبقة شيعية دنيا. وحُذِّر الاثنان من الالتقاء مرة أخرى وإلا واجها عواقب مُهلِكة. وضُبطا معاً في 24 نيسان/أبريل 2010. وتعرض صاحب الشكوى لضرب مبرح من أصدقاء لأسرة الفتاة هم أيضاً أعضاء في حركة طالبان. ويدّعي صاحب الشكوى أنه رغم حظر حركة طالبان في باكستان بوصفها جماعة إرهابية، فإن جماعة وثيقة الصلة بطالبان، هي جماعة عسكر طيبة (لشكر طيبة)، تعمل بمأمن من العقاب وأقسمت على قتله هو وأسرته. وعقب الاعتداء، هرب صاحب الشكوى من المنطقة. وفي عام 2010، أيضاً، قتل أعضاء في جماعة لشكر طيبة ابن عمه.</w:t>
      </w:r>
    </w:p>
    <w:p w:rsidR="00627547" w:rsidRDefault="00627547" w:rsidP="00627547">
      <w:pPr>
        <w:pStyle w:val="SingleTxtGA"/>
        <w:rPr>
          <w:sz w:val="30"/>
          <w:rtl/>
          <w:lang w:bidi="ar-DZ"/>
        </w:rPr>
      </w:pPr>
      <w:r>
        <w:rPr>
          <w:rFonts w:hint="cs"/>
          <w:sz w:val="30"/>
          <w:rtl/>
          <w:lang w:bidi="ar-DZ"/>
        </w:rPr>
        <w:t>2-2</w:t>
      </w:r>
      <w:r>
        <w:rPr>
          <w:sz w:val="30"/>
          <w:rtl/>
          <w:lang w:bidi="ar-DZ"/>
        </w:rPr>
        <w:tab/>
      </w:r>
      <w:r>
        <w:rPr>
          <w:rFonts w:hint="cs"/>
          <w:sz w:val="30"/>
          <w:rtl/>
          <w:lang w:bidi="ar-DZ"/>
        </w:rPr>
        <w:t>ومنذ مغادرة صاحب الشكوى، تتعرض أسرته بشكل مستمر للتهديد والاعتداء من جانب هذه الجماعة. وحاول أفراد أسرته إبلاغ الشرطة بهذه الاعتداءات، ولكن لم تتخذ الشرطة أي إجراء. ويرى صاحب الشكوى أن عدم اتخاذ إجراء من جانب الشرطة يعكس دعم الشرطة للاعتداءات التي يشنها أفراد السنة على الأقلية الشيعية، وهو يشير إلى أن السلطات لن تحميه إذا أُعيد إلى باكستان. ومنذ مغادرته باكستان، أُجبرت أسرته على الاختباء من الشرطة والإرهابيين الذين يواصلون البحث عنه وعن أسرته. ويقدم صاحب الشكوى ثلاث شهادات مشفوعة بيمين من والديه وصديق له وجار له</w:t>
      </w:r>
      <w:r w:rsidRPr="00147DF8">
        <w:rPr>
          <w:rFonts w:hint="cs"/>
          <w:sz w:val="30"/>
          <w:rtl/>
          <w:lang w:bidi="ar-DZ"/>
        </w:rPr>
        <w:t xml:space="preserve"> </w:t>
      </w:r>
      <w:r>
        <w:rPr>
          <w:rFonts w:hint="cs"/>
          <w:sz w:val="30"/>
          <w:rtl/>
          <w:lang w:bidi="ar-DZ"/>
        </w:rPr>
        <w:t xml:space="preserve">تؤكد ذلك. </w:t>
      </w:r>
    </w:p>
    <w:p w:rsidR="00627547" w:rsidRDefault="00627547" w:rsidP="00627547">
      <w:pPr>
        <w:pStyle w:val="SingleTxtGA"/>
        <w:rPr>
          <w:sz w:val="30"/>
          <w:rtl/>
          <w:lang w:bidi="ar-DZ"/>
        </w:rPr>
      </w:pPr>
      <w:r>
        <w:rPr>
          <w:rFonts w:hint="cs"/>
          <w:sz w:val="30"/>
          <w:rtl/>
          <w:lang w:bidi="ar-DZ"/>
        </w:rPr>
        <w:t>2-3</w:t>
      </w:r>
      <w:r>
        <w:rPr>
          <w:sz w:val="30"/>
          <w:rtl/>
          <w:lang w:bidi="ar-DZ"/>
        </w:rPr>
        <w:tab/>
      </w:r>
      <w:r>
        <w:rPr>
          <w:rFonts w:hint="cs"/>
          <w:sz w:val="30"/>
          <w:rtl/>
          <w:lang w:bidi="ar-DZ"/>
        </w:rPr>
        <w:t xml:space="preserve">ويذكر صاحب الشكوى أنه، بوصفه شيعياً، اعتُبر في نظر السنة </w:t>
      </w:r>
      <w:r w:rsidRPr="003369F7">
        <w:rPr>
          <w:rFonts w:hint="cs"/>
          <w:i/>
          <w:iCs/>
          <w:sz w:val="30"/>
          <w:rtl/>
          <w:lang w:bidi="ar-DZ"/>
        </w:rPr>
        <w:t>كافراً</w:t>
      </w:r>
      <w:r>
        <w:rPr>
          <w:rFonts w:hint="cs"/>
          <w:sz w:val="30"/>
          <w:rtl/>
          <w:lang w:bidi="ar-DZ"/>
        </w:rPr>
        <w:t xml:space="preserve">، ولذلك فقد يُحكم عليه بالإعدام أو بالسجن المؤبد بموجب قوانين التجديف في باكستان. وهو يدعم ادعاءه بآيات من القرآن تتعلق بقتل </w:t>
      </w:r>
      <w:r w:rsidRPr="003369F7">
        <w:rPr>
          <w:rFonts w:hint="cs"/>
          <w:i/>
          <w:iCs/>
          <w:sz w:val="30"/>
          <w:rtl/>
          <w:lang w:bidi="ar-DZ"/>
        </w:rPr>
        <w:t>الكافر</w:t>
      </w:r>
      <w:r>
        <w:rPr>
          <w:rFonts w:hint="cs"/>
          <w:sz w:val="30"/>
          <w:rtl/>
          <w:lang w:bidi="ar-DZ"/>
        </w:rPr>
        <w:t xml:space="preserve">، ويستشهد أيضاً بأقوال من علماء من السنة أصدروا فتوى ضد </w:t>
      </w:r>
      <w:r w:rsidRPr="003369F7">
        <w:rPr>
          <w:rFonts w:hint="cs"/>
          <w:i/>
          <w:iCs/>
          <w:sz w:val="30"/>
          <w:rtl/>
          <w:lang w:bidi="ar-DZ"/>
        </w:rPr>
        <w:t>الكافر</w:t>
      </w:r>
      <w:r>
        <w:rPr>
          <w:rFonts w:hint="cs"/>
          <w:sz w:val="30"/>
          <w:rtl/>
          <w:lang w:bidi="ar-DZ"/>
        </w:rPr>
        <w:t>.</w:t>
      </w:r>
    </w:p>
    <w:p w:rsidR="00627547" w:rsidRPr="005E4A9A" w:rsidRDefault="00627547" w:rsidP="000755F3">
      <w:pPr>
        <w:pStyle w:val="SingleTxtGA"/>
        <w:rPr>
          <w:spacing w:val="-4"/>
          <w:sz w:val="30"/>
          <w:rtl/>
          <w:lang w:bidi="ar-DZ"/>
        </w:rPr>
      </w:pPr>
      <w:r>
        <w:rPr>
          <w:rFonts w:hint="cs"/>
          <w:sz w:val="30"/>
          <w:rtl/>
          <w:lang w:bidi="ar-DZ"/>
        </w:rPr>
        <w:t>2-4</w:t>
      </w:r>
      <w:r>
        <w:rPr>
          <w:sz w:val="30"/>
          <w:rtl/>
          <w:lang w:bidi="ar-DZ"/>
        </w:rPr>
        <w:tab/>
      </w:r>
      <w:r>
        <w:rPr>
          <w:rFonts w:hint="cs"/>
          <w:sz w:val="30"/>
          <w:rtl/>
          <w:lang w:bidi="ar-DZ"/>
        </w:rPr>
        <w:t>وفي 10 أيار/مايو 2010، انتقل صاحب الشكوى إلى لاهور هرباً من التهديد. وفي</w:t>
      </w:r>
      <w:r w:rsidR="005E4A9A">
        <w:rPr>
          <w:rFonts w:hint="eastAsia"/>
          <w:sz w:val="30"/>
          <w:rtl/>
          <w:lang w:bidi="ar-DZ"/>
        </w:rPr>
        <w:t> </w:t>
      </w:r>
      <w:r>
        <w:rPr>
          <w:rFonts w:hint="cs"/>
          <w:sz w:val="30"/>
          <w:rtl/>
          <w:lang w:bidi="ar-DZ"/>
        </w:rPr>
        <w:t>تموز/يوليه 2010، فر إلى جمهورية إيران الإسلامية طلباً للسلامة. وفي 27 كانون الأول/</w:t>
      </w:r>
      <w:r w:rsidR="005E4A9A">
        <w:rPr>
          <w:rFonts w:hint="cs"/>
          <w:sz w:val="30"/>
          <w:rtl/>
          <w:lang w:bidi="ar-DZ"/>
        </w:rPr>
        <w:t xml:space="preserve">  </w:t>
      </w:r>
      <w:r w:rsidRPr="005E4A9A">
        <w:rPr>
          <w:rFonts w:hint="cs"/>
          <w:spacing w:val="-4"/>
          <w:sz w:val="30"/>
          <w:rtl/>
          <w:lang w:bidi="ar-DZ"/>
        </w:rPr>
        <w:t>ديسمبر 2010، حصل على تأشيرة للدراسة في المملكة المتحدة لبريطانيا العظمى و</w:t>
      </w:r>
      <w:r w:rsidR="00A14351" w:rsidRPr="005E4A9A">
        <w:rPr>
          <w:rFonts w:hint="cs"/>
          <w:spacing w:val="-4"/>
          <w:sz w:val="30"/>
          <w:rtl/>
          <w:lang w:bidi="ar-DZ"/>
        </w:rPr>
        <w:t>آيرلند</w:t>
      </w:r>
      <w:r w:rsidRPr="005E4A9A">
        <w:rPr>
          <w:rFonts w:hint="cs"/>
          <w:spacing w:val="-4"/>
          <w:sz w:val="30"/>
          <w:rtl/>
          <w:lang w:bidi="ar-DZ"/>
        </w:rPr>
        <w:t>ا الشمالية، ولكنه لم يطلب الحصول على مركز اللاجئ حيث حُذِّر من أنه إذا فعل ذلك سيفقد تأشيرة الدراسة وأن المملكة المتحدة "لا تتعامل بصورة جيدة جداً" مع اللاجئين من باكستان. ووصل إلى كندا في</w:t>
      </w:r>
      <w:r w:rsidR="000755F3">
        <w:rPr>
          <w:rFonts w:hint="eastAsia"/>
          <w:spacing w:val="-4"/>
          <w:sz w:val="30"/>
          <w:rtl/>
          <w:lang w:bidi="ar-DZ"/>
        </w:rPr>
        <w:t> </w:t>
      </w:r>
      <w:r w:rsidRPr="005E4A9A">
        <w:rPr>
          <w:rFonts w:hint="cs"/>
          <w:spacing w:val="-4"/>
          <w:sz w:val="30"/>
          <w:rtl/>
          <w:lang w:bidi="ar-DZ"/>
        </w:rPr>
        <w:t>24 شباط/فبراير 2013 وقدم طلباً للحصول على صفة اللاجئ فور وصوله إلى المطار.</w:t>
      </w:r>
    </w:p>
    <w:p w:rsidR="00627547" w:rsidRDefault="00627547" w:rsidP="00290261">
      <w:pPr>
        <w:pStyle w:val="SingleTxtGA"/>
        <w:rPr>
          <w:sz w:val="30"/>
          <w:rtl/>
          <w:lang w:bidi="ar-DZ"/>
        </w:rPr>
      </w:pPr>
      <w:r>
        <w:rPr>
          <w:rFonts w:hint="cs"/>
          <w:sz w:val="30"/>
          <w:rtl/>
          <w:lang w:bidi="ar-DZ"/>
        </w:rPr>
        <w:t>2-5</w:t>
      </w:r>
      <w:r>
        <w:rPr>
          <w:sz w:val="30"/>
          <w:rtl/>
          <w:lang w:bidi="ar-DZ"/>
        </w:rPr>
        <w:tab/>
      </w:r>
      <w:r>
        <w:rPr>
          <w:rFonts w:hint="cs"/>
          <w:sz w:val="30"/>
          <w:rtl/>
          <w:lang w:bidi="ar-DZ"/>
        </w:rPr>
        <w:t xml:space="preserve">وفي 9 تموز/يوليه 2016، داهمت الشرطة منزل صاحب الشكوى في باكستان وأبلغت الجيران بأنه ينبغي حضور صاحب الشكوى وأسرته أمام الشرطة في قسم الشرطة فيما يتصل </w:t>
      </w:r>
      <w:r w:rsidRPr="00B24A82">
        <w:rPr>
          <w:rFonts w:hint="cs"/>
          <w:spacing w:val="-4"/>
          <w:sz w:val="30"/>
          <w:rtl/>
          <w:lang w:bidi="ar-DZ"/>
        </w:rPr>
        <w:t>بتهم التجديف. ويدعي صاحب الشكوى أن الشرطة وضعت إشعاراً على منزله يعلن أنه "مطلوب"</w:t>
      </w:r>
      <w:r>
        <w:rPr>
          <w:rFonts w:hint="cs"/>
          <w:sz w:val="30"/>
          <w:rtl/>
          <w:lang w:bidi="ar-DZ"/>
        </w:rPr>
        <w:t xml:space="preserve"> </w:t>
      </w:r>
      <w:r w:rsidRPr="00B24A82">
        <w:rPr>
          <w:rFonts w:hint="cs"/>
          <w:spacing w:val="-4"/>
          <w:sz w:val="30"/>
          <w:rtl/>
          <w:lang w:bidi="ar-DZ"/>
        </w:rPr>
        <w:lastRenderedPageBreak/>
        <w:t>هو وأسرته. وهو يؤكد أنه لذلك معرض لخطر التعذيب على أيدي السلطات بسبب ادعاء التجديف، ويستشهد بمصادر مختلفة تؤكد أن من الشائع انتهاك حقوق الأفراد في حرية التعبير والحرية الدينية باتهامهم بالتجديف. ويشير صاحب الشكوى، بوجه خاص، إلى تقرير لوزارة الخارجية الولايات المتحدة يشير إلى أن القدرة المحدودة للحكومة وعدم رغبتها في التحقيق مع مرتكبي الاعتداءات على الأقليات الدينية أو مقاضاتهم قد سمحا بمناخ من الإفلات من العقاب ... ويتواصل ورود تقارير عن تعرض أفراد الأقليات الدينية والأشخاص المتهمين بالتجديف لإساءة المعاملة على أيدي موظفي إنفاذ القانون في أماكن الاحتجاز"</w:t>
      </w:r>
      <w:r w:rsidRPr="00B24A82">
        <w:rPr>
          <w:rStyle w:val="FootnoteReference"/>
          <w:spacing w:val="-4"/>
          <w:rtl/>
          <w:lang w:bidi="ar-DZ"/>
        </w:rPr>
        <w:t>(</w:t>
      </w:r>
      <w:r w:rsidRPr="00B24A82">
        <w:rPr>
          <w:rStyle w:val="FootnoteReference"/>
          <w:spacing w:val="-4"/>
          <w:rtl/>
          <w:lang w:bidi="ar-DZ"/>
        </w:rPr>
        <w:footnoteReference w:id="3"/>
      </w:r>
      <w:r w:rsidRPr="00B24A82">
        <w:rPr>
          <w:rStyle w:val="FootnoteReference"/>
          <w:spacing w:val="-4"/>
          <w:rtl/>
          <w:lang w:bidi="ar-DZ"/>
        </w:rPr>
        <w:t>)</w:t>
      </w:r>
      <w:r w:rsidR="00290261" w:rsidRPr="00B24A82">
        <w:rPr>
          <w:rFonts w:hint="cs"/>
          <w:spacing w:val="-4"/>
          <w:sz w:val="30"/>
          <w:rtl/>
          <w:lang w:bidi="ar-DZ"/>
        </w:rPr>
        <w:t>.</w:t>
      </w:r>
      <w:r w:rsidRPr="00B24A82">
        <w:rPr>
          <w:rFonts w:hint="cs"/>
          <w:spacing w:val="-4"/>
          <w:sz w:val="30"/>
          <w:rtl/>
          <w:lang w:bidi="ar-DZ"/>
        </w:rPr>
        <w:t xml:space="preserve"> ويذكر التقرير أنه، في وقت كتابته،</w:t>
      </w:r>
      <w:r>
        <w:rPr>
          <w:rFonts w:hint="cs"/>
          <w:sz w:val="30"/>
          <w:rtl/>
          <w:lang w:bidi="ar-DZ"/>
        </w:rPr>
        <w:t xml:space="preserve"> كان 17 شخصاً على الأقل بانتظار الإعدام بتهمة التجديف، وكان 20 شخصاً آخرون على الأقل يقضون عقوبة السجن المؤبد. ويذكر صاحب الشكوى أيضاً أن وضعه، كملتمس للجوء رُفض طلبه، يعرضه لخطر التعذيب والاحتجاز التعسفي. ويستشهد، في جملة أمور، بتقرير لمجلس الهجرة واللاجئين في كندا يشير إلى أن ملتمسي اللجوء المرفوضة طلباتهم الذين احتُجزوا بتهم تتعلق باللجوء يُلقى القبض عليهم لدى وصولهم إلى باكستان على أيدي موظفي الهجرة.</w:t>
      </w:r>
    </w:p>
    <w:p w:rsidR="00627547" w:rsidRDefault="00627547" w:rsidP="00627547">
      <w:pPr>
        <w:pStyle w:val="SingleTxtGA"/>
        <w:rPr>
          <w:sz w:val="30"/>
          <w:rtl/>
          <w:lang w:bidi="ar-DZ"/>
        </w:rPr>
      </w:pPr>
      <w:r>
        <w:rPr>
          <w:rFonts w:hint="cs"/>
          <w:sz w:val="30"/>
          <w:rtl/>
          <w:lang w:bidi="ar-DZ"/>
        </w:rPr>
        <w:t>2-6</w:t>
      </w:r>
      <w:r>
        <w:rPr>
          <w:sz w:val="30"/>
          <w:rtl/>
          <w:lang w:bidi="ar-DZ"/>
        </w:rPr>
        <w:tab/>
      </w:r>
      <w:r>
        <w:rPr>
          <w:rFonts w:hint="cs"/>
          <w:sz w:val="30"/>
          <w:rtl/>
          <w:lang w:bidi="ar-DZ"/>
        </w:rPr>
        <w:t>وفي 15 تشرين الأول/أكتوبر 2013، رفضت شعبة حماية اللاجئين التابعة لمجلس الهجرة واللاجئين في كندا طلب صاحب الشكوى الحصول على صفة اللاجئ. وفي 20 آذار/</w:t>
      </w:r>
      <w:r w:rsidR="005E4A9A">
        <w:rPr>
          <w:rFonts w:hint="cs"/>
          <w:sz w:val="30"/>
          <w:rtl/>
          <w:lang w:bidi="ar-DZ"/>
        </w:rPr>
        <w:t xml:space="preserve"> </w:t>
      </w:r>
      <w:r>
        <w:rPr>
          <w:rFonts w:hint="cs"/>
          <w:sz w:val="30"/>
          <w:rtl/>
          <w:lang w:bidi="ar-DZ"/>
        </w:rPr>
        <w:t>مارس 2014، رفضت شعبة طعون اللاجئين طعن صاحب الشكوى في القرار. وفي 24 تموز/</w:t>
      </w:r>
      <w:r w:rsidR="005E4A9A">
        <w:rPr>
          <w:rFonts w:hint="cs"/>
          <w:sz w:val="30"/>
          <w:rtl/>
          <w:lang w:bidi="ar-DZ"/>
        </w:rPr>
        <w:t xml:space="preserve"> </w:t>
      </w:r>
      <w:r w:rsidRPr="005E4A9A">
        <w:rPr>
          <w:rFonts w:hint="cs"/>
          <w:spacing w:val="-4"/>
          <w:sz w:val="30"/>
          <w:rtl/>
          <w:lang w:bidi="ar-DZ"/>
        </w:rPr>
        <w:t>يوليه 2014، رفضت الدائرة طلبه إعادة النظر في الطعن. وفي 12 تشرين الثاني/نوفمبر 2014،</w:t>
      </w:r>
      <w:r>
        <w:rPr>
          <w:rFonts w:hint="cs"/>
          <w:sz w:val="30"/>
          <w:rtl/>
          <w:lang w:bidi="ar-DZ"/>
        </w:rPr>
        <w:t xml:space="preserve"> رفضت المحكمة الاتحادية منحه إذناً بطلب إجراء مراجعة قضائية للقرار. وفي 29 كانون الأول/</w:t>
      </w:r>
      <w:r w:rsidR="005E4A9A">
        <w:rPr>
          <w:rFonts w:hint="cs"/>
          <w:sz w:val="30"/>
          <w:rtl/>
          <w:lang w:bidi="ar-DZ"/>
        </w:rPr>
        <w:t xml:space="preserve"> </w:t>
      </w:r>
      <w:r w:rsidRPr="005E4A9A">
        <w:rPr>
          <w:rFonts w:hint="cs"/>
          <w:spacing w:val="-4"/>
          <w:sz w:val="30"/>
          <w:rtl/>
          <w:lang w:bidi="ar-DZ"/>
        </w:rPr>
        <w:t>ديسمبر 2015، رُفض طلبه إجراء تقييم للمخاطر قبل الترحيل. ولا يزال طلب صاحب الشكوى</w:t>
      </w:r>
      <w:r>
        <w:rPr>
          <w:rFonts w:hint="cs"/>
          <w:sz w:val="30"/>
          <w:rtl/>
          <w:lang w:bidi="ar-DZ"/>
        </w:rPr>
        <w:t xml:space="preserve"> الحصول على الحماية لأسباب إنسانية ولدواعي الرأفة قيد النظر، وإن كان ليس له أثر إيقافي. </w:t>
      </w:r>
      <w:r w:rsidRPr="005E4A9A">
        <w:rPr>
          <w:rFonts w:hint="cs"/>
          <w:spacing w:val="-4"/>
          <w:sz w:val="30"/>
          <w:rtl/>
          <w:lang w:bidi="ar-DZ"/>
        </w:rPr>
        <w:t>وفي 22 تموز/يوليه 2016، أبلغت وكالة خدمات الحدود الكندية صاحب الشكوى، هاتفياً، بأن عليه مغادرة كندا طوعاً بحلول 19 آب/أغسطس 2016. وفي 10 آب/أغسطس 2016، رفضت</w:t>
      </w:r>
      <w:r>
        <w:rPr>
          <w:rFonts w:hint="cs"/>
          <w:sz w:val="30"/>
          <w:rtl/>
          <w:lang w:bidi="ar-DZ"/>
        </w:rPr>
        <w:t xml:space="preserve"> الوكالة طلبه تأجيل ترحيله، ولذلك كان عليه مغادرة كندا قسراً في 19 آب/أغسطس 2016.</w:t>
      </w:r>
      <w:r w:rsidR="005E4A9A">
        <w:rPr>
          <w:rFonts w:hint="cs"/>
          <w:sz w:val="30"/>
          <w:rtl/>
          <w:lang w:bidi="ar-DZ"/>
        </w:rPr>
        <w:t xml:space="preserve"> </w:t>
      </w:r>
    </w:p>
    <w:p w:rsidR="00627547" w:rsidRDefault="00627547" w:rsidP="00627547">
      <w:pPr>
        <w:pStyle w:val="SingleTxtGA"/>
        <w:rPr>
          <w:sz w:val="30"/>
          <w:rtl/>
          <w:lang w:bidi="ar-DZ"/>
        </w:rPr>
      </w:pPr>
      <w:r>
        <w:rPr>
          <w:rFonts w:hint="cs"/>
          <w:sz w:val="30"/>
          <w:rtl/>
          <w:lang w:bidi="ar-DZ"/>
        </w:rPr>
        <w:t>2-7</w:t>
      </w:r>
      <w:r>
        <w:rPr>
          <w:sz w:val="30"/>
          <w:rtl/>
          <w:lang w:bidi="ar-DZ"/>
        </w:rPr>
        <w:tab/>
      </w:r>
      <w:r>
        <w:rPr>
          <w:rFonts w:hint="cs"/>
          <w:sz w:val="30"/>
          <w:rtl/>
          <w:lang w:bidi="ar-DZ"/>
        </w:rPr>
        <w:t>وطلب صاحب الشكوى أن يُطلب إلى الدولة الطرف اتخاذ تدابير مؤقتة لمنع ترحيله إلى باكستان أثناء النظر في بلاغه.</w:t>
      </w:r>
    </w:p>
    <w:p w:rsidR="00627547" w:rsidRPr="009B0F75" w:rsidRDefault="00627547" w:rsidP="00627547">
      <w:pPr>
        <w:pStyle w:val="H23GA"/>
        <w:rPr>
          <w:rtl/>
          <w:lang w:bidi="ar-DZ"/>
        </w:rPr>
      </w:pPr>
      <w:r>
        <w:rPr>
          <w:rtl/>
          <w:lang w:bidi="ar-DZ"/>
        </w:rPr>
        <w:tab/>
      </w:r>
      <w:r>
        <w:rPr>
          <w:rtl/>
          <w:lang w:bidi="ar-DZ"/>
        </w:rPr>
        <w:tab/>
      </w:r>
      <w:r w:rsidRPr="009B0F75">
        <w:rPr>
          <w:rFonts w:hint="cs"/>
          <w:rtl/>
          <w:lang w:bidi="ar-DZ"/>
        </w:rPr>
        <w:t>الشكوى</w:t>
      </w:r>
    </w:p>
    <w:p w:rsidR="00627547" w:rsidRDefault="00627547" w:rsidP="00627547">
      <w:pPr>
        <w:pStyle w:val="SingleTxtGA"/>
        <w:rPr>
          <w:sz w:val="30"/>
          <w:rtl/>
          <w:lang w:bidi="ar-DZ"/>
        </w:rPr>
      </w:pPr>
      <w:r>
        <w:rPr>
          <w:rFonts w:hint="cs"/>
          <w:sz w:val="30"/>
          <w:rtl/>
          <w:lang w:bidi="ar-DZ"/>
        </w:rPr>
        <w:t>3-1</w:t>
      </w:r>
      <w:r>
        <w:rPr>
          <w:sz w:val="30"/>
          <w:rtl/>
          <w:lang w:bidi="ar-DZ"/>
        </w:rPr>
        <w:tab/>
      </w:r>
      <w:r>
        <w:rPr>
          <w:rFonts w:hint="cs"/>
          <w:sz w:val="30"/>
          <w:rtl/>
          <w:lang w:bidi="ar-DZ"/>
        </w:rPr>
        <w:t>يدعي صاحب الشكوى أن ترحيله إلى باكستان سيعرضه لخطر التعذيب أو القتل على أيدي جماعة لشكر طيبة وأسرة صديقته، وهو ما يشكل انتهاكاً للمادة 3 من الاتفاقية. وهو يدعي أيضاً أنه لا يمكنه أن يعوِّل على أية حماية من جانب سلطات باكستان وأنه أيضاً معرض لخطر التعذيب والاحتجاز التعسفي فيما يتصل بتهم التجديف الموجهة إليه ونظراً إلى وضعه كملتمس للجوء رُفض طلبه.</w:t>
      </w:r>
    </w:p>
    <w:p w:rsidR="00627547" w:rsidRDefault="00627547" w:rsidP="00627547">
      <w:pPr>
        <w:pStyle w:val="SingleTxtGA"/>
        <w:rPr>
          <w:sz w:val="30"/>
          <w:rtl/>
          <w:lang w:bidi="ar-DZ"/>
        </w:rPr>
      </w:pPr>
      <w:r>
        <w:rPr>
          <w:rFonts w:hint="cs"/>
          <w:sz w:val="30"/>
          <w:rtl/>
          <w:lang w:bidi="ar-DZ"/>
        </w:rPr>
        <w:t>3-2</w:t>
      </w:r>
      <w:r>
        <w:rPr>
          <w:sz w:val="30"/>
          <w:rtl/>
          <w:lang w:bidi="ar-DZ"/>
        </w:rPr>
        <w:tab/>
      </w:r>
      <w:r>
        <w:rPr>
          <w:rFonts w:hint="cs"/>
          <w:sz w:val="30"/>
          <w:rtl/>
          <w:lang w:bidi="ar-DZ"/>
        </w:rPr>
        <w:t>ويؤكد صاحب الشكوى أن الخطر المذكور أعلاه سيكون موجوداً في كل مكان من باكستان ولذلك لا توجد في حالته بدائل يُلجأ إليها.</w:t>
      </w:r>
    </w:p>
    <w:p w:rsidR="00627547" w:rsidRPr="007849F3" w:rsidRDefault="00627547" w:rsidP="00627547">
      <w:pPr>
        <w:pStyle w:val="H23GA"/>
        <w:rPr>
          <w:rtl/>
          <w:lang w:bidi="ar-DZ"/>
        </w:rPr>
      </w:pPr>
      <w:r>
        <w:rPr>
          <w:rtl/>
          <w:lang w:bidi="ar-DZ"/>
        </w:rPr>
        <w:lastRenderedPageBreak/>
        <w:tab/>
      </w:r>
      <w:r>
        <w:rPr>
          <w:rtl/>
          <w:lang w:bidi="ar-DZ"/>
        </w:rPr>
        <w:tab/>
      </w:r>
      <w:r w:rsidRPr="007849F3">
        <w:rPr>
          <w:rFonts w:hint="cs"/>
          <w:rtl/>
          <w:lang w:bidi="ar-DZ"/>
        </w:rPr>
        <w:t>ملاحظات الدولة الطرف على المقبولية والأسس الموضوعية</w:t>
      </w:r>
    </w:p>
    <w:p w:rsidR="00627547" w:rsidRPr="00B24A82" w:rsidRDefault="00627547" w:rsidP="00B24A82">
      <w:pPr>
        <w:pStyle w:val="SingleTxtGA"/>
        <w:rPr>
          <w:spacing w:val="-6"/>
          <w:sz w:val="30"/>
          <w:rtl/>
          <w:lang w:bidi="ar-DZ"/>
        </w:rPr>
      </w:pPr>
      <w:r w:rsidRPr="00B24A82">
        <w:rPr>
          <w:rFonts w:hint="cs"/>
          <w:spacing w:val="-2"/>
          <w:sz w:val="30"/>
          <w:rtl/>
          <w:lang w:bidi="ar-DZ"/>
        </w:rPr>
        <w:t>4-1</w:t>
      </w:r>
      <w:r w:rsidRPr="00B24A82">
        <w:rPr>
          <w:spacing w:val="-2"/>
          <w:sz w:val="30"/>
          <w:rtl/>
          <w:lang w:bidi="ar-DZ"/>
        </w:rPr>
        <w:tab/>
      </w:r>
      <w:r w:rsidRPr="00B24A82">
        <w:rPr>
          <w:rFonts w:hint="cs"/>
          <w:spacing w:val="-2"/>
          <w:sz w:val="30"/>
          <w:rtl/>
          <w:lang w:bidi="ar-DZ"/>
        </w:rPr>
        <w:t>في 17 شباط/فبراير 2017، قدمت الدولة الطرف ملاحظاتها على مقبولية الشكوى وأسسها الموضوعية. وتذكر الدولة الطرف أن صاحب الشكوى لم يستنفد جميع سبل الانتصاف المحلية المتاحة التي قد تسمح له بالبقاء في كندا. وبوجه خاص، لم يقدّم صاحب الشكوى طلباً إلى</w:t>
      </w:r>
      <w:r w:rsidR="00B24A82">
        <w:rPr>
          <w:rFonts w:hint="eastAsia"/>
          <w:spacing w:val="-2"/>
          <w:sz w:val="30"/>
          <w:rtl/>
          <w:lang w:bidi="ar-DZ"/>
        </w:rPr>
        <w:t> </w:t>
      </w:r>
      <w:r w:rsidRPr="00B24A82">
        <w:rPr>
          <w:rFonts w:hint="cs"/>
          <w:spacing w:val="-2"/>
          <w:sz w:val="30"/>
          <w:rtl/>
          <w:lang w:bidi="ar-DZ"/>
        </w:rPr>
        <w:t>المحكمة الاتحادية للإذن له بطلب إجراء مراجعة قضائية للقرارين السلبيين الصادرين في 29 كانون الأول/ديسمبر 2015 برفض طلبه إجراء تقييم للمخاطر قبل الترحيل، وفي 10 آب/</w:t>
      </w:r>
      <w:r w:rsidR="00B24A82">
        <w:rPr>
          <w:rFonts w:hint="cs"/>
          <w:spacing w:val="-2"/>
          <w:sz w:val="30"/>
          <w:rtl/>
          <w:lang w:bidi="ar-DZ"/>
        </w:rPr>
        <w:t xml:space="preserve"> </w:t>
      </w:r>
      <w:r w:rsidRPr="00B24A82">
        <w:rPr>
          <w:rFonts w:hint="cs"/>
          <w:spacing w:val="-6"/>
          <w:sz w:val="30"/>
          <w:rtl/>
          <w:lang w:bidi="ar-DZ"/>
        </w:rPr>
        <w:t>أغسطس 2016 برفض طلبه إلى وكالة خدمات الحدود الكندية استصدار قرار إداري بتأجيل الترحيل. ولا يزال طلبه المقدَّم للحصول على إقامة دائمة على أسس إنسانية ولدواعي الرأفة قيد النظر. وتوجد سبل انتصاف محلية فعالة ينبغي استنفادها قبل تقديم بلاغ. وكان يحق لصاحب الشكوى أيضاً، منذ 29 كانون الأول/ديسمبر 2016، أن يطلب إجراء تقييم ثانٍ للمخاطر قبل الترحيل.</w:t>
      </w:r>
    </w:p>
    <w:p w:rsidR="00627547" w:rsidRDefault="00627547" w:rsidP="00627547">
      <w:pPr>
        <w:pStyle w:val="SingleTxtGA"/>
        <w:rPr>
          <w:sz w:val="30"/>
          <w:rtl/>
          <w:lang w:bidi="ar-DZ"/>
        </w:rPr>
      </w:pPr>
      <w:r>
        <w:rPr>
          <w:rFonts w:hint="cs"/>
          <w:sz w:val="30"/>
          <w:rtl/>
          <w:lang w:bidi="ar-DZ"/>
        </w:rPr>
        <w:t>4</w:t>
      </w:r>
      <w:r w:rsidRPr="00D601F8">
        <w:rPr>
          <w:rFonts w:hint="cs"/>
          <w:spacing w:val="-4"/>
          <w:sz w:val="30"/>
          <w:rtl/>
          <w:lang w:bidi="ar-DZ"/>
        </w:rPr>
        <w:t>-2</w:t>
      </w:r>
      <w:r w:rsidRPr="00D601F8">
        <w:rPr>
          <w:spacing w:val="-4"/>
          <w:sz w:val="30"/>
          <w:rtl/>
          <w:lang w:bidi="ar-DZ"/>
        </w:rPr>
        <w:tab/>
      </w:r>
      <w:r w:rsidRPr="00D601F8">
        <w:rPr>
          <w:rFonts w:hint="cs"/>
          <w:spacing w:val="-4"/>
          <w:sz w:val="30"/>
          <w:rtl/>
          <w:lang w:bidi="ar-DZ"/>
        </w:rPr>
        <w:t>وتذكر الدولة الطرف أن البلاغ يخرج عن نطاق المادة 3 من الاتفاقية، لأن صاحب الشكوى يخشى الاضطهاد من جانب جهات فاعلة غير تابعة للدولة، أي أسرة صديقته السابقة وأعضاء جماعة لشكر طيبة، وهي كيان غير تابع للدولة حظرته حكومة باكستان. ولا يوجد دليل على ضلوع موظفين رسميين عامين بأي شكل من الأشكال في الاعتداءات التي يدعي صاحب الشكوى تعرضه لها من جانب أعضاء جماعة لشكر طيبة في عام 2010 أو على تغاضيهم عنها.</w:t>
      </w:r>
      <w:r>
        <w:rPr>
          <w:rFonts w:hint="cs"/>
          <w:sz w:val="30"/>
          <w:rtl/>
          <w:lang w:bidi="ar-DZ"/>
        </w:rPr>
        <w:t xml:space="preserve"> </w:t>
      </w:r>
    </w:p>
    <w:p w:rsidR="00627547" w:rsidRPr="00B24A82" w:rsidRDefault="00627547" w:rsidP="00B24A82">
      <w:pPr>
        <w:pStyle w:val="SingleTxtGA"/>
        <w:rPr>
          <w:spacing w:val="-4"/>
          <w:sz w:val="30"/>
          <w:rtl/>
          <w:lang w:bidi="ar-DZ"/>
        </w:rPr>
      </w:pPr>
      <w:r>
        <w:rPr>
          <w:rFonts w:hint="cs"/>
          <w:sz w:val="30"/>
          <w:rtl/>
          <w:lang w:bidi="ar-DZ"/>
        </w:rPr>
        <w:t>4-3</w:t>
      </w:r>
      <w:r>
        <w:rPr>
          <w:sz w:val="30"/>
          <w:rtl/>
          <w:lang w:bidi="ar-DZ"/>
        </w:rPr>
        <w:tab/>
      </w:r>
      <w:r w:rsidRPr="00B24A82">
        <w:rPr>
          <w:rFonts w:hint="cs"/>
          <w:spacing w:val="-4"/>
          <w:sz w:val="30"/>
          <w:rtl/>
          <w:lang w:bidi="ar-DZ"/>
        </w:rPr>
        <w:t xml:space="preserve">ولم يقدم صاحب الشكوى أدلة، ولو على أساس افتراض مبدئي، تثبت أنه يواجه خطراً حقيقياً ومتوقعاً وشخصياً قوامه التعرّض للتعذيب في باكستان، حتى ولو أمكن وصف وضع حقوق الإنسان في البلد بأنه تكتنفه مشاكل. ولا يوجد دليل على أنه تعرض أو سيتعرض للتعذيب على أيدي موظفين عامين رسميين أو على يد أي شخص يتصرف بصفة رسمية، أو على أن دولة باكستان قد قبلت هذه المعاملة السيئة أو تغاضت عنها أو ستقبلها أو ستتغاضى عنها. ولم تقدم أدلة تدعم ادعاءات صاحب الشكوى أنه هو وأفراد أسرته مطلوبون بسبب تهم التجديف أو أنه أُعلن أنه </w:t>
      </w:r>
      <w:r w:rsidRPr="003369F7">
        <w:rPr>
          <w:rFonts w:hint="cs"/>
          <w:i/>
          <w:iCs/>
          <w:spacing w:val="-4"/>
          <w:sz w:val="30"/>
          <w:rtl/>
          <w:lang w:bidi="ar-DZ"/>
        </w:rPr>
        <w:t>كافر</w:t>
      </w:r>
      <w:r w:rsidRPr="00B24A82">
        <w:rPr>
          <w:rFonts w:hint="cs"/>
          <w:spacing w:val="-4"/>
          <w:sz w:val="30"/>
          <w:rtl/>
          <w:lang w:bidi="ar-DZ"/>
        </w:rPr>
        <w:t xml:space="preserve">. </w:t>
      </w:r>
      <w:r w:rsidRPr="00B24A82">
        <w:rPr>
          <w:spacing w:val="-4"/>
          <w:sz w:val="30"/>
          <w:rtl/>
          <w:lang w:bidi="ar-DZ"/>
        </w:rPr>
        <w:t>ولم يقدم صاحب الشكوى أي دليل</w:t>
      </w:r>
      <w:r w:rsidRPr="00B24A82">
        <w:rPr>
          <w:rFonts w:hint="cs"/>
          <w:spacing w:val="-4"/>
          <w:sz w:val="30"/>
          <w:rtl/>
          <w:lang w:bidi="ar-DZ"/>
        </w:rPr>
        <w:t>، سواء إلى السلطات المحلية أم إلى اللجنة، على</w:t>
      </w:r>
      <w:r w:rsidRPr="00B24A82">
        <w:rPr>
          <w:spacing w:val="-4"/>
          <w:sz w:val="30"/>
          <w:rtl/>
          <w:lang w:bidi="ar-DZ"/>
        </w:rPr>
        <w:t xml:space="preserve"> </w:t>
      </w:r>
      <w:r w:rsidRPr="00B24A82">
        <w:rPr>
          <w:rFonts w:hint="cs"/>
          <w:spacing w:val="-4"/>
          <w:sz w:val="30"/>
          <w:rtl/>
          <w:lang w:bidi="ar-DZ"/>
        </w:rPr>
        <w:t>وجود</w:t>
      </w:r>
      <w:r w:rsidRPr="00B24A82">
        <w:rPr>
          <w:spacing w:val="-4"/>
          <w:sz w:val="30"/>
          <w:rtl/>
          <w:lang w:bidi="ar-DZ"/>
        </w:rPr>
        <w:t xml:space="preserve"> اتهامات جنائية موجهة ضده أو </w:t>
      </w:r>
      <w:r w:rsidRPr="00B24A82">
        <w:rPr>
          <w:rFonts w:hint="cs"/>
          <w:spacing w:val="-4"/>
          <w:sz w:val="30"/>
          <w:rtl/>
          <w:lang w:bidi="ar-DZ"/>
        </w:rPr>
        <w:t xml:space="preserve">على </w:t>
      </w:r>
      <w:r w:rsidRPr="00B24A82">
        <w:rPr>
          <w:spacing w:val="-4"/>
          <w:sz w:val="30"/>
          <w:rtl/>
          <w:lang w:bidi="ar-DZ"/>
        </w:rPr>
        <w:t xml:space="preserve">أن </w:t>
      </w:r>
      <w:r w:rsidRPr="00B24A82">
        <w:rPr>
          <w:rFonts w:hint="cs"/>
          <w:spacing w:val="-4"/>
          <w:sz w:val="30"/>
          <w:rtl/>
          <w:lang w:bidi="ar-DZ"/>
        </w:rPr>
        <w:t>الشرطة تحقق</w:t>
      </w:r>
      <w:r w:rsidRPr="00B24A82">
        <w:rPr>
          <w:spacing w:val="-4"/>
          <w:sz w:val="30"/>
          <w:rtl/>
          <w:lang w:bidi="ar-DZ"/>
        </w:rPr>
        <w:t xml:space="preserve"> معه</w:t>
      </w:r>
      <w:r w:rsidRPr="00B24A82">
        <w:rPr>
          <w:rFonts w:hint="cs"/>
          <w:spacing w:val="-4"/>
          <w:sz w:val="30"/>
          <w:rtl/>
          <w:lang w:bidi="ar-DZ"/>
        </w:rPr>
        <w:t xml:space="preserve">. وفيما يتعلق بإعلان أنه </w:t>
      </w:r>
      <w:r w:rsidRPr="003369F7">
        <w:rPr>
          <w:rFonts w:hint="cs"/>
          <w:i/>
          <w:iCs/>
          <w:spacing w:val="-4"/>
          <w:sz w:val="30"/>
          <w:rtl/>
          <w:lang w:bidi="ar-DZ"/>
        </w:rPr>
        <w:t>كافر</w:t>
      </w:r>
      <w:r w:rsidRPr="00B24A82">
        <w:rPr>
          <w:rFonts w:hint="cs"/>
          <w:spacing w:val="-4"/>
          <w:sz w:val="30"/>
          <w:rtl/>
          <w:lang w:bidi="ar-DZ"/>
        </w:rPr>
        <w:t>، فإنه</w:t>
      </w:r>
      <w:r w:rsidR="00B24A82">
        <w:rPr>
          <w:rFonts w:hint="eastAsia"/>
          <w:spacing w:val="-4"/>
          <w:sz w:val="30"/>
          <w:rtl/>
          <w:lang w:bidi="ar-DZ"/>
        </w:rPr>
        <w:t> </w:t>
      </w:r>
      <w:r w:rsidRPr="00B24A82">
        <w:rPr>
          <w:rFonts w:hint="cs"/>
          <w:spacing w:val="-4"/>
          <w:sz w:val="30"/>
          <w:rtl/>
          <w:lang w:bidi="ar-DZ"/>
        </w:rPr>
        <w:t>لا يحدد من الذي أعلنه هكذا ومتى أُعلن ذلك ولا يقدم أي وثيقة في هذا الصدد.</w:t>
      </w:r>
    </w:p>
    <w:p w:rsidR="00627547" w:rsidRDefault="00627547" w:rsidP="00627547">
      <w:pPr>
        <w:pStyle w:val="SingleTxtGA"/>
        <w:rPr>
          <w:sz w:val="30"/>
          <w:rtl/>
          <w:lang w:bidi="ar-DZ"/>
        </w:rPr>
      </w:pPr>
      <w:r>
        <w:rPr>
          <w:rFonts w:hint="cs"/>
          <w:sz w:val="30"/>
          <w:rtl/>
          <w:lang w:bidi="ar-DZ"/>
        </w:rPr>
        <w:t>4-4</w:t>
      </w:r>
      <w:r>
        <w:rPr>
          <w:sz w:val="30"/>
          <w:rtl/>
          <w:lang w:bidi="ar-DZ"/>
        </w:rPr>
        <w:tab/>
      </w:r>
      <w:r>
        <w:rPr>
          <w:rFonts w:hint="cs"/>
          <w:sz w:val="30"/>
          <w:rtl/>
          <w:lang w:bidi="ar-DZ"/>
        </w:rPr>
        <w:t>وتؤكد الدولة الطرف أن السلطات المحلية أجرت تقييماً دقيقاً للخطر الذي يواجهه صاحب الشكوى. وفي 4 حزيران/يونيه 2013، نظرت شعبة حماية اللاجئين في حالة صاحب الشكوى الذي طالب بالحماية بموجب المادتين 96 و97 من قانون الهجرة وحماية اللاجئين بادعاء خوفه من التعرّض للاضطهاد بالاستناد إلى دينه. وفي 15 تشرين الأول/أكتوبر 2013، رفضت شعبة حماية اللاجئين طلب صاحب الشكوى للحماية، إذ استنتجت أنه لا يواجه شخصياً خطر الاضطهاد، أو المعاملة أو العقوبة القاسية وغير العادية، أو خطراً يتهدد حياته. ورفضت الشعبة طلب صاحب الشكوى على أساس أنه ليس شاهداً ذا م</w:t>
      </w:r>
      <w:bookmarkStart w:id="0" w:name="_GoBack"/>
      <w:bookmarkEnd w:id="0"/>
      <w:r>
        <w:rPr>
          <w:rFonts w:hint="cs"/>
          <w:sz w:val="30"/>
          <w:rtl/>
          <w:lang w:bidi="ar-DZ"/>
        </w:rPr>
        <w:t>صداقية ولعدم تقديم أدلة تدعم ادعاءاته. وفي 20 آذار/مارس 2014، رفضت شعبة طعون اللاجئين طعن صاحب الشكوى على أساس أنه لم يقدمه في المهلة الزمنية المحددة ولم يقدم وثائق أخرى. وفي 12 تشرين الثاني/نوفمبر 2014، رفضت المحكمة الاتحادية الإذن له بتقديم طعن في القرار لأن منح هذا الإذن يقتضي أن يكون صاحب الشكوى قد برهن على وجود "</w:t>
      </w:r>
      <w:r w:rsidRPr="00595C87">
        <w:rPr>
          <w:sz w:val="30"/>
          <w:rtl/>
          <w:lang w:bidi="ar-DZ"/>
        </w:rPr>
        <w:t>قضية تستند إلى حجج وجيهة نسبياً</w:t>
      </w:r>
      <w:r>
        <w:rPr>
          <w:rFonts w:hint="cs"/>
          <w:sz w:val="30"/>
          <w:rtl/>
          <w:lang w:bidi="ar-DZ"/>
        </w:rPr>
        <w:t>"</w:t>
      </w:r>
      <w:r w:rsidRPr="00595C87">
        <w:rPr>
          <w:sz w:val="30"/>
          <w:rtl/>
          <w:lang w:bidi="ar-DZ"/>
        </w:rPr>
        <w:t xml:space="preserve"> أو </w:t>
      </w:r>
      <w:r>
        <w:rPr>
          <w:rFonts w:hint="cs"/>
          <w:sz w:val="30"/>
          <w:rtl/>
          <w:lang w:bidi="ar-DZ"/>
        </w:rPr>
        <w:t>على وجود "</w:t>
      </w:r>
      <w:r w:rsidRPr="00595C87">
        <w:rPr>
          <w:sz w:val="30"/>
          <w:rtl/>
          <w:lang w:bidi="ar-DZ"/>
        </w:rPr>
        <w:t>مسألة خطيرة ينبغي الفصل فيها</w:t>
      </w:r>
      <w:r>
        <w:rPr>
          <w:rFonts w:hint="cs"/>
          <w:sz w:val="30"/>
          <w:rtl/>
          <w:lang w:bidi="ar-DZ"/>
        </w:rPr>
        <w:t xml:space="preserve">". </w:t>
      </w:r>
    </w:p>
    <w:p w:rsidR="00627547" w:rsidRDefault="00627547" w:rsidP="00627547">
      <w:pPr>
        <w:pStyle w:val="SingleTxtGA"/>
        <w:rPr>
          <w:sz w:val="30"/>
          <w:rtl/>
          <w:lang w:bidi="ar-DZ"/>
        </w:rPr>
      </w:pPr>
      <w:r>
        <w:rPr>
          <w:rFonts w:hint="cs"/>
          <w:sz w:val="30"/>
          <w:rtl/>
          <w:lang w:bidi="ar-DZ"/>
        </w:rPr>
        <w:lastRenderedPageBreak/>
        <w:t>4-5</w:t>
      </w:r>
      <w:r>
        <w:rPr>
          <w:sz w:val="30"/>
          <w:rtl/>
          <w:lang w:bidi="ar-DZ"/>
        </w:rPr>
        <w:tab/>
      </w:r>
      <w:r>
        <w:rPr>
          <w:rFonts w:hint="cs"/>
          <w:sz w:val="30"/>
          <w:rtl/>
          <w:lang w:bidi="ar-DZ"/>
        </w:rPr>
        <w:t>ورُفض أيضاً، في 29 كانون الأول/ديسمبر 2015، طلب صاحب الشكوى إجراء تقييم للمخاطر قبل الترحيل، وذلك بعد النظر على النحو الواجب في المعلومات التي قدمها صاحب الشكوى وفي التقارير القطرية المتعلقة بباكستان. وقرر الموظف المسؤول عن إجراء تقييم المخاطر قبل الترحيل أن صاحب الشكوى لم يقدم أدلة تُذكر لبيان أنه يواجه خطر الاضطهاد أو خطراً شخصياً مؤداه التعرض مستقبلاً للتعذيب، أو لخطر يهدد حياته أو خطر التعرض لمعاملة أو عقوبة قاسية وغير عادية على أيدي أسرة صديقته السابقة أو بسبب دينه. وللأسباب نفسها، رأى الموظف أن من غير الضروري بحث مدى وجود حماية من جانب الدولة أو بديل داخلي يُلجأ إليه. ولم يطلب صاحب الشكوى إلى المحكمة الاتحادية إجراء مراجعة قضائية لقرار تقييم المخاطر قبل الترحيل.</w:t>
      </w:r>
    </w:p>
    <w:p w:rsidR="00627547" w:rsidRDefault="00627547" w:rsidP="005E4A9A">
      <w:pPr>
        <w:pStyle w:val="SingleTxtGA"/>
        <w:rPr>
          <w:sz w:val="30"/>
          <w:rtl/>
          <w:lang w:bidi="ar-DZ"/>
        </w:rPr>
      </w:pPr>
      <w:r>
        <w:rPr>
          <w:rFonts w:hint="cs"/>
          <w:sz w:val="30"/>
          <w:rtl/>
          <w:lang w:bidi="ar-DZ"/>
        </w:rPr>
        <w:t>4-6</w:t>
      </w:r>
      <w:r>
        <w:rPr>
          <w:sz w:val="30"/>
          <w:rtl/>
          <w:lang w:bidi="ar-DZ"/>
        </w:rPr>
        <w:tab/>
      </w:r>
      <w:r>
        <w:rPr>
          <w:rFonts w:hint="cs"/>
          <w:sz w:val="30"/>
          <w:rtl/>
          <w:lang w:bidi="ar-DZ"/>
        </w:rPr>
        <w:t xml:space="preserve">ورفضت وكالة خدمات الحدود الكندية، في 10 آب/أغسطس 2016، الطلب المقدَّم من صاحب الشكوى لتأجيل ترحيله، وذلك بعد نظرها في طلبه وإجرائها تقييماً لكافة المواد </w:t>
      </w:r>
      <w:r w:rsidRPr="005E4A9A">
        <w:rPr>
          <w:rFonts w:hint="cs"/>
          <w:spacing w:val="-4"/>
          <w:sz w:val="30"/>
          <w:rtl/>
          <w:lang w:bidi="ar-DZ"/>
        </w:rPr>
        <w:t>التي قدمها. وتوضح الدولة الطرف أن أصحاب الطلبات الذين يدّعون وجود أدلّة جديدة وشخصية</w:t>
      </w:r>
      <w:r>
        <w:rPr>
          <w:rFonts w:hint="cs"/>
          <w:sz w:val="30"/>
          <w:rtl/>
          <w:lang w:bidi="ar-DZ"/>
        </w:rPr>
        <w:t xml:space="preserve"> على وجود خطر يواجههم يمكنهم أن يطلبوا إلى الموظف المسؤول عن الترحيل في وكالة خدمات </w:t>
      </w:r>
      <w:r w:rsidRPr="005E4A9A">
        <w:rPr>
          <w:rFonts w:hint="cs"/>
          <w:spacing w:val="-4"/>
          <w:sz w:val="30"/>
          <w:rtl/>
          <w:lang w:bidi="ar-DZ"/>
        </w:rPr>
        <w:t xml:space="preserve">الحدود الكندية تأجيل الترحيل تأجيلاً إدارياً. وفيما يتعلق بالممارسة التي تتبعها محكمة الاستئناف الاتحادية، تشدد الدولة الطرف على أنه يجب على </w:t>
      </w:r>
      <w:r w:rsidRPr="005E4A9A">
        <w:rPr>
          <w:spacing w:val="-4"/>
          <w:sz w:val="30"/>
          <w:rtl/>
          <w:lang w:bidi="ar-DZ"/>
        </w:rPr>
        <w:t>الموظف المسؤول عن الترحيل في وكالة خدمات الحدود الكندية</w:t>
      </w:r>
      <w:r w:rsidRPr="005E4A9A">
        <w:rPr>
          <w:rFonts w:hint="cs"/>
          <w:spacing w:val="-4"/>
          <w:sz w:val="30"/>
          <w:rtl/>
          <w:lang w:bidi="ar-DZ"/>
        </w:rPr>
        <w:t xml:space="preserve"> تأجيل الترحيل إن كان المضي قدماً في الترحيل سيعرض الشخص</w:t>
      </w:r>
      <w:r>
        <w:rPr>
          <w:rFonts w:hint="cs"/>
          <w:sz w:val="30"/>
          <w:rtl/>
          <w:lang w:bidi="ar-DZ"/>
        </w:rPr>
        <w:t xml:space="preserve"> </w:t>
      </w:r>
      <w:r w:rsidR="00EF4F8F">
        <w:rPr>
          <w:rFonts w:hint="cs"/>
          <w:sz w:val="30"/>
          <w:rtl/>
          <w:lang w:bidi="ar-DZ"/>
        </w:rPr>
        <w:t>ل‍</w:t>
      </w:r>
      <w:r>
        <w:rPr>
          <w:rFonts w:hint="cs"/>
          <w:sz w:val="30"/>
          <w:rtl/>
          <w:lang w:bidi="ar-DZ"/>
        </w:rPr>
        <w:t xml:space="preserve"> "خطر الوفاة أو</w:t>
      </w:r>
      <w:r w:rsidR="005E4A9A">
        <w:rPr>
          <w:rFonts w:hint="eastAsia"/>
          <w:sz w:val="30"/>
          <w:rtl/>
          <w:lang w:bidi="ar-DZ"/>
        </w:rPr>
        <w:t> </w:t>
      </w:r>
      <w:r>
        <w:rPr>
          <w:rFonts w:hint="cs"/>
          <w:sz w:val="30"/>
          <w:rtl/>
          <w:lang w:bidi="ar-DZ"/>
        </w:rPr>
        <w:t>العقوبة الشديدة أو المعاملة اللاإنسانية"</w:t>
      </w:r>
      <w:r>
        <w:rPr>
          <w:rStyle w:val="FootnoteReference"/>
          <w:rtl/>
          <w:lang w:bidi="ar-DZ"/>
        </w:rPr>
        <w:t>(</w:t>
      </w:r>
      <w:r>
        <w:rPr>
          <w:rStyle w:val="FootnoteReference"/>
          <w:rtl/>
          <w:lang w:bidi="ar-DZ"/>
        </w:rPr>
        <w:footnoteReference w:id="4"/>
      </w:r>
      <w:r>
        <w:rPr>
          <w:rStyle w:val="FootnoteReference"/>
          <w:rtl/>
          <w:lang w:bidi="ar-DZ"/>
        </w:rPr>
        <w:t>)</w:t>
      </w:r>
      <w:r w:rsidR="00EF4F8F">
        <w:rPr>
          <w:rFonts w:hint="cs"/>
          <w:sz w:val="30"/>
          <w:rtl/>
          <w:lang w:bidi="ar-DZ"/>
        </w:rPr>
        <w:t>.</w:t>
      </w:r>
      <w:r>
        <w:rPr>
          <w:rFonts w:hint="cs"/>
          <w:sz w:val="30"/>
          <w:rtl/>
          <w:lang w:bidi="ar-DZ"/>
        </w:rPr>
        <w:t xml:space="preserve"> ولم يطلب صاحب الشكوى أيضاً إلى المحكمة الاتحادية إجراء مراجعة قضائية لقرار وكالة خدمات الحدود الكندية.</w:t>
      </w:r>
    </w:p>
    <w:p w:rsidR="00627547" w:rsidRDefault="00627547" w:rsidP="0043744D">
      <w:pPr>
        <w:pStyle w:val="SingleTxtGA"/>
        <w:rPr>
          <w:sz w:val="30"/>
          <w:rtl/>
          <w:lang w:bidi="ar-DZ"/>
        </w:rPr>
      </w:pPr>
      <w:r>
        <w:rPr>
          <w:rFonts w:hint="cs"/>
          <w:sz w:val="30"/>
          <w:rtl/>
          <w:lang w:bidi="ar-DZ"/>
        </w:rPr>
        <w:t>4-7</w:t>
      </w:r>
      <w:r>
        <w:rPr>
          <w:sz w:val="30"/>
          <w:rtl/>
          <w:lang w:bidi="ar-DZ"/>
        </w:rPr>
        <w:tab/>
      </w:r>
      <w:r>
        <w:rPr>
          <w:rFonts w:hint="cs"/>
          <w:sz w:val="30"/>
          <w:rtl/>
          <w:lang w:bidi="ar-DZ"/>
        </w:rPr>
        <w:t xml:space="preserve">وتشدد الدولة الطرف على أن أية مراجعة قضائية ناجحة ستسفر عن إصدار أمر بإعادة النظر في القرار المطعون فيه. </w:t>
      </w:r>
      <w:r w:rsidRPr="007745DE">
        <w:rPr>
          <w:sz w:val="30"/>
          <w:rtl/>
          <w:lang w:bidi="ar-DZ"/>
        </w:rPr>
        <w:t xml:space="preserve">وتشير الدولة الطرف إلى آراء اللجنة </w:t>
      </w:r>
      <w:r>
        <w:rPr>
          <w:rFonts w:hint="cs"/>
          <w:sz w:val="30"/>
          <w:rtl/>
          <w:lang w:bidi="ar-DZ"/>
        </w:rPr>
        <w:t>الصادرة</w:t>
      </w:r>
      <w:r w:rsidRPr="007745DE">
        <w:rPr>
          <w:sz w:val="30"/>
          <w:rtl/>
          <w:lang w:bidi="ar-DZ"/>
        </w:rPr>
        <w:t xml:space="preserve"> في عدة بلاغات </w:t>
      </w:r>
      <w:r>
        <w:rPr>
          <w:rFonts w:hint="cs"/>
          <w:sz w:val="30"/>
          <w:rtl/>
          <w:lang w:bidi="ar-DZ"/>
        </w:rPr>
        <w:t>و</w:t>
      </w:r>
      <w:r w:rsidRPr="007745DE">
        <w:rPr>
          <w:sz w:val="30"/>
          <w:rtl/>
          <w:lang w:bidi="ar-DZ"/>
        </w:rPr>
        <w:t xml:space="preserve">التي تبين أن المراجعة القضائية في الدولة الطرف ليست مجرد إجراء شكلي </w:t>
      </w:r>
      <w:r>
        <w:rPr>
          <w:rFonts w:hint="cs"/>
          <w:sz w:val="30"/>
          <w:rtl/>
          <w:lang w:bidi="ar-DZ"/>
        </w:rPr>
        <w:t>ويمكن</w:t>
      </w:r>
      <w:r w:rsidRPr="007745DE">
        <w:rPr>
          <w:sz w:val="30"/>
          <w:rtl/>
          <w:lang w:bidi="ar-DZ"/>
        </w:rPr>
        <w:t xml:space="preserve"> أن </w:t>
      </w:r>
      <w:r>
        <w:rPr>
          <w:rFonts w:hint="cs"/>
          <w:sz w:val="30"/>
          <w:rtl/>
          <w:lang w:bidi="ar-DZ"/>
        </w:rPr>
        <w:t>يُ</w:t>
      </w:r>
      <w:r w:rsidRPr="007745DE">
        <w:rPr>
          <w:sz w:val="30"/>
          <w:rtl/>
          <w:lang w:bidi="ar-DZ"/>
        </w:rPr>
        <w:t xml:space="preserve">نظر </w:t>
      </w:r>
      <w:r>
        <w:rPr>
          <w:rFonts w:hint="cs"/>
          <w:sz w:val="30"/>
          <w:rtl/>
          <w:lang w:bidi="ar-DZ"/>
        </w:rPr>
        <w:t xml:space="preserve">فيه </w:t>
      </w:r>
      <w:r w:rsidRPr="007745DE">
        <w:rPr>
          <w:sz w:val="30"/>
          <w:rtl/>
          <w:lang w:bidi="ar-DZ"/>
        </w:rPr>
        <w:t>في القضية</w:t>
      </w:r>
      <w:r>
        <w:rPr>
          <w:rFonts w:hint="cs"/>
          <w:sz w:val="30"/>
          <w:rtl/>
          <w:lang w:bidi="ar-DZ"/>
        </w:rPr>
        <w:t xml:space="preserve"> من حيث الموضوع</w:t>
      </w:r>
      <w:r>
        <w:rPr>
          <w:rStyle w:val="FootnoteReference"/>
          <w:rtl/>
          <w:lang w:bidi="ar-DZ"/>
        </w:rPr>
        <w:t>(</w:t>
      </w:r>
      <w:r>
        <w:rPr>
          <w:rStyle w:val="FootnoteReference"/>
          <w:rtl/>
          <w:lang w:bidi="ar-DZ"/>
        </w:rPr>
        <w:footnoteReference w:id="5"/>
      </w:r>
      <w:r>
        <w:rPr>
          <w:rStyle w:val="FootnoteReference"/>
          <w:rtl/>
          <w:lang w:bidi="ar-DZ"/>
        </w:rPr>
        <w:t>)</w:t>
      </w:r>
      <w:r w:rsidR="0043744D">
        <w:rPr>
          <w:rFonts w:hint="cs"/>
          <w:sz w:val="30"/>
          <w:rtl/>
          <w:lang w:bidi="ar-DZ"/>
        </w:rPr>
        <w:t>.</w:t>
      </w:r>
      <w:r>
        <w:rPr>
          <w:rFonts w:hint="cs"/>
          <w:sz w:val="30"/>
          <w:rtl/>
          <w:lang w:bidi="ar-DZ"/>
        </w:rPr>
        <w:t xml:space="preserve"> </w:t>
      </w:r>
      <w:r w:rsidRPr="00D40554">
        <w:rPr>
          <w:sz w:val="30"/>
          <w:rtl/>
          <w:lang w:bidi="ar-DZ"/>
        </w:rPr>
        <w:t>وتتناول الدولة الطرف آراء للجنة</w:t>
      </w:r>
      <w:r>
        <w:rPr>
          <w:rFonts w:hint="cs"/>
          <w:sz w:val="30"/>
          <w:rtl/>
          <w:lang w:bidi="ar-DZ"/>
        </w:rPr>
        <w:t xml:space="preserve"> في الآونة</w:t>
      </w:r>
      <w:r w:rsidRPr="00D40554">
        <w:rPr>
          <w:sz w:val="30"/>
          <w:rtl/>
          <w:lang w:bidi="ar-DZ"/>
        </w:rPr>
        <w:t xml:space="preserve"> الأخيرة قررت فيها </w:t>
      </w:r>
      <w:r>
        <w:rPr>
          <w:rFonts w:hint="cs"/>
          <w:sz w:val="30"/>
          <w:rtl/>
          <w:lang w:bidi="ar-DZ"/>
        </w:rPr>
        <w:t xml:space="preserve">اللجنة </w:t>
      </w:r>
      <w:r w:rsidRPr="00D40554">
        <w:rPr>
          <w:sz w:val="30"/>
          <w:rtl/>
          <w:lang w:bidi="ar-DZ"/>
        </w:rPr>
        <w:t xml:space="preserve">أن المراجعة القضائية في الدولة الطرف لا تتيح وينبغي ألا تتيح مراجعة للأسس الموضوعية لقرارات طرد الأفراد الذين يواجهون </w:t>
      </w:r>
      <w:r>
        <w:rPr>
          <w:rFonts w:hint="cs"/>
          <w:sz w:val="30"/>
          <w:rtl/>
          <w:lang w:bidi="ar-DZ"/>
        </w:rPr>
        <w:t xml:space="preserve">إلى حد بعيد </w:t>
      </w:r>
      <w:r w:rsidRPr="00D40554">
        <w:rPr>
          <w:sz w:val="30"/>
          <w:rtl/>
          <w:lang w:bidi="ar-DZ"/>
        </w:rPr>
        <w:t>خطر</w:t>
      </w:r>
      <w:r>
        <w:rPr>
          <w:rFonts w:hint="cs"/>
          <w:sz w:val="30"/>
          <w:rtl/>
          <w:lang w:bidi="ar-DZ"/>
        </w:rPr>
        <w:t xml:space="preserve"> </w:t>
      </w:r>
      <w:r w:rsidRPr="00D40554">
        <w:rPr>
          <w:sz w:val="30"/>
          <w:rtl/>
          <w:lang w:bidi="ar-DZ"/>
        </w:rPr>
        <w:t>التعرض للتعذيب</w:t>
      </w:r>
      <w:r>
        <w:rPr>
          <w:rStyle w:val="FootnoteReference"/>
          <w:rtl/>
          <w:lang w:bidi="ar-DZ"/>
        </w:rPr>
        <w:t>(</w:t>
      </w:r>
      <w:r>
        <w:rPr>
          <w:rStyle w:val="FootnoteReference"/>
          <w:rtl/>
          <w:lang w:bidi="ar-DZ"/>
        </w:rPr>
        <w:footnoteReference w:id="6"/>
      </w:r>
      <w:r>
        <w:rPr>
          <w:rStyle w:val="FootnoteReference"/>
          <w:rtl/>
          <w:lang w:bidi="ar-DZ"/>
        </w:rPr>
        <w:t>)</w:t>
      </w:r>
      <w:r w:rsidR="0043744D">
        <w:rPr>
          <w:rFonts w:hint="cs"/>
          <w:sz w:val="30"/>
          <w:rtl/>
          <w:lang w:bidi="ar-DZ"/>
        </w:rPr>
        <w:t>.</w:t>
      </w:r>
      <w:r>
        <w:rPr>
          <w:rFonts w:hint="cs"/>
          <w:sz w:val="30"/>
          <w:rtl/>
          <w:lang w:bidi="ar-DZ"/>
        </w:rPr>
        <w:t xml:space="preserve"> ولا تقبل الدولة الطرف أن يفشل نظامها الداخلي للمراجعة القضائية، ولا سيما محكمتها الاتحادية، في توفير سبيل انتصاف فعال في حالات الترحيل إذا وُجدت أسس قوية تدعو إلى الاعتقاد بأن مقدمي الطلبات معرضون لخطر شديد. </w:t>
      </w:r>
      <w:r w:rsidRPr="006F4A4F">
        <w:rPr>
          <w:sz w:val="30"/>
          <w:rtl/>
          <w:lang w:bidi="ar-DZ"/>
        </w:rPr>
        <w:t xml:space="preserve">وتدفع الدولة الطرف بأن النظام الحالي يتيح في الواقع إجراء مراجعة قضائية </w:t>
      </w:r>
      <w:r>
        <w:rPr>
          <w:rFonts w:hint="cs"/>
          <w:sz w:val="30"/>
          <w:rtl/>
          <w:lang w:bidi="ar-DZ"/>
        </w:rPr>
        <w:t>بالاستناد إلى</w:t>
      </w:r>
      <w:r w:rsidRPr="006F4A4F">
        <w:rPr>
          <w:sz w:val="30"/>
          <w:rtl/>
          <w:lang w:bidi="ar-DZ"/>
        </w:rPr>
        <w:t xml:space="preserve"> الأسس الموضوعية عندما ت</w:t>
      </w:r>
      <w:r>
        <w:rPr>
          <w:rFonts w:hint="cs"/>
          <w:sz w:val="30"/>
          <w:rtl/>
          <w:lang w:bidi="ar-DZ"/>
        </w:rPr>
        <w:t>ُ</w:t>
      </w:r>
      <w:r w:rsidRPr="006F4A4F">
        <w:rPr>
          <w:sz w:val="30"/>
          <w:rtl/>
          <w:lang w:bidi="ar-DZ"/>
        </w:rPr>
        <w:t xml:space="preserve">طرح تساؤلات حول ما إذا كانت الجهة صاحبة القرار قد تصرفت </w:t>
      </w:r>
      <w:r>
        <w:rPr>
          <w:rFonts w:hint="cs"/>
          <w:sz w:val="30"/>
          <w:rtl/>
          <w:lang w:bidi="ar-DZ"/>
        </w:rPr>
        <w:t>في حدود اختصاصها</w:t>
      </w:r>
      <w:r w:rsidRPr="006F4A4F">
        <w:rPr>
          <w:sz w:val="30"/>
          <w:rtl/>
          <w:lang w:bidi="ar-DZ"/>
        </w:rPr>
        <w:t xml:space="preserve"> وما إذا كانت مبادئ النزاهة الإجرائية قد </w:t>
      </w:r>
      <w:r>
        <w:rPr>
          <w:rFonts w:hint="cs"/>
          <w:sz w:val="30"/>
          <w:rtl/>
          <w:lang w:bidi="ar-DZ"/>
        </w:rPr>
        <w:t>امتُثل لها</w:t>
      </w:r>
      <w:r w:rsidRPr="006F4A4F">
        <w:rPr>
          <w:sz w:val="30"/>
          <w:rtl/>
          <w:lang w:bidi="ar-DZ"/>
        </w:rPr>
        <w:t xml:space="preserve">، وما إذا كان قد ارتكب خطأ يتعلق بالوقائع، وما إذا كانت الجهة </w:t>
      </w:r>
      <w:r w:rsidRPr="006F4A4F">
        <w:rPr>
          <w:sz w:val="30"/>
          <w:rtl/>
          <w:lang w:bidi="ar-DZ"/>
        </w:rPr>
        <w:lastRenderedPageBreak/>
        <w:t>صا</w:t>
      </w:r>
      <w:r>
        <w:rPr>
          <w:sz w:val="30"/>
          <w:rtl/>
          <w:lang w:bidi="ar-DZ"/>
        </w:rPr>
        <w:t>حبة القرار قد ارتكبت خطأ قانوني</w:t>
      </w:r>
      <w:r>
        <w:rPr>
          <w:rFonts w:hint="cs"/>
          <w:sz w:val="30"/>
          <w:rtl/>
          <w:lang w:bidi="ar-DZ"/>
        </w:rPr>
        <w:t>اً</w:t>
      </w:r>
      <w:r>
        <w:rPr>
          <w:rStyle w:val="FootnoteReference"/>
          <w:rtl/>
          <w:lang w:bidi="ar-DZ"/>
        </w:rPr>
        <w:t>(</w:t>
      </w:r>
      <w:r>
        <w:rPr>
          <w:rStyle w:val="FootnoteReference"/>
          <w:rtl/>
          <w:lang w:bidi="ar-DZ"/>
        </w:rPr>
        <w:footnoteReference w:id="7"/>
      </w:r>
      <w:r>
        <w:rPr>
          <w:rStyle w:val="FootnoteReference"/>
          <w:rtl/>
          <w:lang w:bidi="ar-DZ"/>
        </w:rPr>
        <w:t>)</w:t>
      </w:r>
      <w:r w:rsidR="0043744D">
        <w:rPr>
          <w:rFonts w:hint="cs"/>
          <w:sz w:val="30"/>
          <w:rtl/>
          <w:lang w:bidi="ar-DZ"/>
        </w:rPr>
        <w:t>.</w:t>
      </w:r>
      <w:r>
        <w:rPr>
          <w:rFonts w:hint="cs"/>
          <w:sz w:val="30"/>
          <w:rtl/>
          <w:lang w:bidi="ar-DZ"/>
        </w:rPr>
        <w:t xml:space="preserve"> </w:t>
      </w:r>
      <w:r w:rsidRPr="006F4A4F">
        <w:rPr>
          <w:rStyle w:val="FootnoteReference"/>
          <w:b w:val="0"/>
          <w:sz w:val="30"/>
          <w:szCs w:val="30"/>
          <w:vertAlign w:val="baseline"/>
          <w:rtl/>
          <w:lang w:bidi="ar-DZ"/>
        </w:rPr>
        <w:t xml:space="preserve">وفي هذه الحالات، تعمد المحكمة الاتحادية </w:t>
      </w:r>
      <w:r>
        <w:rPr>
          <w:rStyle w:val="FootnoteReference"/>
          <w:rFonts w:hint="cs"/>
          <w:b w:val="0"/>
          <w:sz w:val="30"/>
          <w:szCs w:val="30"/>
          <w:vertAlign w:val="baseline"/>
          <w:rtl/>
          <w:lang w:bidi="ar-DZ"/>
        </w:rPr>
        <w:t>بالضرورة</w:t>
      </w:r>
      <w:r w:rsidRPr="006F4A4F">
        <w:rPr>
          <w:rStyle w:val="FootnoteReference"/>
          <w:b w:val="0"/>
          <w:sz w:val="30"/>
          <w:szCs w:val="30"/>
          <w:vertAlign w:val="baseline"/>
          <w:rtl/>
          <w:lang w:bidi="ar-DZ"/>
        </w:rPr>
        <w:t xml:space="preserve"> إلى </w:t>
      </w:r>
      <w:r>
        <w:rPr>
          <w:rStyle w:val="FootnoteReference"/>
          <w:b w:val="0"/>
          <w:sz w:val="30"/>
          <w:szCs w:val="30"/>
          <w:vertAlign w:val="baseline"/>
          <w:rtl/>
          <w:lang w:bidi="ar-DZ"/>
        </w:rPr>
        <w:t xml:space="preserve">إجراء مراجعة لادعاء مقدم الطلب </w:t>
      </w:r>
      <w:r>
        <w:rPr>
          <w:rStyle w:val="FootnoteReference"/>
          <w:rFonts w:hint="cs"/>
          <w:b w:val="0"/>
          <w:sz w:val="30"/>
          <w:szCs w:val="30"/>
          <w:vertAlign w:val="baseline"/>
          <w:rtl/>
          <w:lang w:bidi="ar-DZ"/>
        </w:rPr>
        <w:t>أ</w:t>
      </w:r>
      <w:r>
        <w:rPr>
          <w:rFonts w:hint="cs"/>
          <w:sz w:val="30"/>
          <w:rtl/>
          <w:lang w:bidi="ar-DZ"/>
        </w:rPr>
        <w:t>ن من المحتمل</w:t>
      </w:r>
      <w:r w:rsidRPr="006F4A4F">
        <w:rPr>
          <w:rStyle w:val="FootnoteReference"/>
          <w:b w:val="0"/>
          <w:sz w:val="30"/>
          <w:szCs w:val="30"/>
          <w:vertAlign w:val="baseline"/>
          <w:rtl/>
          <w:lang w:bidi="ar-DZ"/>
        </w:rPr>
        <w:t xml:space="preserve"> تعرض</w:t>
      </w:r>
      <w:r>
        <w:rPr>
          <w:rFonts w:hint="cs"/>
          <w:sz w:val="30"/>
          <w:rtl/>
          <w:lang w:bidi="ar-DZ"/>
        </w:rPr>
        <w:t>ه</w:t>
      </w:r>
      <w:r w:rsidRPr="006F4A4F">
        <w:rPr>
          <w:rStyle w:val="FootnoteReference"/>
          <w:b w:val="0"/>
          <w:sz w:val="30"/>
          <w:szCs w:val="30"/>
          <w:vertAlign w:val="baseline"/>
          <w:rtl/>
          <w:lang w:bidi="ar-DZ"/>
        </w:rPr>
        <w:t xml:space="preserve"> للتعذيب إذا أعيد إلى بلده الأصلي.</w:t>
      </w:r>
      <w:r>
        <w:rPr>
          <w:rFonts w:hint="cs"/>
          <w:sz w:val="30"/>
          <w:rtl/>
          <w:lang w:bidi="ar-DZ"/>
        </w:rPr>
        <w:t xml:space="preserve"> </w:t>
      </w:r>
      <w:r w:rsidRPr="006F4A4F">
        <w:rPr>
          <w:rStyle w:val="FootnoteReference"/>
          <w:b w:val="0"/>
          <w:sz w:val="30"/>
          <w:szCs w:val="30"/>
          <w:vertAlign w:val="baseline"/>
          <w:rtl/>
          <w:lang w:bidi="ar-DZ"/>
        </w:rPr>
        <w:t xml:space="preserve">وإذا قررت المحكمة الاتحادية أن هناك خطأ قانونياً أو استنتاجاً </w:t>
      </w:r>
      <w:r>
        <w:rPr>
          <w:rStyle w:val="FootnoteReference"/>
          <w:rFonts w:hint="cs"/>
          <w:b w:val="0"/>
          <w:sz w:val="30"/>
          <w:szCs w:val="30"/>
          <w:vertAlign w:val="baseline"/>
          <w:rtl/>
          <w:lang w:bidi="ar-DZ"/>
        </w:rPr>
        <w:t>و</w:t>
      </w:r>
      <w:r>
        <w:rPr>
          <w:rFonts w:hint="cs"/>
          <w:sz w:val="30"/>
          <w:rtl/>
          <w:lang w:bidi="ar-DZ"/>
        </w:rPr>
        <w:t>قائعياً</w:t>
      </w:r>
      <w:r w:rsidRPr="006F4A4F">
        <w:rPr>
          <w:rStyle w:val="FootnoteReference"/>
          <w:b w:val="0"/>
          <w:sz w:val="30"/>
          <w:szCs w:val="30"/>
          <w:vertAlign w:val="baseline"/>
          <w:rtl/>
          <w:lang w:bidi="ar-DZ"/>
        </w:rPr>
        <w:t xml:space="preserve"> غير معقول، فإنها تأذن بإجراء مراجعة قضائية للقرار </w:t>
      </w:r>
      <w:r>
        <w:rPr>
          <w:rStyle w:val="FootnoteReference"/>
          <w:rFonts w:hint="cs"/>
          <w:b w:val="0"/>
          <w:sz w:val="30"/>
          <w:szCs w:val="30"/>
          <w:vertAlign w:val="baseline"/>
          <w:rtl/>
          <w:lang w:bidi="ar-DZ"/>
        </w:rPr>
        <w:t>و</w:t>
      </w:r>
      <w:r>
        <w:rPr>
          <w:rFonts w:hint="cs"/>
          <w:sz w:val="30"/>
          <w:rtl/>
          <w:lang w:bidi="ar-DZ"/>
        </w:rPr>
        <w:t>هي تتمتع بسلطة تنحية</w:t>
      </w:r>
      <w:r w:rsidRPr="006F4A4F">
        <w:rPr>
          <w:rStyle w:val="FootnoteReference"/>
          <w:b w:val="0"/>
          <w:sz w:val="30"/>
          <w:szCs w:val="30"/>
          <w:vertAlign w:val="baseline"/>
          <w:rtl/>
          <w:lang w:bidi="ar-DZ"/>
        </w:rPr>
        <w:t xml:space="preserve"> القرار جانباً </w:t>
      </w:r>
      <w:r>
        <w:rPr>
          <w:rStyle w:val="FootnoteReference"/>
          <w:rFonts w:hint="cs"/>
          <w:b w:val="0"/>
          <w:sz w:val="30"/>
          <w:szCs w:val="30"/>
          <w:vertAlign w:val="baseline"/>
          <w:rtl/>
          <w:lang w:bidi="ar-DZ"/>
        </w:rPr>
        <w:t>و</w:t>
      </w:r>
      <w:r>
        <w:rPr>
          <w:rFonts w:hint="cs"/>
          <w:sz w:val="30"/>
          <w:rtl/>
          <w:lang w:bidi="ar-DZ"/>
        </w:rPr>
        <w:t>إعادته</w:t>
      </w:r>
      <w:r w:rsidRPr="006F4A4F">
        <w:rPr>
          <w:rStyle w:val="FootnoteReference"/>
          <w:b w:val="0"/>
          <w:sz w:val="30"/>
          <w:szCs w:val="30"/>
          <w:vertAlign w:val="baseline"/>
          <w:rtl/>
          <w:lang w:bidi="ar-DZ"/>
        </w:rPr>
        <w:t xml:space="preserve"> لكي تبت فيه جهة مختلفة من الجهات صاحبة القرار وفقاً للتوجيهات التي </w:t>
      </w:r>
      <w:r>
        <w:rPr>
          <w:rStyle w:val="FootnoteReference"/>
          <w:rFonts w:hint="cs"/>
          <w:b w:val="0"/>
          <w:sz w:val="30"/>
          <w:szCs w:val="30"/>
          <w:vertAlign w:val="baseline"/>
          <w:rtl/>
          <w:lang w:bidi="ar-DZ"/>
        </w:rPr>
        <w:t>ت</w:t>
      </w:r>
      <w:r>
        <w:rPr>
          <w:rFonts w:hint="cs"/>
          <w:sz w:val="30"/>
          <w:rtl/>
          <w:lang w:bidi="ar-DZ"/>
        </w:rPr>
        <w:t>راها</w:t>
      </w:r>
      <w:r w:rsidRPr="006F4A4F">
        <w:rPr>
          <w:rStyle w:val="FootnoteReference"/>
          <w:b w:val="0"/>
          <w:sz w:val="30"/>
          <w:szCs w:val="30"/>
          <w:vertAlign w:val="baseline"/>
          <w:rtl/>
          <w:lang w:bidi="ar-DZ"/>
        </w:rPr>
        <w:t xml:space="preserve"> المحكمة مناسبة</w:t>
      </w:r>
      <w:r>
        <w:rPr>
          <w:rStyle w:val="FootnoteReference"/>
          <w:rtl/>
          <w:lang w:bidi="ar-DZ"/>
        </w:rPr>
        <w:t>(</w:t>
      </w:r>
      <w:r>
        <w:rPr>
          <w:rStyle w:val="FootnoteReference"/>
          <w:rtl/>
          <w:lang w:bidi="ar-DZ"/>
        </w:rPr>
        <w:footnoteReference w:id="8"/>
      </w:r>
      <w:r>
        <w:rPr>
          <w:rStyle w:val="FootnoteReference"/>
          <w:rtl/>
          <w:lang w:bidi="ar-DZ"/>
        </w:rPr>
        <w:t>)</w:t>
      </w:r>
      <w:r w:rsidR="0043744D">
        <w:rPr>
          <w:rFonts w:hint="cs"/>
          <w:sz w:val="30"/>
          <w:rtl/>
          <w:lang w:bidi="ar-DZ"/>
        </w:rPr>
        <w:t>.</w:t>
      </w:r>
      <w:r>
        <w:rPr>
          <w:rFonts w:hint="cs"/>
          <w:sz w:val="30"/>
          <w:rtl/>
          <w:lang w:bidi="ar-DZ"/>
        </w:rPr>
        <w:t xml:space="preserve"> </w:t>
      </w:r>
      <w:r w:rsidRPr="00017C99">
        <w:rPr>
          <w:rStyle w:val="FootnoteReference"/>
          <w:b w:val="0"/>
          <w:sz w:val="30"/>
          <w:szCs w:val="30"/>
          <w:vertAlign w:val="baseline"/>
          <w:rtl/>
          <w:lang w:bidi="ar-DZ"/>
        </w:rPr>
        <w:t xml:space="preserve">ولن تتردد المحكمة الاتحادية في التدخل إذا رأت أن القرار المطعون فيه </w:t>
      </w:r>
      <w:r>
        <w:rPr>
          <w:rStyle w:val="FootnoteReference"/>
          <w:rFonts w:hint="cs"/>
          <w:b w:val="0"/>
          <w:sz w:val="30"/>
          <w:szCs w:val="30"/>
          <w:vertAlign w:val="baseline"/>
          <w:rtl/>
          <w:lang w:bidi="ar-DZ"/>
        </w:rPr>
        <w:t>ا</w:t>
      </w:r>
      <w:r>
        <w:rPr>
          <w:rFonts w:hint="cs"/>
          <w:sz w:val="30"/>
          <w:rtl/>
          <w:lang w:bidi="ar-DZ"/>
        </w:rPr>
        <w:t>نطوى على</w:t>
      </w:r>
      <w:r w:rsidRPr="00017C99">
        <w:rPr>
          <w:rStyle w:val="FootnoteReference"/>
          <w:b w:val="0"/>
          <w:sz w:val="30"/>
          <w:szCs w:val="30"/>
          <w:vertAlign w:val="baseline"/>
          <w:rtl/>
          <w:lang w:bidi="ar-DZ"/>
        </w:rPr>
        <w:t xml:space="preserve"> خطأ</w:t>
      </w:r>
      <w:r>
        <w:rPr>
          <w:rStyle w:val="FootnoteReference"/>
          <w:rtl/>
          <w:lang w:bidi="ar-DZ"/>
        </w:rPr>
        <w:t>(</w:t>
      </w:r>
      <w:r>
        <w:rPr>
          <w:rStyle w:val="FootnoteReference"/>
          <w:rtl/>
          <w:lang w:bidi="ar-DZ"/>
        </w:rPr>
        <w:footnoteReference w:id="9"/>
      </w:r>
      <w:r>
        <w:rPr>
          <w:rStyle w:val="FootnoteReference"/>
          <w:rtl/>
          <w:lang w:bidi="ar-DZ"/>
        </w:rPr>
        <w:t>)</w:t>
      </w:r>
      <w:r w:rsidR="0043744D">
        <w:rPr>
          <w:rFonts w:hint="cs"/>
          <w:sz w:val="30"/>
          <w:rtl/>
          <w:lang w:bidi="ar-DZ"/>
        </w:rPr>
        <w:t>.</w:t>
      </w:r>
      <w:r>
        <w:rPr>
          <w:rFonts w:hint="cs"/>
          <w:sz w:val="30"/>
          <w:rtl/>
          <w:lang w:bidi="ar-DZ"/>
        </w:rPr>
        <w:t xml:space="preserve"> </w:t>
      </w:r>
      <w:r w:rsidRPr="00472B78">
        <w:rPr>
          <w:rStyle w:val="FootnoteReference"/>
          <w:b w:val="0"/>
          <w:sz w:val="30"/>
          <w:szCs w:val="30"/>
          <w:vertAlign w:val="baseline"/>
          <w:rtl/>
          <w:lang w:bidi="ar-DZ"/>
        </w:rPr>
        <w:t xml:space="preserve">وتدفع الدولة الطرف كذلك بأن قراراتها المتعلقة بالمراجعة القضائية، </w:t>
      </w:r>
      <w:r>
        <w:rPr>
          <w:rStyle w:val="FootnoteReference"/>
          <w:rFonts w:hint="cs"/>
          <w:b w:val="0"/>
          <w:sz w:val="30"/>
          <w:szCs w:val="30"/>
          <w:vertAlign w:val="baseline"/>
          <w:rtl/>
          <w:lang w:bidi="ar-DZ"/>
        </w:rPr>
        <w:t>ا</w:t>
      </w:r>
      <w:r>
        <w:rPr>
          <w:rFonts w:hint="cs"/>
          <w:sz w:val="30"/>
          <w:rtl/>
          <w:lang w:bidi="ar-DZ"/>
        </w:rPr>
        <w:t>لتي يُستخدَم فيها</w:t>
      </w:r>
      <w:r w:rsidRPr="00472B78">
        <w:rPr>
          <w:rStyle w:val="FootnoteReference"/>
          <w:b w:val="0"/>
          <w:sz w:val="30"/>
          <w:szCs w:val="30"/>
          <w:vertAlign w:val="baseline"/>
          <w:rtl/>
          <w:lang w:bidi="ar-DZ"/>
        </w:rPr>
        <w:t xml:space="preserve"> معيار المعقولية، متسقة مع نهج المحكمة الأوروبية لحقوق الإنسان، حيث </w:t>
      </w:r>
      <w:r>
        <w:rPr>
          <w:rStyle w:val="FootnoteReference"/>
          <w:rFonts w:hint="cs"/>
          <w:b w:val="0"/>
          <w:sz w:val="30"/>
          <w:szCs w:val="30"/>
          <w:vertAlign w:val="baseline"/>
          <w:rtl/>
          <w:lang w:bidi="ar-DZ"/>
        </w:rPr>
        <w:t>ت</w:t>
      </w:r>
      <w:r>
        <w:rPr>
          <w:rFonts w:hint="cs"/>
          <w:sz w:val="30"/>
          <w:rtl/>
          <w:lang w:bidi="ar-DZ"/>
        </w:rPr>
        <w:t>في</w:t>
      </w:r>
      <w:r w:rsidRPr="00472B78">
        <w:rPr>
          <w:rStyle w:val="FootnoteReference"/>
          <w:b w:val="0"/>
          <w:sz w:val="30"/>
          <w:szCs w:val="30"/>
          <w:vertAlign w:val="baseline"/>
          <w:rtl/>
          <w:lang w:bidi="ar-DZ"/>
        </w:rPr>
        <w:t xml:space="preserve"> المراجعة القضائية التي </w:t>
      </w:r>
      <w:r>
        <w:rPr>
          <w:rStyle w:val="FootnoteReference"/>
          <w:rFonts w:hint="cs"/>
          <w:b w:val="0"/>
          <w:sz w:val="30"/>
          <w:szCs w:val="30"/>
          <w:vertAlign w:val="baseline"/>
          <w:rtl/>
          <w:lang w:bidi="ar-DZ"/>
        </w:rPr>
        <w:t>ي</w:t>
      </w:r>
      <w:r>
        <w:rPr>
          <w:rFonts w:hint="cs"/>
          <w:sz w:val="30"/>
          <w:rtl/>
          <w:lang w:bidi="ar-DZ"/>
        </w:rPr>
        <w:t>ُ</w:t>
      </w:r>
      <w:r w:rsidRPr="00472B78">
        <w:rPr>
          <w:rStyle w:val="FootnoteReference"/>
          <w:b w:val="0"/>
          <w:sz w:val="30"/>
          <w:szCs w:val="30"/>
          <w:vertAlign w:val="baseline"/>
          <w:rtl/>
          <w:lang w:bidi="ar-DZ"/>
        </w:rPr>
        <w:t xml:space="preserve">ستخدم </w:t>
      </w:r>
      <w:r>
        <w:rPr>
          <w:rStyle w:val="FootnoteReference"/>
          <w:rFonts w:hint="cs"/>
          <w:b w:val="0"/>
          <w:sz w:val="30"/>
          <w:szCs w:val="30"/>
          <w:vertAlign w:val="baseline"/>
          <w:rtl/>
          <w:lang w:bidi="ar-DZ"/>
        </w:rPr>
        <w:t xml:space="preserve">فيها </w:t>
      </w:r>
      <w:r w:rsidRPr="00472B78">
        <w:rPr>
          <w:rStyle w:val="FootnoteReference"/>
          <w:b w:val="0"/>
          <w:sz w:val="30"/>
          <w:szCs w:val="30"/>
          <w:vertAlign w:val="baseline"/>
          <w:rtl/>
          <w:lang w:bidi="ar-DZ"/>
        </w:rPr>
        <w:t xml:space="preserve">هذا المعيار </w:t>
      </w:r>
      <w:r>
        <w:rPr>
          <w:rFonts w:hint="cs"/>
          <w:sz w:val="30"/>
          <w:rtl/>
          <w:lang w:bidi="ar-DZ"/>
        </w:rPr>
        <w:t>ب</w:t>
      </w:r>
      <w:r w:rsidRPr="00472B78">
        <w:rPr>
          <w:rStyle w:val="FootnoteReference"/>
          <w:b w:val="0"/>
          <w:sz w:val="30"/>
          <w:szCs w:val="30"/>
          <w:vertAlign w:val="baseline"/>
          <w:rtl/>
          <w:lang w:bidi="ar-DZ"/>
        </w:rPr>
        <w:t>شرط توفير سبيل انتصاف فعال</w:t>
      </w:r>
      <w:r>
        <w:rPr>
          <w:rStyle w:val="FootnoteReference"/>
          <w:rtl/>
          <w:lang w:bidi="ar-DZ"/>
        </w:rPr>
        <w:t>(</w:t>
      </w:r>
      <w:r>
        <w:rPr>
          <w:rStyle w:val="FootnoteReference"/>
          <w:rtl/>
          <w:lang w:bidi="ar-DZ"/>
        </w:rPr>
        <w:footnoteReference w:id="10"/>
      </w:r>
      <w:r>
        <w:rPr>
          <w:rStyle w:val="FootnoteReference"/>
          <w:rtl/>
          <w:lang w:bidi="ar-DZ"/>
        </w:rPr>
        <w:t>)</w:t>
      </w:r>
      <w:r w:rsidR="0043744D">
        <w:rPr>
          <w:rFonts w:hint="cs"/>
          <w:sz w:val="30"/>
          <w:rtl/>
          <w:lang w:bidi="ar-DZ"/>
        </w:rPr>
        <w:t>.</w:t>
      </w:r>
      <w:r>
        <w:rPr>
          <w:rFonts w:hint="cs"/>
          <w:sz w:val="30"/>
          <w:rtl/>
          <w:lang w:bidi="ar-DZ"/>
        </w:rPr>
        <w:t xml:space="preserve"> و</w:t>
      </w:r>
      <w:r w:rsidRPr="008D2D74">
        <w:rPr>
          <w:sz w:val="30"/>
          <w:rtl/>
          <w:lang w:bidi="ar-DZ"/>
        </w:rPr>
        <w:t xml:space="preserve">لهذه الأسباب، </w:t>
      </w:r>
      <w:r>
        <w:rPr>
          <w:rFonts w:hint="cs"/>
          <w:sz w:val="30"/>
          <w:rtl/>
          <w:lang w:bidi="ar-DZ"/>
        </w:rPr>
        <w:t>تشكل</w:t>
      </w:r>
      <w:r w:rsidRPr="008D2D74">
        <w:rPr>
          <w:sz w:val="30"/>
          <w:rtl/>
          <w:lang w:bidi="ar-DZ"/>
        </w:rPr>
        <w:t xml:space="preserve"> المراجعة القضائية إجراء</w:t>
      </w:r>
      <w:r>
        <w:rPr>
          <w:rFonts w:hint="cs"/>
          <w:sz w:val="30"/>
          <w:rtl/>
          <w:lang w:bidi="ar-DZ"/>
        </w:rPr>
        <w:t>ً</w:t>
      </w:r>
      <w:r w:rsidRPr="008D2D74">
        <w:rPr>
          <w:sz w:val="30"/>
          <w:rtl/>
          <w:lang w:bidi="ar-DZ"/>
        </w:rPr>
        <w:t xml:space="preserve"> يتعين استنفاده لأغراض المقبولية ولم يقدم </w:t>
      </w:r>
      <w:r>
        <w:rPr>
          <w:rFonts w:hint="cs"/>
          <w:sz w:val="30"/>
          <w:rtl/>
          <w:lang w:bidi="ar-DZ"/>
        </w:rPr>
        <w:t>صاحب الشكوى</w:t>
      </w:r>
      <w:r w:rsidRPr="008D2D74">
        <w:rPr>
          <w:sz w:val="30"/>
          <w:rtl/>
          <w:lang w:bidi="ar-DZ"/>
        </w:rPr>
        <w:t xml:space="preserve"> أي تفسير </w:t>
      </w:r>
      <w:r>
        <w:rPr>
          <w:rFonts w:hint="cs"/>
          <w:sz w:val="30"/>
          <w:rtl/>
          <w:lang w:bidi="ar-DZ"/>
        </w:rPr>
        <w:t>لأسباب</w:t>
      </w:r>
      <w:r w:rsidRPr="008D2D74">
        <w:rPr>
          <w:sz w:val="30"/>
          <w:rtl/>
          <w:lang w:bidi="ar-DZ"/>
        </w:rPr>
        <w:t xml:space="preserve"> عدم استنفاده سبيل الانتصاف هذا</w:t>
      </w:r>
      <w:r>
        <w:rPr>
          <w:rFonts w:hint="cs"/>
          <w:sz w:val="30"/>
          <w:rtl/>
          <w:lang w:bidi="ar-DZ"/>
        </w:rPr>
        <w:t>.</w:t>
      </w:r>
    </w:p>
    <w:p w:rsidR="00627547" w:rsidRDefault="00627547" w:rsidP="00627547">
      <w:pPr>
        <w:pStyle w:val="SingleTxtGA"/>
        <w:rPr>
          <w:sz w:val="30"/>
          <w:rtl/>
          <w:lang w:bidi="ar-DZ"/>
        </w:rPr>
      </w:pPr>
      <w:r>
        <w:rPr>
          <w:rFonts w:hint="cs"/>
          <w:sz w:val="30"/>
          <w:rtl/>
          <w:lang w:bidi="ar-DZ"/>
        </w:rPr>
        <w:t>4-8</w:t>
      </w:r>
      <w:r>
        <w:rPr>
          <w:sz w:val="30"/>
          <w:rtl/>
          <w:lang w:bidi="ar-DZ"/>
        </w:rPr>
        <w:tab/>
      </w:r>
      <w:r>
        <w:rPr>
          <w:rStyle w:val="FootnoteReference"/>
          <w:rFonts w:hint="cs"/>
          <w:b w:val="0"/>
          <w:sz w:val="30"/>
          <w:szCs w:val="30"/>
          <w:vertAlign w:val="baseline"/>
          <w:rtl/>
          <w:lang w:bidi="ar-DZ"/>
        </w:rPr>
        <w:t>ف</w:t>
      </w:r>
      <w:r>
        <w:rPr>
          <w:rFonts w:hint="cs"/>
          <w:sz w:val="30"/>
          <w:rtl/>
          <w:lang w:bidi="ar-DZ"/>
        </w:rPr>
        <w:t>إذا</w:t>
      </w:r>
      <w:r w:rsidRPr="008D2D74">
        <w:rPr>
          <w:rStyle w:val="FootnoteReference"/>
          <w:b w:val="0"/>
          <w:sz w:val="30"/>
          <w:szCs w:val="30"/>
          <w:vertAlign w:val="baseline"/>
          <w:rtl/>
          <w:lang w:bidi="ar-DZ"/>
        </w:rPr>
        <w:t xml:space="preserve"> رأت اللجنة أن البلاغ مقبول، فإن الدولة الطرف تؤكد أن </w:t>
      </w:r>
      <w:r>
        <w:rPr>
          <w:rStyle w:val="FootnoteReference"/>
          <w:rFonts w:hint="cs"/>
          <w:b w:val="0"/>
          <w:sz w:val="30"/>
          <w:szCs w:val="30"/>
          <w:vertAlign w:val="baseline"/>
          <w:rtl/>
          <w:lang w:bidi="ar-DZ"/>
        </w:rPr>
        <w:t>ا</w:t>
      </w:r>
      <w:r>
        <w:rPr>
          <w:rFonts w:hint="cs"/>
          <w:sz w:val="30"/>
          <w:rtl/>
          <w:lang w:bidi="ar-DZ"/>
        </w:rPr>
        <w:t xml:space="preserve">لبلاغ لا يقوم على أي أساس </w:t>
      </w:r>
      <w:r w:rsidRPr="008D2D74">
        <w:rPr>
          <w:rStyle w:val="FootnoteReference"/>
          <w:b w:val="0"/>
          <w:sz w:val="30"/>
          <w:szCs w:val="30"/>
          <w:vertAlign w:val="baseline"/>
          <w:rtl/>
          <w:lang w:bidi="ar-DZ"/>
        </w:rPr>
        <w:t>موضوعي</w:t>
      </w:r>
      <w:r>
        <w:rPr>
          <w:rFonts w:hint="cs"/>
          <w:sz w:val="30"/>
          <w:rtl/>
          <w:lang w:bidi="ar-DZ"/>
        </w:rPr>
        <w:t>. فصاحب الشكوى لم يقدم أدلة كافية وموثوقة على أنه يواجه خطراً متوقعاً وحقيقياً وشخصياً مفاده التعرّض</w:t>
      </w:r>
      <w:r>
        <w:rPr>
          <w:sz w:val="30"/>
          <w:rtl/>
          <w:lang w:bidi="ar-DZ"/>
        </w:rPr>
        <w:t xml:space="preserve"> للتعذيب</w:t>
      </w:r>
      <w:r>
        <w:rPr>
          <w:rFonts w:hint="cs"/>
          <w:sz w:val="30"/>
          <w:rtl/>
          <w:lang w:bidi="ar-DZ"/>
        </w:rPr>
        <w:t xml:space="preserve"> على أيدي موظفي الدولة أو أشخاص يتصرفون بصفة رسمية إن أُعيد إلى باكستان.</w:t>
      </w:r>
    </w:p>
    <w:p w:rsidR="00627547" w:rsidRDefault="00627547" w:rsidP="00627547">
      <w:pPr>
        <w:pStyle w:val="SingleTxtGA"/>
        <w:rPr>
          <w:sz w:val="30"/>
          <w:rtl/>
          <w:lang w:bidi="ar-DZ"/>
        </w:rPr>
      </w:pPr>
      <w:r>
        <w:rPr>
          <w:rFonts w:hint="cs"/>
          <w:sz w:val="30"/>
          <w:rtl/>
          <w:lang w:bidi="ar-DZ"/>
        </w:rPr>
        <w:t>4-9</w:t>
      </w:r>
      <w:r>
        <w:rPr>
          <w:sz w:val="30"/>
          <w:rtl/>
          <w:lang w:bidi="ar-DZ"/>
        </w:rPr>
        <w:tab/>
      </w:r>
      <w:r>
        <w:rPr>
          <w:rFonts w:hint="cs"/>
          <w:sz w:val="30"/>
          <w:rtl/>
          <w:lang w:bidi="ar-DZ"/>
        </w:rPr>
        <w:t>وتذكر الدولة الطرف كذلك أنه، من واقع الأدلة المتاحة، قد تُتاح لصاحب الشكوى في باكستان الحماية من جانب الدولة وبديل داخلي سليم يُلجأ إليه. ورغم عدم وضوح مكان الاعتداء الـمُدعى ارتكابه في نيسان/أبريل 2010، يدعي صاحب الشكوى فيما يبدو أن مصدر الخطر، إن وُجد، هو جماعة لشكر طيبة في مدينته الأصلية لاهور وحولها.</w:t>
      </w:r>
    </w:p>
    <w:p w:rsidR="00627547" w:rsidRDefault="00627547" w:rsidP="00D601F8">
      <w:pPr>
        <w:pStyle w:val="SingleTxtGA"/>
        <w:spacing w:line="360" w:lineRule="exact"/>
        <w:rPr>
          <w:sz w:val="30"/>
          <w:rtl/>
        </w:rPr>
      </w:pPr>
      <w:r>
        <w:rPr>
          <w:rFonts w:hint="cs"/>
          <w:sz w:val="30"/>
          <w:rtl/>
          <w:lang w:bidi="ar-DZ"/>
        </w:rPr>
        <w:lastRenderedPageBreak/>
        <w:t>4-10</w:t>
      </w:r>
      <w:r>
        <w:rPr>
          <w:sz w:val="30"/>
          <w:rtl/>
          <w:lang w:bidi="ar-DZ"/>
        </w:rPr>
        <w:tab/>
      </w:r>
      <w:r>
        <w:rPr>
          <w:rFonts w:hint="cs"/>
          <w:sz w:val="30"/>
          <w:rtl/>
          <w:lang w:bidi="ar-DZ"/>
        </w:rPr>
        <w:t xml:space="preserve">وتطلب الدولة الطرف إلى اللجنة إلغاء التدابير المؤقتة بشأن صاحب الشكوى نظراً إلى أنه فشل في إثبات أنه سيتعرض لضرر لا يمكن جبره إذا أُعيد إلى باكستان. ولا يتسق بلاغه مع أحكام الاتفاقية، لأن الإجراءات التي يدعي أنها ارتُكبت ضده في الماضي وستُرتكَب ضده في المستقبل لم يرتكبها موظفو الدولة، ومن ثم لا تشكِّل "تعذيباً" بالمعنى المقصود في المادة 1 من </w:t>
      </w:r>
      <w:r w:rsidRPr="00D601F8">
        <w:rPr>
          <w:rFonts w:hint="cs"/>
          <w:spacing w:val="-2"/>
          <w:sz w:val="30"/>
          <w:rtl/>
          <w:lang w:bidi="ar-DZ"/>
        </w:rPr>
        <w:t>الاتفاقية. وعلاوةً على ذلك، قررت سلطات الدولة الطرف أن الحماية التي توفرها الدولة والبديل الداخلي الذي يُلجأ إليه متاحان له في باكستان، ما سيسمح له بأن يعيش دون مواجهة</w:t>
      </w:r>
      <w:r>
        <w:rPr>
          <w:rFonts w:hint="cs"/>
          <w:sz w:val="30"/>
          <w:rtl/>
          <w:lang w:bidi="ar-DZ"/>
        </w:rPr>
        <w:t xml:space="preserve"> خطر جسيم بالتعرض للضرر. </w:t>
      </w:r>
    </w:p>
    <w:p w:rsidR="00627547" w:rsidRPr="002C3CB5" w:rsidRDefault="00627547" w:rsidP="00D601F8">
      <w:pPr>
        <w:pStyle w:val="H23GA"/>
        <w:spacing w:line="360" w:lineRule="exact"/>
        <w:rPr>
          <w:rtl/>
          <w:lang w:bidi="ar-DZ"/>
        </w:rPr>
      </w:pPr>
      <w:r>
        <w:rPr>
          <w:rtl/>
          <w:lang w:bidi="ar-DZ"/>
        </w:rPr>
        <w:tab/>
      </w:r>
      <w:r>
        <w:rPr>
          <w:rtl/>
          <w:lang w:bidi="ar-DZ"/>
        </w:rPr>
        <w:tab/>
      </w:r>
      <w:r w:rsidRPr="002C3CB5">
        <w:rPr>
          <w:rFonts w:hint="cs"/>
          <w:rtl/>
          <w:lang w:bidi="ar-DZ"/>
        </w:rPr>
        <w:t>تعليقات صاحب الشكوى على ملاحظات الدولة الطرف</w:t>
      </w:r>
    </w:p>
    <w:p w:rsidR="00627547" w:rsidRDefault="00627547" w:rsidP="00D601F8">
      <w:pPr>
        <w:pStyle w:val="SingleTxtGA"/>
        <w:spacing w:line="360" w:lineRule="exact"/>
        <w:rPr>
          <w:sz w:val="30"/>
          <w:rtl/>
          <w:lang w:bidi="ar-DZ"/>
        </w:rPr>
      </w:pPr>
      <w:r>
        <w:rPr>
          <w:rFonts w:hint="cs"/>
          <w:sz w:val="30"/>
          <w:rtl/>
          <w:lang w:bidi="ar-DZ"/>
        </w:rPr>
        <w:t>5-1</w:t>
      </w:r>
      <w:r>
        <w:rPr>
          <w:sz w:val="30"/>
          <w:rtl/>
          <w:lang w:bidi="ar-DZ"/>
        </w:rPr>
        <w:tab/>
      </w:r>
      <w:r>
        <w:rPr>
          <w:rFonts w:hint="cs"/>
          <w:sz w:val="30"/>
          <w:rtl/>
          <w:lang w:bidi="ar-DZ"/>
        </w:rPr>
        <w:t xml:space="preserve">بناءً على طلب اللجنة تقديم أدلة تثبت الخطر الذي سيتعرض له صاحب الشكوى لدى عودته إلى باكستان، أشار محاميه، في 3 تشرين الثاني/نوفمبر 2016، إلى عدم توجيه تهم </w:t>
      </w:r>
      <w:r w:rsidRPr="00D601F8">
        <w:rPr>
          <w:rFonts w:hint="cs"/>
          <w:spacing w:val="-2"/>
          <w:sz w:val="30"/>
          <w:rtl/>
          <w:lang w:bidi="ar-DZ"/>
        </w:rPr>
        <w:t>بالتجديف إلى صاحب الشكوى في باكستان وإلى أن "الشرطة كانت فقط تضايق أسرته بادعاء</w:t>
      </w:r>
      <w:r>
        <w:rPr>
          <w:rFonts w:hint="cs"/>
          <w:sz w:val="30"/>
          <w:rtl/>
          <w:lang w:bidi="ar-DZ"/>
        </w:rPr>
        <w:t xml:space="preserve"> </w:t>
      </w:r>
      <w:r w:rsidRPr="00D601F8">
        <w:rPr>
          <w:rFonts w:hint="cs"/>
          <w:spacing w:val="-2"/>
          <w:sz w:val="30"/>
          <w:rtl/>
          <w:lang w:bidi="ar-DZ"/>
        </w:rPr>
        <w:t>أن الشرطة ستتخذ إجراءات ضده بتهمة التجديف". ولم يقدم صاحب الشكوى معلومات إضافية</w:t>
      </w:r>
      <w:r>
        <w:rPr>
          <w:rFonts w:hint="cs"/>
          <w:sz w:val="30"/>
          <w:rtl/>
          <w:lang w:bidi="ar-DZ"/>
        </w:rPr>
        <w:t xml:space="preserve"> في هذا الصدد رغم الطلبات المحددة الموجهة إليه لتقديمها.</w:t>
      </w:r>
    </w:p>
    <w:p w:rsidR="00627547" w:rsidRPr="00D601F8" w:rsidRDefault="00627547" w:rsidP="00D601F8">
      <w:pPr>
        <w:pStyle w:val="SingleTxtGA"/>
        <w:spacing w:line="360" w:lineRule="exact"/>
        <w:rPr>
          <w:spacing w:val="-4"/>
          <w:sz w:val="30"/>
          <w:rtl/>
          <w:lang w:bidi="ar-DZ"/>
        </w:rPr>
      </w:pPr>
      <w:r>
        <w:rPr>
          <w:rFonts w:hint="cs"/>
          <w:sz w:val="30"/>
          <w:rtl/>
          <w:lang w:bidi="ar-DZ"/>
        </w:rPr>
        <w:t>5-2</w:t>
      </w:r>
      <w:r>
        <w:rPr>
          <w:sz w:val="30"/>
          <w:rtl/>
          <w:lang w:bidi="ar-DZ"/>
        </w:rPr>
        <w:tab/>
      </w:r>
      <w:r w:rsidRPr="00D601F8">
        <w:rPr>
          <w:rFonts w:hint="cs"/>
          <w:spacing w:val="-4"/>
          <w:sz w:val="30"/>
          <w:rtl/>
          <w:lang w:bidi="ar-DZ"/>
        </w:rPr>
        <w:t>وفي 5 أيار/مايو 2017، قدم صاحب الشكوى تعليقاته على ملاحظات الدولة الطرف، وطلب إبقاء التدابير المؤقتة وأن تنظر اللجنة في البلاغ بالاستناد إلى أسسه الموضوعية. وهو يؤكد أنه سيواجه في حالة إعادته إلى باكستان خطراً شديداً يتمثل في التعرض للقتل أو التعذيب على أيدي الإرهابيين والمتطرفين السنة (لشكر طيبة) والشرطة وأسرة صديقته؛ وخطراً شديداً يتمثل في التعرض للتوقيف والاحتجاز بتهم ملفقة، كالتجديف؛ وخطراً شديداً يتمثل في التعرض للاختطاف أو القتل أو قطع رأسه أو الرجم حتى الموت على أيدي جماعة لشكر طيبة. ويدّعي صاحب الشكوى أنه تعرض للاعتداء وأن ابن عمه قُتل على أيدي جماعة لشكر طيبة وأن أسرته تلقت تهديدات من هذه الجماعة. وهو يؤكد أن الحكومة تدعم المنظمات الإرهابية السنية، مثل جماعة لشكر طيبة، وأنها ضالعة في قتل واضطهاد الأقليات. وهو لم يحصل على أية حماية من السلطات في الماضي ولن تُتاح له الحماية في المستقبل. كما أن السلطات غير راغبة في إجراء تحقيقات مع مرتكبي الاعتداءات على الأقليات الدينية أو في مقاضاتهم، ولا هي قادرة على ذلك.</w:t>
      </w:r>
    </w:p>
    <w:p w:rsidR="00627547" w:rsidRDefault="00627547" w:rsidP="00D601F8">
      <w:pPr>
        <w:pStyle w:val="SingleTxtGA"/>
        <w:spacing w:line="360" w:lineRule="exact"/>
        <w:rPr>
          <w:sz w:val="30"/>
          <w:rtl/>
          <w:lang w:bidi="ar-DZ"/>
        </w:rPr>
      </w:pPr>
      <w:r>
        <w:rPr>
          <w:rFonts w:hint="cs"/>
          <w:sz w:val="30"/>
          <w:rtl/>
          <w:lang w:bidi="ar-DZ"/>
        </w:rPr>
        <w:t>5-3</w:t>
      </w:r>
      <w:r>
        <w:rPr>
          <w:sz w:val="30"/>
          <w:rtl/>
          <w:lang w:bidi="ar-DZ"/>
        </w:rPr>
        <w:tab/>
      </w:r>
      <w:r>
        <w:rPr>
          <w:rFonts w:hint="cs"/>
          <w:sz w:val="30"/>
          <w:rtl/>
          <w:lang w:bidi="ar-DZ"/>
        </w:rPr>
        <w:t>ويحتج صاحب الشكوى بعدم وجود بديل داخلي صالح يُلجأ إليه في باكستان لأن الإرهابيين السنة منتشرون في جميع أنحاء البلد ويبحثون عنه.</w:t>
      </w:r>
    </w:p>
    <w:p w:rsidR="00627547" w:rsidRDefault="00627547" w:rsidP="00D601F8">
      <w:pPr>
        <w:pStyle w:val="SingleTxtGA"/>
        <w:spacing w:line="360" w:lineRule="exact"/>
        <w:rPr>
          <w:sz w:val="30"/>
          <w:rtl/>
          <w:lang w:bidi="ar-DZ"/>
        </w:rPr>
      </w:pPr>
      <w:r>
        <w:rPr>
          <w:rFonts w:hint="cs"/>
          <w:sz w:val="30"/>
          <w:rtl/>
          <w:lang w:bidi="ar-DZ"/>
        </w:rPr>
        <w:t>5-4</w:t>
      </w:r>
      <w:r>
        <w:rPr>
          <w:sz w:val="30"/>
          <w:rtl/>
          <w:lang w:bidi="ar-DZ"/>
        </w:rPr>
        <w:tab/>
      </w:r>
      <w:r>
        <w:rPr>
          <w:rFonts w:hint="cs"/>
          <w:sz w:val="30"/>
          <w:rtl/>
          <w:lang w:bidi="ar-DZ"/>
        </w:rPr>
        <w:t>وهو يدعي كذلك أن وضع الأقليات في باكستان آخذ في التدهور، حيث ترد تقارير يومية عن تعرض الشيعة للقتل على أيدي جماعة لشكر طيبة. وقد أصدرت السلطات الكندية تحذيراً من السفر غير الضروري إلى باكستان.</w:t>
      </w:r>
    </w:p>
    <w:p w:rsidR="00627547" w:rsidRDefault="00627547" w:rsidP="00D601F8">
      <w:pPr>
        <w:pStyle w:val="SingleTxtGA"/>
        <w:spacing w:line="360" w:lineRule="exact"/>
        <w:rPr>
          <w:sz w:val="30"/>
          <w:rtl/>
          <w:lang w:bidi="ar-DZ"/>
        </w:rPr>
      </w:pPr>
      <w:r>
        <w:rPr>
          <w:rFonts w:hint="cs"/>
          <w:sz w:val="30"/>
          <w:rtl/>
          <w:lang w:bidi="ar-DZ"/>
        </w:rPr>
        <w:t>5-5</w:t>
      </w:r>
      <w:r>
        <w:rPr>
          <w:sz w:val="30"/>
          <w:rtl/>
          <w:lang w:bidi="ar-DZ"/>
        </w:rPr>
        <w:tab/>
      </w:r>
      <w:r>
        <w:rPr>
          <w:rFonts w:hint="cs"/>
          <w:sz w:val="30"/>
          <w:rtl/>
          <w:lang w:bidi="ar-DZ"/>
        </w:rPr>
        <w:t>ولذلك يدعي صاحب الشكوى أنه أثبت بشكل ظاهر الوجاهة أنه وقع ضحية للتعذيب في الماضي وأنه يواجه شخصياً وبشكل حقيقي وواقعي خطر التعرض للتعذيب في المستقبل. ويضيف أن رفض السلطات الكندية للأدلة ذات الصلة يبرهن على إنكار للعدالة.</w:t>
      </w:r>
    </w:p>
    <w:p w:rsidR="00627547" w:rsidRDefault="00627547" w:rsidP="00D601F8">
      <w:pPr>
        <w:pStyle w:val="SingleTxtGA"/>
        <w:spacing w:line="360" w:lineRule="exact"/>
        <w:rPr>
          <w:sz w:val="30"/>
          <w:rtl/>
          <w:lang w:bidi="ar-DZ"/>
        </w:rPr>
      </w:pPr>
      <w:r>
        <w:rPr>
          <w:rFonts w:hint="cs"/>
          <w:sz w:val="30"/>
          <w:rtl/>
          <w:lang w:bidi="ar-DZ"/>
        </w:rPr>
        <w:t>5-6</w:t>
      </w:r>
      <w:r>
        <w:rPr>
          <w:sz w:val="30"/>
          <w:rtl/>
          <w:lang w:bidi="ar-DZ"/>
        </w:rPr>
        <w:tab/>
      </w:r>
      <w:r>
        <w:rPr>
          <w:rFonts w:hint="cs"/>
          <w:sz w:val="30"/>
          <w:rtl/>
          <w:lang w:bidi="ar-DZ"/>
        </w:rPr>
        <w:t xml:space="preserve">ويشدّد صاحب الشكوى على أنه استنفد جميع سبل الانتصاف المحلية المتاحة. وقد اختار ألا يلتمس سبل الانتصاف التي عدّدتها الدولة الطرف لأنها باهظة التكلفة وغير فعالة </w:t>
      </w:r>
      <w:r w:rsidRPr="00D601F8">
        <w:rPr>
          <w:rFonts w:hint="cs"/>
          <w:spacing w:val="-4"/>
          <w:sz w:val="30"/>
          <w:rtl/>
          <w:lang w:bidi="ar-DZ"/>
        </w:rPr>
        <w:t>ولا</w:t>
      </w:r>
      <w:r w:rsidR="00D601F8" w:rsidRPr="00D601F8">
        <w:rPr>
          <w:rFonts w:hint="eastAsia"/>
          <w:spacing w:val="-4"/>
          <w:sz w:val="30"/>
          <w:rtl/>
          <w:lang w:bidi="ar-DZ"/>
        </w:rPr>
        <w:t> </w:t>
      </w:r>
      <w:r w:rsidRPr="00D601F8">
        <w:rPr>
          <w:rFonts w:hint="cs"/>
          <w:spacing w:val="-4"/>
          <w:sz w:val="30"/>
          <w:rtl/>
          <w:lang w:bidi="ar-DZ"/>
        </w:rPr>
        <w:t>يُحتمل أن تحقق انتصافاً فعالاً ولا تنطوي إلا على فرص نجاح ضئيلة جداً. وعلاوةً على ذلك،</w:t>
      </w:r>
      <w:r>
        <w:rPr>
          <w:rFonts w:hint="cs"/>
          <w:sz w:val="30"/>
          <w:rtl/>
          <w:lang w:bidi="ar-DZ"/>
        </w:rPr>
        <w:t xml:space="preserve"> ليس لسبل الانتصاف هذه أثر إيقافي للترحيل. ولا تُتاح في الدولة الطرف سبل فعالة للتظلم يمكنها أن تصحح الأخطاء وتمنع انتهاكات القانون الدولي.</w:t>
      </w:r>
    </w:p>
    <w:p w:rsidR="00627547" w:rsidRDefault="00627547" w:rsidP="00D601F8">
      <w:pPr>
        <w:pStyle w:val="SingleTxtGA"/>
        <w:spacing w:line="370" w:lineRule="exact"/>
        <w:rPr>
          <w:sz w:val="30"/>
          <w:rtl/>
          <w:lang w:bidi="ar-DZ"/>
        </w:rPr>
      </w:pPr>
      <w:r>
        <w:rPr>
          <w:rFonts w:hint="cs"/>
          <w:sz w:val="30"/>
          <w:rtl/>
          <w:lang w:bidi="ar-DZ"/>
        </w:rPr>
        <w:lastRenderedPageBreak/>
        <w:t>5-7</w:t>
      </w:r>
      <w:r>
        <w:rPr>
          <w:sz w:val="30"/>
          <w:rtl/>
          <w:lang w:bidi="ar-DZ"/>
        </w:rPr>
        <w:tab/>
      </w:r>
      <w:r>
        <w:rPr>
          <w:rFonts w:hint="cs"/>
          <w:sz w:val="30"/>
          <w:rtl/>
          <w:lang w:bidi="ar-DZ"/>
        </w:rPr>
        <w:t xml:space="preserve">وعلاوةً على ذلك، تزوج صاحب الشكوى في 12 أيلول/سبتمبر 2016 من امرأة لديها إقامة دائمة في كندا كفلت تقدّمه في 26 أيلول/سبتمبر 2016 للحصول على إقامة دائمة في كندا؛ غير أن إجراء الكفالة في حد ذاته لا يوقف ترحيله ما لم يُوافق عليه. </w:t>
      </w:r>
    </w:p>
    <w:p w:rsidR="00627547" w:rsidRPr="008C5B95" w:rsidRDefault="00627547" w:rsidP="00D601F8">
      <w:pPr>
        <w:pStyle w:val="H23GA"/>
        <w:spacing w:line="370" w:lineRule="exact"/>
        <w:rPr>
          <w:rtl/>
          <w:lang w:bidi="ar-DZ"/>
        </w:rPr>
      </w:pPr>
      <w:r>
        <w:rPr>
          <w:rtl/>
          <w:lang w:bidi="ar-DZ"/>
        </w:rPr>
        <w:tab/>
      </w:r>
      <w:r>
        <w:rPr>
          <w:rtl/>
          <w:lang w:bidi="ar-DZ"/>
        </w:rPr>
        <w:tab/>
      </w:r>
      <w:r w:rsidRPr="008C5B95">
        <w:rPr>
          <w:rFonts w:hint="cs"/>
          <w:rtl/>
          <w:lang w:bidi="ar-DZ"/>
        </w:rPr>
        <w:t xml:space="preserve">المسائل </w:t>
      </w:r>
      <w:r w:rsidR="0043744D">
        <w:rPr>
          <w:rtl/>
          <w:lang w:bidi="ar-DZ"/>
        </w:rPr>
        <w:t>والإجراءات المعروضة على اللجنة</w:t>
      </w:r>
    </w:p>
    <w:p w:rsidR="00627547" w:rsidRPr="008C5B95" w:rsidRDefault="00627547" w:rsidP="00D601F8">
      <w:pPr>
        <w:pStyle w:val="H4GA"/>
        <w:spacing w:line="370" w:lineRule="exact"/>
        <w:rPr>
          <w:rtl/>
          <w:lang w:bidi="ar-DZ"/>
        </w:rPr>
      </w:pPr>
      <w:r>
        <w:rPr>
          <w:rtl/>
          <w:lang w:bidi="ar-DZ"/>
        </w:rPr>
        <w:tab/>
      </w:r>
      <w:r>
        <w:rPr>
          <w:rtl/>
          <w:lang w:bidi="ar-DZ"/>
        </w:rPr>
        <w:tab/>
      </w:r>
      <w:r w:rsidRPr="008C5B95">
        <w:rPr>
          <w:rFonts w:hint="cs"/>
          <w:rtl/>
          <w:lang w:bidi="ar-DZ"/>
        </w:rPr>
        <w:t>النظر في المقبولية</w:t>
      </w:r>
    </w:p>
    <w:p w:rsidR="00627547" w:rsidRDefault="00627547" w:rsidP="00D601F8">
      <w:pPr>
        <w:pStyle w:val="SingleTxtGA"/>
        <w:spacing w:line="370" w:lineRule="exact"/>
        <w:rPr>
          <w:sz w:val="30"/>
          <w:rtl/>
          <w:lang w:bidi="ar-DZ"/>
        </w:rPr>
      </w:pPr>
      <w:r>
        <w:rPr>
          <w:rFonts w:hint="cs"/>
          <w:sz w:val="30"/>
          <w:rtl/>
          <w:lang w:bidi="ar-DZ"/>
        </w:rPr>
        <w:t>6-1</w:t>
      </w:r>
      <w:r>
        <w:rPr>
          <w:sz w:val="30"/>
          <w:rtl/>
          <w:lang w:bidi="ar-DZ"/>
        </w:rPr>
        <w:tab/>
      </w:r>
      <w:r w:rsidRPr="008C5B95">
        <w:rPr>
          <w:sz w:val="30"/>
          <w:rtl/>
          <w:lang w:bidi="ar-DZ"/>
        </w:rPr>
        <w:t xml:space="preserve">قبل النظر في أي </w:t>
      </w:r>
      <w:r>
        <w:rPr>
          <w:rFonts w:hint="cs"/>
          <w:sz w:val="30"/>
          <w:rtl/>
          <w:lang w:bidi="ar-DZ"/>
        </w:rPr>
        <w:t>شكوى مقدَّمة في بلاغ</w:t>
      </w:r>
      <w:r w:rsidRPr="008C5B95">
        <w:rPr>
          <w:sz w:val="30"/>
          <w:rtl/>
          <w:lang w:bidi="ar-DZ"/>
        </w:rPr>
        <w:t>، يجب على اللجنة أن تقرر ما إذا كان</w:t>
      </w:r>
      <w:r>
        <w:rPr>
          <w:rFonts w:hint="cs"/>
          <w:sz w:val="30"/>
          <w:rtl/>
          <w:lang w:bidi="ar-DZ"/>
        </w:rPr>
        <w:t>ت</w:t>
      </w:r>
      <w:r>
        <w:rPr>
          <w:sz w:val="30"/>
          <w:rtl/>
          <w:lang w:bidi="ar-DZ"/>
        </w:rPr>
        <w:t xml:space="preserve"> </w:t>
      </w:r>
      <w:r>
        <w:rPr>
          <w:rFonts w:hint="cs"/>
          <w:sz w:val="30"/>
          <w:rtl/>
          <w:lang w:bidi="ar-DZ"/>
        </w:rPr>
        <w:t xml:space="preserve">الشكوى </w:t>
      </w:r>
      <w:r>
        <w:rPr>
          <w:sz w:val="30"/>
          <w:rtl/>
          <w:lang w:bidi="ar-DZ"/>
        </w:rPr>
        <w:t>مقبول</w:t>
      </w:r>
      <w:r>
        <w:rPr>
          <w:rFonts w:hint="cs"/>
          <w:sz w:val="30"/>
          <w:rtl/>
          <w:lang w:bidi="ar-DZ"/>
        </w:rPr>
        <w:t>ةً</w:t>
      </w:r>
      <w:r w:rsidRPr="008C5B95">
        <w:rPr>
          <w:sz w:val="30"/>
          <w:rtl/>
          <w:lang w:bidi="ar-DZ"/>
        </w:rPr>
        <w:t xml:space="preserve"> أم </w:t>
      </w:r>
      <w:r>
        <w:rPr>
          <w:sz w:val="30"/>
          <w:rtl/>
          <w:lang w:bidi="ar-DZ"/>
        </w:rPr>
        <w:t>لا بموجب المادة 22 من الاتفاقية</w:t>
      </w:r>
      <w:r>
        <w:rPr>
          <w:rFonts w:hint="cs"/>
          <w:sz w:val="30"/>
          <w:rtl/>
          <w:lang w:bidi="ar-DZ"/>
        </w:rPr>
        <w:t xml:space="preserve">. </w:t>
      </w:r>
      <w:r w:rsidRPr="008C5B95">
        <w:rPr>
          <w:sz w:val="30"/>
          <w:rtl/>
          <w:lang w:bidi="ar-DZ"/>
        </w:rPr>
        <w:t>وقد تأكدت ال</w:t>
      </w:r>
      <w:r>
        <w:rPr>
          <w:sz w:val="30"/>
          <w:rtl/>
          <w:lang w:bidi="ar-DZ"/>
        </w:rPr>
        <w:t>لجنة، وفقاً لما تقتضيه الفقرة 5</w:t>
      </w:r>
      <w:r w:rsidRPr="008C5B95">
        <w:rPr>
          <w:sz w:val="30"/>
          <w:rtl/>
          <w:lang w:bidi="ar-DZ"/>
        </w:rPr>
        <w:t>(أ) من المادة 22 من الاتفاقية، من أن المسألة نفسها لم تبحث ولا يجري بحثها في إطار أي إجراء آخر من إجراءات التحقيق الدولي أو التسوية الدولية</w:t>
      </w:r>
      <w:r>
        <w:rPr>
          <w:rFonts w:hint="cs"/>
          <w:sz w:val="30"/>
          <w:rtl/>
          <w:lang w:bidi="ar-DZ"/>
        </w:rPr>
        <w:t>.</w:t>
      </w:r>
    </w:p>
    <w:p w:rsidR="00627547" w:rsidRDefault="00627547" w:rsidP="00D601F8">
      <w:pPr>
        <w:pStyle w:val="SingleTxtGA"/>
        <w:spacing w:line="370" w:lineRule="exact"/>
        <w:rPr>
          <w:sz w:val="30"/>
          <w:rtl/>
          <w:lang w:bidi="ar-DZ"/>
        </w:rPr>
      </w:pPr>
      <w:r>
        <w:rPr>
          <w:rFonts w:hint="cs"/>
          <w:sz w:val="30"/>
          <w:rtl/>
          <w:lang w:bidi="ar-DZ"/>
        </w:rPr>
        <w:t>6-2</w:t>
      </w:r>
      <w:r>
        <w:rPr>
          <w:sz w:val="30"/>
          <w:rtl/>
          <w:lang w:bidi="ar-DZ"/>
        </w:rPr>
        <w:tab/>
      </w:r>
      <w:r w:rsidRPr="002E1956">
        <w:rPr>
          <w:sz w:val="30"/>
          <w:rtl/>
          <w:lang w:bidi="ar-DZ"/>
        </w:rPr>
        <w:t xml:space="preserve">وتذكّر اللجنة بأنها، وفقاً </w:t>
      </w:r>
      <w:r>
        <w:rPr>
          <w:rFonts w:hint="cs"/>
          <w:sz w:val="30"/>
          <w:rtl/>
          <w:lang w:bidi="ar-DZ"/>
        </w:rPr>
        <w:t>ل</w:t>
      </w:r>
      <w:r>
        <w:rPr>
          <w:sz w:val="30"/>
          <w:rtl/>
          <w:lang w:bidi="ar-DZ"/>
        </w:rPr>
        <w:t>لمادة 22</w:t>
      </w:r>
      <w:r>
        <w:rPr>
          <w:rFonts w:hint="cs"/>
          <w:sz w:val="30"/>
          <w:rtl/>
          <w:lang w:bidi="ar-DZ"/>
        </w:rPr>
        <w:t xml:space="preserve">(5)(ب) </w:t>
      </w:r>
      <w:r w:rsidRPr="002E1956">
        <w:rPr>
          <w:sz w:val="30"/>
          <w:rtl/>
          <w:lang w:bidi="ar-DZ"/>
        </w:rPr>
        <w:t xml:space="preserve">من الاتفاقية، لا تنظر في أي بلاغ مقدم من فرد من الأفراد إلا بعد أن تكون قد تأكدت من أن ذلك الفرد </w:t>
      </w:r>
      <w:r>
        <w:rPr>
          <w:rFonts w:hint="cs"/>
          <w:sz w:val="30"/>
          <w:rtl/>
          <w:lang w:bidi="ar-DZ"/>
        </w:rPr>
        <w:t xml:space="preserve">قد </w:t>
      </w:r>
      <w:r w:rsidRPr="002E1956">
        <w:rPr>
          <w:sz w:val="30"/>
          <w:rtl/>
          <w:lang w:bidi="ar-DZ"/>
        </w:rPr>
        <w:t>استنفد جميع سبل الانتصاف المحلية المتاحة.</w:t>
      </w:r>
      <w:r>
        <w:rPr>
          <w:rFonts w:hint="cs"/>
          <w:sz w:val="30"/>
          <w:rtl/>
          <w:lang w:bidi="ar-DZ"/>
        </w:rPr>
        <w:t xml:space="preserve"> </w:t>
      </w:r>
      <w:r w:rsidRPr="002E1956">
        <w:rPr>
          <w:sz w:val="30"/>
          <w:rtl/>
          <w:lang w:bidi="ar-DZ"/>
        </w:rPr>
        <w:t xml:space="preserve">ولا </w:t>
      </w:r>
      <w:r>
        <w:rPr>
          <w:rFonts w:hint="cs"/>
          <w:sz w:val="30"/>
          <w:rtl/>
          <w:lang w:bidi="ar-DZ"/>
        </w:rPr>
        <w:t>ت</w:t>
      </w:r>
      <w:r w:rsidRPr="002E1956">
        <w:rPr>
          <w:sz w:val="30"/>
          <w:rtl/>
          <w:lang w:bidi="ar-DZ"/>
        </w:rPr>
        <w:t xml:space="preserve">نطبق </w:t>
      </w:r>
      <w:r>
        <w:rPr>
          <w:rFonts w:hint="cs"/>
          <w:sz w:val="30"/>
          <w:rtl/>
          <w:lang w:bidi="ar-DZ"/>
        </w:rPr>
        <w:t>هذه القاعدة</w:t>
      </w:r>
      <w:r w:rsidRPr="002E1956">
        <w:rPr>
          <w:sz w:val="30"/>
          <w:rtl/>
          <w:lang w:bidi="ar-DZ"/>
        </w:rPr>
        <w:t xml:space="preserve"> إذا ثبت أن تطبيق هذه السبل </w:t>
      </w:r>
      <w:r>
        <w:rPr>
          <w:rFonts w:hint="cs"/>
          <w:sz w:val="30"/>
          <w:rtl/>
          <w:lang w:bidi="ar-DZ"/>
        </w:rPr>
        <w:t xml:space="preserve">قد </w:t>
      </w:r>
      <w:r w:rsidRPr="002E1956">
        <w:rPr>
          <w:sz w:val="30"/>
          <w:rtl/>
          <w:lang w:bidi="ar-DZ"/>
        </w:rPr>
        <w:t>استغرق أمداً طويلاً بدرجة غي</w:t>
      </w:r>
      <w:r>
        <w:rPr>
          <w:sz w:val="30"/>
          <w:rtl/>
          <w:lang w:bidi="ar-DZ"/>
        </w:rPr>
        <w:t>ر معقولة، أو أنه من غير المحتمل</w:t>
      </w:r>
      <w:r w:rsidRPr="002E1956">
        <w:rPr>
          <w:sz w:val="30"/>
          <w:rtl/>
          <w:lang w:bidi="ar-DZ"/>
        </w:rPr>
        <w:t xml:space="preserve"> أن يحقق إنصافاً فعالاً</w:t>
      </w:r>
      <w:r>
        <w:rPr>
          <w:rStyle w:val="FootnoteReference"/>
          <w:rtl/>
          <w:lang w:bidi="ar-DZ"/>
        </w:rPr>
        <w:t>(</w:t>
      </w:r>
      <w:r>
        <w:rPr>
          <w:rStyle w:val="FootnoteReference"/>
          <w:rtl/>
          <w:lang w:bidi="ar-DZ"/>
        </w:rPr>
        <w:footnoteReference w:id="11"/>
      </w:r>
      <w:r>
        <w:rPr>
          <w:rStyle w:val="FootnoteReference"/>
          <w:rtl/>
          <w:lang w:bidi="ar-DZ"/>
        </w:rPr>
        <w:t>)</w:t>
      </w:r>
      <w:r w:rsidR="0043744D">
        <w:rPr>
          <w:rFonts w:hint="cs"/>
          <w:sz w:val="30"/>
          <w:rtl/>
          <w:lang w:bidi="ar-DZ"/>
        </w:rPr>
        <w:t>.</w:t>
      </w:r>
    </w:p>
    <w:p w:rsidR="00627547" w:rsidRDefault="00627547" w:rsidP="00D601F8">
      <w:pPr>
        <w:pStyle w:val="SingleTxtGA"/>
        <w:spacing w:line="370" w:lineRule="exact"/>
        <w:rPr>
          <w:sz w:val="30"/>
          <w:rtl/>
          <w:lang w:bidi="ar-DZ"/>
        </w:rPr>
      </w:pPr>
      <w:r>
        <w:rPr>
          <w:rFonts w:hint="cs"/>
          <w:sz w:val="30"/>
          <w:rtl/>
          <w:lang w:bidi="ar-DZ"/>
        </w:rPr>
        <w:t>6-3</w:t>
      </w:r>
      <w:r>
        <w:rPr>
          <w:sz w:val="30"/>
          <w:rtl/>
          <w:lang w:bidi="ar-DZ"/>
        </w:rPr>
        <w:tab/>
      </w:r>
      <w:r w:rsidRPr="002E1956">
        <w:rPr>
          <w:rStyle w:val="FootnoteReference"/>
          <w:b w:val="0"/>
          <w:sz w:val="30"/>
          <w:szCs w:val="30"/>
          <w:vertAlign w:val="baseline"/>
          <w:rtl/>
          <w:lang w:bidi="ar-DZ"/>
        </w:rPr>
        <w:t xml:space="preserve">وتحيط اللجنة علماً بما احتجت به الدولة الطرف من أنه ينبغي إعلان </w:t>
      </w:r>
      <w:r>
        <w:rPr>
          <w:rStyle w:val="FootnoteReference"/>
          <w:rFonts w:hint="cs"/>
          <w:b w:val="0"/>
          <w:sz w:val="30"/>
          <w:szCs w:val="30"/>
          <w:vertAlign w:val="baseline"/>
          <w:rtl/>
          <w:lang w:bidi="ar-DZ"/>
        </w:rPr>
        <w:t>ا</w:t>
      </w:r>
      <w:r>
        <w:rPr>
          <w:rFonts w:hint="cs"/>
          <w:sz w:val="30"/>
          <w:rtl/>
          <w:lang w:bidi="ar-DZ"/>
        </w:rPr>
        <w:t>لشكوى</w:t>
      </w:r>
      <w:r w:rsidRPr="002E1956">
        <w:rPr>
          <w:rStyle w:val="FootnoteReference"/>
          <w:b w:val="0"/>
          <w:sz w:val="30"/>
          <w:szCs w:val="30"/>
          <w:vertAlign w:val="baseline"/>
          <w:rtl/>
          <w:lang w:bidi="ar-DZ"/>
        </w:rPr>
        <w:t xml:space="preserve"> غير مقبول</w:t>
      </w:r>
      <w:r>
        <w:rPr>
          <w:rFonts w:hint="cs"/>
          <w:sz w:val="30"/>
          <w:rtl/>
          <w:lang w:bidi="ar-DZ"/>
        </w:rPr>
        <w:t>ة</w:t>
      </w:r>
      <w:r w:rsidRPr="002E1956">
        <w:rPr>
          <w:rStyle w:val="FootnoteReference"/>
          <w:b w:val="0"/>
          <w:sz w:val="30"/>
          <w:szCs w:val="30"/>
          <w:vertAlign w:val="baseline"/>
          <w:rtl/>
          <w:lang w:bidi="ar-DZ"/>
        </w:rPr>
        <w:t xml:space="preserve"> بموجب </w:t>
      </w:r>
      <w:r>
        <w:rPr>
          <w:rStyle w:val="FootnoteReference"/>
          <w:b w:val="0"/>
          <w:sz w:val="30"/>
          <w:szCs w:val="30"/>
          <w:vertAlign w:val="baseline"/>
          <w:rtl/>
          <w:lang w:bidi="ar-DZ"/>
        </w:rPr>
        <w:t>المادة 22</w:t>
      </w:r>
      <w:r>
        <w:rPr>
          <w:rFonts w:hint="cs"/>
          <w:sz w:val="30"/>
          <w:rtl/>
          <w:lang w:bidi="ar-DZ"/>
        </w:rPr>
        <w:t xml:space="preserve">(5)(ب) </w:t>
      </w:r>
      <w:r w:rsidRPr="002E1956">
        <w:rPr>
          <w:rStyle w:val="FootnoteReference"/>
          <w:b w:val="0"/>
          <w:sz w:val="30"/>
          <w:szCs w:val="30"/>
          <w:vertAlign w:val="baseline"/>
          <w:rtl/>
          <w:lang w:bidi="ar-DZ"/>
        </w:rPr>
        <w:t xml:space="preserve">من الاتفاقية </w:t>
      </w:r>
      <w:r>
        <w:rPr>
          <w:rStyle w:val="FootnoteReference"/>
          <w:rFonts w:hint="cs"/>
          <w:b w:val="0"/>
          <w:sz w:val="30"/>
          <w:szCs w:val="30"/>
          <w:vertAlign w:val="baseline"/>
          <w:rtl/>
          <w:lang w:bidi="ar-DZ"/>
        </w:rPr>
        <w:t>ع</w:t>
      </w:r>
      <w:r>
        <w:rPr>
          <w:rFonts w:hint="cs"/>
          <w:sz w:val="30"/>
          <w:rtl/>
          <w:lang w:bidi="ar-DZ"/>
        </w:rPr>
        <w:t>لى أساس أن</w:t>
      </w:r>
      <w:r w:rsidRPr="002E1956">
        <w:rPr>
          <w:rStyle w:val="FootnoteReference"/>
          <w:b w:val="0"/>
          <w:sz w:val="30"/>
          <w:szCs w:val="30"/>
          <w:vertAlign w:val="baseline"/>
          <w:rtl/>
          <w:lang w:bidi="ar-DZ"/>
        </w:rPr>
        <w:t xml:space="preserve"> صاحب </w:t>
      </w:r>
      <w:r>
        <w:rPr>
          <w:rStyle w:val="FootnoteReference"/>
          <w:rFonts w:hint="cs"/>
          <w:b w:val="0"/>
          <w:sz w:val="30"/>
          <w:szCs w:val="30"/>
          <w:vertAlign w:val="baseline"/>
          <w:rtl/>
          <w:lang w:bidi="ar-DZ"/>
        </w:rPr>
        <w:t>ا</w:t>
      </w:r>
      <w:r>
        <w:rPr>
          <w:rFonts w:hint="cs"/>
          <w:sz w:val="30"/>
          <w:rtl/>
          <w:lang w:bidi="ar-DZ"/>
        </w:rPr>
        <w:t>لشكوى</w:t>
      </w:r>
      <w:r w:rsidRPr="002E1956">
        <w:rPr>
          <w:rStyle w:val="FootnoteReference"/>
          <w:b w:val="0"/>
          <w:sz w:val="30"/>
          <w:szCs w:val="30"/>
          <w:vertAlign w:val="baseline"/>
          <w:rtl/>
          <w:lang w:bidi="ar-DZ"/>
        </w:rPr>
        <w:t xml:space="preserve"> لم</w:t>
      </w:r>
      <w:r>
        <w:rPr>
          <w:rFonts w:hint="cs"/>
          <w:sz w:val="30"/>
          <w:rtl/>
          <w:lang w:bidi="ar-DZ"/>
        </w:rPr>
        <w:t xml:space="preserve"> يستنفد جميع سبل الانتصاف المحلية المتاحة، بالنظر إلى أنه لم يلتمس إجراء </w:t>
      </w:r>
      <w:r w:rsidRPr="002E1956">
        <w:rPr>
          <w:rStyle w:val="FootnoteReference"/>
          <w:b w:val="0"/>
          <w:sz w:val="30"/>
          <w:szCs w:val="30"/>
          <w:vertAlign w:val="baseline"/>
          <w:rtl/>
          <w:lang w:bidi="ar-DZ"/>
        </w:rPr>
        <w:t xml:space="preserve">مراجعة قضائية </w:t>
      </w:r>
      <w:r>
        <w:rPr>
          <w:rFonts w:hint="cs"/>
          <w:sz w:val="30"/>
          <w:rtl/>
          <w:lang w:bidi="ar-DZ"/>
        </w:rPr>
        <w:t xml:space="preserve">للتقييم السلبي للمخاطر قبل الترحيل ولقرارات وكالة خدمات الحدود الكندية ولأن طلبه الحصول على إقامة دائمة لأسباب </w:t>
      </w:r>
      <w:r w:rsidRPr="002E1956">
        <w:rPr>
          <w:rStyle w:val="FootnoteReference"/>
          <w:b w:val="0"/>
          <w:sz w:val="30"/>
          <w:szCs w:val="30"/>
          <w:vertAlign w:val="baseline"/>
          <w:rtl/>
          <w:lang w:bidi="ar-DZ"/>
        </w:rPr>
        <w:t>إنسانية و</w:t>
      </w:r>
      <w:r>
        <w:rPr>
          <w:rFonts w:hint="cs"/>
          <w:sz w:val="30"/>
          <w:rtl/>
          <w:lang w:bidi="ar-DZ"/>
        </w:rPr>
        <w:t>لدواعي الرأفة لا يزال قيد النظر</w:t>
      </w:r>
      <w:r w:rsidRPr="002E1956">
        <w:rPr>
          <w:rStyle w:val="FootnoteReference"/>
          <w:b w:val="0"/>
          <w:sz w:val="30"/>
          <w:szCs w:val="30"/>
          <w:vertAlign w:val="baseline"/>
          <w:rtl/>
          <w:lang w:bidi="ar-DZ"/>
        </w:rPr>
        <w:t>.</w:t>
      </w:r>
      <w:r>
        <w:rPr>
          <w:rFonts w:hint="cs"/>
          <w:sz w:val="30"/>
          <w:rtl/>
          <w:lang w:bidi="ar-DZ"/>
        </w:rPr>
        <w:t xml:space="preserve"> وتحيط اللجنة علماً أيضاً بإفادة الدولة الطرف القائلة بأن صاحب الشكوى لم يطلب إجراء تقييم ثانٍ للمخاطر قبل الترحيل، وهو ما كان له الحق في أن يطلبه منذ 29 كانون الأول/ديسمبر 2016. </w:t>
      </w:r>
    </w:p>
    <w:p w:rsidR="00627547" w:rsidRDefault="00627547" w:rsidP="00D601F8">
      <w:pPr>
        <w:pStyle w:val="SingleTxtGA"/>
        <w:spacing w:line="370" w:lineRule="exact"/>
        <w:rPr>
          <w:sz w:val="30"/>
          <w:rtl/>
          <w:lang w:bidi="ar-DZ"/>
        </w:rPr>
      </w:pPr>
      <w:r>
        <w:rPr>
          <w:rFonts w:hint="cs"/>
          <w:sz w:val="30"/>
          <w:rtl/>
          <w:lang w:bidi="ar-DZ"/>
        </w:rPr>
        <w:t>6-4</w:t>
      </w:r>
      <w:r>
        <w:rPr>
          <w:sz w:val="30"/>
          <w:rtl/>
          <w:lang w:bidi="ar-DZ"/>
        </w:rPr>
        <w:tab/>
      </w:r>
      <w:r>
        <w:rPr>
          <w:rFonts w:hint="cs"/>
          <w:sz w:val="30"/>
          <w:rtl/>
          <w:lang w:bidi="ar-DZ"/>
        </w:rPr>
        <w:t xml:space="preserve">وتذكِّر اللجنة باجتهادها القانوني الذي رأت فيه أن طلب الإقامة لأسباب إنسانية ولدواعي الرأفة ليس سبيل انتصاف فعالاً لأغراض المقبولية بموجب </w:t>
      </w:r>
      <w:r w:rsidR="0043744D">
        <w:rPr>
          <w:rFonts w:hint="cs"/>
          <w:sz w:val="30"/>
          <w:rtl/>
          <w:lang w:bidi="ar-DZ"/>
        </w:rPr>
        <w:t>المادة 22(5)</w:t>
      </w:r>
      <w:r>
        <w:rPr>
          <w:rFonts w:hint="cs"/>
          <w:sz w:val="30"/>
          <w:rtl/>
          <w:lang w:bidi="ar-DZ"/>
        </w:rPr>
        <w:t>(ب) من الاتفاقية، نظراً إلى طابعه التقديري وغير القضائي ولأنه لا يوقف ترحيل صاحب الشكوى</w:t>
      </w:r>
      <w:r>
        <w:rPr>
          <w:rStyle w:val="FootnoteReference"/>
          <w:rtl/>
          <w:lang w:bidi="ar-DZ"/>
        </w:rPr>
        <w:t>(</w:t>
      </w:r>
      <w:r>
        <w:rPr>
          <w:rStyle w:val="FootnoteReference"/>
          <w:rtl/>
          <w:lang w:bidi="ar-DZ"/>
        </w:rPr>
        <w:footnoteReference w:id="12"/>
      </w:r>
      <w:r>
        <w:rPr>
          <w:rStyle w:val="FootnoteReference"/>
          <w:rtl/>
          <w:lang w:bidi="ar-DZ"/>
        </w:rPr>
        <w:t>)</w:t>
      </w:r>
      <w:r w:rsidR="0043744D">
        <w:rPr>
          <w:rFonts w:hint="cs"/>
          <w:sz w:val="30"/>
          <w:rtl/>
          <w:lang w:bidi="ar-DZ"/>
        </w:rPr>
        <w:t>.</w:t>
      </w:r>
      <w:r>
        <w:rPr>
          <w:rFonts w:hint="cs"/>
          <w:sz w:val="30"/>
          <w:rtl/>
          <w:lang w:bidi="ar-DZ"/>
        </w:rPr>
        <w:t xml:space="preserve"> وتبعاً لذلك، لا تعتبر اللجنة أن من الضروري أن يستنفد صاحب الشكوى إجراء طلب إقامة دائمة لأسباب إنسانية ولدواعي الرأفة لغرض المقبولية</w:t>
      </w:r>
      <w:r>
        <w:rPr>
          <w:rStyle w:val="FootnoteReference"/>
          <w:rtl/>
          <w:lang w:bidi="ar-DZ"/>
        </w:rPr>
        <w:t>(</w:t>
      </w:r>
      <w:r>
        <w:rPr>
          <w:rStyle w:val="FootnoteReference"/>
          <w:rtl/>
          <w:lang w:bidi="ar-DZ"/>
        </w:rPr>
        <w:footnoteReference w:id="13"/>
      </w:r>
      <w:r>
        <w:rPr>
          <w:rStyle w:val="FootnoteReference"/>
          <w:rtl/>
          <w:lang w:bidi="ar-DZ"/>
        </w:rPr>
        <w:t>)</w:t>
      </w:r>
      <w:r w:rsidR="0043744D">
        <w:rPr>
          <w:rFonts w:hint="cs"/>
          <w:sz w:val="30"/>
          <w:rtl/>
          <w:lang w:bidi="ar-DZ"/>
        </w:rPr>
        <w:t>.</w:t>
      </w:r>
    </w:p>
    <w:p w:rsidR="00627547" w:rsidRDefault="00627547" w:rsidP="00D601F8">
      <w:pPr>
        <w:pStyle w:val="SingleTxtGA"/>
        <w:spacing w:line="370" w:lineRule="exact"/>
        <w:rPr>
          <w:sz w:val="30"/>
          <w:rtl/>
          <w:lang w:bidi="ar-DZ"/>
        </w:rPr>
      </w:pPr>
      <w:r>
        <w:rPr>
          <w:rFonts w:hint="cs"/>
          <w:sz w:val="30"/>
          <w:rtl/>
          <w:lang w:bidi="ar-DZ"/>
        </w:rPr>
        <w:t>6-5</w:t>
      </w:r>
      <w:r>
        <w:rPr>
          <w:sz w:val="30"/>
          <w:rtl/>
          <w:lang w:bidi="ar-DZ"/>
        </w:rPr>
        <w:tab/>
      </w:r>
      <w:r>
        <w:rPr>
          <w:rFonts w:hint="cs"/>
          <w:sz w:val="30"/>
          <w:rtl/>
          <w:lang w:bidi="ar-DZ"/>
        </w:rPr>
        <w:t xml:space="preserve">وفيما يتعلق بعدم طلب صاحب الشكوى إذناً لالتماس إجراء مراجعة قضائية لتقييم المخاطر قبل الترحيل ولقرارات وكالة خدمات الحدود الكندية، تلاحظ اللجنة حجة الدولة الطرف القائلة بأن المراجعة القضائية في مثل هذه الحالات </w:t>
      </w:r>
      <w:r w:rsidRPr="00991B90">
        <w:rPr>
          <w:sz w:val="30"/>
          <w:rtl/>
          <w:lang w:bidi="ar-DZ"/>
        </w:rPr>
        <w:t xml:space="preserve">تسعى، في جملة أمور، إلى تقييم ما إذا كان قد </w:t>
      </w:r>
      <w:r>
        <w:rPr>
          <w:rFonts w:hint="cs"/>
          <w:sz w:val="30"/>
          <w:rtl/>
          <w:lang w:bidi="ar-DZ"/>
        </w:rPr>
        <w:t>ارتُكب</w:t>
      </w:r>
      <w:r>
        <w:rPr>
          <w:sz w:val="30"/>
          <w:rtl/>
          <w:lang w:bidi="ar-DZ"/>
        </w:rPr>
        <w:t xml:space="preserve"> خطأ </w:t>
      </w:r>
      <w:r>
        <w:rPr>
          <w:rFonts w:hint="cs"/>
          <w:sz w:val="30"/>
          <w:rtl/>
          <w:lang w:bidi="ar-DZ"/>
        </w:rPr>
        <w:t>ي</w:t>
      </w:r>
      <w:r w:rsidRPr="00991B90">
        <w:rPr>
          <w:sz w:val="30"/>
          <w:rtl/>
          <w:lang w:bidi="ar-DZ"/>
        </w:rPr>
        <w:t>تعلق بالوقائع</w:t>
      </w:r>
      <w:r>
        <w:rPr>
          <w:rFonts w:hint="cs"/>
          <w:sz w:val="30"/>
          <w:rtl/>
          <w:lang w:bidi="ar-DZ"/>
        </w:rPr>
        <w:t xml:space="preserve"> أو بالقانون</w:t>
      </w:r>
      <w:r w:rsidRPr="00991B90">
        <w:rPr>
          <w:sz w:val="30"/>
          <w:rtl/>
          <w:lang w:bidi="ar-DZ"/>
        </w:rPr>
        <w:t xml:space="preserve">، وما إذا كانت المراجعة فعالة وموضوعية، </w:t>
      </w:r>
      <w:r w:rsidRPr="00991B90">
        <w:rPr>
          <w:sz w:val="30"/>
          <w:rtl/>
          <w:lang w:bidi="ar-DZ"/>
        </w:rPr>
        <w:lastRenderedPageBreak/>
        <w:t xml:space="preserve">وما إذا كانت القضية قد أعيدت من الناحية العملية </w:t>
      </w:r>
      <w:r>
        <w:rPr>
          <w:rFonts w:hint="cs"/>
          <w:sz w:val="30"/>
          <w:rtl/>
          <w:lang w:bidi="ar-DZ"/>
        </w:rPr>
        <w:t xml:space="preserve">من أجل </w:t>
      </w:r>
      <w:r w:rsidRPr="00991B90">
        <w:rPr>
          <w:sz w:val="30"/>
          <w:rtl/>
          <w:lang w:bidi="ar-DZ"/>
        </w:rPr>
        <w:t xml:space="preserve">إعادة النظر فيها على هذا </w:t>
      </w:r>
      <w:r w:rsidRPr="00C010CB">
        <w:rPr>
          <w:spacing w:val="-2"/>
          <w:sz w:val="30"/>
          <w:rtl/>
          <w:lang w:bidi="ar-DZ"/>
        </w:rPr>
        <w:t>الأساس</w:t>
      </w:r>
      <w:r w:rsidRPr="00C010CB">
        <w:rPr>
          <w:rStyle w:val="FootnoteReference"/>
          <w:spacing w:val="-2"/>
          <w:rtl/>
          <w:lang w:bidi="ar-DZ"/>
        </w:rPr>
        <w:t>(</w:t>
      </w:r>
      <w:r w:rsidRPr="00C010CB">
        <w:rPr>
          <w:rStyle w:val="FootnoteReference"/>
          <w:spacing w:val="-2"/>
          <w:rtl/>
          <w:lang w:bidi="ar-DZ"/>
        </w:rPr>
        <w:footnoteReference w:id="14"/>
      </w:r>
      <w:r w:rsidRPr="00C010CB">
        <w:rPr>
          <w:rStyle w:val="FootnoteReference"/>
          <w:spacing w:val="-2"/>
          <w:rtl/>
          <w:lang w:bidi="ar-DZ"/>
        </w:rPr>
        <w:t>)</w:t>
      </w:r>
      <w:r w:rsidR="0043744D" w:rsidRPr="00C010CB">
        <w:rPr>
          <w:rFonts w:hint="cs"/>
          <w:spacing w:val="-2"/>
          <w:sz w:val="30"/>
          <w:rtl/>
          <w:lang w:bidi="ar-DZ"/>
        </w:rPr>
        <w:t>.</w:t>
      </w:r>
      <w:r w:rsidRPr="00C010CB">
        <w:rPr>
          <w:rFonts w:hint="cs"/>
          <w:spacing w:val="-2"/>
          <w:sz w:val="30"/>
          <w:rtl/>
          <w:lang w:bidi="ar-DZ"/>
        </w:rPr>
        <w:t xml:space="preserve"> وتلاحظ اللجنة كذلك تأكيد صاحب الشكوى أنه لم يتقدم بطلب لإجراء مراجعة</w:t>
      </w:r>
      <w:r>
        <w:rPr>
          <w:rFonts w:hint="cs"/>
          <w:sz w:val="30"/>
          <w:rtl/>
          <w:lang w:bidi="ar-DZ"/>
        </w:rPr>
        <w:t xml:space="preserve"> قضائية للقرارات المطعون فيها لأن سبل الانتصاف، في أية حالة من الحالات، باهظة التكلفة وغير فعالة ولا </w:t>
      </w:r>
      <w:r>
        <w:rPr>
          <w:rStyle w:val="FootnoteReference"/>
          <w:rFonts w:hint="cs"/>
          <w:b w:val="0"/>
          <w:sz w:val="30"/>
          <w:szCs w:val="30"/>
          <w:vertAlign w:val="baseline"/>
          <w:rtl/>
          <w:lang w:bidi="ar-DZ"/>
        </w:rPr>
        <w:t>ي</w:t>
      </w:r>
      <w:r>
        <w:rPr>
          <w:rFonts w:hint="cs"/>
          <w:sz w:val="30"/>
          <w:rtl/>
          <w:lang w:bidi="ar-DZ"/>
        </w:rPr>
        <w:t>ُحتمل</w:t>
      </w:r>
      <w:r w:rsidRPr="00613331">
        <w:rPr>
          <w:rStyle w:val="FootnoteReference"/>
          <w:b w:val="0"/>
          <w:sz w:val="30"/>
          <w:szCs w:val="30"/>
          <w:vertAlign w:val="baseline"/>
          <w:rtl/>
          <w:lang w:bidi="ar-DZ"/>
        </w:rPr>
        <w:t xml:space="preserve"> أن تحقق انتصافاً فعالاً</w:t>
      </w:r>
      <w:r>
        <w:rPr>
          <w:rFonts w:hint="cs"/>
          <w:sz w:val="30"/>
          <w:rtl/>
          <w:lang w:bidi="ar-DZ"/>
        </w:rPr>
        <w:t>، ولذلك ينبغي اعتبار البلاغ غير مقبول وفقاً للمادة 22(5)(ب).</w:t>
      </w:r>
      <w:r w:rsidR="00C010CB">
        <w:rPr>
          <w:rFonts w:hint="cs"/>
          <w:sz w:val="30"/>
          <w:rtl/>
          <w:lang w:bidi="ar-DZ"/>
        </w:rPr>
        <w:t xml:space="preserve"> </w:t>
      </w:r>
    </w:p>
    <w:p w:rsidR="00627547" w:rsidRDefault="00627547" w:rsidP="0043744D">
      <w:pPr>
        <w:pStyle w:val="SingleTxtGA"/>
        <w:rPr>
          <w:sz w:val="30"/>
          <w:rtl/>
          <w:lang w:bidi="ar-DZ"/>
        </w:rPr>
      </w:pPr>
      <w:r>
        <w:rPr>
          <w:rFonts w:hint="cs"/>
          <w:sz w:val="30"/>
          <w:rtl/>
          <w:lang w:bidi="ar-DZ"/>
        </w:rPr>
        <w:t>6-6</w:t>
      </w:r>
      <w:r>
        <w:rPr>
          <w:sz w:val="30"/>
          <w:rtl/>
          <w:lang w:bidi="ar-DZ"/>
        </w:rPr>
        <w:tab/>
      </w:r>
      <w:r w:rsidRPr="00613331">
        <w:rPr>
          <w:rStyle w:val="FootnoteReference"/>
          <w:b w:val="0"/>
          <w:sz w:val="30"/>
          <w:szCs w:val="30"/>
          <w:vertAlign w:val="baseline"/>
          <w:rtl/>
          <w:lang w:bidi="ar-DZ"/>
        </w:rPr>
        <w:t xml:space="preserve">وتشير اللجنة إلى </w:t>
      </w:r>
      <w:r>
        <w:rPr>
          <w:rStyle w:val="FootnoteReference"/>
          <w:rFonts w:hint="cs"/>
          <w:b w:val="0"/>
          <w:sz w:val="30"/>
          <w:szCs w:val="30"/>
          <w:vertAlign w:val="baseline"/>
          <w:rtl/>
          <w:lang w:bidi="ar-DZ"/>
        </w:rPr>
        <w:t>ا</w:t>
      </w:r>
      <w:r>
        <w:rPr>
          <w:rFonts w:hint="cs"/>
          <w:sz w:val="30"/>
          <w:rtl/>
          <w:lang w:bidi="ar-DZ"/>
        </w:rPr>
        <w:t>جتهاداتها القانونية</w:t>
      </w:r>
      <w:r w:rsidRPr="00613331">
        <w:rPr>
          <w:rStyle w:val="FootnoteReference"/>
          <w:b w:val="0"/>
          <w:sz w:val="30"/>
          <w:szCs w:val="30"/>
          <w:vertAlign w:val="baseline"/>
          <w:rtl/>
          <w:lang w:bidi="ar-DZ"/>
        </w:rPr>
        <w:t xml:space="preserve"> </w:t>
      </w:r>
      <w:r>
        <w:rPr>
          <w:rFonts w:hint="cs"/>
          <w:sz w:val="30"/>
          <w:rtl/>
          <w:lang w:bidi="ar-DZ"/>
        </w:rPr>
        <w:t xml:space="preserve">القائلة </w:t>
      </w:r>
      <w:r w:rsidRPr="00613331">
        <w:rPr>
          <w:rStyle w:val="FootnoteReference"/>
          <w:b w:val="0"/>
          <w:sz w:val="30"/>
          <w:szCs w:val="30"/>
          <w:vertAlign w:val="baseline"/>
          <w:rtl/>
          <w:lang w:bidi="ar-DZ"/>
        </w:rPr>
        <w:t>بأن المراجعة القضائية في الدولة الطرف ليست مجرد إجراء شكلي، وأنه يجوز للمحكمة الاتحادية، في الحالات المناسبة، أن تنظر في القضية من حيث الموضوع</w:t>
      </w:r>
      <w:r>
        <w:rPr>
          <w:rStyle w:val="FootnoteReference"/>
          <w:rtl/>
          <w:lang w:bidi="ar-DZ"/>
        </w:rPr>
        <w:t>(</w:t>
      </w:r>
      <w:r>
        <w:rPr>
          <w:rStyle w:val="FootnoteReference"/>
          <w:rtl/>
          <w:lang w:bidi="ar-DZ"/>
        </w:rPr>
        <w:footnoteReference w:id="15"/>
      </w:r>
      <w:r>
        <w:rPr>
          <w:rStyle w:val="FootnoteReference"/>
          <w:rtl/>
          <w:lang w:bidi="ar-DZ"/>
        </w:rPr>
        <w:t>)</w:t>
      </w:r>
      <w:r w:rsidR="0043744D">
        <w:rPr>
          <w:rFonts w:hint="cs"/>
          <w:sz w:val="30"/>
          <w:rtl/>
          <w:lang w:bidi="ar-DZ"/>
        </w:rPr>
        <w:t>.</w:t>
      </w:r>
      <w:r>
        <w:rPr>
          <w:rFonts w:hint="cs"/>
          <w:sz w:val="30"/>
          <w:rtl/>
          <w:lang w:bidi="ar-DZ"/>
        </w:rPr>
        <w:t xml:space="preserve"> </w:t>
      </w:r>
      <w:r w:rsidRPr="00907E80">
        <w:rPr>
          <w:rStyle w:val="FootnoteReference"/>
          <w:b w:val="0"/>
          <w:sz w:val="30"/>
          <w:szCs w:val="30"/>
          <w:vertAlign w:val="baseline"/>
          <w:rtl/>
          <w:lang w:bidi="ar-DZ"/>
        </w:rPr>
        <w:t>ومجرد الشك في فعالية سبيل انتصاف ما لا يشكل، في نظر</w:t>
      </w:r>
      <w:r>
        <w:rPr>
          <w:rStyle w:val="FootnoteReference"/>
          <w:rFonts w:hint="cs"/>
          <w:b w:val="0"/>
          <w:sz w:val="30"/>
          <w:szCs w:val="30"/>
          <w:vertAlign w:val="baseline"/>
          <w:rtl/>
          <w:lang w:bidi="ar-DZ"/>
        </w:rPr>
        <w:t xml:space="preserve"> </w:t>
      </w:r>
      <w:r>
        <w:rPr>
          <w:rFonts w:hint="cs"/>
          <w:sz w:val="30"/>
          <w:rtl/>
          <w:lang w:bidi="ar-DZ"/>
        </w:rPr>
        <w:t>اللجنة</w:t>
      </w:r>
      <w:r w:rsidRPr="00907E80">
        <w:rPr>
          <w:rStyle w:val="FootnoteReference"/>
          <w:b w:val="0"/>
          <w:sz w:val="30"/>
          <w:szCs w:val="30"/>
          <w:vertAlign w:val="baseline"/>
          <w:rtl/>
          <w:lang w:bidi="ar-DZ"/>
        </w:rPr>
        <w:t xml:space="preserve">، </w:t>
      </w:r>
      <w:r>
        <w:rPr>
          <w:rStyle w:val="FootnoteReference"/>
          <w:rFonts w:hint="cs"/>
          <w:b w:val="0"/>
          <w:sz w:val="30"/>
          <w:szCs w:val="30"/>
          <w:vertAlign w:val="baseline"/>
          <w:rtl/>
          <w:lang w:bidi="ar-DZ"/>
        </w:rPr>
        <w:t>إ</w:t>
      </w:r>
      <w:r>
        <w:rPr>
          <w:rFonts w:hint="cs"/>
          <w:sz w:val="30"/>
          <w:rtl/>
          <w:lang w:bidi="ar-DZ"/>
        </w:rPr>
        <w:t>عفاءً من الالتزام</w:t>
      </w:r>
      <w:r w:rsidRPr="00907E80">
        <w:rPr>
          <w:rStyle w:val="FootnoteReference"/>
          <w:b w:val="0"/>
          <w:sz w:val="30"/>
          <w:szCs w:val="30"/>
          <w:vertAlign w:val="baseline"/>
          <w:rtl/>
          <w:lang w:bidi="ar-DZ"/>
        </w:rPr>
        <w:t xml:space="preserve"> </w:t>
      </w:r>
      <w:r>
        <w:rPr>
          <w:rStyle w:val="FootnoteReference"/>
          <w:rFonts w:hint="cs"/>
          <w:b w:val="0"/>
          <w:sz w:val="30"/>
          <w:szCs w:val="30"/>
          <w:vertAlign w:val="baseline"/>
          <w:rtl/>
          <w:lang w:bidi="ar-DZ"/>
        </w:rPr>
        <w:t>ب</w:t>
      </w:r>
      <w:r w:rsidRPr="00907E80">
        <w:rPr>
          <w:rStyle w:val="FootnoteReference"/>
          <w:b w:val="0"/>
          <w:sz w:val="30"/>
          <w:szCs w:val="30"/>
          <w:vertAlign w:val="baseline"/>
          <w:rtl/>
          <w:lang w:bidi="ar-DZ"/>
        </w:rPr>
        <w:t>استنفاده.</w:t>
      </w:r>
      <w:r>
        <w:rPr>
          <w:rFonts w:hint="cs"/>
          <w:sz w:val="30"/>
          <w:rtl/>
          <w:lang w:bidi="ar-DZ"/>
        </w:rPr>
        <w:t xml:space="preserve"> وفي ظروف هذه القضية، </w:t>
      </w:r>
      <w:r w:rsidRPr="00907E80">
        <w:rPr>
          <w:sz w:val="30"/>
          <w:rtl/>
          <w:lang w:bidi="ar-DZ"/>
        </w:rPr>
        <w:t xml:space="preserve">تخلص اللجنة إلى أن صاحب الشكوى لم يقدم ما يكفي من العناصر التي تبين أن المراجعة القضائية </w:t>
      </w:r>
      <w:r>
        <w:rPr>
          <w:rFonts w:hint="cs"/>
          <w:sz w:val="30"/>
          <w:rtl/>
          <w:lang w:bidi="ar-DZ"/>
        </w:rPr>
        <w:t>ل</w:t>
      </w:r>
      <w:r w:rsidRPr="00907E80">
        <w:rPr>
          <w:sz w:val="30"/>
          <w:rtl/>
          <w:lang w:bidi="ar-DZ"/>
        </w:rPr>
        <w:t>قرار تقييم المخاطر قبل الترحيل و</w:t>
      </w:r>
      <w:r>
        <w:rPr>
          <w:rFonts w:hint="cs"/>
          <w:sz w:val="30"/>
          <w:rtl/>
          <w:lang w:bidi="ar-DZ"/>
        </w:rPr>
        <w:t>لقرار التأجيل</w:t>
      </w:r>
      <w:r w:rsidRPr="00907E80">
        <w:rPr>
          <w:sz w:val="30"/>
          <w:rtl/>
          <w:lang w:bidi="ar-DZ"/>
        </w:rPr>
        <w:t xml:space="preserve"> </w:t>
      </w:r>
      <w:r>
        <w:rPr>
          <w:rFonts w:hint="cs"/>
          <w:sz w:val="30"/>
          <w:rtl/>
          <w:lang w:bidi="ar-DZ"/>
        </w:rPr>
        <w:t>الإداري ل</w:t>
      </w:r>
      <w:r w:rsidRPr="00907E80">
        <w:rPr>
          <w:sz w:val="30"/>
          <w:rtl/>
          <w:lang w:bidi="ar-DZ"/>
        </w:rPr>
        <w:t>لترحيل ل</w:t>
      </w:r>
      <w:r>
        <w:rPr>
          <w:rFonts w:hint="cs"/>
          <w:sz w:val="30"/>
          <w:rtl/>
          <w:lang w:bidi="ar-DZ"/>
        </w:rPr>
        <w:t>م تكن ل</w:t>
      </w:r>
      <w:r w:rsidRPr="00907E80">
        <w:rPr>
          <w:sz w:val="30"/>
          <w:rtl/>
          <w:lang w:bidi="ar-DZ"/>
        </w:rPr>
        <w:t>تجدي نفعاً في هذه القضية، و</w:t>
      </w:r>
      <w:r>
        <w:rPr>
          <w:rFonts w:hint="cs"/>
          <w:sz w:val="30"/>
          <w:rtl/>
          <w:lang w:bidi="ar-DZ"/>
        </w:rPr>
        <w:t xml:space="preserve">أن صاحب الشكوى </w:t>
      </w:r>
      <w:r w:rsidRPr="00907E80">
        <w:rPr>
          <w:sz w:val="30"/>
          <w:rtl/>
          <w:lang w:bidi="ar-DZ"/>
        </w:rPr>
        <w:t xml:space="preserve">لم يبرر </w:t>
      </w:r>
      <w:r>
        <w:rPr>
          <w:rFonts w:hint="cs"/>
          <w:sz w:val="30"/>
          <w:rtl/>
          <w:lang w:bidi="ar-DZ"/>
        </w:rPr>
        <w:t>سبب عدم استفادته</w:t>
      </w:r>
      <w:r w:rsidRPr="00907E80">
        <w:rPr>
          <w:sz w:val="30"/>
          <w:rtl/>
          <w:lang w:bidi="ar-DZ"/>
        </w:rPr>
        <w:t xml:space="preserve"> من </w:t>
      </w:r>
      <w:r>
        <w:rPr>
          <w:rFonts w:hint="cs"/>
          <w:sz w:val="30"/>
          <w:rtl/>
          <w:lang w:bidi="ar-DZ"/>
        </w:rPr>
        <w:t>سبيلي الانتصاف هذين</w:t>
      </w:r>
      <w:r w:rsidRPr="00907E80">
        <w:rPr>
          <w:sz w:val="30"/>
          <w:rtl/>
          <w:lang w:bidi="ar-DZ"/>
        </w:rPr>
        <w:t>.</w:t>
      </w:r>
    </w:p>
    <w:p w:rsidR="00627547" w:rsidRDefault="00627547" w:rsidP="0043744D">
      <w:pPr>
        <w:pStyle w:val="SingleTxtGA"/>
        <w:rPr>
          <w:sz w:val="30"/>
          <w:rtl/>
          <w:lang w:bidi="ar-DZ"/>
        </w:rPr>
      </w:pPr>
      <w:r>
        <w:rPr>
          <w:rFonts w:hint="cs"/>
          <w:sz w:val="30"/>
          <w:rtl/>
          <w:lang w:bidi="ar-DZ"/>
        </w:rPr>
        <w:t>6-7</w:t>
      </w:r>
      <w:r>
        <w:rPr>
          <w:sz w:val="30"/>
          <w:rtl/>
          <w:lang w:bidi="ar-DZ"/>
        </w:rPr>
        <w:tab/>
      </w:r>
      <w:r>
        <w:rPr>
          <w:rFonts w:hint="cs"/>
          <w:sz w:val="30"/>
          <w:rtl/>
          <w:lang w:bidi="ar-DZ"/>
        </w:rPr>
        <w:t xml:space="preserve">وتبعاً لذلك، </w:t>
      </w:r>
      <w:r w:rsidRPr="00907E80">
        <w:rPr>
          <w:sz w:val="30"/>
          <w:rtl/>
          <w:lang w:bidi="ar-DZ"/>
        </w:rPr>
        <w:t>فإن اللجنة مقتنعة بحجة الدولة الطرف</w:t>
      </w:r>
      <w:r>
        <w:rPr>
          <w:rFonts w:hint="cs"/>
          <w:sz w:val="30"/>
          <w:rtl/>
          <w:lang w:bidi="ar-DZ"/>
        </w:rPr>
        <w:t xml:space="preserve"> القائلة بأنه</w:t>
      </w:r>
      <w:r w:rsidRPr="00907E80">
        <w:rPr>
          <w:sz w:val="30"/>
          <w:rtl/>
          <w:lang w:bidi="ar-DZ"/>
        </w:rPr>
        <w:t xml:space="preserve">، في الظروف الخاصة بهذه القضية، </w:t>
      </w:r>
      <w:r>
        <w:rPr>
          <w:rFonts w:hint="cs"/>
          <w:sz w:val="30"/>
          <w:rtl/>
          <w:lang w:bidi="ar-DZ"/>
        </w:rPr>
        <w:t>كانت توجد</w:t>
      </w:r>
      <w:r w:rsidRPr="00907E80">
        <w:rPr>
          <w:sz w:val="30"/>
          <w:rtl/>
          <w:lang w:bidi="ar-DZ"/>
        </w:rPr>
        <w:t xml:space="preserve"> سبل انتصاف متاحة وفعالة</w:t>
      </w:r>
      <w:r>
        <w:rPr>
          <w:rFonts w:hint="cs"/>
          <w:sz w:val="30"/>
          <w:rtl/>
          <w:lang w:bidi="ar-DZ"/>
        </w:rPr>
        <w:t xml:space="preserve"> </w:t>
      </w:r>
      <w:r w:rsidRPr="00907E80">
        <w:rPr>
          <w:sz w:val="30"/>
          <w:rtl/>
          <w:lang w:bidi="ar-DZ"/>
        </w:rPr>
        <w:t>لم يستنفدها صاحب الشكوى</w:t>
      </w:r>
      <w:r>
        <w:rPr>
          <w:rStyle w:val="FootnoteReference"/>
          <w:rtl/>
          <w:lang w:bidi="ar-DZ"/>
        </w:rPr>
        <w:t>(</w:t>
      </w:r>
      <w:r>
        <w:rPr>
          <w:rStyle w:val="FootnoteReference"/>
          <w:rtl/>
          <w:lang w:bidi="ar-DZ"/>
        </w:rPr>
        <w:footnoteReference w:id="16"/>
      </w:r>
      <w:r>
        <w:rPr>
          <w:rStyle w:val="FootnoteReference"/>
          <w:rtl/>
          <w:lang w:bidi="ar-DZ"/>
        </w:rPr>
        <w:t>)</w:t>
      </w:r>
      <w:r w:rsidR="0043744D">
        <w:rPr>
          <w:rFonts w:hint="cs"/>
          <w:rtl/>
        </w:rPr>
        <w:t>.</w:t>
      </w:r>
      <w:r w:rsidRPr="00704B57">
        <w:rPr>
          <w:rtl/>
        </w:rPr>
        <w:t xml:space="preserve"> </w:t>
      </w:r>
      <w:r w:rsidRPr="00704B57">
        <w:rPr>
          <w:rStyle w:val="FootnoteReference"/>
          <w:b w:val="0"/>
          <w:sz w:val="30"/>
          <w:szCs w:val="30"/>
          <w:vertAlign w:val="baseline"/>
          <w:rtl/>
          <w:lang w:bidi="ar-DZ"/>
        </w:rPr>
        <w:t>و</w:t>
      </w:r>
      <w:r>
        <w:rPr>
          <w:rFonts w:hint="cs"/>
          <w:sz w:val="30"/>
          <w:rtl/>
          <w:lang w:bidi="ar-DZ"/>
        </w:rPr>
        <w:t>في</w:t>
      </w:r>
      <w:r w:rsidRPr="00704B57">
        <w:rPr>
          <w:rStyle w:val="FootnoteReference"/>
          <w:b w:val="0"/>
          <w:sz w:val="30"/>
          <w:szCs w:val="30"/>
          <w:vertAlign w:val="baseline"/>
          <w:rtl/>
          <w:lang w:bidi="ar-DZ"/>
        </w:rPr>
        <w:t xml:space="preserve"> ضوء هذا الاستنتاج، لا ترى اللجنة أن من الضروري النظر في تأكيد الدولة الطرف أن البلاغ غير مقبول لعدم توافقه مع أحكام الاتفاقية أو لعدم استناده إلى أي أساس</w:t>
      </w:r>
      <w:r>
        <w:rPr>
          <w:rFonts w:hint="cs"/>
          <w:sz w:val="30"/>
          <w:rtl/>
          <w:lang w:bidi="ar-DZ"/>
        </w:rPr>
        <w:t xml:space="preserve"> واضح</w:t>
      </w:r>
      <w:r w:rsidRPr="00704B57">
        <w:rPr>
          <w:rStyle w:val="FootnoteReference"/>
          <w:b w:val="0"/>
          <w:sz w:val="30"/>
          <w:szCs w:val="30"/>
          <w:vertAlign w:val="baseline"/>
          <w:rtl/>
          <w:lang w:bidi="ar-DZ"/>
        </w:rPr>
        <w:t>.</w:t>
      </w:r>
    </w:p>
    <w:p w:rsidR="00627547" w:rsidRDefault="00627547" w:rsidP="00627547">
      <w:pPr>
        <w:pStyle w:val="SingleTxtGA"/>
        <w:rPr>
          <w:sz w:val="30"/>
          <w:rtl/>
          <w:lang w:bidi="ar-DZ"/>
        </w:rPr>
      </w:pPr>
      <w:r>
        <w:rPr>
          <w:rFonts w:hint="cs"/>
          <w:sz w:val="30"/>
          <w:rtl/>
          <w:lang w:bidi="ar-DZ"/>
        </w:rPr>
        <w:t>6-8</w:t>
      </w:r>
      <w:r>
        <w:rPr>
          <w:sz w:val="30"/>
          <w:rtl/>
          <w:lang w:bidi="ar-DZ"/>
        </w:rPr>
        <w:tab/>
      </w:r>
      <w:r>
        <w:rPr>
          <w:rStyle w:val="FootnoteReference"/>
          <w:rFonts w:hint="cs"/>
          <w:b w:val="0"/>
          <w:sz w:val="30"/>
          <w:szCs w:val="30"/>
          <w:vertAlign w:val="baseline"/>
          <w:rtl/>
          <w:lang w:bidi="ar-DZ"/>
        </w:rPr>
        <w:t>و</w:t>
      </w:r>
      <w:r>
        <w:rPr>
          <w:rFonts w:hint="cs"/>
          <w:sz w:val="30"/>
          <w:rtl/>
          <w:lang w:bidi="ar-DZ"/>
        </w:rPr>
        <w:t>ل</w:t>
      </w:r>
      <w:r w:rsidRPr="00704B57">
        <w:rPr>
          <w:rStyle w:val="FootnoteReference"/>
          <w:b w:val="0"/>
          <w:sz w:val="30"/>
          <w:szCs w:val="30"/>
          <w:vertAlign w:val="baseline"/>
          <w:rtl/>
          <w:lang w:bidi="ar-DZ"/>
        </w:rPr>
        <w:t>ذلك، تقرر اللجنة ما يلي:</w:t>
      </w:r>
    </w:p>
    <w:p w:rsidR="00627547" w:rsidRDefault="00627547" w:rsidP="00627547">
      <w:pPr>
        <w:pStyle w:val="SingleTxtGA"/>
        <w:rPr>
          <w:sz w:val="30"/>
          <w:rtl/>
          <w:lang w:bidi="ar-DZ"/>
        </w:rPr>
      </w:pPr>
      <w:r>
        <w:rPr>
          <w:sz w:val="30"/>
          <w:rtl/>
          <w:lang w:bidi="ar-DZ"/>
        </w:rPr>
        <w:tab/>
      </w:r>
      <w:r>
        <w:rPr>
          <w:rFonts w:hint="cs"/>
          <w:sz w:val="30"/>
          <w:rtl/>
          <w:lang w:bidi="ar-DZ"/>
        </w:rPr>
        <w:t>(أ)</w:t>
      </w:r>
      <w:r>
        <w:rPr>
          <w:sz w:val="30"/>
          <w:rtl/>
          <w:lang w:bidi="ar-DZ"/>
        </w:rPr>
        <w:tab/>
      </w:r>
      <w:r w:rsidRPr="00704B57">
        <w:rPr>
          <w:rStyle w:val="FootnoteReference"/>
          <w:b w:val="0"/>
          <w:sz w:val="30"/>
          <w:szCs w:val="30"/>
          <w:vertAlign w:val="baseline"/>
          <w:rtl/>
          <w:lang w:bidi="ar-DZ"/>
        </w:rPr>
        <w:t>اعتبار البلاغ غير مقبول بموجب أحكام المادة 22(5)(ب) من الاتفاقية؛</w:t>
      </w:r>
    </w:p>
    <w:p w:rsidR="00627547" w:rsidRDefault="00627547" w:rsidP="00627547">
      <w:pPr>
        <w:pStyle w:val="SingleTxtGA"/>
        <w:rPr>
          <w:sz w:val="30"/>
          <w:rtl/>
        </w:rPr>
      </w:pPr>
      <w:r>
        <w:rPr>
          <w:sz w:val="30"/>
          <w:rtl/>
          <w:lang w:bidi="ar-DZ"/>
        </w:rPr>
        <w:tab/>
      </w:r>
      <w:r>
        <w:rPr>
          <w:rFonts w:hint="cs"/>
          <w:sz w:val="30"/>
          <w:rtl/>
          <w:lang w:bidi="ar-DZ"/>
        </w:rPr>
        <w:t>(ب)</w:t>
      </w:r>
      <w:r>
        <w:rPr>
          <w:sz w:val="30"/>
          <w:rtl/>
          <w:lang w:bidi="ar-DZ"/>
        </w:rPr>
        <w:tab/>
      </w:r>
      <w:r w:rsidRPr="00704B57">
        <w:rPr>
          <w:rStyle w:val="FootnoteReference"/>
          <w:b w:val="0"/>
          <w:sz w:val="30"/>
          <w:szCs w:val="30"/>
          <w:vertAlign w:val="baseline"/>
          <w:rtl/>
          <w:lang w:bidi="ar-DZ"/>
        </w:rPr>
        <w:t>إبلاغ صاحب ا</w:t>
      </w:r>
      <w:r>
        <w:rPr>
          <w:rStyle w:val="FootnoteReference"/>
          <w:b w:val="0"/>
          <w:sz w:val="30"/>
          <w:szCs w:val="30"/>
          <w:vertAlign w:val="baseline"/>
          <w:rtl/>
          <w:lang w:bidi="ar-DZ"/>
        </w:rPr>
        <w:t>لشكوى والدولة الطرف بهذا القرار</w:t>
      </w:r>
      <w:r>
        <w:rPr>
          <w:rStyle w:val="FootnoteReference"/>
          <w:rFonts w:hint="cs"/>
          <w:b w:val="0"/>
          <w:sz w:val="30"/>
          <w:szCs w:val="30"/>
          <w:vertAlign w:val="baseline"/>
          <w:rtl/>
          <w:lang w:bidi="ar-DZ"/>
        </w:rPr>
        <w:t>.</w:t>
      </w:r>
    </w:p>
    <w:p w:rsidR="00430FC0" w:rsidRPr="00430FC0" w:rsidRDefault="00430FC0" w:rsidP="00430FC0">
      <w:pPr>
        <w:spacing w:before="120"/>
        <w:jc w:val="center"/>
        <w:rPr>
          <w:rStyle w:val="FootnoteReference"/>
          <w:b w:val="0"/>
          <w:sz w:val="30"/>
          <w:szCs w:val="30"/>
          <w:u w:val="single"/>
          <w:vertAlign w:val="baseline"/>
          <w:rtl/>
        </w:rPr>
      </w:pPr>
      <w:r>
        <w:rPr>
          <w:sz w:val="30"/>
          <w:u w:val="single"/>
          <w:rtl/>
        </w:rPr>
        <w:tab/>
      </w:r>
      <w:r>
        <w:rPr>
          <w:sz w:val="30"/>
          <w:u w:val="single"/>
          <w:rtl/>
        </w:rPr>
        <w:tab/>
      </w:r>
      <w:r>
        <w:rPr>
          <w:sz w:val="30"/>
          <w:u w:val="single"/>
          <w:rtl/>
        </w:rPr>
        <w:tab/>
      </w:r>
    </w:p>
    <w:sectPr w:rsidR="00430FC0" w:rsidRPr="00430FC0" w:rsidSect="00C036B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61A" w:rsidRPr="002901D9" w:rsidRDefault="0072161A" w:rsidP="002901D9">
      <w:pPr>
        <w:spacing w:after="60" w:line="240" w:lineRule="auto"/>
        <w:rPr>
          <w:i/>
          <w:iCs/>
        </w:rPr>
      </w:pPr>
      <w:r>
        <w:rPr>
          <w:rFonts w:hint="cs"/>
          <w:i/>
          <w:iCs/>
          <w:rtl/>
        </w:rPr>
        <w:t>الحواشي</w:t>
      </w:r>
    </w:p>
  </w:endnote>
  <w:endnote w:type="continuationSeparator" w:id="0">
    <w:p w:rsidR="0072161A" w:rsidRDefault="0072161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1A" w:rsidRPr="00627547" w:rsidRDefault="0072161A" w:rsidP="00627547">
    <w:pPr>
      <w:pStyle w:val="Footer"/>
      <w:tabs>
        <w:tab w:val="right" w:pos="9598"/>
      </w:tabs>
      <w:rPr>
        <w:sz w:val="17"/>
      </w:rPr>
    </w:pPr>
    <w:r>
      <w:rPr>
        <w:sz w:val="17"/>
      </w:rPr>
      <w:t>GE.18-12980</w:t>
    </w:r>
    <w:r>
      <w:rPr>
        <w:sz w:val="17"/>
      </w:rPr>
      <w:tab/>
    </w:r>
    <w:r w:rsidRPr="00627547">
      <w:rPr>
        <w:b/>
        <w:sz w:val="18"/>
      </w:rPr>
      <w:fldChar w:fldCharType="begin"/>
    </w:r>
    <w:r w:rsidRPr="00627547">
      <w:rPr>
        <w:b/>
        <w:sz w:val="18"/>
      </w:rPr>
      <w:instrText xml:space="preserve"> PAGE  \* MERGEFORMAT </w:instrText>
    </w:r>
    <w:r w:rsidRPr="00627547">
      <w:rPr>
        <w:b/>
        <w:sz w:val="18"/>
      </w:rPr>
      <w:fldChar w:fldCharType="separate"/>
    </w:r>
    <w:r w:rsidR="00823780">
      <w:rPr>
        <w:b/>
        <w:noProof/>
        <w:sz w:val="18"/>
      </w:rPr>
      <w:t>4</w:t>
    </w:r>
    <w:r w:rsidRPr="0062754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1A" w:rsidRPr="00627547" w:rsidRDefault="0072161A" w:rsidP="006959B0">
    <w:pPr>
      <w:pStyle w:val="Footer"/>
      <w:tabs>
        <w:tab w:val="right" w:pos="9599"/>
      </w:tabs>
      <w:jc w:val="left"/>
      <w:rPr>
        <w:b/>
        <w:sz w:val="18"/>
        <w:lang w:val="en-US"/>
      </w:rPr>
    </w:pPr>
    <w:r w:rsidRPr="00627547">
      <w:rPr>
        <w:b/>
        <w:sz w:val="18"/>
        <w:lang w:val="en-US"/>
      </w:rPr>
      <w:fldChar w:fldCharType="begin"/>
    </w:r>
    <w:r w:rsidRPr="00627547">
      <w:rPr>
        <w:b/>
        <w:sz w:val="18"/>
        <w:lang w:val="en-US"/>
      </w:rPr>
      <w:instrText xml:space="preserve"> PAGE  \* MERGEFORMAT </w:instrText>
    </w:r>
    <w:r w:rsidRPr="00627547">
      <w:rPr>
        <w:b/>
        <w:sz w:val="18"/>
        <w:lang w:val="en-US"/>
      </w:rPr>
      <w:fldChar w:fldCharType="separate"/>
    </w:r>
    <w:r w:rsidR="00823780">
      <w:rPr>
        <w:b/>
        <w:noProof/>
        <w:sz w:val="18"/>
        <w:lang w:val="en-US"/>
      </w:rPr>
      <w:t>5</w:t>
    </w:r>
    <w:r w:rsidRPr="00627547">
      <w:rPr>
        <w:b/>
        <w:sz w:val="18"/>
        <w:lang w:val="en-US"/>
      </w:rPr>
      <w:fldChar w:fldCharType="end"/>
    </w:r>
    <w:r>
      <w:rPr>
        <w:b/>
        <w:sz w:val="18"/>
        <w:lang w:val="en-US"/>
      </w:rPr>
      <w:tab/>
    </w:r>
    <w:r>
      <w:rPr>
        <w:sz w:val="17"/>
        <w:lang w:val="en-US"/>
      </w:rPr>
      <w:t>GE.18-12980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1A" w:rsidRDefault="0072161A" w:rsidP="005A3015">
    <w:pPr>
      <w:pStyle w:val="Footer"/>
      <w:spacing w:before="360"/>
      <w:jc w:val="right"/>
      <w:rPr>
        <w:sz w:val="20"/>
        <w:szCs w:val="20"/>
      </w:rPr>
    </w:pPr>
    <w:r>
      <w:rPr>
        <w:sz w:val="20"/>
        <w:szCs w:val="20"/>
      </w:rPr>
      <w:t>GE.18-12980</w:t>
    </w:r>
    <w:r>
      <w:rPr>
        <w:noProof/>
        <w:lang w:val="en-US"/>
      </w:rPr>
      <w:drawing>
        <wp:anchor distT="0" distB="0" distL="114300" distR="114300" simplePos="0" relativeHeight="251666432" behindDoc="1" locked="1" layoutInCell="0" allowOverlap="1" wp14:anchorId="51266282" wp14:editId="489DE9A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72161A" w:rsidRPr="00C036B8" w:rsidRDefault="0072161A" w:rsidP="00C036B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61A" w:rsidRPr="004956DC" w:rsidRDefault="0072161A" w:rsidP="00761849">
      <w:pPr>
        <w:pStyle w:val="Footer"/>
        <w:bidi/>
        <w:spacing w:after="80" w:line="200" w:lineRule="exact"/>
        <w:ind w:left="680"/>
      </w:pPr>
      <w:r>
        <w:rPr>
          <w:rtl/>
        </w:rPr>
        <w:t>__________</w:t>
      </w:r>
    </w:p>
  </w:footnote>
  <w:footnote w:type="continuationSeparator" w:id="0">
    <w:p w:rsidR="0072161A" w:rsidRDefault="0072161A" w:rsidP="00656392">
      <w:pPr>
        <w:spacing w:line="240" w:lineRule="auto"/>
      </w:pPr>
      <w:r>
        <w:continuationSeparator/>
      </w:r>
    </w:p>
  </w:footnote>
  <w:footnote w:id="1">
    <w:p w:rsidR="0072161A" w:rsidRPr="00627547" w:rsidRDefault="0072161A" w:rsidP="00627547">
      <w:pPr>
        <w:pStyle w:val="FootnoteText1"/>
      </w:pPr>
      <w:r>
        <w:rPr>
          <w:rtl/>
        </w:rPr>
        <w:t>*</w:t>
      </w:r>
      <w:r>
        <w:rPr>
          <w:rtl/>
        </w:rPr>
        <w:tab/>
      </w:r>
      <w:r w:rsidRPr="00627547">
        <w:rPr>
          <w:rtl/>
        </w:rPr>
        <w:t xml:space="preserve">اعتمدته اللجنة في دورتها الثالثة والستين (23 نيسان/أبريل </w:t>
      </w:r>
      <w:r>
        <w:rPr>
          <w:rFonts w:hint="cs"/>
          <w:rtl/>
        </w:rPr>
        <w:t>-</w:t>
      </w:r>
      <w:r w:rsidRPr="00627547">
        <w:rPr>
          <w:rtl/>
        </w:rPr>
        <w:t xml:space="preserve"> 18 أيار/مايو 2018).</w:t>
      </w:r>
    </w:p>
  </w:footnote>
  <w:footnote w:id="2">
    <w:p w:rsidR="0072161A" w:rsidRPr="00627547" w:rsidRDefault="0072161A" w:rsidP="00627547">
      <w:pPr>
        <w:pStyle w:val="FootnoteText1"/>
      </w:pPr>
      <w:r>
        <w:rPr>
          <w:rtl/>
        </w:rPr>
        <w:t>**</w:t>
      </w:r>
      <w:r>
        <w:rPr>
          <w:rtl/>
        </w:rPr>
        <w:tab/>
      </w:r>
      <w:r w:rsidRPr="00627547">
        <w:rPr>
          <w:rtl/>
        </w:rPr>
        <w:t>شارك في دراسة هذا البلاغ أعضاء اللجنة التالية أسماؤهم: السعدية بلمير، وعبد الوهاب هاني،</w:t>
      </w:r>
      <w:r>
        <w:rPr>
          <w:rtl/>
        </w:rPr>
        <w:t xml:space="preserve"> و</w:t>
      </w:r>
      <w:r w:rsidRPr="00627547">
        <w:rPr>
          <w:rtl/>
        </w:rPr>
        <w:t>كلود هيلر رواسان،</w:t>
      </w:r>
      <w:r>
        <w:rPr>
          <w:rtl/>
        </w:rPr>
        <w:t xml:space="preserve"> و</w:t>
      </w:r>
      <w:r w:rsidRPr="00627547">
        <w:rPr>
          <w:rtl/>
        </w:rPr>
        <w:t>ينز مودفيغ،</w:t>
      </w:r>
      <w:r>
        <w:rPr>
          <w:rtl/>
        </w:rPr>
        <w:t xml:space="preserve"> و</w:t>
      </w:r>
      <w:r w:rsidRPr="00627547">
        <w:rPr>
          <w:rtl/>
        </w:rPr>
        <w:t>آنا راكو،</w:t>
      </w:r>
      <w:r>
        <w:rPr>
          <w:rtl/>
        </w:rPr>
        <w:t xml:space="preserve"> و</w:t>
      </w:r>
      <w:r w:rsidRPr="00627547">
        <w:rPr>
          <w:rtl/>
        </w:rPr>
        <w:t>دييغو رودريغيز - بينزون،</w:t>
      </w:r>
      <w:r>
        <w:rPr>
          <w:rtl/>
        </w:rPr>
        <w:t xml:space="preserve"> و</w:t>
      </w:r>
      <w:r w:rsidRPr="00627547">
        <w:rPr>
          <w:rtl/>
        </w:rPr>
        <w:t>سيباستيان توزيه،</w:t>
      </w:r>
      <w:r>
        <w:rPr>
          <w:rtl/>
        </w:rPr>
        <w:t xml:space="preserve"> و</w:t>
      </w:r>
      <w:r w:rsidRPr="00627547">
        <w:rPr>
          <w:rtl/>
        </w:rPr>
        <w:t>بختيار توزموخميدوف،</w:t>
      </w:r>
      <w:r>
        <w:rPr>
          <w:rtl/>
        </w:rPr>
        <w:t xml:space="preserve"> و</w:t>
      </w:r>
      <w:r w:rsidRPr="00627547">
        <w:rPr>
          <w:rtl/>
        </w:rPr>
        <w:t>هونغهونغ زانغ.</w:t>
      </w:r>
    </w:p>
  </w:footnote>
  <w:footnote w:id="3">
    <w:p w:rsidR="0072161A" w:rsidRDefault="0072161A" w:rsidP="005E4A9A">
      <w:pPr>
        <w:pStyle w:val="FootnoteText1"/>
        <w:rPr>
          <w:rtl/>
        </w:rPr>
      </w:pPr>
      <w:r w:rsidRPr="00AF0EEC">
        <w:rPr>
          <w:rtl/>
        </w:rPr>
        <w:t>(</w:t>
      </w:r>
      <w:r w:rsidRPr="00AF0EEC">
        <w:rPr>
          <w:rStyle w:val="FootnoteReference"/>
          <w:vertAlign w:val="baseline"/>
        </w:rPr>
        <w:footnoteRef/>
      </w:r>
      <w:r>
        <w:rPr>
          <w:sz w:val="26"/>
          <w:rtl/>
        </w:rPr>
        <w:t>)</w:t>
      </w:r>
      <w:r>
        <w:rPr>
          <w:sz w:val="26"/>
          <w:rtl/>
        </w:rPr>
        <w:tab/>
      </w:r>
      <w:r>
        <w:rPr>
          <w:rFonts w:hint="cs"/>
          <w:rtl/>
        </w:rPr>
        <w:t>تقرير الحريات الدينية في العالم لعام 2013 (</w:t>
      </w:r>
      <w:r>
        <w:t>International Religious Freedom Report for 2013</w:t>
      </w:r>
      <w:r>
        <w:rPr>
          <w:rFonts w:hint="cs"/>
          <w:rtl/>
        </w:rPr>
        <w:t xml:space="preserve">). متاح على الرابط: </w:t>
      </w:r>
      <w:r w:rsidRPr="00596BAA">
        <w:t>www.state.gov/j/drl/rls/irf/2013religiousfreedom/index.htm#wrapper</w:t>
      </w:r>
      <w:r w:rsidRPr="00CB0DEB">
        <w:rPr>
          <w:rtl/>
        </w:rPr>
        <w:t>.</w:t>
      </w:r>
    </w:p>
  </w:footnote>
  <w:footnote w:id="4">
    <w:p w:rsidR="0072161A" w:rsidRPr="00D601F8" w:rsidRDefault="0072161A" w:rsidP="0072161A">
      <w:pPr>
        <w:pStyle w:val="FootnoteText1"/>
        <w:rPr>
          <w:spacing w:val="-4"/>
          <w:rtl/>
        </w:rPr>
      </w:pPr>
      <w:r w:rsidRPr="00D601F8">
        <w:rPr>
          <w:spacing w:val="-4"/>
          <w:rtl/>
        </w:rPr>
        <w:t>(</w:t>
      </w:r>
      <w:r w:rsidRPr="00D601F8">
        <w:rPr>
          <w:rStyle w:val="FootnoteReference"/>
          <w:spacing w:val="-4"/>
          <w:vertAlign w:val="baseline"/>
        </w:rPr>
        <w:footnoteRef/>
      </w:r>
      <w:r w:rsidRPr="00D601F8">
        <w:rPr>
          <w:spacing w:val="-4"/>
          <w:sz w:val="26"/>
          <w:rtl/>
        </w:rPr>
        <w:t>)</w:t>
      </w:r>
      <w:r w:rsidRPr="00D601F8">
        <w:rPr>
          <w:spacing w:val="-4"/>
          <w:sz w:val="26"/>
          <w:rtl/>
        </w:rPr>
        <w:tab/>
      </w:r>
      <w:r w:rsidRPr="00D601F8">
        <w:rPr>
          <w:rFonts w:hint="cs"/>
          <w:spacing w:val="-4"/>
          <w:rtl/>
        </w:rPr>
        <w:t xml:space="preserve">انظر </w:t>
      </w:r>
      <w:r w:rsidRPr="00D601F8">
        <w:rPr>
          <w:i/>
          <w:iCs/>
          <w:spacing w:val="-4"/>
        </w:rPr>
        <w:t>Canada (Public Safety and Emergency Preparedness) v. Shpati</w:t>
      </w:r>
      <w:r w:rsidRPr="00D601F8">
        <w:rPr>
          <w:spacing w:val="-4"/>
        </w:rPr>
        <w:t xml:space="preserve">, 2011 FCA 286 (CanLII), paras. 41–45 and 52; </w:t>
      </w:r>
      <w:r w:rsidRPr="00D601F8">
        <w:rPr>
          <w:i/>
          <w:iCs/>
          <w:spacing w:val="-4"/>
        </w:rPr>
        <w:t>Baron v. Canada (Minister of Public Safety and Emergency Preparedness)</w:t>
      </w:r>
      <w:r w:rsidRPr="00D601F8">
        <w:rPr>
          <w:spacing w:val="-4"/>
        </w:rPr>
        <w:t xml:space="preserve">, 2009 FCA 81 (CanLII); and </w:t>
      </w:r>
      <w:r w:rsidRPr="00D601F8">
        <w:rPr>
          <w:i/>
          <w:iCs/>
          <w:spacing w:val="-4"/>
        </w:rPr>
        <w:t>Wang v. Canada (Minister of Citizenship and Immigration)</w:t>
      </w:r>
      <w:r w:rsidRPr="00D601F8">
        <w:rPr>
          <w:spacing w:val="-4"/>
        </w:rPr>
        <w:t>, 2001 FCT 148 (CanLII)</w:t>
      </w:r>
      <w:r w:rsidRPr="00D601F8">
        <w:rPr>
          <w:spacing w:val="-4"/>
          <w:rtl/>
        </w:rPr>
        <w:t>.</w:t>
      </w:r>
    </w:p>
  </w:footnote>
  <w:footnote w:id="5">
    <w:p w:rsidR="0072161A" w:rsidRDefault="0072161A" w:rsidP="00E05108">
      <w:pPr>
        <w:pStyle w:val="FootnoteText1"/>
        <w:rPr>
          <w:rtl/>
        </w:rPr>
      </w:pPr>
      <w:r w:rsidRPr="00AF0EEC">
        <w:rPr>
          <w:rtl/>
        </w:rPr>
        <w:t>(</w:t>
      </w:r>
      <w:r w:rsidRPr="00AF0EEC">
        <w:rPr>
          <w:rStyle w:val="FootnoteReference"/>
          <w:vertAlign w:val="baseline"/>
        </w:rPr>
        <w:footnoteRef/>
      </w:r>
      <w:r>
        <w:rPr>
          <w:sz w:val="26"/>
          <w:rtl/>
        </w:rPr>
        <w:t>)</w:t>
      </w:r>
      <w:r>
        <w:rPr>
          <w:sz w:val="26"/>
          <w:rtl/>
        </w:rPr>
        <w:tab/>
      </w:r>
      <w:r>
        <w:rPr>
          <w:rFonts w:hint="cs"/>
          <w:rtl/>
        </w:rPr>
        <w:t xml:space="preserve">انظر البلاغ: </w:t>
      </w:r>
      <w:r w:rsidRPr="00E05108">
        <w:rPr>
          <w:rFonts w:hint="cs"/>
          <w:i/>
          <w:iCs/>
          <w:rtl/>
        </w:rPr>
        <w:t>أونغ ضد كندا</w:t>
      </w:r>
      <w:r>
        <w:rPr>
          <w:rFonts w:hint="cs"/>
          <w:rtl/>
        </w:rPr>
        <w:t xml:space="preserve">، (الوثيقة </w:t>
      </w:r>
      <w:r w:rsidR="00E05108">
        <w:t>CAT/C/36/D/</w:t>
      </w:r>
      <w:r w:rsidR="00E05108" w:rsidRPr="00D162E3">
        <w:t>273/2005</w:t>
      </w:r>
      <w:r>
        <w:rPr>
          <w:rFonts w:hint="cs"/>
          <w:rtl/>
        </w:rPr>
        <w:t xml:space="preserve">)، الفقرة 6-3؛ والبلاغ: </w:t>
      </w:r>
      <w:r w:rsidRPr="00E05108">
        <w:rPr>
          <w:rFonts w:hint="cs"/>
          <w:i/>
          <w:iCs/>
          <w:rtl/>
        </w:rPr>
        <w:t>م.</w:t>
      </w:r>
      <w:r w:rsidR="00E05108" w:rsidRPr="00E05108">
        <w:rPr>
          <w:rFonts w:hint="cs"/>
          <w:i/>
          <w:iCs/>
          <w:rtl/>
        </w:rPr>
        <w:t xml:space="preserve"> </w:t>
      </w:r>
      <w:r w:rsidRPr="00E05108">
        <w:rPr>
          <w:rFonts w:hint="cs"/>
          <w:i/>
          <w:iCs/>
          <w:rtl/>
        </w:rPr>
        <w:t>ز.</w:t>
      </w:r>
      <w:r w:rsidR="00E05108" w:rsidRPr="00E05108">
        <w:rPr>
          <w:rFonts w:hint="cs"/>
          <w:i/>
          <w:iCs/>
          <w:rtl/>
        </w:rPr>
        <w:t xml:space="preserve"> </w:t>
      </w:r>
      <w:r w:rsidRPr="00E05108">
        <w:rPr>
          <w:rFonts w:hint="cs"/>
          <w:i/>
          <w:iCs/>
          <w:rtl/>
        </w:rPr>
        <w:t>ب.</w:t>
      </w:r>
      <w:r>
        <w:rPr>
          <w:rFonts w:hint="cs"/>
          <w:rtl/>
        </w:rPr>
        <w:t xml:space="preserve"> </w:t>
      </w:r>
      <w:r w:rsidRPr="00E05108">
        <w:rPr>
          <w:rFonts w:hint="cs"/>
          <w:i/>
          <w:iCs/>
          <w:rtl/>
        </w:rPr>
        <w:t>وج.</w:t>
      </w:r>
      <w:r w:rsidR="00E05108" w:rsidRPr="00E05108">
        <w:rPr>
          <w:rFonts w:hint="eastAsia"/>
          <w:i/>
          <w:iCs/>
          <w:rtl/>
        </w:rPr>
        <w:t> </w:t>
      </w:r>
      <w:r w:rsidRPr="00E05108">
        <w:rPr>
          <w:rFonts w:hint="cs"/>
          <w:i/>
          <w:iCs/>
          <w:rtl/>
        </w:rPr>
        <w:t>ف.</w:t>
      </w:r>
      <w:r w:rsidR="00E05108" w:rsidRPr="00E05108">
        <w:rPr>
          <w:rFonts w:hint="cs"/>
          <w:i/>
          <w:iCs/>
          <w:rtl/>
        </w:rPr>
        <w:t xml:space="preserve"> </w:t>
      </w:r>
      <w:r w:rsidRPr="00E05108">
        <w:rPr>
          <w:rFonts w:hint="cs"/>
          <w:i/>
          <w:iCs/>
          <w:rtl/>
        </w:rPr>
        <w:t>ز</w:t>
      </w:r>
      <w:r w:rsidR="00E05108" w:rsidRPr="00E05108">
        <w:rPr>
          <w:rFonts w:hint="cs"/>
          <w:i/>
          <w:iCs/>
          <w:rtl/>
        </w:rPr>
        <w:t>.</w:t>
      </w:r>
      <w:r w:rsidRPr="00E05108">
        <w:rPr>
          <w:rFonts w:hint="cs"/>
          <w:i/>
          <w:iCs/>
          <w:rtl/>
        </w:rPr>
        <w:t xml:space="preserve"> ضد كندا</w:t>
      </w:r>
      <w:r>
        <w:rPr>
          <w:rFonts w:hint="cs"/>
          <w:rtl/>
        </w:rPr>
        <w:t xml:space="preserve">، (الوثيقة </w:t>
      </w:r>
      <w:r w:rsidR="00E05108" w:rsidRPr="00D162E3">
        <w:t>CAT</w:t>
      </w:r>
      <w:r w:rsidR="00E05108">
        <w:t>/C/39/D/</w:t>
      </w:r>
      <w:r w:rsidR="00E05108" w:rsidRPr="00D162E3">
        <w:t>304/2006</w:t>
      </w:r>
      <w:r w:rsidR="00E05108">
        <w:rPr>
          <w:rFonts w:hint="cs"/>
          <w:rtl/>
        </w:rPr>
        <w:t>)</w:t>
      </w:r>
      <w:r w:rsidRPr="007745DE">
        <w:rPr>
          <w:rtl/>
        </w:rPr>
        <w:t>.</w:t>
      </w:r>
    </w:p>
  </w:footnote>
  <w:footnote w:id="6">
    <w:p w:rsidR="0072161A" w:rsidRDefault="0072161A" w:rsidP="00E05108">
      <w:pPr>
        <w:pStyle w:val="FootnoteText1"/>
        <w:rPr>
          <w:rtl/>
        </w:rPr>
      </w:pPr>
      <w:r w:rsidRPr="00AF0EEC">
        <w:rPr>
          <w:rtl/>
        </w:rPr>
        <w:t>(</w:t>
      </w:r>
      <w:r w:rsidRPr="00AF0EEC">
        <w:rPr>
          <w:rStyle w:val="FootnoteReference"/>
          <w:vertAlign w:val="baseline"/>
        </w:rPr>
        <w:footnoteRef/>
      </w:r>
      <w:r>
        <w:rPr>
          <w:sz w:val="26"/>
          <w:rtl/>
        </w:rPr>
        <w:t>)</w:t>
      </w:r>
      <w:r>
        <w:rPr>
          <w:sz w:val="26"/>
          <w:rtl/>
        </w:rPr>
        <w:tab/>
      </w:r>
      <w:r>
        <w:rPr>
          <w:rFonts w:hint="cs"/>
          <w:rtl/>
        </w:rPr>
        <w:t xml:space="preserve">انظر البلاغ: </w:t>
      </w:r>
      <w:r w:rsidRPr="00E05108">
        <w:rPr>
          <w:rFonts w:hint="cs"/>
          <w:i/>
          <w:iCs/>
          <w:rtl/>
        </w:rPr>
        <w:t>سينغ ضد كندا</w:t>
      </w:r>
      <w:r>
        <w:rPr>
          <w:rFonts w:hint="cs"/>
          <w:rtl/>
        </w:rPr>
        <w:t xml:space="preserve"> (الوثيقة </w:t>
      </w:r>
      <w:r w:rsidR="00E05108" w:rsidRPr="00A670DA">
        <w:t>CAT/C/46/D/319/2007</w:t>
      </w:r>
      <w:r w:rsidR="00E05108">
        <w:rPr>
          <w:rFonts w:hint="cs"/>
          <w:rtl/>
        </w:rPr>
        <w:t>)</w:t>
      </w:r>
      <w:r>
        <w:rPr>
          <w:rFonts w:hint="cs"/>
          <w:rtl/>
        </w:rPr>
        <w:t xml:space="preserve">، الفقرة 8-8؛ والبلاغ: </w:t>
      </w:r>
      <w:r w:rsidRPr="00E05108">
        <w:rPr>
          <w:rFonts w:hint="cs"/>
          <w:i/>
          <w:iCs/>
          <w:rtl/>
        </w:rPr>
        <w:t>و.</w:t>
      </w:r>
      <w:r w:rsidR="00E05108" w:rsidRPr="00E05108">
        <w:rPr>
          <w:rFonts w:hint="cs"/>
          <w:i/>
          <w:iCs/>
          <w:rtl/>
        </w:rPr>
        <w:t xml:space="preserve"> </w:t>
      </w:r>
      <w:r w:rsidRPr="00E05108">
        <w:rPr>
          <w:rFonts w:hint="cs"/>
          <w:i/>
          <w:iCs/>
          <w:rtl/>
        </w:rPr>
        <w:t>غ.</w:t>
      </w:r>
      <w:r w:rsidR="00E05108" w:rsidRPr="00E05108">
        <w:rPr>
          <w:rFonts w:hint="cs"/>
          <w:i/>
          <w:iCs/>
          <w:rtl/>
        </w:rPr>
        <w:t xml:space="preserve"> </w:t>
      </w:r>
      <w:r w:rsidRPr="00E05108">
        <w:rPr>
          <w:rFonts w:hint="cs"/>
          <w:i/>
          <w:iCs/>
          <w:rtl/>
        </w:rPr>
        <w:t>د. ضد كندا</w:t>
      </w:r>
      <w:r>
        <w:rPr>
          <w:rFonts w:hint="cs"/>
          <w:rtl/>
        </w:rPr>
        <w:t xml:space="preserve"> (الوثيقة</w:t>
      </w:r>
      <w:r w:rsidR="00E05108">
        <w:rPr>
          <w:rFonts w:hint="cs"/>
          <w:rtl/>
        </w:rPr>
        <w:t xml:space="preserve"> </w:t>
      </w:r>
      <w:r w:rsidR="00E05108" w:rsidRPr="00A670DA">
        <w:t>CAT/C/53/D/520/2012</w:t>
      </w:r>
      <w:r w:rsidR="00E05108">
        <w:rPr>
          <w:rFonts w:hint="cs"/>
          <w:rtl/>
        </w:rPr>
        <w:t>)</w:t>
      </w:r>
      <w:r>
        <w:rPr>
          <w:rFonts w:hint="cs"/>
          <w:rtl/>
        </w:rPr>
        <w:t>، الفقرة 7-3.</w:t>
      </w:r>
      <w:r w:rsidR="00E05108">
        <w:rPr>
          <w:rFonts w:hint="cs"/>
          <w:rtl/>
        </w:rPr>
        <w:t xml:space="preserve"> </w:t>
      </w:r>
    </w:p>
  </w:footnote>
  <w:footnote w:id="7">
    <w:p w:rsidR="0072161A" w:rsidRDefault="0072161A" w:rsidP="00E05108">
      <w:pPr>
        <w:pStyle w:val="FootnoteText1"/>
        <w:rPr>
          <w:rtl/>
        </w:rPr>
      </w:pPr>
      <w:r w:rsidRPr="00AF0EEC">
        <w:rPr>
          <w:rtl/>
        </w:rPr>
        <w:t>(</w:t>
      </w:r>
      <w:r w:rsidRPr="00AF0EEC">
        <w:rPr>
          <w:rStyle w:val="FootnoteReference"/>
          <w:vertAlign w:val="baseline"/>
        </w:rPr>
        <w:footnoteRef/>
      </w:r>
      <w:r>
        <w:rPr>
          <w:sz w:val="26"/>
          <w:rtl/>
        </w:rPr>
        <w:t>)</w:t>
      </w:r>
      <w:r>
        <w:rPr>
          <w:sz w:val="26"/>
          <w:rtl/>
        </w:rPr>
        <w:tab/>
      </w:r>
      <w:r>
        <w:rPr>
          <w:rFonts w:hint="cs"/>
          <w:rtl/>
        </w:rPr>
        <w:t>انظر قانون المحاكم الاتحادية (</w:t>
      </w:r>
      <w:r w:rsidR="00E05108" w:rsidRPr="00D162E3">
        <w:t>Federal Courts Act</w:t>
      </w:r>
      <w:r w:rsidR="00E05108">
        <w:t>, subsect.</w:t>
      </w:r>
      <w:r w:rsidR="00E05108" w:rsidRPr="00D162E3">
        <w:t xml:space="preserve"> 18.1</w:t>
      </w:r>
      <w:r w:rsidR="00E05108">
        <w:t xml:space="preserve"> </w:t>
      </w:r>
      <w:r w:rsidR="00E05108" w:rsidRPr="00D162E3">
        <w:t>(4)</w:t>
      </w:r>
      <w:r>
        <w:rPr>
          <w:rFonts w:hint="cs"/>
          <w:rtl/>
        </w:rPr>
        <w:t>).</w:t>
      </w:r>
    </w:p>
  </w:footnote>
  <w:footnote w:id="8">
    <w:p w:rsidR="0072161A" w:rsidRDefault="0072161A" w:rsidP="00AF0EEC">
      <w:pPr>
        <w:pStyle w:val="FootnoteText1"/>
      </w:pPr>
      <w:r w:rsidRPr="00AF0EEC">
        <w:rPr>
          <w:rtl/>
        </w:rPr>
        <w:t>(</w:t>
      </w:r>
      <w:r w:rsidRPr="00AF0EEC">
        <w:rPr>
          <w:rStyle w:val="FootnoteReference"/>
          <w:vertAlign w:val="baseline"/>
        </w:rPr>
        <w:footnoteRef/>
      </w:r>
      <w:r>
        <w:rPr>
          <w:sz w:val="26"/>
          <w:rtl/>
        </w:rPr>
        <w:t>)</w:t>
      </w:r>
      <w:r>
        <w:rPr>
          <w:sz w:val="26"/>
          <w:rtl/>
        </w:rPr>
        <w:tab/>
      </w:r>
      <w:r>
        <w:rPr>
          <w:rFonts w:hint="cs"/>
          <w:rtl/>
        </w:rPr>
        <w:t>ا</w:t>
      </w:r>
      <w:r w:rsidR="00C010CB">
        <w:rPr>
          <w:rFonts w:hint="cs"/>
          <w:rtl/>
        </w:rPr>
        <w:t>لمرجع نفسه، المادة الفرعية 18-1</w:t>
      </w:r>
      <w:r>
        <w:rPr>
          <w:rFonts w:hint="cs"/>
          <w:rtl/>
        </w:rPr>
        <w:t>(3).</w:t>
      </w:r>
    </w:p>
  </w:footnote>
  <w:footnote w:id="9">
    <w:p w:rsidR="0072161A" w:rsidRPr="00472B78" w:rsidRDefault="0072161A" w:rsidP="00C010CB">
      <w:pPr>
        <w:pStyle w:val="FootnoteText1"/>
        <w:rPr>
          <w:rtl/>
        </w:rPr>
      </w:pPr>
      <w:r w:rsidRPr="00AF0EEC">
        <w:rPr>
          <w:rtl/>
        </w:rPr>
        <w:t>(</w:t>
      </w:r>
      <w:r w:rsidRPr="00AF0EEC">
        <w:rPr>
          <w:rStyle w:val="FootnoteReference"/>
          <w:vertAlign w:val="baseline"/>
        </w:rPr>
        <w:footnoteRef/>
      </w:r>
      <w:r>
        <w:rPr>
          <w:sz w:val="26"/>
          <w:rtl/>
        </w:rPr>
        <w:t>)</w:t>
      </w:r>
      <w:r>
        <w:rPr>
          <w:sz w:val="26"/>
          <w:rtl/>
        </w:rPr>
        <w:tab/>
      </w:r>
      <w:r>
        <w:rPr>
          <w:rFonts w:hint="cs"/>
          <w:rtl/>
        </w:rPr>
        <w:t xml:space="preserve">انظر: </w:t>
      </w:r>
      <w:r w:rsidR="00C010CB" w:rsidRPr="00BF755D">
        <w:rPr>
          <w:i/>
        </w:rPr>
        <w:t>Tabassum v. Canada</w:t>
      </w:r>
      <w:r w:rsidR="00C010CB" w:rsidRPr="00BF755D">
        <w:t xml:space="preserve"> </w:t>
      </w:r>
      <w:r w:rsidR="00C010CB" w:rsidRPr="00BF755D">
        <w:rPr>
          <w:i/>
        </w:rPr>
        <w:t>(Minister of Citizenship and Immigration)</w:t>
      </w:r>
      <w:r w:rsidR="00C010CB" w:rsidRPr="00BF755D">
        <w:t>, 2009</w:t>
      </w:r>
      <w:r w:rsidR="00C010CB">
        <w:t xml:space="preserve"> FC 1185 (CanLII)</w:t>
      </w:r>
      <w:r w:rsidR="00C010CB" w:rsidRPr="00BF755D">
        <w:t>,</w:t>
      </w:r>
      <w:r w:rsidR="00C010CB">
        <w:t xml:space="preserve"> </w:t>
      </w:r>
      <w:r w:rsidR="00C010CB" w:rsidRPr="00D162E3">
        <w:t>paras.</w:t>
      </w:r>
      <w:r w:rsidR="00C010CB">
        <w:t xml:space="preserve"> </w:t>
      </w:r>
      <w:r w:rsidR="00C010CB" w:rsidRPr="00D162E3">
        <w:t>39</w:t>
      </w:r>
      <w:r w:rsidR="00C010CB">
        <w:t xml:space="preserve"> and</w:t>
      </w:r>
      <w:r w:rsidR="00C010CB" w:rsidRPr="00D162E3">
        <w:t xml:space="preserve"> 43</w:t>
      </w:r>
      <w:r>
        <w:rPr>
          <w:rFonts w:hint="cs"/>
          <w:rtl/>
        </w:rPr>
        <w:t xml:space="preserve"> (قضية </w:t>
      </w:r>
      <w:r w:rsidRPr="00C010CB">
        <w:rPr>
          <w:i/>
          <w:iCs/>
          <w:rtl/>
        </w:rPr>
        <w:t>تاباسوم ضد كندا</w:t>
      </w:r>
      <w:r w:rsidRPr="00AF0EEC">
        <w:rPr>
          <w:rtl/>
        </w:rPr>
        <w:t xml:space="preserve"> (وزير شؤون المواطنة والهجرة)</w:t>
      </w:r>
      <w:r>
        <w:rPr>
          <w:rFonts w:hint="cs"/>
          <w:rtl/>
        </w:rPr>
        <w:t xml:space="preserve">)، حيث استنتجت المحكمة أن الموظف المسؤول عن تقييم المخاطر قبل الترحيل أخطأ في توصيف الأدلة وأخطأ في استنتاجه القائل بأن مقدمة الطلب ليست معرضة للتهديد من زوجها؛ </w:t>
      </w:r>
      <w:r w:rsidR="00C010CB" w:rsidRPr="00004FDB">
        <w:rPr>
          <w:i/>
        </w:rPr>
        <w:t>Babai v. Canada (Minister of Citizenship and Immigration)</w:t>
      </w:r>
      <w:r w:rsidR="00C010CB" w:rsidRPr="00D162E3">
        <w:t>,</w:t>
      </w:r>
      <w:r w:rsidR="00C010CB">
        <w:t xml:space="preserve"> 2004 FC 1341 (CanLII), </w:t>
      </w:r>
      <w:r w:rsidR="00C010CB" w:rsidRPr="00D162E3">
        <w:t>paras. 35</w:t>
      </w:r>
      <w:r w:rsidR="00C010CB">
        <w:t xml:space="preserve"> and</w:t>
      </w:r>
      <w:r w:rsidR="00C010CB" w:rsidRPr="00D162E3">
        <w:t xml:space="preserve"> 37</w:t>
      </w:r>
      <w:r>
        <w:rPr>
          <w:rFonts w:hint="cs"/>
          <w:rtl/>
        </w:rPr>
        <w:t xml:space="preserve">، (قضية </w:t>
      </w:r>
      <w:r w:rsidRPr="00C010CB">
        <w:rPr>
          <w:i/>
          <w:iCs/>
          <w:rtl/>
        </w:rPr>
        <w:t>باباي ضد كندا</w:t>
      </w:r>
      <w:r w:rsidRPr="00AF0EEC">
        <w:rPr>
          <w:rtl/>
        </w:rPr>
        <w:t xml:space="preserve"> (وزير شؤون المواطنة والهجرة)</w:t>
      </w:r>
      <w:r>
        <w:rPr>
          <w:rFonts w:hint="cs"/>
          <w:rtl/>
        </w:rPr>
        <w:t xml:space="preserve">) حيث خلصت المحكمة إلى أن </w:t>
      </w:r>
      <w:r w:rsidRPr="006A7ECD">
        <w:rPr>
          <w:rtl/>
        </w:rPr>
        <w:t>الموظف المسؤول عن تقييم المخاطر قبل الترحيل</w:t>
      </w:r>
      <w:r>
        <w:rPr>
          <w:rFonts w:hint="cs"/>
          <w:rtl/>
        </w:rPr>
        <w:t xml:space="preserve"> لم ينظر في الأدلة المتضاربة وارتكب خطأ قابلاً للطعن في استنتاجه القائل بأن حماية الدولة متاحة لمقدم الطلب؛ </w:t>
      </w:r>
      <w:r w:rsidR="00C010CB" w:rsidRPr="00004FDB">
        <w:rPr>
          <w:i/>
        </w:rPr>
        <w:t>Abbasova v. Canada (</w:t>
      </w:r>
      <w:r w:rsidR="00C010CB">
        <w:rPr>
          <w:i/>
        </w:rPr>
        <w:t xml:space="preserve">Minister of </w:t>
      </w:r>
      <w:r w:rsidR="00C010CB" w:rsidRPr="00004FDB">
        <w:rPr>
          <w:i/>
        </w:rPr>
        <w:t>Citizenship and Immigration)</w:t>
      </w:r>
      <w:r w:rsidR="00C010CB" w:rsidRPr="00D162E3">
        <w:t xml:space="preserve">, </w:t>
      </w:r>
      <w:r w:rsidR="00C010CB">
        <w:t xml:space="preserve">2011 FC 43 (CanLII) </w:t>
      </w:r>
      <w:r>
        <w:rPr>
          <w:rFonts w:hint="cs"/>
          <w:rtl/>
        </w:rPr>
        <w:t xml:space="preserve"> (قضية </w:t>
      </w:r>
      <w:r w:rsidRPr="00C010CB">
        <w:rPr>
          <w:i/>
          <w:iCs/>
          <w:rtl/>
        </w:rPr>
        <w:t>أباسوفا ضد كندا</w:t>
      </w:r>
      <w:r w:rsidRPr="00AF0EEC">
        <w:rPr>
          <w:rtl/>
        </w:rPr>
        <w:t xml:space="preserve"> (وزير شؤون المواطَنة والهجرة</w:t>
      </w:r>
      <w:r>
        <w:rPr>
          <w:rFonts w:hint="cs"/>
          <w:rtl/>
        </w:rPr>
        <w:t xml:space="preserve">))، حيث رأت المحكمة أن </w:t>
      </w:r>
      <w:r w:rsidRPr="00472B78">
        <w:rPr>
          <w:rtl/>
        </w:rPr>
        <w:t>الموظف المسؤول عن تقييم المخاطر قبل الترحيل</w:t>
      </w:r>
      <w:r>
        <w:rPr>
          <w:rFonts w:hint="cs"/>
          <w:rtl/>
        </w:rPr>
        <w:t xml:space="preserve"> لم ينظر في الأدلة النفسية الجديدة؛ و</w:t>
      </w:r>
      <w:r w:rsidR="00C010CB" w:rsidRPr="00C010CB">
        <w:rPr>
          <w:i/>
        </w:rPr>
        <w:t xml:space="preserve"> </w:t>
      </w:r>
      <w:r w:rsidR="00C010CB" w:rsidRPr="00004FDB">
        <w:rPr>
          <w:i/>
        </w:rPr>
        <w:t>Bors v. Canada (Citizenship and Immigration)</w:t>
      </w:r>
      <w:r w:rsidR="00C010CB" w:rsidRPr="00D162E3">
        <w:t xml:space="preserve">, </w:t>
      </w:r>
      <w:r w:rsidR="00C010CB">
        <w:t xml:space="preserve">2010 FC 1004 (CanLII), </w:t>
      </w:r>
      <w:r w:rsidR="00C010CB" w:rsidRPr="00D162E3">
        <w:t>paras</w:t>
      </w:r>
      <w:r w:rsidR="00C010CB">
        <w:t>.</w:t>
      </w:r>
      <w:r w:rsidR="00C010CB" w:rsidRPr="00D162E3">
        <w:t xml:space="preserve"> 56</w:t>
      </w:r>
      <w:r w:rsidR="00C010CB">
        <w:t>−</w:t>
      </w:r>
      <w:r w:rsidR="00C010CB" w:rsidRPr="00D162E3">
        <w:t>58</w:t>
      </w:r>
      <w:r w:rsidR="00C010CB">
        <w:t xml:space="preserve"> and</w:t>
      </w:r>
      <w:r w:rsidR="00C010CB" w:rsidRPr="00D162E3">
        <w:t xml:space="preserve"> 73</w:t>
      </w:r>
      <w:r w:rsidRPr="00472B78">
        <w:rPr>
          <w:rtl/>
        </w:rPr>
        <w:t xml:space="preserve"> </w:t>
      </w:r>
      <w:r>
        <w:rPr>
          <w:rFonts w:hint="cs"/>
          <w:rtl/>
        </w:rPr>
        <w:t xml:space="preserve">(قضية </w:t>
      </w:r>
      <w:r w:rsidRPr="00C010CB">
        <w:rPr>
          <w:rFonts w:hint="cs"/>
          <w:i/>
          <w:iCs/>
          <w:rtl/>
        </w:rPr>
        <w:t>بورس ضد كندا</w:t>
      </w:r>
      <w:r>
        <w:rPr>
          <w:rFonts w:hint="cs"/>
          <w:rtl/>
        </w:rPr>
        <w:t xml:space="preserve"> (وزير شؤون المواطَنة والهجرة)، حيث قررت المحكمة أن المراجعة الانتقائية للأدلة من جانب </w:t>
      </w:r>
      <w:r w:rsidRPr="00472B78">
        <w:rPr>
          <w:rtl/>
        </w:rPr>
        <w:t>الموظف المسؤول عن تقييم المخاطر قبل الترحيل</w:t>
      </w:r>
      <w:r>
        <w:rPr>
          <w:rFonts w:hint="cs"/>
          <w:rtl/>
        </w:rPr>
        <w:t xml:space="preserve"> قد أدت إلى استنتاج غير معقول م أن وضع أفراد الروما في هنغاريا قد تحسن.</w:t>
      </w:r>
    </w:p>
  </w:footnote>
  <w:footnote w:id="10">
    <w:p w:rsidR="0072161A" w:rsidRDefault="0072161A" w:rsidP="00C010CB">
      <w:pPr>
        <w:pStyle w:val="FootnoteText1"/>
        <w:rPr>
          <w:rtl/>
        </w:rPr>
      </w:pPr>
      <w:r w:rsidRPr="00AF0EEC">
        <w:rPr>
          <w:rtl/>
        </w:rPr>
        <w:t>(</w:t>
      </w:r>
      <w:r w:rsidRPr="00AF0EEC">
        <w:rPr>
          <w:rStyle w:val="FootnoteReference"/>
          <w:vertAlign w:val="baseline"/>
        </w:rPr>
        <w:footnoteRef/>
      </w:r>
      <w:r>
        <w:rPr>
          <w:sz w:val="26"/>
          <w:rtl/>
        </w:rPr>
        <w:t>)</w:t>
      </w:r>
      <w:r>
        <w:rPr>
          <w:sz w:val="26"/>
          <w:rtl/>
        </w:rPr>
        <w:tab/>
      </w:r>
      <w:r>
        <w:rPr>
          <w:rFonts w:hint="cs"/>
          <w:rtl/>
        </w:rPr>
        <w:t xml:space="preserve">انظر </w:t>
      </w:r>
      <w:r w:rsidR="00C010CB">
        <w:t xml:space="preserve">European Court of Human Rights, </w:t>
      </w:r>
      <w:r w:rsidR="00C010CB" w:rsidRPr="00004FDB">
        <w:rPr>
          <w:i/>
        </w:rPr>
        <w:t xml:space="preserve">Soering v. </w:t>
      </w:r>
      <w:r w:rsidR="00C010CB">
        <w:rPr>
          <w:i/>
        </w:rPr>
        <w:t xml:space="preserve">The </w:t>
      </w:r>
      <w:r w:rsidR="00C010CB" w:rsidRPr="00004FDB">
        <w:rPr>
          <w:i/>
        </w:rPr>
        <w:t>United Kingdom</w:t>
      </w:r>
      <w:r w:rsidR="00C010CB" w:rsidRPr="00D162E3">
        <w:t xml:space="preserve"> </w:t>
      </w:r>
      <w:r w:rsidR="00C010CB">
        <w:t>(application No. 14038/88)</w:t>
      </w:r>
      <w:r w:rsidR="00C010CB" w:rsidRPr="00D162E3">
        <w:t xml:space="preserve">, </w:t>
      </w:r>
      <w:r w:rsidR="00C010CB">
        <w:t xml:space="preserve">judgment of 7 July 1989; and </w:t>
      </w:r>
      <w:r w:rsidR="00C010CB" w:rsidRPr="00004FDB">
        <w:rPr>
          <w:i/>
        </w:rPr>
        <w:t>Vilvarajah and others v. The United Kingdom</w:t>
      </w:r>
      <w:r w:rsidR="00C010CB">
        <w:rPr>
          <w:i/>
        </w:rPr>
        <w:t xml:space="preserve"> </w:t>
      </w:r>
      <w:r w:rsidR="00C010CB">
        <w:t>(application Nos. 13163/87, 13164/87, 13165/87, 13447/87 and 13448/87), judgment of 30 October 1991</w:t>
      </w:r>
      <w:r w:rsidRPr="008D2D74">
        <w:rPr>
          <w:rtl/>
        </w:rPr>
        <w:t>.</w:t>
      </w:r>
    </w:p>
  </w:footnote>
  <w:footnote w:id="11">
    <w:p w:rsidR="0072161A" w:rsidRDefault="0072161A" w:rsidP="00C010CB">
      <w:pPr>
        <w:pStyle w:val="FootnoteText1"/>
      </w:pPr>
      <w:r w:rsidRPr="00AF0EEC">
        <w:rPr>
          <w:rtl/>
        </w:rPr>
        <w:t>(</w:t>
      </w:r>
      <w:r w:rsidRPr="00AF0EEC">
        <w:rPr>
          <w:rStyle w:val="FootnoteReference"/>
          <w:vertAlign w:val="baseline"/>
        </w:rPr>
        <w:footnoteRef/>
      </w:r>
      <w:r>
        <w:rPr>
          <w:sz w:val="26"/>
          <w:rtl/>
        </w:rPr>
        <w:t>)</w:t>
      </w:r>
      <w:r>
        <w:rPr>
          <w:sz w:val="26"/>
          <w:rtl/>
        </w:rPr>
        <w:tab/>
      </w:r>
      <w:r>
        <w:rPr>
          <w:rFonts w:hint="cs"/>
          <w:rtl/>
        </w:rPr>
        <w:t>انظر، في جملة أمور، البلاغ</w:t>
      </w:r>
      <w:r w:rsidRPr="00C010CB">
        <w:rPr>
          <w:rFonts w:hint="cs"/>
          <w:i/>
          <w:iCs/>
          <w:rtl/>
        </w:rPr>
        <w:t>: إ. ي. ضد كندا</w:t>
      </w:r>
      <w:r>
        <w:rPr>
          <w:rFonts w:hint="cs"/>
          <w:rtl/>
        </w:rPr>
        <w:t xml:space="preserve"> (الوثيقة </w:t>
      </w:r>
      <w:r w:rsidR="00C010CB" w:rsidRPr="00E37CE9">
        <w:t>CAT/C/43/D/307/2006/Rev.1</w:t>
      </w:r>
      <w:r w:rsidR="00C010CB">
        <w:rPr>
          <w:rFonts w:hint="cs"/>
          <w:rtl/>
        </w:rPr>
        <w:t>)</w:t>
      </w:r>
      <w:r>
        <w:rPr>
          <w:rFonts w:hint="cs"/>
          <w:rtl/>
        </w:rPr>
        <w:t xml:space="preserve">، الفقرة 9-2. انظر أيضاً تعليق اللجنة العام رقم 4(2017) بشأن تنفيذ المادة 3 في سياق الفقرة 34 من المادة 22. </w:t>
      </w:r>
    </w:p>
  </w:footnote>
  <w:footnote w:id="12">
    <w:p w:rsidR="0072161A" w:rsidRDefault="0072161A" w:rsidP="00C010CB">
      <w:pPr>
        <w:pStyle w:val="FootnoteText1"/>
        <w:rPr>
          <w:rtl/>
        </w:rPr>
      </w:pPr>
      <w:r w:rsidRPr="00AF0EEC">
        <w:rPr>
          <w:rtl/>
        </w:rPr>
        <w:t>(</w:t>
      </w:r>
      <w:r w:rsidRPr="00AF0EEC">
        <w:rPr>
          <w:rStyle w:val="FootnoteReference"/>
          <w:vertAlign w:val="baseline"/>
        </w:rPr>
        <w:footnoteRef/>
      </w:r>
      <w:r>
        <w:rPr>
          <w:sz w:val="26"/>
          <w:rtl/>
        </w:rPr>
        <w:t>)</w:t>
      </w:r>
      <w:r>
        <w:rPr>
          <w:sz w:val="26"/>
          <w:rtl/>
        </w:rPr>
        <w:tab/>
      </w:r>
      <w:r>
        <w:rPr>
          <w:rFonts w:hint="cs"/>
          <w:rtl/>
        </w:rPr>
        <w:t xml:space="preserve">انظر، مثلاً، البلاغات </w:t>
      </w:r>
      <w:r w:rsidRPr="00C010CB">
        <w:rPr>
          <w:rFonts w:hint="cs"/>
          <w:i/>
          <w:iCs/>
          <w:rtl/>
        </w:rPr>
        <w:t>ج.</w:t>
      </w:r>
      <w:r w:rsidR="00C010CB" w:rsidRPr="00C010CB">
        <w:rPr>
          <w:rFonts w:hint="cs"/>
          <w:i/>
          <w:iCs/>
          <w:rtl/>
        </w:rPr>
        <w:t xml:space="preserve"> </w:t>
      </w:r>
      <w:r w:rsidRPr="00C010CB">
        <w:rPr>
          <w:rFonts w:hint="cs"/>
          <w:i/>
          <w:iCs/>
          <w:rtl/>
        </w:rPr>
        <w:t>س. ضد كندا</w:t>
      </w:r>
      <w:r>
        <w:rPr>
          <w:rFonts w:hint="cs"/>
          <w:rtl/>
        </w:rPr>
        <w:t xml:space="preserve"> (الوثيقة </w:t>
      </w:r>
      <w:r w:rsidR="00C010CB" w:rsidRPr="00284A42">
        <w:t>CAT/C/62/D/695/2015</w:t>
      </w:r>
      <w:r w:rsidR="00C010CB">
        <w:rPr>
          <w:rFonts w:hint="cs"/>
          <w:rtl/>
        </w:rPr>
        <w:t>)</w:t>
      </w:r>
      <w:r>
        <w:rPr>
          <w:rFonts w:hint="cs"/>
          <w:rtl/>
        </w:rPr>
        <w:t>، الفقرة 6-3؛ و</w:t>
      </w:r>
      <w:r w:rsidRPr="00C010CB">
        <w:rPr>
          <w:rFonts w:hint="cs"/>
          <w:i/>
          <w:iCs/>
          <w:rtl/>
        </w:rPr>
        <w:t>ج.</w:t>
      </w:r>
      <w:r w:rsidR="00C010CB" w:rsidRPr="00C010CB">
        <w:rPr>
          <w:rFonts w:hint="cs"/>
          <w:i/>
          <w:iCs/>
          <w:rtl/>
        </w:rPr>
        <w:t xml:space="preserve"> </w:t>
      </w:r>
      <w:r w:rsidRPr="00C010CB">
        <w:rPr>
          <w:rFonts w:hint="cs"/>
          <w:i/>
          <w:iCs/>
          <w:rtl/>
        </w:rPr>
        <w:t xml:space="preserve">م. ضد </w:t>
      </w:r>
      <w:r w:rsidRPr="00C010CB">
        <w:rPr>
          <w:rFonts w:hint="cs"/>
          <w:i/>
          <w:iCs/>
          <w:spacing w:val="-4"/>
          <w:rtl/>
        </w:rPr>
        <w:t>كندا</w:t>
      </w:r>
      <w:r w:rsidRPr="00C010CB">
        <w:rPr>
          <w:rFonts w:hint="cs"/>
          <w:spacing w:val="-4"/>
          <w:rtl/>
        </w:rPr>
        <w:t xml:space="preserve"> (الوثيقة </w:t>
      </w:r>
      <w:r w:rsidR="00C010CB" w:rsidRPr="00C010CB">
        <w:rPr>
          <w:spacing w:val="-4"/>
          <w:lang w:val="es-ES"/>
        </w:rPr>
        <w:t>CAT/C/60/D/699/2015</w:t>
      </w:r>
      <w:r w:rsidR="00C010CB" w:rsidRPr="00C010CB">
        <w:rPr>
          <w:rFonts w:hint="cs"/>
          <w:spacing w:val="-4"/>
          <w:rtl/>
        </w:rPr>
        <w:t>)، الفقرة 6-2؛ و</w:t>
      </w:r>
      <w:r w:rsidRPr="00C010CB">
        <w:rPr>
          <w:rFonts w:hint="cs"/>
          <w:i/>
          <w:iCs/>
          <w:spacing w:val="-4"/>
          <w:rtl/>
        </w:rPr>
        <w:t>ج.</w:t>
      </w:r>
      <w:r w:rsidR="00C010CB" w:rsidRPr="00C010CB">
        <w:rPr>
          <w:rFonts w:hint="cs"/>
          <w:i/>
          <w:iCs/>
          <w:spacing w:val="-4"/>
          <w:rtl/>
        </w:rPr>
        <w:t xml:space="preserve"> </w:t>
      </w:r>
      <w:r w:rsidRPr="00C010CB">
        <w:rPr>
          <w:rFonts w:hint="cs"/>
          <w:i/>
          <w:iCs/>
          <w:spacing w:val="-4"/>
          <w:rtl/>
        </w:rPr>
        <w:t>م. ضد كندا</w:t>
      </w:r>
      <w:r w:rsidRPr="00C010CB">
        <w:rPr>
          <w:rFonts w:hint="cs"/>
          <w:spacing w:val="-4"/>
          <w:rtl/>
        </w:rPr>
        <w:t xml:space="preserve"> (الوثيقة</w:t>
      </w:r>
      <w:r w:rsidR="00C010CB" w:rsidRPr="00C010CB">
        <w:rPr>
          <w:rFonts w:hint="cs"/>
          <w:spacing w:val="-4"/>
          <w:rtl/>
        </w:rPr>
        <w:t xml:space="preserve"> </w:t>
      </w:r>
      <w:r w:rsidR="00C010CB" w:rsidRPr="00C010CB">
        <w:rPr>
          <w:spacing w:val="-4"/>
          <w:lang w:val="es-EC"/>
        </w:rPr>
        <w:t>CAT/C/57/D/583/2014</w:t>
      </w:r>
      <w:r w:rsidR="00C010CB" w:rsidRPr="00C010CB">
        <w:rPr>
          <w:rFonts w:hint="cs"/>
          <w:spacing w:val="-4"/>
          <w:rtl/>
        </w:rPr>
        <w:t>)</w:t>
      </w:r>
      <w:r w:rsidRPr="00C010CB">
        <w:rPr>
          <w:rFonts w:hint="cs"/>
          <w:spacing w:val="-4"/>
          <w:rtl/>
        </w:rPr>
        <w:t>،</w:t>
      </w:r>
      <w:r>
        <w:rPr>
          <w:rFonts w:hint="cs"/>
          <w:rtl/>
        </w:rPr>
        <w:t xml:space="preserve"> الفقرة 6-2؛ و</w:t>
      </w:r>
      <w:r w:rsidRPr="00C010CB">
        <w:rPr>
          <w:rFonts w:hint="cs"/>
          <w:i/>
          <w:iCs/>
          <w:rtl/>
        </w:rPr>
        <w:t>أ. ضد كندا</w:t>
      </w:r>
      <w:r>
        <w:rPr>
          <w:rFonts w:hint="cs"/>
          <w:rtl/>
        </w:rPr>
        <w:t xml:space="preserve"> (الوثيقة </w:t>
      </w:r>
      <w:r w:rsidR="00C010CB" w:rsidRPr="00830096">
        <w:t>CAT/C/53/D/520/2012</w:t>
      </w:r>
      <w:r w:rsidR="00C010CB">
        <w:rPr>
          <w:rFonts w:hint="cs"/>
          <w:rtl/>
        </w:rPr>
        <w:t>)</w:t>
      </w:r>
      <w:r>
        <w:rPr>
          <w:rFonts w:hint="cs"/>
          <w:rtl/>
        </w:rPr>
        <w:t>، الفقرة 7-4.</w:t>
      </w:r>
      <w:r w:rsidR="00C010CB">
        <w:rPr>
          <w:rFonts w:hint="cs"/>
          <w:rtl/>
        </w:rPr>
        <w:t xml:space="preserve"> </w:t>
      </w:r>
    </w:p>
  </w:footnote>
  <w:footnote w:id="13">
    <w:p w:rsidR="0072161A" w:rsidRDefault="0072161A" w:rsidP="00C010CB">
      <w:pPr>
        <w:pStyle w:val="FootnoteText1"/>
        <w:rPr>
          <w:rtl/>
        </w:rPr>
      </w:pPr>
      <w:r w:rsidRPr="00AF0EEC">
        <w:rPr>
          <w:rtl/>
        </w:rPr>
        <w:t>(</w:t>
      </w:r>
      <w:r w:rsidRPr="00AF0EEC">
        <w:rPr>
          <w:rStyle w:val="FootnoteReference"/>
          <w:vertAlign w:val="baseline"/>
        </w:rPr>
        <w:footnoteRef/>
      </w:r>
      <w:r>
        <w:rPr>
          <w:sz w:val="26"/>
          <w:rtl/>
        </w:rPr>
        <w:t>)</w:t>
      </w:r>
      <w:r>
        <w:rPr>
          <w:sz w:val="26"/>
          <w:rtl/>
        </w:rPr>
        <w:tab/>
      </w:r>
      <w:r>
        <w:rPr>
          <w:rFonts w:hint="cs"/>
          <w:rtl/>
        </w:rPr>
        <w:t xml:space="preserve">انظر، مثلاً، البلاغ </w:t>
      </w:r>
      <w:r w:rsidRPr="00C010CB">
        <w:rPr>
          <w:rFonts w:hint="cs"/>
          <w:i/>
          <w:iCs/>
          <w:rtl/>
        </w:rPr>
        <w:t>س.</w:t>
      </w:r>
      <w:r w:rsidR="00C010CB" w:rsidRPr="00C010CB">
        <w:rPr>
          <w:rFonts w:hint="cs"/>
          <w:i/>
          <w:iCs/>
          <w:rtl/>
        </w:rPr>
        <w:t xml:space="preserve"> </w:t>
      </w:r>
      <w:r w:rsidRPr="00C010CB">
        <w:rPr>
          <w:rFonts w:hint="cs"/>
          <w:i/>
          <w:iCs/>
          <w:rtl/>
        </w:rPr>
        <w:t>س. ضد كندا</w:t>
      </w:r>
      <w:r>
        <w:rPr>
          <w:rFonts w:hint="cs"/>
          <w:rtl/>
        </w:rPr>
        <w:t xml:space="preserve"> (الوثيقة </w:t>
      </w:r>
      <w:r w:rsidR="00C010CB" w:rsidRPr="00A670DA">
        <w:t>CAT/C/62/D/715/2015</w:t>
      </w:r>
      <w:r w:rsidR="00C010CB">
        <w:rPr>
          <w:rFonts w:hint="cs"/>
          <w:rtl/>
        </w:rPr>
        <w:t>)</w:t>
      </w:r>
      <w:r>
        <w:rPr>
          <w:rFonts w:hint="cs"/>
          <w:rtl/>
        </w:rPr>
        <w:t>، الفقرة 6-3.</w:t>
      </w:r>
      <w:r w:rsidR="00C010CB">
        <w:rPr>
          <w:rFonts w:hint="cs"/>
          <w:rtl/>
        </w:rPr>
        <w:t xml:space="preserve"> </w:t>
      </w:r>
    </w:p>
  </w:footnote>
  <w:footnote w:id="14">
    <w:p w:rsidR="0072161A" w:rsidRDefault="0072161A" w:rsidP="00AF0EEC">
      <w:pPr>
        <w:pStyle w:val="FootnoteText1"/>
        <w:rPr>
          <w:rtl/>
        </w:rPr>
      </w:pPr>
      <w:r w:rsidRPr="00AF0EEC">
        <w:rPr>
          <w:rtl/>
        </w:rPr>
        <w:t>(</w:t>
      </w:r>
      <w:r w:rsidRPr="00AF0EEC">
        <w:rPr>
          <w:rStyle w:val="FootnoteReference"/>
          <w:vertAlign w:val="baseline"/>
        </w:rPr>
        <w:footnoteRef/>
      </w:r>
      <w:r>
        <w:rPr>
          <w:sz w:val="26"/>
          <w:rtl/>
        </w:rPr>
        <w:t>)</w:t>
      </w:r>
      <w:r>
        <w:rPr>
          <w:sz w:val="26"/>
          <w:rtl/>
        </w:rPr>
        <w:tab/>
      </w:r>
      <w:r w:rsidR="00C010CB">
        <w:rPr>
          <w:rFonts w:hint="cs"/>
          <w:rtl/>
        </w:rPr>
        <w:t>وفقاً للمادة 18-1</w:t>
      </w:r>
      <w:r>
        <w:rPr>
          <w:rFonts w:hint="cs"/>
          <w:rtl/>
        </w:rPr>
        <w:t>(4) من قانون المحاكم الاتحادية، لا تقتصر المراجعة القضائية من جانب المحكمة الاتحادية للقرار المتعلق بتقييم المخاطر قبل الترحيل على الأخطاء القانونية والمثالب الإجرائية البحتة، وإنما يجوز للمحكمة النظر في القضية من حيث الموضوع.</w:t>
      </w:r>
    </w:p>
  </w:footnote>
  <w:footnote w:id="15">
    <w:p w:rsidR="0072161A" w:rsidRPr="00C010CB" w:rsidRDefault="0072161A" w:rsidP="00C010CB">
      <w:pPr>
        <w:pStyle w:val="FootnoteText1"/>
        <w:rPr>
          <w:spacing w:val="-4"/>
          <w:rtl/>
        </w:rPr>
      </w:pPr>
      <w:r w:rsidRPr="00C010CB">
        <w:rPr>
          <w:spacing w:val="-4"/>
          <w:rtl/>
        </w:rPr>
        <w:t>(</w:t>
      </w:r>
      <w:r w:rsidRPr="00C010CB">
        <w:rPr>
          <w:rStyle w:val="FootnoteReference"/>
          <w:spacing w:val="-4"/>
          <w:vertAlign w:val="baseline"/>
        </w:rPr>
        <w:footnoteRef/>
      </w:r>
      <w:r w:rsidRPr="00C010CB">
        <w:rPr>
          <w:spacing w:val="-4"/>
          <w:sz w:val="26"/>
          <w:rtl/>
        </w:rPr>
        <w:t>)</w:t>
      </w:r>
      <w:r w:rsidRPr="00C010CB">
        <w:rPr>
          <w:spacing w:val="-4"/>
          <w:sz w:val="26"/>
          <w:rtl/>
        </w:rPr>
        <w:tab/>
      </w:r>
      <w:r w:rsidRPr="00C010CB">
        <w:rPr>
          <w:rFonts w:hint="cs"/>
          <w:spacing w:val="-4"/>
          <w:rtl/>
        </w:rPr>
        <w:t xml:space="preserve">انظر، مثلاً، البلاغ: </w:t>
      </w:r>
      <w:r w:rsidRPr="00C010CB">
        <w:rPr>
          <w:rFonts w:hint="cs"/>
          <w:i/>
          <w:iCs/>
          <w:spacing w:val="-4"/>
          <w:rtl/>
        </w:rPr>
        <w:t>أونغ ضد كندا</w:t>
      </w:r>
      <w:r w:rsidRPr="00C010CB">
        <w:rPr>
          <w:rFonts w:hint="cs"/>
          <w:spacing w:val="-4"/>
          <w:rtl/>
        </w:rPr>
        <w:t xml:space="preserve">، الفقرة 6-3؛ والبلاغ </w:t>
      </w:r>
      <w:r w:rsidRPr="00C010CB">
        <w:rPr>
          <w:rFonts w:hint="cs"/>
          <w:i/>
          <w:iCs/>
          <w:spacing w:val="-4"/>
          <w:rtl/>
        </w:rPr>
        <w:t>س. س. ضد كندا</w:t>
      </w:r>
      <w:r w:rsidRPr="00C010CB">
        <w:rPr>
          <w:rFonts w:hint="cs"/>
          <w:spacing w:val="-4"/>
          <w:rtl/>
        </w:rPr>
        <w:t xml:space="preserve"> (الوثيقة </w:t>
      </w:r>
      <w:r w:rsidR="00C010CB" w:rsidRPr="00C010CB">
        <w:rPr>
          <w:spacing w:val="-4"/>
          <w:lang w:val="es-ES"/>
        </w:rPr>
        <w:t>CAT/C/62/D/702/2015</w:t>
      </w:r>
      <w:r w:rsidR="00C010CB" w:rsidRPr="00C010CB">
        <w:rPr>
          <w:rFonts w:hint="cs"/>
          <w:spacing w:val="-4"/>
          <w:rtl/>
        </w:rPr>
        <w:t>)</w:t>
      </w:r>
      <w:r w:rsidRPr="00C010CB">
        <w:rPr>
          <w:rFonts w:hint="cs"/>
          <w:spacing w:val="-4"/>
          <w:rtl/>
        </w:rPr>
        <w:t xml:space="preserve"> الفقرة 6-5.</w:t>
      </w:r>
    </w:p>
  </w:footnote>
  <w:footnote w:id="16">
    <w:p w:rsidR="0072161A" w:rsidRDefault="0072161A" w:rsidP="00AF0EEC">
      <w:pPr>
        <w:pStyle w:val="FootnoteText1"/>
      </w:pPr>
      <w:r w:rsidRPr="00AF0EEC">
        <w:rPr>
          <w:rtl/>
        </w:rPr>
        <w:t>(</w:t>
      </w:r>
      <w:r w:rsidRPr="00AF0EEC">
        <w:rPr>
          <w:rStyle w:val="FootnoteReference"/>
          <w:vertAlign w:val="baseline"/>
        </w:rPr>
        <w:footnoteRef/>
      </w:r>
      <w:r>
        <w:rPr>
          <w:sz w:val="26"/>
          <w:rtl/>
        </w:rPr>
        <w:t>)</w:t>
      </w:r>
      <w:r>
        <w:rPr>
          <w:sz w:val="26"/>
          <w:rtl/>
        </w:rPr>
        <w:tab/>
      </w:r>
      <w:r>
        <w:rPr>
          <w:rFonts w:hint="cs"/>
          <w:rtl/>
        </w:rPr>
        <w:t>انظر، مثلاً</w:t>
      </w:r>
      <w:r w:rsidRPr="00907E80">
        <w:t xml:space="preserve"> </w:t>
      </w:r>
      <w:r>
        <w:rPr>
          <w:rFonts w:hint="cs"/>
          <w:rtl/>
        </w:rPr>
        <w:t xml:space="preserve">البلاغ: </w:t>
      </w:r>
      <w:r w:rsidRPr="00C010CB">
        <w:rPr>
          <w:rFonts w:hint="cs"/>
          <w:i/>
          <w:iCs/>
          <w:rtl/>
        </w:rPr>
        <w:t>ج. س. ضد كندا</w:t>
      </w:r>
      <w:r>
        <w:rPr>
          <w:rFonts w:hint="cs"/>
          <w:rtl/>
        </w:rPr>
        <w:t xml:space="preserve">، الفقرة 6-6؛ والبلاغ </w:t>
      </w:r>
      <w:r w:rsidRPr="00C010CB">
        <w:rPr>
          <w:rFonts w:hint="cs"/>
          <w:i/>
          <w:iCs/>
          <w:rtl/>
        </w:rPr>
        <w:t>س. س. ضد كندا</w:t>
      </w:r>
      <w:r>
        <w:rPr>
          <w:rFonts w:hint="cs"/>
          <w:rtl/>
        </w:rPr>
        <w:t xml:space="preserve">، الفقرة 6-6.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1A" w:rsidRPr="00627547" w:rsidRDefault="0072161A" w:rsidP="00627547">
    <w:pPr>
      <w:pStyle w:val="Header"/>
      <w:jc w:val="right"/>
    </w:pPr>
    <w:r w:rsidRPr="00627547">
      <w:t>CAT/C/63/D/767/2016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1A" w:rsidRPr="00627547" w:rsidRDefault="0072161A" w:rsidP="00627547">
    <w:pPr>
      <w:pStyle w:val="Header"/>
      <w:jc w:val="left"/>
    </w:pPr>
    <w:r w:rsidRPr="00627547">
      <w:t>CAT/C/63/D/767/2016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4095E"/>
    <w:rsid w:val="000076D5"/>
    <w:rsid w:val="00043663"/>
    <w:rsid w:val="000505CF"/>
    <w:rsid w:val="000755F3"/>
    <w:rsid w:val="000A2113"/>
    <w:rsid w:val="000D701C"/>
    <w:rsid w:val="000E2A71"/>
    <w:rsid w:val="00160263"/>
    <w:rsid w:val="00167825"/>
    <w:rsid w:val="00181F96"/>
    <w:rsid w:val="001A1371"/>
    <w:rsid w:val="001B346A"/>
    <w:rsid w:val="001E1CAD"/>
    <w:rsid w:val="001E290D"/>
    <w:rsid w:val="002144FA"/>
    <w:rsid w:val="0023469A"/>
    <w:rsid w:val="00243C8A"/>
    <w:rsid w:val="00267A0E"/>
    <w:rsid w:val="002901D9"/>
    <w:rsid w:val="00290261"/>
    <w:rsid w:val="002976C2"/>
    <w:rsid w:val="002A0AD1"/>
    <w:rsid w:val="003260FF"/>
    <w:rsid w:val="003369F7"/>
    <w:rsid w:val="00343D95"/>
    <w:rsid w:val="003529BC"/>
    <w:rsid w:val="00374341"/>
    <w:rsid w:val="00384DA7"/>
    <w:rsid w:val="003D1062"/>
    <w:rsid w:val="00420D7B"/>
    <w:rsid w:val="00430FC0"/>
    <w:rsid w:val="0043744D"/>
    <w:rsid w:val="0044095E"/>
    <w:rsid w:val="00450B21"/>
    <w:rsid w:val="00453B63"/>
    <w:rsid w:val="00455780"/>
    <w:rsid w:val="004956DC"/>
    <w:rsid w:val="004B0A1C"/>
    <w:rsid w:val="004D298E"/>
    <w:rsid w:val="00523F70"/>
    <w:rsid w:val="0054472E"/>
    <w:rsid w:val="005662A9"/>
    <w:rsid w:val="005827D4"/>
    <w:rsid w:val="0059622A"/>
    <w:rsid w:val="005A3015"/>
    <w:rsid w:val="005C5878"/>
    <w:rsid w:val="005C7CEA"/>
    <w:rsid w:val="005D3C0B"/>
    <w:rsid w:val="005E4A9A"/>
    <w:rsid w:val="005E5217"/>
    <w:rsid w:val="005F0FA4"/>
    <w:rsid w:val="005F30EE"/>
    <w:rsid w:val="0060473A"/>
    <w:rsid w:val="00627547"/>
    <w:rsid w:val="00656392"/>
    <w:rsid w:val="006646E9"/>
    <w:rsid w:val="0068781D"/>
    <w:rsid w:val="006959B0"/>
    <w:rsid w:val="006B3E27"/>
    <w:rsid w:val="006B6507"/>
    <w:rsid w:val="006C104C"/>
    <w:rsid w:val="0072161A"/>
    <w:rsid w:val="00733704"/>
    <w:rsid w:val="00761849"/>
    <w:rsid w:val="00762B39"/>
    <w:rsid w:val="0078071A"/>
    <w:rsid w:val="00817373"/>
    <w:rsid w:val="00823780"/>
    <w:rsid w:val="00852A9A"/>
    <w:rsid w:val="00893A8A"/>
    <w:rsid w:val="008F49E1"/>
    <w:rsid w:val="0090370F"/>
    <w:rsid w:val="009269D2"/>
    <w:rsid w:val="00942135"/>
    <w:rsid w:val="009521B0"/>
    <w:rsid w:val="00981C12"/>
    <w:rsid w:val="009A7E9F"/>
    <w:rsid w:val="009E5018"/>
    <w:rsid w:val="00A12B37"/>
    <w:rsid w:val="00A14351"/>
    <w:rsid w:val="00A34EA8"/>
    <w:rsid w:val="00A5328B"/>
    <w:rsid w:val="00A67AF5"/>
    <w:rsid w:val="00A94CA3"/>
    <w:rsid w:val="00AB6758"/>
    <w:rsid w:val="00AF0EEC"/>
    <w:rsid w:val="00B13763"/>
    <w:rsid w:val="00B24A82"/>
    <w:rsid w:val="00B477A4"/>
    <w:rsid w:val="00B54045"/>
    <w:rsid w:val="00BC536E"/>
    <w:rsid w:val="00C010CB"/>
    <w:rsid w:val="00C036B8"/>
    <w:rsid w:val="00C438D7"/>
    <w:rsid w:val="00C81B50"/>
    <w:rsid w:val="00C87F1F"/>
    <w:rsid w:val="00CD1801"/>
    <w:rsid w:val="00D10EF1"/>
    <w:rsid w:val="00D42810"/>
    <w:rsid w:val="00D601F8"/>
    <w:rsid w:val="00D914A7"/>
    <w:rsid w:val="00DC1D29"/>
    <w:rsid w:val="00DD13C3"/>
    <w:rsid w:val="00DD596E"/>
    <w:rsid w:val="00DD621E"/>
    <w:rsid w:val="00DF0575"/>
    <w:rsid w:val="00E05108"/>
    <w:rsid w:val="00E37E24"/>
    <w:rsid w:val="00E70E04"/>
    <w:rsid w:val="00E76499"/>
    <w:rsid w:val="00EC05A7"/>
    <w:rsid w:val="00EC4B6B"/>
    <w:rsid w:val="00EF1EE5"/>
    <w:rsid w:val="00EF4F8F"/>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6936069-4945-43C0-9F33-A4585D1B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7ABD-AD87-4BC4-BEC1-FF449CE4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9</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CAT/C/63/D/767/2016</vt:lpstr>
    </vt:vector>
  </TitlesOfParts>
  <Company>DCM</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CAT/C/63/D/767/2016</dc:title>
  <dc:subject>GE.1812980</dc:subject>
  <dc:creator>Gamal MAHMOUD-R.ALY</dc:creator>
  <cp:keywords>ODS No.1824204</cp:keywords>
  <dc:description>Distr.: General_x000d_
7 August 2018_x000d_
Original: English</dc:description>
  <cp:lastModifiedBy>Gamal Mohamed Abdelhamid Mahmoud</cp:lastModifiedBy>
  <cp:revision>3</cp:revision>
  <cp:lastPrinted>2018-11-02T13:07:00Z</cp:lastPrinted>
  <dcterms:created xsi:type="dcterms:W3CDTF">2018-11-02T13:07:00Z</dcterms:created>
  <dcterms:modified xsi:type="dcterms:W3CDTF">2018-11-02T13:08:00Z</dcterms:modified>
  <cp:category>Final</cp:category>
</cp:coreProperties>
</file>