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86.4pt;margin-top:699.05pt;width:213.7pt;height:28.35pt;z-index:1;mso-position-horizontal-relative:page" o:allowincell="f" stroked="f">
                  <v:textbox inset="0">
                    <w:txbxContent>
                      <w:p w:rsidR="00000000" w:rsidRDefault="00000000">
                        <w:r>
                          <w:rPr>
                            <w:lang w:val="en-US"/>
                          </w:rPr>
                          <w:t>GE.0</w:t>
                        </w:r>
                        <w:r>
                          <w:t>1</w:t>
                        </w:r>
                        <w:r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fldChar w:fldCharType="begin"/>
                        </w:r>
                        <w:r>
                          <w:rPr>
                            <w:lang w:val="en-US"/>
                          </w:rPr>
                          <w:instrText xml:space="preserve"> FILLIN "Введ</w:instrText>
                        </w:r>
                        <w:r>
                          <w:instrText>и</w:instrText>
                        </w:r>
                        <w:r>
                          <w:rPr>
                            <w:lang w:val="en-US"/>
                          </w:rPr>
                          <w:instrText xml:space="preserve">те номер документа" \* MERGEFORMAT </w:instrText>
                        </w:r>
                        <w:r>
                          <w:rPr>
                            <w:lang w:val="en-US"/>
                          </w:rPr>
                          <w:fldChar w:fldCharType="separate"/>
                        </w:r>
                        <w:r>
                          <w:rPr>
                            <w:lang w:val="en-US"/>
                          </w:rPr>
                          <w:t>41</w:t>
                        </w:r>
                        <w:r>
                          <w:t>587</w:t>
                        </w:r>
                        <w:r>
                          <w:rPr>
                            <w:lang w:val="en-US"/>
                          </w:rPr>
                          <w:fldChar w:fldCharType="end"/>
                        </w:r>
                        <w:r>
                          <w:rPr>
                            <w:lang w:val="en-US"/>
                          </w:rPr>
                          <w:t xml:space="preserve">   (R)</w:t>
                        </w:r>
                        <w:r>
                          <w:tab/>
                          <w:t>050601   060601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w:r>
            <w:r>
              <w:t>ОРГАНИЗАЦИЯ</w:t>
            </w:r>
          </w:p>
          <w:p w:rsidR="00000000" w:rsidRDefault="00000000">
            <w:pPr>
              <w:pStyle w:val="Heading4"/>
              <w:rPr>
                <w:i w:val="0"/>
                <w:iCs/>
                <w:sz w:val="32"/>
              </w:rPr>
            </w:pPr>
            <w:r>
              <w:rPr>
                <w:i w:val="0"/>
                <w:iCs/>
                <w:sz w:val="32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bCs/>
                <w:i w:val="0"/>
                <w:iCs/>
                <w:sz w:val="48"/>
                <w:u w:val="none"/>
              </w:rPr>
            </w:pPr>
            <w:r>
              <w:rPr>
                <w:b/>
                <w:bCs/>
                <w:i w:val="0"/>
                <w:iCs/>
                <w:sz w:val="48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>ЕЖДУНАРОДНАЯ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КОНВЕНЦИЯ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О ЛИКВИДАЦИИ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ВСЕХ ФОРМ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CERD/C/304/Add.118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</w:t>
            </w: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 xml:space="preserve"> April 2001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spacing w:line="240" w:lineRule="auto"/>
        <w:rPr>
          <w:lang w:val="en-US"/>
        </w:rPr>
      </w:pPr>
    </w:p>
    <w:p w:rsidR="00000000" w:rsidRDefault="00000000">
      <w:pPr>
        <w:spacing w:line="240" w:lineRule="auto"/>
      </w:pPr>
      <w:r>
        <w:t>КОМИТЕТ ПО ЛИКВИДАЦИИ РАСОВОЙ ДИСКРИМИНАЦИИ</w:t>
      </w:r>
    </w:p>
    <w:p w:rsidR="00000000" w:rsidRDefault="00000000">
      <w:pPr>
        <w:spacing w:line="240" w:lineRule="auto"/>
      </w:pPr>
      <w:r>
        <w:t>Пятьдесят восьмая сессия</w:t>
      </w:r>
    </w:p>
    <w:p w:rsidR="00000000" w:rsidRDefault="00000000">
      <w:pPr>
        <w:spacing w:line="240" w:lineRule="auto"/>
      </w:pPr>
      <w:r>
        <w:t>6-23 марта 2001 года</w:t>
      </w:r>
    </w:p>
    <w:p w:rsidR="00000000" w:rsidRDefault="00000000"/>
    <w:p w:rsidR="00000000" w:rsidRDefault="00000000">
      <w:pPr>
        <w:pStyle w:val="16"/>
        <w:jc w:val="left"/>
        <w:rPr>
          <w:lang w:val="en-US"/>
        </w:rPr>
      </w:pPr>
    </w:p>
    <w:p w:rsidR="00000000" w:rsidRDefault="00000000">
      <w:pPr>
        <w:pStyle w:val="16"/>
      </w:pPr>
      <w:r>
        <w:t>РАССМОТРЕНИЕ ДОКЛАДОВ, ПРЕДСТАВЛЕННЫХ ГОСУДАРСТВАМИ-УЧАСТНИКАМИ В СООТВЕТСТВИИ СО СТАТЬЕЙ 9 КОНВЕНЦИИ</w:t>
      </w:r>
    </w:p>
    <w:p w:rsidR="00000000" w:rsidRDefault="00000000">
      <w:pPr>
        <w:pStyle w:val="16"/>
      </w:pPr>
    </w:p>
    <w:p w:rsidR="00000000" w:rsidRDefault="00000000">
      <w:pPr>
        <w:pStyle w:val="16"/>
        <w:rPr>
          <w:u w:val="single"/>
        </w:rPr>
      </w:pPr>
      <w:r>
        <w:rPr>
          <w:u w:val="single"/>
        </w:rPr>
        <w:t>Заключительные замечания Комитета по ликвидации расовой дискриминации</w:t>
      </w:r>
    </w:p>
    <w:p w:rsidR="00000000" w:rsidRDefault="00000000">
      <w:pPr>
        <w:pStyle w:val="16"/>
        <w:rPr>
          <w:u w:val="single"/>
        </w:rPr>
      </w:pPr>
    </w:p>
    <w:p w:rsidR="00000000" w:rsidRDefault="00000000">
      <w:pPr>
        <w:pStyle w:val="16"/>
        <w:rPr>
          <w:b/>
          <w:bCs/>
        </w:rPr>
      </w:pPr>
      <w:r>
        <w:rPr>
          <w:b/>
          <w:bCs/>
        </w:rPr>
        <w:t>Бангладеш</w:t>
      </w:r>
    </w:p>
    <w:p w:rsidR="00000000" w:rsidRDefault="00000000">
      <w:pPr>
        <w:pStyle w:val="16"/>
      </w:pPr>
    </w:p>
    <w:p w:rsidR="00000000" w:rsidRDefault="00000000">
      <w:pPr>
        <w:pStyle w:val="16"/>
        <w:jc w:val="left"/>
      </w:pPr>
      <w:r>
        <w:t>1.</w:t>
      </w:r>
      <w:r>
        <w:tab/>
        <w:t>На своих 1457 и 1458-м заседаниях (CERD/C/SR/1457 и 1458), состоявшихся 19 и 20 марта 2000 года, Комитет рассмотрел седьмой, восьмой, девятый, десятый и одиннадцатый периодические доклады Бангладеш, подлежавшие представлению соответственно 11 июля 1992, 1994, 1996, 1998 и 2000 года.  На своем 1462</w:t>
      </w:r>
      <w:r>
        <w:noBreakHyphen/>
        <w:t>м заседании 22 марта 2001 года (CERD/C/SR/1462) Комитет принял следующие заключительные замечания.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rPr>
          <w:u w:val="single"/>
        </w:rPr>
      </w:pPr>
      <w:r>
        <w:t>А.</w:t>
      </w:r>
      <w:r>
        <w:tab/>
      </w:r>
      <w:r>
        <w:rPr>
          <w:u w:val="single"/>
        </w:rPr>
        <w:t>Введение</w:t>
      </w:r>
    </w:p>
    <w:p w:rsidR="00000000" w:rsidRDefault="00000000">
      <w:pPr>
        <w:pStyle w:val="16"/>
        <w:rPr>
          <w:u w:val="single"/>
        </w:rPr>
      </w:pPr>
    </w:p>
    <w:p w:rsidR="00000000" w:rsidRDefault="00000000">
      <w:r>
        <w:t>2.</w:t>
      </w:r>
      <w:r>
        <w:tab/>
        <w:t>Комитет приветствует возможность возобновить диалог с государством</w:t>
      </w:r>
      <w:r>
        <w:noBreakHyphen/>
        <w:t>участником и дает высокую оценку представленному докладу, который был в целом подготовлен в соответствии с руководящими принципами, касающимися формы и содержания докладов.  Комитет отмечает, что рассматриваемый доклад подробнее и информативнее предшествующих докладов государства</w:t>
      </w:r>
      <w:r>
        <w:noBreakHyphen/>
        <w:t>участника.  Комитет также дает высокую оценку дополнительной информации, которую представила делегация в устной форме в ответ на разнообразные вопросы членов Комитета.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rPr>
          <w:lang w:val="en-US"/>
        </w:rPr>
        <w:br w:type="page"/>
        <w:t>B</w:t>
      </w:r>
      <w:r>
        <w:t>.</w:t>
      </w:r>
      <w:r>
        <w:tab/>
      </w:r>
      <w:r>
        <w:rPr>
          <w:u w:val="single"/>
        </w:rPr>
        <w:t>Позитивные аспекты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3.</w:t>
      </w:r>
      <w:r>
        <w:tab/>
        <w:t xml:space="preserve">Комитет с удовлетворением отмечает меры, которые были в последнее время приняты в целях укрепления институциональных рамок защиты прав человека, в частности запланированное создание независимой Национальной комиссии по правам человека и бюро Омбудсмена. </w:t>
      </w:r>
    </w:p>
    <w:p w:rsidR="00000000" w:rsidRDefault="00000000"/>
    <w:p w:rsidR="00000000" w:rsidRDefault="00000000">
      <w:r>
        <w:t>4.</w:t>
      </w:r>
      <w:r>
        <w:tab/>
        <w:t>Комитет приветствует программы позитивных мер, осуществляемые в целях обеспечения пользования предусмотренными в статье 5 </w:t>
      </w:r>
      <w:r>
        <w:rPr>
          <w:lang w:val="en-US"/>
        </w:rPr>
        <w:t>e</w:t>
      </w:r>
      <w:r>
        <w:t>) Конвенции правами для находящихся в неблагоприятном социальном и экономическом положении групп, в частности для племен, проживающих в горном районе Читтагонг.</w:t>
      </w:r>
    </w:p>
    <w:p w:rsidR="00000000" w:rsidRDefault="00000000"/>
    <w:p w:rsidR="00000000" w:rsidRDefault="00000000">
      <w:r>
        <w:t>5.</w:t>
      </w:r>
      <w:r>
        <w:tab/>
        <w:t xml:space="preserve">Комитет приветствует подписание в 1997 году Мирного соглашения по району Читтагонг и осуществление ряда его положений, в частности:  </w:t>
      </w:r>
      <w:r>
        <w:rPr>
          <w:lang w:val="en-US"/>
        </w:rPr>
        <w:t>a</w:t>
      </w:r>
      <w:r>
        <w:t xml:space="preserve">)  создание министерства по делам района Читтагонг;  </w:t>
      </w:r>
      <w:r>
        <w:rPr>
          <w:lang w:val="en-US"/>
        </w:rPr>
        <w:t>b</w:t>
      </w:r>
      <w:r>
        <w:t>)  учреждение Регионального совета Читтагонга и создание Комиссии по урегулированию земельных споров.</w:t>
      </w:r>
    </w:p>
    <w:p w:rsidR="00000000" w:rsidRDefault="00000000"/>
    <w:p w:rsidR="00000000" w:rsidRDefault="00000000">
      <w:r>
        <w:t>6.</w:t>
      </w:r>
      <w:r>
        <w:tab/>
        <w:t>Комитет с удовлетворением отмечает тот факт, что государство</w:t>
      </w:r>
      <w:r>
        <w:noBreakHyphen/>
        <w:t>участник придает важное значение учебному процессу как средству повышения информированности населения о правах человека и уделяет, в частности, приоритетное внимание внедрению тех правозащитных стандартов, которые предусмотрены в различных конвенциях Организации Объединенных Наций, включая Международную конвенцию о ликвидации всех форм расовой дискриминации.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rPr>
          <w:lang w:val="en-US"/>
        </w:rPr>
        <w:t>C</w:t>
      </w:r>
      <w:r>
        <w:t>.</w:t>
      </w:r>
      <w:r>
        <w:tab/>
      </w:r>
      <w:r>
        <w:rPr>
          <w:u w:val="single"/>
        </w:rPr>
        <w:t>Вызывающие беспокойство вопросы и рекомендации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7.</w:t>
      </w:r>
      <w:r>
        <w:tab/>
        <w:t>Хотя была представлена информация о представительстве этнических меньшинств в парламенте, Комитет отмечает отсутствие в докладе подробных сведений о демографическом составе населения.  Комитет повторяет свою рекомендацию о том, что государству</w:t>
      </w:r>
      <w:r>
        <w:noBreakHyphen/>
        <w:t xml:space="preserve">участнику надлежит включить в его следующий доклад информацию о составе населения.  Комитет хотел бы, в частности, получить дезагрегированные данные об экономическом и социальном положении всех этнических, религиозных и племенных меньшинств, а также об их участии в общественной жизни.  Информация об этнических меньшинствах должна охватывать не только горный район Читтагонг, но и другие регионы страны.  </w:t>
      </w:r>
    </w:p>
    <w:p w:rsidR="00000000" w:rsidRDefault="00000000"/>
    <w:p w:rsidR="00000000" w:rsidRDefault="00000000">
      <w:r>
        <w:t>8.</w:t>
      </w:r>
      <w:r>
        <w:tab/>
        <w:t>Принимая к сведению представленную информацию о конституционном запрещении расовой дискриминации, Комитет, однако, выражает беспокойство в связи с тем, что уголовное законодательство не запрещает и не карает четким и адекватным образом расовую дискриминацию как таковую.  Комитет рекомендует государству</w:t>
      </w:r>
      <w:r>
        <w:noBreakHyphen/>
        <w:t>участнику рассмотреть вопрос о полной интеграции положений статьи 4 Конвенции в его национальную правовую систему, обеспечить привлечение к уголовной ответственности за совершение актов расовой дискриминации и в соответствии со статьей 6 Конвенции гарантировать доступ к эффективной защите и средствам защиты через компетентные национальные суды и другие государственные институты, помимо отделения Высокого суда при Верховном суде, в случае совершения любых актов расовой дискриминации.</w:t>
      </w:r>
    </w:p>
    <w:p w:rsidR="00000000" w:rsidRDefault="00000000"/>
    <w:p w:rsidR="00000000" w:rsidRDefault="00000000">
      <w:r>
        <w:t>9.</w:t>
      </w:r>
      <w:r>
        <w:tab/>
        <w:t>Комитет обеспокоен сообщениями о нарушениях прав человека членов племен со стороны сотрудников сил безопасности, находящихся в районе Читтагонг, в том числе сообщениями о произвольных арестах и задержаниях и случаях жестокого обращения.  Комитет рекомендует государству</w:t>
      </w:r>
      <w:r>
        <w:noBreakHyphen/>
        <w:t>участнику принять эффективные меры для обеспечения права на личную безопасность и защиту со стороны государства от насилия или посягательств всем жителям Бангладеш, без какого</w:t>
      </w:r>
      <w:r>
        <w:noBreakHyphen/>
        <w:t>либо различия по признаку расы, цвета кожи, родового, национального или этнического происхождения.</w:t>
      </w:r>
    </w:p>
    <w:p w:rsidR="00000000" w:rsidRDefault="00000000"/>
    <w:p w:rsidR="00000000" w:rsidRDefault="00000000">
      <w:r>
        <w:t>10.</w:t>
      </w:r>
      <w:r>
        <w:tab/>
        <w:t>Несмотря на определенные позитивные изменения Комитет обеспокоен по поводу медленного осуществления Мирного соглашения по району Читтагонг.  Комитет настоятельно призывает  государство</w:t>
      </w:r>
      <w:r>
        <w:noBreakHyphen/>
        <w:t xml:space="preserve">участник активизировать его усилия в этой связи и рекомендует включить в его следующий доклад подробные сведения, в частности:  о деятельности Регионального совета Читтагонга, о практических результатах работы Комиссии по урегулированию земельных споров, о репатриации и реабилитации беженцев и перемещенных внутри страны лиц в районе Читтагонг, о деятельности Целевой группы по перемещенным внутри страны лицам, о расселении бенгальцев вне территории Читтагонга в соответствии с решениями Комиссии по урегулированию земельных споров, а также о процессе вывода подразделений сил безопасности из района Читтагонг. </w:t>
      </w:r>
    </w:p>
    <w:p w:rsidR="00000000" w:rsidRDefault="00000000"/>
    <w:p w:rsidR="00000000" w:rsidRDefault="00000000">
      <w:r>
        <w:t>11.</w:t>
      </w:r>
      <w:r>
        <w:tab/>
        <w:t>Касаясь толкования определения расовой дискриминации, содержащегося в статье 1 Конвенции, Комитет полагает, что термин "родовое происхождение" охватывает не только расовое, этническое или национальное происхождение.  По мнению Комитета, положение каст также относится к сфере действия Конвенции.  Поэтому Комитет рекомендует государству</w:t>
      </w:r>
      <w:r>
        <w:noBreakHyphen/>
        <w:t>участнику включить в его следующий доклад соответствующую информацию о пользовании закрепленными в статье 5 Конвенции правами всеми группами населения, включая касты.</w:t>
      </w:r>
    </w:p>
    <w:p w:rsidR="00000000" w:rsidRDefault="00000000"/>
    <w:p w:rsidR="00000000" w:rsidRDefault="00000000">
      <w:r>
        <w:t>12.</w:t>
      </w:r>
      <w:r>
        <w:tab/>
        <w:t>Комитет выражает беспокойство в связи с тяжелыми условиями, в которых живут рохингья в лагерях для беженцев, и рекомендует государству</w:t>
      </w:r>
      <w:r>
        <w:noBreakHyphen/>
        <w:t>участнику принять надлежащие меры для улучшения положения беженцев.</w:t>
      </w:r>
    </w:p>
    <w:p w:rsidR="00000000" w:rsidRDefault="00000000"/>
    <w:p w:rsidR="00000000" w:rsidRDefault="00000000">
      <w:r>
        <w:t>13.</w:t>
      </w:r>
      <w:r>
        <w:tab/>
        <w:t>С учетом обострения в Южной Азии, в том числе в Бангладеш, проблемы торговли людьми, особенно женщинами и детьми, которая может приводить к нарушениям положений Конвенции, Комитет просит государство</w:t>
      </w:r>
      <w:r>
        <w:noBreakHyphen/>
        <w:t>участник включить в его следующий доклад информацию об усилиях, которые прилагаются в Бангладеш для анализа и учета этнических аспектов миграции и торговли людьми.</w:t>
      </w:r>
    </w:p>
    <w:p w:rsidR="00000000" w:rsidRDefault="00000000"/>
    <w:p w:rsidR="00000000" w:rsidRDefault="00000000">
      <w:r>
        <w:t>14.</w:t>
      </w:r>
      <w:r>
        <w:tab/>
        <w:t>Касаясь осуществления статьи 7 Конвенции, Комитет призывает государство</w:t>
      </w:r>
      <w:r>
        <w:noBreakHyphen/>
        <w:t>участник продолжать принимать в сфере образования меры для повышения информированности населения о правах человека в целом и о положениях Конвенции в частности.  Он далее рекомендует государству</w:t>
      </w:r>
      <w:r>
        <w:noBreakHyphen/>
        <w:t>участнику организовать изучение положений Конвенции в рамках программ подготовки сотрудников правоохранительных органов.</w:t>
      </w:r>
    </w:p>
    <w:p w:rsidR="00000000" w:rsidRDefault="00000000"/>
    <w:p w:rsidR="00000000" w:rsidRDefault="00000000">
      <w:r>
        <w:t>15.</w:t>
      </w:r>
      <w:r>
        <w:tab/>
        <w:t>Комитет просит государство</w:t>
      </w:r>
      <w:r>
        <w:noBreakHyphen/>
        <w:t xml:space="preserve">участник включать в его последующие доклады, в частности, информацию о конкретной судебной практике, связанной с нарушениями Конвенции, в том числе сведения о решениях судов предоставить адекватную компенсацию за такие нарушения. </w:t>
      </w:r>
    </w:p>
    <w:p w:rsidR="00000000" w:rsidRDefault="00000000"/>
    <w:p w:rsidR="00000000" w:rsidRDefault="00000000">
      <w:r>
        <w:t>16.</w:t>
      </w:r>
      <w:r>
        <w:tab/>
        <w:t>Кроме того, государству</w:t>
      </w:r>
      <w:r>
        <w:noBreakHyphen/>
        <w:t xml:space="preserve">участнику предлагается включить в его следующий доклад более подробную информацию о мерах по созданию независимой Национальной комиссии по правам человека и бюро Омбудсмена. </w:t>
      </w:r>
    </w:p>
    <w:p w:rsidR="00000000" w:rsidRDefault="00000000"/>
    <w:p w:rsidR="00000000" w:rsidRDefault="00000000">
      <w:r>
        <w:t>17.</w:t>
      </w:r>
      <w:r>
        <w:tab/>
        <w:t>Комитет отмечает, что государство</w:t>
      </w:r>
      <w:r>
        <w:noBreakHyphen/>
        <w:t>участник не сделало заявления, предусмотренного в статье 14 Конвенции, и рекомендует ему рассмотреть возможность принятия такого заявления.</w:t>
      </w:r>
    </w:p>
    <w:p w:rsidR="00000000" w:rsidRDefault="00000000"/>
    <w:p w:rsidR="00000000" w:rsidRDefault="00000000">
      <w:r>
        <w:t>18.</w:t>
      </w:r>
      <w:r>
        <w:tab/>
        <w:t>Комитет рекомендует государству</w:t>
      </w:r>
      <w:r>
        <w:noBreakHyphen/>
        <w:t>участнику ратифицировать поправки к пункту 6 статьи 8 Конвенции, которые были приняты 15 января 1992 года на четырнадцатом совещании государств</w:t>
      </w:r>
      <w:r>
        <w:noBreakHyphen/>
        <w:t>участников.</w:t>
      </w:r>
    </w:p>
    <w:p w:rsidR="00000000" w:rsidRDefault="00000000"/>
    <w:p w:rsidR="00000000" w:rsidRDefault="00000000">
      <w:r>
        <w:t>19.</w:t>
      </w:r>
      <w:r>
        <w:tab/>
        <w:t>Комитет рекомендует широко распространять среди населения доклады государства</w:t>
      </w:r>
      <w:r>
        <w:noBreakHyphen/>
        <w:t>участника с момента их представления, а также обеспечивать широкую огласку замечаниям Комитета по этим докладам.</w:t>
      </w:r>
    </w:p>
    <w:p w:rsidR="00000000" w:rsidRDefault="00000000"/>
    <w:p w:rsidR="00000000" w:rsidRDefault="00000000">
      <w:r>
        <w:t>20.</w:t>
      </w:r>
      <w:r>
        <w:tab/>
        <w:t>Комитет рекомендует рассмотреть в следующем периодическом докладе государства</w:t>
      </w:r>
      <w:r>
        <w:noBreakHyphen/>
        <w:t>участника, подлежащем представлению 11 июля 2002 года, все вопросы, поднятые в настоящих замечаниях.</w:t>
      </w:r>
    </w:p>
    <w:p w:rsidR="00000000" w:rsidRDefault="00000000"/>
    <w:p w:rsidR="00000000" w:rsidRDefault="00000000">
      <w:pPr>
        <w:pStyle w:val="16"/>
      </w:pPr>
      <w:r>
        <w:t>------</w:t>
      </w:r>
    </w:p>
    <w:sectPr w:rsidR="00000000">
      <w:headerReference w:type="even" r:id="rId8"/>
      <w:headerReference w:type="default" r:id="rId9"/>
      <w:footerReference w:type="default" r:id="rId10"/>
      <w:pgSz w:w="11907" w:h="16840" w:code="9"/>
      <w:pgMar w:top="851" w:right="851" w:bottom="1701" w:left="1701" w:header="851" w:footer="851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5pt;margin-top:-149.15pt;width:28.05pt;height:146.05pt;z-index:1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2.55pt;margin-top:42.5pt;width:28.05pt;height:146.05pt;z-index:2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lang w:val="en-US"/>
      </w:rPr>
      <w:t>CERD/C/304/Add.118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919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CERD/C/304/Add.118</w:t>
    </w:r>
  </w:p>
  <w:p w:rsidR="00000000" w:rsidRDefault="00000000">
    <w:pPr>
      <w:pStyle w:val="Header"/>
      <w:tabs>
        <w:tab w:val="left" w:pos="6919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919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919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ru-RU" w:vendorID="1" w:dllVersion="512" w:checkStyle="1"/>
  <w:proofState w:spelling="clean" w:grammar="clean"/>
  <w:doNotTrackMoves/>
  <w:defaultTabStop w:val="567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086"/>
      </w:tabs>
      <w:suppressAutoHyphens/>
      <w:spacing w:line="216" w:lineRule="auto"/>
      <w:outlineLvl w:val="6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1216</Words>
  <Characters>6936</Characters>
  <Application>Microsoft Office Word</Application>
  <DocSecurity>4</DocSecurity>
  <Lines>57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41587.doc</vt:lpstr>
    </vt:vector>
  </TitlesOfParts>
  <Company>ONU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41587.doc</dc:title>
  <dc:subject>Kouzmenko</dc:subject>
  <dc:creator>Tamara Dudnikova</dc:creator>
  <cp:keywords/>
  <dc:description/>
  <cp:lastModifiedBy>Tamara Dudnikova</cp:lastModifiedBy>
  <cp:revision>3</cp:revision>
  <cp:lastPrinted>2001-06-06T08:47:00Z</cp:lastPrinted>
  <dcterms:created xsi:type="dcterms:W3CDTF">2001-06-06T08:46:00Z</dcterms:created>
  <dcterms:modified xsi:type="dcterms:W3CDTF">2001-06-06T08:47:00Z</dcterms:modified>
</cp:coreProperties>
</file>