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733D5C" w:rsidRDefault="00733D5C" w:rsidP="00E4712C">
            <w:pPr>
              <w:spacing w:line="240" w:lineRule="atLeast"/>
              <w:jc w:val="right"/>
              <w:rPr>
                <w:sz w:val="20"/>
                <w:szCs w:val="21"/>
              </w:rPr>
            </w:pPr>
            <w:r w:rsidRPr="00733D5C">
              <w:rPr>
                <w:sz w:val="40"/>
                <w:szCs w:val="21"/>
              </w:rPr>
              <w:t>CRC</w:t>
            </w:r>
            <w:r>
              <w:rPr>
                <w:sz w:val="20"/>
                <w:szCs w:val="21"/>
              </w:rPr>
              <w:t>/C/78/D/7/2016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787E26" w:rsidRDefault="001D2C3F" w:rsidP="00787E26">
            <w:pPr>
              <w:spacing w:before="240"/>
            </w:pPr>
            <w:r w:rsidRPr="00F124C6">
              <w:rPr>
                <w:sz w:val="20"/>
              </w:rPr>
              <w:t>Distr.:</w:t>
            </w:r>
            <w:r w:rsidR="00787E26" w:rsidRPr="00F124C6">
              <w:rPr>
                <w:sz w:val="20"/>
              </w:rPr>
              <w:t xml:space="preserve"> </w:t>
            </w:r>
            <w:r w:rsidR="00787E26">
              <w:t>General</w:t>
            </w:r>
          </w:p>
          <w:p w:rsidR="001D2C3F" w:rsidRPr="00F124C6" w:rsidRDefault="00787E26" w:rsidP="00D962FD">
            <w:pPr>
              <w:spacing w:line="240" w:lineRule="atLeast"/>
              <w:rPr>
                <w:sz w:val="20"/>
              </w:rPr>
            </w:pPr>
            <w:r>
              <w:t>9 August</w:t>
            </w:r>
            <w:r>
              <w:rPr>
                <w:sz w:val="20"/>
              </w:rPr>
              <w:t xml:space="preserve"> </w:t>
            </w:r>
            <w:r w:rsidR="00AB1CDF">
              <w:rPr>
                <w:sz w:val="20"/>
              </w:rPr>
              <w:t>201</w:t>
            </w:r>
            <w:r w:rsidR="00D962FD">
              <w:rPr>
                <w:sz w:val="20"/>
              </w:rPr>
              <w:t>8</w:t>
            </w:r>
          </w:p>
          <w:p w:rsidR="001D2C3F" w:rsidRPr="00F124C6" w:rsidRDefault="00787E26" w:rsidP="00E4712C">
            <w:pPr>
              <w:spacing w:line="240" w:lineRule="atLeast"/>
              <w:rPr>
                <w:sz w:val="20"/>
              </w:rPr>
            </w:pPr>
            <w:r>
              <w:rPr>
                <w:sz w:val="20"/>
              </w:rPr>
              <w:t>Chinese</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B40F9C" w:rsidRPr="00803FCC" w:rsidRDefault="00B40F9C" w:rsidP="007E3895">
      <w:pPr>
        <w:pStyle w:val="HChGC"/>
        <w:jc w:val="both"/>
        <w:rPr>
          <w:noProof/>
          <w:color w:val="0000CC"/>
        </w:rPr>
      </w:pPr>
      <w:r w:rsidRPr="009F2B6B">
        <w:rPr>
          <w:rFonts w:hint="eastAsia"/>
          <w:noProof/>
        </w:rPr>
        <w:tab/>
      </w:r>
      <w:r>
        <w:rPr>
          <w:noProof/>
        </w:rPr>
        <w:tab/>
      </w:r>
      <w:r w:rsidRPr="009F2B6B">
        <w:rPr>
          <w:rFonts w:hint="eastAsia"/>
          <w:noProof/>
        </w:rPr>
        <w:t>委员会根据《儿童权利公约》关于来文程序的任择议定书通过的关于第</w:t>
      </w:r>
      <w:r w:rsidRPr="009F2B6B">
        <w:rPr>
          <w:rFonts w:hint="eastAsia"/>
          <w:noProof/>
        </w:rPr>
        <w:t>7/2016</w:t>
      </w:r>
      <w:r w:rsidRPr="009F2B6B">
        <w:rPr>
          <w:rFonts w:hint="eastAsia"/>
          <w:noProof/>
        </w:rPr>
        <w:t>号来文的决定</w:t>
      </w:r>
      <w:r w:rsidR="001F1F1D" w:rsidRPr="001F1F1D">
        <w:rPr>
          <w:rStyle w:val="a8"/>
          <w:rFonts w:eastAsia="黑体"/>
          <w:noProof/>
          <w:sz w:val="28"/>
          <w:vertAlign w:val="baseline"/>
        </w:rPr>
        <w:footnoteReference w:customMarkFollows="1" w:id="2"/>
        <w:t>*</w:t>
      </w:r>
      <w:r w:rsidR="001F1F1D" w:rsidRPr="001F1F1D">
        <w:rPr>
          <w:noProof/>
        </w:rPr>
        <w:t xml:space="preserve"> </w:t>
      </w:r>
      <w:r w:rsidR="001F1F1D" w:rsidRPr="001F1F1D">
        <w:rPr>
          <w:rStyle w:val="a8"/>
          <w:rFonts w:eastAsia="黑体"/>
          <w:noProof/>
          <w:sz w:val="28"/>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89"/>
        <w:gridCol w:w="4842"/>
      </w:tblGrid>
      <w:tr w:rsidR="001F1F1D" w:rsidTr="006138B5">
        <w:trPr>
          <w:cantSplit/>
        </w:trPr>
        <w:tc>
          <w:tcPr>
            <w:tcW w:w="2089" w:type="dxa"/>
          </w:tcPr>
          <w:p w:rsidR="001F1F1D" w:rsidRPr="00172E04" w:rsidRDefault="001F1F1D" w:rsidP="006138B5">
            <w:pPr>
              <w:pStyle w:val="SingleTxtGC"/>
              <w:ind w:left="0" w:right="0"/>
              <w:rPr>
                <w:rFonts w:eastAsia="楷体"/>
              </w:rPr>
            </w:pPr>
            <w:r w:rsidRPr="00FE4C23">
              <w:rPr>
                <w:rFonts w:eastAsia="楷体" w:hint="eastAsia"/>
              </w:rPr>
              <w:t>来文</w:t>
            </w:r>
            <w:r w:rsidRPr="00172E04">
              <w:rPr>
                <w:rFonts w:ascii="Time New Roman" w:eastAsia="楷体" w:hAnsi="Time New Roman" w:hint="eastAsia"/>
              </w:rPr>
              <w:t>提交人</w:t>
            </w:r>
            <w:r w:rsidRPr="00172E04">
              <w:rPr>
                <w:rFonts w:eastAsia="楷体" w:hint="eastAsia"/>
              </w:rPr>
              <w:t>：</w:t>
            </w:r>
          </w:p>
        </w:tc>
        <w:tc>
          <w:tcPr>
            <w:tcW w:w="4842" w:type="dxa"/>
          </w:tcPr>
          <w:p w:rsidR="001F1F1D" w:rsidRPr="00C74FB6" w:rsidRDefault="00CE6A72" w:rsidP="00CE6A72">
            <w:pPr>
              <w:pStyle w:val="SingleTxtGC"/>
              <w:ind w:left="0" w:right="0"/>
            </w:pPr>
            <w:r w:rsidRPr="00CE6A72">
              <w:rPr>
                <w:rFonts w:hint="eastAsia"/>
                <w:iCs/>
              </w:rPr>
              <w:t>Z.Y.</w:t>
            </w:r>
            <w:r w:rsidRPr="00CE6A72">
              <w:rPr>
                <w:rFonts w:hint="eastAsia"/>
                <w:iCs/>
              </w:rPr>
              <w:t>和</w:t>
            </w:r>
            <w:r w:rsidRPr="00CE6A72">
              <w:rPr>
                <w:rFonts w:hint="eastAsia"/>
                <w:iCs/>
              </w:rPr>
              <w:t>J.Y.(</w:t>
            </w:r>
            <w:r w:rsidRPr="00CE6A72">
              <w:rPr>
                <w:rFonts w:hint="eastAsia"/>
                <w:iCs/>
              </w:rPr>
              <w:t>由律师</w:t>
            </w:r>
            <w:r w:rsidRPr="00CE6A72">
              <w:rPr>
                <w:rFonts w:hint="eastAsia"/>
                <w:iCs/>
              </w:rPr>
              <w:t>N.E. Hansen</w:t>
            </w:r>
            <w:r w:rsidRPr="00CE6A72">
              <w:rPr>
                <w:rFonts w:hint="eastAsia"/>
                <w:iCs/>
              </w:rPr>
              <w:t>代理</w:t>
            </w:r>
            <w:r w:rsidRPr="00CE6A72">
              <w:rPr>
                <w:rFonts w:hint="eastAsia"/>
                <w:iCs/>
              </w:rPr>
              <w:t>)</w:t>
            </w:r>
          </w:p>
        </w:tc>
      </w:tr>
      <w:tr w:rsidR="001F1F1D" w:rsidTr="006138B5">
        <w:trPr>
          <w:cantSplit/>
        </w:trPr>
        <w:tc>
          <w:tcPr>
            <w:tcW w:w="2089" w:type="dxa"/>
          </w:tcPr>
          <w:p w:rsidR="001F1F1D" w:rsidRPr="00172E04" w:rsidRDefault="001F1F1D" w:rsidP="006138B5">
            <w:pPr>
              <w:pStyle w:val="SingleTxtGC"/>
              <w:ind w:left="0" w:right="0"/>
              <w:rPr>
                <w:rFonts w:eastAsia="楷体"/>
              </w:rPr>
            </w:pPr>
            <w:r w:rsidRPr="00172E04">
              <w:rPr>
                <w:rFonts w:ascii="Time New Roman" w:eastAsia="楷体" w:hAnsi="Time New Roman" w:hint="eastAsia"/>
              </w:rPr>
              <w:t>据称受害人：</w:t>
            </w:r>
          </w:p>
        </w:tc>
        <w:tc>
          <w:tcPr>
            <w:tcW w:w="4842" w:type="dxa"/>
          </w:tcPr>
          <w:p w:rsidR="001F1F1D" w:rsidRPr="00C74FB6" w:rsidRDefault="00CE6A72" w:rsidP="006138B5">
            <w:pPr>
              <w:pStyle w:val="SingleTxtGC"/>
              <w:ind w:left="0" w:right="0"/>
            </w:pPr>
            <w:r w:rsidRPr="00B40F9C">
              <w:rPr>
                <w:rFonts w:hint="eastAsia"/>
                <w:iCs/>
                <w:noProof/>
              </w:rPr>
              <w:t>A.Y.</w:t>
            </w:r>
          </w:p>
        </w:tc>
      </w:tr>
      <w:tr w:rsidR="001F1F1D" w:rsidTr="006138B5">
        <w:trPr>
          <w:cantSplit/>
        </w:trPr>
        <w:tc>
          <w:tcPr>
            <w:tcW w:w="2089" w:type="dxa"/>
          </w:tcPr>
          <w:p w:rsidR="001F1F1D" w:rsidRPr="00172E04" w:rsidRDefault="001F1F1D" w:rsidP="006138B5">
            <w:pPr>
              <w:pStyle w:val="SingleTxtGC"/>
              <w:ind w:left="0" w:right="0"/>
              <w:rPr>
                <w:rFonts w:eastAsia="楷体"/>
              </w:rPr>
            </w:pPr>
            <w:r w:rsidRPr="00172E04">
              <w:rPr>
                <w:rFonts w:ascii="Time New Roman" w:eastAsia="楷体" w:hAnsi="Time New Roman" w:hint="eastAsia"/>
              </w:rPr>
              <w:t>所涉缔约国：</w:t>
            </w:r>
          </w:p>
        </w:tc>
        <w:tc>
          <w:tcPr>
            <w:tcW w:w="4842" w:type="dxa"/>
          </w:tcPr>
          <w:p w:rsidR="001F1F1D" w:rsidRPr="00C74FB6" w:rsidRDefault="00CE6A72" w:rsidP="006138B5">
            <w:pPr>
              <w:pStyle w:val="SingleTxtGC"/>
              <w:ind w:left="0" w:right="0"/>
            </w:pPr>
            <w:r w:rsidRPr="00B40F9C">
              <w:rPr>
                <w:rFonts w:hint="eastAsia"/>
                <w:iCs/>
                <w:noProof/>
              </w:rPr>
              <w:t>丹麦</w:t>
            </w:r>
          </w:p>
        </w:tc>
      </w:tr>
      <w:tr w:rsidR="001F1F1D" w:rsidTr="006138B5">
        <w:trPr>
          <w:cantSplit/>
        </w:trPr>
        <w:tc>
          <w:tcPr>
            <w:tcW w:w="2089" w:type="dxa"/>
          </w:tcPr>
          <w:p w:rsidR="001F1F1D" w:rsidRPr="00172E04" w:rsidRDefault="001F1F1D" w:rsidP="006138B5">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842" w:type="dxa"/>
          </w:tcPr>
          <w:p w:rsidR="001F1F1D" w:rsidRPr="00C74FB6" w:rsidRDefault="00CE6A72" w:rsidP="00CE6A72">
            <w:pPr>
              <w:pStyle w:val="SingleTxtGC"/>
              <w:ind w:left="0" w:right="0"/>
            </w:pPr>
            <w:r w:rsidRPr="00CE6A72">
              <w:rPr>
                <w:rFonts w:hint="eastAsia"/>
                <w:iCs/>
              </w:rPr>
              <w:t>2016</w:t>
            </w:r>
            <w:r w:rsidRPr="00CE6A72">
              <w:rPr>
                <w:rFonts w:hint="eastAsia"/>
                <w:iCs/>
              </w:rPr>
              <w:t>年</w:t>
            </w:r>
            <w:r w:rsidRPr="00CE6A72">
              <w:rPr>
                <w:rFonts w:hint="eastAsia"/>
                <w:iCs/>
              </w:rPr>
              <w:t>11</w:t>
            </w:r>
            <w:r w:rsidRPr="00CE6A72">
              <w:rPr>
                <w:rFonts w:hint="eastAsia"/>
                <w:iCs/>
              </w:rPr>
              <w:t>月</w:t>
            </w:r>
            <w:r w:rsidRPr="00CE6A72">
              <w:rPr>
                <w:rFonts w:hint="eastAsia"/>
                <w:iCs/>
              </w:rPr>
              <w:t>25</w:t>
            </w:r>
            <w:r w:rsidRPr="00CE6A72">
              <w:rPr>
                <w:rFonts w:hint="eastAsia"/>
                <w:iCs/>
              </w:rPr>
              <w:t>日</w:t>
            </w:r>
            <w:r w:rsidRPr="00CE6A72">
              <w:rPr>
                <w:rFonts w:hint="eastAsia"/>
                <w:iCs/>
              </w:rPr>
              <w:t>(</w:t>
            </w:r>
            <w:r w:rsidRPr="00CE6A72">
              <w:rPr>
                <w:rFonts w:hint="eastAsia"/>
                <w:iCs/>
              </w:rPr>
              <w:t>首次提交</w:t>
            </w:r>
            <w:r w:rsidRPr="00CE6A72">
              <w:rPr>
                <w:rFonts w:hint="eastAsia"/>
                <w:iCs/>
              </w:rPr>
              <w:t>)</w:t>
            </w:r>
          </w:p>
        </w:tc>
      </w:tr>
      <w:tr w:rsidR="001F1F1D" w:rsidTr="006138B5">
        <w:trPr>
          <w:cantSplit/>
        </w:trPr>
        <w:tc>
          <w:tcPr>
            <w:tcW w:w="2089" w:type="dxa"/>
          </w:tcPr>
          <w:p w:rsidR="001F1F1D" w:rsidRPr="00172E04" w:rsidRDefault="001F1F1D" w:rsidP="006138B5">
            <w:pPr>
              <w:pStyle w:val="SingleTxtGC"/>
              <w:ind w:left="0" w:right="0"/>
              <w:rPr>
                <w:rFonts w:ascii="Time New Roman" w:eastAsia="楷体" w:hAnsi="Time New Roman" w:hint="eastAsia"/>
              </w:rPr>
            </w:pPr>
            <w:r w:rsidRPr="00A704AF">
              <w:rPr>
                <w:rFonts w:eastAsia="楷体" w:hint="eastAsia"/>
              </w:rPr>
              <w:t>决定日期</w:t>
            </w:r>
            <w:r w:rsidRPr="00A704AF">
              <w:rPr>
                <w:rFonts w:hint="eastAsia"/>
              </w:rPr>
              <w:t>：</w:t>
            </w:r>
          </w:p>
        </w:tc>
        <w:tc>
          <w:tcPr>
            <w:tcW w:w="4842" w:type="dxa"/>
          </w:tcPr>
          <w:p w:rsidR="001F1F1D" w:rsidRPr="00C74FB6" w:rsidRDefault="00CE6A72" w:rsidP="006138B5">
            <w:pPr>
              <w:pStyle w:val="SingleTxtGC"/>
              <w:ind w:left="0" w:right="0"/>
              <w:rPr>
                <w:lang w:val="fr-CH"/>
              </w:rPr>
            </w:pPr>
            <w:r w:rsidRPr="00B40F9C">
              <w:rPr>
                <w:rFonts w:hint="eastAsia"/>
                <w:iCs/>
                <w:noProof/>
              </w:rPr>
              <w:t>2018</w:t>
            </w:r>
            <w:r w:rsidRPr="00B40F9C">
              <w:rPr>
                <w:rFonts w:hint="eastAsia"/>
                <w:iCs/>
                <w:noProof/>
              </w:rPr>
              <w:t>年</w:t>
            </w:r>
            <w:r w:rsidRPr="00B40F9C">
              <w:rPr>
                <w:rFonts w:hint="eastAsia"/>
                <w:iCs/>
                <w:noProof/>
              </w:rPr>
              <w:t>5</w:t>
            </w:r>
            <w:r w:rsidRPr="00B40F9C">
              <w:rPr>
                <w:rFonts w:hint="eastAsia"/>
                <w:iCs/>
                <w:noProof/>
              </w:rPr>
              <w:t>月</w:t>
            </w:r>
            <w:r w:rsidRPr="00B40F9C">
              <w:rPr>
                <w:rFonts w:hint="eastAsia"/>
                <w:iCs/>
                <w:noProof/>
              </w:rPr>
              <w:t>31</w:t>
            </w:r>
            <w:r w:rsidRPr="00B40F9C">
              <w:rPr>
                <w:rFonts w:hint="eastAsia"/>
                <w:iCs/>
                <w:noProof/>
              </w:rPr>
              <w:t>日</w:t>
            </w:r>
          </w:p>
        </w:tc>
      </w:tr>
      <w:tr w:rsidR="001F1F1D" w:rsidTr="006138B5">
        <w:trPr>
          <w:cantSplit/>
        </w:trPr>
        <w:tc>
          <w:tcPr>
            <w:tcW w:w="2089" w:type="dxa"/>
          </w:tcPr>
          <w:p w:rsidR="001F1F1D" w:rsidRPr="00172E04" w:rsidRDefault="001F1F1D" w:rsidP="006138B5">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842" w:type="dxa"/>
          </w:tcPr>
          <w:p w:rsidR="001F1F1D" w:rsidRPr="00C74FB6" w:rsidRDefault="00CE6A72" w:rsidP="00CE6A72">
            <w:pPr>
              <w:pStyle w:val="SingleTxtGC"/>
              <w:ind w:left="0" w:right="0"/>
              <w:rPr>
                <w:snapToGrid/>
              </w:rPr>
            </w:pPr>
            <w:r w:rsidRPr="00CE6A72">
              <w:rPr>
                <w:rFonts w:hint="eastAsia"/>
                <w:iCs/>
                <w:snapToGrid/>
              </w:rPr>
              <w:t>将有子女的家庭遣返回阿富汗，来文提交人声称因脱离伊斯兰教，在阿富汗面临迫害风险</w:t>
            </w:r>
          </w:p>
        </w:tc>
      </w:tr>
      <w:tr w:rsidR="001F1F1D" w:rsidTr="006138B5">
        <w:trPr>
          <w:cantSplit/>
        </w:trPr>
        <w:tc>
          <w:tcPr>
            <w:tcW w:w="2089" w:type="dxa"/>
          </w:tcPr>
          <w:p w:rsidR="001F1F1D" w:rsidRPr="00172E04" w:rsidRDefault="001F1F1D" w:rsidP="006138B5">
            <w:pPr>
              <w:pStyle w:val="SingleTxtGC"/>
              <w:ind w:left="0" w:right="0"/>
              <w:rPr>
                <w:rFonts w:ascii="Time New Roman" w:eastAsia="楷体" w:hAnsi="Time New Roman" w:hint="eastAsia"/>
              </w:rPr>
            </w:pPr>
            <w:r w:rsidRPr="00172E04">
              <w:rPr>
                <w:rFonts w:eastAsia="楷体" w:hint="eastAsia"/>
                <w:snapToGrid/>
              </w:rPr>
              <w:t>程序性问题：</w:t>
            </w:r>
          </w:p>
        </w:tc>
        <w:tc>
          <w:tcPr>
            <w:tcW w:w="4842" w:type="dxa"/>
          </w:tcPr>
          <w:p w:rsidR="001F1F1D" w:rsidRPr="00C74FB6" w:rsidRDefault="00CE6A72" w:rsidP="00CE6A72">
            <w:pPr>
              <w:pStyle w:val="SingleTxtGC"/>
              <w:ind w:left="0" w:right="0"/>
              <w:rPr>
                <w:snapToGrid/>
              </w:rPr>
            </w:pPr>
            <w:r w:rsidRPr="00CE6A72">
              <w:rPr>
                <w:rFonts w:hint="eastAsia"/>
                <w:iCs/>
                <w:snapToGrid/>
              </w:rPr>
              <w:t>用尽国内补救办法；为指称提供佐证</w:t>
            </w:r>
          </w:p>
        </w:tc>
      </w:tr>
      <w:tr w:rsidR="00035E2F" w:rsidTr="006138B5">
        <w:trPr>
          <w:cantSplit/>
        </w:trPr>
        <w:tc>
          <w:tcPr>
            <w:tcW w:w="2089" w:type="dxa"/>
          </w:tcPr>
          <w:p w:rsidR="00035E2F" w:rsidRPr="00172E04" w:rsidRDefault="00035E2F" w:rsidP="00035E2F">
            <w:pPr>
              <w:pStyle w:val="SingleTxtGC"/>
              <w:ind w:left="0" w:right="0"/>
              <w:rPr>
                <w:rFonts w:eastAsia="楷体" w:hint="eastAsia"/>
                <w:snapToGrid/>
              </w:rPr>
            </w:pPr>
            <w:r w:rsidRPr="00035E2F">
              <w:rPr>
                <w:rFonts w:eastAsia="楷体" w:hint="eastAsia"/>
                <w:iCs/>
                <w:snapToGrid/>
              </w:rPr>
              <w:t>实际性问题：</w:t>
            </w:r>
          </w:p>
        </w:tc>
        <w:tc>
          <w:tcPr>
            <w:tcW w:w="4842" w:type="dxa"/>
          </w:tcPr>
          <w:p w:rsidR="00035E2F" w:rsidRPr="00CE6A72" w:rsidRDefault="00035E2F" w:rsidP="00035E2F">
            <w:pPr>
              <w:pStyle w:val="SingleTxtGC"/>
              <w:ind w:left="0" w:right="0"/>
              <w:rPr>
                <w:rFonts w:hint="eastAsia"/>
                <w:iCs/>
                <w:snapToGrid/>
              </w:rPr>
            </w:pPr>
            <w:r w:rsidRPr="00035E2F">
              <w:rPr>
                <w:rFonts w:hint="eastAsia"/>
                <w:iCs/>
                <w:snapToGrid/>
              </w:rPr>
              <w:t>禁止歧视；儿童的最大利益；保护儿童不受一切形式的暴力或虐待</w:t>
            </w:r>
          </w:p>
        </w:tc>
      </w:tr>
      <w:tr w:rsidR="001F1F1D" w:rsidTr="006138B5">
        <w:trPr>
          <w:cantSplit/>
        </w:trPr>
        <w:tc>
          <w:tcPr>
            <w:tcW w:w="2089" w:type="dxa"/>
          </w:tcPr>
          <w:p w:rsidR="001F1F1D" w:rsidRPr="00172E04" w:rsidRDefault="001F1F1D" w:rsidP="006138B5">
            <w:pPr>
              <w:pStyle w:val="SingleTxtGC"/>
              <w:ind w:left="0" w:right="0"/>
              <w:rPr>
                <w:rFonts w:eastAsia="楷体"/>
                <w:snapToGrid/>
                <w:lang w:val="fr-CH"/>
              </w:rPr>
            </w:pPr>
            <w:r w:rsidRPr="00172E04">
              <w:rPr>
                <w:rFonts w:ascii="Time New Roman" w:eastAsia="楷体" w:hAnsi="Time New Roman" w:hint="eastAsia"/>
              </w:rPr>
              <w:t>《公约》</w:t>
            </w:r>
            <w:r w:rsidRPr="00172E04">
              <w:rPr>
                <w:rFonts w:eastAsia="楷体" w:hint="eastAsia"/>
                <w:snapToGrid/>
              </w:rPr>
              <w:t>条款：</w:t>
            </w:r>
          </w:p>
        </w:tc>
        <w:tc>
          <w:tcPr>
            <w:tcW w:w="4842" w:type="dxa"/>
          </w:tcPr>
          <w:p w:rsidR="001F1F1D" w:rsidRPr="00C657A9" w:rsidRDefault="00035E2F" w:rsidP="006138B5">
            <w:pPr>
              <w:pStyle w:val="SingleTxtGC"/>
              <w:ind w:left="0" w:right="0"/>
              <w:rPr>
                <w:snapToGrid/>
              </w:rPr>
            </w:pPr>
            <w:r w:rsidRPr="00B40F9C">
              <w:rPr>
                <w:rFonts w:hint="eastAsia"/>
                <w:iCs/>
                <w:noProof/>
              </w:rPr>
              <w:t>第</w:t>
            </w:r>
            <w:r w:rsidRPr="00B40F9C">
              <w:rPr>
                <w:rFonts w:hint="eastAsia"/>
                <w:iCs/>
                <w:noProof/>
              </w:rPr>
              <w:t>1</w:t>
            </w:r>
            <w:r w:rsidRPr="00BB422F">
              <w:rPr>
                <w:rFonts w:hint="eastAsia"/>
                <w:iCs/>
                <w:noProof/>
                <w:spacing w:val="-4"/>
              </w:rPr>
              <w:t>、第</w:t>
            </w:r>
            <w:r w:rsidRPr="00BB422F">
              <w:rPr>
                <w:rFonts w:hint="eastAsia"/>
                <w:iCs/>
                <w:noProof/>
                <w:spacing w:val="-4"/>
              </w:rPr>
              <w:t>2</w:t>
            </w:r>
            <w:r w:rsidRPr="00BB422F">
              <w:rPr>
                <w:rFonts w:hint="eastAsia"/>
                <w:iCs/>
                <w:noProof/>
                <w:spacing w:val="-4"/>
              </w:rPr>
              <w:t>、第</w:t>
            </w:r>
            <w:r w:rsidRPr="00BB422F">
              <w:rPr>
                <w:rFonts w:hint="eastAsia"/>
                <w:iCs/>
                <w:noProof/>
                <w:spacing w:val="-4"/>
              </w:rPr>
              <w:t>3</w:t>
            </w:r>
            <w:r w:rsidRPr="00BB422F">
              <w:rPr>
                <w:rFonts w:hint="eastAsia"/>
                <w:iCs/>
                <w:noProof/>
                <w:spacing w:val="-4"/>
              </w:rPr>
              <w:t>、第</w:t>
            </w:r>
            <w:r w:rsidRPr="00BB422F">
              <w:rPr>
                <w:rFonts w:hint="eastAsia"/>
                <w:iCs/>
                <w:noProof/>
                <w:spacing w:val="-4"/>
              </w:rPr>
              <w:t>6</w:t>
            </w:r>
            <w:r w:rsidRPr="00BB422F">
              <w:rPr>
                <w:rFonts w:hint="eastAsia"/>
                <w:iCs/>
                <w:noProof/>
                <w:spacing w:val="-4"/>
              </w:rPr>
              <w:t>、第</w:t>
            </w:r>
            <w:r w:rsidRPr="00BB422F">
              <w:rPr>
                <w:rFonts w:hint="eastAsia"/>
                <w:iCs/>
                <w:noProof/>
                <w:spacing w:val="-4"/>
              </w:rPr>
              <w:t>7</w:t>
            </w:r>
            <w:r w:rsidRPr="00BB422F">
              <w:rPr>
                <w:rFonts w:hint="eastAsia"/>
                <w:iCs/>
                <w:noProof/>
                <w:spacing w:val="-4"/>
              </w:rPr>
              <w:t>、第</w:t>
            </w:r>
            <w:r w:rsidRPr="00BB422F">
              <w:rPr>
                <w:rFonts w:hint="eastAsia"/>
                <w:iCs/>
                <w:noProof/>
                <w:spacing w:val="-4"/>
              </w:rPr>
              <w:t>8</w:t>
            </w:r>
            <w:r w:rsidRPr="00BB422F">
              <w:rPr>
                <w:rFonts w:hint="eastAsia"/>
                <w:iCs/>
                <w:noProof/>
                <w:spacing w:val="-4"/>
              </w:rPr>
              <w:t>和第</w:t>
            </w:r>
            <w:r w:rsidRPr="00B40F9C">
              <w:rPr>
                <w:rFonts w:hint="eastAsia"/>
                <w:iCs/>
                <w:noProof/>
              </w:rPr>
              <w:t>19</w:t>
            </w:r>
            <w:r w:rsidRPr="00B40F9C">
              <w:rPr>
                <w:rFonts w:hint="eastAsia"/>
                <w:iCs/>
                <w:noProof/>
              </w:rPr>
              <w:t>条</w:t>
            </w:r>
          </w:p>
        </w:tc>
      </w:tr>
      <w:tr w:rsidR="001F1F1D" w:rsidTr="006138B5">
        <w:trPr>
          <w:cantSplit/>
        </w:trPr>
        <w:tc>
          <w:tcPr>
            <w:tcW w:w="2089" w:type="dxa"/>
          </w:tcPr>
          <w:p w:rsidR="001F1F1D" w:rsidRPr="00172E04" w:rsidRDefault="001F1F1D" w:rsidP="006138B5">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842" w:type="dxa"/>
          </w:tcPr>
          <w:p w:rsidR="001F1F1D" w:rsidRDefault="00035E2F" w:rsidP="006138B5">
            <w:pPr>
              <w:pStyle w:val="SingleTxtGC"/>
              <w:ind w:left="0" w:right="0"/>
              <w:rPr>
                <w:snapToGrid/>
              </w:rPr>
            </w:pPr>
            <w:r w:rsidRPr="001A5E51">
              <w:rPr>
                <w:rFonts w:eastAsia="楷体" w:hint="eastAsia"/>
                <w:iCs/>
                <w:noProof/>
              </w:rPr>
              <w:t>第</w:t>
            </w:r>
            <w:r w:rsidRPr="001A5E51">
              <w:rPr>
                <w:rFonts w:eastAsia="楷体" w:hint="eastAsia"/>
                <w:iCs/>
                <w:noProof/>
              </w:rPr>
              <w:t>7</w:t>
            </w:r>
            <w:r w:rsidRPr="00B40F9C">
              <w:rPr>
                <w:rFonts w:hint="eastAsia"/>
                <w:iCs/>
                <w:noProof/>
              </w:rPr>
              <w:t>条</w:t>
            </w:r>
            <w:r w:rsidRPr="00B40F9C">
              <w:rPr>
                <w:rFonts w:hint="eastAsia"/>
                <w:iCs/>
                <w:noProof/>
              </w:rPr>
              <w:t>(e)</w:t>
            </w:r>
            <w:r w:rsidRPr="00B40F9C">
              <w:rPr>
                <w:rFonts w:hint="eastAsia"/>
                <w:iCs/>
                <w:noProof/>
              </w:rPr>
              <w:t>款和</w:t>
            </w:r>
            <w:r w:rsidRPr="00B40F9C">
              <w:rPr>
                <w:rFonts w:hint="eastAsia"/>
                <w:iCs/>
                <w:noProof/>
              </w:rPr>
              <w:t>(f)</w:t>
            </w:r>
            <w:r w:rsidRPr="00B40F9C">
              <w:rPr>
                <w:rFonts w:hint="eastAsia"/>
                <w:iCs/>
                <w:noProof/>
              </w:rPr>
              <w:t>款</w:t>
            </w:r>
          </w:p>
        </w:tc>
      </w:tr>
    </w:tbl>
    <w:p w:rsidR="001F1F1D" w:rsidRDefault="001F1F1D" w:rsidP="00A94873">
      <w:pPr>
        <w:pStyle w:val="SingleTxtGC"/>
        <w:spacing w:after="180"/>
        <w:rPr>
          <w:noProof/>
        </w:rPr>
      </w:pPr>
    </w:p>
    <w:p w:rsidR="00C904F8" w:rsidRDefault="00C904F8">
      <w:pPr>
        <w:tabs>
          <w:tab w:val="clear" w:pos="431"/>
        </w:tabs>
        <w:overflowPunct/>
        <w:adjustRightInd/>
        <w:snapToGrid/>
        <w:spacing w:line="240" w:lineRule="auto"/>
        <w:jc w:val="left"/>
        <w:rPr>
          <w:noProof/>
        </w:rPr>
      </w:pPr>
      <w:r>
        <w:rPr>
          <w:noProof/>
        </w:rPr>
        <w:br w:type="page"/>
      </w:r>
      <w:bookmarkStart w:id="0" w:name="_GoBack"/>
      <w:bookmarkEnd w:id="0"/>
    </w:p>
    <w:p w:rsidR="00B40F9C" w:rsidRPr="00C904F8" w:rsidRDefault="00B40F9C" w:rsidP="00A94873">
      <w:pPr>
        <w:pStyle w:val="SingleTxtGC"/>
        <w:spacing w:after="180"/>
        <w:rPr>
          <w:noProof/>
        </w:rPr>
      </w:pPr>
      <w:r w:rsidRPr="00C904F8">
        <w:rPr>
          <w:rFonts w:hint="eastAsia"/>
          <w:noProof/>
        </w:rPr>
        <w:t>1.1</w:t>
      </w:r>
      <w:r w:rsidR="004A37F1" w:rsidRPr="00C904F8">
        <w:rPr>
          <w:noProof/>
        </w:rPr>
        <w:t xml:space="preserve">  </w:t>
      </w:r>
      <w:r w:rsidRPr="00C904F8">
        <w:rPr>
          <w:rFonts w:hint="eastAsia"/>
          <w:noProof/>
        </w:rPr>
        <w:t>来文提交人</w:t>
      </w:r>
      <w:r w:rsidRPr="00C904F8">
        <w:rPr>
          <w:rFonts w:hint="eastAsia"/>
          <w:noProof/>
        </w:rPr>
        <w:t>J.Y.</w:t>
      </w:r>
      <w:r w:rsidRPr="00C904F8">
        <w:rPr>
          <w:rFonts w:hint="eastAsia"/>
          <w:noProof/>
        </w:rPr>
        <w:t>和</w:t>
      </w:r>
      <w:r w:rsidRPr="00C904F8">
        <w:rPr>
          <w:rFonts w:hint="eastAsia"/>
          <w:noProof/>
        </w:rPr>
        <w:t>Z.Y.</w:t>
      </w:r>
      <w:r w:rsidRPr="00C904F8">
        <w:rPr>
          <w:rFonts w:hint="eastAsia"/>
          <w:noProof/>
        </w:rPr>
        <w:t>，二人均为阿富汗国民，分别出生于</w:t>
      </w:r>
      <w:r w:rsidRPr="00C904F8">
        <w:rPr>
          <w:rFonts w:hint="eastAsia"/>
          <w:noProof/>
        </w:rPr>
        <w:t>1992</w:t>
      </w:r>
      <w:r w:rsidRPr="00C904F8">
        <w:rPr>
          <w:rFonts w:hint="eastAsia"/>
          <w:noProof/>
        </w:rPr>
        <w:t>年和</w:t>
      </w:r>
      <w:r w:rsidRPr="00C904F8">
        <w:rPr>
          <w:rFonts w:hint="eastAsia"/>
          <w:noProof/>
        </w:rPr>
        <w:t>1994</w:t>
      </w:r>
      <w:r w:rsidRPr="00C904F8">
        <w:rPr>
          <w:rFonts w:hint="eastAsia"/>
          <w:noProof/>
        </w:rPr>
        <w:t>年。他们代</w:t>
      </w:r>
      <w:r w:rsidRPr="00C904F8">
        <w:rPr>
          <w:rFonts w:hint="eastAsia"/>
          <w:noProof/>
        </w:rPr>
        <w:t>2014</w:t>
      </w:r>
      <w:r w:rsidRPr="00C904F8">
        <w:rPr>
          <w:rFonts w:hint="eastAsia"/>
          <w:noProof/>
        </w:rPr>
        <w:t>年</w:t>
      </w:r>
      <w:r w:rsidRPr="00C904F8">
        <w:rPr>
          <w:rFonts w:hint="eastAsia"/>
          <w:noProof/>
        </w:rPr>
        <w:t>2</w:t>
      </w:r>
      <w:r w:rsidRPr="00C904F8">
        <w:rPr>
          <w:rFonts w:hint="eastAsia"/>
          <w:noProof/>
        </w:rPr>
        <w:t>月</w:t>
      </w:r>
      <w:r w:rsidRPr="00C904F8">
        <w:rPr>
          <w:rFonts w:hint="eastAsia"/>
          <w:noProof/>
        </w:rPr>
        <w:t>4</w:t>
      </w:r>
      <w:r w:rsidRPr="00C904F8">
        <w:rPr>
          <w:rFonts w:hint="eastAsia"/>
          <w:noProof/>
        </w:rPr>
        <w:t>日在土耳其出生的儿子</w:t>
      </w:r>
      <w:r w:rsidRPr="00C904F8">
        <w:rPr>
          <w:rFonts w:hint="eastAsia"/>
          <w:noProof/>
        </w:rPr>
        <w:t>A.Y.</w:t>
      </w:r>
      <w:r w:rsidRPr="00C904F8">
        <w:rPr>
          <w:rFonts w:hint="eastAsia"/>
          <w:noProof/>
        </w:rPr>
        <w:t>行事。提交人及其儿子收到了遣返令，即将被遣返回阿富汗。他们声称，遣返他们将侵犯</w:t>
      </w:r>
      <w:r w:rsidRPr="00C904F8">
        <w:rPr>
          <w:rFonts w:hint="eastAsia"/>
          <w:noProof/>
        </w:rPr>
        <w:t>A.Y.</w:t>
      </w:r>
      <w:r w:rsidRPr="00C904F8">
        <w:rPr>
          <w:rFonts w:hint="eastAsia"/>
          <w:noProof/>
        </w:rPr>
        <w:t>根据《公约》第</w:t>
      </w:r>
      <w:r w:rsidRPr="00C904F8">
        <w:rPr>
          <w:rFonts w:hint="eastAsia"/>
          <w:noProof/>
        </w:rPr>
        <w:t>1</w:t>
      </w:r>
      <w:r w:rsidRPr="00C904F8">
        <w:rPr>
          <w:rFonts w:hint="eastAsia"/>
          <w:noProof/>
        </w:rPr>
        <w:t>、第</w:t>
      </w:r>
      <w:r w:rsidRPr="00C904F8">
        <w:rPr>
          <w:rFonts w:hint="eastAsia"/>
          <w:noProof/>
        </w:rPr>
        <w:t>2</w:t>
      </w:r>
      <w:r w:rsidRPr="00C904F8">
        <w:rPr>
          <w:rFonts w:hint="eastAsia"/>
          <w:noProof/>
        </w:rPr>
        <w:t>、第</w:t>
      </w:r>
      <w:r w:rsidRPr="00C904F8">
        <w:rPr>
          <w:rFonts w:hint="eastAsia"/>
          <w:noProof/>
        </w:rPr>
        <w:t>3</w:t>
      </w:r>
      <w:r w:rsidRPr="00C904F8">
        <w:rPr>
          <w:rFonts w:hint="eastAsia"/>
          <w:noProof/>
        </w:rPr>
        <w:t>、第</w:t>
      </w:r>
      <w:r w:rsidRPr="00C904F8">
        <w:rPr>
          <w:rFonts w:hint="eastAsia"/>
          <w:noProof/>
        </w:rPr>
        <w:t>6</w:t>
      </w:r>
      <w:r w:rsidRPr="00C904F8">
        <w:rPr>
          <w:rFonts w:hint="eastAsia"/>
          <w:noProof/>
        </w:rPr>
        <w:t>、第</w:t>
      </w:r>
      <w:r w:rsidRPr="00C904F8">
        <w:rPr>
          <w:rFonts w:hint="eastAsia"/>
          <w:noProof/>
        </w:rPr>
        <w:t>7</w:t>
      </w:r>
      <w:r w:rsidRPr="00C904F8">
        <w:rPr>
          <w:rFonts w:hint="eastAsia"/>
          <w:noProof/>
        </w:rPr>
        <w:t>、第</w:t>
      </w:r>
      <w:r w:rsidRPr="00C904F8">
        <w:rPr>
          <w:rFonts w:hint="eastAsia"/>
          <w:noProof/>
        </w:rPr>
        <w:t>8</w:t>
      </w:r>
      <w:r w:rsidRPr="00C904F8">
        <w:rPr>
          <w:rFonts w:hint="eastAsia"/>
          <w:noProof/>
        </w:rPr>
        <w:t>和第</w:t>
      </w:r>
      <w:r w:rsidRPr="00C904F8">
        <w:rPr>
          <w:rFonts w:hint="eastAsia"/>
          <w:noProof/>
        </w:rPr>
        <w:t>19</w:t>
      </w:r>
      <w:r w:rsidRPr="00C904F8">
        <w:rPr>
          <w:rFonts w:hint="eastAsia"/>
          <w:noProof/>
        </w:rPr>
        <w:t>条享有的权利。他们由律师代理。《任择议定书》于</w:t>
      </w:r>
      <w:r w:rsidRPr="00C904F8">
        <w:rPr>
          <w:rFonts w:hint="eastAsia"/>
          <w:noProof/>
        </w:rPr>
        <w:t>2016</w:t>
      </w:r>
      <w:r w:rsidRPr="00C904F8">
        <w:rPr>
          <w:rFonts w:hint="eastAsia"/>
          <w:noProof/>
        </w:rPr>
        <w:t>年</w:t>
      </w:r>
      <w:r w:rsidRPr="00C904F8">
        <w:rPr>
          <w:rFonts w:hint="eastAsia"/>
          <w:noProof/>
        </w:rPr>
        <w:t>1</w:t>
      </w:r>
      <w:r w:rsidRPr="00C904F8">
        <w:rPr>
          <w:rFonts w:hint="eastAsia"/>
          <w:noProof/>
        </w:rPr>
        <w:t>月</w:t>
      </w:r>
      <w:r w:rsidRPr="00C904F8">
        <w:rPr>
          <w:rFonts w:hint="eastAsia"/>
          <w:noProof/>
        </w:rPr>
        <w:t>7</w:t>
      </w:r>
      <w:r w:rsidRPr="00C904F8">
        <w:rPr>
          <w:rFonts w:hint="eastAsia"/>
          <w:noProof/>
        </w:rPr>
        <w:t>日对丹麦生效。</w:t>
      </w:r>
    </w:p>
    <w:p w:rsidR="00B40F9C" w:rsidRPr="00C904F8" w:rsidRDefault="00B40F9C" w:rsidP="004A37F1">
      <w:pPr>
        <w:pStyle w:val="SingleTxtGC"/>
        <w:rPr>
          <w:noProof/>
        </w:rPr>
      </w:pPr>
      <w:r w:rsidRPr="00C904F8">
        <w:rPr>
          <w:rFonts w:hint="eastAsia"/>
          <w:noProof/>
        </w:rPr>
        <w:t>1.2</w:t>
      </w:r>
      <w:r w:rsidR="004A37F1" w:rsidRPr="00C904F8">
        <w:rPr>
          <w:noProof/>
        </w:rPr>
        <w:t xml:space="preserve">  </w:t>
      </w:r>
      <w:r w:rsidRPr="00C904F8">
        <w:rPr>
          <w:rFonts w:hint="eastAsia"/>
          <w:noProof/>
        </w:rPr>
        <w:t>根据《任择议定书》第</w:t>
      </w:r>
      <w:r w:rsidRPr="00C904F8">
        <w:rPr>
          <w:rFonts w:hint="eastAsia"/>
          <w:noProof/>
        </w:rPr>
        <w:t>6</w:t>
      </w:r>
      <w:r w:rsidRPr="00C904F8">
        <w:rPr>
          <w:rFonts w:hint="eastAsia"/>
          <w:noProof/>
        </w:rPr>
        <w:t>条，</w:t>
      </w:r>
      <w:r w:rsidRPr="00C904F8">
        <w:rPr>
          <w:rFonts w:hint="eastAsia"/>
          <w:noProof/>
        </w:rPr>
        <w:t>2016</w:t>
      </w:r>
      <w:r w:rsidRPr="00C904F8">
        <w:rPr>
          <w:rFonts w:hint="eastAsia"/>
          <w:noProof/>
        </w:rPr>
        <w:t>年</w:t>
      </w:r>
      <w:r w:rsidRPr="00C904F8">
        <w:rPr>
          <w:rFonts w:hint="eastAsia"/>
          <w:noProof/>
        </w:rPr>
        <w:t>11</w:t>
      </w:r>
      <w:r w:rsidRPr="00C904F8">
        <w:rPr>
          <w:rFonts w:hint="eastAsia"/>
          <w:noProof/>
        </w:rPr>
        <w:t>月</w:t>
      </w:r>
      <w:r w:rsidRPr="00C904F8">
        <w:rPr>
          <w:rFonts w:hint="eastAsia"/>
          <w:noProof/>
        </w:rPr>
        <w:t>29</w:t>
      </w:r>
      <w:r w:rsidRPr="00C904F8">
        <w:rPr>
          <w:rFonts w:hint="eastAsia"/>
          <w:noProof/>
        </w:rPr>
        <w:t>日，来文工作组代委员会行事，请缔约国在委员会审议该案件期间，暂停将提交人及其儿子遣返回阿富汗。</w:t>
      </w:r>
      <w:r w:rsidRPr="00C904F8">
        <w:rPr>
          <w:rFonts w:hint="eastAsia"/>
          <w:noProof/>
        </w:rPr>
        <w:t>2016</w:t>
      </w:r>
      <w:r w:rsidRPr="00C904F8">
        <w:rPr>
          <w:rFonts w:hint="eastAsia"/>
          <w:noProof/>
        </w:rPr>
        <w:t>年</w:t>
      </w:r>
      <w:r w:rsidRPr="00C904F8">
        <w:rPr>
          <w:rFonts w:hint="eastAsia"/>
          <w:noProof/>
        </w:rPr>
        <w:t>12</w:t>
      </w:r>
      <w:r w:rsidRPr="00C904F8">
        <w:rPr>
          <w:rFonts w:hint="eastAsia"/>
          <w:noProof/>
        </w:rPr>
        <w:t>月</w:t>
      </w:r>
      <w:r w:rsidRPr="00C904F8">
        <w:rPr>
          <w:rFonts w:hint="eastAsia"/>
          <w:noProof/>
        </w:rPr>
        <w:t>6</w:t>
      </w:r>
      <w:r w:rsidRPr="00C904F8">
        <w:rPr>
          <w:rFonts w:hint="eastAsia"/>
          <w:noProof/>
        </w:rPr>
        <w:t>日，缔约国暂停执行对提交人及其儿子的遣返令。</w:t>
      </w:r>
    </w:p>
    <w:p w:rsidR="00B40F9C" w:rsidRPr="009F2B6B" w:rsidRDefault="00B40F9C" w:rsidP="00C904F8">
      <w:pPr>
        <w:pStyle w:val="H23GC"/>
        <w:rPr>
          <w:noProof/>
        </w:rPr>
      </w:pPr>
      <w:r w:rsidRPr="009F2B6B">
        <w:rPr>
          <w:rFonts w:hint="eastAsia"/>
          <w:noProof/>
        </w:rPr>
        <w:tab/>
      </w:r>
      <w:r w:rsidRPr="009F2B6B">
        <w:rPr>
          <w:rFonts w:hint="eastAsia"/>
          <w:noProof/>
        </w:rPr>
        <w:tab/>
      </w:r>
      <w:r w:rsidRPr="009F2B6B">
        <w:rPr>
          <w:rFonts w:hint="eastAsia"/>
          <w:noProof/>
        </w:rPr>
        <w:t>事实背景</w:t>
      </w:r>
    </w:p>
    <w:p w:rsidR="00B40F9C" w:rsidRPr="00C904F8" w:rsidRDefault="00B40F9C" w:rsidP="00C904F8">
      <w:pPr>
        <w:pStyle w:val="SingleTxtGC"/>
        <w:rPr>
          <w:noProof/>
        </w:rPr>
      </w:pPr>
      <w:r w:rsidRPr="00C904F8">
        <w:rPr>
          <w:rFonts w:hint="eastAsia"/>
          <w:noProof/>
        </w:rPr>
        <w:t>2.1</w:t>
      </w:r>
      <w:r w:rsidR="004A37F1" w:rsidRPr="00C904F8">
        <w:rPr>
          <w:noProof/>
        </w:rPr>
        <w:t xml:space="preserve">  </w:t>
      </w:r>
      <w:r w:rsidRPr="00C904F8">
        <w:rPr>
          <w:rFonts w:hint="eastAsia"/>
          <w:noProof/>
        </w:rPr>
        <w:t>男性提交人</w:t>
      </w:r>
      <w:r w:rsidRPr="00C904F8">
        <w:rPr>
          <w:rFonts w:hint="eastAsia"/>
          <w:noProof/>
        </w:rPr>
        <w:t>(J.Y.)</w:t>
      </w:r>
      <w:r w:rsidRPr="00C904F8">
        <w:rPr>
          <w:rFonts w:hint="eastAsia"/>
          <w:noProof/>
        </w:rPr>
        <w:t>于</w:t>
      </w:r>
      <w:r w:rsidRPr="00C904F8">
        <w:rPr>
          <w:rFonts w:hint="eastAsia"/>
          <w:noProof/>
        </w:rPr>
        <w:t>2009</w:t>
      </w:r>
      <w:r w:rsidRPr="00C904F8">
        <w:rPr>
          <w:rFonts w:hint="eastAsia"/>
          <w:noProof/>
        </w:rPr>
        <w:t>年离开阿富汗，在挪威寻求庇护。在挪威时，他皈依了基督教。他的庇护申请被拒绝，具体日期不明，并于</w:t>
      </w:r>
      <w:r w:rsidRPr="00C904F8">
        <w:rPr>
          <w:rFonts w:hint="eastAsia"/>
          <w:noProof/>
        </w:rPr>
        <w:t>2012</w:t>
      </w:r>
      <w:r w:rsidRPr="00C904F8">
        <w:rPr>
          <w:rFonts w:hint="eastAsia"/>
          <w:noProof/>
        </w:rPr>
        <w:t>年</w:t>
      </w:r>
      <w:r w:rsidRPr="00C904F8">
        <w:rPr>
          <w:rFonts w:hint="eastAsia"/>
          <w:noProof/>
        </w:rPr>
        <w:t>4</w:t>
      </w:r>
      <w:r w:rsidRPr="00C904F8">
        <w:rPr>
          <w:rFonts w:hint="eastAsia"/>
          <w:noProof/>
        </w:rPr>
        <w:t>月</w:t>
      </w:r>
      <w:r w:rsidRPr="00C904F8">
        <w:rPr>
          <w:rFonts w:hint="eastAsia"/>
          <w:noProof/>
        </w:rPr>
        <w:t>24</w:t>
      </w:r>
      <w:r w:rsidRPr="00C904F8">
        <w:rPr>
          <w:rFonts w:hint="eastAsia"/>
          <w:noProof/>
        </w:rPr>
        <w:t>日被遣返回喀布尔。</w:t>
      </w:r>
      <w:r w:rsidRPr="00C904F8">
        <w:rPr>
          <w:rFonts w:hint="eastAsia"/>
          <w:noProof/>
        </w:rPr>
        <w:t>2012</w:t>
      </w:r>
      <w:r w:rsidRPr="00C904F8">
        <w:rPr>
          <w:rFonts w:hint="eastAsia"/>
          <w:noProof/>
        </w:rPr>
        <w:t>年</w:t>
      </w:r>
      <w:r w:rsidRPr="00C904F8">
        <w:rPr>
          <w:rFonts w:hint="eastAsia"/>
          <w:noProof/>
        </w:rPr>
        <w:t>7</w:t>
      </w:r>
      <w:r w:rsidRPr="00C904F8">
        <w:rPr>
          <w:rFonts w:hint="eastAsia"/>
          <w:noProof/>
        </w:rPr>
        <w:t>月</w:t>
      </w:r>
      <w:r w:rsidRPr="00C904F8">
        <w:rPr>
          <w:rFonts w:hint="eastAsia"/>
          <w:noProof/>
        </w:rPr>
        <w:t>19</w:t>
      </w:r>
      <w:r w:rsidRPr="00C904F8">
        <w:rPr>
          <w:rFonts w:hint="eastAsia"/>
          <w:noProof/>
        </w:rPr>
        <w:t>日，</w:t>
      </w:r>
      <w:r w:rsidRPr="00C904F8">
        <w:rPr>
          <w:rFonts w:hint="eastAsia"/>
          <w:noProof/>
        </w:rPr>
        <w:t>J.Y.</w:t>
      </w:r>
      <w:r w:rsidRPr="00C904F8">
        <w:rPr>
          <w:rFonts w:hint="eastAsia"/>
          <w:noProof/>
        </w:rPr>
        <w:t>在瑞士申请庇护，同样遭到拒绝。</w:t>
      </w:r>
      <w:r w:rsidRPr="00C904F8">
        <w:rPr>
          <w:rFonts w:hint="eastAsia"/>
          <w:noProof/>
        </w:rPr>
        <w:t>2012</w:t>
      </w:r>
      <w:r w:rsidRPr="00C904F8">
        <w:rPr>
          <w:rFonts w:hint="eastAsia"/>
          <w:noProof/>
        </w:rPr>
        <w:t>年</w:t>
      </w:r>
      <w:r w:rsidRPr="00C904F8">
        <w:rPr>
          <w:rFonts w:hint="eastAsia"/>
          <w:noProof/>
        </w:rPr>
        <w:t>9</w:t>
      </w:r>
      <w:r w:rsidRPr="00C904F8">
        <w:rPr>
          <w:rFonts w:hint="eastAsia"/>
          <w:noProof/>
        </w:rPr>
        <w:t>月</w:t>
      </w:r>
      <w:r w:rsidRPr="00C904F8">
        <w:rPr>
          <w:rFonts w:hint="eastAsia"/>
          <w:noProof/>
        </w:rPr>
        <w:t>20</w:t>
      </w:r>
      <w:r w:rsidRPr="00C904F8">
        <w:rPr>
          <w:rFonts w:hint="eastAsia"/>
          <w:noProof/>
        </w:rPr>
        <w:t>日，根据《都柏林第三规则》，他从瑞士被转移至挪威。</w:t>
      </w:r>
      <w:r w:rsidRPr="00C904F8">
        <w:rPr>
          <w:rStyle w:val="a8"/>
          <w:rFonts w:eastAsia="宋体" w:hint="eastAsia"/>
          <w:noProof/>
        </w:rPr>
        <w:footnoteReference w:id="4"/>
      </w:r>
      <w:r w:rsidRPr="00C904F8">
        <w:rPr>
          <w:rFonts w:hint="eastAsia"/>
          <w:noProof/>
        </w:rPr>
        <w:t xml:space="preserve"> 2012</w:t>
      </w:r>
      <w:r w:rsidRPr="00C904F8">
        <w:rPr>
          <w:rFonts w:hint="eastAsia"/>
          <w:noProof/>
        </w:rPr>
        <w:t>年</w:t>
      </w:r>
      <w:r w:rsidRPr="00C904F8">
        <w:rPr>
          <w:rFonts w:hint="eastAsia"/>
          <w:noProof/>
        </w:rPr>
        <w:t>10</w:t>
      </w:r>
      <w:r w:rsidRPr="00C904F8">
        <w:rPr>
          <w:rFonts w:hint="eastAsia"/>
          <w:noProof/>
        </w:rPr>
        <w:t>月</w:t>
      </w:r>
      <w:r w:rsidRPr="00C904F8">
        <w:rPr>
          <w:rFonts w:hint="eastAsia"/>
          <w:noProof/>
        </w:rPr>
        <w:t>8</w:t>
      </w:r>
      <w:r w:rsidRPr="00C904F8">
        <w:rPr>
          <w:rFonts w:hint="eastAsia"/>
          <w:noProof/>
        </w:rPr>
        <w:t>日，挪威当局再次将他遣返回阿富汗，随后他在阿富汗认识了女性提交人</w:t>
      </w:r>
      <w:r w:rsidRPr="00C904F8">
        <w:rPr>
          <w:rFonts w:hint="eastAsia"/>
          <w:noProof/>
        </w:rPr>
        <w:t>(Z.Y.)</w:t>
      </w:r>
      <w:r w:rsidRPr="00C904F8">
        <w:rPr>
          <w:rFonts w:hint="eastAsia"/>
          <w:noProof/>
        </w:rPr>
        <w:t>。然而，</w:t>
      </w:r>
      <w:r w:rsidRPr="00C904F8">
        <w:rPr>
          <w:rFonts w:hint="eastAsia"/>
          <w:noProof/>
        </w:rPr>
        <w:t>Z.Y.</w:t>
      </w:r>
      <w:r w:rsidRPr="00C904F8">
        <w:rPr>
          <w:rFonts w:hint="eastAsia"/>
          <w:noProof/>
        </w:rPr>
        <w:t>的父母不同意提交人结婚。几个月后，二人离开阿富汗，来到土耳其，在土耳其生下儿子</w:t>
      </w:r>
      <w:r w:rsidRPr="00C904F8">
        <w:rPr>
          <w:rFonts w:hint="eastAsia"/>
          <w:noProof/>
        </w:rPr>
        <w:t>A.Y.</w:t>
      </w:r>
      <w:r w:rsidRPr="00C904F8">
        <w:rPr>
          <w:rFonts w:hint="eastAsia"/>
          <w:noProof/>
        </w:rPr>
        <w:t>。</w:t>
      </w:r>
    </w:p>
    <w:p w:rsidR="00B40F9C" w:rsidRPr="00C904F8" w:rsidRDefault="00B40F9C" w:rsidP="00C904F8">
      <w:pPr>
        <w:pStyle w:val="SingleTxtGC"/>
        <w:rPr>
          <w:noProof/>
        </w:rPr>
      </w:pPr>
      <w:r w:rsidRPr="00C904F8">
        <w:rPr>
          <w:rFonts w:hint="eastAsia"/>
          <w:noProof/>
        </w:rPr>
        <w:t>2.2</w:t>
      </w:r>
      <w:r w:rsidR="001C3B19" w:rsidRPr="00C904F8">
        <w:rPr>
          <w:noProof/>
        </w:rPr>
        <w:t xml:space="preserve">  </w:t>
      </w:r>
      <w:r w:rsidRPr="00C904F8">
        <w:rPr>
          <w:rFonts w:hint="eastAsia"/>
        </w:rPr>
        <w:t>2014</w:t>
      </w:r>
      <w:r w:rsidRPr="00C904F8">
        <w:rPr>
          <w:rFonts w:hint="eastAsia"/>
        </w:rPr>
        <w:t>年</w:t>
      </w:r>
      <w:r w:rsidRPr="00C904F8">
        <w:rPr>
          <w:rFonts w:hint="eastAsia"/>
        </w:rPr>
        <w:t>8</w:t>
      </w:r>
      <w:r w:rsidRPr="00C904F8">
        <w:rPr>
          <w:rFonts w:hint="eastAsia"/>
        </w:rPr>
        <w:t>月</w:t>
      </w:r>
      <w:r w:rsidRPr="00C904F8">
        <w:rPr>
          <w:rFonts w:hint="eastAsia"/>
        </w:rPr>
        <w:t>7</w:t>
      </w:r>
      <w:r w:rsidRPr="00C904F8">
        <w:rPr>
          <w:rFonts w:hint="eastAsia"/>
        </w:rPr>
        <w:t>日，提</w:t>
      </w:r>
      <w:r w:rsidRPr="00C904F8">
        <w:rPr>
          <w:rFonts w:hint="eastAsia"/>
          <w:noProof/>
        </w:rPr>
        <w:t>交人来到加拿大寻求保护。然而，他们在哥本哈根转机时被丹麦警方拦下，因此，他们在丹麦提交了庇护申请。在申请中，提交人声称害怕</w:t>
      </w:r>
      <w:r w:rsidRPr="00C904F8">
        <w:rPr>
          <w:rFonts w:hint="eastAsia"/>
        </w:rPr>
        <w:t>女性提交人的叔叔</w:t>
      </w:r>
      <w:r w:rsidRPr="00C904F8">
        <w:rPr>
          <w:rFonts w:hint="eastAsia"/>
          <w:noProof/>
        </w:rPr>
        <w:t>会因为二人离开阿富汗而杀掉男性提交人，男性提交人会因其哈扎拉族身份和什叶派穆斯林信仰被认为是“伊斯兰国的敌人”，并因为皈依基督教而遭到杀害。他们进一步声称害怕女性提交人会因为拒绝按照家族的安排与表兄结婚，选择与男性提交人结婚而遭到家族的杀害。</w:t>
      </w:r>
      <w:r w:rsidRPr="00C904F8">
        <w:rPr>
          <w:rFonts w:hint="eastAsia"/>
          <w:noProof/>
        </w:rPr>
        <w:t>2015</w:t>
      </w:r>
      <w:r w:rsidRPr="00C904F8">
        <w:rPr>
          <w:rFonts w:hint="eastAsia"/>
          <w:noProof/>
        </w:rPr>
        <w:t>年</w:t>
      </w:r>
      <w:r w:rsidRPr="00C904F8">
        <w:rPr>
          <w:rFonts w:hint="eastAsia"/>
          <w:noProof/>
        </w:rPr>
        <w:t>6</w:t>
      </w:r>
      <w:r w:rsidRPr="00C904F8">
        <w:rPr>
          <w:rFonts w:hint="eastAsia"/>
          <w:noProof/>
        </w:rPr>
        <w:t>月</w:t>
      </w:r>
      <w:r w:rsidRPr="00C904F8">
        <w:rPr>
          <w:rFonts w:hint="eastAsia"/>
          <w:noProof/>
        </w:rPr>
        <w:t>12</w:t>
      </w:r>
      <w:r w:rsidRPr="00C904F8">
        <w:rPr>
          <w:rFonts w:hint="eastAsia"/>
          <w:noProof/>
        </w:rPr>
        <w:t>日，丹麦移民局拒绝了提交人的申请。</w:t>
      </w:r>
      <w:r w:rsidRPr="00C904F8">
        <w:rPr>
          <w:rFonts w:hint="eastAsia"/>
          <w:noProof/>
        </w:rPr>
        <w:t>2015</w:t>
      </w:r>
      <w:r w:rsidRPr="00C904F8">
        <w:rPr>
          <w:rFonts w:hint="eastAsia"/>
          <w:noProof/>
        </w:rPr>
        <w:t>年</w:t>
      </w:r>
      <w:r w:rsidRPr="00C904F8">
        <w:rPr>
          <w:rFonts w:hint="eastAsia"/>
          <w:noProof/>
        </w:rPr>
        <w:t>8</w:t>
      </w:r>
      <w:r w:rsidRPr="00C904F8">
        <w:rPr>
          <w:rFonts w:hint="eastAsia"/>
          <w:noProof/>
        </w:rPr>
        <w:t>月</w:t>
      </w:r>
      <w:r w:rsidRPr="00C904F8">
        <w:rPr>
          <w:rFonts w:hint="eastAsia"/>
          <w:noProof/>
        </w:rPr>
        <w:t>19</w:t>
      </w:r>
      <w:r w:rsidRPr="00C904F8">
        <w:rPr>
          <w:rFonts w:hint="eastAsia"/>
          <w:noProof/>
        </w:rPr>
        <w:t>日，难民上诉委员会在上诉审理中维持原决定。难民上诉委员会认为提交人向移民局和委员会提供的关于二人与女性提交人家庭之间有冲突以及塔利班迫害二人的陈述前后矛盾。难民上诉委员会注意到提交人</w:t>
      </w:r>
      <w:r w:rsidRPr="00C904F8">
        <w:rPr>
          <w:rFonts w:hint="eastAsia"/>
          <w:noProof/>
        </w:rPr>
        <w:t>2012</w:t>
      </w:r>
      <w:r w:rsidRPr="00C904F8">
        <w:rPr>
          <w:rFonts w:hint="eastAsia"/>
          <w:noProof/>
        </w:rPr>
        <w:t>年在阿富汗生活时并未遇到任何与塔利班有关的问题。最后，难民上诉委员会认为，男性提交人并非诚心皈依基督教，因为他不熟悉基督教，不去教堂，也未将皈依一事告诉妻子。</w:t>
      </w:r>
    </w:p>
    <w:p w:rsidR="00B40F9C" w:rsidRPr="00C904F8" w:rsidRDefault="00B40F9C" w:rsidP="00C904F8">
      <w:pPr>
        <w:pStyle w:val="SingleTxtGC"/>
        <w:rPr>
          <w:noProof/>
        </w:rPr>
      </w:pPr>
      <w:r w:rsidRPr="00C904F8">
        <w:rPr>
          <w:rFonts w:hint="eastAsia"/>
          <w:noProof/>
        </w:rPr>
        <w:t>2.3</w:t>
      </w:r>
      <w:r w:rsidRPr="00C904F8">
        <w:rPr>
          <w:noProof/>
        </w:rPr>
        <w:t xml:space="preserve">  </w:t>
      </w:r>
      <w:r w:rsidRPr="00C904F8">
        <w:rPr>
          <w:rFonts w:hint="eastAsia"/>
          <w:noProof/>
        </w:rPr>
        <w:t>2016</w:t>
      </w:r>
      <w:r w:rsidRPr="00C904F8">
        <w:rPr>
          <w:rFonts w:hint="eastAsia"/>
          <w:noProof/>
        </w:rPr>
        <w:t>年</w:t>
      </w:r>
      <w:r w:rsidRPr="00C904F8">
        <w:rPr>
          <w:rFonts w:hint="eastAsia"/>
          <w:noProof/>
        </w:rPr>
        <w:t>1</w:t>
      </w:r>
      <w:r w:rsidRPr="00C904F8">
        <w:rPr>
          <w:rFonts w:hint="eastAsia"/>
          <w:noProof/>
        </w:rPr>
        <w:t>月</w:t>
      </w:r>
      <w:r w:rsidRPr="00C904F8">
        <w:rPr>
          <w:rFonts w:hint="eastAsia"/>
          <w:noProof/>
        </w:rPr>
        <w:t>29</w:t>
      </w:r>
      <w:r w:rsidRPr="00C904F8">
        <w:rPr>
          <w:rFonts w:hint="eastAsia"/>
          <w:noProof/>
        </w:rPr>
        <w:t>日，提交人申请重新审议其案件，称女性提交人已皈依基督教，因此有新的庇护理由。</w:t>
      </w:r>
      <w:r w:rsidRPr="00C904F8">
        <w:rPr>
          <w:rFonts w:hint="eastAsia"/>
          <w:noProof/>
        </w:rPr>
        <w:t>2016</w:t>
      </w:r>
      <w:r w:rsidRPr="00C904F8">
        <w:rPr>
          <w:rFonts w:hint="eastAsia"/>
          <w:noProof/>
        </w:rPr>
        <w:t>年</w:t>
      </w:r>
      <w:r w:rsidRPr="00C904F8">
        <w:rPr>
          <w:rFonts w:hint="eastAsia"/>
          <w:noProof/>
        </w:rPr>
        <w:t>3</w:t>
      </w:r>
      <w:r w:rsidRPr="00C904F8">
        <w:rPr>
          <w:rFonts w:hint="eastAsia"/>
          <w:noProof/>
        </w:rPr>
        <w:t>月</w:t>
      </w:r>
      <w:r w:rsidRPr="00C904F8">
        <w:rPr>
          <w:rFonts w:hint="eastAsia"/>
          <w:noProof/>
        </w:rPr>
        <w:t>11</w:t>
      </w:r>
      <w:r w:rsidRPr="00C904F8">
        <w:rPr>
          <w:rFonts w:hint="eastAsia"/>
          <w:noProof/>
        </w:rPr>
        <w:t>日，难民上诉委员会拒绝重新审议该案件，因为它认为女性提交人并非诚心皈依基督教。难民上诉委员会注意到，她在即将被遣返时才首次对基督教表现出兴趣，在</w:t>
      </w:r>
      <w:r w:rsidRPr="00C904F8">
        <w:rPr>
          <w:rFonts w:hint="eastAsia"/>
          <w:noProof/>
        </w:rPr>
        <w:t>2015</w:t>
      </w:r>
      <w:r w:rsidRPr="00C904F8">
        <w:rPr>
          <w:rFonts w:hint="eastAsia"/>
          <w:noProof/>
        </w:rPr>
        <w:t>年</w:t>
      </w:r>
      <w:r w:rsidRPr="00C904F8">
        <w:rPr>
          <w:rFonts w:hint="eastAsia"/>
          <w:noProof/>
        </w:rPr>
        <w:t>8</w:t>
      </w:r>
      <w:r w:rsidRPr="00C904F8">
        <w:rPr>
          <w:rFonts w:hint="eastAsia"/>
          <w:noProof/>
        </w:rPr>
        <w:t>月难民上诉委员会的口头审理中，她宣称自己是什叶派穆斯林。</w:t>
      </w:r>
    </w:p>
    <w:p w:rsidR="00B40F9C" w:rsidRPr="00C904F8" w:rsidRDefault="00B40F9C" w:rsidP="00C904F8">
      <w:pPr>
        <w:pStyle w:val="SingleTxtGC"/>
        <w:rPr>
          <w:noProof/>
        </w:rPr>
      </w:pPr>
      <w:r w:rsidRPr="00C904F8">
        <w:rPr>
          <w:rFonts w:hint="eastAsia"/>
          <w:noProof/>
        </w:rPr>
        <w:t>2.4</w:t>
      </w:r>
      <w:r w:rsidR="00C0531F" w:rsidRPr="00C904F8">
        <w:rPr>
          <w:noProof/>
        </w:rPr>
        <w:t xml:space="preserve">  </w:t>
      </w:r>
      <w:r w:rsidRPr="00C904F8">
        <w:rPr>
          <w:rFonts w:hint="eastAsia"/>
          <w:noProof/>
        </w:rPr>
        <w:t>2016</w:t>
      </w:r>
      <w:r w:rsidRPr="00C904F8">
        <w:rPr>
          <w:rFonts w:hint="eastAsia"/>
          <w:noProof/>
        </w:rPr>
        <w:t>年</w:t>
      </w:r>
      <w:r w:rsidRPr="00C904F8">
        <w:rPr>
          <w:rFonts w:hint="eastAsia"/>
          <w:noProof/>
        </w:rPr>
        <w:t>3</w:t>
      </w:r>
      <w:r w:rsidRPr="00C904F8">
        <w:rPr>
          <w:rFonts w:hint="eastAsia"/>
          <w:noProof/>
        </w:rPr>
        <w:t>月</w:t>
      </w:r>
      <w:r w:rsidRPr="00C904F8">
        <w:rPr>
          <w:rFonts w:hint="eastAsia"/>
          <w:noProof/>
        </w:rPr>
        <w:t>28</w:t>
      </w:r>
      <w:r w:rsidRPr="00C904F8">
        <w:rPr>
          <w:rFonts w:hint="eastAsia"/>
          <w:noProof/>
        </w:rPr>
        <w:t>日，女性提交人第二次申请重新审议提交人的案件，理由依然是她已皈依基督教。她还声称，“有儿童的家庭在阿富汗的状况发生了变化”</w:t>
      </w:r>
      <w:r w:rsidR="00C0531F" w:rsidRPr="00C904F8">
        <w:rPr>
          <w:rFonts w:hint="eastAsia"/>
          <w:noProof/>
        </w:rPr>
        <w:t>，</w:t>
      </w:r>
      <w:r w:rsidRPr="00C904F8">
        <w:rPr>
          <w:rStyle w:val="a8"/>
          <w:rFonts w:eastAsia="宋体" w:hint="eastAsia"/>
          <w:noProof/>
        </w:rPr>
        <w:footnoteReference w:id="5"/>
      </w:r>
      <w:r w:rsidR="00C0531F" w:rsidRPr="00C904F8">
        <w:rPr>
          <w:rFonts w:hint="eastAsia"/>
          <w:noProof/>
        </w:rPr>
        <w:t xml:space="preserve"> </w:t>
      </w:r>
      <w:r w:rsidRPr="00C904F8">
        <w:rPr>
          <w:rFonts w:hint="eastAsia"/>
          <w:noProof/>
        </w:rPr>
        <w:t>她的儿子会因为被认为是“非婚生子”、基督徒和未行割礼而遭到杀害。</w:t>
      </w:r>
      <w:r w:rsidRPr="00C904F8">
        <w:rPr>
          <w:rFonts w:hint="eastAsia"/>
          <w:noProof/>
        </w:rPr>
        <w:t>2016</w:t>
      </w:r>
      <w:r w:rsidRPr="00C904F8">
        <w:rPr>
          <w:rFonts w:hint="eastAsia"/>
          <w:noProof/>
        </w:rPr>
        <w:t>年</w:t>
      </w:r>
      <w:r w:rsidRPr="00C904F8">
        <w:rPr>
          <w:rFonts w:hint="eastAsia"/>
          <w:noProof/>
        </w:rPr>
        <w:t>8</w:t>
      </w:r>
      <w:r w:rsidRPr="00C904F8">
        <w:rPr>
          <w:rFonts w:hint="eastAsia"/>
          <w:noProof/>
        </w:rPr>
        <w:t>月</w:t>
      </w:r>
      <w:r w:rsidRPr="00C904F8">
        <w:rPr>
          <w:rFonts w:hint="eastAsia"/>
          <w:noProof/>
        </w:rPr>
        <w:t>16</w:t>
      </w:r>
      <w:r w:rsidRPr="00C904F8">
        <w:rPr>
          <w:rFonts w:hint="eastAsia"/>
          <w:noProof/>
        </w:rPr>
        <w:t>日，难民上诉委员会决定重新审议提交人的案件。</w:t>
      </w:r>
    </w:p>
    <w:p w:rsidR="00B40F9C" w:rsidRPr="00C904F8" w:rsidRDefault="00B40F9C" w:rsidP="001871C6">
      <w:pPr>
        <w:pStyle w:val="SingleTxtGC"/>
        <w:rPr>
          <w:noProof/>
        </w:rPr>
      </w:pPr>
      <w:r w:rsidRPr="00C904F8">
        <w:rPr>
          <w:rFonts w:hint="eastAsia"/>
          <w:noProof/>
        </w:rPr>
        <w:t>2.5</w:t>
      </w:r>
      <w:r w:rsidR="00286446" w:rsidRPr="00C904F8">
        <w:rPr>
          <w:noProof/>
        </w:rPr>
        <w:t xml:space="preserve">  </w:t>
      </w:r>
      <w:r w:rsidRPr="00C904F8">
        <w:rPr>
          <w:rFonts w:hint="eastAsia"/>
          <w:noProof/>
        </w:rPr>
        <w:t>2016</w:t>
      </w:r>
      <w:r w:rsidRPr="00C904F8">
        <w:rPr>
          <w:rFonts w:hint="eastAsia"/>
          <w:noProof/>
        </w:rPr>
        <w:t>年</w:t>
      </w:r>
      <w:r w:rsidRPr="00C904F8">
        <w:rPr>
          <w:rFonts w:hint="eastAsia"/>
          <w:noProof/>
        </w:rPr>
        <w:t>10</w:t>
      </w:r>
      <w:r w:rsidRPr="00C904F8">
        <w:rPr>
          <w:rFonts w:hint="eastAsia"/>
          <w:noProof/>
        </w:rPr>
        <w:t>月</w:t>
      </w:r>
      <w:r w:rsidRPr="00C904F8">
        <w:rPr>
          <w:rFonts w:hint="eastAsia"/>
          <w:noProof/>
        </w:rPr>
        <w:t>9</w:t>
      </w:r>
      <w:r w:rsidRPr="00C904F8">
        <w:rPr>
          <w:rFonts w:hint="eastAsia"/>
          <w:noProof/>
        </w:rPr>
        <w:t>日，</w:t>
      </w:r>
      <w:r w:rsidRPr="00C904F8">
        <w:rPr>
          <w:rFonts w:hint="eastAsia"/>
          <w:noProof/>
        </w:rPr>
        <w:t>Z.Y.</w:t>
      </w:r>
      <w:r w:rsidRPr="00C904F8">
        <w:rPr>
          <w:rFonts w:hint="eastAsia"/>
          <w:noProof/>
        </w:rPr>
        <w:t>和</w:t>
      </w:r>
      <w:r w:rsidRPr="00C904F8">
        <w:rPr>
          <w:rFonts w:hint="eastAsia"/>
          <w:noProof/>
        </w:rPr>
        <w:t>A.Y.</w:t>
      </w:r>
      <w:r w:rsidRPr="00C904F8">
        <w:rPr>
          <w:rFonts w:hint="eastAsia"/>
          <w:noProof/>
        </w:rPr>
        <w:t>受洗。提交人在审理前向难民上诉委员会提交了受洗证明。</w:t>
      </w:r>
    </w:p>
    <w:p w:rsidR="00B40F9C" w:rsidRPr="00C904F8" w:rsidRDefault="00B40F9C" w:rsidP="001871C6">
      <w:pPr>
        <w:pStyle w:val="SingleTxtGC"/>
        <w:rPr>
          <w:noProof/>
        </w:rPr>
      </w:pPr>
      <w:r w:rsidRPr="00C904F8">
        <w:rPr>
          <w:rFonts w:hint="eastAsia"/>
          <w:noProof/>
        </w:rPr>
        <w:t>2.6</w:t>
      </w:r>
      <w:r w:rsidR="00286446" w:rsidRPr="00C904F8">
        <w:rPr>
          <w:noProof/>
        </w:rPr>
        <w:t xml:space="preserve">  </w:t>
      </w:r>
      <w:r w:rsidRPr="00C904F8">
        <w:rPr>
          <w:rFonts w:hint="eastAsia"/>
          <w:noProof/>
        </w:rPr>
        <w:t>2016</w:t>
      </w:r>
      <w:r w:rsidRPr="00C904F8">
        <w:rPr>
          <w:rFonts w:hint="eastAsia"/>
          <w:noProof/>
        </w:rPr>
        <w:t>年</w:t>
      </w:r>
      <w:r w:rsidRPr="00C904F8">
        <w:rPr>
          <w:rFonts w:hint="eastAsia"/>
          <w:noProof/>
        </w:rPr>
        <w:t>11</w:t>
      </w:r>
      <w:r w:rsidRPr="00C904F8">
        <w:rPr>
          <w:rFonts w:hint="eastAsia"/>
          <w:noProof/>
        </w:rPr>
        <w:t>月</w:t>
      </w:r>
      <w:r w:rsidRPr="00C904F8">
        <w:rPr>
          <w:rFonts w:hint="eastAsia"/>
          <w:noProof/>
        </w:rPr>
        <w:t>17</w:t>
      </w:r>
      <w:r w:rsidRPr="00C904F8">
        <w:rPr>
          <w:rFonts w:hint="eastAsia"/>
          <w:noProof/>
        </w:rPr>
        <w:t>日，难民上诉委员会拒绝了</w:t>
      </w:r>
      <w:r w:rsidRPr="00C904F8">
        <w:rPr>
          <w:rFonts w:hint="eastAsia"/>
          <w:noProof/>
        </w:rPr>
        <w:t>Z.Y.</w:t>
      </w:r>
      <w:r w:rsidRPr="00C904F8">
        <w:rPr>
          <w:rFonts w:hint="eastAsia"/>
          <w:noProof/>
        </w:rPr>
        <w:t>的复议申请。难民上诉委员会认为，</w:t>
      </w:r>
      <w:r w:rsidRPr="00C904F8">
        <w:rPr>
          <w:rFonts w:hint="eastAsia"/>
          <w:noProof/>
        </w:rPr>
        <w:t>Z.Y.</w:t>
      </w:r>
      <w:r w:rsidRPr="00C904F8">
        <w:rPr>
          <w:rFonts w:hint="eastAsia"/>
          <w:noProof/>
        </w:rPr>
        <w:t>没有提供任何新证据证明她或她的丈夫是诚心皈依基督教。难民上诉委员会注意到，在这方面，</w:t>
      </w:r>
      <w:r w:rsidRPr="00C904F8">
        <w:rPr>
          <w:rFonts w:hint="eastAsia"/>
          <w:noProof/>
        </w:rPr>
        <w:t>2015</w:t>
      </w:r>
      <w:r w:rsidRPr="00C904F8">
        <w:rPr>
          <w:rFonts w:hint="eastAsia"/>
          <w:noProof/>
        </w:rPr>
        <w:t>年</w:t>
      </w:r>
      <w:r w:rsidRPr="00C904F8">
        <w:rPr>
          <w:rFonts w:hint="eastAsia"/>
          <w:noProof/>
        </w:rPr>
        <w:t>3</w:t>
      </w:r>
      <w:r w:rsidRPr="00C904F8">
        <w:rPr>
          <w:rFonts w:hint="eastAsia"/>
          <w:noProof/>
        </w:rPr>
        <w:t>月男性提交人在移民局面前宣称他不觉得自己是基督徒。此外，</w:t>
      </w:r>
      <w:r w:rsidRPr="00C904F8">
        <w:rPr>
          <w:rFonts w:hint="eastAsia"/>
          <w:noProof/>
        </w:rPr>
        <w:t>2015</w:t>
      </w:r>
      <w:r w:rsidRPr="00C904F8">
        <w:rPr>
          <w:rFonts w:hint="eastAsia"/>
          <w:noProof/>
        </w:rPr>
        <w:t>年</w:t>
      </w:r>
      <w:r w:rsidRPr="00C904F8">
        <w:rPr>
          <w:rFonts w:hint="eastAsia"/>
          <w:noProof/>
        </w:rPr>
        <w:t>8</w:t>
      </w:r>
      <w:r w:rsidRPr="00C904F8">
        <w:rPr>
          <w:rFonts w:hint="eastAsia"/>
          <w:noProof/>
        </w:rPr>
        <w:t>月，他在难民上诉委员会面前宣称无法提供任何关于他信奉基督教的详细资料，还说他不去教堂，也不知道基督教的节日。至于女性提交人，她对基督教的兴趣最早出现在</w:t>
      </w:r>
      <w:r w:rsidRPr="00C904F8">
        <w:rPr>
          <w:rFonts w:hint="eastAsia"/>
          <w:noProof/>
        </w:rPr>
        <w:t>2015</w:t>
      </w:r>
      <w:r w:rsidRPr="00C904F8">
        <w:rPr>
          <w:rFonts w:hint="eastAsia"/>
          <w:noProof/>
        </w:rPr>
        <w:t>年</w:t>
      </w:r>
      <w:r w:rsidRPr="00C904F8">
        <w:rPr>
          <w:rFonts w:hint="eastAsia"/>
          <w:noProof/>
        </w:rPr>
        <w:t>8</w:t>
      </w:r>
      <w:r w:rsidRPr="00C904F8">
        <w:rPr>
          <w:rFonts w:hint="eastAsia"/>
          <w:noProof/>
        </w:rPr>
        <w:t>月，当时她即将被遣返，她还声称皈依基督教是因为被丈夫说服，而她丈夫的皈依被认为并非出自真心。虽然她表现出对基督教有一些了解，但难民上诉委员会认为她的皈依并非内心信念的表达，因此不是出自真心。</w:t>
      </w:r>
    </w:p>
    <w:p w:rsidR="00B40F9C" w:rsidRPr="00C904F8" w:rsidRDefault="00B40F9C" w:rsidP="00F47FDF">
      <w:pPr>
        <w:pStyle w:val="SingleTxtGC"/>
        <w:rPr>
          <w:noProof/>
        </w:rPr>
      </w:pPr>
      <w:r w:rsidRPr="00C904F8">
        <w:rPr>
          <w:rFonts w:hint="eastAsia"/>
          <w:noProof/>
        </w:rPr>
        <w:t>2.7</w:t>
      </w:r>
      <w:r w:rsidR="00F47FDF" w:rsidRPr="00C904F8">
        <w:rPr>
          <w:noProof/>
        </w:rPr>
        <w:t xml:space="preserve">  </w:t>
      </w:r>
      <w:r w:rsidRPr="00C904F8">
        <w:rPr>
          <w:rFonts w:hint="eastAsia"/>
          <w:noProof/>
        </w:rPr>
        <w:t>提交人指出，不能就难民上诉委员会的决定向国家法院上诉，因此他们已经用尽一切可用的国内补救办法。</w:t>
      </w:r>
    </w:p>
    <w:p w:rsidR="00B40F9C" w:rsidRPr="009F2B6B" w:rsidRDefault="00B40F9C" w:rsidP="00C904F8">
      <w:pPr>
        <w:pStyle w:val="H23GC"/>
        <w:rPr>
          <w:noProof/>
        </w:rPr>
      </w:pPr>
      <w:r w:rsidRPr="009F2B6B">
        <w:rPr>
          <w:rFonts w:hint="eastAsia"/>
          <w:noProof/>
        </w:rPr>
        <w:tab/>
      </w:r>
      <w:r w:rsidRPr="009F2B6B">
        <w:rPr>
          <w:rFonts w:hint="eastAsia"/>
          <w:noProof/>
        </w:rPr>
        <w:tab/>
      </w:r>
      <w:r w:rsidRPr="009F2B6B">
        <w:rPr>
          <w:rFonts w:hint="eastAsia"/>
          <w:noProof/>
        </w:rPr>
        <w:t>申诉内容</w:t>
      </w:r>
    </w:p>
    <w:p w:rsidR="00B40F9C" w:rsidRPr="009F2B6B" w:rsidRDefault="00B40F9C" w:rsidP="00C904F8">
      <w:pPr>
        <w:pStyle w:val="SingleTxtGC"/>
        <w:rPr>
          <w:noProof/>
        </w:rPr>
      </w:pPr>
      <w:r w:rsidRPr="009F2B6B">
        <w:rPr>
          <w:rFonts w:hint="eastAsia"/>
          <w:noProof/>
        </w:rPr>
        <w:t>3.1</w:t>
      </w:r>
      <w:r w:rsidR="00F47FDF">
        <w:rPr>
          <w:noProof/>
        </w:rPr>
        <w:t xml:space="preserve">  </w:t>
      </w:r>
      <w:r w:rsidRPr="00F47FDF">
        <w:rPr>
          <w:rFonts w:hint="eastAsia"/>
          <w:noProof/>
        </w:rPr>
        <w:t>提交人声称其儿子根据《公约</w:t>
      </w:r>
      <w:r w:rsidRPr="009F2B6B">
        <w:rPr>
          <w:rFonts w:hint="eastAsia"/>
          <w:noProof/>
        </w:rPr>
        <w:t>》第</w:t>
      </w:r>
      <w:r w:rsidRPr="009F2B6B">
        <w:rPr>
          <w:rFonts w:hint="eastAsia"/>
          <w:noProof/>
        </w:rPr>
        <w:t>1</w:t>
      </w:r>
      <w:r w:rsidRPr="00F47FDF">
        <w:rPr>
          <w:rFonts w:hint="eastAsia"/>
          <w:noProof/>
        </w:rPr>
        <w:t>、第</w:t>
      </w:r>
      <w:r w:rsidRPr="00F47FDF">
        <w:rPr>
          <w:rFonts w:hint="eastAsia"/>
          <w:noProof/>
        </w:rPr>
        <w:t>2</w:t>
      </w:r>
      <w:r w:rsidRPr="00F47FDF">
        <w:rPr>
          <w:rFonts w:hint="eastAsia"/>
          <w:noProof/>
        </w:rPr>
        <w:t>、第</w:t>
      </w:r>
      <w:r w:rsidRPr="00F47FDF">
        <w:rPr>
          <w:rFonts w:hint="eastAsia"/>
          <w:noProof/>
        </w:rPr>
        <w:t>3</w:t>
      </w:r>
      <w:r w:rsidRPr="009F2B6B">
        <w:rPr>
          <w:rFonts w:hint="eastAsia"/>
          <w:noProof/>
        </w:rPr>
        <w:t>和第</w:t>
      </w:r>
      <w:r w:rsidRPr="009F2B6B">
        <w:rPr>
          <w:rFonts w:hint="eastAsia"/>
          <w:noProof/>
        </w:rPr>
        <w:t>19</w:t>
      </w:r>
      <w:r w:rsidRPr="009F2B6B">
        <w:rPr>
          <w:rFonts w:hint="eastAsia"/>
          <w:noProof/>
        </w:rPr>
        <w:t>条享有</w:t>
      </w:r>
      <w:r w:rsidRPr="00F47FDF">
        <w:rPr>
          <w:rFonts w:hint="eastAsia"/>
          <w:noProof/>
        </w:rPr>
        <w:t>的权利遭到侵犯。他们称难民上诉委员会没有考虑到儿童的最大利益原则和不驱回原则，也没有对</w:t>
      </w:r>
      <w:r w:rsidRPr="009F2B6B">
        <w:rPr>
          <w:rFonts w:hint="eastAsia"/>
          <w:noProof/>
        </w:rPr>
        <w:t>他在阿富汗的生活</w:t>
      </w:r>
      <w:r>
        <w:rPr>
          <w:rFonts w:hint="eastAsia"/>
          <w:noProof/>
        </w:rPr>
        <w:t>环境</w:t>
      </w:r>
      <w:r w:rsidRPr="009F2B6B">
        <w:rPr>
          <w:rFonts w:hint="eastAsia"/>
          <w:noProof/>
        </w:rPr>
        <w:t>进行风险评估。</w:t>
      </w:r>
    </w:p>
    <w:p w:rsidR="00B40F9C" w:rsidRPr="009F2B6B" w:rsidRDefault="00B40F9C" w:rsidP="00C904F8">
      <w:pPr>
        <w:pStyle w:val="SingleTxtGC"/>
        <w:rPr>
          <w:noProof/>
        </w:rPr>
      </w:pPr>
      <w:r w:rsidRPr="009F2B6B">
        <w:rPr>
          <w:rFonts w:hint="eastAsia"/>
          <w:noProof/>
        </w:rPr>
        <w:t>3.2</w:t>
      </w:r>
      <w:r w:rsidR="00F47FDF">
        <w:rPr>
          <w:noProof/>
        </w:rPr>
        <w:t xml:space="preserve">  </w:t>
      </w:r>
      <w:r w:rsidRPr="009F2B6B">
        <w:rPr>
          <w:rFonts w:hint="eastAsia"/>
          <w:noProof/>
        </w:rPr>
        <w:t>提交</w:t>
      </w:r>
      <w:r w:rsidRPr="00F47FDF">
        <w:rPr>
          <w:rFonts w:hint="eastAsia"/>
          <w:noProof/>
        </w:rPr>
        <w:t>人称其儿子被歧视，违反《公约》第</w:t>
      </w:r>
      <w:r w:rsidRPr="00F47FDF">
        <w:rPr>
          <w:rFonts w:hint="eastAsia"/>
          <w:noProof/>
        </w:rPr>
        <w:t>2</w:t>
      </w:r>
      <w:r w:rsidRPr="00F47FDF">
        <w:rPr>
          <w:rFonts w:hint="eastAsia"/>
          <w:noProof/>
        </w:rPr>
        <w:t>条，因为他的案件只由难民上诉委员会处理，无法对</w:t>
      </w:r>
      <w:r w:rsidRPr="00F47FDF">
        <w:rPr>
          <w:rFonts w:hint="eastAsia"/>
          <w:noProof/>
        </w:rPr>
        <w:t>2016</w:t>
      </w:r>
      <w:r w:rsidRPr="00F47FDF">
        <w:rPr>
          <w:rFonts w:hint="eastAsia"/>
          <w:noProof/>
        </w:rPr>
        <w:t>年</w:t>
      </w:r>
      <w:r w:rsidRPr="00F47FDF">
        <w:rPr>
          <w:rFonts w:hint="eastAsia"/>
          <w:noProof/>
        </w:rPr>
        <w:t>11</w:t>
      </w:r>
      <w:r w:rsidRPr="00F47FDF">
        <w:rPr>
          <w:rFonts w:hint="eastAsia"/>
          <w:noProof/>
        </w:rPr>
        <w:t>月</w:t>
      </w:r>
      <w:r w:rsidRPr="00F47FDF">
        <w:rPr>
          <w:rFonts w:hint="eastAsia"/>
          <w:noProof/>
        </w:rPr>
        <w:t>17</w:t>
      </w:r>
      <w:r w:rsidRPr="00F47FDF">
        <w:rPr>
          <w:rFonts w:hint="eastAsia"/>
          <w:noProof/>
        </w:rPr>
        <w:t>日</w:t>
      </w:r>
      <w:r w:rsidRPr="009F2B6B">
        <w:rPr>
          <w:rFonts w:hint="eastAsia"/>
          <w:noProof/>
        </w:rPr>
        <w:t>的决定申请上诉。</w:t>
      </w:r>
    </w:p>
    <w:p w:rsidR="00B40F9C" w:rsidRPr="009F2B6B" w:rsidRDefault="00B40F9C" w:rsidP="00C904F8">
      <w:pPr>
        <w:pStyle w:val="SingleTxtGC"/>
        <w:rPr>
          <w:noProof/>
        </w:rPr>
      </w:pPr>
      <w:r w:rsidRPr="009F2B6B">
        <w:rPr>
          <w:rFonts w:hint="eastAsia"/>
          <w:noProof/>
        </w:rPr>
        <w:t>3.3</w:t>
      </w:r>
      <w:r w:rsidR="00F47FDF">
        <w:rPr>
          <w:noProof/>
        </w:rPr>
        <w:t xml:space="preserve">  </w:t>
      </w:r>
      <w:r w:rsidRPr="009F2B6B">
        <w:rPr>
          <w:rFonts w:hint="eastAsia"/>
          <w:noProof/>
        </w:rPr>
        <w:t>提交人称，根据《公约》第</w:t>
      </w:r>
      <w:r w:rsidRPr="009F2B6B">
        <w:rPr>
          <w:rFonts w:hint="eastAsia"/>
          <w:noProof/>
        </w:rPr>
        <w:t>19</w:t>
      </w:r>
      <w:r w:rsidRPr="009F2B6B">
        <w:rPr>
          <w:rFonts w:hint="eastAsia"/>
          <w:noProof/>
        </w:rPr>
        <w:t>条，缔约国有义务保护儿童不受到任何伤害或暴力侵害。在此过程中，缔约国必须始终考虑到儿童的最大利益。</w:t>
      </w:r>
    </w:p>
    <w:p w:rsidR="00B40F9C" w:rsidRPr="009F2B6B" w:rsidRDefault="00B40F9C" w:rsidP="00522979">
      <w:pPr>
        <w:pStyle w:val="H23GC"/>
        <w:rPr>
          <w:noProof/>
        </w:rPr>
      </w:pPr>
      <w:r w:rsidRPr="009F2B6B">
        <w:rPr>
          <w:rFonts w:hint="eastAsia"/>
          <w:noProof/>
        </w:rPr>
        <w:tab/>
      </w:r>
      <w:r w:rsidRPr="009F2B6B">
        <w:rPr>
          <w:rFonts w:hint="eastAsia"/>
          <w:noProof/>
        </w:rPr>
        <w:tab/>
      </w:r>
      <w:r w:rsidRPr="009F2B6B">
        <w:rPr>
          <w:rFonts w:hint="eastAsia"/>
          <w:noProof/>
        </w:rPr>
        <w:t>缔约国关于可否受理和案情实质的意见</w:t>
      </w:r>
    </w:p>
    <w:p w:rsidR="00B40F9C" w:rsidRPr="009F2B6B" w:rsidRDefault="00B40F9C" w:rsidP="00522979">
      <w:pPr>
        <w:pStyle w:val="SingleTxtGC"/>
        <w:rPr>
          <w:noProof/>
        </w:rPr>
      </w:pPr>
      <w:r w:rsidRPr="009F2B6B">
        <w:rPr>
          <w:rFonts w:hint="eastAsia"/>
          <w:noProof/>
        </w:rPr>
        <w:t>4.1</w:t>
      </w:r>
      <w:r w:rsidR="00F47FDF">
        <w:rPr>
          <w:noProof/>
        </w:rPr>
        <w:t xml:space="preserve">  </w:t>
      </w:r>
      <w:r w:rsidRPr="009F2B6B">
        <w:rPr>
          <w:rFonts w:hint="eastAsia"/>
          <w:noProof/>
        </w:rPr>
        <w:t>在</w:t>
      </w:r>
      <w:r w:rsidRPr="009F2B6B">
        <w:rPr>
          <w:rFonts w:hint="eastAsia"/>
          <w:noProof/>
        </w:rPr>
        <w:t>2017</w:t>
      </w:r>
      <w:r w:rsidRPr="009F2B6B">
        <w:rPr>
          <w:rFonts w:hint="eastAsia"/>
          <w:noProof/>
        </w:rPr>
        <w:t>年</w:t>
      </w:r>
      <w:r w:rsidRPr="009F2B6B">
        <w:rPr>
          <w:rFonts w:hint="eastAsia"/>
          <w:noProof/>
        </w:rPr>
        <w:t>5</w:t>
      </w:r>
      <w:r w:rsidRPr="009F2B6B">
        <w:rPr>
          <w:rFonts w:hint="eastAsia"/>
          <w:noProof/>
        </w:rPr>
        <w:t>月</w:t>
      </w:r>
      <w:r w:rsidRPr="009F2B6B">
        <w:rPr>
          <w:rFonts w:hint="eastAsia"/>
          <w:noProof/>
        </w:rPr>
        <w:t>24</w:t>
      </w:r>
      <w:r w:rsidRPr="009F2B6B">
        <w:rPr>
          <w:rFonts w:hint="eastAsia"/>
          <w:noProof/>
        </w:rPr>
        <w:t>日的意见中，缔约国称提交人的申诉不可受理或没有法律根据。缔约国称，提交人未确立初步证据确凿的案件，因为他们没有充分证实其儿子若返回阿富汗，可能受到无法弥补的伤害，因此，应根据《任择议定书》第</w:t>
      </w:r>
      <w:r w:rsidRPr="009F2B6B">
        <w:rPr>
          <w:rFonts w:hint="eastAsia"/>
          <w:noProof/>
        </w:rPr>
        <w:t>7</w:t>
      </w:r>
      <w:r w:rsidRPr="009F2B6B">
        <w:rPr>
          <w:rFonts w:hint="eastAsia"/>
          <w:noProof/>
        </w:rPr>
        <w:t>条</w:t>
      </w:r>
      <w:r w:rsidRPr="009F2B6B">
        <w:rPr>
          <w:rFonts w:hint="eastAsia"/>
          <w:noProof/>
        </w:rPr>
        <w:t>(f)</w:t>
      </w:r>
      <w:r w:rsidRPr="009F2B6B">
        <w:rPr>
          <w:rFonts w:hint="eastAsia"/>
          <w:noProof/>
        </w:rPr>
        <w:t>款宣布他们的申诉不可受理。</w:t>
      </w:r>
    </w:p>
    <w:p w:rsidR="00B40F9C" w:rsidRPr="009F2B6B" w:rsidRDefault="00B40F9C" w:rsidP="00522979">
      <w:pPr>
        <w:pStyle w:val="SingleTxtGC"/>
        <w:rPr>
          <w:noProof/>
        </w:rPr>
      </w:pPr>
      <w:r w:rsidRPr="009F2B6B">
        <w:rPr>
          <w:rFonts w:hint="eastAsia"/>
          <w:noProof/>
        </w:rPr>
        <w:t>4.2</w:t>
      </w:r>
      <w:r w:rsidR="00117CA6">
        <w:rPr>
          <w:noProof/>
        </w:rPr>
        <w:t xml:space="preserve">  </w:t>
      </w:r>
      <w:r w:rsidRPr="009F2B6B">
        <w:rPr>
          <w:rFonts w:hint="eastAsia"/>
          <w:noProof/>
        </w:rPr>
        <w:t>缔约国称，提交人基于《公约》第</w:t>
      </w:r>
      <w:r w:rsidRPr="009F2B6B">
        <w:rPr>
          <w:rFonts w:hint="eastAsia"/>
          <w:noProof/>
        </w:rPr>
        <w:t>2</w:t>
      </w:r>
      <w:r w:rsidRPr="009F2B6B">
        <w:rPr>
          <w:rFonts w:hint="eastAsia"/>
          <w:noProof/>
        </w:rPr>
        <w:t>条的申诉显然缺乏依据，根据《任择议定书》第</w:t>
      </w:r>
      <w:r w:rsidRPr="009F2B6B">
        <w:rPr>
          <w:rFonts w:hint="eastAsia"/>
          <w:noProof/>
        </w:rPr>
        <w:t>7</w:t>
      </w:r>
      <w:r w:rsidRPr="009F2B6B">
        <w:rPr>
          <w:rFonts w:hint="eastAsia"/>
          <w:noProof/>
        </w:rPr>
        <w:t>条</w:t>
      </w:r>
      <w:r w:rsidRPr="009F2B6B">
        <w:rPr>
          <w:rFonts w:hint="eastAsia"/>
          <w:noProof/>
        </w:rPr>
        <w:t>(f)</w:t>
      </w:r>
      <w:r w:rsidRPr="009F2B6B">
        <w:rPr>
          <w:rFonts w:hint="eastAsia"/>
          <w:noProof/>
        </w:rPr>
        <w:t>款</w:t>
      </w:r>
      <w:r>
        <w:rPr>
          <w:rFonts w:hint="eastAsia"/>
          <w:noProof/>
        </w:rPr>
        <w:t>的规定，</w:t>
      </w:r>
      <w:r w:rsidRPr="009F2B6B">
        <w:rPr>
          <w:rFonts w:hint="eastAsia"/>
          <w:noProof/>
        </w:rPr>
        <w:t>不可受理。</w:t>
      </w:r>
    </w:p>
    <w:p w:rsidR="00B40F9C" w:rsidRPr="009F2B6B" w:rsidRDefault="00B40F9C" w:rsidP="00522979">
      <w:pPr>
        <w:pStyle w:val="SingleTxtGC"/>
        <w:rPr>
          <w:noProof/>
        </w:rPr>
      </w:pPr>
      <w:r w:rsidRPr="009F2B6B">
        <w:rPr>
          <w:rFonts w:hint="eastAsia"/>
          <w:noProof/>
        </w:rPr>
        <w:t>4.3</w:t>
      </w:r>
      <w:r w:rsidR="001A7FB2">
        <w:rPr>
          <w:noProof/>
        </w:rPr>
        <w:t xml:space="preserve">  </w:t>
      </w:r>
      <w:r w:rsidRPr="009F2B6B">
        <w:rPr>
          <w:rFonts w:hint="eastAsia"/>
          <w:noProof/>
        </w:rPr>
        <w:t>缔约国向委员会通报难民上诉委员会的审理程序。</w:t>
      </w:r>
      <w:r w:rsidRPr="009F2B6B">
        <w:rPr>
          <w:rStyle w:val="a8"/>
          <w:rFonts w:eastAsia="宋体" w:hint="eastAsia"/>
          <w:noProof/>
        </w:rPr>
        <w:footnoteReference w:id="6"/>
      </w:r>
    </w:p>
    <w:p w:rsidR="00B40F9C" w:rsidRPr="00522979" w:rsidRDefault="00B40F9C" w:rsidP="001A7FB2">
      <w:pPr>
        <w:pStyle w:val="SingleTxtGC"/>
        <w:rPr>
          <w:noProof/>
        </w:rPr>
      </w:pPr>
      <w:r w:rsidRPr="00522979">
        <w:rPr>
          <w:rFonts w:hint="eastAsia"/>
          <w:noProof/>
        </w:rPr>
        <w:t>4.4</w:t>
      </w:r>
      <w:r w:rsidRPr="00522979">
        <w:rPr>
          <w:noProof/>
        </w:rPr>
        <w:t xml:space="preserve">  </w:t>
      </w:r>
      <w:r w:rsidRPr="00522979">
        <w:rPr>
          <w:rFonts w:hint="eastAsia"/>
          <w:noProof/>
        </w:rPr>
        <w:t>缔约国指出，根据委员会第</w:t>
      </w:r>
      <w:r w:rsidRPr="00522979">
        <w:rPr>
          <w:rFonts w:hint="eastAsia"/>
          <w:noProof/>
        </w:rPr>
        <w:t>6</w:t>
      </w:r>
      <w:r w:rsidRPr="00522979">
        <w:rPr>
          <w:rFonts w:hint="eastAsia"/>
          <w:noProof/>
        </w:rPr>
        <w:t>号一般性意见中确立的观点，如果有充足理由相信，在驱逐目的地国或后续儿童可能被驱逐到的任何国家，儿童将面临受到无法弥补的伤害的实际风险</w:t>
      </w:r>
      <w:r w:rsidR="0087521B" w:rsidRPr="00522979">
        <w:rPr>
          <w:rFonts w:hint="eastAsia"/>
          <w:noProof/>
        </w:rPr>
        <w:t>(</w:t>
      </w:r>
      <w:r w:rsidRPr="00522979">
        <w:rPr>
          <w:rFonts w:hint="eastAsia"/>
          <w:noProof/>
        </w:rPr>
        <w:t>如《公约》第</w:t>
      </w:r>
      <w:r w:rsidRPr="00522979">
        <w:rPr>
          <w:rFonts w:hint="eastAsia"/>
          <w:noProof/>
        </w:rPr>
        <w:t>6</w:t>
      </w:r>
      <w:r w:rsidRPr="00522979">
        <w:rPr>
          <w:rFonts w:hint="eastAsia"/>
          <w:noProof/>
        </w:rPr>
        <w:t>和第</w:t>
      </w:r>
      <w:r w:rsidRPr="00522979">
        <w:rPr>
          <w:rFonts w:hint="eastAsia"/>
          <w:noProof/>
        </w:rPr>
        <w:t>37</w:t>
      </w:r>
      <w:r w:rsidRPr="00522979">
        <w:rPr>
          <w:rFonts w:hint="eastAsia"/>
          <w:noProof/>
        </w:rPr>
        <w:t>条中提及的伤害</w:t>
      </w:r>
      <w:r w:rsidR="0087521B" w:rsidRPr="00522979">
        <w:rPr>
          <w:rFonts w:hint="eastAsia"/>
          <w:noProof/>
        </w:rPr>
        <w:t>)</w:t>
      </w:r>
      <w:r w:rsidRPr="00522979">
        <w:rPr>
          <w:rFonts w:hint="eastAsia"/>
          <w:noProof/>
        </w:rPr>
        <w:t>，缔约国不应将其遣返到该国。评估这种风险时，应关注年龄和性别问题。</w:t>
      </w:r>
    </w:p>
    <w:p w:rsidR="00B40F9C" w:rsidRPr="00522979" w:rsidRDefault="00B40F9C" w:rsidP="001A7FB2">
      <w:pPr>
        <w:pStyle w:val="SingleTxtGC"/>
        <w:rPr>
          <w:noProof/>
        </w:rPr>
      </w:pPr>
      <w:r w:rsidRPr="00522979">
        <w:rPr>
          <w:rFonts w:hint="eastAsia"/>
          <w:noProof/>
        </w:rPr>
        <w:t>4.5</w:t>
      </w:r>
      <w:r w:rsidR="001A7FB2" w:rsidRPr="00522979">
        <w:rPr>
          <w:noProof/>
        </w:rPr>
        <w:t xml:space="preserve">  </w:t>
      </w:r>
      <w:r w:rsidRPr="00522979">
        <w:rPr>
          <w:rFonts w:hint="eastAsia"/>
          <w:noProof/>
        </w:rPr>
        <w:t>缔约国指出，除了</w:t>
      </w:r>
      <w:r w:rsidRPr="00522979">
        <w:rPr>
          <w:rFonts w:hint="eastAsia"/>
          <w:noProof/>
        </w:rPr>
        <w:t>2016</w:t>
      </w:r>
      <w:r w:rsidRPr="00522979">
        <w:rPr>
          <w:rFonts w:hint="eastAsia"/>
          <w:noProof/>
        </w:rPr>
        <w:t>年</w:t>
      </w:r>
      <w:r w:rsidRPr="00522979">
        <w:rPr>
          <w:rFonts w:hint="eastAsia"/>
          <w:noProof/>
        </w:rPr>
        <w:t>11</w:t>
      </w:r>
      <w:r w:rsidRPr="00522979">
        <w:rPr>
          <w:rFonts w:hint="eastAsia"/>
          <w:noProof/>
        </w:rPr>
        <w:t>月</w:t>
      </w:r>
      <w:r w:rsidRPr="00522979">
        <w:rPr>
          <w:rFonts w:hint="eastAsia"/>
          <w:noProof/>
        </w:rPr>
        <w:t>17</w:t>
      </w:r>
      <w:r w:rsidRPr="00522979">
        <w:rPr>
          <w:rFonts w:hint="eastAsia"/>
          <w:noProof/>
        </w:rPr>
        <w:t>日难民上诉委员会已经收到并评估的资料外，提交人没有提供任何关于其情况的新具体资料。缔约国指出，国家当局更适合评估案件，不仅是案件的事实，更重要的是提交人的可信度，因为他们有机会当面听取提交人的陈述。</w:t>
      </w:r>
      <w:r w:rsidRPr="00522979">
        <w:rPr>
          <w:rStyle w:val="a8"/>
          <w:rFonts w:eastAsia="宋体" w:hint="eastAsia"/>
          <w:noProof/>
        </w:rPr>
        <w:footnoteReference w:id="7"/>
      </w:r>
      <w:r w:rsidRPr="00522979">
        <w:rPr>
          <w:rFonts w:hint="eastAsia"/>
          <w:noProof/>
        </w:rPr>
        <w:t xml:space="preserve"> </w:t>
      </w:r>
      <w:r w:rsidRPr="00522979">
        <w:rPr>
          <w:rFonts w:hint="eastAsia"/>
          <w:noProof/>
        </w:rPr>
        <w:t>在本案中，提交人及其儿子的具体情况已获得慎重考虑。在此基础上，难民上诉委员会得出结论认为，提交人未证明他们返回阿富汗后将面临迫害或虐待风险。提交人没有指出决定过程中的任何违规之处，或难民上诉委员会未予以充分考虑的任何风险因素。</w:t>
      </w:r>
    </w:p>
    <w:p w:rsidR="00B40F9C" w:rsidRPr="00522979" w:rsidRDefault="00B40F9C" w:rsidP="001A7FB2">
      <w:pPr>
        <w:pStyle w:val="SingleTxtGC"/>
        <w:rPr>
          <w:noProof/>
        </w:rPr>
      </w:pPr>
      <w:r w:rsidRPr="00522979">
        <w:rPr>
          <w:rFonts w:hint="eastAsia"/>
          <w:noProof/>
        </w:rPr>
        <w:t>4.6</w:t>
      </w:r>
      <w:r w:rsidR="001A7FB2" w:rsidRPr="00522979">
        <w:rPr>
          <w:noProof/>
        </w:rPr>
        <w:t xml:space="preserve">  </w:t>
      </w:r>
      <w:r w:rsidRPr="00522979">
        <w:rPr>
          <w:rFonts w:hint="eastAsia"/>
          <w:noProof/>
        </w:rPr>
        <w:t>缔约国指出，难民上诉委员会审议该案件时，提交人的儿子未满</w:t>
      </w:r>
      <w:r w:rsidRPr="00522979">
        <w:rPr>
          <w:rFonts w:hint="eastAsia"/>
          <w:noProof/>
        </w:rPr>
        <w:t>2</w:t>
      </w:r>
      <w:r w:rsidRPr="00522979">
        <w:rPr>
          <w:rFonts w:hint="eastAsia"/>
          <w:noProof/>
        </w:rPr>
        <w:t>岁，他申请庇护的理由与他的父母相关联。因此，将他的具体情况与他父母的情况合并评估。由于难民上诉委员会认为与女性提交人家族之间有冲突的说法不属实，委员会也拒绝相信其儿子返回阿富汗后将被认为是私生子的说法。在这方面，缔约国指出，提交人于</w:t>
      </w:r>
      <w:r w:rsidRPr="00522979">
        <w:rPr>
          <w:rFonts w:hint="eastAsia"/>
          <w:noProof/>
        </w:rPr>
        <w:t>2012</w:t>
      </w:r>
      <w:r w:rsidRPr="00522979">
        <w:rPr>
          <w:rFonts w:hint="eastAsia"/>
          <w:noProof/>
        </w:rPr>
        <w:t>年结婚，他们的儿子于</w:t>
      </w:r>
      <w:r w:rsidRPr="00522979">
        <w:rPr>
          <w:rFonts w:hint="eastAsia"/>
          <w:noProof/>
        </w:rPr>
        <w:t>2014</w:t>
      </w:r>
      <w:r w:rsidRPr="00522979">
        <w:rPr>
          <w:rFonts w:hint="eastAsia"/>
          <w:noProof/>
        </w:rPr>
        <w:t>年</w:t>
      </w:r>
      <w:r w:rsidRPr="00522979">
        <w:rPr>
          <w:rFonts w:hint="eastAsia"/>
          <w:noProof/>
        </w:rPr>
        <w:t>2</w:t>
      </w:r>
      <w:r w:rsidRPr="00522979">
        <w:rPr>
          <w:rFonts w:hint="eastAsia"/>
          <w:noProof/>
        </w:rPr>
        <w:t>月出生。难民上诉委员会还得出结论认为，两位提交人均未真正皈依基督教。考虑到他们的儿子在相关程序进行时的年龄，他无法在面谈中作出任何陈述。在此背景下，提交人有义务代儿子提供相关资料，但他们并未提供。</w:t>
      </w:r>
    </w:p>
    <w:p w:rsidR="00B40F9C" w:rsidRPr="00522979" w:rsidRDefault="00B40F9C" w:rsidP="001474A1">
      <w:pPr>
        <w:pStyle w:val="SingleTxtGC"/>
        <w:rPr>
          <w:noProof/>
        </w:rPr>
      </w:pPr>
      <w:r w:rsidRPr="00522979">
        <w:rPr>
          <w:rFonts w:hint="eastAsia"/>
          <w:noProof/>
        </w:rPr>
        <w:t>4.7</w:t>
      </w:r>
      <w:r w:rsidR="001474A1" w:rsidRPr="00522979">
        <w:rPr>
          <w:noProof/>
        </w:rPr>
        <w:t xml:space="preserve">  </w:t>
      </w:r>
      <w:r w:rsidRPr="00522979">
        <w:rPr>
          <w:rFonts w:hint="eastAsia"/>
          <w:noProof/>
        </w:rPr>
        <w:t>缔约国指出，虽然难民上诉委员会在其决定中未明确援引《公约》，但这不意味着委员会不将《公约》纳入考虑范围。缔约国指出，提交人在</w:t>
      </w:r>
      <w:r w:rsidRPr="00522979">
        <w:rPr>
          <w:rFonts w:hint="eastAsia"/>
          <w:noProof/>
        </w:rPr>
        <w:t>2018</w:t>
      </w:r>
      <w:r w:rsidRPr="00522979">
        <w:rPr>
          <w:rFonts w:hint="eastAsia"/>
          <w:noProof/>
        </w:rPr>
        <w:t>年</w:t>
      </w:r>
      <w:r w:rsidRPr="00522979">
        <w:rPr>
          <w:rFonts w:hint="eastAsia"/>
          <w:noProof/>
        </w:rPr>
        <w:t>3</w:t>
      </w:r>
      <w:r w:rsidRPr="00522979">
        <w:rPr>
          <w:rFonts w:hint="eastAsia"/>
          <w:noProof/>
        </w:rPr>
        <w:t>月</w:t>
      </w:r>
      <w:r w:rsidRPr="00522979">
        <w:rPr>
          <w:rFonts w:hint="eastAsia"/>
          <w:noProof/>
        </w:rPr>
        <w:t>28</w:t>
      </w:r>
      <w:r w:rsidRPr="00522979">
        <w:rPr>
          <w:rFonts w:hint="eastAsia"/>
          <w:noProof/>
        </w:rPr>
        <w:t>日申请重审其案件时，也提出难民上诉委员会没有考虑到他们儿子的最大利益。因此，难民上诉委员会在作出</w:t>
      </w:r>
      <w:r w:rsidRPr="00522979">
        <w:rPr>
          <w:rFonts w:hint="eastAsia"/>
          <w:noProof/>
        </w:rPr>
        <w:t>2016</w:t>
      </w:r>
      <w:r w:rsidRPr="00522979">
        <w:rPr>
          <w:rFonts w:hint="eastAsia"/>
          <w:noProof/>
        </w:rPr>
        <w:t>年</w:t>
      </w:r>
      <w:r w:rsidRPr="00522979">
        <w:rPr>
          <w:rFonts w:hint="eastAsia"/>
          <w:noProof/>
        </w:rPr>
        <w:t>11</w:t>
      </w:r>
      <w:r w:rsidRPr="00522979">
        <w:rPr>
          <w:rFonts w:hint="eastAsia"/>
          <w:noProof/>
        </w:rPr>
        <w:t>月</w:t>
      </w:r>
      <w:r w:rsidRPr="00522979">
        <w:rPr>
          <w:rFonts w:hint="eastAsia"/>
          <w:noProof/>
        </w:rPr>
        <w:t>17</w:t>
      </w:r>
      <w:r w:rsidRPr="00522979">
        <w:rPr>
          <w:rFonts w:hint="eastAsia"/>
          <w:noProof/>
        </w:rPr>
        <w:t>日的决定时，已经得知上述信息，以及难民署《关于阿富汗寻求庇护者国际保护需求资格的评估准则》的修订</w:t>
      </w:r>
      <w:r w:rsidR="0087521B" w:rsidRPr="00522979">
        <w:rPr>
          <w:rFonts w:hint="eastAsia"/>
          <w:noProof/>
        </w:rPr>
        <w:t>(</w:t>
      </w:r>
      <w:r w:rsidRPr="00522979">
        <w:rPr>
          <w:rFonts w:hint="eastAsia"/>
          <w:noProof/>
        </w:rPr>
        <w:t>2013</w:t>
      </w:r>
      <w:r w:rsidRPr="00522979">
        <w:rPr>
          <w:rFonts w:hint="eastAsia"/>
          <w:noProof/>
        </w:rPr>
        <w:t>年</w:t>
      </w:r>
      <w:r w:rsidRPr="00522979">
        <w:rPr>
          <w:rFonts w:hint="eastAsia"/>
          <w:noProof/>
        </w:rPr>
        <w:t>8</w:t>
      </w:r>
      <w:r w:rsidRPr="00522979">
        <w:rPr>
          <w:rFonts w:hint="eastAsia"/>
          <w:noProof/>
        </w:rPr>
        <w:t>月</w:t>
      </w:r>
      <w:r w:rsidRPr="00522979">
        <w:rPr>
          <w:rFonts w:hint="eastAsia"/>
          <w:noProof/>
        </w:rPr>
        <w:t>6</w:t>
      </w:r>
      <w:r w:rsidRPr="00522979">
        <w:rPr>
          <w:rFonts w:hint="eastAsia"/>
          <w:noProof/>
        </w:rPr>
        <w:t>日</w:t>
      </w:r>
      <w:r w:rsidR="0087521B" w:rsidRPr="00522979">
        <w:rPr>
          <w:rFonts w:hint="eastAsia"/>
          <w:noProof/>
        </w:rPr>
        <w:t>)</w:t>
      </w:r>
      <w:r w:rsidRPr="00522979">
        <w:rPr>
          <w:rFonts w:hint="eastAsia"/>
          <w:noProof/>
        </w:rPr>
        <w:t>。缔约国指出，难民上诉委员会在审查涉及儿童的庇护申诉案件时，将《公约》和其他相关国际条约作为重要考虑因素。</w:t>
      </w:r>
    </w:p>
    <w:p w:rsidR="00B40F9C" w:rsidRPr="00522979" w:rsidRDefault="00B40F9C" w:rsidP="00AB2BF1">
      <w:pPr>
        <w:pStyle w:val="SingleTxtGC"/>
        <w:rPr>
          <w:noProof/>
        </w:rPr>
      </w:pPr>
      <w:r w:rsidRPr="00522979">
        <w:rPr>
          <w:rFonts w:hint="eastAsia"/>
          <w:noProof/>
        </w:rPr>
        <w:t>4.8</w:t>
      </w:r>
      <w:r w:rsidR="00AB2BF1" w:rsidRPr="00522979">
        <w:rPr>
          <w:noProof/>
        </w:rPr>
        <w:t xml:space="preserve">  </w:t>
      </w:r>
      <w:r w:rsidRPr="00522979">
        <w:rPr>
          <w:rFonts w:hint="eastAsia"/>
          <w:noProof/>
        </w:rPr>
        <w:t>缔约国指出，联合国难民署对《资格评估准则》的审查只涉及建议个人采取国内避险选择的标准。在这方面，联合国难民署认为“只有当个人在迁移目的地区能从家庭</w:t>
      </w:r>
      <w:r w:rsidR="0087521B" w:rsidRPr="00522979">
        <w:rPr>
          <w:rFonts w:hint="eastAsia"/>
          <w:noProof/>
        </w:rPr>
        <w:t>(</w:t>
      </w:r>
      <w:r w:rsidRPr="00522979">
        <w:rPr>
          <w:rFonts w:hint="eastAsia"/>
          <w:noProof/>
        </w:rPr>
        <w:t>包括延伸家庭</w:t>
      </w:r>
      <w:r w:rsidR="0087521B" w:rsidRPr="00522979">
        <w:rPr>
          <w:rFonts w:hint="eastAsia"/>
          <w:noProof/>
        </w:rPr>
        <w:t>)</w:t>
      </w:r>
      <w:r w:rsidRPr="00522979">
        <w:rPr>
          <w:rFonts w:hint="eastAsia"/>
          <w:noProof/>
        </w:rPr>
        <w:t>、社区或部落获得有意义的支持时，国内避难或迁移才是合理的替代方案。上述外部支持前提的唯一例外是单身的健全男性和没有已知健康问题的劳动年龄已婚夫妇，在特定情况下，他们能在没有家庭和社区支持的情况下维持生活”。</w:t>
      </w:r>
      <w:r w:rsidRPr="00522979">
        <w:rPr>
          <w:rStyle w:val="a8"/>
          <w:rFonts w:eastAsia="宋体" w:hint="eastAsia"/>
          <w:noProof/>
        </w:rPr>
        <w:footnoteReference w:id="8"/>
      </w:r>
      <w:r w:rsidRPr="00522979">
        <w:rPr>
          <w:rFonts w:hint="eastAsia"/>
          <w:noProof/>
        </w:rPr>
        <w:t xml:space="preserve"> </w:t>
      </w:r>
      <w:r w:rsidRPr="00522979">
        <w:rPr>
          <w:rFonts w:hint="eastAsia"/>
          <w:noProof/>
        </w:rPr>
        <w:t>联合国难民署将此前的“核心家庭”一词替换为“劳动年龄已婚夫妇”。然而，在本案中，难民上诉委员会拒绝了提交人的庇护申请理由，原因在于，若他们确实与阿富汗当局或其家庭成员有冲突，可作为申请庇护的合理依据，但难民上诉委员会认为这种说法不属实。因此，提交人不需要寻找国内避难选择，联合国难民署《资格评估准则》中用语的变化与本案不相关。根据其判例，难民上诉委员会认为阿富汗的安全状况不致于能独立成为根据《丹麦外籍人法》第</w:t>
      </w:r>
      <w:r w:rsidRPr="00522979">
        <w:rPr>
          <w:rFonts w:hint="eastAsia"/>
          <w:noProof/>
        </w:rPr>
        <w:t>7</w:t>
      </w:r>
      <w:r w:rsidRPr="00522979">
        <w:rPr>
          <w:rFonts w:hint="eastAsia"/>
          <w:noProof/>
        </w:rPr>
        <w:t>条享有居留权的理由。</w:t>
      </w:r>
    </w:p>
    <w:p w:rsidR="00B40F9C" w:rsidRPr="009F2B6B" w:rsidRDefault="00B40F9C" w:rsidP="00522979">
      <w:pPr>
        <w:pStyle w:val="SingleTxtGC"/>
        <w:rPr>
          <w:noProof/>
        </w:rPr>
      </w:pPr>
      <w:r w:rsidRPr="009F2B6B">
        <w:rPr>
          <w:rFonts w:hint="eastAsia"/>
          <w:noProof/>
        </w:rPr>
        <w:t>4.9</w:t>
      </w:r>
      <w:r w:rsidR="00AB2BF1">
        <w:rPr>
          <w:noProof/>
        </w:rPr>
        <w:t xml:space="preserve">  </w:t>
      </w:r>
      <w:r w:rsidRPr="009F2B6B">
        <w:rPr>
          <w:rFonts w:hint="eastAsia"/>
          <w:noProof/>
        </w:rPr>
        <w:t>至于提交人关于《公约》第</w:t>
      </w:r>
      <w:r w:rsidRPr="009F2B6B">
        <w:rPr>
          <w:rFonts w:hint="eastAsia"/>
          <w:noProof/>
        </w:rPr>
        <w:t>2</w:t>
      </w:r>
      <w:r w:rsidRPr="009F2B6B">
        <w:rPr>
          <w:rFonts w:hint="eastAsia"/>
          <w:noProof/>
        </w:rPr>
        <w:t>条的申诉，缔约国指出，提交人就移民局拒绝其庇护申请的决定已经向难民上诉委员会提出了上诉，直到难民上诉委员会作出最终决定后，女性提交人才提出她已皈依基督教，她及其儿子已受洗，作为新庇护理由。缔约国指出，根据难民上诉委员会的判例，在移民局作出决定后提交的新庇护理由不自动导致案件发回原移民局重新审议。在大部分情况下，不需要发回重审，因为难民上诉委员会可以在审理过程中，在充分知情的基础上评估新资料。如果提供了关于寻求庇护者原藉国的新资料，或法律基础发生了被认为对裁定案件至关重要的变化，一般会将案件发回移民局重审。此外，难民上诉委员会的审理</w:t>
      </w:r>
      <w:r>
        <w:rPr>
          <w:rFonts w:hint="eastAsia"/>
          <w:noProof/>
        </w:rPr>
        <w:t>过程</w:t>
      </w:r>
      <w:r w:rsidRPr="009F2B6B">
        <w:rPr>
          <w:rFonts w:hint="eastAsia"/>
          <w:noProof/>
        </w:rPr>
        <w:t>有移民局的一名代表参加。因此，在难民上诉委员会对案件作出决定前，移民局</w:t>
      </w:r>
      <w:r>
        <w:rPr>
          <w:rFonts w:hint="eastAsia"/>
          <w:noProof/>
        </w:rPr>
        <w:t>将</w:t>
      </w:r>
      <w:r w:rsidRPr="009F2B6B">
        <w:rPr>
          <w:rFonts w:hint="eastAsia"/>
          <w:noProof/>
        </w:rPr>
        <w:t>审议是否存在给予庇护的理由。此外，《公约》中并无条款规定在类似于本案的案件中有权上诉。</w:t>
      </w:r>
    </w:p>
    <w:p w:rsidR="00B40F9C" w:rsidRPr="009F2B6B" w:rsidRDefault="00B40F9C" w:rsidP="00522979">
      <w:pPr>
        <w:pStyle w:val="SingleTxtGC"/>
        <w:rPr>
          <w:noProof/>
        </w:rPr>
      </w:pPr>
      <w:r w:rsidRPr="009F2B6B">
        <w:rPr>
          <w:rFonts w:hint="eastAsia"/>
          <w:noProof/>
        </w:rPr>
        <w:t>4.10</w:t>
      </w:r>
      <w:r w:rsidR="004C236F">
        <w:rPr>
          <w:noProof/>
        </w:rPr>
        <w:t xml:space="preserve">  </w:t>
      </w:r>
      <w:r w:rsidRPr="009F2B6B">
        <w:rPr>
          <w:rFonts w:hint="eastAsia"/>
          <w:noProof/>
        </w:rPr>
        <w:t>缔约国补充说，提交人的儿子并未因其父母的种族、肤色、性别、宗教或其他身份而遭到任何类型的歧视，因此不违反《公约》第</w:t>
      </w:r>
      <w:r w:rsidRPr="009F2B6B">
        <w:rPr>
          <w:rFonts w:hint="eastAsia"/>
          <w:noProof/>
        </w:rPr>
        <w:t>2</w:t>
      </w:r>
      <w:r w:rsidRPr="009F2B6B">
        <w:rPr>
          <w:rFonts w:hint="eastAsia"/>
          <w:noProof/>
        </w:rPr>
        <w:t>条。</w:t>
      </w:r>
    </w:p>
    <w:p w:rsidR="00B40F9C" w:rsidRPr="009F2B6B" w:rsidRDefault="00B40F9C" w:rsidP="00522979">
      <w:pPr>
        <w:pStyle w:val="H23GC"/>
        <w:rPr>
          <w:noProof/>
        </w:rPr>
      </w:pPr>
      <w:r w:rsidRPr="009F2B6B">
        <w:rPr>
          <w:rFonts w:hint="eastAsia"/>
          <w:noProof/>
        </w:rPr>
        <w:tab/>
      </w:r>
      <w:r w:rsidRPr="009F2B6B">
        <w:rPr>
          <w:rFonts w:hint="eastAsia"/>
          <w:noProof/>
        </w:rPr>
        <w:tab/>
      </w:r>
      <w:r w:rsidRPr="009F2B6B">
        <w:rPr>
          <w:rFonts w:hint="eastAsia"/>
          <w:noProof/>
        </w:rPr>
        <w:t>提交人关于缔约国意见的评论</w:t>
      </w:r>
    </w:p>
    <w:p w:rsidR="00B40F9C" w:rsidRPr="00522979" w:rsidRDefault="00B40F9C" w:rsidP="00C61B7F">
      <w:pPr>
        <w:pStyle w:val="SingleTxtGC"/>
        <w:rPr>
          <w:noProof/>
        </w:rPr>
      </w:pPr>
      <w:r w:rsidRPr="00522979">
        <w:rPr>
          <w:rFonts w:hint="eastAsia"/>
          <w:noProof/>
        </w:rPr>
        <w:t>5.1</w:t>
      </w:r>
      <w:r w:rsidR="00C61B7F" w:rsidRPr="00522979">
        <w:rPr>
          <w:noProof/>
        </w:rPr>
        <w:t xml:space="preserve">  </w:t>
      </w:r>
      <w:r w:rsidRPr="00522979">
        <w:rPr>
          <w:rFonts w:hint="eastAsia"/>
          <w:noProof/>
        </w:rPr>
        <w:t>在</w:t>
      </w:r>
      <w:r w:rsidRPr="00522979">
        <w:rPr>
          <w:rFonts w:hint="eastAsia"/>
          <w:noProof/>
        </w:rPr>
        <w:t>2017</w:t>
      </w:r>
      <w:r w:rsidRPr="00522979">
        <w:rPr>
          <w:rFonts w:hint="eastAsia"/>
          <w:noProof/>
        </w:rPr>
        <w:t>年</w:t>
      </w:r>
      <w:r w:rsidRPr="00522979">
        <w:rPr>
          <w:rFonts w:hint="eastAsia"/>
          <w:noProof/>
        </w:rPr>
        <w:t>8</w:t>
      </w:r>
      <w:r w:rsidRPr="00522979">
        <w:rPr>
          <w:rFonts w:hint="eastAsia"/>
          <w:noProof/>
        </w:rPr>
        <w:t>月</w:t>
      </w:r>
      <w:r w:rsidRPr="00522979">
        <w:rPr>
          <w:rFonts w:hint="eastAsia"/>
          <w:noProof/>
        </w:rPr>
        <w:t>14</w:t>
      </w:r>
      <w:r w:rsidRPr="00522979">
        <w:rPr>
          <w:rFonts w:hint="eastAsia"/>
          <w:noProof/>
        </w:rPr>
        <w:t>日的评论中，提交人指出，自提交来文后，阿富汗的局势已显著恶化，包括发生儿童伤亡事件等。他们声称，在此背景下，德国已决定停止一切遣送回阿富汗的行为。据他们称，他们来自加兹尼省，是政府军和塔利班激战的中心。此外，他们的儿子从未去过阿富汗，他需要国际保护。</w:t>
      </w:r>
    </w:p>
    <w:p w:rsidR="00B40F9C" w:rsidRPr="00522979" w:rsidRDefault="00B40F9C" w:rsidP="00C61B7F">
      <w:pPr>
        <w:pStyle w:val="SingleTxtGC"/>
        <w:rPr>
          <w:noProof/>
        </w:rPr>
      </w:pPr>
      <w:r w:rsidRPr="00522979">
        <w:rPr>
          <w:rFonts w:hint="eastAsia"/>
          <w:noProof/>
        </w:rPr>
        <w:t>5.2</w:t>
      </w:r>
      <w:r w:rsidR="00C61B7F" w:rsidRPr="00522979">
        <w:rPr>
          <w:noProof/>
        </w:rPr>
        <w:t xml:space="preserve">  </w:t>
      </w:r>
      <w:r w:rsidRPr="00522979">
        <w:rPr>
          <w:rFonts w:hint="eastAsia"/>
          <w:noProof/>
        </w:rPr>
        <w:t>提交人称，虽然他们本身的案件与评估其儿子是否需要国际保护有关，但也需要考虑他自身的情况，他的最大利益应该是首要考虑因素。还应该评估儿童返回后将面临的社会经济环境。</w:t>
      </w:r>
      <w:r w:rsidRPr="00522979">
        <w:rPr>
          <w:rStyle w:val="a8"/>
          <w:rFonts w:eastAsia="宋体" w:hint="eastAsia"/>
          <w:noProof/>
        </w:rPr>
        <w:footnoteReference w:id="9"/>
      </w:r>
    </w:p>
    <w:p w:rsidR="00B40F9C" w:rsidRPr="00522979" w:rsidRDefault="00B40F9C" w:rsidP="00C61B7F">
      <w:pPr>
        <w:pStyle w:val="SingleTxtGC"/>
        <w:rPr>
          <w:noProof/>
        </w:rPr>
      </w:pPr>
      <w:r w:rsidRPr="00522979">
        <w:rPr>
          <w:rFonts w:hint="eastAsia"/>
          <w:noProof/>
        </w:rPr>
        <w:t>5.3</w:t>
      </w:r>
      <w:r w:rsidR="00C61B7F" w:rsidRPr="00522979">
        <w:rPr>
          <w:noProof/>
        </w:rPr>
        <w:t xml:space="preserve">  </w:t>
      </w:r>
      <w:r w:rsidRPr="00522979">
        <w:rPr>
          <w:rFonts w:hint="eastAsia"/>
          <w:noProof/>
        </w:rPr>
        <w:t>提交人声称，他们的儿子若回到阿富汗，其生存和发展的可能性将受到严重限制，违反了《公约》第</w:t>
      </w:r>
      <w:r w:rsidRPr="00522979">
        <w:rPr>
          <w:rFonts w:hint="eastAsia"/>
          <w:noProof/>
        </w:rPr>
        <w:t>1</w:t>
      </w:r>
      <w:r w:rsidRPr="00522979">
        <w:rPr>
          <w:rFonts w:hint="eastAsia"/>
          <w:noProof/>
        </w:rPr>
        <w:t>、第</w:t>
      </w:r>
      <w:r w:rsidRPr="00522979">
        <w:rPr>
          <w:rFonts w:hint="eastAsia"/>
          <w:noProof/>
        </w:rPr>
        <w:t>3</w:t>
      </w:r>
      <w:r w:rsidRPr="00522979">
        <w:rPr>
          <w:rFonts w:hint="eastAsia"/>
          <w:noProof/>
        </w:rPr>
        <w:t>和第</w:t>
      </w:r>
      <w:r w:rsidRPr="00522979">
        <w:rPr>
          <w:rFonts w:hint="eastAsia"/>
          <w:noProof/>
        </w:rPr>
        <w:t>6</w:t>
      </w:r>
      <w:r w:rsidRPr="00522979">
        <w:rPr>
          <w:rFonts w:hint="eastAsia"/>
          <w:noProof/>
        </w:rPr>
        <w:t>条。他还将面临卫生保健服务短缺的问题。此外，他可能被迫与父母分离，无法在阿富汗登记注册，分别违反了《公约》第</w:t>
      </w:r>
      <w:r w:rsidRPr="00522979">
        <w:rPr>
          <w:rFonts w:hint="eastAsia"/>
          <w:noProof/>
        </w:rPr>
        <w:t>7</w:t>
      </w:r>
      <w:r w:rsidRPr="00522979">
        <w:rPr>
          <w:rFonts w:hint="eastAsia"/>
          <w:noProof/>
        </w:rPr>
        <w:t>和第</w:t>
      </w:r>
      <w:r w:rsidRPr="00522979">
        <w:rPr>
          <w:rFonts w:hint="eastAsia"/>
          <w:noProof/>
        </w:rPr>
        <w:t>8</w:t>
      </w:r>
      <w:r w:rsidRPr="00522979">
        <w:rPr>
          <w:rFonts w:hint="eastAsia"/>
          <w:noProof/>
        </w:rPr>
        <w:t>条。他们提出，不驱回原则不限于《公约》第</w:t>
      </w:r>
      <w:r w:rsidRPr="00522979">
        <w:rPr>
          <w:rFonts w:hint="eastAsia"/>
          <w:noProof/>
        </w:rPr>
        <w:t>6</w:t>
      </w:r>
      <w:r w:rsidRPr="00522979">
        <w:rPr>
          <w:rFonts w:hint="eastAsia"/>
          <w:noProof/>
        </w:rPr>
        <w:t>和第</w:t>
      </w:r>
      <w:r w:rsidRPr="00522979">
        <w:rPr>
          <w:rFonts w:hint="eastAsia"/>
          <w:noProof/>
        </w:rPr>
        <w:t>37</w:t>
      </w:r>
      <w:r w:rsidRPr="00522979">
        <w:rPr>
          <w:rFonts w:hint="eastAsia"/>
          <w:noProof/>
        </w:rPr>
        <w:t>条规定的情况，也涵盖儿童返回后可能面临“严重后果”的其他情况。</w:t>
      </w:r>
    </w:p>
    <w:p w:rsidR="00B40F9C" w:rsidRPr="00522979" w:rsidRDefault="00B40F9C" w:rsidP="00C61B7F">
      <w:pPr>
        <w:pStyle w:val="SingleTxtGC"/>
        <w:rPr>
          <w:noProof/>
        </w:rPr>
      </w:pPr>
      <w:r w:rsidRPr="00522979">
        <w:rPr>
          <w:rFonts w:hint="eastAsia"/>
          <w:noProof/>
        </w:rPr>
        <w:t>5.4</w:t>
      </w:r>
      <w:r w:rsidR="00C61B7F" w:rsidRPr="00522979">
        <w:rPr>
          <w:noProof/>
        </w:rPr>
        <w:t xml:space="preserve">  </w:t>
      </w:r>
      <w:r w:rsidRPr="00522979">
        <w:rPr>
          <w:rFonts w:hint="eastAsia"/>
          <w:noProof/>
        </w:rPr>
        <w:t>提交人称，虽然难民上诉委员会</w:t>
      </w:r>
      <w:r w:rsidRPr="00522979">
        <w:rPr>
          <w:rFonts w:hint="eastAsia"/>
          <w:noProof/>
        </w:rPr>
        <w:t>2016</w:t>
      </w:r>
      <w:r w:rsidRPr="00522979">
        <w:rPr>
          <w:rFonts w:hint="eastAsia"/>
          <w:noProof/>
        </w:rPr>
        <w:t>年</w:t>
      </w:r>
      <w:r w:rsidRPr="00522979">
        <w:rPr>
          <w:rFonts w:hint="eastAsia"/>
          <w:noProof/>
        </w:rPr>
        <w:t>11</w:t>
      </w:r>
      <w:r w:rsidRPr="00522979">
        <w:rPr>
          <w:rFonts w:hint="eastAsia"/>
          <w:noProof/>
        </w:rPr>
        <w:t>月</w:t>
      </w:r>
      <w:r w:rsidRPr="00522979">
        <w:rPr>
          <w:rFonts w:hint="eastAsia"/>
          <w:noProof/>
        </w:rPr>
        <w:t>17</w:t>
      </w:r>
      <w:r w:rsidRPr="00522979">
        <w:rPr>
          <w:rFonts w:hint="eastAsia"/>
          <w:noProof/>
        </w:rPr>
        <w:t>日的决定中提到了他们儿子的名字，但并无观点表示他们的儿子能在阿富汗安全生活，或者遣返他不损害他的最大利益，也未提及《公约》的条款，尽管提交人已明确要求难民上诉委员会在其决定中考虑《公约》的规定。</w:t>
      </w:r>
    </w:p>
    <w:p w:rsidR="00B40F9C" w:rsidRPr="009F2B6B" w:rsidRDefault="00B40F9C" w:rsidP="00522979">
      <w:pPr>
        <w:pStyle w:val="H23GC"/>
        <w:rPr>
          <w:noProof/>
        </w:rPr>
      </w:pPr>
      <w:r w:rsidRPr="009F2B6B">
        <w:rPr>
          <w:rFonts w:hint="eastAsia"/>
          <w:noProof/>
        </w:rPr>
        <w:tab/>
      </w:r>
      <w:r w:rsidRPr="009F2B6B">
        <w:rPr>
          <w:rFonts w:hint="eastAsia"/>
          <w:noProof/>
        </w:rPr>
        <w:tab/>
      </w:r>
      <w:r w:rsidRPr="009F2B6B">
        <w:rPr>
          <w:rFonts w:hint="eastAsia"/>
          <w:noProof/>
        </w:rPr>
        <w:t>各方提供的补充材料</w:t>
      </w:r>
    </w:p>
    <w:p w:rsidR="00B40F9C" w:rsidRPr="00522979" w:rsidRDefault="00B40F9C" w:rsidP="00522979">
      <w:pPr>
        <w:pStyle w:val="SingleTxtGC"/>
        <w:rPr>
          <w:noProof/>
        </w:rPr>
      </w:pPr>
      <w:r w:rsidRPr="00522979">
        <w:rPr>
          <w:rFonts w:hint="eastAsia"/>
          <w:noProof/>
        </w:rPr>
        <w:t>6.1</w:t>
      </w:r>
      <w:r w:rsidR="00691A6E" w:rsidRPr="00522979">
        <w:rPr>
          <w:noProof/>
        </w:rPr>
        <w:t xml:space="preserve">  </w:t>
      </w:r>
      <w:r w:rsidRPr="00522979">
        <w:rPr>
          <w:rFonts w:hint="eastAsia"/>
          <w:noProof/>
        </w:rPr>
        <w:t>在</w:t>
      </w:r>
      <w:r w:rsidRPr="00522979">
        <w:rPr>
          <w:rFonts w:hint="eastAsia"/>
          <w:noProof/>
        </w:rPr>
        <w:t>2017</w:t>
      </w:r>
      <w:r w:rsidRPr="00522979">
        <w:rPr>
          <w:rFonts w:hint="eastAsia"/>
          <w:noProof/>
        </w:rPr>
        <w:t>年</w:t>
      </w:r>
      <w:r w:rsidRPr="00522979">
        <w:rPr>
          <w:rFonts w:hint="eastAsia"/>
          <w:noProof/>
        </w:rPr>
        <w:t>10</w:t>
      </w:r>
      <w:r w:rsidRPr="00522979">
        <w:rPr>
          <w:rFonts w:hint="eastAsia"/>
          <w:noProof/>
        </w:rPr>
        <w:t>月</w:t>
      </w:r>
      <w:r w:rsidRPr="00522979">
        <w:rPr>
          <w:rFonts w:hint="eastAsia"/>
          <w:noProof/>
        </w:rPr>
        <w:t>16</w:t>
      </w:r>
      <w:r w:rsidRPr="00522979">
        <w:rPr>
          <w:rFonts w:hint="eastAsia"/>
          <w:noProof/>
        </w:rPr>
        <w:t>日提交的意见中，缔约国指出，提交人声称在阿富汗存在冲突，以其作为申诉庇护的理由，但他们并未就此提供任何新的具体资料。</w:t>
      </w:r>
    </w:p>
    <w:p w:rsidR="00B40F9C" w:rsidRPr="00522979" w:rsidRDefault="00B40F9C" w:rsidP="00522979">
      <w:pPr>
        <w:pStyle w:val="SingleTxtGC"/>
        <w:rPr>
          <w:noProof/>
          <w:spacing w:val="-2"/>
        </w:rPr>
      </w:pPr>
      <w:r w:rsidRPr="00522979">
        <w:rPr>
          <w:rFonts w:hint="eastAsia"/>
          <w:noProof/>
        </w:rPr>
        <w:t>6.2</w:t>
      </w:r>
      <w:r w:rsidR="000A2D14" w:rsidRPr="00522979">
        <w:rPr>
          <w:noProof/>
        </w:rPr>
        <w:t xml:space="preserve">  </w:t>
      </w:r>
      <w:r w:rsidRPr="00522979">
        <w:rPr>
          <w:rFonts w:hint="eastAsia"/>
          <w:noProof/>
        </w:rPr>
        <w:t>至于阿富汗的总体安全状况，缔约国坚称，根据已有的背景资料，包括联合国难民署《资格评估准则》，阿富汗的安全情况不致于独立成为获得丹麦</w:t>
      </w:r>
      <w:r w:rsidRPr="00522979">
        <w:rPr>
          <w:rFonts w:hint="eastAsia"/>
          <w:noProof/>
          <w:spacing w:val="-2"/>
        </w:rPr>
        <w:t>居留权的理由。</w:t>
      </w:r>
      <w:r w:rsidRPr="00522979">
        <w:rPr>
          <w:rStyle w:val="a8"/>
          <w:rFonts w:eastAsia="宋体" w:hint="eastAsia"/>
          <w:noProof/>
          <w:spacing w:val="-2"/>
        </w:rPr>
        <w:footnoteReference w:id="10"/>
      </w:r>
      <w:r w:rsidRPr="00522979">
        <w:rPr>
          <w:rFonts w:hint="eastAsia"/>
          <w:noProof/>
          <w:spacing w:val="-2"/>
        </w:rPr>
        <w:t xml:space="preserve"> </w:t>
      </w:r>
      <w:r w:rsidRPr="00522979">
        <w:rPr>
          <w:rFonts w:hint="eastAsia"/>
          <w:noProof/>
          <w:spacing w:val="-2"/>
        </w:rPr>
        <w:t>在这方面，缔约国引述了人权事务委员会和欧洲人权法院的判例。</w:t>
      </w:r>
      <w:r w:rsidRPr="00522979">
        <w:rPr>
          <w:rStyle w:val="a8"/>
          <w:rFonts w:eastAsia="宋体" w:hint="eastAsia"/>
          <w:noProof/>
          <w:spacing w:val="-2"/>
        </w:rPr>
        <w:footnoteReference w:id="11"/>
      </w:r>
    </w:p>
    <w:p w:rsidR="00B40F9C" w:rsidRPr="00522979" w:rsidRDefault="00B40F9C" w:rsidP="00522979">
      <w:pPr>
        <w:pStyle w:val="SingleTxtGC"/>
        <w:rPr>
          <w:noProof/>
        </w:rPr>
      </w:pPr>
      <w:r w:rsidRPr="00522979">
        <w:rPr>
          <w:rFonts w:hint="eastAsia"/>
          <w:noProof/>
        </w:rPr>
        <w:t>6.3</w:t>
      </w:r>
      <w:r w:rsidR="00963873" w:rsidRPr="00522979">
        <w:rPr>
          <w:noProof/>
        </w:rPr>
        <w:t xml:space="preserve">  </w:t>
      </w:r>
      <w:r w:rsidRPr="00522979">
        <w:rPr>
          <w:rFonts w:hint="eastAsia"/>
          <w:noProof/>
        </w:rPr>
        <w:t>缔约国提出，需要</w:t>
      </w:r>
      <w:r w:rsidRPr="00522979">
        <w:rPr>
          <w:rFonts w:hint="eastAsia"/>
        </w:rPr>
        <w:t>考虑儿童返回后面临</w:t>
      </w:r>
      <w:r w:rsidRPr="00522979">
        <w:rPr>
          <w:rFonts w:hint="eastAsia"/>
          <w:noProof/>
        </w:rPr>
        <w:t>的安全、安保和社会经济环境不能理解为</w:t>
      </w:r>
      <w:r w:rsidRPr="00522979">
        <w:rPr>
          <w:rFonts w:hint="eastAsia"/>
        </w:rPr>
        <w:t>寻求庇护者必须</w:t>
      </w:r>
      <w:r w:rsidRPr="00522979">
        <w:rPr>
          <w:rFonts w:hint="eastAsia"/>
          <w:noProof/>
        </w:rPr>
        <w:t>享有与丹麦儿童</w:t>
      </w:r>
      <w:r w:rsidRPr="00522979">
        <w:rPr>
          <w:rFonts w:hint="eastAsia"/>
        </w:rPr>
        <w:t>完全相同的社会生活</w:t>
      </w:r>
      <w:r w:rsidRPr="00522979">
        <w:rPr>
          <w:rFonts w:hint="eastAsia"/>
          <w:noProof/>
        </w:rPr>
        <w:t>标准。实际上，这</w:t>
      </w:r>
      <w:r w:rsidRPr="00522979">
        <w:rPr>
          <w:rFonts w:hint="eastAsia"/>
        </w:rPr>
        <w:t>意味着必须保护他们的人格完整。难民上诉委员会</w:t>
      </w:r>
      <w:r w:rsidRPr="00522979">
        <w:rPr>
          <w:rFonts w:hint="eastAsia"/>
          <w:noProof/>
        </w:rPr>
        <w:t>认为提交人申请庇护的理由不能被</w:t>
      </w:r>
      <w:r w:rsidRPr="00522979">
        <w:rPr>
          <w:rFonts w:hint="eastAsia"/>
        </w:rPr>
        <w:t>认为是事实，因此他们并未面临</w:t>
      </w:r>
      <w:r w:rsidRPr="00522979">
        <w:rPr>
          <w:rFonts w:hint="eastAsia"/>
          <w:noProof/>
        </w:rPr>
        <w:t>可作为庇护依据的迫害风险。《公约》第</w:t>
      </w:r>
      <w:r w:rsidRPr="00522979">
        <w:rPr>
          <w:rFonts w:hint="eastAsia"/>
          <w:noProof/>
        </w:rPr>
        <w:t>3</w:t>
      </w:r>
      <w:r w:rsidRPr="00522979">
        <w:rPr>
          <w:rFonts w:hint="eastAsia"/>
          <w:noProof/>
        </w:rPr>
        <w:t>和第</w:t>
      </w:r>
      <w:r w:rsidRPr="00522979">
        <w:rPr>
          <w:rFonts w:hint="eastAsia"/>
          <w:noProof/>
        </w:rPr>
        <w:t>19</w:t>
      </w:r>
      <w:r w:rsidRPr="00522979">
        <w:rPr>
          <w:rFonts w:hint="eastAsia"/>
          <w:noProof/>
        </w:rPr>
        <w:t>条是难民上诉委员会评估过程中不可分割的一部分，尽管并未明确提及“儿童的最大利益”。</w:t>
      </w:r>
    </w:p>
    <w:p w:rsidR="00B40F9C" w:rsidRPr="00522979" w:rsidRDefault="00B40F9C" w:rsidP="00522979">
      <w:pPr>
        <w:pStyle w:val="SingleTxtGC"/>
        <w:rPr>
          <w:noProof/>
        </w:rPr>
      </w:pPr>
      <w:r w:rsidRPr="00522979">
        <w:rPr>
          <w:rFonts w:hint="eastAsia"/>
          <w:noProof/>
        </w:rPr>
        <w:t>6.4</w:t>
      </w:r>
      <w:r w:rsidR="0062619F" w:rsidRPr="00522979">
        <w:rPr>
          <w:noProof/>
        </w:rPr>
        <w:t xml:space="preserve">  </w:t>
      </w:r>
      <w:r w:rsidRPr="00522979">
        <w:rPr>
          <w:rFonts w:hint="eastAsia"/>
          <w:noProof/>
        </w:rPr>
        <w:t>关于提交人基于《公约》第</w:t>
      </w:r>
      <w:r w:rsidRPr="00522979">
        <w:rPr>
          <w:rFonts w:hint="eastAsia"/>
          <w:noProof/>
        </w:rPr>
        <w:t>6</w:t>
      </w:r>
      <w:r w:rsidRPr="00522979">
        <w:rPr>
          <w:rFonts w:hint="eastAsia"/>
          <w:noProof/>
        </w:rPr>
        <w:t>、第</w:t>
      </w:r>
      <w:r w:rsidRPr="00522979">
        <w:rPr>
          <w:rFonts w:hint="eastAsia"/>
          <w:noProof/>
        </w:rPr>
        <w:t>7</w:t>
      </w:r>
      <w:r w:rsidRPr="00522979">
        <w:rPr>
          <w:rFonts w:hint="eastAsia"/>
          <w:noProof/>
        </w:rPr>
        <w:t>和第</w:t>
      </w:r>
      <w:r w:rsidRPr="00522979">
        <w:rPr>
          <w:rFonts w:hint="eastAsia"/>
          <w:noProof/>
        </w:rPr>
        <w:t>8</w:t>
      </w:r>
      <w:r w:rsidRPr="00522979">
        <w:rPr>
          <w:rFonts w:hint="eastAsia"/>
          <w:noProof/>
        </w:rPr>
        <w:t>条提出的新申诉，缔约国称，提交人没有提供任何论点支持这些申诉，因此根据《任择议定书》第</w:t>
      </w:r>
      <w:r w:rsidRPr="00522979">
        <w:rPr>
          <w:rFonts w:hint="eastAsia"/>
          <w:noProof/>
        </w:rPr>
        <w:t>7</w:t>
      </w:r>
      <w:r w:rsidRPr="00522979">
        <w:rPr>
          <w:rFonts w:hint="eastAsia"/>
          <w:noProof/>
        </w:rPr>
        <w:t>条</w:t>
      </w:r>
      <w:r w:rsidRPr="00522979">
        <w:rPr>
          <w:rFonts w:hint="eastAsia"/>
          <w:noProof/>
        </w:rPr>
        <w:t>(f)</w:t>
      </w:r>
      <w:r w:rsidRPr="00522979">
        <w:rPr>
          <w:rFonts w:hint="eastAsia"/>
          <w:noProof/>
        </w:rPr>
        <w:t>款，应被认为是显然缺乏依据和不可受理的。缔约国补充说，提交人可选择在协助下自愿返回，确保一家人共同返回。此外，没有理由假定提交人的儿子在阿富汗登记注册将面临任何特别困难。</w:t>
      </w:r>
    </w:p>
    <w:p w:rsidR="00B40F9C" w:rsidRPr="00522979" w:rsidRDefault="00B40F9C" w:rsidP="00522979">
      <w:pPr>
        <w:pStyle w:val="SingleTxtGC"/>
        <w:rPr>
          <w:noProof/>
        </w:rPr>
      </w:pPr>
      <w:r w:rsidRPr="00522979">
        <w:rPr>
          <w:rFonts w:hint="eastAsia"/>
          <w:noProof/>
        </w:rPr>
        <w:t>7.</w:t>
      </w:r>
      <w:r w:rsidR="0062619F" w:rsidRPr="00522979">
        <w:rPr>
          <w:noProof/>
        </w:rPr>
        <w:t xml:space="preserve">  </w:t>
      </w:r>
      <w:r w:rsidRPr="00522979">
        <w:rPr>
          <w:rFonts w:hint="eastAsia"/>
          <w:noProof/>
        </w:rPr>
        <w:t>2017</w:t>
      </w:r>
      <w:r w:rsidRPr="00522979">
        <w:rPr>
          <w:rFonts w:hint="eastAsia"/>
          <w:noProof/>
        </w:rPr>
        <w:t>年</w:t>
      </w:r>
      <w:r w:rsidRPr="00522979">
        <w:rPr>
          <w:rFonts w:hint="eastAsia"/>
          <w:noProof/>
        </w:rPr>
        <w:t>11</w:t>
      </w:r>
      <w:r w:rsidRPr="00522979">
        <w:rPr>
          <w:rFonts w:hint="eastAsia"/>
          <w:noProof/>
        </w:rPr>
        <w:t>月</w:t>
      </w:r>
      <w:r w:rsidRPr="00522979">
        <w:rPr>
          <w:rFonts w:hint="eastAsia"/>
          <w:noProof/>
        </w:rPr>
        <w:t>17</w:t>
      </w:r>
      <w:r w:rsidRPr="00522979">
        <w:rPr>
          <w:rFonts w:hint="eastAsia"/>
          <w:noProof/>
        </w:rPr>
        <w:t>日，提交人重申此前的观点。</w:t>
      </w:r>
    </w:p>
    <w:p w:rsidR="00B40F9C" w:rsidRPr="009F2B6B" w:rsidRDefault="00B40F9C" w:rsidP="00522979">
      <w:pPr>
        <w:pStyle w:val="H23GC"/>
        <w:rPr>
          <w:noProof/>
        </w:rPr>
      </w:pPr>
      <w:r w:rsidRPr="009F2B6B">
        <w:rPr>
          <w:rFonts w:hint="eastAsia"/>
          <w:noProof/>
        </w:rPr>
        <w:tab/>
      </w:r>
      <w:r w:rsidRPr="009F2B6B">
        <w:rPr>
          <w:rFonts w:hint="eastAsia"/>
          <w:noProof/>
        </w:rPr>
        <w:tab/>
      </w:r>
      <w:r w:rsidRPr="009F2B6B">
        <w:rPr>
          <w:rFonts w:hint="eastAsia"/>
          <w:noProof/>
        </w:rPr>
        <w:t>委员会需要审议的问题和议事情况</w:t>
      </w:r>
    </w:p>
    <w:p w:rsidR="00B40F9C" w:rsidRPr="009F2B6B" w:rsidRDefault="00B40F9C" w:rsidP="00522979">
      <w:pPr>
        <w:pStyle w:val="H4GC"/>
        <w:rPr>
          <w:noProof/>
        </w:rPr>
      </w:pPr>
      <w:r w:rsidRPr="009F2B6B">
        <w:rPr>
          <w:rFonts w:hint="eastAsia"/>
          <w:noProof/>
        </w:rPr>
        <w:tab/>
      </w:r>
      <w:r w:rsidRPr="009F2B6B">
        <w:rPr>
          <w:rFonts w:hint="eastAsia"/>
          <w:noProof/>
        </w:rPr>
        <w:tab/>
      </w:r>
      <w:r w:rsidRPr="009F2B6B">
        <w:rPr>
          <w:rFonts w:hint="eastAsia"/>
          <w:noProof/>
        </w:rPr>
        <w:t>审议可否受理问题</w:t>
      </w:r>
    </w:p>
    <w:p w:rsidR="00B40F9C" w:rsidRPr="00522979" w:rsidRDefault="00B40F9C" w:rsidP="00522979">
      <w:pPr>
        <w:pStyle w:val="SingleTxtGC"/>
        <w:rPr>
          <w:noProof/>
        </w:rPr>
      </w:pPr>
      <w:r w:rsidRPr="00522979">
        <w:rPr>
          <w:rFonts w:hint="eastAsia"/>
          <w:noProof/>
        </w:rPr>
        <w:t>8.1</w:t>
      </w:r>
      <w:r w:rsidR="0062619F" w:rsidRPr="00522979">
        <w:rPr>
          <w:noProof/>
        </w:rPr>
        <w:t xml:space="preserve">  </w:t>
      </w:r>
      <w:r w:rsidRPr="00522979">
        <w:rPr>
          <w:rFonts w:hint="eastAsia"/>
        </w:rPr>
        <w:t>在审议来文所载任何申诉之前，人权事务委员会必须依照议事</w:t>
      </w:r>
      <w:r w:rsidRPr="00522979">
        <w:rPr>
          <w:rFonts w:hint="eastAsia"/>
          <w:noProof/>
        </w:rPr>
        <w:t>规则第</w:t>
      </w:r>
      <w:r w:rsidRPr="00522979">
        <w:rPr>
          <w:rFonts w:hint="eastAsia"/>
          <w:noProof/>
        </w:rPr>
        <w:t>20</w:t>
      </w:r>
      <w:r w:rsidRPr="00522979">
        <w:rPr>
          <w:rFonts w:hint="eastAsia"/>
          <w:noProof/>
        </w:rPr>
        <w:t>条，裁定该来文在《任择议定书》之下是否可以受理。</w:t>
      </w:r>
    </w:p>
    <w:p w:rsidR="00B40F9C" w:rsidRPr="00522979" w:rsidRDefault="00B40F9C" w:rsidP="00522979">
      <w:pPr>
        <w:pStyle w:val="SingleTxtGC"/>
        <w:rPr>
          <w:noProof/>
        </w:rPr>
      </w:pPr>
      <w:r w:rsidRPr="00522979">
        <w:rPr>
          <w:rFonts w:hint="eastAsia"/>
          <w:noProof/>
        </w:rPr>
        <w:t>8.2</w:t>
      </w:r>
      <w:r w:rsidR="003F51F2" w:rsidRPr="00522979">
        <w:rPr>
          <w:noProof/>
        </w:rPr>
        <w:t xml:space="preserve">  </w:t>
      </w:r>
      <w:r w:rsidRPr="00522979">
        <w:rPr>
          <w:rFonts w:hint="eastAsia"/>
          <w:noProof/>
        </w:rPr>
        <w:t>委员会注意到提交人提出的没有异议的说法，即无法就难民上诉委员会的决定向国家法院上诉，因此，就他们基于《公约》第</w:t>
      </w:r>
      <w:r w:rsidRPr="00522979">
        <w:rPr>
          <w:rFonts w:hint="eastAsia"/>
          <w:noProof/>
        </w:rPr>
        <w:t>1</w:t>
      </w:r>
      <w:r w:rsidRPr="00522979">
        <w:rPr>
          <w:rFonts w:hint="eastAsia"/>
          <w:noProof/>
        </w:rPr>
        <w:t>、第</w:t>
      </w:r>
      <w:r w:rsidRPr="00522979">
        <w:rPr>
          <w:rFonts w:hint="eastAsia"/>
          <w:noProof/>
        </w:rPr>
        <w:t>3</w:t>
      </w:r>
      <w:r w:rsidRPr="00522979">
        <w:rPr>
          <w:rFonts w:hint="eastAsia"/>
          <w:noProof/>
        </w:rPr>
        <w:t>和第</w:t>
      </w:r>
      <w:r w:rsidRPr="00522979">
        <w:rPr>
          <w:rFonts w:hint="eastAsia"/>
          <w:noProof/>
        </w:rPr>
        <w:t>19</w:t>
      </w:r>
      <w:r w:rsidRPr="00522979">
        <w:rPr>
          <w:rFonts w:hint="eastAsia"/>
          <w:noProof/>
        </w:rPr>
        <w:t>条提出的指称而言，所有国内补救办法都已经用尽。</w:t>
      </w:r>
    </w:p>
    <w:p w:rsidR="00B40F9C" w:rsidRPr="00522979" w:rsidRDefault="00B40F9C" w:rsidP="00522979">
      <w:pPr>
        <w:pStyle w:val="SingleTxtGC"/>
        <w:rPr>
          <w:noProof/>
        </w:rPr>
      </w:pPr>
      <w:r w:rsidRPr="00522979">
        <w:rPr>
          <w:rFonts w:hint="eastAsia"/>
          <w:noProof/>
        </w:rPr>
        <w:t>8.3</w:t>
      </w:r>
      <w:r w:rsidR="003F51F2" w:rsidRPr="00522979">
        <w:rPr>
          <w:noProof/>
        </w:rPr>
        <w:t xml:space="preserve">  </w:t>
      </w:r>
      <w:r w:rsidRPr="00522979">
        <w:rPr>
          <w:rFonts w:hint="eastAsia"/>
          <w:noProof/>
        </w:rPr>
        <w:t>然而，委员会注意到，提交人基于《公约》第</w:t>
      </w:r>
      <w:r w:rsidRPr="00522979">
        <w:rPr>
          <w:rFonts w:hint="eastAsia"/>
          <w:noProof/>
        </w:rPr>
        <w:t>7</w:t>
      </w:r>
      <w:r w:rsidRPr="00522979">
        <w:rPr>
          <w:rFonts w:hint="eastAsia"/>
          <w:noProof/>
        </w:rPr>
        <w:t>和第</w:t>
      </w:r>
      <w:r w:rsidRPr="00522979">
        <w:rPr>
          <w:rFonts w:hint="eastAsia"/>
          <w:noProof/>
        </w:rPr>
        <w:t>8</w:t>
      </w:r>
      <w:r w:rsidRPr="00522979">
        <w:rPr>
          <w:rFonts w:hint="eastAsia"/>
          <w:noProof/>
        </w:rPr>
        <w:t>条提出的指称，即提交人声称返回后可能被迫与其儿子分离，其儿子可能无法在阿富汗登记注册，这些指称从未向国家当局提出，因此未用尽国内补救办法。因此，根据《任择议定书》第</w:t>
      </w:r>
      <w:r w:rsidRPr="00522979">
        <w:rPr>
          <w:rFonts w:hint="eastAsia"/>
          <w:noProof/>
        </w:rPr>
        <w:t>7</w:t>
      </w:r>
      <w:r w:rsidRPr="00522979">
        <w:rPr>
          <w:rFonts w:hint="eastAsia"/>
          <w:noProof/>
        </w:rPr>
        <w:t>条</w:t>
      </w:r>
      <w:r w:rsidRPr="00522979">
        <w:rPr>
          <w:rFonts w:hint="eastAsia"/>
          <w:noProof/>
        </w:rPr>
        <w:t>(e)</w:t>
      </w:r>
      <w:r w:rsidRPr="00522979">
        <w:rPr>
          <w:rFonts w:hint="eastAsia"/>
          <w:noProof/>
        </w:rPr>
        <w:t>款，委员会认为这些指称不可受理。</w:t>
      </w:r>
    </w:p>
    <w:p w:rsidR="00B40F9C" w:rsidRPr="00522979" w:rsidRDefault="00B40F9C" w:rsidP="00522979">
      <w:pPr>
        <w:pStyle w:val="SingleTxtGC"/>
        <w:rPr>
          <w:noProof/>
        </w:rPr>
      </w:pPr>
      <w:r w:rsidRPr="00522979">
        <w:rPr>
          <w:rFonts w:hint="eastAsia"/>
          <w:noProof/>
        </w:rPr>
        <w:t>8.4</w:t>
      </w:r>
      <w:r w:rsidR="003F51F2" w:rsidRPr="00522979">
        <w:rPr>
          <w:noProof/>
        </w:rPr>
        <w:t xml:space="preserve">  </w:t>
      </w:r>
      <w:r w:rsidRPr="00522979">
        <w:rPr>
          <w:rFonts w:hint="eastAsia"/>
          <w:noProof/>
        </w:rPr>
        <w:t>委员会注意到提交人基于《公约》第</w:t>
      </w:r>
      <w:r w:rsidRPr="00522979">
        <w:rPr>
          <w:rFonts w:hint="eastAsia"/>
          <w:noProof/>
        </w:rPr>
        <w:t>6</w:t>
      </w:r>
      <w:r w:rsidRPr="00522979">
        <w:rPr>
          <w:rFonts w:hint="eastAsia"/>
          <w:noProof/>
        </w:rPr>
        <w:t>条的指称，即提交人声称其儿子面临生存风险，这一点从未向国家当局提出，因此根据《任择议定书》第</w:t>
      </w:r>
      <w:r w:rsidRPr="00522979">
        <w:rPr>
          <w:rFonts w:hint="eastAsia"/>
          <w:noProof/>
        </w:rPr>
        <w:t>7</w:t>
      </w:r>
      <w:r w:rsidRPr="00522979">
        <w:rPr>
          <w:rFonts w:hint="eastAsia"/>
          <w:noProof/>
        </w:rPr>
        <w:t>条</w:t>
      </w:r>
      <w:r w:rsidRPr="00522979">
        <w:rPr>
          <w:rFonts w:hint="eastAsia"/>
          <w:noProof/>
        </w:rPr>
        <w:t>(e)</w:t>
      </w:r>
      <w:r w:rsidRPr="00522979">
        <w:rPr>
          <w:rFonts w:hint="eastAsia"/>
          <w:noProof/>
        </w:rPr>
        <w:t>宣布不予受理。</w:t>
      </w:r>
    </w:p>
    <w:p w:rsidR="00B40F9C" w:rsidRPr="00522979" w:rsidRDefault="00B40F9C" w:rsidP="00522979">
      <w:pPr>
        <w:pStyle w:val="SingleTxtGC"/>
        <w:rPr>
          <w:noProof/>
        </w:rPr>
      </w:pPr>
      <w:r w:rsidRPr="00522979">
        <w:rPr>
          <w:rFonts w:hint="eastAsia"/>
          <w:noProof/>
        </w:rPr>
        <w:t>8.5</w:t>
      </w:r>
      <w:r w:rsidR="003F51F2" w:rsidRPr="00522979">
        <w:rPr>
          <w:noProof/>
        </w:rPr>
        <w:t xml:space="preserve">  </w:t>
      </w:r>
      <w:r w:rsidRPr="00522979">
        <w:rPr>
          <w:rFonts w:hint="eastAsia"/>
          <w:noProof/>
        </w:rPr>
        <w:t>委员会注意到提交人基于《公约》第</w:t>
      </w:r>
      <w:r w:rsidRPr="00522979">
        <w:rPr>
          <w:rFonts w:hint="eastAsia"/>
          <w:noProof/>
        </w:rPr>
        <w:t>2</w:t>
      </w:r>
      <w:r w:rsidRPr="00522979">
        <w:rPr>
          <w:rFonts w:hint="eastAsia"/>
          <w:noProof/>
        </w:rPr>
        <w:t>条的指称，即提交人的儿子受到歧视，因为他的案件只由难民上诉委员会处理，无法上诉。然而，委员会认为提交人的申诉内容笼统，没有证明不能就难民上诉委员会</w:t>
      </w:r>
      <w:r w:rsidRPr="00522979">
        <w:rPr>
          <w:rFonts w:hint="eastAsia"/>
          <w:noProof/>
        </w:rPr>
        <w:t>2016</w:t>
      </w:r>
      <w:r w:rsidRPr="00522979">
        <w:rPr>
          <w:rFonts w:hint="eastAsia"/>
          <w:noProof/>
        </w:rPr>
        <w:t>年</w:t>
      </w:r>
      <w:r w:rsidRPr="00522979">
        <w:rPr>
          <w:rFonts w:hint="eastAsia"/>
          <w:noProof/>
        </w:rPr>
        <w:t>11</w:t>
      </w:r>
      <w:r w:rsidRPr="00522979">
        <w:rPr>
          <w:rFonts w:hint="eastAsia"/>
          <w:noProof/>
        </w:rPr>
        <w:t>月</w:t>
      </w:r>
      <w:r w:rsidRPr="00522979">
        <w:rPr>
          <w:rFonts w:hint="eastAsia"/>
          <w:noProof/>
        </w:rPr>
        <w:t>17</w:t>
      </w:r>
      <w:r w:rsidRPr="00522979">
        <w:rPr>
          <w:rFonts w:hint="eastAsia"/>
          <w:noProof/>
        </w:rPr>
        <w:t>日的决定提出上诉，是基于提交人或其儿子的原籍国或其他歧视性理由。委员会注意到，提交人</w:t>
      </w:r>
      <w:r w:rsidRPr="00522979">
        <w:rPr>
          <w:rFonts w:hint="eastAsia"/>
          <w:noProof/>
        </w:rPr>
        <w:t>2016</w:t>
      </w:r>
      <w:r w:rsidRPr="00522979">
        <w:rPr>
          <w:rFonts w:hint="eastAsia"/>
          <w:noProof/>
        </w:rPr>
        <w:t>年</w:t>
      </w:r>
      <w:r w:rsidRPr="00522979">
        <w:rPr>
          <w:rFonts w:hint="eastAsia"/>
          <w:noProof/>
        </w:rPr>
        <w:t>3</w:t>
      </w:r>
      <w:r w:rsidRPr="00522979">
        <w:rPr>
          <w:rFonts w:hint="eastAsia"/>
          <w:noProof/>
        </w:rPr>
        <w:t>月</w:t>
      </w:r>
      <w:r w:rsidRPr="00522979">
        <w:rPr>
          <w:rFonts w:hint="eastAsia"/>
          <w:noProof/>
        </w:rPr>
        <w:t>28</w:t>
      </w:r>
      <w:r w:rsidRPr="00522979">
        <w:rPr>
          <w:rFonts w:hint="eastAsia"/>
          <w:noProof/>
        </w:rPr>
        <w:t>日第二次向难民上诉委员会申请重审其案件时，只提出了关于其儿子的具体庇护理由。因此，委员会认为这一指称显然缺乏依据，根据《任择议定书》第</w:t>
      </w:r>
      <w:r w:rsidRPr="00522979">
        <w:rPr>
          <w:rFonts w:hint="eastAsia"/>
          <w:noProof/>
        </w:rPr>
        <w:t>7</w:t>
      </w:r>
      <w:r w:rsidRPr="00522979">
        <w:rPr>
          <w:rFonts w:hint="eastAsia"/>
          <w:noProof/>
        </w:rPr>
        <w:t>条</w:t>
      </w:r>
      <w:r w:rsidRPr="00522979">
        <w:rPr>
          <w:rFonts w:hint="eastAsia"/>
          <w:noProof/>
        </w:rPr>
        <w:t>(f)</w:t>
      </w:r>
      <w:r w:rsidRPr="00522979">
        <w:rPr>
          <w:rFonts w:hint="eastAsia"/>
          <w:noProof/>
        </w:rPr>
        <w:t>款不可受理。</w:t>
      </w:r>
    </w:p>
    <w:p w:rsidR="00B40F9C" w:rsidRPr="00522979" w:rsidRDefault="00B40F9C" w:rsidP="00522979">
      <w:pPr>
        <w:pStyle w:val="SingleTxtGC"/>
        <w:rPr>
          <w:noProof/>
        </w:rPr>
      </w:pPr>
      <w:r w:rsidRPr="00522979">
        <w:rPr>
          <w:rFonts w:hint="eastAsia"/>
          <w:noProof/>
        </w:rPr>
        <w:t>8.6</w:t>
      </w:r>
      <w:r w:rsidR="00B8576E" w:rsidRPr="00522979">
        <w:rPr>
          <w:noProof/>
        </w:rPr>
        <w:t xml:space="preserve">  </w:t>
      </w:r>
      <w:r w:rsidRPr="00522979">
        <w:rPr>
          <w:rFonts w:hint="eastAsia"/>
          <w:noProof/>
        </w:rPr>
        <w:t>最后，委员会注意到提交人说他们的儿子根据《公约》第</w:t>
      </w:r>
      <w:r w:rsidRPr="00522979">
        <w:rPr>
          <w:rFonts w:hint="eastAsia"/>
          <w:noProof/>
        </w:rPr>
        <w:t>1</w:t>
      </w:r>
      <w:r w:rsidRPr="00522979">
        <w:rPr>
          <w:rFonts w:hint="eastAsia"/>
          <w:noProof/>
        </w:rPr>
        <w:t>、第</w:t>
      </w:r>
      <w:r w:rsidRPr="00522979">
        <w:rPr>
          <w:rFonts w:hint="eastAsia"/>
          <w:noProof/>
        </w:rPr>
        <w:t>3</w:t>
      </w:r>
      <w:r w:rsidRPr="00522979">
        <w:rPr>
          <w:rFonts w:hint="eastAsia"/>
          <w:noProof/>
        </w:rPr>
        <w:t>和第</w:t>
      </w:r>
      <w:r w:rsidRPr="00522979">
        <w:rPr>
          <w:rFonts w:hint="eastAsia"/>
          <w:noProof/>
        </w:rPr>
        <w:t>19</w:t>
      </w:r>
      <w:r w:rsidRPr="00522979">
        <w:rPr>
          <w:rFonts w:hint="eastAsia"/>
          <w:noProof/>
        </w:rPr>
        <w:t>条享有的权利遭到侵犯，因为难民上诉委员会没有考虑到儿童的最大利益原则和不驱回原则。</w:t>
      </w:r>
    </w:p>
    <w:p w:rsidR="00B40F9C" w:rsidRPr="00522979" w:rsidRDefault="00B40F9C" w:rsidP="00522979">
      <w:pPr>
        <w:pStyle w:val="SingleTxtGC"/>
        <w:rPr>
          <w:noProof/>
        </w:rPr>
      </w:pPr>
      <w:r w:rsidRPr="00522979">
        <w:rPr>
          <w:rFonts w:hint="eastAsia"/>
          <w:noProof/>
        </w:rPr>
        <w:t>8.7</w:t>
      </w:r>
      <w:r w:rsidR="00B8576E" w:rsidRPr="00522979">
        <w:rPr>
          <w:noProof/>
        </w:rPr>
        <w:t xml:space="preserve">  </w:t>
      </w:r>
      <w:r w:rsidRPr="00522979">
        <w:rPr>
          <w:rFonts w:hint="eastAsia"/>
          <w:noProof/>
        </w:rPr>
        <w:t>委员会回顾指出，评估在接受国是否存在严重违反《公约》的风险时，应关注儿童和性别问题，</w:t>
      </w:r>
      <w:r w:rsidRPr="00522979">
        <w:rPr>
          <w:rStyle w:val="a8"/>
          <w:rFonts w:eastAsia="宋体" w:hint="eastAsia"/>
          <w:noProof/>
        </w:rPr>
        <w:footnoteReference w:id="12"/>
      </w:r>
      <w:r w:rsidRPr="00522979">
        <w:rPr>
          <w:rFonts w:hint="eastAsia"/>
          <w:noProof/>
        </w:rPr>
        <w:t xml:space="preserve"> </w:t>
      </w:r>
      <w:r w:rsidRPr="00522979">
        <w:rPr>
          <w:rFonts w:hint="eastAsia"/>
          <w:noProof/>
        </w:rPr>
        <w:t>儿童的最大利益应成为决定是否遣返儿童的首要考虑因素，且这种决定应确保儿童在返回后是安全的，能获得妥善的照顾并享有权利。</w:t>
      </w:r>
      <w:r w:rsidRPr="00522979">
        <w:rPr>
          <w:rStyle w:val="a8"/>
          <w:rFonts w:eastAsia="宋体" w:hint="eastAsia"/>
          <w:noProof/>
        </w:rPr>
        <w:footnoteReference w:id="13"/>
      </w:r>
      <w:r w:rsidRPr="00522979">
        <w:rPr>
          <w:rFonts w:hint="eastAsia"/>
          <w:noProof/>
        </w:rPr>
        <w:t xml:space="preserve"> </w:t>
      </w:r>
      <w:r w:rsidRPr="00522979">
        <w:rPr>
          <w:rFonts w:hint="eastAsia"/>
          <w:noProof/>
        </w:rPr>
        <w:t>在关于遣返儿童的任何行政或司法决定中，必须通过个别程序明确地确保儿童的最大利益。</w:t>
      </w:r>
      <w:r w:rsidRPr="00522979">
        <w:rPr>
          <w:rStyle w:val="a8"/>
          <w:rFonts w:eastAsia="宋体" w:hint="eastAsia"/>
          <w:noProof/>
        </w:rPr>
        <w:footnoteReference w:id="14"/>
      </w:r>
    </w:p>
    <w:p w:rsidR="00B40F9C" w:rsidRPr="00522979" w:rsidRDefault="00B40F9C" w:rsidP="00522979">
      <w:pPr>
        <w:pStyle w:val="SingleTxtGC"/>
        <w:rPr>
          <w:noProof/>
        </w:rPr>
      </w:pPr>
      <w:r w:rsidRPr="00522979">
        <w:rPr>
          <w:rFonts w:hint="eastAsia"/>
          <w:noProof/>
        </w:rPr>
        <w:t>8.8</w:t>
      </w:r>
      <w:r w:rsidR="00457C5D" w:rsidRPr="00522979">
        <w:rPr>
          <w:noProof/>
        </w:rPr>
        <w:t xml:space="preserve">  </w:t>
      </w:r>
      <w:r w:rsidRPr="00522979">
        <w:rPr>
          <w:rFonts w:hint="eastAsia"/>
          <w:noProof/>
        </w:rPr>
        <w:t>委员会认为，一般应由缔约国的有关机构审查和评估事实及证据，以确定返回后是否存在严重违反《公约》的风险，除非可以确定这种评估显然是任意的，或构成执法不公。</w:t>
      </w:r>
      <w:r w:rsidRPr="00522979">
        <w:rPr>
          <w:rStyle w:val="a8"/>
          <w:rFonts w:eastAsia="宋体" w:hint="eastAsia"/>
          <w:noProof/>
        </w:rPr>
        <w:footnoteReference w:id="15"/>
      </w:r>
    </w:p>
    <w:p w:rsidR="00B40F9C" w:rsidRPr="00522979" w:rsidRDefault="00B40F9C" w:rsidP="00522979">
      <w:pPr>
        <w:pStyle w:val="SingleTxtGC"/>
        <w:rPr>
          <w:noProof/>
        </w:rPr>
      </w:pPr>
      <w:r w:rsidRPr="00522979">
        <w:rPr>
          <w:rFonts w:hint="eastAsia"/>
          <w:noProof/>
        </w:rPr>
        <w:t>8.9</w:t>
      </w:r>
      <w:r w:rsidR="00457C5D" w:rsidRPr="00522979">
        <w:rPr>
          <w:noProof/>
        </w:rPr>
        <w:t xml:space="preserve">  </w:t>
      </w:r>
      <w:r w:rsidRPr="00522979">
        <w:rPr>
          <w:rFonts w:hint="eastAsia"/>
          <w:noProof/>
        </w:rPr>
        <w:t>在本案中，委员会注意到，难民上诉委员会在</w:t>
      </w:r>
      <w:r w:rsidRPr="00522979">
        <w:rPr>
          <w:rFonts w:hint="eastAsia"/>
          <w:noProof/>
        </w:rPr>
        <w:t>2016</w:t>
      </w:r>
      <w:r w:rsidRPr="00522979">
        <w:rPr>
          <w:rFonts w:hint="eastAsia"/>
          <w:noProof/>
        </w:rPr>
        <w:t>年</w:t>
      </w:r>
      <w:r w:rsidRPr="00522979">
        <w:rPr>
          <w:rFonts w:hint="eastAsia"/>
          <w:noProof/>
        </w:rPr>
        <w:t>11</w:t>
      </w:r>
      <w:r w:rsidRPr="00522979">
        <w:rPr>
          <w:rFonts w:hint="eastAsia"/>
          <w:noProof/>
        </w:rPr>
        <w:t>月</w:t>
      </w:r>
      <w:r w:rsidRPr="00522979">
        <w:rPr>
          <w:rFonts w:hint="eastAsia"/>
          <w:noProof/>
        </w:rPr>
        <w:t>17</w:t>
      </w:r>
      <w:r w:rsidRPr="00522979">
        <w:rPr>
          <w:rFonts w:hint="eastAsia"/>
          <w:noProof/>
        </w:rPr>
        <w:t>日的决定中全面评估了提交人基于皈依基督教和声称与女性提交人在阿富汗的家族有冲突提出的庇护理由，但以提交人缺乏可信度为由，拒绝了这两项理由。难民上诉委员会认为提交人的陈述前后不一致，他们皈依基督教并非出自真心，特别是考虑到男性提交人在</w:t>
      </w:r>
      <w:r w:rsidRPr="00522979">
        <w:rPr>
          <w:rFonts w:hint="eastAsia"/>
          <w:noProof/>
        </w:rPr>
        <w:t>2015</w:t>
      </w:r>
      <w:r w:rsidRPr="00522979">
        <w:rPr>
          <w:rFonts w:hint="eastAsia"/>
          <w:noProof/>
        </w:rPr>
        <w:t>年</w:t>
      </w:r>
      <w:r w:rsidRPr="00522979">
        <w:rPr>
          <w:rFonts w:hint="eastAsia"/>
          <w:noProof/>
        </w:rPr>
        <w:t>3</w:t>
      </w:r>
      <w:r w:rsidRPr="00522979">
        <w:rPr>
          <w:rFonts w:hint="eastAsia"/>
          <w:noProof/>
        </w:rPr>
        <w:t>月声称不觉得自己是基督徒，也不去教堂；女性提交人在</w:t>
      </w:r>
      <w:r w:rsidRPr="00522979">
        <w:rPr>
          <w:rFonts w:hint="eastAsia"/>
          <w:noProof/>
        </w:rPr>
        <w:t>2015</w:t>
      </w:r>
      <w:r w:rsidRPr="00522979">
        <w:rPr>
          <w:rFonts w:hint="eastAsia"/>
          <w:noProof/>
        </w:rPr>
        <w:t>年</w:t>
      </w:r>
      <w:r w:rsidRPr="00522979">
        <w:rPr>
          <w:rFonts w:hint="eastAsia"/>
          <w:noProof/>
        </w:rPr>
        <w:t>8</w:t>
      </w:r>
      <w:r w:rsidRPr="00522979">
        <w:rPr>
          <w:rFonts w:hint="eastAsia"/>
          <w:noProof/>
        </w:rPr>
        <w:t>月声称自己是什叶派穆斯林，她在即将被遣返时才改信基督教，并声称是她丈夫说服她皈依的，而她丈夫的皈依被认为并非出自真心。</w:t>
      </w:r>
    </w:p>
    <w:p w:rsidR="00B40F9C" w:rsidRPr="00522979" w:rsidRDefault="00B40F9C" w:rsidP="00522979">
      <w:pPr>
        <w:pStyle w:val="SingleTxtGC"/>
        <w:rPr>
          <w:noProof/>
        </w:rPr>
      </w:pPr>
      <w:r w:rsidRPr="00522979">
        <w:rPr>
          <w:rFonts w:hint="eastAsia"/>
          <w:noProof/>
        </w:rPr>
        <w:t>8.10</w:t>
      </w:r>
      <w:r w:rsidR="00457C5D" w:rsidRPr="00522979">
        <w:rPr>
          <w:noProof/>
        </w:rPr>
        <w:t xml:space="preserve">  </w:t>
      </w:r>
      <w:r w:rsidRPr="00522979">
        <w:rPr>
          <w:rFonts w:hint="eastAsia"/>
        </w:rPr>
        <w:t>委员会认为，虽然提交人不同意难民上诉委员会的结论，但他们没有证明难民上诉委员会对提交人提供的事实</w:t>
      </w:r>
      <w:r w:rsidRPr="00522979">
        <w:rPr>
          <w:rFonts w:hint="eastAsia"/>
          <w:noProof/>
        </w:rPr>
        <w:t>和证据的评估是任意的，或构成执法不公。</w:t>
      </w:r>
    </w:p>
    <w:p w:rsidR="00B40F9C" w:rsidRPr="00522979" w:rsidRDefault="00B40F9C" w:rsidP="00522979">
      <w:pPr>
        <w:pStyle w:val="SingleTxtGC"/>
        <w:rPr>
          <w:noProof/>
        </w:rPr>
      </w:pPr>
      <w:r w:rsidRPr="00522979">
        <w:rPr>
          <w:rFonts w:hint="eastAsia"/>
          <w:noProof/>
        </w:rPr>
        <w:t>8.11</w:t>
      </w:r>
      <w:r w:rsidR="005A5851" w:rsidRPr="00522979">
        <w:rPr>
          <w:noProof/>
        </w:rPr>
        <w:t xml:space="preserve">  </w:t>
      </w:r>
      <w:r w:rsidRPr="00522979">
        <w:rPr>
          <w:rFonts w:hint="eastAsia"/>
          <w:noProof/>
        </w:rPr>
        <w:t>委员会注意到难民上诉委员会没有明确述及提交人的儿子</w:t>
      </w:r>
      <w:r w:rsidRPr="00522979">
        <w:rPr>
          <w:rFonts w:hint="eastAsia"/>
          <w:noProof/>
        </w:rPr>
        <w:t>A.Y.</w:t>
      </w:r>
      <w:r w:rsidRPr="00522979">
        <w:rPr>
          <w:rFonts w:hint="eastAsia"/>
          <w:noProof/>
        </w:rPr>
        <w:t>返回阿富汗后可能面临的严重违反《公约》的风险，在决定是否遣返这一家人时没有将他的最大利益纳入考虑范围。</w:t>
      </w:r>
    </w:p>
    <w:p w:rsidR="00B40F9C" w:rsidRPr="00522979" w:rsidRDefault="00B40F9C" w:rsidP="00522979">
      <w:pPr>
        <w:pStyle w:val="SingleTxtGC"/>
        <w:rPr>
          <w:noProof/>
        </w:rPr>
      </w:pPr>
      <w:r w:rsidRPr="00522979">
        <w:rPr>
          <w:rFonts w:hint="eastAsia"/>
          <w:noProof/>
        </w:rPr>
        <w:t>8.12</w:t>
      </w:r>
      <w:r w:rsidR="005A5851" w:rsidRPr="00522979">
        <w:rPr>
          <w:noProof/>
        </w:rPr>
        <w:t xml:space="preserve">  </w:t>
      </w:r>
      <w:r w:rsidRPr="00522979">
        <w:rPr>
          <w:rFonts w:hint="eastAsia"/>
          <w:noProof/>
        </w:rPr>
        <w:t>尽管如此，委员会认为，在本案的具体情况下，提交人没有提供任何论点证明返回后存在</w:t>
      </w:r>
      <w:r w:rsidRPr="00522979">
        <w:rPr>
          <w:rFonts w:hint="eastAsia"/>
          <w:noProof/>
        </w:rPr>
        <w:t>A.Y.</w:t>
      </w:r>
      <w:r w:rsidRPr="00522979">
        <w:rPr>
          <w:rFonts w:hint="eastAsia"/>
          <w:noProof/>
        </w:rPr>
        <w:t>根据《公约》享有的权利遭到严重侵犯的具体和切身风险。委员会特别注意到，提交人没有解释为何他们的儿子会因为未行割礼或被认为是“私生子”或“非婚生子”而面临上述风险，尤其是考虑到缔约国称提交人于</w:t>
      </w:r>
      <w:r w:rsidRPr="00522979">
        <w:rPr>
          <w:rFonts w:hint="eastAsia"/>
          <w:noProof/>
        </w:rPr>
        <w:t>2012</w:t>
      </w:r>
      <w:r w:rsidRPr="00522979">
        <w:rPr>
          <w:rFonts w:hint="eastAsia"/>
          <w:noProof/>
        </w:rPr>
        <w:t>年结婚，他们的儿子出生于</w:t>
      </w:r>
      <w:r w:rsidRPr="00522979">
        <w:rPr>
          <w:rFonts w:hint="eastAsia"/>
          <w:noProof/>
        </w:rPr>
        <w:t>2014</w:t>
      </w:r>
      <w:r w:rsidRPr="00522979">
        <w:rPr>
          <w:rFonts w:hint="eastAsia"/>
          <w:noProof/>
        </w:rPr>
        <w:t>年，这一说法并未受到提交人的质疑。鉴于提交人并非诚心皈依基督教的结论，提交人也没有证明他们的儿子因受洗而面临单独和个别的风险。在这方面，委员会注意到缔约国提出，由于在评估风险时</w:t>
      </w:r>
      <w:r w:rsidRPr="00522979">
        <w:rPr>
          <w:rFonts w:hint="eastAsia"/>
          <w:noProof/>
        </w:rPr>
        <w:t>A.Y.</w:t>
      </w:r>
      <w:r w:rsidRPr="00522979">
        <w:rPr>
          <w:rFonts w:hint="eastAsia"/>
          <w:noProof/>
        </w:rPr>
        <w:t>的年龄不足</w:t>
      </w:r>
      <w:r w:rsidRPr="00522979">
        <w:rPr>
          <w:rFonts w:hint="eastAsia"/>
          <w:noProof/>
        </w:rPr>
        <w:t>2</w:t>
      </w:r>
      <w:r w:rsidRPr="00522979">
        <w:rPr>
          <w:rFonts w:hint="eastAsia"/>
          <w:noProof/>
        </w:rPr>
        <w:t>岁，基于他受洗的庇护理由与提交人自身的理由相互关联，而提交人皈依基督教被认为并非出自真心。委员会还注意到，男性提交人声称皈依基督教后，在</w:t>
      </w:r>
      <w:r w:rsidRPr="00522979">
        <w:rPr>
          <w:rFonts w:hint="eastAsia"/>
          <w:noProof/>
        </w:rPr>
        <w:t>2012</w:t>
      </w:r>
      <w:r w:rsidRPr="00522979">
        <w:rPr>
          <w:rFonts w:hint="eastAsia"/>
          <w:noProof/>
        </w:rPr>
        <w:t>年曾两次被遣返回阿富汗，并未因皈依基督教而遇到任何问题。</w:t>
      </w:r>
    </w:p>
    <w:p w:rsidR="00B40F9C" w:rsidRPr="00522979" w:rsidRDefault="00B40F9C" w:rsidP="00522979">
      <w:pPr>
        <w:pStyle w:val="SingleTxtGC"/>
        <w:rPr>
          <w:noProof/>
        </w:rPr>
      </w:pPr>
      <w:r w:rsidRPr="00522979">
        <w:rPr>
          <w:rFonts w:hint="eastAsia"/>
          <w:noProof/>
        </w:rPr>
        <w:t>8.13</w:t>
      </w:r>
      <w:r w:rsidR="00C90203" w:rsidRPr="00522979">
        <w:rPr>
          <w:noProof/>
        </w:rPr>
        <w:t xml:space="preserve">  </w:t>
      </w:r>
      <w:r w:rsidRPr="00522979">
        <w:rPr>
          <w:rFonts w:hint="eastAsia"/>
          <w:noProof/>
        </w:rPr>
        <w:t>鉴于上述原因，虽然意识到阿富汗人权状况的日益恶化，但委员会认为提交人未能证明</w:t>
      </w:r>
      <w:r w:rsidRPr="00522979">
        <w:rPr>
          <w:rFonts w:hint="eastAsia"/>
          <w:noProof/>
        </w:rPr>
        <w:t>A.Y.</w:t>
      </w:r>
      <w:r w:rsidRPr="00522979">
        <w:rPr>
          <w:rFonts w:hint="eastAsia"/>
          <w:noProof/>
        </w:rPr>
        <w:t>返回阿富汗后将面临权利遭到严重侵犯的切身风险。因此，委员会认为来文中的这部分内容未得到充分证实，根据《任择议定书》第</w:t>
      </w:r>
      <w:r w:rsidRPr="00522979">
        <w:rPr>
          <w:rFonts w:hint="eastAsia"/>
          <w:noProof/>
        </w:rPr>
        <w:t>7</w:t>
      </w:r>
      <w:r w:rsidRPr="00522979">
        <w:rPr>
          <w:rFonts w:hint="eastAsia"/>
          <w:noProof/>
        </w:rPr>
        <w:t>第</w:t>
      </w:r>
      <w:r w:rsidRPr="00522979">
        <w:rPr>
          <w:rFonts w:hint="eastAsia"/>
          <w:noProof/>
        </w:rPr>
        <w:t>(f)</w:t>
      </w:r>
      <w:r w:rsidRPr="00522979">
        <w:rPr>
          <w:rFonts w:hint="eastAsia"/>
          <w:noProof/>
        </w:rPr>
        <w:t>款宣布不予受理。</w:t>
      </w:r>
    </w:p>
    <w:p w:rsidR="00B40F9C" w:rsidRPr="00522979" w:rsidRDefault="00B40F9C" w:rsidP="00522979">
      <w:pPr>
        <w:pStyle w:val="SingleTxtGC"/>
        <w:rPr>
          <w:noProof/>
        </w:rPr>
      </w:pPr>
      <w:r w:rsidRPr="00522979">
        <w:rPr>
          <w:rFonts w:hint="eastAsia"/>
          <w:noProof/>
        </w:rPr>
        <w:t>9.</w:t>
      </w:r>
      <w:r w:rsidR="00C90203" w:rsidRPr="00522979">
        <w:rPr>
          <w:noProof/>
        </w:rPr>
        <w:t xml:space="preserve">  </w:t>
      </w:r>
      <w:r w:rsidRPr="00522979">
        <w:rPr>
          <w:rFonts w:hint="eastAsia"/>
          <w:noProof/>
        </w:rPr>
        <w:t>因此，委员会裁定：</w:t>
      </w:r>
    </w:p>
    <w:p w:rsidR="00B40F9C" w:rsidRPr="009F2B6B" w:rsidRDefault="00B40F9C" w:rsidP="00522979">
      <w:pPr>
        <w:pStyle w:val="SingleTxtGC"/>
        <w:numPr>
          <w:ilvl w:val="0"/>
          <w:numId w:val="5"/>
        </w:numPr>
        <w:tabs>
          <w:tab w:val="clear" w:pos="431"/>
          <w:tab w:val="clear" w:pos="1134"/>
          <w:tab w:val="clear" w:pos="1565"/>
          <w:tab w:val="clear" w:pos="1996"/>
          <w:tab w:val="clear" w:pos="2427"/>
          <w:tab w:val="left" w:pos="1985"/>
        </w:tabs>
        <w:ind w:left="1276" w:firstLine="284"/>
        <w:rPr>
          <w:noProof/>
        </w:rPr>
      </w:pPr>
      <w:r w:rsidRPr="009F2B6B">
        <w:rPr>
          <w:rFonts w:hint="eastAsia"/>
          <w:noProof/>
        </w:rPr>
        <w:t>根据《任择议定书》第</w:t>
      </w:r>
      <w:r w:rsidRPr="009F2B6B">
        <w:rPr>
          <w:rFonts w:hint="eastAsia"/>
          <w:noProof/>
        </w:rPr>
        <w:t>7</w:t>
      </w:r>
      <w:r w:rsidRPr="009F2B6B">
        <w:rPr>
          <w:rFonts w:hint="eastAsia"/>
          <w:noProof/>
        </w:rPr>
        <w:t>条</w:t>
      </w:r>
      <w:r w:rsidRPr="009F2B6B">
        <w:rPr>
          <w:rFonts w:hint="eastAsia"/>
          <w:noProof/>
        </w:rPr>
        <w:t>(e)</w:t>
      </w:r>
      <w:r w:rsidRPr="009F2B6B">
        <w:rPr>
          <w:rFonts w:hint="eastAsia"/>
          <w:noProof/>
        </w:rPr>
        <w:t>和</w:t>
      </w:r>
      <w:r w:rsidRPr="009F2B6B">
        <w:rPr>
          <w:rFonts w:hint="eastAsia"/>
          <w:noProof/>
        </w:rPr>
        <w:t>(f)</w:t>
      </w:r>
      <w:r w:rsidRPr="009F2B6B">
        <w:rPr>
          <w:rFonts w:hint="eastAsia"/>
          <w:noProof/>
        </w:rPr>
        <w:t>款，来文不予受理；</w:t>
      </w:r>
    </w:p>
    <w:p w:rsidR="00B40F9C" w:rsidRDefault="00B40F9C" w:rsidP="00522979">
      <w:pPr>
        <w:pStyle w:val="SingleTxtGC"/>
        <w:numPr>
          <w:ilvl w:val="0"/>
          <w:numId w:val="5"/>
        </w:numPr>
        <w:tabs>
          <w:tab w:val="clear" w:pos="431"/>
          <w:tab w:val="clear" w:pos="1134"/>
          <w:tab w:val="clear" w:pos="1565"/>
          <w:tab w:val="clear" w:pos="1996"/>
          <w:tab w:val="clear" w:pos="2427"/>
          <w:tab w:val="left" w:pos="1985"/>
        </w:tabs>
        <w:ind w:left="1276" w:firstLine="284"/>
        <w:rPr>
          <w:noProof/>
        </w:rPr>
      </w:pPr>
      <w:r w:rsidRPr="009F2B6B">
        <w:rPr>
          <w:rFonts w:hint="eastAsia"/>
          <w:noProof/>
        </w:rPr>
        <w:t>本决定应转交来文提交人，并转交缔约国供其参考。</w:t>
      </w:r>
    </w:p>
    <w:p w:rsidR="00522979" w:rsidRPr="009F2B6B" w:rsidRDefault="00522979" w:rsidP="00522979">
      <w:pPr>
        <w:pStyle w:val="SingleTxtGC"/>
        <w:rPr>
          <w:noProof/>
        </w:rPr>
      </w:pPr>
    </w:p>
    <w:p w:rsidR="00B40F9C" w:rsidRPr="00C90203" w:rsidRDefault="00C90203" w:rsidP="00522979">
      <w:pPr>
        <w:spacing w:after="120"/>
        <w:jc w:val="center"/>
        <w:rPr>
          <w:u w:val="single"/>
        </w:rPr>
      </w:pPr>
      <w:r>
        <w:rPr>
          <w:rFonts w:hint="eastAsia"/>
          <w:u w:val="single"/>
        </w:rPr>
        <w:tab/>
      </w:r>
      <w:r>
        <w:rPr>
          <w:rFonts w:hint="eastAsia"/>
          <w:u w:val="single"/>
        </w:rPr>
        <w:tab/>
      </w:r>
      <w:r>
        <w:rPr>
          <w:rFonts w:hint="eastAsia"/>
          <w:u w:val="single"/>
        </w:rPr>
        <w:tab/>
      </w:r>
      <w:r>
        <w:rPr>
          <w:u w:val="single"/>
        </w:rPr>
        <w:tab/>
      </w:r>
    </w:p>
    <w:sectPr w:rsidR="00B40F9C" w:rsidRPr="00C90203"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802" w:rsidRPr="000D319F" w:rsidRDefault="00A82802" w:rsidP="000D319F">
      <w:pPr>
        <w:pStyle w:val="af0"/>
        <w:spacing w:after="240"/>
        <w:ind w:left="907"/>
        <w:rPr>
          <w:rFonts w:asciiTheme="majorBidi" w:eastAsia="宋体" w:hAnsiTheme="majorBidi" w:cstheme="majorBidi"/>
          <w:sz w:val="21"/>
          <w:szCs w:val="21"/>
          <w:lang w:val="en-US"/>
        </w:rPr>
      </w:pPr>
    </w:p>
    <w:p w:rsidR="00A82802" w:rsidRPr="000D319F" w:rsidRDefault="00A8280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82802" w:rsidRPr="000D319F" w:rsidRDefault="00A82802" w:rsidP="000D319F">
      <w:pPr>
        <w:pStyle w:val="af0"/>
      </w:pPr>
    </w:p>
  </w:endnote>
  <w:endnote w:type="continuationNotice" w:id="1">
    <w:p w:rsidR="00A82802" w:rsidRDefault="00A828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733D5C" w:rsidRDefault="00733D5C" w:rsidP="00733D5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D0D72">
      <w:rPr>
        <w:rStyle w:val="af2"/>
        <w:noProof/>
      </w:rPr>
      <w:t>2</w:t>
    </w:r>
    <w:r>
      <w:rPr>
        <w:rStyle w:val="af2"/>
      </w:rPr>
      <w:fldChar w:fldCharType="end"/>
    </w:r>
    <w:r>
      <w:rPr>
        <w:rStyle w:val="af2"/>
      </w:rPr>
      <w:tab/>
    </w:r>
    <w:r w:rsidRPr="00733D5C">
      <w:rPr>
        <w:rStyle w:val="af2"/>
        <w:b w:val="0"/>
        <w:snapToGrid w:val="0"/>
        <w:sz w:val="16"/>
      </w:rPr>
      <w:t>GE.18-13144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733D5C" w:rsidRDefault="00733D5C" w:rsidP="00733D5C">
    <w:pPr>
      <w:pStyle w:val="af0"/>
      <w:tabs>
        <w:tab w:val="clear" w:pos="431"/>
        <w:tab w:val="right" w:pos="9638"/>
      </w:tabs>
      <w:rPr>
        <w:rStyle w:val="af2"/>
      </w:rPr>
    </w:pPr>
    <w:r>
      <w:t>GE.18-13144</w:t>
    </w:r>
    <w:r>
      <w:tab/>
    </w:r>
    <w:r>
      <w:rPr>
        <w:rStyle w:val="af2"/>
      </w:rPr>
      <w:fldChar w:fldCharType="begin"/>
    </w:r>
    <w:r>
      <w:rPr>
        <w:rStyle w:val="af2"/>
      </w:rPr>
      <w:instrText xml:space="preserve"> PAGE  \* MERGEFORMAT </w:instrText>
    </w:r>
    <w:r>
      <w:rPr>
        <w:rStyle w:val="af2"/>
      </w:rPr>
      <w:fldChar w:fldCharType="separate"/>
    </w:r>
    <w:r w:rsidR="00FD0D72">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733D5C" w:rsidP="00F56A62">
    <w:pPr>
      <w:pStyle w:val="af0"/>
      <w:tabs>
        <w:tab w:val="left" w:pos="1701"/>
        <w:tab w:val="left" w:pos="2552"/>
        <w:tab w:val="left" w:pos="8448"/>
      </w:tabs>
      <w:spacing w:before="360"/>
      <w:rPr>
        <w:rFonts w:eastAsiaTheme="minorEastAsia"/>
        <w:b/>
        <w:sz w:val="21"/>
        <w:lang w:eastAsia="zh-CN"/>
      </w:rPr>
    </w:pPr>
    <w:r>
      <w:rPr>
        <w:sz w:val="20"/>
        <w:lang w:eastAsia="zh-CN"/>
      </w:rPr>
      <w:t>GE.18-13144</w:t>
    </w:r>
    <w:r w:rsidR="00731A42" w:rsidRPr="00EE277A">
      <w:rPr>
        <w:sz w:val="20"/>
        <w:lang w:eastAsia="zh-CN"/>
      </w:rPr>
      <w:t xml:space="preserve"> (C)</w:t>
    </w:r>
    <w:r w:rsidR="00AB1CDF">
      <w:rPr>
        <w:sz w:val="20"/>
        <w:lang w:eastAsia="zh-CN"/>
      </w:rPr>
      <w:tab/>
    </w:r>
    <w:r w:rsidR="008D360F">
      <w:rPr>
        <w:sz w:val="20"/>
        <w:lang w:eastAsia="zh-CN"/>
      </w:rPr>
      <w:t>2008</w:t>
    </w:r>
    <w:r w:rsidR="00AB1CDF">
      <w:rPr>
        <w:sz w:val="20"/>
        <w:lang w:eastAsia="zh-CN"/>
      </w:rPr>
      <w:t>1</w:t>
    </w:r>
    <w:r w:rsidR="008D360F">
      <w:rPr>
        <w:rFonts w:eastAsiaTheme="minorEastAsia"/>
        <w:sz w:val="20"/>
        <w:lang w:eastAsia="zh-CN"/>
      </w:rPr>
      <w:t>8</w:t>
    </w:r>
    <w:r w:rsidR="00731A42">
      <w:rPr>
        <w:sz w:val="20"/>
        <w:lang w:eastAsia="zh-CN"/>
      </w:rPr>
      <w:tab/>
    </w:r>
    <w:r w:rsidR="00744E03">
      <w:rPr>
        <w:sz w:val="20"/>
        <w:lang w:eastAsia="zh-CN"/>
      </w:rPr>
      <w:t>0</w:t>
    </w:r>
    <w:r w:rsidR="00F56A62">
      <w:rPr>
        <w:sz w:val="20"/>
        <w:lang w:eastAsia="zh-CN"/>
      </w:rPr>
      <w:t>8</w:t>
    </w:r>
    <w:r w:rsidR="008D360F">
      <w:rPr>
        <w:sz w:val="20"/>
        <w:lang w:eastAsia="zh-CN"/>
      </w:rPr>
      <w:t>1</w:t>
    </w:r>
    <w:r w:rsidR="00731A42">
      <w:rPr>
        <w:sz w:val="20"/>
        <w:lang w:eastAsia="zh-CN"/>
      </w:rPr>
      <w:t>01</w:t>
    </w:r>
    <w:r w:rsidR="008D360F">
      <w:rPr>
        <w:rFonts w:eastAsiaTheme="minorEastAsia"/>
        <w:sz w:val="20"/>
        <w:lang w:eastAsia="zh-CN"/>
      </w:rPr>
      <w:t>8</w:t>
    </w:r>
  </w:p>
  <w:p w:rsidR="00056632" w:rsidRPr="00487939" w:rsidRDefault="00733D5C"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78/D/7/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8/D/7/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802" w:rsidRPr="000157B1" w:rsidRDefault="00A8280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82802" w:rsidRPr="000157B1" w:rsidRDefault="00A8280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82802" w:rsidRDefault="00A82802"/>
  </w:footnote>
  <w:footnote w:id="2">
    <w:p w:rsidR="001F1F1D" w:rsidRPr="001F1F1D" w:rsidRDefault="001F1F1D" w:rsidP="001F1F1D">
      <w:pPr>
        <w:pStyle w:val="a6"/>
        <w:tabs>
          <w:tab w:val="clear" w:pos="1021"/>
          <w:tab w:val="right" w:pos="1020"/>
        </w:tabs>
      </w:pPr>
      <w:r w:rsidRPr="001F1F1D">
        <w:rPr>
          <w:rStyle w:val="a8"/>
          <w:rFonts w:eastAsia="宋体"/>
          <w:vertAlign w:val="baseline"/>
        </w:rPr>
        <w:tab/>
        <w:t>*</w:t>
      </w:r>
      <w:r w:rsidRPr="001F1F1D">
        <w:tab/>
      </w:r>
      <w:r w:rsidRPr="001F1F1D">
        <w:t>委员会于第七十八届会议</w:t>
      </w:r>
      <w:r w:rsidRPr="001F1F1D">
        <w:t>(2018</w:t>
      </w:r>
      <w:r w:rsidRPr="001F1F1D">
        <w:t>年</w:t>
      </w:r>
      <w:r w:rsidRPr="001F1F1D">
        <w:t>5</w:t>
      </w:r>
      <w:r w:rsidRPr="001F1F1D">
        <w:t>月</w:t>
      </w:r>
      <w:r w:rsidRPr="001F1F1D">
        <w:t>14</w:t>
      </w:r>
      <w:r w:rsidRPr="001F1F1D">
        <w:t>日至</w:t>
      </w:r>
      <w:r w:rsidRPr="001F1F1D">
        <w:t>6</w:t>
      </w:r>
      <w:r w:rsidRPr="001F1F1D">
        <w:t>月</w:t>
      </w:r>
      <w:r w:rsidRPr="001F1F1D">
        <w:t>1</w:t>
      </w:r>
      <w:r w:rsidRPr="001F1F1D">
        <w:t>日</w:t>
      </w:r>
      <w:r w:rsidRPr="001F1F1D">
        <w:t>)</w:t>
      </w:r>
      <w:r w:rsidRPr="001F1F1D">
        <w:t>上通过</w:t>
      </w:r>
      <w:r w:rsidRPr="001F1F1D">
        <w:rPr>
          <w:rFonts w:hint="eastAsia"/>
        </w:rPr>
        <w:t>。</w:t>
      </w:r>
    </w:p>
  </w:footnote>
  <w:footnote w:id="3">
    <w:p w:rsidR="001F1F1D" w:rsidRPr="001F1F1D" w:rsidRDefault="001F1F1D" w:rsidP="001F1F1D">
      <w:pPr>
        <w:pStyle w:val="a6"/>
        <w:tabs>
          <w:tab w:val="clear" w:pos="1021"/>
          <w:tab w:val="right" w:pos="1020"/>
        </w:tabs>
      </w:pPr>
      <w:r w:rsidRPr="001F1F1D">
        <w:rPr>
          <w:rStyle w:val="a8"/>
          <w:rFonts w:eastAsia="宋体"/>
          <w:vertAlign w:val="baseline"/>
        </w:rPr>
        <w:tab/>
        <w:t>**</w:t>
      </w:r>
      <w:r w:rsidRPr="001F1F1D">
        <w:tab/>
      </w:r>
      <w:r w:rsidRPr="001F1F1D">
        <w:t>下列委员会成员参加了本来文的审议：苏珊娜</w:t>
      </w:r>
      <w:r w:rsidRPr="001F1F1D">
        <w:rPr>
          <w:rFonts w:hint="eastAsia"/>
        </w:rPr>
        <w:t>·</w:t>
      </w:r>
      <w:r w:rsidRPr="001F1F1D">
        <w:t>阿霍</w:t>
      </w:r>
      <w:r w:rsidRPr="001F1F1D">
        <w:rPr>
          <w:rFonts w:hint="eastAsia"/>
        </w:rPr>
        <w:t>·</w:t>
      </w:r>
      <w:r w:rsidRPr="001F1F1D">
        <w:t>阿苏马、阿迈勒</w:t>
      </w:r>
      <w:r w:rsidRPr="001F1F1D">
        <w:rPr>
          <w:rFonts w:hint="eastAsia"/>
        </w:rPr>
        <w:t>·</w:t>
      </w:r>
      <w:r w:rsidRPr="001F1F1D">
        <w:t>阿尔曼</w:t>
      </w:r>
      <w:r w:rsidRPr="001F1F1D">
        <w:rPr>
          <w:rFonts w:hint="eastAsia"/>
        </w:rPr>
        <w:t>·</w:t>
      </w:r>
      <w:r w:rsidRPr="001F1F1D">
        <w:t>阿尔杜萨里、辛德</w:t>
      </w:r>
      <w:r w:rsidRPr="001F1F1D">
        <w:rPr>
          <w:rFonts w:hint="eastAsia"/>
        </w:rPr>
        <w:t>·</w:t>
      </w:r>
      <w:r w:rsidRPr="001F1F1D">
        <w:t>阿尤毕</w:t>
      </w:r>
      <w:r w:rsidRPr="001F1F1D">
        <w:rPr>
          <w:rFonts w:hint="eastAsia"/>
        </w:rPr>
        <w:t>·</w:t>
      </w:r>
      <w:r w:rsidRPr="001F1F1D">
        <w:t>伊德里斯、豪尔赫</w:t>
      </w:r>
      <w:r w:rsidRPr="001F1F1D">
        <w:rPr>
          <w:rFonts w:hint="eastAsia"/>
        </w:rPr>
        <w:t>·</w:t>
      </w:r>
      <w:r w:rsidRPr="001F1F1D">
        <w:t>卡多纳</w:t>
      </w:r>
      <w:r w:rsidRPr="001F1F1D">
        <w:rPr>
          <w:rFonts w:hint="eastAsia"/>
        </w:rPr>
        <w:t>·</w:t>
      </w:r>
      <w:r w:rsidRPr="001F1F1D">
        <w:t>略伦斯、贝尔纳</w:t>
      </w:r>
      <w:r w:rsidRPr="001F1F1D">
        <w:rPr>
          <w:rFonts w:hint="eastAsia"/>
        </w:rPr>
        <w:t>·</w:t>
      </w:r>
      <w:r w:rsidRPr="001F1F1D">
        <w:t>加斯托、奥尔加</w:t>
      </w:r>
      <w:r w:rsidRPr="001F1F1D">
        <w:rPr>
          <w:rFonts w:hint="eastAsia"/>
        </w:rPr>
        <w:t>·</w:t>
      </w:r>
      <w:r w:rsidRPr="001F1F1D">
        <w:t>哈佐娃、哈特姆</w:t>
      </w:r>
      <w:r w:rsidRPr="001F1F1D">
        <w:rPr>
          <w:rFonts w:hint="eastAsia"/>
        </w:rPr>
        <w:t>·</w:t>
      </w:r>
      <w:r w:rsidRPr="001F1F1D">
        <w:t>克特拉内、杰哈德</w:t>
      </w:r>
      <w:r w:rsidRPr="001F1F1D">
        <w:rPr>
          <w:rFonts w:hint="eastAsia"/>
        </w:rPr>
        <w:t>·</w:t>
      </w:r>
      <w:r w:rsidRPr="001F1F1D">
        <w:t>马迪、本雅姆</w:t>
      </w:r>
      <w:r w:rsidRPr="001F1F1D">
        <w:rPr>
          <w:rFonts w:hint="eastAsia"/>
        </w:rPr>
        <w:t>·</w:t>
      </w:r>
      <w:r w:rsidRPr="001F1F1D">
        <w:t>达维特</w:t>
      </w:r>
      <w:r w:rsidRPr="001F1F1D">
        <w:rPr>
          <w:rFonts w:hint="eastAsia"/>
        </w:rPr>
        <w:t>·</w:t>
      </w:r>
      <w:r w:rsidRPr="001F1F1D">
        <w:t>梅兹姆尔、克拉伦斯</w:t>
      </w:r>
      <w:r w:rsidRPr="001F1F1D">
        <w:rPr>
          <w:rFonts w:hint="eastAsia"/>
        </w:rPr>
        <w:t>·</w:t>
      </w:r>
      <w:r w:rsidRPr="001F1F1D">
        <w:t>纳尔逊、大谷美纪子、</w:t>
      </w:r>
      <w:r w:rsidRPr="001F1F1D">
        <w:rPr>
          <w:rFonts w:hint="eastAsia"/>
        </w:rPr>
        <w:t>路易·埃内斯托·佩德内拉·雷纳</w:t>
      </w:r>
      <w:r w:rsidRPr="001F1F1D">
        <w:t>、何塞</w:t>
      </w:r>
      <w:r w:rsidRPr="001F1F1D">
        <w:rPr>
          <w:rFonts w:hint="eastAsia"/>
        </w:rPr>
        <w:t>·</w:t>
      </w:r>
      <w:r w:rsidRPr="001F1F1D">
        <w:t>安杰尔</w:t>
      </w:r>
      <w:r w:rsidRPr="001F1F1D">
        <w:rPr>
          <w:rFonts w:hint="eastAsia"/>
        </w:rPr>
        <w:t>·</w:t>
      </w:r>
      <w:r w:rsidRPr="001F1F1D">
        <w:t>罗德里格斯</w:t>
      </w:r>
      <w:r w:rsidRPr="001F1F1D">
        <w:rPr>
          <w:rFonts w:hint="eastAsia"/>
        </w:rPr>
        <w:t>·</w:t>
      </w:r>
      <w:r w:rsidRPr="001F1F1D">
        <w:t>雷耶斯、科尔斯滕</w:t>
      </w:r>
      <w:r w:rsidRPr="001F1F1D">
        <w:rPr>
          <w:rFonts w:hint="eastAsia"/>
        </w:rPr>
        <w:t>·</w:t>
      </w:r>
      <w:r w:rsidRPr="001F1F1D">
        <w:t>桑德伯格、</w:t>
      </w:r>
      <w:r w:rsidRPr="001F1F1D">
        <w:rPr>
          <w:rFonts w:hint="eastAsia"/>
        </w:rPr>
        <w:t>安·玛丽·斯凯尔顿、韦利娜·托多罗娃、</w:t>
      </w:r>
      <w:r w:rsidRPr="001F1F1D">
        <w:t>雷娜特</w:t>
      </w:r>
      <w:r w:rsidRPr="001F1F1D">
        <w:rPr>
          <w:rFonts w:hint="eastAsia"/>
        </w:rPr>
        <w:t>·</w:t>
      </w:r>
      <w:r w:rsidRPr="001F1F1D">
        <w:t>雯特尔。</w:t>
      </w:r>
    </w:p>
  </w:footnote>
  <w:footnote w:id="4">
    <w:p w:rsidR="00B40F9C" w:rsidRPr="00B0465C" w:rsidRDefault="00B40F9C" w:rsidP="00F106E6">
      <w:pPr>
        <w:pStyle w:val="a6"/>
        <w:spacing w:after="240"/>
      </w:pPr>
      <w:r>
        <w:tab/>
      </w:r>
      <w:r>
        <w:rPr>
          <w:rStyle w:val="a8"/>
          <w:rFonts w:eastAsia="宋体"/>
        </w:rPr>
        <w:footnoteRef/>
      </w:r>
      <w:r>
        <w:tab/>
      </w:r>
      <w:r>
        <w:t>欧洲联盟第</w:t>
      </w:r>
      <w:r>
        <w:t>604/2013</w:t>
      </w:r>
      <w:r>
        <w:t>号条例</w:t>
      </w:r>
      <w:r w:rsidR="0087521B">
        <w:t>(</w:t>
      </w:r>
      <w:r w:rsidR="00F106E6">
        <w:rPr>
          <w:rFonts w:hint="eastAsia"/>
        </w:rPr>
        <w:t>“</w:t>
      </w:r>
      <w:r>
        <w:t>《都柏林第三规则》</w:t>
      </w:r>
      <w:r w:rsidR="00F106E6">
        <w:rPr>
          <w:rFonts w:hint="eastAsia"/>
        </w:rPr>
        <w:t>”</w:t>
      </w:r>
      <w:r w:rsidR="0087521B">
        <w:t>)</w:t>
      </w:r>
      <w:r>
        <w:t>对确定由哪个国家负责审查第三国国民或无国籍人士在成员国之一提交的国际保护申请的机制作出了规定。</w:t>
      </w:r>
    </w:p>
  </w:footnote>
  <w:footnote w:id="5">
    <w:p w:rsidR="00B40F9C" w:rsidRPr="000F2BF0" w:rsidRDefault="00B40F9C" w:rsidP="00DF1601">
      <w:pPr>
        <w:pStyle w:val="a6"/>
      </w:pPr>
      <w:r>
        <w:tab/>
      </w:r>
      <w:r>
        <w:rPr>
          <w:rStyle w:val="a8"/>
          <w:rFonts w:eastAsia="宋体"/>
        </w:rPr>
        <w:footnoteRef/>
      </w:r>
      <w:r>
        <w:tab/>
      </w:r>
      <w:r w:rsidRPr="00D76313">
        <w:t>提交人援引</w:t>
      </w:r>
      <w:r w:rsidRPr="00D76313">
        <w:t>2013</w:t>
      </w:r>
      <w:r w:rsidRPr="00D76313">
        <w:t>年</w:t>
      </w:r>
      <w:r w:rsidRPr="00D76313">
        <w:t>8</w:t>
      </w:r>
      <w:r w:rsidRPr="00D76313">
        <w:t>月</w:t>
      </w:r>
      <w:r w:rsidRPr="00D76313">
        <w:t>6</w:t>
      </w:r>
      <w:r w:rsidRPr="00D76313">
        <w:t>日的联合国难民署《关于阿富汗寻求庇护者国际保护需求资格的评估准则》，其中</w:t>
      </w:r>
      <w:r w:rsidRPr="00DF1601">
        <w:rPr>
          <w:spacing w:val="6"/>
        </w:rPr>
        <w:t>规定</w:t>
      </w:r>
      <w:r w:rsidR="00DF1601" w:rsidRPr="00DF1601">
        <w:rPr>
          <w:rFonts w:hint="eastAsia"/>
          <w:spacing w:val="6"/>
        </w:rPr>
        <w:t>“</w:t>
      </w:r>
      <w:r w:rsidRPr="00DF1601">
        <w:rPr>
          <w:spacing w:val="6"/>
        </w:rPr>
        <w:t>难民署认为，只有当个人在迁移目的</w:t>
      </w:r>
      <w:r w:rsidRPr="00D76313">
        <w:t>地区能从家庭</w:t>
      </w:r>
      <w:r w:rsidR="0087521B">
        <w:t>(</w:t>
      </w:r>
      <w:r w:rsidRPr="00D76313">
        <w:t>包括延伸家庭</w:t>
      </w:r>
      <w:r w:rsidR="0087521B">
        <w:t>)</w:t>
      </w:r>
      <w:r w:rsidRPr="00D76313">
        <w:t>、社区或部落获得有意义的支持时，国内避难或迁移才是合理的替代方案。上述外部支持前提的唯一例外是</w:t>
      </w:r>
      <w:r w:rsidRPr="00DF1601">
        <w:rPr>
          <w:spacing w:val="6"/>
        </w:rPr>
        <w:t>单身的健全男性和没有</w:t>
      </w:r>
      <w:r w:rsidRPr="00D76313">
        <w:t>已知健康问题的劳动年龄</w:t>
      </w:r>
      <w:r w:rsidRPr="00DF1601">
        <w:rPr>
          <w:spacing w:val="6"/>
        </w:rPr>
        <w:t>已婚夫妇，在特定情况下，他们能在没有家庭和社区支持的情况下，在具备</w:t>
      </w:r>
      <w:r w:rsidRPr="00D76313">
        <w:t>必要基础设施和谋生机会的城市和半城市地区维持生活</w:t>
      </w:r>
      <w:r w:rsidR="00DF1601">
        <w:rPr>
          <w:rFonts w:hint="eastAsia"/>
        </w:rPr>
        <w:t>”</w:t>
      </w:r>
      <w:r w:rsidRPr="00D76313">
        <w:t>。</w:t>
      </w:r>
      <w:r w:rsidR="0087521B">
        <w:t>(</w:t>
      </w:r>
      <w:r w:rsidRPr="00D76313">
        <w:t>第</w:t>
      </w:r>
      <w:r w:rsidRPr="00D76313">
        <w:t>8</w:t>
      </w:r>
      <w:r w:rsidRPr="00D76313">
        <w:t>页</w:t>
      </w:r>
      <w:r w:rsidR="0087521B">
        <w:t>)</w:t>
      </w:r>
      <w:r w:rsidRPr="00D76313">
        <w:t>。</w:t>
      </w:r>
    </w:p>
  </w:footnote>
  <w:footnote w:id="6">
    <w:p w:rsidR="00B40F9C" w:rsidRPr="00B22645" w:rsidRDefault="00B40F9C" w:rsidP="00B40F9C">
      <w:pPr>
        <w:pStyle w:val="a6"/>
      </w:pPr>
      <w:r>
        <w:tab/>
      </w:r>
      <w:r>
        <w:rPr>
          <w:rStyle w:val="a8"/>
          <w:rFonts w:eastAsia="宋体"/>
        </w:rPr>
        <w:footnoteRef/>
      </w:r>
      <w:r>
        <w:tab/>
      </w:r>
      <w:r w:rsidRPr="00912899">
        <w:t>在这方面</w:t>
      </w:r>
      <w:r w:rsidRPr="004C236F">
        <w:t>，见委员会关于</w:t>
      </w:r>
      <w:r w:rsidRPr="004C236F">
        <w:t>K.Y.M</w:t>
      </w:r>
      <w:r w:rsidRPr="0052531F">
        <w:rPr>
          <w:rFonts w:ascii="Time New Roman" w:eastAsia="楷体" w:hAnsi="Time New Roman"/>
        </w:rPr>
        <w:t>诉丹麦</w:t>
      </w:r>
      <w:r w:rsidRPr="004C236F">
        <w:t>的</w:t>
      </w:r>
      <w:r w:rsidRPr="004C236F">
        <w:rPr>
          <w:rFonts w:hint="eastAsia"/>
        </w:rPr>
        <w:t>意见</w:t>
      </w:r>
      <w:r w:rsidR="0087521B" w:rsidRPr="004C236F">
        <w:t>(</w:t>
      </w:r>
      <w:r w:rsidRPr="004C236F">
        <w:t>CRC</w:t>
      </w:r>
      <w:r w:rsidRPr="00912899">
        <w:t>/C/77/D/3/2016</w:t>
      </w:r>
      <w:r w:rsidR="0087521B">
        <w:t>)</w:t>
      </w:r>
      <w:r w:rsidRPr="00912899">
        <w:t>，第</w:t>
      </w:r>
      <w:r w:rsidRPr="00912899">
        <w:t>4.2</w:t>
      </w:r>
      <w:r w:rsidRPr="00912899">
        <w:t>至第</w:t>
      </w:r>
      <w:r w:rsidRPr="00912899">
        <w:t>4.5</w:t>
      </w:r>
      <w:r w:rsidRPr="00912899">
        <w:t>段。</w:t>
      </w:r>
    </w:p>
  </w:footnote>
  <w:footnote w:id="7">
    <w:p w:rsidR="00B40F9C" w:rsidRPr="00E960A1" w:rsidRDefault="00B40F9C" w:rsidP="00E960A1">
      <w:pPr>
        <w:pStyle w:val="a6"/>
        <w:rPr>
          <w:spacing w:val="-2"/>
        </w:rPr>
      </w:pPr>
      <w:r>
        <w:tab/>
      </w:r>
      <w:r>
        <w:rPr>
          <w:rStyle w:val="a8"/>
          <w:rFonts w:eastAsia="宋体"/>
        </w:rPr>
        <w:footnoteRef/>
      </w:r>
      <w:r>
        <w:tab/>
      </w:r>
      <w:r w:rsidRPr="00955367">
        <w:t>在</w:t>
      </w:r>
      <w:r w:rsidRPr="00E960A1">
        <w:t>这方面，缔约国引述欧洲人权法院在下列案件中的判决：</w:t>
      </w:r>
      <w:r w:rsidRPr="0052531F">
        <w:rPr>
          <w:rFonts w:ascii="Time New Roman" w:eastAsia="楷体" w:hAnsi="Time New Roman"/>
        </w:rPr>
        <w:t>R.C.</w:t>
      </w:r>
      <w:r w:rsidRPr="0052531F">
        <w:rPr>
          <w:rFonts w:ascii="Time New Roman" w:eastAsia="楷体" w:hAnsi="Time New Roman"/>
        </w:rPr>
        <w:t>诉瑞典</w:t>
      </w:r>
      <w:r w:rsidR="0087521B" w:rsidRPr="00E960A1">
        <w:t>(</w:t>
      </w:r>
      <w:r w:rsidRPr="00E960A1">
        <w:t>第</w:t>
      </w:r>
      <w:r w:rsidRPr="00E960A1">
        <w:t>41827/07</w:t>
      </w:r>
      <w:r w:rsidRPr="00E960A1">
        <w:t>号申请</w:t>
      </w:r>
      <w:r w:rsidR="0087521B" w:rsidRPr="00E960A1">
        <w:t>)</w:t>
      </w:r>
      <w:r w:rsidRPr="00E960A1">
        <w:t>，</w:t>
      </w:r>
      <w:r w:rsidRPr="004E45A3">
        <w:rPr>
          <w:spacing w:val="-8"/>
        </w:rPr>
        <w:t>2010</w:t>
      </w:r>
      <w:r w:rsidRPr="004E45A3">
        <w:rPr>
          <w:spacing w:val="-8"/>
        </w:rPr>
        <w:t>年</w:t>
      </w:r>
      <w:r w:rsidRPr="004E45A3">
        <w:rPr>
          <w:spacing w:val="-8"/>
        </w:rPr>
        <w:t>3</w:t>
      </w:r>
      <w:r w:rsidRPr="004E45A3">
        <w:rPr>
          <w:spacing w:val="-8"/>
        </w:rPr>
        <w:t>月</w:t>
      </w:r>
      <w:r w:rsidR="004E45A3" w:rsidRPr="004E45A3">
        <w:rPr>
          <w:rFonts w:hint="eastAsia"/>
          <w:spacing w:val="-8"/>
        </w:rPr>
        <w:t>9</w:t>
      </w:r>
      <w:r w:rsidR="004E45A3" w:rsidRPr="004E45A3">
        <w:rPr>
          <w:spacing w:val="-8"/>
        </w:rPr>
        <w:t>日</w:t>
      </w:r>
      <w:r w:rsidRPr="004E45A3">
        <w:rPr>
          <w:spacing w:val="-8"/>
        </w:rPr>
        <w:t>，第</w:t>
      </w:r>
      <w:r w:rsidRPr="004E45A3">
        <w:rPr>
          <w:spacing w:val="-8"/>
        </w:rPr>
        <w:t>58</w:t>
      </w:r>
      <w:r w:rsidRPr="004E45A3">
        <w:rPr>
          <w:spacing w:val="-8"/>
        </w:rPr>
        <w:t>段；以及</w:t>
      </w:r>
      <w:r w:rsidRPr="0052531F">
        <w:rPr>
          <w:rFonts w:ascii="Time New Roman" w:eastAsia="楷体" w:hAnsi="Time New Roman"/>
          <w:spacing w:val="-8"/>
        </w:rPr>
        <w:t>M.E.</w:t>
      </w:r>
      <w:r w:rsidRPr="0052531F">
        <w:rPr>
          <w:rFonts w:ascii="Time New Roman" w:eastAsia="楷体" w:hAnsi="Time New Roman"/>
          <w:spacing w:val="-8"/>
        </w:rPr>
        <w:t>诉瑞典</w:t>
      </w:r>
      <w:r w:rsidR="0087521B" w:rsidRPr="00E960A1">
        <w:rPr>
          <w:spacing w:val="-2"/>
        </w:rPr>
        <w:t>(</w:t>
      </w:r>
      <w:r w:rsidRPr="00E960A1">
        <w:rPr>
          <w:spacing w:val="-2"/>
        </w:rPr>
        <w:t>第</w:t>
      </w:r>
      <w:r w:rsidRPr="00E960A1">
        <w:rPr>
          <w:spacing w:val="-2"/>
        </w:rPr>
        <w:t>71398/12</w:t>
      </w:r>
      <w:r w:rsidRPr="00E960A1">
        <w:rPr>
          <w:spacing w:val="-2"/>
        </w:rPr>
        <w:t>号申请</w:t>
      </w:r>
      <w:r w:rsidR="0087521B" w:rsidRPr="00E960A1">
        <w:rPr>
          <w:spacing w:val="-2"/>
        </w:rPr>
        <w:t>)</w:t>
      </w:r>
      <w:r w:rsidRPr="00E960A1">
        <w:rPr>
          <w:spacing w:val="-2"/>
        </w:rPr>
        <w:t>，</w:t>
      </w:r>
      <w:r w:rsidRPr="00E960A1">
        <w:rPr>
          <w:spacing w:val="-2"/>
        </w:rPr>
        <w:t>2014</w:t>
      </w:r>
      <w:r w:rsidRPr="00E960A1">
        <w:rPr>
          <w:spacing w:val="-2"/>
        </w:rPr>
        <w:t>年</w:t>
      </w:r>
      <w:r w:rsidRPr="00E960A1">
        <w:rPr>
          <w:spacing w:val="-2"/>
        </w:rPr>
        <w:t>6</w:t>
      </w:r>
      <w:r w:rsidRPr="00E960A1">
        <w:rPr>
          <w:spacing w:val="-2"/>
        </w:rPr>
        <w:t>月</w:t>
      </w:r>
      <w:r w:rsidRPr="00E960A1">
        <w:rPr>
          <w:spacing w:val="-2"/>
        </w:rPr>
        <w:t>26</w:t>
      </w:r>
      <w:r w:rsidRPr="00E960A1">
        <w:rPr>
          <w:spacing w:val="-2"/>
        </w:rPr>
        <w:t>日，第</w:t>
      </w:r>
      <w:r w:rsidRPr="00E960A1">
        <w:rPr>
          <w:spacing w:val="-2"/>
        </w:rPr>
        <w:t>78</w:t>
      </w:r>
      <w:r w:rsidRPr="00E960A1">
        <w:rPr>
          <w:spacing w:val="-2"/>
        </w:rPr>
        <w:t>段。</w:t>
      </w:r>
    </w:p>
  </w:footnote>
  <w:footnote w:id="8">
    <w:p w:rsidR="00B40F9C" w:rsidRPr="006377C4" w:rsidRDefault="00B40F9C" w:rsidP="00B40F9C">
      <w:pPr>
        <w:pStyle w:val="a6"/>
      </w:pPr>
      <w:r>
        <w:tab/>
      </w:r>
      <w:r>
        <w:rPr>
          <w:rStyle w:val="a8"/>
          <w:rFonts w:eastAsia="宋体"/>
        </w:rPr>
        <w:footnoteRef/>
      </w:r>
      <w:r>
        <w:tab/>
      </w:r>
      <w:r w:rsidRPr="006377C4">
        <w:t>联合国难民署《资格评估准则》，第</w:t>
      </w:r>
      <w:r w:rsidRPr="006377C4">
        <w:t>8</w:t>
      </w:r>
      <w:r w:rsidRPr="006377C4">
        <w:t>页。</w:t>
      </w:r>
    </w:p>
  </w:footnote>
  <w:footnote w:id="9">
    <w:p w:rsidR="00B40F9C" w:rsidRPr="00401C99" w:rsidRDefault="00B40F9C" w:rsidP="00B40F9C">
      <w:pPr>
        <w:pStyle w:val="a6"/>
      </w:pPr>
      <w:r>
        <w:tab/>
      </w:r>
      <w:r>
        <w:rPr>
          <w:rStyle w:val="a8"/>
          <w:rFonts w:eastAsia="宋体"/>
        </w:rPr>
        <w:footnoteRef/>
      </w:r>
      <w:r>
        <w:tab/>
      </w:r>
      <w:r w:rsidRPr="00401C99">
        <w:t>提交人引述委员会关于无陪同和与父母分离儿童在原籍国外的待遇的第</w:t>
      </w:r>
      <w:r w:rsidRPr="00401C99">
        <w:t>6</w:t>
      </w:r>
      <w:r w:rsidRPr="00691A6E">
        <w:rPr>
          <w:sz w:val="10"/>
          <w:szCs w:val="10"/>
        </w:rPr>
        <w:t xml:space="preserve"> </w:t>
      </w:r>
      <w:r w:rsidRPr="00401C99">
        <w:t>(2005)</w:t>
      </w:r>
      <w:r w:rsidRPr="00401C99">
        <w:t>号一般性意见，第</w:t>
      </w:r>
      <w:r w:rsidRPr="00401C99">
        <w:t>27</w:t>
      </w:r>
      <w:r w:rsidRPr="00401C99">
        <w:t>段。</w:t>
      </w:r>
    </w:p>
  </w:footnote>
  <w:footnote w:id="10">
    <w:p w:rsidR="00B40F9C" w:rsidRPr="003F51F2" w:rsidRDefault="00B40F9C" w:rsidP="00100E1B">
      <w:pPr>
        <w:pStyle w:val="a6"/>
        <w:rPr>
          <w:iCs/>
        </w:rPr>
      </w:pPr>
      <w:r>
        <w:tab/>
      </w:r>
      <w:r>
        <w:rPr>
          <w:rStyle w:val="a8"/>
          <w:rFonts w:eastAsia="宋体"/>
        </w:rPr>
        <w:footnoteRef/>
      </w:r>
      <w:r>
        <w:tab/>
      </w:r>
      <w:r w:rsidRPr="003F51F2">
        <w:rPr>
          <w:iCs/>
        </w:rPr>
        <w:t>M.A.</w:t>
      </w:r>
      <w:r w:rsidRPr="0052531F">
        <w:rPr>
          <w:rFonts w:ascii="Time New Roman" w:eastAsia="楷体" w:hAnsi="Time New Roman"/>
          <w:iCs/>
        </w:rPr>
        <w:t>诉丹麦</w:t>
      </w:r>
      <w:r w:rsidR="0087521B" w:rsidRPr="003F51F2">
        <w:rPr>
          <w:iCs/>
        </w:rPr>
        <w:t>(</w:t>
      </w:r>
      <w:r w:rsidRPr="003F51F2">
        <w:rPr>
          <w:iCs/>
        </w:rPr>
        <w:t>CCPR/C/119/D/2240/2013</w:t>
      </w:r>
      <w:r w:rsidR="0087521B" w:rsidRPr="003F51F2">
        <w:rPr>
          <w:iCs/>
        </w:rPr>
        <w:t>)</w:t>
      </w:r>
      <w:r w:rsidRPr="003F51F2">
        <w:rPr>
          <w:iCs/>
        </w:rPr>
        <w:t>第</w:t>
      </w:r>
      <w:r w:rsidRPr="003F51F2">
        <w:rPr>
          <w:iCs/>
        </w:rPr>
        <w:t>7</w:t>
      </w:r>
      <w:r w:rsidRPr="003F51F2">
        <w:rPr>
          <w:iCs/>
        </w:rPr>
        <w:t>段。</w:t>
      </w:r>
    </w:p>
  </w:footnote>
  <w:footnote w:id="11">
    <w:p w:rsidR="00B40F9C" w:rsidRPr="003F51F2" w:rsidRDefault="00B40F9C" w:rsidP="00100E1B">
      <w:pPr>
        <w:pStyle w:val="a6"/>
        <w:spacing w:after="240"/>
        <w:rPr>
          <w:iCs/>
        </w:rPr>
      </w:pPr>
      <w:r w:rsidRPr="003F51F2">
        <w:rPr>
          <w:iCs/>
        </w:rPr>
        <w:tab/>
      </w:r>
      <w:r w:rsidRPr="003F51F2">
        <w:rPr>
          <w:rStyle w:val="a8"/>
          <w:rFonts w:eastAsia="宋体"/>
          <w:iCs/>
        </w:rPr>
        <w:footnoteRef/>
      </w:r>
      <w:r w:rsidRPr="003F51F2">
        <w:rPr>
          <w:iCs/>
        </w:rPr>
        <w:tab/>
        <w:t>A.G.R.</w:t>
      </w:r>
      <w:r w:rsidRPr="00E97926">
        <w:rPr>
          <w:rFonts w:ascii="Time New Roman" w:eastAsia="楷体" w:hAnsi="Time New Roman"/>
          <w:iCs/>
        </w:rPr>
        <w:t>诉荷兰</w:t>
      </w:r>
      <w:r w:rsidRPr="003F51F2">
        <w:rPr>
          <w:iCs/>
        </w:rPr>
        <w:t>，第</w:t>
      </w:r>
      <w:r w:rsidRPr="003F51F2">
        <w:rPr>
          <w:iCs/>
        </w:rPr>
        <w:t>13442/08</w:t>
      </w:r>
      <w:r w:rsidRPr="003F51F2">
        <w:rPr>
          <w:iCs/>
        </w:rPr>
        <w:t>号申请，第</w:t>
      </w:r>
      <w:r w:rsidRPr="003F51F2">
        <w:rPr>
          <w:iCs/>
        </w:rPr>
        <w:t>58</w:t>
      </w:r>
      <w:r w:rsidRPr="003F51F2">
        <w:rPr>
          <w:iCs/>
        </w:rPr>
        <w:t>段；</w:t>
      </w:r>
      <w:r w:rsidR="00320DC2">
        <w:rPr>
          <w:iCs/>
        </w:rPr>
        <w:t>M.R.A.</w:t>
      </w:r>
      <w:r w:rsidRPr="00E97926">
        <w:rPr>
          <w:rFonts w:ascii="Time New Roman" w:eastAsia="楷体" w:hAnsi="Time New Roman"/>
          <w:iCs/>
        </w:rPr>
        <w:t>及其他诉荷兰</w:t>
      </w:r>
      <w:r w:rsidRPr="003F51F2">
        <w:rPr>
          <w:iCs/>
        </w:rPr>
        <w:t>，第</w:t>
      </w:r>
      <w:r w:rsidRPr="003F51F2">
        <w:rPr>
          <w:iCs/>
        </w:rPr>
        <w:t>46856/07</w:t>
      </w:r>
      <w:r w:rsidRPr="003F51F2">
        <w:rPr>
          <w:iCs/>
        </w:rPr>
        <w:t>号申请，</w:t>
      </w:r>
      <w:r w:rsidRPr="00061CEB">
        <w:rPr>
          <w:iCs/>
          <w:spacing w:val="-6"/>
        </w:rPr>
        <w:t>2016</w:t>
      </w:r>
      <w:r w:rsidRPr="00061CEB">
        <w:rPr>
          <w:iCs/>
          <w:spacing w:val="-6"/>
        </w:rPr>
        <w:t>年</w:t>
      </w:r>
      <w:r w:rsidRPr="00061CEB">
        <w:rPr>
          <w:iCs/>
          <w:spacing w:val="-6"/>
        </w:rPr>
        <w:t>1</w:t>
      </w:r>
      <w:r w:rsidRPr="00061CEB">
        <w:rPr>
          <w:iCs/>
          <w:spacing w:val="-6"/>
        </w:rPr>
        <w:t>月</w:t>
      </w:r>
      <w:r w:rsidRPr="00061CEB">
        <w:rPr>
          <w:iCs/>
          <w:spacing w:val="-6"/>
        </w:rPr>
        <w:t>12</w:t>
      </w:r>
      <w:r w:rsidRPr="00061CEB">
        <w:rPr>
          <w:iCs/>
          <w:spacing w:val="-6"/>
        </w:rPr>
        <w:t>日，第</w:t>
      </w:r>
      <w:r w:rsidRPr="00061CEB">
        <w:rPr>
          <w:iCs/>
          <w:spacing w:val="-6"/>
        </w:rPr>
        <w:t>112</w:t>
      </w:r>
      <w:r w:rsidRPr="00061CEB">
        <w:rPr>
          <w:iCs/>
          <w:spacing w:val="-6"/>
        </w:rPr>
        <w:t>段；</w:t>
      </w:r>
      <w:r w:rsidRPr="00061CEB">
        <w:rPr>
          <w:iCs/>
          <w:spacing w:val="-6"/>
        </w:rPr>
        <w:t>S.S.</w:t>
      </w:r>
      <w:r w:rsidRPr="00E97926">
        <w:rPr>
          <w:rFonts w:ascii="Time New Roman" w:eastAsia="楷体" w:hAnsi="Time New Roman"/>
          <w:iCs/>
          <w:spacing w:val="-6"/>
        </w:rPr>
        <w:t>诉荷兰</w:t>
      </w:r>
      <w:r w:rsidRPr="00061CEB">
        <w:rPr>
          <w:iCs/>
          <w:spacing w:val="-6"/>
        </w:rPr>
        <w:t>，第</w:t>
      </w:r>
      <w:r w:rsidRPr="00061CEB">
        <w:rPr>
          <w:iCs/>
          <w:spacing w:val="-6"/>
        </w:rPr>
        <w:t>39575/06</w:t>
      </w:r>
      <w:r w:rsidRPr="003F51F2">
        <w:rPr>
          <w:iCs/>
        </w:rPr>
        <w:t>号申请，</w:t>
      </w:r>
      <w:r w:rsidRPr="003F51F2">
        <w:rPr>
          <w:iCs/>
        </w:rPr>
        <w:t>2016</w:t>
      </w:r>
      <w:r w:rsidRPr="003F51F2">
        <w:rPr>
          <w:iCs/>
        </w:rPr>
        <w:t>年</w:t>
      </w:r>
      <w:r w:rsidRPr="003F51F2">
        <w:rPr>
          <w:iCs/>
        </w:rPr>
        <w:t>1</w:t>
      </w:r>
      <w:r w:rsidRPr="003F51F2">
        <w:rPr>
          <w:iCs/>
        </w:rPr>
        <w:t>月</w:t>
      </w:r>
      <w:r w:rsidRPr="003F51F2">
        <w:rPr>
          <w:iCs/>
        </w:rPr>
        <w:t>12</w:t>
      </w:r>
      <w:r w:rsidRPr="003F51F2">
        <w:rPr>
          <w:iCs/>
        </w:rPr>
        <w:t>日，第</w:t>
      </w:r>
      <w:r w:rsidRPr="003F51F2">
        <w:rPr>
          <w:iCs/>
        </w:rPr>
        <w:t>66</w:t>
      </w:r>
      <w:r w:rsidRPr="003F51F2">
        <w:rPr>
          <w:iCs/>
        </w:rPr>
        <w:t>段；</w:t>
      </w:r>
      <w:r w:rsidRPr="00E97926">
        <w:rPr>
          <w:rFonts w:ascii="Time New Roman" w:eastAsia="楷体" w:hAnsi="Time New Roman"/>
          <w:iCs/>
        </w:rPr>
        <w:t>A.W.Q.</w:t>
      </w:r>
      <w:r w:rsidRPr="00E97926">
        <w:rPr>
          <w:rFonts w:ascii="Time New Roman" w:eastAsia="楷体" w:hAnsi="Time New Roman"/>
          <w:iCs/>
        </w:rPr>
        <w:t>和</w:t>
      </w:r>
      <w:r w:rsidRPr="00E97926">
        <w:rPr>
          <w:rFonts w:ascii="Time New Roman" w:eastAsia="楷体" w:hAnsi="Time New Roman"/>
          <w:iCs/>
        </w:rPr>
        <w:t>D.H.</w:t>
      </w:r>
      <w:r w:rsidRPr="00E97926">
        <w:rPr>
          <w:rFonts w:ascii="Time New Roman" w:eastAsia="楷体" w:hAnsi="Time New Roman"/>
          <w:iCs/>
        </w:rPr>
        <w:t>诉荷兰</w:t>
      </w:r>
      <w:r w:rsidRPr="003F51F2">
        <w:rPr>
          <w:iCs/>
        </w:rPr>
        <w:t>，第</w:t>
      </w:r>
      <w:r w:rsidRPr="003F51F2">
        <w:rPr>
          <w:iCs/>
        </w:rPr>
        <w:t>25077/06</w:t>
      </w:r>
      <w:r w:rsidRPr="003F51F2">
        <w:rPr>
          <w:iCs/>
        </w:rPr>
        <w:t>号申请，</w:t>
      </w:r>
      <w:r w:rsidRPr="003F51F2">
        <w:rPr>
          <w:iCs/>
        </w:rPr>
        <w:t>2016</w:t>
      </w:r>
      <w:r w:rsidRPr="003F51F2">
        <w:rPr>
          <w:iCs/>
        </w:rPr>
        <w:t>年</w:t>
      </w:r>
      <w:r w:rsidRPr="003F51F2">
        <w:rPr>
          <w:iCs/>
        </w:rPr>
        <w:t>1</w:t>
      </w:r>
      <w:r w:rsidRPr="003F51F2">
        <w:rPr>
          <w:iCs/>
        </w:rPr>
        <w:t>月</w:t>
      </w:r>
      <w:r w:rsidRPr="003F51F2">
        <w:rPr>
          <w:iCs/>
        </w:rPr>
        <w:t>12</w:t>
      </w:r>
      <w:r w:rsidRPr="003F51F2">
        <w:rPr>
          <w:iCs/>
        </w:rPr>
        <w:t>日，第</w:t>
      </w:r>
      <w:r w:rsidRPr="003F51F2">
        <w:rPr>
          <w:iCs/>
        </w:rPr>
        <w:t>71</w:t>
      </w:r>
      <w:r w:rsidRPr="003F51F2">
        <w:rPr>
          <w:iCs/>
        </w:rPr>
        <w:t>段。</w:t>
      </w:r>
    </w:p>
  </w:footnote>
  <w:footnote w:id="12">
    <w:p w:rsidR="00B40F9C" w:rsidRPr="007034CF" w:rsidRDefault="00B40F9C" w:rsidP="00DF57BD">
      <w:pPr>
        <w:pStyle w:val="a6"/>
      </w:pPr>
      <w:r>
        <w:tab/>
      </w:r>
      <w:r>
        <w:rPr>
          <w:rStyle w:val="a8"/>
          <w:rFonts w:eastAsia="宋体"/>
        </w:rPr>
        <w:footnoteRef/>
      </w:r>
      <w:r>
        <w:tab/>
      </w:r>
      <w:r w:rsidRPr="007034CF">
        <w:t>第</w:t>
      </w:r>
      <w:r w:rsidRPr="007034CF">
        <w:t>6</w:t>
      </w:r>
      <w:r w:rsidRPr="007034CF">
        <w:t>号一般性意见，第</w:t>
      </w:r>
      <w:r w:rsidRPr="007034CF">
        <w:t>27</w:t>
      </w:r>
      <w:r w:rsidRPr="007034CF">
        <w:t>段。</w:t>
      </w:r>
    </w:p>
  </w:footnote>
  <w:footnote w:id="13">
    <w:p w:rsidR="00B40F9C" w:rsidRPr="003F73CF" w:rsidRDefault="00B40F9C" w:rsidP="00DF57BD">
      <w:pPr>
        <w:pStyle w:val="a6"/>
      </w:pPr>
      <w:r>
        <w:tab/>
      </w:r>
      <w:r>
        <w:rPr>
          <w:rStyle w:val="a8"/>
          <w:rFonts w:eastAsia="宋体"/>
        </w:rPr>
        <w:footnoteRef/>
      </w:r>
      <w:r>
        <w:tab/>
      </w:r>
      <w:r>
        <w:t>保护所有移民工人及其家庭成员权利委员会第</w:t>
      </w:r>
      <w:r>
        <w:t>3 (2017)</w:t>
      </w:r>
      <w:r>
        <w:t>号和儿童权利委员会第</w:t>
      </w:r>
      <w:r>
        <w:t>22 (2017)</w:t>
      </w:r>
      <w:r>
        <w:t>号关于国际移民背景下儿童权利一般性原则的联合一般性意见，第</w:t>
      </w:r>
      <w:r>
        <w:t>29</w:t>
      </w:r>
      <w:r>
        <w:t>和第</w:t>
      </w:r>
      <w:r>
        <w:t>33</w:t>
      </w:r>
      <w:r>
        <w:t>段。</w:t>
      </w:r>
    </w:p>
  </w:footnote>
  <w:footnote w:id="14">
    <w:p w:rsidR="00B40F9C" w:rsidRPr="003F73CF" w:rsidRDefault="00B40F9C" w:rsidP="00DF57BD">
      <w:pPr>
        <w:pStyle w:val="a6"/>
      </w:pPr>
      <w:r>
        <w:tab/>
      </w:r>
      <w:r>
        <w:rPr>
          <w:rStyle w:val="a8"/>
          <w:rFonts w:eastAsia="宋体"/>
        </w:rPr>
        <w:footnoteRef/>
      </w:r>
      <w:r>
        <w:tab/>
      </w:r>
      <w:r w:rsidRPr="003F73CF">
        <w:t>同上，第</w:t>
      </w:r>
      <w:r w:rsidRPr="003F73CF">
        <w:t>30</w:t>
      </w:r>
      <w:r w:rsidRPr="003F73CF">
        <w:t>段。</w:t>
      </w:r>
    </w:p>
  </w:footnote>
  <w:footnote w:id="15">
    <w:p w:rsidR="00B40F9C" w:rsidRPr="009748B1" w:rsidRDefault="00B40F9C" w:rsidP="00DF57BD">
      <w:pPr>
        <w:pStyle w:val="a6"/>
        <w:spacing w:after="240"/>
      </w:pPr>
      <w:r>
        <w:tab/>
      </w:r>
      <w:r>
        <w:rPr>
          <w:rStyle w:val="a8"/>
          <w:rFonts w:eastAsia="宋体"/>
        </w:rPr>
        <w:footnoteRef/>
      </w:r>
      <w:r>
        <w:tab/>
      </w:r>
      <w:r>
        <w:t>见</w:t>
      </w:r>
      <w:r w:rsidR="00320DC2">
        <w:t>U.A.I</w:t>
      </w:r>
      <w:r w:rsidR="00320DC2" w:rsidRPr="00E97926">
        <w:rPr>
          <w:rFonts w:ascii="Time New Roman" w:eastAsia="楷体" w:hAnsi="Time New Roman"/>
        </w:rPr>
        <w:t>.</w:t>
      </w:r>
      <w:r w:rsidRPr="00E97926">
        <w:rPr>
          <w:rFonts w:ascii="Time New Roman" w:eastAsia="楷体" w:hAnsi="Time New Roman"/>
        </w:rPr>
        <w:t>诉西班牙</w:t>
      </w:r>
      <w:r w:rsidR="0087521B">
        <w:t>(</w:t>
      </w:r>
      <w:r>
        <w:t>CRC/C/73/D/2/2015</w:t>
      </w:r>
      <w:r w:rsidR="0087521B">
        <w:t>)</w:t>
      </w:r>
      <w:r>
        <w:t>，第</w:t>
      </w:r>
      <w:r>
        <w:t>4.2</w:t>
      </w:r>
      <w: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733D5C" w:rsidP="00733D5C">
    <w:pPr>
      <w:pStyle w:val="af3"/>
    </w:pPr>
    <w:r>
      <w:t>CRC/C/78/D/7/2016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733D5C" w:rsidP="00733D5C">
    <w:pPr>
      <w:pStyle w:val="af3"/>
      <w:jc w:val="right"/>
    </w:pPr>
    <w:r>
      <w:t>CRC/C/78/D/7/2016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222D72"/>
    <w:multiLevelType w:val="hybridMultilevel"/>
    <w:tmpl w:val="5E0C87A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47EA25C8"/>
    <w:multiLevelType w:val="hybridMultilevel"/>
    <w:tmpl w:val="8E96BD6E"/>
    <w:lvl w:ilvl="0" w:tplc="AD5042AE">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02"/>
    <w:rsid w:val="00011483"/>
    <w:rsid w:val="00035E2F"/>
    <w:rsid w:val="000461AE"/>
    <w:rsid w:val="00061CEB"/>
    <w:rsid w:val="000A2D14"/>
    <w:rsid w:val="000A71B1"/>
    <w:rsid w:val="000D319F"/>
    <w:rsid w:val="000E4D0E"/>
    <w:rsid w:val="00100E1B"/>
    <w:rsid w:val="00117CA6"/>
    <w:rsid w:val="00144B69"/>
    <w:rsid w:val="001474A1"/>
    <w:rsid w:val="00153E86"/>
    <w:rsid w:val="00165177"/>
    <w:rsid w:val="001871C6"/>
    <w:rsid w:val="001A5E51"/>
    <w:rsid w:val="001A7FB2"/>
    <w:rsid w:val="001B1BD1"/>
    <w:rsid w:val="001C3B19"/>
    <w:rsid w:val="001C3EF2"/>
    <w:rsid w:val="001D17F6"/>
    <w:rsid w:val="001D2C3F"/>
    <w:rsid w:val="001E297F"/>
    <w:rsid w:val="001F1F1D"/>
    <w:rsid w:val="00204B42"/>
    <w:rsid w:val="002231C3"/>
    <w:rsid w:val="0024417F"/>
    <w:rsid w:val="00250F8D"/>
    <w:rsid w:val="00286446"/>
    <w:rsid w:val="002A2183"/>
    <w:rsid w:val="002C34DC"/>
    <w:rsid w:val="002E1C97"/>
    <w:rsid w:val="002F5834"/>
    <w:rsid w:val="00320DC2"/>
    <w:rsid w:val="00326EBF"/>
    <w:rsid w:val="00327FE4"/>
    <w:rsid w:val="0033398C"/>
    <w:rsid w:val="00363265"/>
    <w:rsid w:val="00392F6C"/>
    <w:rsid w:val="00397970"/>
    <w:rsid w:val="003D7D4D"/>
    <w:rsid w:val="003E039C"/>
    <w:rsid w:val="003F51F2"/>
    <w:rsid w:val="00413D23"/>
    <w:rsid w:val="00427F63"/>
    <w:rsid w:val="00431400"/>
    <w:rsid w:val="00457C5D"/>
    <w:rsid w:val="004A17D1"/>
    <w:rsid w:val="004A37F1"/>
    <w:rsid w:val="004C236F"/>
    <w:rsid w:val="004C4A0A"/>
    <w:rsid w:val="004E45A3"/>
    <w:rsid w:val="004F5E7A"/>
    <w:rsid w:val="00522979"/>
    <w:rsid w:val="0052531F"/>
    <w:rsid w:val="00543EBA"/>
    <w:rsid w:val="005A5851"/>
    <w:rsid w:val="005E37D5"/>
    <w:rsid w:val="005E403A"/>
    <w:rsid w:val="006223E4"/>
    <w:rsid w:val="0062619F"/>
    <w:rsid w:val="00680656"/>
    <w:rsid w:val="00691A6E"/>
    <w:rsid w:val="006B1119"/>
    <w:rsid w:val="006E3E46"/>
    <w:rsid w:val="006E71B1"/>
    <w:rsid w:val="00705D89"/>
    <w:rsid w:val="00731A42"/>
    <w:rsid w:val="00733D5C"/>
    <w:rsid w:val="00744E03"/>
    <w:rsid w:val="00767E69"/>
    <w:rsid w:val="0077079A"/>
    <w:rsid w:val="00787E26"/>
    <w:rsid w:val="007A5599"/>
    <w:rsid w:val="007D6DDF"/>
    <w:rsid w:val="007E3895"/>
    <w:rsid w:val="007F386F"/>
    <w:rsid w:val="007F5C0D"/>
    <w:rsid w:val="00803FCC"/>
    <w:rsid w:val="008104AE"/>
    <w:rsid w:val="00856233"/>
    <w:rsid w:val="00860F27"/>
    <w:rsid w:val="00866410"/>
    <w:rsid w:val="0087521B"/>
    <w:rsid w:val="008B0560"/>
    <w:rsid w:val="008B2BFA"/>
    <w:rsid w:val="008D2FB3"/>
    <w:rsid w:val="008D360F"/>
    <w:rsid w:val="0091630D"/>
    <w:rsid w:val="00936F03"/>
    <w:rsid w:val="00943B69"/>
    <w:rsid w:val="00944CB3"/>
    <w:rsid w:val="0095118D"/>
    <w:rsid w:val="00963873"/>
    <w:rsid w:val="00995A26"/>
    <w:rsid w:val="009A7E38"/>
    <w:rsid w:val="009B09D7"/>
    <w:rsid w:val="009B664D"/>
    <w:rsid w:val="009D35ED"/>
    <w:rsid w:val="00A03CB6"/>
    <w:rsid w:val="00A1364C"/>
    <w:rsid w:val="00A21076"/>
    <w:rsid w:val="00A3739A"/>
    <w:rsid w:val="00A52DAF"/>
    <w:rsid w:val="00A82802"/>
    <w:rsid w:val="00A84072"/>
    <w:rsid w:val="00A94873"/>
    <w:rsid w:val="00AB1CDF"/>
    <w:rsid w:val="00AB2BF1"/>
    <w:rsid w:val="00AD6913"/>
    <w:rsid w:val="00B05F1A"/>
    <w:rsid w:val="00B16570"/>
    <w:rsid w:val="00B40F9C"/>
    <w:rsid w:val="00B53320"/>
    <w:rsid w:val="00B8361B"/>
    <w:rsid w:val="00B8576E"/>
    <w:rsid w:val="00BB422F"/>
    <w:rsid w:val="00BC6522"/>
    <w:rsid w:val="00BD7160"/>
    <w:rsid w:val="00C0531F"/>
    <w:rsid w:val="00C121D5"/>
    <w:rsid w:val="00C17349"/>
    <w:rsid w:val="00C351AA"/>
    <w:rsid w:val="00C61B7F"/>
    <w:rsid w:val="00C7253F"/>
    <w:rsid w:val="00C83089"/>
    <w:rsid w:val="00C90203"/>
    <w:rsid w:val="00C904F8"/>
    <w:rsid w:val="00CE6A72"/>
    <w:rsid w:val="00D22FA1"/>
    <w:rsid w:val="00D26A05"/>
    <w:rsid w:val="00D962FD"/>
    <w:rsid w:val="00D97B98"/>
    <w:rsid w:val="00DA25C1"/>
    <w:rsid w:val="00DC671F"/>
    <w:rsid w:val="00DE4DA7"/>
    <w:rsid w:val="00DF1601"/>
    <w:rsid w:val="00DF57BD"/>
    <w:rsid w:val="00E33B38"/>
    <w:rsid w:val="00E4712C"/>
    <w:rsid w:val="00E47FE5"/>
    <w:rsid w:val="00E574AF"/>
    <w:rsid w:val="00E60DB0"/>
    <w:rsid w:val="00E92A35"/>
    <w:rsid w:val="00E960A1"/>
    <w:rsid w:val="00E97926"/>
    <w:rsid w:val="00F106E6"/>
    <w:rsid w:val="00F47FDF"/>
    <w:rsid w:val="00F56A62"/>
    <w:rsid w:val="00F714DA"/>
    <w:rsid w:val="00F80B05"/>
    <w:rsid w:val="00F90004"/>
    <w:rsid w:val="00FB456B"/>
    <w:rsid w:val="00FB546D"/>
    <w:rsid w:val="00FD0D72"/>
    <w:rsid w:val="00FD6B27"/>
    <w:rsid w:val="00FE74E1"/>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61FBCF"/>
  <w15:docId w15:val="{F4247CFA-6CB6-4723-A1C3-49A38F90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basedOn w:val="a0"/>
    <w:link w:val="a6"/>
    <w:rsid w:val="0091630D"/>
    <w:rPr>
      <w:snapToGrid w:val="0"/>
      <w:sz w:val="18"/>
      <w:szCs w:val="18"/>
    </w:rPr>
  </w:style>
  <w:style w:type="character" w:styleId="a8">
    <w:name w:val="footnote reference"/>
    <w:aliases w:val="4_G,Footnote number,ftref"/>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rsid w:val="00B40F9C"/>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23G">
    <w:name w:val="_ H_2/3_G"/>
    <w:basedOn w:val="a"/>
    <w:next w:val="a"/>
    <w:rsid w:val="00B40F9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B40F9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SingleTxtG">
    <w:name w:val="_ Single Txt_G"/>
    <w:basedOn w:val="a"/>
    <w:rsid w:val="00B40F9C"/>
    <w:pPr>
      <w:tabs>
        <w:tab w:val="clear" w:pos="431"/>
      </w:tabs>
      <w:suppressAutoHyphens/>
      <w:overflowPunct/>
      <w:adjustRightInd/>
      <w:snapToGrid/>
      <w:spacing w:after="120" w:line="240" w:lineRule="atLeast"/>
      <w:ind w:left="1134" w:right="1134"/>
    </w:pPr>
    <w:rPr>
      <w:snapToGrid/>
      <w:sz w:val="20"/>
      <w:lang w:val="en-GB"/>
    </w:rPr>
  </w:style>
  <w:style w:type="table" w:styleId="af9">
    <w:name w:val="Table Grid"/>
    <w:basedOn w:val="a1"/>
    <w:rsid w:val="001F1F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906DF-95B5-475E-8E92-96914C4C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8</Pages>
  <Words>6664</Words>
  <Characters>7121</Characters>
  <Application>Microsoft Office Word</Application>
  <DocSecurity>0</DocSecurity>
  <Lines>253</Lines>
  <Paragraphs>83</Paragraphs>
  <ScaleCrop>false</ScaleCrop>
  <Company>DCM</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CRC/C/78/D/7/2016</dc:title>
  <dc:subject>1813144</dc:subject>
  <dc:creator>WUJS</dc:creator>
  <cp:keywords/>
  <dc:description/>
  <cp:lastModifiedBy>Xiaoqing Yang</cp:lastModifiedBy>
  <cp:revision>3</cp:revision>
  <cp:lastPrinted>2018-10-08T14:18:00Z</cp:lastPrinted>
  <dcterms:created xsi:type="dcterms:W3CDTF">2018-10-08T14:18:00Z</dcterms:created>
  <dcterms:modified xsi:type="dcterms:W3CDTF">2018-10-08T14:18:00Z</dcterms:modified>
</cp:coreProperties>
</file>