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6520F8" w:rsidTr="00BC3629">
        <w:trPr>
          <w:trHeight w:hRule="exact" w:val="851"/>
        </w:trPr>
        <w:tc>
          <w:tcPr>
            <w:tcW w:w="142" w:type="dxa"/>
            <w:tcBorders>
              <w:bottom w:val="single" w:sz="4" w:space="0" w:color="auto"/>
            </w:tcBorders>
          </w:tcPr>
          <w:p w:rsidR="002D5AAC" w:rsidRDefault="002D5AAC" w:rsidP="00083F55">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Pr="00083F55" w:rsidRDefault="00083F55" w:rsidP="00083F55">
            <w:pPr>
              <w:jc w:val="right"/>
              <w:rPr>
                <w:lang w:val="en-US"/>
              </w:rPr>
            </w:pPr>
            <w:r w:rsidRPr="00083F55">
              <w:rPr>
                <w:sz w:val="40"/>
                <w:lang w:val="en-US"/>
              </w:rPr>
              <w:t>CCPR</w:t>
            </w:r>
            <w:r w:rsidRPr="00083F55">
              <w:rPr>
                <w:lang w:val="en-US"/>
              </w:rPr>
              <w:t>/C/TJK/Q/3/Add.1</w:t>
            </w:r>
          </w:p>
        </w:tc>
      </w:tr>
      <w:tr w:rsidR="002D5AAC" w:rsidRPr="006520F8"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en-US"/>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083F55" w:rsidRDefault="00083F55" w:rsidP="00BC3629">
            <w:pPr>
              <w:spacing w:before="240"/>
              <w:rPr>
                <w:lang w:val="en-US"/>
              </w:rPr>
            </w:pPr>
            <w:r w:rsidRPr="00083F55">
              <w:rPr>
                <w:lang w:val="en-US"/>
              </w:rPr>
              <w:t>Distr.: General</w:t>
            </w:r>
          </w:p>
          <w:p w:rsidR="00083F55" w:rsidRPr="00083F55" w:rsidRDefault="00083F55" w:rsidP="00083F55">
            <w:pPr>
              <w:spacing w:line="240" w:lineRule="exact"/>
              <w:rPr>
                <w:lang w:val="en-US"/>
              </w:rPr>
            </w:pPr>
            <w:r w:rsidRPr="00083F55">
              <w:rPr>
                <w:lang w:val="en-US"/>
              </w:rPr>
              <w:t>30 April 2019</w:t>
            </w:r>
          </w:p>
          <w:p w:rsidR="00083F55" w:rsidRPr="00083F55" w:rsidRDefault="00083F55" w:rsidP="00083F55">
            <w:pPr>
              <w:spacing w:line="240" w:lineRule="exact"/>
              <w:rPr>
                <w:lang w:val="en-US"/>
              </w:rPr>
            </w:pPr>
            <w:r w:rsidRPr="00083F55">
              <w:rPr>
                <w:lang w:val="en-US"/>
              </w:rPr>
              <w:t>Russian</w:t>
            </w:r>
          </w:p>
          <w:p w:rsidR="00083F55" w:rsidRDefault="00083F55" w:rsidP="00083F55">
            <w:pPr>
              <w:spacing w:line="240" w:lineRule="exact"/>
              <w:rPr>
                <w:lang w:val="en-US"/>
              </w:rPr>
            </w:pPr>
            <w:r w:rsidRPr="00083F55">
              <w:rPr>
                <w:lang w:val="en-US"/>
              </w:rPr>
              <w:t>Original: Russian</w:t>
            </w:r>
          </w:p>
          <w:p w:rsidR="00083F55" w:rsidRPr="00083F55" w:rsidRDefault="00083F55" w:rsidP="00083F55">
            <w:pPr>
              <w:spacing w:line="240" w:lineRule="exact"/>
              <w:rPr>
                <w:lang w:val="en-US"/>
              </w:rPr>
            </w:pPr>
            <w:r>
              <w:rPr>
                <w:lang w:val="en-GB"/>
              </w:rPr>
              <w:fldChar w:fldCharType="begin"/>
            </w:r>
            <w:r>
              <w:rPr>
                <w:lang w:val="en-GB"/>
              </w:rPr>
              <w:instrText xml:space="preserve"> DOCPROPERTY  virs  \* MERGEFORMAT </w:instrText>
            </w:r>
            <w:r>
              <w:rPr>
                <w:lang w:val="en-GB"/>
              </w:rPr>
              <w:fldChar w:fldCharType="separate"/>
            </w:r>
            <w:r w:rsidRPr="00060CE0">
              <w:rPr>
                <w:lang w:val="en-GB"/>
              </w:rPr>
              <w:t>English, French, Russian and Spanish only</w:t>
            </w:r>
            <w:r>
              <w:rPr>
                <w:lang w:val="en-GB"/>
              </w:rPr>
              <w:fldChar w:fldCharType="end"/>
            </w:r>
          </w:p>
        </w:tc>
      </w:tr>
    </w:tbl>
    <w:p w:rsidR="00083F55" w:rsidRPr="00F259AD" w:rsidRDefault="00083F55" w:rsidP="00083F55">
      <w:pPr>
        <w:spacing w:before="120"/>
        <w:rPr>
          <w:b/>
          <w:sz w:val="24"/>
          <w:szCs w:val="24"/>
        </w:rPr>
      </w:pPr>
      <w:r w:rsidRPr="00F259AD">
        <w:rPr>
          <w:b/>
          <w:sz w:val="24"/>
          <w:szCs w:val="24"/>
        </w:rPr>
        <w:t>Комитет по правам человека</w:t>
      </w:r>
    </w:p>
    <w:p w:rsidR="00083F55" w:rsidRPr="00F259AD" w:rsidRDefault="00083F55" w:rsidP="00083F55">
      <w:pPr>
        <w:rPr>
          <w:b/>
        </w:rPr>
      </w:pPr>
      <w:r w:rsidRPr="00F259AD">
        <w:rPr>
          <w:b/>
        </w:rPr>
        <w:t>1</w:t>
      </w:r>
      <w:r w:rsidRPr="00F237E0">
        <w:rPr>
          <w:b/>
        </w:rPr>
        <w:t>26</w:t>
      </w:r>
      <w:r w:rsidRPr="00F259AD">
        <w:rPr>
          <w:b/>
        </w:rPr>
        <w:t>-я сессия</w:t>
      </w:r>
    </w:p>
    <w:p w:rsidR="00083F55" w:rsidRPr="00F259AD" w:rsidRDefault="00083F55" w:rsidP="00083F55">
      <w:r w:rsidRPr="00F259AD">
        <w:t>1–2</w:t>
      </w:r>
      <w:r w:rsidRPr="00F237E0">
        <w:t xml:space="preserve">6 </w:t>
      </w:r>
      <w:r>
        <w:t xml:space="preserve">июля </w:t>
      </w:r>
      <w:r w:rsidRPr="00F259AD">
        <w:t>201</w:t>
      </w:r>
      <w:r>
        <w:t>9</w:t>
      </w:r>
      <w:r w:rsidRPr="00F259AD">
        <w:t xml:space="preserve"> года</w:t>
      </w:r>
    </w:p>
    <w:p w:rsidR="00083F55" w:rsidRPr="00F259AD" w:rsidRDefault="00083F55" w:rsidP="00083F55">
      <w:r w:rsidRPr="00F259AD">
        <w:t xml:space="preserve">Пункт </w:t>
      </w:r>
      <w:r>
        <w:t>4</w:t>
      </w:r>
      <w:r w:rsidRPr="00F259AD">
        <w:t xml:space="preserve"> повестки дня</w:t>
      </w:r>
    </w:p>
    <w:p w:rsidR="00083F55" w:rsidRPr="00F259AD" w:rsidRDefault="00083F55" w:rsidP="00083F55">
      <w:pPr>
        <w:rPr>
          <w:b/>
        </w:rPr>
      </w:pPr>
      <w:r w:rsidRPr="00F259AD">
        <w:rPr>
          <w:b/>
        </w:rPr>
        <w:t>Рассмотрение докладов, предст</w:t>
      </w:r>
      <w:bookmarkStart w:id="0" w:name="_GoBack"/>
      <w:bookmarkEnd w:id="0"/>
      <w:r w:rsidRPr="00F259AD">
        <w:rPr>
          <w:b/>
        </w:rPr>
        <w:t>авляемых</w:t>
      </w:r>
      <w:r w:rsidRPr="00F259AD">
        <w:rPr>
          <w:b/>
        </w:rPr>
        <w:br/>
        <w:t>государствами-участниками в соответствии</w:t>
      </w:r>
      <w:r w:rsidRPr="00F259AD">
        <w:rPr>
          <w:b/>
        </w:rPr>
        <w:br/>
        <w:t>со статьей 40 Пакта</w:t>
      </w:r>
    </w:p>
    <w:p w:rsidR="00083F55" w:rsidRPr="00F259AD" w:rsidRDefault="00083F55" w:rsidP="00083F55">
      <w:pPr>
        <w:pStyle w:val="HChGR"/>
      </w:pPr>
      <w:r w:rsidRPr="00F259AD">
        <w:tab/>
      </w:r>
      <w:r w:rsidRPr="00F259AD">
        <w:tab/>
        <w:t xml:space="preserve">Перечень вопросов в связи с рассмотрением </w:t>
      </w:r>
      <w:r>
        <w:t>третьего</w:t>
      </w:r>
      <w:r w:rsidRPr="00F259AD">
        <w:t xml:space="preserve"> периодического доклада </w:t>
      </w:r>
      <w:r>
        <w:t>Таджикистана</w:t>
      </w:r>
    </w:p>
    <w:p w:rsidR="00083F55" w:rsidRPr="00F259AD" w:rsidRDefault="00083F55" w:rsidP="00083F55">
      <w:pPr>
        <w:pStyle w:val="H23GR"/>
      </w:pPr>
      <w:r w:rsidRPr="00F259AD">
        <w:tab/>
      </w:r>
      <w:r w:rsidRPr="00F259AD">
        <w:tab/>
        <w:t>Добавление</w:t>
      </w:r>
    </w:p>
    <w:p w:rsidR="00083F55" w:rsidRPr="00F259AD" w:rsidRDefault="00083F55" w:rsidP="00083F55">
      <w:pPr>
        <w:pStyle w:val="HChGR"/>
      </w:pPr>
      <w:r w:rsidRPr="00F259AD">
        <w:tab/>
      </w:r>
      <w:r w:rsidRPr="00F259AD">
        <w:tab/>
        <w:t xml:space="preserve">Ответы </w:t>
      </w:r>
      <w:r>
        <w:t>Таджикистана</w:t>
      </w:r>
      <w:r w:rsidRPr="00F259AD">
        <w:t xml:space="preserve"> </w:t>
      </w:r>
      <w:r w:rsidR="006520F8">
        <w:t xml:space="preserve">на </w:t>
      </w:r>
      <w:r w:rsidRPr="00F259AD">
        <w:t>перечень вопросов</w:t>
      </w:r>
      <w:r w:rsidRPr="00083F55">
        <w:rPr>
          <w:rStyle w:val="aa"/>
          <w:b w:val="0"/>
          <w:sz w:val="20"/>
          <w:vertAlign w:val="baseline"/>
        </w:rPr>
        <w:footnoteReference w:customMarkFollows="1" w:id="1"/>
        <w:t>*</w:t>
      </w:r>
      <w:r w:rsidRPr="00F259AD">
        <w:t xml:space="preserve"> </w:t>
      </w:r>
    </w:p>
    <w:p w:rsidR="00083F55" w:rsidRPr="00083F55" w:rsidRDefault="00083F55" w:rsidP="008962B8">
      <w:pPr>
        <w:pStyle w:val="SingleTxtG"/>
        <w:jc w:val="right"/>
      </w:pPr>
      <w:r w:rsidRPr="00F259AD">
        <w:t>[Дата получения: 2</w:t>
      </w:r>
      <w:r>
        <w:t>9</w:t>
      </w:r>
      <w:r w:rsidRPr="00F259AD">
        <w:t xml:space="preserve"> </w:t>
      </w:r>
      <w:r>
        <w:t>марта</w:t>
      </w:r>
      <w:r w:rsidRPr="00F259AD">
        <w:t xml:space="preserve"> 201</w:t>
      </w:r>
      <w:r>
        <w:t>9</w:t>
      </w:r>
      <w:r w:rsidRPr="00F259AD">
        <w:t xml:space="preserve"> года]</w:t>
      </w:r>
    </w:p>
    <w:p w:rsidR="00083F55" w:rsidRPr="00083F55" w:rsidRDefault="00083F55">
      <w:pPr>
        <w:suppressAutoHyphens w:val="0"/>
        <w:spacing w:line="240" w:lineRule="auto"/>
      </w:pPr>
      <w:r w:rsidRPr="00083F55">
        <w:br w:type="page"/>
      </w:r>
    </w:p>
    <w:p w:rsidR="00083F55" w:rsidRPr="003222FF" w:rsidRDefault="00083F55" w:rsidP="00083F55">
      <w:pPr>
        <w:pStyle w:val="HChG"/>
      </w:pPr>
      <w:r>
        <w:lastRenderedPageBreak/>
        <w:tab/>
      </w:r>
      <w:r>
        <w:tab/>
      </w:r>
      <w:r w:rsidRPr="003222FF">
        <w:t>Ответы</w:t>
      </w:r>
    </w:p>
    <w:p w:rsidR="00083F55" w:rsidRPr="003222FF" w:rsidRDefault="00083F55" w:rsidP="00083F55">
      <w:pPr>
        <w:pStyle w:val="HChG"/>
      </w:pPr>
      <w:r>
        <w:tab/>
      </w:r>
      <w:r>
        <w:tab/>
      </w:r>
      <w:r w:rsidRPr="003222FF">
        <w:t xml:space="preserve">На вопросы комитета ООН по правам человека, касающиеся третьего периодического доклада </w:t>
      </w:r>
      <w:r w:rsidR="008E4124">
        <w:t>Р</w:t>
      </w:r>
      <w:r w:rsidRPr="003222FF">
        <w:t xml:space="preserve">еспублики </w:t>
      </w:r>
      <w:r w:rsidR="008E4124">
        <w:t>Т</w:t>
      </w:r>
      <w:r w:rsidRPr="003222FF">
        <w:t>аджик</w:t>
      </w:r>
      <w:r>
        <w:t>истан по международному пакту о</w:t>
      </w:r>
      <w:r w:rsidRPr="0045585E">
        <w:rPr>
          <w:lang w:val="en-GB"/>
        </w:rPr>
        <w:t> </w:t>
      </w:r>
      <w:r w:rsidRPr="003222FF">
        <w:t>гражданских и политических правах</w:t>
      </w:r>
    </w:p>
    <w:p w:rsidR="00083F55" w:rsidRPr="003222FF" w:rsidRDefault="00083F55" w:rsidP="00083F55">
      <w:pPr>
        <w:pStyle w:val="HChG"/>
      </w:pPr>
      <w:r>
        <w:tab/>
        <w:t>I.</w:t>
      </w:r>
      <w:r>
        <w:tab/>
      </w:r>
      <w:r w:rsidRPr="003222FF">
        <w:t>Конституционные и правовые рамки осуществления Пакта (статья 2)</w:t>
      </w:r>
    </w:p>
    <w:p w:rsidR="00083F55" w:rsidRPr="003222FF" w:rsidRDefault="00083F55" w:rsidP="00083F55">
      <w:pPr>
        <w:pStyle w:val="H23G"/>
      </w:pPr>
      <w:r>
        <w:tab/>
      </w:r>
      <w:r>
        <w:tab/>
      </w:r>
      <w:r w:rsidRPr="003222FF">
        <w:t>По пунктам 1 и 2</w:t>
      </w:r>
    </w:p>
    <w:p w:rsidR="00083F55" w:rsidRPr="003222FF" w:rsidRDefault="00083F55" w:rsidP="00083F55">
      <w:pPr>
        <w:pStyle w:val="SingleTxtG"/>
        <w:rPr>
          <w:lang w:eastAsia="ru-RU"/>
        </w:rPr>
      </w:pPr>
      <w:r w:rsidRPr="003222FF">
        <w:rPr>
          <w:lang w:eastAsia="ru-RU"/>
        </w:rPr>
        <w:t>1.</w:t>
      </w:r>
      <w:r w:rsidRPr="003222FF">
        <w:rPr>
          <w:lang w:eastAsia="ru-RU"/>
        </w:rPr>
        <w:tab/>
        <w:t>Комиссия по обеспечению выполнения международных обязательств в области прав человека при Правительстве Республики Таджикистан (далее Комиссия) создана постановлением Правительства от 4 марта 2002 года. 1 апреля 2017 года, было принято новое Постановление Правительства «О Комиссии при Правительстве Республики Таджикистан по обеспечению выполнения международных обязательств в области прав человека», в соответствие с которым были детализированы и расширены цели и задачи Комиссии, а также полномочия председателя и секретариата Комиссии. Так, были включены задачи по обеспечению координации деятельности государственных органов по рассмотрению и выполнению решений и соображений соответствующего органа ООН, а также налаживанию сотрудничества с ответственными лицами министерств и ведомств за выполнение рекомендаций органов ООН. В соответствии с положением, Комиссия является постоянно действующим консультативным межведомственным органом, созданным в целях координации деятельности министерств и ведомств по выполнению международных обязательств в области прав человека.</w:t>
      </w:r>
    </w:p>
    <w:p w:rsidR="00083F55" w:rsidRPr="003222FF" w:rsidRDefault="00083F55" w:rsidP="00083F55">
      <w:pPr>
        <w:pStyle w:val="SingleTxtG"/>
        <w:rPr>
          <w:lang w:eastAsia="ru-RU"/>
        </w:rPr>
      </w:pPr>
      <w:r w:rsidRPr="003222FF">
        <w:rPr>
          <w:lang w:eastAsia="ru-RU"/>
        </w:rPr>
        <w:t>2.</w:t>
      </w:r>
      <w:r w:rsidRPr="003222FF">
        <w:rPr>
          <w:lang w:eastAsia="ru-RU"/>
        </w:rPr>
        <w:tab/>
        <w:t>Секретариатом Комиссии является Управление гарантий прав человека Исполнительного аппарата Президента РТ. Секретариат осуществляет делопроизводство, подготовку материалов к заседаниям Комиссии, организует взаимодействие с соответствующими органами других государств, международными организациями и представителями гражданского общества, осуществляющими деятельность в области защиты прав человека; требует необходимые материалы по направлению деятельности от ответственных лиц за выполнение рекомендаций органов ООН и других вопросов</w:t>
      </w:r>
      <w:r>
        <w:rPr>
          <w:lang w:eastAsia="ru-RU"/>
        </w:rPr>
        <w:t xml:space="preserve"> </w:t>
      </w:r>
      <w:r w:rsidRPr="003222FF">
        <w:rPr>
          <w:lang w:eastAsia="ru-RU"/>
        </w:rPr>
        <w:t>по защите прав человека в министерствах, ведомствах и местных органах исполнительной власти.</w:t>
      </w:r>
    </w:p>
    <w:p w:rsidR="00083F55" w:rsidRPr="003222FF" w:rsidRDefault="00083F55" w:rsidP="00083F55">
      <w:pPr>
        <w:pStyle w:val="SingleTxtG"/>
        <w:rPr>
          <w:lang w:eastAsia="ru-RU"/>
        </w:rPr>
      </w:pPr>
      <w:r w:rsidRPr="003222FF">
        <w:rPr>
          <w:lang w:eastAsia="ru-RU"/>
        </w:rPr>
        <w:t>3.</w:t>
      </w:r>
      <w:r w:rsidRPr="003222FF">
        <w:rPr>
          <w:lang w:eastAsia="ru-RU"/>
        </w:rPr>
        <w:tab/>
        <w:t>В 2016 году количество сотрудников Секретариата существенно расширилось и в настоящий момент составляет 10 человек.</w:t>
      </w:r>
    </w:p>
    <w:p w:rsidR="00083F55" w:rsidRPr="003222FF" w:rsidRDefault="00083F55" w:rsidP="00083F55">
      <w:pPr>
        <w:pStyle w:val="SingleTxtG"/>
        <w:rPr>
          <w:lang w:eastAsia="ru-RU"/>
        </w:rPr>
      </w:pPr>
      <w:r w:rsidRPr="003222FF">
        <w:rPr>
          <w:lang w:eastAsia="ru-RU"/>
        </w:rPr>
        <w:t>4.</w:t>
      </w:r>
      <w:r w:rsidRPr="003222FF">
        <w:rPr>
          <w:lang w:eastAsia="ru-RU"/>
        </w:rPr>
        <w:tab/>
        <w:t>На основании Постановления Правительства от 26 января 2016 года «О</w:t>
      </w:r>
      <w:r w:rsidR="00D26F4B">
        <w:rPr>
          <w:lang w:eastAsia="ru-RU"/>
        </w:rPr>
        <w:t> </w:t>
      </w:r>
      <w:r w:rsidRPr="003222FF">
        <w:rPr>
          <w:lang w:eastAsia="ru-RU"/>
        </w:rPr>
        <w:t>результатах социально-экономического развития РТ в 2015 году и задачах на 2016</w:t>
      </w:r>
      <w:r w:rsidR="00D26F4B">
        <w:rPr>
          <w:lang w:eastAsia="ru-RU"/>
        </w:rPr>
        <w:t> </w:t>
      </w:r>
      <w:r w:rsidRPr="003222FF">
        <w:rPr>
          <w:lang w:eastAsia="ru-RU"/>
        </w:rPr>
        <w:t xml:space="preserve">год» поручением председателя Комиссии от 20 сентября 2016 года были направлены всем министерствам и ведомствам примерные функциональные обязанности ответственных лиц по правам человека в министерствах и ведомствах, которые носят обязательный характер. </w:t>
      </w:r>
    </w:p>
    <w:p w:rsidR="00083F55" w:rsidRPr="003222FF" w:rsidRDefault="00083F55" w:rsidP="00083F55">
      <w:pPr>
        <w:pStyle w:val="SingleTxtG"/>
        <w:rPr>
          <w:lang w:eastAsia="ru-RU"/>
        </w:rPr>
      </w:pPr>
      <w:r w:rsidRPr="003222FF">
        <w:rPr>
          <w:lang w:eastAsia="ru-RU"/>
        </w:rPr>
        <w:t>5.</w:t>
      </w:r>
      <w:r w:rsidRPr="003222FF">
        <w:rPr>
          <w:lang w:eastAsia="ru-RU"/>
        </w:rPr>
        <w:tab/>
        <w:t>В 2016 году практически во всех министерствах и ведомствах назначены ответственные (контактные) лица по правам человека (один, два человека, отдел или управление), которые тесно взаимодействуют с секретариатом Комиссии, осуществляют деятельность по сбору и обработке информации в области прав человека.</w:t>
      </w:r>
    </w:p>
    <w:p w:rsidR="00083F55" w:rsidRPr="003222FF" w:rsidRDefault="00083F55" w:rsidP="00083F55">
      <w:pPr>
        <w:pStyle w:val="SingleTxtG"/>
        <w:rPr>
          <w:lang w:eastAsia="ru-RU"/>
        </w:rPr>
      </w:pPr>
      <w:r w:rsidRPr="003222FF">
        <w:rPr>
          <w:lang w:eastAsia="ru-RU"/>
        </w:rPr>
        <w:t>6.</w:t>
      </w:r>
      <w:r w:rsidRPr="003222FF">
        <w:rPr>
          <w:lang w:eastAsia="ru-RU"/>
        </w:rPr>
        <w:tab/>
        <w:t>Для подготовки периодических докладов создается рабочая группа из числа сотрудников Секретариата и ответственных лиц министерств и ведомств, которые осуществляют сбор и первичную обработку информации для целей доклада.</w:t>
      </w:r>
      <w:r>
        <w:rPr>
          <w:lang w:eastAsia="ru-RU"/>
        </w:rPr>
        <w:t xml:space="preserve"> </w:t>
      </w:r>
      <w:r w:rsidRPr="003222FF">
        <w:rPr>
          <w:lang w:eastAsia="ru-RU"/>
        </w:rPr>
        <w:t xml:space="preserve">При подготовке докладов Секретариат активно взаимодействует с Региональным Управлением Верховного Комиссара ООН по правам человека по Центральной Азии и институтами гражданского общества. В процессе подготовки докладов проводятся национальные консультации по обсуждению проектов докладов, на которых принимают участие представители государственных органов, международных организаций и институтов гражданского общества. Институты гражданского общества также могут предоставлять письменные комментарии к тексту национальных докладов в Секретариат. </w:t>
      </w:r>
    </w:p>
    <w:p w:rsidR="00083F55" w:rsidRPr="003222FF" w:rsidRDefault="00083F55" w:rsidP="00083F55">
      <w:pPr>
        <w:pStyle w:val="SingleTxtG"/>
        <w:rPr>
          <w:lang w:eastAsia="ru-RU"/>
        </w:rPr>
      </w:pPr>
      <w:r w:rsidRPr="003222FF">
        <w:rPr>
          <w:lang w:eastAsia="ru-RU"/>
        </w:rPr>
        <w:t>7.</w:t>
      </w:r>
      <w:r w:rsidRPr="003222FF">
        <w:rPr>
          <w:lang w:eastAsia="ru-RU"/>
        </w:rPr>
        <w:tab/>
        <w:t xml:space="preserve">Для широкого распространения информации по национальным докладам, заключительным рекомендациям, национальным планам действий по реализации рекомендаций органов ООН и процесса выполнения рекомендаций органов ООН функционирует сайт Комиссии </w:t>
      </w:r>
      <w:hyperlink r:id="rId8" w:history="1">
        <w:r w:rsidRPr="003222FF">
          <w:rPr>
            <w:lang w:eastAsia="ru-RU"/>
          </w:rPr>
          <w:t>http://khit.tj/rus/</w:t>
        </w:r>
      </w:hyperlink>
      <w:r w:rsidRPr="003222FF">
        <w:rPr>
          <w:lang w:eastAsia="ru-RU"/>
        </w:rPr>
        <w:t xml:space="preserve">, который действует на русском и таджикском языках. </w:t>
      </w:r>
    </w:p>
    <w:p w:rsidR="00083F55" w:rsidRPr="003222FF" w:rsidRDefault="00083F55" w:rsidP="00083F55">
      <w:pPr>
        <w:pStyle w:val="SingleTxtG"/>
        <w:rPr>
          <w:lang w:eastAsia="ru-RU"/>
        </w:rPr>
      </w:pPr>
      <w:r w:rsidRPr="003222FF">
        <w:rPr>
          <w:lang w:eastAsia="ru-RU"/>
        </w:rPr>
        <w:t>8.</w:t>
      </w:r>
      <w:r w:rsidRPr="003222FF">
        <w:rPr>
          <w:lang w:eastAsia="ru-RU"/>
        </w:rPr>
        <w:tab/>
        <w:t>В целях обеспечения правильной и единообразной практики применения международных правовых актов, признанных Республикой</w:t>
      </w:r>
      <w:r>
        <w:rPr>
          <w:lang w:eastAsia="ru-RU"/>
        </w:rPr>
        <w:t xml:space="preserve"> </w:t>
      </w:r>
      <w:r w:rsidRPr="003222FF">
        <w:rPr>
          <w:lang w:eastAsia="ru-RU"/>
        </w:rPr>
        <w:t>Таджикистан,</w:t>
      </w:r>
      <w:r>
        <w:rPr>
          <w:lang w:eastAsia="ru-RU"/>
        </w:rPr>
        <w:t xml:space="preserve"> </w:t>
      </w:r>
      <w:r w:rsidRPr="003222FF">
        <w:rPr>
          <w:lang w:eastAsia="ru-RU"/>
        </w:rPr>
        <w:t>18 ноября 2013 года Пленум Верховного Суда принял Постановление "О применении судами международных правовых актов, признанных Республикой Таджикистан", в котором</w:t>
      </w:r>
      <w:r>
        <w:rPr>
          <w:lang w:eastAsia="ru-RU"/>
        </w:rPr>
        <w:t xml:space="preserve"> </w:t>
      </w:r>
      <w:r w:rsidRPr="003222FF">
        <w:rPr>
          <w:lang w:eastAsia="ru-RU"/>
        </w:rPr>
        <w:t xml:space="preserve">внимание судов, органов уголовного преследования обращено на то, что международные правовые акты, признанные Республикой Таджикистан, имеют прямое и непосредственное действие и применяются судами при разрешении гражданских, семейных, уголовных дел и дел об административных правонарушениях. </w:t>
      </w:r>
    </w:p>
    <w:p w:rsidR="00083F55" w:rsidRPr="003222FF" w:rsidRDefault="00083F55" w:rsidP="00083F55">
      <w:pPr>
        <w:pStyle w:val="SingleTxtG"/>
        <w:rPr>
          <w:lang w:eastAsia="ru-RU"/>
        </w:rPr>
      </w:pPr>
      <w:r w:rsidRPr="003222FF">
        <w:rPr>
          <w:lang w:eastAsia="ru-RU"/>
        </w:rPr>
        <w:t>9.</w:t>
      </w:r>
      <w:r w:rsidRPr="003222FF">
        <w:rPr>
          <w:lang w:eastAsia="ru-RU"/>
        </w:rPr>
        <w:tab/>
        <w:t>При осуществлении судопроизводства судам рекомендовано иметь в виду, что в силу части 2 статьи 14 Международного пакта о гражданских и политических правах каждый обвиняемый в уголовном преступлении имеет право считаться невиновным, пока его виновность не будет доказана согласно закону. Каждый на основе полного равенства, имеет право при рассмотрении любого предъявляемого ему уголовного обвинения как минимум на гарантии, указанные в части 3 данной статьи.</w:t>
      </w:r>
    </w:p>
    <w:p w:rsidR="00083F55" w:rsidRPr="003222FF" w:rsidRDefault="00083F55" w:rsidP="00083F55">
      <w:pPr>
        <w:pStyle w:val="SingleTxtG"/>
        <w:rPr>
          <w:lang w:eastAsia="ru-RU"/>
        </w:rPr>
      </w:pPr>
      <w:r w:rsidRPr="003222FF">
        <w:rPr>
          <w:lang w:eastAsia="ru-RU"/>
        </w:rPr>
        <w:t>10.</w:t>
      </w:r>
      <w:r w:rsidRPr="003222FF">
        <w:rPr>
          <w:lang w:eastAsia="ru-RU"/>
        </w:rPr>
        <w:tab/>
        <w:t>При разрешении вопросов ареста или содержания под стражей рекомендовано учитывать права, изложенные в статье 9 Международного Пакта.</w:t>
      </w:r>
    </w:p>
    <w:p w:rsidR="00083F55" w:rsidRPr="003222FF" w:rsidRDefault="00083F55" w:rsidP="00083F55">
      <w:pPr>
        <w:pStyle w:val="SingleTxtG"/>
        <w:rPr>
          <w:lang w:eastAsia="ru-RU"/>
        </w:rPr>
      </w:pPr>
      <w:r w:rsidRPr="003222FF">
        <w:rPr>
          <w:lang w:eastAsia="ru-RU"/>
        </w:rPr>
        <w:t>11.</w:t>
      </w:r>
      <w:r w:rsidRPr="003222FF">
        <w:rPr>
          <w:lang w:eastAsia="ru-RU"/>
        </w:rPr>
        <w:tab/>
        <w:t>Учитывая, что республика в основном трансформировала во внутреннее законодательство нормы международных актов,</w:t>
      </w:r>
      <w:r w:rsidR="008E4124">
        <w:rPr>
          <w:lang w:eastAsia="ru-RU"/>
        </w:rPr>
        <w:t xml:space="preserve"> </w:t>
      </w:r>
      <w:r w:rsidRPr="003222FF">
        <w:rPr>
          <w:lang w:eastAsia="ru-RU"/>
        </w:rPr>
        <w:t>предоставить конкретные примеры непосредственного применения Международного пакта о гражданских и политических правах национальными судами не представляется возможным.</w:t>
      </w:r>
    </w:p>
    <w:p w:rsidR="00083F55" w:rsidRPr="003222FF" w:rsidRDefault="00083F55" w:rsidP="00083F55">
      <w:pPr>
        <w:pStyle w:val="SingleTxtG"/>
        <w:rPr>
          <w:lang w:eastAsia="ru-RU"/>
        </w:rPr>
      </w:pPr>
      <w:r w:rsidRPr="003222FF">
        <w:rPr>
          <w:lang w:eastAsia="ru-RU"/>
        </w:rPr>
        <w:t>12.</w:t>
      </w:r>
      <w:r w:rsidRPr="003222FF">
        <w:rPr>
          <w:lang w:eastAsia="ru-RU"/>
        </w:rPr>
        <w:tab/>
      </w:r>
      <w:proofErr w:type="gramStart"/>
      <w:r w:rsidRPr="003222FF">
        <w:rPr>
          <w:lang w:eastAsia="ru-RU"/>
        </w:rPr>
        <w:t>В</w:t>
      </w:r>
      <w:proofErr w:type="gramEnd"/>
      <w:r w:rsidRPr="003222FF">
        <w:rPr>
          <w:lang w:eastAsia="ru-RU"/>
        </w:rPr>
        <w:t xml:space="preserve"> судебной системе осуществляется деятельность по усовершенствованию механизма повышения квалификации и квалификационной аттестации судей. </w:t>
      </w:r>
    </w:p>
    <w:p w:rsidR="00083F55" w:rsidRPr="003222FF" w:rsidRDefault="00083F55" w:rsidP="00083F55">
      <w:pPr>
        <w:pStyle w:val="SingleTxtG"/>
        <w:rPr>
          <w:lang w:eastAsia="ru-RU"/>
        </w:rPr>
      </w:pPr>
      <w:r w:rsidRPr="003222FF">
        <w:rPr>
          <w:lang w:eastAsia="ru-RU"/>
        </w:rPr>
        <w:t>13.</w:t>
      </w:r>
      <w:r w:rsidRPr="003222FF">
        <w:rPr>
          <w:lang w:eastAsia="ru-RU"/>
        </w:rPr>
        <w:tab/>
        <w:t>Также для повышения квалификации судей ежемесячно проводятся курсы повышения квалификации, на которых принимают участие судьи городов и районов, и в рамках повышения квалификации теоретического материала судьи проходят практику в кассационных и надзорных коллегиях по уголовным, гражданским, семейным и административным делам.</w:t>
      </w:r>
    </w:p>
    <w:p w:rsidR="00083F55" w:rsidRPr="003222FF" w:rsidRDefault="00083F55" w:rsidP="00083F55">
      <w:pPr>
        <w:pStyle w:val="SingleTxtG"/>
        <w:rPr>
          <w:lang w:eastAsia="ru-RU"/>
        </w:rPr>
      </w:pPr>
      <w:r w:rsidRPr="003222FF">
        <w:rPr>
          <w:lang w:eastAsia="ru-RU"/>
        </w:rPr>
        <w:t>14.</w:t>
      </w:r>
      <w:r w:rsidRPr="003222FF">
        <w:rPr>
          <w:lang w:eastAsia="ru-RU"/>
        </w:rPr>
        <w:tab/>
      </w:r>
      <w:proofErr w:type="gramStart"/>
      <w:r w:rsidRPr="003222FF">
        <w:rPr>
          <w:lang w:eastAsia="ru-RU"/>
        </w:rPr>
        <w:t>В</w:t>
      </w:r>
      <w:proofErr w:type="gramEnd"/>
      <w:r w:rsidRPr="003222FF">
        <w:rPr>
          <w:lang w:eastAsia="ru-RU"/>
        </w:rPr>
        <w:t xml:space="preserve"> целях внесения изучения Стамбульского протокола в учебные программы судей, работников правоохранительных органов и судебных экспертов Генеральной прокуратурой в сотрудничестве с управлением Верховного комиссариата ООН по правам человека текст Стамбульского протокола был переведён на таджикский язык и доставлен соответствующим органам.</w:t>
      </w:r>
    </w:p>
    <w:p w:rsidR="00083F55" w:rsidRPr="003222FF" w:rsidRDefault="00083F55" w:rsidP="00083F55">
      <w:pPr>
        <w:pStyle w:val="SingleTxtG"/>
        <w:rPr>
          <w:lang w:eastAsia="ru-RU"/>
        </w:rPr>
      </w:pPr>
      <w:r w:rsidRPr="003222FF">
        <w:rPr>
          <w:lang w:eastAsia="ru-RU"/>
        </w:rPr>
        <w:t>15.</w:t>
      </w:r>
      <w:r w:rsidRPr="003222FF">
        <w:rPr>
          <w:lang w:eastAsia="ru-RU"/>
        </w:rPr>
        <w:tab/>
      </w:r>
      <w:proofErr w:type="gramStart"/>
      <w:r w:rsidRPr="003222FF">
        <w:rPr>
          <w:lang w:eastAsia="ru-RU"/>
        </w:rPr>
        <w:t>В</w:t>
      </w:r>
      <w:proofErr w:type="gramEnd"/>
      <w:r w:rsidRPr="003222FF">
        <w:rPr>
          <w:lang w:eastAsia="ru-RU"/>
        </w:rPr>
        <w:t xml:space="preserve"> целях приведения в соответствие с Парижскими принципами</w:t>
      </w:r>
      <w:r w:rsidRPr="003222FF">
        <w:rPr>
          <w:lang w:val="tg-Cyrl-TJ" w:eastAsia="ru-RU"/>
        </w:rPr>
        <w:t xml:space="preserve"> организация и </w:t>
      </w:r>
      <w:r w:rsidRPr="0017787C">
        <w:rPr>
          <w:lang w:eastAsia="ru-RU"/>
        </w:rPr>
        <w:t>деятельность</w:t>
      </w:r>
      <w:r w:rsidRPr="003222FF">
        <w:rPr>
          <w:lang w:val="tg-Cyrl-TJ" w:eastAsia="ru-RU"/>
        </w:rPr>
        <w:t xml:space="preserve"> Уполномоченн</w:t>
      </w:r>
      <w:r w:rsidRPr="003222FF">
        <w:rPr>
          <w:lang w:eastAsia="ru-RU"/>
        </w:rPr>
        <w:t xml:space="preserve">ого по правам человека постоянно совершенствуется. </w:t>
      </w:r>
    </w:p>
    <w:p w:rsidR="00083F55" w:rsidRPr="003222FF" w:rsidRDefault="00083F55" w:rsidP="00083F55">
      <w:pPr>
        <w:pStyle w:val="SingleTxtG"/>
        <w:rPr>
          <w:lang w:eastAsia="ru-RU"/>
        </w:rPr>
      </w:pPr>
      <w:r w:rsidRPr="003222FF">
        <w:rPr>
          <w:lang w:eastAsia="ru-RU"/>
        </w:rPr>
        <w:t>16.</w:t>
      </w:r>
      <w:r w:rsidRPr="003222FF">
        <w:rPr>
          <w:lang w:eastAsia="ru-RU"/>
        </w:rPr>
        <w:tab/>
        <w:t>В 2014 году в Закон “Об Уполномоченном по правам человека в Республике Таджикистан” были внесены дополнения, в соответствии которыми расширены полномочия Уполномоченного по правам человека, в частности, Уполномоченному по правам человека предоставлено право рассмотрения и проверки обращений граждан о праве доступа к информации.</w:t>
      </w:r>
    </w:p>
    <w:p w:rsidR="00083F55" w:rsidRPr="003222FF" w:rsidRDefault="00083F55" w:rsidP="00083F55">
      <w:pPr>
        <w:pStyle w:val="SingleTxtG"/>
        <w:rPr>
          <w:rFonts w:eastAsia="Calibri"/>
        </w:rPr>
      </w:pPr>
      <w:r w:rsidRPr="003222FF">
        <w:rPr>
          <w:rFonts w:eastAsia="Calibri"/>
        </w:rPr>
        <w:t>17.</w:t>
      </w:r>
      <w:r w:rsidRPr="003222FF">
        <w:rPr>
          <w:rFonts w:eastAsia="Calibri"/>
        </w:rPr>
        <w:tab/>
        <w:t>В 2016 году в Закон также были вынесены изменения в части содействия</w:t>
      </w:r>
      <w:r>
        <w:rPr>
          <w:rFonts w:eastAsia="Calibri"/>
        </w:rPr>
        <w:t xml:space="preserve"> </w:t>
      </w:r>
      <w:r w:rsidRPr="0017787C">
        <w:rPr>
          <w:lang w:eastAsia="ru-RU"/>
        </w:rPr>
        <w:t>Уполномоченного</w:t>
      </w:r>
      <w:r w:rsidRPr="003222FF">
        <w:rPr>
          <w:rFonts w:eastAsia="Calibri"/>
        </w:rPr>
        <w:t xml:space="preserve"> по правам человека в ратификации международных договоров в области прав человека. Этими изменениями Уполномоченному по правам человека также предоставлено право посещать изоляторы временного содержания, следственные изоляторы, центры размещения иностранных мигрантов или лиц, ищущих убежище, учреждения, оказывающие социальную, медицинскую или психологическую помощь и другие места ограничения свободы.</w:t>
      </w:r>
    </w:p>
    <w:p w:rsidR="00083F55" w:rsidRPr="003222FF" w:rsidRDefault="00083F55" w:rsidP="00083F55">
      <w:pPr>
        <w:pStyle w:val="SingleTxtG"/>
        <w:rPr>
          <w:lang w:val="tg-Cyrl-TJ" w:eastAsia="ru-RU"/>
        </w:rPr>
      </w:pPr>
      <w:r w:rsidRPr="003222FF">
        <w:rPr>
          <w:lang w:val="tg-Cyrl-TJ" w:eastAsia="ru-RU"/>
        </w:rPr>
        <w:t>18.</w:t>
      </w:r>
      <w:r w:rsidRPr="003222FF">
        <w:rPr>
          <w:lang w:val="tg-Cyrl-TJ" w:eastAsia="ru-RU"/>
        </w:rPr>
        <w:tab/>
      </w:r>
      <w:r w:rsidRPr="003222FF">
        <w:rPr>
          <w:rFonts w:eastAsia="Calibri"/>
        </w:rPr>
        <w:t xml:space="preserve">В регионах страны функционирует 9 Представительств и общественных приемных </w:t>
      </w:r>
      <w:r w:rsidRPr="003222FF">
        <w:rPr>
          <w:rFonts w:eastAsia="Calibri"/>
          <w:lang w:val="tg-Cyrl-TJ"/>
        </w:rPr>
        <w:t>Уполномоченн</w:t>
      </w:r>
      <w:r w:rsidRPr="003222FF">
        <w:rPr>
          <w:rFonts w:eastAsia="Calibri"/>
        </w:rPr>
        <w:t>ого по правам человека. Три общественные приемные в областных центрах преобразованы в представительства</w:t>
      </w:r>
      <w:r w:rsidRPr="003222FF">
        <w:rPr>
          <w:rFonts w:eastAsia="Calibri"/>
          <w:lang w:val="tg-Cyrl-TJ"/>
        </w:rPr>
        <w:t xml:space="preserve"> Уполномоченн</w:t>
      </w:r>
      <w:r w:rsidRPr="003222FF">
        <w:rPr>
          <w:rFonts w:eastAsia="Calibri"/>
        </w:rPr>
        <w:t>ого по правам человека, которые финансируются за счет государственного</w:t>
      </w:r>
      <w:r w:rsidR="008E4124">
        <w:rPr>
          <w:rFonts w:eastAsia="Calibri"/>
        </w:rPr>
        <w:t xml:space="preserve"> </w:t>
      </w:r>
      <w:r w:rsidRPr="003222FF">
        <w:rPr>
          <w:rFonts w:eastAsia="Calibri"/>
        </w:rPr>
        <w:t>бюджета, и их сотрудники стали государственными служащими. Остальные 6 (шесть) общественных приемных финансируются</w:t>
      </w:r>
      <w:r w:rsidRPr="003222FF">
        <w:rPr>
          <w:rFonts w:eastAsia="Calibri"/>
          <w:color w:val="000000"/>
          <w:lang w:eastAsia="ru-RU"/>
        </w:rPr>
        <w:t xml:space="preserve"> за счет </w:t>
      </w:r>
      <w:proofErr w:type="spellStart"/>
      <w:r w:rsidRPr="003222FF">
        <w:rPr>
          <w:rFonts w:eastAsia="Calibri"/>
          <w:color w:val="000000"/>
          <w:lang w:eastAsia="ru-RU"/>
        </w:rPr>
        <w:t>грантовых</w:t>
      </w:r>
      <w:proofErr w:type="spellEnd"/>
      <w:r w:rsidRPr="003222FF">
        <w:rPr>
          <w:rFonts w:eastAsia="Calibri"/>
          <w:color w:val="000000"/>
          <w:lang w:eastAsia="ru-RU"/>
        </w:rPr>
        <w:t xml:space="preserve"> средств международных организаций</w:t>
      </w:r>
      <w:r w:rsidRPr="003222FF">
        <w:rPr>
          <w:rFonts w:eastAsia="Calibri"/>
        </w:rPr>
        <w:t>.</w:t>
      </w:r>
    </w:p>
    <w:p w:rsidR="00083F55" w:rsidRPr="003222FF" w:rsidRDefault="00083F55" w:rsidP="00083F55">
      <w:pPr>
        <w:pStyle w:val="SingleTxtG"/>
        <w:rPr>
          <w:rFonts w:eastAsia="Calibri"/>
          <w:lang w:eastAsia="ru-RU"/>
        </w:rPr>
      </w:pPr>
      <w:r w:rsidRPr="003222FF">
        <w:rPr>
          <w:rFonts w:eastAsia="Calibri"/>
          <w:lang w:eastAsia="ru-RU"/>
        </w:rPr>
        <w:t>19.</w:t>
      </w:r>
      <w:r w:rsidRPr="003222FF">
        <w:rPr>
          <w:rFonts w:eastAsia="Calibri"/>
          <w:lang w:eastAsia="ru-RU"/>
        </w:rPr>
        <w:tab/>
        <w:t xml:space="preserve">Уполномоченным по правам человека налажено конструктивное сотрудничество с </w:t>
      </w:r>
      <w:r w:rsidRPr="003222FF">
        <w:rPr>
          <w:rFonts w:eastAsia="Calibri"/>
        </w:rPr>
        <w:t>международными</w:t>
      </w:r>
      <w:r w:rsidRPr="003222FF">
        <w:rPr>
          <w:rFonts w:eastAsia="Calibri"/>
          <w:lang w:eastAsia="ru-RU"/>
        </w:rPr>
        <w:t xml:space="preserve"> организациями.</w:t>
      </w:r>
    </w:p>
    <w:p w:rsidR="00083F55" w:rsidRPr="003222FF" w:rsidRDefault="00083F55" w:rsidP="00083F55">
      <w:pPr>
        <w:pStyle w:val="SingleTxtG"/>
        <w:rPr>
          <w:rFonts w:eastAsia="Calibri"/>
          <w:lang w:eastAsia="ru-RU"/>
        </w:rPr>
      </w:pPr>
      <w:r w:rsidRPr="003222FF">
        <w:rPr>
          <w:rFonts w:eastAsia="Calibri"/>
          <w:lang w:eastAsia="ru-RU"/>
        </w:rPr>
        <w:t>20.</w:t>
      </w:r>
      <w:r w:rsidRPr="003222FF">
        <w:rPr>
          <w:rFonts w:eastAsia="Calibri"/>
          <w:lang w:eastAsia="ru-RU"/>
        </w:rPr>
        <w:tab/>
      </w:r>
      <w:r w:rsidRPr="003222FF">
        <w:rPr>
          <w:rFonts w:eastAsia="Calibri"/>
        </w:rPr>
        <w:t>Сотрудничество</w:t>
      </w:r>
      <w:r w:rsidRPr="003222FF">
        <w:rPr>
          <w:rFonts w:eastAsia="Calibri"/>
          <w:lang w:eastAsia="ru-RU"/>
        </w:rPr>
        <w:t xml:space="preserve"> осуществляется по вопросам разработки проектов нормативных правовых актов, реализации совместных программных и стратегических планов и создания рабочих групп по вопросам прав человека.</w:t>
      </w:r>
    </w:p>
    <w:p w:rsidR="00083F55" w:rsidRPr="003222FF" w:rsidRDefault="00083F55" w:rsidP="00083F55">
      <w:pPr>
        <w:pStyle w:val="SingleTxtG"/>
        <w:rPr>
          <w:rFonts w:eastAsia="Calibri"/>
          <w:lang w:eastAsia="ru-RU"/>
        </w:rPr>
      </w:pPr>
      <w:r w:rsidRPr="003222FF">
        <w:rPr>
          <w:rFonts w:eastAsia="Calibri"/>
          <w:lang w:eastAsia="ru-RU"/>
        </w:rPr>
        <w:t>21.</w:t>
      </w:r>
      <w:r w:rsidRPr="003222FF">
        <w:rPr>
          <w:rFonts w:eastAsia="Calibri"/>
          <w:lang w:eastAsia="ru-RU"/>
        </w:rPr>
        <w:tab/>
        <w:t xml:space="preserve">В связи с этим, налажено взаимовыгодное сотрудничество с международными организациями и структурами, такими как Программа Развития ООН в Таджикистане, </w:t>
      </w:r>
      <w:r w:rsidRPr="0017787C">
        <w:rPr>
          <w:rFonts w:eastAsia="Calibri"/>
        </w:rPr>
        <w:t>Региональным</w:t>
      </w:r>
      <w:r w:rsidRPr="003222FF">
        <w:rPr>
          <w:lang w:eastAsia="ru-RU"/>
        </w:rPr>
        <w:t xml:space="preserve"> Управлением Верховного Комиссара ООН по правам человека для Центральной Азии</w:t>
      </w:r>
      <w:r w:rsidRPr="003222FF">
        <w:rPr>
          <w:rFonts w:eastAsia="Calibri"/>
          <w:lang w:eastAsia="ru-RU"/>
        </w:rPr>
        <w:t xml:space="preserve">, Международной организацией по миграции, Детским Фондом ООН, Офисом программ ОБСЕ в Душанбе, Европейским Союзом и </w:t>
      </w:r>
      <w:proofErr w:type="spellStart"/>
      <w:r w:rsidRPr="003222FF">
        <w:rPr>
          <w:rFonts w:eastAsia="Calibri"/>
          <w:color w:val="000000"/>
          <w:lang w:eastAsia="ru-RU"/>
        </w:rPr>
        <w:t>ХелветасСвиссИнтеркооперейшн</w:t>
      </w:r>
      <w:proofErr w:type="spellEnd"/>
      <w:r w:rsidRPr="003222FF">
        <w:rPr>
          <w:rFonts w:eastAsia="Calibri"/>
          <w:lang w:eastAsia="ru-RU"/>
        </w:rPr>
        <w:t>.</w:t>
      </w:r>
    </w:p>
    <w:p w:rsidR="00083F55" w:rsidRPr="003222FF" w:rsidRDefault="00083F55" w:rsidP="00083F55">
      <w:pPr>
        <w:pStyle w:val="SingleTxtG"/>
        <w:rPr>
          <w:lang w:eastAsia="ru-RU"/>
        </w:rPr>
      </w:pPr>
      <w:r w:rsidRPr="003222FF">
        <w:rPr>
          <w:lang w:eastAsia="ru-RU"/>
        </w:rPr>
        <w:t>22.</w:t>
      </w:r>
      <w:r w:rsidRPr="003222FF">
        <w:rPr>
          <w:lang w:eastAsia="ru-RU"/>
        </w:rPr>
        <w:tab/>
        <w:t xml:space="preserve">По вопросу процесса отбора персонала следует отметить, что сотрудники </w:t>
      </w:r>
      <w:r w:rsidRPr="0017787C">
        <w:rPr>
          <w:rFonts w:eastAsia="Calibri"/>
        </w:rPr>
        <w:t>Уполномоченного</w:t>
      </w:r>
      <w:r w:rsidRPr="003222FF">
        <w:rPr>
          <w:lang w:eastAsia="ru-RU"/>
        </w:rPr>
        <w:t xml:space="preserve"> по правам человека являются государственными служащими, и отбор персонала в Аппарат Уполномоченного по правам человека регулируется Законом «О государственной службе». Согласно статье 18 Закона «О государственной службе», замещение вакантной государственной должности государственной службы проводится на конкурсной основе. </w:t>
      </w:r>
    </w:p>
    <w:p w:rsidR="00083F55" w:rsidRPr="003222FF" w:rsidRDefault="00083F55" w:rsidP="00083F55">
      <w:pPr>
        <w:pStyle w:val="SingleTxtG"/>
        <w:rPr>
          <w:rFonts w:eastAsia="Calibri"/>
          <w:color w:val="000000"/>
          <w:lang w:eastAsia="ru-RU"/>
        </w:rPr>
      </w:pPr>
      <w:r w:rsidRPr="003222FF">
        <w:rPr>
          <w:rFonts w:eastAsia="Calibri"/>
          <w:color w:val="000000"/>
          <w:lang w:eastAsia="ru-RU"/>
        </w:rPr>
        <w:t>23.</w:t>
      </w:r>
      <w:r w:rsidRPr="003222FF">
        <w:rPr>
          <w:rFonts w:eastAsia="Calibri"/>
          <w:color w:val="000000"/>
          <w:lang w:eastAsia="ru-RU"/>
        </w:rPr>
        <w:tab/>
        <w:t xml:space="preserve">В 2018 году в государственном бюджете страны для института Уполномоченного по правам человека было выделено 1 601 135 </w:t>
      </w:r>
      <w:proofErr w:type="spellStart"/>
      <w:r w:rsidRPr="003222FF">
        <w:rPr>
          <w:rFonts w:eastAsia="Calibri"/>
          <w:color w:val="000000"/>
          <w:lang w:eastAsia="ru-RU"/>
        </w:rPr>
        <w:t>сомони</w:t>
      </w:r>
      <w:proofErr w:type="spellEnd"/>
      <w:r w:rsidRPr="003222FF">
        <w:rPr>
          <w:rFonts w:eastAsia="Calibri"/>
          <w:color w:val="000000"/>
          <w:lang w:eastAsia="ru-RU"/>
        </w:rPr>
        <w:t>, что на 264</w:t>
      </w:r>
      <w:r w:rsidR="00D26F4B">
        <w:rPr>
          <w:rFonts w:eastAsia="Calibri"/>
          <w:color w:val="000000"/>
          <w:lang w:eastAsia="ru-RU"/>
        </w:rPr>
        <w:t> </w:t>
      </w:r>
      <w:r w:rsidRPr="003222FF">
        <w:rPr>
          <w:rFonts w:eastAsia="Calibri"/>
          <w:color w:val="000000"/>
          <w:lang w:eastAsia="ru-RU"/>
        </w:rPr>
        <w:t xml:space="preserve">722 больше по </w:t>
      </w:r>
      <w:r w:rsidRPr="0017787C">
        <w:rPr>
          <w:rFonts w:eastAsia="Calibri"/>
        </w:rPr>
        <w:t>сравнению</w:t>
      </w:r>
      <w:r w:rsidRPr="003222FF">
        <w:rPr>
          <w:rFonts w:eastAsia="Calibri"/>
          <w:color w:val="000000"/>
          <w:lang w:eastAsia="ru-RU"/>
        </w:rPr>
        <w:t xml:space="preserve"> с 2017 годом. Из этой суммы для Центрального Аппарата Уполномоченного по правам человека из республиканского бюджета выделено 1 514 795 (в 2017 г. 1 250 556) </w:t>
      </w:r>
      <w:proofErr w:type="spellStart"/>
      <w:r w:rsidRPr="003222FF">
        <w:rPr>
          <w:rFonts w:eastAsia="Calibri"/>
          <w:color w:val="000000"/>
          <w:lang w:eastAsia="ru-RU"/>
        </w:rPr>
        <w:t>сомони</w:t>
      </w:r>
      <w:proofErr w:type="spellEnd"/>
      <w:r w:rsidRPr="003222FF">
        <w:rPr>
          <w:rFonts w:eastAsia="Calibri"/>
          <w:color w:val="000000"/>
          <w:lang w:eastAsia="ru-RU"/>
        </w:rPr>
        <w:t xml:space="preserve"> и из местного бюджета для представительств Уполномоченного по правам человека в ГБАО, </w:t>
      </w:r>
      <w:proofErr w:type="spellStart"/>
      <w:r w:rsidRPr="003222FF">
        <w:rPr>
          <w:rFonts w:eastAsia="Calibri"/>
          <w:color w:val="000000"/>
          <w:lang w:eastAsia="ru-RU"/>
        </w:rPr>
        <w:t>Хатлонской</w:t>
      </w:r>
      <w:proofErr w:type="spellEnd"/>
      <w:r w:rsidRPr="003222FF">
        <w:rPr>
          <w:rFonts w:eastAsia="Calibri"/>
          <w:color w:val="000000"/>
          <w:lang w:eastAsia="ru-RU"/>
        </w:rPr>
        <w:t xml:space="preserve"> и Согдийской областях выделено 86 540 </w:t>
      </w:r>
      <w:proofErr w:type="spellStart"/>
      <w:r w:rsidRPr="003222FF">
        <w:rPr>
          <w:rFonts w:eastAsia="Calibri"/>
          <w:color w:val="000000"/>
          <w:lang w:eastAsia="ru-RU"/>
        </w:rPr>
        <w:t>сомони</w:t>
      </w:r>
      <w:proofErr w:type="spellEnd"/>
      <w:r w:rsidRPr="003222FF">
        <w:rPr>
          <w:rFonts w:eastAsia="Calibri"/>
          <w:color w:val="000000"/>
          <w:lang w:eastAsia="ru-RU"/>
        </w:rPr>
        <w:t>, которые израсходованы целенаправленно.</w:t>
      </w:r>
    </w:p>
    <w:p w:rsidR="00083F55" w:rsidRPr="003222FF" w:rsidRDefault="00083F55" w:rsidP="00083F55">
      <w:pPr>
        <w:pStyle w:val="SingleTxtG"/>
        <w:rPr>
          <w:rFonts w:eastAsia="Calibri"/>
          <w:color w:val="000000"/>
          <w:lang w:eastAsia="ru-RU"/>
        </w:rPr>
      </w:pPr>
      <w:r w:rsidRPr="003222FF">
        <w:rPr>
          <w:rFonts w:eastAsia="Calibri"/>
          <w:color w:val="000000"/>
          <w:lang w:eastAsia="ru-RU"/>
        </w:rPr>
        <w:t>24.</w:t>
      </w:r>
      <w:r w:rsidRPr="003222FF">
        <w:rPr>
          <w:rFonts w:eastAsia="Calibri"/>
          <w:color w:val="000000"/>
          <w:lang w:eastAsia="ru-RU"/>
        </w:rPr>
        <w:tab/>
        <w:t xml:space="preserve">Также для обеспечения деятельности общественных приёмных Уполномоченного по </w:t>
      </w:r>
      <w:r w:rsidRPr="0017787C">
        <w:rPr>
          <w:rFonts w:eastAsia="Calibri"/>
        </w:rPr>
        <w:t>правам</w:t>
      </w:r>
      <w:r w:rsidRPr="003222FF">
        <w:rPr>
          <w:rFonts w:eastAsia="Calibri"/>
          <w:color w:val="000000"/>
          <w:lang w:eastAsia="ru-RU"/>
        </w:rPr>
        <w:t xml:space="preserve"> человека в городе Турсунзаде и районе </w:t>
      </w:r>
      <w:proofErr w:type="spellStart"/>
      <w:r w:rsidRPr="003222FF">
        <w:rPr>
          <w:rFonts w:eastAsia="Calibri"/>
          <w:color w:val="000000"/>
          <w:lang w:eastAsia="ru-RU"/>
        </w:rPr>
        <w:t>Рашт</w:t>
      </w:r>
      <w:proofErr w:type="spellEnd"/>
      <w:r w:rsidRPr="003222FF">
        <w:rPr>
          <w:rFonts w:eastAsia="Calibri"/>
          <w:color w:val="000000"/>
          <w:lang w:eastAsia="ru-RU"/>
        </w:rPr>
        <w:t xml:space="preserve"> за счет </w:t>
      </w:r>
      <w:proofErr w:type="spellStart"/>
      <w:r w:rsidRPr="003222FF">
        <w:rPr>
          <w:rFonts w:eastAsia="Calibri"/>
          <w:color w:val="000000"/>
          <w:lang w:eastAsia="ru-RU"/>
        </w:rPr>
        <w:t>грантовых</w:t>
      </w:r>
      <w:proofErr w:type="spellEnd"/>
      <w:r w:rsidRPr="003222FF">
        <w:rPr>
          <w:rFonts w:eastAsia="Calibri"/>
          <w:color w:val="000000"/>
          <w:lang w:eastAsia="ru-RU"/>
        </w:rPr>
        <w:t xml:space="preserve"> средств </w:t>
      </w:r>
      <w:proofErr w:type="spellStart"/>
      <w:r w:rsidRPr="003222FF">
        <w:rPr>
          <w:rFonts w:eastAsia="Calibri"/>
          <w:color w:val="000000"/>
          <w:lang w:eastAsia="ru-RU"/>
        </w:rPr>
        <w:t>ХелветасСвиссИнтеркооперейшн</w:t>
      </w:r>
      <w:proofErr w:type="spellEnd"/>
      <w:r w:rsidRPr="003222FF">
        <w:rPr>
          <w:rFonts w:eastAsia="Calibri"/>
          <w:color w:val="000000"/>
          <w:lang w:eastAsia="ru-RU"/>
        </w:rPr>
        <w:t xml:space="preserve"> выделено 98 649 </w:t>
      </w:r>
      <w:proofErr w:type="spellStart"/>
      <w:r w:rsidRPr="003222FF">
        <w:rPr>
          <w:rFonts w:eastAsia="Calibri"/>
          <w:color w:val="000000"/>
          <w:lang w:eastAsia="ru-RU"/>
        </w:rPr>
        <w:t>сомони</w:t>
      </w:r>
      <w:proofErr w:type="spellEnd"/>
      <w:r w:rsidRPr="003222FF">
        <w:rPr>
          <w:rFonts w:eastAsia="Calibri"/>
          <w:color w:val="000000"/>
          <w:lang w:eastAsia="ru-RU"/>
        </w:rPr>
        <w:t xml:space="preserve">, для обеспечения деятельности общественных приёмных Уполномоченного по правам человека в городах Куляб, </w:t>
      </w:r>
      <w:proofErr w:type="spellStart"/>
      <w:r w:rsidRPr="003222FF">
        <w:rPr>
          <w:rFonts w:eastAsia="Calibri"/>
          <w:color w:val="000000"/>
          <w:lang w:eastAsia="ru-RU"/>
        </w:rPr>
        <w:t>Рогун</w:t>
      </w:r>
      <w:proofErr w:type="spellEnd"/>
      <w:r w:rsidRPr="003222FF">
        <w:rPr>
          <w:rFonts w:eastAsia="Calibri"/>
          <w:color w:val="000000"/>
          <w:lang w:eastAsia="ru-RU"/>
        </w:rPr>
        <w:t xml:space="preserve"> и района </w:t>
      </w:r>
      <w:proofErr w:type="spellStart"/>
      <w:r w:rsidRPr="003222FF">
        <w:rPr>
          <w:rFonts w:eastAsia="Calibri"/>
          <w:color w:val="000000"/>
          <w:lang w:eastAsia="ru-RU"/>
        </w:rPr>
        <w:t>Кабадиян</w:t>
      </w:r>
      <w:proofErr w:type="spellEnd"/>
      <w:r w:rsidRPr="003222FF">
        <w:rPr>
          <w:rFonts w:eastAsia="Calibri"/>
          <w:color w:val="000000"/>
          <w:lang w:eastAsia="ru-RU"/>
        </w:rPr>
        <w:t xml:space="preserve"> за счет </w:t>
      </w:r>
      <w:proofErr w:type="spellStart"/>
      <w:r w:rsidRPr="003222FF">
        <w:rPr>
          <w:rFonts w:eastAsia="Calibri"/>
          <w:color w:val="000000"/>
          <w:lang w:eastAsia="ru-RU"/>
        </w:rPr>
        <w:t>грантовых</w:t>
      </w:r>
      <w:proofErr w:type="spellEnd"/>
      <w:r w:rsidRPr="003222FF">
        <w:rPr>
          <w:rFonts w:eastAsia="Calibri"/>
          <w:color w:val="000000"/>
          <w:lang w:eastAsia="ru-RU"/>
        </w:rPr>
        <w:t xml:space="preserve"> средств Программы развития ООН выделено 121 820 </w:t>
      </w:r>
      <w:proofErr w:type="spellStart"/>
      <w:r w:rsidRPr="003222FF">
        <w:rPr>
          <w:rFonts w:eastAsia="Calibri"/>
          <w:color w:val="000000"/>
          <w:lang w:eastAsia="ru-RU"/>
        </w:rPr>
        <w:t>сомони</w:t>
      </w:r>
      <w:proofErr w:type="spellEnd"/>
      <w:r w:rsidRPr="003222FF">
        <w:rPr>
          <w:rFonts w:eastAsia="Calibri"/>
          <w:color w:val="000000"/>
          <w:lang w:eastAsia="ru-RU"/>
        </w:rPr>
        <w:t xml:space="preserve">, для обеспечения деятельности Общественной приёмной Уполномоченного по правам человека в городе Исфара и одного дополнительного рабочего штата Представительства Уполномоченного по правам человека в Согдийской области за счет </w:t>
      </w:r>
      <w:proofErr w:type="spellStart"/>
      <w:r w:rsidRPr="003222FF">
        <w:rPr>
          <w:rFonts w:eastAsia="Calibri"/>
          <w:color w:val="000000"/>
          <w:lang w:eastAsia="ru-RU"/>
        </w:rPr>
        <w:t>грантовых</w:t>
      </w:r>
      <w:proofErr w:type="spellEnd"/>
      <w:r w:rsidRPr="003222FF">
        <w:rPr>
          <w:rFonts w:eastAsia="Calibri"/>
          <w:color w:val="000000"/>
          <w:lang w:eastAsia="ru-RU"/>
        </w:rPr>
        <w:t xml:space="preserve"> средств Фонда </w:t>
      </w:r>
      <w:proofErr w:type="spellStart"/>
      <w:r w:rsidRPr="003222FF">
        <w:rPr>
          <w:rFonts w:eastAsia="Calibri"/>
          <w:color w:val="000000"/>
          <w:lang w:eastAsia="ru-RU"/>
        </w:rPr>
        <w:t>миростроительства</w:t>
      </w:r>
      <w:proofErr w:type="spellEnd"/>
      <w:r w:rsidRPr="003222FF">
        <w:rPr>
          <w:rFonts w:eastAsia="Calibri"/>
          <w:color w:val="000000"/>
          <w:lang w:eastAsia="ru-RU"/>
        </w:rPr>
        <w:t xml:space="preserve"> ООН выделено 111 264 </w:t>
      </w:r>
      <w:proofErr w:type="spellStart"/>
      <w:r w:rsidRPr="003222FF">
        <w:rPr>
          <w:rFonts w:eastAsia="Calibri"/>
          <w:color w:val="000000"/>
          <w:lang w:eastAsia="ru-RU"/>
        </w:rPr>
        <w:t>сомони</w:t>
      </w:r>
      <w:proofErr w:type="spellEnd"/>
      <w:r w:rsidRPr="003222FF">
        <w:rPr>
          <w:rFonts w:eastAsia="Calibri"/>
          <w:color w:val="000000"/>
          <w:lang w:eastAsia="ru-RU"/>
        </w:rPr>
        <w:t xml:space="preserve"> и для проведения мониторинга детских учреждений за счет Детского Фонда ООН выделено 44774 </w:t>
      </w:r>
      <w:proofErr w:type="spellStart"/>
      <w:r w:rsidRPr="003222FF">
        <w:rPr>
          <w:rFonts w:eastAsia="Calibri"/>
          <w:color w:val="000000"/>
          <w:lang w:eastAsia="ru-RU"/>
        </w:rPr>
        <w:t>сомони</w:t>
      </w:r>
      <w:proofErr w:type="spellEnd"/>
      <w:r w:rsidRPr="003222FF">
        <w:rPr>
          <w:rFonts w:eastAsia="Calibri"/>
          <w:color w:val="000000"/>
          <w:lang w:eastAsia="ru-RU"/>
        </w:rPr>
        <w:t>.</w:t>
      </w:r>
    </w:p>
    <w:p w:rsidR="00083F55" w:rsidRPr="003222FF" w:rsidRDefault="00083F55" w:rsidP="00083F55">
      <w:pPr>
        <w:pStyle w:val="SingleTxtG"/>
        <w:rPr>
          <w:rFonts w:eastAsia="Calibri"/>
          <w:color w:val="000000"/>
          <w:lang w:eastAsia="ru-RU"/>
        </w:rPr>
      </w:pPr>
      <w:r w:rsidRPr="003222FF">
        <w:rPr>
          <w:rFonts w:eastAsia="Calibri"/>
          <w:color w:val="000000"/>
          <w:lang w:eastAsia="ru-RU"/>
        </w:rPr>
        <w:t>25.</w:t>
      </w:r>
      <w:r w:rsidRPr="003222FF">
        <w:rPr>
          <w:rFonts w:eastAsia="Calibri"/>
          <w:color w:val="000000"/>
          <w:lang w:eastAsia="ru-RU"/>
        </w:rPr>
        <w:tab/>
        <w:t>В общем, в 2018 году для института Уполномоченного по правам человека выделено 376 </w:t>
      </w:r>
      <w:r w:rsidRPr="0017787C">
        <w:rPr>
          <w:rFonts w:eastAsia="Calibri"/>
        </w:rPr>
        <w:t>507</w:t>
      </w:r>
      <w:r w:rsidRPr="003222FF">
        <w:rPr>
          <w:rFonts w:eastAsia="Calibri"/>
          <w:color w:val="000000"/>
          <w:lang w:eastAsia="ru-RU"/>
        </w:rPr>
        <w:t xml:space="preserve"> </w:t>
      </w:r>
      <w:proofErr w:type="spellStart"/>
      <w:r w:rsidRPr="003222FF">
        <w:rPr>
          <w:rFonts w:eastAsia="Calibri"/>
          <w:color w:val="000000"/>
          <w:lang w:eastAsia="ru-RU"/>
        </w:rPr>
        <w:t>сомони</w:t>
      </w:r>
      <w:proofErr w:type="spellEnd"/>
      <w:r w:rsidRPr="003222FF">
        <w:rPr>
          <w:rFonts w:eastAsia="Calibri"/>
          <w:color w:val="000000"/>
          <w:lang w:eastAsia="ru-RU"/>
        </w:rPr>
        <w:t xml:space="preserve"> </w:t>
      </w:r>
      <w:proofErr w:type="spellStart"/>
      <w:r w:rsidRPr="003222FF">
        <w:rPr>
          <w:rFonts w:eastAsia="Calibri"/>
          <w:color w:val="000000"/>
          <w:lang w:eastAsia="ru-RU"/>
        </w:rPr>
        <w:t>грантовых</w:t>
      </w:r>
      <w:proofErr w:type="spellEnd"/>
      <w:r w:rsidRPr="003222FF">
        <w:rPr>
          <w:rFonts w:eastAsia="Calibri"/>
          <w:color w:val="000000"/>
          <w:lang w:eastAsia="ru-RU"/>
        </w:rPr>
        <w:t xml:space="preserve"> средств, которые составляют 24% от общих расходов института.</w:t>
      </w:r>
    </w:p>
    <w:p w:rsidR="00083F55" w:rsidRPr="003222FF" w:rsidRDefault="00083F55" w:rsidP="00083F55">
      <w:pPr>
        <w:pStyle w:val="HChG"/>
      </w:pPr>
      <w:r>
        <w:tab/>
        <w:t>II.</w:t>
      </w:r>
      <w:r>
        <w:tab/>
      </w:r>
      <w:r w:rsidRPr="003222FF">
        <w:t>Меры по борьбе с коррупцией (статьи 2 и 25)</w:t>
      </w:r>
    </w:p>
    <w:p w:rsidR="00083F55" w:rsidRPr="003222FF" w:rsidRDefault="00083F55" w:rsidP="00083F55">
      <w:pPr>
        <w:pStyle w:val="H23G"/>
      </w:pPr>
      <w:r>
        <w:tab/>
      </w:r>
      <w:r>
        <w:tab/>
      </w:r>
      <w:r w:rsidRPr="003222FF">
        <w:t>По пункту 3</w:t>
      </w:r>
    </w:p>
    <w:p w:rsidR="00083F55" w:rsidRPr="003222FF" w:rsidRDefault="00083F55" w:rsidP="00083F55">
      <w:pPr>
        <w:pStyle w:val="SingleTxtG"/>
        <w:rPr>
          <w:lang w:eastAsia="ru-RU"/>
        </w:rPr>
      </w:pPr>
      <w:r w:rsidRPr="003222FF">
        <w:rPr>
          <w:lang w:eastAsia="ru-RU"/>
        </w:rPr>
        <w:t>26.</w:t>
      </w:r>
      <w:r w:rsidRPr="003222FF">
        <w:rPr>
          <w:lang w:eastAsia="ru-RU"/>
        </w:rPr>
        <w:tab/>
        <w:t xml:space="preserve">В целях эффективной борьбы с коррупцией и последствиях этих мер постановлением Правительства от 28 октября 2016 года, №465 утверждена </w:t>
      </w:r>
      <w:r w:rsidRPr="00A25A38">
        <w:rPr>
          <w:rFonts w:eastAsia="Calibri"/>
          <w:color w:val="000000"/>
          <w:lang w:eastAsia="ru-RU"/>
        </w:rPr>
        <w:t>Методология</w:t>
      </w:r>
      <w:r w:rsidRPr="003222FF">
        <w:rPr>
          <w:lang w:eastAsia="ru-RU"/>
        </w:rPr>
        <w:t xml:space="preserve"> порядка и методики проведения анализа деятельности (коррупционных рисков), целью которой с учетом анализа деятельности (коррупционных рисков) в организациях являются процесс выявления институциональных факторов, которые способствуют или могут способствовать коррупции, а также разработка рекомендаций по устранению результатов эффекта их воздействия.</w:t>
      </w:r>
    </w:p>
    <w:p w:rsidR="00083F55" w:rsidRPr="003222FF" w:rsidRDefault="00083F55" w:rsidP="00083F55">
      <w:pPr>
        <w:pStyle w:val="SingleTxtG"/>
        <w:rPr>
          <w:lang w:eastAsia="ru-RU"/>
        </w:rPr>
      </w:pPr>
      <w:r w:rsidRPr="003222FF">
        <w:rPr>
          <w:lang w:eastAsia="ru-RU"/>
        </w:rPr>
        <w:t>27.</w:t>
      </w:r>
      <w:r w:rsidRPr="003222FF">
        <w:rPr>
          <w:lang w:eastAsia="ru-RU"/>
        </w:rPr>
        <w:tab/>
        <w:t xml:space="preserve">Решением Национального совета по противодействию коррупции от 20 декабря 2017 </w:t>
      </w:r>
      <w:r w:rsidRPr="00A25A38">
        <w:rPr>
          <w:rFonts w:eastAsia="Calibri"/>
          <w:color w:val="000000"/>
          <w:lang w:eastAsia="ru-RU"/>
        </w:rPr>
        <w:t>года</w:t>
      </w:r>
      <w:r w:rsidRPr="003222FF">
        <w:rPr>
          <w:lang w:eastAsia="ru-RU"/>
        </w:rPr>
        <w:t xml:space="preserve"> утвержден План мероприятий по обеспечению выполнения рекомендаций Организации экономического сотрудничества и развития (ОЭСР) для Таджикистана в рамках Стамбульского плана действий Сети по борьбе с коррупцией для стран </w:t>
      </w:r>
      <w:r w:rsidRPr="0017787C">
        <w:rPr>
          <w:rFonts w:eastAsia="Calibri"/>
        </w:rPr>
        <w:t>Восточной</w:t>
      </w:r>
      <w:r w:rsidRPr="003222FF">
        <w:rPr>
          <w:lang w:eastAsia="ru-RU"/>
        </w:rPr>
        <w:t xml:space="preserve"> Европы и Центральной Азии на 2018-2019 годы, который находится на стадии исполнения.</w:t>
      </w:r>
    </w:p>
    <w:p w:rsidR="00083F55" w:rsidRPr="003222FF" w:rsidRDefault="00083F55" w:rsidP="00083F55">
      <w:pPr>
        <w:pStyle w:val="SingleTxtG"/>
        <w:rPr>
          <w:lang w:eastAsia="ru-RU"/>
        </w:rPr>
      </w:pPr>
      <w:r w:rsidRPr="003222FF">
        <w:rPr>
          <w:lang w:eastAsia="ru-RU"/>
        </w:rPr>
        <w:t>28.</w:t>
      </w:r>
      <w:r w:rsidRPr="003222FF">
        <w:rPr>
          <w:lang w:eastAsia="ru-RU"/>
        </w:rPr>
        <w:tab/>
        <w:t xml:space="preserve">Для обеспечения эффективного расследования сложных дел, связанных с коррупцией на высоком уровне и судебного преследования виновных, в соответствии с </w:t>
      </w:r>
      <w:r w:rsidRPr="00A25A38">
        <w:rPr>
          <w:rFonts w:eastAsia="Calibri"/>
          <w:color w:val="000000"/>
          <w:lang w:eastAsia="ru-RU"/>
        </w:rPr>
        <w:t>требованиями</w:t>
      </w:r>
      <w:r w:rsidRPr="003222FF">
        <w:rPr>
          <w:lang w:eastAsia="ru-RU"/>
        </w:rPr>
        <w:t xml:space="preserve"> Уголовно-процессуального кодекса (далее УПК) в целях обеспечения </w:t>
      </w:r>
      <w:r w:rsidRPr="0017787C">
        <w:rPr>
          <w:rFonts w:eastAsia="Calibri"/>
        </w:rPr>
        <w:t>наиболее</w:t>
      </w:r>
      <w:r w:rsidRPr="003222FF">
        <w:rPr>
          <w:lang w:eastAsia="ru-RU"/>
        </w:rPr>
        <w:t xml:space="preserve"> полного, всестороннего и объективного дознания и предварительного расследования независимо от </w:t>
      </w:r>
      <w:proofErr w:type="spellStart"/>
      <w:r w:rsidRPr="003222FF">
        <w:rPr>
          <w:lang w:eastAsia="ru-RU"/>
        </w:rPr>
        <w:t>подследственности</w:t>
      </w:r>
      <w:proofErr w:type="spellEnd"/>
      <w:r w:rsidRPr="003222FF">
        <w:rPr>
          <w:lang w:eastAsia="ru-RU"/>
        </w:rPr>
        <w:t>, создаются оперативно-следственные группы из числа следователей органов прокуратуры, внутренних дел, национальной безопасности и по контролю за наркотиками.</w:t>
      </w:r>
    </w:p>
    <w:p w:rsidR="00083F55" w:rsidRPr="003222FF" w:rsidRDefault="00083F55" w:rsidP="00083F55">
      <w:pPr>
        <w:pStyle w:val="SingleTxtG"/>
        <w:rPr>
          <w:lang w:eastAsia="ru-RU"/>
        </w:rPr>
      </w:pPr>
      <w:r w:rsidRPr="003222FF">
        <w:rPr>
          <w:lang w:eastAsia="ru-RU"/>
        </w:rPr>
        <w:t>29.</w:t>
      </w:r>
      <w:r w:rsidRPr="003222FF">
        <w:rPr>
          <w:lang w:eastAsia="ru-RU"/>
        </w:rPr>
        <w:tab/>
        <w:t xml:space="preserve">В настоящее время создана рабочая группа по усовершенствованию Уголовного </w:t>
      </w:r>
      <w:r w:rsidRPr="0017787C">
        <w:rPr>
          <w:rFonts w:eastAsia="Calibri"/>
        </w:rPr>
        <w:t>кодекса</w:t>
      </w:r>
      <w:r w:rsidRPr="003222FF">
        <w:rPr>
          <w:lang w:eastAsia="ru-RU"/>
        </w:rPr>
        <w:t xml:space="preserve"> (далее УК), где также будут рассмотрены вопросы коррупционных </w:t>
      </w:r>
      <w:r w:rsidRPr="00A25A38">
        <w:rPr>
          <w:rFonts w:eastAsia="Calibri"/>
          <w:color w:val="000000"/>
          <w:lang w:eastAsia="ru-RU"/>
        </w:rPr>
        <w:t>преступлений</w:t>
      </w:r>
      <w:r w:rsidRPr="003222FF">
        <w:rPr>
          <w:lang w:eastAsia="ru-RU"/>
        </w:rPr>
        <w:t>.</w:t>
      </w:r>
    </w:p>
    <w:p w:rsidR="00083F55" w:rsidRPr="003222FF" w:rsidRDefault="00083F55" w:rsidP="00083F55">
      <w:pPr>
        <w:pStyle w:val="HChG"/>
      </w:pPr>
      <w:r>
        <w:tab/>
        <w:t>III.</w:t>
      </w:r>
      <w:r>
        <w:tab/>
      </w:r>
      <w:r w:rsidRPr="003222FF">
        <w:t>Чрезвычайное положение (статья 4)</w:t>
      </w:r>
    </w:p>
    <w:p w:rsidR="00083F55" w:rsidRPr="003222FF" w:rsidRDefault="00083F55" w:rsidP="00083F55">
      <w:pPr>
        <w:pStyle w:val="H23G"/>
      </w:pPr>
      <w:r>
        <w:tab/>
      </w:r>
      <w:r>
        <w:tab/>
      </w:r>
      <w:r w:rsidRPr="003222FF">
        <w:t>По пункту 4</w:t>
      </w:r>
    </w:p>
    <w:p w:rsidR="00083F55" w:rsidRPr="003222FF" w:rsidRDefault="00083F55" w:rsidP="00083F55">
      <w:pPr>
        <w:pStyle w:val="SingleTxtG"/>
        <w:rPr>
          <w:lang w:eastAsia="ru-RU"/>
        </w:rPr>
      </w:pPr>
      <w:r w:rsidRPr="003222FF">
        <w:rPr>
          <w:lang w:eastAsia="ru-RU"/>
        </w:rPr>
        <w:t>30.</w:t>
      </w:r>
      <w:r w:rsidRPr="003222FF">
        <w:rPr>
          <w:lang w:eastAsia="ru-RU"/>
        </w:rPr>
        <w:tab/>
        <w:t>Блокировка мобильной связи и доступа в Интернет без постановления суда при чрезвычайном положении, в частности, при борьбе с терроризмом, осуществляется на основании статьи 33 Закона «Об электрической связи»</w:t>
      </w:r>
      <w:r w:rsidR="00B73E3F">
        <w:rPr>
          <w:lang w:eastAsia="ru-RU"/>
        </w:rPr>
        <w:t xml:space="preserve"> </w:t>
      </w:r>
      <w:r w:rsidRPr="003222FF">
        <w:rPr>
          <w:lang w:eastAsia="ru-RU"/>
        </w:rPr>
        <w:t xml:space="preserve">и статей 4, 9, 14, 17-19, и 21-22 </w:t>
      </w:r>
      <w:r w:rsidRPr="00A25A38">
        <w:rPr>
          <w:rFonts w:eastAsia="Calibri"/>
          <w:color w:val="000000"/>
          <w:lang w:eastAsia="ru-RU"/>
        </w:rPr>
        <w:t>Закона</w:t>
      </w:r>
      <w:r w:rsidRPr="003222FF">
        <w:rPr>
          <w:lang w:eastAsia="ru-RU"/>
        </w:rPr>
        <w:t xml:space="preserve"> «О борьбе с терроризмом» от 16 ноября 1999 года.</w:t>
      </w:r>
    </w:p>
    <w:p w:rsidR="00083F55" w:rsidRPr="003222FF" w:rsidRDefault="00083F55" w:rsidP="00083F55">
      <w:pPr>
        <w:pStyle w:val="SingleTxtG"/>
        <w:rPr>
          <w:lang w:eastAsia="ru-RU"/>
        </w:rPr>
      </w:pPr>
      <w:r w:rsidRPr="003222FF">
        <w:rPr>
          <w:lang w:eastAsia="ru-RU"/>
        </w:rPr>
        <w:t>31.</w:t>
      </w:r>
      <w:r w:rsidRPr="003222FF">
        <w:rPr>
          <w:lang w:eastAsia="ru-RU"/>
        </w:rPr>
        <w:tab/>
        <w:t xml:space="preserve">По ходатайству основного субъекта (Государственный комитет национальной безопасности), непосредственно осуществляющего борьбу с терроризмом, услуги электрической связи и использование средств, связанных с ними, в зоне проведения </w:t>
      </w:r>
      <w:r w:rsidRPr="00A25A38">
        <w:rPr>
          <w:rFonts w:eastAsia="Calibri"/>
          <w:color w:val="000000"/>
          <w:lang w:eastAsia="ru-RU"/>
        </w:rPr>
        <w:t>контртеррористической</w:t>
      </w:r>
      <w:r w:rsidRPr="003222FF">
        <w:rPr>
          <w:lang w:eastAsia="ru-RU"/>
        </w:rPr>
        <w:t xml:space="preserve"> операции, а также на всей территории страны или в отдельных её регионах могут быть временно приостановлены.</w:t>
      </w:r>
    </w:p>
    <w:p w:rsidR="00083F55" w:rsidRPr="003222FF" w:rsidRDefault="00083F55" w:rsidP="00083F55">
      <w:pPr>
        <w:pStyle w:val="SingleTxtG"/>
        <w:rPr>
          <w:lang w:eastAsia="ru-RU"/>
        </w:rPr>
      </w:pPr>
      <w:r w:rsidRPr="003222FF">
        <w:rPr>
          <w:lang w:eastAsia="ru-RU"/>
        </w:rPr>
        <w:t>32.</w:t>
      </w:r>
      <w:r w:rsidRPr="003222FF">
        <w:rPr>
          <w:lang w:eastAsia="ru-RU"/>
        </w:rPr>
        <w:tab/>
        <w:t xml:space="preserve">Государственными органами проводится определенная работа по выявлению и </w:t>
      </w:r>
      <w:r w:rsidRPr="00A25A38">
        <w:rPr>
          <w:rFonts w:eastAsia="Calibri"/>
          <w:color w:val="000000"/>
          <w:lang w:eastAsia="ru-RU"/>
        </w:rPr>
        <w:t>блокировке</w:t>
      </w:r>
      <w:r w:rsidRPr="003222FF">
        <w:rPr>
          <w:lang w:eastAsia="ru-RU"/>
        </w:rPr>
        <w:t xml:space="preserve"> сайтов, распространяющих экстремистские материалы, согласно Указу Президента от 12 ноября 2016 года «О Национальной стратегии Республики Таджикистан по противодействию экстремизму и терроризму на 2016-2020 годы» и Закону «Об электрической связи». </w:t>
      </w:r>
    </w:p>
    <w:p w:rsidR="00083F55" w:rsidRPr="003222FF" w:rsidRDefault="00083F55" w:rsidP="00083F55">
      <w:pPr>
        <w:pStyle w:val="SingleTxtG"/>
        <w:rPr>
          <w:lang w:eastAsia="ru-RU"/>
        </w:rPr>
      </w:pPr>
      <w:r w:rsidRPr="003222FF">
        <w:rPr>
          <w:lang w:eastAsia="ru-RU"/>
        </w:rPr>
        <w:t>33.</w:t>
      </w:r>
      <w:r w:rsidRPr="003222FF">
        <w:rPr>
          <w:lang w:eastAsia="ru-RU"/>
        </w:rPr>
        <w:tab/>
        <w:t>См.</w:t>
      </w:r>
      <w:r w:rsidR="00B73E3F">
        <w:rPr>
          <w:lang w:eastAsia="ru-RU"/>
        </w:rPr>
        <w:t xml:space="preserve"> </w:t>
      </w:r>
      <w:r w:rsidRPr="003222FF">
        <w:rPr>
          <w:lang w:eastAsia="ru-RU"/>
        </w:rPr>
        <w:t xml:space="preserve">также </w:t>
      </w:r>
      <w:r w:rsidRPr="00A25A38">
        <w:rPr>
          <w:rFonts w:eastAsia="Calibri"/>
          <w:color w:val="000000"/>
          <w:lang w:eastAsia="ru-RU"/>
        </w:rPr>
        <w:t>ответы</w:t>
      </w:r>
      <w:r w:rsidRPr="003222FF">
        <w:rPr>
          <w:lang w:eastAsia="ru-RU"/>
        </w:rPr>
        <w:t xml:space="preserve"> по п.5.</w:t>
      </w:r>
    </w:p>
    <w:p w:rsidR="00083F55" w:rsidRPr="003222FF" w:rsidRDefault="00083F55" w:rsidP="00083F55">
      <w:pPr>
        <w:pStyle w:val="HChG"/>
      </w:pPr>
      <w:r>
        <w:tab/>
      </w:r>
      <w:r w:rsidRPr="003222FF">
        <w:t>I</w:t>
      </w:r>
      <w:r w:rsidRPr="003222FF">
        <w:rPr>
          <w:lang w:val="en-US"/>
        </w:rPr>
        <w:t>V</w:t>
      </w:r>
      <w:r>
        <w:t>.</w:t>
      </w:r>
      <w:r>
        <w:tab/>
      </w:r>
      <w:r w:rsidRPr="003222FF">
        <w:t xml:space="preserve">Меры по борьбе с терроризмом и экстремизмом </w:t>
      </w:r>
      <w:r>
        <w:br/>
      </w:r>
      <w:r w:rsidRPr="003222FF">
        <w:t>(статьи 4, 9, 14, 17–19 и 21–22)</w:t>
      </w:r>
    </w:p>
    <w:p w:rsidR="00083F55" w:rsidRPr="003222FF" w:rsidRDefault="00083F55" w:rsidP="00083F55">
      <w:pPr>
        <w:pStyle w:val="H23G"/>
      </w:pPr>
      <w:r>
        <w:tab/>
      </w:r>
      <w:r>
        <w:tab/>
      </w:r>
      <w:r w:rsidRPr="003222FF">
        <w:t>По пункту 5</w:t>
      </w:r>
    </w:p>
    <w:p w:rsidR="00083F55" w:rsidRPr="003222FF" w:rsidRDefault="00083F55" w:rsidP="00083F55">
      <w:pPr>
        <w:pStyle w:val="SingleTxtG"/>
        <w:rPr>
          <w:lang w:eastAsia="ru-RU"/>
        </w:rPr>
      </w:pPr>
      <w:r w:rsidRPr="003222FF">
        <w:rPr>
          <w:lang w:eastAsia="ru-RU"/>
        </w:rPr>
        <w:t>34.</w:t>
      </w:r>
      <w:r w:rsidRPr="003222FF">
        <w:rPr>
          <w:lang w:eastAsia="ru-RU"/>
        </w:rPr>
        <w:tab/>
        <w:t xml:space="preserve">На основе мониторинга и анализа национального законодательства в сфере </w:t>
      </w:r>
      <w:r w:rsidRPr="00A25A38">
        <w:rPr>
          <w:rFonts w:eastAsia="Calibri"/>
          <w:color w:val="000000"/>
          <w:lang w:eastAsia="ru-RU"/>
        </w:rPr>
        <w:t>борьбы</w:t>
      </w:r>
      <w:r w:rsidRPr="003222FF">
        <w:rPr>
          <w:lang w:eastAsia="ru-RU"/>
        </w:rPr>
        <w:t xml:space="preserve"> с терроризмом и иными насильственными проявлениями экстремизма в настоящее время подготовлены поправки в УК, а также проекты законов «О</w:t>
      </w:r>
      <w:r w:rsidR="00D26F4B">
        <w:rPr>
          <w:lang w:eastAsia="ru-RU"/>
        </w:rPr>
        <w:t> </w:t>
      </w:r>
      <w:r w:rsidRPr="003222FF">
        <w:rPr>
          <w:lang w:eastAsia="ru-RU"/>
        </w:rPr>
        <w:t>противодействии терроризму», «О противодействии экстремизму» в новой редакции.</w:t>
      </w:r>
    </w:p>
    <w:p w:rsidR="00083F55" w:rsidRPr="003222FF" w:rsidRDefault="00083F55" w:rsidP="00083F55">
      <w:pPr>
        <w:pStyle w:val="SingleTxtG"/>
        <w:rPr>
          <w:lang w:eastAsia="ru-RU"/>
        </w:rPr>
      </w:pPr>
      <w:r w:rsidRPr="003222FF">
        <w:rPr>
          <w:lang w:eastAsia="ru-RU"/>
        </w:rPr>
        <w:t>35.</w:t>
      </w:r>
      <w:r w:rsidRPr="003222FF">
        <w:rPr>
          <w:lang w:eastAsia="ru-RU"/>
        </w:rPr>
        <w:tab/>
        <w:t xml:space="preserve">Национальная стратегия по противодействию экстремизму и терроризму на 2016-2020 годы, будучи документом программного характера, определяет цели, задачи и </w:t>
      </w:r>
      <w:r w:rsidRPr="00A25A38">
        <w:rPr>
          <w:rFonts w:eastAsia="Calibri"/>
          <w:color w:val="000000"/>
          <w:lang w:eastAsia="ru-RU"/>
        </w:rPr>
        <w:t>основные</w:t>
      </w:r>
      <w:r w:rsidRPr="003222FF">
        <w:rPr>
          <w:lang w:eastAsia="ru-RU"/>
        </w:rPr>
        <w:t xml:space="preserve"> направления государственной политики в сфере противодействия экстремизму и терроризму. </w:t>
      </w:r>
    </w:p>
    <w:p w:rsidR="00083F55" w:rsidRPr="003222FF" w:rsidRDefault="00083F55" w:rsidP="00083F55">
      <w:pPr>
        <w:pStyle w:val="SingleTxtG"/>
        <w:rPr>
          <w:lang w:eastAsia="ru-RU"/>
        </w:rPr>
      </w:pPr>
      <w:r w:rsidRPr="003222FF">
        <w:rPr>
          <w:lang w:eastAsia="ru-RU"/>
        </w:rPr>
        <w:t>36.</w:t>
      </w:r>
      <w:r w:rsidRPr="003222FF">
        <w:rPr>
          <w:lang w:eastAsia="ru-RU"/>
        </w:rPr>
        <w:tab/>
        <w:t xml:space="preserve">Целями Стратегии являются анализ факторов и тенденций экстремизма и </w:t>
      </w:r>
      <w:proofErr w:type="spellStart"/>
      <w:r w:rsidRPr="00A25A38">
        <w:rPr>
          <w:rFonts w:eastAsia="Calibri"/>
          <w:color w:val="000000"/>
          <w:lang w:eastAsia="ru-RU"/>
        </w:rPr>
        <w:t>радикализации</w:t>
      </w:r>
      <w:proofErr w:type="spellEnd"/>
      <w:r w:rsidRPr="003222FF">
        <w:rPr>
          <w:lang w:eastAsia="ru-RU"/>
        </w:rPr>
        <w:t xml:space="preserve">, ведущих к терроризму на территории Республики Таджикистан, определение основных направлений государственной политики в сфере противодействия экстремизму и терроризму в целях защиты основ конституционного строя, общественной безопасности, прав и свобод граждан от экстремистских и террористических угроз, совершенствование правовой и институциональной базы, а также практики противодействия экстремизму и терроризму, содействие формированию установок толерантного сознания и поведения, религиозного и межконфессионального согласия в обществе, консолидация усилий государственных органов, органов местного самоуправления посёлков и сёл, институтов гражданского общества и международных организаций по пресечению распространения экстремистских и террористических идей и деятельности, повышение эффективности взаимодействия компетентных органов по предупреждению и борьбе с проявлениями экстремизма, терроризма, наркоторговлей, легализацией (отмыванием) доходов, полученных преступным путем, служащих источником финансирования экстремизма и терроризма, совершенствование регионального и международного сотрудничества в сфере предупреждения и борьбы с экстремизмом и терроризмом. </w:t>
      </w:r>
    </w:p>
    <w:p w:rsidR="00083F55" w:rsidRPr="003222FF" w:rsidRDefault="00083F55" w:rsidP="00083F55">
      <w:pPr>
        <w:pStyle w:val="SingleTxtG"/>
        <w:rPr>
          <w:lang w:eastAsia="ru-RU"/>
        </w:rPr>
      </w:pPr>
      <w:r w:rsidRPr="003222FF">
        <w:rPr>
          <w:lang w:eastAsia="ru-RU"/>
        </w:rPr>
        <w:t>37.</w:t>
      </w:r>
      <w:r w:rsidRPr="003222FF">
        <w:rPr>
          <w:lang w:eastAsia="ru-RU"/>
        </w:rPr>
        <w:tab/>
        <w:t xml:space="preserve">По инициативе Правительства во взаимодействии с ООН, ОБСЕ и Европейским Союзом 3-4 мая 2018 года в городе Душанбе была проведена Международная конференция высокого уровня на тему: «Противодействие терроризму и </w:t>
      </w:r>
      <w:r w:rsidRPr="00A25A38">
        <w:rPr>
          <w:rFonts w:eastAsia="Calibri"/>
          <w:color w:val="000000"/>
          <w:lang w:eastAsia="ru-RU"/>
        </w:rPr>
        <w:t>насильственному</w:t>
      </w:r>
      <w:r w:rsidRPr="003222FF">
        <w:rPr>
          <w:lang w:eastAsia="ru-RU"/>
        </w:rPr>
        <w:t xml:space="preserve"> экстремизму». В данном мероприятии приняли участие более 400 участников из 48 стран мира и 31 международных и региональных организаций, а также научно-исследовательских центров.</w:t>
      </w:r>
    </w:p>
    <w:p w:rsidR="00083F55" w:rsidRPr="003222FF" w:rsidRDefault="00083F55" w:rsidP="00083F55">
      <w:pPr>
        <w:pStyle w:val="SingleTxtG"/>
        <w:rPr>
          <w:lang w:eastAsia="ru-RU"/>
        </w:rPr>
      </w:pPr>
      <w:r w:rsidRPr="003222FF">
        <w:rPr>
          <w:lang w:eastAsia="ru-RU"/>
        </w:rPr>
        <w:t>38.</w:t>
      </w:r>
      <w:r w:rsidRPr="003222FF">
        <w:rPr>
          <w:lang w:eastAsia="ru-RU"/>
        </w:rPr>
        <w:tab/>
        <w:t xml:space="preserve">Целью международной конференции являлось укрепление взаимодействия в вопросах выявления и предупреждения террористической трансграничной активности, расширение правовой базы для дальнейшего укрепления контртеррористического </w:t>
      </w:r>
      <w:r w:rsidRPr="00A25A38">
        <w:rPr>
          <w:rFonts w:eastAsia="Calibri"/>
          <w:color w:val="000000"/>
          <w:lang w:eastAsia="ru-RU"/>
        </w:rPr>
        <w:t>сотрудничества</w:t>
      </w:r>
      <w:r w:rsidRPr="003222FF">
        <w:rPr>
          <w:lang w:eastAsia="ru-RU"/>
        </w:rPr>
        <w:t xml:space="preserve"> между странами, обсуждение текущих проблем и препятствий на пути осуществления контртеррористических мер, сотрудничество в борьбе с </w:t>
      </w:r>
      <w:proofErr w:type="spellStart"/>
      <w:r w:rsidRPr="003222FF">
        <w:rPr>
          <w:lang w:eastAsia="ru-RU"/>
        </w:rPr>
        <w:t>кибер</w:t>
      </w:r>
      <w:proofErr w:type="spellEnd"/>
      <w:r w:rsidRPr="003222FF">
        <w:rPr>
          <w:lang w:eastAsia="ru-RU"/>
        </w:rPr>
        <w:t xml:space="preserve">-преступностью. </w:t>
      </w:r>
    </w:p>
    <w:p w:rsidR="00083F55" w:rsidRPr="003222FF" w:rsidRDefault="00083F55" w:rsidP="00083F55">
      <w:pPr>
        <w:pStyle w:val="SingleTxtG"/>
        <w:rPr>
          <w:lang w:eastAsia="ru-RU"/>
        </w:rPr>
      </w:pPr>
      <w:r w:rsidRPr="003222FF">
        <w:rPr>
          <w:lang w:eastAsia="ru-RU"/>
        </w:rPr>
        <w:t>39.</w:t>
      </w:r>
      <w:r w:rsidRPr="003222FF">
        <w:rPr>
          <w:lang w:eastAsia="ru-RU"/>
        </w:rPr>
        <w:tab/>
      </w:r>
      <w:r w:rsidRPr="00A25A38">
        <w:rPr>
          <w:rFonts w:eastAsia="Calibri"/>
          <w:color w:val="000000"/>
          <w:lang w:eastAsia="ru-RU"/>
        </w:rPr>
        <w:t>Данная</w:t>
      </w:r>
      <w:r w:rsidRPr="003222FF">
        <w:rPr>
          <w:lang w:eastAsia="ru-RU"/>
        </w:rPr>
        <w:t xml:space="preserve"> конференция призвана служить важной платформой для всеобъемлющего диалога и взаимодействия всех заинтересованных сторон с целью обмена опытом и выработки конкретных шагов для дальнейших совместных и скоординированных действий в рамках борьбы с современными вызовами и угрозами безопасности. </w:t>
      </w:r>
    </w:p>
    <w:p w:rsidR="00083F55" w:rsidRPr="003222FF" w:rsidRDefault="00083F55" w:rsidP="00083F55">
      <w:pPr>
        <w:pStyle w:val="SingleTxtG"/>
        <w:rPr>
          <w:lang w:eastAsia="ru-RU"/>
        </w:rPr>
      </w:pPr>
      <w:r w:rsidRPr="003222FF">
        <w:rPr>
          <w:lang w:eastAsia="ru-RU"/>
        </w:rPr>
        <w:t>40.</w:t>
      </w:r>
      <w:r w:rsidRPr="003222FF">
        <w:rPr>
          <w:lang w:eastAsia="ru-RU"/>
        </w:rPr>
        <w:tab/>
        <w:t xml:space="preserve">20 сентября 2018 года в г. Душанбе состоялось 28-ое заседание </w:t>
      </w:r>
      <w:r w:rsidRPr="00A25A38">
        <w:rPr>
          <w:rFonts w:eastAsia="Calibri"/>
          <w:color w:val="000000"/>
          <w:lang w:eastAsia="ru-RU"/>
        </w:rPr>
        <w:t>Координационного</w:t>
      </w:r>
      <w:r w:rsidRPr="003222FF">
        <w:rPr>
          <w:lang w:eastAsia="ru-RU"/>
        </w:rPr>
        <w:t xml:space="preserve"> совета генеральных прокуроров государств-участников СНГ. В</w:t>
      </w:r>
      <w:r w:rsidR="00D26F4B">
        <w:rPr>
          <w:lang w:eastAsia="ru-RU"/>
        </w:rPr>
        <w:t> </w:t>
      </w:r>
      <w:r w:rsidRPr="003222FF">
        <w:rPr>
          <w:lang w:eastAsia="ru-RU"/>
        </w:rPr>
        <w:t xml:space="preserve">работе форума приняли участие делегации генеральных прокуратур государств – участников СНГ во главе с генеральными прокурорами Республики Армения, Республики Беларусь, Республики Казахстан, </w:t>
      </w:r>
      <w:proofErr w:type="spellStart"/>
      <w:r w:rsidRPr="003222FF">
        <w:rPr>
          <w:lang w:eastAsia="ru-RU"/>
        </w:rPr>
        <w:t>Кыргызской</w:t>
      </w:r>
      <w:proofErr w:type="spellEnd"/>
      <w:r w:rsidRPr="003222FF">
        <w:rPr>
          <w:lang w:eastAsia="ru-RU"/>
        </w:rPr>
        <w:t xml:space="preserve"> Республики, Российской Федерации, Республики Таджикистан, Первым заместителем Генерального прокурора Республики Азербайджан, а также Директор Департамента Исполкома СНГ и Исполнительный секретарь Координационного совета генеральных прокуроров государств-участников СНГ.</w:t>
      </w:r>
    </w:p>
    <w:p w:rsidR="00083F55" w:rsidRPr="003222FF" w:rsidRDefault="00083F55" w:rsidP="00083F55">
      <w:pPr>
        <w:pStyle w:val="SingleTxtG"/>
        <w:rPr>
          <w:lang w:eastAsia="ru-RU"/>
        </w:rPr>
      </w:pPr>
      <w:r w:rsidRPr="003222FF">
        <w:rPr>
          <w:lang w:eastAsia="ru-RU"/>
        </w:rPr>
        <w:t>41.</w:t>
      </w:r>
      <w:r w:rsidRPr="003222FF">
        <w:rPr>
          <w:lang w:eastAsia="ru-RU"/>
        </w:rPr>
        <w:tab/>
      </w:r>
      <w:proofErr w:type="gramStart"/>
      <w:r w:rsidRPr="003222FF">
        <w:rPr>
          <w:lang w:eastAsia="ru-RU"/>
        </w:rPr>
        <w:t>В</w:t>
      </w:r>
      <w:proofErr w:type="gramEnd"/>
      <w:r w:rsidRPr="003222FF">
        <w:rPr>
          <w:lang w:eastAsia="ru-RU"/>
        </w:rPr>
        <w:t xml:space="preserve"> данном контексте участники обсудили опыт работы генеральных прокуратур государств – участников СНГ по противодействию терроризму и экстремизму, борьбе с коррупцией, использованию информационных технологий в совершенствовании прокурорского надзора, практике деятельности органов прокуратуры в сфере защиты прав граждан, в особенности находящихся за пределами своего государства, на территориях государств-участников СНГ.</w:t>
      </w:r>
    </w:p>
    <w:p w:rsidR="00083F55" w:rsidRPr="003222FF" w:rsidRDefault="00083F55" w:rsidP="00083F55">
      <w:pPr>
        <w:pStyle w:val="SingleTxtG"/>
        <w:rPr>
          <w:lang w:eastAsia="ru-RU"/>
        </w:rPr>
      </w:pPr>
      <w:r w:rsidRPr="003222FF">
        <w:rPr>
          <w:lang w:eastAsia="ru-RU"/>
        </w:rPr>
        <w:t>42.</w:t>
      </w:r>
      <w:r w:rsidRPr="003222FF">
        <w:rPr>
          <w:lang w:eastAsia="ru-RU"/>
        </w:rPr>
        <w:tab/>
        <w:t xml:space="preserve">По результатам обсуждения вопросов повестки дня руководителями генеральных </w:t>
      </w:r>
      <w:r w:rsidRPr="00A25A38">
        <w:rPr>
          <w:rFonts w:eastAsia="Calibri"/>
          <w:color w:val="000000"/>
          <w:lang w:eastAsia="ru-RU"/>
        </w:rPr>
        <w:t>прокуратур</w:t>
      </w:r>
      <w:r w:rsidRPr="003222FF">
        <w:rPr>
          <w:lang w:eastAsia="ru-RU"/>
        </w:rPr>
        <w:t xml:space="preserve"> государств-участников СНГ п</w:t>
      </w:r>
      <w:r>
        <w:rPr>
          <w:lang w:eastAsia="ru-RU"/>
        </w:rPr>
        <w:t>риняты соответствующие решения.</w:t>
      </w:r>
    </w:p>
    <w:p w:rsidR="00083F55" w:rsidRPr="00196C99" w:rsidRDefault="00083F55" w:rsidP="00083F55">
      <w:pPr>
        <w:pStyle w:val="SingleTxtG"/>
        <w:rPr>
          <w:spacing w:val="-2"/>
          <w:lang w:eastAsia="ru-RU"/>
        </w:rPr>
      </w:pPr>
      <w:r w:rsidRPr="00196C99">
        <w:rPr>
          <w:spacing w:val="-2"/>
          <w:lang w:eastAsia="ru-RU"/>
        </w:rPr>
        <w:t>43.</w:t>
      </w:r>
      <w:r w:rsidRPr="00196C99">
        <w:rPr>
          <w:spacing w:val="-2"/>
          <w:lang w:eastAsia="ru-RU"/>
        </w:rPr>
        <w:tab/>
        <w:t xml:space="preserve">20 сентября 2018 года в городе Душанбе состоялось шестнадцатое заседание </w:t>
      </w:r>
      <w:r w:rsidRPr="00196C99">
        <w:rPr>
          <w:rFonts w:eastAsia="Calibri"/>
          <w:color w:val="000000"/>
          <w:spacing w:val="-2"/>
          <w:lang w:eastAsia="ru-RU"/>
        </w:rPr>
        <w:t>генеральных</w:t>
      </w:r>
      <w:r w:rsidRPr="00196C99">
        <w:rPr>
          <w:spacing w:val="-2"/>
          <w:lang w:eastAsia="ru-RU"/>
        </w:rPr>
        <w:t xml:space="preserve"> прокуроров государств-членов Шанхайской организации сотрудничества.</w:t>
      </w:r>
    </w:p>
    <w:p w:rsidR="00083F55" w:rsidRPr="003222FF" w:rsidRDefault="00083F55" w:rsidP="00083F55">
      <w:pPr>
        <w:pStyle w:val="SingleTxtG"/>
        <w:rPr>
          <w:lang w:eastAsia="ru-RU"/>
        </w:rPr>
      </w:pPr>
      <w:r w:rsidRPr="003222FF">
        <w:rPr>
          <w:lang w:eastAsia="ru-RU"/>
        </w:rPr>
        <w:t>44.</w:t>
      </w:r>
      <w:r w:rsidRPr="003222FF">
        <w:rPr>
          <w:lang w:eastAsia="ru-RU"/>
        </w:rPr>
        <w:tab/>
        <w:t xml:space="preserve">В работе заседания приняли участие Дополнительный Генеральный Солиситор Индии </w:t>
      </w:r>
      <w:r w:rsidRPr="00A25A38">
        <w:rPr>
          <w:rFonts w:eastAsia="Calibri"/>
          <w:color w:val="000000"/>
          <w:lang w:eastAsia="ru-RU"/>
        </w:rPr>
        <w:t>Пинки</w:t>
      </w:r>
      <w:r w:rsidRPr="003222FF">
        <w:rPr>
          <w:lang w:eastAsia="ru-RU"/>
        </w:rPr>
        <w:t xml:space="preserve"> Ананд, Генеральный прокурор Республики Казахстан, Генеральный прокурор Верховной народной прокуратуры Китайской Народной Республики, Генеральный прокурор </w:t>
      </w:r>
      <w:proofErr w:type="spellStart"/>
      <w:r w:rsidRPr="003222FF">
        <w:rPr>
          <w:lang w:eastAsia="ru-RU"/>
        </w:rPr>
        <w:t>Кыргызской</w:t>
      </w:r>
      <w:proofErr w:type="spellEnd"/>
      <w:r w:rsidRPr="003222FF">
        <w:rPr>
          <w:lang w:eastAsia="ru-RU"/>
        </w:rPr>
        <w:t xml:space="preserve"> Республики, Генеральный прокурор Российской Федерации, Генеральный прокурор Республики Таджикистан, Генеральный прокурор Республики Узбекистан, заместитель Генерального атторнея Исламской Республики Пакистан, представители Секретариата и Региональной антитеррористической структуры ШОС.</w:t>
      </w:r>
    </w:p>
    <w:p w:rsidR="00083F55" w:rsidRPr="003222FF" w:rsidRDefault="00083F55" w:rsidP="00083F55">
      <w:pPr>
        <w:pStyle w:val="SingleTxtG"/>
        <w:rPr>
          <w:lang w:eastAsia="ru-RU"/>
        </w:rPr>
      </w:pPr>
      <w:r w:rsidRPr="003222FF">
        <w:rPr>
          <w:lang w:eastAsia="ru-RU"/>
        </w:rPr>
        <w:t>45.</w:t>
      </w:r>
      <w:r w:rsidRPr="003222FF">
        <w:rPr>
          <w:lang w:eastAsia="ru-RU"/>
        </w:rPr>
        <w:tab/>
        <w:t>На заседании также присутствовали генеральные прокуроры государств-</w:t>
      </w:r>
      <w:r w:rsidRPr="00A25A38">
        <w:rPr>
          <w:rFonts w:eastAsia="Calibri"/>
          <w:color w:val="000000"/>
          <w:lang w:eastAsia="ru-RU"/>
        </w:rPr>
        <w:t>наблюдателей</w:t>
      </w:r>
      <w:r w:rsidRPr="003222FF">
        <w:rPr>
          <w:lang w:eastAsia="ru-RU"/>
        </w:rPr>
        <w:t xml:space="preserve"> при ШОС: Исламской Республики Афганистан, Республики Беларусь, Исламской Республики Иран и Монголии, а также генеральные прокуроры государств - партнёров по диалогу ШОС: Республики Армения, Демократической Социалистической Республики Шри-Ланка, Первый заместитель Генерального прокурора Азербайджанской Республики, в качестве почётного гостя - Генеральный прокурор Королевства Саудовской Аравии </w:t>
      </w:r>
      <w:proofErr w:type="spellStart"/>
      <w:r w:rsidRPr="003222FF">
        <w:rPr>
          <w:lang w:eastAsia="ru-RU"/>
        </w:rPr>
        <w:t>Сауд</w:t>
      </w:r>
      <w:proofErr w:type="spellEnd"/>
      <w:r w:rsidRPr="003222FF">
        <w:rPr>
          <w:lang w:eastAsia="ru-RU"/>
        </w:rPr>
        <w:t xml:space="preserve"> бин </w:t>
      </w:r>
      <w:proofErr w:type="spellStart"/>
      <w:r w:rsidRPr="003222FF">
        <w:rPr>
          <w:lang w:eastAsia="ru-RU"/>
        </w:rPr>
        <w:t>Абдулло</w:t>
      </w:r>
      <w:proofErr w:type="spellEnd"/>
      <w:r w:rsidRPr="003222FF">
        <w:rPr>
          <w:lang w:eastAsia="ru-RU"/>
        </w:rPr>
        <w:t xml:space="preserve"> Ал-</w:t>
      </w:r>
      <w:proofErr w:type="spellStart"/>
      <w:r w:rsidRPr="003222FF">
        <w:rPr>
          <w:lang w:eastAsia="ru-RU"/>
        </w:rPr>
        <w:t>Муаджиб</w:t>
      </w:r>
      <w:proofErr w:type="spellEnd"/>
      <w:r w:rsidRPr="003222FF">
        <w:rPr>
          <w:lang w:eastAsia="ru-RU"/>
        </w:rPr>
        <w:t>.</w:t>
      </w:r>
    </w:p>
    <w:p w:rsidR="00083F55" w:rsidRPr="003222FF" w:rsidRDefault="00083F55" w:rsidP="00083F55">
      <w:pPr>
        <w:pStyle w:val="SingleTxtG"/>
        <w:rPr>
          <w:lang w:eastAsia="ru-RU"/>
        </w:rPr>
      </w:pPr>
      <w:r w:rsidRPr="003222FF">
        <w:rPr>
          <w:lang w:eastAsia="ru-RU"/>
        </w:rPr>
        <w:t>46.</w:t>
      </w:r>
      <w:r w:rsidRPr="003222FF">
        <w:rPr>
          <w:lang w:eastAsia="ru-RU"/>
        </w:rPr>
        <w:tab/>
        <w:t xml:space="preserve">Участники обсудили вопросы возрастающей угрозы терроризма и экстремизма </w:t>
      </w:r>
      <w:r w:rsidRPr="00A25A38">
        <w:rPr>
          <w:rFonts w:eastAsia="Calibri"/>
          <w:color w:val="000000"/>
          <w:lang w:eastAsia="ru-RU"/>
        </w:rPr>
        <w:t>основополагающим</w:t>
      </w:r>
      <w:r w:rsidRPr="003222FF">
        <w:rPr>
          <w:lang w:eastAsia="ru-RU"/>
        </w:rPr>
        <w:t xml:space="preserve"> правам человека, других деструктивных явлений современности. </w:t>
      </w:r>
    </w:p>
    <w:p w:rsidR="00083F55" w:rsidRPr="003222FF" w:rsidRDefault="00083F55" w:rsidP="00083F55">
      <w:pPr>
        <w:pStyle w:val="SingleTxtG"/>
        <w:rPr>
          <w:lang w:eastAsia="ru-RU"/>
        </w:rPr>
      </w:pPr>
      <w:r w:rsidRPr="003222FF">
        <w:rPr>
          <w:lang w:eastAsia="ru-RU"/>
        </w:rPr>
        <w:t>47.</w:t>
      </w:r>
      <w:r w:rsidRPr="003222FF">
        <w:rPr>
          <w:lang w:eastAsia="ru-RU"/>
        </w:rPr>
        <w:tab/>
        <w:t xml:space="preserve">По итогам заседания участники подписали протокол, в котором отразили решение о </w:t>
      </w:r>
      <w:r w:rsidRPr="00A25A38">
        <w:rPr>
          <w:rFonts w:eastAsia="Calibri"/>
          <w:color w:val="000000"/>
          <w:lang w:eastAsia="ru-RU"/>
        </w:rPr>
        <w:t>консолидации</w:t>
      </w:r>
      <w:r w:rsidRPr="003222FF">
        <w:rPr>
          <w:lang w:eastAsia="ru-RU"/>
        </w:rPr>
        <w:t xml:space="preserve"> усилий прокуратур государств- членов ШОС по борьбе с экстремизмом, терроризмом и сепаратизмом, незаконным оборотом наркотиков, торговлей людьми, легализацией доходов, полученных преступным путём, служащих источником финансирования экстремизма и терроризма.</w:t>
      </w:r>
    </w:p>
    <w:p w:rsidR="00083F55" w:rsidRPr="003222FF" w:rsidRDefault="00083F55" w:rsidP="00083F55">
      <w:pPr>
        <w:pStyle w:val="SingleTxtG"/>
        <w:rPr>
          <w:lang w:eastAsia="ru-RU"/>
        </w:rPr>
      </w:pPr>
      <w:r w:rsidRPr="003222FF">
        <w:rPr>
          <w:lang w:eastAsia="ru-RU"/>
        </w:rPr>
        <w:t>48.</w:t>
      </w:r>
      <w:r w:rsidRPr="003222FF">
        <w:rPr>
          <w:lang w:eastAsia="ru-RU"/>
        </w:rPr>
        <w:tab/>
        <w:t xml:space="preserve">Также решили содействовать обмену информацией о лицах, причастных к совершению преступлений террористической и экстремистской направленности, о практике признания отдельных партий, движений и организаций террористическими и </w:t>
      </w:r>
      <w:r w:rsidRPr="00A25A38">
        <w:rPr>
          <w:rFonts w:eastAsia="Calibri"/>
          <w:color w:val="000000"/>
          <w:lang w:eastAsia="ru-RU"/>
        </w:rPr>
        <w:t>экстремистскими</w:t>
      </w:r>
      <w:r w:rsidRPr="003222FF">
        <w:rPr>
          <w:lang w:eastAsia="ru-RU"/>
        </w:rPr>
        <w:t>, обмениваться соответствующими решениями национальных судов, либо других компетентных органов государств-членов ШОС.</w:t>
      </w:r>
    </w:p>
    <w:p w:rsidR="00083F55" w:rsidRPr="003222FF" w:rsidRDefault="00083F55" w:rsidP="00083F55">
      <w:pPr>
        <w:pStyle w:val="SingleTxtG"/>
        <w:rPr>
          <w:lang w:eastAsia="ru-RU"/>
        </w:rPr>
      </w:pPr>
      <w:r w:rsidRPr="003222FF">
        <w:rPr>
          <w:lang w:eastAsia="ru-RU"/>
        </w:rPr>
        <w:t>49.</w:t>
      </w:r>
      <w:r w:rsidRPr="003222FF">
        <w:rPr>
          <w:lang w:eastAsia="ru-RU"/>
        </w:rPr>
        <w:tab/>
        <w:t xml:space="preserve">Стоит отметить, что борьба с финансированием терроризма является одной из составляющих борьбы с терроризмом вообще. Поэтому в Таджикистане этому вопросу </w:t>
      </w:r>
      <w:r w:rsidRPr="00A25A38">
        <w:rPr>
          <w:rFonts w:eastAsia="Calibri"/>
          <w:color w:val="000000"/>
          <w:lang w:eastAsia="ru-RU"/>
        </w:rPr>
        <w:t>уделяется</w:t>
      </w:r>
      <w:r w:rsidRPr="003222FF">
        <w:rPr>
          <w:lang w:eastAsia="ru-RU"/>
        </w:rPr>
        <w:t xml:space="preserve"> серьёзное внимание.</w:t>
      </w:r>
    </w:p>
    <w:p w:rsidR="00083F55" w:rsidRPr="003222FF" w:rsidRDefault="00083F55" w:rsidP="00083F55">
      <w:pPr>
        <w:pStyle w:val="SingleTxtG"/>
        <w:rPr>
          <w:lang w:eastAsia="ru-RU"/>
        </w:rPr>
      </w:pPr>
      <w:r w:rsidRPr="003222FF">
        <w:rPr>
          <w:lang w:eastAsia="ru-RU"/>
        </w:rPr>
        <w:t>50.</w:t>
      </w:r>
      <w:r w:rsidRPr="003222FF">
        <w:rPr>
          <w:lang w:eastAsia="ru-RU"/>
        </w:rPr>
        <w:tab/>
        <w:t xml:space="preserve">Республика Таджикистан является одним из учредителей и активных членов </w:t>
      </w:r>
      <w:r w:rsidRPr="00A25A38">
        <w:rPr>
          <w:rFonts w:eastAsia="Calibri"/>
          <w:color w:val="000000"/>
          <w:lang w:eastAsia="ru-RU"/>
        </w:rPr>
        <w:t>Евразийской</w:t>
      </w:r>
      <w:r w:rsidRPr="003222FF">
        <w:rPr>
          <w:lang w:eastAsia="ru-RU"/>
        </w:rPr>
        <w:t xml:space="preserve"> группы по противодействию отмыванию преступных доходов и финансированию терроризма (ЕАГ), образованного в 2006 году в качестве международной региональной организацией по типу «ФАТФ» (FATF).</w:t>
      </w:r>
    </w:p>
    <w:p w:rsidR="00083F55" w:rsidRPr="003222FF" w:rsidRDefault="00083F55" w:rsidP="00083F55">
      <w:pPr>
        <w:pStyle w:val="SingleTxtG"/>
        <w:rPr>
          <w:lang w:eastAsia="ru-RU"/>
        </w:rPr>
      </w:pPr>
      <w:r w:rsidRPr="003222FF">
        <w:rPr>
          <w:lang w:eastAsia="ru-RU"/>
        </w:rPr>
        <w:t>51.</w:t>
      </w:r>
      <w:r w:rsidRPr="003222FF">
        <w:rPr>
          <w:lang w:eastAsia="ru-RU"/>
        </w:rPr>
        <w:tab/>
      </w:r>
      <w:proofErr w:type="gramStart"/>
      <w:r w:rsidRPr="003222FF">
        <w:rPr>
          <w:lang w:eastAsia="ru-RU"/>
        </w:rPr>
        <w:t>В</w:t>
      </w:r>
      <w:proofErr w:type="gramEnd"/>
      <w:r w:rsidRPr="003222FF">
        <w:rPr>
          <w:lang w:eastAsia="ru-RU"/>
        </w:rPr>
        <w:t xml:space="preserve"> этой связи, в 2009 году образован Департамент финансового мониторинга при </w:t>
      </w:r>
      <w:r w:rsidRPr="00A25A38">
        <w:rPr>
          <w:rFonts w:eastAsia="Calibri"/>
          <w:color w:val="000000"/>
          <w:lang w:eastAsia="ru-RU"/>
        </w:rPr>
        <w:t>Национальном</w:t>
      </w:r>
      <w:r w:rsidRPr="003222FF">
        <w:rPr>
          <w:lang w:eastAsia="ru-RU"/>
        </w:rPr>
        <w:t xml:space="preserve"> банке Таджикистана, являющийся национальным подразделением </w:t>
      </w:r>
      <w:proofErr w:type="spellStart"/>
      <w:r w:rsidRPr="003222FF">
        <w:rPr>
          <w:lang w:eastAsia="ru-RU"/>
        </w:rPr>
        <w:t>финразведки</w:t>
      </w:r>
      <w:proofErr w:type="spellEnd"/>
      <w:r w:rsidRPr="003222FF">
        <w:rPr>
          <w:lang w:eastAsia="ru-RU"/>
        </w:rPr>
        <w:t>, который находится в тесном контакте с правоохранительными органами, а также с подразделениями финансовой разведки иностранных государств и проверяет денежные потоки, в том числе, поступившие или направляемые в уязвимые, с точки зрения террористической активности, страны.</w:t>
      </w:r>
    </w:p>
    <w:p w:rsidR="00083F55" w:rsidRPr="003222FF" w:rsidRDefault="00083F55" w:rsidP="00083F55">
      <w:pPr>
        <w:pStyle w:val="SingleTxtG"/>
        <w:rPr>
          <w:lang w:eastAsia="ru-RU"/>
        </w:rPr>
      </w:pPr>
      <w:r w:rsidRPr="003222FF">
        <w:rPr>
          <w:lang w:eastAsia="ru-RU"/>
        </w:rPr>
        <w:t>52.</w:t>
      </w:r>
      <w:r w:rsidRPr="003222FF">
        <w:rPr>
          <w:lang w:eastAsia="ru-RU"/>
        </w:rPr>
        <w:tab/>
        <w:t>Для активизации комплексной работы в этом направлении, указом Президента от 5 марта 2018 года утверждена Национальная Концепция противодействия легализации (</w:t>
      </w:r>
      <w:r w:rsidRPr="00A25A38">
        <w:rPr>
          <w:rFonts w:eastAsia="Calibri"/>
          <w:color w:val="000000"/>
          <w:lang w:eastAsia="ru-RU"/>
        </w:rPr>
        <w:t>отмыванию</w:t>
      </w:r>
      <w:r w:rsidRPr="003222FF">
        <w:rPr>
          <w:lang w:eastAsia="ru-RU"/>
        </w:rPr>
        <w:t>) доходов, полученных преступным путем, финансированию терроризма и финансированию распространения оружия массового поражения на 2018-2025 годы, которая определяет принципы государственной политики в данной сфере, стратегические цели и основные направления дальнейшего развития национальной системы.</w:t>
      </w:r>
    </w:p>
    <w:p w:rsidR="00083F55" w:rsidRPr="003222FF" w:rsidRDefault="00083F55" w:rsidP="00083F55">
      <w:pPr>
        <w:pStyle w:val="SingleTxtG"/>
        <w:rPr>
          <w:lang w:eastAsia="ru-RU"/>
        </w:rPr>
      </w:pPr>
      <w:r w:rsidRPr="003222FF">
        <w:rPr>
          <w:lang w:eastAsia="ru-RU"/>
        </w:rPr>
        <w:t>53.</w:t>
      </w:r>
      <w:r w:rsidRPr="003222FF">
        <w:rPr>
          <w:lang w:eastAsia="ru-RU"/>
        </w:rPr>
        <w:tab/>
      </w:r>
      <w:proofErr w:type="gramStart"/>
      <w:r w:rsidRPr="003222FF">
        <w:rPr>
          <w:lang w:eastAsia="ru-RU"/>
        </w:rPr>
        <w:t>С</w:t>
      </w:r>
      <w:proofErr w:type="gramEnd"/>
      <w:r w:rsidRPr="003222FF">
        <w:rPr>
          <w:lang w:eastAsia="ru-RU"/>
        </w:rPr>
        <w:t xml:space="preserve"> целью повышения квалификации специалистов в этой области 12-14 февраля 2018 года в городе Душанбе с участием ведущих специалистов Международного учебно-методического центра </w:t>
      </w:r>
      <w:proofErr w:type="spellStart"/>
      <w:r w:rsidRPr="003222FF">
        <w:rPr>
          <w:lang w:eastAsia="ru-RU"/>
        </w:rPr>
        <w:t>Росфинмониторинга</w:t>
      </w:r>
      <w:proofErr w:type="spellEnd"/>
      <w:r w:rsidRPr="003222FF">
        <w:rPr>
          <w:lang w:eastAsia="ru-RU"/>
        </w:rPr>
        <w:t xml:space="preserve"> были проведены семинары для сотрудников Департамента финансового мониторинга, надзорных и правоохранительных органов Таджикистана. </w:t>
      </w:r>
    </w:p>
    <w:p w:rsidR="00083F55" w:rsidRPr="003222FF" w:rsidRDefault="00083F55" w:rsidP="00083F55">
      <w:pPr>
        <w:pStyle w:val="SingleTxtG"/>
        <w:keepLines/>
        <w:rPr>
          <w:lang w:eastAsia="ru-RU"/>
        </w:rPr>
      </w:pPr>
      <w:r w:rsidRPr="003222FF">
        <w:rPr>
          <w:lang w:eastAsia="ru-RU"/>
        </w:rPr>
        <w:t>54.</w:t>
      </w:r>
      <w:r w:rsidRPr="003222FF">
        <w:rPr>
          <w:lang w:eastAsia="ru-RU"/>
        </w:rPr>
        <w:tab/>
        <w:t xml:space="preserve">Необходимо отметить, что с сентября 2017 года проходит 2-ой раунд взаимной оценки национальной системы противодействия легализации (отмыванию) преступных </w:t>
      </w:r>
      <w:r w:rsidRPr="00A25A38">
        <w:rPr>
          <w:rFonts w:eastAsia="Calibri"/>
          <w:color w:val="000000"/>
          <w:lang w:eastAsia="ru-RU"/>
        </w:rPr>
        <w:t>доходов</w:t>
      </w:r>
      <w:r w:rsidRPr="003222FF">
        <w:rPr>
          <w:lang w:eastAsia="ru-RU"/>
        </w:rPr>
        <w:t>, финансированию терроризма и финансированию распространения оружия массового поражения Республики Таджикистан (ПОД/ФТ/ФРОМП), которая проводится экспертами Евразийской группы по ПОД/ФТ (ЕАГ).</w:t>
      </w:r>
    </w:p>
    <w:p w:rsidR="00083F55" w:rsidRPr="003222FF" w:rsidRDefault="00083F55" w:rsidP="00083F55">
      <w:pPr>
        <w:pStyle w:val="SingleTxtG"/>
        <w:rPr>
          <w:lang w:eastAsia="ru-RU"/>
        </w:rPr>
      </w:pPr>
      <w:r w:rsidRPr="003222FF">
        <w:rPr>
          <w:lang w:eastAsia="ru-RU"/>
        </w:rPr>
        <w:t>55.</w:t>
      </w:r>
      <w:r w:rsidRPr="003222FF">
        <w:rPr>
          <w:lang w:eastAsia="ru-RU"/>
        </w:rPr>
        <w:tab/>
      </w:r>
      <w:proofErr w:type="gramStart"/>
      <w:r w:rsidRPr="003222FF">
        <w:rPr>
          <w:lang w:eastAsia="ru-RU"/>
        </w:rPr>
        <w:t>В</w:t>
      </w:r>
      <w:proofErr w:type="gramEnd"/>
      <w:r w:rsidRPr="003222FF">
        <w:rPr>
          <w:lang w:eastAsia="ru-RU"/>
        </w:rPr>
        <w:t xml:space="preserve"> этой связи, с 5 по 15 марта 2018 года состоялась выездная миссия экспертов-</w:t>
      </w:r>
      <w:r w:rsidRPr="00A25A38">
        <w:rPr>
          <w:rFonts w:eastAsia="Calibri"/>
          <w:color w:val="000000"/>
          <w:lang w:eastAsia="ru-RU"/>
        </w:rPr>
        <w:t>оценщиков</w:t>
      </w:r>
      <w:r w:rsidRPr="003222FF">
        <w:rPr>
          <w:lang w:eastAsia="ru-RU"/>
        </w:rPr>
        <w:t xml:space="preserve"> в г. Душанбе. В рамках визита эксперты встретились с представителями компетентных ведомств в сфере ПОД/ФТ/ФРОМП, а также с частным сектором. Впоследствии, согласно установленному порядку, рассмотрение проектов отчётов о взаимной оценке осуществлялось дистанционно.</w:t>
      </w:r>
    </w:p>
    <w:p w:rsidR="00083F55" w:rsidRPr="003222FF" w:rsidRDefault="00083F55" w:rsidP="00083F55">
      <w:pPr>
        <w:pStyle w:val="SingleTxtG"/>
        <w:rPr>
          <w:lang w:eastAsia="ru-RU"/>
        </w:rPr>
      </w:pPr>
      <w:r w:rsidRPr="003222FF">
        <w:rPr>
          <w:lang w:eastAsia="ru-RU"/>
        </w:rPr>
        <w:t>56.</w:t>
      </w:r>
      <w:r w:rsidRPr="003222FF">
        <w:rPr>
          <w:lang w:eastAsia="ru-RU"/>
        </w:rPr>
        <w:tab/>
        <w:t xml:space="preserve">С 12 по 16 ноября 2018 года в городе Минск (Республика Беларусь) прошли </w:t>
      </w:r>
      <w:r w:rsidR="009E2F7F">
        <w:rPr>
          <w:lang w:eastAsia="ru-RU"/>
        </w:rPr>
        <w:br/>
      </w:r>
      <w:r w:rsidRPr="003222FF">
        <w:rPr>
          <w:lang w:eastAsia="ru-RU"/>
        </w:rPr>
        <w:t xml:space="preserve">29-е </w:t>
      </w:r>
      <w:r w:rsidRPr="00A25A38">
        <w:rPr>
          <w:rFonts w:eastAsia="Calibri"/>
          <w:color w:val="000000"/>
          <w:lang w:eastAsia="ru-RU"/>
        </w:rPr>
        <w:t>Пленарное</w:t>
      </w:r>
      <w:r w:rsidRPr="003222FF">
        <w:rPr>
          <w:lang w:eastAsia="ru-RU"/>
        </w:rPr>
        <w:t xml:space="preserve"> заседание и заседание Рабочих групп Евразийской группы по противодействию легализации преступных доходов и финансированию терроризма (ЕАГ).</w:t>
      </w:r>
    </w:p>
    <w:p w:rsidR="00083F55" w:rsidRPr="003222FF" w:rsidRDefault="00083F55" w:rsidP="00083F55">
      <w:pPr>
        <w:pStyle w:val="SingleTxtG"/>
        <w:rPr>
          <w:lang w:eastAsia="ru-RU"/>
        </w:rPr>
      </w:pPr>
      <w:r w:rsidRPr="003222FF">
        <w:rPr>
          <w:lang w:eastAsia="ru-RU"/>
        </w:rPr>
        <w:t>57.</w:t>
      </w:r>
      <w:r w:rsidRPr="003222FF">
        <w:rPr>
          <w:lang w:eastAsia="ru-RU"/>
        </w:rPr>
        <w:tab/>
        <w:t xml:space="preserve">Сотрудничество Республики Таджикистан с государствами-участниками СНГ в рамках борьбы с преступлениями, совершаемыми с использованием информационных </w:t>
      </w:r>
      <w:r w:rsidRPr="00A25A38">
        <w:rPr>
          <w:rFonts w:eastAsia="Calibri"/>
          <w:color w:val="000000"/>
          <w:lang w:eastAsia="ru-RU"/>
        </w:rPr>
        <w:t>технологий</w:t>
      </w:r>
      <w:r w:rsidRPr="003222FF">
        <w:rPr>
          <w:lang w:eastAsia="ru-RU"/>
        </w:rPr>
        <w:t xml:space="preserve"> на 2016-2020 годы, способствует повышению информационной безопасности всех членов СНГ, включая Республику Таджикистан.</w:t>
      </w:r>
    </w:p>
    <w:p w:rsidR="00083F55" w:rsidRPr="003222FF" w:rsidRDefault="00083F55" w:rsidP="00083F55">
      <w:pPr>
        <w:pStyle w:val="SingleTxtG"/>
        <w:rPr>
          <w:lang w:eastAsia="ru-RU"/>
        </w:rPr>
      </w:pPr>
      <w:r w:rsidRPr="003222FF">
        <w:rPr>
          <w:lang w:eastAsia="ru-RU"/>
        </w:rPr>
        <w:t>58.</w:t>
      </w:r>
      <w:r w:rsidRPr="003222FF">
        <w:rPr>
          <w:lang w:eastAsia="ru-RU"/>
        </w:rPr>
        <w:tab/>
        <w:t xml:space="preserve">Во исполнение данной Программы в 2018 году Службой связи при Правительстве республики было заблокировано 105 информационных ресурсов, содержащих </w:t>
      </w:r>
      <w:r w:rsidRPr="00A25A38">
        <w:rPr>
          <w:rFonts w:eastAsia="Calibri"/>
          <w:color w:val="000000"/>
          <w:lang w:eastAsia="ru-RU"/>
        </w:rPr>
        <w:t>пропагандистские</w:t>
      </w:r>
      <w:r w:rsidRPr="003222FF">
        <w:rPr>
          <w:lang w:eastAsia="ru-RU"/>
        </w:rPr>
        <w:t xml:space="preserve"> материалы террористической и экстремистской направленности. </w:t>
      </w:r>
    </w:p>
    <w:p w:rsidR="00083F55" w:rsidRPr="003222FF" w:rsidRDefault="00083F55" w:rsidP="00083F55">
      <w:pPr>
        <w:pStyle w:val="SingleTxtG"/>
        <w:rPr>
          <w:lang w:eastAsia="ru-RU"/>
        </w:rPr>
      </w:pPr>
      <w:r w:rsidRPr="003222FF">
        <w:rPr>
          <w:lang w:eastAsia="ru-RU"/>
        </w:rPr>
        <w:t>59.</w:t>
      </w:r>
      <w:r w:rsidRPr="003222FF">
        <w:rPr>
          <w:lang w:eastAsia="ru-RU"/>
        </w:rPr>
        <w:tab/>
        <w:t xml:space="preserve">В этом направлении Генеральной прокуратурой были изучены и согласованы </w:t>
      </w:r>
      <w:r w:rsidRPr="00A25A38">
        <w:rPr>
          <w:rFonts w:eastAsia="Calibri"/>
          <w:color w:val="000000"/>
          <w:lang w:eastAsia="ru-RU"/>
        </w:rPr>
        <w:t>проекты</w:t>
      </w:r>
      <w:r w:rsidRPr="003222FF">
        <w:rPr>
          <w:lang w:eastAsia="ru-RU"/>
        </w:rPr>
        <w:t xml:space="preserve"> Конвенции ООН о сотрудничестве в борьбе с </w:t>
      </w:r>
      <w:proofErr w:type="spellStart"/>
      <w:r w:rsidRPr="003222FF">
        <w:rPr>
          <w:lang w:eastAsia="ru-RU"/>
        </w:rPr>
        <w:t>киберпреступностью</w:t>
      </w:r>
      <w:proofErr w:type="spellEnd"/>
      <w:r w:rsidRPr="003222FF">
        <w:rPr>
          <w:lang w:eastAsia="ru-RU"/>
        </w:rPr>
        <w:t xml:space="preserve"> и Межгосударственной программы о совместных мерах борьбы с преступностью на 2019-2023 годы.</w:t>
      </w:r>
    </w:p>
    <w:p w:rsidR="00083F55" w:rsidRPr="003222FF" w:rsidRDefault="00083F55" w:rsidP="00083F55">
      <w:pPr>
        <w:pStyle w:val="SingleTxtG"/>
        <w:rPr>
          <w:lang w:eastAsia="ru-RU"/>
        </w:rPr>
      </w:pPr>
      <w:r w:rsidRPr="003222FF">
        <w:rPr>
          <w:lang w:eastAsia="ru-RU"/>
        </w:rPr>
        <w:t>60.</w:t>
      </w:r>
      <w:r w:rsidRPr="003222FF">
        <w:rPr>
          <w:lang w:eastAsia="ru-RU"/>
        </w:rPr>
        <w:tab/>
      </w:r>
      <w:proofErr w:type="gramStart"/>
      <w:r w:rsidRPr="003222FF">
        <w:rPr>
          <w:lang w:eastAsia="ru-RU"/>
        </w:rPr>
        <w:t>В</w:t>
      </w:r>
      <w:proofErr w:type="gramEnd"/>
      <w:r w:rsidRPr="003222FF">
        <w:rPr>
          <w:lang w:eastAsia="ru-RU"/>
        </w:rPr>
        <w:t xml:space="preserve"> целях совершенствования и гармонизации национального законодательства соответствующими государственными органами разработаны новые проекты Законодательных актов о внесении изменений и дополнений в Закон «Об электронной связи» и в Постановление Правительства «О порядке и требований к подключению к сети электронной связи и связанные с ними обслуживания», которые находятся на стадии согласования с соответствующими государственными органами. </w:t>
      </w:r>
    </w:p>
    <w:p w:rsidR="00083F55" w:rsidRPr="003222FF" w:rsidRDefault="00083F55" w:rsidP="00083F55">
      <w:pPr>
        <w:pStyle w:val="SingleTxtG"/>
        <w:rPr>
          <w:lang w:eastAsia="ru-RU"/>
        </w:rPr>
      </w:pPr>
      <w:r w:rsidRPr="003222FF">
        <w:rPr>
          <w:lang w:eastAsia="ru-RU"/>
        </w:rPr>
        <w:t>61.</w:t>
      </w:r>
      <w:r w:rsidRPr="003222FF">
        <w:rPr>
          <w:lang w:eastAsia="ru-RU"/>
        </w:rPr>
        <w:tab/>
        <w:t>См. также ответы по п.4.</w:t>
      </w:r>
    </w:p>
    <w:p w:rsidR="00083F55" w:rsidRPr="003222FF" w:rsidRDefault="00083F55" w:rsidP="00083F55">
      <w:pPr>
        <w:pStyle w:val="HChG"/>
      </w:pPr>
      <w:r>
        <w:tab/>
      </w:r>
      <w:r w:rsidRPr="003222FF">
        <w:rPr>
          <w:lang w:val="en-US"/>
        </w:rPr>
        <w:t>V</w:t>
      </w:r>
      <w:r>
        <w:t>.</w:t>
      </w:r>
      <w:r>
        <w:tab/>
      </w:r>
      <w:proofErr w:type="spellStart"/>
      <w:r w:rsidRPr="003222FF">
        <w:t>Недискриминация</w:t>
      </w:r>
      <w:proofErr w:type="spellEnd"/>
      <w:r w:rsidRPr="003222FF">
        <w:t xml:space="preserve"> (статьи 2 и 26) </w:t>
      </w:r>
    </w:p>
    <w:p w:rsidR="00083F55" w:rsidRPr="003222FF" w:rsidRDefault="00083F55" w:rsidP="00083F55">
      <w:pPr>
        <w:pStyle w:val="H23G"/>
      </w:pPr>
      <w:r>
        <w:tab/>
      </w:r>
      <w:r>
        <w:tab/>
      </w:r>
      <w:r w:rsidRPr="003222FF">
        <w:t>По пунктам 6 и 7</w:t>
      </w:r>
    </w:p>
    <w:p w:rsidR="00083F55" w:rsidRPr="003222FF" w:rsidRDefault="00083F55" w:rsidP="00083F55">
      <w:pPr>
        <w:pStyle w:val="SingleTxtG"/>
        <w:rPr>
          <w:lang w:eastAsia="ru-RU"/>
        </w:rPr>
      </w:pPr>
      <w:r w:rsidRPr="003222FF">
        <w:rPr>
          <w:lang w:eastAsia="ru-RU"/>
        </w:rPr>
        <w:t>62.</w:t>
      </w:r>
      <w:r w:rsidRPr="003222FF">
        <w:rPr>
          <w:lang w:eastAsia="ru-RU"/>
        </w:rPr>
        <w:tab/>
        <w:t xml:space="preserve">На основании статьи 2, 17 и 30 Конституции, все нации и народности, проживающие на территории республики, вправе свободно пользоваться своим родным языком. Все равны перед законом и судом. Государство гарантирует права и свободы каждого, независимо от его национальности, расы, пола, языка, </w:t>
      </w:r>
      <w:r w:rsidRPr="00A25A38">
        <w:rPr>
          <w:rFonts w:eastAsia="Calibri"/>
          <w:color w:val="000000"/>
          <w:lang w:eastAsia="ru-RU"/>
        </w:rPr>
        <w:t>вероисповедания</w:t>
      </w:r>
      <w:r w:rsidRPr="003222FF">
        <w:rPr>
          <w:lang w:eastAsia="ru-RU"/>
        </w:rPr>
        <w:t>, политических убеждений, образования, социального и имущественного положения.</w:t>
      </w:r>
    </w:p>
    <w:p w:rsidR="00083F55" w:rsidRPr="003222FF" w:rsidRDefault="00083F55" w:rsidP="00083F55">
      <w:pPr>
        <w:pStyle w:val="SingleTxtG"/>
        <w:rPr>
          <w:lang w:eastAsia="ru-RU"/>
        </w:rPr>
      </w:pPr>
      <w:r w:rsidRPr="003222FF">
        <w:rPr>
          <w:lang w:eastAsia="ru-RU"/>
        </w:rPr>
        <w:t>63.</w:t>
      </w:r>
      <w:r w:rsidRPr="003222FF">
        <w:rPr>
          <w:lang w:eastAsia="ru-RU"/>
        </w:rPr>
        <w:tab/>
      </w:r>
      <w:r w:rsidRPr="00A25A38">
        <w:rPr>
          <w:rFonts w:eastAsia="Calibri"/>
          <w:color w:val="000000"/>
          <w:lang w:eastAsia="ru-RU"/>
        </w:rPr>
        <w:t>Пропаганда</w:t>
      </w:r>
      <w:r w:rsidRPr="003222FF">
        <w:rPr>
          <w:lang w:eastAsia="ru-RU"/>
        </w:rPr>
        <w:t xml:space="preserve"> и агитация, разжигающие социальную, расовую, национальную, религиозную и языковую вражду и неприязнь, запрещаются.</w:t>
      </w:r>
    </w:p>
    <w:p w:rsidR="00083F55" w:rsidRPr="003222FF" w:rsidRDefault="00083F55" w:rsidP="00083F55">
      <w:pPr>
        <w:pStyle w:val="SingleTxtG"/>
        <w:rPr>
          <w:lang w:eastAsia="ru-RU"/>
        </w:rPr>
      </w:pPr>
      <w:r w:rsidRPr="003222FF">
        <w:rPr>
          <w:lang w:eastAsia="ru-RU"/>
        </w:rPr>
        <w:t>64.</w:t>
      </w:r>
      <w:r w:rsidRPr="003222FF">
        <w:rPr>
          <w:lang w:eastAsia="ru-RU"/>
        </w:rPr>
        <w:tab/>
        <w:t xml:space="preserve">Согласно статье 143 УК, умышленное прямое или косвенное нарушение либо </w:t>
      </w:r>
      <w:r w:rsidRPr="00A25A38">
        <w:rPr>
          <w:rFonts w:eastAsia="Calibri"/>
          <w:color w:val="000000"/>
          <w:lang w:eastAsia="ru-RU"/>
        </w:rPr>
        <w:t>ограничение</w:t>
      </w:r>
      <w:r w:rsidRPr="003222FF">
        <w:rPr>
          <w:lang w:eastAsia="ru-RU"/>
        </w:rPr>
        <w:t xml:space="preserve"> прав и свобод, либо установление прямых или косвенных преимуществ граждан в зависимости от пола, расы, национальности, языка, социального происхождения, личного, имущественного или должностного положения, места жительства, отношения к религии, убеждений, принадлежности к политическим партиям, общественным объединениям, причинившие вред правам и законным интересам гражданина, также деяния, совершенные лицом с применением насилия или угрозы его применения или с использованием своего служебного положения,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такого.</w:t>
      </w:r>
    </w:p>
    <w:p w:rsidR="00083F55" w:rsidRPr="003222FF" w:rsidRDefault="00083F55" w:rsidP="00083F55">
      <w:pPr>
        <w:pStyle w:val="SingleTxtG"/>
        <w:rPr>
          <w:lang w:eastAsia="ru-RU"/>
        </w:rPr>
      </w:pPr>
      <w:r w:rsidRPr="003222FF">
        <w:rPr>
          <w:lang w:eastAsia="ru-RU"/>
        </w:rPr>
        <w:t>65.</w:t>
      </w:r>
      <w:r w:rsidRPr="003222FF">
        <w:rPr>
          <w:lang w:eastAsia="ru-RU"/>
        </w:rPr>
        <w:tab/>
      </w:r>
      <w:proofErr w:type="gramStart"/>
      <w:r w:rsidRPr="003222FF">
        <w:rPr>
          <w:lang w:eastAsia="ru-RU"/>
        </w:rPr>
        <w:t>В</w:t>
      </w:r>
      <w:proofErr w:type="gramEnd"/>
      <w:r w:rsidRPr="003222FF">
        <w:rPr>
          <w:lang w:eastAsia="ru-RU"/>
        </w:rPr>
        <w:t xml:space="preserve"> законодательстве Республики Таджикистан нет норм, ограничивающих права и законные интересы лиц в связи с их сексуальной ориентацией. Преступление, предусмотренное статьей 125 УК 1961 года, было </w:t>
      </w:r>
      <w:proofErr w:type="spellStart"/>
      <w:r w:rsidRPr="003222FF">
        <w:rPr>
          <w:lang w:eastAsia="ru-RU"/>
        </w:rPr>
        <w:t>декриминализировано</w:t>
      </w:r>
      <w:proofErr w:type="spellEnd"/>
      <w:r w:rsidRPr="003222FF">
        <w:rPr>
          <w:lang w:eastAsia="ru-RU"/>
        </w:rPr>
        <w:t xml:space="preserve"> с принятием нового УК 1998 года. </w:t>
      </w:r>
    </w:p>
    <w:p w:rsidR="00083F55" w:rsidRPr="003222FF" w:rsidRDefault="00083F55" w:rsidP="00083F55">
      <w:pPr>
        <w:pStyle w:val="SingleTxtG"/>
        <w:rPr>
          <w:lang w:eastAsia="ru-RU"/>
        </w:rPr>
      </w:pPr>
      <w:r w:rsidRPr="003222FF">
        <w:rPr>
          <w:lang w:eastAsia="ru-RU"/>
        </w:rPr>
        <w:t>66.</w:t>
      </w:r>
      <w:r w:rsidRPr="003222FF">
        <w:rPr>
          <w:lang w:eastAsia="ru-RU"/>
        </w:rPr>
        <w:tab/>
        <w:t>Действующий УК предусматривает уголовную ответственность за совершение мужеложства, лесбиянства и иных действий сексуального характера, если только они совершены с применением насилия или с угрозой его применения к потерпевшему (потерпевшей) или его (её) близким либо с использованием беспомощного состояния потерпевшего (потерпевшей), понуждение лица к мужеложству, лесбиянству или совершению иных действий сексуального характера путём шантажа, угрозы уничтожением, повреждением или изъятием имущества либо с использованием служебной, материальной или иной зависимости потерпевшего, а также мужеложство, лесбиянство и иные действия сексуального характера, совершенные с лицом, заведомо не достигшим шестнадцатилетнего возраста.</w:t>
      </w:r>
    </w:p>
    <w:p w:rsidR="00083F55" w:rsidRPr="003222FF" w:rsidRDefault="00083F55" w:rsidP="00083F55">
      <w:pPr>
        <w:pStyle w:val="SingleTxtG"/>
        <w:rPr>
          <w:lang w:eastAsia="ru-RU"/>
        </w:rPr>
      </w:pPr>
      <w:r w:rsidRPr="003222FF">
        <w:rPr>
          <w:lang w:eastAsia="ru-RU"/>
        </w:rPr>
        <w:t>67.</w:t>
      </w:r>
      <w:r w:rsidRPr="003222FF">
        <w:rPr>
          <w:lang w:eastAsia="ru-RU"/>
        </w:rPr>
        <w:tab/>
        <w:t>В 2018 году была создана государственная рабочая группа по разработке законопроекта о запрете дискриминации. В рабочую группу входят представители Правительства, министерств и ведомств и Уполномоченный по правам человека. При осуществлении деятельности рабочая группа тесно взаимодействует с такими международными организациями, как Региональное Управление Верховного Комиссара ООН по правам человека для Центральной Азии, Программным офисом ОБСЕ в Душанбе, Институтом открытого общества и институтами гражданского общества. На сегодняшний день был проведен обзор практики других стран по разработке антидискриминационного законодательства,</w:t>
      </w:r>
      <w:r w:rsidR="009E2F7F">
        <w:rPr>
          <w:lang w:eastAsia="ru-RU"/>
        </w:rPr>
        <w:t xml:space="preserve"> </w:t>
      </w:r>
      <w:r w:rsidRPr="003222FF">
        <w:rPr>
          <w:lang w:eastAsia="ru-RU"/>
        </w:rPr>
        <w:t xml:space="preserve">осуществляется деятельность по комплексному анализу законодательства Республики Таджикистан по вопросам запрета дискриминации, планируется проведение серий образовательных тренингов по вопросам равенства и </w:t>
      </w:r>
      <w:proofErr w:type="gramStart"/>
      <w:r w:rsidRPr="003222FF">
        <w:rPr>
          <w:lang w:eastAsia="ru-RU"/>
        </w:rPr>
        <w:t>запрета дискриминации для представителей государственных органов</w:t>
      </w:r>
      <w:proofErr w:type="gramEnd"/>
      <w:r w:rsidRPr="003222FF">
        <w:rPr>
          <w:lang w:eastAsia="ru-RU"/>
        </w:rPr>
        <w:t xml:space="preserve"> и институтов гражданского общества. Вопросы совершенствования антидискриминационной политики также включены в проект Национальной стратегии в области прав человека до 2030 года. </w:t>
      </w:r>
    </w:p>
    <w:p w:rsidR="00083F55" w:rsidRPr="003222FF" w:rsidRDefault="00083F55" w:rsidP="00083F55">
      <w:pPr>
        <w:pStyle w:val="HChG"/>
      </w:pPr>
      <w:r>
        <w:tab/>
      </w:r>
      <w:r w:rsidRPr="003222FF">
        <w:rPr>
          <w:lang w:val="en-US"/>
        </w:rPr>
        <w:t>V</w:t>
      </w:r>
      <w:r>
        <w:t>I.</w:t>
      </w:r>
      <w:r>
        <w:tab/>
      </w:r>
      <w:r w:rsidRPr="003222FF">
        <w:t>Равенство между мужчинами и женщинами и гендерное насилие (статьи 2–3, 7 и 26)</w:t>
      </w:r>
    </w:p>
    <w:p w:rsidR="00083F55" w:rsidRPr="003222FF" w:rsidRDefault="00083F55" w:rsidP="00083F55">
      <w:pPr>
        <w:pStyle w:val="H23G"/>
      </w:pPr>
      <w:r>
        <w:tab/>
      </w:r>
      <w:r>
        <w:tab/>
      </w:r>
      <w:r w:rsidRPr="003222FF">
        <w:t>По пункту 8</w:t>
      </w:r>
    </w:p>
    <w:p w:rsidR="00083F55" w:rsidRPr="003222FF" w:rsidRDefault="00083F55" w:rsidP="00083F55">
      <w:pPr>
        <w:pStyle w:val="SingleTxtG"/>
        <w:rPr>
          <w:lang w:eastAsia="ru-RU"/>
        </w:rPr>
      </w:pPr>
      <w:r w:rsidRPr="003222FF">
        <w:rPr>
          <w:lang w:eastAsia="ru-RU"/>
        </w:rPr>
        <w:t>68.</w:t>
      </w:r>
      <w:r w:rsidRPr="003222FF">
        <w:rPr>
          <w:lang w:eastAsia="ru-RU"/>
        </w:rPr>
        <w:tab/>
        <w:t>В Таджикистане уделяется особое внимание роли женщин в обществе и поддержанию гендерного баланса. Равенство прав и свобод человека и гражданина независимо от пола гарантируется Конституцией. Развитие конституционного положения о равенстве прав мужчин и женщин и возможностей для реализации таких прав нашло также свое отражение в Законе «О государственных гарантиях равных прав и возможностей мужчин и женщин», Национальной стратегии развитии на период до 2030 года и других нормативно-правовых и программных документах.</w:t>
      </w:r>
    </w:p>
    <w:p w:rsidR="00083F55" w:rsidRPr="003222FF" w:rsidRDefault="00083F55" w:rsidP="00083F55">
      <w:pPr>
        <w:pStyle w:val="SingleTxtG"/>
        <w:rPr>
          <w:lang w:eastAsia="ru-RU"/>
        </w:rPr>
      </w:pPr>
      <w:r w:rsidRPr="003222FF">
        <w:rPr>
          <w:lang w:eastAsia="ru-RU"/>
        </w:rPr>
        <w:t>69.</w:t>
      </w:r>
      <w:r w:rsidRPr="003222FF">
        <w:rPr>
          <w:lang w:eastAsia="ru-RU"/>
        </w:rPr>
        <w:tab/>
        <w:t xml:space="preserve">В Национальной стратегии активизации роли женщин на 2011-2020 годы предусматривается достижение приоритетного представительства женщин и мужчин в органах исполнительной и представительной власти на всех уровнях управления, возможность введения квот для женщин как временной меры для обеспечения более широких участий в исполнительной и представительной власти, взаимодействие с международными организациями по вопросам достижения равных возможностей для мужчин и женщин, повышения роли женщин в обществе и возможность изучения опыта развитых стран по вопросам политического продвижения женщин, обеспечения гендерного равенства в сфере труда, внедрение методов легкого квотирования в процессе проведения конкурсов по замещению должностей государственной службы всех уровней. </w:t>
      </w:r>
    </w:p>
    <w:p w:rsidR="00083F55" w:rsidRPr="003222FF" w:rsidRDefault="00083F55" w:rsidP="00083F55">
      <w:pPr>
        <w:pStyle w:val="SingleTxtG"/>
        <w:rPr>
          <w:lang w:eastAsia="ru-RU"/>
        </w:rPr>
      </w:pPr>
      <w:r w:rsidRPr="003222FF">
        <w:rPr>
          <w:lang w:eastAsia="ru-RU"/>
        </w:rPr>
        <w:t>70.</w:t>
      </w:r>
      <w:r w:rsidRPr="003222FF">
        <w:rPr>
          <w:lang w:eastAsia="ru-RU"/>
        </w:rPr>
        <w:tab/>
        <w:t xml:space="preserve">В целях реализации данной Стратегии Постановлением Правительства от 29 августа 2015 года утвержден План действий на 2015 - 2020 годы, который предусматривает повышение потенциала Комитета по делам женщин и семьи в области гендерной экспертизы, проведение исследования и мониторинга программ по вопросам женщин, повышения потенциала сотрудников министерств и ведомств, ответственных за выполнение гендерной политики, проведение обучающих курсов и семинаров по повышению навыкам разработки стратегий, госпрограмм и проведению гендерного анализа социальных процессов, организация курсов повышения квалификации для активных женщин государственных структур и гражданского общества, увеличения потенциала и мастерства женщин-лидеров, повышение грамотности женщин и уровня занятости на основе принципов гендерного равенства, снижения уровня безработицы. </w:t>
      </w:r>
    </w:p>
    <w:p w:rsidR="00083F55" w:rsidRPr="003222FF" w:rsidRDefault="00083F55" w:rsidP="00083F55">
      <w:pPr>
        <w:pStyle w:val="SingleTxtG"/>
        <w:rPr>
          <w:lang w:eastAsia="ru-RU"/>
        </w:rPr>
      </w:pPr>
      <w:r w:rsidRPr="003222FF">
        <w:rPr>
          <w:lang w:eastAsia="ru-RU"/>
        </w:rPr>
        <w:t>71.</w:t>
      </w:r>
      <w:r w:rsidRPr="003222FF">
        <w:rPr>
          <w:lang w:eastAsia="ru-RU"/>
        </w:rPr>
        <w:tab/>
        <w:t xml:space="preserve">1 апреля 2017 года было принята Государственная программа воспитания, подбора и расстановки руководящих кадров из числа одарённых женщин и девушек на 2017-2022 годы. Программа ориентирована на реализацию международных обязательств Таджикистана по преодолению гендерного неравенства согласно принципам и направлениям Конвенции о ликвидации всех форм дискриминации в отношении женщин, Пекинской декларации и Платформы её действий, целей устойчивого развития и выполнения, других целей и задач гендерного характера. </w:t>
      </w:r>
    </w:p>
    <w:p w:rsidR="00083F55" w:rsidRPr="003222FF" w:rsidRDefault="00083F55" w:rsidP="00083F55">
      <w:pPr>
        <w:pStyle w:val="SingleTxtG"/>
        <w:rPr>
          <w:lang w:eastAsia="ru-RU"/>
        </w:rPr>
      </w:pPr>
      <w:r w:rsidRPr="003222FF">
        <w:rPr>
          <w:lang w:eastAsia="ru-RU"/>
        </w:rPr>
        <w:t>72.</w:t>
      </w:r>
      <w:r w:rsidRPr="003222FF">
        <w:rPr>
          <w:lang w:eastAsia="ru-RU"/>
        </w:rPr>
        <w:tab/>
        <w:t xml:space="preserve">По информации Верховного Суда, на сегодняшний день в судах из общего числа 392 судей страны, 63 составляют женщины, из них 6 занимают должности председателей судов, 6 являются заместителями председателей судов. </w:t>
      </w:r>
    </w:p>
    <w:p w:rsidR="00083F55" w:rsidRPr="003222FF" w:rsidRDefault="00083F55" w:rsidP="00083F55">
      <w:pPr>
        <w:pStyle w:val="SingleTxtG"/>
        <w:rPr>
          <w:lang w:eastAsia="ru-RU"/>
        </w:rPr>
      </w:pPr>
      <w:r w:rsidRPr="003222FF">
        <w:rPr>
          <w:lang w:eastAsia="ru-RU"/>
        </w:rPr>
        <w:t>73.</w:t>
      </w:r>
      <w:r w:rsidRPr="003222FF">
        <w:rPr>
          <w:lang w:eastAsia="ru-RU"/>
        </w:rPr>
        <w:tab/>
        <w:t xml:space="preserve">В настоящее время в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милли</w:t>
      </w:r>
      <w:proofErr w:type="spellEnd"/>
      <w:r w:rsidRPr="003222FF">
        <w:rPr>
          <w:lang w:eastAsia="ru-RU"/>
        </w:rPr>
        <w:t xml:space="preserve"> из числа 30 членов, 6 из них или 20</w:t>
      </w:r>
      <w:r w:rsidR="00D26F4B">
        <w:rPr>
          <w:lang w:eastAsia="ru-RU"/>
        </w:rPr>
        <w:t> </w:t>
      </w:r>
      <w:r w:rsidRPr="003222FF">
        <w:rPr>
          <w:lang w:eastAsia="ru-RU"/>
        </w:rPr>
        <w:t>процентов являются женщины, из них 3 или 23 процента занимают руководящие должности.</w:t>
      </w:r>
    </w:p>
    <w:p w:rsidR="00083F55" w:rsidRPr="003222FF" w:rsidRDefault="00083F55" w:rsidP="00083F55">
      <w:pPr>
        <w:pStyle w:val="SingleTxtG"/>
        <w:rPr>
          <w:lang w:eastAsia="ru-RU"/>
        </w:rPr>
      </w:pPr>
      <w:r w:rsidRPr="003222FF">
        <w:rPr>
          <w:lang w:eastAsia="ru-RU"/>
        </w:rPr>
        <w:t>74.</w:t>
      </w:r>
      <w:r w:rsidRPr="003222FF">
        <w:rPr>
          <w:lang w:eastAsia="ru-RU"/>
        </w:rPr>
        <w:tab/>
        <w:t xml:space="preserve">В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намояндагон</w:t>
      </w:r>
      <w:proofErr w:type="spellEnd"/>
      <w:r w:rsidRPr="003222FF">
        <w:rPr>
          <w:lang w:eastAsia="ru-RU"/>
        </w:rPr>
        <w:t xml:space="preserve"> из общего числа 63 депутатов 13 из них или 21</w:t>
      </w:r>
      <w:r w:rsidR="00D26F4B">
        <w:rPr>
          <w:lang w:eastAsia="ru-RU"/>
        </w:rPr>
        <w:t> </w:t>
      </w:r>
      <w:r w:rsidRPr="003222FF">
        <w:rPr>
          <w:lang w:eastAsia="ru-RU"/>
        </w:rPr>
        <w:t>процент составляют женщины, из них на руководящих должностях работают 18 или 31 процент.</w:t>
      </w:r>
    </w:p>
    <w:p w:rsidR="00083F55" w:rsidRPr="003222FF" w:rsidRDefault="00083F55" w:rsidP="00083F55">
      <w:pPr>
        <w:pStyle w:val="SingleTxtG"/>
        <w:rPr>
          <w:lang w:eastAsia="ru-RU"/>
        </w:rPr>
      </w:pPr>
      <w:r w:rsidRPr="003222FF">
        <w:rPr>
          <w:lang w:eastAsia="ru-RU"/>
        </w:rPr>
        <w:t>75.</w:t>
      </w:r>
      <w:r w:rsidRPr="003222FF">
        <w:rPr>
          <w:lang w:eastAsia="ru-RU"/>
        </w:rPr>
        <w:tab/>
        <w:t xml:space="preserve">В Агентстве государственной службы ежеквартально проводится мониторинг, и разрабатывается статистический отчет о численности государственных служащих, в том числе женщин. </w:t>
      </w:r>
    </w:p>
    <w:p w:rsidR="00083F55" w:rsidRPr="003222FF" w:rsidRDefault="00083F55" w:rsidP="00083F55">
      <w:pPr>
        <w:pStyle w:val="SingleTxtG"/>
        <w:rPr>
          <w:lang w:eastAsia="ru-RU"/>
        </w:rPr>
      </w:pPr>
      <w:r w:rsidRPr="003222FF">
        <w:rPr>
          <w:lang w:eastAsia="ru-RU"/>
        </w:rPr>
        <w:t>76.</w:t>
      </w:r>
      <w:r w:rsidRPr="003222FF">
        <w:rPr>
          <w:lang w:eastAsia="ru-RU"/>
        </w:rPr>
        <w:tab/>
        <w:t xml:space="preserve">В соответствии с требованиями государственного статистического отчета формы №1-ГС «Отчет о количественном и качественном составе государственных служащих», по состоянию на 1 октября 2018 года общая штатная численность государственных гражданских служащих составляет 21069, из них 2056 вакантных должностей и 19013 человек фактически работающих государственных служащих. Количество женщин составляет 4462 или 23,4 процента (на 01.10.17 - 4362 человек или 22,6 процентов) государственных служащих. </w:t>
      </w:r>
    </w:p>
    <w:p w:rsidR="00083F55" w:rsidRPr="003222FF" w:rsidRDefault="00083F55" w:rsidP="00083F55">
      <w:pPr>
        <w:pStyle w:val="SingleTxtG"/>
        <w:rPr>
          <w:lang w:eastAsia="ru-RU"/>
        </w:rPr>
      </w:pPr>
      <w:r w:rsidRPr="003222FF">
        <w:rPr>
          <w:lang w:eastAsia="ru-RU"/>
        </w:rPr>
        <w:t>77.</w:t>
      </w:r>
      <w:r w:rsidRPr="003222FF">
        <w:rPr>
          <w:lang w:eastAsia="ru-RU"/>
        </w:rPr>
        <w:tab/>
        <w:t>На руководящих должностях работают 5685 человек или 29,9 процентов (на</w:t>
      </w:r>
      <w:r w:rsidR="00D26F4B">
        <w:rPr>
          <w:lang w:eastAsia="ru-RU"/>
        </w:rPr>
        <w:t> </w:t>
      </w:r>
      <w:r w:rsidRPr="003222FF">
        <w:rPr>
          <w:lang w:eastAsia="ru-RU"/>
        </w:rPr>
        <w:t>01.10.17 – 5809 человек или 30,2 процента) от общего числа государственных гражданских служащих. Из них 1071 человек или 18,8 процентов (на 01.10.17 – 1098</w:t>
      </w:r>
      <w:r w:rsidR="00D26F4B">
        <w:rPr>
          <w:lang w:eastAsia="ru-RU"/>
        </w:rPr>
        <w:t> </w:t>
      </w:r>
      <w:r w:rsidRPr="003222FF">
        <w:rPr>
          <w:lang w:eastAsia="ru-RU"/>
        </w:rPr>
        <w:t>человек или 18,9 процентов) составляют женщины на руководящих должностях.</w:t>
      </w:r>
    </w:p>
    <w:p w:rsidR="00083F55" w:rsidRPr="003222FF" w:rsidRDefault="00083F55" w:rsidP="00083F55">
      <w:pPr>
        <w:pStyle w:val="SingleTxtG"/>
        <w:rPr>
          <w:lang w:eastAsia="ru-RU"/>
        </w:rPr>
      </w:pPr>
      <w:r w:rsidRPr="003222FF">
        <w:rPr>
          <w:lang w:eastAsia="ru-RU"/>
        </w:rPr>
        <w:t>78.</w:t>
      </w:r>
      <w:r w:rsidRPr="003222FF">
        <w:rPr>
          <w:lang w:eastAsia="ru-RU"/>
        </w:rPr>
        <w:tab/>
      </w:r>
      <w:proofErr w:type="gramStart"/>
      <w:r w:rsidRPr="003222FF">
        <w:rPr>
          <w:lang w:eastAsia="ru-RU"/>
        </w:rPr>
        <w:t>В</w:t>
      </w:r>
      <w:proofErr w:type="gramEnd"/>
      <w:r w:rsidRPr="003222FF">
        <w:rPr>
          <w:lang w:eastAsia="ru-RU"/>
        </w:rPr>
        <w:t xml:space="preserve"> центральных органах и их структурных подразделениях численность государственных служащих составляет 11875 человек, из них 2907 человек (24,4</w:t>
      </w:r>
      <w:r w:rsidR="00D26F4B">
        <w:rPr>
          <w:lang w:eastAsia="ru-RU"/>
        </w:rPr>
        <w:t> </w:t>
      </w:r>
      <w:r w:rsidRPr="003222FF">
        <w:rPr>
          <w:lang w:eastAsia="ru-RU"/>
        </w:rPr>
        <w:t>процента) женщины, на руководящих должностях 3047 человек, из них 526</w:t>
      </w:r>
      <w:r w:rsidR="00D26F4B">
        <w:rPr>
          <w:lang w:eastAsia="ru-RU"/>
        </w:rPr>
        <w:t> </w:t>
      </w:r>
      <w:r w:rsidRPr="003222FF">
        <w:rPr>
          <w:lang w:eastAsia="ru-RU"/>
        </w:rPr>
        <w:t xml:space="preserve">человек (17,2 процента) женщины на руководящих должностях. </w:t>
      </w:r>
    </w:p>
    <w:p w:rsidR="00083F55" w:rsidRPr="003222FF" w:rsidRDefault="00083F55" w:rsidP="00083F55">
      <w:pPr>
        <w:pStyle w:val="SingleTxtG"/>
        <w:rPr>
          <w:lang w:eastAsia="ru-RU"/>
        </w:rPr>
      </w:pPr>
      <w:r w:rsidRPr="003222FF">
        <w:rPr>
          <w:lang w:eastAsia="ru-RU"/>
        </w:rPr>
        <w:t>79.</w:t>
      </w:r>
      <w:r w:rsidRPr="003222FF">
        <w:rPr>
          <w:lang w:eastAsia="ru-RU"/>
        </w:rPr>
        <w:tab/>
      </w:r>
      <w:proofErr w:type="gramStart"/>
      <w:r w:rsidRPr="003222FF">
        <w:rPr>
          <w:lang w:eastAsia="ru-RU"/>
        </w:rPr>
        <w:t>В</w:t>
      </w:r>
      <w:proofErr w:type="gramEnd"/>
      <w:r w:rsidRPr="003222FF">
        <w:rPr>
          <w:lang w:eastAsia="ru-RU"/>
        </w:rPr>
        <w:t xml:space="preserve"> местных исполнительных органах государственной власти численность государственных служащих составляет 3741 человек, из них 980 человек (26,1</w:t>
      </w:r>
      <w:r w:rsidR="00D26F4B">
        <w:rPr>
          <w:lang w:eastAsia="ru-RU"/>
        </w:rPr>
        <w:t> </w:t>
      </w:r>
      <w:r w:rsidRPr="003222FF">
        <w:rPr>
          <w:lang w:eastAsia="ru-RU"/>
        </w:rPr>
        <w:t>процента) женщины, на руководящих должностях 1474 человек, из них 307</w:t>
      </w:r>
      <w:r w:rsidR="00D26F4B">
        <w:rPr>
          <w:lang w:eastAsia="ru-RU"/>
        </w:rPr>
        <w:t> </w:t>
      </w:r>
      <w:r w:rsidRPr="003222FF">
        <w:rPr>
          <w:lang w:eastAsia="ru-RU"/>
        </w:rPr>
        <w:t xml:space="preserve">человек (20,8 процента) женщины на руководящих должностях. </w:t>
      </w:r>
    </w:p>
    <w:p w:rsidR="00083F55" w:rsidRPr="003222FF" w:rsidRDefault="00083F55" w:rsidP="00083F55">
      <w:pPr>
        <w:pStyle w:val="SingleTxtG"/>
        <w:rPr>
          <w:lang w:eastAsia="ru-RU"/>
        </w:rPr>
      </w:pPr>
      <w:r w:rsidRPr="003222FF">
        <w:rPr>
          <w:lang w:eastAsia="ru-RU"/>
        </w:rPr>
        <w:t>80.</w:t>
      </w:r>
      <w:r w:rsidRPr="003222FF">
        <w:rPr>
          <w:lang w:eastAsia="ru-RU"/>
        </w:rPr>
        <w:tab/>
      </w:r>
      <w:proofErr w:type="gramStart"/>
      <w:r w:rsidRPr="003222FF">
        <w:rPr>
          <w:lang w:eastAsia="ru-RU"/>
        </w:rPr>
        <w:t>В</w:t>
      </w:r>
      <w:proofErr w:type="gramEnd"/>
      <w:r w:rsidRPr="003222FF">
        <w:rPr>
          <w:lang w:eastAsia="ru-RU"/>
        </w:rPr>
        <w:t xml:space="preserve"> органах самоуправления поселков и сел численность государственных служащих составляет 3397 человек, из них 575 человек (16,9 процентов) женщины, на руководящих должностях 1164 человек, из них 238 человек (20,4 процента) женщины на руководящих должностях.</w:t>
      </w:r>
    </w:p>
    <w:p w:rsidR="00083F55" w:rsidRPr="003222FF" w:rsidRDefault="00083F55" w:rsidP="00083F55">
      <w:pPr>
        <w:pStyle w:val="SingleTxtG"/>
        <w:rPr>
          <w:lang w:eastAsia="ru-RU"/>
        </w:rPr>
      </w:pPr>
      <w:r w:rsidRPr="003222FF">
        <w:rPr>
          <w:lang w:eastAsia="ru-RU"/>
        </w:rPr>
        <w:t>81.</w:t>
      </w:r>
      <w:r w:rsidRPr="003222FF">
        <w:rPr>
          <w:lang w:eastAsia="ru-RU"/>
        </w:rPr>
        <w:tab/>
        <w:t xml:space="preserve">На 1 октября 2018 года в судебных органах (в аппаратах Конституционного суда, Верховного Суда и Высшего экономического суда в части гражданской государственной службы) работают 852 государственных служащих, из них количество женщин составляет 192 или 22,5 процентов. </w:t>
      </w:r>
    </w:p>
    <w:p w:rsidR="00083F55" w:rsidRPr="003222FF" w:rsidRDefault="00083F55" w:rsidP="00083F55">
      <w:pPr>
        <w:pStyle w:val="SingleTxtG"/>
        <w:rPr>
          <w:lang w:eastAsia="ru-RU"/>
        </w:rPr>
      </w:pPr>
      <w:r w:rsidRPr="003222FF">
        <w:rPr>
          <w:lang w:eastAsia="ru-RU"/>
        </w:rPr>
        <w:t>82.</w:t>
      </w:r>
      <w:r w:rsidRPr="003222FF">
        <w:rPr>
          <w:lang w:eastAsia="ru-RU"/>
        </w:rPr>
        <w:tab/>
        <w:t>На руководящих должностях в данных органах работают 40 человек или 4,7</w:t>
      </w:r>
      <w:r w:rsidR="00D26F4B">
        <w:rPr>
          <w:lang w:eastAsia="ru-RU"/>
        </w:rPr>
        <w:t> </w:t>
      </w:r>
      <w:r w:rsidRPr="003222FF">
        <w:rPr>
          <w:lang w:eastAsia="ru-RU"/>
        </w:rPr>
        <w:t>процента от общего числа государственных гражданских служащих, из них 11</w:t>
      </w:r>
      <w:r w:rsidR="00D26F4B">
        <w:rPr>
          <w:lang w:eastAsia="ru-RU"/>
        </w:rPr>
        <w:t> </w:t>
      </w:r>
      <w:r w:rsidRPr="003222FF">
        <w:rPr>
          <w:lang w:eastAsia="ru-RU"/>
        </w:rPr>
        <w:t>человек или 27,5 процентов составляют женщины.</w:t>
      </w:r>
    </w:p>
    <w:p w:rsidR="00083F55" w:rsidRPr="003222FF" w:rsidRDefault="00083F55" w:rsidP="00083F55">
      <w:pPr>
        <w:pStyle w:val="SingleTxtG"/>
        <w:rPr>
          <w:lang w:eastAsia="ru-RU"/>
        </w:rPr>
      </w:pPr>
      <w:r w:rsidRPr="003222FF">
        <w:rPr>
          <w:lang w:eastAsia="ru-RU"/>
        </w:rPr>
        <w:t>83.</w:t>
      </w:r>
      <w:r w:rsidRPr="003222FF">
        <w:rPr>
          <w:lang w:eastAsia="ru-RU"/>
        </w:rPr>
        <w:tab/>
        <w:t xml:space="preserve">На 1 октября 2018 года в законодательных органах (в аппаратах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милли</w:t>
      </w:r>
      <w:proofErr w:type="spellEnd"/>
      <w:r w:rsidRPr="003222FF">
        <w:rPr>
          <w:lang w:eastAsia="ru-RU"/>
        </w:rPr>
        <w:t xml:space="preserve">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намояндагон</w:t>
      </w:r>
      <w:proofErr w:type="spellEnd"/>
      <w:r w:rsidRPr="003222FF">
        <w:rPr>
          <w:lang w:eastAsia="ru-RU"/>
        </w:rPr>
        <w:t xml:space="preserve"> </w:t>
      </w:r>
      <w:proofErr w:type="spellStart"/>
      <w:r w:rsidRPr="003222FF">
        <w:rPr>
          <w:lang w:eastAsia="ru-RU"/>
        </w:rPr>
        <w:t>Маджлиси</w:t>
      </w:r>
      <w:proofErr w:type="spellEnd"/>
      <w:r w:rsidRPr="003222FF">
        <w:rPr>
          <w:lang w:eastAsia="ru-RU"/>
        </w:rPr>
        <w:t xml:space="preserve"> Оли) общая штатная численность государственных гражданских служащих составляет 149, из них 26 вакантных должностей и 123 человек фактически работающих государственных служащих. Количество женщин составляет 57 или 46,3 процентов государственных служащих. </w:t>
      </w:r>
    </w:p>
    <w:p w:rsidR="00083F55" w:rsidRPr="003222FF" w:rsidRDefault="00083F55" w:rsidP="00083F55">
      <w:pPr>
        <w:pStyle w:val="SingleTxtG"/>
        <w:rPr>
          <w:lang w:eastAsia="ru-RU"/>
        </w:rPr>
      </w:pPr>
      <w:r w:rsidRPr="003222FF">
        <w:rPr>
          <w:lang w:eastAsia="ru-RU"/>
        </w:rPr>
        <w:t>84.</w:t>
      </w:r>
      <w:r w:rsidRPr="003222FF">
        <w:rPr>
          <w:lang w:eastAsia="ru-RU"/>
        </w:rPr>
        <w:tab/>
        <w:t>На руководящих должностях в данных органах работают 66 человек или 53,6 процента от общего числа государственных гражданских служащих, из них 17 человек или 25,7 процентов составляют женщины.</w:t>
      </w:r>
    </w:p>
    <w:p w:rsidR="00083F55" w:rsidRPr="003222FF" w:rsidRDefault="00083F55" w:rsidP="00083F55">
      <w:pPr>
        <w:pStyle w:val="SingleTxtG"/>
        <w:rPr>
          <w:lang w:eastAsia="ru-RU"/>
        </w:rPr>
      </w:pPr>
      <w:r w:rsidRPr="003222FF">
        <w:rPr>
          <w:lang w:eastAsia="ru-RU"/>
        </w:rPr>
        <w:t>85.</w:t>
      </w:r>
      <w:r w:rsidRPr="003222FF">
        <w:rPr>
          <w:lang w:eastAsia="ru-RU"/>
        </w:rPr>
        <w:tab/>
        <w:t>Мониторинг проведения конкурсов показал, что в 2018 году из 2791 претендентов успешно прошедшие конкурс и назначенные на соответствующие должности женщины составляют 645 или 23,1 процента.</w:t>
      </w:r>
    </w:p>
    <w:p w:rsidR="00083F55" w:rsidRPr="003222FF" w:rsidRDefault="00083F55" w:rsidP="00083F55">
      <w:pPr>
        <w:pStyle w:val="SingleTxtG"/>
        <w:rPr>
          <w:lang w:eastAsia="ru-RU"/>
        </w:rPr>
      </w:pPr>
      <w:r w:rsidRPr="003222FF">
        <w:rPr>
          <w:lang w:eastAsia="ru-RU"/>
        </w:rPr>
        <w:t>86.</w:t>
      </w:r>
      <w:r w:rsidRPr="003222FF">
        <w:rPr>
          <w:lang w:eastAsia="ru-RU"/>
        </w:rPr>
        <w:tab/>
        <w:t>Указом Президента от 10 марта 2016 года «О Положении о порядке проведения конкурса на замещение вакантных административных должностей государственной службы» для женщин предусмотрены льготы и при первом их назначении на государственную службу прибавляется три дополнительных балла.</w:t>
      </w:r>
    </w:p>
    <w:p w:rsidR="00083F55" w:rsidRPr="003222FF" w:rsidRDefault="00083F55" w:rsidP="00083F55">
      <w:pPr>
        <w:pStyle w:val="SingleTxtG"/>
        <w:rPr>
          <w:lang w:eastAsia="ru-RU"/>
        </w:rPr>
      </w:pPr>
      <w:r w:rsidRPr="003222FF">
        <w:rPr>
          <w:lang w:eastAsia="ru-RU"/>
        </w:rPr>
        <w:t>87.</w:t>
      </w:r>
      <w:r w:rsidRPr="003222FF">
        <w:rPr>
          <w:lang w:eastAsia="ru-RU"/>
        </w:rPr>
        <w:tab/>
        <w:t>В соответствии с этим в 2018 году принято на государственную службу 74</w:t>
      </w:r>
      <w:r w:rsidR="00D26F4B">
        <w:rPr>
          <w:lang w:eastAsia="ru-RU"/>
        </w:rPr>
        <w:t> </w:t>
      </w:r>
      <w:r w:rsidRPr="003222FF">
        <w:rPr>
          <w:lang w:eastAsia="ru-RU"/>
        </w:rPr>
        <w:t>женщин.</w:t>
      </w:r>
    </w:p>
    <w:p w:rsidR="00083F55" w:rsidRPr="003222FF" w:rsidRDefault="00083F55" w:rsidP="00083F55">
      <w:pPr>
        <w:pStyle w:val="SingleTxtG"/>
        <w:rPr>
          <w:lang w:eastAsia="ru-RU"/>
        </w:rPr>
      </w:pPr>
      <w:r w:rsidRPr="003222FF">
        <w:rPr>
          <w:lang w:eastAsia="ru-RU"/>
        </w:rPr>
        <w:t>88.</w:t>
      </w:r>
      <w:r w:rsidRPr="003222FF">
        <w:rPr>
          <w:lang w:eastAsia="ru-RU"/>
        </w:rPr>
        <w:tab/>
        <w:t>Мониторинг проведения аттестации показал, что в 2018 году аттестационными комиссиями государственных органов рекомендованы на вышестоящие должности 10</w:t>
      </w:r>
      <w:r w:rsidR="00D26F4B">
        <w:rPr>
          <w:lang w:eastAsia="ru-RU"/>
        </w:rPr>
        <w:t> </w:t>
      </w:r>
      <w:r w:rsidRPr="003222FF">
        <w:rPr>
          <w:lang w:eastAsia="ru-RU"/>
        </w:rPr>
        <w:t>женщин.</w:t>
      </w:r>
    </w:p>
    <w:p w:rsidR="00083F55" w:rsidRPr="003222FF" w:rsidRDefault="00083F55" w:rsidP="00083F55">
      <w:pPr>
        <w:pStyle w:val="SingleTxtG"/>
        <w:rPr>
          <w:lang w:eastAsia="ru-RU"/>
        </w:rPr>
      </w:pPr>
      <w:r w:rsidRPr="003222FF">
        <w:rPr>
          <w:lang w:eastAsia="ru-RU"/>
        </w:rPr>
        <w:t>89.</w:t>
      </w:r>
      <w:r w:rsidRPr="003222FF">
        <w:rPr>
          <w:lang w:eastAsia="ru-RU"/>
        </w:rPr>
        <w:tab/>
        <w:t>В 2018 году из числа резерва кадров 10 женщин назначены на руководящие должности государственной службы.</w:t>
      </w:r>
    </w:p>
    <w:p w:rsidR="00083F55" w:rsidRPr="003222FF" w:rsidRDefault="00083F55" w:rsidP="00083F55">
      <w:pPr>
        <w:pStyle w:val="SingleTxtG"/>
        <w:rPr>
          <w:lang w:eastAsia="ru-RU"/>
        </w:rPr>
      </w:pPr>
      <w:r w:rsidRPr="003222FF">
        <w:rPr>
          <w:lang w:eastAsia="ru-RU"/>
        </w:rPr>
        <w:t>90.</w:t>
      </w:r>
      <w:r w:rsidRPr="003222FF">
        <w:rPr>
          <w:lang w:eastAsia="ru-RU"/>
        </w:rPr>
        <w:tab/>
      </w:r>
      <w:proofErr w:type="gramStart"/>
      <w:r w:rsidRPr="003222FF">
        <w:rPr>
          <w:lang w:eastAsia="ru-RU"/>
        </w:rPr>
        <w:t>В</w:t>
      </w:r>
      <w:proofErr w:type="gramEnd"/>
      <w:r w:rsidRPr="003222FF">
        <w:rPr>
          <w:lang w:eastAsia="ru-RU"/>
        </w:rPr>
        <w:t xml:space="preserve"> правительственных структурах, министерствах, местных исполнительных органах государственной власти, как правило, одним из заместителей руководителя является женщина. </w:t>
      </w:r>
    </w:p>
    <w:p w:rsidR="00083F55" w:rsidRPr="003222FF" w:rsidRDefault="00083F55" w:rsidP="00083F55">
      <w:pPr>
        <w:pStyle w:val="SingleTxtG"/>
        <w:rPr>
          <w:lang w:eastAsia="ru-RU"/>
        </w:rPr>
      </w:pPr>
      <w:r w:rsidRPr="003222FF">
        <w:rPr>
          <w:lang w:eastAsia="ru-RU"/>
        </w:rPr>
        <w:t>91.</w:t>
      </w:r>
      <w:r w:rsidRPr="003222FF">
        <w:rPr>
          <w:lang w:eastAsia="ru-RU"/>
        </w:rPr>
        <w:tab/>
      </w:r>
      <w:proofErr w:type="gramStart"/>
      <w:r w:rsidRPr="003222FF">
        <w:rPr>
          <w:lang w:eastAsia="ru-RU"/>
        </w:rPr>
        <w:t>В</w:t>
      </w:r>
      <w:proofErr w:type="gramEnd"/>
      <w:r w:rsidRPr="003222FF">
        <w:rPr>
          <w:lang w:eastAsia="ru-RU"/>
        </w:rPr>
        <w:t xml:space="preserve"> министерствах здравоохранения и социальной защиты населения 72 процента, юстиции 50 процентов, экономического развития и торговли 31,8 процентов, культуры 33,9 процентов, финансов 34,9 процентов, обороны 44,3 процента от общего числа работников составляют женщины. </w:t>
      </w:r>
    </w:p>
    <w:p w:rsidR="00083F55" w:rsidRPr="003222FF" w:rsidRDefault="00083F55" w:rsidP="00083F55">
      <w:pPr>
        <w:pStyle w:val="SingleTxtG"/>
        <w:rPr>
          <w:lang w:eastAsia="ru-RU"/>
        </w:rPr>
      </w:pPr>
      <w:r w:rsidRPr="003222FF">
        <w:rPr>
          <w:lang w:eastAsia="ru-RU"/>
        </w:rPr>
        <w:t>92.</w:t>
      </w:r>
      <w:r w:rsidRPr="003222FF">
        <w:rPr>
          <w:lang w:eastAsia="ru-RU"/>
        </w:rPr>
        <w:tab/>
        <w:t xml:space="preserve">На сегодняшний день по стране в секторе здравоохранения работают 18044 специалистов с высшим медицинским образованием, а также 49434 специалистов со средним медицинским образованием, из них 19323 мужчин и 48155 женщин или 71,4 процентов. </w:t>
      </w:r>
    </w:p>
    <w:p w:rsidR="00083F55" w:rsidRPr="003222FF" w:rsidRDefault="00083F55" w:rsidP="00083F55">
      <w:pPr>
        <w:pStyle w:val="SingleTxtG"/>
        <w:rPr>
          <w:lang w:eastAsia="ru-RU"/>
        </w:rPr>
      </w:pPr>
      <w:r w:rsidRPr="003222FF">
        <w:rPr>
          <w:lang w:eastAsia="ru-RU"/>
        </w:rPr>
        <w:t>93.</w:t>
      </w:r>
      <w:r w:rsidRPr="003222FF">
        <w:rPr>
          <w:lang w:eastAsia="ru-RU"/>
        </w:rPr>
        <w:tab/>
      </w:r>
      <w:proofErr w:type="gramStart"/>
      <w:r w:rsidRPr="003222FF">
        <w:rPr>
          <w:lang w:eastAsia="ru-RU"/>
        </w:rPr>
        <w:t>В</w:t>
      </w:r>
      <w:proofErr w:type="gramEnd"/>
      <w:r w:rsidRPr="003222FF">
        <w:rPr>
          <w:lang w:eastAsia="ru-RU"/>
        </w:rPr>
        <w:t xml:space="preserve"> системе образования 4353 женщин занимают руководящие посты. Из этого числа: в центральном аппарате министерства образования и науки 1, в структурных учреждениях министерства 7, ректоров 3, директора и заместители директоров средних профессиональных учебных учреждений 34, заведующие отделами образования районов и городов 14, директора и заместители директоров общеобразовательных учреждений 3691, заведующие дошкольными учебными учреждениями 603 является женщинами. С целью продвижения молодых и одаренных специалистов на руководящие должности в министерстве создана специальная база данных, в которую входят 82 человека, из которых 27 человек или 33 процента составляют женщины. В государственных учреждениях начального профессионального образования 12 женщин работают в качестве директоров, данная цифра составляет 19 процентов от общего числа. </w:t>
      </w:r>
    </w:p>
    <w:p w:rsidR="00083F55" w:rsidRPr="003222FF" w:rsidRDefault="00083F55" w:rsidP="00083F55">
      <w:pPr>
        <w:pStyle w:val="SingleTxtG"/>
        <w:rPr>
          <w:lang w:eastAsia="ru-RU"/>
        </w:rPr>
      </w:pPr>
      <w:r w:rsidRPr="003222FF">
        <w:rPr>
          <w:lang w:eastAsia="ru-RU"/>
        </w:rPr>
        <w:t>94.</w:t>
      </w:r>
      <w:r w:rsidRPr="003222FF">
        <w:rPr>
          <w:lang w:eastAsia="ru-RU"/>
        </w:rPr>
        <w:tab/>
        <w:t>В 2018 году Агентством государственной службы и Институтом государственного управления при Президенте для повышения квалификации государственных служащих было проведено 37 курсов, и были охвачены 1693 государственных служащих, из них женщин-505 человек. На курсах были проведены занятия по темам: «Гендерная политика в Республике Таджикистан: состояние и перспективы», «Роль женщин в социально политической жизни общества: на основе исторических источников», «Правовые основы семейных отношений», «Сравнительные анализы места женщин в обществе (государство и религия)», «Роль женщин в государственном управлении», «Женщина и политика: участие женщин на выборах» и другие.</w:t>
      </w:r>
    </w:p>
    <w:p w:rsidR="00083F55" w:rsidRPr="003222FF" w:rsidRDefault="00083F55" w:rsidP="00083F55">
      <w:pPr>
        <w:pStyle w:val="SingleTxtG"/>
        <w:rPr>
          <w:lang w:eastAsia="ru-RU"/>
        </w:rPr>
      </w:pPr>
      <w:r w:rsidRPr="003222FF">
        <w:rPr>
          <w:lang w:eastAsia="ru-RU"/>
        </w:rPr>
        <w:t>95.</w:t>
      </w:r>
      <w:r w:rsidRPr="003222FF">
        <w:rPr>
          <w:lang w:eastAsia="ru-RU"/>
        </w:rPr>
        <w:tab/>
        <w:t xml:space="preserve">Институтом государственного управления при содействии Комитета по делам женщин и семьи также проведены курсы для женщин-лидеров по темам: «Кадровый менеджмент», «Женщина - лидер в системе государственного управления», «Правовые основы гендерного равенства в Республике Таджикистан». </w:t>
      </w:r>
    </w:p>
    <w:p w:rsidR="00083F55" w:rsidRPr="003222FF" w:rsidRDefault="00083F55" w:rsidP="00083F55">
      <w:pPr>
        <w:pStyle w:val="SingleTxtG"/>
        <w:rPr>
          <w:lang w:eastAsia="ru-RU"/>
        </w:rPr>
      </w:pPr>
      <w:r w:rsidRPr="003222FF">
        <w:rPr>
          <w:lang w:eastAsia="ru-RU"/>
        </w:rPr>
        <w:t>96.</w:t>
      </w:r>
      <w:r w:rsidRPr="003222FF">
        <w:rPr>
          <w:lang w:eastAsia="ru-RU"/>
        </w:rPr>
        <w:tab/>
        <w:t>Кроме того, при Комитете по делам женщин и семьи создан совет студенток, при котором функционирует «Школа девушек – лидеров», к обучению которых привлекаются опытные и авторитетные преподаватели. Ежегодно Комитетом для 11 отличниц учебы высших учебных заведений страны выделяются стипендии. В</w:t>
      </w:r>
      <w:r w:rsidR="00C67F23">
        <w:rPr>
          <w:lang w:eastAsia="ru-RU"/>
        </w:rPr>
        <w:t> </w:t>
      </w:r>
      <w:r w:rsidRPr="003222FF">
        <w:rPr>
          <w:lang w:eastAsia="ru-RU"/>
        </w:rPr>
        <w:t>настоящее время количество стипендиатов составляет 20 лиц.</w:t>
      </w:r>
    </w:p>
    <w:p w:rsidR="00083F55" w:rsidRPr="003222FF" w:rsidRDefault="00083F55" w:rsidP="00083F55">
      <w:pPr>
        <w:pStyle w:val="SingleTxtG"/>
        <w:rPr>
          <w:lang w:eastAsia="ru-RU"/>
        </w:rPr>
      </w:pPr>
      <w:r w:rsidRPr="003222FF">
        <w:rPr>
          <w:lang w:eastAsia="ru-RU"/>
        </w:rPr>
        <w:t>97.</w:t>
      </w:r>
      <w:r w:rsidRPr="003222FF">
        <w:rPr>
          <w:lang w:eastAsia="ru-RU"/>
        </w:rPr>
        <w:tab/>
        <w:t>При Министерстве образования и науки с 2001 года функционирует государственное учреждение учебный центр женщин «</w:t>
      </w:r>
      <w:proofErr w:type="spellStart"/>
      <w:r w:rsidRPr="003222FF">
        <w:rPr>
          <w:lang w:eastAsia="ru-RU"/>
        </w:rPr>
        <w:t>Сарвар</w:t>
      </w:r>
      <w:proofErr w:type="spellEnd"/>
      <w:r w:rsidRPr="003222FF">
        <w:rPr>
          <w:lang w:eastAsia="ru-RU"/>
        </w:rPr>
        <w:t xml:space="preserve">» в целях обучения девушек, поступивших в высшие учебные заведения страны по президентской квоте, а также одарённых девушек в целом, для подготовки их как женщин – лидеров. Обучение в Центре бесплатное. Все обучающийся в учебном центре дополнительно получают стипендию, а обучающимся из отдалённых регионов страны, предоставляются места для проживания в общежитии учреждения. Центр ежегодно финансируется из государственного бюджета в сумме 1 124 013 </w:t>
      </w:r>
      <w:proofErr w:type="spellStart"/>
      <w:r w:rsidRPr="003222FF">
        <w:rPr>
          <w:lang w:eastAsia="ru-RU"/>
        </w:rPr>
        <w:t>сомони</w:t>
      </w:r>
      <w:proofErr w:type="spellEnd"/>
      <w:r w:rsidRPr="003222FF">
        <w:rPr>
          <w:lang w:eastAsia="ru-RU"/>
        </w:rPr>
        <w:t>. За последние 5 лет в Центре обучались 378 девушек из всех регионов страны, из которых 233 успешно закончили курсы лидерства. С 2016 года был введен новый учебный план. Наряду с изучением таких предметов, как психология лидерства, технология и методология лидерства, менеджмент, основы государственного права, делопроизводство на государственном языке и информационные технологии, все девушки интенсивно занимаются изучением иностранных языков. После окончания Центра, выпускники получают сертификат о прохождении курсов лидерства.</w:t>
      </w:r>
    </w:p>
    <w:p w:rsidR="00083F55" w:rsidRPr="003222FF" w:rsidRDefault="00083F55" w:rsidP="00083F55">
      <w:pPr>
        <w:pStyle w:val="SingleTxtG"/>
        <w:rPr>
          <w:lang w:eastAsia="ru-RU"/>
        </w:rPr>
      </w:pPr>
      <w:r w:rsidRPr="003222FF">
        <w:rPr>
          <w:lang w:eastAsia="ru-RU"/>
        </w:rPr>
        <w:t>98.</w:t>
      </w:r>
      <w:r w:rsidRPr="003222FF">
        <w:rPr>
          <w:lang w:eastAsia="ru-RU"/>
        </w:rPr>
        <w:tab/>
      </w:r>
      <w:proofErr w:type="gramStart"/>
      <w:r w:rsidRPr="003222FF">
        <w:rPr>
          <w:lang w:eastAsia="ru-RU"/>
        </w:rPr>
        <w:t>В</w:t>
      </w:r>
      <w:proofErr w:type="gramEnd"/>
      <w:r w:rsidRPr="003222FF">
        <w:rPr>
          <w:lang w:eastAsia="ru-RU"/>
        </w:rPr>
        <w:t xml:space="preserve"> целях эффективной реализации положений законодательства о предупреждении насилия в семье, а также для оказания помощи и поддержки женщинам, пострадавшим от насилия, профилактики и пресечения бытового насилия в семье, защиты прав, свобод и конституционных гарантий женщин в сфере семейно-бытовых отношений, созданы и функционируют 33 кризисных центра и 3 их филиала. При родильных отделениях больниц ряда городов и районов организованы и функционируют кабинеты консультирования и оказания медицинской помощи жертвам домашнего насилия, куда чаще всего обращаются женщины и несовершеннолетние дети.</w:t>
      </w:r>
    </w:p>
    <w:p w:rsidR="00083F55" w:rsidRPr="003222FF" w:rsidRDefault="00083F55" w:rsidP="00083F55">
      <w:pPr>
        <w:pStyle w:val="SingleTxtG"/>
        <w:rPr>
          <w:lang w:eastAsia="ru-RU"/>
        </w:rPr>
      </w:pPr>
      <w:r w:rsidRPr="003222FF">
        <w:rPr>
          <w:lang w:eastAsia="ru-RU"/>
        </w:rPr>
        <w:t>99.</w:t>
      </w:r>
      <w:r w:rsidRPr="003222FF">
        <w:rPr>
          <w:lang w:eastAsia="ru-RU"/>
        </w:rPr>
        <w:tab/>
      </w:r>
      <w:proofErr w:type="gramStart"/>
      <w:r w:rsidRPr="003222FF">
        <w:rPr>
          <w:lang w:eastAsia="ru-RU"/>
        </w:rPr>
        <w:t>В</w:t>
      </w:r>
      <w:proofErr w:type="gramEnd"/>
      <w:r w:rsidRPr="003222FF">
        <w:rPr>
          <w:lang w:eastAsia="ru-RU"/>
        </w:rPr>
        <w:t xml:space="preserve"> рамках плана ОБСЕ по гендерному равенству в Академии МВД с 2010 года введен новый учебный курс «Насилие в семье» в объеме 20 академических часов, а с февраля 2016 года ещё добавлены 16 академических часов. В настоящее время в Академии введён отдельный предмет «Предупреждение насилия в семье» - 36 академических часов, по итогам которого курсанты сдают экзамены. </w:t>
      </w:r>
    </w:p>
    <w:p w:rsidR="00083F55" w:rsidRPr="003222FF" w:rsidRDefault="00083F55" w:rsidP="00083F55">
      <w:pPr>
        <w:pStyle w:val="SingleTxtG"/>
        <w:rPr>
          <w:lang w:eastAsia="ru-RU"/>
        </w:rPr>
      </w:pPr>
      <w:r w:rsidRPr="003222FF">
        <w:rPr>
          <w:lang w:eastAsia="ru-RU"/>
        </w:rPr>
        <w:t>100.</w:t>
      </w:r>
      <w:r w:rsidRPr="003222FF">
        <w:rPr>
          <w:lang w:eastAsia="ru-RU"/>
        </w:rPr>
        <w:tab/>
      </w:r>
      <w:proofErr w:type="gramStart"/>
      <w:r w:rsidRPr="003222FF">
        <w:rPr>
          <w:lang w:eastAsia="ru-RU"/>
        </w:rPr>
        <w:t>В</w:t>
      </w:r>
      <w:proofErr w:type="gramEnd"/>
      <w:r w:rsidRPr="003222FF">
        <w:rPr>
          <w:lang w:eastAsia="ru-RU"/>
        </w:rPr>
        <w:t xml:space="preserve"> системе Министерства внутренних дел в 2007 году создана и действует ассоциация женщин органов внутренних дел. Основными целями данной ассоциации являются активизация участия женщин системы органов внутренних дел в создании благоприятных условий при решении оперативно-служебных задач, повышение роли и авторитета женщин органов внутренних дел в служебных коллективах и т.д.</w:t>
      </w:r>
    </w:p>
    <w:p w:rsidR="00083F55" w:rsidRPr="003222FF" w:rsidRDefault="00083F55" w:rsidP="00083F55">
      <w:pPr>
        <w:pStyle w:val="SingleTxtG"/>
        <w:rPr>
          <w:lang w:eastAsia="ru-RU"/>
        </w:rPr>
      </w:pPr>
      <w:r w:rsidRPr="003222FF">
        <w:rPr>
          <w:lang w:eastAsia="ru-RU"/>
        </w:rPr>
        <w:t>101.</w:t>
      </w:r>
      <w:r w:rsidRPr="003222FF">
        <w:rPr>
          <w:lang w:eastAsia="ru-RU"/>
        </w:rPr>
        <w:tab/>
        <w:t>В Министерстве внутренних дел реализован совместный проект с Офисом программ ОБСЕ в Душанбе «Гендерно-чувствительная деятельность правоохранительных органов по надлежащему расследованию и судебному преследованию домашнего насилия и защиты жертв». В соответствии с этим проектом в штатную структуру введены должности инспекторов по противодействию насилию в семье.</w:t>
      </w:r>
    </w:p>
    <w:p w:rsidR="00083F55" w:rsidRPr="003222FF" w:rsidRDefault="00083F55" w:rsidP="00083F55">
      <w:pPr>
        <w:pStyle w:val="SingleTxtG"/>
        <w:rPr>
          <w:lang w:eastAsia="ru-RU"/>
        </w:rPr>
      </w:pPr>
      <w:r w:rsidRPr="003222FF">
        <w:rPr>
          <w:lang w:eastAsia="ru-RU"/>
        </w:rPr>
        <w:t>102.</w:t>
      </w:r>
      <w:r w:rsidRPr="003222FF">
        <w:rPr>
          <w:lang w:eastAsia="ru-RU"/>
        </w:rPr>
        <w:tab/>
      </w:r>
      <w:proofErr w:type="gramStart"/>
      <w:r w:rsidRPr="003222FF">
        <w:rPr>
          <w:lang w:eastAsia="ru-RU"/>
        </w:rPr>
        <w:t>С</w:t>
      </w:r>
      <w:proofErr w:type="gramEnd"/>
      <w:r w:rsidRPr="003222FF">
        <w:rPr>
          <w:lang w:eastAsia="ru-RU"/>
        </w:rPr>
        <w:t xml:space="preserve"> марта 2010 года до текущего периода в штатную структуру введены 14</w:t>
      </w:r>
      <w:r w:rsidR="00C67F23">
        <w:rPr>
          <w:lang w:eastAsia="ru-RU"/>
        </w:rPr>
        <w:t> </w:t>
      </w:r>
      <w:r w:rsidRPr="003222FF">
        <w:rPr>
          <w:lang w:eastAsia="ru-RU"/>
        </w:rPr>
        <w:t>должностей инспекторов по противодействию насилию в семье, которые назначены из числа женщин, и в рамках проекта было открыто 14 кабинетов по профилактике домашнего насилия.</w:t>
      </w:r>
    </w:p>
    <w:p w:rsidR="00083F55" w:rsidRPr="003222FF" w:rsidRDefault="00083F55" w:rsidP="00083F55">
      <w:pPr>
        <w:pStyle w:val="SingleTxtG"/>
        <w:rPr>
          <w:lang w:eastAsia="ru-RU"/>
        </w:rPr>
      </w:pPr>
      <w:r w:rsidRPr="003222FF">
        <w:rPr>
          <w:lang w:eastAsia="ru-RU"/>
        </w:rPr>
        <w:t>103.</w:t>
      </w:r>
      <w:r w:rsidRPr="003222FF">
        <w:rPr>
          <w:lang w:eastAsia="ru-RU"/>
        </w:rPr>
        <w:tab/>
        <w:t>С 28 сентября 2011 года утверждены функциональные обязанности инспекторов по противодействию домашнему насилию, введена специальная статистическая отчетность по данным видам преступлений, от 25 ноября 2013 года утверждены Методические рекомендации по соблюдению и исполнению Закона «О</w:t>
      </w:r>
      <w:r w:rsidR="00C67F23">
        <w:rPr>
          <w:lang w:eastAsia="ru-RU"/>
        </w:rPr>
        <w:t> </w:t>
      </w:r>
      <w:r w:rsidRPr="003222FF">
        <w:rPr>
          <w:lang w:eastAsia="ru-RU"/>
        </w:rPr>
        <w:t>предупреждении насилия в семье» для участковых инспекторов милиции и инспекторов по противодействию насилия в семье, 20 апреля 2016 года принята Инструкция по организации деятельности сотрудников органов внутренних дел по предупреждению, ликвидации и реагирования на случаи насилия в семье.</w:t>
      </w:r>
    </w:p>
    <w:p w:rsidR="00083F55" w:rsidRPr="003222FF" w:rsidRDefault="00083F55" w:rsidP="00083F55">
      <w:pPr>
        <w:pStyle w:val="SingleTxtG"/>
        <w:rPr>
          <w:lang w:eastAsia="ru-RU"/>
        </w:rPr>
      </w:pPr>
      <w:r w:rsidRPr="003222FF">
        <w:rPr>
          <w:lang w:eastAsia="ru-RU"/>
        </w:rPr>
        <w:t>104.</w:t>
      </w:r>
      <w:r w:rsidRPr="003222FF">
        <w:rPr>
          <w:lang w:eastAsia="ru-RU"/>
        </w:rPr>
        <w:tab/>
        <w:t>Все участковые инспектора милиции имеют тесный контакт с инспекторами по противодействию насилию в семье.</w:t>
      </w:r>
    </w:p>
    <w:p w:rsidR="00083F55" w:rsidRPr="003222FF" w:rsidRDefault="00083F55" w:rsidP="00083F55">
      <w:pPr>
        <w:pStyle w:val="SingleTxtG"/>
        <w:rPr>
          <w:lang w:eastAsia="ru-RU"/>
        </w:rPr>
      </w:pPr>
      <w:r w:rsidRPr="003222FF">
        <w:rPr>
          <w:lang w:eastAsia="ru-RU"/>
        </w:rPr>
        <w:t>105.</w:t>
      </w:r>
      <w:r w:rsidRPr="003222FF">
        <w:rPr>
          <w:lang w:eastAsia="ru-RU"/>
        </w:rPr>
        <w:tab/>
        <w:t xml:space="preserve">За 2017 год всего поступило 1296 заявлений, 1036 из которых были рассмотрены участковыми инспекторами милиции, а 260-инспекторами по противодействию домашнему насилию, 996 заявлений в отношении мужчин, 296 в отношении женщин. По результатам проверки возбуждено 65 уголовных дел по различным статьям УК, отказано в возбуждении уголовных дел - 1003, находятся в производстве-131, 76 заявлений направлены по </w:t>
      </w:r>
      <w:proofErr w:type="spellStart"/>
      <w:r w:rsidRPr="003222FF">
        <w:rPr>
          <w:lang w:eastAsia="ru-RU"/>
        </w:rPr>
        <w:t>подследственности</w:t>
      </w:r>
      <w:proofErr w:type="spellEnd"/>
      <w:r w:rsidRPr="003222FF">
        <w:rPr>
          <w:lang w:eastAsia="ru-RU"/>
        </w:rPr>
        <w:t xml:space="preserve">. В отношении правонарушителей составлен 181 протокол по статьям 93(1) (Несоблюдение требований законодательства Республики Таджикистан о предупреждении насилия в семье) и 93(2) (Несоблюдение требований защитного предписания) Кодекса об административных правонарушениях и 52 протокола по другим статьям данного Кодекса. </w:t>
      </w:r>
    </w:p>
    <w:p w:rsidR="00083F55" w:rsidRPr="003222FF" w:rsidRDefault="00083F55" w:rsidP="00083F55">
      <w:pPr>
        <w:pStyle w:val="SingleTxtG"/>
        <w:rPr>
          <w:lang w:eastAsia="ru-RU"/>
        </w:rPr>
      </w:pPr>
      <w:r w:rsidRPr="003222FF">
        <w:rPr>
          <w:lang w:eastAsia="ru-RU"/>
        </w:rPr>
        <w:t>106.</w:t>
      </w:r>
      <w:r w:rsidRPr="003222FF">
        <w:rPr>
          <w:lang w:eastAsia="ru-RU"/>
        </w:rPr>
        <w:tab/>
        <w:t>В 2017 году и за 9 месяцев 2018 года судами республики рассмотрено 41 уголовных дел в отношении 44 лиц, связанных с применением насилия в семье, 31 из которых составляют мужчины и 13 женщин.</w:t>
      </w:r>
    </w:p>
    <w:p w:rsidR="00083F55" w:rsidRPr="003222FF" w:rsidRDefault="00083F55" w:rsidP="00083F55">
      <w:pPr>
        <w:pStyle w:val="SingleTxtG"/>
        <w:rPr>
          <w:lang w:eastAsia="ru-RU"/>
        </w:rPr>
      </w:pPr>
      <w:r w:rsidRPr="003222FF">
        <w:rPr>
          <w:lang w:eastAsia="ru-RU"/>
        </w:rPr>
        <w:t>107.</w:t>
      </w:r>
      <w:r w:rsidRPr="003222FF">
        <w:rPr>
          <w:lang w:eastAsia="ru-RU"/>
        </w:rPr>
        <w:tab/>
        <w:t xml:space="preserve">Постановлением Правительства от 2 июля 2015 года была принята Концепция по оказанию бесплатной правовой помощи. В Концепции предусмотрено пилотирование новой системы оказания бесплатной правовой помощи в отдельных местностях, а также вопросы финансирования предоставления правовых консультаций. Согласно данной Концепции, все граждане, обратившиеся в государственные юридические бюро, имеют право на получение бесплатной первичной юридической помощи (устные консультации). А согласно п. 25 данной Концепции, в перечень лиц, которые имеют право на вторичную юридическую помощь (назначение адвоката в суде и других государственных органах), входят и лица, пострадавшие от насилия в семье и пыток, их близкие родственники и члены семьи. </w:t>
      </w:r>
    </w:p>
    <w:p w:rsidR="00083F55" w:rsidRPr="003222FF" w:rsidRDefault="00083F55" w:rsidP="00083F55">
      <w:pPr>
        <w:pStyle w:val="SingleTxtG"/>
        <w:rPr>
          <w:lang w:eastAsia="ru-RU"/>
        </w:rPr>
      </w:pPr>
      <w:r w:rsidRPr="003222FF">
        <w:rPr>
          <w:lang w:eastAsia="ru-RU"/>
        </w:rPr>
        <w:t>108.</w:t>
      </w:r>
      <w:r w:rsidRPr="003222FF">
        <w:rPr>
          <w:lang w:eastAsia="ru-RU"/>
        </w:rPr>
        <w:tab/>
      </w:r>
      <w:proofErr w:type="gramStart"/>
      <w:r w:rsidRPr="003222FF">
        <w:rPr>
          <w:lang w:eastAsia="ru-RU"/>
        </w:rPr>
        <w:t>В</w:t>
      </w:r>
      <w:proofErr w:type="gramEnd"/>
      <w:r w:rsidRPr="003222FF">
        <w:rPr>
          <w:lang w:eastAsia="ru-RU"/>
        </w:rPr>
        <w:t xml:space="preserve"> целях реализации названной Концепции было создано государственное учреждение «Центр правовой помощи» для пилотирования моделей по оказанию бесплатной правовой помощи для уязвимых слоев населения.</w:t>
      </w:r>
    </w:p>
    <w:p w:rsidR="00083F55" w:rsidRPr="003222FF" w:rsidRDefault="00083F55" w:rsidP="00083F55">
      <w:pPr>
        <w:pStyle w:val="SingleTxtG"/>
        <w:rPr>
          <w:lang w:eastAsia="ru-RU"/>
        </w:rPr>
      </w:pPr>
      <w:r w:rsidRPr="003222FF">
        <w:rPr>
          <w:lang w:eastAsia="ru-RU"/>
        </w:rPr>
        <w:t>109.</w:t>
      </w:r>
      <w:r w:rsidRPr="003222FF">
        <w:rPr>
          <w:lang w:eastAsia="ru-RU"/>
        </w:rPr>
        <w:tab/>
      </w:r>
      <w:proofErr w:type="gramStart"/>
      <w:r w:rsidRPr="003222FF">
        <w:rPr>
          <w:lang w:eastAsia="ru-RU"/>
        </w:rPr>
        <w:t>В</w:t>
      </w:r>
      <w:proofErr w:type="gramEnd"/>
      <w:r w:rsidRPr="003222FF">
        <w:rPr>
          <w:lang w:eastAsia="ru-RU"/>
        </w:rPr>
        <w:t xml:space="preserve"> период 2016 и 2017 годов было создано 16 государственных юридических бюро в 12 городах и районах страны. </w:t>
      </w:r>
    </w:p>
    <w:p w:rsidR="00083F55" w:rsidRPr="003222FF" w:rsidRDefault="00083F55" w:rsidP="00083F55">
      <w:pPr>
        <w:pStyle w:val="SingleTxtG"/>
        <w:rPr>
          <w:lang w:eastAsia="ru-RU"/>
        </w:rPr>
      </w:pPr>
      <w:r w:rsidRPr="003222FF">
        <w:rPr>
          <w:lang w:eastAsia="ru-RU"/>
        </w:rPr>
        <w:t>110.</w:t>
      </w:r>
      <w:r w:rsidRPr="003222FF">
        <w:rPr>
          <w:lang w:eastAsia="ru-RU"/>
        </w:rPr>
        <w:tab/>
        <w:t>За период функционирования в названные бюро обратились 3985 граждан за бесплатной правовой помощью. Из них 1626 мужчин, 2020женщин и 340лиц с инвалидностью.</w:t>
      </w:r>
    </w:p>
    <w:p w:rsidR="00083F55" w:rsidRPr="003222FF" w:rsidRDefault="00083F55" w:rsidP="00083F55">
      <w:pPr>
        <w:pStyle w:val="SingleTxtG"/>
        <w:rPr>
          <w:lang w:eastAsia="ru-RU"/>
        </w:rPr>
      </w:pPr>
      <w:r w:rsidRPr="003222FF">
        <w:rPr>
          <w:lang w:eastAsia="ru-RU"/>
        </w:rPr>
        <w:t>111.</w:t>
      </w:r>
      <w:r w:rsidRPr="003222FF">
        <w:rPr>
          <w:lang w:eastAsia="ru-RU"/>
        </w:rPr>
        <w:tab/>
      </w:r>
      <w:proofErr w:type="gramStart"/>
      <w:r w:rsidRPr="003222FF">
        <w:rPr>
          <w:lang w:eastAsia="ru-RU"/>
        </w:rPr>
        <w:t>В</w:t>
      </w:r>
      <w:proofErr w:type="gramEnd"/>
      <w:r w:rsidRPr="003222FF">
        <w:rPr>
          <w:lang w:eastAsia="ru-RU"/>
        </w:rPr>
        <w:t xml:space="preserve"> целях предупреждения насилия в семье в 2018 году в проведённых курсах переподготовки, повышении квалификации и стажировки Институтом государственного управления были проведены занятия по темам: «Правовые основы планирования семьи в Республике Таджикистан», «Правовые основы семейных отношений» и по другим гендерным вопросам. По утвержденным Планам в 2019 году на базе Института государственного управления запланировано обучение Закону «Об</w:t>
      </w:r>
      <w:r w:rsidR="00C67F23">
        <w:rPr>
          <w:lang w:eastAsia="ru-RU"/>
        </w:rPr>
        <w:t> </w:t>
      </w:r>
      <w:r w:rsidRPr="003222FF">
        <w:rPr>
          <w:lang w:eastAsia="ru-RU"/>
        </w:rPr>
        <w:t xml:space="preserve">ответственности родителей за обучение и воспитание детей», Концепции развития семьи в Республике Таджикистан, Государственной программе по предупреждению насилия в семье в Республике Таджикистан на 2014-2023 годы, а также темы «Предупреждение насилия в семье», «Повышение семейного просвещения», «Предотвращение экстремизма среди женщин и детей». </w:t>
      </w:r>
    </w:p>
    <w:p w:rsidR="00083F55" w:rsidRPr="003222FF" w:rsidRDefault="00083F55" w:rsidP="00083F55">
      <w:pPr>
        <w:pStyle w:val="SingleTxtG"/>
        <w:rPr>
          <w:lang w:eastAsia="ru-RU"/>
        </w:rPr>
      </w:pPr>
      <w:r w:rsidRPr="003222FF">
        <w:rPr>
          <w:lang w:eastAsia="ru-RU"/>
        </w:rPr>
        <w:t>112.</w:t>
      </w:r>
      <w:r w:rsidRPr="003222FF">
        <w:rPr>
          <w:lang w:eastAsia="ru-RU"/>
        </w:rPr>
        <w:tab/>
        <w:t>Для оказания практической помощи женщинам, пострадавшим от насилия в семье, в Таджикистане действуют специализированный орган, государственные учреждения и общественные организации: Комитет по делам женщин и семьи, кризисный центр общественной организаций «</w:t>
      </w:r>
      <w:proofErr w:type="spellStart"/>
      <w:r w:rsidRPr="003222FF">
        <w:rPr>
          <w:lang w:eastAsia="ru-RU"/>
        </w:rPr>
        <w:t>Бовари</w:t>
      </w:r>
      <w:proofErr w:type="spellEnd"/>
      <w:r w:rsidRPr="003222FF">
        <w:rPr>
          <w:lang w:eastAsia="ru-RU"/>
        </w:rPr>
        <w:t xml:space="preserve"> ба </w:t>
      </w:r>
      <w:proofErr w:type="spellStart"/>
      <w:r w:rsidRPr="003222FF">
        <w:rPr>
          <w:lang w:eastAsia="ru-RU"/>
        </w:rPr>
        <w:t>фардо</w:t>
      </w:r>
      <w:proofErr w:type="spellEnd"/>
      <w:r w:rsidRPr="003222FF">
        <w:rPr>
          <w:lang w:eastAsia="ru-RU"/>
        </w:rPr>
        <w:t>» (Вера в будущее) для женщин и центр поддержки девочек, пострадавших от насилия, инспекторы по противодействию насилию в семье в структуре органов внутренних дел, информационно-консультативные центры при местных исполнительных органах государственной власти (110), кризисные центры для реабилитации женщин, подвергшихся насилию (18), при НПО.</w:t>
      </w:r>
    </w:p>
    <w:p w:rsidR="00083F55" w:rsidRPr="003222FF" w:rsidRDefault="00083F55" w:rsidP="00083F55">
      <w:pPr>
        <w:pStyle w:val="SingleTxtG"/>
        <w:rPr>
          <w:lang w:eastAsia="ru-RU"/>
        </w:rPr>
      </w:pPr>
      <w:r w:rsidRPr="003222FF">
        <w:rPr>
          <w:lang w:eastAsia="ru-RU"/>
        </w:rPr>
        <w:t>113.</w:t>
      </w:r>
      <w:r w:rsidRPr="003222FF">
        <w:rPr>
          <w:lang w:eastAsia="ru-RU"/>
        </w:rPr>
        <w:tab/>
      </w:r>
      <w:proofErr w:type="gramStart"/>
      <w:r w:rsidRPr="003222FF">
        <w:rPr>
          <w:lang w:eastAsia="ru-RU"/>
        </w:rPr>
        <w:t>С</w:t>
      </w:r>
      <w:proofErr w:type="gramEnd"/>
      <w:r w:rsidRPr="003222FF">
        <w:rPr>
          <w:lang w:eastAsia="ru-RU"/>
        </w:rPr>
        <w:t xml:space="preserve"> целью повышения правового образования граждан, предотвращения совершения недостойных деяний, в том числе насилия в семье, при поддержке социальных партнеров при отделах и секторах по делам женщин и семьи исполнительных органов государственной власти областей, городов и районов учреждено 110 информационно-консультативных центров, где юристы и психологи оказывают гражданам практическую помощь. Данные центры финансируются из средств бюджета местных исполнительных органов государственной власти. В данные центры за 2014 год обратились 10638 граждан, за 2015 года - 6833, за 2016 года - 22364 обращений и за 6 месяцев 2017 года было зарегистрировано 6464 обращений. Необходимо отметить, что более 70 процентов обращений было решено положительно. Более 92 процента женщин получили бесплатные правовые консультации специалистов.</w:t>
      </w:r>
    </w:p>
    <w:p w:rsidR="00083F55" w:rsidRPr="003222FF" w:rsidRDefault="00083F55" w:rsidP="00083F55">
      <w:pPr>
        <w:pStyle w:val="SingleTxtG"/>
        <w:rPr>
          <w:lang w:eastAsia="ru-RU"/>
        </w:rPr>
      </w:pPr>
      <w:r w:rsidRPr="003222FF">
        <w:rPr>
          <w:lang w:eastAsia="ru-RU"/>
        </w:rPr>
        <w:t>114.</w:t>
      </w:r>
      <w:r w:rsidRPr="003222FF">
        <w:rPr>
          <w:lang w:eastAsia="ru-RU"/>
        </w:rPr>
        <w:tab/>
        <w:t xml:space="preserve">В 2012 году при поддержке Агентства по международному развитию США (ЮСАИД) впервые в стране было проведено медико-демографическое исследование, одной из целей данного исследования было изучение прав и полномочий женщин в Таджикистане, случаев домашнего насилия по отношению женщин репродуктивного возраста. В 2013 году были представлены результаты исследования. </w:t>
      </w:r>
    </w:p>
    <w:p w:rsidR="00083F55" w:rsidRPr="003222FF" w:rsidRDefault="00083F55" w:rsidP="00083F55">
      <w:pPr>
        <w:pStyle w:val="SingleTxtG"/>
        <w:rPr>
          <w:lang w:eastAsia="ru-RU"/>
        </w:rPr>
      </w:pPr>
      <w:r w:rsidRPr="003222FF">
        <w:rPr>
          <w:lang w:eastAsia="ru-RU"/>
        </w:rPr>
        <w:t>115.</w:t>
      </w:r>
      <w:r w:rsidRPr="003222FF">
        <w:rPr>
          <w:lang w:eastAsia="ru-RU"/>
        </w:rPr>
        <w:tab/>
        <w:t>В 2018 году за применение домашнего насилия осуждены144 лица, за преступление против половой свободы или половой неприкосновенности осуждено-215 лиц, за торговлю людьми-6 и организацию или содержание притонов, сводничество или сутенерство осуждено 39 лиц.</w:t>
      </w:r>
    </w:p>
    <w:p w:rsidR="00083F55" w:rsidRPr="003222FF" w:rsidRDefault="00083F55" w:rsidP="00083F55">
      <w:pPr>
        <w:pStyle w:val="SingleTxtG"/>
        <w:rPr>
          <w:lang w:eastAsia="ru-RU"/>
        </w:rPr>
      </w:pPr>
      <w:r w:rsidRPr="003222FF">
        <w:rPr>
          <w:lang w:eastAsia="ru-RU"/>
        </w:rPr>
        <w:t>116.</w:t>
      </w:r>
      <w:r w:rsidRPr="003222FF">
        <w:rPr>
          <w:lang w:eastAsia="ru-RU"/>
        </w:rPr>
        <w:tab/>
        <w:t xml:space="preserve">Брачный возраст в республике установлен с 18-ти лет, как для мужчин, так и для женщин. В исключительных случаях, брачный возраст может быть снижен по решению суда до 17-ти лет. Законодательство Республики Таджикистан официально запрещает многобрачие. </w:t>
      </w:r>
    </w:p>
    <w:p w:rsidR="00083F55" w:rsidRPr="003222FF" w:rsidRDefault="00083F55" w:rsidP="00083F55">
      <w:pPr>
        <w:pStyle w:val="SingleTxtG"/>
        <w:rPr>
          <w:lang w:eastAsia="ru-RU"/>
        </w:rPr>
      </w:pPr>
      <w:r w:rsidRPr="003222FF">
        <w:rPr>
          <w:lang w:eastAsia="ru-RU"/>
        </w:rPr>
        <w:t>117.</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статьей 170 УК, двоеженство или многоженство, то есть сожительство с двумя или несколькими женщинами с ведением общего хозяйства наказывается штрафом в размере от одной до двух тысяч показателей для расчётов или исправительными работами на срок до двух лет, либо ограничением свободы на срок до пяти лет, или арестом на срок от трех до шести месяцев</w:t>
      </w:r>
      <w:r w:rsidRPr="00684D0F">
        <w:rPr>
          <w:lang w:eastAsia="ru-RU"/>
        </w:rPr>
        <w:t>.</w:t>
      </w:r>
    </w:p>
    <w:p w:rsidR="00083F55" w:rsidRPr="003222FF" w:rsidRDefault="00083F55" w:rsidP="00083F55">
      <w:pPr>
        <w:pStyle w:val="SingleTxtG"/>
        <w:rPr>
          <w:lang w:eastAsia="ru-RU"/>
        </w:rPr>
      </w:pPr>
      <w:r w:rsidRPr="003222FF">
        <w:rPr>
          <w:lang w:eastAsia="ru-RU"/>
        </w:rPr>
        <w:t>118.</w:t>
      </w:r>
      <w:r w:rsidRPr="003222FF">
        <w:rPr>
          <w:lang w:eastAsia="ru-RU"/>
        </w:rPr>
        <w:tab/>
        <w:t xml:space="preserve">За 2014-2017 г. и 9 месяцев 2018 года судебными органами страны рассмотрены 440 уголовных дел в отношении 440 лиц по фактам двоеженства или многоженства, по которым вынесены обвинительные приговоры, что составляет примерно 0,012 процента от общего количества взрослого населения мужского пола. </w:t>
      </w:r>
    </w:p>
    <w:p w:rsidR="00083F55" w:rsidRPr="003222FF" w:rsidRDefault="00083F55" w:rsidP="00083F55">
      <w:pPr>
        <w:pStyle w:val="SingleTxtG"/>
        <w:rPr>
          <w:lang w:eastAsia="ru-RU"/>
        </w:rPr>
      </w:pPr>
      <w:r w:rsidRPr="003222FF">
        <w:rPr>
          <w:lang w:eastAsia="ru-RU"/>
        </w:rPr>
        <w:t>119.</w:t>
      </w:r>
      <w:r w:rsidRPr="003222FF">
        <w:rPr>
          <w:lang w:eastAsia="ru-RU"/>
        </w:rPr>
        <w:tab/>
        <w:t>В 2018 году по статье 170 УК судебными органами осуждено 101 лицо.</w:t>
      </w:r>
    </w:p>
    <w:p w:rsidR="00083F55" w:rsidRPr="003222FF" w:rsidRDefault="00083F55" w:rsidP="00083F55">
      <w:pPr>
        <w:pStyle w:val="HChG"/>
      </w:pPr>
      <w:r>
        <w:tab/>
      </w:r>
      <w:r w:rsidRPr="00A25A38">
        <w:t>VII</w:t>
      </w:r>
      <w:r>
        <w:t>.</w:t>
      </w:r>
      <w:r>
        <w:tab/>
      </w:r>
      <w:proofErr w:type="gramStart"/>
      <w:r w:rsidRPr="003222FF">
        <w:t>Право</w:t>
      </w:r>
      <w:proofErr w:type="gramEnd"/>
      <w:r w:rsidRPr="003222FF">
        <w:t xml:space="preserve"> на жизнь и запрет пыток и других жестоких, бесчеловечных и унижающих достоинство видов обращения и наказания (статьи 6–7, 9–10 и 14)</w:t>
      </w:r>
    </w:p>
    <w:p w:rsidR="00083F55" w:rsidRPr="003222FF" w:rsidRDefault="00083F55" w:rsidP="00083F55">
      <w:pPr>
        <w:pStyle w:val="H23G"/>
      </w:pPr>
      <w:r>
        <w:tab/>
      </w:r>
      <w:r>
        <w:tab/>
      </w:r>
      <w:r w:rsidRPr="003222FF">
        <w:t>По пунктам 9-11</w:t>
      </w:r>
    </w:p>
    <w:p w:rsidR="00083F55" w:rsidRPr="003222FF" w:rsidRDefault="00083F55" w:rsidP="00083F55">
      <w:pPr>
        <w:pStyle w:val="SingleTxtG"/>
        <w:rPr>
          <w:lang w:eastAsia="ru-RU"/>
        </w:rPr>
      </w:pPr>
      <w:r w:rsidRPr="003222FF">
        <w:rPr>
          <w:lang w:eastAsia="ru-RU"/>
        </w:rPr>
        <w:t>120.</w:t>
      </w:r>
      <w:r w:rsidRPr="003222FF">
        <w:rPr>
          <w:lang w:eastAsia="ru-RU"/>
        </w:rPr>
        <w:tab/>
        <w:t>15 июля 2004 года был принят Закон РТ «О приостановлении применения смертной казни».</w:t>
      </w:r>
    </w:p>
    <w:p w:rsidR="00083F55" w:rsidRPr="003222FF" w:rsidRDefault="00083F55" w:rsidP="00083F55">
      <w:pPr>
        <w:pStyle w:val="SingleTxtG"/>
        <w:rPr>
          <w:lang w:eastAsia="ru-RU"/>
        </w:rPr>
      </w:pPr>
      <w:r w:rsidRPr="003222FF">
        <w:rPr>
          <w:lang w:eastAsia="ru-RU"/>
        </w:rPr>
        <w:t>121.</w:t>
      </w:r>
      <w:r w:rsidRPr="003222FF">
        <w:rPr>
          <w:lang w:eastAsia="ru-RU"/>
        </w:rPr>
        <w:tab/>
        <w:t>1 марта 2005 года УК дополнен статьей 58 прим, которая гласит: «Пожизненное лишение свободы назначается только как альтернатива смертной казни за совершение особо тяжких преступлений». В порядке помилования смертная казнь может быть заменена на пожизненное лишение свободы или лишение свободы сроком на 25 лет.</w:t>
      </w:r>
    </w:p>
    <w:p w:rsidR="00083F55" w:rsidRPr="003222FF" w:rsidRDefault="00083F55" w:rsidP="00083F55">
      <w:pPr>
        <w:pStyle w:val="SingleTxtG"/>
        <w:rPr>
          <w:lang w:eastAsia="ru-RU"/>
        </w:rPr>
      </w:pPr>
      <w:r w:rsidRPr="003222FF">
        <w:rPr>
          <w:lang w:eastAsia="ru-RU"/>
        </w:rPr>
        <w:t>122.</w:t>
      </w:r>
      <w:r w:rsidRPr="003222FF">
        <w:rPr>
          <w:lang w:eastAsia="ru-RU"/>
        </w:rPr>
        <w:tab/>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шестидесятитрёхлетнего возраста.</w:t>
      </w:r>
    </w:p>
    <w:p w:rsidR="00083F55" w:rsidRPr="003222FF" w:rsidRDefault="00083F55" w:rsidP="00083F55">
      <w:pPr>
        <w:pStyle w:val="SingleTxtG"/>
        <w:rPr>
          <w:lang w:eastAsia="ru-RU"/>
        </w:rPr>
      </w:pPr>
      <w:r w:rsidRPr="003222FF">
        <w:rPr>
          <w:lang w:eastAsia="ru-RU"/>
        </w:rPr>
        <w:t>123.</w:t>
      </w:r>
      <w:r w:rsidRPr="003222FF">
        <w:rPr>
          <w:lang w:eastAsia="ru-RU"/>
        </w:rPr>
        <w:tab/>
        <w:t xml:space="preserve">До принятия моратория, согласно статье 59 УК, смертная казнь в виде расстрела устанавливалась как исключительная мера лишь за следующие преступления: убийство (часть вторая статьи 104), изнасилование (часть третья статьи 138), терроризм (часть третья статьи 179), геноцид (статья 398), </w:t>
      </w:r>
      <w:proofErr w:type="spellStart"/>
      <w:r w:rsidRPr="003222FF">
        <w:rPr>
          <w:lang w:eastAsia="ru-RU"/>
        </w:rPr>
        <w:t>биоцид</w:t>
      </w:r>
      <w:proofErr w:type="spellEnd"/>
      <w:r w:rsidRPr="003222FF">
        <w:rPr>
          <w:lang w:eastAsia="ru-RU"/>
        </w:rPr>
        <w:t xml:space="preserve"> (статья 399).</w:t>
      </w:r>
    </w:p>
    <w:p w:rsidR="00083F55" w:rsidRPr="003222FF" w:rsidRDefault="00083F55" w:rsidP="00083F55">
      <w:pPr>
        <w:pStyle w:val="SingleTxtG"/>
        <w:rPr>
          <w:lang w:eastAsia="ru-RU"/>
        </w:rPr>
      </w:pPr>
      <w:r w:rsidRPr="003222FF">
        <w:rPr>
          <w:lang w:eastAsia="ru-RU"/>
        </w:rPr>
        <w:t>124.</w:t>
      </w:r>
      <w:r w:rsidRPr="003222FF">
        <w:rPr>
          <w:lang w:eastAsia="ru-RU"/>
        </w:rPr>
        <w:tab/>
        <w:t>Распоряжением Президента от 9 апреля 2010 года создана рабочая группа по изучению социально-правового аспекта отмены смертной казни. В рабочую группу входят министры и заместители министров различных министерств и ведомств, а также представители Верховного Суда, Генеральной прокуратуры, Уполномоченный по правам человека и представители науки.</w:t>
      </w:r>
    </w:p>
    <w:p w:rsidR="00083F55" w:rsidRPr="003222FF" w:rsidRDefault="00083F55" w:rsidP="00083F55">
      <w:pPr>
        <w:pStyle w:val="SingleTxtG"/>
        <w:rPr>
          <w:lang w:eastAsia="ru-RU"/>
        </w:rPr>
      </w:pPr>
      <w:r w:rsidRPr="003222FF">
        <w:rPr>
          <w:lang w:eastAsia="ru-RU"/>
        </w:rPr>
        <w:t>125.</w:t>
      </w:r>
      <w:r w:rsidRPr="003222FF">
        <w:rPr>
          <w:lang w:eastAsia="ru-RU"/>
        </w:rPr>
        <w:tab/>
        <w:t xml:space="preserve">Военная операция в Хороге была направлена на уничтожение бандформирований, которые действовали на территории ГБАО и совершили ряд тяжких и особо тяжких преступлений, в том числе умышленное убийство начальника УГКНБ по ГБАО, генерал-майора Назарова А.С. Эти события не имеют политического характера, и совершенные организаторами и членами бандформирований </w:t>
      </w:r>
      <w:proofErr w:type="spellStart"/>
      <w:r w:rsidRPr="003222FF">
        <w:rPr>
          <w:lang w:eastAsia="ru-RU"/>
        </w:rPr>
        <w:t>Аёмбековым</w:t>
      </w:r>
      <w:proofErr w:type="spellEnd"/>
      <w:r w:rsidRPr="003222FF">
        <w:rPr>
          <w:lang w:eastAsia="ru-RU"/>
        </w:rPr>
        <w:t xml:space="preserve"> О.А., Муратовым Х.Р., </w:t>
      </w:r>
      <w:proofErr w:type="spellStart"/>
      <w:r w:rsidRPr="003222FF">
        <w:rPr>
          <w:lang w:eastAsia="ru-RU"/>
        </w:rPr>
        <w:t>Карамхудоевым</w:t>
      </w:r>
      <w:proofErr w:type="spellEnd"/>
      <w:r w:rsidRPr="003222FF">
        <w:rPr>
          <w:lang w:eastAsia="ru-RU"/>
        </w:rPr>
        <w:t xml:space="preserve"> Ш., </w:t>
      </w:r>
      <w:proofErr w:type="spellStart"/>
      <w:r w:rsidRPr="003222FF">
        <w:rPr>
          <w:lang w:eastAsia="ru-RU"/>
        </w:rPr>
        <w:t>Ашуровым</w:t>
      </w:r>
      <w:proofErr w:type="spellEnd"/>
      <w:r w:rsidRPr="003222FF">
        <w:rPr>
          <w:lang w:eastAsia="ru-RU"/>
        </w:rPr>
        <w:t xml:space="preserve"> Д. преступлений, не являются политическими. </w:t>
      </w:r>
    </w:p>
    <w:p w:rsidR="00083F55" w:rsidRPr="003222FF" w:rsidRDefault="00083F55" w:rsidP="00083F55">
      <w:pPr>
        <w:pStyle w:val="SingleTxtG"/>
        <w:rPr>
          <w:lang w:eastAsia="ru-RU"/>
        </w:rPr>
      </w:pPr>
      <w:r w:rsidRPr="003222FF">
        <w:rPr>
          <w:lang w:eastAsia="ru-RU"/>
        </w:rPr>
        <w:t>126.</w:t>
      </w:r>
      <w:r w:rsidRPr="003222FF">
        <w:rPr>
          <w:lang w:eastAsia="ru-RU"/>
        </w:rPr>
        <w:tab/>
        <w:t>Приговором судебной коллегии по уголовным делам Верховного Суда от 28</w:t>
      </w:r>
      <w:r w:rsidR="00B73E3F">
        <w:rPr>
          <w:lang w:eastAsia="ru-RU"/>
        </w:rPr>
        <w:t> </w:t>
      </w:r>
      <w:r w:rsidRPr="003222FF">
        <w:rPr>
          <w:lang w:eastAsia="ru-RU"/>
        </w:rPr>
        <w:t xml:space="preserve">февраля 2013 года </w:t>
      </w:r>
      <w:proofErr w:type="spellStart"/>
      <w:r w:rsidRPr="003222FF">
        <w:rPr>
          <w:lang w:eastAsia="ru-RU"/>
        </w:rPr>
        <w:t>Аёмбеков</w:t>
      </w:r>
      <w:proofErr w:type="spellEnd"/>
      <w:r w:rsidRPr="003222FF">
        <w:rPr>
          <w:lang w:eastAsia="ru-RU"/>
        </w:rPr>
        <w:t xml:space="preserve"> О.А. и Муратов Х.Р. признаны виновными в соучастии в убийстве Назарова А. и соответственно </w:t>
      </w:r>
      <w:proofErr w:type="spellStart"/>
      <w:r w:rsidRPr="003222FF">
        <w:rPr>
          <w:lang w:eastAsia="ru-RU"/>
        </w:rPr>
        <w:t>Аёмбеков</w:t>
      </w:r>
      <w:proofErr w:type="spellEnd"/>
      <w:r w:rsidRPr="003222FF">
        <w:rPr>
          <w:lang w:eastAsia="ru-RU"/>
        </w:rPr>
        <w:t xml:space="preserve"> О.А. осужден к 17 годам, а Муратов Х.Р. к 16 годам лишения свободы. </w:t>
      </w:r>
    </w:p>
    <w:p w:rsidR="00083F55" w:rsidRPr="003222FF" w:rsidRDefault="00083F55" w:rsidP="00083F55">
      <w:pPr>
        <w:pStyle w:val="SingleTxtG"/>
        <w:rPr>
          <w:lang w:eastAsia="ru-RU"/>
        </w:rPr>
      </w:pPr>
      <w:r w:rsidRPr="003222FF">
        <w:rPr>
          <w:lang w:eastAsia="ru-RU"/>
        </w:rPr>
        <w:t>127.</w:t>
      </w:r>
      <w:r w:rsidRPr="003222FF">
        <w:rPr>
          <w:lang w:eastAsia="ru-RU"/>
        </w:rPr>
        <w:tab/>
        <w:t>Определением судебной коллегии по уголовным делам Верховного Суда от 7</w:t>
      </w:r>
      <w:r w:rsidR="00B73E3F">
        <w:rPr>
          <w:lang w:eastAsia="ru-RU"/>
        </w:rPr>
        <w:t> </w:t>
      </w:r>
      <w:r w:rsidRPr="003222FF">
        <w:rPr>
          <w:lang w:eastAsia="ru-RU"/>
        </w:rPr>
        <w:t xml:space="preserve">мая 2013 года назначенное наказание в отношении Муратова Х.Р. смягчено до 15 лет и 6 месяцев. </w:t>
      </w:r>
    </w:p>
    <w:p w:rsidR="00083F55" w:rsidRPr="003222FF" w:rsidRDefault="00083F55" w:rsidP="00083F55">
      <w:pPr>
        <w:pStyle w:val="SingleTxtG"/>
        <w:rPr>
          <w:lang w:eastAsia="ru-RU"/>
        </w:rPr>
      </w:pPr>
      <w:r w:rsidRPr="003222FF">
        <w:rPr>
          <w:lang w:eastAsia="ru-RU"/>
        </w:rPr>
        <w:t>128.</w:t>
      </w:r>
      <w:r w:rsidRPr="003222FF">
        <w:rPr>
          <w:lang w:eastAsia="ru-RU"/>
        </w:rPr>
        <w:tab/>
        <w:t xml:space="preserve">Также приговором судебной коллегии по уголовным делам Верховного Суда от 10 мая 2013 года </w:t>
      </w:r>
      <w:proofErr w:type="spellStart"/>
      <w:r w:rsidRPr="003222FF">
        <w:rPr>
          <w:lang w:eastAsia="ru-RU"/>
        </w:rPr>
        <w:t>Ашуров</w:t>
      </w:r>
      <w:proofErr w:type="spellEnd"/>
      <w:r w:rsidRPr="003222FF">
        <w:rPr>
          <w:lang w:eastAsia="ru-RU"/>
        </w:rPr>
        <w:t xml:space="preserve"> Д. и </w:t>
      </w:r>
      <w:proofErr w:type="spellStart"/>
      <w:r w:rsidRPr="003222FF">
        <w:rPr>
          <w:lang w:eastAsia="ru-RU"/>
        </w:rPr>
        <w:t>Карамхудоев</w:t>
      </w:r>
      <w:proofErr w:type="spellEnd"/>
      <w:r w:rsidRPr="003222FF">
        <w:rPr>
          <w:lang w:eastAsia="ru-RU"/>
        </w:rPr>
        <w:t xml:space="preserve"> Ш. признаны виновными в совершении тяжких и особо тяжких преступлений, в том числе участие в преступном сообществе, массовых беспорядков, незаконном ношении огнестрельного оружия и боеприпасов и т.д. и осуждены - </w:t>
      </w:r>
      <w:proofErr w:type="spellStart"/>
      <w:r w:rsidRPr="003222FF">
        <w:rPr>
          <w:lang w:eastAsia="ru-RU"/>
        </w:rPr>
        <w:t>Карамхудоев</w:t>
      </w:r>
      <w:proofErr w:type="spellEnd"/>
      <w:r w:rsidRPr="003222FF">
        <w:rPr>
          <w:lang w:eastAsia="ru-RU"/>
        </w:rPr>
        <w:t xml:space="preserve"> Ш. к 14 годам лишения свободы, а </w:t>
      </w:r>
      <w:proofErr w:type="spellStart"/>
      <w:r w:rsidRPr="003222FF">
        <w:rPr>
          <w:lang w:eastAsia="ru-RU"/>
        </w:rPr>
        <w:t>Ашуров</w:t>
      </w:r>
      <w:proofErr w:type="spellEnd"/>
      <w:r w:rsidRPr="003222FF">
        <w:rPr>
          <w:lang w:eastAsia="ru-RU"/>
        </w:rPr>
        <w:t xml:space="preserve"> Д. к 12</w:t>
      </w:r>
      <w:r w:rsidR="00C67F23">
        <w:rPr>
          <w:lang w:eastAsia="ru-RU"/>
        </w:rPr>
        <w:t> </w:t>
      </w:r>
      <w:r w:rsidRPr="003222FF">
        <w:rPr>
          <w:lang w:eastAsia="ru-RU"/>
        </w:rPr>
        <w:t xml:space="preserve">годам лишения свободы. </w:t>
      </w:r>
    </w:p>
    <w:p w:rsidR="00083F55" w:rsidRPr="003222FF" w:rsidRDefault="00083F55" w:rsidP="00083F55">
      <w:pPr>
        <w:pStyle w:val="SingleTxtG"/>
        <w:rPr>
          <w:lang w:eastAsia="ru-RU"/>
        </w:rPr>
      </w:pPr>
      <w:r w:rsidRPr="003222FF">
        <w:rPr>
          <w:lang w:eastAsia="ru-RU"/>
        </w:rPr>
        <w:t>129.</w:t>
      </w:r>
      <w:r w:rsidRPr="003222FF">
        <w:rPr>
          <w:lang w:eastAsia="ru-RU"/>
        </w:rPr>
        <w:tab/>
        <w:t xml:space="preserve">Генеральная прокуратура РТ ведет единый учет жалоб по пыткам. </w:t>
      </w:r>
    </w:p>
    <w:p w:rsidR="00083F55" w:rsidRPr="003222FF" w:rsidRDefault="00083F55" w:rsidP="00083F55">
      <w:pPr>
        <w:pStyle w:val="SingleTxtG"/>
        <w:rPr>
          <w:lang w:eastAsia="ru-RU"/>
        </w:rPr>
      </w:pPr>
      <w:r w:rsidRPr="003222FF">
        <w:rPr>
          <w:lang w:eastAsia="ru-RU"/>
        </w:rPr>
        <w:t>130.</w:t>
      </w:r>
      <w:r w:rsidRPr="003222FF">
        <w:rPr>
          <w:lang w:eastAsia="ru-RU"/>
        </w:rPr>
        <w:tab/>
        <w:t>Согласно статистке, в 2013 году зарегистрировано - 16, в 2014 -13, в 2015 – 21, в 2016–10, в 2017-23, а за 2018 года –54 жалоб. Указанные жалобы тщательно проверены и по 10 подтвердившимся фактам органами прокуратуры возбуждено 10</w:t>
      </w:r>
      <w:r w:rsidR="00C67F23">
        <w:rPr>
          <w:lang w:eastAsia="ru-RU"/>
        </w:rPr>
        <w:t> </w:t>
      </w:r>
      <w:r w:rsidRPr="003222FF">
        <w:rPr>
          <w:lang w:eastAsia="ru-RU"/>
        </w:rPr>
        <w:t xml:space="preserve">уголовных дел. </w:t>
      </w:r>
    </w:p>
    <w:p w:rsidR="00083F55" w:rsidRPr="003222FF" w:rsidRDefault="00083F55" w:rsidP="00083F55">
      <w:pPr>
        <w:pStyle w:val="SingleTxtG"/>
        <w:rPr>
          <w:lang w:eastAsia="ru-RU"/>
        </w:rPr>
      </w:pPr>
      <w:r w:rsidRPr="003222FF">
        <w:rPr>
          <w:lang w:eastAsia="ru-RU"/>
        </w:rPr>
        <w:t>131.</w:t>
      </w:r>
      <w:r w:rsidRPr="003222FF">
        <w:rPr>
          <w:lang w:eastAsia="ru-RU"/>
        </w:rPr>
        <w:tab/>
        <w:t>К настоящему моменту окончено производство и направлено в суд 4 уголовных дела в отношении 5 лиц, которые приговорены к лишению свободы.</w:t>
      </w:r>
    </w:p>
    <w:p w:rsidR="00083F55" w:rsidRPr="003222FF" w:rsidRDefault="00083F55" w:rsidP="00083F55">
      <w:pPr>
        <w:pStyle w:val="SingleTxtG"/>
        <w:keepLines/>
        <w:rPr>
          <w:lang w:eastAsia="ru-RU"/>
        </w:rPr>
      </w:pPr>
      <w:r w:rsidRPr="003222FF">
        <w:rPr>
          <w:lang w:eastAsia="ru-RU"/>
        </w:rPr>
        <w:t>132.</w:t>
      </w:r>
      <w:r w:rsidRPr="003222FF">
        <w:rPr>
          <w:lang w:eastAsia="ru-RU"/>
        </w:rPr>
        <w:tab/>
        <w:t xml:space="preserve">Так, по делу </w:t>
      </w:r>
      <w:proofErr w:type="spellStart"/>
      <w:r w:rsidRPr="003222FF">
        <w:rPr>
          <w:lang w:eastAsia="ru-RU"/>
        </w:rPr>
        <w:t>Ходжиназарова</w:t>
      </w:r>
      <w:proofErr w:type="spellEnd"/>
      <w:r w:rsidRPr="003222FF">
        <w:rPr>
          <w:lang w:eastAsia="ru-RU"/>
        </w:rPr>
        <w:t xml:space="preserve"> К., приговором военного суда </w:t>
      </w:r>
      <w:proofErr w:type="spellStart"/>
      <w:r w:rsidRPr="003222FF">
        <w:rPr>
          <w:lang w:eastAsia="ru-RU"/>
        </w:rPr>
        <w:t>Худжандского</w:t>
      </w:r>
      <w:proofErr w:type="spellEnd"/>
      <w:r w:rsidRPr="003222FF">
        <w:rPr>
          <w:lang w:eastAsia="ru-RU"/>
        </w:rPr>
        <w:t xml:space="preserve"> гарнизона</w:t>
      </w:r>
      <w:r>
        <w:rPr>
          <w:lang w:eastAsia="ru-RU"/>
        </w:rPr>
        <w:t xml:space="preserve"> </w:t>
      </w:r>
      <w:r w:rsidRPr="003222FF">
        <w:rPr>
          <w:lang w:eastAsia="ru-RU"/>
        </w:rPr>
        <w:t xml:space="preserve">сотрудник уголовного розыска Управления МВД РТ по Согдийской области </w:t>
      </w:r>
      <w:proofErr w:type="spellStart"/>
      <w:r w:rsidRPr="003222FF">
        <w:rPr>
          <w:lang w:eastAsia="ru-RU"/>
        </w:rPr>
        <w:t>Юлдошев</w:t>
      </w:r>
      <w:proofErr w:type="spellEnd"/>
      <w:r w:rsidRPr="003222FF">
        <w:rPr>
          <w:lang w:eastAsia="ru-RU"/>
        </w:rPr>
        <w:t xml:space="preserve"> Л. признан виновным по </w:t>
      </w:r>
      <w:proofErr w:type="spellStart"/>
      <w:r w:rsidRPr="003222FF">
        <w:rPr>
          <w:lang w:eastAsia="ru-RU"/>
        </w:rPr>
        <w:t>ст.ст</w:t>
      </w:r>
      <w:proofErr w:type="spellEnd"/>
      <w:r w:rsidRPr="003222FF">
        <w:rPr>
          <w:lang w:eastAsia="ru-RU"/>
        </w:rPr>
        <w:t>. УК РТ 143 (1) часть 3 пункт «б» (Пытки), 358 часть 1 (Незаконное задержание или заключение под стражу), 247 часть 3 пункт «а» (Мошенничество) и приговорен к 13 годам лишения свободы с отбыванием наказания в ИК строгого режима и лишением права занимать должности в МВД РТ сроком до 2</w:t>
      </w:r>
      <w:r w:rsidR="00C67F23">
        <w:rPr>
          <w:lang w:eastAsia="ru-RU"/>
        </w:rPr>
        <w:t> </w:t>
      </w:r>
      <w:r w:rsidRPr="003222FF">
        <w:rPr>
          <w:lang w:eastAsia="ru-RU"/>
        </w:rPr>
        <w:t xml:space="preserve">лет, и сотрудник отдела ГКНБ </w:t>
      </w:r>
      <w:proofErr w:type="spellStart"/>
      <w:r w:rsidRPr="003222FF">
        <w:rPr>
          <w:lang w:eastAsia="ru-RU"/>
        </w:rPr>
        <w:t>Аштского</w:t>
      </w:r>
      <w:proofErr w:type="spellEnd"/>
      <w:r w:rsidRPr="003222FF">
        <w:rPr>
          <w:lang w:eastAsia="ru-RU"/>
        </w:rPr>
        <w:t xml:space="preserve"> района </w:t>
      </w:r>
      <w:proofErr w:type="spellStart"/>
      <w:r w:rsidRPr="003222FF">
        <w:rPr>
          <w:lang w:eastAsia="ru-RU"/>
        </w:rPr>
        <w:t>Наимов</w:t>
      </w:r>
      <w:proofErr w:type="spellEnd"/>
      <w:r w:rsidRPr="003222FF">
        <w:rPr>
          <w:lang w:eastAsia="ru-RU"/>
        </w:rPr>
        <w:t xml:space="preserve"> Мухаммад признан виновным по ст. 143 (1) ч.3 п. «б» (Пытки) и приговорен к 12 годам заключения и лишения права занимать должности в органах безопасности сроком до 3 лет. Еще один сотрудник УМВД РТ по Согдийской области Ш.Ш., который после возбуждения уголовного дела, покинул страну и был объявлен в розыск, задержан. Ему предъявлено обвинение по ст. ст. УК РТ 143 (1) часть 3 пункт «б» (Пытки), 358 часть 1 (Незаконное задержание или заключение под стражу), 247 часть 3 пункт «а» (Мошенничество). Предварительное следствие продолжается.</w:t>
      </w:r>
    </w:p>
    <w:p w:rsidR="00083F55" w:rsidRPr="003222FF" w:rsidRDefault="00083F55" w:rsidP="00083F55">
      <w:pPr>
        <w:pStyle w:val="SingleTxtG"/>
        <w:rPr>
          <w:lang w:eastAsia="ru-RU"/>
        </w:rPr>
      </w:pPr>
      <w:r w:rsidRPr="003222FF">
        <w:rPr>
          <w:lang w:eastAsia="ru-RU"/>
        </w:rPr>
        <w:t>133.</w:t>
      </w:r>
      <w:r w:rsidRPr="003222FF">
        <w:rPr>
          <w:lang w:eastAsia="ru-RU"/>
        </w:rPr>
        <w:tab/>
        <w:t xml:space="preserve">В 2018 году по заявлениям о пытках и жестоком обращении были проведены проверки компетентными государственными органами, в результате которых пять человек – сотрудников МВД РТ уволены с занимаемых должностей. В отношении двух оперативных работников ОМВД - 2 района </w:t>
      </w:r>
      <w:proofErr w:type="spellStart"/>
      <w:r w:rsidRPr="003222FF">
        <w:rPr>
          <w:lang w:eastAsia="ru-RU"/>
        </w:rPr>
        <w:t>Фирдавси</w:t>
      </w:r>
      <w:proofErr w:type="spellEnd"/>
      <w:r w:rsidRPr="003222FF">
        <w:rPr>
          <w:lang w:eastAsia="ru-RU"/>
        </w:rPr>
        <w:t xml:space="preserve"> города Душанбе начато предварительное расследование по обвинению в злоупотреблении должностными полномочиями и незаконном задержании.</w:t>
      </w:r>
    </w:p>
    <w:p w:rsidR="00083F55" w:rsidRPr="003222FF" w:rsidRDefault="00083F55" w:rsidP="00083F55">
      <w:pPr>
        <w:pStyle w:val="SingleTxtG"/>
        <w:rPr>
          <w:lang w:eastAsia="ru-RU"/>
        </w:rPr>
      </w:pPr>
      <w:r w:rsidRPr="003222FF">
        <w:rPr>
          <w:lang w:eastAsia="ru-RU"/>
        </w:rPr>
        <w:t>134.</w:t>
      </w:r>
      <w:r w:rsidRPr="003222FF">
        <w:rPr>
          <w:lang w:eastAsia="ru-RU"/>
        </w:rPr>
        <w:tab/>
        <w:t>Надо отметить, что в Республике Таджикистан развиваются правовые основы для эффективной и своевременной проверки случаев применения пыток и привлечения к ответственности виновных лиц.</w:t>
      </w:r>
    </w:p>
    <w:p w:rsidR="00083F55" w:rsidRPr="003222FF" w:rsidRDefault="00083F55" w:rsidP="00083F55">
      <w:pPr>
        <w:pStyle w:val="SingleTxtG"/>
        <w:rPr>
          <w:lang w:eastAsia="ru-RU"/>
        </w:rPr>
      </w:pPr>
      <w:r w:rsidRPr="003222FF">
        <w:rPr>
          <w:lang w:eastAsia="ru-RU"/>
        </w:rPr>
        <w:t>135.</w:t>
      </w:r>
      <w:r w:rsidRPr="003222FF">
        <w:rPr>
          <w:lang w:eastAsia="ru-RU"/>
        </w:rPr>
        <w:tab/>
        <w:t xml:space="preserve">Для соответствия требованиям применения международных норм и стандартов, ответственности за применение пыток 16 апреля 2012 года в УК была добавлена отдельная статья 143(1) (пытка), что полностью соответствует требованиям статьи 1 Конвенции ООН против пыток. </w:t>
      </w:r>
    </w:p>
    <w:p w:rsidR="00083F55" w:rsidRPr="003222FF" w:rsidRDefault="00083F55" w:rsidP="00083F55">
      <w:pPr>
        <w:pStyle w:val="SingleTxtG"/>
        <w:rPr>
          <w:lang w:eastAsia="ru-RU"/>
        </w:rPr>
      </w:pPr>
      <w:r w:rsidRPr="003222FF">
        <w:rPr>
          <w:lang w:eastAsia="ru-RU"/>
        </w:rPr>
        <w:t>136.</w:t>
      </w:r>
      <w:r w:rsidRPr="003222FF">
        <w:rPr>
          <w:lang w:eastAsia="ru-RU"/>
        </w:rPr>
        <w:tab/>
        <w:t xml:space="preserve">Вопросы совершенствования законодательства РТ по вопросам свободы от пыток, включая вопросы ужесточения наказания за применение пыток, включены в План действий по реализации рекомендаций Комитета против пыток на 2018-2022 годы, принятого 24 января 2019 года. </w:t>
      </w:r>
    </w:p>
    <w:p w:rsidR="00083F55" w:rsidRPr="003222FF" w:rsidRDefault="00083F55" w:rsidP="00083F55">
      <w:pPr>
        <w:pStyle w:val="SingleTxtG"/>
        <w:rPr>
          <w:lang w:eastAsia="ru-RU"/>
        </w:rPr>
      </w:pPr>
      <w:r w:rsidRPr="003222FF">
        <w:rPr>
          <w:lang w:eastAsia="ru-RU"/>
        </w:rPr>
        <w:t>137.</w:t>
      </w:r>
      <w:r w:rsidRPr="003222FF">
        <w:rPr>
          <w:lang w:eastAsia="ru-RU"/>
        </w:rPr>
        <w:tab/>
        <w:t xml:space="preserve">Государственные органы в сотрудничестве с институтами гражданского общества постоянно проводят обучающие мероприятия по вопросам свободы от пыток. Так, например, </w:t>
      </w:r>
      <w:r w:rsidRPr="003222FF">
        <w:rPr>
          <w:shd w:val="clear" w:color="auto" w:fill="FFFFFF"/>
          <w:lang w:eastAsia="ru-RU"/>
        </w:rPr>
        <w:t xml:space="preserve">в апреле 2018 года </w:t>
      </w:r>
      <w:r w:rsidRPr="003222FF">
        <w:rPr>
          <w:shd w:val="clear" w:color="auto" w:fill="FFFFFF"/>
          <w:lang w:val="tg-Cyrl-TJ" w:eastAsia="ru-RU"/>
        </w:rPr>
        <w:t>Центр повышения квалификации работников прокуратуры</w:t>
      </w:r>
      <w:r w:rsidRPr="003222FF">
        <w:rPr>
          <w:shd w:val="clear" w:color="auto" w:fill="FFFFFF"/>
          <w:lang w:eastAsia="ru-RU"/>
        </w:rPr>
        <w:t xml:space="preserve"> совместно с Общественной организацией «Центр по правам человека» </w:t>
      </w:r>
      <w:r w:rsidRPr="003222FF">
        <w:rPr>
          <w:shd w:val="clear" w:color="auto" w:fill="FFFFFF"/>
          <w:lang w:val="tg-Cyrl-TJ" w:eastAsia="ru-RU"/>
        </w:rPr>
        <w:t xml:space="preserve">провел три четырехдневных тренинга на тему </w:t>
      </w:r>
      <w:r w:rsidRPr="003222FF">
        <w:rPr>
          <w:shd w:val="clear" w:color="auto" w:fill="FFFFFF"/>
          <w:lang w:eastAsia="ru-RU"/>
        </w:rPr>
        <w:t xml:space="preserve">«Методы проверки и расследования фактов пыток и других видов жестокого обращения. Принципы расследования и эффективного документирования фактов пыток согласно стандартам Стамбульского протокола», на которых приняли участие </w:t>
      </w:r>
      <w:r w:rsidRPr="003222FF">
        <w:rPr>
          <w:lang w:eastAsia="ru-RU"/>
        </w:rPr>
        <w:t xml:space="preserve">86 следователей органов прокуратуры. </w:t>
      </w:r>
    </w:p>
    <w:p w:rsidR="00083F55" w:rsidRPr="003222FF" w:rsidRDefault="00083F55" w:rsidP="00083F55">
      <w:pPr>
        <w:pStyle w:val="SingleTxtG"/>
        <w:rPr>
          <w:lang w:eastAsia="ru-RU"/>
        </w:rPr>
      </w:pPr>
      <w:r w:rsidRPr="003222FF">
        <w:rPr>
          <w:lang w:eastAsia="ru-RU"/>
        </w:rPr>
        <w:t>138.</w:t>
      </w:r>
      <w:r w:rsidRPr="003222FF">
        <w:rPr>
          <w:lang w:eastAsia="ru-RU"/>
        </w:rPr>
        <w:tab/>
        <w:t xml:space="preserve">В 2017 году Главным управлением исполнения уголовных наказаний Министерства юстиции и Министерством здравоохранения и социальной защиты населения совместно с Общественной организацией «Центр по правам человека» были организованы три трёхдневных тренинга по вопросам медицинского документирования фактов пыток согласно стандартам Стамбульского протокола, на которых приняли участие 68 человек - сотрудников медицинских учреждений и оперативных сотрудников пенитенциарной системы. </w:t>
      </w:r>
    </w:p>
    <w:p w:rsidR="00083F55" w:rsidRPr="003222FF" w:rsidRDefault="00083F55" w:rsidP="00083F55">
      <w:pPr>
        <w:pStyle w:val="SingleTxtG"/>
        <w:rPr>
          <w:lang w:eastAsia="ru-RU"/>
        </w:rPr>
      </w:pPr>
      <w:r w:rsidRPr="003222FF">
        <w:rPr>
          <w:lang w:eastAsia="ru-RU"/>
        </w:rPr>
        <w:t>139.</w:t>
      </w:r>
      <w:r w:rsidRPr="003222FF">
        <w:rPr>
          <w:lang w:eastAsia="ru-RU"/>
        </w:rPr>
        <w:tab/>
        <w:t xml:space="preserve">11-14 декабря 2017 г. Коалиция против пыток в партнёрстве с МЗСЗН и международной организацией «Врачи за права человека» провела четырёхдневный тренинг для 38 врачей-психиатров, врачей частных клиник, адвокатов, судебно-медицинских экспертов Министерства обороны, психологов и социальных работников. </w:t>
      </w:r>
    </w:p>
    <w:p w:rsidR="00083F55" w:rsidRPr="003222FF" w:rsidRDefault="00083F55" w:rsidP="00083F55">
      <w:pPr>
        <w:pStyle w:val="SingleTxtG"/>
        <w:rPr>
          <w:lang w:val="tg-Cyrl-TJ" w:eastAsia="ru-RU"/>
        </w:rPr>
      </w:pPr>
      <w:r w:rsidRPr="003222FF">
        <w:rPr>
          <w:lang w:val="tg-Cyrl-TJ" w:eastAsia="ru-RU"/>
        </w:rPr>
        <w:t>140.</w:t>
      </w:r>
      <w:r w:rsidRPr="003222FF">
        <w:rPr>
          <w:lang w:val="tg-Cyrl-TJ" w:eastAsia="ru-RU"/>
        </w:rPr>
        <w:tab/>
        <w:t xml:space="preserve">В 2017-2018 гг. Управление гарантий прав человека Исполнительного аппарата </w:t>
      </w:r>
      <w:r w:rsidRPr="007F47F4">
        <w:rPr>
          <w:lang w:eastAsia="ru-RU"/>
        </w:rPr>
        <w:t>Президента</w:t>
      </w:r>
      <w:r w:rsidRPr="003222FF">
        <w:rPr>
          <w:lang w:val="tg-Cyrl-TJ" w:eastAsia="ru-RU"/>
        </w:rPr>
        <w:t xml:space="preserve">, Уполномоченный по правам человека совместно с Общественной органищацией “Бюро по правам человека и соблюдению законности”провело информационные сессии по регионам Таджикистана с целью информирования о стандартах ФП к КПП, а также практике РТ по продвижению ратификации ФП к КПП, на которых приняли участие более 550 человек - представители государственных органов, институтов гражданского общества и СМИ. </w:t>
      </w:r>
    </w:p>
    <w:p w:rsidR="00083F55" w:rsidRPr="003222FF" w:rsidRDefault="00083F55" w:rsidP="00083F55">
      <w:pPr>
        <w:pStyle w:val="SingleTxtG"/>
        <w:rPr>
          <w:lang w:eastAsia="ru-RU"/>
        </w:rPr>
      </w:pPr>
      <w:r w:rsidRPr="003222FF">
        <w:rPr>
          <w:lang w:eastAsia="ru-RU"/>
        </w:rPr>
        <w:t>141.</w:t>
      </w:r>
      <w:r w:rsidRPr="003222FF">
        <w:rPr>
          <w:lang w:eastAsia="ru-RU"/>
        </w:rPr>
        <w:tab/>
      </w:r>
      <w:r w:rsidRPr="003222FF">
        <w:rPr>
          <w:lang w:val="tg-Cyrl-TJ" w:eastAsia="ru-RU"/>
        </w:rPr>
        <w:t xml:space="preserve">В 2016-2017 году Уполномоченным по правам человека совместно с Коалицией </w:t>
      </w:r>
      <w:r w:rsidRPr="007F47F4">
        <w:rPr>
          <w:lang w:eastAsia="ru-RU"/>
        </w:rPr>
        <w:t>против</w:t>
      </w:r>
      <w:r w:rsidRPr="003222FF">
        <w:rPr>
          <w:lang w:val="tg-Cyrl-TJ" w:eastAsia="ru-RU"/>
        </w:rPr>
        <w:t xml:space="preserve"> пыток были проведены информационные сессии по правам задержанных лиц и свободе от пыток для сотрудников правоохранительных органов. Всего было проведено 31 информационных сессий по всей стране, на которых приняли участие 1056 человек- представителей органов МВД РТ. </w:t>
      </w:r>
    </w:p>
    <w:p w:rsidR="00083F55" w:rsidRPr="003222FF" w:rsidRDefault="00083F55" w:rsidP="00083F55">
      <w:pPr>
        <w:pStyle w:val="SingleTxtG"/>
        <w:rPr>
          <w:lang w:eastAsia="ru-RU"/>
        </w:rPr>
      </w:pPr>
      <w:r w:rsidRPr="003222FF">
        <w:rPr>
          <w:lang w:eastAsia="ru-RU"/>
        </w:rPr>
        <w:t>142.</w:t>
      </w:r>
      <w:r w:rsidRPr="003222FF">
        <w:rPr>
          <w:lang w:eastAsia="ru-RU"/>
        </w:rPr>
        <w:tab/>
      </w:r>
      <w:proofErr w:type="gramStart"/>
      <w:r w:rsidRPr="003222FF">
        <w:rPr>
          <w:lang w:eastAsia="ru-RU"/>
        </w:rPr>
        <w:t>В</w:t>
      </w:r>
      <w:proofErr w:type="gramEnd"/>
      <w:r w:rsidRPr="003222FF">
        <w:rPr>
          <w:lang w:eastAsia="ru-RU"/>
        </w:rPr>
        <w:t xml:space="preserve"> составе совместной рабочей группы работников органов прокуратуры и судебно-медицинских экспертов согласно Стамбульскому протоколу был подготовлен проект процессуальных документов и производство судебно-медицинской экспертизы в случаях применения пыток.</w:t>
      </w:r>
    </w:p>
    <w:p w:rsidR="00083F55" w:rsidRPr="003222FF" w:rsidRDefault="00083F55" w:rsidP="00083F55">
      <w:pPr>
        <w:pStyle w:val="SingleTxtG"/>
        <w:rPr>
          <w:lang w:eastAsia="ru-RU"/>
        </w:rPr>
      </w:pPr>
      <w:r w:rsidRPr="003222FF">
        <w:rPr>
          <w:lang w:eastAsia="ru-RU"/>
        </w:rPr>
        <w:t>143.</w:t>
      </w:r>
      <w:r w:rsidRPr="003222FF">
        <w:rPr>
          <w:lang w:eastAsia="ru-RU"/>
        </w:rPr>
        <w:tab/>
        <w:t>Одновременно, 9-12 июня 2014 года судьи, работники прокуратуры, другие правоохранительные органы и судебно-медицинские эксперты участвовали в Республиканском семинаре, который был посвящен разъяснению механизмов самостоятельного расследования случаев применения пыток, указанных в Стамбульском протоколе.</w:t>
      </w:r>
    </w:p>
    <w:p w:rsidR="00083F55" w:rsidRPr="003222FF" w:rsidRDefault="00083F55" w:rsidP="00083F55">
      <w:pPr>
        <w:pStyle w:val="HChG"/>
      </w:pPr>
      <w:r>
        <w:tab/>
      </w:r>
      <w:r w:rsidRPr="003222FF">
        <w:rPr>
          <w:lang w:val="en-US"/>
        </w:rPr>
        <w:t>V</w:t>
      </w:r>
      <w:r>
        <w:t>III.</w:t>
      </w:r>
      <w:r>
        <w:tab/>
      </w:r>
      <w:r w:rsidRPr="003222FF">
        <w:t>Свобода и личная неприкосновенность и обращение с лицами, лишенными свободы (статьи 6–7 и 9–10)</w:t>
      </w:r>
    </w:p>
    <w:p w:rsidR="00083F55" w:rsidRPr="003222FF" w:rsidRDefault="00083F55" w:rsidP="00083F55">
      <w:pPr>
        <w:pStyle w:val="H23G"/>
      </w:pPr>
      <w:r>
        <w:tab/>
      </w:r>
      <w:r>
        <w:tab/>
      </w:r>
      <w:r w:rsidRPr="003222FF">
        <w:t>По пунктам 12 и 13</w:t>
      </w:r>
    </w:p>
    <w:p w:rsidR="00083F55" w:rsidRPr="003222FF" w:rsidRDefault="00083F55" w:rsidP="00083F55">
      <w:pPr>
        <w:pStyle w:val="SingleTxtG"/>
        <w:rPr>
          <w:lang w:eastAsia="ru-RU"/>
        </w:rPr>
      </w:pPr>
      <w:r w:rsidRPr="003222FF">
        <w:rPr>
          <w:lang w:eastAsia="ru-RU"/>
        </w:rPr>
        <w:t>144.</w:t>
      </w:r>
      <w:r w:rsidRPr="003222FF">
        <w:rPr>
          <w:lang w:eastAsia="ru-RU"/>
        </w:rPr>
        <w:tab/>
      </w:r>
      <w:proofErr w:type="gramStart"/>
      <w:r w:rsidRPr="003222FF">
        <w:rPr>
          <w:lang w:eastAsia="ru-RU"/>
        </w:rPr>
        <w:t>В</w:t>
      </w:r>
      <w:proofErr w:type="gramEnd"/>
      <w:r w:rsidRPr="003222FF">
        <w:rPr>
          <w:lang w:eastAsia="ru-RU"/>
        </w:rPr>
        <w:t xml:space="preserve"> учреждениях исполнения уголовного наказания республики зарегистрировано 174 факта смерти осужденных по различным причинам (2015г - 62, 2016г. - 60 и 2017г.- 52 факта).</w:t>
      </w:r>
    </w:p>
    <w:p w:rsidR="00083F55" w:rsidRPr="003222FF" w:rsidRDefault="00083F55" w:rsidP="00083F55">
      <w:pPr>
        <w:pStyle w:val="SingleTxtG"/>
        <w:rPr>
          <w:lang w:eastAsia="ru-RU"/>
        </w:rPr>
      </w:pPr>
      <w:r w:rsidRPr="003222FF">
        <w:rPr>
          <w:lang w:eastAsia="ru-RU"/>
        </w:rPr>
        <w:t>145.</w:t>
      </w:r>
      <w:r w:rsidRPr="003222FF">
        <w:rPr>
          <w:lang w:eastAsia="ru-RU"/>
        </w:rPr>
        <w:tab/>
        <w:t>По каждому факту смерти органами прокуратуры на местах, в учреждениях исполнения уголовного наказания своевременно проведены процессуальные мероприятия для установления причины смерти.</w:t>
      </w:r>
    </w:p>
    <w:p w:rsidR="00083F55" w:rsidRPr="003222FF" w:rsidRDefault="00083F55" w:rsidP="00083F55">
      <w:pPr>
        <w:pStyle w:val="SingleTxtG"/>
        <w:rPr>
          <w:lang w:eastAsia="ru-RU"/>
        </w:rPr>
      </w:pPr>
      <w:r w:rsidRPr="003222FF">
        <w:rPr>
          <w:lang w:eastAsia="ru-RU"/>
        </w:rPr>
        <w:t>146.</w:t>
      </w:r>
      <w:r w:rsidRPr="003222FF">
        <w:rPr>
          <w:lang w:eastAsia="ru-RU"/>
        </w:rPr>
        <w:tab/>
        <w:t>Анализ показал, что в 163 случаях смерть наступила в результате заболеваний, в 4 случаях - самоубийство и т.д.</w:t>
      </w:r>
    </w:p>
    <w:p w:rsidR="00083F55" w:rsidRPr="003222FF" w:rsidRDefault="00083F55" w:rsidP="00083F55">
      <w:pPr>
        <w:pStyle w:val="SingleTxtG"/>
        <w:rPr>
          <w:lang w:eastAsia="ru-RU"/>
        </w:rPr>
      </w:pPr>
      <w:r w:rsidRPr="003222FF">
        <w:rPr>
          <w:lang w:eastAsia="ru-RU"/>
        </w:rPr>
        <w:t>147.</w:t>
      </w:r>
      <w:r w:rsidRPr="003222FF">
        <w:rPr>
          <w:lang w:eastAsia="ru-RU"/>
        </w:rPr>
        <w:tab/>
        <w:t xml:space="preserve">Относительно факта смерти </w:t>
      </w:r>
      <w:proofErr w:type="spellStart"/>
      <w:r w:rsidRPr="003222FF">
        <w:rPr>
          <w:lang w:eastAsia="ru-RU"/>
        </w:rPr>
        <w:t>Бобоева</w:t>
      </w:r>
      <w:proofErr w:type="spellEnd"/>
      <w:r w:rsidRPr="003222FF">
        <w:rPr>
          <w:lang w:eastAsia="ru-RU"/>
        </w:rPr>
        <w:t xml:space="preserve"> </w:t>
      </w:r>
      <w:proofErr w:type="spellStart"/>
      <w:r w:rsidRPr="003222FF">
        <w:rPr>
          <w:lang w:eastAsia="ru-RU"/>
        </w:rPr>
        <w:t>Исмонбоя</w:t>
      </w:r>
      <w:proofErr w:type="spellEnd"/>
      <w:r w:rsidRPr="003222FF">
        <w:rPr>
          <w:lang w:eastAsia="ru-RU"/>
        </w:rPr>
        <w:t xml:space="preserve"> </w:t>
      </w:r>
      <w:proofErr w:type="spellStart"/>
      <w:r w:rsidRPr="003222FF">
        <w:rPr>
          <w:lang w:eastAsia="ru-RU"/>
        </w:rPr>
        <w:t>Джурабоевича</w:t>
      </w:r>
      <w:proofErr w:type="spellEnd"/>
      <w:r w:rsidR="00535077">
        <w:rPr>
          <w:lang w:eastAsia="ru-RU"/>
        </w:rPr>
        <w:t xml:space="preserve"> </w:t>
      </w:r>
      <w:r w:rsidRPr="003222FF">
        <w:rPr>
          <w:lang w:eastAsia="ru-RU"/>
        </w:rPr>
        <w:t xml:space="preserve">следует отметить, что 19 февраля 2010 года он был задержан в г. Исфара по подозрению в участии в преступном сообществе «Исламское Движение Туркестана». В тот же день, примерно в 18.00ч., при невыясненных обстоятельствах </w:t>
      </w:r>
      <w:proofErr w:type="spellStart"/>
      <w:r w:rsidRPr="003222FF">
        <w:rPr>
          <w:lang w:eastAsia="ru-RU"/>
        </w:rPr>
        <w:t>Бобоев</w:t>
      </w:r>
      <w:proofErr w:type="spellEnd"/>
      <w:r w:rsidRPr="003222FF">
        <w:rPr>
          <w:lang w:eastAsia="ru-RU"/>
        </w:rPr>
        <w:t xml:space="preserve"> И.Д. скончался в служебном кабинете начальника отделения РОБОП.</w:t>
      </w:r>
    </w:p>
    <w:p w:rsidR="00083F55" w:rsidRPr="003222FF" w:rsidRDefault="00083F55" w:rsidP="00083F55">
      <w:pPr>
        <w:pStyle w:val="SingleTxtG"/>
        <w:rPr>
          <w:lang w:eastAsia="ru-RU"/>
        </w:rPr>
      </w:pPr>
      <w:r w:rsidRPr="003222FF">
        <w:rPr>
          <w:lang w:eastAsia="ru-RU"/>
        </w:rPr>
        <w:t>148.</w:t>
      </w:r>
      <w:r w:rsidRPr="003222FF">
        <w:rPr>
          <w:lang w:eastAsia="ru-RU"/>
        </w:rPr>
        <w:tab/>
        <w:t xml:space="preserve">Для установления причины смерти </w:t>
      </w:r>
      <w:proofErr w:type="spellStart"/>
      <w:r w:rsidRPr="003222FF">
        <w:rPr>
          <w:lang w:eastAsia="ru-RU"/>
        </w:rPr>
        <w:t>Бобоева</w:t>
      </w:r>
      <w:proofErr w:type="spellEnd"/>
      <w:r w:rsidRPr="003222FF">
        <w:rPr>
          <w:lang w:eastAsia="ru-RU"/>
        </w:rPr>
        <w:t xml:space="preserve"> И.Д.</w:t>
      </w:r>
      <w:r w:rsidR="00535077">
        <w:rPr>
          <w:lang w:eastAsia="ru-RU"/>
        </w:rPr>
        <w:t xml:space="preserve"> </w:t>
      </w:r>
      <w:r w:rsidRPr="003222FF">
        <w:rPr>
          <w:lang w:eastAsia="ru-RU"/>
        </w:rPr>
        <w:t xml:space="preserve">прокуратурой назначена судебно-медицинская экспертиза, проведение которой поручено экспертам Центра судебно-медицинской экспертизы Согдийской области. Согласно заключению экспертизы от 2 марта 2010 года, смерть </w:t>
      </w:r>
      <w:proofErr w:type="spellStart"/>
      <w:r w:rsidRPr="003222FF">
        <w:rPr>
          <w:lang w:eastAsia="ru-RU"/>
        </w:rPr>
        <w:t>Бобоева</w:t>
      </w:r>
      <w:proofErr w:type="spellEnd"/>
      <w:r w:rsidRPr="003222FF">
        <w:rPr>
          <w:lang w:eastAsia="ru-RU"/>
        </w:rPr>
        <w:t xml:space="preserve"> И.Д. наступила от механической асфиксии, вследствие западения языка, что не связано с применением электрического тока. На запястьях его рук и на коленях обнаружены кровоподтеки, которые относятся к легким телесным повреждениям.</w:t>
      </w:r>
    </w:p>
    <w:p w:rsidR="00083F55" w:rsidRPr="003222FF" w:rsidRDefault="00083F55" w:rsidP="00083F55">
      <w:pPr>
        <w:pStyle w:val="SingleTxtG"/>
        <w:rPr>
          <w:lang w:eastAsia="ru-RU"/>
        </w:rPr>
      </w:pPr>
      <w:r w:rsidRPr="003222FF">
        <w:rPr>
          <w:lang w:eastAsia="ru-RU"/>
        </w:rPr>
        <w:t>149.</w:t>
      </w:r>
      <w:r w:rsidRPr="003222FF">
        <w:rPr>
          <w:lang w:eastAsia="ru-RU"/>
        </w:rPr>
        <w:tab/>
        <w:t xml:space="preserve">По данному факту 5 марта 2010 </w:t>
      </w:r>
      <w:proofErr w:type="spellStart"/>
      <w:r w:rsidRPr="003222FF">
        <w:rPr>
          <w:lang w:eastAsia="ru-RU"/>
        </w:rPr>
        <w:t>годапрокуратурой</w:t>
      </w:r>
      <w:proofErr w:type="spellEnd"/>
      <w:r w:rsidRPr="003222FF">
        <w:rPr>
          <w:lang w:eastAsia="ru-RU"/>
        </w:rPr>
        <w:t xml:space="preserve"> </w:t>
      </w:r>
      <w:proofErr w:type="spellStart"/>
      <w:r w:rsidRPr="003222FF">
        <w:rPr>
          <w:lang w:eastAsia="ru-RU"/>
        </w:rPr>
        <w:t>г.Худжанд</w:t>
      </w:r>
      <w:proofErr w:type="spellEnd"/>
      <w:r w:rsidRPr="003222FF">
        <w:rPr>
          <w:lang w:eastAsia="ru-RU"/>
        </w:rPr>
        <w:t xml:space="preserve">, принимая во внимание, что смерть </w:t>
      </w:r>
      <w:proofErr w:type="spellStart"/>
      <w:r w:rsidRPr="003222FF">
        <w:rPr>
          <w:lang w:eastAsia="ru-RU"/>
        </w:rPr>
        <w:t>Бобоева</w:t>
      </w:r>
      <w:proofErr w:type="spellEnd"/>
      <w:r w:rsidRPr="003222FF">
        <w:rPr>
          <w:lang w:eastAsia="ru-RU"/>
        </w:rPr>
        <w:t xml:space="preserve"> И.Д. наступила в помещении РОБОП, возбуждено уголовное дело по ст.104 ч.1 УК РТ (убийство) и передано для расследования в прокуратуру Согдийской области.</w:t>
      </w:r>
    </w:p>
    <w:p w:rsidR="00083F55" w:rsidRPr="003222FF" w:rsidRDefault="00083F55" w:rsidP="00083F55">
      <w:pPr>
        <w:pStyle w:val="SingleTxtG"/>
        <w:rPr>
          <w:lang w:eastAsia="ru-RU"/>
        </w:rPr>
      </w:pPr>
      <w:r w:rsidRPr="003222FF">
        <w:rPr>
          <w:lang w:eastAsia="ru-RU"/>
        </w:rPr>
        <w:t>150.</w:t>
      </w:r>
      <w:r w:rsidRPr="003222FF">
        <w:rPr>
          <w:lang w:eastAsia="ru-RU"/>
        </w:rPr>
        <w:tab/>
        <w:t xml:space="preserve">По причине несогласия родственников </w:t>
      </w:r>
      <w:proofErr w:type="spellStart"/>
      <w:r w:rsidRPr="003222FF">
        <w:rPr>
          <w:lang w:eastAsia="ru-RU"/>
        </w:rPr>
        <w:t>Бобоева</w:t>
      </w:r>
      <w:proofErr w:type="spellEnd"/>
      <w:r w:rsidRPr="003222FF">
        <w:rPr>
          <w:lang w:eastAsia="ru-RU"/>
        </w:rPr>
        <w:t xml:space="preserve"> И.Д. с заключением вышеуказанной судебно-медицинской экспертизы 3 апреля 2010 года назначена повторная комиссионная судебно-медицинская экспертиза, производство которой поручено экспертам Республиканского Центра судебно-медицинской экспертизы Министерства здравоохранения РТ. Из заключения повторной экспертизы от 6 апреля 2010 года следует, что конкретную причину смерти </w:t>
      </w:r>
      <w:proofErr w:type="spellStart"/>
      <w:r w:rsidRPr="003222FF">
        <w:rPr>
          <w:lang w:eastAsia="ru-RU"/>
        </w:rPr>
        <w:t>Бобоева</w:t>
      </w:r>
      <w:proofErr w:type="spellEnd"/>
      <w:r w:rsidRPr="003222FF">
        <w:rPr>
          <w:lang w:eastAsia="ru-RU"/>
        </w:rPr>
        <w:t xml:space="preserve"> И.Д. установить невозможно, однако эксперты, изучая представленные материалы и заключение СМЭ от 02.03.2010 г., не исключают возможность наступления смерти </w:t>
      </w:r>
      <w:proofErr w:type="spellStart"/>
      <w:r w:rsidRPr="003222FF">
        <w:rPr>
          <w:lang w:eastAsia="ru-RU"/>
        </w:rPr>
        <w:t>Бобоева</w:t>
      </w:r>
      <w:proofErr w:type="spellEnd"/>
      <w:r w:rsidRPr="003222FF">
        <w:rPr>
          <w:lang w:eastAsia="ru-RU"/>
        </w:rPr>
        <w:t xml:space="preserve"> И.Д. от </w:t>
      </w:r>
      <w:proofErr w:type="spellStart"/>
      <w:r w:rsidRPr="003222FF">
        <w:rPr>
          <w:lang w:eastAsia="ru-RU"/>
        </w:rPr>
        <w:t>электротравмы</w:t>
      </w:r>
      <w:proofErr w:type="spellEnd"/>
      <w:r w:rsidRPr="003222FF">
        <w:rPr>
          <w:lang w:eastAsia="ru-RU"/>
        </w:rPr>
        <w:t>.</w:t>
      </w:r>
    </w:p>
    <w:p w:rsidR="00083F55" w:rsidRPr="003222FF" w:rsidRDefault="00083F55" w:rsidP="00083F55">
      <w:pPr>
        <w:pStyle w:val="SingleTxtG"/>
        <w:rPr>
          <w:lang w:eastAsia="ru-RU"/>
        </w:rPr>
      </w:pPr>
      <w:r w:rsidRPr="003222FF">
        <w:rPr>
          <w:lang w:eastAsia="ru-RU"/>
        </w:rPr>
        <w:t>151.</w:t>
      </w:r>
      <w:r w:rsidRPr="003222FF">
        <w:rPr>
          <w:lang w:eastAsia="ru-RU"/>
        </w:rPr>
        <w:tab/>
        <w:t xml:space="preserve">Из-за имеющихся серьезных противоречий в заключениях двух экспертиз, следствию необходимо точно установить, имеет место в данном случае убийство или несчастный случай? В связи с этим, решается вопрос о назначении комплексной экспертизы с участием не только высококвалифицированных медицинских работников, но и специалистов в области других наук, для чего следствие собирает необходимые для этой цели сведения. По делу проведены необходимые следственные действия, в том числе допросы родственников, близких, друзей и знакомых </w:t>
      </w:r>
      <w:proofErr w:type="spellStart"/>
      <w:r w:rsidRPr="003222FF">
        <w:rPr>
          <w:lang w:eastAsia="ru-RU"/>
        </w:rPr>
        <w:t>Бобоева</w:t>
      </w:r>
      <w:proofErr w:type="spellEnd"/>
      <w:r w:rsidRPr="003222FF">
        <w:rPr>
          <w:lang w:eastAsia="ru-RU"/>
        </w:rPr>
        <w:t xml:space="preserve"> И.Д., всех сотрудников РОБОП, УБОП МВД РТ по Согдийской области.</w:t>
      </w:r>
    </w:p>
    <w:p w:rsidR="00083F55" w:rsidRPr="003222FF" w:rsidRDefault="00083F55" w:rsidP="00083F55">
      <w:pPr>
        <w:pStyle w:val="SingleTxtG"/>
        <w:rPr>
          <w:lang w:eastAsia="ru-RU"/>
        </w:rPr>
      </w:pPr>
      <w:r w:rsidRPr="003222FF">
        <w:rPr>
          <w:lang w:eastAsia="ru-RU"/>
        </w:rPr>
        <w:t>152.</w:t>
      </w:r>
      <w:r w:rsidRPr="003222FF">
        <w:rPr>
          <w:lang w:eastAsia="ru-RU"/>
        </w:rPr>
        <w:tab/>
        <w:t xml:space="preserve">Допрошенные по делу заместитель начальника РОБОП Акбаров М. и оперуполномоченный </w:t>
      </w:r>
      <w:proofErr w:type="spellStart"/>
      <w:r w:rsidRPr="003222FF">
        <w:rPr>
          <w:lang w:eastAsia="ru-RU"/>
        </w:rPr>
        <w:t>Шокиров</w:t>
      </w:r>
      <w:proofErr w:type="spellEnd"/>
      <w:r w:rsidRPr="003222FF">
        <w:rPr>
          <w:lang w:eastAsia="ru-RU"/>
        </w:rPr>
        <w:t xml:space="preserve"> Ф. показали, что причина смерти </w:t>
      </w:r>
      <w:proofErr w:type="spellStart"/>
      <w:r w:rsidRPr="003222FF">
        <w:rPr>
          <w:lang w:eastAsia="ru-RU"/>
        </w:rPr>
        <w:t>Бобоева</w:t>
      </w:r>
      <w:proofErr w:type="spellEnd"/>
      <w:r w:rsidRPr="003222FF">
        <w:rPr>
          <w:lang w:eastAsia="ru-RU"/>
        </w:rPr>
        <w:t xml:space="preserve"> И.Д. им не известна, и они никакого отношения к этому не имеют. Аналогичные показания дали и другие сотрудники этого отдела.</w:t>
      </w:r>
    </w:p>
    <w:p w:rsidR="00083F55" w:rsidRPr="003222FF" w:rsidRDefault="00083F55" w:rsidP="00083F55">
      <w:pPr>
        <w:pStyle w:val="SingleTxtG"/>
        <w:rPr>
          <w:lang w:eastAsia="ru-RU"/>
        </w:rPr>
      </w:pPr>
      <w:r w:rsidRPr="003222FF">
        <w:rPr>
          <w:lang w:eastAsia="ru-RU"/>
        </w:rPr>
        <w:t>153.</w:t>
      </w:r>
      <w:r w:rsidRPr="003222FF">
        <w:rPr>
          <w:lang w:eastAsia="ru-RU"/>
        </w:rPr>
        <w:tab/>
        <w:t xml:space="preserve">По состоянию на сегодняшний день предварительным следствием не установлен и не доказан факт наступления смерти </w:t>
      </w:r>
      <w:proofErr w:type="spellStart"/>
      <w:r w:rsidRPr="003222FF">
        <w:rPr>
          <w:lang w:eastAsia="ru-RU"/>
        </w:rPr>
        <w:t>Бобоева</w:t>
      </w:r>
      <w:proofErr w:type="spellEnd"/>
      <w:r w:rsidRPr="003222FF">
        <w:rPr>
          <w:lang w:eastAsia="ru-RU"/>
        </w:rPr>
        <w:t xml:space="preserve"> И.Д. в результате незаконных действий сотрудников правоохранительных органов и применения к нему пытки. </w:t>
      </w:r>
    </w:p>
    <w:p w:rsidR="00083F55" w:rsidRPr="003222FF" w:rsidRDefault="00083F55" w:rsidP="00083F55">
      <w:pPr>
        <w:pStyle w:val="SingleTxtG"/>
        <w:rPr>
          <w:lang w:eastAsia="ru-RU"/>
        </w:rPr>
      </w:pPr>
      <w:r w:rsidRPr="003222FF">
        <w:rPr>
          <w:lang w:eastAsia="ru-RU"/>
        </w:rPr>
        <w:t>154.</w:t>
      </w:r>
      <w:r w:rsidRPr="003222FF">
        <w:rPr>
          <w:lang w:eastAsia="ru-RU"/>
        </w:rPr>
        <w:tab/>
        <w:t xml:space="preserve">Причастные к доставлению </w:t>
      </w:r>
      <w:proofErr w:type="spellStart"/>
      <w:r w:rsidRPr="003222FF">
        <w:rPr>
          <w:lang w:eastAsia="ru-RU"/>
        </w:rPr>
        <w:t>Бобоева</w:t>
      </w:r>
      <w:proofErr w:type="spellEnd"/>
      <w:r w:rsidRPr="003222FF">
        <w:rPr>
          <w:lang w:eastAsia="ru-RU"/>
        </w:rPr>
        <w:t xml:space="preserve"> И.Д. в ОБОП оперативные сотрудники РОБОП Акбаров М. и </w:t>
      </w:r>
      <w:proofErr w:type="spellStart"/>
      <w:r w:rsidRPr="003222FF">
        <w:rPr>
          <w:lang w:eastAsia="ru-RU"/>
        </w:rPr>
        <w:t>Шокиров</w:t>
      </w:r>
      <w:proofErr w:type="spellEnd"/>
      <w:r w:rsidRPr="003222FF">
        <w:rPr>
          <w:lang w:eastAsia="ru-RU"/>
        </w:rPr>
        <w:t xml:space="preserve"> Ф. освобождены от занимаемых должностей. </w:t>
      </w:r>
    </w:p>
    <w:p w:rsidR="00083F55" w:rsidRPr="003222FF" w:rsidRDefault="00083F55" w:rsidP="00083F55">
      <w:pPr>
        <w:pStyle w:val="SingleTxtG"/>
        <w:rPr>
          <w:lang w:eastAsia="ru-RU"/>
        </w:rPr>
      </w:pPr>
      <w:r w:rsidRPr="003222FF">
        <w:rPr>
          <w:lang w:eastAsia="ru-RU"/>
        </w:rPr>
        <w:t>155.</w:t>
      </w:r>
      <w:r w:rsidRPr="003222FF">
        <w:rPr>
          <w:lang w:eastAsia="ru-RU"/>
        </w:rPr>
        <w:tab/>
        <w:t xml:space="preserve">После вынесения соображения Комитета по правам человека по делу </w:t>
      </w:r>
      <w:proofErr w:type="spellStart"/>
      <w:r w:rsidRPr="003222FF">
        <w:rPr>
          <w:lang w:eastAsia="ru-RU"/>
        </w:rPr>
        <w:t>Бобоева</w:t>
      </w:r>
      <w:proofErr w:type="spellEnd"/>
      <w:r w:rsidRPr="003222FF">
        <w:rPr>
          <w:lang w:eastAsia="ru-RU"/>
        </w:rPr>
        <w:t xml:space="preserve"> против Таджикистана (соображение 2173/2012), в феврале 2018 года Генеральная прокуратура отменила постановление о приостановлении расследования по уголовному делу и передала дело для дальнейшего расследования в следственное управление МВД. В октябре 2018 года МВД приостановило уголовное дело в связи с проведением всех следственных действий на основании ст. 230 УПК.</w:t>
      </w:r>
    </w:p>
    <w:p w:rsidR="00083F55" w:rsidRPr="003222FF" w:rsidRDefault="00083F55" w:rsidP="00083F55">
      <w:pPr>
        <w:pStyle w:val="SingleTxtG"/>
        <w:rPr>
          <w:lang w:eastAsia="ru-RU"/>
        </w:rPr>
      </w:pPr>
      <w:r w:rsidRPr="003222FF">
        <w:rPr>
          <w:lang w:eastAsia="ru-RU"/>
        </w:rPr>
        <w:t>156.</w:t>
      </w:r>
      <w:r w:rsidRPr="003222FF">
        <w:rPr>
          <w:lang w:eastAsia="ru-RU"/>
        </w:rPr>
        <w:tab/>
        <w:t xml:space="preserve">Что касается двух фактов смерти - </w:t>
      </w:r>
      <w:proofErr w:type="spellStart"/>
      <w:r w:rsidRPr="003222FF">
        <w:rPr>
          <w:lang w:eastAsia="ru-RU"/>
        </w:rPr>
        <w:t>Манонова</w:t>
      </w:r>
      <w:proofErr w:type="spellEnd"/>
      <w:r w:rsidRPr="003222FF">
        <w:rPr>
          <w:lang w:eastAsia="ru-RU"/>
        </w:rPr>
        <w:t xml:space="preserve"> </w:t>
      </w:r>
      <w:proofErr w:type="spellStart"/>
      <w:r w:rsidRPr="003222FF">
        <w:rPr>
          <w:lang w:eastAsia="ru-RU"/>
        </w:rPr>
        <w:t>Курбона</w:t>
      </w:r>
      <w:proofErr w:type="spellEnd"/>
      <w:r w:rsidRPr="003222FF">
        <w:rPr>
          <w:lang w:eastAsia="ru-RU"/>
        </w:rPr>
        <w:t xml:space="preserve"> и </w:t>
      </w:r>
      <w:proofErr w:type="spellStart"/>
      <w:r w:rsidRPr="003222FF">
        <w:rPr>
          <w:lang w:eastAsia="ru-RU"/>
        </w:rPr>
        <w:t>Ташрипова</w:t>
      </w:r>
      <w:proofErr w:type="spellEnd"/>
      <w:r w:rsidRPr="003222FF">
        <w:rPr>
          <w:lang w:eastAsia="ru-RU"/>
        </w:rPr>
        <w:t xml:space="preserve"> </w:t>
      </w:r>
      <w:proofErr w:type="spellStart"/>
      <w:r w:rsidRPr="003222FF">
        <w:rPr>
          <w:lang w:eastAsia="ru-RU"/>
        </w:rPr>
        <w:t>Нозима</w:t>
      </w:r>
      <w:proofErr w:type="spellEnd"/>
      <w:r w:rsidRPr="003222FF">
        <w:rPr>
          <w:lang w:eastAsia="ru-RU"/>
        </w:rPr>
        <w:t xml:space="preserve"> </w:t>
      </w:r>
      <w:proofErr w:type="spellStart"/>
      <w:r w:rsidRPr="003222FF">
        <w:rPr>
          <w:lang w:eastAsia="ru-RU"/>
        </w:rPr>
        <w:t>Одинаевича</w:t>
      </w:r>
      <w:proofErr w:type="spellEnd"/>
      <w:r w:rsidRPr="003222FF">
        <w:rPr>
          <w:lang w:eastAsia="ru-RU"/>
        </w:rPr>
        <w:t xml:space="preserve">, следует отметить: </w:t>
      </w:r>
      <w:proofErr w:type="spellStart"/>
      <w:r w:rsidRPr="003222FF">
        <w:rPr>
          <w:lang w:eastAsia="ru-RU"/>
        </w:rPr>
        <w:t>Манонов</w:t>
      </w:r>
      <w:proofErr w:type="spellEnd"/>
      <w:r w:rsidRPr="003222FF">
        <w:rPr>
          <w:lang w:eastAsia="ru-RU"/>
        </w:rPr>
        <w:t xml:space="preserve"> К. осужден приговором суда </w:t>
      </w:r>
      <w:proofErr w:type="spellStart"/>
      <w:r w:rsidRPr="003222FF">
        <w:rPr>
          <w:lang w:eastAsia="ru-RU"/>
        </w:rPr>
        <w:t>Хатлонской</w:t>
      </w:r>
      <w:proofErr w:type="spellEnd"/>
      <w:r w:rsidRPr="003222FF">
        <w:rPr>
          <w:lang w:eastAsia="ru-RU"/>
        </w:rPr>
        <w:t xml:space="preserve"> области от 21 августа 2015 года по ст.ст.170 (двоеженство или многоженство), 307 ч.1 (публичные призывы к насильственному изменению конституционного строя РТ), 347 ч.2 (несообщение о преступлении или его укрывательство) УК к 10 годам лишения свободы с отбыванием наказания в исправительной колонии строгого режима; </w:t>
      </w:r>
      <w:proofErr w:type="spellStart"/>
      <w:r w:rsidRPr="003222FF">
        <w:rPr>
          <w:lang w:eastAsia="ru-RU"/>
        </w:rPr>
        <w:t>Ташрипов</w:t>
      </w:r>
      <w:proofErr w:type="spellEnd"/>
      <w:r w:rsidRPr="003222FF">
        <w:rPr>
          <w:lang w:eastAsia="ru-RU"/>
        </w:rPr>
        <w:t xml:space="preserve"> Н.О. осужден приговором военной коллегии Верховного Суда РТ от 22</w:t>
      </w:r>
      <w:r w:rsidR="00535077">
        <w:rPr>
          <w:lang w:eastAsia="ru-RU"/>
        </w:rPr>
        <w:t> </w:t>
      </w:r>
      <w:r w:rsidRPr="003222FF">
        <w:rPr>
          <w:lang w:eastAsia="ru-RU"/>
        </w:rPr>
        <w:t xml:space="preserve">октября 2015 года по ст.187 ч.2 (организация преступного сообщества (преступной организации)) УК к 10 годам лишения свободы с отбыванием наказания в исправительной колонии строгого режима. </w:t>
      </w:r>
    </w:p>
    <w:p w:rsidR="00083F55" w:rsidRPr="003222FF" w:rsidRDefault="00083F55" w:rsidP="00083F55">
      <w:pPr>
        <w:pStyle w:val="SingleTxtG"/>
        <w:rPr>
          <w:lang w:eastAsia="ru-RU"/>
        </w:rPr>
      </w:pPr>
      <w:r w:rsidRPr="003222FF">
        <w:rPr>
          <w:lang w:eastAsia="ru-RU"/>
        </w:rPr>
        <w:t>157.</w:t>
      </w:r>
      <w:r w:rsidRPr="003222FF">
        <w:rPr>
          <w:lang w:eastAsia="ru-RU"/>
        </w:rPr>
        <w:tab/>
      </w:r>
      <w:proofErr w:type="spellStart"/>
      <w:r w:rsidRPr="003222FF">
        <w:rPr>
          <w:lang w:eastAsia="ru-RU"/>
        </w:rPr>
        <w:t>Манонов</w:t>
      </w:r>
      <w:proofErr w:type="spellEnd"/>
      <w:r w:rsidRPr="003222FF">
        <w:rPr>
          <w:lang w:eastAsia="ru-RU"/>
        </w:rPr>
        <w:t xml:space="preserve"> К. и </w:t>
      </w:r>
      <w:proofErr w:type="spellStart"/>
      <w:r w:rsidRPr="003222FF">
        <w:rPr>
          <w:lang w:eastAsia="ru-RU"/>
        </w:rPr>
        <w:t>Ташрипов</w:t>
      </w:r>
      <w:proofErr w:type="spellEnd"/>
      <w:r w:rsidRPr="003222FF">
        <w:rPr>
          <w:lang w:eastAsia="ru-RU"/>
        </w:rPr>
        <w:t xml:space="preserve"> Н.О., отбывая наказание в исправительной колонии №3/4, соответственно 13.08.2016 года и 31.07.2015 года, в связи с болезнью были переведены в лечебницу исправительной колонии №3/13 Главного управления исполнения уголовных наказаний Министерства юстиции, где скончались.</w:t>
      </w:r>
    </w:p>
    <w:p w:rsidR="00083F55" w:rsidRPr="003222FF" w:rsidRDefault="00083F55" w:rsidP="00083F55">
      <w:pPr>
        <w:pStyle w:val="SingleTxtG"/>
        <w:rPr>
          <w:lang w:eastAsia="ru-RU"/>
        </w:rPr>
      </w:pPr>
      <w:r w:rsidRPr="003222FF">
        <w:rPr>
          <w:lang w:eastAsia="ru-RU"/>
        </w:rPr>
        <w:t>158.</w:t>
      </w:r>
      <w:r w:rsidRPr="003222FF">
        <w:rPr>
          <w:lang w:eastAsia="ru-RU"/>
        </w:rPr>
        <w:tab/>
        <w:t>По каждому факту органами прокуратуры своевременно проведены процессуальные мероприятия для установления причины смерти.</w:t>
      </w:r>
    </w:p>
    <w:p w:rsidR="00083F55" w:rsidRPr="003222FF" w:rsidRDefault="00083F55" w:rsidP="00083F55">
      <w:pPr>
        <w:pStyle w:val="SingleTxtG"/>
        <w:rPr>
          <w:lang w:eastAsia="ru-RU"/>
        </w:rPr>
      </w:pPr>
      <w:r w:rsidRPr="003222FF">
        <w:rPr>
          <w:lang w:eastAsia="ru-RU"/>
        </w:rPr>
        <w:t>159.</w:t>
      </w:r>
      <w:r w:rsidRPr="003222FF">
        <w:rPr>
          <w:lang w:eastAsia="ru-RU"/>
        </w:rPr>
        <w:tab/>
        <w:t xml:space="preserve">В результате проверки определения причины смерти установлено: смерть </w:t>
      </w:r>
      <w:proofErr w:type="spellStart"/>
      <w:r w:rsidRPr="003222FF">
        <w:rPr>
          <w:lang w:eastAsia="ru-RU"/>
        </w:rPr>
        <w:t>Манонова</w:t>
      </w:r>
      <w:proofErr w:type="spellEnd"/>
      <w:r w:rsidRPr="003222FF">
        <w:rPr>
          <w:lang w:eastAsia="ru-RU"/>
        </w:rPr>
        <w:t xml:space="preserve"> К. наступила от ишемической болезни сердца, обширного кардиосклероза, гипертонической болезни 3, риска 4, сопутствовавшей аорты и сосудов головного мозга, язвенной болезни 12-перстной кишки с кровотечением, осложнения сердечной недостаточности 3-й стадии и смерть </w:t>
      </w:r>
      <w:proofErr w:type="spellStart"/>
      <w:r w:rsidRPr="003222FF">
        <w:rPr>
          <w:lang w:eastAsia="ru-RU"/>
        </w:rPr>
        <w:t>Ташрипова</w:t>
      </w:r>
      <w:proofErr w:type="spellEnd"/>
      <w:r w:rsidRPr="003222FF">
        <w:rPr>
          <w:lang w:eastAsia="ru-RU"/>
        </w:rPr>
        <w:t xml:space="preserve"> Н.О. - от ишемический болезни сердца, обширного кардиосклероза, сопутствовавшей хроническим </w:t>
      </w:r>
      <w:proofErr w:type="spellStart"/>
      <w:r w:rsidRPr="003222FF">
        <w:rPr>
          <w:lang w:eastAsia="ru-RU"/>
        </w:rPr>
        <w:t>пиелонифритом</w:t>
      </w:r>
      <w:proofErr w:type="spellEnd"/>
      <w:r w:rsidRPr="003222FF">
        <w:rPr>
          <w:lang w:eastAsia="ru-RU"/>
        </w:rPr>
        <w:t xml:space="preserve"> в стадии обострения, </w:t>
      </w:r>
      <w:proofErr w:type="spellStart"/>
      <w:r w:rsidRPr="003222FF">
        <w:rPr>
          <w:lang w:eastAsia="ru-RU"/>
        </w:rPr>
        <w:t>атеросклерозакаранальных</w:t>
      </w:r>
      <w:proofErr w:type="spellEnd"/>
      <w:r w:rsidRPr="003222FF">
        <w:rPr>
          <w:lang w:eastAsia="ru-RU"/>
        </w:rPr>
        <w:t xml:space="preserve"> сосудов и сосудов головного мозга, осложнения сердечной недостаточности 3-й стадии и острой дыхательной недостаточности.</w:t>
      </w:r>
    </w:p>
    <w:p w:rsidR="00083F55" w:rsidRPr="003222FF" w:rsidRDefault="00083F55" w:rsidP="00083F55">
      <w:pPr>
        <w:pStyle w:val="SingleTxtG"/>
        <w:rPr>
          <w:lang w:eastAsia="ru-RU"/>
        </w:rPr>
      </w:pPr>
      <w:r w:rsidRPr="003222FF">
        <w:rPr>
          <w:lang w:eastAsia="ru-RU"/>
        </w:rPr>
        <w:t>160.</w:t>
      </w:r>
      <w:r w:rsidRPr="003222FF">
        <w:rPr>
          <w:lang w:eastAsia="ru-RU"/>
        </w:rPr>
        <w:tab/>
      </w:r>
      <w:r w:rsidRPr="003222FF">
        <w:rPr>
          <w:color w:val="000000"/>
          <w:lang w:eastAsia="ru-RU"/>
        </w:rPr>
        <w:t xml:space="preserve">По делу </w:t>
      </w:r>
      <w:proofErr w:type="spellStart"/>
      <w:r w:rsidRPr="003222FF">
        <w:rPr>
          <w:color w:val="000000"/>
          <w:lang w:eastAsia="ru-RU"/>
        </w:rPr>
        <w:t>Дустова</w:t>
      </w:r>
      <w:proofErr w:type="spellEnd"/>
      <w:r w:rsidRPr="003222FF">
        <w:rPr>
          <w:color w:val="000000"/>
          <w:lang w:eastAsia="ru-RU"/>
        </w:rPr>
        <w:t xml:space="preserve"> Т., который скончался при задержании, в суде </w:t>
      </w:r>
      <w:proofErr w:type="spellStart"/>
      <w:r w:rsidRPr="003222FF">
        <w:rPr>
          <w:color w:val="000000"/>
          <w:lang w:eastAsia="ru-RU"/>
        </w:rPr>
        <w:t>Хатлонской</w:t>
      </w:r>
      <w:proofErr w:type="spellEnd"/>
      <w:r w:rsidRPr="003222FF">
        <w:rPr>
          <w:color w:val="000000"/>
          <w:lang w:eastAsia="ru-RU"/>
        </w:rPr>
        <w:t xml:space="preserve"> области </w:t>
      </w:r>
      <w:r w:rsidRPr="004B7BC3">
        <w:rPr>
          <w:lang w:eastAsia="ru-RU"/>
        </w:rPr>
        <w:t>рассматривалось</w:t>
      </w:r>
      <w:r w:rsidRPr="003222FF">
        <w:rPr>
          <w:color w:val="000000"/>
          <w:lang w:eastAsia="ru-RU"/>
        </w:rPr>
        <w:t xml:space="preserve"> уголовное дело по обвинению сотрудника ОМВД</w:t>
      </w:r>
      <w:r>
        <w:rPr>
          <w:color w:val="000000"/>
          <w:lang w:eastAsia="ru-RU"/>
        </w:rPr>
        <w:t xml:space="preserve"> </w:t>
      </w:r>
      <w:r w:rsidRPr="003222FF">
        <w:rPr>
          <w:color w:val="000000"/>
          <w:lang w:eastAsia="ru-RU"/>
        </w:rPr>
        <w:t>района Дусти</w:t>
      </w:r>
      <w:r>
        <w:rPr>
          <w:color w:val="000000"/>
          <w:lang w:eastAsia="ru-RU"/>
        </w:rPr>
        <w:t xml:space="preserve"> </w:t>
      </w:r>
      <w:r w:rsidRPr="003222FF">
        <w:rPr>
          <w:color w:val="000000"/>
          <w:lang w:eastAsia="ru-RU"/>
        </w:rPr>
        <w:t>заместитель начальника ОБНОН МВД по статье 316 ч.3 УК РТ. На оглашение приговора подсудимый не явился, как выяснилось он предоставил суду справку о болезни, но после выехал за пределы Таджикистана. В связи с этим, суд вынес определение об изменении меры</w:t>
      </w:r>
      <w:r>
        <w:rPr>
          <w:color w:val="000000"/>
          <w:lang w:eastAsia="ru-RU"/>
        </w:rPr>
        <w:t xml:space="preserve"> </w:t>
      </w:r>
      <w:r w:rsidRPr="003222FF">
        <w:rPr>
          <w:color w:val="000000"/>
          <w:lang w:eastAsia="ru-RU"/>
        </w:rPr>
        <w:t>пресечения</w:t>
      </w:r>
      <w:r>
        <w:rPr>
          <w:color w:val="000000"/>
          <w:lang w:eastAsia="ru-RU"/>
        </w:rPr>
        <w:t xml:space="preserve"> </w:t>
      </w:r>
      <w:r w:rsidRPr="003222FF">
        <w:rPr>
          <w:color w:val="000000"/>
          <w:lang w:eastAsia="ru-RU"/>
        </w:rPr>
        <w:t>с подписки</w:t>
      </w:r>
      <w:r>
        <w:rPr>
          <w:color w:val="000000"/>
          <w:lang w:eastAsia="ru-RU"/>
        </w:rPr>
        <w:t xml:space="preserve"> </w:t>
      </w:r>
      <w:r w:rsidRPr="003222FF">
        <w:rPr>
          <w:color w:val="000000"/>
          <w:lang w:eastAsia="ru-RU"/>
        </w:rPr>
        <w:t>о невыезде на заключение</w:t>
      </w:r>
      <w:r>
        <w:rPr>
          <w:color w:val="000000"/>
          <w:lang w:eastAsia="ru-RU"/>
        </w:rPr>
        <w:t xml:space="preserve"> </w:t>
      </w:r>
      <w:r w:rsidRPr="003222FF">
        <w:rPr>
          <w:color w:val="000000"/>
          <w:lang w:eastAsia="ru-RU"/>
        </w:rPr>
        <w:t>под стражу и</w:t>
      </w:r>
      <w:r>
        <w:rPr>
          <w:color w:val="000000"/>
          <w:lang w:eastAsia="ru-RU"/>
        </w:rPr>
        <w:t xml:space="preserve"> </w:t>
      </w:r>
      <w:r w:rsidRPr="003222FF">
        <w:rPr>
          <w:color w:val="000000"/>
          <w:lang w:eastAsia="ru-RU"/>
        </w:rPr>
        <w:t xml:space="preserve">обязал УМВД </w:t>
      </w:r>
      <w:proofErr w:type="spellStart"/>
      <w:r w:rsidRPr="003222FF">
        <w:rPr>
          <w:color w:val="000000"/>
          <w:lang w:eastAsia="ru-RU"/>
        </w:rPr>
        <w:t>Хатлонской</w:t>
      </w:r>
      <w:proofErr w:type="spellEnd"/>
      <w:r w:rsidRPr="003222FF">
        <w:rPr>
          <w:color w:val="000000"/>
          <w:lang w:eastAsia="ru-RU"/>
        </w:rPr>
        <w:t xml:space="preserve"> области взять под контроль исполнение определение суда об объявлении подсудимого </w:t>
      </w:r>
      <w:proofErr w:type="spellStart"/>
      <w:r w:rsidRPr="003222FF">
        <w:rPr>
          <w:color w:val="000000"/>
          <w:lang w:eastAsia="ru-RU"/>
        </w:rPr>
        <w:t>Идиева</w:t>
      </w:r>
      <w:proofErr w:type="spellEnd"/>
      <w:r w:rsidRPr="003222FF">
        <w:rPr>
          <w:color w:val="000000"/>
          <w:lang w:eastAsia="ru-RU"/>
        </w:rPr>
        <w:t xml:space="preserve"> М. в розыск.</w:t>
      </w:r>
    </w:p>
    <w:p w:rsidR="00083F55" w:rsidRPr="003222FF" w:rsidRDefault="00083F55" w:rsidP="00083F55">
      <w:pPr>
        <w:pStyle w:val="HChG"/>
      </w:pPr>
      <w:r>
        <w:tab/>
      </w:r>
      <w:r w:rsidRPr="003222FF">
        <w:rPr>
          <w:lang w:val="en-US"/>
        </w:rPr>
        <w:t>IX</w:t>
      </w:r>
      <w:r>
        <w:t>.</w:t>
      </w:r>
      <w:r>
        <w:tab/>
      </w:r>
      <w:r w:rsidRPr="003222FF">
        <w:t>Свобода передвижения (статья 12)</w:t>
      </w:r>
    </w:p>
    <w:p w:rsidR="00083F55" w:rsidRPr="003222FF" w:rsidRDefault="00083F55" w:rsidP="00083F55">
      <w:pPr>
        <w:pStyle w:val="H23G"/>
      </w:pPr>
      <w:r>
        <w:tab/>
      </w:r>
      <w:r>
        <w:tab/>
      </w:r>
      <w:r w:rsidRPr="003222FF">
        <w:t>По пункту 14</w:t>
      </w:r>
    </w:p>
    <w:p w:rsidR="00083F55" w:rsidRPr="003222FF" w:rsidRDefault="00083F55" w:rsidP="00083F55">
      <w:pPr>
        <w:pStyle w:val="SingleTxtG"/>
        <w:rPr>
          <w:lang w:eastAsia="ru-RU"/>
        </w:rPr>
      </w:pPr>
      <w:r w:rsidRPr="003222FF">
        <w:rPr>
          <w:lang w:eastAsia="ru-RU"/>
        </w:rPr>
        <w:t>161.</w:t>
      </w:r>
      <w:r w:rsidRPr="003222FF">
        <w:rPr>
          <w:lang w:eastAsia="ru-RU"/>
        </w:rPr>
        <w:tab/>
        <w:t>28 февраля 2018 года коллегией Министерства образования и науки было утверждено распоряжение "Правила поездок сотрудников образования и науки, преподавателей и сотрудников профессорско-преподавательского состава учебных заведений Республики Таджикистан в служебную командировку или на учебу за границу". Данные Правила устанавливали сложную процедуру согласования для сотрудников в сфере образования и науки, а также преподавателей вузов, студентов и школьников Таджикистана для выезда за рубеж в служебную командировку, на учебу или для участия в других мероприятиях24 сентября 2018 года Генеральная прокуратура принесла протест на данное распоряжение МОН, после чего его действие было приостановлено. </w:t>
      </w:r>
    </w:p>
    <w:p w:rsidR="00083F55" w:rsidRPr="003222FF" w:rsidRDefault="00083F55" w:rsidP="00083F55">
      <w:pPr>
        <w:pStyle w:val="SingleTxtG"/>
        <w:rPr>
          <w:lang w:eastAsia="ru-RU"/>
        </w:rPr>
      </w:pPr>
      <w:r w:rsidRPr="003222FF">
        <w:rPr>
          <w:lang w:eastAsia="ru-RU"/>
        </w:rPr>
        <w:t>162.</w:t>
      </w:r>
      <w:r w:rsidRPr="003222FF">
        <w:rPr>
          <w:lang w:eastAsia="ru-RU"/>
        </w:rPr>
        <w:tab/>
        <w:t>Распоряжением МОН от 18.09.2018 г. был утвержден новый «Порядок направления обучающихся для учебы за рубеж». Данный порядок распространяется только на лиц, выезжающих за рубеж для прохождения учебы, устанавливает более упрощенный порядок зарубежных поездок, предусматривающий предоставление небольшого перечня документов в уполномоченный государственный орган в сфере образования и науки. Для лиц, самостоятельно выезжающих на учебу в зарубежные страны, Порядок предусматривает предоставление лишь уведомления о предстоящей поездке согласно установленной форме. </w:t>
      </w:r>
    </w:p>
    <w:p w:rsidR="00083F55" w:rsidRPr="003222FF" w:rsidRDefault="00083F55" w:rsidP="00083F55">
      <w:pPr>
        <w:pStyle w:val="SingleTxtG"/>
        <w:rPr>
          <w:lang w:eastAsia="ru-RU"/>
        </w:rPr>
      </w:pPr>
      <w:r w:rsidRPr="003222FF">
        <w:rPr>
          <w:lang w:eastAsia="ru-RU"/>
        </w:rPr>
        <w:t>163.</w:t>
      </w:r>
      <w:r w:rsidRPr="003222FF">
        <w:rPr>
          <w:lang w:eastAsia="ru-RU"/>
        </w:rPr>
        <w:tab/>
        <w:t>15 января 2019 года, министр образования и науки Таджикистана отдельно утвердил “Правила командирования работников центрального аппарата Министерства образования и науки и других подведомственных структур за рубеж”. Данные Правила предусматривают определенную процедуру согласования поездок и предоставление установленного перечня документов, включая письменное решение МИД. Данные правила распространяются только на работников центрального аппарата МОН и других подведомственных структур.</w:t>
      </w:r>
    </w:p>
    <w:p w:rsidR="00083F55" w:rsidRPr="003222FF" w:rsidRDefault="00083F55" w:rsidP="00083F55">
      <w:pPr>
        <w:pStyle w:val="SingleTxtG"/>
        <w:rPr>
          <w:lang w:eastAsia="ru-RU"/>
        </w:rPr>
      </w:pPr>
      <w:r w:rsidRPr="003222FF">
        <w:rPr>
          <w:lang w:eastAsia="ru-RU"/>
        </w:rPr>
        <w:t>164.</w:t>
      </w:r>
      <w:r w:rsidRPr="003222FF">
        <w:rPr>
          <w:lang w:eastAsia="ru-RU"/>
        </w:rPr>
        <w:tab/>
        <w:t xml:space="preserve">За период 2018 года Министерством образования и науки зарегистрированы свыше 900 поездок преподавателей, профессоров и других работников сферы образования и науки в зарубежные страны. Необходимо отметить, что все обращения, касающиеся поездок за рубеж, рассмотрены своевременно и </w:t>
      </w:r>
      <w:proofErr w:type="gramStart"/>
      <w:r w:rsidRPr="003222FF">
        <w:rPr>
          <w:lang w:eastAsia="ru-RU"/>
        </w:rPr>
        <w:t>положительно решены</w:t>
      </w:r>
      <w:proofErr w:type="gramEnd"/>
      <w:r w:rsidRPr="003222FF">
        <w:rPr>
          <w:lang w:eastAsia="ru-RU"/>
        </w:rPr>
        <w:t xml:space="preserve"> и доведены до адресатов. За 2018-2019 учебный годы согласно межправительственным и межведомственным договорам в учебу за рубеж были направлены 5220 граждан Республики Таджикистан.</w:t>
      </w:r>
    </w:p>
    <w:p w:rsidR="00083F55" w:rsidRPr="003222FF" w:rsidRDefault="00083F55" w:rsidP="00083F55">
      <w:pPr>
        <w:pStyle w:val="HChG"/>
      </w:pPr>
      <w:r>
        <w:tab/>
        <w:t>Х.</w:t>
      </w:r>
      <w:r>
        <w:tab/>
      </w:r>
      <w:r w:rsidRPr="003222FF">
        <w:t>Обращение с иностран</w:t>
      </w:r>
      <w:r>
        <w:t>цами, в том числе с беженцами и</w:t>
      </w:r>
      <w:r>
        <w:rPr>
          <w:lang w:val="fr-CH"/>
        </w:rPr>
        <w:t> </w:t>
      </w:r>
      <w:r w:rsidRPr="003222FF">
        <w:t>просителями убежища (статьи 7, 9, 12–13 и 24)</w:t>
      </w:r>
    </w:p>
    <w:p w:rsidR="00083F55" w:rsidRPr="003222FF" w:rsidRDefault="00083F55" w:rsidP="00083F55">
      <w:pPr>
        <w:pStyle w:val="H23G"/>
      </w:pPr>
      <w:r>
        <w:tab/>
      </w:r>
      <w:r>
        <w:tab/>
      </w:r>
      <w:r w:rsidRPr="003222FF">
        <w:t>По пункту 15</w:t>
      </w:r>
    </w:p>
    <w:p w:rsidR="00083F55" w:rsidRPr="003222FF" w:rsidRDefault="00083F55" w:rsidP="00083F55">
      <w:pPr>
        <w:pStyle w:val="SingleTxtG"/>
        <w:rPr>
          <w:lang w:eastAsia="ru-RU"/>
        </w:rPr>
      </w:pPr>
      <w:r w:rsidRPr="003222FF">
        <w:rPr>
          <w:lang w:eastAsia="ru-RU"/>
        </w:rPr>
        <w:t>165.</w:t>
      </w:r>
      <w:r w:rsidRPr="003222FF">
        <w:rPr>
          <w:lang w:eastAsia="ru-RU"/>
        </w:rPr>
        <w:tab/>
        <w:t>Республика Таджикистан ведет интенсивную работу и принимает конкретные меры на национальном уровне и активно сотрудничает с другими государствами и региональными/международными организациями (Управление Верховного Комиссара ООН по делам беженцев, Международная организация по миграции, международный комитет Красного Креста и Красного Полумесяца) в области защиты прав человека.</w:t>
      </w:r>
    </w:p>
    <w:p w:rsidR="00083F55" w:rsidRPr="003222FF" w:rsidRDefault="00083F55" w:rsidP="00083F55">
      <w:pPr>
        <w:pStyle w:val="SingleTxtG"/>
        <w:rPr>
          <w:lang w:eastAsia="ru-RU"/>
        </w:rPr>
      </w:pPr>
      <w:r w:rsidRPr="003222FF">
        <w:rPr>
          <w:lang w:eastAsia="ru-RU"/>
        </w:rPr>
        <w:t>166.</w:t>
      </w:r>
      <w:r w:rsidRPr="003222FF">
        <w:rPr>
          <w:lang w:eastAsia="ru-RU"/>
        </w:rPr>
        <w:tab/>
        <w:t xml:space="preserve">Все вопросы и рекомендации, озвученные в </w:t>
      </w:r>
      <w:proofErr w:type="spellStart"/>
      <w:r w:rsidRPr="003222FF">
        <w:rPr>
          <w:lang w:eastAsia="ru-RU"/>
        </w:rPr>
        <w:t>Дурбанской</w:t>
      </w:r>
      <w:proofErr w:type="spellEnd"/>
      <w:r w:rsidRPr="003222FF">
        <w:rPr>
          <w:lang w:eastAsia="ru-RU"/>
        </w:rPr>
        <w:t xml:space="preserve"> декларации, полностью соблюдаются на территории Республики Таджикистан, как на законодательном уровне, так и на уровне общественных отношении в социальной, экономической, политической, культурной, межэтнической, конфессиональной сферах. </w:t>
      </w:r>
    </w:p>
    <w:p w:rsidR="00083F55" w:rsidRPr="003222FF" w:rsidRDefault="00083F55" w:rsidP="00083F55">
      <w:pPr>
        <w:pStyle w:val="SingleTxtG"/>
        <w:rPr>
          <w:lang w:eastAsia="ru-RU"/>
        </w:rPr>
      </w:pPr>
      <w:r w:rsidRPr="003222FF">
        <w:rPr>
          <w:lang w:eastAsia="ru-RU"/>
        </w:rPr>
        <w:t>167.</w:t>
      </w:r>
      <w:r w:rsidRPr="003222FF">
        <w:rPr>
          <w:lang w:eastAsia="ru-RU"/>
        </w:rPr>
        <w:tab/>
      </w:r>
      <w:proofErr w:type="gramStart"/>
      <w:r w:rsidRPr="003222FF">
        <w:rPr>
          <w:lang w:eastAsia="ru-RU"/>
        </w:rPr>
        <w:t>В</w:t>
      </w:r>
      <w:proofErr w:type="gramEnd"/>
      <w:r w:rsidRPr="003222FF">
        <w:rPr>
          <w:lang w:eastAsia="ru-RU"/>
        </w:rPr>
        <w:t xml:space="preserve"> целях более компетентного подхода к вопросу определения статуса беженца 14 мая 2007 года утвержден новый состав Комиссии об определении статуса беженца, в состав которого кроме сотрудников Министерства труда, миграции и занятости населения вошли по согласованию сторон, представители заинтересованных министерств и ведомств.</w:t>
      </w:r>
    </w:p>
    <w:p w:rsidR="00083F55" w:rsidRPr="003222FF" w:rsidRDefault="00083F55" w:rsidP="00083F55">
      <w:pPr>
        <w:pStyle w:val="SingleTxtG"/>
        <w:rPr>
          <w:lang w:eastAsia="ru-RU"/>
        </w:rPr>
      </w:pPr>
      <w:r w:rsidRPr="003222FF">
        <w:rPr>
          <w:lang w:eastAsia="ru-RU"/>
        </w:rPr>
        <w:t>168.</w:t>
      </w:r>
      <w:r w:rsidRPr="003222FF">
        <w:rPr>
          <w:lang w:eastAsia="ru-RU"/>
        </w:rPr>
        <w:tab/>
        <w:t>Также в целях предотвращения нелегальной миграции 2 апреля 2001 года издан указ Президента «Об усилении борьбы с незаконной миграцией в Республике Таджикистан».</w:t>
      </w:r>
    </w:p>
    <w:p w:rsidR="00083F55" w:rsidRPr="003222FF" w:rsidRDefault="00083F55" w:rsidP="00083F55">
      <w:pPr>
        <w:pStyle w:val="SingleTxtG"/>
        <w:rPr>
          <w:lang w:eastAsia="ru-RU"/>
        </w:rPr>
      </w:pPr>
      <w:r w:rsidRPr="003222FF">
        <w:rPr>
          <w:lang w:eastAsia="ru-RU"/>
        </w:rPr>
        <w:t>169.</w:t>
      </w:r>
      <w:r w:rsidRPr="003222FF">
        <w:rPr>
          <w:lang w:eastAsia="ru-RU"/>
        </w:rPr>
        <w:tab/>
        <w:t>Для урегулирования вопросов, касающихся беженцев и четкого распределения полномочий между министерствами и ведомствами страны, в мае 2002 года был принят в новой редакции Закон «О беженцах».</w:t>
      </w:r>
    </w:p>
    <w:p w:rsidR="00083F55" w:rsidRPr="003222FF" w:rsidRDefault="00083F55" w:rsidP="00083F55">
      <w:pPr>
        <w:pStyle w:val="SingleTxtG"/>
        <w:rPr>
          <w:lang w:eastAsia="ru-RU"/>
        </w:rPr>
      </w:pPr>
      <w:r w:rsidRPr="003222FF">
        <w:rPr>
          <w:lang w:eastAsia="ru-RU"/>
        </w:rPr>
        <w:t>170.</w:t>
      </w:r>
      <w:r w:rsidRPr="003222FF">
        <w:rPr>
          <w:lang w:eastAsia="ru-RU"/>
        </w:rPr>
        <w:tab/>
        <w:t>Данный Закон определяет основания и порядок признания лиц, ищущих убежище беженцами в Республике Таджикистан, устанавливает экономические, социальные и правовые гарантии защиты прав и законных интересов беженцев, определяет правовой статус беженца.</w:t>
      </w:r>
    </w:p>
    <w:p w:rsidR="00083F55" w:rsidRPr="003222FF" w:rsidRDefault="00083F55" w:rsidP="00083F55">
      <w:pPr>
        <w:pStyle w:val="SingleTxtG"/>
        <w:rPr>
          <w:lang w:eastAsia="ru-RU"/>
        </w:rPr>
      </w:pPr>
      <w:r w:rsidRPr="003222FF">
        <w:rPr>
          <w:lang w:eastAsia="ru-RU"/>
        </w:rPr>
        <w:t>171.</w:t>
      </w:r>
      <w:r w:rsidRPr="003222FF">
        <w:rPr>
          <w:lang w:eastAsia="ru-RU"/>
        </w:rPr>
        <w:tab/>
      </w:r>
      <w:proofErr w:type="gramStart"/>
      <w:r w:rsidRPr="003222FF">
        <w:rPr>
          <w:lang w:eastAsia="ru-RU"/>
        </w:rPr>
        <w:t>В</w:t>
      </w:r>
      <w:proofErr w:type="gramEnd"/>
      <w:r w:rsidRPr="003222FF">
        <w:rPr>
          <w:lang w:eastAsia="ru-RU"/>
        </w:rPr>
        <w:t xml:space="preserve"> случае, если лицу, ищущему убежище, отказано в регистрации ходатайства о признании его беженцем в связи с наличием обстоятельств, предусмотренных законом, государственный орган по миграции не позднее пяти рабочих дней со дня принятия решения об этом вручает или направляет ему уведомление с указанием причин отказа и порядка обжалования принятого решения, а также с разъяснением его правового положения и членов его семьи в Республике Таджикистан. Государственный орган по миграции информирует органы внутренних дел и безопасности о принятом окончательном решении об отказе в регистрации ходатайства о признании лица беженцем в Республике Таджикистан. Одновременно ходатайствует перед соответствующим органом о выдаче данному лицу выездной визы на срок, дающий ему время для обжалования решения об отказе в регистрации его ходатайства о признании беженцем. </w:t>
      </w:r>
    </w:p>
    <w:p w:rsidR="00083F55" w:rsidRPr="003222FF" w:rsidRDefault="00083F55" w:rsidP="00083F55">
      <w:pPr>
        <w:pStyle w:val="SingleTxtG"/>
        <w:rPr>
          <w:lang w:eastAsia="ru-RU"/>
        </w:rPr>
      </w:pPr>
      <w:r w:rsidRPr="003222FF">
        <w:rPr>
          <w:lang w:eastAsia="ru-RU"/>
        </w:rPr>
        <w:t>172.</w:t>
      </w:r>
      <w:r w:rsidRPr="003222FF">
        <w:rPr>
          <w:lang w:eastAsia="ru-RU"/>
        </w:rPr>
        <w:tab/>
        <w:t>Лицо, подавшее в Государственный орган по миграции ходатайство о признании его беженцем и получившее уведомление об отказе в регистрации ходатайства, но не использовавшим правом обжалования данного решения, в соответствии с настоящим законом, обязан покинуть территорию Республику Таджикистан. Указанное лицо должно покинуть названную территорию совместно с членами своей семьи не позднее одного месяца со дня получения уведомления об отказе, если у него нет иных законных оснований для пребывания в Республике Таджикистан.</w:t>
      </w:r>
    </w:p>
    <w:p w:rsidR="00083F55" w:rsidRPr="003222FF" w:rsidRDefault="00083F55" w:rsidP="00083F55">
      <w:pPr>
        <w:pStyle w:val="SingleTxtG"/>
        <w:rPr>
          <w:lang w:eastAsia="ru-RU"/>
        </w:rPr>
      </w:pPr>
      <w:r w:rsidRPr="003222FF">
        <w:rPr>
          <w:lang w:eastAsia="ru-RU"/>
        </w:rPr>
        <w:t>173.</w:t>
      </w:r>
      <w:r w:rsidRPr="003222FF">
        <w:rPr>
          <w:lang w:eastAsia="ru-RU"/>
        </w:rPr>
        <w:tab/>
        <w:t>Республика Таджикистан в целях обеспечения национальной безопасности страны, охраны основ конституционного строя, защиты нравственности, здоровья, прав и свобод граждан может, как и другие государства, обозначить перечень населенных пунктов, где гарантировано безопасное пребывание беженцев.</w:t>
      </w:r>
    </w:p>
    <w:p w:rsidR="00083F55" w:rsidRPr="003222FF" w:rsidRDefault="00083F55" w:rsidP="00083F55">
      <w:pPr>
        <w:pStyle w:val="HChG"/>
      </w:pPr>
      <w:r>
        <w:tab/>
      </w:r>
      <w:r w:rsidRPr="003222FF">
        <w:rPr>
          <w:lang w:val="en-US"/>
        </w:rPr>
        <w:t>XI</w:t>
      </w:r>
      <w:r>
        <w:t>.</w:t>
      </w:r>
      <w:r>
        <w:tab/>
      </w:r>
      <w:r w:rsidRPr="003222FF">
        <w:t>Право на справедл</w:t>
      </w:r>
      <w:r>
        <w:t>ивое судебное разбирательство и</w:t>
      </w:r>
      <w:r>
        <w:rPr>
          <w:lang w:val="fr-CH"/>
        </w:rPr>
        <w:t> </w:t>
      </w:r>
      <w:r w:rsidRPr="003222FF">
        <w:t>независимость органов правосудия (статья 14)</w:t>
      </w:r>
    </w:p>
    <w:p w:rsidR="00083F55" w:rsidRPr="003222FF" w:rsidRDefault="00083F55" w:rsidP="00083F55">
      <w:pPr>
        <w:pStyle w:val="H23G"/>
      </w:pPr>
      <w:r>
        <w:tab/>
      </w:r>
      <w:r>
        <w:tab/>
      </w:r>
      <w:r w:rsidRPr="003222FF">
        <w:t>По пунктам 16 и 17</w:t>
      </w:r>
    </w:p>
    <w:p w:rsidR="00083F55" w:rsidRPr="003222FF" w:rsidRDefault="00083F55" w:rsidP="00083F55">
      <w:pPr>
        <w:pStyle w:val="SingleTxtG"/>
        <w:rPr>
          <w:lang w:eastAsia="ru-RU"/>
        </w:rPr>
      </w:pPr>
      <w:r w:rsidRPr="003222FF">
        <w:rPr>
          <w:lang w:eastAsia="ru-RU"/>
        </w:rPr>
        <w:t>174.</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статьями 84, 87 и 91 Конституции, судебная власть является независимой и осуществляется от имени государства судьями. Судьи в своей деятельности независимы и подчиняются только Конституции и закону. Вмешательство в их деятельность запрещается. Судья обладает правом неприкосновенности. Без согласия органа, избравшего или назначившего его, судья не подлежит аресту и привлечению к уголовной ответственности. Судья не подлежит задержанию, за исключением случаев задержания его на месте совершения преступления.</w:t>
      </w:r>
    </w:p>
    <w:p w:rsidR="00083F55" w:rsidRPr="003222FF" w:rsidRDefault="00083F55" w:rsidP="00083F55">
      <w:pPr>
        <w:pStyle w:val="SingleTxtG"/>
        <w:rPr>
          <w:lang w:eastAsia="ru-RU"/>
        </w:rPr>
      </w:pPr>
      <w:r w:rsidRPr="003222FF">
        <w:rPr>
          <w:lang w:eastAsia="ru-RU"/>
        </w:rPr>
        <w:t>175.</w:t>
      </w:r>
      <w:r w:rsidRPr="003222FF">
        <w:rPr>
          <w:lang w:eastAsia="ru-RU"/>
        </w:rPr>
        <w:tab/>
        <w:t>Недопустимость вмешательства в деятельность суда, а также, обеспечение независимости судьи, регламентированы в статьях 7 и 8 Конституционного Закона «О</w:t>
      </w:r>
      <w:r w:rsidR="00C67F23">
        <w:rPr>
          <w:lang w:eastAsia="ru-RU"/>
        </w:rPr>
        <w:t> </w:t>
      </w:r>
      <w:r w:rsidRPr="003222FF">
        <w:rPr>
          <w:lang w:eastAsia="ru-RU"/>
        </w:rPr>
        <w:t>судах Республики Таджикистан».</w:t>
      </w:r>
    </w:p>
    <w:p w:rsidR="00083F55" w:rsidRPr="003222FF" w:rsidRDefault="00083F55" w:rsidP="00083F55">
      <w:pPr>
        <w:pStyle w:val="SingleTxtG"/>
        <w:rPr>
          <w:lang w:eastAsia="ru-RU"/>
        </w:rPr>
      </w:pPr>
      <w:r w:rsidRPr="003222FF">
        <w:rPr>
          <w:lang w:eastAsia="ru-RU"/>
        </w:rPr>
        <w:t>176.</w:t>
      </w:r>
      <w:r w:rsidRPr="003222FF">
        <w:rPr>
          <w:lang w:eastAsia="ru-RU"/>
        </w:rPr>
        <w:tab/>
        <w:t>Согласно статье 84 Конституции, срок полномочий судей 10 лет.</w:t>
      </w:r>
    </w:p>
    <w:p w:rsidR="00083F55" w:rsidRPr="003222FF" w:rsidRDefault="00083F55" w:rsidP="00083F55">
      <w:pPr>
        <w:pStyle w:val="SingleTxtG"/>
        <w:rPr>
          <w:lang w:eastAsia="ru-RU"/>
        </w:rPr>
      </w:pPr>
      <w:r w:rsidRPr="003222FF">
        <w:rPr>
          <w:lang w:eastAsia="ru-RU"/>
        </w:rPr>
        <w:t>177.</w:t>
      </w:r>
      <w:r w:rsidRPr="003222FF">
        <w:rPr>
          <w:lang w:eastAsia="ru-RU"/>
        </w:rPr>
        <w:tab/>
        <w:t>В соответствии с частью 2 статьи 15 Конституционного Закона, при избрании либо назначении судьи в период его полномочий из одного суда в другой, десятилетний срок его полномочий исчисляется со дня нового избрания или назначения.</w:t>
      </w:r>
    </w:p>
    <w:p w:rsidR="00083F55" w:rsidRPr="003222FF" w:rsidRDefault="00083F55" w:rsidP="00083F55">
      <w:pPr>
        <w:pStyle w:val="SingleTxtG"/>
        <w:rPr>
          <w:lang w:eastAsia="ru-RU"/>
        </w:rPr>
      </w:pPr>
      <w:r w:rsidRPr="003222FF">
        <w:rPr>
          <w:lang w:eastAsia="ru-RU"/>
        </w:rPr>
        <w:t>178.</w:t>
      </w:r>
      <w:r w:rsidRPr="003222FF">
        <w:rPr>
          <w:lang w:eastAsia="ru-RU"/>
        </w:rPr>
        <w:tab/>
        <w:t>В соответствии с внесенными 22 мая 2016 года в Конституцию изменениями, указом Президента от 9 июня 2016 года Совет юстиции был упразднен.</w:t>
      </w:r>
    </w:p>
    <w:p w:rsidR="00083F55" w:rsidRPr="003222FF" w:rsidRDefault="00083F55" w:rsidP="00083F55">
      <w:pPr>
        <w:pStyle w:val="SingleTxtG"/>
        <w:rPr>
          <w:lang w:eastAsia="ru-RU"/>
        </w:rPr>
      </w:pPr>
      <w:r w:rsidRPr="003222FF">
        <w:rPr>
          <w:lang w:eastAsia="ru-RU"/>
        </w:rPr>
        <w:t>179.</w:t>
      </w:r>
      <w:r w:rsidRPr="003222FF">
        <w:rPr>
          <w:lang w:eastAsia="ru-RU"/>
        </w:rPr>
        <w:tab/>
      </w:r>
      <w:proofErr w:type="gramStart"/>
      <w:r w:rsidRPr="003222FF">
        <w:rPr>
          <w:lang w:eastAsia="ru-RU"/>
        </w:rPr>
        <w:t>С</w:t>
      </w:r>
      <w:proofErr w:type="gramEnd"/>
      <w:r w:rsidRPr="003222FF">
        <w:rPr>
          <w:lang w:eastAsia="ru-RU"/>
        </w:rPr>
        <w:t xml:space="preserve"> учетом внесенных в Конституцию поправок были внесены соответствующие изменения и дополнения в Конституционный закон «О судах Республики Таджикистан», согласно которым полномочия Совета юстиции по организационному, материально-техническому обеспечению судов, подбору и подготовке кандидатов на должность судьи, повышению квалификации судей и работников аппарата судов возложены соответственно на Верховный Суд и Высший экономический суд. </w:t>
      </w:r>
    </w:p>
    <w:p w:rsidR="00083F55" w:rsidRPr="003222FF" w:rsidRDefault="00083F55" w:rsidP="00083F55">
      <w:pPr>
        <w:pStyle w:val="SingleTxtG"/>
        <w:rPr>
          <w:lang w:eastAsia="ru-RU"/>
        </w:rPr>
      </w:pPr>
      <w:r w:rsidRPr="003222FF">
        <w:rPr>
          <w:lang w:eastAsia="ru-RU"/>
        </w:rPr>
        <w:t>180.</w:t>
      </w:r>
      <w:r w:rsidRPr="003222FF">
        <w:rPr>
          <w:lang w:eastAsia="ru-RU"/>
        </w:rPr>
        <w:tab/>
        <w:t>Вопросами повышения квалификации судей и работников аппарата судов, подготовки кандидатов на должность судьи занимается Учебный центр судей при Верховном Суде.</w:t>
      </w:r>
    </w:p>
    <w:p w:rsidR="00083F55" w:rsidRPr="003222FF" w:rsidRDefault="00083F55" w:rsidP="00083F55">
      <w:pPr>
        <w:pStyle w:val="SingleTxtG"/>
        <w:rPr>
          <w:lang w:eastAsia="ru-RU"/>
        </w:rPr>
      </w:pPr>
      <w:r w:rsidRPr="003222FF">
        <w:rPr>
          <w:lang w:eastAsia="ru-RU"/>
        </w:rPr>
        <w:t>181.</w:t>
      </w:r>
      <w:r w:rsidRPr="003222FF">
        <w:rPr>
          <w:lang w:eastAsia="ru-RU"/>
        </w:rPr>
        <w:tab/>
        <w:t>В соответствии со статьей 111 Конституционного Закона «О судах Республики Таджикистан» в целях расширения демократических начал в подборе кадров, усиления гарантий независимости судей, обеспечения выдвижения достойных кандидатов в судьи, образована Квалификационная коллегия судей Республики Таджикистан, которая в частности, дает заключения о рекомендации впервые выдвигаемого кандидата на должность судьи, выдвижения кандидатов на должности председателей судов, отзыве и освобождении судей, рассматривает вопросы дисциплинарной ответственности судей республики и другие.</w:t>
      </w:r>
    </w:p>
    <w:p w:rsidR="00083F55" w:rsidRPr="003222FF" w:rsidRDefault="00083F55" w:rsidP="00083F55">
      <w:pPr>
        <w:pStyle w:val="SingleTxtG"/>
        <w:rPr>
          <w:lang w:eastAsia="ru-RU"/>
        </w:rPr>
      </w:pPr>
      <w:r w:rsidRPr="003222FF">
        <w:rPr>
          <w:lang w:eastAsia="ru-RU"/>
        </w:rPr>
        <w:t>182.</w:t>
      </w:r>
      <w:r w:rsidRPr="003222FF">
        <w:rPr>
          <w:lang w:eastAsia="ru-RU"/>
        </w:rPr>
        <w:tab/>
        <w:t xml:space="preserve">Решения и заключения Квалификационной коллегий судей могут быть обжалованы в Верховный Суд. </w:t>
      </w:r>
    </w:p>
    <w:p w:rsidR="00083F55" w:rsidRPr="003222FF" w:rsidRDefault="00083F55" w:rsidP="00083F55">
      <w:pPr>
        <w:pStyle w:val="SingleTxtG"/>
        <w:rPr>
          <w:lang w:eastAsia="ru-RU"/>
        </w:rPr>
      </w:pPr>
      <w:r w:rsidRPr="003222FF">
        <w:rPr>
          <w:lang w:eastAsia="ru-RU"/>
        </w:rPr>
        <w:t>183.</w:t>
      </w:r>
      <w:r w:rsidRPr="003222FF">
        <w:rPr>
          <w:lang w:eastAsia="ru-RU"/>
        </w:rPr>
        <w:tab/>
        <w:t>Отбор кандидатов на должность судьи осуществляется на конкурсной основе.</w:t>
      </w:r>
    </w:p>
    <w:p w:rsidR="00083F55" w:rsidRPr="003222FF" w:rsidRDefault="00083F55" w:rsidP="00083F55">
      <w:pPr>
        <w:pStyle w:val="SingleTxtG"/>
        <w:rPr>
          <w:lang w:eastAsia="ru-RU"/>
        </w:rPr>
      </w:pPr>
      <w:r w:rsidRPr="003222FF">
        <w:rPr>
          <w:lang w:eastAsia="ru-RU"/>
        </w:rPr>
        <w:t>184.</w:t>
      </w:r>
      <w:r w:rsidRPr="003222FF">
        <w:rPr>
          <w:lang w:eastAsia="ru-RU"/>
        </w:rPr>
        <w:tab/>
        <w:t xml:space="preserve">В соответствии с указом Президента 5 апреля 2017 года была создана Единая экзаменационная комиссия для кандидатов на должность судьи и судей – стажеров, и утвержден её состав и Положение. </w:t>
      </w:r>
    </w:p>
    <w:p w:rsidR="00083F55" w:rsidRPr="003222FF" w:rsidRDefault="00083F55" w:rsidP="00083F55">
      <w:pPr>
        <w:pStyle w:val="SingleTxtG"/>
        <w:rPr>
          <w:lang w:eastAsia="ru-RU"/>
        </w:rPr>
      </w:pPr>
      <w:r w:rsidRPr="003222FF">
        <w:rPr>
          <w:lang w:eastAsia="ru-RU"/>
        </w:rPr>
        <w:t>185.</w:t>
      </w:r>
      <w:r w:rsidRPr="003222FF">
        <w:rPr>
          <w:lang w:eastAsia="ru-RU"/>
        </w:rPr>
        <w:tab/>
        <w:t>В соответствии с Положением о Единой экзаменационной комиссии для кандидатов на должность судьи и судей-стажеров на основании совместного распоряжения Председателей Верховного Суда и Высшего экономического суда, создаётся комиссия по приему документов на должность судей-стажеров.</w:t>
      </w:r>
    </w:p>
    <w:p w:rsidR="00083F55" w:rsidRPr="003222FF" w:rsidRDefault="00083F55" w:rsidP="00083F55">
      <w:pPr>
        <w:pStyle w:val="SingleTxtG"/>
        <w:rPr>
          <w:lang w:eastAsia="ru-RU"/>
        </w:rPr>
      </w:pPr>
      <w:r w:rsidRPr="003222FF">
        <w:rPr>
          <w:lang w:eastAsia="ru-RU"/>
        </w:rPr>
        <w:t>186.</w:t>
      </w:r>
      <w:r w:rsidRPr="003222FF">
        <w:rPr>
          <w:lang w:eastAsia="ru-RU"/>
        </w:rPr>
        <w:tab/>
      </w:r>
      <w:proofErr w:type="gramStart"/>
      <w:r w:rsidRPr="003222FF">
        <w:rPr>
          <w:lang w:eastAsia="ru-RU"/>
        </w:rPr>
        <w:t>В</w:t>
      </w:r>
      <w:proofErr w:type="gramEnd"/>
      <w:r w:rsidRPr="003222FF">
        <w:rPr>
          <w:lang w:eastAsia="ru-RU"/>
        </w:rPr>
        <w:t xml:space="preserve"> республиканских средствах массовой информации и на веб-сайтах Верховного Суда и Высшего экономического суда публикуются объявления о проведении конкурса на должность судьи-стажера.</w:t>
      </w:r>
    </w:p>
    <w:p w:rsidR="00083F55" w:rsidRPr="003222FF" w:rsidRDefault="00083F55" w:rsidP="00083F55">
      <w:pPr>
        <w:pStyle w:val="SingleTxtG"/>
        <w:rPr>
          <w:lang w:eastAsia="ru-RU"/>
        </w:rPr>
      </w:pPr>
      <w:r w:rsidRPr="003222FF">
        <w:rPr>
          <w:lang w:eastAsia="ru-RU"/>
        </w:rPr>
        <w:t>187.</w:t>
      </w:r>
      <w:r w:rsidRPr="003222FF">
        <w:rPr>
          <w:lang w:eastAsia="ru-RU"/>
        </w:rPr>
        <w:tab/>
        <w:t xml:space="preserve">Деятельность комиссии по приему документов на должность судьи-стажера является открытой, с допуском представителей общественности и СМИ. </w:t>
      </w:r>
    </w:p>
    <w:p w:rsidR="00083F55" w:rsidRPr="003222FF" w:rsidRDefault="00083F55" w:rsidP="00083F55">
      <w:pPr>
        <w:pStyle w:val="SingleTxtG"/>
        <w:rPr>
          <w:lang w:eastAsia="ru-RU"/>
        </w:rPr>
      </w:pPr>
      <w:r w:rsidRPr="003222FF">
        <w:rPr>
          <w:lang w:eastAsia="ru-RU"/>
        </w:rPr>
        <w:t>188.</w:t>
      </w:r>
      <w:r w:rsidRPr="003222FF">
        <w:rPr>
          <w:lang w:eastAsia="ru-RU"/>
        </w:rPr>
        <w:tab/>
        <w:t xml:space="preserve">После проведения соответствующей проверки, не позднее 5 дней до проведения экзаменов, председатели Верховного Суда и Высшего экономического суда утверждают список кандидатов, имеющих право сдавать экзамены, который подлежит публикации на веб-сайтах Верховного Суда и Высшего экономического суда. </w:t>
      </w:r>
    </w:p>
    <w:p w:rsidR="00083F55" w:rsidRPr="003222FF" w:rsidRDefault="00083F55" w:rsidP="00083F55">
      <w:pPr>
        <w:pStyle w:val="SingleTxtG"/>
        <w:rPr>
          <w:lang w:eastAsia="ru-RU"/>
        </w:rPr>
      </w:pPr>
      <w:r w:rsidRPr="003222FF">
        <w:rPr>
          <w:lang w:eastAsia="ru-RU"/>
        </w:rPr>
        <w:t>189.</w:t>
      </w:r>
      <w:r w:rsidRPr="003222FF">
        <w:rPr>
          <w:lang w:eastAsia="ru-RU"/>
        </w:rPr>
        <w:tab/>
        <w:t>Дата проведения экзаменов также публикуется на веб-сайтах Верховного Суда и Высшего экономического суда.</w:t>
      </w:r>
    </w:p>
    <w:p w:rsidR="00083F55" w:rsidRPr="003222FF" w:rsidRDefault="00083F55" w:rsidP="00083F55">
      <w:pPr>
        <w:pStyle w:val="SingleTxtG"/>
        <w:rPr>
          <w:lang w:eastAsia="ru-RU"/>
        </w:rPr>
      </w:pPr>
      <w:r w:rsidRPr="003222FF">
        <w:rPr>
          <w:lang w:eastAsia="ru-RU"/>
        </w:rPr>
        <w:t>190.</w:t>
      </w:r>
      <w:r w:rsidRPr="003222FF">
        <w:rPr>
          <w:lang w:eastAsia="ru-RU"/>
        </w:rPr>
        <w:tab/>
        <w:t>Распоряжением Председателя Верховного Суда от 18 мая 2018 года 60</w:t>
      </w:r>
      <w:r w:rsidR="00886198">
        <w:rPr>
          <w:lang w:eastAsia="ru-RU"/>
        </w:rPr>
        <w:t> </w:t>
      </w:r>
      <w:r w:rsidRPr="003222FF">
        <w:rPr>
          <w:lang w:eastAsia="ru-RU"/>
        </w:rPr>
        <w:t xml:space="preserve">кандидатов, успешно сдавших экзамен, назначены на должность судей-стажеров. </w:t>
      </w:r>
    </w:p>
    <w:p w:rsidR="00083F55" w:rsidRPr="003222FF" w:rsidRDefault="00083F55" w:rsidP="00083F55">
      <w:pPr>
        <w:pStyle w:val="SingleTxtG"/>
        <w:rPr>
          <w:lang w:eastAsia="ru-RU"/>
        </w:rPr>
      </w:pPr>
      <w:r w:rsidRPr="003222FF">
        <w:rPr>
          <w:lang w:eastAsia="ru-RU"/>
        </w:rPr>
        <w:t>191.</w:t>
      </w:r>
      <w:r w:rsidRPr="003222FF">
        <w:rPr>
          <w:lang w:eastAsia="ru-RU"/>
        </w:rPr>
        <w:tab/>
        <w:t xml:space="preserve">Стажировка судьи состоит из двух частей. Это обучение на курсах повышения квалификации Учебного центра судей при Верховном Суде, где для них разработана специальная программа по повышению уровня знаний по всем отраслям права. </w:t>
      </w:r>
    </w:p>
    <w:p w:rsidR="00083F55" w:rsidRPr="003222FF" w:rsidRDefault="00083F55" w:rsidP="00083F55">
      <w:pPr>
        <w:pStyle w:val="SingleTxtG"/>
        <w:rPr>
          <w:lang w:eastAsia="ru-RU"/>
        </w:rPr>
      </w:pPr>
      <w:r w:rsidRPr="003222FF">
        <w:rPr>
          <w:lang w:eastAsia="ru-RU"/>
        </w:rPr>
        <w:t>192.</w:t>
      </w:r>
      <w:r w:rsidRPr="003222FF">
        <w:rPr>
          <w:lang w:eastAsia="ru-RU"/>
        </w:rPr>
        <w:tab/>
      </w:r>
      <w:proofErr w:type="gramStart"/>
      <w:r w:rsidRPr="003222FF">
        <w:rPr>
          <w:lang w:eastAsia="ru-RU"/>
        </w:rPr>
        <w:t>В</w:t>
      </w:r>
      <w:proofErr w:type="gramEnd"/>
      <w:r w:rsidRPr="003222FF">
        <w:rPr>
          <w:lang w:eastAsia="ru-RU"/>
        </w:rPr>
        <w:t xml:space="preserve"> программу включена проверка не только теоретических знаний кандидата, но и умение применять их на практике, а также проверка знаний кандидата основ общей психологии, судейской этики, умения составлять процессуальные документы.</w:t>
      </w:r>
    </w:p>
    <w:p w:rsidR="00083F55" w:rsidRPr="003222FF" w:rsidRDefault="00083F55" w:rsidP="00083F55">
      <w:pPr>
        <w:pStyle w:val="SingleTxtG"/>
        <w:rPr>
          <w:lang w:eastAsia="ru-RU"/>
        </w:rPr>
      </w:pPr>
      <w:r w:rsidRPr="003222FF">
        <w:rPr>
          <w:lang w:eastAsia="ru-RU"/>
        </w:rPr>
        <w:t>193.</w:t>
      </w:r>
      <w:r w:rsidRPr="003222FF">
        <w:rPr>
          <w:lang w:eastAsia="ru-RU"/>
        </w:rPr>
        <w:tab/>
        <w:t>По результатам прохождения стажировки судьи-стажеры сдают экзамен, результаты которого действительны в течение трех лет.</w:t>
      </w:r>
    </w:p>
    <w:p w:rsidR="00083F55" w:rsidRPr="003222FF" w:rsidRDefault="00083F55" w:rsidP="00083F55">
      <w:pPr>
        <w:pStyle w:val="SingleTxtG"/>
        <w:rPr>
          <w:lang w:eastAsia="ru-RU"/>
        </w:rPr>
      </w:pPr>
      <w:r w:rsidRPr="003222FF">
        <w:rPr>
          <w:lang w:eastAsia="ru-RU"/>
        </w:rPr>
        <w:t>194.</w:t>
      </w:r>
      <w:r w:rsidRPr="003222FF">
        <w:rPr>
          <w:lang w:eastAsia="ru-RU"/>
        </w:rPr>
        <w:tab/>
        <w:t xml:space="preserve">Судьи-стажеры, прошедшие годичное обучение, зачисляются в резерв кандидатов на должность судьи. </w:t>
      </w:r>
    </w:p>
    <w:p w:rsidR="00083F55" w:rsidRPr="003222FF" w:rsidRDefault="00083F55" w:rsidP="00083F55">
      <w:pPr>
        <w:pStyle w:val="SingleTxtG"/>
        <w:rPr>
          <w:lang w:eastAsia="ru-RU"/>
        </w:rPr>
      </w:pPr>
      <w:r w:rsidRPr="003222FF">
        <w:rPr>
          <w:lang w:eastAsia="ru-RU"/>
        </w:rPr>
        <w:t>195.</w:t>
      </w:r>
      <w:r w:rsidRPr="003222FF">
        <w:rPr>
          <w:lang w:eastAsia="ru-RU"/>
        </w:rPr>
        <w:tab/>
        <w:t>Согласно статье 113 Конституционного Закона «О судах Республики Таджикистан», по представлению Председателя Верховного Суда и Председателя Высшего экономического суда с учетом результатов квалификационного экзамена Квалификационная коллегия судей Республики Таджикистан выдает заключение о рекомендации впервые выдвигаемого кандидата на должность судьи, либо в отказе его кандидатуры.</w:t>
      </w:r>
    </w:p>
    <w:p w:rsidR="00083F55" w:rsidRPr="003222FF" w:rsidRDefault="00083F55" w:rsidP="00083F55">
      <w:pPr>
        <w:pStyle w:val="SingleTxtG"/>
        <w:rPr>
          <w:lang w:eastAsia="ru-RU"/>
        </w:rPr>
      </w:pPr>
      <w:r w:rsidRPr="003222FF">
        <w:rPr>
          <w:lang w:eastAsia="ru-RU"/>
        </w:rPr>
        <w:t>196.</w:t>
      </w:r>
      <w:r w:rsidRPr="003222FF">
        <w:rPr>
          <w:lang w:eastAsia="ru-RU"/>
        </w:rPr>
        <w:tab/>
      </w:r>
      <w:proofErr w:type="gramStart"/>
      <w:r w:rsidRPr="003222FF">
        <w:rPr>
          <w:lang w:eastAsia="ru-RU"/>
        </w:rPr>
        <w:t>В</w:t>
      </w:r>
      <w:proofErr w:type="gramEnd"/>
      <w:r w:rsidRPr="003222FF">
        <w:rPr>
          <w:lang w:eastAsia="ru-RU"/>
        </w:rPr>
        <w:t xml:space="preserve"> статье 18 Конституционного Закона содержится исчерпывающий перечень оснований освобождения судьи.</w:t>
      </w:r>
    </w:p>
    <w:p w:rsidR="00083F55" w:rsidRPr="003222FF" w:rsidRDefault="00083F55" w:rsidP="00083F55">
      <w:pPr>
        <w:pStyle w:val="SingleTxtG"/>
        <w:rPr>
          <w:lang w:eastAsia="ru-RU"/>
        </w:rPr>
      </w:pPr>
      <w:r w:rsidRPr="003222FF">
        <w:rPr>
          <w:lang w:eastAsia="ru-RU"/>
        </w:rPr>
        <w:t>197.</w:t>
      </w:r>
      <w:r w:rsidRPr="003222FF">
        <w:rPr>
          <w:lang w:eastAsia="ru-RU"/>
        </w:rPr>
        <w:tab/>
        <w:t>В рамках реализации рекомендаций ОЭСР в Стратегии по противодействию коррупции в Республике Таджикистан на 2013-2020 годы и в пункте 8 Плана мероприятий по осуществлению данной Стратегии предусмотрено дальнейшее укрепление и развитие судебных органов путём совершенствования нормативных правовых актов, регулирующих внутренний порядок и рабочий режим судов (работников аппаратов судов), расстановка и назначение судей, критериев разделения уголовных дел и практического механизма контроля деятельности для профилактики коррупции и нарушений законов в судебных органах, усовершенствование порядка назначения и освобождения от должности судей, а также совершенствование механизма публичной доступности информации не только в законах, изменениях и дополнениях, внесенных в них, но и в судебных процессах, постановлениях суда, вакантных должностях, правилах приема на работу, процедурах выборов и обоснований назначения судей.</w:t>
      </w:r>
    </w:p>
    <w:p w:rsidR="00083F55" w:rsidRPr="003222FF" w:rsidRDefault="00083F55" w:rsidP="00083F55">
      <w:pPr>
        <w:pStyle w:val="SingleTxtG"/>
        <w:rPr>
          <w:lang w:eastAsia="ru-RU"/>
        </w:rPr>
      </w:pPr>
      <w:r w:rsidRPr="003222FF">
        <w:rPr>
          <w:lang w:eastAsia="ru-RU"/>
        </w:rPr>
        <w:t>198.</w:t>
      </w:r>
      <w:r w:rsidRPr="003222FF">
        <w:rPr>
          <w:lang w:eastAsia="ru-RU"/>
        </w:rPr>
        <w:tab/>
      </w:r>
      <w:proofErr w:type="gramStart"/>
      <w:r w:rsidRPr="003222FF">
        <w:rPr>
          <w:lang w:eastAsia="ru-RU"/>
        </w:rPr>
        <w:t>В</w:t>
      </w:r>
      <w:proofErr w:type="gramEnd"/>
      <w:r w:rsidRPr="003222FF">
        <w:rPr>
          <w:lang w:eastAsia="ru-RU"/>
        </w:rPr>
        <w:t xml:space="preserve"> этой связи, в Верховном Суде 11 января 2018 года был утвержден дополнительный внутриведомственный План мероприятий по реализации Стратегии по противодействию коррупции на 2018-2020 годы, в котором предусмотрена поэтапная реализация рекомендаций ОЭСР.</w:t>
      </w:r>
    </w:p>
    <w:p w:rsidR="00083F55" w:rsidRPr="003222FF" w:rsidRDefault="00083F55" w:rsidP="00083F55">
      <w:pPr>
        <w:pStyle w:val="SingleTxtG"/>
        <w:rPr>
          <w:lang w:eastAsia="ru-RU"/>
        </w:rPr>
      </w:pPr>
      <w:r w:rsidRPr="003222FF">
        <w:rPr>
          <w:lang w:eastAsia="ru-RU"/>
        </w:rPr>
        <w:t>199.</w:t>
      </w:r>
      <w:r w:rsidRPr="003222FF">
        <w:rPr>
          <w:lang w:eastAsia="ru-RU"/>
        </w:rPr>
        <w:tab/>
      </w:r>
      <w:proofErr w:type="gramStart"/>
      <w:r w:rsidRPr="003222FF">
        <w:rPr>
          <w:lang w:eastAsia="ru-RU"/>
        </w:rPr>
        <w:t>В</w:t>
      </w:r>
      <w:proofErr w:type="gramEnd"/>
      <w:r w:rsidRPr="003222FF">
        <w:rPr>
          <w:lang w:eastAsia="ru-RU"/>
        </w:rPr>
        <w:t xml:space="preserve"> учебной программе профессиональной подготовки судей и сотрудников аппарата судов Учебного центра при Верховном Суде наряду с другими темами предусмотрены тренинги по особенностям рассмотрения уголовных дел коррупционного характера (статьи 319, 320, 321 УК) и Стратегии борьбы с коррупцией в Республике Таджикистан на 2013-2020годы», а также изучение Кодекса этики судьи. </w:t>
      </w:r>
    </w:p>
    <w:p w:rsidR="00083F55" w:rsidRPr="003222FF" w:rsidRDefault="00083F55" w:rsidP="00083F55">
      <w:pPr>
        <w:pStyle w:val="SingleTxtG"/>
        <w:rPr>
          <w:lang w:eastAsia="ru-RU"/>
        </w:rPr>
      </w:pPr>
      <w:r w:rsidRPr="003222FF">
        <w:rPr>
          <w:lang w:eastAsia="ru-RU"/>
        </w:rPr>
        <w:t>200.</w:t>
      </w:r>
      <w:r w:rsidRPr="003222FF">
        <w:rPr>
          <w:lang w:eastAsia="ru-RU"/>
        </w:rPr>
        <w:tab/>
        <w:t xml:space="preserve">Каждое полугодие по результатам статистических отчетов судов республики предусмотрены изучение и анализ практики назначения судами наказаний по уголовным делам коррупционного характера, а также проведение обобщений судебной практики по делам данной категории. Поскольку преступления коррупционной направленности характеризуется наличием специального субъекта – должностного лица, анализируется состав осужденных, сфера управления, соответствие наказания характеру и степени общественной опасности преступления, обстоятельствам его совершения и личности виновного. </w:t>
      </w:r>
    </w:p>
    <w:p w:rsidR="00083F55" w:rsidRPr="003222FF" w:rsidRDefault="00083F55" w:rsidP="00083F55">
      <w:pPr>
        <w:pStyle w:val="SingleTxtG"/>
        <w:rPr>
          <w:lang w:eastAsia="ru-RU"/>
        </w:rPr>
      </w:pPr>
      <w:r w:rsidRPr="003222FF">
        <w:rPr>
          <w:lang w:eastAsia="ru-RU"/>
        </w:rPr>
        <w:t>201.</w:t>
      </w:r>
      <w:r w:rsidRPr="003222FF">
        <w:rPr>
          <w:lang w:eastAsia="ru-RU"/>
        </w:rPr>
        <w:tab/>
        <w:t>Изучение коррупции в судебной системе и эффективности мер противодействия, выработка соответствующих рекомендаций и их реализация являются важнейшими составляющими для укрепления государственности в целом.</w:t>
      </w:r>
    </w:p>
    <w:p w:rsidR="00083F55" w:rsidRPr="003222FF" w:rsidRDefault="00083F55" w:rsidP="00083F55">
      <w:pPr>
        <w:pStyle w:val="SingleTxtG"/>
        <w:rPr>
          <w:lang w:eastAsia="ru-RU"/>
        </w:rPr>
      </w:pPr>
      <w:r w:rsidRPr="003222FF">
        <w:rPr>
          <w:lang w:eastAsia="ru-RU"/>
        </w:rPr>
        <w:t>202.</w:t>
      </w:r>
      <w:r w:rsidRPr="003222FF">
        <w:rPr>
          <w:lang w:eastAsia="ru-RU"/>
        </w:rPr>
        <w:tab/>
        <w:t>Уголовное законодательство предусмотрело меры воздействия на судей, не выполняющих своих обязанностей по законному и беспристрастному осуществлению правосудия, установив уголовную ответственность за семь видов преступлений, в том числе за привлечение заведомо невиновного к уголовной ответственности (ст. 348 УК); вынесение заведомо незаконного приговора, решения или других судебных актов (ст. 349 УК).</w:t>
      </w:r>
    </w:p>
    <w:p w:rsidR="00083F55" w:rsidRPr="003222FF" w:rsidRDefault="00083F55" w:rsidP="00083F55">
      <w:pPr>
        <w:pStyle w:val="SingleTxtG"/>
        <w:rPr>
          <w:lang w:eastAsia="ru-RU"/>
        </w:rPr>
      </w:pPr>
      <w:r w:rsidRPr="003222FF">
        <w:rPr>
          <w:lang w:eastAsia="ru-RU"/>
        </w:rPr>
        <w:t>203.</w:t>
      </w:r>
      <w:r w:rsidRPr="003222FF">
        <w:rPr>
          <w:lang w:eastAsia="ru-RU"/>
        </w:rPr>
        <w:tab/>
        <w:t xml:space="preserve">Мерой по предупреждению коррупции в судебной системе является и совершенствование правовой и нравственной культуры судей. </w:t>
      </w:r>
    </w:p>
    <w:p w:rsidR="00083F55" w:rsidRPr="003222FF" w:rsidRDefault="00083F55" w:rsidP="00083F55">
      <w:pPr>
        <w:pStyle w:val="SingleTxtG"/>
        <w:rPr>
          <w:lang w:eastAsia="ru-RU"/>
        </w:rPr>
      </w:pPr>
      <w:r w:rsidRPr="003222FF">
        <w:rPr>
          <w:lang w:eastAsia="ru-RU"/>
        </w:rPr>
        <w:t>204.</w:t>
      </w:r>
      <w:r w:rsidRPr="003222FF">
        <w:rPr>
          <w:lang w:eastAsia="ru-RU"/>
        </w:rPr>
        <w:tab/>
        <w:t xml:space="preserve">Судья должен стремиться к установлению высших стандартов поведения, избегать компрометирующих его должность обстоятельств в любых формах его деятельности. </w:t>
      </w:r>
    </w:p>
    <w:p w:rsidR="00083F55" w:rsidRPr="003222FF" w:rsidRDefault="00083F55" w:rsidP="00083F55">
      <w:pPr>
        <w:pStyle w:val="SingleTxtG"/>
        <w:rPr>
          <w:lang w:eastAsia="ru-RU"/>
        </w:rPr>
      </w:pPr>
      <w:r w:rsidRPr="003222FF">
        <w:rPr>
          <w:lang w:eastAsia="ru-RU"/>
        </w:rPr>
        <w:t>205.</w:t>
      </w:r>
      <w:r w:rsidRPr="003222FF">
        <w:rPr>
          <w:lang w:eastAsia="ru-RU"/>
        </w:rPr>
        <w:tab/>
        <w:t xml:space="preserve">Этические аспекты поведения судьи особенно наглядно проявляются в процессе его общения с участниками процесса, коллегами и гражданами. </w:t>
      </w:r>
    </w:p>
    <w:p w:rsidR="00083F55" w:rsidRPr="003222FF" w:rsidRDefault="00083F55" w:rsidP="00083F55">
      <w:pPr>
        <w:pStyle w:val="SingleTxtG"/>
        <w:rPr>
          <w:lang w:eastAsia="ru-RU"/>
        </w:rPr>
      </w:pPr>
      <w:r w:rsidRPr="003222FF">
        <w:rPr>
          <w:lang w:eastAsia="ru-RU"/>
        </w:rPr>
        <w:t>206.</w:t>
      </w:r>
      <w:r w:rsidRPr="003222FF">
        <w:rPr>
          <w:lang w:eastAsia="ru-RU"/>
        </w:rPr>
        <w:tab/>
        <w:t>Судья остается носителем своего статуса и во внеслужебных отношениях.</w:t>
      </w:r>
    </w:p>
    <w:p w:rsidR="00083F55" w:rsidRPr="003222FF" w:rsidRDefault="00083F55" w:rsidP="00083F55">
      <w:pPr>
        <w:pStyle w:val="SingleTxtG"/>
        <w:rPr>
          <w:lang w:eastAsia="ru-RU"/>
        </w:rPr>
      </w:pPr>
      <w:r w:rsidRPr="003222FF">
        <w:rPr>
          <w:lang w:eastAsia="ru-RU"/>
        </w:rPr>
        <w:t>207.</w:t>
      </w:r>
      <w:r w:rsidRPr="003222FF">
        <w:rPr>
          <w:lang w:eastAsia="ru-RU"/>
        </w:rPr>
        <w:tab/>
        <w:t>Важной мерой в предотвращении злоупотреблений в судебной системе является и создание единообразной судебной практики, ревизия действующего законодательства на предмет снижения коррупционного потенциала.</w:t>
      </w:r>
    </w:p>
    <w:p w:rsidR="00083F55" w:rsidRPr="003222FF" w:rsidRDefault="00083F55" w:rsidP="00083F55">
      <w:pPr>
        <w:pStyle w:val="SingleTxtG"/>
        <w:rPr>
          <w:lang w:eastAsia="ru-RU"/>
        </w:rPr>
      </w:pPr>
      <w:r w:rsidRPr="003222FF">
        <w:rPr>
          <w:lang w:eastAsia="ru-RU"/>
        </w:rPr>
        <w:t>208.</w:t>
      </w:r>
      <w:r w:rsidRPr="003222FF">
        <w:rPr>
          <w:lang w:eastAsia="ru-RU"/>
        </w:rPr>
        <w:tab/>
      </w:r>
      <w:proofErr w:type="gramStart"/>
      <w:r w:rsidRPr="003222FF">
        <w:rPr>
          <w:lang w:eastAsia="ru-RU"/>
        </w:rPr>
        <w:t>С</w:t>
      </w:r>
      <w:proofErr w:type="gramEnd"/>
      <w:r w:rsidRPr="003222FF">
        <w:rPr>
          <w:lang w:eastAsia="ru-RU"/>
        </w:rPr>
        <w:t xml:space="preserve"> принятием в 2008 году Гражданско-процессуального кодекса (далее ГПК) (в</w:t>
      </w:r>
      <w:r w:rsidR="00886198">
        <w:rPr>
          <w:lang w:eastAsia="ru-RU"/>
        </w:rPr>
        <w:t> </w:t>
      </w:r>
      <w:r w:rsidRPr="003222FF">
        <w:rPr>
          <w:lang w:eastAsia="ru-RU"/>
        </w:rPr>
        <w:t>новой редакции) полномочия прокурора в гражданском процессе заметно сократились.</w:t>
      </w:r>
    </w:p>
    <w:p w:rsidR="00083F55" w:rsidRPr="003222FF" w:rsidRDefault="00083F55" w:rsidP="00083F55">
      <w:pPr>
        <w:pStyle w:val="SingleTxtG"/>
        <w:rPr>
          <w:lang w:eastAsia="ru-RU"/>
        </w:rPr>
      </w:pPr>
      <w:r w:rsidRPr="003222FF">
        <w:rPr>
          <w:lang w:eastAsia="ru-RU"/>
        </w:rPr>
        <w:t>209.</w:t>
      </w:r>
      <w:r w:rsidRPr="003222FF">
        <w:rPr>
          <w:lang w:eastAsia="ru-RU"/>
        </w:rPr>
        <w:tab/>
        <w:t>Так, согласно статье 47 ГПК прокурор вправе обратиться в суд с заявлением в защиту прав, свобод и законных интересов граждан, неопределенного круга лиц или интересов Республики Таджикистан.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083F55" w:rsidRPr="003222FF" w:rsidRDefault="00083F55" w:rsidP="00083F55">
      <w:pPr>
        <w:pStyle w:val="SingleTxtG"/>
        <w:rPr>
          <w:lang w:eastAsia="ru-RU"/>
        </w:rPr>
      </w:pPr>
      <w:r w:rsidRPr="003222FF">
        <w:rPr>
          <w:lang w:eastAsia="ru-RU"/>
        </w:rPr>
        <w:t>210.</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статьей 325 ГПК, кассационный протест на решение суда, принятое по первой инстанции, может быть подан только прокурором, участвующим в деле. </w:t>
      </w:r>
    </w:p>
    <w:p w:rsidR="00083F55" w:rsidRPr="003222FF" w:rsidRDefault="00083F55" w:rsidP="00083F55">
      <w:pPr>
        <w:pStyle w:val="SingleTxtG"/>
        <w:rPr>
          <w:lang w:eastAsia="ru-RU"/>
        </w:rPr>
      </w:pPr>
      <w:r w:rsidRPr="003222FF">
        <w:rPr>
          <w:lang w:eastAsia="ru-RU"/>
        </w:rPr>
        <w:t>211.</w:t>
      </w:r>
      <w:r w:rsidRPr="003222FF">
        <w:rPr>
          <w:lang w:eastAsia="ru-RU"/>
        </w:rPr>
        <w:tab/>
        <w:t xml:space="preserve">Генеральный прокурор может подать надзорный протест на вступившие в законную силу судебные акты любого суда Республики Таджикистан, за исключением постановлений Президиума Верховного Суда. </w:t>
      </w:r>
    </w:p>
    <w:p w:rsidR="00083F55" w:rsidRPr="003222FF" w:rsidRDefault="00083F55" w:rsidP="00083F55">
      <w:pPr>
        <w:pStyle w:val="SingleTxtG"/>
        <w:rPr>
          <w:lang w:eastAsia="ru-RU"/>
        </w:rPr>
      </w:pPr>
      <w:r w:rsidRPr="003222FF">
        <w:rPr>
          <w:lang w:eastAsia="ru-RU"/>
        </w:rPr>
        <w:t>212.</w:t>
      </w:r>
      <w:r w:rsidRPr="003222FF">
        <w:rPr>
          <w:lang w:eastAsia="ru-RU"/>
        </w:rPr>
        <w:tab/>
        <w:t>Что касается полномочий прокурора в уголовном судопроизводстве, то согласно статье 277 УПК обвинитель, подсудимый, защитник, а также потерпевший, гражданский истец, гражданский ответчик и их представители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абзацах первом - шестом части 1 статьи 335 настоящего Кодекса, а также на участие в рассмотрении всех иных вопросов, возникающих при судебном разбирательстве дела.</w:t>
      </w:r>
    </w:p>
    <w:p w:rsidR="00083F55" w:rsidRPr="003222FF" w:rsidRDefault="00083F55" w:rsidP="00083F55">
      <w:pPr>
        <w:pStyle w:val="SingleTxtG"/>
        <w:rPr>
          <w:lang w:eastAsia="ru-RU"/>
        </w:rPr>
      </w:pPr>
      <w:r w:rsidRPr="003222FF">
        <w:rPr>
          <w:lang w:eastAsia="ru-RU"/>
        </w:rPr>
        <w:t>213.</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статьей 279 УПК в судопроизводстве присутствие обвинителя обязательно, за исключением уголовных дел частного обвинения, в которых потерпевший поддерживает обвинение.</w:t>
      </w:r>
    </w:p>
    <w:p w:rsidR="00083F55" w:rsidRPr="003222FF" w:rsidRDefault="00083F55" w:rsidP="00083F55">
      <w:pPr>
        <w:pStyle w:val="SingleTxtG"/>
        <w:rPr>
          <w:lang w:eastAsia="ru-RU"/>
        </w:rPr>
      </w:pPr>
      <w:r w:rsidRPr="003222FF">
        <w:rPr>
          <w:lang w:eastAsia="ru-RU"/>
        </w:rPr>
        <w:t>214.</w:t>
      </w:r>
      <w:r w:rsidRPr="003222FF">
        <w:rPr>
          <w:lang w:eastAsia="ru-RU"/>
        </w:rPr>
        <w:tab/>
        <w:t xml:space="preserve">Прокурор, как государственный обвинитель, поддерживает перед судом государственное обвинение по уголовным делам частного и </w:t>
      </w:r>
      <w:proofErr w:type="spellStart"/>
      <w:r w:rsidRPr="003222FF">
        <w:rPr>
          <w:lang w:eastAsia="ru-RU"/>
        </w:rPr>
        <w:t>частно</w:t>
      </w:r>
      <w:proofErr w:type="spellEnd"/>
      <w:r w:rsidRPr="003222FF">
        <w:rPr>
          <w:lang w:eastAsia="ru-RU"/>
        </w:rPr>
        <w:t xml:space="preserve">-публичного обвинения. </w:t>
      </w:r>
    </w:p>
    <w:p w:rsidR="00083F55" w:rsidRPr="003222FF" w:rsidRDefault="00083F55" w:rsidP="00083F55">
      <w:pPr>
        <w:pStyle w:val="SingleTxtG"/>
        <w:rPr>
          <w:lang w:eastAsia="ru-RU"/>
        </w:rPr>
      </w:pPr>
      <w:r w:rsidRPr="003222FF">
        <w:rPr>
          <w:lang w:eastAsia="ru-RU"/>
        </w:rPr>
        <w:t>215.</w:t>
      </w:r>
      <w:r w:rsidRPr="003222FF">
        <w:rPr>
          <w:lang w:eastAsia="ru-RU"/>
        </w:rPr>
        <w:tab/>
      </w:r>
      <w:proofErr w:type="gramStart"/>
      <w:r w:rsidRPr="003222FF">
        <w:rPr>
          <w:lang w:eastAsia="ru-RU"/>
        </w:rPr>
        <w:t>В</w:t>
      </w:r>
      <w:proofErr w:type="gramEnd"/>
      <w:r w:rsidRPr="003222FF">
        <w:rPr>
          <w:lang w:eastAsia="ru-RU"/>
        </w:rPr>
        <w:t xml:space="preserve"> рекомендации 9 Организации экономического сотрудничества и развития (ОЭСР) для Таджикистана в рамках Стамбульского плана действий Сети по борьбе с коррупцией для стран Восточной Европы и Центральной Азии указано об ограничении полномочий органов прокуратуры в сфере осуществления общего надзора.</w:t>
      </w:r>
    </w:p>
    <w:p w:rsidR="00083F55" w:rsidRPr="003222FF" w:rsidRDefault="00083F55" w:rsidP="00083F55">
      <w:pPr>
        <w:pStyle w:val="SingleTxtG"/>
        <w:rPr>
          <w:lang w:eastAsia="ru-RU"/>
        </w:rPr>
      </w:pPr>
      <w:r w:rsidRPr="003222FF">
        <w:rPr>
          <w:lang w:eastAsia="ru-RU"/>
        </w:rPr>
        <w:t>216.</w:t>
      </w:r>
      <w:r w:rsidRPr="003222FF">
        <w:rPr>
          <w:lang w:eastAsia="ru-RU"/>
        </w:rPr>
        <w:tab/>
        <w:t>Решением Национального Совета по противодействию коррупции Республики Таджикистан от «20» декабря 2017 года, за №2К/86-31 утвержден План мероприятий по обеспечению выполнения рекомендаций Организации экономического сотрудничества и развития (ОЭСР) для Таджикистана в рамках Стамбульского плана действий Сети по борьбе с коррупцией для стран Восточной Европы и Центральной Азии на 2018-2019 годы, где 9 пункт предусматривает рассмотрение данного вопроса. Срок исполнения данного пункта предусмотрен на 2018-2019 годы, который находится на стадии исполнения.</w:t>
      </w:r>
    </w:p>
    <w:p w:rsidR="00083F55" w:rsidRPr="003222FF" w:rsidRDefault="00083F55" w:rsidP="00083F55">
      <w:pPr>
        <w:pStyle w:val="SingleTxtG"/>
        <w:rPr>
          <w:lang w:eastAsia="ru-RU"/>
        </w:rPr>
      </w:pPr>
      <w:r w:rsidRPr="003222FF">
        <w:rPr>
          <w:lang w:eastAsia="ru-RU"/>
        </w:rPr>
        <w:t>217.</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статьей 92 Конституции, юридическая помощь гарантируется на всех стадиях следствия и суда.</w:t>
      </w:r>
    </w:p>
    <w:p w:rsidR="00083F55" w:rsidRPr="003222FF" w:rsidRDefault="00083F55" w:rsidP="00083F55">
      <w:pPr>
        <w:pStyle w:val="SingleTxtG"/>
        <w:rPr>
          <w:lang w:eastAsia="ru-RU"/>
        </w:rPr>
      </w:pPr>
      <w:r w:rsidRPr="003222FF">
        <w:rPr>
          <w:lang w:eastAsia="ru-RU"/>
        </w:rPr>
        <w:t>218.</w:t>
      </w:r>
      <w:r w:rsidRPr="003222FF">
        <w:rPr>
          <w:lang w:eastAsia="ru-RU"/>
        </w:rPr>
        <w:tab/>
        <w:t>Согласно части 2 статьи 6 Закона «Об адвокатуре и адвокатской деятельности», в целях содействия адвокатской деятельности и обеспечения доступности для населения юридической помощи, государственные органы обеспечивают гарантии независимости адвокатуры, осуществляют финансирование деятельности адвокатов, оказывающих бесплатную юридическую помощь физическим лицам в случаях, предусмотренных законодательством Республики Таджикистан.</w:t>
      </w:r>
    </w:p>
    <w:p w:rsidR="00083F55" w:rsidRPr="003222FF" w:rsidRDefault="00083F55" w:rsidP="00083F55">
      <w:pPr>
        <w:pStyle w:val="SingleTxtG"/>
        <w:rPr>
          <w:lang w:eastAsia="ru-RU"/>
        </w:rPr>
      </w:pPr>
      <w:r w:rsidRPr="003222FF">
        <w:rPr>
          <w:lang w:eastAsia="ru-RU"/>
        </w:rPr>
        <w:t>219.</w:t>
      </w:r>
      <w:r w:rsidRPr="003222FF">
        <w:rPr>
          <w:lang w:eastAsia="ru-RU"/>
        </w:rPr>
        <w:tab/>
      </w:r>
      <w:proofErr w:type="gramStart"/>
      <w:r w:rsidRPr="003222FF">
        <w:rPr>
          <w:lang w:eastAsia="ru-RU"/>
        </w:rPr>
        <w:t>В</w:t>
      </w:r>
      <w:proofErr w:type="gramEnd"/>
      <w:r w:rsidRPr="003222FF">
        <w:rPr>
          <w:lang w:eastAsia="ru-RU"/>
        </w:rPr>
        <w:t xml:space="preserve"> целях выполнения конституционных положений и требований вышеуказанного Закона постановлением Правительства от 2 июля 2015 года была утверждена Концепция оказания бесплатной юридической помощи в Республике Таджикистан.</w:t>
      </w:r>
    </w:p>
    <w:p w:rsidR="00083F55" w:rsidRPr="003222FF" w:rsidRDefault="00083F55" w:rsidP="00083F55">
      <w:pPr>
        <w:pStyle w:val="SingleTxtG"/>
        <w:rPr>
          <w:lang w:eastAsia="ru-RU"/>
        </w:rPr>
      </w:pPr>
      <w:r w:rsidRPr="003222FF">
        <w:rPr>
          <w:lang w:eastAsia="ru-RU"/>
        </w:rPr>
        <w:t>220.</w:t>
      </w:r>
      <w:r w:rsidRPr="003222FF">
        <w:rPr>
          <w:lang w:eastAsia="ru-RU"/>
        </w:rPr>
        <w:tab/>
      </w:r>
      <w:proofErr w:type="gramStart"/>
      <w:r w:rsidRPr="003222FF">
        <w:rPr>
          <w:lang w:eastAsia="ru-RU"/>
        </w:rPr>
        <w:t>В</w:t>
      </w:r>
      <w:proofErr w:type="gramEnd"/>
      <w:r w:rsidRPr="003222FF">
        <w:rPr>
          <w:lang w:eastAsia="ru-RU"/>
        </w:rPr>
        <w:t xml:space="preserve"> республике система бесплатной юридической помощи, которая полностью или частично обеспечивается финансированием за счет средств государственного бюджета для малообеспеченных и уязвимых слоев населения, в настоящее время находится на стадии развития. </w:t>
      </w:r>
    </w:p>
    <w:p w:rsidR="00083F55" w:rsidRPr="003222FF" w:rsidRDefault="00083F55" w:rsidP="00083F55">
      <w:pPr>
        <w:pStyle w:val="SingleTxtG"/>
        <w:rPr>
          <w:lang w:eastAsia="ru-RU"/>
        </w:rPr>
      </w:pPr>
      <w:r w:rsidRPr="003222FF">
        <w:rPr>
          <w:lang w:eastAsia="ru-RU"/>
        </w:rPr>
        <w:t>221.</w:t>
      </w:r>
      <w:r w:rsidRPr="003222FF">
        <w:rPr>
          <w:lang w:eastAsia="ru-RU"/>
        </w:rPr>
        <w:tab/>
        <w:t xml:space="preserve">Государственные органы предоставляют правовую информацию гражданам при обращениях, за счет государственного бюджета поддерживаются общественные приемные в региональных офисах Уполномоченного по правам человека. Также действуют 33 республиканских кризисных центра при отделах Комитета по делам женщин и семьи при Правительстве, и имеются приемные на местах при Миграционной службе Министерства труда, миграции и занятости населения, которые предоставляют бесплатную юридическую помощь. </w:t>
      </w:r>
    </w:p>
    <w:p w:rsidR="00083F55" w:rsidRPr="003222FF" w:rsidRDefault="00083F55" w:rsidP="00083F55">
      <w:pPr>
        <w:pStyle w:val="SingleTxtG"/>
        <w:rPr>
          <w:lang w:eastAsia="ru-RU"/>
        </w:rPr>
      </w:pPr>
      <w:r w:rsidRPr="003222FF">
        <w:rPr>
          <w:lang w:eastAsia="ru-RU"/>
        </w:rPr>
        <w:t>222.</w:t>
      </w:r>
      <w:r w:rsidRPr="003222FF">
        <w:rPr>
          <w:lang w:eastAsia="ru-RU"/>
        </w:rPr>
        <w:tab/>
        <w:t>Кроме того, различные проекты по оказанию бесплатной юридической помощи бедным слоям населения реализуются общественными организациями за счет средств международных доноров. Однако, все это не обеспечивает потребности населения в получении качественной квалифицированной юридической помощи в полном объёме.</w:t>
      </w:r>
    </w:p>
    <w:p w:rsidR="00083F55" w:rsidRPr="003222FF" w:rsidRDefault="00083F55" w:rsidP="00083F55">
      <w:pPr>
        <w:pStyle w:val="SingleTxtG"/>
        <w:rPr>
          <w:lang w:eastAsia="ru-RU"/>
        </w:rPr>
      </w:pPr>
      <w:r w:rsidRPr="003222FF">
        <w:rPr>
          <w:lang w:eastAsia="ru-RU"/>
        </w:rPr>
        <w:t>223.</w:t>
      </w:r>
      <w:r w:rsidRPr="003222FF">
        <w:rPr>
          <w:lang w:eastAsia="ru-RU"/>
        </w:rPr>
        <w:tab/>
        <w:t>Цель данной Концепции заключается в создании основ для развития и дальнейшего совершенствования государственной системы доступной и квалифицированной бесплатной юридической помощи населению.</w:t>
      </w:r>
    </w:p>
    <w:p w:rsidR="00083F55" w:rsidRPr="003222FF" w:rsidRDefault="00083F55" w:rsidP="00083F55">
      <w:pPr>
        <w:pStyle w:val="SingleTxtG"/>
        <w:rPr>
          <w:lang w:eastAsia="ru-RU"/>
        </w:rPr>
      </w:pPr>
      <w:r w:rsidRPr="003222FF">
        <w:rPr>
          <w:lang w:eastAsia="ru-RU"/>
        </w:rPr>
        <w:t>224.</w:t>
      </w:r>
      <w:r w:rsidRPr="003222FF">
        <w:rPr>
          <w:lang w:eastAsia="ru-RU"/>
        </w:rPr>
        <w:tab/>
        <w:t>Ее реализация предполагает апробирование и разработку системы управления оказанием бесплатной юридической помощи и пилотирование различных моделей бесплатной юридической помощи.</w:t>
      </w:r>
    </w:p>
    <w:p w:rsidR="00083F55" w:rsidRPr="003222FF" w:rsidRDefault="00083F55" w:rsidP="00083F55">
      <w:pPr>
        <w:pStyle w:val="SingleTxtG"/>
        <w:rPr>
          <w:lang w:eastAsia="ru-RU"/>
        </w:rPr>
      </w:pPr>
      <w:r w:rsidRPr="003222FF">
        <w:rPr>
          <w:lang w:eastAsia="ru-RU"/>
        </w:rPr>
        <w:t>225.</w:t>
      </w:r>
      <w:r w:rsidRPr="003222FF">
        <w:rPr>
          <w:lang w:eastAsia="ru-RU"/>
        </w:rPr>
        <w:tab/>
        <w:t>Для определения принципов и регулирования общественных отношений по оказанию бесплатной юридической помощи в проекте Программы судебно-правовой реформы на 2019-2021 годы предусмотрена разработка и принятие Закона «Об оказании бесплатной юридической помощи».</w:t>
      </w:r>
    </w:p>
    <w:p w:rsidR="00083F55" w:rsidRPr="003222FF" w:rsidRDefault="00083F55" w:rsidP="00083F55">
      <w:pPr>
        <w:pStyle w:val="SingleTxtG"/>
        <w:rPr>
          <w:lang w:eastAsia="ru-RU"/>
        </w:rPr>
      </w:pPr>
      <w:r w:rsidRPr="003222FF">
        <w:rPr>
          <w:lang w:eastAsia="ru-RU"/>
        </w:rPr>
        <w:t>226.</w:t>
      </w:r>
      <w:r w:rsidRPr="003222FF">
        <w:rPr>
          <w:lang w:eastAsia="ru-RU"/>
        </w:rPr>
        <w:tab/>
        <w:t xml:space="preserve">Что касается сообщений о случаях преследования, запугивания и оказания давления на адвокатов (в частности, </w:t>
      </w:r>
      <w:proofErr w:type="spellStart"/>
      <w:r w:rsidRPr="003222FF">
        <w:rPr>
          <w:lang w:eastAsia="ru-RU"/>
        </w:rPr>
        <w:t>Б.Ёрова</w:t>
      </w:r>
      <w:proofErr w:type="spellEnd"/>
      <w:r w:rsidRPr="003222FF">
        <w:rPr>
          <w:lang w:eastAsia="ru-RU"/>
        </w:rPr>
        <w:t xml:space="preserve">, </w:t>
      </w:r>
      <w:proofErr w:type="spellStart"/>
      <w:r w:rsidRPr="003222FF">
        <w:rPr>
          <w:lang w:eastAsia="ru-RU"/>
        </w:rPr>
        <w:t>Н.Махкамова</w:t>
      </w:r>
      <w:proofErr w:type="spellEnd"/>
      <w:r w:rsidRPr="003222FF">
        <w:rPr>
          <w:lang w:eastAsia="ru-RU"/>
        </w:rPr>
        <w:t xml:space="preserve">, </w:t>
      </w:r>
      <w:proofErr w:type="spellStart"/>
      <w:r w:rsidRPr="003222FF">
        <w:rPr>
          <w:lang w:eastAsia="ru-RU"/>
        </w:rPr>
        <w:t>Ш.Кудратова</w:t>
      </w:r>
      <w:proofErr w:type="spellEnd"/>
      <w:r w:rsidRPr="003222FF">
        <w:rPr>
          <w:lang w:eastAsia="ru-RU"/>
        </w:rPr>
        <w:t xml:space="preserve"> и др.), представлявших интересы обвиняемых по делам, связанным с национальной безопасностью, следует отметить, что данные лица осуждены за совершение конкретных преступных деяний, за которые, УК предусмотрена уголовная ответственность.</w:t>
      </w:r>
    </w:p>
    <w:p w:rsidR="00083F55" w:rsidRPr="003222FF" w:rsidRDefault="00083F55" w:rsidP="00083F55">
      <w:pPr>
        <w:pStyle w:val="SingleTxtG"/>
        <w:rPr>
          <w:lang w:eastAsia="ru-RU"/>
        </w:rPr>
      </w:pPr>
      <w:r w:rsidRPr="003222FF">
        <w:rPr>
          <w:lang w:eastAsia="ru-RU"/>
        </w:rPr>
        <w:t>227.</w:t>
      </w:r>
      <w:r w:rsidRPr="003222FF">
        <w:rPr>
          <w:lang w:eastAsia="ru-RU"/>
        </w:rPr>
        <w:tab/>
        <w:t xml:space="preserve">В частности, </w:t>
      </w:r>
      <w:proofErr w:type="spellStart"/>
      <w:r w:rsidRPr="003222FF">
        <w:rPr>
          <w:lang w:eastAsia="ru-RU"/>
        </w:rPr>
        <w:t>Б.Ёров</w:t>
      </w:r>
      <w:proofErr w:type="spellEnd"/>
      <w:r w:rsidRPr="003222FF">
        <w:rPr>
          <w:lang w:eastAsia="ru-RU"/>
        </w:rPr>
        <w:t xml:space="preserve"> осужден по статьям 189 части 2 пункт «г», 247 части 4 пункт «б» 307 части 2 пункт «г», 307(1) части 2 и 340 части 2 пунктам «</w:t>
      </w:r>
      <w:proofErr w:type="spellStart"/>
      <w:proofErr w:type="gramStart"/>
      <w:r w:rsidRPr="003222FF">
        <w:rPr>
          <w:lang w:eastAsia="ru-RU"/>
        </w:rPr>
        <w:t>а,б</w:t>
      </w:r>
      <w:proofErr w:type="gramEnd"/>
      <w:r w:rsidRPr="003222FF">
        <w:rPr>
          <w:lang w:eastAsia="ru-RU"/>
        </w:rPr>
        <w:t>,в</w:t>
      </w:r>
      <w:proofErr w:type="spellEnd"/>
      <w:r w:rsidRPr="003222FF">
        <w:rPr>
          <w:lang w:eastAsia="ru-RU"/>
        </w:rPr>
        <w:t xml:space="preserve">» УК, </w:t>
      </w:r>
      <w:proofErr w:type="spellStart"/>
      <w:r w:rsidRPr="003222FF">
        <w:rPr>
          <w:lang w:eastAsia="ru-RU"/>
        </w:rPr>
        <w:t>Н.Махкамов</w:t>
      </w:r>
      <w:proofErr w:type="spellEnd"/>
      <w:r w:rsidRPr="003222FF">
        <w:rPr>
          <w:lang w:eastAsia="ru-RU"/>
        </w:rPr>
        <w:t xml:space="preserve"> по статьям 189 части 2 пункт «г», 247 части 4 пункт «б», 307 части 2 пункт «г» и 3071 части 2 УК, </w:t>
      </w:r>
      <w:proofErr w:type="spellStart"/>
      <w:r w:rsidRPr="003222FF">
        <w:rPr>
          <w:lang w:eastAsia="ru-RU"/>
        </w:rPr>
        <w:t>Ш.Кудратов</w:t>
      </w:r>
      <w:proofErr w:type="spellEnd"/>
      <w:r w:rsidRPr="003222FF">
        <w:rPr>
          <w:lang w:eastAsia="ru-RU"/>
        </w:rPr>
        <w:t xml:space="preserve"> по статьям 247 части 4 пункт «б» и 36 части 4, 32 части 3 - 320 части 2 УК.</w:t>
      </w:r>
    </w:p>
    <w:p w:rsidR="00083F55" w:rsidRPr="003222FF" w:rsidRDefault="00083F55" w:rsidP="00083F55">
      <w:pPr>
        <w:pStyle w:val="SingleTxtG"/>
        <w:rPr>
          <w:lang w:eastAsia="ru-RU"/>
        </w:rPr>
      </w:pPr>
      <w:r w:rsidRPr="003222FF">
        <w:rPr>
          <w:lang w:eastAsia="ru-RU"/>
        </w:rPr>
        <w:t>228.</w:t>
      </w:r>
      <w:r w:rsidRPr="003222FF">
        <w:rPr>
          <w:lang w:eastAsia="ru-RU"/>
        </w:rPr>
        <w:tab/>
        <w:t>Конституционная норма о том, что никто не может быть подвергнут пыткам, жестокости и бесчеловечному обращению обеспечена угрозой применения уголовного наказания за пытку (статья 143(1) УК).</w:t>
      </w:r>
    </w:p>
    <w:p w:rsidR="00083F55" w:rsidRPr="003222FF" w:rsidRDefault="00083F55" w:rsidP="00083F55">
      <w:pPr>
        <w:pStyle w:val="SingleTxtG"/>
        <w:rPr>
          <w:lang w:eastAsia="ru-RU"/>
        </w:rPr>
      </w:pPr>
      <w:r w:rsidRPr="003222FF">
        <w:rPr>
          <w:lang w:eastAsia="ru-RU"/>
        </w:rPr>
        <w:t>229.</w:t>
      </w:r>
      <w:r w:rsidRPr="003222FF">
        <w:rPr>
          <w:lang w:eastAsia="ru-RU"/>
        </w:rPr>
        <w:tab/>
        <w:t>Если жалоба о применении пыток, другого жестокого или унижающего человеческое достоинство обращения заявлена в судебном заседании, суд принимает предусмотренные законом меры к ее незамедлительному рассмотрению.</w:t>
      </w:r>
    </w:p>
    <w:p w:rsidR="00083F55" w:rsidRPr="003222FF" w:rsidRDefault="00083F55" w:rsidP="00083F55">
      <w:pPr>
        <w:pStyle w:val="SingleTxtG"/>
        <w:rPr>
          <w:lang w:eastAsia="ru-RU"/>
        </w:rPr>
      </w:pPr>
      <w:r w:rsidRPr="003222FF">
        <w:rPr>
          <w:lang w:eastAsia="ru-RU"/>
        </w:rPr>
        <w:t>230.</w:t>
      </w:r>
      <w:r w:rsidRPr="003222FF">
        <w:rPr>
          <w:lang w:eastAsia="ru-RU"/>
        </w:rPr>
        <w:tab/>
        <w:t>Если для полной проверки жалобы о применении пытки необходимо осуществление мер, не входящих в компетенцию суда (проведение дознания либо следствия и прочее), суд выносит определение, которым возлагает на прокурора осуществление соответствующей проверки с указанием срока предоставления суду материалов проверки. Материалы проверки жалоб и принятые по ним процессуальные решения оглашаются в судебном заседании и приобщаются к делу.</w:t>
      </w:r>
    </w:p>
    <w:p w:rsidR="00083F55" w:rsidRPr="003222FF" w:rsidRDefault="00083F55" w:rsidP="00083F55">
      <w:pPr>
        <w:pStyle w:val="SingleTxtG"/>
        <w:rPr>
          <w:lang w:eastAsia="ru-RU"/>
        </w:rPr>
      </w:pPr>
      <w:r w:rsidRPr="003222FF">
        <w:rPr>
          <w:lang w:eastAsia="ru-RU"/>
        </w:rPr>
        <w:t>231.</w:t>
      </w:r>
      <w:r w:rsidRPr="003222FF">
        <w:rPr>
          <w:lang w:eastAsia="ru-RU"/>
        </w:rPr>
        <w:tab/>
        <w:t>Вместе с тем, если при рассмотрении уголовного дела в суде будет установлено, что доказательства получены, в частности, с применением пыток, жестокого обращения, насилия, угроз, обмана или иных, незаконных деяний, то они признаются недопустимыми.</w:t>
      </w:r>
    </w:p>
    <w:p w:rsidR="00083F55" w:rsidRPr="003222FF" w:rsidRDefault="00083F55" w:rsidP="00083F55">
      <w:pPr>
        <w:pStyle w:val="SingleTxtG"/>
        <w:rPr>
          <w:lang w:eastAsia="ru-RU"/>
        </w:rPr>
      </w:pPr>
      <w:r w:rsidRPr="003222FF">
        <w:rPr>
          <w:lang w:eastAsia="ru-RU"/>
        </w:rPr>
        <w:t>232.</w:t>
      </w:r>
      <w:r w:rsidRPr="003222FF">
        <w:rPr>
          <w:lang w:eastAsia="ru-RU"/>
        </w:rPr>
        <w:tab/>
      </w:r>
      <w:proofErr w:type="gramStart"/>
      <w:r w:rsidRPr="003222FF">
        <w:rPr>
          <w:lang w:eastAsia="ru-RU"/>
        </w:rPr>
        <w:t>В</w:t>
      </w:r>
      <w:proofErr w:type="gramEnd"/>
      <w:r w:rsidRPr="003222FF">
        <w:rPr>
          <w:lang w:eastAsia="ru-RU"/>
        </w:rPr>
        <w:t xml:space="preserve"> этой связи, отмечаем, что УПК дополнен статьей 88(1</w:t>
      </w:r>
      <w:r>
        <w:rPr>
          <w:lang w:eastAsia="ru-RU"/>
        </w:rPr>
        <w:t>) (Недопустимые доказательства).</w:t>
      </w:r>
    </w:p>
    <w:p w:rsidR="00083F55" w:rsidRPr="003222FF" w:rsidRDefault="00083F55" w:rsidP="00083F55">
      <w:pPr>
        <w:pStyle w:val="SingleTxtG"/>
        <w:rPr>
          <w:lang w:eastAsia="ru-RU"/>
        </w:rPr>
      </w:pPr>
      <w:r w:rsidRPr="003222FF">
        <w:rPr>
          <w:lang w:eastAsia="ru-RU"/>
        </w:rPr>
        <w:t>233.</w:t>
      </w:r>
      <w:r w:rsidRPr="003222FF">
        <w:rPr>
          <w:lang w:eastAsia="ru-RU"/>
        </w:rPr>
        <w:tab/>
        <w:t>Уголовное дело в отношении членов Партии исламского возрождения Таджикистана поступило для рассмотрения по существу в Верховный Суд 20 января 2016 года под грифом “секретно”.</w:t>
      </w:r>
    </w:p>
    <w:p w:rsidR="00083F55" w:rsidRPr="003222FF" w:rsidRDefault="00083F55" w:rsidP="00083F55">
      <w:pPr>
        <w:pStyle w:val="SingleTxtG"/>
        <w:rPr>
          <w:lang w:eastAsia="ru-RU"/>
        </w:rPr>
      </w:pPr>
      <w:r w:rsidRPr="003222FF">
        <w:rPr>
          <w:lang w:eastAsia="ru-RU"/>
        </w:rPr>
        <w:t>234.</w:t>
      </w:r>
      <w:r w:rsidRPr="003222FF">
        <w:rPr>
          <w:lang w:eastAsia="ru-RU"/>
        </w:rPr>
        <w:tab/>
        <w:t>В соответствии с частью 2 статьи 273 УПК. закрытое судебное разбирательство, допускается по мотивированному определению суда (постановлению судьи) по делам о преступлениях лиц, не достигших шестнадцатилетнего возраста, о преступлениях против свободы, о половых и других преступлениях в целях предотвращения его разглашения сведений об интимных сторонах жизни участвующих в деле лиц, либо сведений, унижающих их достоинство, а также случаях, когда этого требуют интересы обеспечения безопасности участников процесса и свидетелей, членов их семей или близких родственников.</w:t>
      </w:r>
    </w:p>
    <w:p w:rsidR="00083F55" w:rsidRPr="003222FF" w:rsidRDefault="00083F55" w:rsidP="00083F55">
      <w:pPr>
        <w:pStyle w:val="SingleTxtG"/>
        <w:rPr>
          <w:lang w:eastAsia="ru-RU"/>
        </w:rPr>
      </w:pPr>
      <w:r w:rsidRPr="003222FF">
        <w:rPr>
          <w:lang w:eastAsia="ru-RU"/>
        </w:rPr>
        <w:t>235.</w:t>
      </w:r>
      <w:r w:rsidRPr="003222FF">
        <w:rPr>
          <w:lang w:eastAsia="ru-RU"/>
        </w:rPr>
        <w:tab/>
      </w:r>
      <w:proofErr w:type="gramStart"/>
      <w:r w:rsidRPr="003222FF">
        <w:rPr>
          <w:lang w:eastAsia="ru-RU"/>
        </w:rPr>
        <w:t>В</w:t>
      </w:r>
      <w:proofErr w:type="gramEnd"/>
      <w:r w:rsidRPr="003222FF">
        <w:rPr>
          <w:lang w:eastAsia="ru-RU"/>
        </w:rPr>
        <w:t xml:space="preserve"> целях обеспечения неразглашения охраняемой законом государственной и иной тайны, безопасности участников процесса и свидетелей, членов их семей или близких родственников, постановлением судьи о назначении судебного заседания от 2 февраля 2016 года решен вопрос о рассмотрении дела в закрытом судебном заседании.</w:t>
      </w:r>
    </w:p>
    <w:p w:rsidR="00083F55" w:rsidRPr="003222FF" w:rsidRDefault="00083F55" w:rsidP="00083F55">
      <w:pPr>
        <w:pStyle w:val="SingleTxtG"/>
        <w:rPr>
          <w:lang w:eastAsia="ru-RU"/>
        </w:rPr>
      </w:pPr>
      <w:r w:rsidRPr="003222FF">
        <w:rPr>
          <w:lang w:eastAsia="ru-RU"/>
        </w:rPr>
        <w:t>236.</w:t>
      </w:r>
      <w:r w:rsidRPr="003222FF">
        <w:rPr>
          <w:lang w:eastAsia="ru-RU"/>
        </w:rPr>
        <w:tab/>
        <w:t>В соответствии с пунктом 10 Постановления Пленума Верховного Суда от 29</w:t>
      </w:r>
      <w:r w:rsidR="00C67F23">
        <w:rPr>
          <w:lang w:eastAsia="ru-RU"/>
        </w:rPr>
        <w:t> </w:t>
      </w:r>
      <w:r w:rsidRPr="003222FF">
        <w:rPr>
          <w:lang w:eastAsia="ru-RU"/>
        </w:rPr>
        <w:t xml:space="preserve">сентября 2014 года “О гласности и открытости судебного разбирательства и праве на доступ к информации о деятельности судов” в случае, когда определение суда (постановление судьи) о проведении разбирательства дела в закрытом судебном заседании принимается при назначении судебного заседания, лица, не являющиеся участниками процесса, и представители средств массовой информации в зал судебного заседания не допускаются. </w:t>
      </w:r>
    </w:p>
    <w:p w:rsidR="00083F55" w:rsidRPr="003222FF" w:rsidRDefault="00083F55" w:rsidP="00083F55">
      <w:pPr>
        <w:pStyle w:val="SingleTxtG"/>
        <w:rPr>
          <w:lang w:eastAsia="ru-RU"/>
        </w:rPr>
      </w:pPr>
      <w:r w:rsidRPr="003222FF">
        <w:rPr>
          <w:lang w:eastAsia="ru-RU"/>
        </w:rPr>
        <w:t>237.</w:t>
      </w:r>
      <w:r w:rsidRPr="003222FF">
        <w:rPr>
          <w:lang w:eastAsia="ru-RU"/>
        </w:rPr>
        <w:tab/>
        <w:t>В связи с этим, присутствие в зале судебного заседания кроме участников процесса иных лиц в качестве наблюдателей было невозможно.</w:t>
      </w:r>
    </w:p>
    <w:p w:rsidR="00083F55" w:rsidRPr="003222FF" w:rsidRDefault="00083F55" w:rsidP="00083F55">
      <w:pPr>
        <w:pStyle w:val="SingleTxtG"/>
        <w:rPr>
          <w:lang w:eastAsia="ru-RU"/>
        </w:rPr>
      </w:pPr>
      <w:r w:rsidRPr="003222FF">
        <w:rPr>
          <w:lang w:eastAsia="ru-RU"/>
        </w:rPr>
        <w:t>238.</w:t>
      </w:r>
      <w:r w:rsidRPr="003222FF">
        <w:rPr>
          <w:lang w:eastAsia="ru-RU"/>
        </w:rPr>
        <w:tab/>
        <w:t>Вместе с тем, в соответствии с частью 3 статьи 273 УПК, рассмотрение дела в закрытом заседании суда осуществлялось с соблюдением всех правил судопроизводства.</w:t>
      </w:r>
    </w:p>
    <w:p w:rsidR="00083F55" w:rsidRPr="003222FF" w:rsidRDefault="00083F55" w:rsidP="00083F55">
      <w:pPr>
        <w:pStyle w:val="SingleTxtG"/>
        <w:rPr>
          <w:lang w:eastAsia="ru-RU"/>
        </w:rPr>
      </w:pPr>
      <w:r w:rsidRPr="003222FF">
        <w:rPr>
          <w:lang w:eastAsia="ru-RU"/>
        </w:rPr>
        <w:t>239.</w:t>
      </w:r>
      <w:r w:rsidRPr="003222FF">
        <w:rPr>
          <w:lang w:eastAsia="ru-RU"/>
        </w:rPr>
        <w:tab/>
        <w:t>Согласно части 2 статьи 84 Конституции и статьи 3 Конституционного Закона «О судах Республики Таджикистан», судебную власть осуществляют Конституционный суд, Верховный Суд, Высший экономический суд, Военный суд, Суд Горно-Бадахшанской автономной области, суды областей, города Душанбе, городов и районов, Экономический суд Горно-Бадахшанской автономной области, экономические суды областей и города Душанбе.</w:t>
      </w:r>
    </w:p>
    <w:p w:rsidR="00083F55" w:rsidRPr="003222FF" w:rsidRDefault="00083F55" w:rsidP="00083F55">
      <w:pPr>
        <w:pStyle w:val="SingleTxtG"/>
        <w:rPr>
          <w:lang w:eastAsia="ru-RU"/>
        </w:rPr>
      </w:pPr>
      <w:r w:rsidRPr="003222FF">
        <w:rPr>
          <w:lang w:eastAsia="ru-RU"/>
        </w:rPr>
        <w:t>240.</w:t>
      </w:r>
      <w:r w:rsidRPr="003222FF">
        <w:rPr>
          <w:lang w:eastAsia="ru-RU"/>
        </w:rPr>
        <w:tab/>
        <w:t xml:space="preserve">Исходя из единства судебной системы, в своей деятельности военные суды руководствуются конституционными принципами и правилами судопроизводства, установленными для всех судов общей юрисдикции. </w:t>
      </w:r>
    </w:p>
    <w:p w:rsidR="00083F55" w:rsidRPr="003222FF" w:rsidRDefault="00083F55" w:rsidP="00083F55">
      <w:pPr>
        <w:pStyle w:val="SingleTxtG"/>
        <w:rPr>
          <w:lang w:eastAsia="ru-RU"/>
        </w:rPr>
      </w:pPr>
      <w:r w:rsidRPr="003222FF">
        <w:rPr>
          <w:lang w:eastAsia="ru-RU"/>
        </w:rPr>
        <w:t>241.</w:t>
      </w:r>
      <w:r w:rsidRPr="003222FF">
        <w:rPr>
          <w:lang w:eastAsia="ru-RU"/>
        </w:rPr>
        <w:tab/>
        <w:t xml:space="preserve">Правила о подсудности уголовных дел военным судам установлены уголовно-процессуальным законодательством. </w:t>
      </w:r>
    </w:p>
    <w:p w:rsidR="00083F55" w:rsidRPr="003222FF" w:rsidRDefault="00083F55" w:rsidP="00083F55">
      <w:pPr>
        <w:pStyle w:val="SingleTxtG"/>
        <w:rPr>
          <w:lang w:eastAsia="ru-RU"/>
        </w:rPr>
      </w:pPr>
      <w:r w:rsidRPr="003222FF">
        <w:rPr>
          <w:lang w:eastAsia="ru-RU"/>
        </w:rPr>
        <w:t>242.</w:t>
      </w:r>
      <w:r w:rsidRPr="003222FF">
        <w:rPr>
          <w:lang w:eastAsia="ru-RU"/>
        </w:rPr>
        <w:tab/>
        <w:t xml:space="preserve">Учитывая конституционное положение о равенстве всех перед законом и судом, что рассмотрение уголовных дел как в военных судах, так и в судах общей юрисдикции, происходит на основе единого законодательства, ущемления прав гражданского лица при рассмотрении дела военным судом не допускается. </w:t>
      </w:r>
    </w:p>
    <w:p w:rsidR="00083F55" w:rsidRPr="003222FF" w:rsidRDefault="00083F55" w:rsidP="00083F55">
      <w:pPr>
        <w:pStyle w:val="HChG"/>
      </w:pPr>
      <w:r>
        <w:tab/>
      </w:r>
      <w:r w:rsidRPr="003222FF">
        <w:rPr>
          <w:lang w:val="en-US"/>
        </w:rPr>
        <w:t>XII</w:t>
      </w:r>
      <w:r>
        <w:t>.</w:t>
      </w:r>
      <w:r>
        <w:tab/>
      </w:r>
      <w:r w:rsidRPr="003222FF">
        <w:t>Право на неприкосновенность личной жизни и семейную жизнь (статья 17)</w:t>
      </w:r>
    </w:p>
    <w:p w:rsidR="00083F55" w:rsidRPr="003222FF" w:rsidRDefault="00083F55" w:rsidP="00083F55">
      <w:pPr>
        <w:pStyle w:val="H23G"/>
      </w:pPr>
      <w:r>
        <w:tab/>
      </w:r>
      <w:r>
        <w:tab/>
      </w:r>
      <w:r w:rsidRPr="003222FF">
        <w:t>По пункту 18</w:t>
      </w:r>
    </w:p>
    <w:p w:rsidR="00083F55" w:rsidRPr="003222FF" w:rsidRDefault="00083F55" w:rsidP="00083F55">
      <w:pPr>
        <w:pStyle w:val="SingleTxtG"/>
        <w:rPr>
          <w:lang w:eastAsia="ru-RU"/>
        </w:rPr>
      </w:pPr>
      <w:r w:rsidRPr="003222FF">
        <w:rPr>
          <w:lang w:eastAsia="ru-RU"/>
        </w:rPr>
        <w:t>243.</w:t>
      </w:r>
      <w:r w:rsidRPr="003222FF">
        <w:rPr>
          <w:lang w:eastAsia="ru-RU"/>
        </w:rPr>
        <w:tab/>
        <w:t>Согласно</w:t>
      </w:r>
      <w:r w:rsidR="009E2F7F">
        <w:rPr>
          <w:lang w:eastAsia="ru-RU"/>
        </w:rPr>
        <w:t xml:space="preserve"> </w:t>
      </w:r>
      <w:r w:rsidRPr="003222FF">
        <w:rPr>
          <w:lang w:eastAsia="ru-RU"/>
        </w:rPr>
        <w:t>статье 5 Закона «Об оперативно-розыскной деятельности», при проведении оперативно-розыскных мероприятий орган, осуществляющий оперативно- розыскную деятельность, обеспечивает соблюдение прав человека и гражданина на неприкосновенность личной жизни, личной и семейной тайны, неприкосновенность жилища, на тайну переписки, телефонных переговоров, телеграфных и иных личных сообщений. 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 (судье).</w:t>
      </w:r>
    </w:p>
    <w:p w:rsidR="00083F55" w:rsidRPr="003222FF" w:rsidRDefault="00083F55" w:rsidP="00083F55">
      <w:pPr>
        <w:pStyle w:val="SingleTxtG"/>
        <w:rPr>
          <w:lang w:eastAsia="ru-RU"/>
        </w:rPr>
      </w:pPr>
      <w:r w:rsidRPr="003222FF">
        <w:rPr>
          <w:lang w:eastAsia="ru-RU"/>
        </w:rPr>
        <w:t>244.</w:t>
      </w:r>
      <w:r w:rsidRPr="003222FF">
        <w:rPr>
          <w:lang w:eastAsia="ru-RU"/>
        </w:rPr>
        <w:tab/>
        <w:t>При нарушении органом (должностным лицом), осуществляющим оперативно-розыскную деятельность прав и законных интересов физических и юридических лиц, вышестоящий орган (должностное лицо), осуществляющий оперативно-розыскную деятельность, прокурор либо суд(судья) в соответствии с законодательством Республики Таджикистан обязаны принять меры по восстановлению этих прав и законных интересов и (или)возмещению причиненного вреда.</w:t>
      </w:r>
    </w:p>
    <w:p w:rsidR="00083F55" w:rsidRPr="003222FF" w:rsidRDefault="00083F55" w:rsidP="00083F55">
      <w:pPr>
        <w:pStyle w:val="SingleTxtG"/>
        <w:rPr>
          <w:lang w:eastAsia="ru-RU"/>
        </w:rPr>
      </w:pPr>
      <w:r w:rsidRPr="003222FF">
        <w:rPr>
          <w:lang w:eastAsia="ru-RU"/>
        </w:rPr>
        <w:t>245.</w:t>
      </w:r>
      <w:r w:rsidRPr="003222FF">
        <w:rPr>
          <w:lang w:eastAsia="ru-RU"/>
        </w:rPr>
        <w:tab/>
        <w:t xml:space="preserve">Согласно </w:t>
      </w:r>
      <w:proofErr w:type="gramStart"/>
      <w:r w:rsidRPr="003222FF">
        <w:rPr>
          <w:lang w:eastAsia="ru-RU"/>
        </w:rPr>
        <w:t>поправкам</w:t>
      </w:r>
      <w:proofErr w:type="gramEnd"/>
      <w:r w:rsidRPr="003222FF">
        <w:rPr>
          <w:lang w:eastAsia="ru-RU"/>
        </w:rPr>
        <w:t xml:space="preserve"> к данному закону, принятым в июле 2017 года, а также на основании Указа Президента за № 765 от ноября 2016 года «О создании единого коммутационного центра», устанавливающего полный государственный контроль над всеми, необходимо отметить, что действительно, правоохранительные органы республики наделены законным правом отслеживать онлайн - поведение отдельных лиц через данные, об их активности в сети и текстовых сообщениях. Действительно, указанные нормативные правовые положения затрагивают проблему некоторого ущемления прав и свобод граждан на неприкосновенность личной жизни, однако на практике, в процессе проведения тех или иных мер, связанных с раскрытием преступления, для</w:t>
      </w:r>
      <w:r w:rsidR="00886198">
        <w:rPr>
          <w:lang w:eastAsia="ru-RU"/>
        </w:rPr>
        <w:t xml:space="preserve"> </w:t>
      </w:r>
      <w:r w:rsidRPr="003222FF">
        <w:rPr>
          <w:lang w:eastAsia="ru-RU"/>
        </w:rPr>
        <w:t>защиты прав и свобод одного гражданина, необходимо ограничить или затронуть права и свободы другого гражданина. Исходя из этого, законодатель прибегает к таким мерам, которые в отдельных случаях могут ограничить права и свободы человека и гражданина.</w:t>
      </w:r>
    </w:p>
    <w:p w:rsidR="00083F55" w:rsidRPr="003222FF" w:rsidRDefault="00083F55" w:rsidP="00083F55">
      <w:pPr>
        <w:pStyle w:val="SingleTxtG"/>
        <w:rPr>
          <w:lang w:eastAsia="ru-RU"/>
        </w:rPr>
      </w:pPr>
      <w:r w:rsidRPr="003222FF">
        <w:rPr>
          <w:lang w:eastAsia="ru-RU"/>
        </w:rPr>
        <w:t>246.</w:t>
      </w:r>
      <w:r w:rsidRPr="003222FF">
        <w:rPr>
          <w:lang w:eastAsia="ru-RU"/>
        </w:rPr>
        <w:tab/>
        <w:t>Общеизвестно, что такие тяжкие и особо тяжкие преступления, как терроризм, экстремизм, сепаратизм, торговля людьми, расследование и раскрытие которых крайне затруднительно в силу их специфичности, законодатель вынужден принимать такие меры, как «Снятие информации с технических каналов связи» и «Получение компьютерной информации», но не у всех граждан, а лишь у тех, которые подозреваются или обвиняются по конкретному уголовному делу, а также, в отношении лиц, представляющих оперативный интерес для правоохранительных органов.</w:t>
      </w:r>
    </w:p>
    <w:p w:rsidR="00083F55" w:rsidRPr="003222FF" w:rsidRDefault="00083F55" w:rsidP="00083F55">
      <w:pPr>
        <w:pStyle w:val="HChG"/>
      </w:pPr>
      <w:r>
        <w:tab/>
      </w:r>
      <w:r w:rsidRPr="003222FF">
        <w:rPr>
          <w:lang w:val="en-US"/>
        </w:rPr>
        <w:t>XIII</w:t>
      </w:r>
      <w:r>
        <w:t>.</w:t>
      </w:r>
      <w:r>
        <w:tab/>
      </w:r>
      <w:r w:rsidRPr="003222FF">
        <w:t xml:space="preserve">Свобода совести и религиозных убеждений </w:t>
      </w:r>
      <w:r>
        <w:br/>
      </w:r>
      <w:r w:rsidRPr="003222FF">
        <w:t>(статьи 2, 18 и 26)</w:t>
      </w:r>
    </w:p>
    <w:p w:rsidR="00083F55" w:rsidRPr="003222FF" w:rsidRDefault="00083F55" w:rsidP="00083F55">
      <w:pPr>
        <w:pStyle w:val="H23G"/>
      </w:pPr>
      <w:r>
        <w:tab/>
      </w:r>
      <w:r>
        <w:tab/>
      </w:r>
      <w:r w:rsidRPr="003222FF">
        <w:t>По пунктам 19 и 20</w:t>
      </w:r>
    </w:p>
    <w:p w:rsidR="00083F55" w:rsidRPr="003222FF" w:rsidRDefault="00083F55" w:rsidP="00083F55">
      <w:pPr>
        <w:pStyle w:val="SingleTxtG"/>
        <w:rPr>
          <w:lang w:eastAsia="ru-RU"/>
        </w:rPr>
      </w:pPr>
      <w:r w:rsidRPr="003222FF">
        <w:rPr>
          <w:lang w:eastAsia="ru-RU"/>
        </w:rPr>
        <w:t>247.</w:t>
      </w:r>
      <w:r w:rsidRPr="003222FF">
        <w:rPr>
          <w:lang w:eastAsia="ru-RU"/>
        </w:rPr>
        <w:tab/>
        <w:t>Порядок регистрации религиозных объединений четко определено в Законе «О</w:t>
      </w:r>
      <w:r w:rsidR="00886198">
        <w:rPr>
          <w:lang w:eastAsia="ru-RU"/>
        </w:rPr>
        <w:t> </w:t>
      </w:r>
      <w:r w:rsidRPr="003222FF">
        <w:rPr>
          <w:lang w:eastAsia="ru-RU"/>
        </w:rPr>
        <w:t>свободе совести и религиозных объединениях» (далее - Закон о свободе совести) (статьи 13 и 14). В законодательстве Республики Таджикистан нет понятия «незарегистрированные религиозные группы». Закон предоставляет возможность любой группе свободно зарегистрироваться, и до регистрации их свобода на вероисповедание и совести гарантируется конституционными нормами. Никто не вправе вмешиваться в их свободу совести, они свободны как в ношении права на вероисповедание, так и на выражении своего отношения к вере. Регистрация религиозного объединения предоставляет дополнительные права и полномочия группам лиц коллективно и систематически на определенном участке с приобретением права собственности и сертификата землепользования выполнять коллективные религиозные обряды. Безосновательный отказ регистрировать религиозное объединение, в соответствии с частью 2 ст. 14 Закона о свободе совести предоставляет гражданам право обращаться в суд. Важно отметить, что регистрация религиозного объединения не является легальным основанием признания вероисповедания граждан, и оно не было и не будет главной предпосылкой отправления религиозных культов в республике.</w:t>
      </w:r>
    </w:p>
    <w:p w:rsidR="00083F55" w:rsidRPr="003222FF" w:rsidRDefault="00083F55" w:rsidP="00083F55">
      <w:pPr>
        <w:pStyle w:val="SingleTxtG"/>
        <w:rPr>
          <w:lang w:eastAsia="ru-RU"/>
        </w:rPr>
      </w:pPr>
      <w:r w:rsidRPr="003222FF">
        <w:rPr>
          <w:lang w:eastAsia="ru-RU"/>
        </w:rPr>
        <w:t>248.</w:t>
      </w:r>
      <w:r w:rsidRPr="003222FF">
        <w:rPr>
          <w:lang w:eastAsia="ru-RU"/>
        </w:rPr>
        <w:tab/>
        <w:t xml:space="preserve">О религиозных обрядах и ритуалах. В Республике Таджикистан на мирную религиозную деятельность никаких ограничений не существует, а есть определенные обозначенные места, где граждане могут выполнять коллективные религиозные обряды. Часть 3 ст. 20 Закона о свободе совести предоставляет гражданам право проводить богослужения, религиозные обряды и ритуалы в молитвенных зданиях, относящихся к ним территориях, в святых местах, на кладбищах - в зависимости от особенностей вероисповедания, а также в жилых помещениях и домах граждан. То есть, согласно этим нормам, граждане могут, исходя из своих вероисповеданий, сами или коллективно проводить богослужения и религиозные обряды в предназначенных для этого местах. Законодатель определяет общепринятые места для проведения коллективного богослужения, где граждане могут свободно удовлетворять свои религиозные и духовные потребности. Кроме 4000 религиозных объединений и нескольких тысяч кладбищ и святых мест, закон позволяет проводить богослужения в миллионах домах граждан. Из этого следует, что в республике нет ограничений на мирную религиозную деятельность, в том числе нет ограничений в проведении религиозных обрядов и ритуалов. </w:t>
      </w:r>
    </w:p>
    <w:p w:rsidR="00083F55" w:rsidRPr="003222FF" w:rsidRDefault="00083F55" w:rsidP="00083F55">
      <w:pPr>
        <w:pStyle w:val="SingleTxtG"/>
        <w:rPr>
          <w:lang w:eastAsia="ru-RU"/>
        </w:rPr>
      </w:pPr>
      <w:r w:rsidRPr="003222FF">
        <w:rPr>
          <w:lang w:eastAsia="ru-RU"/>
        </w:rPr>
        <w:t>249.</w:t>
      </w:r>
      <w:r w:rsidRPr="003222FF">
        <w:rPr>
          <w:lang w:eastAsia="ru-RU"/>
        </w:rPr>
        <w:tab/>
      </w:r>
      <w:proofErr w:type="gramStart"/>
      <w:r w:rsidRPr="003222FF">
        <w:rPr>
          <w:lang w:eastAsia="ru-RU"/>
        </w:rPr>
        <w:t>В</w:t>
      </w:r>
      <w:proofErr w:type="gramEnd"/>
      <w:r w:rsidRPr="003222FF">
        <w:rPr>
          <w:lang w:eastAsia="ru-RU"/>
        </w:rPr>
        <w:t xml:space="preserve"> части 14 статьи 4 Закона о свободе совести относительно прав на свободу совести и свободу вероисповедания приводится, что «родители или лица, их заменяющие, вправе обучать и воспитывать своих детей в соответствии со своим собственным отношением к религии с учетом права ребёнка на свободу совести». Республика Таджикистан создала благоприятные условия для обеспечения свободы совести и свободы вероисповедания, соблюдения законных прав и интересов верующих граждан и религиозных объединений.</w:t>
      </w:r>
    </w:p>
    <w:p w:rsidR="00083F55" w:rsidRPr="003222FF" w:rsidRDefault="00083F55" w:rsidP="00083F55">
      <w:pPr>
        <w:pStyle w:val="SingleTxtG"/>
        <w:rPr>
          <w:lang w:eastAsia="ru-RU"/>
        </w:rPr>
      </w:pPr>
      <w:r w:rsidRPr="003222FF">
        <w:rPr>
          <w:lang w:eastAsia="ru-RU"/>
        </w:rPr>
        <w:t>250.</w:t>
      </w:r>
      <w:r w:rsidRPr="003222FF">
        <w:rPr>
          <w:lang w:eastAsia="ru-RU"/>
        </w:rPr>
        <w:tab/>
        <w:t xml:space="preserve">Относительно запрета лицам моложе 18 лет принимать участие в отдельных видах деятельности религиозных объединений, нужно отметить, что принятию Закона «Об ответственности родителей за воспитание и обучение детей» способствовали множества причин и проблем. Одним из основных причин являлось защита прав ребенка на образование и его нормальное физическое и умственное развитие. В соответствии с данным законом, родители обязаны контролировать поведение своих несовершеннолетних детей, в том числе их участие в деятельности религиозных объединений. Согласно части 15 статьи 4 Закона о свободе совести запрещается вовлечение несовершеннолетних в деятельность религиозных объединений, а также обучение несовершеннолетних религии без письменного согласия их родителей или лиц, их заменяющих. То есть ребёнок может получить религиозное образование в религиозных объединениях только по письменному согласию родителей и те, кто получают такое образование, могут участвовать в других религиозных деятельностях и совместных молитвах. </w:t>
      </w:r>
    </w:p>
    <w:p w:rsidR="00083F55" w:rsidRPr="003222FF" w:rsidRDefault="00083F55" w:rsidP="00083F55">
      <w:pPr>
        <w:pStyle w:val="SingleTxtG"/>
        <w:rPr>
          <w:lang w:eastAsia="ru-RU"/>
        </w:rPr>
      </w:pPr>
      <w:r w:rsidRPr="003222FF">
        <w:rPr>
          <w:lang w:eastAsia="ru-RU"/>
        </w:rPr>
        <w:t>251.</w:t>
      </w:r>
      <w:r w:rsidRPr="003222FF">
        <w:rPr>
          <w:lang w:eastAsia="ru-RU"/>
        </w:rPr>
        <w:tab/>
        <w:t>Правительству республики и народу Таджикистана судьбы наших соотечественников, которые обучаются за рубежом незаконными путями в сомнительных учебных центрах (то ли это религиозная или же военно-миссионерская), не безразличны. Поэтому Правительством республики принимаются соответствующие меры, ведутся разъяснительные работы среди населения. Было разработано и принято постановление Правительства по порядку получения религиозного образования граждан Республики Таджикистан за рубежом. Принятие данного постановления основано на разумных и объективных критериях, исходящих от реалий жизни нашего общества и религиозной атмосферы, оно никоим образом не ущемляет право граждан на получение религиозного образования, обучение религии. Государство в соответствии с упомянутым положением готово отправить своих граждан за рубеж для получения религиозного образования, но только после заключения официальных соглашений или получения уведомлений о том, что ВУЗ, в который отправляется гражданин Республики Таджикистан, отвечает международным стандартам. Это обосновывается тем, что тысячи наших несовершеннолетних детей обманным путем были отправлены за пределы страны, якобы для получения религиозного образования.</w:t>
      </w:r>
    </w:p>
    <w:p w:rsidR="00083F55" w:rsidRPr="003222FF" w:rsidRDefault="00083F55" w:rsidP="00083F55">
      <w:pPr>
        <w:pStyle w:val="SingleTxtG"/>
        <w:rPr>
          <w:rFonts w:eastAsia="Calibri"/>
          <w:lang w:eastAsia="ru-RU"/>
        </w:rPr>
      </w:pPr>
      <w:r w:rsidRPr="003222FF">
        <w:rPr>
          <w:rFonts w:eastAsia="Calibri"/>
          <w:lang w:eastAsia="ru-RU"/>
        </w:rPr>
        <w:t>252.</w:t>
      </w:r>
      <w:r w:rsidRPr="003222FF">
        <w:rPr>
          <w:rFonts w:eastAsia="Calibri"/>
          <w:lang w:eastAsia="ru-RU"/>
        </w:rPr>
        <w:tab/>
      </w:r>
      <w:proofErr w:type="gramStart"/>
      <w:r w:rsidRPr="003222FF">
        <w:rPr>
          <w:rFonts w:eastAsia="Calibri"/>
          <w:lang w:eastAsia="ru-RU"/>
        </w:rPr>
        <w:t>В</w:t>
      </w:r>
      <w:proofErr w:type="gramEnd"/>
      <w:r w:rsidRPr="003222FF">
        <w:rPr>
          <w:rFonts w:eastAsia="Calibri"/>
          <w:lang w:eastAsia="ru-RU"/>
        </w:rPr>
        <w:t xml:space="preserve"> целях предотвращения подобных случаев с 2010 года Правительством более чем 3000 таджикских граждан были возвращены из неформальных религиозных учебных заведений иностранных государств и были обеспечены учебой и работой.</w:t>
      </w:r>
    </w:p>
    <w:p w:rsidR="00083F55" w:rsidRPr="003222FF" w:rsidRDefault="00083F55" w:rsidP="00083F55">
      <w:pPr>
        <w:pStyle w:val="SingleTxtG"/>
        <w:rPr>
          <w:rFonts w:eastAsia="Calibri"/>
          <w:lang w:eastAsia="ru-RU"/>
        </w:rPr>
      </w:pPr>
      <w:r w:rsidRPr="003222FF">
        <w:rPr>
          <w:rFonts w:eastAsia="Calibri"/>
          <w:lang w:eastAsia="ru-RU"/>
        </w:rPr>
        <w:t>253.</w:t>
      </w:r>
      <w:r w:rsidRPr="003222FF">
        <w:rPr>
          <w:rFonts w:eastAsia="Calibri"/>
          <w:lang w:eastAsia="ru-RU"/>
        </w:rPr>
        <w:tab/>
        <w:t xml:space="preserve">Изучение уголовных дел по терроризму и экстремизму показало, что лица, </w:t>
      </w:r>
      <w:r w:rsidRPr="00A411FC">
        <w:rPr>
          <w:lang w:eastAsia="ru-RU"/>
        </w:rPr>
        <w:t>совершившие</w:t>
      </w:r>
      <w:r w:rsidRPr="003222FF">
        <w:rPr>
          <w:rFonts w:eastAsia="Calibri"/>
          <w:lang w:eastAsia="ru-RU"/>
        </w:rPr>
        <w:t xml:space="preserve"> такого рода преступления, как обычно сперва получают религиозное образование в зарубежных странах, таких как Пакистан, Афганистан, Иран и других исламских странах, затем проходят военную подготовку в учебных центрах террористических организаций, таких как «Аль-Каида», «Талибан», Исламское государство, «</w:t>
      </w:r>
      <w:proofErr w:type="spellStart"/>
      <w:r w:rsidRPr="003222FF">
        <w:rPr>
          <w:rFonts w:eastAsia="Calibri"/>
          <w:lang w:eastAsia="ru-RU"/>
        </w:rPr>
        <w:t>Ихван</w:t>
      </w:r>
      <w:proofErr w:type="spellEnd"/>
      <w:r w:rsidRPr="003222FF">
        <w:rPr>
          <w:rFonts w:eastAsia="Calibri"/>
          <w:lang w:eastAsia="ru-RU"/>
        </w:rPr>
        <w:t xml:space="preserve"> аль-</w:t>
      </w:r>
      <w:proofErr w:type="spellStart"/>
      <w:r w:rsidRPr="003222FF">
        <w:rPr>
          <w:rFonts w:eastAsia="Calibri"/>
          <w:lang w:eastAsia="ru-RU"/>
        </w:rPr>
        <w:t>Муслимин</w:t>
      </w:r>
      <w:proofErr w:type="spellEnd"/>
      <w:r w:rsidRPr="003222FF">
        <w:rPr>
          <w:rFonts w:eastAsia="Calibri"/>
          <w:lang w:eastAsia="ru-RU"/>
        </w:rPr>
        <w:t>» и др.</w:t>
      </w:r>
    </w:p>
    <w:p w:rsidR="00083F55" w:rsidRPr="003222FF" w:rsidRDefault="00083F55" w:rsidP="00083F55">
      <w:pPr>
        <w:pStyle w:val="SingleTxtG"/>
        <w:rPr>
          <w:rFonts w:eastAsia="Calibri"/>
          <w:lang w:eastAsia="ru-RU"/>
        </w:rPr>
      </w:pPr>
      <w:r w:rsidRPr="003222FF">
        <w:rPr>
          <w:rFonts w:eastAsia="Calibri"/>
          <w:lang w:eastAsia="ru-RU"/>
        </w:rPr>
        <w:t>254.</w:t>
      </w:r>
      <w:r w:rsidRPr="003222FF">
        <w:rPr>
          <w:rFonts w:eastAsia="Calibri"/>
          <w:lang w:eastAsia="ru-RU"/>
        </w:rPr>
        <w:tab/>
      </w:r>
      <w:r w:rsidRPr="00A411FC">
        <w:rPr>
          <w:lang w:eastAsia="ru-RU"/>
        </w:rPr>
        <w:t>Прежде</w:t>
      </w:r>
      <w:r w:rsidRPr="003222FF">
        <w:rPr>
          <w:rFonts w:eastAsia="Calibri"/>
          <w:lang w:eastAsia="ru-RU"/>
        </w:rPr>
        <w:t xml:space="preserve"> всего, следует отметить, что Верховным судом с 30 марта 2006 года движение «</w:t>
      </w:r>
      <w:proofErr w:type="spellStart"/>
      <w:r w:rsidRPr="003222FF">
        <w:rPr>
          <w:rFonts w:eastAsia="Calibri"/>
          <w:lang w:eastAsia="ru-RU"/>
        </w:rPr>
        <w:t>Ихван</w:t>
      </w:r>
      <w:proofErr w:type="spellEnd"/>
      <w:r w:rsidRPr="003222FF">
        <w:rPr>
          <w:rFonts w:eastAsia="Calibri"/>
          <w:lang w:eastAsia="ru-RU"/>
        </w:rPr>
        <w:t>-аль-</w:t>
      </w:r>
      <w:proofErr w:type="spellStart"/>
      <w:r w:rsidRPr="003222FF">
        <w:rPr>
          <w:rFonts w:eastAsia="Calibri"/>
          <w:lang w:eastAsia="ru-RU"/>
        </w:rPr>
        <w:t>Муслимин</w:t>
      </w:r>
      <w:proofErr w:type="spellEnd"/>
      <w:r w:rsidRPr="003222FF">
        <w:rPr>
          <w:rFonts w:eastAsia="Calibri"/>
          <w:lang w:eastAsia="ru-RU"/>
        </w:rPr>
        <w:t>» было признано террористически-экстремистской организацией, и его деятельность была запрещена на территории Республики Таджикистан.</w:t>
      </w:r>
    </w:p>
    <w:p w:rsidR="00083F55" w:rsidRPr="003222FF" w:rsidRDefault="00083F55" w:rsidP="00083F55">
      <w:pPr>
        <w:pStyle w:val="SingleTxtG"/>
        <w:rPr>
          <w:lang w:eastAsia="ru-RU"/>
        </w:rPr>
      </w:pPr>
      <w:r w:rsidRPr="003222FF">
        <w:rPr>
          <w:lang w:eastAsia="ru-RU"/>
        </w:rPr>
        <w:t>255.</w:t>
      </w:r>
      <w:r w:rsidRPr="003222FF">
        <w:rPr>
          <w:lang w:eastAsia="ru-RU"/>
        </w:rPr>
        <w:tab/>
        <w:t>Согласно ст. 307</w:t>
      </w:r>
      <w:r w:rsidRPr="003222FF">
        <w:rPr>
          <w:vertAlign w:val="superscript"/>
          <w:lang w:eastAsia="ru-RU"/>
        </w:rPr>
        <w:t>3</w:t>
      </w:r>
      <w:r w:rsidRPr="003222FF">
        <w:rPr>
          <w:lang w:eastAsia="ru-RU"/>
        </w:rPr>
        <w:t xml:space="preserve">УК, организация деятельности политических партий,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их деятельности в связи с осуществлением экстремистской деятельности, признается преступлением. </w:t>
      </w:r>
    </w:p>
    <w:p w:rsidR="00083F55" w:rsidRPr="003222FF" w:rsidRDefault="00083F55" w:rsidP="00083F55">
      <w:pPr>
        <w:pStyle w:val="SingleTxtG"/>
        <w:rPr>
          <w:lang w:eastAsia="ru-RU"/>
        </w:rPr>
      </w:pPr>
      <w:r w:rsidRPr="003222FF">
        <w:rPr>
          <w:lang w:eastAsia="ru-RU"/>
        </w:rPr>
        <w:t>256.</w:t>
      </w:r>
      <w:r w:rsidRPr="003222FF">
        <w:rPr>
          <w:lang w:eastAsia="ru-RU"/>
        </w:rPr>
        <w:tab/>
        <w:t>Изучение уголовных дел в отношении имамов показало, что причина их присоединения в террористическую и экстремистскую организацию «</w:t>
      </w:r>
      <w:proofErr w:type="spellStart"/>
      <w:r w:rsidRPr="003222FF">
        <w:rPr>
          <w:rFonts w:eastAsia="Calibri"/>
          <w:lang w:eastAsia="ru-RU"/>
        </w:rPr>
        <w:t>Ихван</w:t>
      </w:r>
      <w:proofErr w:type="spellEnd"/>
      <w:r w:rsidRPr="003222FF">
        <w:rPr>
          <w:rFonts w:eastAsia="Calibri"/>
          <w:lang w:eastAsia="ru-RU"/>
        </w:rPr>
        <w:t>-аль-</w:t>
      </w:r>
      <w:proofErr w:type="spellStart"/>
      <w:r w:rsidRPr="00A411FC">
        <w:rPr>
          <w:lang w:eastAsia="ru-RU"/>
        </w:rPr>
        <w:t>Муслимин</w:t>
      </w:r>
      <w:proofErr w:type="spellEnd"/>
      <w:r w:rsidRPr="003222FF">
        <w:rPr>
          <w:rFonts w:eastAsia="Calibri"/>
          <w:lang w:eastAsia="ru-RU"/>
        </w:rPr>
        <w:t>» состоит именно в получении ими неформального религиозного образования за границей, а особенно в арабских странах.</w:t>
      </w:r>
    </w:p>
    <w:p w:rsidR="00083F55" w:rsidRPr="003222FF" w:rsidRDefault="00083F55" w:rsidP="00083F55">
      <w:pPr>
        <w:pStyle w:val="SingleTxtG"/>
        <w:rPr>
          <w:lang w:eastAsia="ru-RU"/>
        </w:rPr>
      </w:pPr>
      <w:r w:rsidRPr="003222FF">
        <w:rPr>
          <w:lang w:eastAsia="ru-RU"/>
        </w:rPr>
        <w:t>257.</w:t>
      </w:r>
      <w:r w:rsidRPr="003222FF">
        <w:rPr>
          <w:lang w:eastAsia="ru-RU"/>
        </w:rPr>
        <w:tab/>
      </w:r>
      <w:proofErr w:type="gramStart"/>
      <w:r w:rsidRPr="003222FF">
        <w:rPr>
          <w:lang w:eastAsia="ru-RU"/>
        </w:rPr>
        <w:t>В</w:t>
      </w:r>
      <w:proofErr w:type="gramEnd"/>
      <w:r w:rsidRPr="003222FF">
        <w:rPr>
          <w:lang w:eastAsia="ru-RU"/>
        </w:rPr>
        <w:t xml:space="preserve"> части 3 статьи 22 Закона о свободе совести предусмотрено, что «производство, экспорт, импорт, реализация и распространение религиозной литературы и других предметов и материалов религиозного назначения осуществляется только после получения государственной религиоведческой экспертизы». Указанные требования закона основываются международно-правовыми стандартами противостояния религиозному экстремизму и терроризму, религиозной ненависти, предотвращения дискриминации и защиты религиозной толерантности и диалога культур. Согласно ч.8 ст.4 Закона о свободе совести запрещается разжигание всякой ненависти, вражды и конфликтов на религиозной почве, оскорбление религиозных и атеистических чувств граждан. Исходя из этих целей, и проводится экспертиза религиозной литературы, чтобы не допустить разжигания религиозной и конфессиональной ненависти.</w:t>
      </w:r>
    </w:p>
    <w:p w:rsidR="00083F55" w:rsidRPr="003222FF" w:rsidRDefault="00083F55" w:rsidP="00083F55">
      <w:pPr>
        <w:pStyle w:val="SingleTxtG"/>
        <w:rPr>
          <w:lang w:eastAsia="ru-RU"/>
        </w:rPr>
      </w:pPr>
      <w:r w:rsidRPr="003222FF">
        <w:rPr>
          <w:lang w:eastAsia="ru-RU"/>
        </w:rPr>
        <w:t>258.</w:t>
      </w:r>
      <w:r w:rsidRPr="003222FF">
        <w:rPr>
          <w:lang w:eastAsia="ru-RU"/>
        </w:rPr>
        <w:tab/>
        <w:t>Относительно ношения религиозной одежды следует отметить, что в Таджикистане ношение одежды согласно закону, является свободным, и до настоящего дня ни один гражданин не привлекался к ответственности за ношение религиозной одежды. В настоящее время на улицах, на автобусных остановках, на вокзалах, на аэропортах, в парках, в супермаркетах, в магазинах, и в других общественных местах республики можно встретить множество людей, носящих разные виды одежды. Это все доказывает, что ношение видов одежды в республике является свободным выбором каждого.</w:t>
      </w:r>
    </w:p>
    <w:p w:rsidR="00083F55" w:rsidRPr="003222FF" w:rsidRDefault="00083F55" w:rsidP="00083F55">
      <w:pPr>
        <w:pStyle w:val="SingleTxtG"/>
        <w:rPr>
          <w:lang w:eastAsia="ru-RU"/>
        </w:rPr>
      </w:pPr>
      <w:r w:rsidRPr="003222FF">
        <w:rPr>
          <w:lang w:eastAsia="ru-RU"/>
        </w:rPr>
        <w:t>259.</w:t>
      </w:r>
      <w:r w:rsidRPr="003222FF">
        <w:rPr>
          <w:lang w:eastAsia="ru-RU"/>
        </w:rPr>
        <w:tab/>
        <w:t>Религиозная община «Свидетели Иеговы» в своей деятельности систематически допускала нарушения требований действующего законодательства Республики Таджикистан. Представители общины раздавали в общественных местах, домах и улицах буклеты, литературу и брошюры, носившие характер призыва к фанатизму и экстремизму.</w:t>
      </w:r>
    </w:p>
    <w:p w:rsidR="00083F55" w:rsidRPr="003222FF" w:rsidRDefault="00083F55" w:rsidP="00083F55">
      <w:pPr>
        <w:pStyle w:val="SingleTxtG"/>
        <w:rPr>
          <w:lang w:eastAsia="ru-RU"/>
        </w:rPr>
      </w:pPr>
      <w:r w:rsidRPr="003222FF">
        <w:rPr>
          <w:lang w:eastAsia="ru-RU"/>
        </w:rPr>
        <w:t>260.</w:t>
      </w:r>
      <w:r w:rsidRPr="003222FF">
        <w:rPr>
          <w:lang w:eastAsia="ru-RU"/>
        </w:rPr>
        <w:tab/>
        <w:t xml:space="preserve">Все эти обстоятельства привели к тому, что на основании части 2 статьи 16 Закона «О религии и религиозных организациях» от 1990 года деятельность религиозной общины «Свидетели Иеговы» на территории Республики Таджикистан была прекращена, и тогда действующий устав религиозной общины «Свидетели Иеговы», зарегистрированный Комитетом по делам религии при Правительстве, был отменён. В тот период, Министерство культуры являлось уполномоченным государственным органом по делам религий. </w:t>
      </w:r>
    </w:p>
    <w:p w:rsidR="00083F55" w:rsidRPr="003222FF" w:rsidRDefault="00083F55" w:rsidP="00083F55">
      <w:pPr>
        <w:pStyle w:val="SingleTxtG"/>
        <w:rPr>
          <w:lang w:eastAsia="ru-RU"/>
        </w:rPr>
      </w:pPr>
      <w:r w:rsidRPr="003222FF">
        <w:rPr>
          <w:lang w:eastAsia="ru-RU"/>
        </w:rPr>
        <w:t>261.</w:t>
      </w:r>
      <w:r w:rsidRPr="003222FF">
        <w:rPr>
          <w:lang w:eastAsia="ru-RU"/>
        </w:rPr>
        <w:tab/>
        <w:t>В 2010 году представители религиозной общины «Свидетели Иеговы» обратились в суд с заявлением о признании недействительным отказа Министерства культуры и обязывать уполномоченный государственный орган по делам религии осуществить перерегистрацию этой общины. Решением суда данное заявление представителей религиозной общины «Свидетели Иеговы» было отклонено.</w:t>
      </w:r>
    </w:p>
    <w:p w:rsidR="00083F55" w:rsidRPr="003222FF" w:rsidRDefault="00083F55" w:rsidP="00083F55">
      <w:pPr>
        <w:pStyle w:val="SingleTxtG"/>
        <w:rPr>
          <w:lang w:eastAsia="ru-RU"/>
        </w:rPr>
      </w:pPr>
      <w:r w:rsidRPr="003222FF">
        <w:rPr>
          <w:lang w:eastAsia="ru-RU"/>
        </w:rPr>
        <w:t>262.</w:t>
      </w:r>
      <w:r w:rsidRPr="003222FF">
        <w:rPr>
          <w:lang w:eastAsia="ru-RU"/>
        </w:rPr>
        <w:tab/>
        <w:t xml:space="preserve">Согласно ст.43 Конституции, защита Родины, охрана интересов государства, укрепление его независимости, безопасности и оборонной мощи – священный долг гражданина. </w:t>
      </w:r>
    </w:p>
    <w:p w:rsidR="00083F55" w:rsidRPr="003222FF" w:rsidRDefault="00083F55" w:rsidP="00083F55">
      <w:pPr>
        <w:pStyle w:val="SingleTxtG"/>
        <w:rPr>
          <w:lang w:eastAsia="ru-RU"/>
        </w:rPr>
      </w:pPr>
      <w:r w:rsidRPr="003222FF">
        <w:rPr>
          <w:lang w:eastAsia="ru-RU"/>
        </w:rPr>
        <w:t>263.</w:t>
      </w:r>
      <w:r w:rsidRPr="003222FF">
        <w:rPr>
          <w:lang w:eastAsia="ru-RU"/>
        </w:rPr>
        <w:tab/>
      </w:r>
      <w:proofErr w:type="gramStart"/>
      <w:r w:rsidRPr="003222FF">
        <w:rPr>
          <w:lang w:eastAsia="ru-RU"/>
        </w:rPr>
        <w:t>В</w:t>
      </w:r>
      <w:proofErr w:type="gramEnd"/>
      <w:r w:rsidRPr="003222FF">
        <w:rPr>
          <w:lang w:eastAsia="ru-RU"/>
        </w:rPr>
        <w:t xml:space="preserve"> статье 1 Закона «О всеобщей воинской обязанности и военной службе» от 29</w:t>
      </w:r>
      <w:r w:rsidR="00886198">
        <w:rPr>
          <w:lang w:eastAsia="ru-RU"/>
        </w:rPr>
        <w:t> </w:t>
      </w:r>
      <w:r w:rsidRPr="003222FF">
        <w:rPr>
          <w:lang w:eastAsia="ru-RU"/>
        </w:rPr>
        <w:t>ноября 2000 года предусмотрено право гражданина проходить альтернативную службу вместо прохождения военной службы. Порядок прохождения альтернативной службы определятся Законом.</w:t>
      </w:r>
    </w:p>
    <w:p w:rsidR="00083F55" w:rsidRPr="003222FF" w:rsidRDefault="00083F55" w:rsidP="00083F55">
      <w:pPr>
        <w:pStyle w:val="SingleTxtG"/>
        <w:rPr>
          <w:lang w:eastAsia="ru-RU"/>
        </w:rPr>
      </w:pPr>
      <w:r w:rsidRPr="003222FF">
        <w:rPr>
          <w:lang w:eastAsia="ru-RU"/>
        </w:rPr>
        <w:t>264.</w:t>
      </w:r>
      <w:r w:rsidRPr="003222FF">
        <w:rPr>
          <w:lang w:eastAsia="ru-RU"/>
        </w:rPr>
        <w:tab/>
        <w:t>Для реализации данного права межведомственной рабочей группой, после изучения международного опыта по признанию права граждан на отказ от обязательной военной службы по религиозным и иным убеждениям и исследования административно-правовых проблем реализации указанного права в Таджикистане, разработан и направлен в Правительство проект Закона «Об альтернативной службе».</w:t>
      </w:r>
    </w:p>
    <w:p w:rsidR="00083F55" w:rsidRPr="003222FF" w:rsidRDefault="00083F55" w:rsidP="00083F55">
      <w:pPr>
        <w:pStyle w:val="SingleTxtG"/>
        <w:rPr>
          <w:lang w:eastAsia="ru-RU"/>
        </w:rPr>
      </w:pPr>
      <w:r w:rsidRPr="003222FF">
        <w:rPr>
          <w:lang w:eastAsia="ru-RU"/>
        </w:rPr>
        <w:t>265.</w:t>
      </w:r>
      <w:r w:rsidRPr="003222FF">
        <w:rPr>
          <w:lang w:eastAsia="ru-RU"/>
        </w:rPr>
        <w:tab/>
        <w:t>Необходимо отметить, что действующим законодательством Республики Таджикистан не предусмотрено право на отказ от прохождения обязательной военной службы по религиозным и иным убеждениям.</w:t>
      </w:r>
    </w:p>
    <w:p w:rsidR="00083F55" w:rsidRPr="003222FF" w:rsidRDefault="00083F55" w:rsidP="00083F55">
      <w:pPr>
        <w:pStyle w:val="HChG"/>
      </w:pPr>
      <w:r>
        <w:tab/>
      </w:r>
      <w:r w:rsidRPr="003222FF">
        <w:rPr>
          <w:lang w:val="en-US"/>
        </w:rPr>
        <w:t>XIV</w:t>
      </w:r>
      <w:r>
        <w:t>.</w:t>
      </w:r>
      <w:r>
        <w:tab/>
      </w:r>
      <w:r w:rsidRPr="003222FF">
        <w:t xml:space="preserve">Свобода выражения мнений и мирных собраний </w:t>
      </w:r>
      <w:r>
        <w:br/>
      </w:r>
      <w:r w:rsidRPr="003222FF">
        <w:t>(статьи 19 и 21)</w:t>
      </w:r>
    </w:p>
    <w:p w:rsidR="00083F55" w:rsidRPr="003222FF" w:rsidRDefault="00083F55" w:rsidP="00083F55">
      <w:pPr>
        <w:pStyle w:val="H23G"/>
      </w:pPr>
      <w:r>
        <w:tab/>
      </w:r>
      <w:r>
        <w:tab/>
      </w:r>
      <w:r w:rsidRPr="003222FF">
        <w:t xml:space="preserve">По пунктам 21-23 </w:t>
      </w:r>
    </w:p>
    <w:p w:rsidR="00083F55" w:rsidRPr="003222FF" w:rsidRDefault="00083F55" w:rsidP="00083F55">
      <w:pPr>
        <w:pStyle w:val="SingleTxtG"/>
        <w:rPr>
          <w:lang w:eastAsia="ru-RU"/>
        </w:rPr>
      </w:pPr>
      <w:r w:rsidRPr="003222FF">
        <w:rPr>
          <w:lang w:eastAsia="ru-RU"/>
        </w:rPr>
        <w:t>266.</w:t>
      </w:r>
      <w:r w:rsidRPr="003222FF">
        <w:rPr>
          <w:lang w:eastAsia="ru-RU"/>
        </w:rPr>
        <w:tab/>
        <w:t>Ни одного случая, запугивания и притеснения журналистов или правозащитников в связи с сообщениями о пытках или выполнения иных профессиональных обязанностей не имеются.</w:t>
      </w:r>
    </w:p>
    <w:p w:rsidR="00083F55" w:rsidRPr="003222FF" w:rsidRDefault="00083F55" w:rsidP="00083F55">
      <w:pPr>
        <w:pStyle w:val="SingleTxtG"/>
        <w:rPr>
          <w:lang w:eastAsia="ru-RU"/>
        </w:rPr>
      </w:pPr>
      <w:r w:rsidRPr="003222FF">
        <w:rPr>
          <w:lang w:eastAsia="ru-RU"/>
        </w:rPr>
        <w:t>267.</w:t>
      </w:r>
      <w:r w:rsidRPr="003222FF">
        <w:rPr>
          <w:lang w:eastAsia="ru-RU"/>
        </w:rPr>
        <w:tab/>
        <w:t xml:space="preserve">Для обеспечения свободы слова и недопущения преследования журналистов и правозащитников, сообщающих о фактах пыток, 3 июля 2012 года из УК исключены статьи, предусматривающие ответственность за клевету и оскорбление. </w:t>
      </w:r>
    </w:p>
    <w:p w:rsidR="00083F55" w:rsidRPr="003222FF" w:rsidRDefault="00083F55" w:rsidP="00083F55">
      <w:pPr>
        <w:pStyle w:val="SingleTxtG"/>
        <w:rPr>
          <w:lang w:eastAsia="ru-RU"/>
        </w:rPr>
      </w:pPr>
      <w:r w:rsidRPr="003222FF">
        <w:rPr>
          <w:lang w:eastAsia="ru-RU"/>
        </w:rPr>
        <w:t>268.</w:t>
      </w:r>
      <w:r w:rsidRPr="003222FF">
        <w:rPr>
          <w:lang w:eastAsia="ru-RU"/>
        </w:rPr>
        <w:tab/>
        <w:t>В Таджикистане не было ни одного случая запрещения по решению властей деятельности газет, журналов или других средств массовой информации, за исключением запрещения в судебном порядке выпуска и распространения газет экстремистских и террористических организаций, признанных таковыми судом.</w:t>
      </w:r>
    </w:p>
    <w:p w:rsidR="00083F55" w:rsidRPr="003222FF" w:rsidRDefault="00083F55" w:rsidP="00083F55">
      <w:pPr>
        <w:pStyle w:val="SingleTxtG"/>
        <w:rPr>
          <w:lang w:eastAsia="ru-RU"/>
        </w:rPr>
      </w:pPr>
      <w:r w:rsidRPr="003222FF">
        <w:rPr>
          <w:lang w:eastAsia="ru-RU"/>
        </w:rPr>
        <w:t>269.</w:t>
      </w:r>
      <w:r w:rsidRPr="003222FF">
        <w:rPr>
          <w:lang w:eastAsia="ru-RU"/>
        </w:rPr>
        <w:tab/>
        <w:t>За последние несколько лет имеются два случая, когда сотрудники средств массовой информации были осуждены судом за совершение конкретных уголовных преступлений.</w:t>
      </w:r>
    </w:p>
    <w:p w:rsidR="00083F55" w:rsidRPr="003222FF" w:rsidRDefault="00083F55" w:rsidP="00083F55">
      <w:pPr>
        <w:pStyle w:val="SingleTxtG"/>
        <w:rPr>
          <w:lang w:eastAsia="ru-RU"/>
        </w:rPr>
      </w:pPr>
      <w:r w:rsidRPr="003222FF">
        <w:rPr>
          <w:lang w:eastAsia="ru-RU"/>
        </w:rPr>
        <w:t>270.</w:t>
      </w:r>
      <w:r w:rsidRPr="003222FF">
        <w:rPr>
          <w:lang w:eastAsia="ru-RU"/>
        </w:rPr>
        <w:tab/>
        <w:t>Это корреспондент изданий «</w:t>
      </w:r>
      <w:proofErr w:type="spellStart"/>
      <w:r w:rsidRPr="003222FF">
        <w:rPr>
          <w:lang w:eastAsia="ru-RU"/>
        </w:rPr>
        <w:t>Нигох</w:t>
      </w:r>
      <w:proofErr w:type="spellEnd"/>
      <w:r w:rsidRPr="003222FF">
        <w:rPr>
          <w:lang w:eastAsia="ru-RU"/>
        </w:rPr>
        <w:t>» и «</w:t>
      </w:r>
      <w:proofErr w:type="spellStart"/>
      <w:r w:rsidRPr="003222FF">
        <w:rPr>
          <w:lang w:eastAsia="ru-RU"/>
        </w:rPr>
        <w:t>ИмрузНьюс</w:t>
      </w:r>
      <w:proofErr w:type="spellEnd"/>
      <w:r w:rsidRPr="003222FF">
        <w:rPr>
          <w:lang w:eastAsia="ru-RU"/>
        </w:rPr>
        <w:t xml:space="preserve">» </w:t>
      </w:r>
      <w:proofErr w:type="spellStart"/>
      <w:r w:rsidRPr="003222FF">
        <w:rPr>
          <w:lang w:eastAsia="ru-RU"/>
        </w:rPr>
        <w:t>Исмоилов</w:t>
      </w:r>
      <w:proofErr w:type="spellEnd"/>
      <w:r w:rsidRPr="003222FF">
        <w:rPr>
          <w:lang w:eastAsia="ru-RU"/>
        </w:rPr>
        <w:t xml:space="preserve"> М.А., который приговором суда </w:t>
      </w:r>
      <w:proofErr w:type="spellStart"/>
      <w:r w:rsidRPr="003222FF">
        <w:rPr>
          <w:lang w:eastAsia="ru-RU"/>
        </w:rPr>
        <w:t>Матчинского</w:t>
      </w:r>
      <w:proofErr w:type="spellEnd"/>
      <w:r w:rsidRPr="003222FF">
        <w:rPr>
          <w:lang w:eastAsia="ru-RU"/>
        </w:rPr>
        <w:t xml:space="preserve"> района Согдийской области от 29 октября 2013 года был признан виновным в совершении преступлений, предусмотренных статьями 250 часть 2, пункт «а» (вымогательство) и 247, часть 2 пункты «в» и «г» (мошенничество) УК и осужден к 11 годам лишения свободы, а также сотрудник общественного Центра журналистских расследований Таджикистана, гражданин Республики Узбекистан </w:t>
      </w:r>
      <w:proofErr w:type="spellStart"/>
      <w:r w:rsidRPr="003222FF">
        <w:rPr>
          <w:lang w:eastAsia="ru-RU"/>
        </w:rPr>
        <w:t>Гулмуродзода</w:t>
      </w:r>
      <w:proofErr w:type="spellEnd"/>
      <w:r w:rsidRPr="003222FF">
        <w:rPr>
          <w:lang w:eastAsia="ru-RU"/>
        </w:rPr>
        <w:t xml:space="preserve"> А.П., который приговором суда района </w:t>
      </w:r>
      <w:proofErr w:type="spellStart"/>
      <w:r w:rsidRPr="003222FF">
        <w:rPr>
          <w:lang w:eastAsia="ru-RU"/>
        </w:rPr>
        <w:t>Исмоили</w:t>
      </w:r>
      <w:proofErr w:type="spellEnd"/>
      <w:r w:rsidRPr="003222FF">
        <w:rPr>
          <w:lang w:eastAsia="ru-RU"/>
        </w:rPr>
        <w:t xml:space="preserve"> </w:t>
      </w:r>
      <w:proofErr w:type="spellStart"/>
      <w:r w:rsidRPr="003222FF">
        <w:rPr>
          <w:lang w:eastAsia="ru-RU"/>
        </w:rPr>
        <w:t>Сомони</w:t>
      </w:r>
      <w:proofErr w:type="spellEnd"/>
      <w:r w:rsidRPr="003222FF">
        <w:rPr>
          <w:lang w:eastAsia="ru-RU"/>
        </w:rPr>
        <w:t xml:space="preserve"> города Душанбе от 18 августа 2015 года был осужден к 2 годам лишения свободы за совершение преступления, предусмотренного статьей 340 часть 2, пункт «а» (подделка документов) УК. </w:t>
      </w:r>
    </w:p>
    <w:p w:rsidR="00083F55" w:rsidRPr="003222FF" w:rsidRDefault="00083F55" w:rsidP="00083F55">
      <w:pPr>
        <w:pStyle w:val="SingleTxtG"/>
        <w:rPr>
          <w:lang w:eastAsia="ru-RU"/>
        </w:rPr>
      </w:pPr>
      <w:r w:rsidRPr="003222FF">
        <w:rPr>
          <w:lang w:eastAsia="ru-RU"/>
        </w:rPr>
        <w:t>271.</w:t>
      </w:r>
      <w:r w:rsidRPr="003222FF">
        <w:rPr>
          <w:lang w:eastAsia="ru-RU"/>
        </w:rPr>
        <w:tab/>
        <w:t xml:space="preserve">Преступления, совершенные </w:t>
      </w:r>
      <w:proofErr w:type="spellStart"/>
      <w:r w:rsidRPr="003222FF">
        <w:rPr>
          <w:lang w:eastAsia="ru-RU"/>
        </w:rPr>
        <w:t>Исмоиловым</w:t>
      </w:r>
      <w:proofErr w:type="spellEnd"/>
      <w:r w:rsidRPr="003222FF">
        <w:rPr>
          <w:lang w:eastAsia="ru-RU"/>
        </w:rPr>
        <w:t xml:space="preserve"> М.А и </w:t>
      </w:r>
      <w:proofErr w:type="spellStart"/>
      <w:r w:rsidRPr="003222FF">
        <w:rPr>
          <w:lang w:eastAsia="ru-RU"/>
        </w:rPr>
        <w:t>Гулмуродзода</w:t>
      </w:r>
      <w:proofErr w:type="spellEnd"/>
      <w:r w:rsidRPr="003222FF">
        <w:rPr>
          <w:lang w:eastAsia="ru-RU"/>
        </w:rPr>
        <w:t xml:space="preserve"> А.П., не связаны с выполнением ими профессиональных обязанностей.</w:t>
      </w:r>
    </w:p>
    <w:p w:rsidR="00083F55" w:rsidRPr="003222FF" w:rsidRDefault="00083F55" w:rsidP="00083F55">
      <w:pPr>
        <w:pStyle w:val="SingleTxtG"/>
        <w:rPr>
          <w:lang w:eastAsia="ru-RU"/>
        </w:rPr>
      </w:pPr>
      <w:r w:rsidRPr="003222FF">
        <w:rPr>
          <w:lang w:eastAsia="ru-RU"/>
        </w:rPr>
        <w:t>272.</w:t>
      </w:r>
      <w:r w:rsidRPr="003222FF">
        <w:rPr>
          <w:lang w:eastAsia="ru-RU"/>
        </w:rPr>
        <w:tab/>
        <w:t>Деятельность средств массовой информации прекращается по следующим основаниям:</w:t>
      </w:r>
    </w:p>
    <w:p w:rsidR="00083F55" w:rsidRPr="003222FF" w:rsidRDefault="00083F55" w:rsidP="00083F55">
      <w:pPr>
        <w:pStyle w:val="Bullet1G"/>
        <w:numPr>
          <w:ilvl w:val="0"/>
          <w:numId w:val="0"/>
        </w:numPr>
        <w:tabs>
          <w:tab w:val="left" w:pos="1701"/>
        </w:tabs>
        <w:ind w:left="1701" w:hanging="170"/>
      </w:pPr>
      <w:r w:rsidRPr="003222FF">
        <w:t>•</w:t>
      </w:r>
      <w:r w:rsidRPr="003222FF">
        <w:tab/>
        <w:t>По решению учредителя;</w:t>
      </w:r>
    </w:p>
    <w:p w:rsidR="00083F55" w:rsidRPr="003222FF" w:rsidRDefault="00083F55" w:rsidP="00083F55">
      <w:pPr>
        <w:pStyle w:val="Bullet1G"/>
        <w:numPr>
          <w:ilvl w:val="0"/>
          <w:numId w:val="0"/>
        </w:numPr>
        <w:tabs>
          <w:tab w:val="left" w:pos="1701"/>
        </w:tabs>
        <w:ind w:left="1701" w:hanging="170"/>
      </w:pPr>
      <w:r w:rsidRPr="003222FF">
        <w:t>•</w:t>
      </w:r>
      <w:r w:rsidRPr="003222FF">
        <w:tab/>
      </w:r>
      <w:proofErr w:type="gramStart"/>
      <w:r w:rsidRPr="003222FF">
        <w:t>В</w:t>
      </w:r>
      <w:proofErr w:type="gramEnd"/>
      <w:r w:rsidRPr="003222FF">
        <w:t xml:space="preserve"> связи с реорганизацией (слияние, присоединение, разделение, преобразование) средств массовой информации; </w:t>
      </w:r>
    </w:p>
    <w:p w:rsidR="00083F55" w:rsidRPr="003222FF" w:rsidRDefault="00083F55" w:rsidP="00083F55">
      <w:pPr>
        <w:pStyle w:val="Bullet1G"/>
        <w:numPr>
          <w:ilvl w:val="0"/>
          <w:numId w:val="0"/>
        </w:numPr>
        <w:tabs>
          <w:tab w:val="left" w:pos="1701"/>
        </w:tabs>
        <w:ind w:left="1701" w:hanging="170"/>
      </w:pPr>
      <w:r w:rsidRPr="003222FF">
        <w:t>•</w:t>
      </w:r>
      <w:r w:rsidRPr="003222FF">
        <w:tab/>
        <w:t>По решению суда.</w:t>
      </w:r>
    </w:p>
    <w:p w:rsidR="00083F55" w:rsidRPr="003222FF" w:rsidRDefault="00083F55" w:rsidP="00083F55">
      <w:pPr>
        <w:pStyle w:val="SingleTxtG"/>
        <w:rPr>
          <w:lang w:eastAsia="ru-RU"/>
        </w:rPr>
      </w:pPr>
      <w:r w:rsidRPr="003222FF">
        <w:rPr>
          <w:lang w:eastAsia="ru-RU"/>
        </w:rPr>
        <w:t>273.</w:t>
      </w:r>
      <w:r w:rsidRPr="003222FF">
        <w:rPr>
          <w:lang w:eastAsia="ru-RU"/>
        </w:rPr>
        <w:tab/>
      </w:r>
      <w:proofErr w:type="gramStart"/>
      <w:r w:rsidRPr="003222FF">
        <w:rPr>
          <w:lang w:eastAsia="ru-RU"/>
        </w:rPr>
        <w:t>В</w:t>
      </w:r>
      <w:proofErr w:type="gramEnd"/>
      <w:r w:rsidRPr="003222FF">
        <w:rPr>
          <w:lang w:eastAsia="ru-RU"/>
        </w:rPr>
        <w:t xml:space="preserve"> случае несоблюдения средствами массовой информации положений законодательства Республики Таджикистан, Генеральный прокурор или подчинённые ему прокуроры рассылают учредителю (учредителям) или редакции средств массовой информации письменное предписание об устранении правонарушений и устанавливают сроки их устранения.</w:t>
      </w:r>
    </w:p>
    <w:p w:rsidR="00083F55" w:rsidRPr="003222FF" w:rsidRDefault="00083F55" w:rsidP="00083F55">
      <w:pPr>
        <w:pStyle w:val="SingleTxtG"/>
        <w:rPr>
          <w:lang w:eastAsia="ru-RU"/>
        </w:rPr>
      </w:pPr>
      <w:r w:rsidRPr="003222FF">
        <w:rPr>
          <w:lang w:eastAsia="ru-RU"/>
        </w:rPr>
        <w:t>274.</w:t>
      </w:r>
      <w:r w:rsidRPr="003222FF">
        <w:rPr>
          <w:lang w:eastAsia="ru-RU"/>
        </w:rPr>
        <w:tab/>
        <w:t xml:space="preserve">Если в установленный срок правонарушения, послужившие основанием для вынесения письменного предписания или письменного уведомления, не будут устранены, Генеральный прокурор, подчинённые ему прокуроры или уполномоченный орган государственного учета средств массовой информации вправе обратиться в суд о приостановлении деятельности средств массовой информации в порядке, установленном законодательством Республики Таджикистан. </w:t>
      </w:r>
    </w:p>
    <w:p w:rsidR="00083F55" w:rsidRPr="003222FF" w:rsidRDefault="00083F55" w:rsidP="00083F55">
      <w:pPr>
        <w:pStyle w:val="SingleTxtG"/>
        <w:rPr>
          <w:lang w:eastAsia="ru-RU"/>
        </w:rPr>
      </w:pPr>
      <w:r w:rsidRPr="003222FF">
        <w:rPr>
          <w:lang w:eastAsia="ru-RU"/>
        </w:rPr>
        <w:t>275.</w:t>
      </w:r>
      <w:r w:rsidRPr="003222FF">
        <w:rPr>
          <w:lang w:eastAsia="ru-RU"/>
        </w:rPr>
        <w:tab/>
        <w:t>Ограничения относительно организации и проведения массовых мероприятий, а также участия в них граждан устанавливаются Законом «О собраниях, митингах, демонстрациях и уличных шествиях» от 31 декабря 2014 года и другими нормативными правовыми актами Республики Таджикистан. Ограничение участие граждан в массовых мероприятиях, за исключением случаев, предусмотренных настоящим Законом, запрещается.</w:t>
      </w:r>
    </w:p>
    <w:p w:rsidR="00083F55" w:rsidRPr="003222FF" w:rsidRDefault="00083F55" w:rsidP="00083F55">
      <w:pPr>
        <w:pStyle w:val="HChG"/>
      </w:pPr>
      <w:r>
        <w:tab/>
      </w:r>
      <w:r w:rsidRPr="003222FF">
        <w:rPr>
          <w:lang w:val="en-US"/>
        </w:rPr>
        <w:t>XV</w:t>
      </w:r>
      <w:r>
        <w:t>.</w:t>
      </w:r>
      <w:r>
        <w:tab/>
      </w:r>
      <w:r w:rsidRPr="003222FF">
        <w:t>Свобода ассоциации и участие в ведении государственных дел (статьи 22, 25 и 27)</w:t>
      </w:r>
    </w:p>
    <w:p w:rsidR="00083F55" w:rsidRPr="003222FF" w:rsidRDefault="00083F55" w:rsidP="00083F55">
      <w:pPr>
        <w:pStyle w:val="H23G"/>
      </w:pPr>
      <w:r>
        <w:tab/>
      </w:r>
      <w:r>
        <w:tab/>
      </w:r>
      <w:r w:rsidRPr="003222FF">
        <w:t>По пунктам 24-27</w:t>
      </w:r>
    </w:p>
    <w:p w:rsidR="00083F55" w:rsidRPr="003222FF" w:rsidRDefault="00083F55" w:rsidP="00083F55">
      <w:pPr>
        <w:pStyle w:val="SingleTxtG"/>
        <w:rPr>
          <w:lang w:eastAsia="ru-RU"/>
        </w:rPr>
      </w:pPr>
      <w:r w:rsidRPr="003222FF">
        <w:rPr>
          <w:lang w:eastAsia="ru-RU"/>
        </w:rPr>
        <w:t>276.</w:t>
      </w:r>
      <w:r w:rsidRPr="003222FF">
        <w:rPr>
          <w:lang w:eastAsia="ru-RU"/>
        </w:rPr>
        <w:tab/>
        <w:t>За период 2015 по 2018 годы Республикой Таджикистан в сотрудничестве с общественными объединениями были подготовлены и представлены ряд национальных докладов о ходе выполнения международных актов, признанных страной.</w:t>
      </w:r>
    </w:p>
    <w:p w:rsidR="00083F55" w:rsidRPr="003222FF" w:rsidRDefault="00083F55" w:rsidP="00083F55">
      <w:pPr>
        <w:pStyle w:val="SingleTxtG"/>
        <w:rPr>
          <w:lang w:eastAsia="ru-RU"/>
        </w:rPr>
      </w:pPr>
      <w:r w:rsidRPr="003222FF">
        <w:rPr>
          <w:lang w:eastAsia="ru-RU"/>
        </w:rPr>
        <w:t>277.</w:t>
      </w:r>
      <w:r w:rsidRPr="003222FF">
        <w:rPr>
          <w:lang w:eastAsia="ru-RU"/>
        </w:rPr>
        <w:tab/>
        <w:t xml:space="preserve">По итогам рассмотрения национальных докладов Республике Таджикистан были представлены большое количество рекомендаций, в том числе по обеспечению прозрачной деятельности общественных объединений, а также по проведению анализа и внесению изменений и дополнений в законодательство Республики Таджикистан. </w:t>
      </w:r>
    </w:p>
    <w:p w:rsidR="00083F55" w:rsidRPr="003222FF" w:rsidRDefault="00083F55" w:rsidP="00083F55">
      <w:pPr>
        <w:pStyle w:val="SingleTxtG"/>
        <w:rPr>
          <w:lang w:eastAsia="ru-RU"/>
        </w:rPr>
      </w:pPr>
      <w:r w:rsidRPr="003222FF">
        <w:rPr>
          <w:lang w:eastAsia="ru-RU"/>
        </w:rPr>
        <w:t>278.</w:t>
      </w:r>
      <w:r w:rsidRPr="003222FF">
        <w:rPr>
          <w:lang w:eastAsia="ru-RU"/>
        </w:rPr>
        <w:tab/>
        <w:t>Более того, Республика Таджикистан с 2004 года входит в Группу разработки финансовых мер борьбы по отмыванию денег (ФАТФ). С целью реализации своих обязательств в рамках ФАТФ в 2011 году был принят Закон «О противодействии легализации отмыванию (доходов), полученных преступным путем и финансированию терроризма».</w:t>
      </w:r>
    </w:p>
    <w:p w:rsidR="00083F55" w:rsidRPr="003222FF" w:rsidRDefault="00083F55" w:rsidP="00083F55">
      <w:pPr>
        <w:pStyle w:val="SingleTxtG"/>
        <w:rPr>
          <w:lang w:eastAsia="ru-RU"/>
        </w:rPr>
      </w:pPr>
      <w:r w:rsidRPr="003222FF">
        <w:rPr>
          <w:lang w:eastAsia="ru-RU"/>
        </w:rPr>
        <w:t>279.</w:t>
      </w:r>
      <w:r w:rsidRPr="003222FF">
        <w:rPr>
          <w:lang w:eastAsia="ru-RU"/>
        </w:rPr>
        <w:tab/>
        <w:t xml:space="preserve">Следует отметить, что многие рекомендации ФАТФ предусматривают обязательство государств-членов по обеспечению финансовой прозрачности государственных и негосударственных учреждений с целью предотвращения отмывания денег. Данные рекомендации, в частности, предусматривают принятие необходимых законодательных актов для борьбы против отмывания денег и финансирования терроризма. </w:t>
      </w:r>
    </w:p>
    <w:p w:rsidR="00083F55" w:rsidRPr="003222FF" w:rsidRDefault="00083F55" w:rsidP="00083F55">
      <w:pPr>
        <w:pStyle w:val="SingleTxtG"/>
        <w:rPr>
          <w:lang w:eastAsia="ru-RU"/>
        </w:rPr>
      </w:pPr>
      <w:r w:rsidRPr="003222FF">
        <w:rPr>
          <w:lang w:eastAsia="ru-RU"/>
        </w:rPr>
        <w:t>280.</w:t>
      </w:r>
      <w:r w:rsidRPr="003222FF">
        <w:rPr>
          <w:lang w:eastAsia="ru-RU"/>
        </w:rPr>
        <w:tab/>
        <w:t>Именно с целью обеспечения прозрачной финансовой деятельности общественных объединений, выполнения принятых нашей страной обязательств и полученных рекомендаций был разработан проект Закона «О внесении изменений и дополнений в Закон «Об общественных объединениях».</w:t>
      </w:r>
    </w:p>
    <w:p w:rsidR="00083F55" w:rsidRPr="003222FF" w:rsidRDefault="00083F55" w:rsidP="00083F55">
      <w:pPr>
        <w:pStyle w:val="SingleTxtG"/>
        <w:rPr>
          <w:lang w:eastAsia="ru-RU"/>
        </w:rPr>
      </w:pPr>
      <w:r w:rsidRPr="003222FF">
        <w:rPr>
          <w:lang w:eastAsia="ru-RU"/>
        </w:rPr>
        <w:t>281.</w:t>
      </w:r>
      <w:r w:rsidRPr="003222FF">
        <w:rPr>
          <w:lang w:eastAsia="ru-RU"/>
        </w:rPr>
        <w:tab/>
        <w:t xml:space="preserve">4 декабря 2014 года Министерством юстиции совместно с Международным Центром некоммерческого права (ICNL) был организован круглый стол, на котором обсуждался проекта названного Закона. На данном мероприятии приняли участие организации гражданского общества, представители международных организаций, аккредитованных в Республике Таджикистан, а также представители Швейцарского офиса по сотрудничеству (SCО), Всемирного Банка, ОБСЕ, УВКЧП, Фонда Сорос (OSI), ПРООН, ЮСАИД, </w:t>
      </w:r>
      <w:proofErr w:type="spellStart"/>
      <w:r w:rsidRPr="003222FF">
        <w:rPr>
          <w:lang w:eastAsia="ru-RU"/>
        </w:rPr>
        <w:t>Хелветас</w:t>
      </w:r>
      <w:proofErr w:type="spellEnd"/>
      <w:r w:rsidRPr="003222FF">
        <w:rPr>
          <w:lang w:eastAsia="ru-RU"/>
        </w:rPr>
        <w:t>, Представительства Европейского Союза и Посольства Великобритании.</w:t>
      </w:r>
    </w:p>
    <w:p w:rsidR="00083F55" w:rsidRPr="003222FF" w:rsidRDefault="00083F55" w:rsidP="00083F55">
      <w:pPr>
        <w:pStyle w:val="SingleTxtG"/>
        <w:rPr>
          <w:lang w:eastAsia="ru-RU"/>
        </w:rPr>
      </w:pPr>
      <w:r w:rsidRPr="003222FF">
        <w:rPr>
          <w:lang w:eastAsia="ru-RU"/>
        </w:rPr>
        <w:t>282.</w:t>
      </w:r>
      <w:r w:rsidRPr="003222FF">
        <w:rPr>
          <w:lang w:eastAsia="ru-RU"/>
        </w:rPr>
        <w:tab/>
        <w:t>Во время круглого стола состоялось конструктивное обсуждение названного проекта Закона. Были заслушаны все доводы и комментарии относительно проекта, и по его итогам предложены некоторые изменения, которые касаются и самого действующего Закона «Об общественных объединениях».</w:t>
      </w:r>
    </w:p>
    <w:p w:rsidR="00083F55" w:rsidRPr="003222FF" w:rsidRDefault="00083F55" w:rsidP="00083F55">
      <w:pPr>
        <w:pStyle w:val="SingleTxtG"/>
        <w:rPr>
          <w:lang w:eastAsia="ru-RU"/>
        </w:rPr>
      </w:pPr>
      <w:r w:rsidRPr="003222FF">
        <w:rPr>
          <w:lang w:eastAsia="ru-RU"/>
        </w:rPr>
        <w:t>283.</w:t>
      </w:r>
      <w:r w:rsidRPr="003222FF">
        <w:rPr>
          <w:lang w:eastAsia="ru-RU"/>
        </w:rPr>
        <w:tab/>
        <w:t xml:space="preserve">Участникам круглого стола была разъяснена процедура ведения учета, а также представлены комментарии к вносимым поправкам. </w:t>
      </w:r>
    </w:p>
    <w:p w:rsidR="00083F55" w:rsidRPr="003222FF" w:rsidRDefault="00083F55" w:rsidP="00083F55">
      <w:pPr>
        <w:pStyle w:val="SingleTxtG"/>
        <w:rPr>
          <w:lang w:eastAsia="ru-RU"/>
        </w:rPr>
      </w:pPr>
      <w:r w:rsidRPr="003222FF">
        <w:rPr>
          <w:lang w:eastAsia="ru-RU"/>
        </w:rPr>
        <w:t>284.</w:t>
      </w:r>
      <w:r w:rsidRPr="003222FF">
        <w:rPr>
          <w:lang w:eastAsia="ru-RU"/>
        </w:rPr>
        <w:tab/>
        <w:t>Некоторые предложения общественных объединений были учтены в ходе доработки проекта Закона.</w:t>
      </w:r>
    </w:p>
    <w:p w:rsidR="00083F55" w:rsidRPr="003222FF" w:rsidRDefault="00083F55" w:rsidP="00083F55">
      <w:pPr>
        <w:pStyle w:val="SingleTxtG"/>
        <w:rPr>
          <w:lang w:eastAsia="ru-RU"/>
        </w:rPr>
      </w:pPr>
      <w:r w:rsidRPr="003222FF">
        <w:rPr>
          <w:lang w:eastAsia="ru-RU"/>
        </w:rPr>
        <w:t>285.</w:t>
      </w:r>
      <w:r w:rsidRPr="003222FF">
        <w:rPr>
          <w:lang w:eastAsia="ru-RU"/>
        </w:rPr>
        <w:tab/>
        <w:t>Более того, внесенные изменения и дополнения в Закон «Об общественных объединениях» были неоднократно разъяснены Министром юстиции, а также представителями министерства на двусторонних встречах с представителями ПРООН, ОБСЕ, Посольства США в Таджикистане, Фонда Ага Хан в Таджикистане, а также в ходе встречи Министра юстиции с временным Региональным представителем УВКПЧ ООН для Центральной Азии г-жой Элизабет да Кошта, состоявшейся 28 июля 2015</w:t>
      </w:r>
      <w:r w:rsidR="00886198">
        <w:rPr>
          <w:lang w:eastAsia="ru-RU"/>
        </w:rPr>
        <w:t> </w:t>
      </w:r>
      <w:r w:rsidRPr="003222FF">
        <w:rPr>
          <w:lang w:eastAsia="ru-RU"/>
        </w:rPr>
        <w:t>года в городе Душанбе и со Специальным докладчиком ООН по вопросу о поощрении и защите права на свободу мнений и их свободное выражение г</w:t>
      </w:r>
      <w:r w:rsidR="009523E5">
        <w:rPr>
          <w:lang w:eastAsia="ru-RU"/>
        </w:rPr>
        <w:noBreakHyphen/>
      </w:r>
      <w:r w:rsidRPr="003222FF">
        <w:rPr>
          <w:lang w:eastAsia="ru-RU"/>
        </w:rPr>
        <w:t>ном</w:t>
      </w:r>
      <w:r w:rsidR="009523E5">
        <w:rPr>
          <w:lang w:eastAsia="ru-RU"/>
        </w:rPr>
        <w:t> </w:t>
      </w:r>
      <w:r w:rsidRPr="003222FF">
        <w:rPr>
          <w:lang w:eastAsia="ru-RU"/>
        </w:rPr>
        <w:t>Дэвидом Кей 7 марта 2016 года.</w:t>
      </w:r>
    </w:p>
    <w:p w:rsidR="00083F55" w:rsidRPr="003222FF" w:rsidRDefault="00083F55" w:rsidP="00083F55">
      <w:pPr>
        <w:pStyle w:val="SingleTxtG"/>
        <w:rPr>
          <w:lang w:eastAsia="ru-RU"/>
        </w:rPr>
      </w:pPr>
      <w:r w:rsidRPr="003222FF">
        <w:rPr>
          <w:lang w:eastAsia="ru-RU"/>
        </w:rPr>
        <w:t>286.</w:t>
      </w:r>
      <w:r w:rsidRPr="003222FF">
        <w:rPr>
          <w:lang w:eastAsia="ru-RU"/>
        </w:rPr>
        <w:tab/>
        <w:t xml:space="preserve">В настоящее время в стране осуществляют свою деятельность 2576 общественных объединений. За 2018 год была осуществлена проверка уставной деятельности 64 общественных объединений, а в 2017 году - лишь 72 общественных объединений. </w:t>
      </w:r>
    </w:p>
    <w:p w:rsidR="00083F55" w:rsidRPr="003222FF" w:rsidRDefault="00083F55" w:rsidP="00083F55">
      <w:pPr>
        <w:pStyle w:val="SingleTxtG"/>
        <w:rPr>
          <w:lang w:eastAsia="ru-RU"/>
        </w:rPr>
      </w:pPr>
      <w:r w:rsidRPr="003222FF">
        <w:rPr>
          <w:lang w:eastAsia="ru-RU"/>
        </w:rPr>
        <w:t>287.</w:t>
      </w:r>
      <w:r w:rsidRPr="003222FF">
        <w:rPr>
          <w:lang w:eastAsia="ru-RU"/>
        </w:rPr>
        <w:tab/>
        <w:t xml:space="preserve">Также, в соответствии со статьёй 25 Закона «Об общественных объединениях», общественные объединения обязаны ежегодно до 1 апреля предоставить в регистрирующий орган сведения о продолжении своей деятельности. </w:t>
      </w:r>
    </w:p>
    <w:p w:rsidR="00083F55" w:rsidRPr="003222FF" w:rsidRDefault="00083F55" w:rsidP="00083F55">
      <w:pPr>
        <w:pStyle w:val="SingleTxtG"/>
        <w:rPr>
          <w:lang w:eastAsia="ru-RU"/>
        </w:rPr>
      </w:pPr>
      <w:r w:rsidRPr="003222FF">
        <w:rPr>
          <w:lang w:eastAsia="ru-RU"/>
        </w:rPr>
        <w:t>288.</w:t>
      </w:r>
      <w:r w:rsidRPr="003222FF">
        <w:rPr>
          <w:lang w:eastAsia="ru-RU"/>
        </w:rPr>
        <w:tab/>
        <w:t xml:space="preserve">Из всех зарегистрированных общественных объединений в 2018 году 1818, а в 2017 году лишь 1775 общественных объединений представили сведения о продолжении своей деятельности, что является нарушением Закона со стороны общественных объединений, не представивших такие сведения в регистрирующий орган. Однако, независимо от того, что законодательством предусматриваются меры по ограничению деятельности общественных объединений вследствие не предоставления сведений о продолжении своей деятельности, регистрирующий орган не преследует цель ограничения, либо прекращения деятельности общественных объединений именно на этом основании. Свидетельством тому является то, что в 2018 году лишь 11 (в 2017 - 10) общественных объединений были ликвидированы по решению суда. Ликвидации этих общественных объединений предшествовало систематическое нарушение законодательства, а также несвоевременное устранение недостатков в их деятельности. </w:t>
      </w:r>
    </w:p>
    <w:p w:rsidR="00083F55" w:rsidRPr="003222FF" w:rsidRDefault="00083F55" w:rsidP="00083F55">
      <w:pPr>
        <w:pStyle w:val="SingleTxtG"/>
        <w:rPr>
          <w:lang w:eastAsia="ru-RU"/>
        </w:rPr>
      </w:pPr>
      <w:r w:rsidRPr="003222FF">
        <w:rPr>
          <w:lang w:eastAsia="ru-RU"/>
        </w:rPr>
        <w:t>289.</w:t>
      </w:r>
      <w:r w:rsidRPr="003222FF">
        <w:rPr>
          <w:lang w:eastAsia="ru-RU"/>
        </w:rPr>
        <w:tab/>
        <w:t>Согласно статье 8 Конституции, общественные объединения и политические партии создаются и действуют в рамках Конституции и законов. Создание и деятельность общественных объединений и политических партий, пропагандирующих расовую, национальную, социальную и религиозную вражду или призывающих к насильственному свержению конституционного строя и организации вооруженных групп, запрещаются. В Таджикистане запрещается деятельность политических партий других государств, создание партий национального и религиозного характера, а также финансирование политических партий зарубежными государствами и организациями, иностранными юридическими лицами и гражданами.</w:t>
      </w:r>
    </w:p>
    <w:p w:rsidR="00083F55" w:rsidRPr="003222FF" w:rsidRDefault="00083F55" w:rsidP="00083F55">
      <w:pPr>
        <w:pStyle w:val="SingleTxtG"/>
        <w:rPr>
          <w:lang w:eastAsia="ru-RU"/>
        </w:rPr>
      </w:pPr>
      <w:r w:rsidRPr="003222FF">
        <w:rPr>
          <w:lang w:eastAsia="ru-RU"/>
        </w:rPr>
        <w:t>290.</w:t>
      </w:r>
      <w:r w:rsidRPr="003222FF">
        <w:rPr>
          <w:lang w:eastAsia="ru-RU"/>
        </w:rPr>
        <w:tab/>
        <w:t xml:space="preserve">Вместе с тем, законодателем в установленных случаях предусмотрены некоторые ограничения. В соответствии с Законом «О политических партиях», запрещается создание и деятельность политических партий, цели или действия которых направлены на экстремистско-террористическую деятельность, насильственное изменение конституционного строя и организацию вооруженных групп или пропаганду расовой, национальной, социальной, местнической и религиозной вражды. </w:t>
      </w:r>
    </w:p>
    <w:p w:rsidR="00083F55" w:rsidRPr="003222FF" w:rsidRDefault="00083F55" w:rsidP="00083F55">
      <w:pPr>
        <w:pStyle w:val="SingleTxtG"/>
        <w:rPr>
          <w:lang w:eastAsia="ru-RU"/>
        </w:rPr>
      </w:pPr>
      <w:r w:rsidRPr="003222FF">
        <w:rPr>
          <w:lang w:eastAsia="ru-RU"/>
        </w:rPr>
        <w:t>291.</w:t>
      </w:r>
      <w:r w:rsidRPr="003222FF">
        <w:rPr>
          <w:lang w:eastAsia="ru-RU"/>
        </w:rPr>
        <w:tab/>
        <w:t>Политические партии и их члены в своей политической деятельности не имеют права использовать религиозные организации.</w:t>
      </w:r>
    </w:p>
    <w:p w:rsidR="00083F55" w:rsidRPr="003222FF" w:rsidRDefault="00083F55" w:rsidP="00083F55">
      <w:pPr>
        <w:pStyle w:val="SingleTxtG"/>
        <w:rPr>
          <w:lang w:eastAsia="ru-RU"/>
        </w:rPr>
      </w:pPr>
      <w:r w:rsidRPr="003222FF">
        <w:rPr>
          <w:lang w:eastAsia="ru-RU"/>
        </w:rPr>
        <w:t>292.</w:t>
      </w:r>
      <w:r w:rsidRPr="003222FF">
        <w:rPr>
          <w:lang w:eastAsia="ru-RU"/>
        </w:rPr>
        <w:tab/>
        <w:t xml:space="preserve">В настоящее время в стране функционируют 7 политических партий: Аграрная партия Таджикистана, Демократическая партия Таджикистана, Коммунистическая партия Таджикистана, Народно-демократическая партия Таджикистана, Партия экономических реформ Таджикистана, Социалистическая партия Таджикистана и Социал-демократическая партия Таджикистана. </w:t>
      </w:r>
    </w:p>
    <w:p w:rsidR="00083F55" w:rsidRPr="003222FF" w:rsidRDefault="00083F55" w:rsidP="00083F55">
      <w:pPr>
        <w:pStyle w:val="SingleTxtG"/>
        <w:rPr>
          <w:lang w:eastAsia="ru-RU"/>
        </w:rPr>
      </w:pPr>
      <w:r w:rsidRPr="003222FF">
        <w:rPr>
          <w:lang w:eastAsia="ru-RU"/>
        </w:rPr>
        <w:t>293.</w:t>
      </w:r>
      <w:r w:rsidRPr="003222FF">
        <w:rPr>
          <w:lang w:eastAsia="ru-RU"/>
        </w:rPr>
        <w:tab/>
        <w:t xml:space="preserve">Бывшая Партия исламского возрождения Таджикистана (далее ПИВТ) первый раз была зарегистрирована в Министерстве юстиции 4 декабря 1991 года. На основании постановления Президиума Верховного Суда от 21 июня 1993 деятельность данной партии в связи с антиконституционными действиями была прекращена на территории страны. После подписания общего Соглашения о мире и национального согласия в 1997 году деятельность партии была разрешена на территории страны на основании постановления Президиума Верховного Суда от 12 августа 1999 года. </w:t>
      </w:r>
    </w:p>
    <w:p w:rsidR="00083F55" w:rsidRPr="003222FF" w:rsidRDefault="00083F55" w:rsidP="00083F55">
      <w:pPr>
        <w:pStyle w:val="SingleTxtG"/>
        <w:rPr>
          <w:lang w:eastAsia="ru-RU"/>
        </w:rPr>
      </w:pPr>
      <w:r w:rsidRPr="003222FF">
        <w:rPr>
          <w:lang w:eastAsia="ru-RU"/>
        </w:rPr>
        <w:t>294.</w:t>
      </w:r>
      <w:r w:rsidRPr="003222FF">
        <w:rPr>
          <w:lang w:eastAsia="ru-RU"/>
        </w:rPr>
        <w:tab/>
        <w:t xml:space="preserve">ПИВТ была зарегистрирована в Министерстве юстиции 28 сентября 1999 года в качестве республиканской политической партии, которая осуществляла свою деятельность в соответствии со статьёй 28 Конституции (редакции 1994 года). </w:t>
      </w:r>
    </w:p>
    <w:p w:rsidR="00083F55" w:rsidRPr="003222FF" w:rsidRDefault="00083F55" w:rsidP="00083F55">
      <w:pPr>
        <w:pStyle w:val="SingleTxtG"/>
        <w:rPr>
          <w:lang w:eastAsia="ru-RU"/>
        </w:rPr>
      </w:pPr>
      <w:r w:rsidRPr="003222FF">
        <w:rPr>
          <w:lang w:eastAsia="ru-RU"/>
        </w:rPr>
        <w:t>295.</w:t>
      </w:r>
      <w:r w:rsidRPr="003222FF">
        <w:rPr>
          <w:lang w:eastAsia="ru-RU"/>
        </w:rPr>
        <w:tab/>
        <w:t>ПИВТ как политическая партия также была обязана соблюдать Конституцию и законы Республики Таджикистан. Однако, в своей деятельности ПИВТ допустила нарушение действующего законодательства, что явилось основанием для вынесения предупреждения в соответствии с требованиями статьи 20 Закона «О политических партиях».</w:t>
      </w:r>
    </w:p>
    <w:p w:rsidR="00083F55" w:rsidRPr="003222FF" w:rsidRDefault="00083F55" w:rsidP="00083F55">
      <w:pPr>
        <w:pStyle w:val="SingleTxtG"/>
        <w:rPr>
          <w:lang w:eastAsia="ru-RU"/>
        </w:rPr>
      </w:pPr>
      <w:r w:rsidRPr="003222FF">
        <w:rPr>
          <w:lang w:eastAsia="ru-RU"/>
        </w:rPr>
        <w:t>296.</w:t>
      </w:r>
      <w:r w:rsidRPr="003222FF">
        <w:rPr>
          <w:lang w:eastAsia="ru-RU"/>
        </w:rPr>
        <w:tab/>
        <w:t xml:space="preserve">ПИВТ допускала нарушения законов и ранее, в частности, нарушения Закона «О свободе совести и религиозных объединениях». </w:t>
      </w:r>
    </w:p>
    <w:p w:rsidR="00083F55" w:rsidRPr="003222FF" w:rsidRDefault="00083F55" w:rsidP="00083F55">
      <w:pPr>
        <w:pStyle w:val="SingleTxtG"/>
        <w:rPr>
          <w:lang w:eastAsia="ru-RU"/>
        </w:rPr>
      </w:pPr>
      <w:r w:rsidRPr="003222FF">
        <w:rPr>
          <w:lang w:eastAsia="ru-RU"/>
        </w:rPr>
        <w:t>297.</w:t>
      </w:r>
      <w:r w:rsidRPr="003222FF">
        <w:rPr>
          <w:lang w:eastAsia="ru-RU"/>
        </w:rPr>
        <w:tab/>
        <w:t xml:space="preserve">Министерство юстиции неоднократно выносило предупреждения ПИВТ о прекращении незаконной деятельности, и партия должным образом была осведомлена о требованиях законодательства республики в части отправления религиозных обрядов. </w:t>
      </w:r>
    </w:p>
    <w:p w:rsidR="00083F55" w:rsidRPr="003222FF" w:rsidRDefault="00083F55" w:rsidP="00083F55">
      <w:pPr>
        <w:pStyle w:val="SingleTxtG"/>
        <w:rPr>
          <w:lang w:eastAsia="ru-RU"/>
        </w:rPr>
      </w:pPr>
      <w:r w:rsidRPr="003222FF">
        <w:rPr>
          <w:lang w:eastAsia="ru-RU"/>
        </w:rPr>
        <w:t>298.</w:t>
      </w:r>
      <w:r w:rsidRPr="003222FF">
        <w:rPr>
          <w:lang w:eastAsia="ru-RU"/>
        </w:rPr>
        <w:tab/>
        <w:t xml:space="preserve">Следует отметить, что Министерство юстиции вынесло предупреждение политической партии, которая нарушает требования законов республики, а не ее членам. </w:t>
      </w:r>
    </w:p>
    <w:p w:rsidR="00083F55" w:rsidRPr="003222FF" w:rsidRDefault="00083F55" w:rsidP="00083F55">
      <w:pPr>
        <w:pStyle w:val="SingleTxtG"/>
        <w:rPr>
          <w:lang w:eastAsia="ru-RU"/>
        </w:rPr>
      </w:pPr>
      <w:r w:rsidRPr="003222FF">
        <w:rPr>
          <w:lang w:eastAsia="ru-RU"/>
        </w:rPr>
        <w:t>299.</w:t>
      </w:r>
      <w:r w:rsidRPr="003222FF">
        <w:rPr>
          <w:lang w:eastAsia="ru-RU"/>
        </w:rPr>
        <w:tab/>
        <w:t>Более того, в соответствии со статьей 4 Закона «О политических партиях» политические партии и их члены в своей политической деятельности не имеют права использования религиозных организаций. Аналогичное ограничение предусмотрено и в Законе «О свободе совести и религиозных объединениях».</w:t>
      </w:r>
    </w:p>
    <w:p w:rsidR="00083F55" w:rsidRPr="003222FF" w:rsidRDefault="00083F55" w:rsidP="00083F55">
      <w:pPr>
        <w:pStyle w:val="SingleTxtG"/>
        <w:rPr>
          <w:lang w:eastAsia="ru-RU"/>
        </w:rPr>
      </w:pPr>
      <w:r w:rsidRPr="003222FF">
        <w:rPr>
          <w:lang w:eastAsia="ru-RU"/>
        </w:rPr>
        <w:t>300.</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статьей 3 Закона «О политических партиях», в Республике Таджикистан могут быть созданы только республиканские политические партии. Согласно этому требованию, существуют и иные нормы Закона и законодательства о выборах, обязывающие политические партии иметь свои первичные организации в большинстве областей, городов и районов. ПИВТ обязана была соблюдать Конституцию и законы республики и иметь структуры на местах. </w:t>
      </w:r>
    </w:p>
    <w:p w:rsidR="00083F55" w:rsidRPr="003222FF" w:rsidRDefault="00083F55" w:rsidP="00083F55">
      <w:pPr>
        <w:pStyle w:val="SingleTxtG"/>
        <w:rPr>
          <w:lang w:eastAsia="ru-RU"/>
        </w:rPr>
      </w:pPr>
      <w:r w:rsidRPr="003222FF">
        <w:rPr>
          <w:lang w:eastAsia="ru-RU"/>
        </w:rPr>
        <w:t>301.</w:t>
      </w:r>
      <w:r w:rsidRPr="003222FF">
        <w:rPr>
          <w:lang w:eastAsia="ru-RU"/>
        </w:rPr>
        <w:tab/>
        <w:t>Следует отметить, что порядок взаимоотношения регистрирующего органа с политическими партиями установлен Законом «О политических партиях», и вынесение предупреждений политическим партиям в случае допущения ими нарушения законодательства, является одной из предупредительных мер, предусмотренных данным Законом.</w:t>
      </w:r>
    </w:p>
    <w:p w:rsidR="00083F55" w:rsidRPr="003222FF" w:rsidRDefault="00083F55" w:rsidP="00083F55">
      <w:pPr>
        <w:pStyle w:val="SingleTxtG"/>
        <w:rPr>
          <w:lang w:eastAsia="ru-RU"/>
        </w:rPr>
      </w:pPr>
      <w:r w:rsidRPr="003222FF">
        <w:rPr>
          <w:lang w:eastAsia="ru-RU"/>
        </w:rPr>
        <w:t>302.</w:t>
      </w:r>
      <w:r w:rsidRPr="003222FF">
        <w:rPr>
          <w:lang w:eastAsia="ru-RU"/>
        </w:rPr>
        <w:tab/>
        <w:t>Политическая партия, получившая предупреждение в соответствии с требованиями статьи 20 Закона о прекращении незаконной деятельности, обязана в десятидневный срок принять соответствующие меры и прекратить незаконные действия. В противном случае государственный орган, внесший предупреждение партии, может обратиться в Верховный Суд о приостановлении деятельности политической партии.</w:t>
      </w:r>
    </w:p>
    <w:p w:rsidR="00083F55" w:rsidRPr="003222FF" w:rsidRDefault="00083F55" w:rsidP="00083F55">
      <w:pPr>
        <w:pStyle w:val="SingleTxtG"/>
        <w:rPr>
          <w:lang w:eastAsia="ru-RU"/>
        </w:rPr>
      </w:pPr>
      <w:r w:rsidRPr="003222FF">
        <w:rPr>
          <w:lang w:eastAsia="ru-RU"/>
        </w:rPr>
        <w:t>303.</w:t>
      </w:r>
      <w:r w:rsidRPr="003222FF">
        <w:rPr>
          <w:lang w:eastAsia="ru-RU"/>
        </w:rPr>
        <w:tab/>
        <w:t xml:space="preserve">В 2015 году со стороны Министерства юстиции было направленно предупреждение ПИВТ для прекращения её незаконной деятельности, то есть действий, противоречащих закону и уставу Партии. </w:t>
      </w:r>
    </w:p>
    <w:p w:rsidR="00083F55" w:rsidRPr="003222FF" w:rsidRDefault="00083F55" w:rsidP="00083F55">
      <w:pPr>
        <w:pStyle w:val="SingleTxtG"/>
        <w:rPr>
          <w:rFonts w:eastAsia="Calibri"/>
          <w:lang w:eastAsia="ru-RU"/>
        </w:rPr>
      </w:pPr>
      <w:r w:rsidRPr="003222FF">
        <w:rPr>
          <w:rFonts w:eastAsia="Calibri"/>
          <w:lang w:eastAsia="ru-RU"/>
        </w:rPr>
        <w:t>304.</w:t>
      </w:r>
      <w:r w:rsidRPr="003222FF">
        <w:rPr>
          <w:rFonts w:eastAsia="Calibri"/>
          <w:lang w:eastAsia="ru-RU"/>
        </w:rPr>
        <w:tab/>
      </w:r>
      <w:r w:rsidRPr="003222FF">
        <w:rPr>
          <w:lang w:eastAsia="ru-RU"/>
        </w:rPr>
        <w:t>Позже на основании заявления Генерального прокурора Решением Верховного Суда от 29 сентября 2015 года Партия Исламского Возрождения Таджикистана была признана экстремистско-террористической организацией</w:t>
      </w:r>
      <w:r w:rsidR="009E2F7F">
        <w:rPr>
          <w:lang w:eastAsia="ru-RU"/>
        </w:rPr>
        <w:t xml:space="preserve"> </w:t>
      </w:r>
      <w:r w:rsidRPr="003222FF">
        <w:rPr>
          <w:rFonts w:eastAsia="Calibri"/>
          <w:lang w:eastAsia="ru-RU"/>
        </w:rPr>
        <w:t xml:space="preserve">в связи с причастностью в вооруженном мятеже, организованном бывшим заместителем министра обороны </w:t>
      </w:r>
      <w:proofErr w:type="spellStart"/>
      <w:r w:rsidRPr="003222FF">
        <w:rPr>
          <w:lang w:eastAsia="ru-RU"/>
        </w:rPr>
        <w:t>Абдухалимом</w:t>
      </w:r>
      <w:proofErr w:type="spellEnd"/>
      <w:r w:rsidRPr="003222FF">
        <w:rPr>
          <w:lang w:eastAsia="ru-RU"/>
        </w:rPr>
        <w:t xml:space="preserve"> </w:t>
      </w:r>
      <w:proofErr w:type="spellStart"/>
      <w:r w:rsidRPr="003222FF">
        <w:rPr>
          <w:rFonts w:eastAsia="Calibri"/>
          <w:lang w:eastAsia="ru-RU"/>
        </w:rPr>
        <w:t>Назарзода</w:t>
      </w:r>
      <w:proofErr w:type="spellEnd"/>
      <w:r w:rsidRPr="003222FF">
        <w:rPr>
          <w:rFonts w:eastAsia="Calibri"/>
          <w:lang w:eastAsia="ru-RU"/>
        </w:rPr>
        <w:t xml:space="preserve">. </w:t>
      </w:r>
    </w:p>
    <w:p w:rsidR="00083F55" w:rsidRPr="003222FF" w:rsidRDefault="00083F55" w:rsidP="00083F55">
      <w:pPr>
        <w:pStyle w:val="SingleTxtG"/>
        <w:rPr>
          <w:lang w:eastAsia="ru-RU"/>
        </w:rPr>
      </w:pPr>
      <w:r w:rsidRPr="003222FF">
        <w:rPr>
          <w:lang w:eastAsia="ru-RU"/>
        </w:rPr>
        <w:t>305.</w:t>
      </w:r>
      <w:r w:rsidRPr="003222FF">
        <w:rPr>
          <w:lang w:eastAsia="ru-RU"/>
        </w:rPr>
        <w:tab/>
        <w:t xml:space="preserve">Генеральной прокуратурой было установлено, что с целью насильственного захвата и удержания власти, а также насильственного изменения конституционного строя Республики Таджикистан члены названной партии совместно с бывшим заместителем министра обороны </w:t>
      </w:r>
      <w:proofErr w:type="spellStart"/>
      <w:r w:rsidRPr="003222FF">
        <w:rPr>
          <w:lang w:eastAsia="ru-RU"/>
        </w:rPr>
        <w:t>Назарзода</w:t>
      </w:r>
      <w:proofErr w:type="spellEnd"/>
      <w:r w:rsidRPr="003222FF">
        <w:rPr>
          <w:lang w:eastAsia="ru-RU"/>
        </w:rPr>
        <w:t xml:space="preserve"> </w:t>
      </w:r>
      <w:proofErr w:type="spellStart"/>
      <w:r w:rsidRPr="003222FF">
        <w:rPr>
          <w:lang w:eastAsia="ru-RU"/>
        </w:rPr>
        <w:t>Абдухалимом</w:t>
      </w:r>
      <w:proofErr w:type="spellEnd"/>
      <w:r w:rsidRPr="003222FF">
        <w:rPr>
          <w:lang w:eastAsia="ru-RU"/>
        </w:rPr>
        <w:t xml:space="preserve"> из числа бывших боевиков Объединенной таджикской оппозиции создали в составе преступного сообщества более 20 преступных групп численностью 15-30 человек каждая для осуществления своих целей. </w:t>
      </w:r>
    </w:p>
    <w:p w:rsidR="00083F55" w:rsidRPr="003222FF" w:rsidRDefault="00083F55" w:rsidP="00083F55">
      <w:pPr>
        <w:pStyle w:val="SingleTxtG"/>
        <w:rPr>
          <w:lang w:eastAsia="ru-RU"/>
        </w:rPr>
      </w:pPr>
      <w:r w:rsidRPr="003222FF">
        <w:rPr>
          <w:lang w:eastAsia="ru-RU"/>
        </w:rPr>
        <w:t>306.</w:t>
      </w:r>
      <w:r w:rsidRPr="003222FF">
        <w:rPr>
          <w:lang w:eastAsia="ru-RU"/>
        </w:rPr>
        <w:tab/>
        <w:t xml:space="preserve">Согласно составленному плану, найденному в служебных кабинетах членов ПИВТ, вооруженным нападениям должны были быть подвергнуты правительственные здания, здания правоохранительных органов, а также республиканских телеканалов. </w:t>
      </w:r>
    </w:p>
    <w:p w:rsidR="00083F55" w:rsidRPr="003222FF" w:rsidRDefault="00083F55" w:rsidP="00083F55">
      <w:pPr>
        <w:pStyle w:val="SingleTxtG"/>
        <w:rPr>
          <w:lang w:eastAsia="ru-RU"/>
        </w:rPr>
      </w:pPr>
      <w:r w:rsidRPr="003222FF">
        <w:rPr>
          <w:lang w:eastAsia="ru-RU"/>
        </w:rPr>
        <w:t>307.</w:t>
      </w:r>
      <w:r w:rsidRPr="003222FF">
        <w:rPr>
          <w:lang w:eastAsia="ru-RU"/>
        </w:rPr>
        <w:tab/>
        <w:t xml:space="preserve">При обыске в рабочих кабинетах центрального офиса ПИВТ были найдены более 30 листовок партии, имеющие характер массового призыва для осуществления экстремистской и террористической деятельности на территории Таджикистана. </w:t>
      </w:r>
    </w:p>
    <w:p w:rsidR="00083F55" w:rsidRPr="003222FF" w:rsidRDefault="00083F55" w:rsidP="00083F55">
      <w:pPr>
        <w:pStyle w:val="SingleTxtG"/>
        <w:rPr>
          <w:lang w:eastAsia="ru-RU"/>
        </w:rPr>
      </w:pPr>
      <w:r w:rsidRPr="003222FF">
        <w:rPr>
          <w:lang w:eastAsia="ru-RU"/>
        </w:rPr>
        <w:t>308.</w:t>
      </w:r>
      <w:r w:rsidRPr="003222FF">
        <w:rPr>
          <w:lang w:eastAsia="ru-RU"/>
        </w:rPr>
        <w:tab/>
        <w:t>Вследствие пресечения противозаконных действий членов данной партии, её деятельность в Республике Таджикистан была прекращена и как юридическое лицо партия была ликвидирована. Был также прекращен выпуск газеты «</w:t>
      </w:r>
      <w:proofErr w:type="spellStart"/>
      <w:r w:rsidRPr="003222FF">
        <w:rPr>
          <w:lang w:eastAsia="ru-RU"/>
        </w:rPr>
        <w:t>Наджот</w:t>
      </w:r>
      <w:proofErr w:type="spellEnd"/>
      <w:r w:rsidRPr="003222FF">
        <w:rPr>
          <w:lang w:eastAsia="ru-RU"/>
        </w:rPr>
        <w:t xml:space="preserve">», запрещены ввоз и распространение на территории Таджикистана аудио и видеозаписей, литературы и листовок данной организации, интернет-сайты закрыты. </w:t>
      </w:r>
    </w:p>
    <w:p w:rsidR="00083F55" w:rsidRPr="003222FF" w:rsidRDefault="00083F55" w:rsidP="00083F55">
      <w:pPr>
        <w:pStyle w:val="SingleTxtG"/>
        <w:rPr>
          <w:lang w:eastAsia="ru-RU"/>
        </w:rPr>
      </w:pPr>
      <w:r w:rsidRPr="003222FF">
        <w:rPr>
          <w:lang w:eastAsia="ru-RU"/>
        </w:rPr>
        <w:t>309.</w:t>
      </w:r>
      <w:r w:rsidRPr="003222FF">
        <w:rPr>
          <w:lang w:eastAsia="ru-RU"/>
        </w:rPr>
        <w:tab/>
        <w:t>Официальное заявление относительно запрещения деятельности Партии Исламского Возрождения Таджикистана было неоднократно размещено на официальном сайте Генеральной прокуратуры и прокомментировано в ходе пресс-конференций руководителей Верховного Суда и Генеральной прокуратуры.</w:t>
      </w:r>
    </w:p>
    <w:p w:rsidR="00083F55" w:rsidRPr="003222FF" w:rsidRDefault="00083F55" w:rsidP="00083F55">
      <w:pPr>
        <w:pStyle w:val="SingleTxtG"/>
        <w:keepLines/>
        <w:rPr>
          <w:lang w:eastAsia="ru-RU"/>
        </w:rPr>
      </w:pPr>
      <w:r w:rsidRPr="003222FF">
        <w:rPr>
          <w:lang w:eastAsia="ru-RU"/>
        </w:rPr>
        <w:t>310.</w:t>
      </w:r>
      <w:r w:rsidRPr="003222FF">
        <w:rPr>
          <w:lang w:eastAsia="ru-RU"/>
        </w:rPr>
        <w:tab/>
        <w:t>Закон «О государственной службе» определяет организационно-правовые основы государственной службы, правовое положение и социальные гарантии государственных служащих в Республике Таджикистан. Статья 2 Закона «О</w:t>
      </w:r>
      <w:r w:rsidR="0088788C">
        <w:rPr>
          <w:lang w:eastAsia="ru-RU"/>
        </w:rPr>
        <w:t> </w:t>
      </w:r>
      <w:r w:rsidRPr="003222FF">
        <w:rPr>
          <w:lang w:eastAsia="ru-RU"/>
        </w:rPr>
        <w:t>государственной службе» гласит, что граждане Республики Таджикистан имеют равные права на государственную службу, независимо от национальности, расы, пола, языка, вероисповедания, политических убеждений, социального и имущественного положения.</w:t>
      </w:r>
    </w:p>
    <w:p w:rsidR="00083F55" w:rsidRPr="003222FF" w:rsidRDefault="00083F55" w:rsidP="00083F55">
      <w:pPr>
        <w:pStyle w:val="SingleTxtG"/>
        <w:rPr>
          <w:lang w:eastAsia="ru-RU"/>
        </w:rPr>
      </w:pPr>
      <w:r w:rsidRPr="003222FF">
        <w:rPr>
          <w:lang w:eastAsia="ru-RU"/>
        </w:rPr>
        <w:t>311.</w:t>
      </w:r>
      <w:r w:rsidRPr="003222FF">
        <w:rPr>
          <w:lang w:eastAsia="ru-RU"/>
        </w:rPr>
        <w:tab/>
        <w:t xml:space="preserve">Согласно Конституции, государственным языком Таджикистана является таджикский язык. </w:t>
      </w:r>
    </w:p>
    <w:p w:rsidR="00083F55" w:rsidRPr="003222FF" w:rsidRDefault="00083F55" w:rsidP="00083F55">
      <w:pPr>
        <w:pStyle w:val="SingleTxtG"/>
        <w:rPr>
          <w:lang w:eastAsia="ru-RU"/>
        </w:rPr>
      </w:pPr>
      <w:r w:rsidRPr="003222FF">
        <w:rPr>
          <w:lang w:eastAsia="ru-RU"/>
        </w:rPr>
        <w:t>312.</w:t>
      </w:r>
      <w:r w:rsidRPr="003222FF">
        <w:rPr>
          <w:lang w:eastAsia="ru-RU"/>
        </w:rPr>
        <w:tab/>
        <w:t xml:space="preserve">Конституционный Закон «О выборах </w:t>
      </w:r>
      <w:proofErr w:type="spellStart"/>
      <w:r w:rsidRPr="003222FF">
        <w:rPr>
          <w:lang w:eastAsia="ru-RU"/>
        </w:rPr>
        <w:t>Маджлиси</w:t>
      </w:r>
      <w:proofErr w:type="spellEnd"/>
      <w:r w:rsidRPr="003222FF">
        <w:rPr>
          <w:lang w:eastAsia="ru-RU"/>
        </w:rPr>
        <w:t xml:space="preserve"> Оли Республики Таджикистан» соответствует положениям Конституции и Международному Пакту о гражданских и политических правах. </w:t>
      </w:r>
    </w:p>
    <w:p w:rsidR="00083F55" w:rsidRPr="003222FF" w:rsidRDefault="00083F55" w:rsidP="00083F55">
      <w:pPr>
        <w:pStyle w:val="SingleTxtG"/>
        <w:rPr>
          <w:lang w:eastAsia="ru-RU"/>
        </w:rPr>
      </w:pPr>
      <w:r w:rsidRPr="003222FF">
        <w:rPr>
          <w:lang w:eastAsia="ru-RU"/>
        </w:rPr>
        <w:t>313.</w:t>
      </w:r>
      <w:r w:rsidRPr="003222FF">
        <w:rPr>
          <w:lang w:eastAsia="ru-RU"/>
        </w:rPr>
        <w:tab/>
        <w:t xml:space="preserve">В соответствии с данным конституционным законом, граждане Республики Таджикистан, достигшие 18-летнего возраста до дня выборов, независимо от национальности, расы, пола, языка, веры, политической позиции, социального положения, образования и собственности, имеют право выбора. В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милли</w:t>
      </w:r>
      <w:proofErr w:type="spellEnd"/>
      <w:r w:rsidRPr="003222FF">
        <w:rPr>
          <w:lang w:eastAsia="ru-RU"/>
        </w:rPr>
        <w:t xml:space="preserve"> и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намояндагон</w:t>
      </w:r>
      <w:proofErr w:type="spellEnd"/>
      <w:r w:rsidRPr="003222FF">
        <w:rPr>
          <w:lang w:eastAsia="ru-RU"/>
        </w:rPr>
        <w:t xml:space="preserve"> назначаются и выбираются граждане, отвечающие требованиям Конституции и настоящего конституционного закона. Не имеют права участвовать в выборах лица, признанные судом недееспособными, либо содержащиеся в местах лишения свободы по приговору суда.</w:t>
      </w:r>
    </w:p>
    <w:p w:rsidR="00083F55" w:rsidRPr="00736C63" w:rsidRDefault="00083F55" w:rsidP="00083F55">
      <w:pPr>
        <w:pStyle w:val="SingleTxtG"/>
        <w:rPr>
          <w:lang w:eastAsia="ru-RU"/>
        </w:rPr>
      </w:pPr>
      <w:r w:rsidRPr="00736C63">
        <w:rPr>
          <w:lang w:eastAsia="ru-RU"/>
        </w:rPr>
        <w:t>314.</w:t>
      </w:r>
      <w:r w:rsidRPr="00736C63">
        <w:rPr>
          <w:lang w:eastAsia="ru-RU"/>
        </w:rPr>
        <w:tab/>
        <w:t xml:space="preserve">Депутатом </w:t>
      </w:r>
      <w:proofErr w:type="spellStart"/>
      <w:r w:rsidRPr="00736C63">
        <w:rPr>
          <w:lang w:eastAsia="ru-RU"/>
        </w:rPr>
        <w:t>Маджлиси</w:t>
      </w:r>
      <w:proofErr w:type="spellEnd"/>
      <w:r w:rsidRPr="00736C63">
        <w:rPr>
          <w:lang w:eastAsia="ru-RU"/>
        </w:rPr>
        <w:t xml:space="preserve"> </w:t>
      </w:r>
      <w:proofErr w:type="spellStart"/>
      <w:r w:rsidRPr="00736C63">
        <w:rPr>
          <w:lang w:eastAsia="ru-RU"/>
        </w:rPr>
        <w:t>намояндагон</w:t>
      </w:r>
      <w:proofErr w:type="spellEnd"/>
      <w:r w:rsidRPr="00736C63">
        <w:rPr>
          <w:lang w:eastAsia="ru-RU"/>
        </w:rPr>
        <w:t xml:space="preserve"> может быть избрано лицо не моложе 30 лет, имеющее только гражданство Республики Таджикистан, высшее образование и владеющее государственным языком. А членом </w:t>
      </w:r>
      <w:proofErr w:type="spellStart"/>
      <w:r w:rsidRPr="00736C63">
        <w:rPr>
          <w:lang w:eastAsia="ru-RU"/>
        </w:rPr>
        <w:t>Маджлиси</w:t>
      </w:r>
      <w:proofErr w:type="spellEnd"/>
      <w:r w:rsidRPr="00736C63">
        <w:rPr>
          <w:lang w:eastAsia="ru-RU"/>
        </w:rPr>
        <w:t xml:space="preserve"> </w:t>
      </w:r>
      <w:proofErr w:type="spellStart"/>
      <w:r w:rsidRPr="00736C63">
        <w:rPr>
          <w:lang w:eastAsia="ru-RU"/>
        </w:rPr>
        <w:t>милли</w:t>
      </w:r>
      <w:proofErr w:type="spellEnd"/>
      <w:r w:rsidRPr="00736C63">
        <w:rPr>
          <w:lang w:eastAsia="ru-RU"/>
        </w:rPr>
        <w:t xml:space="preserve"> может быть избрано или назначено лицо не моложе 30 лет, имеющее только гражданство Республики Таджикистан, высшее образование и владеющее государственным языком (</w:t>
      </w:r>
      <w:proofErr w:type="spellStart"/>
      <w:r w:rsidRPr="00736C63">
        <w:rPr>
          <w:lang w:eastAsia="ru-RU"/>
        </w:rPr>
        <w:t>ст.ст</w:t>
      </w:r>
      <w:proofErr w:type="spellEnd"/>
      <w:r w:rsidRPr="00736C63">
        <w:rPr>
          <w:lang w:eastAsia="ru-RU"/>
        </w:rPr>
        <w:t>. 4, 28, 29).</w:t>
      </w:r>
    </w:p>
    <w:p w:rsidR="00083F55" w:rsidRPr="003222FF" w:rsidRDefault="00083F55" w:rsidP="00083F55">
      <w:pPr>
        <w:pStyle w:val="SingleTxtG"/>
        <w:rPr>
          <w:lang w:eastAsia="ru-RU"/>
        </w:rPr>
      </w:pPr>
      <w:r w:rsidRPr="003222FF">
        <w:rPr>
          <w:lang w:eastAsia="ru-RU"/>
        </w:rPr>
        <w:t>315.</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статьей 321 конституционного закона, кандидат в депутаты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намояндагон</w:t>
      </w:r>
      <w:proofErr w:type="spellEnd"/>
      <w:r w:rsidRPr="003222FF">
        <w:rPr>
          <w:lang w:eastAsia="ru-RU"/>
        </w:rPr>
        <w:t xml:space="preserve"> от одномандатных избирательных округов до регистрации и после определения его соответствия требованиям Конституции и настоящего конституционного закона соответствующей окружной избирательной комиссией, вносит из личных средств на временный специальный счет Государственного сберегательного банка «</w:t>
      </w:r>
      <w:proofErr w:type="spellStart"/>
      <w:r w:rsidRPr="003222FF">
        <w:rPr>
          <w:lang w:eastAsia="ru-RU"/>
        </w:rPr>
        <w:t>Амонатбонк</w:t>
      </w:r>
      <w:proofErr w:type="spellEnd"/>
      <w:r w:rsidRPr="003222FF">
        <w:rPr>
          <w:lang w:eastAsia="ru-RU"/>
        </w:rPr>
        <w:t xml:space="preserve">» и его отделений избирательный залог в размере 100 (ста) показателей для расчетов. Показатель для расчетов равен 55 </w:t>
      </w:r>
      <w:proofErr w:type="spellStart"/>
      <w:r w:rsidRPr="003222FF">
        <w:rPr>
          <w:lang w:eastAsia="ru-RU"/>
        </w:rPr>
        <w:t>сомони</w:t>
      </w:r>
      <w:proofErr w:type="spellEnd"/>
      <w:r w:rsidRPr="003222FF">
        <w:rPr>
          <w:lang w:eastAsia="ru-RU"/>
        </w:rPr>
        <w:t>.</w:t>
      </w:r>
    </w:p>
    <w:p w:rsidR="00083F55" w:rsidRPr="003222FF" w:rsidRDefault="00083F55" w:rsidP="00083F55">
      <w:pPr>
        <w:pStyle w:val="SingleTxtG"/>
        <w:rPr>
          <w:lang w:eastAsia="ru-RU"/>
        </w:rPr>
      </w:pPr>
      <w:r w:rsidRPr="003222FF">
        <w:rPr>
          <w:lang w:eastAsia="ru-RU"/>
        </w:rPr>
        <w:t>316.</w:t>
      </w:r>
      <w:r w:rsidRPr="003222FF">
        <w:rPr>
          <w:lang w:eastAsia="ru-RU"/>
        </w:rPr>
        <w:tab/>
        <w:t xml:space="preserve">Избирательные комиссии в своей деятельности независимы от органов государственной власти. Решения и другие акты избирательных комиссий, принятые в пределах их компетенции, обязательны для всех государственных органов, органов самоуправления посёлков и сёл, политических партий, общественных объединений, организаций и должностных лиц, кандидатов, избирателей, а также нижестоящих избирательных комиссий. </w:t>
      </w:r>
    </w:p>
    <w:p w:rsidR="00083F55" w:rsidRPr="003222FF" w:rsidRDefault="00083F55" w:rsidP="00083F55">
      <w:pPr>
        <w:pStyle w:val="SingleTxtG"/>
        <w:rPr>
          <w:lang w:eastAsia="ru-RU"/>
        </w:rPr>
      </w:pPr>
      <w:r w:rsidRPr="003222FF">
        <w:rPr>
          <w:lang w:eastAsia="ru-RU"/>
        </w:rPr>
        <w:t>317.</w:t>
      </w:r>
      <w:r w:rsidRPr="003222FF">
        <w:rPr>
          <w:lang w:eastAsia="ru-RU"/>
        </w:rPr>
        <w:tab/>
        <w:t xml:space="preserve">Запрещается учреждение и деятельность других структур (органов, организаций), которые заменяют избирательные органы, полностью или частично осуществляют их функции, мешают их законной деятельности, незаконно вмешиваются в их деятельность, присваивают их статус или компетенцию. </w:t>
      </w:r>
    </w:p>
    <w:p w:rsidR="00083F55" w:rsidRPr="003222FF" w:rsidRDefault="00083F55" w:rsidP="00083F55">
      <w:pPr>
        <w:pStyle w:val="SingleTxtG"/>
        <w:rPr>
          <w:lang w:eastAsia="ru-RU"/>
        </w:rPr>
      </w:pPr>
      <w:r w:rsidRPr="003222FF">
        <w:rPr>
          <w:lang w:eastAsia="ru-RU"/>
        </w:rPr>
        <w:t>318.</w:t>
      </w:r>
      <w:r w:rsidRPr="003222FF">
        <w:rPr>
          <w:lang w:eastAsia="ru-RU"/>
        </w:rPr>
        <w:tab/>
        <w:t>Центральная комиссия по выборам и референдумам руководит системой избирательных комиссий Республики Таджикистан, является юридическим лицом и постоянно действующим органом. Срок полномочий Центральной комиссии по выборам и референдумам пять лет, и они прекращаются с момента избрания нового состава Центральной комиссии по выборам и референдумам (ст.ст.10, 11).</w:t>
      </w:r>
    </w:p>
    <w:p w:rsidR="00083F55" w:rsidRPr="003222FF" w:rsidRDefault="00083F55" w:rsidP="00083F55">
      <w:pPr>
        <w:pStyle w:val="SingleTxtG"/>
        <w:rPr>
          <w:lang w:eastAsia="ru-RU"/>
        </w:rPr>
      </w:pPr>
      <w:r w:rsidRPr="003222FF">
        <w:rPr>
          <w:lang w:eastAsia="ru-RU"/>
        </w:rPr>
        <w:t>319.</w:t>
      </w:r>
      <w:r w:rsidRPr="003222FF">
        <w:rPr>
          <w:lang w:eastAsia="ru-RU"/>
        </w:rPr>
        <w:tab/>
        <w:t xml:space="preserve">Решения избирательных комиссий могут быть обжалованы органами политических партий, выдвинувшими кандидатов, самими кандидатами, доверенными лицами, наблюдателями и избирателями в вышестоящую избирательную комиссию или в суд в течение десяти дней после принятия решения. Решения Центральной комиссии по выборам и референдумам могут быть обжалованы в Верховный Суд в течение десяти дней после принятия решения. Жалоба должна быть рассмотрена в течение трех дней после её поступления, а если до дня выборов осталось меньше шести дней – незамедлительно (ст.20). Жалобы рассматриваются вышестоящими избирательными комиссиями в соответствии с Инструкцией о порядке рассмотрения жалоб избирательными комиссиями по выборам </w:t>
      </w:r>
      <w:proofErr w:type="spellStart"/>
      <w:r w:rsidRPr="003222FF">
        <w:rPr>
          <w:lang w:eastAsia="ru-RU"/>
        </w:rPr>
        <w:t>Маджлиси</w:t>
      </w:r>
      <w:proofErr w:type="spellEnd"/>
      <w:r w:rsidRPr="003222FF">
        <w:rPr>
          <w:lang w:eastAsia="ru-RU"/>
        </w:rPr>
        <w:t xml:space="preserve"> Оли, местных </w:t>
      </w:r>
      <w:proofErr w:type="spellStart"/>
      <w:r w:rsidRPr="003222FF">
        <w:rPr>
          <w:lang w:eastAsia="ru-RU"/>
        </w:rPr>
        <w:t>Маджлисов</w:t>
      </w:r>
      <w:proofErr w:type="spellEnd"/>
      <w:r w:rsidRPr="003222FF">
        <w:rPr>
          <w:lang w:eastAsia="ru-RU"/>
        </w:rPr>
        <w:t xml:space="preserve"> народных депутатов </w:t>
      </w:r>
      <w:proofErr w:type="spellStart"/>
      <w:r w:rsidRPr="003222FF">
        <w:rPr>
          <w:lang w:eastAsia="ru-RU"/>
        </w:rPr>
        <w:t>Горно</w:t>
      </w:r>
      <w:proofErr w:type="spellEnd"/>
      <w:r w:rsidRPr="003222FF">
        <w:rPr>
          <w:lang w:eastAsia="ru-RU"/>
        </w:rPr>
        <w:t xml:space="preserve"> – Бадахшанской автономной области, областей, города Душанбе, городов, районов и </w:t>
      </w:r>
      <w:proofErr w:type="spellStart"/>
      <w:r w:rsidRPr="003222FF">
        <w:rPr>
          <w:lang w:eastAsia="ru-RU"/>
        </w:rPr>
        <w:t>джамоатов</w:t>
      </w:r>
      <w:proofErr w:type="spellEnd"/>
      <w:r w:rsidRPr="003222FF">
        <w:rPr>
          <w:lang w:eastAsia="ru-RU"/>
        </w:rPr>
        <w:t xml:space="preserve">, принятой постановлением Центральной избирательной комиссии по выборам и референдумам от 12 мая 2014 года №6. Судебные органы рассматривают жалобы по решениям избирательных комиссий в соответствии с процессуальным законодательством страны в пределах сроков, предусмотренных статьей 20 Конституционного закона «О выборах </w:t>
      </w:r>
      <w:proofErr w:type="spellStart"/>
      <w:r w:rsidRPr="003222FF">
        <w:rPr>
          <w:lang w:eastAsia="ru-RU"/>
        </w:rPr>
        <w:t>Маджлиси</w:t>
      </w:r>
      <w:proofErr w:type="spellEnd"/>
      <w:r w:rsidRPr="003222FF">
        <w:rPr>
          <w:lang w:eastAsia="ru-RU"/>
        </w:rPr>
        <w:t xml:space="preserve"> Оли Республики Таджикистан».</w:t>
      </w:r>
    </w:p>
    <w:p w:rsidR="00083F55" w:rsidRPr="003222FF" w:rsidRDefault="00083F55" w:rsidP="00083F55">
      <w:pPr>
        <w:pStyle w:val="SingleTxtG"/>
        <w:rPr>
          <w:lang w:eastAsia="ru-RU"/>
        </w:rPr>
      </w:pPr>
      <w:r w:rsidRPr="003222FF">
        <w:rPr>
          <w:lang w:eastAsia="ru-RU"/>
        </w:rPr>
        <w:t>320.</w:t>
      </w:r>
      <w:r w:rsidRPr="003222FF">
        <w:rPr>
          <w:lang w:eastAsia="ru-RU"/>
        </w:rPr>
        <w:tab/>
        <w:t>Незначительные нарушения, которые были зафиксированы в ходе выборов 2015 года, не влияли на итоговое волеизъявление граждан, что подтверждается заключениями различных миссий международных наблюдателей. Исходя из опыта проведенных выборов, Центральная комиссия по выборам и референдумам разрабатывает новые механизмы для предотвращения и недопущения нарушений в ходе последующих выборов в республике.</w:t>
      </w:r>
    </w:p>
    <w:p w:rsidR="00083F55" w:rsidRPr="003222FF" w:rsidRDefault="00083F55" w:rsidP="00083F55">
      <w:pPr>
        <w:pStyle w:val="SingleTxtG"/>
        <w:rPr>
          <w:lang w:eastAsia="ru-RU"/>
        </w:rPr>
      </w:pPr>
      <w:r w:rsidRPr="003222FF">
        <w:rPr>
          <w:lang w:eastAsia="ru-RU"/>
        </w:rPr>
        <w:t>321.</w:t>
      </w:r>
      <w:r w:rsidRPr="003222FF">
        <w:rPr>
          <w:lang w:eastAsia="ru-RU"/>
        </w:rPr>
        <w:tab/>
        <w:t>Законодательством республики ведение постоянного списка избирателей как на центральном, так и на местном уровнях не предусмотрено. В этом направлении изучается опыт других государств и механизмы организации электронного единого реестра избирателей.</w:t>
      </w:r>
    </w:p>
    <w:p w:rsidR="00083F55" w:rsidRPr="003222FF" w:rsidRDefault="00083F55" w:rsidP="00083F55">
      <w:pPr>
        <w:pStyle w:val="SingleTxtG"/>
        <w:rPr>
          <w:lang w:eastAsia="ru-RU"/>
        </w:rPr>
      </w:pPr>
      <w:r w:rsidRPr="003222FF">
        <w:rPr>
          <w:lang w:eastAsia="ru-RU"/>
        </w:rPr>
        <w:t>322.</w:t>
      </w:r>
      <w:r w:rsidRPr="003222FF">
        <w:rPr>
          <w:lang w:eastAsia="ru-RU"/>
        </w:rPr>
        <w:tab/>
        <w:t>Следует отметить, что избирательные участки за рубежом в соответствии с избирательным законодательством организуются при представительствах Республики Таджикистан в иностранных государствах.</w:t>
      </w:r>
    </w:p>
    <w:p w:rsidR="00083F55" w:rsidRPr="003222FF" w:rsidRDefault="00083F55" w:rsidP="00083F55">
      <w:pPr>
        <w:pStyle w:val="SingleTxtG"/>
        <w:rPr>
          <w:lang w:eastAsia="ru-RU"/>
        </w:rPr>
      </w:pPr>
      <w:r w:rsidRPr="003222FF">
        <w:rPr>
          <w:lang w:eastAsia="ru-RU"/>
        </w:rPr>
        <w:t>323.</w:t>
      </w:r>
      <w:r w:rsidRPr="003222FF">
        <w:rPr>
          <w:lang w:eastAsia="ru-RU"/>
        </w:rPr>
        <w:tab/>
        <w:t>В частности, в период подготовки к парламентским выборам, которые состоялись в марте 2015 года, Центральной комиссией по выборам и референдумам по предложению Министерства иностранных дел в 27 зарубежных странах были образованы 35 избирательных участков.</w:t>
      </w:r>
    </w:p>
    <w:p w:rsidR="00083F55" w:rsidRPr="003222FF" w:rsidRDefault="00083F55" w:rsidP="00083F55">
      <w:pPr>
        <w:pStyle w:val="SingleTxtG"/>
        <w:rPr>
          <w:lang w:eastAsia="ru-RU"/>
        </w:rPr>
      </w:pPr>
      <w:r w:rsidRPr="003222FF">
        <w:rPr>
          <w:lang w:eastAsia="ru-RU"/>
        </w:rPr>
        <w:t>324.</w:t>
      </w:r>
      <w:r w:rsidRPr="003222FF">
        <w:rPr>
          <w:lang w:eastAsia="ru-RU"/>
        </w:rPr>
        <w:tab/>
        <w:t>В Республике Таджикистан граждане имеют право участвовать в выборах, и это не является обязанностью. Избирательные участки за рубежом были образованы исходя из обращений граждан в представительства Республики Таджикистан в иностранных государствах.</w:t>
      </w:r>
    </w:p>
    <w:p w:rsidR="00083F55" w:rsidRPr="003222FF" w:rsidRDefault="00083F55" w:rsidP="00083F55">
      <w:pPr>
        <w:pStyle w:val="SingleTxtG"/>
        <w:rPr>
          <w:lang w:eastAsia="ru-RU"/>
        </w:rPr>
      </w:pPr>
      <w:r w:rsidRPr="003222FF">
        <w:rPr>
          <w:lang w:eastAsia="ru-RU"/>
        </w:rPr>
        <w:t>325.</w:t>
      </w:r>
      <w:r w:rsidRPr="003222FF">
        <w:rPr>
          <w:lang w:eastAsia="ru-RU"/>
        </w:rPr>
        <w:tab/>
        <w:t xml:space="preserve">Нормами Конституции и избирательного законодательства все участники избирательного процесса равны. Всем субъектам и участникам избирательного процесса государство обеспечивает в предвыборный период свободное проведение агитации. Граждане, кандидаты и политические партии вправе в допускаемом законом форме и методами вести агитацию за участие в выборах, свободно и всесторонне обсуждать предвыборные программы кандидатов, их политические, деловые, личные качества, а также предвыборные программы политических партий, вести агитацию «за» или «против» любого кандидата на собраниях и в СМИ. </w:t>
      </w:r>
    </w:p>
    <w:p w:rsidR="00083F55" w:rsidRPr="003222FF" w:rsidRDefault="00083F55" w:rsidP="00083F55">
      <w:pPr>
        <w:pStyle w:val="SingleTxtG"/>
        <w:rPr>
          <w:lang w:eastAsia="ru-RU"/>
        </w:rPr>
      </w:pPr>
      <w:r w:rsidRPr="003222FF">
        <w:rPr>
          <w:lang w:eastAsia="ru-RU"/>
        </w:rPr>
        <w:t>326.</w:t>
      </w:r>
      <w:r w:rsidRPr="003222FF">
        <w:rPr>
          <w:lang w:eastAsia="ru-RU"/>
        </w:rPr>
        <w:tab/>
      </w:r>
      <w:proofErr w:type="gramStart"/>
      <w:r w:rsidRPr="003222FF">
        <w:rPr>
          <w:lang w:eastAsia="ru-RU"/>
        </w:rPr>
        <w:t>В</w:t>
      </w:r>
      <w:proofErr w:type="gramEnd"/>
      <w:r w:rsidRPr="003222FF">
        <w:rPr>
          <w:lang w:eastAsia="ru-RU"/>
        </w:rPr>
        <w:t xml:space="preserve"> стране созданы благоприятные условия для осуществления данной нормы. В частности, на территории республики функционирует большое количество телеканалов, радиостанций, негосударственных интернет-сайтов, посредством которых политические партии и кандидаты свободно могут выражать свои мнения о социально-экономической и политической обстановке в стране.</w:t>
      </w:r>
    </w:p>
    <w:p w:rsidR="00083F55" w:rsidRPr="003222FF" w:rsidRDefault="00083F55" w:rsidP="00083F55">
      <w:pPr>
        <w:pStyle w:val="SingleTxtG"/>
        <w:rPr>
          <w:lang w:eastAsia="ru-RU"/>
        </w:rPr>
      </w:pPr>
      <w:r w:rsidRPr="003222FF">
        <w:rPr>
          <w:lang w:eastAsia="ru-RU"/>
        </w:rPr>
        <w:t>327.</w:t>
      </w:r>
      <w:r w:rsidRPr="003222FF">
        <w:rPr>
          <w:lang w:eastAsia="ru-RU"/>
        </w:rPr>
        <w:tab/>
        <w:t>Центральная комиссия по выборам и референдумам в ходе последних избирательных кампаний представила всем кандидатам и их доверенным лицам равные условия для агитации и пропаганды. Всем кандидатам и их доверенным лицам, политическим партиям для выступления на телевидении было выделено бесплатное эфирное время на центральных телеканалах, которое было эффективно использовано участниками выборного процесса. Также большим тиражом были опубликованы и распространены плакаты единого стандарта с предвыборными программами кандидатов, фотографиями и автобиографиями.</w:t>
      </w:r>
    </w:p>
    <w:p w:rsidR="00083F55" w:rsidRPr="003222FF" w:rsidRDefault="00083F55" w:rsidP="00083F55">
      <w:pPr>
        <w:pStyle w:val="SingleTxtG"/>
        <w:rPr>
          <w:lang w:eastAsia="ru-RU"/>
        </w:rPr>
      </w:pPr>
      <w:r w:rsidRPr="003222FF">
        <w:rPr>
          <w:lang w:eastAsia="ru-RU"/>
        </w:rPr>
        <w:t>328.</w:t>
      </w:r>
      <w:r w:rsidRPr="003222FF">
        <w:rPr>
          <w:lang w:eastAsia="ru-RU"/>
        </w:rPr>
        <w:tab/>
        <w:t xml:space="preserve">Требования закона “О </w:t>
      </w:r>
      <w:proofErr w:type="spellStart"/>
      <w:r w:rsidRPr="003222FF">
        <w:rPr>
          <w:lang w:eastAsia="ru-RU"/>
        </w:rPr>
        <w:t>Маджлиси</w:t>
      </w:r>
      <w:proofErr w:type="spellEnd"/>
      <w:r w:rsidRPr="003222FF">
        <w:rPr>
          <w:lang w:eastAsia="ru-RU"/>
        </w:rPr>
        <w:t xml:space="preserve"> Оли Республики Таджикистан” и внесенные в него в 2014 году поправки и изменения соответствуют в полной мере положениям Пакта. Требованиями данного законодательства ни коем образом не ограничивается право быть избранным в силу необоснованных требований, также касающихся места жительства, образования, языка и т.д. Законом не установлены какие-либо требования о крупном финансовом взносе, которые должны вносить кандидаты, и которые могли бы быть препятствием для выдвижения своей кандидатуры.</w:t>
      </w:r>
    </w:p>
    <w:p w:rsidR="00083F55" w:rsidRPr="003222FF" w:rsidRDefault="00083F55" w:rsidP="00083F55">
      <w:pPr>
        <w:pStyle w:val="SingleTxtG"/>
        <w:rPr>
          <w:lang w:eastAsia="ru-RU"/>
        </w:rPr>
      </w:pPr>
      <w:r w:rsidRPr="003222FF">
        <w:rPr>
          <w:lang w:eastAsia="ru-RU"/>
        </w:rPr>
        <w:t>329.</w:t>
      </w:r>
      <w:r w:rsidRPr="003222FF">
        <w:rPr>
          <w:lang w:eastAsia="ru-RU"/>
        </w:rPr>
        <w:tab/>
        <w:t>Следует отметить, что согласно действующему законодательству Республики Таджикистан, Центральная комиссия по выборам и референдумам каких-либо зависимостей от Правительства не имеет.</w:t>
      </w:r>
    </w:p>
    <w:p w:rsidR="00083F55" w:rsidRPr="003222FF" w:rsidRDefault="00083F55" w:rsidP="00083F55">
      <w:pPr>
        <w:pStyle w:val="SingleTxtG"/>
        <w:rPr>
          <w:lang w:eastAsia="ru-RU"/>
        </w:rPr>
      </w:pPr>
      <w:r w:rsidRPr="003222FF">
        <w:rPr>
          <w:lang w:eastAsia="ru-RU"/>
        </w:rPr>
        <w:t>330.</w:t>
      </w:r>
      <w:r w:rsidRPr="003222FF">
        <w:rPr>
          <w:lang w:eastAsia="ru-RU"/>
        </w:rPr>
        <w:tab/>
        <w:t xml:space="preserve">Участие этнических меньшинств в политической жизни, в частности, в ходе избирательного процесса, закреплено избирательным законодательством. </w:t>
      </w:r>
    </w:p>
    <w:p w:rsidR="00083F55" w:rsidRPr="003222FF" w:rsidRDefault="00083F55" w:rsidP="00083F55">
      <w:pPr>
        <w:pStyle w:val="SingleTxtG"/>
        <w:rPr>
          <w:lang w:eastAsia="ru-RU"/>
        </w:rPr>
      </w:pPr>
      <w:r w:rsidRPr="003222FF">
        <w:rPr>
          <w:lang w:eastAsia="ru-RU"/>
        </w:rPr>
        <w:t>331.</w:t>
      </w:r>
      <w:r w:rsidRPr="003222FF">
        <w:rPr>
          <w:lang w:eastAsia="ru-RU"/>
        </w:rPr>
        <w:tab/>
        <w:t>Для обеспечения права выбирать в статье 41 Конституционного Закона «О</w:t>
      </w:r>
      <w:r w:rsidR="00D056C3">
        <w:rPr>
          <w:lang w:eastAsia="ru-RU"/>
        </w:rPr>
        <w:t> </w:t>
      </w:r>
      <w:r w:rsidRPr="003222FF">
        <w:rPr>
          <w:lang w:eastAsia="ru-RU"/>
        </w:rPr>
        <w:t xml:space="preserve">выборах </w:t>
      </w:r>
      <w:proofErr w:type="spellStart"/>
      <w:r w:rsidRPr="003222FF">
        <w:rPr>
          <w:lang w:eastAsia="ru-RU"/>
        </w:rPr>
        <w:t>Маджлиси</w:t>
      </w:r>
      <w:proofErr w:type="spellEnd"/>
      <w:r w:rsidRPr="003222FF">
        <w:rPr>
          <w:lang w:eastAsia="ru-RU"/>
        </w:rPr>
        <w:t xml:space="preserve"> Оли Республики Таджикистан» предусмотрено, что избирательные бюллетени для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намояндагон</w:t>
      </w:r>
      <w:proofErr w:type="spellEnd"/>
      <w:r w:rsidRPr="003222FF">
        <w:rPr>
          <w:lang w:eastAsia="ru-RU"/>
        </w:rPr>
        <w:t xml:space="preserve"> и для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милли</w:t>
      </w:r>
      <w:proofErr w:type="spellEnd"/>
      <w:r w:rsidRPr="003222FF">
        <w:rPr>
          <w:lang w:eastAsia="ru-RU"/>
        </w:rPr>
        <w:t xml:space="preserve"> печатаются на государственном языке и на языке большинства населения избирательного округа.</w:t>
      </w:r>
    </w:p>
    <w:p w:rsidR="00083F55" w:rsidRPr="003222FF" w:rsidRDefault="00083F55" w:rsidP="00083F55">
      <w:pPr>
        <w:pStyle w:val="SingleTxtG"/>
        <w:rPr>
          <w:lang w:eastAsia="ru-RU"/>
        </w:rPr>
      </w:pPr>
      <w:r w:rsidRPr="003222FF">
        <w:rPr>
          <w:lang w:eastAsia="ru-RU"/>
        </w:rPr>
        <w:t>332.</w:t>
      </w:r>
      <w:r w:rsidRPr="003222FF">
        <w:rPr>
          <w:lang w:eastAsia="ru-RU"/>
        </w:rPr>
        <w:tab/>
        <w:t xml:space="preserve">Также принимаются меры для привлечения и активного участия нацменьшинств в избирательном процессе. В частности, включение в составы окружных и участковых избирательных комиссий представителей других национальностей (узбеков, киргизов, русских, татар и других народов). В составе действующих депутатов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намояндагон</w:t>
      </w:r>
      <w:proofErr w:type="spellEnd"/>
      <w:r w:rsidRPr="003222FF">
        <w:rPr>
          <w:lang w:eastAsia="ru-RU"/>
        </w:rPr>
        <w:t xml:space="preserve"> и членов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милли</w:t>
      </w:r>
      <w:proofErr w:type="spellEnd"/>
      <w:r w:rsidRPr="003222FF">
        <w:rPr>
          <w:lang w:eastAsia="ru-RU"/>
        </w:rPr>
        <w:t xml:space="preserve"> </w:t>
      </w:r>
      <w:proofErr w:type="spellStart"/>
      <w:r w:rsidRPr="003222FF">
        <w:rPr>
          <w:lang w:eastAsia="ru-RU"/>
        </w:rPr>
        <w:t>Маджлиси</w:t>
      </w:r>
      <w:proofErr w:type="spellEnd"/>
      <w:r w:rsidRPr="003222FF">
        <w:rPr>
          <w:lang w:eastAsia="ru-RU"/>
        </w:rPr>
        <w:t xml:space="preserve"> Оли представлены представители нацменьшинств, в частности, из 33 членов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милли</w:t>
      </w:r>
      <w:proofErr w:type="spellEnd"/>
      <w:r w:rsidRPr="003222FF">
        <w:rPr>
          <w:lang w:eastAsia="ru-RU"/>
        </w:rPr>
        <w:t xml:space="preserve"> 1 является узбеком и 1 киргизом, а из 63 депутатов нижней палаты парламента 2 являются узбеками и 1 – киргизом. </w:t>
      </w:r>
    </w:p>
    <w:p w:rsidR="00083F55" w:rsidRPr="003222FF" w:rsidRDefault="00083F55" w:rsidP="00083F55">
      <w:pPr>
        <w:pStyle w:val="SingleTxtG"/>
        <w:rPr>
          <w:lang w:eastAsia="ru-RU"/>
        </w:rPr>
      </w:pPr>
      <w:r w:rsidRPr="003222FF">
        <w:rPr>
          <w:lang w:eastAsia="ru-RU"/>
        </w:rPr>
        <w:t>333.</w:t>
      </w:r>
      <w:r w:rsidRPr="003222FF">
        <w:rPr>
          <w:lang w:eastAsia="ru-RU"/>
        </w:rPr>
        <w:tab/>
        <w:t xml:space="preserve">Утверждение о том, что экзамен на знание государственного языка для возможных кандидатов является препятствием выдвижению представителей нацменьшинств, не соответствует действительности. </w:t>
      </w:r>
    </w:p>
    <w:p w:rsidR="00083F55" w:rsidRPr="003222FF" w:rsidRDefault="00083F55" w:rsidP="00083F55">
      <w:pPr>
        <w:pStyle w:val="SingleTxtG"/>
        <w:rPr>
          <w:lang w:eastAsia="ru-RU"/>
        </w:rPr>
      </w:pPr>
      <w:r w:rsidRPr="003222FF">
        <w:rPr>
          <w:lang w:eastAsia="ru-RU"/>
        </w:rPr>
        <w:t>334.</w:t>
      </w:r>
      <w:r w:rsidRPr="003222FF">
        <w:rPr>
          <w:lang w:eastAsia="ru-RU"/>
        </w:rPr>
        <w:tab/>
      </w:r>
      <w:proofErr w:type="gramStart"/>
      <w:r w:rsidRPr="003222FF">
        <w:rPr>
          <w:lang w:eastAsia="ru-RU"/>
        </w:rPr>
        <w:t>В</w:t>
      </w:r>
      <w:proofErr w:type="gramEnd"/>
      <w:r w:rsidRPr="003222FF">
        <w:rPr>
          <w:lang w:eastAsia="ru-RU"/>
        </w:rPr>
        <w:t xml:space="preserve"> соответствии со статьей 2 Конституции и статьей 3 Закона «О</w:t>
      </w:r>
      <w:r w:rsidR="00886198">
        <w:rPr>
          <w:lang w:eastAsia="ru-RU"/>
        </w:rPr>
        <w:t> </w:t>
      </w:r>
      <w:r w:rsidRPr="003222FF">
        <w:rPr>
          <w:lang w:eastAsia="ru-RU"/>
        </w:rPr>
        <w:t xml:space="preserve">государственном языке Республики Таджикистан», государственным языком Республики Таджикистан является таджикский язык. Кроме того, согласно ст. 3 Закона «О государственном языке Республики Таджикистан» каждый гражданин Республики Таджикистан обязан знать государственный язык. </w:t>
      </w:r>
    </w:p>
    <w:p w:rsidR="00083F55" w:rsidRPr="003222FF" w:rsidRDefault="00083F55" w:rsidP="00083F55">
      <w:pPr>
        <w:pStyle w:val="SingleTxtG"/>
        <w:rPr>
          <w:lang w:eastAsia="ru-RU"/>
        </w:rPr>
      </w:pPr>
      <w:r w:rsidRPr="003222FF">
        <w:rPr>
          <w:lang w:eastAsia="ru-RU"/>
        </w:rPr>
        <w:t>335.</w:t>
      </w:r>
      <w:r w:rsidRPr="003222FF">
        <w:rPr>
          <w:lang w:eastAsia="ru-RU"/>
        </w:rPr>
        <w:tab/>
      </w:r>
      <w:proofErr w:type="gramStart"/>
      <w:r w:rsidRPr="003222FF">
        <w:rPr>
          <w:lang w:eastAsia="ru-RU"/>
        </w:rPr>
        <w:t>В</w:t>
      </w:r>
      <w:proofErr w:type="gramEnd"/>
      <w:r w:rsidRPr="003222FF">
        <w:rPr>
          <w:lang w:eastAsia="ru-RU"/>
        </w:rPr>
        <w:t xml:space="preserve"> соответствии со ст. 28 и 29 Конституционного Закона «О выборах </w:t>
      </w:r>
      <w:proofErr w:type="spellStart"/>
      <w:r w:rsidRPr="003222FF">
        <w:rPr>
          <w:lang w:eastAsia="ru-RU"/>
        </w:rPr>
        <w:t>Маджлиси</w:t>
      </w:r>
      <w:proofErr w:type="spellEnd"/>
      <w:r w:rsidRPr="003222FF">
        <w:rPr>
          <w:lang w:eastAsia="ru-RU"/>
        </w:rPr>
        <w:t xml:space="preserve"> Оли Республики Таджикистан» кандидаты в члены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милли</w:t>
      </w:r>
      <w:proofErr w:type="spellEnd"/>
      <w:r w:rsidRPr="003222FF">
        <w:rPr>
          <w:lang w:eastAsia="ru-RU"/>
        </w:rPr>
        <w:t xml:space="preserve"> и в депутаты </w:t>
      </w:r>
      <w:proofErr w:type="spellStart"/>
      <w:r w:rsidRPr="003222FF">
        <w:rPr>
          <w:lang w:eastAsia="ru-RU"/>
        </w:rPr>
        <w:t>Маджлиси</w:t>
      </w:r>
      <w:proofErr w:type="spellEnd"/>
      <w:r w:rsidRPr="003222FF">
        <w:rPr>
          <w:lang w:eastAsia="ru-RU"/>
        </w:rPr>
        <w:t xml:space="preserve"> </w:t>
      </w:r>
      <w:proofErr w:type="spellStart"/>
      <w:r w:rsidRPr="003222FF">
        <w:rPr>
          <w:lang w:eastAsia="ru-RU"/>
        </w:rPr>
        <w:t>намояндагон</w:t>
      </w:r>
      <w:proofErr w:type="spellEnd"/>
      <w:r w:rsidRPr="003222FF">
        <w:rPr>
          <w:lang w:eastAsia="ru-RU"/>
        </w:rPr>
        <w:t xml:space="preserve"> обязаны владеть государственным языком.</w:t>
      </w:r>
    </w:p>
    <w:p w:rsidR="00083F55" w:rsidRPr="00060CE0" w:rsidRDefault="00083F55" w:rsidP="00083F55">
      <w:pPr>
        <w:pStyle w:val="SingleTxtG"/>
        <w:spacing w:before="240" w:after="0"/>
        <w:jc w:val="center"/>
        <w:rPr>
          <w:u w:val="single"/>
        </w:rPr>
      </w:pPr>
      <w:r w:rsidRPr="00060CE0">
        <w:rPr>
          <w:u w:val="single"/>
        </w:rPr>
        <w:tab/>
      </w:r>
      <w:r w:rsidRPr="00060CE0">
        <w:rPr>
          <w:u w:val="single"/>
        </w:rPr>
        <w:tab/>
      </w:r>
      <w:r w:rsidRPr="00060CE0">
        <w:rPr>
          <w:u w:val="single"/>
        </w:rPr>
        <w:tab/>
      </w:r>
      <w:r>
        <w:rPr>
          <w:u w:val="single"/>
        </w:rPr>
        <w:tab/>
      </w:r>
    </w:p>
    <w:sectPr w:rsidR="00083F55" w:rsidRPr="00060CE0" w:rsidSect="00083F5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24" w:rsidRPr="00A312BC" w:rsidRDefault="008E4124" w:rsidP="00A312BC"/>
  </w:endnote>
  <w:endnote w:type="continuationSeparator" w:id="0">
    <w:p w:rsidR="008E4124" w:rsidRPr="00A312BC" w:rsidRDefault="008E412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24" w:rsidRPr="00083F55" w:rsidRDefault="008E4124">
    <w:pPr>
      <w:pStyle w:val="a8"/>
    </w:pPr>
    <w:r w:rsidRPr="00083F55">
      <w:rPr>
        <w:b/>
        <w:sz w:val="18"/>
      </w:rPr>
      <w:fldChar w:fldCharType="begin"/>
    </w:r>
    <w:r w:rsidRPr="00083F55">
      <w:rPr>
        <w:b/>
        <w:sz w:val="18"/>
      </w:rPr>
      <w:instrText xml:space="preserve"> PAGE  \* MERGEFORMAT </w:instrText>
    </w:r>
    <w:r w:rsidRPr="00083F55">
      <w:rPr>
        <w:b/>
        <w:sz w:val="18"/>
      </w:rPr>
      <w:fldChar w:fldCharType="separate"/>
    </w:r>
    <w:r w:rsidR="003A50CB">
      <w:rPr>
        <w:b/>
        <w:noProof/>
        <w:sz w:val="18"/>
      </w:rPr>
      <w:t>20</w:t>
    </w:r>
    <w:r w:rsidRPr="00083F55">
      <w:rPr>
        <w:b/>
        <w:sz w:val="18"/>
      </w:rPr>
      <w:fldChar w:fldCharType="end"/>
    </w:r>
    <w:r>
      <w:rPr>
        <w:b/>
        <w:sz w:val="18"/>
      </w:rPr>
      <w:tab/>
    </w:r>
    <w:r>
      <w:t>GE.19-06965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24" w:rsidRPr="00083F55" w:rsidRDefault="008E4124" w:rsidP="00083F55">
    <w:pPr>
      <w:pStyle w:val="a8"/>
      <w:tabs>
        <w:tab w:val="clear" w:pos="9639"/>
        <w:tab w:val="right" w:pos="9638"/>
      </w:tabs>
      <w:rPr>
        <w:b/>
        <w:sz w:val="18"/>
      </w:rPr>
    </w:pPr>
    <w:r>
      <w:t>GE.19-06965</w:t>
    </w:r>
    <w:r>
      <w:tab/>
    </w:r>
    <w:r w:rsidRPr="00083F55">
      <w:rPr>
        <w:b/>
        <w:sz w:val="18"/>
      </w:rPr>
      <w:fldChar w:fldCharType="begin"/>
    </w:r>
    <w:r w:rsidRPr="00083F55">
      <w:rPr>
        <w:b/>
        <w:sz w:val="18"/>
      </w:rPr>
      <w:instrText xml:space="preserve"> PAGE  \* MERGEFORMAT </w:instrText>
    </w:r>
    <w:r w:rsidRPr="00083F55">
      <w:rPr>
        <w:b/>
        <w:sz w:val="18"/>
      </w:rPr>
      <w:fldChar w:fldCharType="separate"/>
    </w:r>
    <w:r w:rsidR="003A50CB">
      <w:rPr>
        <w:b/>
        <w:noProof/>
        <w:sz w:val="18"/>
      </w:rPr>
      <w:t>21</w:t>
    </w:r>
    <w:r w:rsidRPr="00083F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24" w:rsidRPr="00083F55" w:rsidRDefault="008E4124" w:rsidP="00083F55">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06965  (</w:t>
    </w:r>
    <w:proofErr w:type="gramEnd"/>
    <w:r>
      <w:t>R)</w:t>
    </w:r>
    <w:r>
      <w:rPr>
        <w:lang w:val="en-US"/>
      </w:rPr>
      <w:t xml:space="preserve">  300419  300419</w:t>
    </w:r>
    <w:r>
      <w:br/>
    </w:r>
    <w:r w:rsidRPr="00083F55">
      <w:rPr>
        <w:rFonts w:ascii="C39T30Lfz" w:hAnsi="C39T30Lfz"/>
        <w:kern w:val="14"/>
        <w:sz w:val="56"/>
      </w:rPr>
      <w:t></w:t>
    </w:r>
    <w:r w:rsidRPr="00083F55">
      <w:rPr>
        <w:rFonts w:ascii="C39T30Lfz" w:hAnsi="C39T30Lfz"/>
        <w:kern w:val="14"/>
        <w:sz w:val="56"/>
      </w:rPr>
      <w:t></w:t>
    </w:r>
    <w:r w:rsidRPr="00083F55">
      <w:rPr>
        <w:rFonts w:ascii="C39T30Lfz" w:hAnsi="C39T30Lfz"/>
        <w:kern w:val="14"/>
        <w:sz w:val="56"/>
      </w:rPr>
      <w:t></w:t>
    </w:r>
    <w:r w:rsidRPr="00083F55">
      <w:rPr>
        <w:rFonts w:ascii="C39T30Lfz" w:hAnsi="C39T30Lfz"/>
        <w:kern w:val="14"/>
        <w:sz w:val="56"/>
      </w:rPr>
      <w:t></w:t>
    </w:r>
    <w:r w:rsidRPr="00083F55">
      <w:rPr>
        <w:rFonts w:ascii="C39T30Lfz" w:hAnsi="C39T30Lfz"/>
        <w:kern w:val="14"/>
        <w:sz w:val="56"/>
      </w:rPr>
      <w:t></w:t>
    </w:r>
    <w:r w:rsidRPr="00083F55">
      <w:rPr>
        <w:rFonts w:ascii="C39T30Lfz" w:hAnsi="C39T30Lfz"/>
        <w:kern w:val="14"/>
        <w:sz w:val="56"/>
      </w:rPr>
      <w:t></w:t>
    </w:r>
    <w:r w:rsidRPr="00083F55">
      <w:rPr>
        <w:rFonts w:ascii="C39T30Lfz" w:hAnsi="C39T30Lfz"/>
        <w:kern w:val="14"/>
        <w:sz w:val="56"/>
      </w:rPr>
      <w:t></w:t>
    </w:r>
    <w:r w:rsidRPr="00083F55">
      <w:rPr>
        <w:rFonts w:ascii="C39T30Lfz" w:hAnsi="C39T30Lfz"/>
        <w:kern w:val="14"/>
        <w:sz w:val="56"/>
      </w:rPr>
      <w:t></w:t>
    </w:r>
    <w:r w:rsidRPr="00083F55">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TJK/Q/3/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Q/3/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24" w:rsidRPr="001075E9" w:rsidRDefault="008E4124" w:rsidP="001075E9">
      <w:pPr>
        <w:tabs>
          <w:tab w:val="right" w:pos="2155"/>
        </w:tabs>
        <w:spacing w:after="80" w:line="240" w:lineRule="auto"/>
        <w:ind w:left="680"/>
        <w:rPr>
          <w:u w:val="single"/>
        </w:rPr>
      </w:pPr>
      <w:r>
        <w:rPr>
          <w:u w:val="single"/>
        </w:rPr>
        <w:tab/>
      </w:r>
    </w:p>
  </w:footnote>
  <w:footnote w:type="continuationSeparator" w:id="0">
    <w:p w:rsidR="008E4124" w:rsidRDefault="008E4124" w:rsidP="00407B78">
      <w:pPr>
        <w:tabs>
          <w:tab w:val="right" w:pos="2155"/>
        </w:tabs>
        <w:spacing w:after="80"/>
        <w:ind w:left="680"/>
        <w:rPr>
          <w:u w:val="single"/>
        </w:rPr>
      </w:pPr>
      <w:r>
        <w:rPr>
          <w:u w:val="single"/>
        </w:rPr>
        <w:tab/>
      </w:r>
    </w:p>
  </w:footnote>
  <w:footnote w:id="1">
    <w:p w:rsidR="008E4124" w:rsidRPr="00F259AD" w:rsidRDefault="008E4124" w:rsidP="00083F55">
      <w:pPr>
        <w:pStyle w:val="ad"/>
        <w:rPr>
          <w:sz w:val="20"/>
        </w:rPr>
      </w:pPr>
      <w:r>
        <w:tab/>
      </w:r>
      <w:r w:rsidRPr="00083F55">
        <w:rPr>
          <w:rStyle w:val="aa"/>
          <w:sz w:val="20"/>
          <w:vertAlign w:val="baseline"/>
        </w:rPr>
        <w:t>*</w:t>
      </w:r>
      <w:r w:rsidRPr="00F259AD">
        <w:tab/>
        <w:t xml:space="preserve">Настоящий документ </w:t>
      </w:r>
      <w:r>
        <w:t>выпускается без</w:t>
      </w:r>
      <w:r w:rsidRPr="00F259AD">
        <w:t xml:space="preserve"> официально</w:t>
      </w:r>
      <w:r>
        <w:t>го</w:t>
      </w:r>
      <w:r w:rsidRPr="00F259AD">
        <w:t xml:space="preserve"> редактирова</w:t>
      </w:r>
      <w:r>
        <w:t>ния</w:t>
      </w:r>
      <w:r w:rsidRPr="00F259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24" w:rsidRPr="00083F55" w:rsidRDefault="003A50CB">
    <w:pPr>
      <w:pStyle w:val="a5"/>
    </w:pPr>
    <w:r>
      <w:fldChar w:fldCharType="begin"/>
    </w:r>
    <w:r>
      <w:instrText xml:space="preserve"> TITLE </w:instrText>
    </w:r>
    <w:r>
      <w:instrText xml:space="preserve"> \* MERGEFORMAT </w:instrText>
    </w:r>
    <w:r>
      <w:fldChar w:fldCharType="separate"/>
    </w:r>
    <w:r>
      <w:t>CCPR/C/TJK/Q/3/Add.1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24" w:rsidRPr="00083F55" w:rsidRDefault="003A50CB" w:rsidP="00083F55">
    <w:pPr>
      <w:pStyle w:val="a5"/>
      <w:jc w:val="right"/>
    </w:pPr>
    <w:r>
      <w:fldChar w:fldCharType="begin"/>
    </w:r>
    <w:r>
      <w:instrText xml:space="preserve"> TITLE  \* MERGEFORMAT </w:instrText>
    </w:r>
    <w:r>
      <w:fldChar w:fldCharType="separate"/>
    </w:r>
    <w:r>
      <w:t>CCPR/C/TJK/Q/3/Add.1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F4"/>
    <w:rsid w:val="00033EE1"/>
    <w:rsid w:val="00042B72"/>
    <w:rsid w:val="000558BD"/>
    <w:rsid w:val="00083F55"/>
    <w:rsid w:val="000B57E7"/>
    <w:rsid w:val="000B6373"/>
    <w:rsid w:val="000F09DF"/>
    <w:rsid w:val="000F61B2"/>
    <w:rsid w:val="001075E9"/>
    <w:rsid w:val="00180183"/>
    <w:rsid w:val="0018024D"/>
    <w:rsid w:val="0018649F"/>
    <w:rsid w:val="00196389"/>
    <w:rsid w:val="001A6C1A"/>
    <w:rsid w:val="001B3EF6"/>
    <w:rsid w:val="001C7A89"/>
    <w:rsid w:val="0022603E"/>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A50CB"/>
    <w:rsid w:val="003B00E5"/>
    <w:rsid w:val="00407B78"/>
    <w:rsid w:val="00424203"/>
    <w:rsid w:val="0044623C"/>
    <w:rsid w:val="00452493"/>
    <w:rsid w:val="00454E07"/>
    <w:rsid w:val="00472C5C"/>
    <w:rsid w:val="004969B2"/>
    <w:rsid w:val="0050108D"/>
    <w:rsid w:val="00513081"/>
    <w:rsid w:val="00517901"/>
    <w:rsid w:val="00526683"/>
    <w:rsid w:val="00535077"/>
    <w:rsid w:val="005709E0"/>
    <w:rsid w:val="00572E19"/>
    <w:rsid w:val="005961C8"/>
    <w:rsid w:val="005D7914"/>
    <w:rsid w:val="005E2B41"/>
    <w:rsid w:val="005F0B42"/>
    <w:rsid w:val="006520F8"/>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86198"/>
    <w:rsid w:val="0088788C"/>
    <w:rsid w:val="00894693"/>
    <w:rsid w:val="008962B8"/>
    <w:rsid w:val="008A08D7"/>
    <w:rsid w:val="008B6909"/>
    <w:rsid w:val="008E4124"/>
    <w:rsid w:val="00906890"/>
    <w:rsid w:val="00911BE4"/>
    <w:rsid w:val="00931A71"/>
    <w:rsid w:val="00951972"/>
    <w:rsid w:val="009523E5"/>
    <w:rsid w:val="009608F3"/>
    <w:rsid w:val="009918E2"/>
    <w:rsid w:val="009A24AC"/>
    <w:rsid w:val="009D21FD"/>
    <w:rsid w:val="009E2F7F"/>
    <w:rsid w:val="00A14DA8"/>
    <w:rsid w:val="00A312BC"/>
    <w:rsid w:val="00A34D07"/>
    <w:rsid w:val="00A82DDA"/>
    <w:rsid w:val="00A84021"/>
    <w:rsid w:val="00A84D35"/>
    <w:rsid w:val="00A917B3"/>
    <w:rsid w:val="00AB4B51"/>
    <w:rsid w:val="00AD6F87"/>
    <w:rsid w:val="00B10CC7"/>
    <w:rsid w:val="00B136DB"/>
    <w:rsid w:val="00B539E7"/>
    <w:rsid w:val="00B62458"/>
    <w:rsid w:val="00B73E3F"/>
    <w:rsid w:val="00BC18B2"/>
    <w:rsid w:val="00BC3629"/>
    <w:rsid w:val="00BD33EE"/>
    <w:rsid w:val="00BF1A04"/>
    <w:rsid w:val="00C0177C"/>
    <w:rsid w:val="00C106D6"/>
    <w:rsid w:val="00C46D5A"/>
    <w:rsid w:val="00C60F0C"/>
    <w:rsid w:val="00C67F23"/>
    <w:rsid w:val="00C805C9"/>
    <w:rsid w:val="00C92939"/>
    <w:rsid w:val="00CA1679"/>
    <w:rsid w:val="00CB151C"/>
    <w:rsid w:val="00CE5A1A"/>
    <w:rsid w:val="00CF55F6"/>
    <w:rsid w:val="00D056C3"/>
    <w:rsid w:val="00D26F4B"/>
    <w:rsid w:val="00D33D63"/>
    <w:rsid w:val="00D73761"/>
    <w:rsid w:val="00D90028"/>
    <w:rsid w:val="00D90138"/>
    <w:rsid w:val="00D9090B"/>
    <w:rsid w:val="00DC2CF4"/>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B6A34"/>
  <w15:docId w15:val="{3054736D-35F8-448C-9AC4-11974FE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4_GR"/>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HChGR">
    <w:name w:val="_ H _Ch_GR"/>
    <w:basedOn w:val="a"/>
    <w:next w:val="a"/>
    <w:qFormat/>
    <w:rsid w:val="00083F5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23GR">
    <w:name w:val="_ H_2/3_GR"/>
    <w:basedOn w:val="a"/>
    <w:next w:val="a"/>
    <w:qFormat/>
    <w:rsid w:val="00083F55"/>
    <w:pPr>
      <w:keepNext/>
      <w:keepLines/>
      <w:tabs>
        <w:tab w:val="right" w:pos="851"/>
      </w:tabs>
      <w:spacing w:before="240" w:after="120" w:line="240" w:lineRule="exact"/>
      <w:ind w:left="1134" w:right="1134" w:hanging="1134"/>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it.tj/ru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36</Pages>
  <Words>15519</Words>
  <Characters>107569</Characters>
  <Application>Microsoft Office Word</Application>
  <DocSecurity>0</DocSecurity>
  <Lines>1841</Lines>
  <Paragraphs>387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CCPR/C/TJK/Q/3/Add.1</vt:lpstr>
      <vt:lpstr>A/</vt:lpstr>
      <vt:lpstr>A/</vt:lpstr>
    </vt:vector>
  </TitlesOfParts>
  <Company>DCM</Company>
  <LinksUpToDate>false</LinksUpToDate>
  <CharactersWithSpaces>122897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CCPR/C/TJK/Q/3/Add.1</dc:title>
  <dc:subject/>
  <dc:creator>Svetlana PROKOUDINA</dc:creator>
  <cp:keywords/>
  <cp:lastModifiedBy>Tatiana Chvets</cp:lastModifiedBy>
  <cp:revision>3</cp:revision>
  <cp:lastPrinted>2019-04-30T12:58:00Z</cp:lastPrinted>
  <dcterms:created xsi:type="dcterms:W3CDTF">2019-04-30T12:58:00Z</dcterms:created>
  <dcterms:modified xsi:type="dcterms:W3CDTF">2019-04-30T12:59:00Z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