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BF087B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BF087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BF087B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F45EF" w:rsidP="00B31777">
            <w:pPr>
              <w:jc w:val="right"/>
            </w:pPr>
            <w:r w:rsidRPr="00EF45EF">
              <w:rPr>
                <w:sz w:val="40"/>
              </w:rPr>
              <w:t>CERD</w:t>
            </w:r>
            <w:r>
              <w:t>/C/</w:t>
            </w:r>
            <w:r w:rsidR="00B31777">
              <w:t>CUB</w:t>
            </w:r>
            <w:r>
              <w:t>/Q/</w:t>
            </w:r>
            <w:r w:rsidR="00B31777">
              <w:t>19-21</w:t>
            </w:r>
          </w:p>
        </w:tc>
      </w:tr>
      <w:tr w:rsidR="002D5AAC" w:rsidTr="00BF087B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B40C9" w:rsidP="00BF087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291988F" wp14:editId="3696967E">
                  <wp:extent cx="714375" cy="590550"/>
                  <wp:effectExtent l="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BF087B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F45EF" w:rsidP="00EF45EF">
            <w:pPr>
              <w:spacing w:before="240" w:line="240" w:lineRule="exact"/>
            </w:pPr>
            <w:r>
              <w:t>Distr. general</w:t>
            </w:r>
          </w:p>
          <w:p w:rsidR="00EF45EF" w:rsidRDefault="00FE1BF7" w:rsidP="00750DA5">
            <w:pPr>
              <w:spacing w:line="240" w:lineRule="exact"/>
            </w:pPr>
            <w:r>
              <w:t>1</w:t>
            </w:r>
            <w:r w:rsidR="00750DA5">
              <w:t>8</w:t>
            </w:r>
            <w:r w:rsidR="00E128F3">
              <w:t xml:space="preserve"> de junio </w:t>
            </w:r>
            <w:r w:rsidR="00EF45EF">
              <w:t>de 2018</w:t>
            </w:r>
          </w:p>
          <w:p w:rsidR="00EF45EF" w:rsidRDefault="00EF45EF" w:rsidP="00EF45EF">
            <w:pPr>
              <w:spacing w:line="240" w:lineRule="exact"/>
            </w:pPr>
          </w:p>
          <w:p w:rsidR="00EF45EF" w:rsidRDefault="00EF45EF" w:rsidP="00EF45EF">
            <w:pPr>
              <w:spacing w:line="240" w:lineRule="exact"/>
            </w:pPr>
            <w:r>
              <w:t>Original: español</w:t>
            </w:r>
          </w:p>
          <w:p w:rsidR="002B3DC8" w:rsidRDefault="002B3DC8" w:rsidP="00EF45EF">
            <w:pPr>
              <w:spacing w:line="240" w:lineRule="exact"/>
            </w:pPr>
            <w:r>
              <w:t>E</w:t>
            </w:r>
            <w:r w:rsidRPr="005220A1">
              <w:t>spañol</w:t>
            </w:r>
            <w:r>
              <w:t>, francés e inglés únicamente</w:t>
            </w:r>
          </w:p>
        </w:tc>
      </w:tr>
    </w:tbl>
    <w:p w:rsidR="003412B4" w:rsidRDefault="003412B4" w:rsidP="00E128F3">
      <w:pPr>
        <w:spacing w:before="120"/>
        <w:rPr>
          <w:b/>
          <w:sz w:val="24"/>
          <w:szCs w:val="24"/>
        </w:rPr>
      </w:pPr>
      <w:r w:rsidRPr="003412B4">
        <w:rPr>
          <w:b/>
          <w:sz w:val="24"/>
          <w:szCs w:val="24"/>
        </w:rPr>
        <w:t>Comité para la Eliminación de la Discriminación Racial</w:t>
      </w:r>
    </w:p>
    <w:p w:rsidR="003412B4" w:rsidRPr="00C27B1C" w:rsidRDefault="003412B4" w:rsidP="003412B4">
      <w:pPr>
        <w:rPr>
          <w:b/>
        </w:rPr>
      </w:pPr>
      <w:r w:rsidRPr="00C27B1C">
        <w:rPr>
          <w:b/>
        </w:rPr>
        <w:t>9</w:t>
      </w:r>
      <w:r w:rsidR="00B31777">
        <w:rPr>
          <w:b/>
        </w:rPr>
        <w:t>6</w:t>
      </w:r>
      <w:r w:rsidR="00E135A4">
        <w:rPr>
          <w:b/>
        </w:rPr>
        <w:t>º</w:t>
      </w:r>
      <w:r w:rsidR="00E128F3">
        <w:rPr>
          <w:b/>
        </w:rPr>
        <w:t xml:space="preserve"> período de sesiones</w:t>
      </w:r>
    </w:p>
    <w:p w:rsidR="003412B4" w:rsidRPr="00C27B1C" w:rsidRDefault="00B31777">
      <w:r>
        <w:t xml:space="preserve">6 </w:t>
      </w:r>
      <w:r w:rsidR="00E135A4">
        <w:t>a</w:t>
      </w:r>
      <w:r>
        <w:t xml:space="preserve"> 30 </w:t>
      </w:r>
      <w:r w:rsidR="00E135A4">
        <w:t xml:space="preserve">de </w:t>
      </w:r>
      <w:r>
        <w:t>agosto</w:t>
      </w:r>
      <w:r w:rsidR="003412B4" w:rsidRPr="00C27B1C">
        <w:t xml:space="preserve"> </w:t>
      </w:r>
      <w:r w:rsidR="00E135A4">
        <w:t xml:space="preserve">de </w:t>
      </w:r>
      <w:r w:rsidR="003412B4" w:rsidRPr="00C27B1C">
        <w:t>201</w:t>
      </w:r>
      <w:r w:rsidR="002B3DC8">
        <w:t>8</w:t>
      </w:r>
    </w:p>
    <w:p w:rsidR="003412B4" w:rsidRPr="00C27B1C" w:rsidRDefault="003412B4" w:rsidP="003412B4">
      <w:r w:rsidRPr="00C27B1C">
        <w:t xml:space="preserve">Tema </w:t>
      </w:r>
      <w:r w:rsidR="00266C84">
        <w:t>4</w:t>
      </w:r>
      <w:r w:rsidRPr="00C27B1C">
        <w:t xml:space="preserve"> del programa provisional</w:t>
      </w:r>
    </w:p>
    <w:p w:rsidR="003412B4" w:rsidRDefault="003412B4" w:rsidP="007E1CF1">
      <w:pPr>
        <w:rPr>
          <w:b/>
        </w:rPr>
      </w:pPr>
      <w:r w:rsidRPr="00C27B1C">
        <w:rPr>
          <w:b/>
        </w:rPr>
        <w:t xml:space="preserve">Examen de los informes, las observaciones </w:t>
      </w:r>
      <w:r w:rsidR="00E25BE0">
        <w:rPr>
          <w:b/>
        </w:rPr>
        <w:br/>
      </w:r>
      <w:r w:rsidRPr="00C27B1C">
        <w:rPr>
          <w:b/>
        </w:rPr>
        <w:t>y la</w:t>
      </w:r>
      <w:r w:rsidR="00E128F3">
        <w:rPr>
          <w:b/>
        </w:rPr>
        <w:t xml:space="preserve"> </w:t>
      </w:r>
      <w:r w:rsidRPr="00C27B1C">
        <w:rPr>
          <w:b/>
        </w:rPr>
        <w:t xml:space="preserve">información presentados por los Estados </w:t>
      </w:r>
      <w:r w:rsidR="00E25BE0">
        <w:rPr>
          <w:b/>
        </w:rPr>
        <w:br/>
      </w:r>
      <w:r w:rsidRPr="00C27B1C">
        <w:rPr>
          <w:b/>
        </w:rPr>
        <w:t>partes</w:t>
      </w:r>
      <w:r w:rsidR="00E128F3">
        <w:rPr>
          <w:b/>
        </w:rPr>
        <w:t xml:space="preserve"> </w:t>
      </w:r>
      <w:r w:rsidRPr="00C27B1C">
        <w:rPr>
          <w:b/>
        </w:rPr>
        <w:t>en virtud del artículo 9 de la Convención</w:t>
      </w:r>
    </w:p>
    <w:p w:rsidR="002B3DC8" w:rsidRPr="002B3DC8" w:rsidRDefault="002B3DC8" w:rsidP="007E1CF1">
      <w:pPr>
        <w:pStyle w:val="HChG"/>
      </w:pPr>
      <w:r>
        <w:tab/>
      </w:r>
      <w:r>
        <w:tab/>
      </w:r>
      <w:r w:rsidR="00B70021">
        <w:t>Lista</w:t>
      </w:r>
      <w:r w:rsidRPr="002B3DC8">
        <w:t xml:space="preserve"> de temas relativa a</w:t>
      </w:r>
      <w:r w:rsidR="00E135A4">
        <w:t xml:space="preserve"> los </w:t>
      </w:r>
      <w:r w:rsidRPr="002B3DC8">
        <w:t xml:space="preserve">informes periódicos </w:t>
      </w:r>
      <w:r w:rsidR="00E135A4">
        <w:t>19</w:t>
      </w:r>
      <w:r w:rsidR="00750DA5">
        <w:t>º</w:t>
      </w:r>
      <w:r w:rsidR="00E135A4" w:rsidRPr="002B3DC8">
        <w:t xml:space="preserve"> y 2</w:t>
      </w:r>
      <w:r w:rsidR="00E135A4">
        <w:t>1</w:t>
      </w:r>
      <w:r w:rsidR="00750DA5">
        <w:t>º</w:t>
      </w:r>
      <w:r w:rsidR="00E135A4" w:rsidRPr="002B3DC8">
        <w:t xml:space="preserve"> </w:t>
      </w:r>
      <w:r w:rsidR="00E135A4">
        <w:t xml:space="preserve">combinados </w:t>
      </w:r>
      <w:r w:rsidRPr="002B3DC8">
        <w:t xml:space="preserve">de </w:t>
      </w:r>
      <w:r w:rsidR="00B31777">
        <w:t>Cuba</w:t>
      </w:r>
      <w:r>
        <w:t xml:space="preserve"> </w:t>
      </w:r>
    </w:p>
    <w:p w:rsidR="002B3DC8" w:rsidRPr="004740C0" w:rsidRDefault="004740C0" w:rsidP="004740C0">
      <w:pPr>
        <w:pStyle w:val="H1G"/>
      </w:pPr>
      <w:r>
        <w:rPr>
          <w:rStyle w:val="CommentTextChar"/>
        </w:rPr>
        <w:tab/>
      </w:r>
      <w:r>
        <w:rPr>
          <w:rStyle w:val="CommentTextChar"/>
        </w:rPr>
        <w:tab/>
      </w:r>
      <w:r w:rsidR="002B3DC8" w:rsidRPr="004740C0">
        <w:t>Nota del Relator para el país</w:t>
      </w:r>
    </w:p>
    <w:p w:rsidR="00965B20" w:rsidRPr="007E1CF1" w:rsidRDefault="00750DA5" w:rsidP="007E1CF1">
      <w:pPr>
        <w:pStyle w:val="SingleTxtG"/>
      </w:pPr>
      <w:r w:rsidRPr="007E1CF1">
        <w:t>1.</w:t>
      </w:r>
      <w:r w:rsidRPr="007E1CF1">
        <w:tab/>
      </w:r>
      <w:r w:rsidR="00965B20" w:rsidRPr="007E1CF1"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exhaustiva: durante el diálogo con el Estado parte podrán abordarse otros asuntos. No se requieren respuestas por escrito.</w:t>
      </w:r>
    </w:p>
    <w:p w:rsidR="00202270" w:rsidRPr="007E1CF1" w:rsidRDefault="00202270" w:rsidP="00202270">
      <w:pPr>
        <w:pStyle w:val="H23G"/>
      </w:pPr>
      <w:r w:rsidRPr="007E1CF1">
        <w:tab/>
      </w:r>
      <w:r w:rsidRPr="007E1CF1">
        <w:tab/>
      </w:r>
      <w:r w:rsidR="00121B02" w:rsidRPr="007E1CF1">
        <w:t>I</w:t>
      </w:r>
      <w:r w:rsidRPr="007E1CF1">
        <w:t xml:space="preserve">nformación sobre la composición demográfica de la población </w:t>
      </w:r>
    </w:p>
    <w:p w:rsidR="00202270" w:rsidRPr="007E1CF1" w:rsidRDefault="00750DA5" w:rsidP="007E1CF1">
      <w:pPr>
        <w:pStyle w:val="SingleTxtG"/>
      </w:pPr>
      <w:r w:rsidRPr="007E1CF1">
        <w:t>2.</w:t>
      </w:r>
      <w:r w:rsidRPr="007E1CF1">
        <w:tab/>
      </w:r>
      <w:r w:rsidR="00202270" w:rsidRPr="007E1CF1">
        <w:t>Información sobre los resultados del Censo de</w:t>
      </w:r>
      <w:r w:rsidR="004316CB" w:rsidRPr="007E1CF1">
        <w:t xml:space="preserve"> Población y Viviendas de </w:t>
      </w:r>
      <w:r w:rsidR="00202270" w:rsidRPr="007E1CF1">
        <w:t>2012 y datos estadísticos</w:t>
      </w:r>
      <w:r w:rsidR="003E3357" w:rsidRPr="007E1CF1">
        <w:t xml:space="preserve"> desglosados, actualizados y completos</w:t>
      </w:r>
      <w:r w:rsidR="00202270" w:rsidRPr="007E1CF1">
        <w:t xml:space="preserve"> sobre la composición demográfica de l</w:t>
      </w:r>
      <w:r w:rsidR="003E3357" w:rsidRPr="007E1CF1">
        <w:t xml:space="preserve">a población en el Estado parte y medidas adoptadas para que la recolección de datos esté basada en la autoidentificación. </w:t>
      </w:r>
    </w:p>
    <w:p w:rsidR="001E1632" w:rsidRPr="007E1CF1" w:rsidRDefault="004316CB">
      <w:pPr>
        <w:pStyle w:val="H23G"/>
      </w:pPr>
      <w:r w:rsidRPr="007E1CF1">
        <w:tab/>
      </w:r>
      <w:r w:rsidRPr="007E1CF1">
        <w:tab/>
      </w:r>
      <w:r w:rsidR="000619E0" w:rsidRPr="007E1CF1">
        <w:t>La Convención en el derecho interno</w:t>
      </w:r>
      <w:r w:rsidR="00C55A8E" w:rsidRPr="007E1CF1">
        <w:t xml:space="preserve"> y el </w:t>
      </w:r>
      <w:r w:rsidR="00121B02" w:rsidRPr="007E1CF1">
        <w:t xml:space="preserve">marco institucional </w:t>
      </w:r>
      <w:r w:rsidR="00C55A8E" w:rsidRPr="007E1CF1">
        <w:t xml:space="preserve">y normativo </w:t>
      </w:r>
      <w:r w:rsidR="00750DA5" w:rsidRPr="007E1CF1">
        <w:br/>
      </w:r>
      <w:r w:rsidR="00C55A8E" w:rsidRPr="007E1CF1">
        <w:t xml:space="preserve">para su aplicación </w:t>
      </w:r>
      <w:r w:rsidR="001E1632" w:rsidRPr="007E1CF1">
        <w:t>(art</w:t>
      </w:r>
      <w:r w:rsidR="00C55A8E" w:rsidRPr="007E1CF1">
        <w:t xml:space="preserve">s. </w:t>
      </w:r>
      <w:r w:rsidR="001E1632" w:rsidRPr="007E1CF1">
        <w:t>2</w:t>
      </w:r>
      <w:r w:rsidR="00121B02" w:rsidRPr="007E1CF1">
        <w:t xml:space="preserve"> y </w:t>
      </w:r>
      <w:r w:rsidR="001E1632" w:rsidRPr="007E1CF1">
        <w:t>4)</w:t>
      </w:r>
    </w:p>
    <w:p w:rsidR="0002381C" w:rsidRPr="007E1CF1" w:rsidRDefault="00750DA5" w:rsidP="007E1CF1">
      <w:pPr>
        <w:pStyle w:val="SingleTxtG"/>
      </w:pPr>
      <w:r w:rsidRPr="007E1CF1">
        <w:t>3.</w:t>
      </w:r>
      <w:r w:rsidRPr="007E1CF1">
        <w:tab/>
      </w:r>
      <w:r w:rsidR="0002381C" w:rsidRPr="007E1CF1">
        <w:t>Información sobre casos concretos en los que las disposiciones de la Convención hayan sido invocadas ante los tribunales nacionales o directamente aplicadas por estos.</w:t>
      </w:r>
    </w:p>
    <w:p w:rsidR="008B45C1" w:rsidRPr="007E1CF1" w:rsidRDefault="00750DA5" w:rsidP="007E1CF1">
      <w:pPr>
        <w:pStyle w:val="SingleTxtG"/>
      </w:pPr>
      <w:r w:rsidRPr="007E1CF1">
        <w:t>4.</w:t>
      </w:r>
      <w:r w:rsidRPr="007E1CF1">
        <w:tab/>
      </w:r>
      <w:r w:rsidR="008B45C1" w:rsidRPr="007E1CF1">
        <w:t>Medida</w:t>
      </w:r>
      <w:r w:rsidR="002937F6" w:rsidRPr="007E1CF1">
        <w:t>s</w:t>
      </w:r>
      <w:r w:rsidR="008B45C1" w:rsidRPr="007E1CF1">
        <w:t xml:space="preserve"> legislativas</w:t>
      </w:r>
      <w:r w:rsidR="00914832" w:rsidRPr="007E1CF1">
        <w:t xml:space="preserve"> o cambios constitucionales</w:t>
      </w:r>
      <w:r w:rsidR="00FA33B4" w:rsidRPr="007E1CF1">
        <w:t xml:space="preserve"> </w:t>
      </w:r>
      <w:r w:rsidR="00914832" w:rsidRPr="007E1CF1">
        <w:t>previsto</w:t>
      </w:r>
      <w:r w:rsidR="00FA33B4" w:rsidRPr="007E1CF1">
        <w:t>s</w:t>
      </w:r>
      <w:r w:rsidR="00DD48F2" w:rsidRPr="007E1CF1">
        <w:t xml:space="preserve"> </w:t>
      </w:r>
      <w:r w:rsidR="008B45C1" w:rsidRPr="007E1CF1">
        <w:t xml:space="preserve">para </w:t>
      </w:r>
      <w:r w:rsidR="00914832" w:rsidRPr="007E1CF1">
        <w:t xml:space="preserve">fortalecer la prevención de </w:t>
      </w:r>
      <w:r w:rsidR="008B45C1" w:rsidRPr="007E1CF1">
        <w:t>la discriminación racial</w:t>
      </w:r>
      <w:r w:rsidR="00DD48F2" w:rsidRPr="007E1CF1">
        <w:t xml:space="preserve"> e incorporar </w:t>
      </w:r>
      <w:r w:rsidR="008B45C1" w:rsidRPr="007E1CF1">
        <w:t xml:space="preserve">en la legislación interna </w:t>
      </w:r>
      <w:r w:rsidR="00275E91" w:rsidRPr="007E1CF1">
        <w:t>una</w:t>
      </w:r>
      <w:r w:rsidR="008B45C1" w:rsidRPr="007E1CF1">
        <w:t xml:space="preserve"> definición de discriminación racial de conformidad al artículo 1</w:t>
      </w:r>
      <w:r w:rsidR="00407A7D" w:rsidRPr="007E1CF1">
        <w:t>,</w:t>
      </w:r>
      <w:r w:rsidR="008B45C1" w:rsidRPr="007E1CF1">
        <w:t xml:space="preserve"> párr. 1</w:t>
      </w:r>
      <w:r w:rsidR="00407A7D" w:rsidRPr="007E1CF1">
        <w:t>,</w:t>
      </w:r>
      <w:r w:rsidR="008B45C1" w:rsidRPr="007E1CF1">
        <w:t xml:space="preserve"> de la Convención</w:t>
      </w:r>
      <w:r w:rsidR="00275E91" w:rsidRPr="007E1CF1">
        <w:t xml:space="preserve">, </w:t>
      </w:r>
      <w:r w:rsidR="00491C04" w:rsidRPr="007E1CF1">
        <w:t>que</w:t>
      </w:r>
      <w:r w:rsidR="008B45C1" w:rsidRPr="007E1CF1">
        <w:t xml:space="preserve"> </w:t>
      </w:r>
      <w:r w:rsidR="00275E91" w:rsidRPr="007E1CF1">
        <w:t xml:space="preserve">además </w:t>
      </w:r>
      <w:r w:rsidR="008B45C1" w:rsidRPr="007E1CF1">
        <w:t>contemple los actos de discriminación directa e indirecta.</w:t>
      </w:r>
    </w:p>
    <w:p w:rsidR="00F87F90" w:rsidRPr="007E1CF1" w:rsidRDefault="00750DA5" w:rsidP="007E1CF1">
      <w:pPr>
        <w:pStyle w:val="SingleTxtG"/>
      </w:pPr>
      <w:r w:rsidRPr="007E1CF1">
        <w:t>5.</w:t>
      </w:r>
      <w:r w:rsidRPr="007E1CF1">
        <w:tab/>
      </w:r>
      <w:r w:rsidR="002937F6" w:rsidRPr="007E1CF1">
        <w:t>Estado de discusión o aprobación en qu</w:t>
      </w:r>
      <w:r w:rsidR="00407A7D" w:rsidRPr="007E1CF1">
        <w:t>e</w:t>
      </w:r>
      <w:r w:rsidR="002937F6" w:rsidRPr="007E1CF1">
        <w:t xml:space="preserve"> se encuentra el nuevo Código Penal (CERD/C/CUB/19-21, párr. 206)</w:t>
      </w:r>
      <w:r w:rsidR="0059698D" w:rsidRPr="007E1CF1">
        <w:t xml:space="preserve">. Información </w:t>
      </w:r>
      <w:r w:rsidR="00407A7D" w:rsidRPr="007E1CF1">
        <w:t xml:space="preserve">sobre </w:t>
      </w:r>
      <w:r w:rsidR="0059698D" w:rsidRPr="007E1CF1">
        <w:t>si se ha previsto que dicho código tipifique como delito todas las acciones que establece el artículo 4 de la Convención y</w:t>
      </w:r>
      <w:r w:rsidR="002937F6" w:rsidRPr="007E1CF1">
        <w:t xml:space="preserve"> </w:t>
      </w:r>
      <w:r w:rsidR="00F87F90" w:rsidRPr="007E1CF1">
        <w:t xml:space="preserve">para proceder a la </w:t>
      </w:r>
      <w:r w:rsidR="002937F6" w:rsidRPr="007E1CF1">
        <w:t xml:space="preserve">incorporación de la </w:t>
      </w:r>
      <w:r w:rsidR="00F87F90" w:rsidRPr="007E1CF1">
        <w:t>motivación racial como circunstancia agravante de la responsabilidad penal</w:t>
      </w:r>
      <w:r w:rsidR="003F19B6" w:rsidRPr="007E1CF1">
        <w:t xml:space="preserve">. </w:t>
      </w:r>
    </w:p>
    <w:p w:rsidR="00F87F90" w:rsidRPr="007E1CF1" w:rsidRDefault="00750DA5" w:rsidP="007E1CF1">
      <w:pPr>
        <w:pStyle w:val="SingleTxtG"/>
      </w:pPr>
      <w:r w:rsidRPr="007E1CF1">
        <w:t>6.</w:t>
      </w:r>
      <w:r w:rsidRPr="007E1CF1">
        <w:tab/>
      </w:r>
      <w:r w:rsidR="0092647B" w:rsidRPr="007E1CF1">
        <w:t xml:space="preserve">Mayor información sobre el sistema nacional de promoción y protección de los derechos humanos </w:t>
      </w:r>
      <w:r w:rsidR="00FB117A" w:rsidRPr="007E1CF1">
        <w:t>(</w:t>
      </w:r>
      <w:r w:rsidR="00FB117A" w:rsidRPr="007E1CF1">
        <w:rPr>
          <w:szCs w:val="18"/>
        </w:rPr>
        <w:t xml:space="preserve">CERD/C/CUB//19-21, párr. 210) </w:t>
      </w:r>
      <w:r w:rsidR="0092647B" w:rsidRPr="007E1CF1">
        <w:t xml:space="preserve">y sobre </w:t>
      </w:r>
      <w:r w:rsidR="00FB117A" w:rsidRPr="007E1CF1">
        <w:t>las m</w:t>
      </w:r>
      <w:r w:rsidR="00F87F90" w:rsidRPr="007E1CF1">
        <w:t xml:space="preserve">edidas adoptadas para </w:t>
      </w:r>
      <w:r w:rsidR="000F0EDA" w:rsidRPr="007E1CF1">
        <w:t xml:space="preserve">el </w:t>
      </w:r>
      <w:r w:rsidR="00F87F90" w:rsidRPr="007E1CF1">
        <w:t>establec</w:t>
      </w:r>
      <w:r w:rsidR="000F0EDA" w:rsidRPr="007E1CF1">
        <w:t>imiento de</w:t>
      </w:r>
      <w:r w:rsidR="00F87F90" w:rsidRPr="007E1CF1">
        <w:t xml:space="preserve"> una institución nacional de derechos humanos de conformidad con los </w:t>
      </w:r>
      <w:r w:rsidR="00F65AE9" w:rsidRPr="007E1CF1">
        <w:lastRenderedPageBreak/>
        <w:t>principios</w:t>
      </w:r>
      <w:r w:rsidRPr="007E1CF1">
        <w:t xml:space="preserve"> </w:t>
      </w:r>
      <w:r w:rsidR="00F65AE9" w:rsidRPr="007E1CF1">
        <w:t>relativos al estatuto</w:t>
      </w:r>
      <w:r w:rsidR="00E25BE0">
        <w:t xml:space="preserve"> </w:t>
      </w:r>
      <w:r w:rsidR="00F65AE9" w:rsidRPr="007E1CF1">
        <w:t>de</w:t>
      </w:r>
      <w:r w:rsidR="00E25BE0">
        <w:t xml:space="preserve"> </w:t>
      </w:r>
      <w:r w:rsidR="00F65AE9" w:rsidRPr="007E1CF1">
        <w:t>las instituciones nacionales</w:t>
      </w:r>
      <w:r w:rsidRPr="007E1CF1">
        <w:t xml:space="preserve"> </w:t>
      </w:r>
      <w:r w:rsidR="00F65AE9" w:rsidRPr="007E1CF1">
        <w:t>de</w:t>
      </w:r>
      <w:r w:rsidRPr="007E1CF1">
        <w:t xml:space="preserve"> </w:t>
      </w:r>
      <w:r w:rsidR="00F65AE9" w:rsidRPr="007E1CF1">
        <w:t>promoción y protección</w:t>
      </w:r>
      <w:r w:rsidRPr="007E1CF1">
        <w:t xml:space="preserve"> </w:t>
      </w:r>
      <w:r w:rsidR="00F65AE9" w:rsidRPr="007E1CF1">
        <w:t>de</w:t>
      </w:r>
      <w:r w:rsidRPr="007E1CF1">
        <w:t xml:space="preserve"> </w:t>
      </w:r>
      <w:r w:rsidR="00F65AE9" w:rsidRPr="007E1CF1">
        <w:t>los derechos humanos (</w:t>
      </w:r>
      <w:r w:rsidR="00407A7D" w:rsidRPr="007E1CF1">
        <w:t>P</w:t>
      </w:r>
      <w:r w:rsidR="00F87F90" w:rsidRPr="007E1CF1">
        <w:t>rincipios de París</w:t>
      </w:r>
      <w:r w:rsidR="00F65AE9" w:rsidRPr="007E1CF1">
        <w:t>)</w:t>
      </w:r>
      <w:r w:rsidR="00F87F90" w:rsidRPr="007E1CF1">
        <w:t>, así como de un mecanismo encargado de la lucha contra el racismo y la discriminación racial</w:t>
      </w:r>
      <w:r w:rsidR="0092647B" w:rsidRPr="007E1CF1">
        <w:t xml:space="preserve"> (CERD/C/CUB/CO/14-18,</w:t>
      </w:r>
      <w:r w:rsidR="0092647B" w:rsidRPr="007E1CF1">
        <w:rPr>
          <w:szCs w:val="18"/>
        </w:rPr>
        <w:t xml:space="preserve"> párr. 13)</w:t>
      </w:r>
      <w:r w:rsidR="00F87F90" w:rsidRPr="007E1CF1">
        <w:t>.</w:t>
      </w:r>
    </w:p>
    <w:p w:rsidR="00D8624A" w:rsidRPr="007E1CF1" w:rsidRDefault="00750DA5" w:rsidP="007E1CF1">
      <w:pPr>
        <w:pStyle w:val="SingleTxtG"/>
      </w:pPr>
      <w:r w:rsidRPr="007E1CF1">
        <w:t>7.</w:t>
      </w:r>
      <w:r w:rsidRPr="007E1CF1">
        <w:tab/>
      </w:r>
      <w:r w:rsidR="00D8624A" w:rsidRPr="007E1CF1">
        <w:t>Información sobre</w:t>
      </w:r>
      <w:r w:rsidR="00275E91" w:rsidRPr="007E1CF1">
        <w:t xml:space="preserve"> la composición, rol y</w:t>
      </w:r>
      <w:r w:rsidR="00D8624A" w:rsidRPr="007E1CF1">
        <w:t xml:space="preserve"> funcionamiento del mecanismo estatal de seguimiento permanente a la lucha contra el racismo y la discriminación racial a que se refier</w:t>
      </w:r>
      <w:r w:rsidR="00275E91" w:rsidRPr="007E1CF1">
        <w:t>e el Estado parte en su informe</w:t>
      </w:r>
      <w:r w:rsidR="0092647B" w:rsidRPr="007E1CF1">
        <w:t xml:space="preserve"> (CERD/C/CUB/19-21, párr. 212)</w:t>
      </w:r>
      <w:r w:rsidR="00275E91" w:rsidRPr="007E1CF1">
        <w:t xml:space="preserve">. Información sobre </w:t>
      </w:r>
      <w:r w:rsidR="00D8624A" w:rsidRPr="007E1CF1">
        <w:t>las acciones concretas llevadas a cabo por tal mecanismo</w:t>
      </w:r>
      <w:r w:rsidR="00275E91" w:rsidRPr="007E1CF1">
        <w:t xml:space="preserve"> y sus resultados</w:t>
      </w:r>
      <w:r w:rsidR="00D8624A" w:rsidRPr="007E1CF1">
        <w:t>.</w:t>
      </w:r>
    </w:p>
    <w:p w:rsidR="00F87F90" w:rsidRPr="007E1CF1" w:rsidRDefault="00C6692E" w:rsidP="00C6692E">
      <w:pPr>
        <w:pStyle w:val="H23G"/>
      </w:pPr>
      <w:r w:rsidRPr="007E1CF1">
        <w:tab/>
      </w:r>
      <w:r w:rsidRPr="007E1CF1">
        <w:tab/>
      </w:r>
      <w:r w:rsidR="00F87F90" w:rsidRPr="007E1CF1">
        <w:t>Situación de la población afrodescendiente (arts. 2 a 5)</w:t>
      </w:r>
    </w:p>
    <w:p w:rsidR="005F3F9F" w:rsidRPr="007E1CF1" w:rsidRDefault="00750DA5" w:rsidP="007E1CF1">
      <w:pPr>
        <w:pStyle w:val="SingleTxtG"/>
      </w:pPr>
      <w:r w:rsidRPr="007E1CF1">
        <w:t>8.</w:t>
      </w:r>
      <w:r w:rsidRPr="007E1CF1">
        <w:tab/>
      </w:r>
      <w:r w:rsidR="00040050" w:rsidRPr="007E1CF1">
        <w:t>Información actualizada</w:t>
      </w:r>
      <w:r w:rsidR="004A6FBB" w:rsidRPr="007E1CF1">
        <w:t xml:space="preserve"> </w:t>
      </w:r>
      <w:r w:rsidR="00040050" w:rsidRPr="007E1CF1">
        <w:t>sobre el impacto y los resultados concretos que han tenido las medidas adoptadas para luchar contra el racismo y la discriminación estructural que sigue afectando a la población afro</w:t>
      </w:r>
      <w:r w:rsidR="002937F6" w:rsidRPr="007E1CF1">
        <w:t>descendiente</w:t>
      </w:r>
      <w:r w:rsidR="00040050" w:rsidRPr="007E1CF1">
        <w:t xml:space="preserve">. </w:t>
      </w:r>
    </w:p>
    <w:p w:rsidR="00412692" w:rsidRPr="007E1CF1" w:rsidRDefault="00750DA5" w:rsidP="007E1CF1">
      <w:pPr>
        <w:pStyle w:val="SingleTxtG"/>
      </w:pPr>
      <w:r w:rsidRPr="007E1CF1">
        <w:t>9.</w:t>
      </w:r>
      <w:r w:rsidRPr="007E1CF1">
        <w:tab/>
      </w:r>
      <w:r w:rsidR="00412692" w:rsidRPr="007E1CF1">
        <w:t>Información actualizada</w:t>
      </w:r>
      <w:r w:rsidR="004A6FBB" w:rsidRPr="007E1CF1">
        <w:t>,</w:t>
      </w:r>
      <w:r w:rsidR="00412692" w:rsidRPr="007E1CF1">
        <w:t xml:space="preserve"> </w:t>
      </w:r>
      <w:r w:rsidR="004A6FBB" w:rsidRPr="007E1CF1">
        <w:t xml:space="preserve">incluyendo datos estadísticos desglosados, </w:t>
      </w:r>
      <w:r w:rsidR="00412692" w:rsidRPr="007E1CF1">
        <w:t>sobre</w:t>
      </w:r>
      <w:r w:rsidR="004A6FBB" w:rsidRPr="007E1CF1">
        <w:t xml:space="preserve"> el impacto que ha tenido la implementación de los programas sociales mencionados en el párrafo 20 del informe del Estado parte y de qué manera han contribuido a </w:t>
      </w:r>
      <w:r w:rsidR="00412692" w:rsidRPr="007E1CF1">
        <w:t>mejorar la situación socioeconómica de los afrodescendientes</w:t>
      </w:r>
      <w:r w:rsidR="004A6FBB" w:rsidRPr="007E1CF1">
        <w:t xml:space="preserve">, en particular en cuanto </w:t>
      </w:r>
      <w:r w:rsidR="0062535B" w:rsidRPr="007E1CF1">
        <w:t xml:space="preserve">a </w:t>
      </w:r>
      <w:r w:rsidR="004A6FBB" w:rsidRPr="007E1CF1">
        <w:t>su acceso al trabajo</w:t>
      </w:r>
      <w:r w:rsidR="00856AC5" w:rsidRPr="007E1CF1">
        <w:t xml:space="preserve">, </w:t>
      </w:r>
      <w:r w:rsidR="004A6FBB" w:rsidRPr="007E1CF1">
        <w:t>a la educación</w:t>
      </w:r>
      <w:r w:rsidR="00856AC5" w:rsidRPr="007E1CF1">
        <w:t>, a la salud y a una vivienda adecuada</w:t>
      </w:r>
      <w:r w:rsidR="00412692" w:rsidRPr="007E1CF1">
        <w:t>.</w:t>
      </w:r>
    </w:p>
    <w:p w:rsidR="001077B7" w:rsidRPr="007E1CF1" w:rsidRDefault="00750DA5" w:rsidP="007E1CF1">
      <w:pPr>
        <w:pStyle w:val="SingleTxtG"/>
      </w:pPr>
      <w:r w:rsidRPr="007E1CF1">
        <w:t>10.</w:t>
      </w:r>
      <w:r w:rsidRPr="007E1CF1">
        <w:tab/>
      </w:r>
      <w:r w:rsidR="001077B7" w:rsidRPr="007E1CF1">
        <w:t>Datos estadísticos sobre casos de uso excesivo de la fuerza por la policía y otros agentes del orden contra personas afrodescendientes</w:t>
      </w:r>
      <w:r w:rsidR="00275E91" w:rsidRPr="007E1CF1">
        <w:t xml:space="preserve"> y</w:t>
      </w:r>
      <w:r w:rsidR="001077B7" w:rsidRPr="007E1CF1">
        <w:t xml:space="preserve"> pertenecientes a minorías étnicas, en particular resultados de las investigaciones, penas impuestas a los autores </w:t>
      </w:r>
      <w:r w:rsidR="00A91196" w:rsidRPr="007E1CF1">
        <w:t xml:space="preserve">e </w:t>
      </w:r>
      <w:r w:rsidR="001077B7" w:rsidRPr="007E1CF1">
        <w:t xml:space="preserve">indemnización otorgada a las víctimas. </w:t>
      </w:r>
      <w:r w:rsidR="00E75D3E" w:rsidRPr="007E1CF1">
        <w:t>En particular, información sobre las investigaciones llevadas a cabo relativas a alegaciones de uso excesivo de la fuerza por parte de agentes del orden en contra de Sonia Ga</w:t>
      </w:r>
      <w:r w:rsidR="00DD48F2" w:rsidRPr="007E1CF1">
        <w:t xml:space="preserve">rro Alfonso, </w:t>
      </w:r>
      <w:r w:rsidR="00E75D3E" w:rsidRPr="007E1CF1">
        <w:t>Madelaine Lázara Carballo Betancourt</w:t>
      </w:r>
      <w:r w:rsidR="00DD48F2" w:rsidRPr="007E1CF1">
        <w:t xml:space="preserve"> y Yaumara Brown Surit</w:t>
      </w:r>
      <w:r w:rsidR="00E75D3E" w:rsidRPr="007E1CF1">
        <w:t xml:space="preserve">, casos ocurridos en 2012. </w:t>
      </w:r>
      <w:r w:rsidR="001077B7" w:rsidRPr="007E1CF1">
        <w:t>Medidas adoptadas para prevenir actos de violencia y uso excesivo de la fuerza por los agentes del orden en contra de personas afrodescendientes.</w:t>
      </w:r>
      <w:r w:rsidR="00DB632D" w:rsidRPr="007E1CF1">
        <w:t xml:space="preserve"> </w:t>
      </w:r>
    </w:p>
    <w:p w:rsidR="00FA33B4" w:rsidRPr="007E1CF1" w:rsidRDefault="00750DA5" w:rsidP="007E1CF1">
      <w:pPr>
        <w:pStyle w:val="SingleTxtG"/>
      </w:pPr>
      <w:r w:rsidRPr="007E1CF1">
        <w:t>11.</w:t>
      </w:r>
      <w:r w:rsidRPr="007E1CF1">
        <w:tab/>
      </w:r>
      <w:r w:rsidR="00FA33B4" w:rsidRPr="007E1CF1">
        <w:t>Datos estadísticos des</w:t>
      </w:r>
      <w:r w:rsidR="00A91196" w:rsidRPr="007E1CF1">
        <w:t xml:space="preserve">glosados </w:t>
      </w:r>
      <w:r w:rsidR="00FA33B4" w:rsidRPr="007E1CF1">
        <w:t xml:space="preserve">por edad, sexo y origen étnico o nacional de la población penitenciaria. </w:t>
      </w:r>
    </w:p>
    <w:p w:rsidR="00FA4E3F" w:rsidRPr="007E1CF1" w:rsidRDefault="00750DA5" w:rsidP="007E1CF1">
      <w:pPr>
        <w:pStyle w:val="SingleTxtG"/>
      </w:pPr>
      <w:r w:rsidRPr="007E1CF1">
        <w:t>12.</w:t>
      </w:r>
      <w:r w:rsidRPr="007E1CF1">
        <w:tab/>
      </w:r>
      <w:r w:rsidR="00FA4E3F" w:rsidRPr="007E1CF1">
        <w:t>Mecanismos para favorecer la participación política de los afrodescendientes, en particular en cargos de toma de decisiones</w:t>
      </w:r>
      <w:r w:rsidR="00041071" w:rsidRPr="007E1CF1">
        <w:t>.</w:t>
      </w:r>
    </w:p>
    <w:p w:rsidR="00121B02" w:rsidRPr="007E1CF1" w:rsidRDefault="00C6692E" w:rsidP="00C6692E">
      <w:pPr>
        <w:pStyle w:val="H23G"/>
      </w:pPr>
      <w:r w:rsidRPr="007E1CF1">
        <w:tab/>
      </w:r>
      <w:r w:rsidRPr="007E1CF1">
        <w:tab/>
      </w:r>
      <w:r w:rsidR="00121B02" w:rsidRPr="007E1CF1">
        <w:t>Situación de los defensores de los derechos humanos (arts. 2 y 5)</w:t>
      </w:r>
    </w:p>
    <w:p w:rsidR="001077B7" w:rsidRPr="007E1CF1" w:rsidRDefault="00750DA5" w:rsidP="007E1CF1">
      <w:pPr>
        <w:pStyle w:val="SingleTxtG"/>
        <w:rPr>
          <w:rFonts w:asciiTheme="majorBidi" w:hAnsiTheme="majorBidi" w:cstheme="majorBidi"/>
          <w:sz w:val="24"/>
          <w:szCs w:val="24"/>
        </w:rPr>
      </w:pPr>
      <w:r w:rsidRPr="007E1CF1">
        <w:rPr>
          <w:rFonts w:asciiTheme="majorBidi" w:hAnsiTheme="majorBidi" w:cstheme="majorBidi"/>
        </w:rPr>
        <w:t>13.</w:t>
      </w:r>
      <w:r w:rsidRPr="007E1CF1">
        <w:rPr>
          <w:rFonts w:asciiTheme="majorBidi" w:hAnsiTheme="majorBidi" w:cstheme="majorBidi"/>
        </w:rPr>
        <w:tab/>
      </w:r>
      <w:r w:rsidR="001077B7" w:rsidRPr="007E1CF1">
        <w:t>Información sobre las medidas adoptadas a fin de fomentar un entorno seguro y propicio para la labor de los defensores de los derechos humanos, en particular los que abogan por los derechos de las personas afrodescendientes</w:t>
      </w:r>
      <w:r w:rsidR="00275E91" w:rsidRPr="007E1CF1">
        <w:rPr>
          <w:rFonts w:cstheme="majorBidi"/>
          <w:sz w:val="18"/>
          <w:szCs w:val="24"/>
        </w:rPr>
        <w:t>.</w:t>
      </w:r>
    </w:p>
    <w:p w:rsidR="00121B02" w:rsidRPr="007E1CF1" w:rsidRDefault="00C6692E" w:rsidP="00C6692E">
      <w:pPr>
        <w:pStyle w:val="H23G"/>
      </w:pPr>
      <w:r w:rsidRPr="007E1CF1">
        <w:tab/>
      </w:r>
      <w:r w:rsidRPr="007E1CF1">
        <w:tab/>
      </w:r>
      <w:r w:rsidR="00E8261A" w:rsidRPr="007E1CF1">
        <w:t>M</w:t>
      </w:r>
      <w:r w:rsidR="005A5D36" w:rsidRPr="007E1CF1">
        <w:t>últiple</w:t>
      </w:r>
      <w:r w:rsidR="00E8261A" w:rsidRPr="007E1CF1">
        <w:t xml:space="preserve">s formas de discriminación </w:t>
      </w:r>
      <w:r w:rsidR="00121B02" w:rsidRPr="007E1CF1">
        <w:t>(arts. 2 y 5)</w:t>
      </w:r>
    </w:p>
    <w:p w:rsidR="00332C50" w:rsidRPr="007E1CF1" w:rsidRDefault="00750DA5" w:rsidP="007E1CF1">
      <w:pPr>
        <w:pStyle w:val="SingleTxtG"/>
      </w:pPr>
      <w:r w:rsidRPr="007E1CF1">
        <w:t>14.</w:t>
      </w:r>
      <w:r w:rsidRPr="007E1CF1">
        <w:tab/>
      </w:r>
      <w:r w:rsidR="00332C50" w:rsidRPr="007E1CF1">
        <w:t xml:space="preserve">Medidas adoptadas para </w:t>
      </w:r>
      <w:r w:rsidR="00D16536" w:rsidRPr="007E1CF1">
        <w:t xml:space="preserve">combatir las múltiples formas de discriminación contra las mujeres </w:t>
      </w:r>
      <w:r w:rsidR="00275E91" w:rsidRPr="007E1CF1">
        <w:t>afrodescendientes</w:t>
      </w:r>
      <w:r w:rsidR="00D16536" w:rsidRPr="007E1CF1">
        <w:t>, particularmente en el mercado de trabajo, en el acceso a la educación y a servicios de salud, incluyendo salud sexual y reproductiva</w:t>
      </w:r>
      <w:r w:rsidR="00762AE0" w:rsidRPr="007E1CF1">
        <w:t xml:space="preserve"> y</w:t>
      </w:r>
      <w:r w:rsidR="00D16536" w:rsidRPr="007E1CF1">
        <w:t xml:space="preserve"> para favorecer </w:t>
      </w:r>
      <w:r w:rsidR="00041071" w:rsidRPr="007E1CF1">
        <w:t xml:space="preserve">su </w:t>
      </w:r>
      <w:r w:rsidR="00D16536" w:rsidRPr="007E1CF1">
        <w:t>participación política</w:t>
      </w:r>
      <w:r w:rsidR="00A325EF" w:rsidRPr="007E1CF1">
        <w:t>. Medidas adoptadas para hacer frente a la violencia de género</w:t>
      </w:r>
      <w:r w:rsidR="00041071" w:rsidRPr="007E1CF1">
        <w:t xml:space="preserve"> que enfrentan las mujeres afrodescendientes</w:t>
      </w:r>
      <w:r w:rsidR="005A64F0" w:rsidRPr="007E1CF1">
        <w:t>.</w:t>
      </w:r>
    </w:p>
    <w:p w:rsidR="005A5D36" w:rsidRPr="007E1CF1" w:rsidRDefault="00750DA5" w:rsidP="007E1CF1">
      <w:pPr>
        <w:pStyle w:val="SingleTxtG"/>
      </w:pPr>
      <w:r w:rsidRPr="007E1CF1">
        <w:t>15.</w:t>
      </w:r>
      <w:r w:rsidRPr="007E1CF1">
        <w:tab/>
      </w:r>
      <w:r w:rsidR="005A5D36" w:rsidRPr="007E1CF1">
        <w:t>Información sobre casos de discriminación</w:t>
      </w:r>
      <w:r w:rsidR="005E0B0C" w:rsidRPr="007E1CF1">
        <w:t xml:space="preserve"> múltiple</w:t>
      </w:r>
      <w:r w:rsidR="005A5D36" w:rsidRPr="007E1CF1">
        <w:t xml:space="preserve"> en razón del origen étnico y</w:t>
      </w:r>
      <w:r w:rsidR="005E0B0C" w:rsidRPr="007E1CF1">
        <w:t xml:space="preserve"> de la</w:t>
      </w:r>
      <w:r w:rsidR="005A5D36" w:rsidRPr="007E1CF1">
        <w:t xml:space="preserve"> orientación sexual o identidad de género. Información sobre las medidas tomadas para incorporar una perspectiva étnico-racial en la lucha contra la discriminación basada en la orientación sexual e identidad de género.</w:t>
      </w:r>
    </w:p>
    <w:p w:rsidR="00121B02" w:rsidRPr="007E1CF1" w:rsidRDefault="00121B02">
      <w:pPr>
        <w:pStyle w:val="H23G"/>
      </w:pPr>
      <w:r w:rsidRPr="007E1CF1">
        <w:tab/>
      </w:r>
      <w:r w:rsidRPr="007E1CF1">
        <w:tab/>
        <w:t xml:space="preserve">Situación de los refugiados, solicitantes de asilo y otros no ciudadanos </w:t>
      </w:r>
      <w:r w:rsidR="006201B7" w:rsidRPr="007E1CF1">
        <w:br/>
      </w:r>
      <w:r w:rsidRPr="007E1CF1">
        <w:t>(art</w:t>
      </w:r>
      <w:r w:rsidR="00B722C5" w:rsidRPr="007E1CF1">
        <w:t xml:space="preserve">s. </w:t>
      </w:r>
      <w:r w:rsidRPr="007E1CF1">
        <w:t>2, 5 y 6)</w:t>
      </w:r>
    </w:p>
    <w:p w:rsidR="00121B02" w:rsidRPr="007E1CF1" w:rsidRDefault="00750DA5" w:rsidP="007E1CF1">
      <w:pPr>
        <w:pStyle w:val="SingleTxtG"/>
      </w:pPr>
      <w:r w:rsidRPr="007E1CF1">
        <w:t>16.</w:t>
      </w:r>
      <w:r w:rsidRPr="007E1CF1">
        <w:tab/>
      </w:r>
      <w:r w:rsidR="00BA5485" w:rsidRPr="007E1CF1">
        <w:t xml:space="preserve">Datos sobre la situación de los migrantes, incluidos los que se encuentran en situación irregular, los solicitantes de asilo y los refugiados, así como de las personas apátridas o en riesgo de serlo. Medidas </w:t>
      </w:r>
      <w:r w:rsidR="004F3D9A" w:rsidRPr="007E1CF1">
        <w:t>legislativas y administrativas adoptadas para garantizar</w:t>
      </w:r>
      <w:r w:rsidR="00BA5485" w:rsidRPr="007E1CF1">
        <w:t xml:space="preserve">les una </w:t>
      </w:r>
      <w:r w:rsidR="004F3D9A" w:rsidRPr="007E1CF1">
        <w:t>protección</w:t>
      </w:r>
      <w:r w:rsidR="00BA5485" w:rsidRPr="007E1CF1">
        <w:t xml:space="preserve"> adecuada, incluyendo en lo que respecta al acceso al trabajo, la vivienda, los servicios de salud y la educación </w:t>
      </w:r>
      <w:r w:rsidR="004F3D9A" w:rsidRPr="007E1CF1">
        <w:t>(CERD/C/CUB/C</w:t>
      </w:r>
      <w:r w:rsidR="005E0B0C" w:rsidRPr="007E1CF1">
        <w:t>O</w:t>
      </w:r>
      <w:r w:rsidR="004F3D9A" w:rsidRPr="007E1CF1">
        <w:t>/14-18, párr. 19).</w:t>
      </w:r>
      <w:r w:rsidR="00AA657D" w:rsidRPr="007E1CF1">
        <w:t xml:space="preserve"> </w:t>
      </w:r>
      <w:r w:rsidR="004F3D9A" w:rsidRPr="007E1CF1">
        <w:t xml:space="preserve">Medidas </w:t>
      </w:r>
      <w:r w:rsidR="00121B02" w:rsidRPr="007E1CF1">
        <w:t>tomadas para prevenir y combatir la discriminación y la intolerancia contra los migrantes, los solicitantes de asilo y los refugiados.</w:t>
      </w:r>
    </w:p>
    <w:p w:rsidR="009A75E0" w:rsidRPr="007E1CF1" w:rsidRDefault="00750DA5" w:rsidP="007E1CF1">
      <w:pPr>
        <w:pStyle w:val="SingleTxtG"/>
        <w:rPr>
          <w:rFonts w:asciiTheme="majorBidi" w:hAnsiTheme="majorBidi" w:cstheme="majorBidi"/>
          <w:sz w:val="24"/>
          <w:szCs w:val="24"/>
        </w:rPr>
      </w:pPr>
      <w:r w:rsidRPr="007E1CF1">
        <w:rPr>
          <w:rFonts w:asciiTheme="majorBidi" w:hAnsiTheme="majorBidi" w:cstheme="majorBidi"/>
        </w:rPr>
        <w:t>17.</w:t>
      </w:r>
      <w:r w:rsidRPr="007E1CF1">
        <w:rPr>
          <w:rFonts w:asciiTheme="majorBidi" w:hAnsiTheme="majorBidi" w:cstheme="majorBidi"/>
        </w:rPr>
        <w:tab/>
      </w:r>
      <w:r w:rsidR="00121B02" w:rsidRPr="007E1CF1">
        <w:rPr>
          <w:rFonts w:asciiTheme="majorBidi" w:hAnsiTheme="majorBidi" w:cstheme="majorBidi"/>
        </w:rPr>
        <w:t xml:space="preserve">Medidas </w:t>
      </w:r>
      <w:r w:rsidR="00041071" w:rsidRPr="007E1CF1">
        <w:rPr>
          <w:rFonts w:asciiTheme="majorBidi" w:hAnsiTheme="majorBidi" w:cstheme="majorBidi"/>
        </w:rPr>
        <w:t>adoptadas</w:t>
      </w:r>
      <w:r w:rsidR="00121B02" w:rsidRPr="007E1CF1">
        <w:rPr>
          <w:rFonts w:asciiTheme="majorBidi" w:hAnsiTheme="majorBidi" w:cstheme="majorBidi"/>
        </w:rPr>
        <w:t xml:space="preserve"> </w:t>
      </w:r>
      <w:r w:rsidR="00121B02" w:rsidRPr="007E1CF1">
        <w:t>para</w:t>
      </w:r>
      <w:r w:rsidR="00041071" w:rsidRPr="007E1CF1">
        <w:t xml:space="preserve"> favorecer la integración social y brindar una protección adecuada a </w:t>
      </w:r>
      <w:r w:rsidR="00041071" w:rsidRPr="007E1CF1">
        <w:rPr>
          <w:rFonts w:asciiTheme="majorBidi" w:hAnsiTheme="majorBidi" w:cstheme="majorBidi"/>
        </w:rPr>
        <w:t>migrantes irregulares de origen haitiano</w:t>
      </w:r>
      <w:r w:rsidR="00A91196" w:rsidRPr="007E1CF1">
        <w:rPr>
          <w:rFonts w:asciiTheme="majorBidi" w:hAnsiTheme="majorBidi" w:cstheme="majorBidi"/>
        </w:rPr>
        <w:t>,</w:t>
      </w:r>
      <w:r w:rsidR="00041071" w:rsidRPr="007E1CF1">
        <w:rPr>
          <w:rFonts w:asciiTheme="majorBidi" w:hAnsiTheme="majorBidi" w:cstheme="majorBidi"/>
        </w:rPr>
        <w:t xml:space="preserve"> </w:t>
      </w:r>
      <w:r w:rsidR="00121B02" w:rsidRPr="007E1CF1">
        <w:rPr>
          <w:rFonts w:asciiTheme="majorBidi" w:hAnsiTheme="majorBidi" w:cstheme="majorBidi"/>
        </w:rPr>
        <w:t xml:space="preserve">integrarlos a la sociedad y para asegurar que no sean víctimas de tratos discriminatorios </w:t>
      </w:r>
      <w:r w:rsidR="00121B02" w:rsidRPr="007E1CF1">
        <w:rPr>
          <w:rFonts w:asciiTheme="majorBidi" w:hAnsiTheme="majorBidi" w:cstheme="majorBidi"/>
          <w:bCs/>
        </w:rPr>
        <w:t>(CERD/C/CUB/19-21, párr. 65).</w:t>
      </w:r>
      <w:r w:rsidR="009A75E0" w:rsidRPr="007E1CF1">
        <w:rPr>
          <w:rFonts w:asciiTheme="majorBidi" w:hAnsiTheme="majorBidi" w:cstheme="majorBidi"/>
          <w:sz w:val="24"/>
          <w:szCs w:val="24"/>
        </w:rPr>
        <w:t xml:space="preserve"> </w:t>
      </w:r>
    </w:p>
    <w:p w:rsidR="000A2A2D" w:rsidRPr="007E1CF1" w:rsidRDefault="00750DA5" w:rsidP="007E1CF1">
      <w:pPr>
        <w:pStyle w:val="SingleTxtG"/>
      </w:pPr>
      <w:r w:rsidRPr="007E1CF1">
        <w:t>18.</w:t>
      </w:r>
      <w:r w:rsidRPr="007E1CF1">
        <w:tab/>
      </w:r>
      <w:r w:rsidR="000A2A2D" w:rsidRPr="007E1CF1">
        <w:rPr>
          <w:rFonts w:asciiTheme="majorBidi" w:hAnsiTheme="majorBidi" w:cstheme="majorBidi"/>
        </w:rPr>
        <w:t>Información desglosada por sexo, edad, grupo étnico y nacionalidad</w:t>
      </w:r>
      <w:r w:rsidR="00B858F7" w:rsidRPr="007E1CF1">
        <w:rPr>
          <w:rFonts w:asciiTheme="majorBidi" w:hAnsiTheme="majorBidi" w:cstheme="majorBidi"/>
        </w:rPr>
        <w:t xml:space="preserve"> de las víctimas, sobre el número de investigaciones, condenas y penas impuestas en casos de trata de seres humanos con fines de explotación laboral o sexual (CERD/C/CUB/CO/14-18).</w:t>
      </w:r>
      <w:r w:rsidR="000A2A2D" w:rsidRPr="007E1CF1">
        <w:rPr>
          <w:rFonts w:asciiTheme="majorBidi" w:hAnsiTheme="majorBidi" w:cstheme="majorBidi"/>
        </w:rPr>
        <w:t xml:space="preserve"> </w:t>
      </w:r>
      <w:r w:rsidR="000A2A2D" w:rsidRPr="007E1CF1">
        <w:t>Medidas adoptadas para garantizar la implementación</w:t>
      </w:r>
      <w:r w:rsidR="00C61567" w:rsidRPr="007E1CF1">
        <w:t xml:space="preserve"> efectiva</w:t>
      </w:r>
      <w:r w:rsidR="000A2A2D" w:rsidRPr="007E1CF1">
        <w:t xml:space="preserve"> del </w:t>
      </w:r>
      <w:r w:rsidR="000A2A2D" w:rsidRPr="007E1CF1">
        <w:rPr>
          <w:shd w:val="clear" w:color="auto" w:fill="FFFFFF"/>
        </w:rPr>
        <w:t>Plan de acción nacional para la prevención y la lucha contra la trata de personas y la protección de las víctimas (2017-2020).</w:t>
      </w:r>
    </w:p>
    <w:p w:rsidR="00121B02" w:rsidRPr="007E1CF1" w:rsidRDefault="00C6692E" w:rsidP="00C6692E">
      <w:pPr>
        <w:pStyle w:val="H23G"/>
      </w:pPr>
      <w:r w:rsidRPr="007E1CF1">
        <w:tab/>
      </w:r>
      <w:r w:rsidRPr="007E1CF1">
        <w:tab/>
      </w:r>
      <w:r w:rsidR="00AF74E2" w:rsidRPr="007E1CF1">
        <w:t>A</w:t>
      </w:r>
      <w:r w:rsidR="00121B02" w:rsidRPr="007E1CF1">
        <w:t>cceso a la justicia (art</w:t>
      </w:r>
      <w:r w:rsidR="000A2A2D" w:rsidRPr="007E1CF1">
        <w:t>s</w:t>
      </w:r>
      <w:r w:rsidR="00121B02" w:rsidRPr="007E1CF1">
        <w:t>.</w:t>
      </w:r>
      <w:r w:rsidR="000A2A2D" w:rsidRPr="007E1CF1">
        <w:t xml:space="preserve"> 5 y</w:t>
      </w:r>
      <w:r w:rsidR="00121B02" w:rsidRPr="007E1CF1">
        <w:t xml:space="preserve"> 6)</w:t>
      </w:r>
    </w:p>
    <w:p w:rsidR="00F87F90" w:rsidRPr="007E1CF1" w:rsidRDefault="00750DA5" w:rsidP="007E1CF1">
      <w:pPr>
        <w:pStyle w:val="SingleTxtG"/>
      </w:pPr>
      <w:r w:rsidRPr="007E1CF1">
        <w:t>19.</w:t>
      </w:r>
      <w:r w:rsidRPr="007E1CF1">
        <w:tab/>
      </w:r>
      <w:r w:rsidR="00F87F90" w:rsidRPr="007E1CF1">
        <w:t xml:space="preserve">Medidas adoptadas para facilitar a las víctimas de discriminación racial el acceso a </w:t>
      </w:r>
      <w:r w:rsidR="00F87F90" w:rsidRPr="007E1CF1">
        <w:rPr>
          <w:rFonts w:asciiTheme="majorBidi" w:hAnsiTheme="majorBidi" w:cstheme="majorBidi"/>
        </w:rPr>
        <w:t xml:space="preserve">mecanismos de denuncia y </w:t>
      </w:r>
      <w:r w:rsidR="00F87F90" w:rsidRPr="007E1CF1">
        <w:t>recursos judiciales efectivos, incluyendo las medidas para dar a conocer tales mecanismos y recursos</w:t>
      </w:r>
      <w:r w:rsidR="00F87F90" w:rsidRPr="007E1CF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F87F90" w:rsidRPr="007E1CF1">
        <w:rPr>
          <w:rFonts w:asciiTheme="majorBidi" w:hAnsiTheme="majorBidi" w:cstheme="majorBidi"/>
        </w:rPr>
        <w:t>y la asistencia que se presta a las víctimas en la tramitación de denuncias</w:t>
      </w:r>
      <w:r w:rsidR="00F87F90" w:rsidRPr="007E1CF1">
        <w:t xml:space="preserve">. </w:t>
      </w:r>
    </w:p>
    <w:p w:rsidR="00F87F90" w:rsidRPr="007E1CF1" w:rsidRDefault="00750DA5" w:rsidP="007E1CF1">
      <w:pPr>
        <w:pStyle w:val="SingleTxtG"/>
      </w:pPr>
      <w:r w:rsidRPr="007E1CF1">
        <w:t>20.</w:t>
      </w:r>
      <w:r w:rsidRPr="007E1CF1">
        <w:tab/>
      </w:r>
      <w:r w:rsidR="00F87F90" w:rsidRPr="007E1CF1">
        <w:t xml:space="preserve">Medidas adoptadas para </w:t>
      </w:r>
      <w:r w:rsidR="00E8261A" w:rsidRPr="007E1CF1">
        <w:t xml:space="preserve">mejorar </w:t>
      </w:r>
      <w:r w:rsidR="00BD20B0" w:rsidRPr="007E1CF1">
        <w:t xml:space="preserve">la formación y </w:t>
      </w:r>
      <w:r w:rsidR="00F87F90" w:rsidRPr="007E1CF1">
        <w:rPr>
          <w:rFonts w:asciiTheme="majorBidi" w:hAnsiTheme="majorBidi" w:cstheme="majorBidi"/>
        </w:rPr>
        <w:t>sensibiliza</w:t>
      </w:r>
      <w:r w:rsidR="00BD20B0" w:rsidRPr="007E1CF1">
        <w:rPr>
          <w:rFonts w:asciiTheme="majorBidi" w:hAnsiTheme="majorBidi" w:cstheme="majorBidi"/>
        </w:rPr>
        <w:t xml:space="preserve">ción de funcionarios públicos, incluyendo </w:t>
      </w:r>
      <w:r w:rsidR="00F87F90" w:rsidRPr="007E1CF1">
        <w:rPr>
          <w:rFonts w:asciiTheme="majorBidi" w:hAnsiTheme="majorBidi" w:cstheme="majorBidi"/>
        </w:rPr>
        <w:t>agentes de policía, fiscales, abogados, defensores públicos, jueces y profesionales del sistema judicial sobre los efectos negativos de la discriminación racial y para asegurar la aplicación efectiva de la legislación contra la discriminación y la Convención.</w:t>
      </w:r>
      <w:r w:rsidR="00BD20B0" w:rsidRPr="007E1CF1">
        <w:rPr>
          <w:rFonts w:asciiTheme="majorBidi" w:hAnsiTheme="majorBidi" w:cstheme="majorBidi"/>
        </w:rPr>
        <w:t xml:space="preserve"> </w:t>
      </w:r>
    </w:p>
    <w:p w:rsidR="00AF74E2" w:rsidRPr="007E1CF1" w:rsidRDefault="00C6692E" w:rsidP="00C6692E">
      <w:pPr>
        <w:pStyle w:val="H23G"/>
      </w:pPr>
      <w:r w:rsidRPr="007E1CF1">
        <w:tab/>
      </w:r>
      <w:r w:rsidRPr="007E1CF1">
        <w:tab/>
      </w:r>
      <w:r w:rsidR="00AF74E2" w:rsidRPr="007E1CF1">
        <w:t>Combate a los prejuicios y estereotipos que conducen a la discriminación racial (art.</w:t>
      </w:r>
      <w:r w:rsidRPr="007E1CF1">
        <w:t> </w:t>
      </w:r>
      <w:r w:rsidR="00AF74E2" w:rsidRPr="007E1CF1">
        <w:t>7)</w:t>
      </w:r>
    </w:p>
    <w:p w:rsidR="00121B02" w:rsidRPr="007E1CF1" w:rsidRDefault="00750DA5" w:rsidP="007E1CF1">
      <w:pPr>
        <w:pStyle w:val="SingleTxtG"/>
        <w:rPr>
          <w:rFonts w:asciiTheme="majorBidi" w:hAnsiTheme="majorBidi" w:cstheme="majorBidi"/>
        </w:rPr>
      </w:pPr>
      <w:r w:rsidRPr="007E1CF1">
        <w:rPr>
          <w:rFonts w:asciiTheme="majorBidi" w:hAnsiTheme="majorBidi" w:cstheme="majorBidi"/>
        </w:rPr>
        <w:t>21.</w:t>
      </w:r>
      <w:r w:rsidRPr="007E1CF1">
        <w:rPr>
          <w:rFonts w:asciiTheme="majorBidi" w:hAnsiTheme="majorBidi" w:cstheme="majorBidi"/>
        </w:rPr>
        <w:tab/>
      </w:r>
      <w:r w:rsidR="00AF74E2" w:rsidRPr="007E1CF1">
        <w:rPr>
          <w:rFonts w:asciiTheme="majorBidi" w:hAnsiTheme="majorBidi" w:cstheme="majorBidi"/>
        </w:rPr>
        <w:t>Medidas adoptadas</w:t>
      </w:r>
      <w:r w:rsidR="00097DD3" w:rsidRPr="007E1CF1">
        <w:rPr>
          <w:rFonts w:asciiTheme="majorBidi" w:hAnsiTheme="majorBidi" w:cstheme="majorBidi"/>
        </w:rPr>
        <w:t>,</w:t>
      </w:r>
      <w:r w:rsidR="00AF74E2" w:rsidRPr="007E1CF1">
        <w:rPr>
          <w:rFonts w:asciiTheme="majorBidi" w:hAnsiTheme="majorBidi" w:cstheme="majorBidi"/>
        </w:rPr>
        <w:t xml:space="preserve"> </w:t>
      </w:r>
      <w:r w:rsidR="00097DD3" w:rsidRPr="007E1CF1">
        <w:rPr>
          <w:rFonts w:asciiTheme="majorBidi" w:hAnsiTheme="majorBidi" w:cstheme="majorBidi"/>
        </w:rPr>
        <w:t xml:space="preserve">incluyendo campañas de sensibilización y educación, </w:t>
      </w:r>
      <w:r w:rsidR="00AF74E2" w:rsidRPr="007E1CF1">
        <w:rPr>
          <w:rFonts w:asciiTheme="majorBidi" w:hAnsiTheme="majorBidi" w:cstheme="majorBidi"/>
        </w:rPr>
        <w:t xml:space="preserve">para </w:t>
      </w:r>
      <w:r w:rsidR="00097DD3" w:rsidRPr="007E1CF1">
        <w:rPr>
          <w:rFonts w:asciiTheme="majorBidi" w:hAnsiTheme="majorBidi" w:cstheme="majorBidi"/>
        </w:rPr>
        <w:t xml:space="preserve">prevenir la propagación de mensajes que promuevan la difusión de </w:t>
      </w:r>
      <w:r w:rsidR="00AF74E2" w:rsidRPr="007E1CF1">
        <w:rPr>
          <w:rFonts w:asciiTheme="majorBidi" w:hAnsiTheme="majorBidi" w:cstheme="majorBidi"/>
        </w:rPr>
        <w:t>estereotipos y prejuicios raciales</w:t>
      </w:r>
      <w:r w:rsidR="00097DD3" w:rsidRPr="007E1CF1">
        <w:rPr>
          <w:rFonts w:asciiTheme="majorBidi" w:hAnsiTheme="majorBidi" w:cstheme="majorBidi"/>
        </w:rPr>
        <w:t>, particularmente en contra de la población afrodescendiente</w:t>
      </w:r>
      <w:r w:rsidR="009A75E0" w:rsidRPr="007E1CF1">
        <w:rPr>
          <w:rFonts w:asciiTheme="majorBidi" w:hAnsiTheme="majorBidi" w:cstheme="majorBidi"/>
        </w:rPr>
        <w:t>.</w:t>
      </w:r>
      <w:r w:rsidR="00FA33B4" w:rsidRPr="007E1CF1">
        <w:rPr>
          <w:rFonts w:asciiTheme="majorBidi" w:hAnsiTheme="majorBidi" w:cstheme="majorBidi"/>
        </w:rPr>
        <w:t xml:space="preserve"> Medidas adoptadas para</w:t>
      </w:r>
      <w:r w:rsidR="00FA1341" w:rsidRPr="007E1CF1">
        <w:rPr>
          <w:rFonts w:asciiTheme="majorBidi" w:hAnsiTheme="majorBidi" w:cstheme="majorBidi"/>
        </w:rPr>
        <w:t xml:space="preserve"> que los </w:t>
      </w:r>
      <w:r w:rsidR="00FA33B4" w:rsidRPr="007E1CF1">
        <w:rPr>
          <w:rFonts w:asciiTheme="majorBidi" w:hAnsiTheme="majorBidi" w:cstheme="majorBidi"/>
        </w:rPr>
        <w:t xml:space="preserve">planes de estudio y </w:t>
      </w:r>
      <w:r w:rsidR="00FA1341" w:rsidRPr="007E1CF1">
        <w:rPr>
          <w:rFonts w:asciiTheme="majorBidi" w:hAnsiTheme="majorBidi" w:cstheme="majorBidi"/>
        </w:rPr>
        <w:t>textos escolares promuevan la comprensión y tolerancia entre los diversos grupos raciales o étnicos y para prevenir la difusión de estereotipos y prejuicios raciales.</w:t>
      </w:r>
    </w:p>
    <w:p w:rsidR="00121B02" w:rsidRPr="007E1CF1" w:rsidRDefault="00C6692E">
      <w:pPr>
        <w:pStyle w:val="H23G"/>
      </w:pPr>
      <w:r w:rsidRPr="007E1CF1">
        <w:tab/>
      </w:r>
      <w:r w:rsidRPr="007E1CF1">
        <w:tab/>
      </w:r>
      <w:r w:rsidR="00121B02" w:rsidRPr="007E1CF1">
        <w:t xml:space="preserve">Participación de la sociedad civil en la implementación de la Convención </w:t>
      </w:r>
    </w:p>
    <w:p w:rsidR="001E1632" w:rsidRPr="00E44F85" w:rsidRDefault="00750DA5" w:rsidP="007E1CF1">
      <w:pPr>
        <w:pStyle w:val="SingleTxtG"/>
        <w:suppressAutoHyphens/>
        <w:spacing w:before="240" w:after="0"/>
        <w:jc w:val="left"/>
        <w:rPr>
          <w:rFonts w:asciiTheme="majorBidi" w:hAnsiTheme="majorBidi" w:cstheme="majorBidi"/>
          <w:b/>
          <w:sz w:val="24"/>
          <w:szCs w:val="24"/>
        </w:rPr>
      </w:pPr>
      <w:r w:rsidRPr="007E1CF1">
        <w:rPr>
          <w:rFonts w:asciiTheme="majorBidi" w:hAnsiTheme="majorBidi" w:cstheme="majorBidi"/>
        </w:rPr>
        <w:t>22.</w:t>
      </w:r>
      <w:r w:rsidRPr="007E1CF1">
        <w:rPr>
          <w:rFonts w:asciiTheme="majorBidi" w:hAnsiTheme="majorBidi" w:cstheme="majorBidi"/>
        </w:rPr>
        <w:tab/>
      </w:r>
      <w:r w:rsidR="00121B02" w:rsidRPr="007E1CF1">
        <w:rPr>
          <w:rFonts w:asciiTheme="majorBidi" w:hAnsiTheme="majorBidi" w:cstheme="majorBidi"/>
        </w:rPr>
        <w:t xml:space="preserve">Medidas adoptadas para fortalecer el vínculo entre las instancias de </w:t>
      </w:r>
      <w:r w:rsidR="00BF4DE4" w:rsidRPr="007E1CF1">
        <w:rPr>
          <w:rFonts w:asciiTheme="majorBidi" w:hAnsiTheme="majorBidi" w:cstheme="majorBidi"/>
        </w:rPr>
        <w:t>g</w:t>
      </w:r>
      <w:r w:rsidR="00121B02" w:rsidRPr="007E1CF1">
        <w:rPr>
          <w:rFonts w:asciiTheme="majorBidi" w:hAnsiTheme="majorBidi" w:cstheme="majorBidi"/>
        </w:rPr>
        <w:t xml:space="preserve">obierno y las organizaciones de la sociedad civil que trabajan para eliminar la discriminación racial y resultados concretos. Mayor información sobre la ampliación y fortalecimiento de los espacios de consulta e intercambio con la sociedad civil sobre los temas relativos a la Convención, a que se refiere el párrafo 256 del </w:t>
      </w:r>
      <w:r w:rsidR="00A91196" w:rsidRPr="007E1CF1">
        <w:rPr>
          <w:rFonts w:asciiTheme="majorBidi" w:hAnsiTheme="majorBidi" w:cstheme="majorBidi"/>
        </w:rPr>
        <w:t>i</w:t>
      </w:r>
      <w:r w:rsidR="00121B02" w:rsidRPr="007E1CF1">
        <w:rPr>
          <w:rFonts w:asciiTheme="majorBidi" w:hAnsiTheme="majorBidi" w:cstheme="majorBidi"/>
        </w:rPr>
        <w:t>nforme</w:t>
      </w:r>
      <w:r w:rsidR="00B21D38" w:rsidRPr="007E1CF1">
        <w:rPr>
          <w:rFonts w:asciiTheme="majorBidi" w:hAnsiTheme="majorBidi" w:cstheme="majorBidi"/>
        </w:rPr>
        <w:t xml:space="preserve"> del Estado parte</w:t>
      </w:r>
      <w:r w:rsidR="00121B02" w:rsidRPr="007E1CF1">
        <w:rPr>
          <w:rFonts w:asciiTheme="majorBidi" w:hAnsiTheme="majorBidi" w:cstheme="majorBidi"/>
        </w:rPr>
        <w:t>.</w:t>
      </w:r>
    </w:p>
    <w:p w:rsidR="00381C24" w:rsidRPr="006201B7" w:rsidRDefault="00E44F85" w:rsidP="006201B7">
      <w:pPr>
        <w:pStyle w:val="SingleTxtG"/>
        <w:suppressAutoHyphens/>
        <w:spacing w:before="240"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 w:rsidR="006201B7">
        <w:rPr>
          <w:rFonts w:asciiTheme="majorBidi" w:hAnsiTheme="majorBidi" w:cstheme="majorBidi"/>
          <w:u w:val="single"/>
        </w:rPr>
        <w:tab/>
      </w:r>
    </w:p>
    <w:sectPr w:rsidR="00381C24" w:rsidRPr="006201B7" w:rsidSect="00EF4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B4" w:rsidRDefault="00CA37B4">
      <w:r>
        <w:separator/>
      </w:r>
    </w:p>
  </w:endnote>
  <w:endnote w:type="continuationSeparator" w:id="0">
    <w:p w:rsidR="00CA37B4" w:rsidRDefault="00CA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F" w:rsidRPr="00EF45EF" w:rsidRDefault="00EF45EF" w:rsidP="00EF45EF">
    <w:pPr>
      <w:pStyle w:val="Footer"/>
      <w:tabs>
        <w:tab w:val="right" w:pos="9638"/>
      </w:tabs>
    </w:pPr>
    <w:r w:rsidRPr="00EF45EF">
      <w:rPr>
        <w:b/>
        <w:sz w:val="18"/>
      </w:rPr>
      <w:fldChar w:fldCharType="begin"/>
    </w:r>
    <w:r w:rsidRPr="00EF45EF">
      <w:rPr>
        <w:b/>
        <w:sz w:val="18"/>
      </w:rPr>
      <w:instrText xml:space="preserve"> PAGE  \* MERGEFORMAT </w:instrText>
    </w:r>
    <w:r w:rsidRPr="00EF45EF">
      <w:rPr>
        <w:b/>
        <w:sz w:val="18"/>
      </w:rPr>
      <w:fldChar w:fldCharType="separate"/>
    </w:r>
    <w:r w:rsidR="001E4A1F">
      <w:rPr>
        <w:b/>
        <w:noProof/>
        <w:sz w:val="18"/>
      </w:rPr>
      <w:t>2</w:t>
    </w:r>
    <w:r w:rsidRPr="00EF45E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F" w:rsidRPr="00EF45EF" w:rsidRDefault="00EF45EF" w:rsidP="00EF45EF">
    <w:pPr>
      <w:pStyle w:val="Footer"/>
      <w:tabs>
        <w:tab w:val="right" w:pos="9638"/>
      </w:tabs>
      <w:rPr>
        <w:b/>
        <w:sz w:val="18"/>
      </w:rPr>
    </w:pPr>
    <w:r>
      <w:tab/>
    </w:r>
    <w:r w:rsidRPr="00EF45EF">
      <w:rPr>
        <w:b/>
        <w:sz w:val="18"/>
      </w:rPr>
      <w:fldChar w:fldCharType="begin"/>
    </w:r>
    <w:r w:rsidRPr="00EF45EF">
      <w:rPr>
        <w:b/>
        <w:sz w:val="18"/>
      </w:rPr>
      <w:instrText xml:space="preserve"> PAGE  \* MERGEFORMAT </w:instrText>
    </w:r>
    <w:r w:rsidRPr="00EF45EF">
      <w:rPr>
        <w:b/>
        <w:sz w:val="18"/>
      </w:rPr>
      <w:fldChar w:fldCharType="separate"/>
    </w:r>
    <w:r w:rsidR="001E4A1F">
      <w:rPr>
        <w:b/>
        <w:noProof/>
        <w:sz w:val="18"/>
      </w:rPr>
      <w:t>3</w:t>
    </w:r>
    <w:r w:rsidRPr="00EF45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A5" w:rsidRPr="00A54B14" w:rsidRDefault="00A54B14" w:rsidP="00A54B14">
    <w:pPr>
      <w:pStyle w:val="Footer"/>
      <w:spacing w:before="120" w:line="240" w:lineRule="auto"/>
      <w:rPr>
        <w:sz w:val="20"/>
      </w:rPr>
    </w:pPr>
    <w:proofErr w:type="gramStart"/>
    <w:r>
      <w:rPr>
        <w:sz w:val="20"/>
      </w:rPr>
      <w:t>GE.-</w:t>
    </w:r>
    <w:proofErr w:type="gramEnd"/>
    <w:r>
      <w:rPr>
        <w:sz w:val="20"/>
      </w:rPr>
      <w:t>1809904  (S)</w:t>
    </w:r>
    <w:r>
      <w:rPr>
        <w:sz w:val="20"/>
      </w:rPr>
      <w:br/>
    </w:r>
    <w:r w:rsidRPr="00A54B14">
      <w:rPr>
        <w:rFonts w:ascii="C39T30Lfz" w:hAnsi="C39T30Lfz"/>
        <w:sz w:val="56"/>
      </w:rPr>
      <w:t></w:t>
    </w:r>
    <w:r w:rsidRPr="00A54B14">
      <w:rPr>
        <w:rFonts w:ascii="C39T30Lfz" w:hAnsi="C39T30Lfz"/>
        <w:sz w:val="56"/>
      </w:rPr>
      <w:t></w:t>
    </w:r>
    <w:r w:rsidRPr="00A54B14">
      <w:rPr>
        <w:rFonts w:ascii="C39T30Lfz" w:hAnsi="C39T30Lfz"/>
        <w:sz w:val="56"/>
      </w:rPr>
      <w:t></w:t>
    </w:r>
    <w:r w:rsidRPr="00A54B14">
      <w:rPr>
        <w:rFonts w:ascii="C39T30Lfz" w:hAnsi="C39T30Lfz"/>
        <w:sz w:val="56"/>
      </w:rPr>
      <w:t></w:t>
    </w:r>
    <w:r w:rsidRPr="00A54B14">
      <w:rPr>
        <w:rFonts w:ascii="C39T30Lfz" w:hAnsi="C39T30Lfz"/>
        <w:sz w:val="56"/>
      </w:rPr>
      <w:t></w:t>
    </w:r>
    <w:r w:rsidRPr="00A54B14">
      <w:rPr>
        <w:rFonts w:ascii="C39T30Lfz" w:hAnsi="C39T30Lfz"/>
        <w:sz w:val="56"/>
      </w:rPr>
      <w:t></w:t>
    </w:r>
    <w:r w:rsidRPr="00A54B14">
      <w:rPr>
        <w:rFonts w:ascii="C39T30Lfz" w:hAnsi="C39T30Lfz"/>
        <w:sz w:val="56"/>
      </w:rPr>
      <w:t></w:t>
    </w:r>
    <w:r w:rsidRPr="00A54B14">
      <w:rPr>
        <w:rFonts w:ascii="C39T30Lfz" w:hAnsi="C39T30Lfz"/>
        <w:sz w:val="56"/>
      </w:rPr>
      <w:t></w:t>
    </w:r>
    <w:r w:rsidRPr="00A54B14">
      <w:rPr>
        <w:rFonts w:ascii="C39T30Lfz" w:hAnsi="C39T30Lfz"/>
        <w:sz w:val="56"/>
      </w:rPr>
      <w:t></w:t>
    </w:r>
    <w:r w:rsidRPr="00A54B14"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9264" behindDoc="0" locked="1" layoutInCell="1" allowOverlap="1" wp14:anchorId="4152592F" wp14:editId="0F34448E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4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6336C550" wp14:editId="473C841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https://undocs.org/m2/QRCode.ashx?DS=CERD/C/CUB/Q/19-2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CUB/Q/19-2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B4" w:rsidRPr="001075E9" w:rsidRDefault="00CA37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37B4" w:rsidRDefault="00CA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F" w:rsidRPr="00EF45EF" w:rsidRDefault="001E4A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CERD</w:t>
    </w:r>
    <w:proofErr w:type="spellEnd"/>
    <w:r>
      <w:t>/C/</w:t>
    </w:r>
    <w:proofErr w:type="spellStart"/>
    <w:r>
      <w:t>CUB</w:t>
    </w:r>
    <w:proofErr w:type="spellEnd"/>
    <w:r>
      <w:t>/Q/19-21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F" w:rsidRPr="00EF45EF" w:rsidRDefault="001E4A1F" w:rsidP="00EF45E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CERD</w:t>
    </w:r>
    <w:proofErr w:type="spellEnd"/>
    <w:r>
      <w:t>/C/</w:t>
    </w:r>
    <w:proofErr w:type="spellStart"/>
    <w:r>
      <w:t>CUB</w:t>
    </w:r>
    <w:proofErr w:type="spellEnd"/>
    <w:r>
      <w:t>/Q/19-21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14" w:rsidRDefault="00A54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4145"/>
    <w:multiLevelType w:val="hybridMultilevel"/>
    <w:tmpl w:val="995E371A"/>
    <w:lvl w:ilvl="0" w:tplc="3DA09DFA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86A9F"/>
    <w:multiLevelType w:val="hybridMultilevel"/>
    <w:tmpl w:val="622E170A"/>
    <w:lvl w:ilvl="0" w:tplc="08090017">
      <w:start w:val="1"/>
      <w:numFmt w:val="lowerLetter"/>
      <w:lvlText w:val="%1)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4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6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1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EF"/>
    <w:rsid w:val="00006BB9"/>
    <w:rsid w:val="000107A1"/>
    <w:rsid w:val="0002339D"/>
    <w:rsid w:val="0002381C"/>
    <w:rsid w:val="00027AAB"/>
    <w:rsid w:val="00036733"/>
    <w:rsid w:val="000377DB"/>
    <w:rsid w:val="00040050"/>
    <w:rsid w:val="00041071"/>
    <w:rsid w:val="000619E0"/>
    <w:rsid w:val="00067C43"/>
    <w:rsid w:val="00097DD3"/>
    <w:rsid w:val="000A2A2D"/>
    <w:rsid w:val="000B40C9"/>
    <w:rsid w:val="000B57E7"/>
    <w:rsid w:val="000B6A96"/>
    <w:rsid w:val="000D212A"/>
    <w:rsid w:val="000D303D"/>
    <w:rsid w:val="000F09DF"/>
    <w:rsid w:val="000F0EDA"/>
    <w:rsid w:val="000F61B2"/>
    <w:rsid w:val="00100DEE"/>
    <w:rsid w:val="00105F04"/>
    <w:rsid w:val="001075E9"/>
    <w:rsid w:val="001077B7"/>
    <w:rsid w:val="00121B02"/>
    <w:rsid w:val="00142167"/>
    <w:rsid w:val="00145F2F"/>
    <w:rsid w:val="00156B11"/>
    <w:rsid w:val="00160FF7"/>
    <w:rsid w:val="001772FC"/>
    <w:rsid w:val="00180183"/>
    <w:rsid w:val="001840B2"/>
    <w:rsid w:val="00196389"/>
    <w:rsid w:val="001A2848"/>
    <w:rsid w:val="001C7A89"/>
    <w:rsid w:val="001E1632"/>
    <w:rsid w:val="001E4A1F"/>
    <w:rsid w:val="001F4817"/>
    <w:rsid w:val="00201F1A"/>
    <w:rsid w:val="00202270"/>
    <w:rsid w:val="00206367"/>
    <w:rsid w:val="002433EC"/>
    <w:rsid w:val="0025226E"/>
    <w:rsid w:val="00266C84"/>
    <w:rsid w:val="00275E91"/>
    <w:rsid w:val="002937F6"/>
    <w:rsid w:val="002A2EFC"/>
    <w:rsid w:val="002B3DC8"/>
    <w:rsid w:val="002C0E18"/>
    <w:rsid w:val="002C33BB"/>
    <w:rsid w:val="002D5AAC"/>
    <w:rsid w:val="002F3020"/>
    <w:rsid w:val="00301299"/>
    <w:rsid w:val="00322004"/>
    <w:rsid w:val="00332C50"/>
    <w:rsid w:val="003402C2"/>
    <w:rsid w:val="00340AC9"/>
    <w:rsid w:val="003412B4"/>
    <w:rsid w:val="00355C76"/>
    <w:rsid w:val="00381C24"/>
    <w:rsid w:val="003958D0"/>
    <w:rsid w:val="003A44AD"/>
    <w:rsid w:val="003E3357"/>
    <w:rsid w:val="003F19B6"/>
    <w:rsid w:val="004031F0"/>
    <w:rsid w:val="00407A7D"/>
    <w:rsid w:val="00412692"/>
    <w:rsid w:val="004316CB"/>
    <w:rsid w:val="00454C0C"/>
    <w:rsid w:val="00454E07"/>
    <w:rsid w:val="00471CB3"/>
    <w:rsid w:val="004740C0"/>
    <w:rsid w:val="00491C04"/>
    <w:rsid w:val="004A6FBB"/>
    <w:rsid w:val="004C7A49"/>
    <w:rsid w:val="004F2296"/>
    <w:rsid w:val="004F3D9A"/>
    <w:rsid w:val="0050108D"/>
    <w:rsid w:val="00547505"/>
    <w:rsid w:val="00563E38"/>
    <w:rsid w:val="00572E19"/>
    <w:rsid w:val="0059698D"/>
    <w:rsid w:val="005A5732"/>
    <w:rsid w:val="005A5D36"/>
    <w:rsid w:val="005A64F0"/>
    <w:rsid w:val="005B461A"/>
    <w:rsid w:val="005E0B0C"/>
    <w:rsid w:val="005F0B42"/>
    <w:rsid w:val="005F3F9F"/>
    <w:rsid w:val="006201B7"/>
    <w:rsid w:val="00620EA4"/>
    <w:rsid w:val="0062535B"/>
    <w:rsid w:val="00634841"/>
    <w:rsid w:val="00654438"/>
    <w:rsid w:val="00655A21"/>
    <w:rsid w:val="006725B3"/>
    <w:rsid w:val="006808A9"/>
    <w:rsid w:val="006C15B4"/>
    <w:rsid w:val="006C57B6"/>
    <w:rsid w:val="006C66EB"/>
    <w:rsid w:val="006C7054"/>
    <w:rsid w:val="006F35EE"/>
    <w:rsid w:val="007021FF"/>
    <w:rsid w:val="007076CB"/>
    <w:rsid w:val="0072251F"/>
    <w:rsid w:val="00745223"/>
    <w:rsid w:val="00750DA5"/>
    <w:rsid w:val="00762AE0"/>
    <w:rsid w:val="00783470"/>
    <w:rsid w:val="007967DF"/>
    <w:rsid w:val="007B01A1"/>
    <w:rsid w:val="007E1CF1"/>
    <w:rsid w:val="007E4B44"/>
    <w:rsid w:val="00806DF4"/>
    <w:rsid w:val="00834B71"/>
    <w:rsid w:val="00856AC5"/>
    <w:rsid w:val="0086445C"/>
    <w:rsid w:val="008647EF"/>
    <w:rsid w:val="00865FAC"/>
    <w:rsid w:val="008728CD"/>
    <w:rsid w:val="008A08D7"/>
    <w:rsid w:val="008A13F9"/>
    <w:rsid w:val="008B45C1"/>
    <w:rsid w:val="008C0F65"/>
    <w:rsid w:val="008D5B0A"/>
    <w:rsid w:val="008E6BB6"/>
    <w:rsid w:val="008F4F0D"/>
    <w:rsid w:val="00900F38"/>
    <w:rsid w:val="00902737"/>
    <w:rsid w:val="00906890"/>
    <w:rsid w:val="00914832"/>
    <w:rsid w:val="0092647B"/>
    <w:rsid w:val="0093398A"/>
    <w:rsid w:val="009471D1"/>
    <w:rsid w:val="00951972"/>
    <w:rsid w:val="00954E65"/>
    <w:rsid w:val="00965B20"/>
    <w:rsid w:val="0099298B"/>
    <w:rsid w:val="0099309A"/>
    <w:rsid w:val="009A75E0"/>
    <w:rsid w:val="00A17DFD"/>
    <w:rsid w:val="00A325EF"/>
    <w:rsid w:val="00A45517"/>
    <w:rsid w:val="00A4674B"/>
    <w:rsid w:val="00A54B14"/>
    <w:rsid w:val="00A91196"/>
    <w:rsid w:val="00A917B3"/>
    <w:rsid w:val="00AA657D"/>
    <w:rsid w:val="00AB4B51"/>
    <w:rsid w:val="00AC1EF7"/>
    <w:rsid w:val="00AF74E2"/>
    <w:rsid w:val="00B10CC7"/>
    <w:rsid w:val="00B21D38"/>
    <w:rsid w:val="00B31777"/>
    <w:rsid w:val="00B5468E"/>
    <w:rsid w:val="00B62458"/>
    <w:rsid w:val="00B70021"/>
    <w:rsid w:val="00B722C5"/>
    <w:rsid w:val="00B75D17"/>
    <w:rsid w:val="00B858F7"/>
    <w:rsid w:val="00B85CF3"/>
    <w:rsid w:val="00BA5485"/>
    <w:rsid w:val="00BB36EA"/>
    <w:rsid w:val="00BB72E7"/>
    <w:rsid w:val="00BC34D7"/>
    <w:rsid w:val="00BD20B0"/>
    <w:rsid w:val="00BD33EE"/>
    <w:rsid w:val="00BD5070"/>
    <w:rsid w:val="00BE6F0D"/>
    <w:rsid w:val="00BF087B"/>
    <w:rsid w:val="00BF4DE4"/>
    <w:rsid w:val="00C00529"/>
    <w:rsid w:val="00C228BB"/>
    <w:rsid w:val="00C55A8E"/>
    <w:rsid w:val="00C60F0C"/>
    <w:rsid w:val="00C61567"/>
    <w:rsid w:val="00C63C2A"/>
    <w:rsid w:val="00C6692E"/>
    <w:rsid w:val="00C805C9"/>
    <w:rsid w:val="00C94384"/>
    <w:rsid w:val="00CA1679"/>
    <w:rsid w:val="00CA37B4"/>
    <w:rsid w:val="00CD546C"/>
    <w:rsid w:val="00D05347"/>
    <w:rsid w:val="00D16536"/>
    <w:rsid w:val="00D3058E"/>
    <w:rsid w:val="00D65EF8"/>
    <w:rsid w:val="00D7493A"/>
    <w:rsid w:val="00D8624A"/>
    <w:rsid w:val="00D90138"/>
    <w:rsid w:val="00D97776"/>
    <w:rsid w:val="00DB632D"/>
    <w:rsid w:val="00DD48F2"/>
    <w:rsid w:val="00DF0A53"/>
    <w:rsid w:val="00E128F3"/>
    <w:rsid w:val="00E135A4"/>
    <w:rsid w:val="00E25BE0"/>
    <w:rsid w:val="00E44F85"/>
    <w:rsid w:val="00E73F76"/>
    <w:rsid w:val="00E75D3E"/>
    <w:rsid w:val="00E8261A"/>
    <w:rsid w:val="00E95A5C"/>
    <w:rsid w:val="00EA31D8"/>
    <w:rsid w:val="00EA5579"/>
    <w:rsid w:val="00EC3D97"/>
    <w:rsid w:val="00ED17A2"/>
    <w:rsid w:val="00EF1360"/>
    <w:rsid w:val="00EF3220"/>
    <w:rsid w:val="00EF45EF"/>
    <w:rsid w:val="00EF7198"/>
    <w:rsid w:val="00F10C2D"/>
    <w:rsid w:val="00F41883"/>
    <w:rsid w:val="00F653BA"/>
    <w:rsid w:val="00F65AE9"/>
    <w:rsid w:val="00F87F90"/>
    <w:rsid w:val="00F94155"/>
    <w:rsid w:val="00FA1341"/>
    <w:rsid w:val="00FA33B4"/>
    <w:rsid w:val="00FA4E3F"/>
    <w:rsid w:val="00FA5B43"/>
    <w:rsid w:val="00FB117A"/>
    <w:rsid w:val="00FD2EF7"/>
    <w:rsid w:val="00FD4AD6"/>
    <w:rsid w:val="00FE1BF7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5:docId w15:val="{0F5E0376-EBAF-44C1-931A-1D3BE4DA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F3020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uiPriority w:val="99"/>
    <w:qFormat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semiHidden/>
    <w:rsid w:val="002F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3020"/>
    <w:rPr>
      <w:rFonts w:ascii="Tahoma" w:hAnsi="Tahoma" w:cs="Tahoma"/>
      <w:sz w:val="16"/>
      <w:szCs w:val="16"/>
      <w:lang w:val="es-ES" w:eastAsia="es-ES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qFormat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ar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qFormat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autoRedefine/>
    <w:uiPriority w:val="99"/>
    <w:qFormat/>
    <w:rsid w:val="008647EF"/>
    <w:pPr>
      <w:tabs>
        <w:tab w:val="right" w:pos="1021"/>
      </w:tabs>
      <w:spacing w:line="220" w:lineRule="exact"/>
      <w:ind w:left="1134" w:right="1134" w:hanging="141"/>
    </w:pPr>
    <w:rPr>
      <w:sz w:val="18"/>
    </w:rPr>
  </w:style>
  <w:style w:type="table" w:styleId="TableGrid">
    <w:name w:val="Table Grid"/>
    <w:basedOn w:val="TableNormal"/>
    <w:semiHidden/>
    <w:rsid w:val="008E6BB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uiPriority w:val="20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semiHidden/>
    <w:rsid w:val="008E6BB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8E6BB6"/>
    <w:rPr>
      <w:color w:val="auto"/>
      <w:u w:val="non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qFormat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qFormat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semiHidden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semiHidden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qFormat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semiHidden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340AC9"/>
    <w:pPr>
      <w:numPr>
        <w:numId w:val="16"/>
      </w:numPr>
      <w:suppressAutoHyphens/>
      <w:kinsoku w:val="0"/>
      <w:overflowPunct w:val="0"/>
      <w:autoSpaceDE w:val="0"/>
      <w:autoSpaceDN w:val="0"/>
      <w:adjustRightInd w:val="0"/>
      <w:snapToGrid w:val="0"/>
    </w:pPr>
    <w:rPr>
      <w:lang w:val="es-ES_tradnl" w:eastAsia="en-US"/>
    </w:rPr>
  </w:style>
  <w:style w:type="paragraph" w:styleId="CommentText">
    <w:name w:val="annotation text"/>
    <w:basedOn w:val="Normal"/>
    <w:link w:val="CommentTextChar"/>
    <w:rsid w:val="002B3D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B3DC8"/>
    <w:rPr>
      <w:sz w:val="24"/>
      <w:szCs w:val="24"/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8647EF"/>
    <w:rPr>
      <w:sz w:val="18"/>
      <w:lang w:val="es-ES" w:eastAsia="es-ES"/>
    </w:rPr>
  </w:style>
  <w:style w:type="character" w:customStyle="1" w:styleId="SingleTxtGCar">
    <w:name w:val="_ Single Txt_G Car"/>
    <w:link w:val="SingleTxtG"/>
    <w:uiPriority w:val="99"/>
    <w:locked/>
    <w:rsid w:val="00202270"/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02381C"/>
    <w:pPr>
      <w:ind w:left="720"/>
      <w:contextualSpacing/>
    </w:pPr>
  </w:style>
  <w:style w:type="character" w:customStyle="1" w:styleId="SingleTxtGChar">
    <w:name w:val="_ Single Txt_G Char"/>
    <w:rsid w:val="008647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ERD\CERD_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A1D2-BE75-4AF0-A2F1-EAD54AE6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CERD_S.dotm</Template>
  <TotalTime>0</TotalTime>
  <Pages>3</Pages>
  <Words>1409</Words>
  <Characters>7754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CERD/C/PER/Q/22-23</vt:lpstr>
      <vt:lpstr>CERD/C/PER/Q/22-23</vt:lpstr>
      <vt:lpstr>Naciones Unidas</vt:lpstr>
    </vt:vector>
  </TitlesOfParts>
  <Company>DCM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CERD/C/CUB/Q/19-21</dc:title>
  <dc:subject/>
  <dc:creator>Maria Luisa Zeballos Moreno</dc:creator>
  <cp:keywords/>
  <dc:description/>
  <cp:lastModifiedBy>Maria Luisa Zeballos Moreno</cp:lastModifiedBy>
  <cp:revision>3</cp:revision>
  <cp:lastPrinted>2018-06-18T14:16:00Z</cp:lastPrinted>
  <dcterms:created xsi:type="dcterms:W3CDTF">2018-06-18T14:16:00Z</dcterms:created>
  <dcterms:modified xsi:type="dcterms:W3CDTF">2018-06-18T14:16:00Z</dcterms:modified>
</cp:coreProperties>
</file>