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3260"/>
        <w:gridCol w:w="141"/>
        <w:gridCol w:w="2127"/>
        <w:gridCol w:w="2835"/>
      </w:tblGrid>
      <w:tr w:rsidR="0084613B" w:rsidTr="00D76358">
        <w:trPr>
          <w:cantSplit/>
          <w:trHeight w:hRule="exact" w:val="851"/>
        </w:trPr>
        <w:tc>
          <w:tcPr>
            <w:tcW w:w="4536" w:type="dxa"/>
            <w:gridSpan w:val="2"/>
            <w:tcBorders>
              <w:bottom w:val="single" w:sz="4" w:space="0" w:color="auto"/>
            </w:tcBorders>
            <w:vAlign w:val="bottom"/>
          </w:tcPr>
          <w:p w:rsidR="0084613B" w:rsidRPr="00B97172" w:rsidRDefault="0084613B" w:rsidP="00D76358">
            <w:pPr>
              <w:spacing w:after="80" w:line="300" w:lineRule="exact"/>
              <w:rPr>
                <w:b/>
                <w:sz w:val="24"/>
                <w:szCs w:val="24"/>
              </w:rPr>
            </w:pPr>
            <w:r>
              <w:rPr>
                <w:sz w:val="28"/>
              </w:rPr>
              <w:t>Организация Объединенных Наций</w:t>
            </w:r>
          </w:p>
        </w:tc>
        <w:tc>
          <w:tcPr>
            <w:tcW w:w="141" w:type="dxa"/>
            <w:tcBorders>
              <w:bottom w:val="single" w:sz="4" w:space="0" w:color="auto"/>
            </w:tcBorders>
            <w:vAlign w:val="bottom"/>
          </w:tcPr>
          <w:p w:rsidR="0084613B" w:rsidRPr="00EA2819" w:rsidRDefault="0084613B" w:rsidP="00D76358">
            <w:pPr>
              <w:spacing w:after="80" w:line="240" w:lineRule="auto"/>
              <w:jc w:val="right"/>
            </w:pPr>
          </w:p>
        </w:tc>
        <w:tc>
          <w:tcPr>
            <w:tcW w:w="4962" w:type="dxa"/>
            <w:gridSpan w:val="2"/>
            <w:tcBorders>
              <w:left w:val="nil"/>
              <w:bottom w:val="single" w:sz="4" w:space="0" w:color="auto"/>
            </w:tcBorders>
            <w:vAlign w:val="bottom"/>
          </w:tcPr>
          <w:p w:rsidR="0084613B" w:rsidRPr="00414448" w:rsidRDefault="0084613B" w:rsidP="00D76358">
            <w:pPr>
              <w:spacing w:after="80"/>
              <w:jc w:val="right"/>
              <w:rPr>
                <w:lang w:val="en-US"/>
              </w:rPr>
            </w:pPr>
            <w:r w:rsidRPr="000B4B07">
              <w:rPr>
                <w:sz w:val="40"/>
                <w:szCs w:val="40"/>
                <w:lang w:val="en-US"/>
              </w:rPr>
              <w:t>CCPR</w:t>
            </w:r>
            <w:r>
              <w:rPr>
                <w:lang w:val="en-US"/>
              </w:rPr>
              <w:t>/</w:t>
            </w:r>
            <w:fldSimple w:instr=" FILLIN  &quot;Введите часть символа после CCPR/&quot;  \* MERGEFORMAT ">
              <w:r w:rsidR="00B26EE0">
                <w:t>C/111/D/1933/2010</w:t>
              </w:r>
            </w:fldSimple>
          </w:p>
        </w:tc>
      </w:tr>
      <w:tr w:rsidR="0084613B" w:rsidRPr="002C048B" w:rsidTr="00D76358">
        <w:trPr>
          <w:cantSplit/>
          <w:trHeight w:hRule="exact" w:val="2835"/>
        </w:trPr>
        <w:tc>
          <w:tcPr>
            <w:tcW w:w="1276" w:type="dxa"/>
            <w:tcBorders>
              <w:top w:val="single" w:sz="4" w:space="0" w:color="auto"/>
              <w:bottom w:val="single" w:sz="12" w:space="0" w:color="auto"/>
            </w:tcBorders>
          </w:tcPr>
          <w:p w:rsidR="0084613B" w:rsidRDefault="0084613B" w:rsidP="00D76358">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3"/>
            <w:tcBorders>
              <w:top w:val="single" w:sz="4" w:space="0" w:color="auto"/>
              <w:bottom w:val="single" w:sz="12" w:space="0" w:color="auto"/>
            </w:tcBorders>
          </w:tcPr>
          <w:p w:rsidR="0084613B" w:rsidRPr="0084613B" w:rsidRDefault="0084613B" w:rsidP="00D76358">
            <w:pPr>
              <w:spacing w:before="120" w:line="380" w:lineRule="exact"/>
              <w:rPr>
                <w:spacing w:val="-4"/>
                <w:w w:val="100"/>
                <w:sz w:val="34"/>
                <w:szCs w:val="34"/>
              </w:rPr>
            </w:pPr>
            <w:r w:rsidRPr="0084613B">
              <w:rPr>
                <w:b/>
                <w:spacing w:val="-4"/>
                <w:w w:val="100"/>
                <w:sz w:val="34"/>
                <w:szCs w:val="34"/>
              </w:rPr>
              <w:t xml:space="preserve">Международный пакт </w:t>
            </w:r>
            <w:r w:rsidRPr="0084613B">
              <w:rPr>
                <w:b/>
                <w:spacing w:val="-4"/>
                <w:w w:val="100"/>
                <w:sz w:val="34"/>
                <w:szCs w:val="34"/>
              </w:rPr>
              <w:br/>
              <w:t>о гражданских и политических правах</w:t>
            </w:r>
          </w:p>
        </w:tc>
        <w:tc>
          <w:tcPr>
            <w:tcW w:w="2835" w:type="dxa"/>
            <w:tcBorders>
              <w:top w:val="single" w:sz="4" w:space="0" w:color="auto"/>
              <w:bottom w:val="single" w:sz="12" w:space="0" w:color="auto"/>
            </w:tcBorders>
          </w:tcPr>
          <w:p w:rsidR="0084613B" w:rsidRDefault="0084613B" w:rsidP="00D76358">
            <w:pPr>
              <w:spacing w:before="240"/>
              <w:rPr>
                <w:lang w:val="en-US"/>
              </w:rPr>
            </w:pPr>
            <w:r>
              <w:rPr>
                <w:lang w:val="en-US"/>
              </w:rPr>
              <w:t>Distr</w:t>
            </w:r>
            <w:r>
              <w:t>.:</w:t>
            </w:r>
            <w:r>
              <w:rPr>
                <w:lang w:val="en-US"/>
              </w:rPr>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Pr>
                <w:lang w:val="en-US"/>
              </w:rPr>
              <w:instrText xml:space="preserve"> FORMDROPDOWN </w:instrText>
            </w:r>
            <w:r>
              <w:fldChar w:fldCharType="end"/>
            </w:r>
            <w:bookmarkEnd w:id="0"/>
          </w:p>
          <w:p w:rsidR="0084613B" w:rsidRDefault="0084613B" w:rsidP="00D76358">
            <w:pPr>
              <w:rPr>
                <w:lang w:val="en-US"/>
              </w:rPr>
            </w:pPr>
            <w:fldSimple w:instr=" FILLIN  &quot;Введите дату документа&quot; \* MERGEFORMAT ">
              <w:r w:rsidR="00B26EE0">
                <w:rPr>
                  <w:lang w:val="en-US"/>
                </w:rPr>
                <w:t>29 August 2014</w:t>
              </w:r>
            </w:fldSimple>
          </w:p>
          <w:p w:rsidR="0084613B" w:rsidRDefault="0084613B" w:rsidP="00D76358">
            <w:r>
              <w:rPr>
                <w:lang w:val="en-US"/>
              </w:rPr>
              <w:t>Russian</w:t>
            </w:r>
          </w:p>
          <w:p w:rsidR="0084613B" w:rsidRDefault="0084613B" w:rsidP="00D76358">
            <w:r>
              <w:rPr>
                <w:lang w:val="en-US"/>
              </w:rPr>
              <w:t>Original</w:t>
            </w:r>
            <w:r>
              <w:t xml:space="preserve">: </w:t>
            </w:r>
            <w:bookmarkStart w:id="1"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Pr>
                <w:lang w:val="en-US"/>
              </w:rPr>
              <w:instrText xml:space="preserve"> FORMDROPDOWN </w:instrText>
            </w:r>
            <w:r>
              <w:fldChar w:fldCharType="end"/>
            </w:r>
            <w:bookmarkEnd w:id="1"/>
          </w:p>
          <w:p w:rsidR="0084613B" w:rsidRPr="002C048B" w:rsidRDefault="0084613B" w:rsidP="00D76358"/>
        </w:tc>
      </w:tr>
    </w:tbl>
    <w:p w:rsidR="00B26EE0" w:rsidRPr="009B1533" w:rsidRDefault="00B26EE0" w:rsidP="001C390A">
      <w:pPr>
        <w:spacing w:before="120"/>
        <w:rPr>
          <w:b/>
          <w:sz w:val="24"/>
          <w:szCs w:val="24"/>
        </w:rPr>
      </w:pPr>
      <w:r w:rsidRPr="009B1533">
        <w:rPr>
          <w:b/>
          <w:sz w:val="24"/>
          <w:szCs w:val="24"/>
        </w:rPr>
        <w:t>Совет по правам человека</w:t>
      </w:r>
    </w:p>
    <w:p w:rsidR="00B26EE0" w:rsidRPr="001C390A" w:rsidRDefault="00B26EE0" w:rsidP="001C390A">
      <w:pPr>
        <w:pStyle w:val="HChGR"/>
      </w:pPr>
      <w:r w:rsidRPr="001C390A">
        <w:tab/>
      </w:r>
      <w:r w:rsidRPr="001C390A">
        <w:tab/>
        <w:t>Сообщение № 1933/2010</w:t>
      </w:r>
    </w:p>
    <w:p w:rsidR="00B26EE0" w:rsidRDefault="00B26EE0" w:rsidP="001C390A">
      <w:pPr>
        <w:pStyle w:val="H1GR"/>
        <w:rPr>
          <w:lang w:val="en-US"/>
        </w:rPr>
      </w:pPr>
      <w:r w:rsidRPr="001C390A">
        <w:tab/>
      </w:r>
      <w:r w:rsidRPr="001C390A">
        <w:tab/>
        <w:t>Соображения, принятые Комитетом на его 111-й сессии</w:t>
      </w:r>
      <w:r w:rsidRPr="001C390A">
        <w:br/>
        <w:t xml:space="preserve">(7−25 июля 2014 </w:t>
      </w:r>
      <w:r w:rsidRPr="00063578">
        <w:t>года)</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33"/>
        <w:gridCol w:w="3871"/>
      </w:tblGrid>
      <w:tr w:rsidR="00063578" w:rsidRPr="00001A5A" w:rsidTr="00183E31">
        <w:tc>
          <w:tcPr>
            <w:tcW w:w="2933" w:type="dxa"/>
          </w:tcPr>
          <w:p w:rsidR="00063578" w:rsidRPr="00CB613D" w:rsidRDefault="00063578" w:rsidP="00183E31">
            <w:pPr>
              <w:spacing w:after="120"/>
              <w:rPr>
                <w:i/>
              </w:rPr>
            </w:pPr>
            <w:r w:rsidRPr="00CB613D">
              <w:rPr>
                <w:i/>
              </w:rPr>
              <w:t>Представлено:</w:t>
            </w:r>
          </w:p>
        </w:tc>
        <w:tc>
          <w:tcPr>
            <w:tcW w:w="3871" w:type="dxa"/>
          </w:tcPr>
          <w:p w:rsidR="00063578" w:rsidRPr="00001A5A" w:rsidRDefault="008B250E" w:rsidP="008B250E">
            <w:pPr>
              <w:spacing w:after="120"/>
              <w:ind w:left="98"/>
            </w:pPr>
            <w:r>
              <w:t>Валерием Александров</w:t>
            </w:r>
            <w:r w:rsidR="007D3742">
              <w:t>ым</w:t>
            </w:r>
            <w:r>
              <w:t xml:space="preserve"> (адвокатом не</w:t>
            </w:r>
            <w:r w:rsidR="0026760F">
              <w:rPr>
                <w:lang w:val="en-US"/>
              </w:rPr>
              <w:t> </w:t>
            </w:r>
            <w:r>
              <w:t>представлен)</w:t>
            </w:r>
          </w:p>
        </w:tc>
      </w:tr>
      <w:tr w:rsidR="00063578" w:rsidTr="00183E31">
        <w:tc>
          <w:tcPr>
            <w:tcW w:w="2933" w:type="dxa"/>
          </w:tcPr>
          <w:p w:rsidR="00063578" w:rsidRPr="00CB613D" w:rsidRDefault="00063578" w:rsidP="00183E31">
            <w:pPr>
              <w:spacing w:after="120"/>
              <w:rPr>
                <w:i/>
              </w:rPr>
            </w:pPr>
            <w:r w:rsidRPr="00CB613D">
              <w:rPr>
                <w:i/>
              </w:rPr>
              <w:t>Предполагаемая жертва:</w:t>
            </w:r>
          </w:p>
        </w:tc>
        <w:tc>
          <w:tcPr>
            <w:tcW w:w="3871" w:type="dxa"/>
          </w:tcPr>
          <w:p w:rsidR="00063578" w:rsidRDefault="008B250E" w:rsidP="008B250E">
            <w:pPr>
              <w:spacing w:after="120"/>
              <w:ind w:left="98"/>
            </w:pPr>
            <w:r>
              <w:t>автор сообщения</w:t>
            </w:r>
          </w:p>
        </w:tc>
      </w:tr>
      <w:tr w:rsidR="00063578" w:rsidTr="00183E31">
        <w:tc>
          <w:tcPr>
            <w:tcW w:w="2933" w:type="dxa"/>
          </w:tcPr>
          <w:p w:rsidR="00063578" w:rsidRPr="00CB613D" w:rsidRDefault="00063578" w:rsidP="00183E31">
            <w:pPr>
              <w:spacing w:after="120"/>
              <w:rPr>
                <w:i/>
              </w:rPr>
            </w:pPr>
            <w:r w:rsidRPr="00CB613D">
              <w:rPr>
                <w:i/>
              </w:rPr>
              <w:t>Государство-участник:</w:t>
            </w:r>
          </w:p>
        </w:tc>
        <w:tc>
          <w:tcPr>
            <w:tcW w:w="3871" w:type="dxa"/>
          </w:tcPr>
          <w:p w:rsidR="00063578" w:rsidRDefault="008B250E" w:rsidP="008B250E">
            <w:pPr>
              <w:spacing w:after="120"/>
              <w:ind w:left="98"/>
            </w:pPr>
            <w:r>
              <w:t>Беларусь</w:t>
            </w:r>
          </w:p>
        </w:tc>
      </w:tr>
      <w:tr w:rsidR="00063578" w:rsidTr="00183E31">
        <w:tc>
          <w:tcPr>
            <w:tcW w:w="2933" w:type="dxa"/>
          </w:tcPr>
          <w:p w:rsidR="00063578" w:rsidRPr="00CB613D" w:rsidRDefault="00063578" w:rsidP="00183E31">
            <w:pPr>
              <w:spacing w:after="120"/>
              <w:rPr>
                <w:i/>
              </w:rPr>
            </w:pPr>
            <w:r w:rsidRPr="00CB613D">
              <w:rPr>
                <w:i/>
              </w:rPr>
              <w:t>Дата сообщения:</w:t>
            </w:r>
          </w:p>
        </w:tc>
        <w:tc>
          <w:tcPr>
            <w:tcW w:w="3871" w:type="dxa"/>
          </w:tcPr>
          <w:p w:rsidR="00063578" w:rsidRPr="002A4F6C" w:rsidRDefault="008B250E" w:rsidP="008B250E">
            <w:pPr>
              <w:spacing w:after="120"/>
              <w:ind w:left="98"/>
            </w:pPr>
            <w:r>
              <w:t>26 октября 2009 года (первоначальное представление)</w:t>
            </w:r>
          </w:p>
        </w:tc>
      </w:tr>
      <w:tr w:rsidR="00063578" w:rsidTr="00183E31">
        <w:tc>
          <w:tcPr>
            <w:tcW w:w="2933" w:type="dxa"/>
          </w:tcPr>
          <w:p w:rsidR="00063578" w:rsidRPr="00CB613D" w:rsidRDefault="00063578" w:rsidP="00183E31">
            <w:pPr>
              <w:spacing w:after="120"/>
              <w:rPr>
                <w:i/>
              </w:rPr>
            </w:pPr>
            <w:r w:rsidRPr="00CB613D">
              <w:rPr>
                <w:i/>
              </w:rPr>
              <w:t>Справочная документация:</w:t>
            </w:r>
          </w:p>
        </w:tc>
        <w:tc>
          <w:tcPr>
            <w:tcW w:w="3871" w:type="dxa"/>
          </w:tcPr>
          <w:p w:rsidR="00063578" w:rsidRPr="008B250E" w:rsidRDefault="00BD48E9" w:rsidP="008B250E">
            <w:pPr>
              <w:spacing w:after="120"/>
              <w:ind w:left="98"/>
            </w:pPr>
            <w:r>
              <w:t>р</w:t>
            </w:r>
            <w:r w:rsidR="008B250E" w:rsidRPr="008B250E">
              <w:t>ешение Специального докладчика в</w:t>
            </w:r>
            <w:r w:rsidR="0026760F">
              <w:rPr>
                <w:lang w:val="en-US"/>
              </w:rPr>
              <w:t> </w:t>
            </w:r>
            <w:r w:rsidR="008B250E" w:rsidRPr="008B250E">
              <w:t xml:space="preserve">соответствии с правилом 97, препровожденное </w:t>
            </w:r>
            <w:r w:rsidR="008B250E" w:rsidRPr="009F6849">
              <w:t>гос</w:t>
            </w:r>
            <w:r w:rsidR="008B250E" w:rsidRPr="009F6849">
              <w:t>у</w:t>
            </w:r>
            <w:r w:rsidR="008B250E" w:rsidRPr="009F6849">
              <w:t>дарству-участнику 29 марта 2010 года</w:t>
            </w:r>
            <w:r w:rsidR="008B250E" w:rsidRPr="008B250E">
              <w:t xml:space="preserve"> (в виде документа не издавалось)</w:t>
            </w:r>
          </w:p>
        </w:tc>
      </w:tr>
      <w:tr w:rsidR="00063578" w:rsidTr="00183E31">
        <w:tc>
          <w:tcPr>
            <w:tcW w:w="2933" w:type="dxa"/>
          </w:tcPr>
          <w:p w:rsidR="00063578" w:rsidRPr="00CB613D" w:rsidRDefault="00063578" w:rsidP="00183E31">
            <w:pPr>
              <w:spacing w:after="120"/>
              <w:rPr>
                <w:i/>
              </w:rPr>
            </w:pPr>
            <w:r>
              <w:rPr>
                <w:i/>
              </w:rPr>
              <w:t>Дата принятия C</w:t>
            </w:r>
            <w:r w:rsidRPr="00CB613D">
              <w:rPr>
                <w:i/>
              </w:rPr>
              <w:t>оображений:</w:t>
            </w:r>
          </w:p>
        </w:tc>
        <w:tc>
          <w:tcPr>
            <w:tcW w:w="3871" w:type="dxa"/>
            <w:vAlign w:val="bottom"/>
          </w:tcPr>
          <w:p w:rsidR="00063578" w:rsidRDefault="008B250E" w:rsidP="008B250E">
            <w:pPr>
              <w:spacing w:after="120"/>
              <w:ind w:left="98"/>
            </w:pPr>
            <w:r>
              <w:t>24 июля 2014 года</w:t>
            </w:r>
          </w:p>
        </w:tc>
      </w:tr>
      <w:tr w:rsidR="00063578" w:rsidTr="00183E31">
        <w:tc>
          <w:tcPr>
            <w:tcW w:w="2933" w:type="dxa"/>
          </w:tcPr>
          <w:p w:rsidR="00063578" w:rsidRPr="00CB613D" w:rsidRDefault="00063578" w:rsidP="00183E31">
            <w:pPr>
              <w:spacing w:after="120"/>
              <w:rPr>
                <w:i/>
              </w:rPr>
            </w:pPr>
            <w:r w:rsidRPr="00CB613D">
              <w:rPr>
                <w:i/>
                <w:iCs/>
              </w:rPr>
              <w:t>Тема сообщения:</w:t>
            </w:r>
          </w:p>
        </w:tc>
        <w:tc>
          <w:tcPr>
            <w:tcW w:w="3871" w:type="dxa"/>
          </w:tcPr>
          <w:p w:rsidR="00063578" w:rsidRPr="0008010F" w:rsidRDefault="0008010F" w:rsidP="008B250E">
            <w:pPr>
              <w:spacing w:after="120"/>
              <w:ind w:left="98"/>
            </w:pPr>
            <w:r w:rsidRPr="0008010F">
              <w:t>наложение штрафа за проведение мирных собраний без предварительного разреш</w:t>
            </w:r>
            <w:r w:rsidRPr="0008010F">
              <w:t>е</w:t>
            </w:r>
            <w:r w:rsidRPr="0008010F">
              <w:t>ния</w:t>
            </w:r>
          </w:p>
        </w:tc>
      </w:tr>
      <w:tr w:rsidR="00063578" w:rsidTr="00183E31">
        <w:tc>
          <w:tcPr>
            <w:tcW w:w="2933" w:type="dxa"/>
          </w:tcPr>
          <w:p w:rsidR="00063578" w:rsidRPr="00CB613D" w:rsidRDefault="0008010F" w:rsidP="00183E31">
            <w:pPr>
              <w:spacing w:after="120"/>
              <w:rPr>
                <w:i/>
                <w:iCs/>
              </w:rPr>
            </w:pPr>
            <w:r>
              <w:rPr>
                <w:i/>
                <w:iCs/>
              </w:rPr>
              <w:t>Вопросы существа</w:t>
            </w:r>
            <w:r w:rsidR="00011B58">
              <w:rPr>
                <w:i/>
                <w:iCs/>
              </w:rPr>
              <w:t>:</w:t>
            </w:r>
            <w:r>
              <w:rPr>
                <w:i/>
                <w:iCs/>
              </w:rPr>
              <w:t xml:space="preserve"> </w:t>
            </w:r>
          </w:p>
        </w:tc>
        <w:tc>
          <w:tcPr>
            <w:tcW w:w="3871" w:type="dxa"/>
          </w:tcPr>
          <w:p w:rsidR="00063578" w:rsidRPr="0008010F" w:rsidRDefault="0008010F" w:rsidP="008B250E">
            <w:pPr>
              <w:spacing w:after="120"/>
              <w:ind w:left="98"/>
            </w:pPr>
            <w:r w:rsidRPr="0008010F">
              <w:t>право на свободное выражение мнений</w:t>
            </w:r>
            <w:r>
              <w:t>;</w:t>
            </w:r>
            <w:r w:rsidRPr="0008010F">
              <w:t xml:space="preserve"> допустимые ограничения </w:t>
            </w:r>
          </w:p>
        </w:tc>
      </w:tr>
      <w:tr w:rsidR="0008010F" w:rsidTr="00183E31">
        <w:tc>
          <w:tcPr>
            <w:tcW w:w="2933" w:type="dxa"/>
          </w:tcPr>
          <w:p w:rsidR="0008010F" w:rsidRPr="00CB613D" w:rsidRDefault="0008010F" w:rsidP="00BF2DD2">
            <w:pPr>
              <w:spacing w:after="120"/>
              <w:rPr>
                <w:i/>
                <w:iCs/>
              </w:rPr>
            </w:pPr>
            <w:r w:rsidRPr="00CB613D">
              <w:rPr>
                <w:i/>
                <w:iCs/>
              </w:rPr>
              <w:t>Процедурные вопросы</w:t>
            </w:r>
            <w:r w:rsidRPr="00CB613D">
              <w:rPr>
                <w:i/>
              </w:rPr>
              <w:t>:</w:t>
            </w:r>
          </w:p>
        </w:tc>
        <w:tc>
          <w:tcPr>
            <w:tcW w:w="3871" w:type="dxa"/>
          </w:tcPr>
          <w:p w:rsidR="0008010F" w:rsidRDefault="0008010F" w:rsidP="00BF2DD2">
            <w:pPr>
              <w:spacing w:after="120"/>
              <w:ind w:left="98"/>
            </w:pPr>
            <w:r>
              <w:t>исчерпание внутренних средств правовой защиты</w:t>
            </w:r>
          </w:p>
        </w:tc>
      </w:tr>
      <w:tr w:rsidR="00063578" w:rsidTr="00183E31">
        <w:tc>
          <w:tcPr>
            <w:tcW w:w="2933" w:type="dxa"/>
          </w:tcPr>
          <w:p w:rsidR="00063578" w:rsidRPr="00CB613D" w:rsidRDefault="00063578" w:rsidP="00183E31">
            <w:pPr>
              <w:spacing w:after="120"/>
              <w:rPr>
                <w:i/>
                <w:iCs/>
              </w:rPr>
            </w:pPr>
            <w:r w:rsidRPr="00CB613D">
              <w:rPr>
                <w:i/>
                <w:iCs/>
              </w:rPr>
              <w:t>Статьи Пакта</w:t>
            </w:r>
            <w:r w:rsidRPr="00CB613D">
              <w:rPr>
                <w:i/>
              </w:rPr>
              <w:t>:</w:t>
            </w:r>
          </w:p>
        </w:tc>
        <w:tc>
          <w:tcPr>
            <w:tcW w:w="3871" w:type="dxa"/>
          </w:tcPr>
          <w:p w:rsidR="00063578" w:rsidRPr="008B250E" w:rsidRDefault="00A95131" w:rsidP="008B250E">
            <w:pPr>
              <w:spacing w:after="120"/>
              <w:ind w:left="98"/>
              <w:rPr>
                <w:lang w:val="en-US"/>
              </w:rPr>
            </w:pPr>
            <w:r>
              <w:t xml:space="preserve">19 (пункт 2) </w:t>
            </w:r>
          </w:p>
        </w:tc>
      </w:tr>
      <w:tr w:rsidR="00063578" w:rsidTr="00183E31">
        <w:tc>
          <w:tcPr>
            <w:tcW w:w="2933" w:type="dxa"/>
          </w:tcPr>
          <w:p w:rsidR="00063578" w:rsidRPr="00CB613D" w:rsidRDefault="00063578" w:rsidP="00183E31">
            <w:pPr>
              <w:spacing w:after="120"/>
              <w:rPr>
                <w:i/>
                <w:iCs/>
              </w:rPr>
            </w:pPr>
            <w:r w:rsidRPr="00CB613D">
              <w:rPr>
                <w:i/>
                <w:iCs/>
              </w:rPr>
              <w:t>Ста</w:t>
            </w:r>
            <w:r>
              <w:rPr>
                <w:i/>
                <w:iCs/>
              </w:rPr>
              <w:t>т</w:t>
            </w:r>
            <w:r w:rsidRPr="00CB613D">
              <w:rPr>
                <w:i/>
                <w:iCs/>
              </w:rPr>
              <w:t>ьи Факультативного протокола:</w:t>
            </w:r>
          </w:p>
        </w:tc>
        <w:tc>
          <w:tcPr>
            <w:tcW w:w="3871" w:type="dxa"/>
          </w:tcPr>
          <w:p w:rsidR="00063578" w:rsidRPr="00011B58" w:rsidRDefault="00A95131" w:rsidP="008B250E">
            <w:pPr>
              <w:spacing w:after="120"/>
              <w:ind w:left="98"/>
            </w:pPr>
            <w:r>
              <w:t xml:space="preserve">5 </w:t>
            </w:r>
            <w:r w:rsidR="00011B58">
              <w:t>(</w:t>
            </w:r>
            <w:r>
              <w:t xml:space="preserve">пункт 2 </w:t>
            </w:r>
            <w:r>
              <w:rPr>
                <w:lang w:val="en-US"/>
              </w:rPr>
              <w:t>b</w:t>
            </w:r>
            <w:r w:rsidR="00011B58">
              <w:t>))</w:t>
            </w:r>
          </w:p>
        </w:tc>
      </w:tr>
    </w:tbl>
    <w:p w:rsidR="00B26EE0" w:rsidRPr="009B1533" w:rsidRDefault="00B26EE0" w:rsidP="00E34F18">
      <w:pPr>
        <w:pStyle w:val="HChGR"/>
      </w:pPr>
      <w:r w:rsidRPr="009B1533">
        <w:rPr>
          <w:lang w:val="en-US"/>
        </w:rPr>
        <w:br w:type="page"/>
      </w:r>
      <w:r w:rsidRPr="009B1533">
        <w:t>Приложение</w:t>
      </w:r>
    </w:p>
    <w:p w:rsidR="00B26EE0" w:rsidRPr="009B1533" w:rsidRDefault="00B26EE0" w:rsidP="00E34F18">
      <w:pPr>
        <w:pStyle w:val="HChGR"/>
      </w:pPr>
      <w:r w:rsidRPr="009B1533">
        <w:tab/>
      </w:r>
      <w:r w:rsidRPr="009B1533">
        <w:tab/>
        <w:t>Соображения Комитета по правам человека</w:t>
      </w:r>
      <w:r w:rsidRPr="009B1533">
        <w:br/>
        <w:t>в соответствии с пунктом 4 статьи 5 Факультативного протокола к Междун</w:t>
      </w:r>
      <w:r w:rsidRPr="009B1533">
        <w:t>а</w:t>
      </w:r>
      <w:r w:rsidRPr="009B1533">
        <w:t>родному пакту о гражданских</w:t>
      </w:r>
      <w:r w:rsidRPr="009B1533">
        <w:br/>
        <w:t>и политических правах (111-я сессия)</w:t>
      </w:r>
    </w:p>
    <w:p w:rsidR="00B26EE0" w:rsidRPr="00323209" w:rsidRDefault="00B26EE0" w:rsidP="00323209">
      <w:pPr>
        <w:pStyle w:val="SingleTxtGR"/>
      </w:pPr>
      <w:r w:rsidRPr="00323209">
        <w:t>относительно</w:t>
      </w:r>
    </w:p>
    <w:p w:rsidR="00B26EE0" w:rsidRPr="009B1533" w:rsidRDefault="00323209" w:rsidP="00323209">
      <w:pPr>
        <w:pStyle w:val="H1GR"/>
      </w:pPr>
      <w:r>
        <w:tab/>
      </w:r>
      <w:r>
        <w:tab/>
      </w:r>
      <w:r w:rsidR="00B26EE0" w:rsidRPr="00323209">
        <w:t>Сообщения № 1933/2010</w:t>
      </w:r>
      <w:r w:rsidR="00B419A6" w:rsidRPr="0026760F">
        <w:rPr>
          <w:rStyle w:val="FootnoteReference"/>
          <w:b w:val="0"/>
          <w:spacing w:val="5"/>
          <w:w w:val="104"/>
          <w:sz w:val="20"/>
          <w:vertAlign w:val="baseline"/>
        </w:rPr>
        <w:footnoteReference w:customMarkFollows="1" w:id="1"/>
        <w:t>*</w:t>
      </w:r>
    </w:p>
    <w:tbl>
      <w:tblPr>
        <w:tblW w:w="6804" w:type="dxa"/>
        <w:tblInd w:w="1701" w:type="dxa"/>
        <w:tblLayout w:type="fixed"/>
        <w:tblCellMar>
          <w:left w:w="0" w:type="dxa"/>
          <w:right w:w="0" w:type="dxa"/>
        </w:tblCellMar>
        <w:tblLook w:val="01E0"/>
      </w:tblPr>
      <w:tblGrid>
        <w:gridCol w:w="2933"/>
        <w:gridCol w:w="3871"/>
      </w:tblGrid>
      <w:tr w:rsidR="00B26EE0" w:rsidRPr="009B1533" w:rsidTr="00183E31">
        <w:tc>
          <w:tcPr>
            <w:tcW w:w="2933" w:type="dxa"/>
            <w:shd w:val="clear" w:color="auto" w:fill="auto"/>
          </w:tcPr>
          <w:p w:rsidR="00B26EE0" w:rsidRPr="00E34F18" w:rsidRDefault="00B26EE0" w:rsidP="00263540">
            <w:pPr>
              <w:spacing w:after="120"/>
              <w:rPr>
                <w:i/>
              </w:rPr>
            </w:pPr>
            <w:r w:rsidRPr="00E34F18">
              <w:rPr>
                <w:i/>
              </w:rPr>
              <w:t>Представлено:</w:t>
            </w:r>
          </w:p>
        </w:tc>
        <w:tc>
          <w:tcPr>
            <w:tcW w:w="3871" w:type="dxa"/>
            <w:shd w:val="clear" w:color="auto" w:fill="auto"/>
          </w:tcPr>
          <w:p w:rsidR="00B26EE0" w:rsidRPr="00E34F18" w:rsidRDefault="00B26EE0" w:rsidP="00263540">
            <w:pPr>
              <w:spacing w:after="120"/>
              <w:ind w:left="84"/>
            </w:pPr>
            <w:r w:rsidRPr="00E34F18">
              <w:t>Валерием Александровым (адвок</w:t>
            </w:r>
            <w:r w:rsidRPr="00E34F18">
              <w:t>а</w:t>
            </w:r>
            <w:r w:rsidRPr="00E34F18">
              <w:t>том не</w:t>
            </w:r>
            <w:r w:rsidR="0026760F">
              <w:rPr>
                <w:lang w:val="en-US"/>
              </w:rPr>
              <w:t> </w:t>
            </w:r>
            <w:r w:rsidRPr="00E34F18">
              <w:t>пре</w:t>
            </w:r>
            <w:r w:rsidRPr="00E34F18">
              <w:t>д</w:t>
            </w:r>
            <w:r w:rsidRPr="00E34F18">
              <w:t>ставлен)</w:t>
            </w:r>
          </w:p>
        </w:tc>
      </w:tr>
      <w:tr w:rsidR="00B26EE0" w:rsidRPr="009B1533" w:rsidTr="00183E31">
        <w:tc>
          <w:tcPr>
            <w:tcW w:w="2933" w:type="dxa"/>
            <w:shd w:val="clear" w:color="auto" w:fill="auto"/>
          </w:tcPr>
          <w:p w:rsidR="00B26EE0" w:rsidRPr="00E34F18" w:rsidRDefault="00B26EE0" w:rsidP="00263540">
            <w:pPr>
              <w:spacing w:after="120"/>
              <w:rPr>
                <w:i/>
              </w:rPr>
            </w:pPr>
            <w:r w:rsidRPr="00E34F18">
              <w:rPr>
                <w:i/>
              </w:rPr>
              <w:t>Предполагаемая жертва:</w:t>
            </w:r>
          </w:p>
        </w:tc>
        <w:tc>
          <w:tcPr>
            <w:tcW w:w="3871" w:type="dxa"/>
            <w:shd w:val="clear" w:color="auto" w:fill="auto"/>
          </w:tcPr>
          <w:p w:rsidR="00B26EE0" w:rsidRPr="00E34F18" w:rsidRDefault="00B26EE0" w:rsidP="00263540">
            <w:pPr>
              <w:spacing w:after="120"/>
              <w:ind w:left="84"/>
            </w:pPr>
            <w:r w:rsidRPr="00E34F18">
              <w:t>автор сообщения</w:t>
            </w:r>
          </w:p>
        </w:tc>
      </w:tr>
      <w:tr w:rsidR="00B26EE0" w:rsidRPr="009B1533" w:rsidTr="00183E31">
        <w:tc>
          <w:tcPr>
            <w:tcW w:w="2933" w:type="dxa"/>
            <w:shd w:val="clear" w:color="auto" w:fill="auto"/>
          </w:tcPr>
          <w:p w:rsidR="00B26EE0" w:rsidRPr="00E34F18" w:rsidRDefault="00B26EE0" w:rsidP="00263540">
            <w:pPr>
              <w:spacing w:after="120"/>
              <w:rPr>
                <w:i/>
              </w:rPr>
            </w:pPr>
            <w:r w:rsidRPr="00E34F18">
              <w:rPr>
                <w:i/>
              </w:rPr>
              <w:t>Государство-участник:</w:t>
            </w:r>
          </w:p>
        </w:tc>
        <w:tc>
          <w:tcPr>
            <w:tcW w:w="3871" w:type="dxa"/>
            <w:shd w:val="clear" w:color="auto" w:fill="auto"/>
          </w:tcPr>
          <w:p w:rsidR="00B26EE0" w:rsidRPr="00E34F18" w:rsidRDefault="00B26EE0" w:rsidP="00263540">
            <w:pPr>
              <w:spacing w:after="120"/>
              <w:ind w:left="84"/>
            </w:pPr>
            <w:r w:rsidRPr="00E34F18">
              <w:t>Беларусь</w:t>
            </w:r>
          </w:p>
        </w:tc>
      </w:tr>
      <w:tr w:rsidR="00B26EE0" w:rsidRPr="009B1533" w:rsidTr="00183E31">
        <w:tc>
          <w:tcPr>
            <w:tcW w:w="2933" w:type="dxa"/>
            <w:shd w:val="clear" w:color="auto" w:fill="auto"/>
          </w:tcPr>
          <w:p w:rsidR="00B26EE0" w:rsidRPr="00E34F18" w:rsidRDefault="00B26EE0" w:rsidP="00263540">
            <w:pPr>
              <w:spacing w:after="120"/>
              <w:rPr>
                <w:i/>
              </w:rPr>
            </w:pPr>
            <w:r w:rsidRPr="00E34F18">
              <w:rPr>
                <w:i/>
              </w:rPr>
              <w:t>Дата сообщ</w:t>
            </w:r>
            <w:r w:rsidRPr="00E34F18">
              <w:rPr>
                <w:i/>
              </w:rPr>
              <w:t>е</w:t>
            </w:r>
            <w:r w:rsidRPr="00E34F18">
              <w:rPr>
                <w:i/>
              </w:rPr>
              <w:t>ния:</w:t>
            </w:r>
          </w:p>
        </w:tc>
        <w:tc>
          <w:tcPr>
            <w:tcW w:w="3871" w:type="dxa"/>
            <w:shd w:val="clear" w:color="auto" w:fill="auto"/>
          </w:tcPr>
          <w:p w:rsidR="00B26EE0" w:rsidRPr="00E34F18" w:rsidRDefault="00B26EE0" w:rsidP="00263540">
            <w:pPr>
              <w:spacing w:after="120"/>
              <w:ind w:left="84"/>
            </w:pPr>
            <w:r w:rsidRPr="00E34F18">
              <w:t>26 октября 2009 года (первон</w:t>
            </w:r>
            <w:r w:rsidRPr="00E34F18">
              <w:t>а</w:t>
            </w:r>
            <w:r w:rsidRPr="00E34F18">
              <w:t>чальное представление)</w:t>
            </w:r>
          </w:p>
        </w:tc>
      </w:tr>
    </w:tbl>
    <w:p w:rsidR="00B26EE0" w:rsidRPr="009B1533" w:rsidRDefault="00B26EE0" w:rsidP="00CB1DC2">
      <w:pPr>
        <w:pStyle w:val="SingleTxtGR"/>
        <w:spacing w:before="120"/>
      </w:pPr>
      <w:r w:rsidRPr="009B1533">
        <w:tab/>
      </w:r>
      <w:r w:rsidRPr="009B1533">
        <w:rPr>
          <w:i/>
        </w:rPr>
        <w:t>Комитет по правам человека</w:t>
      </w:r>
      <w:r w:rsidRPr="009B1533">
        <w:t>, учрежденный в соответствии со статьей 28 Международного пакта о гражданских и политич</w:t>
      </w:r>
      <w:r w:rsidRPr="009B1533">
        <w:t>е</w:t>
      </w:r>
      <w:r w:rsidRPr="009B1533">
        <w:t>ских правах,</w:t>
      </w:r>
    </w:p>
    <w:p w:rsidR="00B26EE0" w:rsidRPr="009B1533" w:rsidRDefault="00B26EE0" w:rsidP="00B262A6">
      <w:pPr>
        <w:pStyle w:val="SingleTxtGR"/>
      </w:pPr>
      <w:r w:rsidRPr="009B1533">
        <w:tab/>
      </w:r>
      <w:r w:rsidRPr="009B1533">
        <w:rPr>
          <w:i/>
        </w:rPr>
        <w:t>на своем заседании</w:t>
      </w:r>
      <w:r w:rsidRPr="009B1533">
        <w:t xml:space="preserve"> 24 июля 2014 года,</w:t>
      </w:r>
    </w:p>
    <w:p w:rsidR="00B26EE0" w:rsidRPr="009B1533" w:rsidRDefault="00B26EE0" w:rsidP="00B262A6">
      <w:pPr>
        <w:pStyle w:val="SingleTxtGR"/>
      </w:pPr>
      <w:r w:rsidRPr="009B1533">
        <w:tab/>
      </w:r>
      <w:r w:rsidRPr="009B1533">
        <w:rPr>
          <w:i/>
        </w:rPr>
        <w:t xml:space="preserve">завершив </w:t>
      </w:r>
      <w:r w:rsidRPr="009B1533">
        <w:t>рассмотрение сообщения № 19</w:t>
      </w:r>
      <w:r w:rsidR="00263540">
        <w:t>33</w:t>
      </w:r>
      <w:r w:rsidRPr="009B1533">
        <w:t>/2010, представленного Ком</w:t>
      </w:r>
      <w:r w:rsidRPr="009B1533">
        <w:t>и</w:t>
      </w:r>
      <w:r w:rsidRPr="009B1533">
        <w:t>тету по правам человека Валерием Александровым в соответствии с Факульт</w:t>
      </w:r>
      <w:r w:rsidRPr="009B1533">
        <w:t>а</w:t>
      </w:r>
      <w:r w:rsidRPr="009B1533">
        <w:t>тивным протоколом к Международному пакту о гражданских и политических правах,</w:t>
      </w:r>
    </w:p>
    <w:p w:rsidR="00B26EE0" w:rsidRPr="009B1533" w:rsidRDefault="00B26EE0" w:rsidP="00B262A6">
      <w:pPr>
        <w:pStyle w:val="SingleTxtGR"/>
      </w:pPr>
      <w:r w:rsidRPr="009B1533">
        <w:tab/>
      </w:r>
      <w:r w:rsidRPr="009B1533">
        <w:rPr>
          <w:i/>
        </w:rPr>
        <w:t>приняв к сведению</w:t>
      </w:r>
      <w:r w:rsidRPr="009B1533">
        <w:t xml:space="preserve"> всю письменную информацию, представленную ему автором сообщения и государством-участником,</w:t>
      </w:r>
    </w:p>
    <w:p w:rsidR="00B26EE0" w:rsidRPr="009B1533" w:rsidRDefault="00B26EE0" w:rsidP="00B262A6">
      <w:pPr>
        <w:pStyle w:val="SingleTxtGR"/>
      </w:pPr>
      <w:r w:rsidRPr="009B1533">
        <w:tab/>
      </w:r>
      <w:r w:rsidRPr="009B1533">
        <w:rPr>
          <w:i/>
        </w:rPr>
        <w:t>принимает</w:t>
      </w:r>
      <w:r w:rsidRPr="009B1533">
        <w:t xml:space="preserve"> следующее:</w:t>
      </w:r>
    </w:p>
    <w:p w:rsidR="00B26EE0" w:rsidRPr="009B1533" w:rsidRDefault="00B26EE0" w:rsidP="00263540">
      <w:pPr>
        <w:pStyle w:val="H1GR"/>
      </w:pPr>
      <w:r w:rsidRPr="009B1533">
        <w:tab/>
      </w:r>
      <w:r w:rsidRPr="009B1533">
        <w:tab/>
        <w:t>Соображения в соответствии с пунктом 4 статьи 5 Факультативного протокола</w:t>
      </w:r>
    </w:p>
    <w:p w:rsidR="00B26EE0" w:rsidRPr="009B1533" w:rsidRDefault="00B26EE0" w:rsidP="00B262A6">
      <w:pPr>
        <w:pStyle w:val="SingleTxtGR"/>
      </w:pPr>
      <w:r w:rsidRPr="009B1533">
        <w:t>1.</w:t>
      </w:r>
      <w:r w:rsidRPr="009B1533">
        <w:tab/>
        <w:t>Автором сообщения является Валерий Александров, гражд</w:t>
      </w:r>
      <w:r w:rsidRPr="009B1533">
        <w:t>а</w:t>
      </w:r>
      <w:r w:rsidRPr="009B1533">
        <w:t>нин Беларуси 1963 года рождения. Он утверждает, что является жертвой нарушений Белар</w:t>
      </w:r>
      <w:r w:rsidRPr="009B1533">
        <w:t>у</w:t>
      </w:r>
      <w:r w:rsidRPr="009B1533">
        <w:t>сью его прав, предусмотренных в пункте 2 статьи 1</w:t>
      </w:r>
      <w:r w:rsidRPr="009B1533">
        <w:rPr>
          <w:spacing w:val="0"/>
        </w:rPr>
        <w:t>9 Международного пакта о гражданских и политических правах (</w:t>
      </w:r>
      <w:r w:rsidR="0030155E">
        <w:rPr>
          <w:spacing w:val="0"/>
        </w:rPr>
        <w:t xml:space="preserve">далее по тексту </w:t>
      </w:r>
      <w:r w:rsidRPr="009B1533">
        <w:rPr>
          <w:spacing w:val="0"/>
        </w:rPr>
        <w:t>"Пакт"). Факультативный протокол вступил в силу для государства-участника 30 декабря 1992 года</w:t>
      </w:r>
      <w:r w:rsidRPr="009B1533">
        <w:t>. Автор не представлен а</w:t>
      </w:r>
      <w:r w:rsidRPr="009B1533">
        <w:t>д</w:t>
      </w:r>
      <w:r w:rsidRPr="009B1533">
        <w:t>вокатом.</w:t>
      </w:r>
    </w:p>
    <w:p w:rsidR="00B26EE0" w:rsidRPr="009B1533" w:rsidRDefault="00B26EE0" w:rsidP="0030155E">
      <w:pPr>
        <w:pStyle w:val="H23GR"/>
      </w:pPr>
      <w:r w:rsidRPr="009B1533">
        <w:tab/>
      </w:r>
      <w:r w:rsidRPr="009B1533">
        <w:tab/>
        <w:t>Факты в изложении автора</w:t>
      </w:r>
    </w:p>
    <w:p w:rsidR="00B26EE0" w:rsidRPr="009B1533" w:rsidRDefault="0030155E" w:rsidP="00B262A6">
      <w:pPr>
        <w:pStyle w:val="SingleTxtGR"/>
      </w:pPr>
      <w:r>
        <w:t>2.1</w:t>
      </w:r>
      <w:r>
        <w:tab/>
        <w:t>27 марта 2009</w:t>
      </w:r>
      <w:r w:rsidR="00B26EE0" w:rsidRPr="009B1533">
        <w:t xml:space="preserve"> года Октябрьский районный суд города Витебск</w:t>
      </w:r>
      <w:r>
        <w:t>а</w:t>
      </w:r>
      <w:r w:rsidR="00B26EE0" w:rsidRPr="009B1533">
        <w:t xml:space="preserve"> признал автора виновным в административном правонарушении, предусмотренном статьей 23.34 части 1 Кодекса об административных правонарушениях</w:t>
      </w:r>
      <w:r w:rsidR="00FA56BB">
        <w:rPr>
          <w:rStyle w:val="FootnoteReference"/>
        </w:rPr>
        <w:footnoteReference w:id="2"/>
      </w:r>
      <w:r>
        <w:t>,</w:t>
      </w:r>
      <w:r w:rsidR="00B26EE0" w:rsidRPr="009B1533">
        <w:t xml:space="preserve"> и пр</w:t>
      </w:r>
      <w:r w:rsidR="00B26EE0" w:rsidRPr="009B1533">
        <w:t>и</w:t>
      </w:r>
      <w:r w:rsidR="00B26EE0" w:rsidRPr="009B1533">
        <w:t>говорил его к штрафу в размере 70 000 белорусских рублей. Суд установил, что автор</w:t>
      </w:r>
      <w:r w:rsidR="00BF60EB">
        <w:t>,</w:t>
      </w:r>
      <w:r w:rsidR="00B26EE0" w:rsidRPr="009B1533">
        <w:t xml:space="preserve"> вместе с </w:t>
      </w:r>
      <w:r w:rsidR="00093C49">
        <w:t xml:space="preserve">двумя </w:t>
      </w:r>
      <w:r w:rsidR="00B26EE0" w:rsidRPr="009B1533">
        <w:t>другими лицами</w:t>
      </w:r>
      <w:r w:rsidR="00093C49">
        <w:t>,</w:t>
      </w:r>
      <w:r w:rsidR="00B26EE0" w:rsidRPr="009B1533">
        <w:t xml:space="preserve"> принял участие в проведении </w:t>
      </w:r>
      <w:r w:rsidR="00093C49" w:rsidRPr="009B1533">
        <w:t xml:space="preserve">25 марта 2009 года </w:t>
      </w:r>
      <w:r w:rsidR="00093C49">
        <w:t xml:space="preserve">массового мероприятия </w:t>
      </w:r>
      <w:r w:rsidR="00B26EE0" w:rsidRPr="009B1533">
        <w:t>без получения на то разрешения. Говоря б</w:t>
      </w:r>
      <w:r w:rsidR="00B26EE0" w:rsidRPr="009B1533">
        <w:t>о</w:t>
      </w:r>
      <w:r w:rsidR="00B26EE0" w:rsidRPr="009B1533">
        <w:t xml:space="preserve">лее конкретно, он принял участие в уличном шествии </w:t>
      </w:r>
      <w:r w:rsidR="00CB116B">
        <w:t xml:space="preserve">по случаю </w:t>
      </w:r>
      <w:r w:rsidR="00CB116B" w:rsidRPr="009B1533">
        <w:t>годовщин</w:t>
      </w:r>
      <w:r w:rsidR="00CB116B">
        <w:t>ы</w:t>
      </w:r>
      <w:r w:rsidR="00CB116B" w:rsidRPr="009B1533">
        <w:t xml:space="preserve"> основания Белорусской Народной Республики 25 марта 1918 года </w:t>
      </w:r>
      <w:r w:rsidR="00CB116B">
        <w:t xml:space="preserve">по </w:t>
      </w:r>
      <w:r w:rsidR="00B26EE0" w:rsidRPr="009B1533">
        <w:t>тротуар</w:t>
      </w:r>
      <w:r w:rsidR="00CB116B">
        <w:t>у</w:t>
      </w:r>
      <w:r w:rsidR="00B26EE0" w:rsidRPr="009B1533">
        <w:t xml:space="preserve"> улиц</w:t>
      </w:r>
      <w:r w:rsidR="00CB116B">
        <w:t>ы</w:t>
      </w:r>
      <w:r w:rsidR="00B26EE0" w:rsidRPr="009B1533">
        <w:t xml:space="preserve"> Ленина от кафе "Бистро" </w:t>
      </w:r>
      <w:r w:rsidR="00CB116B">
        <w:t xml:space="preserve">до </w:t>
      </w:r>
      <w:r w:rsidR="00B26EE0" w:rsidRPr="009B1533">
        <w:t>площади Независимости в Витебске и п</w:t>
      </w:r>
      <w:r w:rsidR="00B26EE0" w:rsidRPr="009B1533">
        <w:t>ы</w:t>
      </w:r>
      <w:r w:rsidR="00B26EE0" w:rsidRPr="009B1533">
        <w:t>тался выразить свои политические взгляды</w:t>
      </w:r>
      <w:r w:rsidR="00CB116B">
        <w:t>, надев бело-красно-белый шарф, н</w:t>
      </w:r>
      <w:r w:rsidR="00CB116B">
        <w:t>е</w:t>
      </w:r>
      <w:r w:rsidR="00CB116B">
        <w:t xml:space="preserve">ся </w:t>
      </w:r>
      <w:r w:rsidR="00B26EE0" w:rsidRPr="009B1533">
        <w:t>бело-красно-бел</w:t>
      </w:r>
      <w:r w:rsidR="00CB116B">
        <w:t>ый</w:t>
      </w:r>
      <w:r w:rsidR="00B26EE0" w:rsidRPr="009B1533">
        <w:t xml:space="preserve"> флаг</w:t>
      </w:r>
      <w:r w:rsidR="00CB116B">
        <w:t>,</w:t>
      </w:r>
      <w:r w:rsidR="00B26EE0" w:rsidRPr="009B1533">
        <w:t xml:space="preserve"> дв</w:t>
      </w:r>
      <w:r w:rsidR="00CB116B">
        <w:t>а</w:t>
      </w:r>
      <w:r w:rsidR="00B26EE0" w:rsidRPr="009B1533">
        <w:t xml:space="preserve"> белых </w:t>
      </w:r>
      <w:r w:rsidR="00CB116B">
        <w:t xml:space="preserve">цветка и один </w:t>
      </w:r>
      <w:r w:rsidR="00B26EE0" w:rsidRPr="009B1533">
        <w:t>красн</w:t>
      </w:r>
      <w:r w:rsidR="00CB116B">
        <w:t>ый</w:t>
      </w:r>
      <w:r w:rsidR="00B26EE0" w:rsidRPr="009B1533">
        <w:t xml:space="preserve"> цвето</w:t>
      </w:r>
      <w:r w:rsidR="008B4567">
        <w:t>к. Кроме т</w:t>
      </w:r>
      <w:r w:rsidR="008B4567">
        <w:t>о</w:t>
      </w:r>
      <w:r w:rsidR="008B4567">
        <w:t xml:space="preserve">го, на нем был значок </w:t>
      </w:r>
      <w:r w:rsidR="00B26EE0" w:rsidRPr="009B1533">
        <w:t>оппозиционного движения Б</w:t>
      </w:r>
      <w:r w:rsidR="00B26EE0" w:rsidRPr="009B1533">
        <w:t>е</w:t>
      </w:r>
      <w:r w:rsidR="00B26EE0" w:rsidRPr="009B1533">
        <w:t>лорусского народного фронта.</w:t>
      </w:r>
    </w:p>
    <w:p w:rsidR="00B26EE0" w:rsidRPr="009B1533" w:rsidRDefault="00B26EE0" w:rsidP="00B262A6">
      <w:pPr>
        <w:pStyle w:val="SingleTxtGR"/>
      </w:pPr>
      <w:r w:rsidRPr="009B1533">
        <w:t>2.2</w:t>
      </w:r>
      <w:r w:rsidRPr="009B1533">
        <w:tab/>
        <w:t>22 апреля 2009 года Витебский областной суд отклонил ходатайство а</w:t>
      </w:r>
      <w:r w:rsidRPr="009B1533">
        <w:t>в</w:t>
      </w:r>
      <w:r w:rsidRPr="009B1533">
        <w:t xml:space="preserve">тора и поддержал решение районного суда. </w:t>
      </w:r>
    </w:p>
    <w:p w:rsidR="00B26EE0" w:rsidRPr="009B1533" w:rsidRDefault="00B26EE0" w:rsidP="00B262A6">
      <w:pPr>
        <w:pStyle w:val="SingleTxtGR"/>
      </w:pPr>
      <w:r w:rsidRPr="009B1533">
        <w:t>2.3</w:t>
      </w:r>
      <w:r w:rsidRPr="009B1533">
        <w:tab/>
        <w:t xml:space="preserve">7 октября 2009 года Верховный суд отклонил </w:t>
      </w:r>
      <w:r w:rsidR="00756608">
        <w:t xml:space="preserve">ходатайство </w:t>
      </w:r>
      <w:r w:rsidRPr="009B1533">
        <w:t>автора о пер</w:t>
      </w:r>
      <w:r w:rsidRPr="009B1533">
        <w:t>е</w:t>
      </w:r>
      <w:r w:rsidRPr="009B1533">
        <w:t xml:space="preserve">смотре в </w:t>
      </w:r>
      <w:r w:rsidR="00756608">
        <w:t xml:space="preserve">порядке </w:t>
      </w:r>
      <w:r w:rsidRPr="009B1533">
        <w:t>надзор</w:t>
      </w:r>
      <w:r w:rsidR="00756608">
        <w:t xml:space="preserve">а </w:t>
      </w:r>
      <w:r w:rsidRPr="009B1533">
        <w:t xml:space="preserve">судебных решений от 27 марта и 22 апреля 2009 года. </w:t>
      </w:r>
    </w:p>
    <w:p w:rsidR="00B26EE0" w:rsidRPr="009B1533" w:rsidRDefault="00756608" w:rsidP="00B262A6">
      <w:pPr>
        <w:pStyle w:val="SingleTxtGR"/>
      </w:pPr>
      <w:r>
        <w:t>2.4</w:t>
      </w:r>
      <w:r>
        <w:tab/>
        <w:t>Автор указывает, что решения</w:t>
      </w:r>
      <w:r w:rsidR="00B26EE0" w:rsidRPr="009B1533">
        <w:t xml:space="preserve"> национальных судов являются незаконн</w:t>
      </w:r>
      <w:r w:rsidR="00B26EE0" w:rsidRPr="009B1533">
        <w:t>ы</w:t>
      </w:r>
      <w:r w:rsidR="00B26EE0" w:rsidRPr="009B1533">
        <w:t>ми и необоснованными, поскольку наруш</w:t>
      </w:r>
      <w:r>
        <w:t xml:space="preserve">ают </w:t>
      </w:r>
      <w:r w:rsidR="00B26EE0" w:rsidRPr="009B1533">
        <w:t>его законны</w:t>
      </w:r>
      <w:r>
        <w:t>е</w:t>
      </w:r>
      <w:r w:rsidR="00B26EE0" w:rsidRPr="009B1533">
        <w:t xml:space="preserve"> прав</w:t>
      </w:r>
      <w:r>
        <w:t>а</w:t>
      </w:r>
      <w:r w:rsidR="00B26EE0" w:rsidRPr="009B1533">
        <w:t xml:space="preserve"> и интерес</w:t>
      </w:r>
      <w:r>
        <w:t>ы</w:t>
      </w:r>
      <w:r w:rsidR="00B26EE0" w:rsidRPr="009B1533">
        <w:t>, гарантируемы</w:t>
      </w:r>
      <w:r w:rsidR="00BF60EB">
        <w:t>е</w:t>
      </w:r>
      <w:r w:rsidR="00B26EE0" w:rsidRPr="009B1533">
        <w:t xml:space="preserve"> Кон</w:t>
      </w:r>
      <w:r>
        <w:t>ституцией и м</w:t>
      </w:r>
      <w:r w:rsidR="00B26EE0" w:rsidRPr="009B1533">
        <w:t>еждународным правом</w:t>
      </w:r>
      <w:r>
        <w:t>,</w:t>
      </w:r>
      <w:r w:rsidR="00B26EE0" w:rsidRPr="009B1533">
        <w:t xml:space="preserve"> по следующим прич</w:t>
      </w:r>
      <w:r w:rsidR="00B26EE0" w:rsidRPr="009B1533">
        <w:t>и</w:t>
      </w:r>
      <w:r w:rsidR="00B26EE0" w:rsidRPr="009B1533">
        <w:t xml:space="preserve">нам. Во-первых, как было установлено национальными судами, он и его </w:t>
      </w:r>
      <w:r>
        <w:t xml:space="preserve">двое </w:t>
      </w:r>
      <w:r w:rsidR="00B26EE0" w:rsidRPr="009B1533">
        <w:t>знакомых шли по тротуару вдоль улицы Ленина от кафе "Бистро" до площади Независимости во время обеденного перерыва, и это не является нарушением пунк</w:t>
      </w:r>
      <w:r>
        <w:t>та 17.1 главы 4 П</w:t>
      </w:r>
      <w:r w:rsidR="00B26EE0" w:rsidRPr="009B1533">
        <w:t>равил дорожного движения от 1 января 2006 года</w:t>
      </w:r>
      <w:r w:rsidR="007D3742">
        <w:rPr>
          <w:rStyle w:val="FootnoteReference"/>
        </w:rPr>
        <w:footnoteReference w:id="3"/>
      </w:r>
      <w:r w:rsidR="00AA0F35">
        <w:t>. Во</w:t>
      </w:r>
      <w:r w:rsidR="00AA0F35">
        <w:noBreakHyphen/>
      </w:r>
      <w:r w:rsidR="00B26EE0" w:rsidRPr="009B1533">
        <w:t xml:space="preserve">вторых, статья 33 Конституции гарантирует право на свободу </w:t>
      </w:r>
      <w:r>
        <w:t xml:space="preserve">мнений </w:t>
      </w:r>
      <w:r w:rsidR="00B26EE0" w:rsidRPr="009B1533">
        <w:t xml:space="preserve">и убеждений, а также </w:t>
      </w:r>
      <w:r w:rsidR="00494D4F">
        <w:t xml:space="preserve">право </w:t>
      </w:r>
      <w:r w:rsidR="00B26EE0" w:rsidRPr="009B1533">
        <w:t>на их свободное выражение</w:t>
      </w:r>
      <w:r w:rsidR="00494D4F">
        <w:t>,</w:t>
      </w:r>
      <w:r w:rsidR="00B26EE0" w:rsidRPr="009B1533">
        <w:t xml:space="preserve"> и никто не </w:t>
      </w:r>
      <w:r w:rsidR="00494D4F">
        <w:t xml:space="preserve">может быть </w:t>
      </w:r>
      <w:r w:rsidR="00B26EE0" w:rsidRPr="009B1533">
        <w:t>принужд</w:t>
      </w:r>
      <w:r w:rsidR="00494D4F">
        <w:t xml:space="preserve">ен к </w:t>
      </w:r>
      <w:r w:rsidR="00B26EE0" w:rsidRPr="009B1533">
        <w:t>выраж</w:t>
      </w:r>
      <w:r w:rsidR="00494D4F">
        <w:t xml:space="preserve">ению </w:t>
      </w:r>
      <w:r w:rsidR="00B26EE0" w:rsidRPr="009B1533">
        <w:t>сво</w:t>
      </w:r>
      <w:r w:rsidR="00494D4F">
        <w:t>их убеждений или отказу от них.</w:t>
      </w:r>
      <w:r w:rsidR="00B26EE0" w:rsidRPr="009B1533">
        <w:t xml:space="preserve"> Автор указывает, что Конституция не </w:t>
      </w:r>
      <w:r w:rsidR="00494D4F">
        <w:t xml:space="preserve">предусматривает </w:t>
      </w:r>
      <w:r w:rsidR="00B26EE0" w:rsidRPr="009B1533">
        <w:t>обяза</w:t>
      </w:r>
      <w:r w:rsidR="00494D4F">
        <w:t xml:space="preserve">нности </w:t>
      </w:r>
      <w:r w:rsidR="00B26EE0" w:rsidRPr="009B1533">
        <w:t>получать предварительн</w:t>
      </w:r>
      <w:r w:rsidR="00494D4F">
        <w:t xml:space="preserve">ое </w:t>
      </w:r>
      <w:r w:rsidR="00B26EE0" w:rsidRPr="009B1533">
        <w:t>разрешени</w:t>
      </w:r>
      <w:r w:rsidR="00494D4F">
        <w:t>е</w:t>
      </w:r>
      <w:r w:rsidR="00B26EE0" w:rsidRPr="009B1533">
        <w:t xml:space="preserve"> исполнительной власти (</w:t>
      </w:r>
      <w:r w:rsidR="00494D4F">
        <w:t>И</w:t>
      </w:r>
      <w:r w:rsidR="00B26EE0" w:rsidRPr="009B1533">
        <w:t>сполнительного комитета города Вите</w:t>
      </w:r>
      <w:r w:rsidR="00B26EE0" w:rsidRPr="009B1533">
        <w:t>б</w:t>
      </w:r>
      <w:r w:rsidR="00B26EE0" w:rsidRPr="009B1533">
        <w:t>ск</w:t>
      </w:r>
      <w:r w:rsidR="00494D4F">
        <w:t>а</w:t>
      </w:r>
      <w:r w:rsidR="00B26EE0" w:rsidRPr="009B1533">
        <w:t>), для того чтобы можно было свободно выразить мнение о таком историч</w:t>
      </w:r>
      <w:r w:rsidR="00B26EE0" w:rsidRPr="009B1533">
        <w:t>е</w:t>
      </w:r>
      <w:r w:rsidR="00B26EE0" w:rsidRPr="009B1533">
        <w:t>ском собы</w:t>
      </w:r>
      <w:r w:rsidR="00494D4F">
        <w:t>тии, как основание б</w:t>
      </w:r>
      <w:r w:rsidR="00B26EE0" w:rsidRPr="009B1533">
        <w:t xml:space="preserve">елорусского </w:t>
      </w:r>
      <w:r w:rsidR="00494D4F">
        <w:t>г</w:t>
      </w:r>
      <w:r w:rsidR="00B26EE0" w:rsidRPr="009B1533">
        <w:t>осударства, и отме</w:t>
      </w:r>
      <w:r w:rsidR="00494D4F">
        <w:t xml:space="preserve">тить </w:t>
      </w:r>
      <w:r w:rsidR="00B26EE0" w:rsidRPr="009B1533">
        <w:t>это соб</w:t>
      </w:r>
      <w:r w:rsidR="00B26EE0" w:rsidRPr="009B1533">
        <w:t>ы</w:t>
      </w:r>
      <w:r w:rsidR="00B26EE0" w:rsidRPr="009B1533">
        <w:t>ти</w:t>
      </w:r>
      <w:r w:rsidR="00501A20">
        <w:t>е</w:t>
      </w:r>
      <w:r w:rsidR="00B26EE0" w:rsidRPr="009B1533">
        <w:t>. Аналогичным образом, Конституция не устанавливает обяза</w:t>
      </w:r>
      <w:r w:rsidR="00501A20">
        <w:t>нности пол</w:t>
      </w:r>
      <w:r w:rsidR="00501A20">
        <w:t>у</w:t>
      </w:r>
      <w:r w:rsidR="00501A20">
        <w:t xml:space="preserve">чать </w:t>
      </w:r>
      <w:r w:rsidR="00B26EE0" w:rsidRPr="009B1533">
        <w:t>разрешение воздерживаться от выражения своего мнения. Однако автор молча выразил свое мнение относительно основа</w:t>
      </w:r>
      <w:r w:rsidR="00501A20">
        <w:t>ния б</w:t>
      </w:r>
      <w:r w:rsidR="00B26EE0" w:rsidRPr="009B1533">
        <w:t>елорусско</w:t>
      </w:r>
      <w:r w:rsidR="00501A20">
        <w:t>го г</w:t>
      </w:r>
      <w:r w:rsidR="00B26EE0" w:rsidRPr="009B1533">
        <w:t>о</w:t>
      </w:r>
      <w:r w:rsidR="00B26EE0" w:rsidRPr="009B1533">
        <w:t>сударства сво</w:t>
      </w:r>
      <w:r w:rsidR="00501A20">
        <w:t>им</w:t>
      </w:r>
      <w:r w:rsidR="00B26EE0" w:rsidRPr="009B1533">
        <w:t xml:space="preserve"> внешн</w:t>
      </w:r>
      <w:r w:rsidR="00501A20">
        <w:t>им видом и действиями</w:t>
      </w:r>
      <w:r w:rsidR="00B26EE0" w:rsidRPr="009B1533">
        <w:t xml:space="preserve">, поскольку, по его мнению, неправильно забывать историю своей страны. В-третьих, </w:t>
      </w:r>
      <w:r w:rsidR="00501A20">
        <w:t xml:space="preserve">национальные </w:t>
      </w:r>
      <w:r w:rsidR="00B26EE0" w:rsidRPr="009B1533">
        <w:t>суды</w:t>
      </w:r>
      <w:r w:rsidR="00501A20">
        <w:t xml:space="preserve"> не определили роли трех участников этого мероприятия и ошибочно квалифиц</w:t>
      </w:r>
      <w:r w:rsidR="00501A20">
        <w:t>и</w:t>
      </w:r>
      <w:r w:rsidR="00501A20">
        <w:t xml:space="preserve">ровали его как массовое, </w:t>
      </w:r>
      <w:r w:rsidR="00B26EE0" w:rsidRPr="009B1533">
        <w:t>хотя в нем приняли участие лишь три челове</w:t>
      </w:r>
      <w:r w:rsidR="00501A20">
        <w:t>ка. В</w:t>
      </w:r>
      <w:r w:rsidR="00501A20">
        <w:noBreakHyphen/>
      </w:r>
      <w:r w:rsidR="00B26EE0" w:rsidRPr="009B1533">
        <w:t>четвертых, автор утверждает, что, поскольку их движение по тротуару не противоречило прав</w:t>
      </w:r>
      <w:r w:rsidR="00B26EE0" w:rsidRPr="009B1533">
        <w:t>и</w:t>
      </w:r>
      <w:r w:rsidR="00B26EE0" w:rsidRPr="009B1533">
        <w:t xml:space="preserve">лам дорожного движения и не нарушало общественного порядка, то фактически его признали виновным </w:t>
      </w:r>
      <w:r w:rsidR="00EB7F62">
        <w:t>в том</w:t>
      </w:r>
      <w:r w:rsidR="00B26EE0" w:rsidRPr="009B1533">
        <w:t>, что он выражал сво</w:t>
      </w:r>
      <w:r w:rsidR="00EB7F62">
        <w:t>и</w:t>
      </w:r>
      <w:r w:rsidR="00B26EE0" w:rsidRPr="009B1533">
        <w:t xml:space="preserve"> поли</w:t>
      </w:r>
      <w:r w:rsidR="00EB7F62">
        <w:t>тически</w:t>
      </w:r>
      <w:r w:rsidR="00B26EE0" w:rsidRPr="009B1533">
        <w:t xml:space="preserve">е </w:t>
      </w:r>
      <w:r w:rsidR="00EB7F62">
        <w:t>взгляды</w:t>
      </w:r>
      <w:r w:rsidR="00B26EE0" w:rsidRPr="009B1533">
        <w:t>. Н</w:t>
      </w:r>
      <w:r w:rsidR="00B26EE0" w:rsidRPr="009B1533">
        <w:t>а</w:t>
      </w:r>
      <w:r w:rsidR="00B26EE0" w:rsidRPr="009B1533">
        <w:t>ряду с этим он утверждает, что право беспрепятственно придерживаться своих мнений и право на свободу их выражения гарантируются статьей 19 Па</w:t>
      </w:r>
      <w:r w:rsidR="00B26EE0" w:rsidRPr="009B1533">
        <w:t>к</w:t>
      </w:r>
      <w:r w:rsidR="00B26EE0" w:rsidRPr="009B1533">
        <w:t xml:space="preserve">та. </w:t>
      </w:r>
    </w:p>
    <w:p w:rsidR="00B26EE0" w:rsidRPr="009B1533" w:rsidRDefault="00EB7F62" w:rsidP="00EB7F62">
      <w:pPr>
        <w:pStyle w:val="H23GR"/>
      </w:pPr>
      <w:r>
        <w:tab/>
      </w:r>
      <w:r>
        <w:tab/>
      </w:r>
      <w:r w:rsidR="00B26EE0" w:rsidRPr="009B1533">
        <w:t>Жалоба</w:t>
      </w:r>
    </w:p>
    <w:p w:rsidR="00B26EE0" w:rsidRPr="009B1533" w:rsidRDefault="00B26EE0" w:rsidP="00B262A6">
      <w:pPr>
        <w:pStyle w:val="SingleTxtGR"/>
      </w:pPr>
      <w:r w:rsidRPr="009B1533">
        <w:t>3.</w:t>
      </w:r>
      <w:r w:rsidRPr="009B1533">
        <w:tab/>
        <w:t xml:space="preserve">Автор утверждает, что </w:t>
      </w:r>
      <w:r w:rsidR="00EB7F62">
        <w:t xml:space="preserve">изложенные </w:t>
      </w:r>
      <w:r w:rsidRPr="009B1533">
        <w:t xml:space="preserve">факты </w:t>
      </w:r>
      <w:r w:rsidR="00EB7F62">
        <w:t xml:space="preserve">свидетельствуют о </w:t>
      </w:r>
      <w:r w:rsidRPr="009B1533">
        <w:t>нарушени</w:t>
      </w:r>
      <w:r w:rsidR="00EB7F62">
        <w:t>и его прав, предусмотренных</w:t>
      </w:r>
      <w:r w:rsidRPr="009B1533">
        <w:t xml:space="preserve"> пунктом 2 статьи 19 Пакта. Он требует компенс</w:t>
      </w:r>
      <w:r w:rsidRPr="009B1533">
        <w:t>а</w:t>
      </w:r>
      <w:r w:rsidRPr="009B1533">
        <w:t xml:space="preserve">ции за причиненный материальный ущерб и возмещения наложенного на него </w:t>
      </w:r>
      <w:r w:rsidR="00EB7F62">
        <w:t xml:space="preserve">в порядке административного судопроизводства </w:t>
      </w:r>
      <w:r w:rsidRPr="009B1533">
        <w:t>штрафа.</w:t>
      </w:r>
    </w:p>
    <w:p w:rsidR="00B26EE0" w:rsidRPr="009B1533" w:rsidRDefault="00AA0F35" w:rsidP="00AA0F35">
      <w:pPr>
        <w:pStyle w:val="H23GR"/>
      </w:pPr>
      <w:r>
        <w:tab/>
      </w:r>
      <w:r>
        <w:tab/>
      </w:r>
      <w:r w:rsidR="00B26EE0" w:rsidRPr="009B1533">
        <w:t>Замечания государства-участника по вопросу о приемлемости и</w:t>
      </w:r>
      <w:r w:rsidR="00B73A28">
        <w:t> </w:t>
      </w:r>
      <w:r w:rsidR="00B26EE0" w:rsidRPr="009B1533">
        <w:t>по</w:t>
      </w:r>
      <w:r w:rsidR="007D3742">
        <w:t> </w:t>
      </w:r>
      <w:r w:rsidR="00B26EE0" w:rsidRPr="009B1533">
        <w:t>существу сообщения</w:t>
      </w:r>
    </w:p>
    <w:p w:rsidR="00576202" w:rsidRDefault="00B26EE0" w:rsidP="009A0BBD">
      <w:pPr>
        <w:pStyle w:val="SingleTxtGR"/>
      </w:pPr>
      <w:r w:rsidRPr="009B1533">
        <w:t>4.1</w:t>
      </w:r>
      <w:r w:rsidRPr="009B1533">
        <w:tab/>
        <w:t>23 июня 2010 года государство-участник напомнило о</w:t>
      </w:r>
      <w:r w:rsidR="00AA0F35">
        <w:t xml:space="preserve">бстоятельства </w:t>
      </w:r>
      <w:r w:rsidRPr="009B1533">
        <w:t>да</w:t>
      </w:r>
      <w:r w:rsidRPr="009B1533">
        <w:t>н</w:t>
      </w:r>
      <w:r w:rsidRPr="009B1533">
        <w:t>ного дела</w:t>
      </w:r>
      <w:r w:rsidR="00AA0F35">
        <w:t xml:space="preserve"> и</w:t>
      </w:r>
      <w:r w:rsidRPr="009B1533">
        <w:t xml:space="preserve"> оспорило приемлемость сообщения, указав, что автор не исчерпал всех имеющихся </w:t>
      </w:r>
      <w:r w:rsidR="00AA0F35">
        <w:t xml:space="preserve">внутренних </w:t>
      </w:r>
      <w:r w:rsidRPr="009B1533">
        <w:t>средств правовой защиты, поскольку он не обр</w:t>
      </w:r>
      <w:r w:rsidRPr="009B1533">
        <w:t>а</w:t>
      </w:r>
      <w:r w:rsidRPr="009B1533">
        <w:t>щался с ходатайством о пересмотре решений национальных судов по данному делу</w:t>
      </w:r>
      <w:r w:rsidR="00AA0F35">
        <w:t xml:space="preserve"> в порядке надзора.</w:t>
      </w:r>
      <w:r w:rsidRPr="009B1533">
        <w:t xml:space="preserve"> </w:t>
      </w:r>
      <w:r w:rsidR="00576202">
        <w:t>Право ходатайствовать о пересмотре в порядке</w:t>
      </w:r>
      <w:r w:rsidR="00576202" w:rsidRPr="007A685E">
        <w:t xml:space="preserve"> </w:t>
      </w:r>
      <w:r w:rsidR="00576202">
        <w:t xml:space="preserve">надзора судебного постановления </w:t>
      </w:r>
      <w:r w:rsidR="00576202" w:rsidRPr="007A685E">
        <w:rPr>
          <w:lang w:val="en-US"/>
        </w:rPr>
        <w:t>res</w:t>
      </w:r>
      <w:r w:rsidR="00576202" w:rsidRPr="007A685E">
        <w:t xml:space="preserve"> </w:t>
      </w:r>
      <w:r w:rsidR="00576202" w:rsidRPr="007A685E">
        <w:rPr>
          <w:lang w:val="en-US"/>
        </w:rPr>
        <w:t>judicata</w:t>
      </w:r>
      <w:r w:rsidR="00576202" w:rsidRPr="009D7BEB">
        <w:rPr>
          <w:i/>
        </w:rPr>
        <w:t xml:space="preserve"> </w:t>
      </w:r>
      <w:r w:rsidR="00576202" w:rsidRPr="007A685E">
        <w:t>по</w:t>
      </w:r>
      <w:r w:rsidR="00576202">
        <w:rPr>
          <w:i/>
        </w:rPr>
        <w:t xml:space="preserve"> </w:t>
      </w:r>
      <w:r w:rsidR="00576202" w:rsidRPr="009D7BEB">
        <w:t>административному делу гарантиров</w:t>
      </w:r>
      <w:r w:rsidR="00576202" w:rsidRPr="009D7BEB">
        <w:t>а</w:t>
      </w:r>
      <w:r w:rsidR="00576202" w:rsidRPr="009D7BEB">
        <w:t>но</w:t>
      </w:r>
      <w:r w:rsidR="00576202">
        <w:t xml:space="preserve"> статьей 12.11 Адм</w:t>
      </w:r>
      <w:r w:rsidR="00576202">
        <w:t>и</w:t>
      </w:r>
      <w:r w:rsidR="00576202">
        <w:t>нистративно-процессуального кодекса. Такое ходатайство должно быть подано в течение шести месяцев после вынесения окончательного решения. Ходатайство о пересмотре в порядке надзора является эффективным средством правовой защиты, которое имеет целью избежать, насколько это во</w:t>
      </w:r>
      <w:r w:rsidR="00576202">
        <w:t>з</w:t>
      </w:r>
      <w:r w:rsidR="00576202">
        <w:t>можно, возбуждения дел против граждан без должных на то оснований. Автор не обращался в Генеральную прокуратуру в рамках процедуры пересмотра в порядке надзора и, следовательно, не воспользовался таким средством вну</w:t>
      </w:r>
      <w:r w:rsidR="00576202">
        <w:t>т</w:t>
      </w:r>
      <w:r w:rsidR="00576202">
        <w:t>ренней правовой защ</w:t>
      </w:r>
      <w:r w:rsidR="00576202">
        <w:t>и</w:t>
      </w:r>
      <w:r w:rsidR="00576202">
        <w:t>ты.</w:t>
      </w:r>
    </w:p>
    <w:p w:rsidR="00576202" w:rsidRDefault="00576202" w:rsidP="009A0BBD">
      <w:pPr>
        <w:pStyle w:val="SingleTxtGR"/>
      </w:pPr>
      <w:r>
        <w:t>4.2</w:t>
      </w:r>
      <w:r>
        <w:tab/>
        <w:t>Статья 35 Конституции гарантирует право свободы собраний, митингов, уличных шествий, демонстраций и пикетирования при условии, что они не н</w:t>
      </w:r>
      <w:r>
        <w:t>а</w:t>
      </w:r>
      <w:r>
        <w:t>рушают правопорядок и права других граждан. Процедура организации масс</w:t>
      </w:r>
      <w:r>
        <w:t>о</w:t>
      </w:r>
      <w:r>
        <w:t>вых мероприятий регулируется в соответствии с Законом о массовых меропри</w:t>
      </w:r>
      <w:r>
        <w:t>я</w:t>
      </w:r>
      <w:r>
        <w:t>тиях от 30 декабря 1997 года. Этот закон имеет целью создание условий для реализации конституционных прав и свобод граждан и защиты общественного порядка и безопасности населения при проведении таких мероприятий в общ</w:t>
      </w:r>
      <w:r>
        <w:t>е</w:t>
      </w:r>
      <w:r>
        <w:t>ственных местах.</w:t>
      </w:r>
    </w:p>
    <w:p w:rsidR="00576202" w:rsidRDefault="00576202" w:rsidP="009A0BBD">
      <w:pPr>
        <w:pStyle w:val="SingleTxtGR"/>
      </w:pPr>
      <w:r>
        <w:t>4.3</w:t>
      </w:r>
      <w:r>
        <w:tab/>
        <w:t>Государство-участник указывает, что, по признанию самого автора, он принимал участие в уличном шествии 25 марта 2009 года в Витебске и нес б</w:t>
      </w:r>
      <w:r>
        <w:t>е</w:t>
      </w:r>
      <w:r>
        <w:t>ло-красно-белый флаг, публично выражая тем самым свои общественно-политические взгляды, и пытался привлечь к себе внимание. Доводы автора о том, что его движение по тротуару не нарушало Правил дорожного движения или общественного порядка и поэтому не представляло административное пр</w:t>
      </w:r>
      <w:r>
        <w:t>а</w:t>
      </w:r>
      <w:r>
        <w:t>вонарушение, являются ошибочными и противоречат пояснению, содержащ</w:t>
      </w:r>
      <w:r>
        <w:t>е</w:t>
      </w:r>
      <w:r>
        <w:t>муся в статье 2 Закона о массовых мероприятиях.</w:t>
      </w:r>
    </w:p>
    <w:p w:rsidR="00576202" w:rsidRDefault="00576202" w:rsidP="009A0BBD">
      <w:pPr>
        <w:pStyle w:val="SingleTxtGR"/>
      </w:pPr>
      <w:r>
        <w:t>4.4</w:t>
      </w:r>
      <w:r>
        <w:tab/>
        <w:t>Государство-участник указывает далее, что автор не продемонстрировал, что у него имелось законное разрешение на организацию и проведение этого мероприятия и что он лично не обращался за таким разрешением. Формально он не обвинялся и в организации ули</w:t>
      </w:r>
      <w:r>
        <w:t>ч</w:t>
      </w:r>
      <w:r>
        <w:t>ного шествия.</w:t>
      </w:r>
    </w:p>
    <w:p w:rsidR="00576202" w:rsidRDefault="00576202" w:rsidP="009A0BBD">
      <w:pPr>
        <w:pStyle w:val="SingleTxtGR"/>
      </w:pPr>
      <w:r>
        <w:t>4.5</w:t>
      </w:r>
      <w:r>
        <w:tab/>
        <w:t>Ссылаясь на статью 22 Конституции, государство-участник утверждает, что все граждане равны перед законом и имеют право без дискриминации на равную защиту своих прав и законных интересов. Из-за желания группы людей проводить массовые мероприятия и участвовать в них не должны нарушаться права и свободы других гра</w:t>
      </w:r>
      <w:r>
        <w:t>ж</w:t>
      </w:r>
      <w:r>
        <w:t>дан.</w:t>
      </w:r>
    </w:p>
    <w:p w:rsidR="00576202" w:rsidRDefault="00576202" w:rsidP="009A0BBD">
      <w:pPr>
        <w:pStyle w:val="SingleTxtGR"/>
      </w:pPr>
      <w:r>
        <w:t>4.6</w:t>
      </w:r>
      <w:r>
        <w:tab/>
        <w:t>В заключение государство-участник указыв</w:t>
      </w:r>
      <w:r w:rsidRPr="00DB4425">
        <w:t>а</w:t>
      </w:r>
      <w:r>
        <w:t>ет, что автор не исчерпал всех имеющихся внутренних средств правовой защиты и что нет никаких осн</w:t>
      </w:r>
      <w:r>
        <w:t>о</w:t>
      </w:r>
      <w:r>
        <w:t>ваний полагать, что такие средства правовой защиты были бы недоступными или неэффективными. Следовательно, данное сообщение следует считать н</w:t>
      </w:r>
      <w:r>
        <w:t>е</w:t>
      </w:r>
      <w:r>
        <w:t>приемлемым согласно статье 5 Факультативного пр</w:t>
      </w:r>
      <w:r>
        <w:t>о</w:t>
      </w:r>
      <w:r>
        <w:t>токола.</w:t>
      </w:r>
    </w:p>
    <w:p w:rsidR="00576202" w:rsidRDefault="00576202" w:rsidP="009A0BBD">
      <w:pPr>
        <w:pStyle w:val="SingleTxtGR"/>
      </w:pPr>
      <w:r>
        <w:t>4.7</w:t>
      </w:r>
      <w:r>
        <w:tab/>
        <w:t>В качестве общего правила государство-участник просит Комитет ра</w:t>
      </w:r>
      <w:r>
        <w:t>с</w:t>
      </w:r>
      <w:r>
        <w:t>сматривать индивидуальные сообщения более внимательно, прежде чем их р</w:t>
      </w:r>
      <w:r>
        <w:t>е</w:t>
      </w:r>
      <w:r>
        <w:t>гистрировать, в час</w:t>
      </w:r>
      <w:r>
        <w:t>т</w:t>
      </w:r>
      <w:r>
        <w:t>ности в случае злоупотребления правом представления (статья 3 Факультативного протокола) или неисчерпания авторами всех име</w:t>
      </w:r>
      <w:r>
        <w:t>ю</w:t>
      </w:r>
      <w:r>
        <w:t>щихся внутренних средств правовой защиты (статья 5 Факультативного прот</w:t>
      </w:r>
      <w:r>
        <w:t>о</w:t>
      </w:r>
      <w:r>
        <w:t>кола).</w:t>
      </w:r>
    </w:p>
    <w:p w:rsidR="00576202" w:rsidRDefault="00576202" w:rsidP="009A0BBD">
      <w:pPr>
        <w:pStyle w:val="SingleTxtGR"/>
      </w:pPr>
      <w:r>
        <w:t>4.8</w:t>
      </w:r>
      <w:r>
        <w:tab/>
        <w:t>Вербальной нотой от 25 января 2012 года государство-участник подтве</w:t>
      </w:r>
      <w:r>
        <w:t>р</w:t>
      </w:r>
      <w:r>
        <w:t>дило свою изложенную 23 июня 2010 года позицию по вопросу о приемлемости сообщения. Кроме того, оно указывает, что считает регистрацию данного соо</w:t>
      </w:r>
      <w:r>
        <w:t>б</w:t>
      </w:r>
      <w:r>
        <w:t>щения нарушением Факультативного пр</w:t>
      </w:r>
      <w:r>
        <w:t>о</w:t>
      </w:r>
      <w:r>
        <w:t xml:space="preserve">токола. </w:t>
      </w:r>
    </w:p>
    <w:p w:rsidR="00576202" w:rsidRDefault="00576202" w:rsidP="009A0BBD">
      <w:pPr>
        <w:pStyle w:val="SingleTxtGR"/>
      </w:pPr>
      <w:r>
        <w:t>4.9</w:t>
      </w:r>
      <w:r>
        <w:tab/>
        <w:t>В частности, оно указывает, что, став государством − участником Факул</w:t>
      </w:r>
      <w:r>
        <w:t>ь</w:t>
      </w:r>
      <w:r>
        <w:t>тативного протокола, оно признало компетенцию Комитета, предусмотренную статьей 1, однако эта компетенция была признана в увязке с другими полож</w:t>
      </w:r>
      <w:r>
        <w:t>е</w:t>
      </w:r>
      <w:r>
        <w:t>ниями Факультативного протокола, включая положения, устанавливающие кр</w:t>
      </w:r>
      <w:r>
        <w:t>и</w:t>
      </w:r>
      <w:r>
        <w:t>терии, касающиеся авторов жалоб и приемлемости их сообщений, в частн</w:t>
      </w:r>
      <w:r>
        <w:t>о</w:t>
      </w:r>
      <w:r>
        <w:t>сти с положениями статей 2 и 5. Государство-участник указывает, что согласно Ф</w:t>
      </w:r>
      <w:r>
        <w:t>а</w:t>
      </w:r>
      <w:r>
        <w:t>культативному протоколу государства-участники не связаны никакими обяз</w:t>
      </w:r>
      <w:r>
        <w:t>а</w:t>
      </w:r>
      <w:r>
        <w:t>тельствами в плане признания правил процедуры Комитета и толкования пол</w:t>
      </w:r>
      <w:r>
        <w:t>о</w:t>
      </w:r>
      <w:r>
        <w:t>жений Факультативного протокола, которое "может быть действительным тол</w:t>
      </w:r>
      <w:r>
        <w:t>ь</w:t>
      </w:r>
      <w:r>
        <w:t>ко тогда, когда оно дается в соответствии с Венской конвенцией о праве межд</w:t>
      </w:r>
      <w:r>
        <w:t>у</w:t>
      </w:r>
      <w:r>
        <w:t>народных договоров". Оно указывает, что "в отношении процедуры подачи ж</w:t>
      </w:r>
      <w:r>
        <w:t>а</w:t>
      </w:r>
      <w:r>
        <w:t>лоб государства-участники должны руководствоваться прежде всего полож</w:t>
      </w:r>
      <w:r>
        <w:t>е</w:t>
      </w:r>
      <w:r>
        <w:t>ниями Факультативного протокола" и что Факультативный протокол не распр</w:t>
      </w:r>
      <w:r>
        <w:t>о</w:t>
      </w:r>
      <w:r>
        <w:t>страняется на ссылки на давно сложившуюся практику, методы работы и пр</w:t>
      </w:r>
      <w:r>
        <w:t>е</w:t>
      </w:r>
      <w:r>
        <w:t>цедентное право Комитета". Оно заявляет также, что "любое сообщение, зар</w:t>
      </w:r>
      <w:r>
        <w:t>е</w:t>
      </w:r>
      <w:r>
        <w:t>гистрированное в нарушение п</w:t>
      </w:r>
      <w:r>
        <w:t>о</w:t>
      </w:r>
      <w:r>
        <w:t>ложений Факультативного протокола к Пакту о гражданских и политических правах, будет рассматриваться государством-участником как несовместимое с Протоколом и будет отклоняться без высказ</w:t>
      </w:r>
      <w:r>
        <w:t>ы</w:t>
      </w:r>
      <w:r>
        <w:t>вания замечаний в отношении приемлемости сообщения или его существа". Г</w:t>
      </w:r>
      <w:r>
        <w:t>о</w:t>
      </w:r>
      <w:r>
        <w:t>сударство-участник указывает далее, что решения, принятые Комитетом в о</w:t>
      </w:r>
      <w:r>
        <w:t>т</w:t>
      </w:r>
      <w:r>
        <w:t>ношении таких отклоненных сообщений, будут рассматриваться его властями как "недействител</w:t>
      </w:r>
      <w:r>
        <w:t>ь</w:t>
      </w:r>
      <w:r>
        <w:t xml:space="preserve">ные". </w:t>
      </w:r>
    </w:p>
    <w:p w:rsidR="00576202" w:rsidRDefault="00576202" w:rsidP="009A0BBD">
      <w:pPr>
        <w:pStyle w:val="H23GR"/>
      </w:pPr>
      <w:r>
        <w:tab/>
      </w:r>
      <w:r>
        <w:tab/>
        <w:t>Вопросы и процедура их рассмотрений в Комитете</w:t>
      </w:r>
    </w:p>
    <w:p w:rsidR="00576202" w:rsidRDefault="00576202" w:rsidP="009A0BBD">
      <w:pPr>
        <w:pStyle w:val="H4GR"/>
      </w:pPr>
      <w:r>
        <w:tab/>
      </w:r>
      <w:r>
        <w:tab/>
        <w:t>Отсутствие сотрудничества со стороны государства-участника</w:t>
      </w:r>
    </w:p>
    <w:p w:rsidR="00576202" w:rsidRDefault="00576202" w:rsidP="009A0BBD">
      <w:pPr>
        <w:pStyle w:val="SingleTxtGR"/>
      </w:pPr>
      <w:r>
        <w:t>5.1</w:t>
      </w:r>
      <w:r>
        <w:tab/>
        <w:t>Комитет принимает к сведению утверждение государства-участника об отсутствии правовых оснований для рассмотрения сообщения автора, поскол</w:t>
      </w:r>
      <w:r>
        <w:t>ь</w:t>
      </w:r>
      <w:r>
        <w:t>ку оно зарегистрир</w:t>
      </w:r>
      <w:r>
        <w:t>о</w:t>
      </w:r>
      <w:r>
        <w:t>вано в нарушение положений Факультативного протокола, поскольку автор не исчерпал имеющихся внутренних средств правовой защиты, что оно не обязано признавать правила процедуры Комитета и толкование им положений Факультативного протокола и что принятое Комитетом решение по этому сообщению будет считаться его властями "недействител</w:t>
      </w:r>
      <w:r>
        <w:t>ь</w:t>
      </w:r>
      <w:r>
        <w:t>ным".</w:t>
      </w:r>
    </w:p>
    <w:p w:rsidR="00576202" w:rsidRDefault="00576202" w:rsidP="009A0BBD">
      <w:pPr>
        <w:pStyle w:val="SingleTxtGR"/>
      </w:pPr>
      <w:r>
        <w:t>5.2</w:t>
      </w:r>
      <w:r>
        <w:tab/>
        <w:t>Комитет напоминает, что пункт 2 статьи 39 Пакта позволяет ему устана</w:t>
      </w:r>
      <w:r>
        <w:t>в</w:t>
      </w:r>
      <w:r>
        <w:t>ливать свои собственные правила процедуры, которые государства-участники согласились признавать. Присоединяясь к Факультативному протоколу, гос</w:t>
      </w:r>
      <w:r>
        <w:t>у</w:t>
      </w:r>
      <w:r>
        <w:t>дарство − участник Пакта признает компетенцию Комитета получать и рассма</w:t>
      </w:r>
      <w:r>
        <w:t>т</w:t>
      </w:r>
      <w:r>
        <w:t>ривать сообщения от отдельных лиц, утверждающих, что они являются жертв</w:t>
      </w:r>
      <w:r>
        <w:t>а</w:t>
      </w:r>
      <w:r>
        <w:t>ми нарушений любого из прав, закрепленных в Пакте (преамбула и статья 1). Из факта присоединения государства к Факультативному протоколу вытекает, что оно берет на себя обязательство добросовестно сотрудничать с К</w:t>
      </w:r>
      <w:r>
        <w:t>о</w:t>
      </w:r>
      <w:r>
        <w:t>митетом, с тем чтобы дать ему возможность рассматривать такие соо</w:t>
      </w:r>
      <w:r>
        <w:t>б</w:t>
      </w:r>
      <w:r>
        <w:t>щения, а после рассмотрения сообщения направлять свои соображения государству-участнику и автору сообщения (пункты 1 и 4 статьи 5). Любые предпринимаемые госуда</w:t>
      </w:r>
      <w:r>
        <w:t>р</w:t>
      </w:r>
      <w:r>
        <w:t>ством-участником действия, мешающие Комитету в деле рассмотрения и изуч</w:t>
      </w:r>
      <w:r>
        <w:t>е</w:t>
      </w:r>
      <w:r>
        <w:t>ния сообщений, а также в изложении своих соображений или д</w:t>
      </w:r>
      <w:r>
        <w:t>е</w:t>
      </w:r>
      <w:r>
        <w:t>лающие эти действия Комитета тщетными, являются несовместимыми с данными обяз</w:t>
      </w:r>
      <w:r>
        <w:t>а</w:t>
      </w:r>
      <w:r>
        <w:t>тельствами</w:t>
      </w:r>
      <w:r>
        <w:rPr>
          <w:rStyle w:val="FootnoteReference"/>
        </w:rPr>
        <w:footnoteReference w:id="4"/>
      </w:r>
      <w:r>
        <w:t>. Комитет сам вправе определять, следует ли регистр</w:t>
      </w:r>
      <w:r>
        <w:t>и</w:t>
      </w:r>
      <w:r>
        <w:t>ровать то или иное дело. Не признавая компетенцию Комитета в вопросах определения того, следует ли регистрировать то или иное сообщение, как и заявляя заранее, что оно не соглашается с решением Комитета относительно приемлемости и сущ</w:t>
      </w:r>
      <w:r>
        <w:t>е</w:t>
      </w:r>
      <w:r>
        <w:t>ства сообщений, государство-участник нарушает свои обяз</w:t>
      </w:r>
      <w:r>
        <w:t>а</w:t>
      </w:r>
      <w:r>
        <w:t>тельства по статье 1 Факультативного протокола.</w:t>
      </w:r>
    </w:p>
    <w:p w:rsidR="00576202" w:rsidRDefault="00576202" w:rsidP="009A0BBD">
      <w:pPr>
        <w:pStyle w:val="H4GR"/>
      </w:pPr>
      <w:r>
        <w:tab/>
      </w:r>
      <w:r>
        <w:tab/>
        <w:t>Рассмотрение вопроса о приемлемости</w:t>
      </w:r>
    </w:p>
    <w:p w:rsidR="00576202" w:rsidRDefault="00576202" w:rsidP="009A0BBD">
      <w:pPr>
        <w:pStyle w:val="SingleTxtGR"/>
      </w:pPr>
      <w:r w:rsidRPr="00104C65">
        <w:t>6.1</w:t>
      </w:r>
      <w:r>
        <w:tab/>
        <w:t>Прежде чем рассматривать какое-либо содержащееся в сообщении</w:t>
      </w:r>
      <w:r w:rsidRPr="00356DE8">
        <w:t xml:space="preserve"> </w:t>
      </w:r>
      <w:r>
        <w:t>у</w:t>
      </w:r>
      <w:r>
        <w:t>т</w:t>
      </w:r>
      <w:r>
        <w:t>верждение, Комитет по правам человека должен в соответствии с правилом 93 своих правил процедуры принять решение о том, является ли это сообщение приемлемым согласно Ф</w:t>
      </w:r>
      <w:r>
        <w:t>а</w:t>
      </w:r>
      <w:r>
        <w:t>культативному протоколу к Пакту.</w:t>
      </w:r>
    </w:p>
    <w:p w:rsidR="00576202" w:rsidRPr="000C56AE" w:rsidRDefault="00576202" w:rsidP="009A0BBD">
      <w:pPr>
        <w:pStyle w:val="SingleTxtGR"/>
      </w:pPr>
      <w:r>
        <w:t>6.2</w:t>
      </w:r>
      <w:r>
        <w:tab/>
        <w:t xml:space="preserve">Комитет установил, как это предписывает пункт 2 </w:t>
      </w:r>
      <w:r>
        <w:rPr>
          <w:lang w:val="en-US"/>
        </w:rPr>
        <w:t>a</w:t>
      </w:r>
      <w:r>
        <w:t>) статьи 5 Факульт</w:t>
      </w:r>
      <w:r>
        <w:t>а</w:t>
      </w:r>
      <w:r>
        <w:t>тивного протокола, что этот же вопрос не рассматривается в соответствии с другой процедурой международного разбирательства или урегулирования.</w:t>
      </w:r>
    </w:p>
    <w:p w:rsidR="00AF0C04" w:rsidRPr="00606787" w:rsidRDefault="00576202" w:rsidP="009A0BBD">
      <w:pPr>
        <w:pStyle w:val="SingleTxtGR"/>
      </w:pPr>
      <w:r>
        <w:t>6.3</w:t>
      </w:r>
      <w:r>
        <w:tab/>
        <w:t>Комитет принимает к сведению утверждение государства-участника о том, что автору следовало обратиться в Генеральную прокуратуру с ходатайс</w:t>
      </w:r>
      <w:r>
        <w:t>т</w:t>
      </w:r>
      <w:r>
        <w:t>вом о возбуждении надзорного производства в отношении принятых наци</w:t>
      </w:r>
      <w:r>
        <w:t>о</w:t>
      </w:r>
      <w:r>
        <w:t>нальными судами решений. Он также принимает к сведению пояснения автора, согласно которым его ходатайство о возбуждении надзорного производства Верховным судом осталось без удовлетворения.</w:t>
      </w:r>
      <w:r w:rsidR="00E516A1">
        <w:t xml:space="preserve"> </w:t>
      </w:r>
      <w:r w:rsidR="00AF0C04" w:rsidRPr="00606787">
        <w:t>Комитет напоминает о своей правовой практике, согласно которой процедуры пересмотра дел в порядке на</w:t>
      </w:r>
      <w:r w:rsidR="00AF0C04" w:rsidRPr="00606787">
        <w:t>д</w:t>
      </w:r>
      <w:r w:rsidR="00AF0C04" w:rsidRPr="00606787">
        <w:t>зор</w:t>
      </w:r>
      <w:r w:rsidR="00AF0C04">
        <w:t>а</w:t>
      </w:r>
      <w:r w:rsidR="00AF0C04" w:rsidRPr="00606787">
        <w:t xml:space="preserve"> Генеральной прокуратур</w:t>
      </w:r>
      <w:r w:rsidR="00AF0C04">
        <w:t>ой</w:t>
      </w:r>
      <w:r w:rsidR="00AF0C04" w:rsidRPr="00606787">
        <w:t xml:space="preserve">, которые позволяют пересматривать </w:t>
      </w:r>
      <w:r w:rsidR="00AF0C04">
        <w:t>вступи</w:t>
      </w:r>
      <w:r w:rsidR="00AF0C04">
        <w:t>в</w:t>
      </w:r>
      <w:r w:rsidR="00AF0C04">
        <w:t xml:space="preserve">шие в силу </w:t>
      </w:r>
      <w:r w:rsidR="00AF0C04" w:rsidRPr="00606787">
        <w:t>судебные решения, не являются средством правовой защиты, кот</w:t>
      </w:r>
      <w:r w:rsidR="00AF0C04" w:rsidRPr="00606787">
        <w:t>о</w:t>
      </w:r>
      <w:r w:rsidR="00AF0C04" w:rsidRPr="00606787">
        <w:t>рая должна быть исчерпана</w:t>
      </w:r>
      <w:r w:rsidR="00AF0C04" w:rsidRPr="00735821">
        <w:rPr>
          <w:sz w:val="18"/>
          <w:szCs w:val="18"/>
          <w:vertAlign w:val="superscript"/>
        </w:rPr>
        <w:footnoteReference w:id="5"/>
      </w:r>
      <w:r w:rsidR="00AF0C04" w:rsidRPr="00606787">
        <w:t xml:space="preserve"> </w:t>
      </w:r>
      <w:r w:rsidR="00AF0C04">
        <w:t xml:space="preserve">для целей пункта 2 </w:t>
      </w:r>
      <w:r w:rsidR="00AF0C04">
        <w:rPr>
          <w:lang w:val="en-US"/>
        </w:rPr>
        <w:t>b</w:t>
      </w:r>
      <w:r w:rsidR="00AF0C04">
        <w:t>) статьи 5 Факультативного протокола</w:t>
      </w:r>
      <w:r w:rsidR="00AF0C04" w:rsidRPr="00606787">
        <w:t xml:space="preserve">. В </w:t>
      </w:r>
      <w:r w:rsidR="00AF0C04">
        <w:t>таких обстоятельствах</w:t>
      </w:r>
      <w:r w:rsidR="00AF0C04" w:rsidRPr="00606787">
        <w:t xml:space="preserve"> Комитет считает, что пункт 2 </w:t>
      </w:r>
      <w:r w:rsidR="00AF0C04" w:rsidRPr="00606787">
        <w:rPr>
          <w:lang w:val="en-US"/>
        </w:rPr>
        <w:t>b</w:t>
      </w:r>
      <w:r w:rsidR="00AF0C04" w:rsidRPr="00606787">
        <w:t>) статьи 5 Факультативного протокола не препятствует рассмотрению им настоящего с</w:t>
      </w:r>
      <w:r w:rsidR="00AF0C04" w:rsidRPr="00606787">
        <w:t>о</w:t>
      </w:r>
      <w:r w:rsidR="00AF0C04" w:rsidRPr="00606787">
        <w:t>общения.</w:t>
      </w:r>
    </w:p>
    <w:p w:rsidR="00AF0C04" w:rsidRPr="00606787" w:rsidRDefault="00AF0C04" w:rsidP="009A0BBD">
      <w:pPr>
        <w:pStyle w:val="SingleTxtGR"/>
      </w:pPr>
      <w:r w:rsidRPr="00606787">
        <w:t>6.4</w:t>
      </w:r>
      <w:r w:rsidRPr="00606787">
        <w:tab/>
        <w:t>Комитет считает, что автор в достаточной степени обосновал сво</w:t>
      </w:r>
      <w:r>
        <w:t>ю</w:t>
      </w:r>
      <w:r w:rsidRPr="00606787">
        <w:t xml:space="preserve"> </w:t>
      </w:r>
      <w:r>
        <w:t>жал</w:t>
      </w:r>
      <w:r>
        <w:t>о</w:t>
      </w:r>
      <w:r>
        <w:t>бу</w:t>
      </w:r>
      <w:r w:rsidRPr="00606787">
        <w:t xml:space="preserve"> </w:t>
      </w:r>
      <w:r>
        <w:t>по</w:t>
      </w:r>
      <w:r w:rsidRPr="00606787">
        <w:t xml:space="preserve"> пункту 2 статьи 19 Пакта для целей приемлемости. Поэтому он объявля</w:t>
      </w:r>
      <w:r w:rsidRPr="00606787">
        <w:t>е</w:t>
      </w:r>
      <w:r w:rsidRPr="00606787">
        <w:t>т</w:t>
      </w:r>
      <w:r>
        <w:t xml:space="preserve"> сообщение</w:t>
      </w:r>
      <w:r w:rsidRPr="00606787">
        <w:t xml:space="preserve"> приемлемым и приступает к его рассмотрению по с</w:t>
      </w:r>
      <w:r w:rsidRPr="00606787">
        <w:t>у</w:t>
      </w:r>
      <w:r w:rsidRPr="00606787">
        <w:t>ществу.</w:t>
      </w:r>
    </w:p>
    <w:p w:rsidR="00AF0C04" w:rsidRPr="00606787" w:rsidRDefault="00AF0C04" w:rsidP="009A0BBD">
      <w:pPr>
        <w:pStyle w:val="H4GR"/>
      </w:pPr>
      <w:r>
        <w:tab/>
      </w:r>
      <w:r>
        <w:tab/>
      </w:r>
      <w:r w:rsidRPr="00606787">
        <w:t>Рассмотрение по существу</w:t>
      </w:r>
    </w:p>
    <w:p w:rsidR="00AF0C04" w:rsidRPr="00606787" w:rsidRDefault="00AF0C04" w:rsidP="009A0BBD">
      <w:pPr>
        <w:pStyle w:val="SingleTxtGR"/>
      </w:pPr>
      <w:r w:rsidRPr="00606787">
        <w:t>7.1</w:t>
      </w:r>
      <w:r w:rsidRPr="00606787">
        <w:tab/>
        <w:t>Комитет по правам человека рассмотрел сообщение с учетом всей и</w:t>
      </w:r>
      <w:r w:rsidRPr="00606787">
        <w:t>н</w:t>
      </w:r>
      <w:r w:rsidRPr="00606787">
        <w:t>формации, представленной ему сторонами в соответствии с пунктом 1 статьи 5 Факультативного протокола.</w:t>
      </w:r>
    </w:p>
    <w:p w:rsidR="00AF0C04" w:rsidRPr="00606787" w:rsidRDefault="00AF0C04" w:rsidP="009A0BBD">
      <w:pPr>
        <w:pStyle w:val="SingleTxtGR"/>
      </w:pPr>
      <w:r w:rsidRPr="00606787">
        <w:t>7.2</w:t>
      </w:r>
      <w:r w:rsidRPr="00606787">
        <w:tab/>
        <w:t>Комитет принимает к сведению утверждение автора о том, что признание его виновным в проведении мирного собрания без получения предварительного разрешения представляет собой неоправданное ограничение его права на св</w:t>
      </w:r>
      <w:r w:rsidRPr="00606787">
        <w:t>о</w:t>
      </w:r>
      <w:r w:rsidRPr="00606787">
        <w:t xml:space="preserve">боду выражения мнений, </w:t>
      </w:r>
      <w:r>
        <w:t>предусмотренного</w:t>
      </w:r>
      <w:r w:rsidRPr="00606787">
        <w:t xml:space="preserve"> пунктом 2 статьи 19 Пакта. Он пр</w:t>
      </w:r>
      <w:r w:rsidRPr="00606787">
        <w:t>и</w:t>
      </w:r>
      <w:r w:rsidRPr="00606787">
        <w:t>нимает также к сведению пояснения государства-участника о том, что огран</w:t>
      </w:r>
      <w:r w:rsidRPr="00606787">
        <w:t>и</w:t>
      </w:r>
      <w:r w:rsidRPr="00606787">
        <w:t xml:space="preserve">чение, о котором идет речь, было </w:t>
      </w:r>
      <w:r>
        <w:t>наложено</w:t>
      </w:r>
      <w:r w:rsidRPr="00606787">
        <w:t xml:space="preserve"> в соответствии с Законом о масс</w:t>
      </w:r>
      <w:r w:rsidRPr="00606787">
        <w:t>о</w:t>
      </w:r>
      <w:r w:rsidRPr="00606787">
        <w:t xml:space="preserve">вых мероприятиях, </w:t>
      </w:r>
      <w:r>
        <w:t xml:space="preserve">в частности потому, что автор </w:t>
      </w:r>
      <w:r w:rsidRPr="00606787">
        <w:t>не имел должного разреш</w:t>
      </w:r>
      <w:r w:rsidRPr="00606787">
        <w:t>е</w:t>
      </w:r>
      <w:r w:rsidRPr="00606787">
        <w:t>ния на проведение этого мероприятия</w:t>
      </w:r>
      <w:r>
        <w:t>,</w:t>
      </w:r>
      <w:r w:rsidRPr="00606787">
        <w:t xml:space="preserve"> что доводы автор</w:t>
      </w:r>
      <w:r>
        <w:t>а</w:t>
      </w:r>
      <w:r w:rsidRPr="00606787">
        <w:t xml:space="preserve"> в </w:t>
      </w:r>
      <w:r>
        <w:t>пользу того</w:t>
      </w:r>
      <w:r w:rsidRPr="00606787">
        <w:t>, что ш</w:t>
      </w:r>
      <w:r w:rsidRPr="00606787">
        <w:t>е</w:t>
      </w:r>
      <w:r w:rsidRPr="00606787">
        <w:t>ствие по улице не нарушало правил дорожного движения и общественного п</w:t>
      </w:r>
      <w:r w:rsidRPr="00606787">
        <w:t>о</w:t>
      </w:r>
      <w:r w:rsidRPr="00606787">
        <w:t xml:space="preserve">рядка, являются </w:t>
      </w:r>
      <w:r>
        <w:t>некорректными</w:t>
      </w:r>
      <w:r w:rsidRPr="00606787">
        <w:t xml:space="preserve"> и что "</w:t>
      </w:r>
      <w:r>
        <w:t xml:space="preserve">из-за </w:t>
      </w:r>
      <w:r w:rsidRPr="00606787">
        <w:t>желани</w:t>
      </w:r>
      <w:r>
        <w:t>я</w:t>
      </w:r>
      <w:r w:rsidRPr="00606787">
        <w:t xml:space="preserve"> группы людей </w:t>
      </w:r>
      <w:r>
        <w:t>проводить</w:t>
      </w:r>
      <w:r w:rsidRPr="00606787">
        <w:t xml:space="preserve"> массовые мероприятия не должны </w:t>
      </w:r>
      <w:r>
        <w:t>страдать</w:t>
      </w:r>
      <w:r w:rsidRPr="00606787">
        <w:t xml:space="preserve"> прав</w:t>
      </w:r>
      <w:r>
        <w:t>а</w:t>
      </w:r>
      <w:r w:rsidRPr="00606787">
        <w:t xml:space="preserve"> и свобод</w:t>
      </w:r>
      <w:r>
        <w:t>ы</w:t>
      </w:r>
      <w:r w:rsidRPr="00606787">
        <w:t xml:space="preserve"> других гра</w:t>
      </w:r>
      <w:r w:rsidRPr="00606787">
        <w:t>ж</w:t>
      </w:r>
      <w:r w:rsidRPr="00606787">
        <w:t>дан".</w:t>
      </w:r>
    </w:p>
    <w:p w:rsidR="00AF0C04" w:rsidRPr="00606787" w:rsidRDefault="00AF0C04" w:rsidP="009A0BBD">
      <w:pPr>
        <w:pStyle w:val="SingleTxtGR"/>
      </w:pPr>
      <w:r w:rsidRPr="00606787">
        <w:t>7.3</w:t>
      </w:r>
      <w:r w:rsidRPr="00606787">
        <w:tab/>
        <w:t>Комитет должен рассмотреть вопрос о том, отвечает ли ограничение пр</w:t>
      </w:r>
      <w:r w:rsidRPr="00606787">
        <w:t>а</w:t>
      </w:r>
      <w:r w:rsidRPr="00606787">
        <w:t>ва автора на свободное выражение мнений какому-либо из критериев, указа</w:t>
      </w:r>
      <w:r w:rsidRPr="00606787">
        <w:t>н</w:t>
      </w:r>
      <w:r w:rsidRPr="00606787">
        <w:t xml:space="preserve">ных в пункте 3 статьи 19. Комитет напоминает, что статья 19 предусматривает определенные ограничения, но лишь те ограничения, которые </w:t>
      </w:r>
      <w:r>
        <w:t>допускаются</w:t>
      </w:r>
      <w:r w:rsidRPr="00606787">
        <w:t xml:space="preserve"> з</w:t>
      </w:r>
      <w:r w:rsidRPr="00606787">
        <w:t>а</w:t>
      </w:r>
      <w:r w:rsidRPr="00606787">
        <w:t xml:space="preserve">коном и являются необходимыми: </w:t>
      </w:r>
      <w:r w:rsidRPr="00606787">
        <w:rPr>
          <w:lang w:val="en-US"/>
        </w:rPr>
        <w:t>a</w:t>
      </w:r>
      <w:r w:rsidRPr="00606787">
        <w:t xml:space="preserve">) для уважения прав и репутации других лиц; и </w:t>
      </w:r>
      <w:r w:rsidRPr="00606787">
        <w:rPr>
          <w:lang w:val="en-US"/>
        </w:rPr>
        <w:t>b</w:t>
      </w:r>
      <w:r w:rsidRPr="00606787">
        <w:t>) для охраны государственной безопасности или общественного поря</w:t>
      </w:r>
      <w:r w:rsidRPr="00606787">
        <w:t>д</w:t>
      </w:r>
      <w:r w:rsidRPr="00606787">
        <w:t>ка (</w:t>
      </w:r>
      <w:r w:rsidRPr="00606787">
        <w:rPr>
          <w:lang w:val="en-US"/>
        </w:rPr>
        <w:t>ordre</w:t>
      </w:r>
      <w:r w:rsidRPr="00606787">
        <w:t xml:space="preserve"> </w:t>
      </w:r>
      <w:r w:rsidRPr="00606787">
        <w:rPr>
          <w:lang w:val="en-US"/>
        </w:rPr>
        <w:t>public</w:t>
      </w:r>
      <w:r w:rsidRPr="00606787">
        <w:t>) или же здоровья или нравственности населения. Он напомин</w:t>
      </w:r>
      <w:r w:rsidRPr="00606787">
        <w:t>а</w:t>
      </w:r>
      <w:r w:rsidRPr="00606787">
        <w:t>ет, что свобода мнений и свобода их выражения являются неотъемлемыми у</w:t>
      </w:r>
      <w:r w:rsidRPr="00606787">
        <w:t>с</w:t>
      </w:r>
      <w:r w:rsidRPr="00606787">
        <w:t xml:space="preserve">ловиями всестороннего развития личности; такие свободы имеют </w:t>
      </w:r>
      <w:r>
        <w:t>важнейшее</w:t>
      </w:r>
      <w:r w:rsidRPr="00606787">
        <w:t xml:space="preserve"> значение для любого общества и являются основополагающим элементом л</w:t>
      </w:r>
      <w:r w:rsidRPr="00606787">
        <w:t>ю</w:t>
      </w:r>
      <w:r w:rsidRPr="00606787">
        <w:t>бого свободного и демократического общества</w:t>
      </w:r>
      <w:r w:rsidRPr="00566D99">
        <w:rPr>
          <w:sz w:val="18"/>
          <w:szCs w:val="18"/>
          <w:vertAlign w:val="superscript"/>
        </w:rPr>
        <w:footnoteReference w:id="6"/>
      </w:r>
      <w:r w:rsidRPr="00606787">
        <w:t>. Любые ограничения на осущ</w:t>
      </w:r>
      <w:r w:rsidRPr="00606787">
        <w:t>е</w:t>
      </w:r>
      <w:r w:rsidRPr="00606787">
        <w:t>ствление этих свобод должны строго отвечать требованию необходимости и с</w:t>
      </w:r>
      <w:r w:rsidRPr="00606787">
        <w:t>о</w:t>
      </w:r>
      <w:r w:rsidRPr="00606787">
        <w:t>размерности и "устанавливаться лишь для тех целей, для которых они предн</w:t>
      </w:r>
      <w:r w:rsidRPr="00606787">
        <w:t>а</w:t>
      </w:r>
      <w:r w:rsidRPr="00606787">
        <w:t xml:space="preserve">значены, и должны быть </w:t>
      </w:r>
      <w:r>
        <w:t>прямо</w:t>
      </w:r>
      <w:r w:rsidRPr="00606787">
        <w:t xml:space="preserve"> связаны с конкретной целью, </w:t>
      </w:r>
      <w:r>
        <w:t>достижение кот</w:t>
      </w:r>
      <w:r>
        <w:t>о</w:t>
      </w:r>
      <w:r>
        <w:t>рой они преследуют</w:t>
      </w:r>
      <w:r w:rsidRPr="00606787">
        <w:t>"</w:t>
      </w:r>
      <w:r w:rsidRPr="00566D99">
        <w:rPr>
          <w:sz w:val="18"/>
          <w:szCs w:val="18"/>
          <w:vertAlign w:val="superscript"/>
        </w:rPr>
        <w:footnoteReference w:id="7"/>
      </w:r>
      <w:r w:rsidRPr="00606787">
        <w:t>. Комитет напоминает, что</w:t>
      </w:r>
      <w:r w:rsidR="00E516A1">
        <w:t>,</w:t>
      </w:r>
      <w:r w:rsidRPr="00606787">
        <w:t xml:space="preserve"> если государство устанавлив</w:t>
      </w:r>
      <w:r w:rsidRPr="00606787">
        <w:t>а</w:t>
      </w:r>
      <w:r w:rsidRPr="00606787">
        <w:t>ет ограничение, оно должно продемонстрировать необходимость такого огр</w:t>
      </w:r>
      <w:r w:rsidRPr="00606787">
        <w:t>а</w:t>
      </w:r>
      <w:r w:rsidRPr="00606787">
        <w:t>ничения для целей, изложенных в этом полож</w:t>
      </w:r>
      <w:r w:rsidRPr="00606787">
        <w:t>е</w:t>
      </w:r>
      <w:r w:rsidRPr="00606787">
        <w:t>нии.</w:t>
      </w:r>
    </w:p>
    <w:p w:rsidR="00AF0C04" w:rsidRPr="00606787" w:rsidRDefault="00AF0C04" w:rsidP="009A0BBD">
      <w:pPr>
        <w:pStyle w:val="SingleTxtGR"/>
      </w:pPr>
      <w:r w:rsidRPr="00606787">
        <w:t>7.4</w:t>
      </w:r>
      <w:r w:rsidRPr="00606787">
        <w:tab/>
        <w:t xml:space="preserve">В этой связи Комитет принимает к сведению пояснения государства-участника о том, что </w:t>
      </w:r>
      <w:r>
        <w:t>наложенное</w:t>
      </w:r>
      <w:r w:rsidRPr="00606787">
        <w:t xml:space="preserve"> в случае автора ограничение соответствовало законодательству. Он отмечает, однако, что государство-участник не </w:t>
      </w:r>
      <w:r>
        <w:t>попыт</w:t>
      </w:r>
      <w:r>
        <w:t>а</w:t>
      </w:r>
      <w:r>
        <w:t>лось</w:t>
      </w:r>
      <w:r w:rsidRPr="00606787">
        <w:t xml:space="preserve"> пояснить, почему было необходим</w:t>
      </w:r>
      <w:r>
        <w:t>о −</w:t>
      </w:r>
      <w:r w:rsidRPr="00606787">
        <w:t xml:space="preserve"> согласно национальному законод</w:t>
      </w:r>
      <w:r w:rsidRPr="00606787">
        <w:t>а</w:t>
      </w:r>
      <w:r w:rsidRPr="00606787">
        <w:t xml:space="preserve">тельству и </w:t>
      </w:r>
      <w:r>
        <w:t xml:space="preserve">для </w:t>
      </w:r>
      <w:r w:rsidRPr="00606787">
        <w:t>достижени</w:t>
      </w:r>
      <w:r>
        <w:t>я</w:t>
      </w:r>
      <w:r w:rsidRPr="00606787">
        <w:t xml:space="preserve"> </w:t>
      </w:r>
      <w:r>
        <w:t xml:space="preserve">какой </w:t>
      </w:r>
      <w:r w:rsidRPr="00606787">
        <w:t>из законных целей</w:t>
      </w:r>
      <w:r>
        <w:t>, указанных в пункте 3 ст</w:t>
      </w:r>
      <w:r>
        <w:t>а</w:t>
      </w:r>
      <w:r>
        <w:t>тьи 19 Пакта,</w:t>
      </w:r>
      <w:r w:rsidRPr="00606787">
        <w:t xml:space="preserve"> </w:t>
      </w:r>
      <w:r w:rsidR="00E516A1">
        <w:t xml:space="preserve">− </w:t>
      </w:r>
      <w:r w:rsidRPr="00606787">
        <w:t xml:space="preserve">получить разрешение до проведения мирного, </w:t>
      </w:r>
      <w:r>
        <w:t>молчаливого</w:t>
      </w:r>
      <w:r w:rsidRPr="00606787">
        <w:t>, уличного шествия, в котором предполагалось участие лишь трех человек. Не</w:t>
      </w:r>
      <w:r w:rsidR="00E516A1">
        <w:t> </w:t>
      </w:r>
      <w:r w:rsidRPr="00606787">
        <w:t>пояснило государство и того, каким образом на практике − в данном случае молчаливо</w:t>
      </w:r>
      <w:r>
        <w:t>е</w:t>
      </w:r>
      <w:r w:rsidRPr="00606787">
        <w:t xml:space="preserve"> шестви</w:t>
      </w:r>
      <w:r>
        <w:t>е</w:t>
      </w:r>
      <w:r w:rsidRPr="00606787">
        <w:t xml:space="preserve"> автора и двух сопровождавших его лиц по тротуару пеш</w:t>
      </w:r>
      <w:r w:rsidRPr="00606787">
        <w:t>е</w:t>
      </w:r>
      <w:r w:rsidRPr="00606787">
        <w:t>ходной улиц</w:t>
      </w:r>
      <w:r>
        <w:t>ы</w:t>
      </w:r>
      <w:r w:rsidRPr="00606787">
        <w:t xml:space="preserve"> в обеденное время могло бы нарушить права и свободы других лиц или </w:t>
      </w:r>
      <w:r>
        <w:t>составить</w:t>
      </w:r>
      <w:r w:rsidRPr="00606787">
        <w:t xml:space="preserve"> какую-либо угрозу общественной безопасности или общес</w:t>
      </w:r>
      <w:r w:rsidRPr="00606787">
        <w:t>т</w:t>
      </w:r>
      <w:r w:rsidRPr="00606787">
        <w:t>венно</w:t>
      </w:r>
      <w:r>
        <w:t>му</w:t>
      </w:r>
      <w:r w:rsidRPr="00606787">
        <w:t xml:space="preserve"> порядк</w:t>
      </w:r>
      <w:r>
        <w:t>у</w:t>
      </w:r>
      <w:r w:rsidRPr="00606787">
        <w:t xml:space="preserve"> (</w:t>
      </w:r>
      <w:r w:rsidRPr="00606787">
        <w:rPr>
          <w:lang w:val="en-US"/>
        </w:rPr>
        <w:t>ordre</w:t>
      </w:r>
      <w:r w:rsidRPr="00606787">
        <w:t xml:space="preserve"> </w:t>
      </w:r>
      <w:r w:rsidRPr="00606787">
        <w:rPr>
          <w:lang w:val="en-US"/>
        </w:rPr>
        <w:t>public</w:t>
      </w:r>
      <w:r w:rsidRPr="00606787">
        <w:t>)</w:t>
      </w:r>
      <w:r>
        <w:t>. В</w:t>
      </w:r>
      <w:r w:rsidRPr="00606787">
        <w:t xml:space="preserve"> отсутст</w:t>
      </w:r>
      <w:r>
        <w:t>вие</w:t>
      </w:r>
      <w:r w:rsidRPr="00606787">
        <w:t xml:space="preserve"> </w:t>
      </w:r>
      <w:r>
        <w:t>любых других надлежащих</w:t>
      </w:r>
      <w:r w:rsidRPr="00606787">
        <w:t xml:space="preserve"> поя</w:t>
      </w:r>
      <w:r w:rsidRPr="00606787">
        <w:t>с</w:t>
      </w:r>
      <w:r w:rsidRPr="00606787">
        <w:t>нений со стороны государства-участника Комитет считает</w:t>
      </w:r>
      <w:r>
        <w:t>, что заявления автора следует признать заслуживающими доверия</w:t>
      </w:r>
      <w:r w:rsidRPr="00606787">
        <w:t>. Поэтому он делает вывод о том, что пре</w:t>
      </w:r>
      <w:r w:rsidRPr="00606787">
        <w:t>д</w:t>
      </w:r>
      <w:r w:rsidRPr="00606787">
        <w:t>ставленные ему факты свидетельствуют о нарушении государством-участником прав автора, предусмотренных пун</w:t>
      </w:r>
      <w:r w:rsidRPr="00606787">
        <w:t>к</w:t>
      </w:r>
      <w:r w:rsidRPr="00606787">
        <w:t>том 2 статьи 19 Пакта.</w:t>
      </w:r>
    </w:p>
    <w:p w:rsidR="00AF0C04" w:rsidRPr="00606787" w:rsidRDefault="00AF0C04" w:rsidP="009A0BBD">
      <w:pPr>
        <w:pStyle w:val="SingleTxtGR"/>
      </w:pPr>
      <w:r w:rsidRPr="00606787">
        <w:t>8.</w:t>
      </w:r>
      <w:r w:rsidRPr="00606787">
        <w:tab/>
      </w:r>
      <w:r>
        <w:t xml:space="preserve">Комитет по правам человека, </w:t>
      </w:r>
      <w:r w:rsidRPr="00606787">
        <w:t>действуя в соответствии с пунктом 4 ст</w:t>
      </w:r>
      <w:r w:rsidRPr="00606787">
        <w:t>а</w:t>
      </w:r>
      <w:r w:rsidRPr="00606787">
        <w:t>тьи</w:t>
      </w:r>
      <w:r>
        <w:t> </w:t>
      </w:r>
      <w:r w:rsidRPr="00606787">
        <w:t xml:space="preserve">5 Факультативного протокола к Международному пакту о гражданских и политических правах, </w:t>
      </w:r>
      <w:r>
        <w:t>считает</w:t>
      </w:r>
      <w:r w:rsidRPr="00606787">
        <w:t>, что государство-участник нарушило права авт</w:t>
      </w:r>
      <w:r w:rsidRPr="00606787">
        <w:t>о</w:t>
      </w:r>
      <w:r w:rsidRPr="00606787">
        <w:t>ра, предусмотренные пун</w:t>
      </w:r>
      <w:r w:rsidRPr="00606787">
        <w:t>к</w:t>
      </w:r>
      <w:r w:rsidRPr="00606787">
        <w:t xml:space="preserve">том 2 статьи 19 Пакта. </w:t>
      </w:r>
    </w:p>
    <w:p w:rsidR="00AF0C04" w:rsidRPr="00606787" w:rsidRDefault="00AF0C04" w:rsidP="009A0BBD">
      <w:pPr>
        <w:pStyle w:val="SingleTxtGR"/>
      </w:pPr>
      <w:r w:rsidRPr="00606787">
        <w:t>9.</w:t>
      </w:r>
      <w:r w:rsidRPr="00606787">
        <w:tab/>
        <w:t xml:space="preserve">В соответствии с пунктом 3 </w:t>
      </w:r>
      <w:r w:rsidRPr="00606787">
        <w:rPr>
          <w:lang w:val="en-US"/>
        </w:rPr>
        <w:t>a</w:t>
      </w:r>
      <w:r w:rsidRPr="00606787">
        <w:t>) статьи 2 Пакта государство-участник об</w:t>
      </w:r>
      <w:r w:rsidRPr="00606787">
        <w:t>я</w:t>
      </w:r>
      <w:r w:rsidRPr="00606787">
        <w:t>зано обеспечить автору эффективн</w:t>
      </w:r>
      <w:r>
        <w:t>о</w:t>
      </w:r>
      <w:r w:rsidRPr="00606787">
        <w:t>е средств</w:t>
      </w:r>
      <w:r>
        <w:t>о</w:t>
      </w:r>
      <w:r w:rsidRPr="00606787">
        <w:t xml:space="preserve"> правовой защиты, а также аде</w:t>
      </w:r>
      <w:r w:rsidRPr="00606787">
        <w:t>к</w:t>
      </w:r>
      <w:r w:rsidRPr="00606787">
        <w:t xml:space="preserve">ватную компенсацию и возмещение штрафа, </w:t>
      </w:r>
      <w:r>
        <w:t>наложенного на</w:t>
      </w:r>
      <w:r w:rsidRPr="00606787">
        <w:t xml:space="preserve"> автор</w:t>
      </w:r>
      <w:r>
        <w:t>а</w:t>
      </w:r>
      <w:r w:rsidRPr="00606787">
        <w:t xml:space="preserve"> в </w:t>
      </w:r>
      <w:r>
        <w:t>порядке</w:t>
      </w:r>
      <w:r w:rsidRPr="00606787">
        <w:t xml:space="preserve"> административного </w:t>
      </w:r>
      <w:r>
        <w:t>судопроизводства</w:t>
      </w:r>
      <w:r w:rsidRPr="00606787">
        <w:t>. Государств</w:t>
      </w:r>
      <w:r>
        <w:t>о-участник обязано также принять меры</w:t>
      </w:r>
      <w:r w:rsidRPr="00606787">
        <w:t xml:space="preserve"> для недопущения подобных нарушений в будущем. В этой связи Комитет вновь отмечает, что государству-участнику следует пересмотреть свое законодательство, в частности Закон о массовых мероприятиях от 30 декабря 1997 года в то</w:t>
      </w:r>
      <w:r>
        <w:t>м</w:t>
      </w:r>
      <w:r w:rsidRPr="00606787">
        <w:t xml:space="preserve"> </w:t>
      </w:r>
      <w:r>
        <w:t>виде</w:t>
      </w:r>
      <w:r w:rsidRPr="00606787">
        <w:t>, в которо</w:t>
      </w:r>
      <w:r>
        <w:t>м</w:t>
      </w:r>
      <w:r w:rsidRPr="00606787">
        <w:t xml:space="preserve"> он был применен в настоящем деле, </w:t>
      </w:r>
      <w:r>
        <w:t xml:space="preserve">с целью обеспечения того, чтобы </w:t>
      </w:r>
      <w:r w:rsidRPr="00606787">
        <w:t xml:space="preserve">в государстве-участнике могли </w:t>
      </w:r>
      <w:r>
        <w:t>в полной мере</w:t>
      </w:r>
      <w:r w:rsidRPr="00606787">
        <w:t xml:space="preserve"> осущ</w:t>
      </w:r>
      <w:r w:rsidRPr="00606787">
        <w:t>е</w:t>
      </w:r>
      <w:r w:rsidRPr="00606787">
        <w:t>ствляться права, предусмотренные статьей 19 Пакта</w:t>
      </w:r>
      <w:r w:rsidRPr="00DA7E25">
        <w:rPr>
          <w:sz w:val="18"/>
          <w:szCs w:val="18"/>
          <w:vertAlign w:val="superscript"/>
        </w:rPr>
        <w:footnoteReference w:id="8"/>
      </w:r>
      <w:r w:rsidRPr="00606787">
        <w:t>.</w:t>
      </w:r>
    </w:p>
    <w:p w:rsidR="00AF0C04" w:rsidRPr="00606787" w:rsidRDefault="00AF0C04" w:rsidP="009A0BBD">
      <w:pPr>
        <w:pStyle w:val="SingleTxtGR"/>
      </w:pPr>
      <w:r w:rsidRPr="00606787">
        <w:t>10.</w:t>
      </w:r>
      <w:r w:rsidRPr="00606787">
        <w:tab/>
        <w:t xml:space="preserve">С учетом того, что, </w:t>
      </w:r>
      <w:r>
        <w:t>присоединившись к</w:t>
      </w:r>
      <w:r w:rsidRPr="00606787">
        <w:t xml:space="preserve"> Факультативно</w:t>
      </w:r>
      <w:r>
        <w:t>му</w:t>
      </w:r>
      <w:r w:rsidRPr="00606787">
        <w:t xml:space="preserve"> протокол</w:t>
      </w:r>
      <w:r>
        <w:t>у</w:t>
      </w:r>
      <w:r w:rsidRPr="00606787">
        <w:t>, г</w:t>
      </w:r>
      <w:r w:rsidRPr="00606787">
        <w:t>о</w:t>
      </w:r>
      <w:r w:rsidRPr="00606787">
        <w:t xml:space="preserve">сударство-участник признало компетенцию Комитета выносить решения по факту наличия или отсутствия нарушения Пакта и что, согласно статье 2 Пакта, государство-участник обязано обеспечивать всем находящимся в пределах его территории и под </w:t>
      </w:r>
      <w:r>
        <w:t xml:space="preserve">его </w:t>
      </w:r>
      <w:r w:rsidRPr="00606787">
        <w:t>юрисдикцией лицам признаваемые в Пакте права и обе</w:t>
      </w:r>
      <w:r w:rsidRPr="00606787">
        <w:t>с</w:t>
      </w:r>
      <w:r w:rsidRPr="00606787">
        <w:t>печивать эффективное и обладающее исковой силой средств</w:t>
      </w:r>
      <w:r>
        <w:t>о</w:t>
      </w:r>
      <w:r w:rsidRPr="00606787">
        <w:t xml:space="preserve"> пр</w:t>
      </w:r>
      <w:r w:rsidRPr="00606787">
        <w:t>а</w:t>
      </w:r>
      <w:r w:rsidRPr="00606787">
        <w:t>вовой защиты в случае установления факта нарушения, Комитет хотел бы получить от гос</w:t>
      </w:r>
      <w:r w:rsidRPr="00606787">
        <w:t>у</w:t>
      </w:r>
      <w:r w:rsidRPr="00606787">
        <w:t>дарства-участника в течение 180 дней информацию о мерах, принятых по ре</w:t>
      </w:r>
      <w:r w:rsidRPr="00606787">
        <w:t>а</w:t>
      </w:r>
      <w:r w:rsidRPr="00606787">
        <w:t>лизации Соображений Комитета.</w:t>
      </w:r>
      <w:r>
        <w:t xml:space="preserve"> Государству-участнику предлагается также опубликовать настоящие Соображения и обеспечить их широкое распростран</w:t>
      </w:r>
      <w:r>
        <w:t>е</w:t>
      </w:r>
      <w:r>
        <w:t>ние в государстве-участнике на белорусском и русском языках.</w:t>
      </w:r>
    </w:p>
    <w:p w:rsidR="00EE37F4" w:rsidRPr="00AF0C04" w:rsidRDefault="00AF0C04" w:rsidP="00AF0C04">
      <w:pPr>
        <w:spacing w:before="240"/>
        <w:jc w:val="center"/>
        <w:rPr>
          <w:u w:val="single"/>
        </w:rPr>
      </w:pPr>
      <w:r>
        <w:rPr>
          <w:u w:val="single"/>
        </w:rPr>
        <w:tab/>
      </w:r>
      <w:r>
        <w:rPr>
          <w:u w:val="single"/>
        </w:rPr>
        <w:tab/>
      </w:r>
      <w:r>
        <w:rPr>
          <w:u w:val="single"/>
        </w:rPr>
        <w:tab/>
      </w:r>
    </w:p>
    <w:sectPr w:rsidR="00EE37F4" w:rsidRPr="00AF0C04" w:rsidSect="0084613B">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5A7" w:rsidRDefault="00C245A7">
      <w:r>
        <w:rPr>
          <w:lang w:val="en-US"/>
        </w:rPr>
        <w:tab/>
      </w:r>
      <w:r>
        <w:separator/>
      </w:r>
    </w:p>
  </w:endnote>
  <w:endnote w:type="continuationSeparator" w:id="0">
    <w:p w:rsidR="00C245A7" w:rsidRDefault="00C245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BD" w:rsidRPr="005F0588" w:rsidRDefault="009A0BBD">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B1572A">
      <w:rPr>
        <w:rStyle w:val="PageNumber"/>
        <w:noProof/>
      </w:rPr>
      <w:t>8</w:t>
    </w:r>
    <w:r>
      <w:rPr>
        <w:rStyle w:val="PageNumber"/>
      </w:rPr>
      <w:fldChar w:fldCharType="end"/>
    </w:r>
    <w:r>
      <w:rPr>
        <w:lang w:val="en-US"/>
      </w:rPr>
      <w:tab/>
      <w:t>GE.14-15171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BD" w:rsidRPr="005F0588" w:rsidRDefault="009A0BBD">
    <w:pPr>
      <w:pStyle w:val="Footer"/>
      <w:rPr>
        <w:lang w:val="en-US"/>
      </w:rPr>
    </w:pPr>
    <w:r>
      <w:rPr>
        <w:lang w:val="en-US"/>
      </w:rPr>
      <w:t>GE.14-15171</w:t>
    </w:r>
    <w:r>
      <w:rPr>
        <w:lang w:val="en-US"/>
      </w:rPr>
      <w:tab/>
    </w:r>
    <w:r>
      <w:rPr>
        <w:rStyle w:val="PageNumber"/>
      </w:rPr>
      <w:fldChar w:fldCharType="begin"/>
    </w:r>
    <w:r>
      <w:rPr>
        <w:rStyle w:val="PageNumber"/>
      </w:rPr>
      <w:instrText xml:space="preserve"> PAGE </w:instrText>
    </w:r>
    <w:r>
      <w:rPr>
        <w:rStyle w:val="PageNumber"/>
      </w:rPr>
      <w:fldChar w:fldCharType="separate"/>
    </w:r>
    <w:r w:rsidR="00B1572A">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79"/>
      <w:gridCol w:w="4655"/>
      <w:gridCol w:w="1221"/>
    </w:tblGrid>
    <w:tr w:rsidR="009A0BBD" w:rsidTr="00611264">
      <w:trPr>
        <w:trHeight w:val="438"/>
      </w:trPr>
      <w:tc>
        <w:tcPr>
          <w:tcW w:w="4068" w:type="dxa"/>
          <w:vAlign w:val="bottom"/>
        </w:tcPr>
        <w:p w:rsidR="009A0BBD" w:rsidRDefault="009A0BBD" w:rsidP="00611264">
          <w:r>
            <w:rPr>
              <w:lang w:val="en-US"/>
            </w:rPr>
            <w:t>GE.14-15171  (R)  131114  141114</w:t>
          </w:r>
        </w:p>
      </w:tc>
      <w:tc>
        <w:tcPr>
          <w:tcW w:w="4663" w:type="dxa"/>
          <w:vMerge w:val="restart"/>
          <w:vAlign w:val="bottom"/>
        </w:tcPr>
        <w:p w:rsidR="009A0BBD" w:rsidRDefault="009A0BBD" w:rsidP="00611264">
          <w:pPr>
            <w:spacing w:after="120"/>
            <w:jc w:val="right"/>
          </w:pP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tc>
      <w:tc>
        <w:tcPr>
          <w:tcW w:w="1124" w:type="dxa"/>
          <w:vMerge w:val="restart"/>
          <w:vAlign w:val="bottom"/>
        </w:tcPr>
        <w:p w:rsidR="009A0BBD" w:rsidRDefault="009A0BBD" w:rsidP="00611264">
          <w:pPr>
            <w:jc w:val="right"/>
          </w:pPr>
          <w:r>
            <w:pict>
              <v:shape id="_x0000_i1027" type="#_x0000_t75" style="width:50.25pt;height:50.25pt">
                <v:imagedata r:id="rId2" o:title="2010&amp;Size=2&amp;Lang=R"/>
              </v:shape>
            </w:pict>
          </w:r>
        </w:p>
      </w:tc>
    </w:tr>
    <w:tr w:rsidR="009A0BBD" w:rsidRPr="00797A78" w:rsidTr="00611264">
      <w:tc>
        <w:tcPr>
          <w:tcW w:w="4068" w:type="dxa"/>
          <w:vAlign w:val="bottom"/>
        </w:tcPr>
        <w:p w:rsidR="009A0BBD" w:rsidRPr="00652F08" w:rsidRDefault="009A0BBD" w:rsidP="00611264">
          <w:pPr>
            <w:spacing w:after="40"/>
            <w:rPr>
              <w:rFonts w:ascii="C39T30Lfz" w:hAnsi="C39T30Lfz"/>
              <w:spacing w:val="0"/>
              <w:w w:val="100"/>
              <w:kern w:val="0"/>
              <w:sz w:val="56"/>
              <w:szCs w:val="56"/>
              <w:lang w:val="en-US" w:eastAsia="ru-RU"/>
            </w:rPr>
          </w:pPr>
          <w:r w:rsidRPr="00652F08">
            <w:rPr>
              <w:rFonts w:ascii="C39T30Lfz" w:hAnsi="C39T30Lfz"/>
              <w:spacing w:val="0"/>
              <w:w w:val="100"/>
              <w:kern w:val="0"/>
              <w:sz w:val="56"/>
              <w:szCs w:val="56"/>
              <w:lang w:val="en-US" w:eastAsia="ru-RU"/>
            </w:rPr>
            <w:t></w:t>
          </w:r>
          <w:r w:rsidRPr="00652F08">
            <w:rPr>
              <w:rFonts w:ascii="C39T30Lfz" w:hAnsi="C39T30Lfz"/>
              <w:spacing w:val="0"/>
              <w:w w:val="100"/>
              <w:kern w:val="0"/>
              <w:sz w:val="56"/>
              <w:szCs w:val="56"/>
              <w:lang w:val="en-US" w:eastAsia="ru-RU"/>
            </w:rPr>
            <w:t></w:t>
          </w:r>
          <w:r w:rsidRPr="00652F08">
            <w:rPr>
              <w:rFonts w:ascii="C39T30Lfz" w:hAnsi="C39T30Lfz"/>
              <w:spacing w:val="0"/>
              <w:w w:val="100"/>
              <w:kern w:val="0"/>
              <w:sz w:val="56"/>
              <w:szCs w:val="56"/>
              <w:lang w:val="en-US" w:eastAsia="ru-RU"/>
            </w:rPr>
            <w:t></w:t>
          </w:r>
          <w:r w:rsidRPr="00652F08">
            <w:rPr>
              <w:rFonts w:ascii="C39T30Lfz" w:hAnsi="C39T30Lfz"/>
              <w:spacing w:val="0"/>
              <w:w w:val="100"/>
              <w:kern w:val="0"/>
              <w:sz w:val="56"/>
              <w:szCs w:val="56"/>
              <w:lang w:val="en-US" w:eastAsia="ru-RU"/>
            </w:rPr>
            <w:t></w:t>
          </w:r>
          <w:r w:rsidRPr="00652F08">
            <w:rPr>
              <w:rFonts w:ascii="C39T30Lfz" w:hAnsi="C39T30Lfz"/>
              <w:spacing w:val="0"/>
              <w:w w:val="100"/>
              <w:kern w:val="0"/>
              <w:sz w:val="56"/>
              <w:szCs w:val="56"/>
              <w:lang w:val="en-US" w:eastAsia="ru-RU"/>
            </w:rPr>
            <w:t></w:t>
          </w:r>
          <w:r w:rsidRPr="00652F08">
            <w:rPr>
              <w:rFonts w:ascii="C39T30Lfz" w:hAnsi="C39T30Lfz"/>
              <w:spacing w:val="0"/>
              <w:w w:val="100"/>
              <w:kern w:val="0"/>
              <w:sz w:val="56"/>
              <w:szCs w:val="56"/>
              <w:lang w:val="en-US" w:eastAsia="ru-RU"/>
            </w:rPr>
            <w:t></w:t>
          </w:r>
          <w:r w:rsidRPr="00652F08">
            <w:rPr>
              <w:rFonts w:ascii="C39T30Lfz" w:hAnsi="C39T30Lfz"/>
              <w:spacing w:val="0"/>
              <w:w w:val="100"/>
              <w:kern w:val="0"/>
              <w:sz w:val="56"/>
              <w:szCs w:val="56"/>
              <w:lang w:val="en-US" w:eastAsia="ru-RU"/>
            </w:rPr>
            <w:t></w:t>
          </w:r>
          <w:r w:rsidRPr="00652F08">
            <w:rPr>
              <w:rFonts w:ascii="C39T30Lfz" w:hAnsi="C39T30Lfz"/>
              <w:spacing w:val="0"/>
              <w:w w:val="100"/>
              <w:kern w:val="0"/>
              <w:sz w:val="56"/>
              <w:szCs w:val="56"/>
              <w:lang w:val="en-US" w:eastAsia="ru-RU"/>
            </w:rPr>
            <w:t></w:t>
          </w:r>
          <w:r w:rsidRPr="00652F08">
            <w:rPr>
              <w:rFonts w:ascii="C39T30Lfz" w:hAnsi="C39T30Lfz"/>
              <w:spacing w:val="0"/>
              <w:w w:val="100"/>
              <w:kern w:val="0"/>
              <w:sz w:val="56"/>
              <w:szCs w:val="56"/>
              <w:lang w:val="en-US" w:eastAsia="ru-RU"/>
            </w:rPr>
            <w:t></w:t>
          </w:r>
        </w:p>
      </w:tc>
      <w:tc>
        <w:tcPr>
          <w:tcW w:w="4663" w:type="dxa"/>
          <w:vMerge/>
        </w:tcPr>
        <w:p w:rsidR="009A0BBD" w:rsidRDefault="009A0BBD" w:rsidP="00611264"/>
      </w:tc>
      <w:tc>
        <w:tcPr>
          <w:tcW w:w="1124" w:type="dxa"/>
          <w:vMerge/>
        </w:tcPr>
        <w:p w:rsidR="009A0BBD" w:rsidRDefault="009A0BBD" w:rsidP="00611264"/>
      </w:tc>
    </w:tr>
  </w:tbl>
  <w:p w:rsidR="009A0BBD" w:rsidRDefault="009A0BBD" w:rsidP="00381289">
    <w:pPr>
      <w:spacing w:line="240" w:lineRule="auto"/>
      <w:rPr>
        <w:sz w:val="2"/>
        <w:szCs w:val="2"/>
        <w:lang w:val="en-US"/>
      </w:rPr>
    </w:pPr>
  </w:p>
  <w:p w:rsidR="009A0BBD" w:rsidRPr="002D7E3C" w:rsidRDefault="009A0BBD" w:rsidP="006E7AF7">
    <w:pPr>
      <w:pStyle w:val="Footer"/>
      <w:rPr>
        <w:sz w:val="2"/>
        <w:szCs w:val="2"/>
      </w:rPr>
    </w:pPr>
    <w:r w:rsidRPr="002D7E3C">
      <w:rPr>
        <w:noProof/>
        <w:sz w:val="2"/>
        <w:szCs w:val="2"/>
      </w:rPr>
      <w:pict>
        <v:shapetype id="_x0000_t202" coordsize="21600,21600" o:spt="202" path="m,l,21600r21600,l21600,xe">
          <v:stroke joinstyle="miter"/>
          <v:path gradientshapeok="t" o:connecttype="rect"/>
        </v:shapetype>
        <v:shape id="_x0000_s2049" type="#_x0000_t202" style="position:absolute;margin-left:690pt;margin-top:-193.15pt;width:36pt;height:162.95pt;z-index:1" filled="f" stroked="f">
          <v:textbox style="layout-flow:vertical" inset="0,0,0,0">
            <w:txbxContent>
              <w:p w:rsidR="009A0BBD" w:rsidRDefault="009A0BBD" w:rsidP="006E7AF7">
                <w:pPr>
                  <w:rPr>
                    <w:lang w:val="en-US"/>
                  </w:rPr>
                </w:pPr>
              </w:p>
              <w:p w:rsidR="009A0BBD" w:rsidRDefault="009A0BBD" w:rsidP="006E7AF7">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B1572A">
                  <w:rPr>
                    <w:rStyle w:val="PageNumber"/>
                    <w:noProof/>
                  </w:rPr>
                  <w:t>1</w:t>
                </w:r>
                <w:r>
                  <w:rPr>
                    <w:rStyle w:val="PageNumber"/>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5A7" w:rsidRPr="00F71F63" w:rsidRDefault="00C245A7"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C245A7" w:rsidRPr="00F71F63" w:rsidRDefault="00C245A7" w:rsidP="00635E86">
      <w:pPr>
        <w:tabs>
          <w:tab w:val="right" w:pos="2155"/>
        </w:tabs>
        <w:spacing w:after="80" w:line="240" w:lineRule="auto"/>
        <w:rPr>
          <w:u w:val="single"/>
          <w:lang w:val="en-US"/>
        </w:rPr>
      </w:pPr>
      <w:r w:rsidRPr="00F71F63">
        <w:rPr>
          <w:u w:val="single"/>
          <w:lang w:val="en-US"/>
        </w:rPr>
        <w:tab/>
      </w:r>
    </w:p>
    <w:p w:rsidR="00C245A7" w:rsidRPr="00635E86" w:rsidRDefault="00C245A7" w:rsidP="00635E86">
      <w:pPr>
        <w:pStyle w:val="Footer"/>
      </w:pPr>
    </w:p>
  </w:footnote>
  <w:footnote w:id="1">
    <w:p w:rsidR="009A0BBD" w:rsidRPr="00B419A6" w:rsidRDefault="009A0BBD">
      <w:pPr>
        <w:pStyle w:val="FootnoteText"/>
        <w:rPr>
          <w:sz w:val="20"/>
          <w:lang w:val="ru-RU"/>
        </w:rPr>
      </w:pPr>
      <w:r>
        <w:tab/>
      </w:r>
      <w:r w:rsidRPr="00B419A6">
        <w:rPr>
          <w:rStyle w:val="FootnoteReference"/>
          <w:sz w:val="20"/>
          <w:vertAlign w:val="baseline"/>
          <w:lang w:val="ru-RU"/>
        </w:rPr>
        <w:t>*</w:t>
      </w:r>
      <w:r w:rsidRPr="00B419A6">
        <w:rPr>
          <w:lang w:val="ru-RU"/>
        </w:rPr>
        <w:tab/>
      </w:r>
      <w:r>
        <w:rPr>
          <w:lang w:val="ru-RU"/>
        </w:rPr>
        <w:t xml:space="preserve">В рассмотрении настоящего сообщения принимали участие следующие члены </w:t>
      </w:r>
      <w:r w:rsidRPr="002A6046">
        <w:rPr>
          <w:szCs w:val="18"/>
          <w:lang w:val="ru-RU"/>
        </w:rPr>
        <w:t>Комитета: Ядх Бен Ашур, Лаза</w:t>
      </w:r>
      <w:r>
        <w:rPr>
          <w:szCs w:val="18"/>
          <w:lang w:val="ru-RU"/>
        </w:rPr>
        <w:t>х</w:t>
      </w:r>
      <w:r w:rsidRPr="002A6046">
        <w:rPr>
          <w:szCs w:val="18"/>
          <w:lang w:val="ru-RU"/>
        </w:rPr>
        <w:t>ри Бузид, Ахмад Амин Фаталла, Корнелис Флинтерман, Юдзи Ивасава, Вальтер Келин, Зонке Занеле Майодина, Джеральд Л. Нойман, сэр Найджел Родли, Виктор Мануэль Родригес-Ресия, Фабиан Омар Сальвиоли, Дируджалалл Ситу</w:t>
      </w:r>
      <w:r w:rsidRPr="002A6046">
        <w:rPr>
          <w:szCs w:val="18"/>
          <w:lang w:val="ru-RU"/>
        </w:rPr>
        <w:t>л</w:t>
      </w:r>
      <w:r w:rsidRPr="002A6046">
        <w:rPr>
          <w:szCs w:val="18"/>
          <w:lang w:val="ru-RU"/>
        </w:rPr>
        <w:t xml:space="preserve">сингх, Аня Зайберт-Фор, Константин Вардзелашвили, Марго Ватервал и Андрей Паул </w:t>
      </w:r>
      <w:r>
        <w:rPr>
          <w:szCs w:val="18"/>
          <w:lang w:val="ru-RU"/>
        </w:rPr>
        <w:t>Злэ</w:t>
      </w:r>
      <w:r w:rsidRPr="002A6046">
        <w:rPr>
          <w:szCs w:val="18"/>
          <w:lang w:val="ru-RU"/>
        </w:rPr>
        <w:t>теску.</w:t>
      </w:r>
    </w:p>
  </w:footnote>
  <w:footnote w:id="2">
    <w:p w:rsidR="009A0BBD" w:rsidRPr="00FA56BB" w:rsidRDefault="009A0BBD">
      <w:pPr>
        <w:pStyle w:val="FootnoteText"/>
        <w:rPr>
          <w:lang w:val="ru-RU"/>
        </w:rPr>
      </w:pPr>
      <w:r>
        <w:tab/>
      </w:r>
      <w:r>
        <w:rPr>
          <w:rStyle w:val="FootnoteReference"/>
        </w:rPr>
        <w:footnoteRef/>
      </w:r>
      <w:r w:rsidRPr="00FA56BB">
        <w:rPr>
          <w:lang w:val="ru-RU"/>
        </w:rPr>
        <w:tab/>
      </w:r>
      <w:r>
        <w:rPr>
          <w:lang w:val="ru-RU"/>
        </w:rPr>
        <w:t xml:space="preserve">Пункт 1 статьи 23.34 </w:t>
      </w:r>
      <w:r w:rsidRPr="002A6046">
        <w:rPr>
          <w:szCs w:val="18"/>
          <w:lang w:val="ru-RU"/>
        </w:rPr>
        <w:t>Кодекса об административных правонарушениях гласит: "Нарушение установленного порядка организации или проведения массовых мероприятий или пикетов. Нарушение установленного порядка организации или проведения собрания, митинга, уличного шествия, демонстрации, иного массового мероприятия или пикетирования влечет предупреждение или наложение штрафа в размере до 10 базовых в</w:t>
      </w:r>
      <w:r w:rsidRPr="002A6046">
        <w:rPr>
          <w:szCs w:val="18"/>
          <w:lang w:val="ru-RU"/>
        </w:rPr>
        <w:t>е</w:t>
      </w:r>
      <w:r w:rsidRPr="002A6046">
        <w:rPr>
          <w:szCs w:val="18"/>
          <w:lang w:val="ru-RU"/>
        </w:rPr>
        <w:t>личин или административный арест</w:t>
      </w:r>
      <w:r>
        <w:rPr>
          <w:szCs w:val="18"/>
          <w:lang w:val="ru-RU"/>
        </w:rPr>
        <w:t>.</w:t>
      </w:r>
      <w:r w:rsidRPr="002A6046">
        <w:rPr>
          <w:szCs w:val="18"/>
          <w:lang w:val="ru-RU"/>
        </w:rPr>
        <w:t>"</w:t>
      </w:r>
    </w:p>
  </w:footnote>
  <w:footnote w:id="3">
    <w:p w:rsidR="009A0BBD" w:rsidRPr="007D3742" w:rsidRDefault="009A0BBD">
      <w:pPr>
        <w:pStyle w:val="FootnoteText"/>
        <w:rPr>
          <w:lang w:val="ru-RU"/>
        </w:rPr>
      </w:pPr>
      <w:r w:rsidRPr="007D3742">
        <w:rPr>
          <w:lang w:val="ru-RU"/>
        </w:rPr>
        <w:tab/>
      </w:r>
      <w:r>
        <w:rPr>
          <w:rStyle w:val="FootnoteReference"/>
        </w:rPr>
        <w:footnoteRef/>
      </w:r>
      <w:r w:rsidRPr="007D3742">
        <w:rPr>
          <w:lang w:val="ru-RU"/>
        </w:rPr>
        <w:tab/>
      </w:r>
      <w:r>
        <w:rPr>
          <w:lang w:val="ru-RU"/>
        </w:rPr>
        <w:t>Пункт 17.1</w:t>
      </w:r>
      <w:r w:rsidRPr="007D3742">
        <w:rPr>
          <w:lang w:val="ru-RU"/>
        </w:rPr>
        <w:t xml:space="preserve"> </w:t>
      </w:r>
      <w:r w:rsidRPr="002A6046">
        <w:rPr>
          <w:szCs w:val="18"/>
          <w:lang w:val="ru-RU"/>
        </w:rPr>
        <w:t>раздела 4 Правил дорожного движения гласит: "Пешеходы обязаны двигаться по тротуару, пешеходной или велосипедной дорожке, а при их отсутствии − по об</w:t>
      </w:r>
      <w:r w:rsidRPr="002A6046">
        <w:rPr>
          <w:szCs w:val="18"/>
          <w:lang w:val="ru-RU"/>
        </w:rPr>
        <w:t>о</w:t>
      </w:r>
      <w:r w:rsidRPr="002A6046">
        <w:rPr>
          <w:szCs w:val="18"/>
          <w:lang w:val="ru-RU"/>
        </w:rPr>
        <w:t>чине".</w:t>
      </w:r>
    </w:p>
  </w:footnote>
  <w:footnote w:id="4">
    <w:p w:rsidR="009A0BBD" w:rsidRPr="000C56AE" w:rsidRDefault="009A0BBD">
      <w:pPr>
        <w:pStyle w:val="FootnoteText"/>
        <w:rPr>
          <w:i/>
          <w:lang w:val="ru-RU"/>
        </w:rPr>
      </w:pPr>
      <w:r>
        <w:tab/>
      </w:r>
      <w:r>
        <w:rPr>
          <w:rStyle w:val="FootnoteReference"/>
        </w:rPr>
        <w:footnoteRef/>
      </w:r>
      <w:r w:rsidRPr="000C56AE">
        <w:rPr>
          <w:lang w:val="ru-RU"/>
        </w:rPr>
        <w:tab/>
      </w:r>
      <w:r>
        <w:rPr>
          <w:lang w:val="ru-RU"/>
        </w:rPr>
        <w:t>См., например, сообщения № 1</w:t>
      </w:r>
      <w:r w:rsidRPr="00FF23DC">
        <w:rPr>
          <w:lang w:val="ru-RU"/>
        </w:rPr>
        <w:t xml:space="preserve">867/2009, 1936/2010, 1975/2010, 1977/2010, 1978/2010, 1979/2010, 1980/2010, 1981/2010 </w:t>
      </w:r>
      <w:r>
        <w:rPr>
          <w:lang w:val="ru-RU"/>
        </w:rPr>
        <w:t>и</w:t>
      </w:r>
      <w:r w:rsidRPr="00FF23DC">
        <w:rPr>
          <w:lang w:val="ru-RU"/>
        </w:rPr>
        <w:t xml:space="preserve"> 2010/2010,</w:t>
      </w:r>
      <w:r>
        <w:rPr>
          <w:lang w:val="ru-RU"/>
        </w:rPr>
        <w:t xml:space="preserve"> </w:t>
      </w:r>
      <w:r>
        <w:rPr>
          <w:i/>
          <w:lang w:val="ru-RU"/>
        </w:rPr>
        <w:t xml:space="preserve">Левинов против Беларуси. </w:t>
      </w:r>
      <w:r>
        <w:rPr>
          <w:lang w:val="ru-RU"/>
        </w:rPr>
        <w:t xml:space="preserve">Соображения, принятые 19 июля 2012 года, пункт 8.2; и № 869/1999, </w:t>
      </w:r>
      <w:r>
        <w:rPr>
          <w:i/>
          <w:lang w:val="ru-RU"/>
        </w:rPr>
        <w:t>Пиандионг и др. против Филиппин,</w:t>
      </w:r>
      <w:r w:rsidRPr="000C56AE">
        <w:rPr>
          <w:lang w:val="ru-RU"/>
        </w:rPr>
        <w:t xml:space="preserve"> Сооб</w:t>
      </w:r>
      <w:r>
        <w:rPr>
          <w:lang w:val="ru-RU"/>
        </w:rPr>
        <w:t>р</w:t>
      </w:r>
      <w:r w:rsidRPr="000C56AE">
        <w:rPr>
          <w:lang w:val="ru-RU"/>
        </w:rPr>
        <w:t>ажения</w:t>
      </w:r>
      <w:r>
        <w:rPr>
          <w:lang w:val="ru-RU"/>
        </w:rPr>
        <w:t>, принятые 19 октября 2000 года, пункт 5.1.</w:t>
      </w:r>
    </w:p>
  </w:footnote>
  <w:footnote w:id="5">
    <w:p w:rsidR="009A0BBD" w:rsidRPr="00010FA0" w:rsidRDefault="009A0BBD" w:rsidP="009A0BBD">
      <w:pPr>
        <w:pStyle w:val="FootnoteText"/>
        <w:rPr>
          <w:lang w:val="ru-RU"/>
        </w:rPr>
      </w:pPr>
      <w:r>
        <w:tab/>
      </w:r>
      <w:r>
        <w:rPr>
          <w:rStyle w:val="FootnoteReference"/>
        </w:rPr>
        <w:footnoteRef/>
      </w:r>
      <w:r w:rsidRPr="00DC19E5">
        <w:rPr>
          <w:lang w:val="ru-RU"/>
        </w:rPr>
        <w:tab/>
      </w:r>
      <w:r>
        <w:rPr>
          <w:lang w:val="ru-RU"/>
        </w:rPr>
        <w:t xml:space="preserve">См., например, сообщения № 1785/2008, </w:t>
      </w:r>
      <w:r>
        <w:rPr>
          <w:i/>
          <w:lang w:val="ru-RU"/>
        </w:rPr>
        <w:t>Олешкевич против Беларуси,</w:t>
      </w:r>
      <w:r>
        <w:rPr>
          <w:lang w:val="ru-RU"/>
        </w:rPr>
        <w:t xml:space="preserve"> Соображения, принятые 18 марта 2013 года, пункт 7.3; № 1784/2008, </w:t>
      </w:r>
      <w:r>
        <w:rPr>
          <w:i/>
          <w:lang w:val="ru-RU"/>
        </w:rPr>
        <w:t>Шумилин против Беларуси,</w:t>
      </w:r>
      <w:r>
        <w:rPr>
          <w:lang w:val="ru-RU"/>
        </w:rPr>
        <w:t xml:space="preserve"> Соображения, принятые 23 июля 2012 года, пункт 8.3; № 1814/2008, </w:t>
      </w:r>
      <w:r>
        <w:rPr>
          <w:i/>
          <w:lang w:val="ru-RU"/>
        </w:rPr>
        <w:t xml:space="preserve">П.Л. против Беларуси, </w:t>
      </w:r>
      <w:r>
        <w:rPr>
          <w:lang w:val="ru-RU"/>
        </w:rPr>
        <w:t xml:space="preserve">решение о неприемлемости, принятое 26 июля 2011 года, пункт 6.2; № 1839/2008, </w:t>
      </w:r>
      <w:r>
        <w:rPr>
          <w:i/>
          <w:lang w:val="ru-RU"/>
        </w:rPr>
        <w:t>Комаровский против Беларуси,</w:t>
      </w:r>
      <w:r>
        <w:rPr>
          <w:lang w:val="ru-RU"/>
        </w:rPr>
        <w:t xml:space="preserve"> Соображения, принятые 25 октября 2013 года, пункт 8.3; и № 1903/2009, </w:t>
      </w:r>
      <w:r>
        <w:rPr>
          <w:i/>
          <w:lang w:val="ru-RU"/>
        </w:rPr>
        <w:t xml:space="preserve">Юбко против Беларуси, </w:t>
      </w:r>
      <w:r>
        <w:rPr>
          <w:lang w:val="ru-RU"/>
        </w:rPr>
        <w:t>Соображения, принятые 17 марта 2014 года, пункт 8.3.</w:t>
      </w:r>
    </w:p>
  </w:footnote>
  <w:footnote w:id="6">
    <w:p w:rsidR="009A0BBD" w:rsidRPr="00B43C50" w:rsidRDefault="009A0BBD" w:rsidP="009A0BBD">
      <w:pPr>
        <w:pStyle w:val="FootnoteText"/>
        <w:rPr>
          <w:lang w:val="ru-RU"/>
        </w:rPr>
      </w:pPr>
      <w:r w:rsidRPr="00606787">
        <w:rPr>
          <w:lang w:val="ru-RU"/>
        </w:rPr>
        <w:tab/>
      </w:r>
      <w:r>
        <w:rPr>
          <w:rStyle w:val="FootnoteReference"/>
        </w:rPr>
        <w:footnoteRef/>
      </w:r>
      <w:r w:rsidRPr="00C75C4E">
        <w:rPr>
          <w:lang w:val="ru-RU"/>
        </w:rPr>
        <w:tab/>
      </w:r>
      <w:r>
        <w:rPr>
          <w:lang w:val="ru-RU"/>
        </w:rPr>
        <w:t>См. Замечание Комитета общего порядка № 34 (2011) о свободе мнений и их выражения, пункт 2.</w:t>
      </w:r>
    </w:p>
  </w:footnote>
  <w:footnote w:id="7">
    <w:p w:rsidR="009A0BBD" w:rsidRPr="00C75C4E" w:rsidRDefault="009A0BBD" w:rsidP="009A0BBD">
      <w:pPr>
        <w:pStyle w:val="FootnoteText"/>
        <w:rPr>
          <w:lang w:val="ru-RU"/>
        </w:rPr>
      </w:pPr>
      <w:r w:rsidRPr="00606787">
        <w:rPr>
          <w:lang w:val="ru-RU"/>
        </w:rPr>
        <w:tab/>
      </w:r>
      <w:r>
        <w:rPr>
          <w:rStyle w:val="FootnoteReference"/>
        </w:rPr>
        <w:footnoteRef/>
      </w:r>
      <w:r w:rsidRPr="00606787">
        <w:rPr>
          <w:lang w:val="ru-RU"/>
        </w:rPr>
        <w:tab/>
      </w:r>
      <w:r>
        <w:rPr>
          <w:lang w:val="ru-RU"/>
        </w:rPr>
        <w:t>Там же, пункт 22.</w:t>
      </w:r>
    </w:p>
  </w:footnote>
  <w:footnote w:id="8">
    <w:p w:rsidR="009A0BBD" w:rsidRPr="008B7960" w:rsidRDefault="009A0BBD" w:rsidP="009A0BBD">
      <w:pPr>
        <w:pStyle w:val="FootnoteText"/>
        <w:rPr>
          <w:lang w:val="ru-RU"/>
        </w:rPr>
      </w:pPr>
      <w:r w:rsidRPr="00606787">
        <w:rPr>
          <w:lang w:val="ru-RU"/>
        </w:rPr>
        <w:tab/>
      </w:r>
      <w:r>
        <w:rPr>
          <w:rStyle w:val="FootnoteReference"/>
        </w:rPr>
        <w:footnoteRef/>
      </w:r>
      <w:r w:rsidRPr="00A13C8A">
        <w:rPr>
          <w:lang w:val="ru-RU"/>
        </w:rPr>
        <w:tab/>
      </w:r>
      <w:r>
        <w:rPr>
          <w:lang w:val="ru-RU"/>
        </w:rPr>
        <w:t xml:space="preserve">См., например, сообщения № 1851/2008, </w:t>
      </w:r>
      <w:r>
        <w:rPr>
          <w:i/>
          <w:lang w:val="ru-RU"/>
        </w:rPr>
        <w:t>Секерко против Беларуси,</w:t>
      </w:r>
      <w:r>
        <w:rPr>
          <w:lang w:val="ru-RU"/>
        </w:rPr>
        <w:t xml:space="preserve"> Соображения, принятые 28 октября 2013 года, пункт 11; № 1948/2010, </w:t>
      </w:r>
      <w:r>
        <w:rPr>
          <w:i/>
          <w:lang w:val="ru-RU"/>
        </w:rPr>
        <w:t xml:space="preserve">Турченяк и др. против Беларуси, </w:t>
      </w:r>
      <w:r>
        <w:rPr>
          <w:lang w:val="ru-RU"/>
        </w:rPr>
        <w:t xml:space="preserve">пункт 9; и № 1790/2008, </w:t>
      </w:r>
      <w:r>
        <w:rPr>
          <w:i/>
          <w:lang w:val="ru-RU"/>
        </w:rPr>
        <w:t xml:space="preserve">Говша, Сирица и Мезяк против Беларуси, </w:t>
      </w:r>
      <w:r>
        <w:rPr>
          <w:lang w:val="ru-RU"/>
        </w:rPr>
        <w:t>Соображения, принятые 27 июля 2012 года, пункт 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BD" w:rsidRPr="005F0588" w:rsidRDefault="009A0BBD">
    <w:pPr>
      <w:pStyle w:val="Header"/>
      <w:rPr>
        <w:lang w:val="en-US"/>
      </w:rPr>
    </w:pPr>
    <w:r>
      <w:rPr>
        <w:lang w:val="en-US"/>
      </w:rPr>
      <w:t>CCPR/C/111/D/1933/2010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BD" w:rsidRPr="005F0588" w:rsidRDefault="009A0BBD">
    <w:pPr>
      <w:pStyle w:val="Header"/>
      <w:rPr>
        <w:lang w:val="en-US"/>
      </w:rPr>
    </w:pPr>
    <w:r>
      <w:rPr>
        <w:lang w:val="en-US"/>
      </w:rPr>
      <w:tab/>
      <w:t>CCPR/C/111/D/1933/2010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131078" w:nlCheck="1" w:checkStyle="1"/>
  <w:activeWritingStyle w:appName="MSWord" w:lang="en-GB" w:vendorID="64" w:dllVersion="131078" w:nlCheck="1" w:checkStyle="1"/>
  <w:attachedTemplate r:id="rId1"/>
  <w:stylePaneFormatFilter w:val="1F01"/>
  <w:doNotTrackMoves/>
  <w:documentProtection w:edit="forms" w:enforcement="0"/>
  <w:defaultTabStop w:val="567"/>
  <w:autoHyphenation/>
  <w:hyphenationZone w:val="357"/>
  <w:doNotHyphenateCaps/>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6EE0"/>
    <w:rsid w:val="000033D8"/>
    <w:rsid w:val="00005C1C"/>
    <w:rsid w:val="00011B58"/>
    <w:rsid w:val="00016553"/>
    <w:rsid w:val="000233B3"/>
    <w:rsid w:val="00023E9E"/>
    <w:rsid w:val="00026B0C"/>
    <w:rsid w:val="0003638E"/>
    <w:rsid w:val="00036FF2"/>
    <w:rsid w:val="0004010A"/>
    <w:rsid w:val="00043D88"/>
    <w:rsid w:val="00046E4D"/>
    <w:rsid w:val="00063578"/>
    <w:rsid w:val="0006401A"/>
    <w:rsid w:val="00072C27"/>
    <w:rsid w:val="0008010F"/>
    <w:rsid w:val="00086182"/>
    <w:rsid w:val="00090891"/>
    <w:rsid w:val="00092E62"/>
    <w:rsid w:val="00093C49"/>
    <w:rsid w:val="00097975"/>
    <w:rsid w:val="000A3DDF"/>
    <w:rsid w:val="000A60A0"/>
    <w:rsid w:val="000C3688"/>
    <w:rsid w:val="000D6863"/>
    <w:rsid w:val="000F410F"/>
    <w:rsid w:val="00117AEE"/>
    <w:rsid w:val="001463F7"/>
    <w:rsid w:val="0015769C"/>
    <w:rsid w:val="001755A4"/>
    <w:rsid w:val="00180752"/>
    <w:rsid w:val="00183891"/>
    <w:rsid w:val="00183E31"/>
    <w:rsid w:val="00185076"/>
    <w:rsid w:val="0018543C"/>
    <w:rsid w:val="00190231"/>
    <w:rsid w:val="00192ABD"/>
    <w:rsid w:val="001A75D5"/>
    <w:rsid w:val="001A7D40"/>
    <w:rsid w:val="001C390A"/>
    <w:rsid w:val="001D07F7"/>
    <w:rsid w:val="001D7B8F"/>
    <w:rsid w:val="001E48EE"/>
    <w:rsid w:val="001E6587"/>
    <w:rsid w:val="001F2D04"/>
    <w:rsid w:val="0020059C"/>
    <w:rsid w:val="002019BD"/>
    <w:rsid w:val="00232D42"/>
    <w:rsid w:val="00237334"/>
    <w:rsid w:val="002444F4"/>
    <w:rsid w:val="002629A0"/>
    <w:rsid w:val="00263540"/>
    <w:rsid w:val="0026760F"/>
    <w:rsid w:val="0028492B"/>
    <w:rsid w:val="00291C8F"/>
    <w:rsid w:val="002A6046"/>
    <w:rsid w:val="002C5036"/>
    <w:rsid w:val="002C6A71"/>
    <w:rsid w:val="002C6D5F"/>
    <w:rsid w:val="002D15EA"/>
    <w:rsid w:val="002D6C07"/>
    <w:rsid w:val="002E0CE6"/>
    <w:rsid w:val="002E1163"/>
    <w:rsid w:val="002E43F3"/>
    <w:rsid w:val="0030155E"/>
    <w:rsid w:val="003215F5"/>
    <w:rsid w:val="00323209"/>
    <w:rsid w:val="00332891"/>
    <w:rsid w:val="00356BB2"/>
    <w:rsid w:val="00360477"/>
    <w:rsid w:val="00367FC9"/>
    <w:rsid w:val="003711A1"/>
    <w:rsid w:val="00372123"/>
    <w:rsid w:val="00381289"/>
    <w:rsid w:val="00386581"/>
    <w:rsid w:val="00387100"/>
    <w:rsid w:val="003951D3"/>
    <w:rsid w:val="003978C6"/>
    <w:rsid w:val="003B40A9"/>
    <w:rsid w:val="003C016E"/>
    <w:rsid w:val="003D5EBD"/>
    <w:rsid w:val="00401CE0"/>
    <w:rsid w:val="00403234"/>
    <w:rsid w:val="00407AC3"/>
    <w:rsid w:val="00414586"/>
    <w:rsid w:val="00415059"/>
    <w:rsid w:val="00424FDD"/>
    <w:rsid w:val="0043033D"/>
    <w:rsid w:val="00435FE4"/>
    <w:rsid w:val="00457634"/>
    <w:rsid w:val="00474F42"/>
    <w:rsid w:val="0048244D"/>
    <w:rsid w:val="00494D4F"/>
    <w:rsid w:val="004A0DE8"/>
    <w:rsid w:val="004A4CB7"/>
    <w:rsid w:val="004A57B5"/>
    <w:rsid w:val="004B19DA"/>
    <w:rsid w:val="004C2A53"/>
    <w:rsid w:val="004C3B35"/>
    <w:rsid w:val="004C43EC"/>
    <w:rsid w:val="004E2DC2"/>
    <w:rsid w:val="004E6729"/>
    <w:rsid w:val="004F0E47"/>
    <w:rsid w:val="00501A20"/>
    <w:rsid w:val="00505189"/>
    <w:rsid w:val="0051339C"/>
    <w:rsid w:val="0051412F"/>
    <w:rsid w:val="00522B6F"/>
    <w:rsid w:val="0052430E"/>
    <w:rsid w:val="005276AD"/>
    <w:rsid w:val="00534E6D"/>
    <w:rsid w:val="00540A9A"/>
    <w:rsid w:val="00543522"/>
    <w:rsid w:val="00545680"/>
    <w:rsid w:val="00560766"/>
    <w:rsid w:val="0056618E"/>
    <w:rsid w:val="00576202"/>
    <w:rsid w:val="00576F59"/>
    <w:rsid w:val="00577A34"/>
    <w:rsid w:val="00580AAD"/>
    <w:rsid w:val="00587F6B"/>
    <w:rsid w:val="00593A04"/>
    <w:rsid w:val="005A6D5A"/>
    <w:rsid w:val="005B1B28"/>
    <w:rsid w:val="005B7D51"/>
    <w:rsid w:val="005B7F35"/>
    <w:rsid w:val="005C2081"/>
    <w:rsid w:val="005C678A"/>
    <w:rsid w:val="005D346D"/>
    <w:rsid w:val="005E74AB"/>
    <w:rsid w:val="00606A3E"/>
    <w:rsid w:val="00611264"/>
    <w:rsid w:val="006115AA"/>
    <w:rsid w:val="006120AE"/>
    <w:rsid w:val="00635E86"/>
    <w:rsid w:val="00636A37"/>
    <w:rsid w:val="006501A5"/>
    <w:rsid w:val="00652F08"/>
    <w:rsid w:val="006567B2"/>
    <w:rsid w:val="00662ADE"/>
    <w:rsid w:val="00664106"/>
    <w:rsid w:val="006756F1"/>
    <w:rsid w:val="00677773"/>
    <w:rsid w:val="006805FC"/>
    <w:rsid w:val="006926C7"/>
    <w:rsid w:val="00694C37"/>
    <w:rsid w:val="006A1BEB"/>
    <w:rsid w:val="006A401C"/>
    <w:rsid w:val="006A7C6E"/>
    <w:rsid w:val="006B23D9"/>
    <w:rsid w:val="006C1814"/>
    <w:rsid w:val="006C2F45"/>
    <w:rsid w:val="006C361A"/>
    <w:rsid w:val="006C5657"/>
    <w:rsid w:val="006D5E4E"/>
    <w:rsid w:val="006E6860"/>
    <w:rsid w:val="006E7183"/>
    <w:rsid w:val="006E7AF7"/>
    <w:rsid w:val="006F5FBF"/>
    <w:rsid w:val="0070327E"/>
    <w:rsid w:val="00707B5F"/>
    <w:rsid w:val="00735602"/>
    <w:rsid w:val="0075279B"/>
    <w:rsid w:val="00753748"/>
    <w:rsid w:val="00756608"/>
    <w:rsid w:val="00762446"/>
    <w:rsid w:val="00781ACB"/>
    <w:rsid w:val="00797CA2"/>
    <w:rsid w:val="007A79EB"/>
    <w:rsid w:val="007D3742"/>
    <w:rsid w:val="007D4CA0"/>
    <w:rsid w:val="007D7A23"/>
    <w:rsid w:val="007E0C40"/>
    <w:rsid w:val="007E38C3"/>
    <w:rsid w:val="007E549E"/>
    <w:rsid w:val="007E71C9"/>
    <w:rsid w:val="007F687E"/>
    <w:rsid w:val="007F7553"/>
    <w:rsid w:val="0080755E"/>
    <w:rsid w:val="008120D4"/>
    <w:rsid w:val="008139A5"/>
    <w:rsid w:val="00817F73"/>
    <w:rsid w:val="0082228E"/>
    <w:rsid w:val="00827B3D"/>
    <w:rsid w:val="00830402"/>
    <w:rsid w:val="008305D7"/>
    <w:rsid w:val="00834887"/>
    <w:rsid w:val="00842FED"/>
    <w:rsid w:val="008455CF"/>
    <w:rsid w:val="0084613B"/>
    <w:rsid w:val="008472B1"/>
    <w:rsid w:val="00847689"/>
    <w:rsid w:val="00861C52"/>
    <w:rsid w:val="008727A1"/>
    <w:rsid w:val="00886B0F"/>
    <w:rsid w:val="00887A27"/>
    <w:rsid w:val="00891C08"/>
    <w:rsid w:val="008A3879"/>
    <w:rsid w:val="008A4BB0"/>
    <w:rsid w:val="008A5FA8"/>
    <w:rsid w:val="008A7575"/>
    <w:rsid w:val="008B250E"/>
    <w:rsid w:val="008B4567"/>
    <w:rsid w:val="008B5F47"/>
    <w:rsid w:val="008C7B87"/>
    <w:rsid w:val="008D6A7A"/>
    <w:rsid w:val="008E3E87"/>
    <w:rsid w:val="008E7F13"/>
    <w:rsid w:val="008F3185"/>
    <w:rsid w:val="00915B0A"/>
    <w:rsid w:val="00926904"/>
    <w:rsid w:val="00930142"/>
    <w:rsid w:val="009372F0"/>
    <w:rsid w:val="00953715"/>
    <w:rsid w:val="00955022"/>
    <w:rsid w:val="00957B4D"/>
    <w:rsid w:val="00964EEA"/>
    <w:rsid w:val="00980C86"/>
    <w:rsid w:val="009A0BBD"/>
    <w:rsid w:val="009B1D9B"/>
    <w:rsid w:val="009B4074"/>
    <w:rsid w:val="009B5506"/>
    <w:rsid w:val="009C30BB"/>
    <w:rsid w:val="009C60BE"/>
    <w:rsid w:val="009E6279"/>
    <w:rsid w:val="009F00A6"/>
    <w:rsid w:val="009F56A7"/>
    <w:rsid w:val="009F5B05"/>
    <w:rsid w:val="009F6849"/>
    <w:rsid w:val="00A026CA"/>
    <w:rsid w:val="00A07232"/>
    <w:rsid w:val="00A14800"/>
    <w:rsid w:val="00A156DE"/>
    <w:rsid w:val="00A157ED"/>
    <w:rsid w:val="00A2446A"/>
    <w:rsid w:val="00A4025D"/>
    <w:rsid w:val="00A800D1"/>
    <w:rsid w:val="00A8084B"/>
    <w:rsid w:val="00A92699"/>
    <w:rsid w:val="00A95131"/>
    <w:rsid w:val="00AA0F35"/>
    <w:rsid w:val="00AB5BF0"/>
    <w:rsid w:val="00AC1C95"/>
    <w:rsid w:val="00AC2CCB"/>
    <w:rsid w:val="00AC443A"/>
    <w:rsid w:val="00AD2F08"/>
    <w:rsid w:val="00AE60E2"/>
    <w:rsid w:val="00AF0C04"/>
    <w:rsid w:val="00B0169F"/>
    <w:rsid w:val="00B05F21"/>
    <w:rsid w:val="00B14EA9"/>
    <w:rsid w:val="00B1572A"/>
    <w:rsid w:val="00B262A6"/>
    <w:rsid w:val="00B26EE0"/>
    <w:rsid w:val="00B30A3C"/>
    <w:rsid w:val="00B35549"/>
    <w:rsid w:val="00B419A6"/>
    <w:rsid w:val="00B73A28"/>
    <w:rsid w:val="00B73D3F"/>
    <w:rsid w:val="00B81305"/>
    <w:rsid w:val="00BB17DC"/>
    <w:rsid w:val="00BB1AF9"/>
    <w:rsid w:val="00BB4C4A"/>
    <w:rsid w:val="00BC7F12"/>
    <w:rsid w:val="00BD3CAE"/>
    <w:rsid w:val="00BD48E9"/>
    <w:rsid w:val="00BD5F3C"/>
    <w:rsid w:val="00BE42AF"/>
    <w:rsid w:val="00BF2DD2"/>
    <w:rsid w:val="00BF60EB"/>
    <w:rsid w:val="00C07C0F"/>
    <w:rsid w:val="00C11C0B"/>
    <w:rsid w:val="00C145C4"/>
    <w:rsid w:val="00C20D2F"/>
    <w:rsid w:val="00C2131B"/>
    <w:rsid w:val="00C245A7"/>
    <w:rsid w:val="00C37AF8"/>
    <w:rsid w:val="00C37C79"/>
    <w:rsid w:val="00C41BBC"/>
    <w:rsid w:val="00C51419"/>
    <w:rsid w:val="00C54056"/>
    <w:rsid w:val="00C663A3"/>
    <w:rsid w:val="00C75CB2"/>
    <w:rsid w:val="00C90723"/>
    <w:rsid w:val="00C90D5C"/>
    <w:rsid w:val="00CA609E"/>
    <w:rsid w:val="00CA7DA4"/>
    <w:rsid w:val="00CB116B"/>
    <w:rsid w:val="00CB1DC2"/>
    <w:rsid w:val="00CB31FB"/>
    <w:rsid w:val="00CE3D6F"/>
    <w:rsid w:val="00CE79A5"/>
    <w:rsid w:val="00CF0042"/>
    <w:rsid w:val="00CF262F"/>
    <w:rsid w:val="00D025D5"/>
    <w:rsid w:val="00D06B96"/>
    <w:rsid w:val="00D14D04"/>
    <w:rsid w:val="00D26B13"/>
    <w:rsid w:val="00D26CC1"/>
    <w:rsid w:val="00D30662"/>
    <w:rsid w:val="00D32A0B"/>
    <w:rsid w:val="00D6236B"/>
    <w:rsid w:val="00D76358"/>
    <w:rsid w:val="00D809D1"/>
    <w:rsid w:val="00D84ECF"/>
    <w:rsid w:val="00DA013F"/>
    <w:rsid w:val="00DA2851"/>
    <w:rsid w:val="00DA2B7C"/>
    <w:rsid w:val="00DA5686"/>
    <w:rsid w:val="00DB2FC0"/>
    <w:rsid w:val="00DF18FA"/>
    <w:rsid w:val="00DF49CA"/>
    <w:rsid w:val="00DF775B"/>
    <w:rsid w:val="00E007F3"/>
    <w:rsid w:val="00E00DEA"/>
    <w:rsid w:val="00E06EF0"/>
    <w:rsid w:val="00E11679"/>
    <w:rsid w:val="00E307D1"/>
    <w:rsid w:val="00E34F18"/>
    <w:rsid w:val="00E46A04"/>
    <w:rsid w:val="00E516A1"/>
    <w:rsid w:val="00E717F3"/>
    <w:rsid w:val="00E72C5E"/>
    <w:rsid w:val="00E73451"/>
    <w:rsid w:val="00E7489F"/>
    <w:rsid w:val="00E75147"/>
    <w:rsid w:val="00E8167D"/>
    <w:rsid w:val="00E907E9"/>
    <w:rsid w:val="00E96BE7"/>
    <w:rsid w:val="00EA2CD0"/>
    <w:rsid w:val="00EB7F62"/>
    <w:rsid w:val="00EC0044"/>
    <w:rsid w:val="00EC6B9F"/>
    <w:rsid w:val="00EE37F4"/>
    <w:rsid w:val="00EE516D"/>
    <w:rsid w:val="00EF4D1B"/>
    <w:rsid w:val="00EF7295"/>
    <w:rsid w:val="00F069D1"/>
    <w:rsid w:val="00F1503D"/>
    <w:rsid w:val="00F22712"/>
    <w:rsid w:val="00F275F5"/>
    <w:rsid w:val="00F33188"/>
    <w:rsid w:val="00F35BDE"/>
    <w:rsid w:val="00F52A0E"/>
    <w:rsid w:val="00F55051"/>
    <w:rsid w:val="00F71F63"/>
    <w:rsid w:val="00F87506"/>
    <w:rsid w:val="00F92C41"/>
    <w:rsid w:val="00FA5522"/>
    <w:rsid w:val="00FA56BB"/>
    <w:rsid w:val="00FA6E4A"/>
    <w:rsid w:val="00FB2B35"/>
    <w:rsid w:val="00FC4AE1"/>
    <w:rsid w:val="00FD78A3"/>
    <w:rsid w:val="00FF6C8A"/>
    <w:rsid w:val="00FF6D71"/>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84613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___GR"/>
    <w:basedOn w:val="DefaultParagraphFont"/>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5_G,Footnote Text Char Char Char Char Char,Footnote Text Char Char Char Char,Footnote reference,FA Fu,Footnote Text Char Char Char,Footnote Reference1"/>
    <w:basedOn w:val="Normal"/>
    <w:link w:val="FootnoteTextChar"/>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Footnote number,ftref"/>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23G">
    <w:name w:val="_ H_2/3_G"/>
    <w:basedOn w:val="Normal"/>
    <w:next w:val="Normal"/>
    <w:rsid w:val="00B26EE0"/>
    <w:pPr>
      <w:keepNext/>
      <w:keepLines/>
      <w:tabs>
        <w:tab w:val="right" w:pos="851"/>
      </w:tabs>
      <w:suppressAutoHyphens/>
      <w:spacing w:before="240" w:after="120" w:line="240" w:lineRule="exact"/>
      <w:ind w:left="1134" w:right="1134" w:hanging="1134"/>
    </w:pPr>
    <w:rPr>
      <w:b/>
      <w:spacing w:val="0"/>
      <w:w w:val="100"/>
      <w:kern w:val="0"/>
      <w:lang w:val="en-GB"/>
    </w:r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character" w:customStyle="1" w:styleId="FootnoteTextChar">
    <w:name w:val="Footnote Text Char"/>
    <w:aliases w:val="5_GR Char,5_G Char,Footnote Text Char Char Char Char Char Char,Footnote Text Char Char Char Char Char1,Footnote reference Char,FA Fu Char,Footnote Text Char Char Char Char1,Footnote Reference1 Char"/>
    <w:link w:val="FootnoteText"/>
    <w:rsid w:val="00B26EE0"/>
    <w:rPr>
      <w:spacing w:val="5"/>
      <w:w w:val="104"/>
      <w:kern w:val="14"/>
      <w:sz w:val="18"/>
      <w:lang w:val="en-GB" w:eastAsia="ru-RU" w:bidi="ar-SA"/>
    </w:rPr>
  </w:style>
  <w:style w:type="paragraph" w:customStyle="1" w:styleId="H1GR">
    <w:name w:val="_ H_1_GR"/>
    <w:basedOn w:val="Normal"/>
    <w:next w:val="Normal"/>
    <w:link w:val="H1GR0"/>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link w:val="SingleTxtGR0"/>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character" w:customStyle="1" w:styleId="H1GR0">
    <w:name w:val="_ H_1_GR Знак"/>
    <w:basedOn w:val="DefaultParagraphFont"/>
    <w:link w:val="H1GR"/>
    <w:rsid w:val="00E34F18"/>
    <w:rPr>
      <w:b/>
      <w:spacing w:val="4"/>
      <w:w w:val="103"/>
      <w:kern w:val="14"/>
      <w:sz w:val="24"/>
      <w:lang w:val="ru-RU" w:eastAsia="ru-RU" w:bidi="ar-SA"/>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SingleTxtGR0">
    <w:name w:val="_ Single Txt_GR Знак"/>
    <w:basedOn w:val="DefaultParagraphFont"/>
    <w:link w:val="SingleTxtGR"/>
    <w:rsid w:val="00576202"/>
    <w:rPr>
      <w:spacing w:val="4"/>
      <w:w w:val="103"/>
      <w:kern w:val="14"/>
      <w:lang w:val="ru-RU"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OD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1</Pages>
  <Words>2570</Words>
  <Characters>17353</Characters>
  <Application>Microsoft Office Outlook</Application>
  <DocSecurity>4</DocSecurity>
  <Lines>347</Lines>
  <Paragraphs>98</Paragraphs>
  <ScaleCrop>false</ScaleCrop>
  <HeadingPairs>
    <vt:vector size="2" baseType="variant">
      <vt:variant>
        <vt:lpstr>Название</vt:lpstr>
      </vt:variant>
      <vt:variant>
        <vt:i4>1</vt:i4>
      </vt:variant>
    </vt:vector>
  </HeadingPairs>
  <TitlesOfParts>
    <vt:vector size="1" baseType="lpstr">
      <vt:lpstr>1415171</vt:lpstr>
    </vt:vector>
  </TitlesOfParts>
  <Manager>Kovgan</Manager>
  <Company>CSD</Company>
  <LinksUpToDate>false</LinksUpToDate>
  <CharactersWithSpaces>19825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1415171</dc:title>
  <dc:subject>CCPR/C/111/D/1933/2010</dc:subject>
  <dc:creator>Chouvalova</dc:creator>
  <cp:keywords/>
  <dc:description/>
  <cp:lastModifiedBy>Chouvalova</cp:lastModifiedBy>
  <cp:revision>4</cp:revision>
  <cp:lastPrinted>2014-11-14T08:43:00Z</cp:lastPrinted>
  <dcterms:created xsi:type="dcterms:W3CDTF">2014-11-14T08:43:00Z</dcterms:created>
  <dcterms:modified xsi:type="dcterms:W3CDTF">2014-11-14T08:44:00Z</dcterms:modified>
</cp:coreProperties>
</file>