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2D409B">
                <w:t>C/107/D/1857/2008</w:t>
              </w:r>
            </w:fldSimple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fldSimple w:instr=" FILLIN  &quot;Введите дату документа&quot; \* MERGEFORMAT ">
              <w:r w:rsidR="002D409B">
                <w:rPr>
                  <w:lang w:val="en-US"/>
                </w:rPr>
                <w:t>10 May 2013</w:t>
              </w:r>
            </w:fldSimple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84613B" w:rsidRPr="002C048B" w:rsidRDefault="0084613B" w:rsidP="00D76358"/>
        </w:tc>
      </w:tr>
    </w:tbl>
    <w:p w:rsidR="00532B0A" w:rsidRPr="00D16E98" w:rsidRDefault="00532B0A" w:rsidP="00D16E98">
      <w:pPr>
        <w:spacing w:before="120"/>
        <w:rPr>
          <w:b/>
          <w:sz w:val="24"/>
          <w:szCs w:val="24"/>
          <w:lang w:val="en-US"/>
        </w:rPr>
      </w:pPr>
      <w:r w:rsidRPr="00D16E98">
        <w:rPr>
          <w:b/>
          <w:sz w:val="24"/>
          <w:szCs w:val="24"/>
        </w:rPr>
        <w:t>Комитет по правам человека</w:t>
      </w:r>
    </w:p>
    <w:p w:rsidR="00532B0A" w:rsidRPr="00532B0A" w:rsidRDefault="00532B0A" w:rsidP="00D16E98">
      <w:pPr>
        <w:pStyle w:val="HChGR"/>
        <w:rPr>
          <w:lang w:val="en-GB"/>
        </w:rPr>
      </w:pPr>
      <w:r w:rsidRPr="00532B0A">
        <w:rPr>
          <w:lang w:val="en-GB"/>
        </w:rPr>
        <w:tab/>
      </w:r>
      <w:r w:rsidRPr="00532B0A">
        <w:rPr>
          <w:lang w:val="en-GB"/>
        </w:rPr>
        <w:tab/>
      </w:r>
      <w:r w:rsidRPr="00532B0A">
        <w:t>Сообщение №</w:t>
      </w:r>
      <w:r w:rsidRPr="00532B0A">
        <w:rPr>
          <w:lang w:val="en-GB"/>
        </w:rPr>
        <w:t xml:space="preserve"> 1857/2008</w:t>
      </w:r>
    </w:p>
    <w:p w:rsidR="00532B0A" w:rsidRDefault="00532B0A" w:rsidP="00D16E98">
      <w:pPr>
        <w:pStyle w:val="H1GR"/>
        <w:rPr>
          <w:lang w:val="en-US"/>
        </w:rPr>
      </w:pPr>
      <w:r w:rsidRPr="00532B0A">
        <w:tab/>
      </w:r>
      <w:r w:rsidRPr="00532B0A">
        <w:tab/>
        <w:t xml:space="preserve">Соображения, принятые Комитетом на его 107-й сессии </w:t>
      </w:r>
      <w:r w:rsidRPr="00532B0A">
        <w:br/>
        <w:t xml:space="preserve">(11–28 марта 2013 года) 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DF02C4" w:rsidRPr="00C64F94" w:rsidTr="00A54B4C">
        <w:tc>
          <w:tcPr>
            <w:tcW w:w="3119" w:type="dxa"/>
          </w:tcPr>
          <w:p w:rsidR="00DF02C4" w:rsidRPr="00C64F94" w:rsidRDefault="00DF02C4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DF02C4" w:rsidRPr="00C64F94" w:rsidRDefault="00DF02C4" w:rsidP="00A54B4C">
            <w:pPr>
              <w:spacing w:before="40" w:after="40"/>
            </w:pPr>
            <w:r w:rsidRPr="00532B0A">
              <w:rPr>
                <w:lang w:val="en-GB"/>
              </w:rPr>
              <w:t>A</w:t>
            </w:r>
            <w:r w:rsidRPr="00532B0A">
              <w:t>.П. (не представлен адвокатом)</w:t>
            </w:r>
          </w:p>
        </w:tc>
      </w:tr>
      <w:tr w:rsidR="00DF02C4" w:rsidRPr="00C64F94" w:rsidTr="00A54B4C">
        <w:tc>
          <w:tcPr>
            <w:tcW w:w="3119" w:type="dxa"/>
          </w:tcPr>
          <w:p w:rsidR="00DF02C4" w:rsidRPr="00C64F94" w:rsidRDefault="00DF02C4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DF02C4" w:rsidRPr="00C64F94" w:rsidRDefault="002C5098" w:rsidP="00A54B4C">
            <w:pPr>
              <w:spacing w:before="40" w:after="40"/>
            </w:pPr>
            <w:r>
              <w:t>а</w:t>
            </w:r>
            <w:r w:rsidR="00DF02C4" w:rsidRPr="00532B0A">
              <w:t>втор</w:t>
            </w:r>
          </w:p>
        </w:tc>
      </w:tr>
      <w:tr w:rsidR="00DF02C4" w:rsidRPr="00C64F94" w:rsidTr="00A54B4C">
        <w:tc>
          <w:tcPr>
            <w:tcW w:w="3119" w:type="dxa"/>
          </w:tcPr>
          <w:p w:rsidR="00DF02C4" w:rsidRPr="00C64F94" w:rsidRDefault="00DF02C4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DF02C4" w:rsidRPr="00C64F94" w:rsidRDefault="00DF02C4" w:rsidP="00A54B4C">
            <w:pPr>
              <w:spacing w:before="40" w:after="40"/>
            </w:pPr>
            <w:r w:rsidRPr="00532B0A">
              <w:t>Российская Федерация</w:t>
            </w:r>
          </w:p>
        </w:tc>
      </w:tr>
      <w:tr w:rsidR="00DF02C4" w:rsidRPr="00C64F94" w:rsidTr="00A54B4C">
        <w:tc>
          <w:tcPr>
            <w:tcW w:w="3119" w:type="dxa"/>
          </w:tcPr>
          <w:p w:rsidR="00DF02C4" w:rsidRPr="00C64F94" w:rsidRDefault="00DF02C4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DF02C4" w:rsidRPr="00C64F94" w:rsidRDefault="00DF02C4" w:rsidP="00A54B4C">
            <w:pPr>
              <w:spacing w:before="40" w:after="40"/>
            </w:pPr>
            <w:r w:rsidRPr="00532B0A">
              <w:t>20 мая 2008 года (первоначальное представление)</w:t>
            </w:r>
          </w:p>
        </w:tc>
      </w:tr>
      <w:tr w:rsidR="00DF02C4" w:rsidRPr="00C64F94" w:rsidTr="00A54B4C">
        <w:tc>
          <w:tcPr>
            <w:tcW w:w="3119" w:type="dxa"/>
          </w:tcPr>
          <w:p w:rsidR="00DF02C4" w:rsidRPr="00C64F94" w:rsidRDefault="00DF02C4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Справочная </w:t>
            </w:r>
            <w:r w:rsidR="002C5098">
              <w:rPr>
                <w:i/>
              </w:rPr>
              <w:t>информация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</w:tcPr>
          <w:p w:rsidR="00DF02C4" w:rsidRPr="00C64F94" w:rsidRDefault="002C5098" w:rsidP="00A54B4C">
            <w:pPr>
              <w:spacing w:before="40" w:after="40"/>
            </w:pPr>
            <w:r>
              <w:t>р</w:t>
            </w:r>
            <w:r w:rsidR="00DF02C4" w:rsidRPr="00532B0A">
              <w:t>ешение Специального докладчика в соответствии с правилом 97, препровожденное государству-участнику 29 декабря 2008 года (в виде документа не издавалось)</w:t>
            </w:r>
          </w:p>
        </w:tc>
      </w:tr>
      <w:tr w:rsidR="00DF02C4" w:rsidRPr="00C64F94" w:rsidTr="00A54B4C">
        <w:tc>
          <w:tcPr>
            <w:tcW w:w="3119" w:type="dxa"/>
          </w:tcPr>
          <w:p w:rsidR="00DF02C4" w:rsidRPr="00C64F94" w:rsidRDefault="00DF02C4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Дата принятия </w:t>
            </w:r>
            <w:r w:rsidR="002C5098">
              <w:rPr>
                <w:i/>
              </w:rPr>
              <w:t>решения</w:t>
            </w:r>
            <w:r>
              <w:rPr>
                <w:i/>
              </w:rPr>
              <w:t>:</w:t>
            </w:r>
          </w:p>
        </w:tc>
        <w:tc>
          <w:tcPr>
            <w:tcW w:w="3685" w:type="dxa"/>
            <w:vAlign w:val="bottom"/>
          </w:tcPr>
          <w:p w:rsidR="00DF02C4" w:rsidRPr="00C64F94" w:rsidRDefault="00DF02C4" w:rsidP="00A54B4C">
            <w:pPr>
              <w:spacing w:before="40" w:after="40"/>
            </w:pPr>
            <w:r w:rsidRPr="00532B0A">
              <w:t>28 марта 2013 года</w:t>
            </w:r>
          </w:p>
        </w:tc>
      </w:tr>
      <w:tr w:rsidR="00DF02C4" w:rsidRPr="00C64F94" w:rsidTr="00A54B4C">
        <w:tc>
          <w:tcPr>
            <w:tcW w:w="3119" w:type="dxa"/>
          </w:tcPr>
          <w:p w:rsidR="00DF02C4" w:rsidRPr="00C64F94" w:rsidRDefault="00DF02C4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Тема сообщения:</w:t>
            </w:r>
          </w:p>
        </w:tc>
        <w:tc>
          <w:tcPr>
            <w:tcW w:w="3685" w:type="dxa"/>
          </w:tcPr>
          <w:p w:rsidR="00DF02C4" w:rsidRPr="00C64F94" w:rsidRDefault="002C5098" w:rsidP="00A54B4C">
            <w:pPr>
              <w:spacing w:before="40" w:after="40"/>
            </w:pPr>
            <w:r>
              <w:t>о</w:t>
            </w:r>
            <w:r w:rsidR="00DF02C4" w:rsidRPr="00532B0A">
              <w:t>граничения на возможность регистрации в качестве кандидата на выборах в личном качестве; принуждение к принятию идеологии; ограничение правосубъектности; отказ от определения прав при подаче законного иска со стороны компетентного, независимого и беспристрастного суда, со</w:t>
            </w:r>
            <w:r w:rsidR="00DF02C4" w:rsidRPr="00532B0A">
              <w:t>з</w:t>
            </w:r>
            <w:r w:rsidR="00DF02C4" w:rsidRPr="00532B0A">
              <w:t>данного на основании закона</w:t>
            </w:r>
          </w:p>
        </w:tc>
      </w:tr>
      <w:tr w:rsidR="00DF02C4" w:rsidRPr="00C64F94" w:rsidTr="00A54B4C">
        <w:tc>
          <w:tcPr>
            <w:tcW w:w="3119" w:type="dxa"/>
          </w:tcPr>
          <w:p w:rsidR="00DF02C4" w:rsidRPr="00C64F94" w:rsidRDefault="00DF02C4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Вопросы существа:</w:t>
            </w:r>
          </w:p>
        </w:tc>
        <w:tc>
          <w:tcPr>
            <w:tcW w:w="3685" w:type="dxa"/>
          </w:tcPr>
          <w:p w:rsidR="00DF02C4" w:rsidRPr="00C64F94" w:rsidRDefault="002C5098" w:rsidP="00A54B4C">
            <w:pPr>
              <w:spacing w:before="40" w:after="40"/>
            </w:pPr>
            <w:r>
              <w:t>п</w:t>
            </w:r>
            <w:r w:rsidR="00DF02C4" w:rsidRPr="00532B0A">
              <w:t>раво быть избранным</w:t>
            </w:r>
          </w:p>
        </w:tc>
      </w:tr>
      <w:tr w:rsidR="00DF02C4" w:rsidRPr="00C64F94" w:rsidTr="00A54B4C">
        <w:tc>
          <w:tcPr>
            <w:tcW w:w="3119" w:type="dxa"/>
          </w:tcPr>
          <w:p w:rsidR="00DF02C4" w:rsidRPr="00904C62" w:rsidRDefault="00DF02C4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Процедурны</w:t>
            </w:r>
            <w:r w:rsidR="002C5098">
              <w:rPr>
                <w:i/>
              </w:rPr>
              <w:t>й</w:t>
            </w:r>
            <w:r>
              <w:rPr>
                <w:i/>
              </w:rPr>
              <w:t xml:space="preserve"> вопрос:</w:t>
            </w:r>
          </w:p>
        </w:tc>
        <w:tc>
          <w:tcPr>
            <w:tcW w:w="3685" w:type="dxa"/>
            <w:vAlign w:val="bottom"/>
          </w:tcPr>
          <w:p w:rsidR="00DF02C4" w:rsidRDefault="002C5098" w:rsidP="00A54B4C">
            <w:pPr>
              <w:spacing w:before="40" w:after="40"/>
            </w:pPr>
            <w:r>
              <w:rPr>
                <w:iCs/>
              </w:rPr>
              <w:t>с</w:t>
            </w:r>
            <w:r w:rsidR="00DF02C4" w:rsidRPr="00F50A83">
              <w:rPr>
                <w:iCs/>
              </w:rPr>
              <w:t>тепень</w:t>
            </w:r>
            <w:r w:rsidR="00DF02C4">
              <w:rPr>
                <w:iCs/>
              </w:rPr>
              <w:t xml:space="preserve"> обоснованности жалобы</w:t>
            </w:r>
          </w:p>
        </w:tc>
      </w:tr>
      <w:tr w:rsidR="00DF02C4" w:rsidRPr="00C64F94" w:rsidTr="00A54B4C">
        <w:tc>
          <w:tcPr>
            <w:tcW w:w="3119" w:type="dxa"/>
          </w:tcPr>
          <w:p w:rsidR="00DF02C4" w:rsidRPr="00C64F94" w:rsidRDefault="00DF02C4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Статьи Пакта:</w:t>
            </w:r>
          </w:p>
        </w:tc>
        <w:tc>
          <w:tcPr>
            <w:tcW w:w="3685" w:type="dxa"/>
          </w:tcPr>
          <w:p w:rsidR="00DF02C4" w:rsidRPr="00C64F94" w:rsidRDefault="00DF02C4" w:rsidP="00A54B4C">
            <w:pPr>
              <w:spacing w:before="40" w:after="40"/>
            </w:pPr>
            <w:r w:rsidRPr="00532B0A">
              <w:t>п</w:t>
            </w:r>
            <w:r>
              <w:t>ункт</w:t>
            </w:r>
            <w:r w:rsidRPr="00532B0A">
              <w:t xml:space="preserve"> 1 статьи 14, толкуемый совместно со статьями 2; 16; пунктом 2 статьи 18; пун</w:t>
            </w:r>
            <w:r w:rsidRPr="00532B0A">
              <w:t>к</w:t>
            </w:r>
            <w:r w:rsidRPr="00532B0A">
              <w:t>тами</w:t>
            </w:r>
            <w:r>
              <w:t xml:space="preserve"> </w:t>
            </w:r>
            <w:r w:rsidRPr="00532B0A">
              <w:t xml:space="preserve">а) и </w:t>
            </w:r>
            <w:r w:rsidRPr="00532B0A">
              <w:rPr>
                <w:lang w:val="en-US"/>
              </w:rPr>
              <w:t>b</w:t>
            </w:r>
            <w:r w:rsidRPr="00532B0A">
              <w:t>) статьи 25</w:t>
            </w:r>
          </w:p>
        </w:tc>
      </w:tr>
      <w:tr w:rsidR="00DF02C4" w:rsidRPr="00C64F94" w:rsidTr="00A54B4C">
        <w:tc>
          <w:tcPr>
            <w:tcW w:w="3119" w:type="dxa"/>
          </w:tcPr>
          <w:p w:rsidR="00DF02C4" w:rsidRPr="00C64F94" w:rsidRDefault="00DF02C4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Статья Факультативного протокола:</w:t>
            </w:r>
          </w:p>
        </w:tc>
        <w:tc>
          <w:tcPr>
            <w:tcW w:w="3685" w:type="dxa"/>
          </w:tcPr>
          <w:p w:rsidR="00DF02C4" w:rsidRPr="000B0B3E" w:rsidRDefault="00DF02C4" w:rsidP="00A54B4C">
            <w:pPr>
              <w:spacing w:before="40" w:after="40"/>
            </w:pPr>
            <w:r w:rsidRPr="00532B0A">
              <w:rPr>
                <w:iCs/>
              </w:rPr>
              <w:t>2</w:t>
            </w:r>
          </w:p>
        </w:tc>
      </w:tr>
    </w:tbl>
    <w:p w:rsidR="00532B0A" w:rsidRPr="00532B0A" w:rsidRDefault="00532B0A" w:rsidP="00C1631E">
      <w:pPr>
        <w:pStyle w:val="HChGR"/>
      </w:pPr>
      <w:r w:rsidRPr="00532B0A">
        <w:br w:type="page"/>
        <w:t>Приложение</w:t>
      </w:r>
    </w:p>
    <w:p w:rsidR="00532B0A" w:rsidRPr="00532B0A" w:rsidRDefault="00532B0A" w:rsidP="00C1631E">
      <w:pPr>
        <w:pStyle w:val="HChGR"/>
      </w:pPr>
      <w:r w:rsidRPr="00532B0A">
        <w:tab/>
      </w:r>
      <w:r w:rsidRPr="00532B0A">
        <w:tab/>
        <w:t>Соображения Комитета по правам человека в</w:t>
      </w:r>
      <w:r w:rsidR="00960D05">
        <w:rPr>
          <w:lang w:val="en-US"/>
        </w:rPr>
        <w:t> </w:t>
      </w:r>
      <w:r w:rsidRPr="00532B0A">
        <w:t>соответствии с Факультативным протоколом к</w:t>
      </w:r>
      <w:r w:rsidR="00960D05">
        <w:rPr>
          <w:lang w:val="en-US"/>
        </w:rPr>
        <w:t> </w:t>
      </w:r>
      <w:r w:rsidRPr="00532B0A">
        <w:t>Международному пакту о гражданских и</w:t>
      </w:r>
      <w:r w:rsidR="00960D05">
        <w:rPr>
          <w:lang w:val="en-US"/>
        </w:rPr>
        <w:t> </w:t>
      </w:r>
      <w:r w:rsidRPr="00532B0A">
        <w:t>политических правах (107-я сессия)</w:t>
      </w:r>
    </w:p>
    <w:p w:rsidR="00532B0A" w:rsidRPr="00532B0A" w:rsidRDefault="00532B0A" w:rsidP="00C1631E">
      <w:pPr>
        <w:pStyle w:val="SingleTxtGR"/>
        <w:rPr>
          <w:b/>
          <w:bCs/>
          <w:lang w:val="en-GB"/>
        </w:rPr>
      </w:pPr>
      <w:r w:rsidRPr="00532B0A">
        <w:t>относительно</w:t>
      </w:r>
    </w:p>
    <w:p w:rsidR="00532B0A" w:rsidRDefault="00532B0A" w:rsidP="00C1631E">
      <w:pPr>
        <w:pStyle w:val="H1GR"/>
        <w:rPr>
          <w:vertAlign w:val="superscript"/>
          <w:lang w:val="en-GB"/>
        </w:rPr>
      </w:pPr>
      <w:r w:rsidRPr="00532B0A">
        <w:rPr>
          <w:lang w:val="en-GB"/>
        </w:rPr>
        <w:tab/>
      </w:r>
      <w:r w:rsidRPr="00532B0A">
        <w:rPr>
          <w:lang w:val="en-GB"/>
        </w:rPr>
        <w:tab/>
      </w:r>
      <w:r w:rsidRPr="00532B0A">
        <w:t xml:space="preserve">Сообщения </w:t>
      </w:r>
      <w:r w:rsidR="002C5098">
        <w:t>№</w:t>
      </w:r>
      <w:r w:rsidRPr="00532B0A">
        <w:rPr>
          <w:lang w:val="en-GB"/>
        </w:rPr>
        <w:t xml:space="preserve"> 1857/2008</w:t>
      </w:r>
      <w:r w:rsidRPr="002C5098">
        <w:rPr>
          <w:b w:val="0"/>
          <w:sz w:val="20"/>
          <w:lang w:val="en-GB"/>
        </w:rPr>
        <w:footnoteReference w:customMarkFollows="1" w:id="1"/>
        <w:t>*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685"/>
      </w:tblGrid>
      <w:tr w:rsidR="00960D05" w:rsidRPr="00C64F94" w:rsidTr="00A54B4C">
        <w:tc>
          <w:tcPr>
            <w:tcW w:w="3119" w:type="dxa"/>
          </w:tcPr>
          <w:p w:rsidR="00960D05" w:rsidRPr="00C64F94" w:rsidRDefault="00960D05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Представлено:</w:t>
            </w:r>
          </w:p>
        </w:tc>
        <w:tc>
          <w:tcPr>
            <w:tcW w:w="3685" w:type="dxa"/>
          </w:tcPr>
          <w:p w:rsidR="00960D05" w:rsidRPr="00C64F94" w:rsidRDefault="00960D05" w:rsidP="00A54B4C">
            <w:pPr>
              <w:spacing w:before="40" w:after="40"/>
            </w:pPr>
            <w:r w:rsidRPr="00532B0A">
              <w:t>А.П. (не представлен адвокатом)</w:t>
            </w:r>
          </w:p>
        </w:tc>
      </w:tr>
      <w:tr w:rsidR="00960D05" w:rsidRPr="00C64F94" w:rsidTr="00A54B4C">
        <w:tc>
          <w:tcPr>
            <w:tcW w:w="3119" w:type="dxa"/>
          </w:tcPr>
          <w:p w:rsidR="00960D05" w:rsidRPr="00C64F94" w:rsidRDefault="00960D05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Предполагаемая жертва:</w:t>
            </w:r>
          </w:p>
        </w:tc>
        <w:tc>
          <w:tcPr>
            <w:tcW w:w="3685" w:type="dxa"/>
          </w:tcPr>
          <w:p w:rsidR="00960D05" w:rsidRPr="00C64F94" w:rsidRDefault="00366F8A" w:rsidP="00A54B4C">
            <w:pPr>
              <w:spacing w:before="40" w:after="40"/>
            </w:pPr>
            <w:r>
              <w:t>а</w:t>
            </w:r>
            <w:r w:rsidR="00960D05" w:rsidRPr="00532B0A">
              <w:t>втор</w:t>
            </w:r>
          </w:p>
        </w:tc>
      </w:tr>
      <w:tr w:rsidR="00960D05" w:rsidRPr="00C64F94" w:rsidTr="00A54B4C">
        <w:tc>
          <w:tcPr>
            <w:tcW w:w="3119" w:type="dxa"/>
          </w:tcPr>
          <w:p w:rsidR="00960D05" w:rsidRPr="00C64F94" w:rsidRDefault="00960D05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Государство-участник:</w:t>
            </w:r>
          </w:p>
        </w:tc>
        <w:tc>
          <w:tcPr>
            <w:tcW w:w="3685" w:type="dxa"/>
          </w:tcPr>
          <w:p w:rsidR="00960D05" w:rsidRPr="00C64F94" w:rsidRDefault="00960D05" w:rsidP="00A54B4C">
            <w:pPr>
              <w:spacing w:before="40" w:after="40"/>
            </w:pPr>
            <w:r w:rsidRPr="00532B0A">
              <w:t>Российская Федерация</w:t>
            </w:r>
          </w:p>
        </w:tc>
      </w:tr>
      <w:tr w:rsidR="00960D05" w:rsidRPr="00C64F94" w:rsidTr="00A54B4C">
        <w:tc>
          <w:tcPr>
            <w:tcW w:w="3119" w:type="dxa"/>
          </w:tcPr>
          <w:p w:rsidR="00960D05" w:rsidRPr="00C64F94" w:rsidRDefault="00960D05" w:rsidP="00A54B4C">
            <w:pPr>
              <w:spacing w:before="40" w:after="40"/>
              <w:rPr>
                <w:i/>
              </w:rPr>
            </w:pPr>
            <w:r>
              <w:rPr>
                <w:i/>
              </w:rPr>
              <w:t>Дата сообщения:</w:t>
            </w:r>
          </w:p>
        </w:tc>
        <w:tc>
          <w:tcPr>
            <w:tcW w:w="3685" w:type="dxa"/>
          </w:tcPr>
          <w:p w:rsidR="00960D05" w:rsidRPr="00C64F94" w:rsidRDefault="00960D05" w:rsidP="00A54B4C">
            <w:pPr>
              <w:spacing w:before="40" w:after="40"/>
            </w:pPr>
            <w:r w:rsidRPr="00532B0A">
              <w:t>20 мая 2008 года (первоначальное представление)</w:t>
            </w:r>
          </w:p>
        </w:tc>
      </w:tr>
    </w:tbl>
    <w:p w:rsidR="00532B0A" w:rsidRPr="00532B0A" w:rsidRDefault="00532B0A" w:rsidP="00E32249">
      <w:pPr>
        <w:pStyle w:val="SingleTxtGR"/>
        <w:spacing w:before="120"/>
      </w:pPr>
      <w:r w:rsidRPr="00532B0A">
        <w:tab/>
      </w:r>
      <w:r w:rsidRPr="00532B0A">
        <w:rPr>
          <w:i/>
        </w:rPr>
        <w:t xml:space="preserve">Комитет по правам человека, </w:t>
      </w:r>
      <w:r w:rsidRPr="00532B0A">
        <w:t xml:space="preserve">учрежденный в соответствии со статьей 28 Международного пакта о гражданских и политических правах, </w:t>
      </w:r>
    </w:p>
    <w:p w:rsidR="00532B0A" w:rsidRPr="00532B0A" w:rsidRDefault="00532B0A" w:rsidP="00960D05">
      <w:pPr>
        <w:pStyle w:val="SingleTxtGR"/>
      </w:pPr>
      <w:r w:rsidRPr="00532B0A">
        <w:tab/>
      </w:r>
      <w:r w:rsidRPr="00532B0A">
        <w:rPr>
          <w:i/>
        </w:rPr>
        <w:t xml:space="preserve">на своем заседании </w:t>
      </w:r>
      <w:r w:rsidRPr="00DE3D0C">
        <w:t>28 марта 2013 года</w:t>
      </w:r>
    </w:p>
    <w:p w:rsidR="00532B0A" w:rsidRPr="00532B0A" w:rsidRDefault="00532B0A" w:rsidP="00960D05">
      <w:pPr>
        <w:pStyle w:val="SingleTxtGR"/>
      </w:pPr>
      <w:r w:rsidRPr="00532B0A">
        <w:tab/>
      </w:r>
      <w:r w:rsidRPr="00532B0A">
        <w:rPr>
          <w:i/>
        </w:rPr>
        <w:t xml:space="preserve">принимает </w:t>
      </w:r>
      <w:r w:rsidRPr="00532B0A">
        <w:t>следующее:</w:t>
      </w:r>
    </w:p>
    <w:p w:rsidR="00532B0A" w:rsidRPr="00532B0A" w:rsidRDefault="00532B0A" w:rsidP="006C24E2">
      <w:pPr>
        <w:pStyle w:val="H1GR"/>
      </w:pPr>
      <w:r w:rsidRPr="00532B0A">
        <w:tab/>
      </w:r>
      <w:r w:rsidRPr="00532B0A">
        <w:tab/>
        <w:t>Решение о приемлемости</w:t>
      </w:r>
    </w:p>
    <w:p w:rsidR="00532B0A" w:rsidRPr="00532B0A" w:rsidRDefault="00532B0A" w:rsidP="00960D05">
      <w:pPr>
        <w:pStyle w:val="SingleTxtGR"/>
      </w:pPr>
      <w:r w:rsidRPr="00532B0A">
        <w:t>1.</w:t>
      </w:r>
      <w:r w:rsidRPr="00532B0A">
        <w:tab/>
        <w:t>Автором сообщения является А.П. – российский гражданин, родившийся в 1969 году. Он утверждает</w:t>
      </w:r>
      <w:r w:rsidR="004768EE">
        <w:t>, что является жертвой нарушения</w:t>
      </w:r>
      <w:r w:rsidRPr="00532B0A">
        <w:t xml:space="preserve"> Российской Фед</w:t>
      </w:r>
      <w:r w:rsidRPr="00532B0A">
        <w:t>е</w:t>
      </w:r>
      <w:r w:rsidRPr="00532B0A">
        <w:t>рацией его прав по пункту 1 статьи 14, толку</w:t>
      </w:r>
      <w:r w:rsidRPr="00532B0A">
        <w:t>е</w:t>
      </w:r>
      <w:r w:rsidR="004768EE">
        <w:t>мому</w:t>
      </w:r>
      <w:r w:rsidRPr="00532B0A">
        <w:t xml:space="preserve"> совместного со статьями 2, </w:t>
      </w:r>
      <w:r w:rsidR="004768EE">
        <w:t xml:space="preserve">16, пунктом 2 статьи 18 и статьей 25 а) и </w:t>
      </w:r>
      <w:r w:rsidRPr="00532B0A">
        <w:rPr>
          <w:lang w:val="en-US"/>
        </w:rPr>
        <w:t>b</w:t>
      </w:r>
      <w:r w:rsidRPr="00532B0A">
        <w:t>) Международного пакта о гражда</w:t>
      </w:r>
      <w:r w:rsidRPr="00532B0A">
        <w:t>н</w:t>
      </w:r>
      <w:r w:rsidRPr="00532B0A">
        <w:t>ских и политических правах</w:t>
      </w:r>
      <w:r w:rsidR="00DE3D0C">
        <w:rPr>
          <w:rStyle w:val="FootnoteReference"/>
        </w:rPr>
        <w:footnoteReference w:id="2"/>
      </w:r>
      <w:r w:rsidR="00DE3D0C" w:rsidRPr="00DE3D0C">
        <w:t>.</w:t>
      </w:r>
      <w:r w:rsidRPr="00532B0A">
        <w:t xml:space="preserve"> Автор не представлен адвокатом. </w:t>
      </w:r>
    </w:p>
    <w:p w:rsidR="00532B0A" w:rsidRPr="00532B0A" w:rsidRDefault="00532B0A" w:rsidP="006C24E2">
      <w:pPr>
        <w:pStyle w:val="H23GR"/>
      </w:pPr>
      <w:r w:rsidRPr="00532B0A">
        <w:tab/>
      </w:r>
      <w:r w:rsidRPr="00532B0A">
        <w:tab/>
        <w:t>Факты в изложении автора</w:t>
      </w:r>
    </w:p>
    <w:p w:rsidR="00532B0A" w:rsidRPr="00532B0A" w:rsidRDefault="00532B0A" w:rsidP="00960D05">
      <w:pPr>
        <w:pStyle w:val="SingleTxtGR"/>
      </w:pPr>
      <w:r w:rsidRPr="00532B0A">
        <w:t>2.1</w:t>
      </w:r>
      <w:r w:rsidRPr="00532B0A">
        <w:tab/>
        <w:t>12 сентября 2007 года автор подал Председателю Центральной избир</w:t>
      </w:r>
      <w:r w:rsidRPr="00532B0A">
        <w:t>а</w:t>
      </w:r>
      <w:r w:rsidRPr="00532B0A">
        <w:t>тельной комиссии (ЦИК) Российской Федерации</w:t>
      </w:r>
      <w:r w:rsidR="004768EE" w:rsidRPr="004768EE">
        <w:t xml:space="preserve"> </w:t>
      </w:r>
      <w:r w:rsidR="004768EE" w:rsidRPr="00532B0A">
        <w:t>заявление</w:t>
      </w:r>
      <w:r w:rsidRPr="00532B0A">
        <w:t xml:space="preserve"> с просьбой зарег</w:t>
      </w:r>
      <w:r w:rsidRPr="00532B0A">
        <w:t>и</w:t>
      </w:r>
      <w:r w:rsidRPr="00532B0A">
        <w:t>стрировать его в качестве кандидата на предстоящих выборах в Государстве</w:t>
      </w:r>
      <w:r w:rsidRPr="00532B0A">
        <w:t>н</w:t>
      </w:r>
      <w:r w:rsidRPr="00532B0A">
        <w:t xml:space="preserve">ную </w:t>
      </w:r>
      <w:r w:rsidR="004768EE" w:rsidRPr="00532B0A">
        <w:t xml:space="preserve">Думу </w:t>
      </w:r>
      <w:r w:rsidRPr="00532B0A">
        <w:t xml:space="preserve">(нижняя палата) Федерального </w:t>
      </w:r>
      <w:r w:rsidR="004768EE" w:rsidRPr="00532B0A">
        <w:t xml:space="preserve">Собрания </w:t>
      </w:r>
      <w:r w:rsidRPr="00532B0A">
        <w:t xml:space="preserve">Российской Федерации. </w:t>
      </w:r>
    </w:p>
    <w:p w:rsidR="00532B0A" w:rsidRPr="00532B0A" w:rsidRDefault="00532B0A" w:rsidP="00960D05">
      <w:pPr>
        <w:pStyle w:val="SingleTxtGR"/>
      </w:pPr>
      <w:r w:rsidRPr="00532B0A">
        <w:t>2.2</w:t>
      </w:r>
      <w:r w:rsidRPr="00532B0A">
        <w:tab/>
        <w:t>18 сентября 2007 года автор получил ответ от одного из членов ЦИК, в котором разъяснялось, что в соответствии с частью 1 статьи 37 Федерального закона о выборах депутатов Государственной Думы Федерального Собрания Российской Федерации (федеральный закон о выборах депутатов Государстве</w:t>
      </w:r>
      <w:r w:rsidRPr="00532B0A">
        <w:t>н</w:t>
      </w:r>
      <w:r w:rsidRPr="00532B0A">
        <w:t>ной Думы) каждый гражданин Российской Федерации, обладающий пассивным избирательным правом и не являющийся членом политической партии, не позднее чем через три дня со дня официального опубликования решения о н</w:t>
      </w:r>
      <w:r w:rsidRPr="00532B0A">
        <w:t>а</w:t>
      </w:r>
      <w:r w:rsidRPr="00532B0A">
        <w:t>значении выборов депутатов Государственной Думы вправе обратиться в любое региональное отделение любой политической партии с предложением включить его в федеральный список кандидатов, выдвигаемый этой политической парт</w:t>
      </w:r>
      <w:r w:rsidRPr="00532B0A">
        <w:t>и</w:t>
      </w:r>
      <w:r w:rsidRPr="00532B0A">
        <w:t>ей. ЦИК не уполномочена принимать решение о включении граждан Росси</w:t>
      </w:r>
      <w:r w:rsidRPr="00532B0A">
        <w:t>й</w:t>
      </w:r>
      <w:r w:rsidRPr="00532B0A">
        <w:t>ской Федерации в федеральный список кандидатов.</w:t>
      </w:r>
      <w:r w:rsidR="009B70A4">
        <w:t xml:space="preserve"> </w:t>
      </w:r>
    </w:p>
    <w:p w:rsidR="00532B0A" w:rsidRPr="00532B0A" w:rsidRDefault="00532B0A" w:rsidP="00960D05">
      <w:pPr>
        <w:pStyle w:val="SingleTxtGR"/>
      </w:pPr>
      <w:r w:rsidRPr="00532B0A">
        <w:t>2.3</w:t>
      </w:r>
      <w:r w:rsidRPr="00532B0A">
        <w:tab/>
        <w:t>4 октября 2007 года автор обжаловал в Верховном Суде отказ ЦИК зар</w:t>
      </w:r>
      <w:r w:rsidRPr="00532B0A">
        <w:t>е</w:t>
      </w:r>
      <w:r w:rsidRPr="00532B0A">
        <w:t>гистрировать его в качестве кандидата, утверждая, что она нарушила ряд ко</w:t>
      </w:r>
      <w:r w:rsidRPr="00532B0A">
        <w:t>н</w:t>
      </w:r>
      <w:r w:rsidRPr="00532B0A">
        <w:t>ституционных положений</w:t>
      </w:r>
      <w:r w:rsidR="002C5098" w:rsidRPr="002C5098">
        <w:rPr>
          <w:sz w:val="18"/>
          <w:szCs w:val="18"/>
          <w:vertAlign w:val="superscript"/>
          <w:lang w:val="en-US"/>
        </w:rPr>
        <w:footnoteReference w:id="3"/>
      </w:r>
      <w:r w:rsidRPr="00532B0A">
        <w:t>.</w:t>
      </w:r>
    </w:p>
    <w:p w:rsidR="00532B0A" w:rsidRPr="00532B0A" w:rsidRDefault="00532B0A" w:rsidP="00960D05">
      <w:pPr>
        <w:pStyle w:val="SingleTxtGR"/>
      </w:pPr>
      <w:r w:rsidRPr="00532B0A">
        <w:t>2.4</w:t>
      </w:r>
      <w:r w:rsidRPr="00532B0A">
        <w:tab/>
        <w:t>8 октября 2007 года Верховный Суд отклонил апелляцию автора на осн</w:t>
      </w:r>
      <w:r w:rsidRPr="00532B0A">
        <w:t>о</w:t>
      </w:r>
      <w:r w:rsidRPr="00532B0A">
        <w:t>вании статьи 2</w:t>
      </w:r>
      <w:r w:rsidR="009015CF">
        <w:t>8</w:t>
      </w:r>
      <w:r w:rsidRPr="00532B0A">
        <w:t xml:space="preserve"> Федерального закона об основных гарантиях избирательных прав и прав граждан Российской Федерации на участие в референдуме (фед</w:t>
      </w:r>
      <w:r w:rsidRPr="00532B0A">
        <w:t>е</w:t>
      </w:r>
      <w:r w:rsidRPr="00532B0A">
        <w:t>ральный закон о праве на участие в референдуме), в соответствии с которой Верховный Суд может рассматривать только жалобы, оспаривающие решения ЦИК, которые приняты коллегиально и подписаны Председателем Комиссии и ее Секретарем. Ответ ЦИК, направленный автору 18 сентября 2007 года и по</w:t>
      </w:r>
      <w:r w:rsidRPr="00532B0A">
        <w:t>д</w:t>
      </w:r>
      <w:r w:rsidRPr="00532B0A">
        <w:t>писанный одним должностным лицом, не со</w:t>
      </w:r>
      <w:r w:rsidR="00F879E1">
        <w:t>ставляет такого "</w:t>
      </w:r>
      <w:r w:rsidRPr="00532B0A">
        <w:t>реше</w:t>
      </w:r>
      <w:r w:rsidR="00F879E1">
        <w:t>ния"</w:t>
      </w:r>
      <w:r w:rsidRPr="00532B0A">
        <w:t xml:space="preserve"> и не может быть предметом обжалования в Верховном Суде.</w:t>
      </w:r>
      <w:r w:rsidR="009B70A4">
        <w:t xml:space="preserve"> </w:t>
      </w:r>
    </w:p>
    <w:p w:rsidR="00532B0A" w:rsidRPr="00532B0A" w:rsidRDefault="00532B0A" w:rsidP="00960D05">
      <w:pPr>
        <w:pStyle w:val="SingleTxtGR"/>
      </w:pPr>
      <w:r w:rsidRPr="00532B0A">
        <w:t>2.5</w:t>
      </w:r>
      <w:r w:rsidRPr="00532B0A">
        <w:tab/>
        <w:t>8 октября 2007 года автор подал жалобу в Конституционный Суд Росси</w:t>
      </w:r>
      <w:r w:rsidRPr="00532B0A">
        <w:t>й</w:t>
      </w:r>
      <w:r w:rsidRPr="00532B0A">
        <w:t>ской Федерации с просьбой провести оценку соответствия статей 3, 4, 7 и 37 федерального закона о выборах депутатов Госуда</w:t>
      </w:r>
      <w:r w:rsidRPr="00532B0A">
        <w:t>р</w:t>
      </w:r>
      <w:r w:rsidRPr="00532B0A">
        <w:t>ственной Думы положениям статей 3, 13, 19 и 30 Конституции. В тот же день автор направил открытое письмо по электронной почте Президенту Российской Федерации с просьбой направить в Конституционный Суд запрос о проведении оценки конституцио</w:t>
      </w:r>
      <w:r w:rsidRPr="00532B0A">
        <w:t>н</w:t>
      </w:r>
      <w:r w:rsidRPr="00532B0A">
        <w:t xml:space="preserve">ности федерального закона о выборах </w:t>
      </w:r>
      <w:r w:rsidR="005C2235">
        <w:t>депутатов Государственной Думы.</w:t>
      </w:r>
    </w:p>
    <w:p w:rsidR="00532B0A" w:rsidRPr="00532B0A" w:rsidRDefault="00532B0A" w:rsidP="00960D05">
      <w:pPr>
        <w:pStyle w:val="SingleTxtGR"/>
      </w:pPr>
      <w:r w:rsidRPr="00532B0A">
        <w:t>2.6</w:t>
      </w:r>
      <w:r w:rsidRPr="00532B0A">
        <w:tab/>
        <w:t>10 октября 2007 года открытое письмо автора Президенту было опубл</w:t>
      </w:r>
      <w:r w:rsidRPr="00532B0A">
        <w:t>и</w:t>
      </w:r>
      <w:r w:rsidRPr="00532B0A">
        <w:t>ковано в ряде средств ма</w:t>
      </w:r>
      <w:r w:rsidRPr="00532B0A">
        <w:t>с</w:t>
      </w:r>
      <w:r w:rsidRPr="00532B0A">
        <w:t>совой информации и на информационных веб-сайтах орган</w:t>
      </w:r>
      <w:r w:rsidR="009015CF">
        <w:t>изаций гражданского общества.</w:t>
      </w:r>
    </w:p>
    <w:p w:rsidR="00532B0A" w:rsidRPr="00532B0A" w:rsidRDefault="00532B0A" w:rsidP="00960D05">
      <w:pPr>
        <w:pStyle w:val="SingleTxtGR"/>
      </w:pPr>
      <w:r w:rsidRPr="00532B0A">
        <w:t>2.7</w:t>
      </w:r>
      <w:r w:rsidRPr="00532B0A">
        <w:tab/>
        <w:t>18 октября 2007 года автор обжаловал отказ ЦИК зарегистрировать его в качестве кандидата в Тверском районном суде Москвы и обратился к нему с просьбой вынести предписание в адрес ЦИК о его регистрации в качестве ка</w:t>
      </w:r>
      <w:r w:rsidRPr="00532B0A">
        <w:t>н</w:t>
      </w:r>
      <w:r w:rsidRPr="00532B0A">
        <w:t>дидата. 19 октября 2007 года Тверской районный суд отклонил апелляцию авт</w:t>
      </w:r>
      <w:r w:rsidRPr="00532B0A">
        <w:t>о</w:t>
      </w:r>
      <w:r w:rsidRPr="00532B0A">
        <w:t>ра, разъяснив, что ЦИК не уполномочена принимать решения о включении гр</w:t>
      </w:r>
      <w:r w:rsidRPr="00532B0A">
        <w:t>а</w:t>
      </w:r>
      <w:r w:rsidRPr="00532B0A">
        <w:t>ждан Российской Ф</w:t>
      </w:r>
      <w:r w:rsidRPr="00532B0A">
        <w:t>е</w:t>
      </w:r>
      <w:r w:rsidRPr="00532B0A">
        <w:t>дерации в федеральный список кандидатов (в соответствии с федеральным законом о выборах депутатов Государственной Думы). 25 о</w:t>
      </w:r>
      <w:r w:rsidRPr="00532B0A">
        <w:t>к</w:t>
      </w:r>
      <w:r w:rsidRPr="00532B0A">
        <w:t>тября 2007 года автор обжаловал постановление Тверского районного суда в Московском городском суде.</w:t>
      </w:r>
      <w:r w:rsidR="009B70A4">
        <w:t xml:space="preserve"> </w:t>
      </w:r>
    </w:p>
    <w:p w:rsidR="00532B0A" w:rsidRPr="00532B0A" w:rsidRDefault="00532B0A" w:rsidP="00960D05">
      <w:pPr>
        <w:pStyle w:val="SingleTxtGR"/>
      </w:pPr>
      <w:r w:rsidRPr="00532B0A">
        <w:t>2.8</w:t>
      </w:r>
      <w:r w:rsidRPr="00532B0A">
        <w:tab/>
        <w:t>19 октября 2007 года автор вновь обратился к Председателю ЦИК</w:t>
      </w:r>
      <w:r w:rsidR="004768EE">
        <w:t xml:space="preserve"> </w:t>
      </w:r>
      <w:r w:rsidR="004768EE" w:rsidRPr="00532B0A">
        <w:t>с просьбой</w:t>
      </w:r>
      <w:r w:rsidRPr="00532B0A">
        <w:t xml:space="preserve"> рассмотреть его заявление от 12 сентября 2007 года на очередной се</w:t>
      </w:r>
      <w:r w:rsidRPr="00532B0A">
        <w:t>с</w:t>
      </w:r>
      <w:r w:rsidRPr="00532B0A">
        <w:t>сии ЦИК. 26 октября 2007 года Секретарь ЦИК в своем письме разъяснил авт</w:t>
      </w:r>
      <w:r w:rsidRPr="00532B0A">
        <w:t>о</w:t>
      </w:r>
      <w:r w:rsidRPr="00532B0A">
        <w:t>ру процедуру регистрации кандидатов в депутаты Госдумы в соответствии с федерал</w:t>
      </w:r>
      <w:r w:rsidRPr="00532B0A">
        <w:t>ь</w:t>
      </w:r>
      <w:r w:rsidRPr="00532B0A">
        <w:t>ным законом о выборах депутатов Государственной Думы. Секретарь четко оговорил, что включение в федеральный список кандидатов должно ос</w:t>
      </w:r>
      <w:r w:rsidRPr="00532B0A">
        <w:t>у</w:t>
      </w:r>
      <w:r w:rsidRPr="00532B0A">
        <w:t>ществляться через политическую партию, однако кандидат не обязан быть чл</w:t>
      </w:r>
      <w:r w:rsidRPr="00532B0A">
        <w:t>е</w:t>
      </w:r>
      <w:r w:rsidRPr="00532B0A">
        <w:t>ном такой партии. Для получения статуса кандидата автор должен до 8 октября 2007 года подать заявление в любое региональное отделение любой политич</w:t>
      </w:r>
      <w:r w:rsidRPr="00532B0A">
        <w:t>е</w:t>
      </w:r>
      <w:r w:rsidRPr="00532B0A">
        <w:t xml:space="preserve">ской партии для его включения в </w:t>
      </w:r>
      <w:r w:rsidR="00A1122B">
        <w:t>федеральный список кандидатов.</w:t>
      </w:r>
    </w:p>
    <w:p w:rsidR="00532B0A" w:rsidRPr="00532B0A" w:rsidRDefault="00532B0A" w:rsidP="00960D05">
      <w:pPr>
        <w:pStyle w:val="SingleTxtGR"/>
      </w:pPr>
      <w:r w:rsidRPr="00532B0A">
        <w:t>2.9</w:t>
      </w:r>
      <w:r w:rsidRPr="00532B0A">
        <w:tab/>
        <w:t>25 октября 2007 года автор получил ответ от главного консультанта Управления конституционных основ публичной власти и федеративного ус</w:t>
      </w:r>
      <w:r w:rsidRPr="00532B0A">
        <w:t>т</w:t>
      </w:r>
      <w:r w:rsidRPr="00532B0A">
        <w:t>ройства Конституционного Суда Российской Федерации, в котором утвержд</w:t>
      </w:r>
      <w:r w:rsidRPr="00532B0A">
        <w:t>а</w:t>
      </w:r>
      <w:r w:rsidRPr="00532B0A">
        <w:t>лось, что жалоба автора от 8 октября 2007 года не удовлетворяет требованиям, уст</w:t>
      </w:r>
      <w:r w:rsidRPr="00532B0A">
        <w:t>а</w:t>
      </w:r>
      <w:r w:rsidRPr="00532B0A">
        <w:t xml:space="preserve">новленным в части 4 </w:t>
      </w:r>
      <w:r w:rsidR="004768EE">
        <w:t>статьи 125 Конституции и статьях</w:t>
      </w:r>
      <w:r w:rsidRPr="00532B0A">
        <w:t xml:space="preserve"> 3 (часть 1, пункт 3), 96 и 97 Федерального конституционного закона о Конституционном Суде Ро</w:t>
      </w:r>
      <w:r w:rsidRPr="00532B0A">
        <w:t>с</w:t>
      </w:r>
      <w:r w:rsidRPr="00532B0A">
        <w:t>сийской Федерации, в соответствии с которыми Конституционный Суд надз</w:t>
      </w:r>
      <w:r w:rsidRPr="00532B0A">
        <w:t>и</w:t>
      </w:r>
      <w:r w:rsidRPr="00532B0A">
        <w:t>рает за конституционностью законов, применяемых или подлежащих примен</w:t>
      </w:r>
      <w:r w:rsidRPr="00532B0A">
        <w:t>е</w:t>
      </w:r>
      <w:r w:rsidRPr="00532B0A">
        <w:t>нию в конкретных случаях в соответствии с процедурами, установленными ф</w:t>
      </w:r>
      <w:r w:rsidRPr="00532B0A">
        <w:t>е</w:t>
      </w:r>
      <w:r w:rsidRPr="00532B0A">
        <w:t xml:space="preserve">деральным законом. Главный консультант </w:t>
      </w:r>
      <w:r w:rsidR="004768EE">
        <w:t>пришел к заключению о том</w:t>
      </w:r>
      <w:r w:rsidRPr="00532B0A">
        <w:t>, что о</w:t>
      </w:r>
      <w:r w:rsidRPr="00532B0A">
        <w:t>т</w:t>
      </w:r>
      <w:r w:rsidRPr="00532B0A">
        <w:t>вет члена ЦИК от 18 сентября 2007 года имел информативный характер, и что из жалобы автора от 8 октября 2007 года не вытекает, что в его конкретном сл</w:t>
      </w:r>
      <w:r w:rsidRPr="00532B0A">
        <w:t>у</w:t>
      </w:r>
      <w:r w:rsidRPr="00532B0A">
        <w:t>чае применяются статьи 3, 4, 7 и 37 федерального закона о выборах депутатов Государственной Думы. 30 октября 2007 года автор предст</w:t>
      </w:r>
      <w:r w:rsidR="004768EE">
        <w:t>авил свои аргументы в письменном</w:t>
      </w:r>
      <w:r w:rsidRPr="00532B0A">
        <w:t xml:space="preserve"> </w:t>
      </w:r>
      <w:r w:rsidR="004768EE">
        <w:t>виде</w:t>
      </w:r>
      <w:r w:rsidRPr="00532B0A">
        <w:t xml:space="preserve"> Председателю Конституционного Суда, оспаривая ответ от 25 октября 2007 года. </w:t>
      </w:r>
    </w:p>
    <w:p w:rsidR="00532B0A" w:rsidRPr="00532B0A" w:rsidRDefault="00532B0A" w:rsidP="00960D05">
      <w:pPr>
        <w:pStyle w:val="SingleTxtGR"/>
      </w:pPr>
      <w:r w:rsidRPr="00532B0A">
        <w:t>2.10</w:t>
      </w:r>
      <w:r w:rsidRPr="00532B0A">
        <w:tab/>
        <w:t>31 октября и 1 ноября 2007 года автор направил письма Президенту, председателям обеих палат Федерального Собрания, Председателю Правител</w:t>
      </w:r>
      <w:r w:rsidRPr="00532B0A">
        <w:t>ь</w:t>
      </w:r>
      <w:r w:rsidRPr="00532B0A">
        <w:t>ства и Председателю Верховного Суда с просьбой запросить Конституционный Суд на предмет оценки конституционности федерального закона о выборах д</w:t>
      </w:r>
      <w:r w:rsidRPr="00532B0A">
        <w:t>е</w:t>
      </w:r>
      <w:r w:rsidR="005C2235">
        <w:t>путатов Государственной Думы.</w:t>
      </w:r>
    </w:p>
    <w:p w:rsidR="00532B0A" w:rsidRPr="00532B0A" w:rsidRDefault="00532B0A" w:rsidP="00960D05">
      <w:pPr>
        <w:pStyle w:val="SingleTxtGR"/>
      </w:pPr>
      <w:r w:rsidRPr="00532B0A">
        <w:t>2.11</w:t>
      </w:r>
      <w:r w:rsidRPr="00532B0A">
        <w:tab/>
        <w:t>На неустановленную дату автору позвонил сотрудник Аппарата Прав</w:t>
      </w:r>
      <w:r w:rsidRPr="00532B0A">
        <w:t>и</w:t>
      </w:r>
      <w:r w:rsidRPr="00532B0A">
        <w:t>тельства и проинформировал его</w:t>
      </w:r>
      <w:r w:rsidR="004768EE">
        <w:t xml:space="preserve"> о том</w:t>
      </w:r>
      <w:r w:rsidRPr="00532B0A">
        <w:t>, что передача этого вопроса в Констит</w:t>
      </w:r>
      <w:r w:rsidRPr="00532B0A">
        <w:t>у</w:t>
      </w:r>
      <w:r w:rsidRPr="00532B0A">
        <w:t>ционный Суд не входит в компетенцию Правительства. 3 ноября 2007 года а</w:t>
      </w:r>
      <w:r w:rsidRPr="00532B0A">
        <w:t>в</w:t>
      </w:r>
      <w:r w:rsidRPr="00532B0A">
        <w:t>тор был проинформирован Руководителем Департамента информации и док</w:t>
      </w:r>
      <w:r w:rsidRPr="00532B0A">
        <w:t>у</w:t>
      </w:r>
      <w:r w:rsidRPr="00532B0A">
        <w:t>ментации Совета Федерации (верхняя палата парламента), что его письмо от 31</w:t>
      </w:r>
      <w:r w:rsidR="005C2235">
        <w:t> </w:t>
      </w:r>
      <w:r w:rsidRPr="00532B0A">
        <w:t>октября 2007 года было направлено в Комитет по конституционному закон</w:t>
      </w:r>
      <w:r w:rsidRPr="00532B0A">
        <w:t>о</w:t>
      </w:r>
      <w:r w:rsidR="00A1122B">
        <w:t xml:space="preserve">дательству. </w:t>
      </w:r>
    </w:p>
    <w:p w:rsidR="00532B0A" w:rsidRPr="00532B0A" w:rsidRDefault="00532B0A" w:rsidP="00960D05">
      <w:pPr>
        <w:pStyle w:val="SingleTxtGR"/>
      </w:pPr>
      <w:r w:rsidRPr="00532B0A">
        <w:t>2.12</w:t>
      </w:r>
      <w:r w:rsidRPr="00532B0A">
        <w:tab/>
        <w:t>11 декабря 2007 года автор получил ответ из Верховного Суда, в котором разъяснялось, что Суд может передать в Конституционный Суд запрос на пр</w:t>
      </w:r>
      <w:r w:rsidRPr="00532B0A">
        <w:t>о</w:t>
      </w:r>
      <w:r w:rsidRPr="00532B0A">
        <w:t>ведение оценки конституционности федерального закона, применяемого в ко</w:t>
      </w:r>
      <w:r w:rsidRPr="00532B0A">
        <w:t>н</w:t>
      </w:r>
      <w:r w:rsidRPr="00532B0A">
        <w:t>кретном случае, однако на данное время таких дел на рассмотрении Верхо</w:t>
      </w:r>
      <w:r w:rsidRPr="00532B0A">
        <w:t>в</w:t>
      </w:r>
      <w:r w:rsidRPr="00532B0A">
        <w:t>ного Суда не находилось. Автор, однако, утверждает, что в то время на рассмотрении Верховного Суда находилась его жалоб</w:t>
      </w:r>
      <w:r w:rsidR="004768EE">
        <w:t>а от 13 ноября 2007 года (см. пункт</w:t>
      </w:r>
      <w:r w:rsidRPr="00532B0A">
        <w:t xml:space="preserve"> 2.15 ниже).</w:t>
      </w:r>
    </w:p>
    <w:p w:rsidR="00532B0A" w:rsidRPr="00532B0A" w:rsidRDefault="00532B0A" w:rsidP="00960D05">
      <w:pPr>
        <w:pStyle w:val="SingleTxtGR"/>
      </w:pPr>
      <w:r w:rsidRPr="00532B0A">
        <w:t>2.13</w:t>
      </w:r>
      <w:r w:rsidRPr="00532B0A">
        <w:tab/>
        <w:t>2 ноября 2007 года автор получил отв</w:t>
      </w:r>
      <w:r w:rsidR="005C2235">
        <w:t>ет от 26 октября 2007 года (см. </w:t>
      </w:r>
      <w:r w:rsidR="004768EE">
        <w:t>пункт</w:t>
      </w:r>
      <w:r w:rsidRPr="00532B0A">
        <w:t xml:space="preserve"> 2.6 выше) из Администрации Президента, в котором указывалось на отсутствие оснований для передачи запроса на проведение оценки конституц</w:t>
      </w:r>
      <w:r w:rsidRPr="00532B0A">
        <w:t>и</w:t>
      </w:r>
      <w:r w:rsidRPr="00532B0A">
        <w:t>онности федерального закона о выборах депутатов Государственной Думы в Конституционный Суд. 6 ноября 2007 года автор представил свои письменные аргументы Президенту, осп</w:t>
      </w:r>
      <w:r w:rsidRPr="00532B0A">
        <w:t>а</w:t>
      </w:r>
      <w:r w:rsidRPr="00532B0A">
        <w:t xml:space="preserve">ривая ответ от 26 октября 2007 года. </w:t>
      </w:r>
    </w:p>
    <w:p w:rsidR="00532B0A" w:rsidRPr="00532B0A" w:rsidRDefault="00532B0A" w:rsidP="00960D05">
      <w:pPr>
        <w:pStyle w:val="SingleTxtGR"/>
      </w:pPr>
      <w:r w:rsidRPr="00532B0A">
        <w:t>2.14</w:t>
      </w:r>
      <w:r w:rsidRPr="00532B0A">
        <w:tab/>
        <w:t xml:space="preserve">6 ноября 2007 года автор обжаловал ответ ЦИК от 26 октября 2007 года (см. </w:t>
      </w:r>
      <w:r w:rsidR="004768EE">
        <w:t>пункт</w:t>
      </w:r>
      <w:r w:rsidRPr="00532B0A">
        <w:t xml:space="preserve"> 2.8 выше) в Верховном Суде. 9 ноября 2007 года судья Верховного Суда вернул его жалобу с учетом того, что ЦИК не уполномочена включать кандидатов в федеральные списки, в связи с чем его жалоба не может быть ра</w:t>
      </w:r>
      <w:r w:rsidRPr="00532B0A">
        <w:t>с</w:t>
      </w:r>
      <w:r w:rsidRPr="00532B0A">
        <w:t>смотрена в рамках гражданского судопроизводства в соответствии с частью 1 статьи 134 Гражданско-процессуального кодекса</w:t>
      </w:r>
      <w:r w:rsidR="005C2235">
        <w:t>.</w:t>
      </w:r>
    </w:p>
    <w:p w:rsidR="00532B0A" w:rsidRPr="00532B0A" w:rsidRDefault="00532B0A" w:rsidP="00960D05">
      <w:pPr>
        <w:pStyle w:val="SingleTxtGR"/>
      </w:pPr>
      <w:r w:rsidRPr="00532B0A">
        <w:t>2.15</w:t>
      </w:r>
      <w:r w:rsidRPr="00532B0A">
        <w:tab/>
        <w:t>13 ноября 2007 года автор обжаловал в Верховном Суде постановление Верховного Суда от 9 н</w:t>
      </w:r>
      <w:r w:rsidRPr="00532B0A">
        <w:t>о</w:t>
      </w:r>
      <w:r w:rsidRPr="00532B0A">
        <w:t>ября 2007 года. 27 декабря 2007 года Кассационная коллегия Верховного Суда оставила в силе постановление от 9 ноября 2007 г</w:t>
      </w:r>
      <w:r w:rsidRPr="00532B0A">
        <w:t>о</w:t>
      </w:r>
      <w:r w:rsidRPr="00532B0A">
        <w:t xml:space="preserve">да. 5 февраля 2008 года автор обратился </w:t>
      </w:r>
      <w:r w:rsidR="004768EE">
        <w:t>в Президиум</w:t>
      </w:r>
      <w:r w:rsidRPr="00532B0A">
        <w:t xml:space="preserve"> Верховного Суда</w:t>
      </w:r>
      <w:r w:rsidR="004768EE">
        <w:t xml:space="preserve"> </w:t>
      </w:r>
      <w:r w:rsidR="004768EE" w:rsidRPr="00532B0A">
        <w:t>с зая</w:t>
      </w:r>
      <w:r w:rsidR="004768EE" w:rsidRPr="00532B0A">
        <w:t>в</w:t>
      </w:r>
      <w:r w:rsidR="004768EE" w:rsidRPr="00532B0A">
        <w:t>лением</w:t>
      </w:r>
      <w:r w:rsidRPr="00532B0A">
        <w:t xml:space="preserve"> о возбуждении производства по пересмотру постановления от 9 ноября 2007 года в поря</w:t>
      </w:r>
      <w:r w:rsidRPr="00532B0A">
        <w:t>д</w:t>
      </w:r>
      <w:r w:rsidRPr="00532B0A">
        <w:t>ке надзора. 24 марта 2008 года его просьба была отклонена.</w:t>
      </w:r>
    </w:p>
    <w:p w:rsidR="002D409B" w:rsidRDefault="00532B0A" w:rsidP="00960D05">
      <w:pPr>
        <w:pStyle w:val="SingleTxtGR"/>
      </w:pPr>
      <w:r w:rsidRPr="00532B0A">
        <w:t>2.16</w:t>
      </w:r>
      <w:r w:rsidRPr="00532B0A">
        <w:tab/>
        <w:t xml:space="preserve">В ответ на письмо автора от 31 октября 2007 года (см. </w:t>
      </w:r>
      <w:r w:rsidR="004768EE">
        <w:t>пункт</w:t>
      </w:r>
      <w:r w:rsidRPr="00532B0A">
        <w:t xml:space="preserve"> 2.10 выше) было получено письмо главного советника Управления по работе с обращени</w:t>
      </w:r>
      <w:r w:rsidRPr="00532B0A">
        <w:t>я</w:t>
      </w:r>
      <w:r w:rsidRPr="00532B0A">
        <w:t>ми граждан Администрации Президента от 1 ноября 2007 года. Автор был пр</w:t>
      </w:r>
      <w:r w:rsidRPr="00532B0A">
        <w:t>о</w:t>
      </w:r>
      <w:r w:rsidRPr="00532B0A">
        <w:t>информирован</w:t>
      </w:r>
      <w:r w:rsidR="004768EE">
        <w:t xml:space="preserve"> о том</w:t>
      </w:r>
      <w:r w:rsidRPr="00532B0A">
        <w:t>, что ни Президент, ни его Администрация не могут вм</w:t>
      </w:r>
      <w:r w:rsidRPr="00532B0A">
        <w:t>е</w:t>
      </w:r>
      <w:r w:rsidRPr="00532B0A">
        <w:t>шиваться в работу судебной власти. 13 ноября 2007 года автор обратился с просьбой к Руководителю Администрации Президента о том, чтобы его пис</w:t>
      </w:r>
      <w:r w:rsidRPr="00532B0A">
        <w:t>ь</w:t>
      </w:r>
      <w:r w:rsidRPr="00532B0A">
        <w:t>менные аргументы, оспаривающие ответ от 1 ноября 2007 года, были переданы напрямую Президенту. 23 ноября 2007 года автор получил ответ из Админис</w:t>
      </w:r>
      <w:r w:rsidRPr="00532B0A">
        <w:t>т</w:t>
      </w:r>
      <w:r w:rsidRPr="00532B0A">
        <w:t>рации Президента, в котором вновь подтверждалось отсутствие оснований для передачи в Конституционный Суд запроса на проведение оценки конституц</w:t>
      </w:r>
      <w:r w:rsidRPr="00532B0A">
        <w:t>и</w:t>
      </w:r>
      <w:r w:rsidRPr="00532B0A">
        <w:t>онности пропорциональной избирательной си</w:t>
      </w:r>
      <w:r w:rsidRPr="00532B0A">
        <w:t>с</w:t>
      </w:r>
      <w:r w:rsidRPr="00532B0A">
        <w:t>темы в Российской Федерации.</w:t>
      </w:r>
    </w:p>
    <w:p w:rsidR="009015CF" w:rsidRPr="00A16772" w:rsidRDefault="009015CF" w:rsidP="009015CF">
      <w:pPr>
        <w:pStyle w:val="SingleTxtGR"/>
      </w:pPr>
      <w:r w:rsidRPr="00A16772">
        <w:t>2.17</w:t>
      </w:r>
      <w:r w:rsidRPr="00A16772">
        <w:tab/>
        <w:t>20 ноября 2007 года автор обратился к Председателю ЦИК с просьбой о</w:t>
      </w:r>
      <w:r w:rsidRPr="00A16772">
        <w:t>т</w:t>
      </w:r>
      <w:r w:rsidRPr="00A16772">
        <w:t>ложить выборы в Государственную Думу Федерального Собрания до того вр</w:t>
      </w:r>
      <w:r w:rsidRPr="00A16772">
        <w:t>е</w:t>
      </w:r>
      <w:r w:rsidRPr="00A16772">
        <w:t>мени, пока Конституционный Суд не рассмотрит его жалобу от 8 окт</w:t>
      </w:r>
      <w:r>
        <w:t>ября 2007 год (см. пункт 2.5 выше)</w:t>
      </w:r>
      <w:r w:rsidRPr="009015CF">
        <w:rPr>
          <w:sz w:val="18"/>
          <w:szCs w:val="18"/>
          <w:vertAlign w:val="superscript"/>
          <w:lang w:val="en-US"/>
        </w:rPr>
        <w:footnoteReference w:id="4"/>
      </w:r>
      <w:r w:rsidRPr="00A16772">
        <w:t>. В декабре автор получил ответ от Секретаря ЦИК от 27 ноября 2007 года, в котором информировалось об отсутствии осн</w:t>
      </w:r>
      <w:r w:rsidRPr="00A16772">
        <w:t>о</w:t>
      </w:r>
      <w:r w:rsidRPr="00A16772">
        <w:t>ваний для п</w:t>
      </w:r>
      <w:r w:rsidRPr="00A16772">
        <w:t>е</w:t>
      </w:r>
      <w:r w:rsidRPr="00A16772">
        <w:t>реноса выборов.</w:t>
      </w:r>
      <w:r>
        <w:t xml:space="preserve"> </w:t>
      </w:r>
    </w:p>
    <w:p w:rsidR="009015CF" w:rsidRPr="00A16772" w:rsidRDefault="009015CF" w:rsidP="009015CF">
      <w:pPr>
        <w:pStyle w:val="SingleTxtGR"/>
      </w:pPr>
      <w:r w:rsidRPr="00A16772">
        <w:t>2.18</w:t>
      </w:r>
      <w:r w:rsidRPr="00A16772">
        <w:tab/>
        <w:t>20 ноября 2007 года Московский городской суд рассмотрел жалобу автора</w:t>
      </w:r>
      <w:r>
        <w:t xml:space="preserve"> от 25 октября 2007 года (см. пункт</w:t>
      </w:r>
      <w:r w:rsidRPr="00A16772">
        <w:t xml:space="preserve"> 2.7 выше), отменил постановление судьи Тве</w:t>
      </w:r>
      <w:r w:rsidRPr="00A16772">
        <w:t>р</w:t>
      </w:r>
      <w:r w:rsidRPr="00A16772">
        <w:t>ского районного суда Москвы от 19 октября 2007 года и вынес предписание о новом рассмотрении дела автора. 30 ноября 2007 года Тверской районный суд Москвы прекратил дело автора на основании статей 21 и 28 федерального зак</w:t>
      </w:r>
      <w:r w:rsidRPr="00A16772">
        <w:t>о</w:t>
      </w:r>
      <w:r w:rsidRPr="00A16772">
        <w:t>на о праве на участие в референдуме и статьи 25 федерального закона о выб</w:t>
      </w:r>
      <w:r w:rsidRPr="00A16772">
        <w:t>о</w:t>
      </w:r>
      <w:r w:rsidRPr="00A16772">
        <w:t>рах де</w:t>
      </w:r>
      <w:r>
        <w:t>путатов Государственной Думы.</w:t>
      </w:r>
    </w:p>
    <w:p w:rsidR="009015CF" w:rsidRPr="00A16772" w:rsidRDefault="009015CF" w:rsidP="009015CF">
      <w:pPr>
        <w:pStyle w:val="SingleTxtGR"/>
      </w:pPr>
      <w:r w:rsidRPr="00A16772">
        <w:t>2.19</w:t>
      </w:r>
      <w:r w:rsidRPr="00A16772">
        <w:tab/>
        <w:t>3 декабря 2007 года автор обжаловал решение Тверского районного суда Москвы от 30 ноября 2007 года в Московском городском суде, подчеркнув, что в соответствии с частью 9 и 12 статьи 25 и част</w:t>
      </w:r>
      <w:r>
        <w:t>ями</w:t>
      </w:r>
      <w:r w:rsidRPr="00A16772">
        <w:t xml:space="preserve"> 1, 8 и 9 статьи 44 федерал</w:t>
      </w:r>
      <w:r w:rsidRPr="00A16772">
        <w:t>ь</w:t>
      </w:r>
      <w:r w:rsidRPr="00A16772">
        <w:t xml:space="preserve">ного закона о выборах депутатов Государственной Думы </w:t>
      </w:r>
      <w:r>
        <w:t xml:space="preserve">именно </w:t>
      </w:r>
      <w:r w:rsidRPr="00A16772">
        <w:t xml:space="preserve">ЦИК, </w:t>
      </w:r>
      <w:r>
        <w:t>а не</w:t>
      </w:r>
      <w:r w:rsidRPr="00A16772">
        <w:t xml:space="preserve"> п</w:t>
      </w:r>
      <w:r w:rsidRPr="00A16772">
        <w:t>о</w:t>
      </w:r>
      <w:r w:rsidRPr="00A16772">
        <w:t>литические партии, принимает решение о регистрации федерального списка кандидатов или об отказе в этом. 5 декабря 2007 года автор подал дополнител</w:t>
      </w:r>
      <w:r w:rsidRPr="00A16772">
        <w:t>ь</w:t>
      </w:r>
      <w:r w:rsidRPr="00A16772">
        <w:t>ную апелляцию. 13 декабря 2007 года Московский городской суд отклонил апелляцию автора на основании статьи 75 федерального закона о праве на уч</w:t>
      </w:r>
      <w:r w:rsidRPr="00A16772">
        <w:t>а</w:t>
      </w:r>
      <w:r w:rsidRPr="00A16772">
        <w:t>стие в референдуме и статьи 28 федерального закона о выборах депутатов Гос</w:t>
      </w:r>
      <w:r w:rsidRPr="00A16772">
        <w:t>у</w:t>
      </w:r>
      <w:r w:rsidRPr="00A16772">
        <w:t>дарс</w:t>
      </w:r>
      <w:r w:rsidRPr="00A16772">
        <w:t>т</w:t>
      </w:r>
      <w:r w:rsidRPr="00A16772">
        <w:t>венной Думы. На неустановленную дату автор подал заявление в Тверской районный суд Москвы, а 13 декабря 2007 года – в Московский городской суд с просьбой запросить Конституционный Суд на предмет проведения оценки ко</w:t>
      </w:r>
      <w:r w:rsidRPr="00A16772">
        <w:t>н</w:t>
      </w:r>
      <w:r w:rsidRPr="00A16772">
        <w:t>ституционности федерального закона о выборах депутатов Государственной Думы. Однако, по информации автора, никто из них не дал хода его заявлению.</w:t>
      </w:r>
      <w:r>
        <w:t xml:space="preserve"> </w:t>
      </w:r>
    </w:p>
    <w:p w:rsidR="009015CF" w:rsidRPr="00A16772" w:rsidRDefault="009015CF" w:rsidP="009015CF">
      <w:pPr>
        <w:pStyle w:val="SingleTxtGR"/>
      </w:pPr>
      <w:r w:rsidRPr="00A16772">
        <w:t>2.20</w:t>
      </w:r>
      <w:r w:rsidRPr="00A16772">
        <w:tab/>
        <w:t>6 февраля 2008 года автор подал в Президиум Московского городского суда заявление о возбуждении производства по пересмотру в порядке надзора решения Тверского районного суда от 30 ноября 2007 года и постановления М</w:t>
      </w:r>
      <w:r w:rsidRPr="00A16772">
        <w:t>о</w:t>
      </w:r>
      <w:r w:rsidRPr="00A16772">
        <w:t>сковского городского суда от 13 декабря 2007 года. Отв</w:t>
      </w:r>
      <w:r w:rsidR="00537E3F">
        <w:t>ета на него получено не было.</w:t>
      </w:r>
    </w:p>
    <w:p w:rsidR="009015CF" w:rsidRPr="00A16772" w:rsidRDefault="009015CF" w:rsidP="009015CF">
      <w:pPr>
        <w:pStyle w:val="SingleTxtGR"/>
      </w:pPr>
      <w:r w:rsidRPr="00A16772">
        <w:t>2.21</w:t>
      </w:r>
      <w:r w:rsidRPr="00A16772">
        <w:tab/>
        <w:t>В конце февраля 2008 года автор получил решение Конституционного Суда от 18 декабря 2007 года о неприемлемости его жалобы. Конституционный Суд решил, что автор в основном оспаривает переход от смешанной избир</w:t>
      </w:r>
      <w:r w:rsidRPr="00A16772">
        <w:t>а</w:t>
      </w:r>
      <w:r w:rsidRPr="00A16772">
        <w:t>тельной системы к пропорциональной избирательной системе, которая не пре</w:t>
      </w:r>
      <w:r w:rsidRPr="00A16772">
        <w:t>д</w:t>
      </w:r>
      <w:r w:rsidRPr="00A16772">
        <w:t>полагает избрание членов (депутатов) в Государственную Думу от одноманда</w:t>
      </w:r>
      <w:r w:rsidRPr="00A16772">
        <w:t>т</w:t>
      </w:r>
      <w:r w:rsidRPr="00A16772">
        <w:t>ных избирательных округов и самовыдвижение кандидатов. В то же время ф</w:t>
      </w:r>
      <w:r w:rsidRPr="00A16772">
        <w:t>е</w:t>
      </w:r>
      <w:r w:rsidRPr="00A16772">
        <w:t xml:space="preserve">деральный закон о выборах депутатов Государственной Думы не исключает права гражданина, не являющегося членом политической партии, на избрание в качестве члена (депутата) Государственной Думы – он </w:t>
      </w:r>
      <w:r>
        <w:t>или она могут</w:t>
      </w:r>
      <w:r w:rsidRPr="00A16772">
        <w:t xml:space="preserve"> быть включен</w:t>
      </w:r>
      <w:r>
        <w:t>ы</w:t>
      </w:r>
      <w:r w:rsidRPr="00A16772">
        <w:t xml:space="preserve"> в федеральный список кандидатов от какой-либо политической па</w:t>
      </w:r>
      <w:r w:rsidRPr="00A16772">
        <w:t>р</w:t>
      </w:r>
      <w:r w:rsidRPr="00A16772">
        <w:t>тии либо по своей собственной инициативе, либо на основании выдвижения партией его</w:t>
      </w:r>
      <w:r>
        <w:t xml:space="preserve"> или ее</w:t>
      </w:r>
      <w:r w:rsidRPr="00A16772">
        <w:t xml:space="preserve"> кандидатуры. В этой связи ни одно из оспариваемых авт</w:t>
      </w:r>
      <w:r w:rsidRPr="00A16772">
        <w:t>о</w:t>
      </w:r>
      <w:r w:rsidRPr="00A16772">
        <w:t>ром положений (статьи 3, 4, 7 и 37 федерального закона о выборах депутатов Государственной Думы) не нарушает каких-либо прав, гарантированных по Конст</w:t>
      </w:r>
      <w:r w:rsidRPr="00A16772">
        <w:t>и</w:t>
      </w:r>
      <w:r w:rsidRPr="00A16772">
        <w:t>туции.</w:t>
      </w:r>
      <w:r>
        <w:t xml:space="preserve"> </w:t>
      </w:r>
    </w:p>
    <w:p w:rsidR="009015CF" w:rsidRPr="00A16772" w:rsidRDefault="009015CF" w:rsidP="009015CF">
      <w:pPr>
        <w:pStyle w:val="H23GR"/>
      </w:pPr>
      <w:r>
        <w:tab/>
      </w:r>
      <w:r>
        <w:tab/>
      </w:r>
      <w:r w:rsidRPr="00A16772">
        <w:t>Жалоба</w:t>
      </w:r>
    </w:p>
    <w:p w:rsidR="009015CF" w:rsidRPr="00A16772" w:rsidRDefault="009015CF" w:rsidP="009015CF">
      <w:pPr>
        <w:pStyle w:val="SingleTxtGR"/>
      </w:pPr>
      <w:r w:rsidRPr="00A16772">
        <w:t>3.1</w:t>
      </w:r>
      <w:r w:rsidRPr="00A16772">
        <w:tab/>
        <w:t>Автор утверждает, что государство-участник нарушило его право по ст</w:t>
      </w:r>
      <w:r w:rsidRPr="00A16772">
        <w:t>а</w:t>
      </w:r>
      <w:r w:rsidR="00E41D18">
        <w:t xml:space="preserve">тье 25 а) и </w:t>
      </w:r>
      <w:r w:rsidRPr="00A16772">
        <w:rPr>
          <w:lang w:val="en-US"/>
        </w:rPr>
        <w:t>b</w:t>
      </w:r>
      <w:r w:rsidRPr="00A16772">
        <w:t>) Пакта на участие в ведении государственных дел и</w:t>
      </w:r>
      <w:r>
        <w:t xml:space="preserve"> право</w:t>
      </w:r>
      <w:r w:rsidRPr="00A16772">
        <w:t xml:space="preserve"> быть и</w:t>
      </w:r>
      <w:r w:rsidRPr="00A16772">
        <w:t>з</w:t>
      </w:r>
      <w:r w:rsidRPr="00A16772">
        <w:t>бранным на подлинных периодических выбор</w:t>
      </w:r>
      <w:r>
        <w:t>ах, поскольку в силу ст</w:t>
      </w:r>
      <w:r>
        <w:t>а</w:t>
      </w:r>
      <w:r>
        <w:t>тей 7 и </w:t>
      </w:r>
      <w:r w:rsidRPr="00A16772">
        <w:t>37 федерального закона о выборах депутатов Государственной Думы осуществл</w:t>
      </w:r>
      <w:r w:rsidRPr="00A16772">
        <w:t>е</w:t>
      </w:r>
      <w:r w:rsidRPr="00A16772">
        <w:t>ние пассивного избирательного права поставлено в зависимость от политич</w:t>
      </w:r>
      <w:r w:rsidRPr="00A16772">
        <w:t>е</w:t>
      </w:r>
      <w:r w:rsidRPr="00A16772">
        <w:t xml:space="preserve">ских партий. </w:t>
      </w:r>
    </w:p>
    <w:p w:rsidR="009015CF" w:rsidRPr="00A16772" w:rsidRDefault="009015CF" w:rsidP="009015CF">
      <w:pPr>
        <w:pStyle w:val="SingleTxtGR"/>
      </w:pPr>
      <w:r w:rsidRPr="00A16772">
        <w:t>3.2</w:t>
      </w:r>
      <w:r w:rsidRPr="00A16772">
        <w:tab/>
        <w:t>Он далее утверждает о нарушении своего права по пункту 2 статьи 18 Пакта, поскольку никто не должен принуждаться к принятию идеологии какой бы то ни было политической партии для получения права на включение в фед</w:t>
      </w:r>
      <w:r w:rsidRPr="00A16772">
        <w:t>е</w:t>
      </w:r>
      <w:r w:rsidRPr="00A16772">
        <w:t>ральный список кандидатов в состав Государственной Думы Федерального С</w:t>
      </w:r>
      <w:r w:rsidRPr="00A16772">
        <w:t>о</w:t>
      </w:r>
      <w:r w:rsidR="00A1122B">
        <w:t xml:space="preserve">брания Российской Федерации. </w:t>
      </w:r>
    </w:p>
    <w:p w:rsidR="009015CF" w:rsidRPr="00A16772" w:rsidRDefault="009015CF" w:rsidP="009015CF">
      <w:pPr>
        <w:pStyle w:val="SingleTxtGR"/>
      </w:pPr>
      <w:r w:rsidRPr="00A16772">
        <w:t>3.3</w:t>
      </w:r>
      <w:r w:rsidRPr="00A16772">
        <w:tab/>
        <w:t>Кроме того, все российские граждане, не являющиеся членами политич</w:t>
      </w:r>
      <w:r w:rsidRPr="00A16772">
        <w:t>е</w:t>
      </w:r>
      <w:r w:rsidRPr="00A16772">
        <w:t>ских партий, включая самого автора, ограничены в своей правосубъектности в нарушение своих прав по статье 16 Пакта.</w:t>
      </w:r>
      <w:r>
        <w:t xml:space="preserve"> </w:t>
      </w:r>
    </w:p>
    <w:p w:rsidR="009015CF" w:rsidRPr="00A16772" w:rsidRDefault="009015CF" w:rsidP="009015CF">
      <w:pPr>
        <w:pStyle w:val="SingleTxtGR"/>
      </w:pPr>
      <w:r w:rsidRPr="00A16772">
        <w:t>3.4</w:t>
      </w:r>
      <w:r w:rsidRPr="00A16772">
        <w:tab/>
        <w:t>Автор настаивает</w:t>
      </w:r>
      <w:r>
        <w:t xml:space="preserve"> на том, что в нарушение </w:t>
      </w:r>
      <w:r w:rsidRPr="00A16772">
        <w:t>его прав по пункту 1 ста</w:t>
      </w:r>
      <w:r>
        <w:t>тьи 14 Пакта, толкуемому</w:t>
      </w:r>
      <w:r w:rsidRPr="00A16772">
        <w:t xml:space="preserve"> совместно со статьей 2 Пакта, суды неверно отказали ему в праве на определение его прав и обязанностей в гражданском процессе комп</w:t>
      </w:r>
      <w:r w:rsidRPr="00A16772">
        <w:t>е</w:t>
      </w:r>
      <w:r w:rsidRPr="00A16772">
        <w:t>тентным, независимым и беспристрастным судом, созданным на основании з</w:t>
      </w:r>
      <w:r w:rsidRPr="00A16772">
        <w:t>а</w:t>
      </w:r>
      <w:r w:rsidRPr="00A16772">
        <w:t xml:space="preserve">кона. </w:t>
      </w:r>
    </w:p>
    <w:p w:rsidR="009015CF" w:rsidRPr="00A16772" w:rsidRDefault="009015CF" w:rsidP="009015CF">
      <w:pPr>
        <w:pStyle w:val="H23GR"/>
      </w:pPr>
      <w:r>
        <w:tab/>
      </w:r>
      <w:r>
        <w:tab/>
      </w:r>
      <w:r w:rsidRPr="00A16772">
        <w:t>Замечания государства-участника относительно приемлемости сообщ</w:t>
      </w:r>
      <w:r w:rsidRPr="00A16772">
        <w:t>е</w:t>
      </w:r>
      <w:r w:rsidRPr="00A16772">
        <w:t>ния</w:t>
      </w:r>
    </w:p>
    <w:p w:rsidR="009015CF" w:rsidRPr="00A16772" w:rsidRDefault="009015CF" w:rsidP="009015CF">
      <w:pPr>
        <w:pStyle w:val="SingleTxtGR"/>
      </w:pPr>
      <w:r w:rsidRPr="00A16772">
        <w:t>4.1</w:t>
      </w:r>
      <w:r w:rsidRPr="00A16772">
        <w:tab/>
        <w:t>31 марта 2009 года государство-участник оспорило приемлемость соо</w:t>
      </w:r>
      <w:r w:rsidRPr="00A16772">
        <w:t>б</w:t>
      </w:r>
      <w:r w:rsidRPr="00A16772">
        <w:t>щения. Оно отмечает, что избирательные процедуры ра</w:t>
      </w:r>
      <w:r>
        <w:t>зличаются в разных странах мира</w:t>
      </w:r>
      <w:r w:rsidRPr="00A16772">
        <w:t xml:space="preserve"> и, как правило, устанавливаются не Конституцией, а законом. Н</w:t>
      </w:r>
      <w:r w:rsidRPr="00A16772">
        <w:t>а</w:t>
      </w:r>
      <w:r w:rsidRPr="00A16772">
        <w:t>личие мажоритарной, пропорциональной или смешанной избирательной сист</w:t>
      </w:r>
      <w:r w:rsidRPr="00A16772">
        <w:t>е</w:t>
      </w:r>
      <w:r w:rsidRPr="00A16772">
        <w:t xml:space="preserve">мы </w:t>
      </w:r>
      <w:r>
        <w:t>зависит</w:t>
      </w:r>
      <w:r w:rsidRPr="00A16772">
        <w:t xml:space="preserve"> от законодательного органа. Выбор конкретной системы зависит от социально-политической обстановки. В Российской Федерации эта система о</w:t>
      </w:r>
      <w:r w:rsidRPr="00A16772">
        <w:t>п</w:t>
      </w:r>
      <w:r w:rsidRPr="00A16772">
        <w:t>ределяется Федеральным Собранием.</w:t>
      </w:r>
      <w:r>
        <w:t xml:space="preserve"> </w:t>
      </w:r>
    </w:p>
    <w:p w:rsidR="009015CF" w:rsidRPr="00A16772" w:rsidRDefault="009015CF" w:rsidP="009015CF">
      <w:pPr>
        <w:pStyle w:val="SingleTxtGR"/>
      </w:pPr>
      <w:r w:rsidRPr="00A16772">
        <w:t>4.2</w:t>
      </w:r>
      <w:r w:rsidRPr="00A16772">
        <w:tab/>
        <w:t>Государство-участник далее разъясняет, помимо прочего, что гарантии реализации пассивного избирательного права граждан закреплены в статье 37 федерального закона о выборах депутатов Государственной Думы. На основ</w:t>
      </w:r>
      <w:r w:rsidRPr="00A16772">
        <w:t>а</w:t>
      </w:r>
      <w:r w:rsidRPr="00A16772">
        <w:t>нии данной статьи каждый гражданин Российской Федерации, обладающий пассивным избирательным правом и не являющийся членом политической па</w:t>
      </w:r>
      <w:r w:rsidRPr="00A16772">
        <w:t>р</w:t>
      </w:r>
      <w:r w:rsidRPr="00A16772">
        <w:t>тии, вправе обратиться с просьбой к любой региональной политической партии о включении его имени в федеральный список кандидатов, предлагаемый этой партией. Кроме того, по получении письменного согласия соответствующего лица политическая партия может указать его кандидатуру в федеральном сп</w:t>
      </w:r>
      <w:r w:rsidRPr="00A16772">
        <w:t>и</w:t>
      </w:r>
      <w:r w:rsidRPr="00A16772">
        <w:t>ске кандидатов, даже если это лицо не я</w:t>
      </w:r>
      <w:r w:rsidR="00537E3F">
        <w:t xml:space="preserve">вляется членом данной партии. </w:t>
      </w:r>
    </w:p>
    <w:p w:rsidR="009015CF" w:rsidRPr="00A16772" w:rsidRDefault="009015CF" w:rsidP="009015CF">
      <w:pPr>
        <w:pStyle w:val="SingleTxtGR"/>
      </w:pPr>
      <w:r w:rsidRPr="00A16772">
        <w:t>4.3</w:t>
      </w:r>
      <w:r w:rsidRPr="00A16772">
        <w:tab/>
        <w:t>В этой связи государство-участник отмечает, что Конституционный Суд Российской Федерации установил, что федеральный закон о выборах депутатов Государственной Думы не исключает права гражданина, не являющегося чл</w:t>
      </w:r>
      <w:r w:rsidRPr="00A16772">
        <w:t>е</w:t>
      </w:r>
      <w:r w:rsidRPr="00A16772">
        <w:t>ном политической партии, на избрание в качестве депутата Государственной Думы – он</w:t>
      </w:r>
      <w:r>
        <w:t>/она могу</w:t>
      </w:r>
      <w:r w:rsidRPr="00A16772">
        <w:t>т быть включен</w:t>
      </w:r>
      <w:r>
        <w:t>ы</w:t>
      </w:r>
      <w:r w:rsidRPr="00A16772">
        <w:t xml:space="preserve"> в федеральный список кандидатов от п</w:t>
      </w:r>
      <w:r w:rsidRPr="00A16772">
        <w:t>о</w:t>
      </w:r>
      <w:r w:rsidRPr="00A16772">
        <w:t>литической партии либо по его</w:t>
      </w:r>
      <w:r>
        <w:t>/ее</w:t>
      </w:r>
      <w:r w:rsidRPr="00A16772">
        <w:t xml:space="preserve"> собственной инициативе или на основании выдвижения его</w:t>
      </w:r>
      <w:r>
        <w:t>/ее</w:t>
      </w:r>
      <w:r w:rsidRPr="00A16772">
        <w:t xml:space="preserve"> кандидатуры политической партией. Тем не менее в насто</w:t>
      </w:r>
      <w:r w:rsidRPr="00A16772">
        <w:t>я</w:t>
      </w:r>
      <w:r w:rsidRPr="00A16772">
        <w:t xml:space="preserve">щем случае </w:t>
      </w:r>
      <w:r>
        <w:t>из</w:t>
      </w:r>
      <w:r w:rsidRPr="00A16772">
        <w:t xml:space="preserve"> материалов дела вытекает, что автор ни разу не обращался к р</w:t>
      </w:r>
      <w:r w:rsidRPr="00A16772">
        <w:t>е</w:t>
      </w:r>
      <w:r w:rsidRPr="00A16772">
        <w:t>гиональному отделению какой-либо политической партии с просьбой о его включении в федеральный список кандидатов. Государство-участник разъясн</w:t>
      </w:r>
      <w:r w:rsidRPr="00A16772">
        <w:t>я</w:t>
      </w:r>
      <w:r w:rsidRPr="00A16772">
        <w:t>ет, что в случае отказа соответствующей политической партии от его включения в федеральный список кандидатов автор мог оспорить такой отказ в национал</w:t>
      </w:r>
      <w:r w:rsidRPr="00A16772">
        <w:t>ь</w:t>
      </w:r>
      <w:r w:rsidRPr="00A16772">
        <w:t>ных судах. Автор, однако, оспорил посредством административных и гражда</w:t>
      </w:r>
      <w:r w:rsidRPr="00A16772">
        <w:t>н</w:t>
      </w:r>
      <w:r w:rsidRPr="00A16772">
        <w:t>ских процедур действия ЦИК, которая не является надлежащим учреждением в п</w:t>
      </w:r>
      <w:r w:rsidRPr="00A16772">
        <w:t>о</w:t>
      </w:r>
      <w:r w:rsidRPr="00A16772">
        <w:t>добных ситуациях. По этим причинам суды государства-участника не смогли рассмотреть требования автора по существу и применить закон, который вп</w:t>
      </w:r>
      <w:r w:rsidRPr="00A16772">
        <w:t>о</w:t>
      </w:r>
      <w:r w:rsidRPr="00A16772">
        <w:t>следствии мог быть передан в Конституционный Суд с целью оценки его с</w:t>
      </w:r>
      <w:r w:rsidRPr="00A16772">
        <w:t>о</w:t>
      </w:r>
      <w:r w:rsidRPr="00A16772">
        <w:t>вместимости с Конституцией.</w:t>
      </w:r>
      <w:r>
        <w:t xml:space="preserve"> </w:t>
      </w:r>
    </w:p>
    <w:p w:rsidR="009015CF" w:rsidRPr="00A16772" w:rsidRDefault="009015CF" w:rsidP="009015CF">
      <w:pPr>
        <w:pStyle w:val="SingleTxtGR"/>
      </w:pPr>
      <w:r w:rsidRPr="00A16772">
        <w:t>4.4</w:t>
      </w:r>
      <w:r w:rsidRPr="00A16772">
        <w:tab/>
        <w:t>Таким образом, государство-участник отмечает, что автор никогда не из</w:t>
      </w:r>
      <w:r w:rsidRPr="00A16772">
        <w:t>ъ</w:t>
      </w:r>
      <w:r w:rsidRPr="00A16772">
        <w:t>являл желания использовать права для осуществления своих пассивных избир</w:t>
      </w:r>
      <w:r w:rsidRPr="00A16772">
        <w:t>а</w:t>
      </w:r>
      <w:r w:rsidRPr="00A16772">
        <w:t>тельных прав в соответствии с процедурой, установленной в федеральном з</w:t>
      </w:r>
      <w:r w:rsidRPr="00A16772">
        <w:t>а</w:t>
      </w:r>
      <w:r w:rsidRPr="00A16772">
        <w:t>коне о выборах депутатов Государственной Думы. Государство-участник раз</w:t>
      </w:r>
      <w:r w:rsidRPr="00A16772">
        <w:t>ъ</w:t>
      </w:r>
      <w:r w:rsidRPr="00A16772">
        <w:t>ясняет, что 18 сентября 2007 года и 27 ноября 2007 года автор информировался различными национальными органами власти, включая ЦИК, о процедурах, к</w:t>
      </w:r>
      <w:r w:rsidRPr="00A16772">
        <w:t>о</w:t>
      </w:r>
      <w:r w:rsidRPr="00A16772">
        <w:t xml:space="preserve">торые он должен задействовать в целях его включения в список кандидатов. </w:t>
      </w:r>
    </w:p>
    <w:p w:rsidR="009015CF" w:rsidRPr="00A16772" w:rsidRDefault="009015CF" w:rsidP="009015CF">
      <w:pPr>
        <w:pStyle w:val="SingleTxtGR"/>
      </w:pPr>
      <w:r w:rsidRPr="00A16772">
        <w:t>4.5</w:t>
      </w:r>
      <w:r w:rsidRPr="00A16772">
        <w:tab/>
        <w:t>Кроме того, федеральный закон о выборах депутатов Государственной Думы был официально опубликован в м</w:t>
      </w:r>
      <w:r w:rsidR="00537E3F">
        <w:t>ае 2005 года, а избирательная ка</w:t>
      </w:r>
      <w:r w:rsidRPr="00A16772">
        <w:t xml:space="preserve">мпания по выборам депутатов Государственной Думы началась в сентябре 2007 года. </w:t>
      </w:r>
      <w:r>
        <w:t>Таким образом</w:t>
      </w:r>
      <w:r w:rsidRPr="00A16772">
        <w:t>, автор имел возможность предпринять необходимые шаги в ц</w:t>
      </w:r>
      <w:r w:rsidRPr="00A16772">
        <w:t>е</w:t>
      </w:r>
      <w:r w:rsidRPr="00A16772">
        <w:t xml:space="preserve">лях осуществления своих пассивных избирательных прав. </w:t>
      </w:r>
    </w:p>
    <w:p w:rsidR="009015CF" w:rsidRPr="00A16772" w:rsidRDefault="009015CF" w:rsidP="00A1122B">
      <w:pPr>
        <w:pStyle w:val="SingleTxtGR"/>
        <w:keepNext/>
        <w:pageBreakBefore/>
      </w:pPr>
      <w:r w:rsidRPr="00A16772">
        <w:t>4.6</w:t>
      </w:r>
      <w:r w:rsidRPr="00A16772">
        <w:tab/>
        <w:t>Государство-участник вновь подтверждает, что автор оспорил законность решений ЦИК в рамках административного и гражданского судопроизводства. Тем не менее жалобы относительно отказа в регистрации автора в качестве кандидата не входят в компетенцию административных или гражданских судов. Если бы ему было отказано в регистрации в качестве кандидата какой-либо п</w:t>
      </w:r>
      <w:r w:rsidRPr="00A16772">
        <w:t>о</w:t>
      </w:r>
      <w:r w:rsidRPr="00A16772">
        <w:t>литической партией, автор мог бы оспорить такой отказ в рамках судебного разбирательства. Однако в соответствии с материалами дела автор даже не п</w:t>
      </w:r>
      <w:r w:rsidRPr="00A16772">
        <w:t>ы</w:t>
      </w:r>
      <w:r w:rsidRPr="00A16772">
        <w:t>тался получить регистрацию в ка</w:t>
      </w:r>
      <w:r w:rsidR="00537E3F">
        <w:t>кой-либо политической партии.</w:t>
      </w:r>
    </w:p>
    <w:p w:rsidR="009015CF" w:rsidRPr="00A16772" w:rsidRDefault="009015CF" w:rsidP="009015CF">
      <w:pPr>
        <w:pStyle w:val="SingleTxtGR"/>
      </w:pPr>
      <w:r w:rsidRPr="00A16772">
        <w:t>4.7</w:t>
      </w:r>
      <w:r w:rsidRPr="00A16772">
        <w:tab/>
        <w:t>В свете изложенного государство-участник утверждает, что настоящее сообщение должно быть объявлено неприемлемым как представляющее зл</w:t>
      </w:r>
      <w:r w:rsidRPr="00A16772">
        <w:t>о</w:t>
      </w:r>
      <w:r w:rsidRPr="00A16772">
        <w:t>употребление правом на представление сообщений. Кроме того, автор не и</w:t>
      </w:r>
      <w:r w:rsidRPr="00A16772">
        <w:t>с</w:t>
      </w:r>
      <w:r w:rsidRPr="00A16772">
        <w:t xml:space="preserve">черпал все доступные внутренние средства правовой защиты. Вследствие этого государство-участник отмечает, что настоящее сообщение не удовлетворяет всем критериям приемлемости в соответствии с Факультативным протоколом к Пакту. </w:t>
      </w:r>
    </w:p>
    <w:p w:rsidR="009015CF" w:rsidRPr="00A16772" w:rsidRDefault="009015CF" w:rsidP="009015CF">
      <w:pPr>
        <w:pStyle w:val="H23GR"/>
      </w:pPr>
      <w:r>
        <w:tab/>
      </w:r>
      <w:r>
        <w:tab/>
      </w:r>
      <w:r w:rsidRPr="00A16772">
        <w:t>Комментарии автора по замечаниям государства-участника</w:t>
      </w:r>
    </w:p>
    <w:p w:rsidR="009015CF" w:rsidRPr="00A16772" w:rsidRDefault="009015CF" w:rsidP="009015CF">
      <w:pPr>
        <w:pStyle w:val="SingleTxtGR"/>
      </w:pPr>
      <w:r w:rsidRPr="00A16772">
        <w:t>5.1</w:t>
      </w:r>
      <w:r w:rsidRPr="00A16772">
        <w:tab/>
        <w:t>В письме от 11 мая 2009 года автор отметил, что из разъяснений госуда</w:t>
      </w:r>
      <w:r w:rsidRPr="00A16772">
        <w:t>р</w:t>
      </w:r>
      <w:r w:rsidRPr="00A16772">
        <w:t>ства-участника не ясно, на каких основаниях оно рассматривает его сообщение как злоупотребление прав</w:t>
      </w:r>
      <w:r w:rsidR="00537E3F">
        <w:t>ом на представление сообщений.</w:t>
      </w:r>
    </w:p>
    <w:p w:rsidR="009015CF" w:rsidRPr="00A16772" w:rsidRDefault="009015CF" w:rsidP="009015CF">
      <w:pPr>
        <w:pStyle w:val="SingleTxtGR"/>
      </w:pPr>
      <w:r w:rsidRPr="00A16772">
        <w:t>5.2</w:t>
      </w:r>
      <w:r w:rsidRPr="00A16772">
        <w:tab/>
        <w:t>Верховный Суд и Конституционный Суд Российской Федерации уже в</w:t>
      </w:r>
      <w:r w:rsidRPr="00A16772">
        <w:t>ы</w:t>
      </w:r>
      <w:r w:rsidRPr="00A16772">
        <w:t>несли решения по его делу, других же доступных внутренних средств правовой защиты, которые следовало бы исчерпать, не имеется. Автор оспаривает арг</w:t>
      </w:r>
      <w:r w:rsidRPr="00A16772">
        <w:t>у</w:t>
      </w:r>
      <w:r w:rsidRPr="00A16772">
        <w:t>мент государства-участника о том, что он не обратился в региональное отдел</w:t>
      </w:r>
      <w:r w:rsidRPr="00A16772">
        <w:t>е</w:t>
      </w:r>
      <w:r w:rsidRPr="00A16772">
        <w:t xml:space="preserve">ние какой-либо политической партии для его включения в федеральный список кандидатов, выдвигаемый такой политической партией. Он утверждает, что на самом деле все его жалобы на национальном уровне и сообщение в Комитет по правам человека основаны на отсутствии у него возможности осуществлять пассивное избирательное право (право быть избранным) через </w:t>
      </w:r>
      <w:r w:rsidR="00537E3F">
        <w:t>"</w:t>
      </w:r>
      <w:r w:rsidRPr="00A16772">
        <w:t>органы гос</w:t>
      </w:r>
      <w:r w:rsidRPr="00A16772">
        <w:t>у</w:t>
      </w:r>
      <w:r w:rsidRPr="00A16772">
        <w:t>дарственной власти</w:t>
      </w:r>
      <w:r w:rsidR="00537E3F">
        <w:t>"</w:t>
      </w:r>
      <w:r w:rsidRPr="00A16772">
        <w:t>. Он ссылается на статью 3 Конституции Российской Фед</w:t>
      </w:r>
      <w:r w:rsidRPr="00A16772">
        <w:t>е</w:t>
      </w:r>
      <w:r w:rsidRPr="00A16772">
        <w:t xml:space="preserve">рации, в соответствии с которой: </w:t>
      </w:r>
      <w:r w:rsidR="00537E3F">
        <w:t>"</w:t>
      </w:r>
      <w:r w:rsidRPr="00A16772">
        <w:t>1)</w:t>
      </w:r>
      <w:r>
        <w:t xml:space="preserve"> </w:t>
      </w:r>
      <w:r w:rsidRPr="00A16772">
        <w:t>Носителем суверенитета и единственным источником власти в Российской Федерации является ее многонациональный народ. 2) Народ осуществляет свою власть непосредственно, а также через о</w:t>
      </w:r>
      <w:r w:rsidRPr="00A16772">
        <w:t>р</w:t>
      </w:r>
      <w:r w:rsidRPr="00A16772">
        <w:t>ганы государственной власти и органы местного самоуправления</w:t>
      </w:r>
      <w:r w:rsidR="00537E3F">
        <w:t>"</w:t>
      </w:r>
      <w:r w:rsidRPr="00A16772">
        <w:t>. Кроме того, автор напоминает, что в Конституционном Суде он оспорил соответствие Ко</w:t>
      </w:r>
      <w:r w:rsidRPr="00A16772">
        <w:t>н</w:t>
      </w:r>
      <w:r w:rsidRPr="00A16772">
        <w:t>ституции статей 3, 4, 7 и 37 федерального закона о выборах депутатов Госуда</w:t>
      </w:r>
      <w:r w:rsidRPr="00A16772">
        <w:t>р</w:t>
      </w:r>
      <w:r w:rsidRPr="00A16772">
        <w:t>ственной Думы. Автор утверждает, что государство-участник исказило сущес</w:t>
      </w:r>
      <w:r w:rsidRPr="00A16772">
        <w:t>т</w:t>
      </w:r>
      <w:r w:rsidRPr="00A16772">
        <w:t>во его жалобы в Комитет.</w:t>
      </w:r>
      <w:r>
        <w:t xml:space="preserve"> </w:t>
      </w:r>
    </w:p>
    <w:p w:rsidR="009015CF" w:rsidRPr="00A16772" w:rsidRDefault="009015CF" w:rsidP="009015CF">
      <w:pPr>
        <w:pStyle w:val="SingleTxtGR"/>
      </w:pPr>
      <w:r w:rsidRPr="00A16772">
        <w:t>5.3</w:t>
      </w:r>
      <w:r w:rsidRPr="00A16772">
        <w:tab/>
        <w:t>Автор признает, что законодательная власть обладает компетенцией в</w:t>
      </w:r>
      <w:r w:rsidRPr="00A16772">
        <w:t>ы</w:t>
      </w:r>
      <w:r w:rsidRPr="00A16772">
        <w:t>бирать вид избирательной системы (мажоритарный принцип, пропорционал</w:t>
      </w:r>
      <w:r w:rsidRPr="00A16772">
        <w:t>ь</w:t>
      </w:r>
      <w:r w:rsidRPr="00A16772">
        <w:t>ное или смешанное предста</w:t>
      </w:r>
      <w:r>
        <w:t>вительство). Тем не менее, каким</w:t>
      </w:r>
      <w:r w:rsidRPr="00A16772">
        <w:t xml:space="preserve"> бы ни был вид выбранной избирательной системы, она не должна нарушать право граждан по осуществлению их пассивного избирательного права. Автор описывает гр</w:t>
      </w:r>
      <w:r w:rsidRPr="00A16772">
        <w:t>о</w:t>
      </w:r>
      <w:r w:rsidRPr="00A16772">
        <w:t>моздкие процедуры</w:t>
      </w:r>
      <w:r w:rsidRPr="00537E3F">
        <w:rPr>
          <w:sz w:val="18"/>
          <w:szCs w:val="18"/>
          <w:vertAlign w:val="superscript"/>
          <w:lang w:val="en-GB"/>
        </w:rPr>
        <w:footnoteReference w:id="5"/>
      </w:r>
      <w:r w:rsidRPr="00A16772">
        <w:t xml:space="preserve"> по выдвижению политической партией беспартийного ч</w:t>
      </w:r>
      <w:r w:rsidRPr="00A16772">
        <w:t>а</w:t>
      </w:r>
      <w:r w:rsidRPr="00A16772">
        <w:t>стного лица в качестве кандидата в состав Государственной Думы и по распр</w:t>
      </w:r>
      <w:r w:rsidRPr="00A16772">
        <w:t>е</w:t>
      </w:r>
      <w:r w:rsidRPr="00A16772">
        <w:t>делению парламентских мандатов среди кандидатов. Он утверждает, что в Ро</w:t>
      </w:r>
      <w:r w:rsidRPr="00A16772">
        <w:t>с</w:t>
      </w:r>
      <w:r w:rsidRPr="00A16772">
        <w:t>сийской Федерации осуществление пассивного избирательного права беспа</w:t>
      </w:r>
      <w:r w:rsidRPr="00A16772">
        <w:t>р</w:t>
      </w:r>
      <w:r w:rsidR="00537E3F">
        <w:t>тийными частными лицами (97,5%</w:t>
      </w:r>
      <w:r w:rsidR="00C110AC">
        <w:t xml:space="preserve"> </w:t>
      </w:r>
      <w:r w:rsidRPr="00A16772">
        <w:t>всех избирателей, принявших участие в в</w:t>
      </w:r>
      <w:r w:rsidRPr="00A16772">
        <w:t>ы</w:t>
      </w:r>
      <w:r w:rsidRPr="00A16772">
        <w:t>борах 2007 года) зависит от желания членов и</w:t>
      </w:r>
      <w:r w:rsidR="00537E3F">
        <w:t xml:space="preserve"> лидеров политических партий. В </w:t>
      </w:r>
      <w:r w:rsidRPr="00A16772">
        <w:t xml:space="preserve">поддержку этого аргумента он </w:t>
      </w:r>
      <w:r>
        <w:t>указывает на то</w:t>
      </w:r>
      <w:r w:rsidRPr="00A16772">
        <w:t>, что в нынешнем составе Г</w:t>
      </w:r>
      <w:r w:rsidRPr="00A16772">
        <w:t>о</w:t>
      </w:r>
      <w:r w:rsidRPr="00A16772">
        <w:t xml:space="preserve">сударственной Думы нет ни одного беспартийного члена. </w:t>
      </w:r>
    </w:p>
    <w:p w:rsidR="009015CF" w:rsidRPr="00A16772" w:rsidRDefault="009015CF" w:rsidP="009015CF">
      <w:pPr>
        <w:pStyle w:val="SingleTxtGR"/>
      </w:pPr>
      <w:r w:rsidRPr="00A16772">
        <w:t>5.4</w:t>
      </w:r>
      <w:r w:rsidRPr="00A16772">
        <w:tab/>
      </w:r>
      <w:r>
        <w:t>Касаясь</w:t>
      </w:r>
      <w:r w:rsidRPr="00A16772">
        <w:t xml:space="preserve"> аргумента государства-участника о том, что его суды не могли рассмотреть иск по существу и применить закон, который впоследствии мог быть передан в Конституционный Суд, автор подвергает сомнению соответс</w:t>
      </w:r>
      <w:r w:rsidRPr="00A16772">
        <w:t>т</w:t>
      </w:r>
      <w:r w:rsidRPr="00A16772">
        <w:t>вие судебной власти государства-участника требованиям независимости и бе</w:t>
      </w:r>
      <w:r w:rsidRPr="00A16772">
        <w:t>с</w:t>
      </w:r>
      <w:r w:rsidRPr="00A16772">
        <w:t>пристрастности, установленным в пункте 1 с</w:t>
      </w:r>
      <w:r>
        <w:t>татьи 14 Пакта. Согласно ст</w:t>
      </w:r>
      <w:r>
        <w:t>а</w:t>
      </w:r>
      <w:r>
        <w:t>тье </w:t>
      </w:r>
      <w:r w:rsidRPr="00A16772">
        <w:t>128 Конституции судьи Конституционного Суда, Верховного Суда и Высш</w:t>
      </w:r>
      <w:r w:rsidRPr="00A16772">
        <w:t>е</w:t>
      </w:r>
      <w:r w:rsidRPr="00A16772">
        <w:t>го Арбитражного Суда должны назначаться Советом Федерации по предлож</w:t>
      </w:r>
      <w:r w:rsidRPr="00A16772">
        <w:t>е</w:t>
      </w:r>
      <w:r w:rsidRPr="00A16772">
        <w:t>нию Президента Российской Федерации. Судьи других федеральных судов должны назначаться Президентом Российской Федерации в соответствии с пр</w:t>
      </w:r>
      <w:r w:rsidRPr="00A16772">
        <w:t>а</w:t>
      </w:r>
      <w:r w:rsidRPr="00A16772">
        <w:t>вилами, установленными федеральным законом. В то же время в состав Совета Федерации входят по два представителя от каждого субъекта Российской Фед</w:t>
      </w:r>
      <w:r w:rsidRPr="00A16772">
        <w:t>е</w:t>
      </w:r>
      <w:r>
        <w:t>рации −</w:t>
      </w:r>
      <w:r w:rsidRPr="00A16772">
        <w:t xml:space="preserve"> один от законодательной ветви власти и другой от исполнительной ве</w:t>
      </w:r>
      <w:r w:rsidRPr="00A16772">
        <w:t>т</w:t>
      </w:r>
      <w:r w:rsidRPr="00A16772">
        <w:t>ви власти. Законодательное собрание субъекта Российской Федерации форм</w:t>
      </w:r>
      <w:r w:rsidRPr="00A16772">
        <w:t>и</w:t>
      </w:r>
      <w:r w:rsidRPr="00A16772">
        <w:t>руется по процедуре, аналогичной процедуре формирования Государственной Думы, тогда как представитель от исполнительной власти назначается губерн</w:t>
      </w:r>
      <w:r w:rsidRPr="00A16772">
        <w:t>а</w:t>
      </w:r>
      <w:r w:rsidRPr="00A16772">
        <w:t>тором, мэром или президентом субъекта Российской Федерации, который, в свою очередь, назначается Президентом Российской Федерации. Автор утве</w:t>
      </w:r>
      <w:r w:rsidRPr="00A16772">
        <w:t>р</w:t>
      </w:r>
      <w:r w:rsidRPr="00A16772">
        <w:t>ждает, что</w:t>
      </w:r>
      <w:r w:rsidR="00537E3F">
        <w:t>,</w:t>
      </w:r>
      <w:r w:rsidRPr="00A16772">
        <w:t xml:space="preserve"> хотя де-юре судебная власть в государстве формируется Президе</w:t>
      </w:r>
      <w:r w:rsidRPr="00A16772">
        <w:t>н</w:t>
      </w:r>
      <w:r w:rsidRPr="00A16772">
        <w:t>том Российской Федерации и Советом Федерации, де-факто инициатива исх</w:t>
      </w:r>
      <w:r w:rsidRPr="00A16772">
        <w:t>о</w:t>
      </w:r>
      <w:r w:rsidRPr="00A16772">
        <w:t>дит от Президента Российской Федерации и лидеров доминирующих политич</w:t>
      </w:r>
      <w:r w:rsidRPr="00A16772">
        <w:t>е</w:t>
      </w:r>
      <w:r w:rsidRPr="00A16772">
        <w:t>ских партий.</w:t>
      </w:r>
      <w:r>
        <w:t xml:space="preserve"> </w:t>
      </w:r>
    </w:p>
    <w:p w:rsidR="009015CF" w:rsidRDefault="009015CF" w:rsidP="009015CF">
      <w:pPr>
        <w:pStyle w:val="SingleTxtGR"/>
      </w:pPr>
      <w:r w:rsidRPr="00A16772">
        <w:t>5.5</w:t>
      </w:r>
      <w:r w:rsidRPr="00A16772">
        <w:tab/>
        <w:t>По этим причинам автор полагает, что суды всех инстанций не являются независимыми и не могут быть беспристрастн</w:t>
      </w:r>
      <w:r>
        <w:t>ыми при рассмотрении его дела.</w:t>
      </w:r>
    </w:p>
    <w:p w:rsidR="009015CF" w:rsidRPr="00860B03" w:rsidRDefault="009015CF" w:rsidP="009015CF">
      <w:pPr>
        <w:pStyle w:val="H23GR"/>
      </w:pPr>
      <w:r>
        <w:tab/>
      </w:r>
      <w:r>
        <w:tab/>
      </w:r>
      <w:r w:rsidRPr="00A16772">
        <w:t>Дополнительные замечания государства-участника</w:t>
      </w:r>
    </w:p>
    <w:p w:rsidR="009015CF" w:rsidRPr="00A16772" w:rsidRDefault="009015CF" w:rsidP="009015CF">
      <w:pPr>
        <w:pStyle w:val="SingleTxtGR"/>
      </w:pPr>
      <w:r w:rsidRPr="00A16772">
        <w:t>6.1</w:t>
      </w:r>
      <w:r w:rsidRPr="00A16772">
        <w:tab/>
        <w:t>21 июля 2009 года государство-участник вновь подтвердило необосн</w:t>
      </w:r>
      <w:r w:rsidRPr="00A16772">
        <w:t>о</w:t>
      </w:r>
      <w:r w:rsidRPr="00A16772">
        <w:t>ванность утверждений автора. В соответствии с федеральным законом о выб</w:t>
      </w:r>
      <w:r w:rsidRPr="00A16772">
        <w:t>о</w:t>
      </w:r>
      <w:r w:rsidRPr="00A16772">
        <w:t>рах депутатов Государственной Думы депутаты Государственной Думы изб</w:t>
      </w:r>
      <w:r w:rsidRPr="00A16772">
        <w:t>и</w:t>
      </w:r>
      <w:r w:rsidRPr="00A16772">
        <w:t>раются от федеральных избирательных округов пропорционально количеству голосов, поданных за списки кандидатов, которые были выдвинуты и включены в данный список соответствующими политическими партиями согласно Фед</w:t>
      </w:r>
      <w:r w:rsidRPr="00A16772">
        <w:t>е</w:t>
      </w:r>
      <w:r w:rsidRPr="00A16772">
        <w:t>ральному закону о политических партиях. Тем не менее право на осуществл</w:t>
      </w:r>
      <w:r w:rsidRPr="00A16772">
        <w:t>е</w:t>
      </w:r>
      <w:r w:rsidRPr="00A16772">
        <w:t>ние пассивных избирательных прав, а также процедура их осуществления в о</w:t>
      </w:r>
      <w:r w:rsidRPr="00A16772">
        <w:t>т</w:t>
      </w:r>
      <w:r w:rsidRPr="00A16772">
        <w:t>ношении лиц, не принадлежащих к политичес</w:t>
      </w:r>
      <w:r>
        <w:t>ким партиям, прописаны в ст</w:t>
      </w:r>
      <w:r>
        <w:t>а</w:t>
      </w:r>
      <w:r>
        <w:t>тье </w:t>
      </w:r>
      <w:r w:rsidRPr="00A16772">
        <w:t>37 федерального закона о выборах де</w:t>
      </w:r>
      <w:r w:rsidR="00A1122B">
        <w:t xml:space="preserve">путатов Государственной Думы. </w:t>
      </w:r>
    </w:p>
    <w:p w:rsidR="009015CF" w:rsidRPr="00A16772" w:rsidRDefault="009015CF" w:rsidP="009015CF">
      <w:pPr>
        <w:pStyle w:val="SingleTxtGR"/>
      </w:pPr>
      <w:r w:rsidRPr="00A16772">
        <w:t>6.2</w:t>
      </w:r>
      <w:r w:rsidRPr="00A16772">
        <w:tab/>
        <w:t>Государство-участник отмечает, что автор не следовал процедуре</w:t>
      </w:r>
      <w:r>
        <w:t>, пред</w:t>
      </w:r>
      <w:r>
        <w:t>у</w:t>
      </w:r>
      <w:r>
        <w:t>смотренной в</w:t>
      </w:r>
      <w:r w:rsidRPr="00A16772">
        <w:t xml:space="preserve"> статье 37 вышеупомянутого федерального закона в целях осущ</w:t>
      </w:r>
      <w:r w:rsidRPr="00A16772">
        <w:t>е</w:t>
      </w:r>
      <w:r w:rsidRPr="00A16772">
        <w:t>ствления своих пассивных избирательных прав. Вопреки установленной проц</w:t>
      </w:r>
      <w:r w:rsidRPr="00A16772">
        <w:t>е</w:t>
      </w:r>
      <w:r w:rsidRPr="00A16772">
        <w:t xml:space="preserve">дуре автор обратился в ЦИК с просьбой зарегистрировать его кандидатуру в списке кандидатов в состав Государственной Думы. Таким образом, его просьба не могла быть удовлетворена. </w:t>
      </w:r>
    </w:p>
    <w:p w:rsidR="009015CF" w:rsidRPr="00A16772" w:rsidRDefault="009015CF" w:rsidP="009015CF">
      <w:pPr>
        <w:pStyle w:val="SingleTxtGR"/>
      </w:pPr>
      <w:r w:rsidRPr="00A16772">
        <w:t>6.3</w:t>
      </w:r>
      <w:r w:rsidRPr="00A16772">
        <w:tab/>
        <w:t>Государство-участник далее отметило, что согласно материалам дела а</w:t>
      </w:r>
      <w:r w:rsidRPr="00A16772">
        <w:t>в</w:t>
      </w:r>
      <w:r w:rsidRPr="00A16772">
        <w:t>тор не удовлетворен процедурой избрания депутатов Государственной Думы Федерального Собрания Российской Федерации, которая была установлена з</w:t>
      </w:r>
      <w:r w:rsidRPr="00A16772">
        <w:t>а</w:t>
      </w:r>
      <w:r w:rsidRPr="00A16772">
        <w:t>конодательной властью Российской Федерации. Кроме того, 26 октября и 23 н</w:t>
      </w:r>
      <w:r w:rsidRPr="00A16772">
        <w:t>о</w:t>
      </w:r>
      <w:r w:rsidRPr="00A16772">
        <w:t>ября 2007 года Администрация Президента проинформировала автора о том, что Конституционный Суд Российской Федерации не признал пропорционал</w:t>
      </w:r>
      <w:r w:rsidRPr="00A16772">
        <w:t>ь</w:t>
      </w:r>
      <w:r w:rsidRPr="00A16772">
        <w:t>ную избирательную систему неконституционной. В своем решении от 18 д</w:t>
      </w:r>
      <w:r w:rsidRPr="00A16772">
        <w:t>е</w:t>
      </w:r>
      <w:r w:rsidRPr="00A16772">
        <w:t>кабря 2007 года по делу № 921-О-О, которое было инициировано автором, Ко</w:t>
      </w:r>
      <w:r w:rsidRPr="00A16772">
        <w:t>н</w:t>
      </w:r>
      <w:r w:rsidRPr="00A16772">
        <w:t>ституционный Суд отметил, что избирательные процедуры регулируются, как правило, не конституцией, а посредством законотворческого процесса. Опред</w:t>
      </w:r>
      <w:r w:rsidRPr="00A16772">
        <w:t>е</w:t>
      </w:r>
      <w:r w:rsidRPr="00A16772">
        <w:t>ление вида избирательной системы – мажоритарной, пропорциональной или смешанной</w:t>
      </w:r>
      <w:r w:rsidR="007F6F04">
        <w:t xml:space="preserve"> −</w:t>
      </w:r>
      <w:r w:rsidRPr="00A16772">
        <w:t xml:space="preserve"> относится к компетенции законодательной власти</w:t>
      </w:r>
      <w:r>
        <w:t xml:space="preserve"> </w:t>
      </w:r>
      <w:r w:rsidRPr="00A16772">
        <w:t>с учетом соц</w:t>
      </w:r>
      <w:r w:rsidRPr="00A16772">
        <w:t>и</w:t>
      </w:r>
      <w:r w:rsidRPr="00A16772">
        <w:t>ально-политической обстановки и политической целесообразности. Кроме того, в соответствии с поправками от 16 июля 2007 года к федеральному закону о выборах депутатов Государственной Думы избирательная система была рефо</w:t>
      </w:r>
      <w:r w:rsidRPr="00A16772">
        <w:t>р</w:t>
      </w:r>
      <w:r w:rsidRPr="00A16772">
        <w:t>мирована. В результате смешанная система была заменена пропорциональной системой. Суд отметил, что в соответствии с национальными правовыми но</w:t>
      </w:r>
      <w:r w:rsidRPr="00A16772">
        <w:t>р</w:t>
      </w:r>
      <w:r w:rsidRPr="00A16772">
        <w:t>мами политические партии, будучи носителями особых публичных функций, являются единственными субъектами избирательного процесса.</w:t>
      </w:r>
      <w:r>
        <w:t xml:space="preserve"> </w:t>
      </w:r>
    </w:p>
    <w:p w:rsidR="009015CF" w:rsidRPr="00A16772" w:rsidRDefault="009015CF" w:rsidP="009015CF">
      <w:pPr>
        <w:pStyle w:val="SingleTxtGR"/>
      </w:pPr>
      <w:r w:rsidRPr="00A16772">
        <w:t>6.4</w:t>
      </w:r>
      <w:r w:rsidRPr="00A16772">
        <w:tab/>
        <w:t>Государство-участник подтверждает, что в соответствии с вышеупомян</w:t>
      </w:r>
      <w:r w:rsidRPr="00A16772">
        <w:t>у</w:t>
      </w:r>
      <w:r w:rsidRPr="00A16772">
        <w:t>тым судебным решением Конституционного Суда федеральный закон о выборах депутатов Государственной Думы не исключает права гражданина, не являющ</w:t>
      </w:r>
      <w:r w:rsidRPr="00A16772">
        <w:t>е</w:t>
      </w:r>
      <w:r w:rsidRPr="00A16772">
        <w:t>гося членом какой-либо политической партии, быть избранным в качестве д</w:t>
      </w:r>
      <w:r w:rsidRPr="00A16772">
        <w:t>е</w:t>
      </w:r>
      <w:r w:rsidRPr="00A16772">
        <w:t>путата Государственной Думы. Такие частные лица могут быть включены в ф</w:t>
      </w:r>
      <w:r w:rsidRPr="00A16772">
        <w:t>е</w:t>
      </w:r>
      <w:r w:rsidRPr="00A16772">
        <w:t>деральный список кандидатов от политической партии по своей собственной инициативе или по инициативе партии. В этой связи государство-участник о</w:t>
      </w:r>
      <w:r w:rsidRPr="00A16772">
        <w:t>т</w:t>
      </w:r>
      <w:r w:rsidRPr="00A16772">
        <w:t>мечает, что автор ни разу не воспользовался упомянутой возможностью. Фед</w:t>
      </w:r>
      <w:r w:rsidRPr="00A16772">
        <w:t>е</w:t>
      </w:r>
      <w:r w:rsidRPr="00A16772">
        <w:t>ральный закон о выборах депутатов Государственной Думы был официально опубликован в мае 2005 года. Избирательная кампания по выборам Государс</w:t>
      </w:r>
      <w:r w:rsidRPr="00A16772">
        <w:t>т</w:t>
      </w:r>
      <w:r w:rsidRPr="00A16772">
        <w:t xml:space="preserve">венной Думы пятого созыва началась в сентябре 2007 года. </w:t>
      </w:r>
      <w:r>
        <w:t>Таким образом</w:t>
      </w:r>
      <w:r w:rsidRPr="00A16772">
        <w:t>, вне зависимости от своих политических убеждений автор имел достаточно времени для осуществления своего пассивного избирательного права в рамках сущес</w:t>
      </w:r>
      <w:r w:rsidRPr="00A16772">
        <w:t>т</w:t>
      </w:r>
      <w:r w:rsidRPr="00A16772">
        <w:t xml:space="preserve">вующих процедур, установленных в статье 37 федерального закона о выборах депутатов Государственной Думы. </w:t>
      </w:r>
    </w:p>
    <w:p w:rsidR="009015CF" w:rsidRPr="00A16772" w:rsidRDefault="009015CF" w:rsidP="009015CF">
      <w:pPr>
        <w:pStyle w:val="SingleTxtGR"/>
      </w:pPr>
      <w:r w:rsidRPr="00A16772">
        <w:t>6.5</w:t>
      </w:r>
      <w:r w:rsidRPr="00A16772">
        <w:tab/>
      </w:r>
      <w:r>
        <w:t>Далее</w:t>
      </w:r>
      <w:r w:rsidRPr="00A16772">
        <w:t xml:space="preserve"> государство-участник повторяет, что автор не исчерпал все до</w:t>
      </w:r>
      <w:r w:rsidRPr="00A16772">
        <w:t>с</w:t>
      </w:r>
      <w:r w:rsidRPr="00A16772">
        <w:t>тупные внутренние средства правовой защиты до представления своего соо</w:t>
      </w:r>
      <w:r w:rsidRPr="00A16772">
        <w:t>б</w:t>
      </w:r>
      <w:r w:rsidRPr="00A16772">
        <w:t>щения в Комитет. Кроме того, ему было четко разъяснено судами, что в конте</w:t>
      </w:r>
      <w:r w:rsidRPr="00A16772">
        <w:t>к</w:t>
      </w:r>
      <w:r w:rsidRPr="00A16772">
        <w:t xml:space="preserve">сте его иска </w:t>
      </w:r>
      <w:r>
        <w:t>по поводу регистрации</w:t>
      </w:r>
      <w:r w:rsidRPr="00A16772">
        <w:t xml:space="preserve"> в качестве кандидата стороной-ответчиком должна выступать не ЦИК, но скорее политическая партия. В результате, п</w:t>
      </w:r>
      <w:r w:rsidRPr="00A16772">
        <w:t>о</w:t>
      </w:r>
      <w:r w:rsidRPr="00A16772">
        <w:t>скольку он никогда не регистрировался ни в какой политической партии, его пассивное и</w:t>
      </w:r>
      <w:r w:rsidRPr="00A16772">
        <w:t>з</w:t>
      </w:r>
      <w:r w:rsidRPr="00A16772">
        <w:t>бирате</w:t>
      </w:r>
      <w:r w:rsidR="007F6F04">
        <w:t xml:space="preserve">льное право нарушено не было. </w:t>
      </w:r>
    </w:p>
    <w:p w:rsidR="009015CF" w:rsidRDefault="009015CF" w:rsidP="00A1122B">
      <w:pPr>
        <w:pStyle w:val="SingleTxtGR"/>
        <w:pageBreakBefore/>
      </w:pPr>
      <w:r w:rsidRPr="00A16772">
        <w:t>6.6</w:t>
      </w:r>
      <w:r w:rsidRPr="00A16772">
        <w:tab/>
        <w:t xml:space="preserve">Государство-участник подтверждает свое мнение </w:t>
      </w:r>
      <w:r>
        <w:t>о том</w:t>
      </w:r>
      <w:r w:rsidR="007F6F04" w:rsidRPr="00A16772">
        <w:t>,</w:t>
      </w:r>
      <w:r>
        <w:t xml:space="preserve"> </w:t>
      </w:r>
      <w:r w:rsidRPr="00A16772">
        <w:t>что сообщение должно быть признано неприемлемым, поскольку автор не исчерпал все до</w:t>
      </w:r>
      <w:r w:rsidRPr="00A16772">
        <w:t>с</w:t>
      </w:r>
      <w:r w:rsidRPr="00A16772">
        <w:t>тупные внутренние средства правовой защиты. Кроме того, настоящее сообщ</w:t>
      </w:r>
      <w:r w:rsidRPr="00A16772">
        <w:t>е</w:t>
      </w:r>
      <w:r w:rsidRPr="00A16772">
        <w:t xml:space="preserve">ние представляет собой злоупотребление правом на представление сообщений. </w:t>
      </w:r>
      <w:r>
        <w:t>Поэтому</w:t>
      </w:r>
      <w:r w:rsidRPr="00A16772">
        <w:t xml:space="preserve"> государство-участник утверждает, что настоящее сообщение не удо</w:t>
      </w:r>
      <w:r w:rsidRPr="00A16772">
        <w:t>в</w:t>
      </w:r>
      <w:r w:rsidRPr="00A16772">
        <w:t>летворяет всем критериям приемлемости, уста</w:t>
      </w:r>
      <w:r>
        <w:t>новленным в статье 3 и пун</w:t>
      </w:r>
      <w:r>
        <w:t>к</w:t>
      </w:r>
      <w:r>
        <w:t>те 2 </w:t>
      </w:r>
      <w:r w:rsidRPr="00A16772">
        <w:rPr>
          <w:lang w:val="en-US"/>
        </w:rPr>
        <w:t>b</w:t>
      </w:r>
      <w:r w:rsidRPr="00A16772">
        <w:t>) статьи 5 Факул</w:t>
      </w:r>
      <w:r>
        <w:t>ьтативного протокола к Пакту.</w:t>
      </w:r>
    </w:p>
    <w:p w:rsidR="007F6F04" w:rsidRPr="00A7171B" w:rsidRDefault="007F6F04" w:rsidP="007F6F04">
      <w:pPr>
        <w:pStyle w:val="H23GR"/>
      </w:pPr>
      <w:r w:rsidRPr="00473C2E">
        <w:tab/>
      </w:r>
      <w:r w:rsidRPr="00473C2E">
        <w:tab/>
        <w:t>Дальнейшая информация, представленная автором</w:t>
      </w:r>
    </w:p>
    <w:p w:rsidR="007F6F04" w:rsidRPr="00473C2E" w:rsidRDefault="007F6F04" w:rsidP="007F6F04">
      <w:pPr>
        <w:pStyle w:val="SingleTxtGR"/>
      </w:pPr>
      <w:r w:rsidRPr="00473C2E">
        <w:t>7.1</w:t>
      </w:r>
      <w:r w:rsidRPr="00473C2E">
        <w:tab/>
        <w:t xml:space="preserve">В письме от 13 октября 2009 года автор повторил, что в соответствии со статьей 3 Конституции </w:t>
      </w:r>
      <w:r>
        <w:t>"</w:t>
      </w:r>
      <w:r w:rsidRPr="00473C2E">
        <w:t>народ</w:t>
      </w:r>
      <w:r>
        <w:t>"</w:t>
      </w:r>
      <w:r w:rsidRPr="00473C2E">
        <w:t xml:space="preserve"> является единственным источником власти в Российской Федерации. Народ Российской Федерации осуществляет свою власть напрямую, а также через органы государственной власти и местного с</w:t>
      </w:r>
      <w:r w:rsidRPr="00473C2E">
        <w:t>а</w:t>
      </w:r>
      <w:r w:rsidRPr="00473C2E">
        <w:t xml:space="preserve">моуправления. </w:t>
      </w:r>
      <w:r>
        <w:t>В соответствии</w:t>
      </w:r>
      <w:r w:rsidRPr="00473C2E">
        <w:t xml:space="preserve"> </w:t>
      </w:r>
      <w:r>
        <w:t xml:space="preserve">с </w:t>
      </w:r>
      <w:r w:rsidRPr="00473C2E">
        <w:t>данн</w:t>
      </w:r>
      <w:r>
        <w:t>ым</w:t>
      </w:r>
      <w:r w:rsidRPr="00473C2E">
        <w:t xml:space="preserve"> демократическ</w:t>
      </w:r>
      <w:r>
        <w:t>им</w:t>
      </w:r>
      <w:r w:rsidRPr="00473C2E">
        <w:t xml:space="preserve"> принцип</w:t>
      </w:r>
      <w:r>
        <w:t>ом</w:t>
      </w:r>
      <w:r w:rsidRPr="00473C2E">
        <w:t xml:space="preserve"> автор подал в государственное учреждение заявление о регистрации в списке канд</w:t>
      </w:r>
      <w:r w:rsidRPr="00473C2E">
        <w:t>и</w:t>
      </w:r>
      <w:r w:rsidRPr="00473C2E">
        <w:t xml:space="preserve">датов в депутаты Государственной Думы. Он разъясняет, что он обратился в ЦИК, поскольку она является государственным учреждением, уполномоченным регистрировать кандидатов в депутаты. Политические партии не осуществляют регистрацию кандидатов. Они только составляют списки кандидатов, которые затем представляются в ЦИК для регистрации. </w:t>
      </w:r>
      <w:r>
        <w:t>Соответственно,</w:t>
      </w:r>
      <w:r w:rsidRPr="00473C2E">
        <w:t xml:space="preserve"> автор обжал</w:t>
      </w:r>
      <w:r w:rsidRPr="00473C2E">
        <w:t>о</w:t>
      </w:r>
      <w:r w:rsidRPr="00473C2E">
        <w:t>вал негативное решение ЦИК в различных национальных учреждениях и судах. Таким образом, он исчерпал все доступные внутренние средства правовой з</w:t>
      </w:r>
      <w:r w:rsidRPr="00473C2E">
        <w:t>а</w:t>
      </w:r>
      <w:r w:rsidRPr="00473C2E">
        <w:t xml:space="preserve">щиты. </w:t>
      </w:r>
    </w:p>
    <w:p w:rsidR="007F6F04" w:rsidRPr="00473C2E" w:rsidRDefault="007F6F04" w:rsidP="007F6F04">
      <w:pPr>
        <w:pStyle w:val="SingleTxtGR"/>
      </w:pPr>
      <w:r w:rsidRPr="00473C2E">
        <w:t>7.2</w:t>
      </w:r>
      <w:r w:rsidRPr="00473C2E">
        <w:tab/>
      </w:r>
      <w:r>
        <w:t>К</w:t>
      </w:r>
      <w:r w:rsidRPr="00473C2E">
        <w:t>аса</w:t>
      </w:r>
      <w:r>
        <w:t>ясь</w:t>
      </w:r>
      <w:r w:rsidRPr="00473C2E">
        <w:t xml:space="preserve"> решения Конституционного Суда от 18 декабря 2007 года, он </w:t>
      </w:r>
      <w:r>
        <w:t>у</w:t>
      </w:r>
      <w:r>
        <w:t>т</w:t>
      </w:r>
      <w:r>
        <w:t>верждает</w:t>
      </w:r>
      <w:r w:rsidRPr="00473C2E">
        <w:t xml:space="preserve">, что на самом деле Конституционный Суд не рассмотрел его </w:t>
      </w:r>
      <w:r>
        <w:t>заявл</w:t>
      </w:r>
      <w:r>
        <w:t>е</w:t>
      </w:r>
      <w:r>
        <w:t>ния</w:t>
      </w:r>
      <w:r w:rsidRPr="00473C2E">
        <w:t xml:space="preserve"> относительно несовместимости статей 3, 4, 7 и 37 федерального закона о выборах депутатов Государственной Думы с Конституцией. </w:t>
      </w:r>
      <w:r>
        <w:t>Поэтому</w:t>
      </w:r>
      <w:r w:rsidRPr="00473C2E">
        <w:t xml:space="preserve"> автор </w:t>
      </w:r>
      <w:r>
        <w:t>сч</w:t>
      </w:r>
      <w:r>
        <w:t>и</w:t>
      </w:r>
      <w:r>
        <w:t>тает</w:t>
      </w:r>
      <w:r w:rsidRPr="00473C2E">
        <w:t>, что Конституционный Суд не подтвердил конституционность упомянутых статей федерального закона. В этой связи автор отмечает, что вне зависимости от того, поддерживает он или нет процесс избрания депутатов Государственной Думы, национальные суды</w:t>
      </w:r>
      <w:r>
        <w:t xml:space="preserve"> должны были не игнорировать его иски, а рассмо</w:t>
      </w:r>
      <w:r>
        <w:t>т</w:t>
      </w:r>
      <w:r>
        <w:t>реть их</w:t>
      </w:r>
      <w:r w:rsidRPr="00473C2E">
        <w:t>. По мнению автора, такое отношение со стороны Конституционного Суда демонстрирует отсутствие независимости судебной ветви власти в Ро</w:t>
      </w:r>
      <w:r w:rsidRPr="00473C2E">
        <w:t>с</w:t>
      </w:r>
      <w:r w:rsidRPr="00473C2E">
        <w:t>сийской Федер</w:t>
      </w:r>
      <w:r w:rsidRPr="00473C2E">
        <w:t>а</w:t>
      </w:r>
      <w:r w:rsidRPr="00473C2E">
        <w:t xml:space="preserve">ции. </w:t>
      </w:r>
    </w:p>
    <w:p w:rsidR="007F6F04" w:rsidRPr="00473C2E" w:rsidRDefault="007F6F04" w:rsidP="007F6F04">
      <w:pPr>
        <w:pStyle w:val="SingleTxtGR"/>
      </w:pPr>
      <w:r w:rsidRPr="00473C2E">
        <w:t>7.3</w:t>
      </w:r>
      <w:r w:rsidRPr="00473C2E">
        <w:tab/>
        <w:t xml:space="preserve">Наконец, автор отмечает, что государство-участник не отреагировало на его утверждение о нарушении пункта 1 статьи 14 Пакта. </w:t>
      </w:r>
    </w:p>
    <w:p w:rsidR="007F6F04" w:rsidRPr="00473C2E" w:rsidRDefault="007F6F04" w:rsidP="007F6F04">
      <w:pPr>
        <w:pStyle w:val="H23GR"/>
      </w:pPr>
      <w:r w:rsidRPr="00473C2E">
        <w:tab/>
      </w:r>
      <w:r w:rsidRPr="00473C2E">
        <w:tab/>
        <w:t>Дальнейшая информация, представленная государством-участником</w:t>
      </w:r>
    </w:p>
    <w:p w:rsidR="007F6F04" w:rsidRPr="00473C2E" w:rsidRDefault="007F6F04" w:rsidP="007F6F04">
      <w:pPr>
        <w:pStyle w:val="SingleTxtGR"/>
      </w:pPr>
      <w:r w:rsidRPr="00473C2E">
        <w:t>8.1</w:t>
      </w:r>
      <w:r w:rsidRPr="00473C2E">
        <w:tab/>
        <w:t xml:space="preserve">19 августа 2010 года государство-участник </w:t>
      </w:r>
      <w:r>
        <w:t>вновь заявило</w:t>
      </w:r>
      <w:r w:rsidRPr="00473C2E">
        <w:t xml:space="preserve">, что </w:t>
      </w:r>
      <w:r>
        <w:t>данное</w:t>
      </w:r>
      <w:r w:rsidRPr="00473C2E">
        <w:t xml:space="preserve"> с</w:t>
      </w:r>
      <w:r w:rsidRPr="00473C2E">
        <w:t>о</w:t>
      </w:r>
      <w:r w:rsidRPr="00473C2E">
        <w:t>общение является неприемлемым, поскольку автор не исчерпал все доступные средства правовой защиты и поскольку сообщение представляет собой злоупо</w:t>
      </w:r>
      <w:r w:rsidRPr="00473C2E">
        <w:t>т</w:t>
      </w:r>
      <w:r w:rsidRPr="00473C2E">
        <w:t>ребление прав</w:t>
      </w:r>
      <w:r>
        <w:t>ом на представление сообщений.</w:t>
      </w:r>
    </w:p>
    <w:p w:rsidR="007F6F04" w:rsidRPr="00473C2E" w:rsidRDefault="007F6F04" w:rsidP="007F6F04">
      <w:pPr>
        <w:pStyle w:val="SingleTxtGR"/>
      </w:pPr>
      <w:r w:rsidRPr="00473C2E">
        <w:t>8.2</w:t>
      </w:r>
      <w:r w:rsidRPr="00473C2E">
        <w:tab/>
        <w:t>Оно отклоняет аргумент автора о том, что государство-участник не пр</w:t>
      </w:r>
      <w:r w:rsidRPr="00473C2E">
        <w:t>о</w:t>
      </w:r>
      <w:r w:rsidRPr="00473C2E">
        <w:t>комментировало предполагаемое нарушение пункта 1 статьи 14 Пакта, и отм</w:t>
      </w:r>
      <w:r w:rsidRPr="00473C2E">
        <w:t>е</w:t>
      </w:r>
      <w:r w:rsidRPr="00473C2E">
        <w:t>чает, что два его предыдущих материала о неприемлемости данного дела кас</w:t>
      </w:r>
      <w:r w:rsidRPr="00473C2E">
        <w:t>а</w:t>
      </w:r>
      <w:r w:rsidRPr="00473C2E">
        <w:t>ются сообщения автора в целом, а также всех упомянутых предполагаемых н</w:t>
      </w:r>
      <w:r w:rsidRPr="00473C2E">
        <w:t>а</w:t>
      </w:r>
      <w:r w:rsidRPr="00473C2E">
        <w:t>рушений Пакта.</w:t>
      </w:r>
    </w:p>
    <w:p w:rsidR="007F6F04" w:rsidRPr="00473C2E" w:rsidRDefault="007F6F04" w:rsidP="007F6F04">
      <w:pPr>
        <w:pStyle w:val="SingleTxtGR"/>
      </w:pPr>
      <w:r w:rsidRPr="00473C2E">
        <w:t>8.3</w:t>
      </w:r>
      <w:r w:rsidRPr="00473C2E">
        <w:tab/>
        <w:t>Государство-участник разъясняет, что все внутренние процедуры со ст</w:t>
      </w:r>
      <w:r w:rsidRPr="00473C2E">
        <w:t>о</w:t>
      </w:r>
      <w:r w:rsidRPr="00473C2E">
        <w:t>роны компетентных национальных учреждений были добросовестно</w:t>
      </w:r>
      <w:r>
        <w:t xml:space="preserve"> соблюд</w:t>
      </w:r>
      <w:r>
        <w:t>е</w:t>
      </w:r>
      <w:r>
        <w:t>ны</w:t>
      </w:r>
      <w:r w:rsidRPr="00473C2E">
        <w:t xml:space="preserve">. Тот факт, что автор не удовлетворен результатами процедур </w:t>
      </w:r>
      <w:r>
        <w:t>как таковых</w:t>
      </w:r>
      <w:r w:rsidRPr="00473C2E">
        <w:t>, не указывает на отсутствие независимости судебной власти в государстве-участнике или ее некомпетентность. В этой связи государство-участник утве</w:t>
      </w:r>
      <w:r w:rsidRPr="00473C2E">
        <w:t>р</w:t>
      </w:r>
      <w:r w:rsidRPr="00473C2E">
        <w:t xml:space="preserve">ждает, что такие спекуляции </w:t>
      </w:r>
      <w:r>
        <w:t>свидетельствуют о</w:t>
      </w:r>
      <w:r w:rsidRPr="00473C2E">
        <w:t xml:space="preserve"> злоупотребл</w:t>
      </w:r>
      <w:r>
        <w:t>ении автором</w:t>
      </w:r>
      <w:r w:rsidRPr="00473C2E">
        <w:t xml:space="preserve"> пр</w:t>
      </w:r>
      <w:r w:rsidRPr="00473C2E">
        <w:t>а</w:t>
      </w:r>
      <w:r w:rsidRPr="00473C2E">
        <w:t>вом на представление сообщений по смыслу статьи 3 Факультативного прот</w:t>
      </w:r>
      <w:r w:rsidRPr="00473C2E">
        <w:t>о</w:t>
      </w:r>
      <w:r w:rsidRPr="00473C2E">
        <w:t xml:space="preserve">кола к Пакту. </w:t>
      </w:r>
    </w:p>
    <w:p w:rsidR="007F6F04" w:rsidRPr="00473C2E" w:rsidRDefault="007F6F04" w:rsidP="007F6F04">
      <w:pPr>
        <w:pStyle w:val="SingleTxtGR"/>
      </w:pPr>
      <w:r w:rsidRPr="00473C2E">
        <w:t>8.4</w:t>
      </w:r>
      <w:r w:rsidRPr="00473C2E">
        <w:tab/>
        <w:t>Государство-участник подтверждает, что автор не исчерпал все досту</w:t>
      </w:r>
      <w:r w:rsidRPr="00473C2E">
        <w:t>п</w:t>
      </w:r>
      <w:r w:rsidRPr="00473C2E">
        <w:t>ные внутренние средства правовой защиты. Государство-участник отмечает, что автор оспорил законность решений ЦИК в рамках административного и гра</w:t>
      </w:r>
      <w:r w:rsidRPr="00473C2E">
        <w:t>ж</w:t>
      </w:r>
      <w:r w:rsidRPr="00473C2E">
        <w:t>данского судопроизводства. Тем не менее рассмотрение жалоб автора, т</w:t>
      </w:r>
      <w:r>
        <w:t>.е.</w:t>
      </w:r>
      <w:r w:rsidRPr="00473C2E">
        <w:t xml:space="preserve"> в</w:t>
      </w:r>
      <w:r w:rsidRPr="00473C2E">
        <w:t>о</w:t>
      </w:r>
      <w:r w:rsidRPr="00473C2E">
        <w:t xml:space="preserve">проса об отказе </w:t>
      </w:r>
      <w:r>
        <w:t>ему в</w:t>
      </w:r>
      <w:r w:rsidRPr="00473C2E">
        <w:t xml:space="preserve"> регистрации в качестве кандидата, не входит в компете</w:t>
      </w:r>
      <w:r w:rsidRPr="00473C2E">
        <w:t>н</w:t>
      </w:r>
      <w:r w:rsidRPr="00473C2E">
        <w:t>цию административных или гражданских судов. Национальные суды четко разъя</w:t>
      </w:r>
      <w:r w:rsidRPr="00473C2E">
        <w:t>с</w:t>
      </w:r>
      <w:r w:rsidRPr="00473C2E">
        <w:t>нили автору, что в контексте его иска о регистрации в качестве кандидата ст</w:t>
      </w:r>
      <w:r w:rsidRPr="00473C2E">
        <w:t>о</w:t>
      </w:r>
      <w:r w:rsidRPr="00473C2E">
        <w:t xml:space="preserve">роной-ответчиком должна быть не ЦИК, а политическая партия. </w:t>
      </w:r>
    </w:p>
    <w:p w:rsidR="007F6F04" w:rsidRPr="00473C2E" w:rsidRDefault="007F6F04" w:rsidP="007F6F04">
      <w:pPr>
        <w:pStyle w:val="SingleTxtGR"/>
      </w:pPr>
      <w:r w:rsidRPr="00473C2E">
        <w:t>8.5</w:t>
      </w:r>
      <w:r w:rsidRPr="00473C2E">
        <w:tab/>
        <w:t>В отношении предполагаемого нарушения пассивного избирательного права автора государство-участник повторяет, что он мог его осуществить в с</w:t>
      </w:r>
      <w:r w:rsidRPr="00473C2E">
        <w:t>о</w:t>
      </w:r>
      <w:r w:rsidRPr="00473C2E">
        <w:t>ответствии со статьей 37 федерального закона о выборах депутатов Государс</w:t>
      </w:r>
      <w:r w:rsidRPr="00473C2E">
        <w:t>т</w:t>
      </w:r>
      <w:r w:rsidRPr="00473C2E">
        <w:t>венной Думы. Те</w:t>
      </w:r>
      <w:r>
        <w:t>м не менее</w:t>
      </w:r>
      <w:r w:rsidRPr="00473C2E">
        <w:t xml:space="preserve"> автор ни разу не попытался реализовать это право. </w:t>
      </w:r>
    </w:p>
    <w:p w:rsidR="007F6F04" w:rsidRPr="00473C2E" w:rsidRDefault="007F6F04" w:rsidP="007F6F04">
      <w:pPr>
        <w:pStyle w:val="SingleTxtGR"/>
      </w:pPr>
      <w:r w:rsidRPr="00473C2E">
        <w:t>8.6</w:t>
      </w:r>
      <w:r w:rsidRPr="00473C2E">
        <w:tab/>
        <w:t>Государство-участник также отмечает, что автор оспаривает конституц</w:t>
      </w:r>
      <w:r w:rsidRPr="00473C2E">
        <w:t>и</w:t>
      </w:r>
      <w:r w:rsidRPr="00473C2E">
        <w:t>онность положений, регулирующих процесс избрания депутатов Государстве</w:t>
      </w:r>
      <w:r w:rsidRPr="00473C2E">
        <w:t>н</w:t>
      </w:r>
      <w:r w:rsidRPr="00473C2E">
        <w:t>ной Думы Федерального Собрания Российской Федерации. В этой связи гос</w:t>
      </w:r>
      <w:r w:rsidRPr="00473C2E">
        <w:t>у</w:t>
      </w:r>
      <w:r w:rsidRPr="00473C2E">
        <w:t>дарство-участник напоминает, что данный вопрос уже был рассмотрен Конст</w:t>
      </w:r>
      <w:r w:rsidRPr="00473C2E">
        <w:t>и</w:t>
      </w:r>
      <w:r w:rsidRPr="00473C2E">
        <w:t>туционным Судом 20 ноября 1995 года, когда Суд признал оспариваемые пол</w:t>
      </w:r>
      <w:r w:rsidRPr="00473C2E">
        <w:t>о</w:t>
      </w:r>
      <w:r w:rsidRPr="00473C2E">
        <w:t>жения, регулирующие избирательный процесс, соответствующими Констит</w:t>
      </w:r>
      <w:r w:rsidRPr="00473C2E">
        <w:t>у</w:t>
      </w:r>
      <w:r w:rsidRPr="00473C2E">
        <w:t>ции Российско</w:t>
      </w:r>
      <w:r>
        <w:t>й Федерации.</w:t>
      </w:r>
    </w:p>
    <w:p w:rsidR="007F6F04" w:rsidRPr="00473C2E" w:rsidRDefault="007F6F04" w:rsidP="007F6F04">
      <w:pPr>
        <w:pStyle w:val="H23GR"/>
      </w:pPr>
      <w:r w:rsidRPr="00473C2E">
        <w:tab/>
      </w:r>
      <w:r w:rsidRPr="00473C2E">
        <w:tab/>
        <w:t>Дополнительная информация, представленная автором</w:t>
      </w:r>
    </w:p>
    <w:p w:rsidR="007F6F04" w:rsidRPr="00473C2E" w:rsidRDefault="007F6F04" w:rsidP="007F6F04">
      <w:pPr>
        <w:pStyle w:val="SingleTxtGR"/>
      </w:pPr>
      <w:r w:rsidRPr="00473C2E">
        <w:t>9.1</w:t>
      </w:r>
      <w:r w:rsidRPr="00473C2E">
        <w:tab/>
        <w:t>19 сентября 2010 года в отношении статьи 14 Пакта автор разъяснил, что он не утверждает о некомпетентности судебной власти в государстве-участнике или о своей неудовлетворенности результатами разбирательства в национал</w:t>
      </w:r>
      <w:r w:rsidRPr="00473C2E">
        <w:t>ь</w:t>
      </w:r>
      <w:r w:rsidRPr="00473C2E">
        <w:t>ных судах. Он утверждает об отсутствии независимости судебной власти, вследствие чего его иски в национальных судах не были рассмотрены объе</w:t>
      </w:r>
      <w:r w:rsidRPr="00473C2E">
        <w:t>к</w:t>
      </w:r>
      <w:r w:rsidRPr="00473C2E">
        <w:t>тивно или спр</w:t>
      </w:r>
      <w:r w:rsidRPr="00473C2E">
        <w:t>а</w:t>
      </w:r>
      <w:r w:rsidRPr="00473C2E">
        <w:t>ведливо. Автор напоминает, что судьи назначаются Президентом Российской Федерации и Советом Федерации Федерального Собрания. В р</w:t>
      </w:r>
      <w:r w:rsidRPr="00473C2E">
        <w:t>е</w:t>
      </w:r>
      <w:r w:rsidRPr="00473C2E">
        <w:t xml:space="preserve">зультате судебная власть не смогла независимо и объективно рассмотреть его иски, которые </w:t>
      </w:r>
      <w:r>
        <w:t>носили политический характер.</w:t>
      </w:r>
    </w:p>
    <w:p w:rsidR="007F6F04" w:rsidRPr="00473C2E" w:rsidRDefault="007F6F04" w:rsidP="007F6F04">
      <w:pPr>
        <w:pStyle w:val="SingleTxtGR"/>
      </w:pPr>
      <w:r w:rsidRPr="00473C2E">
        <w:t>9.2</w:t>
      </w:r>
      <w:r w:rsidRPr="00473C2E">
        <w:tab/>
        <w:t xml:space="preserve">Далее автор не соглашается с аргументом государства-участника о том, что ЦИК не является надлежащей стороной-ответчиком в </w:t>
      </w:r>
      <w:r>
        <w:t>связи с</w:t>
      </w:r>
      <w:r w:rsidRPr="00473C2E">
        <w:t xml:space="preserve"> регистраци</w:t>
      </w:r>
      <w:r>
        <w:t>ей</w:t>
      </w:r>
      <w:r w:rsidRPr="00473C2E">
        <w:t xml:space="preserve"> частного лица в качестве кандидата, поскольку данный вопрос не входит в сф</w:t>
      </w:r>
      <w:r w:rsidRPr="00473C2E">
        <w:t>е</w:t>
      </w:r>
      <w:r w:rsidRPr="00473C2E">
        <w:t xml:space="preserve">ру компетенции ЦИК. Он отмечает, что, помимо прочего, в соответствии со статьей 44 федерального закона о выборах депутатов Государственной Думы ЦИК </w:t>
      </w:r>
      <w:r>
        <w:t>"</w:t>
      </w:r>
      <w:r w:rsidRPr="00473C2E">
        <w:t>не позднее чем через 10 дней после приема необходимых для регистр</w:t>
      </w:r>
      <w:r w:rsidRPr="00473C2E">
        <w:t>а</w:t>
      </w:r>
      <w:r w:rsidRPr="00473C2E">
        <w:t>ции федерального списка кандидатов документов принимает решение о регис</w:t>
      </w:r>
      <w:r w:rsidRPr="00473C2E">
        <w:t>т</w:t>
      </w:r>
      <w:r w:rsidRPr="00473C2E">
        <w:t>рации федерального списка кандидатов либо мотивированное решение об отк</w:t>
      </w:r>
      <w:r w:rsidRPr="00473C2E">
        <w:t>а</w:t>
      </w:r>
      <w:r w:rsidRPr="00473C2E">
        <w:t>зе в его р</w:t>
      </w:r>
      <w:r w:rsidRPr="00473C2E">
        <w:t>е</w:t>
      </w:r>
      <w:r w:rsidRPr="00473C2E">
        <w:t>гистрации</w:t>
      </w:r>
      <w:r>
        <w:t>".</w:t>
      </w:r>
    </w:p>
    <w:p w:rsidR="007F6F04" w:rsidRPr="00473C2E" w:rsidRDefault="007F6F04" w:rsidP="007F6F04">
      <w:pPr>
        <w:pStyle w:val="SingleTxtGR"/>
      </w:pPr>
      <w:r w:rsidRPr="00473C2E">
        <w:t>9.3</w:t>
      </w:r>
      <w:r w:rsidRPr="00473C2E">
        <w:tab/>
        <w:t>Наконец, автор подчеркивает, что своим решением от 20 ноября 1995 года Конституционный Суд отклонил, помимо прочего, просьбу группы депутатов Государственной Думы рассмотреть вопрос о соответствии федерального зак</w:t>
      </w:r>
      <w:r w:rsidRPr="00473C2E">
        <w:t>о</w:t>
      </w:r>
      <w:r w:rsidRPr="00473C2E">
        <w:t xml:space="preserve">на о выборах депутатов Государственной Думы </w:t>
      </w:r>
      <w:r>
        <w:t xml:space="preserve">положениям </w:t>
      </w:r>
      <w:r w:rsidRPr="00473C2E">
        <w:t xml:space="preserve">Конституции. </w:t>
      </w:r>
    </w:p>
    <w:p w:rsidR="007F6F04" w:rsidRPr="00473C2E" w:rsidRDefault="007F6F04" w:rsidP="00A1122B">
      <w:pPr>
        <w:pStyle w:val="SingleTxtGR"/>
        <w:pageBreakBefore/>
        <w:rPr>
          <w:iCs/>
        </w:rPr>
      </w:pPr>
      <w:r w:rsidRPr="00473C2E">
        <w:rPr>
          <w:iCs/>
        </w:rPr>
        <w:t>9.4</w:t>
      </w:r>
      <w:r w:rsidRPr="00473C2E">
        <w:rPr>
          <w:iCs/>
        </w:rPr>
        <w:tab/>
        <w:t>18 сентября 2011 года автор представил краткий анализ судебного реш</w:t>
      </w:r>
      <w:r w:rsidRPr="00473C2E">
        <w:rPr>
          <w:iCs/>
        </w:rPr>
        <w:t>е</w:t>
      </w:r>
      <w:r w:rsidRPr="00473C2E">
        <w:rPr>
          <w:iCs/>
        </w:rPr>
        <w:t>ния Конституционного Суда от 7 июля 2011 года о конституционности пункта 3 статьи 23 Федерального закона об общих принципах организации местного с</w:t>
      </w:r>
      <w:r w:rsidRPr="00473C2E">
        <w:rPr>
          <w:iCs/>
        </w:rPr>
        <w:t>а</w:t>
      </w:r>
      <w:r w:rsidRPr="00473C2E">
        <w:rPr>
          <w:iCs/>
        </w:rPr>
        <w:t>моуправления в Российской Федерации и пунктов 2 и 3 статьи 9 Закона Чел</w:t>
      </w:r>
      <w:r w:rsidRPr="00473C2E">
        <w:rPr>
          <w:iCs/>
        </w:rPr>
        <w:t>я</w:t>
      </w:r>
      <w:r w:rsidRPr="00473C2E">
        <w:rPr>
          <w:iCs/>
        </w:rPr>
        <w:t>бинской области о муниципальных выборах в Челябинской области. Он отм</w:t>
      </w:r>
      <w:r w:rsidRPr="00473C2E">
        <w:rPr>
          <w:iCs/>
        </w:rPr>
        <w:t>е</w:t>
      </w:r>
      <w:r w:rsidRPr="00473C2E">
        <w:rPr>
          <w:iCs/>
        </w:rPr>
        <w:t>тил, что Суд, помимо прочего, сделал вывод о том, что наличие у частного лица возможности обратиться к политической партии с просьбой о его регистрации в качестве кандидата может не привести к его включению в список кандидатов, поскольку такое решение является предметом коллективного рассмотрения со стороны п</w:t>
      </w:r>
      <w:r w:rsidRPr="00473C2E">
        <w:rPr>
          <w:iCs/>
        </w:rPr>
        <w:t>о</w:t>
      </w:r>
      <w:r>
        <w:rPr>
          <w:iCs/>
        </w:rPr>
        <w:t>литической партии.</w:t>
      </w:r>
    </w:p>
    <w:p w:rsidR="007F6F04" w:rsidRPr="00473C2E" w:rsidRDefault="007F6F04" w:rsidP="007F6F04">
      <w:pPr>
        <w:pStyle w:val="SingleTxtGR"/>
        <w:rPr>
          <w:iCs/>
        </w:rPr>
      </w:pPr>
      <w:r w:rsidRPr="00473C2E">
        <w:rPr>
          <w:iCs/>
        </w:rPr>
        <w:t>9.5</w:t>
      </w:r>
      <w:r w:rsidRPr="00473C2E">
        <w:rPr>
          <w:iCs/>
        </w:rPr>
        <w:tab/>
        <w:t>В свете изложенного автор подтверждает очевидность того, что его па</w:t>
      </w:r>
      <w:r w:rsidRPr="00473C2E">
        <w:rPr>
          <w:iCs/>
        </w:rPr>
        <w:t>с</w:t>
      </w:r>
      <w:r w:rsidRPr="00473C2E">
        <w:rPr>
          <w:iCs/>
        </w:rPr>
        <w:t xml:space="preserve">сивное избирательное право по статье 25 Пакта было нарушено в 2007 году и что Конституционный Суд в своем решении от 18 декабря 2007 года не изучил должным образом его требования, нарушив тем самым пункт 1 статьи 14 </w:t>
      </w:r>
      <w:r>
        <w:rPr>
          <w:iCs/>
        </w:rPr>
        <w:t>Пакта.</w:t>
      </w:r>
    </w:p>
    <w:p w:rsidR="007F6F04" w:rsidRPr="00473C2E" w:rsidRDefault="007F6F04" w:rsidP="007F6F04">
      <w:pPr>
        <w:pStyle w:val="SingleTxtGR"/>
        <w:rPr>
          <w:b/>
        </w:rPr>
      </w:pPr>
      <w:r w:rsidRPr="00473C2E">
        <w:rPr>
          <w:iCs/>
        </w:rPr>
        <w:t>9.6</w:t>
      </w:r>
      <w:r w:rsidRPr="00473C2E">
        <w:rPr>
          <w:iCs/>
        </w:rPr>
        <w:tab/>
        <w:t xml:space="preserve">5 октября 2012 года автор представил доклад от 15 июля 2012 года под названием </w:t>
      </w:r>
      <w:r>
        <w:rPr>
          <w:iCs/>
        </w:rPr>
        <w:t>"</w:t>
      </w:r>
      <w:r w:rsidRPr="00473C2E">
        <w:rPr>
          <w:iCs/>
        </w:rPr>
        <w:t>Каким образом обеспечить независимость судей в России</w:t>
      </w:r>
      <w:r>
        <w:rPr>
          <w:iCs/>
        </w:rPr>
        <w:t>"</w:t>
      </w:r>
      <w:r w:rsidRPr="00473C2E">
        <w:rPr>
          <w:iCs/>
        </w:rPr>
        <w:t>, подг</w:t>
      </w:r>
      <w:r w:rsidRPr="00473C2E">
        <w:rPr>
          <w:iCs/>
        </w:rPr>
        <w:t>о</w:t>
      </w:r>
      <w:r w:rsidRPr="00473C2E">
        <w:rPr>
          <w:iCs/>
        </w:rPr>
        <w:t>товленный Институтом верховенства права, который, по мнению автора, демо</w:t>
      </w:r>
      <w:r w:rsidRPr="00473C2E">
        <w:rPr>
          <w:iCs/>
        </w:rPr>
        <w:t>н</w:t>
      </w:r>
      <w:r w:rsidRPr="00473C2E">
        <w:rPr>
          <w:iCs/>
        </w:rPr>
        <w:t xml:space="preserve">стрирует отсутствие независимости судебной </w:t>
      </w:r>
      <w:r>
        <w:rPr>
          <w:iCs/>
        </w:rPr>
        <w:t>власти в Российской Федерации.</w:t>
      </w:r>
    </w:p>
    <w:p w:rsidR="007F6F04" w:rsidRPr="00473C2E" w:rsidRDefault="007F6F04" w:rsidP="007F6F04">
      <w:pPr>
        <w:pStyle w:val="H23GR"/>
      </w:pPr>
      <w:r>
        <w:tab/>
      </w:r>
      <w:r>
        <w:tab/>
      </w:r>
      <w:r w:rsidRPr="00473C2E">
        <w:t>Вопросы и процедура их рассмотрения в Комитете</w:t>
      </w:r>
    </w:p>
    <w:p w:rsidR="007F6F04" w:rsidRPr="00473C2E" w:rsidRDefault="007F6F04" w:rsidP="00364716">
      <w:pPr>
        <w:pStyle w:val="H4GR"/>
        <w:spacing w:before="240"/>
      </w:pPr>
      <w:r w:rsidRPr="00473C2E">
        <w:tab/>
      </w:r>
      <w:r w:rsidRPr="00473C2E">
        <w:tab/>
        <w:t>Рассмотрение вопроса о приемлемости</w:t>
      </w:r>
    </w:p>
    <w:p w:rsidR="007F6F04" w:rsidRPr="00473C2E" w:rsidRDefault="007F6F04" w:rsidP="007F6F04">
      <w:pPr>
        <w:pStyle w:val="SingleTxtGR"/>
      </w:pPr>
      <w:r w:rsidRPr="00473C2E">
        <w:t>10.1</w:t>
      </w:r>
      <w:r w:rsidRPr="00473C2E">
        <w:tab/>
        <w:t>До рассмотрения каких-либо утверждений, содержащихся в сообщении, Комитет по правам человека в соответствии с правилом 93 своих правил проц</w:t>
      </w:r>
      <w:r w:rsidRPr="00473C2E">
        <w:t>е</w:t>
      </w:r>
      <w:r w:rsidRPr="00473C2E">
        <w:t xml:space="preserve">дуры должен принять решение о его приемлемости </w:t>
      </w:r>
      <w:r>
        <w:t>согласно</w:t>
      </w:r>
      <w:r w:rsidRPr="00473C2E">
        <w:t xml:space="preserve"> Факультативному прото</w:t>
      </w:r>
      <w:r>
        <w:t xml:space="preserve">колу к Пакту. </w:t>
      </w:r>
    </w:p>
    <w:p w:rsidR="007F6F04" w:rsidRPr="00473C2E" w:rsidRDefault="007F6F04" w:rsidP="007F6F04">
      <w:pPr>
        <w:pStyle w:val="SingleTxtGR"/>
      </w:pPr>
      <w:r w:rsidRPr="00473C2E">
        <w:t>10.2</w:t>
      </w:r>
      <w:r w:rsidRPr="00473C2E">
        <w:tab/>
      </w:r>
      <w:r>
        <w:t xml:space="preserve">Во исполнение требований пункта 2 </w:t>
      </w:r>
      <w:r w:rsidRPr="00473C2E">
        <w:t>а) статьи</w:t>
      </w:r>
      <w:r>
        <w:t xml:space="preserve"> 5 Факультативного прот</w:t>
      </w:r>
      <w:r>
        <w:t>о</w:t>
      </w:r>
      <w:r>
        <w:t xml:space="preserve">кола </w:t>
      </w:r>
      <w:r w:rsidRPr="00473C2E">
        <w:t xml:space="preserve">Комитет </w:t>
      </w:r>
      <w:r>
        <w:t>удостоверился в том,</w:t>
      </w:r>
      <w:r w:rsidRPr="00473C2E">
        <w:t xml:space="preserve"> что тот же вопрос не рассматривается в с</w:t>
      </w:r>
      <w:r w:rsidRPr="00473C2E">
        <w:t>о</w:t>
      </w:r>
      <w:r w:rsidRPr="00473C2E">
        <w:t>ответствии с другой процедурой международного разбирательства или урегул</w:t>
      </w:r>
      <w:r w:rsidRPr="00473C2E">
        <w:t>и</w:t>
      </w:r>
      <w:r w:rsidRPr="00473C2E">
        <w:t>рования</w:t>
      </w:r>
      <w:r>
        <w:t>.</w:t>
      </w:r>
    </w:p>
    <w:p w:rsidR="007F6F04" w:rsidRPr="00473C2E" w:rsidRDefault="007F6F04" w:rsidP="007F6F04">
      <w:pPr>
        <w:pStyle w:val="SingleTxtGR"/>
      </w:pPr>
      <w:r w:rsidRPr="00473C2E">
        <w:t>10.3</w:t>
      </w:r>
      <w:r w:rsidRPr="00473C2E">
        <w:tab/>
        <w:t>Комитет отметил замечания государства-участника о том, что в насто</w:t>
      </w:r>
      <w:r w:rsidRPr="00473C2E">
        <w:t>я</w:t>
      </w:r>
      <w:r w:rsidRPr="00473C2E">
        <w:t>щем деле автор не исчерпал доступные внутренние средства правовой защиты. Комитет отмечает, что государство-участник не предоставило каких-либо раз</w:t>
      </w:r>
      <w:r w:rsidRPr="00473C2E">
        <w:t>ъ</w:t>
      </w:r>
      <w:r w:rsidRPr="00473C2E">
        <w:t>яснений относительно имеющихся у автора средств правовой защиты, в частн</w:t>
      </w:r>
      <w:r w:rsidRPr="00473C2E">
        <w:t>о</w:t>
      </w:r>
      <w:r w:rsidRPr="00473C2E">
        <w:t xml:space="preserve">сти относительно его утверждений по статье 25 Пакта. В этой связи Комитет полагает, что государство-участник не продемонстрировало, что его законы предоставляют автору средство правовой защиты, способное </w:t>
      </w:r>
      <w:r>
        <w:t>удовлетворить</w:t>
      </w:r>
      <w:r w:rsidRPr="00473C2E">
        <w:t xml:space="preserve"> его требования по ст</w:t>
      </w:r>
      <w:r>
        <w:t>атье 25 Пакта. Соответственно,</w:t>
      </w:r>
      <w:r w:rsidRPr="00473C2E">
        <w:t xml:space="preserve"> в отсутствие другой относ</w:t>
      </w:r>
      <w:r w:rsidRPr="00473C2E">
        <w:t>я</w:t>
      </w:r>
      <w:r w:rsidRPr="00473C2E">
        <w:t>щейся к делу информации Комитет полагает, что в данном конкрет</w:t>
      </w:r>
      <w:r>
        <w:t xml:space="preserve">ном случае пунктом 2 </w:t>
      </w:r>
      <w:r w:rsidRPr="00473C2E">
        <w:rPr>
          <w:lang w:val="en-US"/>
        </w:rPr>
        <w:t>b</w:t>
      </w:r>
      <w:r w:rsidRPr="00473C2E">
        <w:t>) статьи 5 Факультативного протокола не исключается рассмотрение насто</w:t>
      </w:r>
      <w:r w:rsidRPr="00473C2E">
        <w:t>я</w:t>
      </w:r>
      <w:r w:rsidRPr="00473C2E">
        <w:t>щего сообщен</w:t>
      </w:r>
      <w:r>
        <w:t xml:space="preserve">ия на предмет его приемлемости. </w:t>
      </w:r>
    </w:p>
    <w:p w:rsidR="007F6F04" w:rsidRPr="00473C2E" w:rsidRDefault="007F6F04" w:rsidP="007F6F04">
      <w:pPr>
        <w:pStyle w:val="SingleTxtGR"/>
      </w:pPr>
      <w:r w:rsidRPr="00473C2E">
        <w:t>10.4</w:t>
      </w:r>
      <w:r w:rsidRPr="00473C2E">
        <w:tab/>
      </w:r>
      <w:r>
        <w:t>В связи с</w:t>
      </w:r>
      <w:r w:rsidRPr="00473C2E">
        <w:t xml:space="preserve"> предполагаем</w:t>
      </w:r>
      <w:r>
        <w:t>ым</w:t>
      </w:r>
      <w:r w:rsidRPr="00473C2E">
        <w:t xml:space="preserve"> нарушени</w:t>
      </w:r>
      <w:r>
        <w:t>ем</w:t>
      </w:r>
      <w:r w:rsidRPr="00473C2E">
        <w:t xml:space="preserve"> пункта 1 статьи 14 Пакта, то</w:t>
      </w:r>
      <w:r w:rsidRPr="00473C2E">
        <w:t>л</w:t>
      </w:r>
      <w:r w:rsidRPr="00473C2E">
        <w:t>куемого совместно со статьей 2 Пакта, Комитет отмечает, что автор утвержда</w:t>
      </w:r>
      <w:r>
        <w:t>ет</w:t>
      </w:r>
      <w:r w:rsidRPr="00473C2E">
        <w:t xml:space="preserve"> только об общем отсутствии независимости судебной власти. В отсутствие др</w:t>
      </w:r>
      <w:r w:rsidRPr="00473C2E">
        <w:t>у</w:t>
      </w:r>
      <w:r w:rsidRPr="00473C2E">
        <w:t xml:space="preserve">гой относящейся к делу информации Комитет полагает, что его утверждение недостаточно обоснованно, и в этой связи объявляет его неприемлемым </w:t>
      </w:r>
      <w:r>
        <w:t>согла</w:t>
      </w:r>
      <w:r>
        <w:t>с</w:t>
      </w:r>
      <w:r>
        <w:t>но</w:t>
      </w:r>
      <w:r w:rsidRPr="00473C2E">
        <w:t xml:space="preserve"> стать</w:t>
      </w:r>
      <w:r>
        <w:t xml:space="preserve">е 2 Факультативного протокола. </w:t>
      </w:r>
    </w:p>
    <w:p w:rsidR="007F6F04" w:rsidRPr="00473C2E" w:rsidRDefault="007F6F04" w:rsidP="007F6F04">
      <w:pPr>
        <w:pStyle w:val="SingleTxtGR"/>
      </w:pPr>
      <w:r w:rsidRPr="00473C2E">
        <w:t>10.5</w:t>
      </w:r>
      <w:r w:rsidRPr="00473C2E">
        <w:tab/>
        <w:t xml:space="preserve">Далее, в </w:t>
      </w:r>
      <w:r>
        <w:t>связи с</w:t>
      </w:r>
      <w:r w:rsidRPr="00473C2E">
        <w:t xml:space="preserve"> предполагаемы</w:t>
      </w:r>
      <w:r>
        <w:t>ми</w:t>
      </w:r>
      <w:r w:rsidRPr="00473C2E">
        <w:t xml:space="preserve"> нарушени</w:t>
      </w:r>
      <w:r>
        <w:t>ями</w:t>
      </w:r>
      <w:r w:rsidRPr="00473C2E">
        <w:t xml:space="preserve"> статьи 16 и пункта 2 ст</w:t>
      </w:r>
      <w:r w:rsidRPr="00473C2E">
        <w:t>а</w:t>
      </w:r>
      <w:r w:rsidRPr="00473C2E">
        <w:t>тьи 18 Пакта Комитет отмечает, что автор не предоставил подробной информ</w:t>
      </w:r>
      <w:r w:rsidRPr="00473C2E">
        <w:t>а</w:t>
      </w:r>
      <w:r w:rsidRPr="00473C2E">
        <w:t xml:space="preserve">ции </w:t>
      </w:r>
      <w:r>
        <w:t>относительно</w:t>
      </w:r>
      <w:r w:rsidRPr="00473C2E">
        <w:t xml:space="preserve"> этих предполагае</w:t>
      </w:r>
      <w:r>
        <w:t>мых нарушений. Соответственно,</w:t>
      </w:r>
      <w:r w:rsidRPr="00473C2E">
        <w:t xml:space="preserve"> на осн</w:t>
      </w:r>
      <w:r w:rsidRPr="00473C2E">
        <w:t>о</w:t>
      </w:r>
      <w:r w:rsidRPr="00473C2E">
        <w:t>вании имеющейся информации по делу Комитет полагает, что утверждения а</w:t>
      </w:r>
      <w:r w:rsidRPr="00473C2E">
        <w:t>в</w:t>
      </w:r>
      <w:r w:rsidRPr="00473C2E">
        <w:t>тора по статье 16 и пункту 2 статьи 18</w:t>
      </w:r>
      <w:r>
        <w:t xml:space="preserve"> Пакта недостаточно обоснованны</w:t>
      </w:r>
      <w:r w:rsidRPr="00473C2E">
        <w:t xml:space="preserve"> и в этой связи являются неприемлемыми </w:t>
      </w:r>
      <w:r>
        <w:t>согласно</w:t>
      </w:r>
      <w:r w:rsidRPr="00473C2E">
        <w:t xml:space="preserve"> статье 2 Факультативного прот</w:t>
      </w:r>
      <w:r w:rsidRPr="00473C2E">
        <w:t>о</w:t>
      </w:r>
      <w:r w:rsidRPr="00473C2E">
        <w:t xml:space="preserve">кола. </w:t>
      </w:r>
    </w:p>
    <w:p w:rsidR="007F6F04" w:rsidRPr="00473C2E" w:rsidRDefault="007F6F04" w:rsidP="007F6F04">
      <w:pPr>
        <w:pStyle w:val="SingleTxtGR"/>
      </w:pPr>
      <w:r w:rsidRPr="00473C2E">
        <w:t>10.6</w:t>
      </w:r>
      <w:r w:rsidRPr="00473C2E">
        <w:tab/>
        <w:t>Комитет отметил</w:t>
      </w:r>
      <w:r>
        <w:t xml:space="preserve"> утверждения автора по пунктам а) и </w:t>
      </w:r>
      <w:r w:rsidRPr="00473C2E">
        <w:rPr>
          <w:lang w:val="en-US"/>
        </w:rPr>
        <w:t>b</w:t>
      </w:r>
      <w:r w:rsidRPr="00473C2E">
        <w:t>) статьи 25 Па</w:t>
      </w:r>
      <w:r w:rsidRPr="00473C2E">
        <w:t>к</w:t>
      </w:r>
      <w:r>
        <w:t xml:space="preserve">та, согласно которым </w:t>
      </w:r>
      <w:r w:rsidRPr="00473C2E">
        <w:t xml:space="preserve">он не мог участвовать в ведении государственных дел или быть избранным на подлинных периодических выборах, поскольку федеральная избирательная система государства-участника на то время не позволяла ему выдвинуться независимым кандидатом на выборах в Государственную Думу, кроме как посредством его включения в список </w:t>
      </w:r>
      <w:r>
        <w:t xml:space="preserve">какой-либо </w:t>
      </w:r>
      <w:r w:rsidRPr="00473C2E">
        <w:t>политической па</w:t>
      </w:r>
      <w:r w:rsidRPr="00473C2E">
        <w:t>р</w:t>
      </w:r>
      <w:r w:rsidRPr="00473C2E">
        <w:t>тии, зарегистрированной на соответствующих выборах. В этой связи автор у</w:t>
      </w:r>
      <w:r w:rsidRPr="00473C2E">
        <w:t>т</w:t>
      </w:r>
      <w:r w:rsidRPr="00473C2E">
        <w:t>верждает, что он не хотел, чтобы его имя ассоциировалось с какой-либо сущ</w:t>
      </w:r>
      <w:r w:rsidRPr="00473C2E">
        <w:t>е</w:t>
      </w:r>
      <w:r w:rsidRPr="00473C2E">
        <w:t>ствующей партией, поскольку он не разделяет их идеологи</w:t>
      </w:r>
      <w:r>
        <w:t>ю</w:t>
      </w:r>
      <w:r w:rsidRPr="00473C2E">
        <w:t>, но не предоста</w:t>
      </w:r>
      <w:r w:rsidRPr="00473C2E">
        <w:t>в</w:t>
      </w:r>
      <w:r w:rsidRPr="00473C2E">
        <w:t xml:space="preserve">ляет, однако, </w:t>
      </w:r>
      <w:r>
        <w:t xml:space="preserve">никаких </w:t>
      </w:r>
      <w:r w:rsidRPr="00473C2E">
        <w:t xml:space="preserve">дальнейших </w:t>
      </w:r>
      <w:r>
        <w:t>подробностей</w:t>
      </w:r>
      <w:r w:rsidRPr="00473C2E">
        <w:t>. Комитет далее отмечает раз</w:t>
      </w:r>
      <w:r w:rsidRPr="00473C2E">
        <w:t>ъ</w:t>
      </w:r>
      <w:r w:rsidRPr="00473C2E">
        <w:t xml:space="preserve">яснения государства-участника, </w:t>
      </w:r>
      <w:r>
        <w:t>согласно которым</w:t>
      </w:r>
      <w:r w:rsidRPr="00473C2E">
        <w:t xml:space="preserve"> у независимых кандидатов имеется возможность зарегистрироваться на федеральных выборах </w:t>
      </w:r>
      <w:r>
        <w:t>через вкл</w:t>
      </w:r>
      <w:r>
        <w:t>ю</w:t>
      </w:r>
      <w:r>
        <w:t>чение в один</w:t>
      </w:r>
      <w:r w:rsidRPr="00473C2E">
        <w:t xml:space="preserve"> из партийных списков, зарегистрированных на таких выборах. Г</w:t>
      </w:r>
      <w:r w:rsidRPr="00473C2E">
        <w:t>о</w:t>
      </w:r>
      <w:r w:rsidRPr="00473C2E">
        <w:t>сударство-участник также разъяснило, что</w:t>
      </w:r>
      <w:r>
        <w:t>,</w:t>
      </w:r>
      <w:r w:rsidRPr="00473C2E">
        <w:t xml:space="preserve"> если одна из зарегистрированных партий отказывается включить независимого кан</w:t>
      </w:r>
      <w:r>
        <w:t xml:space="preserve">дидата в свой список, </w:t>
      </w:r>
      <w:r w:rsidRPr="00473C2E">
        <w:t>соотве</w:t>
      </w:r>
      <w:r w:rsidRPr="00473C2E">
        <w:t>т</w:t>
      </w:r>
      <w:r w:rsidRPr="00473C2E">
        <w:t>ствующее частное лицо может обжаловать данный отказ в суде. В этой связи государство-участник отмечает, что автор, однако, не мог обратиться в суд, п</w:t>
      </w:r>
      <w:r w:rsidRPr="00473C2E">
        <w:t>о</w:t>
      </w:r>
      <w:r w:rsidRPr="00473C2E">
        <w:t>скольку он не предпринял никаких попыток включить свое имя в качестве нез</w:t>
      </w:r>
      <w:r w:rsidRPr="00473C2E">
        <w:t>а</w:t>
      </w:r>
      <w:r w:rsidRPr="00473C2E">
        <w:t>висимого кандидата в существующие партийные списки. По существу, в мат</w:t>
      </w:r>
      <w:r w:rsidRPr="00473C2E">
        <w:t>е</w:t>
      </w:r>
      <w:r w:rsidRPr="00473C2E">
        <w:t>риалах дела не соде</w:t>
      </w:r>
      <w:r w:rsidRPr="00473C2E">
        <w:t>р</w:t>
      </w:r>
      <w:r w:rsidRPr="00473C2E">
        <w:t>жится информации о том, почему автор не мог создать свою собственную политическую партию совместно с другими частными лиц</w:t>
      </w:r>
      <w:r w:rsidRPr="00473C2E">
        <w:t>а</w:t>
      </w:r>
      <w:r w:rsidRPr="00473C2E">
        <w:t>ми, разделяющими аналогичные политические убеждения, и выдвинуть через нее свою кандидат</w:t>
      </w:r>
      <w:r w:rsidRPr="00473C2E">
        <w:t>у</w:t>
      </w:r>
      <w:r w:rsidRPr="00473C2E">
        <w:t>ру на вы</w:t>
      </w:r>
      <w:r>
        <w:t>борах.</w:t>
      </w:r>
    </w:p>
    <w:p w:rsidR="007F6F04" w:rsidRPr="00473C2E" w:rsidRDefault="007F6F04" w:rsidP="007F6F04">
      <w:pPr>
        <w:pStyle w:val="SingleTxtGR"/>
      </w:pPr>
      <w:r w:rsidRPr="00473C2E">
        <w:t>10.7</w:t>
      </w:r>
      <w:r w:rsidRPr="00473C2E">
        <w:tab/>
        <w:t>Комитет полагает, что имеющаяся у него информация не позволяет ему проверить, соответствуют ли положениям статьи 25 Пакта ограничения, нал</w:t>
      </w:r>
      <w:r w:rsidRPr="00473C2E">
        <w:t>о</w:t>
      </w:r>
      <w:r w:rsidRPr="00473C2E">
        <w:t>женные на автора как на независимого кандидата на федеральных парламен</w:t>
      </w:r>
      <w:r w:rsidRPr="00473C2E">
        <w:t>т</w:t>
      </w:r>
      <w:r w:rsidRPr="00473C2E">
        <w:t>ских выборах с учетом требований действовавшей на то время избирательной системы. В этой связи Комитет отмечает, что автор должен предоставить дост</w:t>
      </w:r>
      <w:r w:rsidRPr="00473C2E">
        <w:t>а</w:t>
      </w:r>
      <w:r w:rsidRPr="00473C2E">
        <w:t>точно подробную информацию для того, чтобы позволить Комитету принять должным образом обоснованное решение по существу жалобы. Соответстве</w:t>
      </w:r>
      <w:r w:rsidRPr="00473C2E">
        <w:t>н</w:t>
      </w:r>
      <w:r w:rsidRPr="00473C2E">
        <w:t>но</w:t>
      </w:r>
      <w:r w:rsidR="00364716">
        <w:t>,</w:t>
      </w:r>
      <w:r w:rsidRPr="00473C2E">
        <w:t xml:space="preserve"> Комитет полагает, что настоящее со</w:t>
      </w:r>
      <w:r>
        <w:t>общение является неприемлемым в с</w:t>
      </w:r>
      <w:r>
        <w:t>о</w:t>
      </w:r>
      <w:r>
        <w:t>ответствии со</w:t>
      </w:r>
      <w:r w:rsidRPr="00473C2E">
        <w:t xml:space="preserve"> статье</w:t>
      </w:r>
      <w:r>
        <w:t>й</w:t>
      </w:r>
      <w:r w:rsidRPr="00473C2E">
        <w:t xml:space="preserve"> 2 Факул</w:t>
      </w:r>
      <w:r w:rsidRPr="00473C2E">
        <w:t>ь</w:t>
      </w:r>
      <w:r>
        <w:t>тативного протокола.</w:t>
      </w:r>
    </w:p>
    <w:p w:rsidR="007F6F04" w:rsidRPr="00473C2E" w:rsidRDefault="007F6F04" w:rsidP="007F6F04">
      <w:pPr>
        <w:pStyle w:val="SingleTxtGR"/>
      </w:pPr>
      <w:r w:rsidRPr="00473C2E">
        <w:t>11.</w:t>
      </w:r>
      <w:r w:rsidRPr="00473C2E">
        <w:tab/>
        <w:t xml:space="preserve">В этой связи Комитет по правам человека постановляет: </w:t>
      </w:r>
    </w:p>
    <w:p w:rsidR="007F6F04" w:rsidRPr="00473C2E" w:rsidRDefault="007F6F04" w:rsidP="007F6F04">
      <w:pPr>
        <w:pStyle w:val="SingleTxtGR"/>
      </w:pPr>
      <w:r>
        <w:tab/>
      </w:r>
      <w:r w:rsidRPr="00473C2E">
        <w:rPr>
          <w:lang w:val="en-GB"/>
        </w:rPr>
        <w:t>a</w:t>
      </w:r>
      <w:r w:rsidRPr="00473C2E">
        <w:t>)</w:t>
      </w:r>
      <w:r w:rsidRPr="00473C2E">
        <w:tab/>
      </w:r>
      <w:r>
        <w:t xml:space="preserve">признать сообщение </w:t>
      </w:r>
      <w:r w:rsidRPr="00473C2E">
        <w:t>неприемлемым в соответствии со статьей 2 Факул</w:t>
      </w:r>
      <w:r w:rsidRPr="00473C2E">
        <w:t>ь</w:t>
      </w:r>
      <w:r w:rsidRPr="00473C2E">
        <w:t xml:space="preserve">тативного протокола; </w:t>
      </w:r>
    </w:p>
    <w:p w:rsidR="007F6F04" w:rsidRPr="00473C2E" w:rsidRDefault="007F6F04" w:rsidP="007F6F04">
      <w:pPr>
        <w:pStyle w:val="SingleTxtGR"/>
      </w:pPr>
      <w:r>
        <w:tab/>
      </w:r>
      <w:r w:rsidRPr="00473C2E">
        <w:rPr>
          <w:lang w:val="en-GB"/>
        </w:rPr>
        <w:t>b</w:t>
      </w:r>
      <w:r w:rsidRPr="00473C2E">
        <w:t>)</w:t>
      </w:r>
      <w:r w:rsidRPr="00473C2E">
        <w:tab/>
      </w:r>
      <w:r>
        <w:t>довести настоящее</w:t>
      </w:r>
      <w:r w:rsidRPr="00473C2E">
        <w:t xml:space="preserve"> решение до сведения г</w:t>
      </w:r>
      <w:r>
        <w:t>осударства-участника и автора сообщения.</w:t>
      </w:r>
    </w:p>
    <w:p w:rsidR="007F6F04" w:rsidRDefault="007F6F04" w:rsidP="007F6F04">
      <w:pPr>
        <w:pStyle w:val="SingleTxtGR"/>
      </w:pPr>
      <w:r>
        <w:t xml:space="preserve">[Принято на английском, </w:t>
      </w:r>
      <w:r w:rsidRPr="00473C2E">
        <w:t xml:space="preserve">испанском </w:t>
      </w:r>
      <w:r>
        <w:t xml:space="preserve">и </w:t>
      </w:r>
      <w:r w:rsidRPr="00473C2E">
        <w:t>французском языках, причем языком ор</w:t>
      </w:r>
      <w:r w:rsidRPr="00473C2E">
        <w:t>и</w:t>
      </w:r>
      <w:r w:rsidRPr="00473C2E">
        <w:t>гинала является английский. Впоследствии будет также издано на арабском, к</w:t>
      </w:r>
      <w:r w:rsidRPr="00473C2E">
        <w:t>и</w:t>
      </w:r>
      <w:r w:rsidRPr="00473C2E">
        <w:t>тайском и русском языках в качестве части ежегодного доклада Комитета Ге</w:t>
      </w:r>
      <w:r>
        <w:t>н</w:t>
      </w:r>
      <w:r>
        <w:t>е</w:t>
      </w:r>
      <w:r>
        <w:t>ральной Ассамблее.]</w:t>
      </w:r>
    </w:p>
    <w:p w:rsidR="00364716" w:rsidRDefault="00364716" w:rsidP="007F6F04">
      <w:pPr>
        <w:pStyle w:val="SingleTxtGR"/>
        <w:sectPr w:rsidR="00364716" w:rsidSect="0084613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7F6F04" w:rsidRPr="00473C2E" w:rsidRDefault="007F6F04" w:rsidP="007F6F04">
      <w:pPr>
        <w:pStyle w:val="HChGR"/>
      </w:pPr>
      <w:r w:rsidRPr="00473C2E">
        <w:t>Приложение</w:t>
      </w:r>
    </w:p>
    <w:p w:rsidR="007F6F04" w:rsidRPr="00473C2E" w:rsidRDefault="007F6F04" w:rsidP="007F6F04">
      <w:pPr>
        <w:pStyle w:val="HChGR"/>
      </w:pPr>
      <w:r w:rsidRPr="00473C2E">
        <w:tab/>
      </w:r>
      <w:r w:rsidRPr="00473C2E">
        <w:tab/>
      </w:r>
      <w:r>
        <w:t>О</w:t>
      </w:r>
      <w:r w:rsidRPr="00473C2E">
        <w:t xml:space="preserve">собое </w:t>
      </w:r>
      <w:r>
        <w:t xml:space="preserve">(несогласное) </w:t>
      </w:r>
      <w:r w:rsidRPr="00473C2E">
        <w:t xml:space="preserve">мнение членов Комитета </w:t>
      </w:r>
      <w:r>
        <w:br/>
      </w:r>
      <w:r w:rsidRPr="00473C2E">
        <w:t>г-на Ювала Шани и Константина Вардзелашвили</w:t>
      </w:r>
    </w:p>
    <w:p w:rsidR="007F6F04" w:rsidRPr="00473C2E" w:rsidRDefault="007F6F04" w:rsidP="007F6F04">
      <w:pPr>
        <w:pStyle w:val="SingleTxtGR"/>
      </w:pPr>
      <w:r w:rsidRPr="00473C2E">
        <w:t>1.</w:t>
      </w:r>
      <w:r w:rsidRPr="00473C2E">
        <w:tab/>
        <w:t xml:space="preserve">Комитет признал сообщение автора неприемлемым </w:t>
      </w:r>
      <w:r>
        <w:t>по причине</w:t>
      </w:r>
      <w:r w:rsidRPr="00473C2E">
        <w:t xml:space="preserve"> несп</w:t>
      </w:r>
      <w:r w:rsidRPr="00473C2E">
        <w:t>о</w:t>
      </w:r>
      <w:r w:rsidRPr="00473C2E">
        <w:t>соб</w:t>
      </w:r>
      <w:r>
        <w:t>ности</w:t>
      </w:r>
      <w:r w:rsidRPr="00473C2E">
        <w:t xml:space="preserve"> обосновать нарушение по статье 25 Пакта. Этот вывод базируется на презумпции, </w:t>
      </w:r>
      <w:r>
        <w:t>согласно которой</w:t>
      </w:r>
      <w:r w:rsidRPr="00473C2E">
        <w:t xml:space="preserve"> автор несет бремя доказывания того, что фед</w:t>
      </w:r>
      <w:r w:rsidRPr="00473C2E">
        <w:t>е</w:t>
      </w:r>
      <w:r w:rsidRPr="00473C2E">
        <w:t>ральный закон о выборах депутатов Государственной Думы в том виде, в каком он существовал на то время и был применен к нему, налагал необоснованные ограничения на его право быть избранным.</w:t>
      </w:r>
      <w:r>
        <w:t xml:space="preserve"> </w:t>
      </w:r>
    </w:p>
    <w:p w:rsidR="007F6F04" w:rsidRPr="00473C2E" w:rsidRDefault="007F6F04" w:rsidP="007F6F04">
      <w:pPr>
        <w:pStyle w:val="SingleTxtGR"/>
      </w:pPr>
      <w:r w:rsidRPr="00473C2E">
        <w:t>2.</w:t>
      </w:r>
      <w:r w:rsidRPr="00473C2E">
        <w:tab/>
        <w:t>Мы учтиво не соглашаемся с мнением большинства, поскольку полагаем, что имеющ</w:t>
      </w:r>
      <w:r>
        <w:t>ей</w:t>
      </w:r>
      <w:r w:rsidRPr="00473C2E">
        <w:t>ся у Комитета информаци</w:t>
      </w:r>
      <w:r>
        <w:t>и</w:t>
      </w:r>
      <w:r w:rsidRPr="00473C2E">
        <w:t xml:space="preserve"> достаточн</w:t>
      </w:r>
      <w:r w:rsidR="00364716">
        <w:t>о</w:t>
      </w:r>
      <w:r w:rsidRPr="00473C2E">
        <w:t xml:space="preserve"> для переноса бремени д</w:t>
      </w:r>
      <w:r w:rsidRPr="00473C2E">
        <w:t>о</w:t>
      </w:r>
      <w:r w:rsidRPr="00473C2E">
        <w:t xml:space="preserve">казывания, с тем чтобы потребовать от государства-участника </w:t>
      </w:r>
      <w:r>
        <w:t>обосновать</w:t>
      </w:r>
      <w:r w:rsidRPr="00473C2E">
        <w:t xml:space="preserve"> огр</w:t>
      </w:r>
      <w:r w:rsidRPr="00473C2E">
        <w:t>а</w:t>
      </w:r>
      <w:r w:rsidRPr="00473C2E">
        <w:t>ничения, выявленные в правовой базе федерального закона о выборах депут</w:t>
      </w:r>
      <w:r w:rsidRPr="00473C2E">
        <w:t>а</w:t>
      </w:r>
      <w:r w:rsidRPr="00473C2E">
        <w:t>тов Государственной Думы и примененные к автору. Такая информация вкл</w:t>
      </w:r>
      <w:r w:rsidRPr="00473C2E">
        <w:t>ю</w:t>
      </w:r>
      <w:r w:rsidRPr="00473C2E">
        <w:t xml:space="preserve">чает в себя следующие элементы: </w:t>
      </w:r>
    </w:p>
    <w:p w:rsidR="007F6F04" w:rsidRPr="00473C2E" w:rsidRDefault="007F6F04" w:rsidP="007F6F04">
      <w:pPr>
        <w:pStyle w:val="Bullet1GR"/>
        <w:numPr>
          <w:ilvl w:val="0"/>
          <w:numId w:val="1"/>
        </w:numPr>
      </w:pPr>
      <w:r>
        <w:t>т</w:t>
      </w:r>
      <w:r w:rsidRPr="00473C2E">
        <w:t>екст федерального закона о выборах депутатов Государственной Думы (в</w:t>
      </w:r>
      <w:r>
        <w:t> </w:t>
      </w:r>
      <w:r w:rsidRPr="00473C2E">
        <w:t>редакции на то время), который требует от кандидатов выдвигаться от сущес</w:t>
      </w:r>
      <w:r w:rsidRPr="00473C2E">
        <w:t>т</w:t>
      </w:r>
      <w:r>
        <w:t>вующих партий;</w:t>
      </w:r>
    </w:p>
    <w:p w:rsidR="007F6F04" w:rsidRPr="00473C2E" w:rsidRDefault="007F6F04" w:rsidP="007F6F04">
      <w:pPr>
        <w:pStyle w:val="Bullet1GR"/>
        <w:numPr>
          <w:ilvl w:val="0"/>
          <w:numId w:val="1"/>
        </w:numPr>
      </w:pPr>
      <w:r>
        <w:t>н</w:t>
      </w:r>
      <w:r w:rsidR="00364716">
        <w:t xml:space="preserve">е </w:t>
      </w:r>
      <w:r w:rsidRPr="00473C2E">
        <w:t>оспоренное утверждение автора о том, что процесс регистрации бе</w:t>
      </w:r>
      <w:r w:rsidRPr="00473C2E">
        <w:t>с</w:t>
      </w:r>
      <w:r w:rsidRPr="00473C2E">
        <w:t>партийных лиц в партийных списках является громоздким и что в Гос</w:t>
      </w:r>
      <w:r w:rsidRPr="00473C2E">
        <w:t>у</w:t>
      </w:r>
      <w:r w:rsidRPr="00473C2E">
        <w:t>дарственной Думе не было представлено ни одного беспартийного лица на момент с</w:t>
      </w:r>
      <w:r>
        <w:t>обытий, описываемых в сообщении;</w:t>
      </w:r>
    </w:p>
    <w:p w:rsidR="007F6F04" w:rsidRPr="00473C2E" w:rsidRDefault="007F6F04" w:rsidP="007F6F04">
      <w:pPr>
        <w:pStyle w:val="Bullet1GR"/>
        <w:numPr>
          <w:ilvl w:val="0"/>
          <w:numId w:val="1"/>
        </w:numPr>
      </w:pPr>
      <w:r>
        <w:t>п</w:t>
      </w:r>
      <w:r w:rsidRPr="00473C2E">
        <w:t>озиция Европейского Суда по правам человека, изложенная в его реш</w:t>
      </w:r>
      <w:r w:rsidRPr="00473C2E">
        <w:t>е</w:t>
      </w:r>
      <w:r w:rsidRPr="00473C2E">
        <w:t>нии от 12 апреля 2011 года и подтвержденная Европейской комиссией за демократию через право (Венецианская комиссия) в ее заключении от 19</w:t>
      </w:r>
      <w:r>
        <w:t> </w:t>
      </w:r>
      <w:r w:rsidRPr="00473C2E">
        <w:t>марта 2012 года, относительно того, что условия для регистрации н</w:t>
      </w:r>
      <w:r w:rsidRPr="00473C2E">
        <w:t>о</w:t>
      </w:r>
      <w:r w:rsidRPr="00473C2E">
        <w:t>вых политических партий в Российской Федерации (и сохранения зарег</w:t>
      </w:r>
      <w:r w:rsidRPr="00473C2E">
        <w:t>и</w:t>
      </w:r>
      <w:r w:rsidRPr="00473C2E">
        <w:t>стрированного статуса для существующих) являются непомерн</w:t>
      </w:r>
      <w:r>
        <w:t>о сло</w:t>
      </w:r>
      <w:r>
        <w:t>ж</w:t>
      </w:r>
      <w:r>
        <w:t>ными</w:t>
      </w:r>
      <w:r>
        <w:rPr>
          <w:rStyle w:val="FootnoteReference"/>
        </w:rPr>
        <w:footnoteReference w:id="6"/>
      </w:r>
      <w:r w:rsidR="00BA3B0F">
        <w:t>;</w:t>
      </w:r>
    </w:p>
    <w:p w:rsidR="007F6F04" w:rsidRPr="002F73A3" w:rsidRDefault="007F6F04" w:rsidP="007F6F04">
      <w:pPr>
        <w:pStyle w:val="Bullet1GR"/>
        <w:numPr>
          <w:ilvl w:val="0"/>
          <w:numId w:val="1"/>
        </w:numPr>
      </w:pPr>
      <w:r>
        <w:t>д</w:t>
      </w:r>
      <w:r w:rsidRPr="00473C2E">
        <w:t>оклад Парламентской ассамблеи Совета Европы о наблюдении за па</w:t>
      </w:r>
      <w:r w:rsidRPr="00473C2E">
        <w:t>р</w:t>
      </w:r>
      <w:r w:rsidRPr="00473C2E">
        <w:t>ламентскими выборами 2011 года в Российской Федерации, в котором подробно говорится о высоком числе членов и объеме поддержки, нео</w:t>
      </w:r>
      <w:r w:rsidRPr="00473C2E">
        <w:t>б</w:t>
      </w:r>
      <w:r w:rsidRPr="00473C2E">
        <w:t>ходимых для регистрации новых партий в Российской Федерации. В с</w:t>
      </w:r>
      <w:r w:rsidRPr="00473C2E">
        <w:t>о</w:t>
      </w:r>
      <w:r w:rsidRPr="00473C2E">
        <w:t>ответ</w:t>
      </w:r>
      <w:r>
        <w:t>ствии с докладом</w:t>
      </w:r>
      <w:r w:rsidRPr="00473C2E">
        <w:t xml:space="preserve"> </w:t>
      </w:r>
      <w:r>
        <w:t>"</w:t>
      </w:r>
      <w:r w:rsidRPr="00473C2E">
        <w:t>со времени выборов 2007 года было сделано н</w:t>
      </w:r>
      <w:r w:rsidRPr="00473C2E">
        <w:t>е</w:t>
      </w:r>
      <w:r w:rsidRPr="00473C2E">
        <w:t>сколько попыток регистрации политических партий, и только одна из них</w:t>
      </w:r>
      <w:r>
        <w:t> </w:t>
      </w:r>
      <w:r w:rsidRPr="00473C2E">
        <w:t xml:space="preserve">– </w:t>
      </w:r>
      <w:r>
        <w:t>"</w:t>
      </w:r>
      <w:r w:rsidRPr="00473C2E">
        <w:t>Правое дело</w:t>
      </w:r>
      <w:r>
        <w:t>"</w:t>
      </w:r>
      <w:r w:rsidRPr="00473C2E">
        <w:t xml:space="preserve"> </w:t>
      </w:r>
      <w:r w:rsidR="00BA3B0F">
        <w:t xml:space="preserve">− </w:t>
      </w:r>
      <w:r w:rsidRPr="00473C2E">
        <w:t>сумела зарегистрироваться на выборах 2011 года. Всем другим партиям было отказано в регистр</w:t>
      </w:r>
      <w:r w:rsidRPr="00473C2E">
        <w:t>а</w:t>
      </w:r>
      <w:r w:rsidRPr="00473C2E">
        <w:t>ции</w:t>
      </w:r>
      <w:r>
        <w:t>"</w:t>
      </w:r>
      <w:r>
        <w:rPr>
          <w:rStyle w:val="FootnoteReference"/>
        </w:rPr>
        <w:footnoteReference w:id="7"/>
      </w:r>
      <w:r w:rsidRPr="00473C2E">
        <w:t>.</w:t>
      </w:r>
    </w:p>
    <w:p w:rsidR="007F6F04" w:rsidRPr="00473C2E" w:rsidRDefault="007F6F04" w:rsidP="007F6F04">
      <w:pPr>
        <w:pStyle w:val="SingleTxtGR"/>
      </w:pPr>
      <w:r w:rsidRPr="00473C2E">
        <w:t>3.</w:t>
      </w:r>
      <w:r w:rsidRPr="00473C2E">
        <w:tab/>
        <w:t>В настоящем деле автор жалуется на отсутствие возможности баллотир</w:t>
      </w:r>
      <w:r w:rsidRPr="00473C2E">
        <w:t>о</w:t>
      </w:r>
      <w:r w:rsidRPr="00473C2E">
        <w:t xml:space="preserve">ваться на выборах в качестве независимого кандидата. Государство-участник оспаривает это, отмечая, что автор может обратиться к </w:t>
      </w:r>
      <w:r>
        <w:t xml:space="preserve">какой-либо </w:t>
      </w:r>
      <w:r w:rsidRPr="00473C2E">
        <w:t>существу</w:t>
      </w:r>
      <w:r w:rsidRPr="00473C2E">
        <w:t>ю</w:t>
      </w:r>
      <w:r w:rsidRPr="00473C2E">
        <w:t>щей партии с просьбой о регистрации его в качестве кандидата от ее имени, даже если он не является членом этой партии. Тем не менее гос</w:t>
      </w:r>
      <w:r w:rsidRPr="00473C2E">
        <w:t>у</w:t>
      </w:r>
      <w:r w:rsidRPr="00473C2E">
        <w:t>дарство-участник не предоставляет достаточной информации о том, является ли так</w:t>
      </w:r>
      <w:r>
        <w:t>ой способ</w:t>
      </w:r>
      <w:r w:rsidRPr="00473C2E">
        <w:t xml:space="preserve"> действий практически осуществим</w:t>
      </w:r>
      <w:r>
        <w:t>ым</w:t>
      </w:r>
      <w:r w:rsidRPr="00473C2E">
        <w:t xml:space="preserve"> в свете имеющихся у политич</w:t>
      </w:r>
      <w:r w:rsidRPr="00473C2E">
        <w:t>е</w:t>
      </w:r>
      <w:r w:rsidRPr="00473C2E">
        <w:t>ских партий полномочий по определению своего собственного списка кандид</w:t>
      </w:r>
      <w:r w:rsidRPr="00473C2E">
        <w:t>а</w:t>
      </w:r>
      <w:r w:rsidRPr="00473C2E">
        <w:t xml:space="preserve">тов и ввиду отсутствия беспартийных членов Государственной Думы </w:t>
      </w:r>
      <w:r>
        <w:t>в указа</w:t>
      </w:r>
      <w:r>
        <w:t>н</w:t>
      </w:r>
      <w:r>
        <w:t>ное</w:t>
      </w:r>
      <w:r w:rsidRPr="00473C2E">
        <w:t xml:space="preserve"> время. Оно также не предоставило достаточной информации о том, откр</w:t>
      </w:r>
      <w:r w:rsidRPr="00473C2E">
        <w:t>ы</w:t>
      </w:r>
      <w:r w:rsidRPr="00473C2E">
        <w:t>т</w:t>
      </w:r>
      <w:r>
        <w:t>ы</w:t>
      </w:r>
      <w:r w:rsidRPr="00473C2E">
        <w:t xml:space="preserve"> ли для автора друг</w:t>
      </w:r>
      <w:r>
        <w:t>ие возможности в плане</w:t>
      </w:r>
      <w:r w:rsidRPr="00473C2E">
        <w:t xml:space="preserve"> участи</w:t>
      </w:r>
      <w:r>
        <w:t>я</w:t>
      </w:r>
      <w:r w:rsidRPr="00473C2E">
        <w:t xml:space="preserve"> в выборах, заключа</w:t>
      </w:r>
      <w:r w:rsidRPr="00473C2E">
        <w:t>ю</w:t>
      </w:r>
      <w:r w:rsidRPr="00473C2E">
        <w:t>щ</w:t>
      </w:r>
      <w:r>
        <w:t>ие</w:t>
      </w:r>
      <w:r w:rsidRPr="00473C2E">
        <w:t>ся, например, в создании новой партии. Имеющаяся у Комитета информ</w:t>
      </w:r>
      <w:r w:rsidRPr="00473C2E">
        <w:t>а</w:t>
      </w:r>
      <w:r w:rsidRPr="00473C2E">
        <w:t>ция вызывает серьезные сомнения в осуществимости этих двух вариантов, а г</w:t>
      </w:r>
      <w:r w:rsidRPr="00473C2E">
        <w:t>о</w:t>
      </w:r>
      <w:r w:rsidRPr="00473C2E">
        <w:t>сударство-участник не предоставило достаточной информации для того, чтобы рассеять эти сомн</w:t>
      </w:r>
      <w:r w:rsidRPr="00473C2E">
        <w:t>е</w:t>
      </w:r>
      <w:r w:rsidRPr="00473C2E">
        <w:t>ния.</w:t>
      </w:r>
      <w:r>
        <w:t xml:space="preserve"> </w:t>
      </w:r>
    </w:p>
    <w:p w:rsidR="007F6F04" w:rsidRPr="00473C2E" w:rsidRDefault="007F6F04" w:rsidP="007F6F04">
      <w:pPr>
        <w:pStyle w:val="SingleTxtGR"/>
      </w:pPr>
      <w:r w:rsidRPr="00473C2E">
        <w:t>4.</w:t>
      </w:r>
      <w:r w:rsidRPr="00473C2E">
        <w:tab/>
        <w:t>Кроме того, государство-участник не разъяснило, равносильно ли треб</w:t>
      </w:r>
      <w:r w:rsidRPr="00473C2E">
        <w:t>о</w:t>
      </w:r>
      <w:r w:rsidRPr="00473C2E">
        <w:t>вание к частным лицам о выдвижении своих кандидатур на выборах через с</w:t>
      </w:r>
      <w:r w:rsidRPr="00473C2E">
        <w:t>у</w:t>
      </w:r>
      <w:r w:rsidRPr="00473C2E">
        <w:t>ществующие партии требованию вступить в такие партии. Очевидно, что п</w:t>
      </w:r>
      <w:r w:rsidRPr="00473C2E">
        <w:t>о</w:t>
      </w:r>
      <w:r w:rsidRPr="00473C2E">
        <w:t xml:space="preserve">следнее требование </w:t>
      </w:r>
      <w:r>
        <w:t>вошло</w:t>
      </w:r>
      <w:r w:rsidRPr="00473C2E">
        <w:t xml:space="preserve"> бы в конфликт с формулировкой пункта 17 Замеч</w:t>
      </w:r>
      <w:r w:rsidRPr="00473C2E">
        <w:t>а</w:t>
      </w:r>
      <w:r w:rsidRPr="00473C2E">
        <w:t>ния общего порядка № 25 (1996 год) Комитета о праве на участие в ведении г</w:t>
      </w:r>
      <w:r w:rsidRPr="00473C2E">
        <w:t>о</w:t>
      </w:r>
      <w:r w:rsidRPr="00473C2E">
        <w:t xml:space="preserve">сударственных дел, праве голоса и праве на равный доступ к государственной службе, в котором предусматривается, что </w:t>
      </w:r>
      <w:r>
        <w:t>"</w:t>
      </w:r>
      <w:r w:rsidRPr="00473C2E">
        <w:t>право лиц быть избранными не должно подвергаться необоснованным ограничениям, связанным с требовани</w:t>
      </w:r>
      <w:r w:rsidRPr="00473C2E">
        <w:t>я</w:t>
      </w:r>
      <w:r w:rsidRPr="00473C2E">
        <w:t>ми о партийности кандидатов или их принадлежности к какой-либо определе</w:t>
      </w:r>
      <w:r w:rsidRPr="00473C2E">
        <w:t>н</w:t>
      </w:r>
      <w:r w:rsidRPr="00473C2E">
        <w:t>ной партии</w:t>
      </w:r>
      <w:r>
        <w:t>"</w:t>
      </w:r>
      <w:r w:rsidRPr="00473C2E">
        <w:t>. Различие между официальным членством кандидата в партии и включением его в партийный список кандидатов, на чем, как представляется, основывает свои аргументы государство-участник, кажется нам незначител</w:t>
      </w:r>
      <w:r w:rsidRPr="00473C2E">
        <w:t>ь</w:t>
      </w:r>
      <w:r w:rsidRPr="00473C2E">
        <w:t>ным по существу. Можно обоснованно предположить, что кандидаты, баллот</w:t>
      </w:r>
      <w:r w:rsidRPr="00473C2E">
        <w:t>и</w:t>
      </w:r>
      <w:r w:rsidRPr="00473C2E">
        <w:t>рующиеся на платформе партии, разделяют идеологию и политическую пр</w:t>
      </w:r>
      <w:r w:rsidRPr="00473C2E">
        <w:t>о</w:t>
      </w:r>
      <w:r w:rsidRPr="00473C2E">
        <w:t>грамму данной партии и ассоциируют себя с ней даже в большей степени, чем офиц</w:t>
      </w:r>
      <w:r w:rsidRPr="00473C2E">
        <w:t>и</w:t>
      </w:r>
      <w:r w:rsidRPr="00473C2E">
        <w:t>альные члены партии.</w:t>
      </w:r>
      <w:r>
        <w:t xml:space="preserve"> </w:t>
      </w:r>
    </w:p>
    <w:p w:rsidR="007F6F04" w:rsidRPr="00473C2E" w:rsidRDefault="007F6F04" w:rsidP="007F6F04">
      <w:pPr>
        <w:pStyle w:val="SingleTxtGR"/>
      </w:pPr>
      <w:r w:rsidRPr="00473C2E">
        <w:t>5.</w:t>
      </w:r>
      <w:r w:rsidRPr="00473C2E">
        <w:tab/>
        <w:t>Совокупность факторов в настоящем деле – а именно национальное зак</w:t>
      </w:r>
      <w:r w:rsidRPr="00473C2E">
        <w:t>о</w:t>
      </w:r>
      <w:r w:rsidRPr="00473C2E">
        <w:t>нодательство, которое требует баллотироваться на выборах через существу</w:t>
      </w:r>
      <w:r w:rsidRPr="00473C2E">
        <w:t>ю</w:t>
      </w:r>
      <w:r>
        <w:t>щие политические партии</w:t>
      </w:r>
      <w:r w:rsidRPr="00473C2E">
        <w:t xml:space="preserve"> и которое, как представляется, чрезвычайно осло</w:t>
      </w:r>
      <w:r w:rsidRPr="00473C2E">
        <w:t>ж</w:t>
      </w:r>
      <w:r w:rsidRPr="00473C2E">
        <w:t xml:space="preserve">няет возможность создания новых партий – приводит нас к выводу о том, что федеральный закон о выборах депутатов Государственной Думы (в редакции на то время) и его применение к автору не соответствовали </w:t>
      </w:r>
      <w:r w:rsidRPr="00473C2E">
        <w:rPr>
          <w:lang w:val="en-US"/>
        </w:rPr>
        <w:t>prima</w:t>
      </w:r>
      <w:r w:rsidRPr="00473C2E">
        <w:t xml:space="preserve"> </w:t>
      </w:r>
      <w:r w:rsidRPr="00473C2E">
        <w:rPr>
          <w:lang w:val="en-US"/>
        </w:rPr>
        <w:t>facie</w:t>
      </w:r>
      <w:r w:rsidRPr="00473C2E">
        <w:t xml:space="preserve"> статье 25 Пакта. Хотя государства и пользуются широкой свободой усмотрения при фо</w:t>
      </w:r>
      <w:r w:rsidRPr="00473C2E">
        <w:t>р</w:t>
      </w:r>
      <w:r w:rsidRPr="00473C2E">
        <w:t>мировании избирательных систем, их соответствующее законодательство должно всегда быть направлено на содействие осуществлению прав, гарантир</w:t>
      </w:r>
      <w:r w:rsidRPr="00473C2E">
        <w:t>о</w:t>
      </w:r>
      <w:r w:rsidRPr="00473C2E">
        <w:t>ванных по Пакту, нежели на их необоснованное ограничение. Однако дейс</w:t>
      </w:r>
      <w:r w:rsidRPr="00473C2E">
        <w:t>т</w:t>
      </w:r>
      <w:r w:rsidRPr="00473C2E">
        <w:t>вующие в государстве-участнике законодательство и практика в области рег</w:t>
      </w:r>
      <w:r w:rsidRPr="00473C2E">
        <w:t>и</w:t>
      </w:r>
      <w:r w:rsidRPr="00473C2E">
        <w:t>страции на выборах кандидатов в личном качестве и от политических партий в их применении к автору содержат в себе далеко идущие правовые и практич</w:t>
      </w:r>
      <w:r w:rsidRPr="00473C2E">
        <w:t>е</w:t>
      </w:r>
      <w:r w:rsidRPr="00473C2E">
        <w:t>ские ограничения</w:t>
      </w:r>
      <w:r>
        <w:rPr>
          <w:rStyle w:val="FootnoteReference"/>
        </w:rPr>
        <w:footnoteReference w:id="8"/>
      </w:r>
      <w:r w:rsidRPr="00473C2E">
        <w:t>, которые, как представляется, не соответствуют стандартам, устан</w:t>
      </w:r>
      <w:r>
        <w:t>авливаемым</w:t>
      </w:r>
      <w:r w:rsidRPr="00473C2E">
        <w:t xml:space="preserve"> Пактом. </w:t>
      </w:r>
    </w:p>
    <w:p w:rsidR="007F6F04" w:rsidRPr="00473C2E" w:rsidRDefault="007F6F04" w:rsidP="007F6F04">
      <w:pPr>
        <w:pStyle w:val="SingleTxtGR"/>
      </w:pPr>
      <w:r w:rsidRPr="00473C2E">
        <w:t>6.</w:t>
      </w:r>
      <w:r w:rsidRPr="00473C2E">
        <w:tab/>
        <w:t>В этой связи мы полагаем, что система, которая фактически требует от кандидатов на выборах баллотироваться через существующие политические партии, вне зависимости от их членства в этих партиях, противоречит целям и задачам статьи 25 Пакта, которая направлена на защиту права частных лиц ба</w:t>
      </w:r>
      <w:r w:rsidRPr="00473C2E">
        <w:t>л</w:t>
      </w:r>
      <w:r w:rsidRPr="00473C2E">
        <w:t>лотироваться на выборах и на поддержание здорового уровня демократии и п</w:t>
      </w:r>
      <w:r w:rsidRPr="00473C2E">
        <w:t>о</w:t>
      </w:r>
      <w:r w:rsidRPr="00473C2E">
        <w:t>литического плюрализма. Она также не согласуется с принципом, согласно к</w:t>
      </w:r>
      <w:r w:rsidRPr="00473C2E">
        <w:t>о</w:t>
      </w:r>
      <w:r w:rsidRPr="00473C2E">
        <w:t>торому принадлежность к политическим партиям должна по своей су</w:t>
      </w:r>
      <w:r w:rsidR="00BA3B0F">
        <w:t>ти носить добровольный характер</w:t>
      </w:r>
      <w:r w:rsidRPr="00473C2E">
        <w:t xml:space="preserve"> и никто не может принуждаться к вступлению в какую-либо ассоциацию против своей воли</w:t>
      </w:r>
      <w:r>
        <w:rPr>
          <w:rStyle w:val="FootnoteReference"/>
        </w:rPr>
        <w:footnoteReference w:id="9"/>
      </w:r>
      <w:r w:rsidRPr="00473C2E">
        <w:t>.</w:t>
      </w:r>
    </w:p>
    <w:p w:rsidR="007F6F04" w:rsidRPr="00473C2E" w:rsidRDefault="007F6F04" w:rsidP="007F6F04">
      <w:pPr>
        <w:pStyle w:val="SingleTxtGR"/>
      </w:pPr>
      <w:r w:rsidRPr="00473C2E">
        <w:t>7.</w:t>
      </w:r>
      <w:r w:rsidRPr="00473C2E">
        <w:tab/>
        <w:t>Поскольку государство-участник не предоставило необходимой инфо</w:t>
      </w:r>
      <w:r w:rsidRPr="00473C2E">
        <w:t>р</w:t>
      </w:r>
      <w:r w:rsidRPr="00473C2E">
        <w:t xml:space="preserve">мации для снятия существующих озабоченностей о несоответствии </w:t>
      </w:r>
      <w:r w:rsidRPr="00473C2E">
        <w:rPr>
          <w:lang w:val="en-US"/>
        </w:rPr>
        <w:t>prima</w:t>
      </w:r>
      <w:r w:rsidRPr="00473C2E">
        <w:t xml:space="preserve"> </w:t>
      </w:r>
      <w:r w:rsidRPr="00473C2E">
        <w:rPr>
          <w:lang w:val="en-US"/>
        </w:rPr>
        <w:t>facie</w:t>
      </w:r>
      <w:r w:rsidRPr="00473C2E">
        <w:t xml:space="preserve"> своих законов и практики </w:t>
      </w:r>
      <w:r>
        <w:t xml:space="preserve">положениям </w:t>
      </w:r>
      <w:r w:rsidRPr="00473C2E">
        <w:t>Пакт</w:t>
      </w:r>
      <w:r>
        <w:t>а</w:t>
      </w:r>
      <w:r w:rsidRPr="00473C2E">
        <w:t>, мы полагаем, что Комитет до</w:t>
      </w:r>
      <w:r w:rsidRPr="00473C2E">
        <w:t>л</w:t>
      </w:r>
      <w:r w:rsidRPr="00473C2E">
        <w:t xml:space="preserve">жен был признать </w:t>
      </w:r>
      <w:r>
        <w:t xml:space="preserve">факт </w:t>
      </w:r>
      <w:r w:rsidRPr="00473C2E">
        <w:t>нарушени</w:t>
      </w:r>
      <w:r>
        <w:t>я</w:t>
      </w:r>
      <w:r w:rsidRPr="00473C2E">
        <w:t xml:space="preserve"> статьи 25 и обратиться к гос</w:t>
      </w:r>
      <w:r w:rsidRPr="00473C2E">
        <w:t>у</w:t>
      </w:r>
      <w:r w:rsidRPr="00473C2E">
        <w:t>дарству-участнику с просьбой предоставить автору эффективное средство правовой з</w:t>
      </w:r>
      <w:r w:rsidRPr="00473C2E">
        <w:t>а</w:t>
      </w:r>
      <w:r w:rsidRPr="00473C2E">
        <w:t xml:space="preserve">щиты </w:t>
      </w:r>
      <w:r>
        <w:t>путем</w:t>
      </w:r>
      <w:r w:rsidRPr="00473C2E">
        <w:t xml:space="preserve"> принятия всех необходимых мер для приведения своих избир</w:t>
      </w:r>
      <w:r w:rsidRPr="00473C2E">
        <w:t>а</w:t>
      </w:r>
      <w:r w:rsidRPr="00473C2E">
        <w:t>тельных законов в соотве</w:t>
      </w:r>
      <w:r w:rsidRPr="00473C2E">
        <w:t>т</w:t>
      </w:r>
      <w:r w:rsidRPr="00473C2E">
        <w:t xml:space="preserve">ствие с Пактом. </w:t>
      </w:r>
    </w:p>
    <w:p w:rsidR="007F6F04" w:rsidRPr="00473C2E" w:rsidRDefault="007F6F04" w:rsidP="007F6F04">
      <w:pPr>
        <w:pStyle w:val="SingleTxtGR"/>
      </w:pPr>
      <w:r w:rsidRPr="00473C2E">
        <w:t>[Принято на английском языке. Впоследствии будет также издано на арабском, испанском</w:t>
      </w:r>
      <w:r>
        <w:t>,</w:t>
      </w:r>
      <w:r w:rsidRPr="00473C2E">
        <w:t xml:space="preserve"> китайском, русском и </w:t>
      </w:r>
      <w:r>
        <w:t xml:space="preserve">французском </w:t>
      </w:r>
      <w:r w:rsidRPr="00473C2E">
        <w:t>языках в качестве части ежего</w:t>
      </w:r>
      <w:r w:rsidRPr="00473C2E">
        <w:t>д</w:t>
      </w:r>
      <w:r w:rsidRPr="00473C2E">
        <w:t>ного доклада Комитета Генеральной Ассамблее.]</w:t>
      </w:r>
    </w:p>
    <w:p w:rsidR="007F6F04" w:rsidRPr="008E4A95" w:rsidRDefault="007F6F04" w:rsidP="007F6F0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6F04" w:rsidRPr="008E4A95" w:rsidSect="008461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lowerLetter"/>
        <w:numRestart w:val="eachSect"/>
      </w:footnotePr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08" w:rsidRDefault="003F5C08">
      <w:r>
        <w:rPr>
          <w:lang w:val="en-US"/>
        </w:rPr>
        <w:tab/>
      </w:r>
      <w:r>
        <w:separator/>
      </w:r>
    </w:p>
  </w:endnote>
  <w:endnote w:type="continuationSeparator" w:id="0">
    <w:p w:rsidR="003F5C08" w:rsidRDefault="003F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1" w:rsidRPr="005F0588" w:rsidRDefault="00B87D9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D3F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410171">
      <w:rPr>
        <w:lang w:val="en-US"/>
      </w:rPr>
      <w:t>1</w:t>
    </w:r>
    <w:r w:rsidRPr="00410171">
      <w:rPr>
        <w:lang w:val="ru-RU"/>
      </w:rPr>
      <w:t>3</w:t>
    </w:r>
    <w:r w:rsidRPr="00410171">
      <w:rPr>
        <w:lang w:val="en-US"/>
      </w:rPr>
      <w:t>-</w:t>
    </w:r>
    <w:r w:rsidRPr="00410171">
      <w:rPr>
        <w:lang w:val="ru-RU"/>
      </w:rPr>
      <w:t>43520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1" w:rsidRPr="005F0588" w:rsidRDefault="00B87D91">
    <w:pPr>
      <w:pStyle w:val="Footer"/>
      <w:rPr>
        <w:lang w:val="en-US"/>
      </w:rPr>
    </w:pPr>
    <w:r>
      <w:rPr>
        <w:lang w:val="en-US"/>
      </w:rPr>
      <w:t>GE.</w:t>
    </w:r>
    <w:r w:rsidRPr="00410171">
      <w:rPr>
        <w:lang w:val="en-US"/>
      </w:rPr>
      <w:t>1</w:t>
    </w:r>
    <w:r w:rsidRPr="00410171">
      <w:rPr>
        <w:lang w:val="ru-RU"/>
      </w:rPr>
      <w:t>3</w:t>
    </w:r>
    <w:r w:rsidRPr="00410171">
      <w:rPr>
        <w:lang w:val="en-US"/>
      </w:rPr>
      <w:t>-</w:t>
    </w:r>
    <w:r w:rsidRPr="00410171">
      <w:rPr>
        <w:lang w:val="ru-RU"/>
      </w:rPr>
      <w:t>43520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D3F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1" w:rsidRPr="007B2C3F" w:rsidRDefault="00B87D91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>
      <w:rPr>
        <w:sz w:val="20"/>
        <w:lang w:val="ru-RU"/>
      </w:rPr>
      <w:t>3</w:t>
    </w:r>
    <w:r>
      <w:rPr>
        <w:sz w:val="20"/>
        <w:lang w:val="en-US"/>
      </w:rPr>
      <w:t>-</w:t>
    </w:r>
    <w:r>
      <w:rPr>
        <w:sz w:val="20"/>
        <w:lang w:val="ru-RU"/>
      </w:rPr>
      <w:t>43520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>090713  090713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1" w:rsidRPr="005F0588" w:rsidRDefault="00B87D91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D3F"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410171">
      <w:rPr>
        <w:lang w:val="en-US"/>
      </w:rPr>
      <w:t>1</w:t>
    </w:r>
    <w:r w:rsidRPr="00410171">
      <w:rPr>
        <w:lang w:val="ru-RU"/>
      </w:rPr>
      <w:t>3</w:t>
    </w:r>
    <w:r w:rsidRPr="00410171">
      <w:rPr>
        <w:lang w:val="en-US"/>
      </w:rPr>
      <w:t>-</w:t>
    </w:r>
    <w:r w:rsidRPr="00410171">
      <w:rPr>
        <w:lang w:val="ru-RU"/>
      </w:rPr>
      <w:t>43520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1" w:rsidRPr="005F0588" w:rsidRDefault="00B87D91">
    <w:pPr>
      <w:pStyle w:val="Footer"/>
      <w:rPr>
        <w:lang w:val="en-US"/>
      </w:rPr>
    </w:pPr>
    <w:r>
      <w:rPr>
        <w:lang w:val="en-US"/>
      </w:rPr>
      <w:t>GE.</w:t>
    </w:r>
    <w:r w:rsidRPr="00410171">
      <w:rPr>
        <w:lang w:val="en-US"/>
      </w:rPr>
      <w:t>1</w:t>
    </w:r>
    <w:r w:rsidRPr="00410171">
      <w:rPr>
        <w:lang w:val="ru-RU"/>
      </w:rPr>
      <w:t>3</w:t>
    </w:r>
    <w:r w:rsidRPr="00410171">
      <w:rPr>
        <w:lang w:val="en-US"/>
      </w:rPr>
      <w:t>-</w:t>
    </w:r>
    <w:r w:rsidRPr="00410171">
      <w:rPr>
        <w:lang w:val="ru-RU"/>
      </w:rPr>
      <w:t>43520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D3F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1" w:rsidRPr="00364716" w:rsidRDefault="00B87D91" w:rsidP="00364716">
    <w:pPr>
      <w:pStyle w:val="Footer"/>
    </w:pPr>
    <w:r>
      <w:rPr>
        <w:lang w:val="en-US"/>
      </w:rPr>
      <w:t>GE.</w:t>
    </w:r>
    <w:r w:rsidRPr="00410171">
      <w:rPr>
        <w:lang w:val="en-US"/>
      </w:rPr>
      <w:t>1</w:t>
    </w:r>
    <w:r w:rsidRPr="00410171">
      <w:rPr>
        <w:lang w:val="ru-RU"/>
      </w:rPr>
      <w:t>3</w:t>
    </w:r>
    <w:r w:rsidRPr="00410171">
      <w:rPr>
        <w:lang w:val="en-US"/>
      </w:rPr>
      <w:t>-</w:t>
    </w:r>
    <w:r w:rsidRPr="00410171">
      <w:rPr>
        <w:lang w:val="ru-RU"/>
      </w:rPr>
      <w:t>43520</w:t>
    </w:r>
    <w:r>
      <w:rPr>
        <w:lang w:val="ru-RU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D3F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08" w:rsidRPr="00F71F63" w:rsidRDefault="003F5C0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F5C08" w:rsidRPr="00F71F63" w:rsidRDefault="003F5C0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F5C08" w:rsidRPr="00635E86" w:rsidRDefault="003F5C08" w:rsidP="00635E86">
      <w:pPr>
        <w:pStyle w:val="Footer"/>
      </w:pPr>
    </w:p>
  </w:footnote>
  <w:footnote w:id="1">
    <w:p w:rsidR="00B87D91" w:rsidRPr="00532B0A" w:rsidRDefault="00B87D91" w:rsidP="00FD7759">
      <w:pPr>
        <w:pStyle w:val="FootnoteText"/>
        <w:rPr>
          <w:lang w:val="ru-RU"/>
        </w:rPr>
      </w:pPr>
      <w:r>
        <w:tab/>
      </w:r>
      <w:r w:rsidRPr="002C5098">
        <w:rPr>
          <w:rStyle w:val="FootnoteReference"/>
          <w:sz w:val="20"/>
          <w:vertAlign w:val="baseline"/>
          <w:lang w:val="ru-RU"/>
        </w:rPr>
        <w:t>*</w:t>
      </w:r>
      <w:r w:rsidRPr="00AB4A9A">
        <w:rPr>
          <w:lang w:val="ru-RU"/>
        </w:rPr>
        <w:tab/>
        <w:t xml:space="preserve">В рассмотрении настоящего сообщения участвовали следующие члены Комитета: </w:t>
      </w:r>
      <w:r>
        <w:rPr>
          <w:lang w:val="ru-RU"/>
        </w:rPr>
        <w:br/>
      </w:r>
      <w:r w:rsidRPr="00AB4A9A">
        <w:rPr>
          <w:lang w:val="ru-RU"/>
        </w:rPr>
        <w:t xml:space="preserve">г-н Ядх Бен-Ашур </w:t>
      </w:r>
      <w:r>
        <w:rPr>
          <w:lang w:val="ru-RU"/>
        </w:rPr>
        <w:t xml:space="preserve">г-н Лазхари Бузид, </w:t>
      </w:r>
      <w:r w:rsidRPr="00AB4A9A">
        <w:rPr>
          <w:lang w:val="ru-RU"/>
        </w:rPr>
        <w:t xml:space="preserve">г-н Корнелис Флинтерман, г-н Юдзи Ивасава, </w:t>
      </w:r>
      <w:r>
        <w:rPr>
          <w:lang w:val="ru-RU"/>
        </w:rPr>
        <w:br/>
      </w:r>
      <w:r w:rsidRPr="00AB4A9A">
        <w:rPr>
          <w:lang w:val="ru-RU"/>
        </w:rPr>
        <w:t xml:space="preserve">г-жа Зонке Занеле Майодина, г-н Кхешу Парсад Матадин, г-жа Юлия Антоанелла Моток, г-н Джеральд Л. Нойман, сэр Найджел Родли, г-н Виктор Мануэль Родригес-Ресия, г-н Фабиан Омар Сальвиоли, г-жа Аня Сайберт-Фор, г-н Ювал Шани, </w:t>
      </w:r>
      <w:r>
        <w:rPr>
          <w:lang w:val="ru-RU"/>
        </w:rPr>
        <w:br/>
      </w:r>
      <w:r w:rsidRPr="00AB4A9A">
        <w:rPr>
          <w:lang w:val="ru-RU"/>
        </w:rPr>
        <w:t>г-н Константин Вардзелашвили и г-жа Марго Ватервал</w:t>
      </w:r>
      <w:r>
        <w:rPr>
          <w:bCs/>
          <w:lang w:val="ru-RU"/>
        </w:rPr>
        <w:t>.</w:t>
      </w:r>
    </w:p>
    <w:p w:rsidR="00B87D91" w:rsidRPr="002060CD" w:rsidRDefault="00B87D91" w:rsidP="00FD7759">
      <w:pPr>
        <w:pStyle w:val="FootnoteText"/>
        <w:rPr>
          <w:szCs w:val="18"/>
          <w:lang w:val="ru-RU"/>
        </w:rPr>
      </w:pPr>
      <w:r w:rsidRPr="00532B0A">
        <w:rPr>
          <w:szCs w:val="18"/>
          <w:lang w:val="ru-RU"/>
        </w:rPr>
        <w:tab/>
      </w:r>
      <w:r w:rsidRPr="00532B0A">
        <w:rPr>
          <w:szCs w:val="18"/>
          <w:lang w:val="ru-RU"/>
        </w:rPr>
        <w:tab/>
      </w:r>
      <w:r>
        <w:rPr>
          <w:szCs w:val="18"/>
          <w:lang w:val="ru-RU"/>
        </w:rPr>
        <w:t>Текст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особого </w:t>
      </w:r>
      <w:r w:rsidRPr="004768EE">
        <w:rPr>
          <w:szCs w:val="18"/>
          <w:lang w:val="ru-RU"/>
        </w:rPr>
        <w:t>(несогласного)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мнения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членов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Комитета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</w:t>
      </w:r>
      <w:r w:rsidRPr="002060CD">
        <w:rPr>
          <w:szCs w:val="18"/>
          <w:lang w:val="ru-RU"/>
        </w:rPr>
        <w:t>-</w:t>
      </w:r>
      <w:r>
        <w:rPr>
          <w:szCs w:val="18"/>
          <w:lang w:val="ru-RU"/>
        </w:rPr>
        <w:t>на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Ювала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Шани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br/>
        <w:t>г</w:t>
      </w:r>
      <w:r w:rsidRPr="002060CD">
        <w:rPr>
          <w:szCs w:val="18"/>
          <w:lang w:val="ru-RU"/>
        </w:rPr>
        <w:t>-</w:t>
      </w:r>
      <w:r>
        <w:rPr>
          <w:szCs w:val="18"/>
          <w:lang w:val="ru-RU"/>
        </w:rPr>
        <w:t>на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Константина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Вардзелашвили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прилагается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настоящим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Соображениям. </w:t>
      </w:r>
    </w:p>
  </w:footnote>
  <w:footnote w:id="2">
    <w:p w:rsidR="00B87D91" w:rsidRPr="00DE3D0C" w:rsidRDefault="00B87D91">
      <w:pPr>
        <w:pStyle w:val="FootnoteText"/>
        <w:rPr>
          <w:lang w:val="ru-RU"/>
        </w:rPr>
      </w:pPr>
      <w:r w:rsidRPr="00BB0B55">
        <w:rPr>
          <w:lang w:val="ru-RU"/>
        </w:rPr>
        <w:tab/>
      </w:r>
      <w:r>
        <w:rPr>
          <w:rStyle w:val="FootnoteReference"/>
        </w:rPr>
        <w:footnoteRef/>
      </w:r>
      <w:r w:rsidRPr="00DE3D0C">
        <w:rPr>
          <w:lang w:val="ru-RU"/>
        </w:rPr>
        <w:tab/>
      </w:r>
      <w:r w:rsidRPr="00FD7759">
        <w:rPr>
          <w:lang w:val="ru-RU"/>
        </w:rPr>
        <w:t>Факультативный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протокол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вступил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силу</w:t>
      </w:r>
      <w:r w:rsidRPr="002060C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 государства-участника 1 января 1992 года</w:t>
      </w:r>
      <w:r w:rsidRPr="002060CD">
        <w:rPr>
          <w:szCs w:val="18"/>
          <w:lang w:val="ru-RU"/>
        </w:rPr>
        <w:t>.</w:t>
      </w:r>
    </w:p>
  </w:footnote>
  <w:footnote w:id="3">
    <w:p w:rsidR="00B87D91" w:rsidRPr="001F0A8E" w:rsidRDefault="00B87D91" w:rsidP="002C5098">
      <w:pPr>
        <w:pStyle w:val="FootnoteText"/>
        <w:rPr>
          <w:lang w:val="ru-RU"/>
        </w:rPr>
      </w:pPr>
      <w:r w:rsidRPr="002060CD">
        <w:rPr>
          <w:lang w:val="ru-RU"/>
        </w:rPr>
        <w:tab/>
      </w:r>
      <w:r w:rsidRPr="00E6150B">
        <w:rPr>
          <w:rStyle w:val="FootnoteReference"/>
          <w:szCs w:val="18"/>
        </w:rPr>
        <w:footnoteRef/>
      </w:r>
      <w:r w:rsidRPr="002314E8">
        <w:rPr>
          <w:lang w:val="ru-RU"/>
        </w:rPr>
        <w:t xml:space="preserve"> </w:t>
      </w:r>
      <w:r w:rsidRPr="002314E8">
        <w:rPr>
          <w:lang w:val="ru-RU"/>
        </w:rPr>
        <w:tab/>
      </w:r>
      <w:r>
        <w:rPr>
          <w:lang w:val="ru-RU"/>
        </w:rPr>
        <w:t xml:space="preserve">Статья 3: </w:t>
      </w:r>
      <w:r w:rsidRPr="002314E8">
        <w:rPr>
          <w:lang w:val="ru-RU"/>
        </w:rPr>
        <w:t>1)</w:t>
      </w:r>
      <w:r w:rsidRPr="00FD7759">
        <w:rPr>
          <w:lang w:val="ru-RU"/>
        </w:rPr>
        <w:t xml:space="preserve"> </w:t>
      </w:r>
      <w:r w:rsidRPr="002314E8">
        <w:rPr>
          <w:lang w:val="ru-RU"/>
        </w:rPr>
        <w:t>Носителем суверенитета и единственным источником власти в Российской Федерации являет</w:t>
      </w:r>
      <w:r>
        <w:rPr>
          <w:lang w:val="ru-RU"/>
        </w:rPr>
        <w:t xml:space="preserve">ся ее многонациональный народ. </w:t>
      </w:r>
      <w:r w:rsidRPr="002314E8">
        <w:rPr>
          <w:lang w:val="ru-RU"/>
        </w:rPr>
        <w:t xml:space="preserve">2) Народ осуществляет свою власть непосредственно, а также через органы государственной власти и органы местного самоуправления. </w:t>
      </w:r>
      <w:r w:rsidRPr="001F0A8E">
        <w:rPr>
          <w:lang w:val="ru-RU"/>
        </w:rPr>
        <w:t>3) Высшим непосредственным выражением власти народа являются референдум и свободные выборы</w:t>
      </w:r>
      <w:r>
        <w:rPr>
          <w:lang w:val="ru-RU"/>
        </w:rPr>
        <w:t>…</w:t>
      </w:r>
      <w:r w:rsidRPr="001F0A8E">
        <w:rPr>
          <w:lang w:val="ru-RU"/>
        </w:rPr>
        <w:t xml:space="preserve"> </w:t>
      </w:r>
      <w:r>
        <w:rPr>
          <w:lang w:val="ru-RU"/>
        </w:rPr>
        <w:t>Статья</w:t>
      </w:r>
      <w:r w:rsidRPr="001F0A8E">
        <w:rPr>
          <w:lang w:val="ru-RU"/>
        </w:rPr>
        <w:t xml:space="preserve"> 13: 1)</w:t>
      </w:r>
      <w:r w:rsidRPr="00FD7759">
        <w:rPr>
          <w:lang w:val="ru-RU"/>
        </w:rPr>
        <w:t xml:space="preserve"> </w:t>
      </w:r>
      <w:r w:rsidRPr="001F0A8E">
        <w:rPr>
          <w:lang w:val="ru-RU"/>
        </w:rPr>
        <w:t>В Российской Федерации признается идеологическое многообразие. 2) Никакая идеология не может устанавливаться в качестве г</w:t>
      </w:r>
      <w:r>
        <w:rPr>
          <w:lang w:val="ru-RU"/>
        </w:rPr>
        <w:t>осударственной или обязательной</w:t>
      </w:r>
      <w:r w:rsidRPr="001F0A8E">
        <w:rPr>
          <w:lang w:val="ru-RU"/>
        </w:rPr>
        <w:t xml:space="preserve">… </w:t>
      </w:r>
      <w:r>
        <w:rPr>
          <w:lang w:val="ru-RU"/>
        </w:rPr>
        <w:t>Статья</w:t>
      </w:r>
      <w:r w:rsidRPr="001F0A8E">
        <w:rPr>
          <w:lang w:val="ru-RU"/>
        </w:rPr>
        <w:t xml:space="preserve"> 19: …</w:t>
      </w:r>
      <w:bookmarkStart w:id="2" w:name="192"/>
      <w:bookmarkEnd w:id="2"/>
      <w:r w:rsidRPr="001F0A8E">
        <w:rPr>
          <w:lang w:val="ru-RU"/>
        </w:rPr>
        <w:t xml:space="preserve"> </w:t>
      </w:r>
      <w:r>
        <w:rPr>
          <w:lang w:val="ru-RU"/>
        </w:rPr>
        <w:t>2) </w:t>
      </w:r>
      <w:r w:rsidRPr="001F0A8E">
        <w:rPr>
          <w:lang w:val="ru-RU"/>
        </w:rPr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</w:t>
      </w:r>
      <w:r>
        <w:rPr>
          <w:lang w:val="ru-RU"/>
        </w:rPr>
        <w:t>, а также других обстоятельств</w:t>
      </w:r>
      <w:r w:rsidRPr="001F0A8E">
        <w:rPr>
          <w:lang w:val="ru-RU"/>
        </w:rPr>
        <w:t xml:space="preserve">… </w:t>
      </w:r>
      <w:r>
        <w:rPr>
          <w:lang w:val="ru-RU"/>
        </w:rPr>
        <w:t>Статья</w:t>
      </w:r>
      <w:r w:rsidRPr="001F0A8E">
        <w:rPr>
          <w:lang w:val="ru-RU"/>
        </w:rPr>
        <w:t xml:space="preserve"> 30:</w:t>
      </w:r>
      <w:r>
        <w:rPr>
          <w:lang w:val="ru-RU"/>
        </w:rPr>
        <w:t xml:space="preserve"> … </w:t>
      </w:r>
      <w:r w:rsidRPr="001F0A8E">
        <w:rPr>
          <w:lang w:val="ru-RU"/>
        </w:rPr>
        <w:t>2) Никто не может быть принужден к вступлению в какое-либо об</w:t>
      </w:r>
      <w:r>
        <w:rPr>
          <w:lang w:val="ru-RU"/>
        </w:rPr>
        <w:t>ъединение или пребыванию в нем</w:t>
      </w:r>
      <w:r w:rsidRPr="001F0A8E">
        <w:rPr>
          <w:lang w:val="ru-RU"/>
        </w:rPr>
        <w:t>… .</w:t>
      </w:r>
    </w:p>
  </w:footnote>
  <w:footnote w:id="4">
    <w:p w:rsidR="00B87D91" w:rsidRPr="0066551B" w:rsidRDefault="00B87D91" w:rsidP="009015CF">
      <w:pPr>
        <w:pStyle w:val="FootnoteText"/>
        <w:rPr>
          <w:lang w:val="ru-RU"/>
        </w:rPr>
      </w:pPr>
      <w:r w:rsidRPr="001F0A8E">
        <w:rPr>
          <w:lang w:val="ru-RU"/>
        </w:rPr>
        <w:tab/>
      </w:r>
      <w:r w:rsidRPr="009A720F">
        <w:rPr>
          <w:rStyle w:val="FootnoteReference"/>
          <w:szCs w:val="18"/>
        </w:rPr>
        <w:footnoteRef/>
      </w:r>
      <w:r w:rsidRPr="0066551B">
        <w:rPr>
          <w:lang w:val="ru-RU"/>
        </w:rPr>
        <w:t xml:space="preserve"> </w:t>
      </w:r>
      <w:r w:rsidRPr="0066551B">
        <w:rPr>
          <w:lang w:val="ru-RU"/>
        </w:rPr>
        <w:tab/>
      </w:r>
      <w:r>
        <w:rPr>
          <w:lang w:val="ru-RU"/>
        </w:rPr>
        <w:t>Делается</w:t>
      </w:r>
      <w:r w:rsidRPr="0066551B">
        <w:rPr>
          <w:lang w:val="ru-RU"/>
        </w:rPr>
        <w:t xml:space="preserve"> </w:t>
      </w:r>
      <w:r>
        <w:rPr>
          <w:lang w:val="ru-RU"/>
        </w:rPr>
        <w:t>ссылка</w:t>
      </w:r>
      <w:r w:rsidRPr="0066551B">
        <w:rPr>
          <w:lang w:val="ru-RU"/>
        </w:rPr>
        <w:t xml:space="preserve"> </w:t>
      </w:r>
      <w:r>
        <w:rPr>
          <w:lang w:val="ru-RU"/>
        </w:rPr>
        <w:t>на</w:t>
      </w:r>
      <w:r w:rsidRPr="0066551B">
        <w:rPr>
          <w:lang w:val="ru-RU"/>
        </w:rPr>
        <w:t xml:space="preserve"> </w:t>
      </w:r>
      <w:r>
        <w:rPr>
          <w:lang w:val="ru-RU"/>
        </w:rPr>
        <w:t>статью</w:t>
      </w:r>
      <w:r w:rsidRPr="0066551B">
        <w:rPr>
          <w:lang w:val="ru-RU"/>
        </w:rPr>
        <w:t xml:space="preserve"> 98 </w:t>
      </w:r>
      <w:r>
        <w:rPr>
          <w:lang w:val="ru-RU"/>
        </w:rPr>
        <w:t>Федерального</w:t>
      </w:r>
      <w:r w:rsidRPr="0066551B">
        <w:rPr>
          <w:lang w:val="ru-RU"/>
        </w:rPr>
        <w:t xml:space="preserve"> </w:t>
      </w:r>
      <w:r>
        <w:rPr>
          <w:lang w:val="ru-RU"/>
        </w:rPr>
        <w:t>Конституционного</w:t>
      </w:r>
      <w:r w:rsidRPr="0066551B">
        <w:rPr>
          <w:lang w:val="ru-RU"/>
        </w:rPr>
        <w:t xml:space="preserve"> </w:t>
      </w:r>
      <w:r>
        <w:rPr>
          <w:lang w:val="ru-RU"/>
        </w:rPr>
        <w:t>закона</w:t>
      </w:r>
      <w:r w:rsidRPr="0066551B">
        <w:rPr>
          <w:lang w:val="ru-RU"/>
        </w:rPr>
        <w:t xml:space="preserve"> </w:t>
      </w:r>
      <w:r>
        <w:rPr>
          <w:lang w:val="ru-RU"/>
        </w:rPr>
        <w:t>о</w:t>
      </w:r>
      <w:r w:rsidRPr="0066551B">
        <w:rPr>
          <w:lang w:val="ru-RU"/>
        </w:rPr>
        <w:t xml:space="preserve"> </w:t>
      </w:r>
      <w:r>
        <w:rPr>
          <w:lang w:val="ru-RU"/>
        </w:rPr>
        <w:t>Конституционном</w:t>
      </w:r>
      <w:r w:rsidRPr="0066551B">
        <w:rPr>
          <w:lang w:val="ru-RU"/>
        </w:rPr>
        <w:t xml:space="preserve"> </w:t>
      </w:r>
      <w:r>
        <w:rPr>
          <w:lang w:val="ru-RU"/>
        </w:rPr>
        <w:t>Суде</w:t>
      </w:r>
      <w:r w:rsidRPr="0066551B">
        <w:rPr>
          <w:lang w:val="ru-RU"/>
        </w:rPr>
        <w:t xml:space="preserve"> </w:t>
      </w:r>
      <w:r>
        <w:rPr>
          <w:lang w:val="ru-RU"/>
        </w:rPr>
        <w:t>Российской</w:t>
      </w:r>
      <w:r w:rsidRPr="0066551B">
        <w:rPr>
          <w:lang w:val="ru-RU"/>
        </w:rPr>
        <w:t xml:space="preserve"> </w:t>
      </w:r>
      <w:r>
        <w:rPr>
          <w:lang w:val="ru-RU"/>
        </w:rPr>
        <w:t>Федерации</w:t>
      </w:r>
      <w:r w:rsidRPr="0066551B">
        <w:rPr>
          <w:lang w:val="ru-RU"/>
        </w:rPr>
        <w:t xml:space="preserve">. </w:t>
      </w:r>
    </w:p>
  </w:footnote>
  <w:footnote w:id="5">
    <w:p w:rsidR="00B87D91" w:rsidRPr="00A16772" w:rsidRDefault="00B87D91" w:rsidP="009015CF">
      <w:pPr>
        <w:pStyle w:val="FootnoteText"/>
        <w:rPr>
          <w:lang w:val="ru-RU"/>
        </w:rPr>
      </w:pPr>
      <w:r w:rsidRPr="0066551B">
        <w:rPr>
          <w:lang w:val="ru-RU"/>
        </w:rPr>
        <w:tab/>
      </w:r>
      <w:r w:rsidRPr="00E6150B">
        <w:rPr>
          <w:rStyle w:val="FootnoteReference"/>
          <w:szCs w:val="18"/>
        </w:rPr>
        <w:footnoteRef/>
      </w:r>
      <w:r w:rsidRPr="00C116CD">
        <w:rPr>
          <w:lang w:val="ru-RU"/>
        </w:rPr>
        <w:t xml:space="preserve"> </w:t>
      </w:r>
      <w:r w:rsidRPr="00C116CD">
        <w:rPr>
          <w:lang w:val="ru-RU"/>
        </w:rPr>
        <w:tab/>
      </w:r>
      <w:r>
        <w:rPr>
          <w:lang w:val="ru-RU"/>
        </w:rPr>
        <w:t>Например</w:t>
      </w:r>
      <w:r w:rsidRPr="00C116CD">
        <w:rPr>
          <w:lang w:val="ru-RU"/>
        </w:rPr>
        <w:t xml:space="preserve">, </w:t>
      </w:r>
      <w:r>
        <w:rPr>
          <w:lang w:val="ru-RU"/>
        </w:rPr>
        <w:t>в</w:t>
      </w:r>
      <w:r w:rsidRPr="00C116C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116CD">
        <w:rPr>
          <w:lang w:val="ru-RU"/>
        </w:rPr>
        <w:t xml:space="preserve"> </w:t>
      </w:r>
      <w:r>
        <w:rPr>
          <w:lang w:val="ru-RU"/>
        </w:rPr>
        <w:t>с</w:t>
      </w:r>
      <w:r w:rsidRPr="00C116CD">
        <w:rPr>
          <w:lang w:val="ru-RU"/>
        </w:rPr>
        <w:t xml:space="preserve"> </w:t>
      </w:r>
      <w:r>
        <w:rPr>
          <w:lang w:val="ru-RU"/>
        </w:rPr>
        <w:t>пунктом</w:t>
      </w:r>
      <w:r w:rsidRPr="00C116CD">
        <w:rPr>
          <w:lang w:val="ru-RU"/>
        </w:rPr>
        <w:t xml:space="preserve"> 8 </w:t>
      </w:r>
      <w:r>
        <w:rPr>
          <w:lang w:val="ru-RU"/>
        </w:rPr>
        <w:t>статьи</w:t>
      </w:r>
      <w:r w:rsidRPr="00C116CD">
        <w:rPr>
          <w:lang w:val="ru-RU"/>
        </w:rPr>
        <w:t xml:space="preserve"> 36 </w:t>
      </w:r>
      <w:r>
        <w:rPr>
          <w:lang w:val="ru-RU"/>
        </w:rPr>
        <w:t>федерального</w:t>
      </w:r>
      <w:r w:rsidRPr="00C116CD">
        <w:rPr>
          <w:lang w:val="ru-RU"/>
        </w:rPr>
        <w:t xml:space="preserve"> </w:t>
      </w:r>
      <w:r>
        <w:rPr>
          <w:lang w:val="ru-RU"/>
        </w:rPr>
        <w:t>закона</w:t>
      </w:r>
      <w:r w:rsidRPr="00C116CD">
        <w:rPr>
          <w:lang w:val="ru-RU"/>
        </w:rPr>
        <w:t xml:space="preserve"> </w:t>
      </w:r>
      <w:r>
        <w:rPr>
          <w:lang w:val="ru-RU"/>
        </w:rPr>
        <w:t>о</w:t>
      </w:r>
      <w:r w:rsidRPr="00C116CD">
        <w:rPr>
          <w:lang w:val="ru-RU"/>
        </w:rPr>
        <w:t xml:space="preserve"> </w:t>
      </w:r>
      <w:r>
        <w:rPr>
          <w:lang w:val="ru-RU"/>
        </w:rPr>
        <w:t>выборах</w:t>
      </w:r>
      <w:r w:rsidRPr="00C116CD">
        <w:rPr>
          <w:lang w:val="ru-RU"/>
        </w:rPr>
        <w:t xml:space="preserve"> </w:t>
      </w:r>
      <w:r>
        <w:rPr>
          <w:lang w:val="ru-RU"/>
        </w:rPr>
        <w:t>депутатов</w:t>
      </w:r>
      <w:r w:rsidRPr="00C116CD">
        <w:rPr>
          <w:lang w:val="ru-RU"/>
        </w:rPr>
        <w:t xml:space="preserve"> </w:t>
      </w:r>
      <w:r>
        <w:rPr>
          <w:lang w:val="ru-RU"/>
        </w:rPr>
        <w:t>Государственной</w:t>
      </w:r>
      <w:r w:rsidRPr="00C116CD">
        <w:rPr>
          <w:lang w:val="ru-RU"/>
        </w:rPr>
        <w:t xml:space="preserve"> </w:t>
      </w:r>
      <w:r>
        <w:rPr>
          <w:lang w:val="ru-RU"/>
        </w:rPr>
        <w:t>Думы</w:t>
      </w:r>
      <w:r w:rsidRPr="00C116CD">
        <w:rPr>
          <w:lang w:val="ru-RU"/>
        </w:rPr>
        <w:t xml:space="preserve"> </w:t>
      </w:r>
      <w:r>
        <w:rPr>
          <w:lang w:val="ru-RU"/>
        </w:rPr>
        <w:t>федеральный</w:t>
      </w:r>
      <w:r w:rsidRPr="00C116CD">
        <w:rPr>
          <w:lang w:val="ru-RU"/>
        </w:rPr>
        <w:t xml:space="preserve"> </w:t>
      </w:r>
      <w:r>
        <w:rPr>
          <w:lang w:val="ru-RU"/>
        </w:rPr>
        <w:t>список</w:t>
      </w:r>
      <w:r w:rsidRPr="00C116CD">
        <w:rPr>
          <w:lang w:val="ru-RU"/>
        </w:rPr>
        <w:t xml:space="preserve"> </w:t>
      </w:r>
      <w:r>
        <w:rPr>
          <w:lang w:val="ru-RU"/>
        </w:rPr>
        <w:t>кандидатов</w:t>
      </w:r>
      <w:r w:rsidRPr="00C116CD">
        <w:rPr>
          <w:lang w:val="ru-RU"/>
        </w:rPr>
        <w:t xml:space="preserve">, </w:t>
      </w:r>
      <w:r>
        <w:rPr>
          <w:lang w:val="ru-RU"/>
        </w:rPr>
        <w:t>а</w:t>
      </w:r>
      <w:r w:rsidRPr="00C116CD">
        <w:rPr>
          <w:lang w:val="ru-RU"/>
        </w:rPr>
        <w:t xml:space="preserve"> </w:t>
      </w:r>
      <w:r>
        <w:rPr>
          <w:lang w:val="ru-RU"/>
        </w:rPr>
        <w:t>также</w:t>
      </w:r>
      <w:r w:rsidRPr="00C116CD">
        <w:rPr>
          <w:lang w:val="ru-RU"/>
        </w:rPr>
        <w:t xml:space="preserve"> </w:t>
      </w:r>
      <w:r>
        <w:rPr>
          <w:lang w:val="ru-RU"/>
        </w:rPr>
        <w:t>включение</w:t>
      </w:r>
      <w:r w:rsidRPr="00C116CD">
        <w:rPr>
          <w:lang w:val="ru-RU"/>
        </w:rPr>
        <w:t xml:space="preserve"> </w:t>
      </w:r>
      <w:r>
        <w:rPr>
          <w:lang w:val="ru-RU"/>
        </w:rPr>
        <w:t>в</w:t>
      </w:r>
      <w:r w:rsidRPr="00C116CD">
        <w:rPr>
          <w:lang w:val="ru-RU"/>
        </w:rPr>
        <w:t xml:space="preserve"> </w:t>
      </w:r>
      <w:r>
        <w:rPr>
          <w:lang w:val="ru-RU"/>
        </w:rPr>
        <w:t>него</w:t>
      </w:r>
      <w:r w:rsidRPr="00C116CD">
        <w:rPr>
          <w:lang w:val="ru-RU"/>
        </w:rPr>
        <w:t xml:space="preserve"> </w:t>
      </w:r>
      <w:r>
        <w:rPr>
          <w:lang w:val="ru-RU"/>
        </w:rPr>
        <w:t>кандидатур</w:t>
      </w:r>
      <w:r w:rsidRPr="00C116CD">
        <w:rPr>
          <w:lang w:val="ru-RU"/>
        </w:rPr>
        <w:t xml:space="preserve">, </w:t>
      </w:r>
      <w:r>
        <w:rPr>
          <w:lang w:val="ru-RU"/>
        </w:rPr>
        <w:t>одобряется</w:t>
      </w:r>
      <w:r w:rsidRPr="00C116CD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C116CD">
        <w:rPr>
          <w:lang w:val="ru-RU"/>
        </w:rPr>
        <w:t xml:space="preserve"> </w:t>
      </w:r>
      <w:r>
        <w:rPr>
          <w:lang w:val="ru-RU"/>
        </w:rPr>
        <w:t>политической</w:t>
      </w:r>
      <w:r w:rsidRPr="00C116CD">
        <w:rPr>
          <w:lang w:val="ru-RU"/>
        </w:rPr>
        <w:t xml:space="preserve"> </w:t>
      </w:r>
      <w:r>
        <w:rPr>
          <w:lang w:val="ru-RU"/>
        </w:rPr>
        <w:t xml:space="preserve">партией. Таким образом, автор делает вывод, что решение о регистрации или отказе в регистрации лица в качестве кандидата зависит от позиции соответствующей партии. Кроме того, независимый кандидат может обратиться к региональному отделению политической партии с просьбой зарегистрировать его в качестве кандидата. Однако при обращении с такой просьбой он должен получить поддержку не менее 10 членов данной политической партии. Окончательное решение о включении лица в список кандидатов принимается в ходе конференции регионального отделения соответствующей политической партии. Одной из причин для отказа в регистрации лица может быть факт ограничения числа кандидатов на региональном уровне. Кроме того, даже если частное лицо получает одобрение в ходе региональной конференции, его кандидатура должна быть вновь одобрена в ходе генеральной конференции соответствующей политической партии для включения в список кандидатов на федеральных выборах. </w:t>
      </w:r>
    </w:p>
  </w:footnote>
  <w:footnote w:id="6">
    <w:p w:rsidR="00B87D91" w:rsidRPr="00FA1579" w:rsidRDefault="00B87D91" w:rsidP="007F6F04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A1579">
        <w:rPr>
          <w:lang w:val="ru-RU"/>
        </w:rPr>
        <w:tab/>
        <w:t xml:space="preserve">Европейский Суд по правам человека, </w:t>
      </w:r>
      <w:r w:rsidRPr="00FA1579">
        <w:rPr>
          <w:i/>
          <w:lang w:val="ru-RU"/>
        </w:rPr>
        <w:t xml:space="preserve">Республиканская партия России против России, </w:t>
      </w:r>
      <w:r w:rsidRPr="00FA1579">
        <w:rPr>
          <w:lang w:val="ru-RU"/>
        </w:rPr>
        <w:t>жалоба № 12976/07, судебное решение от</w:t>
      </w:r>
      <w:r>
        <w:rPr>
          <w:lang w:val="ru-RU"/>
        </w:rPr>
        <w:t xml:space="preserve"> 12 апреля 2011 года, пункт</w:t>
      </w:r>
      <w:r w:rsidRPr="00FA1579">
        <w:rPr>
          <w:lang w:val="ru-RU"/>
        </w:rPr>
        <w:t xml:space="preserve"> 58; заключение Европейской комиссии за демократию через право о Федеральном законе о выборах депутатов Государственной Думы Российской Федерации, принятое Советом за демократические выборы на его 40-м заседании (15 марта 2012 года) и Венецианской комиссией на ее 90-м пленарном заседании (16</w:t>
      </w:r>
      <w:r>
        <w:rPr>
          <w:lang w:val="ru-RU"/>
        </w:rPr>
        <w:t>−</w:t>
      </w:r>
      <w:r w:rsidRPr="00FA1579">
        <w:rPr>
          <w:lang w:val="ru-RU"/>
        </w:rPr>
        <w:t>17 марта 2012 года).</w:t>
      </w:r>
    </w:p>
  </w:footnote>
  <w:footnote w:id="7">
    <w:p w:rsidR="00B87D91" w:rsidRPr="00FA1579" w:rsidRDefault="00B87D91" w:rsidP="007F6F04">
      <w:pPr>
        <w:pStyle w:val="FootnoteText"/>
        <w:rPr>
          <w:lang w:val="ru-RU"/>
        </w:rPr>
      </w:pPr>
      <w:r w:rsidRPr="00FC7B06">
        <w:rPr>
          <w:lang w:val="ru-RU"/>
        </w:rPr>
        <w:tab/>
      </w:r>
      <w:r>
        <w:rPr>
          <w:rStyle w:val="FootnoteReference"/>
        </w:rPr>
        <w:footnoteRef/>
      </w:r>
      <w:r w:rsidRPr="00FA1579">
        <w:rPr>
          <w:lang w:val="ru-RU"/>
        </w:rPr>
        <w:tab/>
        <w:t xml:space="preserve">Парламентская ассамблея Совета Европы, </w:t>
      </w:r>
      <w:r>
        <w:rPr>
          <w:lang w:val="ru-RU"/>
        </w:rPr>
        <w:t>"</w:t>
      </w:r>
      <w:r w:rsidRPr="00FA1579">
        <w:rPr>
          <w:lang w:val="ru-RU"/>
        </w:rPr>
        <w:t>Наблюдение за парламентскими выборами в Российской Федерации (4 декабря 2011 года)</w:t>
      </w:r>
      <w:r>
        <w:rPr>
          <w:lang w:val="ru-RU"/>
        </w:rPr>
        <w:t>"</w:t>
      </w:r>
      <w:r w:rsidRPr="00FA1579">
        <w:rPr>
          <w:lang w:val="ru-RU"/>
        </w:rPr>
        <w:t>, 23 января 2012 года, Doc. 12833, п</w:t>
      </w:r>
      <w:r>
        <w:rPr>
          <w:lang w:val="ru-RU"/>
        </w:rPr>
        <w:t>ункт </w:t>
      </w:r>
      <w:r w:rsidRPr="00FA1579">
        <w:rPr>
          <w:lang w:val="ru-RU"/>
        </w:rPr>
        <w:t>19. (</w:t>
      </w:r>
      <w:r>
        <w:rPr>
          <w:lang w:val="ru-RU"/>
        </w:rPr>
        <w:t>"</w:t>
      </w:r>
      <w:r w:rsidRPr="00FA1579">
        <w:rPr>
          <w:lang w:val="ru-RU"/>
        </w:rPr>
        <w:t>Закон о политических партиях требует, чтобы все политические партии насчитывали в своем составе не менее 45</w:t>
      </w:r>
      <w:r w:rsidRPr="00FA1579">
        <w:rPr>
          <w:lang w:val="en-US"/>
        </w:rPr>
        <w:t> </w:t>
      </w:r>
      <w:r w:rsidRPr="00FA1579">
        <w:rPr>
          <w:lang w:val="ru-RU"/>
        </w:rPr>
        <w:t>000 членов и обладали региональными отделениями, каждое из которых должно насчитывать не менее 450 членов, в более чем половине субъектов Российской Федерации</w:t>
      </w:r>
      <w:r>
        <w:rPr>
          <w:lang w:val="ru-RU"/>
        </w:rPr>
        <w:t>"</w:t>
      </w:r>
      <w:r w:rsidRPr="00FA1579">
        <w:rPr>
          <w:lang w:val="ru-RU"/>
        </w:rPr>
        <w:t>, там же.)</w:t>
      </w:r>
    </w:p>
  </w:footnote>
  <w:footnote w:id="8">
    <w:p w:rsidR="00B87D91" w:rsidRPr="005616E6" w:rsidRDefault="00B87D91" w:rsidP="007F6F04">
      <w:pPr>
        <w:pStyle w:val="FootnoteText"/>
        <w:rPr>
          <w:lang w:val="ru-RU"/>
        </w:rPr>
      </w:pPr>
      <w:r w:rsidRPr="007F6F04">
        <w:rPr>
          <w:lang w:val="ru-RU"/>
        </w:rPr>
        <w:tab/>
      </w:r>
      <w:r>
        <w:rPr>
          <w:rStyle w:val="FootnoteReference"/>
        </w:rPr>
        <w:footnoteRef/>
      </w:r>
      <w:r w:rsidRPr="005616E6">
        <w:rPr>
          <w:lang w:val="ru-RU"/>
        </w:rPr>
        <w:tab/>
        <w:t xml:space="preserve">См. также заключение Европейской комиссии за демократию через право о Федеральном законе о выборах депутатов Государственной Думы Российской Федерации; </w:t>
      </w:r>
      <w:r w:rsidRPr="005616E6">
        <w:rPr>
          <w:i/>
          <w:lang w:val="ru-RU"/>
        </w:rPr>
        <w:t>Республиканская партия России против России</w:t>
      </w:r>
      <w:r w:rsidRPr="005616E6">
        <w:rPr>
          <w:lang w:val="ru-RU"/>
        </w:rPr>
        <w:t>, п</w:t>
      </w:r>
      <w:r>
        <w:rPr>
          <w:lang w:val="ru-RU"/>
        </w:rPr>
        <w:t>ункты</w:t>
      </w:r>
      <w:r w:rsidRPr="005616E6">
        <w:rPr>
          <w:lang w:val="ru-RU"/>
        </w:rPr>
        <w:t xml:space="preserve"> 61</w:t>
      </w:r>
      <w:r>
        <w:rPr>
          <w:lang w:val="ru-RU"/>
        </w:rPr>
        <w:t>−</w:t>
      </w:r>
      <w:r w:rsidRPr="005616E6">
        <w:rPr>
          <w:lang w:val="ru-RU"/>
        </w:rPr>
        <w:t>62.</w:t>
      </w:r>
    </w:p>
  </w:footnote>
  <w:footnote w:id="9">
    <w:p w:rsidR="00B87D91" w:rsidRPr="005616E6" w:rsidRDefault="00B87D91" w:rsidP="007F6F04">
      <w:pPr>
        <w:pStyle w:val="FootnoteText"/>
        <w:rPr>
          <w:lang w:val="ru-RU"/>
        </w:rPr>
      </w:pPr>
      <w:r w:rsidRPr="007F6F04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5616E6">
        <w:rPr>
          <w:lang w:val="ru-RU"/>
        </w:rPr>
        <w:t>См</w:t>
      </w:r>
      <w:r w:rsidRPr="005616E6">
        <w:rPr>
          <w:lang w:val="en-US"/>
        </w:rPr>
        <w:t xml:space="preserve">., </w:t>
      </w:r>
      <w:r w:rsidRPr="005616E6">
        <w:rPr>
          <w:lang w:val="ru-RU"/>
        </w:rPr>
        <w:t>например</w:t>
      </w:r>
      <w:r w:rsidRPr="005616E6">
        <w:rPr>
          <w:lang w:val="en-US"/>
        </w:rPr>
        <w:t xml:space="preserve">, European Court of Human Rights, </w:t>
      </w:r>
      <w:r w:rsidRPr="005616E6">
        <w:rPr>
          <w:i/>
          <w:lang w:val="en-US"/>
        </w:rPr>
        <w:t xml:space="preserve">Young, James and Webster </w:t>
      </w:r>
      <w:r w:rsidRPr="005616E6">
        <w:rPr>
          <w:lang w:val="en-US"/>
        </w:rPr>
        <w:t>v.</w:t>
      </w:r>
      <w:r w:rsidRPr="005616E6">
        <w:rPr>
          <w:i/>
          <w:lang w:val="en-US"/>
        </w:rPr>
        <w:t xml:space="preserve"> United Kingdom</w:t>
      </w:r>
      <w:r w:rsidRPr="005616E6">
        <w:rPr>
          <w:lang w:val="en-US"/>
        </w:rPr>
        <w:t>,</w:t>
      </w:r>
      <w:r w:rsidRPr="005616E6">
        <w:rPr>
          <w:i/>
          <w:lang w:val="en-US"/>
        </w:rPr>
        <w:t xml:space="preserve"> </w:t>
      </w:r>
      <w:r w:rsidRPr="005616E6">
        <w:rPr>
          <w:iCs/>
          <w:lang w:val="en-US"/>
        </w:rPr>
        <w:t xml:space="preserve">application No. 7601/76; 7806/77, </w:t>
      </w:r>
      <w:r w:rsidRPr="005616E6">
        <w:rPr>
          <w:lang w:val="en-US"/>
        </w:rPr>
        <w:t xml:space="preserve">judgement of 13 August 1981, para. </w:t>
      </w:r>
      <w:r w:rsidRPr="005616E6">
        <w:rPr>
          <w:lang w:val="ru-RU"/>
        </w:rPr>
        <w:t>52.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1" w:rsidRPr="00D672CC" w:rsidRDefault="00B87D91">
    <w:pPr>
      <w:pStyle w:val="Header"/>
      <w:rPr>
        <w:lang w:val="en-US"/>
      </w:rPr>
    </w:pPr>
    <w:r>
      <w:rPr>
        <w:lang w:val="en-US"/>
      </w:rPr>
      <w:t>CCPR/</w:t>
    </w:r>
    <w:r>
      <w:rPr>
        <w:lang w:val="ru-RU"/>
      </w:rPr>
      <w:t>С/107/</w:t>
    </w:r>
    <w:r>
      <w:rPr>
        <w:lang w:val="en-US"/>
      </w:rPr>
      <w:t>D/1857/2008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1" w:rsidRPr="005F0588" w:rsidRDefault="00B87D91">
    <w:pPr>
      <w:pStyle w:val="Header"/>
      <w:rPr>
        <w:lang w:val="en-US"/>
      </w:rPr>
    </w:pPr>
    <w:r>
      <w:rPr>
        <w:lang w:val="en-US"/>
      </w:rPr>
      <w:tab/>
    </w:r>
    <w:r w:rsidRPr="00410171">
      <w:rPr>
        <w:lang w:val="en-US"/>
      </w:rPr>
      <w:t>CCPR/</w:t>
    </w:r>
    <w:r w:rsidRPr="00410171">
      <w:t>С/107/</w:t>
    </w:r>
    <w:r w:rsidRPr="00410171">
      <w:rPr>
        <w:lang w:val="en-US"/>
      </w:rPr>
      <w:t>D/1857/2008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1" w:rsidRPr="00D672CC" w:rsidRDefault="00B87D91">
    <w:pPr>
      <w:pStyle w:val="Header"/>
      <w:rPr>
        <w:lang w:val="en-US"/>
      </w:rPr>
    </w:pPr>
    <w:r>
      <w:rPr>
        <w:lang w:val="en-US"/>
      </w:rPr>
      <w:t>CCPR/</w:t>
    </w:r>
    <w:r>
      <w:rPr>
        <w:lang w:val="ru-RU"/>
      </w:rPr>
      <w:t>С/107/</w:t>
    </w:r>
    <w:r>
      <w:rPr>
        <w:lang w:val="en-US"/>
      </w:rPr>
      <w:t>D/1857/2008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1" w:rsidRPr="005F0588" w:rsidRDefault="00B87D91">
    <w:pPr>
      <w:pStyle w:val="Header"/>
      <w:rPr>
        <w:lang w:val="en-US"/>
      </w:rPr>
    </w:pPr>
    <w:r>
      <w:rPr>
        <w:lang w:val="en-US"/>
      </w:rPr>
      <w:tab/>
    </w:r>
    <w:r w:rsidRPr="00410171">
      <w:rPr>
        <w:lang w:val="en-US"/>
      </w:rPr>
      <w:t>CCPR/</w:t>
    </w:r>
    <w:r w:rsidRPr="00410171">
      <w:t>С/107/</w:t>
    </w:r>
    <w:r w:rsidRPr="00410171">
      <w:rPr>
        <w:lang w:val="en-US"/>
      </w:rPr>
      <w:t>D/1857/2008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91" w:rsidRDefault="00B87D91" w:rsidP="00364716">
    <w:pPr>
      <w:pStyle w:val="Header"/>
      <w:jc w:val="right"/>
    </w:pPr>
    <w:r w:rsidRPr="00410171">
      <w:rPr>
        <w:lang w:val="en-US"/>
      </w:rPr>
      <w:t>CCPR/</w:t>
    </w:r>
    <w:r w:rsidRPr="00410171">
      <w:t>С/107/</w:t>
    </w:r>
    <w:r w:rsidRPr="00410171">
      <w:rPr>
        <w:lang w:val="en-US"/>
      </w:rPr>
      <w:t>D/1857/2008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09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10F"/>
    <w:rsid w:val="00117AEE"/>
    <w:rsid w:val="001463F7"/>
    <w:rsid w:val="0015769C"/>
    <w:rsid w:val="00166D3F"/>
    <w:rsid w:val="001755A4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C5036"/>
    <w:rsid w:val="002C5098"/>
    <w:rsid w:val="002C6A71"/>
    <w:rsid w:val="002C6D5F"/>
    <w:rsid w:val="002D0B39"/>
    <w:rsid w:val="002D15EA"/>
    <w:rsid w:val="002D409B"/>
    <w:rsid w:val="002D6C07"/>
    <w:rsid w:val="002E0CE6"/>
    <w:rsid w:val="002E1163"/>
    <w:rsid w:val="002E43F3"/>
    <w:rsid w:val="003215F5"/>
    <w:rsid w:val="00332891"/>
    <w:rsid w:val="00356BB2"/>
    <w:rsid w:val="00360477"/>
    <w:rsid w:val="00364716"/>
    <w:rsid w:val="00366F8A"/>
    <w:rsid w:val="00367FC9"/>
    <w:rsid w:val="003711A1"/>
    <w:rsid w:val="00372123"/>
    <w:rsid w:val="00386581"/>
    <w:rsid w:val="00387100"/>
    <w:rsid w:val="003951D3"/>
    <w:rsid w:val="003978C6"/>
    <w:rsid w:val="003B40A9"/>
    <w:rsid w:val="003B4F2C"/>
    <w:rsid w:val="003C016E"/>
    <w:rsid w:val="003D5EBD"/>
    <w:rsid w:val="003F5C08"/>
    <w:rsid w:val="00401CE0"/>
    <w:rsid w:val="00403234"/>
    <w:rsid w:val="00407AC3"/>
    <w:rsid w:val="00410171"/>
    <w:rsid w:val="00414586"/>
    <w:rsid w:val="00415059"/>
    <w:rsid w:val="00424FDD"/>
    <w:rsid w:val="0043033D"/>
    <w:rsid w:val="00435FE4"/>
    <w:rsid w:val="004502BA"/>
    <w:rsid w:val="00457634"/>
    <w:rsid w:val="00474F42"/>
    <w:rsid w:val="004768EE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32B0A"/>
    <w:rsid w:val="00537E3F"/>
    <w:rsid w:val="00540A9A"/>
    <w:rsid w:val="00543522"/>
    <w:rsid w:val="00545680"/>
    <w:rsid w:val="0056618E"/>
    <w:rsid w:val="00566ECD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2235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4E2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54B6B"/>
    <w:rsid w:val="00762446"/>
    <w:rsid w:val="00781ACB"/>
    <w:rsid w:val="007A79EB"/>
    <w:rsid w:val="007D4CA0"/>
    <w:rsid w:val="007D7A23"/>
    <w:rsid w:val="007E38C3"/>
    <w:rsid w:val="007E549E"/>
    <w:rsid w:val="007E71C9"/>
    <w:rsid w:val="007F6F04"/>
    <w:rsid w:val="007F7553"/>
    <w:rsid w:val="0080755E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15CF"/>
    <w:rsid w:val="00915B0A"/>
    <w:rsid w:val="00926904"/>
    <w:rsid w:val="009372F0"/>
    <w:rsid w:val="00955022"/>
    <w:rsid w:val="00957B4D"/>
    <w:rsid w:val="00960D05"/>
    <w:rsid w:val="00964EEA"/>
    <w:rsid w:val="00980C86"/>
    <w:rsid w:val="009B1D9B"/>
    <w:rsid w:val="009B4074"/>
    <w:rsid w:val="009B70A4"/>
    <w:rsid w:val="009C30BB"/>
    <w:rsid w:val="009C60BE"/>
    <w:rsid w:val="009E6279"/>
    <w:rsid w:val="009F00A6"/>
    <w:rsid w:val="009F56A7"/>
    <w:rsid w:val="009F5B05"/>
    <w:rsid w:val="00A026CA"/>
    <w:rsid w:val="00A07232"/>
    <w:rsid w:val="00A1122B"/>
    <w:rsid w:val="00A14800"/>
    <w:rsid w:val="00A156DE"/>
    <w:rsid w:val="00A157ED"/>
    <w:rsid w:val="00A2446A"/>
    <w:rsid w:val="00A3702D"/>
    <w:rsid w:val="00A4025D"/>
    <w:rsid w:val="00A54B4C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514DA"/>
    <w:rsid w:val="00B65D27"/>
    <w:rsid w:val="00B81305"/>
    <w:rsid w:val="00B87D91"/>
    <w:rsid w:val="00BA3B0F"/>
    <w:rsid w:val="00BB0B55"/>
    <w:rsid w:val="00BB17DC"/>
    <w:rsid w:val="00BB1AF9"/>
    <w:rsid w:val="00BB4C4A"/>
    <w:rsid w:val="00BC08C4"/>
    <w:rsid w:val="00BC7F12"/>
    <w:rsid w:val="00BD3CAE"/>
    <w:rsid w:val="00BD5F3C"/>
    <w:rsid w:val="00C07C0F"/>
    <w:rsid w:val="00C110AC"/>
    <w:rsid w:val="00C145C4"/>
    <w:rsid w:val="00C1631E"/>
    <w:rsid w:val="00C20D2F"/>
    <w:rsid w:val="00C2131B"/>
    <w:rsid w:val="00C23E28"/>
    <w:rsid w:val="00C37AF8"/>
    <w:rsid w:val="00C37C79"/>
    <w:rsid w:val="00C41BBC"/>
    <w:rsid w:val="00C51419"/>
    <w:rsid w:val="00C54056"/>
    <w:rsid w:val="00C550A0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6E98"/>
    <w:rsid w:val="00D26B13"/>
    <w:rsid w:val="00D26CC1"/>
    <w:rsid w:val="00D30662"/>
    <w:rsid w:val="00D32A0B"/>
    <w:rsid w:val="00D6236B"/>
    <w:rsid w:val="00D672CC"/>
    <w:rsid w:val="00D76358"/>
    <w:rsid w:val="00D809D1"/>
    <w:rsid w:val="00D84ECF"/>
    <w:rsid w:val="00DA2851"/>
    <w:rsid w:val="00DA2B7C"/>
    <w:rsid w:val="00DA5686"/>
    <w:rsid w:val="00DB2FC0"/>
    <w:rsid w:val="00DE0CAC"/>
    <w:rsid w:val="00DE3D0C"/>
    <w:rsid w:val="00DF02C4"/>
    <w:rsid w:val="00DF18FA"/>
    <w:rsid w:val="00DF49CA"/>
    <w:rsid w:val="00DF775B"/>
    <w:rsid w:val="00E007F3"/>
    <w:rsid w:val="00E00DEA"/>
    <w:rsid w:val="00E06EF0"/>
    <w:rsid w:val="00E11679"/>
    <w:rsid w:val="00E20DA9"/>
    <w:rsid w:val="00E307D1"/>
    <w:rsid w:val="00E32249"/>
    <w:rsid w:val="00E41D18"/>
    <w:rsid w:val="00E46A04"/>
    <w:rsid w:val="00E508A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0A83"/>
    <w:rsid w:val="00F52A0E"/>
    <w:rsid w:val="00F71F63"/>
    <w:rsid w:val="00F87506"/>
    <w:rsid w:val="00F879E1"/>
    <w:rsid w:val="00F92C41"/>
    <w:rsid w:val="00FA4A7A"/>
    <w:rsid w:val="00FA5522"/>
    <w:rsid w:val="00FA6E4A"/>
    <w:rsid w:val="00FB2B35"/>
    <w:rsid w:val="00FC4AE1"/>
    <w:rsid w:val="00FD7162"/>
    <w:rsid w:val="00FD7759"/>
    <w:rsid w:val="00FD78A3"/>
    <w:rsid w:val="00FF6C8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1</TotalTime>
  <Pages>1</Pages>
  <Words>6199</Words>
  <Characters>40731</Characters>
  <Application>Microsoft Office Outlook</Application>
  <DocSecurity>4</DocSecurity>
  <Lines>754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Степанова Нина</dc:creator>
  <cp:keywords/>
  <dc:description/>
  <cp:lastModifiedBy>Anna Petelina</cp:lastModifiedBy>
  <cp:revision>3</cp:revision>
  <cp:lastPrinted>2013-07-09T14:29:00Z</cp:lastPrinted>
  <dcterms:created xsi:type="dcterms:W3CDTF">2013-07-09T14:29:00Z</dcterms:created>
  <dcterms:modified xsi:type="dcterms:W3CDTF">2013-07-09T14:30:00Z</dcterms:modified>
</cp:coreProperties>
</file>