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C57E3E">
                <w:t>C/105/D/1226/2003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Distr</w:t>
            </w:r>
            <w:proofErr w:type="spellEnd"/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C57E3E">
              <w:rPr>
                <w:lang w:val="en-US"/>
              </w:rPr>
              <w:fldChar w:fldCharType="separate"/>
            </w:r>
            <w:r w:rsidR="00C57E3E">
              <w:rPr>
                <w:lang w:val="en-US"/>
              </w:rPr>
              <w:t>29 August 2012</w:t>
            </w:r>
            <w:r>
              <w:rPr>
                <w:lang w:val="en-US"/>
              </w:rPr>
              <w:fldChar w:fldCharType="end"/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C57E3E" w:rsidRPr="00865AAA" w:rsidRDefault="00C57E3E" w:rsidP="00C57E3E">
      <w:pPr>
        <w:spacing w:before="120"/>
        <w:rPr>
          <w:b/>
          <w:sz w:val="24"/>
        </w:rPr>
      </w:pPr>
      <w:r w:rsidRPr="00865AAA">
        <w:rPr>
          <w:b/>
          <w:sz w:val="24"/>
        </w:rPr>
        <w:t>Комитет по правам человека</w:t>
      </w:r>
    </w:p>
    <w:p w:rsidR="00C57E3E" w:rsidRPr="00865AAA" w:rsidRDefault="00C57E3E" w:rsidP="00C57E3E">
      <w:pPr>
        <w:pStyle w:val="HChGR"/>
      </w:pPr>
      <w:r>
        <w:tab/>
      </w:r>
      <w:r>
        <w:tab/>
      </w:r>
      <w:r w:rsidRPr="00865AAA">
        <w:t>Сообщение № 1226/2003</w:t>
      </w:r>
    </w:p>
    <w:p w:rsidR="00C57E3E" w:rsidRPr="00865AAA" w:rsidRDefault="00C57E3E" w:rsidP="00C57E3E">
      <w:pPr>
        <w:pStyle w:val="H1GR"/>
      </w:pPr>
      <w:r>
        <w:tab/>
      </w:r>
      <w:r>
        <w:tab/>
      </w:r>
      <w:r w:rsidRPr="00865AAA">
        <w:t xml:space="preserve">Соображения, принятые Комитетом на его </w:t>
      </w:r>
      <w:r w:rsidR="006819B9">
        <w:t>105-й</w:t>
      </w:r>
      <w:r w:rsidRPr="00865AAA">
        <w:t xml:space="preserve"> сессии </w:t>
      </w:r>
      <w:r w:rsidR="006819B9">
        <w:br/>
      </w:r>
      <w:r w:rsidRPr="00865AAA">
        <w:t>9−27 июля 2012 года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C57E3E" w:rsidRPr="00001A5A" w:rsidTr="00394AF8">
        <w:tc>
          <w:tcPr>
            <w:tcW w:w="2933" w:type="dxa"/>
          </w:tcPr>
          <w:p w:rsidR="00C57E3E" w:rsidRPr="00CB613D" w:rsidRDefault="00C57E3E" w:rsidP="00C57E3E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Представлено:</w:t>
            </w:r>
          </w:p>
        </w:tc>
        <w:tc>
          <w:tcPr>
            <w:tcW w:w="3871" w:type="dxa"/>
          </w:tcPr>
          <w:p w:rsidR="00C57E3E" w:rsidRPr="00001A5A" w:rsidRDefault="00C57E3E" w:rsidP="00C57E3E">
            <w:pPr>
              <w:spacing w:after="120"/>
            </w:pPr>
            <w:r>
              <w:t xml:space="preserve">Виктором </w:t>
            </w:r>
            <w:proofErr w:type="spellStart"/>
            <w:r>
              <w:t>Корнеенко</w:t>
            </w:r>
            <w:proofErr w:type="spellEnd"/>
            <w:r>
              <w:t xml:space="preserve"> (адвокатом не</w:t>
            </w:r>
            <w:r w:rsidR="00DA5546">
              <w:t> </w:t>
            </w:r>
            <w:r>
              <w:t>представлен)</w:t>
            </w:r>
          </w:p>
        </w:tc>
      </w:tr>
      <w:tr w:rsidR="00C57E3E" w:rsidTr="00394AF8">
        <w:tc>
          <w:tcPr>
            <w:tcW w:w="2933" w:type="dxa"/>
          </w:tcPr>
          <w:p w:rsidR="00C57E3E" w:rsidRPr="00CB613D" w:rsidRDefault="00C57E3E" w:rsidP="00C57E3E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</w:tcPr>
          <w:p w:rsidR="00C57E3E" w:rsidRDefault="00C57E3E" w:rsidP="00C57E3E">
            <w:pPr>
              <w:spacing w:after="120"/>
            </w:pPr>
            <w:r>
              <w:t>автор сообщения</w:t>
            </w:r>
          </w:p>
        </w:tc>
      </w:tr>
      <w:tr w:rsidR="00C57E3E" w:rsidTr="00394AF8">
        <w:tc>
          <w:tcPr>
            <w:tcW w:w="2933" w:type="dxa"/>
          </w:tcPr>
          <w:p w:rsidR="00C57E3E" w:rsidRPr="00CB613D" w:rsidRDefault="00C57E3E" w:rsidP="00C57E3E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871" w:type="dxa"/>
          </w:tcPr>
          <w:p w:rsidR="00C57E3E" w:rsidRDefault="00C57E3E" w:rsidP="00C57E3E">
            <w:pPr>
              <w:spacing w:after="120"/>
            </w:pPr>
            <w:r>
              <w:t>Беларусь</w:t>
            </w:r>
          </w:p>
        </w:tc>
      </w:tr>
      <w:tr w:rsidR="00C57E3E" w:rsidTr="00394AF8">
        <w:tc>
          <w:tcPr>
            <w:tcW w:w="2933" w:type="dxa"/>
          </w:tcPr>
          <w:p w:rsidR="00C57E3E" w:rsidRPr="00CB613D" w:rsidRDefault="00C57E3E" w:rsidP="00C57E3E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3871" w:type="dxa"/>
          </w:tcPr>
          <w:p w:rsidR="00C57E3E" w:rsidRPr="002A4F6C" w:rsidRDefault="00C57E3E" w:rsidP="00C57E3E">
            <w:pPr>
              <w:spacing w:after="120"/>
            </w:pPr>
            <w:r>
              <w:t>5 августа 2003 года (первоначальное представление)</w:t>
            </w:r>
          </w:p>
        </w:tc>
      </w:tr>
      <w:tr w:rsidR="00C57E3E" w:rsidTr="00394AF8">
        <w:tc>
          <w:tcPr>
            <w:tcW w:w="2933" w:type="dxa"/>
          </w:tcPr>
          <w:p w:rsidR="00C57E3E" w:rsidRPr="00CB613D" w:rsidRDefault="00C57E3E" w:rsidP="00C57E3E">
            <w:pPr>
              <w:spacing w:after="120"/>
              <w:rPr>
                <w:i/>
              </w:rPr>
            </w:pPr>
            <w:r w:rsidRPr="00CB613D">
              <w:rPr>
                <w:i/>
              </w:rPr>
              <w:t>Справочная документация:</w:t>
            </w:r>
          </w:p>
        </w:tc>
        <w:tc>
          <w:tcPr>
            <w:tcW w:w="3871" w:type="dxa"/>
          </w:tcPr>
          <w:p w:rsidR="00C57E3E" w:rsidRDefault="00C57E3E" w:rsidP="00C57E3E">
            <w:pPr>
              <w:spacing w:after="120"/>
            </w:pPr>
            <w:r>
              <w:t>решение Специального докладчика в</w:t>
            </w:r>
            <w:r w:rsidR="00DA5546">
              <w:t> </w:t>
            </w:r>
            <w:r>
              <w:t>соответствии с правилом 97, препровожденное государству-участнику 27 ноября 2003 года (в виде документа не издавалось)</w:t>
            </w:r>
          </w:p>
        </w:tc>
      </w:tr>
      <w:tr w:rsidR="00C57E3E" w:rsidTr="00394AF8">
        <w:tc>
          <w:tcPr>
            <w:tcW w:w="2933" w:type="dxa"/>
          </w:tcPr>
          <w:p w:rsidR="00C57E3E" w:rsidRPr="00CB613D" w:rsidRDefault="00C57E3E" w:rsidP="00C57E3E">
            <w:pPr>
              <w:spacing w:after="120"/>
              <w:rPr>
                <w:i/>
              </w:rPr>
            </w:pPr>
            <w:r>
              <w:rPr>
                <w:i/>
              </w:rPr>
              <w:t xml:space="preserve">Дата принятия </w:t>
            </w:r>
            <w:proofErr w:type="spellStart"/>
            <w:r>
              <w:rPr>
                <w:i/>
              </w:rPr>
              <w:t>C</w:t>
            </w:r>
            <w:r w:rsidRPr="00CB613D">
              <w:rPr>
                <w:i/>
              </w:rPr>
              <w:t>оображений</w:t>
            </w:r>
            <w:proofErr w:type="spellEnd"/>
            <w:r w:rsidRPr="00CB613D">
              <w:rPr>
                <w:i/>
              </w:rPr>
              <w:t>:</w:t>
            </w:r>
          </w:p>
        </w:tc>
        <w:tc>
          <w:tcPr>
            <w:tcW w:w="3871" w:type="dxa"/>
            <w:vAlign w:val="bottom"/>
          </w:tcPr>
          <w:p w:rsidR="00C57E3E" w:rsidRDefault="00C57E3E" w:rsidP="00C57E3E">
            <w:pPr>
              <w:spacing w:after="120"/>
            </w:pPr>
            <w:r>
              <w:t>20 июля 2012 года</w:t>
            </w:r>
          </w:p>
        </w:tc>
      </w:tr>
      <w:tr w:rsidR="00C57E3E" w:rsidTr="00394AF8">
        <w:tc>
          <w:tcPr>
            <w:tcW w:w="2933" w:type="dxa"/>
          </w:tcPr>
          <w:p w:rsidR="00C57E3E" w:rsidRPr="00CB613D" w:rsidRDefault="00C57E3E" w:rsidP="00C57E3E">
            <w:pPr>
              <w:spacing w:after="120"/>
              <w:rPr>
                <w:i/>
              </w:rPr>
            </w:pPr>
            <w:r w:rsidRPr="00CB613D">
              <w:rPr>
                <w:i/>
                <w:iCs/>
              </w:rPr>
              <w:t>Тема сообщения:</w:t>
            </w:r>
          </w:p>
        </w:tc>
        <w:tc>
          <w:tcPr>
            <w:tcW w:w="3871" w:type="dxa"/>
          </w:tcPr>
          <w:p w:rsidR="00C57E3E" w:rsidRDefault="00C57E3E" w:rsidP="00C57E3E">
            <w:pPr>
              <w:spacing w:after="120"/>
            </w:pPr>
            <w:r>
              <w:t>привлечение согласно закону председателя общественного объединения к ответственности за использование компьютерного оборудования, полученного в качестве "необусловленной иностранной помощи"</w:t>
            </w:r>
            <w:r w:rsidR="00FF643F">
              <w:t>,</w:t>
            </w:r>
            <w:r>
              <w:t xml:space="preserve"> в целях подготовки к выборам и их мониторинга, а также конфискация данного оборудования</w:t>
            </w:r>
          </w:p>
        </w:tc>
      </w:tr>
      <w:tr w:rsidR="00C57E3E" w:rsidTr="00394AF8">
        <w:tc>
          <w:tcPr>
            <w:tcW w:w="2933" w:type="dxa"/>
          </w:tcPr>
          <w:p w:rsidR="00C57E3E" w:rsidRPr="00CB613D" w:rsidRDefault="00C57E3E" w:rsidP="00C57E3E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Вопросы существа:</w:t>
            </w:r>
          </w:p>
        </w:tc>
        <w:tc>
          <w:tcPr>
            <w:tcW w:w="3871" w:type="dxa"/>
          </w:tcPr>
          <w:p w:rsidR="00C57E3E" w:rsidRDefault="00C57E3E" w:rsidP="00C57E3E">
            <w:pPr>
              <w:spacing w:after="120"/>
            </w:pPr>
            <w:r>
              <w:t xml:space="preserve">право на справедливое разбирательство дела независимым и беспристрастным судом; право на распространение информации и идей; право на свободу ассоциации; допустимые ограничения; право принимать участие в ведении государственных дел; право на равную защиту закона без </w:t>
            </w:r>
            <w:r w:rsidR="00FF643F">
              <w:t>всякой</w:t>
            </w:r>
            <w:r>
              <w:t xml:space="preserve"> дискриминации</w:t>
            </w:r>
          </w:p>
        </w:tc>
      </w:tr>
      <w:tr w:rsidR="00C57E3E" w:rsidTr="00394AF8">
        <w:tc>
          <w:tcPr>
            <w:tcW w:w="2933" w:type="dxa"/>
          </w:tcPr>
          <w:p w:rsidR="00C57E3E" w:rsidRPr="00CB613D" w:rsidRDefault="00C57E3E" w:rsidP="00C57E3E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Процедурные вопросы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</w:tcPr>
          <w:p w:rsidR="00C57E3E" w:rsidRDefault="00C57E3E" w:rsidP="00C57E3E">
            <w:pPr>
              <w:spacing w:after="120"/>
            </w:pPr>
            <w:r>
              <w:t xml:space="preserve">степень обоснованности </w:t>
            </w:r>
            <w:r w:rsidR="00FF643F">
              <w:t>утверждения</w:t>
            </w:r>
            <w:r>
              <w:t>; исчерпание внутренних средств правовой защиты</w:t>
            </w:r>
          </w:p>
        </w:tc>
      </w:tr>
      <w:tr w:rsidR="00C57E3E" w:rsidTr="00394AF8">
        <w:tc>
          <w:tcPr>
            <w:tcW w:w="2933" w:type="dxa"/>
          </w:tcPr>
          <w:p w:rsidR="00C57E3E" w:rsidRPr="00CB613D" w:rsidRDefault="00C57E3E" w:rsidP="00C57E3E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Статьи Пакта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</w:tcPr>
          <w:p w:rsidR="00C57E3E" w:rsidRPr="00410F34" w:rsidRDefault="00C57E3E" w:rsidP="00C57E3E">
            <w:pPr>
              <w:spacing w:after="120"/>
            </w:pPr>
            <w:r>
              <w:t>14, пункт 1; 19, пункт 2; 22, пункт 1; 25</w:t>
            </w:r>
            <w:r w:rsidR="00FF643F">
              <w:t> </w:t>
            </w:r>
            <w:r>
              <w:rPr>
                <w:lang w:val="en-US"/>
              </w:rPr>
              <w:t>a)</w:t>
            </w:r>
            <w:r>
              <w:t>; 26</w:t>
            </w:r>
          </w:p>
        </w:tc>
      </w:tr>
      <w:tr w:rsidR="00C57E3E" w:rsidTr="00394AF8">
        <w:tc>
          <w:tcPr>
            <w:tcW w:w="2933" w:type="dxa"/>
          </w:tcPr>
          <w:p w:rsidR="00C57E3E" w:rsidRPr="00CB613D" w:rsidRDefault="00C57E3E" w:rsidP="00C57E3E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Ста</w:t>
            </w:r>
            <w:r>
              <w:rPr>
                <w:i/>
                <w:iCs/>
              </w:rPr>
              <w:t>т</w:t>
            </w:r>
            <w:r w:rsidRPr="00CB613D">
              <w:rPr>
                <w:i/>
                <w:iCs/>
              </w:rPr>
              <w:t>ьи Факультативного протокола:</w:t>
            </w:r>
          </w:p>
        </w:tc>
        <w:tc>
          <w:tcPr>
            <w:tcW w:w="3871" w:type="dxa"/>
          </w:tcPr>
          <w:p w:rsidR="00C57E3E" w:rsidRPr="00410F34" w:rsidRDefault="00C57E3E" w:rsidP="00C57E3E">
            <w:pPr>
              <w:spacing w:after="120"/>
            </w:pPr>
            <w:r>
              <w:t xml:space="preserve">2; 5, пункт 2 </w:t>
            </w:r>
            <w:r>
              <w:rPr>
                <w:lang w:val="en-US"/>
              </w:rPr>
              <w:t>b)</w:t>
            </w:r>
          </w:p>
        </w:tc>
      </w:tr>
    </w:tbl>
    <w:p w:rsidR="00C57E3E" w:rsidRPr="00922971" w:rsidRDefault="00C57E3E" w:rsidP="003D5DE6">
      <w:pPr>
        <w:pStyle w:val="HChGR"/>
      </w:pPr>
      <w:r>
        <w:br w:type="page"/>
      </w:r>
      <w:r w:rsidRPr="00922971">
        <w:t>Приложение</w:t>
      </w:r>
    </w:p>
    <w:p w:rsidR="00C57E3E" w:rsidRPr="00922971" w:rsidRDefault="003D5DE6" w:rsidP="003D5DE6">
      <w:pPr>
        <w:pStyle w:val="HChGR"/>
      </w:pPr>
      <w:r>
        <w:tab/>
      </w:r>
      <w:r>
        <w:tab/>
      </w:r>
      <w:r w:rsidR="00C57E3E" w:rsidRPr="00922971">
        <w:t>Соображения Комитета по правам человека в</w:t>
      </w:r>
      <w:r>
        <w:t> </w:t>
      </w:r>
      <w:r w:rsidR="00C57E3E" w:rsidRPr="00922971">
        <w:t>соответствии с пунктом 4 статьи 5 Факультативного протокола к Международному пакту о гражданских и</w:t>
      </w:r>
      <w:r>
        <w:t> </w:t>
      </w:r>
      <w:r w:rsidR="00C57E3E" w:rsidRPr="00922971">
        <w:t>политических пр</w:t>
      </w:r>
      <w:r w:rsidR="00C57E3E" w:rsidRPr="00922971">
        <w:t>а</w:t>
      </w:r>
      <w:r w:rsidR="00C57E3E" w:rsidRPr="00922971">
        <w:t>вах (</w:t>
      </w:r>
      <w:r w:rsidR="00DC47CB">
        <w:t>105-я</w:t>
      </w:r>
      <w:r w:rsidR="00C57E3E" w:rsidRPr="00922971">
        <w:t xml:space="preserve"> сессия)</w:t>
      </w:r>
    </w:p>
    <w:p w:rsidR="00C57E3E" w:rsidRDefault="00C57E3E" w:rsidP="003D5DE6">
      <w:pPr>
        <w:pStyle w:val="SingleTxtGR"/>
      </w:pPr>
      <w:r>
        <w:t>относительно</w:t>
      </w:r>
    </w:p>
    <w:p w:rsidR="00C57E3E" w:rsidRDefault="003D5DE6" w:rsidP="003D5DE6">
      <w:pPr>
        <w:pStyle w:val="H1GR"/>
      </w:pPr>
      <w:r>
        <w:tab/>
      </w:r>
      <w:r>
        <w:tab/>
      </w:r>
      <w:r w:rsidR="00C57E3E" w:rsidRPr="00922971">
        <w:t>Сообщения № 1226/2003</w:t>
      </w:r>
      <w:r w:rsidR="00C57E3E" w:rsidRPr="00410F34">
        <w:rPr>
          <w:rStyle w:val="FootnoteReference"/>
          <w:sz w:val="20"/>
          <w:vertAlign w:val="baseline"/>
        </w:rPr>
        <w:footnoteReference w:customMarkFollows="1" w:id="1"/>
        <w:t>*</w:t>
      </w:r>
      <w:r w:rsidR="00C57E3E">
        <w:t xml:space="preserve"> 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C57E3E" w:rsidRPr="00001A5A" w:rsidTr="00394AF8">
        <w:tc>
          <w:tcPr>
            <w:tcW w:w="2933" w:type="dxa"/>
          </w:tcPr>
          <w:p w:rsidR="00C57E3E" w:rsidRPr="00CB613D" w:rsidRDefault="00C57E3E" w:rsidP="00C57E3E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Представлено:</w:t>
            </w:r>
          </w:p>
        </w:tc>
        <w:tc>
          <w:tcPr>
            <w:tcW w:w="3871" w:type="dxa"/>
          </w:tcPr>
          <w:p w:rsidR="00C57E3E" w:rsidRPr="00001A5A" w:rsidRDefault="00C57E3E" w:rsidP="00C57E3E">
            <w:pPr>
              <w:spacing w:after="120"/>
            </w:pPr>
            <w:r>
              <w:t xml:space="preserve">Виктором </w:t>
            </w:r>
            <w:proofErr w:type="spellStart"/>
            <w:r>
              <w:t>Корнеенко</w:t>
            </w:r>
            <w:proofErr w:type="spellEnd"/>
            <w:r>
              <w:t xml:space="preserve"> (адвокатом не</w:t>
            </w:r>
            <w:r w:rsidR="00DA5546">
              <w:t> </w:t>
            </w:r>
            <w:r>
              <w:t>представлен)</w:t>
            </w:r>
          </w:p>
        </w:tc>
      </w:tr>
      <w:tr w:rsidR="00C57E3E" w:rsidTr="00394AF8">
        <w:tc>
          <w:tcPr>
            <w:tcW w:w="2933" w:type="dxa"/>
          </w:tcPr>
          <w:p w:rsidR="00C57E3E" w:rsidRPr="00CB613D" w:rsidRDefault="00C57E3E" w:rsidP="00C57E3E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</w:tcPr>
          <w:p w:rsidR="00C57E3E" w:rsidRDefault="00C57E3E" w:rsidP="00C57E3E">
            <w:pPr>
              <w:spacing w:after="120"/>
            </w:pPr>
            <w:r>
              <w:t>автор сообщения</w:t>
            </w:r>
          </w:p>
        </w:tc>
      </w:tr>
      <w:tr w:rsidR="00C57E3E" w:rsidTr="00394AF8">
        <w:tc>
          <w:tcPr>
            <w:tcW w:w="2933" w:type="dxa"/>
          </w:tcPr>
          <w:p w:rsidR="00C57E3E" w:rsidRPr="00CB613D" w:rsidRDefault="00C57E3E" w:rsidP="00C57E3E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871" w:type="dxa"/>
          </w:tcPr>
          <w:p w:rsidR="00C57E3E" w:rsidRDefault="00C57E3E" w:rsidP="00C57E3E">
            <w:pPr>
              <w:spacing w:after="120"/>
            </w:pPr>
            <w:r>
              <w:t>Беларусь</w:t>
            </w:r>
          </w:p>
        </w:tc>
      </w:tr>
      <w:tr w:rsidR="00C57E3E" w:rsidRPr="002A4F6C" w:rsidTr="00394AF8">
        <w:tc>
          <w:tcPr>
            <w:tcW w:w="2933" w:type="dxa"/>
          </w:tcPr>
          <w:p w:rsidR="00C57E3E" w:rsidRPr="00CB613D" w:rsidRDefault="00C57E3E" w:rsidP="00C57E3E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3871" w:type="dxa"/>
          </w:tcPr>
          <w:p w:rsidR="00C57E3E" w:rsidRPr="002A4F6C" w:rsidRDefault="00C57E3E" w:rsidP="00C57E3E">
            <w:pPr>
              <w:spacing w:after="120"/>
            </w:pPr>
            <w:r>
              <w:t>5 августа 2003 года (первоначальное представление)</w:t>
            </w:r>
          </w:p>
        </w:tc>
      </w:tr>
    </w:tbl>
    <w:p w:rsidR="00C57E3E" w:rsidRDefault="00C57E3E" w:rsidP="003D5DE6">
      <w:pPr>
        <w:pStyle w:val="SingleTxtGR"/>
        <w:spacing w:before="120"/>
      </w:pPr>
      <w:r>
        <w:tab/>
      </w:r>
      <w:r>
        <w:rPr>
          <w:i/>
        </w:rPr>
        <w:t>Комитет по правам человека</w:t>
      </w:r>
      <w:r>
        <w:t xml:space="preserve">, </w:t>
      </w:r>
      <w:r w:rsidR="003D5DE6">
        <w:t>образованный</w:t>
      </w:r>
      <w:r>
        <w:t xml:space="preserve"> в соответствии со статьей 28 Межд</w:t>
      </w:r>
      <w:r>
        <w:t>у</w:t>
      </w:r>
      <w:r>
        <w:t>народного пакта о гражданских и политических правах,</w:t>
      </w:r>
    </w:p>
    <w:p w:rsidR="00C57E3E" w:rsidRDefault="00C57E3E" w:rsidP="003D5DE6">
      <w:pPr>
        <w:pStyle w:val="SingleTxtGR"/>
      </w:pPr>
      <w:r>
        <w:tab/>
      </w:r>
      <w:r>
        <w:rPr>
          <w:i/>
        </w:rPr>
        <w:t>на своем заседании</w:t>
      </w:r>
      <w:r>
        <w:t xml:space="preserve"> 20 июля 2012 года,</w:t>
      </w:r>
    </w:p>
    <w:p w:rsidR="00C57E3E" w:rsidRDefault="00C57E3E" w:rsidP="003D5DE6">
      <w:pPr>
        <w:pStyle w:val="SingleTxtGR"/>
      </w:pPr>
      <w:r>
        <w:tab/>
      </w:r>
      <w:r>
        <w:rPr>
          <w:i/>
        </w:rPr>
        <w:t xml:space="preserve">завершив </w:t>
      </w:r>
      <w:r w:rsidRPr="00A93E92">
        <w:t>рассмотрение</w:t>
      </w:r>
      <w:r>
        <w:t xml:space="preserve"> сообщени</w:t>
      </w:r>
      <w:r w:rsidR="00A93E92">
        <w:t>я</w:t>
      </w:r>
      <w:r>
        <w:t xml:space="preserve"> № 1226/2003, представленного Ком</w:t>
      </w:r>
      <w:r>
        <w:t>и</w:t>
      </w:r>
      <w:r>
        <w:t xml:space="preserve">тету по правам человека Виктором </w:t>
      </w:r>
      <w:proofErr w:type="spellStart"/>
      <w:r>
        <w:t>Корнеенко</w:t>
      </w:r>
      <w:proofErr w:type="spellEnd"/>
      <w:r>
        <w:t xml:space="preserve"> в соответствии с Факультати</w:t>
      </w:r>
      <w:r>
        <w:t>в</w:t>
      </w:r>
      <w:r>
        <w:t>ным протоколом к Международному пакту о гражданских и политических пр</w:t>
      </w:r>
      <w:r>
        <w:t>а</w:t>
      </w:r>
      <w:r>
        <w:t>вах,</w:t>
      </w:r>
    </w:p>
    <w:p w:rsidR="00C57E3E" w:rsidRDefault="00C57E3E" w:rsidP="003D5DE6">
      <w:pPr>
        <w:pStyle w:val="SingleTxtGR"/>
      </w:pPr>
      <w:r>
        <w:tab/>
      </w:r>
      <w:r>
        <w:rPr>
          <w:i/>
        </w:rPr>
        <w:t>приняв во внимание</w:t>
      </w:r>
      <w:r>
        <w:t xml:space="preserve"> всю письменную информацию, представленную ему автором сообщения и государством-участником,</w:t>
      </w:r>
    </w:p>
    <w:p w:rsidR="00C57E3E" w:rsidRDefault="00C57E3E" w:rsidP="003D5DE6">
      <w:pPr>
        <w:pStyle w:val="SingleTxtGR"/>
      </w:pPr>
      <w:r>
        <w:tab/>
      </w:r>
      <w:r>
        <w:rPr>
          <w:i/>
        </w:rPr>
        <w:t>принимает</w:t>
      </w:r>
      <w:r>
        <w:t xml:space="preserve"> следующее:</w:t>
      </w:r>
    </w:p>
    <w:p w:rsidR="00C57E3E" w:rsidRPr="00052619" w:rsidRDefault="003D5DE6" w:rsidP="003D5DE6">
      <w:pPr>
        <w:pStyle w:val="H1GR"/>
      </w:pPr>
      <w:r>
        <w:tab/>
      </w:r>
      <w:r>
        <w:tab/>
      </w:r>
      <w:r w:rsidR="00C57E3E" w:rsidRPr="00052619">
        <w:t>Соображения в соответствии с пунктом 4 статьи 5 Факультативного протокола</w:t>
      </w:r>
    </w:p>
    <w:p w:rsidR="00C57E3E" w:rsidRDefault="00C57E3E" w:rsidP="003D5DE6">
      <w:pPr>
        <w:pStyle w:val="SingleTxtGR"/>
      </w:pPr>
      <w:r>
        <w:t>1.</w:t>
      </w:r>
      <w:r>
        <w:tab/>
        <w:t xml:space="preserve">Автором сообщения является Виктор </w:t>
      </w:r>
      <w:proofErr w:type="spellStart"/>
      <w:r>
        <w:t>Корнеенко</w:t>
      </w:r>
      <w:proofErr w:type="spellEnd"/>
      <w:r>
        <w:t>, гражданин Беларуси 1957 года рождения, проживающий в Гомеле, Беларусь. Он утверждает, что я</w:t>
      </w:r>
      <w:r>
        <w:t>в</w:t>
      </w:r>
      <w:r>
        <w:t>ляется жертвой нарушений Беларусью пункта 1 статьи 14 и статьи 26 Межд</w:t>
      </w:r>
      <w:r>
        <w:t>у</w:t>
      </w:r>
      <w:r>
        <w:t>народного пакта о гражданских и политических правах. Как представляется, в сообщении также ставятся вопросы согласно пункту 2 статьи 19; пункту 1 ст</w:t>
      </w:r>
      <w:r>
        <w:t>а</w:t>
      </w:r>
      <w:r>
        <w:t xml:space="preserve">тьи 22 и пункту </w:t>
      </w:r>
      <w:r>
        <w:rPr>
          <w:lang w:val="en-US"/>
        </w:rPr>
        <w:t>a</w:t>
      </w:r>
      <w:r w:rsidRPr="0047087B">
        <w:t xml:space="preserve">) </w:t>
      </w:r>
      <w:r>
        <w:t>статьи 25 Пакта. Факультативный протокол вступил в силу для государства-участника 30 декабря 1992 года. Автор не представлен адвок</w:t>
      </w:r>
      <w:r>
        <w:t>а</w:t>
      </w:r>
      <w:r>
        <w:t>том.</w:t>
      </w:r>
    </w:p>
    <w:p w:rsidR="00C57E3E" w:rsidRPr="0047087B" w:rsidRDefault="00A93E92" w:rsidP="00A93E92">
      <w:pPr>
        <w:pStyle w:val="H23GR"/>
      </w:pPr>
      <w:r>
        <w:tab/>
      </w:r>
      <w:r>
        <w:tab/>
      </w:r>
      <w:r w:rsidR="00C57E3E" w:rsidRPr="0047087B">
        <w:t>Факты в изложении автора</w:t>
      </w:r>
    </w:p>
    <w:p w:rsidR="00C57E3E" w:rsidRDefault="00A93E92" w:rsidP="00A93E92">
      <w:pPr>
        <w:pStyle w:val="SingleTxtGR"/>
      </w:pPr>
      <w:r>
        <w:t>2.1</w:t>
      </w:r>
      <w:r>
        <w:tab/>
        <w:t>Автор является п</w:t>
      </w:r>
      <w:r w:rsidR="00C57E3E">
        <w:t>редседателем Гомельског</w:t>
      </w:r>
      <w:r>
        <w:t>о областного объединения "Г</w:t>
      </w:r>
      <w:r w:rsidR="00C57E3E">
        <w:t>р</w:t>
      </w:r>
      <w:r w:rsidR="00C57E3E">
        <w:t>а</w:t>
      </w:r>
      <w:r w:rsidR="00C57E3E">
        <w:t xml:space="preserve">жданские инициативы". 13 августа 2001 года </w:t>
      </w:r>
      <w:r>
        <w:t xml:space="preserve">в </w:t>
      </w:r>
      <w:r w:rsidR="00C57E3E">
        <w:t>помещения</w:t>
      </w:r>
      <w:r>
        <w:t>х "Г</w:t>
      </w:r>
      <w:r w:rsidR="00C57E3E">
        <w:t>ражданских ин</w:t>
      </w:r>
      <w:r w:rsidR="00C57E3E">
        <w:t>и</w:t>
      </w:r>
      <w:r w:rsidR="00C57E3E">
        <w:t>циатив" прове</w:t>
      </w:r>
      <w:r>
        <w:t>ли обыск сотрудники Управления К</w:t>
      </w:r>
      <w:r w:rsidR="00C57E3E">
        <w:t xml:space="preserve">омитета государственной безопасности по Гомельской области </w:t>
      </w:r>
      <w:r>
        <w:t xml:space="preserve">(УКГБ) </w:t>
      </w:r>
      <w:r w:rsidR="00C57E3E">
        <w:t>на основании ордера на обыск, выданного прокурором Гомельской области, в связи с уголовным расследован</w:t>
      </w:r>
      <w:r w:rsidR="00C57E3E">
        <w:t>и</w:t>
      </w:r>
      <w:r w:rsidR="00C57E3E">
        <w:t>ем согласно статье 341 Уголовного кодекса (осквернение зданий и причинение уще</w:t>
      </w:r>
      <w:r w:rsidR="00C57E3E">
        <w:t>р</w:t>
      </w:r>
      <w:r w:rsidR="00C57E3E">
        <w:t>ба имуществу) по делу о политических лозунгах, которые были написаны на зданиях в Гомеле в период между маем и 9 августа 2001 года. Автор заявл</w:t>
      </w:r>
      <w:r w:rsidR="00C57E3E">
        <w:t>я</w:t>
      </w:r>
      <w:r w:rsidR="00C57E3E">
        <w:t>ет, что обыск и изъятие компьютерного оборудования</w:t>
      </w:r>
      <w:r w:rsidR="00C57E3E">
        <w:rPr>
          <w:rStyle w:val="FootnoteReference"/>
        </w:rPr>
        <w:footnoteReference w:id="2"/>
      </w:r>
      <w:r>
        <w:t xml:space="preserve"> "Г</w:t>
      </w:r>
      <w:r w:rsidR="00C57E3E">
        <w:t>ражданских иници</w:t>
      </w:r>
      <w:r w:rsidR="00C57E3E">
        <w:t>а</w:t>
      </w:r>
      <w:r w:rsidR="00C57E3E">
        <w:t>тив</w:t>
      </w:r>
      <w:r w:rsidR="00DC47CB">
        <w:t>"</w:t>
      </w:r>
      <w:r w:rsidR="00C57E3E">
        <w:t xml:space="preserve"> был</w:t>
      </w:r>
      <w:r>
        <w:t>и</w:t>
      </w:r>
      <w:r w:rsidR="00C57E3E">
        <w:t xml:space="preserve"> произведен</w:t>
      </w:r>
      <w:r>
        <w:t>ы УКГБ</w:t>
      </w:r>
      <w:r w:rsidR="00C57E3E">
        <w:t xml:space="preserve"> в нарушение статьи 210 Уголовно-процессуального кодекса (процедура обыска и изъятия) и </w:t>
      </w:r>
      <w:r w:rsidR="00001338">
        <w:t>И</w:t>
      </w:r>
      <w:r w:rsidR="00C57E3E">
        <w:t>нструкции, каса</w:t>
      </w:r>
      <w:r w:rsidR="00C57E3E">
        <w:t>ю</w:t>
      </w:r>
      <w:r w:rsidR="00C57E3E">
        <w:t>щ</w:t>
      </w:r>
      <w:r w:rsidR="00001338">
        <w:t>ей</w:t>
      </w:r>
      <w:r w:rsidR="00C57E3E">
        <w:t>ся п</w:t>
      </w:r>
      <w:r w:rsidR="00001338">
        <w:t>орядка</w:t>
      </w:r>
      <w:r w:rsidR="00C57E3E">
        <w:t xml:space="preserve"> изъятия, регистрации, хранения и передачи вещественных док</w:t>
      </w:r>
      <w:r w:rsidR="00C57E3E">
        <w:t>а</w:t>
      </w:r>
      <w:r w:rsidR="00C57E3E">
        <w:t>зательств, денежных средств, ценностей, документов и иного имущества в св</w:t>
      </w:r>
      <w:r w:rsidR="00C57E3E">
        <w:t>я</w:t>
      </w:r>
      <w:r w:rsidR="00C57E3E">
        <w:t>зи с уголовными делами (</w:t>
      </w:r>
      <w:r w:rsidR="00E2763B">
        <w:t>И</w:t>
      </w:r>
      <w:r w:rsidR="00C57E3E">
        <w:t>нструкция). Если говорить конкретно, то изъятые компьютеры не были упакованы и опечатаны следователем и другими сотру</w:t>
      </w:r>
      <w:r w:rsidR="00C57E3E">
        <w:t>д</w:t>
      </w:r>
      <w:r w:rsidR="00C57E3E">
        <w:t>никами, которые принимали участие в обыске. Этот факт документально отр</w:t>
      </w:r>
      <w:r w:rsidR="00C57E3E">
        <w:t>а</w:t>
      </w:r>
      <w:r w:rsidR="00C57E3E">
        <w:t>жен в проток</w:t>
      </w:r>
      <w:r w:rsidR="00C57E3E">
        <w:t>о</w:t>
      </w:r>
      <w:r w:rsidR="00C57E3E">
        <w:t>ле обыска от 13 августа 2001 года.</w:t>
      </w:r>
    </w:p>
    <w:p w:rsidR="000F47FB" w:rsidRDefault="000F47FB" w:rsidP="00AB3B88">
      <w:pPr>
        <w:pStyle w:val="SingleTxtGR"/>
      </w:pPr>
      <w:r w:rsidRPr="008C3017">
        <w:t>2.2</w:t>
      </w:r>
      <w:r w:rsidRPr="008C3017">
        <w:tab/>
        <w:t>17</w:t>
      </w:r>
      <w:r>
        <w:t xml:space="preserve"> августа 2001 года </w:t>
      </w:r>
      <w:r w:rsidRPr="00532500">
        <w:t>УКГБ</w:t>
      </w:r>
      <w:r>
        <w:t xml:space="preserve"> уведомило Инспекцию Министерства там</w:t>
      </w:r>
      <w:r>
        <w:t>о</w:t>
      </w:r>
      <w:r>
        <w:t>жен и доходов Железнодорожного района города Гомеля о том, что в нарушение своей уставной деятельности объединение "Гражданские инициативы" испол</w:t>
      </w:r>
      <w:r>
        <w:t>ь</w:t>
      </w:r>
      <w:r>
        <w:t>зовало компьютерное оборудование, которое, как сообщалось, было получено в качестве безвозмездной иностранной помощи и которое впоследствии было изъято во время обыска, для мониторинга парламентских выборов 2000 года и президентских выборов 2001 года в Беларуси, а также для проведения других политических мероприятий, например подготовки и размножения незарегис</w:t>
      </w:r>
      <w:r>
        <w:t>т</w:t>
      </w:r>
      <w:r>
        <w:t>рированных пу</w:t>
      </w:r>
      <w:r>
        <w:t>б</w:t>
      </w:r>
      <w:r>
        <w:t>ликаций и пропагандистских материалов.</w:t>
      </w:r>
    </w:p>
    <w:p w:rsidR="000F47FB" w:rsidRDefault="000F47FB" w:rsidP="00AB3B88">
      <w:pPr>
        <w:pStyle w:val="SingleTxtGR"/>
      </w:pPr>
      <w:r>
        <w:t>2.3</w:t>
      </w:r>
      <w:r>
        <w:tab/>
        <w:t>18 августа 2001 года уголовное дело (см. пункт 2.1 выше) было передано по пр</w:t>
      </w:r>
      <w:r>
        <w:t>и</w:t>
      </w:r>
      <w:r>
        <w:t>чинам подсудности Управлением Департаменту Следственного комитета Министерства внутренних дел по Гомельской области. 9 октября 2001 года сл</w:t>
      </w:r>
      <w:r>
        <w:t>е</w:t>
      </w:r>
      <w:r>
        <w:t>дователь Департамента приостановил досудебное расследование по этому делу, поскольку в ходе расследов</w:t>
      </w:r>
      <w:r>
        <w:t>а</w:t>
      </w:r>
      <w:r>
        <w:t>ния были исчерпаны все возможности определения виновных в нанесении политических лозунгов, и направил УКГБ предписание возвратить "Гражданским инициативам" изъятое компьютерное оборудование. В письме заместителя начальника Департамента от 14 октября 2002 года автор был проинформирован о том, что имущество "Гражданских инициатив", изъ</w:t>
      </w:r>
      <w:r>
        <w:t>я</w:t>
      </w:r>
      <w:r>
        <w:t>тое УКГБ во время обыска 13 августа 2001 года, не было принято в качестве вещественных доказательств и не было передано в Департамент вместе с да</w:t>
      </w:r>
      <w:r>
        <w:t>н</w:t>
      </w:r>
      <w:r>
        <w:t>ным уголовным делом. Автор добавляет, что согласно статье 27 Конституции Беларуси и статье 8 Уголовно-процессуального кодекса любые доказательства, полученные с нарушением закона, являются неприемлемыми и не могут и</w:t>
      </w:r>
      <w:r>
        <w:t>с</w:t>
      </w:r>
      <w:r>
        <w:t>пользоваться в качестве основания для уголовного пр</w:t>
      </w:r>
      <w:r>
        <w:t>е</w:t>
      </w:r>
      <w:r>
        <w:t>следования.</w:t>
      </w:r>
    </w:p>
    <w:p w:rsidR="000F47FB" w:rsidRDefault="000F47FB" w:rsidP="00AB3B88">
      <w:pPr>
        <w:pStyle w:val="SingleTxtGR"/>
      </w:pPr>
      <w:r>
        <w:t>2.4</w:t>
      </w:r>
      <w:r>
        <w:tab/>
        <w:t>В неуказанную дату автор направил прокурору Гомельской области жал</w:t>
      </w:r>
      <w:r>
        <w:t>о</w:t>
      </w:r>
      <w:r>
        <w:t>бу на нарушение уголовно-процессуального законодательства следователем УКГБ, который производил обыск в помещениях "Гражданских инициатив" 13 августа 2001 года, и просил прокурора признать доказательства, полученные в ходе этого обыска, неприемлемыми в судебном разбирательстве. 12 октября 2001 года прокурор ответил, что обыск в помещениях "Гражданских иници</w:t>
      </w:r>
      <w:r>
        <w:t>а</w:t>
      </w:r>
      <w:r>
        <w:t>тив" был произведен согласно выданному им ордеру на обыск и в соо</w:t>
      </w:r>
      <w:r>
        <w:t>т</w:t>
      </w:r>
      <w:r>
        <w:t>ветствии с уголовно-процессуальным законодательством. В этом же письме а</w:t>
      </w:r>
      <w:r>
        <w:t>в</w:t>
      </w:r>
      <w:r>
        <w:t>тору было официально сообщено о том, что по состоянию на 9 октября 2001 года уголо</w:t>
      </w:r>
      <w:r>
        <w:t>в</w:t>
      </w:r>
      <w:r>
        <w:t>ное преследование в отношении исполнительных сотрудников "Гражданских инициатив" в связи с данным делом было прекращено и что ему следует обр</w:t>
      </w:r>
      <w:r>
        <w:t>а</w:t>
      </w:r>
      <w:r>
        <w:t xml:space="preserve">титься к УКГБ с вопросом о возвращении изъятого имущества. </w:t>
      </w:r>
    </w:p>
    <w:p w:rsidR="000F47FB" w:rsidRDefault="000F47FB" w:rsidP="00AB3B88">
      <w:pPr>
        <w:pStyle w:val="SingleTxtGR"/>
      </w:pPr>
      <w:r>
        <w:t>2.5</w:t>
      </w:r>
      <w:r>
        <w:tab/>
        <w:t>В период с 5 по 27 ноября 2001 года Инспекция Министерства таможен и доходов Железнодорожного района Гомеля провела налоговую проверку в о</w:t>
      </w:r>
      <w:r>
        <w:t>т</w:t>
      </w:r>
      <w:r>
        <w:t>ношении деятельности "Гражданских инициатив", однако не установила факта к</w:t>
      </w:r>
      <w:r>
        <w:t>а</w:t>
      </w:r>
      <w:r>
        <w:t>кого-либо нарушения закона. Вместе с тем в своем заключении о результатах налоговой проверки она действительно использовала информацию, предоста</w:t>
      </w:r>
      <w:r>
        <w:t>в</w:t>
      </w:r>
      <w:r>
        <w:t>ленную ей УКГБ 17 августа 2001 года и касающуюся использования компь</w:t>
      </w:r>
      <w:r>
        <w:t>ю</w:t>
      </w:r>
      <w:r>
        <w:t>терного оборудования, изъятого во время обыска в помещениях "Гражданских инициатив" (см. пункт 2.2 выше). 10 декабря 2001 года Инспекция Министерс</w:t>
      </w:r>
      <w:r>
        <w:t>т</w:t>
      </w:r>
      <w:r>
        <w:t>ва таможен и доходов Железнодорожного района Гомеля подготовила и препр</w:t>
      </w:r>
      <w:r>
        <w:t>о</w:t>
      </w:r>
      <w:r>
        <w:t>водила суду административный доклад в отношении автора. Он обвинялся в с</w:t>
      </w:r>
      <w:r>
        <w:t>о</w:t>
      </w:r>
      <w:r>
        <w:t>вершении административного правонарушения, предусмотренного частью</w:t>
      </w:r>
      <w:r w:rsidR="00DA5546">
        <w:t> </w:t>
      </w:r>
      <w:r>
        <w:t xml:space="preserve">3 пункта 4 временного Президентского указа № 8 "О некоторых мерах </w:t>
      </w:r>
      <w:r w:rsidRPr="008724BB">
        <w:t>по сове</w:t>
      </w:r>
      <w:r w:rsidRPr="008724BB">
        <w:t>р</w:t>
      </w:r>
      <w:r w:rsidRPr="008724BB">
        <w:t>шенствов</w:t>
      </w:r>
      <w:r w:rsidRPr="008724BB">
        <w:t>а</w:t>
      </w:r>
      <w:r w:rsidRPr="008724BB">
        <w:t xml:space="preserve">нию порядка получения </w:t>
      </w:r>
      <w:r>
        <w:t>и использования иностранной безвозмездной помощи" от 12 марта 2001 года (Президентский указ). Указ запрещает испол</w:t>
      </w:r>
      <w:r>
        <w:t>ь</w:t>
      </w:r>
      <w:r>
        <w:t>зовать безвозмездную иностранную помощь в целях подготовки и проведения выборов, референдумов, отзыва депутата или члена Совета Республики, подг</w:t>
      </w:r>
      <w:r>
        <w:t>о</w:t>
      </w:r>
      <w:r>
        <w:t>товки собраний, митингов, уличных шествий, демонстраций, пикетов, забаст</w:t>
      </w:r>
      <w:r>
        <w:t>о</w:t>
      </w:r>
      <w:r>
        <w:t>вок, изготовления и распространения пропагандистских материалов, а также организации семинаров и других форм пропагандистской деятельности, н</w:t>
      </w:r>
      <w:r>
        <w:t>а</w:t>
      </w:r>
      <w:r>
        <w:t>правленной на общественность в целом. В соответствии с пунктом 5.3 През</w:t>
      </w:r>
      <w:r>
        <w:t>и</w:t>
      </w:r>
      <w:r>
        <w:t>дентского указа полученная безвозмездная иностранная помощь подлежит ко</w:t>
      </w:r>
      <w:r>
        <w:t>н</w:t>
      </w:r>
      <w:r>
        <w:t>фискации, а ее получатели несут административное наказание (штраф) в случае неправильного использования такой иностранной помощи, а также в случае ее использования в какой-либо из целей, запрещенных частью 3 пункта 4 Указа.</w:t>
      </w:r>
    </w:p>
    <w:p w:rsidR="000F47FB" w:rsidRDefault="000F47FB" w:rsidP="00AB3B88">
      <w:pPr>
        <w:pStyle w:val="SingleTxtGR"/>
      </w:pPr>
      <w:r>
        <w:t>2.6</w:t>
      </w:r>
      <w:r>
        <w:tab/>
        <w:t>Автор отмечает, что не все компьютерное оборудование, изъятое в ходе обыска в помещениях "Гражданских инициатив", было получено в качестве безвозмездной иностранной помощи для осуществления его уставной деятел</w:t>
      </w:r>
      <w:r>
        <w:t>ь</w:t>
      </w:r>
      <w:r>
        <w:t>ности. Таким образом, не все компьютерное оборудование подлежало карател</w:t>
      </w:r>
      <w:r>
        <w:t>ь</w:t>
      </w:r>
      <w:r>
        <w:t>ным санкциям, предусма</w:t>
      </w:r>
      <w:r>
        <w:t>т</w:t>
      </w:r>
      <w:r>
        <w:t>риваемым Президентским указом.</w:t>
      </w:r>
    </w:p>
    <w:p w:rsidR="000F47FB" w:rsidRDefault="000F47FB" w:rsidP="00AB3B88">
      <w:pPr>
        <w:pStyle w:val="SingleTxtGR"/>
      </w:pPr>
      <w:r>
        <w:t>2.7</w:t>
      </w:r>
      <w:r>
        <w:tab/>
        <w:t>25 января 2002 года судья по административным делам и исполнительн</w:t>
      </w:r>
      <w:r>
        <w:t>о</w:t>
      </w:r>
      <w:r>
        <w:t>му производству Железнодорожного районного суда Гомеля рассмотрела адм</w:t>
      </w:r>
      <w:r>
        <w:t>и</w:t>
      </w:r>
      <w:r>
        <w:t>нистративный доклад от 10 декабря 2001 года, касающийся автора, и пришла к выводу о том, что "Гражданские инициативы" использовало компьютерное об</w:t>
      </w:r>
      <w:r>
        <w:t>о</w:t>
      </w:r>
      <w:r>
        <w:t>рудование, полученное в качестве безвозмездной иностранной помощи, "в ц</w:t>
      </w:r>
      <w:r>
        <w:t>е</w:t>
      </w:r>
      <w:r>
        <w:t>лях так называемого независимого мониторинга президентских выборов 2001 года в Беларуси и проведения связанных с этим пропагандистских мер</w:t>
      </w:r>
      <w:r>
        <w:t>о</w:t>
      </w:r>
      <w:r>
        <w:t>приятий в ходе президентских выборов 2001 года в Беларуси" в нарушение ча</w:t>
      </w:r>
      <w:r>
        <w:t>с</w:t>
      </w:r>
      <w:r>
        <w:t>ти 3 пункта 4 Президентского указа. Согласно пункту 5.3 Указа автор был о</w:t>
      </w:r>
      <w:r>
        <w:t>ш</w:t>
      </w:r>
      <w:r>
        <w:t>трафован на 1 млн. белорусских рублей (в то время это равнялось 615 долл. США), и была предписана конфискация изъятых пяти центральных процесс</w:t>
      </w:r>
      <w:r>
        <w:t>о</w:t>
      </w:r>
      <w:r>
        <w:t>ров, двух печатающих устройств, пяти клавиатур и пяти компьютерных мыше</w:t>
      </w:r>
      <w:r>
        <w:t>й</w:t>
      </w:r>
      <w:r>
        <w:t>. Автор утверждает, что:</w:t>
      </w:r>
    </w:p>
    <w:p w:rsidR="000F47FB" w:rsidRDefault="000F47FB" w:rsidP="00AB3B88">
      <w:pPr>
        <w:pStyle w:val="SingleTxtGR"/>
      </w:pPr>
      <w:r>
        <w:tab/>
        <w:t>а)</w:t>
      </w:r>
      <w:r>
        <w:tab/>
        <w:t>для признания его виновным суд использовал доказательства, п</w:t>
      </w:r>
      <w:r>
        <w:t>о</w:t>
      </w:r>
      <w:r>
        <w:t>лученные УКГБ с нарушением процессуального права. Все ходатайства, осп</w:t>
      </w:r>
      <w:r>
        <w:t>а</w:t>
      </w:r>
      <w:r>
        <w:t>ривающие допустимость таких доказательств, которые были поданы автором и его адвокатом, были отклонены судом как необоснованные. В ходе слушания судья заявила, что, несмотря на тот факт, что эти доказательства были получены с нарушением закона, она не усматривает оснований для того, чтобы не верить такому государственному органу, как УКГБ. Показания автора и других свид</w:t>
      </w:r>
      <w:r>
        <w:t>е</w:t>
      </w:r>
      <w:r>
        <w:t>телей, вызванных от его имени, были проигнорированы;</w:t>
      </w:r>
    </w:p>
    <w:p w:rsidR="000F47FB" w:rsidRDefault="000F47FB" w:rsidP="00AB3B88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следователь УКГБ, который производил обыск в помещениях "Гр</w:t>
      </w:r>
      <w:r>
        <w:t>а</w:t>
      </w:r>
      <w:r>
        <w:t>жданских инициатив" 13 августа 2001 года, в суде показал, что он не опечатал изъятое оборудование, как это требовалось от него законом, и получил выговор за это от своих начальников. Автор отмечает, что следователь фактически пр</w:t>
      </w:r>
      <w:r>
        <w:t>и</w:t>
      </w:r>
      <w:r>
        <w:t>знал, что он получил эти доказательства с нарушением статьи 27 Конституции Беларуси;</w:t>
      </w:r>
    </w:p>
    <w:p w:rsidR="000F47FB" w:rsidRDefault="000F47FB" w:rsidP="00AB3B88">
      <w:pPr>
        <w:pStyle w:val="SingleTxtGR"/>
      </w:pPr>
      <w:r>
        <w:tab/>
        <w:t>с)</w:t>
      </w:r>
      <w:r>
        <w:tab/>
        <w:t>суд отказался точно установить, какое изъятое компьютерное об</w:t>
      </w:r>
      <w:r>
        <w:t>о</w:t>
      </w:r>
      <w:r>
        <w:t>рудование, признанное по этому делу вещественными доказательствами, было получено в качестве безвозмездной иностранной помощи;</w:t>
      </w:r>
    </w:p>
    <w:p w:rsidR="000F47FB" w:rsidRDefault="000F47FB" w:rsidP="00AB3B88">
      <w:pPr>
        <w:pStyle w:val="SingleTxtGR"/>
      </w:pPr>
      <w:r>
        <w:tab/>
      </w:r>
      <w:r>
        <w:rPr>
          <w:lang w:val="en-US"/>
        </w:rPr>
        <w:t>d</w:t>
      </w:r>
      <w:r>
        <w:t>)</w:t>
      </w:r>
      <w:r>
        <w:tab/>
        <w:t>суд не принял во внимание то, что информация, которую он счел противор</w:t>
      </w:r>
      <w:r>
        <w:t>е</w:t>
      </w:r>
      <w:r>
        <w:t>чащей части 3 пункта 4 Президентского указа, как сообщалось, была скачана из комп</w:t>
      </w:r>
      <w:r>
        <w:t>ь</w:t>
      </w:r>
      <w:r>
        <w:t xml:space="preserve">ютера в отсутствие каких-либо свидетелей и только 7 октября 2001 года, т.е. через несколько месяцев после того, как УКГБ сообщило </w:t>
      </w:r>
      <w:r w:rsidR="005411D3">
        <w:t>И</w:t>
      </w:r>
      <w:r>
        <w:t>н</w:t>
      </w:r>
      <w:r>
        <w:t>спекции Министерства таможен и доходов Железнодорожного района Гомеля о неправомерном использовании данного оборудования объединением "Гражда</w:t>
      </w:r>
      <w:r>
        <w:t>н</w:t>
      </w:r>
      <w:r>
        <w:t>ские иници</w:t>
      </w:r>
      <w:r>
        <w:t>а</w:t>
      </w:r>
      <w:r>
        <w:t>тивы" (см. пункт 2.2 выше).</w:t>
      </w:r>
    </w:p>
    <w:p w:rsidR="000F47FB" w:rsidRDefault="000F47FB" w:rsidP="00AB3B88">
      <w:pPr>
        <w:pStyle w:val="SingleTxtGR"/>
      </w:pPr>
      <w:r>
        <w:t>2.8</w:t>
      </w:r>
      <w:r>
        <w:tab/>
        <w:t>Согласно законодательству Беларуси решение районного суда первой и</w:t>
      </w:r>
      <w:r>
        <w:t>н</w:t>
      </w:r>
      <w:r>
        <w:t>станции по административному делу является окончательным и не может быть обжаловано в рамках административного разбирательства. Однако оно может быть обжаловано с помощью процедуры пересмотра в порядке надзора в обл</w:t>
      </w:r>
      <w:r>
        <w:t>а</w:t>
      </w:r>
      <w:r>
        <w:t>стной суд и в Верховный суд.</w:t>
      </w:r>
    </w:p>
    <w:p w:rsidR="000F47FB" w:rsidRDefault="000F47FB" w:rsidP="00AB3B88">
      <w:pPr>
        <w:pStyle w:val="SingleTxtGR"/>
      </w:pPr>
      <w:r>
        <w:t>2.9</w:t>
      </w:r>
      <w:r>
        <w:tab/>
        <w:t>1 марта 2002 года Председатель Гомельского областного суда отклонил ходатайство автора о пересмотре в порядке надзора решения Железнодорожн</w:t>
      </w:r>
      <w:r>
        <w:t>о</w:t>
      </w:r>
      <w:r>
        <w:t>го районного суда Гомеля от 25 января 2002 года.</w:t>
      </w:r>
    </w:p>
    <w:p w:rsidR="000F47FB" w:rsidRPr="00D507E7" w:rsidRDefault="000F47FB" w:rsidP="00AB3B88">
      <w:pPr>
        <w:pStyle w:val="SingleTxtGR"/>
      </w:pPr>
      <w:r>
        <w:t>2.10</w:t>
      </w:r>
      <w:r>
        <w:tab/>
        <w:t>5 марта 2002 года тот же судья Железнодорожного районного суда Гом</w:t>
      </w:r>
      <w:r>
        <w:t>е</w:t>
      </w:r>
      <w:r>
        <w:t>ля, которая вынесла решение от 25 января 2002 года, направила автору другой вариант текста этого решения с вписанным от руки добавлением о том, что пять изъятых мониторов будут также конфискованы. Автор воспринял действия с</w:t>
      </w:r>
      <w:r>
        <w:t>у</w:t>
      </w:r>
      <w:r>
        <w:t>дьи как манипуляции с судебным решением, которое уже подлежало исполн</w:t>
      </w:r>
      <w:r>
        <w:t>е</w:t>
      </w:r>
      <w:r>
        <w:t>нию, и в неуказанную дату направил жалобу об этом Министерству юстиции. Письмом Министерства юстиции от 10 апреля 2002 года автор был проинфо</w:t>
      </w:r>
      <w:r>
        <w:t>р</w:t>
      </w:r>
      <w:r>
        <w:t>мирован о том, что его жалоба была рассмотрена и что действительно судья с</w:t>
      </w:r>
      <w:r>
        <w:t>о</w:t>
      </w:r>
      <w:r>
        <w:t>вершила ошибку и впоследствии понесла дисциплинарное нак</w:t>
      </w:r>
      <w:r>
        <w:t>а</w:t>
      </w:r>
      <w:r>
        <w:t>зание.</w:t>
      </w:r>
    </w:p>
    <w:p w:rsidR="008428C1" w:rsidRPr="0003314C" w:rsidRDefault="008428C1" w:rsidP="00AB3B88">
      <w:pPr>
        <w:pStyle w:val="SingleTxtGR"/>
      </w:pPr>
      <w:r w:rsidRPr="0003314C">
        <w:t>2.11</w:t>
      </w:r>
      <w:r w:rsidRPr="0003314C">
        <w:tab/>
        <w:t xml:space="preserve">16 мая 2002 года Министерство юстиции направило </w:t>
      </w:r>
      <w:r>
        <w:t>П</w:t>
      </w:r>
      <w:r w:rsidRPr="0003314C">
        <w:t>редседателю Г</w:t>
      </w:r>
      <w:r w:rsidRPr="0003314C">
        <w:t>о</w:t>
      </w:r>
      <w:r w:rsidRPr="0003314C">
        <w:t xml:space="preserve">мельского областного суда письмо, предложив ему "принять меры в связи с упущениями судьи" при рассмотрении административного дела автора. 29 мая 2002 года </w:t>
      </w:r>
      <w:r>
        <w:t>П</w:t>
      </w:r>
      <w:r w:rsidRPr="0003314C">
        <w:t>редседатель Гомельского областного суда вновь рассмотрел дело а</w:t>
      </w:r>
      <w:r w:rsidRPr="0003314C">
        <w:t>в</w:t>
      </w:r>
      <w:r w:rsidRPr="0003314C">
        <w:t>тора, отменил постановление Железнодорожн</w:t>
      </w:r>
      <w:r>
        <w:t>ого районного суда Гомеля от 25</w:t>
      </w:r>
      <w:r>
        <w:rPr>
          <w:lang w:val="en-US"/>
        </w:rPr>
        <w:t> </w:t>
      </w:r>
      <w:r w:rsidRPr="0003314C">
        <w:t>января 2002 года</w:t>
      </w:r>
      <w:r w:rsidRPr="00A45E51">
        <w:rPr>
          <w:sz w:val="18"/>
          <w:szCs w:val="18"/>
          <w:vertAlign w:val="superscript"/>
        </w:rPr>
        <w:footnoteReference w:id="3"/>
      </w:r>
      <w:r w:rsidRPr="00A45E51">
        <w:rPr>
          <w:sz w:val="18"/>
          <w:szCs w:val="18"/>
        </w:rPr>
        <w:t xml:space="preserve"> </w:t>
      </w:r>
      <w:r w:rsidRPr="0003314C">
        <w:t>и возвратил это дело в тот же суд с просьбой о том, чтобы оно было рассмотрено другим судьей.</w:t>
      </w:r>
    </w:p>
    <w:p w:rsidR="008428C1" w:rsidRPr="0003314C" w:rsidRDefault="008428C1" w:rsidP="00AB3B88">
      <w:pPr>
        <w:pStyle w:val="SingleTxtGR"/>
      </w:pPr>
      <w:r w:rsidRPr="0003314C">
        <w:t>2.12</w:t>
      </w:r>
      <w:r w:rsidRPr="0003314C">
        <w:tab/>
        <w:t>23 июля 2002 года другой судья Железнодорожного районного суда Гом</w:t>
      </w:r>
      <w:r w:rsidRPr="0003314C">
        <w:t>е</w:t>
      </w:r>
      <w:r w:rsidRPr="0003314C">
        <w:t>ля рассмотрел административное дело автора и вновь пришел к выводу о том, что "Гражданские инициативы" использовали компьютерное оборудование, п</w:t>
      </w:r>
      <w:r w:rsidRPr="0003314C">
        <w:t>о</w:t>
      </w:r>
      <w:r w:rsidRPr="0003314C">
        <w:t>лученно</w:t>
      </w:r>
      <w:r>
        <w:t xml:space="preserve">е в качестве безвозмездной </w:t>
      </w:r>
      <w:r w:rsidRPr="0003314C">
        <w:t>иностранной помощи, "для так называемого независимого мониторинга президентских выборов 2001 года в Беларуси и пр</w:t>
      </w:r>
      <w:r w:rsidRPr="0003314C">
        <w:t>о</w:t>
      </w:r>
      <w:r w:rsidRPr="0003314C">
        <w:t>ведения связанных с этим пропагандистских мероприятий в ходе президен</w:t>
      </w:r>
      <w:r w:rsidRPr="0003314C">
        <w:t>т</w:t>
      </w:r>
      <w:r w:rsidRPr="0003314C">
        <w:t xml:space="preserve">ских выборов 2001 года в Беларуси" в нарушение части </w:t>
      </w:r>
      <w:r>
        <w:t>3</w:t>
      </w:r>
      <w:r w:rsidRPr="0003314C">
        <w:t xml:space="preserve"> пункта 4 Президен</w:t>
      </w:r>
      <w:r w:rsidRPr="0003314C">
        <w:t>т</w:t>
      </w:r>
      <w:r w:rsidRPr="0003314C">
        <w:t>ского указа. Согласно пункту 5.3 Указа автор был оштрафован на 1 млн. бел</w:t>
      </w:r>
      <w:r w:rsidRPr="0003314C">
        <w:t>о</w:t>
      </w:r>
      <w:r w:rsidRPr="0003314C">
        <w:t xml:space="preserve">русских рублей (что в то время было равно 550 долл. США), и в этот раз была предписана конфискация всего </w:t>
      </w:r>
      <w:r>
        <w:t xml:space="preserve">изъятого </w:t>
      </w:r>
      <w:r w:rsidRPr="0003314C">
        <w:t xml:space="preserve">оборудования. Автор </w:t>
      </w:r>
      <w:r>
        <w:t>утверждает</w:t>
      </w:r>
      <w:r w:rsidRPr="0003314C">
        <w:t>, что суд вновь использовал доказательства, добытые У</w:t>
      </w:r>
      <w:r>
        <w:t>КГБ с</w:t>
      </w:r>
      <w:r w:rsidRPr="0003314C">
        <w:t xml:space="preserve"> нарушение</w:t>
      </w:r>
      <w:r>
        <w:t>м</w:t>
      </w:r>
      <w:r w:rsidRPr="0003314C">
        <w:t xml:space="preserve"> процесс</w:t>
      </w:r>
      <w:r w:rsidRPr="0003314C">
        <w:t>у</w:t>
      </w:r>
      <w:r w:rsidRPr="0003314C">
        <w:t>ального права.</w:t>
      </w:r>
    </w:p>
    <w:p w:rsidR="008428C1" w:rsidRPr="0003314C" w:rsidRDefault="008428C1" w:rsidP="00AB3B88">
      <w:pPr>
        <w:pStyle w:val="SingleTxtGR"/>
      </w:pPr>
      <w:r>
        <w:t>2.13</w:t>
      </w:r>
      <w:r>
        <w:tab/>
        <w:t>26 августа 2002 года П</w:t>
      </w:r>
      <w:r w:rsidRPr="0003314C">
        <w:t>редседатель Гомельского областного суда откл</w:t>
      </w:r>
      <w:r w:rsidRPr="0003314C">
        <w:t>о</w:t>
      </w:r>
      <w:r w:rsidRPr="0003314C">
        <w:t xml:space="preserve">нил просьбу автора о пересмотре порядка надзора </w:t>
      </w:r>
      <w:r>
        <w:t xml:space="preserve">решения </w:t>
      </w:r>
      <w:r w:rsidRPr="0003314C">
        <w:t>Железнодорожного ра</w:t>
      </w:r>
      <w:r w:rsidRPr="0003314C">
        <w:t>й</w:t>
      </w:r>
      <w:r w:rsidRPr="0003314C">
        <w:t>онного суда Гомеля от 23 июля 2002 года.</w:t>
      </w:r>
    </w:p>
    <w:p w:rsidR="008428C1" w:rsidRPr="0003314C" w:rsidRDefault="008428C1" w:rsidP="00AB3B88">
      <w:pPr>
        <w:pStyle w:val="SingleTxtGR"/>
      </w:pPr>
      <w:r w:rsidRPr="0003314C">
        <w:t>2.14</w:t>
      </w:r>
      <w:r w:rsidRPr="0003314C">
        <w:tab/>
        <w:t>29 ноября 2002 года заместитель Генерального прокурора прислал пис</w:t>
      </w:r>
      <w:r w:rsidRPr="0003314C">
        <w:t>ь</w:t>
      </w:r>
      <w:r w:rsidRPr="0003314C">
        <w:t>менный ответ на неоднократные жалобы автора на недопустимость в суде док</w:t>
      </w:r>
      <w:r w:rsidRPr="0003314C">
        <w:t>а</w:t>
      </w:r>
      <w:r w:rsidRPr="0003314C">
        <w:t>зательств, которые были получены незаконно У</w:t>
      </w:r>
      <w:r>
        <w:t>КГБ</w:t>
      </w:r>
      <w:r w:rsidRPr="0003314C">
        <w:t xml:space="preserve"> 13 августа 2001 года. С</w:t>
      </w:r>
      <w:r w:rsidRPr="0003314C">
        <w:t>о</w:t>
      </w:r>
      <w:r w:rsidRPr="0003314C">
        <w:t>гласно полученному письму не имело мест</w:t>
      </w:r>
      <w:r>
        <w:t>а</w:t>
      </w:r>
      <w:r w:rsidRPr="0003314C">
        <w:t xml:space="preserve"> нарушени</w:t>
      </w:r>
      <w:r>
        <w:t>е</w:t>
      </w:r>
      <w:r w:rsidRPr="0003314C">
        <w:t xml:space="preserve"> процессуальн</w:t>
      </w:r>
      <w:r w:rsidRPr="0003314C">
        <w:t>о</w:t>
      </w:r>
      <w:r w:rsidRPr="0003314C">
        <w:t>го права при получении данных доказательств, не были высказаны жалобы или возраж</w:t>
      </w:r>
      <w:r w:rsidRPr="0003314C">
        <w:t>е</w:t>
      </w:r>
      <w:r>
        <w:t>ния в протоколе обыска каких</w:t>
      </w:r>
      <w:r w:rsidRPr="0003314C">
        <w:t>-либо сотрудников "Гражданских инициатив", присутствовавши</w:t>
      </w:r>
      <w:r>
        <w:t>х</w:t>
      </w:r>
      <w:r w:rsidRPr="0003314C">
        <w:t xml:space="preserve"> во время обыска и </w:t>
      </w:r>
      <w:r>
        <w:t xml:space="preserve">изъятия </w:t>
      </w:r>
      <w:r w:rsidRPr="0003314C">
        <w:t xml:space="preserve">данного имущества, и не было возможным для сотрудников </w:t>
      </w:r>
      <w:r>
        <w:t xml:space="preserve">УКГБ </w:t>
      </w:r>
      <w:r w:rsidRPr="0003314C">
        <w:t>опечатать оборудование</w:t>
      </w:r>
      <w:r>
        <w:t>, изъятое</w:t>
      </w:r>
      <w:r w:rsidRPr="0003314C">
        <w:t xml:space="preserve"> у "Гра</w:t>
      </w:r>
      <w:r w:rsidRPr="0003314C">
        <w:t>ж</w:t>
      </w:r>
      <w:r w:rsidRPr="0003314C">
        <w:t>данских инициатив"</w:t>
      </w:r>
      <w:r>
        <w:t>,</w:t>
      </w:r>
      <w:r w:rsidRPr="0003314C">
        <w:t xml:space="preserve"> вследствие его размеров. Автор утверждает, что статья 210 Уголовно-процессуального кодекса и Инструкция (см. пункт 2.1 выше) не пр</w:t>
      </w:r>
      <w:r w:rsidRPr="0003314C">
        <w:t>е</w:t>
      </w:r>
      <w:r w:rsidRPr="0003314C">
        <w:t xml:space="preserve">дусматривают какого-либо исключения из обязательства опечатать </w:t>
      </w:r>
      <w:r>
        <w:t xml:space="preserve">изъятый </w:t>
      </w:r>
      <w:r w:rsidRPr="0003314C">
        <w:t>предмет на основании его размера; в иных отно</w:t>
      </w:r>
      <w:r>
        <w:t>шениях</w:t>
      </w:r>
      <w:r w:rsidRPr="0003314C">
        <w:t xml:space="preserve"> согласно статье 27 Ко</w:t>
      </w:r>
      <w:r w:rsidRPr="0003314C">
        <w:t>н</w:t>
      </w:r>
      <w:r w:rsidRPr="0003314C">
        <w:t>сти</w:t>
      </w:r>
      <w:r>
        <w:t>туции Беларуси</w:t>
      </w:r>
      <w:r w:rsidRPr="0003314C">
        <w:t xml:space="preserve"> данные доказательства утратили свою доказательственную ценность.</w:t>
      </w:r>
    </w:p>
    <w:p w:rsidR="008428C1" w:rsidRPr="0003314C" w:rsidRDefault="008428C1" w:rsidP="00AB3B88">
      <w:pPr>
        <w:pStyle w:val="SingleTxtGR"/>
      </w:pPr>
      <w:r w:rsidRPr="0003314C">
        <w:t>2.15</w:t>
      </w:r>
      <w:r w:rsidRPr="0003314C">
        <w:tab/>
        <w:t xml:space="preserve">30 декабря 2002 года первый заместитель Председатель Верховного суда отклонил ходатайство автора об обжаловании согласно процедуре пересмотра в порядке надзора </w:t>
      </w:r>
      <w:r>
        <w:t xml:space="preserve">решения </w:t>
      </w:r>
      <w:r w:rsidRPr="0003314C">
        <w:t>Железнодорожного районного суда Гомеля от 23 июля 2002 года и отметил, что административное наказание, вынесенное в отнош</w:t>
      </w:r>
      <w:r w:rsidRPr="0003314C">
        <w:t>е</w:t>
      </w:r>
      <w:r w:rsidRPr="0003314C">
        <w:t>нии автора, было определено в соответствии с мерами наказания, предусмо</w:t>
      </w:r>
      <w:r w:rsidRPr="0003314C">
        <w:t>т</w:t>
      </w:r>
      <w:r w:rsidRPr="0003314C">
        <w:t>ренными в Президентском указе, с учетом совершенного преступления и его "личных данных". Автор утверждает, что, по его мнению, выражение "личные данные" относится к его политическим убеждениям и убеждениям объединения "Гражданские инициативы" и, таким образом, наруша</w:t>
      </w:r>
      <w:r>
        <w:t>е</w:t>
      </w:r>
      <w:r w:rsidRPr="0003314C">
        <w:t>т статью 26 Пакта, кот</w:t>
      </w:r>
      <w:r w:rsidRPr="0003314C">
        <w:t>о</w:t>
      </w:r>
      <w:r w:rsidRPr="0003314C">
        <w:t>рая з</w:t>
      </w:r>
      <w:r w:rsidRPr="0003314C">
        <w:t>а</w:t>
      </w:r>
      <w:r w:rsidRPr="0003314C">
        <w:t>прещает дискриминацию по признаку политических убеждений.</w:t>
      </w:r>
    </w:p>
    <w:p w:rsidR="008428C1" w:rsidRPr="0003314C" w:rsidRDefault="008428C1" w:rsidP="00AB3B88">
      <w:pPr>
        <w:pStyle w:val="SingleTxtGR"/>
      </w:pPr>
      <w:r w:rsidRPr="0003314C">
        <w:t>2.16</w:t>
      </w:r>
      <w:r w:rsidRPr="0003314C">
        <w:tab/>
        <w:t xml:space="preserve">6 февраля 2003 года </w:t>
      </w:r>
      <w:r>
        <w:t>начальник</w:t>
      </w:r>
      <w:r w:rsidRPr="0003314C">
        <w:t xml:space="preserve"> Департамента по обращениям и приему граждан Верховного суда отклонил неоднократные жалобы автора согласно процедуре пересмотр</w:t>
      </w:r>
      <w:r>
        <w:t>а</w:t>
      </w:r>
      <w:r w:rsidRPr="0003314C">
        <w:t xml:space="preserve"> в порядке надзора на имя Председателя Верховного с</w:t>
      </w:r>
      <w:r w:rsidRPr="0003314C">
        <w:t>у</w:t>
      </w:r>
      <w:r w:rsidRPr="0003314C">
        <w:t xml:space="preserve">да, которые касались </w:t>
      </w:r>
      <w:r>
        <w:t xml:space="preserve">решения </w:t>
      </w:r>
      <w:r w:rsidRPr="0003314C">
        <w:t>Железнодорожного районного суда Гомеля от 23 и</w:t>
      </w:r>
      <w:r w:rsidRPr="0003314C">
        <w:t>ю</w:t>
      </w:r>
      <w:r w:rsidRPr="0003314C">
        <w:t>ля 2002 года.</w:t>
      </w:r>
    </w:p>
    <w:p w:rsidR="008428C1" w:rsidRPr="0003314C" w:rsidRDefault="008428C1" w:rsidP="00AB3B88">
      <w:pPr>
        <w:pStyle w:val="SingleTxtGR"/>
      </w:pPr>
      <w:r w:rsidRPr="0003314C">
        <w:t>2.17</w:t>
      </w:r>
      <w:r w:rsidRPr="0003314C">
        <w:tab/>
        <w:t xml:space="preserve">24 января 2003 года автор обжаловал в Конституционном суде </w:t>
      </w:r>
      <w:r>
        <w:t xml:space="preserve">решение </w:t>
      </w:r>
      <w:r w:rsidRPr="0003314C">
        <w:t>Железнодорожного районного суда Гомеля от 23 июля 2002 года на том основ</w:t>
      </w:r>
      <w:r w:rsidRPr="0003314C">
        <w:t>а</w:t>
      </w:r>
      <w:r w:rsidRPr="0003314C">
        <w:t xml:space="preserve">нии, что оно было вынесено с учетом доказательств, полученных </w:t>
      </w:r>
      <w:r>
        <w:t>с</w:t>
      </w:r>
      <w:r w:rsidRPr="0003314C">
        <w:t xml:space="preserve"> нарушение</w:t>
      </w:r>
      <w:r>
        <w:t>м</w:t>
      </w:r>
      <w:r w:rsidRPr="0003314C">
        <w:t xml:space="preserve"> статьи 27 Конституции Беларуси. В письме от 11 февраля 2003 года Председ</w:t>
      </w:r>
      <w:r w:rsidRPr="0003314C">
        <w:t>а</w:t>
      </w:r>
      <w:r w:rsidRPr="0003314C">
        <w:t>тель Конституционного суда подтвердил, что согласно данной статье любые д</w:t>
      </w:r>
      <w:r w:rsidRPr="0003314C">
        <w:t>о</w:t>
      </w:r>
      <w:r w:rsidRPr="0003314C">
        <w:t xml:space="preserve">казательства, полученные </w:t>
      </w:r>
      <w:r>
        <w:t>с</w:t>
      </w:r>
      <w:r w:rsidRPr="0003314C">
        <w:t xml:space="preserve"> нарушение</w:t>
      </w:r>
      <w:r>
        <w:t>м</w:t>
      </w:r>
      <w:r w:rsidRPr="0003314C">
        <w:t xml:space="preserve"> закона, являются недопустимыми и не могут использоваться в качестве основы для уголовного преследования, вын</w:t>
      </w:r>
      <w:r w:rsidRPr="0003314C">
        <w:t>е</w:t>
      </w:r>
      <w:r w:rsidRPr="0003314C">
        <w:t>сения судебного постановления или принятия решения любым государстве</w:t>
      </w:r>
      <w:r w:rsidRPr="0003314C">
        <w:t>н</w:t>
      </w:r>
      <w:r w:rsidRPr="0003314C">
        <w:t xml:space="preserve">ным органом. Автору было сообщено о том, что он имеет право обжаловать данное </w:t>
      </w:r>
      <w:r>
        <w:t xml:space="preserve">решение </w:t>
      </w:r>
      <w:r w:rsidRPr="0003314C">
        <w:t>посредством процедуры пересмотра в порядке надзора в суд более высокой инстанции и</w:t>
      </w:r>
      <w:r>
        <w:t>ли</w:t>
      </w:r>
      <w:r w:rsidRPr="0003314C">
        <w:t xml:space="preserve"> прокурору. В этом письме далее указывается, что Конституционный суд во многих случаях подтверждал прямое применение ст</w:t>
      </w:r>
      <w:r w:rsidRPr="0003314C">
        <w:t>а</w:t>
      </w:r>
      <w:r w:rsidRPr="0003314C">
        <w:t>тьи 60 Конституции Беларуси, гарантирующей право на судебную защиту</w:t>
      </w:r>
      <w:r w:rsidRPr="00A45E51">
        <w:rPr>
          <w:sz w:val="18"/>
          <w:szCs w:val="18"/>
          <w:vertAlign w:val="superscript"/>
        </w:rPr>
        <w:footnoteReference w:id="4"/>
      </w:r>
      <w:r w:rsidRPr="0003314C">
        <w:t>, и что, отказываясь рассматривать жалобы граждан, суды несут ответственность за нес</w:t>
      </w:r>
      <w:r w:rsidRPr="0003314C">
        <w:t>о</w:t>
      </w:r>
      <w:r w:rsidRPr="0003314C">
        <w:t>блюдение Конституции.</w:t>
      </w:r>
    </w:p>
    <w:p w:rsidR="008428C1" w:rsidRPr="0003314C" w:rsidRDefault="008428C1" w:rsidP="00AB3B88">
      <w:pPr>
        <w:pStyle w:val="H23GR"/>
      </w:pPr>
      <w:r w:rsidRPr="0003314C">
        <w:tab/>
      </w:r>
      <w:r>
        <w:tab/>
        <w:t>Ж</w:t>
      </w:r>
      <w:r w:rsidRPr="0003314C">
        <w:t>алобы</w:t>
      </w:r>
    </w:p>
    <w:p w:rsidR="008428C1" w:rsidRPr="0003314C" w:rsidRDefault="008428C1" w:rsidP="00AB3B88">
      <w:pPr>
        <w:pStyle w:val="SingleTxtGR"/>
      </w:pPr>
      <w:r w:rsidRPr="0003314C">
        <w:t>3.1</w:t>
      </w:r>
      <w:r w:rsidRPr="0003314C">
        <w:tab/>
        <w:t>Автор утверждает, что он был лишен права на равенство перед судами и определение его прав и обязанностей в каком-либо гражданском процессе (пункт 1 статьи 14 Пакта).</w:t>
      </w:r>
    </w:p>
    <w:p w:rsidR="008428C1" w:rsidRPr="0003314C" w:rsidRDefault="008428C1" w:rsidP="00AB3B88">
      <w:pPr>
        <w:pStyle w:val="SingleTxtGR"/>
      </w:pPr>
      <w:r w:rsidRPr="0003314C">
        <w:t>3.2</w:t>
      </w:r>
      <w:r w:rsidRPr="0003314C">
        <w:tab/>
        <w:t xml:space="preserve">Автор утверждает, что власти государства-участника нарушили его право на равную защиту закона против дискриминации (статья 26 Пакта) </w:t>
      </w:r>
      <w:r>
        <w:t xml:space="preserve">по признаку </w:t>
      </w:r>
      <w:r w:rsidRPr="0003314C">
        <w:t>его политических убеждений.</w:t>
      </w:r>
    </w:p>
    <w:p w:rsidR="008428C1" w:rsidRPr="0003314C" w:rsidRDefault="008428C1" w:rsidP="00AB3B88">
      <w:pPr>
        <w:pStyle w:val="SingleTxtGR"/>
      </w:pPr>
      <w:r w:rsidRPr="0003314C">
        <w:t>3.3</w:t>
      </w:r>
      <w:r w:rsidRPr="0003314C">
        <w:tab/>
        <w:t>Хотя автор конкретно не ссылается на эти статьи, факты</w:t>
      </w:r>
      <w:r>
        <w:t>,</w:t>
      </w:r>
      <w:r w:rsidRPr="0003314C">
        <w:t xml:space="preserve"> представленные автором, по всей вероятности, также ставят в</w:t>
      </w:r>
      <w:r>
        <w:t>опросы согласно пункту 2 ст</w:t>
      </w:r>
      <w:r>
        <w:t>а</w:t>
      </w:r>
      <w:r>
        <w:t>тьи </w:t>
      </w:r>
      <w:r w:rsidRPr="0003314C">
        <w:t>19; пункту 1 статьи 22 и пункту а) статьи 25 в том, что касается совмест</w:t>
      </w:r>
      <w:r w:rsidRPr="0003314C">
        <w:t>и</w:t>
      </w:r>
      <w:r w:rsidRPr="0003314C">
        <w:t>мости Президентского указа с положениями Пакта (см. пункт 6.1 ниже).</w:t>
      </w:r>
    </w:p>
    <w:p w:rsidR="008428C1" w:rsidRPr="0003314C" w:rsidRDefault="008428C1" w:rsidP="00AB3B88">
      <w:pPr>
        <w:pStyle w:val="H23GR"/>
      </w:pPr>
      <w:r w:rsidRPr="0003314C">
        <w:tab/>
      </w:r>
      <w:r>
        <w:tab/>
      </w:r>
      <w:r w:rsidRPr="0003314C">
        <w:t>Замечани</w:t>
      </w:r>
      <w:r>
        <w:t>я</w:t>
      </w:r>
      <w:r w:rsidRPr="0003314C">
        <w:t xml:space="preserve"> государство-участника </w:t>
      </w:r>
      <w:r>
        <w:t xml:space="preserve">относительно </w:t>
      </w:r>
      <w:r w:rsidRPr="0003314C">
        <w:t>с</w:t>
      </w:r>
      <w:r>
        <w:t>ущества</w:t>
      </w:r>
      <w:r w:rsidRPr="0003314C">
        <w:t xml:space="preserve"> сообщения</w:t>
      </w:r>
    </w:p>
    <w:p w:rsidR="008428C1" w:rsidRPr="0003314C" w:rsidRDefault="008428C1" w:rsidP="00AB3B88">
      <w:pPr>
        <w:pStyle w:val="SingleTxtGR"/>
      </w:pPr>
      <w:r w:rsidRPr="0003314C">
        <w:t>4.1</w:t>
      </w:r>
      <w:r w:rsidRPr="0003314C">
        <w:tab/>
        <w:t xml:space="preserve">30 июля 2008 года государство-участник ссылается на хронологию дела, кратко изложенную в пункте 2.1 выше, и добавляет, что предметы, </w:t>
      </w:r>
      <w:r>
        <w:t xml:space="preserve">изъятые </w:t>
      </w:r>
      <w:r w:rsidRPr="0003314C">
        <w:t>в ходе обыска 13 августа 2001 года, были упакованы в 13 мешков и опечатаны. Оно уточняет, что не представилось возможным упаковать компьютерное об</w:t>
      </w:r>
      <w:r w:rsidRPr="0003314C">
        <w:t>о</w:t>
      </w:r>
      <w:r w:rsidRPr="0003314C">
        <w:t xml:space="preserve">рудование </w:t>
      </w:r>
      <w:r>
        <w:t xml:space="preserve">из-за </w:t>
      </w:r>
      <w:r w:rsidRPr="0003314C">
        <w:t>его размеров и что оно было перевезено сотрудниками в пом</w:t>
      </w:r>
      <w:r w:rsidRPr="0003314C">
        <w:t>е</w:t>
      </w:r>
      <w:r w:rsidRPr="0003314C">
        <w:t>щения УКГБ. Государство-участник утверждает, что нарушение процессуальн</w:t>
      </w:r>
      <w:r w:rsidRPr="0003314C">
        <w:t>о</w:t>
      </w:r>
      <w:r w:rsidRPr="0003314C">
        <w:t xml:space="preserve">го права </w:t>
      </w:r>
      <w:r>
        <w:t>сотрудниками УКГБ не имело места</w:t>
      </w:r>
      <w:r w:rsidRPr="0003314C">
        <w:t>, и сообщает, что автор был пр</w:t>
      </w:r>
      <w:r w:rsidRPr="0003314C">
        <w:t>о</w:t>
      </w:r>
      <w:r w:rsidRPr="0003314C">
        <w:t>информирован об этом факте во многих случаях, в том числе Генеральной пр</w:t>
      </w:r>
      <w:r w:rsidRPr="0003314C">
        <w:t>о</w:t>
      </w:r>
      <w:r w:rsidRPr="0003314C">
        <w:t>куратурой.</w:t>
      </w:r>
    </w:p>
    <w:p w:rsidR="008428C1" w:rsidRPr="0003314C" w:rsidRDefault="008428C1" w:rsidP="00AB3B88">
      <w:pPr>
        <w:pStyle w:val="SingleTxtGR"/>
      </w:pPr>
      <w:r w:rsidRPr="0003314C">
        <w:t>4.2</w:t>
      </w:r>
      <w:r w:rsidRPr="0003314C">
        <w:tab/>
        <w:t>23 июля 2002 года судья Железнодорожного районного суда Гомеля о</w:t>
      </w:r>
      <w:r w:rsidRPr="0003314C">
        <w:t>ш</w:t>
      </w:r>
      <w:r w:rsidRPr="0003314C">
        <w:t>трафовал</w:t>
      </w:r>
      <w:r>
        <w:t>а</w:t>
      </w:r>
      <w:r w:rsidRPr="0003314C">
        <w:t xml:space="preserve"> автора на 1 млн. белорусских рублей и предписал</w:t>
      </w:r>
      <w:r>
        <w:t>а</w:t>
      </w:r>
      <w:r w:rsidRPr="0003314C">
        <w:t xml:space="preserve"> конфискацию вс</w:t>
      </w:r>
      <w:r w:rsidRPr="0003314C">
        <w:t>е</w:t>
      </w:r>
      <w:r w:rsidRPr="0003314C">
        <w:t>го компьютерного оборудования</w:t>
      </w:r>
      <w:r>
        <w:t>, изъятого</w:t>
      </w:r>
      <w:r w:rsidRPr="0003314C">
        <w:t xml:space="preserve"> на основании пункта 5.3 Президен</w:t>
      </w:r>
      <w:r w:rsidRPr="0003314C">
        <w:t>т</w:t>
      </w:r>
      <w:r w:rsidRPr="0003314C">
        <w:t>ского декрета. Автор</w:t>
      </w:r>
      <w:r>
        <w:t>,</w:t>
      </w:r>
      <w:r w:rsidRPr="0003314C">
        <w:t xml:space="preserve"> как председатель "Гражданских инициатив"</w:t>
      </w:r>
      <w:r>
        <w:t>,</w:t>
      </w:r>
      <w:r w:rsidRPr="0003314C">
        <w:t xml:space="preserve"> был признан виновным в использовании в период с 14 апреля по 13 августа 2001 года бе</w:t>
      </w:r>
      <w:r w:rsidRPr="0003314C">
        <w:t>з</w:t>
      </w:r>
      <w:r w:rsidRPr="0003314C">
        <w:t>возмездной иностранной помощи (компьютерное оборудование) в целях, з</w:t>
      </w:r>
      <w:r w:rsidRPr="0003314C">
        <w:t>а</w:t>
      </w:r>
      <w:r w:rsidRPr="0003314C">
        <w:t>прещенных Президентским указом, а именно в целях подготовки и проведения президентских выборов. Судья вынес</w:t>
      </w:r>
      <w:r>
        <w:t>ла</w:t>
      </w:r>
      <w:r w:rsidRPr="0003314C">
        <w:t xml:space="preserve"> это </w:t>
      </w:r>
      <w:r>
        <w:t xml:space="preserve">решение </w:t>
      </w:r>
      <w:r w:rsidRPr="0003314C">
        <w:t>на основании доказ</w:t>
      </w:r>
      <w:r w:rsidRPr="0003314C">
        <w:t>а</w:t>
      </w:r>
      <w:r w:rsidRPr="0003314C">
        <w:t xml:space="preserve">тельств, которые были изучены в ходе судебного разбирательства. </w:t>
      </w:r>
      <w:r>
        <w:t>Отсутствов</w:t>
      </w:r>
      <w:r>
        <w:t>а</w:t>
      </w:r>
      <w:r>
        <w:t>ли п</w:t>
      </w:r>
      <w:r w:rsidRPr="0003314C">
        <w:t>одтвержденные факты, свидетельствующие о том, что некоторые доказ</w:t>
      </w:r>
      <w:r w:rsidRPr="0003314C">
        <w:t>а</w:t>
      </w:r>
      <w:r w:rsidRPr="0003314C">
        <w:t xml:space="preserve">тельства были получены </w:t>
      </w:r>
      <w:r>
        <w:t xml:space="preserve">с </w:t>
      </w:r>
      <w:r w:rsidRPr="0003314C">
        <w:t>нарушение</w:t>
      </w:r>
      <w:r>
        <w:t>м</w:t>
      </w:r>
      <w:r w:rsidRPr="0003314C">
        <w:t xml:space="preserve"> закона. Государство-участник </w:t>
      </w:r>
      <w:r>
        <w:t>опрове</w:t>
      </w:r>
      <w:r>
        <w:t>р</w:t>
      </w:r>
      <w:r>
        <w:t xml:space="preserve">гает </w:t>
      </w:r>
      <w:r w:rsidRPr="0003314C">
        <w:t>утверждения, выдвинутые автором в суде, о том, что у него есть основани</w:t>
      </w:r>
      <w:r>
        <w:t>я</w:t>
      </w:r>
      <w:r w:rsidRPr="0003314C">
        <w:t xml:space="preserve"> полагать, что цель данного разбирательства заключалась в дискредитации "Гражданских инициатив" и лично его, и указывает, что его политические уб</w:t>
      </w:r>
      <w:r w:rsidRPr="0003314C">
        <w:t>е</w:t>
      </w:r>
      <w:r w:rsidRPr="0003314C">
        <w:t xml:space="preserve">ждения не имели отношения к судебному разбирательству и не </w:t>
      </w:r>
      <w:r>
        <w:t xml:space="preserve">были </w:t>
      </w:r>
      <w:r w:rsidRPr="0003314C">
        <w:t>прин</w:t>
      </w:r>
      <w:r>
        <w:t>яты</w:t>
      </w:r>
      <w:r w:rsidRPr="0003314C">
        <w:t xml:space="preserve"> во вним</w:t>
      </w:r>
      <w:r w:rsidRPr="0003314C">
        <w:t>а</w:t>
      </w:r>
      <w:r w:rsidRPr="0003314C">
        <w:t>ние.</w:t>
      </w:r>
    </w:p>
    <w:p w:rsidR="008428C1" w:rsidRPr="0003314C" w:rsidRDefault="008428C1" w:rsidP="00AB3B88">
      <w:pPr>
        <w:pStyle w:val="SingleTxtGR"/>
      </w:pPr>
      <w:r w:rsidRPr="0003314C">
        <w:t>4.3</w:t>
      </w:r>
      <w:r w:rsidRPr="0003314C">
        <w:tab/>
        <w:t>Государство-участник заявляет, что судебное разбирательство по делу а</w:t>
      </w:r>
      <w:r w:rsidRPr="0003314C">
        <w:t>в</w:t>
      </w:r>
      <w:r w:rsidRPr="0003314C">
        <w:t>тора было открытым и что он был представлен адвокатом. В одном случае автор заявил отвод су</w:t>
      </w:r>
      <w:r>
        <w:t>дье, которая</w:t>
      </w:r>
      <w:r w:rsidRPr="0003314C">
        <w:t>, по его мнению, вмешивал</w:t>
      </w:r>
      <w:r>
        <w:t>ась</w:t>
      </w:r>
      <w:r w:rsidRPr="0003314C">
        <w:t xml:space="preserve"> в допрос одного из свидетелей, проводившийся представителем автора. Государство-участник ук</w:t>
      </w:r>
      <w:r w:rsidRPr="0003314C">
        <w:t>а</w:t>
      </w:r>
      <w:r w:rsidRPr="0003314C">
        <w:t>зывает, что судья имеет право задавать вопросы участникам на любом этапе с</w:t>
      </w:r>
      <w:r w:rsidRPr="0003314C">
        <w:t>у</w:t>
      </w:r>
      <w:r w:rsidRPr="0003314C">
        <w:t>дебного разбирательства и что по этой причине имелись обоснованные основ</w:t>
      </w:r>
      <w:r w:rsidRPr="0003314C">
        <w:t>а</w:t>
      </w:r>
      <w:r w:rsidRPr="0003314C">
        <w:t>ния отклонить ходатайство автора об отводе судьи.</w:t>
      </w:r>
    </w:p>
    <w:p w:rsidR="008428C1" w:rsidRPr="0003314C" w:rsidRDefault="008428C1" w:rsidP="00AB3B88">
      <w:pPr>
        <w:pStyle w:val="SingleTxtGR"/>
      </w:pPr>
      <w:r w:rsidRPr="0003314C">
        <w:t>4.4</w:t>
      </w:r>
      <w:r w:rsidRPr="0003314C">
        <w:tab/>
        <w:t xml:space="preserve">Государство-участник заключает, что имелись обоснованные </w:t>
      </w:r>
      <w:r>
        <w:t xml:space="preserve">причины </w:t>
      </w:r>
      <w:r w:rsidRPr="0003314C">
        <w:t xml:space="preserve">для привлечения автора к административной </w:t>
      </w:r>
      <w:r>
        <w:t>ответственности согласно пун</w:t>
      </w:r>
      <w:r>
        <w:t>к</w:t>
      </w:r>
      <w:r>
        <w:t>ту </w:t>
      </w:r>
      <w:r w:rsidRPr="0003314C">
        <w:t>5.3 Пр</w:t>
      </w:r>
      <w:r w:rsidRPr="0003314C">
        <w:t>е</w:t>
      </w:r>
      <w:r w:rsidRPr="0003314C">
        <w:t>зидентского указа.</w:t>
      </w:r>
    </w:p>
    <w:p w:rsidR="00523513" w:rsidRDefault="00523513" w:rsidP="00AB3B88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Комментарии автора по замечаниям государства-участника</w:t>
      </w:r>
    </w:p>
    <w:p w:rsidR="00523513" w:rsidRDefault="00523513" w:rsidP="00AB3B88">
      <w:pPr>
        <w:pStyle w:val="SingleTxtGR"/>
      </w:pPr>
      <w:r>
        <w:t>5.1</w:t>
      </w:r>
      <w:r>
        <w:tab/>
        <w:t>7 ноября 2010 года автор представил свои комментарии по замечаниям государства-участника. Он утверждает, что государство-участник фактически признало, что изъятое компьютерное оборудование не было опечатано из-за его размеров, однако продолжает утверждать, что это не было равнозначным нар</w:t>
      </w:r>
      <w:r>
        <w:t>у</w:t>
      </w:r>
      <w:r>
        <w:t>шению процессуального права. Автор вновь выдвигает свое первоначальное утверждение о том, что любые доказательства, полученные с нарушением зак</w:t>
      </w:r>
      <w:r>
        <w:t>о</w:t>
      </w:r>
      <w:r>
        <w:t>на, являются недопустимыми и не могут использоваться в качестве основания для уголовного преследования (пункты 2.1, 2.3 и 2.14 выше). Он ссылается на письмо Председателя Конституционного суда от 11 февраля 2003 года в по</w:t>
      </w:r>
      <w:r>
        <w:t>д</w:t>
      </w:r>
      <w:r>
        <w:t>держку своего утверждения (пункт 2.17 выше) и заявляет, что, как предполаг</w:t>
      </w:r>
      <w:r>
        <w:t>а</w:t>
      </w:r>
      <w:r>
        <w:t>ется, суды должны были исключить любые доказательства, полученные с нар</w:t>
      </w:r>
      <w:r>
        <w:t>у</w:t>
      </w:r>
      <w:r>
        <w:t>шением закона, при рассмотрении его административного дела. Автор утве</w:t>
      </w:r>
      <w:r>
        <w:t>р</w:t>
      </w:r>
      <w:r>
        <w:t xml:space="preserve">ждает, что в силу того факта, что административное обвинение в отношении </w:t>
      </w:r>
      <w:r w:rsidR="004E317F">
        <w:t>н</w:t>
      </w:r>
      <w:r>
        <w:t>его основывалось на доказательствах, полученных с нарушением закона, гос</w:t>
      </w:r>
      <w:r>
        <w:t>у</w:t>
      </w:r>
      <w:r>
        <w:t>дарство-участник нарушило его права, предусмотренные пунктом 1 статьи 14 Пакта, на равенство перед судами и на справедливое разбирательство по его административному делу компетентным, независимым и беспристрастным с</w:t>
      </w:r>
      <w:r>
        <w:t>у</w:t>
      </w:r>
      <w:r>
        <w:t xml:space="preserve">дом. </w:t>
      </w:r>
    </w:p>
    <w:p w:rsidR="00523513" w:rsidRDefault="00523513" w:rsidP="00AB3B88">
      <w:pPr>
        <w:pStyle w:val="SingleTxtGR"/>
      </w:pPr>
      <w:r>
        <w:t>5.2</w:t>
      </w:r>
      <w:r>
        <w:tab/>
        <w:t>Автор далее заявляет, что отсутствие компетенции, независимости и бе</w:t>
      </w:r>
      <w:r>
        <w:t>с</w:t>
      </w:r>
      <w:r>
        <w:t>пристр</w:t>
      </w:r>
      <w:r>
        <w:t>а</w:t>
      </w:r>
      <w:r>
        <w:t>стности судов государства-участника также подтверждается тем, каким образом его административное дело рассматривалось судьей Железнодорожн</w:t>
      </w:r>
      <w:r>
        <w:t>о</w:t>
      </w:r>
      <w:r>
        <w:t>го районного суда Гомеля 25 января 2002 года (пункты 2.7 и 2.10 выше) и др</w:t>
      </w:r>
      <w:r>
        <w:t>у</w:t>
      </w:r>
      <w:r>
        <w:t>гим судьей этого же суда 23 июля 2002 года (пункт 2.12 выше). Он ссылается на то, что ни одна из его жалоб, направленных председателям Гомельского облас</w:t>
      </w:r>
      <w:r>
        <w:t>т</w:t>
      </w:r>
      <w:r>
        <w:t xml:space="preserve">ного суда и Верховного суда не принесла каких-либо результатов. </w:t>
      </w:r>
    </w:p>
    <w:p w:rsidR="00523513" w:rsidRDefault="00523513" w:rsidP="00AB3B88">
      <w:pPr>
        <w:pStyle w:val="SingleTxtGR"/>
      </w:pPr>
      <w:r>
        <w:t>5.3</w:t>
      </w:r>
      <w:r>
        <w:tab/>
        <w:t>Что касается утверждения государства-участника о том, что политич</w:t>
      </w:r>
      <w:r>
        <w:t>е</w:t>
      </w:r>
      <w:r>
        <w:t>ские убе</w:t>
      </w:r>
      <w:r>
        <w:t>ж</w:t>
      </w:r>
      <w:r>
        <w:t>дения автора не имеют отношения к судебному производству и не принимались во внимание (пункт 4.2 выше), то он излагает краткую хронол</w:t>
      </w:r>
      <w:r>
        <w:t>о</w:t>
      </w:r>
      <w:r>
        <w:t>гию событий, которые предшествовали обыску в помещениях "Гражданских инициатив" 13 августа 2001 года, изъятию компьютерного оборудования и пр</w:t>
      </w:r>
      <w:r>
        <w:t>и</w:t>
      </w:r>
      <w:r>
        <w:t xml:space="preserve">влечению его к административной ответственности. </w:t>
      </w:r>
    </w:p>
    <w:p w:rsidR="00523513" w:rsidRDefault="00523513" w:rsidP="00AB3B88">
      <w:pPr>
        <w:pStyle w:val="SingleTxtGR"/>
      </w:pPr>
      <w:r>
        <w:t>5.4</w:t>
      </w:r>
      <w:r>
        <w:tab/>
        <w:t>Начиная с 1996 года автор являлся председателем "Гражданских иници</w:t>
      </w:r>
      <w:r>
        <w:t>а</w:t>
      </w:r>
      <w:r>
        <w:t>тив", которые объединяли более 300 граждан, проживающих в Гомельской о</w:t>
      </w:r>
      <w:r>
        <w:t>б</w:t>
      </w:r>
      <w:r>
        <w:t>ласти, которые активно участвовали в мониторинге выборов на всех уровнях в государстве-участнике. "Гражданские инициативы" планировали напр</w:t>
      </w:r>
      <w:r>
        <w:t>а</w:t>
      </w:r>
      <w:r>
        <w:t>вить около 300 независимых наблюдателей для мониторинга президентских выб</w:t>
      </w:r>
      <w:r>
        <w:t>о</w:t>
      </w:r>
      <w:r>
        <w:t>ров, которые были запланированы на сентябрь 2001 года. Вся подготовител</w:t>
      </w:r>
      <w:r>
        <w:t>ь</w:t>
      </w:r>
      <w:r>
        <w:t>ная работа велась в помещениях "Гражданских инициатив", а изъятое компьюте</w:t>
      </w:r>
      <w:r>
        <w:t>р</w:t>
      </w:r>
      <w:r>
        <w:t>ное оборудование являлось ключевой частью процесса мониторинга. Автор у</w:t>
      </w:r>
      <w:r>
        <w:t>т</w:t>
      </w:r>
      <w:r>
        <w:t>верждает, что в преддверии выборов (13 августа 2001 года) власти г</w:t>
      </w:r>
      <w:r>
        <w:t>о</w:t>
      </w:r>
      <w:r>
        <w:t>сударства-участника произвели обыск в помещениях "Гражданских инициатив" и изъяли их оборудование под предлогом возбуждения уголовного дела, которое не им</w:t>
      </w:r>
      <w:r>
        <w:t>е</w:t>
      </w:r>
      <w:r>
        <w:t>ло ничего общего с деятельностью данного объединения. Вскоре после этого сами "Гражданские инициативы" были распущены по судебному предписанию на основании доказательств, полученных из информации, которая была сохр</w:t>
      </w:r>
      <w:r>
        <w:t>а</w:t>
      </w:r>
      <w:r>
        <w:t>нена в изъятом  компьютерном оборудовании</w:t>
      </w:r>
      <w:r>
        <w:rPr>
          <w:rStyle w:val="FootnoteReference"/>
        </w:rPr>
        <w:footnoteReference w:id="5"/>
      </w:r>
      <w:r>
        <w:t>.</w:t>
      </w:r>
    </w:p>
    <w:p w:rsidR="00523513" w:rsidRDefault="00523513" w:rsidP="00AB3B88">
      <w:pPr>
        <w:pStyle w:val="SingleTxtGR"/>
      </w:pPr>
      <w:r>
        <w:t>5.5</w:t>
      </w:r>
      <w:r>
        <w:tab/>
        <w:t>Автор ссылается на письмо первого заместителя Председателя Верховн</w:t>
      </w:r>
      <w:r>
        <w:t>о</w:t>
      </w:r>
      <w:r>
        <w:t>го суда от 30 декабря 2002 года, в котором признается, что автор был привл</w:t>
      </w:r>
      <w:r>
        <w:t>е</w:t>
      </w:r>
      <w:r>
        <w:t>чен к администрати</w:t>
      </w:r>
      <w:r>
        <w:t>в</w:t>
      </w:r>
      <w:r>
        <w:t>ной ответственности "с учетом его личных данных" (пункт 2.15 выше), и заключает, что власти государства-участника нарушили его право, гарантируемое согласно статье 26 Пакта, на равную защиту закона против дискриминации по признаку его политич</w:t>
      </w:r>
      <w:r>
        <w:t>е</w:t>
      </w:r>
      <w:r>
        <w:t xml:space="preserve">ских убеждений. </w:t>
      </w:r>
    </w:p>
    <w:p w:rsidR="00523513" w:rsidRDefault="00523513" w:rsidP="00AB3B88">
      <w:pPr>
        <w:pStyle w:val="H23GR"/>
      </w:pPr>
      <w:r>
        <w:tab/>
      </w:r>
      <w:r>
        <w:tab/>
        <w:t>Дополнительные представления государства-участника и автора</w:t>
      </w:r>
    </w:p>
    <w:p w:rsidR="00523513" w:rsidRDefault="00523513" w:rsidP="00AB3B88">
      <w:pPr>
        <w:pStyle w:val="SingleTxtGR"/>
      </w:pPr>
      <w:r>
        <w:t>6.1</w:t>
      </w:r>
      <w:r>
        <w:tab/>
        <w:t xml:space="preserve">23 мая 2011 года Комитет сообщил государству-участнику о том, что он приступил к рассмотрению настоящего сообщения на своей </w:t>
      </w:r>
      <w:r w:rsidR="004E317F">
        <w:t>101-й</w:t>
      </w:r>
      <w:r>
        <w:t xml:space="preserve"> сессии (14</w:t>
      </w:r>
      <w:r w:rsidR="004E317F">
        <w:t> </w:t>
      </w:r>
      <w:r>
        <w:t>марта − 1 апреля 2011 года). Комитет отметил, что, как представляется, с</w:t>
      </w:r>
      <w:r>
        <w:t>о</w:t>
      </w:r>
      <w:r>
        <w:t>общение также ставит вопросы согласно статьям 19, 22 и 25 Пакта, хотя автор на них конкретно не ссылался. В связи с этим Комитет решил отложить ра</w:t>
      </w:r>
      <w:r>
        <w:t>с</w:t>
      </w:r>
      <w:r>
        <w:t>смотрение сообщения, с тем чтобы обратиться к государству-участнику с просьбой представить дополнительные замечания в отношении первоначальн</w:t>
      </w:r>
      <w:r>
        <w:t>о</w:t>
      </w:r>
      <w:r>
        <w:t>го пре</w:t>
      </w:r>
      <w:r>
        <w:t>д</w:t>
      </w:r>
      <w:r>
        <w:t>ставления автора с учетом мнения Комитета о том, что сообщение также ставит в</w:t>
      </w:r>
      <w:r>
        <w:t>о</w:t>
      </w:r>
      <w:r>
        <w:t xml:space="preserve">просы согласно статьям 19, 22 и 25 Пакта. </w:t>
      </w:r>
    </w:p>
    <w:p w:rsidR="00523513" w:rsidRDefault="00523513" w:rsidP="00AB3B88">
      <w:pPr>
        <w:pStyle w:val="SingleTxtGR"/>
      </w:pPr>
      <w:r>
        <w:t>6.2</w:t>
      </w:r>
      <w:r>
        <w:tab/>
        <w:t>25 января 2012 года государство-участник в отношении нынешнего с</w:t>
      </w:r>
      <w:r>
        <w:t>о</w:t>
      </w:r>
      <w:r>
        <w:t>общения, а также примерно 60 других сообщений заявило  о том, что, становясь участником Факультативного протокола, оно признало компетенцию Комитета согласно статье 1, но это признание компетенции было произведено в сочет</w:t>
      </w:r>
      <w:r>
        <w:t>а</w:t>
      </w:r>
      <w:r>
        <w:t>нии с другими положениями Факультативного протокола, включая те полож</w:t>
      </w:r>
      <w:r>
        <w:t>е</w:t>
      </w:r>
      <w:r>
        <w:t>ния, в которых устанавливаются критерии в отношении заявителей жалоб и приемлемости их сообщений, в частности статей 2 и 5 Факультативного прот</w:t>
      </w:r>
      <w:r>
        <w:t>о</w:t>
      </w:r>
      <w:r>
        <w:t>кола. Государство-участник утверждает, что согласно Факультативному прот</w:t>
      </w:r>
      <w:r>
        <w:t>о</w:t>
      </w:r>
      <w:r>
        <w:t>колу государства-участники не несут обязательства признавать правила проц</w:t>
      </w:r>
      <w:r>
        <w:t>е</w:t>
      </w:r>
      <w:r>
        <w:t>дуры Комитета и толкование им положений Протокола, которое "могут быть действительным только тогда, когда оно дается в соответствии с Венской ко</w:t>
      </w:r>
      <w:r>
        <w:t>н</w:t>
      </w:r>
      <w:r>
        <w:t>венцией о праве международных договоров". Государство-участник указывает, что "в отношении процедуры подачи жалоб государства-участники должны р</w:t>
      </w:r>
      <w:r>
        <w:t>у</w:t>
      </w:r>
      <w:r>
        <w:t>ководствоваться прежде всего положениями Факультативного протокола" и что "ссылки на длительную практику Комитета, его методы работы, его решения не являются предметом Факультативного протокола". Далее оно заявляет, что "л</w:t>
      </w:r>
      <w:r>
        <w:t>ю</w:t>
      </w:r>
      <w:r>
        <w:t>бое сообщение, зарегистрированное в нарушение положений Факультативного протокола к Международному пакту о гражданских и политических правах, б</w:t>
      </w:r>
      <w:r>
        <w:t>у</w:t>
      </w:r>
      <w:r>
        <w:t>дет рассматриваться государством-участником как несовместимое с Проток</w:t>
      </w:r>
      <w:r>
        <w:t>о</w:t>
      </w:r>
      <w:r>
        <w:t>лом и будет отклоняться без высказывания замечаний в отношении приемлем</w:t>
      </w:r>
      <w:r>
        <w:t>о</w:t>
      </w:r>
      <w:r>
        <w:t xml:space="preserve">сти сообщения или его существа". Государство-участник далее утверждает, что решения, принятые Комитетом в отношении таких "отклоненных сообщений", будут рассматриваться его властями как "недействительные". </w:t>
      </w:r>
    </w:p>
    <w:p w:rsidR="00523513" w:rsidRDefault="00523513" w:rsidP="00AB3B88">
      <w:pPr>
        <w:pStyle w:val="SingleTxtGR"/>
      </w:pPr>
      <w:r>
        <w:t>7.1</w:t>
      </w:r>
      <w:r>
        <w:tab/>
        <w:t>21 марта 2012 года, как подробно утверждает а</w:t>
      </w:r>
      <w:r>
        <w:t>в</w:t>
      </w:r>
      <w:r>
        <w:t>тор, государство-участник, став участником Факультативного протокола, признало компетенцию Комитета определять, имело ли место нарушение положений Пакта, и взяло ли на себя согласно статье 2 Пакта обязательство обеспечивать всем находящи</w:t>
      </w:r>
      <w:r>
        <w:t>м</w:t>
      </w:r>
      <w:r>
        <w:t>ся в пределах его территории или под его юрисдикци</w:t>
      </w:r>
      <w:r w:rsidR="004E317F">
        <w:t>ей</w:t>
      </w:r>
      <w:r>
        <w:t xml:space="preserve"> лицам права, признава</w:t>
      </w:r>
      <w:r>
        <w:t>е</w:t>
      </w:r>
      <w:r>
        <w:t>мые в Пакте, и обеспечивать эффективное и обладающее исковой силой средс</w:t>
      </w:r>
      <w:r>
        <w:t>т</w:t>
      </w:r>
      <w:r>
        <w:t>во правовой защиты в случае установления факта совершения нарушения</w:t>
      </w:r>
      <w:r>
        <w:rPr>
          <w:rStyle w:val="FootnoteReference"/>
        </w:rPr>
        <w:footnoteReference w:id="6"/>
      </w:r>
      <w:r>
        <w:t>. А</w:t>
      </w:r>
      <w:r>
        <w:t>в</w:t>
      </w:r>
      <w:r>
        <w:t>тор добавляет, что в связи с этим государство-участник обязано реализовать Соображения Комитета и признать стандарты, виды практики, методы работы и р</w:t>
      </w:r>
      <w:r>
        <w:t>е</w:t>
      </w:r>
      <w:r>
        <w:t xml:space="preserve">шения Комитета. </w:t>
      </w:r>
    </w:p>
    <w:p w:rsidR="00523513" w:rsidRPr="00E6174F" w:rsidRDefault="00523513" w:rsidP="00AB3B88">
      <w:pPr>
        <w:pStyle w:val="SingleTxtGR"/>
      </w:pPr>
      <w:r>
        <w:t>7.2</w:t>
      </w:r>
      <w:r>
        <w:tab/>
        <w:t>Автор далее заявляет, что он не обжаловал решения, принятые судами г</w:t>
      </w:r>
      <w:r>
        <w:t>о</w:t>
      </w:r>
      <w:r>
        <w:t>сударства-участника по его делу в органах прокуратуры согласно процедуре п</w:t>
      </w:r>
      <w:r>
        <w:t>е</w:t>
      </w:r>
      <w:r>
        <w:t>ресмотра в порядке надзора, поскольку в соответствии с решениями Комитета заявители жалоб должны исчерпать внутренние средства правовой защиты, к</w:t>
      </w:r>
      <w:r>
        <w:t>о</w:t>
      </w:r>
      <w:r>
        <w:t>торые не только наличествуют, но и являются эффективными. В этом отнош</w:t>
      </w:r>
      <w:r>
        <w:t>е</w:t>
      </w:r>
      <w:r>
        <w:t>нии он отмечает, что Комитет ранее приходил к выводу о том, что процедура пересмотра в порядке надзора представляет собой чрезвычайное средство о</w:t>
      </w:r>
      <w:r>
        <w:t>б</w:t>
      </w:r>
      <w:r>
        <w:t>жалования и не является средством правовой защиты, которое должно быть и</w:t>
      </w:r>
      <w:r>
        <w:t>с</w:t>
      </w:r>
      <w:r>
        <w:t xml:space="preserve">черпано для целей пункта 2 </w:t>
      </w:r>
      <w:r>
        <w:rPr>
          <w:lang w:val="en-US"/>
        </w:rPr>
        <w:t>b</w:t>
      </w:r>
      <w:r>
        <w:t>) статьи 5 Факультативного прот</w:t>
      </w:r>
      <w:r>
        <w:t>о</w:t>
      </w:r>
      <w:r>
        <w:t xml:space="preserve">кола. </w:t>
      </w:r>
    </w:p>
    <w:p w:rsidR="00660A3B" w:rsidRPr="00B673D9" w:rsidRDefault="00660A3B" w:rsidP="00AB3B88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B673D9">
        <w:t>Вопросы и процедура их рассмотрения в Комитете</w:t>
      </w:r>
    </w:p>
    <w:p w:rsidR="00660A3B" w:rsidRPr="00B673D9" w:rsidRDefault="00660A3B" w:rsidP="00AB3B88">
      <w:pPr>
        <w:pStyle w:val="H4GR"/>
      </w:pPr>
      <w:r>
        <w:rPr>
          <w:lang w:val="en-US"/>
        </w:rPr>
        <w:tab/>
      </w:r>
      <w:r>
        <w:rPr>
          <w:lang w:val="en-US"/>
        </w:rPr>
        <w:tab/>
      </w:r>
      <w:r w:rsidRPr="00B673D9">
        <w:t>Отсутствие сотрудничества со стороны государства-участника</w:t>
      </w:r>
    </w:p>
    <w:p w:rsidR="00660A3B" w:rsidRPr="00B673D9" w:rsidRDefault="00660A3B" w:rsidP="00AB3B88">
      <w:pPr>
        <w:pStyle w:val="SingleTxtGR"/>
      </w:pPr>
      <w:r w:rsidRPr="00B673D9">
        <w:t>8.1</w:t>
      </w:r>
      <w:r w:rsidRPr="00B673D9">
        <w:tab/>
        <w:t>Комитет принимает к сведению утверждение государства-участника о том, что отсутствуют правовые основания для рассмотрения сообщения автора, поскольку оно зарегистрировано в нарушение положений Факультативного пр</w:t>
      </w:r>
      <w:r w:rsidRPr="00B673D9">
        <w:t>о</w:t>
      </w:r>
      <w:r w:rsidRPr="00B673D9">
        <w:t>токола; что оно не несет обязательства признавать правила процедуры Комит</w:t>
      </w:r>
      <w:r w:rsidRPr="00B673D9">
        <w:t>е</w:t>
      </w:r>
      <w:r w:rsidRPr="00B673D9">
        <w:t xml:space="preserve">та и толкование </w:t>
      </w:r>
      <w:r>
        <w:t xml:space="preserve">им </w:t>
      </w:r>
      <w:r w:rsidRPr="00B673D9">
        <w:t>положений Протокола; и что решения, принятые Комитетом в отношении настоящего сообщения, будут рассматриваться его властями как "недействительные".</w:t>
      </w:r>
    </w:p>
    <w:p w:rsidR="00660A3B" w:rsidRPr="00B673D9" w:rsidRDefault="00660A3B" w:rsidP="00AB3B88">
      <w:pPr>
        <w:pStyle w:val="SingleTxtGR"/>
      </w:pPr>
      <w:r w:rsidRPr="00B673D9">
        <w:t>8.2</w:t>
      </w:r>
      <w:r w:rsidRPr="00B673D9">
        <w:tab/>
        <w:t>Комитет напоминает о том, что в пункте 2 статьи 39 Пакта ему предо</w:t>
      </w:r>
      <w:r w:rsidRPr="00B673D9">
        <w:t>с</w:t>
      </w:r>
      <w:r w:rsidRPr="00B673D9">
        <w:t>тавляется полномочие устанавливать свои собственные правила процедуры, к</w:t>
      </w:r>
      <w:r w:rsidRPr="00B673D9">
        <w:t>о</w:t>
      </w:r>
      <w:r w:rsidRPr="00B673D9">
        <w:t>торые государства-участники согласились признать. Комитет далее отмечает, что, присоединяясь к Факультативному протоколу, государство</w:t>
      </w:r>
      <w:r w:rsidRPr="00B55D02">
        <w:t xml:space="preserve"> − </w:t>
      </w:r>
      <w:r w:rsidRPr="00B673D9">
        <w:t>участник Па</w:t>
      </w:r>
      <w:r w:rsidRPr="00B673D9">
        <w:t>к</w:t>
      </w:r>
      <w:r w:rsidRPr="00B673D9">
        <w:t>та признает компетенцию Комитета по правам человека получать и рассматр</w:t>
      </w:r>
      <w:r w:rsidRPr="00B673D9">
        <w:t>и</w:t>
      </w:r>
      <w:r w:rsidRPr="00B673D9">
        <w:t>вать сообщения от отдельных лиц, утверждающих, что они являются жертвами нарушений любого из прав, установленных в Пакте (преамбула и ст</w:t>
      </w:r>
      <w:r w:rsidRPr="00B673D9">
        <w:t>а</w:t>
      </w:r>
      <w:r w:rsidRPr="00B673D9">
        <w:t>тья 1). Из</w:t>
      </w:r>
      <w:r w:rsidR="003775DB">
        <w:t> </w:t>
      </w:r>
      <w:r w:rsidRPr="00B673D9">
        <w:t>факта присоединения государства к Протоколу вытекает, что оно берет на себя обязательство добросовестно сотрудничать с Комитетом, с тем чтобы дать ему возможность рассматривать такие сообщения, а после рассмотрения соо</w:t>
      </w:r>
      <w:r w:rsidRPr="00B673D9">
        <w:t>б</w:t>
      </w:r>
      <w:r w:rsidRPr="00B673D9">
        <w:t xml:space="preserve">щения направлять свои соображения государству-участнику и </w:t>
      </w:r>
      <w:r>
        <w:t>автору сообщ</w:t>
      </w:r>
      <w:r>
        <w:t>е</w:t>
      </w:r>
      <w:r>
        <w:t>ния</w:t>
      </w:r>
      <w:r w:rsidRPr="00B673D9">
        <w:t xml:space="preserve"> (пункты 1 и 4 статьи 5). Любые предпринимаемые государством-участником действия, препятствующие Комитету в рассмотрении и обсуждении сообщений, а также в направлении своих соображений, являются несовмест</w:t>
      </w:r>
      <w:r w:rsidRPr="00B673D9">
        <w:t>и</w:t>
      </w:r>
      <w:r w:rsidRPr="00B673D9">
        <w:t>мыми с данными обязательствами</w:t>
      </w:r>
      <w:r w:rsidRPr="005E2D04">
        <w:rPr>
          <w:sz w:val="18"/>
          <w:szCs w:val="18"/>
          <w:vertAlign w:val="superscript"/>
        </w:rPr>
        <w:footnoteReference w:id="7"/>
      </w:r>
      <w:r w:rsidRPr="00B673D9">
        <w:t>. Именно Комитет может решать вопрос о том, следует ли зарегистрировать какое-либо сообщение. Комитет отмечает, что, не признавая компетенцию Комитета определять, следует ли зарегистрир</w:t>
      </w:r>
      <w:r w:rsidRPr="00B673D9">
        <w:t>о</w:t>
      </w:r>
      <w:r w:rsidRPr="00B673D9">
        <w:t>вать сообщение, и объявляя заранее, что оно не согласится с решением Комит</w:t>
      </w:r>
      <w:r w:rsidRPr="00B673D9">
        <w:t>е</w:t>
      </w:r>
      <w:r w:rsidRPr="00B673D9">
        <w:t>та относ</w:t>
      </w:r>
      <w:r w:rsidRPr="00B673D9">
        <w:t>и</w:t>
      </w:r>
      <w:r w:rsidRPr="00B673D9">
        <w:t>тельно приемлемости сообщений и их существа, государство-участник нарушает свои об</w:t>
      </w:r>
      <w:r w:rsidRPr="00B673D9">
        <w:t>я</w:t>
      </w:r>
      <w:r w:rsidRPr="00B673D9">
        <w:t>зательства по статье 1 Факультативного протокола к Пакту.</w:t>
      </w:r>
    </w:p>
    <w:p w:rsidR="00660A3B" w:rsidRPr="00B673D9" w:rsidRDefault="00660A3B" w:rsidP="00AB3B88">
      <w:pPr>
        <w:pStyle w:val="H4GR"/>
      </w:pPr>
      <w:r>
        <w:rPr>
          <w:lang w:val="en-US"/>
        </w:rPr>
        <w:tab/>
      </w:r>
      <w:r>
        <w:rPr>
          <w:lang w:val="en-US"/>
        </w:rPr>
        <w:tab/>
      </w:r>
      <w:r w:rsidRPr="00B673D9">
        <w:t>Рассмотрение вопроса о приемлемости</w:t>
      </w:r>
    </w:p>
    <w:p w:rsidR="00660A3B" w:rsidRPr="00B673D9" w:rsidRDefault="00660A3B" w:rsidP="00AB3B88">
      <w:pPr>
        <w:pStyle w:val="SingleTxtGR"/>
      </w:pPr>
      <w:r w:rsidRPr="00B673D9">
        <w:t>9.1</w:t>
      </w:r>
      <w:r w:rsidRPr="00B673D9">
        <w:tab/>
      </w:r>
      <w:r>
        <w:t>Прежде чем рассматривать какое-либо содержащееся</w:t>
      </w:r>
      <w:r w:rsidRPr="00B673D9">
        <w:t xml:space="preserve"> в сообщении</w:t>
      </w:r>
      <w:r>
        <w:t xml:space="preserve"> у</w:t>
      </w:r>
      <w:r>
        <w:t>т</w:t>
      </w:r>
      <w:r>
        <w:t>верждение</w:t>
      </w:r>
      <w:r w:rsidRPr="00B673D9">
        <w:t xml:space="preserve">, Комитет по правам человека должен в соответствии с правилом 93 </w:t>
      </w:r>
      <w:r>
        <w:t>своих</w:t>
      </w:r>
      <w:r w:rsidRPr="00B673D9">
        <w:t xml:space="preserve"> правил процедуры принять решение о том, является ли </w:t>
      </w:r>
      <w:r>
        <w:t xml:space="preserve">это </w:t>
      </w:r>
      <w:r w:rsidRPr="00B673D9">
        <w:t>сообщение приемлемым согласно Факультативному протоколу к Па</w:t>
      </w:r>
      <w:r w:rsidRPr="00B673D9">
        <w:t>к</w:t>
      </w:r>
      <w:r w:rsidRPr="00B673D9">
        <w:t>ту.</w:t>
      </w:r>
    </w:p>
    <w:p w:rsidR="00660A3B" w:rsidRPr="00B673D9" w:rsidRDefault="00660A3B" w:rsidP="00AB3B88">
      <w:pPr>
        <w:pStyle w:val="SingleTxtGR"/>
      </w:pPr>
      <w:r w:rsidRPr="00B673D9">
        <w:t>9.2</w:t>
      </w:r>
      <w:r w:rsidRPr="00B673D9">
        <w:tab/>
      </w:r>
      <w:r>
        <w:t>В соответствии с требованиями</w:t>
      </w:r>
      <w:r w:rsidRPr="00B673D9">
        <w:t xml:space="preserve"> пункт</w:t>
      </w:r>
      <w:r>
        <w:t>а</w:t>
      </w:r>
      <w:r w:rsidRPr="00B673D9">
        <w:t xml:space="preserve"> 2 а) статьи 5 Факультативного протокола</w:t>
      </w:r>
      <w:r>
        <w:t xml:space="preserve"> Комитет установил</w:t>
      </w:r>
      <w:r w:rsidRPr="00B673D9">
        <w:t xml:space="preserve">, что этот же вопрос не рассматривается </w:t>
      </w:r>
      <w:r>
        <w:t xml:space="preserve">в рамках </w:t>
      </w:r>
      <w:r w:rsidRPr="00B673D9">
        <w:t>другой процедур</w:t>
      </w:r>
      <w:r>
        <w:t>ы</w:t>
      </w:r>
      <w:r w:rsidRPr="00B673D9">
        <w:t xml:space="preserve"> международного </w:t>
      </w:r>
      <w:r>
        <w:t>разбирательства</w:t>
      </w:r>
      <w:r w:rsidRPr="00B673D9">
        <w:t xml:space="preserve"> или урег</w:t>
      </w:r>
      <w:r w:rsidRPr="00B673D9">
        <w:t>у</w:t>
      </w:r>
      <w:r w:rsidRPr="00B673D9">
        <w:t xml:space="preserve">лирования. </w:t>
      </w:r>
    </w:p>
    <w:p w:rsidR="00660A3B" w:rsidRPr="00B673D9" w:rsidRDefault="00660A3B" w:rsidP="00AB3B88">
      <w:pPr>
        <w:pStyle w:val="SingleTxtGR"/>
      </w:pPr>
      <w:r w:rsidRPr="00B673D9">
        <w:t>9.3</w:t>
      </w:r>
      <w:r w:rsidRPr="00B673D9">
        <w:tab/>
        <w:t>Что касается требования, установленного в пункте 2 b) статьи 5 Факул</w:t>
      </w:r>
      <w:r w:rsidRPr="00B673D9">
        <w:t>ь</w:t>
      </w:r>
      <w:r w:rsidRPr="00B673D9">
        <w:t xml:space="preserve">тативного протокола, то </w:t>
      </w:r>
      <w:r>
        <w:t>Комитет</w:t>
      </w:r>
      <w:r w:rsidRPr="00B673D9">
        <w:t xml:space="preserve"> принимает к сведению тот факт, что автор толковал дополнительное представление государства-участника от 25 января 2012 года как оспаривающее приемлемость его сообщения на основании неи</w:t>
      </w:r>
      <w:r w:rsidRPr="00B673D9">
        <w:t>с</w:t>
      </w:r>
      <w:r w:rsidRPr="00B673D9">
        <w:t>черпания внутренних средств правовой защиты. Комитет принимает к свед</w:t>
      </w:r>
      <w:r w:rsidRPr="00B673D9">
        <w:t>е</w:t>
      </w:r>
      <w:r w:rsidRPr="00B673D9">
        <w:t>нию разъяснение автора, согласно которому он исчерпал все имеющиеся вну</w:t>
      </w:r>
      <w:r w:rsidRPr="00B673D9">
        <w:t>т</w:t>
      </w:r>
      <w:r w:rsidRPr="00B673D9">
        <w:t xml:space="preserve">ренние средства правовой защиты и что он не направил жалобу </w:t>
      </w:r>
      <w:r>
        <w:t xml:space="preserve">в </w:t>
      </w:r>
      <w:r w:rsidRPr="00B673D9">
        <w:t>орган</w:t>
      </w:r>
      <w:r>
        <w:t>ы</w:t>
      </w:r>
      <w:r w:rsidRPr="00B673D9">
        <w:t xml:space="preserve"> пр</w:t>
      </w:r>
      <w:r w:rsidRPr="00B673D9">
        <w:t>о</w:t>
      </w:r>
      <w:r w:rsidRPr="00B673D9">
        <w:t>куратуры, поскольку процедура пересмотра в порядке надзора не предста</w:t>
      </w:r>
      <w:r w:rsidRPr="00B673D9">
        <w:t>в</w:t>
      </w:r>
      <w:r w:rsidRPr="00B673D9">
        <w:t>ляет собой эффективного внутреннего средства правовой защиты. Комитет также отмечает, что автор направил ходатайство о пересмотре в порядке надз</w:t>
      </w:r>
      <w:r w:rsidRPr="00B673D9">
        <w:t>о</w:t>
      </w:r>
      <w:r w:rsidRPr="00B673D9">
        <w:t xml:space="preserve">ра в Верховный суд, который подтвердил </w:t>
      </w:r>
      <w:r>
        <w:t>решение</w:t>
      </w:r>
      <w:r w:rsidRPr="00B673D9">
        <w:t xml:space="preserve"> Железнодорожного районного с</w:t>
      </w:r>
      <w:r w:rsidRPr="00B673D9">
        <w:t>у</w:t>
      </w:r>
      <w:r w:rsidRPr="00B673D9">
        <w:t>да Гомеля от 23 июля 2003 года. В связи с этим Комитет напоминает о своих решениях, согласно которым процедура пересмотра в порядке надзора в отн</w:t>
      </w:r>
      <w:r w:rsidRPr="00B673D9">
        <w:t>о</w:t>
      </w:r>
      <w:r w:rsidRPr="00B673D9">
        <w:t>шении судебных решений, которые вступили в силу, представляет собой чре</w:t>
      </w:r>
      <w:r w:rsidRPr="00B673D9">
        <w:t>з</w:t>
      </w:r>
      <w:r w:rsidRPr="00B673D9">
        <w:t>вычайное средство обжалования, которое зависит от дискреционных полном</w:t>
      </w:r>
      <w:r w:rsidRPr="00B673D9">
        <w:t>о</w:t>
      </w:r>
      <w:r w:rsidRPr="00B673D9">
        <w:t>чий судьи или прокурора и ограничивается только вопросами права</w:t>
      </w:r>
      <w:r w:rsidRPr="001A6178">
        <w:rPr>
          <w:sz w:val="18"/>
          <w:szCs w:val="18"/>
          <w:vertAlign w:val="superscript"/>
        </w:rPr>
        <w:footnoteReference w:id="8"/>
      </w:r>
      <w:r w:rsidRPr="00B673D9">
        <w:t>. При таких обстоятельствах</w:t>
      </w:r>
      <w:r>
        <w:t xml:space="preserve">, по мнению </w:t>
      </w:r>
      <w:r w:rsidRPr="00B673D9">
        <w:t>Комитет</w:t>
      </w:r>
      <w:r>
        <w:t>а,</w:t>
      </w:r>
      <w:r w:rsidRPr="00B673D9">
        <w:t xml:space="preserve"> ничто не препятствует </w:t>
      </w:r>
      <w:r>
        <w:t xml:space="preserve">ему </w:t>
      </w:r>
      <w:r w:rsidRPr="00B673D9">
        <w:t>рассмотреть данное сообщение для целей приемлемости согласно пункту 2 b) статьи 5 Ф</w:t>
      </w:r>
      <w:r w:rsidRPr="00B673D9">
        <w:t>а</w:t>
      </w:r>
      <w:r w:rsidRPr="00B673D9">
        <w:t>культативного протокола.</w:t>
      </w:r>
    </w:p>
    <w:p w:rsidR="00660A3B" w:rsidRPr="00B673D9" w:rsidRDefault="00660A3B" w:rsidP="00AB3B88">
      <w:pPr>
        <w:pStyle w:val="SingleTxtGR"/>
      </w:pPr>
      <w:r w:rsidRPr="00B673D9">
        <w:t>9.4</w:t>
      </w:r>
      <w:r w:rsidRPr="00B673D9">
        <w:tab/>
        <w:t>В связи с утверждением автора о том, что его права, предусмотренные статьей 14 Пакта, были нарушены, Комитет напоминает, что право на справе</w:t>
      </w:r>
      <w:r w:rsidRPr="00B673D9">
        <w:t>д</w:t>
      </w:r>
      <w:r w:rsidRPr="00B673D9">
        <w:t>ливое и публичное разбирательство дела компетентным, независимым и бе</w:t>
      </w:r>
      <w:r w:rsidRPr="00B673D9">
        <w:t>с</w:t>
      </w:r>
      <w:r w:rsidRPr="00B673D9">
        <w:t>пристрастным судом гарантируется при рассмотрении любого уголовного о</w:t>
      </w:r>
      <w:r w:rsidRPr="00B673D9">
        <w:t>б</w:t>
      </w:r>
      <w:r w:rsidRPr="00B673D9">
        <w:t>винения, предъявляемого лицам, или при определении их прав и обязанностей в каком-либо гражданском процессе. Он напоминает о том, что уголовное обв</w:t>
      </w:r>
      <w:r w:rsidRPr="00B673D9">
        <w:t>и</w:t>
      </w:r>
      <w:r w:rsidRPr="00B673D9">
        <w:t xml:space="preserve">нение </w:t>
      </w:r>
      <w:r>
        <w:t xml:space="preserve">в принципе </w:t>
      </w:r>
      <w:r w:rsidRPr="00B673D9">
        <w:t xml:space="preserve">предъявляется в случае деяний, признанных наказуемыми </w:t>
      </w:r>
      <w:r>
        <w:t>с</w:t>
      </w:r>
      <w:r>
        <w:t>о</w:t>
      </w:r>
      <w:r>
        <w:t>гласно</w:t>
      </w:r>
      <w:r w:rsidRPr="00B673D9">
        <w:t xml:space="preserve"> внутреннему уголовному праву</w:t>
      </w:r>
      <w:r>
        <w:rPr>
          <w:rStyle w:val="FootnoteReference"/>
        </w:rPr>
        <w:footnoteReference w:id="9"/>
      </w:r>
      <w:r w:rsidRPr="00B673D9">
        <w:t>. Однако это понятие может также ра</w:t>
      </w:r>
      <w:r w:rsidRPr="00B673D9">
        <w:t>с</w:t>
      </w:r>
      <w:r w:rsidRPr="00B673D9">
        <w:t>пространяться на деяния, являющиеся уголовными по своему характеру, пре</w:t>
      </w:r>
      <w:r w:rsidRPr="00B673D9">
        <w:t>д</w:t>
      </w:r>
      <w:r w:rsidRPr="00B673D9">
        <w:t>полагающие санкции, которые независимо от их квалификации во вну</w:t>
      </w:r>
      <w:r w:rsidRPr="00B673D9">
        <w:t>т</w:t>
      </w:r>
      <w:r>
        <w:t>реннем праве</w:t>
      </w:r>
      <w:r w:rsidRPr="00B673D9">
        <w:t xml:space="preserve"> должны рассматриваться как уголовные с учетом их цел</w:t>
      </w:r>
      <w:r>
        <w:t>и</w:t>
      </w:r>
      <w:r w:rsidRPr="00B673D9">
        <w:t>, характера или строгости</w:t>
      </w:r>
      <w:r>
        <w:rPr>
          <w:rStyle w:val="FootnoteReference"/>
        </w:rPr>
        <w:footnoteReference w:id="10"/>
      </w:r>
      <w:r w:rsidRPr="00B673D9">
        <w:t xml:space="preserve">. В связи с этим Комитет </w:t>
      </w:r>
      <w:r>
        <w:t>напоминает</w:t>
      </w:r>
      <w:r w:rsidRPr="00B673D9">
        <w:t>, что понятие "уголовное обв</w:t>
      </w:r>
      <w:r w:rsidRPr="00B673D9">
        <w:t>и</w:t>
      </w:r>
      <w:r w:rsidRPr="00B673D9">
        <w:t>нение" имеет автономное значение независимо от классификаций, использу</w:t>
      </w:r>
      <w:r w:rsidRPr="00B673D9">
        <w:t>е</w:t>
      </w:r>
      <w:r w:rsidRPr="00B673D9">
        <w:t>мых во внутренней правовой системе государств-участников, и должно толк</w:t>
      </w:r>
      <w:r w:rsidRPr="00B673D9">
        <w:t>о</w:t>
      </w:r>
      <w:r w:rsidRPr="00B673D9">
        <w:t>ваться по смыслу Пакта</w:t>
      </w:r>
      <w:r>
        <w:rPr>
          <w:rStyle w:val="FootnoteReference"/>
        </w:rPr>
        <w:footnoteReference w:id="11"/>
      </w:r>
      <w:r w:rsidRPr="00B673D9">
        <w:t>. По этой причине стоящий перед Комитетом вопрос заключается в том, является ли статья 14 Пакта применимой к настоящему с</w:t>
      </w:r>
      <w:r w:rsidRPr="00B673D9">
        <w:t>о</w:t>
      </w:r>
      <w:r w:rsidRPr="00B673D9">
        <w:t>общению, т.е. каса</w:t>
      </w:r>
      <w:r>
        <w:t>ю</w:t>
      </w:r>
      <w:r w:rsidRPr="00B673D9">
        <w:t>тся ли санкци</w:t>
      </w:r>
      <w:r>
        <w:t>и</w:t>
      </w:r>
      <w:r w:rsidRPr="00B673D9">
        <w:t xml:space="preserve"> в связи с делом автора "любого уголовного обвинения" по смыслу Пакта, т.е. независимо от их квалификации во внутре</w:t>
      </w:r>
      <w:r w:rsidRPr="00B673D9">
        <w:t>н</w:t>
      </w:r>
      <w:r w:rsidRPr="00B673D9">
        <w:t>нем праве.</w:t>
      </w:r>
    </w:p>
    <w:p w:rsidR="00660A3B" w:rsidRPr="00B673D9" w:rsidRDefault="00660A3B" w:rsidP="00AB3B88">
      <w:pPr>
        <w:pStyle w:val="SingleTxtGR"/>
      </w:pPr>
      <w:r w:rsidRPr="00B673D9">
        <w:t>9.5</w:t>
      </w:r>
      <w:r w:rsidRPr="00B673D9">
        <w:tab/>
        <w:t>Применительно к таким условиям, как "цель и характер" санкций, Ком</w:t>
      </w:r>
      <w:r w:rsidRPr="00B673D9">
        <w:t>и</w:t>
      </w:r>
      <w:r w:rsidRPr="00B673D9">
        <w:t>тет отмечает, что, хотя в соответствии с законодательством государства-участника они и являются административными, санкции, примененные по о</w:t>
      </w:r>
      <w:r w:rsidRPr="00B673D9">
        <w:t>т</w:t>
      </w:r>
      <w:r w:rsidRPr="00B673D9">
        <w:t>ношению к автору, преследуют цели наказать его − посредством применения санкций − за вмененные ему правонарушения и оказать сдерживающее возде</w:t>
      </w:r>
      <w:r w:rsidRPr="00B673D9">
        <w:t>й</w:t>
      </w:r>
      <w:r w:rsidRPr="00B673D9">
        <w:t>ствие на других. По мнению Комитета, эта цель является аналогичной общей цели уголовного права. Он далее отмечает, что нормы права, нарушенные авт</w:t>
      </w:r>
      <w:r w:rsidRPr="00B673D9">
        <w:t>о</w:t>
      </w:r>
      <w:r w:rsidRPr="00B673D9">
        <w:t>ром, предназначены не для какой-либо определенной группы, имеющей особый статус − по аналогии, например, с дисциплинарным правом</w:t>
      </w:r>
      <w:r w:rsidR="003775DB">
        <w:t>,</w:t>
      </w:r>
      <w:r w:rsidRPr="00B673D9">
        <w:t xml:space="preserve"> − а для каждого в его качестве получателя </w:t>
      </w:r>
      <w:r>
        <w:t>безвозмездной</w:t>
      </w:r>
      <w:r w:rsidRPr="00B673D9">
        <w:t xml:space="preserve"> иностранной помощи в Беларуси; они предписывают определенные нормы поведения и предусматривают за наруш</w:t>
      </w:r>
      <w:r w:rsidRPr="00B673D9">
        <w:t>е</w:t>
      </w:r>
      <w:r w:rsidRPr="00B673D9">
        <w:t>ние установленного требования применение санкции карательного характера. Следовательно, общий характер норм и цель наказания, которые являются и сдерживающим</w:t>
      </w:r>
      <w:r>
        <w:t>и,</w:t>
      </w:r>
      <w:r w:rsidRPr="00B673D9">
        <w:t xml:space="preserve"> и карательным</w:t>
      </w:r>
      <w:r>
        <w:t>и</w:t>
      </w:r>
      <w:r w:rsidRPr="00B673D9">
        <w:t>, достаточны для признания того, что данные правонарушения по смыслу статьи 14 Пакта явля</w:t>
      </w:r>
      <w:r>
        <w:t>ю</w:t>
      </w:r>
      <w:r w:rsidRPr="00B673D9">
        <w:t>тся по своей природе уг</w:t>
      </w:r>
      <w:r w:rsidRPr="00B673D9">
        <w:t>о</w:t>
      </w:r>
      <w:r w:rsidRPr="00B673D9">
        <w:t xml:space="preserve">ловными. Исходя из этого, Комитет объявляет сообщение приемлемым </w:t>
      </w:r>
      <w:r w:rsidRPr="00B673D9">
        <w:rPr>
          <w:lang w:val="en-US"/>
        </w:rPr>
        <w:t>ratione</w:t>
      </w:r>
      <w:r w:rsidRPr="00B673D9">
        <w:t xml:space="preserve"> </w:t>
      </w:r>
      <w:r w:rsidRPr="00B673D9">
        <w:rPr>
          <w:lang w:val="en-US"/>
        </w:rPr>
        <w:t>m</w:t>
      </w:r>
      <w:r w:rsidRPr="00B673D9">
        <w:rPr>
          <w:lang w:val="en-US"/>
        </w:rPr>
        <w:t>a</w:t>
      </w:r>
      <w:r w:rsidRPr="00B673D9">
        <w:rPr>
          <w:lang w:val="en-US"/>
        </w:rPr>
        <w:t>teriae</w:t>
      </w:r>
      <w:r w:rsidRPr="00B673D9">
        <w:t xml:space="preserve"> в той мере, в какой разбирательство по делу связано с использованием иностранной помощи (компьютерное оборудование) для подготовки и монит</w:t>
      </w:r>
      <w:r w:rsidRPr="00B673D9">
        <w:t>о</w:t>
      </w:r>
      <w:r w:rsidRPr="00B673D9">
        <w:t>ринга выборов, входит в сферу понятия "рассмотрение… уголовного обвин</w:t>
      </w:r>
      <w:r w:rsidRPr="00B673D9">
        <w:t>е</w:t>
      </w:r>
      <w:r w:rsidRPr="00B673D9">
        <w:t>ния" по смыслу пункта 1 статьи 14 Пакта</w:t>
      </w:r>
      <w:r>
        <w:rPr>
          <w:rStyle w:val="FootnoteReference"/>
        </w:rPr>
        <w:footnoteReference w:id="12"/>
      </w:r>
      <w:r w:rsidRPr="00B673D9">
        <w:t>.</w:t>
      </w:r>
    </w:p>
    <w:p w:rsidR="00660A3B" w:rsidRPr="00B673D9" w:rsidRDefault="00660A3B" w:rsidP="00AB3B88">
      <w:pPr>
        <w:pStyle w:val="SingleTxtGR"/>
      </w:pPr>
      <w:r w:rsidRPr="00B673D9">
        <w:t>9.6</w:t>
      </w:r>
      <w:r w:rsidRPr="00B673D9">
        <w:tab/>
        <w:t>Комитет далее отмечает, что утверждение автора согласно пункту 1 ст</w:t>
      </w:r>
      <w:r w:rsidRPr="00B673D9">
        <w:t>а</w:t>
      </w:r>
      <w:r w:rsidRPr="00B673D9">
        <w:t>тьи 14 Пакта касается порядка, в котором суды государства-участника рассма</w:t>
      </w:r>
      <w:r w:rsidRPr="00B673D9">
        <w:t>т</w:t>
      </w:r>
      <w:r w:rsidRPr="00B673D9">
        <w:t xml:space="preserve">ривали его административное дело, в частности основывая административное обвинение в отношении него "на доказательствах, полученных </w:t>
      </w:r>
      <w:r>
        <w:t>с</w:t>
      </w:r>
      <w:r w:rsidRPr="00B673D9">
        <w:t xml:space="preserve"> нарушение</w:t>
      </w:r>
      <w:r>
        <w:t>м</w:t>
      </w:r>
      <w:r w:rsidRPr="00B673D9">
        <w:t xml:space="preserve"> закона". Комитет отмечает, что эти утверждения относятся главным образом к оценке фактов и доказательств судом. Он напоминает о том, что в целом суды государств-участников правомочны оценивать факты и доказательства по как</w:t>
      </w:r>
      <w:r w:rsidRPr="00B673D9">
        <w:t>о</w:t>
      </w:r>
      <w:r w:rsidRPr="00B673D9">
        <w:t xml:space="preserve">му-либо конкретному делу, если только не может быть установлено, что такая оценка является явно произвольной или равнозначной отказу в правосудии или что суд каким-либо иным образом нарушил свое обязательство </w:t>
      </w:r>
      <w:r>
        <w:t>быть</w:t>
      </w:r>
      <w:r w:rsidRPr="00B673D9">
        <w:t xml:space="preserve"> независ</w:t>
      </w:r>
      <w:r w:rsidRPr="00B673D9">
        <w:t>и</w:t>
      </w:r>
      <w:r w:rsidRPr="00B673D9">
        <w:t>м</w:t>
      </w:r>
      <w:r>
        <w:t>ым</w:t>
      </w:r>
      <w:r w:rsidRPr="00B673D9">
        <w:t xml:space="preserve"> и беспристрастн</w:t>
      </w:r>
      <w:r>
        <w:t>ым</w:t>
      </w:r>
      <w:r>
        <w:rPr>
          <w:rStyle w:val="FootnoteReference"/>
        </w:rPr>
        <w:footnoteReference w:id="13"/>
      </w:r>
      <w:r w:rsidRPr="00B673D9">
        <w:t>. В настоящем сообщении автор не смог продемонс</w:t>
      </w:r>
      <w:r w:rsidRPr="00B673D9">
        <w:t>т</w:t>
      </w:r>
      <w:r w:rsidRPr="00B673D9">
        <w:t xml:space="preserve">рировать, что, даже если </w:t>
      </w:r>
      <w:r>
        <w:t>изъятое</w:t>
      </w:r>
      <w:r w:rsidRPr="00B673D9">
        <w:t xml:space="preserve"> компьютерное оборудование не было упаков</w:t>
      </w:r>
      <w:r w:rsidRPr="00B673D9">
        <w:t>а</w:t>
      </w:r>
      <w:r w:rsidRPr="00B673D9">
        <w:t>но и опечатано вопреки требованиям собственного процессуального права г</w:t>
      </w:r>
      <w:r w:rsidRPr="00B673D9">
        <w:t>о</w:t>
      </w:r>
      <w:r w:rsidRPr="00B673D9">
        <w:t>сударства-участника, выводы суда в этом отношении достигли порога прои</w:t>
      </w:r>
      <w:r w:rsidRPr="00B673D9">
        <w:t>з</w:t>
      </w:r>
      <w:r w:rsidRPr="00B673D9">
        <w:t>вольности в оценке доказательств или были равнозначными отказу в правос</w:t>
      </w:r>
      <w:r w:rsidRPr="00B673D9">
        <w:t>у</w:t>
      </w:r>
      <w:r w:rsidRPr="00B673D9">
        <w:t>дии. Соотве</w:t>
      </w:r>
      <w:r w:rsidRPr="00B673D9">
        <w:t>т</w:t>
      </w:r>
      <w:r w:rsidRPr="00B673D9">
        <w:t>ственно, Комитет считает, что утверждения автора по пункту</w:t>
      </w:r>
      <w:r w:rsidR="003775DB">
        <w:t> </w:t>
      </w:r>
      <w:r w:rsidRPr="00B673D9">
        <w:t>1 статьи 14 Пакта недостаточно обоснованы и поэтому являются непр</w:t>
      </w:r>
      <w:r w:rsidRPr="00B673D9">
        <w:t>и</w:t>
      </w:r>
      <w:r w:rsidRPr="00B673D9">
        <w:t>емлемыми согласно статье 2 Факультативного протокола.</w:t>
      </w:r>
    </w:p>
    <w:p w:rsidR="00660A3B" w:rsidRPr="00B673D9" w:rsidRDefault="00660A3B" w:rsidP="00AB3B88">
      <w:pPr>
        <w:pStyle w:val="SingleTxtGR"/>
      </w:pPr>
      <w:r w:rsidRPr="00B673D9">
        <w:t>9.7</w:t>
      </w:r>
      <w:r w:rsidRPr="00B673D9">
        <w:tab/>
        <w:t>Что касается предполагаемого нарушения статьи 26 Пакта, поскольку а</w:t>
      </w:r>
      <w:r w:rsidRPr="00B673D9">
        <w:t>в</w:t>
      </w:r>
      <w:r w:rsidRPr="00B673D9">
        <w:t xml:space="preserve">тор был лишен права на равную защиту закона </w:t>
      </w:r>
      <w:r>
        <w:t>против</w:t>
      </w:r>
      <w:r w:rsidRPr="00B673D9">
        <w:t xml:space="preserve"> дискриминации, то К</w:t>
      </w:r>
      <w:r w:rsidRPr="00B673D9">
        <w:t>о</w:t>
      </w:r>
      <w:r w:rsidRPr="00B673D9">
        <w:t>митет считает, что это утверждение недостаточно обосновано для целей прие</w:t>
      </w:r>
      <w:r w:rsidRPr="00B673D9">
        <w:t>м</w:t>
      </w:r>
      <w:r w:rsidRPr="00B673D9">
        <w:t>лемости и таким образом является неприемлемым согласно статье 2 Факульт</w:t>
      </w:r>
      <w:r w:rsidRPr="00B673D9">
        <w:t>а</w:t>
      </w:r>
      <w:r w:rsidRPr="00B673D9">
        <w:t xml:space="preserve">тивного протокола. </w:t>
      </w:r>
    </w:p>
    <w:p w:rsidR="00660A3B" w:rsidRPr="00B673D9" w:rsidRDefault="00660A3B" w:rsidP="00AB3B88">
      <w:pPr>
        <w:pStyle w:val="SingleTxtGR"/>
      </w:pPr>
      <w:r w:rsidRPr="00B673D9">
        <w:t>9.8</w:t>
      </w:r>
      <w:r w:rsidRPr="00B673D9">
        <w:tab/>
        <w:t>Комитет</w:t>
      </w:r>
      <w:r>
        <w:t xml:space="preserve"> считает, что</w:t>
      </w:r>
      <w:r w:rsidRPr="00B673D9">
        <w:t xml:space="preserve"> остальная часть утверждений автора, ставящих в</w:t>
      </w:r>
      <w:r w:rsidRPr="00B673D9">
        <w:t>о</w:t>
      </w:r>
      <w:r w:rsidRPr="00B673D9">
        <w:t>просы по пункту 2 статьи 19, пункту 1 статьи 22 и пункту а) статьи 25 Пакта, была достаточно обоснована для целей приемлемости, объявляет их приемл</w:t>
      </w:r>
      <w:r w:rsidRPr="00B673D9">
        <w:t>е</w:t>
      </w:r>
      <w:r w:rsidRPr="00B673D9">
        <w:t>мыми и пр</w:t>
      </w:r>
      <w:r w:rsidRPr="00B673D9">
        <w:t>и</w:t>
      </w:r>
      <w:r w:rsidRPr="00B673D9">
        <w:t>ступает к их рассмотрению по существу.</w:t>
      </w:r>
    </w:p>
    <w:p w:rsidR="00660A3B" w:rsidRPr="00B673D9" w:rsidRDefault="00660A3B" w:rsidP="00AB3B88">
      <w:pPr>
        <w:pStyle w:val="H4GR"/>
      </w:pPr>
      <w:r w:rsidRPr="000D04B7">
        <w:tab/>
      </w:r>
      <w:r w:rsidRPr="000D04B7">
        <w:tab/>
      </w:r>
      <w:r w:rsidRPr="00B673D9">
        <w:t>Рассмотрение сообщения по существу</w:t>
      </w:r>
    </w:p>
    <w:p w:rsidR="00660A3B" w:rsidRPr="00B673D9" w:rsidRDefault="00660A3B" w:rsidP="00AB3B88">
      <w:pPr>
        <w:pStyle w:val="SingleTxtGR"/>
      </w:pPr>
      <w:r w:rsidRPr="00B673D9">
        <w:t>10.1</w:t>
      </w:r>
      <w:r w:rsidRPr="00B673D9">
        <w:tab/>
        <w:t>В соответствии с пунктом 1 статьи 5 Факультативного протокола Комитет по правам человека рассмотрел данное сообщение с учетом всей информации, представленной ему сторонами.</w:t>
      </w:r>
    </w:p>
    <w:p w:rsidR="00660A3B" w:rsidRPr="00B673D9" w:rsidRDefault="00660A3B" w:rsidP="00AB3B88">
      <w:pPr>
        <w:pStyle w:val="SingleTxtGR"/>
      </w:pPr>
      <w:r w:rsidRPr="00B673D9">
        <w:t>10.2</w:t>
      </w:r>
      <w:r w:rsidRPr="00B673D9">
        <w:tab/>
        <w:t>Комитетом рассматривается три тесно взаимосвязанных вопроса. Первый вопрос заключается в том, равнозначн</w:t>
      </w:r>
      <w:r>
        <w:t>ы</w:t>
      </w:r>
      <w:r w:rsidRPr="00B673D9">
        <w:t xml:space="preserve"> ли наложение штрафа на автора за и</w:t>
      </w:r>
      <w:r w:rsidRPr="00B673D9">
        <w:t>с</w:t>
      </w:r>
      <w:r w:rsidRPr="00B673D9">
        <w:t>пользование "</w:t>
      </w:r>
      <w:r>
        <w:t>Г</w:t>
      </w:r>
      <w:r w:rsidRPr="00B673D9">
        <w:t>ражданскими инициативами" компьютерного оборудования, п</w:t>
      </w:r>
      <w:r w:rsidRPr="00B673D9">
        <w:t>о</w:t>
      </w:r>
      <w:r w:rsidRPr="00B673D9">
        <w:t xml:space="preserve">лученного в качестве </w:t>
      </w:r>
      <w:r>
        <w:t xml:space="preserve">безвозмездной </w:t>
      </w:r>
      <w:r w:rsidRPr="00B673D9">
        <w:t xml:space="preserve">иностранной помощи, для подготовки </w:t>
      </w:r>
      <w:r>
        <w:t xml:space="preserve">и </w:t>
      </w:r>
      <w:r w:rsidRPr="00B673D9">
        <w:t>мониторинга выборов, а также конфискация данного компьютерного оборуд</w:t>
      </w:r>
      <w:r w:rsidRPr="00B673D9">
        <w:t>о</w:t>
      </w:r>
      <w:r>
        <w:t>вания</w:t>
      </w:r>
      <w:r w:rsidRPr="00B673D9">
        <w:t xml:space="preserve"> ограничению права автора на свободу ассоциации и является ли такое о</w:t>
      </w:r>
      <w:r w:rsidRPr="00B673D9">
        <w:t>г</w:t>
      </w:r>
      <w:r w:rsidRPr="00B673D9">
        <w:t xml:space="preserve">раничение оправданным. Комитет отмечает, что, по мнению автора, </w:t>
      </w:r>
      <w:r>
        <w:t>изъятое</w:t>
      </w:r>
      <w:r w:rsidRPr="00B673D9">
        <w:t xml:space="preserve"> </w:t>
      </w:r>
      <w:r>
        <w:t xml:space="preserve">компьютерное </w:t>
      </w:r>
      <w:r w:rsidRPr="00B673D9">
        <w:t>оборудование являлось ключевой частью процесса мониторинга выборов, осуществлявшегося "</w:t>
      </w:r>
      <w:r>
        <w:t>Г</w:t>
      </w:r>
      <w:r w:rsidRPr="00B673D9">
        <w:t xml:space="preserve">ражданскими инициативами", и доказательства, полученные на основании информации, сохраненной в </w:t>
      </w:r>
      <w:r>
        <w:t>изъятом</w:t>
      </w:r>
      <w:r w:rsidRPr="00B673D9">
        <w:t xml:space="preserve"> компьютерном оборудовании</w:t>
      </w:r>
      <w:r>
        <w:t>, послужили</w:t>
      </w:r>
      <w:r w:rsidRPr="00B673D9">
        <w:t xml:space="preserve"> основой для последующего роспуска "</w:t>
      </w:r>
      <w:r>
        <w:t>Г</w:t>
      </w:r>
      <w:r w:rsidRPr="00B673D9">
        <w:t>ражданских инициатив" по предписанию суда</w:t>
      </w:r>
      <w:r w:rsidRPr="0077572F">
        <w:rPr>
          <w:sz w:val="18"/>
          <w:szCs w:val="18"/>
          <w:vertAlign w:val="superscript"/>
        </w:rPr>
        <w:footnoteReference w:id="14"/>
      </w:r>
      <w:r w:rsidRPr="00B673D9">
        <w:t>. В этом отношении Комитет отмечает, что право на свободу ассоциации относится не только к праву образовывать асс</w:t>
      </w:r>
      <w:r w:rsidRPr="00B673D9">
        <w:t>о</w:t>
      </w:r>
      <w:r w:rsidRPr="00B673D9">
        <w:t>циацию, но и гарантир</w:t>
      </w:r>
      <w:r>
        <w:t>ует</w:t>
      </w:r>
      <w:r w:rsidRPr="00B673D9">
        <w:t xml:space="preserve"> право ее членов свободно осуществлять </w:t>
      </w:r>
      <w:r>
        <w:t>уставную</w:t>
      </w:r>
      <w:r w:rsidRPr="00B673D9">
        <w:t xml:space="preserve"> </w:t>
      </w:r>
      <w:r>
        <w:t xml:space="preserve">деятельность </w:t>
      </w:r>
      <w:r w:rsidRPr="00B673D9">
        <w:t>ассоциации. Защита, предоставляемая статьей 22 Пакта, распр</w:t>
      </w:r>
      <w:r w:rsidRPr="00B673D9">
        <w:t>о</w:t>
      </w:r>
      <w:r w:rsidRPr="00B673D9">
        <w:t>страняется на всю такую деятельность, и любые ограничения, установленные в о</w:t>
      </w:r>
      <w:r w:rsidRPr="00B673D9">
        <w:t>т</w:t>
      </w:r>
      <w:r w:rsidRPr="00B673D9">
        <w:t xml:space="preserve">ношении осуществления этого права, должны отвечать требованиям пункта 2 данного положения. С учетом того факта, что </w:t>
      </w:r>
      <w:r>
        <w:t>изъятие</w:t>
      </w:r>
      <w:r w:rsidRPr="00B673D9">
        <w:t xml:space="preserve"> компьютерного оборуд</w:t>
      </w:r>
      <w:r w:rsidRPr="00B673D9">
        <w:t>о</w:t>
      </w:r>
      <w:r w:rsidRPr="00B673D9">
        <w:t>вания и наложение штрафа на автора фактически привели к прекращению м</w:t>
      </w:r>
      <w:r w:rsidRPr="00B673D9">
        <w:t>о</w:t>
      </w:r>
      <w:r w:rsidRPr="00B673D9">
        <w:t>ниторинга выборов "</w:t>
      </w:r>
      <w:r>
        <w:t>Г</w:t>
      </w:r>
      <w:r w:rsidRPr="00B673D9">
        <w:t>ражданскими инициативами", Комитет считает, что они равнозначны огран</w:t>
      </w:r>
      <w:r w:rsidRPr="00B673D9">
        <w:t>и</w:t>
      </w:r>
      <w:r w:rsidRPr="00B673D9">
        <w:t>чению права автора на свободу ассоциации.</w:t>
      </w:r>
    </w:p>
    <w:p w:rsidR="00660A3B" w:rsidRPr="00B673D9" w:rsidRDefault="00660A3B" w:rsidP="00AB3B88">
      <w:pPr>
        <w:pStyle w:val="SingleTxtGR"/>
      </w:pPr>
      <w:r w:rsidRPr="00B673D9">
        <w:t>10.3</w:t>
      </w:r>
      <w:r w:rsidRPr="00B673D9">
        <w:tab/>
        <w:t>Комитет отмечает, что в соответствии с пунктом 2 статьи 22 для того, чтобы ограничение права на свободу ассоциации было оправдан</w:t>
      </w:r>
      <w:r>
        <w:t>ным</w:t>
      </w:r>
      <w:r w:rsidRPr="00B673D9">
        <w:t>, при л</w:t>
      </w:r>
      <w:r w:rsidRPr="00B673D9">
        <w:t>ю</w:t>
      </w:r>
      <w:r w:rsidRPr="00B673D9">
        <w:t>бом ограничении этого права должны быть соблюдены в совокупности сл</w:t>
      </w:r>
      <w:r w:rsidRPr="00B673D9">
        <w:t>е</w:t>
      </w:r>
      <w:r w:rsidRPr="00B673D9">
        <w:t xml:space="preserve">дующие условия: а) такое ограничение должно быть предусмотрено законом; </w:t>
      </w:r>
      <w:r w:rsidRPr="00B673D9">
        <w:rPr>
          <w:lang w:val="en-US"/>
        </w:rPr>
        <w:t>b</w:t>
      </w:r>
      <w:r w:rsidRPr="00B673D9">
        <w:t>)</w:t>
      </w:r>
      <w:r>
        <w:t xml:space="preserve"> оно </w:t>
      </w:r>
      <w:r w:rsidRPr="00B673D9">
        <w:t xml:space="preserve">может быть введено только для одной из целей, предусмотренных в пункте 2; и с) </w:t>
      </w:r>
      <w:r>
        <w:t>оно должно быть "необходимым</w:t>
      </w:r>
      <w:r w:rsidRPr="00B673D9">
        <w:t xml:space="preserve"> в демократическом обществе" для достижения одной из этих целей. Ссылка на понятие "демократическое о</w:t>
      </w:r>
      <w:r w:rsidRPr="00B673D9">
        <w:t>б</w:t>
      </w:r>
      <w:r w:rsidRPr="00B673D9">
        <w:t>щество" в контексте статьи 22, по мнению Комитета, указывает на то, что сущ</w:t>
      </w:r>
      <w:r w:rsidRPr="00B673D9">
        <w:t>е</w:t>
      </w:r>
      <w:r w:rsidRPr="00B673D9">
        <w:t>ствование и деятельность ассоциаций, в том числе тех, которые мирным путем пропагандируют идеи, необязательно положительно воспринимаемые прав</w:t>
      </w:r>
      <w:r w:rsidRPr="00B673D9">
        <w:t>и</w:t>
      </w:r>
      <w:r w:rsidRPr="00B673D9">
        <w:t>тельством или большинством населения, и есть краеугольный камень демокр</w:t>
      </w:r>
      <w:r w:rsidRPr="00B673D9">
        <w:t>а</w:t>
      </w:r>
      <w:r w:rsidRPr="00B673D9">
        <w:t>тического общества</w:t>
      </w:r>
      <w:r w:rsidRPr="0077572F">
        <w:rPr>
          <w:sz w:val="18"/>
          <w:szCs w:val="18"/>
          <w:vertAlign w:val="superscript"/>
        </w:rPr>
        <w:footnoteReference w:id="15"/>
      </w:r>
      <w:r w:rsidRPr="00B673D9">
        <w:t>.</w:t>
      </w:r>
    </w:p>
    <w:p w:rsidR="001369C5" w:rsidRDefault="001369C5" w:rsidP="00AB3B88">
      <w:pPr>
        <w:pStyle w:val="SingleTxtGR"/>
      </w:pPr>
      <w:r>
        <w:t>10.4</w:t>
      </w:r>
      <w:r>
        <w:tab/>
      </w:r>
      <w:r w:rsidRPr="008749AF">
        <w:t xml:space="preserve">Комитет отмечает, что </w:t>
      </w:r>
      <w:r>
        <w:t>согласно</w:t>
      </w:r>
      <w:r w:rsidRPr="008749AF">
        <w:t xml:space="preserve"> настоящем</w:t>
      </w:r>
      <w:r>
        <w:t>у сообщению</w:t>
      </w:r>
      <w:r w:rsidRPr="008749AF">
        <w:t xml:space="preserve"> автор был</w:t>
      </w:r>
      <w:r>
        <w:t xml:space="preserve"> пр</w:t>
      </w:r>
      <w:r>
        <w:t>и</w:t>
      </w:r>
      <w:r>
        <w:t>влечен к</w:t>
      </w:r>
      <w:r w:rsidRPr="008749AF">
        <w:t xml:space="preserve"> ответствен</w:t>
      </w:r>
      <w:r>
        <w:t>ности, а</w:t>
      </w:r>
      <w:r w:rsidRPr="008749AF">
        <w:t xml:space="preserve"> ком</w:t>
      </w:r>
      <w:r>
        <w:t>пьютерное оборудование "Г</w:t>
      </w:r>
      <w:r w:rsidRPr="008749AF">
        <w:t>ражданских ин</w:t>
      </w:r>
      <w:r w:rsidRPr="008749AF">
        <w:t>и</w:t>
      </w:r>
      <w:r w:rsidRPr="008749AF">
        <w:t>циатив</w:t>
      </w:r>
      <w:r>
        <w:t>" было</w:t>
      </w:r>
      <w:r w:rsidRPr="008749AF">
        <w:t xml:space="preserve"> ко</w:t>
      </w:r>
      <w:r w:rsidRPr="008749AF">
        <w:t>н</w:t>
      </w:r>
      <w:r w:rsidRPr="008749AF">
        <w:t>фискова</w:t>
      </w:r>
      <w:r>
        <w:t>но</w:t>
      </w:r>
      <w:r w:rsidRPr="008749AF">
        <w:t xml:space="preserve"> в соответствии с пунктом 5.3 и </w:t>
      </w:r>
      <w:r>
        <w:t xml:space="preserve">частью 3 </w:t>
      </w:r>
      <w:r w:rsidRPr="008749AF">
        <w:t>пункт</w:t>
      </w:r>
      <w:r>
        <w:t>а</w:t>
      </w:r>
      <w:r w:rsidRPr="008749AF">
        <w:t xml:space="preserve"> 4</w:t>
      </w:r>
      <w:r>
        <w:t xml:space="preserve"> Президентского указа (см. пункт 2.5</w:t>
      </w:r>
      <w:r w:rsidRPr="008749AF">
        <w:t xml:space="preserve"> выше). Однако государство</w:t>
      </w:r>
      <w:r>
        <w:t xml:space="preserve">-участник </w:t>
      </w:r>
      <w:r w:rsidRPr="008749AF">
        <w:t xml:space="preserve">не выдвинуло </w:t>
      </w:r>
      <w:r>
        <w:t>каких бы то ни было</w:t>
      </w:r>
      <w:r w:rsidRPr="008749AF">
        <w:t xml:space="preserve"> аргументов, несмотря на то,</w:t>
      </w:r>
      <w:r>
        <w:t xml:space="preserve"> что ему </w:t>
      </w:r>
      <w:r w:rsidRPr="008749AF">
        <w:t xml:space="preserve"> была </w:t>
      </w:r>
      <w:r>
        <w:t>пр</w:t>
      </w:r>
      <w:r>
        <w:t>е</w:t>
      </w:r>
      <w:r>
        <w:t>доставлена</w:t>
      </w:r>
      <w:r w:rsidRPr="008749AF">
        <w:t xml:space="preserve"> возможность сделать </w:t>
      </w:r>
      <w:r>
        <w:t>это</w:t>
      </w:r>
      <w:r w:rsidRPr="008749AF">
        <w:t>,</w:t>
      </w:r>
      <w:r>
        <w:t xml:space="preserve"> относительно того,</w:t>
      </w:r>
      <w:r w:rsidRPr="008749AF">
        <w:t xml:space="preserve"> почему </w:t>
      </w:r>
      <w:r w:rsidRPr="00B82F83">
        <w:rPr>
          <w:i/>
        </w:rPr>
        <w:t>необходимо</w:t>
      </w:r>
      <w:r>
        <w:t xml:space="preserve"> </w:t>
      </w:r>
      <w:r w:rsidRPr="008749AF">
        <w:t>для целей</w:t>
      </w:r>
      <w:r>
        <w:t xml:space="preserve"> </w:t>
      </w:r>
      <w:r w:rsidRPr="008749AF">
        <w:t>пункт</w:t>
      </w:r>
      <w:r>
        <w:t>а</w:t>
      </w:r>
      <w:r w:rsidRPr="008749AF">
        <w:t xml:space="preserve"> 2 статьи 22 запрещать</w:t>
      </w:r>
      <w:r>
        <w:t xml:space="preserve"> использование такого компьютерного </w:t>
      </w:r>
      <w:r w:rsidRPr="008749AF">
        <w:t xml:space="preserve">оборудования </w:t>
      </w:r>
      <w:r>
        <w:t>"</w:t>
      </w:r>
      <w:r w:rsidRPr="008749AF">
        <w:t xml:space="preserve">для подготовки и проведения выборов, референдумов, отзыва депутата или члена Совета Республики, подготовки собраний, </w:t>
      </w:r>
      <w:r>
        <w:t>митингов</w:t>
      </w:r>
      <w:r w:rsidRPr="008749AF">
        <w:t>, ули</w:t>
      </w:r>
      <w:r w:rsidRPr="008749AF">
        <w:t>ч</w:t>
      </w:r>
      <w:r w:rsidRPr="008749AF">
        <w:t xml:space="preserve">ных шествий, демонстраций, пикетов, забастовок, </w:t>
      </w:r>
      <w:r>
        <w:t>изготовления</w:t>
      </w:r>
      <w:r w:rsidRPr="008749AF">
        <w:t xml:space="preserve"> и распростр</w:t>
      </w:r>
      <w:r w:rsidRPr="008749AF">
        <w:t>а</w:t>
      </w:r>
      <w:r w:rsidRPr="008749AF">
        <w:t xml:space="preserve">нения </w:t>
      </w:r>
      <w:r>
        <w:t>пропагандистских</w:t>
      </w:r>
      <w:r w:rsidRPr="008749AF">
        <w:t xml:space="preserve"> материа</w:t>
      </w:r>
      <w:r>
        <w:t>лов</w:t>
      </w:r>
      <w:r w:rsidRPr="008749AF">
        <w:t>, а также организаци</w:t>
      </w:r>
      <w:r>
        <w:t>и</w:t>
      </w:r>
      <w:r w:rsidRPr="008749AF">
        <w:t xml:space="preserve"> сем</w:t>
      </w:r>
      <w:r w:rsidRPr="008749AF">
        <w:t>и</w:t>
      </w:r>
      <w:r w:rsidRPr="008749AF">
        <w:t>наров и других форм п</w:t>
      </w:r>
      <w:r>
        <w:t>ропагандистской</w:t>
      </w:r>
      <w:r w:rsidRPr="008749AF">
        <w:t xml:space="preserve"> деятельности, на</w:t>
      </w:r>
      <w:r>
        <w:t>правленной</w:t>
      </w:r>
      <w:r w:rsidRPr="008749AF">
        <w:t xml:space="preserve"> на общественность в ц</w:t>
      </w:r>
      <w:r w:rsidRPr="008749AF">
        <w:t>е</w:t>
      </w:r>
      <w:r>
        <w:t>лом", и н</w:t>
      </w:r>
      <w:r>
        <w:t>а</w:t>
      </w:r>
      <w:r>
        <w:t>казывать за это</w:t>
      </w:r>
      <w:r w:rsidRPr="008749AF">
        <w:t>.</w:t>
      </w:r>
    </w:p>
    <w:p w:rsidR="001369C5" w:rsidRDefault="001369C5" w:rsidP="00AB3B88">
      <w:pPr>
        <w:pStyle w:val="SingleTxtGR"/>
      </w:pPr>
      <w:r>
        <w:t>10.5</w:t>
      </w:r>
      <w:r>
        <w:tab/>
      </w:r>
      <w:r w:rsidRPr="008749AF">
        <w:t xml:space="preserve">Комитет </w:t>
      </w:r>
      <w:r>
        <w:t>далее</w:t>
      </w:r>
      <w:r w:rsidRPr="008749AF">
        <w:t xml:space="preserve"> отмечает, что деятельность, за которую автор был </w:t>
      </w:r>
      <w:r>
        <w:t>привл</w:t>
      </w:r>
      <w:r>
        <w:t>е</w:t>
      </w:r>
      <w:r>
        <w:t xml:space="preserve">чен к </w:t>
      </w:r>
      <w:r w:rsidRPr="008749AF">
        <w:t>о</w:t>
      </w:r>
      <w:r w:rsidRPr="008749AF">
        <w:t>т</w:t>
      </w:r>
      <w:r w:rsidRPr="008749AF">
        <w:t>ветствен</w:t>
      </w:r>
      <w:r>
        <w:t>ности, а именно</w:t>
      </w:r>
      <w:r w:rsidRPr="008749AF">
        <w:t xml:space="preserve"> использование компьютерного оборудования, полученного в </w:t>
      </w:r>
      <w:r>
        <w:t xml:space="preserve">качестве безвозмездной </w:t>
      </w:r>
      <w:r w:rsidRPr="008749AF">
        <w:t xml:space="preserve">иностранной помощи, </w:t>
      </w:r>
      <w:r>
        <w:t xml:space="preserve">для </w:t>
      </w:r>
      <w:r w:rsidRPr="008749AF">
        <w:t xml:space="preserve"> мониторинга </w:t>
      </w:r>
      <w:r>
        <w:t>выборов</w:t>
      </w:r>
      <w:r w:rsidRPr="008749AF">
        <w:t xml:space="preserve"> и </w:t>
      </w:r>
      <w:r>
        <w:t xml:space="preserve">смежной пропагандистской </w:t>
      </w:r>
      <w:r w:rsidRPr="008749AF">
        <w:t>деятельности</w:t>
      </w:r>
      <w:r>
        <w:t xml:space="preserve"> входит в сферу о</w:t>
      </w:r>
      <w:r>
        <w:t>х</w:t>
      </w:r>
      <w:r>
        <w:t xml:space="preserve">вата </w:t>
      </w:r>
      <w:r w:rsidRPr="008749AF">
        <w:t>пункт</w:t>
      </w:r>
      <w:r>
        <w:t>а а)</w:t>
      </w:r>
      <w:r w:rsidRPr="008749AF">
        <w:t xml:space="preserve"> статьи 25 Пакта, </w:t>
      </w:r>
      <w:r>
        <w:t xml:space="preserve">в </w:t>
      </w:r>
      <w:r w:rsidRPr="008749AF">
        <w:t>кото</w:t>
      </w:r>
      <w:r>
        <w:t>ром</w:t>
      </w:r>
      <w:r w:rsidRPr="008749AF">
        <w:t xml:space="preserve"> признает</w:t>
      </w:r>
      <w:r>
        <w:t>ся</w:t>
      </w:r>
      <w:r w:rsidRPr="008749AF">
        <w:t xml:space="preserve"> и защищает</w:t>
      </w:r>
      <w:r>
        <w:t>ся</w:t>
      </w:r>
      <w:r w:rsidRPr="008749AF">
        <w:t xml:space="preserve"> право каждого гражданина принимать участие в ведении государственных дел. В связи</w:t>
      </w:r>
      <w:r>
        <w:t xml:space="preserve"> с</w:t>
      </w:r>
      <w:r w:rsidRPr="008749AF">
        <w:t xml:space="preserve"> </w:t>
      </w:r>
      <w:r>
        <w:t>этим</w:t>
      </w:r>
      <w:r w:rsidRPr="008749AF">
        <w:t xml:space="preserve"> Комитет </w:t>
      </w:r>
      <w:r>
        <w:t xml:space="preserve">ссылается на свое </w:t>
      </w:r>
      <w:r w:rsidRPr="008749AF">
        <w:t>замеча</w:t>
      </w:r>
      <w:r>
        <w:t>ние</w:t>
      </w:r>
      <w:r w:rsidRPr="008749AF">
        <w:t xml:space="preserve"> общего порядка № 25 (1996) </w:t>
      </w:r>
      <w:r>
        <w:t>относител</w:t>
      </w:r>
      <w:r>
        <w:t>ь</w:t>
      </w:r>
      <w:r>
        <w:t>но статьи 25, согласно которому</w:t>
      </w:r>
      <w:r w:rsidRPr="008749AF">
        <w:t xml:space="preserve"> граждане принимают участие в ведении гос</w:t>
      </w:r>
      <w:r w:rsidRPr="008749AF">
        <w:t>у</w:t>
      </w:r>
      <w:r w:rsidRPr="008749AF">
        <w:t>дарственных дел, в частности</w:t>
      </w:r>
      <w:r>
        <w:t xml:space="preserve"> путем оказания влияния</w:t>
      </w:r>
      <w:r w:rsidRPr="008749AF">
        <w:t xml:space="preserve"> </w:t>
      </w:r>
      <w:r>
        <w:t>посредством пу</w:t>
      </w:r>
      <w:r>
        <w:t>б</w:t>
      </w:r>
      <w:r>
        <w:t>личного</w:t>
      </w:r>
      <w:r w:rsidRPr="008749AF">
        <w:t xml:space="preserve"> обсужде</w:t>
      </w:r>
      <w:r>
        <w:t>ния</w:t>
      </w:r>
      <w:r w:rsidRPr="008749AF">
        <w:t xml:space="preserve"> и диалог</w:t>
      </w:r>
      <w:r>
        <w:t>а</w:t>
      </w:r>
      <w:r w:rsidRPr="008749AF">
        <w:t xml:space="preserve"> с их представителями или </w:t>
      </w:r>
      <w:r>
        <w:t xml:space="preserve">посредством </w:t>
      </w:r>
      <w:r w:rsidRPr="008749AF">
        <w:t>их способ</w:t>
      </w:r>
      <w:r>
        <w:t>ности</w:t>
      </w:r>
      <w:r w:rsidRPr="008749AF">
        <w:t xml:space="preserve"> к с</w:t>
      </w:r>
      <w:r w:rsidRPr="008749AF">
        <w:t>а</w:t>
      </w:r>
      <w:r w:rsidRPr="008749AF">
        <w:t>моорганизации.</w:t>
      </w:r>
    </w:p>
    <w:p w:rsidR="001369C5" w:rsidRDefault="001369C5" w:rsidP="00AB3B88">
      <w:pPr>
        <w:pStyle w:val="SingleTxtGR"/>
      </w:pPr>
      <w:r>
        <w:t>10.6</w:t>
      </w:r>
      <w:r>
        <w:tab/>
      </w:r>
      <w:r w:rsidRPr="008749AF">
        <w:t>Комитет далее напоминает</w:t>
      </w:r>
      <w:r>
        <w:t xml:space="preserve"> о том</w:t>
      </w:r>
      <w:r w:rsidRPr="008749AF">
        <w:t>, что</w:t>
      </w:r>
      <w:r>
        <w:t xml:space="preserve"> осуществление прав</w:t>
      </w:r>
      <w:r w:rsidRPr="008749AF">
        <w:t>, за</w:t>
      </w:r>
      <w:r>
        <w:t>щищаемых</w:t>
      </w:r>
      <w:r w:rsidRPr="008749AF">
        <w:t xml:space="preserve"> статьей 25 Пакта</w:t>
      </w:r>
      <w:r>
        <w:t>,</w:t>
      </w:r>
      <w:r w:rsidRPr="008749AF">
        <w:t xml:space="preserve"> может быть приостановлено или отменено только по </w:t>
      </w:r>
      <w:r>
        <w:t>уст</w:t>
      </w:r>
      <w:r>
        <w:t>а</w:t>
      </w:r>
      <w:r>
        <w:t>новленным законом</w:t>
      </w:r>
      <w:r w:rsidRPr="008749AF">
        <w:t>,</w:t>
      </w:r>
      <w:r>
        <w:t xml:space="preserve"> объективным и обоснованным причинам</w:t>
      </w:r>
      <w:r>
        <w:rPr>
          <w:rStyle w:val="FootnoteReference"/>
        </w:rPr>
        <w:footnoteReference w:id="16"/>
      </w:r>
      <w:r>
        <w:t>. С учетом св</w:t>
      </w:r>
      <w:r>
        <w:t>о</w:t>
      </w:r>
      <w:r>
        <w:t xml:space="preserve">его вывода о том, что запрещение использования </w:t>
      </w:r>
      <w:r w:rsidRPr="008749AF">
        <w:t>компьютер</w:t>
      </w:r>
      <w:r>
        <w:t>ного оборудования</w:t>
      </w:r>
      <w:r w:rsidRPr="008749AF">
        <w:t>, п</w:t>
      </w:r>
      <w:r w:rsidRPr="008749AF">
        <w:t>о</w:t>
      </w:r>
      <w:r w:rsidRPr="008749AF">
        <w:t>лучен</w:t>
      </w:r>
      <w:r>
        <w:t xml:space="preserve">ного в качестве безвозмездной </w:t>
      </w:r>
      <w:r w:rsidRPr="008749AF">
        <w:t>иностранной помощи для подготовки и мониторинга выборов</w:t>
      </w:r>
      <w:r>
        <w:t>, и наказание за это</w:t>
      </w:r>
      <w:r w:rsidRPr="008749AF">
        <w:t xml:space="preserve"> не отвечают требова</w:t>
      </w:r>
      <w:r>
        <w:t>нию</w:t>
      </w:r>
      <w:r w:rsidRPr="008749AF">
        <w:t xml:space="preserve"> необходим</w:t>
      </w:r>
      <w:r w:rsidRPr="008749AF">
        <w:t>о</w:t>
      </w:r>
      <w:r w:rsidRPr="008749AF">
        <w:t xml:space="preserve">сти, </w:t>
      </w:r>
      <w:r>
        <w:t>установленному</w:t>
      </w:r>
      <w:r w:rsidRPr="008749AF">
        <w:t xml:space="preserve"> в пункт</w:t>
      </w:r>
      <w:r>
        <w:t>е</w:t>
      </w:r>
      <w:r w:rsidRPr="008749AF">
        <w:t xml:space="preserve"> 2</w:t>
      </w:r>
      <w:r>
        <w:t xml:space="preserve"> </w:t>
      </w:r>
      <w:r w:rsidRPr="008749AF">
        <w:t>ста</w:t>
      </w:r>
      <w:r>
        <w:t>тьи 22</w:t>
      </w:r>
      <w:r w:rsidRPr="008749AF">
        <w:t xml:space="preserve"> Пакта, Комитет считает, что </w:t>
      </w:r>
      <w:r>
        <w:t xml:space="preserve">одни </w:t>
      </w:r>
      <w:r w:rsidRPr="008749AF">
        <w:t xml:space="preserve">те же положения соответствующего </w:t>
      </w:r>
      <w:r>
        <w:t xml:space="preserve">внутреннего права </w:t>
      </w:r>
      <w:r w:rsidRPr="008749AF">
        <w:t>также могут использова</w:t>
      </w:r>
      <w:r>
        <w:t>т</w:t>
      </w:r>
      <w:r>
        <w:t>ь</w:t>
      </w:r>
      <w:r>
        <w:t>ся</w:t>
      </w:r>
      <w:r w:rsidRPr="008749AF">
        <w:t xml:space="preserve"> для необоснованно</w:t>
      </w:r>
      <w:r>
        <w:t>го</w:t>
      </w:r>
      <w:r w:rsidRPr="008749AF">
        <w:t xml:space="preserve"> ограни</w:t>
      </w:r>
      <w:r>
        <w:t>чения прав,</w:t>
      </w:r>
      <w:r w:rsidRPr="008749AF">
        <w:t xml:space="preserve"> за</w:t>
      </w:r>
      <w:r>
        <w:t>щищаемых пунктом а)</w:t>
      </w:r>
      <w:r w:rsidRPr="008749AF">
        <w:t xml:space="preserve"> </w:t>
      </w:r>
      <w:r>
        <w:t xml:space="preserve">статьи </w:t>
      </w:r>
      <w:r w:rsidRPr="008749AF">
        <w:t>25</w:t>
      </w:r>
      <w:r>
        <w:t xml:space="preserve"> </w:t>
      </w:r>
      <w:r w:rsidRPr="008749AF">
        <w:t>Пакта.</w:t>
      </w:r>
    </w:p>
    <w:p w:rsidR="001369C5" w:rsidRPr="007A27AE" w:rsidRDefault="001369C5" w:rsidP="00AB3B88">
      <w:pPr>
        <w:pStyle w:val="SingleTxtGR"/>
      </w:pPr>
      <w:r>
        <w:t>10.7</w:t>
      </w:r>
      <w:r>
        <w:tab/>
      </w:r>
      <w:r w:rsidRPr="008749AF">
        <w:t xml:space="preserve">Комитет также отмечает, что деятельность, </w:t>
      </w:r>
      <w:r>
        <w:t>в связи</w:t>
      </w:r>
      <w:r w:rsidRPr="008749AF">
        <w:t xml:space="preserve"> </w:t>
      </w:r>
      <w:r>
        <w:t>с которой</w:t>
      </w:r>
      <w:r w:rsidRPr="008749AF">
        <w:t xml:space="preserve"> автор был</w:t>
      </w:r>
      <w:r>
        <w:t xml:space="preserve"> привлечен к</w:t>
      </w:r>
      <w:r w:rsidRPr="008749AF">
        <w:t xml:space="preserve"> ответствен</w:t>
      </w:r>
      <w:r>
        <w:t>ности</w:t>
      </w:r>
      <w:r w:rsidRPr="008749AF">
        <w:t>,</w:t>
      </w:r>
      <w:r>
        <w:t xml:space="preserve"> </w:t>
      </w:r>
      <w:r w:rsidRPr="008749AF">
        <w:t>а именно, использование компьютерного обор</w:t>
      </w:r>
      <w:r w:rsidRPr="008749AF">
        <w:t>у</w:t>
      </w:r>
      <w:r w:rsidRPr="008749AF">
        <w:t xml:space="preserve">дования, полученного в </w:t>
      </w:r>
      <w:r>
        <w:t>качестве безвозмездной инос</w:t>
      </w:r>
      <w:r w:rsidRPr="008749AF">
        <w:t xml:space="preserve">транной помощи, </w:t>
      </w:r>
      <w:r>
        <w:t>для</w:t>
      </w:r>
      <w:r w:rsidRPr="008749AF">
        <w:t xml:space="preserve"> м</w:t>
      </w:r>
      <w:r w:rsidRPr="008749AF">
        <w:t>о</w:t>
      </w:r>
      <w:r w:rsidRPr="008749AF">
        <w:t xml:space="preserve">ниторинга </w:t>
      </w:r>
      <w:r>
        <w:t>выборов</w:t>
      </w:r>
      <w:r w:rsidRPr="008749AF">
        <w:t xml:space="preserve"> и</w:t>
      </w:r>
      <w:r>
        <w:t xml:space="preserve"> проведения смежных пропагандистских мероприятий </w:t>
      </w:r>
      <w:r w:rsidRPr="008749AF">
        <w:t xml:space="preserve">также </w:t>
      </w:r>
      <w:r>
        <w:t>входит в</w:t>
      </w:r>
      <w:r w:rsidRPr="008749AF">
        <w:t xml:space="preserve"> </w:t>
      </w:r>
      <w:r>
        <w:t xml:space="preserve">сферу </w:t>
      </w:r>
      <w:r w:rsidRPr="008749AF">
        <w:t>действи</w:t>
      </w:r>
      <w:r>
        <w:t>я</w:t>
      </w:r>
      <w:r w:rsidRPr="008749AF">
        <w:t xml:space="preserve"> </w:t>
      </w:r>
      <w:r>
        <w:t xml:space="preserve">пункта 2 </w:t>
      </w:r>
      <w:r w:rsidRPr="008749AF">
        <w:t>статьи 19</w:t>
      </w:r>
      <w:r>
        <w:t xml:space="preserve"> </w:t>
      </w:r>
      <w:r w:rsidRPr="008749AF">
        <w:t>Пакт</w:t>
      </w:r>
      <w:r>
        <w:t>а</w:t>
      </w:r>
      <w:r w:rsidRPr="008749AF">
        <w:t>, кото</w:t>
      </w:r>
      <w:r>
        <w:t>рый среди проч</w:t>
      </w:r>
      <w:r>
        <w:t>е</w:t>
      </w:r>
      <w:r>
        <w:t xml:space="preserve">го </w:t>
      </w:r>
      <w:r w:rsidRPr="008749AF">
        <w:t xml:space="preserve">гарантирует свободу искать, получать и распространять </w:t>
      </w:r>
      <w:r>
        <w:t xml:space="preserve">всякого рода </w:t>
      </w:r>
      <w:r w:rsidRPr="008749AF">
        <w:t>инфо</w:t>
      </w:r>
      <w:r w:rsidRPr="008749AF">
        <w:t>р</w:t>
      </w:r>
      <w:r w:rsidRPr="008749AF">
        <w:t>мацию и идеи. Затем Комитет</w:t>
      </w:r>
      <w:r>
        <w:t xml:space="preserve">у следовало </w:t>
      </w:r>
      <w:r w:rsidRPr="008749AF">
        <w:t>рассмо</w:t>
      </w:r>
      <w:r w:rsidRPr="008749AF">
        <w:t>т</w:t>
      </w:r>
      <w:r w:rsidRPr="008749AF">
        <w:t>реть вопрос о</w:t>
      </w:r>
      <w:r>
        <w:t xml:space="preserve"> том, </w:t>
      </w:r>
      <w:r w:rsidRPr="008749AF">
        <w:t xml:space="preserve">оправданы </w:t>
      </w:r>
      <w:r>
        <w:t xml:space="preserve">ли </w:t>
      </w:r>
      <w:r w:rsidRPr="008749AF">
        <w:t>соответствую</w:t>
      </w:r>
      <w:r>
        <w:t>щие</w:t>
      </w:r>
      <w:r w:rsidRPr="008749AF">
        <w:t xml:space="preserve"> ограниче</w:t>
      </w:r>
      <w:r>
        <w:t>ния, введенные в отнош</w:t>
      </w:r>
      <w:r>
        <w:t>е</w:t>
      </w:r>
      <w:r>
        <w:t xml:space="preserve">нии </w:t>
      </w:r>
      <w:r w:rsidRPr="008749AF">
        <w:t>автора</w:t>
      </w:r>
      <w:r>
        <w:t xml:space="preserve"> согласно </w:t>
      </w:r>
      <w:r w:rsidRPr="008749AF">
        <w:t>пункт</w:t>
      </w:r>
      <w:r>
        <w:t>у</w:t>
      </w:r>
      <w:r w:rsidRPr="008749AF">
        <w:t xml:space="preserve"> 3</w:t>
      </w:r>
      <w:r>
        <w:t xml:space="preserve"> </w:t>
      </w:r>
      <w:r w:rsidRPr="008749AF">
        <w:t>ста</w:t>
      </w:r>
      <w:r>
        <w:t>тьи</w:t>
      </w:r>
      <w:r w:rsidRPr="008749AF">
        <w:t xml:space="preserve"> 19 Пак</w:t>
      </w:r>
      <w:r>
        <w:t xml:space="preserve">та, т.е. установлены ли они </w:t>
      </w:r>
      <w:r w:rsidRPr="008749AF">
        <w:t>законом и</w:t>
      </w:r>
      <w:r>
        <w:t xml:space="preserve"> являются ли они</w:t>
      </w:r>
      <w:r w:rsidRPr="008749AF">
        <w:t xml:space="preserve"> необходимы</w:t>
      </w:r>
      <w:r>
        <w:t xml:space="preserve">ми: </w:t>
      </w:r>
      <w:r w:rsidRPr="008749AF">
        <w:t>а) для уважения прав и репута</w:t>
      </w:r>
      <w:r>
        <w:t>ции других лиц;</w:t>
      </w:r>
      <w:r w:rsidRPr="008749AF">
        <w:t xml:space="preserve"> </w:t>
      </w:r>
      <w:r>
        <w:t xml:space="preserve">и </w:t>
      </w:r>
      <w:r>
        <w:rPr>
          <w:lang w:val="en-US"/>
        </w:rPr>
        <w:t>b</w:t>
      </w:r>
      <w:r w:rsidRPr="008749AF">
        <w:t>) для охраны государственной безопасности</w:t>
      </w:r>
      <w:r>
        <w:t>,</w:t>
      </w:r>
      <w:r w:rsidRPr="008749AF">
        <w:t xml:space="preserve"> общественного порядка</w:t>
      </w:r>
      <w:r>
        <w:t>,</w:t>
      </w:r>
      <w:r w:rsidRPr="008749AF">
        <w:t xml:space="preserve"> здоровья или нравс</w:t>
      </w:r>
      <w:r w:rsidRPr="008749AF">
        <w:t>т</w:t>
      </w:r>
      <w:r w:rsidRPr="008749AF">
        <w:t xml:space="preserve">венности населения. </w:t>
      </w:r>
      <w:r>
        <w:t xml:space="preserve">В связи с этим </w:t>
      </w:r>
      <w:r w:rsidRPr="008749AF">
        <w:t>Комитет</w:t>
      </w:r>
      <w:r>
        <w:t xml:space="preserve"> ссылается на </w:t>
      </w:r>
      <w:r w:rsidRPr="008749AF">
        <w:t xml:space="preserve">свое </w:t>
      </w:r>
      <w:r>
        <w:t>з</w:t>
      </w:r>
      <w:r w:rsidRPr="008749AF">
        <w:t>амечание о</w:t>
      </w:r>
      <w:r w:rsidRPr="008749AF">
        <w:t>б</w:t>
      </w:r>
      <w:r w:rsidRPr="008749AF">
        <w:t>щего п</w:t>
      </w:r>
      <w:r w:rsidRPr="008749AF">
        <w:t>о</w:t>
      </w:r>
      <w:r w:rsidRPr="008749AF">
        <w:t>рядка № 34, в котором</w:t>
      </w:r>
      <w:r>
        <w:t>, среди прочего,</w:t>
      </w:r>
      <w:r w:rsidRPr="008749AF">
        <w:t xml:space="preserve"> он </w:t>
      </w:r>
      <w:r>
        <w:t>указал</w:t>
      </w:r>
      <w:r w:rsidRPr="008749AF">
        <w:t>, что свобода мнений и свобод</w:t>
      </w:r>
      <w:r>
        <w:t>ное их</w:t>
      </w:r>
      <w:r w:rsidRPr="008749AF">
        <w:t xml:space="preserve"> выражени</w:t>
      </w:r>
      <w:r>
        <w:t>е</w:t>
      </w:r>
      <w:r w:rsidRPr="008749AF">
        <w:t xml:space="preserve"> являются </w:t>
      </w:r>
      <w:r>
        <w:t>неотъемлемыми</w:t>
      </w:r>
      <w:r w:rsidRPr="008749AF">
        <w:t xml:space="preserve"> условиями всестороннего развития личности, что они имеют </w:t>
      </w:r>
      <w:r>
        <w:t>ключевое</w:t>
      </w:r>
      <w:r w:rsidRPr="008749AF">
        <w:t xml:space="preserve"> значение </w:t>
      </w:r>
      <w:r>
        <w:t>для любого общества</w:t>
      </w:r>
      <w:r w:rsidRPr="008749AF">
        <w:t xml:space="preserve"> и что они являются </w:t>
      </w:r>
      <w:r>
        <w:t xml:space="preserve">основополагающими элементами любого </w:t>
      </w:r>
      <w:r w:rsidRPr="008749AF">
        <w:t>свободного и дем</w:t>
      </w:r>
      <w:r w:rsidRPr="008749AF">
        <w:t>о</w:t>
      </w:r>
      <w:r w:rsidRPr="008749AF">
        <w:t>кратического общества</w:t>
      </w:r>
      <w:r>
        <w:rPr>
          <w:rStyle w:val="FootnoteReference"/>
        </w:rPr>
        <w:footnoteReference w:id="17"/>
      </w:r>
      <w:r w:rsidRPr="008749AF">
        <w:t xml:space="preserve">. Любые ограничения </w:t>
      </w:r>
      <w:r>
        <w:t xml:space="preserve">  их осуществления</w:t>
      </w:r>
      <w:r w:rsidRPr="008749AF">
        <w:t xml:space="preserve"> долж</w:t>
      </w:r>
      <w:r>
        <w:t>ны</w:t>
      </w:r>
      <w:r w:rsidRPr="008749AF">
        <w:t xml:space="preserve"> с</w:t>
      </w:r>
      <w:r w:rsidRPr="008749AF">
        <w:t>о</w:t>
      </w:r>
      <w:r w:rsidRPr="008749AF">
        <w:t xml:space="preserve">ответствовать </w:t>
      </w:r>
      <w:r>
        <w:t xml:space="preserve">жестким критериям </w:t>
      </w:r>
      <w:r w:rsidRPr="008749AF">
        <w:t xml:space="preserve">необходимости и соразмерности и "должны </w:t>
      </w:r>
      <w:r>
        <w:t xml:space="preserve">быть установлены лишь </w:t>
      </w:r>
      <w:r w:rsidRPr="008749AF">
        <w:t>для тех целей, для которых они предназначены, и</w:t>
      </w:r>
      <w:r>
        <w:t xml:space="preserve"> они</w:t>
      </w:r>
      <w:r w:rsidRPr="008749AF">
        <w:t xml:space="preserve"> должны быть </w:t>
      </w:r>
      <w:r>
        <w:t>прямо</w:t>
      </w:r>
      <w:r w:rsidRPr="008749AF">
        <w:t xml:space="preserve"> связаны с конкретной </w:t>
      </w:r>
      <w:r>
        <w:t>целью</w:t>
      </w:r>
      <w:r w:rsidRPr="008749AF">
        <w:t>,</w:t>
      </w:r>
      <w:r>
        <w:t xml:space="preserve"> достижение </w:t>
      </w:r>
      <w:r w:rsidRPr="008749AF">
        <w:t xml:space="preserve"> кото</w:t>
      </w:r>
      <w:r>
        <w:t>рой</w:t>
      </w:r>
      <w:r w:rsidRPr="008749AF">
        <w:t xml:space="preserve"> они </w:t>
      </w:r>
      <w:r>
        <w:t>преслед</w:t>
      </w:r>
      <w:r>
        <w:t>у</w:t>
      </w:r>
      <w:r>
        <w:t>ют"</w:t>
      </w:r>
      <w:r>
        <w:rPr>
          <w:rStyle w:val="FootnoteReference"/>
        </w:rPr>
        <w:footnoteReference w:id="18"/>
      </w:r>
      <w:r w:rsidRPr="008749AF">
        <w:t>.</w:t>
      </w:r>
    </w:p>
    <w:p w:rsidR="001369C5" w:rsidRPr="00A3707A" w:rsidRDefault="001369C5" w:rsidP="00AB3B88">
      <w:pPr>
        <w:pStyle w:val="SingleTxtGR"/>
      </w:pPr>
      <w:r w:rsidRPr="00A3707A">
        <w:t>10.8</w:t>
      </w:r>
      <w:r w:rsidRPr="00A3707A">
        <w:tab/>
        <w:t>Комитет отмечает, что в связи с данным делом государство-участник не привело никаких конкретных оснований, несмотря на то, что ему была предо</w:t>
      </w:r>
      <w:r w:rsidRPr="00A3707A">
        <w:t>с</w:t>
      </w:r>
      <w:r w:rsidRPr="00A3707A">
        <w:t>тавлена возможность сделать это, с учетом которых ограничения, установле</w:t>
      </w:r>
      <w:r w:rsidRPr="00A3707A">
        <w:t>н</w:t>
      </w:r>
      <w:r w:rsidRPr="00A3707A">
        <w:t>ные в отношении деятельности автора, были бы необходимыми для одной из законных целей, предусмотренных в пункте 3 статьи 19 Пакта. Комитет нап</w:t>
      </w:r>
      <w:r w:rsidRPr="00A3707A">
        <w:t>о</w:t>
      </w:r>
      <w:r w:rsidRPr="00A3707A">
        <w:t>минает о том, что именно государство-участник должно доказать, что огран</w:t>
      </w:r>
      <w:r w:rsidRPr="00A3707A">
        <w:t>и</w:t>
      </w:r>
      <w:r w:rsidRPr="00A3707A">
        <w:t>чения права автора согласно статье 19 являются необходимыми и что</w:t>
      </w:r>
      <w:r w:rsidR="00842828">
        <w:t>,</w:t>
      </w:r>
      <w:r w:rsidRPr="00A3707A">
        <w:t xml:space="preserve"> даже е</w:t>
      </w:r>
      <w:r w:rsidRPr="00A3707A">
        <w:t>с</w:t>
      </w:r>
      <w:r w:rsidRPr="00A3707A">
        <w:t xml:space="preserve">ли </w:t>
      </w:r>
      <w:proofErr w:type="spellStart"/>
      <w:r w:rsidRPr="00A3707A">
        <w:t>государство-уча</w:t>
      </w:r>
      <w:proofErr w:type="spellEnd"/>
      <w:r>
        <w:rPr>
          <w:lang w:val="en-US"/>
        </w:rPr>
        <w:t>c</w:t>
      </w:r>
      <w:proofErr w:type="spellStart"/>
      <w:r w:rsidRPr="00A3707A">
        <w:t>тник</w:t>
      </w:r>
      <w:proofErr w:type="spellEnd"/>
      <w:r w:rsidRPr="00A3707A">
        <w:t xml:space="preserve"> ввело в действие систему, направленную на обеспеч</w:t>
      </w:r>
      <w:r w:rsidRPr="00A3707A">
        <w:t>е</w:t>
      </w:r>
      <w:r w:rsidRPr="00A3707A">
        <w:t>ние баланса между свободой какого-либо лица распространять информацию и общим интересом в поддержании общественного порядка в определенном ра</w:t>
      </w:r>
      <w:r w:rsidRPr="00A3707A">
        <w:t>й</w:t>
      </w:r>
      <w:r w:rsidRPr="00A3707A">
        <w:t>оне, такая система не должна функционировать таким образом, который не с</w:t>
      </w:r>
      <w:r w:rsidRPr="00A3707A">
        <w:t>о</w:t>
      </w:r>
      <w:r w:rsidRPr="00A3707A">
        <w:t>вместим с положения</w:t>
      </w:r>
      <w:r>
        <w:t>м</w:t>
      </w:r>
      <w:r w:rsidRPr="00A3707A">
        <w:t>и статьи 19 Пакта</w:t>
      </w:r>
      <w:r w:rsidRPr="00A3707A">
        <w:rPr>
          <w:vertAlign w:val="superscript"/>
          <w:lang w:val="en-GB"/>
        </w:rPr>
        <w:footnoteReference w:id="19"/>
      </w:r>
      <w:r w:rsidRPr="00A3707A">
        <w:t>. Комитет считает, что в отсутствие каких-либо относящихся к делу разъяснений со стороны государства-участника ограничения в отношении осуществления свободы автора искать, получать и распространять информацию и идеи, хотя и допуска</w:t>
      </w:r>
      <w:r>
        <w:t>ю</w:t>
      </w:r>
      <w:r w:rsidRPr="00A3707A">
        <w:t>тся согласно внутреннему праву, не могут рассматриваться как необходимые для защиты национальной безопасности или общественного порядка (</w:t>
      </w:r>
      <w:proofErr w:type="spellStart"/>
      <w:r w:rsidRPr="00A3707A">
        <w:rPr>
          <w:iCs/>
          <w:lang w:val="en-GB"/>
        </w:rPr>
        <w:t>ordre</w:t>
      </w:r>
      <w:proofErr w:type="spellEnd"/>
      <w:r w:rsidRPr="00A3707A">
        <w:rPr>
          <w:iCs/>
        </w:rPr>
        <w:t xml:space="preserve"> </w:t>
      </w:r>
      <w:r w:rsidRPr="00A3707A">
        <w:rPr>
          <w:iCs/>
          <w:lang w:val="en-GB"/>
        </w:rPr>
        <w:t>public</w:t>
      </w:r>
      <w:r w:rsidRPr="00A3707A">
        <w:t>) или уважения прав или репутации других лиц.</w:t>
      </w:r>
    </w:p>
    <w:p w:rsidR="001369C5" w:rsidRPr="00A3707A" w:rsidRDefault="001369C5" w:rsidP="00AB3B88">
      <w:pPr>
        <w:pStyle w:val="SingleTxtGR"/>
      </w:pPr>
      <w:r w:rsidRPr="00A3707A">
        <w:t>10.9</w:t>
      </w:r>
      <w:r w:rsidRPr="00A3707A">
        <w:tab/>
        <w:t>С учетом информации, которой располагает Комитет, и в отсутствие к</w:t>
      </w:r>
      <w:r w:rsidRPr="00A3707A">
        <w:t>а</w:t>
      </w:r>
      <w:r w:rsidRPr="00A3707A">
        <w:t>ких-либо относящихся к делу разъяснений со стороны государства-участника в связи с этим Комитет приходит к выводу о том, что наложение штрафа на авт</w:t>
      </w:r>
      <w:r w:rsidRPr="00A3707A">
        <w:t>о</w:t>
      </w:r>
      <w:r w:rsidRPr="00A3707A">
        <w:t>ра за использование "</w:t>
      </w:r>
      <w:r>
        <w:t>Г</w:t>
      </w:r>
      <w:r w:rsidRPr="00A3707A">
        <w:t>ражданскими инициативами" компьютерного оборудов</w:t>
      </w:r>
      <w:r w:rsidRPr="00A3707A">
        <w:t>а</w:t>
      </w:r>
      <w:r w:rsidRPr="00A3707A">
        <w:t xml:space="preserve">ния, полученного в качестве </w:t>
      </w:r>
      <w:r>
        <w:t>безвозмездной</w:t>
      </w:r>
      <w:r w:rsidRPr="00A3707A">
        <w:t xml:space="preserve"> иностранной помощи, для подг</w:t>
      </w:r>
      <w:r w:rsidRPr="00A3707A">
        <w:t>о</w:t>
      </w:r>
      <w:r w:rsidRPr="00A3707A">
        <w:t>товки и мониторинга выборов и проведения связанных с этим пропагандис</w:t>
      </w:r>
      <w:r w:rsidRPr="00A3707A">
        <w:t>т</w:t>
      </w:r>
      <w:r w:rsidRPr="00A3707A">
        <w:t>ских мероприятий, а также конфискация данного компьютерного оборудования нарушили права автора согласно пункту 1 статьи 22, рассматриваемому в соч</w:t>
      </w:r>
      <w:r w:rsidRPr="00A3707A">
        <w:t>е</w:t>
      </w:r>
      <w:r w:rsidRPr="00A3707A">
        <w:t>тании с пунктом 2 статьи 19, а также в сочетании с пунктом а) статьи 25 Пакта.</w:t>
      </w:r>
    </w:p>
    <w:p w:rsidR="001369C5" w:rsidRPr="00A3707A" w:rsidRDefault="001369C5" w:rsidP="00AB3B88">
      <w:pPr>
        <w:pStyle w:val="SingleTxtGR"/>
      </w:pPr>
      <w:r w:rsidRPr="00A3707A">
        <w:t>11.</w:t>
      </w:r>
      <w:r w:rsidRPr="00A3707A">
        <w:tab/>
        <w:t>Комитет по правам человека, действуя в соответствии с пунктом 4 ст</w:t>
      </w:r>
      <w:r w:rsidRPr="00A3707A">
        <w:t>а</w:t>
      </w:r>
      <w:r w:rsidRPr="00A3707A">
        <w:t>тьи</w:t>
      </w:r>
      <w:r>
        <w:t> </w:t>
      </w:r>
      <w:r w:rsidRPr="00A3707A">
        <w:t>5 Факультативного протокола, считает, что представленные ему на рассмо</w:t>
      </w:r>
      <w:r w:rsidRPr="00A3707A">
        <w:t>т</w:t>
      </w:r>
      <w:r w:rsidRPr="00A3707A">
        <w:t>рение факты свидетельствуют о нарушении государством-участником пункта</w:t>
      </w:r>
      <w:r w:rsidR="00842828">
        <w:t> </w:t>
      </w:r>
      <w:r w:rsidRPr="00A3707A">
        <w:t>1 статьи 22, рассматриваемого в сочетании с пунктом 2 статьи 19, а также в соч</w:t>
      </w:r>
      <w:r w:rsidRPr="00A3707A">
        <w:t>е</w:t>
      </w:r>
      <w:r w:rsidRPr="00A3707A">
        <w:t>тании с пунктом а) статьи 25 Пакта. Комитет вновь излагает свой вывод о том, что государство-участник также нарушило свои обязательства по статье 1 Ф</w:t>
      </w:r>
      <w:r w:rsidRPr="00A3707A">
        <w:t>а</w:t>
      </w:r>
      <w:r w:rsidRPr="00A3707A">
        <w:t>культативного протокола.</w:t>
      </w:r>
    </w:p>
    <w:p w:rsidR="001369C5" w:rsidRPr="00A3707A" w:rsidRDefault="001369C5" w:rsidP="00AB3B88">
      <w:pPr>
        <w:pStyle w:val="SingleTxtGR"/>
      </w:pPr>
      <w:r w:rsidRPr="00A3707A">
        <w:t>12.</w:t>
      </w:r>
      <w:r w:rsidRPr="00A3707A">
        <w:tab/>
        <w:t>В соответствии с пунктом 3 а) статьи 2 Пакта государство-участник об</w:t>
      </w:r>
      <w:r w:rsidRPr="00A3707A">
        <w:t>я</w:t>
      </w:r>
      <w:r w:rsidRPr="00A3707A">
        <w:t>зано обеспечить автору сообщения эффективное средство правовой защиты, включая возмещение нынешней стоимости штрафа и любы</w:t>
      </w:r>
      <w:r>
        <w:t>х</w:t>
      </w:r>
      <w:r w:rsidRPr="00A3707A">
        <w:t xml:space="preserve"> правовы</w:t>
      </w:r>
      <w:r>
        <w:t>х</w:t>
      </w:r>
      <w:r w:rsidRPr="00A3707A">
        <w:t xml:space="preserve"> изде</w:t>
      </w:r>
      <w:r w:rsidRPr="00A3707A">
        <w:t>р</w:t>
      </w:r>
      <w:r w:rsidRPr="00A3707A">
        <w:t>ж</w:t>
      </w:r>
      <w:r>
        <w:t>е</w:t>
      </w:r>
      <w:r w:rsidRPr="00A3707A">
        <w:t>к, понесенны</w:t>
      </w:r>
      <w:r>
        <w:t>х</w:t>
      </w:r>
      <w:r w:rsidRPr="00A3707A">
        <w:t xml:space="preserve"> автором, возвращение конфискованного компьютерного об</w:t>
      </w:r>
      <w:r w:rsidRPr="00A3707A">
        <w:t>о</w:t>
      </w:r>
      <w:r w:rsidRPr="00A3707A">
        <w:t xml:space="preserve">рудования или возмещение его нынешней стоимости, а также </w:t>
      </w:r>
      <w:r>
        <w:t xml:space="preserve">выплату </w:t>
      </w:r>
      <w:r w:rsidRPr="00A3707A">
        <w:t>компе</w:t>
      </w:r>
      <w:r w:rsidRPr="00A3707A">
        <w:t>н</w:t>
      </w:r>
      <w:r w:rsidRPr="00A3707A">
        <w:t>саци</w:t>
      </w:r>
      <w:r>
        <w:t>и</w:t>
      </w:r>
      <w:r w:rsidRPr="00A3707A">
        <w:t>. Государство-участник также несет обязательство предупреждать анал</w:t>
      </w:r>
      <w:r w:rsidRPr="00A3707A">
        <w:t>о</w:t>
      </w:r>
      <w:r w:rsidRPr="00A3707A">
        <w:t xml:space="preserve">гичные нарушения в будущем, и оно должно обеспечить, чтобы </w:t>
      </w:r>
      <w:r>
        <w:t>оспариваемые положения Президентского указа были совместимыми со</w:t>
      </w:r>
      <w:r w:rsidRPr="00A3707A">
        <w:t xml:space="preserve"> статьями 19, 22 и 25 Конвенции.</w:t>
      </w:r>
    </w:p>
    <w:p w:rsidR="001369C5" w:rsidRPr="00A3707A" w:rsidRDefault="001369C5" w:rsidP="00AB3B88">
      <w:pPr>
        <w:pStyle w:val="SingleTxtGR"/>
      </w:pPr>
      <w:r w:rsidRPr="00A3707A">
        <w:t>13.</w:t>
      </w:r>
      <w:r w:rsidRPr="00A3707A">
        <w:tab/>
        <w:t>Принимая во внимание тот факт, что, став участником Факультативного протокола, государство-участник признало компетенцию Комитета определять, имело ли место нарушение Пакта, и что согласно статье 2 Пакта государство-участник обязалось обеспечить всем находящимся на его территории или под его юрисдикцией лицам закрепленные в Пакте права, а также эффективные и имеющие исковую силу средства правовой защиты в случае установления факта нарушения, Комитет желает получить от госу</w:t>
      </w:r>
      <w:r>
        <w:t>дарства-участника в течение 180 </w:t>
      </w:r>
      <w:r w:rsidRPr="00A3707A">
        <w:t>дней информацию о принятых мерах по осуществлению сформулирова</w:t>
      </w:r>
      <w:r w:rsidRPr="00A3707A">
        <w:t>н</w:t>
      </w:r>
      <w:r w:rsidRPr="00A3707A">
        <w:t xml:space="preserve">ных Комитетом </w:t>
      </w:r>
      <w:r>
        <w:t>С</w:t>
      </w:r>
      <w:r w:rsidRPr="00A3707A">
        <w:t xml:space="preserve">оображений. Государству-участнику также предлагается опубликовать эти </w:t>
      </w:r>
      <w:r>
        <w:t>С</w:t>
      </w:r>
      <w:r w:rsidRPr="00A3707A">
        <w:t>оображения Комитета, а также обеспечить их широкое ра</w:t>
      </w:r>
      <w:r w:rsidRPr="00A3707A">
        <w:t>с</w:t>
      </w:r>
      <w:r w:rsidRPr="00A3707A">
        <w:t>пространение на белорусском и русском языках в государстве-участнике.</w:t>
      </w:r>
    </w:p>
    <w:p w:rsidR="001369C5" w:rsidRPr="00A3707A" w:rsidRDefault="001369C5" w:rsidP="00AB3B88">
      <w:pPr>
        <w:pStyle w:val="SingleTxtGR"/>
      </w:pPr>
      <w:r w:rsidRPr="00A3707A">
        <w:t>[Принято на английском, испанском и французском языках, причем языком ор</w:t>
      </w:r>
      <w:r w:rsidRPr="00A3707A">
        <w:t>и</w:t>
      </w:r>
      <w:r w:rsidRPr="00A3707A">
        <w:t>гинала является английский. Впоследствии будет издано также на арабском, к</w:t>
      </w:r>
      <w:r w:rsidRPr="00A3707A">
        <w:t>и</w:t>
      </w:r>
      <w:r w:rsidRPr="00A3707A">
        <w:t>тайском и русском языках в качестве части ежегодного доклада Комитета Ген</w:t>
      </w:r>
      <w:r w:rsidRPr="00A3707A">
        <w:t>е</w:t>
      </w:r>
      <w:r w:rsidRPr="00A3707A">
        <w:t>ральной Ассамблее.]</w:t>
      </w:r>
    </w:p>
    <w:p w:rsidR="001369C5" w:rsidRDefault="001369C5" w:rsidP="00AB3B88">
      <w:pPr>
        <w:pStyle w:val="HChGR"/>
      </w:pPr>
      <w:r>
        <w:br w:type="page"/>
      </w:r>
      <w:r w:rsidR="00842828">
        <w:t>Добавление</w:t>
      </w:r>
    </w:p>
    <w:p w:rsidR="001369C5" w:rsidRDefault="001369C5" w:rsidP="00AB3B88">
      <w:pPr>
        <w:pStyle w:val="H1GR"/>
      </w:pPr>
      <w:r w:rsidRPr="00842828">
        <w:tab/>
      </w:r>
      <w:r w:rsidRPr="00842828">
        <w:tab/>
      </w:r>
      <w:r>
        <w:t xml:space="preserve">Особое мнение членов Комитета г-на </w:t>
      </w:r>
      <w:proofErr w:type="spellStart"/>
      <w:r>
        <w:t>Джеральда</w:t>
      </w:r>
      <w:proofErr w:type="spellEnd"/>
      <w:r>
        <w:t xml:space="preserve"> Л. </w:t>
      </w:r>
      <w:proofErr w:type="spellStart"/>
      <w:r>
        <w:t>Ноймана</w:t>
      </w:r>
      <w:proofErr w:type="spellEnd"/>
      <w:r>
        <w:t xml:space="preserve"> и</w:t>
      </w:r>
      <w:r w:rsidR="00842828">
        <w:t> </w:t>
      </w:r>
      <w:r>
        <w:t xml:space="preserve">г-на Вальтера </w:t>
      </w:r>
      <w:proofErr w:type="spellStart"/>
      <w:r>
        <w:t>Кел</w:t>
      </w:r>
      <w:r>
        <w:t>и</w:t>
      </w:r>
      <w:r>
        <w:t>на</w:t>
      </w:r>
      <w:proofErr w:type="spellEnd"/>
      <w:r>
        <w:t xml:space="preserve"> (совпадающее)</w:t>
      </w:r>
    </w:p>
    <w:p w:rsidR="001369C5" w:rsidRDefault="001369C5" w:rsidP="00AB3B88">
      <w:pPr>
        <w:pStyle w:val="SingleTxtGR"/>
      </w:pPr>
      <w:r>
        <w:t>1.</w:t>
      </w:r>
      <w:r>
        <w:tab/>
        <w:t>Мы согласны по существу с решением Комитета по этому делу, однако мы выск</w:t>
      </w:r>
      <w:r>
        <w:t>а</w:t>
      </w:r>
      <w:r>
        <w:t>зываем отличающееся от мнения Комитета отдельное мнение по двум вопросам</w:t>
      </w:r>
      <w:r w:rsidR="00842828">
        <w:t xml:space="preserve">, </w:t>
      </w:r>
      <w:r>
        <w:t>кот</w:t>
      </w:r>
      <w:r>
        <w:t>о</w:t>
      </w:r>
      <w:r>
        <w:t xml:space="preserve">рые мы рассматривали бы несколько по-иному. </w:t>
      </w:r>
    </w:p>
    <w:p w:rsidR="001369C5" w:rsidRDefault="001369C5" w:rsidP="00AB3B88">
      <w:pPr>
        <w:pStyle w:val="SingleTxtGR"/>
      </w:pPr>
      <w:r>
        <w:t>2.</w:t>
      </w:r>
      <w:r>
        <w:tab/>
        <w:t>Во-первых, мы установили бы, что государство-участник нарушило пункт 1 статьи 22 в сочетании с пунктом 2 статьи 19 и опустили бы ссылку на статью 25. Мы согласны с тем, что статья 25 имеет отношение к этому делу, о</w:t>
      </w:r>
      <w:r>
        <w:t>д</w:t>
      </w:r>
      <w:r>
        <w:t>нако рассмотрение ст</w:t>
      </w:r>
      <w:r>
        <w:t>а</w:t>
      </w:r>
      <w:r>
        <w:t xml:space="preserve">тьи 25 не является строго необходимым и обсуждение статьи 25 </w:t>
      </w:r>
      <w:r w:rsidR="0085776E">
        <w:t>в данном мнении могло бы ввести</w:t>
      </w:r>
      <w:r>
        <w:t xml:space="preserve"> читателей в заблуждение относ</w:t>
      </w:r>
      <w:r>
        <w:t>и</w:t>
      </w:r>
      <w:r>
        <w:t>тельно более широких последствий этого решения. Комитет ссылается на зам</w:t>
      </w:r>
      <w:r>
        <w:t>е</w:t>
      </w:r>
      <w:r>
        <w:t>чание общего порядка № 25 по статье 25, и некоторые общие рассуждения, к которым эта ссылка вынуждает нас прибегнуть, весьма далеки от контекста н</w:t>
      </w:r>
      <w:r>
        <w:t>ы</w:t>
      </w:r>
      <w:r>
        <w:t>нешнего дела. Это дело по существу касается мониторинга выборов наблюдат</w:t>
      </w:r>
      <w:r>
        <w:t>е</w:t>
      </w:r>
      <w:r>
        <w:t>лями от гражданского общества, а не проведения избирательных ка</w:t>
      </w:r>
      <w:r>
        <w:t>м</w:t>
      </w:r>
      <w:r>
        <w:t>паний. Как мы понимаем, Комитет не занимает, так или иначе, позицию в отношении рег</w:t>
      </w:r>
      <w:r>
        <w:t>у</w:t>
      </w:r>
      <w:r>
        <w:t>лирования финансирования из иностранных источников избира</w:t>
      </w:r>
      <w:r w:rsidR="00716162">
        <w:t>тельных ка</w:t>
      </w:r>
      <w:r>
        <w:t>мп</w:t>
      </w:r>
      <w:r>
        <w:t>а</w:t>
      </w:r>
      <w:r>
        <w:t>ний или политических партий или пропагандистской работы в связи с выбор</w:t>
      </w:r>
      <w:r>
        <w:t>а</w:t>
      </w:r>
      <w:r>
        <w:t>ми конкретных кандидатов. Эти вопросы заслуживали бы более полного ра</w:t>
      </w:r>
      <w:r>
        <w:t>с</w:t>
      </w:r>
      <w:r>
        <w:t>смотрения в том случае, когда фактич</w:t>
      </w:r>
      <w:r>
        <w:t>е</w:t>
      </w:r>
      <w:r>
        <w:t xml:space="preserve">ски о них шла бы речь. </w:t>
      </w:r>
    </w:p>
    <w:p w:rsidR="001369C5" w:rsidRDefault="001369C5" w:rsidP="00AB3B88">
      <w:pPr>
        <w:pStyle w:val="SingleTxtGR"/>
      </w:pPr>
      <w:r>
        <w:t>3.</w:t>
      </w:r>
      <w:r>
        <w:tab/>
        <w:t xml:space="preserve">Во-вторых, мы хотели бы более широко </w:t>
      </w:r>
      <w:proofErr w:type="spellStart"/>
      <w:r>
        <w:t>порассуждать</w:t>
      </w:r>
      <w:proofErr w:type="spellEnd"/>
      <w:r>
        <w:t xml:space="preserve"> о том, почему н</w:t>
      </w:r>
      <w:r>
        <w:t>а</w:t>
      </w:r>
      <w:r>
        <w:t>рушение касается статьи 22 (свобода ассоциации) "в сочетании со" статьей 19 (свобода выражения мнений). Лично на автора был наложен штраф, а оборуд</w:t>
      </w:r>
      <w:r>
        <w:t>о</w:t>
      </w:r>
      <w:r>
        <w:t>вание было конфисковано у ассоциации именно по той причине, что это обор</w:t>
      </w:r>
      <w:r>
        <w:t>у</w:t>
      </w:r>
      <w:r>
        <w:t>дование использовалось этой ассоциацией для проведения мероприятий, кот</w:t>
      </w:r>
      <w:r>
        <w:t>о</w:t>
      </w:r>
      <w:r>
        <w:t>рые защищаются статьей 19. Таким образом, осуществление автором в асс</w:t>
      </w:r>
      <w:r>
        <w:t>о</w:t>
      </w:r>
      <w:r>
        <w:t>циации с другими права искать, получать и распр</w:t>
      </w:r>
      <w:r>
        <w:t>о</w:t>
      </w:r>
      <w:r>
        <w:t>странять информацию и идеи привело к применению санкций, направленных частично на автора и частично на ассоциацию. Комитет правомерно требует более высокого уровня обоснов</w:t>
      </w:r>
      <w:r>
        <w:t>а</w:t>
      </w:r>
      <w:r>
        <w:t>ния такого вмешательства, а государство-участник не сделало этого.</w:t>
      </w:r>
    </w:p>
    <w:p w:rsidR="001369C5" w:rsidRDefault="001369C5" w:rsidP="00AB3B88">
      <w:pPr>
        <w:pStyle w:val="SingleTxtGR"/>
      </w:pPr>
      <w:r>
        <w:t>4.</w:t>
      </w:r>
      <w:r>
        <w:tab/>
        <w:t>Не каждая деятельность, в которой может участвовать какая-либо асс</w:t>
      </w:r>
      <w:r>
        <w:t>о</w:t>
      </w:r>
      <w:r>
        <w:t>циация, будет жестко защищаться статье</w:t>
      </w:r>
      <w:r w:rsidR="00716162">
        <w:t>й</w:t>
      </w:r>
      <w:r>
        <w:t xml:space="preserve"> 22, если говорить только о ней. К</w:t>
      </w:r>
      <w:r>
        <w:t>о</w:t>
      </w:r>
      <w:r>
        <w:t>митет располагал незначительными возможностями для анализа содержания права на свободу ассоциаци</w:t>
      </w:r>
      <w:r w:rsidR="00716162">
        <w:t>и</w:t>
      </w:r>
      <w:r>
        <w:t>, главным образом в случаях, касающихся образ</w:t>
      </w:r>
      <w:r>
        <w:t>о</w:t>
      </w:r>
      <w:r>
        <w:t>вания, регистрации или роспуска ассоциаций. В пункте 10.2 своих соображ</w:t>
      </w:r>
      <w:r>
        <w:t>е</w:t>
      </w:r>
      <w:r>
        <w:t>ний Комитет, как и ранее, заявляет о том, что статья 22 защищает право членов а</w:t>
      </w:r>
      <w:r>
        <w:t>с</w:t>
      </w:r>
      <w:r>
        <w:t xml:space="preserve">социации на проведение ее уставной деятельности. В определенных пределах мы с этим согласны. Например, государство препятствовало бы </w:t>
      </w:r>
      <w:r w:rsidR="00030EA3">
        <w:t>осуществлению свободы ассоциации</w:t>
      </w:r>
      <w:r>
        <w:t>, если бы оно запретило членам ассоциации совместно предпринимать действия, которые лицам разрешается предпринимать одним, а вмешательство нарушало бы статью 22, если только оно не было бы оправда</w:t>
      </w:r>
      <w:r>
        <w:t>н</w:t>
      </w:r>
      <w:r>
        <w:t>ным согласно пункту 2 статьи 22. Однако мы не считаем, что в государстве, к</w:t>
      </w:r>
      <w:r>
        <w:t>о</w:t>
      </w:r>
      <w:r>
        <w:t xml:space="preserve">торое запретило потребление алкоголя (что, как мы полагаем, не ставит какой-либо вопрос согласно Пакту), лица могут приобрести на основании статьи 22 право </w:t>
      </w:r>
      <w:r w:rsidR="00716162">
        <w:t xml:space="preserve">совместно </w:t>
      </w:r>
      <w:r>
        <w:t>пить пиво всего лишь путем образования клуба любителей п</w:t>
      </w:r>
      <w:r>
        <w:t>и</w:t>
      </w:r>
      <w:r>
        <w:t>ва. Этот пример является тривиальным, однако он указывает на вопрос в отн</w:t>
      </w:r>
      <w:r>
        <w:t>о</w:t>
      </w:r>
      <w:r>
        <w:t>шении содержания статьи 22, котор</w:t>
      </w:r>
      <w:r w:rsidR="00716162">
        <w:t>ое</w:t>
      </w:r>
      <w:r>
        <w:t xml:space="preserve"> Комитету, возможно, потребуется ра</w:t>
      </w:r>
      <w:r>
        <w:t>с</w:t>
      </w:r>
      <w:r>
        <w:t>смотреть в будущих случаях.</w:t>
      </w:r>
    </w:p>
    <w:p w:rsidR="001369C5" w:rsidRDefault="001369C5" w:rsidP="00AB3B88">
      <w:pPr>
        <w:pStyle w:val="SingleTxtGR"/>
      </w:pPr>
      <w:r w:rsidRPr="00BD3C8D">
        <w:t>[</w:t>
      </w:r>
      <w:r>
        <w:t>Совершено на английском, испанском и французском языках, причем языком оригин</w:t>
      </w:r>
      <w:r>
        <w:t>а</w:t>
      </w:r>
      <w:r>
        <w:t>ла является испанский. Впоследствии будет издано также на арабском, китайском и русском языках в качестве части ежегодного доклада Комитета Г</w:t>
      </w:r>
      <w:r>
        <w:t>е</w:t>
      </w:r>
      <w:r>
        <w:t>неральной Ассам</w:t>
      </w:r>
      <w:r>
        <w:t>б</w:t>
      </w:r>
      <w:r>
        <w:t>лее.</w:t>
      </w:r>
      <w:r w:rsidRPr="00BD3C8D">
        <w:t>]</w:t>
      </w:r>
    </w:p>
    <w:p w:rsidR="00133FA6" w:rsidRPr="00133FA6" w:rsidRDefault="00133FA6" w:rsidP="00133FA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33FA6" w:rsidRPr="00133FA6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5D" w:rsidRDefault="00C22F5D">
      <w:r>
        <w:rPr>
          <w:lang w:val="en-US"/>
        </w:rPr>
        <w:tab/>
      </w:r>
      <w:r>
        <w:separator/>
      </w:r>
    </w:p>
  </w:endnote>
  <w:endnote w:type="continuationSeparator" w:id="0">
    <w:p w:rsidR="00C22F5D" w:rsidRDefault="00C2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5D" w:rsidRPr="005F0588" w:rsidRDefault="00C22F5D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  <w:r>
      <w:rPr>
        <w:lang w:val="en-US"/>
      </w:rPr>
      <w:tab/>
      <w:t>GE.12-45456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5D" w:rsidRPr="005F0588" w:rsidRDefault="00C22F5D">
    <w:pPr>
      <w:pStyle w:val="Footer"/>
      <w:rPr>
        <w:lang w:val="en-US"/>
      </w:rPr>
    </w:pPr>
    <w:r>
      <w:rPr>
        <w:lang w:val="en-US"/>
      </w:rPr>
      <w:t>GE.12-45456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5D" w:rsidRPr="007B2C3F" w:rsidRDefault="00C22F5D">
    <w:pPr>
      <w:pStyle w:val="Footer"/>
      <w:rPr>
        <w:sz w:val="20"/>
        <w:lang w:val="en-US"/>
      </w:rPr>
    </w:pPr>
    <w:r>
      <w:rPr>
        <w:sz w:val="20"/>
        <w:lang w:val="en-US"/>
      </w:rPr>
      <w:t xml:space="preserve">GE.12-45456  (R)  </w:t>
    </w:r>
    <w:r>
      <w:rPr>
        <w:sz w:val="20"/>
        <w:lang w:val="ru-RU"/>
      </w:rPr>
      <w:t>021012  091012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5D" w:rsidRPr="00F71F63" w:rsidRDefault="00C22F5D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C22F5D" w:rsidRPr="00F71F63" w:rsidRDefault="00C22F5D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C22F5D" w:rsidRPr="00635E86" w:rsidRDefault="00C22F5D" w:rsidP="00635E86">
      <w:pPr>
        <w:pStyle w:val="Footer"/>
      </w:pPr>
    </w:p>
  </w:footnote>
  <w:footnote w:id="1">
    <w:p w:rsidR="00C22F5D" w:rsidRPr="00922971" w:rsidRDefault="00C22F5D" w:rsidP="003D5DE6">
      <w:pPr>
        <w:pStyle w:val="FootnoteText"/>
        <w:rPr>
          <w:sz w:val="20"/>
          <w:lang w:val="ru-RU"/>
        </w:rPr>
      </w:pPr>
      <w:r>
        <w:tab/>
      </w:r>
      <w:r w:rsidRPr="00922971">
        <w:rPr>
          <w:rStyle w:val="FootnoteReference"/>
          <w:sz w:val="20"/>
          <w:vertAlign w:val="baseline"/>
          <w:lang w:val="ru-RU"/>
        </w:rPr>
        <w:t>*</w:t>
      </w:r>
      <w:r w:rsidRPr="00922971">
        <w:rPr>
          <w:lang w:val="ru-RU"/>
        </w:rPr>
        <w:tab/>
      </w:r>
      <w:r>
        <w:rPr>
          <w:lang w:val="ru-RU"/>
        </w:rPr>
        <w:t>В рассмотрении настоящего сообщения принимали участие следующие члены Комитета: г-н Ядх Бен Ахур, г-н Лазхари Бузид, г-жа Кристина Шане, г-н Корнелис Флинтерман, г-н Юдзи Ивасава, г-н Вальтер Келин, г-жа Зонке Занеле Майодина, г</w:t>
      </w:r>
      <w:r>
        <w:rPr>
          <w:lang w:val="ru-RU"/>
        </w:rPr>
        <w:noBreakHyphen/>
        <w:t>жа Юлия Антоанелла Моток, г-н Джеральд Л. Нойман, г-н Майкл О</w:t>
      </w:r>
      <w:r w:rsidRPr="00922971">
        <w:rPr>
          <w:lang w:val="ru-RU"/>
        </w:rPr>
        <w:t>'</w:t>
      </w:r>
      <w:r>
        <w:rPr>
          <w:lang w:val="ru-RU"/>
        </w:rPr>
        <w:t>Флаэрти, г</w:t>
      </w:r>
      <w:r>
        <w:rPr>
          <w:lang w:val="ru-RU"/>
        </w:rPr>
        <w:noBreakHyphen/>
        <w:t>н Рафаэль Ривас Посада, сэр Найджел Родли, г-н Фабиан Омар Сальвиоли, г-н Марат Сарсембаев, г-н Кристер Телин и г-жа Марго Ватервал.</w:t>
      </w:r>
    </w:p>
  </w:footnote>
  <w:footnote w:id="2">
    <w:p w:rsidR="00C22F5D" w:rsidRPr="0047087B" w:rsidRDefault="00C22F5D" w:rsidP="00A93E92">
      <w:pPr>
        <w:pStyle w:val="FootnoteText"/>
        <w:rPr>
          <w:lang w:val="ru-RU"/>
        </w:rPr>
      </w:pPr>
      <w:r w:rsidRPr="003D5DE6">
        <w:rPr>
          <w:lang w:val="ru-RU"/>
        </w:rPr>
        <w:tab/>
      </w:r>
      <w:r>
        <w:rPr>
          <w:rStyle w:val="FootnoteReference"/>
        </w:rPr>
        <w:footnoteRef/>
      </w:r>
      <w:r w:rsidRPr="0047087B">
        <w:rPr>
          <w:lang w:val="ru-RU"/>
        </w:rPr>
        <w:tab/>
      </w:r>
      <w:r>
        <w:rPr>
          <w:lang w:val="ru-RU"/>
        </w:rPr>
        <w:t>Изъятое оборудование представляло собой шесть центральных процессоров, шесть мониторов, три печатающих устройства, одно считывающее устройство, одну копировальную машину, шесть клавиатур и шесть компьютерных мышей.</w:t>
      </w:r>
    </w:p>
  </w:footnote>
  <w:footnote w:id="3">
    <w:p w:rsidR="00C22F5D" w:rsidRPr="00276509" w:rsidRDefault="00C22F5D" w:rsidP="00AB3B88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276509">
        <w:rPr>
          <w:lang w:val="ru-RU"/>
        </w:rPr>
        <w:t xml:space="preserve"> </w:t>
      </w:r>
      <w:r>
        <w:rPr>
          <w:lang w:val="ru-RU"/>
        </w:rPr>
        <w:tab/>
        <w:t>Председатель Гомельского областного суда постановил, что судья Железнодорожного районного суда Гомеля не рассмотрела тщательно вопрос о том, что должно было быть предпринято в отношении каждого предмета компьютерного оборудования, изъятого в ходе обыска 13 августа 2001 года, а не только в отношении тех предметов, которые подлежали конфискации согласно судебному решению.</w:t>
      </w:r>
    </w:p>
  </w:footnote>
  <w:footnote w:id="4">
    <w:p w:rsidR="00C22F5D" w:rsidRPr="0022233F" w:rsidRDefault="00C22F5D" w:rsidP="00AB3B88">
      <w:pPr>
        <w:pStyle w:val="FootnoteText"/>
        <w:rPr>
          <w:lang w:val="ru-RU"/>
        </w:rPr>
      </w:pPr>
      <w:r w:rsidRPr="0003314C">
        <w:rPr>
          <w:lang w:val="ru-RU"/>
        </w:rPr>
        <w:tab/>
      </w:r>
      <w:r>
        <w:rPr>
          <w:rStyle w:val="FootnoteReference"/>
        </w:rPr>
        <w:footnoteRef/>
      </w:r>
      <w:r w:rsidRPr="0022233F">
        <w:rPr>
          <w:lang w:val="ru-RU"/>
        </w:rPr>
        <w:tab/>
      </w:r>
      <w:r>
        <w:rPr>
          <w:lang w:val="ru-RU"/>
        </w:rPr>
        <w:t>В статье 60 Конституции Беларуси говорится: "Каждому гарантируется защита его прав и свобод компетентным, независимым и беспристрастным судом в определенные законом сроки".</w:t>
      </w:r>
    </w:p>
  </w:footnote>
  <w:footnote w:id="5">
    <w:p w:rsidR="00C22F5D" w:rsidRPr="005A50C5" w:rsidRDefault="00C22F5D" w:rsidP="00AB3B88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5A50C5">
        <w:rPr>
          <w:lang w:val="ru-RU"/>
        </w:rPr>
        <w:tab/>
      </w:r>
      <w:r>
        <w:rPr>
          <w:lang w:val="ru-RU"/>
        </w:rPr>
        <w:t xml:space="preserve">Приводится ссылка на сообщение № 1274/2004, </w:t>
      </w:r>
      <w:r>
        <w:rPr>
          <w:i/>
          <w:lang w:val="ru-RU"/>
        </w:rPr>
        <w:t>Корнеенко против Беларуси</w:t>
      </w:r>
      <w:r>
        <w:rPr>
          <w:lang w:val="ru-RU"/>
        </w:rPr>
        <w:t>, Соображения, принятые 31 октября 2006 года.</w:t>
      </w:r>
    </w:p>
  </w:footnote>
  <w:footnote w:id="6">
    <w:p w:rsidR="00C22F5D" w:rsidRPr="007560C6" w:rsidRDefault="00C22F5D" w:rsidP="00AB3B88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5355ED">
        <w:rPr>
          <w:lang w:val="ru-RU"/>
        </w:rPr>
        <w:tab/>
      </w:r>
      <w:r>
        <w:rPr>
          <w:lang w:val="ru-RU"/>
        </w:rPr>
        <w:t xml:space="preserve">Приводится ссылка на замечание общего порядка № 33 (2008) Комитета, касающееся обязательств государств-участников по Факультативному протоколу к Международному пакту о гражданских и политических правах, </w:t>
      </w:r>
      <w:r>
        <w:rPr>
          <w:i/>
          <w:lang w:val="ru-RU"/>
        </w:rPr>
        <w:t>Официальные отчеты Генеральной Ассамбле</w:t>
      </w:r>
      <w:r w:rsidRPr="005355ED">
        <w:rPr>
          <w:i/>
          <w:lang w:val="ru-RU"/>
        </w:rPr>
        <w:t>и</w:t>
      </w:r>
      <w:r>
        <w:rPr>
          <w:i/>
          <w:lang w:val="ru-RU"/>
        </w:rPr>
        <w:t>, шестьдесят четвертая сессия, Д</w:t>
      </w:r>
      <w:r w:rsidRPr="005355ED">
        <w:rPr>
          <w:i/>
          <w:lang w:val="ru-RU"/>
        </w:rPr>
        <w:t>ополнение № 40</w:t>
      </w:r>
      <w:r>
        <w:rPr>
          <w:lang w:val="ru-RU"/>
        </w:rPr>
        <w:t xml:space="preserve">, том </w:t>
      </w:r>
      <w:r>
        <w:rPr>
          <w:lang w:val="en-US"/>
        </w:rPr>
        <w:t>I</w:t>
      </w:r>
      <w:r>
        <w:rPr>
          <w:lang w:val="ru-RU"/>
        </w:rPr>
        <w:t xml:space="preserve"> (А/64/40 (</w:t>
      </w:r>
      <w:r>
        <w:rPr>
          <w:lang w:val="en-US"/>
        </w:rPr>
        <w:t>Vol</w:t>
      </w:r>
      <w:r w:rsidRPr="007560C6">
        <w:rPr>
          <w:lang w:val="ru-RU"/>
        </w:rPr>
        <w:t xml:space="preserve">. </w:t>
      </w:r>
      <w:r>
        <w:rPr>
          <w:lang w:val="en-US"/>
        </w:rPr>
        <w:t>I</w:t>
      </w:r>
      <w:r>
        <w:rPr>
          <w:lang w:val="ru-RU"/>
        </w:rPr>
        <w:t xml:space="preserve">)), приложение </w:t>
      </w:r>
      <w:r>
        <w:rPr>
          <w:lang w:val="en-US"/>
        </w:rPr>
        <w:t>V</w:t>
      </w:r>
      <w:r>
        <w:rPr>
          <w:lang w:val="ru-RU"/>
        </w:rPr>
        <w:t xml:space="preserve">, пункты 11 и 13. </w:t>
      </w:r>
    </w:p>
  </w:footnote>
  <w:footnote w:id="7">
    <w:p w:rsidR="00C22F5D" w:rsidRPr="00E2218A" w:rsidRDefault="00C22F5D" w:rsidP="00AB3B88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E2218A">
        <w:rPr>
          <w:lang w:val="ru-RU"/>
        </w:rPr>
        <w:tab/>
      </w:r>
      <w:r>
        <w:rPr>
          <w:lang w:val="ru-RU"/>
        </w:rPr>
        <w:t xml:space="preserve">См. сообщение № 869/1999, </w:t>
      </w:r>
      <w:r>
        <w:rPr>
          <w:i/>
          <w:lang w:val="ru-RU"/>
        </w:rPr>
        <w:t>Пиандионг и др. против Филиппин</w:t>
      </w:r>
      <w:r>
        <w:rPr>
          <w:lang w:val="ru-RU"/>
        </w:rPr>
        <w:t>, Соображения, принятые 19 октября 2000 года, пункт 5.1.</w:t>
      </w:r>
    </w:p>
  </w:footnote>
  <w:footnote w:id="8">
    <w:p w:rsidR="00C22F5D" w:rsidRPr="003A5DD8" w:rsidRDefault="00C22F5D" w:rsidP="00AB3B88">
      <w:pPr>
        <w:pStyle w:val="FootnoteText"/>
        <w:rPr>
          <w:lang w:val="ru-RU"/>
        </w:rPr>
      </w:pPr>
      <w:r w:rsidRPr="00B673D9">
        <w:rPr>
          <w:lang w:val="ru-RU"/>
        </w:rPr>
        <w:tab/>
      </w:r>
      <w:r>
        <w:rPr>
          <w:rStyle w:val="FootnoteReference"/>
        </w:rPr>
        <w:footnoteRef/>
      </w:r>
      <w:r w:rsidRPr="003A5DD8">
        <w:rPr>
          <w:lang w:val="ru-RU"/>
        </w:rPr>
        <w:tab/>
      </w:r>
      <w:r>
        <w:rPr>
          <w:lang w:val="ru-RU"/>
        </w:rPr>
        <w:t xml:space="preserve">См., например, сообщение № 1537/2006, </w:t>
      </w:r>
      <w:r>
        <w:rPr>
          <w:i/>
          <w:lang w:val="ru-RU"/>
        </w:rPr>
        <w:t>Геращенко против Беларуси</w:t>
      </w:r>
      <w:r>
        <w:rPr>
          <w:lang w:val="ru-RU"/>
        </w:rPr>
        <w:t xml:space="preserve">, решение о неприемлемости, принятое 23 октября 2009 года, пункт 6.3; сообщение № 1814/2008, </w:t>
      </w:r>
      <w:r>
        <w:rPr>
          <w:i/>
          <w:lang w:val="ru-RU"/>
        </w:rPr>
        <w:t>П.Л. против Беларуси</w:t>
      </w:r>
      <w:r>
        <w:rPr>
          <w:lang w:val="ru-RU"/>
        </w:rPr>
        <w:t xml:space="preserve">, решение о неприемлемости, принятое 26 июля 2011 года, пункт 6.2; сообщение № 1838/2008, </w:t>
      </w:r>
      <w:r>
        <w:rPr>
          <w:i/>
          <w:lang w:val="ru-RU"/>
        </w:rPr>
        <w:t>Тульженкова против Беларуси</w:t>
      </w:r>
      <w:r>
        <w:rPr>
          <w:lang w:val="ru-RU"/>
        </w:rPr>
        <w:t>, Соображения, принятые 26 октября 2011 года, пункт 8.3.</w:t>
      </w:r>
    </w:p>
  </w:footnote>
  <w:footnote w:id="9">
    <w:p w:rsidR="00C22F5D" w:rsidRPr="00611814" w:rsidRDefault="00C22F5D">
      <w:pPr>
        <w:pStyle w:val="FootnoteText"/>
        <w:rPr>
          <w:lang w:val="ru-RU"/>
        </w:rPr>
      </w:pPr>
      <w:r w:rsidRPr="00B55D02">
        <w:rPr>
          <w:lang w:val="ru-RU"/>
        </w:rPr>
        <w:tab/>
      </w:r>
      <w:r>
        <w:rPr>
          <w:rStyle w:val="FootnoteReference"/>
        </w:rPr>
        <w:footnoteRef/>
      </w:r>
      <w:r w:rsidRPr="00611814">
        <w:rPr>
          <w:lang w:val="ru-RU"/>
        </w:rPr>
        <w:tab/>
        <w:t>Замечание общего порядка № 32 (2007) о праве на равенство перед судами и трибуналами и праве каждого на справедлив</w:t>
      </w:r>
      <w:r>
        <w:rPr>
          <w:lang w:val="ru-RU"/>
        </w:rPr>
        <w:t>о</w:t>
      </w:r>
      <w:r w:rsidRPr="00611814">
        <w:rPr>
          <w:lang w:val="ru-RU"/>
        </w:rPr>
        <w:t>е судебн</w:t>
      </w:r>
      <w:r>
        <w:rPr>
          <w:lang w:val="ru-RU"/>
        </w:rPr>
        <w:t>о</w:t>
      </w:r>
      <w:r w:rsidRPr="00611814">
        <w:rPr>
          <w:lang w:val="ru-RU"/>
        </w:rPr>
        <w:t>е разбирательств</w:t>
      </w:r>
      <w:r>
        <w:rPr>
          <w:lang w:val="ru-RU"/>
        </w:rPr>
        <w:t>о</w:t>
      </w:r>
      <w:r w:rsidRPr="00611814">
        <w:rPr>
          <w:lang w:val="ru-RU"/>
        </w:rPr>
        <w:t xml:space="preserve">, </w:t>
      </w:r>
      <w:r w:rsidRPr="00611814">
        <w:rPr>
          <w:i/>
          <w:lang w:val="ru-RU"/>
        </w:rPr>
        <w:t>Официальные отчеты Генеральной Ассамблеи, шестьдесят вторая сессия, Дополнение № 40</w:t>
      </w:r>
      <w:r w:rsidRPr="00611814">
        <w:rPr>
          <w:lang w:val="ru-RU"/>
        </w:rPr>
        <w:t xml:space="preserve">, том </w:t>
      </w:r>
      <w:r w:rsidRPr="00611814">
        <w:rPr>
          <w:lang w:val="en-US"/>
        </w:rPr>
        <w:t>I</w:t>
      </w:r>
      <w:r w:rsidRPr="00611814">
        <w:rPr>
          <w:lang w:val="ru-RU"/>
        </w:rPr>
        <w:t xml:space="preserve"> (</w:t>
      </w:r>
      <w:r w:rsidRPr="00611814">
        <w:rPr>
          <w:lang w:val="en-US"/>
        </w:rPr>
        <w:t>A</w:t>
      </w:r>
      <w:r w:rsidRPr="00611814">
        <w:rPr>
          <w:lang w:val="ru-RU"/>
        </w:rPr>
        <w:t>/62</w:t>
      </w:r>
      <w:r>
        <w:rPr>
          <w:lang w:val="ru-RU"/>
        </w:rPr>
        <w:t>/40</w:t>
      </w:r>
      <w:r w:rsidRPr="00611814">
        <w:rPr>
          <w:lang w:val="ru-RU"/>
        </w:rPr>
        <w:t>, (</w:t>
      </w:r>
      <w:r w:rsidRPr="00611814">
        <w:rPr>
          <w:lang w:val="en-US"/>
        </w:rPr>
        <w:t>Vol</w:t>
      </w:r>
      <w:r w:rsidRPr="00611814">
        <w:rPr>
          <w:lang w:val="ru-RU"/>
        </w:rPr>
        <w:t xml:space="preserve">. </w:t>
      </w:r>
      <w:r w:rsidRPr="00611814">
        <w:rPr>
          <w:lang w:val="en-US"/>
        </w:rPr>
        <w:t>I</w:t>
      </w:r>
      <w:r w:rsidRPr="00611814">
        <w:rPr>
          <w:lang w:val="ru-RU"/>
        </w:rPr>
        <w:t xml:space="preserve">)), приложение </w:t>
      </w:r>
      <w:r w:rsidRPr="00611814">
        <w:rPr>
          <w:lang w:val="en-US"/>
        </w:rPr>
        <w:t>VI</w:t>
      </w:r>
      <w:r w:rsidRPr="00611814">
        <w:rPr>
          <w:lang w:val="ru-RU"/>
        </w:rPr>
        <w:t>, пункт 15.</w:t>
      </w:r>
    </w:p>
  </w:footnote>
  <w:footnote w:id="10">
    <w:p w:rsidR="00C22F5D" w:rsidRPr="00611814" w:rsidRDefault="00C22F5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611814">
        <w:rPr>
          <w:lang w:val="ru-RU"/>
        </w:rPr>
        <w:tab/>
      </w:r>
      <w:r>
        <w:rPr>
          <w:lang w:val="ru-RU"/>
        </w:rPr>
        <w:t>Там же.</w:t>
      </w:r>
      <w:r w:rsidRPr="00611814">
        <w:rPr>
          <w:lang w:val="ru-RU"/>
        </w:rPr>
        <w:t xml:space="preserve"> </w:t>
      </w:r>
      <w:r>
        <w:rPr>
          <w:lang w:val="ru-RU"/>
        </w:rPr>
        <w:t>С</w:t>
      </w:r>
      <w:r w:rsidRPr="00611814">
        <w:rPr>
          <w:lang w:val="ru-RU"/>
        </w:rPr>
        <w:t xml:space="preserve">м. также сообщение № 1015/2001, </w:t>
      </w:r>
      <w:r w:rsidRPr="00611814">
        <w:rPr>
          <w:i/>
          <w:lang w:val="ru-RU"/>
        </w:rPr>
        <w:t>Пертерер против Австрии</w:t>
      </w:r>
      <w:r w:rsidRPr="00611814">
        <w:rPr>
          <w:lang w:val="ru-RU"/>
        </w:rPr>
        <w:t>, Соображения, принятые 20 июля 2004 года, пункт 9.2.</w:t>
      </w:r>
    </w:p>
  </w:footnote>
  <w:footnote w:id="11">
    <w:p w:rsidR="00C22F5D" w:rsidRPr="006C6547" w:rsidRDefault="00C22F5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6C6547">
        <w:rPr>
          <w:lang w:val="ru-RU"/>
        </w:rPr>
        <w:tab/>
        <w:t xml:space="preserve">Сообщение № 1311/2004, </w:t>
      </w:r>
      <w:r w:rsidRPr="006C6547">
        <w:rPr>
          <w:i/>
          <w:lang w:val="ru-RU"/>
        </w:rPr>
        <w:t>Осиюк против Беларуси</w:t>
      </w:r>
      <w:r w:rsidRPr="006C6547">
        <w:rPr>
          <w:lang w:val="ru-RU"/>
        </w:rPr>
        <w:t>, Соображения, принятые 30 июля 2009 года, пункт 7.3.</w:t>
      </w:r>
    </w:p>
  </w:footnote>
  <w:footnote w:id="12">
    <w:p w:rsidR="00C22F5D" w:rsidRPr="00387B43" w:rsidRDefault="00C22F5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>
        <w:tab/>
      </w:r>
      <w:r>
        <w:rPr>
          <w:lang w:val="ru-RU"/>
        </w:rPr>
        <w:t>Там же, пункты 7.4 и 7.5.</w:t>
      </w:r>
    </w:p>
  </w:footnote>
  <w:footnote w:id="13">
    <w:p w:rsidR="00C22F5D" w:rsidRPr="00387B43" w:rsidRDefault="00C22F5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387B43">
        <w:rPr>
          <w:lang w:val="ru-RU"/>
        </w:rPr>
        <w:tab/>
      </w:r>
      <w:r>
        <w:rPr>
          <w:lang w:val="ru-RU"/>
        </w:rPr>
        <w:t xml:space="preserve">См., среди прочего, сообщение № 541/1993, </w:t>
      </w:r>
      <w:r>
        <w:rPr>
          <w:i/>
          <w:lang w:val="ru-RU"/>
        </w:rPr>
        <w:t>Симмс против Ямайки</w:t>
      </w:r>
      <w:r>
        <w:rPr>
          <w:lang w:val="ru-RU"/>
        </w:rPr>
        <w:t xml:space="preserve">, решение о неприемлемости, принятое 3 апреля 1995 года, пункт 6.3; сообщение № 1188/2003, </w:t>
      </w:r>
      <w:r>
        <w:rPr>
          <w:i/>
          <w:lang w:val="ru-RU"/>
        </w:rPr>
        <w:t>Ридль-Риденштайн и др. против Германии</w:t>
      </w:r>
      <w:r>
        <w:rPr>
          <w:lang w:val="ru-RU"/>
        </w:rPr>
        <w:t xml:space="preserve">, решение о неприемлемости, принятое 2 ноября 2004 года, пункт 7.3; сообщение № 886/1999, </w:t>
      </w:r>
      <w:r>
        <w:rPr>
          <w:i/>
          <w:lang w:val="ru-RU"/>
        </w:rPr>
        <w:t>Бандаренко против Беларуси</w:t>
      </w:r>
      <w:r>
        <w:rPr>
          <w:lang w:val="ru-RU"/>
        </w:rPr>
        <w:t xml:space="preserve">, Соображения, принятые 3 апреля 2003 года, пункт 9.3; сообщение № 1138/2002, </w:t>
      </w:r>
      <w:r>
        <w:rPr>
          <w:i/>
          <w:lang w:val="ru-RU"/>
        </w:rPr>
        <w:t>Аренц и др. против Германии</w:t>
      </w:r>
      <w:r>
        <w:rPr>
          <w:lang w:val="ru-RU"/>
        </w:rPr>
        <w:t>, решение о неприемлемости, принятое 24 марта 2004 года, пункт 8.6.</w:t>
      </w:r>
    </w:p>
  </w:footnote>
  <w:footnote w:id="14">
    <w:p w:rsidR="00C22F5D" w:rsidRPr="00483E1F" w:rsidRDefault="00C22F5D" w:rsidP="00AB3B88">
      <w:pPr>
        <w:pStyle w:val="FootnoteText"/>
        <w:rPr>
          <w:lang w:val="ru-RU"/>
        </w:rPr>
      </w:pPr>
      <w:r w:rsidRPr="00B673D9">
        <w:rPr>
          <w:lang w:val="ru-RU"/>
        </w:rPr>
        <w:tab/>
      </w:r>
      <w:r>
        <w:rPr>
          <w:rStyle w:val="FootnoteReference"/>
        </w:rPr>
        <w:footnoteRef/>
      </w:r>
      <w:r w:rsidRPr="00B673D9">
        <w:rPr>
          <w:lang w:val="ru-RU"/>
        </w:rPr>
        <w:tab/>
      </w:r>
      <w:r>
        <w:rPr>
          <w:lang w:val="ru-RU"/>
        </w:rPr>
        <w:t>Сноска 4 выше.</w:t>
      </w:r>
    </w:p>
  </w:footnote>
  <w:footnote w:id="15">
    <w:p w:rsidR="00C22F5D" w:rsidRPr="00E87363" w:rsidRDefault="00C22F5D" w:rsidP="00AB3B88">
      <w:pPr>
        <w:pStyle w:val="FootnoteText"/>
        <w:rPr>
          <w:lang w:val="ru-RU"/>
        </w:rPr>
      </w:pPr>
      <w:r w:rsidRPr="00B673D9">
        <w:rPr>
          <w:lang w:val="ru-RU"/>
        </w:rPr>
        <w:tab/>
      </w:r>
      <w:r>
        <w:rPr>
          <w:rStyle w:val="FootnoteReference"/>
        </w:rPr>
        <w:footnoteRef/>
      </w:r>
      <w:r w:rsidRPr="00B673D9">
        <w:rPr>
          <w:lang w:val="ru-RU"/>
        </w:rPr>
        <w:tab/>
      </w:r>
      <w:r>
        <w:rPr>
          <w:lang w:val="ru-RU"/>
        </w:rPr>
        <w:t>Там же, пункт 7.3.</w:t>
      </w:r>
    </w:p>
  </w:footnote>
  <w:footnote w:id="16">
    <w:p w:rsidR="00C22F5D" w:rsidRPr="00C163ED" w:rsidRDefault="00C22F5D" w:rsidP="00AB3B88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Замечание общего порядка № 25 (1996) </w:t>
      </w:r>
      <w:r w:rsidRPr="00C47243">
        <w:rPr>
          <w:lang w:val="ru-RU"/>
        </w:rPr>
        <w:t>о</w:t>
      </w:r>
      <w:r>
        <w:rPr>
          <w:lang w:val="ru-RU"/>
        </w:rPr>
        <w:t>тносительно права</w:t>
      </w:r>
      <w:r w:rsidRPr="00C47243">
        <w:rPr>
          <w:lang w:val="ru-RU"/>
        </w:rPr>
        <w:t xml:space="preserve"> </w:t>
      </w:r>
      <w:r>
        <w:rPr>
          <w:lang w:val="ru-RU"/>
        </w:rPr>
        <w:t>принимать</w:t>
      </w:r>
      <w:r w:rsidRPr="00C47243">
        <w:rPr>
          <w:lang w:val="ru-RU"/>
        </w:rPr>
        <w:t xml:space="preserve"> участие в ведении государственных дел,  голос</w:t>
      </w:r>
      <w:r>
        <w:rPr>
          <w:lang w:val="ru-RU"/>
        </w:rPr>
        <w:t>овать и быть избранным</w:t>
      </w:r>
      <w:r w:rsidRPr="00C47243">
        <w:rPr>
          <w:lang w:val="ru-RU"/>
        </w:rPr>
        <w:t xml:space="preserve"> и прав</w:t>
      </w:r>
      <w:r>
        <w:rPr>
          <w:lang w:val="ru-RU"/>
        </w:rPr>
        <w:t>а на равный</w:t>
      </w:r>
      <w:r w:rsidRPr="00C47243">
        <w:rPr>
          <w:lang w:val="ru-RU"/>
        </w:rPr>
        <w:t xml:space="preserve"> </w:t>
      </w:r>
      <w:r>
        <w:rPr>
          <w:lang w:val="ru-RU"/>
        </w:rPr>
        <w:t>доступ</w:t>
      </w:r>
      <w:r w:rsidRPr="00C47243">
        <w:rPr>
          <w:lang w:val="ru-RU"/>
        </w:rPr>
        <w:t xml:space="preserve"> к государственной службе, </w:t>
      </w:r>
      <w:r w:rsidRPr="00B65825">
        <w:rPr>
          <w:i/>
          <w:lang w:val="ru-RU"/>
        </w:rPr>
        <w:t>Официальные отчеты Генеральной Ассамблеи, пятьдесят первая сессия, Дополнение № 40</w:t>
      </w:r>
      <w:r w:rsidRPr="00C47243">
        <w:rPr>
          <w:lang w:val="ru-RU"/>
        </w:rPr>
        <w:t xml:space="preserve">, </w:t>
      </w:r>
      <w:r>
        <w:rPr>
          <w:lang w:val="ru-RU"/>
        </w:rPr>
        <w:t>том I</w:t>
      </w:r>
      <w:r w:rsidRPr="00C47243">
        <w:rPr>
          <w:lang w:val="ru-RU"/>
        </w:rPr>
        <w:t xml:space="preserve"> (</w:t>
      </w:r>
      <w:r w:rsidRPr="00C47243">
        <w:t>A</w:t>
      </w:r>
      <w:r w:rsidRPr="00C47243">
        <w:rPr>
          <w:lang w:val="ru-RU"/>
        </w:rPr>
        <w:t>/51/40 (</w:t>
      </w:r>
      <w:r>
        <w:rPr>
          <w:lang w:val="en-US"/>
        </w:rPr>
        <w:t>Vol</w:t>
      </w:r>
      <w:r w:rsidRPr="00B65825">
        <w:rPr>
          <w:lang w:val="ru-RU"/>
        </w:rPr>
        <w:t>.</w:t>
      </w:r>
      <w:r w:rsidRPr="00C47243">
        <w:t>I</w:t>
      </w:r>
      <w:r w:rsidRPr="00C47243">
        <w:rPr>
          <w:lang w:val="ru-RU"/>
        </w:rPr>
        <w:t xml:space="preserve">)), приложение </w:t>
      </w:r>
      <w:r w:rsidRPr="00C47243">
        <w:t>V</w:t>
      </w:r>
      <w:r>
        <w:rPr>
          <w:lang w:val="ru-RU"/>
        </w:rPr>
        <w:t>, пункты</w:t>
      </w:r>
      <w:r w:rsidRPr="00C47243">
        <w:rPr>
          <w:lang w:val="ru-RU"/>
        </w:rPr>
        <w:t xml:space="preserve"> 4 и 25.</w:t>
      </w:r>
      <w:r>
        <w:rPr>
          <w:lang w:val="ru-RU"/>
        </w:rPr>
        <w:t xml:space="preserve"> </w:t>
      </w:r>
    </w:p>
  </w:footnote>
  <w:footnote w:id="17">
    <w:p w:rsidR="00C22F5D" w:rsidRPr="00E52F38" w:rsidRDefault="00C22F5D" w:rsidP="00AB3B88">
      <w:pPr>
        <w:pStyle w:val="FootnoteText"/>
        <w:rPr>
          <w:lang w:val="ru-RU"/>
        </w:rPr>
      </w:pPr>
      <w:r w:rsidRPr="00B82F83">
        <w:rPr>
          <w:lang w:val="ru-RU"/>
        </w:rPr>
        <w:tab/>
      </w:r>
      <w:r>
        <w:rPr>
          <w:rStyle w:val="FootnoteReference"/>
        </w:rPr>
        <w:footnoteRef/>
      </w:r>
      <w:r w:rsidRPr="009848F8">
        <w:rPr>
          <w:lang w:val="ru-RU"/>
        </w:rPr>
        <w:tab/>
        <w:t>См. Замечание общего порядка № 34 (2011) по статье 19 (свобода мнени</w:t>
      </w:r>
      <w:r>
        <w:rPr>
          <w:lang w:val="ru-RU"/>
        </w:rPr>
        <w:t>й и их свободное</w:t>
      </w:r>
      <w:r w:rsidRPr="009848F8">
        <w:rPr>
          <w:lang w:val="ru-RU"/>
        </w:rPr>
        <w:t xml:space="preserve"> </w:t>
      </w:r>
      <w:r>
        <w:rPr>
          <w:lang w:val="ru-RU"/>
        </w:rPr>
        <w:t>выражение</w:t>
      </w:r>
      <w:r w:rsidRPr="009848F8">
        <w:rPr>
          <w:lang w:val="ru-RU"/>
        </w:rPr>
        <w:t xml:space="preserve">), </w:t>
      </w:r>
      <w:r w:rsidRPr="009848F8">
        <w:rPr>
          <w:i/>
          <w:lang w:val="ru-RU"/>
        </w:rPr>
        <w:t>Официальные отчеты Генеральной Ассамблеи, шестьдесят шестая сессия, Дополнение № 40</w:t>
      </w:r>
      <w:r w:rsidRPr="009848F8">
        <w:rPr>
          <w:lang w:val="ru-RU"/>
        </w:rPr>
        <w:t xml:space="preserve">, </w:t>
      </w:r>
      <w:r>
        <w:rPr>
          <w:lang w:val="ru-RU"/>
        </w:rPr>
        <w:t>том</w:t>
      </w:r>
      <w:r w:rsidRPr="009848F8">
        <w:rPr>
          <w:lang w:val="ru-RU"/>
        </w:rPr>
        <w:t xml:space="preserve"> I (A/66/40 (</w:t>
      </w:r>
      <w:r>
        <w:rPr>
          <w:lang w:val="en-US"/>
        </w:rPr>
        <w:t>Vol</w:t>
      </w:r>
      <w:r w:rsidRPr="009848F8">
        <w:rPr>
          <w:lang w:val="ru-RU"/>
        </w:rPr>
        <w:t>.I)), пункты 2, 37 и 38.</w:t>
      </w:r>
    </w:p>
  </w:footnote>
  <w:footnote w:id="18">
    <w:p w:rsidR="00C22F5D" w:rsidRPr="003143BE" w:rsidRDefault="00C22F5D" w:rsidP="00AB3B88">
      <w:pPr>
        <w:pStyle w:val="FootnoteText"/>
        <w:rPr>
          <w:lang w:val="ru-RU"/>
        </w:rPr>
      </w:pPr>
      <w:r w:rsidRPr="001369C5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>
        <w:rPr>
          <w:lang w:val="ru-RU"/>
        </w:rPr>
        <w:t>Там же, пункт 22.</w:t>
      </w:r>
    </w:p>
  </w:footnote>
  <w:footnote w:id="19">
    <w:p w:rsidR="00C22F5D" w:rsidRPr="002C3CA0" w:rsidRDefault="00C22F5D" w:rsidP="00AB3B88">
      <w:pPr>
        <w:pStyle w:val="FootnoteText"/>
        <w:jc w:val="both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2C3CA0">
        <w:rPr>
          <w:lang w:val="ru-RU"/>
        </w:rPr>
        <w:t xml:space="preserve"> </w:t>
      </w:r>
      <w:r w:rsidRPr="002C3CA0">
        <w:rPr>
          <w:lang w:val="ru-RU"/>
        </w:rPr>
        <w:tab/>
      </w:r>
      <w:r>
        <w:rPr>
          <w:lang w:val="ru-RU"/>
        </w:rPr>
        <w:t>См</w:t>
      </w:r>
      <w:r w:rsidRPr="002C3CA0">
        <w:rPr>
          <w:lang w:val="ru-RU"/>
        </w:rPr>
        <w:t xml:space="preserve">. </w:t>
      </w:r>
      <w:r>
        <w:rPr>
          <w:lang w:val="ru-RU"/>
        </w:rPr>
        <w:t>сообщение №</w:t>
      </w:r>
      <w:r w:rsidRPr="002C3CA0">
        <w:rPr>
          <w:lang w:val="ru-RU"/>
        </w:rPr>
        <w:t xml:space="preserve"> 1157/2003, </w:t>
      </w:r>
      <w:r>
        <w:rPr>
          <w:i/>
          <w:lang w:val="ru-RU"/>
        </w:rPr>
        <w:t>Коулмен против Австралии,</w:t>
      </w:r>
      <w:r>
        <w:rPr>
          <w:lang w:val="ru-RU"/>
        </w:rPr>
        <w:t xml:space="preserve"> Соображения, принятые 17 июля 2006 года, пункт</w:t>
      </w:r>
      <w:r w:rsidRPr="002C3CA0">
        <w:rPr>
          <w:lang w:val="ru-RU"/>
        </w:rPr>
        <w:t xml:space="preserve"> 7.3.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5D" w:rsidRPr="005F0588" w:rsidRDefault="00C22F5D">
    <w:pPr>
      <w:pStyle w:val="Header"/>
      <w:rPr>
        <w:lang w:val="en-US"/>
      </w:rPr>
    </w:pPr>
    <w:r>
      <w:rPr>
        <w:lang w:val="en-US"/>
      </w:rPr>
      <w:t>CCPR/C/105/D/1226/2003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5D" w:rsidRPr="005F0588" w:rsidRDefault="00C22F5D">
    <w:pPr>
      <w:pStyle w:val="Header"/>
      <w:rPr>
        <w:lang w:val="en-US"/>
      </w:rPr>
    </w:pPr>
    <w:r>
      <w:rPr>
        <w:lang w:val="en-US"/>
      </w:rPr>
      <w:tab/>
      <w:t>CCPR/C/105/D/1226/2003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E3E"/>
    <w:rsid w:val="00001338"/>
    <w:rsid w:val="000033D8"/>
    <w:rsid w:val="00005C1C"/>
    <w:rsid w:val="00016553"/>
    <w:rsid w:val="000233B3"/>
    <w:rsid w:val="00023E9E"/>
    <w:rsid w:val="00026B0C"/>
    <w:rsid w:val="00030EA3"/>
    <w:rsid w:val="0003638E"/>
    <w:rsid w:val="00036FF2"/>
    <w:rsid w:val="0004010A"/>
    <w:rsid w:val="00043D88"/>
    <w:rsid w:val="00046E4D"/>
    <w:rsid w:val="0006401A"/>
    <w:rsid w:val="00072C27"/>
    <w:rsid w:val="00082FB5"/>
    <w:rsid w:val="00086182"/>
    <w:rsid w:val="00090891"/>
    <w:rsid w:val="00092E62"/>
    <w:rsid w:val="00097975"/>
    <w:rsid w:val="000A3DDF"/>
    <w:rsid w:val="000A60A0"/>
    <w:rsid w:val="000C3688"/>
    <w:rsid w:val="000D6863"/>
    <w:rsid w:val="000F410F"/>
    <w:rsid w:val="000F47FB"/>
    <w:rsid w:val="00117AEE"/>
    <w:rsid w:val="00133FA6"/>
    <w:rsid w:val="001369C5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775DB"/>
    <w:rsid w:val="00386581"/>
    <w:rsid w:val="00387100"/>
    <w:rsid w:val="00394AF8"/>
    <w:rsid w:val="003951D3"/>
    <w:rsid w:val="003978C6"/>
    <w:rsid w:val="003B40A9"/>
    <w:rsid w:val="003C016E"/>
    <w:rsid w:val="003D5DE6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012C"/>
    <w:rsid w:val="0048244D"/>
    <w:rsid w:val="004A0DE8"/>
    <w:rsid w:val="004A4CB7"/>
    <w:rsid w:val="004A57B5"/>
    <w:rsid w:val="004B19DA"/>
    <w:rsid w:val="004C2A53"/>
    <w:rsid w:val="004C3B35"/>
    <w:rsid w:val="004C43EC"/>
    <w:rsid w:val="004E317F"/>
    <w:rsid w:val="004E6729"/>
    <w:rsid w:val="004F0E47"/>
    <w:rsid w:val="0051339C"/>
    <w:rsid w:val="0051412F"/>
    <w:rsid w:val="00522B6F"/>
    <w:rsid w:val="00523513"/>
    <w:rsid w:val="0052430E"/>
    <w:rsid w:val="005276AD"/>
    <w:rsid w:val="00540A9A"/>
    <w:rsid w:val="005411D3"/>
    <w:rsid w:val="00543522"/>
    <w:rsid w:val="00545680"/>
    <w:rsid w:val="0056618E"/>
    <w:rsid w:val="00576F59"/>
    <w:rsid w:val="00577A34"/>
    <w:rsid w:val="00580AAD"/>
    <w:rsid w:val="00593A04"/>
    <w:rsid w:val="005A6D5A"/>
    <w:rsid w:val="005B0462"/>
    <w:rsid w:val="005B1B28"/>
    <w:rsid w:val="005B7D51"/>
    <w:rsid w:val="005B7F35"/>
    <w:rsid w:val="005C2081"/>
    <w:rsid w:val="005C678A"/>
    <w:rsid w:val="005D346D"/>
    <w:rsid w:val="005E74AB"/>
    <w:rsid w:val="005F40BA"/>
    <w:rsid w:val="00606A3E"/>
    <w:rsid w:val="006115AA"/>
    <w:rsid w:val="006120AE"/>
    <w:rsid w:val="00635E86"/>
    <w:rsid w:val="00636A37"/>
    <w:rsid w:val="006501A5"/>
    <w:rsid w:val="006567B2"/>
    <w:rsid w:val="00660A3B"/>
    <w:rsid w:val="00662ADE"/>
    <w:rsid w:val="00664106"/>
    <w:rsid w:val="006756F1"/>
    <w:rsid w:val="00677773"/>
    <w:rsid w:val="006805FC"/>
    <w:rsid w:val="006819B9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16162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112D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828"/>
    <w:rsid w:val="008428C1"/>
    <w:rsid w:val="00842FED"/>
    <w:rsid w:val="008455CF"/>
    <w:rsid w:val="0084613B"/>
    <w:rsid w:val="00847689"/>
    <w:rsid w:val="0085776E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45E51"/>
    <w:rsid w:val="00A800D1"/>
    <w:rsid w:val="00A92699"/>
    <w:rsid w:val="00A93E92"/>
    <w:rsid w:val="00AB3B88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C7F12"/>
    <w:rsid w:val="00BD3CAE"/>
    <w:rsid w:val="00BD5F3C"/>
    <w:rsid w:val="00C07C0F"/>
    <w:rsid w:val="00C145C4"/>
    <w:rsid w:val="00C20D2F"/>
    <w:rsid w:val="00C2131B"/>
    <w:rsid w:val="00C22F5D"/>
    <w:rsid w:val="00C327D2"/>
    <w:rsid w:val="00C37AF8"/>
    <w:rsid w:val="00C37C79"/>
    <w:rsid w:val="00C41BBC"/>
    <w:rsid w:val="00C51419"/>
    <w:rsid w:val="00C54056"/>
    <w:rsid w:val="00C57E3E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76358"/>
    <w:rsid w:val="00D809D1"/>
    <w:rsid w:val="00D84ECF"/>
    <w:rsid w:val="00DA08DD"/>
    <w:rsid w:val="00DA2851"/>
    <w:rsid w:val="00DA2B7C"/>
    <w:rsid w:val="00DA5546"/>
    <w:rsid w:val="00DA5686"/>
    <w:rsid w:val="00DB2FC0"/>
    <w:rsid w:val="00DC47CB"/>
    <w:rsid w:val="00DC4EDD"/>
    <w:rsid w:val="00DF18FA"/>
    <w:rsid w:val="00DF49CA"/>
    <w:rsid w:val="00DF775B"/>
    <w:rsid w:val="00E007F3"/>
    <w:rsid w:val="00E00DEA"/>
    <w:rsid w:val="00E06EF0"/>
    <w:rsid w:val="00E11679"/>
    <w:rsid w:val="00E2763B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43F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19</Pages>
  <Words>7479</Words>
  <Characters>42634</Characters>
  <Application>Microsoft Office Word</Application>
  <DocSecurity>4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1245456</vt:lpstr>
    </vt:vector>
  </TitlesOfParts>
  <Company>CSD</Company>
  <LinksUpToDate>false</LinksUpToDate>
  <CharactersWithSpaces>50013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1245456</dc:title>
  <dc:subject/>
  <dc:creator>Svetlana Prokoudina</dc:creator>
  <cp:keywords/>
  <dc:description/>
  <cp:lastModifiedBy>Chouvalova</cp:lastModifiedBy>
  <cp:revision>2</cp:revision>
  <cp:lastPrinted>1601-01-01T00:00:00Z</cp:lastPrinted>
  <dcterms:created xsi:type="dcterms:W3CDTF">2012-10-09T10:19:00Z</dcterms:created>
  <dcterms:modified xsi:type="dcterms:W3CDTF">2012-10-09T10:19:00Z</dcterms:modified>
</cp:coreProperties>
</file>