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Default="00C40431">
            <w:pPr>
              <w:spacing w:line="240" w:lineRule="atLeast"/>
              <w:jc w:val="right"/>
              <w:rPr>
                <w:rFonts w:hint="eastAsia"/>
                <w:szCs w:val="21"/>
              </w:rPr>
            </w:pPr>
            <w:r>
              <w:rPr>
                <w:rFonts w:hint="eastAsia"/>
                <w:sz w:val="40"/>
                <w:szCs w:val="40"/>
              </w:rPr>
              <w:t>CCPR</w:t>
            </w:r>
            <w:r w:rsidRPr="002D3D9F">
              <w:rPr>
                <w:sz w:val="20"/>
              </w:rPr>
              <w:t>/</w:t>
            </w:r>
            <w:r w:rsidR="00C902FD">
              <w:rPr>
                <w:rFonts w:hint="eastAsia"/>
                <w:sz w:val="20"/>
              </w:rPr>
              <w:t>C/98/D/1629/2007</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2D3D9F" w:rsidRDefault="00FB76F1" w:rsidP="002D3D9F">
            <w:pPr>
              <w:spacing w:before="240" w:line="240" w:lineRule="atLeast"/>
              <w:rPr>
                <w:rFonts w:hint="eastAsia"/>
                <w:sz w:val="20"/>
              </w:rPr>
            </w:pPr>
            <w:r>
              <w:rPr>
                <w:sz w:val="20"/>
              </w:rPr>
              <w:t xml:space="preserve">Distr.: </w:t>
            </w:r>
            <w:r w:rsidR="00C40431" w:rsidRPr="002D3D9F">
              <w:rPr>
                <w:sz w:val="20"/>
              </w:rPr>
              <w:t>Restricted</w:t>
            </w:r>
            <w:r w:rsidR="00C63BBD" w:rsidRPr="00C63BBD">
              <w:rPr>
                <w:rStyle w:val="FootnoteReference"/>
                <w:vertAlign w:val="baseline"/>
              </w:rPr>
              <w:footnoteReference w:customMarkFollows="1" w:id="1"/>
              <w:sym w:font="Symbol" w:char="F02A"/>
            </w:r>
          </w:p>
          <w:p w:rsidR="00C40431" w:rsidRPr="002D3D9F" w:rsidRDefault="00C902FD">
            <w:pPr>
              <w:spacing w:line="240" w:lineRule="atLeast"/>
              <w:rPr>
                <w:rFonts w:hint="eastAsia"/>
                <w:sz w:val="20"/>
              </w:rPr>
            </w:pPr>
            <w:r>
              <w:rPr>
                <w:rFonts w:hint="eastAsia"/>
                <w:sz w:val="20"/>
              </w:rPr>
              <w:t xml:space="preserve">10 </w:t>
            </w:r>
            <w:r w:rsidRPr="00C902FD">
              <w:rPr>
                <w:sz w:val="20"/>
              </w:rPr>
              <w:t>May</w:t>
            </w:r>
            <w:r w:rsidR="005F24E4">
              <w:rPr>
                <w:sz w:val="20"/>
              </w:rPr>
              <w:t xml:space="preserve"> 20</w:t>
            </w:r>
            <w:r w:rsidR="005F24E4">
              <w:rPr>
                <w:rFonts w:hint="eastAsia"/>
                <w:sz w:val="20"/>
              </w:rPr>
              <w:t>10</w:t>
            </w:r>
          </w:p>
          <w:p w:rsidR="00C40431" w:rsidRPr="002D3D9F" w:rsidRDefault="00C40431">
            <w:pPr>
              <w:spacing w:line="240" w:lineRule="atLeast"/>
              <w:rPr>
                <w:sz w:val="20"/>
              </w:rPr>
            </w:pPr>
            <w:r w:rsidRPr="002D3D9F">
              <w:rPr>
                <w:sz w:val="20"/>
              </w:rPr>
              <w:t xml:space="preserve">Chinese </w:t>
            </w:r>
          </w:p>
          <w:p w:rsidR="00C40431" w:rsidRPr="002D3D9F" w:rsidRDefault="00FB76F1">
            <w:pPr>
              <w:spacing w:line="240" w:lineRule="atLeast"/>
              <w:rPr>
                <w:rFonts w:hint="eastAsia"/>
                <w:sz w:val="20"/>
              </w:rPr>
            </w:pPr>
            <w:r>
              <w:rPr>
                <w:sz w:val="20"/>
              </w:rPr>
              <w:t xml:space="preserve">Original: </w:t>
            </w:r>
            <w:r w:rsidR="00C40431" w:rsidRPr="002D3D9F">
              <w:rPr>
                <w:sz w:val="20"/>
              </w:rPr>
              <w:t>English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55297B" w:rsidRDefault="0055297B" w:rsidP="0055297B">
      <w:pPr>
        <w:rPr>
          <w:rFonts w:ascii="Time New Roman" w:eastAsia="SimHei" w:hAnsi="Time New Roman" w:hint="eastAsia"/>
        </w:rPr>
      </w:pPr>
      <w:r w:rsidRPr="00553C07">
        <w:rPr>
          <w:rFonts w:ascii="Time New Roman" w:eastAsia="SimHei" w:hAnsi="Time New Roman" w:hint="eastAsia"/>
        </w:rPr>
        <w:t>第</w:t>
      </w:r>
      <w:r>
        <w:rPr>
          <w:rFonts w:ascii="Time New Roman" w:eastAsia="SimHei" w:hAnsi="Time New Roman" w:hint="eastAsia"/>
        </w:rPr>
        <w:t>九十八</w:t>
      </w:r>
      <w:r w:rsidRPr="00553C07">
        <w:rPr>
          <w:rFonts w:ascii="Time New Roman" w:eastAsia="SimHei" w:hAnsi="Time New Roman" w:hint="eastAsia"/>
        </w:rPr>
        <w:t>届会议</w:t>
      </w:r>
    </w:p>
    <w:p w:rsidR="0055297B" w:rsidRDefault="0055297B" w:rsidP="0055297B">
      <w:pPr>
        <w:rPr>
          <w:rFonts w:hint="eastAsia"/>
          <w:snapToGrid/>
        </w:rPr>
      </w:pPr>
      <w:r>
        <w:rPr>
          <w:rFonts w:hint="eastAsia"/>
          <w:snapToGrid/>
        </w:rPr>
        <w:t>2010</w:t>
      </w:r>
      <w:r>
        <w:rPr>
          <w:rFonts w:hint="eastAsia"/>
          <w:snapToGrid/>
        </w:rPr>
        <w:t>年</w:t>
      </w:r>
      <w:r>
        <w:rPr>
          <w:rFonts w:hint="eastAsia"/>
          <w:snapToGrid/>
        </w:rPr>
        <w:t>3</w:t>
      </w:r>
      <w:r>
        <w:rPr>
          <w:rFonts w:hint="eastAsia"/>
          <w:snapToGrid/>
        </w:rPr>
        <w:t>月</w:t>
      </w:r>
      <w:r>
        <w:rPr>
          <w:rFonts w:hint="eastAsia"/>
          <w:snapToGrid/>
        </w:rPr>
        <w:t>8</w:t>
      </w:r>
      <w:r>
        <w:rPr>
          <w:rFonts w:hint="eastAsia"/>
          <w:snapToGrid/>
        </w:rPr>
        <w:t>日至</w:t>
      </w:r>
      <w:r>
        <w:rPr>
          <w:rFonts w:hint="eastAsia"/>
          <w:snapToGrid/>
        </w:rPr>
        <w:t>26</w:t>
      </w:r>
      <w:r>
        <w:rPr>
          <w:rFonts w:hint="eastAsia"/>
          <w:snapToGrid/>
        </w:rPr>
        <w:t>日</w:t>
      </w:r>
    </w:p>
    <w:p w:rsidR="000F72D6" w:rsidRPr="00D15CBD" w:rsidRDefault="000F72D6" w:rsidP="0055297B">
      <w:pPr>
        <w:rPr>
          <w:rFonts w:hint="eastAsia"/>
          <w:snapToGrid/>
        </w:rPr>
      </w:pPr>
    </w:p>
    <w:p w:rsidR="0055297B" w:rsidRDefault="0055297B" w:rsidP="0055297B">
      <w:pPr>
        <w:pStyle w:val="HChGC"/>
      </w:pPr>
      <w:r>
        <w:tab/>
      </w:r>
      <w:r>
        <w:tab/>
      </w:r>
      <w:r>
        <w:rPr>
          <w:rFonts w:hint="eastAsia"/>
        </w:rPr>
        <w:t>意见</w:t>
      </w:r>
    </w:p>
    <w:p w:rsidR="0055297B" w:rsidRDefault="0055297B" w:rsidP="000F72D6">
      <w:pPr>
        <w:pStyle w:val="H1GC"/>
        <w:rPr>
          <w:rFonts w:hint="eastAsia"/>
        </w:rPr>
      </w:pPr>
      <w:r>
        <w:tab/>
      </w:r>
      <w:r>
        <w:tab/>
      </w:r>
      <w:r>
        <w:rPr>
          <w:rFonts w:hint="eastAsia"/>
        </w:rPr>
        <w:t>第</w:t>
      </w:r>
      <w:r>
        <w:t>1629/2007</w:t>
      </w:r>
      <w:r>
        <w:rPr>
          <w:rFonts w:hint="eastAsia"/>
        </w:rPr>
        <w:t>号来文</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205"/>
        <w:gridCol w:w="4726"/>
      </w:tblGrid>
      <w:tr w:rsidR="0055297B" w:rsidTr="00557AF0">
        <w:trPr>
          <w:cantSplit/>
        </w:trPr>
        <w:tc>
          <w:tcPr>
            <w:tcW w:w="2205" w:type="dxa"/>
          </w:tcPr>
          <w:p w:rsidR="0055297B" w:rsidRPr="00C74FB6" w:rsidRDefault="0055297B" w:rsidP="00792B5A">
            <w:pPr>
              <w:pStyle w:val="SingleTxtGC"/>
              <w:ind w:left="0" w:right="0"/>
              <w:rPr>
                <w:rFonts w:eastAsia="KaiTi_GB2312"/>
              </w:rPr>
            </w:pPr>
            <w:r w:rsidRPr="00B115C8">
              <w:rPr>
                <w:rFonts w:ascii="Time New Roman" w:eastAsia="KaiTi_GB2312" w:hAnsi="Time New Roman" w:hint="eastAsia"/>
              </w:rPr>
              <w:t>提交人</w:t>
            </w:r>
            <w:r>
              <w:rPr>
                <w:rFonts w:eastAsia="KaiTi_GB2312" w:hint="eastAsia"/>
              </w:rPr>
              <w:t>：</w:t>
            </w:r>
          </w:p>
        </w:tc>
        <w:tc>
          <w:tcPr>
            <w:tcW w:w="4726" w:type="dxa"/>
          </w:tcPr>
          <w:p w:rsidR="0055297B" w:rsidRPr="00C74FB6" w:rsidRDefault="0055297B" w:rsidP="00792B5A">
            <w:pPr>
              <w:pStyle w:val="SingleTxtGC"/>
              <w:ind w:left="0" w:right="0"/>
            </w:pPr>
            <w:r>
              <w:t>Robert John Fardon</w:t>
            </w:r>
            <w:r w:rsidRPr="00C74FB6">
              <w:rPr>
                <w:rFonts w:hint="eastAsia"/>
              </w:rPr>
              <w:t xml:space="preserve"> </w:t>
            </w:r>
            <w:r>
              <w:rPr>
                <w:rFonts w:hint="eastAsia"/>
              </w:rPr>
              <w:t>(</w:t>
            </w:r>
            <w:r>
              <w:rPr>
                <w:rFonts w:hint="eastAsia"/>
              </w:rPr>
              <w:t>由昆士兰囚徒法律服务公司的</w:t>
            </w:r>
            <w:r w:rsidRPr="00C74FB6">
              <w:rPr>
                <w:rFonts w:hint="eastAsia"/>
              </w:rPr>
              <w:t>律师</w:t>
            </w:r>
            <w:r>
              <w:t>Reeanna Maloney</w:t>
            </w:r>
            <w:r w:rsidRPr="00C74FB6">
              <w:rPr>
                <w:rFonts w:hint="eastAsia"/>
              </w:rPr>
              <w:t>代理</w:t>
            </w:r>
            <w:r>
              <w:rPr>
                <w:rFonts w:hint="eastAsia"/>
              </w:rPr>
              <w:t>)</w:t>
            </w:r>
          </w:p>
        </w:tc>
      </w:tr>
      <w:tr w:rsidR="0055297B" w:rsidTr="00557AF0">
        <w:trPr>
          <w:cantSplit/>
        </w:trPr>
        <w:tc>
          <w:tcPr>
            <w:tcW w:w="2205" w:type="dxa"/>
          </w:tcPr>
          <w:p w:rsidR="0055297B" w:rsidRPr="00C74FB6" w:rsidRDefault="0055297B" w:rsidP="00792B5A">
            <w:pPr>
              <w:pStyle w:val="SingleTxtGC"/>
              <w:ind w:left="0" w:right="0"/>
              <w:rPr>
                <w:rFonts w:eastAsia="KaiTi_GB2312"/>
              </w:rPr>
            </w:pPr>
            <w:r w:rsidRPr="005749F7">
              <w:rPr>
                <w:rFonts w:ascii="Time New Roman" w:eastAsia="KaiTi_GB2312" w:hAnsi="Time New Roman" w:hint="eastAsia"/>
              </w:rPr>
              <w:t>据称受害人</w:t>
            </w:r>
            <w:r>
              <w:rPr>
                <w:rFonts w:ascii="Time New Roman" w:eastAsia="KaiTi_GB2312" w:hAnsi="Time New Roman" w:hint="eastAsia"/>
              </w:rPr>
              <w:t>：</w:t>
            </w:r>
          </w:p>
        </w:tc>
        <w:tc>
          <w:tcPr>
            <w:tcW w:w="4726" w:type="dxa"/>
          </w:tcPr>
          <w:p w:rsidR="0055297B" w:rsidRPr="00C74FB6" w:rsidRDefault="0055297B" w:rsidP="00792B5A">
            <w:pPr>
              <w:pStyle w:val="SingleTxtGC"/>
              <w:ind w:left="0" w:right="0"/>
            </w:pPr>
            <w:r w:rsidRPr="00C74FB6">
              <w:rPr>
                <w:rFonts w:hint="eastAsia"/>
              </w:rPr>
              <w:t>提交人</w:t>
            </w:r>
          </w:p>
        </w:tc>
      </w:tr>
      <w:tr w:rsidR="0055297B" w:rsidTr="00557AF0">
        <w:trPr>
          <w:cantSplit/>
        </w:trPr>
        <w:tc>
          <w:tcPr>
            <w:tcW w:w="2205" w:type="dxa"/>
          </w:tcPr>
          <w:p w:rsidR="0055297B" w:rsidRPr="00C74FB6" w:rsidRDefault="0055297B" w:rsidP="00792B5A">
            <w:pPr>
              <w:pStyle w:val="SingleTxtGC"/>
              <w:ind w:left="0" w:right="0"/>
              <w:rPr>
                <w:rFonts w:eastAsia="KaiTi_GB2312"/>
              </w:rPr>
            </w:pPr>
            <w:r w:rsidRPr="005749F7">
              <w:rPr>
                <w:rFonts w:ascii="Time New Roman" w:eastAsia="KaiTi_GB2312" w:hAnsi="Time New Roman" w:hint="eastAsia"/>
              </w:rPr>
              <w:t>所涉缔约国</w:t>
            </w:r>
            <w:r>
              <w:rPr>
                <w:rFonts w:ascii="Time New Roman" w:eastAsia="KaiTi_GB2312" w:hAnsi="Time New Roman" w:hint="eastAsia"/>
              </w:rPr>
              <w:t>：</w:t>
            </w:r>
          </w:p>
        </w:tc>
        <w:tc>
          <w:tcPr>
            <w:tcW w:w="4726" w:type="dxa"/>
          </w:tcPr>
          <w:p w:rsidR="0055297B" w:rsidRPr="00C74FB6" w:rsidRDefault="0055297B" w:rsidP="00792B5A">
            <w:pPr>
              <w:pStyle w:val="SingleTxtGC"/>
              <w:ind w:left="0" w:right="0"/>
              <w:rPr>
                <w:rFonts w:hint="eastAsia"/>
              </w:rPr>
            </w:pPr>
            <w:r>
              <w:rPr>
                <w:rFonts w:hint="eastAsia"/>
              </w:rPr>
              <w:t>澳大利亚</w:t>
            </w:r>
          </w:p>
        </w:tc>
      </w:tr>
      <w:tr w:rsidR="0055297B" w:rsidTr="00557AF0">
        <w:trPr>
          <w:cantSplit/>
        </w:trPr>
        <w:tc>
          <w:tcPr>
            <w:tcW w:w="2205" w:type="dxa"/>
          </w:tcPr>
          <w:p w:rsidR="0055297B" w:rsidRPr="005749F7" w:rsidRDefault="0055297B" w:rsidP="001B0E58">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Pr>
                <w:rFonts w:ascii="Time New Roman" w:eastAsia="KaiTi_GB2312" w:hAnsi="Time New Roman" w:hint="eastAsia"/>
              </w:rPr>
              <w:t>：</w:t>
            </w:r>
          </w:p>
        </w:tc>
        <w:tc>
          <w:tcPr>
            <w:tcW w:w="4726" w:type="dxa"/>
          </w:tcPr>
          <w:p w:rsidR="0055297B" w:rsidRPr="00C74FB6" w:rsidRDefault="0055297B" w:rsidP="00792B5A">
            <w:pPr>
              <w:pStyle w:val="SingleTxtGC"/>
              <w:ind w:left="0" w:right="0"/>
              <w:rPr>
                <w:rFonts w:hint="eastAsia"/>
              </w:rPr>
            </w:pPr>
            <w:r>
              <w:rPr>
                <w:rFonts w:hint="eastAsia"/>
              </w:rPr>
              <w:t>200</w:t>
            </w:r>
            <w:r w:rsidR="00C902FD">
              <w:rPr>
                <w:rFonts w:hint="eastAsia"/>
              </w:rPr>
              <w:t>6</w:t>
            </w:r>
            <w:r>
              <w:rPr>
                <w:rFonts w:hint="eastAsia"/>
              </w:rPr>
              <w:t>年</w:t>
            </w:r>
            <w:r>
              <w:rPr>
                <w:rFonts w:hint="eastAsia"/>
              </w:rPr>
              <w:t>3</w:t>
            </w:r>
            <w:r>
              <w:rPr>
                <w:rFonts w:hint="eastAsia"/>
              </w:rPr>
              <w:t>月</w:t>
            </w:r>
            <w:r>
              <w:rPr>
                <w:rFonts w:hint="eastAsia"/>
              </w:rPr>
              <w:t>1</w:t>
            </w:r>
            <w:r>
              <w:rPr>
                <w:rFonts w:hint="eastAsia"/>
              </w:rPr>
              <w:t>日和</w:t>
            </w:r>
            <w:r>
              <w:rPr>
                <w:rFonts w:hint="eastAsia"/>
              </w:rPr>
              <w:t>2007</w:t>
            </w:r>
            <w:r>
              <w:rPr>
                <w:rFonts w:hint="eastAsia"/>
              </w:rPr>
              <w:t>年</w:t>
            </w:r>
            <w:r>
              <w:rPr>
                <w:rFonts w:hint="eastAsia"/>
              </w:rPr>
              <w:t>5</w:t>
            </w:r>
            <w:r>
              <w:rPr>
                <w:rFonts w:hint="eastAsia"/>
              </w:rPr>
              <w:t>月</w:t>
            </w:r>
            <w:r>
              <w:rPr>
                <w:rFonts w:hint="eastAsia"/>
              </w:rPr>
              <w:t>29</w:t>
            </w:r>
            <w:r>
              <w:rPr>
                <w:rFonts w:hint="eastAsia"/>
              </w:rPr>
              <w:t>日</w:t>
            </w:r>
            <w:r>
              <w:rPr>
                <w:rFonts w:hint="eastAsia"/>
              </w:rPr>
              <w:t>(</w:t>
            </w:r>
            <w:r w:rsidRPr="00C74FB6">
              <w:rPr>
                <w:rFonts w:hint="eastAsia"/>
              </w:rPr>
              <w:t>首次提交</w:t>
            </w:r>
            <w:r>
              <w:rPr>
                <w:rFonts w:hint="eastAsia"/>
              </w:rPr>
              <w:t>)</w:t>
            </w:r>
          </w:p>
        </w:tc>
      </w:tr>
      <w:tr w:rsidR="0055297B" w:rsidTr="00557AF0">
        <w:trPr>
          <w:cantSplit/>
        </w:trPr>
        <w:tc>
          <w:tcPr>
            <w:tcW w:w="2205" w:type="dxa"/>
          </w:tcPr>
          <w:p w:rsidR="0055297B" w:rsidRPr="00B115C8" w:rsidRDefault="0055297B" w:rsidP="00792B5A">
            <w:pPr>
              <w:pStyle w:val="SingleTxtGC"/>
              <w:ind w:left="0" w:right="0"/>
              <w:rPr>
                <w:rFonts w:ascii="Time New Roman" w:eastAsia="KaiTi_GB2312" w:hAnsi="Time New Roman" w:hint="eastAsia"/>
              </w:rPr>
            </w:pPr>
            <w:r w:rsidRPr="00B115C8">
              <w:rPr>
                <w:rFonts w:ascii="Time New Roman" w:eastAsia="KaiTi_GB2312" w:hAnsi="Time New Roman" w:hint="eastAsia"/>
              </w:rPr>
              <w:t>参考文</w:t>
            </w:r>
            <w:r w:rsidRPr="005749F7">
              <w:rPr>
                <w:rFonts w:ascii="Time New Roman" w:eastAsia="KaiTi_GB2312" w:hAnsi="Time New Roman" w:hint="eastAsia"/>
              </w:rPr>
              <w:t>件</w:t>
            </w:r>
            <w:r>
              <w:rPr>
                <w:rFonts w:ascii="Time New Roman" w:eastAsia="KaiTi_GB2312" w:hAnsi="Time New Roman" w:hint="eastAsia"/>
              </w:rPr>
              <w:t>：</w:t>
            </w:r>
          </w:p>
        </w:tc>
        <w:tc>
          <w:tcPr>
            <w:tcW w:w="4726" w:type="dxa"/>
          </w:tcPr>
          <w:p w:rsidR="0055297B" w:rsidRPr="00C74FB6" w:rsidRDefault="0055297B" w:rsidP="00792B5A">
            <w:pPr>
              <w:pStyle w:val="SingleTxtGC"/>
              <w:ind w:left="0" w:right="0"/>
              <w:rPr>
                <w:rFonts w:hint="eastAsia"/>
                <w:lang w:val="fr-CH"/>
              </w:rPr>
            </w:pPr>
            <w:r>
              <w:rPr>
                <w:rFonts w:hint="eastAsia"/>
                <w:lang w:val="fr-CH"/>
              </w:rPr>
              <w:t>特别报告员根据议事规则第</w:t>
            </w:r>
            <w:r>
              <w:rPr>
                <w:rFonts w:hint="eastAsia"/>
                <w:lang w:val="fr-CH"/>
              </w:rPr>
              <w:t>97</w:t>
            </w:r>
            <w:r>
              <w:rPr>
                <w:rFonts w:hint="eastAsia"/>
                <w:lang w:val="fr-CH"/>
              </w:rPr>
              <w:t>条作出的决定，于</w:t>
            </w:r>
            <w:r>
              <w:rPr>
                <w:rFonts w:hint="eastAsia"/>
                <w:lang w:val="fr-CH"/>
              </w:rPr>
              <w:t>2007</w:t>
            </w:r>
            <w:r>
              <w:rPr>
                <w:rFonts w:hint="eastAsia"/>
                <w:lang w:val="fr-CH"/>
              </w:rPr>
              <w:t>年</w:t>
            </w:r>
            <w:r>
              <w:rPr>
                <w:rFonts w:hint="eastAsia"/>
                <w:lang w:val="fr-CH"/>
              </w:rPr>
              <w:t>12</w:t>
            </w:r>
            <w:r>
              <w:rPr>
                <w:rFonts w:hint="eastAsia"/>
                <w:lang w:val="fr-CH"/>
              </w:rPr>
              <w:t>月</w:t>
            </w:r>
            <w:r>
              <w:rPr>
                <w:rFonts w:hint="eastAsia"/>
                <w:lang w:val="fr-CH"/>
              </w:rPr>
              <w:t>3</w:t>
            </w:r>
            <w:r>
              <w:rPr>
                <w:rFonts w:hint="eastAsia"/>
                <w:lang w:val="fr-CH"/>
              </w:rPr>
              <w:t>日转交缔约国</w:t>
            </w:r>
            <w:r>
              <w:rPr>
                <w:rFonts w:hint="eastAsia"/>
                <w:lang w:val="fr-CH"/>
              </w:rPr>
              <w:t>(</w:t>
            </w:r>
            <w:r w:rsidRPr="00C74FB6">
              <w:rPr>
                <w:rFonts w:hint="eastAsia"/>
                <w:lang w:val="fr-CH"/>
              </w:rPr>
              <w:t>未</w:t>
            </w:r>
            <w:r>
              <w:rPr>
                <w:rFonts w:hint="eastAsia"/>
                <w:lang w:val="fr-CH"/>
              </w:rPr>
              <w:t>以</w:t>
            </w:r>
            <w:r w:rsidRPr="00C74FB6">
              <w:rPr>
                <w:rFonts w:hint="eastAsia"/>
                <w:lang w:val="fr-CH"/>
              </w:rPr>
              <w:t>文件</w:t>
            </w:r>
            <w:r>
              <w:rPr>
                <w:rFonts w:hint="eastAsia"/>
                <w:lang w:val="fr-CH"/>
              </w:rPr>
              <w:t>形式</w:t>
            </w:r>
            <w:r w:rsidRPr="00C74FB6">
              <w:rPr>
                <w:rFonts w:hint="eastAsia"/>
                <w:lang w:val="fr-CH"/>
              </w:rPr>
              <w:t>印发</w:t>
            </w:r>
            <w:r>
              <w:rPr>
                <w:rFonts w:hint="eastAsia"/>
                <w:lang w:val="fr-CH"/>
              </w:rPr>
              <w:t>)</w:t>
            </w:r>
          </w:p>
        </w:tc>
      </w:tr>
      <w:tr w:rsidR="0055297B" w:rsidTr="00557AF0">
        <w:trPr>
          <w:cantSplit/>
        </w:trPr>
        <w:tc>
          <w:tcPr>
            <w:tcW w:w="2205" w:type="dxa"/>
          </w:tcPr>
          <w:p w:rsidR="0055297B" w:rsidRPr="00B115C8" w:rsidRDefault="0055297B" w:rsidP="00792B5A">
            <w:pPr>
              <w:pStyle w:val="SingleTxtGC"/>
              <w:ind w:left="0" w:right="0"/>
              <w:rPr>
                <w:rFonts w:ascii="Time New Roman" w:eastAsia="KaiTi_GB2312" w:hAnsi="Time New Roman" w:hint="eastAsia"/>
              </w:rPr>
            </w:pPr>
            <w:r w:rsidRPr="0065322F">
              <w:rPr>
                <w:rFonts w:eastAsia="KaiTi_GB2312" w:hint="eastAsia"/>
              </w:rPr>
              <w:t>意见的通过日期</w:t>
            </w:r>
            <w:r>
              <w:rPr>
                <w:rFonts w:ascii="Time New Roman" w:eastAsia="KaiTi_GB2312" w:hAnsi="Time New Roman" w:hint="eastAsia"/>
              </w:rPr>
              <w:t>：</w:t>
            </w:r>
          </w:p>
        </w:tc>
        <w:tc>
          <w:tcPr>
            <w:tcW w:w="4726" w:type="dxa"/>
          </w:tcPr>
          <w:p w:rsidR="0055297B" w:rsidRPr="00C74FB6" w:rsidRDefault="0055297B" w:rsidP="00792B5A">
            <w:pPr>
              <w:pStyle w:val="SingleTxtGC"/>
              <w:ind w:left="0" w:right="0"/>
              <w:rPr>
                <w:rFonts w:hint="eastAsia"/>
                <w:lang w:val="fr-CH"/>
              </w:rPr>
            </w:pPr>
            <w:r>
              <w:rPr>
                <w:rFonts w:hint="eastAsia"/>
                <w:snapToGrid/>
              </w:rPr>
              <w:t>2010</w:t>
            </w:r>
            <w:r>
              <w:rPr>
                <w:rFonts w:hint="eastAsia"/>
                <w:snapToGrid/>
              </w:rPr>
              <w:t>年</w:t>
            </w:r>
            <w:r>
              <w:rPr>
                <w:rFonts w:hint="eastAsia"/>
                <w:snapToGrid/>
              </w:rPr>
              <w:t>3</w:t>
            </w:r>
            <w:r>
              <w:rPr>
                <w:rFonts w:hint="eastAsia"/>
                <w:snapToGrid/>
              </w:rPr>
              <w:t>月</w:t>
            </w:r>
            <w:r>
              <w:rPr>
                <w:rFonts w:hint="eastAsia"/>
                <w:snapToGrid/>
              </w:rPr>
              <w:t>18</w:t>
            </w:r>
            <w:r>
              <w:rPr>
                <w:rFonts w:hint="eastAsia"/>
                <w:snapToGrid/>
              </w:rPr>
              <w:t>日</w:t>
            </w:r>
          </w:p>
        </w:tc>
      </w:tr>
      <w:tr w:rsidR="0055297B" w:rsidTr="00557AF0">
        <w:trPr>
          <w:cantSplit/>
        </w:trPr>
        <w:tc>
          <w:tcPr>
            <w:tcW w:w="2205" w:type="dxa"/>
          </w:tcPr>
          <w:p w:rsidR="0055297B" w:rsidRPr="005749F7" w:rsidRDefault="0055297B" w:rsidP="00792B5A">
            <w:pPr>
              <w:pStyle w:val="SingleTxtGC"/>
              <w:ind w:left="0" w:right="0"/>
              <w:rPr>
                <w:rFonts w:ascii="Time New Roman" w:eastAsia="KaiTi_GB2312" w:hAnsi="Time New Roman" w:hint="eastAsia"/>
              </w:rPr>
            </w:pPr>
            <w:r w:rsidRPr="000475C3">
              <w:rPr>
                <w:rFonts w:ascii="Time New Roman" w:eastAsia="KaiTi_GB2312" w:hAnsi="Time New Roman" w:hint="eastAsia"/>
              </w:rPr>
              <w:t>事由</w:t>
            </w:r>
            <w:r>
              <w:rPr>
                <w:rFonts w:hint="eastAsia"/>
                <w:snapToGrid/>
              </w:rPr>
              <w:t>：</w:t>
            </w:r>
          </w:p>
        </w:tc>
        <w:tc>
          <w:tcPr>
            <w:tcW w:w="4726" w:type="dxa"/>
          </w:tcPr>
          <w:p w:rsidR="0055297B" w:rsidRPr="00C74FB6" w:rsidRDefault="0055297B" w:rsidP="00792B5A">
            <w:pPr>
              <w:pStyle w:val="SingleTxtGC"/>
              <w:ind w:left="0" w:right="0"/>
              <w:rPr>
                <w:rFonts w:hint="eastAsia"/>
                <w:snapToGrid/>
              </w:rPr>
            </w:pPr>
            <w:r>
              <w:rPr>
                <w:rFonts w:hint="eastAsia"/>
                <w:snapToGrid/>
              </w:rPr>
              <w:t>在</w:t>
            </w:r>
            <w:r w:rsidR="00C902FD">
              <w:rPr>
                <w:rFonts w:hint="eastAsia"/>
                <w:snapToGrid/>
              </w:rPr>
              <w:t>完成</w:t>
            </w:r>
            <w:r>
              <w:rPr>
                <w:rFonts w:hint="eastAsia"/>
                <w:snapToGrid/>
              </w:rPr>
              <w:t>涉及性侵害罪行的徒刑之后</w:t>
            </w:r>
            <w:r w:rsidR="00C902FD">
              <w:rPr>
                <w:rFonts w:hint="eastAsia"/>
                <w:snapToGrid/>
              </w:rPr>
              <w:t>又发出</w:t>
            </w:r>
            <w:r>
              <w:rPr>
                <w:rFonts w:hint="eastAsia"/>
                <w:snapToGrid/>
              </w:rPr>
              <w:t>防范性拘留令</w:t>
            </w:r>
          </w:p>
        </w:tc>
      </w:tr>
      <w:tr w:rsidR="0055297B" w:rsidTr="00557AF0">
        <w:trPr>
          <w:cantSplit/>
        </w:trPr>
        <w:tc>
          <w:tcPr>
            <w:tcW w:w="2205" w:type="dxa"/>
          </w:tcPr>
          <w:p w:rsidR="0055297B" w:rsidRPr="000475C3" w:rsidRDefault="0055297B" w:rsidP="00792B5A">
            <w:pPr>
              <w:pStyle w:val="SingleTxtGC"/>
              <w:ind w:left="0" w:right="0"/>
              <w:rPr>
                <w:rFonts w:ascii="Time New Roman" w:eastAsia="KaiTi_GB2312" w:hAnsi="Time New Roman" w:hint="eastAsia"/>
              </w:rPr>
            </w:pPr>
            <w:r>
              <w:rPr>
                <w:rFonts w:eastAsia="KaiTi_GB2312" w:hint="eastAsia"/>
                <w:snapToGrid/>
              </w:rPr>
              <w:t>程序性问题</w:t>
            </w:r>
            <w:r>
              <w:rPr>
                <w:rFonts w:hint="eastAsia"/>
                <w:snapToGrid/>
              </w:rPr>
              <w:t>：</w:t>
            </w:r>
          </w:p>
        </w:tc>
        <w:tc>
          <w:tcPr>
            <w:tcW w:w="4726" w:type="dxa"/>
          </w:tcPr>
          <w:p w:rsidR="0055297B" w:rsidRPr="00C74FB6" w:rsidRDefault="0055297B" w:rsidP="00792B5A">
            <w:pPr>
              <w:pStyle w:val="SingleTxtGC"/>
              <w:ind w:left="0" w:right="0"/>
              <w:rPr>
                <w:rFonts w:hint="eastAsia"/>
                <w:snapToGrid/>
              </w:rPr>
            </w:pPr>
            <w:r>
              <w:rPr>
                <w:rFonts w:hint="eastAsia"/>
                <w:snapToGrid/>
              </w:rPr>
              <w:t>无</w:t>
            </w:r>
          </w:p>
        </w:tc>
      </w:tr>
      <w:tr w:rsidR="0055297B" w:rsidTr="00557AF0">
        <w:trPr>
          <w:cantSplit/>
        </w:trPr>
        <w:tc>
          <w:tcPr>
            <w:tcW w:w="2205" w:type="dxa"/>
          </w:tcPr>
          <w:p w:rsidR="0055297B" w:rsidRPr="00C74FB6" w:rsidRDefault="0055297B" w:rsidP="00792B5A">
            <w:pPr>
              <w:pStyle w:val="SingleTxtGC"/>
              <w:ind w:left="0" w:right="0"/>
              <w:rPr>
                <w:rFonts w:eastAsia="KaiTi_GB2312" w:hint="eastAsia"/>
                <w:snapToGrid/>
                <w:lang w:val="fr-CH"/>
              </w:rPr>
            </w:pPr>
            <w:r w:rsidRPr="00C74FB6">
              <w:rPr>
                <w:rFonts w:eastAsia="KaiTi_GB2312"/>
                <w:snapToGrid/>
              </w:rPr>
              <w:t>实质性问题</w:t>
            </w:r>
            <w:r>
              <w:rPr>
                <w:rFonts w:eastAsia="KaiTi_GB2312" w:hint="eastAsia"/>
                <w:snapToGrid/>
                <w:lang w:val="fr-CH"/>
              </w:rPr>
              <w:t>：</w:t>
            </w:r>
          </w:p>
        </w:tc>
        <w:tc>
          <w:tcPr>
            <w:tcW w:w="4726" w:type="dxa"/>
          </w:tcPr>
          <w:p w:rsidR="0055297B" w:rsidRPr="00C657A9" w:rsidRDefault="0055297B" w:rsidP="00792B5A">
            <w:pPr>
              <w:pStyle w:val="SingleTxtGC"/>
              <w:ind w:left="0" w:right="0"/>
              <w:rPr>
                <w:rFonts w:hint="eastAsia"/>
                <w:snapToGrid/>
              </w:rPr>
            </w:pPr>
            <w:r>
              <w:rPr>
                <w:rFonts w:hint="eastAsia"/>
                <w:snapToGrid/>
              </w:rPr>
              <w:t>一罪不二审的禁止；任意拘禁</w:t>
            </w:r>
          </w:p>
        </w:tc>
      </w:tr>
      <w:tr w:rsidR="0055297B" w:rsidTr="00557AF0">
        <w:trPr>
          <w:cantSplit/>
        </w:trPr>
        <w:tc>
          <w:tcPr>
            <w:tcW w:w="2205" w:type="dxa"/>
          </w:tcPr>
          <w:p w:rsidR="0055297B" w:rsidRPr="00C74FB6" w:rsidRDefault="0055297B" w:rsidP="00792B5A">
            <w:pPr>
              <w:pStyle w:val="SingleTxtGC"/>
              <w:ind w:left="-85" w:right="0"/>
              <w:rPr>
                <w:rFonts w:eastAsia="KaiTi_GB2312"/>
                <w:snapToGrid/>
              </w:rPr>
            </w:pPr>
            <w:r w:rsidRPr="000475C3">
              <w:rPr>
                <w:rFonts w:ascii="Time New Roman" w:eastAsia="KaiTi_GB2312" w:hAnsi="Time New Roman" w:hint="eastAsia"/>
              </w:rPr>
              <w:t>《公约》</w:t>
            </w:r>
            <w:r>
              <w:rPr>
                <w:rFonts w:eastAsia="KaiTi_GB2312" w:hint="eastAsia"/>
                <w:snapToGrid/>
              </w:rPr>
              <w:t>条款</w:t>
            </w:r>
            <w:r>
              <w:rPr>
                <w:rFonts w:hint="eastAsia"/>
                <w:snapToGrid/>
              </w:rPr>
              <w:t>：</w:t>
            </w:r>
          </w:p>
        </w:tc>
        <w:tc>
          <w:tcPr>
            <w:tcW w:w="4726" w:type="dxa"/>
          </w:tcPr>
          <w:p w:rsidR="0055297B" w:rsidRPr="00C657A9" w:rsidRDefault="0055297B" w:rsidP="00876F57">
            <w:pPr>
              <w:pStyle w:val="SingleTxtGC"/>
              <w:ind w:left="0" w:right="0"/>
              <w:rPr>
                <w:rFonts w:hint="eastAsia"/>
                <w:snapToGrid/>
              </w:rPr>
            </w:pPr>
            <w:r>
              <w:rPr>
                <w:rFonts w:hint="eastAsia"/>
                <w:snapToGrid/>
              </w:rPr>
              <w:t>第十四条第</w:t>
            </w:r>
            <w:r>
              <w:rPr>
                <w:rFonts w:hint="eastAsia"/>
                <w:snapToGrid/>
              </w:rPr>
              <w:t>7</w:t>
            </w:r>
            <w:r>
              <w:rPr>
                <w:rFonts w:hint="eastAsia"/>
                <w:snapToGrid/>
              </w:rPr>
              <w:t>款、第九条第</w:t>
            </w:r>
            <w:r>
              <w:rPr>
                <w:rFonts w:hint="eastAsia"/>
                <w:snapToGrid/>
              </w:rPr>
              <w:t>1</w:t>
            </w:r>
            <w:r>
              <w:rPr>
                <w:rFonts w:hint="eastAsia"/>
                <w:snapToGrid/>
              </w:rPr>
              <w:t>款</w:t>
            </w:r>
          </w:p>
        </w:tc>
      </w:tr>
      <w:tr w:rsidR="0055297B" w:rsidTr="00557AF0">
        <w:trPr>
          <w:cantSplit/>
        </w:trPr>
        <w:tc>
          <w:tcPr>
            <w:tcW w:w="2205" w:type="dxa"/>
          </w:tcPr>
          <w:p w:rsidR="0055297B" w:rsidRPr="000475C3" w:rsidRDefault="0055297B" w:rsidP="00792B5A">
            <w:pPr>
              <w:pStyle w:val="SingleTxtGC"/>
              <w:ind w:left="-85" w:right="0"/>
              <w:rPr>
                <w:rFonts w:ascii="Time New Roman" w:eastAsia="KaiTi_GB2312" w:hAnsi="Time New Roman" w:hint="eastAsia"/>
              </w:rPr>
            </w:pPr>
            <w:r w:rsidRPr="000475C3">
              <w:rPr>
                <w:rFonts w:ascii="Time New Roman" w:eastAsia="KaiTi_GB2312" w:hAnsi="Time New Roman" w:hint="eastAsia"/>
              </w:rPr>
              <w:t>《任择议定书》</w:t>
            </w:r>
            <w:r>
              <w:rPr>
                <w:rFonts w:eastAsia="KaiTi_GB2312" w:hint="eastAsia"/>
                <w:snapToGrid/>
              </w:rPr>
              <w:t>条款</w:t>
            </w:r>
            <w:r>
              <w:rPr>
                <w:rFonts w:hint="eastAsia"/>
                <w:snapToGrid/>
              </w:rPr>
              <w:t>：</w:t>
            </w:r>
          </w:p>
        </w:tc>
        <w:tc>
          <w:tcPr>
            <w:tcW w:w="4726" w:type="dxa"/>
          </w:tcPr>
          <w:p w:rsidR="0055297B" w:rsidRDefault="0055297B" w:rsidP="00792B5A">
            <w:pPr>
              <w:pStyle w:val="SingleTxtGC"/>
              <w:ind w:left="0" w:right="0"/>
              <w:rPr>
                <w:rFonts w:hint="eastAsia"/>
                <w:snapToGrid/>
              </w:rPr>
            </w:pPr>
            <w:r>
              <w:rPr>
                <w:rFonts w:hint="eastAsia"/>
                <w:snapToGrid/>
              </w:rPr>
              <w:t>不适用</w:t>
            </w:r>
          </w:p>
        </w:tc>
      </w:tr>
    </w:tbl>
    <w:p w:rsidR="0055297B" w:rsidRDefault="005463D4" w:rsidP="00876F57">
      <w:pPr>
        <w:pStyle w:val="SingleTxtGC"/>
        <w:spacing w:after="240"/>
        <w:rPr>
          <w:rFonts w:hint="eastAsia"/>
          <w:snapToGrid/>
        </w:rPr>
      </w:pPr>
      <w:r>
        <w:rPr>
          <w:snapToGrid/>
        </w:rPr>
        <w:br w:type="page"/>
      </w:r>
      <w:r w:rsidR="0055297B">
        <w:rPr>
          <w:rFonts w:hint="eastAsia"/>
          <w:snapToGrid/>
        </w:rPr>
        <w:tab/>
        <w:t>2010</w:t>
      </w:r>
      <w:r w:rsidR="0055297B">
        <w:rPr>
          <w:rFonts w:hint="eastAsia"/>
          <w:snapToGrid/>
        </w:rPr>
        <w:t>年</w:t>
      </w:r>
      <w:r w:rsidR="0055297B">
        <w:rPr>
          <w:rFonts w:hint="eastAsia"/>
          <w:snapToGrid/>
        </w:rPr>
        <w:t>3</w:t>
      </w:r>
      <w:r w:rsidR="0055297B">
        <w:rPr>
          <w:rFonts w:hint="eastAsia"/>
          <w:snapToGrid/>
        </w:rPr>
        <w:t>月</w:t>
      </w:r>
      <w:r w:rsidR="0055297B">
        <w:rPr>
          <w:rFonts w:hint="eastAsia"/>
          <w:snapToGrid/>
        </w:rPr>
        <w:t>18</w:t>
      </w:r>
      <w:r w:rsidR="0055297B">
        <w:rPr>
          <w:rFonts w:hint="eastAsia"/>
          <w:snapToGrid/>
        </w:rPr>
        <w:t>日，人权事务委员会根据《任择议定书》第五条第</w:t>
      </w:r>
      <w:r w:rsidR="0055297B">
        <w:rPr>
          <w:rFonts w:hint="eastAsia"/>
          <w:snapToGrid/>
        </w:rPr>
        <w:t>4</w:t>
      </w:r>
      <w:r w:rsidR="0055297B">
        <w:rPr>
          <w:rFonts w:hint="eastAsia"/>
          <w:snapToGrid/>
        </w:rPr>
        <w:t>款通过了关于第</w:t>
      </w:r>
      <w:r w:rsidR="0055297B">
        <w:rPr>
          <w:rFonts w:hint="eastAsia"/>
          <w:snapToGrid/>
        </w:rPr>
        <w:t>1629/2007</w:t>
      </w:r>
      <w:r w:rsidR="0055297B">
        <w:rPr>
          <w:rFonts w:hint="eastAsia"/>
          <w:snapToGrid/>
        </w:rPr>
        <w:t>号来文的意见。</w:t>
      </w:r>
    </w:p>
    <w:p w:rsidR="0055297B" w:rsidRDefault="0055297B" w:rsidP="0055297B">
      <w:pPr>
        <w:pStyle w:val="SingleTxtGC"/>
        <w:rPr>
          <w:snapToGrid/>
        </w:rPr>
      </w:pPr>
      <w:r>
        <w:rPr>
          <w:rFonts w:hint="eastAsia"/>
          <w:snapToGrid/>
        </w:rPr>
        <w:t>[</w:t>
      </w:r>
      <w:r>
        <w:rPr>
          <w:rFonts w:hint="eastAsia"/>
          <w:snapToGrid/>
        </w:rPr>
        <w:t>附件</w:t>
      </w:r>
      <w:r>
        <w:rPr>
          <w:rFonts w:hint="eastAsia"/>
          <w:snapToGrid/>
        </w:rPr>
        <w:t>]</w:t>
      </w:r>
    </w:p>
    <w:p w:rsidR="0055297B" w:rsidRDefault="00876F57" w:rsidP="0055297B">
      <w:pPr>
        <w:pStyle w:val="HChGC"/>
        <w:rPr>
          <w:rFonts w:hint="eastAsia"/>
        </w:rPr>
      </w:pPr>
      <w:r>
        <w:br w:type="page"/>
      </w:r>
      <w:r w:rsidR="0055297B">
        <w:rPr>
          <w:rFonts w:hint="eastAsia"/>
        </w:rPr>
        <w:t>附件</w:t>
      </w:r>
    </w:p>
    <w:p w:rsidR="0055297B" w:rsidRDefault="0055297B" w:rsidP="0055297B">
      <w:pPr>
        <w:pStyle w:val="HChGC"/>
        <w:rPr>
          <w:rFonts w:hint="eastAsia"/>
        </w:rPr>
      </w:pPr>
      <w:r>
        <w:rPr>
          <w:rFonts w:hint="eastAsia"/>
        </w:rPr>
        <w:tab/>
      </w:r>
      <w:r>
        <w:rPr>
          <w:rFonts w:hint="eastAsia"/>
        </w:rPr>
        <w:tab/>
      </w:r>
      <w:r>
        <w:rPr>
          <w:rFonts w:hint="eastAsia"/>
        </w:rPr>
        <w:t>人权事务委员会根据《公民权利和政治权利国际公约任择</w:t>
      </w:r>
      <w:r w:rsidR="00876F57">
        <w:br/>
      </w:r>
      <w:r>
        <w:rPr>
          <w:rFonts w:hint="eastAsia"/>
        </w:rPr>
        <w:t>议定书》第五条第</w:t>
      </w:r>
      <w:r>
        <w:t>4</w:t>
      </w:r>
      <w:r>
        <w:rPr>
          <w:rFonts w:hint="eastAsia"/>
        </w:rPr>
        <w:t>款在第九十八届会议上</w:t>
      </w:r>
    </w:p>
    <w:p w:rsidR="0055297B" w:rsidRDefault="0055297B" w:rsidP="0055297B">
      <w:pPr>
        <w:pStyle w:val="SingleTxtGC"/>
        <w:rPr>
          <w:rFonts w:hint="eastAsia"/>
        </w:rPr>
      </w:pPr>
      <w:r>
        <w:rPr>
          <w:rFonts w:hint="eastAsia"/>
        </w:rPr>
        <w:t>作出的关于</w:t>
      </w:r>
    </w:p>
    <w:p w:rsidR="0055297B" w:rsidRDefault="0055297B" w:rsidP="0055297B">
      <w:pPr>
        <w:pStyle w:val="H1GC"/>
      </w:pPr>
      <w:r>
        <w:rPr>
          <w:rFonts w:hint="eastAsia"/>
        </w:rPr>
        <w:tab/>
      </w:r>
      <w:r>
        <w:rPr>
          <w:rFonts w:hint="eastAsia"/>
        </w:rPr>
        <w:tab/>
      </w:r>
      <w:r>
        <w:rPr>
          <w:rFonts w:hint="eastAsia"/>
        </w:rPr>
        <w:t>第</w:t>
      </w:r>
      <w:r>
        <w:rPr>
          <w:rFonts w:hint="eastAsia"/>
        </w:rPr>
        <w:t>1629/2007</w:t>
      </w:r>
      <w:r>
        <w:rPr>
          <w:rFonts w:hint="eastAsia"/>
        </w:rPr>
        <w:t>号来文的决定</w:t>
      </w:r>
      <w:r w:rsidRPr="00287C76">
        <w:rPr>
          <w:rStyle w:val="FootnoteReference"/>
          <w:sz w:val="24"/>
          <w:szCs w:val="24"/>
          <w:vertAlign w:val="baseline"/>
        </w:rPr>
        <w:footnoteReference w:customMarkFollows="1" w:id="2"/>
        <w:t>**</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907"/>
        <w:gridCol w:w="5025"/>
      </w:tblGrid>
      <w:tr w:rsidR="0055297B" w:rsidRPr="00C74FB6" w:rsidTr="00EE3212">
        <w:trPr>
          <w:cantSplit/>
        </w:trPr>
        <w:tc>
          <w:tcPr>
            <w:tcW w:w="1907" w:type="dxa"/>
          </w:tcPr>
          <w:p w:rsidR="0055297B" w:rsidRPr="00C74FB6" w:rsidRDefault="0055297B" w:rsidP="00EE3212">
            <w:pPr>
              <w:pStyle w:val="SingleTxtGC"/>
              <w:ind w:left="0" w:right="0"/>
              <w:rPr>
                <w:rFonts w:eastAsia="KaiTi_GB2312"/>
              </w:rPr>
            </w:pPr>
            <w:r w:rsidRPr="00B115C8">
              <w:rPr>
                <w:rFonts w:ascii="Time New Roman" w:eastAsia="KaiTi_GB2312" w:hAnsi="Time New Roman" w:hint="eastAsia"/>
              </w:rPr>
              <w:t>提交人</w:t>
            </w:r>
            <w:r>
              <w:rPr>
                <w:rFonts w:eastAsia="KaiTi_GB2312" w:hint="eastAsia"/>
              </w:rPr>
              <w:t>：</w:t>
            </w:r>
          </w:p>
        </w:tc>
        <w:tc>
          <w:tcPr>
            <w:tcW w:w="5025" w:type="dxa"/>
          </w:tcPr>
          <w:p w:rsidR="0055297B" w:rsidRPr="00C74FB6" w:rsidRDefault="0055297B" w:rsidP="00876F57">
            <w:pPr>
              <w:pStyle w:val="SingleTxtGC"/>
              <w:ind w:left="0" w:right="0"/>
            </w:pPr>
            <w:r>
              <w:t>Robert John Fardon</w:t>
            </w:r>
            <w:r w:rsidRPr="00C74FB6">
              <w:rPr>
                <w:rFonts w:hint="eastAsia"/>
              </w:rPr>
              <w:t xml:space="preserve"> </w:t>
            </w:r>
            <w:r>
              <w:rPr>
                <w:rFonts w:hint="eastAsia"/>
              </w:rPr>
              <w:t>(</w:t>
            </w:r>
            <w:r>
              <w:rPr>
                <w:rFonts w:hint="eastAsia"/>
              </w:rPr>
              <w:t>由昆士兰囚徒法律服务公司的</w:t>
            </w:r>
            <w:r w:rsidRPr="00C74FB6">
              <w:rPr>
                <w:rFonts w:hint="eastAsia"/>
              </w:rPr>
              <w:t>律师</w:t>
            </w:r>
            <w:r>
              <w:t>Reeanna Maloney</w:t>
            </w:r>
            <w:r w:rsidRPr="00C74FB6">
              <w:rPr>
                <w:rFonts w:hint="eastAsia"/>
              </w:rPr>
              <w:t>代理</w:t>
            </w:r>
            <w:r>
              <w:rPr>
                <w:rFonts w:hint="eastAsia"/>
              </w:rPr>
              <w:t>)</w:t>
            </w:r>
          </w:p>
        </w:tc>
      </w:tr>
      <w:tr w:rsidR="0055297B" w:rsidRPr="00C74FB6" w:rsidTr="00EE3212">
        <w:trPr>
          <w:cantSplit/>
        </w:trPr>
        <w:tc>
          <w:tcPr>
            <w:tcW w:w="1907" w:type="dxa"/>
          </w:tcPr>
          <w:p w:rsidR="0055297B" w:rsidRPr="00C74FB6" w:rsidRDefault="0055297B" w:rsidP="00EE3212">
            <w:pPr>
              <w:pStyle w:val="SingleTxtGC"/>
              <w:ind w:left="0" w:right="0"/>
              <w:rPr>
                <w:rFonts w:eastAsia="KaiTi_GB2312"/>
              </w:rPr>
            </w:pPr>
            <w:r w:rsidRPr="005749F7">
              <w:rPr>
                <w:rFonts w:ascii="Time New Roman" w:eastAsia="KaiTi_GB2312" w:hAnsi="Time New Roman" w:hint="eastAsia"/>
              </w:rPr>
              <w:t>据称受害人</w:t>
            </w:r>
            <w:r>
              <w:rPr>
                <w:rFonts w:ascii="Time New Roman" w:eastAsia="KaiTi_GB2312" w:hAnsi="Time New Roman" w:hint="eastAsia"/>
              </w:rPr>
              <w:t>：</w:t>
            </w:r>
          </w:p>
        </w:tc>
        <w:tc>
          <w:tcPr>
            <w:tcW w:w="5025" w:type="dxa"/>
          </w:tcPr>
          <w:p w:rsidR="0055297B" w:rsidRPr="00C74FB6" w:rsidRDefault="0055297B" w:rsidP="00EE3212">
            <w:pPr>
              <w:pStyle w:val="SingleTxtGC"/>
              <w:ind w:left="0" w:right="0"/>
            </w:pPr>
            <w:r w:rsidRPr="00C74FB6">
              <w:rPr>
                <w:rFonts w:hint="eastAsia"/>
              </w:rPr>
              <w:t>提交人</w:t>
            </w:r>
          </w:p>
        </w:tc>
      </w:tr>
      <w:tr w:rsidR="0055297B" w:rsidRPr="00C74FB6" w:rsidTr="00EE3212">
        <w:trPr>
          <w:cantSplit/>
        </w:trPr>
        <w:tc>
          <w:tcPr>
            <w:tcW w:w="1907" w:type="dxa"/>
          </w:tcPr>
          <w:p w:rsidR="0055297B" w:rsidRPr="00C74FB6" w:rsidRDefault="0055297B" w:rsidP="00EE3212">
            <w:pPr>
              <w:pStyle w:val="SingleTxtGC"/>
              <w:ind w:left="0" w:right="0"/>
              <w:rPr>
                <w:rFonts w:eastAsia="KaiTi_GB2312"/>
              </w:rPr>
            </w:pPr>
            <w:r w:rsidRPr="005749F7">
              <w:rPr>
                <w:rFonts w:ascii="Time New Roman" w:eastAsia="KaiTi_GB2312" w:hAnsi="Time New Roman" w:hint="eastAsia"/>
              </w:rPr>
              <w:t>所涉缔约国</w:t>
            </w:r>
            <w:r>
              <w:rPr>
                <w:rFonts w:ascii="Time New Roman" w:eastAsia="KaiTi_GB2312" w:hAnsi="Time New Roman" w:hint="eastAsia"/>
              </w:rPr>
              <w:t>：</w:t>
            </w:r>
          </w:p>
        </w:tc>
        <w:tc>
          <w:tcPr>
            <w:tcW w:w="5025" w:type="dxa"/>
          </w:tcPr>
          <w:p w:rsidR="0055297B" w:rsidRPr="00C74FB6" w:rsidRDefault="0055297B" w:rsidP="00876F57">
            <w:pPr>
              <w:pStyle w:val="SingleTxtGC"/>
              <w:ind w:left="0" w:right="0"/>
              <w:rPr>
                <w:rFonts w:hint="eastAsia"/>
              </w:rPr>
            </w:pPr>
            <w:r>
              <w:rPr>
                <w:rFonts w:hint="eastAsia"/>
              </w:rPr>
              <w:t>澳大利亚</w:t>
            </w:r>
          </w:p>
        </w:tc>
      </w:tr>
      <w:tr w:rsidR="0055297B" w:rsidRPr="00C74FB6" w:rsidTr="00EE3212">
        <w:trPr>
          <w:cantSplit/>
        </w:trPr>
        <w:tc>
          <w:tcPr>
            <w:tcW w:w="1907" w:type="dxa"/>
          </w:tcPr>
          <w:p w:rsidR="0055297B" w:rsidRPr="005749F7" w:rsidRDefault="0055297B" w:rsidP="00EE3212">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Pr>
                <w:rFonts w:ascii="Time New Roman" w:eastAsia="KaiTi_GB2312" w:hAnsi="Time New Roman" w:hint="eastAsia"/>
              </w:rPr>
              <w:t>：</w:t>
            </w:r>
          </w:p>
        </w:tc>
        <w:tc>
          <w:tcPr>
            <w:tcW w:w="5025" w:type="dxa"/>
          </w:tcPr>
          <w:p w:rsidR="0055297B" w:rsidRPr="00C74FB6" w:rsidRDefault="0055297B" w:rsidP="00EE3212">
            <w:pPr>
              <w:pStyle w:val="SingleTxtGC"/>
              <w:ind w:left="0" w:right="0"/>
              <w:rPr>
                <w:rFonts w:hint="eastAsia"/>
              </w:rPr>
            </w:pPr>
            <w:r>
              <w:rPr>
                <w:rFonts w:hint="eastAsia"/>
              </w:rPr>
              <w:t>200</w:t>
            </w:r>
            <w:r w:rsidR="00287C76">
              <w:rPr>
                <w:rFonts w:hint="eastAsia"/>
              </w:rPr>
              <w:t>6</w:t>
            </w:r>
            <w:r>
              <w:rPr>
                <w:rFonts w:hint="eastAsia"/>
              </w:rPr>
              <w:t>年</w:t>
            </w:r>
            <w:r>
              <w:rPr>
                <w:rFonts w:hint="eastAsia"/>
              </w:rPr>
              <w:t>3</w:t>
            </w:r>
            <w:r>
              <w:rPr>
                <w:rFonts w:hint="eastAsia"/>
              </w:rPr>
              <w:t>月</w:t>
            </w:r>
            <w:r>
              <w:rPr>
                <w:rFonts w:hint="eastAsia"/>
              </w:rPr>
              <w:t>1</w:t>
            </w:r>
            <w:r>
              <w:rPr>
                <w:rFonts w:hint="eastAsia"/>
              </w:rPr>
              <w:t>日和</w:t>
            </w:r>
            <w:r>
              <w:rPr>
                <w:rFonts w:hint="eastAsia"/>
              </w:rPr>
              <w:t>2007</w:t>
            </w:r>
            <w:r>
              <w:rPr>
                <w:rFonts w:hint="eastAsia"/>
              </w:rPr>
              <w:t>年</w:t>
            </w:r>
            <w:r>
              <w:rPr>
                <w:rFonts w:hint="eastAsia"/>
              </w:rPr>
              <w:t>5</w:t>
            </w:r>
            <w:r>
              <w:rPr>
                <w:rFonts w:hint="eastAsia"/>
              </w:rPr>
              <w:t>月</w:t>
            </w:r>
            <w:r>
              <w:rPr>
                <w:rFonts w:hint="eastAsia"/>
              </w:rPr>
              <w:t>29</w:t>
            </w:r>
            <w:r>
              <w:rPr>
                <w:rFonts w:hint="eastAsia"/>
              </w:rPr>
              <w:t>日</w:t>
            </w:r>
            <w:r>
              <w:rPr>
                <w:rFonts w:hint="eastAsia"/>
              </w:rPr>
              <w:t>(</w:t>
            </w:r>
            <w:r w:rsidRPr="00C74FB6">
              <w:rPr>
                <w:rFonts w:hint="eastAsia"/>
              </w:rPr>
              <w:t>首次提交</w:t>
            </w:r>
            <w:r>
              <w:rPr>
                <w:rFonts w:hint="eastAsia"/>
              </w:rPr>
              <w:t>)</w:t>
            </w:r>
          </w:p>
        </w:tc>
      </w:tr>
    </w:tbl>
    <w:p w:rsidR="0055297B" w:rsidRDefault="0055297B" w:rsidP="0055297B">
      <w:pPr>
        <w:spacing w:line="160" w:lineRule="exact"/>
        <w:rPr>
          <w:rFonts w:hint="eastAsia"/>
        </w:rPr>
      </w:pPr>
    </w:p>
    <w:p w:rsidR="0055297B" w:rsidRDefault="00287C76" w:rsidP="00876F57">
      <w:pPr>
        <w:pStyle w:val="SingleTxtGC"/>
      </w:pPr>
      <w:r>
        <w:rPr>
          <w:rFonts w:hint="eastAsia"/>
        </w:rPr>
        <w:tab/>
      </w:r>
      <w:r w:rsidR="0055297B">
        <w:rPr>
          <w:rFonts w:hint="eastAsia"/>
        </w:rPr>
        <w:t>根据《公民权利和政治权利国际公约》第二十八条设立的</w:t>
      </w:r>
      <w:r w:rsidR="0055297B" w:rsidRPr="00E9545F">
        <w:rPr>
          <w:rFonts w:eastAsia="KaiTi_GB2312" w:hint="eastAsia"/>
          <w:snapToGrid/>
        </w:rPr>
        <w:t>人权事务委员会</w:t>
      </w:r>
      <w:r w:rsidR="0055297B">
        <w:rPr>
          <w:rFonts w:hint="eastAsia"/>
        </w:rPr>
        <w:t>，</w:t>
      </w:r>
    </w:p>
    <w:p w:rsidR="0055297B" w:rsidRDefault="00287C76" w:rsidP="00761691">
      <w:pPr>
        <w:pStyle w:val="SingleTxtGC"/>
      </w:pPr>
      <w:r>
        <w:rPr>
          <w:rFonts w:hint="eastAsia"/>
        </w:rPr>
        <w:tab/>
      </w:r>
      <w:r w:rsidR="0055297B">
        <w:rPr>
          <w:rFonts w:hint="eastAsia"/>
        </w:rPr>
        <w:t>于</w:t>
      </w:r>
      <w:r w:rsidR="0055297B">
        <w:rPr>
          <w:rFonts w:hint="eastAsia"/>
        </w:rPr>
        <w:t>2010</w:t>
      </w:r>
      <w:r w:rsidR="0055297B">
        <w:rPr>
          <w:rFonts w:hint="eastAsia"/>
        </w:rPr>
        <w:t>年</w:t>
      </w:r>
      <w:r w:rsidR="0055297B">
        <w:rPr>
          <w:rFonts w:hint="eastAsia"/>
        </w:rPr>
        <w:t>3</w:t>
      </w:r>
      <w:r w:rsidR="0055297B">
        <w:rPr>
          <w:rFonts w:hint="eastAsia"/>
        </w:rPr>
        <w:t>月</w:t>
      </w:r>
      <w:r w:rsidR="0055297B">
        <w:rPr>
          <w:rFonts w:hint="eastAsia"/>
        </w:rPr>
        <w:t>18</w:t>
      </w:r>
      <w:r w:rsidR="0055297B">
        <w:rPr>
          <w:rFonts w:hint="eastAsia"/>
        </w:rPr>
        <w:t>日</w:t>
      </w:r>
      <w:r w:rsidR="0055297B" w:rsidRPr="00E9545F">
        <w:rPr>
          <w:rFonts w:eastAsia="KaiTi_GB2312" w:hint="eastAsia"/>
          <w:snapToGrid/>
        </w:rPr>
        <w:t>举行会议</w:t>
      </w:r>
      <w:r w:rsidR="0055297B">
        <w:rPr>
          <w:rFonts w:hint="eastAsia"/>
        </w:rPr>
        <w:t>，</w:t>
      </w:r>
    </w:p>
    <w:p w:rsidR="0055297B" w:rsidRDefault="00287C76" w:rsidP="00761691">
      <w:pPr>
        <w:pStyle w:val="SingleTxtGC"/>
      </w:pPr>
      <w:r>
        <w:rPr>
          <w:rFonts w:eastAsia="KaiTi_GB2312" w:hint="eastAsia"/>
          <w:snapToGrid/>
        </w:rPr>
        <w:tab/>
      </w:r>
      <w:r w:rsidR="0055297B" w:rsidRPr="00E9545F">
        <w:rPr>
          <w:rFonts w:eastAsia="KaiTi_GB2312" w:hint="eastAsia"/>
          <w:snapToGrid/>
        </w:rPr>
        <w:t>结束了</w:t>
      </w:r>
      <w:r w:rsidRPr="00287C76">
        <w:rPr>
          <w:rFonts w:hint="eastAsia"/>
          <w:snapToGrid/>
        </w:rPr>
        <w:t>对于</w:t>
      </w:r>
      <w:r w:rsidR="0055297B">
        <w:rPr>
          <w:rFonts w:hint="eastAsia"/>
        </w:rPr>
        <w:t>根据《公民权利和政治权利国际公约任择议定书》</w:t>
      </w:r>
      <w:r w:rsidR="001327F2">
        <w:rPr>
          <w:rFonts w:hint="eastAsia"/>
        </w:rPr>
        <w:t>而</w:t>
      </w:r>
      <w:r w:rsidR="0055297B">
        <w:rPr>
          <w:rFonts w:hint="eastAsia"/>
        </w:rPr>
        <w:t>代表</w:t>
      </w:r>
      <w:r w:rsidR="0055297B" w:rsidRPr="000714ED">
        <w:rPr>
          <w:lang w:val="en-GB"/>
        </w:rPr>
        <w:t>Robert John Fardon</w:t>
      </w:r>
      <w:r w:rsidR="0055297B">
        <w:rPr>
          <w:rFonts w:hint="eastAsia"/>
          <w:lang w:val="en-GB"/>
        </w:rPr>
        <w:t>先生</w:t>
      </w:r>
      <w:r w:rsidR="0055297B">
        <w:rPr>
          <w:rFonts w:hint="eastAsia"/>
        </w:rPr>
        <w:t>提交人权事务委员会的第</w:t>
      </w:r>
      <w:r w:rsidR="0055297B">
        <w:rPr>
          <w:rFonts w:hint="eastAsia"/>
        </w:rPr>
        <w:t>1629/2007</w:t>
      </w:r>
      <w:r w:rsidR="0055297B">
        <w:rPr>
          <w:rFonts w:hint="eastAsia"/>
        </w:rPr>
        <w:t>号来文的审议工作，</w:t>
      </w:r>
    </w:p>
    <w:p w:rsidR="0055297B" w:rsidRDefault="00287C76" w:rsidP="00761691">
      <w:pPr>
        <w:pStyle w:val="SingleTxtGC"/>
      </w:pPr>
      <w:r>
        <w:rPr>
          <w:rFonts w:eastAsia="KaiTi_GB2312" w:hint="eastAsia"/>
          <w:snapToGrid/>
        </w:rPr>
        <w:tab/>
      </w:r>
      <w:r w:rsidR="0055297B" w:rsidRPr="00E9545F">
        <w:rPr>
          <w:rFonts w:eastAsia="KaiTi_GB2312" w:hint="eastAsia"/>
          <w:snapToGrid/>
        </w:rPr>
        <w:t>考虑了</w:t>
      </w:r>
      <w:r w:rsidR="0055297B">
        <w:rPr>
          <w:rFonts w:hint="eastAsia"/>
        </w:rPr>
        <w:t>来文提交人和缔约国提出的全部书面资料，</w:t>
      </w:r>
    </w:p>
    <w:p w:rsidR="0055297B" w:rsidRDefault="00287C76" w:rsidP="00761691">
      <w:pPr>
        <w:pStyle w:val="SingleTxtGC"/>
      </w:pPr>
      <w:r>
        <w:rPr>
          <w:rFonts w:eastAsia="KaiTi_GB2312" w:hint="eastAsia"/>
        </w:rPr>
        <w:tab/>
      </w:r>
      <w:r w:rsidR="0055297B" w:rsidRPr="00877885">
        <w:rPr>
          <w:rFonts w:eastAsia="KaiTi_GB2312" w:hint="eastAsia"/>
        </w:rPr>
        <w:t>通过了</w:t>
      </w:r>
      <w:r w:rsidR="0055297B">
        <w:rPr>
          <w:rFonts w:hint="eastAsia"/>
        </w:rPr>
        <w:t>以</w:t>
      </w:r>
      <w:r w:rsidR="0055297B" w:rsidRPr="00E9545F">
        <w:rPr>
          <w:rFonts w:hint="eastAsia"/>
        </w:rPr>
        <w:t>下</w:t>
      </w:r>
      <w:r w:rsidR="0055297B">
        <w:rPr>
          <w:rFonts w:hint="eastAsia"/>
        </w:rPr>
        <w:t>：</w:t>
      </w:r>
    </w:p>
    <w:p w:rsidR="0055297B" w:rsidRDefault="0055297B" w:rsidP="0055297B">
      <w:pPr>
        <w:pStyle w:val="HChGC"/>
      </w:pPr>
      <w:r>
        <w:rPr>
          <w:rFonts w:hint="eastAsia"/>
        </w:rPr>
        <w:tab/>
      </w:r>
      <w:r>
        <w:rPr>
          <w:rFonts w:hint="eastAsia"/>
        </w:rPr>
        <w:tab/>
      </w:r>
      <w:r w:rsidRPr="00E9545F">
        <w:rPr>
          <w:rFonts w:hint="eastAsia"/>
        </w:rPr>
        <w:t>根据</w:t>
      </w:r>
      <w:r>
        <w:rPr>
          <w:rFonts w:hint="eastAsia"/>
        </w:rPr>
        <w:t>《</w:t>
      </w:r>
      <w:r w:rsidRPr="00E9545F">
        <w:rPr>
          <w:rFonts w:hint="eastAsia"/>
        </w:rPr>
        <w:t>任择议定书</w:t>
      </w:r>
      <w:r>
        <w:rPr>
          <w:rFonts w:hint="eastAsia"/>
        </w:rPr>
        <w:t>》</w:t>
      </w:r>
      <w:r w:rsidRPr="00E9545F">
        <w:rPr>
          <w:rFonts w:hint="eastAsia"/>
        </w:rPr>
        <w:t>第</w:t>
      </w:r>
      <w:r>
        <w:rPr>
          <w:rFonts w:hint="eastAsia"/>
        </w:rPr>
        <w:t>五</w:t>
      </w:r>
      <w:r w:rsidRPr="00E9545F">
        <w:rPr>
          <w:rFonts w:hint="eastAsia"/>
        </w:rPr>
        <w:t>条第</w:t>
      </w:r>
      <w:r w:rsidRPr="00E97B28">
        <w:t>4</w:t>
      </w:r>
      <w:r w:rsidRPr="00E9545F">
        <w:rPr>
          <w:rFonts w:hint="eastAsia"/>
        </w:rPr>
        <w:t>款</w:t>
      </w:r>
      <w:r>
        <w:rPr>
          <w:rFonts w:hint="eastAsia"/>
        </w:rPr>
        <w:t>作出的意见</w:t>
      </w:r>
    </w:p>
    <w:p w:rsidR="0055297B" w:rsidRPr="000714ED" w:rsidRDefault="0055297B" w:rsidP="0055297B">
      <w:pPr>
        <w:pStyle w:val="SingleTxtGC"/>
        <w:rPr>
          <w:rFonts w:hint="eastAsia"/>
        </w:rPr>
      </w:pPr>
      <w:r>
        <w:rPr>
          <w:rFonts w:hint="eastAsia"/>
        </w:rPr>
        <w:t xml:space="preserve">1.  </w:t>
      </w:r>
      <w:r>
        <w:rPr>
          <w:rFonts w:hint="eastAsia"/>
        </w:rPr>
        <w:t>来文日期是</w:t>
      </w:r>
      <w:r>
        <w:rPr>
          <w:rFonts w:hint="eastAsia"/>
        </w:rPr>
        <w:t>2006</w:t>
      </w:r>
      <w:r>
        <w:rPr>
          <w:rFonts w:hint="eastAsia"/>
        </w:rPr>
        <w:t>年</w:t>
      </w:r>
      <w:r>
        <w:rPr>
          <w:rFonts w:hint="eastAsia"/>
        </w:rPr>
        <w:t>3</w:t>
      </w:r>
      <w:r>
        <w:rPr>
          <w:rFonts w:hint="eastAsia"/>
        </w:rPr>
        <w:t>月</w:t>
      </w:r>
      <w:r>
        <w:rPr>
          <w:rFonts w:hint="eastAsia"/>
        </w:rPr>
        <w:t>1</w:t>
      </w:r>
      <w:r>
        <w:rPr>
          <w:rFonts w:hint="eastAsia"/>
        </w:rPr>
        <w:t>日和</w:t>
      </w:r>
      <w:r>
        <w:rPr>
          <w:rFonts w:hint="eastAsia"/>
        </w:rPr>
        <w:t>2007</w:t>
      </w:r>
      <w:r>
        <w:rPr>
          <w:rFonts w:hint="eastAsia"/>
        </w:rPr>
        <w:t>年</w:t>
      </w:r>
      <w:r>
        <w:rPr>
          <w:rFonts w:hint="eastAsia"/>
        </w:rPr>
        <w:t>5</w:t>
      </w:r>
      <w:r>
        <w:rPr>
          <w:rFonts w:hint="eastAsia"/>
        </w:rPr>
        <w:t>月</w:t>
      </w:r>
      <w:r>
        <w:rPr>
          <w:rFonts w:hint="eastAsia"/>
        </w:rPr>
        <w:t>29</w:t>
      </w:r>
      <w:r>
        <w:rPr>
          <w:rFonts w:hint="eastAsia"/>
        </w:rPr>
        <w:t>日，提交人为</w:t>
      </w:r>
      <w:r w:rsidRPr="000714ED">
        <w:rPr>
          <w:lang w:val="en-GB"/>
        </w:rPr>
        <w:t>Robert John Fardon</w:t>
      </w:r>
      <w:r>
        <w:rPr>
          <w:rFonts w:hint="eastAsia"/>
          <w:lang w:val="en-GB"/>
        </w:rPr>
        <w:t>系澳大利亚公民，于</w:t>
      </w:r>
      <w:r>
        <w:rPr>
          <w:rFonts w:hint="eastAsia"/>
          <w:lang w:val="en-GB"/>
        </w:rPr>
        <w:t>1948</w:t>
      </w:r>
      <w:r>
        <w:rPr>
          <w:rFonts w:hint="eastAsia"/>
          <w:lang w:val="en-GB"/>
        </w:rPr>
        <w:t>年</w:t>
      </w:r>
      <w:r>
        <w:rPr>
          <w:rFonts w:hint="eastAsia"/>
          <w:lang w:val="en-GB"/>
        </w:rPr>
        <w:t>10</w:t>
      </w:r>
      <w:r>
        <w:rPr>
          <w:rFonts w:hint="eastAsia"/>
          <w:lang w:val="en-GB"/>
        </w:rPr>
        <w:t>月</w:t>
      </w:r>
      <w:r>
        <w:rPr>
          <w:rFonts w:hint="eastAsia"/>
          <w:lang w:val="en-GB"/>
        </w:rPr>
        <w:t>16</w:t>
      </w:r>
      <w:r>
        <w:rPr>
          <w:rFonts w:hint="eastAsia"/>
          <w:lang w:val="en-GB"/>
        </w:rPr>
        <w:t>日出生。提交人声称由于澳大利亚违反</w:t>
      </w:r>
      <w:r w:rsidRPr="000714ED">
        <w:rPr>
          <w:rFonts w:hint="eastAsia"/>
          <w:lang w:val="en-GB"/>
        </w:rPr>
        <w:t>《公约》</w:t>
      </w:r>
      <w:r>
        <w:rPr>
          <w:rFonts w:hint="eastAsia"/>
          <w:lang w:val="en-GB"/>
        </w:rPr>
        <w:t>第十四条</w:t>
      </w:r>
      <w:r>
        <w:rPr>
          <w:rFonts w:hint="eastAsia"/>
          <w:lang w:val="en-GB"/>
        </w:rPr>
        <w:t>7</w:t>
      </w:r>
      <w:r>
        <w:rPr>
          <w:rFonts w:hint="eastAsia"/>
          <w:lang w:val="en-GB"/>
        </w:rPr>
        <w:t>款和第九条第</w:t>
      </w:r>
      <w:r>
        <w:rPr>
          <w:rFonts w:hint="eastAsia"/>
          <w:lang w:val="en-GB"/>
        </w:rPr>
        <w:t>1</w:t>
      </w:r>
      <w:r>
        <w:rPr>
          <w:rFonts w:hint="eastAsia"/>
          <w:lang w:val="en-GB"/>
        </w:rPr>
        <w:t>款，自己成为受害者。提交人由昆士兰囚徒法律服务公司的律师</w:t>
      </w:r>
      <w:r>
        <w:t>Reeanna Maloney</w:t>
      </w:r>
      <w:r>
        <w:rPr>
          <w:rFonts w:hint="eastAsia"/>
        </w:rPr>
        <w:t>代理。</w:t>
      </w:r>
    </w:p>
    <w:p w:rsidR="0055297B" w:rsidRDefault="0055297B" w:rsidP="00A666A8">
      <w:pPr>
        <w:pStyle w:val="H23GC"/>
        <w:rPr>
          <w:rFonts w:hint="eastAsia"/>
        </w:rPr>
      </w:pPr>
      <w:r>
        <w:rPr>
          <w:rFonts w:hint="eastAsia"/>
        </w:rPr>
        <w:tab/>
      </w:r>
      <w:r>
        <w:rPr>
          <w:rFonts w:hint="eastAsia"/>
        </w:rPr>
        <w:tab/>
      </w:r>
      <w:r>
        <w:rPr>
          <w:rFonts w:hint="eastAsia"/>
        </w:rPr>
        <w:t>提交人陈述的事实</w:t>
      </w:r>
    </w:p>
    <w:p w:rsidR="0055297B" w:rsidRDefault="0055297B" w:rsidP="0055297B">
      <w:pPr>
        <w:pStyle w:val="SingleTxtGC"/>
        <w:rPr>
          <w:rFonts w:hint="eastAsia"/>
        </w:rPr>
      </w:pPr>
      <w:r>
        <w:rPr>
          <w:rFonts w:hint="eastAsia"/>
        </w:rPr>
        <w:t>2.1  1989</w:t>
      </w:r>
      <w:r>
        <w:rPr>
          <w:rFonts w:hint="eastAsia"/>
        </w:rPr>
        <w:t>年</w:t>
      </w:r>
      <w:r>
        <w:rPr>
          <w:rFonts w:hint="eastAsia"/>
        </w:rPr>
        <w:t>6</w:t>
      </w:r>
      <w:r>
        <w:rPr>
          <w:rFonts w:hint="eastAsia"/>
        </w:rPr>
        <w:t>月</w:t>
      </w:r>
      <w:r>
        <w:rPr>
          <w:rFonts w:hint="eastAsia"/>
        </w:rPr>
        <w:t>30</w:t>
      </w:r>
      <w:r>
        <w:rPr>
          <w:rFonts w:hint="eastAsia"/>
        </w:rPr>
        <w:t>日，提交人因于</w:t>
      </w:r>
      <w:r>
        <w:rPr>
          <w:rFonts w:hint="eastAsia"/>
        </w:rPr>
        <w:t>1988</w:t>
      </w:r>
      <w:r>
        <w:rPr>
          <w:rFonts w:hint="eastAsia"/>
        </w:rPr>
        <w:t>年</w:t>
      </w:r>
      <w:r>
        <w:rPr>
          <w:rFonts w:hint="eastAsia"/>
        </w:rPr>
        <w:t>10</w:t>
      </w:r>
      <w:r>
        <w:rPr>
          <w:rFonts w:hint="eastAsia"/>
        </w:rPr>
        <w:t>月</w:t>
      </w:r>
      <w:r>
        <w:rPr>
          <w:rFonts w:hint="eastAsia"/>
        </w:rPr>
        <w:t>3</w:t>
      </w:r>
      <w:r>
        <w:rPr>
          <w:rFonts w:hint="eastAsia"/>
        </w:rPr>
        <w:t>日对一名女性犯下了强奸、鸡奸和犯法殴打而被判处</w:t>
      </w:r>
      <w:r>
        <w:rPr>
          <w:rFonts w:hint="eastAsia"/>
        </w:rPr>
        <w:t>14</w:t>
      </w:r>
      <w:r>
        <w:rPr>
          <w:rFonts w:hint="eastAsia"/>
        </w:rPr>
        <w:t>年徒刑。</w:t>
      </w:r>
      <w:r w:rsidR="00E97C3A">
        <w:rPr>
          <w:rFonts w:hint="eastAsia"/>
        </w:rPr>
        <w:t>监禁</w:t>
      </w:r>
      <w:r>
        <w:rPr>
          <w:rFonts w:hint="eastAsia"/>
        </w:rPr>
        <w:t>于</w:t>
      </w:r>
      <w:r>
        <w:rPr>
          <w:rFonts w:hint="eastAsia"/>
        </w:rPr>
        <w:t>2003</w:t>
      </w:r>
      <w:r>
        <w:rPr>
          <w:rFonts w:hint="eastAsia"/>
        </w:rPr>
        <w:t>年</w:t>
      </w:r>
      <w:r>
        <w:rPr>
          <w:rFonts w:hint="eastAsia"/>
        </w:rPr>
        <w:t>6</w:t>
      </w:r>
      <w:r>
        <w:rPr>
          <w:rFonts w:hint="eastAsia"/>
        </w:rPr>
        <w:t>月</w:t>
      </w:r>
      <w:r>
        <w:rPr>
          <w:rFonts w:hint="eastAsia"/>
        </w:rPr>
        <w:t>30</w:t>
      </w:r>
      <w:r>
        <w:rPr>
          <w:rFonts w:hint="eastAsia"/>
        </w:rPr>
        <w:t>日刑满。提交人自</w:t>
      </w:r>
      <w:r>
        <w:rPr>
          <w:rFonts w:hint="eastAsia"/>
        </w:rPr>
        <w:t>1988</w:t>
      </w:r>
      <w:r>
        <w:rPr>
          <w:rFonts w:hint="eastAsia"/>
        </w:rPr>
        <w:t>年</w:t>
      </w:r>
      <w:r>
        <w:rPr>
          <w:rFonts w:hint="eastAsia"/>
        </w:rPr>
        <w:t>10</w:t>
      </w:r>
      <w:r>
        <w:rPr>
          <w:rFonts w:hint="eastAsia"/>
        </w:rPr>
        <w:t>月</w:t>
      </w:r>
      <w:r>
        <w:rPr>
          <w:rFonts w:hint="eastAsia"/>
        </w:rPr>
        <w:t>3</w:t>
      </w:r>
      <w:r>
        <w:rPr>
          <w:rFonts w:hint="eastAsia"/>
        </w:rPr>
        <w:t>日以来没有再犯过其他罪行。</w:t>
      </w:r>
    </w:p>
    <w:p w:rsidR="0055297B" w:rsidRDefault="0055297B" w:rsidP="0055297B">
      <w:pPr>
        <w:pStyle w:val="SingleTxtGC"/>
        <w:rPr>
          <w:rFonts w:hint="eastAsia"/>
        </w:rPr>
      </w:pPr>
      <w:r>
        <w:rPr>
          <w:rFonts w:hint="eastAsia"/>
        </w:rPr>
        <w:t>2.2  2003</w:t>
      </w:r>
      <w:r>
        <w:rPr>
          <w:rFonts w:hint="eastAsia"/>
        </w:rPr>
        <w:t>年</w:t>
      </w:r>
      <w:r>
        <w:rPr>
          <w:rFonts w:hint="eastAsia"/>
        </w:rPr>
        <w:t>6</w:t>
      </w:r>
      <w:r>
        <w:rPr>
          <w:rFonts w:hint="eastAsia"/>
        </w:rPr>
        <w:t>月</w:t>
      </w:r>
      <w:r>
        <w:rPr>
          <w:rFonts w:hint="eastAsia"/>
        </w:rPr>
        <w:t>6</w:t>
      </w:r>
      <w:r>
        <w:rPr>
          <w:rFonts w:hint="eastAsia"/>
        </w:rPr>
        <w:t>日，《</w:t>
      </w:r>
      <w:r>
        <w:rPr>
          <w:rFonts w:hint="eastAsia"/>
        </w:rPr>
        <w:t>2003</w:t>
      </w:r>
      <w:r>
        <w:rPr>
          <w:rFonts w:hint="eastAsia"/>
        </w:rPr>
        <w:t>年昆士兰危险囚徒</w:t>
      </w:r>
      <w:r>
        <w:rPr>
          <w:rFonts w:hint="eastAsia"/>
        </w:rPr>
        <w:t>(</w:t>
      </w:r>
      <w:r>
        <w:rPr>
          <w:rFonts w:hint="eastAsia"/>
        </w:rPr>
        <w:t>性罪犯</w:t>
      </w:r>
      <w:r>
        <w:rPr>
          <w:rFonts w:hint="eastAsia"/>
        </w:rPr>
        <w:t>)</w:t>
      </w:r>
      <w:r>
        <w:rPr>
          <w:rFonts w:hint="eastAsia"/>
        </w:rPr>
        <w:t>法》生效。</w:t>
      </w:r>
      <w:r>
        <w:rPr>
          <w:rFonts w:hint="eastAsia"/>
        </w:rPr>
        <w:t>2003</w:t>
      </w:r>
      <w:r>
        <w:rPr>
          <w:rFonts w:hint="eastAsia"/>
        </w:rPr>
        <w:t>年</w:t>
      </w:r>
      <w:r>
        <w:rPr>
          <w:rFonts w:hint="eastAsia"/>
        </w:rPr>
        <w:t>6</w:t>
      </w:r>
      <w:r>
        <w:rPr>
          <w:rFonts w:hint="eastAsia"/>
        </w:rPr>
        <w:t>月</w:t>
      </w:r>
      <w:r>
        <w:rPr>
          <w:rFonts w:hint="eastAsia"/>
        </w:rPr>
        <w:t>17</w:t>
      </w:r>
      <w:r>
        <w:rPr>
          <w:rFonts w:hint="eastAsia"/>
        </w:rPr>
        <w:t>日昆士兰总检察长根据该</w:t>
      </w:r>
      <w:r w:rsidR="006332CF">
        <w:rPr>
          <w:rFonts w:hint="eastAsia"/>
        </w:rPr>
        <w:t>法律</w:t>
      </w:r>
      <w:r>
        <w:rPr>
          <w:rFonts w:hint="eastAsia"/>
        </w:rPr>
        <w:t>要求法院下令根据该</w:t>
      </w:r>
      <w:r w:rsidR="006332CF">
        <w:rPr>
          <w:rFonts w:hint="eastAsia"/>
        </w:rPr>
        <w:t>法律</w:t>
      </w:r>
      <w:r>
        <w:rPr>
          <w:rFonts w:hint="eastAsia"/>
        </w:rPr>
        <w:t>第</w:t>
      </w:r>
      <w:r>
        <w:rPr>
          <w:rFonts w:hint="eastAsia"/>
        </w:rPr>
        <w:t>13</w:t>
      </w:r>
      <w:r>
        <w:rPr>
          <w:rFonts w:hint="eastAsia"/>
        </w:rPr>
        <w:t>条</w:t>
      </w:r>
      <w:r w:rsidR="00A07B05">
        <w:rPr>
          <w:rStyle w:val="FootnoteReference"/>
        </w:rPr>
        <w:footnoteReference w:id="3"/>
      </w:r>
      <w:r w:rsidR="00A07B05">
        <w:rPr>
          <w:rFonts w:hint="eastAsia"/>
        </w:rPr>
        <w:t xml:space="preserve"> </w:t>
      </w:r>
      <w:r>
        <w:rPr>
          <w:rFonts w:hint="eastAsia"/>
        </w:rPr>
        <w:t>无限期地拘禁提交人。该</w:t>
      </w:r>
      <w:r w:rsidR="006332CF">
        <w:rPr>
          <w:rFonts w:hint="eastAsia"/>
        </w:rPr>
        <w:t>法律</w:t>
      </w:r>
      <w:r>
        <w:rPr>
          <w:rFonts w:hint="eastAsia"/>
        </w:rPr>
        <w:t>第</w:t>
      </w:r>
      <w:r>
        <w:rPr>
          <w:rFonts w:hint="eastAsia"/>
        </w:rPr>
        <w:t>13</w:t>
      </w:r>
      <w:r>
        <w:rPr>
          <w:rFonts w:hint="eastAsia"/>
        </w:rPr>
        <w:t>条规定，</w:t>
      </w:r>
      <w:r w:rsidR="002E1146">
        <w:rPr>
          <w:rFonts w:hint="eastAsia"/>
        </w:rPr>
        <w:t>如经证实，</w:t>
      </w:r>
      <w:r>
        <w:rPr>
          <w:rFonts w:hint="eastAsia"/>
        </w:rPr>
        <w:t>囚徒是对社会的严重威胁，可以受到无限期的监禁，以实行看守、护理或治疗。证明这一威胁的责任在于总检察长。</w:t>
      </w:r>
    </w:p>
    <w:p w:rsidR="0055297B" w:rsidRDefault="0055297B" w:rsidP="0055297B">
      <w:pPr>
        <w:pStyle w:val="SingleTxtGC"/>
        <w:rPr>
          <w:rFonts w:hint="eastAsia"/>
        </w:rPr>
      </w:pPr>
      <w:r>
        <w:rPr>
          <w:rFonts w:hint="eastAsia"/>
        </w:rPr>
        <w:t>2.3  2003</w:t>
      </w:r>
      <w:r>
        <w:rPr>
          <w:rFonts w:hint="eastAsia"/>
        </w:rPr>
        <w:t>年</w:t>
      </w:r>
      <w:r>
        <w:rPr>
          <w:rFonts w:hint="eastAsia"/>
        </w:rPr>
        <w:t>6</w:t>
      </w:r>
      <w:r>
        <w:rPr>
          <w:rFonts w:hint="eastAsia"/>
        </w:rPr>
        <w:t>月</w:t>
      </w:r>
      <w:r>
        <w:rPr>
          <w:rFonts w:hint="eastAsia"/>
        </w:rPr>
        <w:t>27</w:t>
      </w:r>
      <w:r>
        <w:rPr>
          <w:rFonts w:hint="eastAsia"/>
        </w:rPr>
        <w:t>日，昆士兰最高法院根据上述法律下令暂时将提交人拘禁到</w:t>
      </w:r>
      <w:r>
        <w:rPr>
          <w:rFonts w:hint="eastAsia"/>
        </w:rPr>
        <w:t>2003</w:t>
      </w:r>
      <w:r>
        <w:rPr>
          <w:rFonts w:hint="eastAsia"/>
        </w:rPr>
        <w:t>年</w:t>
      </w:r>
      <w:r>
        <w:rPr>
          <w:rFonts w:hint="eastAsia"/>
        </w:rPr>
        <w:t>8</w:t>
      </w:r>
      <w:r>
        <w:rPr>
          <w:rFonts w:hint="eastAsia"/>
        </w:rPr>
        <w:t>月</w:t>
      </w:r>
      <w:r>
        <w:rPr>
          <w:rFonts w:hint="eastAsia"/>
        </w:rPr>
        <w:t>4</w:t>
      </w:r>
      <w:r>
        <w:rPr>
          <w:rFonts w:hint="eastAsia"/>
        </w:rPr>
        <w:t>日。这一日期后来又被延长到</w:t>
      </w:r>
      <w:r>
        <w:rPr>
          <w:rFonts w:hint="eastAsia"/>
        </w:rPr>
        <w:t>2003</w:t>
      </w:r>
      <w:r>
        <w:rPr>
          <w:rFonts w:hint="eastAsia"/>
        </w:rPr>
        <w:t>年</w:t>
      </w:r>
      <w:r>
        <w:rPr>
          <w:rFonts w:hint="eastAsia"/>
        </w:rPr>
        <w:t>10</w:t>
      </w:r>
      <w:r>
        <w:rPr>
          <w:rFonts w:hint="eastAsia"/>
        </w:rPr>
        <w:t>月</w:t>
      </w:r>
      <w:r>
        <w:rPr>
          <w:rFonts w:hint="eastAsia"/>
        </w:rPr>
        <w:t>3</w:t>
      </w:r>
      <w:r>
        <w:rPr>
          <w:rFonts w:hint="eastAsia"/>
        </w:rPr>
        <w:t>日，随后便延续到“直至有进一步的命令为止”。</w:t>
      </w:r>
      <w:r>
        <w:rPr>
          <w:rFonts w:hint="eastAsia"/>
        </w:rPr>
        <w:t>2003</w:t>
      </w:r>
      <w:r>
        <w:rPr>
          <w:rFonts w:hint="eastAsia"/>
        </w:rPr>
        <w:t>年</w:t>
      </w:r>
      <w:r>
        <w:rPr>
          <w:rFonts w:hint="eastAsia"/>
        </w:rPr>
        <w:t>11</w:t>
      </w:r>
      <w:r>
        <w:rPr>
          <w:rFonts w:hint="eastAsia"/>
        </w:rPr>
        <w:t>月</w:t>
      </w:r>
      <w:r>
        <w:rPr>
          <w:rFonts w:hint="eastAsia"/>
        </w:rPr>
        <w:t>6</w:t>
      </w:r>
      <w:r>
        <w:rPr>
          <w:rFonts w:hint="eastAsia"/>
        </w:rPr>
        <w:t>日和</w:t>
      </w:r>
      <w:r>
        <w:rPr>
          <w:rFonts w:hint="eastAsia"/>
        </w:rPr>
        <w:t>2005</w:t>
      </w:r>
      <w:r>
        <w:rPr>
          <w:rFonts w:hint="eastAsia"/>
        </w:rPr>
        <w:t>年</w:t>
      </w:r>
      <w:r>
        <w:rPr>
          <w:rFonts w:hint="eastAsia"/>
        </w:rPr>
        <w:t>5</w:t>
      </w:r>
      <w:r>
        <w:rPr>
          <w:rFonts w:hint="eastAsia"/>
        </w:rPr>
        <w:t>月</w:t>
      </w:r>
      <w:r>
        <w:rPr>
          <w:rFonts w:hint="eastAsia"/>
        </w:rPr>
        <w:t>11</w:t>
      </w:r>
      <w:r>
        <w:rPr>
          <w:rFonts w:hint="eastAsia"/>
        </w:rPr>
        <w:t>日，昆士兰最高法院重申，提交人应当“继续接受持续监禁令”。</w:t>
      </w:r>
      <w:r>
        <w:rPr>
          <w:rFonts w:hint="eastAsia"/>
        </w:rPr>
        <w:t>2006</w:t>
      </w:r>
      <w:r>
        <w:rPr>
          <w:rFonts w:hint="eastAsia"/>
        </w:rPr>
        <w:t>年</w:t>
      </w:r>
      <w:r>
        <w:rPr>
          <w:rFonts w:hint="eastAsia"/>
        </w:rPr>
        <w:t>11</w:t>
      </w:r>
      <w:r>
        <w:rPr>
          <w:rFonts w:hint="eastAsia"/>
        </w:rPr>
        <w:t>月</w:t>
      </w:r>
      <w:r>
        <w:rPr>
          <w:rFonts w:hint="eastAsia"/>
        </w:rPr>
        <w:t>8</w:t>
      </w:r>
      <w:r>
        <w:rPr>
          <w:rFonts w:hint="eastAsia"/>
        </w:rPr>
        <w:t>日，最高法院在对这一案情原先作出了两项初步决定之后，命令提交人接受一项有条件监督令，同时撤消持续监禁令，随后，在总检察长上诉被驳回之后，提交人于</w:t>
      </w:r>
      <w:r>
        <w:rPr>
          <w:rFonts w:hint="eastAsia"/>
        </w:rPr>
        <w:t>2006</w:t>
      </w:r>
      <w:r>
        <w:rPr>
          <w:rFonts w:hint="eastAsia"/>
        </w:rPr>
        <w:t>年</w:t>
      </w:r>
      <w:r>
        <w:rPr>
          <w:rFonts w:hint="eastAsia"/>
        </w:rPr>
        <w:t>12</w:t>
      </w:r>
      <w:r>
        <w:rPr>
          <w:rFonts w:hint="eastAsia"/>
        </w:rPr>
        <w:t>月</w:t>
      </w:r>
      <w:r>
        <w:rPr>
          <w:rFonts w:hint="eastAsia"/>
        </w:rPr>
        <w:t>4</w:t>
      </w:r>
      <w:r w:rsidR="00344B64">
        <w:rPr>
          <w:rFonts w:hint="eastAsia"/>
        </w:rPr>
        <w:t>日获释</w:t>
      </w:r>
      <w:r>
        <w:rPr>
          <w:rFonts w:hint="eastAsia"/>
        </w:rPr>
        <w:t>。</w:t>
      </w:r>
    </w:p>
    <w:p w:rsidR="0055297B" w:rsidRDefault="007F0319" w:rsidP="0055297B">
      <w:pPr>
        <w:pStyle w:val="SingleTxtGC"/>
        <w:rPr>
          <w:rFonts w:hint="eastAsia"/>
        </w:rPr>
      </w:pPr>
      <w:r>
        <w:br w:type="page"/>
      </w:r>
      <w:r w:rsidR="0055297B">
        <w:rPr>
          <w:rFonts w:hint="eastAsia"/>
        </w:rPr>
        <w:t>2.4  2003</w:t>
      </w:r>
      <w:r w:rsidR="0055297B">
        <w:rPr>
          <w:rFonts w:hint="eastAsia"/>
        </w:rPr>
        <w:t>年</w:t>
      </w:r>
      <w:r w:rsidR="0055297B">
        <w:rPr>
          <w:rFonts w:hint="eastAsia"/>
        </w:rPr>
        <w:t>7</w:t>
      </w:r>
      <w:r w:rsidR="0055297B">
        <w:rPr>
          <w:rFonts w:hint="eastAsia"/>
        </w:rPr>
        <w:t>月</w:t>
      </w:r>
      <w:r w:rsidR="0055297B">
        <w:rPr>
          <w:rFonts w:hint="eastAsia"/>
        </w:rPr>
        <w:t>9</w:t>
      </w:r>
      <w:r w:rsidR="006332CF">
        <w:rPr>
          <w:rFonts w:hint="eastAsia"/>
        </w:rPr>
        <w:t>日，昆士兰最高法院宣称上述</w:t>
      </w:r>
      <w:r w:rsidR="0055297B">
        <w:rPr>
          <w:rFonts w:hint="eastAsia"/>
        </w:rPr>
        <w:t>法</w:t>
      </w:r>
      <w:r w:rsidR="00344B64">
        <w:rPr>
          <w:rFonts w:hint="eastAsia"/>
        </w:rPr>
        <w:t>律</w:t>
      </w:r>
      <w:r w:rsidR="0055297B">
        <w:rPr>
          <w:rFonts w:hint="eastAsia"/>
        </w:rPr>
        <w:t>的条款符合宪章。这一裁决于</w:t>
      </w:r>
      <w:r w:rsidR="0055297B">
        <w:rPr>
          <w:rFonts w:hint="eastAsia"/>
        </w:rPr>
        <w:t>2003</w:t>
      </w:r>
      <w:r w:rsidR="0055297B">
        <w:rPr>
          <w:rFonts w:hint="eastAsia"/>
        </w:rPr>
        <w:t>年</w:t>
      </w:r>
      <w:r w:rsidR="0055297B">
        <w:rPr>
          <w:rFonts w:hint="eastAsia"/>
        </w:rPr>
        <w:t>9</w:t>
      </w:r>
      <w:r w:rsidR="0055297B">
        <w:rPr>
          <w:rFonts w:hint="eastAsia"/>
        </w:rPr>
        <w:t>月</w:t>
      </w:r>
      <w:r w:rsidR="0055297B">
        <w:rPr>
          <w:rFonts w:hint="eastAsia"/>
        </w:rPr>
        <w:t>23</w:t>
      </w:r>
      <w:r w:rsidR="0055297B">
        <w:rPr>
          <w:rFonts w:hint="eastAsia"/>
        </w:rPr>
        <w:t>日得到昆士兰上诉法院的肯定。</w:t>
      </w:r>
      <w:r w:rsidR="0055297B">
        <w:rPr>
          <w:rFonts w:hint="eastAsia"/>
        </w:rPr>
        <w:t>2004</w:t>
      </w:r>
      <w:r w:rsidR="0055297B">
        <w:rPr>
          <w:rFonts w:hint="eastAsia"/>
        </w:rPr>
        <w:t>年</w:t>
      </w:r>
      <w:r w:rsidR="0055297B">
        <w:rPr>
          <w:rFonts w:hint="eastAsia"/>
        </w:rPr>
        <w:t>1</w:t>
      </w:r>
      <w:r w:rsidR="00B0322D">
        <w:rPr>
          <w:rFonts w:hint="eastAsia"/>
        </w:rPr>
        <w:t>0</w:t>
      </w:r>
      <w:r w:rsidR="0055297B">
        <w:rPr>
          <w:rFonts w:hint="eastAsia"/>
        </w:rPr>
        <w:t>月</w:t>
      </w:r>
      <w:r w:rsidR="0055297B">
        <w:rPr>
          <w:rFonts w:hint="eastAsia"/>
        </w:rPr>
        <w:t>1</w:t>
      </w:r>
      <w:r w:rsidR="0055297B">
        <w:rPr>
          <w:rFonts w:hint="eastAsia"/>
        </w:rPr>
        <w:t>日，澳大利亚高等法院驳回了提交人的上诉，上诉质疑准许昆士兰法院根据上述法律实行拘禁的各项条款依照《宪法》的合法性。</w:t>
      </w:r>
    </w:p>
    <w:p w:rsidR="0055297B" w:rsidRDefault="0055297B" w:rsidP="0055297B">
      <w:pPr>
        <w:pStyle w:val="H23GC"/>
        <w:rPr>
          <w:rFonts w:hint="eastAsia"/>
        </w:rPr>
      </w:pPr>
      <w:r>
        <w:rPr>
          <w:rFonts w:hint="eastAsia"/>
        </w:rPr>
        <w:tab/>
      </w:r>
      <w:r>
        <w:rPr>
          <w:rFonts w:hint="eastAsia"/>
        </w:rPr>
        <w:tab/>
      </w:r>
      <w:r>
        <w:rPr>
          <w:rFonts w:hint="eastAsia"/>
        </w:rPr>
        <w:t>申诉</w:t>
      </w:r>
    </w:p>
    <w:p w:rsidR="0055297B" w:rsidRDefault="0055297B" w:rsidP="0055297B">
      <w:pPr>
        <w:pStyle w:val="SingleTxtGC"/>
        <w:rPr>
          <w:rFonts w:hint="eastAsia"/>
        </w:rPr>
      </w:pPr>
      <w:r>
        <w:rPr>
          <w:rFonts w:hint="eastAsia"/>
        </w:rPr>
        <w:t xml:space="preserve">3.1  </w:t>
      </w:r>
      <w:r>
        <w:rPr>
          <w:rFonts w:hint="eastAsia"/>
        </w:rPr>
        <w:t>提交人申诉，他是违反《公约》第十四条第</w:t>
      </w:r>
      <w:r>
        <w:rPr>
          <w:rFonts w:hint="eastAsia"/>
        </w:rPr>
        <w:t>7</w:t>
      </w:r>
      <w:r>
        <w:rPr>
          <w:rFonts w:hint="eastAsia"/>
        </w:rPr>
        <w:t>款行为的受害者，因为根据《</w:t>
      </w:r>
      <w:r>
        <w:rPr>
          <w:rFonts w:hint="eastAsia"/>
        </w:rPr>
        <w:t>2003</w:t>
      </w:r>
      <w:r>
        <w:rPr>
          <w:rFonts w:hint="eastAsia"/>
        </w:rPr>
        <w:t>年危险囚徒</w:t>
      </w:r>
      <w:r>
        <w:rPr>
          <w:rFonts w:hint="eastAsia"/>
        </w:rPr>
        <w:t>(</w:t>
      </w:r>
      <w:r>
        <w:rPr>
          <w:rFonts w:hint="eastAsia"/>
        </w:rPr>
        <w:t>性罪犯</w:t>
      </w:r>
      <w:r>
        <w:rPr>
          <w:rFonts w:hint="eastAsia"/>
        </w:rPr>
        <w:t>)</w:t>
      </w:r>
      <w:r>
        <w:rPr>
          <w:rFonts w:hint="eastAsia"/>
        </w:rPr>
        <w:t>法》对他的监禁使他因已经受到最终判决的同一罪行而再次接受惩处。</w:t>
      </w:r>
      <w:r>
        <w:rPr>
          <w:rStyle w:val="FootnoteReference"/>
        </w:rPr>
        <w:footnoteReference w:id="4"/>
      </w:r>
      <w:r>
        <w:rPr>
          <w:rFonts w:hint="eastAsia"/>
        </w:rPr>
        <w:t xml:space="preserve"> </w:t>
      </w:r>
      <w:r>
        <w:rPr>
          <w:rFonts w:hint="eastAsia"/>
        </w:rPr>
        <w:t>提交人称，上述《法</w:t>
      </w:r>
      <w:r w:rsidR="00344B64">
        <w:rPr>
          <w:rFonts w:hint="eastAsia"/>
        </w:rPr>
        <w:t>律</w:t>
      </w:r>
      <w:r>
        <w:rPr>
          <w:rFonts w:hint="eastAsia"/>
        </w:rPr>
        <w:t>》在没有进一步确定罪责的情况下实行了双重惩处。提交人</w:t>
      </w:r>
      <w:r w:rsidR="00344B64">
        <w:rPr>
          <w:rFonts w:hint="eastAsia"/>
        </w:rPr>
        <w:t>说尽管</w:t>
      </w:r>
      <w:r>
        <w:rPr>
          <w:rFonts w:hint="eastAsia"/>
        </w:rPr>
        <w:t>监禁的目的并非惩处，但是还是受到了相同的监禁程序，就如同他又因一项罪行受到判决。尽管提交人承认，法院在宣布判决时可以为“防范性”理由提出命令，但他的案例是不同的，因为在判决时没有考虑他受持续监禁的各项命令。</w:t>
      </w:r>
    </w:p>
    <w:p w:rsidR="0055297B" w:rsidRDefault="0055297B" w:rsidP="0055297B">
      <w:pPr>
        <w:pStyle w:val="SingleTxtGC"/>
        <w:rPr>
          <w:rFonts w:hint="eastAsia"/>
        </w:rPr>
      </w:pPr>
      <w:r>
        <w:rPr>
          <w:rFonts w:hint="eastAsia"/>
        </w:rPr>
        <w:t xml:space="preserve">3.2  </w:t>
      </w:r>
      <w:r>
        <w:rPr>
          <w:rFonts w:hint="eastAsia"/>
        </w:rPr>
        <w:t>提交人辩称，对他的监禁无法以公共安全的依据来支持，因为他</w:t>
      </w:r>
      <w:r w:rsidR="00672E3B">
        <w:rPr>
          <w:rFonts w:hint="eastAsia"/>
        </w:rPr>
        <w:t>被</w:t>
      </w:r>
      <w:r>
        <w:rPr>
          <w:rFonts w:hint="eastAsia"/>
        </w:rPr>
        <w:t>监禁期间并没有因任何罪行而受到起诉或判决。</w:t>
      </w:r>
      <w:r w:rsidR="00672E3B">
        <w:rPr>
          <w:rFonts w:hint="eastAsia"/>
        </w:rPr>
        <w:t>据此</w:t>
      </w:r>
      <w:r>
        <w:rPr>
          <w:rFonts w:hint="eastAsia"/>
        </w:rPr>
        <w:t>可以剥夺自由的“公共秩序”依据仅能作为进一步的暂时性剥夺自由提供理由，而且剥夺自由必须是绝对必要，同时以明确的证据为依据的。他并说，对他的监禁也没有心理疾病方面的理由依据。</w:t>
      </w:r>
    </w:p>
    <w:p w:rsidR="0055297B" w:rsidRDefault="0055297B" w:rsidP="0055297B">
      <w:pPr>
        <w:pStyle w:val="SingleTxtGC"/>
        <w:rPr>
          <w:rFonts w:hint="eastAsia"/>
        </w:rPr>
      </w:pPr>
      <w:r>
        <w:rPr>
          <w:rFonts w:hint="eastAsia"/>
        </w:rPr>
        <w:t xml:space="preserve">3.3  </w:t>
      </w:r>
      <w:r>
        <w:rPr>
          <w:rFonts w:hint="eastAsia"/>
        </w:rPr>
        <w:t>提交人并提出，根据上述法律第</w:t>
      </w:r>
      <w:r>
        <w:rPr>
          <w:rFonts w:hint="eastAsia"/>
        </w:rPr>
        <w:t>13</w:t>
      </w:r>
      <w:r>
        <w:rPr>
          <w:rFonts w:hint="eastAsia"/>
        </w:rPr>
        <w:t>条对他的监禁是</w:t>
      </w:r>
      <w:r w:rsidR="00672E3B">
        <w:rPr>
          <w:rFonts w:hint="eastAsia"/>
        </w:rPr>
        <w:t>武断</w:t>
      </w:r>
      <w:r>
        <w:rPr>
          <w:rFonts w:hint="eastAsia"/>
        </w:rPr>
        <w:t>的，因此违反了《公约》第九条第</w:t>
      </w:r>
      <w:r>
        <w:rPr>
          <w:rFonts w:hint="eastAsia"/>
        </w:rPr>
        <w:t>1</w:t>
      </w:r>
      <w:r>
        <w:rPr>
          <w:rFonts w:hint="eastAsia"/>
        </w:rPr>
        <w:t>款。他坚称，对他的防范性监禁并非作为它最初徒刑的一个方面而实施，而是在最初的徒刑结束以后，这就使他的来文与委员会以前的判例有所不同。</w:t>
      </w:r>
      <w:r>
        <w:rPr>
          <w:rStyle w:val="FootnoteReference"/>
        </w:rPr>
        <w:footnoteReference w:id="5"/>
      </w:r>
      <w:r>
        <w:rPr>
          <w:rFonts w:hint="eastAsia"/>
        </w:rPr>
        <w:t xml:space="preserve"> </w:t>
      </w:r>
      <w:r>
        <w:rPr>
          <w:rFonts w:hint="eastAsia"/>
        </w:rPr>
        <w:t>提交人回顾人权事务委员会的判例辩称，如果要避免将监禁指称为具有任意性，监禁就必须是合理的，必要的和与罪行相称的。</w:t>
      </w:r>
      <w:r>
        <w:rPr>
          <w:rStyle w:val="FootnoteReference"/>
        </w:rPr>
        <w:footnoteReference w:id="6"/>
      </w:r>
      <w:r>
        <w:rPr>
          <w:rFonts w:hint="eastAsia"/>
        </w:rPr>
        <w:t xml:space="preserve"> </w:t>
      </w:r>
      <w:r>
        <w:rPr>
          <w:rFonts w:hint="eastAsia"/>
        </w:rPr>
        <w:t>上述《法</w:t>
      </w:r>
      <w:r w:rsidR="00672E3B">
        <w:rPr>
          <w:rFonts w:hint="eastAsia"/>
        </w:rPr>
        <w:t>律</w:t>
      </w:r>
      <w:r>
        <w:rPr>
          <w:rFonts w:hint="eastAsia"/>
        </w:rPr>
        <w:t>》的目标是“保障社会得到充分的保护”和“帮助某类囚徒康复”，提交人声称，他受到不确定时间的监禁，他认为</w:t>
      </w:r>
      <w:r w:rsidR="00D567D5">
        <w:rPr>
          <w:rFonts w:hint="eastAsia"/>
        </w:rPr>
        <w:t>这</w:t>
      </w:r>
      <w:r>
        <w:rPr>
          <w:rFonts w:hint="eastAsia"/>
        </w:rPr>
        <w:t>含有惩罚性质，这从情理上无法与帮助他康复的目标</w:t>
      </w:r>
      <w:r w:rsidR="00D567D5">
        <w:rPr>
          <w:rFonts w:hint="eastAsia"/>
        </w:rPr>
        <w:t>相提并论</w:t>
      </w:r>
      <w:r>
        <w:rPr>
          <w:rFonts w:hint="eastAsia"/>
        </w:rPr>
        <w:t>。他并坚称，同样的这项法律目标应当可以通过不如此严厉的措施来达到，例如可以将他监禁在康复性或治疗性设施里，而不必将其关押在监狱里。</w:t>
      </w:r>
    </w:p>
    <w:p w:rsidR="0055297B" w:rsidRDefault="0055297B" w:rsidP="0055297B">
      <w:pPr>
        <w:pStyle w:val="H23GC"/>
        <w:rPr>
          <w:rFonts w:hint="eastAsia"/>
        </w:rPr>
      </w:pPr>
      <w:r>
        <w:rPr>
          <w:rFonts w:hint="eastAsia"/>
        </w:rPr>
        <w:tab/>
      </w:r>
      <w:r>
        <w:rPr>
          <w:rFonts w:hint="eastAsia"/>
        </w:rPr>
        <w:tab/>
      </w:r>
      <w:r>
        <w:rPr>
          <w:rFonts w:hint="eastAsia"/>
        </w:rPr>
        <w:t>缔约国对可否受理问题和案情的意见</w:t>
      </w:r>
    </w:p>
    <w:p w:rsidR="0055297B" w:rsidRDefault="0055297B" w:rsidP="0055297B">
      <w:pPr>
        <w:pStyle w:val="SingleTxtGC"/>
        <w:rPr>
          <w:rFonts w:hint="eastAsia"/>
        </w:rPr>
      </w:pPr>
      <w:r>
        <w:rPr>
          <w:rFonts w:hint="eastAsia"/>
        </w:rPr>
        <w:t xml:space="preserve">4.1  </w:t>
      </w:r>
      <w:r>
        <w:rPr>
          <w:rFonts w:hint="eastAsia"/>
        </w:rPr>
        <w:t>缔约国于</w:t>
      </w:r>
      <w:r>
        <w:rPr>
          <w:rFonts w:hint="eastAsia"/>
        </w:rPr>
        <w:t>2008</w:t>
      </w:r>
      <w:r>
        <w:rPr>
          <w:rFonts w:hint="eastAsia"/>
        </w:rPr>
        <w:t>年</w:t>
      </w:r>
      <w:r>
        <w:rPr>
          <w:rFonts w:hint="eastAsia"/>
        </w:rPr>
        <w:t>9</w:t>
      </w:r>
      <w:r>
        <w:rPr>
          <w:rFonts w:hint="eastAsia"/>
        </w:rPr>
        <w:t>月</w:t>
      </w:r>
      <w:r>
        <w:rPr>
          <w:rFonts w:hint="eastAsia"/>
        </w:rPr>
        <w:t>8</w:t>
      </w:r>
      <w:r>
        <w:rPr>
          <w:rFonts w:hint="eastAsia"/>
        </w:rPr>
        <w:t>日对案情的是非曲直提出了意见。缔约国对提交人所陈述的事实作了补充。在提交人于</w:t>
      </w:r>
      <w:r>
        <w:rPr>
          <w:rFonts w:hint="eastAsia"/>
        </w:rPr>
        <w:t>2006</w:t>
      </w:r>
      <w:r>
        <w:rPr>
          <w:rFonts w:hint="eastAsia"/>
        </w:rPr>
        <w:t>年</w:t>
      </w:r>
      <w:r>
        <w:rPr>
          <w:rFonts w:hint="eastAsia"/>
        </w:rPr>
        <w:t>12</w:t>
      </w:r>
      <w:r>
        <w:rPr>
          <w:rFonts w:hint="eastAsia"/>
        </w:rPr>
        <w:t>月</w:t>
      </w:r>
      <w:r>
        <w:rPr>
          <w:rFonts w:hint="eastAsia"/>
        </w:rPr>
        <w:t>4</w:t>
      </w:r>
      <w:r>
        <w:rPr>
          <w:rFonts w:hint="eastAsia"/>
        </w:rPr>
        <w:t>日根据监督命令获释之后，在</w:t>
      </w:r>
      <w:r>
        <w:rPr>
          <w:rFonts w:hint="eastAsia"/>
        </w:rPr>
        <w:t>2007</w:t>
      </w:r>
      <w:r>
        <w:rPr>
          <w:rFonts w:hint="eastAsia"/>
        </w:rPr>
        <w:t>年</w:t>
      </w:r>
      <w:r>
        <w:rPr>
          <w:rFonts w:hint="eastAsia"/>
        </w:rPr>
        <w:t>6</w:t>
      </w:r>
      <w:r>
        <w:rPr>
          <w:rFonts w:hint="eastAsia"/>
        </w:rPr>
        <w:t>月</w:t>
      </w:r>
      <w:r>
        <w:rPr>
          <w:rFonts w:hint="eastAsia"/>
        </w:rPr>
        <w:t>1</w:t>
      </w:r>
      <w:r>
        <w:rPr>
          <w:rFonts w:hint="eastAsia"/>
        </w:rPr>
        <w:t>日</w:t>
      </w:r>
      <w:r w:rsidR="00D567D5">
        <w:rPr>
          <w:rFonts w:hint="eastAsia"/>
        </w:rPr>
        <w:t>斥责函</w:t>
      </w:r>
      <w:r>
        <w:rPr>
          <w:rFonts w:hint="eastAsia"/>
        </w:rPr>
        <w:t>发出之前，他没有违反规定，但此信是因为他对法律学生谈了他在监狱的经历并谈到了他重归社会的情况；释放和监督令要求提交人在</w:t>
      </w:r>
      <w:r>
        <w:rPr>
          <w:rFonts w:hint="eastAsia"/>
        </w:rPr>
        <w:t>2016</w:t>
      </w:r>
      <w:r>
        <w:rPr>
          <w:rFonts w:hint="eastAsia"/>
        </w:rPr>
        <w:t>年</w:t>
      </w:r>
      <w:r>
        <w:rPr>
          <w:rFonts w:hint="eastAsia"/>
        </w:rPr>
        <w:t>11</w:t>
      </w:r>
      <w:r>
        <w:rPr>
          <w:rFonts w:hint="eastAsia"/>
        </w:rPr>
        <w:t>月</w:t>
      </w:r>
      <w:r>
        <w:rPr>
          <w:rFonts w:hint="eastAsia"/>
        </w:rPr>
        <w:t>8</w:t>
      </w:r>
      <w:r>
        <w:rPr>
          <w:rFonts w:hint="eastAsia"/>
        </w:rPr>
        <w:t>日以前接受监督条件。</w:t>
      </w:r>
      <w:r>
        <w:rPr>
          <w:rFonts w:hint="eastAsia"/>
        </w:rPr>
        <w:t>2007</w:t>
      </w:r>
      <w:r>
        <w:rPr>
          <w:rFonts w:hint="eastAsia"/>
        </w:rPr>
        <w:t>年</w:t>
      </w:r>
      <w:r>
        <w:rPr>
          <w:rFonts w:hint="eastAsia"/>
        </w:rPr>
        <w:t>7</w:t>
      </w:r>
      <w:r>
        <w:rPr>
          <w:rFonts w:hint="eastAsia"/>
        </w:rPr>
        <w:t>月</w:t>
      </w:r>
      <w:r>
        <w:rPr>
          <w:rFonts w:hint="eastAsia"/>
        </w:rPr>
        <w:t>24</w:t>
      </w:r>
      <w:r>
        <w:rPr>
          <w:rFonts w:hint="eastAsia"/>
        </w:rPr>
        <w:t>日至</w:t>
      </w:r>
      <w:r>
        <w:rPr>
          <w:rFonts w:hint="eastAsia"/>
        </w:rPr>
        <w:t>2007</w:t>
      </w:r>
      <w:r>
        <w:rPr>
          <w:rFonts w:hint="eastAsia"/>
        </w:rPr>
        <w:t>年</w:t>
      </w:r>
      <w:r>
        <w:rPr>
          <w:rFonts w:hint="eastAsia"/>
        </w:rPr>
        <w:t>10</w:t>
      </w:r>
      <w:r>
        <w:rPr>
          <w:rFonts w:hint="eastAsia"/>
        </w:rPr>
        <w:t>月</w:t>
      </w:r>
      <w:r>
        <w:rPr>
          <w:rFonts w:hint="eastAsia"/>
        </w:rPr>
        <w:t>30</w:t>
      </w:r>
      <w:r>
        <w:rPr>
          <w:rFonts w:hint="eastAsia"/>
        </w:rPr>
        <w:t>日，提交人再次因违反监督令</w:t>
      </w:r>
      <w:r w:rsidR="00EB631D">
        <w:rPr>
          <w:rFonts w:hint="eastAsia"/>
        </w:rPr>
        <w:t>而</w:t>
      </w:r>
      <w:r>
        <w:rPr>
          <w:rFonts w:hint="eastAsia"/>
        </w:rPr>
        <w:t>受监禁。</w:t>
      </w:r>
      <w:r>
        <w:rPr>
          <w:rFonts w:hint="eastAsia"/>
        </w:rPr>
        <w:t>2008</w:t>
      </w:r>
      <w:r>
        <w:rPr>
          <w:rFonts w:hint="eastAsia"/>
        </w:rPr>
        <w:t>年</w:t>
      </w:r>
      <w:r>
        <w:rPr>
          <w:rFonts w:hint="eastAsia"/>
        </w:rPr>
        <w:t>4</w:t>
      </w:r>
      <w:r>
        <w:rPr>
          <w:rFonts w:hint="eastAsia"/>
        </w:rPr>
        <w:t>月</w:t>
      </w:r>
      <w:r>
        <w:rPr>
          <w:rFonts w:hint="eastAsia"/>
        </w:rPr>
        <w:t>3</w:t>
      </w:r>
      <w:r>
        <w:rPr>
          <w:rFonts w:hint="eastAsia"/>
        </w:rPr>
        <w:t>日以来，提交人因一项涉及到对一名老年女性的性侵犯指控而受拘禁。</w:t>
      </w:r>
    </w:p>
    <w:p w:rsidR="0055297B" w:rsidRDefault="0055297B" w:rsidP="0055297B">
      <w:pPr>
        <w:pStyle w:val="SingleTxtGC"/>
        <w:rPr>
          <w:rFonts w:hint="eastAsia"/>
        </w:rPr>
      </w:pPr>
      <w:r>
        <w:rPr>
          <w:rFonts w:hint="eastAsia"/>
        </w:rPr>
        <w:t xml:space="preserve">4.2  </w:t>
      </w:r>
      <w:r>
        <w:rPr>
          <w:rFonts w:hint="eastAsia"/>
        </w:rPr>
        <w:t>关于提交人</w:t>
      </w:r>
      <w:r w:rsidR="00EB631D">
        <w:rPr>
          <w:rFonts w:hint="eastAsia"/>
        </w:rPr>
        <w:t>指称</w:t>
      </w:r>
      <w:r>
        <w:rPr>
          <w:rFonts w:hint="eastAsia"/>
        </w:rPr>
        <w:t>根据《性罪犯法》而对他实行拘禁是任意的，缔约国提出，拘禁他在所有情况下都是合法、合理与必要的。提交人作为性罪行的惯犯需要密集的咨询和康复服务方案，而这在一般的心理设施中无法提供。此外，提交人在最初的服刑期间还拒绝参加任何康复咨询方案。对他实行的防范性拘禁受到定期独立的审查，</w:t>
      </w:r>
      <w:r w:rsidR="00E93871">
        <w:rPr>
          <w:rFonts w:hint="eastAsia"/>
        </w:rPr>
        <w:t>达到</w:t>
      </w:r>
      <w:r>
        <w:rPr>
          <w:rFonts w:hint="eastAsia"/>
        </w:rPr>
        <w:t>了所述的提供康复并保护社会的目的。缔约国解释说，拘禁提交人的依据是《性罪犯法》规定的程序，而这是缔约国高等法院认为符合宪法的法律。据《性罪犯法》，只有存在囚徒释放后可能从事性犯罪的风险时，才会作出持续拘禁的法令。由至少两名独立专家进行的医疗和心理治疗对该囚犯今后从事严重性犯</w:t>
      </w:r>
      <w:r w:rsidR="00890318">
        <w:rPr>
          <w:rFonts w:hint="eastAsia"/>
        </w:rPr>
        <w:t>罪</w:t>
      </w:r>
      <w:r>
        <w:rPr>
          <w:rFonts w:hint="eastAsia"/>
        </w:rPr>
        <w:t>的倾向，以及囚犯在最初拘禁期间参加康复方案的情况作</w:t>
      </w:r>
      <w:r w:rsidR="006E0F65">
        <w:rPr>
          <w:rFonts w:hint="eastAsia"/>
        </w:rPr>
        <w:t>出</w:t>
      </w:r>
      <w:r>
        <w:rPr>
          <w:rFonts w:hint="eastAsia"/>
        </w:rPr>
        <w:t>评价。对提交人的持续性拘禁令是在昆士兰最高法院展开</w:t>
      </w:r>
      <w:r w:rsidR="006E0F65">
        <w:rPr>
          <w:rFonts w:hint="eastAsia"/>
        </w:rPr>
        <w:t>全面</w:t>
      </w:r>
      <w:r>
        <w:rPr>
          <w:rFonts w:hint="eastAsia"/>
        </w:rPr>
        <w:t>审讯之后作出的，审判认为受监督的释放对提交人的案例不合适。缔约国回顾人权事务委员会关于防范性拘禁的判例，</w:t>
      </w:r>
      <w:r>
        <w:rPr>
          <w:rStyle w:val="FootnoteReference"/>
        </w:rPr>
        <w:footnoteReference w:id="7"/>
      </w:r>
      <w:r>
        <w:rPr>
          <w:rFonts w:hint="eastAsia"/>
        </w:rPr>
        <w:t xml:space="preserve"> </w:t>
      </w:r>
      <w:r>
        <w:rPr>
          <w:rFonts w:hint="eastAsia"/>
        </w:rPr>
        <w:t>据此强调指出，对提交人的防范性拘禁是受到独立的司法机关、特别是昆士兰最高法院的年度审查的。因此</w:t>
      </w:r>
      <w:r w:rsidR="000E6E06">
        <w:rPr>
          <w:rFonts w:hint="eastAsia"/>
        </w:rPr>
        <w:t>鉴于他自身的需要</w:t>
      </w:r>
      <w:r>
        <w:rPr>
          <w:rFonts w:hint="eastAsia"/>
        </w:rPr>
        <w:t>，将提交人送回可以提供单独康复方案的监禁设施与《性犯罪法》的目标</w:t>
      </w:r>
      <w:r w:rsidR="000E6E06">
        <w:rPr>
          <w:rFonts w:hint="eastAsia"/>
        </w:rPr>
        <w:t>是</w:t>
      </w:r>
      <w:r>
        <w:rPr>
          <w:rFonts w:hint="eastAsia"/>
        </w:rPr>
        <w:t>合理相称的。</w:t>
      </w:r>
    </w:p>
    <w:p w:rsidR="0055297B" w:rsidRDefault="0055297B" w:rsidP="0055297B">
      <w:pPr>
        <w:pStyle w:val="SingleTxtGC"/>
        <w:rPr>
          <w:rFonts w:hint="eastAsia"/>
        </w:rPr>
      </w:pPr>
      <w:r>
        <w:rPr>
          <w:rFonts w:hint="eastAsia"/>
        </w:rPr>
        <w:t xml:space="preserve">4.3  </w:t>
      </w:r>
      <w:r>
        <w:rPr>
          <w:rFonts w:hint="eastAsia"/>
        </w:rPr>
        <w:t>关于提交人声称他是违反《公约》第十四条第</w:t>
      </w:r>
      <w:r>
        <w:rPr>
          <w:rFonts w:hint="eastAsia"/>
        </w:rPr>
        <w:t>7</w:t>
      </w:r>
      <w:r>
        <w:rPr>
          <w:rFonts w:hint="eastAsia"/>
        </w:rPr>
        <w:t>款行为的受害者这一申诉，缔约国指出，该国高等法院判定在提交人的案例中不存在违反一罪不二审的原则情况。缔约国认为，根据《性罪犯法》对提交人所判</w:t>
      </w:r>
      <w:r w:rsidR="000E6E06">
        <w:rPr>
          <w:rFonts w:hint="eastAsia"/>
        </w:rPr>
        <w:t>的</w:t>
      </w:r>
      <w:r>
        <w:rPr>
          <w:rFonts w:hint="eastAsia"/>
        </w:rPr>
        <w:t>徒刑并不包含他第一次罪行的因素，同时并强调指出了对他拘禁的防范性质，尤其是为社会</w:t>
      </w:r>
      <w:r w:rsidR="009F3565">
        <w:rPr>
          <w:rFonts w:hint="eastAsia"/>
        </w:rPr>
        <w:t>提供保护</w:t>
      </w:r>
      <w:r>
        <w:rPr>
          <w:rFonts w:hint="eastAsia"/>
        </w:rPr>
        <w:t>。缔约国解释说，根据《性罪犯法》作出的防范性拘禁决定</w:t>
      </w:r>
      <w:r w:rsidR="009F3565">
        <w:rPr>
          <w:rFonts w:hint="eastAsia"/>
        </w:rPr>
        <w:t>属于</w:t>
      </w:r>
      <w:r>
        <w:rPr>
          <w:rFonts w:hint="eastAsia"/>
        </w:rPr>
        <w:t>民事程序，并不涉及刑事罪行的问题。</w:t>
      </w:r>
      <w:r>
        <w:rPr>
          <w:rStyle w:val="FootnoteReference"/>
        </w:rPr>
        <w:footnoteReference w:id="8"/>
      </w:r>
      <w:r>
        <w:rPr>
          <w:rFonts w:hint="eastAsia"/>
        </w:rPr>
        <w:t xml:space="preserve"> </w:t>
      </w:r>
      <w:r>
        <w:rPr>
          <w:rFonts w:hint="eastAsia"/>
        </w:rPr>
        <w:t>提交人在防范性拘禁期间得到了很多</w:t>
      </w:r>
      <w:r w:rsidR="009F3565">
        <w:rPr>
          <w:rFonts w:hint="eastAsia"/>
        </w:rPr>
        <w:t>针</w:t>
      </w:r>
      <w:r>
        <w:rPr>
          <w:rFonts w:hint="eastAsia"/>
        </w:rPr>
        <w:t>对他个人的单独康复援助，这在监狱以外的其他设施里是无法提供的。提交人的犯罪历史并非防范性拘禁令的依据，法院也没有在作出裁决时考虑到以前犯罪的因素。因此缔约国提出，根据《性罪犯法》作出的民事程序并不涉及到提交人最初的罪行。缔约国指出，对提交人的防范性拘禁并不含有惩罚性质。拘禁提交人的保护性质除了提供针对个人的康复援助之外，还考虑到保护公共安全的需要。</w:t>
      </w:r>
    </w:p>
    <w:p w:rsidR="0055297B" w:rsidRDefault="0055297B" w:rsidP="0055297B">
      <w:pPr>
        <w:pStyle w:val="H23GC"/>
        <w:rPr>
          <w:rFonts w:hint="eastAsia"/>
        </w:rPr>
      </w:pPr>
      <w:r>
        <w:rPr>
          <w:rFonts w:hint="eastAsia"/>
        </w:rPr>
        <w:tab/>
      </w:r>
      <w:r>
        <w:rPr>
          <w:rFonts w:hint="eastAsia"/>
        </w:rPr>
        <w:tab/>
      </w:r>
      <w:r>
        <w:rPr>
          <w:rFonts w:hint="eastAsia"/>
        </w:rPr>
        <w:t>提交人就缔约国意见所作的评论</w:t>
      </w:r>
    </w:p>
    <w:p w:rsidR="0055297B" w:rsidRDefault="0055297B" w:rsidP="0055297B">
      <w:pPr>
        <w:pStyle w:val="SingleTxtGC"/>
        <w:rPr>
          <w:rFonts w:hint="eastAsia"/>
        </w:rPr>
      </w:pPr>
      <w:r>
        <w:rPr>
          <w:rFonts w:hint="eastAsia"/>
        </w:rPr>
        <w:t>5.1  2008</w:t>
      </w:r>
      <w:r>
        <w:rPr>
          <w:rFonts w:hint="eastAsia"/>
        </w:rPr>
        <w:t>年</w:t>
      </w:r>
      <w:r>
        <w:rPr>
          <w:rFonts w:hint="eastAsia"/>
        </w:rPr>
        <w:t>11</w:t>
      </w:r>
      <w:r>
        <w:rPr>
          <w:rFonts w:hint="eastAsia"/>
        </w:rPr>
        <w:t>月</w:t>
      </w:r>
      <w:r>
        <w:rPr>
          <w:rFonts w:hint="eastAsia"/>
        </w:rPr>
        <w:t>18</w:t>
      </w:r>
      <w:r>
        <w:rPr>
          <w:rFonts w:hint="eastAsia"/>
        </w:rPr>
        <w:t>日，提交人指出，他于</w:t>
      </w:r>
      <w:r>
        <w:rPr>
          <w:rFonts w:hint="eastAsia"/>
        </w:rPr>
        <w:t>2007</w:t>
      </w:r>
      <w:r>
        <w:rPr>
          <w:rFonts w:hint="eastAsia"/>
        </w:rPr>
        <w:t>年</w:t>
      </w:r>
      <w:r>
        <w:rPr>
          <w:rFonts w:hint="eastAsia"/>
        </w:rPr>
        <w:t>7</w:t>
      </w:r>
      <w:r>
        <w:rPr>
          <w:rFonts w:hint="eastAsia"/>
        </w:rPr>
        <w:t>月</w:t>
      </w:r>
      <w:r>
        <w:rPr>
          <w:rFonts w:hint="eastAsia"/>
        </w:rPr>
        <w:t>12</w:t>
      </w:r>
      <w:r>
        <w:rPr>
          <w:rFonts w:hint="eastAsia"/>
        </w:rPr>
        <w:t>日和</w:t>
      </w:r>
      <w:r>
        <w:rPr>
          <w:rFonts w:hint="eastAsia"/>
        </w:rPr>
        <w:t>24</w:t>
      </w:r>
      <w:r>
        <w:rPr>
          <w:rFonts w:hint="eastAsia"/>
        </w:rPr>
        <w:t>日因违反受监督令而重新受到拘禁。他强调指出，他自</w:t>
      </w:r>
      <w:r>
        <w:rPr>
          <w:rFonts w:hint="eastAsia"/>
        </w:rPr>
        <w:t>2003</w:t>
      </w:r>
      <w:r>
        <w:rPr>
          <w:rFonts w:hint="eastAsia"/>
        </w:rPr>
        <w:t>年</w:t>
      </w:r>
      <w:r>
        <w:rPr>
          <w:rFonts w:hint="eastAsia"/>
        </w:rPr>
        <w:t>6</w:t>
      </w:r>
      <w:r>
        <w:rPr>
          <w:rFonts w:hint="eastAsia"/>
        </w:rPr>
        <w:t>月</w:t>
      </w:r>
      <w:r>
        <w:rPr>
          <w:rFonts w:hint="eastAsia"/>
        </w:rPr>
        <w:t>29</w:t>
      </w:r>
      <w:r>
        <w:rPr>
          <w:rFonts w:hint="eastAsia"/>
        </w:rPr>
        <w:t>日，也就是他因</w:t>
      </w:r>
      <w:r>
        <w:rPr>
          <w:rFonts w:hint="eastAsia"/>
        </w:rPr>
        <w:t>1988</w:t>
      </w:r>
      <w:r>
        <w:rPr>
          <w:rFonts w:hint="eastAsia"/>
        </w:rPr>
        <w:t>年所犯罪行而完成最初的徒刑以来，没有被宣判过</w:t>
      </w:r>
      <w:r w:rsidR="009F3565">
        <w:rPr>
          <w:rFonts w:hint="eastAsia"/>
        </w:rPr>
        <w:t>犯</w:t>
      </w:r>
      <w:r>
        <w:rPr>
          <w:rFonts w:hint="eastAsia"/>
        </w:rPr>
        <w:t>有任何罪行。他声明，根据《性罪犯法》对他的拘禁构成了双重惩处，因为法院在确定是否应当命令继续拘禁时需要考虑到以前的罪行。提交人并强调指出，他受持续拘禁是在监狱设施里进行的，而且是接受同样的监禁制度，如同他被宣判犯有刑事罪行一样，据此就构成了惩处性的效果。</w:t>
      </w:r>
    </w:p>
    <w:p w:rsidR="0055297B" w:rsidRDefault="0055297B" w:rsidP="0055297B">
      <w:pPr>
        <w:pStyle w:val="SingleTxtGC"/>
        <w:rPr>
          <w:rFonts w:hint="eastAsia"/>
        </w:rPr>
      </w:pPr>
      <w:r>
        <w:rPr>
          <w:rFonts w:hint="eastAsia"/>
        </w:rPr>
        <w:t xml:space="preserve">5.2  </w:t>
      </w:r>
      <w:r>
        <w:rPr>
          <w:rFonts w:hint="eastAsia"/>
        </w:rPr>
        <w:t>提交人坚称，他来文的根本内容就是，防范性拘禁并非作为最初刑事审判程序的一部分而执行的。他援引了</w:t>
      </w:r>
      <w:r w:rsidR="0098107F">
        <w:rPr>
          <w:rFonts w:hint="eastAsia"/>
        </w:rPr>
        <w:t>高等法院审理他的案件时</w:t>
      </w:r>
      <w:r>
        <w:rPr>
          <w:rFonts w:hint="eastAsia"/>
        </w:rPr>
        <w:t>一名持不同意见法官的见解，并指出根据《性罪犯法》实行的重新监禁要求“在没有任何</w:t>
      </w:r>
      <w:r w:rsidR="0098107F">
        <w:rPr>
          <w:rFonts w:hint="eastAsia"/>
        </w:rPr>
        <w:t>中途发生</w:t>
      </w:r>
      <w:r>
        <w:rPr>
          <w:rFonts w:hint="eastAsia"/>
        </w:rPr>
        <w:t>的罪行，审判或判决情况下，实行新的惩处”。提交人强调指出，根据《性罪犯法》实行的监禁并非防范性监禁，而等同于根据持续的监禁制度实行的拘禁。</w:t>
      </w:r>
    </w:p>
    <w:p w:rsidR="0055297B" w:rsidRDefault="0055297B" w:rsidP="0055297B">
      <w:pPr>
        <w:pStyle w:val="SingleTxtGC"/>
        <w:rPr>
          <w:rFonts w:hint="eastAsia"/>
        </w:rPr>
      </w:pPr>
      <w:r>
        <w:rPr>
          <w:rFonts w:hint="eastAsia"/>
        </w:rPr>
        <w:t xml:space="preserve">5.3  </w:t>
      </w:r>
      <w:r>
        <w:rPr>
          <w:rFonts w:hint="eastAsia"/>
        </w:rPr>
        <w:t>提交人辩称，从情理上看，对他的拘禁不涉及根据《性罪犯法》规定的任何</w:t>
      </w:r>
      <w:r w:rsidR="0098107F">
        <w:rPr>
          <w:rFonts w:hint="eastAsia"/>
        </w:rPr>
        <w:t>合理</w:t>
      </w:r>
      <w:r>
        <w:rPr>
          <w:rFonts w:hint="eastAsia"/>
        </w:rPr>
        <w:t>的目标，因为根据心理治疗师的说法，只有在受检测的人有一定自由情况下，才能对康复情况进行测试。他强调指出，监禁并非实现保护社会和满足过去罪犯康复需要这项目标的必要条件。他强调指出，《性罪犯法》是根据一个人可能的行为，而不是过去的实际行为而规定监禁的。</w:t>
      </w:r>
    </w:p>
    <w:p w:rsidR="0055297B" w:rsidRDefault="0055297B" w:rsidP="0055297B">
      <w:pPr>
        <w:pStyle w:val="H23GC"/>
        <w:rPr>
          <w:rFonts w:hint="eastAsia"/>
        </w:rPr>
      </w:pPr>
      <w:r>
        <w:rPr>
          <w:rFonts w:hint="eastAsia"/>
        </w:rPr>
        <w:tab/>
      </w:r>
      <w:r>
        <w:rPr>
          <w:rFonts w:hint="eastAsia"/>
        </w:rPr>
        <w:tab/>
      </w:r>
      <w:r>
        <w:rPr>
          <w:rFonts w:hint="eastAsia"/>
        </w:rPr>
        <w:t>委员会需处理的问题和议事情况</w:t>
      </w:r>
    </w:p>
    <w:p w:rsidR="0055297B" w:rsidRDefault="0055297B" w:rsidP="00365993">
      <w:pPr>
        <w:pStyle w:val="H4GC"/>
        <w:spacing w:before="220"/>
        <w:rPr>
          <w:rFonts w:hint="eastAsia"/>
        </w:rPr>
      </w:pPr>
      <w:r>
        <w:rPr>
          <w:rFonts w:hint="eastAsia"/>
        </w:rPr>
        <w:tab/>
      </w:r>
      <w:r>
        <w:rPr>
          <w:rFonts w:hint="eastAsia"/>
        </w:rPr>
        <w:tab/>
      </w:r>
      <w:r>
        <w:rPr>
          <w:rFonts w:hint="eastAsia"/>
        </w:rPr>
        <w:t>审议可否受理问题</w:t>
      </w:r>
    </w:p>
    <w:p w:rsidR="0055297B" w:rsidRDefault="0055297B" w:rsidP="0055297B">
      <w:pPr>
        <w:pStyle w:val="SingleTxtGC"/>
        <w:rPr>
          <w:rFonts w:hint="eastAsia"/>
        </w:rPr>
      </w:pPr>
      <w:r>
        <w:rPr>
          <w:rFonts w:hint="eastAsia"/>
        </w:rPr>
        <w:t xml:space="preserve">6.1  </w:t>
      </w:r>
      <w:r>
        <w:rPr>
          <w:rFonts w:hint="eastAsia"/>
        </w:rPr>
        <w:t>在审议来文所载的任何申诉之前，人权事务委员会必须根据其议事规则第</w:t>
      </w:r>
      <w:r>
        <w:rPr>
          <w:rFonts w:hint="eastAsia"/>
        </w:rPr>
        <w:t>93</w:t>
      </w:r>
      <w:r>
        <w:rPr>
          <w:rFonts w:hint="eastAsia"/>
        </w:rPr>
        <w:t>条，决定来文是否符合《公约任择议定书》规定的受理条件。</w:t>
      </w:r>
    </w:p>
    <w:p w:rsidR="0055297B" w:rsidRDefault="0055297B" w:rsidP="0055297B">
      <w:pPr>
        <w:pStyle w:val="SingleTxtGC"/>
        <w:rPr>
          <w:rFonts w:hint="eastAsia"/>
        </w:rPr>
      </w:pPr>
      <w:r>
        <w:rPr>
          <w:rFonts w:hint="eastAsia"/>
        </w:rPr>
        <w:t xml:space="preserve">6.2  </w:t>
      </w:r>
      <w:r>
        <w:rPr>
          <w:rFonts w:hint="eastAsia"/>
        </w:rPr>
        <w:t>委员会根据《任择议定书》第五条第</w:t>
      </w:r>
      <w:r>
        <w:rPr>
          <w:rFonts w:hint="eastAsia"/>
        </w:rPr>
        <w:t>2</w:t>
      </w:r>
      <w:r>
        <w:rPr>
          <w:rFonts w:hint="eastAsia"/>
        </w:rPr>
        <w:t>款</w:t>
      </w:r>
      <w:r>
        <w:rPr>
          <w:rFonts w:hint="eastAsia"/>
        </w:rPr>
        <w:t>(</w:t>
      </w:r>
      <w:r>
        <w:rPr>
          <w:rFonts w:hint="eastAsia"/>
        </w:rPr>
        <w:t>子</w:t>
      </w:r>
      <w:r>
        <w:rPr>
          <w:rFonts w:hint="eastAsia"/>
        </w:rPr>
        <w:t>)</w:t>
      </w:r>
      <w:r>
        <w:rPr>
          <w:rFonts w:hint="eastAsia"/>
        </w:rPr>
        <w:t>项的要求，确认同一事项没有在任何其他国际调查或解决程序的审查之中。</w:t>
      </w:r>
    </w:p>
    <w:p w:rsidR="0055297B" w:rsidRDefault="0055297B" w:rsidP="0055297B">
      <w:pPr>
        <w:pStyle w:val="SingleTxtGC"/>
        <w:rPr>
          <w:rFonts w:hint="eastAsia"/>
        </w:rPr>
      </w:pPr>
      <w:r>
        <w:rPr>
          <w:rFonts w:hint="eastAsia"/>
        </w:rPr>
        <w:t xml:space="preserve">6.3  </w:t>
      </w:r>
      <w:r>
        <w:rPr>
          <w:rFonts w:hint="eastAsia"/>
        </w:rPr>
        <w:t>关于用尽国内补救办法的要求，人权事务委员会注意到，根据提交人提交的资料，包括澳大利亚高等法院在内的所有可诉诸的国内补救办法都已用尽。在缔约国没有任何反对意见的情况下，委员会认为根据《任择议定书》第五条第</w:t>
      </w:r>
      <w:r>
        <w:rPr>
          <w:rFonts w:hint="eastAsia"/>
        </w:rPr>
        <w:t>2</w:t>
      </w:r>
      <w:r>
        <w:rPr>
          <w:rFonts w:hint="eastAsia"/>
        </w:rPr>
        <w:t>款</w:t>
      </w:r>
      <w:r>
        <w:rPr>
          <w:rFonts w:hint="eastAsia"/>
        </w:rPr>
        <w:t>(</w:t>
      </w:r>
      <w:r>
        <w:rPr>
          <w:rFonts w:hint="eastAsia"/>
        </w:rPr>
        <w:t>丑</w:t>
      </w:r>
      <w:r>
        <w:rPr>
          <w:rFonts w:hint="eastAsia"/>
        </w:rPr>
        <w:t>)</w:t>
      </w:r>
      <w:r>
        <w:rPr>
          <w:rFonts w:hint="eastAsia"/>
        </w:rPr>
        <w:t>项的要求已经满足。</w:t>
      </w:r>
    </w:p>
    <w:p w:rsidR="0055297B" w:rsidRDefault="0055297B" w:rsidP="00365993">
      <w:pPr>
        <w:pStyle w:val="SingleTxtGC"/>
        <w:widowControl w:val="0"/>
        <w:rPr>
          <w:rFonts w:hint="eastAsia"/>
        </w:rPr>
      </w:pPr>
      <w:r>
        <w:rPr>
          <w:rFonts w:hint="eastAsia"/>
        </w:rPr>
        <w:t xml:space="preserve">6.4  </w:t>
      </w:r>
      <w:r>
        <w:rPr>
          <w:rFonts w:hint="eastAsia"/>
        </w:rPr>
        <w:t>委</w:t>
      </w:r>
      <w:r w:rsidRPr="00365993">
        <w:rPr>
          <w:rFonts w:hint="eastAsia"/>
          <w:spacing w:val="-1"/>
        </w:rPr>
        <w:t>员会认为，就可受理性问题而言，提交人已充分证实了根据《公约》第九条第</w:t>
      </w:r>
      <w:r w:rsidRPr="00365993">
        <w:rPr>
          <w:rFonts w:hint="eastAsia"/>
          <w:spacing w:val="-1"/>
        </w:rPr>
        <w:t>1</w:t>
      </w:r>
      <w:r w:rsidRPr="00365993">
        <w:rPr>
          <w:rFonts w:hint="eastAsia"/>
          <w:spacing w:val="-1"/>
        </w:rPr>
        <w:t>款和第十四条第</w:t>
      </w:r>
      <w:r w:rsidRPr="00365993">
        <w:rPr>
          <w:rFonts w:hint="eastAsia"/>
          <w:spacing w:val="-1"/>
        </w:rPr>
        <w:t>7</w:t>
      </w:r>
      <w:r w:rsidRPr="00365993">
        <w:rPr>
          <w:rFonts w:hint="eastAsia"/>
          <w:spacing w:val="-1"/>
        </w:rPr>
        <w:t>款提出的申诉，因此委员会着手审查案情的是非曲直</w:t>
      </w:r>
      <w:r>
        <w:rPr>
          <w:rFonts w:hint="eastAsia"/>
        </w:rPr>
        <w:t>。</w:t>
      </w:r>
    </w:p>
    <w:p w:rsidR="0055297B" w:rsidRDefault="0055297B" w:rsidP="0055297B">
      <w:pPr>
        <w:pStyle w:val="H23GC"/>
        <w:rPr>
          <w:rFonts w:hint="eastAsia"/>
        </w:rPr>
      </w:pPr>
      <w:r>
        <w:rPr>
          <w:rFonts w:hint="eastAsia"/>
        </w:rPr>
        <w:tab/>
      </w:r>
      <w:r>
        <w:rPr>
          <w:rFonts w:hint="eastAsia"/>
        </w:rPr>
        <w:tab/>
      </w:r>
      <w:r>
        <w:rPr>
          <w:rFonts w:hint="eastAsia"/>
        </w:rPr>
        <w:t>审议案情</w:t>
      </w:r>
    </w:p>
    <w:p w:rsidR="0055297B" w:rsidRDefault="0055297B" w:rsidP="0055297B">
      <w:pPr>
        <w:pStyle w:val="SingleTxtGC"/>
        <w:rPr>
          <w:rFonts w:hint="eastAsia"/>
        </w:rPr>
      </w:pPr>
      <w:r>
        <w:rPr>
          <w:rFonts w:hint="eastAsia"/>
        </w:rPr>
        <w:t xml:space="preserve">7.1  </w:t>
      </w:r>
      <w:r>
        <w:rPr>
          <w:rFonts w:hint="eastAsia"/>
        </w:rPr>
        <w:t>人权事务委员会依照《任择议定书》第五条第</w:t>
      </w:r>
      <w:r>
        <w:rPr>
          <w:rFonts w:hint="eastAsia"/>
        </w:rPr>
        <w:t>1</w:t>
      </w:r>
      <w:r>
        <w:rPr>
          <w:rFonts w:hint="eastAsia"/>
        </w:rPr>
        <w:t>款规定，结合各当事方提供的所有资料审议了本来文。</w:t>
      </w:r>
    </w:p>
    <w:p w:rsidR="0055297B" w:rsidRDefault="0055297B" w:rsidP="0055297B">
      <w:pPr>
        <w:pStyle w:val="SingleTxtGC"/>
        <w:rPr>
          <w:rFonts w:hint="eastAsia"/>
        </w:rPr>
      </w:pPr>
      <w:r>
        <w:rPr>
          <w:rFonts w:hint="eastAsia"/>
        </w:rPr>
        <w:t xml:space="preserve">7.2  </w:t>
      </w:r>
      <w:r>
        <w:rPr>
          <w:rFonts w:hint="eastAsia"/>
        </w:rPr>
        <w:t>委员会注意到缔约国的意见，即该国高等法院已审查了提交人关于“一罪不二审”的申诉，并认为根据《性罪犯法》的所作的拘禁令并非以提交人的犯罪历史为依据，而且并不涉及提交人的最初犯罪行为。委员会并注意到缔约国解释说，根据《性罪犯法》开展的程序属于民事性质，而对提交人的拘禁属于防范性质。人权事务委员会</w:t>
      </w:r>
      <w:r w:rsidR="003065CA">
        <w:rPr>
          <w:rFonts w:hint="eastAsia"/>
        </w:rPr>
        <w:t>还</w:t>
      </w:r>
      <w:r>
        <w:rPr>
          <w:rFonts w:hint="eastAsia"/>
        </w:rPr>
        <w:t>注意到提交人辩称，根据《性罪犯法》对他的拘禁在没有进一步确定刑事罪责情况下实行了双重惩罚，而且法院没有在最初的判决中纳入有关为防范理由作出的命令。委员会并注意到，提交人指称，他受拘禁的制度与对他最初受监禁的条件是相同的。</w:t>
      </w:r>
    </w:p>
    <w:p w:rsidR="0055297B" w:rsidRDefault="0055297B" w:rsidP="0055297B">
      <w:pPr>
        <w:pStyle w:val="SingleTxtGC"/>
        <w:rPr>
          <w:rFonts w:hint="eastAsia"/>
        </w:rPr>
      </w:pPr>
      <w:r>
        <w:rPr>
          <w:rFonts w:hint="eastAsia"/>
        </w:rPr>
        <w:t xml:space="preserve">7.3  </w:t>
      </w:r>
      <w:r>
        <w:rPr>
          <w:rFonts w:hint="eastAsia"/>
        </w:rPr>
        <w:t>人权事务委员会注意到，《公约》第九条第</w:t>
      </w:r>
      <w:r>
        <w:rPr>
          <w:rFonts w:hint="eastAsia"/>
        </w:rPr>
        <w:t>1</w:t>
      </w:r>
      <w:r>
        <w:rPr>
          <w:rFonts w:hint="eastAsia"/>
        </w:rPr>
        <w:t>款承认每个人都有人身自由与安全权，任何人都不应遭受任意逮捕或拘留，但是，该条对于</w:t>
      </w:r>
      <w:r w:rsidR="003065CA">
        <w:rPr>
          <w:rFonts w:hint="eastAsia"/>
        </w:rPr>
        <w:t>人身自由</w:t>
      </w:r>
      <w:r>
        <w:rPr>
          <w:rFonts w:hint="eastAsia"/>
        </w:rPr>
        <w:t>规定了可</w:t>
      </w:r>
      <w:r w:rsidR="007C42DC">
        <w:rPr>
          <w:rFonts w:hint="eastAsia"/>
        </w:rPr>
        <w:t>准许的某些限制</w:t>
      </w:r>
      <w:r>
        <w:rPr>
          <w:rFonts w:hint="eastAsia"/>
        </w:rPr>
        <w:t>，</w:t>
      </w:r>
      <w:r w:rsidR="00142C42">
        <w:rPr>
          <w:rFonts w:hint="eastAsia"/>
        </w:rPr>
        <w:t>其方式就是拘禁其依据和程序由法律规定</w:t>
      </w:r>
      <w:r w:rsidR="00394DE4">
        <w:rPr>
          <w:rFonts w:hint="eastAsia"/>
        </w:rPr>
        <w:t>。这类限制确实是允许的，而且在许多国家的法律中都存在，其目</w:t>
      </w:r>
      <w:r w:rsidR="0076105C">
        <w:rPr>
          <w:rFonts w:hint="eastAsia"/>
        </w:rPr>
        <w:t>的</w:t>
      </w:r>
      <w:r w:rsidR="00142C42">
        <w:rPr>
          <w:rFonts w:hint="eastAsia"/>
        </w:rPr>
        <w:t>包括</w:t>
      </w:r>
      <w:r>
        <w:rPr>
          <w:rFonts w:hint="eastAsia"/>
        </w:rPr>
        <w:t>，例如控制移民或对患有精神疾病或其他有害患者自身或社会的情况的人实行体制性的看护。但是，作为针对刑事罪行的部分惩处或因刑事罪行而实行的人身自由限制可能引起特别棘手的问题。人权事务委员会认为，在这些案例中，如果</w:t>
      </w:r>
      <w:r w:rsidR="00142C42">
        <w:rPr>
          <w:rFonts w:hint="eastAsia"/>
        </w:rPr>
        <w:t>为</w:t>
      </w:r>
      <w:r>
        <w:rPr>
          <w:rFonts w:hint="eastAsia"/>
        </w:rPr>
        <w:t>对自由设限的法律所制定的依据和程序本身是武断的</w:t>
      </w:r>
      <w:r w:rsidR="00142C42">
        <w:rPr>
          <w:rFonts w:hint="eastAsia"/>
        </w:rPr>
        <w:t>，</w:t>
      </w:r>
      <w:r>
        <w:rPr>
          <w:rFonts w:hint="eastAsia"/>
        </w:rPr>
        <w:t>或不合理地或不必要地损害了人身自由权本身，那么在准许限制自由的法律中正确规定依据和程序就还不够。</w:t>
      </w:r>
    </w:p>
    <w:p w:rsidR="0055297B" w:rsidRDefault="0055297B" w:rsidP="0055297B">
      <w:pPr>
        <w:pStyle w:val="SingleTxtGC"/>
        <w:rPr>
          <w:rFonts w:hint="eastAsia"/>
        </w:rPr>
      </w:pPr>
      <w:r>
        <w:rPr>
          <w:rFonts w:hint="eastAsia"/>
        </w:rPr>
        <w:t xml:space="preserve">7.4  </w:t>
      </w:r>
      <w:r>
        <w:rPr>
          <w:rFonts w:hint="eastAsia"/>
        </w:rPr>
        <w:t>委员会目前面临的问题是，适用于提交人并据此使提交人在结束了</w:t>
      </w:r>
      <w:r>
        <w:rPr>
          <w:rFonts w:hint="eastAsia"/>
        </w:rPr>
        <w:t>14</w:t>
      </w:r>
      <w:r w:rsidR="00394DE4">
        <w:rPr>
          <w:rFonts w:hint="eastAsia"/>
        </w:rPr>
        <w:t>年刑期之后</w:t>
      </w:r>
      <w:r>
        <w:rPr>
          <w:rFonts w:hint="eastAsia"/>
        </w:rPr>
        <w:t>继续受拘禁的《性罪犯法》的条款是否具有任意性。委员会得出的结论是，这些条款是任意的，据此违反了《公约》第九条第</w:t>
      </w:r>
      <w:r>
        <w:rPr>
          <w:rFonts w:hint="eastAsia"/>
        </w:rPr>
        <w:t>1</w:t>
      </w:r>
      <w:r>
        <w:rPr>
          <w:rFonts w:hint="eastAsia"/>
        </w:rPr>
        <w:t>款，这一结论有许多理由，而每条理由本身就构成了违约行为。其中最重要的理由如下：</w:t>
      </w:r>
    </w:p>
    <w:p w:rsidR="0055297B" w:rsidRDefault="0055297B" w:rsidP="0076105C">
      <w:pPr>
        <w:pStyle w:val="SingleTxtGC"/>
        <w:numPr>
          <w:ilvl w:val="0"/>
          <w:numId w:val="40"/>
        </w:numPr>
        <w:rPr>
          <w:rFonts w:hint="eastAsia"/>
        </w:rPr>
      </w:pPr>
      <w:r>
        <w:rPr>
          <w:rFonts w:hint="eastAsia"/>
        </w:rPr>
        <w:t>提交人已经服刑</w:t>
      </w:r>
      <w:r>
        <w:rPr>
          <w:rFonts w:hint="eastAsia"/>
        </w:rPr>
        <w:t>14</w:t>
      </w:r>
      <w:r>
        <w:rPr>
          <w:rFonts w:hint="eastAsia"/>
        </w:rPr>
        <w:t>年，但此后继续根据一项</w:t>
      </w:r>
      <w:r w:rsidR="00F306E2">
        <w:rPr>
          <w:rFonts w:hint="eastAsia"/>
        </w:rPr>
        <w:t>规定</w:t>
      </w:r>
      <w:r>
        <w:rPr>
          <w:rFonts w:hint="eastAsia"/>
        </w:rPr>
        <w:t>在同一监狱制度下的监禁称为拘押的法律，而在实际上继续</w:t>
      </w:r>
      <w:r w:rsidR="00F306E2">
        <w:rPr>
          <w:rFonts w:hint="eastAsia"/>
        </w:rPr>
        <w:t>将他</w:t>
      </w:r>
      <w:r>
        <w:rPr>
          <w:rFonts w:hint="eastAsia"/>
        </w:rPr>
        <w:t>监禁。这个所谓的拘押在实质上等同于新的徒刑，而与真正的拘留不同的是，如果没有依法可判处监禁的定罪，就不可能实行所谓的拘押。</w:t>
      </w:r>
    </w:p>
    <w:p w:rsidR="0055297B" w:rsidRDefault="0055297B" w:rsidP="0076105C">
      <w:pPr>
        <w:pStyle w:val="SingleTxtGC"/>
        <w:numPr>
          <w:ilvl w:val="0"/>
          <w:numId w:val="40"/>
        </w:numPr>
        <w:rPr>
          <w:rFonts w:hint="eastAsia"/>
        </w:rPr>
      </w:pPr>
      <w:r>
        <w:rPr>
          <w:rFonts w:hint="eastAsia"/>
        </w:rPr>
        <w:t>监禁是具有惩罚性质的，只有对审判罪行的同一程序中所涉及的罪行定罪之后才能实行监禁。提交人被再次判处徒刑是由于在他被定罪而且被判徒刑大约</w:t>
      </w:r>
      <w:r>
        <w:rPr>
          <w:rFonts w:hint="eastAsia"/>
        </w:rPr>
        <w:t>14</w:t>
      </w:r>
      <w:r>
        <w:rPr>
          <w:rFonts w:hint="eastAsia"/>
        </w:rPr>
        <w:t>年之后，法院依据他已经服刑的同一罪行而预测今后的犯罪行为所发出的命令。这一新的徒刑是由于新的程序</w:t>
      </w:r>
      <w:r>
        <w:rPr>
          <w:rFonts w:hint="eastAsia"/>
        </w:rPr>
        <w:t>(</w:t>
      </w:r>
      <w:r>
        <w:rPr>
          <w:rFonts w:hint="eastAsia"/>
        </w:rPr>
        <w:t>尽管一般被称为“民事程序”</w:t>
      </w:r>
      <w:r>
        <w:rPr>
          <w:rFonts w:hint="eastAsia"/>
        </w:rPr>
        <w:t>)</w:t>
      </w:r>
      <w:r w:rsidR="00302741">
        <w:rPr>
          <w:rFonts w:hint="eastAsia"/>
        </w:rPr>
        <w:t>所导致</w:t>
      </w:r>
      <w:r>
        <w:rPr>
          <w:rFonts w:hint="eastAsia"/>
        </w:rPr>
        <w:t>，并确实属于《公约》第十五条第</w:t>
      </w:r>
      <w:r>
        <w:rPr>
          <w:rFonts w:hint="eastAsia"/>
        </w:rPr>
        <w:t>1</w:t>
      </w:r>
      <w:r>
        <w:rPr>
          <w:rFonts w:hint="eastAsia"/>
        </w:rPr>
        <w:t>款规定的禁止范围。对此，委员会进一步注意到，自《性罪犯法》于</w:t>
      </w:r>
      <w:r>
        <w:rPr>
          <w:rFonts w:hint="eastAsia"/>
        </w:rPr>
        <w:t>2003</w:t>
      </w:r>
      <w:r>
        <w:rPr>
          <w:rFonts w:hint="eastAsia"/>
        </w:rPr>
        <w:t>年颁发，也就是在提交人因他</w:t>
      </w:r>
      <w:r>
        <w:rPr>
          <w:rFonts w:hint="eastAsia"/>
        </w:rPr>
        <w:t>1989</w:t>
      </w:r>
      <w:r>
        <w:rPr>
          <w:rFonts w:hint="eastAsia"/>
        </w:rPr>
        <w:t>年被</w:t>
      </w:r>
      <w:r w:rsidR="00302741">
        <w:rPr>
          <w:rFonts w:hint="eastAsia"/>
        </w:rPr>
        <w:t>宣判</w:t>
      </w:r>
      <w:r>
        <w:rPr>
          <w:rFonts w:hint="eastAsia"/>
        </w:rPr>
        <w:t>的罪行而服刑期满前不久，</w:t>
      </w:r>
      <w:r w:rsidR="00302741">
        <w:rPr>
          <w:rFonts w:hint="eastAsia"/>
        </w:rPr>
        <w:t>罪行也成为法院下令继续关押提交人的关键因素，据此，</w:t>
      </w:r>
      <w:r>
        <w:rPr>
          <w:rFonts w:hint="eastAsia"/>
        </w:rPr>
        <w:t>该</w:t>
      </w:r>
      <w:r w:rsidR="006332CF">
        <w:rPr>
          <w:rFonts w:hint="eastAsia"/>
        </w:rPr>
        <w:t>法律</w:t>
      </w:r>
      <w:r w:rsidR="00CC7509">
        <w:rPr>
          <w:rFonts w:hint="eastAsia"/>
        </w:rPr>
        <w:t>是在</w:t>
      </w:r>
      <w:r>
        <w:rPr>
          <w:rFonts w:hint="eastAsia"/>
        </w:rPr>
        <w:t>事后对提交人适用的。这也属于《公约》第十五条第</w:t>
      </w:r>
      <w:r>
        <w:rPr>
          <w:rFonts w:hint="eastAsia"/>
        </w:rPr>
        <w:t>1</w:t>
      </w:r>
      <w:r>
        <w:rPr>
          <w:rFonts w:hint="eastAsia"/>
        </w:rPr>
        <w:t>款所</w:t>
      </w:r>
      <w:r w:rsidR="00CC7509">
        <w:rPr>
          <w:rFonts w:hint="eastAsia"/>
        </w:rPr>
        <w:t>规定的禁止</w:t>
      </w:r>
      <w:r>
        <w:rPr>
          <w:rFonts w:hint="eastAsia"/>
        </w:rPr>
        <w:t>范围，因为他遭受了“重于犯罪时</w:t>
      </w:r>
      <w:r w:rsidR="00CC7509">
        <w:rPr>
          <w:rFonts w:hint="eastAsia"/>
        </w:rPr>
        <w:t>采</w:t>
      </w:r>
      <w:r>
        <w:rPr>
          <w:rFonts w:hint="eastAsia"/>
        </w:rPr>
        <w:t>用的”刑惩。因此委员会认为根据不符合第十五条而开展的程序所实行的拘禁依照《公约》第九条第</w:t>
      </w:r>
      <w:r>
        <w:rPr>
          <w:rFonts w:hint="eastAsia"/>
        </w:rPr>
        <w:t>1</w:t>
      </w:r>
      <w:r>
        <w:rPr>
          <w:rFonts w:hint="eastAsia"/>
        </w:rPr>
        <w:t>款的定义，必然是任意的。</w:t>
      </w:r>
    </w:p>
    <w:p w:rsidR="0055297B" w:rsidRDefault="0055297B" w:rsidP="0076105C">
      <w:pPr>
        <w:pStyle w:val="SingleTxtGC"/>
        <w:numPr>
          <w:ilvl w:val="0"/>
          <w:numId w:val="40"/>
        </w:numPr>
        <w:rPr>
          <w:rFonts w:hint="eastAsia"/>
        </w:rPr>
      </w:pPr>
      <w:r>
        <w:rPr>
          <w:rFonts w:hint="eastAsia"/>
        </w:rPr>
        <w:t>《性罪犯法》规定了得到相关法院命令的特别程序。如同缔约国所承认的那样，这一特别程序的目标是民事性质</w:t>
      </w:r>
      <w:r w:rsidR="00CC7509">
        <w:rPr>
          <w:rFonts w:hint="eastAsia"/>
        </w:rPr>
        <w:t>的</w:t>
      </w:r>
      <w:r>
        <w:rPr>
          <w:rFonts w:hint="eastAsia"/>
        </w:rPr>
        <w:t>。因此，它就不符合《公约》第十四条的要求，</w:t>
      </w:r>
      <w:r w:rsidR="00CC7509">
        <w:rPr>
          <w:rFonts w:hint="eastAsia"/>
        </w:rPr>
        <w:t>没有</w:t>
      </w:r>
      <w:r>
        <w:rPr>
          <w:rFonts w:hint="eastAsia"/>
        </w:rPr>
        <w:t>对判处刑事徒刑的公正审讯设置适当的程序保障。</w:t>
      </w:r>
    </w:p>
    <w:p w:rsidR="0055297B" w:rsidRDefault="0055297B" w:rsidP="0076105C">
      <w:pPr>
        <w:pStyle w:val="SingleTxtGC"/>
        <w:numPr>
          <w:ilvl w:val="0"/>
          <w:numId w:val="40"/>
        </w:numPr>
        <w:rPr>
          <w:rFonts w:hint="eastAsia"/>
        </w:rPr>
      </w:pPr>
      <w:r>
        <w:rPr>
          <w:rFonts w:hint="eastAsia"/>
        </w:rPr>
        <w:t>根据《性罪犯法》将提交人作为“囚徒”加以“拘禁”的命令是因为担心他今后可能成为对社会的威胁，而且也为了他的康复。针对过去罪犯的案例而担心或预测对社会</w:t>
      </w:r>
      <w:r w:rsidR="00CC7509">
        <w:rPr>
          <w:rFonts w:hint="eastAsia"/>
        </w:rPr>
        <w:t>可能</w:t>
      </w:r>
      <w:r>
        <w:rPr>
          <w:rFonts w:hint="eastAsia"/>
        </w:rPr>
        <w:t>造成</w:t>
      </w:r>
      <w:r w:rsidR="00CC7509">
        <w:rPr>
          <w:rFonts w:hint="eastAsia"/>
        </w:rPr>
        <w:t>的</w:t>
      </w:r>
      <w:r>
        <w:rPr>
          <w:rFonts w:hint="eastAsia"/>
        </w:rPr>
        <w:t>危险，这种理念本身就有问题。这从根本上说是以不同于实际证据的</w:t>
      </w:r>
      <w:r w:rsidR="00CC7509">
        <w:rPr>
          <w:rFonts w:hint="eastAsia"/>
        </w:rPr>
        <w:t>见解</w:t>
      </w:r>
      <w:r>
        <w:rPr>
          <w:rFonts w:hint="eastAsia"/>
        </w:rPr>
        <w:t>为依据的，即使实际证据就是心理治疗专家的意见。但心理治疗并不是严谨的科学。《性罪犯法》一方面要求法院考虑到心理治疗专家对今后可能的危险情况提出意见，而另一方面却要求法院对危险性</w:t>
      </w:r>
      <w:r w:rsidR="00CC7509">
        <w:rPr>
          <w:rFonts w:hint="eastAsia"/>
        </w:rPr>
        <w:t>问题</w:t>
      </w:r>
      <w:r>
        <w:rPr>
          <w:rFonts w:hint="eastAsia"/>
        </w:rPr>
        <w:t>适时作出结论。尽管法院可以自由地接受或拒绝专家意见，并按要求必须考虑所有其他相关的证据，但现实中法院必须就过去犯人据怀疑今后可能的行为而得出结论，但这一怀疑可能会也可能不会成为现实。在这种情况下，为避免武断性，缔约国</w:t>
      </w:r>
      <w:r w:rsidR="00CC7509">
        <w:rPr>
          <w:rFonts w:hint="eastAsia"/>
        </w:rPr>
        <w:t>按理</w:t>
      </w:r>
      <w:r>
        <w:rPr>
          <w:rFonts w:hint="eastAsia"/>
        </w:rPr>
        <w:t>应当表明，如果不采用比持续监禁甚至拘押更加严厉的手段，就无法实现提交人的康复，尤其是作为</w:t>
      </w:r>
      <w:r w:rsidR="007D4B37">
        <w:rPr>
          <w:rFonts w:hint="eastAsia"/>
        </w:rPr>
        <w:t>一个</w:t>
      </w:r>
      <w:r>
        <w:rPr>
          <w:rFonts w:hint="eastAsia"/>
        </w:rPr>
        <w:t>缔约国，根据《公约》第十条第</w:t>
      </w:r>
      <w:r>
        <w:rPr>
          <w:rFonts w:hint="eastAsia"/>
        </w:rPr>
        <w:t>3</w:t>
      </w:r>
      <w:r>
        <w:rPr>
          <w:rFonts w:hint="eastAsia"/>
        </w:rPr>
        <w:t>款，就有持续的义务采取有实际意义的措施，在确实有必要的情况下，在提交人被囚禁</w:t>
      </w:r>
      <w:r>
        <w:rPr>
          <w:rFonts w:hint="eastAsia"/>
        </w:rPr>
        <w:t>14</w:t>
      </w:r>
      <w:r>
        <w:rPr>
          <w:rFonts w:hint="eastAsia"/>
        </w:rPr>
        <w:t>年的整个期间对他进行改造。</w:t>
      </w:r>
    </w:p>
    <w:p w:rsidR="0055297B" w:rsidRDefault="0055297B" w:rsidP="0055297B">
      <w:pPr>
        <w:pStyle w:val="SingleTxtGC"/>
        <w:rPr>
          <w:rFonts w:hint="eastAsia"/>
        </w:rPr>
      </w:pPr>
      <w:r>
        <w:rPr>
          <w:rFonts w:hint="eastAsia"/>
        </w:rPr>
        <w:t xml:space="preserve">7.5  </w:t>
      </w:r>
      <w:r>
        <w:rPr>
          <w:rFonts w:hint="eastAsia"/>
        </w:rPr>
        <w:t>鉴于上述结论，委员会认为没有必要根据《公约》第十四条第</w:t>
      </w:r>
      <w:r>
        <w:rPr>
          <w:rFonts w:hint="eastAsia"/>
        </w:rPr>
        <w:t>7</w:t>
      </w:r>
      <w:r>
        <w:rPr>
          <w:rFonts w:hint="eastAsia"/>
        </w:rPr>
        <w:t>款另行独立地审查这一案情。</w:t>
      </w:r>
    </w:p>
    <w:p w:rsidR="0055297B" w:rsidRDefault="0055297B" w:rsidP="0055297B">
      <w:pPr>
        <w:pStyle w:val="SingleTxtGC"/>
        <w:rPr>
          <w:rFonts w:hint="eastAsia"/>
        </w:rPr>
      </w:pPr>
      <w:r>
        <w:rPr>
          <w:rFonts w:hint="eastAsia"/>
        </w:rPr>
        <w:t xml:space="preserve">8.  </w:t>
      </w:r>
      <w:r>
        <w:rPr>
          <w:rFonts w:hint="eastAsia"/>
        </w:rPr>
        <w:t>人权事务委员会依《公民权利和政治权利国际公约任择议定书》第五条第</w:t>
      </w:r>
      <w:r>
        <w:rPr>
          <w:rFonts w:hint="eastAsia"/>
        </w:rPr>
        <w:t>4</w:t>
      </w:r>
      <w:r>
        <w:rPr>
          <w:rFonts w:hint="eastAsia"/>
        </w:rPr>
        <w:t>款规定行事，认为现有的事实显示存在违反《公约》第九条第</w:t>
      </w:r>
      <w:r>
        <w:rPr>
          <w:rFonts w:hint="eastAsia"/>
        </w:rPr>
        <w:t>1</w:t>
      </w:r>
      <w:r>
        <w:rPr>
          <w:rFonts w:hint="eastAsia"/>
        </w:rPr>
        <w:t>款的情况。</w:t>
      </w:r>
    </w:p>
    <w:p w:rsidR="0055297B" w:rsidRDefault="0055297B" w:rsidP="0055297B">
      <w:pPr>
        <w:pStyle w:val="SingleTxtGC"/>
        <w:rPr>
          <w:rFonts w:hint="eastAsia"/>
        </w:rPr>
      </w:pPr>
      <w:r>
        <w:rPr>
          <w:rFonts w:hint="eastAsia"/>
        </w:rPr>
        <w:t xml:space="preserve">9.  </w:t>
      </w:r>
      <w:r>
        <w:rPr>
          <w:rFonts w:hint="eastAsia"/>
        </w:rPr>
        <w:t>根据《公约》第</w:t>
      </w:r>
      <w:r w:rsidR="009B391D">
        <w:rPr>
          <w:rFonts w:hint="eastAsia"/>
        </w:rPr>
        <w:t>二</w:t>
      </w:r>
      <w:r>
        <w:rPr>
          <w:rFonts w:hint="eastAsia"/>
        </w:rPr>
        <w:t>条第</w:t>
      </w:r>
      <w:r>
        <w:rPr>
          <w:rFonts w:hint="eastAsia"/>
        </w:rPr>
        <w:t>3</w:t>
      </w:r>
      <w:r>
        <w:rPr>
          <w:rFonts w:hint="eastAsia"/>
        </w:rPr>
        <w:t>款</w:t>
      </w:r>
      <w:r w:rsidR="0091621F">
        <w:t>(</w:t>
      </w:r>
      <w:r w:rsidR="0091621F">
        <w:rPr>
          <w:rFonts w:hint="eastAsia"/>
        </w:rPr>
        <w:t>甲</w:t>
      </w:r>
      <w:r w:rsidR="0091621F">
        <w:t>)</w:t>
      </w:r>
      <w:r>
        <w:rPr>
          <w:rFonts w:hint="eastAsia"/>
        </w:rPr>
        <w:t>，要求缔约国向提交人提供有效补救办法，其中包括不再根据《性罪犯法》拘禁提交人。</w:t>
      </w:r>
    </w:p>
    <w:p w:rsidR="0055297B" w:rsidRDefault="0055297B" w:rsidP="00FF7241">
      <w:pPr>
        <w:pStyle w:val="SingleTxtGC"/>
        <w:spacing w:after="240"/>
        <w:rPr>
          <w:rFonts w:hint="eastAsia"/>
        </w:rPr>
      </w:pPr>
      <w:r>
        <w:rPr>
          <w:rFonts w:hint="eastAsia"/>
        </w:rPr>
        <w:t xml:space="preserve">10.  </w:t>
      </w:r>
      <w:r>
        <w:rPr>
          <w:rFonts w:hint="eastAsia"/>
        </w:rPr>
        <w:t>缔约国加入《任择议定书》，即承认委员会有权确定是否存在违反《公约》的情况，而根据《公约》第二条规定，缔约国也已承认确保其境内或所有受其管辖的个人均享有《公约》承认的权利，并承诺如违约行为经确定成立，即予以有效且可坚决执行的补救。鉴此，委员会希望缔约国在</w:t>
      </w:r>
      <w:r>
        <w:rPr>
          <w:rFonts w:hint="eastAsia"/>
        </w:rPr>
        <w:t>180</w:t>
      </w:r>
      <w:r>
        <w:rPr>
          <w:rFonts w:hint="eastAsia"/>
        </w:rPr>
        <w:t>天内提供资料，说明采取措施落实委员会《意见》的情况。</w:t>
      </w:r>
    </w:p>
    <w:p w:rsidR="0055297B" w:rsidRDefault="0055297B" w:rsidP="0055297B">
      <w:pPr>
        <w:pStyle w:val="SingleTxtGC"/>
      </w:pPr>
      <w:r>
        <w:rPr>
          <w:rFonts w:hint="eastAsia"/>
        </w:rPr>
        <w:t>[</w:t>
      </w:r>
      <w:r>
        <w:rPr>
          <w:rFonts w:hint="eastAsia"/>
        </w:rPr>
        <w:t>通过时有英文、法文和西班牙文本，其中英文本为原文。随后还将印发阿拉伯文、中文和俄文本，作为委员会提交大会的年度报告的一部分。</w:t>
      </w:r>
      <w:r>
        <w:rPr>
          <w:rFonts w:hint="eastAsia"/>
        </w:rPr>
        <w:t>]</w:t>
      </w:r>
    </w:p>
    <w:p w:rsidR="009A5C04" w:rsidRDefault="009A5C04" w:rsidP="0055297B">
      <w:pPr>
        <w:pStyle w:val="HChGC"/>
        <w:sectPr w:rsidR="009A5C0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pPr>
    </w:p>
    <w:p w:rsidR="0055297B" w:rsidRDefault="0055297B" w:rsidP="0055297B">
      <w:pPr>
        <w:pStyle w:val="HChGC"/>
        <w:rPr>
          <w:rFonts w:hint="eastAsia"/>
        </w:rPr>
      </w:pPr>
      <w:r>
        <w:rPr>
          <w:rFonts w:hint="eastAsia"/>
        </w:rPr>
        <w:t>附件</w:t>
      </w:r>
    </w:p>
    <w:p w:rsidR="0055297B" w:rsidRDefault="0055297B" w:rsidP="0055297B">
      <w:pPr>
        <w:pStyle w:val="HChGC"/>
        <w:rPr>
          <w:rFonts w:hint="eastAsia"/>
        </w:rPr>
      </w:pPr>
      <w:r>
        <w:rPr>
          <w:rFonts w:hint="eastAsia"/>
        </w:rPr>
        <w:tab/>
      </w:r>
      <w:r>
        <w:rPr>
          <w:rFonts w:hint="eastAsia"/>
        </w:rPr>
        <w:tab/>
      </w:r>
      <w:r>
        <w:rPr>
          <w:rFonts w:hint="eastAsia"/>
        </w:rPr>
        <w:t>委员会委员克里斯特·特林先生和赞克·扎内莱·马约迪纳女士的个人意见</w:t>
      </w:r>
    </w:p>
    <w:p w:rsidR="0055297B" w:rsidRDefault="0055297B" w:rsidP="0055297B">
      <w:pPr>
        <w:pStyle w:val="SingleTxtGC"/>
        <w:rPr>
          <w:rFonts w:hint="eastAsia"/>
        </w:rPr>
      </w:pPr>
      <w:r>
        <w:rPr>
          <w:rFonts w:hint="eastAsia"/>
        </w:rPr>
        <w:t>委员会委员克里斯特·特林先生以及赞同其观点的赞克·扎内莱·马约迪纳女士持不同意见，</w:t>
      </w:r>
      <w:r w:rsidR="007D4B37">
        <w:rPr>
          <w:rFonts w:hint="eastAsia"/>
        </w:rPr>
        <w:t>他们</w:t>
      </w:r>
      <w:r>
        <w:rPr>
          <w:rFonts w:hint="eastAsia"/>
        </w:rPr>
        <w:t>说：</w:t>
      </w:r>
    </w:p>
    <w:p w:rsidR="0055297B" w:rsidRDefault="0055297B" w:rsidP="0055297B">
      <w:pPr>
        <w:pStyle w:val="SingleTxtGC"/>
        <w:rPr>
          <w:rFonts w:hint="eastAsia"/>
        </w:rPr>
      </w:pPr>
      <w:r>
        <w:rPr>
          <w:rFonts w:hint="eastAsia"/>
        </w:rPr>
        <w:t>“多数成员认为本案中存在侵权行为。我尊重但不同意这一观点。委员会的观点在其推理和结论中应当以如下方式陈述：</w:t>
      </w:r>
    </w:p>
    <w:p w:rsidR="0055297B" w:rsidRDefault="0055297B" w:rsidP="0055297B">
      <w:pPr>
        <w:pStyle w:val="SingleTxtGC"/>
        <w:rPr>
          <w:rFonts w:hint="eastAsia"/>
        </w:rPr>
      </w:pPr>
      <w:r>
        <w:rPr>
          <w:rFonts w:hint="eastAsia"/>
        </w:rPr>
        <w:t xml:space="preserve">7.1  </w:t>
      </w:r>
      <w:r>
        <w:rPr>
          <w:rFonts w:hint="eastAsia"/>
        </w:rPr>
        <w:t>关于提交人声称根据《性罪犯法》将他拘禁的行为是任意的，对此委员会回顾其判例确定，为防范目的所作的拘禁必须得到强有力的依据来支持，而且得到独立机构的定期审查</w:t>
      </w:r>
      <w:r w:rsidR="00721F20">
        <w:rPr>
          <w:rStyle w:val="FootnoteReference"/>
        </w:rPr>
        <w:footnoteReference w:id="9"/>
      </w:r>
      <w:r w:rsidR="00721F20">
        <w:rPr>
          <w:rFonts w:hint="eastAsia"/>
        </w:rPr>
        <w:t xml:space="preserve"> </w:t>
      </w:r>
      <w:r>
        <w:rPr>
          <w:rFonts w:hint="eastAsia"/>
        </w:rPr>
        <w:t>。委员会注意到，提交人从</w:t>
      </w:r>
      <w:r>
        <w:rPr>
          <w:rFonts w:hint="eastAsia"/>
        </w:rPr>
        <w:t>2003</w:t>
      </w:r>
      <w:r>
        <w:rPr>
          <w:rFonts w:hint="eastAsia"/>
        </w:rPr>
        <w:t>年</w:t>
      </w:r>
      <w:r>
        <w:rPr>
          <w:rFonts w:hint="eastAsia"/>
        </w:rPr>
        <w:t>6</w:t>
      </w:r>
      <w:r>
        <w:rPr>
          <w:rFonts w:hint="eastAsia"/>
        </w:rPr>
        <w:t>月</w:t>
      </w:r>
      <w:r>
        <w:rPr>
          <w:rFonts w:hint="eastAsia"/>
        </w:rPr>
        <w:t>27</w:t>
      </w:r>
      <w:r>
        <w:rPr>
          <w:rFonts w:hint="eastAsia"/>
        </w:rPr>
        <w:t>日至</w:t>
      </w:r>
      <w:r>
        <w:rPr>
          <w:rFonts w:hint="eastAsia"/>
        </w:rPr>
        <w:t>2006</w:t>
      </w:r>
      <w:r>
        <w:rPr>
          <w:rFonts w:hint="eastAsia"/>
        </w:rPr>
        <w:t>年</w:t>
      </w:r>
      <w:r>
        <w:rPr>
          <w:rFonts w:hint="eastAsia"/>
        </w:rPr>
        <w:t>12</w:t>
      </w:r>
      <w:r>
        <w:rPr>
          <w:rFonts w:hint="eastAsia"/>
        </w:rPr>
        <w:t>月</w:t>
      </w:r>
      <w:r>
        <w:rPr>
          <w:rFonts w:hint="eastAsia"/>
        </w:rPr>
        <w:t>4</w:t>
      </w:r>
      <w:r>
        <w:rPr>
          <w:rFonts w:hint="eastAsia"/>
        </w:rPr>
        <w:t>日受到防范性拘禁，而对他实行防范性拘禁所依据的是法律，即《性罪犯法》所确定的理由和程序，此拘禁并得到独立司法机关，即昆士兰最高法院的定期审查。委员会并注意到，《性罪犯法》的两个目的分别是公共安全和对性罪犯的康复。但是，为避免任意性，对提交人的防范性拘禁必须合理，在对该案的所有情况下都有必要，并且符合实现缔约国的合理目标。委员会注意到，提交人的案例得到了缔约国的昆士兰最高法院的彻底和一再审查，并且经上诉仍然认为根据司法审查，《性罪犯法》所设定的先决条件已得到满足，而提交人在最初刑期内拒绝参加康复方案，加强了关于他可能对社会造成严重危险的评估</w:t>
      </w:r>
      <w:r w:rsidR="00721F20">
        <w:rPr>
          <w:rStyle w:val="FootnoteReference"/>
        </w:rPr>
        <w:footnoteReference w:id="10"/>
      </w:r>
      <w:r w:rsidR="00721F20">
        <w:rPr>
          <w:rFonts w:hint="eastAsia"/>
        </w:rPr>
        <w:t xml:space="preserve"> </w:t>
      </w:r>
      <w:r>
        <w:rPr>
          <w:rFonts w:hint="eastAsia"/>
        </w:rPr>
        <w:t>。鉴于本案的案情，委员会据此得出结论，对提交人的防范性拘禁与相适用法律的合理目标并非不相称，对此并对其他方面而言，并不构成为违反《公约》第九条第</w:t>
      </w:r>
      <w:r>
        <w:rPr>
          <w:rFonts w:hint="eastAsia"/>
        </w:rPr>
        <w:t>1</w:t>
      </w:r>
      <w:r>
        <w:rPr>
          <w:rFonts w:hint="eastAsia"/>
        </w:rPr>
        <w:t>款的行为。</w:t>
      </w:r>
    </w:p>
    <w:p w:rsidR="0055297B" w:rsidRDefault="0055297B" w:rsidP="0055297B">
      <w:pPr>
        <w:pStyle w:val="SingleTxtGC"/>
        <w:rPr>
          <w:rFonts w:hint="eastAsia"/>
        </w:rPr>
      </w:pPr>
      <w:r>
        <w:rPr>
          <w:rFonts w:hint="eastAsia"/>
        </w:rPr>
        <w:t xml:space="preserve">7.2  </w:t>
      </w:r>
      <w:r>
        <w:rPr>
          <w:rFonts w:hint="eastAsia"/>
        </w:rPr>
        <w:t>委员会注意到缔约国的意见，认为该国高等法院审查了提案人</w:t>
      </w:r>
      <w:r w:rsidR="007D4B37">
        <w:rPr>
          <w:rFonts w:hint="eastAsia"/>
        </w:rPr>
        <w:t>涉及</w:t>
      </w:r>
      <w:r>
        <w:rPr>
          <w:rFonts w:hint="eastAsia"/>
        </w:rPr>
        <w:t>“一罪不二审”的申诉，并发现根据《性罪犯法》所发出的拘禁令并非以提交人犯罪历史为依据，而且与提交人最初的罪行无关。委员会并注意到缔约国的解释，</w:t>
      </w:r>
      <w:r w:rsidR="007D4B37">
        <w:rPr>
          <w:rFonts w:hint="eastAsia"/>
        </w:rPr>
        <w:t>即</w:t>
      </w:r>
      <w:r>
        <w:rPr>
          <w:rFonts w:hint="eastAsia"/>
        </w:rPr>
        <w:t>，根据《性罪犯法》开展的程序属于民事性质，而对提交人的拘禁属于防范性质。委员会并注意到提交人的申诉，其中指出根据《性罪犯法》对他的拘禁在没有进一步确定他的刑事罪责情况下实行了双重惩罚，而且法院</w:t>
      </w:r>
      <w:r w:rsidR="007D4B37">
        <w:rPr>
          <w:rFonts w:hint="eastAsia"/>
        </w:rPr>
        <w:t>并未</w:t>
      </w:r>
      <w:r>
        <w:rPr>
          <w:rFonts w:hint="eastAsia"/>
        </w:rPr>
        <w:t>在最初的判决中纳入出于防范性理由而发出的命令。委员会并注意到，提交人申诉说他后来的拘禁制度与他最初的徒刑相同。</w:t>
      </w:r>
    </w:p>
    <w:p w:rsidR="0055297B" w:rsidRDefault="0055297B" w:rsidP="0055297B">
      <w:pPr>
        <w:pStyle w:val="SingleTxtGC"/>
        <w:rPr>
          <w:rFonts w:hint="eastAsia"/>
        </w:rPr>
      </w:pPr>
      <w:r>
        <w:rPr>
          <w:rFonts w:hint="eastAsia"/>
        </w:rPr>
        <w:t xml:space="preserve">7.3  </w:t>
      </w:r>
      <w:r>
        <w:rPr>
          <w:rFonts w:hint="eastAsia"/>
        </w:rPr>
        <w:t>委员会回顾其第</w:t>
      </w:r>
      <w:r>
        <w:rPr>
          <w:rFonts w:hint="eastAsia"/>
        </w:rPr>
        <w:t>32</w:t>
      </w:r>
      <w:r>
        <w:rPr>
          <w:rFonts w:hint="eastAsia"/>
        </w:rPr>
        <w:t>号一般性意见</w:t>
      </w:r>
      <w:r w:rsidR="00744DC8">
        <w:rPr>
          <w:rStyle w:val="FootnoteReference"/>
        </w:rPr>
        <w:footnoteReference w:id="11"/>
      </w:r>
      <w:r w:rsidR="00744DC8">
        <w:rPr>
          <w:rFonts w:hint="eastAsia"/>
        </w:rPr>
        <w:t xml:space="preserve"> </w:t>
      </w:r>
      <w:r w:rsidR="008753C7">
        <w:rPr>
          <w:rFonts w:hint="eastAsia"/>
        </w:rPr>
        <w:t>，</w:t>
      </w:r>
      <w:r>
        <w:rPr>
          <w:rFonts w:hint="eastAsia"/>
        </w:rPr>
        <w:t>据此一旦任何人已被宣判对某一罪行有罪或无罪，就不得被再次送上同一法庭受审，也不得因同一罪行被送上另一法庭受审。但是，这项保障措施仅适用于刑事罪行，并不适用于根据《公约》十四条的定义，而并不构成对刑事罪行的制裁的惩处措施</w:t>
      </w:r>
      <w:r w:rsidR="00744DC8">
        <w:rPr>
          <w:rStyle w:val="FootnoteReference"/>
        </w:rPr>
        <w:footnoteReference w:id="12"/>
      </w:r>
      <w:r w:rsidR="00744DC8">
        <w:rPr>
          <w:rFonts w:hint="eastAsia"/>
        </w:rPr>
        <w:t xml:space="preserve"> </w:t>
      </w:r>
      <w:r>
        <w:rPr>
          <w:rFonts w:hint="eastAsia"/>
        </w:rPr>
        <w:t>。委员会注意到，缔约国的论点是，根据《性罪犯法》所开展的程序是属于民事性质的，因此并不属于《公约》第十四条所涉的范围。委员会回顾第</w:t>
      </w:r>
      <w:r>
        <w:rPr>
          <w:rFonts w:hint="eastAsia"/>
        </w:rPr>
        <w:t>32</w:t>
      </w:r>
      <w:r>
        <w:rPr>
          <w:rFonts w:hint="eastAsia"/>
        </w:rPr>
        <w:t>号一般意见及其判例，认为制裁的刑事性质可能扩大到无论国内法对这些行为制</w:t>
      </w:r>
      <w:r w:rsidR="00D557C1">
        <w:rPr>
          <w:rFonts w:hint="eastAsia"/>
        </w:rPr>
        <w:t>定</w:t>
      </w:r>
      <w:r>
        <w:rPr>
          <w:rFonts w:hint="eastAsia"/>
        </w:rPr>
        <w:t>怎样的特别条件，都仍因为这些行为的目的、性质或严重性而必须被认为是刑事罪行的行为</w:t>
      </w:r>
      <w:r w:rsidR="00744DC8">
        <w:rPr>
          <w:rStyle w:val="FootnoteReference"/>
        </w:rPr>
        <w:footnoteReference w:id="13"/>
      </w:r>
      <w:r w:rsidR="00744DC8">
        <w:rPr>
          <w:rFonts w:hint="eastAsia"/>
        </w:rPr>
        <w:t xml:space="preserve"> </w:t>
      </w:r>
      <w:r>
        <w:rPr>
          <w:rFonts w:hint="eastAsia"/>
        </w:rPr>
        <w:t>。委员会注意到，尽管《性罪犯法》考虑到了保护公共安全以及恢复性罪犯的防范性目的，而且《性罪犯法》的法律定性为民事程序性质，但相关措施的严厉性</w:t>
      </w:r>
      <w:r>
        <w:rPr>
          <w:rFonts w:hint="eastAsia"/>
        </w:rPr>
        <w:t>(</w:t>
      </w:r>
      <w:r>
        <w:rPr>
          <w:rFonts w:hint="eastAsia"/>
        </w:rPr>
        <w:t>受到每年审查的持续监禁</w:t>
      </w:r>
      <w:r>
        <w:rPr>
          <w:rFonts w:hint="eastAsia"/>
        </w:rPr>
        <w:t>)</w:t>
      </w:r>
      <w:r>
        <w:rPr>
          <w:rFonts w:hint="eastAsia"/>
        </w:rPr>
        <w:t>都必须被看作为属于刑事性质。</w:t>
      </w:r>
    </w:p>
    <w:p w:rsidR="0055297B" w:rsidRDefault="0055297B" w:rsidP="0055297B">
      <w:pPr>
        <w:pStyle w:val="SingleTxtGC"/>
        <w:rPr>
          <w:rFonts w:hint="eastAsia"/>
        </w:rPr>
      </w:pPr>
      <w:r>
        <w:rPr>
          <w:rFonts w:hint="eastAsia"/>
        </w:rPr>
        <w:t xml:space="preserve">7.4  </w:t>
      </w:r>
      <w:r>
        <w:rPr>
          <w:rFonts w:hint="eastAsia"/>
        </w:rPr>
        <w:t>委员会据此必须确定根据《性罪犯法》执行的刑事惩处是否依据了与提交人最初服刑相同的罪行。委员会回顾，《公约》并不限制缔约国核准具有防范性内容的不定期徒刑的职权</w:t>
      </w:r>
      <w:r w:rsidR="00744DC8">
        <w:rPr>
          <w:rStyle w:val="FootnoteReference"/>
        </w:rPr>
        <w:footnoteReference w:id="14"/>
      </w:r>
      <w:r w:rsidR="00744DC8">
        <w:rPr>
          <w:rFonts w:hint="eastAsia"/>
        </w:rPr>
        <w:t xml:space="preserve"> </w:t>
      </w:r>
      <w:r>
        <w:rPr>
          <w:rFonts w:hint="eastAsia"/>
        </w:rPr>
        <w:t>。如同法院得出的结论那样，评估对提交人</w:t>
      </w:r>
      <w:r w:rsidR="00D557C1">
        <w:rPr>
          <w:rFonts w:hint="eastAsia"/>
        </w:rPr>
        <w:t>实行</w:t>
      </w:r>
      <w:r>
        <w:rPr>
          <w:rFonts w:hint="eastAsia"/>
        </w:rPr>
        <w:t>防范性监禁的依据就是提交人对社会的严重危险。委员会得出结论，防范性拘禁并非依据他过去的罪行、而是出于合理的保护性目的而执行的。委员会据此得出结论，对提交人的防范性拘禁并不构成违反《公约》第十四条第</w:t>
      </w:r>
      <w:r>
        <w:rPr>
          <w:rFonts w:hint="eastAsia"/>
        </w:rPr>
        <w:t>7</w:t>
      </w:r>
      <w:r>
        <w:rPr>
          <w:rFonts w:hint="eastAsia"/>
        </w:rPr>
        <w:t>款规定的“一罪不二审”原则。</w:t>
      </w:r>
    </w:p>
    <w:p w:rsidR="003D38B2" w:rsidRDefault="0055297B" w:rsidP="009A5C04">
      <w:pPr>
        <w:pStyle w:val="SingleTxtGC"/>
        <w:spacing w:after="360"/>
        <w:rPr>
          <w:rFonts w:hint="eastAsia"/>
        </w:rPr>
      </w:pPr>
      <w:r>
        <w:rPr>
          <w:rFonts w:hint="eastAsia"/>
        </w:rPr>
        <w:t xml:space="preserve">8.  </w:t>
      </w:r>
      <w:r>
        <w:rPr>
          <w:rFonts w:hint="eastAsia"/>
        </w:rPr>
        <w:t>人权事务委员会根据《任择议定书》第五条第</w:t>
      </w:r>
      <w:r>
        <w:rPr>
          <w:rFonts w:hint="eastAsia"/>
        </w:rPr>
        <w:t>4</w:t>
      </w:r>
      <w:r>
        <w:rPr>
          <w:rFonts w:hint="eastAsia"/>
        </w:rPr>
        <w:t>款行事，据此认为所审议的事实并未表明存在违反《公约》第九条第</w:t>
      </w:r>
      <w:r>
        <w:rPr>
          <w:rFonts w:hint="eastAsia"/>
        </w:rPr>
        <w:t>1</w:t>
      </w:r>
      <w:r>
        <w:rPr>
          <w:rFonts w:hint="eastAsia"/>
        </w:rPr>
        <w:t>款和第十四条第</w:t>
      </w:r>
      <w:r>
        <w:rPr>
          <w:rFonts w:hint="eastAsia"/>
        </w:rPr>
        <w:t>7</w:t>
      </w:r>
      <w:r w:rsidR="000D324B">
        <w:rPr>
          <w:rFonts w:hint="eastAsia"/>
        </w:rPr>
        <w:t>款行为。</w:t>
      </w:r>
      <w:r w:rsidR="00EA66EA">
        <w:rPr>
          <w:rFonts w:hint="eastAsia"/>
        </w:rPr>
        <w:t>”</w:t>
      </w:r>
    </w:p>
    <w:p w:rsidR="0055297B" w:rsidRDefault="0055297B" w:rsidP="000D324B">
      <w:pPr>
        <w:pStyle w:val="SingleTxtGC"/>
        <w:ind w:left="5103"/>
        <w:rPr>
          <w:rFonts w:hint="eastAsia"/>
        </w:rPr>
      </w:pPr>
      <w:r>
        <w:rPr>
          <w:rFonts w:hint="eastAsia"/>
        </w:rPr>
        <w:t>克里斯特·</w:t>
      </w:r>
      <w:r w:rsidRPr="003D38B2">
        <w:rPr>
          <w:rFonts w:eastAsia="SimHei" w:hint="eastAsia"/>
        </w:rPr>
        <w:t>特林</w:t>
      </w:r>
      <w:r>
        <w:rPr>
          <w:rFonts w:hint="eastAsia"/>
        </w:rPr>
        <w:t>先生</w:t>
      </w:r>
      <w:r w:rsidR="003D38B2">
        <w:rPr>
          <w:rFonts w:hint="eastAsia"/>
        </w:rPr>
        <w:t>(</w:t>
      </w:r>
      <w:r w:rsidR="003D38B2" w:rsidRPr="003D38B2">
        <w:rPr>
          <w:rFonts w:eastAsia="KaiTi_GB2312" w:hint="eastAsia"/>
        </w:rPr>
        <w:t>签名</w:t>
      </w:r>
      <w:r w:rsidR="003D38B2">
        <w:rPr>
          <w:rFonts w:hint="eastAsia"/>
        </w:rPr>
        <w:t>)</w:t>
      </w:r>
    </w:p>
    <w:p w:rsidR="0055297B" w:rsidRDefault="0055297B" w:rsidP="009A5C04">
      <w:pPr>
        <w:pStyle w:val="SingleTxtGC"/>
        <w:spacing w:after="240"/>
        <w:ind w:left="5103"/>
      </w:pPr>
      <w:r>
        <w:rPr>
          <w:rFonts w:hint="eastAsia"/>
        </w:rPr>
        <w:t>赞克·扎内莱·</w:t>
      </w:r>
      <w:r w:rsidRPr="003D38B2">
        <w:rPr>
          <w:rFonts w:eastAsia="SimHei" w:hint="eastAsia"/>
        </w:rPr>
        <w:t>马约迪纳</w:t>
      </w:r>
      <w:r>
        <w:rPr>
          <w:rFonts w:hint="eastAsia"/>
        </w:rPr>
        <w:t>女士</w:t>
      </w:r>
      <w:r w:rsidR="003D38B2">
        <w:rPr>
          <w:rFonts w:hint="eastAsia"/>
        </w:rPr>
        <w:t>(</w:t>
      </w:r>
      <w:r w:rsidR="003D38B2" w:rsidRPr="003D38B2">
        <w:rPr>
          <w:rFonts w:eastAsia="KaiTi_GB2312" w:hint="eastAsia"/>
        </w:rPr>
        <w:t>签名</w:t>
      </w:r>
      <w:r w:rsidR="003D38B2">
        <w:rPr>
          <w:rFonts w:hint="eastAsia"/>
        </w:rPr>
        <w:t>)</w:t>
      </w:r>
    </w:p>
    <w:p w:rsidR="0055297B" w:rsidRPr="00815910" w:rsidRDefault="0055297B" w:rsidP="0055297B">
      <w:pPr>
        <w:pStyle w:val="SingleTxtGC"/>
        <w:rPr>
          <w:rFonts w:hint="eastAsia"/>
        </w:rPr>
      </w:pPr>
      <w:r>
        <w:rPr>
          <w:rFonts w:hint="eastAsia"/>
        </w:rPr>
        <w:t>[</w:t>
      </w:r>
      <w:r>
        <w:rPr>
          <w:rFonts w:hint="eastAsia"/>
        </w:rPr>
        <w:t>意见通过时有英文、法文和西班牙文本，其中英文本为原文。随后还将印发阿拉伯文、中方和俄文本，作为委员会提交大会的年度报告的一部分。</w:t>
      </w:r>
      <w:r>
        <w:rPr>
          <w:rFonts w:hint="eastAsia"/>
        </w:rPr>
        <w:t>]</w:t>
      </w:r>
    </w:p>
    <w:p w:rsidR="00C40431" w:rsidRDefault="00C40431" w:rsidP="0055297B">
      <w:pPr>
        <w:rPr>
          <w:rFonts w:hint="eastAsia"/>
        </w:rPr>
      </w:pPr>
    </w:p>
    <w:p w:rsidR="00D557C1" w:rsidRPr="002D6A9C" w:rsidRDefault="00D557C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D557C1" w:rsidRDefault="00D557C1" w:rsidP="0055297B">
      <w:pPr>
        <w:rPr>
          <w:rFonts w:hint="eastAsia"/>
        </w:rPr>
      </w:pPr>
    </w:p>
    <w:sectPr w:rsidR="00D557C1">
      <w:headerReference w:type="default" r:id="rId14"/>
      <w:footerReference w:type="default" r:id="rId15"/>
      <w:headerReference w:type="first" r:id="rId16"/>
      <w:footerReference w:type="first" r:id="rId17"/>
      <w:footnotePr>
        <w:numRestart w:val="eachSect"/>
      </w:footnotePr>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6A7" w:rsidRPr="000F217F" w:rsidRDefault="00E846A7"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E846A7" w:rsidRPr="000F217F" w:rsidRDefault="00E846A7" w:rsidP="000F217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D77" w:rsidRPr="00557AF0" w:rsidRDefault="00451D77">
    <w:pPr>
      <w:pStyle w:val="Footer"/>
      <w:tabs>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1A7327">
      <w:rPr>
        <w:rStyle w:val="PageNumber"/>
        <w:noProof/>
      </w:rPr>
      <w:t>8</w:t>
    </w:r>
    <w:r>
      <w:rPr>
        <w:rStyle w:val="PageNumber"/>
      </w:rPr>
      <w:fldChar w:fldCharType="end"/>
    </w:r>
    <w:r>
      <w:rPr>
        <w:rStyle w:val="PageNumber"/>
        <w:rFonts w:eastAsia="SimSun" w:hint="eastAsia"/>
        <w:lang w:eastAsia="zh-CN"/>
      </w:rPr>
      <w:tab/>
    </w:r>
    <w:r>
      <w:rPr>
        <w:rStyle w:val="PageNumber"/>
        <w:rFonts w:eastAsia="SimSun" w:hint="eastAsia"/>
        <w:lang w:eastAsia="zh-CN"/>
      </w:rPr>
      <w:tab/>
    </w:r>
    <w:r w:rsidRPr="00557AF0">
      <w:rPr>
        <w:rFonts w:eastAsia="SimSun"/>
      </w:rPr>
      <w:t>GE.10-42331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D77" w:rsidRDefault="00451D77">
    <w:pPr>
      <w:pStyle w:val="Footer"/>
      <w:tabs>
        <w:tab w:val="right" w:pos="9639"/>
      </w:tabs>
    </w:pPr>
    <w:r w:rsidRPr="00557AF0">
      <w:rPr>
        <w:rFonts w:eastAsia="SimSun"/>
      </w:rPr>
      <w:t>GE.10-42331</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1A7327">
      <w:rPr>
        <w:rStyle w:val="PageNumber"/>
        <w:noProof/>
      </w:rPr>
      <w:t>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D77" w:rsidRPr="0061164F" w:rsidRDefault="00451D77" w:rsidP="000F72D6">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42331</w:t>
    </w:r>
    <w:r w:rsidRPr="00EE277A">
      <w:rPr>
        <w:rFonts w:eastAsia="SimSun"/>
        <w:sz w:val="20"/>
        <w:lang w:eastAsia="zh-CN"/>
      </w:rPr>
      <w:t xml:space="preserve"> (C)</w:t>
    </w:r>
    <w:r>
      <w:rPr>
        <w:rFonts w:eastAsia="SimSun"/>
        <w:sz w:val="20"/>
        <w:lang w:eastAsia="zh-CN"/>
      </w:rPr>
      <w:tab/>
    </w:r>
    <w:r>
      <w:rPr>
        <w:rFonts w:eastAsia="SimSun" w:hint="eastAsia"/>
        <w:sz w:val="20"/>
        <w:lang w:eastAsia="zh-CN"/>
      </w:rPr>
      <w:t>080610</w:t>
    </w:r>
    <w:r>
      <w:rPr>
        <w:rFonts w:eastAsia="SimSun"/>
        <w:sz w:val="20"/>
        <w:lang w:eastAsia="zh-CN"/>
      </w:rPr>
      <w:tab/>
    </w:r>
    <w:r>
      <w:rPr>
        <w:rFonts w:eastAsia="SimSun" w:hint="eastAsia"/>
        <w:sz w:val="20"/>
        <w:lang w:eastAsia="zh-CN"/>
      </w:rPr>
      <w:t>210610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D77" w:rsidRDefault="00451D77">
    <w:pPr>
      <w:pStyle w:val="Footer"/>
      <w:tabs>
        <w:tab w:val="right" w:pos="9639"/>
      </w:tabs>
    </w:pPr>
    <w:r w:rsidRPr="00557AF0">
      <w:rPr>
        <w:rFonts w:eastAsia="SimSun"/>
      </w:rPr>
      <w:t>GE.10-42331</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1A7327">
      <w:rPr>
        <w:rStyle w:val="PageNumber"/>
        <w:noProof/>
      </w:rPr>
      <w:t>11</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D77" w:rsidRPr="00A77712" w:rsidRDefault="00451D77" w:rsidP="00A77712">
    <w:pPr>
      <w:pStyle w:val="Footer"/>
      <w:tabs>
        <w:tab w:val="right" w:pos="9639"/>
      </w:tabs>
      <w:rPr>
        <w:rFonts w:eastAsia="SimSun" w:hint="eastAsia"/>
        <w:lang w:eastAsia="zh-CN"/>
      </w:rPr>
    </w:pPr>
    <w:r>
      <w:rPr>
        <w:rStyle w:val="PageNumber"/>
      </w:rPr>
      <w:fldChar w:fldCharType="begin"/>
    </w:r>
    <w:r>
      <w:rPr>
        <w:rStyle w:val="PageNumber"/>
      </w:rPr>
      <w:instrText xml:space="preserve"> PAGE </w:instrText>
    </w:r>
    <w:r>
      <w:rPr>
        <w:rStyle w:val="PageNumber"/>
      </w:rPr>
      <w:fldChar w:fldCharType="separate"/>
    </w:r>
    <w:r w:rsidR="001A7327">
      <w:rPr>
        <w:rStyle w:val="PageNumber"/>
        <w:noProof/>
      </w:rPr>
      <w:t>10</w:t>
    </w:r>
    <w:r>
      <w:rPr>
        <w:rStyle w:val="PageNumber"/>
      </w:rPr>
      <w:fldChar w:fldCharType="end"/>
    </w:r>
    <w:r>
      <w:rPr>
        <w:rStyle w:val="PageNumber"/>
        <w:rFonts w:eastAsia="SimSun" w:hint="eastAsia"/>
        <w:lang w:eastAsia="zh-CN"/>
      </w:rPr>
      <w:tab/>
    </w:r>
    <w:r>
      <w:rPr>
        <w:rStyle w:val="PageNumber"/>
        <w:rFonts w:eastAsia="SimSun" w:hint="eastAsia"/>
        <w:lang w:eastAsia="zh-CN"/>
      </w:rPr>
      <w:tab/>
    </w:r>
    <w:r w:rsidRPr="00557AF0">
      <w:rPr>
        <w:rFonts w:eastAsia="SimSun"/>
      </w:rPr>
      <w:t>GE.10-42331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6A7" w:rsidRPr="00052154" w:rsidRDefault="00E846A7"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E846A7" w:rsidRPr="00052154" w:rsidRDefault="00E846A7"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451D77" w:rsidRPr="000B3654" w:rsidRDefault="00451D77" w:rsidP="000F72D6">
      <w:pPr>
        <w:pStyle w:val="FootnoteText"/>
        <w:spacing w:line="240" w:lineRule="atLeast"/>
      </w:pPr>
      <w:r w:rsidRPr="000B3654">
        <w:tab/>
      </w:r>
      <w:r w:rsidRPr="000B3654">
        <w:rPr>
          <w:rStyle w:val="FootnoteReference"/>
          <w:vertAlign w:val="baseline"/>
        </w:rPr>
        <w:sym w:font="Symbol" w:char="F02A"/>
      </w:r>
      <w:r w:rsidRPr="000B3654">
        <w:tab/>
      </w:r>
      <w:r w:rsidRPr="000B3654">
        <w:t>根据人权事务委员会的决定公布。</w:t>
      </w:r>
    </w:p>
  </w:footnote>
  <w:footnote w:id="2">
    <w:p w:rsidR="00451D77" w:rsidRDefault="00451D77" w:rsidP="0055297B">
      <w:pPr>
        <w:pStyle w:val="FootnoteText"/>
        <w:rPr>
          <w:rFonts w:hint="eastAsia"/>
        </w:rPr>
      </w:pPr>
      <w:r w:rsidRPr="000B3654">
        <w:tab/>
      </w:r>
      <w:r w:rsidRPr="000B3654">
        <w:rPr>
          <w:rStyle w:val="FootnoteReference"/>
          <w:vertAlign w:val="baseline"/>
        </w:rPr>
        <w:t>**</w:t>
      </w:r>
      <w:r w:rsidRPr="000B3654">
        <w:tab/>
      </w:r>
      <w:r>
        <w:rPr>
          <w:rFonts w:hint="eastAsia"/>
        </w:rPr>
        <w:t>委员会下列委员参加审查本来文：阿卜杜勒法塔赫·奥马尔先生、布齐德·莱兹赫里先生、克里斯蒂娜·沙内女士、马哈吉卜·埃尔·哈伊巴先生、艾哈迈德·阿明·法萨拉先生、海伦·凯勒女士、拉杰苏默·拉拉赫先生、赞克·扎内莱·马约迪纳女士、迈克尔·奥弗莱厄蒂先生、拉斐尔·里瓦斯·波萨达先生、奈杰尔·罗德利爵士、费边·奥马尔·萨尔维奥利先生和克里斯特·特林先生。</w:t>
      </w:r>
    </w:p>
    <w:p w:rsidR="00451D77" w:rsidRPr="00583CC4" w:rsidRDefault="00451D77" w:rsidP="007F0319">
      <w:pPr>
        <w:pStyle w:val="FootnoteText"/>
        <w:rPr>
          <w:rFonts w:hint="eastAsia"/>
        </w:rPr>
      </w:pPr>
      <w:r>
        <w:rPr>
          <w:rFonts w:hint="eastAsia"/>
        </w:rPr>
        <w:tab/>
      </w:r>
      <w:r>
        <w:rPr>
          <w:rFonts w:hint="eastAsia"/>
        </w:rPr>
        <w:tab/>
      </w:r>
      <w:r>
        <w:rPr>
          <w:rFonts w:hint="eastAsia"/>
        </w:rPr>
        <w:t>委员会委员克里斯特·特林先生和赞克·扎内莱·马约迪纳女士签署的个人意见附于本文件最后。</w:t>
      </w:r>
    </w:p>
  </w:footnote>
  <w:footnote w:id="3">
    <w:p w:rsidR="00451D77" w:rsidRDefault="00451D77" w:rsidP="00A07B05">
      <w:pPr>
        <w:pStyle w:val="FootnoteText"/>
        <w:tabs>
          <w:tab w:val="left" w:pos="1560"/>
        </w:tabs>
        <w:rPr>
          <w:rFonts w:hint="eastAsia"/>
        </w:rPr>
      </w:pPr>
      <w:r>
        <w:tab/>
      </w:r>
      <w:r>
        <w:rPr>
          <w:rStyle w:val="FootnoteReference"/>
        </w:rPr>
        <w:footnoteRef/>
      </w:r>
      <w:r>
        <w:tab/>
      </w:r>
      <w:r w:rsidRPr="000B3654">
        <w:t>《</w:t>
      </w:r>
      <w:r w:rsidRPr="000B3654">
        <w:t>2003</w:t>
      </w:r>
      <w:r w:rsidRPr="000B3654">
        <w:t>年昆士兰危险囚徒</w:t>
      </w:r>
      <w:r w:rsidRPr="000B3654">
        <w:t>(</w:t>
      </w:r>
      <w:r w:rsidRPr="000B3654">
        <w:t>性罪犯</w:t>
      </w:r>
      <w:r w:rsidRPr="000B3654">
        <w:t>)</w:t>
      </w:r>
      <w:r w:rsidRPr="000B3654">
        <w:t>法》：</w:t>
      </w:r>
      <w:r>
        <w:br/>
      </w:r>
      <w:r>
        <w:rPr>
          <w:rFonts w:hint="eastAsia"/>
        </w:rPr>
        <w:t>十</w:t>
      </w:r>
      <w:r w:rsidRPr="000B3654">
        <w:t>三司的</w:t>
      </w:r>
      <w:r>
        <w:rPr>
          <w:rFonts w:hint="eastAsia"/>
        </w:rPr>
        <w:t>三项</w:t>
      </w:r>
      <w:r w:rsidRPr="000B3654">
        <w:t>命令</w:t>
      </w:r>
    </w:p>
    <w:p w:rsidR="00451D77" w:rsidRDefault="00451D77" w:rsidP="00A07B05">
      <w:pPr>
        <w:pStyle w:val="FootnoteText"/>
        <w:tabs>
          <w:tab w:val="left" w:pos="1560"/>
        </w:tabs>
        <w:rPr>
          <w:rFonts w:hint="eastAsia"/>
        </w:rPr>
      </w:pPr>
      <w:r>
        <w:rPr>
          <w:rFonts w:hint="eastAsia"/>
        </w:rPr>
        <w:tab/>
      </w:r>
      <w:r>
        <w:rPr>
          <w:rFonts w:hint="eastAsia"/>
        </w:rPr>
        <w:tab/>
      </w:r>
      <w:r w:rsidRPr="000B3654">
        <w:t>(1)</w:t>
      </w:r>
      <w:r w:rsidRPr="000B3654">
        <w:tab/>
      </w:r>
      <w:r w:rsidRPr="000B3654">
        <w:t>如果在对发出第三司命令的请求进行审讯之后，法院确定如果不发出第三司命令，囚犯就会对社会造成严重危险，则可适用本节</w:t>
      </w:r>
      <w:r w:rsidRPr="000B3654">
        <w:t>(</w:t>
      </w:r>
      <w:r w:rsidRPr="000B3654">
        <w:t>对社会的严重危险</w:t>
      </w:r>
      <w:r w:rsidRPr="000B3654">
        <w:t>)</w:t>
      </w:r>
      <w:r w:rsidRPr="000B3654">
        <w:t>。</w:t>
      </w:r>
    </w:p>
    <w:p w:rsidR="00451D77" w:rsidRDefault="00451D77" w:rsidP="00A07B05">
      <w:pPr>
        <w:pStyle w:val="FootnoteText"/>
        <w:tabs>
          <w:tab w:val="left" w:pos="1560"/>
        </w:tabs>
        <w:rPr>
          <w:rFonts w:hint="eastAsia"/>
        </w:rPr>
      </w:pPr>
      <w:r>
        <w:rPr>
          <w:rFonts w:hint="eastAsia"/>
        </w:rPr>
        <w:tab/>
      </w:r>
      <w:r>
        <w:rPr>
          <w:rFonts w:hint="eastAsia"/>
        </w:rPr>
        <w:tab/>
      </w:r>
      <w:r w:rsidRPr="000B3654">
        <w:t>(2)</w:t>
      </w:r>
      <w:r w:rsidRPr="000B3654">
        <w:tab/>
      </w:r>
      <w:r w:rsidRPr="000B3654">
        <w:t>如果囚犯从事严重性罪行的风险超过可接受的程度，则在以下的情况下囚犯构成</w:t>
      </w:r>
      <w:r>
        <w:rPr>
          <w:rFonts w:hint="eastAsia"/>
        </w:rPr>
        <w:t>第</w:t>
      </w:r>
      <w:r w:rsidRPr="000B3654">
        <w:t>(1)</w:t>
      </w:r>
      <w:r w:rsidRPr="000B3654">
        <w:t>分款所述的对社会的严重威胁：</w:t>
      </w:r>
      <w:r w:rsidRPr="000B3654">
        <w:t xml:space="preserve">(a) </w:t>
      </w:r>
      <w:r w:rsidRPr="000B3654">
        <w:t>如果将囚犯从监禁地释放；或</w:t>
      </w:r>
      <w:r>
        <w:rPr>
          <w:rFonts w:hint="eastAsia"/>
        </w:rPr>
        <w:t xml:space="preserve"> </w:t>
      </w:r>
      <w:r w:rsidRPr="000B3654">
        <w:t xml:space="preserve">(b) </w:t>
      </w:r>
      <w:r w:rsidRPr="000B3654">
        <w:t>如果不伴随监督令而释放囚徒。</w:t>
      </w:r>
    </w:p>
    <w:p w:rsidR="00451D77" w:rsidRDefault="00451D77" w:rsidP="00A07B05">
      <w:pPr>
        <w:pStyle w:val="FootnoteText"/>
        <w:tabs>
          <w:tab w:val="left" w:pos="1560"/>
        </w:tabs>
        <w:rPr>
          <w:rFonts w:hint="eastAsia"/>
        </w:rPr>
      </w:pPr>
      <w:r>
        <w:rPr>
          <w:rFonts w:hint="eastAsia"/>
        </w:rPr>
        <w:tab/>
      </w:r>
      <w:r>
        <w:rPr>
          <w:rFonts w:hint="eastAsia"/>
        </w:rPr>
        <w:tab/>
      </w:r>
      <w:r w:rsidRPr="000B3654">
        <w:t>(3)</w:t>
      </w:r>
      <w:r w:rsidRPr="000B3654">
        <w:tab/>
      </w:r>
      <w:r w:rsidRPr="000B3654">
        <w:t>对要求进行审理之后，法院只有在</w:t>
      </w:r>
      <w:r>
        <w:rPr>
          <w:rFonts w:hint="eastAsia"/>
        </w:rPr>
        <w:t>第</w:t>
      </w:r>
      <w:r w:rsidRPr="000B3654">
        <w:t>(1)</w:t>
      </w:r>
      <w:r>
        <w:rPr>
          <w:rFonts w:hint="eastAsia"/>
        </w:rPr>
        <w:t>分款</w:t>
      </w:r>
      <w:r w:rsidRPr="000B3654">
        <w:t>根据：</w:t>
      </w:r>
      <w:r w:rsidRPr="000B3654">
        <w:t xml:space="preserve">(a) </w:t>
      </w:r>
      <w:r w:rsidRPr="000B3654">
        <w:t>可接纳的确凿事实；</w:t>
      </w:r>
      <w:r w:rsidRPr="000B3654">
        <w:t xml:space="preserve">(b) </w:t>
      </w:r>
      <w:r>
        <w:t>根据高度的可能性</w:t>
      </w:r>
      <w:r>
        <w:rPr>
          <w:rFonts w:hint="eastAsia"/>
        </w:rPr>
        <w:t>，</w:t>
      </w:r>
      <w:r w:rsidRPr="000B3654">
        <w:t>而确定证据可以成为支持裁决的充分依据，则法院可以确定已经达到了要求。</w:t>
      </w:r>
    </w:p>
    <w:p w:rsidR="00451D77" w:rsidRDefault="00451D77" w:rsidP="00545AD6">
      <w:pPr>
        <w:pStyle w:val="FootnoteText"/>
        <w:tabs>
          <w:tab w:val="left" w:pos="1560"/>
        </w:tabs>
        <w:rPr>
          <w:rFonts w:hint="eastAsia"/>
        </w:rPr>
      </w:pPr>
      <w:r>
        <w:rPr>
          <w:rFonts w:hint="eastAsia"/>
        </w:rPr>
        <w:tab/>
      </w:r>
      <w:r>
        <w:rPr>
          <w:rFonts w:hint="eastAsia"/>
        </w:rPr>
        <w:tab/>
      </w:r>
      <w:r w:rsidRPr="000B3654">
        <w:t>(4)</w:t>
      </w:r>
      <w:r w:rsidRPr="000B3654">
        <w:tab/>
      </w:r>
      <w:r w:rsidRPr="000B3654">
        <w:t>在确定囚徒是否属于第</w:t>
      </w:r>
      <w:r w:rsidRPr="000B3654">
        <w:t>(1)</w:t>
      </w:r>
      <w:r w:rsidRPr="000B3654">
        <w:t>分款所指的对社会的严重威胁，法院必须审议以下依据：</w:t>
      </w:r>
      <w:r w:rsidRPr="000B3654">
        <w:t xml:space="preserve">(a) </w:t>
      </w:r>
      <w:r w:rsidRPr="000B3654">
        <w:t>心理治疗医师根据第</w:t>
      </w:r>
      <w:r w:rsidRPr="000B3654">
        <w:t>11</w:t>
      </w:r>
      <w:r w:rsidRPr="000B3654">
        <w:t>款拟具的报告，以及囚徒对心理学家的检查进行合作的程度；</w:t>
      </w:r>
      <w:r w:rsidRPr="000B3654">
        <w:t xml:space="preserve">(b) </w:t>
      </w:r>
      <w:r w:rsidRPr="000B3654">
        <w:t>任何其他涉及到囚徒的医疗、心理治疗、心理学或其他方面评断；</w:t>
      </w:r>
      <w:r w:rsidRPr="000B3654">
        <w:t xml:space="preserve">(c) </w:t>
      </w:r>
      <w:r w:rsidRPr="000B3654">
        <w:t>表明囚徒今后是否有可能从事严重性犯罪的资料；</w:t>
      </w:r>
      <w:r w:rsidRPr="000B3654">
        <w:t xml:space="preserve">(d) </w:t>
      </w:r>
      <w:r w:rsidRPr="000B3654">
        <w:t>囚徒是否有违法乱纪的惯常行为方式；</w:t>
      </w:r>
      <w:r w:rsidRPr="000B3654">
        <w:t xml:space="preserve">(e) </w:t>
      </w:r>
      <w:r w:rsidRPr="000B3654">
        <w:t>囚徒为消除其违法乱纪行为的一种或多种起因而作的努力，其中包括囚徒是否曾参加心理康复项目；</w:t>
      </w:r>
      <w:r w:rsidRPr="000B3654">
        <w:t xml:space="preserve">(f) </w:t>
      </w:r>
      <w:r w:rsidRPr="000B3654">
        <w:t>囚徒参加心理康复项目对其是否产生了积极影响；</w:t>
      </w:r>
      <w:r w:rsidRPr="000B3654">
        <w:t xml:space="preserve">(g) </w:t>
      </w:r>
      <w:r w:rsidRPr="000B3654">
        <w:t>囚徒的前科和犯罪历史；</w:t>
      </w:r>
      <w:r w:rsidRPr="000B3654">
        <w:t xml:space="preserve">(h) </w:t>
      </w:r>
      <w:r w:rsidRPr="000B3654">
        <w:t>囚徒获释后在社会上再次从事严重性犯罪的风险；</w:t>
      </w:r>
      <w:r w:rsidRPr="000B3654">
        <w:t xml:space="preserve">(i) </w:t>
      </w:r>
      <w:r w:rsidRPr="000B3654">
        <w:t>保护社会成员不遭受这种风险的需要情况；</w:t>
      </w:r>
      <w:r w:rsidRPr="000B3654">
        <w:t xml:space="preserve">(j) </w:t>
      </w:r>
      <w:r w:rsidRPr="000B3654">
        <w:t>所有其他相关的事项。</w:t>
      </w:r>
    </w:p>
    <w:p w:rsidR="00451D77" w:rsidRDefault="00451D77" w:rsidP="00A07B05">
      <w:pPr>
        <w:pStyle w:val="FootnoteText"/>
        <w:tabs>
          <w:tab w:val="left" w:pos="1560"/>
        </w:tabs>
        <w:rPr>
          <w:rFonts w:hint="eastAsia"/>
        </w:rPr>
      </w:pPr>
      <w:r>
        <w:rPr>
          <w:rFonts w:hint="eastAsia"/>
        </w:rPr>
        <w:tab/>
      </w:r>
      <w:r>
        <w:rPr>
          <w:rFonts w:hint="eastAsia"/>
        </w:rPr>
        <w:tab/>
      </w:r>
      <w:r w:rsidRPr="000B3654">
        <w:t>(5)</w:t>
      </w:r>
      <w:r w:rsidRPr="000B3654">
        <w:tab/>
      </w:r>
      <w:r w:rsidRPr="000B3654">
        <w:t>如果法院根据第</w:t>
      </w:r>
      <w:r w:rsidRPr="000B3654">
        <w:t>(1)</w:t>
      </w:r>
      <w:r w:rsidRPr="000B3654">
        <w:t>分款的规定可以确信，法院可以命令：</w:t>
      </w:r>
      <w:r w:rsidRPr="000B3654">
        <w:t xml:space="preserve">(a) </w:t>
      </w:r>
      <w:r w:rsidRPr="000B3654">
        <w:t>无定期地拘禁囚徒以实行看守、护理或治疗</w:t>
      </w:r>
      <w:r w:rsidRPr="000B3654">
        <w:t>(</w:t>
      </w:r>
      <w:r w:rsidRPr="000B3654">
        <w:t>持续性拘禁令</w:t>
      </w:r>
      <w:r w:rsidRPr="000B3654">
        <w:t>)</w:t>
      </w:r>
      <w:r w:rsidRPr="000B3654">
        <w:t>；或</w:t>
      </w:r>
      <w:r>
        <w:rPr>
          <w:rFonts w:hint="eastAsia"/>
        </w:rPr>
        <w:t xml:space="preserve"> </w:t>
      </w:r>
      <w:r w:rsidRPr="000B3654">
        <w:t xml:space="preserve">(b) </w:t>
      </w:r>
      <w:r w:rsidRPr="000B3654">
        <w:t>囚徒在受到命令明文说明的法院认为适当的条件下获释</w:t>
      </w:r>
      <w:r w:rsidRPr="000B3654">
        <w:t>(</w:t>
      </w:r>
      <w:r w:rsidRPr="000B3654">
        <w:t>监督令</w:t>
      </w:r>
      <w:r w:rsidRPr="000B3654">
        <w:t>)</w:t>
      </w:r>
      <w:r w:rsidRPr="000B3654">
        <w:t>。</w:t>
      </w:r>
    </w:p>
    <w:p w:rsidR="00451D77" w:rsidRDefault="00451D77" w:rsidP="00A07B05">
      <w:pPr>
        <w:pStyle w:val="FootnoteText"/>
        <w:tabs>
          <w:tab w:val="left" w:pos="1560"/>
        </w:tabs>
        <w:rPr>
          <w:rFonts w:hint="eastAsia"/>
        </w:rPr>
      </w:pPr>
      <w:r>
        <w:rPr>
          <w:rFonts w:hint="eastAsia"/>
        </w:rPr>
        <w:tab/>
      </w:r>
      <w:r>
        <w:rPr>
          <w:rFonts w:hint="eastAsia"/>
        </w:rPr>
        <w:tab/>
      </w:r>
      <w:r w:rsidRPr="000B3654">
        <w:t>(6)</w:t>
      </w:r>
      <w:r w:rsidRPr="000B3654">
        <w:tab/>
      </w:r>
      <w:r w:rsidRPr="000B3654">
        <w:t>在确定应根据第</w:t>
      </w:r>
      <w:r w:rsidRPr="000B3654">
        <w:t>(5)</w:t>
      </w:r>
      <w:r w:rsidRPr="000B3654">
        <w:t>分款</w:t>
      </w:r>
      <w:r w:rsidRPr="000B3654">
        <w:t>(a)</w:t>
      </w:r>
      <w:r w:rsidRPr="000B3654">
        <w:t>还是</w:t>
      </w:r>
      <w:r w:rsidRPr="000B3654">
        <w:t>(b)</w:t>
      </w:r>
      <w:r w:rsidRPr="000B3654">
        <w:t>发出命令时，最首要的考虑因素应当是需要保障社会得到充分的保护。</w:t>
      </w:r>
    </w:p>
    <w:p w:rsidR="00451D77" w:rsidRDefault="00451D77" w:rsidP="00A666A8">
      <w:pPr>
        <w:pStyle w:val="FootnoteText"/>
        <w:tabs>
          <w:tab w:val="left" w:pos="1560"/>
        </w:tabs>
      </w:pPr>
      <w:r>
        <w:rPr>
          <w:rFonts w:hint="eastAsia"/>
        </w:rPr>
        <w:tab/>
      </w:r>
      <w:r>
        <w:rPr>
          <w:rFonts w:hint="eastAsia"/>
        </w:rPr>
        <w:tab/>
      </w:r>
      <w:r w:rsidRPr="000B3654">
        <w:t>(7)</w:t>
      </w:r>
      <w:r w:rsidRPr="000B3654">
        <w:tab/>
      </w:r>
      <w:r w:rsidRPr="000B3654">
        <w:t>总检察长有责任证明囚徒构成了第</w:t>
      </w:r>
      <w:r w:rsidRPr="000B3654">
        <w:t>(1)</w:t>
      </w:r>
      <w:r w:rsidRPr="000B3654">
        <w:t>分款所述的对社会的严重危险。</w:t>
      </w:r>
    </w:p>
  </w:footnote>
  <w:footnote w:id="4">
    <w:p w:rsidR="00451D77" w:rsidRPr="000B3654" w:rsidRDefault="00451D77" w:rsidP="0055297B">
      <w:pPr>
        <w:pStyle w:val="FootnoteText"/>
      </w:pPr>
      <w:r w:rsidRPr="000B3654">
        <w:tab/>
      </w:r>
      <w:r w:rsidRPr="000B3654">
        <w:rPr>
          <w:rStyle w:val="FootnoteReference"/>
        </w:rPr>
        <w:footnoteRef/>
      </w:r>
      <w:r w:rsidRPr="000B3654">
        <w:tab/>
      </w:r>
      <w:r w:rsidRPr="000B3654">
        <w:t>提交人附上了一篇由</w:t>
      </w:r>
      <w:r w:rsidRPr="000B3654">
        <w:rPr>
          <w:lang w:val="en-GB"/>
        </w:rPr>
        <w:t>Patrick Keyzer</w:t>
      </w:r>
      <w:r w:rsidRPr="000B3654">
        <w:rPr>
          <w:lang w:val="en-GB"/>
        </w:rPr>
        <w:t>和</w:t>
      </w:r>
      <w:r w:rsidRPr="000B3654">
        <w:rPr>
          <w:lang w:val="en-GB"/>
        </w:rPr>
        <w:t>Sam Blay</w:t>
      </w:r>
      <w:r w:rsidRPr="000B3654">
        <w:rPr>
          <w:lang w:val="en-GB"/>
        </w:rPr>
        <w:t>撰写的文章，题为</w:t>
      </w:r>
      <w:r w:rsidRPr="000B3654">
        <w:rPr>
          <w:lang w:val="en-GB"/>
        </w:rPr>
        <w:t>“2003</w:t>
      </w:r>
      <w:r w:rsidRPr="000B3654">
        <w:rPr>
          <w:lang w:val="en-GB"/>
        </w:rPr>
        <w:t>年的危险囚徒</w:t>
      </w:r>
      <w:r w:rsidRPr="000B3654">
        <w:rPr>
          <w:lang w:val="en-GB"/>
        </w:rPr>
        <w:t>(</w:t>
      </w:r>
      <w:r w:rsidRPr="000B3654">
        <w:rPr>
          <w:lang w:val="en-GB"/>
        </w:rPr>
        <w:t>性罪犯</w:t>
      </w:r>
      <w:r w:rsidRPr="000B3654">
        <w:rPr>
          <w:lang w:val="en-GB"/>
        </w:rPr>
        <w:t>)</w:t>
      </w:r>
      <w:r w:rsidRPr="000B3654">
        <w:rPr>
          <w:lang w:val="en-GB"/>
        </w:rPr>
        <w:t>法</w:t>
      </w:r>
      <w:r w:rsidRPr="000B3654">
        <w:rPr>
          <w:lang w:val="en-GB"/>
        </w:rPr>
        <w:t>(Q)</w:t>
      </w:r>
      <w:r>
        <w:rPr>
          <w:lang w:val="en-GB"/>
        </w:rPr>
        <w:t>是否违反《公民权利和政治权利国际公约》而实施双重惩罚</w:t>
      </w:r>
      <w:r>
        <w:rPr>
          <w:rFonts w:hint="eastAsia"/>
          <w:lang w:val="en-GB"/>
        </w:rPr>
        <w:t>?</w:t>
      </w:r>
      <w:r w:rsidRPr="000B3654">
        <w:rPr>
          <w:lang w:val="en-GB"/>
        </w:rPr>
        <w:t>”</w:t>
      </w:r>
      <w:r w:rsidRPr="000B3654">
        <w:rPr>
          <w:lang w:val="en-GB"/>
        </w:rPr>
        <w:t>，其中提到了他的案例并支持他的申诉。从该文当中可以看出，提交人的犯罪历史可追溯到</w:t>
      </w:r>
      <w:r w:rsidRPr="000B3654">
        <w:rPr>
          <w:lang w:val="en-GB"/>
        </w:rPr>
        <w:t>1965</w:t>
      </w:r>
      <w:r w:rsidRPr="000B3654">
        <w:rPr>
          <w:lang w:val="en-GB"/>
        </w:rPr>
        <w:t>年</w:t>
      </w:r>
      <w:r w:rsidRPr="000B3654">
        <w:rPr>
          <w:lang w:val="en-GB"/>
        </w:rPr>
        <w:t>2</w:t>
      </w:r>
      <w:r w:rsidRPr="000B3654">
        <w:rPr>
          <w:lang w:val="en-GB"/>
        </w:rPr>
        <w:t>月</w:t>
      </w:r>
      <w:r w:rsidRPr="000B3654">
        <w:rPr>
          <w:lang w:val="en-GB"/>
        </w:rPr>
        <w:t>(</w:t>
      </w:r>
      <w:r w:rsidRPr="000B3654">
        <w:rPr>
          <w:lang w:val="en-GB"/>
        </w:rPr>
        <w:t>当时他</w:t>
      </w:r>
      <w:r w:rsidRPr="000B3654">
        <w:rPr>
          <w:lang w:val="en-GB"/>
        </w:rPr>
        <w:t>16</w:t>
      </w:r>
      <w:r w:rsidRPr="000B3654">
        <w:rPr>
          <w:lang w:val="en-GB"/>
        </w:rPr>
        <w:t>岁</w:t>
      </w:r>
      <w:r w:rsidRPr="000B3654">
        <w:rPr>
          <w:lang w:val="en-GB"/>
        </w:rPr>
        <w:t>)</w:t>
      </w:r>
      <w:r w:rsidRPr="000B3654">
        <w:rPr>
          <w:lang w:val="en-GB"/>
        </w:rPr>
        <w:t>，当时主要是小偷小摸和其他非暴力的罪行。但是，提交人曾因三起严重的性罪行而被判决。</w:t>
      </w:r>
      <w:r w:rsidRPr="000B3654">
        <w:rPr>
          <w:lang w:val="en-GB"/>
        </w:rPr>
        <w:t>1967</w:t>
      </w:r>
      <w:r w:rsidRPr="000B3654">
        <w:rPr>
          <w:lang w:val="en-GB"/>
        </w:rPr>
        <w:t>年</w:t>
      </w:r>
      <w:r w:rsidRPr="000B3654">
        <w:rPr>
          <w:lang w:val="en-GB"/>
        </w:rPr>
        <w:t>4</w:t>
      </w:r>
      <w:r w:rsidRPr="000B3654">
        <w:rPr>
          <w:lang w:val="en-GB"/>
        </w:rPr>
        <w:t>月</w:t>
      </w:r>
      <w:r w:rsidRPr="000B3654">
        <w:rPr>
          <w:lang w:val="en-GB"/>
        </w:rPr>
        <w:t>17</w:t>
      </w:r>
      <w:r w:rsidRPr="000B3654">
        <w:rPr>
          <w:lang w:val="en-GB"/>
        </w:rPr>
        <w:t>日</w:t>
      </w:r>
      <w:r w:rsidRPr="000B3654">
        <w:rPr>
          <w:lang w:val="en-GB"/>
        </w:rPr>
        <w:t>(</w:t>
      </w:r>
      <w:r w:rsidRPr="000B3654">
        <w:rPr>
          <w:lang w:val="en-GB"/>
        </w:rPr>
        <w:t>当时他</w:t>
      </w:r>
      <w:r w:rsidRPr="000B3654">
        <w:rPr>
          <w:lang w:val="en-GB"/>
        </w:rPr>
        <w:t>18</w:t>
      </w:r>
      <w:r w:rsidRPr="000B3654">
        <w:rPr>
          <w:lang w:val="en-GB"/>
        </w:rPr>
        <w:t>岁</w:t>
      </w:r>
      <w:r w:rsidRPr="000B3654">
        <w:rPr>
          <w:lang w:val="en-GB"/>
        </w:rPr>
        <w:t>)</w:t>
      </w:r>
      <w:r w:rsidRPr="000B3654">
        <w:rPr>
          <w:lang w:val="en-GB"/>
        </w:rPr>
        <w:t>，他被判处企图对一名不到</w:t>
      </w:r>
      <w:r w:rsidRPr="000B3654">
        <w:rPr>
          <w:lang w:val="en-GB"/>
        </w:rPr>
        <w:t>10</w:t>
      </w:r>
      <w:r w:rsidRPr="000B3654">
        <w:rPr>
          <w:lang w:val="en-GB"/>
        </w:rPr>
        <w:t>岁的女童实行性交。</w:t>
      </w:r>
      <w:r w:rsidRPr="000B3654">
        <w:rPr>
          <w:lang w:val="en-GB"/>
        </w:rPr>
        <w:t>1979</w:t>
      </w:r>
      <w:r w:rsidRPr="000B3654">
        <w:rPr>
          <w:lang w:val="en-GB"/>
        </w:rPr>
        <w:t>年</w:t>
      </w:r>
      <w:r w:rsidRPr="000B3654">
        <w:rPr>
          <w:lang w:val="en-GB"/>
        </w:rPr>
        <w:t>6</w:t>
      </w:r>
      <w:r w:rsidRPr="000B3654">
        <w:rPr>
          <w:lang w:val="en-GB"/>
        </w:rPr>
        <w:t>月</w:t>
      </w:r>
      <w:r w:rsidRPr="000B3654">
        <w:rPr>
          <w:lang w:val="en-GB"/>
        </w:rPr>
        <w:t>20</w:t>
      </w:r>
      <w:r w:rsidRPr="000B3654">
        <w:rPr>
          <w:lang w:val="en-GB"/>
        </w:rPr>
        <w:t>日，他被判决犯有涉及到一名</w:t>
      </w:r>
      <w:r w:rsidRPr="000B3654">
        <w:rPr>
          <w:lang w:val="en-GB"/>
        </w:rPr>
        <w:t>14</w:t>
      </w:r>
      <w:r w:rsidRPr="000B3654">
        <w:rPr>
          <w:lang w:val="en-GB"/>
        </w:rPr>
        <w:t>岁以下少女的猥亵罪行，强奸及违法伤害他人。他因这些罪行分别被判处了</w:t>
      </w:r>
      <w:r w:rsidRPr="000B3654">
        <w:rPr>
          <w:lang w:val="en-GB"/>
        </w:rPr>
        <w:t>12</w:t>
      </w:r>
      <w:r w:rsidRPr="000B3654">
        <w:rPr>
          <w:lang w:val="en-GB"/>
        </w:rPr>
        <w:t>个月、</w:t>
      </w:r>
      <w:r w:rsidRPr="000B3654">
        <w:rPr>
          <w:lang w:val="en-GB"/>
        </w:rPr>
        <w:t>13</w:t>
      </w:r>
      <w:r w:rsidRPr="000B3654">
        <w:rPr>
          <w:lang w:val="en-GB"/>
        </w:rPr>
        <w:t>年和</w:t>
      </w:r>
      <w:r w:rsidRPr="000B3654">
        <w:rPr>
          <w:lang w:val="en-GB"/>
        </w:rPr>
        <w:t>6</w:t>
      </w:r>
      <w:r w:rsidRPr="000B3654">
        <w:rPr>
          <w:lang w:val="en-GB"/>
        </w:rPr>
        <w:t>个月的徒刑。他在因这些罪行而服刑期满获释之后不到</w:t>
      </w:r>
      <w:r w:rsidRPr="000B3654">
        <w:rPr>
          <w:lang w:val="en-GB"/>
        </w:rPr>
        <w:t>3</w:t>
      </w:r>
      <w:r w:rsidRPr="000B3654">
        <w:rPr>
          <w:lang w:val="en-GB"/>
        </w:rPr>
        <w:t>个星期，又被宣判对本来文中提到的罪行负有罪责。</w:t>
      </w:r>
    </w:p>
  </w:footnote>
  <w:footnote w:id="5">
    <w:p w:rsidR="00451D77" w:rsidRPr="000B3654" w:rsidRDefault="00451D77" w:rsidP="0055297B">
      <w:pPr>
        <w:pStyle w:val="FootnoteText"/>
      </w:pPr>
      <w:r w:rsidRPr="000B3654">
        <w:tab/>
      </w:r>
      <w:r w:rsidRPr="000B3654">
        <w:rPr>
          <w:rStyle w:val="FootnoteReference"/>
        </w:rPr>
        <w:footnoteRef/>
      </w:r>
      <w:r w:rsidRPr="000B3654">
        <w:tab/>
      </w:r>
      <w:r w:rsidRPr="000B3654">
        <w:t>见第</w:t>
      </w:r>
      <w:r w:rsidRPr="000B3654">
        <w:t>1090/2002</w:t>
      </w:r>
      <w:r w:rsidRPr="000B3654">
        <w:t>号来文，</w:t>
      </w:r>
      <w:r w:rsidRPr="000B3654">
        <w:rPr>
          <w:i/>
          <w:iCs/>
          <w:lang w:val="en-GB"/>
        </w:rPr>
        <w:t>Rameka</w:t>
      </w:r>
      <w:r w:rsidRPr="000B3654">
        <w:rPr>
          <w:iCs/>
          <w:lang w:val="en-GB"/>
        </w:rPr>
        <w:t>等人诉新西兰，</w:t>
      </w:r>
      <w:r w:rsidRPr="000B3654">
        <w:rPr>
          <w:iCs/>
          <w:lang w:val="en-GB"/>
        </w:rPr>
        <w:t>2003</w:t>
      </w:r>
      <w:r w:rsidRPr="000B3654">
        <w:rPr>
          <w:iCs/>
          <w:lang w:val="en-GB"/>
        </w:rPr>
        <w:t>年</w:t>
      </w:r>
      <w:r w:rsidRPr="000B3654">
        <w:rPr>
          <w:iCs/>
          <w:lang w:val="en-GB"/>
        </w:rPr>
        <w:t>11</w:t>
      </w:r>
      <w:r w:rsidRPr="000B3654">
        <w:rPr>
          <w:iCs/>
          <w:lang w:val="en-GB"/>
        </w:rPr>
        <w:t>月</w:t>
      </w:r>
      <w:r w:rsidRPr="000B3654">
        <w:rPr>
          <w:iCs/>
          <w:lang w:val="en-GB"/>
        </w:rPr>
        <w:t>6</w:t>
      </w:r>
      <w:r w:rsidRPr="000B3654">
        <w:rPr>
          <w:iCs/>
          <w:lang w:val="en-GB"/>
        </w:rPr>
        <w:t>日通过的意见，第</w:t>
      </w:r>
      <w:r w:rsidRPr="000B3654">
        <w:rPr>
          <w:iCs/>
          <w:lang w:val="en-GB"/>
        </w:rPr>
        <w:t>7.2</w:t>
      </w:r>
      <w:r w:rsidRPr="000B3654">
        <w:rPr>
          <w:iCs/>
          <w:lang w:val="en-GB"/>
        </w:rPr>
        <w:t>至</w:t>
      </w:r>
      <w:r w:rsidRPr="000B3654">
        <w:rPr>
          <w:iCs/>
          <w:lang w:val="en-GB"/>
        </w:rPr>
        <w:t>7.3</w:t>
      </w:r>
      <w:r w:rsidRPr="000B3654">
        <w:rPr>
          <w:iCs/>
          <w:lang w:val="en-GB"/>
        </w:rPr>
        <w:t>段。</w:t>
      </w:r>
    </w:p>
  </w:footnote>
  <w:footnote w:id="6">
    <w:p w:rsidR="00451D77" w:rsidRPr="000B3654" w:rsidRDefault="00451D77" w:rsidP="00723E1C">
      <w:pPr>
        <w:pStyle w:val="FootnoteText"/>
      </w:pPr>
      <w:r w:rsidRPr="000B3654">
        <w:tab/>
      </w:r>
      <w:r w:rsidRPr="000B3654">
        <w:rPr>
          <w:rStyle w:val="FootnoteReference"/>
        </w:rPr>
        <w:footnoteRef/>
      </w:r>
      <w:r w:rsidRPr="000B3654">
        <w:tab/>
      </w:r>
      <w:r w:rsidRPr="000B3654">
        <w:t>见第</w:t>
      </w:r>
      <w:r w:rsidRPr="000B3654">
        <w:rPr>
          <w:lang w:val="en-GB"/>
        </w:rPr>
        <w:t>305/1988</w:t>
      </w:r>
      <w:r w:rsidRPr="000B3654">
        <w:t>号来文，</w:t>
      </w:r>
      <w:r w:rsidRPr="000B3654">
        <w:rPr>
          <w:iCs/>
          <w:lang w:val="en-GB"/>
        </w:rPr>
        <w:t>van Alphen</w:t>
      </w:r>
      <w:r w:rsidRPr="000B3654">
        <w:rPr>
          <w:iCs/>
          <w:lang w:val="en-GB"/>
        </w:rPr>
        <w:t>诉荷兰</w:t>
      </w:r>
      <w:r w:rsidRPr="000B3654">
        <w:rPr>
          <w:lang w:val="en-GB"/>
        </w:rPr>
        <w:t>，</w:t>
      </w:r>
      <w:r w:rsidRPr="000B3654">
        <w:rPr>
          <w:lang w:val="en-GB"/>
        </w:rPr>
        <w:t>1990</w:t>
      </w:r>
      <w:r w:rsidRPr="000B3654">
        <w:rPr>
          <w:lang w:val="en-GB"/>
        </w:rPr>
        <w:t>年</w:t>
      </w:r>
      <w:r w:rsidRPr="000B3654">
        <w:rPr>
          <w:lang w:val="en-GB"/>
        </w:rPr>
        <w:t>7</w:t>
      </w:r>
      <w:r w:rsidRPr="000B3654">
        <w:rPr>
          <w:lang w:val="en-GB"/>
        </w:rPr>
        <w:t>月</w:t>
      </w:r>
      <w:r w:rsidRPr="000B3654">
        <w:rPr>
          <w:lang w:val="en-GB"/>
        </w:rPr>
        <w:t>23</w:t>
      </w:r>
      <w:r w:rsidRPr="000B3654">
        <w:rPr>
          <w:lang w:val="en-GB"/>
        </w:rPr>
        <w:t>日通过的意见第</w:t>
      </w:r>
      <w:r w:rsidRPr="000B3654">
        <w:rPr>
          <w:lang w:val="en-GB"/>
        </w:rPr>
        <w:t>5.8</w:t>
      </w:r>
      <w:r w:rsidRPr="000B3654">
        <w:rPr>
          <w:lang w:val="en-GB"/>
        </w:rPr>
        <w:t>段；第</w:t>
      </w:r>
      <w:r w:rsidRPr="000B3654">
        <w:rPr>
          <w:lang w:val="en-GB"/>
        </w:rPr>
        <w:t>560/1993</w:t>
      </w:r>
      <w:r w:rsidRPr="000B3654">
        <w:rPr>
          <w:lang w:val="en-GB"/>
        </w:rPr>
        <w:t>号来文，</w:t>
      </w:r>
      <w:r w:rsidRPr="000B3654">
        <w:rPr>
          <w:iCs/>
          <w:lang w:val="en-GB"/>
        </w:rPr>
        <w:t>A.</w:t>
      </w:r>
      <w:r w:rsidRPr="000B3654">
        <w:rPr>
          <w:iCs/>
          <w:lang w:val="en-GB"/>
        </w:rPr>
        <w:t>诉澳大利亚</w:t>
      </w:r>
      <w:r w:rsidRPr="000B3654">
        <w:rPr>
          <w:lang w:val="en-GB"/>
        </w:rPr>
        <w:t>，</w:t>
      </w:r>
      <w:r w:rsidRPr="000B3654">
        <w:rPr>
          <w:lang w:val="en-GB"/>
        </w:rPr>
        <w:t>1997</w:t>
      </w:r>
      <w:r w:rsidRPr="000B3654">
        <w:rPr>
          <w:lang w:val="en-GB"/>
        </w:rPr>
        <w:t>年</w:t>
      </w:r>
      <w:r w:rsidRPr="000B3654">
        <w:rPr>
          <w:lang w:val="en-GB"/>
        </w:rPr>
        <w:t>4</w:t>
      </w:r>
      <w:r w:rsidRPr="000B3654">
        <w:rPr>
          <w:lang w:val="en-GB"/>
        </w:rPr>
        <w:t>月</w:t>
      </w:r>
      <w:r w:rsidRPr="000B3654">
        <w:rPr>
          <w:lang w:val="en-GB"/>
        </w:rPr>
        <w:t>3</w:t>
      </w:r>
      <w:r w:rsidRPr="000B3654">
        <w:rPr>
          <w:lang w:val="en-GB"/>
        </w:rPr>
        <w:t>日通过的意见，第</w:t>
      </w:r>
      <w:r w:rsidRPr="000B3654">
        <w:rPr>
          <w:lang w:val="en-GB"/>
        </w:rPr>
        <w:t>9.2</w:t>
      </w:r>
      <w:r w:rsidRPr="000B3654">
        <w:rPr>
          <w:lang w:val="en-GB"/>
        </w:rPr>
        <w:t>段和</w:t>
      </w:r>
      <w:r w:rsidRPr="000B3654">
        <w:rPr>
          <w:lang w:val="en-GB"/>
        </w:rPr>
        <w:t>9.4</w:t>
      </w:r>
      <w:r w:rsidRPr="000B3654">
        <w:rPr>
          <w:lang w:val="en-GB"/>
        </w:rPr>
        <w:t>段；第</w:t>
      </w:r>
      <w:r w:rsidRPr="000B3654">
        <w:rPr>
          <w:lang w:val="en-GB"/>
        </w:rPr>
        <w:t>900/1999</w:t>
      </w:r>
      <w:r w:rsidRPr="000B3654">
        <w:rPr>
          <w:lang w:val="en-GB"/>
        </w:rPr>
        <w:t>号来文，</w:t>
      </w:r>
      <w:r w:rsidRPr="000B3654">
        <w:rPr>
          <w:iCs/>
          <w:lang w:val="en-GB"/>
        </w:rPr>
        <w:t>C.</w:t>
      </w:r>
      <w:r w:rsidRPr="000B3654">
        <w:rPr>
          <w:iCs/>
          <w:lang w:val="en-GB"/>
        </w:rPr>
        <w:t>诉澳大利亚</w:t>
      </w:r>
      <w:r w:rsidRPr="000B3654">
        <w:rPr>
          <w:lang w:val="en-GB"/>
        </w:rPr>
        <w:t>，</w:t>
      </w:r>
      <w:r w:rsidRPr="000B3654">
        <w:rPr>
          <w:lang w:val="en-GB"/>
        </w:rPr>
        <w:t>2002</w:t>
      </w:r>
      <w:r w:rsidRPr="000B3654">
        <w:rPr>
          <w:lang w:val="en-GB"/>
        </w:rPr>
        <w:t>年</w:t>
      </w:r>
      <w:r w:rsidRPr="000B3654">
        <w:rPr>
          <w:lang w:val="en-GB"/>
        </w:rPr>
        <w:t>10</w:t>
      </w:r>
      <w:r w:rsidRPr="000B3654">
        <w:rPr>
          <w:lang w:val="en-GB"/>
        </w:rPr>
        <w:t>月</w:t>
      </w:r>
      <w:r w:rsidRPr="000B3654">
        <w:rPr>
          <w:lang w:val="en-GB"/>
        </w:rPr>
        <w:t>28</w:t>
      </w:r>
      <w:r w:rsidRPr="000B3654">
        <w:rPr>
          <w:lang w:val="en-GB"/>
        </w:rPr>
        <w:t>日通过的意见，第</w:t>
      </w:r>
      <w:r w:rsidRPr="000B3654">
        <w:rPr>
          <w:lang w:val="en-GB"/>
        </w:rPr>
        <w:t>8.2</w:t>
      </w:r>
      <w:r w:rsidRPr="000B3654">
        <w:rPr>
          <w:lang w:val="en-GB"/>
        </w:rPr>
        <w:t>段；第</w:t>
      </w:r>
      <w:r w:rsidRPr="000B3654">
        <w:rPr>
          <w:lang w:val="en-GB"/>
        </w:rPr>
        <w:t>1014/2001</w:t>
      </w:r>
      <w:r w:rsidRPr="000B3654">
        <w:rPr>
          <w:lang w:val="en-GB"/>
        </w:rPr>
        <w:t>号来文，</w:t>
      </w:r>
      <w:r w:rsidRPr="000B3654">
        <w:rPr>
          <w:iCs/>
          <w:lang w:val="en-GB"/>
        </w:rPr>
        <w:t>Baban</w:t>
      </w:r>
      <w:r w:rsidRPr="000B3654">
        <w:rPr>
          <w:iCs/>
          <w:lang w:val="en-GB"/>
        </w:rPr>
        <w:t>诉澳大利亚</w:t>
      </w:r>
      <w:r w:rsidRPr="000B3654">
        <w:rPr>
          <w:lang w:val="en-GB"/>
        </w:rPr>
        <w:t>，</w:t>
      </w:r>
      <w:r w:rsidRPr="000B3654">
        <w:rPr>
          <w:lang w:val="en-GB"/>
        </w:rPr>
        <w:t>2003</w:t>
      </w:r>
      <w:r w:rsidRPr="000B3654">
        <w:rPr>
          <w:lang w:val="en-GB"/>
        </w:rPr>
        <w:t>年</w:t>
      </w:r>
      <w:r w:rsidRPr="000B3654">
        <w:rPr>
          <w:lang w:val="en-GB"/>
        </w:rPr>
        <w:t>8</w:t>
      </w:r>
      <w:r w:rsidRPr="000B3654">
        <w:rPr>
          <w:lang w:val="en-GB"/>
        </w:rPr>
        <w:t>月</w:t>
      </w:r>
      <w:r>
        <w:rPr>
          <w:rFonts w:hint="eastAsia"/>
          <w:lang w:val="en-GB"/>
        </w:rPr>
        <w:t>6</w:t>
      </w:r>
      <w:r w:rsidRPr="000B3654">
        <w:rPr>
          <w:lang w:val="en-GB"/>
        </w:rPr>
        <w:t>日通过的意见，第</w:t>
      </w:r>
      <w:r w:rsidRPr="000B3654">
        <w:rPr>
          <w:lang w:val="en-GB"/>
        </w:rPr>
        <w:t>7.2</w:t>
      </w:r>
      <w:r w:rsidRPr="000B3654">
        <w:rPr>
          <w:lang w:val="en-GB"/>
        </w:rPr>
        <w:t>段；第</w:t>
      </w:r>
      <w:r w:rsidRPr="000B3654">
        <w:rPr>
          <w:lang w:val="en-GB"/>
        </w:rPr>
        <w:t>1050/2002</w:t>
      </w:r>
      <w:r w:rsidRPr="000B3654">
        <w:rPr>
          <w:lang w:val="en-GB"/>
        </w:rPr>
        <w:t>号来文，</w:t>
      </w:r>
      <w:r w:rsidRPr="000B3654">
        <w:rPr>
          <w:iCs/>
          <w:lang w:val="en-GB"/>
        </w:rPr>
        <w:t>D.</w:t>
      </w:r>
      <w:r w:rsidRPr="000B3654">
        <w:rPr>
          <w:iCs/>
          <w:lang w:val="en-GB"/>
        </w:rPr>
        <w:t>诉澳大利亚</w:t>
      </w:r>
      <w:r w:rsidRPr="000B3654">
        <w:rPr>
          <w:lang w:val="en-GB"/>
        </w:rPr>
        <w:t>，</w:t>
      </w:r>
      <w:r w:rsidRPr="000B3654">
        <w:rPr>
          <w:lang w:val="en-GB"/>
        </w:rPr>
        <w:t>2006</w:t>
      </w:r>
      <w:r w:rsidRPr="000B3654">
        <w:rPr>
          <w:lang w:val="en-GB"/>
        </w:rPr>
        <w:t>年</w:t>
      </w:r>
      <w:r w:rsidRPr="000B3654">
        <w:rPr>
          <w:lang w:val="en-GB"/>
        </w:rPr>
        <w:t>7</w:t>
      </w:r>
      <w:r w:rsidRPr="000B3654">
        <w:rPr>
          <w:lang w:val="en-GB"/>
        </w:rPr>
        <w:t>月</w:t>
      </w:r>
      <w:r w:rsidRPr="000B3654">
        <w:rPr>
          <w:lang w:val="en-GB"/>
        </w:rPr>
        <w:t>11</w:t>
      </w:r>
      <w:r w:rsidRPr="000B3654">
        <w:rPr>
          <w:lang w:val="en-GB"/>
        </w:rPr>
        <w:t>日通过的意见，第</w:t>
      </w:r>
      <w:r w:rsidRPr="000B3654">
        <w:rPr>
          <w:lang w:val="en-GB"/>
        </w:rPr>
        <w:t>7.2</w:t>
      </w:r>
      <w:r w:rsidRPr="000B3654">
        <w:rPr>
          <w:lang w:val="en-GB"/>
        </w:rPr>
        <w:t>段；第</w:t>
      </w:r>
      <w:r w:rsidRPr="000B3654">
        <w:rPr>
          <w:lang w:val="en-GB"/>
        </w:rPr>
        <w:t>1069/2002</w:t>
      </w:r>
      <w:r w:rsidRPr="000B3654">
        <w:rPr>
          <w:lang w:val="en-GB"/>
        </w:rPr>
        <w:t>号来文，</w:t>
      </w:r>
      <w:r w:rsidRPr="000B3654">
        <w:rPr>
          <w:iCs/>
          <w:lang w:val="en-GB"/>
        </w:rPr>
        <w:t>Bakhtiyari</w:t>
      </w:r>
      <w:r w:rsidRPr="000B3654">
        <w:rPr>
          <w:iCs/>
          <w:lang w:val="en-GB"/>
        </w:rPr>
        <w:t>诉澳大利亚</w:t>
      </w:r>
      <w:r w:rsidRPr="000B3654">
        <w:rPr>
          <w:lang w:val="en-GB"/>
        </w:rPr>
        <w:t>，</w:t>
      </w:r>
      <w:r w:rsidRPr="000B3654">
        <w:rPr>
          <w:lang w:val="en-GB"/>
        </w:rPr>
        <w:t>2003</w:t>
      </w:r>
      <w:r w:rsidRPr="000B3654">
        <w:rPr>
          <w:lang w:val="en-GB"/>
        </w:rPr>
        <w:t>年</w:t>
      </w:r>
      <w:r w:rsidRPr="000B3654">
        <w:rPr>
          <w:lang w:val="en-GB"/>
        </w:rPr>
        <w:t>10</w:t>
      </w:r>
      <w:r w:rsidRPr="000B3654">
        <w:rPr>
          <w:lang w:val="en-GB"/>
        </w:rPr>
        <w:t>月</w:t>
      </w:r>
      <w:r w:rsidRPr="000B3654">
        <w:rPr>
          <w:lang w:val="en-GB"/>
        </w:rPr>
        <w:t>29</w:t>
      </w:r>
      <w:r w:rsidRPr="000B3654">
        <w:rPr>
          <w:lang w:val="en-GB"/>
        </w:rPr>
        <w:t>日通过的意见，第</w:t>
      </w:r>
      <w:r w:rsidRPr="000B3654">
        <w:rPr>
          <w:lang w:val="en-GB"/>
        </w:rPr>
        <w:t>9.2-9.3</w:t>
      </w:r>
      <w:r w:rsidRPr="000B3654">
        <w:rPr>
          <w:lang w:val="en-GB"/>
        </w:rPr>
        <w:t>段；第</w:t>
      </w:r>
      <w:r w:rsidRPr="000B3654">
        <w:rPr>
          <w:lang w:val="en-GB"/>
        </w:rPr>
        <w:t>1128/2002</w:t>
      </w:r>
      <w:r w:rsidRPr="000B3654">
        <w:rPr>
          <w:lang w:val="en-GB"/>
        </w:rPr>
        <w:t>号来文，</w:t>
      </w:r>
      <w:r w:rsidRPr="000B3654">
        <w:rPr>
          <w:iCs/>
          <w:lang w:val="en-GB"/>
        </w:rPr>
        <w:t xml:space="preserve"> Morais</w:t>
      </w:r>
      <w:r w:rsidRPr="000B3654">
        <w:rPr>
          <w:iCs/>
          <w:lang w:val="en-GB"/>
        </w:rPr>
        <w:t>诉安哥拉</w:t>
      </w:r>
      <w:r w:rsidRPr="000B3654">
        <w:rPr>
          <w:lang w:val="en-GB"/>
        </w:rPr>
        <w:t>，</w:t>
      </w:r>
      <w:r w:rsidRPr="000B3654">
        <w:rPr>
          <w:lang w:val="en-GB"/>
        </w:rPr>
        <w:t>2005</w:t>
      </w:r>
      <w:r w:rsidRPr="000B3654">
        <w:rPr>
          <w:lang w:val="en-GB"/>
        </w:rPr>
        <w:t>年</w:t>
      </w:r>
      <w:r w:rsidRPr="000B3654">
        <w:rPr>
          <w:lang w:val="en-GB"/>
        </w:rPr>
        <w:t>3</w:t>
      </w:r>
      <w:r w:rsidRPr="000B3654">
        <w:rPr>
          <w:lang w:val="en-GB"/>
        </w:rPr>
        <w:t>月</w:t>
      </w:r>
      <w:r w:rsidRPr="000B3654">
        <w:rPr>
          <w:lang w:val="en-GB"/>
        </w:rPr>
        <w:t>29</w:t>
      </w:r>
      <w:r w:rsidRPr="000B3654">
        <w:rPr>
          <w:lang w:val="en-GB"/>
        </w:rPr>
        <w:t>日通过的意见，第</w:t>
      </w:r>
      <w:r w:rsidRPr="000B3654">
        <w:rPr>
          <w:lang w:val="en-GB"/>
        </w:rPr>
        <w:t>6.1</w:t>
      </w:r>
      <w:r w:rsidRPr="000B3654">
        <w:rPr>
          <w:lang w:val="en-GB"/>
        </w:rPr>
        <w:t>段；第</w:t>
      </w:r>
      <w:r w:rsidRPr="000B3654">
        <w:rPr>
          <w:lang w:val="en-GB"/>
        </w:rPr>
        <w:t>1085/2002</w:t>
      </w:r>
      <w:r w:rsidRPr="000B3654">
        <w:rPr>
          <w:lang w:val="en-GB"/>
        </w:rPr>
        <w:t>号来文，</w:t>
      </w:r>
      <w:r w:rsidRPr="000B3654">
        <w:rPr>
          <w:iCs/>
          <w:lang w:val="en-GB"/>
        </w:rPr>
        <w:t>Taright</w:t>
      </w:r>
      <w:r w:rsidRPr="000B3654">
        <w:rPr>
          <w:iCs/>
          <w:lang w:val="en-GB"/>
        </w:rPr>
        <w:t>诉阿尔及利亚</w:t>
      </w:r>
      <w:r w:rsidRPr="000B3654">
        <w:rPr>
          <w:lang w:val="en-GB"/>
        </w:rPr>
        <w:t>，</w:t>
      </w:r>
      <w:r w:rsidRPr="000B3654">
        <w:rPr>
          <w:lang w:val="en-GB"/>
        </w:rPr>
        <w:t>2006</w:t>
      </w:r>
      <w:r w:rsidRPr="000B3654">
        <w:rPr>
          <w:lang w:val="en-GB"/>
        </w:rPr>
        <w:t>年</w:t>
      </w:r>
      <w:r w:rsidRPr="000B3654">
        <w:rPr>
          <w:lang w:val="en-GB"/>
        </w:rPr>
        <w:t>3</w:t>
      </w:r>
      <w:r w:rsidRPr="000B3654">
        <w:rPr>
          <w:lang w:val="en-GB"/>
        </w:rPr>
        <w:t>月</w:t>
      </w:r>
      <w:r w:rsidRPr="000B3654">
        <w:rPr>
          <w:lang w:val="en-GB"/>
        </w:rPr>
        <w:t>15</w:t>
      </w:r>
      <w:r w:rsidRPr="000B3654">
        <w:rPr>
          <w:lang w:val="en-GB"/>
        </w:rPr>
        <w:t>日通过的意见，第</w:t>
      </w:r>
      <w:r w:rsidRPr="000B3654">
        <w:rPr>
          <w:lang w:val="en-GB"/>
        </w:rPr>
        <w:t>8.3</w:t>
      </w:r>
      <w:r w:rsidRPr="000B3654">
        <w:rPr>
          <w:lang w:val="en-GB"/>
        </w:rPr>
        <w:t>段；和第</w:t>
      </w:r>
      <w:r w:rsidRPr="000B3654">
        <w:rPr>
          <w:lang w:val="en-GB"/>
        </w:rPr>
        <w:t>1324/2004</w:t>
      </w:r>
      <w:r w:rsidRPr="000B3654">
        <w:rPr>
          <w:lang w:val="en-GB"/>
        </w:rPr>
        <w:t>号来文，</w:t>
      </w:r>
      <w:r w:rsidRPr="000B3654">
        <w:rPr>
          <w:iCs/>
          <w:lang w:val="en-GB"/>
        </w:rPr>
        <w:t>Shafiq</w:t>
      </w:r>
      <w:r w:rsidRPr="000B3654">
        <w:rPr>
          <w:iCs/>
          <w:lang w:val="en-GB"/>
        </w:rPr>
        <w:t>诉澳大利亚，</w:t>
      </w:r>
      <w:r>
        <w:rPr>
          <w:iCs/>
          <w:lang w:val="en-GB"/>
        </w:rPr>
        <w:t>200</w:t>
      </w:r>
      <w:r>
        <w:rPr>
          <w:rFonts w:hint="eastAsia"/>
          <w:iCs/>
          <w:lang w:val="en-GB"/>
        </w:rPr>
        <w:t>6</w:t>
      </w:r>
      <w:r w:rsidRPr="000B3654">
        <w:rPr>
          <w:iCs/>
          <w:lang w:val="en-GB"/>
        </w:rPr>
        <w:t>年</w:t>
      </w:r>
      <w:r w:rsidRPr="000B3654">
        <w:rPr>
          <w:iCs/>
          <w:lang w:val="en-GB"/>
        </w:rPr>
        <w:t>10</w:t>
      </w:r>
      <w:r w:rsidRPr="000B3654">
        <w:rPr>
          <w:iCs/>
          <w:lang w:val="en-GB"/>
        </w:rPr>
        <w:t>月</w:t>
      </w:r>
      <w:r w:rsidRPr="000B3654">
        <w:rPr>
          <w:iCs/>
          <w:lang w:val="en-GB"/>
        </w:rPr>
        <w:t>31</w:t>
      </w:r>
      <w:r w:rsidRPr="000B3654">
        <w:rPr>
          <w:iCs/>
          <w:lang w:val="en-GB"/>
        </w:rPr>
        <w:t>日通过的意见。</w:t>
      </w:r>
    </w:p>
  </w:footnote>
  <w:footnote w:id="7">
    <w:p w:rsidR="00451D77" w:rsidRPr="000B3654" w:rsidRDefault="00451D77" w:rsidP="0055297B">
      <w:pPr>
        <w:pStyle w:val="FootnoteText"/>
      </w:pPr>
      <w:r w:rsidRPr="000B3654">
        <w:tab/>
      </w:r>
      <w:r w:rsidRPr="000B3654">
        <w:rPr>
          <w:rStyle w:val="FootnoteReference"/>
        </w:rPr>
        <w:footnoteRef/>
      </w:r>
      <w:r w:rsidRPr="000B3654">
        <w:tab/>
      </w:r>
      <w:r w:rsidRPr="000B3654">
        <w:t>见</w:t>
      </w:r>
      <w:r w:rsidRPr="000B3654">
        <w:t>1982</w:t>
      </w:r>
      <w:r w:rsidRPr="000B3654">
        <w:t>年</w:t>
      </w:r>
      <w:r w:rsidRPr="000B3654">
        <w:t>7</w:t>
      </w:r>
      <w:r w:rsidRPr="000B3654">
        <w:t>月</w:t>
      </w:r>
      <w:r w:rsidRPr="000B3654">
        <w:t>28</w:t>
      </w:r>
      <w:r w:rsidRPr="000B3654">
        <w:t>日通过的第</w:t>
      </w:r>
      <w:r w:rsidRPr="000B3654">
        <w:t>8</w:t>
      </w:r>
      <w:r w:rsidRPr="000B3654">
        <w:t>号一般性意见第</w:t>
      </w:r>
      <w:r w:rsidRPr="000B3654">
        <w:t>4</w:t>
      </w:r>
      <w:r w:rsidRPr="000B3654">
        <w:t>段；第</w:t>
      </w:r>
      <w:r w:rsidRPr="000B3654">
        <w:t>1090/2002</w:t>
      </w:r>
      <w:r w:rsidRPr="000B3654">
        <w:t>号来文，</w:t>
      </w:r>
      <w:r w:rsidRPr="000B3654">
        <w:rPr>
          <w:iCs/>
          <w:lang w:val="en-GB"/>
        </w:rPr>
        <w:t>Rameka</w:t>
      </w:r>
      <w:r>
        <w:rPr>
          <w:rFonts w:hint="eastAsia"/>
          <w:iCs/>
          <w:lang w:val="en-GB"/>
        </w:rPr>
        <w:t>等人</w:t>
      </w:r>
      <w:r w:rsidRPr="000B3654">
        <w:rPr>
          <w:iCs/>
          <w:lang w:val="en-GB"/>
        </w:rPr>
        <w:t>诉新西兰，</w:t>
      </w:r>
      <w:r w:rsidRPr="000B3654">
        <w:rPr>
          <w:lang w:val="en-GB"/>
        </w:rPr>
        <w:t>2003</w:t>
      </w:r>
      <w:r w:rsidRPr="000B3654">
        <w:rPr>
          <w:lang w:val="en-GB"/>
        </w:rPr>
        <w:t>年</w:t>
      </w:r>
      <w:r w:rsidRPr="000B3654">
        <w:rPr>
          <w:lang w:val="en-GB"/>
        </w:rPr>
        <w:t>11</w:t>
      </w:r>
      <w:r w:rsidRPr="000B3654">
        <w:rPr>
          <w:lang w:val="en-GB"/>
        </w:rPr>
        <w:t>月</w:t>
      </w:r>
      <w:r w:rsidRPr="000B3654">
        <w:rPr>
          <w:lang w:val="en-GB"/>
        </w:rPr>
        <w:t>6</w:t>
      </w:r>
      <w:r w:rsidRPr="000B3654">
        <w:rPr>
          <w:lang w:val="en-GB"/>
        </w:rPr>
        <w:t>日通过的意见，第</w:t>
      </w:r>
      <w:r w:rsidRPr="000B3654">
        <w:rPr>
          <w:lang w:val="en-GB"/>
        </w:rPr>
        <w:t>7.2-7.4</w:t>
      </w:r>
      <w:r w:rsidRPr="000B3654">
        <w:rPr>
          <w:lang w:val="en-GB"/>
        </w:rPr>
        <w:t>段；第</w:t>
      </w:r>
      <w:r w:rsidRPr="000B3654">
        <w:rPr>
          <w:lang w:val="en-GB"/>
        </w:rPr>
        <w:t>305/1988</w:t>
      </w:r>
      <w:r w:rsidRPr="000B3654">
        <w:rPr>
          <w:lang w:val="en-GB"/>
        </w:rPr>
        <w:t>号来文，</w:t>
      </w:r>
      <w:r w:rsidRPr="000B3654">
        <w:rPr>
          <w:iCs/>
          <w:lang w:val="en-GB"/>
        </w:rPr>
        <w:t>van Alphen</w:t>
      </w:r>
      <w:r w:rsidRPr="000B3654">
        <w:rPr>
          <w:iCs/>
          <w:lang w:val="en-GB"/>
        </w:rPr>
        <w:t>诉荷兰，</w:t>
      </w:r>
      <w:r w:rsidRPr="000B3654">
        <w:rPr>
          <w:lang w:val="en-GB"/>
        </w:rPr>
        <w:t>1990</w:t>
      </w:r>
      <w:r w:rsidRPr="000B3654">
        <w:rPr>
          <w:lang w:val="en-GB"/>
        </w:rPr>
        <w:t>年</w:t>
      </w:r>
      <w:r w:rsidRPr="000B3654">
        <w:rPr>
          <w:lang w:val="en-GB"/>
        </w:rPr>
        <w:t>7</w:t>
      </w:r>
      <w:r w:rsidRPr="000B3654">
        <w:rPr>
          <w:lang w:val="en-GB"/>
        </w:rPr>
        <w:t>月</w:t>
      </w:r>
      <w:r w:rsidRPr="000B3654">
        <w:rPr>
          <w:lang w:val="en-GB"/>
        </w:rPr>
        <w:t>23</w:t>
      </w:r>
      <w:r w:rsidRPr="000B3654">
        <w:rPr>
          <w:lang w:val="en-GB"/>
        </w:rPr>
        <w:t>日通过的意见。</w:t>
      </w:r>
    </w:p>
  </w:footnote>
  <w:footnote w:id="8">
    <w:p w:rsidR="00451D77" w:rsidRPr="000B3654" w:rsidRDefault="00451D77" w:rsidP="00723E1C">
      <w:pPr>
        <w:pStyle w:val="FootnoteText"/>
      </w:pPr>
      <w:r w:rsidRPr="000B3654">
        <w:tab/>
      </w:r>
      <w:r w:rsidRPr="000B3654">
        <w:rPr>
          <w:rStyle w:val="FootnoteReference"/>
        </w:rPr>
        <w:footnoteRef/>
      </w:r>
      <w:r w:rsidRPr="000B3654">
        <w:tab/>
      </w:r>
      <w:r w:rsidRPr="000B3654">
        <w:t>见</w:t>
      </w:r>
      <w:r w:rsidRPr="000B3654">
        <w:rPr>
          <w:iCs/>
          <w:lang w:val="en-GB"/>
        </w:rPr>
        <w:t>Uner</w:t>
      </w:r>
      <w:r w:rsidRPr="000B3654">
        <w:rPr>
          <w:iCs/>
          <w:lang w:val="en-GB"/>
        </w:rPr>
        <w:t>诉荷兰，</w:t>
      </w:r>
      <w:r w:rsidRPr="000B3654">
        <w:rPr>
          <w:iCs/>
          <w:lang w:val="en-GB"/>
        </w:rPr>
        <w:t>[2005] ECHR 46410/99 (2005</w:t>
      </w:r>
      <w:r w:rsidRPr="000B3654">
        <w:rPr>
          <w:iCs/>
          <w:lang w:val="en-GB"/>
        </w:rPr>
        <w:t>年</w:t>
      </w:r>
      <w:r w:rsidRPr="000B3654">
        <w:rPr>
          <w:iCs/>
          <w:lang w:val="en-GB"/>
        </w:rPr>
        <w:t>6</w:t>
      </w:r>
      <w:r w:rsidRPr="000B3654">
        <w:rPr>
          <w:iCs/>
          <w:lang w:val="en-GB"/>
        </w:rPr>
        <w:t>月</w:t>
      </w:r>
      <w:r w:rsidRPr="000B3654">
        <w:rPr>
          <w:iCs/>
          <w:lang w:val="en-GB"/>
        </w:rPr>
        <w:t>16</w:t>
      </w:r>
      <w:r w:rsidRPr="000B3654">
        <w:rPr>
          <w:iCs/>
          <w:lang w:val="en-GB"/>
        </w:rPr>
        <w:t>日</w:t>
      </w:r>
      <w:r w:rsidRPr="000B3654">
        <w:rPr>
          <w:iCs/>
          <w:lang w:val="en-GB"/>
        </w:rPr>
        <w:t>)</w:t>
      </w:r>
      <w:r w:rsidRPr="000B3654">
        <w:rPr>
          <w:iCs/>
          <w:lang w:val="en-GB"/>
        </w:rPr>
        <w:t>，第</w:t>
      </w:r>
      <w:r w:rsidRPr="000B3654">
        <w:rPr>
          <w:iCs/>
          <w:lang w:val="en-GB"/>
        </w:rPr>
        <w:t>53</w:t>
      </w:r>
      <w:r w:rsidRPr="000B3654">
        <w:rPr>
          <w:iCs/>
          <w:lang w:val="en-GB"/>
        </w:rPr>
        <w:t>段。</w:t>
      </w:r>
    </w:p>
  </w:footnote>
  <w:footnote w:id="9">
    <w:p w:rsidR="00451D77" w:rsidRDefault="00451D77">
      <w:pPr>
        <w:pStyle w:val="FootnoteText"/>
        <w:rPr>
          <w:rFonts w:hint="eastAsia"/>
        </w:rPr>
      </w:pPr>
      <w:r>
        <w:rPr>
          <w:rFonts w:hint="eastAsia"/>
        </w:rPr>
        <w:tab/>
      </w:r>
      <w:r>
        <w:rPr>
          <w:rStyle w:val="FootnoteReference"/>
        </w:rPr>
        <w:footnoteRef/>
      </w:r>
      <w:r>
        <w:rPr>
          <w:rFonts w:hint="eastAsia"/>
        </w:rPr>
        <w:tab/>
      </w:r>
      <w:r w:rsidRPr="00721F20">
        <w:t>第</w:t>
      </w:r>
      <w:r w:rsidRPr="00721F20">
        <w:t>1090/2002</w:t>
      </w:r>
      <w:r w:rsidRPr="00721F20">
        <w:t>号来文，</w:t>
      </w:r>
      <w:r w:rsidRPr="00721F20">
        <w:rPr>
          <w:lang w:val="en-GB"/>
        </w:rPr>
        <w:t>Rameka</w:t>
      </w:r>
      <w:r w:rsidRPr="00721F20">
        <w:rPr>
          <w:lang w:val="en-GB"/>
        </w:rPr>
        <w:t>等人诉新西兰，</w:t>
      </w:r>
      <w:r w:rsidRPr="00721F20">
        <w:rPr>
          <w:lang w:val="en-GB"/>
        </w:rPr>
        <w:t>2003</w:t>
      </w:r>
      <w:r w:rsidRPr="00721F20">
        <w:rPr>
          <w:lang w:val="en-GB"/>
        </w:rPr>
        <w:t>年</w:t>
      </w:r>
      <w:r w:rsidRPr="00721F20">
        <w:rPr>
          <w:lang w:val="en-GB"/>
        </w:rPr>
        <w:t>11</w:t>
      </w:r>
      <w:r w:rsidRPr="00721F20">
        <w:rPr>
          <w:lang w:val="en-GB"/>
        </w:rPr>
        <w:t>月</w:t>
      </w:r>
      <w:r w:rsidRPr="00721F20">
        <w:rPr>
          <w:lang w:val="en-GB"/>
        </w:rPr>
        <w:t>6</w:t>
      </w:r>
      <w:r w:rsidRPr="00721F20">
        <w:rPr>
          <w:lang w:val="en-GB"/>
        </w:rPr>
        <w:t>日通过的意见，第</w:t>
      </w:r>
      <w:r w:rsidRPr="00721F20">
        <w:rPr>
          <w:lang w:val="en-GB"/>
        </w:rPr>
        <w:t>7.3</w:t>
      </w:r>
      <w:r w:rsidRPr="00721F20">
        <w:rPr>
          <w:lang w:val="en-GB"/>
        </w:rPr>
        <w:t>段；第</w:t>
      </w:r>
      <w:r w:rsidRPr="00721F20">
        <w:rPr>
          <w:lang w:val="en-GB"/>
        </w:rPr>
        <w:t>1385/2005</w:t>
      </w:r>
      <w:r w:rsidRPr="00721F20">
        <w:rPr>
          <w:lang w:val="en-GB"/>
        </w:rPr>
        <w:t>号来文，</w:t>
      </w:r>
      <w:r w:rsidRPr="00721F20">
        <w:rPr>
          <w:lang w:val="en-GB"/>
        </w:rPr>
        <w:t xml:space="preserve">Benjamin Manuel </w:t>
      </w:r>
      <w:r w:rsidRPr="00721F20">
        <w:rPr>
          <w:lang w:val="en-GB"/>
        </w:rPr>
        <w:t>诉新西兰，</w:t>
      </w:r>
      <w:r w:rsidRPr="00721F20">
        <w:rPr>
          <w:lang w:val="en-GB"/>
        </w:rPr>
        <w:t>2007</w:t>
      </w:r>
      <w:r w:rsidRPr="00721F20">
        <w:rPr>
          <w:lang w:val="en-GB"/>
        </w:rPr>
        <w:t>年</w:t>
      </w:r>
      <w:r w:rsidRPr="00721F20">
        <w:rPr>
          <w:lang w:val="en-GB"/>
        </w:rPr>
        <w:t>10</w:t>
      </w:r>
      <w:r w:rsidRPr="00721F20">
        <w:rPr>
          <w:lang w:val="en-GB"/>
        </w:rPr>
        <w:t>月</w:t>
      </w:r>
      <w:r w:rsidRPr="00721F20">
        <w:rPr>
          <w:lang w:val="en-GB"/>
        </w:rPr>
        <w:t>18</w:t>
      </w:r>
      <w:r w:rsidRPr="00721F20">
        <w:rPr>
          <w:lang w:val="en-GB"/>
        </w:rPr>
        <w:t>日通过的意见，第</w:t>
      </w:r>
      <w:r w:rsidRPr="00721F20">
        <w:rPr>
          <w:lang w:val="en-GB"/>
        </w:rPr>
        <w:t>7.2-7.3</w:t>
      </w:r>
      <w:r w:rsidRPr="00721F20">
        <w:rPr>
          <w:lang w:val="en-GB"/>
        </w:rPr>
        <w:t>段；第</w:t>
      </w:r>
      <w:r w:rsidRPr="00721F20">
        <w:rPr>
          <w:lang w:val="en-GB"/>
        </w:rPr>
        <w:t>1512/2006</w:t>
      </w:r>
      <w:r w:rsidRPr="00721F20">
        <w:rPr>
          <w:lang w:val="en-GB"/>
        </w:rPr>
        <w:t>号来文，</w:t>
      </w:r>
      <w:r w:rsidRPr="00721F20">
        <w:rPr>
          <w:lang w:val="en-GB"/>
        </w:rPr>
        <w:t xml:space="preserve">Allan Kendrick Dean </w:t>
      </w:r>
      <w:r w:rsidRPr="00721F20">
        <w:rPr>
          <w:lang w:val="en-GB"/>
        </w:rPr>
        <w:t>诉新西兰，</w:t>
      </w:r>
      <w:r w:rsidRPr="00721F20">
        <w:rPr>
          <w:lang w:val="en-GB"/>
        </w:rPr>
        <w:t>2009</w:t>
      </w:r>
      <w:r w:rsidRPr="00721F20">
        <w:rPr>
          <w:lang w:val="en-GB"/>
        </w:rPr>
        <w:t>年</w:t>
      </w:r>
      <w:r w:rsidRPr="00721F20">
        <w:rPr>
          <w:lang w:val="en-GB"/>
        </w:rPr>
        <w:t>3</w:t>
      </w:r>
      <w:r w:rsidRPr="00721F20">
        <w:rPr>
          <w:lang w:val="en-GB"/>
        </w:rPr>
        <w:t>月</w:t>
      </w:r>
      <w:r w:rsidRPr="00721F20">
        <w:rPr>
          <w:lang w:val="en-GB"/>
        </w:rPr>
        <w:t>17</w:t>
      </w:r>
      <w:r w:rsidRPr="00721F20">
        <w:rPr>
          <w:lang w:val="en-GB"/>
        </w:rPr>
        <w:t>日通过的意见，第</w:t>
      </w:r>
      <w:r w:rsidRPr="00721F20">
        <w:rPr>
          <w:lang w:val="en-GB"/>
        </w:rPr>
        <w:t>7.4</w:t>
      </w:r>
      <w:r w:rsidRPr="00721F20">
        <w:rPr>
          <w:lang w:val="en-GB"/>
        </w:rPr>
        <w:t>段。</w:t>
      </w:r>
    </w:p>
  </w:footnote>
  <w:footnote w:id="10">
    <w:p w:rsidR="00451D77" w:rsidRDefault="00451D77">
      <w:pPr>
        <w:pStyle w:val="FootnoteText"/>
        <w:rPr>
          <w:rFonts w:hint="eastAsia"/>
        </w:rPr>
      </w:pPr>
      <w:r>
        <w:tab/>
      </w:r>
      <w:r>
        <w:rPr>
          <w:rStyle w:val="FootnoteReference"/>
        </w:rPr>
        <w:footnoteRef/>
      </w:r>
      <w:r>
        <w:tab/>
      </w:r>
      <w:r w:rsidRPr="00721F20">
        <w:t>见第</w:t>
      </w:r>
      <w:r w:rsidRPr="00721F20">
        <w:rPr>
          <w:lang w:val="en-GB"/>
        </w:rPr>
        <w:t>1512/2006</w:t>
      </w:r>
      <w:r w:rsidRPr="00721F20">
        <w:rPr>
          <w:lang w:val="en-GB"/>
        </w:rPr>
        <w:t>号来文，</w:t>
      </w:r>
      <w:r w:rsidRPr="00721F20">
        <w:rPr>
          <w:lang w:val="en-GB"/>
        </w:rPr>
        <w:t>Allan Kendrick Dean</w:t>
      </w:r>
      <w:r w:rsidRPr="00721F20">
        <w:rPr>
          <w:lang w:val="en-GB"/>
        </w:rPr>
        <w:t>诉新西兰，</w:t>
      </w:r>
      <w:r w:rsidRPr="00721F20">
        <w:rPr>
          <w:lang w:val="en-GB"/>
        </w:rPr>
        <w:t>2009</w:t>
      </w:r>
      <w:r w:rsidRPr="00721F20">
        <w:rPr>
          <w:lang w:val="en-GB"/>
        </w:rPr>
        <w:t>年</w:t>
      </w:r>
      <w:r w:rsidRPr="00721F20">
        <w:rPr>
          <w:lang w:val="en-GB"/>
        </w:rPr>
        <w:t>3</w:t>
      </w:r>
      <w:r w:rsidRPr="00721F20">
        <w:rPr>
          <w:lang w:val="en-GB"/>
        </w:rPr>
        <w:t>月</w:t>
      </w:r>
      <w:r w:rsidRPr="00721F20">
        <w:rPr>
          <w:lang w:val="en-GB"/>
        </w:rPr>
        <w:t>17</w:t>
      </w:r>
      <w:r w:rsidRPr="00721F20">
        <w:rPr>
          <w:lang w:val="en-GB"/>
        </w:rPr>
        <w:t>日通过的意见，第</w:t>
      </w:r>
      <w:r w:rsidRPr="00721F20">
        <w:rPr>
          <w:lang w:val="en-GB"/>
        </w:rPr>
        <w:t>7.5</w:t>
      </w:r>
      <w:r w:rsidRPr="00721F20">
        <w:rPr>
          <w:lang w:val="en-GB"/>
        </w:rPr>
        <w:t>段。</w:t>
      </w:r>
    </w:p>
  </w:footnote>
  <w:footnote w:id="11">
    <w:p w:rsidR="00451D77" w:rsidRDefault="00451D77">
      <w:pPr>
        <w:pStyle w:val="FootnoteText"/>
        <w:rPr>
          <w:rFonts w:hint="eastAsia"/>
        </w:rPr>
      </w:pPr>
      <w:r>
        <w:rPr>
          <w:rFonts w:hint="eastAsia"/>
        </w:rPr>
        <w:tab/>
      </w:r>
      <w:r>
        <w:rPr>
          <w:rStyle w:val="FootnoteReference"/>
        </w:rPr>
        <w:footnoteRef/>
      </w:r>
      <w:r>
        <w:rPr>
          <w:rFonts w:hint="eastAsia"/>
        </w:rPr>
        <w:tab/>
      </w:r>
      <w:r w:rsidRPr="00744DC8">
        <w:rPr>
          <w:rFonts w:hint="eastAsia"/>
        </w:rPr>
        <w:t>见</w:t>
      </w:r>
      <w:r w:rsidRPr="00744DC8">
        <w:rPr>
          <w:rFonts w:hint="eastAsia"/>
        </w:rPr>
        <w:t xml:space="preserve">CCPR/C/GC/32, </w:t>
      </w:r>
      <w:r w:rsidRPr="00744DC8">
        <w:rPr>
          <w:rFonts w:hint="eastAsia"/>
        </w:rPr>
        <w:t>第</w:t>
      </w:r>
      <w:r w:rsidRPr="00744DC8">
        <w:rPr>
          <w:rFonts w:hint="eastAsia"/>
        </w:rPr>
        <w:t>54</w:t>
      </w:r>
      <w:r w:rsidRPr="00744DC8">
        <w:rPr>
          <w:rFonts w:hint="eastAsia"/>
        </w:rPr>
        <w:t>和</w:t>
      </w:r>
      <w:r w:rsidRPr="00744DC8">
        <w:rPr>
          <w:rFonts w:hint="eastAsia"/>
        </w:rPr>
        <w:t>57</w:t>
      </w:r>
      <w:r w:rsidRPr="00744DC8">
        <w:rPr>
          <w:rFonts w:hint="eastAsia"/>
        </w:rPr>
        <w:t>段。</w:t>
      </w:r>
    </w:p>
  </w:footnote>
  <w:footnote w:id="12">
    <w:p w:rsidR="00451D77" w:rsidRDefault="00451D77">
      <w:pPr>
        <w:pStyle w:val="FootnoteText"/>
        <w:rPr>
          <w:rFonts w:hint="eastAsia"/>
        </w:rPr>
      </w:pPr>
      <w:r>
        <w:rPr>
          <w:rFonts w:hint="eastAsia"/>
        </w:rPr>
        <w:tab/>
      </w:r>
      <w:r>
        <w:rPr>
          <w:rStyle w:val="FootnoteReference"/>
        </w:rPr>
        <w:footnoteRef/>
      </w:r>
      <w:r>
        <w:rPr>
          <w:rFonts w:hint="eastAsia"/>
        </w:rPr>
        <w:tab/>
      </w:r>
      <w:r w:rsidRPr="00744DC8">
        <w:t>见第</w:t>
      </w:r>
      <w:r w:rsidRPr="00744DC8">
        <w:rPr>
          <w:lang w:val="en-GB"/>
        </w:rPr>
        <w:t>1001/2001</w:t>
      </w:r>
      <w:r w:rsidRPr="00744DC8">
        <w:rPr>
          <w:lang w:val="en-GB"/>
        </w:rPr>
        <w:t>号来文，</w:t>
      </w:r>
      <w:r w:rsidRPr="00744DC8">
        <w:rPr>
          <w:lang w:val="en-GB"/>
        </w:rPr>
        <w:t>Gerardus Strik</w:t>
      </w:r>
      <w:r w:rsidRPr="00744DC8">
        <w:rPr>
          <w:lang w:val="en-GB"/>
        </w:rPr>
        <w:t>诉荷兰，</w:t>
      </w:r>
      <w:r w:rsidRPr="00744DC8">
        <w:rPr>
          <w:lang w:val="en-GB"/>
        </w:rPr>
        <w:t>2002</w:t>
      </w:r>
      <w:r w:rsidRPr="00744DC8">
        <w:rPr>
          <w:lang w:val="en-GB"/>
        </w:rPr>
        <w:t>年</w:t>
      </w:r>
      <w:r w:rsidRPr="00744DC8">
        <w:rPr>
          <w:lang w:val="en-GB"/>
        </w:rPr>
        <w:t>11</w:t>
      </w:r>
      <w:r w:rsidRPr="00744DC8">
        <w:rPr>
          <w:lang w:val="en-GB"/>
        </w:rPr>
        <w:t>月</w:t>
      </w:r>
      <w:r w:rsidRPr="00744DC8">
        <w:rPr>
          <w:lang w:val="en-GB"/>
        </w:rPr>
        <w:t>1</w:t>
      </w:r>
      <w:r w:rsidRPr="00744DC8">
        <w:rPr>
          <w:lang w:val="en-GB"/>
        </w:rPr>
        <w:t>日不可受理的决定</w:t>
      </w:r>
      <w:r w:rsidRPr="00744DC8">
        <w:rPr>
          <w:rFonts w:hint="eastAsia"/>
          <w:lang w:val="en-GB"/>
        </w:rPr>
        <w:t>，</w:t>
      </w:r>
      <w:r w:rsidRPr="00744DC8">
        <w:rPr>
          <w:lang w:val="en-GB"/>
        </w:rPr>
        <w:t>第</w:t>
      </w:r>
      <w:r w:rsidRPr="00744DC8">
        <w:rPr>
          <w:lang w:val="en-GB"/>
        </w:rPr>
        <w:t>7.3</w:t>
      </w:r>
      <w:r w:rsidRPr="00744DC8">
        <w:rPr>
          <w:lang w:val="en-GB"/>
        </w:rPr>
        <w:t>段。</w:t>
      </w:r>
    </w:p>
  </w:footnote>
  <w:footnote w:id="13">
    <w:p w:rsidR="00451D77" w:rsidRDefault="00451D77">
      <w:pPr>
        <w:pStyle w:val="FootnoteText"/>
        <w:rPr>
          <w:rFonts w:hint="eastAsia"/>
        </w:rPr>
      </w:pPr>
      <w:r>
        <w:rPr>
          <w:rFonts w:hint="eastAsia"/>
        </w:rPr>
        <w:tab/>
      </w:r>
      <w:r>
        <w:rPr>
          <w:rStyle w:val="FootnoteReference"/>
        </w:rPr>
        <w:footnoteRef/>
      </w:r>
      <w:r>
        <w:rPr>
          <w:rFonts w:hint="eastAsia"/>
        </w:rPr>
        <w:tab/>
      </w:r>
      <w:r w:rsidRPr="00744DC8">
        <w:t>见</w:t>
      </w:r>
      <w:r w:rsidRPr="00744DC8">
        <w:rPr>
          <w:lang w:val="en-GB"/>
        </w:rPr>
        <w:t>CCPR/C/GC/32,</w:t>
      </w:r>
      <w:r w:rsidRPr="00744DC8">
        <w:rPr>
          <w:rFonts w:hint="eastAsia"/>
          <w:lang w:val="en-GB"/>
        </w:rPr>
        <w:t xml:space="preserve"> </w:t>
      </w:r>
      <w:r w:rsidRPr="00744DC8">
        <w:rPr>
          <w:lang w:val="en-GB"/>
        </w:rPr>
        <w:t>第</w:t>
      </w:r>
      <w:r w:rsidRPr="00744DC8">
        <w:rPr>
          <w:lang w:val="en-GB"/>
        </w:rPr>
        <w:t>15</w:t>
      </w:r>
      <w:r w:rsidRPr="00744DC8">
        <w:rPr>
          <w:lang w:val="en-GB"/>
        </w:rPr>
        <w:t>段，第</w:t>
      </w:r>
      <w:r w:rsidRPr="00744DC8">
        <w:rPr>
          <w:lang w:val="en-GB"/>
        </w:rPr>
        <w:t>1015/2001</w:t>
      </w:r>
      <w:r w:rsidRPr="00744DC8">
        <w:rPr>
          <w:lang w:val="en-GB"/>
        </w:rPr>
        <w:t>号来文，</w:t>
      </w:r>
      <w:r w:rsidRPr="00744DC8">
        <w:rPr>
          <w:lang w:val="en-GB"/>
        </w:rPr>
        <w:t>Perterer</w:t>
      </w:r>
      <w:r w:rsidRPr="00744DC8">
        <w:rPr>
          <w:lang w:val="en-GB"/>
        </w:rPr>
        <w:t>诉奥地利，</w:t>
      </w:r>
      <w:r w:rsidRPr="00744DC8">
        <w:rPr>
          <w:lang w:val="en-GB"/>
        </w:rPr>
        <w:t>2004</w:t>
      </w:r>
      <w:r w:rsidRPr="00744DC8">
        <w:rPr>
          <w:lang w:val="en-GB"/>
        </w:rPr>
        <w:t>年</w:t>
      </w:r>
      <w:r w:rsidRPr="00744DC8">
        <w:rPr>
          <w:lang w:val="en-GB"/>
        </w:rPr>
        <w:t>7</w:t>
      </w:r>
      <w:r w:rsidRPr="00744DC8">
        <w:rPr>
          <w:lang w:val="en-GB"/>
        </w:rPr>
        <w:t>月</w:t>
      </w:r>
      <w:r w:rsidRPr="00744DC8">
        <w:rPr>
          <w:lang w:val="en-GB"/>
        </w:rPr>
        <w:t>20</w:t>
      </w:r>
      <w:r w:rsidRPr="00744DC8">
        <w:rPr>
          <w:lang w:val="en-GB"/>
        </w:rPr>
        <w:t>日通过的意见，第</w:t>
      </w:r>
      <w:r w:rsidRPr="00744DC8">
        <w:rPr>
          <w:lang w:val="en-GB"/>
        </w:rPr>
        <w:t>9.2</w:t>
      </w:r>
      <w:r w:rsidRPr="00744DC8">
        <w:rPr>
          <w:lang w:val="en-GB"/>
        </w:rPr>
        <w:t>段。</w:t>
      </w:r>
    </w:p>
  </w:footnote>
  <w:footnote w:id="14">
    <w:p w:rsidR="00451D77" w:rsidRDefault="00451D77" w:rsidP="008E5F28">
      <w:pPr>
        <w:pStyle w:val="FootnoteText"/>
        <w:rPr>
          <w:rFonts w:hint="eastAsia"/>
        </w:rPr>
      </w:pPr>
      <w:r>
        <w:rPr>
          <w:rFonts w:hint="eastAsia"/>
        </w:rPr>
        <w:tab/>
      </w:r>
      <w:r>
        <w:rPr>
          <w:rStyle w:val="FootnoteReference"/>
        </w:rPr>
        <w:footnoteRef/>
      </w:r>
      <w:r>
        <w:rPr>
          <w:rFonts w:hint="eastAsia"/>
        </w:rPr>
        <w:tab/>
      </w:r>
      <w:r w:rsidRPr="00744DC8">
        <w:t>第</w:t>
      </w:r>
      <w:r w:rsidRPr="00744DC8">
        <w:rPr>
          <w:lang w:val="en-GB"/>
        </w:rPr>
        <w:t>1090/2002</w:t>
      </w:r>
      <w:r w:rsidRPr="00744DC8">
        <w:rPr>
          <w:lang w:val="en-GB"/>
        </w:rPr>
        <w:t>号来文，</w:t>
      </w:r>
      <w:r w:rsidRPr="00744DC8">
        <w:rPr>
          <w:lang w:val="en-GB"/>
        </w:rPr>
        <w:t>Rameka</w:t>
      </w:r>
      <w:r w:rsidRPr="00744DC8">
        <w:rPr>
          <w:lang w:val="en-GB"/>
        </w:rPr>
        <w:t>等人诉新西兰，</w:t>
      </w:r>
      <w:r w:rsidRPr="00744DC8">
        <w:rPr>
          <w:lang w:val="en-GB"/>
        </w:rPr>
        <w:t>2003</w:t>
      </w:r>
      <w:r w:rsidRPr="00744DC8">
        <w:rPr>
          <w:lang w:val="en-GB"/>
        </w:rPr>
        <w:t>年</w:t>
      </w:r>
      <w:r w:rsidRPr="00744DC8">
        <w:rPr>
          <w:lang w:val="en-GB"/>
        </w:rPr>
        <w:t>11</w:t>
      </w:r>
      <w:r w:rsidRPr="00744DC8">
        <w:rPr>
          <w:lang w:val="en-GB"/>
        </w:rPr>
        <w:t>月</w:t>
      </w:r>
      <w:r w:rsidRPr="00744DC8">
        <w:rPr>
          <w:lang w:val="en-GB"/>
        </w:rPr>
        <w:t>6</w:t>
      </w:r>
      <w:r w:rsidRPr="00744DC8">
        <w:rPr>
          <w:lang w:val="en-GB"/>
        </w:rPr>
        <w:t>日通过的意见，第</w:t>
      </w:r>
      <w:r w:rsidRPr="00744DC8">
        <w:rPr>
          <w:lang w:val="en-GB"/>
        </w:rPr>
        <w:t>7.2</w:t>
      </w:r>
      <w:r w:rsidRPr="00744DC8">
        <w:rPr>
          <w:lang w:val="en-GB"/>
        </w:rPr>
        <w:t>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D77" w:rsidRPr="00557AF0" w:rsidRDefault="00451D77">
    <w:pPr>
      <w:pStyle w:val="Header"/>
    </w:pPr>
    <w:r w:rsidRPr="00557AF0">
      <w:t>CCPR/C/98/D/1629/2007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D77" w:rsidRPr="00557AF0" w:rsidRDefault="00451D77">
    <w:pPr>
      <w:pStyle w:val="Header"/>
      <w:jc w:val="right"/>
    </w:pPr>
    <w:r w:rsidRPr="00557AF0">
      <w:t>CCPR/C/98/D/1629/2007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D77" w:rsidRDefault="00451D77">
    <w:pPr>
      <w:pStyle w:val="Header"/>
      <w:jc w:val="right"/>
      <w:rPr>
        <w:rFonts w:hint="eastAsia"/>
        <w:lang w:eastAsia="zh-C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D77" w:rsidRPr="00557AF0" w:rsidRDefault="00451D77">
    <w:pPr>
      <w:pStyle w:val="Header"/>
      <w:jc w:val="right"/>
    </w:pPr>
    <w:r w:rsidRPr="00557AF0">
      <w:t>CCPR/C/98/D/1629/2007</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D77" w:rsidRDefault="00451D77" w:rsidP="00D85906">
    <w:pPr>
      <w:pStyle w:val="Header"/>
      <w:rPr>
        <w:rFonts w:hint="eastAsia"/>
        <w:lang w:eastAsia="zh-CN"/>
      </w:rPr>
    </w:pPr>
    <w:r w:rsidRPr="00557AF0">
      <w:t>CCPR/C/98/D/1629/2007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7700E73"/>
    <w:multiLevelType w:val="hybridMultilevel"/>
    <w:tmpl w:val="229AC202"/>
    <w:lvl w:ilvl="0" w:tplc="6B980AA4">
      <w:start w:val="1"/>
      <w:numFmt w:val="decimal"/>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nsid w:val="4FBE6E3E"/>
    <w:multiLevelType w:val="multilevel"/>
    <w:tmpl w:val="07C8CE58"/>
    <w:lvl w:ilvl="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2">
    <w:nsid w:val="559B6BAF"/>
    <w:multiLevelType w:val="hybridMultilevel"/>
    <w:tmpl w:val="AB4AEA30"/>
    <w:lvl w:ilvl="0" w:tplc="D5AE248E">
      <w:start w:val="1"/>
      <w:numFmt w:val="decimal"/>
      <w:lvlRestart w:val="0"/>
      <w:lvlText w:val="(%1)"/>
      <w:lvlJc w:val="left"/>
      <w:pPr>
        <w:tabs>
          <w:tab w:val="num" w:pos="2211"/>
        </w:tabs>
        <w:ind w:left="2211" w:hanging="646"/>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5"/>
  </w:num>
  <w:num w:numId="13">
    <w:abstractNumId w:val="15"/>
  </w:num>
  <w:num w:numId="14">
    <w:abstractNumId w:val="11"/>
  </w:num>
  <w:num w:numId="15">
    <w:abstractNumId w:val="12"/>
  </w:num>
  <w:num w:numId="16">
    <w:abstractNumId w:val="23"/>
  </w:num>
  <w:num w:numId="17">
    <w:abstractNumId w:val="11"/>
  </w:num>
  <w:num w:numId="18">
    <w:abstractNumId w:val="11"/>
  </w:num>
  <w:num w:numId="19">
    <w:abstractNumId w:val="23"/>
  </w:num>
  <w:num w:numId="20">
    <w:abstractNumId w:val="12"/>
  </w:num>
  <w:num w:numId="21">
    <w:abstractNumId w:val="12"/>
  </w:num>
  <w:num w:numId="22">
    <w:abstractNumId w:val="18"/>
  </w:num>
  <w:num w:numId="23">
    <w:abstractNumId w:val="10"/>
  </w:num>
  <w:num w:numId="24">
    <w:abstractNumId w:val="14"/>
  </w:num>
  <w:num w:numId="25">
    <w:abstractNumId w:val="21"/>
  </w:num>
  <w:num w:numId="26">
    <w:abstractNumId w:val="16"/>
  </w:num>
  <w:num w:numId="27">
    <w:abstractNumId w:val="13"/>
  </w:num>
  <w:num w:numId="28">
    <w:abstractNumId w:val="18"/>
  </w:num>
  <w:num w:numId="29">
    <w:abstractNumId w:val="10"/>
  </w:num>
  <w:num w:numId="30">
    <w:abstractNumId w:val="14"/>
  </w:num>
  <w:num w:numId="31">
    <w:abstractNumId w:val="24"/>
  </w:num>
  <w:num w:numId="32">
    <w:abstractNumId w:val="21"/>
  </w:num>
  <w:num w:numId="33">
    <w:abstractNumId w:val="16"/>
  </w:num>
  <w:num w:numId="34">
    <w:abstractNumId w:val="13"/>
  </w:num>
  <w:num w:numId="35">
    <w:abstractNumId w:val="18"/>
  </w:num>
  <w:num w:numId="36">
    <w:abstractNumId w:val="10"/>
  </w:num>
  <w:num w:numId="37">
    <w:abstractNumId w:val="14"/>
  </w:num>
  <w:num w:numId="38">
    <w:abstractNumId w:val="24"/>
  </w:num>
  <w:num w:numId="39">
    <w:abstractNumId w:val="22"/>
  </w:num>
  <w:num w:numId="40">
    <w:abstractNumId w:val="17"/>
  </w:num>
  <w:num w:numId="41">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297B"/>
    <w:rsid w:val="00051474"/>
    <w:rsid w:val="00052154"/>
    <w:rsid w:val="000526EA"/>
    <w:rsid w:val="00056B0A"/>
    <w:rsid w:val="000848DB"/>
    <w:rsid w:val="00086AFE"/>
    <w:rsid w:val="000B3654"/>
    <w:rsid w:val="000D324B"/>
    <w:rsid w:val="000D5524"/>
    <w:rsid w:val="000E6E06"/>
    <w:rsid w:val="000F217F"/>
    <w:rsid w:val="000F72D6"/>
    <w:rsid w:val="001327F2"/>
    <w:rsid w:val="00142C42"/>
    <w:rsid w:val="00161576"/>
    <w:rsid w:val="00174AB0"/>
    <w:rsid w:val="001809D1"/>
    <w:rsid w:val="00181FAF"/>
    <w:rsid w:val="001909BF"/>
    <w:rsid w:val="001A7327"/>
    <w:rsid w:val="001A7516"/>
    <w:rsid w:val="001A75BA"/>
    <w:rsid w:val="001B0E58"/>
    <w:rsid w:val="001E0D9F"/>
    <w:rsid w:val="001F04F8"/>
    <w:rsid w:val="002250D3"/>
    <w:rsid w:val="0023199F"/>
    <w:rsid w:val="0023313F"/>
    <w:rsid w:val="00242C16"/>
    <w:rsid w:val="002547C8"/>
    <w:rsid w:val="00262A73"/>
    <w:rsid w:val="00272F1E"/>
    <w:rsid w:val="00287C76"/>
    <w:rsid w:val="002918A1"/>
    <w:rsid w:val="002A194B"/>
    <w:rsid w:val="002B79D3"/>
    <w:rsid w:val="002C13BE"/>
    <w:rsid w:val="002C1BAA"/>
    <w:rsid w:val="002C2513"/>
    <w:rsid w:val="002C618C"/>
    <w:rsid w:val="002D3D9F"/>
    <w:rsid w:val="002E1146"/>
    <w:rsid w:val="00302741"/>
    <w:rsid w:val="003065CA"/>
    <w:rsid w:val="00344B64"/>
    <w:rsid w:val="00365993"/>
    <w:rsid w:val="0038024C"/>
    <w:rsid w:val="00394DE4"/>
    <w:rsid w:val="003A6AD8"/>
    <w:rsid w:val="003C6A6A"/>
    <w:rsid w:val="003D1840"/>
    <w:rsid w:val="003D38B2"/>
    <w:rsid w:val="003E6509"/>
    <w:rsid w:val="003F3E54"/>
    <w:rsid w:val="00451D77"/>
    <w:rsid w:val="00457F20"/>
    <w:rsid w:val="004841B8"/>
    <w:rsid w:val="00494C2A"/>
    <w:rsid w:val="00497733"/>
    <w:rsid w:val="004A27CA"/>
    <w:rsid w:val="004D1555"/>
    <w:rsid w:val="004D7A3D"/>
    <w:rsid w:val="004E0BB3"/>
    <w:rsid w:val="004F49CC"/>
    <w:rsid w:val="004F794C"/>
    <w:rsid w:val="00520B34"/>
    <w:rsid w:val="00524A79"/>
    <w:rsid w:val="005252B4"/>
    <w:rsid w:val="00545AD6"/>
    <w:rsid w:val="005463D4"/>
    <w:rsid w:val="0055297B"/>
    <w:rsid w:val="005539DA"/>
    <w:rsid w:val="00553C07"/>
    <w:rsid w:val="005572DE"/>
    <w:rsid w:val="00557AF0"/>
    <w:rsid w:val="005714D8"/>
    <w:rsid w:val="0058028F"/>
    <w:rsid w:val="00583259"/>
    <w:rsid w:val="00583CC4"/>
    <w:rsid w:val="005848A2"/>
    <w:rsid w:val="0059200A"/>
    <w:rsid w:val="005A1158"/>
    <w:rsid w:val="005C1316"/>
    <w:rsid w:val="005C425C"/>
    <w:rsid w:val="005D18C7"/>
    <w:rsid w:val="005D2B0B"/>
    <w:rsid w:val="005F24E4"/>
    <w:rsid w:val="0061164F"/>
    <w:rsid w:val="00630134"/>
    <w:rsid w:val="00630405"/>
    <w:rsid w:val="00632D84"/>
    <w:rsid w:val="006332CF"/>
    <w:rsid w:val="006425A2"/>
    <w:rsid w:val="0064450E"/>
    <w:rsid w:val="0065322F"/>
    <w:rsid w:val="00654852"/>
    <w:rsid w:val="006708D2"/>
    <w:rsid w:val="00671AA3"/>
    <w:rsid w:val="00672E3B"/>
    <w:rsid w:val="0068106B"/>
    <w:rsid w:val="006A719B"/>
    <w:rsid w:val="006B6E2A"/>
    <w:rsid w:val="006D3DFA"/>
    <w:rsid w:val="006D537E"/>
    <w:rsid w:val="006E0F65"/>
    <w:rsid w:val="00703DBB"/>
    <w:rsid w:val="007100B5"/>
    <w:rsid w:val="00721ADC"/>
    <w:rsid w:val="00721F20"/>
    <w:rsid w:val="00723E1C"/>
    <w:rsid w:val="00744DC8"/>
    <w:rsid w:val="0076105C"/>
    <w:rsid w:val="00761691"/>
    <w:rsid w:val="00775352"/>
    <w:rsid w:val="00792B5A"/>
    <w:rsid w:val="007B5B8A"/>
    <w:rsid w:val="007C42DC"/>
    <w:rsid w:val="007D4B37"/>
    <w:rsid w:val="007E1E0A"/>
    <w:rsid w:val="007F0319"/>
    <w:rsid w:val="007F57CE"/>
    <w:rsid w:val="0082020C"/>
    <w:rsid w:val="008351FB"/>
    <w:rsid w:val="00840AD2"/>
    <w:rsid w:val="00850CC4"/>
    <w:rsid w:val="0086574C"/>
    <w:rsid w:val="00867AE0"/>
    <w:rsid w:val="008753C7"/>
    <w:rsid w:val="00876F57"/>
    <w:rsid w:val="00877885"/>
    <w:rsid w:val="00890318"/>
    <w:rsid w:val="008A29C7"/>
    <w:rsid w:val="008A2C66"/>
    <w:rsid w:val="008A4F31"/>
    <w:rsid w:val="008B7C42"/>
    <w:rsid w:val="008D08D4"/>
    <w:rsid w:val="008E5F28"/>
    <w:rsid w:val="008F1659"/>
    <w:rsid w:val="0091621F"/>
    <w:rsid w:val="00924464"/>
    <w:rsid w:val="00935148"/>
    <w:rsid w:val="009353BD"/>
    <w:rsid w:val="00964A61"/>
    <w:rsid w:val="0098107F"/>
    <w:rsid w:val="00983FE7"/>
    <w:rsid w:val="00997F66"/>
    <w:rsid w:val="009A58D9"/>
    <w:rsid w:val="009A5C04"/>
    <w:rsid w:val="009B391D"/>
    <w:rsid w:val="009B3CF6"/>
    <w:rsid w:val="009F3565"/>
    <w:rsid w:val="00A02B21"/>
    <w:rsid w:val="00A07B05"/>
    <w:rsid w:val="00A13418"/>
    <w:rsid w:val="00A24BC0"/>
    <w:rsid w:val="00A35668"/>
    <w:rsid w:val="00A3593C"/>
    <w:rsid w:val="00A37913"/>
    <w:rsid w:val="00A4219A"/>
    <w:rsid w:val="00A50BDC"/>
    <w:rsid w:val="00A53684"/>
    <w:rsid w:val="00A666A8"/>
    <w:rsid w:val="00A76A9F"/>
    <w:rsid w:val="00A77712"/>
    <w:rsid w:val="00A956E4"/>
    <w:rsid w:val="00AB315E"/>
    <w:rsid w:val="00AC0B2D"/>
    <w:rsid w:val="00AC56DE"/>
    <w:rsid w:val="00AD27A6"/>
    <w:rsid w:val="00AE6BDB"/>
    <w:rsid w:val="00AF26E4"/>
    <w:rsid w:val="00B0322D"/>
    <w:rsid w:val="00B75594"/>
    <w:rsid w:val="00C1716A"/>
    <w:rsid w:val="00C21A92"/>
    <w:rsid w:val="00C375C2"/>
    <w:rsid w:val="00C40431"/>
    <w:rsid w:val="00C51697"/>
    <w:rsid w:val="00C63BBD"/>
    <w:rsid w:val="00C902FD"/>
    <w:rsid w:val="00CC7509"/>
    <w:rsid w:val="00CD2B51"/>
    <w:rsid w:val="00CD757E"/>
    <w:rsid w:val="00D012B2"/>
    <w:rsid w:val="00D01D93"/>
    <w:rsid w:val="00D129A7"/>
    <w:rsid w:val="00D159B2"/>
    <w:rsid w:val="00D15CBD"/>
    <w:rsid w:val="00D26C70"/>
    <w:rsid w:val="00D3329D"/>
    <w:rsid w:val="00D37022"/>
    <w:rsid w:val="00D46214"/>
    <w:rsid w:val="00D557C1"/>
    <w:rsid w:val="00D563C9"/>
    <w:rsid w:val="00D567D5"/>
    <w:rsid w:val="00D60253"/>
    <w:rsid w:val="00D73055"/>
    <w:rsid w:val="00D73399"/>
    <w:rsid w:val="00D85906"/>
    <w:rsid w:val="00DA6473"/>
    <w:rsid w:val="00DD5096"/>
    <w:rsid w:val="00E04759"/>
    <w:rsid w:val="00E846A7"/>
    <w:rsid w:val="00E86370"/>
    <w:rsid w:val="00E93871"/>
    <w:rsid w:val="00E9545F"/>
    <w:rsid w:val="00E9599A"/>
    <w:rsid w:val="00E97B28"/>
    <w:rsid w:val="00E97C3A"/>
    <w:rsid w:val="00EA0FBB"/>
    <w:rsid w:val="00EA55AB"/>
    <w:rsid w:val="00EA66EA"/>
    <w:rsid w:val="00EB631D"/>
    <w:rsid w:val="00EB791E"/>
    <w:rsid w:val="00EC1754"/>
    <w:rsid w:val="00ED4038"/>
    <w:rsid w:val="00EE3212"/>
    <w:rsid w:val="00EF5C9A"/>
    <w:rsid w:val="00F01AE0"/>
    <w:rsid w:val="00F039D0"/>
    <w:rsid w:val="00F174AF"/>
    <w:rsid w:val="00F21548"/>
    <w:rsid w:val="00F22540"/>
    <w:rsid w:val="00F306E2"/>
    <w:rsid w:val="00F32849"/>
    <w:rsid w:val="00F4532B"/>
    <w:rsid w:val="00F64F15"/>
    <w:rsid w:val="00F82225"/>
    <w:rsid w:val="00F82E83"/>
    <w:rsid w:val="00F91E32"/>
    <w:rsid w:val="00FB76F1"/>
    <w:rsid w:val="00FD51D4"/>
    <w:rsid w:val="00FE63AD"/>
    <w:rsid w:val="00FE6EA5"/>
    <w:rsid w:val="00FF72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0F217F"/>
    <w:pPr>
      <w:tabs>
        <w:tab w:val="clear" w:pos="431"/>
        <w:tab w:val="right" w:pos="1021"/>
      </w:tabs>
      <w:spacing w:after="120" w:line="240" w:lineRule="exact"/>
      <w:ind w:left="1134" w:right="1134" w:hanging="1134"/>
    </w:pPr>
    <w:rPr>
      <w:sz w:val="18"/>
    </w:rPr>
  </w:style>
  <w:style w:type="character" w:styleId="FootnoteReference">
    <w:name w:val="footnote reference"/>
    <w:aliases w:val="4_G,Footnote number"/>
    <w:basedOn w:val="DefaultParagraphFont"/>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basedOn w:val="DefaultParagraphFont"/>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basedOn w:val="DefaultParagraphFont"/>
    <w:link w:val="SingleTxtGC"/>
    <w:locked/>
    <w:rsid w:val="005F24E4"/>
    <w:rPr>
      <w:rFonts w:eastAsia="SimSun"/>
      <w:snapToGrid w:val="0"/>
      <w:sz w:val="21"/>
      <w:lang w:val="en-US" w:eastAsia="zh-CN" w:bidi="ar-SA"/>
    </w:rPr>
  </w:style>
  <w:style w:type="paragraph" w:styleId="BalloonText">
    <w:name w:val="Balloon Text"/>
    <w:basedOn w:val="Normal"/>
    <w:semiHidden/>
    <w:rsid w:val="00F82E83"/>
    <w:rPr>
      <w:sz w:val="18"/>
      <w:szCs w:val="18"/>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CCPR-意见.dot</Template>
  <TotalTime>2</TotalTime>
  <Pages>1</Pages>
  <Words>4034</Words>
  <Characters>4236</Characters>
  <Application>Microsoft Office Outlook</Application>
  <DocSecurity>4</DocSecurity>
  <Lines>162</Lines>
  <Paragraphs>106</Paragraphs>
  <ScaleCrop>false</ScaleCrop>
  <Company>CSD</Company>
  <LinksUpToDate>false</LinksUpToDate>
  <CharactersWithSpaces>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DING</dc:creator>
  <cp:keywords/>
  <dc:description/>
  <cp:lastModifiedBy>nie</cp:lastModifiedBy>
  <cp:revision>3</cp:revision>
  <cp:lastPrinted>2010-06-21T09:11:00Z</cp:lastPrinted>
  <dcterms:created xsi:type="dcterms:W3CDTF">2010-06-21T09:10:00Z</dcterms:created>
  <dcterms:modified xsi:type="dcterms:W3CDTF">2010-06-21T09:12:00Z</dcterms:modified>
</cp:coreProperties>
</file>