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2E87" w14:textId="77777777" w:rsidR="004B51DD" w:rsidRPr="00C87C5B" w:rsidRDefault="004B51DD" w:rsidP="004B51DD">
      <w:pPr>
        <w:spacing w:line="240" w:lineRule="auto"/>
        <w:rPr>
          <w:sz w:val="6"/>
          <w:lang w:val="es-ES_tradnl"/>
        </w:rPr>
        <w:sectPr w:rsidR="004B51DD" w:rsidRPr="00C87C5B" w:rsidSect="002C7EB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195" w:bottom="1152" w:left="1195" w:header="432" w:footer="504" w:gutter="0"/>
          <w:cols w:space="720"/>
          <w:titlePg/>
          <w:docGrid w:linePitch="360"/>
        </w:sectPr>
      </w:pPr>
      <w:r w:rsidRPr="00C87C5B">
        <w:rPr>
          <w:rStyle w:val="CommentReference"/>
          <w:szCs w:val="20"/>
          <w:lang w:val="es-ES_tradnl"/>
        </w:rPr>
        <w:commentReference w:id="0"/>
      </w:r>
    </w:p>
    <w:p w14:paraId="65A34665" w14:textId="77777777" w:rsidR="002C7EB3" w:rsidRPr="00C87C5B" w:rsidRDefault="002C7EB3" w:rsidP="00550B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670"/>
        </w:tabs>
        <w:ind w:right="4090"/>
        <w:rPr>
          <w:lang w:val="es-ES_tradnl"/>
        </w:rPr>
      </w:pPr>
      <w:r w:rsidRPr="00C87C5B">
        <w:rPr>
          <w:lang w:val="es-ES_tradnl"/>
        </w:rPr>
        <w:t>Reunión de los Estados Partes en la Convención sobre la Eliminación de Todas las Formas de Discriminación contra la Mujer</w:t>
      </w:r>
    </w:p>
    <w:p w14:paraId="43D08295" w14:textId="43596048" w:rsidR="002C7EB3" w:rsidRPr="00C87C5B" w:rsidRDefault="002C7EB3" w:rsidP="002C7EB3">
      <w:pPr>
        <w:pStyle w:val="Session"/>
        <w:rPr>
          <w:lang w:val="es-ES_tradnl"/>
        </w:rPr>
      </w:pPr>
      <w:r w:rsidRPr="00C87C5B">
        <w:rPr>
          <w:lang w:val="es-ES_tradnl"/>
        </w:rPr>
        <w:t>20ª reunión</w:t>
      </w:r>
    </w:p>
    <w:p w14:paraId="312E6B91" w14:textId="77777777" w:rsidR="002C7EB3" w:rsidRPr="00C87C5B" w:rsidRDefault="002C7EB3" w:rsidP="002C7EB3">
      <w:pPr>
        <w:spacing w:line="240" w:lineRule="atLeast"/>
        <w:rPr>
          <w:lang w:val="es-ES_tradnl"/>
        </w:rPr>
      </w:pPr>
      <w:r w:rsidRPr="00C87C5B">
        <w:rPr>
          <w:lang w:val="es-ES_tradnl"/>
        </w:rPr>
        <w:t xml:space="preserve">Nueva York, 7 de </w:t>
      </w:r>
      <w:r w:rsidRPr="00C87C5B">
        <w:rPr>
          <w:rFonts w:eastAsia="Times New Roman"/>
          <w:spacing w:val="0"/>
          <w:w w:val="100"/>
          <w:szCs w:val="20"/>
          <w:lang w:val="es-ES_tradnl"/>
        </w:rPr>
        <w:t>junio</w:t>
      </w:r>
      <w:r w:rsidRPr="00C87C5B">
        <w:rPr>
          <w:lang w:val="es-ES_tradnl"/>
        </w:rPr>
        <w:t xml:space="preserve"> de 2018</w:t>
      </w:r>
    </w:p>
    <w:p w14:paraId="76EE459B" w14:textId="040B6361" w:rsidR="002C7EB3" w:rsidRPr="00C87C5B" w:rsidRDefault="002C7EB3" w:rsidP="002C7EB3">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C87C5B">
        <w:rPr>
          <w:noProof/>
          <w:w w:val="100"/>
          <w:sz w:val="10"/>
          <w:lang w:val="es-ES_tradnl"/>
        </w:rPr>
        <mc:AlternateContent>
          <mc:Choice Requires="wps">
            <w:drawing>
              <wp:anchor distT="0" distB="0" distL="114300" distR="114300" simplePos="0" relativeHeight="251661312" behindDoc="0" locked="0" layoutInCell="1" allowOverlap="1" wp14:anchorId="52E366C4" wp14:editId="22A95733">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7961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C87C5B">
        <w:rPr>
          <w:spacing w:val="5"/>
          <w:w w:val="104"/>
          <w:kern w:val="14"/>
          <w:sz w:val="17"/>
          <w:szCs w:val="20"/>
          <w:lang w:val="es-ES_tradnl"/>
        </w:rPr>
        <w:tab/>
        <w:t>*</w:t>
      </w:r>
      <w:r w:rsidRPr="00C87C5B">
        <w:rPr>
          <w:spacing w:val="5"/>
          <w:w w:val="104"/>
          <w:kern w:val="14"/>
          <w:sz w:val="17"/>
          <w:szCs w:val="20"/>
          <w:lang w:val="es-ES_tradnl"/>
        </w:rPr>
        <w:tab/>
        <w:t>CEDAW/SP/2018/1.</w:t>
      </w:r>
    </w:p>
    <w:p w14:paraId="5CE1608E" w14:textId="77777777" w:rsidR="002C7EB3" w:rsidRPr="00C87C5B" w:rsidRDefault="002C7EB3" w:rsidP="002C7EB3">
      <w:pPr>
        <w:pStyle w:val="AgendaItemNormal"/>
        <w:rPr>
          <w:lang w:val="es-ES_tradnl"/>
        </w:rPr>
      </w:pPr>
      <w:r w:rsidRPr="00C87C5B">
        <w:rPr>
          <w:lang w:val="es-ES_tradnl"/>
        </w:rPr>
        <w:t>Tema 5 del programa provisional*</w:t>
      </w:r>
    </w:p>
    <w:p w14:paraId="4D422158" w14:textId="77777777" w:rsidR="002C7EB3" w:rsidRPr="00C87C5B" w:rsidRDefault="002C7EB3" w:rsidP="002C7EB3">
      <w:pPr>
        <w:pStyle w:val="AgendaTitleH2"/>
        <w:ind w:left="1267" w:right="1260" w:hanging="1267"/>
        <w:rPr>
          <w:lang w:val="es-ES_tradnl"/>
        </w:rPr>
      </w:pPr>
      <w:r w:rsidRPr="00C87C5B">
        <w:rPr>
          <w:lang w:val="es-ES_tradnl"/>
        </w:rPr>
        <w:t xml:space="preserve">Elección de miembros del Comité </w:t>
      </w:r>
    </w:p>
    <w:p w14:paraId="719550D8" w14:textId="77777777" w:rsidR="002C7EB3" w:rsidRPr="00C87C5B" w:rsidRDefault="002C7EB3" w:rsidP="002C7EB3">
      <w:pPr>
        <w:pStyle w:val="SingleTxt"/>
        <w:spacing w:after="0" w:line="120" w:lineRule="exact"/>
        <w:rPr>
          <w:sz w:val="10"/>
          <w:lang w:val="es-ES_tradnl"/>
        </w:rPr>
      </w:pPr>
    </w:p>
    <w:p w14:paraId="1EB2088E" w14:textId="77777777" w:rsidR="002C7EB3" w:rsidRPr="00C87C5B" w:rsidRDefault="002C7EB3" w:rsidP="002C7EB3">
      <w:pPr>
        <w:pStyle w:val="SingleTxt"/>
        <w:spacing w:after="0" w:line="120" w:lineRule="exact"/>
        <w:rPr>
          <w:sz w:val="10"/>
          <w:lang w:val="es-ES_tradnl"/>
        </w:rPr>
      </w:pPr>
    </w:p>
    <w:p w14:paraId="156BA3A1" w14:textId="77777777" w:rsidR="002C7EB3" w:rsidRPr="00C87C5B" w:rsidRDefault="002C7EB3" w:rsidP="002C7EB3">
      <w:pPr>
        <w:pStyle w:val="SingleTxt"/>
        <w:spacing w:after="0" w:line="120" w:lineRule="exact"/>
        <w:rPr>
          <w:sz w:val="10"/>
          <w:lang w:val="es-ES_tradnl"/>
        </w:rPr>
      </w:pPr>
    </w:p>
    <w:p w14:paraId="7D060D2C" w14:textId="37A6CF4E" w:rsidR="002C7EB3" w:rsidRPr="00C87C5B" w:rsidRDefault="002C7EB3" w:rsidP="002C7EB3">
      <w:pPr>
        <w:pStyle w:val="TitleHCH"/>
        <w:rPr>
          <w:lang w:val="es-ES_tradnl"/>
        </w:rPr>
      </w:pPr>
      <w:r w:rsidRPr="00C87C5B">
        <w:rPr>
          <w:lang w:val="es-ES_tradnl"/>
        </w:rPr>
        <w:tab/>
      </w:r>
      <w:r w:rsidRPr="00C87C5B">
        <w:rPr>
          <w:lang w:val="es-ES_tradnl"/>
        </w:rPr>
        <w:tab/>
        <w:t>Elección, con arreglo al artículo 17 4) y 5) de la Convención, de 12 miembros del Comité para sustituir a aquellos cuyo mandato expira el 31 de diciembre de 2018</w:t>
      </w:r>
    </w:p>
    <w:p w14:paraId="0CC50E6C" w14:textId="77777777" w:rsidR="002C7EB3" w:rsidRPr="00C87C5B" w:rsidRDefault="002C7EB3" w:rsidP="002C7EB3">
      <w:pPr>
        <w:pStyle w:val="SingleTxt"/>
        <w:spacing w:after="0" w:line="120" w:lineRule="exact"/>
        <w:rPr>
          <w:sz w:val="10"/>
          <w:lang w:val="es-ES_tradnl"/>
        </w:rPr>
      </w:pPr>
    </w:p>
    <w:p w14:paraId="28196E46" w14:textId="77777777" w:rsidR="002C7EB3" w:rsidRPr="00C87C5B" w:rsidRDefault="002C7EB3" w:rsidP="002C7EB3">
      <w:pPr>
        <w:pStyle w:val="SingleTxt"/>
        <w:spacing w:after="0" w:line="120" w:lineRule="exact"/>
        <w:rPr>
          <w:sz w:val="10"/>
          <w:lang w:val="es-ES_tradnl"/>
        </w:rPr>
      </w:pPr>
    </w:p>
    <w:p w14:paraId="6C3459E0" w14:textId="7FCE4AD3" w:rsidR="002C7EB3" w:rsidRPr="00C87C5B" w:rsidRDefault="002C7EB3" w:rsidP="002C7EB3">
      <w:pPr>
        <w:pStyle w:val="TitleH1"/>
        <w:rPr>
          <w:lang w:val="es-ES_tradnl"/>
        </w:rPr>
      </w:pPr>
      <w:r w:rsidRPr="00C87C5B">
        <w:rPr>
          <w:lang w:val="es-ES_tradnl"/>
        </w:rPr>
        <w:tab/>
      </w:r>
      <w:r w:rsidRPr="00C87C5B">
        <w:rPr>
          <w:lang w:val="es-ES_tradnl"/>
        </w:rPr>
        <w:tab/>
        <w:t>Nota del Secretario General</w:t>
      </w:r>
    </w:p>
    <w:p w14:paraId="12470601" w14:textId="77777777" w:rsidR="002C7EB3" w:rsidRPr="00C87C5B" w:rsidRDefault="002C7EB3" w:rsidP="002C7EB3">
      <w:pPr>
        <w:pStyle w:val="SingleTxt"/>
        <w:spacing w:after="0" w:line="120" w:lineRule="exact"/>
        <w:rPr>
          <w:sz w:val="10"/>
          <w:lang w:val="es-ES_tradnl"/>
        </w:rPr>
      </w:pPr>
    </w:p>
    <w:p w14:paraId="18DB24D1" w14:textId="77777777" w:rsidR="002C7EB3" w:rsidRPr="00C87C5B" w:rsidRDefault="002C7EB3" w:rsidP="002C7EB3">
      <w:pPr>
        <w:pStyle w:val="SingleTxt"/>
        <w:spacing w:after="0" w:line="120" w:lineRule="exact"/>
        <w:rPr>
          <w:sz w:val="10"/>
          <w:lang w:val="es-ES_tradnl"/>
        </w:rPr>
      </w:pPr>
    </w:p>
    <w:p w14:paraId="2F68E12F" w14:textId="4738B824"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Adición</w:t>
      </w:r>
    </w:p>
    <w:p w14:paraId="38E96C9B" w14:textId="77777777" w:rsidR="002C7EB3" w:rsidRPr="00C87C5B" w:rsidRDefault="002C7EB3" w:rsidP="002C7EB3">
      <w:pPr>
        <w:pStyle w:val="SingleTxt"/>
        <w:spacing w:after="0" w:line="120" w:lineRule="exact"/>
        <w:rPr>
          <w:sz w:val="10"/>
          <w:lang w:val="es-ES_tradnl"/>
        </w:rPr>
      </w:pPr>
      <w:bookmarkStart w:id="1" w:name="_GoBack"/>
      <w:bookmarkEnd w:id="1"/>
    </w:p>
    <w:p w14:paraId="659396D2" w14:textId="59F7BC1E" w:rsidR="002C7EB3" w:rsidRPr="00C87C5B" w:rsidRDefault="002C7EB3" w:rsidP="001D6934">
      <w:pPr>
        <w:pStyle w:val="SingleTxt"/>
        <w:numPr>
          <w:ilvl w:val="0"/>
          <w:numId w:val="49"/>
        </w:numPr>
        <w:ind w:left="1267"/>
        <w:rPr>
          <w:lang w:val="es-ES_tradnl"/>
        </w:rPr>
      </w:pPr>
      <w:r w:rsidRPr="00C87C5B">
        <w:rPr>
          <w:lang w:val="es-ES_tradnl"/>
        </w:rPr>
        <w:t>En una nota de fecha 19 de abril de 2018, la Misión Permanente del Afganistán ante la Oficina de las Naciones Unidas y otras organizaciones internacionales en Ginebra informó a la secretaría de la decisión de su Gobierno de presentar la candidatura de Zohra Rasekh para integrar el Comité para la Eliminación de la Discriminación contra la Mujer.</w:t>
      </w:r>
    </w:p>
    <w:p w14:paraId="6A0DF2D1" w14:textId="103E533F" w:rsidR="002C7EB3" w:rsidRPr="00C87C5B" w:rsidRDefault="002C7EB3" w:rsidP="001D6934">
      <w:pPr>
        <w:pStyle w:val="SingleTxt"/>
        <w:numPr>
          <w:ilvl w:val="0"/>
          <w:numId w:val="49"/>
        </w:numPr>
        <w:ind w:left="1267"/>
        <w:rPr>
          <w:lang w:val="es-ES_tradnl"/>
        </w:rPr>
      </w:pPr>
      <w:r w:rsidRPr="00C87C5B">
        <w:rPr>
          <w:lang w:val="es-ES_tradnl"/>
        </w:rPr>
        <w:t>El currículum de la candidata, proporcionado por su Gobierno, figura en el anexo del presente documento.</w:t>
      </w:r>
    </w:p>
    <w:p w14:paraId="67E5CD78" w14:textId="7186FE9A" w:rsidR="002C7EB3" w:rsidRPr="00C87C5B" w:rsidRDefault="002C7EB3">
      <w:pPr>
        <w:suppressAutoHyphens w:val="0"/>
        <w:spacing w:after="200" w:line="276" w:lineRule="auto"/>
        <w:rPr>
          <w:kern w:val="14"/>
          <w:sz w:val="10"/>
          <w:lang w:val="es-ES_tradnl"/>
        </w:rPr>
      </w:pPr>
      <w:r w:rsidRPr="00C87C5B">
        <w:rPr>
          <w:sz w:val="10"/>
          <w:lang w:val="es-ES_tradnl"/>
        </w:rPr>
        <w:br w:type="page"/>
      </w:r>
    </w:p>
    <w:p w14:paraId="41442220" w14:textId="7AB5EE3C" w:rsidR="002C7EB3" w:rsidRPr="00C87C5B" w:rsidRDefault="00307AF2" w:rsidP="00307A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szCs w:val="20"/>
          <w:lang w:val="es-ES_tradnl"/>
        </w:rPr>
        <w:lastRenderedPageBreak/>
        <w:t>A</w:t>
      </w:r>
      <w:r w:rsidR="002C7EB3" w:rsidRPr="00C87C5B">
        <w:rPr>
          <w:szCs w:val="20"/>
          <w:lang w:val="es-ES_tradnl"/>
        </w:rPr>
        <w:t>nexo</w:t>
      </w:r>
    </w:p>
    <w:p w14:paraId="3F3634B0" w14:textId="65943E68" w:rsidR="002C7EB3" w:rsidRPr="00C87C5B" w:rsidRDefault="002C7EB3" w:rsidP="002C7EB3">
      <w:pPr>
        <w:pStyle w:val="SingleTxt"/>
        <w:spacing w:after="0" w:line="120" w:lineRule="exact"/>
        <w:rPr>
          <w:sz w:val="10"/>
          <w:lang w:val="es-ES_tradnl"/>
        </w:rPr>
      </w:pPr>
    </w:p>
    <w:p w14:paraId="6DDE047B" w14:textId="041E8E3E" w:rsidR="002C7EB3" w:rsidRPr="00C87C5B" w:rsidRDefault="002C7EB3" w:rsidP="002C7E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Currículum de la candidata</w:t>
      </w:r>
      <w:r w:rsidRPr="00C87C5B">
        <w:rPr>
          <w:b w:val="0"/>
          <w:bCs/>
          <w:sz w:val="20"/>
          <w:szCs w:val="20"/>
          <w:lang w:val="es-ES_tradnl"/>
        </w:rPr>
        <w:t>*</w:t>
      </w:r>
    </w:p>
    <w:p w14:paraId="7AEBACE1" w14:textId="074B29EF" w:rsidR="002C7EB3" w:rsidRPr="00C87C5B" w:rsidRDefault="002C7EB3" w:rsidP="002C7EB3">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C87C5B">
        <w:rPr>
          <w:noProof/>
          <w:w w:val="100"/>
          <w:lang w:val="es-ES_tradnl"/>
        </w:rPr>
        <mc:AlternateContent>
          <mc:Choice Requires="wps">
            <w:drawing>
              <wp:anchor distT="0" distB="0" distL="114300" distR="114300" simplePos="0" relativeHeight="251663360" behindDoc="0" locked="0" layoutInCell="1" allowOverlap="1" wp14:anchorId="2F6FD706" wp14:editId="0A0347CD">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8C01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sidRPr="00C87C5B">
        <w:rPr>
          <w:spacing w:val="5"/>
          <w:w w:val="104"/>
          <w:kern w:val="14"/>
          <w:sz w:val="17"/>
          <w:szCs w:val="20"/>
          <w:lang w:val="es-ES_tradnl"/>
        </w:rPr>
        <w:tab/>
        <w:t>*</w:t>
      </w:r>
      <w:r w:rsidRPr="00C87C5B">
        <w:rPr>
          <w:spacing w:val="5"/>
          <w:w w:val="104"/>
          <w:kern w:val="14"/>
          <w:sz w:val="17"/>
          <w:szCs w:val="20"/>
          <w:lang w:val="es-ES_tradnl"/>
        </w:rPr>
        <w:tab/>
        <w:t>Los currículos se publican sin revisión editorial.</w:t>
      </w:r>
    </w:p>
    <w:p w14:paraId="5F7CDBC8" w14:textId="77777777" w:rsidR="002C7EB3" w:rsidRPr="00C87C5B" w:rsidRDefault="002C7EB3" w:rsidP="002C7EB3">
      <w:pPr>
        <w:pStyle w:val="SingleTxt"/>
        <w:spacing w:after="0" w:line="120" w:lineRule="exact"/>
        <w:rPr>
          <w:sz w:val="10"/>
          <w:lang w:val="es-ES_tradnl"/>
        </w:rPr>
      </w:pPr>
    </w:p>
    <w:p w14:paraId="2A1CE1E5" w14:textId="77777777" w:rsidR="002C7EB3" w:rsidRPr="00C87C5B" w:rsidRDefault="002C7EB3" w:rsidP="002C7EB3">
      <w:pPr>
        <w:pStyle w:val="SingleTxt"/>
        <w:spacing w:after="0" w:line="120" w:lineRule="exact"/>
        <w:rPr>
          <w:sz w:val="10"/>
          <w:lang w:val="es-ES_tradnl"/>
        </w:rPr>
      </w:pPr>
    </w:p>
    <w:p w14:paraId="795EE13C" w14:textId="5E6D81E4" w:rsidR="002C7EB3" w:rsidRPr="00C87C5B" w:rsidRDefault="002C7EB3" w:rsidP="002C7E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Zohra Rasekh (Afganistán)</w:t>
      </w:r>
    </w:p>
    <w:p w14:paraId="32F79196" w14:textId="77777777" w:rsidR="002C7EB3" w:rsidRPr="00C87C5B" w:rsidRDefault="002C7EB3" w:rsidP="002C7EB3">
      <w:pPr>
        <w:pStyle w:val="SingleTxt"/>
        <w:spacing w:after="0" w:line="120" w:lineRule="exact"/>
        <w:rPr>
          <w:sz w:val="10"/>
          <w:lang w:val="es-ES_tradnl"/>
        </w:rPr>
      </w:pPr>
    </w:p>
    <w:p w14:paraId="715AFCA7" w14:textId="77777777" w:rsidR="002C7EB3" w:rsidRPr="00C87C5B" w:rsidRDefault="002C7EB3" w:rsidP="002C7EB3">
      <w:pPr>
        <w:pStyle w:val="SingleTxt"/>
        <w:spacing w:after="0" w:line="120" w:lineRule="exact"/>
        <w:rPr>
          <w:sz w:val="10"/>
          <w:lang w:val="es-ES_tradnl"/>
        </w:rPr>
      </w:pPr>
    </w:p>
    <w:p w14:paraId="47F3B30E" w14:textId="3D881775"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Fecha y lugar de nacimiento</w:t>
      </w:r>
    </w:p>
    <w:p w14:paraId="7039F844" w14:textId="77777777" w:rsidR="002C7EB3" w:rsidRPr="00C87C5B" w:rsidRDefault="002C7EB3" w:rsidP="002C7EB3">
      <w:pPr>
        <w:pStyle w:val="SingleTxt"/>
        <w:spacing w:after="0" w:line="120" w:lineRule="exact"/>
        <w:rPr>
          <w:sz w:val="10"/>
          <w:lang w:val="es-ES_tradnl"/>
        </w:rPr>
      </w:pPr>
    </w:p>
    <w:p w14:paraId="6B290E74" w14:textId="46E8E8DB" w:rsidR="002C7EB3" w:rsidRPr="00C87C5B" w:rsidRDefault="002C7EB3" w:rsidP="002C7EB3">
      <w:pPr>
        <w:pStyle w:val="SingleTxt"/>
        <w:rPr>
          <w:lang w:val="es-ES_tradnl"/>
        </w:rPr>
      </w:pPr>
      <w:r w:rsidRPr="00C87C5B">
        <w:rPr>
          <w:lang w:val="es-ES_tradnl"/>
        </w:rPr>
        <w:t>7 de febrero de 1969, Kabul</w:t>
      </w:r>
    </w:p>
    <w:p w14:paraId="3058FC7F" w14:textId="77777777" w:rsidR="002C7EB3" w:rsidRPr="00C87C5B" w:rsidRDefault="002C7EB3" w:rsidP="002C7EB3">
      <w:pPr>
        <w:pStyle w:val="SingleTxt"/>
        <w:spacing w:after="0" w:line="120" w:lineRule="exact"/>
        <w:rPr>
          <w:sz w:val="10"/>
          <w:lang w:val="es-ES_tradnl"/>
        </w:rPr>
      </w:pPr>
    </w:p>
    <w:p w14:paraId="211C6756" w14:textId="392A8C66"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Idiomas de trabajo</w:t>
      </w:r>
    </w:p>
    <w:p w14:paraId="2FFFE70A" w14:textId="77777777" w:rsidR="002C7EB3" w:rsidRPr="00C87C5B" w:rsidRDefault="002C7EB3" w:rsidP="002C7EB3">
      <w:pPr>
        <w:pStyle w:val="SingleTxt"/>
        <w:spacing w:after="0" w:line="120" w:lineRule="exact"/>
        <w:rPr>
          <w:sz w:val="10"/>
          <w:lang w:val="es-ES_tradnl"/>
        </w:rPr>
      </w:pPr>
    </w:p>
    <w:p w14:paraId="59B516FF" w14:textId="079D1373" w:rsidR="002C7EB3" w:rsidRPr="00C87C5B" w:rsidRDefault="002C7EB3" w:rsidP="002C7EB3">
      <w:pPr>
        <w:pStyle w:val="SingleTxt"/>
        <w:rPr>
          <w:lang w:val="es-ES_tradnl"/>
        </w:rPr>
      </w:pPr>
      <w:r w:rsidRPr="00C87C5B">
        <w:rPr>
          <w:lang w:val="es-ES_tradnl"/>
        </w:rPr>
        <w:t>Inglés, farsi/dari</w:t>
      </w:r>
    </w:p>
    <w:p w14:paraId="5DD8DE58" w14:textId="77777777" w:rsidR="002C7EB3" w:rsidRPr="00C87C5B" w:rsidRDefault="002C7EB3" w:rsidP="002C7EB3">
      <w:pPr>
        <w:pStyle w:val="SingleTxt"/>
        <w:spacing w:after="0" w:line="120" w:lineRule="exact"/>
        <w:rPr>
          <w:sz w:val="10"/>
          <w:lang w:val="es-ES_tradnl"/>
        </w:rPr>
      </w:pPr>
    </w:p>
    <w:p w14:paraId="13401CCA" w14:textId="7428D74F"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Cargo o función actual</w:t>
      </w:r>
    </w:p>
    <w:p w14:paraId="36C07252" w14:textId="77777777" w:rsidR="002C7EB3" w:rsidRPr="00C87C5B" w:rsidRDefault="002C7EB3" w:rsidP="002C7EB3">
      <w:pPr>
        <w:pStyle w:val="SingleTxt"/>
        <w:spacing w:after="0" w:line="120" w:lineRule="exact"/>
        <w:rPr>
          <w:sz w:val="10"/>
          <w:lang w:val="es-ES_tradnl"/>
        </w:rPr>
      </w:pPr>
    </w:p>
    <w:p w14:paraId="1D9D374B" w14:textId="19548E51"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Presidenta de Global Watch Group, organización independiente de derechos humanos que se centra en las actividades de investigación y promoción y en la formulación de recomendaciones en materia de políticas;</w:t>
      </w:r>
    </w:p>
    <w:p w14:paraId="335EFDC8" w14:textId="5A3DBE9D" w:rsidR="002C7EB3" w:rsidRPr="00C87C5B" w:rsidRDefault="002C7EB3" w:rsidP="002C7EB3">
      <w:pPr>
        <w:pStyle w:val="SingleTxt"/>
        <w:tabs>
          <w:tab w:val="right" w:pos="360"/>
          <w:tab w:val="right" w:pos="1685"/>
        </w:tabs>
        <w:ind w:left="1742" w:hanging="475"/>
        <w:rPr>
          <w:lang w:val="es-ES_tradnl"/>
        </w:rPr>
      </w:pPr>
      <w:r w:rsidRPr="00C87C5B">
        <w:rPr>
          <w:lang w:val="es-ES_tradnl"/>
        </w:rPr>
        <w:tab/>
        <w:t>•</w:t>
      </w:r>
      <w:r w:rsidRPr="00C87C5B">
        <w:rPr>
          <w:lang w:val="es-ES_tradnl"/>
        </w:rPr>
        <w:tab/>
        <w:t>Vicepresidenta del Afghan-American Research and Advocacy Center.</w:t>
      </w:r>
    </w:p>
    <w:p w14:paraId="35E9E214" w14:textId="77777777" w:rsidR="002C7EB3" w:rsidRPr="00C87C5B" w:rsidRDefault="002C7EB3" w:rsidP="002C7EB3">
      <w:pPr>
        <w:pStyle w:val="SingleTxt"/>
        <w:spacing w:after="0" w:line="120" w:lineRule="exact"/>
        <w:rPr>
          <w:sz w:val="10"/>
          <w:lang w:val="es-ES_tradnl"/>
        </w:rPr>
      </w:pPr>
    </w:p>
    <w:p w14:paraId="5E3AAAB6" w14:textId="31AC313E"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Principales actividades profesionales</w:t>
      </w:r>
    </w:p>
    <w:p w14:paraId="46461469" w14:textId="77777777" w:rsidR="002C7EB3" w:rsidRPr="00C87C5B" w:rsidRDefault="002C7EB3" w:rsidP="002C7EB3">
      <w:pPr>
        <w:pStyle w:val="SingleTxt"/>
        <w:spacing w:after="0" w:line="120" w:lineRule="exact"/>
        <w:rPr>
          <w:sz w:val="10"/>
          <w:lang w:val="es-ES_tradnl"/>
        </w:rPr>
      </w:pPr>
    </w:p>
    <w:p w14:paraId="0BB3E5C8" w14:textId="631BF5A8" w:rsidR="002C7EB3" w:rsidRPr="00C87C5B" w:rsidRDefault="00307AF2" w:rsidP="002C7EB3">
      <w:pPr>
        <w:pStyle w:val="SingleTxt"/>
        <w:rPr>
          <w:lang w:val="es-ES_tradnl"/>
        </w:rPr>
      </w:pPr>
      <w:r w:rsidRPr="00C87C5B">
        <w:rPr>
          <w:lang w:val="es-ES_tradnl"/>
        </w:rPr>
        <w:tab/>
      </w:r>
      <w:r w:rsidR="002C7EB3" w:rsidRPr="00C87C5B">
        <w:rPr>
          <w:lang w:val="es-ES_tradnl"/>
        </w:rPr>
        <w:t>Figura entre los líderes del movimiento de defensa de los derechos humanos, tanto a nivel local como mundial, por su labor en Global Watch Group, organización internacional de vigilancia de los derechos humanos; ha dirigido proyectos de investigación sobre los derechos humanos en situaciones de conflicto y posteriores a los conflictos; ha supervisado campañas de promoción de los derechos humanos; ha sido formadora y capacitadora en la esfera de los derechos humanos, la buena gobernanza y la igualdad entre los géneros, impartiendo cursos, seminarios y talleres en todo el mundo; ha presidido</w:t>
      </w:r>
      <w:r w:rsidR="008A6EDE">
        <w:rPr>
          <w:lang w:val="es-ES_tradnl"/>
        </w:rPr>
        <w:t xml:space="preserve"> </w:t>
      </w:r>
      <w:r w:rsidR="002C7EB3" w:rsidRPr="00C87C5B">
        <w:rPr>
          <w:lang w:val="es-ES_tradnl"/>
        </w:rPr>
        <w:t>mesas redondas y seminarios sobre los derechos humanos, la igualdad de género, la participación política y el liderazgo de las mujeres; ha publicado trabajos de investigación sobre derechos humanos y recomendaciones en materia de políticas.</w:t>
      </w:r>
    </w:p>
    <w:p w14:paraId="0F82DF15" w14:textId="09FA1250"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Miembro del Consejo: Global Watch Group, Afghan-American Research and Advocacy Center, Aide Afghanistan for Education y Facultad de Medicina de Cheragh (Kabul);</w:t>
      </w:r>
    </w:p>
    <w:p w14:paraId="2AB4EFAA" w14:textId="18BD8180"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Miembro: Consejo de Mujeres Afgano-Estadounidenses, Club Rotario, Grupo de Trabajo sobre el Medio Ambiente, Grupo por la Paz de la Asociación Estadounidense de Salud Pública;</w:t>
      </w:r>
    </w:p>
    <w:p w14:paraId="7A5B07B9" w14:textId="6E25C235"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Fundadora: Global Watch Group, organización internacional de derechos humanos sin fines de lucro;</w:t>
      </w:r>
    </w:p>
    <w:p w14:paraId="1144428A" w14:textId="3BAAA54F"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Cofundadora: Women´s Alliance for Peace and Human Rights in Afghanistan.</w:t>
      </w:r>
    </w:p>
    <w:p w14:paraId="68916E93" w14:textId="77777777" w:rsidR="002C7EB3" w:rsidRPr="00C87C5B" w:rsidRDefault="002C7EB3" w:rsidP="002C7EB3">
      <w:pPr>
        <w:pStyle w:val="SingleTxt"/>
        <w:spacing w:after="0" w:line="120" w:lineRule="exact"/>
        <w:rPr>
          <w:sz w:val="10"/>
          <w:lang w:val="es-ES_tradnl"/>
        </w:rPr>
      </w:pPr>
    </w:p>
    <w:p w14:paraId="02B96534" w14:textId="3EB60959"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Cargos anteriores y afiliaciones profesionales</w:t>
      </w:r>
    </w:p>
    <w:p w14:paraId="02401621" w14:textId="77777777" w:rsidR="002C7EB3" w:rsidRPr="00C87C5B" w:rsidRDefault="002C7EB3" w:rsidP="002C7EB3">
      <w:pPr>
        <w:pStyle w:val="SingleTxt"/>
        <w:spacing w:after="0" w:line="120" w:lineRule="exact"/>
        <w:rPr>
          <w:sz w:val="10"/>
          <w:lang w:val="es-ES_tradnl"/>
        </w:rPr>
      </w:pPr>
    </w:p>
    <w:p w14:paraId="1D6C30CB" w14:textId="61A0301C" w:rsidR="002C7EB3" w:rsidRPr="00C87C5B" w:rsidRDefault="00307AF2" w:rsidP="002C7EB3">
      <w:pPr>
        <w:pStyle w:val="SingleTxt"/>
        <w:rPr>
          <w:lang w:val="es-ES_tradnl"/>
        </w:rPr>
      </w:pPr>
      <w:r w:rsidRPr="00C87C5B">
        <w:rPr>
          <w:lang w:val="es-ES_tradnl"/>
        </w:rPr>
        <w:tab/>
      </w:r>
      <w:r w:rsidR="002C7EB3" w:rsidRPr="00C87C5B">
        <w:rPr>
          <w:lang w:val="es-ES_tradnl"/>
        </w:rPr>
        <w:t>Experta independiente, Convención sobre la Eliminación de Todas las Formas de Discriminación contra la Mujer (CEDCM), 2009-2012; Vicepresidenta del Comité de la CEDCM, enero de 2011 a diciembre de 2012; Asesora Superior de Derechos Humanos y Cuestiones de Género, Ministerio de Relaciones Exteriores, 2006-2009; Directora General de Derechos Humanos y Asuntos Internacionales de la Mujer, Ministerio de Relaciones Exteriores, Afganistán, 2003-2009; miembro del Grupo Consultivo sobre los Derechos Humanos de la Misión de Asistencia de las Naciones Unidas en el Afganistán (UNAMA), Afganistán, 2005-2009; miembro del Consejo de Mujeres Afgano-Estadounidenses, 2003-2018; investigadora superior de derechos humanos para Physicians for Human Rights, grupo de derechos humanos con sede en Boston, 1997-2001; Vicepresidenta de Derechos Humanos y Asuntos de Género de la Asociación para la Paz y la Democracia en el Afganistán, 1996-2001; epidemióloga de la Comisión de Salud Pública en Washington D.C.; cofundadora de Women's Alliance for Peace and Human Rights (WAPHA); fundadora de Global Watch Group, organización de vigilancia de los derechos humanos con sede en Washington D.C.</w:t>
      </w:r>
    </w:p>
    <w:p w14:paraId="7B352A8E" w14:textId="77777777" w:rsidR="002C7EB3" w:rsidRPr="00C87C5B" w:rsidRDefault="002C7EB3" w:rsidP="002C7EB3">
      <w:pPr>
        <w:pStyle w:val="SingleTxt"/>
        <w:spacing w:after="0" w:line="120" w:lineRule="exact"/>
        <w:rPr>
          <w:sz w:val="10"/>
          <w:lang w:val="es-ES_tradnl"/>
        </w:rPr>
      </w:pPr>
    </w:p>
    <w:p w14:paraId="5A98985D" w14:textId="3027A016"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Formación académica</w:t>
      </w:r>
    </w:p>
    <w:p w14:paraId="79A7A876" w14:textId="77777777" w:rsidR="002C7EB3" w:rsidRPr="00C87C5B" w:rsidRDefault="002C7EB3" w:rsidP="002C7EB3">
      <w:pPr>
        <w:pStyle w:val="SingleTxt"/>
        <w:spacing w:after="0" w:line="120" w:lineRule="exact"/>
        <w:rPr>
          <w:sz w:val="10"/>
          <w:lang w:val="es-ES_tradnl"/>
        </w:rPr>
      </w:pPr>
    </w:p>
    <w:p w14:paraId="2B1A169B" w14:textId="5B143F51"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Universidad de Nottingham, Facultad de Derecho, El derecho de los derechos humanos y los órganos creados en virtud de tratados, certificado, 2008;</w:t>
      </w:r>
    </w:p>
    <w:p w14:paraId="22E20496" w14:textId="7D80E976"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Universidad de Harvard, Escuela de Gobierno John F. Kennedy, Las mujeres y las políticas públicas, certificado, 2006;</w:t>
      </w:r>
    </w:p>
    <w:p w14:paraId="53D6C4E2" w14:textId="62E2B49C"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Universidad George Washington, Facultad de Medicina y Ciencias de la Salud, Máster en Salud Pública, 1997;</w:t>
      </w:r>
    </w:p>
    <w:p w14:paraId="714BFC7F" w14:textId="5CC52387"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Universidad George Washington, Columbian College, Licenciatura en Ciencias, 1989.</w:t>
      </w:r>
    </w:p>
    <w:p w14:paraId="7C3F216E" w14:textId="77777777" w:rsidR="002C7EB3" w:rsidRPr="00C87C5B" w:rsidRDefault="002C7EB3" w:rsidP="002C7EB3">
      <w:pPr>
        <w:pStyle w:val="SingleTxt"/>
        <w:spacing w:after="0" w:line="120" w:lineRule="exact"/>
        <w:rPr>
          <w:sz w:val="10"/>
          <w:lang w:val="es-ES_tradnl"/>
        </w:rPr>
      </w:pPr>
    </w:p>
    <w:p w14:paraId="0B2291A5" w14:textId="69339DF1"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Otras actividades destacadas en el campo relacionado con el mandato del órgano de tratado en cuestión</w:t>
      </w:r>
    </w:p>
    <w:p w14:paraId="17D3C32C" w14:textId="77777777" w:rsidR="002C7EB3" w:rsidRPr="00C87C5B" w:rsidRDefault="002C7EB3" w:rsidP="002C7EB3">
      <w:pPr>
        <w:pStyle w:val="SingleTxt"/>
        <w:spacing w:after="0" w:line="120" w:lineRule="exact"/>
        <w:rPr>
          <w:sz w:val="10"/>
          <w:lang w:val="es-ES_tradnl"/>
        </w:rPr>
      </w:pPr>
    </w:p>
    <w:p w14:paraId="483A2402" w14:textId="2303E868" w:rsidR="002C7EB3" w:rsidRPr="00C87C5B" w:rsidRDefault="00307AF2" w:rsidP="002C7EB3">
      <w:pPr>
        <w:pStyle w:val="SingleTxt"/>
        <w:rPr>
          <w:lang w:val="es-ES_tradnl"/>
        </w:rPr>
      </w:pPr>
      <w:r w:rsidRPr="00C87C5B">
        <w:rPr>
          <w:lang w:val="es-ES_tradnl"/>
        </w:rPr>
        <w:tab/>
      </w:r>
      <w:r w:rsidR="002C7EB3" w:rsidRPr="00C87C5B">
        <w:rPr>
          <w:lang w:val="es-ES_tradnl"/>
        </w:rPr>
        <w:t xml:space="preserve">La candidata es una de las principales portavoces mundiales en pro de los derechos humanos y la igualdad de género en el Afganistán y en la región. Estableció la primera división de asuntos internacionales de la mujer y los derechos humanos en el Ministerio de Relaciones Exteriores del Afganistán. Fue investigadora principal en un proyecto sin precedentes sobre los derechos humanos en el Afganistán bajo el régimen talibán. Realizó entrevistas a más de 200 mujeres afganas en Kabul y en los campamentos de refugiados en el Pakistán, 1998 y 2001. </w:t>
      </w:r>
      <w:r w:rsidR="002C7EB3" w:rsidRPr="008A6EDE">
        <w:rPr>
          <w:lang w:val="en-US"/>
        </w:rPr>
        <w:t xml:space="preserve">Es coautora de la obra </w:t>
      </w:r>
      <w:r w:rsidR="008A6EDE" w:rsidRPr="008A6EDE">
        <w:rPr>
          <w:lang w:val="en-US"/>
        </w:rPr>
        <w:t>“</w:t>
      </w:r>
      <w:r w:rsidR="002C7EB3" w:rsidRPr="008A6EDE">
        <w:rPr>
          <w:lang w:val="en-US"/>
        </w:rPr>
        <w:t>The Taliban's War on Women: A Health and Human Right Crises in Afghanistan</w:t>
      </w:r>
      <w:r w:rsidR="008A6EDE" w:rsidRPr="008A6EDE">
        <w:rPr>
          <w:lang w:val="en-US"/>
        </w:rPr>
        <w:t>”</w:t>
      </w:r>
      <w:r w:rsidR="002C7EB3" w:rsidRPr="008A6EDE">
        <w:rPr>
          <w:lang w:val="en-US"/>
        </w:rPr>
        <w:t xml:space="preserve">, PHR, 1998. </w:t>
      </w:r>
      <w:r w:rsidR="002C7EB3" w:rsidRPr="00C87C5B">
        <w:rPr>
          <w:lang w:val="es-ES_tradnl"/>
        </w:rPr>
        <w:t>Promovió una campaña en la que se recaudó más de un millón de dólares de distintos donantes para establecer en el Gobierno del Afganistán un programa sostenible y transparente de presentación de informes a los órganos de tratados internacionales de derechos humanos. Desempeñó un papel clave en la elaboración del proyecto de Plan de Acción Nacional sobre la Mujer, el Plan de Acción Nacional sobre la resolución 1325 del Consejo de Seguridad, y varios informes periódicos iniciales (Pacto Internacional de Derechos Económicos, Sociales y Culturales, Convención sobre los Derechos del Niño, examen periódico universal y Convención sobre la Eliminación de Todas las Formas de Discriminación contra la Mujer). Es autora de ponencias en universidades y foros públicos de los Estados Unidos, el Canadá y Europa sobre los derechos humanos, la igualdad de género y la buena gobernanza en el Afganistán después del conflicto. Ha participado en foros y seminarios sobre el tema de la igualdad de género desde la perspectiva de la cultura musulmana y las leyes islámicas. Testificó ante el Grupo de Derechos Humanos del Congreso de los Estados Unidos sobre el tema de las violaciones masivas de los derechos humanos en el Afganistán en múltiples ocasiones. Dirigió una evaluación sobre la salud y los derechos humanos de las desplazadas internas en el Afganistán occidental. Desempeño un papel clave en el Plan de Acción de Bruselas, señalando medidas fundamentales para garantizar a las mujeres afganas un lugar central en las iniciativas de reconstrucción del Afganistán - 2004.</w:t>
      </w:r>
    </w:p>
    <w:p w14:paraId="447C7898" w14:textId="77777777" w:rsidR="002C7EB3" w:rsidRPr="00C87C5B" w:rsidRDefault="002C7EB3" w:rsidP="002C7EB3">
      <w:pPr>
        <w:pStyle w:val="SingleTxt"/>
        <w:spacing w:after="0" w:line="120" w:lineRule="exact"/>
        <w:rPr>
          <w:sz w:val="10"/>
          <w:lang w:val="es-ES_tradnl"/>
        </w:rPr>
      </w:pPr>
    </w:p>
    <w:p w14:paraId="6EC08B1C" w14:textId="77777777" w:rsidR="00307AF2" w:rsidRPr="00C87C5B" w:rsidRDefault="00307AF2">
      <w:pPr>
        <w:suppressAutoHyphens w:val="0"/>
        <w:spacing w:after="200" w:line="276" w:lineRule="auto"/>
        <w:rPr>
          <w:b/>
          <w:spacing w:val="2"/>
          <w:kern w:val="14"/>
          <w:lang w:val="es-ES_tradnl"/>
        </w:rPr>
      </w:pPr>
      <w:r w:rsidRPr="00C87C5B">
        <w:rPr>
          <w:lang w:val="es-ES_tradnl"/>
        </w:rPr>
        <w:br w:type="page"/>
      </w:r>
    </w:p>
    <w:p w14:paraId="79843BFC" w14:textId="3A15BB55" w:rsidR="002C7EB3" w:rsidRPr="00C87C5B" w:rsidRDefault="002C7EB3" w:rsidP="002C7E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87C5B">
        <w:rPr>
          <w:lang w:val="es-ES_tradnl"/>
        </w:rPr>
        <w:tab/>
      </w:r>
      <w:r w:rsidRPr="00C87C5B">
        <w:rPr>
          <w:lang w:val="es-ES_tradnl"/>
        </w:rPr>
        <w:tab/>
        <w:t>Publicaciones más recientes en su campo de especialidad</w:t>
      </w:r>
    </w:p>
    <w:p w14:paraId="26E2715C" w14:textId="77777777" w:rsidR="002C7EB3" w:rsidRPr="00C87C5B" w:rsidRDefault="002C7EB3" w:rsidP="002C7EB3">
      <w:pPr>
        <w:pStyle w:val="SingleTxt"/>
        <w:spacing w:after="0" w:line="120" w:lineRule="exact"/>
        <w:rPr>
          <w:sz w:val="10"/>
          <w:lang w:val="es-ES_tradnl"/>
        </w:rPr>
      </w:pPr>
    </w:p>
    <w:p w14:paraId="60FE3BE4" w14:textId="67C76979"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Terrorism and Public Health: Addressing Public Opinion in Muslim Communities. Oxford University Press, 2012;</w:t>
      </w:r>
    </w:p>
    <w:p w14:paraId="144C71B9" w14:textId="1BC99EC1" w:rsidR="002C7EB3" w:rsidRPr="00C87C5B" w:rsidRDefault="002C7EB3" w:rsidP="002C7EB3">
      <w:pPr>
        <w:pStyle w:val="SingleTxt"/>
        <w:tabs>
          <w:tab w:val="right" w:pos="1685"/>
        </w:tabs>
        <w:ind w:left="1742" w:hanging="475"/>
        <w:rPr>
          <w:spacing w:val="2"/>
          <w:lang w:val="es-ES_tradnl"/>
        </w:rPr>
      </w:pPr>
      <w:r w:rsidRPr="00C87C5B">
        <w:rPr>
          <w:lang w:val="es-ES_tradnl"/>
        </w:rPr>
        <w:tab/>
        <w:t>•</w:t>
      </w:r>
      <w:r w:rsidRPr="00C87C5B">
        <w:rPr>
          <w:lang w:val="es-ES_tradnl"/>
        </w:rPr>
        <w:tab/>
      </w:r>
      <w:r w:rsidRPr="00C87C5B">
        <w:rPr>
          <w:spacing w:val="2"/>
          <w:lang w:val="es-ES_tradnl"/>
        </w:rPr>
        <w:t>Women’s Health and Human Rights in Afghanistan, revista de la Asociación Estadounidense de Medicina (www.jama.ama-assn.org/cgi/content/abstract/280/5/449);</w:t>
      </w:r>
    </w:p>
    <w:p w14:paraId="53B37C28" w14:textId="4CE1FD7D"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The Taliban’s War on Women: A Health and Human Rights Crises in Afghanistan, publicación de Physicians for Human Rights;</w:t>
      </w:r>
    </w:p>
    <w:p w14:paraId="27AEDBFB" w14:textId="062B3797"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Education, A Health Imperative: The Case of Afghanistan, Centro François-Xavier Bagnoud;</w:t>
      </w:r>
    </w:p>
    <w:p w14:paraId="7A39F0AA" w14:textId="1DFE540E"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For Health and Human Rights, publicación de la Escuela de Salud Pública de Harvard (http://hsph.harvard.edu/fxbcenter);</w:t>
      </w:r>
    </w:p>
    <w:p w14:paraId="1BD2AAB6" w14:textId="6BC4F16E" w:rsidR="002C7EB3"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Health and Human Rights of Adolescent Girls, revista de la Asociación Médica Estadounidense de Mujeres (www.amwa-doc.org/index.cfm);</w:t>
      </w:r>
    </w:p>
    <w:p w14:paraId="359D1E90" w14:textId="6D9C032D" w:rsidR="004B51DD" w:rsidRPr="00C87C5B" w:rsidRDefault="002C7EB3" w:rsidP="002C7EB3">
      <w:pPr>
        <w:pStyle w:val="SingleTxt"/>
        <w:tabs>
          <w:tab w:val="right" w:pos="1685"/>
        </w:tabs>
        <w:ind w:left="1742" w:hanging="475"/>
        <w:rPr>
          <w:lang w:val="es-ES_tradnl"/>
        </w:rPr>
      </w:pPr>
      <w:r w:rsidRPr="00C87C5B">
        <w:rPr>
          <w:lang w:val="es-ES_tradnl"/>
        </w:rPr>
        <w:tab/>
        <w:t>•</w:t>
      </w:r>
      <w:r w:rsidRPr="00C87C5B">
        <w:rPr>
          <w:lang w:val="es-ES_tradnl"/>
        </w:rPr>
        <w:tab/>
        <w:t>In this Generation: Health Policies for a Youthful World, Population Action International Publishing (www.amazon.com/this-Generation-Reproductive-Policies-Youthful/dp).</w:t>
      </w:r>
    </w:p>
    <w:p w14:paraId="1532B842" w14:textId="310808B9" w:rsidR="002C7EB3" w:rsidRPr="00C87C5B" w:rsidRDefault="002C7EB3" w:rsidP="002C7EB3">
      <w:pPr>
        <w:pStyle w:val="SingleTxt"/>
        <w:tabs>
          <w:tab w:val="right" w:pos="1685"/>
        </w:tabs>
        <w:ind w:left="1742" w:hanging="475"/>
        <w:rPr>
          <w:lang w:val="es-ES_tradnl"/>
        </w:rPr>
      </w:pPr>
      <w:r w:rsidRPr="00C87C5B">
        <w:rPr>
          <w:noProof/>
          <w:w w:val="100"/>
          <w:lang w:val="es-ES_tradnl"/>
        </w:rPr>
        <mc:AlternateContent>
          <mc:Choice Requires="wps">
            <w:drawing>
              <wp:anchor distT="0" distB="0" distL="114300" distR="114300" simplePos="0" relativeHeight="251659264" behindDoc="0" locked="0" layoutInCell="1" allowOverlap="1" wp14:anchorId="1C436F0F" wp14:editId="2F68CD3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F8E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C7EB3" w:rsidRPr="00C87C5B" w:rsidSect="002C7EB3">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0T10:56:00Z" w:initials="Start">
    <w:p w14:paraId="6BCCC974" w14:textId="77777777" w:rsidR="004B51DD" w:rsidRPr="002C7EB3" w:rsidRDefault="004B51DD">
      <w:pPr>
        <w:pStyle w:val="CommentText"/>
        <w:rPr>
          <w:lang w:val="en-US"/>
        </w:rPr>
      </w:pPr>
      <w:r>
        <w:fldChar w:fldCharType="begin"/>
      </w:r>
      <w:r w:rsidRPr="002C7EB3">
        <w:rPr>
          <w:rStyle w:val="CommentReference"/>
          <w:lang w:val="en-US"/>
        </w:rPr>
        <w:instrText xml:space="preserve"> </w:instrText>
      </w:r>
      <w:r w:rsidRPr="002C7EB3">
        <w:rPr>
          <w:lang w:val="en-US"/>
        </w:rPr>
        <w:instrText>PAGE \# "'Page: '#'</w:instrText>
      </w:r>
      <w:r w:rsidRPr="002C7EB3">
        <w:rPr>
          <w:lang w:val="en-US"/>
        </w:rPr>
        <w:br/>
        <w:instrText>'"</w:instrText>
      </w:r>
      <w:r w:rsidRPr="002C7EB3">
        <w:rPr>
          <w:rStyle w:val="CommentReference"/>
          <w:lang w:val="en-US"/>
        </w:rPr>
        <w:instrText xml:space="preserve"> </w:instrText>
      </w:r>
      <w:r>
        <w:fldChar w:fldCharType="end"/>
      </w:r>
      <w:r>
        <w:rPr>
          <w:rStyle w:val="CommentReference"/>
        </w:rPr>
        <w:annotationRef/>
      </w:r>
      <w:r w:rsidRPr="002C7EB3">
        <w:rPr>
          <w:lang w:val="en-US"/>
        </w:rPr>
        <w:t>&lt;&lt;ODS JOB NO&gt;&gt;N1813644S&lt;&lt;ODS JOB NO&gt;&gt;</w:t>
      </w:r>
    </w:p>
    <w:p w14:paraId="2A595D28" w14:textId="77777777" w:rsidR="004B51DD" w:rsidRDefault="004B51DD">
      <w:pPr>
        <w:pStyle w:val="CommentText"/>
      </w:pPr>
      <w:r>
        <w:t>&lt;&lt;ODS DOC SYMBOL1&gt;&gt;CEDAW/SP/2018/2/Add.2&lt;&lt;ODS DOC SYMBOL1&gt;&gt;</w:t>
      </w:r>
    </w:p>
    <w:p w14:paraId="41577E4E" w14:textId="77777777" w:rsidR="004B51DD" w:rsidRDefault="004B51D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77E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F71F" w14:textId="77777777" w:rsidR="00071B50" w:rsidRDefault="00071B50" w:rsidP="00556720">
      <w:r>
        <w:separator/>
      </w:r>
    </w:p>
  </w:endnote>
  <w:endnote w:type="continuationSeparator" w:id="0">
    <w:p w14:paraId="27E87E75" w14:textId="77777777" w:rsidR="00071B50" w:rsidRDefault="00071B5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1DD" w14:paraId="3655BF46" w14:textId="77777777" w:rsidTr="004B51DD">
      <w:tc>
        <w:tcPr>
          <w:tcW w:w="4920" w:type="dxa"/>
          <w:shd w:val="clear" w:color="auto" w:fill="auto"/>
        </w:tcPr>
        <w:p w14:paraId="062A7729" w14:textId="71C28E4D" w:rsidR="004B51DD" w:rsidRPr="004B51DD" w:rsidRDefault="004B51DD" w:rsidP="004B51D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50BC8">
            <w:rPr>
              <w:b w:val="0"/>
              <w:color w:val="000000"/>
              <w:w w:val="103"/>
              <w:sz w:val="14"/>
            </w:rPr>
            <w:t>18-07232</w:t>
          </w:r>
          <w:r>
            <w:rPr>
              <w:b w:val="0"/>
              <w:color w:val="000000"/>
              <w:w w:val="103"/>
              <w:sz w:val="14"/>
            </w:rPr>
            <w:fldChar w:fldCharType="end"/>
          </w:r>
        </w:p>
      </w:tc>
      <w:tc>
        <w:tcPr>
          <w:tcW w:w="4920" w:type="dxa"/>
          <w:shd w:val="clear" w:color="auto" w:fill="auto"/>
        </w:tcPr>
        <w:p w14:paraId="262A0D87" w14:textId="6F9D5C62" w:rsidR="004B51DD" w:rsidRPr="004B51DD" w:rsidRDefault="004B51DD" w:rsidP="004B51D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061BF">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061BF">
            <w:rPr>
              <w:color w:val="000000"/>
              <w:w w:val="103"/>
            </w:rPr>
            <w:t>4</w:t>
          </w:r>
          <w:r>
            <w:rPr>
              <w:color w:val="000000"/>
              <w:w w:val="103"/>
            </w:rPr>
            <w:fldChar w:fldCharType="end"/>
          </w:r>
        </w:p>
      </w:tc>
    </w:tr>
  </w:tbl>
  <w:p w14:paraId="1297A1FF" w14:textId="77777777" w:rsidR="004B51DD" w:rsidRPr="004B51DD" w:rsidRDefault="004B51DD" w:rsidP="004B5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1DD" w14:paraId="59B49079" w14:textId="77777777" w:rsidTr="004B51DD">
      <w:tc>
        <w:tcPr>
          <w:tcW w:w="4920" w:type="dxa"/>
          <w:shd w:val="clear" w:color="auto" w:fill="auto"/>
        </w:tcPr>
        <w:p w14:paraId="34D7B97A" w14:textId="3C562018" w:rsidR="004B51DD" w:rsidRPr="004B51DD" w:rsidRDefault="004B51DD" w:rsidP="004B51D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061BF">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061BF">
            <w:rPr>
              <w:color w:val="000000"/>
              <w:w w:val="103"/>
            </w:rPr>
            <w:t>4</w:t>
          </w:r>
          <w:r>
            <w:rPr>
              <w:color w:val="000000"/>
              <w:w w:val="103"/>
            </w:rPr>
            <w:fldChar w:fldCharType="end"/>
          </w:r>
        </w:p>
      </w:tc>
      <w:tc>
        <w:tcPr>
          <w:tcW w:w="4920" w:type="dxa"/>
          <w:shd w:val="clear" w:color="auto" w:fill="auto"/>
        </w:tcPr>
        <w:p w14:paraId="52F34540" w14:textId="589957CB" w:rsidR="004B51DD" w:rsidRPr="004B51DD" w:rsidRDefault="004B51DD" w:rsidP="004B51D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50BC8">
            <w:rPr>
              <w:b w:val="0"/>
              <w:color w:val="000000"/>
              <w:w w:val="103"/>
              <w:sz w:val="14"/>
            </w:rPr>
            <w:t>18-07232</w:t>
          </w:r>
          <w:r>
            <w:rPr>
              <w:b w:val="0"/>
              <w:color w:val="000000"/>
              <w:w w:val="103"/>
              <w:sz w:val="14"/>
            </w:rPr>
            <w:fldChar w:fldCharType="end"/>
          </w:r>
        </w:p>
      </w:tc>
    </w:tr>
  </w:tbl>
  <w:p w14:paraId="7F176531" w14:textId="77777777" w:rsidR="004B51DD" w:rsidRPr="004B51DD" w:rsidRDefault="004B51DD" w:rsidP="004B5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28FD" w14:textId="77777777" w:rsidR="004B51DD" w:rsidRPr="004B51DD" w:rsidRDefault="004B51DD" w:rsidP="004B51DD">
    <w:pPr>
      <w:pStyle w:val="Footer"/>
      <w:spacing w:line="120" w:lineRule="exact"/>
      <w:rPr>
        <w:b w:val="0"/>
        <w:sz w:val="10"/>
      </w:rPr>
    </w:pPr>
    <w:r>
      <w:rPr>
        <w:b w:val="0"/>
        <w:sz w:val="10"/>
      </w:rPr>
      <w:drawing>
        <wp:anchor distT="0" distB="0" distL="114300" distR="114300" simplePos="0" relativeHeight="251658240" behindDoc="0" locked="0" layoutInCell="1" allowOverlap="1" wp14:anchorId="446995C2" wp14:editId="21A302D4">
          <wp:simplePos x="0" y="0"/>
          <wp:positionH relativeFrom="column">
            <wp:posOffset>5568315</wp:posOffset>
          </wp:positionH>
          <wp:positionV relativeFrom="paragraph">
            <wp:posOffset>-283210</wp:posOffset>
          </wp:positionV>
          <wp:extent cx="694690" cy="694690"/>
          <wp:effectExtent l="0" t="0" r="0" b="0"/>
          <wp:wrapNone/>
          <wp:docPr id="10" name="Picture 10" descr="https://undocs.org/m2/QRCode2.ashx?DS=CEDAW/SP/2018/2/Add.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SP/2018/2/Add.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B51DD" w14:paraId="57A032C5" w14:textId="77777777" w:rsidTr="004B51DD">
      <w:tc>
        <w:tcPr>
          <w:tcW w:w="3830" w:type="dxa"/>
          <w:shd w:val="clear" w:color="auto" w:fill="auto"/>
        </w:tcPr>
        <w:p w14:paraId="52613678" w14:textId="77777777" w:rsidR="004B51DD" w:rsidRDefault="004B51DD" w:rsidP="004B51DD">
          <w:pPr>
            <w:pStyle w:val="ReleaseDate"/>
          </w:pPr>
          <w:r>
            <w:t>18-07232 (S)    100518    100518</w:t>
          </w:r>
        </w:p>
        <w:p w14:paraId="767386A6" w14:textId="77777777" w:rsidR="004B51DD" w:rsidRPr="004B51DD" w:rsidRDefault="004B51DD" w:rsidP="004B51D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*1807232*</w:t>
          </w:r>
        </w:p>
      </w:tc>
      <w:tc>
        <w:tcPr>
          <w:tcW w:w="4920" w:type="dxa"/>
          <w:shd w:val="clear" w:color="auto" w:fill="auto"/>
        </w:tcPr>
        <w:p w14:paraId="490172DC" w14:textId="77777777" w:rsidR="004B51DD" w:rsidRDefault="004B51DD" w:rsidP="004B51DD">
          <w:pPr>
            <w:pStyle w:val="Footer"/>
            <w:jc w:val="right"/>
            <w:rPr>
              <w:b w:val="0"/>
              <w:sz w:val="20"/>
            </w:rPr>
          </w:pPr>
          <w:r>
            <w:rPr>
              <w:b w:val="0"/>
              <w:sz w:val="20"/>
            </w:rPr>
            <w:drawing>
              <wp:inline distT="0" distB="0" distL="0" distR="0" wp14:anchorId="05B04035" wp14:editId="559BE5C7">
                <wp:extent cx="10820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7C88908" w14:textId="77777777" w:rsidR="004B51DD" w:rsidRPr="004B51DD" w:rsidRDefault="004B51DD" w:rsidP="004B51D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4814" w14:textId="77777777" w:rsidR="00071B50" w:rsidRDefault="00071B50" w:rsidP="00556720">
      <w:r>
        <w:separator/>
      </w:r>
    </w:p>
  </w:footnote>
  <w:footnote w:type="continuationSeparator" w:id="0">
    <w:p w14:paraId="7C7EE34A" w14:textId="77777777" w:rsidR="00071B50" w:rsidRDefault="00071B5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B51DD" w14:paraId="00BFFB91" w14:textId="77777777" w:rsidTr="004B51DD">
      <w:trPr>
        <w:trHeight w:hRule="exact" w:val="864"/>
      </w:trPr>
      <w:tc>
        <w:tcPr>
          <w:tcW w:w="4939" w:type="dxa"/>
          <w:shd w:val="clear" w:color="auto" w:fill="auto"/>
          <w:vAlign w:val="bottom"/>
        </w:tcPr>
        <w:p w14:paraId="549547B5" w14:textId="1C183F2C" w:rsidR="004B51DD" w:rsidRPr="004B51DD" w:rsidRDefault="004B51DD" w:rsidP="004B51D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0BC8">
            <w:rPr>
              <w:b/>
              <w:color w:val="000000"/>
            </w:rPr>
            <w:t>CEDAW/SP/2018/2/Add.2</w:t>
          </w:r>
          <w:r>
            <w:rPr>
              <w:b/>
              <w:color w:val="000000"/>
            </w:rPr>
            <w:fldChar w:fldCharType="end"/>
          </w:r>
        </w:p>
      </w:tc>
      <w:tc>
        <w:tcPr>
          <w:tcW w:w="4920" w:type="dxa"/>
          <w:shd w:val="clear" w:color="auto" w:fill="auto"/>
          <w:vAlign w:val="bottom"/>
        </w:tcPr>
        <w:p w14:paraId="7DECCEA1" w14:textId="77777777" w:rsidR="004B51DD" w:rsidRDefault="004B51DD" w:rsidP="004B51DD">
          <w:pPr>
            <w:pStyle w:val="Header"/>
          </w:pPr>
        </w:p>
      </w:tc>
    </w:tr>
  </w:tbl>
  <w:p w14:paraId="60228D91" w14:textId="77777777" w:rsidR="004B51DD" w:rsidRPr="004B51DD" w:rsidRDefault="004B51DD" w:rsidP="004B51D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B51DD" w14:paraId="6F97990E" w14:textId="77777777" w:rsidTr="004B51DD">
      <w:trPr>
        <w:trHeight w:hRule="exact" w:val="864"/>
      </w:trPr>
      <w:tc>
        <w:tcPr>
          <w:tcW w:w="4939" w:type="dxa"/>
          <w:shd w:val="clear" w:color="auto" w:fill="auto"/>
          <w:vAlign w:val="bottom"/>
        </w:tcPr>
        <w:p w14:paraId="48EABDB3" w14:textId="77777777" w:rsidR="004B51DD" w:rsidRDefault="004B51DD" w:rsidP="004B51DD">
          <w:pPr>
            <w:pStyle w:val="Header"/>
          </w:pPr>
        </w:p>
      </w:tc>
      <w:tc>
        <w:tcPr>
          <w:tcW w:w="4920" w:type="dxa"/>
          <w:shd w:val="clear" w:color="auto" w:fill="auto"/>
          <w:vAlign w:val="bottom"/>
        </w:tcPr>
        <w:p w14:paraId="707C6766" w14:textId="480B114B" w:rsidR="004B51DD" w:rsidRPr="004B51DD" w:rsidRDefault="004B51DD" w:rsidP="004B51D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0BC8">
            <w:rPr>
              <w:b/>
              <w:color w:val="000000"/>
            </w:rPr>
            <w:t>CEDAW/SP/2018/2/Add.2</w:t>
          </w:r>
          <w:r>
            <w:rPr>
              <w:b/>
              <w:color w:val="000000"/>
            </w:rPr>
            <w:fldChar w:fldCharType="end"/>
          </w:r>
        </w:p>
      </w:tc>
    </w:tr>
  </w:tbl>
  <w:p w14:paraId="25D7A898" w14:textId="77777777" w:rsidR="004B51DD" w:rsidRPr="004B51DD" w:rsidRDefault="004B51DD" w:rsidP="004B51D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B51DD" w14:paraId="76C95AD7" w14:textId="77777777" w:rsidTr="004B51DD">
      <w:trPr>
        <w:gridAfter w:val="1"/>
        <w:wAfter w:w="15" w:type="dxa"/>
        <w:trHeight w:hRule="exact" w:val="864"/>
      </w:trPr>
      <w:tc>
        <w:tcPr>
          <w:tcW w:w="1267" w:type="dxa"/>
          <w:tcBorders>
            <w:bottom w:val="single" w:sz="4" w:space="0" w:color="auto"/>
          </w:tcBorders>
          <w:shd w:val="clear" w:color="auto" w:fill="auto"/>
          <w:vAlign w:val="bottom"/>
        </w:tcPr>
        <w:p w14:paraId="6286E50E" w14:textId="77777777" w:rsidR="004B51DD" w:rsidRDefault="004B51DD" w:rsidP="004B51DD">
          <w:pPr>
            <w:pStyle w:val="Header"/>
            <w:spacing w:after="120"/>
          </w:pPr>
        </w:p>
      </w:tc>
      <w:tc>
        <w:tcPr>
          <w:tcW w:w="2059" w:type="dxa"/>
          <w:tcBorders>
            <w:bottom w:val="single" w:sz="4" w:space="0" w:color="auto"/>
          </w:tcBorders>
          <w:shd w:val="clear" w:color="auto" w:fill="auto"/>
          <w:vAlign w:val="bottom"/>
        </w:tcPr>
        <w:p w14:paraId="6C0E2B31" w14:textId="77777777" w:rsidR="004B51DD" w:rsidRPr="004B51DD" w:rsidRDefault="004B51DD" w:rsidP="004B51D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69BE039" w14:textId="77777777" w:rsidR="004B51DD" w:rsidRDefault="004B51DD" w:rsidP="004B51DD">
          <w:pPr>
            <w:pStyle w:val="Header"/>
            <w:spacing w:after="120"/>
          </w:pPr>
        </w:p>
      </w:tc>
      <w:tc>
        <w:tcPr>
          <w:tcW w:w="6480" w:type="dxa"/>
          <w:gridSpan w:val="3"/>
          <w:tcBorders>
            <w:bottom w:val="single" w:sz="4" w:space="0" w:color="auto"/>
          </w:tcBorders>
          <w:shd w:val="clear" w:color="auto" w:fill="auto"/>
          <w:vAlign w:val="bottom"/>
        </w:tcPr>
        <w:p w14:paraId="54F5DA6D" w14:textId="77777777" w:rsidR="004B51DD" w:rsidRPr="004B51DD" w:rsidRDefault="004B51DD" w:rsidP="004B51DD">
          <w:pPr>
            <w:spacing w:after="80" w:line="240" w:lineRule="auto"/>
            <w:jc w:val="right"/>
            <w:rPr>
              <w:position w:val="-4"/>
            </w:rPr>
          </w:pPr>
          <w:r>
            <w:rPr>
              <w:position w:val="-4"/>
              <w:sz w:val="40"/>
            </w:rPr>
            <w:t>CEDAW</w:t>
          </w:r>
          <w:r>
            <w:rPr>
              <w:position w:val="-4"/>
            </w:rPr>
            <w:t>/SP/2018/2/Add.2</w:t>
          </w:r>
        </w:p>
      </w:tc>
    </w:tr>
    <w:tr w:rsidR="004B51DD" w:rsidRPr="004B51DD" w14:paraId="36AE8F61" w14:textId="77777777" w:rsidTr="004B51DD">
      <w:trPr>
        <w:trHeight w:hRule="exact" w:val="2880"/>
      </w:trPr>
      <w:tc>
        <w:tcPr>
          <w:tcW w:w="1267" w:type="dxa"/>
          <w:tcBorders>
            <w:top w:val="single" w:sz="4" w:space="0" w:color="auto"/>
            <w:bottom w:val="single" w:sz="12" w:space="0" w:color="auto"/>
          </w:tcBorders>
          <w:shd w:val="clear" w:color="auto" w:fill="auto"/>
        </w:tcPr>
        <w:p w14:paraId="25AEE2BE" w14:textId="77777777" w:rsidR="004B51DD" w:rsidRPr="004B51DD" w:rsidRDefault="004B51DD" w:rsidP="004B51DD">
          <w:pPr>
            <w:pStyle w:val="Header"/>
            <w:spacing w:before="120"/>
            <w:jc w:val="center"/>
          </w:pPr>
          <w:r>
            <w:t xml:space="preserve"> </w:t>
          </w:r>
          <w:r>
            <w:drawing>
              <wp:inline distT="0" distB="0" distL="0" distR="0" wp14:anchorId="2B6AD4C0" wp14:editId="3C7089F7">
                <wp:extent cx="713232" cy="59710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3D5795" w14:textId="77777777" w:rsidR="004B51DD" w:rsidRPr="004B51DD" w:rsidRDefault="004B51DD" w:rsidP="004B51D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955D0AF" w14:textId="77777777" w:rsidR="004B51DD" w:rsidRPr="002C7EB3" w:rsidRDefault="004B51DD" w:rsidP="004B51DD">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C33B673" w14:textId="77777777" w:rsidR="004B51DD" w:rsidRDefault="004B51DD" w:rsidP="004B51DD">
          <w:pPr>
            <w:pStyle w:val="Distribution"/>
            <w:spacing w:before="240"/>
          </w:pPr>
          <w:r>
            <w:t>Distr. general</w:t>
          </w:r>
        </w:p>
        <w:p w14:paraId="06EB0A56" w14:textId="77777777" w:rsidR="004B51DD" w:rsidRDefault="004B51DD" w:rsidP="004B51DD">
          <w:pPr>
            <w:pStyle w:val="Publication"/>
          </w:pPr>
          <w:r>
            <w:t>7 de mayo de 2018</w:t>
          </w:r>
        </w:p>
        <w:p w14:paraId="01F82D55" w14:textId="77777777" w:rsidR="004B51DD" w:rsidRDefault="004B51DD" w:rsidP="004B51DD">
          <w:r>
            <w:t>Español</w:t>
          </w:r>
        </w:p>
        <w:p w14:paraId="28EFD02D" w14:textId="77777777" w:rsidR="004B51DD" w:rsidRDefault="004B51DD" w:rsidP="004B51DD">
          <w:pPr>
            <w:pStyle w:val="Original"/>
          </w:pPr>
          <w:r>
            <w:t>Original: inglés</w:t>
          </w:r>
        </w:p>
        <w:p w14:paraId="13120DF8" w14:textId="77777777" w:rsidR="004B51DD" w:rsidRPr="004B51DD" w:rsidRDefault="004B51DD" w:rsidP="004B51DD"/>
      </w:tc>
    </w:tr>
  </w:tbl>
  <w:p w14:paraId="61BF3D20" w14:textId="77777777" w:rsidR="004B51DD" w:rsidRPr="004B51DD" w:rsidRDefault="004B51DD" w:rsidP="004B51D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509"/>
    <w:multiLevelType w:val="hybridMultilevel"/>
    <w:tmpl w:val="7D14F742"/>
    <w:lvl w:ilvl="0" w:tplc="30AC8590">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abstractNum w:abstractNumId="1" w15:restartNumberingAfterBreak="0">
    <w:nsid w:val="20330AD0"/>
    <w:multiLevelType w:val="hybridMultilevel"/>
    <w:tmpl w:val="A796960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A56A746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A084872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0945CD3"/>
    <w:multiLevelType w:val="singleLevel"/>
    <w:tmpl w:val="14682F78"/>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2022005"/>
    <w:multiLevelType w:val="hybridMultilevel"/>
    <w:tmpl w:val="EF44B95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5"/>
  </w:num>
  <w:num w:numId="6">
    <w:abstractNumId w:val="1"/>
  </w:num>
  <w:num w:numId="7">
    <w:abstractNumId w:val="3"/>
  </w:num>
  <w:num w:numId="8">
    <w:abstractNumId w:val="2"/>
  </w:num>
  <w:num w:numId="9">
    <w:abstractNumId w:val="5"/>
  </w:num>
  <w:num w:numId="10">
    <w:abstractNumId w:val="1"/>
  </w:num>
  <w:num w:numId="11">
    <w:abstractNumId w:val="3"/>
  </w:num>
  <w:num w:numId="12">
    <w:abstractNumId w:val="2"/>
  </w:num>
  <w:num w:numId="13">
    <w:abstractNumId w:val="5"/>
  </w:num>
  <w:num w:numId="14">
    <w:abstractNumId w:val="1"/>
  </w:num>
  <w:num w:numId="15">
    <w:abstractNumId w:val="3"/>
  </w:num>
  <w:num w:numId="16">
    <w:abstractNumId w:val="2"/>
  </w:num>
  <w:num w:numId="17">
    <w:abstractNumId w:val="5"/>
  </w:num>
  <w:num w:numId="18">
    <w:abstractNumId w:val="1"/>
  </w:num>
  <w:num w:numId="19">
    <w:abstractNumId w:val="3"/>
  </w:num>
  <w:num w:numId="20">
    <w:abstractNumId w:val="2"/>
  </w:num>
  <w:num w:numId="21">
    <w:abstractNumId w:val="5"/>
  </w:num>
  <w:num w:numId="22">
    <w:abstractNumId w:val="1"/>
  </w:num>
  <w:num w:numId="23">
    <w:abstractNumId w:val="3"/>
  </w:num>
  <w:num w:numId="24">
    <w:abstractNumId w:val="2"/>
  </w:num>
  <w:num w:numId="25">
    <w:abstractNumId w:val="5"/>
  </w:num>
  <w:num w:numId="26">
    <w:abstractNumId w:val="1"/>
  </w:num>
  <w:num w:numId="27">
    <w:abstractNumId w:val="3"/>
  </w:num>
  <w:num w:numId="28">
    <w:abstractNumId w:val="2"/>
  </w:num>
  <w:num w:numId="29">
    <w:abstractNumId w:val="5"/>
  </w:num>
  <w:num w:numId="30">
    <w:abstractNumId w:val="1"/>
  </w:num>
  <w:num w:numId="31">
    <w:abstractNumId w:val="3"/>
  </w:num>
  <w:num w:numId="32">
    <w:abstractNumId w:val="2"/>
  </w:num>
  <w:num w:numId="33">
    <w:abstractNumId w:val="5"/>
  </w:num>
  <w:num w:numId="34">
    <w:abstractNumId w:val="1"/>
  </w:num>
  <w:num w:numId="35">
    <w:abstractNumId w:val="3"/>
  </w:num>
  <w:num w:numId="36">
    <w:abstractNumId w:val="2"/>
  </w:num>
  <w:num w:numId="37">
    <w:abstractNumId w:val="5"/>
  </w:num>
  <w:num w:numId="38">
    <w:abstractNumId w:val="1"/>
  </w:num>
  <w:num w:numId="39">
    <w:abstractNumId w:val="3"/>
  </w:num>
  <w:num w:numId="40">
    <w:abstractNumId w:val="2"/>
  </w:num>
  <w:num w:numId="41">
    <w:abstractNumId w:val="5"/>
  </w:num>
  <w:num w:numId="42">
    <w:abstractNumId w:val="1"/>
  </w:num>
  <w:num w:numId="43">
    <w:abstractNumId w:val="3"/>
  </w:num>
  <w:num w:numId="44">
    <w:abstractNumId w:val="2"/>
  </w:num>
  <w:num w:numId="45">
    <w:abstractNumId w:val="5"/>
  </w:num>
  <w:num w:numId="46">
    <w:abstractNumId w:val="1"/>
  </w:num>
  <w:num w:numId="47">
    <w:abstractNumId w:val="3"/>
  </w:num>
  <w:num w:numId="48">
    <w:abstractNumId w:val="2"/>
  </w:num>
  <w:num w:numId="49">
    <w:abstractNumId w:val="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7232*"/>
    <w:docVar w:name="CreationDt" w:val="10/05/2018 10:56 AM"/>
    <w:docVar w:name="DocCategory" w:val="Doc"/>
    <w:docVar w:name="DocType" w:val="Final"/>
    <w:docVar w:name="DutyStation" w:val="New York"/>
    <w:docVar w:name="FooterJN" w:val="18-07232"/>
    <w:docVar w:name="jobn" w:val="18-07232 (S)"/>
    <w:docVar w:name="jobnDT" w:val="18-07232 (S)   100518"/>
    <w:docVar w:name="jobnDTDT" w:val="18-07232 (S)   100518   100518"/>
    <w:docVar w:name="JobNo" w:val="1807232S"/>
    <w:docVar w:name="JobNo2" w:val="181364410:56 AM"/>
    <w:docVar w:name="LocalDrive" w:val="0"/>
    <w:docVar w:name="OandT" w:val="JTV/TG"/>
    <w:docVar w:name="sss1" w:val="CEDAW/SP/2018/2/Add.2"/>
    <w:docVar w:name="sss2" w:val="-"/>
    <w:docVar w:name="Symbol1" w:val="CEDAW/SP/2018/2/Add.2"/>
    <w:docVar w:name="Symbol2" w:val="-"/>
  </w:docVars>
  <w:rsids>
    <w:rsidRoot w:val="00071B50"/>
    <w:rsid w:val="00017FCF"/>
    <w:rsid w:val="00024D1E"/>
    <w:rsid w:val="00065018"/>
    <w:rsid w:val="00071B50"/>
    <w:rsid w:val="000C4C9C"/>
    <w:rsid w:val="0011115C"/>
    <w:rsid w:val="001263EE"/>
    <w:rsid w:val="001D6934"/>
    <w:rsid w:val="001F0FB0"/>
    <w:rsid w:val="00214645"/>
    <w:rsid w:val="002540F2"/>
    <w:rsid w:val="002706A2"/>
    <w:rsid w:val="002C7EB3"/>
    <w:rsid w:val="00300BF5"/>
    <w:rsid w:val="00307AF2"/>
    <w:rsid w:val="00384CB8"/>
    <w:rsid w:val="003C5E36"/>
    <w:rsid w:val="003E3B08"/>
    <w:rsid w:val="003E723B"/>
    <w:rsid w:val="0044179B"/>
    <w:rsid w:val="004B4C46"/>
    <w:rsid w:val="004B51DD"/>
    <w:rsid w:val="004C025F"/>
    <w:rsid w:val="004D17DB"/>
    <w:rsid w:val="00516589"/>
    <w:rsid w:val="0054233B"/>
    <w:rsid w:val="00550BC8"/>
    <w:rsid w:val="00556720"/>
    <w:rsid w:val="005832B1"/>
    <w:rsid w:val="005B6F9A"/>
    <w:rsid w:val="005C476D"/>
    <w:rsid w:val="005C49C8"/>
    <w:rsid w:val="00630929"/>
    <w:rsid w:val="00674235"/>
    <w:rsid w:val="006D0128"/>
    <w:rsid w:val="007A6A2A"/>
    <w:rsid w:val="00855FFA"/>
    <w:rsid w:val="008723C3"/>
    <w:rsid w:val="008A6EDE"/>
    <w:rsid w:val="008F5C2D"/>
    <w:rsid w:val="009457D2"/>
    <w:rsid w:val="009C4D0D"/>
    <w:rsid w:val="009E1969"/>
    <w:rsid w:val="00A061BF"/>
    <w:rsid w:val="00A16724"/>
    <w:rsid w:val="00A20AC0"/>
    <w:rsid w:val="00A65FD9"/>
    <w:rsid w:val="00AF38EB"/>
    <w:rsid w:val="00B17594"/>
    <w:rsid w:val="00B24F7B"/>
    <w:rsid w:val="00B40947"/>
    <w:rsid w:val="00B95B84"/>
    <w:rsid w:val="00B9620C"/>
    <w:rsid w:val="00BB778A"/>
    <w:rsid w:val="00BF5B27"/>
    <w:rsid w:val="00BF6BE0"/>
    <w:rsid w:val="00C04769"/>
    <w:rsid w:val="00C779E4"/>
    <w:rsid w:val="00C87C5B"/>
    <w:rsid w:val="00CD22C0"/>
    <w:rsid w:val="00CF3B64"/>
    <w:rsid w:val="00DA119C"/>
    <w:rsid w:val="00DC7B16"/>
    <w:rsid w:val="00DD4317"/>
    <w:rsid w:val="00E43558"/>
    <w:rsid w:val="00E445F9"/>
    <w:rsid w:val="00E660EE"/>
    <w:rsid w:val="00E7541B"/>
    <w:rsid w:val="00EC6195"/>
    <w:rsid w:val="00F176E0"/>
    <w:rsid w:val="00F27BF6"/>
    <w:rsid w:val="00F30184"/>
    <w:rsid w:val="00F31052"/>
    <w:rsid w:val="00F32866"/>
    <w:rsid w:val="00F41482"/>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AE9CB"/>
  <w15:chartTrackingRefBased/>
  <w15:docId w15:val="{3DD841AC-C24A-4A35-BF3E-1C5BADB2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2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6D012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D012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D012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D012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D012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D012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D012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D012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D012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D01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D0128"/>
    <w:pPr>
      <w:keepNext/>
      <w:keepLines/>
      <w:spacing w:line="270" w:lineRule="exact"/>
      <w:outlineLvl w:val="0"/>
    </w:pPr>
    <w:rPr>
      <w:b/>
      <w:kern w:val="14"/>
      <w:sz w:val="24"/>
    </w:rPr>
  </w:style>
  <w:style w:type="paragraph" w:customStyle="1" w:styleId="HCh">
    <w:name w:val="_ H _Ch"/>
    <w:basedOn w:val="H1"/>
    <w:next w:val="SingleTxt"/>
    <w:qFormat/>
    <w:rsid w:val="006D0128"/>
    <w:pPr>
      <w:spacing w:line="300" w:lineRule="exact"/>
    </w:pPr>
    <w:rPr>
      <w:spacing w:val="-2"/>
      <w:sz w:val="28"/>
    </w:rPr>
  </w:style>
  <w:style w:type="paragraph" w:customStyle="1" w:styleId="HM">
    <w:name w:val="_ H __M"/>
    <w:basedOn w:val="HCh"/>
    <w:next w:val="Normal"/>
    <w:qFormat/>
    <w:rsid w:val="006D0128"/>
    <w:pPr>
      <w:spacing w:line="360" w:lineRule="exact"/>
    </w:pPr>
    <w:rPr>
      <w:spacing w:val="-3"/>
      <w:w w:val="99"/>
      <w:sz w:val="34"/>
    </w:rPr>
  </w:style>
  <w:style w:type="paragraph" w:customStyle="1" w:styleId="H23">
    <w:name w:val="_ H_2/3"/>
    <w:basedOn w:val="H1"/>
    <w:next w:val="SingleTxt"/>
    <w:qFormat/>
    <w:rsid w:val="006D0128"/>
    <w:pPr>
      <w:spacing w:line="240" w:lineRule="exact"/>
      <w:outlineLvl w:val="1"/>
    </w:pPr>
    <w:rPr>
      <w:spacing w:val="2"/>
      <w:sz w:val="20"/>
    </w:rPr>
  </w:style>
  <w:style w:type="paragraph" w:customStyle="1" w:styleId="H4">
    <w:name w:val="_ H_4"/>
    <w:basedOn w:val="Normal"/>
    <w:next w:val="Normal"/>
    <w:qFormat/>
    <w:rsid w:val="006D0128"/>
    <w:pPr>
      <w:keepNext/>
      <w:keepLines/>
      <w:tabs>
        <w:tab w:val="right" w:pos="360"/>
      </w:tabs>
      <w:outlineLvl w:val="3"/>
    </w:pPr>
    <w:rPr>
      <w:i/>
      <w:spacing w:val="3"/>
      <w:kern w:val="14"/>
    </w:rPr>
  </w:style>
  <w:style w:type="paragraph" w:customStyle="1" w:styleId="H56">
    <w:name w:val="_ H_5/6"/>
    <w:basedOn w:val="Normal"/>
    <w:next w:val="Normal"/>
    <w:qFormat/>
    <w:rsid w:val="006D0128"/>
    <w:pPr>
      <w:keepNext/>
      <w:keepLines/>
      <w:tabs>
        <w:tab w:val="right" w:pos="360"/>
      </w:tabs>
      <w:outlineLvl w:val="4"/>
    </w:pPr>
    <w:rPr>
      <w:kern w:val="14"/>
    </w:rPr>
  </w:style>
  <w:style w:type="paragraph" w:customStyle="1" w:styleId="DualTxt">
    <w:name w:val="__Dual Txt"/>
    <w:basedOn w:val="Normal"/>
    <w:qFormat/>
    <w:rsid w:val="006D012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D012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D0128"/>
    <w:pPr>
      <w:spacing w:line="540" w:lineRule="exact"/>
    </w:pPr>
    <w:rPr>
      <w:spacing w:val="-8"/>
      <w:w w:val="96"/>
      <w:sz w:val="57"/>
    </w:rPr>
  </w:style>
  <w:style w:type="paragraph" w:customStyle="1" w:styleId="SS">
    <w:name w:val="__S_S"/>
    <w:basedOn w:val="HCh"/>
    <w:next w:val="Normal"/>
    <w:qFormat/>
    <w:rsid w:val="006D0128"/>
    <w:pPr>
      <w:ind w:left="1267" w:right="1267"/>
    </w:pPr>
  </w:style>
  <w:style w:type="paragraph" w:customStyle="1" w:styleId="SingleTxt">
    <w:name w:val="__Single Txt"/>
    <w:basedOn w:val="Normal"/>
    <w:qFormat/>
    <w:rsid w:val="006D01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D012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D012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6D012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D0128"/>
    <w:rPr>
      <w:rFonts w:ascii="Tahoma" w:hAnsi="Tahoma" w:cs="Tahoma"/>
      <w:sz w:val="16"/>
      <w:szCs w:val="16"/>
    </w:rPr>
  </w:style>
  <w:style w:type="character" w:customStyle="1" w:styleId="BalloonTextChar">
    <w:name w:val="Balloon Text Char"/>
    <w:basedOn w:val="DefaultParagraphFont"/>
    <w:link w:val="BalloonText"/>
    <w:semiHidden/>
    <w:rsid w:val="006D0128"/>
    <w:rPr>
      <w:rFonts w:ascii="Tahoma" w:eastAsiaTheme="minorHAnsi" w:hAnsi="Tahoma" w:cs="Tahoma"/>
      <w:spacing w:val="4"/>
      <w:w w:val="103"/>
      <w:sz w:val="16"/>
      <w:szCs w:val="16"/>
      <w:lang w:val="es-ES" w:eastAsia="en-US"/>
    </w:rPr>
  </w:style>
  <w:style w:type="paragraph" w:customStyle="1" w:styleId="Bullet1">
    <w:name w:val="Bullet 1"/>
    <w:basedOn w:val="Normal"/>
    <w:qFormat/>
    <w:rsid w:val="006D0128"/>
    <w:pPr>
      <w:numPr>
        <w:numId w:val="45"/>
      </w:numPr>
      <w:spacing w:after="120"/>
      <w:ind w:right="1264"/>
      <w:jc w:val="both"/>
    </w:pPr>
  </w:style>
  <w:style w:type="paragraph" w:customStyle="1" w:styleId="Bullet2">
    <w:name w:val="Bullet 2"/>
    <w:basedOn w:val="Normal"/>
    <w:qFormat/>
    <w:rsid w:val="006D0128"/>
    <w:pPr>
      <w:numPr>
        <w:numId w:val="46"/>
      </w:numPr>
      <w:spacing w:after="120"/>
      <w:ind w:right="1264"/>
      <w:jc w:val="both"/>
    </w:pPr>
  </w:style>
  <w:style w:type="paragraph" w:customStyle="1" w:styleId="Bullet3">
    <w:name w:val="Bullet 3"/>
    <w:basedOn w:val="SingleTxt"/>
    <w:qFormat/>
    <w:rsid w:val="006D0128"/>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D0128"/>
    <w:pPr>
      <w:spacing w:line="240" w:lineRule="auto"/>
    </w:pPr>
    <w:rPr>
      <w:b/>
      <w:bCs/>
      <w:color w:val="4F81BD"/>
      <w:sz w:val="18"/>
      <w:szCs w:val="18"/>
    </w:rPr>
  </w:style>
  <w:style w:type="character" w:styleId="CommentReference">
    <w:name w:val="annotation reference"/>
    <w:semiHidden/>
    <w:rsid w:val="006D0128"/>
    <w:rPr>
      <w:sz w:val="6"/>
    </w:rPr>
  </w:style>
  <w:style w:type="paragraph" w:customStyle="1" w:styleId="Distribution">
    <w:name w:val="Distribution"/>
    <w:next w:val="Normal"/>
    <w:autoRedefine/>
    <w:qFormat/>
    <w:rsid w:val="006D012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D012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D012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D012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D0128"/>
    <w:pPr>
      <w:spacing w:after="80"/>
    </w:pPr>
  </w:style>
  <w:style w:type="character" w:customStyle="1" w:styleId="EndnoteTextChar">
    <w:name w:val="Endnote Text Char"/>
    <w:basedOn w:val="DefaultParagraphFont"/>
    <w:link w:val="EndnoteText"/>
    <w:semiHidden/>
    <w:rsid w:val="006D0128"/>
    <w:rPr>
      <w:rFonts w:ascii="Times New Roman" w:eastAsiaTheme="minorHAnsi" w:hAnsi="Times New Roman" w:cs="Times New Roman"/>
      <w:spacing w:val="5"/>
      <w:w w:val="104"/>
      <w:sz w:val="17"/>
      <w:lang w:val="es-ES" w:eastAsia="en-US"/>
    </w:rPr>
  </w:style>
  <w:style w:type="paragraph" w:styleId="Footer">
    <w:name w:val="footer"/>
    <w:link w:val="FooterChar"/>
    <w:qFormat/>
    <w:rsid w:val="006D012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D0128"/>
    <w:rPr>
      <w:rFonts w:ascii="Times New Roman" w:eastAsiaTheme="minorHAnsi" w:hAnsi="Times New Roman" w:cs="Times New Roman"/>
      <w:b/>
      <w:noProof/>
      <w:sz w:val="17"/>
      <w:lang w:val="en-US" w:eastAsia="en-US"/>
    </w:rPr>
  </w:style>
  <w:style w:type="character" w:styleId="FootnoteReference">
    <w:name w:val="footnote reference"/>
    <w:semiHidden/>
    <w:rsid w:val="006D012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D012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D012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D0128"/>
    <w:pPr>
      <w:spacing w:before="240"/>
    </w:pPr>
    <w:rPr>
      <w:b/>
      <w:spacing w:val="-2"/>
      <w:w w:val="100"/>
    </w:rPr>
  </w:style>
  <w:style w:type="paragraph" w:customStyle="1" w:styleId="HdChapterBdLg">
    <w:name w:val="Hd Chapter Bd Lg"/>
    <w:basedOn w:val="HdChapterBD"/>
    <w:next w:val="Normal"/>
    <w:qFormat/>
    <w:rsid w:val="006D0128"/>
    <w:rPr>
      <w:spacing w:val="-3"/>
      <w:w w:val="99"/>
      <w:kern w:val="14"/>
      <w:sz w:val="34"/>
      <w:szCs w:val="34"/>
    </w:rPr>
  </w:style>
  <w:style w:type="paragraph" w:styleId="Header">
    <w:name w:val="header"/>
    <w:link w:val="HeaderChar"/>
    <w:qFormat/>
    <w:rsid w:val="006D012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D012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D012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D012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D012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D012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D012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D012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D012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D012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D012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D0128"/>
    <w:pPr>
      <w:keepNext/>
      <w:spacing w:before="190" w:line="270" w:lineRule="exact"/>
    </w:pPr>
    <w:rPr>
      <w:b/>
      <w:kern w:val="14"/>
      <w:sz w:val="24"/>
    </w:rPr>
  </w:style>
  <w:style w:type="paragraph" w:customStyle="1" w:styleId="JournalHeading2">
    <w:name w:val="Journal_Heading2"/>
    <w:basedOn w:val="Normal"/>
    <w:next w:val="Normal"/>
    <w:qFormat/>
    <w:rsid w:val="006D0128"/>
    <w:pPr>
      <w:keepNext/>
      <w:keepLines/>
      <w:spacing w:before="240"/>
      <w:outlineLvl w:val="1"/>
    </w:pPr>
    <w:rPr>
      <w:b/>
      <w:spacing w:val="2"/>
      <w:kern w:val="14"/>
    </w:rPr>
  </w:style>
  <w:style w:type="paragraph" w:customStyle="1" w:styleId="JournalHeading4">
    <w:name w:val="Journal_Heading4"/>
    <w:basedOn w:val="Normal"/>
    <w:next w:val="Normal"/>
    <w:qFormat/>
    <w:rsid w:val="006D0128"/>
    <w:pPr>
      <w:keepNext/>
      <w:keepLines/>
      <w:spacing w:before="240"/>
      <w:outlineLvl w:val="3"/>
    </w:pPr>
    <w:rPr>
      <w:i/>
      <w:kern w:val="14"/>
    </w:rPr>
  </w:style>
  <w:style w:type="character" w:styleId="LineNumber">
    <w:name w:val="line number"/>
    <w:qFormat/>
    <w:rsid w:val="006D0128"/>
    <w:rPr>
      <w:sz w:val="14"/>
    </w:rPr>
  </w:style>
  <w:style w:type="paragraph" w:styleId="NoSpacing">
    <w:name w:val="No Spacing"/>
    <w:basedOn w:val="Normal"/>
    <w:uiPriority w:val="1"/>
    <w:rsid w:val="006D0128"/>
    <w:pPr>
      <w:spacing w:line="240" w:lineRule="auto"/>
    </w:pPr>
  </w:style>
  <w:style w:type="paragraph" w:customStyle="1" w:styleId="NormalBullet">
    <w:name w:val="Normal Bullet"/>
    <w:basedOn w:val="Normal"/>
    <w:next w:val="Normal"/>
    <w:qFormat/>
    <w:rsid w:val="006D0128"/>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6D0128"/>
    <w:pPr>
      <w:tabs>
        <w:tab w:val="left" w:leader="dot" w:pos="2218"/>
        <w:tab w:val="left" w:pos="2707"/>
        <w:tab w:val="right" w:leader="dot" w:pos="9835"/>
      </w:tabs>
    </w:pPr>
    <w:rPr>
      <w:kern w:val="14"/>
    </w:rPr>
  </w:style>
  <w:style w:type="paragraph" w:customStyle="1" w:styleId="Original">
    <w:name w:val="Original"/>
    <w:next w:val="Normal"/>
    <w:autoRedefine/>
    <w:qFormat/>
    <w:rsid w:val="006D012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D012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D012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D0128"/>
    <w:pPr>
      <w:tabs>
        <w:tab w:val="right" w:pos="9965"/>
      </w:tabs>
      <w:spacing w:line="210" w:lineRule="exact"/>
    </w:pPr>
    <w:rPr>
      <w:spacing w:val="5"/>
      <w:w w:val="104"/>
      <w:kern w:val="14"/>
      <w:sz w:val="17"/>
    </w:rPr>
  </w:style>
  <w:style w:type="paragraph" w:customStyle="1" w:styleId="SmallX">
    <w:name w:val="SmallX"/>
    <w:basedOn w:val="Small"/>
    <w:next w:val="Normal"/>
    <w:qFormat/>
    <w:rsid w:val="006D0128"/>
    <w:pPr>
      <w:spacing w:line="180" w:lineRule="exact"/>
      <w:jc w:val="right"/>
    </w:pPr>
    <w:rPr>
      <w:spacing w:val="6"/>
      <w:w w:val="106"/>
      <w:sz w:val="14"/>
    </w:rPr>
  </w:style>
  <w:style w:type="paragraph" w:customStyle="1" w:styleId="TitleHCH">
    <w:name w:val="Title_H_CH"/>
    <w:basedOn w:val="HCh"/>
    <w:next w:val="SingleTxt"/>
    <w:qFormat/>
    <w:rsid w:val="006D01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D01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D0128"/>
    <w:pPr>
      <w:outlineLvl w:val="9"/>
    </w:pPr>
    <w:rPr>
      <w:rFonts w:eastAsiaTheme="majorEastAsia" w:cstheme="majorBidi"/>
      <w:lang w:bidi="en-US"/>
    </w:rPr>
  </w:style>
  <w:style w:type="paragraph" w:customStyle="1" w:styleId="XLarge">
    <w:name w:val="XLarge"/>
    <w:basedOn w:val="HM"/>
    <w:qFormat/>
    <w:rsid w:val="006D012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4B51DD"/>
    <w:pPr>
      <w:spacing w:line="240" w:lineRule="auto"/>
    </w:pPr>
    <w:rPr>
      <w:szCs w:val="20"/>
    </w:rPr>
  </w:style>
  <w:style w:type="character" w:customStyle="1" w:styleId="CommentTextChar">
    <w:name w:val="Comment Text Char"/>
    <w:basedOn w:val="DefaultParagraphFont"/>
    <w:link w:val="CommentText"/>
    <w:uiPriority w:val="99"/>
    <w:semiHidden/>
    <w:rsid w:val="004B51D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B51DD"/>
    <w:rPr>
      <w:b/>
      <w:bCs/>
    </w:rPr>
  </w:style>
  <w:style w:type="character" w:customStyle="1" w:styleId="CommentSubjectChar">
    <w:name w:val="Comment Subject Char"/>
    <w:basedOn w:val="CommentTextChar"/>
    <w:link w:val="CommentSubject"/>
    <w:uiPriority w:val="99"/>
    <w:semiHidden/>
    <w:rsid w:val="004B51DD"/>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B24F7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6682</Characters>
  <Application>Microsoft Office Word</Application>
  <DocSecurity>0</DocSecurity>
  <Lines>334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Troya Vera</dc:creator>
  <cp:keywords/>
  <dc:description/>
  <cp:lastModifiedBy>Maria Teresa Diaz Bobadilla De Kostich</cp:lastModifiedBy>
  <cp:revision>2</cp:revision>
  <dcterms:created xsi:type="dcterms:W3CDTF">2018-05-10T19:30:00Z</dcterms:created>
  <dcterms:modified xsi:type="dcterms:W3CDTF">2018-05-10T19:30:00Z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1807232</vt:lpwstr>
  </property>
  <property fmtid="{D5CDD505-2E9C-101B-9397-08002B2CF9AE}" pid="3" name="ODSRefJobNo">
    <vt:lpwstr>1813644</vt:lpwstr>
  </property>
  <property fmtid="{D5CDD505-2E9C-101B-9397-08002B2CF9AE}" pid="4" name="Symbol1">
    <vt:lpwstr>CEDAW/SP/2018/2/Add.2</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7 de mayo de 2018</vt:lpwstr>
  </property>
  <property fmtid="{D5CDD505-2E9C-101B-9397-08002B2CF9AE}" pid="10" name="Original">
    <vt:lpwstr>inglés</vt:lpwstr>
  </property>
  <property fmtid="{D5CDD505-2E9C-101B-9397-08002B2CF9AE}" pid="11" name="Release Date">
    <vt:lpwstr>100518</vt:lpwstr>
  </property>
  <property fmtid="{D5CDD505-2E9C-101B-9397-08002B2CF9AE}" pid="12" name="Session">
    <vt:lpwstr>20ª reunión_x000d_</vt:lpwstr>
  </property>
  <property fmtid="{D5CDD505-2E9C-101B-9397-08002B2CF9AE}" pid="13" name="Agenda">
    <vt:lpwstr>Tema 5 del programa provisional*_x000d_</vt:lpwstr>
  </property>
  <property fmtid="{D5CDD505-2E9C-101B-9397-08002B2CF9AE}" pid="14" name="Agenda Title1">
    <vt:lpwstr>Elección de miembros del Comité _x000d_</vt:lpwstr>
  </property>
  <property fmtid="{D5CDD505-2E9C-101B-9397-08002B2CF9AE}" pid="15" name="Title1">
    <vt:lpwstr>		Elección, con arreglo al artículo 17 4) y 5) de la Convención, de 12 miembros del Comité para sustituir a aquellos cuyo mandato expira el 31 de diciembre de 2018_x000d_</vt:lpwstr>
  </property>
  <property fmtid="{D5CDD505-2E9C-101B-9397-08002B2CF9AE}" pid="16" name="Title2">
    <vt:lpwstr>		Nota del Secretario General_x000d_</vt:lpwstr>
  </property>
  <property fmtid="{D5CDD505-2E9C-101B-9397-08002B2CF9AE}" pid="17" name="Comment">
    <vt:lpwstr/>
  </property>
  <property fmtid="{D5CDD505-2E9C-101B-9397-08002B2CF9AE}" pid="18" name="DraftPages">
    <vt:lpwstr> </vt:lpwstr>
  </property>
  <property fmtid="{D5CDD505-2E9C-101B-9397-08002B2CF9AE}" pid="19" name="Operator">
    <vt:lpwstr>JTV</vt:lpwstr>
  </property>
  <property fmtid="{D5CDD505-2E9C-101B-9397-08002B2CF9AE}" pid="20" name="Translator">
    <vt:lpwstr>TG</vt:lpwstr>
  </property>
</Properties>
</file>