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4C106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C1062" w:rsidP="004C1062">
            <w:pPr>
              <w:jc w:val="right"/>
            </w:pPr>
            <w:r w:rsidRPr="004C1062">
              <w:rPr>
                <w:sz w:val="40"/>
              </w:rPr>
              <w:t>CCPR</w:t>
            </w:r>
            <w:r>
              <w:t>/C/ARG/CO/4</w:t>
            </w:r>
          </w:p>
        </w:tc>
      </w:tr>
      <w:tr w:rsidR="002D5AAC" w:rsidTr="004C106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4C1062" w:rsidRDefault="004C1062" w:rsidP="004C1062">
            <w:pPr>
              <w:spacing w:before="240" w:line="240" w:lineRule="exact"/>
            </w:pPr>
            <w:r>
              <w:t>Distr. general</w:t>
            </w:r>
          </w:p>
          <w:p w:rsidR="004C1062" w:rsidRDefault="00F2515B" w:rsidP="00AF69BB">
            <w:pPr>
              <w:spacing w:line="240" w:lineRule="exact"/>
            </w:pPr>
            <w:r>
              <w:t>3</w:t>
            </w:r>
            <w:r w:rsidR="00AF69BB">
              <w:t>1</w:t>
            </w:r>
            <w:r w:rsidR="004C1062">
              <w:t xml:space="preserve"> de marzo de 2010</w:t>
            </w:r>
          </w:p>
          <w:p w:rsidR="004C1062" w:rsidRDefault="004C1062" w:rsidP="004C1062">
            <w:pPr>
              <w:spacing w:line="240" w:lineRule="exact"/>
            </w:pPr>
          </w:p>
          <w:p w:rsidR="002D5AAC" w:rsidRDefault="004C1062" w:rsidP="004C1062">
            <w:pPr>
              <w:spacing w:line="240" w:lineRule="exact"/>
            </w:pPr>
            <w:r>
              <w:t>Original: español</w:t>
            </w:r>
          </w:p>
        </w:tc>
      </w:tr>
    </w:tbl>
    <w:p w:rsidR="004C1062" w:rsidRPr="00E7719B" w:rsidRDefault="004C1062" w:rsidP="004C1062">
      <w:pPr>
        <w:spacing w:before="120"/>
        <w:rPr>
          <w:b/>
          <w:sz w:val="24"/>
          <w:szCs w:val="24"/>
        </w:rPr>
      </w:pPr>
      <w:r w:rsidRPr="00E7719B">
        <w:rPr>
          <w:b/>
          <w:sz w:val="24"/>
          <w:szCs w:val="24"/>
        </w:rPr>
        <w:t>Comité de Derechos Humanos</w:t>
      </w:r>
    </w:p>
    <w:p w:rsidR="004C1062" w:rsidRPr="00E7719B" w:rsidRDefault="004C1062" w:rsidP="004C1062">
      <w:pPr>
        <w:rPr>
          <w:b/>
        </w:rPr>
      </w:pPr>
      <w:r w:rsidRPr="00E7719B">
        <w:rPr>
          <w:b/>
        </w:rPr>
        <w:t>98</w:t>
      </w:r>
      <w:r w:rsidR="0013311E">
        <w:rPr>
          <w:b/>
        </w:rPr>
        <w:t>.</w:t>
      </w:r>
      <w:r w:rsidRPr="00E7719B">
        <w:rPr>
          <w:b/>
        </w:rPr>
        <w:t>º período de sesiones</w:t>
      </w:r>
    </w:p>
    <w:p w:rsidR="004C1062" w:rsidRPr="002D37B6" w:rsidRDefault="004C1062" w:rsidP="004C1062">
      <w:r w:rsidRPr="002D37B6">
        <w:t>Nueva York, 8 a 26 de marzo de 2010</w:t>
      </w:r>
    </w:p>
    <w:p w:rsidR="004C1062" w:rsidRDefault="004C1062" w:rsidP="004C1062"/>
    <w:p w:rsidR="004C1062" w:rsidRDefault="004C1062" w:rsidP="004C1062">
      <w:pPr>
        <w:pStyle w:val="HChG"/>
      </w:pPr>
      <w:r>
        <w:tab/>
      </w:r>
      <w:r>
        <w:tab/>
        <w:t>Examen de los informes presentados por los estados</w:t>
      </w:r>
      <w:r>
        <w:br/>
        <w:t xml:space="preserve">partes con arreglo al artículo 40 del </w:t>
      </w:r>
      <w:r w:rsidR="0013311E">
        <w:t>P</w:t>
      </w:r>
      <w:r>
        <w:t>acto</w:t>
      </w:r>
    </w:p>
    <w:p w:rsidR="004C1062" w:rsidRDefault="004C1062" w:rsidP="004C1062">
      <w:pPr>
        <w:pStyle w:val="H1G"/>
      </w:pPr>
      <w:r>
        <w:tab/>
      </w:r>
      <w:r>
        <w:tab/>
        <w:t>Observaciones finales del Comité de Derechos Humanos</w:t>
      </w:r>
    </w:p>
    <w:p w:rsidR="004C1062" w:rsidRDefault="004C1062" w:rsidP="004C1062">
      <w:pPr>
        <w:pStyle w:val="H1G"/>
      </w:pPr>
      <w:r>
        <w:tab/>
      </w:r>
      <w:r>
        <w:tab/>
        <w:t>Argentina</w:t>
      </w:r>
    </w:p>
    <w:p w:rsidR="004C1062" w:rsidRPr="002C44ED" w:rsidRDefault="004C1062" w:rsidP="004C1062">
      <w:pPr>
        <w:pStyle w:val="SingleTxtG"/>
      </w:pPr>
      <w:r>
        <w:t>1.</w:t>
      </w:r>
      <w:r>
        <w:tab/>
      </w:r>
      <w:r w:rsidRPr="002C44ED">
        <w:t xml:space="preserve">El Comité examinó el  cuarto </w:t>
      </w:r>
      <w:r w:rsidR="00080284">
        <w:t>i</w:t>
      </w:r>
      <w:r w:rsidRPr="002C44ED">
        <w:t xml:space="preserve">nforme </w:t>
      </w:r>
      <w:r w:rsidR="00080284">
        <w:t>p</w:t>
      </w:r>
      <w:r w:rsidRPr="002C44ED">
        <w:t>eriódico de Argentina (CCPR/C/ARG/4) en sus sesiones 2690</w:t>
      </w:r>
      <w:r w:rsidR="003D3E0E">
        <w:t>.</w:t>
      </w:r>
      <w:r w:rsidRPr="002C44ED">
        <w:t>ª y 2691</w:t>
      </w:r>
      <w:r w:rsidR="003D3E0E">
        <w:t>.</w:t>
      </w:r>
      <w:r w:rsidRPr="002C44ED">
        <w:t xml:space="preserve">ª (CCPR/C/SR.2690 y 2691), celebradas </w:t>
      </w:r>
      <w:r w:rsidR="003D3E0E">
        <w:t>los días</w:t>
      </w:r>
      <w:r w:rsidR="003D3E0E" w:rsidRPr="002C44ED">
        <w:t xml:space="preserve"> </w:t>
      </w:r>
      <w:r w:rsidRPr="002C44ED">
        <w:t>10 y 11 de marzo de 2010, y aprobó, en su 2708</w:t>
      </w:r>
      <w:r w:rsidR="003D3E0E">
        <w:t>.</w:t>
      </w:r>
      <w:r w:rsidRPr="002C44ED">
        <w:t xml:space="preserve">ª </w:t>
      </w:r>
      <w:r w:rsidR="00505C4C">
        <w:t xml:space="preserve">sesión </w:t>
      </w:r>
      <w:r w:rsidRPr="002C44ED">
        <w:t>(CCPR/C/SR.2708), celebrada el 23 de marzo de 2010, las siguientes observaciones finales.</w:t>
      </w:r>
    </w:p>
    <w:p w:rsidR="004C1062" w:rsidRDefault="004C1062" w:rsidP="004C1062">
      <w:pPr>
        <w:pStyle w:val="H1G"/>
        <w:rPr>
          <w:lang w:val="es-ES_tradnl"/>
        </w:rPr>
      </w:pPr>
      <w:r>
        <w:rPr>
          <w:lang w:val="es-ES_tradnl"/>
        </w:rPr>
        <w:tab/>
      </w:r>
      <w:r>
        <w:rPr>
          <w:lang w:val="es-ES_tradnl"/>
        </w:rPr>
        <w:tab/>
        <w:t xml:space="preserve">A. </w:t>
      </w:r>
      <w:r>
        <w:rPr>
          <w:lang w:val="es-ES_tradnl"/>
        </w:rPr>
        <w:tab/>
        <w:t>Introducción</w:t>
      </w:r>
    </w:p>
    <w:p w:rsidR="004C1062" w:rsidRDefault="004C1062" w:rsidP="004C1062">
      <w:pPr>
        <w:jc w:val="both"/>
        <w:rPr>
          <w:lang w:val="es-ES_tradnl"/>
        </w:rPr>
      </w:pPr>
    </w:p>
    <w:p w:rsidR="004C1062" w:rsidRPr="009B07A7" w:rsidRDefault="004C1062" w:rsidP="004C1062">
      <w:pPr>
        <w:pStyle w:val="SingleTxtG"/>
        <w:rPr>
          <w:i/>
          <w:iCs/>
          <w:lang w:val="es-ES_tradnl"/>
        </w:rPr>
      </w:pPr>
      <w:r>
        <w:rPr>
          <w:lang w:val="es-ES_tradnl"/>
        </w:rPr>
        <w:t>2.</w:t>
      </w:r>
      <w:r>
        <w:rPr>
          <w:lang w:val="es-ES_tradnl"/>
        </w:rPr>
        <w:tab/>
      </w:r>
      <w:r w:rsidRPr="002C44ED">
        <w:t xml:space="preserve">El Comité acoge con satisfacción el cuarto </w:t>
      </w:r>
      <w:r w:rsidR="00A66FCA">
        <w:t>i</w:t>
      </w:r>
      <w:r w:rsidRPr="002C44ED">
        <w:t xml:space="preserve">nforme </w:t>
      </w:r>
      <w:r w:rsidR="00A66FCA">
        <w:t>p</w:t>
      </w:r>
      <w:r w:rsidRPr="002C44ED">
        <w:t xml:space="preserve">eriódico de Argentina y agradece las respuestas orales y escritas proporcionadas por la delegación del Estado </w:t>
      </w:r>
      <w:r w:rsidR="003D3E0E">
        <w:t>p</w:t>
      </w:r>
      <w:r w:rsidRPr="002C44ED">
        <w:t xml:space="preserve">arte, lo que permitió un diálogo abierto y constructivo sobre los diversos problemas existentes en el país. El Comité aprecia la información detallada sobre la legislación del Estado parte en materias relacionadas con la aplicación del Pacto, así como sobre sus nuevos proyectos legislativos. Observa, sin embargo, la ausencia de información estadística que permita apreciar la evolución de la situación en áreas mencionadas en sus anteriores </w:t>
      </w:r>
      <w:r w:rsidR="00A66FCA">
        <w:t>o</w:t>
      </w:r>
      <w:r w:rsidRPr="002C44ED">
        <w:t xml:space="preserve">bservaciones finales, tanto en el nivel federal como en el provincial. </w:t>
      </w:r>
    </w:p>
    <w:p w:rsidR="004C1062" w:rsidRDefault="004C1062" w:rsidP="004C1062">
      <w:pPr>
        <w:pStyle w:val="H1G"/>
        <w:rPr>
          <w:lang w:val="es-ES_tradnl"/>
        </w:rPr>
      </w:pPr>
      <w:r>
        <w:rPr>
          <w:lang w:val="es-ES_tradnl"/>
        </w:rPr>
        <w:tab/>
      </w:r>
      <w:r>
        <w:rPr>
          <w:lang w:val="es-ES_tradnl"/>
        </w:rPr>
        <w:tab/>
        <w:t xml:space="preserve">B. </w:t>
      </w:r>
      <w:r>
        <w:rPr>
          <w:lang w:val="es-ES_tradnl"/>
        </w:rPr>
        <w:tab/>
        <w:t>Aspectos positivos</w:t>
      </w:r>
    </w:p>
    <w:p w:rsidR="004C1062" w:rsidRDefault="004C1062" w:rsidP="004C1062">
      <w:pPr>
        <w:ind w:left="360"/>
        <w:jc w:val="both"/>
        <w:rPr>
          <w:lang w:val="es-ES_tradnl"/>
        </w:rPr>
      </w:pPr>
    </w:p>
    <w:p w:rsidR="004C1062" w:rsidRDefault="004C1062" w:rsidP="004C1062">
      <w:pPr>
        <w:pStyle w:val="SingleTxtG"/>
        <w:rPr>
          <w:bCs/>
          <w:lang w:val="es-ES_tradnl"/>
        </w:rPr>
      </w:pPr>
      <w:r>
        <w:rPr>
          <w:lang w:val="es-ES_tradnl"/>
        </w:rPr>
        <w:t>3.</w:t>
      </w:r>
      <w:r>
        <w:rPr>
          <w:lang w:val="es-ES_tradnl"/>
        </w:rPr>
        <w:tab/>
        <w:t xml:space="preserve">El Comité se congratula de numerosos cambios legislativos e institucionales ocurridos desde el examen del tercer informe periódico, tales como </w:t>
      </w:r>
      <w:r>
        <w:rPr>
          <w:bCs/>
          <w:lang w:val="es-ES_tradnl"/>
        </w:rPr>
        <w:t xml:space="preserve">la despenalización de los delitos de  calumnias e injurias para expresiones referidas a temas de interés público y la elaboración del Plan nacional contra la discriminación en 2005. </w:t>
      </w:r>
    </w:p>
    <w:p w:rsidR="004C1062" w:rsidRDefault="004C1062" w:rsidP="004C1062">
      <w:pPr>
        <w:jc w:val="both"/>
        <w:rPr>
          <w:b/>
          <w:bCs/>
          <w:lang w:val="es-ES_tradnl"/>
        </w:rPr>
      </w:pPr>
    </w:p>
    <w:p w:rsidR="004C1062" w:rsidRDefault="004C1062" w:rsidP="004C1062">
      <w:pPr>
        <w:pStyle w:val="SingleTxtG"/>
        <w:rPr>
          <w:lang w:val="es-ES_tradnl"/>
        </w:rPr>
      </w:pPr>
      <w:r>
        <w:rPr>
          <w:lang w:val="es-ES_tradnl"/>
        </w:rPr>
        <w:t>4.</w:t>
      </w:r>
      <w:r>
        <w:rPr>
          <w:lang w:val="es-ES_tradnl"/>
        </w:rPr>
        <w:tab/>
        <w:t>El Comité acoge con agrado la información relativa a los avances en el enjuiciamiento de personas responsables de graves violaciones de derechos humanos ocurridas durante la dictadura militar y en la recuperación de la identidad de niños apropiados durante aquélla,  así como la adopción de diversas leyes que modificaron el Código Procesal Penal de la Nación con miras a agilizar los juicios. El Comité nota igualmente con agrado la creación de la Unidad Especial de Investigación en el ámbito de la Comisión Nacional por el Derecho a la Identidad (CONADI) y del Banco nacional de datos genéticos.</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5.</w:t>
      </w:r>
      <w:r>
        <w:rPr>
          <w:lang w:val="es-ES_tradnl"/>
        </w:rPr>
        <w:tab/>
        <w:t xml:space="preserve">El Comité acoge con satisfacción que, desde la presentación de su tercer informe periódico, el Estado </w:t>
      </w:r>
      <w:r w:rsidR="003D3E0E">
        <w:rPr>
          <w:lang w:val="es-ES_tradnl"/>
        </w:rPr>
        <w:t>p</w:t>
      </w:r>
      <w:r>
        <w:rPr>
          <w:lang w:val="es-ES_tradnl"/>
        </w:rPr>
        <w:t>arte se adhirió a la Convención sobre la imprescriptibilidad de los crímenes de guerra y de los crímenes de lesa humanidad, la cual goza de rango constitucional. Toma igualmente nota con satisfacción de  la ratificación del Estatuto de Roma de la Corte Penal Internacional.</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6.</w:t>
      </w:r>
      <w:r>
        <w:rPr>
          <w:lang w:val="es-ES_tradnl"/>
        </w:rPr>
        <w:tab/>
        <w:t xml:space="preserve">El Comité se congratula de la ratificación por el Estado </w:t>
      </w:r>
      <w:r w:rsidR="003D3E0E">
        <w:rPr>
          <w:lang w:val="es-ES_tradnl"/>
        </w:rPr>
        <w:t>p</w:t>
      </w:r>
      <w:r>
        <w:rPr>
          <w:lang w:val="es-ES_tradnl"/>
        </w:rPr>
        <w:t xml:space="preserve">arte de varios tratados de derechos humanos, incluidos el Protocolo Facultativo de la Convención contra la Tortura y Otros Tratos o Penas Crueles, Inhumanos o Degradantes; el Protocolo Facultativo de la Convención  sobre la eliminación de todas las formas de discriminación contra la mujer;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 </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7.</w:t>
      </w:r>
      <w:r>
        <w:rPr>
          <w:lang w:val="es-ES_tradnl"/>
        </w:rPr>
        <w:tab/>
        <w:t xml:space="preserve">El Comité acoge con agrado la práctica del Estado </w:t>
      </w:r>
      <w:r w:rsidR="00505C4C">
        <w:rPr>
          <w:lang w:val="es-ES_tradnl"/>
        </w:rPr>
        <w:t>p</w:t>
      </w:r>
      <w:r>
        <w:rPr>
          <w:lang w:val="es-ES_tradnl"/>
        </w:rPr>
        <w:t xml:space="preserve">arte de buscar soluciones amistosas con víctimas de violaciones de derechos humanos, acordando reparaciones no pecuniarias, así como el establecimiento de tribunales arbitrales </w:t>
      </w:r>
      <w:r w:rsidRPr="00A93A19">
        <w:rPr>
          <w:i/>
          <w:lang w:val="es-ES_tradnl"/>
        </w:rPr>
        <w:t>ad hoc</w:t>
      </w:r>
      <w:r>
        <w:rPr>
          <w:lang w:val="es-ES_tradnl"/>
        </w:rPr>
        <w:t xml:space="preserve"> para decidir sobre indemnizaciones en relación con dichos casos.</w:t>
      </w:r>
    </w:p>
    <w:p w:rsidR="004C1062" w:rsidRDefault="004C1062" w:rsidP="004C1062">
      <w:pPr>
        <w:pStyle w:val="H1G"/>
        <w:rPr>
          <w:lang w:val="es-ES_tradnl"/>
        </w:rPr>
      </w:pPr>
      <w:r>
        <w:rPr>
          <w:lang w:val="es-ES_tradnl"/>
        </w:rPr>
        <w:tab/>
      </w:r>
      <w:r>
        <w:rPr>
          <w:lang w:val="es-ES_tradnl"/>
        </w:rPr>
        <w:tab/>
        <w:t xml:space="preserve">C. </w:t>
      </w:r>
      <w:r>
        <w:rPr>
          <w:lang w:val="es-ES_tradnl"/>
        </w:rPr>
        <w:tab/>
        <w:t>Principales motivos de preocupación y recomendaciones</w:t>
      </w:r>
    </w:p>
    <w:p w:rsidR="004C1062" w:rsidRDefault="004C1062" w:rsidP="004C1062">
      <w:pPr>
        <w:keepNext/>
        <w:ind w:left="357"/>
        <w:jc w:val="center"/>
        <w:rPr>
          <w:b/>
          <w:bCs/>
          <w:lang w:val="es-ES_tradnl"/>
        </w:rPr>
      </w:pPr>
    </w:p>
    <w:p w:rsidR="004C1062" w:rsidRDefault="004C1062" w:rsidP="004C1062">
      <w:pPr>
        <w:pStyle w:val="SingleTxtG"/>
        <w:rPr>
          <w:lang w:val="es-ES_tradnl"/>
        </w:rPr>
      </w:pPr>
      <w:r>
        <w:rPr>
          <w:lang w:val="es-ES_tradnl"/>
        </w:rPr>
        <w:t>8.</w:t>
      </w:r>
      <w:r>
        <w:rPr>
          <w:lang w:val="es-ES_tradnl"/>
        </w:rPr>
        <w:tab/>
        <w:t>El Comité observa con preocupación que, debido al sistema federal de gobierno, muchos de los derechos enunciados en el Pacto no se protegen de manera uniforme en todo el territorio nacional (</w:t>
      </w:r>
      <w:r w:rsidR="007F380E">
        <w:rPr>
          <w:lang w:val="es-ES_tradnl"/>
        </w:rPr>
        <w:t xml:space="preserve">art. </w:t>
      </w:r>
      <w:r>
        <w:rPr>
          <w:lang w:val="es-ES_tradnl"/>
        </w:rPr>
        <w:t>2 del Pacto)</w:t>
      </w:r>
      <w:r w:rsidR="007F380E">
        <w:rPr>
          <w:lang w:val="es-ES_tradnl"/>
        </w:rPr>
        <w:t>.</w:t>
      </w:r>
    </w:p>
    <w:p w:rsidR="004C1062" w:rsidRPr="00B338C9" w:rsidRDefault="004C1062" w:rsidP="004C1062">
      <w:pPr>
        <w:pStyle w:val="SingleTxtG"/>
        <w:rPr>
          <w:b/>
          <w:lang w:val="es-ES_tradnl"/>
        </w:rPr>
      </w:pPr>
      <w:r w:rsidRPr="00B338C9">
        <w:rPr>
          <w:b/>
          <w:lang w:val="es-ES_tradnl"/>
        </w:rPr>
        <w:t xml:space="preserve">El Estado </w:t>
      </w:r>
      <w:r w:rsidR="006F5607">
        <w:rPr>
          <w:b/>
          <w:lang w:val="es-ES_tradnl"/>
        </w:rPr>
        <w:t>p</w:t>
      </w:r>
      <w:r w:rsidRPr="00B338C9">
        <w:rPr>
          <w:b/>
          <w:lang w:val="es-ES_tradnl"/>
        </w:rPr>
        <w:t xml:space="preserve">arte debe tomar medidas para garantizar la plena aplicación del Pacto en todo </w:t>
      </w:r>
      <w:r>
        <w:rPr>
          <w:b/>
          <w:lang w:val="es-ES_tradnl"/>
        </w:rPr>
        <w:t>su</w:t>
      </w:r>
      <w:r w:rsidRPr="00B338C9">
        <w:rPr>
          <w:b/>
          <w:lang w:val="es-ES_tradnl"/>
        </w:rPr>
        <w:t xml:space="preserve"> territorio sin limitación ni excepción alguna, de conformidad con el artículo 50 del Pacto, con el objeto de velar por que toda persona pueda gozar plenamente de sus derechos en </w:t>
      </w:r>
      <w:r>
        <w:rPr>
          <w:b/>
          <w:lang w:val="es-ES_tradnl"/>
        </w:rPr>
        <w:t xml:space="preserve">cualquier parte del </w:t>
      </w:r>
      <w:r w:rsidRPr="00B338C9">
        <w:rPr>
          <w:b/>
          <w:lang w:val="es-ES_tradnl"/>
        </w:rPr>
        <w:t xml:space="preserve">territorio </w:t>
      </w:r>
      <w:r>
        <w:rPr>
          <w:b/>
          <w:lang w:val="es-ES_tradnl"/>
        </w:rPr>
        <w:t>nacional</w:t>
      </w:r>
      <w:r w:rsidRPr="00B338C9">
        <w:rPr>
          <w:b/>
          <w:lang w:val="es-ES_tradnl"/>
        </w:rPr>
        <w:t>.</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9.</w:t>
      </w:r>
      <w:r>
        <w:rPr>
          <w:lang w:val="es-ES_tradnl"/>
        </w:rPr>
        <w:tab/>
        <w:t>Aunque el Comité toma nota con agrado de los avances en la tramitación de las causas de los responsables de graves violaciones a los derechos humanos durante la dictadura militar, observa con preocupación la lentitud en el avance de las mismas en las diferentes etapas, incluida la casación, especialmente en algunas provincias como Mendoza  (</w:t>
      </w:r>
      <w:r w:rsidR="006F5607">
        <w:rPr>
          <w:lang w:val="es-ES_tradnl"/>
        </w:rPr>
        <w:t xml:space="preserve">art. </w:t>
      </w:r>
      <w:r>
        <w:rPr>
          <w:lang w:val="es-ES_tradnl"/>
        </w:rPr>
        <w:t>2 del Pacto)</w:t>
      </w:r>
      <w:r w:rsidR="006F5607">
        <w:rPr>
          <w:lang w:val="es-ES_tradnl"/>
        </w:rPr>
        <w:t>.</w:t>
      </w:r>
      <w:r>
        <w:rPr>
          <w:lang w:val="es-ES_tradnl"/>
        </w:rPr>
        <w:t xml:space="preserve"> </w:t>
      </w:r>
    </w:p>
    <w:p w:rsidR="004C1062" w:rsidRDefault="004C1062" w:rsidP="004C1062">
      <w:pPr>
        <w:pStyle w:val="SingleTxtG"/>
        <w:rPr>
          <w:b/>
          <w:bCs/>
          <w:lang w:val="es-ES_tradnl"/>
        </w:rPr>
      </w:pPr>
    </w:p>
    <w:p w:rsidR="004C1062" w:rsidRPr="00E72FC4" w:rsidRDefault="004C1062" w:rsidP="004C1062">
      <w:pPr>
        <w:pStyle w:val="SingleTxtG"/>
        <w:rPr>
          <w:b/>
          <w:bCs/>
          <w:lang w:val="es-ES_tradnl"/>
        </w:rPr>
      </w:pPr>
      <w:r w:rsidRPr="00E72FC4">
        <w:rPr>
          <w:b/>
          <w:bCs/>
          <w:lang w:val="es-ES_tradnl"/>
        </w:rPr>
        <w:t xml:space="preserve">El Estado </w:t>
      </w:r>
      <w:r w:rsidR="006F5607">
        <w:rPr>
          <w:b/>
          <w:bCs/>
          <w:lang w:val="es-ES_tradnl"/>
        </w:rPr>
        <w:t>p</w:t>
      </w:r>
      <w:r w:rsidRPr="00E72FC4">
        <w:rPr>
          <w:b/>
          <w:bCs/>
          <w:lang w:val="es-ES_tradnl"/>
        </w:rPr>
        <w:t xml:space="preserve">arte debe continuar desplegando un esfuerzo riguroso en la tramitación de dichas causas, a fin de garantizar que las violaciones graves de derechos humanos, incluidas aquéllas con contenido sexual y las relativas a la apropiación de niños, no queden impunes. </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10.</w:t>
      </w:r>
      <w:r>
        <w:rPr>
          <w:lang w:val="es-ES_tradnl"/>
        </w:rPr>
        <w:tab/>
        <w:t>El Comité observa con preocupación que, a pesar del principio contenido en el artículo 114 de la Constitución respecto al equilibrio que debe imperar en la composición del Consejo de la Magistratura, existe en el mismo una marcada representación de los órganos políticos allegados al Poder Ejecutivo, en detrimento de la representación de jueces y abogados (</w:t>
      </w:r>
      <w:r w:rsidR="006F5607">
        <w:rPr>
          <w:lang w:val="es-ES_tradnl"/>
        </w:rPr>
        <w:t xml:space="preserve">art. </w:t>
      </w:r>
      <w:r>
        <w:rPr>
          <w:lang w:val="es-ES_tradnl"/>
        </w:rPr>
        <w:t>2 del Pacto)</w:t>
      </w:r>
      <w:r w:rsidR="006F5607">
        <w:rPr>
          <w:lang w:val="es-ES_tradnl"/>
        </w:rPr>
        <w:t>.</w:t>
      </w:r>
    </w:p>
    <w:p w:rsidR="004C1062" w:rsidRPr="00E72FC4" w:rsidRDefault="004C1062" w:rsidP="004C1062">
      <w:pPr>
        <w:pStyle w:val="SingleTxtG"/>
        <w:rPr>
          <w:b/>
          <w:bCs/>
          <w:lang w:val="es-ES_tradnl"/>
        </w:rPr>
      </w:pPr>
      <w:r w:rsidRPr="00E72FC4">
        <w:rPr>
          <w:b/>
          <w:bCs/>
          <w:lang w:val="es-ES_tradnl"/>
        </w:rPr>
        <w:t xml:space="preserve">El Estado </w:t>
      </w:r>
      <w:r w:rsidR="003D3E0E">
        <w:rPr>
          <w:b/>
          <w:bCs/>
          <w:lang w:val="es-ES_tradnl"/>
        </w:rPr>
        <w:t>p</w:t>
      </w:r>
      <w:r w:rsidRPr="00E72FC4">
        <w:rPr>
          <w:b/>
          <w:bCs/>
          <w:lang w:val="es-ES_tradnl"/>
        </w:rPr>
        <w:t xml:space="preserve">arte debe tomar medidas con miras a hacer efectivo el equilibrio previsto en el precepto constitucional en la composición del Consejo de la Magistratura, evitando situaciones de control del Ejecutivo sobre este órgano. </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11.</w:t>
      </w:r>
      <w:r>
        <w:rPr>
          <w:lang w:val="es-ES_tradnl"/>
        </w:rPr>
        <w:tab/>
        <w:t>Aún cuando el Comité toma nota con satisfacción de la adopción de la Ley de Protección Integral para prevenir, sancionar y radicar la violencia contra las mujeres en los ámbitos en que desarrollen sus relaciones interpersonales, observa con preocupación las deficiencias en su aplicación efectiva (</w:t>
      </w:r>
      <w:r w:rsidR="006F5607">
        <w:rPr>
          <w:lang w:val="es-ES_tradnl"/>
        </w:rPr>
        <w:t xml:space="preserve">arts. </w:t>
      </w:r>
      <w:r>
        <w:rPr>
          <w:lang w:val="es-ES_tradnl"/>
        </w:rPr>
        <w:t>3 y 26 del Pacto)</w:t>
      </w:r>
      <w:r w:rsidR="006F5607">
        <w:rPr>
          <w:lang w:val="es-ES_tradnl"/>
        </w:rPr>
        <w:t>.</w:t>
      </w:r>
    </w:p>
    <w:p w:rsidR="004C1062" w:rsidRPr="00E72FC4" w:rsidRDefault="004C1062" w:rsidP="004C1062">
      <w:pPr>
        <w:pStyle w:val="SingleTxtG"/>
        <w:rPr>
          <w:rFonts w:eastAsia="SimSun"/>
          <w:b/>
          <w:bCs/>
          <w:szCs w:val="24"/>
          <w:lang w:val="es-ES_tradnl" w:eastAsia="zh-CN"/>
        </w:rPr>
      </w:pPr>
      <w:r w:rsidRPr="00E72FC4">
        <w:rPr>
          <w:b/>
          <w:bCs/>
          <w:lang w:val="es-ES_tradnl"/>
        </w:rPr>
        <w:t xml:space="preserve">El Estado </w:t>
      </w:r>
      <w:r w:rsidR="006F2094">
        <w:rPr>
          <w:b/>
          <w:bCs/>
          <w:lang w:val="es-ES_tradnl"/>
        </w:rPr>
        <w:t>p</w:t>
      </w:r>
      <w:r w:rsidRPr="00E72FC4">
        <w:rPr>
          <w:b/>
          <w:bCs/>
          <w:lang w:val="es-ES_tradnl"/>
        </w:rPr>
        <w:t xml:space="preserve">arte debe adoptar con prontitud medidas para la reglamentación de la mencionada ley, y para que la misma goce de una dotación presupuestaria que permita su aplicación efectiva en todo el territorio del país. El Estado </w:t>
      </w:r>
      <w:r w:rsidR="006F2094">
        <w:rPr>
          <w:b/>
          <w:bCs/>
          <w:lang w:val="es-ES_tradnl"/>
        </w:rPr>
        <w:t>p</w:t>
      </w:r>
      <w:r w:rsidRPr="00E72FC4">
        <w:rPr>
          <w:b/>
          <w:bCs/>
          <w:lang w:val="es-ES_tradnl"/>
        </w:rPr>
        <w:t>arte debe elaborar estadísticas con ámbito nacional en materia de violencia doméstica, con miras a tener datos fidedignos sobre la amplitud del problema y su evolución.</w:t>
      </w:r>
    </w:p>
    <w:p w:rsidR="004C1062" w:rsidRDefault="004C1062" w:rsidP="004C1062">
      <w:pPr>
        <w:pStyle w:val="SingleTxtG"/>
        <w:rPr>
          <w:sz w:val="23"/>
          <w:szCs w:val="23"/>
          <w:lang w:val="es-ES_tradnl"/>
        </w:rPr>
      </w:pPr>
    </w:p>
    <w:p w:rsidR="004C1062" w:rsidRDefault="004C1062" w:rsidP="004C1062">
      <w:pPr>
        <w:pStyle w:val="SingleTxtG"/>
        <w:rPr>
          <w:lang w:eastAsia="en-GB"/>
        </w:rPr>
      </w:pPr>
      <w:r>
        <w:rPr>
          <w:lang w:eastAsia="en-GB"/>
        </w:rPr>
        <w:t>12.</w:t>
      </w:r>
      <w:r>
        <w:rPr>
          <w:lang w:eastAsia="en-GB"/>
        </w:rPr>
        <w:tab/>
        <w:t xml:space="preserve">Aunque el Comité celebra que el Estado </w:t>
      </w:r>
      <w:r w:rsidR="003D3E0E">
        <w:rPr>
          <w:lang w:eastAsia="en-GB"/>
        </w:rPr>
        <w:t>p</w:t>
      </w:r>
      <w:r>
        <w:rPr>
          <w:lang w:eastAsia="en-GB"/>
        </w:rPr>
        <w:t xml:space="preserve">arte haya creado la Oficina de Violencia Doméstica con el fin de prestar asistencia a víctimas de maltrato familiar, muestra su preocupación por el hecho de que su ámbito de competencia se limita a la </w:t>
      </w:r>
      <w:r w:rsidR="006F2094">
        <w:rPr>
          <w:lang w:eastAsia="en-GB"/>
        </w:rPr>
        <w:t>c</w:t>
      </w:r>
      <w:r>
        <w:rPr>
          <w:lang w:eastAsia="en-GB"/>
        </w:rPr>
        <w:t>iudad de Buenos Aires y que los servicios que brinda sólo de manera muy limitada se extienden a la actuación jurídica gratuita ante los tribunales de justicia (</w:t>
      </w:r>
      <w:r w:rsidR="006F2094">
        <w:rPr>
          <w:lang w:eastAsia="en-GB"/>
        </w:rPr>
        <w:t xml:space="preserve">arts. </w:t>
      </w:r>
      <w:r>
        <w:rPr>
          <w:lang w:eastAsia="en-GB"/>
        </w:rPr>
        <w:t>3 y 26 del Pacto)</w:t>
      </w:r>
      <w:r w:rsidR="006F2094">
        <w:rPr>
          <w:lang w:eastAsia="en-GB"/>
        </w:rPr>
        <w:t>.</w:t>
      </w:r>
    </w:p>
    <w:p w:rsidR="004C1062" w:rsidRPr="00E72FC4" w:rsidRDefault="004C1062" w:rsidP="004C1062">
      <w:pPr>
        <w:pStyle w:val="SingleTxtG"/>
        <w:rPr>
          <w:b/>
          <w:bCs/>
          <w:lang w:eastAsia="en-GB"/>
        </w:rPr>
      </w:pPr>
      <w:r w:rsidRPr="00E72FC4">
        <w:rPr>
          <w:b/>
          <w:bCs/>
          <w:lang w:eastAsia="en-GB"/>
        </w:rPr>
        <w:t xml:space="preserve">El Estado </w:t>
      </w:r>
      <w:r w:rsidR="006F2094">
        <w:rPr>
          <w:b/>
          <w:bCs/>
          <w:lang w:eastAsia="en-GB"/>
        </w:rPr>
        <w:t>p</w:t>
      </w:r>
      <w:r w:rsidRPr="00E72FC4">
        <w:rPr>
          <w:b/>
          <w:bCs/>
          <w:lang w:eastAsia="en-GB"/>
        </w:rPr>
        <w:t>arte debe tomar medidas para garantizar que servicios como los que proporciona la Oficina de Violencia Doméstica sean accesibles en cualquier parte del territorio nacional, y que la asistencia jurídica gratuita en los casos de violencia doméstica que llegan a los tribunales esté garantizada.</w:t>
      </w:r>
    </w:p>
    <w:p w:rsidR="004C1062" w:rsidRDefault="004C1062" w:rsidP="004C1062">
      <w:pPr>
        <w:pStyle w:val="SingleTxtG"/>
        <w:rPr>
          <w:lang w:eastAsia="en-GB"/>
        </w:rPr>
      </w:pPr>
    </w:p>
    <w:p w:rsidR="004C1062" w:rsidRPr="001653D2" w:rsidRDefault="004C1062" w:rsidP="004C1062">
      <w:pPr>
        <w:pStyle w:val="SingleTxtG"/>
        <w:rPr>
          <w:lang w:val="es-ES_tradnl"/>
        </w:rPr>
      </w:pPr>
      <w:r>
        <w:rPr>
          <w:lang w:val="es-CO"/>
        </w:rPr>
        <w:t>13.</w:t>
      </w:r>
      <w:r>
        <w:rPr>
          <w:lang w:val="es-CO"/>
        </w:rPr>
        <w:tab/>
      </w:r>
      <w:r w:rsidRPr="001653D2">
        <w:rPr>
          <w:lang w:val="es-CO"/>
        </w:rPr>
        <w:t xml:space="preserve">El Comité expresa su preocupación por la legislación restrictiva del aborto contenida en el artículo 86 del Código Penal, así como por la inconsistente interpretación por parte de los tribunales de las causales de no punibilidad contenidas en dicho artículo </w:t>
      </w:r>
      <w:r w:rsidRPr="001653D2">
        <w:rPr>
          <w:lang w:val="es-ES_tradnl"/>
        </w:rPr>
        <w:t>(</w:t>
      </w:r>
      <w:r w:rsidR="006F2094">
        <w:rPr>
          <w:lang w:val="es-ES_tradnl"/>
        </w:rPr>
        <w:t xml:space="preserve">arts. </w:t>
      </w:r>
      <w:r>
        <w:rPr>
          <w:lang w:val="es-ES_tradnl"/>
        </w:rPr>
        <w:t>3 y</w:t>
      </w:r>
      <w:r w:rsidRPr="001653D2">
        <w:rPr>
          <w:lang w:val="es-ES_tradnl"/>
        </w:rPr>
        <w:t xml:space="preserve"> 6 del Pacto)</w:t>
      </w:r>
    </w:p>
    <w:p w:rsidR="004C1062" w:rsidRPr="00E72FC4" w:rsidRDefault="004C1062" w:rsidP="004C1062">
      <w:pPr>
        <w:pStyle w:val="SingleTxtG"/>
        <w:rPr>
          <w:b/>
          <w:lang w:eastAsia="en-GB"/>
        </w:rPr>
      </w:pPr>
      <w:r w:rsidRPr="00E72FC4">
        <w:rPr>
          <w:b/>
          <w:lang w:eastAsia="en-GB"/>
        </w:rPr>
        <w:t xml:space="preserve">El Estado </w:t>
      </w:r>
      <w:r w:rsidR="006F2094">
        <w:rPr>
          <w:b/>
          <w:lang w:eastAsia="en-GB"/>
        </w:rPr>
        <w:t>p</w:t>
      </w:r>
      <w:r w:rsidRPr="00E72FC4">
        <w:rPr>
          <w:b/>
          <w:lang w:eastAsia="en-GB"/>
        </w:rPr>
        <w:t>arte debe modificar su legislación de forma que la misma ayude efectivamente a las mujeres a evitar embarazos no deseados y que éstas no tengan que recurrir a abortos clandestinos que podrían poner en peligro sus vidas. El Estado debe igualmente adoptar medidas para la capacitación de jueces y personal de salud sobre el alcance del artículo 86 del Código Penal.</w:t>
      </w:r>
    </w:p>
    <w:p w:rsidR="004C1062" w:rsidRDefault="004C1062" w:rsidP="004C1062">
      <w:pPr>
        <w:pStyle w:val="SingleTxtG"/>
        <w:rPr>
          <w:bCs/>
          <w:lang w:eastAsia="en-GB"/>
        </w:rPr>
      </w:pPr>
    </w:p>
    <w:p w:rsidR="004C1062" w:rsidRDefault="004C1062" w:rsidP="004C1062">
      <w:pPr>
        <w:pStyle w:val="SingleTxtG"/>
        <w:rPr>
          <w:bCs/>
          <w:lang w:eastAsia="en-GB"/>
        </w:rPr>
      </w:pPr>
      <w:r>
        <w:rPr>
          <w:bCs/>
          <w:lang w:eastAsia="en-GB"/>
        </w:rPr>
        <w:t>14.</w:t>
      </w:r>
      <w:r>
        <w:rPr>
          <w:bCs/>
          <w:lang w:eastAsia="en-GB"/>
        </w:rPr>
        <w:tab/>
        <w:t>El Comité se muestra preocupado por las informaciones recibidas relativas a muertes ocasionadas como consecuencia de actuaciones violentas de la policía, en algunas de las cuales las víctimas fueron menores.</w:t>
      </w:r>
    </w:p>
    <w:p w:rsidR="004C1062" w:rsidRPr="00E63FFA" w:rsidRDefault="004C1062" w:rsidP="004C1062">
      <w:pPr>
        <w:pStyle w:val="SingleTxtG"/>
        <w:rPr>
          <w:bCs/>
          <w:lang w:eastAsia="en-GB"/>
        </w:rPr>
      </w:pPr>
      <w:r w:rsidRPr="00E72FC4">
        <w:rPr>
          <w:b/>
          <w:lang w:eastAsia="en-GB"/>
        </w:rPr>
        <w:t xml:space="preserve">El Estado </w:t>
      </w:r>
      <w:r w:rsidR="006F2094">
        <w:rPr>
          <w:b/>
          <w:lang w:eastAsia="en-GB"/>
        </w:rPr>
        <w:t>p</w:t>
      </w:r>
      <w:r w:rsidRPr="00E72FC4">
        <w:rPr>
          <w:b/>
          <w:lang w:eastAsia="en-GB"/>
        </w:rPr>
        <w:t>arte debe tomar medidas para que hechos como los descritos no tengan lugar y para asegurar que los responsables de los mismos sean debidamente enjuiciados y castigados</w:t>
      </w:r>
      <w:r w:rsidRPr="00E63FFA">
        <w:rPr>
          <w:bCs/>
          <w:lang w:eastAsia="en-GB"/>
        </w:rPr>
        <w:t>.</w:t>
      </w:r>
    </w:p>
    <w:p w:rsidR="004C1062" w:rsidRDefault="004C1062" w:rsidP="004C1062">
      <w:pPr>
        <w:pStyle w:val="SingleTxtG"/>
        <w:rPr>
          <w:bCs/>
          <w:lang w:eastAsia="en-GB"/>
        </w:rPr>
      </w:pPr>
    </w:p>
    <w:p w:rsidR="004C1062" w:rsidRDefault="004C1062" w:rsidP="004C1062">
      <w:pPr>
        <w:pStyle w:val="SingleTxtG"/>
        <w:rPr>
          <w:lang w:val="es-ES_tradnl"/>
        </w:rPr>
      </w:pPr>
      <w:r>
        <w:rPr>
          <w:lang w:val="es-ES_tradnl"/>
        </w:rPr>
        <w:t>15.</w:t>
      </w:r>
      <w:r>
        <w:rPr>
          <w:lang w:val="es-ES_tradnl"/>
        </w:rPr>
        <w:tab/>
        <w:t>El Comité expresa nuevamente su preocupación por la subsistencia de normas que otorgan facultades a la policía para detener personas, incluidos menores, sin orden judicial anterior ni control judicial posterior y fuera de los supuestos de flagrancia, por el único motivo formal de averiguar su identidad, en contravención, entre otros, del principio de presunción de inocencia (</w:t>
      </w:r>
      <w:r w:rsidR="006F2094">
        <w:rPr>
          <w:lang w:val="es-ES_tradnl"/>
        </w:rPr>
        <w:t xml:space="preserve">arts. </w:t>
      </w:r>
      <w:r>
        <w:rPr>
          <w:lang w:val="es-ES_tradnl"/>
        </w:rPr>
        <w:t>9 y 14 del Pacto)</w:t>
      </w:r>
      <w:r w:rsidR="006F2094">
        <w:rPr>
          <w:lang w:val="es-ES_tradnl"/>
        </w:rPr>
        <w:t>.</w:t>
      </w:r>
    </w:p>
    <w:p w:rsidR="004C1062" w:rsidRPr="00E72FC4" w:rsidRDefault="004C1062" w:rsidP="004C1062">
      <w:pPr>
        <w:pStyle w:val="SingleTxtG"/>
        <w:rPr>
          <w:b/>
          <w:lang w:val="es-ES_tradnl"/>
        </w:rPr>
      </w:pPr>
      <w:r w:rsidRPr="00E72FC4">
        <w:rPr>
          <w:b/>
          <w:lang w:eastAsia="en-GB"/>
        </w:rPr>
        <w:t xml:space="preserve">El Estado </w:t>
      </w:r>
      <w:r w:rsidR="003D3E0E">
        <w:rPr>
          <w:b/>
          <w:lang w:eastAsia="en-GB"/>
        </w:rPr>
        <w:t>p</w:t>
      </w:r>
      <w:r w:rsidRPr="00E72FC4">
        <w:rPr>
          <w:b/>
          <w:lang w:eastAsia="en-GB"/>
        </w:rPr>
        <w:t xml:space="preserve">arte debe tomar medidas con miras a suprimir las facultades de la policía para efectuar detenciones no vinculadas a la comisión de un delito y que no cumplen con los principios establecidos en el artículo 9 del Pacto. </w:t>
      </w:r>
    </w:p>
    <w:p w:rsidR="004C1062" w:rsidRPr="00786DD1" w:rsidRDefault="004C1062" w:rsidP="004C1062">
      <w:pPr>
        <w:pStyle w:val="SingleTxtG"/>
        <w:rPr>
          <w:lang w:val="es-ES_tradnl" w:eastAsia="en-GB"/>
        </w:rPr>
      </w:pPr>
    </w:p>
    <w:p w:rsidR="004C1062" w:rsidRPr="005307F1" w:rsidRDefault="004C1062" w:rsidP="004C1062">
      <w:pPr>
        <w:pStyle w:val="SingleTxtG"/>
      </w:pPr>
      <w:r>
        <w:t>16.</w:t>
      </w:r>
      <w:r>
        <w:tab/>
        <w:t xml:space="preserve">Aunque el Comité reconoce la importancia del fallo de la Corte Suprema de Justicia de la Nación en el caso </w:t>
      </w:r>
      <w:r w:rsidRPr="005307F1">
        <w:rPr>
          <w:i/>
        </w:rPr>
        <w:t>Verbitsky, Horacio s/hábeas corpus</w:t>
      </w:r>
      <w:r>
        <w:t xml:space="preserve">, en el que fijó los estándares de protección de los derechos de las personas privadas de libertad, el Comité lamenta la falta de medidas para la aplicación efectiva de dichos estándares y que la legislación procesal penal y la práctica en materia de prisión preventiva y en materia penitenciaria a nivel provincial no sean conformes a los estándares internacionales. El Comité expresa su inquietud en particular ante la </w:t>
      </w:r>
      <w:r>
        <w:rPr>
          <w:lang w:val="es-ES_tradnl"/>
        </w:rPr>
        <w:t>persistencia de una alta proporción de reclusos que permanecen en detención preventiva, así como la larga duración de la misma</w:t>
      </w:r>
      <w:r>
        <w:t xml:space="preserve"> (</w:t>
      </w:r>
      <w:r w:rsidR="00850510">
        <w:t xml:space="preserve">arts. </w:t>
      </w:r>
      <w:r>
        <w:t xml:space="preserve">9 y 10 del Pacto). </w:t>
      </w:r>
    </w:p>
    <w:p w:rsidR="004C1062" w:rsidRPr="00E72FC4" w:rsidRDefault="004C1062" w:rsidP="004C1062">
      <w:pPr>
        <w:pStyle w:val="SingleTxtG"/>
        <w:rPr>
          <w:b/>
          <w:bCs/>
          <w:lang w:val="es-ES_tradnl"/>
        </w:rPr>
      </w:pPr>
      <w:r w:rsidRPr="00E72FC4">
        <w:rPr>
          <w:b/>
          <w:bCs/>
          <w:lang w:val="es-ES_tradnl"/>
        </w:rPr>
        <w:t xml:space="preserve">El Estado </w:t>
      </w:r>
      <w:r w:rsidR="00850510">
        <w:rPr>
          <w:b/>
          <w:bCs/>
          <w:lang w:val="es-ES_tradnl"/>
        </w:rPr>
        <w:t>p</w:t>
      </w:r>
      <w:r w:rsidRPr="00E72FC4">
        <w:rPr>
          <w:b/>
          <w:bCs/>
          <w:lang w:val="es-ES_tradnl"/>
        </w:rPr>
        <w:t>arte debe tomar medidas con celeridad para reducir el número de personas en detención preventiva y el tiempo de su detención en esta situación, tales como un mayor recurso a medidas cautelares, la fianza de excarcelación o un mayor uso del brazalete electrónico. El Comité reitera que la imposición de la prisión preventiva no debe ser la norma, que sólo se debe recurrir a ella como medida excepcional y en el grado necesario y compatible con las debidas garantías procesales y con el párrafo 3 del artículo 9 del Pacto, y que no debe existir ningún delito para el que sea obligatoria.</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17.</w:t>
      </w:r>
      <w:r>
        <w:rPr>
          <w:lang w:val="es-ES_tradnl"/>
        </w:rPr>
        <w:tab/>
        <w:t xml:space="preserve">Pese a la información proporcionada por el Estado </w:t>
      </w:r>
      <w:r w:rsidR="003D3E0E">
        <w:rPr>
          <w:lang w:val="es-ES_tradnl"/>
        </w:rPr>
        <w:t>p</w:t>
      </w:r>
      <w:r>
        <w:rPr>
          <w:lang w:val="es-ES_tradnl"/>
        </w:rPr>
        <w:t>arte relativa a las medidas tomadas para mejorar la capacidad de alojamiento, continúan preocupando al Comité las condiciones imperantes en muchos centros penitenciarios del país, incluido el alto índice de hacinamiento, la violencia intracarcelaria y la mala calidad en la prestación de servicios y la satisfacción de necesidades fundamentales, en particular en materia de higiene, alimentación y atención médica.  Al Comité le preocupa igualmente que, debido a la falta de espacio en esos centros, algunos procesados permanecen en dependencias policiales durante largos períodos, así como el hecho de que algunos de estos centros permanecen en funcionamiento a pesar de la existencia de sentencias judiciales que ordenan su cierre.  El Comité también lamenta que la competencia del Procurador Penitenciario se limite únicamente a los internos comprendidos en el régimen penitenciario federal (</w:t>
      </w:r>
      <w:r w:rsidR="003D3E0E">
        <w:rPr>
          <w:lang w:val="es-ES_tradnl"/>
        </w:rPr>
        <w:t xml:space="preserve">art. </w:t>
      </w:r>
      <w:r>
        <w:rPr>
          <w:lang w:val="es-ES_tradnl"/>
        </w:rPr>
        <w:t>10 del Pacto).</w:t>
      </w:r>
    </w:p>
    <w:p w:rsidR="004C1062" w:rsidRDefault="004C1062" w:rsidP="004C1062">
      <w:pPr>
        <w:pStyle w:val="SingleTxtG"/>
        <w:rPr>
          <w:lang w:val="es-ES_tradnl"/>
        </w:rPr>
      </w:pPr>
    </w:p>
    <w:p w:rsidR="004C1062" w:rsidRPr="00E72FC4" w:rsidRDefault="004C1062" w:rsidP="004C1062">
      <w:pPr>
        <w:pStyle w:val="SingleTxtG"/>
        <w:rPr>
          <w:b/>
          <w:bCs/>
          <w:lang w:val="es-ES_tradnl"/>
        </w:rPr>
      </w:pPr>
      <w:r w:rsidRPr="00E72FC4">
        <w:rPr>
          <w:b/>
          <w:bCs/>
          <w:lang w:val="es-ES_tradnl"/>
        </w:rPr>
        <w:t xml:space="preserve">El Estado </w:t>
      </w:r>
      <w:r w:rsidR="00850510">
        <w:rPr>
          <w:b/>
          <w:bCs/>
          <w:lang w:val="es-ES_tradnl"/>
        </w:rPr>
        <w:t>p</w:t>
      </w:r>
      <w:r w:rsidRPr="00E72FC4">
        <w:rPr>
          <w:b/>
          <w:bCs/>
          <w:lang w:val="es-ES_tradnl"/>
        </w:rPr>
        <w:t xml:space="preserve">arte debe adoptar medidas eficaces para poner fin al hacinamiento en los centros penitenciarios y garantizar el cumplimiento de los requisitos establecidos en el artículo 10. En particular, el Estado </w:t>
      </w:r>
      <w:r w:rsidR="00850510">
        <w:rPr>
          <w:b/>
          <w:bCs/>
          <w:lang w:val="es-ES_tradnl"/>
        </w:rPr>
        <w:t>p</w:t>
      </w:r>
      <w:r w:rsidRPr="00E72FC4">
        <w:rPr>
          <w:b/>
          <w:bCs/>
          <w:lang w:val="es-ES_tradnl"/>
        </w:rPr>
        <w:t xml:space="preserve">arte debe tomar medidas para que se cumplan en el país las Reglas mínimas para el tratamiento de los reclusos. Debe ponerse fin a la práctica de mantener personas procesadas en centros policiales. Funciones como las atribuidas al </w:t>
      </w:r>
      <w:r w:rsidRPr="00E72FC4">
        <w:rPr>
          <w:b/>
          <w:bCs/>
        </w:rPr>
        <w:t xml:space="preserve">Procurador Penitenciario deben abarcar a todo el territorio nacional. El Estado </w:t>
      </w:r>
      <w:r w:rsidR="00F00854">
        <w:rPr>
          <w:b/>
          <w:bCs/>
        </w:rPr>
        <w:t>p</w:t>
      </w:r>
      <w:r w:rsidRPr="00E72FC4">
        <w:rPr>
          <w:b/>
          <w:bCs/>
        </w:rPr>
        <w:t xml:space="preserve">arte debe igualmente tomar medidas para garantizar que todos los casos de lesiones y muertes ocurridos en prisiones y centros de detención sean debidamente investigados, así como garantizar el cumplimiento de las sentencias judiciales que ordenan el cierre de algunos centros. </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18.</w:t>
      </w:r>
      <w:r>
        <w:rPr>
          <w:lang w:val="es-ES_tradnl"/>
        </w:rPr>
        <w:tab/>
        <w:t xml:space="preserve">El Comité observa con preocupación la abundante información recibida relativa al uso frecuente de la tortura y tratos crueles, inhumanos y degradantes en las comisarías de policía y en los establecimientos penitenciarios, especialmente en provincias tales como Buenos Aires y Mendoza. Observa igualmente que muy pocos casos denunciados son objeto de investigación y juicio y </w:t>
      </w:r>
      <w:r w:rsidR="00F00854">
        <w:rPr>
          <w:lang w:val="es-ES_tradnl"/>
        </w:rPr>
        <w:t xml:space="preserve">son </w:t>
      </w:r>
      <w:r>
        <w:rPr>
          <w:lang w:val="es-ES_tradnl"/>
        </w:rPr>
        <w:t>aún menos aqu</w:t>
      </w:r>
      <w:r w:rsidR="00F00854">
        <w:rPr>
          <w:lang w:val="es-ES_tradnl"/>
        </w:rPr>
        <w:t>e</w:t>
      </w:r>
      <w:r>
        <w:rPr>
          <w:lang w:val="es-ES_tradnl"/>
        </w:rPr>
        <w:t>llos que terminan en la condena de los responsables, lo que genera altos índices de impunidad. Al Comité le preocupa además la práctica judicial en materia de calificación de los hechos, asimilando frecuentemente el delito de tortura a tipos penales de menor gravedad, tales como apremios ilegales, sancionados con penas inferiores (</w:t>
      </w:r>
      <w:r w:rsidR="00F00854">
        <w:rPr>
          <w:lang w:val="es-ES_tradnl"/>
        </w:rPr>
        <w:t xml:space="preserve">art. </w:t>
      </w:r>
      <w:r>
        <w:rPr>
          <w:lang w:val="es-ES_tradnl"/>
        </w:rPr>
        <w:t>7 del Pacto)</w:t>
      </w:r>
      <w:r w:rsidR="00F00854">
        <w:rPr>
          <w:lang w:val="es-ES_tradnl"/>
        </w:rPr>
        <w:t>.</w:t>
      </w:r>
    </w:p>
    <w:p w:rsidR="004C1062" w:rsidRPr="00E72FC4" w:rsidRDefault="004C1062" w:rsidP="004C1062">
      <w:pPr>
        <w:pStyle w:val="SingleTxtG"/>
        <w:rPr>
          <w:b/>
          <w:bCs/>
          <w:lang w:val="es-ES_tradnl"/>
        </w:rPr>
      </w:pPr>
      <w:r w:rsidRPr="00E72FC4">
        <w:rPr>
          <w:b/>
          <w:bCs/>
          <w:lang w:val="es-ES_tradnl"/>
        </w:rPr>
        <w:t xml:space="preserve">El Estado </w:t>
      </w:r>
      <w:r w:rsidR="00F00854">
        <w:rPr>
          <w:b/>
          <w:bCs/>
          <w:lang w:val="es-ES_tradnl"/>
        </w:rPr>
        <w:t>p</w:t>
      </w:r>
      <w:r w:rsidRPr="00E72FC4">
        <w:rPr>
          <w:b/>
          <w:bCs/>
          <w:lang w:val="es-ES_tradnl"/>
        </w:rPr>
        <w:t>arte debe tomar medidas inmediatas y eficaces contra dichas prácticas, vigilar, investigar y, cuando proceda, enjuiciar y sancionar a los miembros de las fuerzas del orden responsables de hechos de tortura y reparar a las víctimas. La calificación judicial de los hechos debe tener en cuenta la gravedad de los mismos y los estándares internacionales en la materia;</w:t>
      </w:r>
    </w:p>
    <w:p w:rsidR="004C1062" w:rsidRPr="00E72FC4" w:rsidRDefault="004C1062" w:rsidP="004C1062">
      <w:pPr>
        <w:pStyle w:val="SingleTxtG"/>
        <w:rPr>
          <w:b/>
          <w:bCs/>
        </w:rPr>
      </w:pPr>
      <w:r w:rsidRPr="00E72FC4">
        <w:rPr>
          <w:b/>
          <w:bCs/>
        </w:rPr>
        <w:t xml:space="preserve">El Estado </w:t>
      </w:r>
      <w:r w:rsidR="00F00854">
        <w:rPr>
          <w:b/>
          <w:bCs/>
        </w:rPr>
        <w:t>p</w:t>
      </w:r>
      <w:r w:rsidRPr="00E72FC4">
        <w:rPr>
          <w:b/>
          <w:bCs/>
        </w:rPr>
        <w:t>arte debe crear registros sobre casos de tortura y otros tratos o penas crueles, inhumanos o degradantes o, en su caso, reforzar las ya existentes, con miras a tener información fidedigna sobre la dimensión real del problema en todo el territorio nacional, observar su evolución y tomar medidas adecuadas frente al mismo;</w:t>
      </w:r>
    </w:p>
    <w:p w:rsidR="004C1062" w:rsidRPr="00E72FC4" w:rsidRDefault="004C1062" w:rsidP="004C1062">
      <w:pPr>
        <w:pStyle w:val="SingleTxtG"/>
        <w:rPr>
          <w:b/>
          <w:bCs/>
          <w:lang w:val="es-ES_tradnl"/>
        </w:rPr>
      </w:pPr>
      <w:r w:rsidRPr="00E72FC4">
        <w:rPr>
          <w:b/>
          <w:bCs/>
          <w:lang w:val="es-ES_tradnl"/>
        </w:rPr>
        <w:t xml:space="preserve">El Estado </w:t>
      </w:r>
      <w:r w:rsidR="00F00854">
        <w:rPr>
          <w:b/>
          <w:bCs/>
          <w:lang w:val="es-ES_tradnl"/>
        </w:rPr>
        <w:t>p</w:t>
      </w:r>
      <w:r w:rsidRPr="00E72FC4">
        <w:rPr>
          <w:b/>
          <w:bCs/>
          <w:lang w:val="es-ES_tradnl"/>
        </w:rPr>
        <w:t>arte debe redoblar las medidas de formación en derechos humanos de las fuerzas del orden, a fin de que sus miembros no incurran en las mencionadas conductas;</w:t>
      </w:r>
    </w:p>
    <w:p w:rsidR="004C1062" w:rsidRPr="00E72FC4" w:rsidRDefault="004C1062" w:rsidP="004C1062">
      <w:pPr>
        <w:pStyle w:val="SingleTxtG"/>
        <w:rPr>
          <w:b/>
          <w:bCs/>
          <w:lang w:val="es-ES_tradnl"/>
        </w:rPr>
      </w:pPr>
      <w:r w:rsidRPr="00E72FC4">
        <w:rPr>
          <w:b/>
          <w:bCs/>
          <w:lang w:val="es-ES_tradnl"/>
        </w:rPr>
        <w:t xml:space="preserve">El Estado </w:t>
      </w:r>
      <w:r w:rsidR="00F00854">
        <w:rPr>
          <w:b/>
          <w:bCs/>
          <w:lang w:val="es-ES_tradnl"/>
        </w:rPr>
        <w:t>p</w:t>
      </w:r>
      <w:r w:rsidRPr="00E72FC4">
        <w:rPr>
          <w:b/>
          <w:bCs/>
          <w:lang w:val="es-ES_tradnl"/>
        </w:rPr>
        <w:t>arte debe acelerar el proceso de adopción de las medidas legales necesarias para el establecimiento del mecanismo nacional independiente para la prevención de la tortura, conforme a lo previsto en el Protocolo Facultativo de la Convención contra la Tortura y Otros Tratos o Penas Crueles, Inhumanos o Degradantes. En dicho proceso se deberá tener en cuenta la necesidad de articular de manera efectiva la coordinación entre los niveles federal y provincial.</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19.</w:t>
      </w:r>
      <w:r>
        <w:rPr>
          <w:lang w:val="es-ES_tradnl"/>
        </w:rPr>
        <w:tab/>
        <w:t xml:space="preserve">El Comité observa con preocupación la ausencia de normatividad y práctica procesal que garantice, en todo el territorio nacional, la aplicación efectiva del derecho enunciado en el </w:t>
      </w:r>
      <w:r w:rsidR="00F00854">
        <w:rPr>
          <w:lang w:val="es-ES_tradnl"/>
        </w:rPr>
        <w:t xml:space="preserve">párrafo 5 del </w:t>
      </w:r>
      <w:r>
        <w:rPr>
          <w:lang w:val="es-ES_tradnl"/>
        </w:rPr>
        <w:t>artículo 14 del Pacto (</w:t>
      </w:r>
      <w:r w:rsidR="003D3E0E">
        <w:rPr>
          <w:lang w:val="es-ES_tradnl"/>
        </w:rPr>
        <w:t xml:space="preserve">art. </w:t>
      </w:r>
      <w:r>
        <w:rPr>
          <w:lang w:val="es-ES_tradnl"/>
        </w:rPr>
        <w:t>14 del Pacto).</w:t>
      </w:r>
    </w:p>
    <w:p w:rsidR="004C1062" w:rsidRPr="00E72FC4" w:rsidRDefault="004C1062" w:rsidP="004C1062">
      <w:pPr>
        <w:pStyle w:val="SingleTxtG"/>
        <w:rPr>
          <w:b/>
          <w:bCs/>
          <w:lang w:val="es-ES_tradnl"/>
        </w:rPr>
      </w:pPr>
      <w:r w:rsidRPr="00E72FC4">
        <w:rPr>
          <w:b/>
          <w:bCs/>
          <w:lang w:val="es-ES_tradnl"/>
        </w:rPr>
        <w:t xml:space="preserve">El Estado </w:t>
      </w:r>
      <w:r w:rsidR="003D3E0E">
        <w:rPr>
          <w:b/>
          <w:bCs/>
          <w:lang w:val="es-ES_tradnl"/>
        </w:rPr>
        <w:t>p</w:t>
      </w:r>
      <w:r w:rsidRPr="00E72FC4">
        <w:rPr>
          <w:b/>
          <w:bCs/>
          <w:lang w:val="es-ES_tradnl"/>
        </w:rPr>
        <w:t xml:space="preserve">arte debe tomar medidas necesarias y eficaces para garantizar el derecho de toda persona declarada culpable de un delito a que el fallo condenatorio y la pena impuesta sean sometidos a un tribunal superior. En este sentido el Comité recuerda su Observación </w:t>
      </w:r>
      <w:r w:rsidR="00F00854">
        <w:rPr>
          <w:b/>
          <w:bCs/>
          <w:lang w:val="es-ES_tradnl"/>
        </w:rPr>
        <w:t>g</w:t>
      </w:r>
      <w:r w:rsidRPr="00E72FC4">
        <w:rPr>
          <w:b/>
          <w:bCs/>
          <w:lang w:val="es-ES_tradnl"/>
        </w:rPr>
        <w:t xml:space="preserve">eneral </w:t>
      </w:r>
      <w:r w:rsidR="00F00854">
        <w:rPr>
          <w:b/>
          <w:bCs/>
          <w:lang w:val="es-ES_tradnl"/>
        </w:rPr>
        <w:t>N.</w:t>
      </w:r>
      <w:r w:rsidRPr="00E72FC4">
        <w:rPr>
          <w:b/>
          <w:bCs/>
          <w:lang w:val="es-ES_tradnl"/>
        </w:rPr>
        <w:t xml:space="preserve">º 32, relativa al </w:t>
      </w:r>
      <w:r w:rsidR="00F00854">
        <w:rPr>
          <w:b/>
          <w:bCs/>
          <w:lang w:val="es-ES_tradnl"/>
        </w:rPr>
        <w:t>d</w:t>
      </w:r>
      <w:r w:rsidRPr="00E72FC4">
        <w:rPr>
          <w:b/>
          <w:bCs/>
          <w:lang w:val="es-ES_tradnl"/>
        </w:rPr>
        <w:t xml:space="preserve">erecho a un juicio imparcial </w:t>
      </w:r>
      <w:r w:rsidR="00F00854">
        <w:rPr>
          <w:b/>
          <w:bCs/>
          <w:lang w:val="es-ES_tradnl"/>
        </w:rPr>
        <w:t xml:space="preserve">y a la igualdad </w:t>
      </w:r>
      <w:r w:rsidRPr="00E72FC4">
        <w:rPr>
          <w:b/>
          <w:bCs/>
          <w:lang w:val="es-ES_tradnl"/>
        </w:rPr>
        <w:t>ante los tribunales y cortes de justicia, cuyo párrafo 48 enfatiza la necesidad de revisar sustancialmente el fallo condenatorio y la pena.</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20.</w:t>
      </w:r>
      <w:r>
        <w:rPr>
          <w:lang w:val="es-ES_tradnl"/>
        </w:rPr>
        <w:tab/>
        <w:t>El Comité nota con preocupación que, pese a que un alto porcentaje de personas detenidas y procesadas no cuenta con defensor de su elección y debe utilizar los servicios de la Defensoría Pública, ésta no cuenta con los medios necesarios para proporcionar en todos los casos una asistencia jurídica adecuada. Nota igualmente que, pese a lo previsto en el artículo 120 de la Constitución, la autonomía funcional y presupuestaria de la Defensoría Pública respecto de la Procuraduría no está garantizada en todo el territorio nacional, lo que tendría un impacto negativo en la calidad de los servicios prestados por aquélla (</w:t>
      </w:r>
      <w:r w:rsidR="002C6776">
        <w:rPr>
          <w:lang w:val="es-ES_tradnl"/>
        </w:rPr>
        <w:t xml:space="preserve">art. </w:t>
      </w:r>
      <w:r>
        <w:rPr>
          <w:lang w:val="es-ES_tradnl"/>
        </w:rPr>
        <w:t>14 del Pacto).</w:t>
      </w:r>
    </w:p>
    <w:p w:rsidR="004C1062" w:rsidRPr="00E72FC4" w:rsidRDefault="004C1062" w:rsidP="004C1062">
      <w:pPr>
        <w:pStyle w:val="SingleTxtG"/>
        <w:rPr>
          <w:b/>
          <w:bCs/>
          <w:lang w:val="es-ES_tradnl"/>
        </w:rPr>
      </w:pPr>
      <w:r w:rsidRPr="00E72FC4">
        <w:rPr>
          <w:b/>
          <w:bCs/>
          <w:lang w:val="es-ES_tradnl"/>
        </w:rPr>
        <w:t xml:space="preserve">El Estado </w:t>
      </w:r>
      <w:r w:rsidR="003D3E0E">
        <w:rPr>
          <w:b/>
          <w:bCs/>
          <w:lang w:val="es-ES_tradnl"/>
        </w:rPr>
        <w:t>p</w:t>
      </w:r>
      <w:r w:rsidRPr="00E72FC4">
        <w:rPr>
          <w:b/>
          <w:bCs/>
          <w:lang w:val="es-ES_tradnl"/>
        </w:rPr>
        <w:t>arte debe tomar medidas encaminadas a asegurar que la Defensa Pública pueda proporcionar, desde el momento de la aprensión policial, un servicio oportuno, efectivo y encaminado a la protección de los derechos contenidos en el Pacto a toda persona sospechosa de un delito, así como a garantizar la independencia presupuestaria y funcional de este órgano respecto de otros órganos del Estado.</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21.</w:t>
      </w:r>
      <w:r>
        <w:rPr>
          <w:lang w:val="es-ES_tradnl"/>
        </w:rPr>
        <w:tab/>
        <w:t>El Comité expresa su preocupación frente a los actos tendentes a amedrentar a personas que participan como testigos de cargo en juicios por delitos que implicaron graves violaciones de derechos humanos durante la dictadura, incluido el secuestro y desaparición de Jorge Julio López (</w:t>
      </w:r>
      <w:r w:rsidR="002C6776">
        <w:rPr>
          <w:lang w:val="es-ES_tradnl"/>
        </w:rPr>
        <w:t xml:space="preserve">art. </w:t>
      </w:r>
      <w:r>
        <w:rPr>
          <w:lang w:val="es-ES_tradnl"/>
        </w:rPr>
        <w:t>19 del Pacto).</w:t>
      </w:r>
    </w:p>
    <w:p w:rsidR="004C1062" w:rsidRPr="00E72FC4" w:rsidRDefault="004C1062" w:rsidP="004C1062">
      <w:pPr>
        <w:pStyle w:val="SingleTxtG"/>
        <w:rPr>
          <w:b/>
          <w:bCs/>
          <w:lang w:val="es-ES_tradnl"/>
        </w:rPr>
      </w:pPr>
      <w:r w:rsidRPr="00E72FC4">
        <w:rPr>
          <w:b/>
          <w:bCs/>
          <w:lang w:val="es-ES_tradnl"/>
        </w:rPr>
        <w:t xml:space="preserve">El Estado </w:t>
      </w:r>
      <w:r w:rsidR="003D3E0E">
        <w:rPr>
          <w:b/>
          <w:bCs/>
          <w:lang w:val="es-ES_tradnl"/>
        </w:rPr>
        <w:t>p</w:t>
      </w:r>
      <w:r w:rsidRPr="00E72FC4">
        <w:rPr>
          <w:b/>
          <w:bCs/>
          <w:lang w:val="es-ES_tradnl"/>
        </w:rPr>
        <w:t xml:space="preserve">arte debe seguir realizando esfuerzos con miras a esclarecer el paradero de Jorge Julio López e identificar y procesar a los autores de su desaparición. El Estado arte debe igualmente reforzar las medidas para la aplicación efectiva del    Programa de Protección </w:t>
      </w:r>
      <w:r w:rsidR="00DA344B">
        <w:rPr>
          <w:b/>
          <w:bCs/>
          <w:lang w:val="es-ES_tradnl"/>
        </w:rPr>
        <w:t>a</w:t>
      </w:r>
      <w:r w:rsidR="00DA344B" w:rsidRPr="00E72FC4">
        <w:rPr>
          <w:b/>
          <w:bCs/>
          <w:lang w:val="es-ES_tradnl"/>
        </w:rPr>
        <w:t xml:space="preserve"> </w:t>
      </w:r>
      <w:r w:rsidRPr="00E72FC4">
        <w:rPr>
          <w:b/>
          <w:bCs/>
          <w:lang w:val="es-ES_tradnl"/>
        </w:rPr>
        <w:t>Testigos e Imputados.</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22.</w:t>
      </w:r>
      <w:r>
        <w:rPr>
          <w:lang w:val="es-ES_tradnl"/>
        </w:rPr>
        <w:tab/>
        <w:t xml:space="preserve">Preocupa al Comité el rechazo al reconocimiento de personería gremial a la Central de </w:t>
      </w:r>
      <w:r w:rsidR="00DA344B">
        <w:rPr>
          <w:lang w:val="es-ES_tradnl"/>
        </w:rPr>
        <w:t xml:space="preserve">los </w:t>
      </w:r>
      <w:r>
        <w:rPr>
          <w:lang w:val="es-ES_tradnl"/>
        </w:rPr>
        <w:t xml:space="preserve">Trabajadores Argentinos, teniendo en cuenta que el Estado es parte en el Convenio </w:t>
      </w:r>
      <w:r w:rsidR="00DA344B">
        <w:rPr>
          <w:lang w:val="es-ES_tradnl"/>
        </w:rPr>
        <w:t>N.</w:t>
      </w:r>
      <w:r>
        <w:rPr>
          <w:lang w:val="es-ES_tradnl"/>
        </w:rPr>
        <w:t xml:space="preserve">º 87 de la OIT </w:t>
      </w:r>
      <w:r w:rsidR="00DA344B">
        <w:rPr>
          <w:lang w:val="es-ES_tradnl"/>
        </w:rPr>
        <w:t xml:space="preserve">relativo a la </w:t>
      </w:r>
      <w:r>
        <w:rPr>
          <w:lang w:val="es-ES_tradnl"/>
        </w:rPr>
        <w:t xml:space="preserve">libertad sindical y </w:t>
      </w:r>
      <w:r w:rsidR="00DA344B">
        <w:rPr>
          <w:lang w:val="es-ES_tradnl"/>
        </w:rPr>
        <w:t xml:space="preserve">a la protección del derecho de sindicatión, así como </w:t>
      </w:r>
      <w:r>
        <w:rPr>
          <w:lang w:val="es-ES_tradnl"/>
        </w:rPr>
        <w:t>la existencia de un fallo de la Corte Suprema contraria al monopolio sindical (</w:t>
      </w:r>
      <w:r w:rsidR="00DA344B">
        <w:rPr>
          <w:lang w:val="es-ES_tradnl"/>
        </w:rPr>
        <w:t xml:space="preserve">art. </w:t>
      </w:r>
      <w:r>
        <w:rPr>
          <w:lang w:val="es-ES_tradnl"/>
        </w:rPr>
        <w:t>22 del Pacto).</w:t>
      </w:r>
    </w:p>
    <w:p w:rsidR="004C1062" w:rsidRPr="00E72FC4" w:rsidRDefault="004C1062" w:rsidP="004C1062">
      <w:pPr>
        <w:pStyle w:val="SingleTxtG"/>
        <w:rPr>
          <w:b/>
          <w:bCs/>
          <w:lang w:val="es-ES_tradnl"/>
        </w:rPr>
      </w:pPr>
      <w:r w:rsidRPr="00E72FC4">
        <w:rPr>
          <w:b/>
          <w:bCs/>
          <w:lang w:val="es-ES_tradnl"/>
        </w:rPr>
        <w:t xml:space="preserve">El Estado </w:t>
      </w:r>
      <w:r w:rsidR="00DA344B">
        <w:rPr>
          <w:b/>
          <w:bCs/>
          <w:lang w:val="es-ES_tradnl"/>
        </w:rPr>
        <w:t>p</w:t>
      </w:r>
      <w:r w:rsidRPr="00E72FC4">
        <w:rPr>
          <w:b/>
          <w:bCs/>
          <w:lang w:val="es-ES_tradnl"/>
        </w:rPr>
        <w:t>arte debe tomar medidas encaminadas a garantizar la aplicación en el país de los estándares internacionales en materia de libertad sindical, incluido el artículo 22 del Pacto, y evitar toda discriminación en la materia.</w:t>
      </w:r>
    </w:p>
    <w:p w:rsidR="004C1062" w:rsidRDefault="004C1062" w:rsidP="004C1062">
      <w:pPr>
        <w:pStyle w:val="SingleTxtG"/>
        <w:rPr>
          <w:lang w:val="es-ES_tradnl"/>
        </w:rPr>
      </w:pPr>
    </w:p>
    <w:p w:rsidR="004C1062" w:rsidRDefault="004C1062" w:rsidP="004C1062">
      <w:pPr>
        <w:pStyle w:val="SingleTxtG"/>
      </w:pPr>
      <w:r>
        <w:t>23.</w:t>
      </w:r>
      <w:r>
        <w:tab/>
        <w:t>El Comité expresa su preocupación frente a las graves deficiencias en el funcionamiento de las instituciones donde se encuentran alojados niños privados de libertad, incluidas situaciones de sanciones colectivas  y encierro absoluto, así como respecto del actual régimen penal juvenil, el cual, entre otros, hace un uso excesivo del internamiento y no garantiza una asistencia jurídica adecuada de los menores en conflicto con la ley (</w:t>
      </w:r>
      <w:r w:rsidR="00DA344B">
        <w:t xml:space="preserve">art. </w:t>
      </w:r>
      <w:r>
        <w:t>24 del Pacto).</w:t>
      </w:r>
    </w:p>
    <w:p w:rsidR="004C1062" w:rsidRPr="00E72FC4" w:rsidRDefault="004C1062" w:rsidP="004C1062">
      <w:pPr>
        <w:pStyle w:val="SingleTxtG"/>
        <w:rPr>
          <w:b/>
          <w:bCs/>
        </w:rPr>
      </w:pPr>
      <w:r w:rsidRPr="00E72FC4">
        <w:rPr>
          <w:b/>
          <w:bCs/>
        </w:rPr>
        <w:t xml:space="preserve">El Estado </w:t>
      </w:r>
      <w:r w:rsidR="00DA344B">
        <w:rPr>
          <w:b/>
          <w:bCs/>
        </w:rPr>
        <w:t>p</w:t>
      </w:r>
      <w:r w:rsidRPr="00E72FC4">
        <w:rPr>
          <w:b/>
          <w:bCs/>
        </w:rPr>
        <w:t xml:space="preserve">arte debe tomar medidas para establecer un régimen penal juvenil respetuoso de los derechos protegidos en el Pacto y otros instrumentos internacionales en la materia. El Comité considera necesario que se tomen medidas para garantizar el respeto de principios tales como el derecho a recibir un trato que promueva la reintegración de estos menores en la sociedad; la utilización de la detención y el encarcelamiento tan sólo como medidas de último recurso; el derecho de los menores a ser escuchados en los procedimientos penales que les conciernen y el derecho a contar con una asistencia jurídica apropiada.  </w:t>
      </w:r>
    </w:p>
    <w:p w:rsidR="004C1062" w:rsidRPr="000F45E8" w:rsidRDefault="004C1062" w:rsidP="004C1062">
      <w:pPr>
        <w:pStyle w:val="SingleTxtG"/>
      </w:pPr>
    </w:p>
    <w:p w:rsidR="004C1062" w:rsidRPr="004D701C" w:rsidRDefault="004C1062" w:rsidP="004C1062">
      <w:pPr>
        <w:pStyle w:val="SingleTxtG"/>
        <w:rPr>
          <w:lang w:val="es-ES_tradnl"/>
        </w:rPr>
      </w:pPr>
      <w:r>
        <w:rPr>
          <w:lang w:val="es-ES_tradnl"/>
        </w:rPr>
        <w:t>24.</w:t>
      </w:r>
      <w:r>
        <w:rPr>
          <w:lang w:val="es-ES_tradnl"/>
        </w:rPr>
        <w:tab/>
        <w:t>Preocupa al Comité la información recibida respeto a las deficiencias en la atención de los usuarios de los servicios de salud mental, en particular en lo relativo al derecho a ser oídos y a gozar de asistencia jurídica en decisiones relativas a su internamiento (</w:t>
      </w:r>
      <w:r w:rsidR="00DA344B">
        <w:rPr>
          <w:lang w:val="es-ES_tradnl"/>
        </w:rPr>
        <w:t xml:space="preserve">art. </w:t>
      </w:r>
      <w:r>
        <w:rPr>
          <w:lang w:val="es-ES_tradnl"/>
        </w:rPr>
        <w:t>26 del Pacto)</w:t>
      </w:r>
      <w:r w:rsidR="00DA344B">
        <w:rPr>
          <w:lang w:val="es-ES_tradnl"/>
        </w:rPr>
        <w:t>.</w:t>
      </w:r>
    </w:p>
    <w:p w:rsidR="004C1062" w:rsidRPr="00DA344B" w:rsidRDefault="004C1062" w:rsidP="004C1062">
      <w:pPr>
        <w:pStyle w:val="SingleTxtG"/>
        <w:rPr>
          <w:b/>
          <w:bCs/>
          <w:lang w:val="es-ES_tradnl" w:eastAsia="en-GB"/>
        </w:rPr>
      </w:pPr>
      <w:r w:rsidRPr="00DA344B">
        <w:rPr>
          <w:b/>
          <w:bCs/>
          <w:lang w:val="es-ES_tradnl" w:eastAsia="en-GB"/>
        </w:rPr>
        <w:t xml:space="preserve">El Estado </w:t>
      </w:r>
      <w:r w:rsidR="00DA344B">
        <w:rPr>
          <w:b/>
          <w:bCs/>
          <w:lang w:val="es-ES_tradnl" w:eastAsia="en-GB"/>
        </w:rPr>
        <w:t>p</w:t>
      </w:r>
      <w:r w:rsidRPr="00DA344B">
        <w:rPr>
          <w:b/>
          <w:bCs/>
          <w:lang w:val="es-ES_tradnl" w:eastAsia="en-GB"/>
        </w:rPr>
        <w:t>arte debe tomar medidas con miras a proteger los derechos de estas personas de conformidad con el Pacto, y de adecuar la legislación y práctica a los estándares internacionales relativos a los derechos de las personas con discapacidad.</w:t>
      </w:r>
    </w:p>
    <w:p w:rsidR="004C1062" w:rsidRDefault="004C1062" w:rsidP="004C1062">
      <w:pPr>
        <w:pStyle w:val="SingleTxtG"/>
        <w:rPr>
          <w:lang w:val="es-ES_tradnl"/>
        </w:rPr>
      </w:pPr>
    </w:p>
    <w:p w:rsidR="004C1062" w:rsidRDefault="004C1062" w:rsidP="004C1062">
      <w:pPr>
        <w:pStyle w:val="SingleTxtG"/>
      </w:pPr>
      <w:r>
        <w:t>25.</w:t>
      </w:r>
      <w:r>
        <w:tab/>
        <w:t>El Comité muestra su preocupación frente a informaciones con arreglo a las cuales grupos indígenas han sido objeto de violencia y desalojos forzosos de sus tierras ancestrales en varias provincias, por razones vinculadas al control de recursos naturales (</w:t>
      </w:r>
      <w:r w:rsidR="00DA344B">
        <w:t xml:space="preserve">arts. </w:t>
      </w:r>
      <w:r>
        <w:t>26 y 27 del Pacto).</w:t>
      </w:r>
    </w:p>
    <w:p w:rsidR="004C1062" w:rsidRPr="00E72FC4" w:rsidRDefault="004C1062" w:rsidP="004C1062">
      <w:pPr>
        <w:pStyle w:val="SingleTxtG"/>
        <w:rPr>
          <w:b/>
          <w:bCs/>
        </w:rPr>
      </w:pPr>
      <w:r w:rsidRPr="00E72FC4">
        <w:rPr>
          <w:b/>
          <w:bCs/>
        </w:rPr>
        <w:t xml:space="preserve">El Estado </w:t>
      </w:r>
      <w:r w:rsidR="00DA344B">
        <w:rPr>
          <w:b/>
          <w:bCs/>
        </w:rPr>
        <w:t>p</w:t>
      </w:r>
      <w:r w:rsidRPr="00E72FC4">
        <w:rPr>
          <w:b/>
          <w:bCs/>
        </w:rPr>
        <w:t xml:space="preserve">arte debe adoptar las medidas que sean necesarias para poner fin a los desalojos y asegurar la propiedad comunitaria de los pueblos indígenas en donde corresponda. En este sentido, el Estado </w:t>
      </w:r>
      <w:r w:rsidR="00DA344B">
        <w:rPr>
          <w:b/>
          <w:bCs/>
        </w:rPr>
        <w:t>p</w:t>
      </w:r>
      <w:r w:rsidRPr="00E72FC4">
        <w:rPr>
          <w:b/>
          <w:bCs/>
        </w:rPr>
        <w:t xml:space="preserve">arte debe redoblar sus esfuerzos en la ejecución del programa de relevamiento jurídico catastral de la propiedad comunitaria indígena. El Estado </w:t>
      </w:r>
      <w:r w:rsidR="00DA344B">
        <w:rPr>
          <w:b/>
          <w:bCs/>
        </w:rPr>
        <w:t>p</w:t>
      </w:r>
      <w:r w:rsidRPr="00E72FC4">
        <w:rPr>
          <w:b/>
          <w:bCs/>
        </w:rPr>
        <w:t>arte debe igualmente investigar y sancionar a los responsables de los mencionados hechos violentos.</w:t>
      </w:r>
    </w:p>
    <w:p w:rsidR="004C1062" w:rsidRPr="00B56E10" w:rsidRDefault="004C1062" w:rsidP="004C1062">
      <w:pPr>
        <w:pStyle w:val="SingleTxtG"/>
      </w:pPr>
    </w:p>
    <w:p w:rsidR="004C1062" w:rsidRDefault="004C1062" w:rsidP="004C1062">
      <w:pPr>
        <w:pStyle w:val="SingleTxtG"/>
        <w:rPr>
          <w:lang w:val="es-ES_tradnl"/>
        </w:rPr>
      </w:pPr>
      <w:r>
        <w:rPr>
          <w:lang w:val="es-ES_tradnl"/>
        </w:rPr>
        <w:t>26.</w:t>
      </w:r>
      <w:r>
        <w:rPr>
          <w:lang w:val="es-ES_tradnl"/>
        </w:rPr>
        <w:tab/>
        <w:t xml:space="preserve">El Comité pide que el cuarto informe periódico del Estado </w:t>
      </w:r>
      <w:r w:rsidR="00DA344B">
        <w:rPr>
          <w:lang w:val="es-ES_tradnl"/>
        </w:rPr>
        <w:t>p</w:t>
      </w:r>
      <w:r>
        <w:rPr>
          <w:lang w:val="es-ES_tradnl"/>
        </w:rPr>
        <w:t xml:space="preserve">arte y las presentes observaciones finales sean publicados y difundidos ampliamente entre el público en general, en los organismos judiciales, legislativos y administrativos y las organizaciones no gubernamentales. También se deben distribuir copias impresas de estos documentos en las universidades, bibliotecas públicas, la biblioteca del Parlamento y otros lugares pertinentes. </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27.</w:t>
      </w:r>
      <w:r>
        <w:rPr>
          <w:lang w:val="es-ES_tradnl"/>
        </w:rPr>
        <w:tab/>
        <w:t xml:space="preserve">De conformidad con el párrafo 5 del artículo 71 del reglamento del Comité, el Estado </w:t>
      </w:r>
      <w:r w:rsidR="003D3E0E">
        <w:rPr>
          <w:lang w:val="es-ES_tradnl"/>
        </w:rPr>
        <w:t>p</w:t>
      </w:r>
      <w:r>
        <w:rPr>
          <w:lang w:val="es-ES_tradnl"/>
        </w:rPr>
        <w:t xml:space="preserve">arte debe proporcionar, en el plazo de un año,  información pertinente sobre la evolución de la situación y el cumplimiento de las recomendaciones del Comité contenidas en los párrafos 17, 18 y 25 de las presentes </w:t>
      </w:r>
      <w:r w:rsidR="00DA344B">
        <w:rPr>
          <w:lang w:val="es-ES_tradnl"/>
        </w:rPr>
        <w:t>o</w:t>
      </w:r>
      <w:r>
        <w:rPr>
          <w:lang w:val="es-ES_tradnl"/>
        </w:rPr>
        <w:t>bservaciones finales.</w:t>
      </w:r>
    </w:p>
    <w:p w:rsidR="004C1062" w:rsidRDefault="004C1062" w:rsidP="004C1062">
      <w:pPr>
        <w:pStyle w:val="SingleTxtG"/>
        <w:rPr>
          <w:lang w:val="es-ES_tradnl"/>
        </w:rPr>
      </w:pPr>
    </w:p>
    <w:p w:rsidR="004C1062" w:rsidRDefault="004C1062" w:rsidP="004C1062">
      <w:pPr>
        <w:pStyle w:val="SingleTxtG"/>
        <w:rPr>
          <w:lang w:val="es-ES_tradnl"/>
        </w:rPr>
      </w:pPr>
      <w:r>
        <w:rPr>
          <w:lang w:val="es-ES_tradnl"/>
        </w:rPr>
        <w:t>28.</w:t>
      </w:r>
      <w:r>
        <w:rPr>
          <w:lang w:val="es-ES_tradnl"/>
        </w:rPr>
        <w:tab/>
        <w:t>El Comité pide que en su próximo informe</w:t>
      </w:r>
      <w:r w:rsidR="003D3E0E">
        <w:rPr>
          <w:lang w:val="es-ES_tradnl"/>
        </w:rPr>
        <w:t xml:space="preserve"> periódico</w:t>
      </w:r>
      <w:r>
        <w:rPr>
          <w:lang w:val="es-ES_tradnl"/>
        </w:rPr>
        <w:t xml:space="preserve">, que ha de presentarse antes del 30 de marzo de 2014, el Estado </w:t>
      </w:r>
      <w:r w:rsidR="003D3E0E">
        <w:rPr>
          <w:lang w:val="es-ES_tradnl"/>
        </w:rPr>
        <w:t>p</w:t>
      </w:r>
      <w:r>
        <w:rPr>
          <w:lang w:val="es-ES_tradnl"/>
        </w:rPr>
        <w:t>arte comunique información sobre las demás recomendaciones formuladas y sobre el Pacto en su conjunto. Pide también que se faciliten en dicho informe las oportunas estadísticas desglosadas por principales motivos de preocupación.</w:t>
      </w:r>
    </w:p>
    <w:p w:rsidR="004C1062" w:rsidRPr="00E72FC4" w:rsidRDefault="004C1062" w:rsidP="004C1062">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p w:rsidR="004C1062" w:rsidRDefault="004C1062" w:rsidP="004C1062">
      <w:pPr>
        <w:pStyle w:val="SingleTxtG"/>
        <w:rPr>
          <w:lang w:val="es-ES_tradnl"/>
        </w:rPr>
      </w:pPr>
    </w:p>
    <w:p w:rsidR="004C1062" w:rsidRDefault="004C1062" w:rsidP="004C1062">
      <w:pPr>
        <w:pStyle w:val="SingleTxtG"/>
        <w:rPr>
          <w:lang w:val="es-ES_tradnl"/>
        </w:rPr>
      </w:pPr>
    </w:p>
    <w:p w:rsidR="004C1062" w:rsidRDefault="004C1062" w:rsidP="004C1062">
      <w:pPr>
        <w:pStyle w:val="SingleTxtG"/>
      </w:pPr>
    </w:p>
    <w:p w:rsidR="004C1062" w:rsidRDefault="004C1062" w:rsidP="004C1062">
      <w:pPr>
        <w:pStyle w:val="SingleTxtG"/>
      </w:pPr>
    </w:p>
    <w:p w:rsidR="006F35EE" w:rsidRDefault="006F35EE" w:rsidP="001075E9"/>
    <w:sectPr w:rsidR="006F35EE" w:rsidSect="004C1062">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D8" w:rsidRDefault="00C604D8">
      <w:r>
        <w:separator/>
      </w:r>
    </w:p>
  </w:endnote>
  <w:endnote w:type="continuationSeparator" w:id="0">
    <w:p w:rsidR="00C604D8" w:rsidRDefault="00C6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62" w:rsidRPr="004C1062" w:rsidRDefault="004C1062" w:rsidP="004C1062">
    <w:pPr>
      <w:pStyle w:val="Footer"/>
      <w:tabs>
        <w:tab w:val="right" w:pos="9638"/>
      </w:tabs>
    </w:pPr>
    <w:r w:rsidRPr="004C1062">
      <w:rPr>
        <w:b/>
        <w:sz w:val="18"/>
      </w:rPr>
      <w:fldChar w:fldCharType="begin"/>
    </w:r>
    <w:r w:rsidRPr="004C1062">
      <w:rPr>
        <w:b/>
        <w:sz w:val="18"/>
      </w:rPr>
      <w:instrText xml:space="preserve"> PAGE  \* MERGEFORMAT </w:instrText>
    </w:r>
    <w:r w:rsidRPr="004C1062">
      <w:rPr>
        <w:b/>
        <w:sz w:val="18"/>
      </w:rPr>
      <w:fldChar w:fldCharType="separate"/>
    </w:r>
    <w:r w:rsidR="00437632">
      <w:rPr>
        <w:b/>
        <w:noProof/>
        <w:sz w:val="18"/>
      </w:rPr>
      <w:t>4</w:t>
    </w:r>
    <w:r w:rsidRPr="004C106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62" w:rsidRPr="004C1062" w:rsidRDefault="004C1062" w:rsidP="004C1062">
    <w:pPr>
      <w:pStyle w:val="Footer"/>
      <w:tabs>
        <w:tab w:val="right" w:pos="9638"/>
      </w:tabs>
      <w:rPr>
        <w:b/>
        <w:sz w:val="18"/>
      </w:rPr>
    </w:pPr>
    <w:r>
      <w:tab/>
    </w:r>
    <w:r w:rsidRPr="004C1062">
      <w:rPr>
        <w:b/>
        <w:sz w:val="18"/>
      </w:rPr>
      <w:fldChar w:fldCharType="begin"/>
    </w:r>
    <w:r w:rsidRPr="004C1062">
      <w:rPr>
        <w:b/>
        <w:sz w:val="18"/>
      </w:rPr>
      <w:instrText xml:space="preserve"> PAGE  \* MERGEFORMAT </w:instrText>
    </w:r>
    <w:r w:rsidRPr="004C1062">
      <w:rPr>
        <w:b/>
        <w:sz w:val="18"/>
      </w:rPr>
      <w:fldChar w:fldCharType="separate"/>
    </w:r>
    <w:r w:rsidR="00437632">
      <w:rPr>
        <w:b/>
        <w:noProof/>
        <w:sz w:val="18"/>
      </w:rPr>
      <w:t>3</w:t>
    </w:r>
    <w:r w:rsidRPr="004C10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4C1062" w:rsidRDefault="00DE44A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sidR="004C1062">
      <w:rPr>
        <w:sz w:val="20"/>
      </w:rPr>
      <w:t>GE.</w:t>
    </w:r>
    <w:r w:rsidR="006262AD">
      <w:rPr>
        <w:sz w:val="20"/>
      </w:rPr>
      <w:t>10</w:t>
    </w:r>
    <w:r w:rsidR="00437632">
      <w:rPr>
        <w:sz w:val="20"/>
      </w:rPr>
      <w:t>-41478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D8" w:rsidRPr="001075E9" w:rsidRDefault="00C604D8" w:rsidP="001075E9">
      <w:pPr>
        <w:tabs>
          <w:tab w:val="right" w:pos="2155"/>
        </w:tabs>
        <w:spacing w:after="80" w:line="240" w:lineRule="auto"/>
        <w:ind w:left="680"/>
        <w:rPr>
          <w:u w:val="single"/>
        </w:rPr>
      </w:pPr>
      <w:r>
        <w:rPr>
          <w:u w:val="single"/>
        </w:rPr>
        <w:tab/>
      </w:r>
    </w:p>
  </w:footnote>
  <w:footnote w:type="continuationSeparator" w:id="0">
    <w:p w:rsidR="00C604D8" w:rsidRDefault="00C604D8"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62" w:rsidRPr="004C1062" w:rsidRDefault="004C1062">
    <w:pPr>
      <w:pStyle w:val="Header"/>
    </w:pPr>
    <w:r>
      <w:t>CCPR/C/ARG/CO/4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62" w:rsidRPr="004C1062" w:rsidRDefault="004C1062" w:rsidP="004C1062">
    <w:pPr>
      <w:pStyle w:val="Header"/>
      <w:jc w:val="right"/>
    </w:pPr>
    <w:r>
      <w:t>CCPR/C/ARG/CO/4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32" w:rsidRDefault="00437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062"/>
    <w:rsid w:val="00006BB9"/>
    <w:rsid w:val="00047786"/>
    <w:rsid w:val="0005274F"/>
    <w:rsid w:val="00080284"/>
    <w:rsid w:val="000A36A2"/>
    <w:rsid w:val="000B57E7"/>
    <w:rsid w:val="000F09DF"/>
    <w:rsid w:val="000F61B2"/>
    <w:rsid w:val="001075E9"/>
    <w:rsid w:val="0013311E"/>
    <w:rsid w:val="00160FF7"/>
    <w:rsid w:val="00180183"/>
    <w:rsid w:val="00196389"/>
    <w:rsid w:val="001C7A89"/>
    <w:rsid w:val="0022765D"/>
    <w:rsid w:val="002971FD"/>
    <w:rsid w:val="002A061F"/>
    <w:rsid w:val="002A2EFC"/>
    <w:rsid w:val="002A36F2"/>
    <w:rsid w:val="002A6FA7"/>
    <w:rsid w:val="002C0E18"/>
    <w:rsid w:val="002C3352"/>
    <w:rsid w:val="002C33BB"/>
    <w:rsid w:val="002C6776"/>
    <w:rsid w:val="002D5AAC"/>
    <w:rsid w:val="002D7C8D"/>
    <w:rsid w:val="002E3E66"/>
    <w:rsid w:val="002F13FE"/>
    <w:rsid w:val="00301299"/>
    <w:rsid w:val="003107AE"/>
    <w:rsid w:val="00322004"/>
    <w:rsid w:val="003402C2"/>
    <w:rsid w:val="00381C24"/>
    <w:rsid w:val="003958D0"/>
    <w:rsid w:val="003D3E0E"/>
    <w:rsid w:val="003E1F6E"/>
    <w:rsid w:val="0041598E"/>
    <w:rsid w:val="00437632"/>
    <w:rsid w:val="00454E07"/>
    <w:rsid w:val="004868D1"/>
    <w:rsid w:val="004875CF"/>
    <w:rsid w:val="004C1062"/>
    <w:rsid w:val="004E4B46"/>
    <w:rsid w:val="004F52DD"/>
    <w:rsid w:val="0050108D"/>
    <w:rsid w:val="00505C4C"/>
    <w:rsid w:val="0052529B"/>
    <w:rsid w:val="00572E19"/>
    <w:rsid w:val="00594934"/>
    <w:rsid w:val="005F0B42"/>
    <w:rsid w:val="0060565A"/>
    <w:rsid w:val="00614642"/>
    <w:rsid w:val="00617335"/>
    <w:rsid w:val="006262AD"/>
    <w:rsid w:val="00655A21"/>
    <w:rsid w:val="006808A9"/>
    <w:rsid w:val="006920BC"/>
    <w:rsid w:val="006F2094"/>
    <w:rsid w:val="006F35EE"/>
    <w:rsid w:val="006F5607"/>
    <w:rsid w:val="007021FF"/>
    <w:rsid w:val="007076CB"/>
    <w:rsid w:val="00721764"/>
    <w:rsid w:val="007967DF"/>
    <w:rsid w:val="007C4487"/>
    <w:rsid w:val="007F380E"/>
    <w:rsid w:val="00834B71"/>
    <w:rsid w:val="00850510"/>
    <w:rsid w:val="008531AC"/>
    <w:rsid w:val="0086445C"/>
    <w:rsid w:val="008A08D7"/>
    <w:rsid w:val="008A13F9"/>
    <w:rsid w:val="008D5DB6"/>
    <w:rsid w:val="00906890"/>
    <w:rsid w:val="00916396"/>
    <w:rsid w:val="00951972"/>
    <w:rsid w:val="00963777"/>
    <w:rsid w:val="00981A0D"/>
    <w:rsid w:val="009A7DBC"/>
    <w:rsid w:val="009B452A"/>
    <w:rsid w:val="009B4E5E"/>
    <w:rsid w:val="00A17DFD"/>
    <w:rsid w:val="00A66FCA"/>
    <w:rsid w:val="00A917B3"/>
    <w:rsid w:val="00AB4B51"/>
    <w:rsid w:val="00AE0E02"/>
    <w:rsid w:val="00AE4CC4"/>
    <w:rsid w:val="00AF69BB"/>
    <w:rsid w:val="00B10CC7"/>
    <w:rsid w:val="00B62458"/>
    <w:rsid w:val="00BD33EE"/>
    <w:rsid w:val="00C33381"/>
    <w:rsid w:val="00C56FC7"/>
    <w:rsid w:val="00C604D8"/>
    <w:rsid w:val="00C60F0C"/>
    <w:rsid w:val="00C76505"/>
    <w:rsid w:val="00C805C9"/>
    <w:rsid w:val="00CA1679"/>
    <w:rsid w:val="00CE7573"/>
    <w:rsid w:val="00D5042C"/>
    <w:rsid w:val="00D80BBB"/>
    <w:rsid w:val="00D90138"/>
    <w:rsid w:val="00DA344B"/>
    <w:rsid w:val="00DC4999"/>
    <w:rsid w:val="00DD5B9C"/>
    <w:rsid w:val="00DE44AD"/>
    <w:rsid w:val="00E73F76"/>
    <w:rsid w:val="00E814D5"/>
    <w:rsid w:val="00EF1360"/>
    <w:rsid w:val="00EF3220"/>
    <w:rsid w:val="00F00854"/>
    <w:rsid w:val="00F2515B"/>
    <w:rsid w:val="00F40E07"/>
    <w:rsid w:val="00F44B33"/>
    <w:rsid w:val="00F94155"/>
    <w:rsid w:val="00F944A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4C1062"/>
    <w:rPr>
      <w:lang w:val="es-ES" w:eastAsia="es-ES" w:bidi="ar-SA"/>
    </w:rPr>
  </w:style>
  <w:style w:type="paragraph" w:styleId="BalloonText">
    <w:name w:val="Balloon Text"/>
    <w:basedOn w:val="Normal"/>
    <w:semiHidden/>
    <w:rsid w:val="0013311E"/>
    <w:rPr>
      <w:rFonts w:ascii="Tahoma" w:hAnsi="Tahoma" w:cs="Tahoma"/>
      <w:sz w:val="16"/>
      <w:szCs w:val="16"/>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3225</Words>
  <Characters>17128</Characters>
  <Application>Microsoft Office Word</Application>
  <DocSecurity>4</DocSecurity>
  <Lines>311</Lines>
  <Paragraphs>76</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OHCHR</dc:creator>
  <cp:keywords/>
  <dc:description/>
  <cp:lastModifiedBy>CSD</cp:lastModifiedBy>
  <cp:revision>2</cp:revision>
  <cp:lastPrinted>2010-03-31T08:34:00Z</cp:lastPrinted>
  <dcterms:created xsi:type="dcterms:W3CDTF">2010-04-06T14:02:00Z</dcterms:created>
  <dcterms:modified xsi:type="dcterms:W3CDTF">2010-04-06T14:02:00Z</dcterms:modified>
</cp:coreProperties>
</file>