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1612EF">
                <w:t>С/DOM/CO/5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1612EF">
              <w:rPr>
                <w:lang w:val="en-US"/>
              </w:rPr>
              <w:fldChar w:fldCharType="separate"/>
            </w:r>
            <w:r w:rsidR="001612EF">
              <w:rPr>
                <w:lang w:val="en-US"/>
              </w:rPr>
              <w:t>19 April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86053D" w:rsidRPr="00D10CD7" w:rsidRDefault="0086053D" w:rsidP="00D10CD7">
      <w:pPr>
        <w:spacing w:before="120"/>
        <w:rPr>
          <w:b/>
          <w:sz w:val="24"/>
          <w:szCs w:val="24"/>
        </w:rPr>
      </w:pPr>
      <w:r w:rsidRPr="00D10CD7">
        <w:rPr>
          <w:b/>
          <w:sz w:val="24"/>
          <w:szCs w:val="24"/>
        </w:rPr>
        <w:t>Комитет по правам человека</w:t>
      </w:r>
    </w:p>
    <w:p w:rsidR="0086053D" w:rsidRPr="00E770B3" w:rsidRDefault="0086053D" w:rsidP="00D10CD7">
      <w:pPr>
        <w:rPr>
          <w:b/>
        </w:rPr>
      </w:pPr>
      <w:r w:rsidRPr="00E770B3">
        <w:rPr>
          <w:b/>
        </w:rPr>
        <w:t>Сто четвертая сессия</w:t>
      </w:r>
    </w:p>
    <w:p w:rsidR="0086053D" w:rsidRPr="00D10CD7" w:rsidRDefault="0086053D" w:rsidP="00D10CD7">
      <w:r w:rsidRPr="00D10CD7">
        <w:t>Нью-Йорк, 12−30 марта 2012 года</w:t>
      </w:r>
    </w:p>
    <w:p w:rsidR="0086053D" w:rsidRPr="00157A33" w:rsidRDefault="00D10CD7" w:rsidP="00D10CD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6053D" w:rsidRPr="00157A33">
        <w:t xml:space="preserve">Рассмотрение докладов, представленных государствами-участниками в соответствии </w:t>
      </w:r>
      <w:r w:rsidR="00E770B3">
        <w:br/>
      </w:r>
      <w:r w:rsidR="0086053D" w:rsidRPr="00157A33">
        <w:t>со статьей 40 Пакта</w:t>
      </w:r>
    </w:p>
    <w:p w:rsidR="0086053D" w:rsidRPr="00157A33" w:rsidRDefault="00D10CD7" w:rsidP="00D10CD7">
      <w:pPr>
        <w:pStyle w:val="H1GR"/>
      </w:pPr>
      <w:r w:rsidRPr="00E770B3">
        <w:tab/>
      </w:r>
      <w:r w:rsidRPr="00E770B3">
        <w:tab/>
      </w:r>
      <w:r w:rsidR="0086053D" w:rsidRPr="00157A33">
        <w:t>Заключительные замечания Комитета по правам человека</w:t>
      </w:r>
    </w:p>
    <w:p w:rsidR="0086053D" w:rsidRPr="00157A33" w:rsidRDefault="00D10CD7" w:rsidP="00D10CD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86053D" w:rsidRPr="00157A33">
        <w:t>Доминиканская Республика</w:t>
      </w:r>
    </w:p>
    <w:p w:rsidR="0086053D" w:rsidRDefault="0086053D" w:rsidP="0086053D">
      <w:pPr>
        <w:pStyle w:val="SingleTxtGR"/>
      </w:pPr>
      <w:r>
        <w:t>1.</w:t>
      </w:r>
      <w:r>
        <w:tab/>
        <w:t>Комитет по правам человека рассмотрел пятый периодический доклад Доминиканской Республики (</w:t>
      </w:r>
      <w:r w:rsidRPr="002A112A">
        <w:rPr>
          <w:lang w:val="en-GB"/>
        </w:rPr>
        <w:t>CCPR</w:t>
      </w:r>
      <w:r w:rsidRPr="002A112A">
        <w:t>/</w:t>
      </w:r>
      <w:r w:rsidRPr="002A112A">
        <w:rPr>
          <w:lang w:val="en-GB"/>
        </w:rPr>
        <w:t>C</w:t>
      </w:r>
      <w:r w:rsidRPr="002A112A">
        <w:t>/</w:t>
      </w:r>
      <w:r w:rsidRPr="002A112A">
        <w:rPr>
          <w:lang w:val="en-GB"/>
        </w:rPr>
        <w:t>DOM</w:t>
      </w:r>
      <w:r w:rsidRPr="002A112A">
        <w:t>/5</w:t>
      </w:r>
      <w:r>
        <w:t>) на своих 2864-м и 2865-м зас</w:t>
      </w:r>
      <w:r>
        <w:t>е</w:t>
      </w:r>
      <w:r>
        <w:t>даниях (</w:t>
      </w:r>
      <w:r w:rsidRPr="00832C4A">
        <w:rPr>
          <w:lang w:val="en-GB"/>
        </w:rPr>
        <w:t>CCPR</w:t>
      </w:r>
      <w:r w:rsidRPr="00832C4A">
        <w:t>/</w:t>
      </w:r>
      <w:r w:rsidRPr="00832C4A">
        <w:rPr>
          <w:lang w:val="en-GB"/>
        </w:rPr>
        <w:t>C</w:t>
      </w:r>
      <w:r w:rsidRPr="00832C4A">
        <w:t>/</w:t>
      </w:r>
      <w:r w:rsidRPr="00832C4A">
        <w:rPr>
          <w:lang w:val="en-GB"/>
        </w:rPr>
        <w:t>SR</w:t>
      </w:r>
      <w:r w:rsidRPr="00832C4A">
        <w:t xml:space="preserve">.2864 </w:t>
      </w:r>
      <w:r>
        <w:t>и 2865), состоявшихся 12 и 13 марта 2012 года. На своем 2885-м заседании (</w:t>
      </w:r>
      <w:r>
        <w:rPr>
          <w:lang w:val="en-GB"/>
        </w:rPr>
        <w:t>CCPR</w:t>
      </w:r>
      <w:r w:rsidRPr="00832C4A">
        <w:t>/</w:t>
      </w:r>
      <w:r>
        <w:rPr>
          <w:lang w:val="en-GB"/>
        </w:rPr>
        <w:t>C</w:t>
      </w:r>
      <w:r w:rsidRPr="00832C4A">
        <w:t>/</w:t>
      </w:r>
      <w:r>
        <w:rPr>
          <w:lang w:val="en-GB"/>
        </w:rPr>
        <w:t>SR</w:t>
      </w:r>
      <w:r w:rsidRPr="00832C4A">
        <w:t>.28</w:t>
      </w:r>
      <w:r>
        <w:t>85), состоявшемся 27 марта 2012 года, Комитет принял сл</w:t>
      </w:r>
      <w:r>
        <w:t>е</w:t>
      </w:r>
      <w:r w:rsidR="00BC138F">
        <w:t>дующие заключительные замечания</w:t>
      </w:r>
      <w:r>
        <w:t>.</w:t>
      </w:r>
    </w:p>
    <w:p w:rsidR="0086053D" w:rsidRPr="00832C4A" w:rsidRDefault="006D6792" w:rsidP="006D6792">
      <w:pPr>
        <w:pStyle w:val="H1GR"/>
      </w:pPr>
      <w:r>
        <w:tab/>
      </w:r>
      <w:r w:rsidR="0086053D" w:rsidRPr="00832C4A">
        <w:t>А.</w:t>
      </w:r>
      <w:r w:rsidR="0086053D" w:rsidRPr="00832C4A">
        <w:tab/>
        <w:t>Введение</w:t>
      </w:r>
    </w:p>
    <w:p w:rsidR="0086053D" w:rsidRDefault="0086053D" w:rsidP="0086053D">
      <w:pPr>
        <w:pStyle w:val="SingleTxtGR"/>
      </w:pPr>
      <w:r>
        <w:t>2.</w:t>
      </w:r>
      <w:r>
        <w:tab/>
        <w:t>Комитет с удовлетворением принимает к сведению пятый периодический доклад Доминиканской Республики и содержащуюся в нем информацию. Он приветствует возможность возобновить диалог с делегацией государства-участника относительно мер, принятых им в отчетный период в целях выпо</w:t>
      </w:r>
      <w:r>
        <w:t>л</w:t>
      </w:r>
      <w:r>
        <w:t>нения положений Пакта. Комитет выражает признательность государству-участнику за его письменные ответы (</w:t>
      </w:r>
      <w:r w:rsidRPr="00832C4A">
        <w:rPr>
          <w:lang w:val="en-GB"/>
        </w:rPr>
        <w:t>CCPR</w:t>
      </w:r>
      <w:r w:rsidRPr="00832C4A">
        <w:t>/</w:t>
      </w:r>
      <w:r w:rsidRPr="00832C4A">
        <w:rPr>
          <w:lang w:val="en-GB"/>
        </w:rPr>
        <w:t>C</w:t>
      </w:r>
      <w:r w:rsidRPr="00832C4A">
        <w:t>/</w:t>
      </w:r>
      <w:r w:rsidRPr="00832C4A">
        <w:rPr>
          <w:lang w:val="en-GB"/>
        </w:rPr>
        <w:t>DOM</w:t>
      </w:r>
      <w:r w:rsidRPr="00832C4A">
        <w:t>/</w:t>
      </w:r>
      <w:r w:rsidRPr="00832C4A">
        <w:rPr>
          <w:lang w:val="en-GB"/>
        </w:rPr>
        <w:t>Q</w:t>
      </w:r>
      <w:r w:rsidRPr="00832C4A">
        <w:t>/5/</w:t>
      </w:r>
      <w:r w:rsidRPr="00832C4A">
        <w:rPr>
          <w:lang w:val="en-GB"/>
        </w:rPr>
        <w:t>Add</w:t>
      </w:r>
      <w:r w:rsidRPr="00832C4A">
        <w:t>.1)</w:t>
      </w:r>
      <w:r>
        <w:t xml:space="preserve"> на перечень в</w:t>
      </w:r>
      <w:r>
        <w:t>о</w:t>
      </w:r>
      <w:r>
        <w:t>просов (</w:t>
      </w:r>
      <w:r w:rsidRPr="00E30A00">
        <w:rPr>
          <w:lang w:val="en-GB"/>
        </w:rPr>
        <w:t>CCPR</w:t>
      </w:r>
      <w:r w:rsidRPr="00E30A00">
        <w:t>/</w:t>
      </w:r>
      <w:r w:rsidRPr="00E30A00">
        <w:rPr>
          <w:lang w:val="en-GB"/>
        </w:rPr>
        <w:t>C</w:t>
      </w:r>
      <w:r w:rsidRPr="00E30A00">
        <w:t>/</w:t>
      </w:r>
      <w:r w:rsidRPr="00E30A00">
        <w:rPr>
          <w:lang w:val="en-GB"/>
        </w:rPr>
        <w:t>DOM</w:t>
      </w:r>
      <w:r w:rsidRPr="00E30A00">
        <w:t>/</w:t>
      </w:r>
      <w:r w:rsidRPr="00E30A00">
        <w:rPr>
          <w:lang w:val="en-GB"/>
        </w:rPr>
        <w:t>Q</w:t>
      </w:r>
      <w:r w:rsidRPr="00E30A00">
        <w:t>/5</w:t>
      </w:r>
      <w:r>
        <w:t>), которые были дополнены устными ответами дел</w:t>
      </w:r>
      <w:r>
        <w:t>е</w:t>
      </w:r>
      <w:r>
        <w:t>гации, а также нов</w:t>
      </w:r>
      <w:r w:rsidR="006D6792">
        <w:t>ой</w:t>
      </w:r>
      <w:r>
        <w:t xml:space="preserve"> информаци</w:t>
      </w:r>
      <w:r w:rsidR="006D6792">
        <w:t>ей</w:t>
      </w:r>
      <w:r>
        <w:t>, представленной в письменном виде. Вм</w:t>
      </w:r>
      <w:r>
        <w:t>е</w:t>
      </w:r>
      <w:r>
        <w:t>сте с тем Комитет отмечает, что письменные ответы на пер</w:t>
      </w:r>
      <w:r>
        <w:t>е</w:t>
      </w:r>
      <w:r>
        <w:t>чень вопросов были представлены очень поздно, всего за несколько часов до начала диалога, что не позволило своевременно перевести их на другие рабочие языки Ком</w:t>
      </w:r>
      <w:r>
        <w:t>и</w:t>
      </w:r>
      <w:r>
        <w:t xml:space="preserve">тета. </w:t>
      </w:r>
    </w:p>
    <w:p w:rsidR="0086053D" w:rsidRPr="00E30A00" w:rsidRDefault="0028544C" w:rsidP="0028544C">
      <w:pPr>
        <w:pStyle w:val="H1GR"/>
      </w:pPr>
      <w:r>
        <w:tab/>
      </w:r>
      <w:r w:rsidR="0086053D" w:rsidRPr="00E30A00">
        <w:t>В.</w:t>
      </w:r>
      <w:r w:rsidR="0086053D" w:rsidRPr="00E30A00">
        <w:tab/>
        <w:t>Позитивные аспекты</w:t>
      </w:r>
    </w:p>
    <w:p w:rsidR="0086053D" w:rsidRDefault="0086053D" w:rsidP="0086053D">
      <w:pPr>
        <w:pStyle w:val="SingleTxtGR"/>
      </w:pPr>
      <w:r>
        <w:t>3.</w:t>
      </w:r>
      <w:r>
        <w:tab/>
        <w:t xml:space="preserve">Комитет </w:t>
      </w:r>
      <w:r w:rsidR="0028544C">
        <w:t>выражает удовлетворение по поводу</w:t>
      </w:r>
      <w:r>
        <w:t>:</w:t>
      </w:r>
    </w:p>
    <w:p w:rsidR="0086053D" w:rsidRDefault="0086053D" w:rsidP="0086053D">
      <w:pPr>
        <w:pStyle w:val="SingleTxtGR"/>
      </w:pPr>
      <w:r>
        <w:tab/>
        <w:t>а)</w:t>
      </w:r>
      <w:r>
        <w:tab/>
        <w:t>приняти</w:t>
      </w:r>
      <w:r w:rsidR="0028544C">
        <w:t>я</w:t>
      </w:r>
      <w:r>
        <w:t xml:space="preserve"> новой </w:t>
      </w:r>
      <w:r w:rsidR="0028544C">
        <w:t>К</w:t>
      </w:r>
      <w:r>
        <w:t xml:space="preserve">онституции </w:t>
      </w:r>
      <w:r w:rsidR="0028544C">
        <w:t xml:space="preserve">государства-участника </w:t>
      </w:r>
      <w:r>
        <w:t>(январь 2010</w:t>
      </w:r>
      <w:r w:rsidR="0028544C">
        <w:t> </w:t>
      </w:r>
      <w:r>
        <w:t>года);</w:t>
      </w:r>
    </w:p>
    <w:p w:rsidR="0086053D" w:rsidRDefault="0086053D" w:rsidP="0086053D">
      <w:pPr>
        <w:pStyle w:val="SingleTxtGR"/>
      </w:pPr>
      <w:r>
        <w:tab/>
      </w:r>
      <w:r>
        <w:rPr>
          <w:lang w:val="en-US"/>
        </w:rPr>
        <w:t>b</w:t>
      </w:r>
      <w:r w:rsidRPr="00665939">
        <w:t>)</w:t>
      </w:r>
      <w:r w:rsidRPr="00665939">
        <w:tab/>
      </w:r>
      <w:r w:rsidR="0028544C">
        <w:t>предоставления</w:t>
      </w:r>
      <w:r>
        <w:t xml:space="preserve"> права голоса лицам, лишенным свободы.</w:t>
      </w:r>
    </w:p>
    <w:p w:rsidR="0086053D" w:rsidRDefault="0086053D" w:rsidP="0086053D">
      <w:pPr>
        <w:pStyle w:val="SingleTxtGR"/>
      </w:pPr>
      <w:r>
        <w:t>4.</w:t>
      </w:r>
      <w:r>
        <w:tab/>
        <w:t>Комитет приветствует:</w:t>
      </w:r>
    </w:p>
    <w:p w:rsidR="0086053D" w:rsidRDefault="0086053D" w:rsidP="0086053D">
      <w:pPr>
        <w:pStyle w:val="SingleTxtGR"/>
      </w:pPr>
      <w:r>
        <w:tab/>
        <w:t>а)</w:t>
      </w:r>
      <w:r>
        <w:tab/>
        <w:t>присоединение государства-участника к Конвенции о правах инв</w:t>
      </w:r>
      <w:r>
        <w:t>а</w:t>
      </w:r>
      <w:r>
        <w:t>лидов (а</w:t>
      </w:r>
      <w:r>
        <w:t>в</w:t>
      </w:r>
      <w:r>
        <w:t>густ 2009 года);</w:t>
      </w:r>
    </w:p>
    <w:p w:rsidR="0086053D" w:rsidRDefault="0086053D" w:rsidP="0086053D">
      <w:pPr>
        <w:pStyle w:val="SingleTxtGR"/>
      </w:pPr>
      <w:r>
        <w:tab/>
      </w:r>
      <w:r>
        <w:rPr>
          <w:lang w:val="en-US"/>
        </w:rPr>
        <w:t>b</w:t>
      </w:r>
      <w:r w:rsidRPr="00665939">
        <w:t>)</w:t>
      </w:r>
      <w:r w:rsidRPr="00665939">
        <w:tab/>
      </w:r>
      <w:r>
        <w:t>ратификацию Конвенции против пыток и других жестоких, бесч</w:t>
      </w:r>
      <w:r>
        <w:t>е</w:t>
      </w:r>
      <w:r>
        <w:t>ловечных или унижающих достоинство видов обращения и наказания (24 янв</w:t>
      </w:r>
      <w:r>
        <w:t>а</w:t>
      </w:r>
      <w:r>
        <w:t>ря 2012 года).</w:t>
      </w:r>
    </w:p>
    <w:p w:rsidR="0086053D" w:rsidRPr="00665939" w:rsidRDefault="000A5C46" w:rsidP="000A5C46">
      <w:pPr>
        <w:pStyle w:val="H1GR"/>
      </w:pPr>
      <w:r>
        <w:rPr>
          <w:lang w:val="en-US"/>
        </w:rPr>
        <w:tab/>
      </w:r>
      <w:r w:rsidR="0086053D" w:rsidRPr="00665939">
        <w:t>С.</w:t>
      </w:r>
      <w:r w:rsidR="0086053D" w:rsidRPr="00665939">
        <w:tab/>
        <w:t>Основные проблемы, вызывающие озабоченность, и рекомендации</w:t>
      </w:r>
    </w:p>
    <w:p w:rsidR="0086053D" w:rsidRDefault="0086053D" w:rsidP="0086053D">
      <w:pPr>
        <w:pStyle w:val="SingleTxtGR"/>
      </w:pPr>
      <w:r>
        <w:t>5.</w:t>
      </w:r>
      <w:r>
        <w:tab/>
        <w:t>Комитет отмечает, что государство</w:t>
      </w:r>
      <w:r w:rsidR="0001711B" w:rsidRPr="0001711B">
        <w:t>-</w:t>
      </w:r>
      <w:r w:rsidR="0001711B">
        <w:t>участник</w:t>
      </w:r>
      <w:r>
        <w:t xml:space="preserve"> до сих пор не представило никакой информации с примерами применения положений Конвенции наци</w:t>
      </w:r>
      <w:r>
        <w:t>о</w:t>
      </w:r>
      <w:r>
        <w:t xml:space="preserve">нальными судами и что </w:t>
      </w:r>
      <w:r w:rsidR="0001711B">
        <w:t>ему не совсем понятно, каков статус</w:t>
      </w:r>
      <w:r>
        <w:t xml:space="preserve"> Пакт</w:t>
      </w:r>
      <w:r w:rsidR="0001711B">
        <w:t>а</w:t>
      </w:r>
      <w:r>
        <w:t xml:space="preserve"> в</w:t>
      </w:r>
      <w:r w:rsidR="0001711B">
        <w:t>о</w:t>
      </w:r>
      <w:r>
        <w:t xml:space="preserve"> внутре</w:t>
      </w:r>
      <w:r>
        <w:t>н</w:t>
      </w:r>
      <w:r>
        <w:t>ней пр</w:t>
      </w:r>
      <w:r>
        <w:t>а</w:t>
      </w:r>
      <w:r>
        <w:t xml:space="preserve">вовой системе </w:t>
      </w:r>
      <w:r w:rsidR="0001711B">
        <w:t xml:space="preserve">государства-участника </w:t>
      </w:r>
      <w:r>
        <w:t>(статья 2).</w:t>
      </w:r>
    </w:p>
    <w:p w:rsidR="0086053D" w:rsidRPr="00525DA2" w:rsidRDefault="005B518F" w:rsidP="0086053D">
      <w:pPr>
        <w:pStyle w:val="SingleTxtGR"/>
        <w:rPr>
          <w:b/>
        </w:rPr>
      </w:pPr>
      <w:r>
        <w:rPr>
          <w:b/>
          <w:lang w:val="en-US"/>
        </w:rPr>
        <w:tab/>
      </w:r>
      <w:r w:rsidR="0086053D" w:rsidRPr="00525DA2">
        <w:rPr>
          <w:b/>
        </w:rPr>
        <w:t>Государство-участник должно четко установить, что положения Па</w:t>
      </w:r>
      <w:r w:rsidR="0086053D" w:rsidRPr="00525DA2">
        <w:rPr>
          <w:b/>
        </w:rPr>
        <w:t>к</w:t>
      </w:r>
      <w:r w:rsidR="0086053D" w:rsidRPr="00525DA2">
        <w:rPr>
          <w:b/>
        </w:rPr>
        <w:t>та имеют преимущественную силу перед положениями внутреннего зак</w:t>
      </w:r>
      <w:r w:rsidR="0086053D" w:rsidRPr="00525DA2">
        <w:rPr>
          <w:b/>
        </w:rPr>
        <w:t>о</w:t>
      </w:r>
      <w:r w:rsidR="0086053D" w:rsidRPr="00525DA2">
        <w:rPr>
          <w:b/>
        </w:rPr>
        <w:t xml:space="preserve">нодательства. В своем следующем периодическом докладе государству-участнику </w:t>
      </w:r>
      <w:r w:rsidR="00A4752C">
        <w:rPr>
          <w:b/>
        </w:rPr>
        <w:t>следует</w:t>
      </w:r>
      <w:r w:rsidR="0086053D" w:rsidRPr="00525DA2">
        <w:rPr>
          <w:b/>
        </w:rPr>
        <w:t xml:space="preserve"> привести примеры применения Пакта наци</w:t>
      </w:r>
      <w:r w:rsidR="0086053D" w:rsidRPr="00525DA2">
        <w:rPr>
          <w:b/>
        </w:rPr>
        <w:t>о</w:t>
      </w:r>
      <w:r w:rsidR="0086053D" w:rsidRPr="00525DA2">
        <w:rPr>
          <w:b/>
        </w:rPr>
        <w:t>нальными судами</w:t>
      </w:r>
      <w:r w:rsidR="00A4752C">
        <w:rPr>
          <w:b/>
        </w:rPr>
        <w:t xml:space="preserve"> и</w:t>
      </w:r>
      <w:r w:rsidR="0086053D" w:rsidRPr="00525DA2">
        <w:rPr>
          <w:b/>
        </w:rPr>
        <w:t xml:space="preserve"> </w:t>
      </w:r>
      <w:r w:rsidR="00E770B3">
        <w:rPr>
          <w:b/>
        </w:rPr>
        <w:t xml:space="preserve">использования </w:t>
      </w:r>
      <w:r w:rsidR="0086053D" w:rsidRPr="00525DA2">
        <w:rPr>
          <w:b/>
        </w:rPr>
        <w:t xml:space="preserve">предусмотренных законом </w:t>
      </w:r>
      <w:r w:rsidR="00A4752C">
        <w:rPr>
          <w:b/>
        </w:rPr>
        <w:t>средств правовой з</w:t>
      </w:r>
      <w:r w:rsidR="00A4752C">
        <w:rPr>
          <w:b/>
        </w:rPr>
        <w:t>а</w:t>
      </w:r>
      <w:r w:rsidR="00A4752C">
        <w:rPr>
          <w:b/>
        </w:rPr>
        <w:t>щиты лицами</w:t>
      </w:r>
      <w:r w:rsidR="0086053D" w:rsidRPr="00525DA2">
        <w:rPr>
          <w:b/>
        </w:rPr>
        <w:t>, права которых согласно Пакту были нар</w:t>
      </w:r>
      <w:r w:rsidR="0086053D" w:rsidRPr="00525DA2">
        <w:rPr>
          <w:b/>
        </w:rPr>
        <w:t>у</w:t>
      </w:r>
      <w:r w:rsidR="0086053D" w:rsidRPr="00525DA2">
        <w:rPr>
          <w:b/>
        </w:rPr>
        <w:t>шены.</w:t>
      </w:r>
    </w:p>
    <w:p w:rsidR="0086053D" w:rsidRDefault="0086053D" w:rsidP="0086053D">
      <w:pPr>
        <w:pStyle w:val="SingleTxtGR"/>
      </w:pPr>
      <w:r>
        <w:t>6.</w:t>
      </w:r>
      <w:r>
        <w:tab/>
        <w:t xml:space="preserve">Комитет </w:t>
      </w:r>
      <w:r w:rsidR="00A4752C">
        <w:t>выражает сожаление по поводу того, что за более чем 10 лет, прошедших с момента создания К</w:t>
      </w:r>
      <w:r>
        <w:t xml:space="preserve">анцелярии </w:t>
      </w:r>
      <w:r w:rsidR="00A4752C">
        <w:t>О</w:t>
      </w:r>
      <w:r>
        <w:t>мбудсмена</w:t>
      </w:r>
      <w:r w:rsidR="00A4752C">
        <w:t>,</w:t>
      </w:r>
      <w:r>
        <w:t xml:space="preserve"> сам </w:t>
      </w:r>
      <w:r w:rsidR="00A4752C">
        <w:t>О</w:t>
      </w:r>
      <w:r>
        <w:t xml:space="preserve">мбудсмен </w:t>
      </w:r>
      <w:r w:rsidR="00A4752C">
        <w:t xml:space="preserve">так и не был назначен и </w:t>
      </w:r>
      <w:r>
        <w:t xml:space="preserve">данный институт </w:t>
      </w:r>
      <w:r w:rsidR="00163C3C">
        <w:t>по-прежнему</w:t>
      </w:r>
      <w:r>
        <w:t xml:space="preserve"> не функционирует. Комитет сожалеет также, что в стране нет ни одного правозащитного учреждения, кот</w:t>
      </w:r>
      <w:r>
        <w:t>о</w:t>
      </w:r>
      <w:r>
        <w:t>рое функционировало бы в соответствии с Парижскими принципами (ст</w:t>
      </w:r>
      <w:r>
        <w:t>а</w:t>
      </w:r>
      <w:r>
        <w:t xml:space="preserve">тья 2). </w:t>
      </w:r>
    </w:p>
    <w:p w:rsidR="0086053D" w:rsidRPr="00163C3C" w:rsidRDefault="005B518F" w:rsidP="0086053D">
      <w:pPr>
        <w:pStyle w:val="SingleTxtGR"/>
        <w:rPr>
          <w:b/>
        </w:rPr>
      </w:pPr>
      <w:r>
        <w:rPr>
          <w:b/>
          <w:lang w:val="en-US"/>
        </w:rPr>
        <w:tab/>
      </w:r>
      <w:r w:rsidR="0086053D" w:rsidRPr="00163C3C">
        <w:rPr>
          <w:b/>
        </w:rPr>
        <w:t>Государство-участник дол</w:t>
      </w:r>
      <w:r w:rsidR="00163C3C">
        <w:rPr>
          <w:b/>
        </w:rPr>
        <w:t>жно как можно скорее назначить О</w:t>
      </w:r>
      <w:r w:rsidR="0086053D" w:rsidRPr="00163C3C">
        <w:rPr>
          <w:b/>
        </w:rPr>
        <w:t>мбу</w:t>
      </w:r>
      <w:r w:rsidR="0086053D" w:rsidRPr="00163C3C">
        <w:rPr>
          <w:b/>
        </w:rPr>
        <w:t>д</w:t>
      </w:r>
      <w:r w:rsidR="0086053D" w:rsidRPr="00163C3C">
        <w:rPr>
          <w:b/>
        </w:rPr>
        <w:t xml:space="preserve">смена, причем процедура такого назначения должна быть максимально </w:t>
      </w:r>
      <w:r w:rsidR="00163C3C">
        <w:rPr>
          <w:b/>
        </w:rPr>
        <w:t xml:space="preserve">прозрачной </w:t>
      </w:r>
      <w:r w:rsidR="0086053D" w:rsidRPr="00163C3C">
        <w:rPr>
          <w:b/>
        </w:rPr>
        <w:t>и гарантировать максимально высокий уровень профессион</w:t>
      </w:r>
      <w:r w:rsidR="0086053D" w:rsidRPr="00163C3C">
        <w:rPr>
          <w:b/>
        </w:rPr>
        <w:t>а</w:t>
      </w:r>
      <w:r w:rsidR="0086053D" w:rsidRPr="00163C3C">
        <w:rPr>
          <w:b/>
        </w:rPr>
        <w:t>лизма, независимости и квалификации назначенного лица. Государство</w:t>
      </w:r>
      <w:r w:rsidR="00163C3C">
        <w:rPr>
          <w:b/>
        </w:rPr>
        <w:t>-участник</w:t>
      </w:r>
      <w:r w:rsidR="0086053D" w:rsidRPr="00163C3C">
        <w:rPr>
          <w:b/>
        </w:rPr>
        <w:t xml:space="preserve"> должно обеспечить надлежащее функционирование </w:t>
      </w:r>
      <w:r w:rsidR="00163C3C">
        <w:rPr>
          <w:b/>
        </w:rPr>
        <w:t>К</w:t>
      </w:r>
      <w:r w:rsidR="0086053D" w:rsidRPr="00163C3C">
        <w:rPr>
          <w:b/>
        </w:rPr>
        <w:t xml:space="preserve">анцелярии </w:t>
      </w:r>
      <w:r w:rsidR="00163C3C">
        <w:rPr>
          <w:b/>
        </w:rPr>
        <w:t>О</w:t>
      </w:r>
      <w:r w:rsidR="0086053D" w:rsidRPr="00163C3C">
        <w:rPr>
          <w:b/>
        </w:rPr>
        <w:t xml:space="preserve">мбудсмена, и в частности </w:t>
      </w:r>
      <w:r w:rsidR="00163C3C">
        <w:rPr>
          <w:b/>
        </w:rPr>
        <w:t>принять меры к выделению ей надлежащих р</w:t>
      </w:r>
      <w:r w:rsidR="00163C3C">
        <w:rPr>
          <w:b/>
        </w:rPr>
        <w:t>е</w:t>
      </w:r>
      <w:r w:rsidR="00163C3C">
        <w:rPr>
          <w:b/>
        </w:rPr>
        <w:t>сурсов, расширению ее мандата, в том числе надзорных полномочий, и обеспеч</w:t>
      </w:r>
      <w:r w:rsidR="00163C3C">
        <w:rPr>
          <w:b/>
        </w:rPr>
        <w:t>е</w:t>
      </w:r>
      <w:r w:rsidR="00163C3C">
        <w:rPr>
          <w:b/>
        </w:rPr>
        <w:t xml:space="preserve">нию ее </w:t>
      </w:r>
      <w:r w:rsidR="0086053D" w:rsidRPr="00163C3C">
        <w:rPr>
          <w:b/>
        </w:rPr>
        <w:t>полной независимости в соответствии с Парижскими принципами (резолюция 48/134 Генеральной Ассам</w:t>
      </w:r>
      <w:r w:rsidR="0086053D" w:rsidRPr="00163C3C">
        <w:rPr>
          <w:b/>
        </w:rPr>
        <w:t>б</w:t>
      </w:r>
      <w:r w:rsidR="0086053D" w:rsidRPr="00163C3C">
        <w:rPr>
          <w:b/>
        </w:rPr>
        <w:t>леи).</w:t>
      </w:r>
    </w:p>
    <w:p w:rsidR="0086053D" w:rsidRDefault="0086053D" w:rsidP="0086053D">
      <w:pPr>
        <w:pStyle w:val="SingleTxtGR"/>
      </w:pPr>
      <w:r>
        <w:t>7.</w:t>
      </w:r>
      <w:r>
        <w:tab/>
        <w:t>Комитет по-прежнему обеспокоен чрезвычайно уязвимым положением, в котором находятся мигранты из Гаити и их родственники по нисходящей линии, а также дискриминаци</w:t>
      </w:r>
      <w:r w:rsidR="00D91722">
        <w:t>ей</w:t>
      </w:r>
      <w:r>
        <w:t>, насилием и агрессией, которым они подвергаются. Комитет сожалеет по поводу отсутствия информации о расследовании соотве</w:t>
      </w:r>
      <w:r>
        <w:t>т</w:t>
      </w:r>
      <w:r>
        <w:t>ствующих дел</w:t>
      </w:r>
      <w:r w:rsidR="009555BC">
        <w:t xml:space="preserve"> и привлечении к ответственности</w:t>
      </w:r>
      <w:r>
        <w:t xml:space="preserve"> виновных (статьи 2 и 26).</w:t>
      </w:r>
    </w:p>
    <w:p w:rsidR="0086053D" w:rsidRPr="0016792B" w:rsidRDefault="005B518F" w:rsidP="0086053D">
      <w:pPr>
        <w:pStyle w:val="SingleTxtGR"/>
        <w:rPr>
          <w:b/>
        </w:rPr>
      </w:pPr>
      <w:r>
        <w:rPr>
          <w:b/>
          <w:lang w:val="en-US"/>
        </w:rPr>
        <w:tab/>
      </w:r>
      <w:r w:rsidR="0086053D" w:rsidRPr="0016792B">
        <w:rPr>
          <w:b/>
        </w:rPr>
        <w:t xml:space="preserve">Государство-участник должно </w:t>
      </w:r>
      <w:r w:rsidR="003908C0">
        <w:rPr>
          <w:b/>
        </w:rPr>
        <w:t>добиваться</w:t>
      </w:r>
      <w:r w:rsidR="0086053D" w:rsidRPr="0016792B">
        <w:rPr>
          <w:b/>
        </w:rPr>
        <w:t xml:space="preserve"> искоренени</w:t>
      </w:r>
      <w:r w:rsidR="003908C0">
        <w:rPr>
          <w:b/>
        </w:rPr>
        <w:t>я</w:t>
      </w:r>
      <w:r w:rsidR="0086053D" w:rsidRPr="0016792B">
        <w:rPr>
          <w:b/>
        </w:rPr>
        <w:t xml:space="preserve"> стереотипов и дискриминации в отношении мигрантов из Гаити и их родственников по нисходящей линии, </w:t>
      </w:r>
      <w:r w:rsidR="003908C0">
        <w:rPr>
          <w:b/>
        </w:rPr>
        <w:t>в том числе путем</w:t>
      </w:r>
      <w:r w:rsidR="0086053D" w:rsidRPr="0016792B">
        <w:rPr>
          <w:b/>
        </w:rPr>
        <w:t xml:space="preserve"> проведения информацио</w:t>
      </w:r>
      <w:r w:rsidR="0086053D" w:rsidRPr="0016792B">
        <w:rPr>
          <w:b/>
        </w:rPr>
        <w:t>н</w:t>
      </w:r>
      <w:r w:rsidR="0086053D" w:rsidRPr="0016792B">
        <w:rPr>
          <w:b/>
        </w:rPr>
        <w:t>но-просветительских кампаний в целях пропаганды терпимости и уваж</w:t>
      </w:r>
      <w:r w:rsidR="0086053D" w:rsidRPr="0016792B">
        <w:rPr>
          <w:b/>
        </w:rPr>
        <w:t>е</w:t>
      </w:r>
      <w:r w:rsidR="0086053D" w:rsidRPr="0016792B">
        <w:rPr>
          <w:b/>
        </w:rPr>
        <w:t>ния к многообразию. Государство-участник должно обеспечить системат</w:t>
      </w:r>
      <w:r w:rsidR="0086053D" w:rsidRPr="0016792B">
        <w:rPr>
          <w:b/>
        </w:rPr>
        <w:t>и</w:t>
      </w:r>
      <w:r w:rsidR="0086053D" w:rsidRPr="0016792B">
        <w:rPr>
          <w:b/>
        </w:rPr>
        <w:t xml:space="preserve">ческое расследование дел о дискриминации, </w:t>
      </w:r>
      <w:r w:rsidR="003908C0">
        <w:rPr>
          <w:b/>
        </w:rPr>
        <w:t xml:space="preserve">привлечение к ответственности </w:t>
      </w:r>
      <w:r w:rsidR="0086053D" w:rsidRPr="0016792B">
        <w:rPr>
          <w:b/>
        </w:rPr>
        <w:t>в</w:t>
      </w:r>
      <w:r w:rsidR="0086053D" w:rsidRPr="0016792B">
        <w:rPr>
          <w:b/>
        </w:rPr>
        <w:t>и</w:t>
      </w:r>
      <w:r w:rsidR="0086053D" w:rsidRPr="0016792B">
        <w:rPr>
          <w:b/>
        </w:rPr>
        <w:t>новных и предоставление жертвам надлежащей компенсации.</w:t>
      </w:r>
    </w:p>
    <w:p w:rsidR="0086053D" w:rsidRDefault="0086053D" w:rsidP="0086053D">
      <w:pPr>
        <w:pStyle w:val="SingleTxtGR"/>
      </w:pPr>
      <w:r>
        <w:t>8.</w:t>
      </w:r>
      <w:r>
        <w:tab/>
        <w:t>Комитет беспокоит отсутствие ясности в отношении положения беже</w:t>
      </w:r>
      <w:r>
        <w:t>н</w:t>
      </w:r>
      <w:r>
        <w:t xml:space="preserve">цев в государстве-участнике, в том числе в отношении </w:t>
      </w:r>
      <w:r w:rsidR="009C28A1">
        <w:t>ситуации</w:t>
      </w:r>
      <w:r>
        <w:t xml:space="preserve"> с выдачей им вр</w:t>
      </w:r>
      <w:r>
        <w:t>е</w:t>
      </w:r>
      <w:r>
        <w:t>менных удостоверений личности в целях легализации их пребывания в стране (статьи 2 и 16).</w:t>
      </w:r>
    </w:p>
    <w:p w:rsidR="0086053D" w:rsidRPr="00AD5AD0" w:rsidRDefault="005B518F" w:rsidP="0086053D">
      <w:pPr>
        <w:pStyle w:val="SingleTxtGR"/>
        <w:rPr>
          <w:b/>
        </w:rPr>
      </w:pPr>
      <w:r>
        <w:rPr>
          <w:b/>
          <w:lang w:val="en-US"/>
        </w:rPr>
        <w:tab/>
      </w:r>
      <w:r w:rsidR="0086053D" w:rsidRPr="00AD5AD0">
        <w:rPr>
          <w:b/>
        </w:rPr>
        <w:t>Государство-участник должно на систематической основе предоста</w:t>
      </w:r>
      <w:r w:rsidR="0086053D" w:rsidRPr="00AD5AD0">
        <w:rPr>
          <w:b/>
        </w:rPr>
        <w:t>в</w:t>
      </w:r>
      <w:r w:rsidR="0086053D" w:rsidRPr="00AD5AD0">
        <w:rPr>
          <w:b/>
        </w:rPr>
        <w:t xml:space="preserve">лять просителям убежища и беженцам признанные средства </w:t>
      </w:r>
      <w:r w:rsidR="009C28A1" w:rsidRPr="00AD5AD0">
        <w:rPr>
          <w:b/>
        </w:rPr>
        <w:t>идентифик</w:t>
      </w:r>
      <w:r w:rsidR="009C28A1" w:rsidRPr="00AD5AD0">
        <w:rPr>
          <w:b/>
        </w:rPr>
        <w:t>а</w:t>
      </w:r>
      <w:r w:rsidR="009C28A1" w:rsidRPr="00AD5AD0">
        <w:rPr>
          <w:b/>
        </w:rPr>
        <w:t>ции</w:t>
      </w:r>
      <w:r w:rsidR="0086053D" w:rsidRPr="00AD5AD0">
        <w:rPr>
          <w:b/>
        </w:rPr>
        <w:t xml:space="preserve"> личности в целях их защиты от необоснованной депортации и обесп</w:t>
      </w:r>
      <w:r w:rsidR="0086053D" w:rsidRPr="00AD5AD0">
        <w:rPr>
          <w:b/>
        </w:rPr>
        <w:t>е</w:t>
      </w:r>
      <w:r w:rsidR="0086053D" w:rsidRPr="00AD5AD0">
        <w:rPr>
          <w:b/>
        </w:rPr>
        <w:t>чения их доступа к экономическим и с</w:t>
      </w:r>
      <w:r w:rsidR="0086053D" w:rsidRPr="00AD5AD0">
        <w:rPr>
          <w:b/>
        </w:rPr>
        <w:t>о</w:t>
      </w:r>
      <w:r w:rsidR="0086053D" w:rsidRPr="00AD5AD0">
        <w:rPr>
          <w:b/>
        </w:rPr>
        <w:t>циальным возможностям.</w:t>
      </w:r>
    </w:p>
    <w:p w:rsidR="005B518F" w:rsidRDefault="005B518F" w:rsidP="005B518F">
      <w:pPr>
        <w:pStyle w:val="SingleTxtGR"/>
      </w:pPr>
      <w:r w:rsidRPr="008D2596">
        <w:t>9</w:t>
      </w:r>
      <w:r>
        <w:t>.</w:t>
      </w:r>
      <w:r>
        <w:tab/>
        <w:t>Комитет сожалеет по поводу сохранения факторов, серьезно затрудня</w:t>
      </w:r>
      <w:r>
        <w:t>ю</w:t>
      </w:r>
      <w:r>
        <w:t>щих доступ лиц с ограниченными возможностями к образованию, культурной жизни, медицинским услугам и рынку труда, а также препятствующих их по</w:t>
      </w:r>
      <w:r>
        <w:t>л</w:t>
      </w:r>
      <w:r>
        <w:t>ноценному участию в жизни общества (ст</w:t>
      </w:r>
      <w:r>
        <w:t>а</w:t>
      </w:r>
      <w:r>
        <w:t>тьи 2 и 26).</w:t>
      </w:r>
    </w:p>
    <w:p w:rsidR="005B518F" w:rsidRPr="00360C34" w:rsidRDefault="005B518F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Pr="00360C34">
        <w:rPr>
          <w:b/>
        </w:rPr>
        <w:t>Государство-участник должно активизировать усилия по обеспеч</w:t>
      </w:r>
      <w:r w:rsidRPr="00360C34">
        <w:rPr>
          <w:b/>
        </w:rPr>
        <w:t>е</w:t>
      </w:r>
      <w:r w:rsidRPr="00360C34">
        <w:rPr>
          <w:b/>
        </w:rPr>
        <w:t>нию полного вовлечения лиц с ограниченными возможностями в жизн</w:t>
      </w:r>
      <w:r>
        <w:rPr>
          <w:b/>
        </w:rPr>
        <w:t>ь</w:t>
      </w:r>
      <w:r w:rsidRPr="00360C34">
        <w:rPr>
          <w:b/>
        </w:rPr>
        <w:t xml:space="preserve"> общества. В этой связи государство-участник должно принять меры к </w:t>
      </w:r>
      <w:r>
        <w:rPr>
          <w:b/>
        </w:rPr>
        <w:t>с</w:t>
      </w:r>
      <w:r>
        <w:rPr>
          <w:b/>
        </w:rPr>
        <w:t>о</w:t>
      </w:r>
      <w:r>
        <w:rPr>
          <w:b/>
        </w:rPr>
        <w:t>блюдению</w:t>
      </w:r>
      <w:r w:rsidRPr="00360C34">
        <w:rPr>
          <w:b/>
        </w:rPr>
        <w:t xml:space="preserve"> положений Ко</w:t>
      </w:r>
      <w:r w:rsidRPr="00360C34">
        <w:rPr>
          <w:b/>
        </w:rPr>
        <w:t>н</w:t>
      </w:r>
      <w:r w:rsidRPr="00360C34">
        <w:rPr>
          <w:b/>
        </w:rPr>
        <w:t>венции о правах инвалидов.</w:t>
      </w:r>
    </w:p>
    <w:p w:rsidR="005B518F" w:rsidRDefault="005B518F" w:rsidP="005B518F">
      <w:pPr>
        <w:pStyle w:val="SingleTxtGR"/>
      </w:pPr>
      <w:r>
        <w:t>10.</w:t>
      </w:r>
      <w:r>
        <w:tab/>
        <w:t>Комитет приветствует включение в Конституцию 2010 года принципа р</w:t>
      </w:r>
      <w:r>
        <w:t>а</w:t>
      </w:r>
      <w:r>
        <w:t>венства мужчин и женщин, а также положений, обязывающих государство на равной основе выдвигать кандидатуры мужчин и женщин для избрания в орг</w:t>
      </w:r>
      <w:r>
        <w:t>а</w:t>
      </w:r>
      <w:r>
        <w:t xml:space="preserve">ны представительной власти. Вместе с тем Комитет с озабоченностью отмечает, что женщины по-прежнему </w:t>
      </w:r>
      <w:proofErr w:type="spellStart"/>
      <w:r>
        <w:t>недопредставлены</w:t>
      </w:r>
      <w:proofErr w:type="spellEnd"/>
      <w:r>
        <w:t xml:space="preserve"> как в государственном, так и в частном секторе, особенно на должностях, связанных с принятием решений, и сожалеет по поводу нехватки правовых механизмов, обеспечивающих реализ</w:t>
      </w:r>
      <w:r>
        <w:t>а</w:t>
      </w:r>
      <w:r>
        <w:t>цию конституционных принципов, касающихся равенства п</w:t>
      </w:r>
      <w:r>
        <w:t>о</w:t>
      </w:r>
      <w:r>
        <w:t>лов (статьи 3 и 26).</w:t>
      </w:r>
    </w:p>
    <w:p w:rsidR="005B518F" w:rsidRPr="00360C34" w:rsidRDefault="005B518F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Pr="00360C34">
        <w:rPr>
          <w:b/>
        </w:rPr>
        <w:t>Государство-участник должно принять законодательн</w:t>
      </w:r>
      <w:r>
        <w:rPr>
          <w:b/>
        </w:rPr>
        <w:t>ы</w:t>
      </w:r>
      <w:r w:rsidRPr="00360C34">
        <w:rPr>
          <w:b/>
        </w:rPr>
        <w:t>е положени</w:t>
      </w:r>
      <w:r>
        <w:rPr>
          <w:b/>
        </w:rPr>
        <w:t>я</w:t>
      </w:r>
      <w:r w:rsidRPr="00360C34">
        <w:rPr>
          <w:b/>
        </w:rPr>
        <w:t>, нео</w:t>
      </w:r>
      <w:r w:rsidRPr="00360C34">
        <w:rPr>
          <w:b/>
        </w:rPr>
        <w:t>б</w:t>
      </w:r>
      <w:r w:rsidRPr="00360C34">
        <w:rPr>
          <w:b/>
        </w:rPr>
        <w:t>ходим</w:t>
      </w:r>
      <w:r>
        <w:rPr>
          <w:b/>
        </w:rPr>
        <w:t>ы</w:t>
      </w:r>
      <w:r w:rsidRPr="00360C34">
        <w:rPr>
          <w:b/>
        </w:rPr>
        <w:t>е для обеспечения полной реализации принципа равенства мужчин и же</w:t>
      </w:r>
      <w:r w:rsidRPr="00360C34">
        <w:rPr>
          <w:b/>
        </w:rPr>
        <w:t>н</w:t>
      </w:r>
      <w:r w:rsidRPr="00360C34">
        <w:rPr>
          <w:b/>
        </w:rPr>
        <w:t xml:space="preserve">щин. Кроме того, государство должно принять </w:t>
      </w:r>
      <w:r>
        <w:rPr>
          <w:b/>
        </w:rPr>
        <w:t xml:space="preserve">практические </w:t>
      </w:r>
      <w:r w:rsidRPr="00360C34">
        <w:rPr>
          <w:b/>
        </w:rPr>
        <w:t>меры к увеличению числа женщин, занимающих должности, связанные с прин</w:t>
      </w:r>
      <w:r w:rsidRPr="00360C34">
        <w:rPr>
          <w:b/>
        </w:rPr>
        <w:t>я</w:t>
      </w:r>
      <w:r w:rsidRPr="00360C34">
        <w:rPr>
          <w:b/>
        </w:rPr>
        <w:t>тием решений</w:t>
      </w:r>
      <w:r>
        <w:rPr>
          <w:b/>
        </w:rPr>
        <w:t>,</w:t>
      </w:r>
      <w:r w:rsidRPr="00360C34">
        <w:rPr>
          <w:b/>
        </w:rPr>
        <w:t xml:space="preserve"> в государственном и частном секторах, включая в том числе,</w:t>
      </w:r>
      <w:r>
        <w:rPr>
          <w:b/>
        </w:rPr>
        <w:t xml:space="preserve"> </w:t>
      </w:r>
      <w:r w:rsidRPr="00360C34">
        <w:rPr>
          <w:b/>
        </w:rPr>
        <w:t>при необходимости</w:t>
      </w:r>
      <w:r>
        <w:rPr>
          <w:b/>
        </w:rPr>
        <w:t>,</w:t>
      </w:r>
      <w:r w:rsidRPr="00360C34">
        <w:rPr>
          <w:b/>
        </w:rPr>
        <w:t xml:space="preserve"> специальны</w:t>
      </w:r>
      <w:r>
        <w:rPr>
          <w:b/>
        </w:rPr>
        <w:t>е</w:t>
      </w:r>
      <w:r w:rsidRPr="00360C34">
        <w:rPr>
          <w:b/>
        </w:rPr>
        <w:t xml:space="preserve"> временны</w:t>
      </w:r>
      <w:r>
        <w:rPr>
          <w:b/>
        </w:rPr>
        <w:t>е</w:t>
      </w:r>
      <w:r w:rsidRPr="00360C34">
        <w:rPr>
          <w:b/>
        </w:rPr>
        <w:t xml:space="preserve"> мер</w:t>
      </w:r>
      <w:r>
        <w:rPr>
          <w:b/>
        </w:rPr>
        <w:t>ы</w:t>
      </w:r>
      <w:r w:rsidRPr="00360C34">
        <w:rPr>
          <w:b/>
        </w:rPr>
        <w:t>, направленны</w:t>
      </w:r>
      <w:r>
        <w:rPr>
          <w:b/>
        </w:rPr>
        <w:t>е</w:t>
      </w:r>
      <w:r w:rsidRPr="00360C34">
        <w:rPr>
          <w:b/>
        </w:rPr>
        <w:t xml:space="preserve"> на обеспечение выполнения положений Пакта.</w:t>
      </w:r>
    </w:p>
    <w:p w:rsidR="005B518F" w:rsidRDefault="005B518F" w:rsidP="005B518F">
      <w:pPr>
        <w:pStyle w:val="SingleTxtGR"/>
      </w:pPr>
      <w:r>
        <w:t>11.</w:t>
      </w:r>
      <w:r>
        <w:tab/>
        <w:t>Комитет приветствует инициативы в области предотвращения актов н</w:t>
      </w:r>
      <w:r>
        <w:t>а</w:t>
      </w:r>
      <w:r>
        <w:t>силия в отношении женщин и наказания за них, а также включение в Уголо</w:t>
      </w:r>
      <w:r>
        <w:t>в</w:t>
      </w:r>
      <w:r>
        <w:t>ный кодекс статьи, предусматривающей уголовную ответственность за секс</w:t>
      </w:r>
      <w:r>
        <w:t>у</w:t>
      </w:r>
      <w:r>
        <w:t>альные домогательства. Вм</w:t>
      </w:r>
      <w:r>
        <w:t>е</w:t>
      </w:r>
      <w:r>
        <w:t>сте с тем Комитет глубоко обеспокоен масштабами насилия в отношении женщин и факторами, ограничивающими доступ жертв к правосудию и надлежащей защите, особенно в сельских районах, где нет ко</w:t>
      </w:r>
      <w:r>
        <w:t>м</w:t>
      </w:r>
      <w:r>
        <w:t>петентных судебных органов, в которые можно было бы обратиться, и приютов, где можно было бы найти убежище. Он также обеспокоен сохраняющейся пра</w:t>
      </w:r>
      <w:r>
        <w:t>к</w:t>
      </w:r>
      <w:r>
        <w:t>тикой сексуальных домогательств и отсутствием данных, касающихся прим</w:t>
      </w:r>
      <w:r>
        <w:t>е</w:t>
      </w:r>
      <w:r>
        <w:t>нения соответствующих новых положений Уголовн</w:t>
      </w:r>
      <w:r>
        <w:t>о</w:t>
      </w:r>
      <w:r>
        <w:t>го кодекса (статьи 6, 7 и 14).</w:t>
      </w:r>
    </w:p>
    <w:p w:rsidR="005B518F" w:rsidRPr="00360C34" w:rsidRDefault="005B518F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Pr="00360C34">
        <w:rPr>
          <w:b/>
        </w:rPr>
        <w:t>Государство-участник должно активизировать свои усилия по борьбе с насилием в отношении женщин, обеспечить надлежащее и систематич</w:t>
      </w:r>
      <w:r w:rsidRPr="00360C34">
        <w:rPr>
          <w:b/>
        </w:rPr>
        <w:t>е</w:t>
      </w:r>
      <w:r w:rsidRPr="00360C34">
        <w:rPr>
          <w:b/>
        </w:rPr>
        <w:t>ское расследование случа</w:t>
      </w:r>
      <w:r>
        <w:rPr>
          <w:b/>
        </w:rPr>
        <w:t>ев такого насилия и привлечение</w:t>
      </w:r>
      <w:r w:rsidRPr="00360C34">
        <w:rPr>
          <w:b/>
        </w:rPr>
        <w:t xml:space="preserve"> к ответственн</w:t>
      </w:r>
      <w:r w:rsidRPr="00360C34">
        <w:rPr>
          <w:b/>
        </w:rPr>
        <w:t>о</w:t>
      </w:r>
      <w:r w:rsidRPr="00360C34">
        <w:rPr>
          <w:b/>
        </w:rPr>
        <w:t>сти виновных и создать систему реабилитации жертв. В частности, гос</w:t>
      </w:r>
      <w:r w:rsidRPr="00360C34">
        <w:rPr>
          <w:b/>
        </w:rPr>
        <w:t>у</w:t>
      </w:r>
      <w:r w:rsidRPr="00360C34">
        <w:rPr>
          <w:b/>
        </w:rPr>
        <w:t>дарство-участник должно обеспечить всем женщинам доступ к правосудию и принять меры к увеличению числа приютов по всей стране и обеспеч</w:t>
      </w:r>
      <w:r w:rsidRPr="00360C34">
        <w:rPr>
          <w:b/>
        </w:rPr>
        <w:t>е</w:t>
      </w:r>
      <w:r w:rsidRPr="00360C34">
        <w:rPr>
          <w:b/>
        </w:rPr>
        <w:t xml:space="preserve">нию их необходимыми людскими и материальными ресурсами. </w:t>
      </w:r>
      <w:r>
        <w:rPr>
          <w:b/>
        </w:rPr>
        <w:t>Кроме того, г</w:t>
      </w:r>
      <w:r w:rsidRPr="00360C34">
        <w:rPr>
          <w:b/>
        </w:rPr>
        <w:t>осударство-участник должно принять меры к совершенствованию пр</w:t>
      </w:r>
      <w:r w:rsidRPr="00360C34">
        <w:rPr>
          <w:b/>
        </w:rPr>
        <w:t>о</w:t>
      </w:r>
      <w:r w:rsidRPr="00360C34">
        <w:rPr>
          <w:b/>
        </w:rPr>
        <w:t>грамм учебной подготовки сотрудников судебных органов и полиции по вопросам, касающимся насилия в отношении женщин, включая сексуал</w:t>
      </w:r>
      <w:r w:rsidRPr="00360C34">
        <w:rPr>
          <w:b/>
        </w:rPr>
        <w:t>ь</w:t>
      </w:r>
      <w:r w:rsidRPr="00360C34">
        <w:rPr>
          <w:b/>
        </w:rPr>
        <w:t>ные домогательства и насилие в семье. Оно должно также создать сист</w:t>
      </w:r>
      <w:r w:rsidRPr="00360C34">
        <w:rPr>
          <w:b/>
        </w:rPr>
        <w:t>е</w:t>
      </w:r>
      <w:r w:rsidRPr="00360C34">
        <w:rPr>
          <w:b/>
        </w:rPr>
        <w:t xml:space="preserve">му отчетности и базу данных об актах насилия, </w:t>
      </w:r>
      <w:r>
        <w:rPr>
          <w:b/>
        </w:rPr>
        <w:t xml:space="preserve">с тем </w:t>
      </w:r>
      <w:r w:rsidRPr="00360C34">
        <w:rPr>
          <w:b/>
        </w:rPr>
        <w:t>чтобы иметь возмо</w:t>
      </w:r>
      <w:r w:rsidRPr="00360C34">
        <w:rPr>
          <w:b/>
        </w:rPr>
        <w:t>ж</w:t>
      </w:r>
      <w:r w:rsidRPr="00360C34">
        <w:rPr>
          <w:b/>
        </w:rPr>
        <w:t>ность анализировать ситуацию и принимать необходимые меры реагир</w:t>
      </w:r>
      <w:r w:rsidRPr="00360C34">
        <w:rPr>
          <w:b/>
        </w:rPr>
        <w:t>о</w:t>
      </w:r>
      <w:r w:rsidRPr="00360C34">
        <w:rPr>
          <w:b/>
        </w:rPr>
        <w:t>вания.</w:t>
      </w:r>
    </w:p>
    <w:p w:rsidR="005B518F" w:rsidRDefault="005B518F" w:rsidP="005B518F">
      <w:pPr>
        <w:pStyle w:val="SingleTxtGR"/>
      </w:pPr>
      <w:r>
        <w:t>12.</w:t>
      </w:r>
      <w:r>
        <w:tab/>
        <w:t>Комитет обеспокоен положением об освобождении от ответственности, которое предлагается включить в проект нового Уголовного кодекса и которое предусматривает прекращение судебного преследования и освобождение от о</w:t>
      </w:r>
      <w:r>
        <w:t>т</w:t>
      </w:r>
      <w:r>
        <w:t>ветственности лица, совершившего изнасилование, если оно женится на жер</w:t>
      </w:r>
      <w:r>
        <w:t>т</w:t>
      </w:r>
      <w:r>
        <w:t>ве. Это положение будет поощрять насилие в отношении женщин и порождать безнаказанность, что противоречит п</w:t>
      </w:r>
      <w:r>
        <w:t>о</w:t>
      </w:r>
      <w:r>
        <w:t>ложениям Пакта (статьи 3, 7,14 и 26).</w:t>
      </w:r>
    </w:p>
    <w:p w:rsidR="005B518F" w:rsidRPr="00360C34" w:rsidRDefault="005B518F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Pr="00360C34">
        <w:rPr>
          <w:b/>
        </w:rPr>
        <w:t>Государство-участник должно принять меры к тому, чтобы полож</w:t>
      </w:r>
      <w:r w:rsidRPr="00360C34">
        <w:rPr>
          <w:b/>
        </w:rPr>
        <w:t>е</w:t>
      </w:r>
      <w:r w:rsidRPr="00360C34">
        <w:rPr>
          <w:b/>
        </w:rPr>
        <w:t xml:space="preserve">ния нового </w:t>
      </w:r>
      <w:r>
        <w:rPr>
          <w:b/>
        </w:rPr>
        <w:t>У</w:t>
      </w:r>
      <w:r w:rsidRPr="00360C34">
        <w:rPr>
          <w:b/>
        </w:rPr>
        <w:t>головного кодекса, который сейчас обсуждается в Конгрессе, обеспечивали по</w:t>
      </w:r>
      <w:r w:rsidRPr="00360C34">
        <w:rPr>
          <w:b/>
        </w:rPr>
        <w:t>л</w:t>
      </w:r>
      <w:r w:rsidRPr="00360C34">
        <w:rPr>
          <w:b/>
        </w:rPr>
        <w:t>ное соблюдение прав женщин. В этой связи государство-участник должно исключить из этого кодекса любые положения, освобо</w:t>
      </w:r>
      <w:r w:rsidRPr="00360C34">
        <w:rPr>
          <w:b/>
        </w:rPr>
        <w:t>ж</w:t>
      </w:r>
      <w:r w:rsidRPr="00360C34">
        <w:rPr>
          <w:b/>
        </w:rPr>
        <w:t xml:space="preserve">дающие от ответственности </w:t>
      </w:r>
      <w:r>
        <w:rPr>
          <w:b/>
        </w:rPr>
        <w:t>за</w:t>
      </w:r>
      <w:r w:rsidRPr="00360C34">
        <w:rPr>
          <w:b/>
        </w:rPr>
        <w:t xml:space="preserve"> изнасиловани</w:t>
      </w:r>
      <w:r>
        <w:rPr>
          <w:b/>
        </w:rPr>
        <w:t>е</w:t>
      </w:r>
      <w:r w:rsidRPr="00360C34">
        <w:rPr>
          <w:b/>
        </w:rPr>
        <w:t xml:space="preserve"> или совершени</w:t>
      </w:r>
      <w:r>
        <w:rPr>
          <w:b/>
        </w:rPr>
        <w:t>е</w:t>
      </w:r>
      <w:r w:rsidRPr="00360C34">
        <w:rPr>
          <w:b/>
        </w:rPr>
        <w:t xml:space="preserve"> любого др</w:t>
      </w:r>
      <w:r w:rsidRPr="00360C34">
        <w:rPr>
          <w:b/>
        </w:rPr>
        <w:t>у</w:t>
      </w:r>
      <w:r w:rsidRPr="00360C34">
        <w:rPr>
          <w:b/>
        </w:rPr>
        <w:t>гого акта насилия в отношении женщины</w:t>
      </w:r>
      <w:r>
        <w:rPr>
          <w:b/>
        </w:rPr>
        <w:t>,</w:t>
      </w:r>
      <w:r w:rsidRPr="00360C34">
        <w:rPr>
          <w:b/>
        </w:rPr>
        <w:t xml:space="preserve"> в тех случаях, когда виновное лицо женится на жертве. </w:t>
      </w:r>
    </w:p>
    <w:p w:rsidR="005B518F" w:rsidRDefault="005B518F" w:rsidP="005B518F">
      <w:pPr>
        <w:pStyle w:val="SingleTxtGR"/>
      </w:pPr>
      <w:r>
        <w:t>13.</w:t>
      </w:r>
      <w:r>
        <w:tab/>
        <w:t>Комитет вновь выражает свою озабоченность в связи с произволом пол</w:t>
      </w:r>
      <w:r>
        <w:t>и</w:t>
      </w:r>
      <w:r>
        <w:t>ции и чрезмерным применением силы сотрудниками правоохранительных орг</w:t>
      </w:r>
      <w:r>
        <w:t>а</w:t>
      </w:r>
      <w:r>
        <w:t>нов, а также в связи с большим числом внесудебных казней. Кроме того, Ком</w:t>
      </w:r>
      <w:r>
        <w:t>и</w:t>
      </w:r>
      <w:r>
        <w:t>тет сожалеет по поводу отсутствия во внутреннем законодательстве государс</w:t>
      </w:r>
      <w:r>
        <w:t>т</w:t>
      </w:r>
      <w:r>
        <w:t>ва-участника положений, предусматривающих уголовную ответственность за внесудебные казни, результатом чего является низкий уровень информирова</w:t>
      </w:r>
      <w:r>
        <w:t>н</w:t>
      </w:r>
      <w:r>
        <w:t>ности общественности относительно этого явления и отсутствие надлежащих действий со стороны судебных органов (статьи 6 и 7).</w:t>
      </w:r>
    </w:p>
    <w:p w:rsidR="005B518F" w:rsidRPr="00360C34" w:rsidRDefault="005B518F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Pr="00360C34">
        <w:rPr>
          <w:b/>
        </w:rPr>
        <w:t>Государство-участник должно продолжать усилия по борьбе с пол</w:t>
      </w:r>
      <w:r w:rsidRPr="00360C34">
        <w:rPr>
          <w:b/>
        </w:rPr>
        <w:t>и</w:t>
      </w:r>
      <w:r w:rsidRPr="00360C34">
        <w:rPr>
          <w:b/>
        </w:rPr>
        <w:t>цейским произволом и чрезмерным применением силы сотрудниками пр</w:t>
      </w:r>
      <w:r w:rsidRPr="00360C34">
        <w:rPr>
          <w:b/>
        </w:rPr>
        <w:t>а</w:t>
      </w:r>
      <w:r w:rsidRPr="00360C34">
        <w:rPr>
          <w:b/>
        </w:rPr>
        <w:t>воохран</w:t>
      </w:r>
      <w:r w:rsidRPr="00360C34">
        <w:rPr>
          <w:b/>
        </w:rPr>
        <w:t>и</w:t>
      </w:r>
      <w:r w:rsidRPr="00360C34">
        <w:rPr>
          <w:b/>
        </w:rPr>
        <w:t>тельных органов. Оно должно, в частности, принять меры к тому, чтобы результат</w:t>
      </w:r>
      <w:r>
        <w:rPr>
          <w:b/>
        </w:rPr>
        <w:t>ом</w:t>
      </w:r>
      <w:r w:rsidRPr="00360C34">
        <w:rPr>
          <w:b/>
        </w:rPr>
        <w:t xml:space="preserve"> проводимой в настоящее время реформы органов пол</w:t>
      </w:r>
      <w:r w:rsidRPr="00360C34">
        <w:rPr>
          <w:b/>
        </w:rPr>
        <w:t>и</w:t>
      </w:r>
      <w:r w:rsidRPr="00360C34">
        <w:rPr>
          <w:b/>
        </w:rPr>
        <w:t xml:space="preserve">ции </w:t>
      </w:r>
      <w:r>
        <w:rPr>
          <w:b/>
        </w:rPr>
        <w:t>стало</w:t>
      </w:r>
      <w:r w:rsidRPr="00360C34">
        <w:rPr>
          <w:b/>
        </w:rPr>
        <w:t xml:space="preserve"> а) повышение качества профессиональной подготовки сотрудн</w:t>
      </w:r>
      <w:r w:rsidRPr="00360C34">
        <w:rPr>
          <w:b/>
        </w:rPr>
        <w:t>и</w:t>
      </w:r>
      <w:r w:rsidRPr="00360C34">
        <w:rPr>
          <w:b/>
        </w:rPr>
        <w:t>ков полиции, в том числе по вопросам, касающимся соблюдения прав ч</w:t>
      </w:r>
      <w:r w:rsidRPr="00360C34">
        <w:rPr>
          <w:b/>
        </w:rPr>
        <w:t>е</w:t>
      </w:r>
      <w:r w:rsidRPr="00360C34">
        <w:rPr>
          <w:b/>
        </w:rPr>
        <w:t xml:space="preserve">ловека и урегулирования конфликтов как основных целей полицейского вмешательства; </w:t>
      </w:r>
      <w:r w:rsidRPr="00360C34">
        <w:rPr>
          <w:b/>
          <w:lang w:val="en-US"/>
        </w:rPr>
        <w:t>b</w:t>
      </w:r>
      <w:r w:rsidRPr="00360C34">
        <w:rPr>
          <w:b/>
        </w:rPr>
        <w:t xml:space="preserve">) </w:t>
      </w:r>
      <w:r>
        <w:rPr>
          <w:b/>
        </w:rPr>
        <w:t xml:space="preserve">обеспечение </w:t>
      </w:r>
      <w:r w:rsidRPr="00360C34">
        <w:rPr>
          <w:b/>
        </w:rPr>
        <w:t>надлежащи</w:t>
      </w:r>
      <w:r>
        <w:rPr>
          <w:b/>
        </w:rPr>
        <w:t>х</w:t>
      </w:r>
      <w:r w:rsidRPr="00360C34">
        <w:rPr>
          <w:b/>
        </w:rPr>
        <w:t xml:space="preserve"> услови</w:t>
      </w:r>
      <w:r>
        <w:rPr>
          <w:b/>
        </w:rPr>
        <w:t>й</w:t>
      </w:r>
      <w:r w:rsidRPr="00360C34">
        <w:rPr>
          <w:b/>
        </w:rPr>
        <w:t xml:space="preserve"> труда и уров</w:t>
      </w:r>
      <w:r>
        <w:rPr>
          <w:b/>
        </w:rPr>
        <w:t>ня</w:t>
      </w:r>
      <w:r w:rsidRPr="00360C34">
        <w:rPr>
          <w:b/>
        </w:rPr>
        <w:t xml:space="preserve"> мат</w:t>
      </w:r>
      <w:r w:rsidRPr="00360C34">
        <w:rPr>
          <w:b/>
        </w:rPr>
        <w:t>е</w:t>
      </w:r>
      <w:r w:rsidRPr="00360C34">
        <w:rPr>
          <w:b/>
        </w:rPr>
        <w:t>риального довольствия</w:t>
      </w:r>
      <w:r w:rsidRPr="004C06FA">
        <w:rPr>
          <w:b/>
        </w:rPr>
        <w:t xml:space="preserve"> </w:t>
      </w:r>
      <w:r w:rsidRPr="00360C34">
        <w:rPr>
          <w:b/>
        </w:rPr>
        <w:t>сотрудников правоохранительных органов, соо</w:t>
      </w:r>
      <w:r w:rsidRPr="00360C34">
        <w:rPr>
          <w:b/>
        </w:rPr>
        <w:t>т</w:t>
      </w:r>
      <w:r w:rsidRPr="00360C34">
        <w:rPr>
          <w:b/>
        </w:rPr>
        <w:t>ветствующ</w:t>
      </w:r>
      <w:r>
        <w:rPr>
          <w:b/>
        </w:rPr>
        <w:t>его</w:t>
      </w:r>
      <w:r w:rsidRPr="00360C34">
        <w:rPr>
          <w:b/>
        </w:rPr>
        <w:t xml:space="preserve"> уровн</w:t>
      </w:r>
      <w:r>
        <w:rPr>
          <w:b/>
        </w:rPr>
        <w:t>я</w:t>
      </w:r>
      <w:r w:rsidRPr="00360C34">
        <w:rPr>
          <w:b/>
        </w:rPr>
        <w:t xml:space="preserve"> </w:t>
      </w:r>
      <w:r>
        <w:rPr>
          <w:b/>
        </w:rPr>
        <w:t xml:space="preserve">их </w:t>
      </w:r>
      <w:r w:rsidRPr="00360C34">
        <w:rPr>
          <w:b/>
        </w:rPr>
        <w:t xml:space="preserve">ответственности; с) </w:t>
      </w:r>
      <w:r>
        <w:rPr>
          <w:b/>
        </w:rPr>
        <w:t xml:space="preserve">расширение </w:t>
      </w:r>
      <w:r w:rsidRPr="00360C34">
        <w:rPr>
          <w:b/>
        </w:rPr>
        <w:t>возможност</w:t>
      </w:r>
      <w:r>
        <w:rPr>
          <w:b/>
        </w:rPr>
        <w:t>ей</w:t>
      </w:r>
      <w:r w:rsidRPr="00360C34">
        <w:rPr>
          <w:b/>
        </w:rPr>
        <w:t xml:space="preserve"> для профессионального роста и </w:t>
      </w:r>
      <w:r>
        <w:rPr>
          <w:b/>
        </w:rPr>
        <w:t>создание постоянно действующих</w:t>
      </w:r>
      <w:r w:rsidRPr="00360C34">
        <w:rPr>
          <w:b/>
        </w:rPr>
        <w:t xml:space="preserve"> механи</w:t>
      </w:r>
      <w:r w:rsidRPr="00360C34">
        <w:rPr>
          <w:b/>
        </w:rPr>
        <w:t>з</w:t>
      </w:r>
      <w:r w:rsidRPr="00360C34">
        <w:rPr>
          <w:b/>
        </w:rPr>
        <w:t>м</w:t>
      </w:r>
      <w:r>
        <w:rPr>
          <w:b/>
        </w:rPr>
        <w:t>ов</w:t>
      </w:r>
      <w:r w:rsidRPr="00360C34">
        <w:rPr>
          <w:b/>
        </w:rPr>
        <w:t xml:space="preserve"> мониторинга в поддержку усилий по обеспечению абсолютного уваж</w:t>
      </w:r>
      <w:r w:rsidRPr="00360C34">
        <w:rPr>
          <w:b/>
        </w:rPr>
        <w:t>е</w:t>
      </w:r>
      <w:r w:rsidRPr="00360C34">
        <w:rPr>
          <w:b/>
        </w:rPr>
        <w:t>ния прав человека. Проводимая реформа должна обеспечить также гарм</w:t>
      </w:r>
      <w:r w:rsidRPr="00360C34">
        <w:rPr>
          <w:b/>
        </w:rPr>
        <w:t>о</w:t>
      </w:r>
      <w:r w:rsidRPr="00360C34">
        <w:rPr>
          <w:b/>
        </w:rPr>
        <w:t>низацию государственной политики, законодательства и практики и пр</w:t>
      </w:r>
      <w:r w:rsidRPr="00360C34">
        <w:rPr>
          <w:b/>
        </w:rPr>
        <w:t>и</w:t>
      </w:r>
      <w:r w:rsidRPr="00360C34">
        <w:rPr>
          <w:b/>
        </w:rPr>
        <w:t>ведени</w:t>
      </w:r>
      <w:r>
        <w:rPr>
          <w:b/>
        </w:rPr>
        <w:t>е</w:t>
      </w:r>
      <w:r w:rsidRPr="00360C34">
        <w:rPr>
          <w:b/>
        </w:rPr>
        <w:t xml:space="preserve"> их в соответствие с </w:t>
      </w:r>
      <w:r>
        <w:rPr>
          <w:b/>
        </w:rPr>
        <w:t>принятыми Организацией Объединенных Н</w:t>
      </w:r>
      <w:r>
        <w:rPr>
          <w:b/>
        </w:rPr>
        <w:t>а</w:t>
      </w:r>
      <w:r>
        <w:rPr>
          <w:b/>
        </w:rPr>
        <w:t>ций О</w:t>
      </w:r>
      <w:r w:rsidRPr="00360C34">
        <w:rPr>
          <w:b/>
        </w:rPr>
        <w:t>сновными принципами применения силы и огнестрельного оружия сотрудниками правоохранительных орг</w:t>
      </w:r>
      <w:r w:rsidRPr="00360C34">
        <w:rPr>
          <w:b/>
        </w:rPr>
        <w:t>а</w:t>
      </w:r>
      <w:r>
        <w:rPr>
          <w:b/>
        </w:rPr>
        <w:t>нов</w:t>
      </w:r>
      <w:r w:rsidRPr="00360C34">
        <w:rPr>
          <w:b/>
        </w:rPr>
        <w:t>.</w:t>
      </w:r>
    </w:p>
    <w:p w:rsidR="005B518F" w:rsidRDefault="005B518F" w:rsidP="005B518F">
      <w:pPr>
        <w:pStyle w:val="SingleTxtGR"/>
      </w:pPr>
      <w:r>
        <w:t>14.</w:t>
      </w:r>
      <w:r>
        <w:tab/>
        <w:t>Комитет приветствует решение о признании компетенции обычных судов в делах о полицейском произволе или чрезмерном применении силы сотрудн</w:t>
      </w:r>
      <w:r>
        <w:t>и</w:t>
      </w:r>
      <w:r>
        <w:t>ками правоохранительных органов. Вместе с тем Комитет с озабоченностью отмечает трудности, с к</w:t>
      </w:r>
      <w:r>
        <w:t>о</w:t>
      </w:r>
      <w:r>
        <w:t>торыми сталкиваются жертвы подобных действий, особенно лица, находящиеся под стражей, при попытке добиться незамедл</w:t>
      </w:r>
      <w:r>
        <w:t>и</w:t>
      </w:r>
      <w:r>
        <w:t>тельного, независимого и беспристрастного расследования соответствующих дел. Кроме того, Комитет сожалеет, что большинство жертв полицейского пр</w:t>
      </w:r>
      <w:r>
        <w:t>о</w:t>
      </w:r>
      <w:r>
        <w:t>извола или чрезмерного применения силы сотрудниками правоохранительных органов не получают присужденной им компенсации (статьи 6, 7 и 14).</w:t>
      </w:r>
    </w:p>
    <w:p w:rsidR="005B518F" w:rsidRPr="00360C34" w:rsidRDefault="00137858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="005B518F" w:rsidRPr="00360C34">
        <w:rPr>
          <w:b/>
        </w:rPr>
        <w:t>Государство-участник должно создать независимый и беспристрас</w:t>
      </w:r>
      <w:r w:rsidR="005B518F" w:rsidRPr="00360C34">
        <w:rPr>
          <w:b/>
        </w:rPr>
        <w:t>т</w:t>
      </w:r>
      <w:r w:rsidR="005B518F" w:rsidRPr="00360C34">
        <w:rPr>
          <w:b/>
        </w:rPr>
        <w:t>ный механизм для незамедлительного расследования всех дел о полице</w:t>
      </w:r>
      <w:r w:rsidR="005B518F" w:rsidRPr="00360C34">
        <w:rPr>
          <w:b/>
        </w:rPr>
        <w:t>й</w:t>
      </w:r>
      <w:r w:rsidR="005B518F" w:rsidRPr="00360C34">
        <w:rPr>
          <w:b/>
        </w:rPr>
        <w:t>ском произволе или чрезмерном применении силы сотрудниками правоо</w:t>
      </w:r>
      <w:r w:rsidR="005B518F" w:rsidRPr="00360C34">
        <w:rPr>
          <w:b/>
        </w:rPr>
        <w:t>х</w:t>
      </w:r>
      <w:r w:rsidR="005B518F" w:rsidRPr="00360C34">
        <w:rPr>
          <w:b/>
        </w:rPr>
        <w:t>ранител</w:t>
      </w:r>
      <w:r w:rsidR="005B518F" w:rsidRPr="00360C34">
        <w:rPr>
          <w:b/>
        </w:rPr>
        <w:t>ь</w:t>
      </w:r>
      <w:r w:rsidR="005B518F" w:rsidRPr="00360C34">
        <w:rPr>
          <w:b/>
        </w:rPr>
        <w:t xml:space="preserve">ных органов, в том числе в тюрьмах. В </w:t>
      </w:r>
      <w:r w:rsidR="005B518F">
        <w:rPr>
          <w:b/>
        </w:rPr>
        <w:t>т</w:t>
      </w:r>
      <w:r w:rsidR="005B518F" w:rsidRPr="00360C34">
        <w:rPr>
          <w:b/>
        </w:rPr>
        <w:t>ех случаях, когда жертва так</w:t>
      </w:r>
      <w:r w:rsidR="005B518F">
        <w:rPr>
          <w:b/>
        </w:rPr>
        <w:t>ого</w:t>
      </w:r>
      <w:r w:rsidR="005B518F" w:rsidRPr="00360C34">
        <w:rPr>
          <w:b/>
        </w:rPr>
        <w:t xml:space="preserve"> произвол</w:t>
      </w:r>
      <w:r w:rsidR="005B518F">
        <w:rPr>
          <w:b/>
        </w:rPr>
        <w:t>а</w:t>
      </w:r>
      <w:r w:rsidR="005B518F" w:rsidRPr="00360C34">
        <w:rPr>
          <w:b/>
        </w:rPr>
        <w:t xml:space="preserve"> или чрезмерн</w:t>
      </w:r>
      <w:r w:rsidR="005B518F">
        <w:rPr>
          <w:b/>
        </w:rPr>
        <w:t>ого</w:t>
      </w:r>
      <w:r w:rsidR="005B518F" w:rsidRPr="00360C34">
        <w:rPr>
          <w:b/>
        </w:rPr>
        <w:t xml:space="preserve"> применени</w:t>
      </w:r>
      <w:r w:rsidR="005B518F">
        <w:rPr>
          <w:b/>
        </w:rPr>
        <w:t>я</w:t>
      </w:r>
      <w:r w:rsidR="005B518F" w:rsidRPr="00360C34">
        <w:rPr>
          <w:b/>
        </w:rPr>
        <w:t xml:space="preserve"> силы не обращается с ж</w:t>
      </w:r>
      <w:r w:rsidR="005B518F" w:rsidRPr="00360C34">
        <w:rPr>
          <w:b/>
        </w:rPr>
        <w:t>а</w:t>
      </w:r>
      <w:r w:rsidR="005B518F" w:rsidRPr="00360C34">
        <w:rPr>
          <w:b/>
        </w:rPr>
        <w:t xml:space="preserve">лобой, государство-участник должно по своей собственной инициативе принимать меры </w:t>
      </w:r>
      <w:r w:rsidR="005B518F">
        <w:rPr>
          <w:b/>
        </w:rPr>
        <w:t>к</w:t>
      </w:r>
      <w:r w:rsidR="005B518F" w:rsidRPr="00360C34">
        <w:rPr>
          <w:b/>
        </w:rPr>
        <w:t xml:space="preserve"> проведению расследовани</w:t>
      </w:r>
      <w:r w:rsidR="005B518F">
        <w:rPr>
          <w:b/>
        </w:rPr>
        <w:t>я</w:t>
      </w:r>
      <w:r w:rsidR="005B518F" w:rsidRPr="00360C34">
        <w:rPr>
          <w:b/>
        </w:rPr>
        <w:t>. Оно должно также создать судебные и административные механизмы для обеспечения выплаты жер</w:t>
      </w:r>
      <w:r w:rsidR="005B518F" w:rsidRPr="00360C34">
        <w:rPr>
          <w:b/>
        </w:rPr>
        <w:t>т</w:t>
      </w:r>
      <w:r w:rsidR="005B518F" w:rsidRPr="00360C34">
        <w:rPr>
          <w:b/>
        </w:rPr>
        <w:t>вам прис</w:t>
      </w:r>
      <w:r w:rsidR="005B518F" w:rsidRPr="00360C34">
        <w:rPr>
          <w:b/>
        </w:rPr>
        <w:t>у</w:t>
      </w:r>
      <w:r w:rsidR="005B518F" w:rsidRPr="00360C34">
        <w:rPr>
          <w:b/>
        </w:rPr>
        <w:t>жденн</w:t>
      </w:r>
      <w:r w:rsidR="005B518F">
        <w:rPr>
          <w:b/>
        </w:rPr>
        <w:t>ой</w:t>
      </w:r>
      <w:r w:rsidR="005B518F" w:rsidRPr="00360C34">
        <w:rPr>
          <w:b/>
        </w:rPr>
        <w:t xml:space="preserve"> им компенсации. В этой связи государство-участник должно внести изменени</w:t>
      </w:r>
      <w:r w:rsidR="005B518F">
        <w:rPr>
          <w:b/>
        </w:rPr>
        <w:t>я</w:t>
      </w:r>
      <w:r w:rsidR="005B518F" w:rsidRPr="00360C34">
        <w:rPr>
          <w:b/>
        </w:rPr>
        <w:t xml:space="preserve"> в статью 61 своего Закона о национальной пол</w:t>
      </w:r>
      <w:r w:rsidR="005B518F" w:rsidRPr="00360C34">
        <w:rPr>
          <w:b/>
        </w:rPr>
        <w:t>и</w:t>
      </w:r>
      <w:r w:rsidR="005B518F" w:rsidRPr="00360C34">
        <w:rPr>
          <w:b/>
        </w:rPr>
        <w:t>ции, включив в нее ссылку на гражданскую ответственность государства за действия сотрудников п</w:t>
      </w:r>
      <w:r w:rsidR="005B518F" w:rsidRPr="00360C34">
        <w:rPr>
          <w:b/>
        </w:rPr>
        <w:t>о</w:t>
      </w:r>
      <w:r w:rsidR="005B518F" w:rsidRPr="00360C34">
        <w:rPr>
          <w:b/>
        </w:rPr>
        <w:t xml:space="preserve">лиции. </w:t>
      </w:r>
    </w:p>
    <w:p w:rsidR="005B518F" w:rsidRDefault="005B518F" w:rsidP="005B518F">
      <w:pPr>
        <w:pStyle w:val="SingleTxtGR"/>
      </w:pPr>
      <w:r>
        <w:t>15.</w:t>
      </w:r>
      <w:r>
        <w:tab/>
        <w:t>Комитет выражает озабоченность в связи с общей криминализацией абортов, что вынуждает беременных женщин прибегать к тайным абортам, ст</w:t>
      </w:r>
      <w:r>
        <w:t>а</w:t>
      </w:r>
      <w:r>
        <w:t>вящим под угрозу их жизнь и здоровье. Комитет озабочен также показателями подростковой беременности и материнской смертности, остающимися высок</w:t>
      </w:r>
      <w:r>
        <w:t>и</w:t>
      </w:r>
      <w:r>
        <w:t>ми несмотря на принимаемые государством-участником профилактические м</w:t>
      </w:r>
      <w:r>
        <w:t>е</w:t>
      </w:r>
      <w:r>
        <w:t>ры (статьи 6 и 17).</w:t>
      </w:r>
    </w:p>
    <w:p w:rsidR="005B518F" w:rsidRPr="00360C34" w:rsidRDefault="00137858" w:rsidP="005B518F">
      <w:pPr>
        <w:pStyle w:val="SingleTxtGR"/>
        <w:rPr>
          <w:b/>
        </w:rPr>
      </w:pPr>
      <w:r>
        <w:rPr>
          <w:b/>
          <w:lang w:val="en-US"/>
        </w:rPr>
        <w:tab/>
      </w:r>
      <w:r w:rsidR="005B518F" w:rsidRPr="00360C34">
        <w:rPr>
          <w:b/>
        </w:rPr>
        <w:t>Комитет рекомендует государству-участнику пересмотреть законод</w:t>
      </w:r>
      <w:r w:rsidR="005B518F" w:rsidRPr="00360C34">
        <w:rPr>
          <w:b/>
        </w:rPr>
        <w:t>а</w:t>
      </w:r>
      <w:r w:rsidR="005B518F" w:rsidRPr="00360C34">
        <w:rPr>
          <w:b/>
        </w:rPr>
        <w:t>тельство, касающееся абортов, предусмотре</w:t>
      </w:r>
      <w:r w:rsidR="005B518F">
        <w:rPr>
          <w:b/>
        </w:rPr>
        <w:t>в</w:t>
      </w:r>
      <w:r w:rsidR="005B518F" w:rsidRPr="00360C34">
        <w:rPr>
          <w:b/>
        </w:rPr>
        <w:t xml:space="preserve"> исключени</w:t>
      </w:r>
      <w:r w:rsidR="005B518F">
        <w:rPr>
          <w:b/>
        </w:rPr>
        <w:t>я</w:t>
      </w:r>
      <w:r w:rsidR="005B518F" w:rsidRPr="00360C34">
        <w:rPr>
          <w:b/>
        </w:rPr>
        <w:t xml:space="preserve"> из общего запр</w:t>
      </w:r>
      <w:r w:rsidR="005B518F" w:rsidRPr="00360C34">
        <w:rPr>
          <w:b/>
        </w:rPr>
        <w:t>е</w:t>
      </w:r>
      <w:r w:rsidR="005B518F" w:rsidRPr="00360C34">
        <w:rPr>
          <w:b/>
        </w:rPr>
        <w:t>та на аборт</w:t>
      </w:r>
      <w:r w:rsidR="005B518F">
        <w:rPr>
          <w:b/>
        </w:rPr>
        <w:t>ы</w:t>
      </w:r>
      <w:r w:rsidR="005B518F" w:rsidRPr="00360C34">
        <w:rPr>
          <w:b/>
        </w:rPr>
        <w:t xml:space="preserve"> </w:t>
      </w:r>
      <w:r w:rsidR="005B518F">
        <w:rPr>
          <w:b/>
        </w:rPr>
        <w:t xml:space="preserve">для абортов по </w:t>
      </w:r>
      <w:r w:rsidR="005B518F" w:rsidRPr="00360C34">
        <w:rPr>
          <w:b/>
        </w:rPr>
        <w:t>ме</w:t>
      </w:r>
      <w:r w:rsidR="005B518F">
        <w:rPr>
          <w:b/>
        </w:rPr>
        <w:t>дицинским показаниям</w:t>
      </w:r>
      <w:r w:rsidR="005B518F" w:rsidRPr="00360C34">
        <w:rPr>
          <w:b/>
        </w:rPr>
        <w:t xml:space="preserve"> и случае</w:t>
      </w:r>
      <w:r w:rsidR="005B518F">
        <w:rPr>
          <w:b/>
        </w:rPr>
        <w:t>в</w:t>
      </w:r>
      <w:r w:rsidR="005B518F" w:rsidRPr="00360C34">
        <w:rPr>
          <w:b/>
        </w:rPr>
        <w:t xml:space="preserve">, </w:t>
      </w:r>
      <w:r w:rsidR="005B518F">
        <w:rPr>
          <w:b/>
        </w:rPr>
        <w:t>когда</w:t>
      </w:r>
      <w:r w:rsidR="005B518F" w:rsidRPr="00360C34">
        <w:rPr>
          <w:b/>
        </w:rPr>
        <w:t xml:space="preserve"> б</w:t>
      </w:r>
      <w:r w:rsidR="005B518F" w:rsidRPr="00360C34">
        <w:rPr>
          <w:b/>
        </w:rPr>
        <w:t>е</w:t>
      </w:r>
      <w:r w:rsidR="005B518F" w:rsidRPr="00360C34">
        <w:rPr>
          <w:b/>
        </w:rPr>
        <w:t>ременность наступила в результате акта насилия или инцеста. Государс</w:t>
      </w:r>
      <w:r w:rsidR="005B518F" w:rsidRPr="00360C34">
        <w:rPr>
          <w:b/>
        </w:rPr>
        <w:t>т</w:t>
      </w:r>
      <w:r w:rsidR="005B518F" w:rsidRPr="00360C34">
        <w:rPr>
          <w:b/>
        </w:rPr>
        <w:t>во-участник должно принять меры к обеспечению доступности услуг в о</w:t>
      </w:r>
      <w:r w:rsidR="005B518F" w:rsidRPr="00360C34">
        <w:rPr>
          <w:b/>
        </w:rPr>
        <w:t>б</w:t>
      </w:r>
      <w:r w:rsidR="005B518F" w:rsidRPr="00360C34">
        <w:rPr>
          <w:b/>
        </w:rPr>
        <w:t>ласти репродуктивного здоровья для всех женщин и девочек-подростков. Кроме того, государство-участник должно активизировать информацио</w:t>
      </w:r>
      <w:r w:rsidR="005B518F" w:rsidRPr="00360C34">
        <w:rPr>
          <w:b/>
        </w:rPr>
        <w:t>н</w:t>
      </w:r>
      <w:r w:rsidR="005B518F" w:rsidRPr="00360C34">
        <w:rPr>
          <w:b/>
        </w:rPr>
        <w:t>но-просветительскую работу как на формально</w:t>
      </w:r>
      <w:r w:rsidR="005B518F">
        <w:rPr>
          <w:b/>
        </w:rPr>
        <w:t>м</w:t>
      </w:r>
      <w:r w:rsidR="005B518F" w:rsidRPr="00360C34">
        <w:rPr>
          <w:b/>
        </w:rPr>
        <w:t xml:space="preserve"> (в школах и колледжах), так и на неформальном (с использованием средств массовой инфо</w:t>
      </w:r>
      <w:r w:rsidR="005B518F" w:rsidRPr="00360C34">
        <w:rPr>
          <w:b/>
        </w:rPr>
        <w:t>р</w:t>
      </w:r>
      <w:r w:rsidR="005B518F" w:rsidRPr="00360C34">
        <w:rPr>
          <w:b/>
        </w:rPr>
        <w:t xml:space="preserve">мации) уровнях в целях разъяснения права на репродуктивное здоровье </w:t>
      </w:r>
      <w:r w:rsidR="005B518F">
        <w:rPr>
          <w:b/>
        </w:rPr>
        <w:t xml:space="preserve">и </w:t>
      </w:r>
      <w:r w:rsidR="005B518F" w:rsidRPr="00360C34">
        <w:rPr>
          <w:b/>
        </w:rPr>
        <w:t>важн</w:t>
      </w:r>
      <w:r w:rsidR="005B518F" w:rsidRPr="00360C34">
        <w:rPr>
          <w:b/>
        </w:rPr>
        <w:t>о</w:t>
      </w:r>
      <w:r w:rsidR="005B518F" w:rsidRPr="00360C34">
        <w:rPr>
          <w:b/>
        </w:rPr>
        <w:t>сти использ</w:t>
      </w:r>
      <w:r w:rsidR="005B518F" w:rsidRPr="00360C34">
        <w:rPr>
          <w:b/>
        </w:rPr>
        <w:t>о</w:t>
      </w:r>
      <w:r w:rsidR="005B518F" w:rsidRPr="00360C34">
        <w:rPr>
          <w:b/>
        </w:rPr>
        <w:t xml:space="preserve">вания </w:t>
      </w:r>
      <w:proofErr w:type="spellStart"/>
      <w:r w:rsidR="005B518F" w:rsidRPr="00360C34">
        <w:rPr>
          <w:b/>
        </w:rPr>
        <w:t>контрацептивов</w:t>
      </w:r>
      <w:proofErr w:type="spellEnd"/>
      <w:r w:rsidR="005B518F" w:rsidRPr="00360C34">
        <w:rPr>
          <w:b/>
        </w:rPr>
        <w:t>.</w:t>
      </w:r>
    </w:p>
    <w:p w:rsidR="005B518F" w:rsidRPr="00DB1755" w:rsidRDefault="005B518F" w:rsidP="005B518F">
      <w:pPr>
        <w:pStyle w:val="SingleTxtGR"/>
      </w:pPr>
      <w:r>
        <w:t>16.</w:t>
      </w:r>
      <w:r>
        <w:tab/>
        <w:t>Комитет обеспокоен сообщениями о случаях дискриминации, убийств, жесткого обращения, пыток, сексуальной агрессии и сексуальных домог</w:t>
      </w:r>
      <w:r>
        <w:t>а</w:t>
      </w:r>
      <w:r>
        <w:t>тельств в связи с секс</w:t>
      </w:r>
      <w:r>
        <w:t>у</w:t>
      </w:r>
      <w:r>
        <w:t xml:space="preserve">альной ориентацией или </w:t>
      </w:r>
      <w:proofErr w:type="spellStart"/>
      <w:r>
        <w:t>гендерной</w:t>
      </w:r>
      <w:proofErr w:type="spellEnd"/>
      <w:r>
        <w:t xml:space="preserve"> самоидентификацией жертв. Комитет сожалеет по поводу отсутствия информации об эффективном расследовании таких случаев и привлечении к ответственности виновных (ст</w:t>
      </w:r>
      <w:r>
        <w:t>а</w:t>
      </w:r>
      <w:r>
        <w:t>тьи 3, 6, 7 и 26).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rPr>
          <w:b/>
        </w:rPr>
        <w:tab/>
        <w:t xml:space="preserve">Государство-участник должно официально и четко заявить, что оно не </w:t>
      </w:r>
      <w:r>
        <w:rPr>
          <w:b/>
        </w:rPr>
        <w:t xml:space="preserve">потерпит никаких форм </w:t>
      </w:r>
      <w:r w:rsidRPr="00295BE8">
        <w:rPr>
          <w:b/>
        </w:rPr>
        <w:t xml:space="preserve">социальной травли гомосексуалистов, </w:t>
      </w:r>
      <w:proofErr w:type="spellStart"/>
      <w:r w:rsidRPr="00295BE8">
        <w:rPr>
          <w:b/>
        </w:rPr>
        <w:t>бисе</w:t>
      </w:r>
      <w:r w:rsidRPr="00295BE8">
        <w:rPr>
          <w:b/>
        </w:rPr>
        <w:t>к</w:t>
      </w:r>
      <w:r w:rsidRPr="00295BE8">
        <w:rPr>
          <w:b/>
        </w:rPr>
        <w:t>суалов</w:t>
      </w:r>
      <w:proofErr w:type="spellEnd"/>
      <w:r w:rsidRPr="00295BE8">
        <w:rPr>
          <w:b/>
        </w:rPr>
        <w:t xml:space="preserve"> и </w:t>
      </w:r>
      <w:proofErr w:type="spellStart"/>
      <w:r w:rsidRPr="00295BE8">
        <w:rPr>
          <w:b/>
        </w:rPr>
        <w:t>транссексуалов</w:t>
      </w:r>
      <w:proofErr w:type="spellEnd"/>
      <w:r w:rsidRPr="00295BE8">
        <w:rPr>
          <w:b/>
        </w:rPr>
        <w:t>, а также домогательств, дискриминации или н</w:t>
      </w:r>
      <w:r w:rsidRPr="00295BE8">
        <w:rPr>
          <w:b/>
        </w:rPr>
        <w:t>а</w:t>
      </w:r>
      <w:r w:rsidRPr="00295BE8">
        <w:rPr>
          <w:b/>
        </w:rPr>
        <w:t>силия в отношении тех или иных лиц по причине их сексуальной ориент</w:t>
      </w:r>
      <w:r w:rsidRPr="00295BE8">
        <w:rPr>
          <w:b/>
        </w:rPr>
        <w:t>а</w:t>
      </w:r>
      <w:r w:rsidRPr="00295BE8">
        <w:rPr>
          <w:b/>
        </w:rPr>
        <w:t xml:space="preserve">ции или </w:t>
      </w:r>
      <w:proofErr w:type="spellStart"/>
      <w:r w:rsidRPr="00295BE8">
        <w:rPr>
          <w:b/>
        </w:rPr>
        <w:t>гендерной</w:t>
      </w:r>
      <w:proofErr w:type="spellEnd"/>
      <w:r w:rsidRPr="00295BE8">
        <w:rPr>
          <w:b/>
        </w:rPr>
        <w:t xml:space="preserve"> самоидентификации. Государство-участник должно обеспечить расследование любых дискриминационных или насильстве</w:t>
      </w:r>
      <w:r w:rsidRPr="00295BE8">
        <w:rPr>
          <w:b/>
        </w:rPr>
        <w:t>н</w:t>
      </w:r>
      <w:r w:rsidRPr="00295BE8">
        <w:rPr>
          <w:b/>
        </w:rPr>
        <w:t xml:space="preserve">ных действий по мотивам сексуальной ориентации или </w:t>
      </w:r>
      <w:proofErr w:type="spellStart"/>
      <w:r w:rsidRPr="00295BE8">
        <w:rPr>
          <w:b/>
        </w:rPr>
        <w:t>гендерной</w:t>
      </w:r>
      <w:proofErr w:type="spellEnd"/>
      <w:r w:rsidRPr="00295BE8">
        <w:rPr>
          <w:b/>
        </w:rPr>
        <w:t xml:space="preserve"> сам</w:t>
      </w:r>
      <w:r w:rsidRPr="00295BE8">
        <w:rPr>
          <w:b/>
        </w:rPr>
        <w:t>о</w:t>
      </w:r>
      <w:r>
        <w:rPr>
          <w:b/>
        </w:rPr>
        <w:t>идентификации жертв</w:t>
      </w:r>
      <w:r w:rsidRPr="00295BE8">
        <w:rPr>
          <w:b/>
        </w:rPr>
        <w:t xml:space="preserve"> и привлечени</w:t>
      </w:r>
      <w:r>
        <w:rPr>
          <w:b/>
        </w:rPr>
        <w:t>е</w:t>
      </w:r>
      <w:r w:rsidRPr="00295BE8">
        <w:rPr>
          <w:b/>
        </w:rPr>
        <w:t xml:space="preserve"> к ответственности виновных.</w:t>
      </w:r>
    </w:p>
    <w:p w:rsidR="00137858" w:rsidRPr="00295BE8" w:rsidRDefault="00137858" w:rsidP="00137858">
      <w:pPr>
        <w:pStyle w:val="SingleTxtGR"/>
      </w:pPr>
      <w:r w:rsidRPr="00295BE8">
        <w:t>17.</w:t>
      </w:r>
      <w:r w:rsidRPr="00295BE8">
        <w:tab/>
        <w:t>Комитет беспокоит увеличение числа случаев торговли людьми, жертв</w:t>
      </w:r>
      <w:r w:rsidRPr="00295BE8">
        <w:t>а</w:t>
      </w:r>
      <w:r w:rsidRPr="00295BE8">
        <w:t>ми которой становятся главным образом женщины и дети, и то, что большинс</w:t>
      </w:r>
      <w:r w:rsidRPr="00295BE8">
        <w:t>т</w:t>
      </w:r>
      <w:r w:rsidRPr="00295BE8">
        <w:t xml:space="preserve">во таких случаев остаются не расследованными, </w:t>
      </w:r>
      <w:r>
        <w:t>а</w:t>
      </w:r>
      <w:r w:rsidRPr="00295BE8">
        <w:t xml:space="preserve"> виновные </w:t>
      </w:r>
      <w:r>
        <w:t>− безнаказанн</w:t>
      </w:r>
      <w:r>
        <w:t>ы</w:t>
      </w:r>
      <w:r>
        <w:t>ми</w:t>
      </w:r>
      <w:r w:rsidRPr="00295BE8">
        <w:t>. Кроме того, Комитет сожалеет по поводу отсутствия достаточного числа пр</w:t>
      </w:r>
      <w:r w:rsidRPr="00295BE8">
        <w:t>и</w:t>
      </w:r>
      <w:r w:rsidRPr="00295BE8">
        <w:t>ютов для жертв такой торговли, особенно в районах, удаленных от больших г</w:t>
      </w:r>
      <w:r w:rsidRPr="00295BE8">
        <w:t>о</w:t>
      </w:r>
      <w:r w:rsidRPr="00295BE8">
        <w:t>родов (статьи 3, 7 и 8 Пакта).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Государство-участник должно обеспечить эффективное расследов</w:t>
      </w:r>
      <w:r w:rsidRPr="00295BE8">
        <w:rPr>
          <w:b/>
        </w:rPr>
        <w:t>а</w:t>
      </w:r>
      <w:r w:rsidRPr="00295BE8">
        <w:rPr>
          <w:b/>
        </w:rPr>
        <w:t>ние случаев торг</w:t>
      </w:r>
      <w:r>
        <w:rPr>
          <w:b/>
        </w:rPr>
        <w:t>овли людьми, а также привлечение</w:t>
      </w:r>
      <w:r w:rsidRPr="00295BE8">
        <w:rPr>
          <w:b/>
        </w:rPr>
        <w:t xml:space="preserve"> к ответственности и наказани</w:t>
      </w:r>
      <w:r>
        <w:rPr>
          <w:b/>
        </w:rPr>
        <w:t>е</w:t>
      </w:r>
      <w:r w:rsidRPr="00295BE8">
        <w:rPr>
          <w:b/>
        </w:rPr>
        <w:t xml:space="preserve"> виновных в зависимости от тяжести совершенных ими деяний. Оно должно </w:t>
      </w:r>
      <w:r>
        <w:rPr>
          <w:b/>
        </w:rPr>
        <w:t xml:space="preserve">также </w:t>
      </w:r>
      <w:r w:rsidRPr="00295BE8">
        <w:rPr>
          <w:b/>
        </w:rPr>
        <w:t xml:space="preserve">обеспечить защиту прав жертв, </w:t>
      </w:r>
      <w:r>
        <w:rPr>
          <w:b/>
        </w:rPr>
        <w:t>и в частности принять меры к созданию</w:t>
      </w:r>
      <w:r w:rsidRPr="00295BE8">
        <w:rPr>
          <w:b/>
        </w:rPr>
        <w:t xml:space="preserve"> во всех регионах страны соответству</w:t>
      </w:r>
      <w:r w:rsidRPr="00295BE8">
        <w:rPr>
          <w:b/>
        </w:rPr>
        <w:t>ю</w:t>
      </w:r>
      <w:r w:rsidRPr="00295BE8">
        <w:rPr>
          <w:b/>
        </w:rPr>
        <w:t>щих приютов. Кроме того, государство-участник должно заниматься сбором достове</w:t>
      </w:r>
      <w:r w:rsidRPr="00295BE8">
        <w:rPr>
          <w:b/>
        </w:rPr>
        <w:t>р</w:t>
      </w:r>
      <w:r w:rsidRPr="00295BE8">
        <w:rPr>
          <w:b/>
        </w:rPr>
        <w:t>н</w:t>
      </w:r>
      <w:r>
        <w:rPr>
          <w:b/>
        </w:rPr>
        <w:t>ых</w:t>
      </w:r>
      <w:r w:rsidRPr="00295BE8">
        <w:rPr>
          <w:b/>
        </w:rPr>
        <w:t xml:space="preserve"> статистическ</w:t>
      </w:r>
      <w:r>
        <w:rPr>
          <w:b/>
        </w:rPr>
        <w:t>их</w:t>
      </w:r>
      <w:r w:rsidRPr="00295BE8">
        <w:rPr>
          <w:b/>
        </w:rPr>
        <w:t xml:space="preserve"> </w:t>
      </w:r>
      <w:r>
        <w:rPr>
          <w:b/>
        </w:rPr>
        <w:t>данных</w:t>
      </w:r>
      <w:r w:rsidRPr="00295BE8">
        <w:rPr>
          <w:b/>
        </w:rPr>
        <w:t>, необходим</w:t>
      </w:r>
      <w:r>
        <w:rPr>
          <w:b/>
        </w:rPr>
        <w:t>ых</w:t>
      </w:r>
      <w:r w:rsidRPr="00295BE8">
        <w:rPr>
          <w:b/>
        </w:rPr>
        <w:t xml:space="preserve"> для эффективной борьбы с этим злом.</w:t>
      </w:r>
    </w:p>
    <w:p w:rsidR="00137858" w:rsidRPr="00295BE8" w:rsidRDefault="00137858" w:rsidP="00137858">
      <w:pPr>
        <w:pStyle w:val="SingleTxtGR"/>
      </w:pPr>
      <w:r w:rsidRPr="00295BE8">
        <w:t>18.</w:t>
      </w:r>
      <w:r w:rsidRPr="00295BE8">
        <w:tab/>
        <w:t>Комитет признател</w:t>
      </w:r>
      <w:r>
        <w:t>ен</w:t>
      </w:r>
      <w:r w:rsidRPr="00295BE8">
        <w:t xml:space="preserve"> государству-участнику за представленную им и</w:t>
      </w:r>
      <w:r w:rsidRPr="00295BE8">
        <w:t>н</w:t>
      </w:r>
      <w:r w:rsidRPr="00295BE8">
        <w:t>формацию об инициативах, направленных на недопущение детского тр</w:t>
      </w:r>
      <w:r w:rsidRPr="00295BE8">
        <w:t>у</w:t>
      </w:r>
      <w:r w:rsidRPr="00295BE8">
        <w:t xml:space="preserve">да. Вместе с тем Комитет выражает </w:t>
      </w:r>
      <w:r>
        <w:t>обеспокоенность</w:t>
      </w:r>
      <w:r w:rsidRPr="00295BE8">
        <w:t xml:space="preserve"> в связи с тяж</w:t>
      </w:r>
      <w:r w:rsidRPr="00295BE8">
        <w:t>е</w:t>
      </w:r>
      <w:r w:rsidRPr="00295BE8">
        <w:t>лой долей мальчиков и девочек, ставших жертвами эксплуатации детского тр</w:t>
      </w:r>
      <w:r w:rsidRPr="00295BE8">
        <w:t>у</w:t>
      </w:r>
      <w:r w:rsidRPr="00295BE8">
        <w:t>да, особенно в сельском хозяйстве, а также в связи с использованием детей в качестве д</w:t>
      </w:r>
      <w:r w:rsidRPr="00295BE8">
        <w:t>о</w:t>
      </w:r>
      <w:r w:rsidRPr="00295BE8">
        <w:t>машней прислуги (статьи 8 и 24).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Государству-участнику следует продолжать усилия по реализации политики и применению законодательства, направленных на искоренение детского труда, и в частности усилия по проведению информационно-просветительских кампаний</w:t>
      </w:r>
      <w:r>
        <w:rPr>
          <w:b/>
        </w:rPr>
        <w:t xml:space="preserve"> в области</w:t>
      </w:r>
      <w:r w:rsidRPr="00295BE8">
        <w:rPr>
          <w:b/>
        </w:rPr>
        <w:t xml:space="preserve"> защиты прав детей. Государство-участник должно обеспечить специальную защиту детей в соответствии со статьей 24 Пакта. И наконец, государство-участник должно обеспечить с</w:t>
      </w:r>
      <w:r w:rsidRPr="00295BE8">
        <w:rPr>
          <w:b/>
        </w:rPr>
        <w:t>у</w:t>
      </w:r>
      <w:r w:rsidRPr="00295BE8">
        <w:rPr>
          <w:b/>
        </w:rPr>
        <w:t>дебное преследование и наказание лиц, занимающихся эксплуатацией де</w:t>
      </w:r>
      <w:r w:rsidRPr="00295BE8">
        <w:rPr>
          <w:b/>
        </w:rPr>
        <w:t>т</w:t>
      </w:r>
      <w:r w:rsidRPr="00295BE8">
        <w:rPr>
          <w:b/>
        </w:rPr>
        <w:t>ского труда, а также сбор достоверных статистических данных, необход</w:t>
      </w:r>
      <w:r w:rsidRPr="00295BE8">
        <w:rPr>
          <w:b/>
        </w:rPr>
        <w:t>и</w:t>
      </w:r>
      <w:r w:rsidRPr="00295BE8">
        <w:rPr>
          <w:b/>
        </w:rPr>
        <w:t>мых для эффективной борьбы с такой эксплуатац</w:t>
      </w:r>
      <w:r w:rsidRPr="00295BE8">
        <w:rPr>
          <w:b/>
        </w:rPr>
        <w:t>и</w:t>
      </w:r>
      <w:r w:rsidRPr="00295BE8">
        <w:rPr>
          <w:b/>
        </w:rPr>
        <w:t>ей.</w:t>
      </w:r>
    </w:p>
    <w:p w:rsidR="00137858" w:rsidRPr="00295BE8" w:rsidRDefault="00137858" w:rsidP="00137858">
      <w:pPr>
        <w:pStyle w:val="SingleTxtGR"/>
      </w:pPr>
      <w:r w:rsidRPr="00295BE8">
        <w:t>19.</w:t>
      </w:r>
      <w:r w:rsidRPr="00295BE8">
        <w:tab/>
        <w:t>Комитет беспокоит положение трудящихся</w:t>
      </w:r>
      <w:r>
        <w:t>-</w:t>
      </w:r>
      <w:r w:rsidRPr="00295BE8">
        <w:t xml:space="preserve">мигрантов, работающих по трудовым договорам, </w:t>
      </w:r>
      <w:r>
        <w:t xml:space="preserve">в которых четко </w:t>
      </w:r>
      <w:r w:rsidRPr="00295BE8">
        <w:t>не определяю</w:t>
      </w:r>
      <w:r>
        <w:t>тся</w:t>
      </w:r>
      <w:r w:rsidRPr="00295BE8">
        <w:t xml:space="preserve"> условия их найма</w:t>
      </w:r>
      <w:r>
        <w:t>,</w:t>
      </w:r>
      <w:r w:rsidRPr="00295BE8">
        <w:t xml:space="preserve"> и не имею</w:t>
      </w:r>
      <w:r>
        <w:t>щих</w:t>
      </w:r>
      <w:r w:rsidRPr="00295BE8">
        <w:t xml:space="preserve"> доступа к основным правам и пособиям, которые </w:t>
      </w:r>
      <w:r>
        <w:t>положены им</w:t>
      </w:r>
      <w:r w:rsidRPr="00295BE8">
        <w:t xml:space="preserve"> по з</w:t>
      </w:r>
      <w:r w:rsidRPr="00295BE8">
        <w:t>а</w:t>
      </w:r>
      <w:r w:rsidRPr="00295BE8">
        <w:t>кону (статья 8).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Государство-участник должно принять меры к обеспечению того, чтобы все трудящиеся могли пользоваться своими основными правами н</w:t>
      </w:r>
      <w:r w:rsidRPr="00295BE8">
        <w:rPr>
          <w:b/>
        </w:rPr>
        <w:t>е</w:t>
      </w:r>
      <w:r w:rsidRPr="00295BE8">
        <w:rPr>
          <w:b/>
        </w:rPr>
        <w:t>зависимо от того, являются они мигрантами или нет. Оно должно также создать доступные и эффективные механизмы, обеспечива</w:t>
      </w:r>
      <w:r>
        <w:rPr>
          <w:b/>
        </w:rPr>
        <w:t>ющие</w:t>
      </w:r>
      <w:r w:rsidRPr="00295BE8">
        <w:rPr>
          <w:b/>
        </w:rPr>
        <w:t xml:space="preserve"> привлеч</w:t>
      </w:r>
      <w:r w:rsidRPr="00295BE8">
        <w:rPr>
          <w:b/>
        </w:rPr>
        <w:t>е</w:t>
      </w:r>
      <w:r w:rsidRPr="00295BE8">
        <w:rPr>
          <w:b/>
        </w:rPr>
        <w:t xml:space="preserve">ние к ответственности </w:t>
      </w:r>
      <w:r>
        <w:rPr>
          <w:b/>
        </w:rPr>
        <w:t xml:space="preserve">недобросовестных </w:t>
      </w:r>
      <w:r w:rsidRPr="00295BE8">
        <w:rPr>
          <w:b/>
        </w:rPr>
        <w:t>работодателей.</w:t>
      </w:r>
    </w:p>
    <w:p w:rsidR="00137858" w:rsidRPr="00295BE8" w:rsidRDefault="00137858" w:rsidP="00137858">
      <w:pPr>
        <w:pStyle w:val="SingleTxtGR"/>
      </w:pPr>
      <w:r w:rsidRPr="00295BE8">
        <w:t>20.</w:t>
      </w:r>
      <w:r w:rsidRPr="00295BE8">
        <w:tab/>
        <w:t>Комитет по-прежнему обеспокоен практикой депортации иностранцев, несовместим</w:t>
      </w:r>
      <w:r>
        <w:t>ой</w:t>
      </w:r>
      <w:r w:rsidRPr="00295BE8">
        <w:t xml:space="preserve"> с положени</w:t>
      </w:r>
      <w:r>
        <w:t>ями</w:t>
      </w:r>
      <w:r w:rsidRPr="00295BE8">
        <w:t xml:space="preserve"> Пакта. Кроме того, Комитет </w:t>
      </w:r>
      <w:r>
        <w:t xml:space="preserve">сожалеет по </w:t>
      </w:r>
      <w:r w:rsidRPr="00295BE8">
        <w:t>п</w:t>
      </w:r>
      <w:r w:rsidRPr="00295BE8">
        <w:t>о</w:t>
      </w:r>
      <w:r w:rsidRPr="00295BE8">
        <w:t>воду того, что лица, подлежащие депортации, могут быть задержаны на неопред</w:t>
      </w:r>
      <w:r w:rsidRPr="00295BE8">
        <w:t>е</w:t>
      </w:r>
      <w:r w:rsidRPr="00295BE8">
        <w:t xml:space="preserve">ленный </w:t>
      </w:r>
      <w:r>
        <w:t>срок</w:t>
      </w:r>
      <w:r w:rsidRPr="00295BE8">
        <w:t xml:space="preserve"> (статьи 9 и 10).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Государство-участник должно предоставить всем лицам, подлеж</w:t>
      </w:r>
      <w:r w:rsidRPr="00295BE8">
        <w:rPr>
          <w:b/>
        </w:rPr>
        <w:t>а</w:t>
      </w:r>
      <w:r w:rsidRPr="00295BE8">
        <w:rPr>
          <w:b/>
        </w:rPr>
        <w:t>щим депортации, гарантии, предусмотренные Пактом, прекратить пра</w:t>
      </w:r>
      <w:r w:rsidRPr="00295BE8">
        <w:rPr>
          <w:b/>
        </w:rPr>
        <w:t>к</w:t>
      </w:r>
      <w:r w:rsidRPr="00295BE8">
        <w:rPr>
          <w:b/>
        </w:rPr>
        <w:t xml:space="preserve">тику задержания таких лиц на неопределенный </w:t>
      </w:r>
      <w:r>
        <w:rPr>
          <w:b/>
        </w:rPr>
        <w:t>срок</w:t>
      </w:r>
      <w:r w:rsidRPr="00295BE8">
        <w:rPr>
          <w:b/>
        </w:rPr>
        <w:t xml:space="preserve"> и предоставить з</w:t>
      </w:r>
      <w:r w:rsidRPr="00295BE8">
        <w:rPr>
          <w:b/>
        </w:rPr>
        <w:t>а</w:t>
      </w:r>
      <w:r w:rsidRPr="00295BE8">
        <w:rPr>
          <w:b/>
        </w:rPr>
        <w:t>держанным эффективные средства правовой защиты.</w:t>
      </w:r>
    </w:p>
    <w:p w:rsidR="00137858" w:rsidRPr="00295BE8" w:rsidRDefault="00137858" w:rsidP="00137858">
      <w:pPr>
        <w:pStyle w:val="SingleTxtGR"/>
      </w:pPr>
      <w:r w:rsidRPr="00295BE8">
        <w:t>21.</w:t>
      </w:r>
      <w:r w:rsidRPr="00295BE8">
        <w:tab/>
        <w:t xml:space="preserve">Комитет озабочен отсутствием информации о ситуации в тюрьмах, не </w:t>
      </w:r>
      <w:r>
        <w:t>о</w:t>
      </w:r>
      <w:r>
        <w:t>х</w:t>
      </w:r>
      <w:r>
        <w:t>ваченных программой</w:t>
      </w:r>
      <w:r w:rsidRPr="00295BE8">
        <w:t xml:space="preserve"> создания </w:t>
      </w:r>
      <w:r>
        <w:t>новой модели тюремной системы</w:t>
      </w:r>
      <w:r w:rsidRPr="00295BE8">
        <w:t>, где соде</w:t>
      </w:r>
      <w:r w:rsidRPr="00295BE8">
        <w:t>р</w:t>
      </w:r>
      <w:r>
        <w:t>жи</w:t>
      </w:r>
      <w:r w:rsidRPr="00295BE8">
        <w:t xml:space="preserve">тся большинство заключенных. Он также выражает сожаление </w:t>
      </w:r>
      <w:r>
        <w:t xml:space="preserve">в связи с </w:t>
      </w:r>
      <w:r w:rsidRPr="00295BE8">
        <w:t>о</w:t>
      </w:r>
      <w:r w:rsidRPr="00295BE8">
        <w:t>г</w:t>
      </w:r>
      <w:r w:rsidRPr="00295BE8">
        <w:t>раниченн</w:t>
      </w:r>
      <w:r>
        <w:t>ым</w:t>
      </w:r>
      <w:r w:rsidRPr="00295BE8">
        <w:t xml:space="preserve"> использовани</w:t>
      </w:r>
      <w:r>
        <w:t>ем</w:t>
      </w:r>
      <w:r w:rsidRPr="00295BE8">
        <w:t xml:space="preserve"> альтернатив тюремному заключению, таких как надзор с использованием электронных средств и освобождение под залог (ст</w:t>
      </w:r>
      <w:r w:rsidRPr="00295BE8">
        <w:t>а</w:t>
      </w:r>
      <w:r w:rsidRPr="00295BE8">
        <w:t>тьи 9 и 10).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Государство</w:t>
      </w:r>
      <w:r>
        <w:rPr>
          <w:b/>
        </w:rPr>
        <w:t xml:space="preserve">-участник </w:t>
      </w:r>
      <w:r w:rsidRPr="00295BE8">
        <w:rPr>
          <w:b/>
        </w:rPr>
        <w:t>должно принять меры к тому, чтобы переход на новую модель тюремной системы не осуществлялся в ущерб заключе</w:t>
      </w:r>
      <w:r w:rsidRPr="00295BE8">
        <w:rPr>
          <w:b/>
        </w:rPr>
        <w:t>н</w:t>
      </w:r>
      <w:r w:rsidRPr="00295BE8">
        <w:rPr>
          <w:b/>
        </w:rPr>
        <w:t>ным, содержащимся в тюрьмах, функционирующих в рамках прежней си</w:t>
      </w:r>
      <w:r w:rsidRPr="00295BE8">
        <w:rPr>
          <w:b/>
        </w:rPr>
        <w:t>с</w:t>
      </w:r>
      <w:r w:rsidRPr="00295BE8">
        <w:rPr>
          <w:b/>
        </w:rPr>
        <w:t xml:space="preserve">темы. </w:t>
      </w:r>
      <w:r>
        <w:rPr>
          <w:b/>
        </w:rPr>
        <w:t>Оно</w:t>
      </w:r>
      <w:r w:rsidRPr="00295BE8">
        <w:rPr>
          <w:b/>
        </w:rPr>
        <w:t xml:space="preserve"> должно </w:t>
      </w:r>
      <w:r>
        <w:rPr>
          <w:b/>
        </w:rPr>
        <w:t xml:space="preserve">также </w:t>
      </w:r>
      <w:r w:rsidRPr="00295BE8">
        <w:rPr>
          <w:b/>
        </w:rPr>
        <w:t xml:space="preserve">обеспечить соблюдение во всех тюрьмах страны стандартных минимальных правил обращения с заключенными. </w:t>
      </w:r>
      <w:r>
        <w:rPr>
          <w:b/>
        </w:rPr>
        <w:t>Кроме т</w:t>
      </w:r>
      <w:r>
        <w:rPr>
          <w:b/>
        </w:rPr>
        <w:t>о</w:t>
      </w:r>
      <w:r>
        <w:rPr>
          <w:b/>
        </w:rPr>
        <w:t>го, о</w:t>
      </w:r>
      <w:r w:rsidRPr="00295BE8">
        <w:rPr>
          <w:b/>
        </w:rPr>
        <w:t>но должно активизировать усилия по использованию в систем</w:t>
      </w:r>
      <w:r>
        <w:rPr>
          <w:b/>
        </w:rPr>
        <w:t>е</w:t>
      </w:r>
      <w:r w:rsidRPr="00295BE8">
        <w:rPr>
          <w:b/>
        </w:rPr>
        <w:t xml:space="preserve"> уг</w:t>
      </w:r>
      <w:r w:rsidRPr="00295BE8">
        <w:rPr>
          <w:b/>
        </w:rPr>
        <w:t>о</w:t>
      </w:r>
      <w:r w:rsidRPr="00295BE8">
        <w:rPr>
          <w:b/>
        </w:rPr>
        <w:t>ловного правосудия альтернатив тюремному заключ</w:t>
      </w:r>
      <w:r w:rsidRPr="00295BE8">
        <w:rPr>
          <w:b/>
        </w:rPr>
        <w:t>е</w:t>
      </w:r>
      <w:r w:rsidRPr="00295BE8">
        <w:rPr>
          <w:b/>
        </w:rPr>
        <w:t>нию.</w:t>
      </w:r>
    </w:p>
    <w:p w:rsidR="00137858" w:rsidRPr="00295BE8" w:rsidRDefault="00137858" w:rsidP="00137858">
      <w:pPr>
        <w:pStyle w:val="SingleTxtGR"/>
      </w:pPr>
      <w:r w:rsidRPr="00295BE8">
        <w:t>22.</w:t>
      </w:r>
      <w:r w:rsidRPr="00295BE8">
        <w:tab/>
        <w:t xml:space="preserve">Комитет обеспокоен сообщениями о том, что </w:t>
      </w:r>
      <w:r>
        <w:t>О</w:t>
      </w:r>
      <w:r w:rsidRPr="00295BE8">
        <w:t xml:space="preserve">бщий закон о миграции 2004 года в ряде случаев применялся </w:t>
      </w:r>
      <w:proofErr w:type="spellStart"/>
      <w:r w:rsidRPr="00295BE8">
        <w:t>ретроактивно</w:t>
      </w:r>
      <w:proofErr w:type="spellEnd"/>
      <w:r w:rsidRPr="00295BE8">
        <w:t xml:space="preserve"> </w:t>
      </w:r>
      <w:r>
        <w:t xml:space="preserve">и служил основанием для </w:t>
      </w:r>
      <w:r w:rsidRPr="00295BE8">
        <w:t>лишения доминиканского гражданства совершеннолетних лиц гаитянского пр</w:t>
      </w:r>
      <w:r w:rsidRPr="00295BE8">
        <w:t>о</w:t>
      </w:r>
      <w:r w:rsidRPr="00295BE8">
        <w:t>исхождения</w:t>
      </w:r>
      <w:r>
        <w:t>, родители которых</w:t>
      </w:r>
      <w:r w:rsidRPr="00295BE8">
        <w:t xml:space="preserve"> на момент </w:t>
      </w:r>
      <w:r>
        <w:t xml:space="preserve">их рождения </w:t>
      </w:r>
      <w:r w:rsidRPr="00295BE8">
        <w:t xml:space="preserve">имели "транзитный" статус </w:t>
      </w:r>
      <w:r>
        <w:t xml:space="preserve">(без учета </w:t>
      </w:r>
      <w:r w:rsidRPr="00295BE8">
        <w:t>продолжительности их пребывания в стране</w:t>
      </w:r>
      <w:r>
        <w:t>)</w:t>
      </w:r>
      <w:r w:rsidRPr="00295BE8">
        <w:t>. Комитет выр</w:t>
      </w:r>
      <w:r w:rsidRPr="00295BE8">
        <w:t>а</w:t>
      </w:r>
      <w:r w:rsidRPr="00295BE8">
        <w:t xml:space="preserve">жает сожаление по поводу </w:t>
      </w:r>
      <w:r>
        <w:t xml:space="preserve">тех </w:t>
      </w:r>
      <w:r w:rsidRPr="00295BE8">
        <w:t>серьезных последствий</w:t>
      </w:r>
      <w:r>
        <w:t xml:space="preserve">, которые это имело для указанных </w:t>
      </w:r>
      <w:r w:rsidRPr="00295BE8">
        <w:t xml:space="preserve">лиц в </w:t>
      </w:r>
      <w:r>
        <w:t>части</w:t>
      </w:r>
      <w:r w:rsidRPr="00295BE8">
        <w:t xml:space="preserve"> их доступа к образованию, правосудию, рынку труда, жилью, медицинским услугам и всем гражданским и политическим правам м</w:t>
      </w:r>
      <w:r w:rsidRPr="00295BE8">
        <w:t>и</w:t>
      </w:r>
      <w:r w:rsidRPr="00295BE8">
        <w:t>грантов и граждан (статьи 2, 16 и 26).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 xml:space="preserve">Государство-участник должно воздерживаться от ретроактивного применения </w:t>
      </w:r>
      <w:r>
        <w:rPr>
          <w:b/>
        </w:rPr>
        <w:t>О</w:t>
      </w:r>
      <w:r w:rsidRPr="00295BE8">
        <w:rPr>
          <w:b/>
        </w:rPr>
        <w:t>бщего закона о миграции 2004 года и не лишать доминика</w:t>
      </w:r>
      <w:r w:rsidRPr="00295BE8">
        <w:rPr>
          <w:b/>
        </w:rPr>
        <w:t>н</w:t>
      </w:r>
      <w:r w:rsidRPr="00295BE8">
        <w:rPr>
          <w:b/>
        </w:rPr>
        <w:t>ского гражданства лиц, которые имели его на момент рождения. Кроме т</w:t>
      </w:r>
      <w:r w:rsidRPr="00295BE8">
        <w:rPr>
          <w:b/>
        </w:rPr>
        <w:t>о</w:t>
      </w:r>
      <w:r w:rsidRPr="00295BE8">
        <w:rPr>
          <w:b/>
        </w:rPr>
        <w:t>го, государству-участнику следует рассмотреть возможность присоедин</w:t>
      </w:r>
      <w:r w:rsidRPr="00295BE8">
        <w:rPr>
          <w:b/>
        </w:rPr>
        <w:t>е</w:t>
      </w:r>
      <w:r w:rsidRPr="00295BE8">
        <w:rPr>
          <w:b/>
        </w:rPr>
        <w:t xml:space="preserve">ния к Конвенции о статусе апатридов и Конвенции о сокращении </w:t>
      </w:r>
      <w:proofErr w:type="spellStart"/>
      <w:r w:rsidRPr="00295BE8">
        <w:rPr>
          <w:b/>
        </w:rPr>
        <w:t>безгра</w:t>
      </w:r>
      <w:r w:rsidRPr="00295BE8">
        <w:rPr>
          <w:b/>
        </w:rPr>
        <w:t>ж</w:t>
      </w:r>
      <w:r w:rsidRPr="00295BE8">
        <w:rPr>
          <w:b/>
        </w:rPr>
        <w:t>данства</w:t>
      </w:r>
      <w:proofErr w:type="spellEnd"/>
      <w:r w:rsidRPr="00295BE8">
        <w:rPr>
          <w:b/>
        </w:rPr>
        <w:t xml:space="preserve"> и принять необходимые законодательные и административные меры к приведению своих законов и процедур в соответствие с этими ко</w:t>
      </w:r>
      <w:r w:rsidRPr="00295BE8">
        <w:rPr>
          <w:b/>
        </w:rPr>
        <w:t>н</w:t>
      </w:r>
      <w:r w:rsidRPr="00295BE8">
        <w:rPr>
          <w:b/>
        </w:rPr>
        <w:t>венциями.</w:t>
      </w:r>
    </w:p>
    <w:p w:rsidR="00137858" w:rsidRPr="00295BE8" w:rsidRDefault="00137858" w:rsidP="00137858">
      <w:pPr>
        <w:pStyle w:val="SingleTxtGR"/>
      </w:pPr>
      <w:r w:rsidRPr="00295BE8">
        <w:t>23.</w:t>
      </w:r>
      <w:r w:rsidRPr="00295BE8">
        <w:tab/>
        <w:t>Комитет выражает обеспокоенность в связи с сообщениями о том, что д</w:t>
      </w:r>
      <w:r w:rsidRPr="00295BE8">
        <w:t>е</w:t>
      </w:r>
      <w:r w:rsidRPr="00295BE8">
        <w:t xml:space="preserve">ти гаитянского происхождения, родившиеся в Доминиканской Республике, не могут получить официальные документы </w:t>
      </w:r>
      <w:r>
        <w:t>из-за</w:t>
      </w:r>
      <w:r w:rsidRPr="00295BE8">
        <w:t xml:space="preserve"> их происхождения (ст</w:t>
      </w:r>
      <w:r w:rsidRPr="00295BE8">
        <w:t>а</w:t>
      </w:r>
      <w:r w:rsidRPr="00295BE8">
        <w:t>тья 24).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Государство-участник должно принять меры к тому, чтобы все дети, родившиеся на его территории, были зарегистрированы и получили оф</w:t>
      </w:r>
      <w:r w:rsidRPr="00295BE8">
        <w:rPr>
          <w:b/>
        </w:rPr>
        <w:t>и</w:t>
      </w:r>
      <w:r w:rsidRPr="00295BE8">
        <w:rPr>
          <w:b/>
        </w:rPr>
        <w:t>циальные свидетельства о рождении.</w:t>
      </w:r>
    </w:p>
    <w:p w:rsidR="00137858" w:rsidRPr="00295BE8" w:rsidRDefault="00137858" w:rsidP="00137858">
      <w:pPr>
        <w:pStyle w:val="SingleTxtGR"/>
      </w:pPr>
      <w:r w:rsidRPr="00295BE8">
        <w:t>24.</w:t>
      </w:r>
      <w:r w:rsidRPr="00295BE8">
        <w:tab/>
        <w:t>Комитет обеспокоен сообщениями о случаях агрессии, угроз и запугив</w:t>
      </w:r>
      <w:r w:rsidRPr="00295BE8">
        <w:t>а</w:t>
      </w:r>
      <w:r w:rsidRPr="00295BE8">
        <w:t>ния в отношении журналистов в связи с их профессиональной деятельностью (статья 19).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 xml:space="preserve">Государство-участник должно принять </w:t>
      </w:r>
      <w:r>
        <w:rPr>
          <w:b/>
        </w:rPr>
        <w:t xml:space="preserve">директивные </w:t>
      </w:r>
      <w:r w:rsidRPr="00295BE8">
        <w:rPr>
          <w:b/>
        </w:rPr>
        <w:t>меры, напра</w:t>
      </w:r>
      <w:r w:rsidRPr="00295BE8">
        <w:rPr>
          <w:b/>
        </w:rPr>
        <w:t>в</w:t>
      </w:r>
      <w:r w:rsidRPr="00295BE8">
        <w:rPr>
          <w:b/>
        </w:rPr>
        <w:t>ленные на за</w:t>
      </w:r>
      <w:r>
        <w:rPr>
          <w:b/>
        </w:rPr>
        <w:t>щиту и поощрение</w:t>
      </w:r>
      <w:r w:rsidRPr="00295BE8">
        <w:rPr>
          <w:b/>
        </w:rPr>
        <w:t xml:space="preserve"> свободы выражения мнений в соответс</w:t>
      </w:r>
      <w:r w:rsidRPr="00295BE8">
        <w:rPr>
          <w:b/>
        </w:rPr>
        <w:t>т</w:t>
      </w:r>
      <w:r w:rsidRPr="00295BE8">
        <w:rPr>
          <w:b/>
        </w:rPr>
        <w:t xml:space="preserve">вии с руководящими принципами, сформулированными </w:t>
      </w:r>
      <w:r>
        <w:rPr>
          <w:b/>
        </w:rPr>
        <w:t xml:space="preserve">Комитетом в его </w:t>
      </w:r>
      <w:r w:rsidRPr="00295BE8">
        <w:rPr>
          <w:b/>
        </w:rPr>
        <w:t>замечаниях общего порядка № 34. Кроме того, государство</w:t>
      </w:r>
      <w:r>
        <w:rPr>
          <w:b/>
        </w:rPr>
        <w:t>-участник</w:t>
      </w:r>
      <w:r w:rsidRPr="00295BE8">
        <w:rPr>
          <w:b/>
        </w:rPr>
        <w:t xml:space="preserve"> дол</w:t>
      </w:r>
      <w:r w:rsidRPr="00295BE8">
        <w:rPr>
          <w:b/>
        </w:rPr>
        <w:t>ж</w:t>
      </w:r>
      <w:r w:rsidRPr="00295BE8">
        <w:rPr>
          <w:b/>
        </w:rPr>
        <w:t>но обеспечить расследование актов агрессии</w:t>
      </w:r>
      <w:r>
        <w:rPr>
          <w:b/>
        </w:rPr>
        <w:t>,</w:t>
      </w:r>
      <w:r w:rsidRPr="00295BE8">
        <w:rPr>
          <w:b/>
        </w:rPr>
        <w:t xml:space="preserve"> угроз и запугивания в отн</w:t>
      </w:r>
      <w:r w:rsidRPr="00295BE8">
        <w:rPr>
          <w:b/>
        </w:rPr>
        <w:t>о</w:t>
      </w:r>
      <w:r w:rsidRPr="00295BE8">
        <w:rPr>
          <w:b/>
        </w:rPr>
        <w:t>шении журналистов и привлечение к ответственности виновных.</w:t>
      </w:r>
    </w:p>
    <w:p w:rsidR="00137858" w:rsidRPr="00295BE8" w:rsidRDefault="00137858" w:rsidP="00137858">
      <w:pPr>
        <w:pStyle w:val="SingleTxtGR"/>
      </w:pPr>
      <w:r w:rsidRPr="00295BE8">
        <w:t>25.</w:t>
      </w:r>
      <w:r w:rsidRPr="00295BE8">
        <w:tab/>
        <w:t>Комитет сожалеет по поводу отсутствия информации о мерах по поощр</w:t>
      </w:r>
      <w:r w:rsidRPr="00295BE8">
        <w:t>е</w:t>
      </w:r>
      <w:r w:rsidRPr="00295BE8">
        <w:t>нию эффективного осуществления трудящимис</w:t>
      </w:r>
      <w:r>
        <w:t>я-</w:t>
      </w:r>
      <w:r w:rsidRPr="00295BE8">
        <w:t>мигрантами, не имеющими документов, права на мирн</w:t>
      </w:r>
      <w:r>
        <w:t>ы</w:t>
      </w:r>
      <w:r w:rsidRPr="00295BE8">
        <w:t>е собрани</w:t>
      </w:r>
      <w:r>
        <w:t>я</w:t>
      </w:r>
      <w:r w:rsidRPr="00295BE8">
        <w:t xml:space="preserve"> и </w:t>
      </w:r>
      <w:r>
        <w:t>мерах по защите</w:t>
      </w:r>
      <w:r w:rsidRPr="00295BE8">
        <w:t xml:space="preserve"> их права на свободу ассоциации </w:t>
      </w:r>
      <w:r>
        <w:t>согласно соответствующим положениям</w:t>
      </w:r>
      <w:r w:rsidRPr="00295BE8">
        <w:t xml:space="preserve"> национального законод</w:t>
      </w:r>
      <w:r w:rsidRPr="00295BE8">
        <w:t>а</w:t>
      </w:r>
      <w:r w:rsidRPr="00295BE8">
        <w:t>тельства (статьи 21 и 22).</w:t>
      </w:r>
    </w:p>
    <w:p w:rsidR="00137858" w:rsidRPr="00295BE8" w:rsidRDefault="00137858" w:rsidP="00137858">
      <w:pPr>
        <w:pStyle w:val="SingleTxtGR"/>
        <w:rPr>
          <w:b/>
        </w:rPr>
      </w:pPr>
      <w:r w:rsidRPr="00295BE8">
        <w:tab/>
      </w:r>
      <w:r w:rsidRPr="00295BE8">
        <w:rPr>
          <w:b/>
        </w:rPr>
        <w:t>Государство-участник должно принять меры к обеспечению реальн</w:t>
      </w:r>
      <w:r w:rsidRPr="00295BE8">
        <w:rPr>
          <w:b/>
        </w:rPr>
        <w:t>о</w:t>
      </w:r>
      <w:r w:rsidRPr="00295BE8">
        <w:rPr>
          <w:b/>
        </w:rPr>
        <w:t>го и эффективного осуществления всеми трудящимися</w:t>
      </w:r>
      <w:r>
        <w:rPr>
          <w:b/>
        </w:rPr>
        <w:t>-</w:t>
      </w:r>
      <w:r w:rsidRPr="00295BE8">
        <w:rPr>
          <w:b/>
        </w:rPr>
        <w:t>мигрантами права на мирн</w:t>
      </w:r>
      <w:r>
        <w:rPr>
          <w:b/>
        </w:rPr>
        <w:t>ы</w:t>
      </w:r>
      <w:r w:rsidRPr="00295BE8">
        <w:rPr>
          <w:b/>
        </w:rPr>
        <w:t>е соб</w:t>
      </w:r>
      <w:r>
        <w:rPr>
          <w:b/>
        </w:rPr>
        <w:t>рания</w:t>
      </w:r>
      <w:r w:rsidRPr="00295BE8">
        <w:rPr>
          <w:b/>
        </w:rPr>
        <w:t xml:space="preserve"> и свободу ассоциации, а также </w:t>
      </w:r>
      <w:r>
        <w:rPr>
          <w:b/>
        </w:rPr>
        <w:t>позаботиться о том</w:t>
      </w:r>
      <w:r w:rsidRPr="00295BE8">
        <w:rPr>
          <w:b/>
        </w:rPr>
        <w:t>, чтобы осуществление таких прав не стало основанием для их увольнения или д</w:t>
      </w:r>
      <w:r w:rsidRPr="00295BE8">
        <w:rPr>
          <w:b/>
        </w:rPr>
        <w:t>е</w:t>
      </w:r>
      <w:r w:rsidRPr="00295BE8">
        <w:rPr>
          <w:b/>
        </w:rPr>
        <w:t>портации из страны.</w:t>
      </w:r>
    </w:p>
    <w:p w:rsidR="00137858" w:rsidRPr="00295BE8" w:rsidRDefault="00137858" w:rsidP="00137858">
      <w:pPr>
        <w:pStyle w:val="SingleTxtGR"/>
      </w:pPr>
      <w:r w:rsidRPr="00295BE8">
        <w:t>26.</w:t>
      </w:r>
      <w:r w:rsidRPr="00295BE8">
        <w:tab/>
        <w:t xml:space="preserve">Государство-участник должно </w:t>
      </w:r>
      <w:r>
        <w:t xml:space="preserve">обеспечить </w:t>
      </w:r>
      <w:r w:rsidRPr="00295BE8">
        <w:t>широко</w:t>
      </w:r>
      <w:r>
        <w:t>е</w:t>
      </w:r>
      <w:r w:rsidRPr="00295BE8">
        <w:t xml:space="preserve"> распространени</w:t>
      </w:r>
      <w:r>
        <w:t>е</w:t>
      </w:r>
      <w:r w:rsidRPr="00295BE8">
        <w:t xml:space="preserve"> и</w:t>
      </w:r>
      <w:r w:rsidRPr="00295BE8">
        <w:t>н</w:t>
      </w:r>
      <w:r w:rsidRPr="00295BE8">
        <w:t xml:space="preserve">формации о Пакте, а также текста </w:t>
      </w:r>
      <w:r>
        <w:t xml:space="preserve">его </w:t>
      </w:r>
      <w:r w:rsidRPr="00295BE8">
        <w:t xml:space="preserve">пятого периодического доклада вместе с его письменными ответами на перечень вопросов </w:t>
      </w:r>
      <w:r>
        <w:t xml:space="preserve">Комитета </w:t>
      </w:r>
      <w:r w:rsidRPr="00295BE8">
        <w:t>и настоящими з</w:t>
      </w:r>
      <w:r w:rsidRPr="00295BE8">
        <w:t>а</w:t>
      </w:r>
      <w:r w:rsidRPr="00295BE8">
        <w:t>ключительными замечаниями в целях повышения информированности суде</w:t>
      </w:r>
      <w:r w:rsidRPr="00295BE8">
        <w:t>б</w:t>
      </w:r>
      <w:r w:rsidRPr="00295BE8">
        <w:t>н</w:t>
      </w:r>
      <w:r>
        <w:t xml:space="preserve">ых, </w:t>
      </w:r>
      <w:r w:rsidRPr="00295BE8">
        <w:t>законодательных и административных органов, гражданского общества и неправительственных организаций, действующих в стране, а также широкой общественности. Кроме того, государству-участнику рекомендуется организ</w:t>
      </w:r>
      <w:r w:rsidRPr="00295BE8">
        <w:t>о</w:t>
      </w:r>
      <w:r w:rsidRPr="00295BE8">
        <w:t>вать широкие консультации с гражданским обществом и неправительственными организациями при подготовке его шестого периодического докл</w:t>
      </w:r>
      <w:r w:rsidRPr="00295BE8">
        <w:t>а</w:t>
      </w:r>
      <w:r w:rsidRPr="00295BE8">
        <w:t>да.</w:t>
      </w:r>
    </w:p>
    <w:p w:rsidR="00137858" w:rsidRPr="00295BE8" w:rsidRDefault="00137858" w:rsidP="00137858">
      <w:pPr>
        <w:pStyle w:val="SingleTxtGR"/>
      </w:pPr>
      <w:r w:rsidRPr="00295BE8">
        <w:t>27.</w:t>
      </w:r>
      <w:r w:rsidRPr="00295BE8">
        <w:tab/>
        <w:t>В соответствии с пунктом 5 статьи 71 правил процедур Комитета гос</w:t>
      </w:r>
      <w:r w:rsidRPr="00295BE8">
        <w:t>у</w:t>
      </w:r>
      <w:r w:rsidRPr="00295BE8">
        <w:t>дарство-участник должно в течение года представить информацию о мерах</w:t>
      </w:r>
      <w:r>
        <w:t xml:space="preserve"> по выполнению</w:t>
      </w:r>
      <w:r w:rsidRPr="00295BE8">
        <w:t xml:space="preserve"> рекомендаций Комитета, содержащихся в пунктах 8, 11 и 22 н</w:t>
      </w:r>
      <w:r w:rsidRPr="00295BE8">
        <w:t>а</w:t>
      </w:r>
      <w:r w:rsidRPr="00295BE8">
        <w:t>стоящих заключительных замечаний.</w:t>
      </w:r>
    </w:p>
    <w:p w:rsidR="00137858" w:rsidRPr="00295BE8" w:rsidRDefault="00137858" w:rsidP="00137858">
      <w:pPr>
        <w:pStyle w:val="SingleTxtGR"/>
      </w:pPr>
      <w:r w:rsidRPr="00295BE8">
        <w:t>28.</w:t>
      </w:r>
      <w:r w:rsidRPr="00295BE8">
        <w:tab/>
        <w:t xml:space="preserve">Комитет просит государство-участник включить в </w:t>
      </w:r>
      <w:r>
        <w:t>его</w:t>
      </w:r>
      <w:r w:rsidRPr="00295BE8">
        <w:t xml:space="preserve"> следующий пери</w:t>
      </w:r>
      <w:r w:rsidRPr="00295BE8">
        <w:t>о</w:t>
      </w:r>
      <w:r w:rsidRPr="00295BE8">
        <w:t>дический доклад, который должен быть представлен не позднее 30 марта 2016</w:t>
      </w:r>
      <w:r>
        <w:t> </w:t>
      </w:r>
      <w:r w:rsidRPr="00295BE8">
        <w:t>года, конкретную последнюю информацию относительно выполнения всех ук</w:t>
      </w:r>
      <w:r w:rsidRPr="00295BE8">
        <w:t>а</w:t>
      </w:r>
      <w:r w:rsidRPr="00295BE8">
        <w:t xml:space="preserve">занных рекомендаций и Пакта в целом. </w:t>
      </w:r>
    </w:p>
    <w:p w:rsidR="00137858" w:rsidRPr="00295BE8" w:rsidRDefault="00137858" w:rsidP="001378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613B" w:rsidRPr="00137858" w:rsidRDefault="0084613B" w:rsidP="0086053D">
      <w:pPr>
        <w:pStyle w:val="SingleTxtGR"/>
      </w:pPr>
    </w:p>
    <w:sectPr w:rsidR="0084613B" w:rsidRPr="00137858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2B" w:rsidRDefault="00764C2B">
      <w:r>
        <w:rPr>
          <w:lang w:val="en-US"/>
        </w:rPr>
        <w:tab/>
      </w:r>
      <w:r>
        <w:separator/>
      </w:r>
    </w:p>
  </w:endnote>
  <w:endnote w:type="continuationSeparator" w:id="0">
    <w:p w:rsidR="00764C2B" w:rsidRDefault="007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2B" w:rsidRPr="005F0588" w:rsidRDefault="00764C2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1573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GE.12-42107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2B" w:rsidRPr="005F0588" w:rsidRDefault="00764C2B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42107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2B" w:rsidRPr="007B2C3F" w:rsidRDefault="00764C2B">
    <w:pPr>
      <w:pStyle w:val="Footer"/>
      <w:rPr>
        <w:sz w:val="20"/>
        <w:lang w:val="en-US"/>
      </w:rPr>
    </w:pPr>
    <w:r>
      <w:rPr>
        <w:sz w:val="20"/>
        <w:lang w:val="en-US"/>
      </w:rPr>
      <w:t>GE.12-42107  (R)  080612  080612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2B" w:rsidRPr="00F71F63" w:rsidRDefault="00764C2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64C2B" w:rsidRPr="00F71F63" w:rsidRDefault="00764C2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64C2B" w:rsidRPr="00635E86" w:rsidRDefault="00764C2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2B" w:rsidRPr="000A5C46" w:rsidRDefault="00764C2B">
    <w:pPr>
      <w:pStyle w:val="Header"/>
      <w:rPr>
        <w:lang w:val="en-US"/>
      </w:rPr>
    </w:pPr>
    <w:r>
      <w:rPr>
        <w:lang w:val="en-US"/>
      </w:rPr>
      <w:t>CCPR/</w:t>
    </w:r>
    <w:r>
      <w:rPr>
        <w:lang w:val="ru-RU"/>
      </w:rPr>
      <w:t>С</w:t>
    </w:r>
    <w:r>
      <w:rPr>
        <w:lang w:val="en-US"/>
      </w:rPr>
      <w:t>/DOM/CO/5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2B" w:rsidRPr="005F0588" w:rsidRDefault="00764C2B">
    <w:pPr>
      <w:pStyle w:val="Header"/>
      <w:rPr>
        <w:lang w:val="en-US"/>
      </w:rPr>
    </w:pPr>
    <w:r>
      <w:rPr>
        <w:lang w:val="en-US"/>
      </w:rPr>
      <w:tab/>
      <w:t>CCPR/</w:t>
    </w:r>
    <w:r>
      <w:rPr>
        <w:lang w:val="ru-RU"/>
      </w:rPr>
      <w:t>С</w:t>
    </w:r>
    <w:r>
      <w:rPr>
        <w:lang w:val="en-US"/>
      </w:rPr>
      <w:t>/DOM/CO/5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2EF"/>
    <w:rsid w:val="000033D8"/>
    <w:rsid w:val="00005C1C"/>
    <w:rsid w:val="00016553"/>
    <w:rsid w:val="0001711B"/>
    <w:rsid w:val="000233B3"/>
    <w:rsid w:val="00023E9E"/>
    <w:rsid w:val="0002402C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5C46"/>
    <w:rsid w:val="000A60A0"/>
    <w:rsid w:val="000C3688"/>
    <w:rsid w:val="000D6863"/>
    <w:rsid w:val="000F410F"/>
    <w:rsid w:val="00117AEE"/>
    <w:rsid w:val="00137858"/>
    <w:rsid w:val="001463F7"/>
    <w:rsid w:val="0015769C"/>
    <w:rsid w:val="001612EF"/>
    <w:rsid w:val="00163C3C"/>
    <w:rsid w:val="0016792B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8544C"/>
    <w:rsid w:val="00291C8F"/>
    <w:rsid w:val="00297B7B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08C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5DA2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518F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1573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6792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4C2B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053D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50E9"/>
    <w:rsid w:val="008C7B87"/>
    <w:rsid w:val="008D6A7A"/>
    <w:rsid w:val="008E3E87"/>
    <w:rsid w:val="008E7F13"/>
    <w:rsid w:val="008F3185"/>
    <w:rsid w:val="00915B0A"/>
    <w:rsid w:val="00925D40"/>
    <w:rsid w:val="00926904"/>
    <w:rsid w:val="009372F0"/>
    <w:rsid w:val="00955022"/>
    <w:rsid w:val="009555BC"/>
    <w:rsid w:val="00957B4D"/>
    <w:rsid w:val="00964EEA"/>
    <w:rsid w:val="0096501D"/>
    <w:rsid w:val="00980C86"/>
    <w:rsid w:val="009B1D9B"/>
    <w:rsid w:val="009B4074"/>
    <w:rsid w:val="009C031E"/>
    <w:rsid w:val="009C28A1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752C"/>
    <w:rsid w:val="00A800D1"/>
    <w:rsid w:val="00A92699"/>
    <w:rsid w:val="00AB5BF0"/>
    <w:rsid w:val="00AC1C95"/>
    <w:rsid w:val="00AC2CCB"/>
    <w:rsid w:val="00AC443A"/>
    <w:rsid w:val="00AD5AD0"/>
    <w:rsid w:val="00AE60E2"/>
    <w:rsid w:val="00B0169F"/>
    <w:rsid w:val="00B05F21"/>
    <w:rsid w:val="00B14EA9"/>
    <w:rsid w:val="00B30A3C"/>
    <w:rsid w:val="00B81305"/>
    <w:rsid w:val="00B85456"/>
    <w:rsid w:val="00BB17DC"/>
    <w:rsid w:val="00BB1AF9"/>
    <w:rsid w:val="00BB4C4A"/>
    <w:rsid w:val="00BC138F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16F5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0CD7"/>
    <w:rsid w:val="00D26B13"/>
    <w:rsid w:val="00D26CC1"/>
    <w:rsid w:val="00D30662"/>
    <w:rsid w:val="00D32A0B"/>
    <w:rsid w:val="00D6236B"/>
    <w:rsid w:val="00D725C1"/>
    <w:rsid w:val="00D76358"/>
    <w:rsid w:val="00D809D1"/>
    <w:rsid w:val="00D84ECF"/>
    <w:rsid w:val="00D91722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770B3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73A9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8</Pages>
  <Words>3230</Words>
  <Characters>18415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1242107.doc</vt:lpstr>
    </vt:vector>
  </TitlesOfParts>
  <Company>CSD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1242107.doc</dc:title>
  <dc:subject>Kozlovskyi</dc:subject>
  <dc:creator>Beliaeva</dc:creator>
  <cp:keywords/>
  <dc:description/>
  <cp:lastModifiedBy>Беляева</cp:lastModifiedBy>
  <cp:revision>2</cp:revision>
  <cp:lastPrinted>1601-01-01T00:00:00Z</cp:lastPrinted>
  <dcterms:created xsi:type="dcterms:W3CDTF">2012-06-08T12:00:00Z</dcterms:created>
  <dcterms:modified xsi:type="dcterms:W3CDTF">2012-06-08T12:00:00Z</dcterms:modified>
</cp:coreProperties>
</file>