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53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536B" w:rsidP="00C3536B">
            <w:pPr>
              <w:jc w:val="right"/>
            </w:pPr>
            <w:r w:rsidRPr="00C3536B">
              <w:rPr>
                <w:sz w:val="40"/>
              </w:rPr>
              <w:t>CRPD</w:t>
            </w:r>
            <w:r>
              <w:t>/C/ZAF/Q/1</w:t>
            </w:r>
          </w:p>
        </w:tc>
      </w:tr>
      <w:tr w:rsidR="002D5AAC" w:rsidRPr="00C3536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536B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536B" w:rsidRDefault="00C3536B" w:rsidP="00C353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E48A7">
              <w:rPr>
                <w:lang w:val="en-US"/>
              </w:rPr>
              <w:t>5</w:t>
            </w:r>
            <w:r>
              <w:rPr>
                <w:lang w:val="en-US"/>
              </w:rPr>
              <w:t xml:space="preserve"> April 2018</w:t>
            </w:r>
          </w:p>
          <w:p w:rsidR="00C3536B" w:rsidRDefault="00C3536B" w:rsidP="00C353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536B" w:rsidRPr="001E48A7" w:rsidRDefault="00C34F20" w:rsidP="00C353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rPr>
                <w:lang w:val="fr-CH"/>
              </w:rPr>
              <w:t xml:space="preserve">: </w:t>
            </w:r>
            <w:bookmarkStart w:id="0" w:name="_GoBack"/>
            <w:bookmarkEnd w:id="0"/>
            <w:r w:rsidR="001E48A7" w:rsidRPr="001E48A7">
              <w:rPr>
                <w:lang w:val="en-US"/>
              </w:rPr>
              <w:t>English, Russian and Spanish only</w:t>
            </w:r>
          </w:p>
        </w:tc>
      </w:tr>
    </w:tbl>
    <w:p w:rsidR="00C3536B" w:rsidRPr="001E48A7" w:rsidRDefault="00C3536B" w:rsidP="00C3536B">
      <w:pPr>
        <w:spacing w:before="120"/>
        <w:rPr>
          <w:b/>
          <w:sz w:val="24"/>
          <w:szCs w:val="24"/>
        </w:rPr>
      </w:pPr>
      <w:r w:rsidRPr="001E48A7">
        <w:rPr>
          <w:b/>
          <w:bCs/>
          <w:sz w:val="24"/>
          <w:szCs w:val="24"/>
        </w:rPr>
        <w:t>Комитет по правам инвалидов</w:t>
      </w:r>
    </w:p>
    <w:p w:rsidR="00C3536B" w:rsidRPr="0078258F" w:rsidRDefault="00C3536B" w:rsidP="00C3536B">
      <w:pPr>
        <w:pStyle w:val="HCh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Перечень вопросов в связи с первоначальным докладом Южной Африки</w:t>
      </w:r>
      <w:r w:rsidRPr="0078258F">
        <w:rPr>
          <w:b w:val="0"/>
          <w:bCs/>
          <w:sz w:val="20"/>
          <w:lang w:val="ru-RU"/>
        </w:rPr>
        <w:footnoteReference w:customMarkFollows="1" w:id="1"/>
        <w:t>*</w:t>
      </w:r>
    </w:p>
    <w:p w:rsidR="00C3536B" w:rsidRPr="0078258F" w:rsidRDefault="00C3536B" w:rsidP="00C3536B">
      <w:pPr>
        <w:pStyle w:val="H1G"/>
        <w:rPr>
          <w:lang w:val="ru-RU"/>
        </w:rPr>
      </w:pPr>
      <w:r w:rsidRPr="0078258F">
        <w:rPr>
          <w:bCs/>
          <w:lang w:val="ru-RU"/>
        </w:rPr>
        <w:tab/>
        <w:t>A.</w:t>
      </w:r>
      <w:r w:rsidRPr="0078258F">
        <w:rPr>
          <w:lang w:val="ru-RU"/>
        </w:rPr>
        <w:tab/>
      </w:r>
      <w:r w:rsidRPr="0078258F">
        <w:rPr>
          <w:bCs/>
          <w:lang w:val="ru-RU"/>
        </w:rPr>
        <w:t>Цель и общие обязательства (статьи 1–4)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1.</w:t>
      </w:r>
      <w:r w:rsidRPr="0078258F">
        <w:rPr>
          <w:lang w:val="ru-RU"/>
        </w:rPr>
        <w:tab/>
        <w:t>Просьба описать усилия, предпринятые государством-участником для обеспечения того, чтобы концепция инвалидности полностью соответствовала правозащитной модели инвалидности, предусмотренной в Конвенции, во всех законодательных актах и политике, особенно в Белой книге по вопросам Комплексной национальной стратегии в области инвалидности, а также в таких областях, как равенство возможностей в области занятости, социальное обеспечение, застроенная окружающая среда и гражданская авиация.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1E48A7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прогресса, достигнутого в деле включения положений Конвенции во внутреннее законодательство, и о том, в какой степени лица инвалиды могут ссылаться на ее положения в ходе судебного разбирательства;</w:t>
      </w:r>
    </w:p>
    <w:p w:rsidR="00C3536B" w:rsidRPr="0078258F" w:rsidRDefault="001E48A7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мер, принятых для проведения консультаций с инвалидами, особенно женщинами, детьми, лицами с психосоциальными и/или умственными расстройствами, а также лицами, живущими в специализированных учреждениях и в сельских районах, и их эффективного вовлечения, через представляющие их организации, в процессы принятия решений на национальном уровне, в том числе в отношении вопросов, непосредственно затрагивающих их интересы;</w:t>
      </w:r>
    </w:p>
    <w:p w:rsidR="00C3536B" w:rsidRPr="0078258F" w:rsidRDefault="001E48A7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с целью укрепления организаций инвалидов, в том числе путем предоставления финансирования, доступной информации и соответствующих методологий, с тем чтобы они могли решать свои внутренние дела на комплексной основе и эффективно участвовать в разработке и осуществлении законов и политики.</w:t>
      </w:r>
    </w:p>
    <w:p w:rsidR="00C3536B" w:rsidRPr="0078258F" w:rsidRDefault="00C3536B" w:rsidP="00C3536B">
      <w:pPr>
        <w:pStyle w:val="H1G"/>
        <w:rPr>
          <w:lang w:val="ru-RU"/>
        </w:rPr>
      </w:pPr>
      <w:r w:rsidRPr="0078258F">
        <w:rPr>
          <w:bCs/>
          <w:lang w:val="ru-RU"/>
        </w:rPr>
        <w:tab/>
        <w:t>B.</w:t>
      </w:r>
      <w:r w:rsidRPr="0078258F">
        <w:rPr>
          <w:lang w:val="ru-RU"/>
        </w:rPr>
        <w:tab/>
      </w:r>
      <w:r w:rsidRPr="0078258F">
        <w:rPr>
          <w:bCs/>
          <w:lang w:val="ru-RU"/>
        </w:rPr>
        <w:t>Конкретные права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 xml:space="preserve">Равенство и </w:t>
      </w:r>
      <w:proofErr w:type="spellStart"/>
      <w:r w:rsidRPr="0078258F">
        <w:rPr>
          <w:bCs/>
          <w:lang w:val="ru-RU"/>
        </w:rPr>
        <w:t>недискриминация</w:t>
      </w:r>
      <w:proofErr w:type="spellEnd"/>
      <w:r w:rsidRPr="0078258F">
        <w:rPr>
          <w:bCs/>
          <w:lang w:val="ru-RU"/>
        </w:rPr>
        <w:t xml:space="preserve"> (статья 5)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1E48A7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 xml:space="preserve">мер, принятых государством-участником с целью предотвращения и пресечения множественной и </w:t>
      </w:r>
      <w:proofErr w:type="spellStart"/>
      <w:r w:rsidR="00C3536B" w:rsidRPr="0078258F">
        <w:rPr>
          <w:lang w:val="ru-RU"/>
        </w:rPr>
        <w:t>межсекторальной</w:t>
      </w:r>
      <w:proofErr w:type="spellEnd"/>
      <w:r w:rsidR="00C3536B" w:rsidRPr="0078258F">
        <w:rPr>
          <w:lang w:val="ru-RU"/>
        </w:rPr>
        <w:t xml:space="preserve"> дискриминации, с которой сталкиваются инвалиды, в частности женщины и девочки инвалиды, лица с психосоциальными и/или умственными расстройствами, инвалиды, являющиеся членами общин меньшинств или коренных народов, также называемых коренными африканцами, и лица с альбинизмом, и указать, учитывают ли их потребности </w:t>
      </w:r>
      <w:r w:rsidR="00C3536B" w:rsidRPr="0078258F">
        <w:rPr>
          <w:lang w:val="ru-RU"/>
        </w:rPr>
        <w:lastRenderedPageBreak/>
        <w:t>законодательство и государственная политика государства-участника и каким образом;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мер по обеспечению того, чтобы антидискриминационное законодательство государства-участника распространялось на всех инвалидов, включая лиц с умственными и/или психосоциальными расстройствами, и по недопущению дискриминации в отношении инвалидов со стороны частных субъектов, в том числе в семье, в частности относительно мер по борьбе с культурными нормами, сопряженными с дискриминацией в отношении инвалидов;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для распространения применения разумного приспособления на все секторы и для обеспечения разумного приспособления со стороны государственных и частных субъектов в отношении всех прав инвалидов. Просьба также указать, определяется ли отказ в обеспечении разумного приспособления как форма дискриминации по признаку инвалидности и запрещается ли такой отказ согласно внутреннему законодательству;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мер, принятых с целью осуществления главы 5 Закона о поощрении равенства и предупреждении несправедливой дискриминации от 2000 года;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е)</w:t>
      </w:r>
      <w:r w:rsidR="00C3536B" w:rsidRPr="0078258F">
        <w:rPr>
          <w:lang w:val="ru-RU"/>
        </w:rPr>
        <w:tab/>
        <w:t xml:space="preserve">сообщений о нарушениях прав инвалидов, в частности в связи с дискриминацией в результате необеспечения разумного приспособления, а также относительно статистических данных о количестве проведенных расследований, наложенных санкций и/или средствах правовой защиты, предоставленных жертвам, особенно женщинам и девочкам инвалидам, которые страдают от множественных и/или </w:t>
      </w:r>
      <w:proofErr w:type="spellStart"/>
      <w:r w:rsidR="00C3536B" w:rsidRPr="0078258F">
        <w:rPr>
          <w:lang w:val="ru-RU"/>
        </w:rPr>
        <w:t>межсекторальных</w:t>
      </w:r>
      <w:proofErr w:type="spellEnd"/>
      <w:r w:rsidR="00C3536B" w:rsidRPr="0078258F">
        <w:rPr>
          <w:lang w:val="ru-RU"/>
        </w:rPr>
        <w:t xml:space="preserve"> форм дискриминации;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f)</w:t>
      </w:r>
      <w:r w:rsidR="00C3536B" w:rsidRPr="0078258F">
        <w:rPr>
          <w:lang w:val="ru-RU"/>
        </w:rPr>
        <w:tab/>
        <w:t>мер, принятых с целью устранения препятствий, ограничивающих доступ инвалидов к судам по вопросам равноправия и средствам правовой защиты, предусмотренным в Законе о поощрении равенства и предупреждении несправедливой дискриминации от 2000 года. Просьба также предоставить информацию о количестве и процентной доле жалоб, поданных в Южноафриканскую комиссию по правам человека на уровне провинций за последние три года, о проведенных расследованиях, наложенных санкциях и процентной доле отклоненных жалоб.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Женщины-инвалиды (статья 6)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4.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25651C">
        <w:rPr>
          <w:lang w:val="ru-RU"/>
        </w:rPr>
        <w:tab/>
      </w:r>
      <w:r w:rsidRPr="0078258F">
        <w:rPr>
          <w:lang w:val="ru-RU"/>
        </w:rPr>
        <w:t>а)</w:t>
      </w:r>
      <w:r w:rsidRPr="0078258F">
        <w:rPr>
          <w:lang w:val="ru-RU"/>
        </w:rPr>
        <w:tab/>
        <w:t>мер, принятых с целью расширения прав и возможностей женщин и девочек инвалидов в качестве правообладателей и учета их прав в политике и стратегиях гендерного равенства, а также в мерах политики, направленных на борьбу с насилием, в том числе сексуальным насилием, дискриминацией, эксплуатацией и злоупотреблениями в отношении женщин;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 xml:space="preserve">мер, в том числе позитивных мер, направленных на решение проблемы множественных и </w:t>
      </w:r>
      <w:proofErr w:type="spellStart"/>
      <w:r w:rsidR="00C3536B" w:rsidRPr="0078258F">
        <w:rPr>
          <w:lang w:val="ru-RU"/>
        </w:rPr>
        <w:t>межсекторальных</w:t>
      </w:r>
      <w:proofErr w:type="spellEnd"/>
      <w:r w:rsidR="00C3536B" w:rsidRPr="0078258F">
        <w:rPr>
          <w:lang w:val="ru-RU"/>
        </w:rPr>
        <w:t xml:space="preserve"> форм дискриминации в отношении чернокожих женщин и девочек инвалидов, в том числе дискриминации, обусловленной традиционной и культурной практикой;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процедур, осуществляемых на национальном, провинциальном и местном уровнях для проведения консультаций с организациями, представляющими интересы женщин и девочек инвалидов, и их включения в процессы принятия решений по вопросам, которые непосредственно их затрагивают.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5.</w:t>
      </w:r>
      <w:r w:rsidRPr="0078258F">
        <w:rPr>
          <w:lang w:val="ru-RU"/>
        </w:rPr>
        <w:tab/>
        <w:t>В соответствии с целевым показателем 5.2 Целей в области устойчивого развития, касающимся искоренения всех форм насилия в отношении всех женщин и девочек инвалидов в общественной и частной сферах, включая торговлю людьми и сексуальную и иные формы эксплуатации, просьба: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предоставить данные и информацию о насилии по гендерному признаку в отношении женщин и девочек инвалидов, а также о любых программах, таких как оказание доступных услуг на уровне общин женщинам-инвалидам, которые сталкиваются с насилием по гендерному признаку, предназначенных для защиты женщин и девочек инвалидов, особенно женщин и девочек с психосоциальными и/или умственными расстройствами, от всех форм насилия, и для обеспечения им необходимой поддержки;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описать состав Комиссии по вопросам гендерного равенства и предоставить информацию о шагах, предпринятых для принятия законодательства о борьбе с насилием в отношении женщин и девочек инвалидов, включающего аспект инвалидности в определении насилия и предусматривающего меры по устранению конкретных препятствий, с которыми сталкиваются женщины и девочки инвалиды, в частности лица с психосоциальными и/или умственными расстройствами, в получении доступа к правосудию.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Дети-инвалиды (статья 7)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6.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25651C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мер, принятых для обеспечения того, чтобы мнения, позиции и взгляды всех детей-инвалидов получали должную весомость, соответствующую их возрасту и зрелости, в рамках процессов принятия затрагивающих их решений, в том числе в семье и в контексте судебных разбирательств;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25651C">
        <w:rPr>
          <w:lang w:val="ru-RU"/>
        </w:rPr>
        <w:tab/>
      </w:r>
      <w:r w:rsidRPr="0078258F">
        <w:rPr>
          <w:lang w:val="ru-RU"/>
        </w:rPr>
        <w:t>b)</w:t>
      </w:r>
      <w:r w:rsidRPr="0078258F">
        <w:rPr>
          <w:lang w:val="ru-RU"/>
        </w:rPr>
        <w:tab/>
        <w:t>мер, принятых с целью защиты детей-инвалидов, особенно детей с аутизмом и детей с психосоциальными и/или умственными расстройствами, от социальной изоляции, насилия, грубого обращения, телесных наказаний и пренебрежение со стороны преподавателей и сверстников, в том числе мер по предотвращению использования уничижительных формулировок в отношении учащихся-инвалидов, совершающих поездки на общественном транспорте в бедных и сельских районах;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представленности детей-инвалидов в ежегодно созываемом детском парламенте и эффективных консультаций с детьми-инвалидами, через посредство представляющих их организаций, по всем вопросам, в частности в отношении возможностей получения образования детьми-инвалидами.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Просветительно-воспитательная работа (статья 8)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7.</w:t>
      </w:r>
      <w:r w:rsidRPr="0078258F">
        <w:rPr>
          <w:lang w:val="ru-RU"/>
        </w:rPr>
        <w:tab/>
        <w:t>Просьба предоставить Комитету информацию относительно: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эффективности проводимых правительством кампаний по повышению информированности о правах инвалидов и относительно того, в какой степени эти кампании охватывают инвалидов и представляющие их организации, особенно в сельских общинах;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8F23C1">
        <w:rPr>
          <w:lang w:val="ru-RU"/>
        </w:rPr>
        <w:tab/>
      </w:r>
      <w:r w:rsidRPr="0078258F">
        <w:rPr>
          <w:lang w:val="ru-RU"/>
        </w:rPr>
        <w:t>b)</w:t>
      </w:r>
      <w:r w:rsidRPr="0078258F">
        <w:rPr>
          <w:lang w:val="ru-RU"/>
        </w:rPr>
        <w:tab/>
        <w:t>мер по предотвращению тюремного заключения инвалидов в сельских общинах на основе негативного отношения, вымыслов и суеверий насчет инвалидности;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с целью борьбы со стереотипами, предрассудками и вредными обычаями в отношении инвалидов во всех аспектах жизни, включая принятые правительством меры для интеграции учета проблематики инвалидности и образования в области прав человека в школьную учебную программу;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8F23C1">
        <w:rPr>
          <w:lang w:val="ru-RU"/>
        </w:rPr>
        <w:tab/>
      </w:r>
      <w:r w:rsidRPr="0078258F">
        <w:rPr>
          <w:lang w:val="ru-RU"/>
        </w:rPr>
        <w:t>d)</w:t>
      </w:r>
      <w:r w:rsidRPr="0078258F">
        <w:rPr>
          <w:lang w:val="ru-RU"/>
        </w:rPr>
        <w:tab/>
        <w:t xml:space="preserve">текущего состояния законопроекта о предупреждении и пресечении преступлений на почве ненависти и </w:t>
      </w:r>
      <w:proofErr w:type="gramStart"/>
      <w:r w:rsidRPr="0078258F">
        <w:rPr>
          <w:lang w:val="ru-RU"/>
        </w:rPr>
        <w:t>ненавистнических высказываний</w:t>
      </w:r>
      <w:proofErr w:type="gramEnd"/>
      <w:r w:rsidRPr="0078258F">
        <w:rPr>
          <w:lang w:val="ru-RU"/>
        </w:rPr>
        <w:t xml:space="preserve"> и его применимости в отношении лиц c альбинизмом.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8.</w:t>
      </w:r>
      <w:r w:rsidRPr="0078258F">
        <w:rPr>
          <w:lang w:val="ru-RU"/>
        </w:rPr>
        <w:tab/>
        <w:t xml:space="preserve">Просьба указать, в какой степени средства массовой информации, особенно электронные и печатные СМИ, способствуют повышению осведомленности о правах и достоинстве инвалидов, об их возможностях и об их вкладе в жизнь общества. 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Доступность (статья 9)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9.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любой стратегической всеобъемлющей политики в отношении доступности, включения в такую политику инвалидов через представляющие их организации, ресурсов, выделяемых для обеспечения доступности зданий, транспорта и других внутренних и внешних объектов, включая школы, жилые дома, медицинские учреждения, рабочие места и туристические достопримечательности, как в сельских, так и в городских районах, а также доступности информационно-коммуникационных технологий;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8F23C1">
        <w:rPr>
          <w:lang w:val="ru-RU"/>
        </w:rPr>
        <w:tab/>
      </w:r>
      <w:r w:rsidRPr="0078258F">
        <w:rPr>
          <w:lang w:val="ru-RU"/>
        </w:rPr>
        <w:t>b)</w:t>
      </w:r>
      <w:r w:rsidRPr="0078258F">
        <w:rPr>
          <w:lang w:val="ru-RU"/>
        </w:rPr>
        <w:tab/>
        <w:t>текущего состояния Комплексной национальной стратегии в области инвалидности в том, что касается доступности информационно-коммуникационных технологий;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прогресса, достигнутого в осуществлении стандартов доступности в школах, в частности относительно хода и результатов осуществления принятой в 2010</w:t>
      </w:r>
      <w:r>
        <w:rPr>
          <w:lang w:val="en-US"/>
        </w:rPr>
        <w:t> </w:t>
      </w:r>
      <w:r w:rsidR="00C3536B" w:rsidRPr="0078258F">
        <w:rPr>
          <w:lang w:val="ru-RU"/>
        </w:rPr>
        <w:t>году Национальной политики справедливого обеспечения благоприятных физических условий преподавания и обучения в школах;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мер по обеспечению соблюдения Закона о национальных строительных нормах и правилах 1977 года и существующих санкций за несоблюдение стандартов доступности.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Право на жизнь (статья 10)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10.</w:t>
      </w:r>
      <w:r w:rsidRPr="0078258F">
        <w:rPr>
          <w:lang w:val="ru-RU"/>
        </w:rPr>
        <w:tab/>
        <w:t xml:space="preserve">Просьба предоставить информацию о мерах, направленных на предотвращение вредной практики и посягательств на личную неприкосновенность и жизнь лиц с альбинизмом, и расследовать случаи, когда инвалиды подвергались нападениям, похищениям, </w:t>
      </w:r>
      <w:proofErr w:type="spellStart"/>
      <w:r w:rsidRPr="0078258F">
        <w:rPr>
          <w:lang w:val="ru-RU"/>
        </w:rPr>
        <w:t>калечениям</w:t>
      </w:r>
      <w:proofErr w:type="spellEnd"/>
      <w:r w:rsidRPr="0078258F">
        <w:rPr>
          <w:lang w:val="ru-RU"/>
        </w:rPr>
        <w:t xml:space="preserve"> или убийствам.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Ситуации риска и чрезвычайные гуманитарные ситуации (статья 11)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11.</w:t>
      </w:r>
      <w:r w:rsidRPr="0078258F">
        <w:rPr>
          <w:lang w:val="ru-RU"/>
        </w:rPr>
        <w:tab/>
        <w:t>Просьба предоставить информацию о мерах, принятых с целью проведения консультаций с инвалидами, особенно лицами с психосоциальными и/или умственными расстройствами и инвалидами, проживающими в сельских районах, в том числе беженцами, и вовлечения их в осуществление Закона о предотвращении стихийных бедствий и ликвидации их последствий.</w:t>
      </w:r>
    </w:p>
    <w:p w:rsidR="00C3536B" w:rsidRPr="0078258F" w:rsidRDefault="00C3536B" w:rsidP="00C3536B">
      <w:pPr>
        <w:pStyle w:val="SingleTxtG"/>
        <w:rPr>
          <w:lang w:val="ru-RU"/>
        </w:rPr>
      </w:pPr>
      <w:bookmarkStart w:id="1" w:name="OLE_LINK39"/>
      <w:bookmarkStart w:id="2" w:name="OLE_LINK38"/>
      <w:r w:rsidRPr="0078258F">
        <w:rPr>
          <w:lang w:val="ru-RU"/>
        </w:rPr>
        <w:t>12.</w:t>
      </w:r>
      <w:r w:rsidRPr="0078258F">
        <w:rPr>
          <w:lang w:val="ru-RU"/>
        </w:rPr>
        <w:tab/>
        <w:t xml:space="preserve">Просьба предоставить информацию о том, рассматривает ли государство-участник возможность принятия стратегии по снижению риска бедствий, которая предусматривала бы доступность для инвалидов и их охват во всех ситуациях риска в соответствии с </w:t>
      </w:r>
      <w:proofErr w:type="spellStart"/>
      <w:r w:rsidRPr="0078258F">
        <w:rPr>
          <w:lang w:val="ru-RU"/>
        </w:rPr>
        <w:t>Сендайской</w:t>
      </w:r>
      <w:proofErr w:type="spellEnd"/>
      <w:r w:rsidRPr="0078258F">
        <w:rPr>
          <w:lang w:val="ru-RU"/>
        </w:rPr>
        <w:t xml:space="preserve"> рамочной программой по снижению риска бедствий на 2015–2030 годы.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Равенство перед законом (статья 12)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13.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 по пересмотру и реформированию главы VIII Закона об оказании психиатрической помощи от 2002 года, в которой предусматривается попечительство для лиц с «психическими расстройствами» или лиц с «серьезными или тяжелыми психическими расстройствами»;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мер по ликвидации любых дискриминационных ограничений и видов практики, которые затрагивают правоспособность инвалидов, особенно лиц с психосоциальными и/или умственными расстройствами, вступать в брак, делать завещание, заключать контракт, голосовать или принимать какие-либо решения, которые затрагивают их жизнь;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 xml:space="preserve">принятых мер по содействию переходу от </w:t>
      </w:r>
      <w:proofErr w:type="spellStart"/>
      <w:r w:rsidR="00C3536B" w:rsidRPr="0078258F">
        <w:rPr>
          <w:lang w:val="ru-RU"/>
        </w:rPr>
        <w:t>субститутивного</w:t>
      </w:r>
      <w:proofErr w:type="spellEnd"/>
      <w:r w:rsidR="00C3536B" w:rsidRPr="0078258F">
        <w:rPr>
          <w:lang w:val="ru-RU"/>
        </w:rPr>
        <w:t xml:space="preserve"> к </w:t>
      </w:r>
      <w:proofErr w:type="spellStart"/>
      <w:r w:rsidR="00C3536B" w:rsidRPr="0078258F">
        <w:rPr>
          <w:lang w:val="ru-RU"/>
        </w:rPr>
        <w:t>суппортивному</w:t>
      </w:r>
      <w:proofErr w:type="spellEnd"/>
      <w:r w:rsidR="00C3536B" w:rsidRPr="0078258F">
        <w:rPr>
          <w:lang w:val="ru-RU"/>
        </w:rPr>
        <w:t xml:space="preserve"> режиму принятия решений в соответствии с принятым Комитетом замечанием общего порядка № 1 (2014) о равенстве перед законом, в том числе мер, направленных на скорейшее принятие законопроекта о </w:t>
      </w:r>
      <w:proofErr w:type="spellStart"/>
      <w:r w:rsidR="00C3536B" w:rsidRPr="0078258F">
        <w:rPr>
          <w:lang w:val="ru-RU"/>
        </w:rPr>
        <w:t>суппортивном</w:t>
      </w:r>
      <w:proofErr w:type="spellEnd"/>
      <w:r w:rsidR="00C3536B" w:rsidRPr="0078258F">
        <w:rPr>
          <w:lang w:val="ru-RU"/>
        </w:rPr>
        <w:t xml:space="preserve"> режиме принятия решений, предложенного Южноафриканской комиссией по реформе законодательства;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существующих средств правовой защиты, имеющихся в распоряжении инвалида, оспаривающего то или иное решение об опеке, и числа инвалидов, которым удалось восстановить свою правоспособность с момента ратификации Конвенции государством-участником.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Доступ к правосудию (статья 13)</w:t>
      </w:r>
    </w:p>
    <w:bookmarkEnd w:id="1"/>
    <w:bookmarkEnd w:id="2"/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14.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8F23C1">
        <w:rPr>
          <w:lang w:val="ru-RU"/>
        </w:rPr>
        <w:tab/>
      </w:r>
      <w:r w:rsidRPr="0078258F">
        <w:rPr>
          <w:lang w:val="ru-RU"/>
        </w:rPr>
        <w:t>а)</w:t>
      </w:r>
      <w:r w:rsidRPr="0078258F">
        <w:rPr>
          <w:lang w:val="ru-RU"/>
        </w:rPr>
        <w:tab/>
        <w:t>мер, принятых для предоставления инвалидам</w:t>
      </w:r>
      <w:r w:rsidR="00C02FEB" w:rsidRPr="00C02FEB">
        <w:rPr>
          <w:lang w:val="ru-RU"/>
        </w:rPr>
        <w:t xml:space="preserve"> –</w:t>
      </w:r>
      <w:r w:rsidRPr="0078258F">
        <w:rPr>
          <w:lang w:val="ru-RU"/>
        </w:rPr>
        <w:t xml:space="preserve"> во всех областях права и на всех уровнях судебной процедуры</w:t>
      </w:r>
      <w:r w:rsidR="00C02FEB" w:rsidRPr="00C02FEB">
        <w:rPr>
          <w:lang w:val="ru-RU"/>
        </w:rPr>
        <w:t xml:space="preserve"> –</w:t>
      </w:r>
      <w:r w:rsidRPr="0078258F">
        <w:rPr>
          <w:lang w:val="ru-RU"/>
        </w:rPr>
        <w:t xml:space="preserve"> информации в доступных форматах, таких как шрифт Брайля, удобочитаемый формат и жестовый язык, и </w:t>
      </w:r>
      <w:proofErr w:type="gramStart"/>
      <w:r w:rsidRPr="0078258F">
        <w:rPr>
          <w:lang w:val="ru-RU"/>
        </w:rPr>
        <w:t>на разных диалектах</w:t>
      </w:r>
      <w:proofErr w:type="gramEnd"/>
      <w:r w:rsidRPr="0078258F">
        <w:rPr>
          <w:lang w:val="ru-RU"/>
        </w:rPr>
        <w:t xml:space="preserve"> и для обеспечения физической доступности судов, включая все «специальные» и «периодические» суды;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текущего статуса норм, касающихся детей-инвалидов, включая детей с умственными и/или психосоциальными расстройствами, в ходе судебных разбирательств, как это предусмотрено в Законе о детях от 2005 года, и прогресса, достигнутого в области обеспечения доступа к правосудию для детей-инвалидов в детских судах;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8F23C1">
        <w:rPr>
          <w:lang w:val="ru-RU"/>
        </w:rPr>
        <w:tab/>
      </w:r>
      <w:r w:rsidRPr="0078258F">
        <w:rPr>
          <w:lang w:val="ru-RU"/>
        </w:rPr>
        <w:t>c)</w:t>
      </w:r>
      <w:r w:rsidRPr="0078258F">
        <w:rPr>
          <w:lang w:val="ru-RU"/>
        </w:rPr>
        <w:tab/>
        <w:t>мер, принятых с целью внесения процессуальных и соответствующих полу и возрасту коррективов в контексте судебного производства, особенно в отношении чернокожих женщин и девочек инвалидов и глухих, слепоглухих и слабослышащих лиц;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мер, принятых для обеспечения доступа к правосудию лицам с альбинизмом и безотлагательного судебного преследования и осуждения лиц, виновных в совершении преступлений в отношении таких лиц, в частности в тех случаях, когда жертвами становятся женщины или дети;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е)</w:t>
      </w:r>
      <w:r w:rsidR="00C3536B" w:rsidRPr="0078258F">
        <w:rPr>
          <w:lang w:val="ru-RU"/>
        </w:rPr>
        <w:tab/>
        <w:t>оценок, проводимых в рамках подготовки сотрудников Службы по вопросам прав инвалидов южноафриканской полиции;</w:t>
      </w:r>
    </w:p>
    <w:p w:rsidR="00C3536B" w:rsidRPr="0078258F" w:rsidRDefault="008F23C1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f)</w:t>
      </w:r>
      <w:r w:rsidR="00C3536B" w:rsidRPr="0078258F">
        <w:rPr>
          <w:lang w:val="ru-RU"/>
        </w:rPr>
        <w:tab/>
        <w:t>доступности профессиональной подготовки, позволяющей инвалидам участвовать в работе судебной систем</w:t>
      </w:r>
      <w:r w:rsidR="00C02FEB">
        <w:rPr>
          <w:lang w:val="ru-RU"/>
        </w:rPr>
        <w:t>ы</w:t>
      </w:r>
      <w:r w:rsidR="00C3536B" w:rsidRPr="0078258F">
        <w:rPr>
          <w:lang w:val="ru-RU"/>
        </w:rPr>
        <w:t xml:space="preserve"> в качестве юристов, судей или сотрудников правоохранительных органов.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Свобода и личная неприкосновенность (статья 14)</w:t>
      </w:r>
    </w:p>
    <w:p w:rsidR="00C3536B" w:rsidRPr="0078258F" w:rsidRDefault="00C3536B" w:rsidP="00C3536B">
      <w:pPr>
        <w:pStyle w:val="SingleTxtG"/>
        <w:keepNext/>
        <w:keepLines/>
        <w:rPr>
          <w:lang w:val="ru-RU"/>
        </w:rPr>
      </w:pPr>
      <w:r w:rsidRPr="0078258F">
        <w:rPr>
          <w:lang w:val="ru-RU"/>
        </w:rPr>
        <w:t>15.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02FEB" w:rsidP="00C3536B">
      <w:pPr>
        <w:pStyle w:val="SingleTxtG"/>
        <w:keepNext/>
        <w:keepLines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 по пересмотру и отмене положений Закона об оказании психиатрической помощи от 2002 года, предусматривающих принудительное «психиатрическое лечение» на основании нарушения здоровья;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мер по пересмотру и внесению поправок в Закон о пожилых людях от 2006 года, который предусматривает помещение пожилых инвалидов в специализированные учреждения на основании нарушения их здоровья в тех случаях, когда считается, что их «психическое состояние» делает их «неспособными» самим дать на это согласие;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 xml:space="preserve">числа инвалидов, подвергшихся медицинскому вмешательству в рамках </w:t>
      </w:r>
      <w:proofErr w:type="spellStart"/>
      <w:r w:rsidR="00C3536B" w:rsidRPr="0078258F">
        <w:rPr>
          <w:lang w:val="ru-RU"/>
        </w:rPr>
        <w:t>субститутивного</w:t>
      </w:r>
      <w:proofErr w:type="spellEnd"/>
      <w:r w:rsidR="00C3536B" w:rsidRPr="0078258F">
        <w:rPr>
          <w:lang w:val="ru-RU"/>
        </w:rPr>
        <w:t xml:space="preserve"> режима принятия решений без их свободного и осознанного согласия;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мер по отмене законов, допускающих помещение пожилых инвалидов в специализированные учреждения на основании заявлений третьих сторон.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16.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законодательных и практических мер по обеспечению того, чтобы инвалиды, включая детей с психосоциальными и/или умственными расстройствами, не подвергались пыткам или жестоким, бесчеловечным или унижающим достоинство видам обращения или наказания, включая телесные наказания;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контроля со стороны судебных органов за недопущением пыток в психиатрических или наркологических реабилитационных центрах и всех других учреждениях, включая центры стимулирования, специальные школы, общежития и дома-интернаты для пожилых людей, и мер, принятых для обеспечения того, чтобы Советы по вопросам психиатрического освидетельствования работали на основе правозащитного подхода к инвалидности при рассмотрении любых случаев насилия и/или жестокого обращения в психиатрических учреждениях;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с целью выполнения рекомендаций Уполномоченного по делам здравоохранения в связи с трагедией, которая произошла по вине компании «</w:t>
      </w:r>
      <w:proofErr w:type="spellStart"/>
      <w:r w:rsidR="00C3536B" w:rsidRPr="0078258F">
        <w:rPr>
          <w:lang w:val="ru-RU"/>
        </w:rPr>
        <w:t>Life</w:t>
      </w:r>
      <w:proofErr w:type="spellEnd"/>
      <w:r w:rsidR="00C3536B" w:rsidRPr="0078258F">
        <w:rPr>
          <w:lang w:val="ru-RU"/>
        </w:rPr>
        <w:t xml:space="preserve"> </w:t>
      </w:r>
      <w:proofErr w:type="spellStart"/>
      <w:r w:rsidR="00C3536B" w:rsidRPr="0078258F">
        <w:rPr>
          <w:lang w:val="ru-RU"/>
        </w:rPr>
        <w:t>Esidimeni</w:t>
      </w:r>
      <w:proofErr w:type="spellEnd"/>
      <w:r w:rsidR="00C3536B" w:rsidRPr="0078258F">
        <w:rPr>
          <w:lang w:val="ru-RU"/>
        </w:rPr>
        <w:t>» и в результате которой погибли более 144 человек с психосоциальными расстройствами, и обеспечения того, чтобы виновным были предъявлены уголовные обвинения;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процедуры подачи жалоб и средств правовой защиты, доступных инвалидам в специализированных учреждениях, а также дезагрегированных данных о расследовании и судебном преследовании в отношении лиц, виновных в применении пыток и жестокого обращения, и о принятых против них дисциплинарных санкциях;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е)</w:t>
      </w:r>
      <w:r w:rsidR="00C3536B" w:rsidRPr="0078258F">
        <w:rPr>
          <w:lang w:val="ru-RU"/>
        </w:rPr>
        <w:tab/>
        <w:t>намерений государства-участника в отношении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наказания, а также относительно прогресса, достигнутого в деле создания национального превентивного механизма, уполномоченного контролировать места содержания под стражей, включая места, где содержатся инвалиды.</w:t>
      </w:r>
    </w:p>
    <w:p w:rsidR="00C3536B" w:rsidRPr="0078258F" w:rsidRDefault="00C3536B" w:rsidP="00C3536B">
      <w:pPr>
        <w:pStyle w:val="H23G"/>
        <w:rPr>
          <w:lang w:val="ru-RU"/>
        </w:rPr>
      </w:pPr>
      <w:bookmarkStart w:id="3" w:name="_Toc486245824"/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Свобода от эксплуатации, насилия и надругательства (статья 16)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17.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 по недопущению того, чтобы инвалиды, в частности женщины, дети и лица с психосоциальными и/или умственными расстройствами, страдали от любой формы эксплуатации, насилия и надругательства, включая сексуальное насилие и детскую порнографию, в любых условиях, будь то в семье или в специализированных учреждениях, как в сельских, так и в городских районах;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доступа женщин и девочек инвалидов к центрам оказания помощи «</w:t>
      </w:r>
      <w:proofErr w:type="spellStart"/>
      <w:r w:rsidR="00C3536B" w:rsidRPr="0078258F">
        <w:rPr>
          <w:lang w:val="ru-RU"/>
        </w:rPr>
        <w:t>Тутузела</w:t>
      </w:r>
      <w:proofErr w:type="spellEnd"/>
      <w:r w:rsidR="00C3536B" w:rsidRPr="0078258F">
        <w:rPr>
          <w:lang w:val="ru-RU"/>
        </w:rPr>
        <w:t>», в которых жертвам бытового насилия и преступлений на сексуальной почве оказывают вспомогательные услуги, а также к программам оказания психосоциальной и юридической помощи, предназначенным для женщин-инвалидов, которые подвергаются гендерному насилию;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для подготовки сотрудников полиции и пенитенциарных учреждений, сотрудников судебных органов, социальных работников, медицинских работников и других сторон, работающих с лицами, которые подвергаются насилию, с целью повышения их осведомленности о правах инвалидов, и мер по налаживанию взаимодействия с инвалидами, особенно лицами с психосоциальными и/или умственными расстройствами и пользователями психиатрической помощи;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d)</w:t>
      </w:r>
      <w:r w:rsidR="00C3536B" w:rsidRPr="0078258F">
        <w:rPr>
          <w:lang w:val="ru-RU"/>
        </w:rPr>
        <w:tab/>
        <w:t>текущего статуса законопроекта о предупреждении и пресечении торговли людьми и включения инвалидности в качестве одного из факторов уязвимости в связи с торговлей людьми, а также относительно воздействия мер по борьбе с нищетой и оказанию поддержки «неимущим» инвалидам в решении таких вопросов, как доступность, самостоятельный образ жизни и вовлеченность в местное сообщество.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Защита личной целостности (статья 17)</w:t>
      </w:r>
      <w:bookmarkEnd w:id="3"/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18.</w:t>
      </w:r>
      <w:r w:rsidRPr="0078258F">
        <w:rPr>
          <w:lang w:val="ru-RU"/>
        </w:rPr>
        <w:tab/>
        <w:t>Просьба предоставить информацию о мерах по обеспечению физической и психической неприкосновенности инвалидов, особенно лиц с психосоциальными и/или умственными расстройствами, в отношении медицинского или иного лечения без их предварительного, свободного и осознанного согласия, включая принудительную контрацепцию, принудительную стерилизацию и использование препаратов, вызывающих подавление менструального цикла.</w:t>
      </w:r>
    </w:p>
    <w:p w:rsidR="00C3536B" w:rsidRPr="0078258F" w:rsidRDefault="00C3536B" w:rsidP="00C3536B">
      <w:pPr>
        <w:pStyle w:val="H23G"/>
        <w:rPr>
          <w:lang w:val="ru-RU"/>
        </w:rPr>
      </w:pPr>
      <w:bookmarkStart w:id="4" w:name="_Toc486245826"/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Свобода передвижения и гражданство (статья 18)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19.</w:t>
      </w:r>
      <w:r w:rsidRPr="0078258F">
        <w:rPr>
          <w:lang w:val="ru-RU"/>
        </w:rPr>
        <w:tab/>
        <w:t>Просьба предоставить информацию о мерах, принятых для обеспечения того, чтобы мигранты, беженцы и просители убежища, являющиеся инвалидами, имели доступ к получению удостоверений личности и получили поддержку и доступ к образованию и здравоохранению.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 xml:space="preserve">Самостоятельный образ жизни и вовлеченность в местное сообщество </w:t>
      </w:r>
      <w:r w:rsidR="00C02FEB">
        <w:rPr>
          <w:bCs/>
          <w:lang w:val="ru-RU"/>
        </w:rPr>
        <w:br/>
      </w:r>
      <w:r w:rsidRPr="0078258F">
        <w:rPr>
          <w:bCs/>
          <w:lang w:val="ru-RU"/>
        </w:rPr>
        <w:t>(статья 19)</w:t>
      </w:r>
      <w:bookmarkEnd w:id="4"/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20.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 xml:space="preserve">мер, которые были приняты для осуществления национальной программы закрытия специализированных учреждений и учреждений </w:t>
      </w:r>
      <w:proofErr w:type="spellStart"/>
      <w:r w:rsidR="00C3536B" w:rsidRPr="0078258F">
        <w:rPr>
          <w:lang w:val="ru-RU"/>
        </w:rPr>
        <w:t>интернатного</w:t>
      </w:r>
      <w:proofErr w:type="spellEnd"/>
      <w:r w:rsidR="00C3536B" w:rsidRPr="0078258F">
        <w:rPr>
          <w:lang w:val="ru-RU"/>
        </w:rPr>
        <w:t xml:space="preserve"> типа, где проживают инвалиды, и для признания их права на самостоятельный образ жизни и вовлеченность в местное сообщество, включая право свободно выбирать, где и с кем они будут жить, в качестве субъективного права;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числа инвалидов, проживающих в специализированных учреждениях, включая учреждения, предоставляющие услуги по оказанию психиатрической помощи, уходу за пожилыми людьми и реабилитации наркоманов;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 по обеспечению возмещения вреда инвалидам, пострадавшим в результате трагедии, произошедшей по вине компании «</w:t>
      </w:r>
      <w:proofErr w:type="spellStart"/>
      <w:r w:rsidR="00C3536B" w:rsidRPr="0078258F">
        <w:rPr>
          <w:lang w:val="ru-RU"/>
        </w:rPr>
        <w:t>Esidimeni</w:t>
      </w:r>
      <w:proofErr w:type="spellEnd"/>
      <w:r w:rsidR="00C3536B" w:rsidRPr="0078258F">
        <w:rPr>
          <w:lang w:val="ru-RU"/>
        </w:rPr>
        <w:t>», в частности в виде компенсации, психосоциальной помощи и реабилитации;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C02FEB">
        <w:rPr>
          <w:lang w:val="ru-RU"/>
        </w:rPr>
        <w:tab/>
      </w:r>
      <w:r w:rsidRPr="0078258F">
        <w:rPr>
          <w:lang w:val="ru-RU"/>
        </w:rPr>
        <w:t>d)</w:t>
      </w:r>
      <w:r w:rsidRPr="0078258F">
        <w:rPr>
          <w:lang w:val="ru-RU"/>
        </w:rPr>
        <w:tab/>
        <w:t>мер, включая государственные меры политики, стратегии и программы, располагающие ресурсами для создания и развития системы вспомогательных услуг на базе местного сообщества, включая оказание персональной помощи, для инвалидов на национальном, провинциальном и местном уровнях, в том числе в сельских районах;</w:t>
      </w:r>
    </w:p>
    <w:p w:rsidR="00C3536B" w:rsidRPr="0078258F" w:rsidRDefault="00C02FEB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е)</w:t>
      </w:r>
      <w:r w:rsidR="00C3536B" w:rsidRPr="0078258F">
        <w:rPr>
          <w:lang w:val="ru-RU"/>
        </w:rPr>
        <w:tab/>
        <w:t>мер, принятых для обеспечения того, чтобы основные коммунальные службы и объекты, в том числе жилые дома, школы, медицинские учреждения, банки и парки, были доступны для инвалидов, независимо от характера их инвалидности, возраста и места проживания.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Индивидуальная мобильность (статья 20)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21.</w:t>
      </w:r>
      <w:r w:rsidRPr="0078258F">
        <w:rPr>
          <w:lang w:val="ru-RU"/>
        </w:rPr>
        <w:tab/>
        <w:t>Просьба указать, какие меры предусмотрены для оказания содействия индивидуальной мобильности инвалидов, особенно детей-инвалидов, и какие меры были приняты Южноафриканским фондом развития инвалидности для предоставления облегчающих мобильность средств и устройств инвалидам, которые в них нуждаются.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Свобода выражения мнения и убеждений и доступ к информации (статья 21)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22.</w:t>
      </w:r>
      <w:r w:rsidRPr="0078258F">
        <w:rPr>
          <w:lang w:val="ru-RU"/>
        </w:rPr>
        <w:tab/>
        <w:t>Просьба предоставить обновленную информацию о разработке стратегии подготовки изданий со шрифтом Брайля и о прогрессе в деле признания южноафриканского жестового языка в качестве официального языка в государстве-участнике. Просьба также предоставить информацию о процедурах, которым следует государство-участник при закупке услуг переводчиков жестового языка.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23.</w:t>
      </w:r>
      <w:r w:rsidRPr="0078258F">
        <w:rPr>
          <w:lang w:val="ru-RU"/>
        </w:rPr>
        <w:tab/>
        <w:t>Просьба предоставить информацию о мерах, принятых по предоставлению информации для инвалидов в доступных форматах, таких как шрифт Брайля, удобочитаемый формат и жестовый язык, в том числе в Интернете.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Неприкосновенность частной жизни (статья 22)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24.</w:t>
      </w:r>
      <w:r w:rsidRPr="0078258F">
        <w:rPr>
          <w:lang w:val="ru-RU"/>
        </w:rPr>
        <w:tab/>
        <w:t>Просьба предоставить информацию о мерах, принятых для обеспечения того, чтобы поставщики услуг и любые другие лица, оказывающие помощь инвалидам, знали о праве инвалидов на частную и семейную жизнь и проходили соответствующую подготовку. Кроме того, просьба предоставить информацию о мерах по защите личных данных и документации инвалидов от незаконного и произвольного вмешательства, в том числе данных и документации о судебных разбирательствах, в которых они принимают участие.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Уважение дома и семьи (статья 23)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25.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стратегий и программ, осуществляемых в целях предоставления инвалидам, в том числе инвалидам, проживающих в сельских общинах, доступной и рассчитанной на соответствующий возраст информации и подготовки по вопросам деторождения и планирования семьи в доступном формате;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прогресса, достигнутого в деле принятия и осуществления стратегии, направленной на предоставление детям-инвалидам альтернативного ухода в общине и в семье;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для предотвращения разлучения ребенка с его или ее родителями по причине инвалидности либо ребенка, либо одного из родителей или обоих родителей.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Образование (статья 24)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26.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мер, принятых государством-участником в целях признания имеющего исковую силу права на инклюзивное образование и обеспечения инклюзивного и качественного образования для детей и взрослых из числа инвалидов, в том числе глухим и слабослышащим людям, на национальном, провинциальном и местном уровнях;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мер, принятых в целях обеспечения права на разумное приспособление в образовании, установления руководящих принципов для школ, выделения бюджетных ассигнований для государственных школ в этой связи, оказания поддержки семьям с детьми-инвалидами и обеспечения разработки программ подготовки преподавателей по вопросам инклюзивного образования и соответствующих методик;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7735C9">
        <w:rPr>
          <w:lang w:val="ru-RU"/>
        </w:rPr>
        <w:tab/>
      </w:r>
      <w:r w:rsidRPr="0078258F">
        <w:rPr>
          <w:lang w:val="ru-RU"/>
        </w:rPr>
        <w:t>c)</w:t>
      </w:r>
      <w:r w:rsidRPr="0078258F">
        <w:rPr>
          <w:lang w:val="ru-RU"/>
        </w:rPr>
        <w:tab/>
        <w:t xml:space="preserve">числа случаев дискриминации в отношении детей-инвалидов в школах и мер, принятых для обеспечения того, чтобы дети-инвалиды, которые в настоящее время не посещают школу, были зачислены в школу, чтобы с ними обращались с достоинством и </w:t>
      </w:r>
      <w:proofErr w:type="gramStart"/>
      <w:r w:rsidRPr="0078258F">
        <w:rPr>
          <w:lang w:val="ru-RU"/>
        </w:rPr>
        <w:t>уважением</w:t>
      </w:r>
      <w:proofErr w:type="gramEnd"/>
      <w:r w:rsidRPr="0078258F">
        <w:rPr>
          <w:lang w:val="ru-RU"/>
        </w:rPr>
        <w:t xml:space="preserve"> и чтобы им не отказывали в приеме в школу по причине нарушения здоровья.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Здоровье (статья 25)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27.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физической доступности медицинских учреждений для инвалидов и наличия информации в доступных форматах, таких как шрифт Брайля, жестовый язык и удобочитаемый формат, для слепых или слабовидящих, глухих или слабослышащих и лиц с психосоциальными и/или умственными расстройствами;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ab/>
      </w:r>
      <w:r w:rsidR="007735C9">
        <w:rPr>
          <w:lang w:val="ru-RU"/>
        </w:rPr>
        <w:tab/>
      </w:r>
      <w:r w:rsidRPr="0078258F">
        <w:rPr>
          <w:lang w:val="ru-RU"/>
        </w:rPr>
        <w:t>b)</w:t>
      </w:r>
      <w:r w:rsidRPr="0078258F">
        <w:rPr>
          <w:lang w:val="ru-RU"/>
        </w:rPr>
        <w:tab/>
        <w:t>мер, принятых для обеспечения того, чтобы инвалиды пользовались своими правами на сексуальное и репродуктивное здоровье и на то, чтобы давать свое свободное и осознанное согласие по вопросам здоровья, включая ВИЧ/СПИД;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мер, принятых в целях обеспечения подготовки специалистов в области здравоохранения и вспомогательного персонала, с тем чтобы они понимали правозащитн</w:t>
      </w:r>
      <w:r>
        <w:rPr>
          <w:lang w:val="ru-RU"/>
        </w:rPr>
        <w:t>ый</w:t>
      </w:r>
      <w:r w:rsidR="00C3536B" w:rsidRPr="0078258F">
        <w:rPr>
          <w:lang w:val="ru-RU"/>
        </w:rPr>
        <w:t xml:space="preserve"> подход к инвалидности и избегали дискриминационного и негативного отношения к инвалидам, особенно </w:t>
      </w:r>
      <w:r>
        <w:rPr>
          <w:lang w:val="ru-RU"/>
        </w:rPr>
        <w:t xml:space="preserve">к </w:t>
      </w:r>
      <w:r w:rsidR="00C3536B" w:rsidRPr="0078258F">
        <w:rPr>
          <w:lang w:val="ru-RU"/>
        </w:rPr>
        <w:t>лицам с психосоциальными и/или умственными расстройствами, и внедрения эффективного механизма обжалования и отчетности в секторе здравоохранения для урегулирования ситуаций, когда права клиентов были нарушены.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Труд и занятость (статья 27)</w:t>
      </w:r>
      <w:bookmarkStart w:id="5" w:name="OLE_LINK37"/>
      <w:bookmarkStart w:id="6" w:name="OLE_LINK20"/>
      <w:bookmarkEnd w:id="5"/>
      <w:bookmarkEnd w:id="6"/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28.</w:t>
      </w:r>
      <w:r w:rsidRPr="0078258F">
        <w:rPr>
          <w:lang w:val="ru-RU"/>
        </w:rPr>
        <w:tab/>
      </w:r>
      <w:proofErr w:type="gramStart"/>
      <w:r w:rsidRPr="0078258F">
        <w:rPr>
          <w:lang w:val="ru-RU"/>
        </w:rPr>
        <w:t>В</w:t>
      </w:r>
      <w:proofErr w:type="gramEnd"/>
      <w:r w:rsidRPr="0078258F">
        <w:rPr>
          <w:lang w:val="ru-RU"/>
        </w:rPr>
        <w:t xml:space="preserve"> связи с сокращением уровня занятости инвалидов в государственном секторе, просьба предоставить информацию о мерах, принятых в целях обеспечения занятости инвалидов, особенно женщин-инвалидов, и повышения уровня осведомленности о правах инвалидов в сфере трудовой деятельности.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29.</w:t>
      </w:r>
      <w:r w:rsidRPr="0078258F">
        <w:rPr>
          <w:lang w:val="ru-RU"/>
        </w:rPr>
        <w:tab/>
        <w:t>Просьба предоставить информацию о мерах, направленных на создание рабочих мест для лиц с психосоциальными и/или умственными расстройствами, в том числе о позитивных мерах и профессионально-технической подготовке инвалидов, а также на предоставление инвалидам разумного приспособления на рабочем месте и введение санкций в отношении не соблюдающих эти требования организаций или тех, кто намеренно не нанимает на работу инвалидов.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Достаточный жизненный уровень и социальная защита (статья 28)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30.</w:t>
      </w:r>
      <w:r w:rsidRPr="0078258F">
        <w:rPr>
          <w:lang w:val="ru-RU"/>
        </w:rPr>
        <w:tab/>
        <w:t>Просьба предоставить информацию относительно: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а)</w:t>
      </w:r>
      <w:r w:rsidR="00C3536B" w:rsidRPr="0078258F">
        <w:rPr>
          <w:lang w:val="ru-RU"/>
        </w:rPr>
        <w:tab/>
        <w:t>мер, принятых для обеспечения того, чтобы все инвалиды получали пособие по инвалидности, в частности инвалиды, живущие в условиях бедности, семьи детей-инвалидов, пожилые люди с инвалидностью, инвалиды в сельских районах и инвалиды, которые не имеют работы. Просьба также указать уровень доступной информации и меры, принятые для повышения осведомленности инвалидов о существовании и наличии этих пособий;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b)</w:t>
      </w:r>
      <w:r w:rsidR="00C3536B" w:rsidRPr="0078258F">
        <w:rPr>
          <w:lang w:val="ru-RU"/>
        </w:rPr>
        <w:tab/>
        <w:t>любых докладов о ходе и результатах осуществления Национального плана развития (2012 год) и о его практическом влиянии на улучшение условий жизни всех инвалидов;</w:t>
      </w:r>
    </w:p>
    <w:p w:rsidR="00C3536B" w:rsidRPr="0078258F" w:rsidRDefault="007735C9" w:rsidP="00C3536B">
      <w:pPr>
        <w:pStyle w:val="SingleTxtG"/>
        <w:rPr>
          <w:lang w:val="ru-RU"/>
        </w:rPr>
      </w:pPr>
      <w:r>
        <w:rPr>
          <w:lang w:val="ru-RU"/>
        </w:rPr>
        <w:tab/>
      </w:r>
      <w:r w:rsidR="00C3536B" w:rsidRPr="0078258F">
        <w:rPr>
          <w:lang w:val="ru-RU"/>
        </w:rPr>
        <w:tab/>
        <w:t>c)</w:t>
      </w:r>
      <w:r w:rsidR="00C3536B" w:rsidRPr="0078258F">
        <w:rPr>
          <w:lang w:val="ru-RU"/>
        </w:rPr>
        <w:tab/>
        <w:t>мер по обеспечению того, чтобы инвалиды имели доступ к программам продовольственной безопасности, санитарии, чистой воде и доступному жилью.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Участие в политической и общественной жизни (статья 29)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31.</w:t>
      </w:r>
      <w:r w:rsidRPr="0078258F">
        <w:rPr>
          <w:lang w:val="ru-RU"/>
        </w:rPr>
        <w:tab/>
        <w:t>Просьба описать существующие конкретные меры по поддержанию и расширению представленности инвалидов в парламенте, законодательных органах провинций и органах местного самоуправления. Кроме того, просьба предоставить информацию о мерах по совершенствованию физической доступности избирательных участков, особенно в сельских районах, а также мерах, направленных на обеспечение права лиц с психосоциальными и/или умственными расстройствами участвовать в выборах. Просьба также сообщить о наличии информации в доступных форматах, таких как шрифт Брайля, жестовый язык и удобочитаемый формат.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Участие в культурной жизни, проведении досуга и отдыха и занятии спортом (статья 30)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32.</w:t>
      </w:r>
      <w:r w:rsidRPr="0078258F">
        <w:rPr>
          <w:lang w:val="ru-RU"/>
        </w:rPr>
        <w:tab/>
        <w:t xml:space="preserve">Просьба предоставить информацию о принятых мерах с целью ратификации </w:t>
      </w:r>
      <w:proofErr w:type="spellStart"/>
      <w:r w:rsidRPr="0078258F">
        <w:rPr>
          <w:lang w:val="ru-RU"/>
        </w:rPr>
        <w:t>Марракешского</w:t>
      </w:r>
      <w:proofErr w:type="spellEnd"/>
      <w:r w:rsidRPr="0078258F">
        <w:rPr>
          <w:lang w:val="ru-RU"/>
        </w:rP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33.</w:t>
      </w:r>
      <w:r w:rsidRPr="0078258F">
        <w:rPr>
          <w:lang w:val="ru-RU"/>
        </w:rPr>
        <w:tab/>
        <w:t>Просьба предоставить информацию о мерах, принимаемых для обеспечения того, чтобы инвалиды имели равный доступ к участию в жизни общины и к участию в культурных, общественных и спортивных мероприятиях.</w:t>
      </w:r>
    </w:p>
    <w:p w:rsidR="00C3536B" w:rsidRPr="0078258F" w:rsidRDefault="00C3536B" w:rsidP="00C3536B">
      <w:pPr>
        <w:pStyle w:val="H1G"/>
        <w:rPr>
          <w:lang w:val="ru-RU"/>
        </w:rPr>
      </w:pPr>
      <w:r w:rsidRPr="0078258F">
        <w:rPr>
          <w:bCs/>
          <w:lang w:val="ru-RU"/>
        </w:rPr>
        <w:tab/>
        <w:t>C.</w:t>
      </w:r>
      <w:r w:rsidRPr="0078258F">
        <w:rPr>
          <w:lang w:val="ru-RU"/>
        </w:rPr>
        <w:tab/>
      </w:r>
      <w:r w:rsidRPr="0078258F">
        <w:rPr>
          <w:bCs/>
          <w:lang w:val="ru-RU"/>
        </w:rPr>
        <w:t>Конкретные обязательства (статьи 31–33)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Статистика и сбор данных (статья 31)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34.</w:t>
      </w:r>
      <w:r w:rsidRPr="0078258F">
        <w:rPr>
          <w:lang w:val="ru-RU"/>
        </w:rPr>
        <w:tab/>
        <w:t>Просьба указать, какие меры были приняты для взаимодействия с инвалидами, через представляющие их организации, в разработке систем и методов сбора данных. Просьба представить информацию об использовании государством-участником вопросника Вашингтонской группы по статистике инвалидности в своей политике и программах по сбору статистических данных, в том числе в ходе проведения переписей населения и обследований домашних хозяйств.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Международное сотрудничество (статья 32)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35.</w:t>
      </w:r>
      <w:r w:rsidRPr="0078258F">
        <w:rPr>
          <w:lang w:val="ru-RU"/>
        </w:rPr>
        <w:tab/>
        <w:t>Просьба указать меры, принимаемые для вовлечения инвалидов и представляющих их организаций в разработку и осуществление соглашений о международном сотрудничестве, в особенности тех, которые связаны с целями в области устойчивого развития.</w:t>
      </w:r>
    </w:p>
    <w:p w:rsidR="00C3536B" w:rsidRPr="0078258F" w:rsidRDefault="00C3536B" w:rsidP="00C3536B">
      <w:pPr>
        <w:pStyle w:val="H23G"/>
        <w:rPr>
          <w:lang w:val="ru-RU"/>
        </w:rPr>
      </w:pPr>
      <w:r w:rsidRPr="0078258F">
        <w:rPr>
          <w:lang w:val="ru-RU"/>
        </w:rPr>
        <w:tab/>
      </w:r>
      <w:r w:rsidRPr="0078258F">
        <w:rPr>
          <w:lang w:val="ru-RU"/>
        </w:rPr>
        <w:tab/>
      </w:r>
      <w:r w:rsidRPr="0078258F">
        <w:rPr>
          <w:bCs/>
          <w:lang w:val="ru-RU"/>
        </w:rPr>
        <w:t>Национальное осуществление и мониторинг (статья 33)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36.</w:t>
      </w:r>
      <w:r w:rsidRPr="0078258F">
        <w:rPr>
          <w:lang w:val="ru-RU"/>
        </w:rPr>
        <w:tab/>
        <w:t>Просьба предоставить информацию о роли Департамента по вопросам социального развития в связи с назначением координационных механизмов в соответствии со статьей 33 (1) Конвенции и прокомментировать роль других координационных механизмов в правительстве.</w:t>
      </w:r>
    </w:p>
    <w:p w:rsidR="00C3536B" w:rsidRPr="0078258F" w:rsidRDefault="00C3536B" w:rsidP="00C3536B">
      <w:pPr>
        <w:pStyle w:val="SingleTxtG"/>
        <w:rPr>
          <w:lang w:val="ru-RU"/>
        </w:rPr>
      </w:pPr>
      <w:r w:rsidRPr="0078258F">
        <w:rPr>
          <w:lang w:val="ru-RU"/>
        </w:rPr>
        <w:t>37.</w:t>
      </w:r>
      <w:r w:rsidRPr="0078258F">
        <w:rPr>
          <w:lang w:val="ru-RU"/>
        </w:rPr>
        <w:tab/>
        <w:t>Просьба предоставить информацию о мерах, направленных на создание независимого механизма мониторинга в соответствии с Принципами, касающимися статуса национальных учреждений, занимающихся поощрением и защитой прав человека (Парижские принципы), для контроля за осуществлением Конвенции и обеспечения полного и эффективного участия инвалидов и представляющих их организаций в работе этого механизма.</w:t>
      </w:r>
    </w:p>
    <w:p w:rsidR="00C3536B" w:rsidRPr="0078258F" w:rsidRDefault="00C3536B" w:rsidP="00C3536B">
      <w:pPr>
        <w:spacing w:before="240"/>
        <w:jc w:val="center"/>
        <w:rPr>
          <w:u w:val="single"/>
        </w:rPr>
      </w:pPr>
      <w:r w:rsidRPr="0078258F">
        <w:rPr>
          <w:u w:val="single"/>
        </w:rPr>
        <w:tab/>
      </w:r>
      <w:r w:rsidRPr="0078258F">
        <w:rPr>
          <w:u w:val="single"/>
        </w:rPr>
        <w:tab/>
      </w:r>
      <w:r w:rsidRPr="0078258F">
        <w:rPr>
          <w:u w:val="single"/>
        </w:rPr>
        <w:tab/>
      </w:r>
    </w:p>
    <w:sectPr w:rsidR="00C3536B" w:rsidRPr="0078258F" w:rsidSect="00C353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96" w:rsidRPr="00A312BC" w:rsidRDefault="00364E96" w:rsidP="00A312BC"/>
  </w:endnote>
  <w:endnote w:type="continuationSeparator" w:id="0">
    <w:p w:rsidR="00364E96" w:rsidRPr="00A312BC" w:rsidRDefault="00364E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6B" w:rsidRPr="00C3536B" w:rsidRDefault="00C3536B">
    <w:pPr>
      <w:pStyle w:val="a8"/>
    </w:pPr>
    <w:r w:rsidRPr="00C3536B">
      <w:rPr>
        <w:b/>
        <w:sz w:val="18"/>
      </w:rPr>
      <w:fldChar w:fldCharType="begin"/>
    </w:r>
    <w:r w:rsidRPr="00C3536B">
      <w:rPr>
        <w:b/>
        <w:sz w:val="18"/>
      </w:rPr>
      <w:instrText xml:space="preserve"> PAGE  \* MERGEFORMAT </w:instrText>
    </w:r>
    <w:r w:rsidRPr="00C3536B">
      <w:rPr>
        <w:b/>
        <w:sz w:val="18"/>
      </w:rPr>
      <w:fldChar w:fldCharType="separate"/>
    </w:r>
    <w:r w:rsidR="00183A25">
      <w:rPr>
        <w:b/>
        <w:noProof/>
        <w:sz w:val="18"/>
      </w:rPr>
      <w:t>10</w:t>
    </w:r>
    <w:r w:rsidRPr="00C3536B">
      <w:rPr>
        <w:b/>
        <w:sz w:val="18"/>
      </w:rPr>
      <w:fldChar w:fldCharType="end"/>
    </w:r>
    <w:r>
      <w:rPr>
        <w:b/>
        <w:sz w:val="18"/>
      </w:rPr>
      <w:tab/>
    </w:r>
    <w:r>
      <w:t>GE.18-06515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6B" w:rsidRPr="00C3536B" w:rsidRDefault="00C3536B" w:rsidP="00C3536B">
    <w:pPr>
      <w:pStyle w:val="a8"/>
      <w:tabs>
        <w:tab w:val="clear" w:pos="9639"/>
        <w:tab w:val="right" w:pos="9638"/>
      </w:tabs>
      <w:rPr>
        <w:b/>
        <w:sz w:val="18"/>
      </w:rPr>
    </w:pPr>
    <w:r>
      <w:t>GE.18-06515</w:t>
    </w:r>
    <w:r>
      <w:tab/>
    </w:r>
    <w:r w:rsidRPr="00C3536B">
      <w:rPr>
        <w:b/>
        <w:sz w:val="18"/>
      </w:rPr>
      <w:fldChar w:fldCharType="begin"/>
    </w:r>
    <w:r w:rsidRPr="00C3536B">
      <w:rPr>
        <w:b/>
        <w:sz w:val="18"/>
      </w:rPr>
      <w:instrText xml:space="preserve"> PAGE  \* MERGEFORMAT </w:instrText>
    </w:r>
    <w:r w:rsidRPr="00C3536B">
      <w:rPr>
        <w:b/>
        <w:sz w:val="18"/>
      </w:rPr>
      <w:fldChar w:fldCharType="separate"/>
    </w:r>
    <w:r w:rsidR="00183A25">
      <w:rPr>
        <w:b/>
        <w:noProof/>
        <w:sz w:val="18"/>
      </w:rPr>
      <w:t>9</w:t>
    </w:r>
    <w:r w:rsidRPr="00C353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3536B" w:rsidRDefault="00C3536B" w:rsidP="00C353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18-06515  (R)</w:t>
    </w:r>
    <w:r w:rsidR="001E48A7">
      <w:rPr>
        <w:lang w:val="en-US"/>
      </w:rPr>
      <w:t xml:space="preserve">  110518  140518</w:t>
    </w:r>
    <w:r>
      <w:br/>
    </w:r>
    <w:r w:rsidRPr="00C3536B">
      <w:rPr>
        <w:rFonts w:ascii="C39T30Lfz" w:hAnsi="C39T30Lfz"/>
        <w:kern w:val="14"/>
        <w:sz w:val="56"/>
      </w:rPr>
      <w:t></w:t>
    </w:r>
    <w:r w:rsidRPr="00C3536B">
      <w:rPr>
        <w:rFonts w:ascii="C39T30Lfz" w:hAnsi="C39T30Lfz"/>
        <w:kern w:val="14"/>
        <w:sz w:val="56"/>
      </w:rPr>
      <w:t></w:t>
    </w:r>
    <w:r w:rsidRPr="00C3536B">
      <w:rPr>
        <w:rFonts w:ascii="C39T30Lfz" w:hAnsi="C39T30Lfz"/>
        <w:kern w:val="14"/>
        <w:sz w:val="56"/>
      </w:rPr>
      <w:t></w:t>
    </w:r>
    <w:r w:rsidRPr="00C3536B">
      <w:rPr>
        <w:rFonts w:ascii="C39T30Lfz" w:hAnsi="C39T30Lfz"/>
        <w:kern w:val="14"/>
        <w:sz w:val="56"/>
      </w:rPr>
      <w:t></w:t>
    </w:r>
    <w:r w:rsidRPr="00C3536B">
      <w:rPr>
        <w:rFonts w:ascii="C39T30Lfz" w:hAnsi="C39T30Lfz"/>
        <w:kern w:val="14"/>
        <w:sz w:val="56"/>
      </w:rPr>
      <w:t></w:t>
    </w:r>
    <w:r w:rsidRPr="00C3536B">
      <w:rPr>
        <w:rFonts w:ascii="C39T30Lfz" w:hAnsi="C39T30Lfz"/>
        <w:kern w:val="14"/>
        <w:sz w:val="56"/>
      </w:rPr>
      <w:t></w:t>
    </w:r>
    <w:r w:rsidRPr="00C3536B">
      <w:rPr>
        <w:rFonts w:ascii="C39T30Lfz" w:hAnsi="C39T30Lfz"/>
        <w:kern w:val="14"/>
        <w:sz w:val="56"/>
      </w:rPr>
      <w:t></w:t>
    </w:r>
    <w:r w:rsidRPr="00C3536B">
      <w:rPr>
        <w:rFonts w:ascii="C39T30Lfz" w:hAnsi="C39T30Lfz"/>
        <w:kern w:val="14"/>
        <w:sz w:val="56"/>
      </w:rPr>
      <w:t></w:t>
    </w:r>
    <w:r w:rsidRPr="00C3536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ZAF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ZAF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96" w:rsidRPr="001075E9" w:rsidRDefault="00364E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4E96" w:rsidRDefault="00364E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536B" w:rsidRPr="00D95B47" w:rsidRDefault="00C3536B" w:rsidP="00C3536B">
      <w:pPr>
        <w:pStyle w:val="ad"/>
        <w:spacing w:line="240" w:lineRule="auto"/>
        <w:rPr>
          <w:szCs w:val="18"/>
        </w:rPr>
      </w:pPr>
      <w:r>
        <w:tab/>
      </w:r>
      <w:r w:rsidRPr="000E5225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девятой сессии (12–16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6B" w:rsidRPr="00C3536B" w:rsidRDefault="00025DDA">
    <w:pPr>
      <w:pStyle w:val="a5"/>
    </w:pPr>
    <w:fldSimple w:instr=" TITLE  \* MERGEFORMAT ">
      <w:r w:rsidR="00183A25">
        <w:t>CRPD/C/ZAF/Q/1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6B" w:rsidRPr="00C3536B" w:rsidRDefault="00025DDA" w:rsidP="00C3536B">
    <w:pPr>
      <w:pStyle w:val="a5"/>
      <w:jc w:val="right"/>
    </w:pPr>
    <w:fldSimple w:instr=" TITLE  \* MERGEFORMAT ">
      <w:r w:rsidR="00183A25">
        <w:t>CRPD/C/ZAF/Q/1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6"/>
    <w:rsid w:val="00025DDA"/>
    <w:rsid w:val="00026643"/>
    <w:rsid w:val="00033EE1"/>
    <w:rsid w:val="00042B72"/>
    <w:rsid w:val="000558BD"/>
    <w:rsid w:val="000B57E7"/>
    <w:rsid w:val="000B6373"/>
    <w:rsid w:val="000B732B"/>
    <w:rsid w:val="000E5225"/>
    <w:rsid w:val="000F09DF"/>
    <w:rsid w:val="000F61B2"/>
    <w:rsid w:val="001075E9"/>
    <w:rsid w:val="00180183"/>
    <w:rsid w:val="0018024D"/>
    <w:rsid w:val="00183A25"/>
    <w:rsid w:val="0018649F"/>
    <w:rsid w:val="00196389"/>
    <w:rsid w:val="001B3EF6"/>
    <w:rsid w:val="001C499F"/>
    <w:rsid w:val="001C7A89"/>
    <w:rsid w:val="001E48A7"/>
    <w:rsid w:val="001E7B61"/>
    <w:rsid w:val="00215062"/>
    <w:rsid w:val="0025651C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64E96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412C6"/>
    <w:rsid w:val="005709E0"/>
    <w:rsid w:val="00572E19"/>
    <w:rsid w:val="005961C8"/>
    <w:rsid w:val="005966F1"/>
    <w:rsid w:val="005D7914"/>
    <w:rsid w:val="005E2B41"/>
    <w:rsid w:val="005F0B42"/>
    <w:rsid w:val="006222A7"/>
    <w:rsid w:val="00681A10"/>
    <w:rsid w:val="006A1ED8"/>
    <w:rsid w:val="006B5625"/>
    <w:rsid w:val="006C2031"/>
    <w:rsid w:val="006D461A"/>
    <w:rsid w:val="006D6973"/>
    <w:rsid w:val="006F35EE"/>
    <w:rsid w:val="007021FF"/>
    <w:rsid w:val="00712895"/>
    <w:rsid w:val="00757357"/>
    <w:rsid w:val="007735C9"/>
    <w:rsid w:val="007C3624"/>
    <w:rsid w:val="007C3F50"/>
    <w:rsid w:val="00806737"/>
    <w:rsid w:val="00825F8D"/>
    <w:rsid w:val="00833758"/>
    <w:rsid w:val="00834B71"/>
    <w:rsid w:val="0086445C"/>
    <w:rsid w:val="00887B7D"/>
    <w:rsid w:val="008934D2"/>
    <w:rsid w:val="00894693"/>
    <w:rsid w:val="008A08D7"/>
    <w:rsid w:val="008B6909"/>
    <w:rsid w:val="008F23C1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02FEB"/>
    <w:rsid w:val="00C106D6"/>
    <w:rsid w:val="00C34F20"/>
    <w:rsid w:val="00C3536B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B6A2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187BD"/>
  <w15:docId w15:val="{04742313-4C54-43AB-AE89-65479BC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C353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rsid w:val="00C353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rsid w:val="00C353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rsid w:val="00C3536B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rsid w:val="00C3536B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2549-2914-489C-BA9B-43B245C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66</TotalTime>
  <Pages>10</Pages>
  <Words>3653</Words>
  <Characters>25172</Characters>
  <Application>Microsoft Office Word</Application>
  <DocSecurity>0</DocSecurity>
  <Lines>463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CRPD/C/ZAF/Q/1</vt:lpstr>
      <vt:lpstr>A/</vt:lpstr>
      <vt:lpstr>A/</vt:lpstr>
    </vt:vector>
  </TitlesOfParts>
  <Company>DCM</Company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CRPD/C/ZAF/Q/1</dc:title>
  <dc:subject/>
  <dc:creator>Tatiana SHARKINA</dc:creator>
  <cp:keywords/>
  <cp:lastModifiedBy>Generic TPSRUS2</cp:lastModifiedBy>
  <cp:revision>7</cp:revision>
  <cp:lastPrinted>2018-05-15T11:59:00Z</cp:lastPrinted>
  <dcterms:created xsi:type="dcterms:W3CDTF">2018-05-14T15:49:00Z</dcterms:created>
  <dcterms:modified xsi:type="dcterms:W3CDTF">2018-05-15T12:00:00Z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