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Тридцать четвертая сессия</w:t>
      </w:r>
    </w:p>
    <w:p w:rsidR="00000000" w:rsidRDefault="00000000">
      <w:pPr>
        <w:pStyle w:val="BodyText"/>
        <w:tabs>
          <w:tab w:val="left" w:pos="0"/>
        </w:tabs>
      </w:pPr>
      <w:r>
        <w:t>16 января — 3 февраля 2006 года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Эритрея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1.</w:t>
      </w:r>
      <w:r>
        <w:tab/>
        <w:t>Комитет рассмотрел сводный первоначальный, второй и третий период</w:t>
      </w:r>
      <w:r>
        <w:t>и</w:t>
      </w:r>
      <w:r>
        <w:t>ческий доклад Эритреи (CEDAW/C/ERI/1–3 и Corr.1) на своих 709</w:t>
      </w:r>
      <w:r>
        <w:noBreakHyphen/>
        <w:t>м и 710</w:t>
      </w:r>
      <w:r>
        <w:noBreakHyphen/>
        <w:t>м заседаниях 24 января 2006 года (см. CEDAW/C/SR.711 и 712). Перечень тем и вопросов, отмеченных Комитетом, содержится в документе CEDAW/C/ ERI/Q/1–3, а ответы Эритреи на него — в документе CEDAW/C/ERI/Q/</w:t>
      </w:r>
      <w:r>
        <w:br/>
        <w:t>1–3/Add.1.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2.</w:t>
      </w:r>
      <w:r>
        <w:tab/>
        <w:t>Комитет выражает признательность государству-участнику за ратифик</w:t>
      </w:r>
      <w:r>
        <w:t>а</w:t>
      </w:r>
      <w:r>
        <w:t>цию Конвенции о ликвидации всех форм дискриминации в отношении женщин без оговорок и благодарит государство-участника за его сводный первоначал</w:t>
      </w:r>
      <w:r>
        <w:t>ь</w:t>
      </w:r>
      <w:r>
        <w:t>ный, второй и третий периодические доклад, однако выражает сожаление по поводу задержки с представлением доклада и по поводу того, что при его с</w:t>
      </w:r>
      <w:r>
        <w:t>о</w:t>
      </w:r>
      <w:r>
        <w:t>ставлении не были полностью учтены требования, предъявляемые Комитетом к подготовке докл</w:t>
      </w:r>
      <w:r>
        <w:t>а</w:t>
      </w:r>
      <w:r>
        <w:t>дов.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3.</w:t>
      </w:r>
      <w:r>
        <w:tab/>
        <w:t>Комитет признателен государству-участнику за письменные ответы на п</w:t>
      </w:r>
      <w:r>
        <w:t>е</w:t>
      </w:r>
      <w:r>
        <w:t>речень тем и вопросов, поднятых предсессионной рабочей группой. Комитет выражает удовлетворение в связи с открытым и конструктивным диалогом, с</w:t>
      </w:r>
      <w:r>
        <w:t>о</w:t>
      </w:r>
      <w:r>
        <w:t>стоявшимся между делегацией и членами Комитета, который позволил им с</w:t>
      </w:r>
      <w:r>
        <w:t>о</w:t>
      </w:r>
      <w:r>
        <w:t>ставить более полное представление о реальном положении женщин в Эритрее, однако сожалеет по поводу того, что делегация не смогла удовлетворительно ответить на ряд тем и вопросов, поднятых Ком</w:t>
      </w:r>
      <w:r>
        <w:t>и</w:t>
      </w:r>
      <w:r>
        <w:t xml:space="preserve">тетом. 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4.</w:t>
      </w:r>
      <w:r>
        <w:tab/>
        <w:t>Комитет признателен государству-участнику за продемонстрированные им в рамках Конституции и в ходе нынешнего конструктивного диалога пол</w:t>
      </w:r>
      <w:r>
        <w:t>и</w:t>
      </w:r>
      <w:r>
        <w:t>тическую волю и решимость добиваться фактического равноправия женщин и осуществления в полном объеме положений Конвенции и продолжать наращ</w:t>
      </w:r>
      <w:r>
        <w:t>и</w:t>
      </w:r>
      <w:r>
        <w:t>вать успехи, достигнутые на сегодняшний день в ряде о</w:t>
      </w:r>
      <w:r>
        <w:t>б</w:t>
      </w:r>
      <w:r>
        <w:t>ластей.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5.</w:t>
      </w:r>
      <w:r>
        <w:tab/>
        <w:t>Комитет выражает удовлетворение в связи с принятием государством-участником Закона № 86/1996, который резервирует за женщинами 30 процен</w:t>
      </w:r>
      <w:r>
        <w:softHyphen/>
        <w:t>тов мест в районных ассамблеях, Закона № 58/1994, предоставляющего кажд</w:t>
      </w:r>
      <w:r>
        <w:t>о</w:t>
      </w:r>
      <w:r>
        <w:t>му гражданину право землепользования без дискриминации по признаку пола, и Закона о гражданстве, закрепляющего равные права на получение гражда</w:t>
      </w:r>
      <w:r>
        <w:t>н</w:t>
      </w:r>
      <w:r>
        <w:t>ства мужчин и женщин.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left" w:pos="0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6.</w:t>
      </w:r>
      <w:r>
        <w:tab/>
        <w:t>Отмечая, что вопрос о реформе законодательства Эритреи в целях прив</w:t>
      </w:r>
      <w:r>
        <w:t>е</w:t>
      </w:r>
      <w:r>
        <w:t>дения его в соответствие с ее международными обязательствами обсуждается с 1997 года, Комитет выражает обеспокоенность в связи с тем, что положения Конвенции до сих пор не получили отражения в законодательстве Эритреи и работе отечественных судов. Комитет беспокоит заявление гос</w:t>
      </w:r>
      <w:r>
        <w:t>у</w:t>
      </w:r>
      <w:r>
        <w:t>дарства-участника о том, что, являясь страной, которая придерживается дуалистского подхода, Эритрея в случае расхождения положений ратифицированного ею международного документа с положениями национального законодательства, отдала бы предпочтение национальному законодательству, что, по мнению К</w:t>
      </w:r>
      <w:r>
        <w:t>о</w:t>
      </w:r>
      <w:r>
        <w:t>митета, означало бы невыполнение государством-участником  своих междун</w:t>
      </w:r>
      <w:r>
        <w:t>а</w:t>
      </w:r>
      <w:r>
        <w:t>родных обязательств.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7.</w:t>
      </w:r>
      <w:r>
        <w:tab/>
      </w:r>
      <w:r>
        <w:rPr>
          <w:b/>
        </w:rPr>
        <w:t>Комитет призывает государство-участника принять незамедлител</w:t>
      </w:r>
      <w:r>
        <w:rPr>
          <w:b/>
        </w:rPr>
        <w:t>ь</w:t>
      </w:r>
      <w:r>
        <w:rPr>
          <w:b/>
        </w:rPr>
        <w:t>ные меры к обеспечению того, чтобы Конвенция и ее положения были и</w:t>
      </w:r>
      <w:r>
        <w:rPr>
          <w:b/>
        </w:rPr>
        <w:t>н</w:t>
      </w:r>
      <w:r>
        <w:rPr>
          <w:b/>
        </w:rPr>
        <w:t>корпорированы в национальное законодательство и полностью примен</w:t>
      </w:r>
      <w:r>
        <w:rPr>
          <w:b/>
        </w:rPr>
        <w:t>я</w:t>
      </w:r>
      <w:r>
        <w:rPr>
          <w:b/>
        </w:rPr>
        <w:t>лись в системе внутреннего судопроизводства, и включить в число выс</w:t>
      </w:r>
      <w:r>
        <w:rPr>
          <w:b/>
        </w:rPr>
        <w:t>о</w:t>
      </w:r>
      <w:r>
        <w:rPr>
          <w:b/>
        </w:rPr>
        <w:t>коприоритетных вопрос о завершении его правовой реформы в отношении гражданского и уг</w:t>
      </w:r>
      <w:r>
        <w:rPr>
          <w:b/>
        </w:rPr>
        <w:t>о</w:t>
      </w:r>
      <w:r>
        <w:rPr>
          <w:b/>
        </w:rPr>
        <w:t>ловного кодексов.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8.</w:t>
      </w:r>
      <w:r>
        <w:tab/>
        <w:t>Приветствуя тот факт, что Конвенция была переведена на один из мес</w:t>
      </w:r>
      <w:r>
        <w:t>т</w:t>
      </w:r>
      <w:r>
        <w:t>ных языков и распространена среди эритрейских женщин, Комитет выражает обеспокоенность в связи с тем, что положения Конвенции не пользуются ш</w:t>
      </w:r>
      <w:r>
        <w:t>и</w:t>
      </w:r>
      <w:r>
        <w:t>рокой известностью среди судей, адвокатов и работников прокуратуры.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9.</w:t>
      </w:r>
      <w:r>
        <w:tab/>
      </w:r>
      <w:r>
        <w:rPr>
          <w:b/>
        </w:rPr>
        <w:t>Комитет призывает государство-участника обеспечить, чтобы Ко</w:t>
      </w:r>
      <w:r>
        <w:rPr>
          <w:b/>
        </w:rPr>
        <w:t>н</w:t>
      </w:r>
      <w:r>
        <w:rPr>
          <w:b/>
        </w:rPr>
        <w:t>венция и соответствующее внутреннее законодательство стали составной частью правового просвещения и подготовки работников судебных орг</w:t>
      </w:r>
      <w:r>
        <w:rPr>
          <w:b/>
        </w:rPr>
        <w:t>а</w:t>
      </w:r>
      <w:r>
        <w:rPr>
          <w:b/>
        </w:rPr>
        <w:t>нов, включая судей, адвокатов и прокуроров, с тем чтобы в стране полн</w:t>
      </w:r>
      <w:r>
        <w:rPr>
          <w:b/>
        </w:rPr>
        <w:t>о</w:t>
      </w:r>
      <w:r>
        <w:rPr>
          <w:b/>
        </w:rPr>
        <w:t>стью сформировалась правовая культура, способствующая достижению равноправия женщин и ликвидации дискриминации.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государство-участника перевести Конвенцию на о</w:t>
      </w:r>
      <w:r>
        <w:rPr>
          <w:b/>
        </w:rPr>
        <w:t>с</w:t>
      </w:r>
      <w:r>
        <w:rPr>
          <w:b/>
        </w:rPr>
        <w:t>тальные местные языки, с тем чтобы широко ознакомить с нею все этн</w:t>
      </w:r>
      <w:r>
        <w:rPr>
          <w:b/>
        </w:rPr>
        <w:t>и</w:t>
      </w:r>
      <w:r>
        <w:rPr>
          <w:b/>
        </w:rPr>
        <w:t>ческие группы.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10.</w:t>
      </w:r>
      <w:r>
        <w:tab/>
        <w:t>Комитет выражает обеспокоенность по поводу того, что в статье 7(2) Ко</w:t>
      </w:r>
      <w:r>
        <w:t>н</w:t>
      </w:r>
      <w:r>
        <w:t>ституции Эритреи, запрещающей дискриминацию в отношении женщин и «любой акт, нарушающий права человека женщин», не содержится определ</w:t>
      </w:r>
      <w:r>
        <w:t>е</w:t>
      </w:r>
      <w:r>
        <w:t xml:space="preserve">ния дискриминации согласно статье 1 Конвенции. 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11.</w:t>
      </w:r>
      <w:r>
        <w:tab/>
      </w:r>
      <w:r>
        <w:rPr>
          <w:b/>
        </w:rPr>
        <w:t>Комитет настоятельно призывает государство-участника в рамках его нынешней реформы законодательства наладить всеобъемлющий наци</w:t>
      </w:r>
      <w:r>
        <w:rPr>
          <w:b/>
        </w:rPr>
        <w:t>о</w:t>
      </w:r>
      <w:r>
        <w:rPr>
          <w:b/>
        </w:rPr>
        <w:t>нальный диалог по вопросам, касающимся прав женщин на равенство и отсутствие дискриминации, и включить в Конституцию или в другое с</w:t>
      </w:r>
      <w:r>
        <w:rPr>
          <w:b/>
        </w:rPr>
        <w:t>о</w:t>
      </w:r>
      <w:r>
        <w:rPr>
          <w:b/>
        </w:rPr>
        <w:t>ответствующее законодательство определение равенства и дискримин</w:t>
      </w:r>
      <w:r>
        <w:rPr>
          <w:b/>
        </w:rPr>
        <w:t>а</w:t>
      </w:r>
      <w:r>
        <w:rPr>
          <w:b/>
        </w:rPr>
        <w:t>ции в отношении женщин согласно статье 1 Конвенции.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12.</w:t>
      </w:r>
      <w:r>
        <w:tab/>
        <w:t>Признавая основания, в свете которых государство-участник назначило Национальный союз эритрейских женщин, неправительственную организацию, накопившую большой и богатый опыт в деле отстаивания интересов эритре</w:t>
      </w:r>
      <w:r>
        <w:t>й</w:t>
      </w:r>
      <w:r>
        <w:t>ских женщин, в качестве национального механизма по улучшению положения женщин, Комитет выражает обеспокоенность в связи с тем, что это назначение может ограничить полномочия и влияние национального механизма в составе правительственной структуры и подотчетность правительства Эритреи в том, что касается осуществления Конвенции. Комитет также беспокоит то обсто</w:t>
      </w:r>
      <w:r>
        <w:t>я</w:t>
      </w:r>
      <w:r>
        <w:t>тельство, что  этот национальный механизм не имеет четко сформулированного мандата и не располагает достаточными людскими и финансовыми ресурсами для эффективного выполнения своих функций по улучшению положения же</w:t>
      </w:r>
      <w:r>
        <w:t>н</w:t>
      </w:r>
      <w:r>
        <w:t>щин и достижению гендерного раве</w:t>
      </w:r>
      <w:r>
        <w:t>н</w:t>
      </w:r>
      <w:r>
        <w:t xml:space="preserve">ства. 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13.</w:t>
      </w:r>
      <w:r>
        <w:tab/>
      </w:r>
      <w:r>
        <w:rPr>
          <w:b/>
        </w:rPr>
        <w:t>Комитет предлагает государству-участнику обеспечить полную по</w:t>
      </w:r>
      <w:r>
        <w:rPr>
          <w:b/>
        </w:rPr>
        <w:t>д</w:t>
      </w:r>
      <w:r>
        <w:rPr>
          <w:b/>
        </w:rPr>
        <w:t>отчетность правительства в вопросах гендерного равенства и улучшения положения женщин в рамках осуществления Конвенции. В этой связи К</w:t>
      </w:r>
      <w:r>
        <w:rPr>
          <w:b/>
        </w:rPr>
        <w:t>о</w:t>
      </w:r>
      <w:r>
        <w:rPr>
          <w:b/>
        </w:rPr>
        <w:t>митет ссылается на руководящие принципы создания национальных м</w:t>
      </w:r>
      <w:r>
        <w:rPr>
          <w:b/>
        </w:rPr>
        <w:t>е</w:t>
      </w:r>
      <w:r>
        <w:rPr>
          <w:b/>
        </w:rPr>
        <w:t>ханизмов по улучшению положения женщин, предусмотренные в Пеки</w:t>
      </w:r>
      <w:r>
        <w:rPr>
          <w:b/>
        </w:rPr>
        <w:t>н</w:t>
      </w:r>
      <w:r>
        <w:rPr>
          <w:b/>
        </w:rPr>
        <w:t>ской пла</w:t>
      </w:r>
      <w:r>
        <w:rPr>
          <w:b/>
        </w:rPr>
        <w:t>т</w:t>
      </w:r>
      <w:r>
        <w:rPr>
          <w:b/>
        </w:rPr>
        <w:t>форме действий. Комитет рекомендует далее, чтобы государство-участник в срочном порядке укрепило  Национальный союз эритрейских женщин, обеспечив его четким мандатом для выполнения его функций в деле учета гендерных факторов во всех областях политической деятельн</w:t>
      </w:r>
      <w:r>
        <w:rPr>
          <w:b/>
        </w:rPr>
        <w:t>о</w:t>
      </w:r>
      <w:r>
        <w:rPr>
          <w:b/>
        </w:rPr>
        <w:t>сти  и достато</w:t>
      </w:r>
      <w:r>
        <w:rPr>
          <w:b/>
        </w:rPr>
        <w:t>ч</w:t>
      </w:r>
      <w:r>
        <w:rPr>
          <w:b/>
        </w:rPr>
        <w:t>ными людскими и финансовыми ресурсами.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14.</w:t>
      </w:r>
      <w:r>
        <w:tab/>
        <w:t>Отмечая информационно-пропагандистскую работу, которую проводит Национальный союз эритрейских женщин, Комитет выражает обеспокоенность в связи с сохраняющимися патриархальными взглядами и глубоко укорени</w:t>
      </w:r>
      <w:r>
        <w:t>в</w:t>
      </w:r>
      <w:r>
        <w:t>шимися стереотипными представлениями о роли и месте женщин и мужчин в обществе, которые дискриминируют женщин. Комитет беспокоит то, что с</w:t>
      </w:r>
      <w:r>
        <w:t>о</w:t>
      </w:r>
      <w:r>
        <w:t>храняющиеся негативная культурная практика и традиции способствуют з</w:t>
      </w:r>
      <w:r>
        <w:t>а</w:t>
      </w:r>
      <w:r>
        <w:t>креплению подчиненного положения женщин в семье и обществе и создают серьезные препятствия на пути реализации женщинами своих прав человека. Например, Комитет беспокоит то, что, хотя участие в работе национальной службы открывает возможности для доступа к земельным и другим экономич</w:t>
      </w:r>
      <w:r>
        <w:t>е</w:t>
      </w:r>
      <w:r>
        <w:t>ским ресурсам, женщины после вступления в брак на национальную службу не принимаются и лишаются тем самым права доступа к земельным и иным р</w:t>
      </w:r>
      <w:r>
        <w:t>е</w:t>
      </w:r>
      <w:r>
        <w:t>сурсам. Его также беспокоит заметное нежелание со стороны госуда</w:t>
      </w:r>
      <w:r>
        <w:t>р</w:t>
      </w:r>
      <w:r>
        <w:t>ства-участника решительно добиваться ликвидации дискриминации законодател</w:t>
      </w:r>
      <w:r>
        <w:t>ь</w:t>
      </w:r>
      <w:r>
        <w:t>ным путем.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15.</w:t>
      </w:r>
      <w:r>
        <w:tab/>
      </w:r>
      <w:r>
        <w:rPr>
          <w:b/>
        </w:rPr>
        <w:t>Комитет настоятельно призывает государство-участника рассматр</w:t>
      </w:r>
      <w:r>
        <w:rPr>
          <w:b/>
        </w:rPr>
        <w:t>и</w:t>
      </w:r>
      <w:r>
        <w:rPr>
          <w:b/>
        </w:rPr>
        <w:t>вать культуру как один из динамичных аспектов социальной ткани и жи</w:t>
      </w:r>
      <w:r>
        <w:rPr>
          <w:b/>
        </w:rPr>
        <w:t>з</w:t>
      </w:r>
      <w:r>
        <w:rPr>
          <w:b/>
        </w:rPr>
        <w:t>ни страны, который, следовательно, подвержен изменениям. Он насто</w:t>
      </w:r>
      <w:r>
        <w:rPr>
          <w:b/>
        </w:rPr>
        <w:t>я</w:t>
      </w:r>
      <w:r>
        <w:rPr>
          <w:b/>
        </w:rPr>
        <w:t>тельно призывает государство-участника незамедлительно принять меры, в том числе законодательные, с целью изменить или искоренить культу</w:t>
      </w:r>
      <w:r>
        <w:rPr>
          <w:b/>
        </w:rPr>
        <w:t>р</w:t>
      </w:r>
      <w:r>
        <w:rPr>
          <w:b/>
        </w:rPr>
        <w:t>ную практику и стереотипы, которые дискриминируют женщин, в соо</w:t>
      </w:r>
      <w:r>
        <w:rPr>
          <w:b/>
        </w:rPr>
        <w:t>т</w:t>
      </w:r>
      <w:r>
        <w:rPr>
          <w:b/>
        </w:rPr>
        <w:t>ветствии со статьями 2(f) и 5(a) Конвенции и обеспечить реализацию прав женщин на недискриминацию и равенство, предусмотренных в положен</w:t>
      </w:r>
      <w:r>
        <w:rPr>
          <w:b/>
        </w:rPr>
        <w:t>и</w:t>
      </w:r>
      <w:r>
        <w:rPr>
          <w:b/>
        </w:rPr>
        <w:t>ях Конвенции. В частности, он настоятельно призыв</w:t>
      </w:r>
      <w:r>
        <w:rPr>
          <w:b/>
        </w:rPr>
        <w:t>а</w:t>
      </w:r>
      <w:r>
        <w:rPr>
          <w:b/>
        </w:rPr>
        <w:t>ет государство-участника изучить вопрос о том, насколько сужается доступ женщин к з</w:t>
      </w:r>
      <w:r>
        <w:rPr>
          <w:b/>
        </w:rPr>
        <w:t>е</w:t>
      </w:r>
      <w:r>
        <w:rPr>
          <w:b/>
        </w:rPr>
        <w:t>мельным и другим ресурсам по причине неучастия в работе национальной службы в результате вступления в брак, разъяснять общинам дискрим</w:t>
      </w:r>
      <w:r>
        <w:rPr>
          <w:b/>
        </w:rPr>
        <w:t>и</w:t>
      </w:r>
      <w:r>
        <w:rPr>
          <w:b/>
        </w:rPr>
        <w:t>национные аспекты вступления в брак в раннем возрасте и изыскивать решения для тех женщин, которые уже потеряли или могут потерять свое право на владение земельными и другими ресурсами в результате всту</w:t>
      </w:r>
      <w:r>
        <w:rPr>
          <w:b/>
        </w:rPr>
        <w:t>п</w:t>
      </w:r>
      <w:r>
        <w:rPr>
          <w:b/>
        </w:rPr>
        <w:t>ления в брак в раннем возрасте. Он далее настоятельно призывает гос</w:t>
      </w:r>
      <w:r>
        <w:rPr>
          <w:b/>
        </w:rPr>
        <w:t>у</w:t>
      </w:r>
      <w:r>
        <w:rPr>
          <w:b/>
        </w:rPr>
        <w:t>дарство-участника предпринимать такие усилия в сотрудничестве с орг</w:t>
      </w:r>
      <w:r>
        <w:rPr>
          <w:b/>
        </w:rPr>
        <w:t>а</w:t>
      </w:r>
      <w:r>
        <w:rPr>
          <w:b/>
        </w:rPr>
        <w:t>низациями гражданского общества, женскими группами и общинными лидерами, а также учителями и представителями средств массовой и</w:t>
      </w:r>
      <w:r>
        <w:rPr>
          <w:b/>
        </w:rPr>
        <w:t>н</w:t>
      </w:r>
      <w:r>
        <w:rPr>
          <w:b/>
        </w:rPr>
        <w:t>формации. Он предлагает государству-участнику активизировать свои усилия по разработке и осуществлению всеобъемлющих образовательных и информационно-просветительных программ, рассчитанных на женщин и мужчин из всех слоев общества, в целях создания благоприятных усл</w:t>
      </w:r>
      <w:r>
        <w:rPr>
          <w:b/>
        </w:rPr>
        <w:t>о</w:t>
      </w:r>
      <w:r>
        <w:rPr>
          <w:b/>
        </w:rPr>
        <w:t>вий для борьбы с дискриминационными законами, обычаями и стереот</w:t>
      </w:r>
      <w:r>
        <w:rPr>
          <w:b/>
        </w:rPr>
        <w:t>и</w:t>
      </w:r>
      <w:r>
        <w:rPr>
          <w:b/>
        </w:rPr>
        <w:t>пами и реализации женщинами своих прав человека.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16.</w:t>
      </w:r>
      <w:r>
        <w:tab/>
        <w:t>Комитет обеспокоен отсутствием политики и программ, в том числе в сфере законодательства, направленных на борьбу с насилием в отношении женщин, включая изнасилование в браке. Комитет также выражает обеспок</w:t>
      </w:r>
      <w:r>
        <w:t>о</w:t>
      </w:r>
      <w:r>
        <w:t>енность в связи с отсутствием в докладе достаточной информации и статист</w:t>
      </w:r>
      <w:r>
        <w:t>и</w:t>
      </w:r>
      <w:r>
        <w:t>ческих данных о нас</w:t>
      </w:r>
      <w:r>
        <w:t>и</w:t>
      </w:r>
      <w:r>
        <w:t xml:space="preserve">лии, которому подвергаются женщины. 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государство-участника уделить первоочередное внимание принятию комплексных мер по борьбе с нас</w:t>
      </w:r>
      <w:r>
        <w:rPr>
          <w:b/>
        </w:rPr>
        <w:t>и</w:t>
      </w:r>
      <w:r>
        <w:rPr>
          <w:b/>
        </w:rPr>
        <w:t>лием в отношении женщин и девочек в соответствии с его общей рекоме</w:t>
      </w:r>
      <w:r>
        <w:rPr>
          <w:b/>
        </w:rPr>
        <w:t>н</w:t>
      </w:r>
      <w:r>
        <w:rPr>
          <w:b/>
        </w:rPr>
        <w:t>дацией 19 о насилии в отношении женщин. Комитет призывает государс</w:t>
      </w:r>
      <w:r>
        <w:rPr>
          <w:b/>
        </w:rPr>
        <w:t>т</w:t>
      </w:r>
      <w:r>
        <w:rPr>
          <w:b/>
        </w:rPr>
        <w:t>во-участника принять законодательство о насилии в семье, включая изн</w:t>
      </w:r>
      <w:r>
        <w:rPr>
          <w:b/>
        </w:rPr>
        <w:t>а</w:t>
      </w:r>
      <w:r>
        <w:rPr>
          <w:b/>
        </w:rPr>
        <w:t>силование во время брака, и о всех формах сексуального надругательства. Он просит государство-участника решить проблему, когда насильник и</w:t>
      </w:r>
      <w:r>
        <w:rPr>
          <w:b/>
        </w:rPr>
        <w:t>з</w:t>
      </w:r>
      <w:r>
        <w:rPr>
          <w:b/>
        </w:rPr>
        <w:t>бегает ответственности, заключая брак со своими жертвами. Он призыв</w:t>
      </w:r>
      <w:r>
        <w:rPr>
          <w:b/>
        </w:rPr>
        <w:t>а</w:t>
      </w:r>
      <w:r>
        <w:rPr>
          <w:b/>
        </w:rPr>
        <w:t>ет государство-участника обеспечить, чтобы женщины и девочки, которые подверглись насилию, имели возможность немедленно обратиться за п</w:t>
      </w:r>
      <w:r>
        <w:rPr>
          <w:b/>
        </w:rPr>
        <w:t>о</w:t>
      </w:r>
      <w:r>
        <w:rPr>
          <w:b/>
        </w:rPr>
        <w:t>мощью и защитой и чтобы виновные привлекались к ответственности и несли соответствующее наказание. Комитет рекомендует организовать учебу для судебных работников и государственных служащих, в частности для работников правоохранительных органов и медицинских учреждений, с целью обеспечить, чтобы они имели полное представление о всех формах насилия, которому подвергаются женщины, и могли должным образом б</w:t>
      </w:r>
      <w:r>
        <w:rPr>
          <w:b/>
        </w:rPr>
        <w:t>о</w:t>
      </w:r>
      <w:r>
        <w:rPr>
          <w:b/>
        </w:rPr>
        <w:t>роться с ним. Комитет просит государство-участника включить в его сл</w:t>
      </w:r>
      <w:r>
        <w:rPr>
          <w:b/>
        </w:rPr>
        <w:t>е</w:t>
      </w:r>
      <w:r>
        <w:rPr>
          <w:b/>
        </w:rPr>
        <w:t>дующий доклад информацию о действующем законодательстве и мерах, направленных на борьбу со всеми формами насилия в отношении женщин, и об эффекти</w:t>
      </w:r>
      <w:r>
        <w:rPr>
          <w:b/>
        </w:rPr>
        <w:t>в</w:t>
      </w:r>
      <w:r>
        <w:rPr>
          <w:b/>
        </w:rPr>
        <w:t xml:space="preserve">ности таких мер. 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18.</w:t>
      </w:r>
      <w:r>
        <w:tab/>
        <w:t>Отмечая глубоко укоренившуюся культурную традицию, заключающуюся в проведении калечащих операций на женских половых органах, и приветствуя в этой связи важную информационную кампанию, проводимую Национальным союзом эритрейских женщин с целью положить конец практике проведения калечащих операций на женских половых органах, Комитет выражает обесп</w:t>
      </w:r>
      <w:r>
        <w:t>о</w:t>
      </w:r>
      <w:r>
        <w:t>коенность широкими масштабами распространения этой практики в стране и отсутствием со стороны государства-участника должного стремления ускорить процесс принятия закона, нацеленного на ее искоренение.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19.</w:t>
      </w:r>
      <w:r>
        <w:tab/>
      </w:r>
      <w:r>
        <w:rPr>
          <w:b/>
        </w:rPr>
        <w:t>Комитет настоятельно призывает государство-участника в ближа</w:t>
      </w:r>
      <w:r>
        <w:rPr>
          <w:b/>
        </w:rPr>
        <w:t>й</w:t>
      </w:r>
      <w:r>
        <w:rPr>
          <w:b/>
        </w:rPr>
        <w:t>шее время принять законопроект, запрещающий проведение калечащих операций на женских половых органах, обеспечить, чтобы виновные в его нарушении привлекались к ответственности и несли должное наказание, и продолжить свою информационную кампанию, направленную на измен</w:t>
      </w:r>
      <w:r>
        <w:rPr>
          <w:b/>
        </w:rPr>
        <w:t>е</w:t>
      </w:r>
      <w:r>
        <w:rPr>
          <w:b/>
        </w:rPr>
        <w:t>ние культурных устоев, связанных с проведением калечащих операций на женских половых орг</w:t>
      </w:r>
      <w:r>
        <w:rPr>
          <w:b/>
        </w:rPr>
        <w:t>а</w:t>
      </w:r>
      <w:r>
        <w:rPr>
          <w:b/>
        </w:rPr>
        <w:t>нах.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20.</w:t>
      </w:r>
      <w:r>
        <w:tab/>
        <w:t>Приветствуя успешное применение 30</w:t>
      </w:r>
      <w:r>
        <w:noBreakHyphen/>
        <w:t>процентной квоты для избрания женщин в районные ассамблеи, Комитет выражает обеспокоенность в связи с низким уровнем участия женщин в общественной и политической жизни и их представленности на руководящих должностях, в том числе на дипломатич</w:t>
      </w:r>
      <w:r>
        <w:t>е</w:t>
      </w:r>
      <w:r>
        <w:t>ской службе.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21.</w:t>
      </w:r>
      <w:r>
        <w:tab/>
      </w:r>
      <w:r>
        <w:rPr>
          <w:b/>
        </w:rPr>
        <w:t>Комитет побуждает государство-участника установить конкретные цели и сроки для повышения числа женщин, участвующих в политич</w:t>
      </w:r>
      <w:r>
        <w:rPr>
          <w:b/>
        </w:rPr>
        <w:t>е</w:t>
      </w:r>
      <w:r>
        <w:rPr>
          <w:b/>
        </w:rPr>
        <w:t>ской и общественной жизни и занимающих директивные должности. Он предлагает государству-участнику использовать успешный пример пов</w:t>
      </w:r>
      <w:r>
        <w:rPr>
          <w:b/>
        </w:rPr>
        <w:t>ы</w:t>
      </w:r>
      <w:r>
        <w:rPr>
          <w:b/>
        </w:rPr>
        <w:t>шения числа женщин в региональных ассамблеях, с тем чтобы достичь аналогичных результатов в других областях, включая парламент и дипл</w:t>
      </w:r>
      <w:r>
        <w:rPr>
          <w:b/>
        </w:rPr>
        <w:t>о</w:t>
      </w:r>
      <w:r>
        <w:rPr>
          <w:b/>
        </w:rPr>
        <w:t>матическую службу. Комитет побуждает государство-участника осущест</w:t>
      </w:r>
      <w:r>
        <w:rPr>
          <w:b/>
        </w:rPr>
        <w:t>в</w:t>
      </w:r>
      <w:r>
        <w:rPr>
          <w:b/>
        </w:rPr>
        <w:t>лять и укреплять программы подготовки кадров и повышения степени информированности и делать упор на важном значении участия женщин в процессе принятия решений на всех уровнях, включая международный.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22.</w:t>
      </w:r>
      <w:r>
        <w:tab/>
        <w:t>Отмечая усилия государства-участника по улучшению медицинского о</w:t>
      </w:r>
      <w:r>
        <w:t>б</w:t>
      </w:r>
      <w:r>
        <w:t>служивания в сфере репродуктивного здоровья для женщин, включая програ</w:t>
      </w:r>
      <w:r>
        <w:t>м</w:t>
      </w:r>
      <w:r>
        <w:t>му здорового материнства, Комитет по</w:t>
      </w:r>
      <w:r>
        <w:noBreakHyphen/>
        <w:t>прежнему озабочен ограниченным до</w:t>
      </w:r>
      <w:r>
        <w:t>с</w:t>
      </w:r>
      <w:r>
        <w:t>тупом к адекватным медицинским услугам для женщин, особенно женщин в сельских районах. Он особенно озабочен уровнем материнской смертности, к</w:t>
      </w:r>
      <w:r>
        <w:t>о</w:t>
      </w:r>
      <w:r>
        <w:t>торый является одним из самых высоких в мире, что служит признаком, указ</w:t>
      </w:r>
      <w:r>
        <w:t>ы</w:t>
      </w:r>
      <w:r>
        <w:t>вающим на отсутствие акушерских услуг, наступление беременности в раннем возрасте и производство подпольных абортов, приводящих к смертельному и</w:t>
      </w:r>
      <w:r>
        <w:t>с</w:t>
      </w:r>
      <w:r>
        <w:t>ходу.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23.</w:t>
      </w:r>
      <w:r>
        <w:tab/>
      </w:r>
      <w:r>
        <w:rPr>
          <w:b/>
        </w:rPr>
        <w:t>Комитет рекомендует государству-участнику принимать меры по улучшению доступа женщин к медицинскому обслуживанию, особенно экстренным акушерским услугам и услугам, связанным со здоровьем женщин, и к информации, в соответствии со статьей 12 Конвенции и о</w:t>
      </w:r>
      <w:r>
        <w:rPr>
          <w:b/>
        </w:rPr>
        <w:t>б</w:t>
      </w:r>
      <w:r>
        <w:rPr>
          <w:b/>
        </w:rPr>
        <w:t>щей рекомендацией 24 Комитета о женщинах и здравоохранении. Он пр</w:t>
      </w:r>
      <w:r>
        <w:rPr>
          <w:b/>
        </w:rPr>
        <w:t>и</w:t>
      </w:r>
      <w:r>
        <w:rPr>
          <w:b/>
        </w:rPr>
        <w:t>зывает государство-участника улучшить оказание услуг в сфере сексуал</w:t>
      </w:r>
      <w:r>
        <w:rPr>
          <w:b/>
        </w:rPr>
        <w:t>ь</w:t>
      </w:r>
      <w:r>
        <w:rPr>
          <w:b/>
        </w:rPr>
        <w:t>ного и репродуктивного здоровья, включая планирование семьи, также с целью профилактики ранних беременностей и подпольных абортов. Он побуждает государство-участника расширить такие услуги, особенно для сельских женщин. Комитет просит государство-участника в его следу</w:t>
      </w:r>
      <w:r>
        <w:rPr>
          <w:b/>
        </w:rPr>
        <w:t>ю</w:t>
      </w:r>
      <w:r>
        <w:rPr>
          <w:b/>
        </w:rPr>
        <w:t>щем докладе представить развернутую информацию о мерах, принятых по расширению доступа женщин к услугам и информации, связанным с их здоровьем, в том числе с сексуальным и репродуктивным здоровьем и планированием семьи, и о результатах этих мер.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24.</w:t>
      </w:r>
      <w:r>
        <w:tab/>
        <w:t>Признавая предпринятые государством-участником усилия, нацеленные на восстановление страны и ее социально-экономических устоев после долгих лет вооруженного конфликта, а также периодических засух, Комитет выражает озабоченность тем, что широко распространенная бедность среди женщин и неблагополучные социально-экономические условия являются причинами н</w:t>
      </w:r>
      <w:r>
        <w:t>а</w:t>
      </w:r>
      <w:r>
        <w:t>рушения прав человека женщин и дискриминации в отношении них. Комитет озабочен тем, что в очень большом числе случаев женщины возглавляют д</w:t>
      </w:r>
      <w:r>
        <w:t>о</w:t>
      </w:r>
      <w:r>
        <w:t xml:space="preserve">машнее хозяйство, являясь особенно уязвимыми перед воздействием нищеты. 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25.</w:t>
      </w:r>
      <w:r>
        <w:tab/>
      </w:r>
      <w:r>
        <w:rPr>
          <w:b/>
        </w:rPr>
        <w:t>Комитет настоятельно призывает государство-участника сделать с</w:t>
      </w:r>
      <w:r>
        <w:rPr>
          <w:b/>
        </w:rPr>
        <w:t>о</w:t>
      </w:r>
      <w:r>
        <w:rPr>
          <w:b/>
        </w:rPr>
        <w:t>действие равенству женщин и мужчин непосредственным компонентом всех его стратегий в области национального развития, национальной п</w:t>
      </w:r>
      <w:r>
        <w:rPr>
          <w:b/>
        </w:rPr>
        <w:t>о</w:t>
      </w:r>
      <w:r>
        <w:rPr>
          <w:b/>
        </w:rPr>
        <w:t>литики и программ, в частности тех, которые нацелены на обеспечение сокращения масштабов нищеты и устойчивого развития, включая страт</w:t>
      </w:r>
      <w:r>
        <w:rPr>
          <w:b/>
        </w:rPr>
        <w:t>е</w:t>
      </w:r>
      <w:r>
        <w:rPr>
          <w:b/>
        </w:rPr>
        <w:t>гию сокращения масштабов нищеты и стратегию продовольственной безопасности. Комитет также предлагает государству-участнику сделать акцент на поощрении и защите прав человека женщин в рамках всех пр</w:t>
      </w:r>
      <w:r>
        <w:rPr>
          <w:b/>
        </w:rPr>
        <w:t>о</w:t>
      </w:r>
      <w:r>
        <w:rPr>
          <w:b/>
        </w:rPr>
        <w:t>грамм сотрудничества в сфере развития, осуществляемых с междунаро</w:t>
      </w:r>
      <w:r>
        <w:rPr>
          <w:b/>
        </w:rPr>
        <w:t>д</w:t>
      </w:r>
      <w:r>
        <w:rPr>
          <w:b/>
        </w:rPr>
        <w:t>ными организациями и двусторонними донорами, с тем чтобы устранить социально-экономические причины дискриминации в отношении же</w:t>
      </w:r>
      <w:r>
        <w:rPr>
          <w:b/>
        </w:rPr>
        <w:t>н</w:t>
      </w:r>
      <w:r>
        <w:rPr>
          <w:b/>
        </w:rPr>
        <w:t>щин. Он призывает государство-участника в его усилиях по искоренению нищеты уделять особое внимание и оказывать адресную поддержку же</w:t>
      </w:r>
      <w:r>
        <w:rPr>
          <w:b/>
        </w:rPr>
        <w:t>н</w:t>
      </w:r>
      <w:r>
        <w:rPr>
          <w:b/>
        </w:rPr>
        <w:t xml:space="preserve">щинам, возглавляющим домашние хозяйства. 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26.</w:t>
      </w:r>
      <w:r>
        <w:tab/>
        <w:t>Комитет особенно озабочен положением женщин в сельских районах, к</w:t>
      </w:r>
      <w:r>
        <w:t>о</w:t>
      </w:r>
      <w:r>
        <w:t>торые зачастую не имеют доступа к услугам в сферах здравоохранения, обр</w:t>
      </w:r>
      <w:r>
        <w:t>а</w:t>
      </w:r>
      <w:r>
        <w:t>зования, обеспечения чистой водой и санитарии и средств и возможностей для экономического выживания. В этой связи Комитет сожалеет о том, что в докл</w:t>
      </w:r>
      <w:r>
        <w:t>а</w:t>
      </w:r>
      <w:r>
        <w:t>де не содержится достаточной информации о фактическом положении сельских женщин во всех секторах, включая образование, здравоохранение и занятость.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27.</w:t>
      </w:r>
      <w:r>
        <w:tab/>
      </w:r>
      <w:r>
        <w:rPr>
          <w:b/>
        </w:rPr>
        <w:t>Комитет настоятельно призывает государство-участника уделить ос</w:t>
      </w:r>
      <w:r>
        <w:rPr>
          <w:b/>
        </w:rPr>
        <w:t>о</w:t>
      </w:r>
      <w:r>
        <w:rPr>
          <w:b/>
        </w:rPr>
        <w:t>бое внимание потребностям сельских женщин и женщин, возглавляющих домашние хозяйства, обеспечив, чтобы они участвовали в процессах пр</w:t>
      </w:r>
      <w:r>
        <w:rPr>
          <w:b/>
        </w:rPr>
        <w:t>и</w:t>
      </w:r>
      <w:r>
        <w:rPr>
          <w:b/>
        </w:rPr>
        <w:t>нятия решения и имели доступ к услугам, связанным со здравоохранен</w:t>
      </w:r>
      <w:r>
        <w:rPr>
          <w:b/>
        </w:rPr>
        <w:t>и</w:t>
      </w:r>
      <w:r>
        <w:rPr>
          <w:b/>
        </w:rPr>
        <w:t>ем, образованием, обеспечением чистой водой и санитарией, и к проектам, предусматривающим генерирование доходов. Комитет просит государство-участника включить в свой следующий доклад данные и информацию с гендерной разбивкой о фактическом положении сельских женщин во всех секторах.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28.</w:t>
      </w:r>
      <w:r>
        <w:tab/>
        <w:t>Отмечая, что Переходный кодекс Эритреи, принятый в 1991 году, уст</w:t>
      </w:r>
      <w:r>
        <w:t>а</w:t>
      </w:r>
      <w:r>
        <w:t>навливает минимальный брачный возраст, запрещает насильственные браки и устанавливает систему справедливого раздела собственности супругов при разводе, Комитет выражает озабоченность тем, что эти законы не исполняются и что продолжают применяться дискриминационные обычные законы и пра</w:t>
      </w:r>
      <w:r>
        <w:t>к</w:t>
      </w:r>
      <w:r>
        <w:t>тика. Комитет также озабочен тем, что положения Переходного кодекса, к</w:t>
      </w:r>
      <w:r>
        <w:t>а</w:t>
      </w:r>
      <w:r>
        <w:t>сающиеся брака и семьи, не применяются к мусульманским бракам и разводам. Комитет выражает свою озабоченность тем, что ведущаяся правовая реформа, нацеленная на гармонизацию и консолидацию эритрейских законов, может в</w:t>
      </w:r>
      <w:r>
        <w:t>ы</w:t>
      </w:r>
      <w:r>
        <w:t>литься в правовое признание и/или кодификацию дискриминационных законов, регулирующих брачно-семейные отношения, в нарушение статьи 16 Конве</w:t>
      </w:r>
      <w:r>
        <w:t>н</w:t>
      </w:r>
      <w:r>
        <w:t>ции.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29.</w:t>
      </w:r>
      <w:r>
        <w:tab/>
      </w:r>
      <w:r>
        <w:rPr>
          <w:b/>
        </w:rPr>
        <w:t>Комитет призывает государство-участника обеспечить полное в</w:t>
      </w:r>
      <w:r>
        <w:rPr>
          <w:b/>
        </w:rPr>
        <w:t>ы</w:t>
      </w:r>
      <w:r>
        <w:rPr>
          <w:b/>
        </w:rPr>
        <w:t>полнение положений Переходного кодекса о браке и разводе, включая обеспечение выполнения положений о минимальном брачном возрасте, запрещении насильственных браков и справедливом разделе имущества супругов при разводе, и других законов, касающихся вредной традицио</w:t>
      </w:r>
      <w:r>
        <w:rPr>
          <w:b/>
        </w:rPr>
        <w:t>н</w:t>
      </w:r>
      <w:r>
        <w:rPr>
          <w:b/>
        </w:rPr>
        <w:t>ной или связанной с обычаями практики, которая нарушает права же</w:t>
      </w:r>
      <w:r>
        <w:rPr>
          <w:b/>
        </w:rPr>
        <w:t>н</w:t>
      </w:r>
      <w:r>
        <w:rPr>
          <w:b/>
        </w:rPr>
        <w:t>щин. Комитет рекомендует, чтобы ведущаяся правовая реформа была н</w:t>
      </w:r>
      <w:r>
        <w:rPr>
          <w:b/>
        </w:rPr>
        <w:t>а</w:t>
      </w:r>
      <w:r>
        <w:rPr>
          <w:b/>
        </w:rPr>
        <w:t>целена на содействие гендерному равенству, ликвидацию дискриминации в отношении женщин, особенно в семейных отношениях, и полное собл</w:t>
      </w:r>
      <w:r>
        <w:rPr>
          <w:b/>
        </w:rPr>
        <w:t>ю</w:t>
      </w:r>
      <w:r>
        <w:rPr>
          <w:b/>
        </w:rPr>
        <w:t>дение всех положений Конвенции.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30.</w:t>
      </w:r>
      <w:r>
        <w:tab/>
        <w:t>Отмечая, что в настоящее время подготавливается закон о создании н</w:t>
      </w:r>
      <w:r>
        <w:t>а</w:t>
      </w:r>
      <w:r>
        <w:t>ционального статистического бюро, Комитет выражает озабоченность тем, что в докладе не приводится достаточных статистических данных о положении женщин во всех сферах, охватываемых Конвенцией. Комитет озабочен отсутс</w:t>
      </w:r>
      <w:r>
        <w:t>т</w:t>
      </w:r>
      <w:r>
        <w:t>вием информации о результатах принятых мер и о результатах, достигнутых в различных сферах, охватываемых Конвенцией.</w:t>
      </w:r>
    </w:p>
    <w:p w:rsidR="00000000" w:rsidRDefault="00000000">
      <w:pPr>
        <w:pStyle w:val="SingleTxt"/>
        <w:tabs>
          <w:tab w:val="clear" w:pos="1267"/>
          <w:tab w:val="left" w:pos="0"/>
        </w:tabs>
      </w:pPr>
      <w:r>
        <w:t>31.</w:t>
      </w:r>
      <w:r>
        <w:tab/>
      </w:r>
      <w:r>
        <w:rPr>
          <w:b/>
        </w:rPr>
        <w:t>Комитет призывает государство-участника создать всеобъемлющую систему сбора данных и анализа тенденций в положении женщин. Он п</w:t>
      </w:r>
      <w:r>
        <w:rPr>
          <w:b/>
        </w:rPr>
        <w:t>о</w:t>
      </w:r>
      <w:r>
        <w:rPr>
          <w:b/>
        </w:rPr>
        <w:t>буждает государство-участника отслеживать, используя поддающиеся к</w:t>
      </w:r>
      <w:r>
        <w:rPr>
          <w:b/>
        </w:rPr>
        <w:t>о</w:t>
      </w:r>
      <w:r>
        <w:rPr>
          <w:b/>
        </w:rPr>
        <w:t>личественному учету показатели, результаты принятых мер и прогресс, достигнутый в обеспечении фактического равенства женщин. Он предл</w:t>
      </w:r>
      <w:r>
        <w:rPr>
          <w:b/>
        </w:rPr>
        <w:t>а</w:t>
      </w:r>
      <w:r>
        <w:rPr>
          <w:b/>
        </w:rPr>
        <w:t>гает государству-участнику, при необходимости, обратиться за междун</w:t>
      </w:r>
      <w:r>
        <w:rPr>
          <w:b/>
        </w:rPr>
        <w:t>а</w:t>
      </w:r>
      <w:r>
        <w:rPr>
          <w:b/>
        </w:rPr>
        <w:t>родной помощью в целях развития деятельности по сбору данных и их анализу и воспользоваться новейшими статистическими концепциями, касающимися жизни женщин. Комитет также просит государство-участника включить в свой следующий доклад статистические данные и анализ положения женщин с гендерной разбивкой и разбивкой по сел</w:t>
      </w:r>
      <w:r>
        <w:rPr>
          <w:b/>
        </w:rPr>
        <w:t>ь</w:t>
      </w:r>
      <w:r>
        <w:rPr>
          <w:b/>
        </w:rPr>
        <w:t>ским и городским районам, указав результаты принятых мер и результ</w:t>
      </w:r>
      <w:r>
        <w:rPr>
          <w:b/>
        </w:rPr>
        <w:t>а</w:t>
      </w:r>
      <w:r>
        <w:rPr>
          <w:b/>
        </w:rPr>
        <w:t>ты, достигнутые в практическом обеспечении фактического равенства женщин.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32.</w:t>
      </w:r>
      <w:r>
        <w:tab/>
      </w:r>
      <w:r>
        <w:rPr>
          <w:b/>
        </w:rPr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и финансовой помощью международного сообщества, как указыв</w:t>
      </w:r>
      <w:r>
        <w:rPr>
          <w:b/>
        </w:rPr>
        <w:t>а</w:t>
      </w:r>
      <w:r>
        <w:rPr>
          <w:b/>
        </w:rPr>
        <w:t>ется в Пекинской декларации и Платформе действий и итоговых докуме</w:t>
      </w:r>
      <w:r>
        <w:rPr>
          <w:b/>
        </w:rPr>
        <w:t>н</w:t>
      </w:r>
      <w:r>
        <w:rPr>
          <w:b/>
        </w:rPr>
        <w:t>тах двадцать третьей специальной сессии Генеральной Ассамблеи, с тем чтобы облегчить себе осуществление Конвенции.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33.</w:t>
      </w:r>
      <w:r>
        <w:rPr>
          <w:b/>
        </w:rPr>
        <w:tab/>
        <w:t>Комитет побуждает государство-участника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о ликвидации всех форм дискриминации в отношении женщин и, как можно скорее, принять поправку к пункту 1 статьи 20 Конвенции относительно сроков проведения заседаний Комит</w:t>
      </w:r>
      <w:r>
        <w:rPr>
          <w:b/>
        </w:rPr>
        <w:t>е</w:t>
      </w:r>
      <w:r>
        <w:rPr>
          <w:b/>
        </w:rPr>
        <w:t>та.</w:t>
      </w:r>
    </w:p>
    <w:p w:rsidR="00000000" w:rsidRDefault="00000000">
      <w:pPr>
        <w:pStyle w:val="SingleTxt"/>
        <w:keepLines/>
        <w:tabs>
          <w:tab w:val="clear" w:pos="1267"/>
          <w:tab w:val="left" w:pos="0"/>
        </w:tabs>
        <w:rPr>
          <w:b/>
        </w:rPr>
      </w:pPr>
      <w:r>
        <w:t>34.</w:t>
      </w:r>
      <w:r>
        <w:tab/>
      </w:r>
      <w:r>
        <w:rPr>
          <w:b/>
        </w:rPr>
        <w:t>Комитет просит государство-участника обеспечить широкое участие всех министерств и общественных органов в подготовке его следующего доклада и провести в ходе этой подготовки консультации с другими н</w:t>
      </w:r>
      <w:r>
        <w:rPr>
          <w:b/>
        </w:rPr>
        <w:t>е</w:t>
      </w:r>
      <w:r>
        <w:rPr>
          <w:b/>
        </w:rPr>
        <w:t>правительственными организациями, наряду с Национальным союзом эритрейских женщин. Он побуждает государство-участника привлечь к обсуждению доклада парламент до представления этого доклада в Ком</w:t>
      </w:r>
      <w:r>
        <w:rPr>
          <w:b/>
        </w:rPr>
        <w:t>и</w:t>
      </w:r>
      <w:r>
        <w:rPr>
          <w:b/>
        </w:rPr>
        <w:t>тет.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35.</w:t>
      </w:r>
      <w:r>
        <w:tab/>
      </w:r>
      <w:r>
        <w:rPr>
          <w:b/>
        </w:rPr>
        <w:t>Комитет настоятельно призывает государство-участника в полной мере использовать при осуществлении обязательств по Конвенции Пеки</w:t>
      </w:r>
      <w:r>
        <w:rPr>
          <w:b/>
        </w:rPr>
        <w:t>н</w:t>
      </w:r>
      <w:r>
        <w:rPr>
          <w:b/>
        </w:rPr>
        <w:t>скую декларацию и Платформу действий, которые подкрепляют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государство-участника включить соответству</w:t>
      </w:r>
      <w:r>
        <w:rPr>
          <w:b/>
        </w:rPr>
        <w:t>ю</w:t>
      </w:r>
      <w:r>
        <w:rPr>
          <w:b/>
        </w:rPr>
        <w:t>щую инфо</w:t>
      </w:r>
      <w:r>
        <w:rPr>
          <w:b/>
        </w:rPr>
        <w:t>р</w:t>
      </w:r>
      <w:r>
        <w:rPr>
          <w:b/>
        </w:rPr>
        <w:t>мацию в свой следующий периодический доклад.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36.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непременным условием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Он пр</w:t>
      </w:r>
      <w:r>
        <w:rPr>
          <w:b/>
        </w:rPr>
        <w:t>и</w:t>
      </w:r>
      <w:r>
        <w:rPr>
          <w:b/>
        </w:rPr>
        <w:t>зывает к включению гендерного аспекта и непосредственному отражению положений Конвенции во всей деятельности, нацеленной на достижение целей в области развития, сформулированных в Декларации тысячелетия, и просит государство-участника включить соответствующую информацию в свой следующий периодический доклад.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37.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документам по правам человека</w:t>
      </w:r>
      <w:r>
        <w:rPr>
          <w:rStyle w:val="FootnoteReference"/>
        </w:rPr>
        <w:footnoteReference w:id="1"/>
      </w:r>
      <w:r>
        <w:rPr>
          <w:b/>
        </w:rPr>
        <w:t xml:space="preserve"> позволяет женщинам в более полной мере пользоваться своими правами человека и основными свободами во всех аспектах их жизни. Поэтому Комитет рекомендует пр</w:t>
      </w:r>
      <w:r>
        <w:rPr>
          <w:b/>
        </w:rPr>
        <w:t>а</w:t>
      </w:r>
      <w:r>
        <w:rPr>
          <w:b/>
        </w:rPr>
        <w:t>вительству Эритреи рассмотреть вопрос о ратификации договоров, учас</w:t>
      </w:r>
      <w:r>
        <w:rPr>
          <w:b/>
        </w:rPr>
        <w:t>т</w:t>
      </w:r>
      <w:r>
        <w:rPr>
          <w:b/>
        </w:rPr>
        <w:t>ником которых оно еще не является, т.е. Конвенции против пыток и др</w:t>
      </w:r>
      <w:r>
        <w:rPr>
          <w:b/>
        </w:rPr>
        <w:t>у</w:t>
      </w:r>
      <w:r>
        <w:rPr>
          <w:b/>
        </w:rPr>
        <w:t>гих жестоких, бесчеловечных или унижающих достоинство видов обращ</w:t>
      </w:r>
      <w:r>
        <w:rPr>
          <w:b/>
        </w:rPr>
        <w:t>е</w:t>
      </w:r>
      <w:r>
        <w:rPr>
          <w:b/>
        </w:rPr>
        <w:t>ния и наказания и Международной конвенции о защите прав всех труд</w:t>
      </w:r>
      <w:r>
        <w:rPr>
          <w:b/>
        </w:rPr>
        <w:t>я</w:t>
      </w:r>
      <w:r>
        <w:rPr>
          <w:b/>
        </w:rPr>
        <w:t>щихся-мигрантов и членов их семей.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38.</w:t>
      </w:r>
      <w:r>
        <w:tab/>
      </w:r>
      <w:r>
        <w:rPr>
          <w:b/>
        </w:rPr>
        <w:t>Комитет просит обеспечить широкое распространение в Эритрее н</w:t>
      </w:r>
      <w:r>
        <w:rPr>
          <w:b/>
        </w:rPr>
        <w:t>а</w:t>
      </w:r>
      <w:r>
        <w:rPr>
          <w:b/>
        </w:rPr>
        <w:t>стоящих заключительных замечаний, с тем чтобы население Эритреи, включая должностных лиц государственных органов, политиков, парл</w:t>
      </w:r>
      <w:r>
        <w:rPr>
          <w:b/>
        </w:rPr>
        <w:t>а</w:t>
      </w:r>
      <w:r>
        <w:rPr>
          <w:b/>
        </w:rPr>
        <w:t>ментариев и женские и правозащитные организации, было в курсе пре</w:t>
      </w:r>
      <w:r>
        <w:rPr>
          <w:b/>
        </w:rPr>
        <w:t>д</w:t>
      </w:r>
      <w:r>
        <w:rPr>
          <w:b/>
        </w:rPr>
        <w:t>принимаемых мер с целью обеспечить юридическое и фактическое раве</w:t>
      </w:r>
      <w:r>
        <w:rPr>
          <w:b/>
        </w:rPr>
        <w:t>н</w:t>
      </w:r>
      <w:r>
        <w:rPr>
          <w:b/>
        </w:rPr>
        <w:t>ство женщин и будущих мер, необходимых в этой связи. Комитет просит государство-участника продолжать широко распространять, особенно ср</w:t>
      </w:r>
      <w:r>
        <w:rPr>
          <w:b/>
        </w:rPr>
        <w:t>е</w:t>
      </w:r>
      <w:r>
        <w:rPr>
          <w:b/>
        </w:rPr>
        <w:t>ди женских и правозащитных организаций, Конвенцию и Факультати</w:t>
      </w:r>
      <w:r>
        <w:rPr>
          <w:b/>
        </w:rPr>
        <w:t>в</w:t>
      </w:r>
      <w:r>
        <w:rPr>
          <w:b/>
        </w:rPr>
        <w:t>ный протокол к ней, общие рекомендации Комитета, Пекинскую деклар</w:t>
      </w:r>
      <w:r>
        <w:rPr>
          <w:b/>
        </w:rPr>
        <w:t>а</w:t>
      </w:r>
      <w:r>
        <w:rPr>
          <w:b/>
        </w:rPr>
        <w:t>цию и Платформу действий, а также заключительные документы дв</w:t>
      </w:r>
      <w:r>
        <w:rPr>
          <w:b/>
        </w:rPr>
        <w:t>а</w:t>
      </w:r>
      <w:r>
        <w:rPr>
          <w:b/>
        </w:rPr>
        <w:t>дцать третьей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000000" w:rsidRDefault="00000000">
      <w:pPr>
        <w:pStyle w:val="SingleTxt"/>
        <w:tabs>
          <w:tab w:val="clear" w:pos="1267"/>
          <w:tab w:val="left" w:pos="0"/>
        </w:tabs>
        <w:rPr>
          <w:b/>
        </w:rPr>
      </w:pPr>
      <w:r>
        <w:t>39.</w:t>
      </w:r>
      <w:r>
        <w:tab/>
      </w:r>
      <w:r>
        <w:rPr>
          <w:b/>
        </w:rPr>
        <w:t>Комитет просит государство-участника дать ответ на озабоченности, выраженные в настоящих заключительных замечаниях, в его четвертом периодическом докладе по статье 18 Конвенции, который должен быть представлен в октябре 2008 года.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p w:rsidR="00000000" w:rsidRDefault="00000000">
      <w:pPr>
        <w:pStyle w:val="Single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NO&gt;&gt;N0623820R&lt;&lt;ODS JOB NO&gt;&gt;</w:t>
      </w:r>
    </w:p>
    <w:p w:rsidR="00000000" w:rsidRDefault="00000000">
      <w:pPr>
        <w:pStyle w:val="CommentText"/>
      </w:pPr>
      <w:r>
        <w:t>&lt;&lt;ODS DOC SYMBOL1&gt;&gt;CEDAW/C/ERI/CO/3&lt;&lt;ODS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06-23820 (R)    170206    200206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*0623820*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CEDAW/C/ERI/CO/3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CEDAW/C/ERI/CO/3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/C/ERI/CO/3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</w:p>
        <w:p w:rsidR="00000000" w:rsidRDefault="00000000">
          <w:r>
            <w:t>3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7/02/2006 15:47:13"/>
    <w:docVar w:name="DocCategory" w:val="Doc"/>
    <w:docVar w:name="DocType" w:val="Final"/>
    <w:docVar w:name="JobNo" w:val="0623820R"/>
    <w:docVar w:name="OandT" w:val=" "/>
    <w:docVar w:name="Symbol1" w:val="CEDAW/C/ERI/CO/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3278</Words>
  <Characters>18685</Characters>
  <Application>Microsoft Office Word</Application>
  <DocSecurity>4</DocSecurity>
  <Lines>155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22946</CharactersWithSpaces>
  <SharedDoc>false</SharedDoc>
  <HLinks>
    <vt:vector size="6" baseType="variant">
      <vt:variant>
        <vt:i4>4522087</vt:i4>
      </vt:variant>
      <vt:variant>
        <vt:i4>47626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Irina.Zinovieva</cp:lastModifiedBy>
  <cp:revision>6</cp:revision>
  <cp:lastPrinted>2006-02-20T10:28:00Z</cp:lastPrinted>
  <dcterms:created xsi:type="dcterms:W3CDTF">2006-02-20T10:31:00Z</dcterms:created>
  <dcterms:modified xsi:type="dcterms:W3CDTF">2006-02-20T11:04:00Z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0623820</vt:lpwstr>
  </property>
  <property fmtid="{D5CDD505-2E9C-101B-9397-08002B2CF9AE}" pid="3" name="Symbol1">
    <vt:lpwstr>CEDAW/C/ERI/CO/3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зиновьева</vt:lpwstr>
  </property>
</Properties>
</file>