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95030" w14:textId="77777777" w:rsidR="009620DC" w:rsidRDefault="009620DC" w:rsidP="009620DC">
      <w:pPr>
        <w:spacing w:line="240" w:lineRule="auto"/>
        <w:rPr>
          <w:sz w:val="2"/>
        </w:rPr>
        <w:sectPr w:rsidR="009620DC" w:rsidSect="001C155F">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Pr>
          <w:rStyle w:val="CommentReference"/>
        </w:rPr>
        <w:commentReference w:id="0"/>
      </w:r>
    </w:p>
    <w:p w14:paraId="785F3F9F" w14:textId="7C07C017" w:rsidR="001C155F" w:rsidRPr="001C155F" w:rsidRDefault="001C155F" w:rsidP="006C7D5B">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right="4620"/>
        <w:rPr>
          <w:lang w:val="fr-FR"/>
        </w:rPr>
      </w:pPr>
      <w:r w:rsidRPr="001C155F">
        <w:rPr>
          <w:lang w:val="fr-FR"/>
        </w:rPr>
        <w:t>Comité pour l’élimination de la discrimination à</w:t>
      </w:r>
      <w:r w:rsidR="008D3ED8">
        <w:rPr>
          <w:lang w:val="fr-FR"/>
        </w:rPr>
        <w:t> </w:t>
      </w:r>
      <w:r w:rsidRPr="001C155F">
        <w:rPr>
          <w:lang w:val="fr-FR"/>
        </w:rPr>
        <w:t xml:space="preserve">l’égard des femmes </w:t>
      </w:r>
    </w:p>
    <w:p w14:paraId="7918AFB1" w14:textId="5E2DD68D" w:rsidR="001C155F" w:rsidRPr="006C7D5B" w:rsidRDefault="001C155F" w:rsidP="006C7D5B">
      <w:pPr>
        <w:pStyle w:val="SingleTxt"/>
        <w:spacing w:after="0" w:line="120" w:lineRule="exact"/>
        <w:rPr>
          <w:sz w:val="10"/>
          <w:lang w:val="fr-FR"/>
        </w:rPr>
      </w:pPr>
    </w:p>
    <w:p w14:paraId="2DDEEF7E" w14:textId="5C968EE9" w:rsidR="001C155F" w:rsidRPr="001C155F" w:rsidRDefault="001C155F" w:rsidP="001C155F">
      <w:pPr>
        <w:pStyle w:val="SingleTxt"/>
        <w:spacing w:after="0" w:line="120" w:lineRule="exact"/>
        <w:rPr>
          <w:sz w:val="10"/>
          <w:lang w:val="fr-FR"/>
        </w:rPr>
      </w:pPr>
    </w:p>
    <w:p w14:paraId="16F56E31" w14:textId="19AF902E" w:rsidR="001C155F" w:rsidRPr="001C155F" w:rsidRDefault="001C155F" w:rsidP="001C155F">
      <w:pPr>
        <w:pStyle w:val="SingleTxt"/>
        <w:spacing w:after="0" w:line="120" w:lineRule="exact"/>
        <w:rPr>
          <w:sz w:val="10"/>
          <w:lang w:val="fr-FR"/>
        </w:rPr>
      </w:pPr>
    </w:p>
    <w:p w14:paraId="43192019" w14:textId="15772E56" w:rsidR="001C155F" w:rsidRDefault="001C155F" w:rsidP="001C155F">
      <w:pPr>
        <w:pStyle w:val="TitleHCH"/>
        <w:ind w:right="1260"/>
        <w:rPr>
          <w:lang w:val="fr-FR"/>
        </w:rPr>
      </w:pPr>
      <w:r>
        <w:rPr>
          <w:lang w:val="fr-FR"/>
        </w:rPr>
        <w:tab/>
      </w:r>
      <w:r>
        <w:rPr>
          <w:lang w:val="fr-FR"/>
        </w:rPr>
        <w:tab/>
      </w:r>
      <w:r w:rsidRPr="001C155F">
        <w:rPr>
          <w:lang w:val="fr-FR"/>
        </w:rPr>
        <w:t>Observations finales concernant le cinquième rapport</w:t>
      </w:r>
      <w:r w:rsidR="008D3ED8">
        <w:rPr>
          <w:lang w:val="fr-FR"/>
        </w:rPr>
        <w:t> </w:t>
      </w:r>
      <w:r w:rsidRPr="001C155F">
        <w:rPr>
          <w:lang w:val="fr-FR"/>
        </w:rPr>
        <w:t>périodique de l’Érythrée</w:t>
      </w:r>
    </w:p>
    <w:p w14:paraId="29F5478C" w14:textId="3C8F75F3" w:rsidR="001C155F" w:rsidRPr="001C155F" w:rsidRDefault="001C155F" w:rsidP="001C155F">
      <w:pPr>
        <w:pStyle w:val="SingleTxt"/>
        <w:spacing w:after="0" w:line="120" w:lineRule="exact"/>
        <w:rPr>
          <w:sz w:val="10"/>
          <w:lang w:val="fr-FR"/>
        </w:rPr>
      </w:pPr>
    </w:p>
    <w:p w14:paraId="66ACB17C" w14:textId="0A21C375" w:rsidR="001C155F" w:rsidRPr="001C155F" w:rsidRDefault="001C155F" w:rsidP="001C155F">
      <w:pPr>
        <w:pStyle w:val="SingleTxt"/>
        <w:spacing w:after="0" w:line="120" w:lineRule="exact"/>
        <w:rPr>
          <w:sz w:val="10"/>
          <w:lang w:val="fr-FR"/>
        </w:rPr>
      </w:pPr>
    </w:p>
    <w:p w14:paraId="35F1303B" w14:textId="2FC64E21" w:rsidR="001C155F" w:rsidRDefault="001C155F" w:rsidP="008D3ED8">
      <w:pPr>
        <w:pStyle w:val="TitleH2"/>
        <w:ind w:right="1260"/>
        <w:rPr>
          <w:lang w:val="fr-FR"/>
        </w:rPr>
      </w:pPr>
      <w:r w:rsidRPr="001C155F">
        <w:rPr>
          <w:lang w:val="fr-FR"/>
        </w:rPr>
        <w:tab/>
      </w:r>
      <w:r w:rsidRPr="001C155F">
        <w:rPr>
          <w:lang w:val="fr-FR"/>
        </w:rPr>
        <w:tab/>
        <w:t>Additif</w:t>
      </w:r>
    </w:p>
    <w:p w14:paraId="65B0208D" w14:textId="779FB072" w:rsidR="001C155F" w:rsidRPr="001C155F" w:rsidRDefault="001C155F" w:rsidP="001C155F">
      <w:pPr>
        <w:pStyle w:val="SingleTxt"/>
        <w:spacing w:after="0" w:line="120" w:lineRule="exact"/>
        <w:rPr>
          <w:sz w:val="10"/>
          <w:lang w:val="fr-FR"/>
        </w:rPr>
      </w:pPr>
    </w:p>
    <w:p w14:paraId="4440F6EE" w14:textId="23D41FF7" w:rsidR="001C155F" w:rsidRPr="001C155F" w:rsidRDefault="001C155F" w:rsidP="001C155F">
      <w:pPr>
        <w:pStyle w:val="SingleTxt"/>
        <w:spacing w:after="0" w:line="120" w:lineRule="exact"/>
        <w:rPr>
          <w:sz w:val="10"/>
          <w:lang w:val="fr-FR"/>
        </w:rPr>
      </w:pPr>
    </w:p>
    <w:p w14:paraId="00D4166A" w14:textId="19B76FF4" w:rsidR="001C155F" w:rsidRDefault="001C155F" w:rsidP="008D3ED8">
      <w:pPr>
        <w:pStyle w:val="TitleH1"/>
        <w:ind w:right="1260"/>
        <w:rPr>
          <w:lang w:val="fr-FR"/>
        </w:rPr>
      </w:pPr>
      <w:r>
        <w:rPr>
          <w:lang w:val="fr-FR"/>
        </w:rPr>
        <w:tab/>
      </w:r>
      <w:r>
        <w:rPr>
          <w:lang w:val="fr-FR"/>
        </w:rPr>
        <w:tab/>
      </w:r>
      <w:r w:rsidRPr="001C155F">
        <w:rPr>
          <w:lang w:val="fr-FR"/>
        </w:rPr>
        <w:t>Renseignements reçus de l’Érythrée au sujet de la suite donnée aux observations finales</w:t>
      </w:r>
      <w:r w:rsidRPr="008D3ED8">
        <w:rPr>
          <w:b w:val="0"/>
          <w:vertAlign w:val="superscript"/>
          <w:lang w:val="fr-FR"/>
        </w:rPr>
        <w:footnoteReference w:customMarkFollows="1" w:id="1"/>
        <w:t>*</w:t>
      </w:r>
      <w:r w:rsidRPr="001C155F">
        <w:rPr>
          <w:lang w:val="fr-FR"/>
        </w:rPr>
        <w:t xml:space="preserve"> </w:t>
      </w:r>
    </w:p>
    <w:p w14:paraId="10964CDA" w14:textId="7D580CA1" w:rsidR="001C155F" w:rsidRPr="001C155F" w:rsidRDefault="001C155F" w:rsidP="001C155F">
      <w:pPr>
        <w:pStyle w:val="SingleTxt"/>
        <w:spacing w:after="0" w:line="120" w:lineRule="exact"/>
        <w:rPr>
          <w:sz w:val="10"/>
          <w:lang w:val="fr-FR"/>
        </w:rPr>
      </w:pPr>
    </w:p>
    <w:p w14:paraId="35E97666" w14:textId="45C36459" w:rsidR="001C155F" w:rsidRPr="001C155F" w:rsidRDefault="001C155F" w:rsidP="001C155F">
      <w:pPr>
        <w:pStyle w:val="SingleTxt"/>
        <w:spacing w:after="0" w:line="120" w:lineRule="exact"/>
        <w:rPr>
          <w:sz w:val="10"/>
          <w:lang w:val="fr-FR"/>
        </w:rPr>
      </w:pPr>
    </w:p>
    <w:p w14:paraId="636C7EDA" w14:textId="71EF6EC0" w:rsidR="001C155F" w:rsidRPr="00AB3028" w:rsidRDefault="001C155F" w:rsidP="001C155F">
      <w:pPr>
        <w:pStyle w:val="SingleTxt"/>
        <w:jc w:val="right"/>
        <w:rPr>
          <w:lang w:val="fr-FR"/>
        </w:rPr>
      </w:pPr>
      <w:r w:rsidRPr="001C155F">
        <w:rPr>
          <w:lang w:val="fr-FR"/>
        </w:rPr>
        <w:t>[Date de réception</w:t>
      </w:r>
      <w:r w:rsidR="006C7D5B" w:rsidRPr="006C7D5B">
        <w:rPr>
          <w:sz w:val="17"/>
          <w:lang w:val="fr-FR"/>
        </w:rPr>
        <w:t> :</w:t>
      </w:r>
      <w:r w:rsidRPr="001C155F">
        <w:rPr>
          <w:lang w:val="fr-FR"/>
        </w:rPr>
        <w:t xml:space="preserve"> 23</w:t>
      </w:r>
      <w:r>
        <w:rPr>
          <w:lang w:val="fr-FR"/>
        </w:rPr>
        <w:t> </w:t>
      </w:r>
      <w:r w:rsidRPr="001C155F">
        <w:rPr>
          <w:lang w:val="fr-FR"/>
        </w:rPr>
        <w:t>février 2018]</w:t>
      </w:r>
    </w:p>
    <w:p w14:paraId="544B60B0" w14:textId="10693353" w:rsidR="008D3ED8" w:rsidRPr="00AB3028" w:rsidRDefault="008D3ED8">
      <w:pPr>
        <w:spacing w:after="200" w:line="276" w:lineRule="auto"/>
        <w:rPr>
          <w:sz w:val="10"/>
          <w:lang w:val="fr-FR"/>
        </w:rPr>
      </w:pPr>
      <w:r w:rsidRPr="00AB3028">
        <w:rPr>
          <w:sz w:val="10"/>
          <w:lang w:val="fr-FR"/>
        </w:rPr>
        <w:br w:type="page"/>
      </w:r>
    </w:p>
    <w:p w14:paraId="4344728E" w14:textId="69199BD8" w:rsidR="001C155F" w:rsidRDefault="001C155F" w:rsidP="001C155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t>I.</w:t>
      </w:r>
      <w:r>
        <w:rPr>
          <w:lang w:val="fr-FR"/>
        </w:rPr>
        <w:tab/>
      </w:r>
      <w:r w:rsidRPr="001C155F">
        <w:rPr>
          <w:lang w:val="fr-FR"/>
        </w:rPr>
        <w:t>Préambule</w:t>
      </w:r>
    </w:p>
    <w:p w14:paraId="167C9B3E" w14:textId="2FAD9774" w:rsidR="001C155F" w:rsidRPr="001C155F" w:rsidRDefault="001C155F" w:rsidP="001C155F">
      <w:pPr>
        <w:pStyle w:val="SingleTxt"/>
        <w:spacing w:after="0" w:line="120" w:lineRule="exact"/>
        <w:rPr>
          <w:sz w:val="10"/>
          <w:lang w:val="fr-FR"/>
        </w:rPr>
      </w:pPr>
    </w:p>
    <w:p w14:paraId="3197FF87" w14:textId="2F32B556" w:rsidR="001C155F" w:rsidRPr="001C155F" w:rsidRDefault="001C155F" w:rsidP="001C155F">
      <w:pPr>
        <w:pStyle w:val="SingleTxt"/>
        <w:spacing w:after="0" w:line="120" w:lineRule="exact"/>
        <w:rPr>
          <w:sz w:val="10"/>
          <w:lang w:val="fr-FR"/>
        </w:rPr>
      </w:pPr>
    </w:p>
    <w:p w14:paraId="33EB8EB9" w14:textId="3001E26B" w:rsidR="001C155F" w:rsidRPr="001C155F" w:rsidRDefault="001C155F" w:rsidP="001C155F">
      <w:pPr>
        <w:pStyle w:val="SingleTxt"/>
        <w:numPr>
          <w:ilvl w:val="0"/>
          <w:numId w:val="8"/>
        </w:numPr>
        <w:spacing w:line="240" w:lineRule="exact"/>
        <w:ind w:left="1267"/>
        <w:rPr>
          <w:lang w:val="fr-FR"/>
        </w:rPr>
      </w:pPr>
      <w:r w:rsidRPr="001C155F">
        <w:rPr>
          <w:lang w:val="fr-FR"/>
        </w:rPr>
        <w:t>Le Comité pour l</w:t>
      </w:r>
      <w:r w:rsidR="006C7D5B" w:rsidRPr="006C7D5B">
        <w:rPr>
          <w:sz w:val="17"/>
          <w:lang w:val="fr-FR"/>
        </w:rPr>
        <w:t>’</w:t>
      </w:r>
      <w:r w:rsidRPr="001C155F">
        <w:rPr>
          <w:lang w:val="fr-FR"/>
        </w:rPr>
        <w:t>élimination de la discrimi</w:t>
      </w:r>
      <w:r w:rsidR="008D3ED8">
        <w:rPr>
          <w:lang w:val="fr-FR"/>
        </w:rPr>
        <w:t>nation à l</w:t>
      </w:r>
      <w:r w:rsidR="006C7D5B" w:rsidRPr="006C7D5B">
        <w:rPr>
          <w:sz w:val="17"/>
          <w:lang w:val="fr-FR"/>
        </w:rPr>
        <w:t>’</w:t>
      </w:r>
      <w:r w:rsidR="008D3ED8">
        <w:rPr>
          <w:lang w:val="fr-FR"/>
        </w:rPr>
        <w:t>égard des femmes (ci</w:t>
      </w:r>
      <w:r w:rsidR="008D3ED8">
        <w:rPr>
          <w:lang w:val="fr-FR"/>
        </w:rPr>
        <w:noBreakHyphen/>
      </w:r>
      <w:r w:rsidRPr="001C155F">
        <w:rPr>
          <w:lang w:val="fr-FR"/>
        </w:rPr>
        <w:t>après dénommé « le Comité ») a examiné les quatrième et cinquième rapports périodiques de l</w:t>
      </w:r>
      <w:r w:rsidR="006C7D5B" w:rsidRPr="006C7D5B">
        <w:rPr>
          <w:sz w:val="17"/>
          <w:lang w:val="fr-FR"/>
        </w:rPr>
        <w:t>’</w:t>
      </w:r>
      <w:r w:rsidRPr="001C155F">
        <w:rPr>
          <w:lang w:val="fr-FR"/>
        </w:rPr>
        <w:t>Érythrée (</w:t>
      </w:r>
      <w:hyperlink r:id="rId15" w:history="1">
        <w:r w:rsidRPr="008F5BFF">
          <w:rPr>
            <w:rStyle w:val="Hyperlink"/>
            <w:lang w:val="fr-FR"/>
          </w:rPr>
          <w:t>CEDAW/C/ERI/4</w:t>
        </w:r>
      </w:hyperlink>
      <w:r w:rsidRPr="001C155F">
        <w:rPr>
          <w:lang w:val="fr-FR"/>
        </w:rPr>
        <w:t xml:space="preserve"> et </w:t>
      </w:r>
      <w:hyperlink r:id="rId16" w:history="1">
        <w:r w:rsidRPr="008F5BFF">
          <w:rPr>
            <w:rStyle w:val="Hyperlink"/>
            <w:lang w:val="fr-FR"/>
          </w:rPr>
          <w:t>CEDAW/C/ERI/5</w:t>
        </w:r>
      </w:hyperlink>
      <w:r w:rsidRPr="001C155F">
        <w:rPr>
          <w:lang w:val="fr-FR"/>
        </w:rPr>
        <w:t>) à ses 1291</w:t>
      </w:r>
      <w:r w:rsidRPr="001C155F">
        <w:rPr>
          <w:vertAlign w:val="superscript"/>
          <w:lang w:val="fr-FR"/>
        </w:rPr>
        <w:t>e</w:t>
      </w:r>
      <w:r w:rsidR="008D3ED8">
        <w:rPr>
          <w:lang w:val="fr-FR"/>
        </w:rPr>
        <w:t> </w:t>
      </w:r>
      <w:r w:rsidRPr="001C155F">
        <w:rPr>
          <w:lang w:val="fr-FR"/>
        </w:rPr>
        <w:t>et 1292</w:t>
      </w:r>
      <w:r w:rsidRPr="001C155F">
        <w:rPr>
          <w:vertAlign w:val="superscript"/>
          <w:lang w:val="fr-FR"/>
        </w:rPr>
        <w:t>e</w:t>
      </w:r>
      <w:r w:rsidR="008F5BFF">
        <w:rPr>
          <w:lang w:val="fr-FR"/>
        </w:rPr>
        <w:t> </w:t>
      </w:r>
      <w:r w:rsidRPr="001C155F">
        <w:rPr>
          <w:lang w:val="fr-FR"/>
        </w:rPr>
        <w:t xml:space="preserve">séances (voir </w:t>
      </w:r>
      <w:hyperlink r:id="rId17" w:history="1">
        <w:r w:rsidRPr="008F5BFF">
          <w:rPr>
            <w:rStyle w:val="Hyperlink"/>
            <w:lang w:val="fr-FR"/>
          </w:rPr>
          <w:t>CEDAW/C/SR</w:t>
        </w:r>
      </w:hyperlink>
      <w:r w:rsidRPr="001C155F">
        <w:rPr>
          <w:lang w:val="fr-FR"/>
        </w:rPr>
        <w:t xml:space="preserve"> 1291 et </w:t>
      </w:r>
      <w:hyperlink r:id="rId18" w:history="1">
        <w:r w:rsidRPr="008F5BFF">
          <w:rPr>
            <w:rStyle w:val="Hyperlink"/>
            <w:lang w:val="fr-FR"/>
          </w:rPr>
          <w:t>CEDAW/C/SR</w:t>
        </w:r>
      </w:hyperlink>
      <w:r w:rsidRPr="001C155F">
        <w:rPr>
          <w:lang w:val="fr-FR"/>
        </w:rPr>
        <w:t xml:space="preserve"> 1292).</w:t>
      </w:r>
    </w:p>
    <w:p w14:paraId="6ECF2094" w14:textId="245FA48B" w:rsidR="001C155F" w:rsidRPr="001C155F" w:rsidRDefault="001C155F" w:rsidP="008D3ED8">
      <w:pPr>
        <w:pStyle w:val="SingleTxt"/>
        <w:numPr>
          <w:ilvl w:val="0"/>
          <w:numId w:val="11"/>
        </w:numPr>
        <w:spacing w:line="240" w:lineRule="exact"/>
        <w:ind w:left="1267"/>
        <w:rPr>
          <w:lang w:val="fr-CH"/>
        </w:rPr>
      </w:pPr>
      <w:r w:rsidRPr="001C155F">
        <w:rPr>
          <w:lang w:val="fr-FR"/>
        </w:rPr>
        <w:t>Le Gouvernement de l</w:t>
      </w:r>
      <w:r w:rsidR="006C7D5B" w:rsidRPr="006C7D5B">
        <w:rPr>
          <w:sz w:val="17"/>
          <w:lang w:val="fr-FR"/>
        </w:rPr>
        <w:t>’</w:t>
      </w:r>
      <w:r w:rsidRPr="001C155F">
        <w:rPr>
          <w:lang w:val="fr-FR"/>
        </w:rPr>
        <w:t>État d</w:t>
      </w:r>
      <w:r w:rsidR="006C7D5B" w:rsidRPr="006C7D5B">
        <w:rPr>
          <w:sz w:val="17"/>
          <w:lang w:val="fr-FR"/>
        </w:rPr>
        <w:t>’</w:t>
      </w:r>
      <w:r w:rsidRPr="001C155F">
        <w:rPr>
          <w:lang w:val="fr-FR"/>
        </w:rPr>
        <w:t>Érythrée (ci-après dénommé « le Gouvernement ») remercie le Comité d</w:t>
      </w:r>
      <w:r w:rsidR="006C7D5B" w:rsidRPr="006C7D5B">
        <w:rPr>
          <w:sz w:val="17"/>
          <w:lang w:val="fr-FR"/>
        </w:rPr>
        <w:t>’</w:t>
      </w:r>
      <w:r w:rsidRPr="001C155F">
        <w:rPr>
          <w:lang w:val="fr-FR"/>
        </w:rPr>
        <w:t>avoir rapidement donné suite aux questions et demandé l</w:t>
      </w:r>
      <w:r w:rsidR="006C7D5B" w:rsidRPr="006C7D5B">
        <w:rPr>
          <w:sz w:val="17"/>
          <w:lang w:val="fr-FR"/>
        </w:rPr>
        <w:t>’</w:t>
      </w:r>
      <w:r w:rsidRPr="001C155F">
        <w:rPr>
          <w:lang w:val="fr-FR"/>
        </w:rPr>
        <w:t>adoption de mesures supplémentaires concernant divers points, ainsi que de sa participation à un échange constructif avec la délégation érythréenne le 26 février 2015 à Genève (voir annexe). Conformément aux obligations qui lui incombent au titre de la Convention, le Gouvernement a soumis ses réponses aux questions posées par le Comité ainsi que les données statistiques requises. Cet effort mérite d</w:t>
      </w:r>
      <w:r w:rsidR="006C7D5B" w:rsidRPr="006C7D5B">
        <w:rPr>
          <w:sz w:val="17"/>
          <w:lang w:val="fr-FR"/>
        </w:rPr>
        <w:t>’</w:t>
      </w:r>
      <w:r w:rsidRPr="001C155F">
        <w:rPr>
          <w:lang w:val="fr-FR"/>
        </w:rPr>
        <w:t xml:space="preserve">être souligné et apprécié. </w:t>
      </w:r>
    </w:p>
    <w:p w14:paraId="1B21B1A6" w14:textId="5357ED6D" w:rsidR="001C155F" w:rsidRPr="001C155F" w:rsidRDefault="001C155F" w:rsidP="008D3ED8">
      <w:pPr>
        <w:pStyle w:val="SingleTxt"/>
        <w:numPr>
          <w:ilvl w:val="0"/>
          <w:numId w:val="12"/>
        </w:numPr>
        <w:spacing w:line="240" w:lineRule="exact"/>
        <w:ind w:left="1267"/>
        <w:rPr>
          <w:lang w:val="fr-FR"/>
        </w:rPr>
      </w:pPr>
      <w:r w:rsidRPr="001C155F">
        <w:rPr>
          <w:lang w:val="fr-FR"/>
        </w:rPr>
        <w:t>Dans les observations finales qu</w:t>
      </w:r>
      <w:r w:rsidR="006C7D5B" w:rsidRPr="006C7D5B">
        <w:rPr>
          <w:sz w:val="17"/>
          <w:lang w:val="fr-FR"/>
        </w:rPr>
        <w:t>’</w:t>
      </w:r>
      <w:r w:rsidRPr="001C155F">
        <w:rPr>
          <w:lang w:val="fr-FR"/>
        </w:rPr>
        <w:t>il a adoptées à sa soixantième session (16</w:t>
      </w:r>
      <w:r w:rsidR="008D3ED8">
        <w:rPr>
          <w:lang w:val="fr-FR"/>
        </w:rPr>
        <w:t> février</w:t>
      </w:r>
      <w:r w:rsidR="008D3ED8">
        <w:rPr>
          <w:lang w:val="fr-FR"/>
        </w:rPr>
        <w:noBreakHyphen/>
      </w:r>
      <w:r w:rsidRPr="001C155F">
        <w:rPr>
          <w:lang w:val="fr-FR"/>
        </w:rPr>
        <w:t>6 mars 2015), le Comité a salué les progrès accomplis depuis l</w:t>
      </w:r>
      <w:r w:rsidR="006C7D5B" w:rsidRPr="006C7D5B">
        <w:rPr>
          <w:sz w:val="17"/>
          <w:lang w:val="fr-FR"/>
        </w:rPr>
        <w:t>’</w:t>
      </w:r>
      <w:r w:rsidRPr="001C155F">
        <w:rPr>
          <w:lang w:val="fr-FR"/>
        </w:rPr>
        <w:t>examen, en 2006, du rapport unique valant rapport initial et deuxième et troisième rapports périodiques de l</w:t>
      </w:r>
      <w:r w:rsidR="006C7D5B" w:rsidRPr="006C7D5B">
        <w:rPr>
          <w:sz w:val="17"/>
          <w:lang w:val="fr-FR"/>
        </w:rPr>
        <w:t>’</w:t>
      </w:r>
      <w:r w:rsidRPr="001C155F">
        <w:rPr>
          <w:lang w:val="fr-FR"/>
        </w:rPr>
        <w:t>État partie (</w:t>
      </w:r>
      <w:hyperlink r:id="rId19" w:history="1">
        <w:r w:rsidRPr="008F5BFF">
          <w:rPr>
            <w:rStyle w:val="Hyperlink"/>
            <w:lang w:val="fr-FR"/>
          </w:rPr>
          <w:t>CEDAW/C/ERI/CO/3</w:t>
        </w:r>
      </w:hyperlink>
      <w:r w:rsidRPr="001C155F">
        <w:rPr>
          <w:lang w:val="fr-FR"/>
        </w:rPr>
        <w:t>), mettant particulièrement l</w:t>
      </w:r>
      <w:r w:rsidR="006C7D5B" w:rsidRPr="006C7D5B">
        <w:rPr>
          <w:sz w:val="17"/>
          <w:lang w:val="fr-FR"/>
        </w:rPr>
        <w:t>’</w:t>
      </w:r>
      <w:r w:rsidRPr="001C155F">
        <w:rPr>
          <w:lang w:val="fr-FR"/>
        </w:rPr>
        <w:t>accent sur les points suivants</w:t>
      </w:r>
      <w:r w:rsidR="006C7D5B" w:rsidRPr="006C7D5B">
        <w:rPr>
          <w:sz w:val="17"/>
          <w:lang w:val="fr-FR"/>
        </w:rPr>
        <w:t> :</w:t>
      </w:r>
    </w:p>
    <w:p w14:paraId="76A8E5B9" w14:textId="39411AE1" w:rsidR="001C155F" w:rsidRPr="001C155F" w:rsidRDefault="008D3ED8" w:rsidP="008D3ED8">
      <w:pPr>
        <w:pStyle w:val="SingleTxt"/>
        <w:tabs>
          <w:tab w:val="right" w:pos="1685"/>
        </w:tabs>
        <w:ind w:left="1742" w:hanging="475"/>
        <w:rPr>
          <w:lang w:val="fr-FR"/>
        </w:rPr>
      </w:pPr>
      <w:r>
        <w:rPr>
          <w:lang w:val="fr-FR"/>
        </w:rPr>
        <w:tab/>
        <w:t>•</w:t>
      </w:r>
      <w:r>
        <w:rPr>
          <w:lang w:val="fr-FR"/>
        </w:rPr>
        <w:tab/>
      </w:r>
      <w:r w:rsidR="001C155F" w:rsidRPr="001C155F">
        <w:rPr>
          <w:lang w:val="fr-FR"/>
        </w:rPr>
        <w:t>Les réformes législatives et l</w:t>
      </w:r>
      <w:r w:rsidR="006C7D5B" w:rsidRPr="006C7D5B">
        <w:rPr>
          <w:sz w:val="17"/>
          <w:lang w:val="fr-FR"/>
        </w:rPr>
        <w:t>’</w:t>
      </w:r>
      <w:r w:rsidR="001C155F" w:rsidRPr="001C155F">
        <w:rPr>
          <w:lang w:val="fr-FR"/>
        </w:rPr>
        <w:t>adoption, en 2007, de l</w:t>
      </w:r>
      <w:r w:rsidR="006C7D5B" w:rsidRPr="006C7D5B">
        <w:rPr>
          <w:sz w:val="17"/>
          <w:lang w:val="fr-FR"/>
        </w:rPr>
        <w:t>’</w:t>
      </w:r>
      <w:r w:rsidR="001C155F" w:rsidRPr="001C155F">
        <w:rPr>
          <w:lang w:val="fr-FR"/>
        </w:rPr>
        <w:t>arrêté n</w:t>
      </w:r>
      <w:r w:rsidR="001C155F" w:rsidRPr="001C155F">
        <w:rPr>
          <w:vertAlign w:val="superscript"/>
          <w:lang w:val="fr-FR"/>
        </w:rPr>
        <w:t>o</w:t>
      </w:r>
      <w:r>
        <w:rPr>
          <w:lang w:val="fr-FR"/>
        </w:rPr>
        <w:t> </w:t>
      </w:r>
      <w:r w:rsidR="001C155F" w:rsidRPr="001C155F">
        <w:rPr>
          <w:lang w:val="fr-FR"/>
        </w:rPr>
        <w:t>158/2007 sur l</w:t>
      </w:r>
      <w:r w:rsidR="006C7D5B" w:rsidRPr="006C7D5B">
        <w:rPr>
          <w:sz w:val="17"/>
          <w:lang w:val="fr-FR"/>
        </w:rPr>
        <w:t>’</w:t>
      </w:r>
      <w:r w:rsidR="001C155F" w:rsidRPr="001C155F">
        <w:rPr>
          <w:lang w:val="fr-FR"/>
        </w:rPr>
        <w:t>abolition de l</w:t>
      </w:r>
      <w:r w:rsidR="006C7D5B" w:rsidRPr="006C7D5B">
        <w:rPr>
          <w:sz w:val="17"/>
          <w:lang w:val="fr-FR"/>
        </w:rPr>
        <w:t>’</w:t>
      </w:r>
      <w:r w:rsidR="001C155F" w:rsidRPr="001C155F">
        <w:rPr>
          <w:lang w:val="fr-FR"/>
        </w:rPr>
        <w:t>excision</w:t>
      </w:r>
      <w:r w:rsidR="006C7D5B" w:rsidRPr="006C7D5B">
        <w:rPr>
          <w:sz w:val="17"/>
          <w:lang w:val="fr-FR"/>
        </w:rPr>
        <w:t> ;</w:t>
      </w:r>
    </w:p>
    <w:p w14:paraId="4881E1CB" w14:textId="4E1147D9" w:rsidR="001C155F" w:rsidRPr="001C155F" w:rsidRDefault="008D3ED8" w:rsidP="008D3ED8">
      <w:pPr>
        <w:pStyle w:val="SingleTxt"/>
        <w:tabs>
          <w:tab w:val="right" w:pos="1685"/>
        </w:tabs>
        <w:ind w:left="1742" w:hanging="475"/>
        <w:rPr>
          <w:lang w:val="fr-FR"/>
        </w:rPr>
      </w:pPr>
      <w:r>
        <w:rPr>
          <w:lang w:val="fr-FR"/>
        </w:rPr>
        <w:tab/>
        <w:t>•</w:t>
      </w:r>
      <w:r>
        <w:rPr>
          <w:lang w:val="fr-FR"/>
        </w:rPr>
        <w:tab/>
      </w:r>
      <w:r w:rsidR="001C155F" w:rsidRPr="001C155F">
        <w:rPr>
          <w:lang w:val="fr-FR"/>
        </w:rPr>
        <w:t>La ratification, en 2014, de la Convention contre la torture et autres peines ou traitements cruels, inhumains ou dégradants, de la Convention des Nations Unies contre la criminalité transnationale organisée et de son Protocole additionnel visant à prévenir, réprimer et punir la traite des personnes, en particulier des femmes et des enfants</w:t>
      </w:r>
      <w:r w:rsidR="001C155F" w:rsidRPr="008D3ED8">
        <w:rPr>
          <w:vertAlign w:val="superscript"/>
          <w:lang w:val="fr-FR"/>
        </w:rPr>
        <w:footnoteReference w:id="2"/>
      </w:r>
      <w:r w:rsidR="001C155F" w:rsidRPr="001C155F">
        <w:rPr>
          <w:lang w:val="fr-FR"/>
        </w:rPr>
        <w:t>.</w:t>
      </w:r>
    </w:p>
    <w:p w14:paraId="39BFFEB1" w14:textId="20101958" w:rsidR="001C155F" w:rsidRPr="001C155F" w:rsidRDefault="001C155F" w:rsidP="00687C66">
      <w:pPr>
        <w:pStyle w:val="SingleTxt"/>
        <w:numPr>
          <w:ilvl w:val="0"/>
          <w:numId w:val="13"/>
        </w:numPr>
        <w:spacing w:line="240" w:lineRule="exact"/>
        <w:ind w:left="1267"/>
        <w:rPr>
          <w:lang w:val="fr-FR"/>
        </w:rPr>
      </w:pPr>
      <w:r w:rsidRPr="001C155F">
        <w:rPr>
          <w:lang w:val="fr-FR"/>
        </w:rPr>
        <w:t>Depuis sa ratification, en 1995, le Gouvernement n</w:t>
      </w:r>
      <w:r w:rsidR="006C7D5B" w:rsidRPr="006C7D5B">
        <w:rPr>
          <w:sz w:val="17"/>
          <w:lang w:val="fr-FR"/>
        </w:rPr>
        <w:t>’</w:t>
      </w:r>
      <w:r w:rsidRPr="001C155F">
        <w:rPr>
          <w:lang w:val="fr-FR"/>
        </w:rPr>
        <w:t>a cessé de réaffirmer son attachement sans faille à la mise en œuvre effective de la Convention sur l</w:t>
      </w:r>
      <w:r w:rsidR="006C7D5B" w:rsidRPr="006C7D5B">
        <w:rPr>
          <w:sz w:val="17"/>
          <w:lang w:val="fr-FR"/>
        </w:rPr>
        <w:t>’</w:t>
      </w:r>
      <w:r w:rsidRPr="001C155F">
        <w:rPr>
          <w:lang w:val="fr-FR"/>
        </w:rPr>
        <w:t>élimination de toutes les formes de discrimination à l</w:t>
      </w:r>
      <w:r w:rsidR="006C7D5B" w:rsidRPr="006C7D5B">
        <w:rPr>
          <w:sz w:val="17"/>
          <w:lang w:val="fr-FR"/>
        </w:rPr>
        <w:t>’</w:t>
      </w:r>
      <w:r w:rsidRPr="001C155F">
        <w:rPr>
          <w:lang w:val="fr-FR"/>
        </w:rPr>
        <w:t>égard des femmes. À cet égard, des progrès considérables ont été enregistrés ces vingt dernières années en matière de promotion de l</w:t>
      </w:r>
      <w:r w:rsidR="006C7D5B" w:rsidRPr="006C7D5B">
        <w:rPr>
          <w:sz w:val="17"/>
          <w:lang w:val="fr-FR"/>
        </w:rPr>
        <w:t>’</w:t>
      </w:r>
      <w:r w:rsidRPr="001C155F">
        <w:rPr>
          <w:lang w:val="fr-FR"/>
        </w:rPr>
        <w:t>égalité des femmes et des hommes et de l</w:t>
      </w:r>
      <w:r w:rsidR="006C7D5B" w:rsidRPr="006C7D5B">
        <w:rPr>
          <w:sz w:val="17"/>
          <w:lang w:val="fr-FR"/>
        </w:rPr>
        <w:t>’</w:t>
      </w:r>
      <w:r w:rsidRPr="001C155F">
        <w:rPr>
          <w:lang w:val="fr-FR"/>
        </w:rPr>
        <w:t>autonomisation des femmes aux niveaux économique, social et politique, rendus possibles grâce à des politiques et à des stratégies pragmatiques, associées à une volonté politique et à un engagement du Gouvernement et du peuple en faveur de la justice sociale et de la dignité humaine. La lutte pour l</w:t>
      </w:r>
      <w:r w:rsidR="006C7D5B" w:rsidRPr="006C7D5B">
        <w:rPr>
          <w:sz w:val="17"/>
          <w:lang w:val="fr-FR"/>
        </w:rPr>
        <w:t>’</w:t>
      </w:r>
      <w:r w:rsidRPr="001C155F">
        <w:rPr>
          <w:lang w:val="fr-FR"/>
        </w:rPr>
        <w:t>indépendance menée en Érythrée a été motivée par ces mêmes idéaux, et la nation est le fruit de la lutte en faveur des droits de l</w:t>
      </w:r>
      <w:r w:rsidR="006C7D5B" w:rsidRPr="006C7D5B">
        <w:rPr>
          <w:sz w:val="17"/>
          <w:lang w:val="fr-FR"/>
        </w:rPr>
        <w:t>’</w:t>
      </w:r>
      <w:r w:rsidRPr="001C155F">
        <w:rPr>
          <w:lang w:val="fr-FR"/>
        </w:rPr>
        <w:t xml:space="preserve">homme. </w:t>
      </w:r>
    </w:p>
    <w:p w14:paraId="159A8CE4" w14:textId="176576CB" w:rsidR="001C155F" w:rsidRPr="001C155F" w:rsidRDefault="001C155F" w:rsidP="00687C66">
      <w:pPr>
        <w:pStyle w:val="SingleTxt"/>
        <w:numPr>
          <w:ilvl w:val="0"/>
          <w:numId w:val="14"/>
        </w:numPr>
        <w:spacing w:line="240" w:lineRule="exact"/>
        <w:ind w:left="1267"/>
        <w:rPr>
          <w:lang w:val="fr-FR"/>
        </w:rPr>
      </w:pPr>
      <w:r w:rsidRPr="001C155F">
        <w:rPr>
          <w:lang w:val="fr-FR"/>
        </w:rPr>
        <w:t>Les principaux facteurs et obstacles qui influent sur l</w:t>
      </w:r>
      <w:r w:rsidR="006C7D5B" w:rsidRPr="006C7D5B">
        <w:rPr>
          <w:sz w:val="17"/>
          <w:lang w:val="fr-FR"/>
        </w:rPr>
        <w:t>’</w:t>
      </w:r>
      <w:r w:rsidRPr="001C155F">
        <w:rPr>
          <w:lang w:val="fr-FR"/>
        </w:rPr>
        <w:t>application plus large de la Convention sur l</w:t>
      </w:r>
      <w:r w:rsidR="006C7D5B" w:rsidRPr="006C7D5B">
        <w:rPr>
          <w:sz w:val="17"/>
          <w:lang w:val="fr-FR"/>
        </w:rPr>
        <w:t>’</w:t>
      </w:r>
      <w:r w:rsidRPr="001C155F">
        <w:rPr>
          <w:lang w:val="fr-FR"/>
        </w:rPr>
        <w:t>élimination de toutes les formes de discrimination à l</w:t>
      </w:r>
      <w:r w:rsidR="006C7D5B" w:rsidRPr="006C7D5B">
        <w:rPr>
          <w:sz w:val="17"/>
          <w:lang w:val="fr-FR"/>
        </w:rPr>
        <w:t>’</w:t>
      </w:r>
      <w:r w:rsidRPr="001C155F">
        <w:rPr>
          <w:lang w:val="fr-FR"/>
        </w:rPr>
        <w:t>égard des femmes en Érythrée sont les menaces existentielles provenant de l</w:t>
      </w:r>
      <w:r w:rsidR="006C7D5B" w:rsidRPr="006C7D5B">
        <w:rPr>
          <w:sz w:val="17"/>
          <w:lang w:val="fr-FR"/>
        </w:rPr>
        <w:t>’</w:t>
      </w:r>
      <w:r w:rsidRPr="001C155F">
        <w:rPr>
          <w:lang w:val="fr-FR"/>
        </w:rPr>
        <w:t>extérieur, comme la guerre d</w:t>
      </w:r>
      <w:r w:rsidR="006C7D5B" w:rsidRPr="006C7D5B">
        <w:rPr>
          <w:sz w:val="17"/>
          <w:lang w:val="fr-FR"/>
        </w:rPr>
        <w:t>’</w:t>
      </w:r>
      <w:r w:rsidRPr="001C155F">
        <w:rPr>
          <w:lang w:val="fr-FR"/>
        </w:rPr>
        <w:t>agression menée par l</w:t>
      </w:r>
      <w:r w:rsidR="006C7D5B" w:rsidRPr="006C7D5B">
        <w:rPr>
          <w:sz w:val="17"/>
          <w:lang w:val="fr-FR"/>
        </w:rPr>
        <w:t>’</w:t>
      </w:r>
      <w:r w:rsidRPr="001C155F">
        <w:rPr>
          <w:lang w:val="fr-FR"/>
        </w:rPr>
        <w:t>Éthiopie en 1998-2000 et l</w:t>
      </w:r>
      <w:r w:rsidR="006C7D5B" w:rsidRPr="006C7D5B">
        <w:rPr>
          <w:sz w:val="17"/>
          <w:lang w:val="fr-FR"/>
        </w:rPr>
        <w:t>’</w:t>
      </w:r>
      <w:r w:rsidRPr="001C155F">
        <w:rPr>
          <w:lang w:val="fr-FR"/>
        </w:rPr>
        <w:t>occupation persistante des territoires érythréens souverains par cette dernière en violation du droit international, les résolutions injustes et injustifiées du Conseil de sécurité de l</w:t>
      </w:r>
      <w:r w:rsidR="006C7D5B" w:rsidRPr="006C7D5B">
        <w:rPr>
          <w:sz w:val="17"/>
          <w:lang w:val="fr-FR"/>
        </w:rPr>
        <w:t>’</w:t>
      </w:r>
      <w:r w:rsidRPr="001C155F">
        <w:rPr>
          <w:lang w:val="fr-FR"/>
        </w:rPr>
        <w:t>ONU imposées à l</w:t>
      </w:r>
      <w:r w:rsidR="006C7D5B" w:rsidRPr="006C7D5B">
        <w:rPr>
          <w:sz w:val="17"/>
          <w:lang w:val="fr-FR"/>
        </w:rPr>
        <w:t>’</w:t>
      </w:r>
      <w:r w:rsidRPr="001C155F">
        <w:rPr>
          <w:lang w:val="fr-FR"/>
        </w:rPr>
        <w:t>Érythrée en 2009 et 2010 et les vaines tentatives de « changement de régime » visant à renverser le Gouvernement érythréen. Toutefois, en dépit de ces difficultés, la ferme volonté politique du Gouvernement, son engagement fort et les mesures qu</w:t>
      </w:r>
      <w:r w:rsidR="006C7D5B" w:rsidRPr="006C7D5B">
        <w:rPr>
          <w:sz w:val="17"/>
          <w:lang w:val="fr-FR"/>
        </w:rPr>
        <w:t>’</w:t>
      </w:r>
      <w:r w:rsidRPr="001C155F">
        <w:rPr>
          <w:lang w:val="fr-FR"/>
        </w:rPr>
        <w:t xml:space="preserve">il a adoptées en faveur de la promotion des droits des femmes, ainsi que la résilience des Érythréennes et de la population au sens large, ont permis de poursuivre les progrès dans ce domaine. </w:t>
      </w:r>
    </w:p>
    <w:p w14:paraId="651BD055" w14:textId="6B22C93F" w:rsidR="001C155F" w:rsidRPr="001C155F" w:rsidRDefault="001C155F" w:rsidP="00687C66">
      <w:pPr>
        <w:pStyle w:val="SingleTxt"/>
        <w:numPr>
          <w:ilvl w:val="0"/>
          <w:numId w:val="15"/>
        </w:numPr>
        <w:spacing w:line="240" w:lineRule="exact"/>
        <w:ind w:left="1267"/>
        <w:rPr>
          <w:lang w:val="fr-FR"/>
        </w:rPr>
      </w:pPr>
      <w:r w:rsidRPr="001C155F">
        <w:rPr>
          <w:lang w:val="fr-FR"/>
        </w:rPr>
        <w:lastRenderedPageBreak/>
        <w:t>À cet égard, le pays a répondu à ses obligations d</w:t>
      </w:r>
      <w:r w:rsidR="006C7D5B" w:rsidRPr="006C7D5B">
        <w:rPr>
          <w:sz w:val="17"/>
          <w:lang w:val="fr-FR"/>
        </w:rPr>
        <w:t>’</w:t>
      </w:r>
      <w:r w:rsidRPr="001C155F">
        <w:rPr>
          <w:lang w:val="fr-FR"/>
        </w:rPr>
        <w:t>information et apporté les contributions supplémentaires qui lui ont été demandées. Les observations formulées par le Comité ont déjà été traitées dans les quatrième et cinquième rapports périodiques de l</w:t>
      </w:r>
      <w:r w:rsidR="006C7D5B" w:rsidRPr="006C7D5B">
        <w:rPr>
          <w:sz w:val="17"/>
          <w:lang w:val="fr-FR"/>
        </w:rPr>
        <w:t>’</w:t>
      </w:r>
      <w:r w:rsidRPr="001C155F">
        <w:rPr>
          <w:lang w:val="fr-FR"/>
        </w:rPr>
        <w:t>Érythrée. Des informations détaillées ont également été présentées dans le cadre des contributions orales et des engagements constructifs qui s</w:t>
      </w:r>
      <w:r w:rsidR="006C7D5B" w:rsidRPr="006C7D5B">
        <w:rPr>
          <w:sz w:val="17"/>
          <w:lang w:val="fr-FR"/>
        </w:rPr>
        <w:t>’</w:t>
      </w:r>
      <w:r w:rsidRPr="001C155F">
        <w:rPr>
          <w:lang w:val="fr-FR"/>
        </w:rPr>
        <w:t>en sont suivis. En outre, la délégation érythréenne a soumis une réponse écrite, le 6 mars 2015 (sous quarante-huit heures), portant également sur les erreurs factuelles repérées dans les observations, sur lesquelles le Comité a été invité à se pencher sérieusement.</w:t>
      </w:r>
    </w:p>
    <w:p w14:paraId="77142DFC" w14:textId="00A37666" w:rsidR="001C155F" w:rsidRPr="001C155F" w:rsidRDefault="001C155F" w:rsidP="00687C66">
      <w:pPr>
        <w:pStyle w:val="SingleTxt"/>
        <w:numPr>
          <w:ilvl w:val="0"/>
          <w:numId w:val="16"/>
        </w:numPr>
        <w:spacing w:line="240" w:lineRule="exact"/>
        <w:ind w:left="1267"/>
        <w:rPr>
          <w:lang w:val="fr-FR"/>
        </w:rPr>
      </w:pPr>
      <w:r w:rsidRPr="001C155F">
        <w:rPr>
          <w:lang w:val="fr-FR"/>
        </w:rPr>
        <w:t>Améliorer la condition des femmes et leur garantir une situation juridique participent intimement des efforts globaux de développement socioéconomique et de la transformation culturelle de la société qui en découle. L</w:t>
      </w:r>
      <w:r w:rsidR="006C7D5B" w:rsidRPr="006C7D5B">
        <w:rPr>
          <w:sz w:val="17"/>
          <w:lang w:val="fr-FR"/>
        </w:rPr>
        <w:t>’</w:t>
      </w:r>
      <w:r w:rsidRPr="001C155F">
        <w:rPr>
          <w:lang w:val="fr-FR"/>
        </w:rPr>
        <w:t>importance requise a été accordée à la politique des quotas pour promouvoir l</w:t>
      </w:r>
      <w:r w:rsidR="006C7D5B" w:rsidRPr="006C7D5B">
        <w:rPr>
          <w:sz w:val="17"/>
          <w:lang w:val="fr-FR"/>
        </w:rPr>
        <w:t>’</w:t>
      </w:r>
      <w:r w:rsidRPr="001C155F">
        <w:rPr>
          <w:lang w:val="fr-FR"/>
        </w:rPr>
        <w:t>égalité des femmes et des hommes. Pour y parvenir, le principal facteur qui entre en jeu, aujourd</w:t>
      </w:r>
      <w:r w:rsidR="006C7D5B" w:rsidRPr="006C7D5B">
        <w:rPr>
          <w:sz w:val="17"/>
          <w:lang w:val="fr-FR"/>
        </w:rPr>
        <w:t>’</w:t>
      </w:r>
      <w:r w:rsidRPr="001C155F">
        <w:rPr>
          <w:lang w:val="fr-FR"/>
        </w:rPr>
        <w:t>hui comme toujours, est la volonté politique et la disposition du Gouvernement et de la population à défendre les droits des femmes et l</w:t>
      </w:r>
      <w:r w:rsidR="006C7D5B" w:rsidRPr="006C7D5B">
        <w:rPr>
          <w:sz w:val="17"/>
          <w:lang w:val="fr-FR"/>
        </w:rPr>
        <w:t>’</w:t>
      </w:r>
      <w:r w:rsidRPr="001C155F">
        <w:rPr>
          <w:lang w:val="fr-FR"/>
        </w:rPr>
        <w:t>égalité des sexes</w:t>
      </w:r>
      <w:r w:rsidR="006C7D5B" w:rsidRPr="006C7D5B">
        <w:rPr>
          <w:sz w:val="17"/>
          <w:lang w:val="fr-FR"/>
        </w:rPr>
        <w:t> :</w:t>
      </w:r>
      <w:r w:rsidRPr="001C155F">
        <w:rPr>
          <w:lang w:val="fr-FR"/>
        </w:rPr>
        <w:t xml:space="preserve"> il fait partie intégrante de la construction d</w:t>
      </w:r>
      <w:r w:rsidR="006C7D5B" w:rsidRPr="006C7D5B">
        <w:rPr>
          <w:sz w:val="17"/>
          <w:lang w:val="fr-FR"/>
        </w:rPr>
        <w:t>’</w:t>
      </w:r>
      <w:r w:rsidRPr="001C155F">
        <w:rPr>
          <w:lang w:val="fr-FR"/>
        </w:rPr>
        <w:t>une nation forte et d</w:t>
      </w:r>
      <w:r w:rsidR="006C7D5B" w:rsidRPr="006C7D5B">
        <w:rPr>
          <w:sz w:val="17"/>
          <w:lang w:val="fr-FR"/>
        </w:rPr>
        <w:t>’</w:t>
      </w:r>
      <w:r w:rsidRPr="001C155F">
        <w:rPr>
          <w:lang w:val="fr-FR"/>
        </w:rPr>
        <w:t xml:space="preserve">un avenir viable. </w:t>
      </w:r>
    </w:p>
    <w:p w14:paraId="5C3505F8" w14:textId="3E30F377" w:rsidR="001C155F" w:rsidRDefault="001C155F" w:rsidP="00687C66">
      <w:pPr>
        <w:pStyle w:val="SingleTxt"/>
        <w:numPr>
          <w:ilvl w:val="0"/>
          <w:numId w:val="17"/>
        </w:numPr>
        <w:spacing w:line="240" w:lineRule="exact"/>
        <w:ind w:left="1267"/>
        <w:rPr>
          <w:lang w:val="fr-FR"/>
        </w:rPr>
      </w:pPr>
      <w:r w:rsidRPr="001C155F">
        <w:rPr>
          <w:lang w:val="fr-FR"/>
        </w:rPr>
        <w:t>Dans ce contexte, la présente suite donnée aux observations finales, soulignant plusieurs aspects, s</w:t>
      </w:r>
      <w:r w:rsidR="006C7D5B" w:rsidRPr="006C7D5B">
        <w:rPr>
          <w:sz w:val="17"/>
          <w:lang w:val="fr-FR"/>
        </w:rPr>
        <w:t>’</w:t>
      </w:r>
      <w:r w:rsidRPr="001C155F">
        <w:rPr>
          <w:lang w:val="fr-FR"/>
        </w:rPr>
        <w:t>inscrit dans le cadre des mesures entreprises pour appliquer les recommandations énoncées à l</w:t>
      </w:r>
      <w:r w:rsidR="006C7D5B" w:rsidRPr="006C7D5B">
        <w:rPr>
          <w:sz w:val="17"/>
          <w:lang w:val="fr-FR"/>
        </w:rPr>
        <w:t>’</w:t>
      </w:r>
      <w:r w:rsidRPr="001C155F">
        <w:rPr>
          <w:lang w:val="fr-FR"/>
        </w:rPr>
        <w:t>alinéa b) du paragraphe 9 et aux alinéas a), c) et e) du paragraphe 25. Les autres questions soulevées dans le cadre des observations seront traitées dans le sixième rapport périod</w:t>
      </w:r>
      <w:r w:rsidR="00687C66">
        <w:rPr>
          <w:lang w:val="fr-FR"/>
        </w:rPr>
        <w:t>ique, à paraître prochainement.</w:t>
      </w:r>
    </w:p>
    <w:p w14:paraId="6A4B777B" w14:textId="154226A9" w:rsidR="00687C66" w:rsidRPr="00687C66" w:rsidRDefault="00687C66" w:rsidP="00687C66">
      <w:pPr>
        <w:pStyle w:val="SingleTxt"/>
        <w:spacing w:after="0" w:line="120" w:lineRule="exact"/>
        <w:rPr>
          <w:sz w:val="10"/>
          <w:lang w:val="fr-FR"/>
        </w:rPr>
      </w:pPr>
    </w:p>
    <w:p w14:paraId="25D1F012" w14:textId="2B4321D2" w:rsidR="00687C66" w:rsidRPr="00687C66" w:rsidRDefault="00687C66" w:rsidP="00687C66">
      <w:pPr>
        <w:pStyle w:val="SingleTxt"/>
        <w:spacing w:after="0" w:line="120" w:lineRule="exact"/>
        <w:rPr>
          <w:sz w:val="10"/>
          <w:lang w:val="fr-FR"/>
        </w:rPr>
      </w:pPr>
    </w:p>
    <w:p w14:paraId="7932EACF" w14:textId="2AEAC1E1" w:rsidR="001C155F" w:rsidRDefault="00687C66" w:rsidP="00687C6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1C155F" w:rsidRPr="001C155F">
        <w:rPr>
          <w:lang w:val="fr-FR"/>
        </w:rPr>
        <w:t>II.</w:t>
      </w:r>
      <w:r w:rsidR="001C155F" w:rsidRPr="001C155F">
        <w:rPr>
          <w:lang w:val="fr-FR"/>
        </w:rPr>
        <w:tab/>
        <w:t>Suite donnée aux observations finales</w:t>
      </w:r>
    </w:p>
    <w:p w14:paraId="0B1CA0CB" w14:textId="149148B9" w:rsidR="00687C66" w:rsidRPr="00687C66" w:rsidRDefault="00687C66" w:rsidP="00687C66">
      <w:pPr>
        <w:pStyle w:val="SingleTxt"/>
        <w:spacing w:after="0" w:line="120" w:lineRule="exact"/>
        <w:rPr>
          <w:sz w:val="10"/>
          <w:lang w:val="fr-FR"/>
        </w:rPr>
      </w:pPr>
    </w:p>
    <w:p w14:paraId="249FB009" w14:textId="47445168" w:rsidR="00687C66" w:rsidRPr="00687C66" w:rsidRDefault="00687C66" w:rsidP="00687C66">
      <w:pPr>
        <w:pStyle w:val="SingleTxt"/>
        <w:spacing w:after="0" w:line="120" w:lineRule="exact"/>
        <w:rPr>
          <w:sz w:val="10"/>
          <w:lang w:val="fr-FR"/>
        </w:rPr>
      </w:pPr>
    </w:p>
    <w:p w14:paraId="316700BC" w14:textId="28F3809D" w:rsidR="001C155F" w:rsidRDefault="001C155F" w:rsidP="006C7D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C155F">
        <w:rPr>
          <w:lang w:val="fr-FR"/>
        </w:rPr>
        <w:tab/>
      </w:r>
      <w:r w:rsidRPr="001C155F">
        <w:rPr>
          <w:lang w:val="fr-FR"/>
        </w:rPr>
        <w:tab/>
        <w:t>Alinéa b) du paragraphe 9, relatif au service national</w:t>
      </w:r>
    </w:p>
    <w:p w14:paraId="2099C621" w14:textId="4127CAE6" w:rsidR="00687C66" w:rsidRPr="00687C66" w:rsidRDefault="00687C66" w:rsidP="00687C66">
      <w:pPr>
        <w:pStyle w:val="SingleTxt"/>
        <w:spacing w:after="0" w:line="120" w:lineRule="exact"/>
        <w:rPr>
          <w:sz w:val="10"/>
          <w:lang w:val="fr-FR"/>
        </w:rPr>
      </w:pPr>
    </w:p>
    <w:p w14:paraId="5793F7C0" w14:textId="3B3886AB" w:rsidR="001C155F" w:rsidRPr="001C155F" w:rsidRDefault="001C155F" w:rsidP="00687C66">
      <w:pPr>
        <w:pStyle w:val="SingleTxt"/>
        <w:numPr>
          <w:ilvl w:val="0"/>
          <w:numId w:val="18"/>
        </w:numPr>
        <w:spacing w:line="240" w:lineRule="exact"/>
        <w:ind w:left="1267"/>
        <w:rPr>
          <w:lang w:val="fr-FR"/>
        </w:rPr>
      </w:pPr>
      <w:r w:rsidRPr="001C155F">
        <w:rPr>
          <w:lang w:val="fr-FR"/>
        </w:rPr>
        <w:t>Les allégations diffamatoires d</w:t>
      </w:r>
      <w:r w:rsidR="006C7D5B" w:rsidRPr="006C7D5B">
        <w:rPr>
          <w:sz w:val="17"/>
          <w:lang w:val="fr-FR"/>
        </w:rPr>
        <w:t>’</w:t>
      </w:r>
      <w:r w:rsidRPr="001C155F">
        <w:rPr>
          <w:lang w:val="fr-FR"/>
        </w:rPr>
        <w:t>atteintes sexuelles commises dans le Centre d</w:t>
      </w:r>
      <w:r w:rsidR="006C7D5B" w:rsidRPr="006C7D5B">
        <w:rPr>
          <w:sz w:val="17"/>
          <w:lang w:val="fr-FR"/>
        </w:rPr>
        <w:t>’</w:t>
      </w:r>
      <w:r w:rsidRPr="001C155F">
        <w:rPr>
          <w:lang w:val="fr-FR"/>
        </w:rPr>
        <w:t>enseignement et de formation de Sawa ont été réfutées à maintes reprises. Cette structure bien établie met en œuvre des mécanismes standard d</w:t>
      </w:r>
      <w:r w:rsidR="006C7D5B" w:rsidRPr="006C7D5B">
        <w:rPr>
          <w:sz w:val="17"/>
          <w:lang w:val="fr-FR"/>
        </w:rPr>
        <w:t>’</w:t>
      </w:r>
      <w:r w:rsidRPr="001C155F">
        <w:rPr>
          <w:lang w:val="fr-FR"/>
        </w:rPr>
        <w:t>établissement de rapports et de suivi concernant la protection de la dignité des femmes pendant les formations et les séances d</w:t>
      </w:r>
      <w:r w:rsidR="006C7D5B" w:rsidRPr="006C7D5B">
        <w:rPr>
          <w:sz w:val="17"/>
          <w:lang w:val="fr-FR"/>
        </w:rPr>
        <w:t>’</w:t>
      </w:r>
      <w:r w:rsidRPr="001C155F">
        <w:rPr>
          <w:lang w:val="fr-FR"/>
        </w:rPr>
        <w:t>enseignement ainsi qu</w:t>
      </w:r>
      <w:r w:rsidR="006C7D5B" w:rsidRPr="006C7D5B">
        <w:rPr>
          <w:sz w:val="17"/>
          <w:lang w:val="fr-FR"/>
        </w:rPr>
        <w:t>’</w:t>
      </w:r>
      <w:r w:rsidRPr="001C155F">
        <w:rPr>
          <w:lang w:val="fr-FR"/>
        </w:rPr>
        <w:t>au cours de leur service national et des activités de défense nationale. Les allégations sont donc sans fondement. Il convient de noter par ailleurs que la violence sexuelle n</w:t>
      </w:r>
      <w:r w:rsidR="006C7D5B" w:rsidRPr="006C7D5B">
        <w:rPr>
          <w:sz w:val="17"/>
          <w:lang w:val="fr-FR"/>
        </w:rPr>
        <w:t>’</w:t>
      </w:r>
      <w:r w:rsidRPr="001C155F">
        <w:rPr>
          <w:lang w:val="fr-FR"/>
        </w:rPr>
        <w:t xml:space="preserve">est pas tolérée dans la culture érythréenne. Si des agressions sexuelles ou des viols ont lieu, les mesures punitives appropriées sont prises par les institutions pertinentes, notamment les tribunaux. Il est donc demandé au Comité de reconnaître et de respecter la participation exemplaire des jeunes filles au service national. </w:t>
      </w:r>
    </w:p>
    <w:p w14:paraId="62945737" w14:textId="780C9FD6" w:rsidR="001C155F" w:rsidRPr="001C155F" w:rsidRDefault="001C155F" w:rsidP="00687C66">
      <w:pPr>
        <w:pStyle w:val="SingleTxt"/>
        <w:numPr>
          <w:ilvl w:val="0"/>
          <w:numId w:val="19"/>
        </w:numPr>
        <w:spacing w:line="240" w:lineRule="exact"/>
        <w:ind w:left="1267"/>
        <w:rPr>
          <w:lang w:val="fr-FR"/>
        </w:rPr>
      </w:pPr>
      <w:r w:rsidRPr="001C155F">
        <w:rPr>
          <w:lang w:val="fr-FR"/>
        </w:rPr>
        <w:t>L</w:t>
      </w:r>
      <w:r w:rsidR="006C7D5B" w:rsidRPr="006C7D5B">
        <w:rPr>
          <w:sz w:val="17"/>
          <w:lang w:val="fr-FR"/>
        </w:rPr>
        <w:t>’</w:t>
      </w:r>
      <w:r w:rsidRPr="001C155F">
        <w:rPr>
          <w:lang w:val="fr-FR"/>
        </w:rPr>
        <w:t>édification de la nation érythréenne consiste essentiellement à former une génération de jeunes dont l</w:t>
      </w:r>
      <w:r w:rsidR="006C7D5B" w:rsidRPr="006C7D5B">
        <w:rPr>
          <w:sz w:val="17"/>
          <w:lang w:val="fr-FR"/>
        </w:rPr>
        <w:t>’</w:t>
      </w:r>
      <w:r w:rsidRPr="001C155F">
        <w:rPr>
          <w:lang w:val="fr-FR"/>
        </w:rPr>
        <w:t>autonomisation est une priorité pour le Gouvernement. L</w:t>
      </w:r>
      <w:r w:rsidR="006C7D5B" w:rsidRPr="006C7D5B">
        <w:rPr>
          <w:sz w:val="17"/>
          <w:lang w:val="fr-FR"/>
        </w:rPr>
        <w:t>’</w:t>
      </w:r>
      <w:r w:rsidRPr="001C155F">
        <w:rPr>
          <w:lang w:val="fr-FR"/>
        </w:rPr>
        <w:t>Érythrée suit une politique axée sur la jeunesse dans tous les secteurs, politiques et programmes. La famille ayant un rôle majeur en tant qu</w:t>
      </w:r>
      <w:r w:rsidR="006C7D5B" w:rsidRPr="006C7D5B">
        <w:rPr>
          <w:sz w:val="17"/>
          <w:lang w:val="fr-FR"/>
        </w:rPr>
        <w:t>’</w:t>
      </w:r>
      <w:r w:rsidRPr="001C155F">
        <w:rPr>
          <w:lang w:val="fr-FR"/>
        </w:rPr>
        <w:t>institution sociale, une démarche multidimensionnelle a été adoptée, comprenant des systèmes intégrés, notamment un système éducatif national, un programme communautaire de travail d</w:t>
      </w:r>
      <w:r w:rsidR="006C7D5B" w:rsidRPr="006C7D5B">
        <w:rPr>
          <w:sz w:val="17"/>
          <w:lang w:val="fr-FR"/>
        </w:rPr>
        <w:t>’</w:t>
      </w:r>
      <w:r w:rsidRPr="001C155F">
        <w:rPr>
          <w:lang w:val="fr-FR"/>
        </w:rPr>
        <w:t xml:space="preserve">été pour les jeunes et un service national. </w:t>
      </w:r>
    </w:p>
    <w:p w14:paraId="6FE2CA58" w14:textId="5CEF2058" w:rsidR="001C155F" w:rsidRPr="001C155F" w:rsidRDefault="001C155F" w:rsidP="00687C66">
      <w:pPr>
        <w:pStyle w:val="SingleTxt"/>
        <w:numPr>
          <w:ilvl w:val="0"/>
          <w:numId w:val="20"/>
        </w:numPr>
        <w:spacing w:line="240" w:lineRule="exact"/>
        <w:ind w:left="1267"/>
        <w:rPr>
          <w:lang w:val="fr-FR"/>
        </w:rPr>
      </w:pPr>
      <w:r w:rsidRPr="001C155F">
        <w:rPr>
          <w:lang w:val="fr-FR"/>
        </w:rPr>
        <w:t>En temps de paix, les membres du service national ne sont tenus d</w:t>
      </w:r>
      <w:r w:rsidR="006C7D5B" w:rsidRPr="006C7D5B">
        <w:rPr>
          <w:sz w:val="17"/>
          <w:lang w:val="fr-FR"/>
        </w:rPr>
        <w:t>’</w:t>
      </w:r>
      <w:r w:rsidRPr="001C155F">
        <w:rPr>
          <w:lang w:val="fr-FR"/>
        </w:rPr>
        <w:t>aucune obligation dès lors qu</w:t>
      </w:r>
      <w:r w:rsidR="006C7D5B" w:rsidRPr="006C7D5B">
        <w:rPr>
          <w:sz w:val="17"/>
          <w:lang w:val="fr-FR"/>
        </w:rPr>
        <w:t>’</w:t>
      </w:r>
      <w:r w:rsidRPr="001C155F">
        <w:rPr>
          <w:lang w:val="fr-FR"/>
        </w:rPr>
        <w:t>ils ont terminé leur formation militaire et accompli leur service. Toutefois, ils font partie, en théorie, de la réserve militaire et peuvent être rappelés au service si une guerre éclate. Le service national, en tant que système, et le Centre de formation de Sawa ont été créés pour encadrer les jeunes en vue de leur préparation et de leur contribution au développement du pays, dans le contexte de la démobilisation massive du front de libération et des efforts soutenus déployés en vue d</w:t>
      </w:r>
      <w:r w:rsidR="006C7D5B" w:rsidRPr="006C7D5B">
        <w:rPr>
          <w:sz w:val="17"/>
          <w:lang w:val="fr-FR"/>
        </w:rPr>
        <w:t>’</w:t>
      </w:r>
      <w:r w:rsidRPr="001C155F">
        <w:rPr>
          <w:lang w:val="fr-FR"/>
        </w:rPr>
        <w:t xml:space="preserve">élaborer un cadre solide de coopération régionale en matière de sécurité et de </w:t>
      </w:r>
      <w:r w:rsidRPr="001C155F">
        <w:rPr>
          <w:lang w:val="fr-FR"/>
        </w:rPr>
        <w:lastRenderedPageBreak/>
        <w:t>développement. D</w:t>
      </w:r>
      <w:r w:rsidR="006C7D5B" w:rsidRPr="006C7D5B">
        <w:rPr>
          <w:sz w:val="17"/>
          <w:lang w:val="fr-FR"/>
        </w:rPr>
        <w:t>’</w:t>
      </w:r>
      <w:r w:rsidRPr="001C155F">
        <w:rPr>
          <w:lang w:val="fr-FR"/>
        </w:rPr>
        <w:t>une certaine manière, le service national constitue donc essentiellement un contingent de sécurité permettant à la jeune nation de n</w:t>
      </w:r>
      <w:r w:rsidR="006C7D5B" w:rsidRPr="006C7D5B">
        <w:rPr>
          <w:sz w:val="17"/>
          <w:lang w:val="fr-FR"/>
        </w:rPr>
        <w:t>’</w:t>
      </w:r>
      <w:r w:rsidRPr="001C155F">
        <w:rPr>
          <w:lang w:val="fr-FR"/>
        </w:rPr>
        <w:t>avoir qu</w:t>
      </w:r>
      <w:r w:rsidR="006C7D5B" w:rsidRPr="006C7D5B">
        <w:rPr>
          <w:sz w:val="17"/>
          <w:lang w:val="fr-FR"/>
        </w:rPr>
        <w:t>’</w:t>
      </w:r>
      <w:r w:rsidRPr="001C155F">
        <w:rPr>
          <w:lang w:val="fr-FR"/>
        </w:rPr>
        <w:t>une petite armée et de pouvoir mobiliser la force néces</w:t>
      </w:r>
      <w:r w:rsidR="008F5BFF">
        <w:rPr>
          <w:lang w:val="fr-FR"/>
        </w:rPr>
        <w:t>saire en cas de menace majeure.</w:t>
      </w:r>
    </w:p>
    <w:p w14:paraId="6A798B5A" w14:textId="4519530F" w:rsidR="001C155F" w:rsidRPr="001C155F" w:rsidRDefault="001C155F" w:rsidP="00687C66">
      <w:pPr>
        <w:pStyle w:val="SingleTxt"/>
        <w:numPr>
          <w:ilvl w:val="0"/>
          <w:numId w:val="21"/>
        </w:numPr>
        <w:spacing w:line="240" w:lineRule="exact"/>
        <w:ind w:left="1267"/>
        <w:rPr>
          <w:lang w:val="fr-FR"/>
        </w:rPr>
      </w:pPr>
      <w:r w:rsidRPr="001C155F">
        <w:rPr>
          <w:lang w:val="fr-FR"/>
        </w:rPr>
        <w:t>Ces 15 dernières années, en particulier, le camp de Sawa a été transformé en centre d</w:t>
      </w:r>
      <w:r w:rsidR="006C7D5B" w:rsidRPr="006C7D5B">
        <w:rPr>
          <w:sz w:val="17"/>
          <w:lang w:val="fr-FR"/>
        </w:rPr>
        <w:t>’</w:t>
      </w:r>
      <w:r w:rsidRPr="001C155F">
        <w:rPr>
          <w:lang w:val="fr-FR"/>
        </w:rPr>
        <w:t>enseignement et de formation. À la suite de la révision, en 2003, du programme d</w:t>
      </w:r>
      <w:r w:rsidR="006C7D5B" w:rsidRPr="006C7D5B">
        <w:rPr>
          <w:sz w:val="17"/>
          <w:lang w:val="fr-FR"/>
        </w:rPr>
        <w:t>’</w:t>
      </w:r>
      <w:r w:rsidRPr="001C155F">
        <w:rPr>
          <w:lang w:val="fr-FR"/>
        </w:rPr>
        <w:t>enseignement initialement dispensé en onze ans, une douzième année de scolarité pour tous les lycéens a vu son lancement dans l</w:t>
      </w:r>
      <w:r w:rsidR="006C7D5B" w:rsidRPr="006C7D5B">
        <w:rPr>
          <w:sz w:val="17"/>
          <w:lang w:val="fr-FR"/>
        </w:rPr>
        <w:t>’</w:t>
      </w:r>
      <w:r w:rsidR="008F5BFF">
        <w:rPr>
          <w:lang w:val="fr-FR"/>
        </w:rPr>
        <w:t>établissement de Warsay</w:t>
      </w:r>
      <w:r w:rsidR="008F5BFF">
        <w:rPr>
          <w:lang w:val="fr-FR"/>
        </w:rPr>
        <w:noBreakHyphen/>
      </w:r>
      <w:r w:rsidRPr="001C155F">
        <w:rPr>
          <w:lang w:val="fr-FR"/>
        </w:rPr>
        <w:t>Yikealo, créé au sein du Centre et géré par le Ministère de l</w:t>
      </w:r>
      <w:r w:rsidR="006C7D5B" w:rsidRPr="006C7D5B">
        <w:rPr>
          <w:sz w:val="17"/>
          <w:lang w:val="fr-FR"/>
        </w:rPr>
        <w:t>’</w:t>
      </w:r>
      <w:r w:rsidRPr="001C155F">
        <w:rPr>
          <w:lang w:val="fr-FR"/>
        </w:rPr>
        <w:t>éducation. Des élèves de tout le pays participent à l</w:t>
      </w:r>
      <w:r w:rsidR="006C7D5B" w:rsidRPr="006C7D5B">
        <w:rPr>
          <w:sz w:val="17"/>
          <w:lang w:val="fr-FR"/>
        </w:rPr>
        <w:t>’</w:t>
      </w:r>
      <w:r w:rsidRPr="001C155F">
        <w:rPr>
          <w:lang w:val="fr-FR"/>
        </w:rPr>
        <w:t>examen final du cycle secondaire dans le Centre et consacrent 3 mois à la formation militaire. Ceux qui obtiennent la note requise s</w:t>
      </w:r>
      <w:r w:rsidR="006C7D5B" w:rsidRPr="006C7D5B">
        <w:rPr>
          <w:sz w:val="17"/>
          <w:lang w:val="fr-FR"/>
        </w:rPr>
        <w:t>’</w:t>
      </w:r>
      <w:r w:rsidRPr="001C155F">
        <w:rPr>
          <w:lang w:val="fr-FR"/>
        </w:rPr>
        <w:t>inscrivent auprès d</w:t>
      </w:r>
      <w:r w:rsidR="006C7D5B" w:rsidRPr="006C7D5B">
        <w:rPr>
          <w:sz w:val="17"/>
          <w:lang w:val="fr-FR"/>
        </w:rPr>
        <w:t>’</w:t>
      </w:r>
      <w:r w:rsidRPr="001C155F">
        <w:rPr>
          <w:lang w:val="fr-FR"/>
        </w:rPr>
        <w:t>un établissement d</w:t>
      </w:r>
      <w:r w:rsidR="006C7D5B" w:rsidRPr="006C7D5B">
        <w:rPr>
          <w:sz w:val="17"/>
          <w:lang w:val="fr-FR"/>
        </w:rPr>
        <w:t>’</w:t>
      </w:r>
      <w:r w:rsidRPr="001C155F">
        <w:rPr>
          <w:lang w:val="fr-FR"/>
        </w:rPr>
        <w:t>enseignement supérieur pour poursuivre leurs études et obtenir un certificat, un diplôme ou un grade universitaire. Une école professionnelle et technique proposant une formation en 2 ans a été créée et 20 000 étudiants y ont obtenu un diplôme de niveau de certificat au cours de ces dix dernières années. Ceux qui n</w:t>
      </w:r>
      <w:r w:rsidR="006C7D5B" w:rsidRPr="006C7D5B">
        <w:rPr>
          <w:sz w:val="17"/>
          <w:lang w:val="fr-FR"/>
        </w:rPr>
        <w:t>’</w:t>
      </w:r>
      <w:r w:rsidRPr="001C155F">
        <w:rPr>
          <w:lang w:val="fr-FR"/>
        </w:rPr>
        <w:t>obtiennent pas la note minimale requise sont orientés vers d</w:t>
      </w:r>
      <w:r w:rsidR="006C7D5B" w:rsidRPr="006C7D5B">
        <w:rPr>
          <w:sz w:val="17"/>
          <w:lang w:val="fr-FR"/>
        </w:rPr>
        <w:t>’</w:t>
      </w:r>
      <w:r w:rsidRPr="001C155F">
        <w:rPr>
          <w:lang w:val="fr-FR"/>
        </w:rPr>
        <w:t>autres centres de formation professionnelle. Ces mesures s</w:t>
      </w:r>
      <w:r w:rsidR="006C7D5B" w:rsidRPr="006C7D5B">
        <w:rPr>
          <w:sz w:val="17"/>
          <w:lang w:val="fr-FR"/>
        </w:rPr>
        <w:t>’</w:t>
      </w:r>
      <w:r w:rsidRPr="001C155F">
        <w:rPr>
          <w:lang w:val="fr-FR"/>
        </w:rPr>
        <w:t>inscrivent dans le cadre des efforts globaux visant à mettre en valeur les ressources humaines du pays.</w:t>
      </w:r>
    </w:p>
    <w:p w14:paraId="53E3DF6D" w14:textId="1E97ACD3" w:rsidR="001C155F" w:rsidRPr="001C155F" w:rsidRDefault="001C155F" w:rsidP="00687C66">
      <w:pPr>
        <w:pStyle w:val="SingleTxt"/>
        <w:numPr>
          <w:ilvl w:val="0"/>
          <w:numId w:val="22"/>
        </w:numPr>
        <w:spacing w:line="240" w:lineRule="exact"/>
        <w:ind w:left="1267"/>
        <w:rPr>
          <w:lang w:val="fr-FR"/>
        </w:rPr>
      </w:pPr>
      <w:r w:rsidRPr="001C155F">
        <w:rPr>
          <w:lang w:val="fr-FR"/>
        </w:rPr>
        <w:t>De ce fait, le Centre revêt une importance fondamentale en tant que vecteur de formation des jeunes, de transformation culturelle et de mise en valeur des ressources humaines. Aux termes de l</w:t>
      </w:r>
      <w:r w:rsidR="006C7D5B" w:rsidRPr="006C7D5B">
        <w:rPr>
          <w:sz w:val="17"/>
          <w:lang w:val="fr-FR"/>
        </w:rPr>
        <w:t>’</w:t>
      </w:r>
      <w:r w:rsidRPr="001C155F">
        <w:rPr>
          <w:lang w:val="fr-FR"/>
        </w:rPr>
        <w:t>arrêté n</w:t>
      </w:r>
      <w:r w:rsidRPr="001C155F">
        <w:rPr>
          <w:vertAlign w:val="superscript"/>
          <w:lang w:val="fr-FR"/>
        </w:rPr>
        <w:t>o</w:t>
      </w:r>
      <w:r w:rsidRPr="001C155F">
        <w:rPr>
          <w:lang w:val="fr-FR"/>
        </w:rPr>
        <w:t> 82/1995 sur le service national, le Centre et le programme correspondant ont permis à un grand nombre de jeunes filles de participer et de se préparer à l</w:t>
      </w:r>
      <w:r w:rsidR="006C7D5B" w:rsidRPr="006C7D5B">
        <w:rPr>
          <w:sz w:val="17"/>
          <w:lang w:val="fr-FR"/>
        </w:rPr>
        <w:t>’</w:t>
      </w:r>
      <w:r w:rsidRPr="001C155F">
        <w:rPr>
          <w:lang w:val="fr-FR"/>
        </w:rPr>
        <w:t>édification de la nation, et ont contribué à leur égalité et à leur autonomisation. En outre, il s</w:t>
      </w:r>
      <w:r w:rsidR="006C7D5B" w:rsidRPr="006C7D5B">
        <w:rPr>
          <w:sz w:val="17"/>
          <w:lang w:val="fr-FR"/>
        </w:rPr>
        <w:t>’</w:t>
      </w:r>
      <w:r w:rsidRPr="001C155F">
        <w:rPr>
          <w:lang w:val="fr-FR"/>
        </w:rPr>
        <w:t>agit d</w:t>
      </w:r>
      <w:r w:rsidR="006C7D5B" w:rsidRPr="006C7D5B">
        <w:rPr>
          <w:sz w:val="17"/>
          <w:lang w:val="fr-FR"/>
        </w:rPr>
        <w:t>’</w:t>
      </w:r>
      <w:r w:rsidRPr="001C155F">
        <w:rPr>
          <w:lang w:val="fr-FR"/>
        </w:rPr>
        <w:t>une structure novatrice défendant l</w:t>
      </w:r>
      <w:r w:rsidR="006C7D5B" w:rsidRPr="006C7D5B">
        <w:rPr>
          <w:sz w:val="17"/>
          <w:lang w:val="fr-FR"/>
        </w:rPr>
        <w:t>’</w:t>
      </w:r>
      <w:r w:rsidRPr="001C155F">
        <w:rPr>
          <w:lang w:val="fr-FR"/>
        </w:rPr>
        <w:t>égalité des droits et des chances au sein des forces militaires, de la police et des forces de sécurité. Il convient de rappeler par ailleurs le rôle décisif des Érythréennes qui se sont sacrifiées et ont participé avec courage à la lutte pour l</w:t>
      </w:r>
      <w:r w:rsidR="006C7D5B" w:rsidRPr="006C7D5B">
        <w:rPr>
          <w:sz w:val="17"/>
          <w:lang w:val="fr-FR"/>
        </w:rPr>
        <w:t>’</w:t>
      </w:r>
      <w:r w:rsidRPr="001C155F">
        <w:rPr>
          <w:lang w:val="fr-FR"/>
        </w:rPr>
        <w:t>indépendance. Les jeunes femmes d</w:t>
      </w:r>
      <w:r w:rsidR="006C7D5B" w:rsidRPr="006C7D5B">
        <w:rPr>
          <w:sz w:val="17"/>
          <w:lang w:val="fr-FR"/>
        </w:rPr>
        <w:t>’</w:t>
      </w:r>
      <w:r w:rsidRPr="001C155F">
        <w:rPr>
          <w:lang w:val="fr-FR"/>
        </w:rPr>
        <w:t>aujourd</w:t>
      </w:r>
      <w:r w:rsidR="006C7D5B" w:rsidRPr="006C7D5B">
        <w:rPr>
          <w:sz w:val="17"/>
          <w:lang w:val="fr-FR"/>
        </w:rPr>
        <w:t>’</w:t>
      </w:r>
      <w:r w:rsidRPr="001C155F">
        <w:rPr>
          <w:lang w:val="fr-FR"/>
        </w:rPr>
        <w:t>hui suivent l</w:t>
      </w:r>
      <w:r w:rsidR="006C7D5B" w:rsidRPr="006C7D5B">
        <w:rPr>
          <w:sz w:val="17"/>
          <w:lang w:val="fr-FR"/>
        </w:rPr>
        <w:t>’</w:t>
      </w:r>
      <w:r w:rsidRPr="001C155F">
        <w:rPr>
          <w:lang w:val="fr-FR"/>
        </w:rPr>
        <w:t>exemple des héroïnes du passé, qui ont jeté les bases de l</w:t>
      </w:r>
      <w:r w:rsidR="006C7D5B" w:rsidRPr="006C7D5B">
        <w:rPr>
          <w:sz w:val="17"/>
          <w:lang w:val="fr-FR"/>
        </w:rPr>
        <w:t>’</w:t>
      </w:r>
      <w:r w:rsidRPr="001C155F">
        <w:rPr>
          <w:lang w:val="fr-FR"/>
        </w:rPr>
        <w:t>égalité entre les femmes et les hommes dans le pays.</w:t>
      </w:r>
    </w:p>
    <w:p w14:paraId="67FF295E" w14:textId="4C2DD1FD" w:rsidR="001C155F" w:rsidRPr="001C155F" w:rsidRDefault="001C155F" w:rsidP="00687C66">
      <w:pPr>
        <w:pStyle w:val="SingleTxt"/>
        <w:numPr>
          <w:ilvl w:val="0"/>
          <w:numId w:val="23"/>
        </w:numPr>
        <w:spacing w:line="240" w:lineRule="exact"/>
        <w:ind w:left="1267"/>
        <w:rPr>
          <w:lang w:val="fr-FR"/>
        </w:rPr>
      </w:pPr>
      <w:r w:rsidRPr="001C155F">
        <w:rPr>
          <w:lang w:val="fr-FR"/>
        </w:rPr>
        <w:t>Chaque année, pendant les vacances scolaires du premier semestre, un programme de visites familiales</w:t>
      </w:r>
      <w:r w:rsidRPr="008D3ED8">
        <w:rPr>
          <w:vertAlign w:val="superscript"/>
          <w:lang w:val="fr-FR"/>
        </w:rPr>
        <w:footnoteReference w:id="3"/>
      </w:r>
      <w:r w:rsidRPr="001C155F">
        <w:rPr>
          <w:lang w:val="fr-FR"/>
        </w:rPr>
        <w:t xml:space="preserve"> est organisé par le Ministère de l</w:t>
      </w:r>
      <w:r w:rsidR="006C7D5B" w:rsidRPr="006C7D5B">
        <w:rPr>
          <w:sz w:val="17"/>
          <w:lang w:val="fr-FR"/>
        </w:rPr>
        <w:t>’</w:t>
      </w:r>
      <w:r w:rsidRPr="001C155F">
        <w:rPr>
          <w:lang w:val="fr-FR"/>
        </w:rPr>
        <w:t>éducation pour que les parents, les frères et sœurs et la famille élargie des étudiants de Sawa puissent observer la situation et les progrès accomplis par les élèves. Ce programme permet en effet aux parents d</w:t>
      </w:r>
      <w:r w:rsidR="006C7D5B" w:rsidRPr="006C7D5B">
        <w:rPr>
          <w:sz w:val="17"/>
          <w:lang w:val="fr-FR"/>
        </w:rPr>
        <w:t>’</w:t>
      </w:r>
      <w:r w:rsidRPr="001C155F">
        <w:rPr>
          <w:lang w:val="fr-FR"/>
        </w:rPr>
        <w:t>échanger avec les élèves, les enseignants et le personnel administratif du Centre et de mettre en place un espace de débat ouvert, constructif et cri</w:t>
      </w:r>
      <w:r w:rsidR="008F5BFF">
        <w:rPr>
          <w:lang w:val="fr-FR"/>
        </w:rPr>
        <w:t>tique sur la situation globale.</w:t>
      </w:r>
    </w:p>
    <w:p w14:paraId="42E2F402" w14:textId="1C651C4D" w:rsidR="001C155F" w:rsidRDefault="001C155F" w:rsidP="00687C66">
      <w:pPr>
        <w:pStyle w:val="SingleTxt"/>
        <w:numPr>
          <w:ilvl w:val="0"/>
          <w:numId w:val="24"/>
        </w:numPr>
        <w:spacing w:line="240" w:lineRule="exact"/>
        <w:ind w:left="1267"/>
        <w:rPr>
          <w:lang w:val="fr-FR"/>
        </w:rPr>
      </w:pPr>
      <w:r w:rsidRPr="001C155F">
        <w:rPr>
          <w:lang w:val="fr-FR"/>
        </w:rPr>
        <w:t>En temps normal, la loi prévoit une durée maximale de 18 mois de service national, dont 12 mois consacrés à des travaux publics et civils. Toutefois, en raison de l</w:t>
      </w:r>
      <w:r w:rsidR="006C7D5B" w:rsidRPr="006C7D5B">
        <w:rPr>
          <w:sz w:val="17"/>
          <w:lang w:val="fr-FR"/>
        </w:rPr>
        <w:t>’</w:t>
      </w:r>
      <w:r w:rsidRPr="001C155F">
        <w:rPr>
          <w:lang w:val="fr-FR"/>
        </w:rPr>
        <w:t>occupation persistante de territoires érythréens souverains par l</w:t>
      </w:r>
      <w:r w:rsidR="006C7D5B" w:rsidRPr="006C7D5B">
        <w:rPr>
          <w:sz w:val="17"/>
          <w:lang w:val="fr-FR"/>
        </w:rPr>
        <w:t>’</w:t>
      </w:r>
      <w:r w:rsidRPr="001C155F">
        <w:rPr>
          <w:lang w:val="fr-FR"/>
        </w:rPr>
        <w:t>Éthiopie</w:t>
      </w:r>
      <w:r w:rsidR="00AB3028">
        <w:rPr>
          <w:lang w:val="fr-FR"/>
        </w:rPr>
        <w:t>,</w:t>
      </w:r>
      <w:r w:rsidRPr="001C155F">
        <w:rPr>
          <w:lang w:val="fr-FR"/>
        </w:rPr>
        <w:t xml:space="preserve"> en violation du droit international ainsi que des décisions internationales prises par la Commission du tracé de la frontière entre l</w:t>
      </w:r>
      <w:r w:rsidR="006C7D5B" w:rsidRPr="006C7D5B">
        <w:rPr>
          <w:sz w:val="17"/>
          <w:lang w:val="fr-FR"/>
        </w:rPr>
        <w:t>’</w:t>
      </w:r>
      <w:r w:rsidRPr="001C155F">
        <w:rPr>
          <w:lang w:val="fr-FR"/>
        </w:rPr>
        <w:t>Érythrée et l</w:t>
      </w:r>
      <w:r w:rsidR="006C7D5B" w:rsidRPr="006C7D5B">
        <w:rPr>
          <w:sz w:val="17"/>
          <w:lang w:val="fr-FR"/>
        </w:rPr>
        <w:t>’</w:t>
      </w:r>
      <w:r w:rsidRPr="001C155F">
        <w:rPr>
          <w:lang w:val="fr-FR"/>
        </w:rPr>
        <w:t>Éthiopie, des plans visant clairement à déstabiliser le pays et des sanctions injustes qui lui sont imposées, l</w:t>
      </w:r>
      <w:r w:rsidR="006C7D5B" w:rsidRPr="006C7D5B">
        <w:rPr>
          <w:sz w:val="17"/>
          <w:lang w:val="fr-FR"/>
        </w:rPr>
        <w:t>’</w:t>
      </w:r>
      <w:r w:rsidRPr="001C155F">
        <w:rPr>
          <w:lang w:val="fr-FR"/>
        </w:rPr>
        <w:t>Érythrée a été contrainte de prolonger la durée du service national pour défendre sa souveraineté et son intégrité territoriale. Dès lors que le Conseil de sécurité n</w:t>
      </w:r>
      <w:r w:rsidR="006C7D5B" w:rsidRPr="006C7D5B">
        <w:rPr>
          <w:sz w:val="17"/>
          <w:lang w:val="fr-FR"/>
        </w:rPr>
        <w:t>’</w:t>
      </w:r>
      <w:r w:rsidRPr="001C155F">
        <w:rPr>
          <w:lang w:val="fr-FR"/>
        </w:rPr>
        <w:t>adopte pas les mesures qui s</w:t>
      </w:r>
      <w:r w:rsidR="006C7D5B" w:rsidRPr="006C7D5B">
        <w:rPr>
          <w:sz w:val="17"/>
          <w:lang w:val="fr-FR"/>
        </w:rPr>
        <w:t>’</w:t>
      </w:r>
      <w:r w:rsidRPr="001C155F">
        <w:rPr>
          <w:lang w:val="fr-FR"/>
        </w:rPr>
        <w:t>imposent contre l</w:t>
      </w:r>
      <w:r w:rsidR="006C7D5B" w:rsidRPr="006C7D5B">
        <w:rPr>
          <w:sz w:val="17"/>
          <w:lang w:val="fr-FR"/>
        </w:rPr>
        <w:t>’</w:t>
      </w:r>
      <w:r w:rsidRPr="001C155F">
        <w:rPr>
          <w:lang w:val="fr-FR"/>
        </w:rPr>
        <w:t>Éthiopie, l</w:t>
      </w:r>
      <w:r w:rsidR="006C7D5B" w:rsidRPr="006C7D5B">
        <w:rPr>
          <w:sz w:val="17"/>
          <w:lang w:val="fr-FR"/>
        </w:rPr>
        <w:t>’</w:t>
      </w:r>
      <w:r w:rsidRPr="001C155F">
        <w:rPr>
          <w:lang w:val="fr-FR"/>
        </w:rPr>
        <w:t>Érythrée n</w:t>
      </w:r>
      <w:r w:rsidR="006C7D5B" w:rsidRPr="006C7D5B">
        <w:rPr>
          <w:sz w:val="17"/>
          <w:lang w:val="fr-FR"/>
        </w:rPr>
        <w:t>’</w:t>
      </w:r>
      <w:r w:rsidRPr="001C155F">
        <w:rPr>
          <w:lang w:val="fr-FR"/>
        </w:rPr>
        <w:t>a d</w:t>
      </w:r>
      <w:r w:rsidR="006C7D5B" w:rsidRPr="006C7D5B">
        <w:rPr>
          <w:sz w:val="17"/>
          <w:lang w:val="fr-FR"/>
        </w:rPr>
        <w:t>’</w:t>
      </w:r>
      <w:r w:rsidRPr="001C155F">
        <w:rPr>
          <w:lang w:val="fr-FR"/>
        </w:rPr>
        <w:t>autre choix que de prendre des mesures de légitime défense proportionnelles à la menace qu</w:t>
      </w:r>
      <w:r w:rsidR="006C7D5B" w:rsidRPr="006C7D5B">
        <w:rPr>
          <w:sz w:val="17"/>
          <w:lang w:val="fr-FR"/>
        </w:rPr>
        <w:t>’</w:t>
      </w:r>
      <w:r w:rsidRPr="001C155F">
        <w:rPr>
          <w:lang w:val="fr-FR"/>
        </w:rPr>
        <w:t>elle subit.</w:t>
      </w:r>
    </w:p>
    <w:p w14:paraId="3C3FDA25" w14:textId="28D8611D" w:rsidR="00687C66" w:rsidRPr="00687C66" w:rsidRDefault="00687C66" w:rsidP="00687C66">
      <w:pPr>
        <w:pStyle w:val="SingleTxt"/>
        <w:spacing w:after="0" w:line="120" w:lineRule="exact"/>
        <w:rPr>
          <w:sz w:val="10"/>
          <w:lang w:val="fr-FR"/>
        </w:rPr>
      </w:pPr>
    </w:p>
    <w:p w14:paraId="17B7CA0B" w14:textId="63767FE5" w:rsidR="001C155F" w:rsidRDefault="001C155F" w:rsidP="008F5B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C155F">
        <w:rPr>
          <w:lang w:val="fr-FR"/>
        </w:rPr>
        <w:tab/>
      </w:r>
      <w:r w:rsidRPr="001C155F">
        <w:rPr>
          <w:lang w:val="fr-FR"/>
        </w:rPr>
        <w:tab/>
        <w:t>Alinéa a) du paragraphe 25, relatif à la tenue d</w:t>
      </w:r>
      <w:r w:rsidR="006C7D5B" w:rsidRPr="006C7D5B">
        <w:rPr>
          <w:sz w:val="17"/>
          <w:lang w:val="fr-FR"/>
        </w:rPr>
        <w:t>’</w:t>
      </w:r>
      <w:r w:rsidRPr="001C155F">
        <w:rPr>
          <w:lang w:val="fr-FR"/>
        </w:rPr>
        <w:t>élections libres et régulières</w:t>
      </w:r>
    </w:p>
    <w:p w14:paraId="5415615C" w14:textId="624F9795" w:rsidR="008F5BFF" w:rsidRPr="008F5BFF" w:rsidRDefault="008F5BFF" w:rsidP="008F5BFF">
      <w:pPr>
        <w:pStyle w:val="SingleTxt"/>
        <w:spacing w:after="0" w:line="120" w:lineRule="exact"/>
        <w:rPr>
          <w:sz w:val="10"/>
          <w:lang w:val="fr-FR"/>
        </w:rPr>
      </w:pPr>
    </w:p>
    <w:p w14:paraId="00CECF42" w14:textId="679769CC" w:rsidR="001C155F" w:rsidRPr="001C155F" w:rsidRDefault="001C155F" w:rsidP="00687C66">
      <w:pPr>
        <w:pStyle w:val="SingleTxt"/>
        <w:numPr>
          <w:ilvl w:val="0"/>
          <w:numId w:val="25"/>
        </w:numPr>
        <w:spacing w:line="240" w:lineRule="exact"/>
        <w:ind w:left="1267"/>
        <w:rPr>
          <w:lang w:val="fr-FR"/>
        </w:rPr>
      </w:pPr>
      <w:r w:rsidRPr="001C155F">
        <w:rPr>
          <w:lang w:val="fr-FR"/>
        </w:rPr>
        <w:t>Il convient de mentionner, à titre historique, que la première Constitution érythréenne a été élaborée par l</w:t>
      </w:r>
      <w:r w:rsidR="006C7D5B" w:rsidRPr="006C7D5B">
        <w:rPr>
          <w:sz w:val="17"/>
          <w:lang w:val="fr-FR"/>
        </w:rPr>
        <w:t>’</w:t>
      </w:r>
      <w:r w:rsidRPr="001C155F">
        <w:rPr>
          <w:lang w:val="fr-FR"/>
        </w:rPr>
        <w:t xml:space="preserve">Organisation des Nations Unies en août 1952, lorsque </w:t>
      </w:r>
      <w:r w:rsidRPr="001C155F">
        <w:rPr>
          <w:lang w:val="fr-FR"/>
        </w:rPr>
        <w:lastRenderedPageBreak/>
        <w:t>l</w:t>
      </w:r>
      <w:r w:rsidR="006C7D5B" w:rsidRPr="006C7D5B">
        <w:rPr>
          <w:sz w:val="17"/>
          <w:lang w:val="fr-FR"/>
        </w:rPr>
        <w:t>’</w:t>
      </w:r>
      <w:r w:rsidRPr="001C155F">
        <w:rPr>
          <w:lang w:val="fr-FR"/>
        </w:rPr>
        <w:t>Érythrée et l</w:t>
      </w:r>
      <w:r w:rsidR="006C7D5B" w:rsidRPr="006C7D5B">
        <w:rPr>
          <w:sz w:val="17"/>
          <w:lang w:val="fr-FR"/>
        </w:rPr>
        <w:t>’</w:t>
      </w:r>
      <w:r w:rsidRPr="001C155F">
        <w:rPr>
          <w:lang w:val="fr-FR"/>
        </w:rPr>
        <w:t>Éthiopie ont été fédérées, contre la volonté du peuple érythréen, qui souhaitait l</w:t>
      </w:r>
      <w:r w:rsidR="006C7D5B" w:rsidRPr="006C7D5B">
        <w:rPr>
          <w:sz w:val="17"/>
          <w:lang w:val="fr-FR"/>
        </w:rPr>
        <w:t>’</w:t>
      </w:r>
      <w:r w:rsidRPr="001C155F">
        <w:rPr>
          <w:lang w:val="fr-FR"/>
        </w:rPr>
        <w:t>indépendance. Aux termes de l</w:t>
      </w:r>
      <w:r w:rsidR="006C7D5B" w:rsidRPr="006C7D5B">
        <w:rPr>
          <w:sz w:val="17"/>
          <w:lang w:val="fr-FR"/>
        </w:rPr>
        <w:t>’</w:t>
      </w:r>
      <w:r w:rsidRPr="001C155F">
        <w:rPr>
          <w:lang w:val="fr-FR"/>
        </w:rPr>
        <w:t>article 20 de ladite Constitution, et de manière très surprenante, le droit d</w:t>
      </w:r>
      <w:r w:rsidR="006C7D5B" w:rsidRPr="006C7D5B">
        <w:rPr>
          <w:sz w:val="17"/>
          <w:lang w:val="fr-FR"/>
        </w:rPr>
        <w:t>’</w:t>
      </w:r>
      <w:r w:rsidRPr="001C155F">
        <w:rPr>
          <w:lang w:val="fr-FR"/>
        </w:rPr>
        <w:t>élire et d</w:t>
      </w:r>
      <w:r w:rsidR="006C7D5B" w:rsidRPr="006C7D5B">
        <w:rPr>
          <w:sz w:val="17"/>
          <w:lang w:val="fr-FR"/>
        </w:rPr>
        <w:t>’</w:t>
      </w:r>
      <w:r w:rsidRPr="001C155F">
        <w:rPr>
          <w:lang w:val="fr-FR"/>
        </w:rPr>
        <w:t>être élu est réservé aux hommes de plus de 21 ans, les femmes étant privées de leurs droits civils et politiques. Ces dispositions ont été supprimées dans le cadre de la lutte nationale pour la libération et l</w:t>
      </w:r>
      <w:r w:rsidR="006C7D5B" w:rsidRPr="006C7D5B">
        <w:rPr>
          <w:sz w:val="17"/>
          <w:lang w:val="fr-FR"/>
        </w:rPr>
        <w:t>’</w:t>
      </w:r>
      <w:r w:rsidRPr="001C155F">
        <w:rPr>
          <w:lang w:val="fr-FR"/>
        </w:rPr>
        <w:t>indépendance, et ces droi</w:t>
      </w:r>
      <w:r w:rsidR="008F5BFF">
        <w:rPr>
          <w:lang w:val="fr-FR"/>
        </w:rPr>
        <w:t>ts ont été accordés aux femmes.</w:t>
      </w:r>
    </w:p>
    <w:p w14:paraId="18F1C07D" w14:textId="79A5BB62" w:rsidR="001C155F" w:rsidRDefault="001C155F" w:rsidP="00687C66">
      <w:pPr>
        <w:pStyle w:val="SingleTxt"/>
        <w:numPr>
          <w:ilvl w:val="0"/>
          <w:numId w:val="26"/>
        </w:numPr>
        <w:spacing w:line="240" w:lineRule="exact"/>
        <w:ind w:left="1267"/>
        <w:rPr>
          <w:lang w:val="fr-FR"/>
        </w:rPr>
      </w:pPr>
      <w:r w:rsidRPr="001C155F">
        <w:rPr>
          <w:lang w:val="fr-FR"/>
        </w:rPr>
        <w:t>Après l</w:t>
      </w:r>
      <w:r w:rsidR="006C7D5B" w:rsidRPr="006C7D5B">
        <w:rPr>
          <w:sz w:val="17"/>
          <w:lang w:val="fr-FR"/>
        </w:rPr>
        <w:t>’</w:t>
      </w:r>
      <w:r w:rsidRPr="001C155F">
        <w:rPr>
          <w:lang w:val="fr-FR"/>
        </w:rPr>
        <w:t>indépendance, le droit des Érythréennes de voter librement, de se présenter aux élections et d</w:t>
      </w:r>
      <w:r w:rsidR="006C7D5B" w:rsidRPr="006C7D5B">
        <w:rPr>
          <w:sz w:val="17"/>
          <w:lang w:val="fr-FR"/>
        </w:rPr>
        <w:t>’</w:t>
      </w:r>
      <w:r w:rsidRPr="001C155F">
        <w:rPr>
          <w:lang w:val="fr-FR"/>
        </w:rPr>
        <w:t>exercer des fonctions publiques a été inscrit dans la législation nationale. Conformément aux processus et procédures définis par la loi, les élections en Érythrée sont organisées de manière libre et régulière. Aux niveaux local, régional et sous-régional, elles sont organisées sous l</w:t>
      </w:r>
      <w:r w:rsidR="006C7D5B" w:rsidRPr="006C7D5B">
        <w:rPr>
          <w:sz w:val="17"/>
          <w:lang w:val="fr-FR"/>
        </w:rPr>
        <w:t>’</w:t>
      </w:r>
      <w:r w:rsidRPr="001C155F">
        <w:rPr>
          <w:lang w:val="fr-FR"/>
        </w:rPr>
        <w:t>égide de comités électoraux composés de femmes et d</w:t>
      </w:r>
      <w:r w:rsidR="006C7D5B" w:rsidRPr="006C7D5B">
        <w:rPr>
          <w:sz w:val="17"/>
          <w:lang w:val="fr-FR"/>
        </w:rPr>
        <w:t>’</w:t>
      </w:r>
      <w:r w:rsidRPr="001C155F">
        <w:rPr>
          <w:lang w:val="fr-FR"/>
        </w:rPr>
        <w:t>hommes et de manière à ce que le plus gran</w:t>
      </w:r>
      <w:r w:rsidR="00687C66">
        <w:rPr>
          <w:lang w:val="fr-FR"/>
        </w:rPr>
        <w:t>d nombre de femmes participent.</w:t>
      </w:r>
    </w:p>
    <w:p w14:paraId="2A6DC14B" w14:textId="3CACB64D" w:rsidR="00687C66" w:rsidRPr="00687C66" w:rsidRDefault="00687C66" w:rsidP="00687C66">
      <w:pPr>
        <w:pStyle w:val="SingleTxt"/>
        <w:spacing w:after="0" w:line="120" w:lineRule="exact"/>
        <w:rPr>
          <w:sz w:val="10"/>
          <w:lang w:val="fr-FR"/>
        </w:rPr>
      </w:pPr>
    </w:p>
    <w:p w14:paraId="0D724704" w14:textId="0E73F880" w:rsidR="001C155F" w:rsidRDefault="001C155F" w:rsidP="00687C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C155F">
        <w:rPr>
          <w:lang w:val="fr-FR"/>
        </w:rPr>
        <w:tab/>
      </w:r>
      <w:r w:rsidRPr="001C155F">
        <w:rPr>
          <w:lang w:val="fr-FR"/>
        </w:rPr>
        <w:tab/>
        <w:t>Alinéa c) du paragraphe 25, relatif aux mesures temporaires spéciales</w:t>
      </w:r>
    </w:p>
    <w:p w14:paraId="12110DD6" w14:textId="66012741" w:rsidR="00687C66" w:rsidRPr="00687C66" w:rsidRDefault="00687C66" w:rsidP="00687C66">
      <w:pPr>
        <w:pStyle w:val="SingleTxt"/>
        <w:spacing w:after="0" w:line="120" w:lineRule="exact"/>
        <w:rPr>
          <w:sz w:val="10"/>
          <w:lang w:val="fr-FR"/>
        </w:rPr>
      </w:pPr>
    </w:p>
    <w:p w14:paraId="741B2DFE" w14:textId="6F3C3E2B" w:rsidR="001C155F" w:rsidRPr="001C155F" w:rsidRDefault="001C155F" w:rsidP="00687C66">
      <w:pPr>
        <w:pStyle w:val="SingleTxt"/>
        <w:numPr>
          <w:ilvl w:val="0"/>
          <w:numId w:val="27"/>
        </w:numPr>
        <w:spacing w:line="240" w:lineRule="exact"/>
        <w:ind w:left="1267"/>
        <w:rPr>
          <w:lang w:val="fr-FR"/>
        </w:rPr>
      </w:pPr>
      <w:r w:rsidRPr="001C155F">
        <w:rPr>
          <w:lang w:val="fr-FR"/>
        </w:rPr>
        <w:t>Le Gouvernement suit une politique des quotas inscrite dans tous les cadres juridiques et institutionnels de l</w:t>
      </w:r>
      <w:r w:rsidR="006C7D5B" w:rsidRPr="006C7D5B">
        <w:rPr>
          <w:sz w:val="17"/>
          <w:lang w:val="fr-FR"/>
        </w:rPr>
        <w:t>’</w:t>
      </w:r>
      <w:r w:rsidRPr="001C155F">
        <w:rPr>
          <w:lang w:val="fr-FR"/>
        </w:rPr>
        <w:t>État, y compris dans la Charte nationale et dans la politique macroéconomique de 1994. Il s</w:t>
      </w:r>
      <w:r w:rsidR="006C7D5B" w:rsidRPr="006C7D5B">
        <w:rPr>
          <w:sz w:val="17"/>
          <w:lang w:val="fr-FR"/>
        </w:rPr>
        <w:t>’</w:t>
      </w:r>
      <w:r w:rsidRPr="001C155F">
        <w:rPr>
          <w:lang w:val="fr-FR"/>
        </w:rPr>
        <w:t>agit d</w:t>
      </w:r>
      <w:r w:rsidR="006C7D5B" w:rsidRPr="006C7D5B">
        <w:rPr>
          <w:sz w:val="17"/>
          <w:lang w:val="fr-FR"/>
        </w:rPr>
        <w:t>’</w:t>
      </w:r>
      <w:r w:rsidRPr="001C155F">
        <w:rPr>
          <w:lang w:val="fr-FR"/>
        </w:rPr>
        <w:t>une mesure temporaire visant à réduire les disparités entre les femmes et les hommes dans tous les aspects du développement, notamment en matière de représentation politique et administrative. L</w:t>
      </w:r>
      <w:r w:rsidR="006C7D5B" w:rsidRPr="006C7D5B">
        <w:rPr>
          <w:sz w:val="17"/>
          <w:lang w:val="fr-FR"/>
        </w:rPr>
        <w:t>’</w:t>
      </w:r>
      <w:r w:rsidRPr="001C155F">
        <w:rPr>
          <w:lang w:val="fr-FR"/>
        </w:rPr>
        <w:t>arrêté n</w:t>
      </w:r>
      <w:r w:rsidRPr="001C155F">
        <w:rPr>
          <w:vertAlign w:val="superscript"/>
          <w:lang w:val="fr-FR"/>
        </w:rPr>
        <w:t>o</w:t>
      </w:r>
      <w:r w:rsidR="00316E22">
        <w:rPr>
          <w:lang w:val="fr-FR"/>
        </w:rPr>
        <w:t> </w:t>
      </w:r>
      <w:hyperlink r:id="rId20" w:history="1">
        <w:r w:rsidRPr="008F5BFF">
          <w:rPr>
            <w:rStyle w:val="Hyperlink"/>
            <w:lang w:val="fr-FR"/>
          </w:rPr>
          <w:t>86/199</w:t>
        </w:r>
      </w:hyperlink>
      <w:r w:rsidRPr="001C155F">
        <w:rPr>
          <w:lang w:val="fr-FR"/>
        </w:rPr>
        <w:t>6 dispose que 30</w:t>
      </w:r>
      <w:r w:rsidR="006C7D5B" w:rsidRPr="006C7D5B">
        <w:rPr>
          <w:sz w:val="17"/>
          <w:lang w:val="fr-FR"/>
        </w:rPr>
        <w:t> %</w:t>
      </w:r>
      <w:r w:rsidRPr="001C155F">
        <w:rPr>
          <w:lang w:val="fr-FR"/>
        </w:rPr>
        <w:t xml:space="preserve"> des sièges, dans toutes les élections, sont réservés aux femmes. En outre, dans tous les comités administratifs au niveau des villages et des localités, les tribunaux locaux, les comités de répartition des terres et les divers comités relatifs à des projets de développement local (sur la gestion de l</w:t>
      </w:r>
      <w:r w:rsidR="006C7D5B" w:rsidRPr="006C7D5B">
        <w:rPr>
          <w:sz w:val="17"/>
          <w:lang w:val="fr-FR"/>
        </w:rPr>
        <w:t>’</w:t>
      </w:r>
      <w:r w:rsidRPr="001C155F">
        <w:rPr>
          <w:lang w:val="fr-FR"/>
        </w:rPr>
        <w:t>eau, l</w:t>
      </w:r>
      <w:r w:rsidR="006C7D5B" w:rsidRPr="006C7D5B">
        <w:rPr>
          <w:sz w:val="17"/>
          <w:lang w:val="fr-FR"/>
        </w:rPr>
        <w:t>’</w:t>
      </w:r>
      <w:r w:rsidRPr="001C155F">
        <w:rPr>
          <w:lang w:val="fr-FR"/>
        </w:rPr>
        <w:t>approvisionnement en électricité dans les villages, la santé et l</w:t>
      </w:r>
      <w:r w:rsidR="006C7D5B" w:rsidRPr="006C7D5B">
        <w:rPr>
          <w:sz w:val="17"/>
          <w:lang w:val="fr-FR"/>
        </w:rPr>
        <w:t>’</w:t>
      </w:r>
      <w:r w:rsidRPr="001C155F">
        <w:rPr>
          <w:lang w:val="fr-FR"/>
        </w:rPr>
        <w:t>assainissement, les progrès agricoles, etc.), au moins un siège est réservé aux femmes. On constate ainsi une évolution de la participation des femmes à la vie publique et politique, tant à des postes où elles sont élues qu</w:t>
      </w:r>
      <w:r w:rsidR="006C7D5B" w:rsidRPr="006C7D5B">
        <w:rPr>
          <w:sz w:val="17"/>
          <w:lang w:val="fr-FR"/>
        </w:rPr>
        <w:t>’</w:t>
      </w:r>
      <w:r w:rsidRPr="001C155F">
        <w:rPr>
          <w:lang w:val="fr-FR"/>
        </w:rPr>
        <w:t>à des postes où elles sont nommées, y compris dans la magistrature.</w:t>
      </w:r>
    </w:p>
    <w:p w14:paraId="51C0610C" w14:textId="3791370A" w:rsidR="001C155F" w:rsidRDefault="001C155F" w:rsidP="00687C66">
      <w:pPr>
        <w:pStyle w:val="SingleTxt"/>
        <w:numPr>
          <w:ilvl w:val="0"/>
          <w:numId w:val="28"/>
        </w:numPr>
        <w:spacing w:line="240" w:lineRule="exact"/>
        <w:ind w:left="1267"/>
        <w:rPr>
          <w:lang w:val="fr-FR"/>
        </w:rPr>
      </w:pPr>
      <w:r w:rsidRPr="001C155F">
        <w:rPr>
          <w:lang w:val="fr-FR"/>
        </w:rPr>
        <w:t>Les femmes participent aussi pleinement à l</w:t>
      </w:r>
      <w:r w:rsidR="006C7D5B" w:rsidRPr="006C7D5B">
        <w:rPr>
          <w:sz w:val="17"/>
          <w:lang w:val="fr-FR"/>
        </w:rPr>
        <w:t>’</w:t>
      </w:r>
      <w:r w:rsidRPr="001C155F">
        <w:rPr>
          <w:lang w:val="fr-FR"/>
        </w:rPr>
        <w:t>élaboration de programmes et de projets de développement, qui prévoient en outre l</w:t>
      </w:r>
      <w:r w:rsidR="006C7D5B" w:rsidRPr="006C7D5B">
        <w:rPr>
          <w:sz w:val="17"/>
          <w:lang w:val="fr-FR"/>
        </w:rPr>
        <w:t>’</w:t>
      </w:r>
      <w:r w:rsidRPr="001C155F">
        <w:rPr>
          <w:lang w:val="fr-FR"/>
        </w:rPr>
        <w:t>intégration de la question de l</w:t>
      </w:r>
      <w:r w:rsidR="006C7D5B" w:rsidRPr="006C7D5B">
        <w:rPr>
          <w:sz w:val="17"/>
          <w:lang w:val="fr-FR"/>
        </w:rPr>
        <w:t>’</w:t>
      </w:r>
      <w:r w:rsidRPr="001C155F">
        <w:rPr>
          <w:lang w:val="fr-FR"/>
        </w:rPr>
        <w:t>autonomisation des femmes. Pour encourager et garantir la participation des filles à l</w:t>
      </w:r>
      <w:r w:rsidR="006C7D5B" w:rsidRPr="006C7D5B">
        <w:rPr>
          <w:sz w:val="17"/>
          <w:lang w:val="fr-FR"/>
        </w:rPr>
        <w:t>’</w:t>
      </w:r>
      <w:r w:rsidRPr="001C155F">
        <w:rPr>
          <w:lang w:val="fr-FR"/>
        </w:rPr>
        <w:t>enseignement supérieur, des conditions d</w:t>
      </w:r>
      <w:r w:rsidR="006C7D5B" w:rsidRPr="006C7D5B">
        <w:rPr>
          <w:sz w:val="17"/>
          <w:lang w:val="fr-FR"/>
        </w:rPr>
        <w:t>’</w:t>
      </w:r>
      <w:r w:rsidRPr="001C155F">
        <w:rPr>
          <w:lang w:val="fr-FR"/>
        </w:rPr>
        <w:t>admission moins stricte</w:t>
      </w:r>
      <w:r w:rsidR="00687C66">
        <w:rPr>
          <w:lang w:val="fr-FR"/>
        </w:rPr>
        <w:t>s sont appliquées actuellement.</w:t>
      </w:r>
    </w:p>
    <w:p w14:paraId="1093A4B5" w14:textId="07566AAF" w:rsidR="00687C66" w:rsidRPr="00687C66" w:rsidRDefault="00687C66" w:rsidP="00687C66">
      <w:pPr>
        <w:pStyle w:val="SingleTxt"/>
        <w:spacing w:after="0" w:line="120" w:lineRule="exact"/>
        <w:rPr>
          <w:sz w:val="10"/>
          <w:lang w:val="fr-FR"/>
        </w:rPr>
      </w:pPr>
    </w:p>
    <w:p w14:paraId="5C57DDA7" w14:textId="7529F413" w:rsidR="001C155F" w:rsidRDefault="001C155F" w:rsidP="00687C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C155F">
        <w:rPr>
          <w:lang w:val="fr-FR"/>
        </w:rPr>
        <w:tab/>
      </w:r>
      <w:r w:rsidRPr="001C155F">
        <w:rPr>
          <w:lang w:val="fr-FR"/>
        </w:rPr>
        <w:tab/>
        <w:t xml:space="preserve">Alinéa e) du paragraphe 25, relatif à la résolution </w:t>
      </w:r>
      <w:hyperlink r:id="rId21" w:history="1">
        <w:r w:rsidRPr="008F5BFF">
          <w:rPr>
            <w:rStyle w:val="Hyperlink"/>
            <w:lang w:val="fr-FR"/>
          </w:rPr>
          <w:t>1325 (2000)</w:t>
        </w:r>
      </w:hyperlink>
      <w:r w:rsidRPr="001C155F">
        <w:rPr>
          <w:lang w:val="fr-FR"/>
        </w:rPr>
        <w:t xml:space="preserve"> </w:t>
      </w:r>
      <w:r w:rsidR="008F5BFF">
        <w:rPr>
          <w:lang w:val="fr-FR"/>
        </w:rPr>
        <w:br/>
      </w:r>
      <w:r w:rsidRPr="001C155F">
        <w:rPr>
          <w:lang w:val="fr-FR"/>
        </w:rPr>
        <w:t>du Conseil de sécurité</w:t>
      </w:r>
    </w:p>
    <w:p w14:paraId="69BA16BA" w14:textId="1825B057" w:rsidR="00687C66" w:rsidRPr="00687C66" w:rsidRDefault="00687C66" w:rsidP="00687C66">
      <w:pPr>
        <w:pStyle w:val="SingleTxt"/>
        <w:spacing w:after="0" w:line="120" w:lineRule="exact"/>
        <w:rPr>
          <w:sz w:val="10"/>
          <w:lang w:val="fr-FR"/>
        </w:rPr>
      </w:pPr>
    </w:p>
    <w:p w14:paraId="31DF36C5" w14:textId="38E51F0A" w:rsidR="001C155F" w:rsidRPr="001C155F" w:rsidRDefault="001C155F" w:rsidP="00687C66">
      <w:pPr>
        <w:pStyle w:val="SingleTxt"/>
        <w:numPr>
          <w:ilvl w:val="0"/>
          <w:numId w:val="29"/>
        </w:numPr>
        <w:spacing w:line="240" w:lineRule="exact"/>
        <w:ind w:left="1267"/>
        <w:rPr>
          <w:lang w:val="fr-FR"/>
        </w:rPr>
      </w:pPr>
      <w:r w:rsidRPr="001C155F">
        <w:rPr>
          <w:lang w:val="fr-FR"/>
        </w:rPr>
        <w:t>L</w:t>
      </w:r>
      <w:r w:rsidR="006C7D5B" w:rsidRPr="006C7D5B">
        <w:rPr>
          <w:sz w:val="17"/>
          <w:lang w:val="fr-FR"/>
        </w:rPr>
        <w:t>’</w:t>
      </w:r>
      <w:r w:rsidRPr="001C155F">
        <w:rPr>
          <w:lang w:val="fr-FR"/>
        </w:rPr>
        <w:t>Érythrée a participé aux forums internationaux et régionaux qui sont à l</w:t>
      </w:r>
      <w:r w:rsidR="006C7D5B" w:rsidRPr="006C7D5B">
        <w:rPr>
          <w:sz w:val="17"/>
          <w:lang w:val="fr-FR"/>
        </w:rPr>
        <w:t>’</w:t>
      </w:r>
      <w:r w:rsidRPr="001C155F">
        <w:rPr>
          <w:lang w:val="fr-FR"/>
        </w:rPr>
        <w:t>origine de cette initiative, à savoir le Plan d</w:t>
      </w:r>
      <w:r w:rsidR="006C7D5B" w:rsidRPr="006C7D5B">
        <w:rPr>
          <w:sz w:val="17"/>
          <w:lang w:val="fr-FR"/>
        </w:rPr>
        <w:t>’</w:t>
      </w:r>
      <w:r w:rsidRPr="001C155F">
        <w:rPr>
          <w:lang w:val="fr-FR"/>
        </w:rPr>
        <w:t>action de Kampala concernant les femmes et la paix (1993), la Plateforme d</w:t>
      </w:r>
      <w:r w:rsidR="006C7D5B" w:rsidRPr="006C7D5B">
        <w:rPr>
          <w:sz w:val="17"/>
          <w:lang w:val="fr-FR"/>
        </w:rPr>
        <w:t>’</w:t>
      </w:r>
      <w:r w:rsidRPr="001C155F">
        <w:rPr>
          <w:lang w:val="fr-FR"/>
        </w:rPr>
        <w:t>action pour l</w:t>
      </w:r>
      <w:r w:rsidR="006C7D5B" w:rsidRPr="006C7D5B">
        <w:rPr>
          <w:sz w:val="17"/>
          <w:lang w:val="fr-FR"/>
        </w:rPr>
        <w:t>’</w:t>
      </w:r>
      <w:r w:rsidRPr="001C155F">
        <w:rPr>
          <w:lang w:val="fr-FR"/>
        </w:rPr>
        <w:t>Afrique, tenue à Dakar (1994) et la quatrième Conférence mondiale sur les femmes tenue à Beijing (1995). La délégation érythréenne a également participé aux projets sur les femmes, la paix et le règlement des conflits, et continue de suivre et d</w:t>
      </w:r>
      <w:r w:rsidR="006C7D5B" w:rsidRPr="006C7D5B">
        <w:rPr>
          <w:sz w:val="17"/>
          <w:lang w:val="fr-FR"/>
        </w:rPr>
        <w:t>’</w:t>
      </w:r>
      <w:r w:rsidRPr="001C155F">
        <w:rPr>
          <w:lang w:val="fr-FR"/>
        </w:rPr>
        <w:t>appliquer le Programme d</w:t>
      </w:r>
      <w:r w:rsidR="006C7D5B" w:rsidRPr="006C7D5B">
        <w:rPr>
          <w:sz w:val="17"/>
          <w:lang w:val="fr-FR"/>
        </w:rPr>
        <w:t>’</w:t>
      </w:r>
      <w:r w:rsidRPr="001C155F">
        <w:rPr>
          <w:lang w:val="fr-FR"/>
        </w:rPr>
        <w:t xml:space="preserve">action de Beijing. Elle a montré en outre, sous la direction du Ministre de la justice, son attachement à régler les conflits de manière non violente dans le cadre de la Conférence des femmes panafricaines sur la culture de la paix, tenue à Zanzibar du 17 au 20 mai 1999. </w:t>
      </w:r>
    </w:p>
    <w:p w14:paraId="5B44FB02" w14:textId="5353D196" w:rsidR="001C155F" w:rsidRDefault="001C155F" w:rsidP="00687C66">
      <w:pPr>
        <w:pStyle w:val="SingleTxt"/>
        <w:numPr>
          <w:ilvl w:val="0"/>
          <w:numId w:val="30"/>
        </w:numPr>
        <w:spacing w:line="240" w:lineRule="exact"/>
        <w:ind w:left="1267"/>
        <w:rPr>
          <w:lang w:val="fr-FR"/>
        </w:rPr>
      </w:pPr>
      <w:r w:rsidRPr="001C155F">
        <w:rPr>
          <w:lang w:val="fr-FR"/>
        </w:rPr>
        <w:t>La résolution 1325 (2000) du Conseil de sécurité sur les femmes et la paix et la sécurité, adoptée le 31</w:t>
      </w:r>
      <w:r w:rsidR="00316E22">
        <w:rPr>
          <w:lang w:val="fr-FR"/>
        </w:rPr>
        <w:t> </w:t>
      </w:r>
      <w:r w:rsidRPr="001C155F">
        <w:rPr>
          <w:lang w:val="fr-FR"/>
        </w:rPr>
        <w:t>octobre 2000, s</w:t>
      </w:r>
      <w:r w:rsidR="006C7D5B" w:rsidRPr="006C7D5B">
        <w:rPr>
          <w:sz w:val="17"/>
          <w:lang w:val="fr-FR"/>
        </w:rPr>
        <w:t>’</w:t>
      </w:r>
      <w:r w:rsidRPr="001C155F">
        <w:rPr>
          <w:lang w:val="fr-FR"/>
        </w:rPr>
        <w:t>inscrit dans la continuité des forums mentionnés précédemment. Le Gouvernement réaffirme sa volonté de collaborer avec le Réseau interinstitutions pour les femmes et l</w:t>
      </w:r>
      <w:r w:rsidR="006C7D5B" w:rsidRPr="006C7D5B">
        <w:rPr>
          <w:sz w:val="17"/>
          <w:lang w:val="fr-FR"/>
        </w:rPr>
        <w:t>’</w:t>
      </w:r>
      <w:r w:rsidRPr="001C155F">
        <w:rPr>
          <w:lang w:val="fr-FR"/>
        </w:rPr>
        <w:t xml:space="preserve">égalité des sexes afin de promouvoir et de renforcer la participation des femmes et de veiller à la prise en compte de la </w:t>
      </w:r>
      <w:r w:rsidRPr="001C155F">
        <w:rPr>
          <w:lang w:val="fr-FR"/>
        </w:rPr>
        <w:lastRenderedPageBreak/>
        <w:t>problématique femmes-hommes dans tous les efforts de l</w:t>
      </w:r>
      <w:r w:rsidR="006C7D5B" w:rsidRPr="006C7D5B">
        <w:rPr>
          <w:sz w:val="17"/>
          <w:lang w:val="fr-FR"/>
        </w:rPr>
        <w:t>’</w:t>
      </w:r>
      <w:r w:rsidRPr="001C155F">
        <w:rPr>
          <w:lang w:val="fr-FR"/>
        </w:rPr>
        <w:t>Organisation des Nations Unies en matière de paix et de sécurité.</w:t>
      </w:r>
    </w:p>
    <w:p w14:paraId="253952C4" w14:textId="0F99DCA9" w:rsidR="00687C66" w:rsidRPr="00687C66" w:rsidRDefault="00687C66" w:rsidP="00687C66">
      <w:pPr>
        <w:pStyle w:val="SingleTxt"/>
        <w:spacing w:after="0" w:line="120" w:lineRule="exact"/>
        <w:rPr>
          <w:sz w:val="10"/>
          <w:lang w:val="fr-FR"/>
        </w:rPr>
      </w:pPr>
    </w:p>
    <w:p w14:paraId="1CB2E623" w14:textId="63479F65" w:rsidR="00687C66" w:rsidRPr="00687C66" w:rsidRDefault="00687C66" w:rsidP="00687C66">
      <w:pPr>
        <w:pStyle w:val="SingleTxt"/>
        <w:spacing w:after="0" w:line="120" w:lineRule="exact"/>
        <w:rPr>
          <w:sz w:val="10"/>
          <w:lang w:val="fr-FR"/>
        </w:rPr>
      </w:pPr>
    </w:p>
    <w:p w14:paraId="005E5499" w14:textId="302F1159" w:rsidR="001C155F" w:rsidRDefault="00687C66" w:rsidP="00687C6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bookmarkStart w:id="1" w:name="_GoBack"/>
      <w:bookmarkEnd w:id="1"/>
      <w:r w:rsidR="001C155F" w:rsidRPr="001C155F">
        <w:rPr>
          <w:lang w:val="fr-FR"/>
        </w:rPr>
        <w:t>III.</w:t>
      </w:r>
      <w:r w:rsidR="001C155F" w:rsidRPr="001C155F">
        <w:rPr>
          <w:lang w:val="fr-FR"/>
        </w:rPr>
        <w:tab/>
        <w:t>Conclusion</w:t>
      </w:r>
    </w:p>
    <w:p w14:paraId="18B95B60" w14:textId="102290F8" w:rsidR="00687C66" w:rsidRPr="00687C66" w:rsidRDefault="00687C66" w:rsidP="00687C66">
      <w:pPr>
        <w:pStyle w:val="SingleTxt"/>
        <w:spacing w:after="0" w:line="120" w:lineRule="exact"/>
        <w:rPr>
          <w:sz w:val="10"/>
          <w:lang w:val="fr-FR"/>
        </w:rPr>
      </w:pPr>
    </w:p>
    <w:p w14:paraId="1920373D" w14:textId="09391E54" w:rsidR="00687C66" w:rsidRPr="00687C66" w:rsidRDefault="00687C66" w:rsidP="00687C66">
      <w:pPr>
        <w:pStyle w:val="SingleTxt"/>
        <w:spacing w:after="0" w:line="120" w:lineRule="exact"/>
        <w:rPr>
          <w:sz w:val="10"/>
          <w:lang w:val="fr-FR"/>
        </w:rPr>
      </w:pPr>
    </w:p>
    <w:p w14:paraId="3DE00F08" w14:textId="39E50D41" w:rsidR="001C155F" w:rsidRPr="00687C66" w:rsidRDefault="001C155F" w:rsidP="00687C66">
      <w:pPr>
        <w:pStyle w:val="SingleTxt"/>
        <w:numPr>
          <w:ilvl w:val="0"/>
          <w:numId w:val="31"/>
        </w:numPr>
        <w:spacing w:line="240" w:lineRule="exact"/>
        <w:ind w:left="1267"/>
        <w:rPr>
          <w:u w:val="single"/>
          <w:lang w:val="fr-FR"/>
        </w:rPr>
      </w:pPr>
      <w:r w:rsidRPr="001C155F">
        <w:rPr>
          <w:lang w:val="fr-FR"/>
        </w:rPr>
        <w:t>Le Gouvernement érythréen saisit cette occasion pour réaffirmer son engagement en faveur de l</w:t>
      </w:r>
      <w:r w:rsidR="006C7D5B" w:rsidRPr="006C7D5B">
        <w:rPr>
          <w:sz w:val="17"/>
          <w:lang w:val="fr-FR"/>
        </w:rPr>
        <w:t>’</w:t>
      </w:r>
      <w:r w:rsidRPr="001C155F">
        <w:rPr>
          <w:lang w:val="fr-FR"/>
        </w:rPr>
        <w:t>application systémique de toutes les dispositions de la Convention sur l</w:t>
      </w:r>
      <w:r w:rsidR="006C7D5B" w:rsidRPr="006C7D5B">
        <w:rPr>
          <w:sz w:val="17"/>
          <w:lang w:val="fr-FR"/>
        </w:rPr>
        <w:t>’</w:t>
      </w:r>
      <w:r w:rsidRPr="001C155F">
        <w:rPr>
          <w:lang w:val="fr-FR"/>
        </w:rPr>
        <w:t>élimination de toutes les formes de discrimination à l</w:t>
      </w:r>
      <w:r w:rsidR="006C7D5B" w:rsidRPr="006C7D5B">
        <w:rPr>
          <w:sz w:val="17"/>
          <w:lang w:val="fr-FR"/>
        </w:rPr>
        <w:t>’</w:t>
      </w:r>
      <w:r w:rsidRPr="001C155F">
        <w:rPr>
          <w:lang w:val="fr-FR"/>
        </w:rPr>
        <w:t>égard des femmes, dans l</w:t>
      </w:r>
      <w:r w:rsidR="006C7D5B" w:rsidRPr="006C7D5B">
        <w:rPr>
          <w:sz w:val="17"/>
          <w:lang w:val="fr-FR"/>
        </w:rPr>
        <w:t>’</w:t>
      </w:r>
      <w:r w:rsidRPr="001C155F">
        <w:rPr>
          <w:lang w:val="fr-FR"/>
        </w:rPr>
        <w:t>objectif clair de faire évoluer la situation en matière de respect des droits des femmes et d</w:t>
      </w:r>
      <w:r w:rsidR="006C7D5B" w:rsidRPr="006C7D5B">
        <w:rPr>
          <w:sz w:val="17"/>
          <w:lang w:val="fr-FR"/>
        </w:rPr>
        <w:t>’</w:t>
      </w:r>
      <w:r w:rsidRPr="001C155F">
        <w:rPr>
          <w:lang w:val="fr-FR"/>
        </w:rPr>
        <w:t>autonomisation de ces dernières en Érythrée.</w:t>
      </w:r>
    </w:p>
    <w:p w14:paraId="7B79D05A" w14:textId="48477BA4" w:rsidR="00687C66" w:rsidRPr="00687C66" w:rsidRDefault="00687C66" w:rsidP="00687C66">
      <w:pPr>
        <w:pStyle w:val="SingleTxt"/>
        <w:spacing w:after="0" w:line="240" w:lineRule="auto"/>
        <w:rPr>
          <w:u w:val="single"/>
          <w:lang w:val="fr-FR"/>
        </w:rPr>
      </w:pPr>
      <w:r>
        <w:rPr>
          <w:noProof/>
          <w:w w:val="100"/>
          <w:u w:val="single"/>
          <w:lang w:val="fr-FR"/>
        </w:rPr>
        <mc:AlternateContent>
          <mc:Choice Requires="wps">
            <w:drawing>
              <wp:anchor distT="0" distB="0" distL="114300" distR="114300" simplePos="0" relativeHeight="251659264" behindDoc="0" locked="0" layoutInCell="1" allowOverlap="1" wp14:anchorId="795F12AC" wp14:editId="2AC53CB5">
                <wp:simplePos x="0" y="0"/>
                <wp:positionH relativeFrom="page">
                  <wp:posOffset>3429000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1BD5B2"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687C66" w:rsidRPr="00687C66" w:rsidSect="001C155F">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3-23T16:28:00Z" w:initials="Start">
    <w:p w14:paraId="3E4D9558" w14:textId="77777777" w:rsidR="009620DC" w:rsidRPr="001C155F" w:rsidRDefault="009620DC">
      <w:pPr>
        <w:pStyle w:val="CommentText"/>
        <w:rPr>
          <w:lang w:val="en-US"/>
        </w:rPr>
      </w:pPr>
      <w:r>
        <w:fldChar w:fldCharType="begin"/>
      </w:r>
      <w:r w:rsidRPr="001C155F">
        <w:rPr>
          <w:rStyle w:val="CommentReference"/>
          <w:lang w:val="en-US"/>
        </w:rPr>
        <w:instrText xml:space="preserve"> </w:instrText>
      </w:r>
      <w:r w:rsidRPr="001C155F">
        <w:rPr>
          <w:lang w:val="en-US"/>
        </w:rPr>
        <w:instrText>PAGE \# "'Page: '#'</w:instrText>
      </w:r>
      <w:r w:rsidRPr="001C155F">
        <w:rPr>
          <w:lang w:val="en-US"/>
        </w:rPr>
        <w:br/>
        <w:instrText>'"</w:instrText>
      </w:r>
      <w:r w:rsidRPr="001C155F">
        <w:rPr>
          <w:rStyle w:val="CommentReference"/>
          <w:lang w:val="en-US"/>
        </w:rPr>
        <w:instrText xml:space="preserve"> </w:instrText>
      </w:r>
      <w:r>
        <w:fldChar w:fldCharType="end"/>
      </w:r>
      <w:r>
        <w:rPr>
          <w:rStyle w:val="CommentReference"/>
        </w:rPr>
        <w:annotationRef/>
      </w:r>
      <w:r w:rsidRPr="001C155F">
        <w:rPr>
          <w:lang w:val="en-US"/>
        </w:rPr>
        <w:t>&lt;&lt;ODS JOB NO&gt;&gt;N1806107F&lt;&lt;ODS JOB NO&gt;&gt;</w:t>
      </w:r>
    </w:p>
    <w:p w14:paraId="41673034" w14:textId="77777777" w:rsidR="009620DC" w:rsidRPr="001C155F" w:rsidRDefault="009620DC">
      <w:pPr>
        <w:pStyle w:val="CommentText"/>
        <w:rPr>
          <w:lang w:val="en-US"/>
        </w:rPr>
      </w:pPr>
      <w:r w:rsidRPr="001C155F">
        <w:rPr>
          <w:lang w:val="en-US"/>
        </w:rPr>
        <w:t>&lt;&lt;ODS DOC SYMBOL1&gt;&gt;CEDAW/C/ERI/CO/5/Add.1&lt;&lt;ODS DOC SYMBOL1&gt;&gt;</w:t>
      </w:r>
    </w:p>
    <w:p w14:paraId="2EB10F90" w14:textId="77777777" w:rsidR="009620DC" w:rsidRDefault="009620DC">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B10F9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533DA" w14:textId="77777777" w:rsidR="001B2D2C" w:rsidRDefault="001B2D2C" w:rsidP="00101B18">
      <w:pPr>
        <w:spacing w:line="240" w:lineRule="auto"/>
      </w:pPr>
      <w:r>
        <w:separator/>
      </w:r>
    </w:p>
  </w:endnote>
  <w:endnote w:type="continuationSeparator" w:id="0">
    <w:p w14:paraId="7DDFA5FA" w14:textId="77777777" w:rsidR="001B2D2C" w:rsidRDefault="001B2D2C"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620DC" w14:paraId="34DDC911" w14:textId="77777777" w:rsidTr="009620DC">
      <w:tc>
        <w:tcPr>
          <w:tcW w:w="4920" w:type="dxa"/>
          <w:shd w:val="clear" w:color="auto" w:fill="auto"/>
        </w:tcPr>
        <w:p w14:paraId="431B0F00" w14:textId="6EC87F53" w:rsidR="009620DC" w:rsidRPr="009620DC" w:rsidRDefault="009620DC" w:rsidP="009620D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8103F">
            <w:rPr>
              <w:b w:val="0"/>
              <w:w w:val="103"/>
              <w:sz w:val="14"/>
            </w:rPr>
            <w:t>18-03452</w:t>
          </w:r>
          <w:r>
            <w:rPr>
              <w:b w:val="0"/>
              <w:w w:val="103"/>
              <w:sz w:val="14"/>
            </w:rPr>
            <w:fldChar w:fldCharType="end"/>
          </w:r>
        </w:p>
      </w:tc>
      <w:tc>
        <w:tcPr>
          <w:tcW w:w="4920" w:type="dxa"/>
          <w:shd w:val="clear" w:color="auto" w:fill="auto"/>
        </w:tcPr>
        <w:p w14:paraId="001B5D7A" w14:textId="1BFF69C5" w:rsidR="009620DC" w:rsidRPr="009620DC" w:rsidRDefault="009620DC" w:rsidP="009620DC">
          <w:pPr>
            <w:pStyle w:val="Footer"/>
            <w:rPr>
              <w:w w:val="103"/>
            </w:rPr>
          </w:pPr>
          <w:r>
            <w:rPr>
              <w:w w:val="103"/>
            </w:rPr>
            <w:fldChar w:fldCharType="begin"/>
          </w:r>
          <w:r>
            <w:rPr>
              <w:w w:val="103"/>
            </w:rPr>
            <w:instrText xml:space="preserve"> PAGE  \* Arabic  \* MERGEFORMAT </w:instrText>
          </w:r>
          <w:r>
            <w:rPr>
              <w:w w:val="103"/>
            </w:rPr>
            <w:fldChar w:fldCharType="separate"/>
          </w:r>
          <w:r w:rsidR="0028103F">
            <w:rPr>
              <w:noProof/>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8103F">
            <w:rPr>
              <w:noProof/>
              <w:w w:val="103"/>
            </w:rPr>
            <w:t>6</w:t>
          </w:r>
          <w:r>
            <w:rPr>
              <w:w w:val="103"/>
            </w:rPr>
            <w:fldChar w:fldCharType="end"/>
          </w:r>
        </w:p>
      </w:tc>
    </w:tr>
  </w:tbl>
  <w:p w14:paraId="3B777069" w14:textId="77777777" w:rsidR="009620DC" w:rsidRPr="009620DC" w:rsidRDefault="009620DC" w:rsidP="009620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620DC" w14:paraId="51DCE255" w14:textId="77777777" w:rsidTr="009620DC">
      <w:tc>
        <w:tcPr>
          <w:tcW w:w="4920" w:type="dxa"/>
          <w:shd w:val="clear" w:color="auto" w:fill="auto"/>
        </w:tcPr>
        <w:p w14:paraId="228B3650" w14:textId="0531D594" w:rsidR="009620DC" w:rsidRPr="009620DC" w:rsidRDefault="009620DC" w:rsidP="009620D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28103F">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8103F">
            <w:rPr>
              <w:noProof/>
              <w:w w:val="103"/>
            </w:rPr>
            <w:t>6</w:t>
          </w:r>
          <w:r>
            <w:rPr>
              <w:w w:val="103"/>
            </w:rPr>
            <w:fldChar w:fldCharType="end"/>
          </w:r>
        </w:p>
      </w:tc>
      <w:tc>
        <w:tcPr>
          <w:tcW w:w="4920" w:type="dxa"/>
          <w:shd w:val="clear" w:color="auto" w:fill="auto"/>
        </w:tcPr>
        <w:p w14:paraId="51AF6C5C" w14:textId="4D94AF10" w:rsidR="009620DC" w:rsidRPr="009620DC" w:rsidRDefault="009620DC" w:rsidP="009620D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8103F">
            <w:rPr>
              <w:b w:val="0"/>
              <w:w w:val="103"/>
              <w:sz w:val="14"/>
            </w:rPr>
            <w:t>18-03452</w:t>
          </w:r>
          <w:r>
            <w:rPr>
              <w:b w:val="0"/>
              <w:w w:val="103"/>
              <w:sz w:val="14"/>
            </w:rPr>
            <w:fldChar w:fldCharType="end"/>
          </w:r>
        </w:p>
      </w:tc>
    </w:tr>
  </w:tbl>
  <w:p w14:paraId="21E3B9B6" w14:textId="77777777" w:rsidR="009620DC" w:rsidRPr="009620DC" w:rsidRDefault="009620DC" w:rsidP="009620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7A2F0" w14:textId="77777777" w:rsidR="009620DC" w:rsidRDefault="009620DC">
    <w:pPr>
      <w:pStyle w:val="Footer"/>
    </w:pPr>
    <w:r>
      <w:rPr>
        <w:noProof/>
      </w:rPr>
      <w:drawing>
        <wp:anchor distT="0" distB="0" distL="114300" distR="114300" simplePos="0" relativeHeight="251658240" behindDoc="0" locked="0" layoutInCell="1" allowOverlap="1" wp14:anchorId="653EA015" wp14:editId="2E902191">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ERI/CO/5/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ERI/CO/5/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9620DC" w14:paraId="0845FDB0" w14:textId="77777777" w:rsidTr="009620DC">
      <w:tc>
        <w:tcPr>
          <w:tcW w:w="3758" w:type="dxa"/>
        </w:tcPr>
        <w:p w14:paraId="3E328E8E" w14:textId="7489B05C" w:rsidR="009620DC" w:rsidRDefault="009620DC" w:rsidP="009620DC">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28103F">
            <w:rPr>
              <w:b w:val="0"/>
              <w:sz w:val="20"/>
            </w:rPr>
            <w:t>18-03452 (F)</w:t>
          </w:r>
          <w:r>
            <w:rPr>
              <w:b w:val="0"/>
              <w:sz w:val="20"/>
            </w:rPr>
            <w:fldChar w:fldCharType="end"/>
          </w:r>
          <w:r w:rsidR="006C7D5B" w:rsidRPr="006C7D5B">
            <w:rPr>
              <w:b w:val="0"/>
            </w:rPr>
            <w:t xml:space="preserve">  </w:t>
          </w:r>
          <w:r w:rsidR="006C7D5B">
            <w:rPr>
              <w:b w:val="0"/>
            </w:rPr>
            <w:t xml:space="preserve">  </w:t>
          </w:r>
          <w:r>
            <w:rPr>
              <w:b w:val="0"/>
              <w:sz w:val="20"/>
            </w:rPr>
            <w:t>230318</w:t>
          </w:r>
          <w:r w:rsidR="006C7D5B" w:rsidRPr="006C7D5B">
            <w:rPr>
              <w:b w:val="0"/>
            </w:rPr>
            <w:t xml:space="preserve"> </w:t>
          </w:r>
          <w:r w:rsidR="006C7D5B">
            <w:rPr>
              <w:b w:val="0"/>
            </w:rPr>
            <w:t xml:space="preserve">  </w:t>
          </w:r>
          <w:r w:rsidR="006C7D5B" w:rsidRPr="006C7D5B">
            <w:rPr>
              <w:b w:val="0"/>
            </w:rPr>
            <w:t xml:space="preserve"> </w:t>
          </w:r>
          <w:r w:rsidR="006C7D5B">
            <w:rPr>
              <w:b w:val="0"/>
              <w:sz w:val="20"/>
            </w:rPr>
            <w:t>27</w:t>
          </w:r>
          <w:r>
            <w:rPr>
              <w:b w:val="0"/>
              <w:sz w:val="20"/>
            </w:rPr>
            <w:t>0318</w:t>
          </w:r>
        </w:p>
        <w:p w14:paraId="3493AE5C" w14:textId="65145D0B" w:rsidR="009620DC" w:rsidRPr="009620DC" w:rsidRDefault="009620DC" w:rsidP="009620DC">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28103F">
            <w:rPr>
              <w:rFonts w:ascii="Barcode 3 of 9 by request" w:hAnsi="Barcode 3 of 9 by request"/>
              <w:b w:val="0"/>
              <w:spacing w:val="0"/>
              <w:w w:val="100"/>
              <w:sz w:val="24"/>
            </w:rPr>
            <w:t>*1803452*</w:t>
          </w:r>
          <w:r>
            <w:rPr>
              <w:rFonts w:ascii="Barcode 3 of 9 by request" w:hAnsi="Barcode 3 of 9 by request"/>
              <w:b w:val="0"/>
              <w:spacing w:val="0"/>
              <w:w w:val="100"/>
              <w:sz w:val="24"/>
            </w:rPr>
            <w:fldChar w:fldCharType="end"/>
          </w:r>
        </w:p>
      </w:tc>
      <w:tc>
        <w:tcPr>
          <w:tcW w:w="4920" w:type="dxa"/>
        </w:tcPr>
        <w:p w14:paraId="2094D1EC" w14:textId="77777777" w:rsidR="009620DC" w:rsidRDefault="009620DC" w:rsidP="009620DC">
          <w:pPr>
            <w:pStyle w:val="Footer"/>
            <w:spacing w:line="240" w:lineRule="atLeast"/>
            <w:jc w:val="right"/>
            <w:rPr>
              <w:b w:val="0"/>
              <w:sz w:val="20"/>
            </w:rPr>
          </w:pPr>
          <w:r>
            <w:rPr>
              <w:b w:val="0"/>
              <w:noProof/>
              <w:sz w:val="20"/>
            </w:rPr>
            <w:drawing>
              <wp:inline distT="0" distB="0" distL="0" distR="0" wp14:anchorId="6A648CA4" wp14:editId="2E746F08">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00221033" w14:textId="77777777" w:rsidR="009620DC" w:rsidRPr="009620DC" w:rsidRDefault="009620DC" w:rsidP="009620DC">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6583F" w14:textId="05BA9E11" w:rsidR="001B2D2C" w:rsidRPr="008D3ED8" w:rsidRDefault="008D3ED8" w:rsidP="008D3ED8">
      <w:pPr>
        <w:pStyle w:val="Footer"/>
        <w:spacing w:after="80"/>
        <w:ind w:left="792"/>
        <w:rPr>
          <w:sz w:val="16"/>
        </w:rPr>
      </w:pPr>
      <w:r w:rsidRPr="008D3ED8">
        <w:rPr>
          <w:sz w:val="16"/>
        </w:rPr>
        <w:t>__________________</w:t>
      </w:r>
    </w:p>
  </w:footnote>
  <w:footnote w:type="continuationSeparator" w:id="0">
    <w:p w14:paraId="31C36BE8" w14:textId="79B1D0B8" w:rsidR="001B2D2C" w:rsidRPr="008D3ED8" w:rsidRDefault="008D3ED8" w:rsidP="008D3ED8">
      <w:pPr>
        <w:pStyle w:val="Footer"/>
        <w:spacing w:after="80"/>
        <w:ind w:left="792"/>
        <w:rPr>
          <w:sz w:val="16"/>
        </w:rPr>
      </w:pPr>
      <w:r w:rsidRPr="008D3ED8">
        <w:rPr>
          <w:sz w:val="16"/>
        </w:rPr>
        <w:t>__________________</w:t>
      </w:r>
    </w:p>
  </w:footnote>
  <w:footnote w:id="1">
    <w:p w14:paraId="14129855" w14:textId="7EFD95E9" w:rsidR="001C155F" w:rsidRPr="00A55427" w:rsidRDefault="001C155F" w:rsidP="008D3ED8">
      <w:pPr>
        <w:pStyle w:val="FootnoteText"/>
        <w:tabs>
          <w:tab w:val="right" w:pos="1195"/>
          <w:tab w:val="left" w:pos="1267"/>
          <w:tab w:val="left" w:pos="1742"/>
          <w:tab w:val="left" w:pos="2218"/>
          <w:tab w:val="left" w:pos="2693"/>
        </w:tabs>
        <w:ind w:left="1267" w:right="1260" w:hanging="432"/>
        <w:rPr>
          <w:szCs w:val="18"/>
          <w:lang w:val="fr-FR"/>
        </w:rPr>
      </w:pPr>
      <w:r>
        <w:rPr>
          <w:lang w:val="fr-FR"/>
        </w:rPr>
        <w:tab/>
        <w:t>*</w:t>
      </w:r>
      <w:r>
        <w:rPr>
          <w:lang w:val="fr-FR"/>
        </w:rPr>
        <w:tab/>
        <w:t>La version originale du présent document n’a pas été revue par les services d’édition.</w:t>
      </w:r>
    </w:p>
  </w:footnote>
  <w:footnote w:id="2">
    <w:p w14:paraId="286AB026" w14:textId="658571DD" w:rsidR="001C155F" w:rsidRPr="00A55427" w:rsidRDefault="001C155F" w:rsidP="008D3ED8">
      <w:pPr>
        <w:pStyle w:val="Foot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lang w:val="fr-FR"/>
        </w:rPr>
        <w:footnoteRef/>
      </w:r>
      <w:r>
        <w:rPr>
          <w:lang w:val="fr-FR"/>
        </w:rPr>
        <w:tab/>
      </w:r>
      <w:hyperlink r:id="rId1" w:history="1">
        <w:r w:rsidRPr="008F5BFF">
          <w:rPr>
            <w:rStyle w:val="Hyperlink"/>
            <w:lang w:val="fr-FR"/>
          </w:rPr>
          <w:t>CEDAW/C/ERI/CO/5</w:t>
        </w:r>
      </w:hyperlink>
      <w:r>
        <w:rPr>
          <w:lang w:val="fr-FR"/>
        </w:rPr>
        <w:t>.</w:t>
      </w:r>
    </w:p>
  </w:footnote>
  <w:footnote w:id="3">
    <w:p w14:paraId="1FF46F48" w14:textId="77777777" w:rsidR="001C155F" w:rsidRPr="00A55427" w:rsidRDefault="001C155F" w:rsidP="008D3ED8">
      <w:pPr>
        <w:pStyle w:val="Foot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lang w:val="fr-FR"/>
        </w:rPr>
        <w:footnoteRef/>
      </w:r>
      <w:r>
        <w:rPr>
          <w:lang w:val="fr-FR"/>
        </w:rPr>
        <w:tab/>
        <w:t>Programme annuel organisé par le Ministère de l'éducation.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9620DC" w:rsidRPr="00AB3028" w14:paraId="752A65AE" w14:textId="77777777" w:rsidTr="009620DC">
      <w:trPr>
        <w:trHeight w:hRule="exact" w:val="864"/>
      </w:trPr>
      <w:tc>
        <w:tcPr>
          <w:tcW w:w="4920" w:type="dxa"/>
          <w:shd w:val="clear" w:color="auto" w:fill="auto"/>
          <w:vAlign w:val="bottom"/>
        </w:tcPr>
        <w:p w14:paraId="05234F31" w14:textId="6667B1C9" w:rsidR="009620DC" w:rsidRPr="009620DC" w:rsidRDefault="009620DC" w:rsidP="009620D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8103F">
            <w:rPr>
              <w:b/>
              <w:color w:val="000000"/>
            </w:rPr>
            <w:t>CEDAW/C/ERI/CO/5/Add.1</w:t>
          </w:r>
          <w:r>
            <w:rPr>
              <w:b/>
              <w:color w:val="000000"/>
            </w:rPr>
            <w:fldChar w:fldCharType="end"/>
          </w:r>
        </w:p>
      </w:tc>
      <w:tc>
        <w:tcPr>
          <w:tcW w:w="4920" w:type="dxa"/>
          <w:shd w:val="clear" w:color="auto" w:fill="auto"/>
          <w:vAlign w:val="bottom"/>
        </w:tcPr>
        <w:p w14:paraId="36A1B85C" w14:textId="77777777" w:rsidR="009620DC" w:rsidRDefault="009620DC" w:rsidP="009620DC">
          <w:pPr>
            <w:pStyle w:val="Header"/>
          </w:pPr>
        </w:p>
      </w:tc>
    </w:tr>
  </w:tbl>
  <w:p w14:paraId="768BB041" w14:textId="77777777" w:rsidR="009620DC" w:rsidRPr="009620DC" w:rsidRDefault="009620DC" w:rsidP="009620DC">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9620DC" w:rsidRPr="00AB3028" w14:paraId="54930B46" w14:textId="77777777" w:rsidTr="009620DC">
      <w:trPr>
        <w:trHeight w:hRule="exact" w:val="864"/>
      </w:trPr>
      <w:tc>
        <w:tcPr>
          <w:tcW w:w="4920" w:type="dxa"/>
          <w:shd w:val="clear" w:color="auto" w:fill="auto"/>
          <w:vAlign w:val="bottom"/>
        </w:tcPr>
        <w:p w14:paraId="56B28154" w14:textId="77777777" w:rsidR="009620DC" w:rsidRDefault="009620DC" w:rsidP="009620DC">
          <w:pPr>
            <w:pStyle w:val="Header"/>
          </w:pPr>
        </w:p>
      </w:tc>
      <w:tc>
        <w:tcPr>
          <w:tcW w:w="4920" w:type="dxa"/>
          <w:shd w:val="clear" w:color="auto" w:fill="auto"/>
          <w:vAlign w:val="bottom"/>
        </w:tcPr>
        <w:p w14:paraId="19184EC8" w14:textId="61DFC5F7" w:rsidR="009620DC" w:rsidRPr="009620DC" w:rsidRDefault="009620DC" w:rsidP="009620D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8103F">
            <w:rPr>
              <w:b/>
              <w:color w:val="000000"/>
            </w:rPr>
            <w:t>CEDAW/C/ERI/CO/5/Add.1</w:t>
          </w:r>
          <w:r>
            <w:rPr>
              <w:b/>
              <w:color w:val="000000"/>
            </w:rPr>
            <w:fldChar w:fldCharType="end"/>
          </w:r>
        </w:p>
      </w:tc>
    </w:tr>
  </w:tbl>
  <w:p w14:paraId="2824543F" w14:textId="77777777" w:rsidR="009620DC" w:rsidRPr="009620DC" w:rsidRDefault="009620DC" w:rsidP="009620DC">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9620DC" w:rsidRPr="00AB3028" w14:paraId="1BF6DCC0" w14:textId="77777777" w:rsidTr="009620DC">
      <w:trPr>
        <w:trHeight w:hRule="exact" w:val="864"/>
      </w:trPr>
      <w:tc>
        <w:tcPr>
          <w:tcW w:w="1267" w:type="dxa"/>
          <w:tcBorders>
            <w:bottom w:val="single" w:sz="4" w:space="0" w:color="auto"/>
          </w:tcBorders>
          <w:shd w:val="clear" w:color="auto" w:fill="auto"/>
          <w:vAlign w:val="bottom"/>
        </w:tcPr>
        <w:p w14:paraId="2D5BC839" w14:textId="77777777" w:rsidR="009620DC" w:rsidRDefault="009620DC" w:rsidP="009620DC">
          <w:pPr>
            <w:pStyle w:val="Header"/>
            <w:spacing w:after="120"/>
          </w:pPr>
        </w:p>
      </w:tc>
      <w:tc>
        <w:tcPr>
          <w:tcW w:w="2059" w:type="dxa"/>
          <w:tcBorders>
            <w:bottom w:val="single" w:sz="4" w:space="0" w:color="auto"/>
          </w:tcBorders>
          <w:shd w:val="clear" w:color="auto" w:fill="auto"/>
          <w:vAlign w:val="bottom"/>
        </w:tcPr>
        <w:p w14:paraId="351D0787" w14:textId="77777777" w:rsidR="009620DC" w:rsidRPr="009620DC" w:rsidRDefault="009620DC" w:rsidP="009620DC">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35B69132" w14:textId="77777777" w:rsidR="009620DC" w:rsidRDefault="009620DC" w:rsidP="009620DC">
          <w:pPr>
            <w:pStyle w:val="Header"/>
            <w:spacing w:after="120"/>
          </w:pPr>
        </w:p>
      </w:tc>
      <w:tc>
        <w:tcPr>
          <w:tcW w:w="6466" w:type="dxa"/>
          <w:gridSpan w:val="3"/>
          <w:tcBorders>
            <w:bottom w:val="single" w:sz="4" w:space="0" w:color="auto"/>
          </w:tcBorders>
          <w:shd w:val="clear" w:color="auto" w:fill="auto"/>
          <w:vAlign w:val="bottom"/>
        </w:tcPr>
        <w:p w14:paraId="37ED0C1F" w14:textId="77777777" w:rsidR="009620DC" w:rsidRPr="001C155F" w:rsidRDefault="009620DC" w:rsidP="009620DC">
          <w:pPr>
            <w:spacing w:after="80" w:line="240" w:lineRule="auto"/>
            <w:jc w:val="right"/>
            <w:rPr>
              <w:position w:val="-4"/>
              <w:lang w:val="en-US"/>
            </w:rPr>
          </w:pPr>
          <w:r w:rsidRPr="001C155F">
            <w:rPr>
              <w:position w:val="-4"/>
              <w:sz w:val="40"/>
              <w:lang w:val="en-US"/>
            </w:rPr>
            <w:t>CEDAW</w:t>
          </w:r>
          <w:r w:rsidRPr="001C155F">
            <w:rPr>
              <w:position w:val="-4"/>
              <w:lang w:val="en-US"/>
            </w:rPr>
            <w:t>/C/ERI/CO/5/Add.1</w:t>
          </w:r>
        </w:p>
      </w:tc>
    </w:tr>
    <w:tr w:rsidR="009620DC" w:rsidRPr="009620DC" w14:paraId="446FEE11" w14:textId="77777777" w:rsidTr="009620DC">
      <w:trPr>
        <w:trHeight w:hRule="exact" w:val="2880"/>
      </w:trPr>
      <w:tc>
        <w:tcPr>
          <w:tcW w:w="1267" w:type="dxa"/>
          <w:tcBorders>
            <w:top w:val="single" w:sz="4" w:space="0" w:color="auto"/>
            <w:bottom w:val="single" w:sz="12" w:space="0" w:color="auto"/>
          </w:tcBorders>
          <w:shd w:val="clear" w:color="auto" w:fill="auto"/>
        </w:tcPr>
        <w:p w14:paraId="687F8345" w14:textId="77777777" w:rsidR="009620DC" w:rsidRPr="009620DC" w:rsidRDefault="009620DC" w:rsidP="009620DC">
          <w:pPr>
            <w:pStyle w:val="Header"/>
            <w:spacing w:before="120" w:line="240" w:lineRule="auto"/>
            <w:ind w:left="-72"/>
            <w:jc w:val="center"/>
          </w:pPr>
          <w:r>
            <w:t xml:space="preserve">  </w:t>
          </w:r>
          <w:r>
            <w:rPr>
              <w:noProof/>
            </w:rPr>
            <w:drawing>
              <wp:inline distT="0" distB="0" distL="0" distR="0" wp14:anchorId="6CD6912C" wp14:editId="7E8C3E4A">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EDBDFE1" w14:textId="77777777" w:rsidR="009620DC" w:rsidRPr="009620DC" w:rsidRDefault="009620DC" w:rsidP="009620DC">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5428B791" w14:textId="77777777" w:rsidR="009620DC" w:rsidRPr="001C155F" w:rsidRDefault="009620DC" w:rsidP="009620DC">
          <w:pPr>
            <w:pStyle w:val="Header"/>
            <w:spacing w:before="109"/>
            <w:rPr>
              <w:lang w:val="fr-FR"/>
            </w:rPr>
          </w:pPr>
        </w:p>
      </w:tc>
      <w:tc>
        <w:tcPr>
          <w:tcW w:w="3110" w:type="dxa"/>
          <w:tcBorders>
            <w:top w:val="single" w:sz="4" w:space="0" w:color="auto"/>
            <w:bottom w:val="single" w:sz="12" w:space="0" w:color="auto"/>
          </w:tcBorders>
          <w:shd w:val="clear" w:color="auto" w:fill="auto"/>
        </w:tcPr>
        <w:p w14:paraId="39172731" w14:textId="77777777" w:rsidR="009620DC" w:rsidRPr="001C155F" w:rsidRDefault="009620DC" w:rsidP="009620DC">
          <w:pPr>
            <w:pStyle w:val="Distribution"/>
            <w:rPr>
              <w:color w:val="000000"/>
              <w:lang w:val="fr-FR"/>
            </w:rPr>
          </w:pPr>
          <w:r w:rsidRPr="001C155F">
            <w:rPr>
              <w:color w:val="000000"/>
              <w:lang w:val="fr-FR"/>
            </w:rPr>
            <w:t>Distr. générale</w:t>
          </w:r>
        </w:p>
        <w:p w14:paraId="484763C2" w14:textId="1C26EF6B" w:rsidR="009620DC" w:rsidRPr="001C155F" w:rsidRDefault="009620DC" w:rsidP="009620DC">
          <w:pPr>
            <w:pStyle w:val="Publication"/>
            <w:rPr>
              <w:color w:val="000000"/>
              <w:lang w:val="fr-FR"/>
            </w:rPr>
          </w:pPr>
          <w:r w:rsidRPr="001C155F">
            <w:rPr>
              <w:color w:val="000000"/>
              <w:lang w:val="fr-FR"/>
            </w:rPr>
            <w:t>6</w:t>
          </w:r>
          <w:r w:rsidR="006C7D5B">
            <w:rPr>
              <w:color w:val="000000"/>
              <w:lang w:val="fr-FR"/>
            </w:rPr>
            <w:t> </w:t>
          </w:r>
          <w:r w:rsidRPr="001C155F">
            <w:rPr>
              <w:color w:val="000000"/>
              <w:lang w:val="fr-FR"/>
            </w:rPr>
            <w:t>mars 2018</w:t>
          </w:r>
        </w:p>
        <w:p w14:paraId="75CAE4F6" w14:textId="77777777" w:rsidR="009620DC" w:rsidRPr="001C155F" w:rsidRDefault="009620DC" w:rsidP="009620DC">
          <w:pPr>
            <w:rPr>
              <w:lang w:val="fr-FR"/>
            </w:rPr>
          </w:pPr>
          <w:r w:rsidRPr="001C155F">
            <w:rPr>
              <w:lang w:val="fr-FR"/>
            </w:rPr>
            <w:t>Français</w:t>
          </w:r>
        </w:p>
        <w:p w14:paraId="03BEA942" w14:textId="12DAD5A0" w:rsidR="009620DC" w:rsidRPr="001C155F" w:rsidRDefault="009620DC" w:rsidP="009620DC">
          <w:pPr>
            <w:pStyle w:val="Original"/>
            <w:rPr>
              <w:color w:val="000000"/>
              <w:lang w:val="fr-FR"/>
            </w:rPr>
          </w:pPr>
          <w:r w:rsidRPr="001C155F">
            <w:rPr>
              <w:color w:val="000000"/>
              <w:lang w:val="fr-FR"/>
            </w:rPr>
            <w:t>Original</w:t>
          </w:r>
          <w:r w:rsidR="006C7D5B" w:rsidRPr="006C7D5B">
            <w:rPr>
              <w:color w:val="000000"/>
              <w:sz w:val="17"/>
              <w:lang w:val="fr-FR"/>
            </w:rPr>
            <w:t> :</w:t>
          </w:r>
          <w:r w:rsidRPr="001C155F">
            <w:rPr>
              <w:color w:val="000000"/>
              <w:lang w:val="fr-FR"/>
            </w:rPr>
            <w:t xml:space="preserve"> anglais/espagnol/français</w:t>
          </w:r>
        </w:p>
      </w:tc>
    </w:tr>
  </w:tbl>
  <w:p w14:paraId="150CD8A5" w14:textId="77777777" w:rsidR="009620DC" w:rsidRPr="001C155F" w:rsidRDefault="009620DC" w:rsidP="009620DC">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A468B082"/>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2BE087B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A73AC882"/>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2F4B74"/>
    <w:multiLevelType w:val="hybridMultilevel"/>
    <w:tmpl w:val="5C5E1F30"/>
    <w:lvl w:ilvl="0" w:tplc="BB24FA3C">
      <w:start w:val="1"/>
      <w:numFmt w:val="decimal"/>
      <w:lvlText w:val="%1."/>
      <w:lvlJc w:val="left"/>
      <w:pPr>
        <w:ind w:left="1134" w:firstLine="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B40547"/>
    <w:multiLevelType w:val="hybridMultilevel"/>
    <w:tmpl w:val="CA641C5E"/>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0B1EE7"/>
    <w:multiLevelType w:val="hybridMultilevel"/>
    <w:tmpl w:val="B71AF70E"/>
    <w:lvl w:ilvl="0" w:tplc="8814D94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lvlOverride w:ilvl="0">
      <w:lvl w:ilvl="0" w:tplc="BB24FA3C">
        <w:start w:val="1"/>
        <w:numFmt w:val="decimal"/>
        <w:lvlText w:val="%1."/>
        <w:lvlJc w:val="left"/>
        <w:pPr>
          <w:ind w:left="1134" w:firstLine="0"/>
        </w:pPr>
        <w:rPr>
          <w:rFonts w:hint="default"/>
          <w:color w:val="auto"/>
        </w:rPr>
      </w:lvl>
    </w:lvlOverride>
  </w:num>
  <w:num w:numId="6">
    <w:abstractNumId w:val="5"/>
    <w:lvlOverride w:ilvl="0">
      <w:lvl w:ilvl="0" w:tplc="8814D944">
        <w:start w:val="1"/>
        <w:numFmt w:val="upperRoman"/>
        <w:lvlText w:val="%1."/>
        <w:lvlJc w:val="left"/>
        <w:pPr>
          <w:ind w:left="1080" w:hanging="720"/>
        </w:pPr>
        <w:rPr>
          <w:rFonts w:hint="default"/>
        </w:rPr>
      </w:lvl>
    </w:lvlOverride>
  </w:num>
  <w:num w:numId="7">
    <w:abstractNumId w:val="3"/>
  </w:num>
  <w:num w:numId="8">
    <w:abstractNumId w:val="3"/>
    <w:lvlOverride w:ilvl="0">
      <w:lvl w:ilvl="0" w:tplc="BB24FA3C">
        <w:start w:val="1"/>
        <w:numFmt w:val="decimal"/>
        <w:lvlRestart w:val="0"/>
        <w:lvlText w:val="%1."/>
        <w:lvlJc w:val="left"/>
        <w:pPr>
          <w:tabs>
            <w:tab w:val="num" w:pos="475"/>
          </w:tabs>
          <w:ind w:left="0" w:firstLine="0"/>
        </w:pPr>
        <w:rPr>
          <w:w w:val="100"/>
        </w:rPr>
      </w:lvl>
    </w:lvlOverride>
  </w:num>
  <w:num w:numId="9">
    <w:abstractNumId w:val="3"/>
    <w:lvlOverride w:ilvl="0">
      <w:lvl w:ilvl="0" w:tplc="BB24FA3C">
        <w:start w:val="1"/>
        <w:numFmt w:val="decimal"/>
        <w:lvlRestart w:val="0"/>
        <w:lvlText w:val="%1."/>
        <w:lvlJc w:val="left"/>
        <w:pPr>
          <w:tabs>
            <w:tab w:val="num" w:pos="475"/>
          </w:tabs>
          <w:ind w:left="0" w:firstLine="0"/>
        </w:pPr>
        <w:rPr>
          <w:w w:val="100"/>
        </w:rPr>
      </w:lvl>
    </w:lvlOverride>
  </w:num>
  <w:num w:numId="10">
    <w:abstractNumId w:val="3"/>
    <w:lvlOverride w:ilvl="0">
      <w:lvl w:ilvl="0" w:tplc="BB24FA3C">
        <w:start w:val="1"/>
        <w:numFmt w:val="decimal"/>
        <w:lvlRestart w:val="0"/>
        <w:lvlText w:val="%1."/>
        <w:lvlJc w:val="left"/>
        <w:pPr>
          <w:tabs>
            <w:tab w:val="num" w:pos="475"/>
          </w:tabs>
          <w:ind w:left="0" w:firstLine="0"/>
        </w:pPr>
        <w:rPr>
          <w:w w:val="100"/>
        </w:rPr>
      </w:lvl>
    </w:lvlOverride>
  </w:num>
  <w:num w:numId="11">
    <w:abstractNumId w:val="3"/>
    <w:lvlOverride w:ilvl="0">
      <w:lvl w:ilvl="0" w:tplc="BB24FA3C">
        <w:start w:val="1"/>
        <w:numFmt w:val="decimal"/>
        <w:lvlRestart w:val="0"/>
        <w:lvlText w:val="%1."/>
        <w:lvlJc w:val="left"/>
        <w:pPr>
          <w:tabs>
            <w:tab w:val="num" w:pos="475"/>
          </w:tabs>
          <w:ind w:left="0" w:firstLine="0"/>
        </w:pPr>
        <w:rPr>
          <w:w w:val="100"/>
        </w:rPr>
      </w:lvl>
    </w:lvlOverride>
  </w:num>
  <w:num w:numId="12">
    <w:abstractNumId w:val="3"/>
    <w:lvlOverride w:ilvl="0">
      <w:lvl w:ilvl="0" w:tplc="BB24FA3C">
        <w:start w:val="1"/>
        <w:numFmt w:val="decimal"/>
        <w:lvlRestart w:val="0"/>
        <w:lvlText w:val="%1."/>
        <w:lvlJc w:val="left"/>
        <w:pPr>
          <w:tabs>
            <w:tab w:val="num" w:pos="475"/>
          </w:tabs>
          <w:ind w:left="0" w:firstLine="0"/>
        </w:pPr>
        <w:rPr>
          <w:w w:val="100"/>
        </w:rPr>
      </w:lvl>
    </w:lvlOverride>
  </w:num>
  <w:num w:numId="13">
    <w:abstractNumId w:val="3"/>
    <w:lvlOverride w:ilvl="0">
      <w:lvl w:ilvl="0" w:tplc="BB24FA3C">
        <w:start w:val="1"/>
        <w:numFmt w:val="decimal"/>
        <w:lvlRestart w:val="0"/>
        <w:lvlText w:val="%1."/>
        <w:lvlJc w:val="left"/>
        <w:pPr>
          <w:tabs>
            <w:tab w:val="num" w:pos="475"/>
          </w:tabs>
          <w:ind w:left="0" w:firstLine="0"/>
        </w:pPr>
        <w:rPr>
          <w:w w:val="100"/>
        </w:rPr>
      </w:lvl>
    </w:lvlOverride>
  </w:num>
  <w:num w:numId="14">
    <w:abstractNumId w:val="3"/>
    <w:lvlOverride w:ilvl="0">
      <w:lvl w:ilvl="0" w:tplc="BB24FA3C">
        <w:start w:val="1"/>
        <w:numFmt w:val="decimal"/>
        <w:lvlRestart w:val="0"/>
        <w:lvlText w:val="%1."/>
        <w:lvlJc w:val="left"/>
        <w:pPr>
          <w:tabs>
            <w:tab w:val="num" w:pos="475"/>
          </w:tabs>
          <w:ind w:left="0" w:firstLine="0"/>
        </w:pPr>
        <w:rPr>
          <w:w w:val="100"/>
        </w:rPr>
      </w:lvl>
    </w:lvlOverride>
  </w:num>
  <w:num w:numId="15">
    <w:abstractNumId w:val="3"/>
    <w:lvlOverride w:ilvl="0">
      <w:lvl w:ilvl="0" w:tplc="BB24FA3C">
        <w:start w:val="1"/>
        <w:numFmt w:val="decimal"/>
        <w:lvlRestart w:val="0"/>
        <w:lvlText w:val="%1."/>
        <w:lvlJc w:val="left"/>
        <w:pPr>
          <w:tabs>
            <w:tab w:val="num" w:pos="475"/>
          </w:tabs>
          <w:ind w:left="0" w:firstLine="0"/>
        </w:pPr>
        <w:rPr>
          <w:w w:val="100"/>
        </w:rPr>
      </w:lvl>
    </w:lvlOverride>
  </w:num>
  <w:num w:numId="16">
    <w:abstractNumId w:val="3"/>
    <w:lvlOverride w:ilvl="0">
      <w:lvl w:ilvl="0" w:tplc="BB24FA3C">
        <w:start w:val="1"/>
        <w:numFmt w:val="decimal"/>
        <w:lvlRestart w:val="0"/>
        <w:lvlText w:val="%1."/>
        <w:lvlJc w:val="left"/>
        <w:pPr>
          <w:tabs>
            <w:tab w:val="num" w:pos="475"/>
          </w:tabs>
          <w:ind w:left="0" w:firstLine="0"/>
        </w:pPr>
        <w:rPr>
          <w:w w:val="100"/>
        </w:rPr>
      </w:lvl>
    </w:lvlOverride>
  </w:num>
  <w:num w:numId="17">
    <w:abstractNumId w:val="3"/>
    <w:lvlOverride w:ilvl="0">
      <w:lvl w:ilvl="0" w:tplc="BB24FA3C">
        <w:start w:val="1"/>
        <w:numFmt w:val="decimal"/>
        <w:lvlRestart w:val="0"/>
        <w:lvlText w:val="%1."/>
        <w:lvlJc w:val="left"/>
        <w:pPr>
          <w:tabs>
            <w:tab w:val="num" w:pos="475"/>
          </w:tabs>
          <w:ind w:left="0" w:firstLine="0"/>
        </w:pPr>
        <w:rPr>
          <w:w w:val="100"/>
        </w:rPr>
      </w:lvl>
    </w:lvlOverride>
  </w:num>
  <w:num w:numId="18">
    <w:abstractNumId w:val="3"/>
    <w:lvlOverride w:ilvl="0">
      <w:lvl w:ilvl="0" w:tplc="BB24FA3C">
        <w:start w:val="1"/>
        <w:numFmt w:val="decimal"/>
        <w:lvlRestart w:val="0"/>
        <w:lvlText w:val="%1."/>
        <w:lvlJc w:val="left"/>
        <w:pPr>
          <w:tabs>
            <w:tab w:val="num" w:pos="475"/>
          </w:tabs>
          <w:ind w:left="0" w:firstLine="0"/>
        </w:pPr>
        <w:rPr>
          <w:w w:val="100"/>
        </w:rPr>
      </w:lvl>
    </w:lvlOverride>
  </w:num>
  <w:num w:numId="19">
    <w:abstractNumId w:val="3"/>
    <w:lvlOverride w:ilvl="0">
      <w:lvl w:ilvl="0" w:tplc="BB24FA3C">
        <w:start w:val="1"/>
        <w:numFmt w:val="decimal"/>
        <w:lvlRestart w:val="0"/>
        <w:lvlText w:val="%1."/>
        <w:lvlJc w:val="left"/>
        <w:pPr>
          <w:tabs>
            <w:tab w:val="num" w:pos="475"/>
          </w:tabs>
          <w:ind w:left="0" w:firstLine="0"/>
        </w:pPr>
        <w:rPr>
          <w:w w:val="100"/>
        </w:rPr>
      </w:lvl>
    </w:lvlOverride>
  </w:num>
  <w:num w:numId="20">
    <w:abstractNumId w:val="3"/>
    <w:lvlOverride w:ilvl="0">
      <w:lvl w:ilvl="0" w:tplc="BB24FA3C">
        <w:start w:val="1"/>
        <w:numFmt w:val="decimal"/>
        <w:lvlRestart w:val="0"/>
        <w:lvlText w:val="%1."/>
        <w:lvlJc w:val="left"/>
        <w:pPr>
          <w:tabs>
            <w:tab w:val="num" w:pos="475"/>
          </w:tabs>
          <w:ind w:left="0" w:firstLine="0"/>
        </w:pPr>
        <w:rPr>
          <w:w w:val="100"/>
        </w:rPr>
      </w:lvl>
    </w:lvlOverride>
  </w:num>
  <w:num w:numId="21">
    <w:abstractNumId w:val="3"/>
    <w:lvlOverride w:ilvl="0">
      <w:lvl w:ilvl="0" w:tplc="BB24FA3C">
        <w:start w:val="1"/>
        <w:numFmt w:val="decimal"/>
        <w:lvlRestart w:val="0"/>
        <w:lvlText w:val="%1."/>
        <w:lvlJc w:val="left"/>
        <w:pPr>
          <w:tabs>
            <w:tab w:val="num" w:pos="475"/>
          </w:tabs>
          <w:ind w:left="0" w:firstLine="0"/>
        </w:pPr>
        <w:rPr>
          <w:w w:val="100"/>
        </w:rPr>
      </w:lvl>
    </w:lvlOverride>
  </w:num>
  <w:num w:numId="22">
    <w:abstractNumId w:val="3"/>
    <w:lvlOverride w:ilvl="0">
      <w:lvl w:ilvl="0" w:tplc="BB24FA3C">
        <w:start w:val="1"/>
        <w:numFmt w:val="decimal"/>
        <w:lvlRestart w:val="0"/>
        <w:lvlText w:val="%1."/>
        <w:lvlJc w:val="left"/>
        <w:pPr>
          <w:tabs>
            <w:tab w:val="num" w:pos="475"/>
          </w:tabs>
          <w:ind w:left="0" w:firstLine="0"/>
        </w:pPr>
        <w:rPr>
          <w:w w:val="100"/>
        </w:rPr>
      </w:lvl>
    </w:lvlOverride>
  </w:num>
  <w:num w:numId="23">
    <w:abstractNumId w:val="3"/>
    <w:lvlOverride w:ilvl="0">
      <w:lvl w:ilvl="0" w:tplc="BB24FA3C">
        <w:start w:val="1"/>
        <w:numFmt w:val="decimal"/>
        <w:lvlRestart w:val="0"/>
        <w:lvlText w:val="%1."/>
        <w:lvlJc w:val="left"/>
        <w:pPr>
          <w:tabs>
            <w:tab w:val="num" w:pos="475"/>
          </w:tabs>
          <w:ind w:left="0" w:firstLine="0"/>
        </w:pPr>
        <w:rPr>
          <w:w w:val="100"/>
        </w:rPr>
      </w:lvl>
    </w:lvlOverride>
  </w:num>
  <w:num w:numId="24">
    <w:abstractNumId w:val="3"/>
    <w:lvlOverride w:ilvl="0">
      <w:lvl w:ilvl="0" w:tplc="BB24FA3C">
        <w:start w:val="1"/>
        <w:numFmt w:val="decimal"/>
        <w:lvlRestart w:val="0"/>
        <w:lvlText w:val="%1."/>
        <w:lvlJc w:val="left"/>
        <w:pPr>
          <w:tabs>
            <w:tab w:val="num" w:pos="475"/>
          </w:tabs>
          <w:ind w:left="0" w:firstLine="0"/>
        </w:pPr>
        <w:rPr>
          <w:w w:val="100"/>
        </w:rPr>
      </w:lvl>
    </w:lvlOverride>
  </w:num>
  <w:num w:numId="25">
    <w:abstractNumId w:val="3"/>
    <w:lvlOverride w:ilvl="0">
      <w:lvl w:ilvl="0" w:tplc="BB24FA3C">
        <w:start w:val="1"/>
        <w:numFmt w:val="decimal"/>
        <w:lvlRestart w:val="0"/>
        <w:lvlText w:val="%1."/>
        <w:lvlJc w:val="left"/>
        <w:pPr>
          <w:tabs>
            <w:tab w:val="num" w:pos="475"/>
          </w:tabs>
          <w:ind w:left="0" w:firstLine="0"/>
        </w:pPr>
        <w:rPr>
          <w:w w:val="100"/>
        </w:rPr>
      </w:lvl>
    </w:lvlOverride>
  </w:num>
  <w:num w:numId="26">
    <w:abstractNumId w:val="3"/>
    <w:lvlOverride w:ilvl="0">
      <w:lvl w:ilvl="0" w:tplc="BB24FA3C">
        <w:start w:val="1"/>
        <w:numFmt w:val="decimal"/>
        <w:lvlRestart w:val="0"/>
        <w:lvlText w:val="%1."/>
        <w:lvlJc w:val="left"/>
        <w:pPr>
          <w:tabs>
            <w:tab w:val="num" w:pos="475"/>
          </w:tabs>
          <w:ind w:left="0" w:firstLine="0"/>
        </w:pPr>
        <w:rPr>
          <w:w w:val="100"/>
        </w:rPr>
      </w:lvl>
    </w:lvlOverride>
  </w:num>
  <w:num w:numId="27">
    <w:abstractNumId w:val="3"/>
    <w:lvlOverride w:ilvl="0">
      <w:lvl w:ilvl="0" w:tplc="BB24FA3C">
        <w:start w:val="1"/>
        <w:numFmt w:val="decimal"/>
        <w:lvlRestart w:val="0"/>
        <w:lvlText w:val="%1."/>
        <w:lvlJc w:val="left"/>
        <w:pPr>
          <w:tabs>
            <w:tab w:val="num" w:pos="475"/>
          </w:tabs>
          <w:ind w:left="0" w:firstLine="0"/>
        </w:pPr>
        <w:rPr>
          <w:w w:val="100"/>
        </w:rPr>
      </w:lvl>
    </w:lvlOverride>
  </w:num>
  <w:num w:numId="28">
    <w:abstractNumId w:val="3"/>
    <w:lvlOverride w:ilvl="0">
      <w:lvl w:ilvl="0" w:tplc="BB24FA3C">
        <w:start w:val="1"/>
        <w:numFmt w:val="decimal"/>
        <w:lvlRestart w:val="0"/>
        <w:lvlText w:val="%1."/>
        <w:lvlJc w:val="left"/>
        <w:pPr>
          <w:tabs>
            <w:tab w:val="num" w:pos="475"/>
          </w:tabs>
          <w:ind w:left="0" w:firstLine="0"/>
        </w:pPr>
        <w:rPr>
          <w:w w:val="100"/>
        </w:rPr>
      </w:lvl>
    </w:lvlOverride>
  </w:num>
  <w:num w:numId="29">
    <w:abstractNumId w:val="3"/>
    <w:lvlOverride w:ilvl="0">
      <w:lvl w:ilvl="0" w:tplc="BB24FA3C">
        <w:start w:val="1"/>
        <w:numFmt w:val="decimal"/>
        <w:lvlRestart w:val="0"/>
        <w:lvlText w:val="%1."/>
        <w:lvlJc w:val="left"/>
        <w:pPr>
          <w:tabs>
            <w:tab w:val="num" w:pos="475"/>
          </w:tabs>
          <w:ind w:left="0" w:firstLine="0"/>
        </w:pPr>
        <w:rPr>
          <w:w w:val="100"/>
        </w:rPr>
      </w:lvl>
    </w:lvlOverride>
  </w:num>
  <w:num w:numId="30">
    <w:abstractNumId w:val="3"/>
    <w:lvlOverride w:ilvl="0">
      <w:lvl w:ilvl="0" w:tplc="BB24FA3C">
        <w:start w:val="1"/>
        <w:numFmt w:val="decimal"/>
        <w:lvlRestart w:val="0"/>
        <w:lvlText w:val="%1."/>
        <w:lvlJc w:val="left"/>
        <w:pPr>
          <w:tabs>
            <w:tab w:val="num" w:pos="475"/>
          </w:tabs>
          <w:ind w:left="0" w:firstLine="0"/>
        </w:pPr>
        <w:rPr>
          <w:w w:val="100"/>
        </w:rPr>
      </w:lvl>
    </w:lvlOverride>
  </w:num>
  <w:num w:numId="31">
    <w:abstractNumId w:val="3"/>
    <w:lvlOverride w:ilvl="0">
      <w:lvl w:ilvl="0" w:tplc="BB24FA3C">
        <w:start w:val="1"/>
        <w:numFmt w:val="decimal"/>
        <w:lvlRestart w:val="0"/>
        <w:lvlText w:val="%1."/>
        <w:lvlJc w:val="left"/>
        <w:pPr>
          <w:tabs>
            <w:tab w:val="num" w:pos="475"/>
          </w:tabs>
          <w:ind w:left="0" w:firstLine="0"/>
        </w:pPr>
        <w:rPr>
          <w:w w:val="10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revisionView w:markup="0"/>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3452*"/>
    <w:docVar w:name="CreationDt" w:val="23/03/2018 4:28: PM"/>
    <w:docVar w:name="DocCategory" w:val="Doc"/>
    <w:docVar w:name="DocType" w:val="Final"/>
    <w:docVar w:name="DutyStation" w:val="New York"/>
    <w:docVar w:name="FooterJN" w:val="18-03452"/>
    <w:docVar w:name="jobn" w:val="18-03452 (F)"/>
    <w:docVar w:name="jobnDT" w:val="18-03452 (F)   230318"/>
    <w:docVar w:name="jobnDTDT" w:val="18-03452 (F)   230318   230318"/>
    <w:docVar w:name="JobNo" w:val="1803452F"/>
    <w:docVar w:name="JobNo2" w:val="1806107F"/>
    <w:docVar w:name="LocalDrive" w:val="0"/>
    <w:docVar w:name="OandT" w:val="AGO"/>
    <w:docVar w:name="sss1" w:val="CEDAW/C/ERI/CO/5/Add.1"/>
    <w:docVar w:name="sss2" w:val="-"/>
    <w:docVar w:name="Symbol1" w:val="CEDAW/C/ERI/CO/5/Add.1"/>
    <w:docVar w:name="Symbol2" w:val="-"/>
  </w:docVars>
  <w:rsids>
    <w:rsidRoot w:val="001B2D2C"/>
    <w:rsid w:val="00002584"/>
    <w:rsid w:val="00071D43"/>
    <w:rsid w:val="00073824"/>
    <w:rsid w:val="000E1BEB"/>
    <w:rsid w:val="00101B18"/>
    <w:rsid w:val="00114503"/>
    <w:rsid w:val="00122A56"/>
    <w:rsid w:val="00134FEE"/>
    <w:rsid w:val="00144F2F"/>
    <w:rsid w:val="00146C6A"/>
    <w:rsid w:val="00154903"/>
    <w:rsid w:val="00166A0D"/>
    <w:rsid w:val="00185540"/>
    <w:rsid w:val="001A0F03"/>
    <w:rsid w:val="001B2D2C"/>
    <w:rsid w:val="001C155F"/>
    <w:rsid w:val="001E4B50"/>
    <w:rsid w:val="002478A0"/>
    <w:rsid w:val="0028103F"/>
    <w:rsid w:val="00291DF1"/>
    <w:rsid w:val="002A5E20"/>
    <w:rsid w:val="00316E22"/>
    <w:rsid w:val="00330C0B"/>
    <w:rsid w:val="00366D21"/>
    <w:rsid w:val="003A6D9B"/>
    <w:rsid w:val="003E0177"/>
    <w:rsid w:val="003F61E1"/>
    <w:rsid w:val="00434AB6"/>
    <w:rsid w:val="00440C93"/>
    <w:rsid w:val="00470801"/>
    <w:rsid w:val="00480B84"/>
    <w:rsid w:val="004C1A25"/>
    <w:rsid w:val="00515991"/>
    <w:rsid w:val="005225EC"/>
    <w:rsid w:val="0055666D"/>
    <w:rsid w:val="005728C1"/>
    <w:rsid w:val="005C2CDF"/>
    <w:rsid w:val="005F1F5F"/>
    <w:rsid w:val="00655727"/>
    <w:rsid w:val="00687C66"/>
    <w:rsid w:val="006C7D5B"/>
    <w:rsid w:val="007459AE"/>
    <w:rsid w:val="007531A5"/>
    <w:rsid w:val="00771C9E"/>
    <w:rsid w:val="007945A8"/>
    <w:rsid w:val="007A2FDC"/>
    <w:rsid w:val="007B4370"/>
    <w:rsid w:val="0082045E"/>
    <w:rsid w:val="008222A3"/>
    <w:rsid w:val="008A6EEE"/>
    <w:rsid w:val="008C5406"/>
    <w:rsid w:val="008D3ED8"/>
    <w:rsid w:val="008F3BF3"/>
    <w:rsid w:val="008F5BFF"/>
    <w:rsid w:val="00935932"/>
    <w:rsid w:val="009620DC"/>
    <w:rsid w:val="00993CB7"/>
    <w:rsid w:val="009C0583"/>
    <w:rsid w:val="00A2494D"/>
    <w:rsid w:val="00A708EC"/>
    <w:rsid w:val="00AB0B7D"/>
    <w:rsid w:val="00AB3028"/>
    <w:rsid w:val="00AC0DD6"/>
    <w:rsid w:val="00AD5F2F"/>
    <w:rsid w:val="00AE63F9"/>
    <w:rsid w:val="00B47695"/>
    <w:rsid w:val="00B858D5"/>
    <w:rsid w:val="00BB120E"/>
    <w:rsid w:val="00BF761C"/>
    <w:rsid w:val="00C153B2"/>
    <w:rsid w:val="00C37E8E"/>
    <w:rsid w:val="00CB06FB"/>
    <w:rsid w:val="00CB63C5"/>
    <w:rsid w:val="00D30EED"/>
    <w:rsid w:val="00E123DA"/>
    <w:rsid w:val="00E343A6"/>
    <w:rsid w:val="00E565B7"/>
    <w:rsid w:val="00E7105F"/>
    <w:rsid w:val="00EC47B5"/>
    <w:rsid w:val="00EE37EC"/>
    <w:rsid w:val="00EE7135"/>
    <w:rsid w:val="00EF2DFA"/>
    <w:rsid w:val="00F13541"/>
    <w:rsid w:val="00F5012D"/>
    <w:rsid w:val="00F73093"/>
    <w:rsid w:val="00F7625A"/>
    <w:rsid w:val="00F9717A"/>
    <w:rsid w:val="00FA3D05"/>
    <w:rsid w:val="00FA5CC9"/>
    <w:rsid w:val="00FB0A2C"/>
    <w:rsid w:val="00FC59F1"/>
    <w:rsid w:val="00FF6A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D45E9F"/>
  <w15:chartTrackingRefBased/>
  <w15:docId w15:val="{BCB98C08-6417-4854-A483-87BB4A7C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761C"/>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BF761C"/>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BF761C"/>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BF761C"/>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BF761C"/>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BF761C"/>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BF761C"/>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BF761C"/>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BF761C"/>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BF761C"/>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BF761C"/>
    <w:pPr>
      <w:keepNext/>
      <w:keepLines/>
      <w:suppressAutoHyphens/>
      <w:spacing w:line="270" w:lineRule="exact"/>
      <w:outlineLvl w:val="0"/>
    </w:pPr>
    <w:rPr>
      <w:b/>
      <w:sz w:val="24"/>
    </w:rPr>
  </w:style>
  <w:style w:type="paragraph" w:customStyle="1" w:styleId="HCH">
    <w:name w:val="_ H _CH"/>
    <w:basedOn w:val="H1"/>
    <w:next w:val="SingleTxt"/>
    <w:qFormat/>
    <w:rsid w:val="00BF761C"/>
    <w:pPr>
      <w:spacing w:line="300" w:lineRule="exact"/>
    </w:pPr>
    <w:rPr>
      <w:spacing w:val="-2"/>
      <w:sz w:val="28"/>
    </w:rPr>
  </w:style>
  <w:style w:type="paragraph" w:customStyle="1" w:styleId="HM">
    <w:name w:val="_ H __M"/>
    <w:basedOn w:val="HCH"/>
    <w:next w:val="Normal"/>
    <w:qFormat/>
    <w:rsid w:val="00BF761C"/>
    <w:pPr>
      <w:spacing w:line="360" w:lineRule="exact"/>
    </w:pPr>
    <w:rPr>
      <w:spacing w:val="-3"/>
      <w:w w:val="99"/>
      <w:sz w:val="34"/>
    </w:rPr>
  </w:style>
  <w:style w:type="paragraph" w:customStyle="1" w:styleId="H23">
    <w:name w:val="_ H_2/3"/>
    <w:basedOn w:val="H1"/>
    <w:next w:val="SingleTxt"/>
    <w:qFormat/>
    <w:rsid w:val="00BF761C"/>
    <w:pPr>
      <w:spacing w:line="240" w:lineRule="exact"/>
      <w:outlineLvl w:val="1"/>
    </w:pPr>
    <w:rPr>
      <w:spacing w:val="2"/>
      <w:sz w:val="20"/>
    </w:rPr>
  </w:style>
  <w:style w:type="paragraph" w:customStyle="1" w:styleId="H4">
    <w:name w:val="_ H_4"/>
    <w:basedOn w:val="Normal"/>
    <w:next w:val="Normal"/>
    <w:qFormat/>
    <w:rsid w:val="00BF761C"/>
    <w:pPr>
      <w:keepNext/>
      <w:keepLines/>
      <w:tabs>
        <w:tab w:val="right" w:pos="360"/>
      </w:tabs>
      <w:suppressAutoHyphens/>
      <w:outlineLvl w:val="3"/>
    </w:pPr>
    <w:rPr>
      <w:i/>
      <w:spacing w:val="3"/>
    </w:rPr>
  </w:style>
  <w:style w:type="paragraph" w:customStyle="1" w:styleId="H56">
    <w:name w:val="_ H_5/6"/>
    <w:basedOn w:val="Normal"/>
    <w:next w:val="Normal"/>
    <w:qFormat/>
    <w:rsid w:val="00BF761C"/>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BF761C"/>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BF761C"/>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BF761C"/>
    <w:pPr>
      <w:spacing w:line="540" w:lineRule="exact"/>
    </w:pPr>
    <w:rPr>
      <w:spacing w:val="-8"/>
      <w:w w:val="96"/>
      <w:sz w:val="57"/>
    </w:rPr>
  </w:style>
  <w:style w:type="paragraph" w:customStyle="1" w:styleId="SS">
    <w:name w:val="__S_S"/>
    <w:basedOn w:val="HCH"/>
    <w:next w:val="Normal"/>
    <w:qFormat/>
    <w:rsid w:val="00BF761C"/>
    <w:pPr>
      <w:ind w:left="1267" w:right="1267"/>
    </w:pPr>
  </w:style>
  <w:style w:type="paragraph" w:customStyle="1" w:styleId="SingleTxt">
    <w:name w:val="__Single Txt"/>
    <w:basedOn w:val="Normal"/>
    <w:qFormat/>
    <w:rsid w:val="00BF761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BF761C"/>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BF761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BF761C"/>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BF761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F761C"/>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BF761C"/>
    <w:pPr>
      <w:numPr>
        <w:numId w:val="1"/>
      </w:numPr>
      <w:spacing w:after="120"/>
      <w:ind w:right="1267"/>
      <w:jc w:val="both"/>
    </w:pPr>
  </w:style>
  <w:style w:type="paragraph" w:customStyle="1" w:styleId="Bullet2">
    <w:name w:val="Bullet 2"/>
    <w:basedOn w:val="Normal"/>
    <w:qFormat/>
    <w:rsid w:val="00BF761C"/>
    <w:pPr>
      <w:numPr>
        <w:numId w:val="2"/>
      </w:numPr>
      <w:spacing w:after="120"/>
      <w:ind w:right="1264"/>
      <w:jc w:val="both"/>
    </w:pPr>
  </w:style>
  <w:style w:type="paragraph" w:customStyle="1" w:styleId="Bullet3">
    <w:name w:val="Bullet 3"/>
    <w:basedOn w:val="SingleTxt"/>
    <w:qFormat/>
    <w:rsid w:val="00BF761C"/>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BF761C"/>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BF761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BF761C"/>
    <w:pPr>
      <w:spacing w:line="210" w:lineRule="exact"/>
    </w:pPr>
    <w:rPr>
      <w:sz w:val="17"/>
      <w:szCs w:val="20"/>
    </w:rPr>
  </w:style>
  <w:style w:type="character" w:customStyle="1" w:styleId="EndnoteTextChar">
    <w:name w:val="Endnote Text Char"/>
    <w:link w:val="EndnoteText"/>
    <w:uiPriority w:val="99"/>
    <w:semiHidden/>
    <w:rsid w:val="00BF761C"/>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BF761C"/>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BF761C"/>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BF761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BF761C"/>
    <w:pPr>
      <w:spacing w:line="210" w:lineRule="exact"/>
    </w:pPr>
    <w:rPr>
      <w:sz w:val="17"/>
      <w:szCs w:val="20"/>
    </w:rPr>
  </w:style>
  <w:style w:type="character" w:customStyle="1" w:styleId="FootnoteTextChar">
    <w:name w:val="Footnote Text Char"/>
    <w:link w:val="FootnoteText"/>
    <w:uiPriority w:val="99"/>
    <w:rsid w:val="00BF761C"/>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BF761C"/>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BF761C"/>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BF761C"/>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BF761C"/>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BF761C"/>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BF761C"/>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BF761C"/>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BF761C"/>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BF761C"/>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BF761C"/>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BF761C"/>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BF761C"/>
    <w:rPr>
      <w:sz w:val="14"/>
    </w:rPr>
  </w:style>
  <w:style w:type="paragraph" w:styleId="ListParagraph">
    <w:name w:val="List Paragraph"/>
    <w:basedOn w:val="Normal"/>
    <w:uiPriority w:val="34"/>
    <w:rsid w:val="00BF761C"/>
    <w:pPr>
      <w:ind w:left="720"/>
      <w:contextualSpacing/>
    </w:pPr>
  </w:style>
  <w:style w:type="paragraph" w:styleId="NoSpacing">
    <w:name w:val="No Spacing"/>
    <w:uiPriority w:val="1"/>
    <w:rsid w:val="00BF761C"/>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BF761C"/>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BF761C"/>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BF761C"/>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BF761C"/>
    <w:pPr>
      <w:tabs>
        <w:tab w:val="right" w:pos="9965"/>
      </w:tabs>
      <w:spacing w:line="210" w:lineRule="exact"/>
    </w:pPr>
    <w:rPr>
      <w:spacing w:val="5"/>
      <w:w w:val="104"/>
      <w:sz w:val="17"/>
    </w:rPr>
  </w:style>
  <w:style w:type="paragraph" w:customStyle="1" w:styleId="SmallX">
    <w:name w:val="SmallX"/>
    <w:basedOn w:val="Small"/>
    <w:next w:val="Normal"/>
    <w:qFormat/>
    <w:rsid w:val="00BF761C"/>
    <w:pPr>
      <w:spacing w:line="180" w:lineRule="exact"/>
      <w:jc w:val="right"/>
    </w:pPr>
    <w:rPr>
      <w:spacing w:val="6"/>
      <w:w w:val="106"/>
      <w:sz w:val="14"/>
    </w:rPr>
  </w:style>
  <w:style w:type="character" w:styleId="Strong">
    <w:name w:val="Strong"/>
    <w:uiPriority w:val="22"/>
    <w:rsid w:val="00BF761C"/>
    <w:rPr>
      <w:b/>
      <w:bCs/>
    </w:rPr>
  </w:style>
  <w:style w:type="paragraph" w:customStyle="1" w:styleId="Style1">
    <w:name w:val="Style1"/>
    <w:basedOn w:val="Normal"/>
    <w:qFormat/>
    <w:rsid w:val="00BF761C"/>
  </w:style>
  <w:style w:type="paragraph" w:customStyle="1" w:styleId="Style2">
    <w:name w:val="Style2"/>
    <w:basedOn w:val="Normal"/>
    <w:autoRedefine/>
    <w:qFormat/>
    <w:rsid w:val="00BF761C"/>
  </w:style>
  <w:style w:type="paragraph" w:customStyle="1" w:styleId="TitleHCH">
    <w:name w:val="Title_H_CH"/>
    <w:basedOn w:val="H1"/>
    <w:next w:val="Normal"/>
    <w:qFormat/>
    <w:rsid w:val="00BF761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BF761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BF761C"/>
    <w:pPr>
      <w:tabs>
        <w:tab w:val="right" w:pos="360"/>
      </w:tabs>
      <w:spacing w:line="390" w:lineRule="exact"/>
    </w:pPr>
    <w:rPr>
      <w:spacing w:val="-4"/>
      <w:w w:val="98"/>
      <w:sz w:val="40"/>
    </w:rPr>
  </w:style>
  <w:style w:type="paragraph" w:customStyle="1" w:styleId="Session">
    <w:name w:val="Session"/>
    <w:basedOn w:val="H23"/>
    <w:qFormat/>
    <w:rsid w:val="002478A0"/>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character" w:styleId="CommentReference">
    <w:name w:val="annotation reference"/>
    <w:basedOn w:val="DefaultParagraphFont"/>
    <w:uiPriority w:val="99"/>
    <w:semiHidden/>
    <w:unhideWhenUsed/>
    <w:rsid w:val="009620DC"/>
    <w:rPr>
      <w:sz w:val="16"/>
      <w:szCs w:val="16"/>
    </w:rPr>
  </w:style>
  <w:style w:type="paragraph" w:styleId="CommentText">
    <w:name w:val="annotation text"/>
    <w:basedOn w:val="Normal"/>
    <w:link w:val="CommentTextChar"/>
    <w:uiPriority w:val="99"/>
    <w:semiHidden/>
    <w:unhideWhenUsed/>
    <w:rsid w:val="009620DC"/>
    <w:pPr>
      <w:spacing w:line="240" w:lineRule="auto"/>
    </w:pPr>
    <w:rPr>
      <w:szCs w:val="20"/>
    </w:rPr>
  </w:style>
  <w:style w:type="character" w:customStyle="1" w:styleId="CommentTextChar">
    <w:name w:val="Comment Text Char"/>
    <w:basedOn w:val="DefaultParagraphFont"/>
    <w:link w:val="CommentText"/>
    <w:uiPriority w:val="99"/>
    <w:semiHidden/>
    <w:rsid w:val="009620DC"/>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9620DC"/>
    <w:rPr>
      <w:b/>
      <w:bCs/>
    </w:rPr>
  </w:style>
  <w:style w:type="character" w:customStyle="1" w:styleId="CommentSubjectChar">
    <w:name w:val="Comment Subject Char"/>
    <w:basedOn w:val="CommentTextChar"/>
    <w:link w:val="CommentSubject"/>
    <w:uiPriority w:val="99"/>
    <w:semiHidden/>
    <w:rsid w:val="009620DC"/>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8F5BFF"/>
    <w:rPr>
      <w:color w:val="0000FF" w:themeColor="hyperlink"/>
      <w:u w:val="none"/>
    </w:rPr>
  </w:style>
  <w:style w:type="character" w:styleId="FollowedHyperlink">
    <w:name w:val="FollowedHyperlink"/>
    <w:basedOn w:val="DefaultParagraphFont"/>
    <w:uiPriority w:val="99"/>
    <w:semiHidden/>
    <w:unhideWhenUsed/>
    <w:rsid w:val="008F5BFF"/>
    <w:rPr>
      <w:color w:val="0000FF"/>
      <w:u w:val="none"/>
    </w:rPr>
  </w:style>
  <w:style w:type="character" w:styleId="UnresolvedMention">
    <w:name w:val="Unresolved Mention"/>
    <w:basedOn w:val="DefaultParagraphFont"/>
    <w:uiPriority w:val="99"/>
    <w:semiHidden/>
    <w:unhideWhenUsed/>
    <w:rsid w:val="008F5B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SR" TargetMode="External"/><Relationship Id="rId3" Type="http://schemas.openxmlformats.org/officeDocument/2006/relationships/settings" Target="settings.xml"/><Relationship Id="rId21" Type="http://schemas.openxmlformats.org/officeDocument/2006/relationships/hyperlink" Target="https://undocs.org/fr/S/RES/1325(2000)"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SR" TargetMode="External"/><Relationship Id="rId2" Type="http://schemas.openxmlformats.org/officeDocument/2006/relationships/styles" Target="styles.xml"/><Relationship Id="rId16" Type="http://schemas.openxmlformats.org/officeDocument/2006/relationships/hyperlink" Target="https://undocs.org/fr/CEDAW/C/ERI/5" TargetMode="External"/><Relationship Id="rId20" Type="http://schemas.openxmlformats.org/officeDocument/2006/relationships/hyperlink" Target="https://undocs.org/fr/A/RES/86/19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fr/CEDAW/C/ERI/4"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undocs.org/fr/CEDAW/C/ERI/CO/3"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fr/CEDAW/C/ERI/CO/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2427</Words>
  <Characters>13838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Adoum Goulgue</dc:creator>
  <cp:keywords/>
  <dc:description/>
  <cp:lastModifiedBy>Adoum Goulgue</cp:lastModifiedBy>
  <cp:revision>3</cp:revision>
  <cp:lastPrinted>2018-03-26T13:53:00Z</cp:lastPrinted>
  <dcterms:created xsi:type="dcterms:W3CDTF">2018-03-26T13:53:00Z</dcterms:created>
  <dcterms:modified xsi:type="dcterms:W3CDTF">2018-03-26T13:53:00Z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1803452F</vt:lpwstr>
  </property>
  <property fmtid="{D5CDD505-2E9C-101B-9397-08002B2CF9AE}" pid="3" name="ODSRefJobNo">
    <vt:lpwstr>1806107F</vt:lpwstr>
  </property>
  <property fmtid="{D5CDD505-2E9C-101B-9397-08002B2CF9AE}" pid="4" name="Symbol1">
    <vt:lpwstr>CEDAW/C/ERI/CO/5/Add.1</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vt:lpwstr>
  </property>
  <property fmtid="{D5CDD505-2E9C-101B-9397-08002B2CF9AE}" pid="11" name="Operator">
    <vt:lpwstr>AGO</vt:lpwstr>
  </property>
  <property fmtid="{D5CDD505-2E9C-101B-9397-08002B2CF9AE}" pid="12" name="Distribution">
    <vt:lpwstr>générale</vt:lpwstr>
  </property>
  <property fmtid="{D5CDD505-2E9C-101B-9397-08002B2CF9AE}" pid="13" name="Publication Date">
    <vt:lpwstr>6 mars 2018</vt:lpwstr>
  </property>
  <property fmtid="{D5CDD505-2E9C-101B-9397-08002B2CF9AE}" pid="14" name="Release Date">
    <vt:lpwstr/>
  </property>
  <property fmtid="{D5CDD505-2E9C-101B-9397-08002B2CF9AE}" pid="15" name="Title1">
    <vt:lpwstr>		Observations finales concernant le cinquième rapport périodique de l’Érythrée_x000d_</vt:lpwstr>
  </property>
  <property fmtid="{D5CDD505-2E9C-101B-9397-08002B2CF9AE}" pid="16" name="Title2">
    <vt:lpwstr>		Additif_x000d_</vt:lpwstr>
  </property>
  <property fmtid="{D5CDD505-2E9C-101B-9397-08002B2CF9AE}" pid="17" name="Title3">
    <vt:lpwstr>		Renseignements reçus de l’Érythrée au sujet de la suite donnée aux observations finales* _x000d_</vt:lpwstr>
  </property>
</Properties>
</file>