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D55EE5" w:rsidTr="00BC41B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D55EE5" w:rsidRDefault="00F90607" w:rsidP="00BC41B0">
            <w:pPr>
              <w:spacing w:before="40" w:after="80" w:line="300" w:lineRule="exact"/>
              <w:rPr>
                <w:sz w:val="28"/>
              </w:rPr>
            </w:pPr>
            <w:r w:rsidRPr="00D55EE5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D55EE5" w:rsidRDefault="00F90607" w:rsidP="00BC41B0">
            <w:pPr>
              <w:spacing w:before="40" w:after="40"/>
              <w:jc w:val="right"/>
            </w:pPr>
            <w:r w:rsidRPr="00D55EE5">
              <w:rPr>
                <w:sz w:val="40"/>
                <w:szCs w:val="40"/>
              </w:rPr>
              <w:t>CAT</w:t>
            </w:r>
            <w:r w:rsidRPr="00D55EE5">
              <w:t>/</w:t>
            </w:r>
            <w:fldSimple w:instr=" FILLIN  &quot;Введите часть символа после CAT/&quot;  \* MERGEFORMAT ">
              <w:r w:rsidR="00BC41B0" w:rsidRPr="00D55EE5">
                <w:t>C/56/D/562/2013</w:t>
              </w:r>
            </w:fldSimple>
          </w:p>
        </w:tc>
      </w:tr>
      <w:tr w:rsidR="00BC41B0" w:rsidRPr="00D55EE5" w:rsidTr="00BC41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D55EE5" w:rsidRDefault="00BC41B0" w:rsidP="00BC41B0">
            <w:pPr>
              <w:spacing w:before="120" w:after="40"/>
              <w:jc w:val="center"/>
              <w:rPr>
                <w:sz w:val="18"/>
              </w:rPr>
            </w:pPr>
            <w:r w:rsidRPr="00D55EE5">
              <w:rPr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D55EE5" w:rsidRDefault="00F90607" w:rsidP="000B362E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D55EE5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</w:t>
            </w:r>
            <w:r w:rsidR="000B362E">
              <w:rPr>
                <w:b/>
                <w:spacing w:val="-4"/>
                <w:w w:val="100"/>
                <w:sz w:val="34"/>
                <w:szCs w:val="34"/>
                <w:lang w:val="en-US"/>
              </w:rPr>
              <w:br/>
            </w:r>
            <w:r w:rsidRPr="00D55EE5">
              <w:rPr>
                <w:b/>
                <w:spacing w:val="-4"/>
                <w:w w:val="100"/>
                <w:sz w:val="34"/>
                <w:szCs w:val="34"/>
              </w:rPr>
              <w:t xml:space="preserve">и других жестоких, бесчеловечных </w:t>
            </w:r>
            <w:r w:rsidRPr="00D55EE5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D55EE5" w:rsidRDefault="00F90607" w:rsidP="00BC41B0">
            <w:pPr>
              <w:spacing w:before="240"/>
            </w:pPr>
            <w:r w:rsidRPr="00D55EE5">
              <w:t xml:space="preserve">Distr.: </w:t>
            </w:r>
            <w:bookmarkStart w:id="0" w:name="ПолеСоСписком1"/>
            <w:r w:rsidRPr="00D55EE5">
              <w:rPr>
                <w:sz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55EE5">
              <w:instrText xml:space="preserve"> FORMDROPDOWN </w:instrText>
            </w:r>
            <w:r w:rsidR="00530E54" w:rsidRPr="00D55EE5">
              <w:rPr>
                <w:sz w:val="18"/>
              </w:rPr>
            </w:r>
            <w:r w:rsidR="00530E54" w:rsidRPr="00D55EE5">
              <w:rPr>
                <w:sz w:val="18"/>
              </w:rPr>
              <w:fldChar w:fldCharType="separate"/>
            </w:r>
            <w:r w:rsidRPr="00D55EE5">
              <w:rPr>
                <w:sz w:val="18"/>
              </w:rPr>
              <w:fldChar w:fldCharType="end"/>
            </w:r>
            <w:bookmarkEnd w:id="0"/>
          </w:p>
          <w:p w:rsidR="00F90607" w:rsidRPr="00D55EE5" w:rsidRDefault="00F90607" w:rsidP="00BC41B0">
            <w:fldSimple w:instr=" FILLIN  &quot;Введите дату документа&quot; \* MERGEFORMAT ">
              <w:r w:rsidR="00BC41B0" w:rsidRPr="00D55EE5">
                <w:t>10 February 2016</w:t>
              </w:r>
            </w:fldSimple>
          </w:p>
          <w:p w:rsidR="00F90607" w:rsidRPr="00D55EE5" w:rsidRDefault="00F90607" w:rsidP="00BC41B0">
            <w:r w:rsidRPr="00D55EE5">
              <w:t>Russian</w:t>
            </w:r>
          </w:p>
          <w:p w:rsidR="00F90607" w:rsidRPr="00D55EE5" w:rsidRDefault="00F90607" w:rsidP="00BC41B0">
            <w:r w:rsidRPr="00D55EE5">
              <w:t xml:space="preserve">Original: </w:t>
            </w:r>
            <w:bookmarkStart w:id="1" w:name="ПолеСоСписком2"/>
            <w:r w:rsidRPr="00D55EE5">
              <w:rPr>
                <w:sz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55EE5">
              <w:instrText xml:space="preserve"> FORMDROPDOWN </w:instrText>
            </w:r>
            <w:r w:rsidR="00530E54" w:rsidRPr="00D55EE5">
              <w:rPr>
                <w:sz w:val="18"/>
              </w:rPr>
            </w:r>
            <w:r w:rsidR="00530E54" w:rsidRPr="00D55EE5">
              <w:rPr>
                <w:sz w:val="18"/>
              </w:rPr>
              <w:fldChar w:fldCharType="separate"/>
            </w:r>
            <w:r w:rsidRPr="00D55EE5">
              <w:rPr>
                <w:sz w:val="18"/>
              </w:rPr>
              <w:fldChar w:fldCharType="end"/>
            </w:r>
            <w:bookmarkEnd w:id="1"/>
          </w:p>
          <w:p w:rsidR="00F90607" w:rsidRPr="00D55EE5" w:rsidRDefault="00F90607" w:rsidP="00BC41B0">
            <w:pPr>
              <w:spacing w:before="40" w:after="40"/>
              <w:rPr>
                <w:sz w:val="18"/>
              </w:rPr>
            </w:pPr>
          </w:p>
        </w:tc>
      </w:tr>
    </w:tbl>
    <w:p w:rsidR="00530E54" w:rsidRPr="00D55EE5" w:rsidRDefault="00530E54" w:rsidP="00530E54">
      <w:pPr>
        <w:spacing w:before="120"/>
        <w:rPr>
          <w:b/>
          <w:sz w:val="24"/>
          <w:szCs w:val="24"/>
        </w:rPr>
      </w:pPr>
      <w:r w:rsidRPr="00D55EE5">
        <w:rPr>
          <w:b/>
          <w:sz w:val="24"/>
          <w:szCs w:val="24"/>
        </w:rPr>
        <w:t>Комитет против пыток</w:t>
      </w:r>
    </w:p>
    <w:p w:rsidR="00530E54" w:rsidRPr="00D55EE5" w:rsidRDefault="00530E54" w:rsidP="00530E54">
      <w:pPr>
        <w:pStyle w:val="HChGR"/>
      </w:pPr>
      <w:r w:rsidRPr="00D55EE5">
        <w:tab/>
      </w:r>
      <w:r w:rsidRPr="00D55EE5">
        <w:tab/>
        <w:t>Сообщение</w:t>
      </w:r>
      <w:r w:rsidR="00616DCF" w:rsidRPr="00D55EE5">
        <w:t> № </w:t>
      </w:r>
      <w:r w:rsidRPr="00D55EE5">
        <w:t>562/2013</w:t>
      </w:r>
    </w:p>
    <w:p w:rsidR="00530E54" w:rsidRPr="00D55EE5" w:rsidRDefault="00530E54" w:rsidP="00AF5ED9">
      <w:pPr>
        <w:pStyle w:val="H1GR"/>
      </w:pPr>
      <w:r w:rsidRPr="00D55EE5">
        <w:tab/>
      </w:r>
      <w:r w:rsidRPr="00D55EE5">
        <w:tab/>
        <w:t>Решение, принятое Комитетом на его пятьдесят шестой сессии (9</w:t>
      </w:r>
      <w:r w:rsidR="008B0A97" w:rsidRPr="00D55EE5">
        <w:t> ноября</w:t>
      </w:r>
      <w:r w:rsidRPr="00D55EE5">
        <w:t xml:space="preserve"> – 9</w:t>
      </w:r>
      <w:r w:rsidR="008B0A97" w:rsidRPr="00D55EE5">
        <w:t> декабря</w:t>
      </w:r>
      <w:r w:rsidRPr="00D55EE5">
        <w:t xml:space="preserve"> 2015</w:t>
      </w:r>
      <w:r w:rsidR="008B0A97" w:rsidRPr="00D55EE5">
        <w:t> года</w:t>
      </w:r>
      <w:r w:rsidRPr="00D55EE5">
        <w:t>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2" w:name="lt_pId007"/>
            <w:r w:rsidRPr="00D55EE5">
              <w:rPr>
                <w:rFonts w:eastAsia="SimSun"/>
                <w:i/>
              </w:rPr>
              <w:t>Предста</w:t>
            </w:r>
            <w:r w:rsidRPr="00D55EE5">
              <w:rPr>
                <w:rFonts w:eastAsia="SimSun"/>
                <w:i/>
              </w:rPr>
              <w:t>в</w:t>
            </w:r>
            <w:r w:rsidRPr="00D55EE5">
              <w:rPr>
                <w:rFonts w:eastAsia="SimSun"/>
                <w:i/>
              </w:rPr>
              <w:t>лено: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rPr>
                <w:rFonts w:eastAsia="SimSun"/>
              </w:rPr>
            </w:pPr>
            <w:r w:rsidRPr="00D55EE5">
              <w:t>Дж.К.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3" w:name="lt_pId009"/>
            <w:r w:rsidRPr="00D55EE5">
              <w:rPr>
                <w:rFonts w:eastAsia="SimSun"/>
                <w:i/>
              </w:rPr>
              <w:t>Предпол</w:t>
            </w:r>
            <w:r w:rsidRPr="00D55EE5">
              <w:rPr>
                <w:rFonts w:eastAsia="SimSun"/>
                <w:i/>
              </w:rPr>
              <w:t>а</w:t>
            </w:r>
            <w:r w:rsidRPr="00D55EE5">
              <w:rPr>
                <w:rFonts w:eastAsia="SimSun"/>
                <w:i/>
              </w:rPr>
              <w:t>гаемая жертва:</w:t>
            </w:r>
            <w:bookmarkEnd w:id="3"/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rPr>
                <w:rFonts w:eastAsia="SimSun"/>
              </w:rPr>
            </w:pPr>
            <w:r w:rsidRPr="00D55EE5">
              <w:t>автор сообщения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4" w:name="lt_pId011"/>
            <w:r w:rsidRPr="00D55EE5">
              <w:rPr>
                <w:rFonts w:eastAsia="SimSun"/>
                <w:i/>
              </w:rPr>
              <w:t>Госуда</w:t>
            </w:r>
            <w:r w:rsidRPr="00D55EE5">
              <w:rPr>
                <w:rFonts w:eastAsia="SimSun"/>
                <w:i/>
              </w:rPr>
              <w:t>р</w:t>
            </w:r>
            <w:r w:rsidRPr="00D55EE5">
              <w:rPr>
                <w:rFonts w:eastAsia="SimSun"/>
                <w:i/>
              </w:rPr>
              <w:t>ство-участник:</w:t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rPr>
                <w:rFonts w:eastAsia="SimSun"/>
              </w:rPr>
            </w:pPr>
            <w:r w:rsidRPr="00D55EE5">
              <w:t>Канада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Дата сообщения: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387CDB">
            <w:pPr>
              <w:spacing w:after="120"/>
            </w:pPr>
            <w:r w:rsidRPr="00D55EE5">
              <w:t>29 сентября 2013 года (первон</w:t>
            </w:r>
            <w:r w:rsidRPr="00D55EE5">
              <w:t>а</w:t>
            </w:r>
            <w:r w:rsidRPr="00D55EE5">
              <w:t>чальное предста</w:t>
            </w:r>
            <w:r w:rsidRPr="00D55EE5">
              <w:t>в</w:t>
            </w:r>
            <w:r w:rsidRPr="00D55EE5">
              <w:t>ление)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Дата настоящего р</w:t>
            </w:r>
            <w:r w:rsidRPr="00D55EE5">
              <w:rPr>
                <w:rFonts w:eastAsia="SimSun"/>
                <w:i/>
              </w:rPr>
              <w:t>е</w:t>
            </w:r>
            <w:r w:rsidRPr="00D55EE5">
              <w:rPr>
                <w:rFonts w:eastAsia="SimSun"/>
                <w:i/>
              </w:rPr>
              <w:t>шения: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B0A97" w:rsidRPr="00D55EE5" w:rsidRDefault="008B0A97" w:rsidP="00387CDB">
            <w:pPr>
              <w:spacing w:after="120"/>
            </w:pPr>
            <w:r w:rsidRPr="00D55EE5">
              <w:t>23 ноября 2015 года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5" w:name="lt_pId017"/>
            <w:r w:rsidRPr="00D55EE5">
              <w:rPr>
                <w:rFonts w:eastAsia="SimSun"/>
                <w:i/>
              </w:rPr>
              <w:t>Тема соо</w:t>
            </w:r>
            <w:r w:rsidRPr="00D55EE5">
              <w:rPr>
                <w:rFonts w:eastAsia="SimSun"/>
                <w:i/>
              </w:rPr>
              <w:t>б</w:t>
            </w:r>
            <w:r w:rsidRPr="00D55EE5">
              <w:rPr>
                <w:rFonts w:eastAsia="SimSun"/>
                <w:i/>
              </w:rPr>
              <w:t>щения:</w:t>
            </w:r>
            <w:bookmarkEnd w:id="5"/>
          </w:p>
        </w:tc>
        <w:tc>
          <w:tcPr>
            <w:tcW w:w="3969" w:type="dxa"/>
            <w:shd w:val="clear" w:color="auto" w:fill="auto"/>
            <w:vAlign w:val="bottom"/>
          </w:tcPr>
          <w:p w:rsidR="008B0A97" w:rsidRPr="00D55EE5" w:rsidRDefault="008B0A97" w:rsidP="00387CDB">
            <w:pPr>
              <w:spacing w:after="120"/>
            </w:pPr>
            <w:r w:rsidRPr="00D55EE5">
              <w:t>экстрадиция в Уганду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6" w:name="lt_pId021"/>
            <w:r w:rsidRPr="00D55EE5">
              <w:rPr>
                <w:rFonts w:eastAsia="SimSun"/>
                <w:i/>
              </w:rPr>
              <w:t>Вопрос с</w:t>
            </w:r>
            <w:r w:rsidRPr="00D55EE5">
              <w:rPr>
                <w:rFonts w:eastAsia="SimSun"/>
                <w:i/>
              </w:rPr>
              <w:t>у</w:t>
            </w:r>
            <w:r w:rsidRPr="00D55EE5">
              <w:rPr>
                <w:rFonts w:eastAsia="SimSun"/>
                <w:i/>
              </w:rPr>
              <w:t>щества:</w:t>
            </w:r>
            <w:bookmarkEnd w:id="6"/>
          </w:p>
        </w:tc>
        <w:tc>
          <w:tcPr>
            <w:tcW w:w="3969" w:type="dxa"/>
            <w:shd w:val="clear" w:color="auto" w:fill="auto"/>
            <w:vAlign w:val="bottom"/>
          </w:tcPr>
          <w:p w:rsidR="008B0A97" w:rsidRPr="00D55EE5" w:rsidRDefault="008B0A97" w:rsidP="00387CDB">
            <w:pPr>
              <w:spacing w:after="120"/>
            </w:pPr>
            <w:r w:rsidRPr="00D55EE5">
              <w:t>угроза пыток по возвращении в страну происхо</w:t>
            </w:r>
            <w:r w:rsidRPr="00D55EE5">
              <w:t>ж</w:t>
            </w:r>
            <w:r w:rsidRPr="00D55EE5">
              <w:t>дения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bookmarkStart w:id="7" w:name="lt_pId019"/>
            <w:r w:rsidRPr="00D55EE5">
              <w:rPr>
                <w:rFonts w:eastAsia="SimSun"/>
                <w:i/>
              </w:rPr>
              <w:t>Процеду</w:t>
            </w:r>
            <w:r w:rsidRPr="00D55EE5">
              <w:rPr>
                <w:rFonts w:eastAsia="SimSun"/>
                <w:i/>
              </w:rPr>
              <w:t>р</w:t>
            </w:r>
            <w:r w:rsidRPr="00D55EE5">
              <w:rPr>
                <w:rFonts w:eastAsia="SimSun"/>
                <w:i/>
              </w:rPr>
              <w:t>ные вопросы:</w:t>
            </w:r>
            <w:bookmarkEnd w:id="7"/>
          </w:p>
        </w:tc>
        <w:tc>
          <w:tcPr>
            <w:tcW w:w="3969" w:type="dxa"/>
            <w:shd w:val="clear" w:color="auto" w:fill="auto"/>
            <w:vAlign w:val="bottom"/>
          </w:tcPr>
          <w:p w:rsidR="008B0A97" w:rsidRPr="00D55EE5" w:rsidRDefault="008B0A97" w:rsidP="00387CDB">
            <w:pPr>
              <w:spacing w:after="120"/>
            </w:pPr>
            <w:r w:rsidRPr="00D55EE5">
              <w:t>исчерпание вну</w:t>
            </w:r>
            <w:r w:rsidRPr="00D55EE5">
              <w:t>т</w:t>
            </w:r>
            <w:r w:rsidRPr="00D55EE5">
              <w:t>ренних средств правовой защиты; необоснованность утверждений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Статья Конвенции: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rPr>
                <w:rFonts w:eastAsia="SimSun"/>
              </w:rPr>
            </w:pPr>
            <w:r w:rsidRPr="00D55EE5">
              <w:rPr>
                <w:rFonts w:eastAsia="SimSun"/>
              </w:rPr>
              <w:t>3</w:t>
            </w:r>
          </w:p>
        </w:tc>
      </w:tr>
    </w:tbl>
    <w:p w:rsidR="00530E54" w:rsidRPr="00D55EE5" w:rsidRDefault="00AF5ED9" w:rsidP="00AF5ED9">
      <w:pPr>
        <w:pStyle w:val="HChGR"/>
      </w:pPr>
      <w:r w:rsidRPr="00D55EE5">
        <w:br w:type="page"/>
      </w:r>
      <w:r w:rsidR="00530E54" w:rsidRPr="00D55EE5">
        <w:t>Приложение</w:t>
      </w:r>
    </w:p>
    <w:p w:rsidR="00530E54" w:rsidRPr="00D55EE5" w:rsidRDefault="00530E54" w:rsidP="00AF5ED9">
      <w:pPr>
        <w:pStyle w:val="HChGR"/>
      </w:pPr>
      <w:r w:rsidRPr="00D55EE5">
        <w:tab/>
      </w:r>
      <w:r w:rsidRPr="00D55EE5">
        <w:tab/>
        <w:t>Решение Комитета</w:t>
      </w:r>
      <w:r w:rsidR="00AA43A8" w:rsidRPr="00D55EE5">
        <w:t xml:space="preserve"> против пыток в соответствии со </w:t>
      </w:r>
      <w:r w:rsidR="00616DCF" w:rsidRPr="00D55EE5">
        <w:t>статьей </w:t>
      </w:r>
      <w:r w:rsidRPr="00D55EE5">
        <w:t xml:space="preserve">22 Конвенции против пыток и других жестоких, бесчеловечных или унижающих достоинство видов обращения и наказания </w:t>
      </w:r>
      <w:r w:rsidR="00387CDB">
        <w:br/>
      </w:r>
      <w:r w:rsidRPr="00D55EE5">
        <w:t>(пятьдесят шестая сессия)</w:t>
      </w:r>
    </w:p>
    <w:p w:rsidR="00530E54" w:rsidRPr="00D55EE5" w:rsidRDefault="00530E54" w:rsidP="00AF5ED9">
      <w:pPr>
        <w:pStyle w:val="SingleTxtGR"/>
      </w:pPr>
      <w:r w:rsidRPr="00D55EE5">
        <w:t>относительно</w:t>
      </w:r>
    </w:p>
    <w:p w:rsidR="00530E54" w:rsidRPr="00D55EE5" w:rsidRDefault="00530E54" w:rsidP="00AF5ED9">
      <w:pPr>
        <w:pStyle w:val="H1GR"/>
        <w:rPr>
          <w:b w:val="0"/>
          <w:sz w:val="20"/>
        </w:rPr>
      </w:pPr>
      <w:r w:rsidRPr="00D55EE5">
        <w:tab/>
      </w:r>
      <w:r w:rsidRPr="00D55EE5">
        <w:tab/>
        <w:t>Сообщения</w:t>
      </w:r>
      <w:r w:rsidR="00616DCF" w:rsidRPr="00D55EE5">
        <w:t> № </w:t>
      </w:r>
      <w:r w:rsidRPr="00D55EE5">
        <w:t>562/2013</w:t>
      </w:r>
      <w:r w:rsidRPr="00D55EE5">
        <w:rPr>
          <w:b w:val="0"/>
          <w:sz w:val="20"/>
        </w:rPr>
        <w:footnoteReference w:customMarkFollows="1" w:id="1"/>
        <w:t>*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Предста</w:t>
            </w:r>
            <w:r w:rsidRPr="00D55EE5">
              <w:rPr>
                <w:rFonts w:eastAsia="SimSun"/>
                <w:i/>
              </w:rPr>
              <w:t>в</w:t>
            </w:r>
            <w:r w:rsidRPr="00D55EE5">
              <w:rPr>
                <w:rFonts w:eastAsia="SimSun"/>
                <w:i/>
              </w:rPr>
              <w:t>лено: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0B362E">
            <w:pPr>
              <w:spacing w:after="120"/>
              <w:rPr>
                <w:rFonts w:eastAsia="SimSun"/>
              </w:rPr>
            </w:pPr>
            <w:r w:rsidRPr="00D55EE5">
              <w:t>Дж.К.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Предпол</w:t>
            </w:r>
            <w:r w:rsidRPr="00D55EE5">
              <w:rPr>
                <w:rFonts w:eastAsia="SimSun"/>
                <w:i/>
              </w:rPr>
              <w:t>а</w:t>
            </w:r>
            <w:r w:rsidRPr="00D55EE5">
              <w:rPr>
                <w:rFonts w:eastAsia="SimSun"/>
                <w:i/>
              </w:rPr>
              <w:t>гаемая жертва: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AA43A8">
            <w:pPr>
              <w:spacing w:after="120"/>
              <w:rPr>
                <w:rFonts w:eastAsia="SimSun"/>
              </w:rPr>
            </w:pPr>
            <w:r w:rsidRPr="00D55EE5">
              <w:t>автор сообщения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Госуда</w:t>
            </w:r>
            <w:r w:rsidRPr="00D55EE5">
              <w:rPr>
                <w:rFonts w:eastAsia="SimSun"/>
                <w:i/>
              </w:rPr>
              <w:t>р</w:t>
            </w:r>
            <w:r w:rsidRPr="00D55EE5">
              <w:rPr>
                <w:rFonts w:eastAsia="SimSun"/>
                <w:i/>
              </w:rPr>
              <w:t>ство-участник: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AA43A8">
            <w:pPr>
              <w:spacing w:after="120"/>
              <w:rPr>
                <w:rFonts w:eastAsia="SimSun"/>
              </w:rPr>
            </w:pPr>
            <w:r w:rsidRPr="00D55EE5">
              <w:t>Канада</w:t>
            </w:r>
          </w:p>
        </w:tc>
      </w:tr>
      <w:tr w:rsidR="008B0A97" w:rsidRPr="00D55EE5" w:rsidTr="00AA43A8">
        <w:tc>
          <w:tcPr>
            <w:tcW w:w="3402" w:type="dxa"/>
            <w:shd w:val="clear" w:color="auto" w:fill="auto"/>
          </w:tcPr>
          <w:p w:rsidR="008B0A97" w:rsidRPr="00D55EE5" w:rsidRDefault="008B0A97" w:rsidP="00387CDB">
            <w:pPr>
              <w:spacing w:after="120"/>
              <w:ind w:left="57"/>
              <w:rPr>
                <w:rFonts w:eastAsia="SimSun"/>
                <w:i/>
              </w:rPr>
            </w:pPr>
            <w:r w:rsidRPr="00D55EE5">
              <w:rPr>
                <w:rFonts w:eastAsia="SimSun"/>
                <w:i/>
              </w:rPr>
              <w:t>Дата сообщения:</w:t>
            </w:r>
          </w:p>
        </w:tc>
        <w:tc>
          <w:tcPr>
            <w:tcW w:w="3969" w:type="dxa"/>
            <w:shd w:val="clear" w:color="auto" w:fill="auto"/>
          </w:tcPr>
          <w:p w:rsidR="008B0A97" w:rsidRPr="00D55EE5" w:rsidRDefault="008B0A97" w:rsidP="00AA43A8">
            <w:pPr>
              <w:spacing w:after="120"/>
            </w:pPr>
            <w:r w:rsidRPr="00D55EE5">
              <w:t>29 сентября 2013 года (первон</w:t>
            </w:r>
            <w:r w:rsidRPr="00D55EE5">
              <w:t>а</w:t>
            </w:r>
            <w:r w:rsidRPr="00D55EE5">
              <w:t>чальное предста</w:t>
            </w:r>
            <w:r w:rsidRPr="00D55EE5">
              <w:t>в</w:t>
            </w:r>
            <w:r w:rsidRPr="00D55EE5">
              <w:t>ление)</w:t>
            </w:r>
          </w:p>
        </w:tc>
      </w:tr>
    </w:tbl>
    <w:p w:rsidR="00530E54" w:rsidRPr="00D55EE5" w:rsidRDefault="00AF5ED9" w:rsidP="00136093">
      <w:pPr>
        <w:pStyle w:val="SingleTxtGR"/>
        <w:spacing w:before="120"/>
      </w:pPr>
      <w:r w:rsidRPr="00D55EE5">
        <w:tab/>
      </w:r>
      <w:r w:rsidR="00530E54" w:rsidRPr="00D55EE5">
        <w:rPr>
          <w:i/>
        </w:rPr>
        <w:t>Комитет против пыток</w:t>
      </w:r>
      <w:r w:rsidR="00530E54" w:rsidRPr="00D55EE5">
        <w:t xml:space="preserve">, учрежденный в соответствии со </w:t>
      </w:r>
      <w:r w:rsidR="00616DCF" w:rsidRPr="00D55EE5">
        <w:t>статьей </w:t>
      </w:r>
      <w:r w:rsidR="00530E54" w:rsidRPr="00D55EE5">
        <w:t>17 Конвенции против пыток и других жестоких, бесчеловечных или унижающих достоинство видов обращения и наказания,</w:t>
      </w:r>
    </w:p>
    <w:p w:rsidR="00530E54" w:rsidRPr="00D55EE5" w:rsidRDefault="00AF5ED9" w:rsidP="00530E54">
      <w:pPr>
        <w:pStyle w:val="SingleTxtGR"/>
      </w:pPr>
      <w:r w:rsidRPr="00D55EE5">
        <w:tab/>
      </w:r>
      <w:r w:rsidR="00530E54" w:rsidRPr="00D55EE5">
        <w:rPr>
          <w:i/>
        </w:rPr>
        <w:t>на своем заседании</w:t>
      </w:r>
      <w:r w:rsidR="00530E54" w:rsidRPr="00D55EE5">
        <w:t xml:space="preserve"> 23</w:t>
      </w:r>
      <w:r w:rsidR="008B0A97" w:rsidRPr="00D55EE5">
        <w:t> ноября</w:t>
      </w:r>
      <w:r w:rsidR="00530E54" w:rsidRPr="00D55EE5">
        <w:t xml:space="preserve"> 2015</w:t>
      </w:r>
      <w:r w:rsidR="008B0A97" w:rsidRPr="00D55EE5">
        <w:t> года</w:t>
      </w:r>
      <w:r w:rsidR="00530E54" w:rsidRPr="00D55EE5">
        <w:t>,</w:t>
      </w:r>
    </w:p>
    <w:p w:rsidR="00530E54" w:rsidRPr="00D55EE5" w:rsidRDefault="00AF5ED9" w:rsidP="00530E54">
      <w:pPr>
        <w:pStyle w:val="SingleTxtGR"/>
      </w:pPr>
      <w:r w:rsidRPr="00D55EE5">
        <w:tab/>
      </w:r>
      <w:r w:rsidR="00530E54" w:rsidRPr="00D55EE5">
        <w:rPr>
          <w:i/>
        </w:rPr>
        <w:t>завершив рассмотрение</w:t>
      </w:r>
      <w:r w:rsidR="00530E54" w:rsidRPr="00D55EE5">
        <w:t xml:space="preserve"> жалобы</w:t>
      </w:r>
      <w:r w:rsidR="00616DCF" w:rsidRPr="00D55EE5">
        <w:t> № </w:t>
      </w:r>
      <w:r w:rsidR="00530E54" w:rsidRPr="00D55EE5">
        <w:t xml:space="preserve">562/2013, представленной Комитету против пыток </w:t>
      </w:r>
      <w:r w:rsidR="00542CFD">
        <w:t>Дж.</w:t>
      </w:r>
      <w:r w:rsidR="00530E54" w:rsidRPr="00D55EE5">
        <w:t xml:space="preserve">К. в соответствии со </w:t>
      </w:r>
      <w:r w:rsidR="00616DCF" w:rsidRPr="00D55EE5">
        <w:t>статьей </w:t>
      </w:r>
      <w:r w:rsidR="00530E54" w:rsidRPr="00D55EE5">
        <w:t>22 Конвенции,</w:t>
      </w:r>
    </w:p>
    <w:p w:rsidR="00530E54" w:rsidRPr="00D55EE5" w:rsidRDefault="00AF5ED9" w:rsidP="00530E54">
      <w:pPr>
        <w:pStyle w:val="SingleTxtGR"/>
      </w:pPr>
      <w:r w:rsidRPr="00D55EE5">
        <w:tab/>
      </w:r>
      <w:r w:rsidR="00530E54" w:rsidRPr="00D55EE5">
        <w:rPr>
          <w:i/>
        </w:rPr>
        <w:t>приняв во внимание</w:t>
      </w:r>
      <w:r w:rsidR="00530E54" w:rsidRPr="00D55EE5">
        <w:t xml:space="preserve"> всю информацию, предоставленную ему заявителем и го</w:t>
      </w:r>
      <w:r w:rsidR="00530E54" w:rsidRPr="00D55EE5">
        <w:t>с</w:t>
      </w:r>
      <w:r w:rsidR="00530E54" w:rsidRPr="00D55EE5">
        <w:t>ударством-участником,</w:t>
      </w:r>
    </w:p>
    <w:p w:rsidR="00530E54" w:rsidRPr="00D55EE5" w:rsidRDefault="00AF5ED9" w:rsidP="00530E54">
      <w:pPr>
        <w:pStyle w:val="SingleTxtGR"/>
      </w:pPr>
      <w:r w:rsidRPr="00D55EE5">
        <w:tab/>
      </w:r>
      <w:r w:rsidR="00530E54" w:rsidRPr="00D55EE5">
        <w:rPr>
          <w:i/>
        </w:rPr>
        <w:t>принимает</w:t>
      </w:r>
      <w:r w:rsidR="00530E54" w:rsidRPr="00D55EE5">
        <w:t xml:space="preserve"> следующее:</w:t>
      </w:r>
    </w:p>
    <w:p w:rsidR="00530E54" w:rsidRPr="00D55EE5" w:rsidRDefault="00530E54" w:rsidP="00AF5ED9">
      <w:pPr>
        <w:pStyle w:val="H1GR"/>
      </w:pPr>
      <w:r w:rsidRPr="00D55EE5">
        <w:tab/>
      </w:r>
      <w:r w:rsidRPr="00D55EE5">
        <w:tab/>
        <w:t xml:space="preserve">Решение в соответствии с </w:t>
      </w:r>
      <w:r w:rsidR="008B0A97" w:rsidRPr="00D55EE5">
        <w:t>пунктом </w:t>
      </w:r>
      <w:r w:rsidRPr="00D55EE5">
        <w:t xml:space="preserve">7 </w:t>
      </w:r>
      <w:r w:rsidR="008B0A97" w:rsidRPr="00D55EE5">
        <w:t>статьи </w:t>
      </w:r>
      <w:r w:rsidRPr="00D55EE5">
        <w:t>22 Конвенции</w:t>
      </w:r>
    </w:p>
    <w:p w:rsidR="00530E54" w:rsidRPr="00D55EE5" w:rsidRDefault="00530E54" w:rsidP="00530E54">
      <w:pPr>
        <w:pStyle w:val="SingleTxtGR"/>
      </w:pPr>
      <w:r w:rsidRPr="00D55EE5">
        <w:t>1.1</w:t>
      </w:r>
      <w:r w:rsidRPr="00D55EE5">
        <w:tab/>
        <w:t xml:space="preserve">Заявителем является </w:t>
      </w:r>
      <w:r w:rsidR="00542CFD">
        <w:t>Дж.К.</w:t>
      </w:r>
      <w:r w:rsidRPr="00D55EE5">
        <w:t>, гражданин Уганды, родившийся 1</w:t>
      </w:r>
      <w:r w:rsidR="008B0A97" w:rsidRPr="00D55EE5">
        <w:t> августа</w:t>
      </w:r>
      <w:r w:rsidRPr="00D55EE5">
        <w:t xml:space="preserve"> 1979</w:t>
      </w:r>
      <w:r w:rsidR="008B0A97" w:rsidRPr="00D55EE5">
        <w:t> года</w:t>
      </w:r>
      <w:r w:rsidRPr="00D55EE5">
        <w:t xml:space="preserve"> и проживающий в Канаде. Он не представлен адвокатом. Он утве</w:t>
      </w:r>
      <w:r w:rsidRPr="00D55EE5">
        <w:t>р</w:t>
      </w:r>
      <w:r w:rsidRPr="00D55EE5">
        <w:t xml:space="preserve">ждает, что его высылка в Уганду будет представлять собой нарушение Канадой </w:t>
      </w:r>
      <w:r w:rsidR="008B0A97" w:rsidRPr="00D55EE5">
        <w:t>статьи </w:t>
      </w:r>
      <w:r w:rsidRPr="00D55EE5">
        <w:t>3 Конвенции. Конвенция вступила в силу для Канады 24</w:t>
      </w:r>
      <w:r w:rsidR="008B0A97" w:rsidRPr="00D55EE5">
        <w:t> июня</w:t>
      </w:r>
      <w:r w:rsidRPr="00D55EE5">
        <w:t xml:space="preserve"> 1987</w:t>
      </w:r>
      <w:r w:rsidR="008B0A97" w:rsidRPr="00D55EE5">
        <w:t> года</w:t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1.2</w:t>
      </w:r>
      <w:r w:rsidRPr="00D55EE5">
        <w:tab/>
        <w:t>2</w:t>
      </w:r>
      <w:r w:rsidR="008B0A97" w:rsidRPr="00D55EE5">
        <w:t> октября</w:t>
      </w:r>
      <w:r w:rsidRPr="00D55EE5">
        <w:t xml:space="preserve"> 2013</w:t>
      </w:r>
      <w:r w:rsidR="008B0A97" w:rsidRPr="00D55EE5">
        <w:t> года</w:t>
      </w:r>
      <w:r w:rsidRPr="00D55EE5">
        <w:t xml:space="preserve"> Комитет, действуя через своего Специального д</w:t>
      </w:r>
      <w:r w:rsidRPr="00D55EE5">
        <w:t>о</w:t>
      </w:r>
      <w:r w:rsidRPr="00D55EE5">
        <w:t>кладчика по новым сообщ</w:t>
      </w:r>
      <w:r w:rsidRPr="00D55EE5">
        <w:t>е</w:t>
      </w:r>
      <w:r w:rsidRPr="00D55EE5">
        <w:t>ниям и временным мерам, просил государство-участник воздержаться от высылки автора в Уганду на вр</w:t>
      </w:r>
      <w:r w:rsidR="00616DCF" w:rsidRPr="00D55EE5">
        <w:t>емя рассмотрения его сообщения.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Факты в изложении заявителя</w:t>
      </w:r>
    </w:p>
    <w:p w:rsidR="00530E54" w:rsidRPr="00D55EE5" w:rsidRDefault="00530E54" w:rsidP="00530E54">
      <w:pPr>
        <w:pStyle w:val="SingleTxtGR"/>
      </w:pPr>
      <w:r w:rsidRPr="00D55EE5">
        <w:t>2.1</w:t>
      </w:r>
      <w:r w:rsidRPr="00D55EE5">
        <w:tab/>
        <w:t>Заявителю было известно о своей гомосексуальности с подросткового возраста. В 2004</w:t>
      </w:r>
      <w:r w:rsidR="008B0A97" w:rsidRPr="00D55EE5">
        <w:t> году</w:t>
      </w:r>
      <w:r w:rsidRPr="00D55EE5">
        <w:t>, чт</w:t>
      </w:r>
      <w:r w:rsidRPr="00D55EE5">
        <w:t>о</w:t>
      </w:r>
      <w:r w:rsidRPr="00D55EE5">
        <w:t>бы развеять слухи о его гомосексуальной ориентации, родители вынудили его жениться. Автор сообщ</w:t>
      </w:r>
      <w:r w:rsidRPr="00D55EE5">
        <w:t>е</w:t>
      </w:r>
      <w:r w:rsidRPr="00D55EE5">
        <w:t>ния утверждает, что он не хотел иметь отношений с женщиной и что поэтому брак продлился всего три</w:t>
      </w:r>
      <w:r w:rsidR="00616DCF" w:rsidRPr="00D55EE5">
        <w:t xml:space="preserve"> </w:t>
      </w:r>
      <w:r w:rsidR="008B0A97" w:rsidRPr="00D55EE5">
        <w:t>года</w:t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2.2</w:t>
      </w:r>
      <w:r w:rsidRPr="00D55EE5">
        <w:tab/>
        <w:t>Уже после того, как он расстался с женой, заявитель попал на встречу Ассоциации гомосексуалистов и лесбиянок, куда его привел один из ее членов</w:t>
      </w:r>
      <w:r w:rsidR="00542CFD">
        <w:t xml:space="preserve"> Р.М. </w:t>
      </w:r>
      <w:r w:rsidRPr="00D55EE5">
        <w:t>В октябре 2007</w:t>
      </w:r>
      <w:r w:rsidR="008B0A97" w:rsidRPr="00D55EE5">
        <w:t> года</w:t>
      </w:r>
      <w:r w:rsidRPr="00D55EE5">
        <w:t xml:space="preserve"> автор вступил в эту ассоциацию</w:t>
      </w:r>
      <w:r w:rsidRPr="00D55EE5">
        <w:rPr>
          <w:rStyle w:val="FootnoteReference"/>
        </w:rPr>
        <w:footnoteReference w:id="2"/>
      </w:r>
      <w:r w:rsidRPr="00D55EE5">
        <w:t>. В ней состояло ок</w:t>
      </w:r>
      <w:r w:rsidRPr="00D55EE5">
        <w:t>о</w:t>
      </w:r>
      <w:r w:rsidRPr="00D55EE5">
        <w:t>ло 30</w:t>
      </w:r>
      <w:r w:rsidR="00616DCF" w:rsidRPr="00D55EE5">
        <w:t> </w:t>
      </w:r>
      <w:r w:rsidRPr="00D55EE5">
        <w:t>членов, которые встречались раз в три дня, чтобы поддерживать ее учас</w:t>
      </w:r>
      <w:r w:rsidRPr="00D55EE5">
        <w:t>т</w:t>
      </w:r>
      <w:r w:rsidRPr="00D55EE5">
        <w:t>ников и осуществлять цели ассоциации, в том числе повышать информирова</w:t>
      </w:r>
      <w:r w:rsidRPr="00D55EE5">
        <w:t>н</w:t>
      </w:r>
      <w:r w:rsidRPr="00D55EE5">
        <w:t>ность угандийской общественности о правах человека и укреплять организ</w:t>
      </w:r>
      <w:r w:rsidRPr="00D55EE5">
        <w:t>о</w:t>
      </w:r>
      <w:r w:rsidRPr="00D55EE5">
        <w:t>ванные усилия сообщества лесбиянок, гомосексуалистов, бисексуалов и тран</w:t>
      </w:r>
      <w:r w:rsidRPr="00D55EE5">
        <w:t>с</w:t>
      </w:r>
      <w:r w:rsidRPr="00D55EE5">
        <w:t>сексуалов в Уганде</w:t>
      </w:r>
      <w:r w:rsidRPr="00D55EE5">
        <w:rPr>
          <w:rStyle w:val="FootnoteReference"/>
        </w:rPr>
        <w:footnoteReference w:id="3"/>
      </w:r>
      <w:r w:rsidR="00616DCF" w:rsidRPr="00D55EE5">
        <w:t>.</w:t>
      </w:r>
    </w:p>
    <w:p w:rsidR="00530E54" w:rsidRPr="00D55EE5" w:rsidRDefault="00530E54" w:rsidP="00530E54">
      <w:pPr>
        <w:pStyle w:val="SingleTxtGR"/>
      </w:pPr>
      <w:r w:rsidRPr="00D55EE5">
        <w:t>2.3</w:t>
      </w:r>
      <w:r w:rsidRPr="00D55EE5">
        <w:tab/>
        <w:t>Заявитель утверждает, что в августе 2007</w:t>
      </w:r>
      <w:r w:rsidR="008B0A97" w:rsidRPr="00D55EE5">
        <w:t> года</w:t>
      </w:r>
      <w:r w:rsidRPr="00D55EE5">
        <w:t xml:space="preserve"> в ходе его участия в пу</w:t>
      </w:r>
      <w:r w:rsidRPr="00D55EE5">
        <w:t>б</w:t>
      </w:r>
      <w:r w:rsidRPr="00D55EE5">
        <w:t>личной манифестации за права гомосексуалистов около здания парламента в</w:t>
      </w:r>
      <w:r w:rsidR="00616DCF" w:rsidRPr="00D55EE5">
        <w:t> </w:t>
      </w:r>
      <w:r w:rsidRPr="00D55EE5">
        <w:t>Кампале он был арестован сотрудниками спецподразделения полиции, кот</w:t>
      </w:r>
      <w:r w:rsidRPr="00D55EE5">
        <w:t>о</w:t>
      </w:r>
      <w:r w:rsidRPr="00D55EE5">
        <w:t>рые надели на него наручники, избили и нанесли множественные удары ног</w:t>
      </w:r>
      <w:r w:rsidRPr="00D55EE5">
        <w:t>а</w:t>
      </w:r>
      <w:r w:rsidRPr="00D55EE5">
        <w:t>ми. Затем его посадили в грузовик и отвезли в темное помещение для допросов. Связав ему за спиной руки, сотрудники полиции начали его пытать с помощью аппарата высокого давления, оказывающего удушающее воздействие и прич</w:t>
      </w:r>
      <w:r w:rsidRPr="00D55EE5">
        <w:t>и</w:t>
      </w:r>
      <w:r w:rsidRPr="00D55EE5">
        <w:t>нявшего ему сильную боль. Заявителя спрашивали, кто организовал маниф</w:t>
      </w:r>
      <w:r w:rsidRPr="00D55EE5">
        <w:t>е</w:t>
      </w:r>
      <w:r w:rsidRPr="00D55EE5">
        <w:t>стацию и как она планировалась. Он находился в запертом помещении в теч</w:t>
      </w:r>
      <w:r w:rsidRPr="00D55EE5">
        <w:t>е</w:t>
      </w:r>
      <w:r w:rsidRPr="00D55EE5">
        <w:t>ни</w:t>
      </w:r>
      <w:r w:rsidR="00962498" w:rsidRPr="00D55EE5">
        <w:t>е</w:t>
      </w:r>
      <w:r w:rsidRPr="00D55EE5">
        <w:t xml:space="preserve"> трех дней без еды и воды и подвергался регулярным избиениям со стороны сотрудников полиции. Ему говорили, что он является разносчиком безнра</w:t>
      </w:r>
      <w:r w:rsidRPr="00D55EE5">
        <w:t>в</w:t>
      </w:r>
      <w:r w:rsidRPr="00D55EE5">
        <w:t>ственности в угандийском обществе. 24</w:t>
      </w:r>
      <w:r w:rsidR="008B0A97" w:rsidRPr="00D55EE5">
        <w:t> августа</w:t>
      </w:r>
      <w:r w:rsidRPr="00D55EE5">
        <w:t xml:space="preserve"> 2007</w:t>
      </w:r>
      <w:r w:rsidR="008B0A97" w:rsidRPr="00D55EE5">
        <w:t> года</w:t>
      </w:r>
      <w:r w:rsidRPr="00D55EE5">
        <w:t xml:space="preserve"> заявителя положили в багажник автомобиля, а затем ночью выбросили на северной объездной дор</w:t>
      </w:r>
      <w:r w:rsidRPr="00D55EE5">
        <w:t>о</w:t>
      </w:r>
      <w:r w:rsidRPr="00D55EE5">
        <w:t>ге Кампалы</w:t>
      </w:r>
      <w:r w:rsidRPr="00D55EE5">
        <w:rPr>
          <w:rStyle w:val="FootnoteReference"/>
        </w:rPr>
        <w:footnoteReference w:id="4"/>
      </w:r>
      <w:r w:rsidRPr="00D55EE5">
        <w:t>. Он был очень слаб, практически не мог идти и ничего не видел. При содействии</w:t>
      </w:r>
      <w:r w:rsidR="00542CFD">
        <w:t xml:space="preserve"> Р.М. </w:t>
      </w:r>
      <w:r w:rsidRPr="00D55EE5">
        <w:t>он обратился за медицинской помощью, в чем ему была выдана справка</w:t>
      </w:r>
      <w:r w:rsidRPr="00D55EE5">
        <w:rPr>
          <w:rStyle w:val="FootnoteReference"/>
        </w:rPr>
        <w:footnoteReference w:id="5"/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2.4</w:t>
      </w:r>
      <w:r w:rsidRPr="00D55EE5">
        <w:tab/>
        <w:t>Заявитель утверждает, что после этого он начал получать угрозы и эле</w:t>
      </w:r>
      <w:r w:rsidRPr="00D55EE5">
        <w:t>к</w:t>
      </w:r>
      <w:r w:rsidRPr="00D55EE5">
        <w:t>тронные сообщения с угрозами от неизвестных и что он и его семья стали об</w:t>
      </w:r>
      <w:r w:rsidRPr="00D55EE5">
        <w:t>ъ</w:t>
      </w:r>
      <w:r w:rsidRPr="00D55EE5">
        <w:t>ектом дискриминации со стороны соседей</w:t>
      </w:r>
      <w:r w:rsidRPr="00D55EE5">
        <w:rPr>
          <w:rStyle w:val="FootnoteReference"/>
        </w:rPr>
        <w:footnoteReference w:id="6"/>
      </w:r>
      <w:r w:rsidRPr="00D55EE5">
        <w:t>. Он начал испытывать сильный страх, а жизнь в Уганде стала тяжелой для него самого и его семьи. Однажды, когда он возвращался домой, в местечке под названием Мулаго его еще раз ар</w:t>
      </w:r>
      <w:r w:rsidRPr="00D55EE5">
        <w:t>е</w:t>
      </w:r>
      <w:r w:rsidRPr="00D55EE5">
        <w:t>стовали люди в штатском. Автор утверждает, что он был арестован в результате доноса в полицию, поступившего от шпиона внутри Ассоциации гомосексуал</w:t>
      </w:r>
      <w:r w:rsidRPr="00D55EE5">
        <w:t>и</w:t>
      </w:r>
      <w:r w:rsidRPr="00D55EE5">
        <w:t>стов и лесбиянок</w:t>
      </w:r>
      <w:r w:rsidRPr="00D55EE5">
        <w:rPr>
          <w:rStyle w:val="FootnoteReference"/>
        </w:rPr>
        <w:footnoteReference w:id="7"/>
      </w:r>
      <w:r w:rsidRPr="00D55EE5">
        <w:t>. Сотрудники полиции арестовали его, допросили и предъяв</w:t>
      </w:r>
      <w:r w:rsidRPr="00D55EE5">
        <w:t>и</w:t>
      </w:r>
      <w:r w:rsidRPr="00D55EE5">
        <w:t>ли обвинение в вербовке детей в школах и пропаганде гомосексуализма. Его отпустили, однако сотрудники полиции сказали ему, что за ним будет вестись постоянное наблюдение и что если он будет продолжать участвовать в деятел</w:t>
      </w:r>
      <w:r w:rsidRPr="00D55EE5">
        <w:t>ь</w:t>
      </w:r>
      <w:r w:rsidRPr="00D55EE5">
        <w:t>ности ассоциации, то будет убит. Заявитель обращает внимание на то, что он</w:t>
      </w:r>
      <w:r w:rsidR="00A70632" w:rsidRPr="00D55EE5">
        <w:t> </w:t>
      </w:r>
      <w:r w:rsidRPr="00D55EE5">
        <w:t>является борцом за права гомосексуалистов, а специальные службы прав</w:t>
      </w:r>
      <w:r w:rsidRPr="00D55EE5">
        <w:t>и</w:t>
      </w:r>
      <w:r w:rsidRPr="00D55EE5">
        <w:t xml:space="preserve">тельства ведут </w:t>
      </w:r>
      <w:r w:rsidR="00BF2D2F" w:rsidRPr="00D55EE5">
        <w:t>его розыск, так как считают его</w:t>
      </w:r>
      <w:r w:rsidRPr="00D55EE5">
        <w:t xml:space="preserve"> лидером группы под названием </w:t>
      </w:r>
      <w:r w:rsidR="00962498" w:rsidRPr="00D55EE5">
        <w:t>«</w:t>
      </w:r>
      <w:r w:rsidRPr="00D55EE5">
        <w:t>Р</w:t>
      </w:r>
      <w:r w:rsidRPr="00D55EE5">
        <w:t>а</w:t>
      </w:r>
      <w:r w:rsidRPr="00D55EE5">
        <w:t>дуга</w:t>
      </w:r>
      <w:r w:rsidR="00962498" w:rsidRPr="00D55EE5">
        <w:t>»</w:t>
      </w:r>
      <w:r w:rsidRPr="00D55EE5">
        <w:t xml:space="preserve"> в Уганде. Автор утверждает, что он является членом группы </w:t>
      </w:r>
      <w:r w:rsidR="00962498" w:rsidRPr="00D55EE5">
        <w:t>«</w:t>
      </w:r>
      <w:r w:rsidRPr="00D55EE5">
        <w:t>Радуга</w:t>
      </w:r>
      <w:r w:rsidR="00962498" w:rsidRPr="00D55EE5">
        <w:t>»</w:t>
      </w:r>
      <w:r w:rsidRPr="00D55EE5">
        <w:t xml:space="preserve"> в</w:t>
      </w:r>
      <w:r w:rsidR="00AA43A8" w:rsidRPr="00D55EE5">
        <w:t> </w:t>
      </w:r>
      <w:r w:rsidRPr="00D55EE5">
        <w:t>Канаде, но не в Уганде, и что он никогда не был в числе ее лидеров</w:t>
      </w:r>
      <w:r w:rsidRPr="00D55EE5">
        <w:rPr>
          <w:rStyle w:val="FootnoteReference"/>
        </w:rPr>
        <w:footnoteReference w:id="8"/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2.5</w:t>
      </w:r>
      <w:r w:rsidRPr="00D55EE5">
        <w:tab/>
        <w:t>Заявитель утверждает, что в период с 2008 по 2010</w:t>
      </w:r>
      <w:r w:rsidR="00542CFD">
        <w:rPr>
          <w:lang w:val="en-US"/>
        </w:rPr>
        <w:t> </w:t>
      </w:r>
      <w:r w:rsidRPr="00D55EE5">
        <w:t>год он работал в Ир</w:t>
      </w:r>
      <w:r w:rsidRPr="00D55EE5">
        <w:t>а</w:t>
      </w:r>
      <w:r w:rsidRPr="00D55EE5">
        <w:t>ке в качестве охранника</w:t>
      </w:r>
      <w:r w:rsidRPr="00D55EE5">
        <w:rPr>
          <w:rStyle w:val="FootnoteReference"/>
        </w:rPr>
        <w:footnoteReference w:id="9"/>
      </w:r>
      <w:r w:rsidRPr="00D55EE5">
        <w:t>. Он продлевал свой трудовой договор до тех пор, пока это было возможно, так как возвращаться в Уганду не хотел. По окончании ср</w:t>
      </w:r>
      <w:r w:rsidRPr="00D55EE5">
        <w:t>о</w:t>
      </w:r>
      <w:r w:rsidRPr="00D55EE5">
        <w:t>ка действия трудового договора иного выбора, кроме как вернуться в Уганду, у</w:t>
      </w:r>
      <w:r w:rsidR="00962498" w:rsidRPr="00D55EE5">
        <w:t> </w:t>
      </w:r>
      <w:r w:rsidRPr="00D55EE5">
        <w:t xml:space="preserve">него не оставалось, несмотря на то, что он </w:t>
      </w:r>
      <w:r w:rsidR="00962498" w:rsidRPr="00D55EE5">
        <w:t>«</w:t>
      </w:r>
      <w:r w:rsidRPr="00D55EE5">
        <w:t>по-настоящему боялся</w:t>
      </w:r>
      <w:r w:rsidR="00962498" w:rsidRPr="00D55EE5">
        <w:t>»</w:t>
      </w:r>
      <w:r w:rsidRPr="00D55EE5">
        <w:t xml:space="preserve"> туда во</w:t>
      </w:r>
      <w:r w:rsidRPr="00D55EE5">
        <w:t>з</w:t>
      </w:r>
      <w:r w:rsidRPr="00D55EE5">
        <w:t>вращаться в связи с вероятностью ареста, пыток и смерти за свой гомосексу</w:t>
      </w:r>
      <w:r w:rsidRPr="00D55EE5">
        <w:t>а</w:t>
      </w:r>
      <w:r w:rsidR="00962498" w:rsidRPr="00D55EE5">
        <w:t>лизм.</w:t>
      </w:r>
    </w:p>
    <w:p w:rsidR="00530E54" w:rsidRPr="00D55EE5" w:rsidRDefault="00530E54" w:rsidP="00530E54">
      <w:pPr>
        <w:pStyle w:val="SingleTxtGR"/>
      </w:pPr>
      <w:r w:rsidRPr="00D55EE5">
        <w:t>2.6</w:t>
      </w:r>
      <w:r w:rsidRPr="00D55EE5">
        <w:tab/>
        <w:t>Заявитель утверждает, что в то время, когда он вернулся в Уганду, парл</w:t>
      </w:r>
      <w:r w:rsidRPr="00D55EE5">
        <w:t>а</w:t>
      </w:r>
      <w:r w:rsidRPr="00D55EE5">
        <w:t>мент обсуждал законопроект о борьбе с гомосексуализмом, предусматрива</w:t>
      </w:r>
      <w:r w:rsidRPr="00D55EE5">
        <w:t>ю</w:t>
      </w:r>
      <w:r w:rsidRPr="00D55EE5">
        <w:t>щий наделение правительства законным правом лишать свободы и пытать г</w:t>
      </w:r>
      <w:r w:rsidRPr="00D55EE5">
        <w:t>о</w:t>
      </w:r>
      <w:r w:rsidRPr="00D55EE5">
        <w:t>мосексуалистов, а также устанавливающий более суровые меры наказания для гомосексуалистов и борцов за права лесбиянок, гомосексуалистов, бисексуалов и трансгендеров. Заяв</w:t>
      </w:r>
      <w:r w:rsidRPr="00D55EE5">
        <w:t>и</w:t>
      </w:r>
      <w:r w:rsidRPr="00D55EE5">
        <w:t>тель утверждает также, что в силу этого закона граждане Уганды обязаны в течение 24</w:t>
      </w:r>
      <w:r w:rsidR="00962498" w:rsidRPr="00D55EE5">
        <w:t> </w:t>
      </w:r>
      <w:r w:rsidRPr="00D55EE5">
        <w:t>часов сообщать о предполагаемых или выявле</w:t>
      </w:r>
      <w:r w:rsidRPr="00D55EE5">
        <w:t>н</w:t>
      </w:r>
      <w:r w:rsidRPr="00D55EE5">
        <w:t>ных гомосексуальных контактах; неисполнение этой обязанности наказуемо лишением свободы сроком до трех лет.</w:t>
      </w:r>
    </w:p>
    <w:p w:rsidR="00530E54" w:rsidRPr="00D55EE5" w:rsidRDefault="00530E54" w:rsidP="00530E54">
      <w:pPr>
        <w:pStyle w:val="SingleTxtGR"/>
      </w:pPr>
      <w:r w:rsidRPr="00D55EE5">
        <w:t>2.7</w:t>
      </w:r>
      <w:r w:rsidRPr="00D55EE5">
        <w:tab/>
        <w:t>Заявитель утверждает, что в период, непосредственно предшествующий принятию законопроекта, он и его семья подвергались травле со стороны сос</w:t>
      </w:r>
      <w:r w:rsidRPr="00D55EE5">
        <w:t>е</w:t>
      </w:r>
      <w:r w:rsidRPr="00D55EE5">
        <w:t xml:space="preserve">дей, а в средствах массовой информации звучали призывы к </w:t>
      </w:r>
      <w:r w:rsidR="00962498" w:rsidRPr="00D55EE5">
        <w:t>«</w:t>
      </w:r>
      <w:r w:rsidRPr="00D55EE5">
        <w:t>геноциду гом</w:t>
      </w:r>
      <w:r w:rsidRPr="00D55EE5">
        <w:t>о</w:t>
      </w:r>
      <w:r w:rsidR="00962498" w:rsidRPr="00D55EE5">
        <w:t>сексуалистов»</w:t>
      </w:r>
      <w:r w:rsidRPr="00D55EE5">
        <w:t xml:space="preserve"> в Уганде. Такие враждебные условия вынудили заявителя б</w:t>
      </w:r>
      <w:r w:rsidRPr="00D55EE5">
        <w:t>е</w:t>
      </w:r>
      <w:r w:rsidRPr="00D55EE5">
        <w:t>жать в Канаду</w:t>
      </w:r>
      <w:r w:rsidRPr="00D55EE5">
        <w:rPr>
          <w:rStyle w:val="FootnoteReference"/>
        </w:rPr>
        <w:footnoteReference w:id="10"/>
      </w:r>
      <w:r w:rsidRPr="00D55EE5">
        <w:t>. Он прибыл в Канаду 14</w:t>
      </w:r>
      <w:r w:rsidR="008B0A97" w:rsidRPr="00D55EE5">
        <w:t> октября</w:t>
      </w:r>
      <w:r w:rsidRPr="00D55EE5">
        <w:t xml:space="preserve"> 2010</w:t>
      </w:r>
      <w:r w:rsidR="008B0A97" w:rsidRPr="00D55EE5">
        <w:t> года</w:t>
      </w:r>
      <w:r w:rsidRPr="00D55EE5">
        <w:t>, а 15</w:t>
      </w:r>
      <w:r w:rsidR="008B0A97" w:rsidRPr="00D55EE5">
        <w:t> февраля</w:t>
      </w:r>
      <w:r w:rsidRPr="00D55EE5">
        <w:t xml:space="preserve"> 2011</w:t>
      </w:r>
      <w:r w:rsidR="008B0A97" w:rsidRPr="00D55EE5">
        <w:t> года</w:t>
      </w:r>
      <w:r w:rsidRPr="00D55EE5">
        <w:t xml:space="preserve"> подал ходатайство о предоставлении ему статуса беженца. Он сделал это только через четыре месяца после приезда, так как именно такой срок потребовался ему, чтобы получить информацию о порядке подачи ходатайств</w:t>
      </w:r>
      <w:r w:rsidR="00D55EE5">
        <w:t>а</w:t>
      </w:r>
      <w:r w:rsidRPr="00D55EE5">
        <w:t xml:space="preserve"> о предоставл</w:t>
      </w:r>
      <w:r w:rsidRPr="00D55EE5">
        <w:t>е</w:t>
      </w:r>
      <w:r w:rsidRPr="00D55EE5">
        <w:t>нии статуса беженца в Канаде и понять этот порядок. 19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 xml:space="preserve"> он</w:t>
      </w:r>
      <w:r w:rsidR="00962498" w:rsidRPr="00D55EE5">
        <w:t> </w:t>
      </w:r>
      <w:r w:rsidRPr="00D55EE5">
        <w:t>получил отказ в предоставлении статуса беженца. Отдел защиты беженцев счел, что заявитель не является лицом, нуждающимся в защите Канады. 20</w:t>
      </w:r>
      <w:r w:rsidR="008B0A97" w:rsidRPr="00D55EE5">
        <w:t> марта</w:t>
      </w:r>
      <w:r w:rsidRPr="00D55EE5">
        <w:t xml:space="preserve"> 2013</w:t>
      </w:r>
      <w:r w:rsidR="008B0A97" w:rsidRPr="00D55EE5">
        <w:t> года</w:t>
      </w:r>
      <w:r w:rsidRPr="00D55EE5">
        <w:t xml:space="preserve"> Федеральный суд Канады отказал в удовлетворении его х</w:t>
      </w:r>
      <w:r w:rsidRPr="00D55EE5">
        <w:t>о</w:t>
      </w:r>
      <w:r w:rsidRPr="00D55EE5">
        <w:t>датайства о судебном пересмотре этого решения.</w:t>
      </w:r>
    </w:p>
    <w:p w:rsidR="00530E54" w:rsidRPr="00D55EE5" w:rsidRDefault="00530E54" w:rsidP="00530E54">
      <w:pPr>
        <w:pStyle w:val="SingleTxtGR"/>
      </w:pPr>
      <w:r w:rsidRPr="00D55EE5">
        <w:t>2.8</w:t>
      </w:r>
      <w:r w:rsidRPr="00D55EE5">
        <w:tab/>
        <w:t>Заявитель утверждает, что, поскольку канадское право не позволяет ему подать заявление о проведении оценки рисков до высылки ранее, чем через 12</w:t>
      </w:r>
      <w:r w:rsidR="00962498" w:rsidRPr="00D55EE5">
        <w:t> </w:t>
      </w:r>
      <w:r w:rsidRPr="00D55EE5">
        <w:t>месяцев после отказа в предоставлении ему статуса беженца, он был лишен возможности представить новые доказательства по его делу о предоставлении убежища. В качестве новых доказательств существования угрозы применения к</w:t>
      </w:r>
      <w:r w:rsidR="00962498" w:rsidRPr="00D55EE5">
        <w:t> </w:t>
      </w:r>
      <w:r w:rsidRPr="00D55EE5">
        <w:t>нему пыток и его смерти в случае возвращения в Уганду он представил сл</w:t>
      </w:r>
      <w:r w:rsidRPr="00D55EE5">
        <w:t>е</w:t>
      </w:r>
      <w:r w:rsidRPr="00D55EE5">
        <w:t>дующие документы: a)</w:t>
      </w:r>
      <w:r w:rsidR="00962498" w:rsidRPr="00D55EE5">
        <w:t> </w:t>
      </w:r>
      <w:r w:rsidRPr="00D55EE5">
        <w:t>ордер на арест от 15</w:t>
      </w:r>
      <w:r w:rsidR="008B0A97" w:rsidRPr="00D55EE5">
        <w:t> ноября</w:t>
      </w:r>
      <w:r w:rsidRPr="00D55EE5">
        <w:t xml:space="preserve"> 2012</w:t>
      </w:r>
      <w:r w:rsidR="008B0A97" w:rsidRPr="00D55EE5">
        <w:t> года</w:t>
      </w:r>
      <w:r w:rsidRPr="00D55EE5">
        <w:t>, выданный Гла</w:t>
      </w:r>
      <w:r w:rsidRPr="00D55EE5">
        <w:t>в</w:t>
      </w:r>
      <w:r w:rsidRPr="00D55EE5">
        <w:t>ным магистратским судом Уганды, который, как разъясняет заявитель, был в</w:t>
      </w:r>
      <w:r w:rsidRPr="00D55EE5">
        <w:t>ы</w:t>
      </w:r>
      <w:r w:rsidRPr="00D55EE5">
        <w:t>дан после его неявки в суд 8</w:t>
      </w:r>
      <w:r w:rsidR="008B0A97" w:rsidRPr="00D55EE5">
        <w:t> ноября</w:t>
      </w:r>
      <w:r w:rsidRPr="00D55EE5">
        <w:t xml:space="preserve"> 2012</w:t>
      </w:r>
      <w:r w:rsidR="008B0A97" w:rsidRPr="00D55EE5">
        <w:t> года</w:t>
      </w:r>
      <w:r w:rsidRPr="00D55EE5">
        <w:t xml:space="preserve"> для дачи показаний по обвин</w:t>
      </w:r>
      <w:r w:rsidRPr="00D55EE5">
        <w:t>е</w:t>
      </w:r>
      <w:r w:rsidRPr="00D55EE5">
        <w:t xml:space="preserve">нию во </w:t>
      </w:r>
      <w:r w:rsidR="00387CDB">
        <w:t>«</w:t>
      </w:r>
      <w:r w:rsidRPr="00D55EE5">
        <w:t>вступлении в противоестественную половую связь</w:t>
      </w:r>
      <w:r w:rsidR="00387CDB">
        <w:t>»</w:t>
      </w:r>
      <w:r w:rsidRPr="00D55EE5">
        <w:t>; b)</w:t>
      </w:r>
      <w:r w:rsidR="00962498" w:rsidRPr="00D55EE5">
        <w:t> </w:t>
      </w:r>
      <w:r w:rsidRPr="00D55EE5">
        <w:t>повестка для явки в суд от 4</w:t>
      </w:r>
      <w:r w:rsidR="008B0A97" w:rsidRPr="00D55EE5">
        <w:t> ноября</w:t>
      </w:r>
      <w:r w:rsidRPr="00D55EE5">
        <w:t xml:space="preserve"> 2012</w:t>
      </w:r>
      <w:r w:rsidR="008B0A97" w:rsidRPr="00D55EE5">
        <w:t> года</w:t>
      </w:r>
      <w:r w:rsidRPr="00D55EE5">
        <w:t>, выданная тем же судом, в которой содержится уведомление о предъявлении заявителю обвинения в вышеуказанном правон</w:t>
      </w:r>
      <w:r w:rsidRPr="00D55EE5">
        <w:t>а</w:t>
      </w:r>
      <w:r w:rsidRPr="00D55EE5">
        <w:t>рушении; с)</w:t>
      </w:r>
      <w:r w:rsidR="00962498" w:rsidRPr="00D55EE5">
        <w:t> </w:t>
      </w:r>
      <w:r w:rsidRPr="00D55EE5">
        <w:t>письмо полицейской службы Уганды от 29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 xml:space="preserve"> о в</w:t>
      </w:r>
      <w:r w:rsidRPr="00D55EE5">
        <w:t>ы</w:t>
      </w:r>
      <w:r w:rsidRPr="00D55EE5">
        <w:t>зове заявителя в полицейский участок для дачи объяснений в связи с сообщ</w:t>
      </w:r>
      <w:r w:rsidRPr="00D55EE5">
        <w:t>е</w:t>
      </w:r>
      <w:r w:rsidRPr="00D55EE5">
        <w:t>ниями от нескольких общинных лидеров о том, что заявитель пропагандирует гомосексуализм и вовлекает в занятие им молодых людей; d)</w:t>
      </w:r>
      <w:r w:rsidR="00962498" w:rsidRPr="00D55EE5">
        <w:t> </w:t>
      </w:r>
      <w:r w:rsidRPr="00D55EE5">
        <w:t xml:space="preserve">письмо </w:t>
      </w:r>
      <w:r w:rsidR="00962498" w:rsidRPr="00D55EE5">
        <w:br/>
      </w:r>
      <w:r w:rsidRPr="00D55EE5">
        <w:t>муниципального совета деревни Кивонву от 28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>, в котором з</w:t>
      </w:r>
      <w:r w:rsidRPr="00D55EE5">
        <w:t>а</w:t>
      </w:r>
      <w:r w:rsidRPr="00D55EE5">
        <w:t>явителя просят покинуть деревню; е)</w:t>
      </w:r>
      <w:r w:rsidR="00962498" w:rsidRPr="00D55EE5">
        <w:t> </w:t>
      </w:r>
      <w:r w:rsidRPr="00D55EE5">
        <w:t>письмо матери заявителя от 30</w:t>
      </w:r>
      <w:r w:rsidR="008B0A97" w:rsidRPr="00D55EE5">
        <w:t> ноября</w:t>
      </w:r>
      <w:r w:rsidRPr="00D55EE5">
        <w:t xml:space="preserve"> 2012</w:t>
      </w:r>
      <w:r w:rsidR="008B0A97" w:rsidRPr="00D55EE5">
        <w:t> года</w:t>
      </w:r>
      <w:r w:rsidRPr="00D55EE5">
        <w:t>, в</w:t>
      </w:r>
      <w:r w:rsidR="00542CFD">
        <w:rPr>
          <w:lang w:val="en-US"/>
        </w:rPr>
        <w:t xml:space="preserve"> </w:t>
      </w:r>
      <w:r w:rsidRPr="00D55EE5">
        <w:t>котором она предупреждает его о грозящей ему опасности</w:t>
      </w:r>
      <w:r w:rsidRPr="00D55EE5">
        <w:rPr>
          <w:rStyle w:val="FootnoteReference"/>
        </w:rPr>
        <w:footnoteReference w:id="11"/>
      </w:r>
      <w:r w:rsidRPr="00D55EE5">
        <w:t>; f)</w:t>
      </w:r>
      <w:r w:rsidR="00962498" w:rsidRPr="00D55EE5">
        <w:t> </w:t>
      </w:r>
      <w:r w:rsidRPr="00D55EE5">
        <w:t>недатированное объявление о розыске преступника с фотографией заявителя, которое предположительно было развешано в его районе; g)</w:t>
      </w:r>
      <w:r w:rsidR="00962498" w:rsidRPr="00D55EE5">
        <w:t> </w:t>
      </w:r>
      <w:r w:rsidRPr="00D55EE5">
        <w:t>статья из уганди</w:t>
      </w:r>
      <w:r w:rsidRPr="00D55EE5">
        <w:t>й</w:t>
      </w:r>
      <w:r w:rsidRPr="00D55EE5">
        <w:t xml:space="preserve">ской газеты </w:t>
      </w:r>
      <w:r w:rsidR="00962498" w:rsidRPr="00D55EE5">
        <w:t>«</w:t>
      </w:r>
      <w:r w:rsidRPr="00D55EE5">
        <w:t>Обсервер</w:t>
      </w:r>
      <w:r w:rsidR="00962498" w:rsidRPr="00D55EE5">
        <w:t>»</w:t>
      </w:r>
      <w:r w:rsidRPr="00D55EE5">
        <w:t xml:space="preserve"> от 9</w:t>
      </w:r>
      <w:r w:rsidR="008B0A97" w:rsidRPr="00D55EE5">
        <w:t> ноября</w:t>
      </w:r>
      <w:r w:rsidRPr="00D55EE5">
        <w:t xml:space="preserve"> 2012</w:t>
      </w:r>
      <w:r w:rsidR="008B0A97" w:rsidRPr="00D55EE5">
        <w:t> года</w:t>
      </w:r>
      <w:r w:rsidRPr="00D55EE5">
        <w:t xml:space="preserve">, озаглавленная </w:t>
      </w:r>
      <w:r w:rsidR="00962498" w:rsidRPr="00D55EE5">
        <w:t>«</w:t>
      </w:r>
      <w:r w:rsidRPr="00D55EE5">
        <w:t>Публичное ув</w:t>
      </w:r>
      <w:r w:rsidRPr="00D55EE5">
        <w:t>е</w:t>
      </w:r>
      <w:r w:rsidRPr="00D55EE5">
        <w:t>домление</w:t>
      </w:r>
      <w:r w:rsidR="00962498" w:rsidRPr="00D55EE5">
        <w:t xml:space="preserve">», в </w:t>
      </w:r>
      <w:r w:rsidRPr="00D55EE5">
        <w:t>которой опубликована фотография заявителя и утверждается, что он является гомосексуалистом и что его разыскивают службы безопасн</w:t>
      </w:r>
      <w:r w:rsidRPr="00D55EE5">
        <w:t>о</w:t>
      </w:r>
      <w:r w:rsidRPr="00D55EE5">
        <w:t>сти.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Жалоба</w:t>
      </w:r>
    </w:p>
    <w:p w:rsidR="00530E54" w:rsidRPr="00D55EE5" w:rsidRDefault="00530E54" w:rsidP="00530E54">
      <w:pPr>
        <w:pStyle w:val="SingleTxtGR"/>
      </w:pPr>
      <w:r w:rsidRPr="00D55EE5">
        <w:t>3.1</w:t>
      </w:r>
      <w:r w:rsidRPr="00D55EE5">
        <w:tab/>
        <w:t>Заявитель утверждает, что в случае ег</w:t>
      </w:r>
      <w:r w:rsidR="00962498" w:rsidRPr="00D55EE5">
        <w:t>о принудительного возвращения в </w:t>
      </w:r>
      <w:r w:rsidRPr="00D55EE5">
        <w:t xml:space="preserve">Уганду, где его </w:t>
      </w:r>
      <w:r w:rsidR="00962498" w:rsidRPr="00D55EE5">
        <w:t>«</w:t>
      </w:r>
      <w:r w:rsidRPr="00D55EE5">
        <w:t>обязательно убьют или будут пытать за то, что является гом</w:t>
      </w:r>
      <w:r w:rsidRPr="00D55EE5">
        <w:t>о</w:t>
      </w:r>
      <w:r w:rsidRPr="00D55EE5">
        <w:t>сексуалистом</w:t>
      </w:r>
      <w:r w:rsidR="00962498" w:rsidRPr="00D55EE5">
        <w:t>»</w:t>
      </w:r>
      <w:r w:rsidRPr="00D55EE5">
        <w:t>, Канада нарушит его права по статье</w:t>
      </w:r>
      <w:r w:rsidR="00962498" w:rsidRPr="00D55EE5">
        <w:t> </w:t>
      </w:r>
      <w:r w:rsidRPr="00D55EE5">
        <w:t>3 Конвенции против пыток. Он утверждает, что одним из его основных прав человека является право выб</w:t>
      </w:r>
      <w:r w:rsidRPr="00D55EE5">
        <w:t>и</w:t>
      </w:r>
      <w:r w:rsidRPr="00D55EE5">
        <w:t>рать и контролировать свою собственную сексуальность и сексуальную орие</w:t>
      </w:r>
      <w:r w:rsidRPr="00D55EE5">
        <w:t>н</w:t>
      </w:r>
      <w:r w:rsidRPr="00D55EE5">
        <w:t xml:space="preserve">тацию. Он заявляет, что является борцом за права гомосексуалистов в Канаде, что силы безопасности Уганды убеждены, что он является лидером группы </w:t>
      </w:r>
      <w:r w:rsidR="00962498" w:rsidRPr="00D55EE5">
        <w:t>«</w:t>
      </w:r>
      <w:r w:rsidRPr="00D55EE5">
        <w:t>Радуга</w:t>
      </w:r>
      <w:r w:rsidR="00962498" w:rsidRPr="00D55EE5">
        <w:t>»</w:t>
      </w:r>
      <w:r w:rsidRPr="00D55EE5">
        <w:t xml:space="preserve"> и что поэтому ему угрожают смерть и пытки за гомосексуальность. Заявитель утверждает, что он также опасается, что обычные граждане Уганды заявят на него в полицию, как только поймут, что он гомосексуалист.</w:t>
      </w:r>
    </w:p>
    <w:p w:rsidR="00530E54" w:rsidRPr="00D55EE5" w:rsidRDefault="00530E54" w:rsidP="00530E54">
      <w:pPr>
        <w:pStyle w:val="SingleTxtGR"/>
      </w:pPr>
      <w:r w:rsidRPr="00D55EE5">
        <w:t>3.2</w:t>
      </w:r>
      <w:r w:rsidRPr="00D55EE5">
        <w:tab/>
        <w:t>Заявитель считает, что решение Отдела защиты беженцев является ош</w:t>
      </w:r>
      <w:r w:rsidRPr="00D55EE5">
        <w:t>и</w:t>
      </w:r>
      <w:r w:rsidRPr="00D55EE5">
        <w:t>бочным, поскольку оно основано исключительно на том доводе, что заявитель представил в основном документы, составленные задним числом, и что пре</w:t>
      </w:r>
      <w:r w:rsidRPr="00D55EE5">
        <w:t>д</w:t>
      </w:r>
      <w:r w:rsidRPr="00D55EE5">
        <w:t>ставил он их только для целей рассмотрения его дела. Заявитель отрицает этот довод и утверждает, что он представил эти документы, потому что в инстру</w:t>
      </w:r>
      <w:r w:rsidRPr="00D55EE5">
        <w:t>к</w:t>
      </w:r>
      <w:r w:rsidRPr="00D55EE5">
        <w:t>ции по составлению ходатайства о предоставлении статуса беженца содержится требование о необходимости доказа</w:t>
      </w:r>
      <w:r w:rsidR="00962498" w:rsidRPr="00D55EE5">
        <w:t>ть свои утверждения.</w:t>
      </w:r>
    </w:p>
    <w:p w:rsidR="00530E54" w:rsidRPr="00D55EE5" w:rsidRDefault="00530E54" w:rsidP="00530E54">
      <w:pPr>
        <w:pStyle w:val="SingleTxtGR"/>
      </w:pPr>
      <w:r w:rsidRPr="00D55EE5">
        <w:t>3.3</w:t>
      </w:r>
      <w:r w:rsidRPr="00D55EE5">
        <w:tab/>
        <w:t>Заявитель утверждает, что, поскольку канадское право не позволяет ему подать заявление о проведении оценки рисков до высылки ранее, чем через 12</w:t>
      </w:r>
      <w:r w:rsidR="00962498" w:rsidRPr="00D55EE5">
        <w:t> </w:t>
      </w:r>
      <w:r w:rsidRPr="00D55EE5">
        <w:t xml:space="preserve">месяцев после отказа в предоставлении ему статуса беженца, он был лишен возможности представить новые доказательства по его делу о предоставлении убежища. </w:t>
      </w:r>
    </w:p>
    <w:p w:rsidR="00530E54" w:rsidRPr="00D55EE5" w:rsidRDefault="00530E54" w:rsidP="00530E54">
      <w:pPr>
        <w:pStyle w:val="SingleTxtGR"/>
      </w:pPr>
      <w:r w:rsidRPr="00D55EE5">
        <w:t>3.4</w:t>
      </w:r>
      <w:r w:rsidRPr="00D55EE5">
        <w:tab/>
        <w:t>Кроме того, автор сообщения заявляет также, что в удовлетворении его ходатайства об обжаловании и судебном пересмотре было несправедливо отк</w:t>
      </w:r>
      <w:r w:rsidRPr="00D55EE5">
        <w:t>а</w:t>
      </w:r>
      <w:r w:rsidRPr="00D55EE5">
        <w:t>зано в форме решения, чрезвычайная краткость которого не свидетельствует о</w:t>
      </w:r>
      <w:r w:rsidR="00962498" w:rsidRPr="00D55EE5">
        <w:t> </w:t>
      </w:r>
      <w:r w:rsidRPr="00D55EE5">
        <w:t>надлежащем рассмотрении его ходатайства.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Просьба государства-участника о приостановке</w:t>
      </w:r>
    </w:p>
    <w:p w:rsidR="00530E54" w:rsidRPr="00D55EE5" w:rsidRDefault="00530E54" w:rsidP="00530E54">
      <w:pPr>
        <w:pStyle w:val="SingleTxtGR"/>
      </w:pPr>
      <w:r w:rsidRPr="00D55EE5">
        <w:t>4.1</w:t>
      </w:r>
      <w:r w:rsidRPr="00D55EE5">
        <w:tab/>
        <w:t>27</w:t>
      </w:r>
      <w:r w:rsidR="008B0A97" w:rsidRPr="00D55EE5">
        <w:t> марта</w:t>
      </w:r>
      <w:r w:rsidRPr="00D55EE5">
        <w:t xml:space="preserve"> 2013</w:t>
      </w:r>
      <w:r w:rsidR="008B0A97" w:rsidRPr="00D55EE5">
        <w:t> года</w:t>
      </w:r>
      <w:r w:rsidRPr="00D55EE5">
        <w:t xml:space="preserve"> государство-участник просило Комитет приостан</w:t>
      </w:r>
      <w:r w:rsidRPr="00D55EE5">
        <w:t>о</w:t>
      </w:r>
      <w:r w:rsidRPr="00D55EE5">
        <w:t>вить рассмотрение сообщения до момента завершения текущих процедур в го</w:t>
      </w:r>
      <w:r w:rsidRPr="00D55EE5">
        <w:t>с</w:t>
      </w:r>
      <w:r w:rsidRPr="00D55EE5">
        <w:t>ударстве-участнике. Оно напомнило, что заявитель прибыл в Канаду 14</w:t>
      </w:r>
      <w:r w:rsidR="008B0A97" w:rsidRPr="00D55EE5">
        <w:t> октября</w:t>
      </w:r>
      <w:r w:rsidRPr="00D55EE5">
        <w:t xml:space="preserve"> 2010</w:t>
      </w:r>
      <w:r w:rsidR="008B0A97" w:rsidRPr="00D55EE5">
        <w:t> года</w:t>
      </w:r>
      <w:r w:rsidRPr="00D55EE5">
        <w:t xml:space="preserve"> и подал ходатайство о предоставлении защиты в качестве беженца 15</w:t>
      </w:r>
      <w:r w:rsidR="008B0A97" w:rsidRPr="00D55EE5">
        <w:t> февраля</w:t>
      </w:r>
      <w:r w:rsidRPr="00D55EE5">
        <w:t xml:space="preserve"> 2011</w:t>
      </w:r>
      <w:r w:rsidR="008B0A97" w:rsidRPr="00D55EE5">
        <w:t> года</w:t>
      </w:r>
      <w:r w:rsidRPr="00D55EE5">
        <w:t>. 19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 xml:space="preserve"> было принято решение о том, что заявитель не является беженцем согласно определению в Законе об иммиграции и защите беженцев и Конвенции о статусе беженцев и Протоколе к ней, а также не является лицом, нуждающимся в защите Отдела защиты беженцев Совета по</w:t>
      </w:r>
      <w:r w:rsidR="00962498" w:rsidRPr="00D55EE5">
        <w:t> </w:t>
      </w:r>
      <w:r w:rsidRPr="00D55EE5">
        <w:t>делам иммиграции и беженцев Канады. 20</w:t>
      </w:r>
      <w:r w:rsidR="008B0A97" w:rsidRPr="00D55EE5">
        <w:t> марта</w:t>
      </w:r>
      <w:r w:rsidRPr="00D55EE5">
        <w:t xml:space="preserve"> 2013</w:t>
      </w:r>
      <w:r w:rsidR="008B0A97" w:rsidRPr="00D55EE5">
        <w:t> года</w:t>
      </w:r>
      <w:r w:rsidRPr="00D55EE5">
        <w:t xml:space="preserve"> Федеральный суд Канады отказал в удовлетворении его ходатайства о суд</w:t>
      </w:r>
      <w:r w:rsidR="00962498" w:rsidRPr="00D55EE5">
        <w:t>ебном пересмотре этого решения.</w:t>
      </w:r>
    </w:p>
    <w:p w:rsidR="00530E54" w:rsidRPr="00D55EE5" w:rsidRDefault="00530E54" w:rsidP="00530E54">
      <w:pPr>
        <w:pStyle w:val="SingleTxtGR"/>
      </w:pPr>
      <w:r w:rsidRPr="00D55EE5">
        <w:t>4.2</w:t>
      </w:r>
      <w:r w:rsidRPr="00D55EE5">
        <w:tab/>
        <w:t>Кроме того, государство-участник напоминает, что в соответствии с по</w:t>
      </w:r>
      <w:r w:rsidRPr="00D55EE5">
        <w:t>д</w:t>
      </w:r>
      <w:r w:rsidR="008B0A97" w:rsidRPr="00D55EE5">
        <w:t>пунктом </w:t>
      </w:r>
      <w:r w:rsidRPr="00D55EE5">
        <w:t>b.1) пункта</w:t>
      </w:r>
      <w:r w:rsidR="00962498" w:rsidRPr="00D55EE5">
        <w:t> </w:t>
      </w:r>
      <w:r w:rsidRPr="00D55EE5">
        <w:t xml:space="preserve">2 </w:t>
      </w:r>
      <w:r w:rsidR="008B0A97" w:rsidRPr="00D55EE5">
        <w:t>статьи </w:t>
      </w:r>
      <w:r w:rsidRPr="00D55EE5">
        <w:t>112 Закона об иммиграции и защите беженцев з</w:t>
      </w:r>
      <w:r w:rsidRPr="00D55EE5">
        <w:t>а</w:t>
      </w:r>
      <w:r w:rsidRPr="00D55EE5">
        <w:t>явитель может обратиться с просьбой о проведении дополнительной оценки рисков (оценка рисков до высылки) не ранее, чем через 12</w:t>
      </w:r>
      <w:r w:rsidR="00962498" w:rsidRPr="00D55EE5">
        <w:t> </w:t>
      </w:r>
      <w:r w:rsidRPr="00D55EE5">
        <w:t>месяцев после ра</w:t>
      </w:r>
      <w:r w:rsidRPr="00D55EE5">
        <w:t>с</w:t>
      </w:r>
      <w:r w:rsidRPr="00D55EE5">
        <w:t>смотрения Отделом защиты беженцев соответствующего ходатайства о пред</w:t>
      </w:r>
      <w:r w:rsidRPr="00D55EE5">
        <w:t>о</w:t>
      </w:r>
      <w:r w:rsidRPr="00D55EE5">
        <w:t>ставлении статуса беженца или проведения предыдущей оценки рисков до в</w:t>
      </w:r>
      <w:r w:rsidRPr="00D55EE5">
        <w:t>ы</w:t>
      </w:r>
      <w:r w:rsidRPr="00D55EE5">
        <w:t>сылки. Для заявителя 12-месячный срок истек 19</w:t>
      </w:r>
      <w:r w:rsidR="008B0A97" w:rsidRPr="00D55EE5">
        <w:t> октября</w:t>
      </w:r>
      <w:r w:rsidRPr="00D55EE5">
        <w:t xml:space="preserve"> 2013</w:t>
      </w:r>
      <w:r w:rsidR="008B0A97" w:rsidRPr="00D55EE5">
        <w:t> года</w:t>
      </w:r>
      <w:r w:rsidRPr="00D55EE5">
        <w:t>, и 11</w:t>
      </w:r>
      <w:r w:rsidR="008B0A97" w:rsidRPr="00D55EE5">
        <w:t> марта</w:t>
      </w:r>
      <w:r w:rsidRPr="00D55EE5">
        <w:t xml:space="preserve"> 2014</w:t>
      </w:r>
      <w:r w:rsidR="008B0A97" w:rsidRPr="00D55EE5">
        <w:t> года</w:t>
      </w:r>
      <w:r w:rsidRPr="00D55EE5">
        <w:t xml:space="preserve"> заявитель подал ходатайство о проведении оценки риска до в</w:t>
      </w:r>
      <w:r w:rsidRPr="00D55EE5">
        <w:t>ы</w:t>
      </w:r>
      <w:r w:rsidRPr="00D55EE5">
        <w:t>сылки. Поскольку это ходатайство находится сейчас на стадии оценки, государство-участник обратилось к Комитету с просьбой приостановить рассмотрение с</w:t>
      </w:r>
      <w:r w:rsidRPr="00D55EE5">
        <w:t>о</w:t>
      </w:r>
      <w:r w:rsidRPr="00D55EE5">
        <w:t>общения до завершения оценки рисков. Госуда</w:t>
      </w:r>
      <w:r w:rsidRPr="00D55EE5">
        <w:t>р</w:t>
      </w:r>
      <w:r w:rsidRPr="00D55EE5">
        <w:t>ство-участник подчеркнуло, что на период рассмотрения его ходатайства заявитель высылке не подл</w:t>
      </w:r>
      <w:r w:rsidRPr="00D55EE5">
        <w:t>е</w:t>
      </w:r>
      <w:r w:rsidR="00962498" w:rsidRPr="00D55EE5">
        <w:t>жит.</w:t>
      </w:r>
    </w:p>
    <w:p w:rsidR="00530E54" w:rsidRPr="00D55EE5" w:rsidRDefault="00530E54" w:rsidP="00530E54">
      <w:pPr>
        <w:pStyle w:val="SingleTxtGR"/>
      </w:pPr>
      <w:r w:rsidRPr="00D55EE5">
        <w:t>4.3</w:t>
      </w:r>
      <w:r w:rsidRPr="00D55EE5">
        <w:tab/>
        <w:t>23</w:t>
      </w:r>
      <w:r w:rsidR="008B0A97" w:rsidRPr="00D55EE5">
        <w:t> апреля</w:t>
      </w:r>
      <w:r w:rsidRPr="00D55EE5">
        <w:t xml:space="preserve"> 2014</w:t>
      </w:r>
      <w:r w:rsidR="008B0A97" w:rsidRPr="00D55EE5">
        <w:t> года</w:t>
      </w:r>
      <w:r w:rsidRPr="00D55EE5">
        <w:t xml:space="preserve"> государство-участник сообщило Комитету, что 9</w:t>
      </w:r>
      <w:r w:rsidR="008B0A97" w:rsidRPr="00D55EE5">
        <w:t> апреля</w:t>
      </w:r>
      <w:r w:rsidRPr="00D55EE5">
        <w:t xml:space="preserve"> 2014</w:t>
      </w:r>
      <w:r w:rsidR="008B0A97" w:rsidRPr="00D55EE5">
        <w:t> года</w:t>
      </w:r>
      <w:r w:rsidRPr="00D55EE5">
        <w:t>, после оценки всех представленных доказательств и тщ</w:t>
      </w:r>
      <w:r w:rsidRPr="00D55EE5">
        <w:t>а</w:t>
      </w:r>
      <w:r w:rsidRPr="00D55EE5">
        <w:t>тельного анализа специалист по оценке рисков пришел к выводу о том, что з</w:t>
      </w:r>
      <w:r w:rsidRPr="00D55EE5">
        <w:t>а</w:t>
      </w:r>
      <w:r w:rsidRPr="00D55EE5">
        <w:t>явитель не доказал существование серьезных оснований полагать, что в случае его возвращения в Уганду он может подвергнуться пыткам или жестокому, бе</w:t>
      </w:r>
      <w:r w:rsidRPr="00D55EE5">
        <w:t>с</w:t>
      </w:r>
      <w:r w:rsidRPr="00D55EE5">
        <w:t>человечному или унижающему достоинство обращению. Заявитель был прои</w:t>
      </w:r>
      <w:r w:rsidRPr="00D55EE5">
        <w:t>н</w:t>
      </w:r>
      <w:r w:rsidRPr="00D55EE5">
        <w:t>формирован об этом решении 17</w:t>
      </w:r>
      <w:r w:rsidR="008B0A97" w:rsidRPr="00D55EE5">
        <w:t> апреля</w:t>
      </w:r>
      <w:r w:rsidRPr="00D55EE5">
        <w:t xml:space="preserve"> 2014</w:t>
      </w:r>
      <w:r w:rsidR="008B0A97" w:rsidRPr="00D55EE5">
        <w:t> года</w:t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4.4</w:t>
      </w:r>
      <w:r w:rsidRPr="00D55EE5">
        <w:tab/>
        <w:t>Кроме того, государство-участник сообщило Комитету, что заявитель имеет право обратиться в Федеральный суд с ходатайством о судебном пер</w:t>
      </w:r>
      <w:r w:rsidRPr="00D55EE5">
        <w:t>е</w:t>
      </w:r>
      <w:r w:rsidRPr="00D55EE5">
        <w:t>смотре решения, принятого по итогам оценки рисков до высылки, а также ход</w:t>
      </w:r>
      <w:r w:rsidRPr="00D55EE5">
        <w:t>а</w:t>
      </w:r>
      <w:r w:rsidRPr="00D55EE5">
        <w:t>тайствовать об отсрочке высылки в судебном порядке на период до принятия судом решения в отношении ходатайства о судебном пересмотре. В соотве</w:t>
      </w:r>
      <w:r w:rsidRPr="00D55EE5">
        <w:t>т</w:t>
      </w:r>
      <w:r w:rsidRPr="00D55EE5">
        <w:t>ствии с под</w:t>
      </w:r>
      <w:r w:rsidR="008B0A97" w:rsidRPr="00D55EE5">
        <w:t>пунктом </w:t>
      </w:r>
      <w:r w:rsidRPr="00D55EE5">
        <w:t>b) пункта</w:t>
      </w:r>
      <w:r w:rsidR="00962498" w:rsidRPr="00D55EE5">
        <w:t> </w:t>
      </w:r>
      <w:r w:rsidRPr="00D55EE5">
        <w:t xml:space="preserve">2 </w:t>
      </w:r>
      <w:r w:rsidR="008B0A97" w:rsidRPr="00D55EE5">
        <w:t>статьи </w:t>
      </w:r>
      <w:r w:rsidRPr="00D55EE5">
        <w:t>72 Закона об иммиграции и защите б</w:t>
      </w:r>
      <w:r w:rsidRPr="00D55EE5">
        <w:t>е</w:t>
      </w:r>
      <w:r w:rsidRPr="00D55EE5">
        <w:t>женцев ходатайство о судебном пересмотре должно быть представлено в Фед</w:t>
      </w:r>
      <w:r w:rsidRPr="00D55EE5">
        <w:t>е</w:t>
      </w:r>
      <w:r w:rsidRPr="00D55EE5">
        <w:t>ральный суд в течение 15</w:t>
      </w:r>
      <w:r w:rsidR="00962498" w:rsidRPr="00D55EE5">
        <w:t> </w:t>
      </w:r>
      <w:r w:rsidRPr="00D55EE5">
        <w:t>дней с даты уве</w:t>
      </w:r>
      <w:r w:rsidR="00962498" w:rsidRPr="00D55EE5">
        <w:t>домления заявителя о решении по </w:t>
      </w:r>
      <w:r w:rsidRPr="00D55EE5">
        <w:t>итогам оценки рисков до высылки или с момента, когда ему стало известно об этом каким-либо иным образом.</w:t>
      </w:r>
    </w:p>
    <w:p w:rsidR="00530E54" w:rsidRPr="00D55EE5" w:rsidRDefault="00530E54" w:rsidP="00530E54">
      <w:pPr>
        <w:pStyle w:val="SingleTxtGR"/>
      </w:pPr>
      <w:r w:rsidRPr="00D55EE5">
        <w:t>4.5</w:t>
      </w:r>
      <w:r w:rsidRPr="00D55EE5">
        <w:tab/>
        <w:t>На момент представления государством-участником просьбы о приост</w:t>
      </w:r>
      <w:r w:rsidRPr="00D55EE5">
        <w:t>а</w:t>
      </w:r>
      <w:r w:rsidRPr="00D55EE5">
        <w:t>новке рассмотрения соо</w:t>
      </w:r>
      <w:r w:rsidRPr="00D55EE5">
        <w:t>б</w:t>
      </w:r>
      <w:r w:rsidRPr="00D55EE5">
        <w:t>щения заявитель еще не обратился в Федеральный суд с ходатайством о судебном пересмотре решения по итогам оценки рисков до</w:t>
      </w:r>
      <w:r w:rsidR="00962498" w:rsidRPr="00D55EE5">
        <w:t> </w:t>
      </w:r>
      <w:r w:rsidRPr="00D55EE5">
        <w:t>высылки. Государство-участник сообщило, что в отсутствие постановления Федерального суда об отсрочке высылки после отрицательного заключения нельзя полагаться на то, что государство-участник будет по-прежнему возде</w:t>
      </w:r>
      <w:r w:rsidRPr="00D55EE5">
        <w:t>р</w:t>
      </w:r>
      <w:r w:rsidRPr="00D55EE5">
        <w:t>живаться от высылки заявителя.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Замечания государства-участника относительно приемлемости и существа сообщения</w:t>
      </w:r>
    </w:p>
    <w:p w:rsidR="00530E54" w:rsidRPr="00D55EE5" w:rsidRDefault="00530E54" w:rsidP="00530E54">
      <w:pPr>
        <w:pStyle w:val="SingleTxtGR"/>
      </w:pPr>
      <w:r w:rsidRPr="00D55EE5">
        <w:t>5.1</w:t>
      </w:r>
      <w:r w:rsidRPr="00D55EE5">
        <w:tab/>
        <w:t>26</w:t>
      </w:r>
      <w:r w:rsidR="008B0A97" w:rsidRPr="00D55EE5">
        <w:t> июня</w:t>
      </w:r>
      <w:r w:rsidRPr="00D55EE5">
        <w:t xml:space="preserve"> и 25</w:t>
      </w:r>
      <w:r w:rsidR="008B0A97" w:rsidRPr="00D55EE5">
        <w:t> августа</w:t>
      </w:r>
      <w:r w:rsidRPr="00D55EE5">
        <w:t xml:space="preserve"> 2014</w:t>
      </w:r>
      <w:r w:rsidR="008B0A97" w:rsidRPr="00D55EE5">
        <w:t> года</w:t>
      </w:r>
      <w:r w:rsidRPr="00D55EE5">
        <w:t xml:space="preserve"> государство-участник обратилось к Ком</w:t>
      </w:r>
      <w:r w:rsidRPr="00D55EE5">
        <w:t>и</w:t>
      </w:r>
      <w:r w:rsidRPr="00D55EE5">
        <w:t>тету с просьбой отменить временные меры и представило свои замечания отн</w:t>
      </w:r>
      <w:r w:rsidRPr="00D55EE5">
        <w:t>о</w:t>
      </w:r>
      <w:r w:rsidRPr="00D55EE5">
        <w:t>сительно приемлемости и существа сообщения. По его мнению</w:t>
      </w:r>
      <w:r w:rsidR="00D55EE5">
        <w:t>,</w:t>
      </w:r>
      <w:r w:rsidRPr="00D55EE5">
        <w:t xml:space="preserve"> решение Фед</w:t>
      </w:r>
      <w:r w:rsidRPr="00D55EE5">
        <w:t>е</w:t>
      </w:r>
      <w:r w:rsidRPr="00D55EE5">
        <w:t>рального суда от 23</w:t>
      </w:r>
      <w:r w:rsidR="008B0A97" w:rsidRPr="00D55EE5">
        <w:t> июля</w:t>
      </w:r>
      <w:r w:rsidRPr="00D55EE5">
        <w:t xml:space="preserve"> 2013</w:t>
      </w:r>
      <w:r w:rsidR="008B0A97" w:rsidRPr="00D55EE5">
        <w:t> года</w:t>
      </w:r>
      <w:r w:rsidRPr="00D55EE5">
        <w:t xml:space="preserve"> об отказе в удовлетворении ходатайства о</w:t>
      </w:r>
      <w:r w:rsidR="00962498" w:rsidRPr="00D55EE5">
        <w:t> </w:t>
      </w:r>
      <w:r w:rsidRPr="00D55EE5">
        <w:t>судебном пересмотре отрицательного решения, принятого 9</w:t>
      </w:r>
      <w:r w:rsidR="008B0A97" w:rsidRPr="00D55EE5">
        <w:t> апреля</w:t>
      </w:r>
      <w:r w:rsidRPr="00D55EE5">
        <w:t xml:space="preserve"> 2014</w:t>
      </w:r>
      <w:r w:rsidR="008B0A97" w:rsidRPr="00D55EE5">
        <w:t> года</w:t>
      </w:r>
      <w:r w:rsidRPr="00D55EE5">
        <w:t xml:space="preserve"> по итогам оценки рисков до высылки, </w:t>
      </w:r>
      <w:r w:rsidR="00962498" w:rsidRPr="00D55EE5">
        <w:t>«</w:t>
      </w:r>
      <w:r w:rsidRPr="00D55EE5">
        <w:t>усиливает его позицию, согласно кот</w:t>
      </w:r>
      <w:r w:rsidRPr="00D55EE5">
        <w:t>о</w:t>
      </w:r>
      <w:r w:rsidRPr="00D55EE5">
        <w:t>рой доказательства суще</w:t>
      </w:r>
      <w:r w:rsidR="00BF2D2F" w:rsidRPr="00D55EE5">
        <w:t>ствования реального риска пыток</w:t>
      </w:r>
      <w:r w:rsidRPr="00D55EE5">
        <w:t xml:space="preserve"> в Уганде лично в о</w:t>
      </w:r>
      <w:r w:rsidRPr="00D55EE5">
        <w:t>т</w:t>
      </w:r>
      <w:r w:rsidRPr="00D55EE5">
        <w:t>ношении заявителя отсутствуют</w:t>
      </w:r>
      <w:r w:rsidR="00962498" w:rsidRPr="00D55EE5">
        <w:t>».</w:t>
      </w:r>
    </w:p>
    <w:p w:rsidR="00530E54" w:rsidRPr="00D55EE5" w:rsidRDefault="00530E54" w:rsidP="00530E54">
      <w:pPr>
        <w:pStyle w:val="SingleTxtGR"/>
      </w:pPr>
      <w:r w:rsidRPr="00D55EE5">
        <w:t>5.2</w:t>
      </w:r>
      <w:r w:rsidRPr="00D55EE5">
        <w:tab/>
        <w:t>Государство-участник вновь заявило о неприемлемости данного сообщ</w:t>
      </w:r>
      <w:r w:rsidRPr="00D55EE5">
        <w:t>е</w:t>
      </w:r>
      <w:r w:rsidRPr="00D55EE5">
        <w:t>ния на том основании, что заявитель не исчерпал внутренние средства правовой защиты, поскольку он не подал ходатайства о выдаче ему вида на жительство по соображениям гуманности и сострадания</w:t>
      </w:r>
      <w:r w:rsidRPr="00D55EE5">
        <w:rPr>
          <w:rStyle w:val="FootnoteReference"/>
        </w:rPr>
        <w:footnoteReference w:id="12"/>
      </w:r>
      <w:r w:rsidRPr="00D55EE5">
        <w:t>. Положительное решение в о</w:t>
      </w:r>
      <w:r w:rsidRPr="00D55EE5">
        <w:t>т</w:t>
      </w:r>
      <w:r w:rsidRPr="00D55EE5">
        <w:t>ношении такого ходатайства позволит автору сообщения постоянно прожи</w:t>
      </w:r>
      <w:r w:rsidR="00962498" w:rsidRPr="00D55EE5">
        <w:t>вать в Канаде.</w:t>
      </w:r>
    </w:p>
    <w:p w:rsidR="00530E54" w:rsidRPr="00D55EE5" w:rsidRDefault="00530E54" w:rsidP="00530E54">
      <w:pPr>
        <w:pStyle w:val="SingleTxtGR"/>
      </w:pPr>
      <w:r w:rsidRPr="00D55EE5">
        <w:t>5.3</w:t>
      </w:r>
      <w:r w:rsidRPr="00D55EE5">
        <w:tab/>
        <w:t>По мнению государства-участника</w:t>
      </w:r>
      <w:r w:rsidR="00D55EE5">
        <w:t>,</w:t>
      </w:r>
      <w:r w:rsidRPr="00D55EE5">
        <w:t xml:space="preserve"> данное сообщение является неприе</w:t>
      </w:r>
      <w:r w:rsidRPr="00D55EE5">
        <w:t>м</w:t>
      </w:r>
      <w:r w:rsidRPr="00D55EE5">
        <w:t>лемым на том основании, что даже prima facie заявитель не доказал, что в Уга</w:t>
      </w:r>
      <w:r w:rsidRPr="00D55EE5">
        <w:t>н</w:t>
      </w:r>
      <w:r w:rsidRPr="00D55EE5">
        <w:t>де ему угрожает реальная и личная угроза применения пыток. Органы госуда</w:t>
      </w:r>
      <w:r w:rsidRPr="00D55EE5">
        <w:t>р</w:t>
      </w:r>
      <w:r w:rsidRPr="00D55EE5">
        <w:t>ства-участника заключили, что утверждения заявителя не заслуживают доверия и неправдоподобны, причем это касается ключевых аспектов его сообщения. Государство-участник обращает внимание на сделанный Комитетом вывод о</w:t>
      </w:r>
      <w:r w:rsidR="00962498" w:rsidRPr="00D55EE5">
        <w:t> </w:t>
      </w:r>
      <w:r w:rsidRPr="00D55EE5">
        <w:t>том, что в его функции не входят пересмотр или повторный анализ устано</w:t>
      </w:r>
      <w:r w:rsidRPr="00D55EE5">
        <w:t>в</w:t>
      </w:r>
      <w:r w:rsidRPr="00D55EE5">
        <w:t>ленных органами государства-участника фактов или его оценки убедительности утверждений. В частности, не заслуживает доверия рассказ заявителя о его ар</w:t>
      </w:r>
      <w:r w:rsidRPr="00D55EE5">
        <w:t>е</w:t>
      </w:r>
      <w:r w:rsidRPr="00D55EE5">
        <w:t>сте и с</w:t>
      </w:r>
      <w:r w:rsidRPr="00D55EE5">
        <w:t>о</w:t>
      </w:r>
      <w:r w:rsidRPr="00D55EE5">
        <w:t>держании под стражей в 2007</w:t>
      </w:r>
      <w:r w:rsidR="008B0A97" w:rsidRPr="00D55EE5">
        <w:t> году</w:t>
      </w:r>
      <w:r w:rsidRPr="00D55EE5">
        <w:t xml:space="preserve"> за участие в манифестации в защиту прав гомосексуалистов. В представленных заявителем доказательствах и в его свидетельстве имеются значительные расхождения и противоречия, касающи</w:t>
      </w:r>
      <w:r w:rsidRPr="00D55EE5">
        <w:t>е</w:t>
      </w:r>
      <w:r w:rsidRPr="00D55EE5">
        <w:t>ся этой части его рассказа. Например, автор сообщения заявил в Отделе защиты беженцев, что он не может вспомнить точную дату своего участия в этой ман</w:t>
      </w:r>
      <w:r w:rsidRPr="00D55EE5">
        <w:t>и</w:t>
      </w:r>
      <w:r w:rsidR="00962498" w:rsidRPr="00D55EE5">
        <w:t xml:space="preserve">фестации; </w:t>
      </w:r>
      <w:r w:rsidRPr="00D55EE5">
        <w:t>он предположил, что это могло произойти примерно за три дня до</w:t>
      </w:r>
      <w:r w:rsidR="00962498" w:rsidRPr="00D55EE5">
        <w:t> </w:t>
      </w:r>
      <w:r w:rsidRPr="00D55EE5">
        <w:t>17</w:t>
      </w:r>
      <w:r w:rsidR="008B0A97" w:rsidRPr="00D55EE5">
        <w:t> августа</w:t>
      </w:r>
      <w:r w:rsidRPr="00D55EE5">
        <w:t xml:space="preserve"> 2007</w:t>
      </w:r>
      <w:r w:rsidR="008B0A97" w:rsidRPr="00D55EE5">
        <w:t> года</w:t>
      </w:r>
      <w:r w:rsidRPr="00D55EE5">
        <w:t>. Однако доказать, что манифестация прошла за н</w:t>
      </w:r>
      <w:r w:rsidRPr="00D55EE5">
        <w:t>е</w:t>
      </w:r>
      <w:r w:rsidRPr="00D55EE5">
        <w:t>сколько дней до этой даты, он не смог. Кроме того, представленное заявителем постановление об освобождении из-под стражи датировано 24</w:t>
      </w:r>
      <w:r w:rsidR="008B0A97" w:rsidRPr="00D55EE5">
        <w:t> августа</w:t>
      </w:r>
      <w:r w:rsidRPr="00D55EE5">
        <w:t xml:space="preserve"> 2007</w:t>
      </w:r>
      <w:r w:rsidR="008B0A97" w:rsidRPr="00D55EE5">
        <w:t> года</w:t>
      </w:r>
      <w:r w:rsidRPr="00D55EE5">
        <w:t xml:space="preserve">, </w:t>
      </w:r>
      <w:r w:rsidR="00136093">
        <w:t>т.е.</w:t>
      </w:r>
      <w:r w:rsidRPr="00D55EE5">
        <w:t xml:space="preserve"> через неделю после той даты, которую он назвал в своем свид</w:t>
      </w:r>
      <w:r w:rsidRPr="00D55EE5">
        <w:t>е</w:t>
      </w:r>
      <w:r w:rsidRPr="00D55EE5">
        <w:t>тельстве Отделу защиты свидетелей как дату своего освобождения, то есть 17</w:t>
      </w:r>
      <w:r w:rsidR="008B0A97" w:rsidRPr="00D55EE5">
        <w:t> августа</w:t>
      </w:r>
      <w:r w:rsidRPr="00D55EE5">
        <w:t xml:space="preserve"> 2007</w:t>
      </w:r>
      <w:r w:rsidR="008B0A97" w:rsidRPr="00D55EE5">
        <w:t> года</w:t>
      </w:r>
      <w:r w:rsidRPr="00D55EE5">
        <w:t>. Арест и содержание под стражей заявителя не упомин</w:t>
      </w:r>
      <w:r w:rsidRPr="00D55EE5">
        <w:t>а</w:t>
      </w:r>
      <w:r w:rsidRPr="00D55EE5">
        <w:t xml:space="preserve">ются и в письме </w:t>
      </w:r>
      <w:r w:rsidR="00542CFD">
        <w:t>Р.</w:t>
      </w:r>
      <w:r w:rsidR="000B362E">
        <w:t>М.</w:t>
      </w:r>
      <w:r w:rsidRPr="00D55EE5">
        <w:t>, несмотря на тот факт, что, согласно свидетельству заяв</w:t>
      </w:r>
      <w:r w:rsidRPr="00D55EE5">
        <w:t>и</w:t>
      </w:r>
      <w:r w:rsidRPr="00D55EE5">
        <w:t>теля,</w:t>
      </w:r>
      <w:r w:rsidR="00542CFD">
        <w:t xml:space="preserve"> Р.М. </w:t>
      </w:r>
      <w:r w:rsidRPr="00D55EE5">
        <w:t>помогал ему после его освобож</w:t>
      </w:r>
      <w:r w:rsidR="00962498" w:rsidRPr="00D55EE5">
        <w:t xml:space="preserve">дения из полицейского участка. </w:t>
      </w:r>
      <w:r w:rsidRPr="00D55EE5">
        <w:t>Ник</w:t>
      </w:r>
      <w:r w:rsidRPr="00D55EE5">
        <w:t>а</w:t>
      </w:r>
      <w:r w:rsidRPr="00D55EE5">
        <w:t>ких доказательств в подтверждение утверждения заявителя о его аресте, соде</w:t>
      </w:r>
      <w:r w:rsidRPr="00D55EE5">
        <w:t>р</w:t>
      </w:r>
      <w:r w:rsidRPr="00D55EE5">
        <w:t>жании под стражей и пытках угандийскими властями в августе 2007</w:t>
      </w:r>
      <w:r w:rsidR="008B0A97" w:rsidRPr="00D55EE5">
        <w:t> года</w:t>
      </w:r>
      <w:r w:rsidR="00962498" w:rsidRPr="00D55EE5">
        <w:t xml:space="preserve"> не </w:t>
      </w:r>
      <w:r w:rsidRPr="00D55EE5">
        <w:t>существует. В обоснование данного утверждения заявитель предоставил только медицинскую справку, написанную неразборчиво, и вышеупомянутое постановление об освобождении из-под стражи. Кроме того, как установил с</w:t>
      </w:r>
      <w:r w:rsidRPr="00D55EE5">
        <w:t>о</w:t>
      </w:r>
      <w:r w:rsidRPr="00D55EE5">
        <w:t>трудник Отдела защиты беженцев, в медицинской справке указывается, что на</w:t>
      </w:r>
      <w:r w:rsidR="00962498" w:rsidRPr="00D55EE5">
        <w:t> </w:t>
      </w:r>
      <w:r w:rsidRPr="00D55EE5">
        <w:t>заявителя напали негативно настроенные по отношению к гомосексуалистам манифестанты, а не полиция. Государство-участник утверждает также, что з</w:t>
      </w:r>
      <w:r w:rsidRPr="00D55EE5">
        <w:t>а</w:t>
      </w:r>
      <w:r w:rsidRPr="00D55EE5">
        <w:t>явитель не представ</w:t>
      </w:r>
      <w:r w:rsidR="00962498" w:rsidRPr="00D55EE5">
        <w:t xml:space="preserve">ил </w:t>
      </w:r>
      <w:r w:rsidRPr="00D55EE5">
        <w:t>недавних документов в обоснование своих утверждений о риске его ареста или применения пыток угандийскими властями. Последние представленные им документы были оформлены в течение месяца с момента решения об отказе в предоставлении статуса беженца в октябре 2012</w:t>
      </w:r>
      <w:r w:rsidR="008B0A97" w:rsidRPr="00D55EE5">
        <w:t> года</w:t>
      </w:r>
      <w:r w:rsidRPr="00D55EE5">
        <w:t>. З</w:t>
      </w:r>
      <w:r w:rsidRPr="00D55EE5">
        <w:t>а</w:t>
      </w:r>
      <w:r w:rsidRPr="00D55EE5">
        <w:t>явитель не представил даже недавних писем от своей семьи или друзей, жив</w:t>
      </w:r>
      <w:r w:rsidRPr="00D55EE5">
        <w:t>у</w:t>
      </w:r>
      <w:r w:rsidRPr="00D55EE5">
        <w:t>щих в Уганде, которые могли бы подтвердить наличие реальной угрозы в буд</w:t>
      </w:r>
      <w:r w:rsidRPr="00D55EE5">
        <w:t>у</w:t>
      </w:r>
      <w:r w:rsidRPr="00D55EE5">
        <w:t>щем.</w:t>
      </w:r>
    </w:p>
    <w:p w:rsidR="00530E54" w:rsidRPr="00D55EE5" w:rsidRDefault="009D0720" w:rsidP="00530E54">
      <w:pPr>
        <w:pStyle w:val="SingleTxtGR"/>
      </w:pPr>
      <w:r>
        <w:t>5.4</w:t>
      </w:r>
      <w:r>
        <w:tab/>
      </w:r>
      <w:r w:rsidR="00530E54" w:rsidRPr="00D55EE5">
        <w:t>По поводу новых документов, представленных заявителем в Комитет (см.</w:t>
      </w:r>
      <w:r w:rsidR="00962498" w:rsidRPr="00D55EE5">
        <w:t> </w:t>
      </w:r>
      <w:r w:rsidR="00BF2D2F" w:rsidRPr="00D55EE5">
        <w:t>пункт</w:t>
      </w:r>
      <w:r w:rsidR="00530E54" w:rsidRPr="00D55EE5">
        <w:t> 2.8 выше), государство-участник отмечает, что те же документы б</w:t>
      </w:r>
      <w:r w:rsidR="00530E54" w:rsidRPr="00D55EE5">
        <w:t>ы</w:t>
      </w:r>
      <w:r w:rsidR="00530E54" w:rsidRPr="00D55EE5">
        <w:t>ли представлены вместе с ходатайством о проведении оценки рисков от</w:t>
      </w:r>
      <w:r w:rsidR="00962498" w:rsidRPr="00D55EE5">
        <w:t> </w:t>
      </w:r>
      <w:r w:rsidR="00530E54" w:rsidRPr="00D55EE5">
        <w:t>11</w:t>
      </w:r>
      <w:r w:rsidR="008B0A97" w:rsidRPr="00D55EE5">
        <w:t> марта</w:t>
      </w:r>
      <w:r w:rsidR="00530E54" w:rsidRPr="00D55EE5">
        <w:t xml:space="preserve"> 2014</w:t>
      </w:r>
      <w:r w:rsidR="008B0A97" w:rsidRPr="00D55EE5">
        <w:t> года</w:t>
      </w:r>
      <w:r w:rsidR="00530E54" w:rsidRPr="00D55EE5">
        <w:t xml:space="preserve"> и были рассмотрены органами государства-участника. Сотрудник, проводивший оценку, установил, что значимость этих документов невысока: представлены не оригиналы, а копии, в которых содержатся грубые опечатки, и все они составлены в течение месяца с момента получения заявит</w:t>
      </w:r>
      <w:r w:rsidR="00530E54" w:rsidRPr="00D55EE5">
        <w:t>е</w:t>
      </w:r>
      <w:r w:rsidR="00530E54" w:rsidRPr="00D55EE5">
        <w:t>лем отриц</w:t>
      </w:r>
      <w:r w:rsidR="00530E54" w:rsidRPr="00D55EE5">
        <w:t>а</w:t>
      </w:r>
      <w:r w:rsidR="00530E54" w:rsidRPr="00D55EE5">
        <w:t>тельного решения Отдела защиты беженцев от 19</w:t>
      </w:r>
      <w:r w:rsidR="008B0A97" w:rsidRPr="00D55EE5">
        <w:t> октября</w:t>
      </w:r>
      <w:r w:rsidR="00530E54" w:rsidRPr="00D55EE5">
        <w:t xml:space="preserve"> 2012</w:t>
      </w:r>
      <w:r w:rsidR="008B0A97" w:rsidRPr="00D55EE5">
        <w:t> года</w:t>
      </w:r>
      <w:r w:rsidR="00530E54" w:rsidRPr="00D55EE5">
        <w:t>. Более поздних документов заявитель не представил ни вместе с ходатайством о</w:t>
      </w:r>
      <w:r w:rsidR="00962498" w:rsidRPr="00D55EE5">
        <w:t> </w:t>
      </w:r>
      <w:r w:rsidR="00530E54" w:rsidRPr="00D55EE5">
        <w:t>проведении оценки ри</w:t>
      </w:r>
      <w:r w:rsidR="00530E54" w:rsidRPr="00D55EE5">
        <w:t>с</w:t>
      </w:r>
      <w:r w:rsidR="00530E54" w:rsidRPr="00D55EE5">
        <w:t>ков до высылки, ни Комитету.</w:t>
      </w:r>
    </w:p>
    <w:p w:rsidR="00530E54" w:rsidRPr="00D55EE5" w:rsidRDefault="00530E54" w:rsidP="00530E54">
      <w:pPr>
        <w:pStyle w:val="SingleTxtGR"/>
      </w:pPr>
      <w:r w:rsidRPr="00D55EE5">
        <w:t>5.5</w:t>
      </w:r>
      <w:r w:rsidR="00D55EE5">
        <w:tab/>
      </w:r>
      <w:r w:rsidRPr="00D55EE5">
        <w:t>По мнению государства-участника</w:t>
      </w:r>
      <w:r w:rsidR="00D55EE5">
        <w:t>,</w:t>
      </w:r>
      <w:r w:rsidRPr="00D55EE5">
        <w:t xml:space="preserve"> сложно поверить в то, что уганди</w:t>
      </w:r>
      <w:r w:rsidRPr="00D55EE5">
        <w:t>й</w:t>
      </w:r>
      <w:r w:rsidRPr="00D55EE5">
        <w:t>ские власти сейчас заинтересованы в заявителе больше, чем когда он все еще жил в</w:t>
      </w:r>
      <w:r w:rsidR="00386E2C" w:rsidRPr="00D55EE5">
        <w:t> </w:t>
      </w:r>
      <w:r w:rsidRPr="00D55EE5">
        <w:t>Уганде, а если бы он действительно вызывал у них беспокойство, то его не</w:t>
      </w:r>
      <w:r w:rsidR="00386E2C" w:rsidRPr="00D55EE5">
        <w:t> </w:t>
      </w:r>
      <w:r w:rsidRPr="00D55EE5">
        <w:t>освободили бы после всего нескольких дней содержания под стражей в</w:t>
      </w:r>
      <w:r w:rsidR="00386E2C" w:rsidRPr="00D55EE5">
        <w:t> </w:t>
      </w:r>
      <w:r w:rsidRPr="00D55EE5">
        <w:t>2007</w:t>
      </w:r>
      <w:r w:rsidR="008B0A97" w:rsidRPr="00D55EE5">
        <w:t> году</w:t>
      </w:r>
      <w:r w:rsidRPr="00D55EE5">
        <w:t xml:space="preserve"> и не позволили бы ему выехать из страны в 2008</w:t>
      </w:r>
      <w:r w:rsidR="008B0A97" w:rsidRPr="00D55EE5">
        <w:t> году</w:t>
      </w:r>
      <w:r w:rsidRPr="00D55EE5">
        <w:t>. Заявитель не</w:t>
      </w:r>
      <w:r w:rsidR="00386E2C" w:rsidRPr="00D55EE5">
        <w:t> </w:t>
      </w:r>
      <w:r w:rsidRPr="00D55EE5">
        <w:t>объяснил, почему в конце</w:t>
      </w:r>
      <w:r w:rsidR="00386E2C" w:rsidRPr="00D55EE5">
        <w:t xml:space="preserve"> </w:t>
      </w:r>
      <w:r w:rsidR="008B0A97" w:rsidRPr="00D55EE5">
        <w:t>октября</w:t>
      </w:r>
      <w:r w:rsidRPr="00D55EE5">
        <w:t xml:space="preserve"> 2012</w:t>
      </w:r>
      <w:r w:rsidR="008B0A97" w:rsidRPr="00D55EE5">
        <w:t> года</w:t>
      </w:r>
      <w:r w:rsidRPr="00D55EE5">
        <w:t>, то есть через два</w:t>
      </w:r>
      <w:r w:rsidR="00386E2C" w:rsidRPr="00D55EE5">
        <w:t xml:space="preserve"> </w:t>
      </w:r>
      <w:r w:rsidR="008B0A97" w:rsidRPr="00D55EE5">
        <w:t>года</w:t>
      </w:r>
      <w:r w:rsidR="00386E2C" w:rsidRPr="00D55EE5">
        <w:t xml:space="preserve"> </w:t>
      </w:r>
      <w:r w:rsidRPr="00D55EE5">
        <w:t xml:space="preserve">после его отъезда из Уганды и через </w:t>
      </w:r>
      <w:r w:rsidR="000B362E">
        <w:t xml:space="preserve">пять </w:t>
      </w:r>
      <w:r w:rsidRPr="00D55EE5">
        <w:t>лет после его предполагаемого ареста и осв</w:t>
      </w:r>
      <w:r w:rsidRPr="00D55EE5">
        <w:t>о</w:t>
      </w:r>
      <w:r w:rsidRPr="00D55EE5">
        <w:t xml:space="preserve">бождения полицией Кампалы, угандийские власти внезапно начали активно его разыскивать. Государство-участник считает просто невероятным проявление угандийскими властями какого-либо интереса к заявителю через </w:t>
      </w:r>
      <w:r w:rsidR="000B362E">
        <w:t xml:space="preserve">пять </w:t>
      </w:r>
      <w:r w:rsidRPr="00D55EE5">
        <w:t>лет после его первоначального ареста и освобождения. Кроме того, заявитель обратился за</w:t>
      </w:r>
      <w:r w:rsidR="00386E2C" w:rsidRPr="00D55EE5">
        <w:t> </w:t>
      </w:r>
      <w:r w:rsidRPr="00D55EE5">
        <w:t>защитой в Канаде только через четыре месяца после приезда, что предста</w:t>
      </w:r>
      <w:r w:rsidRPr="00D55EE5">
        <w:t>в</w:t>
      </w:r>
      <w:r w:rsidRPr="00D55EE5">
        <w:t>ляет собой слишком долгий срок для человека, который действительно испыт</w:t>
      </w:r>
      <w:r w:rsidRPr="00D55EE5">
        <w:t>ы</w:t>
      </w:r>
      <w:r w:rsidRPr="00D55EE5">
        <w:t>вает страх перед серье</w:t>
      </w:r>
      <w:r w:rsidRPr="00D55EE5">
        <w:t>з</w:t>
      </w:r>
      <w:r w:rsidR="00386E2C" w:rsidRPr="00D55EE5">
        <w:t>ной опасностью в другой стране.</w:t>
      </w:r>
    </w:p>
    <w:p w:rsidR="00530E54" w:rsidRPr="00D55EE5" w:rsidRDefault="00530E54" w:rsidP="00530E54">
      <w:pPr>
        <w:pStyle w:val="SingleTxtGR"/>
      </w:pPr>
      <w:r w:rsidRPr="00D55EE5">
        <w:t>5.6</w:t>
      </w:r>
      <w:r w:rsidR="00D55EE5">
        <w:tab/>
      </w:r>
      <w:r w:rsidRPr="00D55EE5">
        <w:t>Государство-участник ссылается на значительные расхождения между сведениями, которые заявитель сообщил в ходе собеседования в пункте въезда, в</w:t>
      </w:r>
      <w:r w:rsidR="00386E2C" w:rsidRPr="00D55EE5">
        <w:t> </w:t>
      </w:r>
      <w:r w:rsidRPr="00D55EE5">
        <w:t>момент дачи свидетельских показаний на слушаниях в Отделе защиты беже</w:t>
      </w:r>
      <w:r w:rsidRPr="00D55EE5">
        <w:t>н</w:t>
      </w:r>
      <w:r w:rsidRPr="00D55EE5">
        <w:t>цев и в анкете с личными данными. Например, в ходе собеседования в пункте въезда заявитель сказал, что жена ушла от него, потому что у него не было д</w:t>
      </w:r>
      <w:r w:rsidRPr="00D55EE5">
        <w:t>е</w:t>
      </w:r>
      <w:r w:rsidRPr="00D55EE5">
        <w:t>нег. Однако в анкете и на слушаниях заявитель указал, что жена ушла от него, когда поняла, что он гомосексуалист. Кроме того, в ходе собеседования в пун</w:t>
      </w:r>
      <w:r w:rsidRPr="00D55EE5">
        <w:t>к</w:t>
      </w:r>
      <w:r w:rsidRPr="00D55EE5">
        <w:t>те въезда заявитель утверждал, что его фотографии вместе с другими гомосе</w:t>
      </w:r>
      <w:r w:rsidRPr="00D55EE5">
        <w:t>к</w:t>
      </w:r>
      <w:r w:rsidRPr="00D55EE5">
        <w:t>суалистами Кампалы были опубликованы в газете. Однако когда на слушании его спросили, почему он не рассказал об этих фотографиях Отделу защиты б</w:t>
      </w:r>
      <w:r w:rsidRPr="00D55EE5">
        <w:t>е</w:t>
      </w:r>
      <w:r w:rsidRPr="00D55EE5">
        <w:t xml:space="preserve">женцев, он заявил, что его фотографии в газетах не публиковались и что </w:t>
      </w:r>
      <w:r w:rsidR="00386E2C" w:rsidRPr="00D55EE5">
        <w:br/>
      </w:r>
      <w:r w:rsidRPr="00D55EE5">
        <w:t>он не может убедительно объяснить, почему он сделал такое утверждение в х</w:t>
      </w:r>
      <w:r w:rsidRPr="00D55EE5">
        <w:t>о</w:t>
      </w:r>
      <w:r w:rsidRPr="00D55EE5">
        <w:t>де со</w:t>
      </w:r>
      <w:r w:rsidR="00386E2C" w:rsidRPr="00D55EE5">
        <w:t>беседования.</w:t>
      </w:r>
    </w:p>
    <w:p w:rsidR="00530E54" w:rsidRPr="00D55EE5" w:rsidRDefault="00530E54" w:rsidP="00530E54">
      <w:pPr>
        <w:pStyle w:val="SingleTxtGR"/>
      </w:pPr>
      <w:r w:rsidRPr="00D55EE5">
        <w:t>5.7</w:t>
      </w:r>
      <w:r w:rsidRPr="00D55EE5">
        <w:tab/>
        <w:t>Государство-участник полагает, что</w:t>
      </w:r>
      <w:r w:rsidR="00386E2C" w:rsidRPr="00D55EE5">
        <w:t>,</w:t>
      </w:r>
      <w:r w:rsidRPr="00D55EE5">
        <w:t xml:space="preserve"> несмотря тяжелое положение лесб</w:t>
      </w:r>
      <w:r w:rsidRPr="00D55EE5">
        <w:t>и</w:t>
      </w:r>
      <w:r w:rsidRPr="00D55EE5">
        <w:t>янок, гомосексуалистов, бисексуалов, трансгендеров и интерсексуалов в Уга</w:t>
      </w:r>
      <w:r w:rsidRPr="00D55EE5">
        <w:t>н</w:t>
      </w:r>
      <w:r w:rsidRPr="00D55EE5">
        <w:t>де, которое еще более ухудшилось в результате принятия нового Закона о бор</w:t>
      </w:r>
      <w:r w:rsidRPr="00D55EE5">
        <w:t>ь</w:t>
      </w:r>
      <w:r w:rsidRPr="00D55EE5">
        <w:t>бе с гомосексуализмом, и несмотря на то</w:t>
      </w:r>
      <w:r w:rsidR="00386E2C" w:rsidRPr="00D55EE5">
        <w:t>,</w:t>
      </w:r>
      <w:r w:rsidRPr="00D55EE5">
        <w:t xml:space="preserve"> что в прошлом в Уганде уже имели место аресты за гомосексуальные контакты на основании </w:t>
      </w:r>
      <w:r w:rsidR="008B0A97" w:rsidRPr="00D55EE5">
        <w:t>статьи </w:t>
      </w:r>
      <w:r w:rsidRPr="00D55EE5">
        <w:t>145 Уголовн</w:t>
      </w:r>
      <w:r w:rsidRPr="00D55EE5">
        <w:t>о</w:t>
      </w:r>
      <w:r w:rsidRPr="00D55EE5">
        <w:t>го кодекса, до сих пор не сообщалось ни об одном случае привлечения к отве</w:t>
      </w:r>
      <w:r w:rsidRPr="00D55EE5">
        <w:t>т</w:t>
      </w:r>
      <w:r w:rsidRPr="00D55EE5">
        <w:t>ственности или осуждения в силу нового Закона</w:t>
      </w:r>
      <w:r w:rsidRPr="00D55EE5">
        <w:rPr>
          <w:rStyle w:val="FootnoteReference"/>
        </w:rPr>
        <w:footnoteReference w:id="13"/>
      </w:r>
      <w:r w:rsidRPr="00D55EE5">
        <w:t>. Государство-участник утверждает, что один лишь факт существования уголовной ответственности за</w:t>
      </w:r>
      <w:r w:rsidR="00386E2C" w:rsidRPr="00D55EE5">
        <w:t> </w:t>
      </w:r>
      <w:r w:rsidRPr="00D55EE5">
        <w:t>гомосексуализм не является достаточным основанием для вывода о личном риске подвергнуться пыткам. Государство-участник ссылается на решение К</w:t>
      </w:r>
      <w:r w:rsidRPr="00D55EE5">
        <w:t>о</w:t>
      </w:r>
      <w:r w:rsidRPr="00D55EE5">
        <w:t xml:space="preserve">митета по сообщению </w:t>
      </w:r>
      <w:r w:rsidRPr="00D55EE5">
        <w:rPr>
          <w:i/>
        </w:rPr>
        <w:t>К.С.Я. против Ниде</w:t>
      </w:r>
      <w:r w:rsidRPr="00D55EE5">
        <w:rPr>
          <w:i/>
        </w:rPr>
        <w:t>р</w:t>
      </w:r>
      <w:r w:rsidRPr="00D55EE5">
        <w:rPr>
          <w:i/>
        </w:rPr>
        <w:t>ландов</w:t>
      </w:r>
      <w:r w:rsidRPr="00D55EE5">
        <w:t>, в котором он заключил, что возвращение в Иран какого-либо лица, утверждающего</w:t>
      </w:r>
      <w:r w:rsidR="00D55EE5">
        <w:t>,</w:t>
      </w:r>
      <w:r w:rsidRPr="00D55EE5">
        <w:t xml:space="preserve"> что оно является гом</w:t>
      </w:r>
      <w:r w:rsidRPr="00D55EE5">
        <w:t>о</w:t>
      </w:r>
      <w:r w:rsidRPr="00D55EE5">
        <w:t xml:space="preserve">сексуалистом, не будет являться нарушением </w:t>
      </w:r>
      <w:r w:rsidR="008B0A97" w:rsidRPr="00D55EE5">
        <w:t>статьи </w:t>
      </w:r>
      <w:r w:rsidRPr="00D55EE5">
        <w:t>3 Конвенции, а также о</w:t>
      </w:r>
      <w:r w:rsidRPr="00D55EE5">
        <w:t>т</w:t>
      </w:r>
      <w:r w:rsidRPr="00D55EE5">
        <w:t xml:space="preserve">метил </w:t>
      </w:r>
      <w:r w:rsidR="00386E2C" w:rsidRPr="00D55EE5">
        <w:t>«</w:t>
      </w:r>
      <w:r w:rsidRPr="00D55EE5">
        <w:t>ряд противоречий и несоответствий в его изложении имевших место в</w:t>
      </w:r>
      <w:r w:rsidR="00386E2C" w:rsidRPr="00D55EE5">
        <w:t> </w:t>
      </w:r>
      <w:r w:rsidRPr="00D55EE5">
        <w:t>прошлом злоупотреблений со стороны иранских властей, а также тот фа</w:t>
      </w:r>
      <w:r w:rsidR="00BF2D2F" w:rsidRPr="00D55EE5">
        <w:t>кт, что часть его заявлений не была</w:t>
      </w:r>
      <w:r w:rsidRPr="00D55EE5">
        <w:t xml:space="preserve"> подкреплена адекватными доказательствами или не является правдоподобной</w:t>
      </w:r>
      <w:r w:rsidR="00386E2C" w:rsidRPr="00D55EE5">
        <w:t>»</w:t>
      </w:r>
      <w:r w:rsidRPr="00D55EE5">
        <w:rPr>
          <w:rStyle w:val="FootnoteReference"/>
        </w:rPr>
        <w:footnoteReference w:id="14"/>
      </w:r>
      <w:r w:rsidRPr="00D55EE5">
        <w:t>. Государство-участник считает, что полож</w:t>
      </w:r>
      <w:r w:rsidRPr="00D55EE5">
        <w:t>е</w:t>
      </w:r>
      <w:r w:rsidRPr="00D55EE5">
        <w:t xml:space="preserve">ние заявителя отличается от положения автора сообщения </w:t>
      </w:r>
      <w:r w:rsidRPr="00D55EE5">
        <w:rPr>
          <w:i/>
        </w:rPr>
        <w:t>Мондаль против Швеции</w:t>
      </w:r>
      <w:r w:rsidRPr="00D55EE5">
        <w:t>, относительно которого Комитет заключил, что возвращение в Бангл</w:t>
      </w:r>
      <w:r w:rsidRPr="00D55EE5">
        <w:t>а</w:t>
      </w:r>
      <w:r w:rsidRPr="00D55EE5">
        <w:t xml:space="preserve">деш лица, утверждающего, что оно является гомосексуалистом, будет являться нарушением </w:t>
      </w:r>
      <w:r w:rsidR="008B0A97" w:rsidRPr="00D55EE5">
        <w:t>статьи </w:t>
      </w:r>
      <w:r w:rsidRPr="00D55EE5">
        <w:t>3 Конвенции, потому что в его отношении была вынесена фетва со смертным приговором и потому что он представил убедительные док</w:t>
      </w:r>
      <w:r w:rsidRPr="00D55EE5">
        <w:t>а</w:t>
      </w:r>
      <w:r w:rsidRPr="00D55EE5">
        <w:t>зательства его преследования и розыска сотрудниками правоохранительных о</w:t>
      </w:r>
      <w:r w:rsidRPr="00D55EE5">
        <w:t>р</w:t>
      </w:r>
      <w:r w:rsidRPr="00D55EE5">
        <w:t>ганов в прошлом</w:t>
      </w:r>
      <w:r w:rsidRPr="00D55EE5">
        <w:rPr>
          <w:rStyle w:val="FootnoteReference"/>
        </w:rPr>
        <w:footnoteReference w:id="15"/>
      </w:r>
      <w:r w:rsidRPr="00D55EE5">
        <w:t>. Общее положение в области прав человека в Уганде само по</w:t>
      </w:r>
      <w:r w:rsidR="00386E2C" w:rsidRPr="00D55EE5">
        <w:t> </w:t>
      </w:r>
      <w:r w:rsidRPr="00D55EE5">
        <w:t>себе не может служить достаточным основанием для утверждений заявителя о существующих лично в его отношении угрозах в случа</w:t>
      </w:r>
      <w:r w:rsidR="00386E2C" w:rsidRPr="00D55EE5">
        <w:t>е его возвращения в эту страну.</w:t>
      </w:r>
    </w:p>
    <w:p w:rsidR="00530E54" w:rsidRPr="00D55EE5" w:rsidRDefault="00530E54" w:rsidP="00530E54">
      <w:pPr>
        <w:pStyle w:val="SingleTxtGR"/>
      </w:pPr>
      <w:r w:rsidRPr="00D55EE5">
        <w:t>5.8</w:t>
      </w:r>
      <w:r w:rsidRPr="00D55EE5">
        <w:tab/>
        <w:t>Государство-участник делает вывод о том, что данное сообщение необо</w:t>
      </w:r>
      <w:r w:rsidRPr="00D55EE5">
        <w:t>с</w:t>
      </w:r>
      <w:r w:rsidRPr="00D55EE5">
        <w:t>нованно, и просит Специального докладчика по новым жалобам и временным мерам отменить временные меры.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Комментарии заявителя по замечаниям государства-участника относительно приемлемости и существа дела</w:t>
      </w:r>
    </w:p>
    <w:p w:rsidR="00530E54" w:rsidRPr="00D55EE5" w:rsidRDefault="00530E54" w:rsidP="00530E54">
      <w:pPr>
        <w:pStyle w:val="SingleTxtGR"/>
      </w:pPr>
      <w:r w:rsidRPr="00D55EE5">
        <w:t>6.1</w:t>
      </w:r>
      <w:r w:rsidRPr="00D55EE5">
        <w:tab/>
        <w:t>В своих замечаниях от 22</w:t>
      </w:r>
      <w:r w:rsidR="008B0A97" w:rsidRPr="00D55EE5">
        <w:t> сентября</w:t>
      </w:r>
      <w:r w:rsidRPr="00D55EE5">
        <w:t xml:space="preserve"> 2014</w:t>
      </w:r>
      <w:r w:rsidR="008B0A97" w:rsidRPr="00D55EE5">
        <w:t> года</w:t>
      </w:r>
      <w:r w:rsidRPr="00D55EE5">
        <w:t xml:space="preserve"> заявитель оспаривает утверждение государства-участника о том, что он не исчерпал внутренние сре</w:t>
      </w:r>
      <w:r w:rsidRPr="00D55EE5">
        <w:t>д</w:t>
      </w:r>
      <w:r w:rsidRPr="00D55EE5">
        <w:t>ства правовой защиты. Он утверждает, что не имел права ходатайствовать о в</w:t>
      </w:r>
      <w:r w:rsidRPr="00D55EE5">
        <w:t>ы</w:t>
      </w:r>
      <w:r w:rsidRPr="00D55EE5">
        <w:t>даче ему вида на жительство по соображениям гуманности и сострадания в т</w:t>
      </w:r>
      <w:r w:rsidRPr="00D55EE5">
        <w:t>е</w:t>
      </w:r>
      <w:r w:rsidRPr="00D55EE5">
        <w:t>чение</w:t>
      </w:r>
      <w:r w:rsidR="00386E2C" w:rsidRPr="00D55EE5">
        <w:t xml:space="preserve"> </w:t>
      </w:r>
      <w:r w:rsidR="008B0A97" w:rsidRPr="00D55EE5">
        <w:t>года</w:t>
      </w:r>
      <w:r w:rsidRPr="00D55EE5">
        <w:t xml:space="preserve"> с 19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>, а его д</w:t>
      </w:r>
      <w:r w:rsidR="00386E2C" w:rsidRPr="00D55EE5">
        <w:t>епортация была запланирована на </w:t>
      </w:r>
      <w:r w:rsidRPr="00D55EE5">
        <w:t>7</w:t>
      </w:r>
      <w:r w:rsidR="008B0A97" w:rsidRPr="00D55EE5">
        <w:t> октября</w:t>
      </w:r>
      <w:r w:rsidRPr="00D55EE5">
        <w:t xml:space="preserve"> 2013</w:t>
      </w:r>
      <w:r w:rsidR="008B0A97" w:rsidRPr="00D55EE5">
        <w:t> года</w:t>
      </w:r>
      <w:r w:rsidRPr="00D55EE5">
        <w:t>, до истечения однолетнего периода. Он настаивает на</w:t>
      </w:r>
      <w:r w:rsidR="00386E2C" w:rsidRPr="00D55EE5">
        <w:t> </w:t>
      </w:r>
      <w:r w:rsidRPr="00D55EE5">
        <w:t>том, что его случай по-прежнему не подпадает под категорию соображений гуманности и сострадания, так как подача ходатайства о выдаче такого вида на</w:t>
      </w:r>
      <w:r w:rsidR="00386E2C" w:rsidRPr="00D55EE5">
        <w:t> </w:t>
      </w:r>
      <w:r w:rsidRPr="00D55EE5">
        <w:t>жительство, первый этап рассмотрения которого длится 28</w:t>
      </w:r>
      <w:r w:rsidR="00386E2C" w:rsidRPr="00D55EE5">
        <w:t> </w:t>
      </w:r>
      <w:r w:rsidRPr="00D55EE5">
        <w:t>месяцев, не дает права на отсрочку высылки в судебном порядке. Кроме того, он утверждает, что в силу действующего в государстве-участнике законодательства канадские и</w:t>
      </w:r>
      <w:r w:rsidRPr="00D55EE5">
        <w:t>м</w:t>
      </w:r>
      <w:r w:rsidRPr="00D55EE5">
        <w:t>миграционные службы не имеют возможности проанализировать риск, котор</w:t>
      </w:r>
      <w:r w:rsidRPr="00D55EE5">
        <w:t>о</w:t>
      </w:r>
      <w:r w:rsidRPr="00D55EE5">
        <w:t>му он подвергнется случае его возвращения в Уганду в связи с его гомосекс</w:t>
      </w:r>
      <w:r w:rsidRPr="00D55EE5">
        <w:t>у</w:t>
      </w:r>
      <w:r w:rsidRPr="00D55EE5">
        <w:t>альностью и в связи с тем, что он объявлен угандийскими властями в розыск. Соответственно, он утверждает, что его ходатайство о выдаче вида на жител</w:t>
      </w:r>
      <w:r w:rsidRPr="00D55EE5">
        <w:t>ь</w:t>
      </w:r>
      <w:r w:rsidRPr="00D55EE5">
        <w:t>ство по соображениям гуманности и сострадания, по всей вероятности, удовл</w:t>
      </w:r>
      <w:r w:rsidRPr="00D55EE5">
        <w:t>е</w:t>
      </w:r>
      <w:r w:rsidRPr="00D55EE5">
        <w:t>творено не будет</w:t>
      </w:r>
      <w:r w:rsidRPr="00D55EE5">
        <w:rPr>
          <w:rStyle w:val="FootnoteReference"/>
        </w:rPr>
        <w:footnoteReference w:id="16"/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6.2</w:t>
      </w:r>
      <w:r w:rsidRPr="00D55EE5">
        <w:tab/>
        <w:t>В дополнительных комментариях от 3</w:t>
      </w:r>
      <w:r w:rsidR="008B0A97" w:rsidRPr="00D55EE5">
        <w:t> октября</w:t>
      </w:r>
      <w:r w:rsidRPr="00D55EE5">
        <w:t xml:space="preserve"> 2014</w:t>
      </w:r>
      <w:r w:rsidR="008B0A97" w:rsidRPr="00D55EE5">
        <w:t> года</w:t>
      </w:r>
      <w:r w:rsidRPr="00D55EE5">
        <w:t xml:space="preserve"> заявитель выр</w:t>
      </w:r>
      <w:r w:rsidRPr="00D55EE5">
        <w:t>а</w:t>
      </w:r>
      <w:r w:rsidRPr="00D55EE5">
        <w:t>жает свое несогласие с замечанием государства-участника о том, что решение Федерального суда укрепляет позицию государства-участника, согласно кот</w:t>
      </w:r>
      <w:r w:rsidRPr="00D55EE5">
        <w:t>о</w:t>
      </w:r>
      <w:r w:rsidRPr="00D55EE5">
        <w:t>рой доказательств существования реального риска пыток в Уганде лично в его отношении нет. Он ссылается на решение Комитета, в соответствии с которым: a)</w:t>
      </w:r>
      <w:r w:rsidR="00386E2C" w:rsidRPr="00D55EE5">
        <w:t> </w:t>
      </w:r>
      <w:r w:rsidRPr="00D55EE5">
        <w:t>судебный пересмотр отказа в предоставлении статуса беженца или отриц</w:t>
      </w:r>
      <w:r w:rsidRPr="00D55EE5">
        <w:t>а</w:t>
      </w:r>
      <w:r w:rsidRPr="00D55EE5">
        <w:t>тельного решения по итогам оценки рисков до высылки не является эффекти</w:t>
      </w:r>
      <w:r w:rsidRPr="00D55EE5">
        <w:t>в</w:t>
      </w:r>
      <w:r w:rsidRPr="00D55EE5">
        <w:t>ным средством правовой защиты; b)</w:t>
      </w:r>
      <w:r w:rsidR="00386E2C" w:rsidRPr="00D55EE5">
        <w:t> </w:t>
      </w:r>
      <w:r w:rsidR="00387CDB">
        <w:t>«</w:t>
      </w:r>
      <w:r w:rsidRPr="00D55EE5">
        <w:t>государству-участнику следует обесп</w:t>
      </w:r>
      <w:r w:rsidRPr="00D55EE5">
        <w:t>е</w:t>
      </w:r>
      <w:r w:rsidRPr="00D55EE5">
        <w:t>чить судебное рассмотрение не просто обоснованности, а существа решений о высылке лиц в тех случаях, когда имеются существенные основания полагать, что такое лицо подвергается риску применения пыток</w:t>
      </w:r>
      <w:r w:rsidR="00387CDB">
        <w:t>»</w:t>
      </w:r>
      <w:r w:rsidRPr="00D55EE5">
        <w:rPr>
          <w:rStyle w:val="FootnoteReference"/>
        </w:rPr>
        <w:footnoteReference w:id="17"/>
      </w:r>
      <w:r w:rsidRPr="00D55EE5">
        <w:t>. Заявитель утверждает, что Федеральный суд не рассмотрел его дела по существу и отказался его з</w:t>
      </w:r>
      <w:r w:rsidRPr="00D55EE5">
        <w:t>а</w:t>
      </w:r>
      <w:r w:rsidRPr="00D55EE5">
        <w:t>слушать, а в марте 2013</w:t>
      </w:r>
      <w:r w:rsidR="008B0A97" w:rsidRPr="00D55EE5">
        <w:t> года</w:t>
      </w:r>
      <w:r w:rsidRPr="00D55EE5">
        <w:t xml:space="preserve"> и в августе 2014</w:t>
      </w:r>
      <w:r w:rsidR="008B0A97" w:rsidRPr="00D55EE5">
        <w:t> года</w:t>
      </w:r>
      <w:r w:rsidRPr="00D55EE5">
        <w:t xml:space="preserve"> тот же судья Федерального суда отказал в удовлетворении его ходатайства о судебном пересмотре без вс</w:t>
      </w:r>
      <w:r w:rsidRPr="00D55EE5">
        <w:t>я</w:t>
      </w:r>
      <w:r w:rsidRPr="00D55EE5">
        <w:t>кого обоснования.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Дополнительные замечания государства-участника</w:t>
      </w:r>
    </w:p>
    <w:p w:rsidR="00530E54" w:rsidRPr="00D55EE5" w:rsidRDefault="00530E54" w:rsidP="00530E54">
      <w:pPr>
        <w:pStyle w:val="SingleTxtGR"/>
      </w:pPr>
      <w:r w:rsidRPr="00D55EE5">
        <w:t>7.1</w:t>
      </w:r>
      <w:r w:rsidRPr="00D55EE5">
        <w:tab/>
        <w:t>В своем представлении от 7</w:t>
      </w:r>
      <w:r w:rsidR="008B0A97" w:rsidRPr="00D55EE5">
        <w:t> ноября</w:t>
      </w:r>
      <w:r w:rsidRPr="00D55EE5">
        <w:t xml:space="preserve"> 2014</w:t>
      </w:r>
      <w:r w:rsidR="008B0A97" w:rsidRPr="00D55EE5">
        <w:t> года</w:t>
      </w:r>
      <w:r w:rsidRPr="00D55EE5">
        <w:t xml:space="preserve"> государство-участник вновь заявляет, что решение Федерального суда об отказе в судебном пересмотре ус</w:t>
      </w:r>
      <w:r w:rsidRPr="00D55EE5">
        <w:t>и</w:t>
      </w:r>
      <w:r w:rsidRPr="00D55EE5">
        <w:t>ливает его позицию, согласно которой нет доказательств существования реал</w:t>
      </w:r>
      <w:r w:rsidRPr="00D55EE5">
        <w:t>ь</w:t>
      </w:r>
      <w:r w:rsidRPr="00D55EE5">
        <w:t>ного риска пыток в Уганде лично для автора сообщения, а также что с</w:t>
      </w:r>
      <w:r w:rsidRPr="00D55EE5">
        <w:t>о</w:t>
      </w:r>
      <w:r w:rsidRPr="00D55EE5">
        <w:t>общение автора неприемлемо в связи с неисчерпанием внутренних средств правовой з</w:t>
      </w:r>
      <w:r w:rsidRPr="00D55EE5">
        <w:t>а</w:t>
      </w:r>
      <w:r w:rsidRPr="00D55EE5">
        <w:t>щиты, поскольку он не подавал ходатайства о предоставлении постоянного вида на жительство по соображениям гума</w:t>
      </w:r>
      <w:r w:rsidRPr="00D55EE5">
        <w:t>н</w:t>
      </w:r>
      <w:r w:rsidRPr="00D55EE5">
        <w:t>ности и сострадания.</w:t>
      </w:r>
    </w:p>
    <w:p w:rsidR="00530E54" w:rsidRPr="00D55EE5" w:rsidRDefault="00530E54" w:rsidP="00530E54">
      <w:pPr>
        <w:pStyle w:val="SingleTxtGR"/>
      </w:pPr>
      <w:r w:rsidRPr="00D55EE5">
        <w:t>7.2</w:t>
      </w:r>
      <w:r w:rsidRPr="00D55EE5">
        <w:tab/>
        <w:t>Государство-участник указывает, что в рамках рассмотрения ходатайства о выдаче вида на жительство по соображениям гуманности и сострадания соо</w:t>
      </w:r>
      <w:r w:rsidRPr="00D55EE5">
        <w:t>т</w:t>
      </w:r>
      <w:r w:rsidRPr="00D55EE5">
        <w:t>ветствующий специалист проводит широкий и самостоятельный анализ с целью определить, следует ли, исходя из соображений гуманности и сострадания, предоставить тому или иному лицу право на постоянное проживание в Канаде. В ходе проверки необходимо определить, не столкнется ли заявитель с крайне суровыми, незаслуженными и нес</w:t>
      </w:r>
      <w:r w:rsidRPr="00D55EE5">
        <w:t>о</w:t>
      </w:r>
      <w:r w:rsidRPr="00D55EE5">
        <w:t>размерными тяготами в том случае, если ему придется обращаться с просьбой о выдаче визы для постоянного проживания за</w:t>
      </w:r>
      <w:r w:rsidR="00386E2C" w:rsidRPr="00D55EE5">
        <w:t> </w:t>
      </w:r>
      <w:r w:rsidRPr="00D55EE5">
        <w:t xml:space="preserve">пределами территории Канады </w:t>
      </w:r>
      <w:r w:rsidR="00386E2C" w:rsidRPr="00D55EE5">
        <w:t>«</w:t>
      </w:r>
      <w:r w:rsidRPr="00D55EE5">
        <w:t>в общем порядке</w:t>
      </w:r>
      <w:r w:rsidR="00386E2C" w:rsidRPr="00D55EE5">
        <w:t>»</w:t>
      </w:r>
      <w:r w:rsidRPr="00D55EE5">
        <w:t>. Проводящий оценку сп</w:t>
      </w:r>
      <w:r w:rsidRPr="00D55EE5">
        <w:t>е</w:t>
      </w:r>
      <w:r w:rsidRPr="00D55EE5">
        <w:t>циалист рассматривает все относящиеся к делу доказательства и информацию, в том числе письменные м</w:t>
      </w:r>
      <w:r w:rsidRPr="00D55EE5">
        <w:t>а</w:t>
      </w:r>
      <w:r w:rsidRPr="00D55EE5">
        <w:t>териалы, представленные заявителем.</w:t>
      </w:r>
    </w:p>
    <w:p w:rsidR="00530E54" w:rsidRPr="00D55EE5" w:rsidRDefault="00530E54" w:rsidP="00530E54">
      <w:pPr>
        <w:pStyle w:val="SingleTxtGR"/>
      </w:pPr>
      <w:r w:rsidRPr="00D55EE5">
        <w:t>7.3</w:t>
      </w:r>
      <w:r w:rsidRPr="00D55EE5">
        <w:tab/>
        <w:t>До 2010</w:t>
      </w:r>
      <w:r w:rsidR="008B0A97" w:rsidRPr="00D55EE5">
        <w:t> года</w:t>
      </w:r>
      <w:r w:rsidRPr="00D55EE5">
        <w:t xml:space="preserve"> анализ на основе соображений гуманности и сострадания включал в себя также оценку рисков. В результате проведенной в 2012</w:t>
      </w:r>
      <w:r w:rsidR="008B0A97" w:rsidRPr="00D55EE5">
        <w:t> году</w:t>
      </w:r>
      <w:r w:rsidRPr="00D55EE5">
        <w:t xml:space="preserve"> з</w:t>
      </w:r>
      <w:r w:rsidRPr="00D55EE5">
        <w:t>а</w:t>
      </w:r>
      <w:r w:rsidRPr="00D55EE5">
        <w:t>конодательной реформы системы защиты беженцев при рассмотрении ход</w:t>
      </w:r>
      <w:r w:rsidRPr="00D55EE5">
        <w:t>а</w:t>
      </w:r>
      <w:r w:rsidRPr="00D55EE5">
        <w:t>тайств о выдаче вида на жительство по соображениям гуманности и сострад</w:t>
      </w:r>
      <w:r w:rsidRPr="00D55EE5">
        <w:t>а</w:t>
      </w:r>
      <w:r w:rsidRPr="00D55EE5">
        <w:t>ния больше не учитываются риски, оцениваемые в ходе рассмотрения ход</w:t>
      </w:r>
      <w:r w:rsidRPr="00D55EE5">
        <w:t>а</w:t>
      </w:r>
      <w:r w:rsidRPr="00D55EE5">
        <w:t>тайств о предоставл</w:t>
      </w:r>
      <w:r w:rsidRPr="00D55EE5">
        <w:t>е</w:t>
      </w:r>
      <w:r w:rsidRPr="00D55EE5">
        <w:t>нии статуса беженца или оценки рисков до высылки, такие как риск подвергнуться пыткам. Однако фактор тягот, с которыми заявители могут столкнуться в стране своего происхождения, по-прежнему учитывается при рассмотрении. В качестве примеров таких тягот можно перечислить отсу</w:t>
      </w:r>
      <w:r w:rsidRPr="00D55EE5">
        <w:t>т</w:t>
      </w:r>
      <w:r w:rsidRPr="00D55EE5">
        <w:t>ствие жизненно необходимой медико-санитарной помощи и неблагоприятные обстоятельства в стране, имеющие прямые негативные последствия для заяв</w:t>
      </w:r>
      <w:r w:rsidRPr="00D55EE5">
        <w:t>и</w:t>
      </w:r>
      <w:r w:rsidRPr="00D55EE5">
        <w:t>теля, такие как война, стихийные бедствия, несправедливое обращение с мен</w:t>
      </w:r>
      <w:r w:rsidRPr="00D55EE5">
        <w:t>ь</w:t>
      </w:r>
      <w:r w:rsidRPr="00D55EE5">
        <w:t>шинствами, политическая нестабильность, безработица и широко распростр</w:t>
      </w:r>
      <w:r w:rsidRPr="00D55EE5">
        <w:t>а</w:t>
      </w:r>
      <w:r w:rsidRPr="00D55EE5">
        <w:t>ненное насилие</w:t>
      </w:r>
      <w:r w:rsidRPr="00D55EE5">
        <w:rPr>
          <w:rStyle w:val="FootnoteReference"/>
        </w:rPr>
        <w:footnoteReference w:id="18"/>
      </w:r>
      <w:r w:rsidRPr="00D55EE5">
        <w:t>. Решения в отношении ходатайств о выдаче вида на жител</w:t>
      </w:r>
      <w:r w:rsidRPr="00D55EE5">
        <w:t>ь</w:t>
      </w:r>
      <w:r w:rsidRPr="00D55EE5">
        <w:t>ство по соображениям гуманности и сострадания могут быть обжалованы после получения соответствующей санкции в порядке судебного пересмотра в Фед</w:t>
      </w:r>
      <w:r w:rsidRPr="00D55EE5">
        <w:t>е</w:t>
      </w:r>
      <w:r w:rsidRPr="00D55EE5">
        <w:t>ральном суде Канады.</w:t>
      </w:r>
    </w:p>
    <w:p w:rsidR="00530E54" w:rsidRPr="00D55EE5" w:rsidRDefault="00530E54" w:rsidP="00530E54">
      <w:pPr>
        <w:pStyle w:val="SingleTxtGR"/>
      </w:pPr>
      <w:r w:rsidRPr="00D55EE5">
        <w:t>7.4</w:t>
      </w:r>
      <w:r w:rsidRPr="00D55EE5">
        <w:tab/>
        <w:t>Государство-участник сообщает, что заявители могут, за некоторыми и</w:t>
      </w:r>
      <w:r w:rsidRPr="00D55EE5">
        <w:t>с</w:t>
      </w:r>
      <w:r w:rsidRPr="00D55EE5">
        <w:t>ключениями, подавать ходатайство о выдаче вида на жительство по соображ</w:t>
      </w:r>
      <w:r w:rsidRPr="00D55EE5">
        <w:t>е</w:t>
      </w:r>
      <w:r w:rsidRPr="00D55EE5">
        <w:t xml:space="preserve">ниям гуманности и сострадания не ранее </w:t>
      </w:r>
      <w:r w:rsidR="00386E2C" w:rsidRPr="00D55EE5">
        <w:t xml:space="preserve">двенадцати </w:t>
      </w:r>
      <w:r w:rsidRPr="00D55EE5">
        <w:t>месяцев с даты последн</w:t>
      </w:r>
      <w:r w:rsidRPr="00D55EE5">
        <w:t>е</w:t>
      </w:r>
      <w:r w:rsidRPr="00D55EE5">
        <w:t>го отрицательного решения Совета по вопросам иммиграции и защиты беже</w:t>
      </w:r>
      <w:r w:rsidRPr="00D55EE5">
        <w:t>н</w:t>
      </w:r>
      <w:r w:rsidRPr="00D55EE5">
        <w:t>цев. В данном деле решение Отдела защиты беженцев Совета по вопросам и</w:t>
      </w:r>
      <w:r w:rsidRPr="00D55EE5">
        <w:t>м</w:t>
      </w:r>
      <w:r w:rsidRPr="00D55EE5">
        <w:t>миграции и</w:t>
      </w:r>
      <w:r w:rsidR="00386E2C" w:rsidRPr="00D55EE5">
        <w:t xml:space="preserve"> </w:t>
      </w:r>
      <w:r w:rsidRPr="00D55EE5">
        <w:t>защиты беженцев о том, что автор не является беженцем по смыслу Конвенции, было принято 19</w:t>
      </w:r>
      <w:r w:rsidR="008B0A97" w:rsidRPr="00D55EE5">
        <w:t> октября</w:t>
      </w:r>
      <w:r w:rsidRPr="00D55EE5">
        <w:t xml:space="preserve"> 2012</w:t>
      </w:r>
      <w:r w:rsidR="008B0A97" w:rsidRPr="00D55EE5">
        <w:t> года</w:t>
      </w:r>
      <w:r w:rsidRPr="00D55EE5">
        <w:t>. Соответственно, заявитель мог обратиться с ходатайством о выдаче постоянного вида на жительство по соо</w:t>
      </w:r>
      <w:r w:rsidRPr="00D55EE5">
        <w:t>б</w:t>
      </w:r>
      <w:r w:rsidRPr="00D55EE5">
        <w:t>ражениям гуманности и сострадания начиная с 19</w:t>
      </w:r>
      <w:r w:rsidR="008B0A97" w:rsidRPr="00D55EE5">
        <w:t> октября</w:t>
      </w:r>
      <w:r w:rsidRPr="00D55EE5">
        <w:t xml:space="preserve"> 2013</w:t>
      </w:r>
      <w:r w:rsidR="008B0A97" w:rsidRPr="00D55EE5">
        <w:t> года</w:t>
      </w:r>
      <w:r w:rsidRPr="00D55EE5">
        <w:t>. Если бы</w:t>
      </w:r>
      <w:r w:rsidR="00386E2C" w:rsidRPr="00D55EE5">
        <w:t> </w:t>
      </w:r>
      <w:r w:rsidRPr="00D55EE5">
        <w:t>заявитель обратился с ходатайством о выдаче постоянного вида на жител</w:t>
      </w:r>
      <w:r w:rsidRPr="00D55EE5">
        <w:t>ь</w:t>
      </w:r>
      <w:r w:rsidRPr="00D55EE5">
        <w:t>ство на этом основании, то его сообщение в Комитет утратило бы смысл, п</w:t>
      </w:r>
      <w:r w:rsidRPr="00D55EE5">
        <w:t>о</w:t>
      </w:r>
      <w:r w:rsidRPr="00D55EE5">
        <w:t>скольку автор мог бы остаться в Канаде. Государство-участник ссылается на</w:t>
      </w:r>
      <w:r w:rsidR="00386E2C" w:rsidRPr="00D55EE5">
        <w:t> </w:t>
      </w:r>
      <w:r w:rsidRPr="00D55EE5">
        <w:t xml:space="preserve">решение Комитета в отношении сообщения </w:t>
      </w:r>
      <w:r w:rsidRPr="00D55EE5">
        <w:rPr>
          <w:i/>
        </w:rPr>
        <w:t>П.С.С. против Канады</w:t>
      </w:r>
      <w:r w:rsidRPr="00D55EE5">
        <w:t>, в соо</w:t>
      </w:r>
      <w:r w:rsidRPr="00D55EE5">
        <w:t>т</w:t>
      </w:r>
      <w:r w:rsidRPr="00D55EE5">
        <w:t>ветствии с которым возможность подачи ходатайства о предоставлении пост</w:t>
      </w:r>
      <w:r w:rsidRPr="00D55EE5">
        <w:t>о</w:t>
      </w:r>
      <w:r w:rsidRPr="00D55EE5">
        <w:t>янного вида на жительство по соображениям гуманности и сострадания было признано внутренним средством правовой защиты, с помощь которого заявит</w:t>
      </w:r>
      <w:r w:rsidRPr="00D55EE5">
        <w:t>е</w:t>
      </w:r>
      <w:r w:rsidRPr="00D55EE5">
        <w:t>лю может быть обеспечена эффективная защита, и в отношении которого Ком</w:t>
      </w:r>
      <w:r w:rsidRPr="00D55EE5">
        <w:t>и</w:t>
      </w:r>
      <w:r w:rsidRPr="00D55EE5">
        <w:t>тет, соответственно, сделал вывод о неприемлемости в связи с неисчерпанием внутренних средств правовой з</w:t>
      </w:r>
      <w:r w:rsidRPr="00D55EE5">
        <w:t>а</w:t>
      </w:r>
      <w:r w:rsidRPr="00D55EE5">
        <w:t>щиты</w:t>
      </w:r>
      <w:r w:rsidRPr="00D55EE5">
        <w:rPr>
          <w:rStyle w:val="FootnoteReference"/>
        </w:rPr>
        <w:footnoteReference w:id="19"/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 xml:space="preserve">7.5 </w:t>
      </w:r>
      <w:r w:rsidRPr="00D55EE5">
        <w:tab/>
        <w:t>Государство-участник заключает, что данное сообщение следует признать неприемлемым или, в случае если Комитет сочтет сообщение приемлемым в</w:t>
      </w:r>
      <w:r w:rsidR="00386E2C" w:rsidRPr="00D55EE5">
        <w:t> </w:t>
      </w:r>
      <w:r w:rsidRPr="00D55EE5">
        <w:t>какой-либо его части, признать полностью н</w:t>
      </w:r>
      <w:r w:rsidRPr="00D55EE5">
        <w:t>е</w:t>
      </w:r>
      <w:r w:rsidRPr="00D55EE5">
        <w:t>обоснованным по существу.</w:t>
      </w:r>
    </w:p>
    <w:p w:rsidR="00530E54" w:rsidRPr="00D55EE5" w:rsidRDefault="00530E54" w:rsidP="00AF5ED9">
      <w:pPr>
        <w:pStyle w:val="H23GR"/>
      </w:pPr>
      <w:r w:rsidRPr="00D55EE5">
        <w:tab/>
      </w:r>
      <w:r w:rsidRPr="00D55EE5">
        <w:tab/>
        <w:t>Комментарии заявителя относительно замечаний государства-участника</w:t>
      </w:r>
    </w:p>
    <w:p w:rsidR="00530E54" w:rsidRPr="00D55EE5" w:rsidRDefault="00530E54" w:rsidP="00530E54">
      <w:pPr>
        <w:pStyle w:val="SingleTxtGR"/>
      </w:pPr>
      <w:r w:rsidRPr="00D55EE5">
        <w:t>8.1</w:t>
      </w:r>
      <w:r w:rsidRPr="00D55EE5">
        <w:tab/>
        <w:t>В своих дополнительных комментариях относительно замечаний гос</w:t>
      </w:r>
      <w:r w:rsidRPr="00D55EE5">
        <w:t>у</w:t>
      </w:r>
      <w:r w:rsidRPr="00D55EE5">
        <w:t>дарства-участника, представленных 29</w:t>
      </w:r>
      <w:r w:rsidR="008B0A97" w:rsidRPr="00D55EE5">
        <w:t> января</w:t>
      </w:r>
      <w:r w:rsidRPr="00D55EE5">
        <w:t xml:space="preserve"> 2015</w:t>
      </w:r>
      <w:r w:rsidR="008B0A97" w:rsidRPr="00D55EE5">
        <w:t> года</w:t>
      </w:r>
      <w:r w:rsidRPr="00D55EE5">
        <w:t>, заявитель повторно излагает ранее приведенные им доводы и ссылается на практику решений К</w:t>
      </w:r>
      <w:r w:rsidRPr="00D55EE5">
        <w:t>о</w:t>
      </w:r>
      <w:r w:rsidRPr="00D55EE5">
        <w:t>митета, согласно которой ходатайство о выдаче вида на жительство по сообр</w:t>
      </w:r>
      <w:r w:rsidRPr="00D55EE5">
        <w:t>а</w:t>
      </w:r>
      <w:r w:rsidRPr="00D55EE5">
        <w:t>жениям гуманности и сострадания не является средством правовой защиты, к</w:t>
      </w:r>
      <w:r w:rsidRPr="00D55EE5">
        <w:t>о</w:t>
      </w:r>
      <w:r w:rsidRPr="00D55EE5">
        <w:t>торое необходимо и</w:t>
      </w:r>
      <w:r w:rsidRPr="00D55EE5">
        <w:t>с</w:t>
      </w:r>
      <w:r w:rsidRPr="00D55EE5">
        <w:t>черпать для целей приемлемости</w:t>
      </w:r>
      <w:r w:rsidRPr="00D55EE5">
        <w:rPr>
          <w:rStyle w:val="FootnoteReference"/>
        </w:rPr>
        <w:footnoteReference w:id="20"/>
      </w:r>
      <w:r w:rsidR="00386E2C" w:rsidRPr="00D55EE5">
        <w:t>.</w:t>
      </w:r>
    </w:p>
    <w:p w:rsidR="00530E54" w:rsidRPr="00D55EE5" w:rsidRDefault="00530E54" w:rsidP="00530E54">
      <w:pPr>
        <w:pStyle w:val="SingleTxtGR"/>
      </w:pPr>
      <w:r w:rsidRPr="00D55EE5">
        <w:t>8.2</w:t>
      </w:r>
      <w:r w:rsidRPr="00D55EE5">
        <w:tab/>
        <w:t>Автор утверждает, что самая ранняя дата, на которую он мог бы подать ходатайство о выдаче вида на жительство по соображениям гуманности и с</w:t>
      </w:r>
      <w:r w:rsidRPr="00D55EE5">
        <w:t>о</w:t>
      </w:r>
      <w:r w:rsidRPr="00D55EE5">
        <w:t>страдания, наступала позднее даты, назначенной для его депортации в Уганду, что не позволило бы ему подать такое ходатайство. Он добавляет, что ходата</w:t>
      </w:r>
      <w:r w:rsidRPr="00D55EE5">
        <w:t>й</w:t>
      </w:r>
      <w:r w:rsidRPr="00D55EE5">
        <w:t>ство о выдаче вида на жительство рассматриваются в два этапа и что первый этап занимает примерно 28</w:t>
      </w:r>
      <w:r w:rsidR="00386E2C" w:rsidRPr="00D55EE5">
        <w:t> </w:t>
      </w:r>
      <w:r w:rsidRPr="00D55EE5">
        <w:t>месяцев, в течение которых судебной отсрочки в</w:t>
      </w:r>
      <w:r w:rsidRPr="00D55EE5">
        <w:t>ы</w:t>
      </w:r>
      <w:r w:rsidRPr="00D55EE5">
        <w:t>сылки не предоставляется.</w:t>
      </w:r>
    </w:p>
    <w:p w:rsidR="00530E54" w:rsidRPr="00D55EE5" w:rsidRDefault="00530E54" w:rsidP="00AF5ED9">
      <w:pPr>
        <w:pStyle w:val="H23GR"/>
        <w:rPr>
          <w:rFonts w:eastAsia="Cambria"/>
        </w:rPr>
      </w:pPr>
      <w:r w:rsidRPr="00D55EE5">
        <w:tab/>
      </w:r>
      <w:r w:rsidRPr="00D55EE5">
        <w:tab/>
        <w:t>Вопросы и процедура их рассмотрения в Комитете</w:t>
      </w:r>
    </w:p>
    <w:p w:rsidR="00530E54" w:rsidRPr="00D55EE5" w:rsidRDefault="00530E54" w:rsidP="00AF5ED9">
      <w:pPr>
        <w:pStyle w:val="H4GR"/>
        <w:spacing w:before="240"/>
      </w:pPr>
      <w:r w:rsidRPr="00D55EE5">
        <w:tab/>
      </w:r>
      <w:r w:rsidRPr="00D55EE5">
        <w:tab/>
        <w:t>Рассмотрение вопроса о приемлемости</w:t>
      </w:r>
    </w:p>
    <w:p w:rsidR="00530E54" w:rsidRPr="00D55EE5" w:rsidRDefault="00530E54" w:rsidP="00530E54">
      <w:pPr>
        <w:pStyle w:val="SingleTxtGR"/>
      </w:pPr>
      <w:r w:rsidRPr="00D55EE5">
        <w:t>9.1</w:t>
      </w:r>
      <w:r w:rsidRPr="00D55EE5">
        <w:tab/>
        <w:t>Прежде чем рассматривать какое-либо утверждение, содержащееся в с</w:t>
      </w:r>
      <w:r w:rsidRPr="00D55EE5">
        <w:t>о</w:t>
      </w:r>
      <w:r w:rsidRPr="00D55EE5">
        <w:t>общении, Комитет должен решить, является ли оно приемлемым согласно ст</w:t>
      </w:r>
      <w:r w:rsidRPr="00D55EE5">
        <w:t>а</w:t>
      </w:r>
      <w:r w:rsidRPr="00D55EE5">
        <w:t>тье</w:t>
      </w:r>
      <w:r w:rsidR="00386E2C" w:rsidRPr="00D55EE5">
        <w:t> </w:t>
      </w:r>
      <w:r w:rsidRPr="00D55EE5">
        <w:t>22 Конвенции. В соответствии с требованием пункта</w:t>
      </w:r>
      <w:r w:rsidR="00386E2C" w:rsidRPr="00D55EE5">
        <w:t> </w:t>
      </w:r>
      <w:r w:rsidRPr="00D55EE5">
        <w:t>5</w:t>
      </w:r>
      <w:r w:rsidR="00386E2C" w:rsidRPr="00D55EE5">
        <w:t> </w:t>
      </w:r>
      <w:r w:rsidRPr="00D55EE5">
        <w:t xml:space="preserve">а) </w:t>
      </w:r>
      <w:r w:rsidR="008B0A97" w:rsidRPr="00D55EE5">
        <w:t>статьи </w:t>
      </w:r>
      <w:r w:rsidRPr="00D55EE5">
        <w:t>22 Конве</w:t>
      </w:r>
      <w:r w:rsidRPr="00D55EE5">
        <w:t>н</w:t>
      </w:r>
      <w:r w:rsidRPr="00D55EE5">
        <w:t>ции Комитет убедился в том, что этот же вопрос не рассматривался и не ра</w:t>
      </w:r>
      <w:r w:rsidRPr="00D55EE5">
        <w:t>с</w:t>
      </w:r>
      <w:r w:rsidRPr="00D55EE5">
        <w:t>сматривается по какой-либо другой процедуре международного ра</w:t>
      </w:r>
      <w:r w:rsidR="00386E2C" w:rsidRPr="00D55EE5">
        <w:t>сследования или урегулирования.</w:t>
      </w:r>
    </w:p>
    <w:p w:rsidR="00530E54" w:rsidRPr="00D55EE5" w:rsidRDefault="00530E54" w:rsidP="00530E54">
      <w:pPr>
        <w:pStyle w:val="SingleTxtGR"/>
      </w:pPr>
      <w:r w:rsidRPr="00D55EE5">
        <w:t>9.2</w:t>
      </w:r>
      <w:r w:rsidRPr="00D55EE5">
        <w:tab/>
        <w:t>Комитет отмечает, что ходатайство заявителя о судебном пересмотре р</w:t>
      </w:r>
      <w:r w:rsidRPr="00D55EE5">
        <w:t>е</w:t>
      </w:r>
      <w:r w:rsidRPr="00D55EE5">
        <w:t>шения, принятого по итогам оценки рисков до высылки 9</w:t>
      </w:r>
      <w:r w:rsidR="008B0A97" w:rsidRPr="00D55EE5">
        <w:t> апреля</w:t>
      </w:r>
      <w:r w:rsidRPr="00D55EE5">
        <w:t xml:space="preserve"> 2014</w:t>
      </w:r>
      <w:r w:rsidR="008B0A97" w:rsidRPr="00D55EE5">
        <w:t> года</w:t>
      </w:r>
      <w:r w:rsidRPr="00D55EE5">
        <w:t>, б</w:t>
      </w:r>
      <w:r w:rsidRPr="00D55EE5">
        <w:t>ы</w:t>
      </w:r>
      <w:r w:rsidRPr="00D55EE5">
        <w:t>ло отклонено Федеральным судом 23</w:t>
      </w:r>
      <w:r w:rsidR="008B0A97" w:rsidRPr="00D55EE5">
        <w:t> июля</w:t>
      </w:r>
      <w:r w:rsidRPr="00D55EE5">
        <w:t xml:space="preserve"> 2014</w:t>
      </w:r>
      <w:r w:rsidR="008B0A97" w:rsidRPr="00D55EE5">
        <w:t> года</w:t>
      </w:r>
      <w:r w:rsidRPr="00D55EE5">
        <w:t>. Комитет отмечает также, что после принятия Федеральным судом этого решения государство-участник отказалось от своего утверждения о неприемлемости сообщения на том основ</w:t>
      </w:r>
      <w:r w:rsidRPr="00D55EE5">
        <w:t>а</w:t>
      </w:r>
      <w:r w:rsidRPr="00D55EE5">
        <w:t>нии, что решение по итогам оценки рисков до высылки ожидает рассмотрения в</w:t>
      </w:r>
      <w:r w:rsidR="00386E2C" w:rsidRPr="00D55EE5">
        <w:t> </w:t>
      </w:r>
      <w:r w:rsidRPr="00D55EE5">
        <w:t>Федеральном суде. Кроме того, Комитет принимает к сведению довод гос</w:t>
      </w:r>
      <w:r w:rsidRPr="00D55EE5">
        <w:t>у</w:t>
      </w:r>
      <w:r w:rsidRPr="00D55EE5">
        <w:t>дарства-участника о том, что заявитель не подал ходатайство о выдаче постоя</w:t>
      </w:r>
      <w:r w:rsidRPr="00D55EE5">
        <w:t>н</w:t>
      </w:r>
      <w:r w:rsidRPr="00D55EE5">
        <w:t>ного вида на жительство по соображениям гуманности и сострадания и что, с</w:t>
      </w:r>
      <w:r w:rsidRPr="00D55EE5">
        <w:t>о</w:t>
      </w:r>
      <w:r w:rsidRPr="00D55EE5">
        <w:t>ответственно, его сообщение неприемлемо в связи с неисчерпанием внутренних средств правовой защиты. В связи с замечанием государства-участника относ</w:t>
      </w:r>
      <w:r w:rsidRPr="00D55EE5">
        <w:t>и</w:t>
      </w:r>
      <w:r w:rsidRPr="00D55EE5">
        <w:t>тельно эффективности этого средства правовой защиты Комитет напоминает о</w:t>
      </w:r>
      <w:r w:rsidR="00386E2C" w:rsidRPr="00D55EE5">
        <w:t> </w:t>
      </w:r>
      <w:r w:rsidRPr="00D55EE5">
        <w:t>своей практике и решениях, согласно которым право на помощь по гуман</w:t>
      </w:r>
      <w:r w:rsidRPr="00D55EE5">
        <w:t>и</w:t>
      </w:r>
      <w:r w:rsidRPr="00D55EE5">
        <w:t>тарным соображениям может считаться средством защиты в соответствии с</w:t>
      </w:r>
      <w:r w:rsidR="00386E2C" w:rsidRPr="00D55EE5">
        <w:t> </w:t>
      </w:r>
      <w:r w:rsidRPr="00D55EE5">
        <w:t>правом, однако такая помощь оказывается по решению министра</w:t>
      </w:r>
      <w:r w:rsidR="00A035D6">
        <w:t>,</w:t>
      </w:r>
      <w:r w:rsidRPr="00D55EE5">
        <w:t xml:space="preserve"> исходя и</w:t>
      </w:r>
      <w:r w:rsidRPr="00D55EE5">
        <w:t>с</w:t>
      </w:r>
      <w:r w:rsidRPr="00D55EE5">
        <w:t>ключительно из соображений гуманности, а не на основе закона и, следов</w:t>
      </w:r>
      <w:r w:rsidRPr="00D55EE5">
        <w:t>а</w:t>
      </w:r>
      <w:r w:rsidRPr="00D55EE5">
        <w:t>тельно, по самой своей природе носит характер ex gratia. Комитет отметил та</w:t>
      </w:r>
      <w:r w:rsidRPr="00D55EE5">
        <w:t>к</w:t>
      </w:r>
      <w:r w:rsidRPr="00D55EE5">
        <w:t>же, что в случае удовлетворения ходатайства о судебном пересмотре Федерал</w:t>
      </w:r>
      <w:r w:rsidRPr="00D55EE5">
        <w:t>ь</w:t>
      </w:r>
      <w:r w:rsidRPr="00D55EE5">
        <w:t>ный суд возвращает материалы дела тому органу, который принял первоначал</w:t>
      </w:r>
      <w:r w:rsidRPr="00D55EE5">
        <w:t>ь</w:t>
      </w:r>
      <w:r w:rsidRPr="00D55EE5">
        <w:t>ное решение, или направляет их в другой полномочный орган, а сам суд пер</w:t>
      </w:r>
      <w:r w:rsidRPr="00D55EE5">
        <w:t>е</w:t>
      </w:r>
      <w:r w:rsidRPr="00D55EE5">
        <w:t>смотра дела не осуществляет и никаких решений не принимает</w:t>
      </w:r>
      <w:r w:rsidRPr="00D55EE5">
        <w:rPr>
          <w:rStyle w:val="FootnoteReference"/>
        </w:rPr>
        <w:footnoteReference w:id="21"/>
      </w:r>
      <w:r w:rsidRPr="00D55EE5">
        <w:t>. Таким обр</w:t>
      </w:r>
      <w:r w:rsidRPr="00D55EE5">
        <w:t>а</w:t>
      </w:r>
      <w:r w:rsidRPr="00D55EE5">
        <w:t xml:space="preserve">зом, решение зависит от дискреционных полномочий министра, </w:t>
      </w:r>
      <w:r w:rsidR="00542CFD">
        <w:t>т.е.</w:t>
      </w:r>
      <w:r w:rsidRPr="00D55EE5">
        <w:t xml:space="preserve"> исполн</w:t>
      </w:r>
      <w:r w:rsidRPr="00D55EE5">
        <w:t>и</w:t>
      </w:r>
      <w:r w:rsidRPr="00D55EE5">
        <w:t>тельной власти. Исходя из вышесказанного, Комитет заключает, что в данном случае возможное неисчерпание данного средства правовой защиты не является препятствием для признания сообщения приемлемым</w:t>
      </w:r>
      <w:r w:rsidRPr="00D55EE5">
        <w:rPr>
          <w:rStyle w:val="FootnoteReference"/>
        </w:rPr>
        <w:footnoteReference w:id="22"/>
      </w:r>
      <w:r w:rsidRPr="00D55EE5">
        <w:t>.</w:t>
      </w:r>
    </w:p>
    <w:p w:rsidR="00530E54" w:rsidRPr="00D55EE5" w:rsidRDefault="00530E54" w:rsidP="00530E54">
      <w:pPr>
        <w:pStyle w:val="SingleTxtGR"/>
      </w:pPr>
      <w:r w:rsidRPr="00D55EE5">
        <w:t>9.3</w:t>
      </w:r>
      <w:r w:rsidRPr="00D55EE5">
        <w:tab/>
        <w:t>Государство-участник заявляет, что данная жалоба неприемлема как явно необоснованная. Тем не менее Комитет считает, что в связи с приведенными з</w:t>
      </w:r>
      <w:r w:rsidRPr="00D55EE5">
        <w:t>а</w:t>
      </w:r>
      <w:r w:rsidRPr="00D55EE5">
        <w:t>явителем доводами возникают важные вопросы, которые следует рассмотреть по существу. Поэтому Комитет не видит препятствий для признания приемл</w:t>
      </w:r>
      <w:r w:rsidRPr="00D55EE5">
        <w:t>е</w:t>
      </w:r>
      <w:r w:rsidRPr="00D55EE5">
        <w:t>мости сообщения и объявляет его приемлемым.</w:t>
      </w:r>
    </w:p>
    <w:p w:rsidR="00530E54" w:rsidRPr="00D55EE5" w:rsidRDefault="00530E54" w:rsidP="00AF5ED9">
      <w:pPr>
        <w:pStyle w:val="H4GR"/>
        <w:spacing w:before="240"/>
      </w:pPr>
      <w:r w:rsidRPr="00D55EE5">
        <w:tab/>
      </w:r>
      <w:r w:rsidRPr="00D55EE5">
        <w:tab/>
        <w:t xml:space="preserve">Рассмотрение сообщения по существу </w:t>
      </w:r>
    </w:p>
    <w:p w:rsidR="00530E54" w:rsidRPr="00D55EE5" w:rsidRDefault="00530E54" w:rsidP="00530E54">
      <w:pPr>
        <w:pStyle w:val="SingleTxtGR"/>
      </w:pPr>
      <w:r w:rsidRPr="00D55EE5">
        <w:t>10.1</w:t>
      </w:r>
      <w:r w:rsidRPr="00D55EE5">
        <w:tab/>
        <w:t xml:space="preserve">В соответствии с </w:t>
      </w:r>
      <w:r w:rsidR="008B0A97" w:rsidRPr="00D55EE5">
        <w:t>пунктом </w:t>
      </w:r>
      <w:r w:rsidRPr="00D55EE5">
        <w:t xml:space="preserve">4 </w:t>
      </w:r>
      <w:r w:rsidR="008B0A97" w:rsidRPr="00D55EE5">
        <w:t>статьи </w:t>
      </w:r>
      <w:r w:rsidRPr="00D55EE5">
        <w:t>22 Конвенции Комитет рассмотрел настоящее сообщение в свете всей информации, предоставленной ему сторон</w:t>
      </w:r>
      <w:r w:rsidRPr="00D55EE5">
        <w:t>а</w:t>
      </w:r>
      <w:r w:rsidR="00542CFD">
        <w:t>ми.</w:t>
      </w:r>
    </w:p>
    <w:p w:rsidR="00530E54" w:rsidRPr="00D55EE5" w:rsidRDefault="00530E54" w:rsidP="00530E54">
      <w:pPr>
        <w:pStyle w:val="SingleTxtGR"/>
      </w:pPr>
      <w:r w:rsidRPr="00D55EE5">
        <w:t>10.2</w:t>
      </w:r>
      <w:r w:rsidRPr="00D55EE5">
        <w:tab/>
        <w:t>Комитету надлежит определить, будет ли высылка заявителя в Уганду нарушением предусмотренного в статье</w:t>
      </w:r>
      <w:r w:rsidR="00E055D7" w:rsidRPr="00D55EE5">
        <w:t> </w:t>
      </w:r>
      <w:r w:rsidRPr="00D55EE5">
        <w:t>3 Конвенции обязательства госуда</w:t>
      </w:r>
      <w:r w:rsidRPr="00D55EE5">
        <w:t>р</w:t>
      </w:r>
      <w:r w:rsidRPr="00D55EE5">
        <w:t>ства-участника не высылать и не возвращать (refouler) какое-либо лицо в другое государство, если существуют серьезные основания полагать, что ему или ей</w:t>
      </w:r>
      <w:r w:rsidR="00E055D7" w:rsidRPr="00D55EE5">
        <w:t> </w:t>
      </w:r>
      <w:r w:rsidRPr="00D55EE5">
        <w:t>может угрожать там применение пыток. Комитет должен установить, имею</w:t>
      </w:r>
      <w:r w:rsidRPr="00D55EE5">
        <w:t>т</w:t>
      </w:r>
      <w:r w:rsidRPr="00D55EE5">
        <w:t>ся ли серьезные основания полагать, что заявителю может угрожать примен</w:t>
      </w:r>
      <w:r w:rsidRPr="00D55EE5">
        <w:t>е</w:t>
      </w:r>
      <w:r w:rsidRPr="00D55EE5">
        <w:t>ние пыток в случае его возвращения в Уганду</w:t>
      </w:r>
      <w:r w:rsidRPr="00D55EE5">
        <w:rPr>
          <w:rStyle w:val="FootnoteReference"/>
        </w:rPr>
        <w:footnoteReference w:id="23"/>
      </w:r>
      <w:r w:rsidRPr="00D55EE5">
        <w:t>. При оценке этого риска Ком</w:t>
      </w:r>
      <w:r w:rsidRPr="00D55EE5">
        <w:t>и</w:t>
      </w:r>
      <w:r w:rsidRPr="00D55EE5">
        <w:t>тет, согласно пункту</w:t>
      </w:r>
      <w:r w:rsidR="00E055D7" w:rsidRPr="00D55EE5">
        <w:t> </w:t>
      </w:r>
      <w:r w:rsidRPr="00D55EE5">
        <w:t xml:space="preserve">2 </w:t>
      </w:r>
      <w:r w:rsidR="008B0A97" w:rsidRPr="00D55EE5">
        <w:t>статьи </w:t>
      </w:r>
      <w:r w:rsidRPr="00D55EE5">
        <w:t>3 Конвенции, должен принимать во внимание все относящиеся к делу обстоятельства, включая существование постоянной пра</w:t>
      </w:r>
      <w:r w:rsidRPr="00D55EE5">
        <w:t>к</w:t>
      </w:r>
      <w:r w:rsidRPr="00D55EE5">
        <w:t>тики грубых, вопиющих и массовых нарушений прав человека. Однако Комитет напоминает, что практика вопиющих, грубых и массовых нарушений прав чел</w:t>
      </w:r>
      <w:r w:rsidRPr="00D55EE5">
        <w:t>о</w:t>
      </w:r>
      <w:r w:rsidRPr="00D55EE5">
        <w:t>века в стране сама по себе не является достаточным основанием считать, что конкретному лицу по возвращении в эту страну будет угрожать применение п</w:t>
      </w:r>
      <w:r w:rsidRPr="00D55EE5">
        <w:t>ы</w:t>
      </w:r>
      <w:r w:rsidRPr="00D55EE5">
        <w:t>ток; необходимо привести дополнительные доводы, доказывающие существ</w:t>
      </w:r>
      <w:r w:rsidRPr="00D55EE5">
        <w:t>о</w:t>
      </w:r>
      <w:r w:rsidRPr="00D55EE5">
        <w:t>вание опасности лично для этого человека. Отсутствие постоянной практики грубых нарушений прав человека, в свою очередь, не означает, что какое-либо лицо не может подвергнуться пыткам в конкретных, имеющих отношение к</w:t>
      </w:r>
      <w:r w:rsidR="00E055D7" w:rsidRPr="00D55EE5">
        <w:t> </w:t>
      </w:r>
      <w:r w:rsidRPr="00D55EE5">
        <w:t>нему обстоятел</w:t>
      </w:r>
      <w:r w:rsidRPr="00D55EE5">
        <w:t>ь</w:t>
      </w:r>
      <w:r w:rsidRPr="00D55EE5">
        <w:t>ствах</w:t>
      </w:r>
      <w:r w:rsidRPr="00D55EE5">
        <w:rPr>
          <w:rStyle w:val="FootnoteReference"/>
        </w:rPr>
        <w:footnoteReference w:id="24"/>
      </w:r>
      <w:r w:rsidR="00E055D7" w:rsidRPr="00D55EE5">
        <w:t>.</w:t>
      </w:r>
    </w:p>
    <w:p w:rsidR="00530E54" w:rsidRPr="00D55EE5" w:rsidRDefault="00530E54" w:rsidP="00530E54">
      <w:pPr>
        <w:pStyle w:val="SingleTxtGR"/>
      </w:pPr>
      <w:r w:rsidRPr="00D55EE5">
        <w:t>10.3</w:t>
      </w:r>
      <w:r w:rsidRPr="00D55EE5">
        <w:tab/>
        <w:t>В данном деле Комитет принимает к сведению довод государства-участника о том, что заявитель не доказал, что в Уганде он столкнется с реал</w:t>
      </w:r>
      <w:r w:rsidRPr="00D55EE5">
        <w:t>ь</w:t>
      </w:r>
      <w:r w:rsidRPr="00D55EE5">
        <w:t>ной и личной угрозой подвергнуться пыткам. Комитет принимает к сведению также довод государства-участника о том, что утверждения заявителя не засл</w:t>
      </w:r>
      <w:r w:rsidRPr="00D55EE5">
        <w:t>у</w:t>
      </w:r>
      <w:r w:rsidRPr="00D55EE5">
        <w:t>живают доверия: это касается в частности ключевых аспектов его утверждений о риске, которому он подвергнется в случае возвращения в Уганду в связи со</w:t>
      </w:r>
      <w:r w:rsidR="00E055D7" w:rsidRPr="00D55EE5">
        <w:t> </w:t>
      </w:r>
      <w:r w:rsidRPr="00D55EE5">
        <w:t>своей сексуальной ориентацией, в том числе утверждений об аресте и пы</w:t>
      </w:r>
      <w:r w:rsidRPr="00D55EE5">
        <w:t>т</w:t>
      </w:r>
      <w:r w:rsidRPr="00D55EE5">
        <w:t>ках в 2007</w:t>
      </w:r>
      <w:r w:rsidR="008B0A97" w:rsidRPr="00D55EE5">
        <w:t> году</w:t>
      </w:r>
      <w:r w:rsidRPr="00D55EE5">
        <w:t xml:space="preserve">, а также утверждений об интересе, который угандийские власти в последнее время проявляют к его местонахождению в связи с выдвинутым против него обвинением во </w:t>
      </w:r>
      <w:r w:rsidR="00387CDB">
        <w:t>«</w:t>
      </w:r>
      <w:r w:rsidRPr="00D55EE5">
        <w:t>вступлении в противоестественную половую связь</w:t>
      </w:r>
      <w:r w:rsidR="00387CDB">
        <w:t>»</w:t>
      </w:r>
      <w:r w:rsidRPr="00D55EE5">
        <w:t>. Комитет принимает к сведению доводы заявителя о том, что канадские власти недостаточно тщательно рассмотрели и не проанализировали надлеж</w:t>
      </w:r>
      <w:r w:rsidRPr="00D55EE5">
        <w:t>а</w:t>
      </w:r>
      <w:r w:rsidRPr="00D55EE5">
        <w:t>щим образом его утверждения, в том числе новые доказательства в связи с его привлечением к уголовной ответственности по обвинениям, связанным с его сексуал</w:t>
      </w:r>
      <w:r w:rsidRPr="00D55EE5">
        <w:t>ь</w:t>
      </w:r>
      <w:r w:rsidR="00E055D7" w:rsidRPr="00D55EE5">
        <w:t>ной ориентацией.</w:t>
      </w:r>
    </w:p>
    <w:p w:rsidR="00530E54" w:rsidRPr="00D55EE5" w:rsidRDefault="00530E54" w:rsidP="00530E54">
      <w:pPr>
        <w:pStyle w:val="SingleTxtGR"/>
      </w:pPr>
      <w:r w:rsidRPr="00D55EE5">
        <w:t>10.4</w:t>
      </w:r>
      <w:r w:rsidRPr="00D55EE5">
        <w:tab/>
        <w:t>Комитет напоминает о своих предыдущих решениях, в которых он пр</w:t>
      </w:r>
      <w:r w:rsidRPr="00D55EE5">
        <w:t>и</w:t>
      </w:r>
      <w:r w:rsidRPr="00D55EE5">
        <w:t>знал, что от жертв пыток редко можно ожидать полной точности</w:t>
      </w:r>
      <w:r w:rsidRPr="00D55EE5">
        <w:rPr>
          <w:rStyle w:val="FootnoteReference"/>
        </w:rPr>
        <w:footnoteReference w:id="25"/>
      </w:r>
      <w:r w:rsidRPr="00D55EE5">
        <w:t>. Комитет считает невозможной проверку подлинность некоторых документов, переда</w:t>
      </w:r>
      <w:r w:rsidRPr="00D55EE5">
        <w:t>н</w:t>
      </w:r>
      <w:r w:rsidRPr="00D55EE5">
        <w:t>ных заявителем. Однако, учитывая представленную им достоверную докуме</w:t>
      </w:r>
      <w:r w:rsidRPr="00D55EE5">
        <w:t>н</w:t>
      </w:r>
      <w:r w:rsidRPr="00D55EE5">
        <w:t>тацию, в том числе письма о поддержке от угандийской Комиссии по правам человека и от местного совета района Каферо, справку из Ассоциации гомосе</w:t>
      </w:r>
      <w:r w:rsidRPr="00D55EE5">
        <w:t>к</w:t>
      </w:r>
      <w:r w:rsidRPr="00D55EE5">
        <w:t>суалистов и лесбиянок в Уганде и медицинскую справку, Комитет полагает, что заявитель представил достоверную информацию в объеме, достаточном для т</w:t>
      </w:r>
      <w:r w:rsidRPr="00D55EE5">
        <w:t>о</w:t>
      </w:r>
      <w:r w:rsidRPr="00D55EE5">
        <w:t>го, чтобы бремя доказывания перешло к другой стороне</w:t>
      </w:r>
      <w:r w:rsidRPr="00D55EE5">
        <w:rPr>
          <w:rStyle w:val="FootnoteReference"/>
        </w:rPr>
        <w:footnoteReference w:id="26"/>
      </w:r>
      <w:r w:rsidR="00E055D7" w:rsidRPr="00D55EE5">
        <w:t>.</w:t>
      </w:r>
    </w:p>
    <w:p w:rsidR="00530E54" w:rsidRPr="00D55EE5" w:rsidRDefault="00530E54" w:rsidP="00530E54">
      <w:pPr>
        <w:pStyle w:val="SingleTxtGR"/>
      </w:pPr>
      <w:r w:rsidRPr="00D55EE5">
        <w:t>10.5</w:t>
      </w:r>
      <w:r w:rsidRPr="00D55EE5">
        <w:tab/>
      </w:r>
      <w:r w:rsidR="00E055D7" w:rsidRPr="00D55EE5">
        <w:t>Комитет отмечает, что государство-участник признало, что положение лесбиянок, гомосексуалистов, бисексуалов, трансгендеров и интерсексуалов в Уганде весьма проблематично и что оно ухудшилось после принятия Закона о борьбе с гомосексуализмом. Комитет отмечает также, что, хотя в августе 2014 года Конституционный суд и признал Закон о борьбе с гомосексуализмом недействительным, это решение суда было основано на процессуальном нар</w:t>
      </w:r>
      <w:r w:rsidR="00E055D7" w:rsidRPr="00D55EE5">
        <w:t>у</w:t>
      </w:r>
      <w:r w:rsidR="00E055D7" w:rsidRPr="00D55EE5">
        <w:t>шении</w:t>
      </w:r>
      <w:r w:rsidRPr="00D55EE5">
        <w:t xml:space="preserve"> (нормативный акт принят в отсутствие н</w:t>
      </w:r>
      <w:r w:rsidR="00E055D7" w:rsidRPr="00D55EE5">
        <w:t>еобходимого кворума), а Закон в </w:t>
      </w:r>
      <w:r w:rsidRPr="00D55EE5">
        <w:t>любой момент времени может быть вновь внесен на рассмотрение парламе</w:t>
      </w:r>
      <w:r w:rsidRPr="00D55EE5">
        <w:t>н</w:t>
      </w:r>
      <w:r w:rsidRPr="00D55EE5">
        <w:t>та. Комитет отмечает далее, что, согласно имеющейся в открытом доступе и</w:t>
      </w:r>
      <w:r w:rsidRPr="00D55EE5">
        <w:t>н</w:t>
      </w:r>
      <w:r w:rsidRPr="00D55EE5">
        <w:t>формации, после принятия этого Закона наблюдается рост числа случаев прои</w:t>
      </w:r>
      <w:r w:rsidRPr="00D55EE5">
        <w:t>з</w:t>
      </w:r>
      <w:r w:rsidRPr="00D55EE5">
        <w:t>вольных арестов, вымогательства со стороны сотрудников полиции, выс</w:t>
      </w:r>
      <w:r w:rsidRPr="00D55EE5">
        <w:t>е</w:t>
      </w:r>
      <w:r w:rsidRPr="00D55EE5">
        <w:t>ления и попыток опорочить репутацию лесбиянок, гомосексуалистов, бисексуалов, трансгендеров и интерсексуалов, а также увеличение количества бездомных среди таких лиц</w:t>
      </w:r>
      <w:r w:rsidRPr="00D55EE5">
        <w:rPr>
          <w:rStyle w:val="FootnoteReference"/>
        </w:rPr>
        <w:footnoteReference w:id="27"/>
      </w:r>
      <w:r w:rsidRPr="00D55EE5">
        <w:t>. Кроме того, Комитет отмечает сообщения о том, что некот</w:t>
      </w:r>
      <w:r w:rsidRPr="00D55EE5">
        <w:t>о</w:t>
      </w:r>
      <w:r w:rsidRPr="00D55EE5">
        <w:t>рые лесбиянки, гомосексуалисты, бисексуалы, трансгендеры и интерсекс</w:t>
      </w:r>
      <w:r w:rsidRPr="00D55EE5">
        <w:t>у</w:t>
      </w:r>
      <w:r w:rsidRPr="00D55EE5">
        <w:t>алы, находившиеся под стражей, были избиты и подверглись физическим посяг</w:t>
      </w:r>
      <w:r w:rsidRPr="00D55EE5">
        <w:t>а</w:t>
      </w:r>
      <w:r w:rsidRPr="00D55EE5">
        <w:t>тельствам со стороны сотрудников полиции и других заключенных</w:t>
      </w:r>
      <w:r w:rsidRPr="00D55EE5">
        <w:rPr>
          <w:rStyle w:val="FootnoteReference"/>
        </w:rPr>
        <w:footnoteReference w:id="28"/>
      </w:r>
      <w:r w:rsidRPr="00D55EE5">
        <w:t>. Соотве</w:t>
      </w:r>
      <w:r w:rsidRPr="00D55EE5">
        <w:t>т</w:t>
      </w:r>
      <w:r w:rsidRPr="00D55EE5">
        <w:t>ственно, Комитет полагает, что в случае возвращения в Уганду автору сообщ</w:t>
      </w:r>
      <w:r w:rsidRPr="00D55EE5">
        <w:t>е</w:t>
      </w:r>
      <w:r w:rsidRPr="00D55EE5">
        <w:t>ния угрожают пытки или неправомерное обращение не только по причине его сексуальной ориентации, но также в связи с его активным участием в деятел</w:t>
      </w:r>
      <w:r w:rsidRPr="00D55EE5">
        <w:t>ь</w:t>
      </w:r>
      <w:r w:rsidRPr="00D55EE5">
        <w:t>ности организаций лесбиянок, гомосексуалистов, бисексуалов, трансгендеров и</w:t>
      </w:r>
      <w:r w:rsidR="00BF2D2F" w:rsidRPr="00D55EE5">
        <w:t> </w:t>
      </w:r>
      <w:r w:rsidRPr="00D55EE5">
        <w:t>интерсексуалов, а также в связи с возможностью его помещения под стражу по предъявленному ему обвинению в уголовном правонарушении (см.</w:t>
      </w:r>
      <w:r w:rsidR="00E055D7" w:rsidRPr="00D55EE5">
        <w:t> п</w:t>
      </w:r>
      <w:r w:rsidR="00387CDB">
        <w:t>ункт</w:t>
      </w:r>
      <w:r w:rsidR="00E055D7" w:rsidRPr="00D55EE5">
        <w:t> </w:t>
      </w:r>
      <w:r w:rsidRPr="00D55EE5">
        <w:t>2.8 выше)</w:t>
      </w:r>
      <w:r w:rsidRPr="00D55EE5">
        <w:rPr>
          <w:rStyle w:val="FootnoteReference"/>
        </w:rPr>
        <w:footnoteReference w:id="29"/>
      </w:r>
      <w:r w:rsidR="00E055D7" w:rsidRPr="00D55EE5">
        <w:t>.</w:t>
      </w:r>
    </w:p>
    <w:p w:rsidR="00530E54" w:rsidRPr="00D55EE5" w:rsidRDefault="009D0720" w:rsidP="00530E54">
      <w:pPr>
        <w:pStyle w:val="SingleTxtGR"/>
      </w:pPr>
      <w:r>
        <w:t>10.6</w:t>
      </w:r>
      <w:r w:rsidR="00530E54" w:rsidRPr="00D55EE5">
        <w:tab/>
        <w:t xml:space="preserve">Соответственно, Комитет считает, что с учетом всех факторов по данному делу существуют </w:t>
      </w:r>
      <w:r w:rsidR="00E055D7" w:rsidRPr="00D55EE5">
        <w:t>весомые основания полагать, что в случае возвращения в </w:t>
      </w:r>
      <w:r w:rsidR="00530E54" w:rsidRPr="00D55EE5">
        <w:t>Уганду заявителю будет угрожать применение п</w:t>
      </w:r>
      <w:r w:rsidR="00530E54" w:rsidRPr="00D55EE5">
        <w:t>ы</w:t>
      </w:r>
      <w:r w:rsidR="00542CFD">
        <w:t>ток.</w:t>
      </w:r>
    </w:p>
    <w:p w:rsidR="00530E54" w:rsidRPr="00D55EE5" w:rsidRDefault="00530E54" w:rsidP="00530E54">
      <w:pPr>
        <w:pStyle w:val="SingleTxtGR"/>
      </w:pPr>
      <w:r w:rsidRPr="00D55EE5">
        <w:t>11.</w:t>
      </w:r>
      <w:r w:rsidRPr="00D55EE5">
        <w:tab/>
        <w:t xml:space="preserve">В свете вышеизложенного Комитет, действуя в соответствии с </w:t>
      </w:r>
      <w:r w:rsidR="008B0A97" w:rsidRPr="00D55EE5">
        <w:t>пунктом </w:t>
      </w:r>
      <w:r w:rsidRPr="00D55EE5">
        <w:t xml:space="preserve">7 </w:t>
      </w:r>
      <w:r w:rsidR="008B0A97" w:rsidRPr="00D55EE5">
        <w:t>статьи </w:t>
      </w:r>
      <w:r w:rsidRPr="00D55EE5">
        <w:t>22 Конвенции, заклю</w:t>
      </w:r>
      <w:r w:rsidR="00E055D7" w:rsidRPr="00D55EE5">
        <w:t>чает, что возвращение заявителя</w:t>
      </w:r>
      <w:r w:rsidRPr="00D55EE5">
        <w:t xml:space="preserve"> государством-участником в Уганду будет являться нарушением </w:t>
      </w:r>
      <w:r w:rsidR="008B0A97" w:rsidRPr="00D55EE5">
        <w:t>статьи </w:t>
      </w:r>
      <w:r w:rsidR="00E055D7" w:rsidRPr="00D55EE5">
        <w:t>3 Конвенции.</w:t>
      </w:r>
    </w:p>
    <w:p w:rsidR="008D5A4F" w:rsidRPr="00D55EE5" w:rsidRDefault="00530E54" w:rsidP="00530E54">
      <w:pPr>
        <w:pStyle w:val="SingleTxtGR"/>
      </w:pPr>
      <w:r w:rsidRPr="00D55EE5">
        <w:t>12.</w:t>
      </w:r>
      <w:r w:rsidRPr="00D55EE5">
        <w:tab/>
        <w:t xml:space="preserve">Комитет полагает, что в соответствии со </w:t>
      </w:r>
      <w:r w:rsidR="00616DCF" w:rsidRPr="00D55EE5">
        <w:t>статьей </w:t>
      </w:r>
      <w:r w:rsidRPr="00D55EE5">
        <w:t>3 Конвенции госуда</w:t>
      </w:r>
      <w:r w:rsidRPr="00D55EE5">
        <w:t>р</w:t>
      </w:r>
      <w:r w:rsidRPr="00D55EE5">
        <w:t>ство-участник обязано воздержаться от принудительного возвращения заявит</w:t>
      </w:r>
      <w:r w:rsidRPr="00D55EE5">
        <w:t>е</w:t>
      </w:r>
      <w:r w:rsidRPr="00D55EE5">
        <w:t>ля в Уганду или в любую другую страну, где ему будет угрожать реальная опа</w:t>
      </w:r>
      <w:r w:rsidRPr="00D55EE5">
        <w:t>с</w:t>
      </w:r>
      <w:r w:rsidRPr="00D55EE5">
        <w:t>ность высылки или возвращения в Уганду. Согласно пункту</w:t>
      </w:r>
      <w:r w:rsidR="00E055D7" w:rsidRPr="00D55EE5">
        <w:t> </w:t>
      </w:r>
      <w:r w:rsidRPr="00D55EE5">
        <w:t>5 правила</w:t>
      </w:r>
      <w:r w:rsidR="00E055D7" w:rsidRPr="00D55EE5">
        <w:t> </w:t>
      </w:r>
      <w:r w:rsidRPr="00D55EE5">
        <w:t>118 св</w:t>
      </w:r>
      <w:r w:rsidRPr="00D55EE5">
        <w:t>о</w:t>
      </w:r>
      <w:r w:rsidRPr="00D55EE5">
        <w:t>их правил процедуры Комитет предлагает государству-участнику в течение 90</w:t>
      </w:r>
      <w:r w:rsidR="00E055D7" w:rsidRPr="00D55EE5">
        <w:t> </w:t>
      </w:r>
      <w:r w:rsidRPr="00D55EE5">
        <w:t>дней с момента пр</w:t>
      </w:r>
      <w:r w:rsidRPr="00D55EE5">
        <w:t>е</w:t>
      </w:r>
      <w:r w:rsidRPr="00D55EE5">
        <w:t>провождения настоящего решения проинформировать его о мерах, принятых им в соответствии с выш</w:t>
      </w:r>
      <w:r w:rsidRPr="00D55EE5">
        <w:t>е</w:t>
      </w:r>
      <w:r w:rsidRPr="00D55EE5">
        <w:t>изложенными замечаниями.</w:t>
      </w:r>
    </w:p>
    <w:p w:rsidR="00AF5ED9" w:rsidRPr="00D55EE5" w:rsidRDefault="00AF5ED9" w:rsidP="00AF5ED9">
      <w:pPr>
        <w:spacing w:before="240" w:after="720"/>
        <w:jc w:val="center"/>
        <w:rPr>
          <w:color w:val="000000"/>
          <w:u w:val="single"/>
        </w:rPr>
      </w:pPr>
      <w:r w:rsidRPr="00D55EE5">
        <w:rPr>
          <w:color w:val="000000"/>
          <w:u w:val="single"/>
        </w:rPr>
        <w:tab/>
      </w:r>
      <w:r w:rsidRPr="00D55EE5">
        <w:rPr>
          <w:color w:val="000000"/>
          <w:u w:val="single"/>
        </w:rPr>
        <w:tab/>
      </w:r>
      <w:r w:rsidRPr="00D55EE5">
        <w:rPr>
          <w:color w:val="000000"/>
          <w:u w:val="single"/>
        </w:rPr>
        <w:tab/>
      </w:r>
    </w:p>
    <w:p w:rsidR="00AF5ED9" w:rsidRPr="00D55EE5" w:rsidRDefault="00AF5ED9" w:rsidP="00AF5ED9">
      <w:pPr>
        <w:pStyle w:val="SingleTxtGR"/>
        <w:ind w:left="0"/>
      </w:pPr>
    </w:p>
    <w:sectPr w:rsidR="00AF5ED9" w:rsidRPr="00D55EE5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F9" w:rsidRDefault="005941F9">
      <w:r>
        <w:rPr>
          <w:lang w:val="en-US"/>
        </w:rPr>
        <w:tab/>
      </w:r>
      <w:r>
        <w:separator/>
      </w:r>
    </w:p>
  </w:endnote>
  <w:endnote w:type="continuationSeparator" w:id="0">
    <w:p w:rsidR="005941F9" w:rsidRDefault="005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D6" w:rsidRPr="00530E54" w:rsidRDefault="00A035D6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AE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</w:t>
    </w:r>
    <w:r>
      <w:rPr>
        <w:rStyle w:val="PageNumber"/>
        <w:b w:val="0"/>
        <w:sz w:val="16"/>
        <w:szCs w:val="16"/>
        <w:lang w:val="ru-RU"/>
      </w:rPr>
      <w:t>6</w:t>
    </w:r>
    <w:r>
      <w:rPr>
        <w:rStyle w:val="PageNumber"/>
        <w:b w:val="0"/>
        <w:sz w:val="16"/>
        <w:szCs w:val="16"/>
        <w:lang w:val="en-US"/>
      </w:rPr>
      <w:t>-</w:t>
    </w:r>
    <w:r>
      <w:rPr>
        <w:rStyle w:val="PageNumber"/>
        <w:b w:val="0"/>
        <w:sz w:val="16"/>
        <w:szCs w:val="16"/>
        <w:lang w:val="ru-RU"/>
      </w:rPr>
      <w:t xml:space="preserve">01750  </w:t>
    </w:r>
    <w:r>
      <w:rPr>
        <w:rStyle w:val="PageNumber"/>
        <w:b w:val="0"/>
        <w:sz w:val="16"/>
        <w:szCs w:val="16"/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D6" w:rsidRPr="00B74BE2" w:rsidRDefault="00A035D6">
    <w:pPr>
      <w:pStyle w:val="Footer"/>
      <w:rPr>
        <w:b/>
        <w:sz w:val="18"/>
        <w:szCs w:val="18"/>
        <w:lang w:val="en-US"/>
      </w:rPr>
    </w:pPr>
    <w:r>
      <w:rPr>
        <w:lang w:val="en-US"/>
      </w:rPr>
      <w:t>GE.1</w:t>
    </w:r>
    <w:r>
      <w:rPr>
        <w:rStyle w:val="PageNumber"/>
        <w:b w:val="0"/>
        <w:sz w:val="16"/>
        <w:szCs w:val="16"/>
        <w:lang w:val="ru-RU"/>
      </w:rPr>
      <w:t>6</w:t>
    </w:r>
    <w:r>
      <w:rPr>
        <w:rStyle w:val="PageNumber"/>
        <w:b w:val="0"/>
        <w:sz w:val="16"/>
        <w:szCs w:val="16"/>
        <w:lang w:val="en-US"/>
      </w:rPr>
      <w:t>-</w:t>
    </w:r>
    <w:r>
      <w:rPr>
        <w:rStyle w:val="PageNumber"/>
        <w:b w:val="0"/>
        <w:sz w:val="16"/>
        <w:szCs w:val="16"/>
        <w:lang w:val="ru-RU"/>
      </w:rPr>
      <w:t xml:space="preserve">01750  </w:t>
    </w:r>
    <w:r>
      <w:rPr>
        <w:rStyle w:val="PageNumber"/>
        <w:b w:val="0"/>
        <w:sz w:val="16"/>
        <w:szCs w:val="16"/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AE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D6" w:rsidRDefault="00A035D6" w:rsidP="002B682F">
    <w:pPr>
      <w:spacing w:line="240" w:lineRule="auto"/>
      <w:rPr>
        <w:sz w:val="2"/>
        <w:szCs w:val="2"/>
        <w:lang w:val="en-US"/>
      </w:rPr>
    </w:pPr>
  </w:p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2"/>
      <w:gridCol w:w="4535"/>
      <w:gridCol w:w="1199"/>
    </w:tblGrid>
    <w:tr w:rsidR="00A035D6" w:rsidRPr="004765CA" w:rsidTr="00530E54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A035D6" w:rsidRPr="007E55F0" w:rsidRDefault="00A035D6" w:rsidP="00530E54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en-US"/>
            </w:rPr>
            <w:t>6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 xml:space="preserve">01750  </w:t>
          </w:r>
          <w:r w:rsidRPr="007E55F0">
            <w:rPr>
              <w:sz w:val="20"/>
              <w:lang w:val="en-US"/>
            </w:rPr>
            <w:t>(EXT)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A035D6" w:rsidRPr="007E55F0" w:rsidRDefault="00A035D6" w:rsidP="00530E54">
          <w:pPr>
            <w:pStyle w:val="Footer"/>
            <w:jc w:val="right"/>
            <w:rPr>
              <w:b/>
            </w:rPr>
          </w:pPr>
          <w:r w:rsidRPr="007E55F0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A035D6" w:rsidRPr="004765CA" w:rsidRDefault="00A035D6" w:rsidP="00530E54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A035D6" w:rsidRPr="004765CA" w:rsidRDefault="00A035D6" w:rsidP="00530E54">
          <w:pPr>
            <w:pStyle w:val="Footer"/>
            <w:jc w:val="right"/>
          </w:pPr>
          <w:r w:rsidRPr="007E55F0">
            <w:rPr>
              <w:lang w:val="en-US"/>
            </w:rP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A035D6" w:rsidRPr="007E55F0" w:rsidTr="00530E54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A035D6" w:rsidRPr="007E55F0" w:rsidRDefault="00A035D6" w:rsidP="00530E54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7E55F0">
            <w:rPr>
              <w:rFonts w:ascii="C39T30Lfz" w:hAnsi="C39T30Lfz"/>
              <w:sz w:val="56"/>
              <w:szCs w:val="56"/>
            </w:rPr>
            <w:t></w:t>
          </w:r>
          <w:r w:rsidRPr="007E55F0"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  <w:lang w:val="en-US"/>
            </w:rPr>
            <w:t></w:t>
          </w:r>
          <w:r>
            <w:rPr>
              <w:rFonts w:ascii="C39T30Lfz" w:hAnsi="C39T30Lfz"/>
              <w:sz w:val="56"/>
              <w:szCs w:val="56"/>
              <w:lang w:val="en-US"/>
            </w:rPr>
            <w:t></w:t>
          </w:r>
          <w:r>
            <w:rPr>
              <w:rFonts w:ascii="C39T30Lfz" w:hAnsi="C39T30Lfz"/>
              <w:sz w:val="56"/>
              <w:szCs w:val="56"/>
              <w:lang w:val="en-US"/>
            </w:rPr>
            <w:t></w:t>
          </w:r>
          <w:r>
            <w:rPr>
              <w:rFonts w:ascii="C39T30Lfz" w:hAnsi="C39T30Lfz"/>
              <w:sz w:val="56"/>
              <w:szCs w:val="56"/>
              <w:lang w:val="en-US"/>
            </w:rPr>
            <w:t></w:t>
          </w:r>
          <w:r>
            <w:rPr>
              <w:rFonts w:ascii="C39T30Lfz" w:hAnsi="C39T30Lfz"/>
              <w:sz w:val="56"/>
              <w:szCs w:val="56"/>
              <w:lang w:val="en-US"/>
            </w:rPr>
            <w:t></w:t>
          </w:r>
          <w:r>
            <w:rPr>
              <w:rFonts w:ascii="C39T30Lfz" w:hAnsi="C39T30Lfz"/>
              <w:sz w:val="56"/>
              <w:szCs w:val="56"/>
              <w:lang w:val="en-US"/>
            </w:rPr>
            <w:t></w:t>
          </w:r>
          <w:r w:rsidRPr="007E55F0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A035D6" w:rsidRPr="007E55F0" w:rsidRDefault="00A035D6" w:rsidP="00530E54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A035D6" w:rsidRPr="007E55F0" w:rsidRDefault="00A035D6" w:rsidP="00530E54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A035D6" w:rsidRDefault="00A035D6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F9" w:rsidRPr="00F71F63" w:rsidRDefault="005941F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941F9" w:rsidRPr="00F71F63" w:rsidRDefault="005941F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941F9" w:rsidRPr="00635E86" w:rsidRDefault="005941F9" w:rsidP="00635E86">
      <w:pPr>
        <w:pStyle w:val="Footer"/>
      </w:pPr>
    </w:p>
  </w:footnote>
  <w:footnote w:id="1">
    <w:p w:rsidR="00A035D6" w:rsidRPr="00975B1C" w:rsidRDefault="00A035D6" w:rsidP="00AF5ED9">
      <w:pPr>
        <w:pStyle w:val="FootnoteText"/>
      </w:pPr>
      <w:r w:rsidRPr="00975B1C">
        <w:tab/>
      </w:r>
      <w:r w:rsidRPr="00AF5ED9">
        <w:rPr>
          <w:sz w:val="20"/>
        </w:rPr>
        <w:t>*</w:t>
      </w:r>
      <w:r w:rsidRPr="00975B1C">
        <w:tab/>
        <w:t>В рассмотрении настоящего сообщения принимали участие следующие члены Комитета: Эссадия Бельмир, Алессио Бруни, Сатьябхусун Гупт Дома, Абдулайе Гайе, Йенс Модвиг, Сапана Пра</w:t>
      </w:r>
      <w:r w:rsidRPr="00975B1C">
        <w:t>д</w:t>
      </w:r>
      <w:r w:rsidRPr="00975B1C">
        <w:t>хан-Малла, Георгий Тугуши и Кенин Чжан.</w:t>
      </w:r>
      <w:bookmarkStart w:id="8" w:name="OLE_LINK2"/>
      <w:bookmarkStart w:id="9" w:name="OLE_LINK1"/>
      <w:bookmarkEnd w:id="8"/>
      <w:bookmarkEnd w:id="9"/>
    </w:p>
  </w:footnote>
  <w:footnote w:id="2">
    <w:p w:rsidR="00A035D6" w:rsidRPr="00616DCF" w:rsidRDefault="00A035D6" w:rsidP="00AF5ED9">
      <w:pPr>
        <w:pStyle w:val="FootnoteText"/>
        <w:rPr>
          <w:lang w:val="ru-RU"/>
        </w:rPr>
      </w:pPr>
      <w:r w:rsidRPr="00975B1C">
        <w:tab/>
      </w:r>
      <w:r w:rsidRPr="00616DCF">
        <w:rPr>
          <w:rStyle w:val="FootnoteReference"/>
          <w:lang w:val="ru-RU"/>
        </w:rPr>
        <w:footnoteRef/>
      </w:r>
      <w:r w:rsidRPr="00616DCF">
        <w:rPr>
          <w:lang w:val="ru-RU"/>
        </w:rPr>
        <w:tab/>
        <w:t>Заявитель представил копию своего членского билет</w:t>
      </w:r>
      <w:r>
        <w:rPr>
          <w:lang w:val="ru-RU"/>
        </w:rPr>
        <w:t>а Ассоциации гомосексуалистов и </w:t>
      </w:r>
      <w:r w:rsidRPr="00616DCF">
        <w:rPr>
          <w:lang w:val="ru-RU"/>
        </w:rPr>
        <w:t>лесбиянок. Он представил также письмо от Р.М., датированное 10 октября 2012 года, о том, что заявитель являлся лояльным членом ассоциации и бежал из</w:t>
      </w:r>
      <w:r w:rsidR="000B362E">
        <w:rPr>
          <w:lang w:val="en-US"/>
        </w:rPr>
        <w:t> </w:t>
      </w:r>
      <w:r w:rsidRPr="00616DCF">
        <w:rPr>
          <w:lang w:val="ru-RU"/>
        </w:rPr>
        <w:t xml:space="preserve">Уганды, </w:t>
      </w:r>
      <w:r w:rsidR="00387CDB">
        <w:rPr>
          <w:lang w:val="ru-RU"/>
        </w:rPr>
        <w:t>так как</w:t>
      </w:r>
      <w:r>
        <w:rPr>
          <w:lang w:val="ru-RU"/>
        </w:rPr>
        <w:t xml:space="preserve"> опасался за свою жизнь.</w:t>
      </w:r>
    </w:p>
  </w:footnote>
  <w:footnote w:id="3">
    <w:p w:rsidR="00A035D6" w:rsidRPr="00616DCF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616DCF">
        <w:rPr>
          <w:rStyle w:val="FootnoteReference"/>
          <w:lang w:val="ru-RU"/>
        </w:rPr>
        <w:footnoteRef/>
      </w:r>
      <w:r w:rsidRPr="00616DCF">
        <w:rPr>
          <w:lang w:val="ru-RU"/>
        </w:rPr>
        <w:tab/>
        <w:t>Заявитель утверждает, что в ходе этих встреч члены обсуждали проблемы, с которыми они сталкиваются, такие как дискриминация, пытки, ВИЧ/СПИД в сообществе лесбиянок, гомосексуалистов, бисексуалов и трансгендеров, равенство для гомосексуалистов и борьба за признание правительством Уганды прав лесбиянок, гомосексуалистов, бисексуалов и трансгендеров, а также однополых бр</w:t>
      </w:r>
      <w:r w:rsidRPr="00616DCF">
        <w:rPr>
          <w:lang w:val="ru-RU"/>
        </w:rPr>
        <w:t>а</w:t>
      </w:r>
      <w:r>
        <w:rPr>
          <w:lang w:val="ru-RU"/>
        </w:rPr>
        <w:t>ков.</w:t>
      </w:r>
    </w:p>
  </w:footnote>
  <w:footnote w:id="4">
    <w:p w:rsidR="00A035D6" w:rsidRPr="00616DCF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616DCF">
        <w:rPr>
          <w:rStyle w:val="FootnoteReference"/>
          <w:lang w:val="ru-RU"/>
        </w:rPr>
        <w:footnoteRef/>
      </w:r>
      <w:r w:rsidRPr="00616DCF">
        <w:rPr>
          <w:lang w:val="ru-RU"/>
        </w:rPr>
        <w:tab/>
        <w:t>Заявитель представил копию постановления о</w:t>
      </w:r>
      <w:r>
        <w:rPr>
          <w:lang w:val="ru-RU"/>
        </w:rPr>
        <w:t>б освобождении из-под стражи от </w:t>
      </w:r>
      <w:r w:rsidRPr="00616DCF">
        <w:rPr>
          <w:lang w:val="ru-RU"/>
        </w:rPr>
        <w:t>24 августа 2007 года</w:t>
      </w:r>
      <w:r>
        <w:rPr>
          <w:lang w:val="ru-RU"/>
        </w:rPr>
        <w:t>.</w:t>
      </w:r>
    </w:p>
  </w:footnote>
  <w:footnote w:id="5">
    <w:p w:rsidR="00A035D6" w:rsidRPr="00616DCF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616DCF">
        <w:rPr>
          <w:rStyle w:val="FootnoteReference"/>
          <w:lang w:val="ru-RU"/>
        </w:rPr>
        <w:footnoteRef/>
      </w:r>
      <w:r w:rsidRPr="00616DCF">
        <w:rPr>
          <w:lang w:val="ru-RU"/>
        </w:rPr>
        <w:tab/>
        <w:t>Заявитель представил справку из медицинского центра Асока о том, что ему была оказана помощь в связи с сильной болью в левой</w:t>
      </w:r>
      <w:r>
        <w:rPr>
          <w:lang w:val="ru-RU"/>
        </w:rPr>
        <w:t xml:space="preserve"> руке, болью в грудной клетке и </w:t>
      </w:r>
      <w:r w:rsidRPr="00616DCF">
        <w:rPr>
          <w:lang w:val="ru-RU"/>
        </w:rPr>
        <w:t xml:space="preserve">брюшной полости после </w:t>
      </w:r>
      <w:r>
        <w:rPr>
          <w:lang w:val="ru-RU"/>
        </w:rPr>
        <w:t>«</w:t>
      </w:r>
      <w:r w:rsidRPr="00616DCF">
        <w:rPr>
          <w:lang w:val="ru-RU"/>
        </w:rPr>
        <w:t>нападения на него нег</w:t>
      </w:r>
      <w:r>
        <w:rPr>
          <w:lang w:val="ru-RU"/>
        </w:rPr>
        <w:t xml:space="preserve">ативно настроенных по отношению </w:t>
      </w:r>
      <w:r w:rsidRPr="00616DCF">
        <w:rPr>
          <w:lang w:val="ru-RU"/>
        </w:rPr>
        <w:t>к г</w:t>
      </w:r>
      <w:r>
        <w:rPr>
          <w:lang w:val="ru-RU"/>
        </w:rPr>
        <w:t>омосексуалистам манифестантов</w:t>
      </w:r>
      <w:r>
        <w:t>»</w:t>
      </w:r>
      <w:r>
        <w:rPr>
          <w:lang w:val="ru-RU"/>
        </w:rPr>
        <w:t>.</w:t>
      </w:r>
    </w:p>
  </w:footnote>
  <w:footnote w:id="6">
    <w:p w:rsidR="00A035D6" w:rsidRPr="008B0A97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616DCF">
        <w:rPr>
          <w:rStyle w:val="FootnoteReference"/>
          <w:lang w:val="ru-RU"/>
        </w:rPr>
        <w:footnoteRef/>
      </w:r>
      <w:r w:rsidRPr="00616DCF">
        <w:rPr>
          <w:lang w:val="ru-RU"/>
        </w:rPr>
        <w:tab/>
        <w:t xml:space="preserve">Заявитель представил копию электронного письма от П.О., датированного 8 февраля 2011 года, в котором содержатся угрозы и критика </w:t>
      </w:r>
      <w:r>
        <w:t>«</w:t>
      </w:r>
      <w:r w:rsidRPr="00616DCF">
        <w:rPr>
          <w:lang w:val="ru-RU"/>
        </w:rPr>
        <w:t>эгоистичной культуры содомизма</w:t>
      </w:r>
      <w:r>
        <w:t>»</w:t>
      </w:r>
      <w:r w:rsidRPr="00616DCF">
        <w:rPr>
          <w:lang w:val="ru-RU"/>
        </w:rPr>
        <w:t>, а также копию объявления, опубликованного в газете, и объявления о</w:t>
      </w:r>
      <w:r>
        <w:rPr>
          <w:lang w:val="ru-RU"/>
        </w:rPr>
        <w:t> </w:t>
      </w:r>
      <w:r w:rsidRPr="00616DCF">
        <w:rPr>
          <w:lang w:val="ru-RU"/>
        </w:rPr>
        <w:t>розыске преступника с фотографией и указанием фамилии автора, где указывается, что он</w:t>
      </w:r>
      <w:r w:rsidRPr="008B0A97">
        <w:rPr>
          <w:lang w:val="ru-RU"/>
        </w:rPr>
        <w:t xml:space="preserve"> является одним из наиболее разыскиваемых гомосексуальных лидеров группы </w:t>
      </w:r>
      <w:r>
        <w:rPr>
          <w:lang w:val="ru-RU"/>
        </w:rPr>
        <w:t>«</w:t>
      </w:r>
      <w:r w:rsidRPr="008B0A97">
        <w:rPr>
          <w:lang w:val="ru-RU"/>
        </w:rPr>
        <w:t>Радуга</w:t>
      </w:r>
      <w:r>
        <w:rPr>
          <w:lang w:val="ru-RU"/>
        </w:rPr>
        <w:t>»</w:t>
      </w:r>
      <w:r w:rsidRPr="008B0A97">
        <w:rPr>
          <w:lang w:val="ru-RU"/>
        </w:rPr>
        <w:t xml:space="preserve"> и объявлен в розыск Аген</w:t>
      </w:r>
      <w:r>
        <w:rPr>
          <w:lang w:val="ru-RU"/>
        </w:rPr>
        <w:t>тством безопасности.</w:t>
      </w:r>
    </w:p>
  </w:footnote>
  <w:footnote w:id="7">
    <w:p w:rsidR="00A035D6" w:rsidRPr="00962498" w:rsidRDefault="00A035D6" w:rsidP="00AF5ED9">
      <w:pPr>
        <w:pStyle w:val="FootnoteText"/>
        <w:rPr>
          <w:lang w:val="ru-RU"/>
        </w:rPr>
      </w:pPr>
      <w:r w:rsidRPr="00962498">
        <w:rPr>
          <w:lang w:val="ru-RU"/>
        </w:rPr>
        <w:tab/>
      </w:r>
      <w:r w:rsidRPr="00962498">
        <w:rPr>
          <w:rStyle w:val="FootnoteReference"/>
          <w:lang w:val="ru-RU"/>
        </w:rPr>
        <w:footnoteRef/>
      </w:r>
      <w:r w:rsidRPr="00962498">
        <w:rPr>
          <w:lang w:val="ru-RU"/>
        </w:rPr>
        <w:tab/>
        <w:t>Дополнительной информации в связи с этим утверждением не представлено.</w:t>
      </w:r>
    </w:p>
  </w:footnote>
  <w:footnote w:id="8">
    <w:p w:rsidR="00A035D6" w:rsidRPr="00962498" w:rsidRDefault="00A035D6" w:rsidP="00AF5ED9">
      <w:pPr>
        <w:pStyle w:val="FootnoteText"/>
        <w:rPr>
          <w:lang w:val="ru-RU"/>
        </w:rPr>
      </w:pPr>
      <w:r w:rsidRPr="00962498">
        <w:rPr>
          <w:lang w:val="ru-RU"/>
        </w:rPr>
        <w:tab/>
      </w:r>
      <w:r w:rsidRPr="00962498">
        <w:rPr>
          <w:rStyle w:val="FootnoteReference"/>
          <w:lang w:val="ru-RU"/>
        </w:rPr>
        <w:footnoteRef/>
      </w:r>
      <w:r w:rsidRPr="00962498">
        <w:rPr>
          <w:lang w:val="ru-RU"/>
        </w:rPr>
        <w:tab/>
        <w:t>Заявитель представил сопроводительное письмо от 13 февраля 2012 года из</w:t>
      </w:r>
      <w:r>
        <w:rPr>
          <w:lang w:val="ru-RU"/>
        </w:rPr>
        <w:t> </w:t>
      </w:r>
      <w:r w:rsidRPr="00962498">
        <w:rPr>
          <w:lang w:val="ru-RU"/>
        </w:rPr>
        <w:t>информационно-справочного центра «Радуга», расположенного в Виннипеге (Канада), в котором сообщается о высы</w:t>
      </w:r>
      <w:r w:rsidRPr="00962498">
        <w:rPr>
          <w:lang w:val="ru-RU"/>
        </w:rPr>
        <w:t>л</w:t>
      </w:r>
      <w:r w:rsidRPr="00962498">
        <w:rPr>
          <w:lang w:val="ru-RU"/>
        </w:rPr>
        <w:t>ке ему во вложении членского билета. Копия членского билета также представлена. На бланке информационно-справочного центра «Радуга» указано, что он работает в провинции Манитоба для нужд сообщества гомосексуалистов, лесбиянок, бисексуалов и трансгендеров, а также людей «третьего пола».</w:t>
      </w:r>
    </w:p>
  </w:footnote>
  <w:footnote w:id="9">
    <w:p w:rsidR="00A035D6" w:rsidRPr="00962498" w:rsidRDefault="00A035D6" w:rsidP="00AF5ED9">
      <w:pPr>
        <w:pStyle w:val="FootnoteText"/>
        <w:rPr>
          <w:lang w:val="ru-RU"/>
        </w:rPr>
      </w:pPr>
      <w:r w:rsidRPr="00962498">
        <w:rPr>
          <w:lang w:val="ru-RU"/>
        </w:rPr>
        <w:tab/>
      </w:r>
      <w:r w:rsidRPr="00962498">
        <w:rPr>
          <w:rStyle w:val="FootnoteReference"/>
          <w:lang w:val="ru-RU"/>
        </w:rPr>
        <w:footnoteRef/>
      </w:r>
      <w:r w:rsidRPr="00962498">
        <w:rPr>
          <w:lang w:val="ru-RU"/>
        </w:rPr>
        <w:tab/>
        <w:t>Заявитель сообщает, что после своего ареста он обратился к другу и получил работу охранника в Ираке. Он не уточняет, сколько времени прошло с момента его ареста до </w:t>
      </w:r>
      <w:r>
        <w:rPr>
          <w:lang w:val="ru-RU"/>
        </w:rPr>
        <w:t>отъезда из Уганды.</w:t>
      </w:r>
    </w:p>
  </w:footnote>
  <w:footnote w:id="10">
    <w:p w:rsidR="00A035D6" w:rsidRPr="00962498" w:rsidRDefault="00A035D6" w:rsidP="00AF5ED9">
      <w:pPr>
        <w:pStyle w:val="FootnoteText"/>
        <w:rPr>
          <w:lang w:val="ru-RU"/>
        </w:rPr>
      </w:pPr>
      <w:r w:rsidRPr="00962498">
        <w:rPr>
          <w:lang w:val="ru-RU"/>
        </w:rPr>
        <w:tab/>
      </w:r>
      <w:r w:rsidRPr="00962498">
        <w:rPr>
          <w:rStyle w:val="FootnoteReference"/>
          <w:lang w:val="ru-RU"/>
        </w:rPr>
        <w:footnoteRef/>
      </w:r>
      <w:r w:rsidRPr="00962498">
        <w:rPr>
          <w:lang w:val="ru-RU"/>
        </w:rPr>
        <w:tab/>
        <w:t xml:space="preserve">Подробнее причины или обстоятельства его отъезда в </w:t>
      </w:r>
      <w:r>
        <w:rPr>
          <w:lang w:val="ru-RU"/>
        </w:rPr>
        <w:t>Канаду заявитель не раскрывает.</w:t>
      </w:r>
    </w:p>
  </w:footnote>
  <w:footnote w:id="11">
    <w:p w:rsidR="00A035D6" w:rsidRPr="00962498" w:rsidRDefault="00A035D6" w:rsidP="00962498">
      <w:pPr>
        <w:pStyle w:val="FootnoteText"/>
        <w:rPr>
          <w:lang w:val="ru-RU"/>
        </w:rPr>
      </w:pPr>
      <w:r w:rsidRPr="00962498">
        <w:rPr>
          <w:lang w:val="ru-RU"/>
        </w:rPr>
        <w:tab/>
      </w:r>
      <w:r w:rsidRPr="00962498">
        <w:rPr>
          <w:rStyle w:val="FootnoteReference"/>
          <w:lang w:val="ru-RU"/>
        </w:rPr>
        <w:footnoteRef/>
      </w:r>
      <w:r w:rsidRPr="00962498">
        <w:rPr>
          <w:lang w:val="ru-RU"/>
        </w:rPr>
        <w:tab/>
        <w:t>В письме, подписанном «Твоя мама Аида [неразборчиво]», говорится следующее: «Каждый день люди из служб безопасности обыскивают наш дом: они думают, что ты здесь прячешься. Однажды меня забрали и пытали,</w:t>
      </w:r>
      <w:r>
        <w:rPr>
          <w:lang w:val="ru-RU"/>
        </w:rPr>
        <w:t xml:space="preserve"> чтобы я рассказала им, где ты. </w:t>
      </w:r>
      <w:r w:rsidRPr="00962498">
        <w:rPr>
          <w:lang w:val="ru-RU"/>
        </w:rPr>
        <w:t>Даже местные настроены против тебя, они говорят, что ты объединился с белыми и портишь нашу культуру, проповедуя гомосексуализм</w:t>
      </w:r>
      <w:r>
        <w:rPr>
          <w:lang w:val="ru-RU"/>
        </w:rPr>
        <w:t>».</w:t>
      </w:r>
    </w:p>
  </w:footnote>
  <w:footnote w:id="12">
    <w:p w:rsidR="00A035D6" w:rsidRPr="008B0A97" w:rsidRDefault="00A035D6" w:rsidP="00AF5ED9">
      <w:pPr>
        <w:pStyle w:val="FootnoteText"/>
        <w:rPr>
          <w:lang w:val="ru-RU"/>
        </w:rPr>
      </w:pPr>
      <w:r w:rsidRPr="00AA43A8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В своем представлении от 26</w:t>
      </w:r>
      <w:r>
        <w:rPr>
          <w:lang w:val="ru-RU"/>
        </w:rPr>
        <w:t> июня</w:t>
      </w:r>
      <w:r w:rsidRPr="008B0A97">
        <w:rPr>
          <w:lang w:val="ru-RU"/>
        </w:rPr>
        <w:t xml:space="preserve"> 2014</w:t>
      </w:r>
      <w:r>
        <w:t> </w:t>
      </w:r>
      <w:r w:rsidRPr="008B0A97">
        <w:rPr>
          <w:lang w:val="ru-RU"/>
        </w:rPr>
        <w:t>года государство-участник изложило также мнение о том, что данное сообщение неприемлемо, так как в силу продолжающейся оценки рисков до высылки внутренние средства правовой защиты не были исчерпаны. Однако в своем представлении от 26</w:t>
      </w:r>
      <w:r>
        <w:rPr>
          <w:lang w:val="ru-RU"/>
        </w:rPr>
        <w:t> августа</w:t>
      </w:r>
      <w:r w:rsidRPr="008B0A97">
        <w:rPr>
          <w:lang w:val="ru-RU"/>
        </w:rPr>
        <w:t xml:space="preserve"> 2014</w:t>
      </w:r>
      <w:r>
        <w:t> </w:t>
      </w:r>
      <w:r w:rsidRPr="008B0A97">
        <w:rPr>
          <w:lang w:val="ru-RU"/>
        </w:rPr>
        <w:t>года государство-участник сняло этот довод и проинформировало Комитет о том, что по итогам оценки рисков до</w:t>
      </w:r>
      <w:r>
        <w:rPr>
          <w:lang w:val="ru-RU"/>
        </w:rPr>
        <w:t> </w:t>
      </w:r>
      <w:r w:rsidRPr="008B0A97">
        <w:rPr>
          <w:lang w:val="ru-RU"/>
        </w:rPr>
        <w:t>высылки в отношении заявителя было</w:t>
      </w:r>
      <w:r>
        <w:rPr>
          <w:lang w:val="ru-RU"/>
        </w:rPr>
        <w:t xml:space="preserve"> принято отрицательное решение.</w:t>
      </w:r>
    </w:p>
  </w:footnote>
  <w:footnote w:id="13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 xml:space="preserve">Государство-участник ссылается на доклад Государственного департамента Соединенных Штатов Америки </w:t>
      </w:r>
      <w:r>
        <w:rPr>
          <w:lang w:val="ru-RU"/>
        </w:rPr>
        <w:t>«</w:t>
      </w:r>
      <w:r w:rsidRPr="00975B1C">
        <w:t>Uganda</w:t>
      </w:r>
      <w:r w:rsidRPr="008B0A97">
        <w:rPr>
          <w:lang w:val="ru-RU"/>
        </w:rPr>
        <w:t xml:space="preserve"> 2013 </w:t>
      </w:r>
      <w:r w:rsidRPr="00975B1C">
        <w:t>Human</w:t>
      </w:r>
      <w:r w:rsidRPr="008B0A97">
        <w:rPr>
          <w:lang w:val="ru-RU"/>
        </w:rPr>
        <w:t xml:space="preserve"> </w:t>
      </w:r>
      <w:r w:rsidRPr="00975B1C">
        <w:t>Rights</w:t>
      </w:r>
      <w:r w:rsidRPr="008B0A97">
        <w:rPr>
          <w:lang w:val="ru-RU"/>
        </w:rPr>
        <w:t xml:space="preserve"> </w:t>
      </w:r>
      <w:r w:rsidRPr="00975B1C">
        <w:t>Report</w:t>
      </w:r>
      <w:r>
        <w:rPr>
          <w:lang w:val="ru-RU"/>
        </w:rPr>
        <w:t>»</w:t>
      </w:r>
      <w:r w:rsidRPr="008B0A97">
        <w:rPr>
          <w:lang w:val="ru-RU"/>
        </w:rPr>
        <w:t>, размещенный по</w:t>
      </w:r>
      <w:r>
        <w:rPr>
          <w:lang w:val="ru-RU"/>
        </w:rPr>
        <w:t> </w:t>
      </w:r>
      <w:r w:rsidRPr="008B0A97">
        <w:rPr>
          <w:lang w:val="ru-RU"/>
        </w:rPr>
        <w:t xml:space="preserve">адресу </w:t>
      </w:r>
      <w:r w:rsidRPr="00975B1C">
        <w:t>www</w:t>
      </w:r>
      <w:r w:rsidRPr="008B0A97">
        <w:rPr>
          <w:lang w:val="ru-RU"/>
        </w:rPr>
        <w:t>.</w:t>
      </w:r>
      <w:r w:rsidRPr="00975B1C">
        <w:t>state</w:t>
      </w:r>
      <w:r w:rsidRPr="008B0A97">
        <w:rPr>
          <w:lang w:val="ru-RU"/>
        </w:rPr>
        <w:t>.</w:t>
      </w:r>
      <w:r w:rsidRPr="00975B1C">
        <w:t>gov</w:t>
      </w:r>
      <w:r w:rsidRPr="008B0A97">
        <w:rPr>
          <w:lang w:val="ru-RU"/>
        </w:rPr>
        <w:t>/</w:t>
      </w:r>
      <w:r w:rsidRPr="00975B1C">
        <w:t>documents</w:t>
      </w:r>
      <w:r w:rsidRPr="008B0A97">
        <w:rPr>
          <w:lang w:val="ru-RU"/>
        </w:rPr>
        <w:t>/</w:t>
      </w:r>
      <w:r w:rsidRPr="00975B1C">
        <w:t>organization</w:t>
      </w:r>
      <w:r w:rsidRPr="008B0A97">
        <w:rPr>
          <w:lang w:val="ru-RU"/>
        </w:rPr>
        <w:t>/220383.</w:t>
      </w:r>
      <w:r w:rsidRPr="00975B1C">
        <w:t>pdf</w:t>
      </w:r>
      <w:r w:rsidRPr="008B0A97">
        <w:rPr>
          <w:lang w:val="ru-RU"/>
        </w:rPr>
        <w:t xml:space="preserve">, и на публикацию организации </w:t>
      </w:r>
      <w:r>
        <w:rPr>
          <w:lang w:val="ru-RU"/>
        </w:rPr>
        <w:t>«Хьюман райтс уотч» «</w:t>
      </w:r>
      <w:r w:rsidRPr="00F855B3">
        <w:t>Uganda</w:t>
      </w:r>
      <w:r w:rsidRPr="00F855B3">
        <w:rPr>
          <w:lang w:val="ru-RU"/>
        </w:rPr>
        <w:t xml:space="preserve">: </w:t>
      </w:r>
      <w:r w:rsidRPr="00F855B3">
        <w:t>Anti</w:t>
      </w:r>
      <w:r w:rsidRPr="00F855B3">
        <w:rPr>
          <w:lang w:val="ru-RU"/>
        </w:rPr>
        <w:t>-</w:t>
      </w:r>
      <w:r w:rsidRPr="00F855B3">
        <w:t>Homosexuality</w:t>
      </w:r>
      <w:r w:rsidRPr="00F855B3">
        <w:rPr>
          <w:lang w:val="ru-RU"/>
        </w:rPr>
        <w:t xml:space="preserve"> </w:t>
      </w:r>
      <w:r w:rsidRPr="00F855B3">
        <w:t>Act</w:t>
      </w:r>
      <w:r w:rsidRPr="00F855B3">
        <w:rPr>
          <w:lang w:val="ru-RU"/>
        </w:rPr>
        <w:t>’</w:t>
      </w:r>
      <w:r w:rsidRPr="00F855B3">
        <w:t>s</w:t>
      </w:r>
      <w:r w:rsidRPr="00F855B3">
        <w:rPr>
          <w:lang w:val="ru-RU"/>
        </w:rPr>
        <w:t xml:space="preserve"> </w:t>
      </w:r>
      <w:r w:rsidRPr="00F855B3">
        <w:t>Heavy</w:t>
      </w:r>
      <w:r w:rsidRPr="00F855B3">
        <w:rPr>
          <w:lang w:val="ru-RU"/>
        </w:rPr>
        <w:t xml:space="preserve"> </w:t>
      </w:r>
      <w:r w:rsidRPr="00F855B3">
        <w:t>Toll</w:t>
      </w:r>
      <w:r>
        <w:rPr>
          <w:i/>
          <w:lang w:val="ru-RU"/>
        </w:rPr>
        <w:t>»</w:t>
      </w:r>
      <w:r w:rsidRPr="008B0A97">
        <w:rPr>
          <w:lang w:val="ru-RU"/>
        </w:rPr>
        <w:t xml:space="preserve">, размещенную по адресу </w:t>
      </w:r>
      <w:r w:rsidRPr="00975B1C">
        <w:t>www</w:t>
      </w:r>
      <w:r w:rsidRPr="008B0A97">
        <w:rPr>
          <w:lang w:val="ru-RU"/>
        </w:rPr>
        <w:t>.</w:t>
      </w:r>
      <w:r w:rsidRPr="00975B1C">
        <w:t>hrw</w:t>
      </w:r>
      <w:r w:rsidRPr="008B0A97">
        <w:rPr>
          <w:lang w:val="ru-RU"/>
        </w:rPr>
        <w:t>.</w:t>
      </w:r>
      <w:r w:rsidRPr="00975B1C">
        <w:t>org</w:t>
      </w:r>
      <w:r w:rsidRPr="008B0A97">
        <w:rPr>
          <w:lang w:val="ru-RU"/>
        </w:rPr>
        <w:t>/</w:t>
      </w:r>
      <w:r w:rsidRPr="00975B1C">
        <w:t>news</w:t>
      </w:r>
      <w:r w:rsidRPr="008B0A97">
        <w:rPr>
          <w:lang w:val="ru-RU"/>
        </w:rPr>
        <w:t>/2014/05/14/</w:t>
      </w:r>
      <w:r w:rsidRPr="00975B1C">
        <w:t>uganda</w:t>
      </w:r>
      <w:r w:rsidRPr="008B0A97">
        <w:rPr>
          <w:lang w:val="ru-RU"/>
        </w:rPr>
        <w:t>-</w:t>
      </w:r>
      <w:r w:rsidRPr="00975B1C">
        <w:t>anti</w:t>
      </w:r>
      <w:r w:rsidRPr="008B0A97">
        <w:rPr>
          <w:lang w:val="ru-RU"/>
        </w:rPr>
        <w:t>-</w:t>
      </w:r>
      <w:r w:rsidRPr="00975B1C">
        <w:t>homosexuality</w:t>
      </w:r>
      <w:r w:rsidRPr="008B0A97">
        <w:rPr>
          <w:lang w:val="ru-RU"/>
        </w:rPr>
        <w:t>-</w:t>
      </w:r>
      <w:r w:rsidRPr="00975B1C">
        <w:t>acts</w:t>
      </w:r>
      <w:r w:rsidRPr="008B0A97">
        <w:rPr>
          <w:lang w:val="ru-RU"/>
        </w:rPr>
        <w:t>-</w:t>
      </w:r>
      <w:r w:rsidRPr="00975B1C">
        <w:t>heavy</w:t>
      </w:r>
      <w:r w:rsidRPr="008B0A97">
        <w:rPr>
          <w:lang w:val="ru-RU"/>
        </w:rPr>
        <w:t>-</w:t>
      </w:r>
      <w:r w:rsidRPr="00975B1C">
        <w:t>toll</w:t>
      </w:r>
      <w:r>
        <w:rPr>
          <w:lang w:val="ru-RU"/>
        </w:rPr>
        <w:t>.</w:t>
      </w:r>
    </w:p>
  </w:footnote>
  <w:footnote w:id="14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См.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190/2001, </w:t>
      </w:r>
      <w:r w:rsidRPr="00386E2C">
        <w:rPr>
          <w:i/>
          <w:lang w:val="ru-RU"/>
        </w:rPr>
        <w:t>К.С.Я. против Нидерландов</w:t>
      </w:r>
      <w:r w:rsidRPr="008B0A97">
        <w:rPr>
          <w:lang w:val="ru-RU"/>
        </w:rPr>
        <w:t>, решение, принятое 15</w:t>
      </w:r>
      <w:r>
        <w:rPr>
          <w:lang w:val="ru-RU"/>
        </w:rPr>
        <w:t> мая</w:t>
      </w:r>
      <w:r w:rsidRPr="008B0A97">
        <w:rPr>
          <w:lang w:val="ru-RU"/>
        </w:rPr>
        <w:t xml:space="preserve"> 2003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7.3.</w:t>
      </w:r>
    </w:p>
  </w:footnote>
  <w:footnote w:id="15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338/2008, </w:t>
      </w:r>
      <w:r w:rsidRPr="00386E2C">
        <w:rPr>
          <w:i/>
          <w:lang w:val="ru-RU"/>
        </w:rPr>
        <w:t>Мондаль против Швеции</w:t>
      </w:r>
      <w:r w:rsidRPr="008B0A97">
        <w:rPr>
          <w:lang w:val="ru-RU"/>
        </w:rPr>
        <w:t>, решение, принятое 23</w:t>
      </w:r>
      <w:r>
        <w:rPr>
          <w:lang w:val="ru-RU"/>
        </w:rPr>
        <w:t> мая</w:t>
      </w:r>
      <w:r w:rsidRPr="008B0A97">
        <w:rPr>
          <w:lang w:val="ru-RU"/>
        </w:rPr>
        <w:t xml:space="preserve"> 2011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.</w:t>
      </w:r>
    </w:p>
  </w:footnote>
  <w:footnote w:id="16">
    <w:p w:rsidR="00A035D6" w:rsidRPr="00386E2C" w:rsidRDefault="00A035D6" w:rsidP="00866AE6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 xml:space="preserve">Автор ссылается на веб-сайт Министерства по вопросам гражданства и иммиграции Канады, где в разделе </w:t>
      </w:r>
      <w:r>
        <w:rPr>
          <w:lang w:val="ru-RU"/>
        </w:rPr>
        <w:t>«</w:t>
      </w:r>
      <w:r w:rsidRPr="008B0A97">
        <w:rPr>
          <w:lang w:val="ru-RU"/>
        </w:rPr>
        <w:t>Ограничения в части оценки рисков в рамках рассмотрения ходатайства, поданного на территории Канады</w:t>
      </w:r>
      <w:r>
        <w:rPr>
          <w:lang w:val="ru-RU"/>
        </w:rPr>
        <w:t>»</w:t>
      </w:r>
      <w:r w:rsidRPr="008B0A97">
        <w:rPr>
          <w:lang w:val="ru-RU"/>
        </w:rPr>
        <w:t xml:space="preserve"> сообщается: </w:t>
      </w:r>
      <w:r>
        <w:rPr>
          <w:lang w:val="ru-RU"/>
        </w:rPr>
        <w:t>«</w:t>
      </w:r>
      <w:r w:rsidRPr="008B0A97">
        <w:rPr>
          <w:lang w:val="ru-RU"/>
        </w:rPr>
        <w:t>Пункт</w:t>
      </w:r>
      <w:r>
        <w:rPr>
          <w:lang w:val="ru-RU"/>
        </w:rPr>
        <w:t> </w:t>
      </w:r>
      <w:r w:rsidRPr="008B0A97">
        <w:rPr>
          <w:lang w:val="ru-RU"/>
        </w:rPr>
        <w:t xml:space="preserve">1.3 </w:t>
      </w:r>
      <w:r>
        <w:rPr>
          <w:lang w:val="ru-RU"/>
        </w:rPr>
        <w:t>статьи </w:t>
      </w:r>
      <w:r w:rsidRPr="008B0A97">
        <w:rPr>
          <w:lang w:val="ru-RU"/>
        </w:rPr>
        <w:t xml:space="preserve">25 Закона об иммиграции и защите беженцев гласит, что: </w:t>
      </w:r>
      <w:r w:rsidR="00866AE6">
        <w:rPr>
          <w:lang w:val="en-US"/>
        </w:rPr>
        <w:t>"</w:t>
      </w:r>
      <w:r w:rsidRPr="008B0A97">
        <w:rPr>
          <w:lang w:val="ru-RU"/>
        </w:rPr>
        <w:t>...</w:t>
      </w:r>
      <w:r w:rsidR="00866AE6">
        <w:rPr>
          <w:lang w:val="en-US"/>
        </w:rPr>
        <w:t xml:space="preserve"> </w:t>
      </w:r>
      <w:r w:rsidRPr="008B0A97">
        <w:rPr>
          <w:lang w:val="ru-RU"/>
        </w:rPr>
        <w:t>Министр не может рассматривать факторы, которые были приняты во внимание</w:t>
      </w:r>
      <w:r w:rsidR="002B218D">
        <w:rPr>
          <w:lang w:val="ru-RU"/>
        </w:rPr>
        <w:t>,</w:t>
      </w:r>
      <w:r w:rsidRPr="008B0A97">
        <w:rPr>
          <w:lang w:val="ru-RU"/>
        </w:rPr>
        <w:t xml:space="preserve"> чтобы установить, является ли лицо беженцем по смыслу Конвенции в соответствии со ст</w:t>
      </w:r>
      <w:r>
        <w:rPr>
          <w:lang w:val="ru-RU"/>
        </w:rPr>
        <w:t>ат</w:t>
      </w:r>
      <w:r w:rsidRPr="008B0A97">
        <w:rPr>
          <w:lang w:val="ru-RU"/>
        </w:rPr>
        <w:t>ьей</w:t>
      </w:r>
      <w:r>
        <w:rPr>
          <w:lang w:val="ru-RU"/>
        </w:rPr>
        <w:t> </w:t>
      </w:r>
      <w:r w:rsidRPr="008B0A97">
        <w:rPr>
          <w:lang w:val="ru-RU"/>
        </w:rPr>
        <w:t xml:space="preserve">96 или лицом, нуждающемся в защите, в соответствии с </w:t>
      </w:r>
      <w:r>
        <w:rPr>
          <w:lang w:val="ru-RU"/>
        </w:rPr>
        <w:t>пунктом </w:t>
      </w:r>
      <w:r w:rsidRPr="008B0A97">
        <w:rPr>
          <w:lang w:val="ru-RU"/>
        </w:rPr>
        <w:t xml:space="preserve">1 </w:t>
      </w:r>
      <w:r>
        <w:rPr>
          <w:lang w:val="ru-RU"/>
        </w:rPr>
        <w:t>статьи </w:t>
      </w:r>
      <w:r w:rsidRPr="008B0A97">
        <w:rPr>
          <w:lang w:val="ru-RU"/>
        </w:rPr>
        <w:t>97, а должен рассмотреть элементы, связанные с возникающими у иностранного гражданина тяготами</w:t>
      </w:r>
      <w:r w:rsidR="00866AE6">
        <w:rPr>
          <w:lang w:val="en-US"/>
        </w:rPr>
        <w:t>"</w:t>
      </w:r>
      <w:r w:rsidRPr="008B0A97">
        <w:rPr>
          <w:lang w:val="ru-RU"/>
        </w:rPr>
        <w:t xml:space="preserve">. </w:t>
      </w:r>
      <w:r w:rsidRPr="00AA43A8">
        <w:rPr>
          <w:lang w:val="ru-RU"/>
        </w:rPr>
        <w:t>Это означает, что необходимо рассмотреть все доказательства с учетом критерия тягот, а оценка рисков в форме, в которой она проводилась бы Советом по</w:t>
      </w:r>
      <w:r>
        <w:rPr>
          <w:lang w:val="ru-RU"/>
        </w:rPr>
        <w:t> </w:t>
      </w:r>
      <w:r w:rsidRPr="00AA43A8">
        <w:rPr>
          <w:lang w:val="ru-RU"/>
        </w:rPr>
        <w:t>вопросам иммиграции и беженцев или в ходе оценки рисков до высылки, не</w:t>
      </w:r>
      <w:r>
        <w:rPr>
          <w:lang w:val="ru-RU"/>
        </w:rPr>
        <w:t> </w:t>
      </w:r>
      <w:r w:rsidRPr="00AA43A8">
        <w:rPr>
          <w:lang w:val="ru-RU"/>
        </w:rPr>
        <w:t>осуществляется</w:t>
      </w:r>
      <w:r>
        <w:rPr>
          <w:lang w:val="ru-RU"/>
        </w:rPr>
        <w:t>»</w:t>
      </w:r>
      <w:r w:rsidRPr="00AA43A8">
        <w:rPr>
          <w:lang w:val="ru-RU"/>
        </w:rPr>
        <w:t xml:space="preserve">. </w:t>
      </w:r>
      <w:r w:rsidRPr="00386E2C">
        <w:rPr>
          <w:lang w:val="ru-RU"/>
        </w:rPr>
        <w:t xml:space="preserve">Размещено по адресу </w:t>
      </w:r>
      <w:r w:rsidRPr="00975B1C">
        <w:t>www</w:t>
      </w:r>
      <w:r w:rsidRPr="00386E2C">
        <w:rPr>
          <w:lang w:val="ru-RU"/>
        </w:rPr>
        <w:t>.</w:t>
      </w:r>
      <w:r w:rsidRPr="00975B1C">
        <w:t>cic</w:t>
      </w:r>
      <w:r w:rsidRPr="00386E2C">
        <w:rPr>
          <w:lang w:val="ru-RU"/>
        </w:rPr>
        <w:t>.</w:t>
      </w:r>
      <w:r w:rsidRPr="00975B1C">
        <w:t>gc</w:t>
      </w:r>
      <w:r w:rsidRPr="00386E2C">
        <w:rPr>
          <w:lang w:val="ru-RU"/>
        </w:rPr>
        <w:t>.</w:t>
      </w:r>
      <w:r w:rsidRPr="00975B1C">
        <w:t>ca</w:t>
      </w:r>
      <w:r w:rsidRPr="00386E2C">
        <w:rPr>
          <w:lang w:val="ru-RU"/>
        </w:rPr>
        <w:t>/</w:t>
      </w:r>
      <w:r w:rsidRPr="00975B1C">
        <w:t>english</w:t>
      </w:r>
      <w:r w:rsidRPr="00386E2C">
        <w:rPr>
          <w:lang w:val="ru-RU"/>
        </w:rPr>
        <w:t>/</w:t>
      </w:r>
      <w:r w:rsidRPr="00975B1C">
        <w:t>resources</w:t>
      </w:r>
      <w:r w:rsidRPr="00386E2C">
        <w:rPr>
          <w:lang w:val="ru-RU"/>
        </w:rPr>
        <w:t>/</w:t>
      </w:r>
      <w:r w:rsidRPr="00975B1C">
        <w:t>tools</w:t>
      </w:r>
      <w:r w:rsidRPr="00386E2C">
        <w:rPr>
          <w:lang w:val="ru-RU"/>
        </w:rPr>
        <w:t>/</w:t>
      </w:r>
      <w:r>
        <w:rPr>
          <w:lang w:val="ru-RU"/>
        </w:rPr>
        <w:br/>
      </w:r>
      <w:r w:rsidRPr="00975B1C">
        <w:t>perm</w:t>
      </w:r>
      <w:r w:rsidRPr="00386E2C">
        <w:rPr>
          <w:lang w:val="ru-RU"/>
        </w:rPr>
        <w:t>/</w:t>
      </w:r>
      <w:r w:rsidRPr="00975B1C">
        <w:t>hc</w:t>
      </w:r>
      <w:r w:rsidRPr="00386E2C">
        <w:rPr>
          <w:lang w:val="ru-RU"/>
        </w:rPr>
        <w:t>/</w:t>
      </w:r>
      <w:r w:rsidRPr="00975B1C">
        <w:t>processing</w:t>
      </w:r>
      <w:r w:rsidRPr="00386E2C">
        <w:rPr>
          <w:lang w:val="ru-RU"/>
        </w:rPr>
        <w:t>/</w:t>
      </w:r>
      <w:r w:rsidRPr="00975B1C">
        <w:t>hardship</w:t>
      </w:r>
      <w:r w:rsidRPr="00386E2C">
        <w:rPr>
          <w:lang w:val="ru-RU"/>
        </w:rPr>
        <w:t>.</w:t>
      </w:r>
      <w:r w:rsidRPr="00975B1C">
        <w:t>asp</w:t>
      </w:r>
      <w:r w:rsidRPr="00386E2C">
        <w:rPr>
          <w:lang w:val="ru-RU"/>
        </w:rPr>
        <w:t>.</w:t>
      </w:r>
    </w:p>
  </w:footnote>
  <w:footnote w:id="17">
    <w:p w:rsidR="00A035D6" w:rsidRPr="008B0A97" w:rsidRDefault="00A035D6" w:rsidP="00AF5ED9">
      <w:pPr>
        <w:pStyle w:val="FootnoteText"/>
        <w:rPr>
          <w:lang w:val="ru-RU"/>
        </w:rPr>
      </w:pPr>
      <w:r w:rsidRPr="00386E2C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Автор ссылается на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319/2007, </w:t>
      </w:r>
      <w:r w:rsidRPr="00386E2C">
        <w:rPr>
          <w:i/>
          <w:lang w:val="ru-RU"/>
        </w:rPr>
        <w:t>Сингх против Канады</w:t>
      </w:r>
      <w:r w:rsidRPr="008B0A97">
        <w:rPr>
          <w:lang w:val="ru-RU"/>
        </w:rPr>
        <w:t>, решение, принятое 30</w:t>
      </w:r>
      <w:r>
        <w:rPr>
          <w:lang w:val="ru-RU"/>
        </w:rPr>
        <w:t> мая</w:t>
      </w:r>
      <w:r w:rsidRPr="008B0A97">
        <w:rPr>
          <w:lang w:val="ru-RU"/>
        </w:rPr>
        <w:t xml:space="preserve"> 2011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, пункт 8.9.</w:t>
      </w:r>
    </w:p>
  </w:footnote>
  <w:footnote w:id="18">
    <w:p w:rsidR="00A035D6" w:rsidRPr="00F855B3" w:rsidRDefault="00A035D6" w:rsidP="00AF5ED9">
      <w:pPr>
        <w:pStyle w:val="FootnoteText"/>
        <w:rPr>
          <w:lang w:val="ru-RU"/>
        </w:rPr>
      </w:pPr>
      <w:r w:rsidRPr="00F855B3">
        <w:rPr>
          <w:lang w:val="ru-RU"/>
        </w:rPr>
        <w:tab/>
      </w:r>
      <w:r w:rsidRPr="00F855B3">
        <w:rPr>
          <w:rStyle w:val="FootnoteReference"/>
          <w:lang w:val="ru-RU"/>
        </w:rPr>
        <w:footnoteRef/>
      </w:r>
      <w:r w:rsidRPr="00F855B3">
        <w:rPr>
          <w:lang w:val="ru-RU"/>
        </w:rPr>
        <w:tab/>
        <w:t>Государство-участник ссылается на публикацию «The humanitarian and compassionate assessment: Hardship and the H&amp;C assessment», размещенную по адресу www.cic.gc.ca/english/resources/tools/perm/hc/processing/hardship.asp.</w:t>
      </w:r>
    </w:p>
  </w:footnote>
  <w:footnote w:id="19">
    <w:p w:rsidR="00A035D6" w:rsidRPr="008B0A97" w:rsidRDefault="00A035D6" w:rsidP="00AF5ED9">
      <w:pPr>
        <w:pStyle w:val="FootnoteText"/>
        <w:rPr>
          <w:lang w:val="ru-RU"/>
        </w:rPr>
      </w:pPr>
      <w:r w:rsidRPr="00530E54"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См.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66/1997, </w:t>
      </w:r>
      <w:r w:rsidRPr="00386E2C">
        <w:rPr>
          <w:i/>
          <w:lang w:val="ru-RU"/>
        </w:rPr>
        <w:t>П.С.С. против Канады</w:t>
      </w:r>
      <w:r w:rsidRPr="008B0A97">
        <w:rPr>
          <w:lang w:val="ru-RU"/>
        </w:rPr>
        <w:t>, решение о неприемлемости, принятое 13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1998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6.2.</w:t>
      </w:r>
    </w:p>
  </w:footnote>
  <w:footnote w:id="20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AF5ED9">
        <w:rPr>
          <w:rStyle w:val="FootnoteReference"/>
        </w:rPr>
        <w:footnoteRef/>
      </w:r>
      <w:r w:rsidRPr="008B0A97">
        <w:rPr>
          <w:lang w:val="ru-RU"/>
        </w:rPr>
        <w:tab/>
        <w:t>Автор ссылается на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343/2008, </w:t>
      </w:r>
      <w:r w:rsidRPr="00386E2C">
        <w:rPr>
          <w:i/>
          <w:lang w:val="ru-RU"/>
        </w:rPr>
        <w:t>Калонзо против Канады</w:t>
      </w:r>
      <w:r w:rsidRPr="008B0A97">
        <w:rPr>
          <w:lang w:val="ru-RU"/>
        </w:rPr>
        <w:t>, решение, принятое 18</w:t>
      </w:r>
      <w:r>
        <w:rPr>
          <w:lang w:val="ru-RU"/>
        </w:rPr>
        <w:t> мая</w:t>
      </w:r>
      <w:r w:rsidRPr="008B0A97">
        <w:rPr>
          <w:lang w:val="ru-RU"/>
        </w:rPr>
        <w:t xml:space="preserve"> 2012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8.3;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333/2007, </w:t>
      </w:r>
      <w:r w:rsidRPr="00E055D7">
        <w:rPr>
          <w:i/>
          <w:lang w:val="ru-RU"/>
        </w:rPr>
        <w:t>Т.И. против Канады</w:t>
      </w:r>
      <w:r w:rsidRPr="008B0A97">
        <w:rPr>
          <w:lang w:val="ru-RU"/>
        </w:rPr>
        <w:t>, решение, принятое 15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2010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, пункт 6.3.</w:t>
      </w:r>
    </w:p>
  </w:footnote>
  <w:footnote w:id="21">
    <w:p w:rsidR="00A035D6" w:rsidRPr="00616DCF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8B0A97">
        <w:rPr>
          <w:rStyle w:val="FootnoteReference"/>
        </w:rPr>
        <w:footnoteRef/>
      </w:r>
      <w:r w:rsidRPr="00616DCF">
        <w:rPr>
          <w:lang w:val="ru-RU"/>
        </w:rPr>
        <w:tab/>
        <w:t>См. сообщение</w:t>
      </w:r>
      <w:r>
        <w:t> </w:t>
      </w:r>
      <w:r w:rsidRPr="00616DCF">
        <w:rPr>
          <w:lang w:val="ru-RU"/>
        </w:rPr>
        <w:t>№</w:t>
      </w:r>
      <w:r>
        <w:t> </w:t>
      </w:r>
      <w:r w:rsidRPr="00616DCF">
        <w:rPr>
          <w:lang w:val="ru-RU"/>
        </w:rPr>
        <w:t xml:space="preserve">333/2007, </w:t>
      </w:r>
      <w:r w:rsidRPr="00E055D7">
        <w:rPr>
          <w:i/>
          <w:lang w:val="ru-RU"/>
        </w:rPr>
        <w:t>Т.И. против Канады</w:t>
      </w:r>
      <w:r>
        <w:rPr>
          <w:lang w:val="ru-RU"/>
        </w:rPr>
        <w:t xml:space="preserve">, </w:t>
      </w:r>
      <w:r w:rsidRPr="00E055D7">
        <w:rPr>
          <w:lang w:val="ru-RU"/>
        </w:rPr>
        <w:t>пункт</w:t>
      </w:r>
      <w:r>
        <w:rPr>
          <w:lang w:val="ru-RU"/>
        </w:rPr>
        <w:t> </w:t>
      </w:r>
      <w:r w:rsidRPr="00E055D7">
        <w:rPr>
          <w:lang w:val="ru-RU"/>
        </w:rPr>
        <w:t>6</w:t>
      </w:r>
      <w:r>
        <w:rPr>
          <w:lang w:val="ru-RU"/>
        </w:rPr>
        <w:t>.3.</w:t>
      </w:r>
    </w:p>
  </w:footnote>
  <w:footnote w:id="22">
    <w:p w:rsidR="00A035D6" w:rsidRPr="00616DCF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8B0A97">
        <w:rPr>
          <w:rStyle w:val="FootnoteReference"/>
        </w:rPr>
        <w:footnoteRef/>
      </w:r>
      <w:r w:rsidRPr="00616DCF">
        <w:rPr>
          <w:lang w:val="ru-RU"/>
        </w:rPr>
        <w:tab/>
        <w:t>См. сообщение</w:t>
      </w:r>
      <w:r>
        <w:t> </w:t>
      </w:r>
      <w:r w:rsidRPr="00616DCF">
        <w:rPr>
          <w:lang w:val="ru-RU"/>
        </w:rPr>
        <w:t>№</w:t>
      </w:r>
      <w:r>
        <w:t> </w:t>
      </w:r>
      <w:r w:rsidRPr="00616DCF">
        <w:rPr>
          <w:lang w:val="ru-RU"/>
        </w:rPr>
        <w:t xml:space="preserve">333/2008, </w:t>
      </w:r>
      <w:r w:rsidRPr="00E055D7">
        <w:rPr>
          <w:i/>
          <w:lang w:val="ru-RU"/>
        </w:rPr>
        <w:t>Калонзо против Канады</w:t>
      </w:r>
      <w:r>
        <w:rPr>
          <w:lang w:val="ru-RU"/>
        </w:rPr>
        <w:t>, пункт 8.3.</w:t>
      </w:r>
    </w:p>
  </w:footnote>
  <w:footnote w:id="23">
    <w:p w:rsidR="00A035D6" w:rsidRPr="008B0A97" w:rsidRDefault="00A035D6" w:rsidP="00AF5ED9">
      <w:pPr>
        <w:pStyle w:val="FootnoteText"/>
        <w:rPr>
          <w:lang w:val="ru-RU"/>
        </w:rPr>
      </w:pPr>
      <w:r w:rsidRPr="00616DCF">
        <w:rPr>
          <w:lang w:val="ru-RU"/>
        </w:rPr>
        <w:tab/>
      </w:r>
      <w:r w:rsidRPr="008B0A97">
        <w:rPr>
          <w:rStyle w:val="FootnoteReference"/>
        </w:rPr>
        <w:footnoteRef/>
      </w:r>
      <w:r w:rsidRPr="008B0A97">
        <w:rPr>
          <w:lang w:val="ru-RU"/>
        </w:rPr>
        <w:tab/>
        <w:t>См., например,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61/1996, </w:t>
      </w:r>
      <w:r w:rsidRPr="00E055D7">
        <w:rPr>
          <w:i/>
        </w:rPr>
        <w:t>X</w:t>
      </w:r>
      <w:r w:rsidRPr="00E055D7">
        <w:rPr>
          <w:i/>
          <w:lang w:val="ru-RU"/>
        </w:rPr>
        <w:t xml:space="preserve">, </w:t>
      </w:r>
      <w:r w:rsidRPr="00E055D7">
        <w:rPr>
          <w:i/>
        </w:rPr>
        <w:t>Y</w:t>
      </w:r>
      <w:r w:rsidRPr="00E055D7">
        <w:rPr>
          <w:i/>
          <w:lang w:val="ru-RU"/>
        </w:rPr>
        <w:t xml:space="preserve"> и </w:t>
      </w:r>
      <w:r w:rsidRPr="00E055D7">
        <w:rPr>
          <w:i/>
        </w:rPr>
        <w:t>Z</w:t>
      </w:r>
      <w:r w:rsidRPr="00E055D7">
        <w:rPr>
          <w:i/>
          <w:lang w:val="ru-RU"/>
        </w:rPr>
        <w:t xml:space="preserve"> против Швеции</w:t>
      </w:r>
      <w:r w:rsidRPr="008B0A97">
        <w:rPr>
          <w:lang w:val="ru-RU"/>
        </w:rPr>
        <w:t>, решение, принятое 6</w:t>
      </w:r>
      <w:r>
        <w:rPr>
          <w:lang w:val="ru-RU"/>
        </w:rPr>
        <w:t> мая</w:t>
      </w:r>
      <w:r w:rsidRPr="008B0A97">
        <w:rPr>
          <w:lang w:val="ru-RU"/>
        </w:rPr>
        <w:t xml:space="preserve"> 1998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11.2;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435/2010, </w:t>
      </w:r>
      <w:r w:rsidRPr="00E055D7">
        <w:rPr>
          <w:i/>
          <w:lang w:val="ru-RU"/>
        </w:rPr>
        <w:t>Г.Б.М. против Швеции</w:t>
      </w:r>
      <w:r w:rsidRPr="008B0A97">
        <w:rPr>
          <w:lang w:val="ru-RU"/>
        </w:rPr>
        <w:t>, решение от 14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2012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, пункт 77.</w:t>
      </w:r>
    </w:p>
  </w:footnote>
  <w:footnote w:id="24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8B0A97">
        <w:rPr>
          <w:rStyle w:val="FootnoteReference"/>
        </w:rPr>
        <w:footnoteRef/>
      </w:r>
      <w:r w:rsidRPr="008B0A97">
        <w:rPr>
          <w:lang w:val="ru-RU"/>
        </w:rPr>
        <w:tab/>
        <w:t>См.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426/2010, </w:t>
      </w:r>
      <w:r w:rsidRPr="00E055D7">
        <w:rPr>
          <w:i/>
          <w:lang w:val="ru-RU"/>
        </w:rPr>
        <w:t>Р.Д. против Швейцарии</w:t>
      </w:r>
      <w:r w:rsidRPr="008B0A97">
        <w:rPr>
          <w:lang w:val="ru-RU"/>
        </w:rPr>
        <w:t>, решение, принятое 8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2013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9.2;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344/2008, </w:t>
      </w:r>
      <w:r w:rsidRPr="00E055D7">
        <w:rPr>
          <w:i/>
          <w:lang w:val="ru-RU"/>
        </w:rPr>
        <w:t>А.М.А против Швейцарии</w:t>
      </w:r>
      <w:r w:rsidRPr="008B0A97">
        <w:rPr>
          <w:lang w:val="ru-RU"/>
        </w:rPr>
        <w:t>, решение, принятое 12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2010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7.2; и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333/2007, </w:t>
      </w:r>
      <w:r w:rsidRPr="00E055D7">
        <w:rPr>
          <w:i/>
          <w:lang w:val="ru-RU"/>
        </w:rPr>
        <w:t>Т.И. против Канады</w:t>
      </w:r>
      <w:r>
        <w:rPr>
          <w:lang w:val="ru-RU"/>
        </w:rPr>
        <w:t>, пункт 7.3.</w:t>
      </w:r>
    </w:p>
  </w:footnote>
  <w:footnote w:id="25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8B0A97">
        <w:rPr>
          <w:rStyle w:val="FootnoteReference"/>
        </w:rPr>
        <w:footnoteRef/>
      </w:r>
      <w:r w:rsidRPr="008B0A97">
        <w:rPr>
          <w:lang w:val="ru-RU"/>
        </w:rPr>
        <w:tab/>
        <w:t>См.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426/2010, </w:t>
      </w:r>
      <w:r w:rsidRPr="00E055D7">
        <w:rPr>
          <w:i/>
          <w:lang w:val="ru-RU"/>
        </w:rPr>
        <w:t>Ке Чун Ронг против Австралии</w:t>
      </w:r>
      <w:r w:rsidRPr="008B0A97">
        <w:rPr>
          <w:lang w:val="ru-RU"/>
        </w:rPr>
        <w:t>, решение, принятое 5</w:t>
      </w:r>
      <w:r>
        <w:rPr>
          <w:lang w:val="ru-RU"/>
        </w:rPr>
        <w:t> ноября</w:t>
      </w:r>
      <w:r w:rsidRPr="008B0A97">
        <w:rPr>
          <w:lang w:val="ru-RU"/>
        </w:rPr>
        <w:t xml:space="preserve"> 2012</w:t>
      </w:r>
      <w:r>
        <w:t> </w:t>
      </w:r>
      <w:r w:rsidRPr="008B0A97">
        <w:rPr>
          <w:lang w:val="ru-RU"/>
        </w:rPr>
        <w:t>года, пункт</w:t>
      </w:r>
      <w:r>
        <w:rPr>
          <w:lang w:val="ru-RU"/>
        </w:rPr>
        <w:t> </w:t>
      </w:r>
      <w:r w:rsidRPr="008B0A97">
        <w:rPr>
          <w:lang w:val="ru-RU"/>
        </w:rPr>
        <w:t>7.5; сообщение</w:t>
      </w:r>
      <w:r>
        <w:rPr>
          <w:lang w:val="ru-RU"/>
        </w:rPr>
        <w:t> № </w:t>
      </w:r>
      <w:r w:rsidRPr="008B0A97">
        <w:rPr>
          <w:lang w:val="ru-RU"/>
        </w:rPr>
        <w:t>21/1995</w:t>
      </w:r>
      <w:r>
        <w:rPr>
          <w:lang w:val="ru-RU"/>
        </w:rPr>
        <w:t>,</w:t>
      </w:r>
      <w:r w:rsidRPr="008B0A97">
        <w:rPr>
          <w:lang w:val="ru-RU"/>
        </w:rPr>
        <w:t xml:space="preserve"> </w:t>
      </w:r>
      <w:r w:rsidRPr="00E055D7">
        <w:rPr>
          <w:i/>
          <w:lang w:val="ru-RU"/>
        </w:rPr>
        <w:t>Алан против Швейцарии</w:t>
      </w:r>
      <w:r w:rsidRPr="008B0A97">
        <w:rPr>
          <w:lang w:val="ru-RU"/>
        </w:rPr>
        <w:t>, решение, принятое 8</w:t>
      </w:r>
      <w:r>
        <w:rPr>
          <w:lang w:val="ru-RU"/>
        </w:rPr>
        <w:t> мая</w:t>
      </w:r>
      <w:r w:rsidRPr="008B0A97">
        <w:rPr>
          <w:lang w:val="ru-RU"/>
        </w:rPr>
        <w:t xml:space="preserve"> 1996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, пункт </w:t>
      </w:r>
      <w:r w:rsidRPr="008B0A97">
        <w:rPr>
          <w:lang w:val="ru-RU"/>
        </w:rPr>
        <w:t>11.3.</w:t>
      </w:r>
    </w:p>
  </w:footnote>
  <w:footnote w:id="26">
    <w:p w:rsidR="00A035D6" w:rsidRPr="008B0A97" w:rsidRDefault="00A035D6" w:rsidP="00AF5ED9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8B0A97">
        <w:rPr>
          <w:rStyle w:val="FootnoteReference"/>
        </w:rPr>
        <w:footnoteRef/>
      </w:r>
      <w:r w:rsidRPr="008B0A97">
        <w:rPr>
          <w:lang w:val="ru-RU"/>
        </w:rPr>
        <w:tab/>
        <w:t>См. сообщение</w:t>
      </w:r>
      <w:r>
        <w:rPr>
          <w:lang w:val="ru-RU"/>
        </w:rPr>
        <w:t> № </w:t>
      </w:r>
      <w:r w:rsidRPr="008B0A97">
        <w:rPr>
          <w:lang w:val="ru-RU"/>
        </w:rPr>
        <w:t xml:space="preserve">185/2001, </w:t>
      </w:r>
      <w:r w:rsidRPr="00E055D7">
        <w:rPr>
          <w:i/>
        </w:rPr>
        <w:t>Ka</w:t>
      </w:r>
      <w:r w:rsidRPr="00E055D7">
        <w:rPr>
          <w:i/>
          <w:lang w:val="ru-RU"/>
        </w:rPr>
        <w:t>руи против Швеции</w:t>
      </w:r>
      <w:r w:rsidRPr="008B0A97">
        <w:rPr>
          <w:lang w:val="ru-RU"/>
        </w:rPr>
        <w:t>, решение, принятое 8</w:t>
      </w:r>
      <w:r>
        <w:rPr>
          <w:lang w:val="ru-RU"/>
        </w:rPr>
        <w:t> мая</w:t>
      </w:r>
      <w:r w:rsidRPr="008B0A97">
        <w:rPr>
          <w:lang w:val="ru-RU"/>
        </w:rPr>
        <w:t xml:space="preserve"> 2002</w:t>
      </w:r>
      <w:r>
        <w:t> </w:t>
      </w:r>
      <w:r w:rsidRPr="008B0A97">
        <w:rPr>
          <w:lang w:val="ru-RU"/>
        </w:rPr>
        <w:t>года</w:t>
      </w:r>
      <w:r>
        <w:rPr>
          <w:lang w:val="ru-RU"/>
        </w:rPr>
        <w:t>, пункт 10.</w:t>
      </w:r>
    </w:p>
  </w:footnote>
  <w:footnote w:id="27">
    <w:p w:rsidR="00A035D6" w:rsidRPr="00E055D7" w:rsidRDefault="00A035D6" w:rsidP="00E055D7">
      <w:pPr>
        <w:pStyle w:val="FootnoteText"/>
        <w:rPr>
          <w:lang w:val="ru-RU"/>
        </w:rPr>
      </w:pPr>
      <w:r w:rsidRPr="00E055D7">
        <w:tab/>
      </w:r>
      <w:r w:rsidRPr="004E4386">
        <w:rPr>
          <w:rStyle w:val="FootnoteReference"/>
        </w:rPr>
        <w:footnoteRef/>
      </w:r>
      <w:r w:rsidRPr="00E055D7">
        <w:rPr>
          <w:lang w:val="ru-RU"/>
        </w:rPr>
        <w:tab/>
        <w:t>«Хьюм</w:t>
      </w:r>
      <w:r w:rsidR="00136093">
        <w:rPr>
          <w:lang w:val="ru-RU"/>
        </w:rPr>
        <w:t>а</w:t>
      </w:r>
      <w:r w:rsidRPr="00E055D7">
        <w:rPr>
          <w:lang w:val="ru-RU"/>
        </w:rPr>
        <w:t>н райтс уотч», публикация «Is it now legal to be gay in Uganda?» от 7 августа 2014 года, размещенная по адресу www.hrw.org/news/2014/08/07/it-now-legal-be-gay-uganda. Кроме того, поступали сообщения о нескольких подтвержденных документальными свидетельствами случаях насилия в отношении представителей сообщества лесбиянок, гомосексуалистов, бисексуалов, трансгендеров и</w:t>
      </w:r>
      <w:r>
        <w:rPr>
          <w:lang w:val="ru-RU"/>
        </w:rPr>
        <w:t> </w:t>
      </w:r>
      <w:r w:rsidRPr="00E055D7">
        <w:rPr>
          <w:lang w:val="ru-RU"/>
        </w:rPr>
        <w:t>интерсексуалов, к которым могут быть причастны служащие сил безопасности Уганды. См. публикацию организации «Хьюм</w:t>
      </w:r>
      <w:r w:rsidR="00136093">
        <w:rPr>
          <w:lang w:val="ru-RU"/>
        </w:rPr>
        <w:t>а</w:t>
      </w:r>
      <w:r w:rsidRPr="00E055D7">
        <w:rPr>
          <w:lang w:val="ru-RU"/>
        </w:rPr>
        <w:t>н райтс фёрст» «Communities under siege: LGTBI Rights Abuses in Uganda», размещенную по адресу www.humanrightsfirst.org/wp-content/uploads/Discrimination-against-LGBTI-Ugandans-FINAL.pdf.</w:t>
      </w:r>
    </w:p>
  </w:footnote>
  <w:footnote w:id="28">
    <w:p w:rsidR="00A035D6" w:rsidRPr="008B0A97" w:rsidRDefault="00A035D6" w:rsidP="00AF5ED9">
      <w:pPr>
        <w:pStyle w:val="FootnoteText"/>
        <w:rPr>
          <w:lang w:val="ru-RU"/>
        </w:rPr>
      </w:pPr>
      <w:r w:rsidRPr="00975B1C">
        <w:tab/>
      </w:r>
      <w:r w:rsidRPr="008B0A97">
        <w:rPr>
          <w:rStyle w:val="FootnoteReference"/>
        </w:rPr>
        <w:footnoteRef/>
      </w:r>
      <w:r w:rsidRPr="00975B1C">
        <w:tab/>
        <w:t xml:space="preserve">См. www.amnesty.org/en/latest/news/2014/10/uganda-discriminatory-legislation-fuels-repression-and-abuse/. </w:t>
      </w:r>
      <w:r w:rsidRPr="00AA43A8">
        <w:rPr>
          <w:lang w:val="ru-RU"/>
        </w:rPr>
        <w:t xml:space="preserve">Кроме того, по имеющимся сообщениям, «некоторые </w:t>
      </w:r>
      <w:r>
        <w:rPr>
          <w:lang w:val="ru-RU"/>
        </w:rPr>
        <w:br/>
      </w:r>
      <w:r w:rsidRPr="00AA43A8">
        <w:rPr>
          <w:lang w:val="ru-RU"/>
        </w:rPr>
        <w:t>сотрудники полиции прибегают по большей части к психологическим пыткам, а</w:t>
      </w:r>
      <w:r>
        <w:rPr>
          <w:lang w:val="ru-RU"/>
        </w:rPr>
        <w:t> </w:t>
      </w:r>
      <w:r w:rsidRPr="00AA43A8">
        <w:rPr>
          <w:lang w:val="ru-RU"/>
        </w:rPr>
        <w:t>другие – подстрекают заключенных к физическому насилию по отношению к</w:t>
      </w:r>
      <w:r>
        <w:rPr>
          <w:lang w:val="ru-RU"/>
        </w:rPr>
        <w:t> </w:t>
      </w:r>
      <w:r w:rsidRPr="00AA43A8">
        <w:rPr>
          <w:lang w:val="ru-RU"/>
        </w:rPr>
        <w:t xml:space="preserve">лесбиянкам, гомосексуалистам, бисексуалам и трансгендерам. Во многих случаях физическое </w:t>
      </w:r>
      <w:r w:rsidRPr="008B0A97">
        <w:rPr>
          <w:lang w:val="ru-RU"/>
        </w:rPr>
        <w:t>насилие причиняется заключенными, но бывают и случаи такого насилия со стороны сотрудников полиции</w:t>
      </w:r>
      <w:r>
        <w:rPr>
          <w:lang w:val="ru-RU"/>
        </w:rPr>
        <w:t>»</w:t>
      </w:r>
      <w:r w:rsidRPr="008B0A97">
        <w:rPr>
          <w:lang w:val="ru-RU"/>
        </w:rPr>
        <w:t xml:space="preserve">. См. публикацию Министерства внутренних дел Соединенного Королевства Великобритании и Северной Ирландии </w:t>
      </w:r>
      <w:r>
        <w:rPr>
          <w:lang w:val="ru-RU"/>
        </w:rPr>
        <w:t>«</w:t>
      </w:r>
      <w:r w:rsidRPr="008B0A97">
        <w:rPr>
          <w:lang w:val="ru-RU"/>
        </w:rPr>
        <w:t>Country Information and Guidance. Uganda: Sexual Orientation and Gender Identity</w:t>
      </w:r>
      <w:r>
        <w:rPr>
          <w:lang w:val="ru-RU"/>
        </w:rPr>
        <w:t>»</w:t>
      </w:r>
      <w:r w:rsidRPr="008B0A97">
        <w:rPr>
          <w:lang w:val="ru-RU"/>
        </w:rPr>
        <w:t>, август 2014</w:t>
      </w:r>
      <w:r>
        <w:rPr>
          <w:lang w:val="ru-RU"/>
        </w:rPr>
        <w:t> года</w:t>
      </w:r>
      <w:r w:rsidRPr="008B0A97">
        <w:rPr>
          <w:lang w:val="ru-RU"/>
        </w:rPr>
        <w:t>, размещенную по адресу www.gov.uk/government/uploads/system/</w:t>
      </w:r>
      <w:r w:rsidRPr="008B0A97">
        <w:rPr>
          <w:lang w:val="ru-RU"/>
        </w:rPr>
        <w:br/>
        <w:t>uploads/attachment_data/file/346274/CIG_Uganda_SOGI_2014_8_20_v2_0.pdf.</w:t>
      </w:r>
    </w:p>
  </w:footnote>
  <w:footnote w:id="29">
    <w:p w:rsidR="00A035D6" w:rsidRPr="008B0A97" w:rsidRDefault="00A035D6" w:rsidP="008B0A97">
      <w:pPr>
        <w:pStyle w:val="FootnoteText"/>
        <w:rPr>
          <w:lang w:val="ru-RU"/>
        </w:rPr>
      </w:pPr>
      <w:r w:rsidRPr="008B0A97">
        <w:rPr>
          <w:lang w:val="ru-RU"/>
        </w:rPr>
        <w:tab/>
      </w:r>
      <w:r w:rsidRPr="008B0A97">
        <w:rPr>
          <w:rStyle w:val="FootnoteReference"/>
          <w:lang w:val="ru-RU"/>
        </w:rPr>
        <w:footnoteRef/>
      </w:r>
      <w:r w:rsidRPr="008B0A97">
        <w:rPr>
          <w:lang w:val="ru-RU"/>
        </w:rPr>
        <w:tab/>
        <w:t xml:space="preserve">По информации угандийской организации лесбиянок, гомосексуалистов, бисексуалов, транссексуалов и интерсексуалов </w:t>
      </w:r>
      <w:r>
        <w:rPr>
          <w:lang w:val="ru-RU"/>
        </w:rPr>
        <w:t>«</w:t>
      </w:r>
      <w:r w:rsidRPr="008B0A97">
        <w:rPr>
          <w:lang w:val="ru-RU"/>
        </w:rPr>
        <w:t>Четвертая глава</w:t>
      </w:r>
      <w:r>
        <w:rPr>
          <w:lang w:val="ru-RU"/>
        </w:rPr>
        <w:t>»</w:t>
      </w:r>
      <w:r w:rsidRPr="008B0A97">
        <w:rPr>
          <w:lang w:val="ru-RU"/>
        </w:rPr>
        <w:t xml:space="preserve">, лесбиянки, гомосексуалисты, бисексуалы, трансгендеры и интерсексуалы в Уганде сталкиваются с жестоким обращением, причиной которого является сама система уголовного правосудия, в том числе имеют место такие случаи, как </w:t>
      </w:r>
      <w:r>
        <w:rPr>
          <w:lang w:val="ru-RU"/>
        </w:rPr>
        <w:t>«</w:t>
      </w:r>
      <w:r w:rsidRPr="008B0A97">
        <w:rPr>
          <w:lang w:val="ru-RU"/>
        </w:rPr>
        <w:t>осмотр анального отверстия и прямой кишки, который регулярно применяется в ходе расследований в отношении ЛГБТИ и, как правило, проводится в присутствии третьих лиц дилетантским образом...</w:t>
      </w:r>
      <w:r>
        <w:rPr>
          <w:lang w:val="ru-RU"/>
        </w:rPr>
        <w:t>»</w:t>
      </w:r>
      <w:r w:rsidRPr="008B0A97">
        <w:rPr>
          <w:lang w:val="ru-RU"/>
        </w:rPr>
        <w:t xml:space="preserve">; </w:t>
      </w:r>
      <w:r>
        <w:rPr>
          <w:lang w:val="ru-RU"/>
        </w:rPr>
        <w:t>«</w:t>
      </w:r>
      <w:r w:rsidRPr="008B0A97">
        <w:rPr>
          <w:lang w:val="ru-RU"/>
        </w:rPr>
        <w:t>этот метод научно не обоснован, не имеет какой-либо доказательной ценности в уголовном процессе и представляет собой пытку, жестокую, бесчеловечную и унижающую достоинство практику</w:t>
      </w:r>
      <w:r>
        <w:rPr>
          <w:lang w:val="ru-RU"/>
        </w:rPr>
        <w:t>»</w:t>
      </w:r>
      <w:r w:rsidRPr="008B0A97">
        <w:rPr>
          <w:lang w:val="ru-RU"/>
        </w:rPr>
        <w:t>. См. http://chapterfouruganda.com/articles/2015/04/14/uganda-where-do-we-go-justice-abuse-rights-sexual-minori</w:t>
      </w:r>
      <w:r>
        <w:rPr>
          <w:lang w:val="ru-RU"/>
        </w:rPr>
        <w:t>ties-uganda%E2%80%99s-criminal.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D6" w:rsidRPr="008C469F" w:rsidRDefault="00A035D6">
    <w:pPr>
      <w:pStyle w:val="Header"/>
      <w:rPr>
        <w:lang w:val="en-US"/>
      </w:rPr>
    </w:pPr>
    <w:r>
      <w:rPr>
        <w:lang w:val="en-US"/>
      </w:rPr>
      <w:t>CAT/</w:t>
    </w:r>
    <w:r w:rsidRPr="00C06CFF">
      <w:rPr>
        <w:lang w:val="ru-RU"/>
      </w:rPr>
      <w:t>C/56/D/562/2013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D6" w:rsidRPr="00B74BE2" w:rsidRDefault="00A035D6">
    <w:pPr>
      <w:pStyle w:val="Header"/>
      <w:rPr>
        <w:lang w:val="en-US"/>
      </w:rPr>
    </w:pPr>
    <w:r>
      <w:rPr>
        <w:lang w:val="en-US"/>
      </w:rPr>
      <w:tab/>
      <w:t>CAT/</w:t>
    </w:r>
    <w:r w:rsidRPr="00C06CFF">
      <w:rPr>
        <w:lang w:val="ru-RU"/>
      </w:rPr>
      <w:t>C/56/D/562/2013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1B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88C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B362E"/>
    <w:rsid w:val="000C3688"/>
    <w:rsid w:val="000D6863"/>
    <w:rsid w:val="00117AEE"/>
    <w:rsid w:val="001256F0"/>
    <w:rsid w:val="00136093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218D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6E2C"/>
    <w:rsid w:val="00387100"/>
    <w:rsid w:val="00387CDB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622BD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B7D"/>
    <w:rsid w:val="004E4386"/>
    <w:rsid w:val="004E6729"/>
    <w:rsid w:val="004F0E47"/>
    <w:rsid w:val="0051339C"/>
    <w:rsid w:val="0051412F"/>
    <w:rsid w:val="00522B6F"/>
    <w:rsid w:val="0052430E"/>
    <w:rsid w:val="005276AD"/>
    <w:rsid w:val="00530E54"/>
    <w:rsid w:val="00540A9A"/>
    <w:rsid w:val="00542CFD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941F9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14E1B"/>
    <w:rsid w:val="00616DCF"/>
    <w:rsid w:val="0063299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E7BDA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6AE6"/>
    <w:rsid w:val="008727A1"/>
    <w:rsid w:val="00886B0F"/>
    <w:rsid w:val="00891C08"/>
    <w:rsid w:val="008A3879"/>
    <w:rsid w:val="008A5FA8"/>
    <w:rsid w:val="008A7575"/>
    <w:rsid w:val="008B0A97"/>
    <w:rsid w:val="008B5F47"/>
    <w:rsid w:val="008C7B87"/>
    <w:rsid w:val="008D5A4F"/>
    <w:rsid w:val="008D6A7A"/>
    <w:rsid w:val="008E3E87"/>
    <w:rsid w:val="008E7F13"/>
    <w:rsid w:val="008F3185"/>
    <w:rsid w:val="00915B0A"/>
    <w:rsid w:val="00917125"/>
    <w:rsid w:val="00926904"/>
    <w:rsid w:val="009372F0"/>
    <w:rsid w:val="00955022"/>
    <w:rsid w:val="00957B4D"/>
    <w:rsid w:val="00962498"/>
    <w:rsid w:val="00964EEA"/>
    <w:rsid w:val="00980C86"/>
    <w:rsid w:val="009B1D9B"/>
    <w:rsid w:val="009B4074"/>
    <w:rsid w:val="009C30BB"/>
    <w:rsid w:val="009C60BE"/>
    <w:rsid w:val="009D0720"/>
    <w:rsid w:val="009E6279"/>
    <w:rsid w:val="009F00A6"/>
    <w:rsid w:val="009F56A7"/>
    <w:rsid w:val="009F5B05"/>
    <w:rsid w:val="00A026CA"/>
    <w:rsid w:val="00A035D6"/>
    <w:rsid w:val="00A07232"/>
    <w:rsid w:val="00A14800"/>
    <w:rsid w:val="00A156DE"/>
    <w:rsid w:val="00A157ED"/>
    <w:rsid w:val="00A2446A"/>
    <w:rsid w:val="00A31E2C"/>
    <w:rsid w:val="00A325A9"/>
    <w:rsid w:val="00A4025D"/>
    <w:rsid w:val="00A70632"/>
    <w:rsid w:val="00A800D1"/>
    <w:rsid w:val="00A87460"/>
    <w:rsid w:val="00A92699"/>
    <w:rsid w:val="00AA43A8"/>
    <w:rsid w:val="00AB5BF0"/>
    <w:rsid w:val="00AC1C95"/>
    <w:rsid w:val="00AC2CCB"/>
    <w:rsid w:val="00AC443A"/>
    <w:rsid w:val="00AE60E2"/>
    <w:rsid w:val="00AF5ED9"/>
    <w:rsid w:val="00B0169F"/>
    <w:rsid w:val="00B05F21"/>
    <w:rsid w:val="00B14EA9"/>
    <w:rsid w:val="00B30A3C"/>
    <w:rsid w:val="00B46A1E"/>
    <w:rsid w:val="00B7093A"/>
    <w:rsid w:val="00B81305"/>
    <w:rsid w:val="00BB17DC"/>
    <w:rsid w:val="00BB1AF9"/>
    <w:rsid w:val="00BB4C4A"/>
    <w:rsid w:val="00BC41B0"/>
    <w:rsid w:val="00BD2A77"/>
    <w:rsid w:val="00BD3CAE"/>
    <w:rsid w:val="00BD5F3C"/>
    <w:rsid w:val="00BF2D2F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540D"/>
    <w:rsid w:val="00D55EE5"/>
    <w:rsid w:val="00D5681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55D7"/>
    <w:rsid w:val="00E06EF0"/>
    <w:rsid w:val="00E11679"/>
    <w:rsid w:val="00E307D1"/>
    <w:rsid w:val="00E4480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13E"/>
    <w:rsid w:val="00F71F63"/>
    <w:rsid w:val="00F73600"/>
    <w:rsid w:val="00F855B3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D5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4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erChar">
    <w:name w:val="Footer Char"/>
    <w:aliases w:val="3_GR Char"/>
    <w:link w:val="Footer"/>
    <w:rsid w:val="00530E54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M~1\AppData\Local\Temp\Rar$DIa0.037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15</Pages>
  <Words>5740</Words>
  <Characters>32721</Characters>
  <Application>Microsoft Office Word</Application>
  <DocSecurity>4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CentrMash2</dc:creator>
  <cp:keywords/>
  <cp:lastModifiedBy>yangw</cp:lastModifiedBy>
  <cp:revision>3</cp:revision>
  <cp:lastPrinted>2016-04-07T16:38:00Z</cp:lastPrinted>
  <dcterms:created xsi:type="dcterms:W3CDTF">2016-04-19T14:22:00Z</dcterms:created>
  <dcterms:modified xsi:type="dcterms:W3CDTF">2016-04-19T14:24:00Z</dcterms:modified>
</cp:coreProperties>
</file>