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791AACB4" w14:textId="77777777" w:rsidTr="00BA5E90">
        <w:trPr>
          <w:trHeight w:hRule="exact" w:val="810"/>
        </w:trPr>
        <w:tc>
          <w:tcPr>
            <w:tcW w:w="1266" w:type="dxa"/>
            <w:tcBorders>
              <w:top w:val="nil"/>
              <w:bottom w:val="single" w:sz="4" w:space="0" w:color="auto"/>
            </w:tcBorders>
          </w:tcPr>
          <w:p w14:paraId="4F61274D" w14:textId="77777777" w:rsidR="006B3E27" w:rsidRPr="00983870" w:rsidRDefault="006B3E27" w:rsidP="005A3015">
            <w:pPr>
              <w:bidi w:val="0"/>
              <w:jc w:val="right"/>
            </w:pPr>
          </w:p>
        </w:tc>
        <w:tc>
          <w:tcPr>
            <w:tcW w:w="4767" w:type="dxa"/>
            <w:tcBorders>
              <w:top w:val="nil"/>
              <w:bottom w:val="single" w:sz="4" w:space="0" w:color="auto"/>
            </w:tcBorders>
            <w:vAlign w:val="bottom"/>
          </w:tcPr>
          <w:p w14:paraId="5D2D96AD" w14:textId="77777777" w:rsidR="006B3E27" w:rsidRPr="00DB7679" w:rsidRDefault="006B3E27" w:rsidP="005A3015">
            <w:pPr>
              <w:spacing w:after="80" w:line="480" w:lineRule="exact"/>
              <w:jc w:val="left"/>
              <w:rPr>
                <w:szCs w:val="40"/>
                <w:rtl/>
              </w:rPr>
            </w:pPr>
            <w:r w:rsidRPr="00DB7679">
              <w:rPr>
                <w:rFonts w:hint="cs"/>
                <w:szCs w:val="40"/>
                <w:rtl/>
              </w:rPr>
              <w:t>الأمم</w:t>
            </w:r>
            <w:r w:rsidR="00B0046F">
              <w:rPr>
                <w:rFonts w:hint="cs"/>
                <w:szCs w:val="40"/>
                <w:rtl/>
              </w:rPr>
              <w:t xml:space="preserve"> </w:t>
            </w:r>
            <w:r w:rsidRPr="00DB7679">
              <w:rPr>
                <w:rFonts w:hint="cs"/>
                <w:szCs w:val="40"/>
                <w:rtl/>
              </w:rPr>
              <w:t>المتحدة</w:t>
            </w:r>
          </w:p>
        </w:tc>
        <w:tc>
          <w:tcPr>
            <w:tcW w:w="3598" w:type="dxa"/>
            <w:tcBorders>
              <w:top w:val="nil"/>
              <w:bottom w:val="single" w:sz="4" w:space="0" w:color="auto"/>
            </w:tcBorders>
            <w:vAlign w:val="bottom"/>
          </w:tcPr>
          <w:p w14:paraId="38FA65A8" w14:textId="77777777" w:rsidR="006B3E27" w:rsidRPr="00243C8A" w:rsidRDefault="00521BDE" w:rsidP="00BA5E90">
            <w:pPr>
              <w:bidi w:val="0"/>
              <w:spacing w:after="20"/>
              <w:jc w:val="left"/>
              <w:rPr>
                <w:szCs w:val="20"/>
              </w:rPr>
            </w:pPr>
            <w:r w:rsidRPr="00521BDE">
              <w:rPr>
                <w:sz w:val="40"/>
                <w:szCs w:val="20"/>
              </w:rPr>
              <w:t>CAT</w:t>
            </w:r>
            <w:r>
              <w:rPr>
                <w:szCs w:val="20"/>
              </w:rPr>
              <w:t>/C/66/D/845/2017</w:t>
            </w:r>
          </w:p>
        </w:tc>
      </w:tr>
      <w:tr w:rsidR="00DC1D29" w:rsidRPr="00DB7679" w14:paraId="252834AB" w14:textId="77777777" w:rsidTr="00BA5E90">
        <w:trPr>
          <w:trHeight w:hRule="exact" w:val="45"/>
        </w:trPr>
        <w:tc>
          <w:tcPr>
            <w:tcW w:w="1266" w:type="dxa"/>
            <w:tcBorders>
              <w:top w:val="single" w:sz="4" w:space="0" w:color="auto"/>
              <w:bottom w:val="nil"/>
            </w:tcBorders>
          </w:tcPr>
          <w:p w14:paraId="0F606AF5" w14:textId="77777777" w:rsidR="00DC1D29" w:rsidRPr="00983870" w:rsidRDefault="00DC1D29" w:rsidP="005A3015">
            <w:pPr>
              <w:bidi w:val="0"/>
              <w:jc w:val="right"/>
            </w:pPr>
          </w:p>
        </w:tc>
        <w:tc>
          <w:tcPr>
            <w:tcW w:w="4767" w:type="dxa"/>
            <w:tcBorders>
              <w:top w:val="single" w:sz="4" w:space="0" w:color="auto"/>
              <w:bottom w:val="nil"/>
            </w:tcBorders>
            <w:vAlign w:val="bottom"/>
          </w:tcPr>
          <w:p w14:paraId="00F3EC55" w14:textId="77777777"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14:paraId="28BE3C9E" w14:textId="77777777" w:rsidR="00BA5E90" w:rsidRPr="00243C8A" w:rsidRDefault="00BA5E90" w:rsidP="00BA5E90">
            <w:pPr>
              <w:bidi w:val="0"/>
              <w:jc w:val="left"/>
              <w:rPr>
                <w:szCs w:val="20"/>
              </w:rPr>
            </w:pPr>
          </w:p>
        </w:tc>
      </w:tr>
    </w:tbl>
    <w:p w14:paraId="12795D1A" w14:textId="77777777" w:rsidR="00BA5E90" w:rsidRPr="00BA5E90" w:rsidRDefault="00BA5E90" w:rsidP="00BA5E90">
      <w:pPr>
        <w:spacing w:before="120" w:line="380" w:lineRule="exact"/>
        <w:rPr>
          <w:b/>
          <w:bCs/>
          <w:sz w:val="26"/>
          <w:szCs w:val="36"/>
          <w:rtl/>
          <w:lang w:bidi="ar-DZ"/>
        </w:rPr>
      </w:pPr>
      <w:r w:rsidRPr="00BA5E90">
        <w:rPr>
          <w:rFonts w:hint="cs"/>
          <w:b/>
          <w:bCs/>
          <w:sz w:val="26"/>
          <w:szCs w:val="36"/>
          <w:rtl/>
          <w:lang w:bidi="ar-DZ"/>
        </w:rPr>
        <w:t>لجنة</w:t>
      </w:r>
      <w:r w:rsidR="00B0046F">
        <w:rPr>
          <w:rFonts w:hint="cs"/>
          <w:b/>
          <w:bCs/>
          <w:sz w:val="26"/>
          <w:szCs w:val="36"/>
          <w:rtl/>
          <w:lang w:bidi="ar-DZ"/>
        </w:rPr>
        <w:t xml:space="preserve"> </w:t>
      </w:r>
      <w:r w:rsidRPr="00BA5E90">
        <w:rPr>
          <w:rFonts w:hint="cs"/>
          <w:b/>
          <w:bCs/>
          <w:sz w:val="26"/>
          <w:szCs w:val="36"/>
          <w:rtl/>
          <w:lang w:bidi="ar-DZ"/>
        </w:rPr>
        <w:t>مناهضة</w:t>
      </w:r>
      <w:r w:rsidR="00B0046F">
        <w:rPr>
          <w:rFonts w:hint="cs"/>
          <w:b/>
          <w:bCs/>
          <w:sz w:val="26"/>
          <w:szCs w:val="36"/>
          <w:rtl/>
          <w:lang w:bidi="ar-DZ"/>
        </w:rPr>
        <w:t xml:space="preserve"> </w:t>
      </w:r>
      <w:r w:rsidRPr="00BA5E90">
        <w:rPr>
          <w:rFonts w:hint="cs"/>
          <w:b/>
          <w:bCs/>
          <w:sz w:val="26"/>
          <w:szCs w:val="36"/>
          <w:rtl/>
          <w:lang w:bidi="ar-DZ"/>
        </w:rPr>
        <w:t>التعذيب</w:t>
      </w:r>
    </w:p>
    <w:tbl>
      <w:tblPr>
        <w:tblStyle w:val="TableGrid"/>
        <w:tblpPr w:leftFromText="142" w:rightFromText="142" w:vertAnchor="page" w:horzAnchor="page" w:tblpX="1143"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105F1C5D" w14:textId="77777777" w:rsidTr="00BA5E90">
        <w:trPr>
          <w:trHeight w:hRule="exact" w:val="2835"/>
        </w:trPr>
        <w:tc>
          <w:tcPr>
            <w:tcW w:w="1266" w:type="dxa"/>
            <w:tcBorders>
              <w:top w:val="nil"/>
              <w:bottom w:val="single" w:sz="12" w:space="0" w:color="auto"/>
            </w:tcBorders>
          </w:tcPr>
          <w:p w14:paraId="54F56986" w14:textId="77777777"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58C2B19A" wp14:editId="402454EF">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14:paraId="65DE2F47" w14:textId="77777777" w:rsidR="00A67AF5" w:rsidRPr="00817373" w:rsidRDefault="00817373" w:rsidP="005A3015">
            <w:pPr>
              <w:spacing w:before="120" w:after="40" w:line="580" w:lineRule="exact"/>
              <w:rPr>
                <w:b/>
                <w:bCs/>
                <w:sz w:val="52"/>
                <w:szCs w:val="52"/>
              </w:rPr>
            </w:pPr>
            <w:r>
              <w:rPr>
                <w:rFonts w:hint="cs"/>
                <w:b/>
                <w:bCs/>
                <w:sz w:val="52"/>
                <w:szCs w:val="52"/>
                <w:rtl/>
              </w:rPr>
              <w:t>اتفاقية</w:t>
            </w:r>
            <w:r w:rsidR="00B0046F">
              <w:rPr>
                <w:rFonts w:hint="cs"/>
                <w:b/>
                <w:bCs/>
                <w:sz w:val="52"/>
                <w:szCs w:val="52"/>
                <w:rtl/>
              </w:rPr>
              <w:t xml:space="preserve"> </w:t>
            </w:r>
            <w:r>
              <w:rPr>
                <w:rFonts w:hint="cs"/>
                <w:b/>
                <w:bCs/>
                <w:sz w:val="52"/>
                <w:szCs w:val="52"/>
                <w:rtl/>
              </w:rPr>
              <w:t>مناهضة</w:t>
            </w:r>
            <w:r w:rsidR="00B0046F">
              <w:rPr>
                <w:rFonts w:hint="cs"/>
                <w:b/>
                <w:bCs/>
                <w:sz w:val="52"/>
                <w:szCs w:val="52"/>
                <w:rtl/>
              </w:rPr>
              <w:t xml:space="preserve"> </w:t>
            </w:r>
            <w:r>
              <w:rPr>
                <w:rFonts w:hint="cs"/>
                <w:b/>
                <w:bCs/>
                <w:sz w:val="52"/>
                <w:szCs w:val="52"/>
                <w:rtl/>
              </w:rPr>
              <w:t>التعذيب</w:t>
            </w:r>
            <w:r w:rsidR="00B0046F">
              <w:rPr>
                <w:rFonts w:hint="cs"/>
                <w:b/>
                <w:bCs/>
                <w:sz w:val="52"/>
                <w:szCs w:val="52"/>
                <w:rtl/>
              </w:rPr>
              <w:t xml:space="preserve"> </w:t>
            </w:r>
            <w:r>
              <w:rPr>
                <w:rFonts w:hint="cs"/>
                <w:b/>
                <w:bCs/>
                <w:sz w:val="52"/>
                <w:szCs w:val="52"/>
                <w:rtl/>
              </w:rPr>
              <w:t>وغيره</w:t>
            </w:r>
            <w:r w:rsidR="00B0046F">
              <w:rPr>
                <w:rFonts w:hint="cs"/>
                <w:b/>
                <w:bCs/>
                <w:sz w:val="52"/>
                <w:szCs w:val="52"/>
                <w:rtl/>
              </w:rPr>
              <w:t xml:space="preserve"> </w:t>
            </w:r>
            <w:r>
              <w:rPr>
                <w:rFonts w:hint="cs"/>
                <w:b/>
                <w:bCs/>
                <w:sz w:val="52"/>
                <w:szCs w:val="52"/>
                <w:rtl/>
              </w:rPr>
              <w:t>من</w:t>
            </w:r>
            <w:r w:rsidR="00B0046F">
              <w:rPr>
                <w:rFonts w:hint="cs"/>
                <w:b/>
                <w:bCs/>
                <w:sz w:val="52"/>
                <w:szCs w:val="52"/>
                <w:rtl/>
              </w:rPr>
              <w:t xml:space="preserve"> </w:t>
            </w:r>
            <w:r>
              <w:rPr>
                <w:rFonts w:hint="cs"/>
                <w:b/>
                <w:bCs/>
                <w:sz w:val="52"/>
                <w:szCs w:val="52"/>
                <w:rtl/>
              </w:rPr>
              <w:t>ضروب</w:t>
            </w:r>
            <w:r w:rsidR="00B0046F">
              <w:rPr>
                <w:rFonts w:hint="cs"/>
                <w:b/>
                <w:bCs/>
                <w:sz w:val="52"/>
                <w:szCs w:val="52"/>
                <w:rtl/>
              </w:rPr>
              <w:t xml:space="preserve"> </w:t>
            </w:r>
            <w:r>
              <w:rPr>
                <w:rFonts w:hint="cs"/>
                <w:b/>
                <w:bCs/>
                <w:sz w:val="52"/>
                <w:szCs w:val="52"/>
                <w:rtl/>
              </w:rPr>
              <w:t>المعاملة</w:t>
            </w:r>
            <w:r w:rsidR="00B0046F">
              <w:rPr>
                <w:rFonts w:hint="cs"/>
                <w:b/>
                <w:bCs/>
                <w:sz w:val="52"/>
                <w:szCs w:val="52"/>
                <w:rtl/>
              </w:rPr>
              <w:t xml:space="preserve"> </w:t>
            </w:r>
            <w:r>
              <w:rPr>
                <w:rFonts w:hint="cs"/>
                <w:b/>
                <w:bCs/>
                <w:sz w:val="52"/>
                <w:szCs w:val="52"/>
                <w:rtl/>
              </w:rPr>
              <w:t>أو</w:t>
            </w:r>
            <w:r w:rsidR="00B0046F">
              <w:rPr>
                <w:rFonts w:hint="cs"/>
                <w:b/>
                <w:bCs/>
                <w:sz w:val="52"/>
                <w:szCs w:val="52"/>
                <w:rtl/>
              </w:rPr>
              <w:t xml:space="preserve"> </w:t>
            </w:r>
            <w:r>
              <w:rPr>
                <w:rFonts w:hint="cs"/>
                <w:b/>
                <w:bCs/>
                <w:sz w:val="52"/>
                <w:szCs w:val="52"/>
                <w:rtl/>
              </w:rPr>
              <w:t>العقوبة</w:t>
            </w:r>
            <w:r w:rsidR="00B0046F">
              <w:rPr>
                <w:rFonts w:hint="cs"/>
                <w:b/>
                <w:bCs/>
                <w:sz w:val="52"/>
                <w:szCs w:val="52"/>
                <w:rtl/>
              </w:rPr>
              <w:t xml:space="preserve"> </w:t>
            </w:r>
            <w:r>
              <w:rPr>
                <w:rFonts w:hint="cs"/>
                <w:b/>
                <w:bCs/>
                <w:sz w:val="52"/>
                <w:szCs w:val="52"/>
                <w:rtl/>
              </w:rPr>
              <w:t>القاسية</w:t>
            </w:r>
            <w:r w:rsidR="00B0046F">
              <w:rPr>
                <w:rFonts w:hint="cs"/>
                <w:b/>
                <w:bCs/>
                <w:sz w:val="52"/>
                <w:szCs w:val="52"/>
                <w:rtl/>
              </w:rPr>
              <w:t xml:space="preserve"> </w:t>
            </w:r>
            <w:r>
              <w:rPr>
                <w:rFonts w:hint="cs"/>
                <w:b/>
                <w:bCs/>
                <w:sz w:val="52"/>
                <w:szCs w:val="52"/>
                <w:rtl/>
              </w:rPr>
              <w:t>أو</w:t>
            </w:r>
            <w:r w:rsidR="00B0046F">
              <w:rPr>
                <w:rFonts w:hint="cs"/>
                <w:b/>
                <w:bCs/>
                <w:sz w:val="52"/>
                <w:szCs w:val="52"/>
                <w:rtl/>
              </w:rPr>
              <w:t xml:space="preserve"> </w:t>
            </w:r>
            <w:r>
              <w:rPr>
                <w:rFonts w:hint="cs"/>
                <w:b/>
                <w:bCs/>
                <w:sz w:val="52"/>
                <w:szCs w:val="52"/>
                <w:rtl/>
              </w:rPr>
              <w:t>اللاإنسانية</w:t>
            </w:r>
            <w:r w:rsidR="00B0046F">
              <w:rPr>
                <w:rFonts w:hint="cs"/>
                <w:b/>
                <w:bCs/>
                <w:sz w:val="52"/>
                <w:szCs w:val="52"/>
                <w:rtl/>
              </w:rPr>
              <w:t xml:space="preserve"> </w:t>
            </w:r>
            <w:r>
              <w:rPr>
                <w:rFonts w:hint="cs"/>
                <w:b/>
                <w:bCs/>
                <w:sz w:val="52"/>
                <w:szCs w:val="52"/>
                <w:rtl/>
              </w:rPr>
              <w:t>أو</w:t>
            </w:r>
            <w:r w:rsidR="00B0046F">
              <w:rPr>
                <w:rFonts w:hint="cs"/>
                <w:b/>
                <w:bCs/>
                <w:sz w:val="52"/>
                <w:szCs w:val="52"/>
                <w:rtl/>
              </w:rPr>
              <w:t xml:space="preserve"> </w:t>
            </w:r>
            <w:r>
              <w:rPr>
                <w:rFonts w:hint="cs"/>
                <w:b/>
                <w:bCs/>
                <w:sz w:val="52"/>
                <w:szCs w:val="52"/>
                <w:rtl/>
              </w:rPr>
              <w:t>المهينة</w:t>
            </w:r>
          </w:p>
        </w:tc>
        <w:tc>
          <w:tcPr>
            <w:tcW w:w="3598" w:type="dxa"/>
            <w:tcBorders>
              <w:top w:val="nil"/>
              <w:bottom w:val="single" w:sz="12" w:space="0" w:color="auto"/>
            </w:tcBorders>
          </w:tcPr>
          <w:p w14:paraId="17C8A70A" w14:textId="77777777" w:rsidR="00BA5E90" w:rsidRDefault="00BA5E90" w:rsidP="00BA5E90">
            <w:pPr>
              <w:bidi w:val="0"/>
              <w:spacing w:before="120" w:after="20"/>
              <w:jc w:val="left"/>
              <w:rPr>
                <w:szCs w:val="20"/>
              </w:rPr>
            </w:pPr>
            <w:r>
              <w:rPr>
                <w:szCs w:val="20"/>
              </w:rPr>
              <w:t>Distr.:</w:t>
            </w:r>
            <w:r w:rsidR="00B0046F">
              <w:rPr>
                <w:szCs w:val="20"/>
              </w:rPr>
              <w:t xml:space="preserve"> </w:t>
            </w:r>
            <w:r>
              <w:rPr>
                <w:szCs w:val="20"/>
              </w:rPr>
              <w:t>General</w:t>
            </w:r>
          </w:p>
          <w:p w14:paraId="07BCE1DC" w14:textId="77777777" w:rsidR="00BA5E90" w:rsidRDefault="00BA5E90" w:rsidP="00BA5E90">
            <w:pPr>
              <w:bidi w:val="0"/>
              <w:jc w:val="left"/>
              <w:rPr>
                <w:szCs w:val="20"/>
              </w:rPr>
            </w:pPr>
            <w:r>
              <w:rPr>
                <w:szCs w:val="20"/>
              </w:rPr>
              <w:t>25</w:t>
            </w:r>
            <w:r w:rsidR="00B0046F">
              <w:rPr>
                <w:szCs w:val="20"/>
              </w:rPr>
              <w:t xml:space="preserve"> </w:t>
            </w:r>
            <w:r>
              <w:rPr>
                <w:szCs w:val="20"/>
              </w:rPr>
              <w:t>June</w:t>
            </w:r>
            <w:r w:rsidR="00B0046F">
              <w:rPr>
                <w:szCs w:val="20"/>
              </w:rPr>
              <w:t xml:space="preserve"> </w:t>
            </w:r>
            <w:r>
              <w:rPr>
                <w:szCs w:val="20"/>
              </w:rPr>
              <w:t>2019</w:t>
            </w:r>
          </w:p>
          <w:p w14:paraId="74316360" w14:textId="77777777" w:rsidR="00BA5E90" w:rsidRDefault="00BA5E90" w:rsidP="00BA5E90">
            <w:pPr>
              <w:bidi w:val="0"/>
              <w:jc w:val="left"/>
              <w:rPr>
                <w:szCs w:val="20"/>
              </w:rPr>
            </w:pPr>
            <w:r>
              <w:rPr>
                <w:szCs w:val="20"/>
              </w:rPr>
              <w:t>Arabic</w:t>
            </w:r>
          </w:p>
          <w:p w14:paraId="25BE4B65" w14:textId="77777777" w:rsidR="006B3E27" w:rsidRPr="008B4BC6" w:rsidRDefault="00BA5E90" w:rsidP="00BA5E90">
            <w:pPr>
              <w:bidi w:val="0"/>
              <w:jc w:val="left"/>
            </w:pPr>
            <w:r>
              <w:rPr>
                <w:szCs w:val="20"/>
              </w:rPr>
              <w:t>Original:</w:t>
            </w:r>
            <w:r w:rsidR="00B0046F">
              <w:rPr>
                <w:szCs w:val="20"/>
              </w:rPr>
              <w:t xml:space="preserve"> </w:t>
            </w:r>
            <w:r>
              <w:rPr>
                <w:szCs w:val="20"/>
              </w:rPr>
              <w:t>French</w:t>
            </w:r>
            <w:r w:rsidR="00B0046F">
              <w:rPr>
                <w:szCs w:val="20"/>
              </w:rPr>
              <w:t xml:space="preserve"> </w:t>
            </w:r>
          </w:p>
        </w:tc>
      </w:tr>
    </w:tbl>
    <w:p w14:paraId="2BCFD7E1" w14:textId="77777777" w:rsidR="00BA5E90" w:rsidRDefault="00BA5E90" w:rsidP="00BA5E90">
      <w:pPr>
        <w:pStyle w:val="HChGA"/>
        <w:rPr>
          <w:rFonts w:hint="cs"/>
          <w:spacing w:val="-3"/>
          <w:rtl/>
          <w:lang w:val="ar-SA" w:eastAsia="zh-TW" w:bidi="ar-DZ"/>
        </w:rPr>
      </w:pPr>
      <w:r>
        <w:tab/>
      </w:r>
      <w:r>
        <w:tab/>
      </w:r>
      <w:r>
        <w:rPr>
          <w:rtl/>
          <w:lang w:bidi="ar-DZ"/>
        </w:rPr>
        <w:t>قرار</w:t>
      </w:r>
      <w:r w:rsidR="00B0046F">
        <w:rPr>
          <w:rtl/>
          <w:lang w:bidi="ar-DZ"/>
        </w:rPr>
        <w:t xml:space="preserve"> </w:t>
      </w:r>
      <w:r>
        <w:rPr>
          <w:rtl/>
          <w:lang w:bidi="ar-DZ"/>
        </w:rPr>
        <w:t>اعتمدته</w:t>
      </w:r>
      <w:r w:rsidR="00B0046F">
        <w:rPr>
          <w:rtl/>
          <w:lang w:bidi="ar-DZ"/>
        </w:rPr>
        <w:t xml:space="preserve"> </w:t>
      </w:r>
      <w:r>
        <w:rPr>
          <w:rtl/>
          <w:lang w:bidi="ar-DZ"/>
        </w:rPr>
        <w:t>لجنة</w:t>
      </w:r>
      <w:r w:rsidR="00B0046F">
        <w:rPr>
          <w:rtl/>
          <w:lang w:bidi="ar-DZ"/>
        </w:rPr>
        <w:t xml:space="preserve"> </w:t>
      </w:r>
      <w:r>
        <w:rPr>
          <w:rtl/>
          <w:lang w:bidi="ar-DZ"/>
        </w:rPr>
        <w:t>مناهضة</w:t>
      </w:r>
      <w:r w:rsidR="00B0046F">
        <w:rPr>
          <w:rtl/>
          <w:lang w:bidi="ar-DZ"/>
        </w:rPr>
        <w:t xml:space="preserve"> </w:t>
      </w:r>
      <w:r>
        <w:rPr>
          <w:rtl/>
          <w:lang w:bidi="ar-DZ"/>
        </w:rPr>
        <w:t>التعذيب</w:t>
      </w:r>
      <w:r w:rsidR="00B0046F">
        <w:rPr>
          <w:rtl/>
          <w:lang w:bidi="ar-DZ"/>
        </w:rPr>
        <w:t xml:space="preserve"> </w:t>
      </w:r>
      <w:r>
        <w:rPr>
          <w:rtl/>
          <w:lang w:bidi="ar-DZ"/>
        </w:rPr>
        <w:t>بموجب</w:t>
      </w:r>
      <w:r w:rsidR="00B0046F">
        <w:rPr>
          <w:rtl/>
          <w:lang w:bidi="ar-DZ"/>
        </w:rPr>
        <w:t xml:space="preserve"> </w:t>
      </w:r>
      <w:r>
        <w:rPr>
          <w:rtl/>
          <w:lang w:bidi="ar-DZ"/>
        </w:rPr>
        <w:t>المادة</w:t>
      </w:r>
      <w:r w:rsidR="00B0046F">
        <w:rPr>
          <w:rtl/>
          <w:lang w:bidi="ar-DZ"/>
        </w:rPr>
        <w:t xml:space="preserve"> </w:t>
      </w:r>
      <w:r>
        <w:rPr>
          <w:rtl/>
          <w:lang w:bidi="ar-DZ"/>
        </w:rPr>
        <w:t>22</w:t>
      </w:r>
      <w:r w:rsidR="00B0046F">
        <w:rPr>
          <w:rtl/>
          <w:lang w:bidi="ar-DZ"/>
        </w:rPr>
        <w:t xml:space="preserve"> </w:t>
      </w:r>
      <w:r>
        <w:rPr>
          <w:rtl/>
          <w:lang w:bidi="ar-DZ"/>
        </w:rPr>
        <w:t>من</w:t>
      </w:r>
      <w:r w:rsidR="00B0046F">
        <w:rPr>
          <w:rtl/>
          <w:lang w:bidi="ar-DZ"/>
        </w:rPr>
        <w:t xml:space="preserve"> </w:t>
      </w:r>
      <w:r>
        <w:rPr>
          <w:rtl/>
          <w:lang w:bidi="ar-DZ"/>
        </w:rPr>
        <w:t>الاتفاقية،</w:t>
      </w:r>
      <w:r w:rsidR="00B0046F">
        <w:rPr>
          <w:rtl/>
          <w:lang w:bidi="ar-DZ"/>
        </w:rPr>
        <w:t xml:space="preserve"> </w:t>
      </w:r>
      <w:r>
        <w:rPr>
          <w:rtl/>
          <w:lang w:bidi="ar-DZ"/>
        </w:rPr>
        <w:t>بشأن</w:t>
      </w:r>
      <w:r w:rsidR="00B0046F">
        <w:rPr>
          <w:rtl/>
          <w:lang w:bidi="ar-DZ"/>
        </w:rPr>
        <w:t xml:space="preserve"> </w:t>
      </w:r>
      <w:r>
        <w:rPr>
          <w:rtl/>
          <w:lang w:bidi="ar-DZ"/>
        </w:rPr>
        <w:t>البلاغ</w:t>
      </w:r>
      <w:r w:rsidR="00B0046F">
        <w:rPr>
          <w:rtl/>
          <w:lang w:bidi="ar-DZ"/>
        </w:rPr>
        <w:t xml:space="preserve"> </w:t>
      </w:r>
      <w:r>
        <w:rPr>
          <w:rtl/>
          <w:lang w:bidi="ar-DZ"/>
        </w:rPr>
        <w:t>رقم</w:t>
      </w:r>
      <w:r w:rsidR="00B0046F">
        <w:rPr>
          <w:rtl/>
          <w:lang w:bidi="ar-DZ"/>
        </w:rPr>
        <w:t xml:space="preserve"> </w:t>
      </w:r>
      <w:r>
        <w:rPr>
          <w:rtl/>
          <w:lang w:bidi="ar-DZ"/>
        </w:rPr>
        <w:t>845/2017</w:t>
      </w:r>
      <w:r>
        <w:t>‬</w:t>
      </w:r>
      <w:r w:rsidRPr="00BA5E90">
        <w:rPr>
          <w:rStyle w:val="FootnoteReference"/>
          <w:spacing w:val="-3"/>
          <w:sz w:val="20"/>
          <w:vertAlign w:val="baseline"/>
          <w:rtl/>
          <w:lang w:val="ar-SA" w:eastAsia="zh-TW"/>
        </w:rPr>
        <w:footnoteReference w:customMarkFollows="1" w:id="1"/>
        <w:t>*</w:t>
      </w:r>
      <w:r w:rsidR="00B0046F">
        <w:rPr>
          <w:rFonts w:hint="cs"/>
          <w:spacing w:val="-3"/>
          <w:rtl/>
          <w:lang w:val="ar-SA" w:eastAsia="zh-TW" w:bidi="ar-DZ"/>
        </w:rPr>
        <w:t xml:space="preserve"> </w:t>
      </w:r>
      <w:r w:rsidRPr="00BA5E90">
        <w:rPr>
          <w:rStyle w:val="FootnoteReference"/>
          <w:spacing w:val="-3"/>
          <w:sz w:val="20"/>
          <w:vertAlign w:val="baseline"/>
          <w:rtl/>
          <w:lang w:val="ar-SA" w:eastAsia="zh-TW" w:bidi="ar-DZ"/>
        </w:rPr>
        <w:footnoteReference w:customMarkFollows="1" w:id="2"/>
        <w:t>**</w:t>
      </w:r>
    </w:p>
    <w:p w14:paraId="5F99A023" w14:textId="77777777" w:rsidR="00BA5E90" w:rsidRPr="00BA5E90" w:rsidRDefault="00BA5E90" w:rsidP="00BA5E90">
      <w:pPr>
        <w:pStyle w:val="SingleTxtGA"/>
        <w:ind w:left="1928"/>
        <w:rPr>
          <w:lang w:val="ar-SA" w:eastAsia="zh-TW" w:bidi="ar-DZ"/>
        </w:rPr>
      </w:pPr>
      <w:r w:rsidRPr="00BA5E90">
        <w:rPr>
          <w:i/>
          <w:iCs/>
          <w:rtl/>
          <w:lang w:val="ar-SA" w:eastAsia="zh-TW" w:bidi="ar-DZ"/>
        </w:rPr>
        <w:t>بلاغ</w:t>
      </w:r>
      <w:r w:rsidR="00B0046F">
        <w:rPr>
          <w:i/>
          <w:iCs/>
          <w:rtl/>
          <w:lang w:val="ar-SA" w:eastAsia="zh-TW" w:bidi="ar-DZ"/>
        </w:rPr>
        <w:t xml:space="preserve"> </w:t>
      </w:r>
      <w:r w:rsidRPr="00BA5E90">
        <w:rPr>
          <w:i/>
          <w:iCs/>
          <w:rtl/>
          <w:lang w:val="ar-SA" w:eastAsia="zh-TW" w:bidi="ar-DZ"/>
        </w:rPr>
        <w:t>مقدم</w:t>
      </w:r>
      <w:r w:rsidR="00B0046F">
        <w:rPr>
          <w:i/>
          <w:iCs/>
          <w:rtl/>
          <w:lang w:val="ar-SA" w:eastAsia="zh-TW" w:bidi="ar-DZ"/>
        </w:rPr>
        <w:t xml:space="preserve"> </w:t>
      </w:r>
      <w:r w:rsidRPr="00BA5E90">
        <w:rPr>
          <w:i/>
          <w:iCs/>
          <w:rtl/>
          <w:lang w:val="ar-SA" w:eastAsia="zh-TW" w:bidi="ar-DZ"/>
        </w:rPr>
        <w:t>من:</w:t>
      </w:r>
      <w:r w:rsidRPr="00BA5E90">
        <w:rPr>
          <w:i/>
          <w:iCs/>
          <w:rtl/>
          <w:lang w:val="ar-SA" w:eastAsia="zh-TW" w:bidi="ar-DZ"/>
        </w:rPr>
        <w:tab/>
      </w:r>
      <w:r w:rsidRPr="00BA5E90">
        <w:rPr>
          <w:i/>
          <w:iCs/>
          <w:rtl/>
          <w:lang w:val="ar-SA" w:eastAsia="zh-TW" w:bidi="ar-DZ"/>
        </w:rPr>
        <w:tab/>
      </w:r>
      <w:r>
        <w:rPr>
          <w:rtl/>
          <w:lang w:val="ar-SA" w:eastAsia="zh-TW" w:bidi="ar-DZ"/>
        </w:rPr>
        <w:tab/>
      </w:r>
      <w:r w:rsidRPr="00BA5E90">
        <w:rPr>
          <w:rtl/>
          <w:lang w:val="ar-SA" w:eastAsia="zh-TW" w:bidi="ar-DZ"/>
        </w:rPr>
        <w:t>مصطفى</w:t>
      </w:r>
      <w:r w:rsidR="00B0046F">
        <w:rPr>
          <w:rtl/>
          <w:lang w:val="ar-SA" w:eastAsia="zh-TW" w:bidi="ar-DZ"/>
        </w:rPr>
        <w:t xml:space="preserve"> </w:t>
      </w:r>
      <w:proofErr w:type="spellStart"/>
      <w:r w:rsidRPr="00BA5E90">
        <w:rPr>
          <w:rtl/>
          <w:lang w:val="ar-SA" w:eastAsia="zh-TW" w:bidi="ar-DZ"/>
        </w:rPr>
        <w:t>أوندر</w:t>
      </w:r>
      <w:proofErr w:type="spellEnd"/>
      <w:r w:rsidR="00B0046F">
        <w:rPr>
          <w:rtl/>
          <w:lang w:val="ar-SA" w:eastAsia="zh-TW" w:bidi="ar-DZ"/>
        </w:rPr>
        <w:t xml:space="preserve"> </w:t>
      </w:r>
      <w:r w:rsidRPr="00BA5E90">
        <w:rPr>
          <w:rtl/>
          <w:lang w:val="ar-SA" w:eastAsia="zh-TW" w:bidi="ar-DZ"/>
        </w:rPr>
        <w:t>(يمثله</w:t>
      </w:r>
      <w:r w:rsidR="00B0046F">
        <w:rPr>
          <w:rtl/>
          <w:lang w:val="ar-SA" w:eastAsia="zh-TW" w:bidi="ar-DZ"/>
        </w:rPr>
        <w:t xml:space="preserve"> </w:t>
      </w:r>
      <w:r w:rsidRPr="00BA5E90">
        <w:rPr>
          <w:rtl/>
          <w:lang w:val="ar-SA" w:eastAsia="zh-TW" w:bidi="ar-DZ"/>
        </w:rPr>
        <w:t>محام،</w:t>
      </w:r>
      <w:r w:rsidR="00B0046F">
        <w:rPr>
          <w:rtl/>
          <w:lang w:val="ar-SA" w:eastAsia="zh-TW" w:bidi="ar-DZ"/>
        </w:rPr>
        <w:t xml:space="preserve"> </w:t>
      </w:r>
      <w:r w:rsidRPr="00BA5E90">
        <w:rPr>
          <w:rtl/>
          <w:lang w:val="ar-SA" w:eastAsia="zh-TW" w:bidi="ar-DZ"/>
        </w:rPr>
        <w:t>الكبير</w:t>
      </w:r>
      <w:r w:rsidR="00B0046F">
        <w:rPr>
          <w:rtl/>
          <w:lang w:val="ar-SA" w:eastAsia="zh-TW" w:bidi="ar-DZ"/>
        </w:rPr>
        <w:t xml:space="preserve"> </w:t>
      </w:r>
      <w:r w:rsidRPr="00BA5E90">
        <w:rPr>
          <w:rtl/>
          <w:lang w:val="ar-SA" w:eastAsia="zh-TW" w:bidi="ar-DZ"/>
        </w:rPr>
        <w:t>المسكم)</w:t>
      </w:r>
    </w:p>
    <w:p w14:paraId="23A150E8" w14:textId="77777777" w:rsidR="00BA5E90" w:rsidRPr="00BA5E90" w:rsidRDefault="00BA5E90" w:rsidP="00BA5E90">
      <w:pPr>
        <w:pStyle w:val="SingleTxtGA"/>
        <w:ind w:left="1928"/>
        <w:rPr>
          <w:lang w:val="ar-SA" w:eastAsia="zh-TW" w:bidi="ar-DZ"/>
        </w:rPr>
      </w:pPr>
      <w:r w:rsidRPr="00BA5E90">
        <w:rPr>
          <w:i/>
          <w:iCs/>
          <w:rtl/>
          <w:lang w:val="ar-SA" w:eastAsia="zh-TW" w:bidi="ar-DZ"/>
        </w:rPr>
        <w:t>الشخص</w:t>
      </w:r>
      <w:r w:rsidR="00B0046F">
        <w:rPr>
          <w:i/>
          <w:iCs/>
          <w:rtl/>
          <w:lang w:val="ar-SA" w:eastAsia="zh-TW" w:bidi="ar-DZ"/>
        </w:rPr>
        <w:t xml:space="preserve"> </w:t>
      </w:r>
      <w:r w:rsidRPr="00BA5E90">
        <w:rPr>
          <w:i/>
          <w:iCs/>
          <w:rtl/>
          <w:lang w:val="ar-SA" w:eastAsia="zh-TW" w:bidi="ar-DZ"/>
        </w:rPr>
        <w:t>المدعى</w:t>
      </w:r>
      <w:r w:rsidR="00B0046F">
        <w:rPr>
          <w:i/>
          <w:iCs/>
          <w:rtl/>
          <w:lang w:val="ar-SA" w:eastAsia="zh-TW" w:bidi="ar-DZ"/>
        </w:rPr>
        <w:t xml:space="preserve"> </w:t>
      </w:r>
      <w:r w:rsidRPr="00BA5E90">
        <w:rPr>
          <w:i/>
          <w:iCs/>
          <w:rtl/>
          <w:lang w:val="ar-SA" w:eastAsia="zh-TW" w:bidi="ar-DZ"/>
        </w:rPr>
        <w:t>أنه</w:t>
      </w:r>
      <w:r w:rsidR="00B0046F">
        <w:rPr>
          <w:i/>
          <w:iCs/>
          <w:rtl/>
          <w:lang w:val="ar-SA" w:eastAsia="zh-TW" w:bidi="ar-DZ"/>
        </w:rPr>
        <w:t xml:space="preserve"> </w:t>
      </w:r>
      <w:r w:rsidRPr="00BA5E90">
        <w:rPr>
          <w:i/>
          <w:iCs/>
          <w:rtl/>
          <w:lang w:val="ar-SA" w:eastAsia="zh-TW" w:bidi="ar-DZ"/>
        </w:rPr>
        <w:t>ضحية:</w:t>
      </w:r>
      <w:r w:rsidRPr="00BA5E90">
        <w:rPr>
          <w:rtl/>
          <w:lang w:val="ar-SA" w:eastAsia="zh-TW" w:bidi="ar-DZ"/>
        </w:rPr>
        <w:tab/>
        <w:t>صاحب</w:t>
      </w:r>
      <w:r w:rsidR="00B0046F">
        <w:rPr>
          <w:rtl/>
          <w:lang w:val="ar-SA" w:eastAsia="zh-TW" w:bidi="ar-DZ"/>
        </w:rPr>
        <w:t xml:space="preserve"> </w:t>
      </w:r>
      <w:r w:rsidRPr="00BA5E90">
        <w:rPr>
          <w:rtl/>
          <w:lang w:val="ar-SA" w:eastAsia="zh-TW" w:bidi="ar-DZ"/>
        </w:rPr>
        <w:t>البلاغ</w:t>
      </w:r>
    </w:p>
    <w:p w14:paraId="7EA9A739" w14:textId="77777777" w:rsidR="00BA5E90" w:rsidRPr="00BA5E90" w:rsidRDefault="00BA5E90" w:rsidP="00BA5E90">
      <w:pPr>
        <w:pStyle w:val="SingleTxtGA"/>
        <w:ind w:left="1928"/>
        <w:rPr>
          <w:lang w:val="ar-SA" w:eastAsia="zh-TW" w:bidi="ar-DZ"/>
        </w:rPr>
      </w:pPr>
      <w:r w:rsidRPr="00BA5E90">
        <w:rPr>
          <w:i/>
          <w:iCs/>
          <w:rtl/>
          <w:lang w:val="ar-SA" w:eastAsia="zh-TW" w:bidi="ar-DZ"/>
        </w:rPr>
        <w:t>الدولة</w:t>
      </w:r>
      <w:r w:rsidR="00B0046F">
        <w:rPr>
          <w:i/>
          <w:iCs/>
          <w:rtl/>
          <w:lang w:val="ar-SA" w:eastAsia="zh-TW" w:bidi="ar-DZ"/>
        </w:rPr>
        <w:t xml:space="preserve"> </w:t>
      </w:r>
      <w:r w:rsidRPr="00BA5E90">
        <w:rPr>
          <w:i/>
          <w:iCs/>
          <w:rtl/>
          <w:lang w:val="ar-SA" w:eastAsia="zh-TW" w:bidi="ar-DZ"/>
        </w:rPr>
        <w:t>الطرف:</w:t>
      </w:r>
      <w:r w:rsidRPr="00BA5E90">
        <w:rPr>
          <w:i/>
          <w:iCs/>
          <w:rtl/>
          <w:lang w:val="ar-SA" w:eastAsia="zh-TW" w:bidi="ar-DZ"/>
        </w:rPr>
        <w:tab/>
      </w:r>
      <w:r>
        <w:rPr>
          <w:rtl/>
          <w:lang w:val="ar-SA" w:eastAsia="zh-TW" w:bidi="ar-DZ"/>
        </w:rPr>
        <w:tab/>
      </w:r>
      <w:r w:rsidRPr="00BA5E90">
        <w:rPr>
          <w:rtl/>
          <w:lang w:val="ar-SA" w:eastAsia="zh-TW" w:bidi="ar-DZ"/>
        </w:rPr>
        <w:tab/>
        <w:t>المغرب</w:t>
      </w:r>
    </w:p>
    <w:p w14:paraId="4D8138D5" w14:textId="77777777" w:rsidR="00BA5E90" w:rsidRPr="00BA5E90" w:rsidRDefault="00BA5E90" w:rsidP="00BA5E90">
      <w:pPr>
        <w:pStyle w:val="SingleTxtGA"/>
        <w:ind w:left="1928"/>
        <w:rPr>
          <w:lang w:val="ar-SA" w:eastAsia="zh-TW" w:bidi="ar-DZ"/>
        </w:rPr>
      </w:pPr>
      <w:r w:rsidRPr="00BA5E90">
        <w:rPr>
          <w:i/>
          <w:iCs/>
          <w:rtl/>
          <w:lang w:val="ar-SA" w:eastAsia="zh-TW" w:bidi="ar-DZ"/>
        </w:rPr>
        <w:t>تاريخ</w:t>
      </w:r>
      <w:r w:rsidR="00B0046F">
        <w:rPr>
          <w:i/>
          <w:iCs/>
          <w:rtl/>
          <w:lang w:val="ar-SA" w:eastAsia="zh-TW" w:bidi="ar-DZ"/>
        </w:rPr>
        <w:t xml:space="preserve"> </w:t>
      </w:r>
      <w:r w:rsidRPr="00BA5E90">
        <w:rPr>
          <w:i/>
          <w:iCs/>
          <w:rtl/>
          <w:lang w:val="ar-SA" w:eastAsia="zh-TW" w:bidi="ar-DZ"/>
        </w:rPr>
        <w:t>تقديم</w:t>
      </w:r>
      <w:r w:rsidR="00B0046F">
        <w:rPr>
          <w:i/>
          <w:iCs/>
          <w:rtl/>
          <w:lang w:val="ar-SA" w:eastAsia="zh-TW" w:bidi="ar-DZ"/>
        </w:rPr>
        <w:t xml:space="preserve"> </w:t>
      </w:r>
      <w:r w:rsidRPr="00BA5E90">
        <w:rPr>
          <w:i/>
          <w:iCs/>
          <w:rtl/>
          <w:lang w:val="ar-SA" w:eastAsia="zh-TW" w:bidi="ar-DZ"/>
        </w:rPr>
        <w:t>الشكوى:</w:t>
      </w:r>
      <w:r w:rsidRPr="00BA5E90">
        <w:rPr>
          <w:i/>
          <w:iCs/>
          <w:rtl/>
          <w:lang w:val="ar-SA" w:eastAsia="zh-TW" w:bidi="ar-DZ"/>
        </w:rPr>
        <w:tab/>
      </w:r>
      <w:r>
        <w:rPr>
          <w:rtl/>
          <w:lang w:val="ar-SA" w:eastAsia="zh-TW" w:bidi="ar-DZ"/>
        </w:rPr>
        <w:tab/>
      </w:r>
      <w:r w:rsidRPr="00BA5E90">
        <w:rPr>
          <w:rtl/>
          <w:lang w:val="ar-SA" w:eastAsia="zh-TW" w:bidi="ar-DZ"/>
        </w:rPr>
        <w:t>١٧</w:t>
      </w:r>
      <w:r w:rsidR="00B0046F">
        <w:rPr>
          <w:rtl/>
          <w:lang w:val="ar-SA" w:eastAsia="zh-TW" w:bidi="ar-DZ"/>
        </w:rPr>
        <w:t xml:space="preserve"> </w:t>
      </w:r>
      <w:r w:rsidRPr="00BA5E90">
        <w:rPr>
          <w:rtl/>
          <w:lang w:val="ar-SA" w:eastAsia="zh-TW" w:bidi="ar-DZ"/>
        </w:rPr>
        <w:t>تشرين</w:t>
      </w:r>
      <w:r w:rsidR="00B0046F">
        <w:rPr>
          <w:rtl/>
          <w:lang w:val="ar-SA" w:eastAsia="zh-TW" w:bidi="ar-DZ"/>
        </w:rPr>
        <w:t xml:space="preserve"> </w:t>
      </w:r>
      <w:r w:rsidRPr="00BA5E90">
        <w:rPr>
          <w:rtl/>
          <w:lang w:val="ar-SA" w:eastAsia="zh-TW" w:bidi="ar-DZ"/>
        </w:rPr>
        <w:t>الأول/أكتوبر</w:t>
      </w:r>
      <w:r w:rsidR="00B0046F">
        <w:rPr>
          <w:rtl/>
          <w:lang w:val="ar-SA" w:eastAsia="zh-TW" w:bidi="ar-DZ"/>
        </w:rPr>
        <w:t xml:space="preserve"> </w:t>
      </w:r>
      <w:r w:rsidRPr="00BA5E90">
        <w:rPr>
          <w:rtl/>
          <w:lang w:val="ar-SA" w:eastAsia="zh-TW" w:bidi="ar-DZ"/>
        </w:rPr>
        <w:t>٢٠١٧</w:t>
      </w:r>
    </w:p>
    <w:p w14:paraId="716E186B" w14:textId="77777777" w:rsidR="00BA5E90" w:rsidRPr="00BA5E90" w:rsidRDefault="00BA5E90" w:rsidP="00BA5E90">
      <w:pPr>
        <w:pStyle w:val="SingleTxtGA"/>
        <w:ind w:left="4649" w:hanging="2721"/>
        <w:rPr>
          <w:rtl/>
          <w:lang w:val="ar-SA" w:eastAsia="zh-TW" w:bidi="ar-DZ"/>
        </w:rPr>
      </w:pPr>
      <w:r w:rsidRPr="00BA5E90">
        <w:rPr>
          <w:i/>
          <w:iCs/>
          <w:rtl/>
          <w:lang w:val="ar-SA" w:eastAsia="zh-TW" w:bidi="ar-DZ"/>
        </w:rPr>
        <w:t>الوثائق</w:t>
      </w:r>
      <w:r w:rsidR="00B0046F">
        <w:rPr>
          <w:i/>
          <w:iCs/>
          <w:rtl/>
          <w:lang w:val="ar-SA" w:eastAsia="zh-TW" w:bidi="ar-DZ"/>
        </w:rPr>
        <w:t xml:space="preserve"> </w:t>
      </w:r>
      <w:r w:rsidRPr="00BA5E90">
        <w:rPr>
          <w:i/>
          <w:iCs/>
          <w:rtl/>
          <w:lang w:val="ar-SA" w:eastAsia="zh-TW" w:bidi="ar-DZ"/>
        </w:rPr>
        <w:t>المرجعية:</w:t>
      </w:r>
      <w:r w:rsidRPr="00BA5E90">
        <w:rPr>
          <w:i/>
          <w:iCs/>
          <w:rtl/>
          <w:lang w:val="ar-SA" w:eastAsia="zh-TW" w:bidi="ar-DZ"/>
        </w:rPr>
        <w:tab/>
      </w:r>
      <w:r w:rsidRPr="00BA5E90">
        <w:rPr>
          <w:i/>
          <w:iCs/>
          <w:rtl/>
          <w:lang w:val="ar-SA" w:eastAsia="zh-TW" w:bidi="ar-DZ"/>
        </w:rPr>
        <w:tab/>
      </w:r>
      <w:r w:rsidRPr="00BA5E90">
        <w:rPr>
          <w:rtl/>
          <w:lang w:val="ar-SA" w:eastAsia="zh-TW" w:bidi="ar-DZ"/>
        </w:rPr>
        <w:tab/>
        <w:t>القرار</w:t>
      </w:r>
      <w:r w:rsidR="00B0046F">
        <w:rPr>
          <w:rtl/>
          <w:lang w:val="ar-SA" w:eastAsia="zh-TW" w:bidi="ar-DZ"/>
        </w:rPr>
        <w:t xml:space="preserve"> </w:t>
      </w:r>
      <w:r w:rsidRPr="00BA5E90">
        <w:rPr>
          <w:rtl/>
          <w:lang w:val="ar-SA" w:eastAsia="zh-TW" w:bidi="ar-DZ"/>
        </w:rPr>
        <w:t>المتخذ</w:t>
      </w:r>
      <w:r w:rsidR="00B0046F">
        <w:rPr>
          <w:rtl/>
          <w:lang w:val="ar-SA" w:eastAsia="zh-TW" w:bidi="ar-DZ"/>
        </w:rPr>
        <w:t xml:space="preserve"> </w:t>
      </w:r>
      <w:r w:rsidRPr="00BA5E90">
        <w:rPr>
          <w:rtl/>
          <w:lang w:val="ar-SA" w:eastAsia="zh-TW" w:bidi="ar-DZ"/>
        </w:rPr>
        <w:t>بموجب</w:t>
      </w:r>
      <w:r w:rsidR="00B0046F">
        <w:rPr>
          <w:rtl/>
          <w:lang w:val="ar-SA" w:eastAsia="zh-TW" w:bidi="ar-DZ"/>
        </w:rPr>
        <w:t xml:space="preserve"> </w:t>
      </w:r>
      <w:r w:rsidRPr="00BA5E90">
        <w:rPr>
          <w:rtl/>
          <w:lang w:val="ar-SA" w:eastAsia="zh-TW" w:bidi="ar-DZ"/>
        </w:rPr>
        <w:t>المادتين</w:t>
      </w:r>
      <w:r w:rsidR="00B0046F">
        <w:rPr>
          <w:rtl/>
          <w:lang w:val="ar-SA" w:eastAsia="zh-TW" w:bidi="ar-DZ"/>
        </w:rPr>
        <w:t xml:space="preserve"> </w:t>
      </w:r>
      <w:r w:rsidRPr="00BA5E90">
        <w:rPr>
          <w:rtl/>
          <w:lang w:val="ar-SA" w:eastAsia="zh-TW" w:bidi="ar-DZ"/>
        </w:rPr>
        <w:t>114</w:t>
      </w:r>
      <w:r w:rsidR="00B0046F">
        <w:rPr>
          <w:rtl/>
          <w:lang w:val="ar-SA" w:eastAsia="zh-TW" w:bidi="ar-DZ"/>
        </w:rPr>
        <w:t xml:space="preserve"> </w:t>
      </w:r>
      <w:r w:rsidRPr="00BA5E90">
        <w:rPr>
          <w:rtl/>
          <w:lang w:val="ar-SA" w:eastAsia="zh-TW" w:bidi="ar-DZ"/>
        </w:rPr>
        <w:t>و115</w:t>
      </w:r>
      <w:r w:rsidR="00B0046F">
        <w:rPr>
          <w:rtl/>
          <w:lang w:val="ar-SA" w:eastAsia="zh-TW" w:bidi="ar-DZ"/>
        </w:rPr>
        <w:t xml:space="preserve"> </w:t>
      </w:r>
      <w:r w:rsidRPr="00BA5E90">
        <w:rPr>
          <w:rtl/>
          <w:lang w:val="ar-SA" w:eastAsia="zh-TW" w:bidi="ar-DZ"/>
        </w:rPr>
        <w:t>من</w:t>
      </w:r>
      <w:r w:rsidR="00B0046F">
        <w:rPr>
          <w:rtl/>
          <w:lang w:val="ar-SA" w:eastAsia="zh-TW" w:bidi="ar-DZ"/>
        </w:rPr>
        <w:t xml:space="preserve"> </w:t>
      </w:r>
      <w:r w:rsidRPr="00BA5E90">
        <w:rPr>
          <w:rtl/>
          <w:lang w:val="ar-SA" w:eastAsia="zh-TW" w:bidi="ar-DZ"/>
        </w:rPr>
        <w:t>النظام</w:t>
      </w:r>
      <w:r w:rsidR="00B0046F">
        <w:rPr>
          <w:rtl/>
          <w:lang w:val="ar-SA" w:eastAsia="zh-TW" w:bidi="ar-DZ"/>
        </w:rPr>
        <w:t xml:space="preserve"> </w:t>
      </w:r>
      <w:r w:rsidRPr="00BA5E90">
        <w:rPr>
          <w:rtl/>
          <w:lang w:val="ar-SA" w:eastAsia="zh-TW" w:bidi="ar-DZ"/>
        </w:rPr>
        <w:t>الداخلي</w:t>
      </w:r>
      <w:r w:rsidR="00B0046F">
        <w:rPr>
          <w:rtl/>
          <w:lang w:val="ar-SA" w:eastAsia="zh-TW" w:bidi="ar-DZ"/>
        </w:rPr>
        <w:t xml:space="preserve"> </w:t>
      </w:r>
      <w:r w:rsidRPr="00BA5E90">
        <w:rPr>
          <w:rtl/>
          <w:lang w:val="ar-SA" w:eastAsia="zh-TW" w:bidi="ar-DZ"/>
        </w:rPr>
        <w:t>للجنة،</w:t>
      </w:r>
      <w:r w:rsidR="00B0046F">
        <w:rPr>
          <w:rtl/>
          <w:lang w:val="ar-SA" w:eastAsia="zh-TW" w:bidi="ar-DZ"/>
        </w:rPr>
        <w:t xml:space="preserve"> </w:t>
      </w:r>
      <w:r w:rsidRPr="00BA5E90">
        <w:rPr>
          <w:rtl/>
          <w:lang w:val="ar-SA" w:eastAsia="zh-TW" w:bidi="ar-DZ"/>
        </w:rPr>
        <w:t>والمحال</w:t>
      </w:r>
      <w:r w:rsidR="00B0046F">
        <w:rPr>
          <w:rtl/>
          <w:lang w:val="ar-SA" w:eastAsia="zh-TW" w:bidi="ar-DZ"/>
        </w:rPr>
        <w:t xml:space="preserve"> </w:t>
      </w:r>
      <w:r w:rsidRPr="00BA5E90">
        <w:rPr>
          <w:rtl/>
          <w:lang w:val="ar-SA" w:eastAsia="zh-TW" w:bidi="ar-DZ"/>
        </w:rPr>
        <w:t>إلى</w:t>
      </w:r>
      <w:r w:rsidR="00B0046F">
        <w:rPr>
          <w:rtl/>
          <w:lang w:val="ar-SA" w:eastAsia="zh-TW" w:bidi="ar-DZ"/>
        </w:rPr>
        <w:t xml:space="preserve"> </w:t>
      </w:r>
      <w:r w:rsidRPr="00BA5E90">
        <w:rPr>
          <w:rtl/>
          <w:lang w:val="ar-SA" w:eastAsia="zh-TW" w:bidi="ar-DZ"/>
        </w:rPr>
        <w:t>الدولة</w:t>
      </w:r>
      <w:r w:rsidR="00B0046F">
        <w:rPr>
          <w:rtl/>
          <w:lang w:val="ar-SA" w:eastAsia="zh-TW" w:bidi="ar-DZ"/>
        </w:rPr>
        <w:t xml:space="preserve"> </w:t>
      </w:r>
      <w:r w:rsidRPr="00BA5E90">
        <w:rPr>
          <w:rtl/>
          <w:lang w:val="ar-SA" w:eastAsia="zh-TW" w:bidi="ar-DZ"/>
        </w:rPr>
        <w:t>الطرف</w:t>
      </w:r>
      <w:r w:rsidR="00B0046F">
        <w:rPr>
          <w:rtl/>
          <w:lang w:val="ar-SA" w:eastAsia="zh-TW" w:bidi="ar-DZ"/>
        </w:rPr>
        <w:t xml:space="preserve"> </w:t>
      </w:r>
      <w:r w:rsidRPr="00BA5E90">
        <w:rPr>
          <w:rtl/>
          <w:lang w:val="ar-SA" w:eastAsia="zh-TW" w:bidi="ar-DZ"/>
        </w:rPr>
        <w:t>في</w:t>
      </w:r>
      <w:r w:rsidR="00B0046F">
        <w:rPr>
          <w:rtl/>
          <w:lang w:val="ar-SA" w:eastAsia="zh-TW" w:bidi="ar-DZ"/>
        </w:rPr>
        <w:t xml:space="preserve"> </w:t>
      </w:r>
      <w:r w:rsidRPr="00BA5E90">
        <w:rPr>
          <w:rtl/>
          <w:lang w:val="ar-SA" w:eastAsia="zh-TW" w:bidi="ar-DZ"/>
        </w:rPr>
        <w:t>20</w:t>
      </w:r>
      <w:r w:rsidR="00B0046F">
        <w:rPr>
          <w:rtl/>
          <w:lang w:val="ar-SA" w:eastAsia="zh-TW" w:bidi="ar-DZ"/>
        </w:rPr>
        <w:t xml:space="preserve"> </w:t>
      </w:r>
      <w:r w:rsidRPr="00BA5E90">
        <w:rPr>
          <w:rtl/>
          <w:lang w:val="ar-SA" w:eastAsia="zh-TW" w:bidi="ar-DZ"/>
        </w:rPr>
        <w:t>تشرين</w:t>
      </w:r>
      <w:r w:rsidR="00B0046F">
        <w:rPr>
          <w:rtl/>
          <w:lang w:val="ar-SA" w:eastAsia="zh-TW" w:bidi="ar-DZ"/>
        </w:rPr>
        <w:t xml:space="preserve"> </w:t>
      </w:r>
      <w:r w:rsidRPr="00BA5E90">
        <w:rPr>
          <w:rtl/>
          <w:lang w:val="ar-SA" w:eastAsia="zh-TW" w:bidi="ar-DZ"/>
        </w:rPr>
        <w:t>الأول/أكتوبر</w:t>
      </w:r>
      <w:r w:rsidR="00B0046F">
        <w:rPr>
          <w:rtl/>
          <w:lang w:val="ar-SA" w:eastAsia="zh-TW" w:bidi="ar-DZ"/>
        </w:rPr>
        <w:t xml:space="preserve"> </w:t>
      </w:r>
      <w:r w:rsidRPr="00BA5E90">
        <w:rPr>
          <w:rtl/>
          <w:lang w:val="ar-SA" w:eastAsia="zh-TW" w:bidi="ar-DZ"/>
        </w:rPr>
        <w:t>2017</w:t>
      </w:r>
      <w:r w:rsidR="00B0046F">
        <w:rPr>
          <w:rtl/>
          <w:lang w:val="ar-SA" w:eastAsia="zh-TW" w:bidi="ar-DZ"/>
        </w:rPr>
        <w:t xml:space="preserve"> </w:t>
      </w:r>
      <w:r w:rsidRPr="00BA5E90">
        <w:rPr>
          <w:rtl/>
          <w:lang w:val="ar-SA" w:eastAsia="zh-TW" w:bidi="ar-DZ"/>
        </w:rPr>
        <w:t>(لم</w:t>
      </w:r>
      <w:r w:rsidR="00B0046F">
        <w:rPr>
          <w:rtl/>
          <w:lang w:val="ar-SA" w:eastAsia="zh-TW" w:bidi="ar-DZ"/>
        </w:rPr>
        <w:t xml:space="preserve"> </w:t>
      </w:r>
      <w:r w:rsidRPr="00BA5E90">
        <w:rPr>
          <w:rtl/>
          <w:lang w:val="ar-SA" w:eastAsia="zh-TW" w:bidi="ar-DZ"/>
        </w:rPr>
        <w:t>يصدر</w:t>
      </w:r>
      <w:r w:rsidR="00B0046F">
        <w:rPr>
          <w:rtl/>
          <w:lang w:val="ar-SA" w:eastAsia="zh-TW" w:bidi="ar-DZ"/>
        </w:rPr>
        <w:t xml:space="preserve"> </w:t>
      </w:r>
      <w:r w:rsidRPr="00BA5E90">
        <w:rPr>
          <w:rtl/>
          <w:lang w:val="ar-SA" w:eastAsia="zh-TW" w:bidi="ar-DZ"/>
        </w:rPr>
        <w:t>في</w:t>
      </w:r>
      <w:r w:rsidR="00B0046F">
        <w:rPr>
          <w:rtl/>
          <w:lang w:val="ar-SA" w:eastAsia="zh-TW" w:bidi="ar-DZ"/>
        </w:rPr>
        <w:t xml:space="preserve"> </w:t>
      </w:r>
      <w:r w:rsidRPr="00BA5E90">
        <w:rPr>
          <w:rtl/>
          <w:lang w:val="ar-SA" w:eastAsia="zh-TW" w:bidi="ar-DZ"/>
        </w:rPr>
        <w:t>شكل</w:t>
      </w:r>
      <w:r w:rsidR="00B0046F">
        <w:rPr>
          <w:rtl/>
          <w:lang w:val="ar-SA" w:eastAsia="zh-TW" w:bidi="ar-DZ"/>
        </w:rPr>
        <w:t xml:space="preserve"> </w:t>
      </w:r>
      <w:r w:rsidRPr="00BA5E90">
        <w:rPr>
          <w:rtl/>
          <w:lang w:val="ar-SA" w:eastAsia="zh-TW" w:bidi="ar-DZ"/>
        </w:rPr>
        <w:t>وثيقة)</w:t>
      </w:r>
    </w:p>
    <w:p w14:paraId="27ABC74B" w14:textId="77777777" w:rsidR="00BA5E90" w:rsidRPr="00BA5E90" w:rsidRDefault="00BA5E90" w:rsidP="00BA5E90">
      <w:pPr>
        <w:pStyle w:val="SingleTxtGA"/>
        <w:ind w:left="1928"/>
        <w:rPr>
          <w:lang w:val="ar-SA" w:eastAsia="zh-TW" w:bidi="ar-DZ"/>
        </w:rPr>
      </w:pPr>
      <w:r w:rsidRPr="00BA5E90">
        <w:rPr>
          <w:i/>
          <w:iCs/>
          <w:rtl/>
          <w:lang w:val="ar-SA" w:eastAsia="zh-TW" w:bidi="ar-DZ"/>
        </w:rPr>
        <w:t>تاريخ</w:t>
      </w:r>
      <w:r w:rsidR="00B0046F">
        <w:rPr>
          <w:i/>
          <w:iCs/>
          <w:rtl/>
          <w:lang w:val="ar-SA" w:eastAsia="zh-TW" w:bidi="ar-DZ"/>
        </w:rPr>
        <w:t xml:space="preserve"> </w:t>
      </w:r>
      <w:r w:rsidRPr="00BA5E90">
        <w:rPr>
          <w:i/>
          <w:iCs/>
          <w:rtl/>
          <w:lang w:val="ar-SA" w:eastAsia="zh-TW" w:bidi="ar-DZ"/>
        </w:rPr>
        <w:t>اعتماد</w:t>
      </w:r>
      <w:r w:rsidR="00B0046F">
        <w:rPr>
          <w:i/>
          <w:iCs/>
          <w:rtl/>
          <w:lang w:val="ar-SA" w:eastAsia="zh-TW" w:bidi="ar-DZ"/>
        </w:rPr>
        <w:t xml:space="preserve"> </w:t>
      </w:r>
      <w:r w:rsidRPr="00BA5E90">
        <w:rPr>
          <w:i/>
          <w:iCs/>
          <w:rtl/>
          <w:lang w:val="ar-SA" w:eastAsia="zh-TW" w:bidi="ar-DZ"/>
        </w:rPr>
        <w:t>هذا</w:t>
      </w:r>
      <w:r w:rsidR="00B0046F">
        <w:rPr>
          <w:i/>
          <w:iCs/>
          <w:rtl/>
          <w:lang w:val="ar-SA" w:eastAsia="zh-TW" w:bidi="ar-DZ"/>
        </w:rPr>
        <w:t xml:space="preserve"> </w:t>
      </w:r>
      <w:r w:rsidRPr="00BA5E90">
        <w:rPr>
          <w:i/>
          <w:iCs/>
          <w:rtl/>
          <w:lang w:val="ar-SA" w:eastAsia="zh-TW" w:bidi="ar-DZ"/>
        </w:rPr>
        <w:t>القرار:</w:t>
      </w:r>
      <w:r w:rsidRPr="00BA5E90">
        <w:rPr>
          <w:i/>
          <w:iCs/>
          <w:rtl/>
          <w:lang w:val="ar-SA" w:eastAsia="zh-TW" w:bidi="ar-DZ"/>
        </w:rPr>
        <w:tab/>
      </w:r>
      <w:r>
        <w:rPr>
          <w:rtl/>
          <w:lang w:val="ar-SA" w:eastAsia="zh-TW" w:bidi="ar-DZ"/>
        </w:rPr>
        <w:tab/>
      </w:r>
      <w:r w:rsidRPr="00BA5E90">
        <w:rPr>
          <w:rtl/>
          <w:lang w:val="ar-SA" w:eastAsia="zh-TW" w:bidi="ar-DZ"/>
        </w:rPr>
        <w:t>١٠</w:t>
      </w:r>
      <w:r w:rsidR="00B0046F">
        <w:rPr>
          <w:rtl/>
          <w:lang w:val="ar-SA" w:eastAsia="zh-TW" w:bidi="ar-DZ"/>
        </w:rPr>
        <w:t xml:space="preserve"> </w:t>
      </w:r>
      <w:r w:rsidRPr="00BA5E90">
        <w:rPr>
          <w:rtl/>
          <w:lang w:val="ar-SA" w:eastAsia="zh-TW" w:bidi="ar-DZ"/>
        </w:rPr>
        <w:t>أيار/مايو</w:t>
      </w:r>
      <w:r w:rsidR="00B0046F">
        <w:rPr>
          <w:rtl/>
          <w:lang w:val="ar-SA" w:eastAsia="zh-TW" w:bidi="ar-DZ"/>
        </w:rPr>
        <w:t xml:space="preserve"> </w:t>
      </w:r>
      <w:r w:rsidRPr="00BA5E90">
        <w:rPr>
          <w:rtl/>
          <w:lang w:val="ar-SA" w:eastAsia="zh-TW" w:bidi="ar-DZ"/>
        </w:rPr>
        <w:t>٢٠١٩</w:t>
      </w:r>
    </w:p>
    <w:p w14:paraId="04095CFE" w14:textId="77777777" w:rsidR="00BA5E90" w:rsidRPr="00BA5E90" w:rsidRDefault="00BA5E90" w:rsidP="00BA5E90">
      <w:pPr>
        <w:pStyle w:val="SingleTxtGA"/>
        <w:ind w:left="1928"/>
        <w:rPr>
          <w:lang w:val="ar-SA" w:eastAsia="zh-TW" w:bidi="ar-DZ"/>
        </w:rPr>
      </w:pPr>
      <w:r w:rsidRPr="00BA5E90">
        <w:rPr>
          <w:i/>
          <w:iCs/>
          <w:rtl/>
          <w:lang w:val="ar-SA" w:eastAsia="zh-TW" w:bidi="ar-DZ"/>
        </w:rPr>
        <w:t>الموضوع:</w:t>
      </w:r>
      <w:r w:rsidRPr="00BA5E90">
        <w:rPr>
          <w:i/>
          <w:iCs/>
          <w:rtl/>
          <w:lang w:val="ar-SA" w:eastAsia="zh-TW" w:bidi="ar-DZ"/>
        </w:rPr>
        <w:tab/>
      </w:r>
      <w:r w:rsidRPr="00BA5E90">
        <w:rPr>
          <w:i/>
          <w:iCs/>
          <w:rtl/>
          <w:lang w:val="ar-SA" w:eastAsia="zh-TW" w:bidi="ar-DZ"/>
        </w:rPr>
        <w:tab/>
      </w:r>
      <w:r>
        <w:rPr>
          <w:rtl/>
          <w:lang w:val="ar-SA" w:eastAsia="zh-TW" w:bidi="ar-DZ"/>
        </w:rPr>
        <w:tab/>
      </w:r>
      <w:r w:rsidRPr="00BA5E90">
        <w:rPr>
          <w:rtl/>
          <w:lang w:val="ar-SA" w:eastAsia="zh-TW" w:bidi="ar-DZ"/>
        </w:rPr>
        <w:tab/>
        <w:t>تسليمه</w:t>
      </w:r>
      <w:r w:rsidR="00B0046F">
        <w:rPr>
          <w:rtl/>
          <w:lang w:val="ar-SA" w:eastAsia="zh-TW" w:bidi="ar-DZ"/>
        </w:rPr>
        <w:t xml:space="preserve"> </w:t>
      </w:r>
      <w:r w:rsidRPr="00BA5E90">
        <w:rPr>
          <w:rtl/>
          <w:lang w:val="ar-SA" w:eastAsia="zh-TW" w:bidi="ar-DZ"/>
        </w:rPr>
        <w:t>إلى</w:t>
      </w:r>
      <w:r w:rsidR="00B0046F">
        <w:rPr>
          <w:rtl/>
          <w:lang w:val="ar-SA" w:eastAsia="zh-TW" w:bidi="ar-DZ"/>
        </w:rPr>
        <w:t xml:space="preserve"> </w:t>
      </w:r>
      <w:r w:rsidRPr="00BA5E90">
        <w:rPr>
          <w:rtl/>
          <w:lang w:val="ar-SA" w:eastAsia="zh-TW" w:bidi="ar-DZ"/>
        </w:rPr>
        <w:t>تركيا</w:t>
      </w:r>
    </w:p>
    <w:p w14:paraId="76414075" w14:textId="77777777" w:rsidR="00BA5E90" w:rsidRPr="00BA5E90" w:rsidRDefault="00BA5E90" w:rsidP="00BA5E90">
      <w:pPr>
        <w:pStyle w:val="SingleTxtGA"/>
        <w:ind w:left="1928"/>
        <w:rPr>
          <w:lang w:val="ar-SA" w:eastAsia="zh-TW" w:bidi="ar-DZ"/>
        </w:rPr>
      </w:pPr>
      <w:r w:rsidRPr="00BA5E90">
        <w:rPr>
          <w:i/>
          <w:iCs/>
          <w:rtl/>
          <w:lang w:val="ar-SA" w:eastAsia="zh-TW" w:bidi="ar-DZ"/>
        </w:rPr>
        <w:t>المسائل</w:t>
      </w:r>
      <w:r w:rsidR="00B0046F">
        <w:rPr>
          <w:i/>
          <w:iCs/>
          <w:rtl/>
          <w:lang w:val="ar-SA" w:eastAsia="zh-TW" w:bidi="ar-DZ"/>
        </w:rPr>
        <w:t xml:space="preserve"> </w:t>
      </w:r>
      <w:r w:rsidRPr="00BA5E90">
        <w:rPr>
          <w:i/>
          <w:iCs/>
          <w:rtl/>
          <w:lang w:val="ar-SA" w:eastAsia="zh-TW" w:bidi="ar-DZ"/>
        </w:rPr>
        <w:t>الإجرائية:</w:t>
      </w:r>
      <w:r w:rsidRPr="00BA5E90">
        <w:rPr>
          <w:i/>
          <w:iCs/>
          <w:rtl/>
          <w:lang w:val="ar-SA" w:eastAsia="zh-TW" w:bidi="ar-DZ"/>
        </w:rPr>
        <w:tab/>
      </w:r>
      <w:r w:rsidRPr="00BA5E90">
        <w:rPr>
          <w:i/>
          <w:iCs/>
          <w:rtl/>
          <w:lang w:val="ar-SA" w:eastAsia="zh-TW" w:bidi="ar-DZ"/>
        </w:rPr>
        <w:tab/>
      </w:r>
      <w:r w:rsidRPr="00BA5E90">
        <w:rPr>
          <w:rtl/>
          <w:lang w:val="ar-SA" w:eastAsia="zh-TW" w:bidi="ar-DZ"/>
        </w:rPr>
        <w:tab/>
        <w:t>استنفاد</w:t>
      </w:r>
      <w:r w:rsidR="00B0046F">
        <w:rPr>
          <w:rtl/>
          <w:lang w:val="ar-SA" w:eastAsia="zh-TW" w:bidi="ar-DZ"/>
        </w:rPr>
        <w:t xml:space="preserve"> </w:t>
      </w:r>
      <w:r w:rsidRPr="00BA5E90">
        <w:rPr>
          <w:rtl/>
          <w:lang w:val="ar-SA" w:eastAsia="zh-TW" w:bidi="ar-DZ"/>
        </w:rPr>
        <w:t>سبل</w:t>
      </w:r>
      <w:r w:rsidR="00B0046F">
        <w:rPr>
          <w:rtl/>
          <w:lang w:val="ar-SA" w:eastAsia="zh-TW" w:bidi="ar-DZ"/>
        </w:rPr>
        <w:t xml:space="preserve"> </w:t>
      </w:r>
      <w:r w:rsidRPr="00BA5E90">
        <w:rPr>
          <w:rtl/>
          <w:lang w:val="ar-SA" w:eastAsia="zh-TW" w:bidi="ar-DZ"/>
        </w:rPr>
        <w:t>الانتصاف</w:t>
      </w:r>
      <w:r w:rsidR="00B0046F">
        <w:rPr>
          <w:rtl/>
          <w:lang w:val="ar-SA" w:eastAsia="zh-TW" w:bidi="ar-DZ"/>
        </w:rPr>
        <w:t xml:space="preserve"> </w:t>
      </w:r>
      <w:r w:rsidRPr="00BA5E90">
        <w:rPr>
          <w:rtl/>
          <w:lang w:val="ar-SA" w:eastAsia="zh-TW" w:bidi="ar-DZ"/>
        </w:rPr>
        <w:t>المحلية</w:t>
      </w:r>
    </w:p>
    <w:p w14:paraId="4052AD95" w14:textId="77777777" w:rsidR="00BA5E90" w:rsidRPr="00BA5E90" w:rsidRDefault="00BA5E90" w:rsidP="00BA5E90">
      <w:pPr>
        <w:pStyle w:val="SingleTxtGA"/>
        <w:ind w:left="4649" w:hanging="2721"/>
        <w:rPr>
          <w:lang w:val="ar-SA" w:eastAsia="zh-TW" w:bidi="ar-DZ"/>
        </w:rPr>
      </w:pPr>
      <w:r w:rsidRPr="00BA5E90">
        <w:rPr>
          <w:i/>
          <w:iCs/>
          <w:rtl/>
          <w:lang w:val="ar-SA" w:eastAsia="zh-TW" w:bidi="ar-DZ"/>
        </w:rPr>
        <w:t>المسائل</w:t>
      </w:r>
      <w:r w:rsidR="00B0046F">
        <w:rPr>
          <w:i/>
          <w:iCs/>
          <w:rtl/>
          <w:lang w:val="ar-SA" w:eastAsia="zh-TW" w:bidi="ar-DZ"/>
        </w:rPr>
        <w:t xml:space="preserve"> </w:t>
      </w:r>
      <w:r w:rsidRPr="00BA5E90">
        <w:rPr>
          <w:i/>
          <w:iCs/>
          <w:rtl/>
          <w:lang w:val="ar-SA" w:eastAsia="zh-TW" w:bidi="ar-DZ"/>
        </w:rPr>
        <w:t>الموضوعية:</w:t>
      </w:r>
      <w:r>
        <w:rPr>
          <w:rtl/>
          <w:lang w:val="ar-SA" w:eastAsia="zh-TW" w:bidi="ar-DZ"/>
        </w:rPr>
        <w:tab/>
      </w:r>
      <w:r w:rsidRPr="00BA5E90">
        <w:rPr>
          <w:rtl/>
          <w:lang w:val="ar-SA" w:eastAsia="zh-TW" w:bidi="ar-DZ"/>
        </w:rPr>
        <w:tab/>
        <w:t>احتمال</w:t>
      </w:r>
      <w:r w:rsidR="00B0046F">
        <w:rPr>
          <w:rtl/>
          <w:lang w:val="ar-SA" w:eastAsia="zh-TW" w:bidi="ar-DZ"/>
        </w:rPr>
        <w:t xml:space="preserve"> </w:t>
      </w:r>
      <w:r w:rsidRPr="00BA5E90">
        <w:rPr>
          <w:rtl/>
          <w:lang w:val="ar-SA" w:eastAsia="zh-TW" w:bidi="ar-DZ"/>
        </w:rPr>
        <w:t>التعرض</w:t>
      </w:r>
      <w:r w:rsidR="00B0046F">
        <w:rPr>
          <w:rtl/>
          <w:lang w:val="ar-SA" w:eastAsia="zh-TW" w:bidi="ar-DZ"/>
        </w:rPr>
        <w:t xml:space="preserve"> </w:t>
      </w:r>
      <w:r w:rsidRPr="00BA5E90">
        <w:rPr>
          <w:rtl/>
          <w:lang w:val="ar-SA" w:eastAsia="zh-TW" w:bidi="ar-DZ"/>
        </w:rPr>
        <w:t>للتعذيب</w:t>
      </w:r>
      <w:r w:rsidR="00B0046F">
        <w:rPr>
          <w:rtl/>
          <w:lang w:val="ar-SA" w:eastAsia="zh-TW" w:bidi="ar-DZ"/>
        </w:rPr>
        <w:t xml:space="preserve"> </w:t>
      </w:r>
      <w:r w:rsidRPr="00BA5E90">
        <w:rPr>
          <w:rtl/>
          <w:lang w:val="ar-SA" w:eastAsia="zh-TW" w:bidi="ar-DZ"/>
        </w:rPr>
        <w:t>لدواع</w:t>
      </w:r>
      <w:r w:rsidR="00B0046F">
        <w:rPr>
          <w:rtl/>
          <w:lang w:val="ar-SA" w:eastAsia="zh-TW" w:bidi="ar-DZ"/>
        </w:rPr>
        <w:t xml:space="preserve"> </w:t>
      </w:r>
      <w:r w:rsidRPr="00BA5E90">
        <w:rPr>
          <w:rtl/>
          <w:lang w:val="ar-SA" w:eastAsia="zh-TW" w:bidi="ar-DZ"/>
        </w:rPr>
        <w:t>سياسية</w:t>
      </w:r>
      <w:r w:rsidR="00B0046F">
        <w:rPr>
          <w:rtl/>
          <w:lang w:val="ar-SA" w:eastAsia="zh-TW" w:bidi="ar-DZ"/>
        </w:rPr>
        <w:t xml:space="preserve"> </w:t>
      </w:r>
      <w:r w:rsidRPr="00BA5E90">
        <w:rPr>
          <w:rtl/>
          <w:lang w:val="ar-SA" w:eastAsia="zh-TW" w:bidi="ar-DZ"/>
        </w:rPr>
        <w:t>في</w:t>
      </w:r>
      <w:r w:rsidR="00B0046F">
        <w:rPr>
          <w:rtl/>
          <w:lang w:val="ar-SA" w:eastAsia="zh-TW" w:bidi="ar-DZ"/>
        </w:rPr>
        <w:t xml:space="preserve"> </w:t>
      </w:r>
      <w:r w:rsidRPr="00BA5E90">
        <w:rPr>
          <w:rtl/>
          <w:lang w:val="ar-SA" w:eastAsia="zh-TW" w:bidi="ar-DZ"/>
        </w:rPr>
        <w:t>حالة</w:t>
      </w:r>
      <w:r w:rsidR="00B0046F">
        <w:rPr>
          <w:rtl/>
          <w:lang w:val="ar-SA" w:eastAsia="zh-TW" w:bidi="ar-DZ"/>
        </w:rPr>
        <w:t xml:space="preserve"> </w:t>
      </w:r>
      <w:r w:rsidRPr="00BA5E90">
        <w:rPr>
          <w:rtl/>
          <w:lang w:val="ar-SA" w:eastAsia="zh-TW" w:bidi="ar-DZ"/>
        </w:rPr>
        <w:t>التسليم</w:t>
      </w:r>
      <w:r w:rsidR="00B0046F">
        <w:rPr>
          <w:rtl/>
          <w:lang w:val="ar-SA" w:eastAsia="zh-TW" w:bidi="ar-DZ"/>
        </w:rPr>
        <w:t xml:space="preserve"> </w:t>
      </w:r>
      <w:r w:rsidRPr="00BA5E90">
        <w:rPr>
          <w:rtl/>
          <w:lang w:val="ar-SA" w:eastAsia="zh-TW" w:bidi="ar-DZ"/>
        </w:rPr>
        <w:t>(عدم</w:t>
      </w:r>
      <w:r w:rsidR="00B0046F">
        <w:rPr>
          <w:rtl/>
          <w:lang w:val="ar-SA" w:eastAsia="zh-TW" w:bidi="ar-DZ"/>
        </w:rPr>
        <w:t xml:space="preserve"> </w:t>
      </w:r>
      <w:r w:rsidRPr="00BA5E90">
        <w:rPr>
          <w:rtl/>
          <w:lang w:val="ar-SA" w:eastAsia="zh-TW" w:bidi="ar-DZ"/>
        </w:rPr>
        <w:t>الإعادة</w:t>
      </w:r>
      <w:r w:rsidR="00B0046F">
        <w:rPr>
          <w:rtl/>
          <w:lang w:val="ar-SA" w:eastAsia="zh-TW" w:bidi="ar-DZ"/>
        </w:rPr>
        <w:t xml:space="preserve"> </w:t>
      </w:r>
      <w:r w:rsidRPr="00BA5E90">
        <w:rPr>
          <w:rtl/>
          <w:lang w:val="ar-SA" w:eastAsia="zh-TW" w:bidi="ar-DZ"/>
        </w:rPr>
        <w:t>القسرية)</w:t>
      </w:r>
    </w:p>
    <w:p w14:paraId="3EDA0851" w14:textId="77777777" w:rsidR="00BA5E90" w:rsidRPr="00BA5E90" w:rsidRDefault="00BA5E90" w:rsidP="00BA5E90">
      <w:pPr>
        <w:pStyle w:val="SingleTxtGA"/>
        <w:ind w:left="1928"/>
        <w:rPr>
          <w:rtl/>
          <w:lang w:val="ar-SA" w:eastAsia="zh-TW" w:bidi="ar-DZ"/>
        </w:rPr>
      </w:pPr>
      <w:r w:rsidRPr="00BA5E90">
        <w:rPr>
          <w:i/>
          <w:iCs/>
          <w:rtl/>
          <w:lang w:val="ar-SA" w:eastAsia="zh-TW" w:bidi="ar-DZ"/>
        </w:rPr>
        <w:t>مواد</w:t>
      </w:r>
      <w:r w:rsidR="00B0046F">
        <w:rPr>
          <w:i/>
          <w:iCs/>
          <w:rtl/>
          <w:lang w:val="ar-SA" w:eastAsia="zh-TW" w:bidi="ar-DZ"/>
        </w:rPr>
        <w:t xml:space="preserve"> </w:t>
      </w:r>
      <w:r w:rsidRPr="00BA5E90">
        <w:rPr>
          <w:i/>
          <w:iCs/>
          <w:rtl/>
          <w:lang w:val="ar-SA" w:eastAsia="zh-TW" w:bidi="ar-DZ"/>
        </w:rPr>
        <w:t>الاتفاقية:</w:t>
      </w:r>
      <w:r w:rsidRPr="00BA5E90">
        <w:rPr>
          <w:i/>
          <w:iCs/>
          <w:rtl/>
          <w:lang w:val="ar-SA" w:eastAsia="zh-TW" w:bidi="ar-DZ"/>
        </w:rPr>
        <w:tab/>
      </w:r>
      <w:r>
        <w:rPr>
          <w:rtl/>
          <w:lang w:val="ar-SA" w:eastAsia="zh-TW" w:bidi="ar-DZ"/>
        </w:rPr>
        <w:tab/>
      </w:r>
      <w:r>
        <w:rPr>
          <w:rtl/>
          <w:lang w:val="ar-SA" w:eastAsia="zh-TW" w:bidi="ar-DZ"/>
        </w:rPr>
        <w:tab/>
      </w:r>
      <w:r w:rsidRPr="00BA5E90">
        <w:rPr>
          <w:rtl/>
          <w:lang w:val="ar-SA" w:eastAsia="zh-TW" w:bidi="ar-DZ"/>
        </w:rPr>
        <w:t>المادتان</w:t>
      </w:r>
      <w:r w:rsidR="00B0046F">
        <w:rPr>
          <w:rtl/>
          <w:lang w:val="ar-SA" w:eastAsia="zh-TW" w:bidi="ar-DZ"/>
        </w:rPr>
        <w:t xml:space="preserve"> </w:t>
      </w:r>
      <w:r w:rsidRPr="00BA5E90">
        <w:rPr>
          <w:rtl/>
          <w:lang w:val="ar-SA" w:eastAsia="zh-TW" w:bidi="ar-DZ"/>
        </w:rPr>
        <w:t>3</w:t>
      </w:r>
      <w:r w:rsidR="00B0046F">
        <w:rPr>
          <w:rtl/>
          <w:lang w:val="ar-SA" w:eastAsia="zh-TW" w:bidi="ar-DZ"/>
        </w:rPr>
        <w:t xml:space="preserve"> </w:t>
      </w:r>
      <w:r w:rsidRPr="00BA5E90">
        <w:rPr>
          <w:rtl/>
          <w:lang w:val="ar-SA" w:eastAsia="zh-TW" w:bidi="ar-DZ"/>
        </w:rPr>
        <w:t>و22</w:t>
      </w:r>
    </w:p>
    <w:p w14:paraId="4D7DE770" w14:textId="77777777" w:rsidR="00BA5E90" w:rsidRPr="00BB7E41" w:rsidRDefault="00BA5E90" w:rsidP="00BA5E90">
      <w:pPr>
        <w:pStyle w:val="SingleTxtGA"/>
        <w:rPr>
          <w:rtl/>
          <w:lang w:val="ar-SA" w:eastAsia="zh-TW"/>
        </w:rPr>
      </w:pPr>
      <w:r>
        <w:rPr>
          <w:rtl/>
        </w:rPr>
        <w:lastRenderedPageBreak/>
        <w:t>١-١</w:t>
      </w:r>
      <w:r>
        <w:rPr>
          <w:rtl/>
        </w:rPr>
        <w:tab/>
        <w:t>صاحب</w:t>
      </w:r>
      <w:r w:rsidR="00B0046F">
        <w:rPr>
          <w:rtl/>
        </w:rPr>
        <w:t xml:space="preserve"> </w:t>
      </w:r>
      <w:r>
        <w:rPr>
          <w:rtl/>
        </w:rPr>
        <w:t>البلاغ</w:t>
      </w:r>
      <w:r w:rsidR="00B0046F">
        <w:rPr>
          <w:rtl/>
        </w:rPr>
        <w:t xml:space="preserve"> </w:t>
      </w:r>
      <w:r>
        <w:rPr>
          <w:rtl/>
        </w:rPr>
        <w:t>هو</w:t>
      </w:r>
      <w:r w:rsidR="00B0046F">
        <w:rPr>
          <w:rtl/>
        </w:rPr>
        <w:t xml:space="preserve"> </w:t>
      </w:r>
      <w:r>
        <w:rPr>
          <w:rtl/>
        </w:rPr>
        <w:t>السيد</w:t>
      </w:r>
      <w:r w:rsidR="00B0046F">
        <w:rPr>
          <w:rtl/>
        </w:rPr>
        <w:t xml:space="preserve"> </w:t>
      </w:r>
      <w:r>
        <w:rPr>
          <w:rtl/>
        </w:rPr>
        <w:t>مصطفى</w:t>
      </w:r>
      <w:r w:rsidR="00B0046F">
        <w:rPr>
          <w:rtl/>
        </w:rPr>
        <w:t xml:space="preserve"> </w:t>
      </w:r>
      <w:proofErr w:type="spellStart"/>
      <w:r>
        <w:rPr>
          <w:rtl/>
        </w:rPr>
        <w:t>أوندر</w:t>
      </w:r>
      <w:proofErr w:type="spellEnd"/>
      <w:r>
        <w:rPr>
          <w:rtl/>
        </w:rPr>
        <w:t>،</w:t>
      </w:r>
      <w:r w:rsidR="00B0046F">
        <w:rPr>
          <w:rtl/>
        </w:rPr>
        <w:t xml:space="preserve"> </w:t>
      </w:r>
      <w:r>
        <w:rPr>
          <w:rtl/>
        </w:rPr>
        <w:t>وهو</w:t>
      </w:r>
      <w:r w:rsidR="00B0046F">
        <w:rPr>
          <w:rtl/>
        </w:rPr>
        <w:t xml:space="preserve"> </w:t>
      </w:r>
      <w:r>
        <w:rPr>
          <w:rtl/>
        </w:rPr>
        <w:t>مواطن</w:t>
      </w:r>
      <w:r w:rsidR="00B0046F">
        <w:rPr>
          <w:rtl/>
        </w:rPr>
        <w:t xml:space="preserve"> </w:t>
      </w:r>
      <w:r>
        <w:rPr>
          <w:rtl/>
        </w:rPr>
        <w:t>تركي</w:t>
      </w:r>
      <w:r w:rsidR="00B0046F">
        <w:rPr>
          <w:rtl/>
        </w:rPr>
        <w:t xml:space="preserve"> </w:t>
      </w:r>
      <w:r>
        <w:rPr>
          <w:rtl/>
        </w:rPr>
        <w:t>مولود</w:t>
      </w:r>
      <w:r w:rsidR="00B0046F">
        <w:rPr>
          <w:rtl/>
        </w:rPr>
        <w:t xml:space="preserve"> </w:t>
      </w:r>
      <w:r>
        <w:rPr>
          <w:rtl/>
        </w:rPr>
        <w:t>في</w:t>
      </w:r>
      <w:r w:rsidR="00B0046F">
        <w:rPr>
          <w:rtl/>
        </w:rPr>
        <w:t xml:space="preserve"> </w:t>
      </w:r>
      <w:r>
        <w:rPr>
          <w:rtl/>
        </w:rPr>
        <w:t>عام</w:t>
      </w:r>
      <w:r w:rsidR="00B0046F">
        <w:rPr>
          <w:rtl/>
        </w:rPr>
        <w:t xml:space="preserve"> </w:t>
      </w:r>
      <w:r>
        <w:rPr>
          <w:rtl/>
        </w:rPr>
        <w:t>١٩٨٥.</w:t>
      </w:r>
      <w:r w:rsidR="00B0046F">
        <w:rPr>
          <w:rtl/>
        </w:rPr>
        <w:t xml:space="preserve"> </w:t>
      </w:r>
      <w:r>
        <w:rPr>
          <w:rtl/>
        </w:rPr>
        <w:t>ويدعي</w:t>
      </w:r>
      <w:r w:rsidR="00B0046F">
        <w:rPr>
          <w:rtl/>
        </w:rPr>
        <w:t xml:space="preserve"> </w:t>
      </w:r>
      <w:r>
        <w:rPr>
          <w:rtl/>
        </w:rPr>
        <w:t>أن</w:t>
      </w:r>
      <w:r w:rsidR="00B0046F">
        <w:rPr>
          <w:rtl/>
        </w:rPr>
        <w:t xml:space="preserve"> </w:t>
      </w:r>
      <w:r>
        <w:rPr>
          <w:rtl/>
        </w:rPr>
        <w:t>تسليمه</w:t>
      </w:r>
      <w:r w:rsidR="00B0046F">
        <w:rPr>
          <w:rtl/>
        </w:rPr>
        <w:t xml:space="preserve"> </w:t>
      </w:r>
      <w:r>
        <w:rPr>
          <w:rtl/>
        </w:rPr>
        <w:t>إلى</w:t>
      </w:r>
      <w:r w:rsidR="00B0046F">
        <w:rPr>
          <w:rtl/>
        </w:rPr>
        <w:t xml:space="preserve"> </w:t>
      </w:r>
      <w:r>
        <w:rPr>
          <w:rtl/>
        </w:rPr>
        <w:t>تركيا</w:t>
      </w:r>
      <w:r w:rsidR="00B0046F">
        <w:rPr>
          <w:rtl/>
        </w:rPr>
        <w:t xml:space="preserve"> </w:t>
      </w:r>
      <w:r>
        <w:rPr>
          <w:rtl/>
        </w:rPr>
        <w:t>سيشكل</w:t>
      </w:r>
      <w:r w:rsidR="00B0046F">
        <w:rPr>
          <w:rtl/>
        </w:rPr>
        <w:t xml:space="preserve"> </w:t>
      </w:r>
      <w:r>
        <w:rPr>
          <w:rtl/>
        </w:rPr>
        <w:t>انتهاكاً</w:t>
      </w:r>
      <w:r w:rsidR="00B0046F">
        <w:rPr>
          <w:rtl/>
        </w:rPr>
        <w:t xml:space="preserve"> </w:t>
      </w:r>
      <w:r>
        <w:rPr>
          <w:rtl/>
        </w:rPr>
        <w:t>من</w:t>
      </w:r>
      <w:r w:rsidR="00B0046F">
        <w:rPr>
          <w:rtl/>
        </w:rPr>
        <w:t xml:space="preserve"> </w:t>
      </w:r>
      <w:r>
        <w:rPr>
          <w:rtl/>
        </w:rPr>
        <w:t>جانب</w:t>
      </w:r>
      <w:r w:rsidR="00B0046F">
        <w:rPr>
          <w:rtl/>
        </w:rPr>
        <w:t xml:space="preserve"> </w:t>
      </w:r>
      <w:r>
        <w:rPr>
          <w:rtl/>
        </w:rPr>
        <w:t>المغرب</w:t>
      </w:r>
      <w:r w:rsidR="00B0046F">
        <w:rPr>
          <w:rtl/>
        </w:rPr>
        <w:t xml:space="preserve"> </w:t>
      </w:r>
      <w:r>
        <w:rPr>
          <w:rtl/>
        </w:rPr>
        <w:t>للمادة</w:t>
      </w:r>
      <w:r w:rsidR="00B0046F">
        <w:rPr>
          <w:rtl/>
        </w:rPr>
        <w:t xml:space="preserve"> </w:t>
      </w:r>
      <w:r>
        <w:rPr>
          <w:rtl/>
        </w:rPr>
        <w:t>3</w:t>
      </w:r>
      <w:r w:rsidR="00B0046F">
        <w:rPr>
          <w:rtl/>
        </w:rPr>
        <w:t xml:space="preserve"> </w:t>
      </w:r>
      <w:r>
        <w:rPr>
          <w:rtl/>
        </w:rPr>
        <w:t>من</w:t>
      </w:r>
      <w:r w:rsidR="00B0046F">
        <w:rPr>
          <w:rtl/>
        </w:rPr>
        <w:t xml:space="preserve"> </w:t>
      </w:r>
      <w:r>
        <w:rPr>
          <w:rtl/>
        </w:rPr>
        <w:t>الاتفاقية.</w:t>
      </w:r>
      <w:r w:rsidR="00B0046F">
        <w:rPr>
          <w:rtl/>
        </w:rPr>
        <w:t xml:space="preserve"> </w:t>
      </w:r>
      <w:r>
        <w:rPr>
          <w:rtl/>
        </w:rPr>
        <w:t>وقد</w:t>
      </w:r>
      <w:r w:rsidR="00B0046F">
        <w:rPr>
          <w:rtl/>
        </w:rPr>
        <w:t xml:space="preserve"> </w:t>
      </w:r>
      <w:r>
        <w:rPr>
          <w:rtl/>
        </w:rPr>
        <w:t>صدَّق</w:t>
      </w:r>
      <w:r w:rsidR="00B0046F">
        <w:rPr>
          <w:rtl/>
        </w:rPr>
        <w:t xml:space="preserve"> </w:t>
      </w:r>
      <w:r>
        <w:rPr>
          <w:rtl/>
        </w:rPr>
        <w:t>المغرب</w:t>
      </w:r>
      <w:r w:rsidR="00B0046F">
        <w:rPr>
          <w:rtl/>
        </w:rPr>
        <w:t xml:space="preserve"> </w:t>
      </w:r>
      <w:r>
        <w:rPr>
          <w:rtl/>
        </w:rPr>
        <w:t>على</w:t>
      </w:r>
      <w:r w:rsidR="00B0046F">
        <w:rPr>
          <w:rtl/>
        </w:rPr>
        <w:t xml:space="preserve"> </w:t>
      </w:r>
      <w:r>
        <w:rPr>
          <w:rtl/>
        </w:rPr>
        <w:t>الاتفاقية</w:t>
      </w:r>
      <w:r w:rsidR="00B0046F">
        <w:rPr>
          <w:rtl/>
        </w:rPr>
        <w:t xml:space="preserve"> </w:t>
      </w:r>
      <w:r>
        <w:rPr>
          <w:rtl/>
        </w:rPr>
        <w:t>في</w:t>
      </w:r>
      <w:r w:rsidR="00B0046F">
        <w:rPr>
          <w:rtl/>
        </w:rPr>
        <w:t xml:space="preserve"> </w:t>
      </w:r>
      <w:r>
        <w:rPr>
          <w:rtl/>
        </w:rPr>
        <w:t>21</w:t>
      </w:r>
      <w:r w:rsidR="00B0046F">
        <w:rPr>
          <w:rtl/>
        </w:rPr>
        <w:t xml:space="preserve"> </w:t>
      </w:r>
      <w:r>
        <w:rPr>
          <w:rtl/>
        </w:rPr>
        <w:t>حزيران/</w:t>
      </w:r>
      <w:proofErr w:type="gramStart"/>
      <w:r>
        <w:rPr>
          <w:rtl/>
        </w:rPr>
        <w:t>يونيه</w:t>
      </w:r>
      <w:proofErr w:type="gramEnd"/>
      <w:r w:rsidR="00B0046F">
        <w:rPr>
          <w:rtl/>
        </w:rPr>
        <w:t xml:space="preserve"> </w:t>
      </w:r>
      <w:r>
        <w:rPr>
          <w:rtl/>
        </w:rPr>
        <w:t>1993،</w:t>
      </w:r>
      <w:r w:rsidR="00B0046F">
        <w:rPr>
          <w:rtl/>
        </w:rPr>
        <w:t xml:space="preserve"> </w:t>
      </w:r>
      <w:r>
        <w:rPr>
          <w:rtl/>
        </w:rPr>
        <w:t>وأصدر</w:t>
      </w:r>
      <w:r w:rsidR="00B0046F">
        <w:rPr>
          <w:rtl/>
        </w:rPr>
        <w:t xml:space="preserve"> </w:t>
      </w:r>
      <w:r>
        <w:rPr>
          <w:rtl/>
        </w:rPr>
        <w:t>إعلان</w:t>
      </w:r>
      <w:r w:rsidR="00B0046F">
        <w:rPr>
          <w:rtl/>
        </w:rPr>
        <w:t xml:space="preserve">اً </w:t>
      </w:r>
      <w:r>
        <w:rPr>
          <w:rtl/>
        </w:rPr>
        <w:t>يعترف</w:t>
      </w:r>
      <w:r w:rsidR="00B0046F">
        <w:rPr>
          <w:rtl/>
        </w:rPr>
        <w:t xml:space="preserve"> </w:t>
      </w:r>
      <w:r>
        <w:rPr>
          <w:rtl/>
        </w:rPr>
        <w:t>باختصاص</w:t>
      </w:r>
      <w:r w:rsidR="00B0046F">
        <w:rPr>
          <w:rtl/>
        </w:rPr>
        <w:t xml:space="preserve"> </w:t>
      </w:r>
      <w:r>
        <w:rPr>
          <w:rtl/>
        </w:rPr>
        <w:t>اللجنة</w:t>
      </w:r>
      <w:r w:rsidR="00B0046F">
        <w:rPr>
          <w:rtl/>
        </w:rPr>
        <w:t xml:space="preserve"> </w:t>
      </w:r>
      <w:r>
        <w:rPr>
          <w:rtl/>
        </w:rPr>
        <w:t>بموجب</w:t>
      </w:r>
      <w:r w:rsidR="00B0046F">
        <w:rPr>
          <w:rtl/>
        </w:rPr>
        <w:t xml:space="preserve"> </w:t>
      </w:r>
      <w:r>
        <w:rPr>
          <w:rtl/>
        </w:rPr>
        <w:t>المادة</w:t>
      </w:r>
      <w:r w:rsidR="00B0046F">
        <w:rPr>
          <w:rtl/>
        </w:rPr>
        <w:t xml:space="preserve"> </w:t>
      </w:r>
      <w:r>
        <w:rPr>
          <w:rtl/>
        </w:rPr>
        <w:t>٢٢</w:t>
      </w:r>
      <w:r w:rsidR="00B0046F">
        <w:rPr>
          <w:rtl/>
        </w:rPr>
        <w:t xml:space="preserve"> </w:t>
      </w:r>
      <w:r>
        <w:rPr>
          <w:rtl/>
        </w:rPr>
        <w:t>من</w:t>
      </w:r>
      <w:r w:rsidR="00B0046F">
        <w:rPr>
          <w:rtl/>
        </w:rPr>
        <w:t xml:space="preserve"> </w:t>
      </w:r>
      <w:r>
        <w:rPr>
          <w:rtl/>
        </w:rPr>
        <w:t>الاتفاقية</w:t>
      </w:r>
      <w:r w:rsidR="00B0046F">
        <w:rPr>
          <w:rtl/>
        </w:rPr>
        <w:t xml:space="preserve"> </w:t>
      </w:r>
      <w:r>
        <w:rPr>
          <w:rtl/>
        </w:rPr>
        <w:t>في</w:t>
      </w:r>
      <w:r w:rsidR="00B0046F">
        <w:rPr>
          <w:rtl/>
        </w:rPr>
        <w:t xml:space="preserve"> </w:t>
      </w:r>
      <w:r>
        <w:rPr>
          <w:rtl/>
        </w:rPr>
        <w:t>١٩</w:t>
      </w:r>
      <w:r w:rsidR="00B0046F">
        <w:rPr>
          <w:rtl/>
        </w:rPr>
        <w:t xml:space="preserve"> </w:t>
      </w:r>
      <w:r>
        <w:rPr>
          <w:rtl/>
        </w:rPr>
        <w:t>تشرين</w:t>
      </w:r>
      <w:r w:rsidR="00B0046F">
        <w:rPr>
          <w:rtl/>
        </w:rPr>
        <w:t xml:space="preserve"> </w:t>
      </w:r>
      <w:r>
        <w:rPr>
          <w:rtl/>
        </w:rPr>
        <w:t>الأول/أكتوبر</w:t>
      </w:r>
      <w:r w:rsidR="00B0046F">
        <w:rPr>
          <w:rtl/>
        </w:rPr>
        <w:t xml:space="preserve"> </w:t>
      </w:r>
      <w:r>
        <w:rPr>
          <w:rtl/>
        </w:rPr>
        <w:t>٢٠٠٦.</w:t>
      </w:r>
      <w:r w:rsidR="00B0046F">
        <w:rPr>
          <w:rtl/>
        </w:rPr>
        <w:t xml:space="preserve"> </w:t>
      </w:r>
      <w:r>
        <w:rPr>
          <w:rtl/>
        </w:rPr>
        <w:t>ويمثل</w:t>
      </w:r>
      <w:r w:rsidR="00B0046F">
        <w:rPr>
          <w:rtl/>
        </w:rPr>
        <w:t xml:space="preserve"> </w:t>
      </w:r>
      <w:r>
        <w:rPr>
          <w:rtl/>
        </w:rPr>
        <w:t>صاحب</w:t>
      </w:r>
      <w:r w:rsidR="00B0046F">
        <w:rPr>
          <w:rtl/>
        </w:rPr>
        <w:t xml:space="preserve"> </w:t>
      </w:r>
      <w:r>
        <w:rPr>
          <w:rtl/>
        </w:rPr>
        <w:t>البلاغ</w:t>
      </w:r>
      <w:r w:rsidR="00B0046F">
        <w:rPr>
          <w:rtl/>
        </w:rPr>
        <w:t xml:space="preserve"> </w:t>
      </w:r>
      <w:r>
        <w:rPr>
          <w:rtl/>
        </w:rPr>
        <w:t>محاميه</w:t>
      </w:r>
      <w:r>
        <w:rPr>
          <w:rtl/>
        </w:rPr>
        <w:t>‬،</w:t>
      </w:r>
      <w:r w:rsidR="00B0046F">
        <w:rPr>
          <w:rtl/>
        </w:rPr>
        <w:t xml:space="preserve"> </w:t>
      </w:r>
      <w:r>
        <w:rPr>
          <w:rtl/>
        </w:rPr>
        <w:t>السيد</w:t>
      </w:r>
      <w:r w:rsidR="00B0046F">
        <w:rPr>
          <w:rtl/>
        </w:rPr>
        <w:t xml:space="preserve"> </w:t>
      </w:r>
      <w:r>
        <w:rPr>
          <w:rtl/>
        </w:rPr>
        <w:t>الكبير</w:t>
      </w:r>
      <w:r w:rsidR="00B0046F">
        <w:rPr>
          <w:rtl/>
        </w:rPr>
        <w:t xml:space="preserve"> </w:t>
      </w:r>
      <w:r>
        <w:rPr>
          <w:rtl/>
        </w:rPr>
        <w:t>المسكم</w:t>
      </w:r>
      <w:r>
        <w:rPr>
          <w:rtl/>
          <w:lang w:val="ar-SA" w:eastAsia="zh-TW"/>
        </w:rPr>
        <w:t>.</w:t>
      </w:r>
    </w:p>
    <w:p w14:paraId="72248F9F" w14:textId="77777777" w:rsidR="00BA5E90" w:rsidRPr="00BB7E41" w:rsidRDefault="00BA5E90" w:rsidP="00BA5E90">
      <w:pPr>
        <w:pStyle w:val="SingleTxtGA"/>
        <w:rPr>
          <w:rtl/>
          <w:lang w:val="ar-SA" w:eastAsia="zh-TW"/>
        </w:rPr>
      </w:pPr>
      <w:r>
        <w:rPr>
          <w:rtl/>
        </w:rPr>
        <w:t>١-٢</w:t>
      </w:r>
      <w:r>
        <w:rPr>
          <w:rtl/>
        </w:rPr>
        <w:tab/>
        <w:t>وفي</w:t>
      </w:r>
      <w:r w:rsidR="00B0046F">
        <w:rPr>
          <w:rtl/>
        </w:rPr>
        <w:t xml:space="preserve"> </w:t>
      </w:r>
      <w:r>
        <w:rPr>
          <w:rtl/>
        </w:rPr>
        <w:t>١٨</w:t>
      </w:r>
      <w:r w:rsidR="00B0046F">
        <w:rPr>
          <w:rtl/>
        </w:rPr>
        <w:t xml:space="preserve"> </w:t>
      </w:r>
      <w:r>
        <w:rPr>
          <w:rtl/>
        </w:rPr>
        <w:t>كانون</w:t>
      </w:r>
      <w:r w:rsidR="00B0046F">
        <w:rPr>
          <w:rtl/>
        </w:rPr>
        <w:t xml:space="preserve"> </w:t>
      </w:r>
      <w:r>
        <w:rPr>
          <w:rtl/>
        </w:rPr>
        <w:t>الأول/ديسمبر</w:t>
      </w:r>
      <w:r w:rsidR="00B0046F">
        <w:rPr>
          <w:rtl/>
        </w:rPr>
        <w:t xml:space="preserve"> </w:t>
      </w:r>
      <w:r>
        <w:rPr>
          <w:rtl/>
        </w:rPr>
        <w:t>٢٠١٧،</w:t>
      </w:r>
      <w:r w:rsidR="00B0046F">
        <w:rPr>
          <w:rtl/>
        </w:rPr>
        <w:t xml:space="preserve"> </w:t>
      </w:r>
      <w:r>
        <w:rPr>
          <w:rtl/>
        </w:rPr>
        <w:t>أبلغت</w:t>
      </w:r>
      <w:r w:rsidR="00B0046F">
        <w:rPr>
          <w:rtl/>
        </w:rPr>
        <w:t xml:space="preserve"> </w:t>
      </w:r>
      <w:r>
        <w:rPr>
          <w:rtl/>
        </w:rPr>
        <w:t>الدولة</w:t>
      </w:r>
      <w:r w:rsidR="00B0046F">
        <w:rPr>
          <w:rtl/>
        </w:rPr>
        <w:t xml:space="preserve"> </w:t>
      </w:r>
      <w:r>
        <w:rPr>
          <w:rtl/>
        </w:rPr>
        <w:t>الطرف</w:t>
      </w:r>
      <w:r w:rsidR="00B0046F">
        <w:rPr>
          <w:rtl/>
        </w:rPr>
        <w:t xml:space="preserve"> </w:t>
      </w:r>
      <w:r>
        <w:rPr>
          <w:rtl/>
        </w:rPr>
        <w:t>اللجنة</w:t>
      </w:r>
      <w:r w:rsidR="00B0046F">
        <w:rPr>
          <w:rtl/>
        </w:rPr>
        <w:t xml:space="preserve"> </w:t>
      </w:r>
      <w:r>
        <w:rPr>
          <w:rtl/>
        </w:rPr>
        <w:t>بأن</w:t>
      </w:r>
      <w:r w:rsidR="00B0046F">
        <w:rPr>
          <w:rtl/>
        </w:rPr>
        <w:t xml:space="preserve"> </w:t>
      </w:r>
      <w:r>
        <w:rPr>
          <w:rtl/>
        </w:rPr>
        <w:t>تسليم</w:t>
      </w:r>
      <w:r w:rsidR="00B0046F">
        <w:rPr>
          <w:rtl/>
        </w:rPr>
        <w:t xml:space="preserve"> </w:t>
      </w:r>
      <w:r>
        <w:rPr>
          <w:rtl/>
        </w:rPr>
        <w:t>صاحب</w:t>
      </w:r>
      <w:r w:rsidR="00B0046F">
        <w:rPr>
          <w:rtl/>
        </w:rPr>
        <w:t xml:space="preserve"> </w:t>
      </w:r>
      <w:r>
        <w:rPr>
          <w:rtl/>
        </w:rPr>
        <w:t>البلاغ</w:t>
      </w:r>
      <w:r w:rsidR="00B0046F">
        <w:rPr>
          <w:rtl/>
        </w:rPr>
        <w:t xml:space="preserve"> </w:t>
      </w:r>
      <w:r>
        <w:rPr>
          <w:rtl/>
        </w:rPr>
        <w:t>إلى</w:t>
      </w:r>
      <w:r w:rsidR="00B0046F">
        <w:rPr>
          <w:rtl/>
        </w:rPr>
        <w:t xml:space="preserve"> </w:t>
      </w:r>
      <w:r>
        <w:rPr>
          <w:rtl/>
        </w:rPr>
        <w:t>تركيا</w:t>
      </w:r>
      <w:r w:rsidR="00B0046F">
        <w:rPr>
          <w:rtl/>
        </w:rPr>
        <w:t xml:space="preserve"> </w:t>
      </w:r>
      <w:r>
        <w:rPr>
          <w:rtl/>
        </w:rPr>
        <w:t>معلق</w:t>
      </w:r>
      <w:r w:rsidR="00B0046F">
        <w:rPr>
          <w:rtl/>
        </w:rPr>
        <w:t xml:space="preserve"> </w:t>
      </w:r>
      <w:r>
        <w:rPr>
          <w:rtl/>
        </w:rPr>
        <w:t>إلى</w:t>
      </w:r>
      <w:r w:rsidR="00B0046F">
        <w:rPr>
          <w:rtl/>
        </w:rPr>
        <w:t xml:space="preserve"> </w:t>
      </w:r>
      <w:r>
        <w:rPr>
          <w:rtl/>
        </w:rPr>
        <w:t>أن</w:t>
      </w:r>
      <w:r w:rsidR="00B0046F">
        <w:rPr>
          <w:rtl/>
        </w:rPr>
        <w:t xml:space="preserve"> </w:t>
      </w:r>
      <w:r>
        <w:rPr>
          <w:rtl/>
        </w:rPr>
        <w:t>تصدر</w:t>
      </w:r>
      <w:r w:rsidR="00B0046F">
        <w:rPr>
          <w:rtl/>
        </w:rPr>
        <w:t xml:space="preserve"> </w:t>
      </w:r>
      <w:r>
        <w:rPr>
          <w:rtl/>
        </w:rPr>
        <w:t>اللجنة</w:t>
      </w:r>
      <w:r w:rsidR="00B0046F">
        <w:rPr>
          <w:rtl/>
        </w:rPr>
        <w:t xml:space="preserve"> </w:t>
      </w:r>
      <w:r>
        <w:rPr>
          <w:rtl/>
        </w:rPr>
        <w:t>قرارها</w:t>
      </w:r>
      <w:r w:rsidR="00B0046F">
        <w:rPr>
          <w:rtl/>
        </w:rPr>
        <w:t xml:space="preserve"> </w:t>
      </w:r>
      <w:r>
        <w:rPr>
          <w:rtl/>
        </w:rPr>
        <w:t>بشأن</w:t>
      </w:r>
      <w:r w:rsidR="00B0046F">
        <w:rPr>
          <w:rtl/>
        </w:rPr>
        <w:t xml:space="preserve"> </w:t>
      </w:r>
      <w:r>
        <w:rPr>
          <w:rtl/>
        </w:rPr>
        <w:t>الشكوى.</w:t>
      </w:r>
    </w:p>
    <w:p w14:paraId="7FA6C217" w14:textId="77777777" w:rsidR="00BA5E90" w:rsidRPr="00391B27" w:rsidRDefault="00BA5E90" w:rsidP="00BA5E90">
      <w:pPr>
        <w:pStyle w:val="H23GA"/>
        <w:rPr>
          <w:rtl/>
          <w:lang w:val="ar-SA" w:eastAsia="zh-TW"/>
        </w:rPr>
      </w:pPr>
      <w:r>
        <w:rPr>
          <w:rtl/>
        </w:rPr>
        <w:tab/>
      </w:r>
      <w:r>
        <w:rPr>
          <w:rtl/>
        </w:rPr>
        <w:tab/>
        <w:t>الوقائع</w:t>
      </w:r>
      <w:r w:rsidR="00B0046F">
        <w:rPr>
          <w:rtl/>
        </w:rPr>
        <w:t xml:space="preserve"> </w:t>
      </w:r>
      <w:r>
        <w:rPr>
          <w:rtl/>
        </w:rPr>
        <w:t>كما</w:t>
      </w:r>
      <w:r w:rsidR="00B0046F">
        <w:rPr>
          <w:rtl/>
        </w:rPr>
        <w:t xml:space="preserve"> </w:t>
      </w:r>
      <w:r>
        <w:rPr>
          <w:rtl/>
        </w:rPr>
        <w:t>عرضها</w:t>
      </w:r>
      <w:r w:rsidR="00B0046F">
        <w:rPr>
          <w:rtl/>
        </w:rPr>
        <w:t xml:space="preserve"> </w:t>
      </w:r>
      <w:r>
        <w:rPr>
          <w:rtl/>
        </w:rPr>
        <w:t>صاحب</w:t>
      </w:r>
      <w:r w:rsidR="00B0046F">
        <w:rPr>
          <w:rtl/>
        </w:rPr>
        <w:t xml:space="preserve"> </w:t>
      </w:r>
      <w:r>
        <w:rPr>
          <w:rtl/>
        </w:rPr>
        <w:t>البلاغ</w:t>
      </w:r>
    </w:p>
    <w:p w14:paraId="3B70EBF5" w14:textId="77777777" w:rsidR="00BA5E90" w:rsidRPr="00BB7E41" w:rsidRDefault="00BA5E90" w:rsidP="00BA5E90">
      <w:pPr>
        <w:pStyle w:val="SingleTxtGA"/>
        <w:rPr>
          <w:rtl/>
          <w:lang w:val="ar-SA" w:eastAsia="zh-TW"/>
        </w:rPr>
      </w:pPr>
      <w:r>
        <w:rPr>
          <w:rtl/>
        </w:rPr>
        <w:t>٢-١</w:t>
      </w:r>
      <w:r>
        <w:rPr>
          <w:rtl/>
        </w:rPr>
        <w:tab/>
        <w:t>صاحب</w:t>
      </w:r>
      <w:r w:rsidR="00B0046F">
        <w:rPr>
          <w:rtl/>
        </w:rPr>
        <w:t xml:space="preserve"> </w:t>
      </w:r>
      <w:r>
        <w:rPr>
          <w:rtl/>
        </w:rPr>
        <w:t>البلاغ،</w:t>
      </w:r>
      <w:r w:rsidR="00B0046F">
        <w:rPr>
          <w:rtl/>
        </w:rPr>
        <w:t xml:space="preserve"> </w:t>
      </w:r>
      <w:r>
        <w:rPr>
          <w:rtl/>
        </w:rPr>
        <w:t>معلم،</w:t>
      </w:r>
      <w:r w:rsidR="00B0046F">
        <w:rPr>
          <w:rtl/>
        </w:rPr>
        <w:t xml:space="preserve"> </w:t>
      </w:r>
      <w:r>
        <w:rPr>
          <w:rtl/>
        </w:rPr>
        <w:t>انتقل</w:t>
      </w:r>
      <w:r w:rsidR="00B0046F">
        <w:rPr>
          <w:rtl/>
        </w:rPr>
        <w:t xml:space="preserve"> </w:t>
      </w:r>
      <w:r>
        <w:rPr>
          <w:rtl/>
        </w:rPr>
        <w:t>مع</w:t>
      </w:r>
      <w:r w:rsidR="00B0046F">
        <w:rPr>
          <w:rtl/>
        </w:rPr>
        <w:t xml:space="preserve"> </w:t>
      </w:r>
      <w:r>
        <w:rPr>
          <w:rtl/>
        </w:rPr>
        <w:t>وزوجته</w:t>
      </w:r>
      <w:r w:rsidR="00B0046F">
        <w:rPr>
          <w:rtl/>
        </w:rPr>
        <w:t xml:space="preserve"> </w:t>
      </w:r>
      <w:r>
        <w:rPr>
          <w:rtl/>
        </w:rPr>
        <w:t>وطفليه</w:t>
      </w:r>
      <w:r w:rsidR="00B0046F">
        <w:rPr>
          <w:rtl/>
        </w:rPr>
        <w:t xml:space="preserve"> </w:t>
      </w:r>
      <w:r>
        <w:rPr>
          <w:rtl/>
        </w:rPr>
        <w:t>في</w:t>
      </w:r>
      <w:r w:rsidR="00B0046F">
        <w:rPr>
          <w:rtl/>
        </w:rPr>
        <w:t xml:space="preserve"> </w:t>
      </w:r>
      <w:r>
        <w:rPr>
          <w:rtl/>
        </w:rPr>
        <w:t>عام</w:t>
      </w:r>
      <w:r w:rsidR="00B0046F">
        <w:rPr>
          <w:rtl/>
        </w:rPr>
        <w:t xml:space="preserve"> </w:t>
      </w:r>
      <w:r>
        <w:rPr>
          <w:rtl/>
        </w:rPr>
        <w:t>٢٠١٣</w:t>
      </w:r>
      <w:r w:rsidR="00B0046F">
        <w:rPr>
          <w:rtl/>
        </w:rPr>
        <w:t xml:space="preserve"> </w:t>
      </w:r>
      <w:r>
        <w:rPr>
          <w:rtl/>
        </w:rPr>
        <w:t>إلى</w:t>
      </w:r>
      <w:r w:rsidR="00B0046F">
        <w:rPr>
          <w:rtl/>
        </w:rPr>
        <w:t xml:space="preserve"> </w:t>
      </w:r>
      <w:r>
        <w:rPr>
          <w:rtl/>
        </w:rPr>
        <w:t>المغرب،</w:t>
      </w:r>
      <w:r w:rsidR="00B0046F">
        <w:rPr>
          <w:rtl/>
        </w:rPr>
        <w:t xml:space="preserve"> </w:t>
      </w:r>
      <w:r>
        <w:rPr>
          <w:rtl/>
        </w:rPr>
        <w:t>حيث</w:t>
      </w:r>
      <w:r w:rsidR="00B0046F">
        <w:rPr>
          <w:rtl/>
        </w:rPr>
        <w:t xml:space="preserve"> </w:t>
      </w:r>
      <w:r>
        <w:rPr>
          <w:rtl/>
        </w:rPr>
        <w:t>يعمل</w:t>
      </w:r>
      <w:r w:rsidR="00B0046F">
        <w:rPr>
          <w:rtl/>
        </w:rPr>
        <w:t xml:space="preserve"> </w:t>
      </w:r>
      <w:r>
        <w:rPr>
          <w:rtl/>
        </w:rPr>
        <w:t>أستاذ</w:t>
      </w:r>
      <w:r w:rsidR="00B0046F">
        <w:rPr>
          <w:rtl/>
        </w:rPr>
        <w:t xml:space="preserve">اً </w:t>
      </w:r>
      <w:r>
        <w:rPr>
          <w:rtl/>
        </w:rPr>
        <w:t>في</w:t>
      </w:r>
      <w:r w:rsidR="00B0046F">
        <w:rPr>
          <w:rtl/>
        </w:rPr>
        <w:t xml:space="preserve"> </w:t>
      </w:r>
      <w:r>
        <w:rPr>
          <w:rtl/>
        </w:rPr>
        <w:t>مدرسة</w:t>
      </w:r>
      <w:r w:rsidR="00B0046F">
        <w:rPr>
          <w:rtl/>
        </w:rPr>
        <w:t xml:space="preserve"> </w:t>
      </w:r>
      <w:r>
        <w:rPr>
          <w:rtl/>
        </w:rPr>
        <w:t>خاصة.</w:t>
      </w:r>
      <w:r w:rsidR="00B0046F">
        <w:rPr>
          <w:rtl/>
        </w:rPr>
        <w:t xml:space="preserve"> </w:t>
      </w:r>
      <w:r>
        <w:rPr>
          <w:rtl/>
        </w:rPr>
        <w:t>وفي</w:t>
      </w:r>
      <w:r w:rsidR="00B0046F">
        <w:rPr>
          <w:rtl/>
        </w:rPr>
        <w:t xml:space="preserve"> </w:t>
      </w:r>
      <w:r>
        <w:rPr>
          <w:rtl/>
        </w:rPr>
        <w:t>٢٦</w:t>
      </w:r>
      <w:r w:rsidR="00B0046F">
        <w:rPr>
          <w:rtl/>
        </w:rPr>
        <w:t xml:space="preserve"> </w:t>
      </w:r>
      <w:r>
        <w:rPr>
          <w:rtl/>
        </w:rPr>
        <w:t>نيسان/أبريل</w:t>
      </w:r>
      <w:r w:rsidR="00B0046F">
        <w:rPr>
          <w:rtl/>
        </w:rPr>
        <w:t xml:space="preserve"> </w:t>
      </w:r>
      <w:r>
        <w:rPr>
          <w:rtl/>
        </w:rPr>
        <w:t>٢٠١٧،</w:t>
      </w:r>
      <w:r w:rsidR="00B0046F">
        <w:rPr>
          <w:rtl/>
        </w:rPr>
        <w:t xml:space="preserve"> </w:t>
      </w:r>
      <w:r>
        <w:rPr>
          <w:rtl/>
        </w:rPr>
        <w:t>قدم</w:t>
      </w:r>
      <w:r w:rsidR="00B0046F">
        <w:rPr>
          <w:rtl/>
        </w:rPr>
        <w:t xml:space="preserve"> </w:t>
      </w:r>
      <w:r>
        <w:rPr>
          <w:rtl/>
        </w:rPr>
        <w:t>صاحب</w:t>
      </w:r>
      <w:r w:rsidR="00B0046F">
        <w:rPr>
          <w:rtl/>
        </w:rPr>
        <w:t xml:space="preserve"> </w:t>
      </w:r>
      <w:r>
        <w:rPr>
          <w:rtl/>
        </w:rPr>
        <w:t>البلاغ</w:t>
      </w:r>
      <w:r w:rsidR="00B0046F">
        <w:rPr>
          <w:rtl/>
        </w:rPr>
        <w:t xml:space="preserve"> </w:t>
      </w:r>
      <w:r>
        <w:rPr>
          <w:rtl/>
        </w:rPr>
        <w:t>وأسرته</w:t>
      </w:r>
      <w:r w:rsidR="00B0046F">
        <w:rPr>
          <w:rtl/>
        </w:rPr>
        <w:t xml:space="preserve"> </w:t>
      </w:r>
      <w:r>
        <w:rPr>
          <w:rtl/>
        </w:rPr>
        <w:t>طلب</w:t>
      </w:r>
      <w:r w:rsidR="00B0046F">
        <w:rPr>
          <w:rtl/>
        </w:rPr>
        <w:t xml:space="preserve">اً </w:t>
      </w:r>
      <w:r>
        <w:rPr>
          <w:rtl/>
        </w:rPr>
        <w:t>باللجوء</w:t>
      </w:r>
      <w:r w:rsidR="00B0046F">
        <w:rPr>
          <w:rtl/>
        </w:rPr>
        <w:t xml:space="preserve"> </w:t>
      </w:r>
      <w:r>
        <w:rPr>
          <w:rtl/>
        </w:rPr>
        <w:t>إلى</w:t>
      </w:r>
      <w:r w:rsidR="00B0046F">
        <w:rPr>
          <w:rtl/>
        </w:rPr>
        <w:t xml:space="preserve"> </w:t>
      </w:r>
      <w:r>
        <w:rPr>
          <w:rtl/>
        </w:rPr>
        <w:t>مكتب</w:t>
      </w:r>
      <w:r w:rsidR="00B0046F">
        <w:rPr>
          <w:rtl/>
        </w:rPr>
        <w:t xml:space="preserve"> </w:t>
      </w:r>
      <w:r>
        <w:rPr>
          <w:rtl/>
        </w:rPr>
        <w:t>مفوضية</w:t>
      </w:r>
      <w:r w:rsidR="00B0046F">
        <w:rPr>
          <w:rtl/>
        </w:rPr>
        <w:t xml:space="preserve"> </w:t>
      </w:r>
      <w:r>
        <w:rPr>
          <w:rtl/>
        </w:rPr>
        <w:t>الأمم</w:t>
      </w:r>
      <w:r w:rsidR="00B0046F">
        <w:rPr>
          <w:rtl/>
        </w:rPr>
        <w:t xml:space="preserve"> </w:t>
      </w:r>
      <w:r>
        <w:rPr>
          <w:rtl/>
        </w:rPr>
        <w:t>المتحدة</w:t>
      </w:r>
      <w:r w:rsidR="00B0046F">
        <w:rPr>
          <w:rtl/>
        </w:rPr>
        <w:t xml:space="preserve"> </w:t>
      </w:r>
      <w:r>
        <w:rPr>
          <w:rtl/>
        </w:rPr>
        <w:t>السامية</w:t>
      </w:r>
      <w:r w:rsidR="00B0046F">
        <w:rPr>
          <w:rtl/>
        </w:rPr>
        <w:t xml:space="preserve"> </w:t>
      </w:r>
      <w:r>
        <w:rPr>
          <w:rtl/>
        </w:rPr>
        <w:t>لشؤون</w:t>
      </w:r>
      <w:r w:rsidR="00B0046F">
        <w:rPr>
          <w:rtl/>
        </w:rPr>
        <w:t xml:space="preserve"> </w:t>
      </w:r>
      <w:r>
        <w:rPr>
          <w:rtl/>
        </w:rPr>
        <w:t>اللاجئين</w:t>
      </w:r>
      <w:r w:rsidR="00B0046F">
        <w:rPr>
          <w:rtl/>
        </w:rPr>
        <w:t xml:space="preserve"> </w:t>
      </w:r>
      <w:r>
        <w:rPr>
          <w:rtl/>
        </w:rPr>
        <w:t>في</w:t>
      </w:r>
      <w:r w:rsidR="00B0046F">
        <w:rPr>
          <w:rtl/>
        </w:rPr>
        <w:t xml:space="preserve"> </w:t>
      </w:r>
      <w:r>
        <w:rPr>
          <w:rtl/>
        </w:rPr>
        <w:t>الرباط.</w:t>
      </w:r>
      <w:r w:rsidR="00B0046F">
        <w:rPr>
          <w:rtl/>
        </w:rPr>
        <w:t xml:space="preserve"> </w:t>
      </w:r>
      <w:r>
        <w:rPr>
          <w:rtl/>
        </w:rPr>
        <w:t>ولا</w:t>
      </w:r>
      <w:r w:rsidR="00B0046F">
        <w:rPr>
          <w:rtl/>
        </w:rPr>
        <w:t xml:space="preserve"> </w:t>
      </w:r>
      <w:r>
        <w:rPr>
          <w:rtl/>
        </w:rPr>
        <w:t>يزالون</w:t>
      </w:r>
      <w:r w:rsidR="00B0046F">
        <w:rPr>
          <w:rtl/>
        </w:rPr>
        <w:t xml:space="preserve"> </w:t>
      </w:r>
      <w:r>
        <w:rPr>
          <w:rtl/>
        </w:rPr>
        <w:t>في</w:t>
      </w:r>
      <w:r w:rsidR="00B0046F">
        <w:rPr>
          <w:rtl/>
        </w:rPr>
        <w:t xml:space="preserve"> </w:t>
      </w:r>
      <w:r>
        <w:rPr>
          <w:rtl/>
        </w:rPr>
        <w:t>انتظار</w:t>
      </w:r>
      <w:r w:rsidR="00B0046F">
        <w:rPr>
          <w:rtl/>
        </w:rPr>
        <w:t xml:space="preserve"> </w:t>
      </w:r>
      <w:r>
        <w:rPr>
          <w:rtl/>
        </w:rPr>
        <w:t>الرد.</w:t>
      </w:r>
    </w:p>
    <w:p w14:paraId="7618FCBA" w14:textId="77777777" w:rsidR="00BA5E90" w:rsidRPr="00B245A4" w:rsidRDefault="00BA5E90" w:rsidP="00BA5E90">
      <w:pPr>
        <w:pStyle w:val="SingleTxtGA"/>
        <w:rPr>
          <w:rtl/>
          <w:lang w:val="fr-CH" w:eastAsia="zh-TW"/>
        </w:rPr>
      </w:pPr>
      <w:r>
        <w:rPr>
          <w:rtl/>
        </w:rPr>
        <w:t>٢-٢</w:t>
      </w:r>
      <w:r>
        <w:rPr>
          <w:rtl/>
        </w:rPr>
        <w:tab/>
        <w:t>وفي</w:t>
      </w:r>
      <w:r w:rsidR="00B0046F">
        <w:rPr>
          <w:rtl/>
        </w:rPr>
        <w:t xml:space="preserve"> </w:t>
      </w:r>
      <w:r>
        <w:rPr>
          <w:rtl/>
        </w:rPr>
        <w:t>٢٢</w:t>
      </w:r>
      <w:r w:rsidR="00B0046F">
        <w:rPr>
          <w:rtl/>
        </w:rPr>
        <w:t xml:space="preserve"> </w:t>
      </w:r>
      <w:r>
        <w:rPr>
          <w:rtl/>
        </w:rPr>
        <w:t>حزيران/يونيه</w:t>
      </w:r>
      <w:r w:rsidR="00B0046F">
        <w:rPr>
          <w:rtl/>
        </w:rPr>
        <w:t xml:space="preserve"> </w:t>
      </w:r>
      <w:r>
        <w:rPr>
          <w:rtl/>
        </w:rPr>
        <w:t>٢٠١٧،</w:t>
      </w:r>
      <w:r w:rsidR="00B0046F">
        <w:rPr>
          <w:rtl/>
        </w:rPr>
        <w:t xml:space="preserve"> </w:t>
      </w:r>
      <w:r>
        <w:rPr>
          <w:rtl/>
        </w:rPr>
        <w:t>أحاطت</w:t>
      </w:r>
      <w:r w:rsidR="00B0046F">
        <w:rPr>
          <w:rtl/>
        </w:rPr>
        <w:t xml:space="preserve"> </w:t>
      </w:r>
      <w:r>
        <w:rPr>
          <w:rtl/>
        </w:rPr>
        <w:t>السفارة</w:t>
      </w:r>
      <w:r w:rsidR="00B0046F">
        <w:rPr>
          <w:rtl/>
        </w:rPr>
        <w:t xml:space="preserve"> </w:t>
      </w:r>
      <w:r>
        <w:rPr>
          <w:rtl/>
        </w:rPr>
        <w:t>التركية</w:t>
      </w:r>
      <w:r w:rsidR="00B0046F">
        <w:rPr>
          <w:rtl/>
        </w:rPr>
        <w:t xml:space="preserve"> </w:t>
      </w:r>
      <w:r>
        <w:rPr>
          <w:rtl/>
        </w:rPr>
        <w:t>في</w:t>
      </w:r>
      <w:r w:rsidR="00B0046F">
        <w:rPr>
          <w:rtl/>
        </w:rPr>
        <w:t xml:space="preserve"> </w:t>
      </w:r>
      <w:r>
        <w:rPr>
          <w:rtl/>
        </w:rPr>
        <w:t>المغرب</w:t>
      </w:r>
      <w:r w:rsidR="00B0046F">
        <w:rPr>
          <w:rtl/>
        </w:rPr>
        <w:t xml:space="preserve"> </w:t>
      </w:r>
      <w:r>
        <w:rPr>
          <w:rtl/>
        </w:rPr>
        <w:t>الدولة</w:t>
      </w:r>
      <w:r w:rsidR="00B0046F">
        <w:rPr>
          <w:rtl/>
        </w:rPr>
        <w:t xml:space="preserve"> </w:t>
      </w:r>
      <w:r>
        <w:rPr>
          <w:rtl/>
        </w:rPr>
        <w:t>الطرف</w:t>
      </w:r>
      <w:r w:rsidR="00B0046F">
        <w:rPr>
          <w:rtl/>
        </w:rPr>
        <w:t xml:space="preserve"> </w:t>
      </w:r>
      <w:r>
        <w:rPr>
          <w:rtl/>
        </w:rPr>
        <w:t>علماً</w:t>
      </w:r>
      <w:r w:rsidR="00B0046F">
        <w:rPr>
          <w:rtl/>
        </w:rPr>
        <w:t xml:space="preserve"> </w:t>
      </w:r>
      <w:r>
        <w:rPr>
          <w:rtl/>
        </w:rPr>
        <w:t>بوجود</w:t>
      </w:r>
      <w:r w:rsidR="00B0046F">
        <w:rPr>
          <w:rtl/>
        </w:rPr>
        <w:t xml:space="preserve"> </w:t>
      </w:r>
      <w:r>
        <w:rPr>
          <w:rtl/>
        </w:rPr>
        <w:t>أمر</w:t>
      </w:r>
      <w:r w:rsidR="00B0046F">
        <w:rPr>
          <w:rtl/>
        </w:rPr>
        <w:t xml:space="preserve"> </w:t>
      </w:r>
      <w:r>
        <w:rPr>
          <w:rtl/>
        </w:rPr>
        <w:t>توقيف</w:t>
      </w:r>
      <w:r w:rsidR="00B0046F">
        <w:rPr>
          <w:rtl/>
        </w:rPr>
        <w:t xml:space="preserve"> </w:t>
      </w:r>
      <w:r>
        <w:rPr>
          <w:rtl/>
        </w:rPr>
        <w:t>في</w:t>
      </w:r>
      <w:r w:rsidR="00B0046F">
        <w:rPr>
          <w:rtl/>
        </w:rPr>
        <w:t xml:space="preserve"> </w:t>
      </w:r>
      <w:r>
        <w:rPr>
          <w:rtl/>
        </w:rPr>
        <w:t>حق</w:t>
      </w:r>
      <w:r w:rsidR="00B0046F">
        <w:rPr>
          <w:rtl/>
        </w:rPr>
        <w:t xml:space="preserve"> </w:t>
      </w:r>
      <w:r>
        <w:rPr>
          <w:rtl/>
        </w:rPr>
        <w:t>صاحب</w:t>
      </w:r>
      <w:r w:rsidR="00B0046F">
        <w:rPr>
          <w:rtl/>
        </w:rPr>
        <w:t xml:space="preserve"> </w:t>
      </w:r>
      <w:r>
        <w:rPr>
          <w:rtl/>
        </w:rPr>
        <w:t>البلاغ،</w:t>
      </w:r>
      <w:r w:rsidR="00B0046F">
        <w:rPr>
          <w:rtl/>
        </w:rPr>
        <w:t xml:space="preserve"> </w:t>
      </w:r>
      <w:r>
        <w:rPr>
          <w:rtl/>
        </w:rPr>
        <w:t>لاتهامه</w:t>
      </w:r>
      <w:r w:rsidR="00B0046F">
        <w:rPr>
          <w:rtl/>
        </w:rPr>
        <w:t xml:space="preserve"> </w:t>
      </w:r>
      <w:r>
        <w:rPr>
          <w:rtl/>
        </w:rPr>
        <w:t>بجريمة</w:t>
      </w:r>
      <w:r w:rsidR="00B0046F">
        <w:rPr>
          <w:rtl/>
        </w:rPr>
        <w:t xml:space="preserve"> </w:t>
      </w:r>
      <w:r>
        <w:rPr>
          <w:rtl/>
        </w:rPr>
        <w:t>الانتماء</w:t>
      </w:r>
      <w:r w:rsidR="00B0046F">
        <w:rPr>
          <w:rtl/>
        </w:rPr>
        <w:t xml:space="preserve"> </w:t>
      </w:r>
      <w:r>
        <w:rPr>
          <w:rtl/>
        </w:rPr>
        <w:t>إلى</w:t>
      </w:r>
      <w:r w:rsidR="00B0046F">
        <w:rPr>
          <w:rtl/>
        </w:rPr>
        <w:t xml:space="preserve"> </w:t>
      </w:r>
      <w:r>
        <w:rPr>
          <w:rtl/>
        </w:rPr>
        <w:t>منظمة</w:t>
      </w:r>
      <w:r w:rsidR="00B0046F">
        <w:rPr>
          <w:rtl/>
        </w:rPr>
        <w:t xml:space="preserve"> </w:t>
      </w:r>
      <w:r>
        <w:rPr>
          <w:rtl/>
        </w:rPr>
        <w:t>إرهابية</w:t>
      </w:r>
      <w:r w:rsidR="00B0046F">
        <w:rPr>
          <w:rtl/>
        </w:rPr>
        <w:t xml:space="preserve"> </w:t>
      </w:r>
      <w:r>
        <w:rPr>
          <w:rtl/>
        </w:rPr>
        <w:t>مسلحة،</w:t>
      </w:r>
      <w:r w:rsidR="00B0046F">
        <w:rPr>
          <w:rtl/>
        </w:rPr>
        <w:t xml:space="preserve"> </w:t>
      </w:r>
      <w:r>
        <w:rPr>
          <w:rtl/>
        </w:rPr>
        <w:t>هي</w:t>
      </w:r>
      <w:r w:rsidR="00B0046F">
        <w:rPr>
          <w:rtl/>
        </w:rPr>
        <w:t xml:space="preserve"> </w:t>
      </w:r>
      <w:r>
        <w:rPr>
          <w:rtl/>
        </w:rPr>
        <w:t>حركة</w:t>
      </w:r>
      <w:r w:rsidR="00B0046F">
        <w:rPr>
          <w:rtl/>
        </w:rPr>
        <w:t xml:space="preserve"> </w:t>
      </w:r>
      <w:proofErr w:type="spellStart"/>
      <w:r>
        <w:rPr>
          <w:rtl/>
        </w:rPr>
        <w:t>هيزمت</w:t>
      </w:r>
      <w:proofErr w:type="spellEnd"/>
      <w:r w:rsidR="00B0046F">
        <w:rPr>
          <w:rtl/>
        </w:rPr>
        <w:t xml:space="preserve"> </w:t>
      </w:r>
      <w:r>
        <w:rPr>
          <w:rtl/>
        </w:rPr>
        <w:t>(</w:t>
      </w:r>
      <w:proofErr w:type="spellStart"/>
      <w:r>
        <w:t>Hizmet</w:t>
      </w:r>
      <w:proofErr w:type="spellEnd"/>
      <w:r>
        <w:rPr>
          <w:rtl/>
        </w:rPr>
        <w:t>)،</w:t>
      </w:r>
      <w:r w:rsidR="00B0046F">
        <w:rPr>
          <w:rtl/>
        </w:rPr>
        <w:t xml:space="preserve"> </w:t>
      </w:r>
      <w:r>
        <w:rPr>
          <w:rtl/>
        </w:rPr>
        <w:t>التي</w:t>
      </w:r>
      <w:r w:rsidR="00B0046F">
        <w:rPr>
          <w:rtl/>
        </w:rPr>
        <w:t xml:space="preserve"> </w:t>
      </w:r>
      <w:r>
        <w:rPr>
          <w:rtl/>
        </w:rPr>
        <w:t>تعتبر</w:t>
      </w:r>
      <w:r w:rsidR="00B0046F">
        <w:rPr>
          <w:rtl/>
        </w:rPr>
        <w:t xml:space="preserve"> </w:t>
      </w:r>
      <w:r>
        <w:rPr>
          <w:rtl/>
        </w:rPr>
        <w:t>مسؤولة</w:t>
      </w:r>
      <w:r w:rsidR="00B0046F">
        <w:rPr>
          <w:rtl/>
        </w:rPr>
        <w:t xml:space="preserve"> </w:t>
      </w:r>
      <w:r>
        <w:rPr>
          <w:rtl/>
        </w:rPr>
        <w:t>عن</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في</w:t>
      </w:r>
      <w:r w:rsidR="00B0046F">
        <w:rPr>
          <w:rtl/>
        </w:rPr>
        <w:t xml:space="preserve"> </w:t>
      </w:r>
      <w:r>
        <w:rPr>
          <w:rtl/>
        </w:rPr>
        <w:t>تركيا</w:t>
      </w:r>
      <w:r w:rsidR="00B0046F">
        <w:rPr>
          <w:rtl/>
        </w:rPr>
        <w:t xml:space="preserve"> </w:t>
      </w:r>
      <w:r>
        <w:rPr>
          <w:rtl/>
        </w:rPr>
        <w:t>في</w:t>
      </w:r>
      <w:r w:rsidR="00B0046F">
        <w:rPr>
          <w:rtl/>
        </w:rPr>
        <w:t xml:space="preserve"> </w:t>
      </w:r>
      <w:r>
        <w:rPr>
          <w:rtl/>
        </w:rPr>
        <w:t>١٥</w:t>
      </w:r>
      <w:r w:rsidR="00B0046F">
        <w:rPr>
          <w:rtl/>
        </w:rPr>
        <w:t xml:space="preserve"> </w:t>
      </w:r>
      <w:r>
        <w:rPr>
          <w:rtl/>
        </w:rPr>
        <w:t>تموز</w:t>
      </w:r>
      <w:proofErr w:type="gramStart"/>
      <w:r>
        <w:rPr>
          <w:rtl/>
        </w:rPr>
        <w:t>/</w:t>
      </w:r>
      <w:r w:rsidR="0085607C">
        <w:rPr>
          <w:rFonts w:hint="cs"/>
          <w:rtl/>
        </w:rPr>
        <w:t xml:space="preserve">  </w:t>
      </w:r>
      <w:r>
        <w:rPr>
          <w:rtl/>
        </w:rPr>
        <w:t>يوليه</w:t>
      </w:r>
      <w:proofErr w:type="gramEnd"/>
      <w:r w:rsidR="00B0046F">
        <w:rPr>
          <w:rtl/>
        </w:rPr>
        <w:t xml:space="preserve"> </w:t>
      </w:r>
      <w:r>
        <w:rPr>
          <w:rtl/>
        </w:rPr>
        <w:t>٢٠١٦،</w:t>
      </w:r>
      <w:r w:rsidR="00B0046F">
        <w:rPr>
          <w:rtl/>
        </w:rPr>
        <w:t xml:space="preserve"> </w:t>
      </w:r>
      <w:r>
        <w:rPr>
          <w:rtl/>
        </w:rPr>
        <w:t>والتمست</w:t>
      </w:r>
      <w:r w:rsidR="00B0046F">
        <w:rPr>
          <w:rtl/>
        </w:rPr>
        <w:t xml:space="preserve"> </w:t>
      </w:r>
      <w:r>
        <w:rPr>
          <w:rtl/>
        </w:rPr>
        <w:t>تسليمه</w:t>
      </w:r>
      <w:r w:rsidR="008D6A32">
        <w:rPr>
          <w:rStyle w:val="FootnoteReference"/>
          <w:rtl/>
        </w:rPr>
        <w:t>(</w:t>
      </w:r>
      <w:r w:rsidR="008D6A32" w:rsidRPr="00E53CFC">
        <w:rPr>
          <w:rStyle w:val="FootnoteReference"/>
          <w:rtl/>
        </w:rPr>
        <w:footnoteReference w:id="3"/>
      </w:r>
      <w:r w:rsidR="008D6A32">
        <w:rPr>
          <w:rStyle w:val="FootnoteReference"/>
          <w:rtl/>
        </w:rPr>
        <w:t>)</w:t>
      </w:r>
      <w:r>
        <w:rPr>
          <w:rFonts w:hint="cs"/>
          <w:rtl/>
        </w:rPr>
        <w:t>.</w:t>
      </w:r>
      <w:r w:rsidR="00B0046F">
        <w:rPr>
          <w:rtl/>
        </w:rPr>
        <w:t xml:space="preserve"> </w:t>
      </w:r>
      <w:r>
        <w:rPr>
          <w:rtl/>
        </w:rPr>
        <w:t>وفي</w:t>
      </w:r>
      <w:r w:rsidR="00B0046F">
        <w:rPr>
          <w:rtl/>
        </w:rPr>
        <w:t xml:space="preserve"> </w:t>
      </w:r>
      <w:r>
        <w:rPr>
          <w:rtl/>
        </w:rPr>
        <w:t>28</w:t>
      </w:r>
      <w:r w:rsidR="00B0046F">
        <w:rPr>
          <w:rtl/>
        </w:rPr>
        <w:t xml:space="preserve"> </w:t>
      </w:r>
      <w:r>
        <w:rPr>
          <w:rtl/>
        </w:rPr>
        <w:t>تموز/يوليه</w:t>
      </w:r>
      <w:r w:rsidR="00B0046F">
        <w:rPr>
          <w:rtl/>
        </w:rPr>
        <w:t xml:space="preserve"> </w:t>
      </w:r>
      <w:r>
        <w:rPr>
          <w:rtl/>
        </w:rPr>
        <w:t>2017،</w:t>
      </w:r>
      <w:r w:rsidR="00B0046F">
        <w:rPr>
          <w:rtl/>
        </w:rPr>
        <w:t xml:space="preserve"> </w:t>
      </w:r>
      <w:r>
        <w:rPr>
          <w:rtl/>
        </w:rPr>
        <w:t>أوقفت</w:t>
      </w:r>
      <w:r w:rsidR="00B0046F">
        <w:rPr>
          <w:rtl/>
        </w:rPr>
        <w:t xml:space="preserve"> </w:t>
      </w:r>
      <w:r>
        <w:rPr>
          <w:rtl/>
        </w:rPr>
        <w:t>الشرطة</w:t>
      </w:r>
      <w:r w:rsidR="00B0046F">
        <w:rPr>
          <w:rtl/>
        </w:rPr>
        <w:t xml:space="preserve"> </w:t>
      </w:r>
      <w:r>
        <w:rPr>
          <w:rtl/>
        </w:rPr>
        <w:t>المغربية</w:t>
      </w:r>
      <w:r w:rsidR="00B0046F">
        <w:rPr>
          <w:rtl/>
        </w:rPr>
        <w:t xml:space="preserve"> </w:t>
      </w:r>
      <w:r>
        <w:rPr>
          <w:rtl/>
        </w:rPr>
        <w:t>صاحب</w:t>
      </w:r>
      <w:r w:rsidR="00B0046F">
        <w:rPr>
          <w:rtl/>
        </w:rPr>
        <w:t xml:space="preserve"> </w:t>
      </w:r>
      <w:r>
        <w:rPr>
          <w:rtl/>
        </w:rPr>
        <w:t>البلاغ.</w:t>
      </w:r>
      <w:r w:rsidR="00B0046F">
        <w:rPr>
          <w:rtl/>
        </w:rPr>
        <w:t xml:space="preserve"> </w:t>
      </w:r>
      <w:r>
        <w:rPr>
          <w:rtl/>
        </w:rPr>
        <w:t>وفي</w:t>
      </w:r>
      <w:r w:rsidR="00B0046F">
        <w:rPr>
          <w:rtl/>
        </w:rPr>
        <w:t xml:space="preserve"> </w:t>
      </w:r>
      <w:r>
        <w:rPr>
          <w:rtl/>
        </w:rPr>
        <w:t>29</w:t>
      </w:r>
      <w:r w:rsidR="00B0046F">
        <w:rPr>
          <w:rtl/>
        </w:rPr>
        <w:t xml:space="preserve"> </w:t>
      </w:r>
      <w:r>
        <w:rPr>
          <w:rtl/>
        </w:rPr>
        <w:t>تموز/يوليه</w:t>
      </w:r>
      <w:r w:rsidR="00B0046F">
        <w:rPr>
          <w:rtl/>
        </w:rPr>
        <w:t xml:space="preserve"> </w:t>
      </w:r>
      <w:r>
        <w:rPr>
          <w:rtl/>
        </w:rPr>
        <w:t>٢٠١٧،</w:t>
      </w:r>
      <w:r w:rsidR="00B0046F">
        <w:rPr>
          <w:rtl/>
        </w:rPr>
        <w:t xml:space="preserve"> </w:t>
      </w:r>
      <w:r>
        <w:rPr>
          <w:rtl/>
        </w:rPr>
        <w:t>مثُل</w:t>
      </w:r>
      <w:r w:rsidR="00B0046F">
        <w:rPr>
          <w:rtl/>
        </w:rPr>
        <w:t xml:space="preserve"> </w:t>
      </w:r>
      <w:r>
        <w:rPr>
          <w:rtl/>
        </w:rPr>
        <w:t>أمام</w:t>
      </w:r>
      <w:r w:rsidR="00B0046F">
        <w:rPr>
          <w:rtl/>
        </w:rPr>
        <w:t xml:space="preserve"> </w:t>
      </w:r>
      <w:r>
        <w:rPr>
          <w:rtl/>
        </w:rPr>
        <w:t>مكتب</w:t>
      </w:r>
      <w:r w:rsidR="00B0046F">
        <w:rPr>
          <w:rtl/>
        </w:rPr>
        <w:t xml:space="preserve"> </w:t>
      </w:r>
      <w:r>
        <w:rPr>
          <w:rtl/>
        </w:rPr>
        <w:t>المدعي</w:t>
      </w:r>
      <w:r w:rsidR="00B0046F">
        <w:rPr>
          <w:rtl/>
        </w:rPr>
        <w:t xml:space="preserve"> </w:t>
      </w:r>
      <w:r>
        <w:rPr>
          <w:rtl/>
        </w:rPr>
        <w:t>العام</w:t>
      </w:r>
      <w:r w:rsidR="00B0046F">
        <w:rPr>
          <w:rtl/>
        </w:rPr>
        <w:t xml:space="preserve"> </w:t>
      </w:r>
      <w:r>
        <w:rPr>
          <w:rtl/>
        </w:rPr>
        <w:t>في</w:t>
      </w:r>
      <w:r w:rsidR="00B0046F">
        <w:rPr>
          <w:rtl/>
        </w:rPr>
        <w:t xml:space="preserve"> </w:t>
      </w:r>
      <w:r>
        <w:rPr>
          <w:rtl/>
        </w:rPr>
        <w:t>تطوان</w:t>
      </w:r>
      <w:r w:rsidR="00B0046F">
        <w:rPr>
          <w:rtl/>
        </w:rPr>
        <w:t xml:space="preserve"> </w:t>
      </w:r>
      <w:r>
        <w:rPr>
          <w:rtl/>
        </w:rPr>
        <w:t>الذي</w:t>
      </w:r>
      <w:r w:rsidR="00B0046F">
        <w:rPr>
          <w:rtl/>
        </w:rPr>
        <w:t xml:space="preserve"> </w:t>
      </w:r>
      <w:r>
        <w:rPr>
          <w:rtl/>
        </w:rPr>
        <w:t>أبلغه</w:t>
      </w:r>
      <w:r w:rsidR="00B0046F">
        <w:rPr>
          <w:rtl/>
        </w:rPr>
        <w:t xml:space="preserve"> </w:t>
      </w:r>
      <w:r>
        <w:rPr>
          <w:rtl/>
        </w:rPr>
        <w:t>بأسباب</w:t>
      </w:r>
      <w:r w:rsidR="00B0046F">
        <w:rPr>
          <w:rtl/>
        </w:rPr>
        <w:t xml:space="preserve"> </w:t>
      </w:r>
      <w:r>
        <w:rPr>
          <w:rtl/>
        </w:rPr>
        <w:t>توقيفه</w:t>
      </w:r>
      <w:r w:rsidR="00B0046F">
        <w:rPr>
          <w:rtl/>
        </w:rPr>
        <w:t xml:space="preserve"> </w:t>
      </w:r>
      <w:r>
        <w:rPr>
          <w:rtl/>
        </w:rPr>
        <w:t>وأحيل</w:t>
      </w:r>
      <w:r w:rsidR="00B0046F">
        <w:rPr>
          <w:rtl/>
        </w:rPr>
        <w:t xml:space="preserve"> </w:t>
      </w:r>
      <w:r>
        <w:rPr>
          <w:rtl/>
        </w:rPr>
        <w:t>إلى</w:t>
      </w:r>
      <w:r w:rsidR="00B0046F">
        <w:rPr>
          <w:rtl/>
        </w:rPr>
        <w:t xml:space="preserve"> </w:t>
      </w:r>
      <w:r>
        <w:rPr>
          <w:rtl/>
        </w:rPr>
        <w:t>محكمة</w:t>
      </w:r>
      <w:r w:rsidR="00B0046F">
        <w:rPr>
          <w:rtl/>
        </w:rPr>
        <w:t xml:space="preserve"> </w:t>
      </w:r>
      <w:r>
        <w:rPr>
          <w:rtl/>
        </w:rPr>
        <w:t>النقض،</w:t>
      </w:r>
      <w:r w:rsidR="00B0046F">
        <w:rPr>
          <w:rtl/>
        </w:rPr>
        <w:t xml:space="preserve"> </w:t>
      </w:r>
      <w:r>
        <w:rPr>
          <w:rtl/>
        </w:rPr>
        <w:t>المسؤولة</w:t>
      </w:r>
      <w:r w:rsidR="00B0046F">
        <w:rPr>
          <w:rtl/>
        </w:rPr>
        <w:t xml:space="preserve"> </w:t>
      </w:r>
      <w:r>
        <w:rPr>
          <w:rtl/>
        </w:rPr>
        <w:t>عن</w:t>
      </w:r>
      <w:r w:rsidR="00B0046F">
        <w:rPr>
          <w:rtl/>
        </w:rPr>
        <w:t xml:space="preserve"> </w:t>
      </w:r>
      <w:r>
        <w:rPr>
          <w:rtl/>
        </w:rPr>
        <w:t>البتّ</w:t>
      </w:r>
      <w:r w:rsidR="00B0046F">
        <w:rPr>
          <w:rtl/>
        </w:rPr>
        <w:t xml:space="preserve"> </w:t>
      </w:r>
      <w:r>
        <w:rPr>
          <w:rtl/>
        </w:rPr>
        <w:t>في</w:t>
      </w:r>
      <w:r w:rsidR="00B0046F">
        <w:rPr>
          <w:rtl/>
        </w:rPr>
        <w:t xml:space="preserve"> </w:t>
      </w:r>
      <w:r>
        <w:rPr>
          <w:rtl/>
        </w:rPr>
        <w:t>طلبات</w:t>
      </w:r>
      <w:r w:rsidR="00B0046F">
        <w:rPr>
          <w:rtl/>
        </w:rPr>
        <w:t xml:space="preserve"> </w:t>
      </w:r>
      <w:r>
        <w:rPr>
          <w:rtl/>
        </w:rPr>
        <w:t>التسليم،</w:t>
      </w:r>
      <w:r w:rsidR="00B0046F">
        <w:rPr>
          <w:rtl/>
        </w:rPr>
        <w:t xml:space="preserve"> </w:t>
      </w:r>
      <w:r>
        <w:rPr>
          <w:rtl/>
        </w:rPr>
        <w:t>التي</w:t>
      </w:r>
      <w:r w:rsidR="00B0046F">
        <w:rPr>
          <w:rtl/>
        </w:rPr>
        <w:t xml:space="preserve"> </w:t>
      </w:r>
      <w:r>
        <w:rPr>
          <w:rtl/>
        </w:rPr>
        <w:t>أصدرت</w:t>
      </w:r>
      <w:r w:rsidR="00B0046F">
        <w:rPr>
          <w:rtl/>
        </w:rPr>
        <w:t xml:space="preserve"> </w:t>
      </w:r>
      <w:r>
        <w:rPr>
          <w:rtl/>
        </w:rPr>
        <w:t>في</w:t>
      </w:r>
      <w:r w:rsidR="00B0046F">
        <w:rPr>
          <w:rtl/>
        </w:rPr>
        <w:t xml:space="preserve"> </w:t>
      </w:r>
      <w:r>
        <w:rPr>
          <w:rtl/>
        </w:rPr>
        <w:t>حقه</w:t>
      </w:r>
      <w:r w:rsidR="00B0046F">
        <w:rPr>
          <w:rtl/>
        </w:rPr>
        <w:t xml:space="preserve"> </w:t>
      </w:r>
      <w:r>
        <w:rPr>
          <w:rtl/>
        </w:rPr>
        <w:t>أمر</w:t>
      </w:r>
      <w:r w:rsidR="00B0046F">
        <w:rPr>
          <w:rtl/>
        </w:rPr>
        <w:t xml:space="preserve">اً </w:t>
      </w:r>
      <w:r>
        <w:rPr>
          <w:rtl/>
        </w:rPr>
        <w:t>بالاحتجاز</w:t>
      </w:r>
      <w:r w:rsidR="00B0046F">
        <w:rPr>
          <w:rtl/>
        </w:rPr>
        <w:t xml:space="preserve"> </w:t>
      </w:r>
      <w:r>
        <w:rPr>
          <w:rtl/>
        </w:rPr>
        <w:t>في</w:t>
      </w:r>
      <w:r w:rsidR="00B0046F">
        <w:rPr>
          <w:rtl/>
        </w:rPr>
        <w:t xml:space="preserve"> </w:t>
      </w:r>
      <w:r>
        <w:rPr>
          <w:rtl/>
        </w:rPr>
        <w:t>سجن</w:t>
      </w:r>
      <w:r w:rsidR="00B0046F">
        <w:rPr>
          <w:rtl/>
        </w:rPr>
        <w:t xml:space="preserve"> </w:t>
      </w:r>
      <w:r>
        <w:rPr>
          <w:rtl/>
        </w:rPr>
        <w:t>سلا.</w:t>
      </w:r>
      <w:r w:rsidR="00B0046F">
        <w:rPr>
          <w:rtl/>
        </w:rPr>
        <w:t xml:space="preserve"> </w:t>
      </w:r>
    </w:p>
    <w:p w14:paraId="37A46CE6" w14:textId="77777777" w:rsidR="00BA5E90" w:rsidRPr="00BB7E41" w:rsidRDefault="00BA5E90" w:rsidP="00BA5E90">
      <w:pPr>
        <w:pStyle w:val="SingleTxtGA"/>
        <w:rPr>
          <w:rtl/>
          <w:lang w:val="ar-SA" w:eastAsia="zh-TW"/>
        </w:rPr>
      </w:pPr>
      <w:r>
        <w:rPr>
          <w:rtl/>
        </w:rPr>
        <w:t>٢-٣</w:t>
      </w:r>
      <w:r>
        <w:rPr>
          <w:rtl/>
        </w:rPr>
        <w:tab/>
        <w:t>وفي</w:t>
      </w:r>
      <w:r w:rsidR="00B0046F">
        <w:rPr>
          <w:rtl/>
        </w:rPr>
        <w:t xml:space="preserve"> </w:t>
      </w:r>
      <w:r>
        <w:rPr>
          <w:rtl/>
        </w:rPr>
        <w:t>١٣</w:t>
      </w:r>
      <w:r w:rsidR="00B0046F">
        <w:rPr>
          <w:rtl/>
        </w:rPr>
        <w:t xml:space="preserve"> </w:t>
      </w:r>
      <w:r>
        <w:rPr>
          <w:rtl/>
        </w:rPr>
        <w:t>أيلول/سبتمبر</w:t>
      </w:r>
      <w:r w:rsidR="00B0046F">
        <w:rPr>
          <w:rtl/>
        </w:rPr>
        <w:t xml:space="preserve"> </w:t>
      </w:r>
      <w:r>
        <w:rPr>
          <w:rtl/>
        </w:rPr>
        <w:t>٢٠١٧،</w:t>
      </w:r>
      <w:r w:rsidR="00B0046F">
        <w:rPr>
          <w:rtl/>
        </w:rPr>
        <w:t xml:space="preserve"> </w:t>
      </w:r>
      <w:r>
        <w:rPr>
          <w:rtl/>
        </w:rPr>
        <w:t>مثُل</w:t>
      </w:r>
      <w:r w:rsidR="00B0046F">
        <w:rPr>
          <w:rtl/>
        </w:rPr>
        <w:t xml:space="preserve"> </w:t>
      </w:r>
      <w:r>
        <w:rPr>
          <w:rtl/>
        </w:rPr>
        <w:t>صاحب</w:t>
      </w:r>
      <w:r w:rsidR="00B0046F">
        <w:rPr>
          <w:rtl/>
        </w:rPr>
        <w:t xml:space="preserve"> </w:t>
      </w:r>
      <w:r>
        <w:rPr>
          <w:rtl/>
        </w:rPr>
        <w:t>البلاغ</w:t>
      </w:r>
      <w:r w:rsidR="00B0046F">
        <w:rPr>
          <w:rtl/>
        </w:rPr>
        <w:t xml:space="preserve"> </w:t>
      </w:r>
      <w:r>
        <w:rPr>
          <w:rtl/>
        </w:rPr>
        <w:t>أمام</w:t>
      </w:r>
      <w:r w:rsidR="00B0046F">
        <w:rPr>
          <w:rtl/>
        </w:rPr>
        <w:t xml:space="preserve"> </w:t>
      </w:r>
      <w:r>
        <w:rPr>
          <w:rtl/>
        </w:rPr>
        <w:t>محكمة</w:t>
      </w:r>
      <w:r w:rsidR="00B0046F">
        <w:rPr>
          <w:rtl/>
        </w:rPr>
        <w:t xml:space="preserve"> </w:t>
      </w:r>
      <w:r>
        <w:rPr>
          <w:rtl/>
        </w:rPr>
        <w:t>النقض</w:t>
      </w:r>
      <w:r w:rsidR="00B0046F">
        <w:rPr>
          <w:rtl/>
        </w:rPr>
        <w:t xml:space="preserve"> </w:t>
      </w:r>
      <w:r>
        <w:rPr>
          <w:rtl/>
        </w:rPr>
        <w:t>المغربية</w:t>
      </w:r>
      <w:r w:rsidR="00B0046F">
        <w:rPr>
          <w:rtl/>
        </w:rPr>
        <w:t xml:space="preserve"> </w:t>
      </w:r>
      <w:r>
        <w:rPr>
          <w:rtl/>
        </w:rPr>
        <w:t>مستعين</w:t>
      </w:r>
      <w:r w:rsidR="00B0046F">
        <w:rPr>
          <w:rtl/>
        </w:rPr>
        <w:t xml:space="preserve">اً </w:t>
      </w:r>
      <w:r>
        <w:rPr>
          <w:rtl/>
        </w:rPr>
        <w:t>بمحاميه،</w:t>
      </w:r>
      <w:r w:rsidR="00B0046F">
        <w:rPr>
          <w:rtl/>
        </w:rPr>
        <w:t xml:space="preserve"> </w:t>
      </w:r>
      <w:r>
        <w:rPr>
          <w:rtl/>
        </w:rPr>
        <w:t>ورفض</w:t>
      </w:r>
      <w:r w:rsidR="00B0046F">
        <w:rPr>
          <w:rtl/>
        </w:rPr>
        <w:t xml:space="preserve"> </w:t>
      </w:r>
      <w:r>
        <w:rPr>
          <w:rtl/>
        </w:rPr>
        <w:t>تسليم</w:t>
      </w:r>
      <w:r w:rsidR="00B0046F">
        <w:rPr>
          <w:rtl/>
        </w:rPr>
        <w:t xml:space="preserve"> </w:t>
      </w:r>
      <w:r>
        <w:rPr>
          <w:rtl/>
        </w:rPr>
        <w:t>نفسه</w:t>
      </w:r>
      <w:r w:rsidR="00B0046F">
        <w:rPr>
          <w:rtl/>
        </w:rPr>
        <w:t xml:space="preserve"> </w:t>
      </w:r>
      <w:r>
        <w:rPr>
          <w:rtl/>
        </w:rPr>
        <w:t>إلى</w:t>
      </w:r>
      <w:r w:rsidR="00B0046F">
        <w:rPr>
          <w:rtl/>
        </w:rPr>
        <w:t xml:space="preserve"> </w:t>
      </w:r>
      <w:r>
        <w:rPr>
          <w:rtl/>
        </w:rPr>
        <w:t>بلده</w:t>
      </w:r>
      <w:r w:rsidR="00B0046F">
        <w:rPr>
          <w:rtl/>
        </w:rPr>
        <w:t xml:space="preserve"> </w:t>
      </w:r>
      <w:r>
        <w:rPr>
          <w:rtl/>
        </w:rPr>
        <w:t>الأصلي.</w:t>
      </w:r>
      <w:r w:rsidR="00B0046F">
        <w:rPr>
          <w:rtl/>
        </w:rPr>
        <w:t xml:space="preserve"> </w:t>
      </w:r>
      <w:r>
        <w:rPr>
          <w:rtl/>
        </w:rPr>
        <w:t>واحتج</w:t>
      </w:r>
      <w:r w:rsidR="00B0046F">
        <w:rPr>
          <w:rtl/>
        </w:rPr>
        <w:t xml:space="preserve"> </w:t>
      </w:r>
      <w:r>
        <w:rPr>
          <w:rtl/>
        </w:rPr>
        <w:t>بالطابع</w:t>
      </w:r>
      <w:r w:rsidR="00B0046F">
        <w:rPr>
          <w:rtl/>
        </w:rPr>
        <w:t xml:space="preserve"> </w:t>
      </w:r>
      <w:r>
        <w:rPr>
          <w:rtl/>
        </w:rPr>
        <w:t>السياسي</w:t>
      </w:r>
      <w:r w:rsidR="00B0046F">
        <w:rPr>
          <w:rtl/>
        </w:rPr>
        <w:t xml:space="preserve"> </w:t>
      </w:r>
      <w:r>
        <w:rPr>
          <w:rtl/>
        </w:rPr>
        <w:t>لطلب</w:t>
      </w:r>
      <w:r w:rsidR="00B0046F">
        <w:rPr>
          <w:rtl/>
        </w:rPr>
        <w:t xml:space="preserve"> </w:t>
      </w:r>
      <w:r>
        <w:rPr>
          <w:rtl/>
        </w:rPr>
        <w:t>التسليم</w:t>
      </w:r>
      <w:r w:rsidR="00B0046F">
        <w:rPr>
          <w:rtl/>
        </w:rPr>
        <w:t xml:space="preserve"> </w:t>
      </w:r>
      <w:r>
        <w:rPr>
          <w:rtl/>
        </w:rPr>
        <w:t>الذي</w:t>
      </w:r>
      <w:r w:rsidR="00B0046F">
        <w:rPr>
          <w:rtl/>
        </w:rPr>
        <w:t xml:space="preserve"> </w:t>
      </w:r>
      <w:r>
        <w:rPr>
          <w:rtl/>
        </w:rPr>
        <w:t>صدر</w:t>
      </w:r>
      <w:r w:rsidR="00B0046F">
        <w:rPr>
          <w:rtl/>
        </w:rPr>
        <w:t xml:space="preserve"> </w:t>
      </w:r>
      <w:r>
        <w:rPr>
          <w:rtl/>
        </w:rPr>
        <w:t>في</w:t>
      </w:r>
      <w:r w:rsidR="00B0046F">
        <w:rPr>
          <w:rtl/>
        </w:rPr>
        <w:t xml:space="preserve"> </w:t>
      </w:r>
      <w:r>
        <w:rPr>
          <w:rtl/>
        </w:rPr>
        <w:t>حقه،</w:t>
      </w:r>
      <w:r w:rsidR="00B0046F">
        <w:rPr>
          <w:rtl/>
        </w:rPr>
        <w:t xml:space="preserve"> </w:t>
      </w:r>
      <w:r>
        <w:rPr>
          <w:rtl/>
        </w:rPr>
        <w:t>بالاستناد</w:t>
      </w:r>
      <w:r w:rsidR="00B0046F">
        <w:rPr>
          <w:rtl/>
        </w:rPr>
        <w:t xml:space="preserve"> </w:t>
      </w:r>
      <w:r>
        <w:rPr>
          <w:rtl/>
        </w:rPr>
        <w:t>إلى</w:t>
      </w:r>
      <w:r w:rsidR="00B0046F">
        <w:rPr>
          <w:rtl/>
        </w:rPr>
        <w:t xml:space="preserve"> </w:t>
      </w:r>
      <w:r>
        <w:rPr>
          <w:rtl/>
        </w:rPr>
        <w:t>عدم</w:t>
      </w:r>
      <w:r w:rsidR="00B0046F">
        <w:rPr>
          <w:rtl/>
        </w:rPr>
        <w:t xml:space="preserve"> </w:t>
      </w:r>
      <w:r>
        <w:rPr>
          <w:rtl/>
        </w:rPr>
        <w:t>كفاية</w:t>
      </w:r>
      <w:r w:rsidR="00B0046F">
        <w:rPr>
          <w:rtl/>
        </w:rPr>
        <w:t xml:space="preserve"> </w:t>
      </w:r>
      <w:r>
        <w:rPr>
          <w:rtl/>
        </w:rPr>
        <w:t>الأدلة</w:t>
      </w:r>
      <w:r w:rsidR="00B0046F">
        <w:rPr>
          <w:rtl/>
        </w:rPr>
        <w:t xml:space="preserve"> </w:t>
      </w:r>
      <w:r>
        <w:rPr>
          <w:rtl/>
        </w:rPr>
        <w:t>في</w:t>
      </w:r>
      <w:r w:rsidR="00B0046F">
        <w:rPr>
          <w:rtl/>
        </w:rPr>
        <w:t xml:space="preserve"> </w:t>
      </w:r>
      <w:r>
        <w:rPr>
          <w:rtl/>
        </w:rPr>
        <w:t>الملف</w:t>
      </w:r>
      <w:r w:rsidR="00B0046F">
        <w:rPr>
          <w:rtl/>
        </w:rPr>
        <w:t xml:space="preserve"> </w:t>
      </w:r>
      <w:r>
        <w:rPr>
          <w:rtl/>
        </w:rPr>
        <w:t>القضائي</w:t>
      </w:r>
      <w:r w:rsidR="00B0046F">
        <w:rPr>
          <w:rtl/>
        </w:rPr>
        <w:t xml:space="preserve"> </w:t>
      </w:r>
      <w:r>
        <w:rPr>
          <w:rtl/>
        </w:rPr>
        <w:t>التركي،</w:t>
      </w:r>
      <w:r w:rsidR="00B0046F">
        <w:rPr>
          <w:rtl/>
        </w:rPr>
        <w:t xml:space="preserve"> </w:t>
      </w:r>
      <w:r>
        <w:rPr>
          <w:rtl/>
        </w:rPr>
        <w:t>وبخاصة</w:t>
      </w:r>
      <w:r w:rsidR="00B0046F">
        <w:rPr>
          <w:rtl/>
        </w:rPr>
        <w:t xml:space="preserve"> </w:t>
      </w:r>
      <w:r>
        <w:rPr>
          <w:rtl/>
        </w:rPr>
        <w:t>ما</w:t>
      </w:r>
      <w:r w:rsidR="0085607C">
        <w:rPr>
          <w:rFonts w:hint="eastAsia"/>
          <w:rtl/>
        </w:rPr>
        <w:t> </w:t>
      </w:r>
      <w:r>
        <w:rPr>
          <w:rtl/>
        </w:rPr>
        <w:t>يتعلق</w:t>
      </w:r>
      <w:r w:rsidR="00B0046F">
        <w:rPr>
          <w:rtl/>
        </w:rPr>
        <w:t xml:space="preserve"> </w:t>
      </w:r>
      <w:r>
        <w:rPr>
          <w:rtl/>
        </w:rPr>
        <w:t>بانتمائه</w:t>
      </w:r>
      <w:r w:rsidR="00B0046F">
        <w:rPr>
          <w:rtl/>
        </w:rPr>
        <w:t xml:space="preserve"> </w:t>
      </w:r>
      <w:r>
        <w:rPr>
          <w:rtl/>
        </w:rPr>
        <w:t>إلى</w:t>
      </w:r>
      <w:r w:rsidR="00B0046F">
        <w:rPr>
          <w:rtl/>
        </w:rPr>
        <w:t xml:space="preserve"> </w:t>
      </w:r>
      <w:r>
        <w:rPr>
          <w:rtl/>
        </w:rPr>
        <w:t>حركة</w:t>
      </w:r>
      <w:r w:rsidR="00B0046F">
        <w:rPr>
          <w:rtl/>
        </w:rPr>
        <w:t xml:space="preserve"> </w:t>
      </w:r>
      <w:proofErr w:type="spellStart"/>
      <w:r>
        <w:rPr>
          <w:rtl/>
        </w:rPr>
        <w:t>هيزمت</w:t>
      </w:r>
      <w:proofErr w:type="spellEnd"/>
      <w:r>
        <w:rPr>
          <w:rtl/>
        </w:rPr>
        <w:t>،</w:t>
      </w:r>
      <w:r w:rsidR="00B0046F">
        <w:rPr>
          <w:rtl/>
        </w:rPr>
        <w:t xml:space="preserve"> </w:t>
      </w:r>
      <w:r>
        <w:rPr>
          <w:rtl/>
        </w:rPr>
        <w:t>التي</w:t>
      </w:r>
      <w:r w:rsidR="00B0046F">
        <w:rPr>
          <w:rtl/>
        </w:rPr>
        <w:t xml:space="preserve"> </w:t>
      </w:r>
      <w:r>
        <w:rPr>
          <w:rtl/>
        </w:rPr>
        <w:t>تصفها</w:t>
      </w:r>
      <w:r w:rsidR="00B0046F">
        <w:rPr>
          <w:rtl/>
        </w:rPr>
        <w:t xml:space="preserve"> </w:t>
      </w:r>
      <w:r>
        <w:rPr>
          <w:rtl/>
        </w:rPr>
        <w:t>الحكومة</w:t>
      </w:r>
      <w:r w:rsidR="00B0046F">
        <w:rPr>
          <w:rtl/>
        </w:rPr>
        <w:t xml:space="preserve"> </w:t>
      </w:r>
      <w:r>
        <w:rPr>
          <w:rtl/>
        </w:rPr>
        <w:t>التركية</w:t>
      </w:r>
      <w:r w:rsidR="00B0046F">
        <w:rPr>
          <w:rtl/>
        </w:rPr>
        <w:t xml:space="preserve"> </w:t>
      </w:r>
      <w:r>
        <w:rPr>
          <w:rtl/>
        </w:rPr>
        <w:t>بأنها</w:t>
      </w:r>
      <w:r w:rsidR="00B0046F">
        <w:rPr>
          <w:rtl/>
        </w:rPr>
        <w:t xml:space="preserve"> </w:t>
      </w:r>
      <w:r>
        <w:rPr>
          <w:rtl/>
        </w:rPr>
        <w:t>منظمة</w:t>
      </w:r>
      <w:r w:rsidR="00B0046F">
        <w:rPr>
          <w:rtl/>
        </w:rPr>
        <w:t xml:space="preserve"> </w:t>
      </w:r>
      <w:r>
        <w:rPr>
          <w:rtl/>
        </w:rPr>
        <w:t>إرهابية.</w:t>
      </w:r>
      <w:r w:rsidR="00B0046F">
        <w:rPr>
          <w:rtl/>
        </w:rPr>
        <w:t xml:space="preserve"> </w:t>
      </w:r>
      <w:r>
        <w:rPr>
          <w:rtl/>
        </w:rPr>
        <w:t>كما</w:t>
      </w:r>
      <w:r w:rsidR="00B0046F">
        <w:rPr>
          <w:rtl/>
        </w:rPr>
        <w:t xml:space="preserve"> </w:t>
      </w:r>
      <w:r>
        <w:rPr>
          <w:rtl/>
        </w:rPr>
        <w:t>ادعى</w:t>
      </w:r>
      <w:r w:rsidR="00B0046F">
        <w:rPr>
          <w:rtl/>
        </w:rPr>
        <w:t xml:space="preserve"> </w:t>
      </w:r>
      <w:r>
        <w:rPr>
          <w:rtl/>
        </w:rPr>
        <w:t>أنه</w:t>
      </w:r>
      <w:r w:rsidR="00B0046F">
        <w:rPr>
          <w:rtl/>
        </w:rPr>
        <w:t xml:space="preserve"> </w:t>
      </w:r>
      <w:r>
        <w:rPr>
          <w:rtl/>
        </w:rPr>
        <w:t>سيكون</w:t>
      </w:r>
      <w:r w:rsidR="00B0046F">
        <w:rPr>
          <w:rtl/>
        </w:rPr>
        <w:t xml:space="preserve"> </w:t>
      </w:r>
      <w:r>
        <w:rPr>
          <w:rtl/>
        </w:rPr>
        <w:t>معرضاً</w:t>
      </w:r>
      <w:r w:rsidR="00B0046F">
        <w:rPr>
          <w:rtl/>
        </w:rPr>
        <w:t xml:space="preserve"> </w:t>
      </w:r>
      <w:r>
        <w:rPr>
          <w:rtl/>
        </w:rPr>
        <w:t>للخطر</w:t>
      </w:r>
      <w:r w:rsidR="00B0046F">
        <w:rPr>
          <w:rtl/>
        </w:rPr>
        <w:t xml:space="preserve"> </w:t>
      </w:r>
      <w:r>
        <w:rPr>
          <w:rtl/>
        </w:rPr>
        <w:t>في</w:t>
      </w:r>
      <w:r w:rsidR="00B0046F">
        <w:rPr>
          <w:rtl/>
        </w:rPr>
        <w:t xml:space="preserve"> </w:t>
      </w:r>
      <w:r>
        <w:rPr>
          <w:rtl/>
        </w:rPr>
        <w:t>تركيا،</w:t>
      </w:r>
      <w:r w:rsidR="00B0046F">
        <w:rPr>
          <w:rtl/>
        </w:rPr>
        <w:t xml:space="preserve"> </w:t>
      </w:r>
      <w:r>
        <w:rPr>
          <w:rtl/>
        </w:rPr>
        <w:t>بالنظر</w:t>
      </w:r>
      <w:r w:rsidR="00B0046F">
        <w:rPr>
          <w:rtl/>
        </w:rPr>
        <w:t xml:space="preserve"> </w:t>
      </w:r>
      <w:r>
        <w:rPr>
          <w:rtl/>
        </w:rPr>
        <w:t>إلى</w:t>
      </w:r>
      <w:r w:rsidR="00B0046F">
        <w:rPr>
          <w:rtl/>
        </w:rPr>
        <w:t xml:space="preserve"> </w:t>
      </w:r>
      <w:r>
        <w:rPr>
          <w:rtl/>
        </w:rPr>
        <w:t>الحالة</w:t>
      </w:r>
      <w:r w:rsidR="00B0046F">
        <w:rPr>
          <w:rtl/>
        </w:rPr>
        <w:t xml:space="preserve"> </w:t>
      </w:r>
      <w:r>
        <w:rPr>
          <w:rtl/>
        </w:rPr>
        <w:t>العامة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في</w:t>
      </w:r>
      <w:r w:rsidR="00B0046F">
        <w:rPr>
          <w:rtl/>
        </w:rPr>
        <w:t xml:space="preserve"> </w:t>
      </w:r>
      <w:r>
        <w:rPr>
          <w:rtl/>
        </w:rPr>
        <w:t>ذلك</w:t>
      </w:r>
      <w:r w:rsidR="00B0046F">
        <w:rPr>
          <w:rtl/>
        </w:rPr>
        <w:t xml:space="preserve"> </w:t>
      </w:r>
      <w:r>
        <w:rPr>
          <w:rtl/>
        </w:rPr>
        <w:t>البلد،</w:t>
      </w:r>
      <w:r w:rsidR="00B0046F">
        <w:rPr>
          <w:rtl/>
        </w:rPr>
        <w:t xml:space="preserve"> </w:t>
      </w:r>
      <w:r>
        <w:rPr>
          <w:rtl/>
        </w:rPr>
        <w:t>لا</w:t>
      </w:r>
      <w:r w:rsidR="0085607C">
        <w:rPr>
          <w:rFonts w:hint="eastAsia"/>
          <w:rtl/>
        </w:rPr>
        <w:t> </w:t>
      </w:r>
      <w:r>
        <w:rPr>
          <w:rtl/>
        </w:rPr>
        <w:t>سيما</w:t>
      </w:r>
      <w:r w:rsidR="00B0046F">
        <w:rPr>
          <w:rtl/>
        </w:rPr>
        <w:t xml:space="preserve"> </w:t>
      </w:r>
      <w:r>
        <w:rPr>
          <w:rtl/>
        </w:rPr>
        <w:t>بعد</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في</w:t>
      </w:r>
      <w:r w:rsidR="00B0046F">
        <w:rPr>
          <w:rtl/>
        </w:rPr>
        <w:t xml:space="preserve"> </w:t>
      </w:r>
      <w:r>
        <w:rPr>
          <w:rtl/>
        </w:rPr>
        <w:t>١٥</w:t>
      </w:r>
      <w:r w:rsidR="00B0046F">
        <w:rPr>
          <w:rtl/>
        </w:rPr>
        <w:t xml:space="preserve"> </w:t>
      </w:r>
      <w:r>
        <w:rPr>
          <w:rtl/>
        </w:rPr>
        <w:t>تموز/يوليه</w:t>
      </w:r>
      <w:r w:rsidR="00B0046F">
        <w:rPr>
          <w:rtl/>
        </w:rPr>
        <w:t xml:space="preserve"> </w:t>
      </w:r>
      <w:r>
        <w:rPr>
          <w:rtl/>
        </w:rPr>
        <w:t>٢٠١٦،</w:t>
      </w:r>
      <w:r w:rsidR="00B0046F">
        <w:rPr>
          <w:rtl/>
        </w:rPr>
        <w:t xml:space="preserve"> </w:t>
      </w:r>
      <w:r>
        <w:rPr>
          <w:rtl/>
        </w:rPr>
        <w:t>التي</w:t>
      </w:r>
      <w:r w:rsidR="00B0046F">
        <w:rPr>
          <w:rtl/>
        </w:rPr>
        <w:t xml:space="preserve"> </w:t>
      </w:r>
      <w:r>
        <w:rPr>
          <w:rtl/>
        </w:rPr>
        <w:t>تلتها</w:t>
      </w:r>
      <w:r w:rsidR="00B0046F">
        <w:rPr>
          <w:rtl/>
        </w:rPr>
        <w:t xml:space="preserve"> </w:t>
      </w:r>
      <w:r>
        <w:rPr>
          <w:rtl/>
        </w:rPr>
        <w:t>موجة</w:t>
      </w:r>
      <w:r w:rsidR="00B0046F">
        <w:rPr>
          <w:rtl/>
        </w:rPr>
        <w:t xml:space="preserve"> </w:t>
      </w:r>
      <w:r>
        <w:rPr>
          <w:rtl/>
        </w:rPr>
        <w:t>كبيرة</w:t>
      </w:r>
      <w:r w:rsidR="00B0046F">
        <w:rPr>
          <w:rtl/>
        </w:rPr>
        <w:t xml:space="preserve"> </w:t>
      </w:r>
      <w:r>
        <w:rPr>
          <w:rtl/>
        </w:rPr>
        <w:t>من</w:t>
      </w:r>
      <w:r w:rsidR="00B0046F">
        <w:rPr>
          <w:rtl/>
        </w:rPr>
        <w:t xml:space="preserve"> </w:t>
      </w:r>
      <w:r>
        <w:rPr>
          <w:rtl/>
        </w:rPr>
        <w:t>الاعتقالات</w:t>
      </w:r>
      <w:r w:rsidR="00B0046F">
        <w:rPr>
          <w:rtl/>
        </w:rPr>
        <w:t xml:space="preserve"> </w:t>
      </w:r>
      <w:r>
        <w:rPr>
          <w:rtl/>
        </w:rPr>
        <w:t>والمحاكمات</w:t>
      </w:r>
      <w:r w:rsidR="00B0046F">
        <w:rPr>
          <w:rtl/>
        </w:rPr>
        <w:t xml:space="preserve"> </w:t>
      </w:r>
      <w:r>
        <w:rPr>
          <w:rtl/>
        </w:rPr>
        <w:t>والإدانات.</w:t>
      </w:r>
      <w:r w:rsidR="00B0046F">
        <w:rPr>
          <w:rtl/>
        </w:rPr>
        <w:t xml:space="preserve"> </w:t>
      </w:r>
      <w:r>
        <w:rPr>
          <w:rtl/>
        </w:rPr>
        <w:t>وقدم</w:t>
      </w:r>
      <w:r w:rsidR="00B0046F">
        <w:rPr>
          <w:rtl/>
        </w:rPr>
        <w:t xml:space="preserve"> </w:t>
      </w:r>
      <w:r>
        <w:rPr>
          <w:rtl/>
        </w:rPr>
        <w:t>صاحب</w:t>
      </w:r>
      <w:r w:rsidR="00B0046F">
        <w:rPr>
          <w:rtl/>
        </w:rPr>
        <w:t xml:space="preserve"> </w:t>
      </w:r>
      <w:r>
        <w:rPr>
          <w:rtl/>
        </w:rPr>
        <w:t>البلاغ</w:t>
      </w:r>
      <w:r w:rsidR="00B0046F">
        <w:rPr>
          <w:rtl/>
        </w:rPr>
        <w:t xml:space="preserve"> </w:t>
      </w:r>
      <w:r>
        <w:rPr>
          <w:rtl/>
        </w:rPr>
        <w:t>أيض</w:t>
      </w:r>
      <w:r w:rsidR="00B0046F">
        <w:rPr>
          <w:rtl/>
        </w:rPr>
        <w:t xml:space="preserve">اً </w:t>
      </w:r>
      <w:r>
        <w:rPr>
          <w:rtl/>
        </w:rPr>
        <w:t>شهادة</w:t>
      </w:r>
      <w:r w:rsidR="00B0046F">
        <w:rPr>
          <w:rtl/>
        </w:rPr>
        <w:t xml:space="preserve"> </w:t>
      </w:r>
      <w:r>
        <w:rPr>
          <w:rtl/>
        </w:rPr>
        <w:t>بطلب</w:t>
      </w:r>
      <w:r w:rsidR="00B0046F">
        <w:rPr>
          <w:rtl/>
        </w:rPr>
        <w:t xml:space="preserve"> </w:t>
      </w:r>
      <w:r>
        <w:rPr>
          <w:rtl/>
        </w:rPr>
        <w:t>اللجوء</w:t>
      </w:r>
      <w:r w:rsidR="00B0046F">
        <w:rPr>
          <w:rtl/>
        </w:rPr>
        <w:t xml:space="preserve"> </w:t>
      </w:r>
      <w:r>
        <w:rPr>
          <w:rtl/>
        </w:rPr>
        <w:t>الذي</w:t>
      </w:r>
      <w:r w:rsidR="00B0046F">
        <w:rPr>
          <w:rtl/>
        </w:rPr>
        <w:t xml:space="preserve"> </w:t>
      </w:r>
      <w:r>
        <w:rPr>
          <w:rtl/>
        </w:rPr>
        <w:t>قدمه</w:t>
      </w:r>
      <w:r w:rsidR="00B0046F">
        <w:rPr>
          <w:rtl/>
        </w:rPr>
        <w:t xml:space="preserve"> </w:t>
      </w:r>
      <w:r>
        <w:rPr>
          <w:rtl/>
        </w:rPr>
        <w:t>إلى</w:t>
      </w:r>
      <w:r w:rsidR="00B0046F">
        <w:rPr>
          <w:rtl/>
        </w:rPr>
        <w:t xml:space="preserve"> </w:t>
      </w:r>
      <w:r>
        <w:rPr>
          <w:rtl/>
        </w:rPr>
        <w:t>مكتب</w:t>
      </w:r>
      <w:r w:rsidR="00B0046F">
        <w:rPr>
          <w:rtl/>
        </w:rPr>
        <w:t xml:space="preserve"> </w:t>
      </w:r>
      <w:r>
        <w:rPr>
          <w:rtl/>
        </w:rPr>
        <w:t>مفوضية</w:t>
      </w:r>
      <w:r w:rsidR="00B0046F">
        <w:rPr>
          <w:rtl/>
        </w:rPr>
        <w:t xml:space="preserve"> </w:t>
      </w:r>
      <w:r>
        <w:rPr>
          <w:rtl/>
        </w:rPr>
        <w:t>شؤون</w:t>
      </w:r>
      <w:r w:rsidR="00B0046F">
        <w:rPr>
          <w:rtl/>
        </w:rPr>
        <w:t xml:space="preserve"> </w:t>
      </w:r>
      <w:r>
        <w:rPr>
          <w:rtl/>
        </w:rPr>
        <w:t>اللاجئين</w:t>
      </w:r>
      <w:r w:rsidR="00B0046F">
        <w:rPr>
          <w:rtl/>
        </w:rPr>
        <w:t xml:space="preserve"> </w:t>
      </w:r>
      <w:r>
        <w:rPr>
          <w:rtl/>
        </w:rPr>
        <w:t>في</w:t>
      </w:r>
      <w:r w:rsidR="00B0046F">
        <w:rPr>
          <w:rtl/>
        </w:rPr>
        <w:t xml:space="preserve"> </w:t>
      </w:r>
      <w:r>
        <w:rPr>
          <w:rtl/>
        </w:rPr>
        <w:t>الرباط.</w:t>
      </w:r>
    </w:p>
    <w:p w14:paraId="39F27AD0" w14:textId="77777777" w:rsidR="00BA5E90" w:rsidRPr="00904996" w:rsidRDefault="00BA5E90" w:rsidP="00BA5E90">
      <w:pPr>
        <w:pStyle w:val="SingleTxtGA"/>
        <w:rPr>
          <w:rtl/>
          <w:lang w:val="ar-SA" w:eastAsia="zh-TW"/>
        </w:rPr>
      </w:pPr>
      <w:r>
        <w:rPr>
          <w:rtl/>
        </w:rPr>
        <w:t>٢-٤</w:t>
      </w:r>
      <w:r>
        <w:rPr>
          <w:rtl/>
        </w:rPr>
        <w:tab/>
        <w:t>وفي</w:t>
      </w:r>
      <w:r w:rsidR="00B0046F">
        <w:rPr>
          <w:rtl/>
        </w:rPr>
        <w:t xml:space="preserve"> </w:t>
      </w:r>
      <w:r>
        <w:rPr>
          <w:rtl/>
        </w:rPr>
        <w:t>١٩</w:t>
      </w:r>
      <w:r w:rsidR="00B0046F">
        <w:rPr>
          <w:rtl/>
        </w:rPr>
        <w:t xml:space="preserve"> </w:t>
      </w:r>
      <w:r>
        <w:rPr>
          <w:rtl/>
        </w:rPr>
        <w:t>أيلول/سبتمبر</w:t>
      </w:r>
      <w:r w:rsidR="00B0046F">
        <w:rPr>
          <w:rtl/>
        </w:rPr>
        <w:t xml:space="preserve"> </w:t>
      </w:r>
      <w:r>
        <w:rPr>
          <w:rtl/>
        </w:rPr>
        <w:t>٢٠١٧،</w:t>
      </w:r>
      <w:r w:rsidR="00B0046F">
        <w:rPr>
          <w:rtl/>
        </w:rPr>
        <w:t xml:space="preserve"> </w:t>
      </w:r>
      <w:r>
        <w:rPr>
          <w:rtl/>
        </w:rPr>
        <w:t>أصدرت</w:t>
      </w:r>
      <w:r w:rsidR="00B0046F">
        <w:rPr>
          <w:rtl/>
        </w:rPr>
        <w:t xml:space="preserve"> </w:t>
      </w:r>
      <w:r>
        <w:rPr>
          <w:rtl/>
        </w:rPr>
        <w:t>محكمة</w:t>
      </w:r>
      <w:r w:rsidR="00B0046F">
        <w:rPr>
          <w:rtl/>
        </w:rPr>
        <w:t xml:space="preserve"> </w:t>
      </w:r>
      <w:r>
        <w:rPr>
          <w:rtl/>
        </w:rPr>
        <w:t>النقض</w:t>
      </w:r>
      <w:r w:rsidR="00B0046F">
        <w:rPr>
          <w:rtl/>
        </w:rPr>
        <w:t xml:space="preserve"> </w:t>
      </w:r>
      <w:r>
        <w:rPr>
          <w:rtl/>
        </w:rPr>
        <w:t>حكم</w:t>
      </w:r>
      <w:r w:rsidR="00B0046F">
        <w:rPr>
          <w:rtl/>
        </w:rPr>
        <w:t xml:space="preserve">اً </w:t>
      </w:r>
      <w:r>
        <w:rPr>
          <w:rtl/>
        </w:rPr>
        <w:t>لصالح</w:t>
      </w:r>
      <w:r w:rsidR="00B0046F">
        <w:rPr>
          <w:rtl/>
        </w:rPr>
        <w:t xml:space="preserve"> </w:t>
      </w:r>
      <w:r>
        <w:rPr>
          <w:rtl/>
        </w:rPr>
        <w:t>تسليم</w:t>
      </w:r>
      <w:r w:rsidR="00B0046F">
        <w:rPr>
          <w:rtl/>
        </w:rPr>
        <w:t xml:space="preserve"> </w:t>
      </w:r>
      <w:r>
        <w:rPr>
          <w:rtl/>
        </w:rPr>
        <w:t>صاحب</w:t>
      </w:r>
      <w:r w:rsidR="00B0046F">
        <w:rPr>
          <w:rtl/>
        </w:rPr>
        <w:t xml:space="preserve"> </w:t>
      </w:r>
      <w:r>
        <w:rPr>
          <w:rtl/>
        </w:rPr>
        <w:t>البلاغ</w:t>
      </w:r>
      <w:r w:rsidR="00B0046F">
        <w:rPr>
          <w:rtl/>
        </w:rPr>
        <w:t xml:space="preserve"> </w:t>
      </w:r>
      <w:r>
        <w:rPr>
          <w:rtl/>
        </w:rPr>
        <w:t>إلى</w:t>
      </w:r>
      <w:r w:rsidR="00B0046F">
        <w:rPr>
          <w:rtl/>
        </w:rPr>
        <w:t xml:space="preserve"> </w:t>
      </w:r>
      <w:r>
        <w:rPr>
          <w:rtl/>
        </w:rPr>
        <w:t>تركيا.</w:t>
      </w:r>
      <w:r w:rsidR="00B0046F">
        <w:rPr>
          <w:rtl/>
        </w:rPr>
        <w:t xml:space="preserve"> </w:t>
      </w:r>
      <w:r>
        <w:rPr>
          <w:rtl/>
        </w:rPr>
        <w:t>ورأت</w:t>
      </w:r>
      <w:r w:rsidR="00B0046F">
        <w:rPr>
          <w:rtl/>
        </w:rPr>
        <w:t xml:space="preserve"> </w:t>
      </w:r>
      <w:r>
        <w:rPr>
          <w:rtl/>
        </w:rPr>
        <w:t>المحكمة:</w:t>
      </w:r>
      <w:r w:rsidR="00B0046F">
        <w:rPr>
          <w:rtl/>
        </w:rPr>
        <w:t xml:space="preserve"> </w:t>
      </w:r>
      <w:r>
        <w:rPr>
          <w:rtl/>
        </w:rPr>
        <w:t>(أ)</w:t>
      </w:r>
      <w:r w:rsidR="00B0046F">
        <w:rPr>
          <w:rtl/>
        </w:rPr>
        <w:t xml:space="preserve"> </w:t>
      </w:r>
      <w:r>
        <w:rPr>
          <w:rtl/>
        </w:rPr>
        <w:t>أن</w:t>
      </w:r>
      <w:r w:rsidR="00B0046F">
        <w:rPr>
          <w:rtl/>
        </w:rPr>
        <w:t xml:space="preserve"> </w:t>
      </w:r>
      <w:r>
        <w:rPr>
          <w:rtl/>
        </w:rPr>
        <w:t>الجريمة</w:t>
      </w:r>
      <w:r w:rsidR="00B0046F">
        <w:rPr>
          <w:rtl/>
        </w:rPr>
        <w:t xml:space="preserve"> </w:t>
      </w:r>
      <w:r>
        <w:rPr>
          <w:rtl/>
        </w:rPr>
        <w:t>المنسوبة</w:t>
      </w:r>
      <w:r w:rsidR="00B0046F">
        <w:rPr>
          <w:rtl/>
        </w:rPr>
        <w:t xml:space="preserve"> </w:t>
      </w:r>
      <w:r>
        <w:rPr>
          <w:rtl/>
        </w:rPr>
        <w:t>إلى</w:t>
      </w:r>
      <w:r w:rsidR="00B0046F">
        <w:rPr>
          <w:rtl/>
        </w:rPr>
        <w:t xml:space="preserve"> </w:t>
      </w:r>
      <w:r>
        <w:rPr>
          <w:rtl/>
        </w:rPr>
        <w:t>صاحب</w:t>
      </w:r>
      <w:r w:rsidR="00B0046F">
        <w:rPr>
          <w:rtl/>
        </w:rPr>
        <w:t xml:space="preserve"> </w:t>
      </w:r>
      <w:r>
        <w:rPr>
          <w:rtl/>
        </w:rPr>
        <w:t>البلاغ</w:t>
      </w:r>
      <w:r w:rsidR="00B0046F">
        <w:rPr>
          <w:rtl/>
        </w:rPr>
        <w:t xml:space="preserve"> </w:t>
      </w:r>
      <w:r>
        <w:rPr>
          <w:rtl/>
        </w:rPr>
        <w:t>تندرج</w:t>
      </w:r>
      <w:r w:rsidR="00B0046F">
        <w:rPr>
          <w:rtl/>
        </w:rPr>
        <w:t xml:space="preserve"> </w:t>
      </w:r>
      <w:r>
        <w:rPr>
          <w:rtl/>
        </w:rPr>
        <w:t>ضمن</w:t>
      </w:r>
      <w:r w:rsidR="00B0046F">
        <w:rPr>
          <w:rtl/>
        </w:rPr>
        <w:t xml:space="preserve"> </w:t>
      </w:r>
      <w:r>
        <w:rPr>
          <w:rtl/>
        </w:rPr>
        <w:t>نطاق</w:t>
      </w:r>
      <w:r w:rsidR="00B0046F">
        <w:rPr>
          <w:rtl/>
        </w:rPr>
        <w:t xml:space="preserve"> </w:t>
      </w:r>
      <w:r>
        <w:rPr>
          <w:rtl/>
        </w:rPr>
        <w:t>القانون</w:t>
      </w:r>
      <w:r w:rsidR="00B0046F">
        <w:rPr>
          <w:rtl/>
        </w:rPr>
        <w:t xml:space="preserve"> </w:t>
      </w:r>
      <w:r>
        <w:rPr>
          <w:rtl/>
        </w:rPr>
        <w:t>العام</w:t>
      </w:r>
      <w:r w:rsidR="00B0046F">
        <w:rPr>
          <w:rtl/>
        </w:rPr>
        <w:t xml:space="preserve"> </w:t>
      </w:r>
      <w:r>
        <w:rPr>
          <w:rtl/>
        </w:rPr>
        <w:t>ولا</w:t>
      </w:r>
      <w:r w:rsidR="00B0046F">
        <w:rPr>
          <w:rtl/>
        </w:rPr>
        <w:t xml:space="preserve"> </w:t>
      </w:r>
      <w:r>
        <w:rPr>
          <w:rtl/>
        </w:rPr>
        <w:t>تمثل</w:t>
      </w:r>
      <w:r w:rsidR="00B0046F">
        <w:rPr>
          <w:rtl/>
        </w:rPr>
        <w:t xml:space="preserve"> </w:t>
      </w:r>
      <w:r>
        <w:rPr>
          <w:rtl/>
        </w:rPr>
        <w:t>جريمة</w:t>
      </w:r>
      <w:r w:rsidR="00B0046F">
        <w:rPr>
          <w:rtl/>
        </w:rPr>
        <w:t xml:space="preserve"> </w:t>
      </w:r>
      <w:r>
        <w:rPr>
          <w:rtl/>
        </w:rPr>
        <w:t>سياسية؛</w:t>
      </w:r>
      <w:r w:rsidR="00B0046F">
        <w:rPr>
          <w:rtl/>
        </w:rPr>
        <w:t xml:space="preserve"> </w:t>
      </w:r>
      <w:r>
        <w:rPr>
          <w:rtl/>
        </w:rPr>
        <w:t>(ب)</w:t>
      </w:r>
      <w:r w:rsidR="00B0046F">
        <w:rPr>
          <w:rtl/>
        </w:rPr>
        <w:t xml:space="preserve"> </w:t>
      </w:r>
      <w:r>
        <w:rPr>
          <w:rtl/>
        </w:rPr>
        <w:t>وأنه</w:t>
      </w:r>
      <w:r w:rsidR="00B0046F">
        <w:rPr>
          <w:rtl/>
        </w:rPr>
        <w:t xml:space="preserve"> </w:t>
      </w:r>
      <w:r>
        <w:rPr>
          <w:rtl/>
        </w:rPr>
        <w:t>ينبغي</w:t>
      </w:r>
      <w:r w:rsidR="00B0046F">
        <w:rPr>
          <w:rtl/>
        </w:rPr>
        <w:t xml:space="preserve"> </w:t>
      </w:r>
      <w:r>
        <w:rPr>
          <w:rtl/>
        </w:rPr>
        <w:t>اعتبار</w:t>
      </w:r>
      <w:r w:rsidR="00B0046F">
        <w:rPr>
          <w:rtl/>
        </w:rPr>
        <w:t xml:space="preserve"> </w:t>
      </w:r>
      <w:r>
        <w:rPr>
          <w:rtl/>
        </w:rPr>
        <w:t>حركة</w:t>
      </w:r>
      <w:r w:rsidR="00B0046F">
        <w:rPr>
          <w:rtl/>
        </w:rPr>
        <w:t xml:space="preserve"> </w:t>
      </w:r>
      <w:proofErr w:type="spellStart"/>
      <w:r>
        <w:rPr>
          <w:rtl/>
        </w:rPr>
        <w:t>هيزمت</w:t>
      </w:r>
      <w:proofErr w:type="spellEnd"/>
      <w:r w:rsidR="00B0046F">
        <w:rPr>
          <w:rtl/>
        </w:rPr>
        <w:t xml:space="preserve"> </w:t>
      </w:r>
      <w:r>
        <w:rPr>
          <w:rtl/>
        </w:rPr>
        <w:t>منظمة</w:t>
      </w:r>
      <w:r w:rsidR="00B0046F">
        <w:rPr>
          <w:rtl/>
        </w:rPr>
        <w:t xml:space="preserve"> </w:t>
      </w:r>
      <w:r>
        <w:rPr>
          <w:rtl/>
        </w:rPr>
        <w:t>إرهابية،</w:t>
      </w:r>
      <w:r w:rsidR="00B0046F">
        <w:rPr>
          <w:rtl/>
        </w:rPr>
        <w:t xml:space="preserve"> </w:t>
      </w:r>
      <w:r>
        <w:rPr>
          <w:rtl/>
        </w:rPr>
        <w:t>حيث</w:t>
      </w:r>
      <w:r w:rsidR="00B0046F">
        <w:rPr>
          <w:rtl/>
        </w:rPr>
        <w:t xml:space="preserve"> </w:t>
      </w:r>
      <w:r>
        <w:rPr>
          <w:rtl/>
        </w:rPr>
        <w:t>إن</w:t>
      </w:r>
      <w:r w:rsidR="00B0046F">
        <w:rPr>
          <w:rtl/>
        </w:rPr>
        <w:t xml:space="preserve"> </w:t>
      </w:r>
      <w:r>
        <w:rPr>
          <w:rtl/>
        </w:rPr>
        <w:t>القانون</w:t>
      </w:r>
      <w:r w:rsidR="00B0046F">
        <w:rPr>
          <w:rtl/>
        </w:rPr>
        <w:t xml:space="preserve"> </w:t>
      </w:r>
      <w:r>
        <w:rPr>
          <w:rtl/>
        </w:rPr>
        <w:t>المطبق</w:t>
      </w:r>
      <w:r w:rsidR="00B0046F">
        <w:rPr>
          <w:rtl/>
        </w:rPr>
        <w:t xml:space="preserve"> </w:t>
      </w:r>
      <w:r>
        <w:rPr>
          <w:rtl/>
        </w:rPr>
        <w:t>في</w:t>
      </w:r>
      <w:r w:rsidR="00B0046F">
        <w:rPr>
          <w:rtl/>
        </w:rPr>
        <w:t xml:space="preserve"> </w:t>
      </w:r>
      <w:r>
        <w:rPr>
          <w:rtl/>
        </w:rPr>
        <w:t>تركيا</w:t>
      </w:r>
      <w:r w:rsidR="00B0046F">
        <w:rPr>
          <w:rtl/>
        </w:rPr>
        <w:t xml:space="preserve"> </w:t>
      </w:r>
      <w:r>
        <w:rPr>
          <w:rtl/>
        </w:rPr>
        <w:t>يصفها</w:t>
      </w:r>
      <w:r w:rsidR="00B0046F">
        <w:rPr>
          <w:rtl/>
        </w:rPr>
        <w:t xml:space="preserve"> </w:t>
      </w:r>
      <w:r>
        <w:rPr>
          <w:rtl/>
        </w:rPr>
        <w:t>بذلك؛</w:t>
      </w:r>
      <w:r w:rsidR="00B0046F">
        <w:rPr>
          <w:rtl/>
        </w:rPr>
        <w:t xml:space="preserve"> </w:t>
      </w:r>
      <w:r>
        <w:rPr>
          <w:rtl/>
        </w:rPr>
        <w:t>(ج)</w:t>
      </w:r>
      <w:r w:rsidR="00B0046F">
        <w:rPr>
          <w:rtl/>
        </w:rPr>
        <w:t xml:space="preserve"> </w:t>
      </w:r>
      <w:r>
        <w:rPr>
          <w:rtl/>
        </w:rPr>
        <w:t>وأنه</w:t>
      </w:r>
      <w:r w:rsidR="00B0046F">
        <w:rPr>
          <w:rtl/>
        </w:rPr>
        <w:t xml:space="preserve"> </w:t>
      </w:r>
      <w:r>
        <w:rPr>
          <w:rtl/>
        </w:rPr>
        <w:t>لا</w:t>
      </w:r>
      <w:r w:rsidR="00B0046F">
        <w:rPr>
          <w:rtl/>
        </w:rPr>
        <w:t xml:space="preserve"> </w:t>
      </w:r>
      <w:r>
        <w:rPr>
          <w:rtl/>
        </w:rPr>
        <w:t>يمكن</w:t>
      </w:r>
      <w:r w:rsidR="00B0046F">
        <w:rPr>
          <w:rtl/>
        </w:rPr>
        <w:t xml:space="preserve"> </w:t>
      </w:r>
      <w:r>
        <w:rPr>
          <w:rtl/>
        </w:rPr>
        <w:t>للمحكمة</w:t>
      </w:r>
      <w:r w:rsidR="00B0046F">
        <w:rPr>
          <w:rtl/>
        </w:rPr>
        <w:t xml:space="preserve"> </w:t>
      </w:r>
      <w:r>
        <w:rPr>
          <w:rtl/>
        </w:rPr>
        <w:t>أن</w:t>
      </w:r>
      <w:r w:rsidR="00B0046F">
        <w:rPr>
          <w:rtl/>
        </w:rPr>
        <w:t xml:space="preserve"> </w:t>
      </w:r>
      <w:r>
        <w:rPr>
          <w:rtl/>
        </w:rPr>
        <w:t>تبت</w:t>
      </w:r>
      <w:r w:rsidR="00B0046F">
        <w:rPr>
          <w:rtl/>
        </w:rPr>
        <w:t xml:space="preserve"> </w:t>
      </w:r>
      <w:r>
        <w:rPr>
          <w:rtl/>
        </w:rPr>
        <w:t>في</w:t>
      </w:r>
      <w:r w:rsidR="00B0046F">
        <w:rPr>
          <w:rtl/>
        </w:rPr>
        <w:t xml:space="preserve"> </w:t>
      </w:r>
      <w:r>
        <w:rPr>
          <w:rtl/>
        </w:rPr>
        <w:t>مشروعية</w:t>
      </w:r>
      <w:r w:rsidR="00B0046F">
        <w:rPr>
          <w:rtl/>
        </w:rPr>
        <w:t xml:space="preserve"> </w:t>
      </w:r>
      <w:r>
        <w:rPr>
          <w:rtl/>
        </w:rPr>
        <w:t>عملية</w:t>
      </w:r>
      <w:r w:rsidR="00B0046F">
        <w:rPr>
          <w:rtl/>
        </w:rPr>
        <w:t xml:space="preserve"> </w:t>
      </w:r>
      <w:r>
        <w:rPr>
          <w:rtl/>
        </w:rPr>
        <w:t>التسليم</w:t>
      </w:r>
      <w:r w:rsidR="00B0046F">
        <w:rPr>
          <w:rtl/>
        </w:rPr>
        <w:t xml:space="preserve"> </w:t>
      </w:r>
      <w:r>
        <w:rPr>
          <w:rtl/>
        </w:rPr>
        <w:t>ووجود</w:t>
      </w:r>
      <w:r w:rsidR="00B0046F">
        <w:rPr>
          <w:rtl/>
        </w:rPr>
        <w:t xml:space="preserve"> </w:t>
      </w:r>
      <w:r>
        <w:rPr>
          <w:rtl/>
        </w:rPr>
        <w:t>جرائم</w:t>
      </w:r>
      <w:r w:rsidR="00B0046F">
        <w:rPr>
          <w:rtl/>
        </w:rPr>
        <w:t xml:space="preserve"> </w:t>
      </w:r>
      <w:r>
        <w:rPr>
          <w:rtl/>
        </w:rPr>
        <w:t>في</w:t>
      </w:r>
      <w:r w:rsidR="00B0046F">
        <w:rPr>
          <w:rtl/>
        </w:rPr>
        <w:t xml:space="preserve"> </w:t>
      </w:r>
      <w:r>
        <w:rPr>
          <w:rtl/>
        </w:rPr>
        <w:t>القانون</w:t>
      </w:r>
      <w:r w:rsidR="00B0046F">
        <w:rPr>
          <w:rtl/>
        </w:rPr>
        <w:t xml:space="preserve"> </w:t>
      </w:r>
      <w:r>
        <w:rPr>
          <w:rtl/>
        </w:rPr>
        <w:t>الجنائي</w:t>
      </w:r>
      <w:r w:rsidR="00B0046F">
        <w:rPr>
          <w:rtl/>
        </w:rPr>
        <w:t xml:space="preserve"> </w:t>
      </w:r>
      <w:r>
        <w:rPr>
          <w:rtl/>
        </w:rPr>
        <w:t>المغربي</w:t>
      </w:r>
      <w:r w:rsidR="00B0046F">
        <w:rPr>
          <w:rtl/>
        </w:rPr>
        <w:t xml:space="preserve"> </w:t>
      </w:r>
      <w:r>
        <w:rPr>
          <w:rtl/>
        </w:rPr>
        <w:t>مطابقة</w:t>
      </w:r>
      <w:r w:rsidR="00B0046F">
        <w:rPr>
          <w:rtl/>
        </w:rPr>
        <w:t xml:space="preserve"> </w:t>
      </w:r>
      <w:r>
        <w:rPr>
          <w:rtl/>
        </w:rPr>
        <w:t>للجرائم</w:t>
      </w:r>
      <w:r w:rsidR="00B0046F">
        <w:rPr>
          <w:rtl/>
        </w:rPr>
        <w:t xml:space="preserve"> </w:t>
      </w:r>
      <w:r>
        <w:rPr>
          <w:rtl/>
        </w:rPr>
        <w:t>المنسوبة</w:t>
      </w:r>
      <w:r w:rsidR="00B0046F">
        <w:rPr>
          <w:rtl/>
        </w:rPr>
        <w:t xml:space="preserve"> </w:t>
      </w:r>
      <w:r>
        <w:rPr>
          <w:rtl/>
        </w:rPr>
        <w:t>إلى</w:t>
      </w:r>
      <w:r w:rsidR="00B0046F">
        <w:rPr>
          <w:rtl/>
        </w:rPr>
        <w:t xml:space="preserve"> </w:t>
      </w:r>
      <w:r>
        <w:rPr>
          <w:rtl/>
        </w:rPr>
        <w:t>صاحب</w:t>
      </w:r>
      <w:r w:rsidR="00B0046F">
        <w:rPr>
          <w:rtl/>
        </w:rPr>
        <w:t xml:space="preserve"> </w:t>
      </w:r>
      <w:r>
        <w:rPr>
          <w:rtl/>
        </w:rPr>
        <w:t>البلاغ؛</w:t>
      </w:r>
      <w:r w:rsidR="00B0046F">
        <w:rPr>
          <w:rtl/>
        </w:rPr>
        <w:t xml:space="preserve"> </w:t>
      </w:r>
      <w:r>
        <w:rPr>
          <w:rtl/>
        </w:rPr>
        <w:t>(د)</w:t>
      </w:r>
      <w:r w:rsidR="00B0046F">
        <w:rPr>
          <w:rtl/>
        </w:rPr>
        <w:t xml:space="preserve"> </w:t>
      </w:r>
      <w:r>
        <w:rPr>
          <w:rtl/>
        </w:rPr>
        <w:t>وأن</w:t>
      </w:r>
      <w:r w:rsidR="00B0046F">
        <w:rPr>
          <w:rtl/>
        </w:rPr>
        <w:t xml:space="preserve"> </w:t>
      </w:r>
      <w:r>
        <w:rPr>
          <w:rtl/>
        </w:rPr>
        <w:t>إجراء</w:t>
      </w:r>
      <w:r w:rsidR="00B0046F">
        <w:rPr>
          <w:rtl/>
        </w:rPr>
        <w:t xml:space="preserve"> </w:t>
      </w:r>
      <w:r>
        <w:rPr>
          <w:rtl/>
        </w:rPr>
        <w:t>الحماية</w:t>
      </w:r>
      <w:r w:rsidR="00B0046F">
        <w:rPr>
          <w:rtl/>
        </w:rPr>
        <w:t xml:space="preserve"> </w:t>
      </w:r>
      <w:r>
        <w:rPr>
          <w:rtl/>
        </w:rPr>
        <w:t>الدولية</w:t>
      </w:r>
      <w:r w:rsidR="00B0046F">
        <w:rPr>
          <w:rtl/>
        </w:rPr>
        <w:t xml:space="preserve"> </w:t>
      </w:r>
      <w:r>
        <w:rPr>
          <w:rtl/>
        </w:rPr>
        <w:t>يختلف</w:t>
      </w:r>
      <w:r w:rsidR="00B0046F">
        <w:rPr>
          <w:rtl/>
        </w:rPr>
        <w:t xml:space="preserve"> </w:t>
      </w:r>
      <w:r>
        <w:rPr>
          <w:rtl/>
        </w:rPr>
        <w:t>بشكل</w:t>
      </w:r>
      <w:r w:rsidR="00B0046F">
        <w:rPr>
          <w:rtl/>
        </w:rPr>
        <w:t xml:space="preserve"> </w:t>
      </w:r>
      <w:r>
        <w:rPr>
          <w:rtl/>
        </w:rPr>
        <w:t>قاطع</w:t>
      </w:r>
      <w:r w:rsidR="00B0046F">
        <w:rPr>
          <w:rtl/>
        </w:rPr>
        <w:t xml:space="preserve"> </w:t>
      </w:r>
      <w:r>
        <w:rPr>
          <w:rtl/>
        </w:rPr>
        <w:t>عن</w:t>
      </w:r>
      <w:r w:rsidR="00B0046F">
        <w:rPr>
          <w:rtl/>
        </w:rPr>
        <w:t xml:space="preserve"> </w:t>
      </w:r>
      <w:r>
        <w:rPr>
          <w:rtl/>
        </w:rPr>
        <w:t>إجراء</w:t>
      </w:r>
      <w:r w:rsidR="00B0046F">
        <w:rPr>
          <w:rtl/>
        </w:rPr>
        <w:t xml:space="preserve"> </w:t>
      </w:r>
      <w:r>
        <w:rPr>
          <w:rtl/>
        </w:rPr>
        <w:t>التسليم.</w:t>
      </w:r>
      <w:r w:rsidR="00B0046F">
        <w:rPr>
          <w:rtl/>
        </w:rPr>
        <w:t xml:space="preserve"> </w:t>
      </w:r>
    </w:p>
    <w:p w14:paraId="265E4D70" w14:textId="77777777" w:rsidR="00BA5E90" w:rsidRPr="00904996" w:rsidRDefault="00BA5E90" w:rsidP="006633AB">
      <w:pPr>
        <w:pStyle w:val="H23GA"/>
        <w:rPr>
          <w:rtl/>
          <w:lang w:val="ar-SA" w:eastAsia="zh-TW"/>
        </w:rPr>
      </w:pPr>
      <w:r>
        <w:rPr>
          <w:rtl/>
        </w:rPr>
        <w:lastRenderedPageBreak/>
        <w:tab/>
      </w:r>
      <w:r>
        <w:rPr>
          <w:rtl/>
        </w:rPr>
        <w:tab/>
        <w:t>الشكوى</w:t>
      </w:r>
    </w:p>
    <w:p w14:paraId="0ACD8D4B" w14:textId="77777777" w:rsidR="00BA5E90" w:rsidRPr="00BB7E41" w:rsidRDefault="00BA5E90" w:rsidP="00BA5E90">
      <w:pPr>
        <w:pStyle w:val="SingleTxtGA"/>
        <w:rPr>
          <w:rtl/>
          <w:lang w:val="ar-SA" w:eastAsia="zh-TW"/>
        </w:rPr>
      </w:pPr>
      <w:r>
        <w:rPr>
          <w:rtl/>
        </w:rPr>
        <w:t>٣-١</w:t>
      </w:r>
      <w:r>
        <w:rPr>
          <w:rtl/>
        </w:rPr>
        <w:tab/>
        <w:t>يدعي</w:t>
      </w:r>
      <w:r w:rsidR="00B0046F">
        <w:rPr>
          <w:rtl/>
        </w:rPr>
        <w:t xml:space="preserve"> </w:t>
      </w:r>
      <w:r>
        <w:rPr>
          <w:rtl/>
        </w:rPr>
        <w:t>صاحب</w:t>
      </w:r>
      <w:r w:rsidR="00B0046F">
        <w:rPr>
          <w:rtl/>
        </w:rPr>
        <w:t xml:space="preserve"> </w:t>
      </w:r>
      <w:r>
        <w:rPr>
          <w:rtl/>
        </w:rPr>
        <w:t>البلاغ</w:t>
      </w:r>
      <w:r w:rsidR="00B0046F">
        <w:rPr>
          <w:rtl/>
        </w:rPr>
        <w:t xml:space="preserve"> </w:t>
      </w:r>
      <w:r>
        <w:rPr>
          <w:rtl/>
        </w:rPr>
        <w:t>أنه</w:t>
      </w:r>
      <w:r w:rsidR="00B0046F">
        <w:rPr>
          <w:rtl/>
        </w:rPr>
        <w:t xml:space="preserve"> </w:t>
      </w:r>
      <w:r>
        <w:rPr>
          <w:rtl/>
        </w:rPr>
        <w:t>سيتعرض،</w:t>
      </w:r>
      <w:r w:rsidR="00B0046F">
        <w:rPr>
          <w:rtl/>
        </w:rPr>
        <w:t xml:space="preserve"> </w:t>
      </w:r>
      <w:r>
        <w:rPr>
          <w:rtl/>
        </w:rPr>
        <w:t>إذا</w:t>
      </w:r>
      <w:r w:rsidR="00B0046F">
        <w:rPr>
          <w:rtl/>
        </w:rPr>
        <w:t xml:space="preserve"> </w:t>
      </w:r>
      <w:r>
        <w:rPr>
          <w:rtl/>
        </w:rPr>
        <w:t>أعيد</w:t>
      </w:r>
      <w:r w:rsidR="00B0046F">
        <w:rPr>
          <w:rtl/>
        </w:rPr>
        <w:t xml:space="preserve"> </w:t>
      </w:r>
      <w:r>
        <w:rPr>
          <w:rtl/>
        </w:rPr>
        <w:t>إلى</w:t>
      </w:r>
      <w:r w:rsidR="00B0046F">
        <w:rPr>
          <w:rtl/>
        </w:rPr>
        <w:t xml:space="preserve"> </w:t>
      </w:r>
      <w:r>
        <w:rPr>
          <w:rtl/>
        </w:rPr>
        <w:t>تركيا،</w:t>
      </w:r>
      <w:r w:rsidR="00B0046F">
        <w:rPr>
          <w:rtl/>
        </w:rPr>
        <w:t xml:space="preserve"> </w:t>
      </w:r>
      <w:r>
        <w:rPr>
          <w:rtl/>
        </w:rPr>
        <w:t>لخطر</w:t>
      </w:r>
      <w:r w:rsidR="00B0046F">
        <w:rPr>
          <w:rtl/>
        </w:rPr>
        <w:t xml:space="preserve"> </w:t>
      </w:r>
      <w:r>
        <w:rPr>
          <w:rtl/>
        </w:rPr>
        <w:t>التعذيب</w:t>
      </w:r>
      <w:r w:rsidR="00B0046F">
        <w:rPr>
          <w:rtl/>
        </w:rPr>
        <w:t xml:space="preserve"> </w:t>
      </w:r>
      <w:r>
        <w:rPr>
          <w:rtl/>
        </w:rPr>
        <w:t>من</w:t>
      </w:r>
      <w:r w:rsidR="00B0046F">
        <w:rPr>
          <w:rtl/>
        </w:rPr>
        <w:t xml:space="preserve"> </w:t>
      </w:r>
      <w:r>
        <w:rPr>
          <w:rtl/>
        </w:rPr>
        <w:t>جانب</w:t>
      </w:r>
      <w:r w:rsidR="00B0046F">
        <w:rPr>
          <w:rtl/>
        </w:rPr>
        <w:t xml:space="preserve"> </w:t>
      </w:r>
      <w:r>
        <w:rPr>
          <w:rtl/>
        </w:rPr>
        <w:t>السلطات</w:t>
      </w:r>
      <w:r w:rsidR="00B0046F">
        <w:rPr>
          <w:rtl/>
        </w:rPr>
        <w:t xml:space="preserve"> </w:t>
      </w:r>
      <w:r>
        <w:rPr>
          <w:rtl/>
        </w:rPr>
        <w:t>التركية،</w:t>
      </w:r>
      <w:r w:rsidR="00B0046F">
        <w:rPr>
          <w:rtl/>
        </w:rPr>
        <w:t xml:space="preserve"> </w:t>
      </w:r>
      <w:r>
        <w:rPr>
          <w:rtl/>
        </w:rPr>
        <w:t>في</w:t>
      </w:r>
      <w:r w:rsidR="00B0046F">
        <w:rPr>
          <w:rtl/>
        </w:rPr>
        <w:t xml:space="preserve"> </w:t>
      </w:r>
      <w:r>
        <w:rPr>
          <w:rtl/>
        </w:rPr>
        <w:t>انتهاك</w:t>
      </w:r>
      <w:r w:rsidR="00B0046F">
        <w:rPr>
          <w:rtl/>
        </w:rPr>
        <w:t xml:space="preserve"> </w:t>
      </w:r>
      <w:r>
        <w:rPr>
          <w:rtl/>
        </w:rPr>
        <w:t>لحقوقه</w:t>
      </w:r>
      <w:r w:rsidR="00B0046F">
        <w:rPr>
          <w:rtl/>
        </w:rPr>
        <w:t xml:space="preserve"> </w:t>
      </w:r>
      <w:r>
        <w:rPr>
          <w:rtl/>
        </w:rPr>
        <w:t>بموجب</w:t>
      </w:r>
      <w:r w:rsidR="00B0046F">
        <w:rPr>
          <w:rtl/>
        </w:rPr>
        <w:t xml:space="preserve"> </w:t>
      </w:r>
      <w:r>
        <w:rPr>
          <w:rtl/>
        </w:rPr>
        <w:t>المادة</w:t>
      </w:r>
      <w:r w:rsidR="00B0046F">
        <w:rPr>
          <w:rtl/>
        </w:rPr>
        <w:t xml:space="preserve"> </w:t>
      </w:r>
      <w:r>
        <w:rPr>
          <w:rtl/>
        </w:rPr>
        <w:t>٣</w:t>
      </w:r>
      <w:r w:rsidR="00B0046F">
        <w:rPr>
          <w:rtl/>
        </w:rPr>
        <w:t xml:space="preserve"> </w:t>
      </w:r>
      <w:r>
        <w:rPr>
          <w:rtl/>
        </w:rPr>
        <w:t>من</w:t>
      </w:r>
      <w:r w:rsidR="00B0046F">
        <w:rPr>
          <w:rtl/>
        </w:rPr>
        <w:t xml:space="preserve"> </w:t>
      </w:r>
      <w:r>
        <w:rPr>
          <w:rtl/>
        </w:rPr>
        <w:t>الاتفاقية.</w:t>
      </w:r>
    </w:p>
    <w:p w14:paraId="0AB2344A" w14:textId="77777777" w:rsidR="00BA5E90" w:rsidRPr="00883BFC" w:rsidRDefault="00BA5E90" w:rsidP="00BA5E90">
      <w:pPr>
        <w:pStyle w:val="SingleTxtGA"/>
        <w:rPr>
          <w:rtl/>
          <w:lang w:val="ar-SA" w:eastAsia="zh-TW"/>
        </w:rPr>
      </w:pPr>
      <w:r>
        <w:rPr>
          <w:rtl/>
        </w:rPr>
        <w:t>٣-٢</w:t>
      </w:r>
      <w:r>
        <w:rPr>
          <w:rtl/>
        </w:rPr>
        <w:tab/>
        <w:t>ويؤكد</w:t>
      </w:r>
      <w:r w:rsidR="00B0046F">
        <w:rPr>
          <w:rtl/>
        </w:rPr>
        <w:t xml:space="preserve"> </w:t>
      </w:r>
      <w:r>
        <w:rPr>
          <w:rtl/>
        </w:rPr>
        <w:t>صاحب</w:t>
      </w:r>
      <w:r w:rsidR="00B0046F">
        <w:rPr>
          <w:rtl/>
        </w:rPr>
        <w:t xml:space="preserve"> </w:t>
      </w:r>
      <w:r>
        <w:rPr>
          <w:rtl/>
        </w:rPr>
        <w:t>البلاغ</w:t>
      </w:r>
      <w:r w:rsidR="00B0046F">
        <w:rPr>
          <w:rtl/>
        </w:rPr>
        <w:t xml:space="preserve"> </w:t>
      </w:r>
      <w:r>
        <w:rPr>
          <w:rtl/>
        </w:rPr>
        <w:t>أنه</w:t>
      </w:r>
      <w:r w:rsidR="00B0046F">
        <w:rPr>
          <w:rtl/>
        </w:rPr>
        <w:t xml:space="preserve"> </w:t>
      </w:r>
      <w:r>
        <w:rPr>
          <w:rtl/>
        </w:rPr>
        <w:t>بعد</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في</w:t>
      </w:r>
      <w:r w:rsidR="00B0046F">
        <w:rPr>
          <w:rtl/>
        </w:rPr>
        <w:t xml:space="preserve"> </w:t>
      </w:r>
      <w:r>
        <w:rPr>
          <w:rtl/>
        </w:rPr>
        <w:t>15</w:t>
      </w:r>
      <w:r w:rsidR="00B0046F">
        <w:rPr>
          <w:rtl/>
        </w:rPr>
        <w:t xml:space="preserve"> </w:t>
      </w:r>
      <w:r>
        <w:rPr>
          <w:rtl/>
        </w:rPr>
        <w:t>تموز/يوليه</w:t>
      </w:r>
      <w:r w:rsidR="00B0046F">
        <w:rPr>
          <w:rtl/>
        </w:rPr>
        <w:t xml:space="preserve"> </w:t>
      </w:r>
      <w:r>
        <w:rPr>
          <w:rtl/>
        </w:rPr>
        <w:t>2016،</w:t>
      </w:r>
      <w:r w:rsidR="00B0046F">
        <w:rPr>
          <w:rtl/>
        </w:rPr>
        <w:t xml:space="preserve"> </w:t>
      </w:r>
      <w:r>
        <w:rPr>
          <w:rtl/>
        </w:rPr>
        <w:t>فرضت</w:t>
      </w:r>
      <w:r w:rsidR="00B0046F">
        <w:rPr>
          <w:rtl/>
        </w:rPr>
        <w:t xml:space="preserve"> </w:t>
      </w:r>
      <w:r>
        <w:rPr>
          <w:rtl/>
        </w:rPr>
        <w:t>تركيا</w:t>
      </w:r>
      <w:r w:rsidR="00B0046F">
        <w:rPr>
          <w:rtl/>
        </w:rPr>
        <w:t xml:space="preserve"> </w:t>
      </w:r>
      <w:r>
        <w:rPr>
          <w:rtl/>
        </w:rPr>
        <w:t>حالة</w:t>
      </w:r>
      <w:r w:rsidR="00B0046F">
        <w:rPr>
          <w:rtl/>
        </w:rPr>
        <w:t xml:space="preserve"> </w:t>
      </w:r>
      <w:r>
        <w:rPr>
          <w:rtl/>
        </w:rPr>
        <w:t>الطوارئ</w:t>
      </w:r>
      <w:r w:rsidR="00B0046F">
        <w:rPr>
          <w:rtl/>
        </w:rPr>
        <w:t xml:space="preserve"> </w:t>
      </w:r>
      <w:r>
        <w:rPr>
          <w:rtl/>
        </w:rPr>
        <w:t>في</w:t>
      </w:r>
      <w:r w:rsidR="00B0046F">
        <w:rPr>
          <w:rtl/>
        </w:rPr>
        <w:t xml:space="preserve"> </w:t>
      </w:r>
      <w:r>
        <w:rPr>
          <w:rtl/>
        </w:rPr>
        <w:t>20</w:t>
      </w:r>
      <w:r w:rsidR="00B0046F">
        <w:rPr>
          <w:rtl/>
        </w:rPr>
        <w:t xml:space="preserve"> </w:t>
      </w:r>
      <w:r>
        <w:rPr>
          <w:rtl/>
        </w:rPr>
        <w:t>تموز/يوليه</w:t>
      </w:r>
      <w:r w:rsidR="00B0046F">
        <w:rPr>
          <w:rtl/>
        </w:rPr>
        <w:t xml:space="preserve"> </w:t>
      </w:r>
      <w:r>
        <w:rPr>
          <w:rtl/>
        </w:rPr>
        <w:t>2016،</w:t>
      </w:r>
      <w:r w:rsidR="00B0046F">
        <w:rPr>
          <w:rtl/>
        </w:rPr>
        <w:t xml:space="preserve"> </w:t>
      </w:r>
      <w:r>
        <w:rPr>
          <w:rtl/>
        </w:rPr>
        <w:t>ومنذ</w:t>
      </w:r>
      <w:r w:rsidR="00B0046F">
        <w:rPr>
          <w:rtl/>
        </w:rPr>
        <w:t xml:space="preserve"> </w:t>
      </w:r>
      <w:r>
        <w:rPr>
          <w:rtl/>
        </w:rPr>
        <w:t>ذلك</w:t>
      </w:r>
      <w:r w:rsidR="00B0046F">
        <w:rPr>
          <w:rtl/>
        </w:rPr>
        <w:t xml:space="preserve"> </w:t>
      </w:r>
      <w:r>
        <w:rPr>
          <w:rtl/>
        </w:rPr>
        <w:t>الحين</w:t>
      </w:r>
      <w:r w:rsidR="00B0046F">
        <w:rPr>
          <w:rtl/>
        </w:rPr>
        <w:t xml:space="preserve"> </w:t>
      </w:r>
      <w:r>
        <w:rPr>
          <w:rtl/>
        </w:rPr>
        <w:t>يتعرض</w:t>
      </w:r>
      <w:r w:rsidR="00B0046F">
        <w:rPr>
          <w:rtl/>
        </w:rPr>
        <w:t xml:space="preserve"> </w:t>
      </w:r>
      <w:r>
        <w:rPr>
          <w:rtl/>
        </w:rPr>
        <w:t>القضاة</w:t>
      </w:r>
      <w:r w:rsidR="00B0046F">
        <w:rPr>
          <w:rtl/>
        </w:rPr>
        <w:t xml:space="preserve"> </w:t>
      </w:r>
      <w:r>
        <w:rPr>
          <w:rtl/>
        </w:rPr>
        <w:t>والصحفيون</w:t>
      </w:r>
      <w:r w:rsidR="00B0046F">
        <w:rPr>
          <w:rtl/>
        </w:rPr>
        <w:t xml:space="preserve"> </w:t>
      </w:r>
      <w:r>
        <w:rPr>
          <w:rtl/>
        </w:rPr>
        <w:t>والمحامون</w:t>
      </w:r>
      <w:r w:rsidR="00B0046F">
        <w:rPr>
          <w:rtl/>
        </w:rPr>
        <w:t xml:space="preserve"> </w:t>
      </w:r>
      <w:proofErr w:type="gramStart"/>
      <w:r>
        <w:rPr>
          <w:rtl/>
        </w:rPr>
        <w:t>والأكاديميون</w:t>
      </w:r>
      <w:r w:rsidR="00B0046F">
        <w:rPr>
          <w:rtl/>
        </w:rPr>
        <w:t xml:space="preserve"> </w:t>
      </w:r>
      <w:r w:rsidR="00AF78F5">
        <w:rPr>
          <w:rtl/>
        </w:rPr>
        <w:t>”</w:t>
      </w:r>
      <w:r>
        <w:rPr>
          <w:rtl/>
        </w:rPr>
        <w:t>لقمع</w:t>
      </w:r>
      <w:proofErr w:type="gramEnd"/>
      <w:r w:rsidR="00B0046F">
        <w:rPr>
          <w:rtl/>
        </w:rPr>
        <w:t xml:space="preserve"> </w:t>
      </w:r>
      <w:r>
        <w:rPr>
          <w:rtl/>
        </w:rPr>
        <w:t>تعسفي</w:t>
      </w:r>
      <w:r w:rsidR="00B0046F">
        <w:rPr>
          <w:rtl/>
        </w:rPr>
        <w:t xml:space="preserve"> </w:t>
      </w:r>
      <w:r>
        <w:rPr>
          <w:rtl/>
        </w:rPr>
        <w:t>وسحق</w:t>
      </w:r>
      <w:r w:rsidR="00B0046F">
        <w:rPr>
          <w:rtl/>
        </w:rPr>
        <w:t xml:space="preserve"> </w:t>
      </w:r>
      <w:r>
        <w:rPr>
          <w:rtl/>
        </w:rPr>
        <w:t>للحريات</w:t>
      </w:r>
      <w:r w:rsidR="00B0046F">
        <w:rPr>
          <w:rtl/>
        </w:rPr>
        <w:t xml:space="preserve"> </w:t>
      </w:r>
      <w:r>
        <w:rPr>
          <w:rtl/>
        </w:rPr>
        <w:t>الأساسية</w:t>
      </w:r>
      <w:r w:rsidR="00AF78F5">
        <w:rPr>
          <w:rtl/>
        </w:rPr>
        <w:t>“</w:t>
      </w:r>
      <w:r w:rsidR="008D6A32">
        <w:rPr>
          <w:rStyle w:val="FootnoteReference"/>
          <w:rtl/>
        </w:rPr>
        <w:t>(</w:t>
      </w:r>
      <w:r w:rsidR="008D6A32" w:rsidRPr="00E53CFC">
        <w:rPr>
          <w:rStyle w:val="FootnoteReference"/>
          <w:rtl/>
        </w:rPr>
        <w:footnoteReference w:id="4"/>
      </w:r>
      <w:r w:rsidR="008D6A32">
        <w:rPr>
          <w:rStyle w:val="FootnoteReference"/>
          <w:rtl/>
        </w:rPr>
        <w:t>)</w:t>
      </w:r>
      <w:r w:rsidR="00AF78F5">
        <w:rPr>
          <w:rFonts w:hint="cs"/>
          <w:rtl/>
        </w:rPr>
        <w:t>.</w:t>
      </w:r>
      <w:r w:rsidR="00B0046F">
        <w:rPr>
          <w:rtl/>
        </w:rPr>
        <w:t xml:space="preserve"> </w:t>
      </w:r>
      <w:r>
        <w:rPr>
          <w:rtl/>
        </w:rPr>
        <w:t>والسياق</w:t>
      </w:r>
      <w:r w:rsidR="00B0046F">
        <w:rPr>
          <w:rtl/>
        </w:rPr>
        <w:t xml:space="preserve"> </w:t>
      </w:r>
      <w:r>
        <w:rPr>
          <w:rtl/>
        </w:rPr>
        <w:t>السياسي</w:t>
      </w:r>
      <w:r w:rsidR="00B0046F">
        <w:rPr>
          <w:rtl/>
        </w:rPr>
        <w:t xml:space="preserve"> </w:t>
      </w:r>
      <w:r>
        <w:rPr>
          <w:rtl/>
        </w:rPr>
        <w:t>الراهن</w:t>
      </w:r>
      <w:r w:rsidR="00B0046F">
        <w:rPr>
          <w:rtl/>
        </w:rPr>
        <w:t xml:space="preserve"> </w:t>
      </w:r>
      <w:r>
        <w:rPr>
          <w:rtl/>
        </w:rPr>
        <w:t>في</w:t>
      </w:r>
      <w:r w:rsidR="00B0046F">
        <w:rPr>
          <w:rtl/>
        </w:rPr>
        <w:t xml:space="preserve"> </w:t>
      </w:r>
      <w:r>
        <w:rPr>
          <w:rtl/>
        </w:rPr>
        <w:t>تركيا</w:t>
      </w:r>
      <w:r w:rsidR="00B0046F">
        <w:rPr>
          <w:rtl/>
        </w:rPr>
        <w:t xml:space="preserve"> </w:t>
      </w:r>
      <w:r>
        <w:rPr>
          <w:rtl/>
        </w:rPr>
        <w:t>منذ</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لا</w:t>
      </w:r>
      <w:r w:rsidR="00B0046F">
        <w:rPr>
          <w:rtl/>
        </w:rPr>
        <w:t xml:space="preserve"> </w:t>
      </w:r>
      <w:r>
        <w:rPr>
          <w:rtl/>
        </w:rPr>
        <w:t>يسمح</w:t>
      </w:r>
      <w:r w:rsidR="00B0046F">
        <w:rPr>
          <w:rtl/>
        </w:rPr>
        <w:t xml:space="preserve"> </w:t>
      </w:r>
      <w:r>
        <w:rPr>
          <w:rtl/>
        </w:rPr>
        <w:t>بكفالة</w:t>
      </w:r>
      <w:r w:rsidR="00B0046F">
        <w:rPr>
          <w:rtl/>
        </w:rPr>
        <w:t xml:space="preserve"> </w:t>
      </w:r>
      <w:r>
        <w:rPr>
          <w:rtl/>
        </w:rPr>
        <w:t>احترام</w:t>
      </w:r>
      <w:r w:rsidR="00B0046F">
        <w:rPr>
          <w:rtl/>
        </w:rPr>
        <w:t xml:space="preserve"> </w:t>
      </w:r>
      <w:r>
        <w:rPr>
          <w:rtl/>
        </w:rPr>
        <w:t>القواعد</w:t>
      </w:r>
      <w:r w:rsidR="00B0046F">
        <w:rPr>
          <w:rtl/>
        </w:rPr>
        <w:t xml:space="preserve"> </w:t>
      </w:r>
      <w:r>
        <w:rPr>
          <w:rtl/>
        </w:rPr>
        <w:t>الإجرائية</w:t>
      </w:r>
      <w:r w:rsidR="00B0046F">
        <w:rPr>
          <w:rtl/>
        </w:rPr>
        <w:t xml:space="preserve"> </w:t>
      </w:r>
      <w:r>
        <w:rPr>
          <w:rtl/>
        </w:rPr>
        <w:t>لدولة</w:t>
      </w:r>
      <w:r w:rsidR="00B0046F">
        <w:rPr>
          <w:rtl/>
        </w:rPr>
        <w:t xml:space="preserve"> </w:t>
      </w:r>
      <w:r>
        <w:rPr>
          <w:rtl/>
        </w:rPr>
        <w:t>تتمتع</w:t>
      </w:r>
      <w:r w:rsidR="00B0046F">
        <w:rPr>
          <w:rtl/>
        </w:rPr>
        <w:t xml:space="preserve"> </w:t>
      </w:r>
      <w:r>
        <w:rPr>
          <w:rtl/>
        </w:rPr>
        <w:t>بسيادة</w:t>
      </w:r>
      <w:r w:rsidR="00B0046F">
        <w:rPr>
          <w:rtl/>
        </w:rPr>
        <w:t xml:space="preserve"> </w:t>
      </w:r>
      <w:r>
        <w:rPr>
          <w:rtl/>
        </w:rPr>
        <w:t>القانون</w:t>
      </w:r>
      <w:r w:rsidR="00B0046F">
        <w:rPr>
          <w:rtl/>
        </w:rPr>
        <w:t xml:space="preserve"> </w:t>
      </w:r>
      <w:r>
        <w:rPr>
          <w:rtl/>
        </w:rPr>
        <w:t>ويمنع</w:t>
      </w:r>
      <w:r w:rsidR="00B0046F">
        <w:rPr>
          <w:rtl/>
        </w:rPr>
        <w:t xml:space="preserve"> </w:t>
      </w:r>
      <w:r>
        <w:rPr>
          <w:rtl/>
        </w:rPr>
        <w:t>بذلك</w:t>
      </w:r>
      <w:r w:rsidR="00B0046F">
        <w:rPr>
          <w:rtl/>
        </w:rPr>
        <w:t xml:space="preserve"> </w:t>
      </w:r>
      <w:r>
        <w:rPr>
          <w:rtl/>
        </w:rPr>
        <w:t>التسليم</w:t>
      </w:r>
      <w:r w:rsidR="00B0046F">
        <w:rPr>
          <w:rtl/>
        </w:rPr>
        <w:t xml:space="preserve"> </w:t>
      </w:r>
      <w:r>
        <w:rPr>
          <w:rtl/>
        </w:rPr>
        <w:t>وفق</w:t>
      </w:r>
      <w:r w:rsidR="00B0046F">
        <w:rPr>
          <w:rtl/>
        </w:rPr>
        <w:t xml:space="preserve">اً </w:t>
      </w:r>
      <w:r>
        <w:rPr>
          <w:rtl/>
        </w:rPr>
        <w:t>للمعايير</w:t>
      </w:r>
      <w:r w:rsidR="00B0046F">
        <w:rPr>
          <w:rtl/>
        </w:rPr>
        <w:t xml:space="preserve"> </w:t>
      </w:r>
      <w:r>
        <w:rPr>
          <w:rtl/>
        </w:rPr>
        <w:t>الدولية.</w:t>
      </w:r>
      <w:r w:rsidR="00B0046F">
        <w:rPr>
          <w:rtl/>
        </w:rPr>
        <w:t xml:space="preserve"> </w:t>
      </w:r>
      <w:r>
        <w:rPr>
          <w:rtl/>
        </w:rPr>
        <w:t>ويشير</w:t>
      </w:r>
      <w:r w:rsidR="00B0046F">
        <w:rPr>
          <w:rtl/>
        </w:rPr>
        <w:t xml:space="preserve"> </w:t>
      </w:r>
      <w:r>
        <w:rPr>
          <w:rtl/>
        </w:rPr>
        <w:t>صاحب</w:t>
      </w:r>
      <w:r w:rsidR="00B0046F">
        <w:rPr>
          <w:rtl/>
        </w:rPr>
        <w:t xml:space="preserve"> </w:t>
      </w:r>
      <w:r>
        <w:rPr>
          <w:rtl/>
        </w:rPr>
        <w:t>البلاغ</w:t>
      </w:r>
      <w:r w:rsidR="00B0046F">
        <w:rPr>
          <w:rtl/>
        </w:rPr>
        <w:t xml:space="preserve"> </w:t>
      </w:r>
      <w:r>
        <w:rPr>
          <w:rtl/>
        </w:rPr>
        <w:t>إلى</w:t>
      </w:r>
      <w:r w:rsidR="00B0046F">
        <w:rPr>
          <w:rtl/>
        </w:rPr>
        <w:t xml:space="preserve"> </w:t>
      </w:r>
      <w:r>
        <w:rPr>
          <w:rtl/>
        </w:rPr>
        <w:t>أن</w:t>
      </w:r>
      <w:r w:rsidR="00B0046F">
        <w:rPr>
          <w:rtl/>
        </w:rPr>
        <w:t xml:space="preserve"> </w:t>
      </w:r>
      <w:r>
        <w:rPr>
          <w:rtl/>
        </w:rPr>
        <w:t>الجمعية</w:t>
      </w:r>
      <w:r w:rsidR="00B0046F">
        <w:rPr>
          <w:rtl/>
        </w:rPr>
        <w:t xml:space="preserve"> </w:t>
      </w:r>
      <w:r>
        <w:rPr>
          <w:rtl/>
        </w:rPr>
        <w:t>البرلمانية</w:t>
      </w:r>
      <w:r w:rsidR="00B0046F">
        <w:rPr>
          <w:rtl/>
        </w:rPr>
        <w:t xml:space="preserve"> </w:t>
      </w:r>
      <w:r>
        <w:rPr>
          <w:rtl/>
        </w:rPr>
        <w:t>لمجلس</w:t>
      </w:r>
      <w:r w:rsidR="00B0046F">
        <w:rPr>
          <w:rtl/>
        </w:rPr>
        <w:t xml:space="preserve"> </w:t>
      </w:r>
      <w:r>
        <w:rPr>
          <w:rtl/>
        </w:rPr>
        <w:t>أوروبا</w:t>
      </w:r>
      <w:r w:rsidR="00B0046F">
        <w:rPr>
          <w:rtl/>
        </w:rPr>
        <w:t xml:space="preserve"> </w:t>
      </w:r>
      <w:r>
        <w:rPr>
          <w:rtl/>
        </w:rPr>
        <w:t>أعربت</w:t>
      </w:r>
      <w:r w:rsidR="00B0046F">
        <w:rPr>
          <w:rtl/>
        </w:rPr>
        <w:t xml:space="preserve"> </w:t>
      </w:r>
      <w:r>
        <w:rPr>
          <w:rtl/>
        </w:rPr>
        <w:t>في</w:t>
      </w:r>
      <w:r w:rsidR="00B0046F">
        <w:rPr>
          <w:rtl/>
        </w:rPr>
        <w:t xml:space="preserve"> </w:t>
      </w:r>
      <w:r>
        <w:rPr>
          <w:rtl/>
        </w:rPr>
        <w:t>قرار</w:t>
      </w:r>
      <w:r w:rsidR="00B0046F">
        <w:rPr>
          <w:rtl/>
        </w:rPr>
        <w:t xml:space="preserve"> </w:t>
      </w:r>
      <w:r>
        <w:rPr>
          <w:rtl/>
        </w:rPr>
        <w:t>مؤرخ</w:t>
      </w:r>
      <w:r w:rsidR="00B0046F">
        <w:rPr>
          <w:rtl/>
        </w:rPr>
        <w:t xml:space="preserve"> </w:t>
      </w:r>
      <w:r>
        <w:rPr>
          <w:rtl/>
        </w:rPr>
        <w:t>25</w:t>
      </w:r>
      <w:r w:rsidR="00B0046F">
        <w:rPr>
          <w:rtl/>
        </w:rPr>
        <w:t xml:space="preserve"> </w:t>
      </w:r>
      <w:r>
        <w:rPr>
          <w:rtl/>
        </w:rPr>
        <w:t>نيسان/أبريل</w:t>
      </w:r>
      <w:r w:rsidR="00B0046F">
        <w:rPr>
          <w:rtl/>
        </w:rPr>
        <w:t xml:space="preserve"> </w:t>
      </w:r>
      <w:r>
        <w:rPr>
          <w:rtl/>
        </w:rPr>
        <w:t>2017</w:t>
      </w:r>
      <w:r w:rsidR="00B0046F">
        <w:rPr>
          <w:rtl/>
        </w:rPr>
        <w:t xml:space="preserve"> </w:t>
      </w:r>
      <w:r>
        <w:rPr>
          <w:rtl/>
        </w:rPr>
        <w:t>عن</w:t>
      </w:r>
      <w:r w:rsidR="00B0046F">
        <w:rPr>
          <w:rtl/>
        </w:rPr>
        <w:t xml:space="preserve"> </w:t>
      </w:r>
      <w:r>
        <w:rPr>
          <w:rtl/>
        </w:rPr>
        <w:t>قلقها</w:t>
      </w:r>
      <w:r w:rsidR="00B0046F">
        <w:rPr>
          <w:rtl/>
        </w:rPr>
        <w:t xml:space="preserve"> </w:t>
      </w:r>
      <w:r>
        <w:rPr>
          <w:rtl/>
        </w:rPr>
        <w:t>البالغ</w:t>
      </w:r>
      <w:r w:rsidR="00B0046F">
        <w:rPr>
          <w:rtl/>
        </w:rPr>
        <w:t xml:space="preserve"> </w:t>
      </w:r>
      <w:r>
        <w:rPr>
          <w:rtl/>
        </w:rPr>
        <w:t>إزاء</w:t>
      </w:r>
      <w:r w:rsidR="00B0046F">
        <w:rPr>
          <w:rtl/>
        </w:rPr>
        <w:t xml:space="preserve"> </w:t>
      </w:r>
      <w:r>
        <w:rPr>
          <w:rtl/>
        </w:rPr>
        <w:t>وضع</w:t>
      </w:r>
      <w:r w:rsidR="00B0046F">
        <w:rPr>
          <w:rtl/>
        </w:rPr>
        <w:t xml:space="preserve"> </w:t>
      </w:r>
      <w:r>
        <w:rPr>
          <w:rtl/>
        </w:rPr>
        <w:t>حقوق</w:t>
      </w:r>
      <w:r w:rsidR="00B0046F">
        <w:rPr>
          <w:rtl/>
        </w:rPr>
        <w:t xml:space="preserve"> </w:t>
      </w:r>
      <w:r>
        <w:rPr>
          <w:rtl/>
        </w:rPr>
        <w:t>الإنسان</w:t>
      </w:r>
      <w:r w:rsidR="00B0046F">
        <w:rPr>
          <w:rtl/>
        </w:rPr>
        <w:t xml:space="preserve"> </w:t>
      </w:r>
      <w:r>
        <w:rPr>
          <w:rtl/>
        </w:rPr>
        <w:t>في</w:t>
      </w:r>
      <w:r w:rsidR="00B0046F">
        <w:rPr>
          <w:rtl/>
        </w:rPr>
        <w:t xml:space="preserve"> </w:t>
      </w:r>
      <w:r>
        <w:rPr>
          <w:rtl/>
        </w:rPr>
        <w:t>تركيا</w:t>
      </w:r>
      <w:r w:rsidR="00B0046F">
        <w:rPr>
          <w:rtl/>
        </w:rPr>
        <w:t xml:space="preserve"> </w:t>
      </w:r>
      <w:r>
        <w:rPr>
          <w:rtl/>
        </w:rPr>
        <w:t>ولاحظت</w:t>
      </w:r>
      <w:r w:rsidR="00B0046F">
        <w:rPr>
          <w:rtl/>
        </w:rPr>
        <w:t xml:space="preserve"> </w:t>
      </w:r>
      <w:proofErr w:type="gramStart"/>
      <w:r>
        <w:rPr>
          <w:rtl/>
        </w:rPr>
        <w:t>أن</w:t>
      </w:r>
      <w:r w:rsidR="00B0046F">
        <w:rPr>
          <w:rtl/>
        </w:rPr>
        <w:t xml:space="preserve"> </w:t>
      </w:r>
      <w:r w:rsidR="00AF78F5">
        <w:rPr>
          <w:rtl/>
        </w:rPr>
        <w:t>”</w:t>
      </w:r>
      <w:r>
        <w:rPr>
          <w:rtl/>
        </w:rPr>
        <w:t>الوضع</w:t>
      </w:r>
      <w:proofErr w:type="gramEnd"/>
      <w:r w:rsidR="00B0046F">
        <w:rPr>
          <w:rtl/>
        </w:rPr>
        <w:t xml:space="preserve"> </w:t>
      </w:r>
      <w:r>
        <w:rPr>
          <w:rtl/>
        </w:rPr>
        <w:t>قد</w:t>
      </w:r>
      <w:r w:rsidR="00B0046F">
        <w:rPr>
          <w:rtl/>
        </w:rPr>
        <w:t xml:space="preserve"> </w:t>
      </w:r>
      <w:r>
        <w:rPr>
          <w:rtl/>
        </w:rPr>
        <w:t>تدهور،</w:t>
      </w:r>
      <w:r w:rsidR="00B0046F">
        <w:rPr>
          <w:rtl/>
        </w:rPr>
        <w:t xml:space="preserve"> </w:t>
      </w:r>
      <w:r>
        <w:rPr>
          <w:rtl/>
        </w:rPr>
        <w:t>بعد</w:t>
      </w:r>
      <w:r w:rsidR="00B0046F">
        <w:rPr>
          <w:rtl/>
        </w:rPr>
        <w:t xml:space="preserve"> </w:t>
      </w:r>
      <w:r>
        <w:rPr>
          <w:rtl/>
        </w:rPr>
        <w:t>مضي</w:t>
      </w:r>
      <w:r w:rsidR="00B0046F">
        <w:rPr>
          <w:rtl/>
        </w:rPr>
        <w:t xml:space="preserve"> </w:t>
      </w:r>
      <w:r>
        <w:rPr>
          <w:rtl/>
        </w:rPr>
        <w:t>ثمانية</w:t>
      </w:r>
      <w:r w:rsidR="00B0046F">
        <w:rPr>
          <w:rtl/>
        </w:rPr>
        <w:t xml:space="preserve"> </w:t>
      </w:r>
      <w:r>
        <w:rPr>
          <w:rtl/>
        </w:rPr>
        <w:t>أشهر</w:t>
      </w:r>
      <w:r w:rsidR="00B0046F">
        <w:rPr>
          <w:rtl/>
        </w:rPr>
        <w:t xml:space="preserve"> </w:t>
      </w:r>
      <w:r>
        <w:rPr>
          <w:rtl/>
        </w:rPr>
        <w:t>على</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وأن</w:t>
      </w:r>
      <w:r w:rsidR="00B0046F">
        <w:rPr>
          <w:rtl/>
        </w:rPr>
        <w:t xml:space="preserve"> </w:t>
      </w:r>
      <w:r>
        <w:rPr>
          <w:rtl/>
        </w:rPr>
        <w:t>التدابير</w:t>
      </w:r>
      <w:r w:rsidR="00B0046F">
        <w:rPr>
          <w:rtl/>
        </w:rPr>
        <w:t xml:space="preserve"> </w:t>
      </w:r>
      <w:r>
        <w:rPr>
          <w:rtl/>
        </w:rPr>
        <w:t>المتخذة</w:t>
      </w:r>
      <w:r w:rsidR="00B0046F">
        <w:rPr>
          <w:rtl/>
        </w:rPr>
        <w:t xml:space="preserve"> </w:t>
      </w:r>
      <w:r>
        <w:rPr>
          <w:rtl/>
        </w:rPr>
        <w:t>تخرج</w:t>
      </w:r>
      <w:r w:rsidR="00B0046F">
        <w:rPr>
          <w:rtl/>
        </w:rPr>
        <w:t xml:space="preserve"> </w:t>
      </w:r>
      <w:r>
        <w:rPr>
          <w:rtl/>
        </w:rPr>
        <w:t>إلى</w:t>
      </w:r>
      <w:r w:rsidR="00B0046F">
        <w:rPr>
          <w:rtl/>
        </w:rPr>
        <w:t xml:space="preserve"> </w:t>
      </w:r>
      <w:r>
        <w:rPr>
          <w:rtl/>
        </w:rPr>
        <w:t>حد</w:t>
      </w:r>
      <w:r w:rsidR="00B0046F">
        <w:rPr>
          <w:rtl/>
        </w:rPr>
        <w:t xml:space="preserve"> </w:t>
      </w:r>
      <w:r>
        <w:rPr>
          <w:rtl/>
        </w:rPr>
        <w:t>كبير</w:t>
      </w:r>
      <w:r w:rsidR="00B0046F">
        <w:rPr>
          <w:rtl/>
        </w:rPr>
        <w:t xml:space="preserve"> </w:t>
      </w:r>
      <w:r>
        <w:rPr>
          <w:rtl/>
        </w:rPr>
        <w:t>عن</w:t>
      </w:r>
      <w:r w:rsidR="00B0046F">
        <w:rPr>
          <w:rtl/>
        </w:rPr>
        <w:t xml:space="preserve"> </w:t>
      </w:r>
      <w:r>
        <w:rPr>
          <w:rtl/>
        </w:rPr>
        <w:t>إطار</w:t>
      </w:r>
      <w:r w:rsidR="00B0046F">
        <w:rPr>
          <w:rtl/>
        </w:rPr>
        <w:t xml:space="preserve"> </w:t>
      </w:r>
      <w:r>
        <w:rPr>
          <w:rtl/>
        </w:rPr>
        <w:t>ما</w:t>
      </w:r>
      <w:r w:rsidR="00B0046F">
        <w:rPr>
          <w:rtl/>
        </w:rPr>
        <w:t xml:space="preserve"> </w:t>
      </w:r>
      <w:r>
        <w:rPr>
          <w:rtl/>
        </w:rPr>
        <w:t>هو</w:t>
      </w:r>
      <w:r w:rsidR="00B0046F">
        <w:rPr>
          <w:rtl/>
        </w:rPr>
        <w:t xml:space="preserve"> </w:t>
      </w:r>
      <w:r>
        <w:rPr>
          <w:rtl/>
        </w:rPr>
        <w:t>ضروري</w:t>
      </w:r>
      <w:r w:rsidR="00B0046F">
        <w:rPr>
          <w:rtl/>
        </w:rPr>
        <w:t xml:space="preserve"> </w:t>
      </w:r>
      <w:r>
        <w:rPr>
          <w:rtl/>
        </w:rPr>
        <w:t>ومتناسب</w:t>
      </w:r>
      <w:r w:rsidR="00AF78F5">
        <w:rPr>
          <w:rtl/>
        </w:rPr>
        <w:t>“</w:t>
      </w:r>
      <w:r w:rsidR="008D6A32">
        <w:rPr>
          <w:rStyle w:val="FootnoteReference"/>
          <w:rtl/>
        </w:rPr>
        <w:t>(</w:t>
      </w:r>
      <w:r w:rsidR="008D6A32" w:rsidRPr="00E53CFC">
        <w:rPr>
          <w:rStyle w:val="FootnoteReference"/>
          <w:rtl/>
        </w:rPr>
        <w:footnoteReference w:id="5"/>
      </w:r>
      <w:r w:rsidR="008D6A32">
        <w:rPr>
          <w:rStyle w:val="FootnoteReference"/>
          <w:rtl/>
        </w:rPr>
        <w:t>)</w:t>
      </w:r>
      <w:r w:rsidR="006633AB">
        <w:rPr>
          <w:rFonts w:hint="cs"/>
          <w:rtl/>
        </w:rPr>
        <w:t>.</w:t>
      </w:r>
      <w:r w:rsidR="00B0046F">
        <w:rPr>
          <w:rFonts w:hint="cs"/>
          <w:rtl/>
        </w:rPr>
        <w:t xml:space="preserve"> </w:t>
      </w:r>
      <w:r w:rsidRPr="00536B37">
        <w:rPr>
          <w:rtl/>
        </w:rPr>
        <w:t>وأشارت</w:t>
      </w:r>
      <w:r w:rsidR="00B0046F">
        <w:rPr>
          <w:rtl/>
        </w:rPr>
        <w:t xml:space="preserve"> </w:t>
      </w:r>
      <w:r>
        <w:rPr>
          <w:rtl/>
        </w:rPr>
        <w:t>الجمعية</w:t>
      </w:r>
      <w:r w:rsidR="00B0046F">
        <w:rPr>
          <w:rtl/>
        </w:rPr>
        <w:t xml:space="preserve"> </w:t>
      </w:r>
      <w:r>
        <w:rPr>
          <w:rtl/>
        </w:rPr>
        <w:t>البرلمانية</w:t>
      </w:r>
      <w:r w:rsidR="00B0046F">
        <w:rPr>
          <w:rtl/>
        </w:rPr>
        <w:t xml:space="preserve"> </w:t>
      </w:r>
      <w:r>
        <w:rPr>
          <w:rtl/>
        </w:rPr>
        <w:t>أيض</w:t>
      </w:r>
      <w:r w:rsidR="00B0046F">
        <w:rPr>
          <w:rtl/>
        </w:rPr>
        <w:t xml:space="preserve">اً </w:t>
      </w:r>
      <w:r>
        <w:rPr>
          <w:rtl/>
        </w:rPr>
        <w:t>إلى</w:t>
      </w:r>
      <w:r w:rsidR="00B0046F">
        <w:rPr>
          <w:rtl/>
        </w:rPr>
        <w:t xml:space="preserve"> </w:t>
      </w:r>
      <w:r>
        <w:rPr>
          <w:rtl/>
        </w:rPr>
        <w:t>تنفيذ</w:t>
      </w:r>
      <w:r w:rsidR="00B0046F">
        <w:rPr>
          <w:rtl/>
        </w:rPr>
        <w:t xml:space="preserve"> </w:t>
      </w:r>
      <w:r>
        <w:rPr>
          <w:rtl/>
        </w:rPr>
        <w:t>عمليات</w:t>
      </w:r>
      <w:r w:rsidR="00B0046F">
        <w:rPr>
          <w:rtl/>
        </w:rPr>
        <w:t xml:space="preserve"> </w:t>
      </w:r>
      <w:r>
        <w:rPr>
          <w:rtl/>
        </w:rPr>
        <w:t>تطهير</w:t>
      </w:r>
      <w:r w:rsidR="00B0046F">
        <w:rPr>
          <w:rtl/>
        </w:rPr>
        <w:t xml:space="preserve"> </w:t>
      </w:r>
      <w:r>
        <w:rPr>
          <w:rtl/>
        </w:rPr>
        <w:t>على</w:t>
      </w:r>
      <w:r w:rsidR="00B0046F">
        <w:rPr>
          <w:rtl/>
        </w:rPr>
        <w:t xml:space="preserve"> </w:t>
      </w:r>
      <w:r>
        <w:rPr>
          <w:rtl/>
        </w:rPr>
        <w:t>نطاق</w:t>
      </w:r>
      <w:r w:rsidR="00B0046F">
        <w:rPr>
          <w:rtl/>
        </w:rPr>
        <w:t xml:space="preserve"> </w:t>
      </w:r>
      <w:r>
        <w:rPr>
          <w:rtl/>
        </w:rPr>
        <w:t>واسع</w:t>
      </w:r>
      <w:r w:rsidR="00B0046F">
        <w:rPr>
          <w:rtl/>
        </w:rPr>
        <w:t xml:space="preserve"> </w:t>
      </w:r>
      <w:r>
        <w:rPr>
          <w:rtl/>
        </w:rPr>
        <w:t>داخل</w:t>
      </w:r>
      <w:r w:rsidR="00B0046F">
        <w:rPr>
          <w:rtl/>
        </w:rPr>
        <w:t xml:space="preserve"> </w:t>
      </w:r>
      <w:r>
        <w:rPr>
          <w:rtl/>
        </w:rPr>
        <w:t>الإدارة</w:t>
      </w:r>
      <w:r w:rsidR="008D6A32">
        <w:rPr>
          <w:rStyle w:val="FootnoteReference"/>
          <w:rtl/>
        </w:rPr>
        <w:t>(</w:t>
      </w:r>
      <w:r w:rsidR="008D6A32" w:rsidRPr="00E53CFC">
        <w:rPr>
          <w:rStyle w:val="FootnoteReference"/>
          <w:rtl/>
        </w:rPr>
        <w:footnoteReference w:id="6"/>
      </w:r>
      <w:r w:rsidR="008D6A32">
        <w:rPr>
          <w:rStyle w:val="FootnoteReference"/>
          <w:rtl/>
        </w:rPr>
        <w:t>)</w:t>
      </w:r>
      <w:r w:rsidR="0085607C" w:rsidRPr="0085607C">
        <w:rPr>
          <w:rFonts w:hint="cs"/>
          <w:rtl/>
        </w:rPr>
        <w:t>،</w:t>
      </w:r>
      <w:r w:rsidR="00B0046F">
        <w:rPr>
          <w:rtl/>
        </w:rPr>
        <w:t xml:space="preserve"> </w:t>
      </w:r>
      <w:r>
        <w:rPr>
          <w:rtl/>
        </w:rPr>
        <w:t>وتوقيف</w:t>
      </w:r>
      <w:r w:rsidR="00B0046F">
        <w:rPr>
          <w:rtl/>
        </w:rPr>
        <w:t xml:space="preserve"> </w:t>
      </w:r>
      <w:r>
        <w:rPr>
          <w:rtl/>
        </w:rPr>
        <w:t>عدد</w:t>
      </w:r>
      <w:r w:rsidR="00B0046F">
        <w:rPr>
          <w:rtl/>
        </w:rPr>
        <w:t xml:space="preserve"> </w:t>
      </w:r>
      <w:r>
        <w:rPr>
          <w:rtl/>
        </w:rPr>
        <w:t>كبير</w:t>
      </w:r>
      <w:r w:rsidR="00B0046F">
        <w:rPr>
          <w:rtl/>
        </w:rPr>
        <w:t xml:space="preserve"> </w:t>
      </w:r>
      <w:r>
        <w:rPr>
          <w:rtl/>
        </w:rPr>
        <w:t>جداً</w:t>
      </w:r>
      <w:r w:rsidR="00B0046F">
        <w:rPr>
          <w:rtl/>
        </w:rPr>
        <w:t xml:space="preserve"> </w:t>
      </w:r>
      <w:r>
        <w:rPr>
          <w:rtl/>
        </w:rPr>
        <w:t>من</w:t>
      </w:r>
      <w:r w:rsidR="00B0046F">
        <w:rPr>
          <w:rtl/>
        </w:rPr>
        <w:t xml:space="preserve"> </w:t>
      </w:r>
      <w:r>
        <w:rPr>
          <w:rtl/>
        </w:rPr>
        <w:t>الأشخاص</w:t>
      </w:r>
      <w:r w:rsidR="00B0046F">
        <w:rPr>
          <w:rtl/>
        </w:rPr>
        <w:t xml:space="preserve"> </w:t>
      </w:r>
      <w:r>
        <w:rPr>
          <w:rtl/>
        </w:rPr>
        <w:t>وإيداعهم</w:t>
      </w:r>
      <w:r w:rsidR="00B0046F">
        <w:rPr>
          <w:rtl/>
        </w:rPr>
        <w:t xml:space="preserve"> </w:t>
      </w:r>
      <w:r>
        <w:rPr>
          <w:rtl/>
        </w:rPr>
        <w:t>الاحتجاز</w:t>
      </w:r>
      <w:r w:rsidR="00B0046F">
        <w:rPr>
          <w:rtl/>
        </w:rPr>
        <w:t xml:space="preserve"> </w:t>
      </w:r>
      <w:r>
        <w:rPr>
          <w:rtl/>
        </w:rPr>
        <w:t>الاحتياطي</w:t>
      </w:r>
      <w:r w:rsidR="008D6A32">
        <w:rPr>
          <w:rStyle w:val="FootnoteReference"/>
          <w:rtl/>
        </w:rPr>
        <w:t>(</w:t>
      </w:r>
      <w:r w:rsidR="008D6A32" w:rsidRPr="00E53CFC">
        <w:rPr>
          <w:rStyle w:val="FootnoteReference"/>
          <w:rtl/>
        </w:rPr>
        <w:footnoteReference w:id="7"/>
      </w:r>
      <w:r w:rsidR="008D6A32">
        <w:rPr>
          <w:rStyle w:val="FootnoteReference"/>
          <w:rtl/>
        </w:rPr>
        <w:t>)</w:t>
      </w:r>
      <w:r w:rsidR="00B0046F">
        <w:rPr>
          <w:rtl/>
        </w:rPr>
        <w:t xml:space="preserve"> </w:t>
      </w:r>
      <w:r>
        <w:rPr>
          <w:rtl/>
        </w:rPr>
        <w:t>وإقالة</w:t>
      </w:r>
      <w:r w:rsidR="00B0046F">
        <w:rPr>
          <w:rtl/>
        </w:rPr>
        <w:t xml:space="preserve"> </w:t>
      </w:r>
      <w:r>
        <w:rPr>
          <w:rtl/>
        </w:rPr>
        <w:t>العديد</w:t>
      </w:r>
      <w:r w:rsidR="00B0046F">
        <w:rPr>
          <w:rtl/>
        </w:rPr>
        <w:t xml:space="preserve"> </w:t>
      </w:r>
      <w:r>
        <w:rPr>
          <w:rtl/>
        </w:rPr>
        <w:t>من</w:t>
      </w:r>
      <w:r w:rsidR="00B0046F">
        <w:rPr>
          <w:rtl/>
        </w:rPr>
        <w:t xml:space="preserve"> </w:t>
      </w:r>
      <w:r>
        <w:rPr>
          <w:rtl/>
        </w:rPr>
        <w:t>الموظفين،</w:t>
      </w:r>
      <w:r w:rsidR="00B0046F">
        <w:rPr>
          <w:rtl/>
        </w:rPr>
        <w:t xml:space="preserve"> </w:t>
      </w:r>
      <w:r>
        <w:rPr>
          <w:rtl/>
        </w:rPr>
        <w:t>وأشارت</w:t>
      </w:r>
      <w:r w:rsidR="00B0046F">
        <w:rPr>
          <w:rtl/>
        </w:rPr>
        <w:t xml:space="preserve"> </w:t>
      </w:r>
      <w:r>
        <w:rPr>
          <w:rtl/>
        </w:rPr>
        <w:t>إلى</w:t>
      </w:r>
      <w:r w:rsidR="00B0046F">
        <w:rPr>
          <w:rtl/>
        </w:rPr>
        <w:t xml:space="preserve"> </w:t>
      </w:r>
      <w:r>
        <w:rPr>
          <w:rtl/>
        </w:rPr>
        <w:t>أن</w:t>
      </w:r>
      <w:r w:rsidR="00B0046F">
        <w:rPr>
          <w:rtl/>
        </w:rPr>
        <w:t xml:space="preserve"> </w:t>
      </w:r>
      <w:r>
        <w:rPr>
          <w:rtl/>
        </w:rPr>
        <w:t>التدابير</w:t>
      </w:r>
      <w:r w:rsidR="00B0046F">
        <w:rPr>
          <w:rtl/>
        </w:rPr>
        <w:t xml:space="preserve"> </w:t>
      </w:r>
      <w:r>
        <w:rPr>
          <w:rtl/>
        </w:rPr>
        <w:t>المتخذة</w:t>
      </w:r>
      <w:r w:rsidR="00B0046F">
        <w:rPr>
          <w:rtl/>
        </w:rPr>
        <w:t xml:space="preserve"> </w:t>
      </w:r>
      <w:r>
        <w:rPr>
          <w:rtl/>
        </w:rPr>
        <w:t>ضدهم،</w:t>
      </w:r>
      <w:r w:rsidR="00B0046F">
        <w:rPr>
          <w:rtl/>
        </w:rPr>
        <w:t xml:space="preserve"> </w:t>
      </w:r>
      <w:r>
        <w:rPr>
          <w:rtl/>
        </w:rPr>
        <w:t>مثل</w:t>
      </w:r>
      <w:r w:rsidR="00B0046F">
        <w:rPr>
          <w:rtl/>
        </w:rPr>
        <w:t xml:space="preserve"> </w:t>
      </w:r>
      <w:r>
        <w:rPr>
          <w:rtl/>
        </w:rPr>
        <w:t>إلغاء</w:t>
      </w:r>
      <w:r w:rsidR="00B0046F">
        <w:rPr>
          <w:rtl/>
        </w:rPr>
        <w:t xml:space="preserve"> </w:t>
      </w:r>
      <w:r>
        <w:rPr>
          <w:rtl/>
        </w:rPr>
        <w:t>جوازات</w:t>
      </w:r>
      <w:r w:rsidR="00B0046F">
        <w:rPr>
          <w:rtl/>
        </w:rPr>
        <w:t xml:space="preserve"> </w:t>
      </w:r>
      <w:r>
        <w:rPr>
          <w:rtl/>
        </w:rPr>
        <w:t>سفرهم</w:t>
      </w:r>
      <w:r w:rsidR="00B0046F">
        <w:rPr>
          <w:rtl/>
        </w:rPr>
        <w:t xml:space="preserve"> </w:t>
      </w:r>
      <w:r>
        <w:rPr>
          <w:rtl/>
        </w:rPr>
        <w:t>أو</w:t>
      </w:r>
      <w:r w:rsidR="00B0046F">
        <w:rPr>
          <w:rtl/>
        </w:rPr>
        <w:t xml:space="preserve"> </w:t>
      </w:r>
      <w:r>
        <w:rPr>
          <w:rtl/>
        </w:rPr>
        <w:t>منعهم</w:t>
      </w:r>
      <w:r w:rsidR="00B0046F">
        <w:rPr>
          <w:rtl/>
        </w:rPr>
        <w:t xml:space="preserve"> </w:t>
      </w:r>
      <w:r>
        <w:rPr>
          <w:rtl/>
        </w:rPr>
        <w:t>بصفة</w:t>
      </w:r>
      <w:r w:rsidR="00B0046F">
        <w:rPr>
          <w:rtl/>
        </w:rPr>
        <w:t xml:space="preserve"> </w:t>
      </w:r>
      <w:r>
        <w:rPr>
          <w:rtl/>
        </w:rPr>
        <w:t>نهائية</w:t>
      </w:r>
      <w:r w:rsidR="00B0046F">
        <w:rPr>
          <w:rtl/>
        </w:rPr>
        <w:t xml:space="preserve"> </w:t>
      </w:r>
      <w:r>
        <w:rPr>
          <w:rtl/>
        </w:rPr>
        <w:t>من</w:t>
      </w:r>
      <w:r w:rsidR="00B0046F">
        <w:rPr>
          <w:rtl/>
        </w:rPr>
        <w:t xml:space="preserve"> </w:t>
      </w:r>
      <w:r>
        <w:rPr>
          <w:rtl/>
        </w:rPr>
        <w:t>شغل</w:t>
      </w:r>
      <w:r w:rsidR="00B0046F">
        <w:rPr>
          <w:rtl/>
        </w:rPr>
        <w:t xml:space="preserve"> </w:t>
      </w:r>
      <w:r>
        <w:rPr>
          <w:rtl/>
        </w:rPr>
        <w:t>مناصب</w:t>
      </w:r>
      <w:r w:rsidR="00B0046F">
        <w:rPr>
          <w:rtl/>
        </w:rPr>
        <w:t xml:space="preserve"> </w:t>
      </w:r>
      <w:r>
        <w:rPr>
          <w:rtl/>
        </w:rPr>
        <w:t>داخل</w:t>
      </w:r>
      <w:r w:rsidR="00B0046F">
        <w:rPr>
          <w:rtl/>
        </w:rPr>
        <w:t xml:space="preserve"> </w:t>
      </w:r>
      <w:r>
        <w:rPr>
          <w:rtl/>
        </w:rPr>
        <w:t>الإدارة</w:t>
      </w:r>
      <w:r w:rsidR="00B0046F">
        <w:rPr>
          <w:rtl/>
        </w:rPr>
        <w:t xml:space="preserve"> </w:t>
      </w:r>
      <w:r>
        <w:rPr>
          <w:rtl/>
        </w:rPr>
        <w:t>العامة</w:t>
      </w:r>
      <w:r w:rsidR="00B0046F">
        <w:rPr>
          <w:rtl/>
        </w:rPr>
        <w:t xml:space="preserve"> </w:t>
      </w:r>
      <w:r>
        <w:rPr>
          <w:rtl/>
        </w:rPr>
        <w:t>أو</w:t>
      </w:r>
      <w:r w:rsidR="00B0046F">
        <w:rPr>
          <w:rtl/>
        </w:rPr>
        <w:t xml:space="preserve"> </w:t>
      </w:r>
      <w:r>
        <w:rPr>
          <w:rtl/>
        </w:rPr>
        <w:t>وضع</w:t>
      </w:r>
      <w:r w:rsidR="00B0046F">
        <w:rPr>
          <w:rtl/>
        </w:rPr>
        <w:t xml:space="preserve"> </w:t>
      </w:r>
      <w:r>
        <w:rPr>
          <w:rtl/>
        </w:rPr>
        <w:t>حد</w:t>
      </w:r>
      <w:r w:rsidR="00B0046F">
        <w:rPr>
          <w:rtl/>
        </w:rPr>
        <w:t xml:space="preserve"> </w:t>
      </w:r>
      <w:r>
        <w:rPr>
          <w:rtl/>
        </w:rPr>
        <w:t>لوصولهم</w:t>
      </w:r>
      <w:r w:rsidR="00B0046F">
        <w:rPr>
          <w:rtl/>
        </w:rPr>
        <w:t xml:space="preserve"> </w:t>
      </w:r>
      <w:r>
        <w:rPr>
          <w:rtl/>
        </w:rPr>
        <w:t>إلى</w:t>
      </w:r>
      <w:r w:rsidR="00B0046F">
        <w:rPr>
          <w:rtl/>
        </w:rPr>
        <w:t xml:space="preserve"> </w:t>
      </w:r>
      <w:r>
        <w:rPr>
          <w:rtl/>
        </w:rPr>
        <w:t>نظام</w:t>
      </w:r>
      <w:r w:rsidR="00B0046F">
        <w:rPr>
          <w:rtl/>
        </w:rPr>
        <w:t xml:space="preserve"> </w:t>
      </w:r>
      <w:r>
        <w:rPr>
          <w:rtl/>
        </w:rPr>
        <w:t>الضمان</w:t>
      </w:r>
      <w:r w:rsidR="00B0046F">
        <w:rPr>
          <w:rtl/>
        </w:rPr>
        <w:t xml:space="preserve"> </w:t>
      </w:r>
      <w:r>
        <w:rPr>
          <w:rtl/>
        </w:rPr>
        <w:t>الاجتماعي،</w:t>
      </w:r>
      <w:r w:rsidR="00B0046F">
        <w:rPr>
          <w:rtl/>
        </w:rPr>
        <w:t xml:space="preserve"> </w:t>
      </w:r>
      <w:proofErr w:type="gramStart"/>
      <w:r>
        <w:rPr>
          <w:rtl/>
        </w:rPr>
        <w:t>تشكل</w:t>
      </w:r>
      <w:r w:rsidR="00B0046F">
        <w:rPr>
          <w:rtl/>
        </w:rPr>
        <w:t xml:space="preserve"> </w:t>
      </w:r>
      <w:r w:rsidR="00AF78F5">
        <w:rPr>
          <w:rtl/>
        </w:rPr>
        <w:t>”</w:t>
      </w:r>
      <w:r>
        <w:rPr>
          <w:rtl/>
        </w:rPr>
        <w:t>موت</w:t>
      </w:r>
      <w:r w:rsidR="00B0046F">
        <w:rPr>
          <w:rtl/>
        </w:rPr>
        <w:t>اً</w:t>
      </w:r>
      <w:proofErr w:type="gramEnd"/>
      <w:r w:rsidR="00B0046F">
        <w:rPr>
          <w:rtl/>
        </w:rPr>
        <w:t xml:space="preserve"> </w:t>
      </w:r>
      <w:r>
        <w:rPr>
          <w:rtl/>
        </w:rPr>
        <w:t>على</w:t>
      </w:r>
      <w:r w:rsidR="00B0046F">
        <w:rPr>
          <w:rtl/>
        </w:rPr>
        <w:t xml:space="preserve"> </w:t>
      </w:r>
      <w:r>
        <w:rPr>
          <w:rtl/>
        </w:rPr>
        <w:t>المستوى</w:t>
      </w:r>
      <w:r w:rsidR="00B0046F">
        <w:rPr>
          <w:rtl/>
        </w:rPr>
        <w:t xml:space="preserve"> </w:t>
      </w:r>
      <w:r>
        <w:rPr>
          <w:rtl/>
        </w:rPr>
        <w:t>المدني</w:t>
      </w:r>
      <w:r w:rsidR="00AF78F5">
        <w:rPr>
          <w:rtl/>
        </w:rPr>
        <w:t>“</w:t>
      </w:r>
      <w:r w:rsidR="00B0046F">
        <w:rPr>
          <w:rtl/>
        </w:rPr>
        <w:t xml:space="preserve"> </w:t>
      </w:r>
      <w:r>
        <w:rPr>
          <w:rtl/>
        </w:rPr>
        <w:t>للأشخاص</w:t>
      </w:r>
      <w:r w:rsidR="00B0046F">
        <w:rPr>
          <w:rtl/>
        </w:rPr>
        <w:t xml:space="preserve"> </w:t>
      </w:r>
      <w:r>
        <w:rPr>
          <w:rtl/>
        </w:rPr>
        <w:t>المعنيين</w:t>
      </w:r>
      <w:r w:rsidR="008D6A32">
        <w:rPr>
          <w:rStyle w:val="FootnoteReference"/>
          <w:rtl/>
        </w:rPr>
        <w:t>(</w:t>
      </w:r>
      <w:r w:rsidR="008D6A32" w:rsidRPr="00E53CFC">
        <w:rPr>
          <w:rStyle w:val="FootnoteReference"/>
          <w:rtl/>
        </w:rPr>
        <w:footnoteReference w:id="8"/>
      </w:r>
      <w:r w:rsidR="008D6A32">
        <w:rPr>
          <w:rStyle w:val="FootnoteReference"/>
          <w:rtl/>
        </w:rPr>
        <w:t>)</w:t>
      </w:r>
      <w:r w:rsidR="006633AB">
        <w:rPr>
          <w:rFonts w:hint="cs"/>
          <w:rtl/>
        </w:rPr>
        <w:t>.</w:t>
      </w:r>
      <w:r w:rsidR="00B0046F">
        <w:rPr>
          <w:rtl/>
        </w:rPr>
        <w:t xml:space="preserve"> </w:t>
      </w:r>
      <w:r>
        <w:rPr>
          <w:rtl/>
        </w:rPr>
        <w:t>وخلصت</w:t>
      </w:r>
      <w:r w:rsidR="00B0046F">
        <w:rPr>
          <w:rtl/>
        </w:rPr>
        <w:t xml:space="preserve"> </w:t>
      </w:r>
      <w:r>
        <w:rPr>
          <w:rtl/>
        </w:rPr>
        <w:t>الجمعية</w:t>
      </w:r>
      <w:r w:rsidR="00B0046F">
        <w:rPr>
          <w:rtl/>
        </w:rPr>
        <w:t xml:space="preserve"> </w:t>
      </w:r>
      <w:r>
        <w:rPr>
          <w:rtl/>
        </w:rPr>
        <w:t>البرلمانية</w:t>
      </w:r>
      <w:r w:rsidR="00B0046F">
        <w:rPr>
          <w:rtl/>
        </w:rPr>
        <w:t xml:space="preserve"> </w:t>
      </w:r>
      <w:r>
        <w:rPr>
          <w:rtl/>
        </w:rPr>
        <w:t>إلى</w:t>
      </w:r>
      <w:r w:rsidR="00B0046F">
        <w:rPr>
          <w:rtl/>
        </w:rPr>
        <w:t xml:space="preserve"> </w:t>
      </w:r>
      <w:r>
        <w:rPr>
          <w:rtl/>
        </w:rPr>
        <w:t>أن</w:t>
      </w:r>
      <w:r w:rsidR="00B0046F">
        <w:rPr>
          <w:rtl/>
        </w:rPr>
        <w:t xml:space="preserve"> </w:t>
      </w:r>
      <w:r>
        <w:rPr>
          <w:rtl/>
        </w:rPr>
        <w:t>احترام</w:t>
      </w:r>
      <w:r w:rsidR="00B0046F">
        <w:rPr>
          <w:rtl/>
        </w:rPr>
        <w:t xml:space="preserve"> </w:t>
      </w:r>
      <w:r>
        <w:rPr>
          <w:rtl/>
        </w:rPr>
        <w:t>الحقوق</w:t>
      </w:r>
      <w:r w:rsidR="00B0046F">
        <w:rPr>
          <w:rtl/>
        </w:rPr>
        <w:t xml:space="preserve"> </w:t>
      </w:r>
      <w:r>
        <w:rPr>
          <w:rtl/>
        </w:rPr>
        <w:t>الأساسية</w:t>
      </w:r>
      <w:r w:rsidR="00B0046F">
        <w:rPr>
          <w:rtl/>
        </w:rPr>
        <w:t xml:space="preserve"> </w:t>
      </w:r>
      <w:r>
        <w:rPr>
          <w:rtl/>
        </w:rPr>
        <w:t>غير</w:t>
      </w:r>
      <w:r w:rsidR="00B0046F">
        <w:rPr>
          <w:rtl/>
        </w:rPr>
        <w:t xml:space="preserve"> </w:t>
      </w:r>
      <w:r>
        <w:rPr>
          <w:rtl/>
        </w:rPr>
        <w:t>مكفول</w:t>
      </w:r>
      <w:r w:rsidR="00B0046F">
        <w:rPr>
          <w:rtl/>
        </w:rPr>
        <w:t xml:space="preserve"> </w:t>
      </w:r>
      <w:r>
        <w:rPr>
          <w:rtl/>
        </w:rPr>
        <w:t>في</w:t>
      </w:r>
      <w:r w:rsidR="00B0046F">
        <w:rPr>
          <w:rtl/>
        </w:rPr>
        <w:t xml:space="preserve"> </w:t>
      </w:r>
      <w:r>
        <w:rPr>
          <w:rtl/>
        </w:rPr>
        <w:t>تركيا</w:t>
      </w:r>
      <w:r w:rsidR="008D6A32">
        <w:rPr>
          <w:rStyle w:val="FootnoteReference"/>
          <w:rtl/>
        </w:rPr>
        <w:t>(</w:t>
      </w:r>
      <w:r w:rsidR="008D6A32" w:rsidRPr="00E53CFC">
        <w:rPr>
          <w:rStyle w:val="FootnoteReference"/>
          <w:rtl/>
        </w:rPr>
        <w:footnoteReference w:id="9"/>
      </w:r>
      <w:r w:rsidR="008D6A32">
        <w:rPr>
          <w:rStyle w:val="FootnoteReference"/>
          <w:rtl/>
        </w:rPr>
        <w:t>)</w:t>
      </w:r>
      <w:r w:rsidR="006633AB">
        <w:rPr>
          <w:rFonts w:hint="cs"/>
          <w:rtl/>
        </w:rPr>
        <w:t>.</w:t>
      </w:r>
      <w:r w:rsidR="00B0046F">
        <w:rPr>
          <w:rtl/>
        </w:rPr>
        <w:t xml:space="preserve"> </w:t>
      </w:r>
      <w:r>
        <w:rPr>
          <w:rtl/>
        </w:rPr>
        <w:t>ويشير</w:t>
      </w:r>
      <w:r w:rsidR="00B0046F">
        <w:rPr>
          <w:rtl/>
        </w:rPr>
        <w:t xml:space="preserve"> </w:t>
      </w:r>
      <w:r>
        <w:rPr>
          <w:rtl/>
        </w:rPr>
        <w:t>صاحب</w:t>
      </w:r>
      <w:r w:rsidR="00B0046F">
        <w:rPr>
          <w:rtl/>
        </w:rPr>
        <w:t xml:space="preserve"> </w:t>
      </w:r>
      <w:r>
        <w:rPr>
          <w:rtl/>
        </w:rPr>
        <w:t>البلاغ</w:t>
      </w:r>
      <w:r w:rsidR="00B0046F">
        <w:rPr>
          <w:rtl/>
        </w:rPr>
        <w:t xml:space="preserve"> </w:t>
      </w:r>
      <w:r>
        <w:rPr>
          <w:rtl/>
        </w:rPr>
        <w:t>كذلك</w:t>
      </w:r>
      <w:r w:rsidR="00B0046F">
        <w:rPr>
          <w:rtl/>
        </w:rPr>
        <w:t xml:space="preserve"> </w:t>
      </w:r>
      <w:r>
        <w:rPr>
          <w:rtl/>
        </w:rPr>
        <w:t>إلى</w:t>
      </w:r>
      <w:r w:rsidR="00B0046F">
        <w:rPr>
          <w:rtl/>
        </w:rPr>
        <w:t xml:space="preserve"> </w:t>
      </w:r>
      <w:r>
        <w:rPr>
          <w:rtl/>
        </w:rPr>
        <w:t>الإشعار</w:t>
      </w:r>
      <w:r w:rsidR="00B0046F">
        <w:rPr>
          <w:rtl/>
        </w:rPr>
        <w:t xml:space="preserve"> </w:t>
      </w:r>
      <w:r>
        <w:rPr>
          <w:rtl/>
        </w:rPr>
        <w:t>الذي</w:t>
      </w:r>
      <w:r w:rsidR="00B0046F">
        <w:rPr>
          <w:rtl/>
        </w:rPr>
        <w:t xml:space="preserve"> </w:t>
      </w:r>
      <w:r>
        <w:rPr>
          <w:rtl/>
        </w:rPr>
        <w:t>تلقاه</w:t>
      </w:r>
      <w:r w:rsidR="00B0046F">
        <w:rPr>
          <w:rtl/>
        </w:rPr>
        <w:t xml:space="preserve"> </w:t>
      </w:r>
      <w:r>
        <w:rPr>
          <w:rtl/>
        </w:rPr>
        <w:t>مجلس</w:t>
      </w:r>
      <w:r w:rsidR="00B0046F">
        <w:rPr>
          <w:rtl/>
        </w:rPr>
        <w:t xml:space="preserve"> </w:t>
      </w:r>
      <w:r>
        <w:rPr>
          <w:rtl/>
        </w:rPr>
        <w:t>أوروبا</w:t>
      </w:r>
      <w:r w:rsidR="00B0046F">
        <w:rPr>
          <w:rtl/>
        </w:rPr>
        <w:t xml:space="preserve"> </w:t>
      </w:r>
      <w:r>
        <w:rPr>
          <w:rtl/>
        </w:rPr>
        <w:t>في</w:t>
      </w:r>
      <w:r w:rsidR="00B0046F">
        <w:rPr>
          <w:rtl/>
        </w:rPr>
        <w:t xml:space="preserve"> </w:t>
      </w:r>
      <w:r>
        <w:rPr>
          <w:rtl/>
        </w:rPr>
        <w:t>٢١</w:t>
      </w:r>
      <w:r w:rsidR="00B0046F">
        <w:rPr>
          <w:rtl/>
        </w:rPr>
        <w:t xml:space="preserve"> </w:t>
      </w:r>
      <w:r>
        <w:rPr>
          <w:rtl/>
        </w:rPr>
        <w:t>تموز/يوليه</w:t>
      </w:r>
      <w:r w:rsidR="00B0046F">
        <w:rPr>
          <w:rtl/>
        </w:rPr>
        <w:t xml:space="preserve"> </w:t>
      </w:r>
      <w:r>
        <w:rPr>
          <w:rtl/>
        </w:rPr>
        <w:t>٢٠١٦،</w:t>
      </w:r>
      <w:r w:rsidR="00B0046F">
        <w:rPr>
          <w:rtl/>
        </w:rPr>
        <w:t xml:space="preserve"> </w:t>
      </w:r>
      <w:r>
        <w:rPr>
          <w:rtl/>
        </w:rPr>
        <w:t>والذي</w:t>
      </w:r>
      <w:r w:rsidR="00B0046F">
        <w:rPr>
          <w:rtl/>
        </w:rPr>
        <w:t xml:space="preserve"> </w:t>
      </w:r>
      <w:r>
        <w:rPr>
          <w:rtl/>
        </w:rPr>
        <w:t>أعلنت</w:t>
      </w:r>
      <w:r w:rsidR="00B0046F">
        <w:rPr>
          <w:rtl/>
        </w:rPr>
        <w:t xml:space="preserve"> </w:t>
      </w:r>
      <w:r>
        <w:rPr>
          <w:rtl/>
        </w:rPr>
        <w:t>فيه</w:t>
      </w:r>
      <w:r w:rsidR="00B0046F">
        <w:rPr>
          <w:rtl/>
        </w:rPr>
        <w:t xml:space="preserve"> </w:t>
      </w:r>
      <w:r>
        <w:rPr>
          <w:rtl/>
        </w:rPr>
        <w:t>تركيا</w:t>
      </w:r>
      <w:r w:rsidR="00B0046F">
        <w:rPr>
          <w:rtl/>
        </w:rPr>
        <w:t xml:space="preserve"> </w:t>
      </w:r>
      <w:r>
        <w:rPr>
          <w:rtl/>
        </w:rPr>
        <w:t>عن</w:t>
      </w:r>
      <w:r w:rsidR="00B0046F">
        <w:rPr>
          <w:rtl/>
        </w:rPr>
        <w:t xml:space="preserve"> </w:t>
      </w:r>
      <w:r>
        <w:rPr>
          <w:rtl/>
        </w:rPr>
        <w:t>عزمها</w:t>
      </w:r>
      <w:r w:rsidR="00B0046F">
        <w:rPr>
          <w:rtl/>
        </w:rPr>
        <w:t xml:space="preserve"> </w:t>
      </w:r>
      <w:r>
        <w:rPr>
          <w:rtl/>
        </w:rPr>
        <w:t>الخروج</w:t>
      </w:r>
      <w:r w:rsidR="00B0046F">
        <w:rPr>
          <w:rtl/>
        </w:rPr>
        <w:t xml:space="preserve"> </w:t>
      </w:r>
      <w:r>
        <w:rPr>
          <w:rtl/>
        </w:rPr>
        <w:t>عن</w:t>
      </w:r>
      <w:r w:rsidR="00B0046F">
        <w:rPr>
          <w:rtl/>
        </w:rPr>
        <w:t xml:space="preserve"> </w:t>
      </w:r>
      <w:r>
        <w:rPr>
          <w:rtl/>
        </w:rPr>
        <w:t>اتفاقية</w:t>
      </w:r>
      <w:r w:rsidR="00B0046F">
        <w:rPr>
          <w:rtl/>
        </w:rPr>
        <w:t xml:space="preserve"> </w:t>
      </w:r>
      <w:r>
        <w:rPr>
          <w:rtl/>
        </w:rPr>
        <w:t>حماية</w:t>
      </w:r>
      <w:r w:rsidR="00B0046F">
        <w:rPr>
          <w:rtl/>
        </w:rPr>
        <w:t xml:space="preserve"> </w:t>
      </w:r>
      <w:r>
        <w:rPr>
          <w:rtl/>
        </w:rPr>
        <w:t>حقوق</w:t>
      </w:r>
      <w:r w:rsidR="00B0046F">
        <w:rPr>
          <w:rtl/>
        </w:rPr>
        <w:t xml:space="preserve"> </w:t>
      </w:r>
      <w:r>
        <w:rPr>
          <w:rtl/>
        </w:rPr>
        <w:t>الإنسان</w:t>
      </w:r>
      <w:r w:rsidR="00B0046F">
        <w:rPr>
          <w:rtl/>
        </w:rPr>
        <w:t xml:space="preserve"> </w:t>
      </w:r>
      <w:r>
        <w:rPr>
          <w:rtl/>
        </w:rPr>
        <w:t>والحريات</w:t>
      </w:r>
      <w:r w:rsidR="00B0046F">
        <w:rPr>
          <w:rtl/>
        </w:rPr>
        <w:t xml:space="preserve"> </w:t>
      </w:r>
      <w:r>
        <w:rPr>
          <w:rtl/>
        </w:rPr>
        <w:t>الأساسية</w:t>
      </w:r>
      <w:r w:rsidR="00B0046F">
        <w:rPr>
          <w:rtl/>
        </w:rPr>
        <w:t xml:space="preserve"> </w:t>
      </w:r>
      <w:r>
        <w:rPr>
          <w:rtl/>
        </w:rPr>
        <w:t>(الاتفاقية</w:t>
      </w:r>
      <w:r w:rsidR="00B0046F">
        <w:rPr>
          <w:rtl/>
        </w:rPr>
        <w:t xml:space="preserve"> </w:t>
      </w:r>
      <w:r>
        <w:rPr>
          <w:rtl/>
        </w:rPr>
        <w:t>الأوروبية</w:t>
      </w:r>
      <w:r w:rsidR="00B0046F">
        <w:rPr>
          <w:rtl/>
        </w:rPr>
        <w:t xml:space="preserve"> </w:t>
      </w:r>
      <w:r>
        <w:rPr>
          <w:rtl/>
        </w:rPr>
        <w:t>لحقوق</w:t>
      </w:r>
      <w:r w:rsidR="00B0046F">
        <w:rPr>
          <w:rtl/>
        </w:rPr>
        <w:t xml:space="preserve"> </w:t>
      </w:r>
      <w:r>
        <w:rPr>
          <w:rtl/>
        </w:rPr>
        <w:t>الإنسان)،</w:t>
      </w:r>
      <w:r w:rsidR="0085607C">
        <w:rPr>
          <w:rFonts w:hint="cs"/>
          <w:rtl/>
        </w:rPr>
        <w:t xml:space="preserve"> </w:t>
      </w:r>
      <w:r>
        <w:rPr>
          <w:rtl/>
        </w:rPr>
        <w:t>بموجب</w:t>
      </w:r>
      <w:r w:rsidR="00B0046F">
        <w:rPr>
          <w:rtl/>
        </w:rPr>
        <w:t xml:space="preserve"> </w:t>
      </w:r>
      <w:r>
        <w:rPr>
          <w:rtl/>
        </w:rPr>
        <w:t>مادتها</w:t>
      </w:r>
      <w:r w:rsidR="00B0046F">
        <w:rPr>
          <w:rtl/>
        </w:rPr>
        <w:t xml:space="preserve"> </w:t>
      </w:r>
      <w:r>
        <w:rPr>
          <w:rtl/>
        </w:rPr>
        <w:t>١٥،</w:t>
      </w:r>
      <w:r w:rsidR="00B0046F">
        <w:rPr>
          <w:rtl/>
        </w:rPr>
        <w:t xml:space="preserve"> </w:t>
      </w:r>
      <w:r>
        <w:rPr>
          <w:rtl/>
        </w:rPr>
        <w:t>ويخلص</w:t>
      </w:r>
      <w:r w:rsidR="00B0046F">
        <w:rPr>
          <w:rtl/>
        </w:rPr>
        <w:t xml:space="preserve"> </w:t>
      </w:r>
      <w:r>
        <w:rPr>
          <w:rtl/>
        </w:rPr>
        <w:t>إلى</w:t>
      </w:r>
      <w:r w:rsidR="00B0046F">
        <w:rPr>
          <w:rtl/>
        </w:rPr>
        <w:t xml:space="preserve"> </w:t>
      </w:r>
      <w:r>
        <w:rPr>
          <w:rtl/>
        </w:rPr>
        <w:t>أنه</w:t>
      </w:r>
      <w:r w:rsidR="00B0046F">
        <w:rPr>
          <w:rtl/>
        </w:rPr>
        <w:t xml:space="preserve"> </w:t>
      </w:r>
      <w:r>
        <w:rPr>
          <w:rtl/>
        </w:rPr>
        <w:t>في</w:t>
      </w:r>
      <w:r w:rsidR="00B0046F">
        <w:rPr>
          <w:rtl/>
        </w:rPr>
        <w:t xml:space="preserve"> </w:t>
      </w:r>
      <w:r>
        <w:rPr>
          <w:rtl/>
        </w:rPr>
        <w:t>ضوء</w:t>
      </w:r>
      <w:r w:rsidR="00B0046F">
        <w:rPr>
          <w:rtl/>
        </w:rPr>
        <w:t xml:space="preserve"> </w:t>
      </w:r>
      <w:r>
        <w:rPr>
          <w:rtl/>
        </w:rPr>
        <w:t>كل</w:t>
      </w:r>
      <w:r w:rsidR="00B0046F">
        <w:rPr>
          <w:rtl/>
        </w:rPr>
        <w:t xml:space="preserve"> </w:t>
      </w:r>
      <w:r>
        <w:rPr>
          <w:rtl/>
        </w:rPr>
        <w:t>هذه</w:t>
      </w:r>
      <w:r w:rsidR="00B0046F">
        <w:rPr>
          <w:rtl/>
        </w:rPr>
        <w:t xml:space="preserve"> </w:t>
      </w:r>
      <w:r>
        <w:rPr>
          <w:rtl/>
        </w:rPr>
        <w:t>الظروف،</w:t>
      </w:r>
      <w:r w:rsidR="00B0046F">
        <w:rPr>
          <w:rtl/>
        </w:rPr>
        <w:t xml:space="preserve"> </w:t>
      </w:r>
      <w:r>
        <w:rPr>
          <w:rtl/>
        </w:rPr>
        <w:t>فإنه</w:t>
      </w:r>
      <w:r w:rsidR="00B0046F">
        <w:rPr>
          <w:rtl/>
        </w:rPr>
        <w:t xml:space="preserve"> </w:t>
      </w:r>
      <w:r>
        <w:rPr>
          <w:rtl/>
        </w:rPr>
        <w:t>يواجه</w:t>
      </w:r>
      <w:r w:rsidR="00B0046F">
        <w:rPr>
          <w:rtl/>
        </w:rPr>
        <w:t xml:space="preserve"> </w:t>
      </w:r>
      <w:r>
        <w:rPr>
          <w:rtl/>
        </w:rPr>
        <w:t>شخصي</w:t>
      </w:r>
      <w:r w:rsidR="00B0046F">
        <w:rPr>
          <w:rtl/>
        </w:rPr>
        <w:t xml:space="preserve">اً </w:t>
      </w:r>
      <w:r>
        <w:rPr>
          <w:rtl/>
        </w:rPr>
        <w:t>خطر</w:t>
      </w:r>
      <w:r w:rsidR="00B0046F">
        <w:rPr>
          <w:rtl/>
        </w:rPr>
        <w:t xml:space="preserve"> </w:t>
      </w:r>
      <w:r>
        <w:rPr>
          <w:rtl/>
        </w:rPr>
        <w:t>التعرض</w:t>
      </w:r>
      <w:r w:rsidR="00B0046F">
        <w:rPr>
          <w:rtl/>
        </w:rPr>
        <w:t xml:space="preserve"> </w:t>
      </w:r>
      <w:r>
        <w:rPr>
          <w:rtl/>
        </w:rPr>
        <w:t>التعذيب</w:t>
      </w:r>
      <w:r w:rsidR="00B0046F">
        <w:rPr>
          <w:rtl/>
        </w:rPr>
        <w:t xml:space="preserve"> </w:t>
      </w:r>
      <w:r>
        <w:rPr>
          <w:rtl/>
        </w:rPr>
        <w:t>إذا</w:t>
      </w:r>
      <w:r w:rsidR="00B0046F">
        <w:rPr>
          <w:rtl/>
        </w:rPr>
        <w:t xml:space="preserve"> </w:t>
      </w:r>
      <w:r>
        <w:rPr>
          <w:rtl/>
        </w:rPr>
        <w:t>أعيد</w:t>
      </w:r>
      <w:r w:rsidR="00B0046F">
        <w:rPr>
          <w:rtl/>
        </w:rPr>
        <w:t xml:space="preserve"> </w:t>
      </w:r>
      <w:r>
        <w:rPr>
          <w:rtl/>
        </w:rPr>
        <w:t>إلى</w:t>
      </w:r>
      <w:r w:rsidR="00B0046F">
        <w:rPr>
          <w:rtl/>
        </w:rPr>
        <w:t xml:space="preserve"> </w:t>
      </w:r>
      <w:r>
        <w:rPr>
          <w:rtl/>
        </w:rPr>
        <w:t>بلده.</w:t>
      </w:r>
    </w:p>
    <w:p w14:paraId="718CBDA4" w14:textId="77777777" w:rsidR="00BA5E90" w:rsidRPr="00883BFC" w:rsidRDefault="00BA5E90" w:rsidP="00BA5E90">
      <w:pPr>
        <w:pStyle w:val="SingleTxtGA"/>
        <w:rPr>
          <w:rtl/>
          <w:lang w:val="ar-SA" w:eastAsia="zh-TW"/>
        </w:rPr>
      </w:pPr>
      <w:r>
        <w:rPr>
          <w:rtl/>
        </w:rPr>
        <w:t>٣-٣</w:t>
      </w:r>
      <w:r>
        <w:rPr>
          <w:rtl/>
        </w:rPr>
        <w:tab/>
        <w:t>ويشير</w:t>
      </w:r>
      <w:r w:rsidR="00B0046F">
        <w:rPr>
          <w:rtl/>
        </w:rPr>
        <w:t xml:space="preserve"> </w:t>
      </w:r>
      <w:r>
        <w:rPr>
          <w:rtl/>
        </w:rPr>
        <w:t>صاحب</w:t>
      </w:r>
      <w:r w:rsidR="00B0046F">
        <w:rPr>
          <w:rtl/>
        </w:rPr>
        <w:t xml:space="preserve"> </w:t>
      </w:r>
      <w:r>
        <w:rPr>
          <w:rtl/>
        </w:rPr>
        <w:t>البلاغ</w:t>
      </w:r>
      <w:r w:rsidR="00B0046F">
        <w:rPr>
          <w:rtl/>
        </w:rPr>
        <w:t xml:space="preserve"> </w:t>
      </w:r>
      <w:r>
        <w:rPr>
          <w:rtl/>
        </w:rPr>
        <w:t>أيض</w:t>
      </w:r>
      <w:r w:rsidR="00B0046F">
        <w:rPr>
          <w:rtl/>
        </w:rPr>
        <w:t xml:space="preserve">اً </w:t>
      </w:r>
      <w:r>
        <w:rPr>
          <w:rtl/>
        </w:rPr>
        <w:t>إلى</w:t>
      </w:r>
      <w:r w:rsidR="00B0046F">
        <w:rPr>
          <w:rtl/>
        </w:rPr>
        <w:t xml:space="preserve"> </w:t>
      </w:r>
      <w:r>
        <w:rPr>
          <w:rtl/>
        </w:rPr>
        <w:t>أن</w:t>
      </w:r>
      <w:r w:rsidR="00B0046F">
        <w:rPr>
          <w:rtl/>
        </w:rPr>
        <w:t xml:space="preserve"> </w:t>
      </w:r>
      <w:r>
        <w:rPr>
          <w:rtl/>
        </w:rPr>
        <w:t>المحكمة</w:t>
      </w:r>
      <w:r w:rsidR="00B0046F">
        <w:rPr>
          <w:rtl/>
        </w:rPr>
        <w:t xml:space="preserve"> </w:t>
      </w:r>
      <w:r>
        <w:rPr>
          <w:rtl/>
        </w:rPr>
        <w:t>العليا</w:t>
      </w:r>
      <w:r w:rsidR="00B0046F">
        <w:rPr>
          <w:rtl/>
        </w:rPr>
        <w:t xml:space="preserve"> </w:t>
      </w:r>
      <w:r>
        <w:rPr>
          <w:rtl/>
        </w:rPr>
        <w:t>اليونانية</w:t>
      </w:r>
      <w:r w:rsidR="00B0046F">
        <w:rPr>
          <w:rtl/>
        </w:rPr>
        <w:t xml:space="preserve"> </w:t>
      </w:r>
      <w:r>
        <w:rPr>
          <w:rtl/>
        </w:rPr>
        <w:t>رفضت</w:t>
      </w:r>
      <w:r w:rsidR="00B0046F">
        <w:rPr>
          <w:rtl/>
        </w:rPr>
        <w:t xml:space="preserve"> </w:t>
      </w:r>
      <w:r>
        <w:rPr>
          <w:rtl/>
        </w:rPr>
        <w:t>تسليم</w:t>
      </w:r>
      <w:r w:rsidR="00B0046F">
        <w:rPr>
          <w:rtl/>
        </w:rPr>
        <w:t xml:space="preserve"> </w:t>
      </w:r>
      <w:r>
        <w:rPr>
          <w:rtl/>
        </w:rPr>
        <w:t>ثمانية</w:t>
      </w:r>
      <w:r w:rsidR="00B0046F">
        <w:rPr>
          <w:rtl/>
        </w:rPr>
        <w:t xml:space="preserve"> </w:t>
      </w:r>
      <w:r>
        <w:rPr>
          <w:rtl/>
        </w:rPr>
        <w:t>ضباط</w:t>
      </w:r>
      <w:r w:rsidR="00B0046F">
        <w:rPr>
          <w:rtl/>
        </w:rPr>
        <w:t xml:space="preserve"> </w:t>
      </w:r>
      <w:r>
        <w:rPr>
          <w:rtl/>
        </w:rPr>
        <w:t>أتراك،</w:t>
      </w:r>
      <w:r w:rsidR="00B0046F">
        <w:rPr>
          <w:rtl/>
        </w:rPr>
        <w:t xml:space="preserve"> </w:t>
      </w:r>
      <w:r>
        <w:rPr>
          <w:rtl/>
        </w:rPr>
        <w:t>بدافع</w:t>
      </w:r>
      <w:r w:rsidR="00B0046F">
        <w:rPr>
          <w:rtl/>
        </w:rPr>
        <w:t xml:space="preserve"> </w:t>
      </w:r>
      <w:r>
        <w:rPr>
          <w:rtl/>
        </w:rPr>
        <w:t>أن</w:t>
      </w:r>
      <w:r w:rsidR="00B0046F">
        <w:rPr>
          <w:rtl/>
        </w:rPr>
        <w:t xml:space="preserve"> </w:t>
      </w:r>
      <w:r>
        <w:rPr>
          <w:rtl/>
        </w:rPr>
        <w:t>وجدان</w:t>
      </w:r>
      <w:r w:rsidR="00B0046F">
        <w:rPr>
          <w:rtl/>
        </w:rPr>
        <w:t xml:space="preserve"> </w:t>
      </w:r>
      <w:r>
        <w:rPr>
          <w:rtl/>
        </w:rPr>
        <w:t>القضاء</w:t>
      </w:r>
      <w:r w:rsidR="00B0046F">
        <w:rPr>
          <w:rtl/>
        </w:rPr>
        <w:t xml:space="preserve"> </w:t>
      </w:r>
      <w:r>
        <w:rPr>
          <w:rtl/>
        </w:rPr>
        <w:t>اليوناني</w:t>
      </w:r>
      <w:r w:rsidR="00B0046F">
        <w:rPr>
          <w:rtl/>
        </w:rPr>
        <w:t xml:space="preserve"> </w:t>
      </w:r>
      <w:r>
        <w:rPr>
          <w:rtl/>
        </w:rPr>
        <w:t>لم</w:t>
      </w:r>
      <w:r w:rsidR="00B0046F">
        <w:rPr>
          <w:rtl/>
        </w:rPr>
        <w:t xml:space="preserve"> </w:t>
      </w:r>
      <w:r>
        <w:rPr>
          <w:rtl/>
        </w:rPr>
        <w:t>يكن</w:t>
      </w:r>
      <w:r w:rsidR="00B0046F">
        <w:rPr>
          <w:rtl/>
        </w:rPr>
        <w:t xml:space="preserve"> </w:t>
      </w:r>
      <w:r>
        <w:rPr>
          <w:rtl/>
        </w:rPr>
        <w:t>ليطمئن</w:t>
      </w:r>
      <w:r w:rsidR="00B0046F">
        <w:rPr>
          <w:rtl/>
        </w:rPr>
        <w:t xml:space="preserve"> </w:t>
      </w:r>
      <w:r>
        <w:rPr>
          <w:rtl/>
        </w:rPr>
        <w:t>إلى</w:t>
      </w:r>
      <w:r w:rsidR="00B0046F">
        <w:rPr>
          <w:rtl/>
        </w:rPr>
        <w:t xml:space="preserve"> </w:t>
      </w:r>
      <w:r>
        <w:rPr>
          <w:rtl/>
        </w:rPr>
        <w:t>قرار</w:t>
      </w:r>
      <w:r w:rsidR="00B0046F">
        <w:rPr>
          <w:rtl/>
        </w:rPr>
        <w:t xml:space="preserve"> </w:t>
      </w:r>
      <w:r>
        <w:rPr>
          <w:rtl/>
        </w:rPr>
        <w:t>تسليمهم</w:t>
      </w:r>
      <w:r w:rsidR="00B0046F">
        <w:rPr>
          <w:rtl/>
        </w:rPr>
        <w:t xml:space="preserve"> </w:t>
      </w:r>
      <w:r>
        <w:rPr>
          <w:rtl/>
        </w:rPr>
        <w:t>إلى</w:t>
      </w:r>
      <w:r w:rsidR="00B0046F">
        <w:rPr>
          <w:rtl/>
        </w:rPr>
        <w:t xml:space="preserve"> </w:t>
      </w:r>
      <w:r>
        <w:rPr>
          <w:rtl/>
        </w:rPr>
        <w:t>تركيا،</w:t>
      </w:r>
      <w:r w:rsidR="00B0046F">
        <w:rPr>
          <w:rtl/>
        </w:rPr>
        <w:t xml:space="preserve"> </w:t>
      </w:r>
      <w:r>
        <w:rPr>
          <w:rtl/>
        </w:rPr>
        <w:t>ذلك</w:t>
      </w:r>
      <w:r w:rsidR="00B0046F">
        <w:rPr>
          <w:rtl/>
        </w:rPr>
        <w:t xml:space="preserve"> </w:t>
      </w:r>
      <w:r>
        <w:rPr>
          <w:rtl/>
        </w:rPr>
        <w:t>البلد</w:t>
      </w:r>
      <w:r w:rsidR="00B0046F">
        <w:rPr>
          <w:rtl/>
        </w:rPr>
        <w:t xml:space="preserve"> </w:t>
      </w:r>
      <w:r>
        <w:rPr>
          <w:rtl/>
        </w:rPr>
        <w:t>الذي</w:t>
      </w:r>
      <w:r w:rsidR="00B0046F">
        <w:rPr>
          <w:rtl/>
        </w:rPr>
        <w:t xml:space="preserve"> </w:t>
      </w:r>
      <w:r>
        <w:rPr>
          <w:rtl/>
        </w:rPr>
        <w:t>تعتبر</w:t>
      </w:r>
      <w:r w:rsidR="00B0046F">
        <w:rPr>
          <w:rtl/>
        </w:rPr>
        <w:t xml:space="preserve"> </w:t>
      </w:r>
      <w:r>
        <w:rPr>
          <w:rtl/>
        </w:rPr>
        <w:t>المحكمة</w:t>
      </w:r>
      <w:r w:rsidR="00B0046F">
        <w:rPr>
          <w:rtl/>
        </w:rPr>
        <w:t xml:space="preserve"> </w:t>
      </w:r>
      <w:r>
        <w:rPr>
          <w:rtl/>
        </w:rPr>
        <w:t>أنه</w:t>
      </w:r>
      <w:r w:rsidR="00B0046F">
        <w:rPr>
          <w:rtl/>
        </w:rPr>
        <w:t xml:space="preserve"> </w:t>
      </w:r>
      <w:r>
        <w:rPr>
          <w:rtl/>
        </w:rPr>
        <w:t>مُعرض</w:t>
      </w:r>
      <w:r w:rsidR="00B0046F">
        <w:rPr>
          <w:rtl/>
        </w:rPr>
        <w:t xml:space="preserve"> </w:t>
      </w:r>
      <w:r>
        <w:rPr>
          <w:rtl/>
        </w:rPr>
        <w:t>لخطر</w:t>
      </w:r>
      <w:r w:rsidR="00B0046F">
        <w:rPr>
          <w:rtl/>
        </w:rPr>
        <w:t xml:space="preserve"> </w:t>
      </w:r>
      <w:r>
        <w:rPr>
          <w:rtl/>
        </w:rPr>
        <w:t>إعادة</w:t>
      </w:r>
      <w:r w:rsidR="00B0046F">
        <w:rPr>
          <w:rtl/>
        </w:rPr>
        <w:t xml:space="preserve"> </w:t>
      </w:r>
      <w:r>
        <w:rPr>
          <w:rtl/>
        </w:rPr>
        <w:t>العمل</w:t>
      </w:r>
      <w:r w:rsidR="00B0046F">
        <w:rPr>
          <w:rtl/>
        </w:rPr>
        <w:t xml:space="preserve"> </w:t>
      </w:r>
      <w:r>
        <w:rPr>
          <w:rtl/>
        </w:rPr>
        <w:t>بعقوبة</w:t>
      </w:r>
      <w:r w:rsidR="00B0046F">
        <w:rPr>
          <w:rtl/>
        </w:rPr>
        <w:t xml:space="preserve"> </w:t>
      </w:r>
      <w:r>
        <w:rPr>
          <w:rtl/>
        </w:rPr>
        <w:t>الإعدام،</w:t>
      </w:r>
      <w:r w:rsidR="00B0046F">
        <w:rPr>
          <w:rtl/>
        </w:rPr>
        <w:t xml:space="preserve"> </w:t>
      </w:r>
      <w:r>
        <w:rPr>
          <w:rtl/>
        </w:rPr>
        <w:t>وحيث</w:t>
      </w:r>
      <w:r w:rsidR="00B0046F">
        <w:rPr>
          <w:rtl/>
        </w:rPr>
        <w:t xml:space="preserve"> </w:t>
      </w:r>
      <w:r>
        <w:rPr>
          <w:rtl/>
        </w:rPr>
        <w:t>توجد</w:t>
      </w:r>
      <w:r w:rsidR="00B0046F">
        <w:rPr>
          <w:rtl/>
        </w:rPr>
        <w:t xml:space="preserve"> </w:t>
      </w:r>
      <w:r>
        <w:rPr>
          <w:rtl/>
        </w:rPr>
        <w:t>أيض</w:t>
      </w:r>
      <w:r w:rsidR="00873330">
        <w:rPr>
          <w:rtl/>
        </w:rPr>
        <w:t>اً</w:t>
      </w:r>
      <w:r w:rsidR="00B0046F">
        <w:rPr>
          <w:rtl/>
        </w:rPr>
        <w:t xml:space="preserve"> </w:t>
      </w:r>
      <w:r>
        <w:rPr>
          <w:rtl/>
        </w:rPr>
        <w:t>أدلة</w:t>
      </w:r>
      <w:r w:rsidR="00B0046F">
        <w:rPr>
          <w:rtl/>
        </w:rPr>
        <w:t xml:space="preserve"> </w:t>
      </w:r>
      <w:r>
        <w:rPr>
          <w:rtl/>
        </w:rPr>
        <w:t>على</w:t>
      </w:r>
      <w:r w:rsidR="00B0046F">
        <w:rPr>
          <w:rtl/>
        </w:rPr>
        <w:t xml:space="preserve"> </w:t>
      </w:r>
      <w:r>
        <w:rPr>
          <w:rtl/>
        </w:rPr>
        <w:t>المعاملة</w:t>
      </w:r>
      <w:r w:rsidR="00B0046F">
        <w:rPr>
          <w:rtl/>
        </w:rPr>
        <w:t xml:space="preserve"> </w:t>
      </w:r>
      <w:r>
        <w:rPr>
          <w:rtl/>
        </w:rPr>
        <w:t>المهينة</w:t>
      </w:r>
      <w:r w:rsidR="00B0046F">
        <w:rPr>
          <w:rtl/>
        </w:rPr>
        <w:t xml:space="preserve"> </w:t>
      </w:r>
      <w:r>
        <w:rPr>
          <w:rtl/>
        </w:rPr>
        <w:t>واللاإنسانية</w:t>
      </w:r>
      <w:r w:rsidR="00B0046F">
        <w:rPr>
          <w:rtl/>
        </w:rPr>
        <w:t xml:space="preserve"> </w:t>
      </w:r>
      <w:r>
        <w:rPr>
          <w:rtl/>
        </w:rPr>
        <w:t>ضد</w:t>
      </w:r>
      <w:r w:rsidR="00B0046F">
        <w:rPr>
          <w:rtl/>
        </w:rPr>
        <w:t xml:space="preserve"> </w:t>
      </w:r>
      <w:r>
        <w:rPr>
          <w:rtl/>
        </w:rPr>
        <w:t>المعارضين</w:t>
      </w:r>
      <w:r w:rsidR="00B0046F">
        <w:rPr>
          <w:rtl/>
        </w:rPr>
        <w:t xml:space="preserve"> </w:t>
      </w:r>
      <w:r>
        <w:rPr>
          <w:rtl/>
        </w:rPr>
        <w:t>السياسيين</w:t>
      </w:r>
      <w:r w:rsidR="00B0046F">
        <w:rPr>
          <w:rtl/>
        </w:rPr>
        <w:t xml:space="preserve"> </w:t>
      </w:r>
      <w:r>
        <w:rPr>
          <w:rtl/>
        </w:rPr>
        <w:t>وحيث</w:t>
      </w:r>
      <w:r w:rsidR="00B0046F">
        <w:rPr>
          <w:rtl/>
        </w:rPr>
        <w:t xml:space="preserve"> </w:t>
      </w:r>
      <w:r>
        <w:rPr>
          <w:rtl/>
        </w:rPr>
        <w:t>لا</w:t>
      </w:r>
      <w:r w:rsidR="00B0046F">
        <w:rPr>
          <w:rtl/>
        </w:rPr>
        <w:t xml:space="preserve"> </w:t>
      </w:r>
      <w:r>
        <w:rPr>
          <w:rtl/>
        </w:rPr>
        <w:t>توجد،</w:t>
      </w:r>
      <w:r w:rsidR="00B0046F">
        <w:rPr>
          <w:rtl/>
        </w:rPr>
        <w:t xml:space="preserve"> </w:t>
      </w:r>
      <w:r>
        <w:rPr>
          <w:rtl/>
        </w:rPr>
        <w:t>في</w:t>
      </w:r>
      <w:r w:rsidR="00B0046F">
        <w:rPr>
          <w:rtl/>
        </w:rPr>
        <w:t xml:space="preserve"> </w:t>
      </w:r>
      <w:r>
        <w:rPr>
          <w:rtl/>
        </w:rPr>
        <w:t>النهاية،</w:t>
      </w:r>
      <w:r w:rsidR="00B0046F">
        <w:rPr>
          <w:rtl/>
        </w:rPr>
        <w:t xml:space="preserve"> </w:t>
      </w:r>
      <w:r>
        <w:rPr>
          <w:rtl/>
        </w:rPr>
        <w:t>محاكمة</w:t>
      </w:r>
      <w:r w:rsidR="00B0046F">
        <w:rPr>
          <w:rtl/>
        </w:rPr>
        <w:t xml:space="preserve"> </w:t>
      </w:r>
      <w:r>
        <w:rPr>
          <w:rtl/>
        </w:rPr>
        <w:t>عادلة</w:t>
      </w:r>
      <w:r w:rsidR="00B0046F">
        <w:rPr>
          <w:rtl/>
        </w:rPr>
        <w:t xml:space="preserve"> </w:t>
      </w:r>
      <w:r>
        <w:rPr>
          <w:rtl/>
        </w:rPr>
        <w:t>بالمعنى</w:t>
      </w:r>
      <w:r w:rsidR="00B0046F">
        <w:rPr>
          <w:rtl/>
        </w:rPr>
        <w:t xml:space="preserve"> </w:t>
      </w:r>
      <w:r>
        <w:rPr>
          <w:rtl/>
        </w:rPr>
        <w:t>الدقيق.</w:t>
      </w:r>
      <w:r w:rsidR="00B0046F">
        <w:rPr>
          <w:rtl/>
        </w:rPr>
        <w:t xml:space="preserve"> </w:t>
      </w:r>
      <w:r>
        <w:rPr>
          <w:rtl/>
        </w:rPr>
        <w:t>ويشير</w:t>
      </w:r>
      <w:r w:rsidR="00B0046F">
        <w:rPr>
          <w:rtl/>
        </w:rPr>
        <w:t xml:space="preserve"> </w:t>
      </w:r>
      <w:r>
        <w:rPr>
          <w:rtl/>
        </w:rPr>
        <w:t>صاحب</w:t>
      </w:r>
      <w:r w:rsidR="00B0046F">
        <w:rPr>
          <w:rtl/>
        </w:rPr>
        <w:t xml:space="preserve"> </w:t>
      </w:r>
      <w:r>
        <w:rPr>
          <w:rtl/>
        </w:rPr>
        <w:t>البلاغ</w:t>
      </w:r>
      <w:r w:rsidR="00B0046F">
        <w:rPr>
          <w:rtl/>
        </w:rPr>
        <w:t xml:space="preserve"> </w:t>
      </w:r>
      <w:r>
        <w:rPr>
          <w:rtl/>
        </w:rPr>
        <w:t>أيض</w:t>
      </w:r>
      <w:r w:rsidR="00873330">
        <w:rPr>
          <w:rtl/>
        </w:rPr>
        <w:t>اً</w:t>
      </w:r>
      <w:r w:rsidR="00B0046F">
        <w:rPr>
          <w:rtl/>
        </w:rPr>
        <w:t xml:space="preserve"> </w:t>
      </w:r>
      <w:r>
        <w:rPr>
          <w:rtl/>
        </w:rPr>
        <w:t>إلى</w:t>
      </w:r>
      <w:r w:rsidR="00B0046F">
        <w:rPr>
          <w:rtl/>
        </w:rPr>
        <w:t xml:space="preserve"> </w:t>
      </w:r>
      <w:r>
        <w:rPr>
          <w:rtl/>
        </w:rPr>
        <w:t>أنه</w:t>
      </w:r>
      <w:r w:rsidR="00B0046F">
        <w:rPr>
          <w:rtl/>
        </w:rPr>
        <w:t xml:space="preserve"> </w:t>
      </w:r>
      <w:r>
        <w:rPr>
          <w:rtl/>
        </w:rPr>
        <w:t>قدم</w:t>
      </w:r>
      <w:r w:rsidR="00B0046F">
        <w:rPr>
          <w:rtl/>
        </w:rPr>
        <w:t xml:space="preserve"> </w:t>
      </w:r>
      <w:r>
        <w:rPr>
          <w:rtl/>
        </w:rPr>
        <w:t>شهادة</w:t>
      </w:r>
      <w:r w:rsidR="00B0046F">
        <w:rPr>
          <w:rtl/>
        </w:rPr>
        <w:t xml:space="preserve"> </w:t>
      </w:r>
      <w:r>
        <w:rPr>
          <w:rtl/>
        </w:rPr>
        <w:t>بطلب</w:t>
      </w:r>
      <w:r w:rsidR="00B0046F">
        <w:rPr>
          <w:rtl/>
        </w:rPr>
        <w:t xml:space="preserve"> </w:t>
      </w:r>
      <w:r>
        <w:rPr>
          <w:rtl/>
        </w:rPr>
        <w:t>اللجوء</w:t>
      </w:r>
      <w:r w:rsidR="00B0046F">
        <w:rPr>
          <w:rtl/>
        </w:rPr>
        <w:t xml:space="preserve"> </w:t>
      </w:r>
      <w:r>
        <w:rPr>
          <w:rtl/>
        </w:rPr>
        <w:t>إلى</w:t>
      </w:r>
      <w:r w:rsidR="00B0046F">
        <w:rPr>
          <w:rtl/>
        </w:rPr>
        <w:t xml:space="preserve"> </w:t>
      </w:r>
      <w:r>
        <w:rPr>
          <w:rtl/>
        </w:rPr>
        <w:t>مكتب</w:t>
      </w:r>
      <w:r w:rsidR="00B0046F">
        <w:rPr>
          <w:rtl/>
        </w:rPr>
        <w:t xml:space="preserve"> </w:t>
      </w:r>
      <w:r>
        <w:rPr>
          <w:rtl/>
        </w:rPr>
        <w:t>مفوضية</w:t>
      </w:r>
      <w:r w:rsidR="00B0046F">
        <w:rPr>
          <w:rtl/>
        </w:rPr>
        <w:t xml:space="preserve"> </w:t>
      </w:r>
      <w:r>
        <w:rPr>
          <w:rtl/>
        </w:rPr>
        <w:t>شؤون</w:t>
      </w:r>
      <w:r w:rsidR="00B0046F">
        <w:rPr>
          <w:rtl/>
        </w:rPr>
        <w:t xml:space="preserve"> </w:t>
      </w:r>
      <w:r>
        <w:rPr>
          <w:rtl/>
        </w:rPr>
        <w:t>اللاجئين</w:t>
      </w:r>
      <w:r w:rsidR="00B0046F">
        <w:rPr>
          <w:rtl/>
        </w:rPr>
        <w:t xml:space="preserve"> </w:t>
      </w:r>
      <w:r>
        <w:rPr>
          <w:rtl/>
        </w:rPr>
        <w:t>في</w:t>
      </w:r>
      <w:r w:rsidR="00B0046F">
        <w:rPr>
          <w:rtl/>
        </w:rPr>
        <w:t xml:space="preserve"> </w:t>
      </w:r>
      <w:r>
        <w:rPr>
          <w:rtl/>
        </w:rPr>
        <w:t>الرباط.</w:t>
      </w:r>
    </w:p>
    <w:p w14:paraId="3F5436B6" w14:textId="77777777" w:rsidR="00BA5E90" w:rsidRPr="00883BFC" w:rsidRDefault="00BA5E90" w:rsidP="00BA5E90">
      <w:pPr>
        <w:pStyle w:val="SingleTxtGA"/>
        <w:rPr>
          <w:rtl/>
          <w:lang w:val="ar-SA" w:eastAsia="zh-TW"/>
        </w:rPr>
      </w:pPr>
      <w:r>
        <w:rPr>
          <w:rtl/>
        </w:rPr>
        <w:lastRenderedPageBreak/>
        <w:t>٣-٤</w:t>
      </w:r>
      <w:r>
        <w:rPr>
          <w:rtl/>
        </w:rPr>
        <w:tab/>
        <w:t>ويقول</w:t>
      </w:r>
      <w:r w:rsidR="00B0046F">
        <w:rPr>
          <w:rtl/>
        </w:rPr>
        <w:t xml:space="preserve"> </w:t>
      </w:r>
      <w:r>
        <w:rPr>
          <w:rtl/>
        </w:rPr>
        <w:t>صاحب</w:t>
      </w:r>
      <w:r w:rsidR="00B0046F">
        <w:rPr>
          <w:rtl/>
        </w:rPr>
        <w:t xml:space="preserve"> </w:t>
      </w:r>
      <w:r>
        <w:rPr>
          <w:rtl/>
        </w:rPr>
        <w:t>البلاغ</w:t>
      </w:r>
      <w:r w:rsidR="00B0046F">
        <w:rPr>
          <w:rtl/>
        </w:rPr>
        <w:t xml:space="preserve"> </w:t>
      </w:r>
      <w:r>
        <w:rPr>
          <w:rtl/>
        </w:rPr>
        <w:t>إن</w:t>
      </w:r>
      <w:r w:rsidR="00B0046F">
        <w:rPr>
          <w:rtl/>
        </w:rPr>
        <w:t xml:space="preserve"> </w:t>
      </w:r>
      <w:r>
        <w:rPr>
          <w:rtl/>
        </w:rPr>
        <w:t>الحكومة</w:t>
      </w:r>
      <w:r w:rsidR="00B0046F">
        <w:rPr>
          <w:rtl/>
        </w:rPr>
        <w:t xml:space="preserve"> </w:t>
      </w:r>
      <w:r>
        <w:rPr>
          <w:rtl/>
        </w:rPr>
        <w:t>التركية</w:t>
      </w:r>
      <w:r w:rsidR="00B0046F">
        <w:rPr>
          <w:rtl/>
        </w:rPr>
        <w:t xml:space="preserve"> </w:t>
      </w:r>
      <w:r>
        <w:rPr>
          <w:rtl/>
        </w:rPr>
        <w:t>اتهمت</w:t>
      </w:r>
      <w:r w:rsidR="00B0046F">
        <w:rPr>
          <w:rtl/>
        </w:rPr>
        <w:t xml:space="preserve"> </w:t>
      </w:r>
      <w:r>
        <w:rPr>
          <w:rtl/>
        </w:rPr>
        <w:t>حركة</w:t>
      </w:r>
      <w:r w:rsidR="00B0046F">
        <w:rPr>
          <w:rtl/>
        </w:rPr>
        <w:t xml:space="preserve"> </w:t>
      </w:r>
      <w:proofErr w:type="spellStart"/>
      <w:r>
        <w:rPr>
          <w:rtl/>
        </w:rPr>
        <w:t>هيزمت</w:t>
      </w:r>
      <w:proofErr w:type="spellEnd"/>
      <w:r w:rsidR="00B0046F">
        <w:rPr>
          <w:rtl/>
        </w:rPr>
        <w:t xml:space="preserve"> </w:t>
      </w:r>
      <w:r>
        <w:rPr>
          <w:rtl/>
        </w:rPr>
        <w:t>بالضلوع</w:t>
      </w:r>
      <w:r w:rsidR="00B0046F">
        <w:rPr>
          <w:rtl/>
        </w:rPr>
        <w:t xml:space="preserve"> </w:t>
      </w:r>
      <w:r>
        <w:rPr>
          <w:rtl/>
        </w:rPr>
        <w:t>في</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التي</w:t>
      </w:r>
      <w:r w:rsidR="00B0046F">
        <w:rPr>
          <w:rtl/>
        </w:rPr>
        <w:t xml:space="preserve"> </w:t>
      </w:r>
      <w:r>
        <w:rPr>
          <w:rtl/>
        </w:rPr>
        <w:t>وقعت</w:t>
      </w:r>
      <w:r w:rsidR="00B0046F">
        <w:rPr>
          <w:rtl/>
        </w:rPr>
        <w:t xml:space="preserve"> </w:t>
      </w:r>
      <w:r>
        <w:rPr>
          <w:rtl/>
        </w:rPr>
        <w:t>في</w:t>
      </w:r>
      <w:r w:rsidR="00B0046F">
        <w:rPr>
          <w:rtl/>
        </w:rPr>
        <w:t xml:space="preserve"> </w:t>
      </w:r>
      <w:r>
        <w:rPr>
          <w:rtl/>
        </w:rPr>
        <w:t>١٥</w:t>
      </w:r>
      <w:r w:rsidR="00B0046F">
        <w:rPr>
          <w:rtl/>
        </w:rPr>
        <w:t xml:space="preserve"> </w:t>
      </w:r>
      <w:r>
        <w:rPr>
          <w:rtl/>
        </w:rPr>
        <w:t>تموز/يوليه</w:t>
      </w:r>
      <w:r w:rsidR="00B0046F">
        <w:rPr>
          <w:rtl/>
        </w:rPr>
        <w:t xml:space="preserve"> </w:t>
      </w:r>
      <w:r>
        <w:rPr>
          <w:rtl/>
        </w:rPr>
        <w:t>٢٠١٦،</w:t>
      </w:r>
      <w:r w:rsidR="00B0046F">
        <w:rPr>
          <w:rtl/>
        </w:rPr>
        <w:t xml:space="preserve"> </w:t>
      </w:r>
      <w:r>
        <w:rPr>
          <w:rtl/>
        </w:rPr>
        <w:t>ووصفتها</w:t>
      </w:r>
      <w:r w:rsidR="00B0046F">
        <w:rPr>
          <w:rtl/>
        </w:rPr>
        <w:t xml:space="preserve"> </w:t>
      </w:r>
      <w:r>
        <w:rPr>
          <w:rtl/>
        </w:rPr>
        <w:t>بأنها</w:t>
      </w:r>
      <w:r w:rsidR="00B0046F">
        <w:rPr>
          <w:rtl/>
        </w:rPr>
        <w:t xml:space="preserve"> </w:t>
      </w:r>
      <w:r>
        <w:rPr>
          <w:rtl/>
        </w:rPr>
        <w:t>منظمة</w:t>
      </w:r>
      <w:r w:rsidR="00B0046F">
        <w:rPr>
          <w:rtl/>
        </w:rPr>
        <w:t xml:space="preserve"> </w:t>
      </w:r>
      <w:r>
        <w:rPr>
          <w:rtl/>
        </w:rPr>
        <w:t>إرهابية</w:t>
      </w:r>
      <w:r w:rsidR="00B0046F">
        <w:rPr>
          <w:rtl/>
        </w:rPr>
        <w:t xml:space="preserve"> </w:t>
      </w:r>
      <w:r>
        <w:rPr>
          <w:rtl/>
        </w:rPr>
        <w:t>مسلحة.</w:t>
      </w:r>
      <w:r w:rsidR="00B0046F">
        <w:rPr>
          <w:rtl/>
        </w:rPr>
        <w:t xml:space="preserve"> </w:t>
      </w:r>
      <w:r>
        <w:rPr>
          <w:rtl/>
        </w:rPr>
        <w:t>وينفى</w:t>
      </w:r>
      <w:r w:rsidR="00B0046F">
        <w:rPr>
          <w:rtl/>
        </w:rPr>
        <w:t xml:space="preserve"> </w:t>
      </w:r>
      <w:r>
        <w:rPr>
          <w:rtl/>
        </w:rPr>
        <w:t>انتماءه</w:t>
      </w:r>
      <w:r w:rsidR="00B0046F">
        <w:rPr>
          <w:rtl/>
        </w:rPr>
        <w:t xml:space="preserve"> </w:t>
      </w:r>
      <w:r>
        <w:rPr>
          <w:rtl/>
        </w:rPr>
        <w:t>إلى</w:t>
      </w:r>
      <w:r w:rsidR="00B0046F">
        <w:rPr>
          <w:rtl/>
        </w:rPr>
        <w:t xml:space="preserve"> </w:t>
      </w:r>
      <w:r>
        <w:rPr>
          <w:rtl/>
        </w:rPr>
        <w:t>هذه</w:t>
      </w:r>
      <w:r w:rsidR="00B0046F">
        <w:rPr>
          <w:rtl/>
        </w:rPr>
        <w:t xml:space="preserve"> </w:t>
      </w:r>
      <w:r>
        <w:rPr>
          <w:rtl/>
        </w:rPr>
        <w:t>الحركة</w:t>
      </w:r>
      <w:r w:rsidR="00B0046F">
        <w:rPr>
          <w:rtl/>
        </w:rPr>
        <w:t xml:space="preserve"> </w:t>
      </w:r>
      <w:r>
        <w:rPr>
          <w:rtl/>
        </w:rPr>
        <w:t>ويقول</w:t>
      </w:r>
      <w:r w:rsidR="00B0046F">
        <w:rPr>
          <w:rtl/>
        </w:rPr>
        <w:t xml:space="preserve"> </w:t>
      </w:r>
      <w:r>
        <w:rPr>
          <w:rtl/>
        </w:rPr>
        <w:t>إن</w:t>
      </w:r>
      <w:r w:rsidR="00B0046F">
        <w:rPr>
          <w:rtl/>
        </w:rPr>
        <w:t xml:space="preserve"> </w:t>
      </w:r>
      <w:r>
        <w:rPr>
          <w:rtl/>
        </w:rPr>
        <w:t>تركيا</w:t>
      </w:r>
      <w:r w:rsidR="00B0046F">
        <w:rPr>
          <w:rtl/>
        </w:rPr>
        <w:t xml:space="preserve"> </w:t>
      </w:r>
      <w:r>
        <w:rPr>
          <w:rtl/>
        </w:rPr>
        <w:t>لم</w:t>
      </w:r>
      <w:r w:rsidR="00B0046F">
        <w:rPr>
          <w:rtl/>
        </w:rPr>
        <w:t xml:space="preserve"> </w:t>
      </w:r>
      <w:r>
        <w:rPr>
          <w:rtl/>
        </w:rPr>
        <w:t>تقدم</w:t>
      </w:r>
      <w:r w:rsidR="00B0046F">
        <w:rPr>
          <w:rtl/>
        </w:rPr>
        <w:t xml:space="preserve"> </w:t>
      </w:r>
      <w:r>
        <w:rPr>
          <w:rtl/>
        </w:rPr>
        <w:t>أدلة</w:t>
      </w:r>
      <w:r w:rsidR="00B0046F">
        <w:rPr>
          <w:rtl/>
        </w:rPr>
        <w:t xml:space="preserve"> </w:t>
      </w:r>
      <w:r>
        <w:rPr>
          <w:rtl/>
        </w:rPr>
        <w:t>دامغة</w:t>
      </w:r>
      <w:r w:rsidR="00B0046F">
        <w:rPr>
          <w:rtl/>
        </w:rPr>
        <w:t xml:space="preserve"> </w:t>
      </w:r>
      <w:r>
        <w:rPr>
          <w:rtl/>
        </w:rPr>
        <w:t>ومباشرة</w:t>
      </w:r>
      <w:r w:rsidR="00B0046F">
        <w:rPr>
          <w:rtl/>
        </w:rPr>
        <w:t xml:space="preserve"> </w:t>
      </w:r>
      <w:r>
        <w:rPr>
          <w:rtl/>
        </w:rPr>
        <w:t>تدينه</w:t>
      </w:r>
      <w:r w:rsidR="00B0046F">
        <w:rPr>
          <w:rtl/>
        </w:rPr>
        <w:t xml:space="preserve"> </w:t>
      </w:r>
      <w:r>
        <w:rPr>
          <w:rtl/>
        </w:rPr>
        <w:t>بارتكاب</w:t>
      </w:r>
      <w:r w:rsidR="00B0046F">
        <w:rPr>
          <w:rtl/>
        </w:rPr>
        <w:t xml:space="preserve"> </w:t>
      </w:r>
      <w:r>
        <w:rPr>
          <w:rtl/>
        </w:rPr>
        <w:t>هذه</w:t>
      </w:r>
      <w:r w:rsidR="00B0046F">
        <w:rPr>
          <w:rtl/>
        </w:rPr>
        <w:t xml:space="preserve"> </w:t>
      </w:r>
      <w:r>
        <w:rPr>
          <w:rtl/>
        </w:rPr>
        <w:t>الجريمة</w:t>
      </w:r>
      <w:r w:rsidR="00B0046F">
        <w:rPr>
          <w:rtl/>
        </w:rPr>
        <w:t xml:space="preserve"> </w:t>
      </w:r>
      <w:r>
        <w:rPr>
          <w:rtl/>
        </w:rPr>
        <w:t>المتمثلة</w:t>
      </w:r>
      <w:r w:rsidR="00B0046F">
        <w:rPr>
          <w:rtl/>
        </w:rPr>
        <w:t xml:space="preserve"> </w:t>
      </w:r>
      <w:r>
        <w:rPr>
          <w:rtl/>
        </w:rPr>
        <w:t>في</w:t>
      </w:r>
      <w:r w:rsidR="00B0046F">
        <w:rPr>
          <w:rtl/>
        </w:rPr>
        <w:t xml:space="preserve"> </w:t>
      </w:r>
      <w:r>
        <w:rPr>
          <w:rtl/>
        </w:rPr>
        <w:t>الانتماء</w:t>
      </w:r>
      <w:r w:rsidR="00B0046F">
        <w:rPr>
          <w:rtl/>
        </w:rPr>
        <w:t xml:space="preserve"> </w:t>
      </w:r>
      <w:r>
        <w:rPr>
          <w:rtl/>
        </w:rPr>
        <w:t>إلى</w:t>
      </w:r>
      <w:r w:rsidR="00B0046F">
        <w:rPr>
          <w:rtl/>
        </w:rPr>
        <w:t xml:space="preserve"> </w:t>
      </w:r>
      <w:r>
        <w:rPr>
          <w:rtl/>
        </w:rPr>
        <w:t>منظمة</w:t>
      </w:r>
      <w:r w:rsidR="00B0046F">
        <w:rPr>
          <w:rtl/>
        </w:rPr>
        <w:t xml:space="preserve"> </w:t>
      </w:r>
      <w:r>
        <w:rPr>
          <w:rtl/>
        </w:rPr>
        <w:t>إرهابية.</w:t>
      </w:r>
      <w:r w:rsidR="00B0046F">
        <w:rPr>
          <w:rtl/>
        </w:rPr>
        <w:t xml:space="preserve"> </w:t>
      </w:r>
    </w:p>
    <w:p w14:paraId="1CC3C0F5" w14:textId="77777777" w:rsidR="00BA5E90" w:rsidRPr="0085607C" w:rsidRDefault="00BA5E90" w:rsidP="0085607C">
      <w:pPr>
        <w:pStyle w:val="SingleTxtGA"/>
        <w:rPr>
          <w:spacing w:val="-4"/>
          <w:rtl/>
          <w:lang w:val="ar-SA" w:eastAsia="zh-TW"/>
        </w:rPr>
      </w:pPr>
      <w:r>
        <w:rPr>
          <w:rtl/>
        </w:rPr>
        <w:t>٣-٥</w:t>
      </w:r>
      <w:r>
        <w:rPr>
          <w:rtl/>
        </w:rPr>
        <w:tab/>
        <w:t>وفي</w:t>
      </w:r>
      <w:r w:rsidR="00B0046F">
        <w:rPr>
          <w:rtl/>
        </w:rPr>
        <w:t xml:space="preserve"> </w:t>
      </w:r>
      <w:r>
        <w:rPr>
          <w:rtl/>
        </w:rPr>
        <w:t>هذا</w:t>
      </w:r>
      <w:r w:rsidR="00B0046F">
        <w:rPr>
          <w:rtl/>
        </w:rPr>
        <w:t xml:space="preserve"> </w:t>
      </w:r>
      <w:r>
        <w:rPr>
          <w:rtl/>
        </w:rPr>
        <w:t>الصدد،</w:t>
      </w:r>
      <w:r w:rsidR="00B0046F">
        <w:rPr>
          <w:rtl/>
        </w:rPr>
        <w:t xml:space="preserve"> </w:t>
      </w:r>
      <w:r>
        <w:rPr>
          <w:rtl/>
        </w:rPr>
        <w:t>يشير</w:t>
      </w:r>
      <w:r w:rsidR="00B0046F">
        <w:rPr>
          <w:rtl/>
        </w:rPr>
        <w:t xml:space="preserve"> </w:t>
      </w:r>
      <w:r>
        <w:rPr>
          <w:rtl/>
        </w:rPr>
        <w:t>صاحب</w:t>
      </w:r>
      <w:r w:rsidR="00B0046F">
        <w:rPr>
          <w:rtl/>
        </w:rPr>
        <w:t xml:space="preserve"> </w:t>
      </w:r>
      <w:r>
        <w:rPr>
          <w:rtl/>
        </w:rPr>
        <w:t>البلاغ</w:t>
      </w:r>
      <w:r w:rsidR="00B0046F">
        <w:rPr>
          <w:rtl/>
        </w:rPr>
        <w:t xml:space="preserve"> </w:t>
      </w:r>
      <w:r>
        <w:rPr>
          <w:rtl/>
        </w:rPr>
        <w:t>إلى</w:t>
      </w:r>
      <w:r w:rsidR="00B0046F">
        <w:rPr>
          <w:rtl/>
        </w:rPr>
        <w:t xml:space="preserve"> </w:t>
      </w:r>
      <w:r>
        <w:rPr>
          <w:rtl/>
        </w:rPr>
        <w:t>أن</w:t>
      </w:r>
      <w:r w:rsidR="00B0046F">
        <w:rPr>
          <w:rtl/>
        </w:rPr>
        <w:t xml:space="preserve"> </w:t>
      </w:r>
      <w:r>
        <w:rPr>
          <w:rtl/>
        </w:rPr>
        <w:t>السلطات</w:t>
      </w:r>
      <w:r w:rsidR="00B0046F">
        <w:rPr>
          <w:rtl/>
        </w:rPr>
        <w:t xml:space="preserve"> </w:t>
      </w:r>
      <w:r>
        <w:rPr>
          <w:rtl/>
        </w:rPr>
        <w:t>التركية</w:t>
      </w:r>
      <w:r w:rsidR="00B0046F">
        <w:rPr>
          <w:rtl/>
        </w:rPr>
        <w:t xml:space="preserve"> </w:t>
      </w:r>
      <w:r>
        <w:rPr>
          <w:rtl/>
        </w:rPr>
        <w:t>تتهمه</w:t>
      </w:r>
      <w:r w:rsidR="00B0046F">
        <w:rPr>
          <w:rtl/>
        </w:rPr>
        <w:t xml:space="preserve"> </w:t>
      </w:r>
      <w:r>
        <w:rPr>
          <w:rtl/>
        </w:rPr>
        <w:t>بما</w:t>
      </w:r>
      <w:r w:rsidR="00B0046F">
        <w:rPr>
          <w:rtl/>
        </w:rPr>
        <w:t xml:space="preserve"> </w:t>
      </w:r>
      <w:r>
        <w:rPr>
          <w:rtl/>
        </w:rPr>
        <w:t>يلي:</w:t>
      </w:r>
      <w:r w:rsidR="00B0046F">
        <w:rPr>
          <w:rtl/>
        </w:rPr>
        <w:t xml:space="preserve"> </w:t>
      </w:r>
      <w:r>
        <w:rPr>
          <w:rtl/>
        </w:rPr>
        <w:t>(أ)</w:t>
      </w:r>
      <w:r w:rsidR="0085607C">
        <w:rPr>
          <w:rFonts w:hint="eastAsia"/>
          <w:rtl/>
        </w:rPr>
        <w:t> </w:t>
      </w:r>
      <w:r>
        <w:rPr>
          <w:rtl/>
        </w:rPr>
        <w:t>العمل</w:t>
      </w:r>
      <w:r w:rsidR="00B0046F">
        <w:rPr>
          <w:rtl/>
        </w:rPr>
        <w:t xml:space="preserve"> </w:t>
      </w:r>
      <w:r>
        <w:rPr>
          <w:rtl/>
        </w:rPr>
        <w:t>مع</w:t>
      </w:r>
      <w:r w:rsidR="00B0046F">
        <w:rPr>
          <w:rtl/>
        </w:rPr>
        <w:t xml:space="preserve"> </w:t>
      </w:r>
      <w:r>
        <w:rPr>
          <w:rtl/>
        </w:rPr>
        <w:t>شركات</w:t>
      </w:r>
      <w:r w:rsidR="00B0046F">
        <w:rPr>
          <w:rtl/>
        </w:rPr>
        <w:t xml:space="preserve"> </w:t>
      </w:r>
      <w:r>
        <w:rPr>
          <w:rtl/>
        </w:rPr>
        <w:t>تجارية</w:t>
      </w:r>
      <w:r w:rsidR="00B0046F">
        <w:rPr>
          <w:rtl/>
        </w:rPr>
        <w:t xml:space="preserve"> </w:t>
      </w:r>
      <w:r>
        <w:rPr>
          <w:rtl/>
        </w:rPr>
        <w:t>تملكها</w:t>
      </w:r>
      <w:r w:rsidR="00B0046F">
        <w:rPr>
          <w:rtl/>
        </w:rPr>
        <w:t xml:space="preserve"> </w:t>
      </w:r>
      <w:r>
        <w:rPr>
          <w:rtl/>
        </w:rPr>
        <w:t>حركة</w:t>
      </w:r>
      <w:r w:rsidR="00B0046F">
        <w:rPr>
          <w:rtl/>
        </w:rPr>
        <w:t xml:space="preserve"> </w:t>
      </w:r>
      <w:proofErr w:type="spellStart"/>
      <w:r>
        <w:rPr>
          <w:rtl/>
        </w:rPr>
        <w:t>هيزمت</w:t>
      </w:r>
      <w:proofErr w:type="spellEnd"/>
      <w:r w:rsidR="00B0046F">
        <w:rPr>
          <w:rtl/>
        </w:rPr>
        <w:t xml:space="preserve"> </w:t>
      </w:r>
      <w:r>
        <w:rPr>
          <w:rtl/>
        </w:rPr>
        <w:t>وتديرها؛</w:t>
      </w:r>
      <w:r w:rsidR="00B0046F">
        <w:rPr>
          <w:rtl/>
        </w:rPr>
        <w:t xml:space="preserve"> </w:t>
      </w:r>
      <w:r>
        <w:rPr>
          <w:rtl/>
        </w:rPr>
        <w:t>(ب)</w:t>
      </w:r>
      <w:r w:rsidR="00B0046F">
        <w:rPr>
          <w:rtl/>
        </w:rPr>
        <w:t xml:space="preserve"> </w:t>
      </w:r>
      <w:r>
        <w:rPr>
          <w:rtl/>
        </w:rPr>
        <w:t>المشاركة</w:t>
      </w:r>
      <w:r w:rsidR="00B0046F">
        <w:rPr>
          <w:rtl/>
        </w:rPr>
        <w:t xml:space="preserve"> </w:t>
      </w:r>
      <w:r>
        <w:rPr>
          <w:rtl/>
        </w:rPr>
        <w:t>في</w:t>
      </w:r>
      <w:r w:rsidR="00B0046F">
        <w:rPr>
          <w:rtl/>
        </w:rPr>
        <w:t xml:space="preserve"> </w:t>
      </w:r>
      <w:r>
        <w:rPr>
          <w:rtl/>
        </w:rPr>
        <w:t>اجتماعات</w:t>
      </w:r>
      <w:r w:rsidR="00B0046F">
        <w:rPr>
          <w:rtl/>
        </w:rPr>
        <w:t xml:space="preserve"> </w:t>
      </w:r>
      <w:r>
        <w:rPr>
          <w:rtl/>
        </w:rPr>
        <w:t>في</w:t>
      </w:r>
      <w:r w:rsidR="00B0046F">
        <w:rPr>
          <w:rtl/>
        </w:rPr>
        <w:t xml:space="preserve"> </w:t>
      </w:r>
      <w:r>
        <w:rPr>
          <w:rtl/>
        </w:rPr>
        <w:t>فنادق</w:t>
      </w:r>
      <w:r w:rsidR="00B0046F">
        <w:rPr>
          <w:rtl/>
        </w:rPr>
        <w:t xml:space="preserve"> </w:t>
      </w:r>
      <w:r>
        <w:rPr>
          <w:rtl/>
        </w:rPr>
        <w:t>مع</w:t>
      </w:r>
      <w:r w:rsidR="00B0046F">
        <w:rPr>
          <w:rtl/>
        </w:rPr>
        <w:t xml:space="preserve"> </w:t>
      </w:r>
      <w:r>
        <w:rPr>
          <w:rtl/>
        </w:rPr>
        <w:t>أعضاء</w:t>
      </w:r>
      <w:r w:rsidR="00B0046F">
        <w:rPr>
          <w:rtl/>
        </w:rPr>
        <w:t xml:space="preserve"> </w:t>
      </w:r>
      <w:r>
        <w:rPr>
          <w:rtl/>
        </w:rPr>
        <w:t>الحركة؛</w:t>
      </w:r>
      <w:r w:rsidR="00B0046F">
        <w:rPr>
          <w:rtl/>
        </w:rPr>
        <w:t xml:space="preserve"> </w:t>
      </w:r>
      <w:r>
        <w:rPr>
          <w:rtl/>
        </w:rPr>
        <w:t>(ج)</w:t>
      </w:r>
      <w:r w:rsidR="00B0046F">
        <w:rPr>
          <w:rtl/>
        </w:rPr>
        <w:t xml:space="preserve"> </w:t>
      </w:r>
      <w:r>
        <w:rPr>
          <w:rtl/>
        </w:rPr>
        <w:t>السفر</w:t>
      </w:r>
      <w:r w:rsidR="00B0046F">
        <w:rPr>
          <w:rtl/>
        </w:rPr>
        <w:t xml:space="preserve"> </w:t>
      </w:r>
      <w:r>
        <w:rPr>
          <w:rtl/>
        </w:rPr>
        <w:t>خارج</w:t>
      </w:r>
      <w:r w:rsidR="00B0046F">
        <w:rPr>
          <w:rtl/>
        </w:rPr>
        <w:t xml:space="preserve"> </w:t>
      </w:r>
      <w:r>
        <w:rPr>
          <w:rtl/>
        </w:rPr>
        <w:t>تركيا</w:t>
      </w:r>
      <w:r w:rsidR="00B0046F">
        <w:rPr>
          <w:rtl/>
        </w:rPr>
        <w:t xml:space="preserve"> </w:t>
      </w:r>
      <w:r>
        <w:rPr>
          <w:rtl/>
        </w:rPr>
        <w:t>مع</w:t>
      </w:r>
      <w:r w:rsidR="00B0046F">
        <w:rPr>
          <w:rtl/>
        </w:rPr>
        <w:t xml:space="preserve"> </w:t>
      </w:r>
      <w:r>
        <w:rPr>
          <w:rtl/>
        </w:rPr>
        <w:t>أعضاء</w:t>
      </w:r>
      <w:r w:rsidR="00B0046F">
        <w:rPr>
          <w:rtl/>
        </w:rPr>
        <w:t xml:space="preserve"> </w:t>
      </w:r>
      <w:r>
        <w:rPr>
          <w:rtl/>
        </w:rPr>
        <w:t>في</w:t>
      </w:r>
      <w:r w:rsidR="00B0046F">
        <w:rPr>
          <w:rtl/>
        </w:rPr>
        <w:t xml:space="preserve"> </w:t>
      </w:r>
      <w:r>
        <w:rPr>
          <w:rtl/>
        </w:rPr>
        <w:t>الحركة؛</w:t>
      </w:r>
      <w:r w:rsidR="00B0046F">
        <w:rPr>
          <w:rtl/>
        </w:rPr>
        <w:t xml:space="preserve"> </w:t>
      </w:r>
      <w:r>
        <w:rPr>
          <w:rtl/>
        </w:rPr>
        <w:t>(د)</w:t>
      </w:r>
      <w:r w:rsidR="00B0046F">
        <w:rPr>
          <w:rtl/>
        </w:rPr>
        <w:t xml:space="preserve"> </w:t>
      </w:r>
      <w:r>
        <w:rPr>
          <w:rtl/>
        </w:rPr>
        <w:t>استخدام</w:t>
      </w:r>
      <w:r w:rsidR="00B0046F">
        <w:rPr>
          <w:rtl/>
        </w:rPr>
        <w:t xml:space="preserve"> </w:t>
      </w:r>
      <w:r>
        <w:rPr>
          <w:rtl/>
        </w:rPr>
        <w:t>التطبيق</w:t>
      </w:r>
      <w:r w:rsidR="00B0046F">
        <w:rPr>
          <w:rtl/>
        </w:rPr>
        <w:t xml:space="preserve"> </w:t>
      </w:r>
      <w:proofErr w:type="spellStart"/>
      <w:r>
        <w:t>ByLock</w:t>
      </w:r>
      <w:proofErr w:type="spellEnd"/>
      <w:r w:rsidR="00B0046F">
        <w:rPr>
          <w:rtl/>
        </w:rPr>
        <w:t xml:space="preserve"> </w:t>
      </w:r>
      <w:r>
        <w:rPr>
          <w:rtl/>
        </w:rPr>
        <w:t>للتواصل</w:t>
      </w:r>
      <w:r w:rsidR="00B0046F">
        <w:rPr>
          <w:rtl/>
        </w:rPr>
        <w:t xml:space="preserve"> </w:t>
      </w:r>
      <w:r>
        <w:rPr>
          <w:rtl/>
        </w:rPr>
        <w:t>مع</w:t>
      </w:r>
      <w:r w:rsidR="00B0046F">
        <w:rPr>
          <w:rtl/>
        </w:rPr>
        <w:t xml:space="preserve"> </w:t>
      </w:r>
      <w:r>
        <w:rPr>
          <w:rtl/>
        </w:rPr>
        <w:t>أعضاء</w:t>
      </w:r>
      <w:r w:rsidR="00B0046F">
        <w:rPr>
          <w:rtl/>
        </w:rPr>
        <w:t xml:space="preserve"> </w:t>
      </w:r>
      <w:r>
        <w:rPr>
          <w:rtl/>
        </w:rPr>
        <w:t>في</w:t>
      </w:r>
      <w:r w:rsidR="00B0046F">
        <w:rPr>
          <w:rtl/>
        </w:rPr>
        <w:t xml:space="preserve"> </w:t>
      </w:r>
      <w:r>
        <w:rPr>
          <w:rtl/>
        </w:rPr>
        <w:t>الحركة.</w:t>
      </w:r>
      <w:r w:rsidR="00B0046F">
        <w:rPr>
          <w:rtl/>
        </w:rPr>
        <w:t xml:space="preserve"> </w:t>
      </w:r>
      <w:r>
        <w:rPr>
          <w:rtl/>
        </w:rPr>
        <w:t>ووفقاً</w:t>
      </w:r>
      <w:r w:rsidR="00B0046F">
        <w:rPr>
          <w:rtl/>
        </w:rPr>
        <w:t xml:space="preserve"> </w:t>
      </w:r>
      <w:r>
        <w:rPr>
          <w:rtl/>
        </w:rPr>
        <w:t>لصاحب</w:t>
      </w:r>
      <w:r w:rsidR="00B0046F">
        <w:rPr>
          <w:rtl/>
        </w:rPr>
        <w:t xml:space="preserve"> </w:t>
      </w:r>
      <w:r>
        <w:rPr>
          <w:rtl/>
        </w:rPr>
        <w:t>البلاغ،</w:t>
      </w:r>
      <w:r w:rsidR="00B0046F">
        <w:rPr>
          <w:rtl/>
        </w:rPr>
        <w:t xml:space="preserve"> </w:t>
      </w:r>
      <w:r>
        <w:rPr>
          <w:rtl/>
        </w:rPr>
        <w:t>جُمعت</w:t>
      </w:r>
      <w:r w:rsidR="00B0046F">
        <w:rPr>
          <w:rtl/>
        </w:rPr>
        <w:t xml:space="preserve"> </w:t>
      </w:r>
      <w:r>
        <w:rPr>
          <w:rtl/>
        </w:rPr>
        <w:t>هذه</w:t>
      </w:r>
      <w:r w:rsidR="00B0046F">
        <w:rPr>
          <w:rtl/>
        </w:rPr>
        <w:t xml:space="preserve"> </w:t>
      </w:r>
      <w:r>
        <w:rPr>
          <w:rtl/>
        </w:rPr>
        <w:t>المعلومات</w:t>
      </w:r>
      <w:r w:rsidR="00B0046F">
        <w:rPr>
          <w:rtl/>
        </w:rPr>
        <w:t xml:space="preserve"> </w:t>
      </w:r>
      <w:r>
        <w:rPr>
          <w:rtl/>
        </w:rPr>
        <w:t>خلال</w:t>
      </w:r>
      <w:r w:rsidR="00B0046F">
        <w:rPr>
          <w:rtl/>
        </w:rPr>
        <w:t xml:space="preserve"> </w:t>
      </w:r>
      <w:r>
        <w:rPr>
          <w:rtl/>
        </w:rPr>
        <w:t>استجواب</w:t>
      </w:r>
      <w:r w:rsidR="00B0046F">
        <w:rPr>
          <w:rtl/>
        </w:rPr>
        <w:t xml:space="preserve"> </w:t>
      </w:r>
      <w:r>
        <w:rPr>
          <w:rtl/>
        </w:rPr>
        <w:t>لخمسة</w:t>
      </w:r>
      <w:r w:rsidR="00B0046F">
        <w:rPr>
          <w:rtl/>
        </w:rPr>
        <w:t xml:space="preserve"> </w:t>
      </w:r>
      <w:r>
        <w:rPr>
          <w:rtl/>
        </w:rPr>
        <w:t>من</w:t>
      </w:r>
      <w:r w:rsidR="00B0046F">
        <w:rPr>
          <w:rtl/>
        </w:rPr>
        <w:t xml:space="preserve"> </w:t>
      </w:r>
      <w:r>
        <w:rPr>
          <w:rtl/>
        </w:rPr>
        <w:t>تلاميذه</w:t>
      </w:r>
      <w:r w:rsidR="00B0046F">
        <w:rPr>
          <w:rtl/>
        </w:rPr>
        <w:t xml:space="preserve"> </w:t>
      </w:r>
      <w:r>
        <w:rPr>
          <w:rtl/>
        </w:rPr>
        <w:t>السابقين،</w:t>
      </w:r>
      <w:r w:rsidR="00B0046F">
        <w:rPr>
          <w:rtl/>
        </w:rPr>
        <w:t xml:space="preserve"> </w:t>
      </w:r>
      <w:r>
        <w:rPr>
          <w:rtl/>
        </w:rPr>
        <w:t>أصبح</w:t>
      </w:r>
      <w:r w:rsidR="00B0046F">
        <w:rPr>
          <w:rtl/>
        </w:rPr>
        <w:t xml:space="preserve"> </w:t>
      </w:r>
      <w:r>
        <w:rPr>
          <w:rtl/>
        </w:rPr>
        <w:t>أربعة</w:t>
      </w:r>
      <w:r w:rsidR="00B0046F">
        <w:rPr>
          <w:rtl/>
        </w:rPr>
        <w:t xml:space="preserve"> </w:t>
      </w:r>
      <w:r>
        <w:rPr>
          <w:rtl/>
        </w:rPr>
        <w:t>منهم</w:t>
      </w:r>
      <w:r w:rsidR="00B0046F">
        <w:rPr>
          <w:rtl/>
        </w:rPr>
        <w:t xml:space="preserve"> </w:t>
      </w:r>
      <w:r>
        <w:rPr>
          <w:rtl/>
        </w:rPr>
        <w:t>أفراد</w:t>
      </w:r>
      <w:r w:rsidR="00873330">
        <w:rPr>
          <w:rtl/>
        </w:rPr>
        <w:t>اً</w:t>
      </w:r>
      <w:r w:rsidR="00B0046F">
        <w:rPr>
          <w:rtl/>
        </w:rPr>
        <w:t xml:space="preserve"> </w:t>
      </w:r>
      <w:r>
        <w:rPr>
          <w:rtl/>
        </w:rPr>
        <w:t>في</w:t>
      </w:r>
      <w:r w:rsidR="00B0046F">
        <w:rPr>
          <w:rtl/>
        </w:rPr>
        <w:t xml:space="preserve"> </w:t>
      </w:r>
      <w:r>
        <w:rPr>
          <w:rtl/>
        </w:rPr>
        <w:t>الشرطة،</w:t>
      </w:r>
      <w:r w:rsidR="00B0046F">
        <w:rPr>
          <w:rtl/>
        </w:rPr>
        <w:t xml:space="preserve"> </w:t>
      </w:r>
      <w:r>
        <w:rPr>
          <w:rtl/>
        </w:rPr>
        <w:t>في</w:t>
      </w:r>
      <w:r w:rsidR="00B0046F">
        <w:rPr>
          <w:rtl/>
        </w:rPr>
        <w:t xml:space="preserve"> </w:t>
      </w:r>
      <w:r>
        <w:rPr>
          <w:rtl/>
        </w:rPr>
        <w:t>حين</w:t>
      </w:r>
      <w:r w:rsidR="00B0046F">
        <w:rPr>
          <w:rtl/>
        </w:rPr>
        <w:t xml:space="preserve"> </w:t>
      </w:r>
      <w:r>
        <w:rPr>
          <w:rtl/>
        </w:rPr>
        <w:t>أسرَّ</w:t>
      </w:r>
      <w:r w:rsidR="00B0046F">
        <w:rPr>
          <w:rtl/>
        </w:rPr>
        <w:t xml:space="preserve"> </w:t>
      </w:r>
      <w:r>
        <w:rPr>
          <w:rtl/>
        </w:rPr>
        <w:t>الخامس،</w:t>
      </w:r>
      <w:r w:rsidR="00B0046F">
        <w:rPr>
          <w:rtl/>
        </w:rPr>
        <w:t xml:space="preserve"> </w:t>
      </w:r>
      <w:r>
        <w:rPr>
          <w:rtl/>
        </w:rPr>
        <w:t>عن</w:t>
      </w:r>
      <w:r w:rsidR="00B0046F">
        <w:rPr>
          <w:rtl/>
        </w:rPr>
        <w:t xml:space="preserve"> </w:t>
      </w:r>
      <w:r>
        <w:rPr>
          <w:rtl/>
        </w:rPr>
        <w:t>طريق</w:t>
      </w:r>
      <w:r w:rsidR="00B0046F">
        <w:rPr>
          <w:rtl/>
        </w:rPr>
        <w:t xml:space="preserve"> </w:t>
      </w:r>
      <w:r>
        <w:rPr>
          <w:rtl/>
        </w:rPr>
        <w:t>شخص</w:t>
      </w:r>
      <w:r w:rsidR="00B0046F">
        <w:rPr>
          <w:rtl/>
        </w:rPr>
        <w:t xml:space="preserve"> </w:t>
      </w:r>
      <w:r>
        <w:rPr>
          <w:rtl/>
        </w:rPr>
        <w:t>ثالث،</w:t>
      </w:r>
      <w:r w:rsidR="00B0046F">
        <w:rPr>
          <w:rtl/>
        </w:rPr>
        <w:t xml:space="preserve"> </w:t>
      </w:r>
      <w:r>
        <w:rPr>
          <w:rtl/>
        </w:rPr>
        <w:t>بأن</w:t>
      </w:r>
      <w:r w:rsidR="00B0046F">
        <w:rPr>
          <w:rtl/>
        </w:rPr>
        <w:t xml:space="preserve"> </w:t>
      </w:r>
      <w:r>
        <w:rPr>
          <w:rtl/>
        </w:rPr>
        <w:t>اعترافاته</w:t>
      </w:r>
      <w:r w:rsidR="00B0046F">
        <w:rPr>
          <w:rtl/>
        </w:rPr>
        <w:t xml:space="preserve"> </w:t>
      </w:r>
      <w:r>
        <w:rPr>
          <w:rtl/>
        </w:rPr>
        <w:t>انتُزعت</w:t>
      </w:r>
      <w:r w:rsidR="00B0046F">
        <w:rPr>
          <w:rtl/>
        </w:rPr>
        <w:t xml:space="preserve"> </w:t>
      </w:r>
      <w:r>
        <w:rPr>
          <w:rtl/>
        </w:rPr>
        <w:t>منه</w:t>
      </w:r>
      <w:r w:rsidR="00B0046F">
        <w:rPr>
          <w:rtl/>
        </w:rPr>
        <w:t xml:space="preserve"> </w:t>
      </w:r>
      <w:r>
        <w:rPr>
          <w:rtl/>
        </w:rPr>
        <w:t>أثناء</w:t>
      </w:r>
      <w:r w:rsidR="00B0046F">
        <w:rPr>
          <w:rtl/>
        </w:rPr>
        <w:t xml:space="preserve"> </w:t>
      </w:r>
      <w:r>
        <w:rPr>
          <w:rtl/>
        </w:rPr>
        <w:t>استجواب</w:t>
      </w:r>
      <w:r w:rsidR="00B0046F">
        <w:rPr>
          <w:rtl/>
        </w:rPr>
        <w:t xml:space="preserve"> </w:t>
      </w:r>
      <w:r>
        <w:rPr>
          <w:rtl/>
        </w:rPr>
        <w:t>تعرض</w:t>
      </w:r>
      <w:r w:rsidR="00B0046F">
        <w:rPr>
          <w:rtl/>
        </w:rPr>
        <w:t xml:space="preserve"> </w:t>
      </w:r>
      <w:r>
        <w:rPr>
          <w:rtl/>
        </w:rPr>
        <w:t>فيه</w:t>
      </w:r>
      <w:r w:rsidR="00B0046F">
        <w:rPr>
          <w:rtl/>
        </w:rPr>
        <w:t xml:space="preserve"> </w:t>
      </w:r>
      <w:proofErr w:type="gramStart"/>
      <w:r>
        <w:rPr>
          <w:rtl/>
        </w:rPr>
        <w:t>لـ</w:t>
      </w:r>
      <w:r w:rsidR="0085607C">
        <w:rPr>
          <w:rFonts w:hint="cs"/>
          <w:rtl/>
        </w:rPr>
        <w:t> </w:t>
      </w:r>
      <w:r w:rsidR="00AF78F5">
        <w:rPr>
          <w:rtl/>
        </w:rPr>
        <w:t>”</w:t>
      </w:r>
      <w:r>
        <w:rPr>
          <w:rtl/>
        </w:rPr>
        <w:t>ضغوط</w:t>
      </w:r>
      <w:proofErr w:type="gramEnd"/>
      <w:r w:rsidR="00B0046F">
        <w:rPr>
          <w:rtl/>
        </w:rPr>
        <w:t xml:space="preserve"> </w:t>
      </w:r>
      <w:r>
        <w:rPr>
          <w:rtl/>
        </w:rPr>
        <w:t>شديدة</w:t>
      </w:r>
      <w:r w:rsidR="00AF78F5">
        <w:rPr>
          <w:rtl/>
        </w:rPr>
        <w:t>“</w:t>
      </w:r>
      <w:r>
        <w:rPr>
          <w:rtl/>
        </w:rPr>
        <w:t>.</w:t>
      </w:r>
      <w:r w:rsidR="00B0046F">
        <w:rPr>
          <w:rtl/>
        </w:rPr>
        <w:t xml:space="preserve"> </w:t>
      </w:r>
      <w:r>
        <w:rPr>
          <w:rtl/>
        </w:rPr>
        <w:t>ويعتبر</w:t>
      </w:r>
      <w:r w:rsidR="00B0046F">
        <w:rPr>
          <w:rtl/>
        </w:rPr>
        <w:t xml:space="preserve"> </w:t>
      </w:r>
      <w:r>
        <w:rPr>
          <w:rtl/>
        </w:rPr>
        <w:t>صاحب</w:t>
      </w:r>
      <w:r w:rsidR="00B0046F">
        <w:rPr>
          <w:rtl/>
        </w:rPr>
        <w:t xml:space="preserve"> </w:t>
      </w:r>
      <w:r>
        <w:rPr>
          <w:rtl/>
        </w:rPr>
        <w:t>البلاغ</w:t>
      </w:r>
      <w:r w:rsidR="00B0046F">
        <w:rPr>
          <w:rtl/>
        </w:rPr>
        <w:t xml:space="preserve"> </w:t>
      </w:r>
      <w:r>
        <w:rPr>
          <w:rtl/>
        </w:rPr>
        <w:t>أن</w:t>
      </w:r>
      <w:r w:rsidR="00B0046F">
        <w:rPr>
          <w:rtl/>
        </w:rPr>
        <w:t xml:space="preserve"> </w:t>
      </w:r>
      <w:r>
        <w:rPr>
          <w:rtl/>
        </w:rPr>
        <w:t>المعلومات</w:t>
      </w:r>
      <w:r w:rsidR="00B0046F">
        <w:rPr>
          <w:rtl/>
        </w:rPr>
        <w:t xml:space="preserve"> </w:t>
      </w:r>
      <w:r>
        <w:rPr>
          <w:rtl/>
        </w:rPr>
        <w:t>الواردة</w:t>
      </w:r>
      <w:r w:rsidR="00B0046F">
        <w:rPr>
          <w:rtl/>
        </w:rPr>
        <w:t xml:space="preserve"> </w:t>
      </w:r>
      <w:r>
        <w:rPr>
          <w:rtl/>
        </w:rPr>
        <w:t>في</w:t>
      </w:r>
      <w:r w:rsidR="00B0046F">
        <w:rPr>
          <w:rtl/>
        </w:rPr>
        <w:t xml:space="preserve"> </w:t>
      </w:r>
      <w:r>
        <w:rPr>
          <w:rtl/>
        </w:rPr>
        <w:t>ملف</w:t>
      </w:r>
      <w:r w:rsidR="00B0046F">
        <w:rPr>
          <w:rtl/>
        </w:rPr>
        <w:t xml:space="preserve"> </w:t>
      </w:r>
      <w:r>
        <w:rPr>
          <w:rtl/>
        </w:rPr>
        <w:t>القضية</w:t>
      </w:r>
      <w:r w:rsidR="00B0046F">
        <w:rPr>
          <w:rtl/>
        </w:rPr>
        <w:t xml:space="preserve"> </w:t>
      </w:r>
      <w:r>
        <w:rPr>
          <w:rtl/>
        </w:rPr>
        <w:t>لا</w:t>
      </w:r>
      <w:r w:rsidR="00B0046F">
        <w:rPr>
          <w:rtl/>
        </w:rPr>
        <w:t xml:space="preserve"> </w:t>
      </w:r>
      <w:r>
        <w:rPr>
          <w:rtl/>
        </w:rPr>
        <w:t>تستند</w:t>
      </w:r>
      <w:r w:rsidR="00B0046F">
        <w:rPr>
          <w:rtl/>
        </w:rPr>
        <w:t xml:space="preserve"> </w:t>
      </w:r>
      <w:r>
        <w:rPr>
          <w:rtl/>
        </w:rPr>
        <w:t>إلى</w:t>
      </w:r>
      <w:r w:rsidR="00B0046F">
        <w:rPr>
          <w:rtl/>
        </w:rPr>
        <w:t xml:space="preserve"> </w:t>
      </w:r>
      <w:r>
        <w:rPr>
          <w:rtl/>
        </w:rPr>
        <w:t>أي</w:t>
      </w:r>
      <w:r w:rsidR="00B0046F">
        <w:rPr>
          <w:rtl/>
        </w:rPr>
        <w:t xml:space="preserve"> </w:t>
      </w:r>
      <w:r>
        <w:rPr>
          <w:rtl/>
        </w:rPr>
        <w:t>دليل</w:t>
      </w:r>
      <w:r w:rsidR="00B0046F">
        <w:rPr>
          <w:rtl/>
        </w:rPr>
        <w:t xml:space="preserve"> </w:t>
      </w:r>
      <w:r>
        <w:rPr>
          <w:rtl/>
        </w:rPr>
        <w:t>مباشر</w:t>
      </w:r>
      <w:r w:rsidR="00B0046F">
        <w:rPr>
          <w:rtl/>
        </w:rPr>
        <w:t xml:space="preserve"> </w:t>
      </w:r>
      <w:r>
        <w:rPr>
          <w:rtl/>
        </w:rPr>
        <w:t>أو</w:t>
      </w:r>
      <w:r w:rsidR="00B0046F">
        <w:rPr>
          <w:rtl/>
        </w:rPr>
        <w:t xml:space="preserve"> </w:t>
      </w:r>
      <w:r>
        <w:rPr>
          <w:rtl/>
        </w:rPr>
        <w:t>غير</w:t>
      </w:r>
      <w:r w:rsidR="00B0046F">
        <w:rPr>
          <w:rtl/>
        </w:rPr>
        <w:t xml:space="preserve"> </w:t>
      </w:r>
      <w:r>
        <w:rPr>
          <w:rtl/>
        </w:rPr>
        <w:t>مباشر،</w:t>
      </w:r>
      <w:r w:rsidR="00B0046F">
        <w:rPr>
          <w:rtl/>
        </w:rPr>
        <w:t xml:space="preserve"> </w:t>
      </w:r>
      <w:r>
        <w:rPr>
          <w:rtl/>
        </w:rPr>
        <w:t>وأنها</w:t>
      </w:r>
      <w:r w:rsidR="00B0046F">
        <w:rPr>
          <w:rtl/>
        </w:rPr>
        <w:t xml:space="preserve"> </w:t>
      </w:r>
      <w:r>
        <w:rPr>
          <w:rtl/>
        </w:rPr>
        <w:t>مبهمة</w:t>
      </w:r>
      <w:r w:rsidR="00B0046F">
        <w:rPr>
          <w:rtl/>
        </w:rPr>
        <w:t xml:space="preserve"> </w:t>
      </w:r>
      <w:r>
        <w:rPr>
          <w:rtl/>
        </w:rPr>
        <w:t>وغير</w:t>
      </w:r>
      <w:r w:rsidR="00B0046F">
        <w:rPr>
          <w:rtl/>
        </w:rPr>
        <w:t xml:space="preserve"> </w:t>
      </w:r>
      <w:r>
        <w:rPr>
          <w:rtl/>
        </w:rPr>
        <w:t>ملموسة،</w:t>
      </w:r>
      <w:r w:rsidR="00B0046F">
        <w:rPr>
          <w:rtl/>
        </w:rPr>
        <w:t xml:space="preserve"> </w:t>
      </w:r>
      <w:r>
        <w:rPr>
          <w:rtl/>
        </w:rPr>
        <w:t>وليست</w:t>
      </w:r>
      <w:r w:rsidR="00B0046F">
        <w:rPr>
          <w:rtl/>
        </w:rPr>
        <w:t xml:space="preserve"> </w:t>
      </w:r>
      <w:r>
        <w:rPr>
          <w:rtl/>
        </w:rPr>
        <w:t>لها</w:t>
      </w:r>
      <w:r w:rsidR="00B0046F">
        <w:rPr>
          <w:rtl/>
        </w:rPr>
        <w:t xml:space="preserve"> </w:t>
      </w:r>
      <w:r>
        <w:rPr>
          <w:rtl/>
        </w:rPr>
        <w:t>أي</w:t>
      </w:r>
      <w:r w:rsidR="00B0046F">
        <w:rPr>
          <w:rtl/>
        </w:rPr>
        <w:t xml:space="preserve"> </w:t>
      </w:r>
      <w:r>
        <w:rPr>
          <w:rtl/>
        </w:rPr>
        <w:t>قيمة</w:t>
      </w:r>
      <w:r w:rsidR="00B0046F">
        <w:rPr>
          <w:rtl/>
        </w:rPr>
        <w:t xml:space="preserve"> </w:t>
      </w:r>
      <w:r>
        <w:rPr>
          <w:rtl/>
        </w:rPr>
        <w:t>قانونية.</w:t>
      </w:r>
      <w:r w:rsidR="00B0046F">
        <w:rPr>
          <w:rtl/>
        </w:rPr>
        <w:t xml:space="preserve"> </w:t>
      </w:r>
      <w:r>
        <w:rPr>
          <w:rtl/>
        </w:rPr>
        <w:t>ويزعم</w:t>
      </w:r>
      <w:r w:rsidR="00B0046F">
        <w:rPr>
          <w:rtl/>
        </w:rPr>
        <w:t xml:space="preserve"> </w:t>
      </w:r>
      <w:r>
        <w:rPr>
          <w:rtl/>
        </w:rPr>
        <w:t>أنه</w:t>
      </w:r>
      <w:r w:rsidR="00B0046F">
        <w:rPr>
          <w:rtl/>
        </w:rPr>
        <w:t xml:space="preserve"> </w:t>
      </w:r>
      <w:r>
        <w:rPr>
          <w:rtl/>
        </w:rPr>
        <w:t>كان</w:t>
      </w:r>
      <w:r w:rsidR="00B0046F">
        <w:rPr>
          <w:rtl/>
        </w:rPr>
        <w:t xml:space="preserve"> </w:t>
      </w:r>
      <w:r>
        <w:rPr>
          <w:rtl/>
        </w:rPr>
        <w:t>مجرد</w:t>
      </w:r>
      <w:r w:rsidR="00B0046F">
        <w:rPr>
          <w:rtl/>
        </w:rPr>
        <w:t xml:space="preserve"> </w:t>
      </w:r>
      <w:r>
        <w:rPr>
          <w:rtl/>
        </w:rPr>
        <w:t>أستاذ</w:t>
      </w:r>
      <w:r w:rsidR="00B0046F">
        <w:rPr>
          <w:rtl/>
        </w:rPr>
        <w:t xml:space="preserve"> </w:t>
      </w:r>
      <w:r>
        <w:rPr>
          <w:rtl/>
        </w:rPr>
        <w:t>يعمل</w:t>
      </w:r>
      <w:r w:rsidR="00B0046F">
        <w:rPr>
          <w:rtl/>
        </w:rPr>
        <w:t xml:space="preserve"> </w:t>
      </w:r>
      <w:r>
        <w:rPr>
          <w:rtl/>
        </w:rPr>
        <w:t>لدى</w:t>
      </w:r>
      <w:r w:rsidR="00B0046F">
        <w:rPr>
          <w:rtl/>
        </w:rPr>
        <w:t xml:space="preserve"> </w:t>
      </w:r>
      <w:r>
        <w:rPr>
          <w:rtl/>
        </w:rPr>
        <w:t>شركات</w:t>
      </w:r>
      <w:r w:rsidR="00B0046F">
        <w:rPr>
          <w:rtl/>
        </w:rPr>
        <w:t xml:space="preserve"> </w:t>
      </w:r>
      <w:r>
        <w:rPr>
          <w:rtl/>
        </w:rPr>
        <w:t>تجارية</w:t>
      </w:r>
      <w:r w:rsidR="00B0046F">
        <w:rPr>
          <w:rtl/>
        </w:rPr>
        <w:t xml:space="preserve"> </w:t>
      </w:r>
      <w:r>
        <w:rPr>
          <w:rtl/>
        </w:rPr>
        <w:t>تعتبر</w:t>
      </w:r>
      <w:r w:rsidR="00B0046F">
        <w:rPr>
          <w:rtl/>
        </w:rPr>
        <w:t xml:space="preserve"> </w:t>
      </w:r>
      <w:r>
        <w:rPr>
          <w:rtl/>
        </w:rPr>
        <w:t>السلطات</w:t>
      </w:r>
      <w:r w:rsidR="00B0046F">
        <w:rPr>
          <w:rtl/>
        </w:rPr>
        <w:t xml:space="preserve"> </w:t>
      </w:r>
      <w:r>
        <w:rPr>
          <w:rtl/>
        </w:rPr>
        <w:t>التركية</w:t>
      </w:r>
      <w:r w:rsidR="00B0046F">
        <w:rPr>
          <w:rtl/>
        </w:rPr>
        <w:t xml:space="preserve"> </w:t>
      </w:r>
      <w:r>
        <w:rPr>
          <w:rtl/>
        </w:rPr>
        <w:t>أن</w:t>
      </w:r>
      <w:r w:rsidR="00B0046F">
        <w:rPr>
          <w:rtl/>
        </w:rPr>
        <w:t xml:space="preserve"> </w:t>
      </w:r>
      <w:r>
        <w:rPr>
          <w:rtl/>
        </w:rPr>
        <w:t>حركة</w:t>
      </w:r>
      <w:r w:rsidR="00B0046F">
        <w:rPr>
          <w:rtl/>
        </w:rPr>
        <w:t xml:space="preserve"> </w:t>
      </w:r>
      <w:proofErr w:type="spellStart"/>
      <w:r>
        <w:rPr>
          <w:rtl/>
        </w:rPr>
        <w:t>هيزمت</w:t>
      </w:r>
      <w:proofErr w:type="spellEnd"/>
      <w:r w:rsidR="00B0046F">
        <w:rPr>
          <w:rtl/>
        </w:rPr>
        <w:t xml:space="preserve"> </w:t>
      </w:r>
      <w:r>
        <w:rPr>
          <w:rtl/>
        </w:rPr>
        <w:t>أسستها</w:t>
      </w:r>
      <w:r w:rsidR="00B0046F">
        <w:rPr>
          <w:rtl/>
        </w:rPr>
        <w:t xml:space="preserve"> </w:t>
      </w:r>
      <w:r>
        <w:rPr>
          <w:rtl/>
        </w:rPr>
        <w:t>وتديرها،</w:t>
      </w:r>
      <w:r w:rsidR="00B0046F">
        <w:rPr>
          <w:rtl/>
        </w:rPr>
        <w:t xml:space="preserve"> </w:t>
      </w:r>
      <w:r>
        <w:rPr>
          <w:rtl/>
        </w:rPr>
        <w:t>وأنه</w:t>
      </w:r>
      <w:r w:rsidR="00B0046F">
        <w:rPr>
          <w:rtl/>
        </w:rPr>
        <w:t xml:space="preserve"> </w:t>
      </w:r>
      <w:r>
        <w:rPr>
          <w:rtl/>
        </w:rPr>
        <w:t>في</w:t>
      </w:r>
      <w:r w:rsidR="00B0046F">
        <w:rPr>
          <w:rtl/>
        </w:rPr>
        <w:t xml:space="preserve"> </w:t>
      </w:r>
      <w:r>
        <w:rPr>
          <w:rtl/>
        </w:rPr>
        <w:t>ظل</w:t>
      </w:r>
      <w:r w:rsidR="00B0046F">
        <w:rPr>
          <w:rtl/>
        </w:rPr>
        <w:t xml:space="preserve"> </w:t>
      </w:r>
      <w:r>
        <w:rPr>
          <w:rtl/>
        </w:rPr>
        <w:t>هذه</w:t>
      </w:r>
      <w:r w:rsidR="00B0046F">
        <w:rPr>
          <w:rtl/>
        </w:rPr>
        <w:t xml:space="preserve"> </w:t>
      </w:r>
      <w:r>
        <w:rPr>
          <w:rtl/>
        </w:rPr>
        <w:t>الظروف</w:t>
      </w:r>
      <w:r w:rsidR="00B0046F">
        <w:rPr>
          <w:rtl/>
        </w:rPr>
        <w:t xml:space="preserve"> </w:t>
      </w:r>
      <w:r>
        <w:rPr>
          <w:rtl/>
        </w:rPr>
        <w:t>لم</w:t>
      </w:r>
      <w:r w:rsidR="00B0046F">
        <w:rPr>
          <w:rtl/>
        </w:rPr>
        <w:t xml:space="preserve"> </w:t>
      </w:r>
      <w:r>
        <w:rPr>
          <w:rtl/>
        </w:rPr>
        <w:t>يكن</w:t>
      </w:r>
      <w:r w:rsidR="00B0046F">
        <w:rPr>
          <w:rtl/>
        </w:rPr>
        <w:t xml:space="preserve"> </w:t>
      </w:r>
      <w:r>
        <w:rPr>
          <w:rtl/>
        </w:rPr>
        <w:t>بوسعه</w:t>
      </w:r>
      <w:r w:rsidR="00B0046F">
        <w:rPr>
          <w:rtl/>
        </w:rPr>
        <w:t xml:space="preserve"> </w:t>
      </w:r>
      <w:r>
        <w:rPr>
          <w:rtl/>
        </w:rPr>
        <w:t>معرفة</w:t>
      </w:r>
      <w:r w:rsidR="00B0046F">
        <w:rPr>
          <w:rtl/>
        </w:rPr>
        <w:t xml:space="preserve"> </w:t>
      </w:r>
      <w:r>
        <w:rPr>
          <w:rtl/>
        </w:rPr>
        <w:t>الآراء</w:t>
      </w:r>
      <w:r w:rsidR="00B0046F">
        <w:rPr>
          <w:rtl/>
        </w:rPr>
        <w:t xml:space="preserve"> </w:t>
      </w:r>
      <w:r>
        <w:rPr>
          <w:rtl/>
        </w:rPr>
        <w:t>السياسية</w:t>
      </w:r>
      <w:r w:rsidR="00B0046F">
        <w:rPr>
          <w:rtl/>
        </w:rPr>
        <w:t xml:space="preserve"> </w:t>
      </w:r>
      <w:r>
        <w:rPr>
          <w:rtl/>
        </w:rPr>
        <w:t>لأرباب</w:t>
      </w:r>
      <w:r w:rsidR="00B0046F">
        <w:rPr>
          <w:rtl/>
        </w:rPr>
        <w:t xml:space="preserve"> </w:t>
      </w:r>
      <w:r>
        <w:rPr>
          <w:rtl/>
        </w:rPr>
        <w:t>عمله.</w:t>
      </w:r>
      <w:r w:rsidR="00B0046F">
        <w:rPr>
          <w:rtl/>
        </w:rPr>
        <w:t xml:space="preserve"> </w:t>
      </w:r>
      <w:r>
        <w:rPr>
          <w:rtl/>
        </w:rPr>
        <w:t>ويضيف</w:t>
      </w:r>
      <w:r w:rsidR="00B0046F">
        <w:rPr>
          <w:rtl/>
        </w:rPr>
        <w:t xml:space="preserve"> </w:t>
      </w:r>
      <w:r>
        <w:rPr>
          <w:rtl/>
        </w:rPr>
        <w:t>أن</w:t>
      </w:r>
      <w:r w:rsidR="00B0046F">
        <w:rPr>
          <w:rtl/>
        </w:rPr>
        <w:t xml:space="preserve"> </w:t>
      </w:r>
      <w:r>
        <w:rPr>
          <w:rtl/>
        </w:rPr>
        <w:t>رحلاته</w:t>
      </w:r>
      <w:r w:rsidR="00B0046F">
        <w:rPr>
          <w:rtl/>
        </w:rPr>
        <w:t xml:space="preserve"> </w:t>
      </w:r>
      <w:r>
        <w:rPr>
          <w:rtl/>
        </w:rPr>
        <w:t>خارج</w:t>
      </w:r>
      <w:r w:rsidR="00B0046F">
        <w:rPr>
          <w:rtl/>
        </w:rPr>
        <w:t xml:space="preserve"> </w:t>
      </w:r>
      <w:r>
        <w:rPr>
          <w:rtl/>
        </w:rPr>
        <w:t>تركيا</w:t>
      </w:r>
      <w:r w:rsidR="00B0046F">
        <w:rPr>
          <w:rtl/>
        </w:rPr>
        <w:t xml:space="preserve"> </w:t>
      </w:r>
      <w:r>
        <w:rPr>
          <w:rtl/>
        </w:rPr>
        <w:t>كانت</w:t>
      </w:r>
      <w:r w:rsidR="00B0046F">
        <w:rPr>
          <w:rtl/>
        </w:rPr>
        <w:t xml:space="preserve"> </w:t>
      </w:r>
      <w:r>
        <w:rPr>
          <w:rtl/>
        </w:rPr>
        <w:t>سياحية</w:t>
      </w:r>
      <w:r w:rsidR="00B0046F">
        <w:rPr>
          <w:rtl/>
        </w:rPr>
        <w:t xml:space="preserve"> </w:t>
      </w:r>
      <w:r>
        <w:rPr>
          <w:rtl/>
        </w:rPr>
        <w:t>فقط،</w:t>
      </w:r>
      <w:r w:rsidR="00B0046F">
        <w:rPr>
          <w:rtl/>
        </w:rPr>
        <w:t xml:space="preserve"> </w:t>
      </w:r>
      <w:r>
        <w:rPr>
          <w:rtl/>
        </w:rPr>
        <w:t>كما</w:t>
      </w:r>
      <w:r w:rsidR="00B0046F">
        <w:rPr>
          <w:rtl/>
        </w:rPr>
        <w:t xml:space="preserve"> </w:t>
      </w:r>
      <w:r>
        <w:rPr>
          <w:rtl/>
        </w:rPr>
        <w:t>تؤكده</w:t>
      </w:r>
      <w:r w:rsidR="00B0046F">
        <w:rPr>
          <w:rtl/>
        </w:rPr>
        <w:t xml:space="preserve"> </w:t>
      </w:r>
      <w:r>
        <w:rPr>
          <w:rtl/>
        </w:rPr>
        <w:t>الشهادات</w:t>
      </w:r>
      <w:r w:rsidR="00B0046F">
        <w:rPr>
          <w:rtl/>
        </w:rPr>
        <w:t xml:space="preserve"> </w:t>
      </w:r>
      <w:r>
        <w:rPr>
          <w:rtl/>
        </w:rPr>
        <w:t>المدلى</w:t>
      </w:r>
      <w:r w:rsidR="00B0046F">
        <w:rPr>
          <w:rtl/>
        </w:rPr>
        <w:t xml:space="preserve"> </w:t>
      </w:r>
      <w:r>
        <w:rPr>
          <w:rtl/>
        </w:rPr>
        <w:t>بها</w:t>
      </w:r>
      <w:r w:rsidR="00B0046F">
        <w:rPr>
          <w:rtl/>
        </w:rPr>
        <w:t xml:space="preserve"> </w:t>
      </w:r>
      <w:r>
        <w:rPr>
          <w:rtl/>
        </w:rPr>
        <w:t>في</w:t>
      </w:r>
      <w:r w:rsidR="00B0046F">
        <w:rPr>
          <w:rtl/>
        </w:rPr>
        <w:t xml:space="preserve"> </w:t>
      </w:r>
      <w:r>
        <w:rPr>
          <w:rtl/>
        </w:rPr>
        <w:t>ملفه.</w:t>
      </w:r>
      <w:r w:rsidR="00B0046F">
        <w:rPr>
          <w:rtl/>
        </w:rPr>
        <w:t xml:space="preserve"> </w:t>
      </w:r>
      <w:r>
        <w:rPr>
          <w:rtl/>
        </w:rPr>
        <w:t>ويفيد</w:t>
      </w:r>
      <w:r w:rsidR="00B0046F">
        <w:rPr>
          <w:rtl/>
        </w:rPr>
        <w:t xml:space="preserve"> </w:t>
      </w:r>
      <w:r>
        <w:rPr>
          <w:rtl/>
        </w:rPr>
        <w:t>صاحب</w:t>
      </w:r>
      <w:r w:rsidR="00B0046F">
        <w:rPr>
          <w:rtl/>
        </w:rPr>
        <w:t xml:space="preserve"> </w:t>
      </w:r>
      <w:r>
        <w:rPr>
          <w:rtl/>
        </w:rPr>
        <w:t>البلاغ</w:t>
      </w:r>
      <w:r w:rsidR="00B0046F">
        <w:rPr>
          <w:rtl/>
        </w:rPr>
        <w:t xml:space="preserve"> </w:t>
      </w:r>
      <w:r>
        <w:rPr>
          <w:rtl/>
        </w:rPr>
        <w:t>أيض</w:t>
      </w:r>
      <w:r w:rsidR="00873330">
        <w:rPr>
          <w:rtl/>
        </w:rPr>
        <w:t>اً</w:t>
      </w:r>
      <w:r w:rsidR="00B0046F">
        <w:rPr>
          <w:rtl/>
        </w:rPr>
        <w:t xml:space="preserve"> </w:t>
      </w:r>
      <w:r>
        <w:rPr>
          <w:rtl/>
        </w:rPr>
        <w:t>بأن</w:t>
      </w:r>
      <w:r w:rsidR="00B0046F">
        <w:rPr>
          <w:rtl/>
        </w:rPr>
        <w:t xml:space="preserve"> </w:t>
      </w:r>
      <w:proofErr w:type="spellStart"/>
      <w:r w:rsidRPr="003D7FCA">
        <w:rPr>
          <w:rtl/>
        </w:rPr>
        <w:t>لجوءه</w:t>
      </w:r>
      <w:proofErr w:type="spellEnd"/>
      <w:r w:rsidR="00B0046F">
        <w:rPr>
          <w:rtl/>
        </w:rPr>
        <w:t xml:space="preserve"> </w:t>
      </w:r>
      <w:r>
        <w:rPr>
          <w:rtl/>
        </w:rPr>
        <w:t>لخدمات</w:t>
      </w:r>
      <w:r w:rsidR="00B0046F">
        <w:rPr>
          <w:rtl/>
        </w:rPr>
        <w:t xml:space="preserve"> </w:t>
      </w:r>
      <w:r>
        <w:rPr>
          <w:rtl/>
        </w:rPr>
        <w:t>تطبيق</w:t>
      </w:r>
      <w:r w:rsidR="00B0046F">
        <w:rPr>
          <w:rtl/>
        </w:rPr>
        <w:t xml:space="preserve"> </w:t>
      </w:r>
      <w:r>
        <w:rPr>
          <w:rtl/>
        </w:rPr>
        <w:t>التواصل</w:t>
      </w:r>
      <w:r w:rsidR="00B0046F">
        <w:rPr>
          <w:rtl/>
        </w:rPr>
        <w:t xml:space="preserve"> </w:t>
      </w:r>
      <w:proofErr w:type="spellStart"/>
      <w:r>
        <w:t>ByLock</w:t>
      </w:r>
      <w:proofErr w:type="spellEnd"/>
      <w:r w:rsidR="00B0046F">
        <w:rPr>
          <w:rtl/>
        </w:rPr>
        <w:t xml:space="preserve"> </w:t>
      </w:r>
      <w:r>
        <w:rPr>
          <w:rtl/>
        </w:rPr>
        <w:t>لا</w:t>
      </w:r>
      <w:r w:rsidR="00B0046F">
        <w:rPr>
          <w:rtl/>
        </w:rPr>
        <w:t xml:space="preserve"> </w:t>
      </w:r>
      <w:r>
        <w:rPr>
          <w:rtl/>
        </w:rPr>
        <w:t>يمكن</w:t>
      </w:r>
      <w:r w:rsidR="00B0046F">
        <w:rPr>
          <w:rtl/>
        </w:rPr>
        <w:t xml:space="preserve"> </w:t>
      </w:r>
      <w:r>
        <w:rPr>
          <w:rtl/>
        </w:rPr>
        <w:t>اعتباره</w:t>
      </w:r>
      <w:r w:rsidR="00B0046F">
        <w:rPr>
          <w:rtl/>
        </w:rPr>
        <w:t xml:space="preserve"> </w:t>
      </w:r>
      <w:r>
        <w:rPr>
          <w:rtl/>
        </w:rPr>
        <w:t>دليل</w:t>
      </w:r>
      <w:r w:rsidR="00873330">
        <w:rPr>
          <w:rtl/>
        </w:rPr>
        <w:t>اً</w:t>
      </w:r>
      <w:r w:rsidR="00B0046F">
        <w:rPr>
          <w:rtl/>
        </w:rPr>
        <w:t xml:space="preserve"> </w:t>
      </w:r>
      <w:r>
        <w:rPr>
          <w:rtl/>
        </w:rPr>
        <w:t>على</w:t>
      </w:r>
      <w:r w:rsidR="00B0046F">
        <w:rPr>
          <w:rtl/>
        </w:rPr>
        <w:t xml:space="preserve"> </w:t>
      </w:r>
      <w:r>
        <w:rPr>
          <w:rtl/>
        </w:rPr>
        <w:t>انتمائه</w:t>
      </w:r>
      <w:r w:rsidR="00B0046F">
        <w:rPr>
          <w:rtl/>
        </w:rPr>
        <w:t xml:space="preserve"> </w:t>
      </w:r>
      <w:r>
        <w:rPr>
          <w:rtl/>
        </w:rPr>
        <w:t>لحركة</w:t>
      </w:r>
      <w:r w:rsidR="00B0046F">
        <w:rPr>
          <w:rtl/>
        </w:rPr>
        <w:t xml:space="preserve"> </w:t>
      </w:r>
      <w:proofErr w:type="spellStart"/>
      <w:r>
        <w:rPr>
          <w:rtl/>
        </w:rPr>
        <w:t>هيزمت</w:t>
      </w:r>
      <w:proofErr w:type="spellEnd"/>
      <w:r>
        <w:rPr>
          <w:rtl/>
        </w:rPr>
        <w:t>،</w:t>
      </w:r>
      <w:r w:rsidR="00B0046F">
        <w:rPr>
          <w:rtl/>
        </w:rPr>
        <w:t xml:space="preserve"> </w:t>
      </w:r>
      <w:r>
        <w:rPr>
          <w:rtl/>
        </w:rPr>
        <w:t>بما</w:t>
      </w:r>
      <w:r w:rsidR="00B0046F">
        <w:rPr>
          <w:rtl/>
        </w:rPr>
        <w:t xml:space="preserve"> </w:t>
      </w:r>
      <w:r>
        <w:rPr>
          <w:rtl/>
        </w:rPr>
        <w:t>أن</w:t>
      </w:r>
      <w:r w:rsidR="00B0046F">
        <w:rPr>
          <w:rtl/>
        </w:rPr>
        <w:t xml:space="preserve"> </w:t>
      </w:r>
      <w:r>
        <w:rPr>
          <w:rtl/>
        </w:rPr>
        <w:t>المحتوى</w:t>
      </w:r>
      <w:r w:rsidR="00B0046F">
        <w:rPr>
          <w:rtl/>
        </w:rPr>
        <w:t xml:space="preserve"> </w:t>
      </w:r>
      <w:r>
        <w:rPr>
          <w:rtl/>
        </w:rPr>
        <w:t>الذي</w:t>
      </w:r>
      <w:r w:rsidR="00B0046F">
        <w:rPr>
          <w:rtl/>
        </w:rPr>
        <w:t xml:space="preserve"> </w:t>
      </w:r>
      <w:r>
        <w:rPr>
          <w:rtl/>
        </w:rPr>
        <w:t>تبادله</w:t>
      </w:r>
      <w:r w:rsidR="00B0046F">
        <w:rPr>
          <w:rtl/>
        </w:rPr>
        <w:t xml:space="preserve"> </w:t>
      </w:r>
      <w:r>
        <w:rPr>
          <w:rtl/>
        </w:rPr>
        <w:t>عبر</w:t>
      </w:r>
      <w:r w:rsidR="00B0046F">
        <w:rPr>
          <w:rtl/>
        </w:rPr>
        <w:t xml:space="preserve"> </w:t>
      </w:r>
      <w:r>
        <w:rPr>
          <w:rtl/>
        </w:rPr>
        <w:t>هذا</w:t>
      </w:r>
      <w:r w:rsidR="00B0046F">
        <w:rPr>
          <w:rtl/>
        </w:rPr>
        <w:t xml:space="preserve"> </w:t>
      </w:r>
      <w:r>
        <w:rPr>
          <w:rtl/>
        </w:rPr>
        <w:t>التطبيق</w:t>
      </w:r>
      <w:r w:rsidR="00B0046F">
        <w:rPr>
          <w:rtl/>
        </w:rPr>
        <w:t xml:space="preserve"> </w:t>
      </w:r>
      <w:r>
        <w:rPr>
          <w:rtl/>
        </w:rPr>
        <w:t>ليس</w:t>
      </w:r>
      <w:r w:rsidR="00B0046F">
        <w:rPr>
          <w:rtl/>
        </w:rPr>
        <w:t xml:space="preserve"> </w:t>
      </w:r>
      <w:r>
        <w:rPr>
          <w:rtl/>
        </w:rPr>
        <w:t>له</w:t>
      </w:r>
      <w:r w:rsidR="00B0046F">
        <w:rPr>
          <w:rtl/>
        </w:rPr>
        <w:t xml:space="preserve"> </w:t>
      </w:r>
      <w:r>
        <w:rPr>
          <w:rtl/>
        </w:rPr>
        <w:t>أي</w:t>
      </w:r>
      <w:r w:rsidR="00B0046F">
        <w:rPr>
          <w:rtl/>
        </w:rPr>
        <w:t xml:space="preserve"> </w:t>
      </w:r>
      <w:r>
        <w:rPr>
          <w:rtl/>
        </w:rPr>
        <w:t>طابع</w:t>
      </w:r>
      <w:r w:rsidR="00B0046F">
        <w:rPr>
          <w:rtl/>
        </w:rPr>
        <w:t xml:space="preserve"> </w:t>
      </w:r>
      <w:r>
        <w:rPr>
          <w:rtl/>
        </w:rPr>
        <w:t>إجرامي،</w:t>
      </w:r>
      <w:r w:rsidR="00B0046F">
        <w:rPr>
          <w:rtl/>
        </w:rPr>
        <w:t xml:space="preserve"> </w:t>
      </w:r>
      <w:r>
        <w:rPr>
          <w:rtl/>
        </w:rPr>
        <w:t>وأن</w:t>
      </w:r>
      <w:r w:rsidR="00B0046F">
        <w:rPr>
          <w:rtl/>
        </w:rPr>
        <w:t xml:space="preserve"> </w:t>
      </w:r>
      <w:r>
        <w:rPr>
          <w:rtl/>
        </w:rPr>
        <w:t>التطبيق</w:t>
      </w:r>
      <w:r w:rsidR="00B0046F">
        <w:rPr>
          <w:rtl/>
        </w:rPr>
        <w:t xml:space="preserve"> </w:t>
      </w:r>
      <w:r w:rsidRPr="00D80BBC">
        <w:rPr>
          <w:rtl/>
        </w:rPr>
        <w:t>بالإضافة</w:t>
      </w:r>
      <w:r w:rsidR="00B0046F">
        <w:rPr>
          <w:rtl/>
        </w:rPr>
        <w:t xml:space="preserve"> </w:t>
      </w:r>
      <w:r w:rsidRPr="00D80BBC">
        <w:rPr>
          <w:rtl/>
        </w:rPr>
        <w:t>إلى</w:t>
      </w:r>
      <w:r w:rsidR="00B0046F">
        <w:rPr>
          <w:rtl/>
        </w:rPr>
        <w:t xml:space="preserve"> </w:t>
      </w:r>
      <w:r w:rsidRPr="00D80BBC">
        <w:rPr>
          <w:rtl/>
        </w:rPr>
        <w:t>ذلك</w:t>
      </w:r>
      <w:r w:rsidR="00B0046F">
        <w:rPr>
          <w:rtl/>
        </w:rPr>
        <w:t xml:space="preserve"> </w:t>
      </w:r>
      <w:r>
        <w:rPr>
          <w:rtl/>
        </w:rPr>
        <w:t>قانوني</w:t>
      </w:r>
      <w:r w:rsidR="00B0046F">
        <w:rPr>
          <w:rtl/>
        </w:rPr>
        <w:t xml:space="preserve"> </w:t>
      </w:r>
      <w:r>
        <w:rPr>
          <w:rtl/>
        </w:rPr>
        <w:t>ومتاح</w:t>
      </w:r>
      <w:r w:rsidR="00B0046F">
        <w:rPr>
          <w:rtl/>
        </w:rPr>
        <w:t xml:space="preserve"> </w:t>
      </w:r>
      <w:r>
        <w:rPr>
          <w:rtl/>
        </w:rPr>
        <w:t>للجمهور</w:t>
      </w:r>
      <w:r w:rsidR="008D6A32">
        <w:rPr>
          <w:rStyle w:val="FootnoteReference"/>
          <w:rtl/>
        </w:rPr>
        <w:t>(</w:t>
      </w:r>
      <w:r w:rsidR="008D6A32" w:rsidRPr="00E53CFC">
        <w:rPr>
          <w:rStyle w:val="FootnoteReference"/>
          <w:rtl/>
        </w:rPr>
        <w:footnoteReference w:id="10"/>
      </w:r>
      <w:r w:rsidR="008D6A32">
        <w:rPr>
          <w:rStyle w:val="FootnoteReference"/>
          <w:rtl/>
        </w:rPr>
        <w:t>)</w:t>
      </w:r>
      <w:r>
        <w:rPr>
          <w:rFonts w:hint="cs"/>
          <w:rtl/>
        </w:rPr>
        <w:t>.</w:t>
      </w:r>
      <w:r w:rsidR="00B0046F">
        <w:rPr>
          <w:rtl/>
        </w:rPr>
        <w:t xml:space="preserve"> </w:t>
      </w:r>
      <w:r>
        <w:rPr>
          <w:rtl/>
        </w:rPr>
        <w:t>ويضيف</w:t>
      </w:r>
      <w:r w:rsidR="00B0046F">
        <w:rPr>
          <w:rtl/>
        </w:rPr>
        <w:t xml:space="preserve"> </w:t>
      </w:r>
      <w:r>
        <w:rPr>
          <w:rtl/>
        </w:rPr>
        <w:t>صاحب</w:t>
      </w:r>
      <w:r w:rsidR="00B0046F">
        <w:rPr>
          <w:rtl/>
        </w:rPr>
        <w:t xml:space="preserve"> </w:t>
      </w:r>
      <w:r>
        <w:rPr>
          <w:rtl/>
        </w:rPr>
        <w:t>البلاغ</w:t>
      </w:r>
      <w:r w:rsidR="00B0046F">
        <w:rPr>
          <w:rtl/>
        </w:rPr>
        <w:t xml:space="preserve"> </w:t>
      </w:r>
      <w:r>
        <w:rPr>
          <w:rtl/>
        </w:rPr>
        <w:t>أن</w:t>
      </w:r>
      <w:r w:rsidR="00B0046F">
        <w:rPr>
          <w:rtl/>
        </w:rPr>
        <w:t xml:space="preserve"> </w:t>
      </w:r>
      <w:r>
        <w:rPr>
          <w:rtl/>
        </w:rPr>
        <w:t>أحكام</w:t>
      </w:r>
      <w:r w:rsidR="00B0046F">
        <w:rPr>
          <w:rtl/>
        </w:rPr>
        <w:t xml:space="preserve"> </w:t>
      </w:r>
      <w:r>
        <w:rPr>
          <w:rtl/>
        </w:rPr>
        <w:t>المادة</w:t>
      </w:r>
      <w:r w:rsidR="00B0046F">
        <w:rPr>
          <w:rtl/>
        </w:rPr>
        <w:t xml:space="preserve"> </w:t>
      </w:r>
      <w:r>
        <w:rPr>
          <w:rtl/>
        </w:rPr>
        <w:t>٧٢١</w:t>
      </w:r>
      <w:r w:rsidR="00B0046F">
        <w:rPr>
          <w:rtl/>
        </w:rPr>
        <w:t xml:space="preserve"> </w:t>
      </w:r>
      <w:r>
        <w:rPr>
          <w:rtl/>
        </w:rPr>
        <w:t>من</w:t>
      </w:r>
      <w:r w:rsidR="00B0046F">
        <w:rPr>
          <w:rtl/>
        </w:rPr>
        <w:t xml:space="preserve"> </w:t>
      </w:r>
      <w:r>
        <w:rPr>
          <w:rtl/>
        </w:rPr>
        <w:t>قانون</w:t>
      </w:r>
      <w:r w:rsidR="00B0046F">
        <w:rPr>
          <w:rtl/>
        </w:rPr>
        <w:t xml:space="preserve"> </w:t>
      </w:r>
      <w:r>
        <w:rPr>
          <w:rtl/>
        </w:rPr>
        <w:t>المسطرة</w:t>
      </w:r>
      <w:r w:rsidR="00B0046F">
        <w:rPr>
          <w:rtl/>
        </w:rPr>
        <w:t xml:space="preserve"> </w:t>
      </w:r>
      <w:r>
        <w:rPr>
          <w:rtl/>
        </w:rPr>
        <w:t>الجنائية</w:t>
      </w:r>
      <w:r w:rsidR="00B0046F">
        <w:rPr>
          <w:rtl/>
        </w:rPr>
        <w:t xml:space="preserve"> </w:t>
      </w:r>
      <w:r>
        <w:rPr>
          <w:rtl/>
        </w:rPr>
        <w:t>للدولة</w:t>
      </w:r>
      <w:r w:rsidR="00B0046F">
        <w:rPr>
          <w:rtl/>
        </w:rPr>
        <w:t xml:space="preserve"> </w:t>
      </w:r>
      <w:r>
        <w:rPr>
          <w:rtl/>
        </w:rPr>
        <w:t>الطرف</w:t>
      </w:r>
      <w:r w:rsidR="00B0046F">
        <w:rPr>
          <w:rtl/>
        </w:rPr>
        <w:t xml:space="preserve"> </w:t>
      </w:r>
      <w:r>
        <w:rPr>
          <w:rtl/>
        </w:rPr>
        <w:t>تخوّل</w:t>
      </w:r>
      <w:r w:rsidR="00B0046F">
        <w:rPr>
          <w:rtl/>
        </w:rPr>
        <w:t xml:space="preserve"> </w:t>
      </w:r>
      <w:r>
        <w:rPr>
          <w:rtl/>
        </w:rPr>
        <w:t>محكمة</w:t>
      </w:r>
      <w:r w:rsidR="00B0046F">
        <w:rPr>
          <w:rtl/>
        </w:rPr>
        <w:t xml:space="preserve"> </w:t>
      </w:r>
      <w:r>
        <w:rPr>
          <w:rtl/>
        </w:rPr>
        <w:t>النقض</w:t>
      </w:r>
      <w:r w:rsidR="00B0046F">
        <w:rPr>
          <w:rtl/>
        </w:rPr>
        <w:t xml:space="preserve"> </w:t>
      </w:r>
      <w:r>
        <w:rPr>
          <w:rtl/>
        </w:rPr>
        <w:t>سلطة</w:t>
      </w:r>
      <w:r w:rsidR="00B0046F">
        <w:rPr>
          <w:rtl/>
        </w:rPr>
        <w:t xml:space="preserve"> </w:t>
      </w:r>
      <w:r>
        <w:rPr>
          <w:rtl/>
        </w:rPr>
        <w:t>استثنائية</w:t>
      </w:r>
      <w:r w:rsidR="00B0046F">
        <w:rPr>
          <w:rtl/>
        </w:rPr>
        <w:t xml:space="preserve"> </w:t>
      </w:r>
      <w:r>
        <w:rPr>
          <w:rtl/>
        </w:rPr>
        <w:t>برفض</w:t>
      </w:r>
      <w:r w:rsidR="0085607C">
        <w:rPr>
          <w:rFonts w:hint="cs"/>
          <w:rtl/>
        </w:rPr>
        <w:t> </w:t>
      </w:r>
      <w:r>
        <w:rPr>
          <w:rtl/>
        </w:rPr>
        <w:t>أي</w:t>
      </w:r>
      <w:r w:rsidR="00B0046F">
        <w:rPr>
          <w:rtl/>
        </w:rPr>
        <w:t xml:space="preserve"> </w:t>
      </w:r>
      <w:r>
        <w:rPr>
          <w:rtl/>
        </w:rPr>
        <w:t>طلب</w:t>
      </w:r>
      <w:r w:rsidR="00B0046F">
        <w:rPr>
          <w:rtl/>
        </w:rPr>
        <w:t xml:space="preserve"> </w:t>
      </w:r>
      <w:r>
        <w:rPr>
          <w:rtl/>
        </w:rPr>
        <w:t>تسليم،</w:t>
      </w:r>
      <w:r w:rsidR="00B0046F">
        <w:rPr>
          <w:rtl/>
        </w:rPr>
        <w:t xml:space="preserve"> </w:t>
      </w:r>
      <w:r>
        <w:rPr>
          <w:rtl/>
        </w:rPr>
        <w:t>عند</w:t>
      </w:r>
      <w:r w:rsidR="00B0046F">
        <w:rPr>
          <w:rtl/>
        </w:rPr>
        <w:t xml:space="preserve"> </w:t>
      </w:r>
      <w:r>
        <w:rPr>
          <w:rtl/>
        </w:rPr>
        <w:t>وجود</w:t>
      </w:r>
      <w:r w:rsidR="00B0046F">
        <w:rPr>
          <w:rtl/>
        </w:rPr>
        <w:t xml:space="preserve"> </w:t>
      </w:r>
      <w:r>
        <w:rPr>
          <w:rtl/>
        </w:rPr>
        <w:t>شكوك</w:t>
      </w:r>
      <w:r w:rsidR="00B0046F">
        <w:rPr>
          <w:rtl/>
        </w:rPr>
        <w:t xml:space="preserve"> </w:t>
      </w:r>
      <w:r>
        <w:rPr>
          <w:rtl/>
        </w:rPr>
        <w:t>تتعلق</w:t>
      </w:r>
      <w:r w:rsidR="00B0046F">
        <w:rPr>
          <w:rtl/>
        </w:rPr>
        <w:t xml:space="preserve"> </w:t>
      </w:r>
      <w:r>
        <w:rPr>
          <w:rtl/>
        </w:rPr>
        <w:t>بأساس</w:t>
      </w:r>
      <w:r w:rsidR="00B0046F">
        <w:rPr>
          <w:rtl/>
        </w:rPr>
        <w:t xml:space="preserve"> </w:t>
      </w:r>
      <w:r>
        <w:rPr>
          <w:rtl/>
        </w:rPr>
        <w:t>الطلب،</w:t>
      </w:r>
      <w:r w:rsidR="00B0046F">
        <w:rPr>
          <w:rtl/>
        </w:rPr>
        <w:t xml:space="preserve"> </w:t>
      </w:r>
      <w:r>
        <w:rPr>
          <w:rtl/>
        </w:rPr>
        <w:t>و</w:t>
      </w:r>
      <w:r w:rsidR="00505095">
        <w:rPr>
          <w:rtl/>
        </w:rPr>
        <w:t>لا</w:t>
      </w:r>
      <w:r w:rsidR="00B0046F">
        <w:rPr>
          <w:rtl/>
        </w:rPr>
        <w:t xml:space="preserve"> </w:t>
      </w:r>
      <w:r w:rsidR="00505095">
        <w:rPr>
          <w:rtl/>
        </w:rPr>
        <w:t>سيما</w:t>
      </w:r>
      <w:r w:rsidR="00B0046F">
        <w:rPr>
          <w:rtl/>
        </w:rPr>
        <w:t xml:space="preserve"> </w:t>
      </w:r>
      <w:r>
        <w:rPr>
          <w:rtl/>
        </w:rPr>
        <w:t>عندما</w:t>
      </w:r>
      <w:r w:rsidR="00B0046F">
        <w:rPr>
          <w:rtl/>
        </w:rPr>
        <w:t xml:space="preserve"> </w:t>
      </w:r>
      <w:r>
        <w:rPr>
          <w:rtl/>
        </w:rPr>
        <w:t>لا</w:t>
      </w:r>
      <w:r w:rsidR="00B0046F">
        <w:rPr>
          <w:rFonts w:hint="cs"/>
          <w:rtl/>
        </w:rPr>
        <w:t xml:space="preserve"> </w:t>
      </w:r>
      <w:r>
        <w:rPr>
          <w:rtl/>
        </w:rPr>
        <w:t>يستند</w:t>
      </w:r>
      <w:r w:rsidR="00B0046F">
        <w:rPr>
          <w:rtl/>
        </w:rPr>
        <w:t xml:space="preserve"> </w:t>
      </w:r>
      <w:r>
        <w:rPr>
          <w:rtl/>
        </w:rPr>
        <w:t>إلا</w:t>
      </w:r>
      <w:r w:rsidR="0085607C">
        <w:rPr>
          <w:rFonts w:hint="cs"/>
          <w:rtl/>
        </w:rPr>
        <w:t> </w:t>
      </w:r>
      <w:proofErr w:type="gramStart"/>
      <w:r>
        <w:rPr>
          <w:rtl/>
        </w:rPr>
        <w:t>إل</w:t>
      </w:r>
      <w:r w:rsidR="0085607C">
        <w:rPr>
          <w:rFonts w:hint="cs"/>
          <w:rtl/>
        </w:rPr>
        <w:t>ى </w:t>
      </w:r>
      <w:r w:rsidR="00AF78F5">
        <w:rPr>
          <w:rtl/>
        </w:rPr>
        <w:t>”</w:t>
      </w:r>
      <w:r>
        <w:rPr>
          <w:rtl/>
        </w:rPr>
        <w:t>أدلة</w:t>
      </w:r>
      <w:proofErr w:type="gramEnd"/>
      <w:r w:rsidR="00AF78F5">
        <w:rPr>
          <w:rtl/>
        </w:rPr>
        <w:t>“</w:t>
      </w:r>
      <w:r w:rsidR="00B0046F">
        <w:rPr>
          <w:rtl/>
        </w:rPr>
        <w:t xml:space="preserve"> </w:t>
      </w:r>
      <w:r>
        <w:rPr>
          <w:rtl/>
        </w:rPr>
        <w:t>مبهمة</w:t>
      </w:r>
      <w:r w:rsidR="00B0046F">
        <w:rPr>
          <w:rtl/>
        </w:rPr>
        <w:t xml:space="preserve"> </w:t>
      </w:r>
      <w:r>
        <w:rPr>
          <w:rtl/>
        </w:rPr>
        <w:t>وغير</w:t>
      </w:r>
      <w:r w:rsidR="00B0046F">
        <w:rPr>
          <w:rtl/>
        </w:rPr>
        <w:t xml:space="preserve"> </w:t>
      </w:r>
      <w:r>
        <w:rPr>
          <w:rtl/>
        </w:rPr>
        <w:t>ملموسة</w:t>
      </w:r>
      <w:r w:rsidR="008D6A32">
        <w:rPr>
          <w:rStyle w:val="FootnoteReference"/>
          <w:rtl/>
        </w:rPr>
        <w:t>(</w:t>
      </w:r>
      <w:r w:rsidR="008D6A32" w:rsidRPr="00E53CFC">
        <w:rPr>
          <w:rStyle w:val="FootnoteReference"/>
          <w:rtl/>
        </w:rPr>
        <w:footnoteReference w:id="11"/>
      </w:r>
      <w:r w:rsidR="008D6A32">
        <w:rPr>
          <w:rStyle w:val="FootnoteReference"/>
          <w:rtl/>
        </w:rPr>
        <w:t>)</w:t>
      </w:r>
      <w:r w:rsidR="008D6A32">
        <w:rPr>
          <w:rFonts w:hint="cs"/>
          <w:rtl/>
        </w:rPr>
        <w:t>.</w:t>
      </w:r>
      <w:r w:rsidR="00B0046F">
        <w:rPr>
          <w:rtl/>
        </w:rPr>
        <w:t xml:space="preserve"> </w:t>
      </w:r>
      <w:r>
        <w:rPr>
          <w:rtl/>
        </w:rPr>
        <w:t>ويرى</w:t>
      </w:r>
      <w:r w:rsidR="00B0046F">
        <w:rPr>
          <w:rtl/>
        </w:rPr>
        <w:t xml:space="preserve"> </w:t>
      </w:r>
      <w:r>
        <w:rPr>
          <w:rtl/>
        </w:rPr>
        <w:t>أن</w:t>
      </w:r>
      <w:r w:rsidR="00B0046F">
        <w:rPr>
          <w:rtl/>
        </w:rPr>
        <w:t xml:space="preserve"> </w:t>
      </w:r>
      <w:r>
        <w:rPr>
          <w:rtl/>
        </w:rPr>
        <w:t>الانتماء</w:t>
      </w:r>
      <w:r w:rsidR="00B0046F">
        <w:rPr>
          <w:rtl/>
        </w:rPr>
        <w:t xml:space="preserve"> </w:t>
      </w:r>
      <w:r>
        <w:rPr>
          <w:rtl/>
        </w:rPr>
        <w:t>إلى</w:t>
      </w:r>
      <w:r w:rsidR="00B0046F">
        <w:rPr>
          <w:rtl/>
        </w:rPr>
        <w:t xml:space="preserve"> </w:t>
      </w:r>
      <w:r>
        <w:rPr>
          <w:rtl/>
        </w:rPr>
        <w:t>منظمة</w:t>
      </w:r>
      <w:r w:rsidR="00B0046F">
        <w:rPr>
          <w:rtl/>
        </w:rPr>
        <w:t xml:space="preserve"> </w:t>
      </w:r>
      <w:r>
        <w:rPr>
          <w:rtl/>
        </w:rPr>
        <w:t>مسؤولة</w:t>
      </w:r>
      <w:r w:rsidR="00B0046F">
        <w:rPr>
          <w:rtl/>
        </w:rPr>
        <w:t xml:space="preserve"> </w:t>
      </w:r>
      <w:r>
        <w:rPr>
          <w:rtl/>
        </w:rPr>
        <w:t>عن</w:t>
      </w:r>
      <w:r w:rsidR="00B0046F">
        <w:rPr>
          <w:rtl/>
        </w:rPr>
        <w:t xml:space="preserve"> </w:t>
      </w:r>
      <w:r>
        <w:rPr>
          <w:rtl/>
        </w:rPr>
        <w:t>محاولة</w:t>
      </w:r>
      <w:r w:rsidR="00B0046F">
        <w:rPr>
          <w:rtl/>
        </w:rPr>
        <w:t xml:space="preserve"> </w:t>
      </w:r>
      <w:r w:rsidRPr="0085607C">
        <w:rPr>
          <w:spacing w:val="-4"/>
          <w:rtl/>
        </w:rPr>
        <w:t>انقلاب</w:t>
      </w:r>
      <w:r w:rsidR="0085607C">
        <w:rPr>
          <w:rFonts w:hint="cs"/>
          <w:spacing w:val="-4"/>
          <w:rtl/>
        </w:rPr>
        <w:t> </w:t>
      </w:r>
      <w:r w:rsidRPr="0085607C">
        <w:rPr>
          <w:rFonts w:hint="cs"/>
          <w:spacing w:val="-4"/>
          <w:rtl/>
        </w:rPr>
        <w:t>-</w:t>
      </w:r>
      <w:r w:rsidR="00B0046F" w:rsidRPr="0085607C">
        <w:rPr>
          <w:spacing w:val="-4"/>
          <w:rtl/>
        </w:rPr>
        <w:t xml:space="preserve"> </w:t>
      </w:r>
      <w:r w:rsidRPr="0085607C">
        <w:rPr>
          <w:spacing w:val="-4"/>
          <w:rtl/>
        </w:rPr>
        <w:t>وهو</w:t>
      </w:r>
      <w:r w:rsidR="00B0046F" w:rsidRPr="0085607C">
        <w:rPr>
          <w:spacing w:val="-4"/>
          <w:rtl/>
        </w:rPr>
        <w:t xml:space="preserve"> </w:t>
      </w:r>
      <w:r w:rsidRPr="0085607C">
        <w:rPr>
          <w:spacing w:val="-4"/>
          <w:rtl/>
        </w:rPr>
        <w:t>فعل</w:t>
      </w:r>
      <w:r w:rsidR="00B0046F" w:rsidRPr="0085607C">
        <w:rPr>
          <w:spacing w:val="-4"/>
          <w:rtl/>
        </w:rPr>
        <w:t xml:space="preserve"> </w:t>
      </w:r>
      <w:r w:rsidRPr="0085607C">
        <w:rPr>
          <w:spacing w:val="-4"/>
          <w:rtl/>
        </w:rPr>
        <w:t>دافعه</w:t>
      </w:r>
      <w:r w:rsidR="00B0046F" w:rsidRPr="0085607C">
        <w:rPr>
          <w:spacing w:val="-4"/>
          <w:rtl/>
        </w:rPr>
        <w:t xml:space="preserve"> </w:t>
      </w:r>
      <w:r w:rsidRPr="0085607C">
        <w:rPr>
          <w:spacing w:val="-4"/>
          <w:rtl/>
        </w:rPr>
        <w:t>سياسي</w:t>
      </w:r>
      <w:r w:rsidR="00B0046F" w:rsidRPr="0085607C">
        <w:rPr>
          <w:spacing w:val="-4"/>
          <w:rtl/>
        </w:rPr>
        <w:t xml:space="preserve"> </w:t>
      </w:r>
      <w:r w:rsidRPr="0085607C">
        <w:rPr>
          <w:spacing w:val="-4"/>
          <w:rtl/>
        </w:rPr>
        <w:t>محض</w:t>
      </w:r>
      <w:r w:rsidR="00B0046F" w:rsidRPr="0085607C">
        <w:rPr>
          <w:spacing w:val="-4"/>
          <w:rtl/>
        </w:rPr>
        <w:t xml:space="preserve"> </w:t>
      </w:r>
      <w:r w:rsidRPr="0085607C">
        <w:rPr>
          <w:spacing w:val="-4"/>
          <w:rtl/>
        </w:rPr>
        <w:t>-</w:t>
      </w:r>
      <w:r w:rsidR="00B0046F" w:rsidRPr="0085607C">
        <w:rPr>
          <w:spacing w:val="-4"/>
          <w:rtl/>
        </w:rPr>
        <w:t xml:space="preserve"> </w:t>
      </w:r>
      <w:r w:rsidRPr="0085607C">
        <w:rPr>
          <w:spacing w:val="-4"/>
          <w:rtl/>
        </w:rPr>
        <w:t>لا</w:t>
      </w:r>
      <w:r w:rsidR="00B0046F" w:rsidRPr="0085607C">
        <w:rPr>
          <w:spacing w:val="-4"/>
          <w:rtl/>
        </w:rPr>
        <w:t xml:space="preserve"> </w:t>
      </w:r>
      <w:r w:rsidRPr="0085607C">
        <w:rPr>
          <w:spacing w:val="-4"/>
          <w:rtl/>
        </w:rPr>
        <w:t>يمكن</w:t>
      </w:r>
      <w:r w:rsidR="00B0046F" w:rsidRPr="0085607C">
        <w:rPr>
          <w:spacing w:val="-4"/>
          <w:rtl/>
        </w:rPr>
        <w:t xml:space="preserve"> </w:t>
      </w:r>
      <w:r w:rsidRPr="0085607C">
        <w:rPr>
          <w:spacing w:val="-4"/>
          <w:rtl/>
        </w:rPr>
        <w:t>أن</w:t>
      </w:r>
      <w:r w:rsidR="00B0046F" w:rsidRPr="0085607C">
        <w:rPr>
          <w:spacing w:val="-4"/>
          <w:rtl/>
        </w:rPr>
        <w:t xml:space="preserve"> </w:t>
      </w:r>
      <w:r w:rsidRPr="0085607C">
        <w:rPr>
          <w:spacing w:val="-4"/>
          <w:rtl/>
        </w:rPr>
        <w:t>يعتبر</w:t>
      </w:r>
      <w:r w:rsidR="00B0046F" w:rsidRPr="0085607C">
        <w:rPr>
          <w:spacing w:val="-4"/>
          <w:rtl/>
        </w:rPr>
        <w:t xml:space="preserve"> </w:t>
      </w:r>
      <w:r w:rsidRPr="0085607C">
        <w:rPr>
          <w:spacing w:val="-4"/>
          <w:rtl/>
        </w:rPr>
        <w:t>تلقائي</w:t>
      </w:r>
      <w:r w:rsidR="00873330" w:rsidRPr="0085607C">
        <w:rPr>
          <w:spacing w:val="-4"/>
          <w:rtl/>
        </w:rPr>
        <w:t>اً</w:t>
      </w:r>
      <w:r w:rsidR="00B0046F" w:rsidRPr="0085607C">
        <w:rPr>
          <w:spacing w:val="-4"/>
          <w:rtl/>
        </w:rPr>
        <w:t xml:space="preserve"> </w:t>
      </w:r>
      <w:r w:rsidRPr="0085607C">
        <w:rPr>
          <w:spacing w:val="-4"/>
          <w:rtl/>
        </w:rPr>
        <w:t>إلا</w:t>
      </w:r>
      <w:r w:rsidR="00B0046F" w:rsidRPr="0085607C">
        <w:rPr>
          <w:spacing w:val="-4"/>
          <w:rtl/>
        </w:rPr>
        <w:t xml:space="preserve"> </w:t>
      </w:r>
      <w:r w:rsidRPr="0085607C">
        <w:rPr>
          <w:spacing w:val="-4"/>
          <w:rtl/>
        </w:rPr>
        <w:t>جنحة</w:t>
      </w:r>
      <w:r w:rsidR="00B0046F" w:rsidRPr="0085607C">
        <w:rPr>
          <w:spacing w:val="-4"/>
          <w:rtl/>
        </w:rPr>
        <w:t xml:space="preserve"> </w:t>
      </w:r>
      <w:r w:rsidRPr="0085607C">
        <w:rPr>
          <w:spacing w:val="-4"/>
          <w:rtl/>
        </w:rPr>
        <w:t>أو</w:t>
      </w:r>
      <w:r w:rsidR="00B0046F" w:rsidRPr="0085607C">
        <w:rPr>
          <w:spacing w:val="-4"/>
          <w:rtl/>
        </w:rPr>
        <w:t xml:space="preserve"> </w:t>
      </w:r>
      <w:r w:rsidRPr="0085607C">
        <w:rPr>
          <w:spacing w:val="-4"/>
          <w:rtl/>
        </w:rPr>
        <w:t>جريمة</w:t>
      </w:r>
      <w:r w:rsidR="00B0046F" w:rsidRPr="0085607C">
        <w:rPr>
          <w:spacing w:val="-4"/>
          <w:rtl/>
        </w:rPr>
        <w:t xml:space="preserve"> </w:t>
      </w:r>
      <w:r w:rsidRPr="0085607C">
        <w:rPr>
          <w:spacing w:val="-4"/>
          <w:rtl/>
        </w:rPr>
        <w:t>سياسية.</w:t>
      </w:r>
      <w:r w:rsidR="00B0046F" w:rsidRPr="0085607C">
        <w:rPr>
          <w:spacing w:val="-4"/>
          <w:rtl/>
        </w:rPr>
        <w:t xml:space="preserve"> </w:t>
      </w:r>
    </w:p>
    <w:p w14:paraId="1CCE2C81" w14:textId="77777777" w:rsidR="00BA5E90" w:rsidRPr="00BB7E41" w:rsidRDefault="00BA5E90" w:rsidP="00BA5E90">
      <w:pPr>
        <w:pStyle w:val="H23GA"/>
        <w:rPr>
          <w:rtl/>
          <w:lang w:val="ar-SA" w:eastAsia="zh-TW"/>
        </w:rPr>
      </w:pPr>
      <w:r>
        <w:rPr>
          <w:rtl/>
        </w:rPr>
        <w:tab/>
      </w:r>
      <w:r>
        <w:rPr>
          <w:rtl/>
        </w:rPr>
        <w:tab/>
        <w:t>ملاحظات</w:t>
      </w:r>
      <w:r w:rsidR="00B0046F">
        <w:rPr>
          <w:rtl/>
        </w:rPr>
        <w:t xml:space="preserve"> </w:t>
      </w:r>
      <w:r>
        <w:rPr>
          <w:rtl/>
        </w:rPr>
        <w:t>الدولة</w:t>
      </w:r>
      <w:r w:rsidR="00B0046F">
        <w:rPr>
          <w:rtl/>
        </w:rPr>
        <w:t xml:space="preserve"> </w:t>
      </w:r>
      <w:r>
        <w:rPr>
          <w:rtl/>
        </w:rPr>
        <w:t>الطرف</w:t>
      </w:r>
      <w:r w:rsidR="00B0046F">
        <w:rPr>
          <w:rtl/>
        </w:rPr>
        <w:t xml:space="preserve"> </w:t>
      </w:r>
      <w:r>
        <w:rPr>
          <w:rtl/>
        </w:rPr>
        <w:t>بشأن</w:t>
      </w:r>
      <w:r w:rsidR="00B0046F">
        <w:rPr>
          <w:rtl/>
        </w:rPr>
        <w:t xml:space="preserve"> </w:t>
      </w:r>
      <w:r>
        <w:rPr>
          <w:rtl/>
        </w:rPr>
        <w:t>المقبولية</w:t>
      </w:r>
      <w:r w:rsidR="00B0046F">
        <w:rPr>
          <w:rtl/>
        </w:rPr>
        <w:t xml:space="preserve"> </w:t>
      </w:r>
      <w:r>
        <w:rPr>
          <w:rtl/>
        </w:rPr>
        <w:t>والأسس</w:t>
      </w:r>
      <w:r w:rsidR="00B0046F">
        <w:rPr>
          <w:rtl/>
        </w:rPr>
        <w:t xml:space="preserve"> </w:t>
      </w:r>
      <w:r>
        <w:rPr>
          <w:rtl/>
        </w:rPr>
        <w:t>الموضوعية</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r>
        <w:rPr>
          <w:rFonts w:ascii="Arial" w:hAnsi="Arial" w:cs="Arial" w:hint="cs"/>
          <w:rtl/>
        </w:rPr>
        <w:t>‬</w:t>
      </w:r>
    </w:p>
    <w:p w14:paraId="2C8E1EDD" w14:textId="77777777" w:rsidR="00BA5E90" w:rsidRPr="00BB7E41" w:rsidRDefault="00BA5E90" w:rsidP="00BA5E90">
      <w:pPr>
        <w:pStyle w:val="SingleTxtGA"/>
        <w:rPr>
          <w:rtl/>
          <w:lang w:val="ar-SA" w:eastAsia="zh-TW"/>
        </w:rPr>
      </w:pPr>
      <w:r>
        <w:rPr>
          <w:rtl/>
        </w:rPr>
        <w:t>٤-١</w:t>
      </w:r>
      <w:r>
        <w:rPr>
          <w:rtl/>
        </w:rPr>
        <w:tab/>
        <w:t>في</w:t>
      </w:r>
      <w:r w:rsidR="00B0046F">
        <w:rPr>
          <w:rtl/>
        </w:rPr>
        <w:t xml:space="preserve"> </w:t>
      </w:r>
      <w:r>
        <w:rPr>
          <w:rtl/>
        </w:rPr>
        <w:t>المذكرتين</w:t>
      </w:r>
      <w:r w:rsidR="00B0046F">
        <w:rPr>
          <w:rtl/>
        </w:rPr>
        <w:t xml:space="preserve"> </w:t>
      </w:r>
      <w:r>
        <w:rPr>
          <w:rtl/>
        </w:rPr>
        <w:t>الشفويتين</w:t>
      </w:r>
      <w:r w:rsidR="00B0046F">
        <w:rPr>
          <w:rtl/>
        </w:rPr>
        <w:t xml:space="preserve"> </w:t>
      </w:r>
      <w:r>
        <w:rPr>
          <w:rtl/>
        </w:rPr>
        <w:t>المؤرختين</w:t>
      </w:r>
      <w:r w:rsidR="00B0046F">
        <w:rPr>
          <w:rtl/>
        </w:rPr>
        <w:t xml:space="preserve"> </w:t>
      </w:r>
      <w:r>
        <w:rPr>
          <w:rtl/>
        </w:rPr>
        <w:t>19</w:t>
      </w:r>
      <w:r w:rsidR="00B0046F">
        <w:rPr>
          <w:rtl/>
        </w:rPr>
        <w:t xml:space="preserve"> </w:t>
      </w:r>
      <w:r>
        <w:rPr>
          <w:rtl/>
        </w:rPr>
        <w:t>كانون</w:t>
      </w:r>
      <w:r w:rsidR="00B0046F">
        <w:rPr>
          <w:rtl/>
        </w:rPr>
        <w:t xml:space="preserve"> </w:t>
      </w:r>
      <w:r>
        <w:rPr>
          <w:rtl/>
        </w:rPr>
        <w:t>الأول/ديسمبر</w:t>
      </w:r>
      <w:r w:rsidR="00B0046F">
        <w:rPr>
          <w:rtl/>
        </w:rPr>
        <w:t xml:space="preserve"> </w:t>
      </w:r>
      <w:r>
        <w:rPr>
          <w:rtl/>
        </w:rPr>
        <w:t>2017</w:t>
      </w:r>
      <w:r w:rsidR="00B0046F">
        <w:rPr>
          <w:rtl/>
        </w:rPr>
        <w:t xml:space="preserve"> </w:t>
      </w:r>
      <w:r>
        <w:rPr>
          <w:rtl/>
        </w:rPr>
        <w:t>و30</w:t>
      </w:r>
      <w:r w:rsidR="00B0046F">
        <w:rPr>
          <w:rtl/>
        </w:rPr>
        <w:t xml:space="preserve"> </w:t>
      </w:r>
      <w:r>
        <w:rPr>
          <w:rtl/>
        </w:rPr>
        <w:t>نيسان/</w:t>
      </w:r>
      <w:r w:rsidR="00B0046F">
        <w:rPr>
          <w:rFonts w:hint="cs"/>
          <w:rtl/>
        </w:rPr>
        <w:t xml:space="preserve">   </w:t>
      </w:r>
      <w:r>
        <w:rPr>
          <w:rtl/>
        </w:rPr>
        <w:t>أبريل</w:t>
      </w:r>
      <w:r w:rsidR="00B0046F">
        <w:rPr>
          <w:rtl/>
        </w:rPr>
        <w:t xml:space="preserve"> </w:t>
      </w:r>
      <w:r>
        <w:rPr>
          <w:rtl/>
        </w:rPr>
        <w:t>2018،</w:t>
      </w:r>
      <w:r w:rsidR="00B0046F">
        <w:rPr>
          <w:rtl/>
        </w:rPr>
        <w:t xml:space="preserve"> </w:t>
      </w:r>
      <w:r>
        <w:rPr>
          <w:rtl/>
        </w:rPr>
        <w:t>قدّمت</w:t>
      </w:r>
      <w:r w:rsidR="00B0046F">
        <w:rPr>
          <w:rtl/>
        </w:rPr>
        <w:t xml:space="preserve"> </w:t>
      </w:r>
      <w:r>
        <w:rPr>
          <w:rtl/>
        </w:rPr>
        <w:t>الدولة</w:t>
      </w:r>
      <w:r w:rsidR="00B0046F">
        <w:rPr>
          <w:rtl/>
        </w:rPr>
        <w:t xml:space="preserve"> </w:t>
      </w:r>
      <w:r>
        <w:rPr>
          <w:rtl/>
        </w:rPr>
        <w:t>الطرف</w:t>
      </w:r>
      <w:r w:rsidR="00B0046F">
        <w:rPr>
          <w:rtl/>
        </w:rPr>
        <w:t xml:space="preserve"> </w:t>
      </w:r>
      <w:r>
        <w:rPr>
          <w:rtl/>
        </w:rPr>
        <w:t>ملاحظاتها</w:t>
      </w:r>
      <w:r w:rsidR="00B0046F">
        <w:rPr>
          <w:rtl/>
        </w:rPr>
        <w:t xml:space="preserve"> </w:t>
      </w:r>
      <w:r>
        <w:rPr>
          <w:rtl/>
        </w:rPr>
        <w:t>بشأن</w:t>
      </w:r>
      <w:r w:rsidR="00B0046F">
        <w:rPr>
          <w:rtl/>
        </w:rPr>
        <w:t xml:space="preserve"> </w:t>
      </w:r>
      <w:r>
        <w:rPr>
          <w:rtl/>
        </w:rPr>
        <w:t>مقبولية</w:t>
      </w:r>
      <w:r w:rsidR="00B0046F">
        <w:rPr>
          <w:rtl/>
        </w:rPr>
        <w:t xml:space="preserve"> </w:t>
      </w:r>
      <w:r>
        <w:rPr>
          <w:rtl/>
        </w:rPr>
        <w:t>الشكوى</w:t>
      </w:r>
      <w:r w:rsidR="00B0046F">
        <w:rPr>
          <w:rtl/>
        </w:rPr>
        <w:t xml:space="preserve"> </w:t>
      </w:r>
      <w:r>
        <w:rPr>
          <w:rtl/>
        </w:rPr>
        <w:t>وأسسها</w:t>
      </w:r>
      <w:r w:rsidR="00B0046F">
        <w:rPr>
          <w:rtl/>
        </w:rPr>
        <w:t xml:space="preserve"> </w:t>
      </w:r>
      <w:r>
        <w:rPr>
          <w:rtl/>
        </w:rPr>
        <w:t>الموضوعية.</w:t>
      </w:r>
    </w:p>
    <w:p w14:paraId="6342E17E" w14:textId="77777777" w:rsidR="00BA5E90" w:rsidRPr="00E84674" w:rsidRDefault="00BA5E90" w:rsidP="00BA5E90">
      <w:pPr>
        <w:pStyle w:val="SingleTxtGA"/>
        <w:rPr>
          <w:rtl/>
          <w:lang w:val="ar-SA" w:eastAsia="zh-TW"/>
        </w:rPr>
      </w:pPr>
      <w:r>
        <w:rPr>
          <w:rtl/>
        </w:rPr>
        <w:t>٤-٢</w:t>
      </w:r>
      <w:r>
        <w:rPr>
          <w:rtl/>
        </w:rPr>
        <w:tab/>
        <w:t>تدعي</w:t>
      </w:r>
      <w:r w:rsidR="00B0046F">
        <w:rPr>
          <w:rtl/>
        </w:rPr>
        <w:t xml:space="preserve"> </w:t>
      </w:r>
      <w:r>
        <w:rPr>
          <w:rtl/>
        </w:rPr>
        <w:t>الدولة</w:t>
      </w:r>
      <w:r w:rsidR="00B0046F">
        <w:rPr>
          <w:rtl/>
        </w:rPr>
        <w:t xml:space="preserve"> </w:t>
      </w:r>
      <w:r>
        <w:rPr>
          <w:rtl/>
        </w:rPr>
        <w:t>الطرف</w:t>
      </w:r>
      <w:r w:rsidR="00B0046F">
        <w:rPr>
          <w:rtl/>
        </w:rPr>
        <w:t xml:space="preserve"> </w:t>
      </w:r>
      <w:r>
        <w:rPr>
          <w:rtl/>
        </w:rPr>
        <w:t>أن</w:t>
      </w:r>
      <w:r w:rsidR="00B0046F">
        <w:rPr>
          <w:rtl/>
        </w:rPr>
        <w:t xml:space="preserve"> </w:t>
      </w:r>
      <w:r>
        <w:rPr>
          <w:rtl/>
        </w:rPr>
        <w:t>محكمة</w:t>
      </w:r>
      <w:r w:rsidR="00B0046F">
        <w:rPr>
          <w:rtl/>
        </w:rPr>
        <w:t xml:space="preserve"> </w:t>
      </w:r>
      <w:r>
        <w:rPr>
          <w:rtl/>
        </w:rPr>
        <w:t>النقض</w:t>
      </w:r>
      <w:r w:rsidR="00B0046F">
        <w:rPr>
          <w:rtl/>
        </w:rPr>
        <w:t xml:space="preserve"> </w:t>
      </w:r>
      <w:r>
        <w:rPr>
          <w:rtl/>
        </w:rPr>
        <w:t>اعتبرت</w:t>
      </w:r>
      <w:r w:rsidR="00B0046F">
        <w:rPr>
          <w:rtl/>
        </w:rPr>
        <w:t xml:space="preserve"> </w:t>
      </w:r>
      <w:r>
        <w:rPr>
          <w:rtl/>
        </w:rPr>
        <w:t>الانتماء</w:t>
      </w:r>
      <w:r w:rsidR="00B0046F">
        <w:rPr>
          <w:rtl/>
        </w:rPr>
        <w:t xml:space="preserve"> </w:t>
      </w:r>
      <w:r>
        <w:rPr>
          <w:rtl/>
        </w:rPr>
        <w:t>إلى</w:t>
      </w:r>
      <w:r w:rsidR="00B0046F">
        <w:rPr>
          <w:rtl/>
        </w:rPr>
        <w:t xml:space="preserve"> </w:t>
      </w:r>
      <w:r>
        <w:rPr>
          <w:rtl/>
        </w:rPr>
        <w:t>جماعة</w:t>
      </w:r>
      <w:r w:rsidR="00B0046F">
        <w:rPr>
          <w:rtl/>
        </w:rPr>
        <w:t xml:space="preserve"> </w:t>
      </w:r>
      <w:r>
        <w:rPr>
          <w:rtl/>
        </w:rPr>
        <w:t>إرهابية،</w:t>
      </w:r>
      <w:r w:rsidR="00B0046F">
        <w:rPr>
          <w:rtl/>
        </w:rPr>
        <w:t xml:space="preserve"> </w:t>
      </w:r>
      <w:r>
        <w:rPr>
          <w:rtl/>
        </w:rPr>
        <w:t>وهو</w:t>
      </w:r>
      <w:r w:rsidR="00B0046F">
        <w:rPr>
          <w:rtl/>
        </w:rPr>
        <w:t xml:space="preserve"> </w:t>
      </w:r>
      <w:r>
        <w:rPr>
          <w:rtl/>
        </w:rPr>
        <w:t>موضوع</w:t>
      </w:r>
      <w:r w:rsidR="00B0046F">
        <w:rPr>
          <w:rtl/>
        </w:rPr>
        <w:t xml:space="preserve"> </w:t>
      </w:r>
      <w:r>
        <w:rPr>
          <w:rtl/>
        </w:rPr>
        <w:t>طلب</w:t>
      </w:r>
      <w:r w:rsidR="00B0046F">
        <w:rPr>
          <w:rtl/>
        </w:rPr>
        <w:t xml:space="preserve"> </w:t>
      </w:r>
      <w:r>
        <w:rPr>
          <w:rtl/>
        </w:rPr>
        <w:t>التسليم،</w:t>
      </w:r>
      <w:r w:rsidR="00B0046F">
        <w:rPr>
          <w:rtl/>
        </w:rPr>
        <w:t xml:space="preserve"> </w:t>
      </w:r>
      <w:r>
        <w:rPr>
          <w:rtl/>
        </w:rPr>
        <w:t>جريمة</w:t>
      </w:r>
      <w:r w:rsidR="00B0046F">
        <w:rPr>
          <w:rtl/>
        </w:rPr>
        <w:t xml:space="preserve"> </w:t>
      </w:r>
      <w:r>
        <w:rPr>
          <w:rtl/>
        </w:rPr>
        <w:t>عادية</w:t>
      </w:r>
      <w:r w:rsidR="00B0046F">
        <w:rPr>
          <w:rtl/>
        </w:rPr>
        <w:t xml:space="preserve"> </w:t>
      </w:r>
      <w:r>
        <w:rPr>
          <w:rtl/>
        </w:rPr>
        <w:t>وليست</w:t>
      </w:r>
      <w:r w:rsidR="00B0046F">
        <w:rPr>
          <w:rtl/>
        </w:rPr>
        <w:t xml:space="preserve"> </w:t>
      </w:r>
      <w:r>
        <w:rPr>
          <w:rtl/>
        </w:rPr>
        <w:t>سياسية.</w:t>
      </w:r>
      <w:r w:rsidR="00B0046F">
        <w:rPr>
          <w:rtl/>
        </w:rPr>
        <w:t xml:space="preserve"> </w:t>
      </w:r>
      <w:r>
        <w:rPr>
          <w:rtl/>
        </w:rPr>
        <w:t>وفي</w:t>
      </w:r>
      <w:r w:rsidR="00B0046F">
        <w:rPr>
          <w:rtl/>
        </w:rPr>
        <w:t xml:space="preserve"> </w:t>
      </w:r>
      <w:r>
        <w:rPr>
          <w:rtl/>
        </w:rPr>
        <w:t>هذا</w:t>
      </w:r>
      <w:r w:rsidR="00B0046F">
        <w:rPr>
          <w:rtl/>
        </w:rPr>
        <w:t xml:space="preserve"> </w:t>
      </w:r>
      <w:r>
        <w:rPr>
          <w:rtl/>
        </w:rPr>
        <w:t>السياق،</w:t>
      </w:r>
      <w:r w:rsidR="00B0046F">
        <w:rPr>
          <w:rtl/>
        </w:rPr>
        <w:t xml:space="preserve"> </w:t>
      </w:r>
      <w:r>
        <w:rPr>
          <w:rtl/>
        </w:rPr>
        <w:t>تعتبر</w:t>
      </w:r>
      <w:r w:rsidR="00B0046F">
        <w:rPr>
          <w:rtl/>
        </w:rPr>
        <w:t xml:space="preserve"> </w:t>
      </w:r>
      <w:r>
        <w:rPr>
          <w:rtl/>
        </w:rPr>
        <w:t>أن</w:t>
      </w:r>
      <w:r w:rsidR="00B0046F">
        <w:rPr>
          <w:rtl/>
        </w:rPr>
        <w:t xml:space="preserve"> </w:t>
      </w:r>
      <w:r>
        <w:rPr>
          <w:rtl/>
        </w:rPr>
        <w:t>تشريعها</w:t>
      </w:r>
      <w:r w:rsidR="00B0046F">
        <w:rPr>
          <w:rtl/>
        </w:rPr>
        <w:t xml:space="preserve"> </w:t>
      </w:r>
      <w:r>
        <w:rPr>
          <w:rtl/>
        </w:rPr>
        <w:t>المحلي</w:t>
      </w:r>
      <w:r w:rsidR="00B0046F">
        <w:rPr>
          <w:rtl/>
        </w:rPr>
        <w:t xml:space="preserve"> </w:t>
      </w:r>
      <w:r>
        <w:rPr>
          <w:rtl/>
        </w:rPr>
        <w:t>يتضمن</w:t>
      </w:r>
      <w:r w:rsidR="00B0046F">
        <w:rPr>
          <w:rtl/>
        </w:rPr>
        <w:t xml:space="preserve"> </w:t>
      </w:r>
      <w:r>
        <w:rPr>
          <w:rtl/>
        </w:rPr>
        <w:t>الأحكام</w:t>
      </w:r>
      <w:r w:rsidR="00B0046F">
        <w:rPr>
          <w:rtl/>
        </w:rPr>
        <w:t xml:space="preserve"> </w:t>
      </w:r>
      <w:r>
        <w:rPr>
          <w:rtl/>
        </w:rPr>
        <w:t>الكافية</w:t>
      </w:r>
      <w:r w:rsidR="00B0046F">
        <w:rPr>
          <w:rtl/>
        </w:rPr>
        <w:t xml:space="preserve"> </w:t>
      </w:r>
      <w:r>
        <w:rPr>
          <w:rtl/>
        </w:rPr>
        <w:t>لضمان</w:t>
      </w:r>
      <w:r w:rsidR="00B0046F">
        <w:rPr>
          <w:rtl/>
        </w:rPr>
        <w:t xml:space="preserve"> </w:t>
      </w:r>
      <w:r>
        <w:rPr>
          <w:rtl/>
        </w:rPr>
        <w:t>احترام</w:t>
      </w:r>
      <w:r w:rsidR="00B0046F">
        <w:rPr>
          <w:rtl/>
        </w:rPr>
        <w:t xml:space="preserve"> </w:t>
      </w:r>
      <w:r>
        <w:rPr>
          <w:rtl/>
        </w:rPr>
        <w:t>الاتفاقية.</w:t>
      </w:r>
      <w:r w:rsidR="00B0046F">
        <w:rPr>
          <w:rtl/>
        </w:rPr>
        <w:t xml:space="preserve"> </w:t>
      </w:r>
      <w:r>
        <w:rPr>
          <w:rtl/>
        </w:rPr>
        <w:t>وتنص</w:t>
      </w:r>
      <w:r w:rsidR="00B0046F">
        <w:rPr>
          <w:rtl/>
        </w:rPr>
        <w:t xml:space="preserve"> </w:t>
      </w:r>
      <w:r>
        <w:rPr>
          <w:rtl/>
        </w:rPr>
        <w:t>المادة</w:t>
      </w:r>
      <w:r w:rsidR="00B0046F">
        <w:rPr>
          <w:rtl/>
        </w:rPr>
        <w:t xml:space="preserve"> </w:t>
      </w:r>
      <w:r>
        <w:rPr>
          <w:rtl/>
        </w:rPr>
        <w:t>٧٢١</w:t>
      </w:r>
      <w:r w:rsidR="00B0046F">
        <w:rPr>
          <w:rtl/>
        </w:rPr>
        <w:t xml:space="preserve"> </w:t>
      </w:r>
      <w:r>
        <w:rPr>
          <w:rtl/>
        </w:rPr>
        <w:t>من</w:t>
      </w:r>
      <w:r w:rsidR="00B0046F">
        <w:rPr>
          <w:rtl/>
        </w:rPr>
        <w:t xml:space="preserve"> </w:t>
      </w:r>
      <w:r>
        <w:rPr>
          <w:rtl/>
        </w:rPr>
        <w:t>قانون</w:t>
      </w:r>
      <w:r w:rsidR="00B0046F">
        <w:rPr>
          <w:rtl/>
        </w:rPr>
        <w:t xml:space="preserve"> </w:t>
      </w:r>
      <w:r>
        <w:rPr>
          <w:rtl/>
        </w:rPr>
        <w:t>المسطرة</w:t>
      </w:r>
      <w:r w:rsidR="00B0046F">
        <w:rPr>
          <w:rtl/>
        </w:rPr>
        <w:t xml:space="preserve"> </w:t>
      </w:r>
      <w:r>
        <w:rPr>
          <w:rtl/>
        </w:rPr>
        <w:t>الجنائية</w:t>
      </w:r>
      <w:r w:rsidR="00B0046F">
        <w:rPr>
          <w:rtl/>
        </w:rPr>
        <w:t xml:space="preserve"> </w:t>
      </w:r>
      <w:r>
        <w:rPr>
          <w:rtl/>
        </w:rPr>
        <w:lastRenderedPageBreak/>
        <w:t>على</w:t>
      </w:r>
      <w:r w:rsidR="00B0046F">
        <w:rPr>
          <w:rtl/>
        </w:rPr>
        <w:t xml:space="preserve"> </w:t>
      </w:r>
      <w:r>
        <w:rPr>
          <w:rtl/>
        </w:rPr>
        <w:t>عدم</w:t>
      </w:r>
      <w:r w:rsidR="00B0046F">
        <w:rPr>
          <w:rtl/>
        </w:rPr>
        <w:t xml:space="preserve"> </w:t>
      </w:r>
      <w:r>
        <w:rPr>
          <w:rtl/>
        </w:rPr>
        <w:t>مقبولية</w:t>
      </w:r>
      <w:r w:rsidR="00B0046F">
        <w:rPr>
          <w:rtl/>
        </w:rPr>
        <w:t xml:space="preserve"> </w:t>
      </w:r>
      <w:r>
        <w:rPr>
          <w:rtl/>
        </w:rPr>
        <w:t>طلب</w:t>
      </w:r>
      <w:r w:rsidR="00B0046F">
        <w:rPr>
          <w:rtl/>
        </w:rPr>
        <w:t xml:space="preserve"> </w:t>
      </w:r>
      <w:r>
        <w:rPr>
          <w:rtl/>
        </w:rPr>
        <w:t>التسليم</w:t>
      </w:r>
      <w:r w:rsidR="00B0046F">
        <w:rPr>
          <w:rtl/>
        </w:rPr>
        <w:t xml:space="preserve"> </w:t>
      </w:r>
      <w:r>
        <w:rPr>
          <w:rtl/>
        </w:rPr>
        <w:t>إذا</w:t>
      </w:r>
      <w:r w:rsidR="00B0046F">
        <w:rPr>
          <w:rtl/>
        </w:rPr>
        <w:t xml:space="preserve"> </w:t>
      </w:r>
      <w:r>
        <w:rPr>
          <w:rtl/>
        </w:rPr>
        <w:t>كانت</w:t>
      </w:r>
      <w:r w:rsidR="00B0046F">
        <w:rPr>
          <w:rtl/>
        </w:rPr>
        <w:t xml:space="preserve"> </w:t>
      </w:r>
      <w:r>
        <w:rPr>
          <w:rtl/>
        </w:rPr>
        <w:t>السلطات</w:t>
      </w:r>
      <w:r w:rsidR="00B0046F">
        <w:rPr>
          <w:rtl/>
        </w:rPr>
        <w:t xml:space="preserve"> </w:t>
      </w:r>
      <w:r>
        <w:rPr>
          <w:rtl/>
        </w:rPr>
        <w:t>المغربية</w:t>
      </w:r>
      <w:r w:rsidR="00B0046F">
        <w:rPr>
          <w:rtl/>
        </w:rPr>
        <w:t xml:space="preserve"> </w:t>
      </w:r>
      <w:r>
        <w:rPr>
          <w:rtl/>
        </w:rPr>
        <w:t>تعتبر</w:t>
      </w:r>
      <w:r w:rsidR="00B0046F">
        <w:rPr>
          <w:rtl/>
        </w:rPr>
        <w:t xml:space="preserve"> </w:t>
      </w:r>
      <w:r>
        <w:rPr>
          <w:rtl/>
        </w:rPr>
        <w:t>أنه</w:t>
      </w:r>
      <w:r w:rsidR="00B0046F">
        <w:rPr>
          <w:rtl/>
        </w:rPr>
        <w:t xml:space="preserve"> </w:t>
      </w:r>
      <w:r>
        <w:rPr>
          <w:rtl/>
        </w:rPr>
        <w:t>يرتبط</w:t>
      </w:r>
      <w:r w:rsidR="00B0046F">
        <w:rPr>
          <w:rtl/>
        </w:rPr>
        <w:t xml:space="preserve"> </w:t>
      </w:r>
      <w:r>
        <w:rPr>
          <w:rtl/>
        </w:rPr>
        <w:t>بجريمة</w:t>
      </w:r>
      <w:r w:rsidR="00B0046F">
        <w:rPr>
          <w:rtl/>
        </w:rPr>
        <w:t xml:space="preserve"> </w:t>
      </w:r>
      <w:r>
        <w:rPr>
          <w:rtl/>
        </w:rPr>
        <w:t>سياسية.</w:t>
      </w:r>
      <w:r w:rsidR="00B0046F">
        <w:rPr>
          <w:rtl/>
        </w:rPr>
        <w:t xml:space="preserve"> </w:t>
      </w:r>
      <w:r>
        <w:rPr>
          <w:rtl/>
        </w:rPr>
        <w:t>وبذلك</w:t>
      </w:r>
      <w:r w:rsidR="00B0046F">
        <w:rPr>
          <w:rtl/>
        </w:rPr>
        <w:t xml:space="preserve"> </w:t>
      </w:r>
      <w:r>
        <w:rPr>
          <w:rtl/>
        </w:rPr>
        <w:t>لا</w:t>
      </w:r>
      <w:r w:rsidR="00B0046F">
        <w:rPr>
          <w:rtl/>
        </w:rPr>
        <w:t xml:space="preserve"> </w:t>
      </w:r>
      <w:r>
        <w:rPr>
          <w:rtl/>
        </w:rPr>
        <w:t>يُسلمَّ</w:t>
      </w:r>
      <w:r w:rsidR="00B0046F">
        <w:rPr>
          <w:rtl/>
        </w:rPr>
        <w:t xml:space="preserve"> </w:t>
      </w:r>
      <w:r>
        <w:rPr>
          <w:rtl/>
        </w:rPr>
        <w:t>المتهم،</w:t>
      </w:r>
      <w:r w:rsidR="00B0046F">
        <w:rPr>
          <w:rtl/>
        </w:rPr>
        <w:t xml:space="preserve"> </w:t>
      </w:r>
      <w:r>
        <w:rPr>
          <w:rtl/>
        </w:rPr>
        <w:t>إذا</w:t>
      </w:r>
      <w:r w:rsidR="00B0046F">
        <w:rPr>
          <w:rtl/>
        </w:rPr>
        <w:t xml:space="preserve"> </w:t>
      </w:r>
      <w:r>
        <w:rPr>
          <w:rtl/>
        </w:rPr>
        <w:t>كانت</w:t>
      </w:r>
      <w:r w:rsidR="00B0046F">
        <w:rPr>
          <w:rtl/>
        </w:rPr>
        <w:t xml:space="preserve"> </w:t>
      </w:r>
      <w:r>
        <w:rPr>
          <w:rtl/>
        </w:rPr>
        <w:t>السلطات</w:t>
      </w:r>
      <w:r w:rsidR="00B0046F">
        <w:rPr>
          <w:rtl/>
        </w:rPr>
        <w:t xml:space="preserve"> </w:t>
      </w:r>
      <w:r>
        <w:rPr>
          <w:rtl/>
        </w:rPr>
        <w:t>ترى</w:t>
      </w:r>
      <w:r w:rsidR="00B0046F">
        <w:rPr>
          <w:rtl/>
        </w:rPr>
        <w:t xml:space="preserve"> </w:t>
      </w:r>
      <w:r>
        <w:rPr>
          <w:rtl/>
        </w:rPr>
        <w:t>أنه</w:t>
      </w:r>
      <w:r w:rsidR="00B0046F">
        <w:rPr>
          <w:rtl/>
        </w:rPr>
        <w:t xml:space="preserve"> </w:t>
      </w:r>
      <w:r>
        <w:rPr>
          <w:rtl/>
        </w:rPr>
        <w:t>قد</w:t>
      </w:r>
      <w:r w:rsidR="00B0046F">
        <w:rPr>
          <w:rtl/>
        </w:rPr>
        <w:t xml:space="preserve"> </w:t>
      </w:r>
      <w:r>
        <w:rPr>
          <w:rtl/>
        </w:rPr>
        <w:t>يتعرض</w:t>
      </w:r>
      <w:r w:rsidR="00B0046F">
        <w:rPr>
          <w:rtl/>
        </w:rPr>
        <w:t xml:space="preserve"> </w:t>
      </w:r>
      <w:r>
        <w:rPr>
          <w:rtl/>
        </w:rPr>
        <w:t>للاضطهاد</w:t>
      </w:r>
      <w:r w:rsidR="00B0046F">
        <w:rPr>
          <w:rtl/>
        </w:rPr>
        <w:t xml:space="preserve"> </w:t>
      </w:r>
      <w:r>
        <w:rPr>
          <w:rtl/>
        </w:rPr>
        <w:t>على</w:t>
      </w:r>
      <w:r w:rsidR="00B0046F">
        <w:rPr>
          <w:rtl/>
        </w:rPr>
        <w:t xml:space="preserve"> </w:t>
      </w:r>
      <w:r>
        <w:rPr>
          <w:rtl/>
        </w:rPr>
        <w:t>أساس</w:t>
      </w:r>
      <w:r w:rsidR="00B0046F">
        <w:rPr>
          <w:rtl/>
        </w:rPr>
        <w:t xml:space="preserve"> </w:t>
      </w:r>
      <w:r>
        <w:rPr>
          <w:rtl/>
        </w:rPr>
        <w:t>عنصره</w:t>
      </w:r>
      <w:r w:rsidR="00B0046F">
        <w:rPr>
          <w:rtl/>
        </w:rPr>
        <w:t xml:space="preserve"> </w:t>
      </w:r>
      <w:r>
        <w:rPr>
          <w:rtl/>
        </w:rPr>
        <w:t>أو</w:t>
      </w:r>
      <w:r w:rsidR="00B0046F">
        <w:rPr>
          <w:rtl/>
        </w:rPr>
        <w:t xml:space="preserve"> </w:t>
      </w:r>
      <w:r>
        <w:rPr>
          <w:rtl/>
        </w:rPr>
        <w:t>دينه</w:t>
      </w:r>
      <w:r w:rsidR="00B0046F">
        <w:rPr>
          <w:rtl/>
        </w:rPr>
        <w:t xml:space="preserve"> </w:t>
      </w:r>
      <w:r>
        <w:rPr>
          <w:rtl/>
        </w:rPr>
        <w:t>أو</w:t>
      </w:r>
      <w:r w:rsidR="00B0046F">
        <w:rPr>
          <w:rtl/>
        </w:rPr>
        <w:t xml:space="preserve"> </w:t>
      </w:r>
      <w:r>
        <w:rPr>
          <w:rtl/>
        </w:rPr>
        <w:t>آرائه</w:t>
      </w:r>
      <w:r w:rsidR="00B0046F">
        <w:rPr>
          <w:rtl/>
        </w:rPr>
        <w:t xml:space="preserve"> </w:t>
      </w:r>
      <w:r>
        <w:rPr>
          <w:rtl/>
        </w:rPr>
        <w:t>السياسية</w:t>
      </w:r>
      <w:r w:rsidR="00B0046F">
        <w:rPr>
          <w:rtl/>
        </w:rPr>
        <w:t xml:space="preserve"> </w:t>
      </w:r>
      <w:r>
        <w:rPr>
          <w:rtl/>
        </w:rPr>
        <w:t>أو</w:t>
      </w:r>
      <w:r w:rsidR="00B0046F">
        <w:rPr>
          <w:rtl/>
        </w:rPr>
        <w:t xml:space="preserve"> </w:t>
      </w:r>
      <w:r>
        <w:rPr>
          <w:rtl/>
        </w:rPr>
        <w:t>ظروفه</w:t>
      </w:r>
      <w:r w:rsidR="00B0046F">
        <w:rPr>
          <w:rtl/>
        </w:rPr>
        <w:t xml:space="preserve"> </w:t>
      </w:r>
      <w:r>
        <w:rPr>
          <w:rtl/>
        </w:rPr>
        <w:t>الشخصية.</w:t>
      </w:r>
      <w:r w:rsidR="00B0046F">
        <w:rPr>
          <w:rtl/>
        </w:rPr>
        <w:t xml:space="preserve"> </w:t>
      </w:r>
      <w:r>
        <w:rPr>
          <w:rtl/>
        </w:rPr>
        <w:t>وينطبق</w:t>
      </w:r>
      <w:r w:rsidR="00B0046F">
        <w:rPr>
          <w:rtl/>
        </w:rPr>
        <w:t xml:space="preserve"> </w:t>
      </w:r>
      <w:r>
        <w:rPr>
          <w:rtl/>
        </w:rPr>
        <w:t>الشيء</w:t>
      </w:r>
      <w:r w:rsidR="00B0046F">
        <w:rPr>
          <w:rtl/>
        </w:rPr>
        <w:t xml:space="preserve"> </w:t>
      </w:r>
      <w:r>
        <w:rPr>
          <w:rtl/>
        </w:rPr>
        <w:t>نفسه</w:t>
      </w:r>
      <w:r w:rsidR="00B0046F">
        <w:rPr>
          <w:rtl/>
        </w:rPr>
        <w:t xml:space="preserve"> </w:t>
      </w:r>
      <w:r>
        <w:rPr>
          <w:rtl/>
        </w:rPr>
        <w:t>إذا</w:t>
      </w:r>
      <w:r w:rsidR="00B0046F">
        <w:rPr>
          <w:rtl/>
        </w:rPr>
        <w:t xml:space="preserve"> </w:t>
      </w:r>
      <w:r>
        <w:rPr>
          <w:rtl/>
        </w:rPr>
        <w:t>كان</w:t>
      </w:r>
      <w:r w:rsidR="00B0046F">
        <w:rPr>
          <w:rtl/>
        </w:rPr>
        <w:t xml:space="preserve"> </w:t>
      </w:r>
      <w:r>
        <w:rPr>
          <w:rtl/>
        </w:rPr>
        <w:t>الشخص</w:t>
      </w:r>
      <w:r w:rsidR="00B0046F">
        <w:rPr>
          <w:rtl/>
        </w:rPr>
        <w:t xml:space="preserve"> </w:t>
      </w:r>
      <w:r>
        <w:rPr>
          <w:rtl/>
        </w:rPr>
        <w:t>قد</w:t>
      </w:r>
      <w:r w:rsidR="00B0046F">
        <w:rPr>
          <w:rtl/>
        </w:rPr>
        <w:t xml:space="preserve"> </w:t>
      </w:r>
      <w:r>
        <w:rPr>
          <w:rtl/>
        </w:rPr>
        <w:t>يواجه</w:t>
      </w:r>
      <w:r w:rsidR="00B0046F">
        <w:rPr>
          <w:rtl/>
        </w:rPr>
        <w:t xml:space="preserve"> </w:t>
      </w:r>
      <w:r>
        <w:rPr>
          <w:rtl/>
        </w:rPr>
        <w:t>خطر</w:t>
      </w:r>
      <w:r w:rsidR="00873330">
        <w:rPr>
          <w:rtl/>
        </w:rPr>
        <w:t>اً</w:t>
      </w:r>
      <w:r w:rsidR="00B0046F">
        <w:rPr>
          <w:rtl/>
        </w:rPr>
        <w:t xml:space="preserve"> </w:t>
      </w:r>
      <w:r>
        <w:rPr>
          <w:rtl/>
        </w:rPr>
        <w:t>لأي</w:t>
      </w:r>
      <w:r w:rsidR="00B0046F">
        <w:rPr>
          <w:rtl/>
        </w:rPr>
        <w:t xml:space="preserve"> </w:t>
      </w:r>
      <w:r>
        <w:rPr>
          <w:rtl/>
        </w:rPr>
        <w:t>من</w:t>
      </w:r>
      <w:r w:rsidR="00B0046F">
        <w:rPr>
          <w:rtl/>
        </w:rPr>
        <w:t xml:space="preserve"> </w:t>
      </w:r>
      <w:r>
        <w:rPr>
          <w:rtl/>
        </w:rPr>
        <w:t>هذه</w:t>
      </w:r>
      <w:r w:rsidR="00B0046F">
        <w:rPr>
          <w:rtl/>
        </w:rPr>
        <w:t xml:space="preserve"> </w:t>
      </w:r>
      <w:r>
        <w:rPr>
          <w:rtl/>
        </w:rPr>
        <w:t>الأسباب.</w:t>
      </w:r>
      <w:r w:rsidR="00B0046F">
        <w:rPr>
          <w:rtl/>
        </w:rPr>
        <w:t xml:space="preserve"> </w:t>
      </w:r>
    </w:p>
    <w:p w14:paraId="17D19D7B" w14:textId="77777777" w:rsidR="00BA5E90" w:rsidRPr="00883BFC" w:rsidRDefault="00BA5E90" w:rsidP="00BA5E90">
      <w:pPr>
        <w:pStyle w:val="SingleTxtGA"/>
        <w:rPr>
          <w:rtl/>
          <w:lang w:val="ar-SA" w:eastAsia="zh-TW"/>
        </w:rPr>
      </w:pPr>
      <w:r>
        <w:rPr>
          <w:rtl/>
        </w:rPr>
        <w:t>٤-٣</w:t>
      </w:r>
      <w:r>
        <w:rPr>
          <w:rtl/>
        </w:rPr>
        <w:tab/>
        <w:t>وتلاحظ</w:t>
      </w:r>
      <w:r w:rsidR="00B0046F">
        <w:rPr>
          <w:rtl/>
        </w:rPr>
        <w:t xml:space="preserve"> </w:t>
      </w:r>
      <w:r>
        <w:rPr>
          <w:rtl/>
        </w:rPr>
        <w:t>الدولة</w:t>
      </w:r>
      <w:r w:rsidR="00B0046F">
        <w:rPr>
          <w:rtl/>
        </w:rPr>
        <w:t xml:space="preserve"> </w:t>
      </w:r>
      <w:r>
        <w:rPr>
          <w:rtl/>
        </w:rPr>
        <w:t>الطرف</w:t>
      </w:r>
      <w:r w:rsidR="00B0046F">
        <w:rPr>
          <w:rtl/>
        </w:rPr>
        <w:t xml:space="preserve"> </w:t>
      </w:r>
      <w:r>
        <w:rPr>
          <w:rtl/>
        </w:rPr>
        <w:t>أيض</w:t>
      </w:r>
      <w:r w:rsidR="00873330">
        <w:rPr>
          <w:rtl/>
        </w:rPr>
        <w:t>اً</w:t>
      </w:r>
      <w:r w:rsidR="00B0046F">
        <w:rPr>
          <w:rtl/>
        </w:rPr>
        <w:t xml:space="preserve"> </w:t>
      </w:r>
      <w:r>
        <w:rPr>
          <w:rtl/>
        </w:rPr>
        <w:t>أن</w:t>
      </w:r>
      <w:r w:rsidR="00B0046F">
        <w:rPr>
          <w:rtl/>
        </w:rPr>
        <w:t xml:space="preserve"> </w:t>
      </w:r>
      <w:r>
        <w:rPr>
          <w:rtl/>
        </w:rPr>
        <w:t>صاحب</w:t>
      </w:r>
      <w:r w:rsidR="00B0046F">
        <w:rPr>
          <w:rtl/>
        </w:rPr>
        <w:t xml:space="preserve"> </w:t>
      </w:r>
      <w:r>
        <w:rPr>
          <w:rtl/>
        </w:rPr>
        <w:t>البلاغ</w:t>
      </w:r>
      <w:r w:rsidR="00B0046F">
        <w:rPr>
          <w:rtl/>
        </w:rPr>
        <w:t xml:space="preserve"> </w:t>
      </w:r>
      <w:r>
        <w:rPr>
          <w:rtl/>
        </w:rPr>
        <w:t>لم</w:t>
      </w:r>
      <w:r w:rsidR="00B0046F">
        <w:rPr>
          <w:rtl/>
        </w:rPr>
        <w:t xml:space="preserve"> </w:t>
      </w:r>
      <w:r>
        <w:rPr>
          <w:rtl/>
        </w:rPr>
        <w:t>يشر</w:t>
      </w:r>
      <w:r w:rsidR="00B0046F">
        <w:rPr>
          <w:rtl/>
        </w:rPr>
        <w:t xml:space="preserve"> </w:t>
      </w:r>
      <w:r>
        <w:rPr>
          <w:rtl/>
        </w:rPr>
        <w:t>إلى</w:t>
      </w:r>
      <w:r w:rsidR="00B0046F">
        <w:rPr>
          <w:rtl/>
        </w:rPr>
        <w:t xml:space="preserve"> </w:t>
      </w:r>
      <w:r>
        <w:rPr>
          <w:rtl/>
        </w:rPr>
        <w:t>خطر</w:t>
      </w:r>
      <w:r w:rsidR="00B0046F">
        <w:rPr>
          <w:rtl/>
        </w:rPr>
        <w:t xml:space="preserve"> </w:t>
      </w:r>
      <w:r>
        <w:rPr>
          <w:rtl/>
        </w:rPr>
        <w:t>تعرضه</w:t>
      </w:r>
      <w:r w:rsidR="00B0046F">
        <w:rPr>
          <w:rtl/>
        </w:rPr>
        <w:t xml:space="preserve"> </w:t>
      </w:r>
      <w:r>
        <w:rPr>
          <w:rtl/>
        </w:rPr>
        <w:t>للتعذيب</w:t>
      </w:r>
      <w:r w:rsidR="00B0046F">
        <w:rPr>
          <w:rtl/>
        </w:rPr>
        <w:t xml:space="preserve"> </w:t>
      </w:r>
      <w:r>
        <w:rPr>
          <w:rtl/>
        </w:rPr>
        <w:t>أمام</w:t>
      </w:r>
      <w:r w:rsidR="00B0046F">
        <w:rPr>
          <w:rtl/>
        </w:rPr>
        <w:t xml:space="preserve"> </w:t>
      </w:r>
      <w:r>
        <w:rPr>
          <w:rtl/>
        </w:rPr>
        <w:t>محكمة</w:t>
      </w:r>
      <w:r w:rsidR="00B0046F">
        <w:rPr>
          <w:rtl/>
        </w:rPr>
        <w:t xml:space="preserve"> </w:t>
      </w:r>
      <w:r>
        <w:rPr>
          <w:rtl/>
        </w:rPr>
        <w:t>النقض،</w:t>
      </w:r>
      <w:r w:rsidR="00B0046F">
        <w:rPr>
          <w:rtl/>
        </w:rPr>
        <w:t xml:space="preserve"> </w:t>
      </w:r>
      <w:r>
        <w:rPr>
          <w:rtl/>
        </w:rPr>
        <w:t>وأن</w:t>
      </w:r>
      <w:r w:rsidR="00B0046F">
        <w:rPr>
          <w:rtl/>
        </w:rPr>
        <w:t xml:space="preserve"> </w:t>
      </w:r>
      <w:r>
        <w:rPr>
          <w:rtl/>
        </w:rPr>
        <w:t>تركيا</w:t>
      </w:r>
      <w:r w:rsidR="00B0046F">
        <w:rPr>
          <w:rtl/>
        </w:rPr>
        <w:t xml:space="preserve"> </w:t>
      </w:r>
      <w:r>
        <w:rPr>
          <w:rtl/>
        </w:rPr>
        <w:t>قدمت</w:t>
      </w:r>
      <w:r w:rsidR="00B0046F">
        <w:rPr>
          <w:rtl/>
        </w:rPr>
        <w:t xml:space="preserve"> </w:t>
      </w:r>
      <w:r>
        <w:rPr>
          <w:rtl/>
        </w:rPr>
        <w:t>الضمانات</w:t>
      </w:r>
      <w:r w:rsidR="00B0046F">
        <w:rPr>
          <w:rtl/>
        </w:rPr>
        <w:t xml:space="preserve"> </w:t>
      </w:r>
      <w:r>
        <w:rPr>
          <w:rtl/>
        </w:rPr>
        <w:t>المتعلقة</w:t>
      </w:r>
      <w:r w:rsidR="00B0046F">
        <w:rPr>
          <w:rtl/>
        </w:rPr>
        <w:t xml:space="preserve"> </w:t>
      </w:r>
      <w:r>
        <w:rPr>
          <w:rtl/>
        </w:rPr>
        <w:t>باحترام</w:t>
      </w:r>
      <w:r w:rsidR="00B0046F">
        <w:rPr>
          <w:rtl/>
        </w:rPr>
        <w:t xml:space="preserve"> </w:t>
      </w:r>
      <w:r>
        <w:rPr>
          <w:rtl/>
        </w:rPr>
        <w:t>حقوق</w:t>
      </w:r>
      <w:r w:rsidR="00B0046F">
        <w:rPr>
          <w:rtl/>
        </w:rPr>
        <w:t xml:space="preserve"> </w:t>
      </w:r>
      <w:r>
        <w:rPr>
          <w:rtl/>
        </w:rPr>
        <w:t>صاحب</w:t>
      </w:r>
      <w:r w:rsidR="00B0046F">
        <w:rPr>
          <w:rtl/>
        </w:rPr>
        <w:t xml:space="preserve"> </w:t>
      </w:r>
      <w:r>
        <w:rPr>
          <w:rtl/>
        </w:rPr>
        <w:t>البلاغ،</w:t>
      </w:r>
      <w:r w:rsidR="00B0046F">
        <w:rPr>
          <w:rtl/>
        </w:rPr>
        <w:t xml:space="preserve"> </w:t>
      </w:r>
      <w:r>
        <w:rPr>
          <w:rtl/>
        </w:rPr>
        <w:t>وفق</w:t>
      </w:r>
      <w:r w:rsidR="00873330">
        <w:rPr>
          <w:rtl/>
        </w:rPr>
        <w:t>اً</w:t>
      </w:r>
      <w:r w:rsidR="00B0046F">
        <w:rPr>
          <w:rtl/>
        </w:rPr>
        <w:t xml:space="preserve"> </w:t>
      </w:r>
      <w:r>
        <w:rPr>
          <w:rtl/>
        </w:rPr>
        <w:t>للصكوك</w:t>
      </w:r>
      <w:r w:rsidR="00B0046F">
        <w:rPr>
          <w:rtl/>
        </w:rPr>
        <w:t xml:space="preserve"> </w:t>
      </w:r>
      <w:r>
        <w:rPr>
          <w:rtl/>
        </w:rPr>
        <w:t>الدولية</w:t>
      </w:r>
      <w:r w:rsidR="00B0046F">
        <w:rPr>
          <w:rtl/>
        </w:rPr>
        <w:t xml:space="preserve"> </w:t>
      </w:r>
      <w:r>
        <w:rPr>
          <w:rtl/>
        </w:rPr>
        <w:t>التي</w:t>
      </w:r>
      <w:r w:rsidR="00B0046F">
        <w:rPr>
          <w:rtl/>
        </w:rPr>
        <w:t xml:space="preserve"> </w:t>
      </w:r>
      <w:r>
        <w:rPr>
          <w:rtl/>
        </w:rPr>
        <w:t>صدقت</w:t>
      </w:r>
      <w:r w:rsidR="00B0046F">
        <w:rPr>
          <w:rtl/>
        </w:rPr>
        <w:t xml:space="preserve"> </w:t>
      </w:r>
      <w:r>
        <w:rPr>
          <w:rtl/>
        </w:rPr>
        <w:t>عليها</w:t>
      </w:r>
      <w:r w:rsidR="00B0046F">
        <w:rPr>
          <w:rtl/>
        </w:rPr>
        <w:t xml:space="preserve"> </w:t>
      </w:r>
      <w:r>
        <w:rPr>
          <w:rtl/>
        </w:rPr>
        <w:t>تركيا.</w:t>
      </w:r>
      <w:r w:rsidR="00B0046F">
        <w:rPr>
          <w:rtl/>
        </w:rPr>
        <w:t xml:space="preserve"> </w:t>
      </w:r>
      <w:r>
        <w:rPr>
          <w:rtl/>
        </w:rPr>
        <w:t>وعلاوة</w:t>
      </w:r>
      <w:r w:rsidR="00B0046F">
        <w:rPr>
          <w:rtl/>
        </w:rPr>
        <w:t xml:space="preserve"> </w:t>
      </w:r>
      <w:r>
        <w:rPr>
          <w:rtl/>
        </w:rPr>
        <w:t>على</w:t>
      </w:r>
      <w:r w:rsidR="00B0046F">
        <w:rPr>
          <w:rtl/>
        </w:rPr>
        <w:t xml:space="preserve"> </w:t>
      </w:r>
      <w:r>
        <w:rPr>
          <w:rtl/>
        </w:rPr>
        <w:t>ذلك،</w:t>
      </w:r>
      <w:r w:rsidR="00B0046F">
        <w:rPr>
          <w:rtl/>
        </w:rPr>
        <w:t xml:space="preserve"> </w:t>
      </w:r>
      <w:r>
        <w:rPr>
          <w:rtl/>
        </w:rPr>
        <w:t>قبلت</w:t>
      </w:r>
      <w:r w:rsidR="00B0046F">
        <w:rPr>
          <w:rtl/>
        </w:rPr>
        <w:t xml:space="preserve"> </w:t>
      </w:r>
      <w:r>
        <w:rPr>
          <w:rtl/>
        </w:rPr>
        <w:t>تركيا</w:t>
      </w:r>
      <w:r w:rsidR="00B0046F">
        <w:rPr>
          <w:rtl/>
        </w:rPr>
        <w:t xml:space="preserve"> </w:t>
      </w:r>
      <w:r>
        <w:rPr>
          <w:rtl/>
        </w:rPr>
        <w:t>إجراء</w:t>
      </w:r>
      <w:r w:rsidR="00B0046F">
        <w:rPr>
          <w:rtl/>
        </w:rPr>
        <w:t xml:space="preserve"> </w:t>
      </w:r>
      <w:r>
        <w:rPr>
          <w:rtl/>
        </w:rPr>
        <w:t>الشكاوى</w:t>
      </w:r>
      <w:r w:rsidR="00B0046F">
        <w:rPr>
          <w:rtl/>
        </w:rPr>
        <w:t xml:space="preserve"> </w:t>
      </w:r>
      <w:r>
        <w:rPr>
          <w:rtl/>
        </w:rPr>
        <w:t>الفردية</w:t>
      </w:r>
      <w:r w:rsidR="00B0046F">
        <w:rPr>
          <w:rtl/>
        </w:rPr>
        <w:t xml:space="preserve"> </w:t>
      </w:r>
      <w:r>
        <w:rPr>
          <w:rtl/>
        </w:rPr>
        <w:t>بموجب</w:t>
      </w:r>
      <w:r w:rsidR="00B0046F">
        <w:rPr>
          <w:rtl/>
        </w:rPr>
        <w:t xml:space="preserve"> </w:t>
      </w:r>
      <w:r>
        <w:rPr>
          <w:rtl/>
        </w:rPr>
        <w:t>المادة</w:t>
      </w:r>
      <w:r w:rsidR="00B0046F">
        <w:rPr>
          <w:rtl/>
        </w:rPr>
        <w:t xml:space="preserve"> </w:t>
      </w:r>
      <w:r>
        <w:rPr>
          <w:rtl/>
        </w:rPr>
        <w:t>٣٤</w:t>
      </w:r>
      <w:r w:rsidR="00B0046F">
        <w:rPr>
          <w:rtl/>
        </w:rPr>
        <w:t xml:space="preserve"> </w:t>
      </w:r>
      <w:r>
        <w:rPr>
          <w:rtl/>
        </w:rPr>
        <w:t>من</w:t>
      </w:r>
      <w:r w:rsidR="00B0046F">
        <w:rPr>
          <w:rtl/>
        </w:rPr>
        <w:t xml:space="preserve"> </w:t>
      </w:r>
      <w:r>
        <w:rPr>
          <w:rtl/>
        </w:rPr>
        <w:t>الاتفاقية</w:t>
      </w:r>
      <w:r w:rsidR="00B0046F">
        <w:rPr>
          <w:rtl/>
        </w:rPr>
        <w:t xml:space="preserve"> </w:t>
      </w:r>
      <w:r>
        <w:rPr>
          <w:rtl/>
        </w:rPr>
        <w:t>الأوروبية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مما</w:t>
      </w:r>
      <w:r w:rsidR="00B0046F">
        <w:rPr>
          <w:rtl/>
        </w:rPr>
        <w:t xml:space="preserve"> </w:t>
      </w:r>
      <w:r>
        <w:rPr>
          <w:rtl/>
        </w:rPr>
        <w:t>يتيح</w:t>
      </w:r>
      <w:r w:rsidR="00B0046F">
        <w:rPr>
          <w:rtl/>
        </w:rPr>
        <w:t xml:space="preserve"> </w:t>
      </w:r>
      <w:r>
        <w:rPr>
          <w:rtl/>
        </w:rPr>
        <w:t>لصاحب</w:t>
      </w:r>
      <w:r w:rsidR="00B0046F">
        <w:rPr>
          <w:rtl/>
        </w:rPr>
        <w:t xml:space="preserve"> </w:t>
      </w:r>
      <w:r>
        <w:rPr>
          <w:rtl/>
        </w:rPr>
        <w:t>البلاغ</w:t>
      </w:r>
      <w:r w:rsidR="00B0046F">
        <w:rPr>
          <w:rtl/>
        </w:rPr>
        <w:t xml:space="preserve"> </w:t>
      </w:r>
      <w:r>
        <w:rPr>
          <w:rtl/>
        </w:rPr>
        <w:t>فرصة</w:t>
      </w:r>
      <w:r w:rsidR="00B0046F">
        <w:rPr>
          <w:rtl/>
        </w:rPr>
        <w:t xml:space="preserve"> </w:t>
      </w:r>
      <w:r>
        <w:rPr>
          <w:rtl/>
        </w:rPr>
        <w:t>تقديم</w:t>
      </w:r>
      <w:r w:rsidR="00B0046F">
        <w:rPr>
          <w:rtl/>
        </w:rPr>
        <w:t xml:space="preserve"> </w:t>
      </w:r>
      <w:r>
        <w:rPr>
          <w:rtl/>
        </w:rPr>
        <w:t>شكوى</w:t>
      </w:r>
      <w:r w:rsidR="00B0046F">
        <w:rPr>
          <w:rtl/>
        </w:rPr>
        <w:t xml:space="preserve"> </w:t>
      </w:r>
      <w:r>
        <w:rPr>
          <w:rtl/>
        </w:rPr>
        <w:t>أمام</w:t>
      </w:r>
      <w:r w:rsidR="00B0046F">
        <w:rPr>
          <w:rtl/>
        </w:rPr>
        <w:t xml:space="preserve"> </w:t>
      </w:r>
      <w:r>
        <w:rPr>
          <w:rtl/>
        </w:rPr>
        <w:t>المحكمة</w:t>
      </w:r>
      <w:r w:rsidR="00B0046F">
        <w:rPr>
          <w:rtl/>
        </w:rPr>
        <w:t xml:space="preserve"> </w:t>
      </w:r>
      <w:r>
        <w:rPr>
          <w:rtl/>
        </w:rPr>
        <w:t>الأوروبية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إذا</w:t>
      </w:r>
      <w:r w:rsidR="00B0046F">
        <w:rPr>
          <w:rtl/>
        </w:rPr>
        <w:t xml:space="preserve"> </w:t>
      </w:r>
      <w:r>
        <w:rPr>
          <w:rtl/>
        </w:rPr>
        <w:t>ما</w:t>
      </w:r>
      <w:r w:rsidR="00B0046F">
        <w:rPr>
          <w:rtl/>
        </w:rPr>
        <w:t xml:space="preserve"> </w:t>
      </w:r>
      <w:r>
        <w:rPr>
          <w:rtl/>
        </w:rPr>
        <w:t>واجه</w:t>
      </w:r>
      <w:r w:rsidR="00B0046F">
        <w:rPr>
          <w:rtl/>
        </w:rPr>
        <w:t xml:space="preserve"> </w:t>
      </w:r>
      <w:r>
        <w:rPr>
          <w:rtl/>
        </w:rPr>
        <w:t>انتهاك</w:t>
      </w:r>
      <w:r w:rsidR="00873330">
        <w:rPr>
          <w:rtl/>
        </w:rPr>
        <w:t>اً</w:t>
      </w:r>
      <w:r w:rsidR="00B0046F">
        <w:rPr>
          <w:rtl/>
        </w:rPr>
        <w:t xml:space="preserve"> </w:t>
      </w:r>
      <w:r>
        <w:rPr>
          <w:rtl/>
        </w:rPr>
        <w:t>لحقوقه.</w:t>
      </w:r>
    </w:p>
    <w:p w14:paraId="5F933114" w14:textId="77777777" w:rsidR="00BA5E90" w:rsidRPr="00883BFC" w:rsidRDefault="00BA5E90" w:rsidP="00BA5E90">
      <w:pPr>
        <w:pStyle w:val="SingleTxtGA"/>
        <w:rPr>
          <w:rtl/>
          <w:lang w:val="ar-SA" w:eastAsia="zh-TW"/>
        </w:rPr>
      </w:pPr>
      <w:r>
        <w:rPr>
          <w:rtl/>
        </w:rPr>
        <w:t>٤-٤</w:t>
      </w:r>
      <w:r>
        <w:rPr>
          <w:rtl/>
        </w:rPr>
        <w:tab/>
        <w:t>ولم</w:t>
      </w:r>
      <w:r w:rsidR="00B0046F">
        <w:rPr>
          <w:rtl/>
        </w:rPr>
        <w:t xml:space="preserve"> </w:t>
      </w:r>
      <w:r>
        <w:rPr>
          <w:rtl/>
        </w:rPr>
        <w:t>يقدم</w:t>
      </w:r>
      <w:r w:rsidR="00B0046F">
        <w:rPr>
          <w:rtl/>
        </w:rPr>
        <w:t xml:space="preserve"> </w:t>
      </w:r>
      <w:r>
        <w:rPr>
          <w:rtl/>
        </w:rPr>
        <w:t>صاحب</w:t>
      </w:r>
      <w:r w:rsidR="00B0046F">
        <w:rPr>
          <w:rtl/>
        </w:rPr>
        <w:t xml:space="preserve"> </w:t>
      </w:r>
      <w:r>
        <w:rPr>
          <w:rtl/>
        </w:rPr>
        <w:t>البلاغ</w:t>
      </w:r>
      <w:r w:rsidR="00B0046F">
        <w:rPr>
          <w:rtl/>
        </w:rPr>
        <w:t xml:space="preserve"> </w:t>
      </w:r>
      <w:r>
        <w:rPr>
          <w:rtl/>
        </w:rPr>
        <w:t>أدلة</w:t>
      </w:r>
      <w:r w:rsidR="00B0046F">
        <w:rPr>
          <w:rtl/>
        </w:rPr>
        <w:t xml:space="preserve"> </w:t>
      </w:r>
      <w:r>
        <w:rPr>
          <w:rtl/>
        </w:rPr>
        <w:t>كافية</w:t>
      </w:r>
      <w:r w:rsidR="00B0046F">
        <w:rPr>
          <w:rtl/>
        </w:rPr>
        <w:t xml:space="preserve"> </w:t>
      </w:r>
      <w:r>
        <w:rPr>
          <w:rtl/>
        </w:rPr>
        <w:t>على</w:t>
      </w:r>
      <w:r w:rsidR="00B0046F">
        <w:rPr>
          <w:rtl/>
        </w:rPr>
        <w:t xml:space="preserve"> </w:t>
      </w:r>
      <w:r>
        <w:rPr>
          <w:rtl/>
        </w:rPr>
        <w:t>الادعاءات</w:t>
      </w:r>
      <w:r w:rsidR="00B0046F">
        <w:rPr>
          <w:rtl/>
        </w:rPr>
        <w:t xml:space="preserve"> </w:t>
      </w:r>
      <w:r>
        <w:rPr>
          <w:rtl/>
        </w:rPr>
        <w:t>بأن</w:t>
      </w:r>
      <w:r w:rsidR="00B0046F">
        <w:rPr>
          <w:rtl/>
        </w:rPr>
        <w:t xml:space="preserve"> </w:t>
      </w:r>
      <w:r>
        <w:rPr>
          <w:rtl/>
        </w:rPr>
        <w:t>الأدلة</w:t>
      </w:r>
      <w:r w:rsidR="00B0046F">
        <w:rPr>
          <w:rtl/>
        </w:rPr>
        <w:t xml:space="preserve"> </w:t>
      </w:r>
      <w:r>
        <w:rPr>
          <w:rtl/>
        </w:rPr>
        <w:t>المقدمة</w:t>
      </w:r>
      <w:r w:rsidR="00B0046F">
        <w:rPr>
          <w:rtl/>
        </w:rPr>
        <w:t xml:space="preserve"> </w:t>
      </w:r>
      <w:r>
        <w:rPr>
          <w:rtl/>
        </w:rPr>
        <w:t>من</w:t>
      </w:r>
      <w:r w:rsidR="00B0046F">
        <w:rPr>
          <w:rtl/>
        </w:rPr>
        <w:t xml:space="preserve"> </w:t>
      </w:r>
      <w:r>
        <w:rPr>
          <w:rtl/>
        </w:rPr>
        <w:t>السلطات</w:t>
      </w:r>
      <w:r w:rsidR="00B0046F">
        <w:rPr>
          <w:rtl/>
        </w:rPr>
        <w:t xml:space="preserve"> </w:t>
      </w:r>
      <w:r>
        <w:rPr>
          <w:rtl/>
        </w:rPr>
        <w:t>التركية</w:t>
      </w:r>
      <w:r w:rsidR="00B0046F">
        <w:rPr>
          <w:rtl/>
        </w:rPr>
        <w:t xml:space="preserve"> </w:t>
      </w:r>
      <w:r>
        <w:rPr>
          <w:rtl/>
        </w:rPr>
        <w:t>غير</w:t>
      </w:r>
      <w:r w:rsidR="00B0046F">
        <w:rPr>
          <w:rtl/>
        </w:rPr>
        <w:t xml:space="preserve"> </w:t>
      </w:r>
      <w:r>
        <w:rPr>
          <w:rtl/>
        </w:rPr>
        <w:t>مقنعة.</w:t>
      </w:r>
      <w:r w:rsidR="00B0046F">
        <w:rPr>
          <w:rtl/>
        </w:rPr>
        <w:t xml:space="preserve"> </w:t>
      </w:r>
      <w:r>
        <w:rPr>
          <w:rtl/>
        </w:rPr>
        <w:t>وفي</w:t>
      </w:r>
      <w:r w:rsidR="00B0046F">
        <w:rPr>
          <w:rtl/>
        </w:rPr>
        <w:t xml:space="preserve"> </w:t>
      </w:r>
      <w:r>
        <w:rPr>
          <w:rtl/>
        </w:rPr>
        <w:t>الواقع،</w:t>
      </w:r>
      <w:r w:rsidR="00B0046F">
        <w:rPr>
          <w:rtl/>
        </w:rPr>
        <w:t xml:space="preserve"> </w:t>
      </w:r>
      <w:r>
        <w:rPr>
          <w:rtl/>
        </w:rPr>
        <w:t>لا</w:t>
      </w:r>
      <w:r w:rsidR="00B0046F">
        <w:rPr>
          <w:rtl/>
        </w:rPr>
        <w:t xml:space="preserve"> </w:t>
      </w:r>
      <w:r>
        <w:rPr>
          <w:rtl/>
        </w:rPr>
        <w:t>يدخل</w:t>
      </w:r>
      <w:r w:rsidR="00B0046F">
        <w:rPr>
          <w:rtl/>
        </w:rPr>
        <w:t xml:space="preserve"> </w:t>
      </w:r>
      <w:r>
        <w:rPr>
          <w:rtl/>
        </w:rPr>
        <w:t>البتّ</w:t>
      </w:r>
      <w:r w:rsidR="00B0046F">
        <w:rPr>
          <w:rtl/>
        </w:rPr>
        <w:t xml:space="preserve"> </w:t>
      </w:r>
      <w:r>
        <w:rPr>
          <w:rtl/>
        </w:rPr>
        <w:t>في</w:t>
      </w:r>
      <w:r w:rsidR="00B0046F">
        <w:rPr>
          <w:rtl/>
        </w:rPr>
        <w:t xml:space="preserve"> </w:t>
      </w:r>
      <w:r>
        <w:rPr>
          <w:rtl/>
        </w:rPr>
        <w:t>براءة</w:t>
      </w:r>
      <w:r w:rsidR="00B0046F">
        <w:rPr>
          <w:rtl/>
        </w:rPr>
        <w:t xml:space="preserve"> </w:t>
      </w:r>
      <w:r>
        <w:rPr>
          <w:rtl/>
        </w:rPr>
        <w:t>صاحب</w:t>
      </w:r>
      <w:r w:rsidR="00B0046F">
        <w:rPr>
          <w:rtl/>
        </w:rPr>
        <w:t xml:space="preserve"> </w:t>
      </w:r>
      <w:r>
        <w:rPr>
          <w:rtl/>
        </w:rPr>
        <w:t>البلاغ</w:t>
      </w:r>
      <w:r w:rsidR="00B0046F">
        <w:rPr>
          <w:rtl/>
        </w:rPr>
        <w:t xml:space="preserve"> </w:t>
      </w:r>
      <w:r>
        <w:rPr>
          <w:rtl/>
        </w:rPr>
        <w:t>أو</w:t>
      </w:r>
      <w:r w:rsidR="00B0046F">
        <w:rPr>
          <w:rtl/>
        </w:rPr>
        <w:t xml:space="preserve"> </w:t>
      </w:r>
      <w:r>
        <w:rPr>
          <w:rtl/>
        </w:rPr>
        <w:t>إدانته</w:t>
      </w:r>
      <w:r w:rsidR="00B0046F">
        <w:rPr>
          <w:rtl/>
        </w:rPr>
        <w:t xml:space="preserve"> </w:t>
      </w:r>
      <w:r>
        <w:rPr>
          <w:rtl/>
        </w:rPr>
        <w:t>ضمن</w:t>
      </w:r>
      <w:r w:rsidR="00B0046F">
        <w:rPr>
          <w:rtl/>
        </w:rPr>
        <w:t xml:space="preserve"> </w:t>
      </w:r>
      <w:r>
        <w:rPr>
          <w:rtl/>
        </w:rPr>
        <w:t>نطاق</w:t>
      </w:r>
      <w:r w:rsidR="00B0046F">
        <w:rPr>
          <w:rtl/>
        </w:rPr>
        <w:t xml:space="preserve"> </w:t>
      </w:r>
      <w:r>
        <w:rPr>
          <w:rtl/>
        </w:rPr>
        <w:t>اختصاص</w:t>
      </w:r>
      <w:r w:rsidR="00B0046F">
        <w:rPr>
          <w:rtl/>
        </w:rPr>
        <w:t xml:space="preserve"> </w:t>
      </w:r>
      <w:r>
        <w:rPr>
          <w:rtl/>
        </w:rPr>
        <w:t>محكمة</w:t>
      </w:r>
      <w:r w:rsidR="00B0046F">
        <w:rPr>
          <w:rtl/>
        </w:rPr>
        <w:t xml:space="preserve"> </w:t>
      </w:r>
      <w:r>
        <w:rPr>
          <w:rtl/>
        </w:rPr>
        <w:t>النقض.</w:t>
      </w:r>
      <w:r w:rsidR="00B0046F">
        <w:rPr>
          <w:rtl/>
        </w:rPr>
        <w:t xml:space="preserve"> </w:t>
      </w:r>
      <w:r>
        <w:rPr>
          <w:rtl/>
        </w:rPr>
        <w:t>وعلى</w:t>
      </w:r>
      <w:r w:rsidR="00B0046F">
        <w:rPr>
          <w:rtl/>
        </w:rPr>
        <w:t xml:space="preserve"> </w:t>
      </w:r>
      <w:r>
        <w:rPr>
          <w:rtl/>
        </w:rPr>
        <w:t>السلطات</w:t>
      </w:r>
      <w:r w:rsidR="00B0046F">
        <w:rPr>
          <w:rtl/>
        </w:rPr>
        <w:t xml:space="preserve"> </w:t>
      </w:r>
      <w:r>
        <w:rPr>
          <w:rtl/>
        </w:rPr>
        <w:t>القضائية</w:t>
      </w:r>
      <w:r w:rsidR="00B0046F">
        <w:rPr>
          <w:rtl/>
        </w:rPr>
        <w:t xml:space="preserve"> </w:t>
      </w:r>
      <w:r>
        <w:rPr>
          <w:rtl/>
        </w:rPr>
        <w:t>المختصة</w:t>
      </w:r>
      <w:r w:rsidR="00B0046F">
        <w:rPr>
          <w:rtl/>
        </w:rPr>
        <w:t xml:space="preserve"> </w:t>
      </w:r>
      <w:r>
        <w:rPr>
          <w:rtl/>
        </w:rPr>
        <w:t>للدولة</w:t>
      </w:r>
      <w:r w:rsidR="00B0046F">
        <w:rPr>
          <w:rtl/>
        </w:rPr>
        <w:t xml:space="preserve"> </w:t>
      </w:r>
      <w:r>
        <w:rPr>
          <w:rtl/>
        </w:rPr>
        <w:t>الطالبة</w:t>
      </w:r>
      <w:r w:rsidR="00B0046F">
        <w:rPr>
          <w:rtl/>
        </w:rPr>
        <w:t xml:space="preserve"> </w:t>
      </w:r>
      <w:r>
        <w:rPr>
          <w:rtl/>
        </w:rPr>
        <w:t>للتسليم</w:t>
      </w:r>
      <w:r w:rsidR="00B0046F">
        <w:rPr>
          <w:rtl/>
        </w:rPr>
        <w:t xml:space="preserve"> </w:t>
      </w:r>
      <w:r>
        <w:rPr>
          <w:rtl/>
        </w:rPr>
        <w:t>البتّ،</w:t>
      </w:r>
      <w:r w:rsidR="00B0046F">
        <w:rPr>
          <w:rtl/>
        </w:rPr>
        <w:t xml:space="preserve"> </w:t>
      </w:r>
      <w:r>
        <w:rPr>
          <w:rtl/>
        </w:rPr>
        <w:t>في</w:t>
      </w:r>
      <w:r w:rsidR="00B0046F">
        <w:rPr>
          <w:rtl/>
        </w:rPr>
        <w:t xml:space="preserve"> </w:t>
      </w:r>
      <w:r>
        <w:rPr>
          <w:rtl/>
        </w:rPr>
        <w:t>ظل</w:t>
      </w:r>
      <w:r w:rsidR="00B0046F">
        <w:rPr>
          <w:rtl/>
        </w:rPr>
        <w:t xml:space="preserve"> </w:t>
      </w:r>
      <w:r>
        <w:rPr>
          <w:rtl/>
        </w:rPr>
        <w:t>الاحترام</w:t>
      </w:r>
      <w:r w:rsidR="00B0046F">
        <w:rPr>
          <w:rtl/>
        </w:rPr>
        <w:t xml:space="preserve"> </w:t>
      </w:r>
      <w:r>
        <w:rPr>
          <w:rtl/>
        </w:rPr>
        <w:t>التام</w:t>
      </w:r>
      <w:r w:rsidR="00B0046F">
        <w:rPr>
          <w:rtl/>
        </w:rPr>
        <w:t xml:space="preserve"> </w:t>
      </w:r>
      <w:r>
        <w:rPr>
          <w:rtl/>
        </w:rPr>
        <w:t>لقواعد</w:t>
      </w:r>
      <w:r w:rsidR="00B0046F">
        <w:rPr>
          <w:rtl/>
        </w:rPr>
        <w:t xml:space="preserve"> </w:t>
      </w:r>
      <w:r>
        <w:rPr>
          <w:rtl/>
        </w:rPr>
        <w:t>المحاكمة</w:t>
      </w:r>
      <w:r w:rsidR="00B0046F">
        <w:rPr>
          <w:rtl/>
        </w:rPr>
        <w:t xml:space="preserve"> </w:t>
      </w:r>
      <w:r>
        <w:rPr>
          <w:rtl/>
        </w:rPr>
        <w:t>العادلة،</w:t>
      </w:r>
      <w:r w:rsidR="00B0046F">
        <w:rPr>
          <w:rtl/>
        </w:rPr>
        <w:t xml:space="preserve"> </w:t>
      </w:r>
      <w:r>
        <w:rPr>
          <w:rtl/>
        </w:rPr>
        <w:t>في</w:t>
      </w:r>
      <w:r w:rsidR="00B0046F">
        <w:rPr>
          <w:rtl/>
        </w:rPr>
        <w:t xml:space="preserve"> </w:t>
      </w:r>
      <w:r>
        <w:rPr>
          <w:rtl/>
        </w:rPr>
        <w:t>هذه</w:t>
      </w:r>
      <w:r w:rsidR="00B0046F">
        <w:rPr>
          <w:rtl/>
        </w:rPr>
        <w:t xml:space="preserve"> </w:t>
      </w:r>
      <w:r>
        <w:rPr>
          <w:rtl/>
        </w:rPr>
        <w:t>المسألة.</w:t>
      </w:r>
    </w:p>
    <w:p w14:paraId="2CCEAB5A" w14:textId="77777777" w:rsidR="00BA5E90" w:rsidRPr="00883BFC" w:rsidRDefault="00BA5E90" w:rsidP="00BA5E90">
      <w:pPr>
        <w:pStyle w:val="SingleTxtGA"/>
        <w:rPr>
          <w:rtl/>
          <w:lang w:val="ar-SA" w:eastAsia="zh-TW"/>
        </w:rPr>
      </w:pPr>
      <w:r>
        <w:rPr>
          <w:rtl/>
        </w:rPr>
        <w:t>٤-٥</w:t>
      </w:r>
      <w:r>
        <w:rPr>
          <w:rtl/>
        </w:rPr>
        <w:tab/>
        <w:t>ونظرت</w:t>
      </w:r>
      <w:r w:rsidR="00B0046F">
        <w:rPr>
          <w:rtl/>
        </w:rPr>
        <w:t xml:space="preserve"> </w:t>
      </w:r>
      <w:r>
        <w:rPr>
          <w:rtl/>
        </w:rPr>
        <w:t>محكمة</w:t>
      </w:r>
      <w:r w:rsidR="00B0046F">
        <w:rPr>
          <w:rtl/>
        </w:rPr>
        <w:t xml:space="preserve"> </w:t>
      </w:r>
      <w:r>
        <w:rPr>
          <w:rtl/>
        </w:rPr>
        <w:t>النقض</w:t>
      </w:r>
      <w:r w:rsidR="00B0046F">
        <w:rPr>
          <w:rtl/>
        </w:rPr>
        <w:t xml:space="preserve"> </w:t>
      </w:r>
      <w:r>
        <w:rPr>
          <w:rtl/>
        </w:rPr>
        <w:t>أيض</w:t>
      </w:r>
      <w:r w:rsidR="00873330">
        <w:rPr>
          <w:rtl/>
        </w:rPr>
        <w:t>اً</w:t>
      </w:r>
      <w:r w:rsidR="00B0046F">
        <w:rPr>
          <w:rtl/>
        </w:rPr>
        <w:t xml:space="preserve"> </w:t>
      </w:r>
      <w:r>
        <w:rPr>
          <w:rtl/>
        </w:rPr>
        <w:t>في</w:t>
      </w:r>
      <w:r w:rsidR="00B0046F">
        <w:rPr>
          <w:rtl/>
        </w:rPr>
        <w:t xml:space="preserve"> </w:t>
      </w:r>
      <w:r>
        <w:rPr>
          <w:rtl/>
        </w:rPr>
        <w:t>ادعاءات</w:t>
      </w:r>
      <w:r w:rsidR="00B0046F">
        <w:rPr>
          <w:rtl/>
        </w:rPr>
        <w:t xml:space="preserve"> </w:t>
      </w:r>
      <w:r>
        <w:rPr>
          <w:rtl/>
        </w:rPr>
        <w:t>صاحب</w:t>
      </w:r>
      <w:r w:rsidR="00B0046F">
        <w:rPr>
          <w:rtl/>
        </w:rPr>
        <w:t xml:space="preserve"> </w:t>
      </w:r>
      <w:r>
        <w:rPr>
          <w:rtl/>
        </w:rPr>
        <w:t>البلاغ</w:t>
      </w:r>
      <w:r w:rsidR="00B0046F">
        <w:rPr>
          <w:rtl/>
        </w:rPr>
        <w:t xml:space="preserve"> </w:t>
      </w:r>
      <w:r>
        <w:rPr>
          <w:rtl/>
        </w:rPr>
        <w:t>التي</w:t>
      </w:r>
      <w:r w:rsidR="00B0046F">
        <w:rPr>
          <w:rtl/>
        </w:rPr>
        <w:t xml:space="preserve"> </w:t>
      </w:r>
      <w:r>
        <w:rPr>
          <w:rtl/>
        </w:rPr>
        <w:t>مفادها</w:t>
      </w:r>
      <w:r w:rsidR="00B0046F">
        <w:rPr>
          <w:rtl/>
        </w:rPr>
        <w:t xml:space="preserve"> </w:t>
      </w:r>
      <w:r>
        <w:rPr>
          <w:rtl/>
        </w:rPr>
        <w:t>أن</w:t>
      </w:r>
      <w:r w:rsidR="00B0046F">
        <w:rPr>
          <w:rtl/>
        </w:rPr>
        <w:t xml:space="preserve"> </w:t>
      </w:r>
      <w:r>
        <w:rPr>
          <w:rtl/>
        </w:rPr>
        <w:t>حركة</w:t>
      </w:r>
      <w:r w:rsidR="00B0046F">
        <w:rPr>
          <w:rtl/>
        </w:rPr>
        <w:t xml:space="preserve"> </w:t>
      </w:r>
      <w:proofErr w:type="spellStart"/>
      <w:r>
        <w:rPr>
          <w:rtl/>
        </w:rPr>
        <w:t>هيزمت</w:t>
      </w:r>
      <w:proofErr w:type="spellEnd"/>
      <w:r w:rsidR="00B0046F">
        <w:rPr>
          <w:rtl/>
        </w:rPr>
        <w:t xml:space="preserve"> </w:t>
      </w:r>
      <w:r>
        <w:rPr>
          <w:rtl/>
        </w:rPr>
        <w:t>لا</w:t>
      </w:r>
      <w:r w:rsidR="00B0046F">
        <w:rPr>
          <w:rtl/>
        </w:rPr>
        <w:t xml:space="preserve"> </w:t>
      </w:r>
      <w:r>
        <w:rPr>
          <w:rtl/>
        </w:rPr>
        <w:t>يمكن</w:t>
      </w:r>
      <w:r w:rsidR="00B0046F">
        <w:rPr>
          <w:rtl/>
        </w:rPr>
        <w:t xml:space="preserve"> </w:t>
      </w:r>
      <w:r>
        <w:rPr>
          <w:rtl/>
        </w:rPr>
        <w:t>اعتبارها</w:t>
      </w:r>
      <w:r w:rsidR="00B0046F">
        <w:rPr>
          <w:rtl/>
        </w:rPr>
        <w:t xml:space="preserve"> </w:t>
      </w:r>
      <w:r>
        <w:rPr>
          <w:rtl/>
        </w:rPr>
        <w:t>منظمة</w:t>
      </w:r>
      <w:r w:rsidR="00B0046F">
        <w:rPr>
          <w:rtl/>
        </w:rPr>
        <w:t xml:space="preserve"> </w:t>
      </w:r>
      <w:r>
        <w:rPr>
          <w:rtl/>
        </w:rPr>
        <w:t>إرهابية.</w:t>
      </w:r>
      <w:r w:rsidR="00B0046F">
        <w:rPr>
          <w:rtl/>
        </w:rPr>
        <w:t xml:space="preserve"> </w:t>
      </w:r>
      <w:r>
        <w:rPr>
          <w:rtl/>
        </w:rPr>
        <w:t>وذكّرت</w:t>
      </w:r>
      <w:r w:rsidR="00B0046F">
        <w:rPr>
          <w:rtl/>
        </w:rPr>
        <w:t xml:space="preserve"> </w:t>
      </w:r>
      <w:r>
        <w:rPr>
          <w:rtl/>
        </w:rPr>
        <w:t>بأن</w:t>
      </w:r>
      <w:r w:rsidR="00B0046F">
        <w:rPr>
          <w:rtl/>
        </w:rPr>
        <w:t xml:space="preserve"> </w:t>
      </w:r>
      <w:r>
        <w:rPr>
          <w:rtl/>
        </w:rPr>
        <w:t>تركيا</w:t>
      </w:r>
      <w:r w:rsidR="00B0046F">
        <w:rPr>
          <w:rtl/>
        </w:rPr>
        <w:t xml:space="preserve"> </w:t>
      </w:r>
      <w:r>
        <w:rPr>
          <w:rtl/>
        </w:rPr>
        <w:t>دولة</w:t>
      </w:r>
      <w:r w:rsidR="00B0046F">
        <w:rPr>
          <w:rtl/>
        </w:rPr>
        <w:t xml:space="preserve"> </w:t>
      </w:r>
      <w:r>
        <w:rPr>
          <w:rtl/>
        </w:rPr>
        <w:t>ذات</w:t>
      </w:r>
      <w:r w:rsidR="00B0046F">
        <w:rPr>
          <w:rtl/>
        </w:rPr>
        <w:t xml:space="preserve"> </w:t>
      </w:r>
      <w:r>
        <w:rPr>
          <w:rtl/>
        </w:rPr>
        <w:t>سيادة،</w:t>
      </w:r>
      <w:r w:rsidR="00B0046F">
        <w:rPr>
          <w:rtl/>
        </w:rPr>
        <w:t xml:space="preserve"> </w:t>
      </w:r>
      <w:r>
        <w:rPr>
          <w:rtl/>
        </w:rPr>
        <w:t>وأن</w:t>
      </w:r>
      <w:r w:rsidR="00B0046F">
        <w:rPr>
          <w:rtl/>
        </w:rPr>
        <w:t xml:space="preserve"> </w:t>
      </w:r>
      <w:r>
        <w:rPr>
          <w:rtl/>
        </w:rPr>
        <w:t>هذه</w:t>
      </w:r>
      <w:r w:rsidR="00B0046F">
        <w:rPr>
          <w:rtl/>
        </w:rPr>
        <w:t xml:space="preserve"> </w:t>
      </w:r>
      <w:r>
        <w:rPr>
          <w:rtl/>
        </w:rPr>
        <w:t>الحركة</w:t>
      </w:r>
      <w:r w:rsidR="00B0046F">
        <w:rPr>
          <w:rtl/>
        </w:rPr>
        <w:t xml:space="preserve"> </w:t>
      </w:r>
      <w:r>
        <w:rPr>
          <w:rtl/>
        </w:rPr>
        <w:t>تعتبر،</w:t>
      </w:r>
      <w:r w:rsidR="00B0046F">
        <w:rPr>
          <w:rtl/>
        </w:rPr>
        <w:t xml:space="preserve"> </w:t>
      </w:r>
      <w:r>
        <w:rPr>
          <w:rtl/>
        </w:rPr>
        <w:t>وفق</w:t>
      </w:r>
      <w:r w:rsidR="00873330">
        <w:rPr>
          <w:rtl/>
        </w:rPr>
        <w:t>اً</w:t>
      </w:r>
      <w:r w:rsidR="00B0046F">
        <w:rPr>
          <w:rtl/>
        </w:rPr>
        <w:t xml:space="preserve"> </w:t>
      </w:r>
      <w:r>
        <w:rPr>
          <w:rtl/>
        </w:rPr>
        <w:t>لقانونها،</w:t>
      </w:r>
      <w:r w:rsidR="00B0046F">
        <w:rPr>
          <w:rtl/>
        </w:rPr>
        <w:t xml:space="preserve"> </w:t>
      </w:r>
      <w:r>
        <w:rPr>
          <w:rtl/>
        </w:rPr>
        <w:t>منظمة</w:t>
      </w:r>
      <w:r w:rsidR="00B0046F">
        <w:rPr>
          <w:rtl/>
        </w:rPr>
        <w:t xml:space="preserve"> </w:t>
      </w:r>
      <w:r>
        <w:rPr>
          <w:rtl/>
        </w:rPr>
        <w:t>إرهابية</w:t>
      </w:r>
      <w:r w:rsidR="00B0046F">
        <w:rPr>
          <w:rtl/>
        </w:rPr>
        <w:t xml:space="preserve"> </w:t>
      </w:r>
      <w:r>
        <w:rPr>
          <w:rtl/>
        </w:rPr>
        <w:t>متهمة</w:t>
      </w:r>
      <w:r w:rsidR="00B0046F">
        <w:rPr>
          <w:rtl/>
        </w:rPr>
        <w:t xml:space="preserve"> </w:t>
      </w:r>
      <w:r>
        <w:rPr>
          <w:rtl/>
        </w:rPr>
        <w:t>بتنظيم</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التي</w:t>
      </w:r>
      <w:r w:rsidR="00B0046F">
        <w:rPr>
          <w:rtl/>
        </w:rPr>
        <w:t xml:space="preserve"> </w:t>
      </w:r>
      <w:r>
        <w:rPr>
          <w:rtl/>
        </w:rPr>
        <w:t>وقعت</w:t>
      </w:r>
      <w:r w:rsidR="00B0046F">
        <w:rPr>
          <w:rtl/>
        </w:rPr>
        <w:t xml:space="preserve"> </w:t>
      </w:r>
      <w:r>
        <w:rPr>
          <w:rtl/>
        </w:rPr>
        <w:t>في</w:t>
      </w:r>
      <w:r w:rsidR="00B0046F">
        <w:rPr>
          <w:rtl/>
        </w:rPr>
        <w:t xml:space="preserve"> </w:t>
      </w:r>
      <w:r>
        <w:rPr>
          <w:rtl/>
        </w:rPr>
        <w:t>١٥</w:t>
      </w:r>
      <w:r w:rsidR="00B0046F">
        <w:rPr>
          <w:rtl/>
        </w:rPr>
        <w:t xml:space="preserve"> </w:t>
      </w:r>
      <w:r>
        <w:rPr>
          <w:rtl/>
        </w:rPr>
        <w:t>تموز/</w:t>
      </w:r>
      <w:r w:rsidR="00B0046F">
        <w:rPr>
          <w:rFonts w:hint="cs"/>
          <w:rtl/>
        </w:rPr>
        <w:t xml:space="preserve">         </w:t>
      </w:r>
      <w:r>
        <w:rPr>
          <w:rtl/>
        </w:rPr>
        <w:t>يوليه</w:t>
      </w:r>
      <w:r w:rsidR="00B0046F">
        <w:rPr>
          <w:rtl/>
        </w:rPr>
        <w:t xml:space="preserve"> </w:t>
      </w:r>
      <w:r>
        <w:rPr>
          <w:rtl/>
        </w:rPr>
        <w:t>٢٠١٦.</w:t>
      </w:r>
      <w:r w:rsidR="00B0046F">
        <w:rPr>
          <w:rtl/>
        </w:rPr>
        <w:t xml:space="preserve"> </w:t>
      </w:r>
      <w:r>
        <w:rPr>
          <w:rtl/>
        </w:rPr>
        <w:t>وتذكّر</w:t>
      </w:r>
      <w:r w:rsidR="00B0046F">
        <w:rPr>
          <w:rtl/>
        </w:rPr>
        <w:t xml:space="preserve"> </w:t>
      </w:r>
      <w:r>
        <w:rPr>
          <w:rtl/>
        </w:rPr>
        <w:t>الدولة</w:t>
      </w:r>
      <w:r w:rsidR="00B0046F">
        <w:rPr>
          <w:rtl/>
        </w:rPr>
        <w:t xml:space="preserve"> </w:t>
      </w:r>
      <w:r>
        <w:rPr>
          <w:rtl/>
        </w:rPr>
        <w:t>الطرف</w:t>
      </w:r>
      <w:r w:rsidR="00B0046F">
        <w:rPr>
          <w:rtl/>
        </w:rPr>
        <w:t xml:space="preserve"> </w:t>
      </w:r>
      <w:r>
        <w:rPr>
          <w:rtl/>
        </w:rPr>
        <w:t>كذلك</w:t>
      </w:r>
      <w:r w:rsidR="00B0046F">
        <w:rPr>
          <w:rtl/>
        </w:rPr>
        <w:t xml:space="preserve"> </w:t>
      </w:r>
      <w:r>
        <w:rPr>
          <w:rtl/>
        </w:rPr>
        <w:t>بأن</w:t>
      </w:r>
      <w:r w:rsidR="00B0046F">
        <w:rPr>
          <w:rtl/>
        </w:rPr>
        <w:t xml:space="preserve"> </w:t>
      </w:r>
      <w:r>
        <w:rPr>
          <w:rtl/>
        </w:rPr>
        <w:t>محكمة</w:t>
      </w:r>
      <w:r w:rsidR="00B0046F">
        <w:rPr>
          <w:rtl/>
        </w:rPr>
        <w:t xml:space="preserve"> </w:t>
      </w:r>
      <w:r>
        <w:rPr>
          <w:rtl/>
        </w:rPr>
        <w:t>النقض</w:t>
      </w:r>
      <w:r w:rsidR="00B0046F">
        <w:rPr>
          <w:rtl/>
        </w:rPr>
        <w:t xml:space="preserve"> </w:t>
      </w:r>
      <w:r>
        <w:rPr>
          <w:rtl/>
        </w:rPr>
        <w:t>ليست</w:t>
      </w:r>
      <w:r w:rsidR="00B0046F">
        <w:rPr>
          <w:rtl/>
        </w:rPr>
        <w:t xml:space="preserve"> </w:t>
      </w:r>
      <w:r>
        <w:rPr>
          <w:rtl/>
        </w:rPr>
        <w:t>مختصة</w:t>
      </w:r>
      <w:r w:rsidR="00B0046F">
        <w:rPr>
          <w:rtl/>
        </w:rPr>
        <w:t xml:space="preserve"> </w:t>
      </w:r>
      <w:r>
        <w:rPr>
          <w:rtl/>
        </w:rPr>
        <w:t>ببحث</w:t>
      </w:r>
      <w:r w:rsidR="00B0046F">
        <w:rPr>
          <w:rtl/>
        </w:rPr>
        <w:t xml:space="preserve"> </w:t>
      </w:r>
      <w:r>
        <w:rPr>
          <w:rtl/>
        </w:rPr>
        <w:t>مشروعية</w:t>
      </w:r>
      <w:r w:rsidR="00B0046F">
        <w:rPr>
          <w:rtl/>
        </w:rPr>
        <w:t xml:space="preserve"> </w:t>
      </w:r>
      <w:r>
        <w:rPr>
          <w:rtl/>
        </w:rPr>
        <w:t>هذا</w:t>
      </w:r>
      <w:r w:rsidR="00B0046F">
        <w:rPr>
          <w:rtl/>
        </w:rPr>
        <w:t xml:space="preserve"> </w:t>
      </w:r>
      <w:r>
        <w:rPr>
          <w:rtl/>
        </w:rPr>
        <w:t>القانون،</w:t>
      </w:r>
      <w:r w:rsidR="00B0046F">
        <w:rPr>
          <w:rtl/>
        </w:rPr>
        <w:t xml:space="preserve"> </w:t>
      </w:r>
      <w:r>
        <w:rPr>
          <w:rtl/>
        </w:rPr>
        <w:t>بما</w:t>
      </w:r>
      <w:r w:rsidR="00B0046F">
        <w:rPr>
          <w:rtl/>
        </w:rPr>
        <w:t xml:space="preserve"> </w:t>
      </w:r>
      <w:r>
        <w:rPr>
          <w:rtl/>
        </w:rPr>
        <w:t>أن</w:t>
      </w:r>
      <w:r w:rsidR="00B0046F">
        <w:rPr>
          <w:rtl/>
        </w:rPr>
        <w:t xml:space="preserve"> </w:t>
      </w:r>
      <w:r>
        <w:rPr>
          <w:rtl/>
        </w:rPr>
        <w:t>دورها</w:t>
      </w:r>
      <w:r w:rsidR="00B0046F">
        <w:rPr>
          <w:rtl/>
        </w:rPr>
        <w:t xml:space="preserve"> </w:t>
      </w:r>
      <w:r>
        <w:rPr>
          <w:rtl/>
        </w:rPr>
        <w:t>الرقابي</w:t>
      </w:r>
      <w:r w:rsidR="00B0046F">
        <w:rPr>
          <w:rtl/>
        </w:rPr>
        <w:t xml:space="preserve"> </w:t>
      </w:r>
      <w:r>
        <w:rPr>
          <w:rtl/>
        </w:rPr>
        <w:t>ينحصر</w:t>
      </w:r>
      <w:r w:rsidR="00B0046F">
        <w:rPr>
          <w:rtl/>
        </w:rPr>
        <w:t xml:space="preserve"> </w:t>
      </w:r>
      <w:r>
        <w:rPr>
          <w:rtl/>
        </w:rPr>
        <w:t>في</w:t>
      </w:r>
      <w:r w:rsidR="00B0046F">
        <w:rPr>
          <w:rtl/>
        </w:rPr>
        <w:t xml:space="preserve"> </w:t>
      </w:r>
      <w:r>
        <w:rPr>
          <w:rtl/>
        </w:rPr>
        <w:t>النظر</w:t>
      </w:r>
      <w:r w:rsidR="00B0046F">
        <w:rPr>
          <w:rtl/>
        </w:rPr>
        <w:t xml:space="preserve"> </w:t>
      </w:r>
      <w:r>
        <w:rPr>
          <w:rtl/>
        </w:rPr>
        <w:t>في</w:t>
      </w:r>
      <w:r w:rsidR="00B0046F">
        <w:rPr>
          <w:rtl/>
        </w:rPr>
        <w:t xml:space="preserve"> </w:t>
      </w:r>
      <w:r>
        <w:rPr>
          <w:rtl/>
        </w:rPr>
        <w:t>احترام</w:t>
      </w:r>
      <w:r w:rsidR="00B0046F">
        <w:rPr>
          <w:rtl/>
        </w:rPr>
        <w:t xml:space="preserve"> </w:t>
      </w:r>
      <w:r>
        <w:rPr>
          <w:rtl/>
        </w:rPr>
        <w:t>مشروعية</w:t>
      </w:r>
      <w:r w:rsidR="00B0046F">
        <w:rPr>
          <w:rtl/>
        </w:rPr>
        <w:t xml:space="preserve"> </w:t>
      </w:r>
      <w:r>
        <w:rPr>
          <w:rtl/>
        </w:rPr>
        <w:t>إجراء</w:t>
      </w:r>
      <w:r w:rsidR="00B0046F">
        <w:rPr>
          <w:rtl/>
        </w:rPr>
        <w:t xml:space="preserve"> </w:t>
      </w:r>
      <w:r>
        <w:rPr>
          <w:rtl/>
        </w:rPr>
        <w:t>التسليم.</w:t>
      </w:r>
      <w:r w:rsidR="00B0046F">
        <w:rPr>
          <w:rtl/>
        </w:rPr>
        <w:t xml:space="preserve"> </w:t>
      </w:r>
      <w:r>
        <w:rPr>
          <w:rtl/>
        </w:rPr>
        <w:t>ويتعين</w:t>
      </w:r>
      <w:r w:rsidR="00B0046F">
        <w:rPr>
          <w:rtl/>
        </w:rPr>
        <w:t xml:space="preserve"> </w:t>
      </w:r>
      <w:r>
        <w:rPr>
          <w:rtl/>
        </w:rPr>
        <w:t>عليها</w:t>
      </w:r>
      <w:r w:rsidR="00B0046F">
        <w:rPr>
          <w:rtl/>
        </w:rPr>
        <w:t xml:space="preserve"> </w:t>
      </w:r>
      <w:r>
        <w:rPr>
          <w:rtl/>
        </w:rPr>
        <w:t>بذلك</w:t>
      </w:r>
      <w:r w:rsidR="00B0046F">
        <w:rPr>
          <w:rtl/>
        </w:rPr>
        <w:t xml:space="preserve"> </w:t>
      </w:r>
      <w:r>
        <w:rPr>
          <w:rtl/>
        </w:rPr>
        <w:t>التأكد</w:t>
      </w:r>
      <w:r w:rsidR="00B0046F">
        <w:rPr>
          <w:rtl/>
        </w:rPr>
        <w:t xml:space="preserve"> </w:t>
      </w:r>
      <w:r>
        <w:rPr>
          <w:rtl/>
        </w:rPr>
        <w:t>من</w:t>
      </w:r>
      <w:r w:rsidR="00B0046F">
        <w:rPr>
          <w:rtl/>
        </w:rPr>
        <w:t xml:space="preserve"> </w:t>
      </w:r>
      <w:r>
        <w:rPr>
          <w:rtl/>
        </w:rPr>
        <w:t>أن</w:t>
      </w:r>
      <w:r w:rsidR="00B0046F">
        <w:rPr>
          <w:rtl/>
        </w:rPr>
        <w:t xml:space="preserve"> </w:t>
      </w:r>
      <w:r>
        <w:rPr>
          <w:rtl/>
        </w:rPr>
        <w:t>الوقائع</w:t>
      </w:r>
      <w:r w:rsidR="00B0046F">
        <w:rPr>
          <w:rtl/>
        </w:rPr>
        <w:t xml:space="preserve"> </w:t>
      </w:r>
      <w:r>
        <w:rPr>
          <w:rtl/>
        </w:rPr>
        <w:t>التي</w:t>
      </w:r>
      <w:r w:rsidR="00B0046F">
        <w:rPr>
          <w:rtl/>
        </w:rPr>
        <w:t xml:space="preserve"> </w:t>
      </w:r>
      <w:r>
        <w:rPr>
          <w:rtl/>
        </w:rPr>
        <w:t>هي</w:t>
      </w:r>
      <w:r w:rsidR="00B0046F">
        <w:rPr>
          <w:rtl/>
        </w:rPr>
        <w:t xml:space="preserve"> </w:t>
      </w:r>
      <w:r>
        <w:rPr>
          <w:rtl/>
        </w:rPr>
        <w:t>موضوع</w:t>
      </w:r>
      <w:r w:rsidR="00B0046F">
        <w:rPr>
          <w:rtl/>
        </w:rPr>
        <w:t xml:space="preserve"> </w:t>
      </w:r>
      <w:r>
        <w:rPr>
          <w:rtl/>
        </w:rPr>
        <w:t>طلب</w:t>
      </w:r>
      <w:r w:rsidR="00B0046F">
        <w:rPr>
          <w:rtl/>
        </w:rPr>
        <w:t xml:space="preserve"> </w:t>
      </w:r>
      <w:r>
        <w:rPr>
          <w:rtl/>
        </w:rPr>
        <w:t>التسليم</w:t>
      </w:r>
      <w:r w:rsidR="00B0046F">
        <w:rPr>
          <w:rtl/>
        </w:rPr>
        <w:t xml:space="preserve"> </w:t>
      </w:r>
      <w:r>
        <w:rPr>
          <w:rtl/>
        </w:rPr>
        <w:t>تشكل</w:t>
      </w:r>
      <w:r w:rsidR="00B0046F">
        <w:rPr>
          <w:rtl/>
        </w:rPr>
        <w:t xml:space="preserve"> </w:t>
      </w:r>
      <w:r>
        <w:rPr>
          <w:rtl/>
        </w:rPr>
        <w:t>جرائم</w:t>
      </w:r>
      <w:r w:rsidR="00B0046F">
        <w:rPr>
          <w:rtl/>
        </w:rPr>
        <w:t xml:space="preserve"> </w:t>
      </w:r>
      <w:r>
        <w:rPr>
          <w:rtl/>
        </w:rPr>
        <w:t>بموجب</w:t>
      </w:r>
      <w:r w:rsidR="00B0046F">
        <w:rPr>
          <w:rtl/>
        </w:rPr>
        <w:t xml:space="preserve"> </w:t>
      </w:r>
      <w:r>
        <w:rPr>
          <w:rtl/>
        </w:rPr>
        <w:t>القانون</w:t>
      </w:r>
      <w:r w:rsidR="00B0046F">
        <w:rPr>
          <w:rtl/>
        </w:rPr>
        <w:t xml:space="preserve"> </w:t>
      </w:r>
      <w:r>
        <w:rPr>
          <w:rtl/>
        </w:rPr>
        <w:t>الجنائي</w:t>
      </w:r>
      <w:r w:rsidR="00B0046F">
        <w:rPr>
          <w:rtl/>
        </w:rPr>
        <w:t xml:space="preserve"> </w:t>
      </w:r>
      <w:r>
        <w:rPr>
          <w:rtl/>
        </w:rPr>
        <w:t>المغربي.</w:t>
      </w:r>
    </w:p>
    <w:p w14:paraId="0F90626E" w14:textId="77777777" w:rsidR="00BA5E90" w:rsidRPr="00883BFC" w:rsidRDefault="00BA5E90" w:rsidP="00BA5E90">
      <w:pPr>
        <w:pStyle w:val="SingleTxtGA"/>
        <w:rPr>
          <w:rtl/>
          <w:lang w:val="ar-SA" w:eastAsia="zh-TW"/>
        </w:rPr>
      </w:pPr>
      <w:r>
        <w:rPr>
          <w:rtl/>
        </w:rPr>
        <w:t>٤-٦</w:t>
      </w:r>
      <w:r>
        <w:rPr>
          <w:rtl/>
        </w:rPr>
        <w:tab/>
        <w:t>وفيما</w:t>
      </w:r>
      <w:r w:rsidR="00B0046F">
        <w:rPr>
          <w:rtl/>
        </w:rPr>
        <w:t xml:space="preserve"> </w:t>
      </w:r>
      <w:r>
        <w:rPr>
          <w:rtl/>
        </w:rPr>
        <w:t>يتعلق</w:t>
      </w:r>
      <w:r w:rsidR="00B0046F">
        <w:rPr>
          <w:rtl/>
        </w:rPr>
        <w:t xml:space="preserve"> </w:t>
      </w:r>
      <w:r>
        <w:rPr>
          <w:rtl/>
        </w:rPr>
        <w:t>بالادعاءات</w:t>
      </w:r>
      <w:r w:rsidR="00B0046F">
        <w:rPr>
          <w:rtl/>
        </w:rPr>
        <w:t xml:space="preserve"> </w:t>
      </w:r>
      <w:r>
        <w:rPr>
          <w:rtl/>
        </w:rPr>
        <w:t>التي</w:t>
      </w:r>
      <w:r w:rsidR="00B0046F">
        <w:rPr>
          <w:rtl/>
        </w:rPr>
        <w:t xml:space="preserve"> </w:t>
      </w:r>
      <w:r>
        <w:rPr>
          <w:rtl/>
        </w:rPr>
        <w:t>مفادها</w:t>
      </w:r>
      <w:r w:rsidR="00B0046F">
        <w:rPr>
          <w:rtl/>
        </w:rPr>
        <w:t xml:space="preserve"> </w:t>
      </w:r>
      <w:r>
        <w:rPr>
          <w:rtl/>
        </w:rPr>
        <w:t>أن</w:t>
      </w:r>
      <w:r w:rsidR="00B0046F">
        <w:rPr>
          <w:rtl/>
        </w:rPr>
        <w:t xml:space="preserve"> </w:t>
      </w:r>
      <w:r>
        <w:rPr>
          <w:rtl/>
        </w:rPr>
        <w:t>لطلب</w:t>
      </w:r>
      <w:r w:rsidR="00B0046F">
        <w:rPr>
          <w:rtl/>
        </w:rPr>
        <w:t xml:space="preserve"> </w:t>
      </w:r>
      <w:r>
        <w:rPr>
          <w:rtl/>
        </w:rPr>
        <w:t>التسليم</w:t>
      </w:r>
      <w:r w:rsidR="00B0046F">
        <w:rPr>
          <w:rtl/>
        </w:rPr>
        <w:t xml:space="preserve"> </w:t>
      </w:r>
      <w:r>
        <w:rPr>
          <w:rtl/>
        </w:rPr>
        <w:t>في</w:t>
      </w:r>
      <w:r w:rsidR="00B0046F">
        <w:rPr>
          <w:rtl/>
        </w:rPr>
        <w:t xml:space="preserve"> </w:t>
      </w:r>
      <w:r>
        <w:rPr>
          <w:rtl/>
        </w:rPr>
        <w:t>الواقع</w:t>
      </w:r>
      <w:r w:rsidR="00B0046F">
        <w:rPr>
          <w:rtl/>
        </w:rPr>
        <w:t xml:space="preserve"> </w:t>
      </w:r>
      <w:r>
        <w:rPr>
          <w:rtl/>
        </w:rPr>
        <w:t>هدفاً</w:t>
      </w:r>
      <w:r w:rsidR="00B0046F">
        <w:rPr>
          <w:rtl/>
        </w:rPr>
        <w:t xml:space="preserve"> </w:t>
      </w:r>
      <w:r>
        <w:rPr>
          <w:rtl/>
        </w:rPr>
        <w:t>سياسياً،</w:t>
      </w:r>
      <w:r w:rsidR="00B0046F">
        <w:rPr>
          <w:rtl/>
        </w:rPr>
        <w:t xml:space="preserve"> </w:t>
      </w:r>
      <w:r>
        <w:rPr>
          <w:rtl/>
        </w:rPr>
        <w:t>اعتبرت</w:t>
      </w:r>
      <w:r w:rsidR="00B0046F">
        <w:rPr>
          <w:rtl/>
        </w:rPr>
        <w:t xml:space="preserve"> </w:t>
      </w:r>
      <w:r>
        <w:rPr>
          <w:rtl/>
        </w:rPr>
        <w:t>محكمة</w:t>
      </w:r>
      <w:r w:rsidR="00B0046F">
        <w:rPr>
          <w:rtl/>
        </w:rPr>
        <w:t xml:space="preserve"> </w:t>
      </w:r>
      <w:r>
        <w:rPr>
          <w:rtl/>
        </w:rPr>
        <w:t>النقض</w:t>
      </w:r>
      <w:r w:rsidR="00B0046F">
        <w:rPr>
          <w:rtl/>
        </w:rPr>
        <w:t xml:space="preserve"> </w:t>
      </w:r>
      <w:r>
        <w:rPr>
          <w:rtl/>
        </w:rPr>
        <w:t>أنه</w:t>
      </w:r>
      <w:r w:rsidR="00B0046F">
        <w:rPr>
          <w:rtl/>
        </w:rPr>
        <w:t xml:space="preserve"> </w:t>
      </w:r>
      <w:r>
        <w:rPr>
          <w:rtl/>
        </w:rPr>
        <w:t>لا</w:t>
      </w:r>
      <w:r w:rsidR="00B0046F">
        <w:rPr>
          <w:rtl/>
        </w:rPr>
        <w:t xml:space="preserve"> </w:t>
      </w:r>
      <w:r>
        <w:rPr>
          <w:rtl/>
        </w:rPr>
        <w:t>أساس</w:t>
      </w:r>
      <w:r w:rsidR="00B0046F">
        <w:rPr>
          <w:rtl/>
        </w:rPr>
        <w:t xml:space="preserve"> </w:t>
      </w:r>
      <w:r>
        <w:rPr>
          <w:rtl/>
        </w:rPr>
        <w:t>لها</w:t>
      </w:r>
      <w:r w:rsidR="00B0046F">
        <w:rPr>
          <w:rtl/>
        </w:rPr>
        <w:t xml:space="preserve"> </w:t>
      </w:r>
      <w:r>
        <w:rPr>
          <w:rtl/>
        </w:rPr>
        <w:t>من</w:t>
      </w:r>
      <w:r w:rsidR="00B0046F">
        <w:rPr>
          <w:rtl/>
        </w:rPr>
        <w:t xml:space="preserve"> </w:t>
      </w:r>
      <w:r>
        <w:rPr>
          <w:rtl/>
        </w:rPr>
        <w:t>الصحة.</w:t>
      </w:r>
      <w:r w:rsidR="00B0046F">
        <w:rPr>
          <w:rtl/>
        </w:rPr>
        <w:t xml:space="preserve"> </w:t>
      </w:r>
      <w:r>
        <w:rPr>
          <w:rtl/>
        </w:rPr>
        <w:t>وتنص</w:t>
      </w:r>
      <w:r w:rsidR="00B0046F">
        <w:rPr>
          <w:rtl/>
        </w:rPr>
        <w:t xml:space="preserve"> </w:t>
      </w:r>
      <w:r>
        <w:rPr>
          <w:rtl/>
        </w:rPr>
        <w:t>الفقرة</w:t>
      </w:r>
      <w:r w:rsidR="00B0046F">
        <w:rPr>
          <w:rtl/>
        </w:rPr>
        <w:t xml:space="preserve"> </w:t>
      </w:r>
      <w:r>
        <w:rPr>
          <w:rtl/>
        </w:rPr>
        <w:t>١</w:t>
      </w:r>
      <w:r w:rsidR="00B0046F">
        <w:rPr>
          <w:rtl/>
        </w:rPr>
        <w:t xml:space="preserve"> </w:t>
      </w:r>
      <w:r>
        <w:rPr>
          <w:rtl/>
        </w:rPr>
        <w:t>من</w:t>
      </w:r>
      <w:r w:rsidR="00B0046F">
        <w:rPr>
          <w:rtl/>
        </w:rPr>
        <w:t xml:space="preserve"> </w:t>
      </w:r>
      <w:r>
        <w:rPr>
          <w:rtl/>
        </w:rPr>
        <w:t>المادة</w:t>
      </w:r>
      <w:r w:rsidR="00B0046F">
        <w:rPr>
          <w:rtl/>
        </w:rPr>
        <w:t xml:space="preserve"> </w:t>
      </w:r>
      <w:r>
        <w:rPr>
          <w:rtl/>
        </w:rPr>
        <w:t>٢٧</w:t>
      </w:r>
      <w:r w:rsidR="00B0046F">
        <w:rPr>
          <w:rtl/>
        </w:rPr>
        <w:t xml:space="preserve"> </w:t>
      </w:r>
      <w:r>
        <w:rPr>
          <w:rtl/>
        </w:rPr>
        <w:t>من</w:t>
      </w:r>
      <w:r w:rsidR="00B0046F">
        <w:rPr>
          <w:rtl/>
        </w:rPr>
        <w:t xml:space="preserve"> </w:t>
      </w:r>
      <w:r>
        <w:rPr>
          <w:rtl/>
        </w:rPr>
        <w:t>الاتفاقية</w:t>
      </w:r>
      <w:r w:rsidR="00B0046F">
        <w:rPr>
          <w:rtl/>
        </w:rPr>
        <w:t xml:space="preserve"> </w:t>
      </w:r>
      <w:r>
        <w:rPr>
          <w:rtl/>
        </w:rPr>
        <w:t>المتعلقة</w:t>
      </w:r>
      <w:r w:rsidR="00B0046F">
        <w:rPr>
          <w:rtl/>
        </w:rPr>
        <w:t xml:space="preserve"> </w:t>
      </w:r>
      <w:r>
        <w:rPr>
          <w:rtl/>
        </w:rPr>
        <w:t>بالتعاون</w:t>
      </w:r>
      <w:r w:rsidR="00B0046F">
        <w:rPr>
          <w:rtl/>
        </w:rPr>
        <w:t xml:space="preserve"> </w:t>
      </w:r>
      <w:r>
        <w:rPr>
          <w:rtl/>
        </w:rPr>
        <w:t>القضائي</w:t>
      </w:r>
      <w:r w:rsidR="00B0046F">
        <w:rPr>
          <w:rtl/>
        </w:rPr>
        <w:t xml:space="preserve"> </w:t>
      </w:r>
      <w:r>
        <w:rPr>
          <w:rtl/>
        </w:rPr>
        <w:t>في</w:t>
      </w:r>
      <w:r w:rsidR="00B0046F">
        <w:rPr>
          <w:rtl/>
        </w:rPr>
        <w:t xml:space="preserve"> </w:t>
      </w:r>
      <w:r>
        <w:rPr>
          <w:rtl/>
        </w:rPr>
        <w:t>المادة</w:t>
      </w:r>
      <w:r w:rsidR="00B0046F">
        <w:rPr>
          <w:rtl/>
        </w:rPr>
        <w:t xml:space="preserve"> </w:t>
      </w:r>
      <w:r>
        <w:rPr>
          <w:rtl/>
        </w:rPr>
        <w:t>الجنائية</w:t>
      </w:r>
      <w:r w:rsidR="00B0046F">
        <w:rPr>
          <w:rtl/>
        </w:rPr>
        <w:t xml:space="preserve"> </w:t>
      </w:r>
      <w:r>
        <w:rPr>
          <w:rtl/>
        </w:rPr>
        <w:t>وتسليم</w:t>
      </w:r>
      <w:r w:rsidR="00B0046F">
        <w:rPr>
          <w:rtl/>
        </w:rPr>
        <w:t xml:space="preserve"> </w:t>
      </w:r>
      <w:r>
        <w:rPr>
          <w:rtl/>
        </w:rPr>
        <w:t>المجرمين</w:t>
      </w:r>
      <w:r w:rsidR="00B0046F">
        <w:rPr>
          <w:rtl/>
        </w:rPr>
        <w:t xml:space="preserve"> </w:t>
      </w:r>
      <w:r>
        <w:rPr>
          <w:rtl/>
        </w:rPr>
        <w:t>بين</w:t>
      </w:r>
      <w:r w:rsidR="00B0046F">
        <w:rPr>
          <w:rtl/>
        </w:rPr>
        <w:t xml:space="preserve"> </w:t>
      </w:r>
      <w:r>
        <w:rPr>
          <w:rtl/>
        </w:rPr>
        <w:t>المملكة</w:t>
      </w:r>
      <w:r w:rsidR="00B0046F">
        <w:rPr>
          <w:rtl/>
        </w:rPr>
        <w:t xml:space="preserve"> </w:t>
      </w:r>
      <w:r>
        <w:rPr>
          <w:rtl/>
        </w:rPr>
        <w:t>المغربية</w:t>
      </w:r>
      <w:r w:rsidR="00B0046F">
        <w:rPr>
          <w:rtl/>
        </w:rPr>
        <w:t xml:space="preserve"> </w:t>
      </w:r>
      <w:r>
        <w:rPr>
          <w:rtl/>
        </w:rPr>
        <w:t>وجمهورية</w:t>
      </w:r>
      <w:r w:rsidR="00B0046F">
        <w:rPr>
          <w:rtl/>
        </w:rPr>
        <w:t xml:space="preserve"> </w:t>
      </w:r>
      <w:r>
        <w:rPr>
          <w:rtl/>
        </w:rPr>
        <w:t>تركيا</w:t>
      </w:r>
      <w:r w:rsidR="00B0046F">
        <w:rPr>
          <w:rtl/>
        </w:rPr>
        <w:t xml:space="preserve"> </w:t>
      </w:r>
      <w:r>
        <w:rPr>
          <w:rtl/>
        </w:rPr>
        <w:t>على</w:t>
      </w:r>
      <w:r w:rsidR="00B0046F">
        <w:rPr>
          <w:rtl/>
        </w:rPr>
        <w:t xml:space="preserve"> </w:t>
      </w:r>
      <w:r>
        <w:rPr>
          <w:rtl/>
        </w:rPr>
        <w:t>أنه</w:t>
      </w:r>
      <w:r w:rsidR="00B0046F">
        <w:rPr>
          <w:rtl/>
        </w:rPr>
        <w:t xml:space="preserve"> </w:t>
      </w:r>
      <w:r>
        <w:rPr>
          <w:rFonts w:ascii="Traditional Arabic" w:hAnsi="Traditional Arabic"/>
          <w:rtl/>
        </w:rPr>
        <w:t>لا</w:t>
      </w:r>
      <w:r w:rsidR="00B0046F">
        <w:rPr>
          <w:rFonts w:ascii="Traditional Arabic" w:hAnsi="Traditional Arabic"/>
          <w:rtl/>
        </w:rPr>
        <w:t xml:space="preserve"> </w:t>
      </w:r>
      <w:r>
        <w:rPr>
          <w:rFonts w:ascii="Traditional Arabic" w:hAnsi="Traditional Arabic"/>
          <w:rtl/>
        </w:rPr>
        <w:t>يُمنح</w:t>
      </w:r>
      <w:r w:rsidR="00B0046F">
        <w:rPr>
          <w:rFonts w:ascii="Traditional Arabic" w:hAnsi="Traditional Arabic"/>
          <w:rtl/>
        </w:rPr>
        <w:t xml:space="preserve"> </w:t>
      </w:r>
      <w:r>
        <w:rPr>
          <w:rFonts w:ascii="Traditional Arabic" w:hAnsi="Traditional Arabic"/>
          <w:rtl/>
        </w:rPr>
        <w:t>التسليم</w:t>
      </w:r>
      <w:r w:rsidR="00B0046F">
        <w:rPr>
          <w:rFonts w:ascii="Traditional Arabic" w:hAnsi="Traditional Arabic"/>
          <w:rtl/>
        </w:rPr>
        <w:t xml:space="preserve"> </w:t>
      </w:r>
      <w:r>
        <w:rPr>
          <w:rFonts w:ascii="Traditional Arabic" w:hAnsi="Traditional Arabic"/>
          <w:rtl/>
        </w:rPr>
        <w:t>إذا</w:t>
      </w:r>
      <w:r w:rsidR="00B0046F">
        <w:rPr>
          <w:rFonts w:ascii="Traditional Arabic" w:hAnsi="Traditional Arabic"/>
          <w:rtl/>
        </w:rPr>
        <w:t xml:space="preserve"> </w:t>
      </w:r>
      <w:r>
        <w:rPr>
          <w:rFonts w:ascii="Traditional Arabic" w:hAnsi="Traditional Arabic"/>
          <w:rtl/>
        </w:rPr>
        <w:t>كانت</w:t>
      </w:r>
      <w:r w:rsidR="00B0046F">
        <w:rPr>
          <w:rFonts w:ascii="Traditional Arabic" w:hAnsi="Traditional Arabic"/>
          <w:rtl/>
        </w:rPr>
        <w:t xml:space="preserve"> </w:t>
      </w:r>
      <w:r>
        <w:rPr>
          <w:rFonts w:ascii="Traditional Arabic" w:hAnsi="Traditional Arabic"/>
          <w:rtl/>
        </w:rPr>
        <w:t>الجريمة</w:t>
      </w:r>
      <w:r w:rsidR="00B0046F">
        <w:rPr>
          <w:rFonts w:ascii="Traditional Arabic" w:hAnsi="Traditional Arabic"/>
          <w:rtl/>
        </w:rPr>
        <w:t xml:space="preserve"> </w:t>
      </w:r>
      <w:r>
        <w:rPr>
          <w:rFonts w:ascii="Traditional Arabic" w:hAnsi="Traditional Arabic"/>
          <w:rtl/>
        </w:rPr>
        <w:t>التي</w:t>
      </w:r>
      <w:r w:rsidR="00B0046F">
        <w:rPr>
          <w:rFonts w:ascii="Traditional Arabic" w:hAnsi="Traditional Arabic"/>
          <w:rtl/>
        </w:rPr>
        <w:t xml:space="preserve"> </w:t>
      </w:r>
      <w:r>
        <w:rPr>
          <w:rFonts w:ascii="Traditional Arabic" w:hAnsi="Traditional Arabic"/>
          <w:rtl/>
        </w:rPr>
        <w:t>طلب</w:t>
      </w:r>
      <w:r w:rsidR="00B0046F">
        <w:rPr>
          <w:rFonts w:ascii="Traditional Arabic" w:hAnsi="Traditional Arabic"/>
          <w:rtl/>
        </w:rPr>
        <w:t xml:space="preserve"> </w:t>
      </w:r>
      <w:r>
        <w:rPr>
          <w:rFonts w:ascii="Traditional Arabic" w:hAnsi="Traditional Arabic"/>
          <w:rtl/>
        </w:rPr>
        <w:t>من</w:t>
      </w:r>
      <w:r w:rsidR="00B0046F">
        <w:rPr>
          <w:rFonts w:ascii="Traditional Arabic" w:hAnsi="Traditional Arabic"/>
          <w:rtl/>
        </w:rPr>
        <w:t xml:space="preserve"> </w:t>
      </w:r>
      <w:r>
        <w:rPr>
          <w:rFonts w:ascii="Traditional Arabic" w:hAnsi="Traditional Arabic"/>
          <w:rtl/>
        </w:rPr>
        <w:t>أجلها</w:t>
      </w:r>
      <w:r w:rsidR="00B0046F">
        <w:rPr>
          <w:rFonts w:ascii="Traditional Arabic" w:hAnsi="Traditional Arabic"/>
          <w:rtl/>
        </w:rPr>
        <w:t xml:space="preserve"> </w:t>
      </w:r>
      <w:r>
        <w:rPr>
          <w:rFonts w:ascii="Traditional Arabic" w:hAnsi="Traditional Arabic"/>
          <w:rtl/>
        </w:rPr>
        <w:t>تعتبر</w:t>
      </w:r>
      <w:r w:rsidR="00B0046F">
        <w:rPr>
          <w:rFonts w:ascii="Traditional Arabic" w:hAnsi="Traditional Arabic"/>
          <w:rtl/>
        </w:rPr>
        <w:t xml:space="preserve"> </w:t>
      </w:r>
      <w:r>
        <w:rPr>
          <w:rStyle w:val="grame"/>
          <w:rFonts w:ascii="Traditional Arabic" w:hAnsi="Traditional Arabic"/>
          <w:rtl/>
        </w:rPr>
        <w:t>(...)</w:t>
      </w:r>
      <w:r w:rsidR="00B0046F">
        <w:rPr>
          <w:rFonts w:ascii="Traditional Arabic" w:hAnsi="Traditional Arabic"/>
          <w:rtl/>
        </w:rPr>
        <w:t xml:space="preserve"> </w:t>
      </w:r>
      <w:r>
        <w:rPr>
          <w:rFonts w:ascii="Traditional Arabic" w:hAnsi="Traditional Arabic"/>
          <w:rtl/>
        </w:rPr>
        <w:t>جريمة</w:t>
      </w:r>
      <w:r w:rsidR="00B0046F">
        <w:rPr>
          <w:rFonts w:ascii="Traditional Arabic" w:hAnsi="Traditional Arabic"/>
          <w:rtl/>
        </w:rPr>
        <w:t xml:space="preserve"> </w:t>
      </w:r>
      <w:r>
        <w:rPr>
          <w:rFonts w:ascii="Traditional Arabic" w:hAnsi="Traditional Arabic"/>
          <w:rtl/>
        </w:rPr>
        <w:t>سياسية</w:t>
      </w:r>
      <w:r w:rsidR="00B0046F">
        <w:rPr>
          <w:rFonts w:ascii="Traditional Arabic" w:hAnsi="Traditional Arabic"/>
          <w:rtl/>
        </w:rPr>
        <w:t xml:space="preserve"> </w:t>
      </w:r>
      <w:r>
        <w:rPr>
          <w:rFonts w:ascii="Traditional Arabic" w:hAnsi="Traditional Arabic"/>
          <w:rtl/>
        </w:rPr>
        <w:t>أو</w:t>
      </w:r>
      <w:r w:rsidR="0085607C">
        <w:rPr>
          <w:rFonts w:ascii="Traditional Arabic" w:hAnsi="Traditional Arabic" w:hint="eastAsia"/>
          <w:rtl/>
        </w:rPr>
        <w:t> </w:t>
      </w:r>
      <w:r>
        <w:rPr>
          <w:rFonts w:ascii="Traditional Arabic" w:hAnsi="Traditional Arabic"/>
          <w:rtl/>
        </w:rPr>
        <w:t>مرتبطة</w:t>
      </w:r>
      <w:r w:rsidR="00B0046F">
        <w:rPr>
          <w:rFonts w:ascii="Traditional Arabic" w:hAnsi="Traditional Arabic"/>
          <w:rtl/>
        </w:rPr>
        <w:t xml:space="preserve"> </w:t>
      </w:r>
      <w:r>
        <w:rPr>
          <w:rFonts w:ascii="Traditional Arabic" w:hAnsi="Traditional Arabic"/>
          <w:rtl/>
        </w:rPr>
        <w:t>بها</w:t>
      </w:r>
      <w:r>
        <w:rPr>
          <w:rtl/>
        </w:rPr>
        <w:t>.</w:t>
      </w:r>
      <w:r w:rsidR="00B0046F">
        <w:rPr>
          <w:rtl/>
        </w:rPr>
        <w:t xml:space="preserve"> </w:t>
      </w:r>
      <w:r>
        <w:rPr>
          <w:rtl/>
        </w:rPr>
        <w:t>وفي</w:t>
      </w:r>
      <w:r w:rsidR="00B0046F">
        <w:rPr>
          <w:rtl/>
        </w:rPr>
        <w:t xml:space="preserve"> </w:t>
      </w:r>
      <w:r>
        <w:rPr>
          <w:rtl/>
        </w:rPr>
        <w:t>هذه</w:t>
      </w:r>
      <w:r w:rsidR="00B0046F">
        <w:rPr>
          <w:rtl/>
        </w:rPr>
        <w:t xml:space="preserve"> </w:t>
      </w:r>
      <w:r>
        <w:rPr>
          <w:rtl/>
        </w:rPr>
        <w:t>القضية،</w:t>
      </w:r>
      <w:r w:rsidR="00B0046F">
        <w:rPr>
          <w:rtl/>
        </w:rPr>
        <w:t xml:space="preserve"> </w:t>
      </w:r>
      <w:r>
        <w:rPr>
          <w:rtl/>
        </w:rPr>
        <w:t>يهدف</w:t>
      </w:r>
      <w:r w:rsidR="00B0046F">
        <w:rPr>
          <w:rtl/>
        </w:rPr>
        <w:t xml:space="preserve"> </w:t>
      </w:r>
      <w:r>
        <w:rPr>
          <w:rtl/>
        </w:rPr>
        <w:t>طلب</w:t>
      </w:r>
      <w:r w:rsidR="00B0046F">
        <w:rPr>
          <w:rtl/>
        </w:rPr>
        <w:t xml:space="preserve"> </w:t>
      </w:r>
      <w:r>
        <w:rPr>
          <w:rtl/>
        </w:rPr>
        <w:t>التسليم</w:t>
      </w:r>
      <w:r w:rsidR="00B0046F">
        <w:rPr>
          <w:rtl/>
        </w:rPr>
        <w:t xml:space="preserve"> </w:t>
      </w:r>
      <w:r>
        <w:rPr>
          <w:rtl/>
        </w:rPr>
        <w:t>إلى</w:t>
      </w:r>
      <w:r w:rsidR="00B0046F">
        <w:rPr>
          <w:rtl/>
        </w:rPr>
        <w:t xml:space="preserve"> </w:t>
      </w:r>
      <w:r>
        <w:rPr>
          <w:rtl/>
        </w:rPr>
        <w:t>ملاحقة</w:t>
      </w:r>
      <w:r w:rsidR="00B0046F">
        <w:rPr>
          <w:rtl/>
        </w:rPr>
        <w:t xml:space="preserve"> </w:t>
      </w:r>
      <w:r>
        <w:rPr>
          <w:rtl/>
        </w:rPr>
        <w:t>صاحب</w:t>
      </w:r>
      <w:r w:rsidR="00B0046F">
        <w:rPr>
          <w:rtl/>
        </w:rPr>
        <w:t xml:space="preserve"> </w:t>
      </w:r>
      <w:r>
        <w:rPr>
          <w:rtl/>
        </w:rPr>
        <w:t>البلاغ</w:t>
      </w:r>
      <w:r w:rsidR="00B0046F">
        <w:rPr>
          <w:rtl/>
        </w:rPr>
        <w:t xml:space="preserve"> </w:t>
      </w:r>
      <w:r>
        <w:rPr>
          <w:rtl/>
        </w:rPr>
        <w:t>بسبب</w:t>
      </w:r>
      <w:r w:rsidR="00B0046F">
        <w:rPr>
          <w:rtl/>
        </w:rPr>
        <w:t xml:space="preserve"> </w:t>
      </w:r>
      <w:r>
        <w:rPr>
          <w:rtl/>
        </w:rPr>
        <w:t>انتمائه</w:t>
      </w:r>
      <w:r w:rsidR="00B0046F">
        <w:rPr>
          <w:rtl/>
        </w:rPr>
        <w:t xml:space="preserve"> </w:t>
      </w:r>
      <w:r>
        <w:rPr>
          <w:rtl/>
        </w:rPr>
        <w:t>إلى</w:t>
      </w:r>
      <w:r w:rsidR="00B0046F">
        <w:rPr>
          <w:rtl/>
        </w:rPr>
        <w:t xml:space="preserve"> </w:t>
      </w:r>
      <w:r>
        <w:rPr>
          <w:rtl/>
        </w:rPr>
        <w:t>مجموعة</w:t>
      </w:r>
      <w:r w:rsidR="00B0046F">
        <w:rPr>
          <w:rtl/>
        </w:rPr>
        <w:t xml:space="preserve"> </w:t>
      </w:r>
      <w:r>
        <w:rPr>
          <w:rtl/>
        </w:rPr>
        <w:t>إرهابية</w:t>
      </w:r>
      <w:r w:rsidR="00B0046F">
        <w:rPr>
          <w:rtl/>
        </w:rPr>
        <w:t xml:space="preserve"> </w:t>
      </w:r>
      <w:r>
        <w:rPr>
          <w:rtl/>
        </w:rPr>
        <w:t>مسلحة،</w:t>
      </w:r>
      <w:r w:rsidR="00B0046F">
        <w:rPr>
          <w:rtl/>
        </w:rPr>
        <w:t xml:space="preserve"> </w:t>
      </w:r>
      <w:r>
        <w:rPr>
          <w:rtl/>
        </w:rPr>
        <w:t>وليست</w:t>
      </w:r>
      <w:r w:rsidR="00B0046F">
        <w:rPr>
          <w:rtl/>
        </w:rPr>
        <w:t xml:space="preserve"> </w:t>
      </w:r>
      <w:r>
        <w:rPr>
          <w:rtl/>
        </w:rPr>
        <w:t>هذه</w:t>
      </w:r>
      <w:r w:rsidR="00B0046F">
        <w:rPr>
          <w:rtl/>
        </w:rPr>
        <w:t xml:space="preserve"> </w:t>
      </w:r>
      <w:r>
        <w:rPr>
          <w:rtl/>
        </w:rPr>
        <w:t>جريمة</w:t>
      </w:r>
      <w:r w:rsidR="00B0046F">
        <w:rPr>
          <w:rtl/>
        </w:rPr>
        <w:t xml:space="preserve"> </w:t>
      </w:r>
      <w:r>
        <w:rPr>
          <w:rtl/>
        </w:rPr>
        <w:t>سياسية.</w:t>
      </w:r>
      <w:r w:rsidR="00B0046F">
        <w:rPr>
          <w:rtl/>
        </w:rPr>
        <w:t xml:space="preserve"> </w:t>
      </w:r>
      <w:r>
        <w:rPr>
          <w:rtl/>
        </w:rPr>
        <w:t>ولم</w:t>
      </w:r>
      <w:r w:rsidR="00B0046F">
        <w:rPr>
          <w:rtl/>
        </w:rPr>
        <w:t xml:space="preserve"> </w:t>
      </w:r>
      <w:r>
        <w:rPr>
          <w:rtl/>
        </w:rPr>
        <w:t>يثبت</w:t>
      </w:r>
      <w:r w:rsidR="00B0046F">
        <w:rPr>
          <w:rtl/>
        </w:rPr>
        <w:t xml:space="preserve"> </w:t>
      </w:r>
      <w:r>
        <w:rPr>
          <w:rtl/>
        </w:rPr>
        <w:t>صاحب</w:t>
      </w:r>
      <w:r w:rsidR="00B0046F">
        <w:rPr>
          <w:rtl/>
        </w:rPr>
        <w:t xml:space="preserve"> </w:t>
      </w:r>
      <w:r>
        <w:rPr>
          <w:rtl/>
        </w:rPr>
        <w:t>البلاغ</w:t>
      </w:r>
      <w:r w:rsidR="00B0046F">
        <w:rPr>
          <w:rtl/>
        </w:rPr>
        <w:t xml:space="preserve"> </w:t>
      </w:r>
      <w:r>
        <w:rPr>
          <w:rtl/>
        </w:rPr>
        <w:t>لمحكمة</w:t>
      </w:r>
      <w:r w:rsidR="00B0046F">
        <w:rPr>
          <w:rtl/>
        </w:rPr>
        <w:t xml:space="preserve"> </w:t>
      </w:r>
      <w:r>
        <w:rPr>
          <w:rtl/>
        </w:rPr>
        <w:t>النقض</w:t>
      </w:r>
      <w:r w:rsidR="00B0046F">
        <w:rPr>
          <w:rtl/>
        </w:rPr>
        <w:t xml:space="preserve"> </w:t>
      </w:r>
      <w:r>
        <w:rPr>
          <w:rtl/>
        </w:rPr>
        <w:t>أن</w:t>
      </w:r>
      <w:r w:rsidR="00B0046F">
        <w:rPr>
          <w:rtl/>
        </w:rPr>
        <w:t xml:space="preserve"> </w:t>
      </w:r>
      <w:r>
        <w:rPr>
          <w:rtl/>
        </w:rPr>
        <w:t>السبب</w:t>
      </w:r>
      <w:r w:rsidR="00B0046F">
        <w:rPr>
          <w:rtl/>
        </w:rPr>
        <w:t xml:space="preserve"> </w:t>
      </w:r>
      <w:r>
        <w:rPr>
          <w:rtl/>
        </w:rPr>
        <w:t>الأساسي</w:t>
      </w:r>
      <w:r w:rsidR="00B0046F">
        <w:rPr>
          <w:rtl/>
        </w:rPr>
        <w:t xml:space="preserve"> </w:t>
      </w:r>
      <w:r>
        <w:rPr>
          <w:rtl/>
        </w:rPr>
        <w:t>وراء</w:t>
      </w:r>
      <w:r w:rsidR="00B0046F">
        <w:rPr>
          <w:rtl/>
        </w:rPr>
        <w:t xml:space="preserve"> </w:t>
      </w:r>
      <w:r>
        <w:rPr>
          <w:rtl/>
        </w:rPr>
        <w:t>طلب</w:t>
      </w:r>
      <w:r w:rsidR="00B0046F">
        <w:rPr>
          <w:rtl/>
        </w:rPr>
        <w:t xml:space="preserve"> </w:t>
      </w:r>
      <w:r>
        <w:rPr>
          <w:rtl/>
        </w:rPr>
        <w:t>التسليم</w:t>
      </w:r>
      <w:r w:rsidR="00B0046F">
        <w:rPr>
          <w:rtl/>
        </w:rPr>
        <w:t xml:space="preserve"> </w:t>
      </w:r>
      <w:r>
        <w:rPr>
          <w:rtl/>
        </w:rPr>
        <w:t>يكمن</w:t>
      </w:r>
      <w:r w:rsidR="00B0046F">
        <w:rPr>
          <w:rtl/>
        </w:rPr>
        <w:t xml:space="preserve"> </w:t>
      </w:r>
      <w:r>
        <w:rPr>
          <w:rtl/>
        </w:rPr>
        <w:t>في</w:t>
      </w:r>
      <w:r w:rsidR="00B0046F">
        <w:rPr>
          <w:rtl/>
        </w:rPr>
        <w:t xml:space="preserve"> </w:t>
      </w:r>
      <w:r>
        <w:rPr>
          <w:rtl/>
        </w:rPr>
        <w:t>اعتبارات</w:t>
      </w:r>
      <w:r w:rsidR="00B0046F">
        <w:rPr>
          <w:rtl/>
        </w:rPr>
        <w:t xml:space="preserve"> </w:t>
      </w:r>
      <w:r>
        <w:rPr>
          <w:rtl/>
        </w:rPr>
        <w:t>تتصل</w:t>
      </w:r>
      <w:r w:rsidR="00B0046F">
        <w:rPr>
          <w:rtl/>
        </w:rPr>
        <w:t xml:space="preserve"> </w:t>
      </w:r>
      <w:r>
        <w:rPr>
          <w:rtl/>
        </w:rPr>
        <w:t>بالعنصر</w:t>
      </w:r>
      <w:r w:rsidR="00B0046F">
        <w:rPr>
          <w:rtl/>
        </w:rPr>
        <w:t xml:space="preserve"> </w:t>
      </w:r>
      <w:r>
        <w:rPr>
          <w:rtl/>
        </w:rPr>
        <w:t>أو</w:t>
      </w:r>
      <w:r w:rsidR="0085607C">
        <w:rPr>
          <w:rFonts w:hint="eastAsia"/>
          <w:rtl/>
        </w:rPr>
        <w:t> </w:t>
      </w:r>
      <w:r>
        <w:rPr>
          <w:rtl/>
        </w:rPr>
        <w:t>الدين</w:t>
      </w:r>
      <w:r w:rsidR="00B0046F">
        <w:rPr>
          <w:rtl/>
        </w:rPr>
        <w:t xml:space="preserve"> </w:t>
      </w:r>
      <w:r>
        <w:rPr>
          <w:rtl/>
        </w:rPr>
        <w:t>أو</w:t>
      </w:r>
      <w:r w:rsidR="00B0046F">
        <w:rPr>
          <w:rtl/>
        </w:rPr>
        <w:t xml:space="preserve"> </w:t>
      </w:r>
      <w:r>
        <w:rPr>
          <w:rtl/>
        </w:rPr>
        <w:t>الجنسية</w:t>
      </w:r>
      <w:r w:rsidR="00B0046F">
        <w:rPr>
          <w:rtl/>
        </w:rPr>
        <w:t xml:space="preserve"> </w:t>
      </w:r>
      <w:r>
        <w:rPr>
          <w:rtl/>
        </w:rPr>
        <w:t>أو</w:t>
      </w:r>
      <w:r w:rsidR="00B0046F">
        <w:rPr>
          <w:rtl/>
        </w:rPr>
        <w:t xml:space="preserve"> </w:t>
      </w:r>
      <w:r>
        <w:rPr>
          <w:rtl/>
        </w:rPr>
        <w:t>الآراء</w:t>
      </w:r>
      <w:r w:rsidR="00B0046F">
        <w:rPr>
          <w:rtl/>
        </w:rPr>
        <w:t xml:space="preserve"> </w:t>
      </w:r>
      <w:r>
        <w:rPr>
          <w:rtl/>
        </w:rPr>
        <w:t>السياسية.</w:t>
      </w:r>
    </w:p>
    <w:p w14:paraId="311CDB6C" w14:textId="77777777" w:rsidR="00BA5E90" w:rsidRPr="00883BFC" w:rsidRDefault="00BA5E90" w:rsidP="00BA5E90">
      <w:pPr>
        <w:pStyle w:val="SingleTxtGA"/>
        <w:rPr>
          <w:rtl/>
          <w:lang w:val="ar-SA" w:eastAsia="zh-TW"/>
        </w:rPr>
      </w:pPr>
      <w:r>
        <w:rPr>
          <w:rtl/>
        </w:rPr>
        <w:t>٤-٧</w:t>
      </w:r>
      <w:r>
        <w:rPr>
          <w:rtl/>
        </w:rPr>
        <w:tab/>
        <w:t>وفيما</w:t>
      </w:r>
      <w:r w:rsidR="00B0046F">
        <w:rPr>
          <w:rtl/>
        </w:rPr>
        <w:t xml:space="preserve"> </w:t>
      </w:r>
      <w:r>
        <w:rPr>
          <w:rtl/>
        </w:rPr>
        <w:t>يتعلق</w:t>
      </w:r>
      <w:r w:rsidR="00B0046F">
        <w:rPr>
          <w:rtl/>
        </w:rPr>
        <w:t xml:space="preserve"> </w:t>
      </w:r>
      <w:r>
        <w:rPr>
          <w:rtl/>
        </w:rPr>
        <w:t>بادعاءات</w:t>
      </w:r>
      <w:r w:rsidR="00B0046F">
        <w:rPr>
          <w:rtl/>
        </w:rPr>
        <w:t xml:space="preserve"> </w:t>
      </w:r>
      <w:r>
        <w:rPr>
          <w:rtl/>
        </w:rPr>
        <w:t>صاحب</w:t>
      </w:r>
      <w:r w:rsidR="00B0046F">
        <w:rPr>
          <w:rtl/>
        </w:rPr>
        <w:t xml:space="preserve"> </w:t>
      </w:r>
      <w:r>
        <w:rPr>
          <w:rtl/>
        </w:rPr>
        <w:t>البلاغ</w:t>
      </w:r>
      <w:r w:rsidR="00B0046F">
        <w:rPr>
          <w:rtl/>
        </w:rPr>
        <w:t xml:space="preserve"> </w:t>
      </w:r>
      <w:r>
        <w:rPr>
          <w:rtl/>
        </w:rPr>
        <w:t>بأنه</w:t>
      </w:r>
      <w:r w:rsidR="00B0046F">
        <w:rPr>
          <w:rtl/>
        </w:rPr>
        <w:t xml:space="preserve"> </w:t>
      </w:r>
      <w:r>
        <w:rPr>
          <w:rtl/>
        </w:rPr>
        <w:t>طالب</w:t>
      </w:r>
      <w:r w:rsidR="00B0046F">
        <w:rPr>
          <w:rtl/>
        </w:rPr>
        <w:t xml:space="preserve"> </w:t>
      </w:r>
      <w:r>
        <w:rPr>
          <w:rtl/>
        </w:rPr>
        <w:t>للجوء،</w:t>
      </w:r>
      <w:r w:rsidR="00B0046F">
        <w:rPr>
          <w:rtl/>
        </w:rPr>
        <w:t xml:space="preserve"> </w:t>
      </w:r>
      <w:r>
        <w:rPr>
          <w:rtl/>
        </w:rPr>
        <w:t>تذكّر</w:t>
      </w:r>
      <w:r w:rsidR="00B0046F">
        <w:rPr>
          <w:rtl/>
        </w:rPr>
        <w:t xml:space="preserve"> </w:t>
      </w:r>
      <w:r>
        <w:rPr>
          <w:rtl/>
        </w:rPr>
        <w:t>الدولة</w:t>
      </w:r>
      <w:r w:rsidR="00B0046F">
        <w:rPr>
          <w:rtl/>
        </w:rPr>
        <w:t xml:space="preserve"> </w:t>
      </w:r>
      <w:r>
        <w:rPr>
          <w:rtl/>
        </w:rPr>
        <w:t>الطرف،</w:t>
      </w:r>
      <w:r w:rsidR="00B0046F">
        <w:rPr>
          <w:rtl/>
        </w:rPr>
        <w:t xml:space="preserve"> </w:t>
      </w:r>
      <w:r>
        <w:rPr>
          <w:rtl/>
        </w:rPr>
        <w:t>مثلما</w:t>
      </w:r>
      <w:r w:rsidR="00B0046F">
        <w:rPr>
          <w:rtl/>
        </w:rPr>
        <w:t xml:space="preserve"> </w:t>
      </w:r>
      <w:r>
        <w:rPr>
          <w:rtl/>
        </w:rPr>
        <w:t>أشارت</w:t>
      </w:r>
      <w:r w:rsidR="00B0046F">
        <w:rPr>
          <w:rtl/>
        </w:rPr>
        <w:t xml:space="preserve"> </w:t>
      </w:r>
      <w:r>
        <w:rPr>
          <w:rtl/>
        </w:rPr>
        <w:t>إلى</w:t>
      </w:r>
      <w:r w:rsidR="00B0046F">
        <w:rPr>
          <w:rtl/>
        </w:rPr>
        <w:t xml:space="preserve"> </w:t>
      </w:r>
      <w:r>
        <w:rPr>
          <w:rtl/>
        </w:rPr>
        <w:t>ذلك</w:t>
      </w:r>
      <w:r w:rsidR="00B0046F">
        <w:rPr>
          <w:rtl/>
        </w:rPr>
        <w:t xml:space="preserve"> </w:t>
      </w:r>
      <w:r>
        <w:rPr>
          <w:rtl/>
        </w:rPr>
        <w:t>محكمة</w:t>
      </w:r>
      <w:r w:rsidR="00B0046F">
        <w:rPr>
          <w:rtl/>
        </w:rPr>
        <w:t xml:space="preserve"> </w:t>
      </w:r>
      <w:r>
        <w:rPr>
          <w:rtl/>
        </w:rPr>
        <w:t>النقض،</w:t>
      </w:r>
      <w:r w:rsidR="00B0046F">
        <w:rPr>
          <w:rtl/>
        </w:rPr>
        <w:t xml:space="preserve"> </w:t>
      </w:r>
      <w:r>
        <w:rPr>
          <w:rtl/>
        </w:rPr>
        <w:t>بأن</w:t>
      </w:r>
      <w:r w:rsidR="00B0046F">
        <w:rPr>
          <w:rtl/>
        </w:rPr>
        <w:t xml:space="preserve"> </w:t>
      </w:r>
      <w:r>
        <w:rPr>
          <w:rtl/>
        </w:rPr>
        <w:t>إجراءات</w:t>
      </w:r>
      <w:r w:rsidR="00B0046F">
        <w:rPr>
          <w:rtl/>
        </w:rPr>
        <w:t xml:space="preserve"> </w:t>
      </w:r>
      <w:r>
        <w:rPr>
          <w:rtl/>
        </w:rPr>
        <w:t>التسليم</w:t>
      </w:r>
      <w:r w:rsidR="00B0046F">
        <w:rPr>
          <w:rtl/>
        </w:rPr>
        <w:t xml:space="preserve"> </w:t>
      </w:r>
      <w:r>
        <w:rPr>
          <w:rtl/>
        </w:rPr>
        <w:t>تختلف</w:t>
      </w:r>
      <w:r w:rsidR="00B0046F">
        <w:rPr>
          <w:rtl/>
        </w:rPr>
        <w:t xml:space="preserve"> </w:t>
      </w:r>
      <w:r>
        <w:rPr>
          <w:rtl/>
        </w:rPr>
        <w:t>اختلاف</w:t>
      </w:r>
      <w:r w:rsidR="00873330">
        <w:rPr>
          <w:rtl/>
        </w:rPr>
        <w:t>اً</w:t>
      </w:r>
      <w:r w:rsidR="00B0046F">
        <w:rPr>
          <w:rtl/>
        </w:rPr>
        <w:t xml:space="preserve"> </w:t>
      </w:r>
      <w:r>
        <w:rPr>
          <w:rtl/>
        </w:rPr>
        <w:t>أساسي</w:t>
      </w:r>
      <w:r w:rsidR="00873330">
        <w:rPr>
          <w:rtl/>
        </w:rPr>
        <w:t>اً</w:t>
      </w:r>
      <w:r w:rsidR="00B0046F">
        <w:rPr>
          <w:rtl/>
        </w:rPr>
        <w:t xml:space="preserve"> </w:t>
      </w:r>
      <w:r>
        <w:rPr>
          <w:rtl/>
        </w:rPr>
        <w:t>عن</w:t>
      </w:r>
      <w:r w:rsidR="00B0046F">
        <w:rPr>
          <w:rtl/>
        </w:rPr>
        <w:t xml:space="preserve"> </w:t>
      </w:r>
      <w:r>
        <w:rPr>
          <w:rtl/>
        </w:rPr>
        <w:t>إجراء</w:t>
      </w:r>
      <w:r w:rsidR="00B0046F">
        <w:rPr>
          <w:rtl/>
        </w:rPr>
        <w:t xml:space="preserve"> </w:t>
      </w:r>
      <w:r>
        <w:rPr>
          <w:rtl/>
        </w:rPr>
        <w:t>طرد</w:t>
      </w:r>
      <w:r w:rsidR="00B0046F">
        <w:rPr>
          <w:rtl/>
        </w:rPr>
        <w:t xml:space="preserve"> </w:t>
      </w:r>
      <w:r>
        <w:rPr>
          <w:rtl/>
        </w:rPr>
        <w:t>الأجانب</w:t>
      </w:r>
      <w:r w:rsidR="00B0046F">
        <w:rPr>
          <w:rtl/>
        </w:rPr>
        <w:t xml:space="preserve"> </w:t>
      </w:r>
      <w:r>
        <w:rPr>
          <w:rtl/>
        </w:rPr>
        <w:t>الموجودين</w:t>
      </w:r>
      <w:r w:rsidR="00B0046F">
        <w:rPr>
          <w:rtl/>
        </w:rPr>
        <w:t xml:space="preserve"> </w:t>
      </w:r>
      <w:r>
        <w:rPr>
          <w:rtl/>
        </w:rPr>
        <w:t>بصورة</w:t>
      </w:r>
      <w:r w:rsidR="00B0046F">
        <w:rPr>
          <w:rtl/>
        </w:rPr>
        <w:t xml:space="preserve"> </w:t>
      </w:r>
      <w:r>
        <w:rPr>
          <w:rtl/>
        </w:rPr>
        <w:t>غير</w:t>
      </w:r>
      <w:r w:rsidR="00B0046F">
        <w:rPr>
          <w:rtl/>
        </w:rPr>
        <w:t xml:space="preserve"> </w:t>
      </w:r>
      <w:r>
        <w:rPr>
          <w:rtl/>
        </w:rPr>
        <w:t>قانونية</w:t>
      </w:r>
      <w:r w:rsidR="00B0046F">
        <w:rPr>
          <w:rtl/>
        </w:rPr>
        <w:t xml:space="preserve"> </w:t>
      </w:r>
      <w:r>
        <w:rPr>
          <w:rtl/>
        </w:rPr>
        <w:t>في</w:t>
      </w:r>
      <w:r w:rsidR="00B0046F">
        <w:rPr>
          <w:rtl/>
        </w:rPr>
        <w:t xml:space="preserve"> </w:t>
      </w:r>
      <w:r>
        <w:rPr>
          <w:rtl/>
        </w:rPr>
        <w:t>إقليم</w:t>
      </w:r>
      <w:r w:rsidR="00B0046F">
        <w:rPr>
          <w:rtl/>
        </w:rPr>
        <w:t xml:space="preserve"> </w:t>
      </w:r>
      <w:r>
        <w:rPr>
          <w:rtl/>
        </w:rPr>
        <w:t>الدولة</w:t>
      </w:r>
      <w:r w:rsidR="00B0046F">
        <w:rPr>
          <w:rtl/>
        </w:rPr>
        <w:t xml:space="preserve"> </w:t>
      </w:r>
      <w:r>
        <w:rPr>
          <w:rtl/>
        </w:rPr>
        <w:t>الطرف.</w:t>
      </w:r>
      <w:r w:rsidR="00B0046F">
        <w:rPr>
          <w:rtl/>
        </w:rPr>
        <w:t xml:space="preserve"> </w:t>
      </w:r>
      <w:r>
        <w:rPr>
          <w:rtl/>
        </w:rPr>
        <w:t>والدولة</w:t>
      </w:r>
      <w:r w:rsidR="00B0046F">
        <w:rPr>
          <w:rtl/>
        </w:rPr>
        <w:t xml:space="preserve"> </w:t>
      </w:r>
      <w:r>
        <w:rPr>
          <w:rtl/>
        </w:rPr>
        <w:t>التي</w:t>
      </w:r>
      <w:r w:rsidR="00B0046F">
        <w:rPr>
          <w:rtl/>
        </w:rPr>
        <w:t xml:space="preserve"> </w:t>
      </w:r>
      <w:r>
        <w:rPr>
          <w:rtl/>
        </w:rPr>
        <w:t>ترفض</w:t>
      </w:r>
      <w:r w:rsidR="00B0046F">
        <w:rPr>
          <w:rtl/>
        </w:rPr>
        <w:t xml:space="preserve"> </w:t>
      </w:r>
      <w:r>
        <w:rPr>
          <w:rtl/>
        </w:rPr>
        <w:t>مبدأ</w:t>
      </w:r>
      <w:r w:rsidR="00B0046F">
        <w:rPr>
          <w:rtl/>
        </w:rPr>
        <w:t xml:space="preserve"> </w:t>
      </w:r>
      <w:r>
        <w:rPr>
          <w:rtl/>
        </w:rPr>
        <w:t>التسليم</w:t>
      </w:r>
      <w:r w:rsidR="00B0046F">
        <w:rPr>
          <w:rtl/>
        </w:rPr>
        <w:t xml:space="preserve"> </w:t>
      </w:r>
      <w:r>
        <w:rPr>
          <w:rtl/>
        </w:rPr>
        <w:t>لا</w:t>
      </w:r>
      <w:r w:rsidR="00B0046F">
        <w:rPr>
          <w:rtl/>
        </w:rPr>
        <w:t xml:space="preserve"> </w:t>
      </w:r>
      <w:r>
        <w:rPr>
          <w:rtl/>
        </w:rPr>
        <w:t>تتخلى</w:t>
      </w:r>
      <w:r w:rsidR="00B0046F">
        <w:rPr>
          <w:rtl/>
        </w:rPr>
        <w:t xml:space="preserve"> </w:t>
      </w:r>
      <w:r>
        <w:rPr>
          <w:rtl/>
        </w:rPr>
        <w:t>عن</w:t>
      </w:r>
      <w:r w:rsidR="00B0046F">
        <w:rPr>
          <w:rtl/>
        </w:rPr>
        <w:t xml:space="preserve"> </w:t>
      </w:r>
      <w:r>
        <w:rPr>
          <w:rtl/>
        </w:rPr>
        <w:t>حقها</w:t>
      </w:r>
      <w:r w:rsidR="00B0046F">
        <w:rPr>
          <w:rtl/>
        </w:rPr>
        <w:t xml:space="preserve"> </w:t>
      </w:r>
      <w:r>
        <w:rPr>
          <w:rtl/>
        </w:rPr>
        <w:t>في</w:t>
      </w:r>
      <w:r w:rsidR="00B0046F">
        <w:rPr>
          <w:rtl/>
        </w:rPr>
        <w:t xml:space="preserve"> </w:t>
      </w:r>
      <w:r>
        <w:rPr>
          <w:rtl/>
        </w:rPr>
        <w:t>طرد</w:t>
      </w:r>
      <w:r w:rsidR="00B0046F">
        <w:rPr>
          <w:rtl/>
        </w:rPr>
        <w:t xml:space="preserve"> </w:t>
      </w:r>
      <w:r>
        <w:rPr>
          <w:rtl/>
        </w:rPr>
        <w:t>الأجانب</w:t>
      </w:r>
      <w:r w:rsidR="00B0046F">
        <w:rPr>
          <w:rtl/>
        </w:rPr>
        <w:t xml:space="preserve"> </w:t>
      </w:r>
      <w:r>
        <w:rPr>
          <w:rtl/>
        </w:rPr>
        <w:t>بصفة</w:t>
      </w:r>
      <w:r w:rsidR="00B0046F">
        <w:rPr>
          <w:rtl/>
        </w:rPr>
        <w:t xml:space="preserve"> </w:t>
      </w:r>
      <w:r>
        <w:rPr>
          <w:rtl/>
        </w:rPr>
        <w:t>عامة.</w:t>
      </w:r>
      <w:r w:rsidR="00B0046F">
        <w:rPr>
          <w:rtl/>
        </w:rPr>
        <w:t xml:space="preserve"> </w:t>
      </w:r>
      <w:r>
        <w:rPr>
          <w:rtl/>
        </w:rPr>
        <w:t>والطرد</w:t>
      </w:r>
      <w:r w:rsidR="00B0046F">
        <w:rPr>
          <w:rtl/>
        </w:rPr>
        <w:t xml:space="preserve"> </w:t>
      </w:r>
      <w:r>
        <w:rPr>
          <w:rtl/>
        </w:rPr>
        <w:t>إجراء</w:t>
      </w:r>
      <w:r w:rsidR="00B0046F">
        <w:rPr>
          <w:rtl/>
        </w:rPr>
        <w:t xml:space="preserve"> </w:t>
      </w:r>
      <w:r>
        <w:rPr>
          <w:rtl/>
        </w:rPr>
        <w:t>تطبقه</w:t>
      </w:r>
      <w:r w:rsidR="00B0046F">
        <w:rPr>
          <w:rtl/>
        </w:rPr>
        <w:t xml:space="preserve"> </w:t>
      </w:r>
      <w:r>
        <w:rPr>
          <w:rtl/>
        </w:rPr>
        <w:t>الدولة</w:t>
      </w:r>
      <w:r w:rsidR="00B0046F">
        <w:rPr>
          <w:rtl/>
        </w:rPr>
        <w:t xml:space="preserve"> </w:t>
      </w:r>
      <w:r>
        <w:rPr>
          <w:rtl/>
        </w:rPr>
        <w:t>التي</w:t>
      </w:r>
      <w:r w:rsidR="00B0046F">
        <w:rPr>
          <w:rtl/>
        </w:rPr>
        <w:t xml:space="preserve"> </w:t>
      </w:r>
      <w:r>
        <w:rPr>
          <w:rtl/>
        </w:rPr>
        <w:t>يقيم</w:t>
      </w:r>
      <w:r w:rsidR="00B0046F">
        <w:rPr>
          <w:rtl/>
        </w:rPr>
        <w:t xml:space="preserve"> </w:t>
      </w:r>
      <w:r>
        <w:rPr>
          <w:rtl/>
        </w:rPr>
        <w:t>فيها</w:t>
      </w:r>
      <w:r w:rsidR="00B0046F">
        <w:rPr>
          <w:rtl/>
        </w:rPr>
        <w:t xml:space="preserve"> </w:t>
      </w:r>
      <w:r>
        <w:rPr>
          <w:rtl/>
        </w:rPr>
        <w:t>الشخص</w:t>
      </w:r>
      <w:r w:rsidR="00B0046F">
        <w:rPr>
          <w:rtl/>
        </w:rPr>
        <w:t xml:space="preserve"> </w:t>
      </w:r>
      <w:r>
        <w:rPr>
          <w:rtl/>
        </w:rPr>
        <w:t>الأجنبي،</w:t>
      </w:r>
      <w:r w:rsidR="00B0046F">
        <w:rPr>
          <w:rtl/>
        </w:rPr>
        <w:t xml:space="preserve"> </w:t>
      </w:r>
      <w:r>
        <w:rPr>
          <w:rtl/>
        </w:rPr>
        <w:t>دون</w:t>
      </w:r>
      <w:r w:rsidR="00B0046F">
        <w:rPr>
          <w:rtl/>
        </w:rPr>
        <w:t xml:space="preserve"> </w:t>
      </w:r>
      <w:r>
        <w:rPr>
          <w:rtl/>
        </w:rPr>
        <w:t>أن</w:t>
      </w:r>
      <w:r w:rsidR="00B0046F">
        <w:rPr>
          <w:rtl/>
        </w:rPr>
        <w:t xml:space="preserve"> </w:t>
      </w:r>
      <w:r>
        <w:rPr>
          <w:rtl/>
        </w:rPr>
        <w:t>تربطها</w:t>
      </w:r>
      <w:r w:rsidR="00B0046F">
        <w:rPr>
          <w:rtl/>
        </w:rPr>
        <w:t xml:space="preserve"> </w:t>
      </w:r>
      <w:r>
        <w:rPr>
          <w:rtl/>
        </w:rPr>
        <w:t>أي</w:t>
      </w:r>
      <w:r w:rsidR="00B0046F">
        <w:rPr>
          <w:rtl/>
        </w:rPr>
        <w:t xml:space="preserve"> </w:t>
      </w:r>
      <w:r>
        <w:rPr>
          <w:rtl/>
        </w:rPr>
        <w:t>علاقة</w:t>
      </w:r>
      <w:r w:rsidR="00B0046F">
        <w:rPr>
          <w:rtl/>
        </w:rPr>
        <w:t xml:space="preserve"> </w:t>
      </w:r>
      <w:r>
        <w:rPr>
          <w:rtl/>
        </w:rPr>
        <w:t>تعاقدية</w:t>
      </w:r>
      <w:r w:rsidR="00B0046F">
        <w:rPr>
          <w:rtl/>
        </w:rPr>
        <w:t xml:space="preserve"> </w:t>
      </w:r>
      <w:r>
        <w:rPr>
          <w:rtl/>
        </w:rPr>
        <w:t>مع</w:t>
      </w:r>
      <w:r w:rsidR="00B0046F">
        <w:rPr>
          <w:rtl/>
        </w:rPr>
        <w:t xml:space="preserve"> </w:t>
      </w:r>
      <w:r>
        <w:rPr>
          <w:rtl/>
        </w:rPr>
        <w:t>الدولة</w:t>
      </w:r>
      <w:r w:rsidR="00B0046F">
        <w:rPr>
          <w:rtl/>
        </w:rPr>
        <w:t xml:space="preserve"> </w:t>
      </w:r>
      <w:r>
        <w:rPr>
          <w:rtl/>
        </w:rPr>
        <w:t>التي</w:t>
      </w:r>
      <w:r w:rsidR="00B0046F">
        <w:rPr>
          <w:rtl/>
        </w:rPr>
        <w:t xml:space="preserve"> </w:t>
      </w:r>
      <w:r>
        <w:rPr>
          <w:rtl/>
        </w:rPr>
        <w:t>يطرد</w:t>
      </w:r>
      <w:r w:rsidR="00B0046F">
        <w:rPr>
          <w:rtl/>
        </w:rPr>
        <w:t xml:space="preserve"> </w:t>
      </w:r>
      <w:r>
        <w:rPr>
          <w:rtl/>
        </w:rPr>
        <w:t>إليها</w:t>
      </w:r>
      <w:r w:rsidR="00B0046F">
        <w:rPr>
          <w:rtl/>
        </w:rPr>
        <w:t xml:space="preserve"> </w:t>
      </w:r>
      <w:r>
        <w:rPr>
          <w:rtl/>
        </w:rPr>
        <w:t>الشخص.</w:t>
      </w:r>
      <w:r w:rsidR="00B0046F">
        <w:rPr>
          <w:rtl/>
        </w:rPr>
        <w:t xml:space="preserve"> </w:t>
      </w:r>
    </w:p>
    <w:p w14:paraId="3B1A8052" w14:textId="77777777" w:rsidR="00BA5E90" w:rsidRPr="00473EA9" w:rsidRDefault="00BA5E90" w:rsidP="00BA5E90">
      <w:pPr>
        <w:pStyle w:val="SingleTxtGA"/>
        <w:rPr>
          <w:rtl/>
          <w:lang w:val="ar-SA" w:eastAsia="zh-TW"/>
        </w:rPr>
      </w:pPr>
      <w:r>
        <w:rPr>
          <w:rtl/>
        </w:rPr>
        <w:t>٤-٨</w:t>
      </w:r>
      <w:r>
        <w:rPr>
          <w:rtl/>
        </w:rPr>
        <w:tab/>
        <w:t>وفيما</w:t>
      </w:r>
      <w:r w:rsidR="00B0046F">
        <w:rPr>
          <w:rtl/>
        </w:rPr>
        <w:t xml:space="preserve"> </w:t>
      </w:r>
      <w:r>
        <w:rPr>
          <w:rtl/>
        </w:rPr>
        <w:t>يتعلق</w:t>
      </w:r>
      <w:r w:rsidR="00B0046F">
        <w:rPr>
          <w:rtl/>
        </w:rPr>
        <w:t xml:space="preserve"> </w:t>
      </w:r>
      <w:r>
        <w:rPr>
          <w:rtl/>
        </w:rPr>
        <w:t>بادعاءات</w:t>
      </w:r>
      <w:r w:rsidR="00B0046F">
        <w:rPr>
          <w:rtl/>
        </w:rPr>
        <w:t xml:space="preserve"> </w:t>
      </w:r>
      <w:r>
        <w:rPr>
          <w:rtl/>
        </w:rPr>
        <w:t>صاحب</w:t>
      </w:r>
      <w:r w:rsidR="00B0046F">
        <w:rPr>
          <w:rtl/>
        </w:rPr>
        <w:t xml:space="preserve"> </w:t>
      </w:r>
      <w:r>
        <w:rPr>
          <w:rtl/>
        </w:rPr>
        <w:t>البلاغ</w:t>
      </w:r>
      <w:r w:rsidR="00B0046F">
        <w:rPr>
          <w:rtl/>
        </w:rPr>
        <w:t xml:space="preserve"> </w:t>
      </w:r>
      <w:r>
        <w:rPr>
          <w:rtl/>
        </w:rPr>
        <w:t>بأن</w:t>
      </w:r>
      <w:r w:rsidR="00B0046F">
        <w:rPr>
          <w:rtl/>
        </w:rPr>
        <w:t xml:space="preserve"> </w:t>
      </w:r>
      <w:r>
        <w:rPr>
          <w:rtl/>
        </w:rPr>
        <w:t>الأدلة</w:t>
      </w:r>
      <w:r w:rsidR="00B0046F">
        <w:rPr>
          <w:rtl/>
        </w:rPr>
        <w:t xml:space="preserve"> </w:t>
      </w:r>
      <w:r>
        <w:rPr>
          <w:rtl/>
        </w:rPr>
        <w:t>التي</w:t>
      </w:r>
      <w:r w:rsidR="00B0046F">
        <w:rPr>
          <w:rtl/>
        </w:rPr>
        <w:t xml:space="preserve"> </w:t>
      </w:r>
      <w:r>
        <w:rPr>
          <w:rtl/>
        </w:rPr>
        <w:t>يستند</w:t>
      </w:r>
      <w:r w:rsidR="00B0046F">
        <w:rPr>
          <w:rtl/>
        </w:rPr>
        <w:t xml:space="preserve"> </w:t>
      </w:r>
      <w:r>
        <w:rPr>
          <w:rtl/>
        </w:rPr>
        <w:t>إليها</w:t>
      </w:r>
      <w:r w:rsidR="00B0046F">
        <w:rPr>
          <w:rtl/>
        </w:rPr>
        <w:t xml:space="preserve"> </w:t>
      </w:r>
      <w:r>
        <w:rPr>
          <w:rtl/>
        </w:rPr>
        <w:t>أمر</w:t>
      </w:r>
      <w:r w:rsidR="00B0046F">
        <w:rPr>
          <w:rtl/>
        </w:rPr>
        <w:t xml:space="preserve"> </w:t>
      </w:r>
      <w:r>
        <w:rPr>
          <w:rtl/>
        </w:rPr>
        <w:t>التوقيف</w:t>
      </w:r>
      <w:r w:rsidR="00B0046F">
        <w:rPr>
          <w:rtl/>
        </w:rPr>
        <w:t xml:space="preserve"> </w:t>
      </w:r>
      <w:r>
        <w:rPr>
          <w:rtl/>
        </w:rPr>
        <w:t>مستمدة</w:t>
      </w:r>
      <w:r w:rsidR="00B0046F">
        <w:rPr>
          <w:rtl/>
        </w:rPr>
        <w:t xml:space="preserve"> </w:t>
      </w:r>
      <w:r>
        <w:rPr>
          <w:rtl/>
        </w:rPr>
        <w:t>من</w:t>
      </w:r>
      <w:r w:rsidR="00B0046F">
        <w:rPr>
          <w:rtl/>
        </w:rPr>
        <w:t xml:space="preserve"> </w:t>
      </w:r>
      <w:r w:rsidRPr="003D7FCA">
        <w:rPr>
          <w:rtl/>
        </w:rPr>
        <w:t>شهادات</w:t>
      </w:r>
      <w:r w:rsidR="00B0046F">
        <w:rPr>
          <w:rtl/>
        </w:rPr>
        <w:t xml:space="preserve"> </w:t>
      </w:r>
      <w:r w:rsidRPr="003D7FCA">
        <w:rPr>
          <w:rtl/>
        </w:rPr>
        <w:t>مأخوذة</w:t>
      </w:r>
      <w:r w:rsidR="00B0046F">
        <w:rPr>
          <w:rtl/>
        </w:rPr>
        <w:t xml:space="preserve"> </w:t>
      </w:r>
      <w:r w:rsidRPr="003D7FCA">
        <w:rPr>
          <w:rtl/>
        </w:rPr>
        <w:t>بالإكراه</w:t>
      </w:r>
      <w:r>
        <w:rPr>
          <w:rtl/>
        </w:rPr>
        <w:t>،</w:t>
      </w:r>
      <w:r w:rsidR="00B0046F">
        <w:rPr>
          <w:rtl/>
        </w:rPr>
        <w:t xml:space="preserve"> </w:t>
      </w:r>
      <w:r>
        <w:rPr>
          <w:rtl/>
        </w:rPr>
        <w:t>تجذب</w:t>
      </w:r>
      <w:r w:rsidR="00B0046F">
        <w:rPr>
          <w:rtl/>
        </w:rPr>
        <w:t xml:space="preserve"> </w:t>
      </w:r>
      <w:r>
        <w:rPr>
          <w:rtl/>
        </w:rPr>
        <w:t>الدولة</w:t>
      </w:r>
      <w:r w:rsidR="00B0046F">
        <w:rPr>
          <w:rtl/>
        </w:rPr>
        <w:t xml:space="preserve"> </w:t>
      </w:r>
      <w:r>
        <w:rPr>
          <w:rtl/>
        </w:rPr>
        <w:t>الطرف</w:t>
      </w:r>
      <w:r w:rsidR="00B0046F">
        <w:rPr>
          <w:rtl/>
        </w:rPr>
        <w:t xml:space="preserve"> </w:t>
      </w:r>
      <w:r>
        <w:rPr>
          <w:rtl/>
        </w:rPr>
        <w:t>الانتباه</w:t>
      </w:r>
      <w:r w:rsidR="00B0046F">
        <w:rPr>
          <w:rtl/>
        </w:rPr>
        <w:t xml:space="preserve"> </w:t>
      </w:r>
      <w:r>
        <w:rPr>
          <w:rtl/>
        </w:rPr>
        <w:t>إلى</w:t>
      </w:r>
      <w:r w:rsidR="00B0046F">
        <w:rPr>
          <w:rtl/>
        </w:rPr>
        <w:t xml:space="preserve"> </w:t>
      </w:r>
      <w:r>
        <w:rPr>
          <w:rtl/>
        </w:rPr>
        <w:t>أنه</w:t>
      </w:r>
      <w:r w:rsidR="00B0046F">
        <w:rPr>
          <w:rtl/>
        </w:rPr>
        <w:t xml:space="preserve"> </w:t>
      </w:r>
      <w:r>
        <w:rPr>
          <w:rtl/>
        </w:rPr>
        <w:t>يحظر</w:t>
      </w:r>
      <w:r w:rsidR="00B0046F">
        <w:rPr>
          <w:rtl/>
        </w:rPr>
        <w:t xml:space="preserve"> </w:t>
      </w:r>
      <w:r>
        <w:rPr>
          <w:rtl/>
        </w:rPr>
        <w:t>على</w:t>
      </w:r>
      <w:r w:rsidR="00B0046F">
        <w:rPr>
          <w:rtl/>
        </w:rPr>
        <w:t xml:space="preserve"> </w:t>
      </w:r>
      <w:r>
        <w:rPr>
          <w:rtl/>
        </w:rPr>
        <w:t>محكمة</w:t>
      </w:r>
      <w:r w:rsidR="00B0046F">
        <w:rPr>
          <w:rtl/>
        </w:rPr>
        <w:t xml:space="preserve"> </w:t>
      </w:r>
      <w:r>
        <w:rPr>
          <w:rtl/>
        </w:rPr>
        <w:lastRenderedPageBreak/>
        <w:t>النقض</w:t>
      </w:r>
      <w:r w:rsidR="00B0046F">
        <w:rPr>
          <w:rtl/>
        </w:rPr>
        <w:t xml:space="preserve"> </w:t>
      </w:r>
      <w:r>
        <w:rPr>
          <w:rtl/>
        </w:rPr>
        <w:t>الحكم</w:t>
      </w:r>
      <w:r w:rsidR="00B0046F">
        <w:rPr>
          <w:rtl/>
        </w:rPr>
        <w:t xml:space="preserve"> </w:t>
      </w:r>
      <w:r>
        <w:rPr>
          <w:rtl/>
        </w:rPr>
        <w:t>ببراءة</w:t>
      </w:r>
      <w:r w:rsidR="00B0046F">
        <w:rPr>
          <w:rtl/>
        </w:rPr>
        <w:t xml:space="preserve"> </w:t>
      </w:r>
      <w:r>
        <w:rPr>
          <w:rtl/>
        </w:rPr>
        <w:t>أو</w:t>
      </w:r>
      <w:r w:rsidR="00B0046F">
        <w:rPr>
          <w:rtl/>
        </w:rPr>
        <w:t xml:space="preserve"> </w:t>
      </w:r>
      <w:r>
        <w:rPr>
          <w:rtl/>
        </w:rPr>
        <w:t>إدانة</w:t>
      </w:r>
      <w:r w:rsidR="00B0046F">
        <w:rPr>
          <w:rtl/>
        </w:rPr>
        <w:t xml:space="preserve"> </w:t>
      </w:r>
      <w:r>
        <w:rPr>
          <w:rtl/>
        </w:rPr>
        <w:t>الشخص</w:t>
      </w:r>
      <w:r w:rsidR="00B0046F">
        <w:rPr>
          <w:rtl/>
        </w:rPr>
        <w:t xml:space="preserve"> </w:t>
      </w:r>
      <w:r>
        <w:rPr>
          <w:rtl/>
        </w:rPr>
        <w:t>الذي</w:t>
      </w:r>
      <w:r w:rsidR="00B0046F">
        <w:rPr>
          <w:rtl/>
        </w:rPr>
        <w:t xml:space="preserve"> </w:t>
      </w:r>
      <w:r>
        <w:rPr>
          <w:rtl/>
        </w:rPr>
        <w:t>هو</w:t>
      </w:r>
      <w:r w:rsidR="00B0046F">
        <w:rPr>
          <w:rtl/>
        </w:rPr>
        <w:t xml:space="preserve"> </w:t>
      </w:r>
      <w:r>
        <w:rPr>
          <w:rtl/>
        </w:rPr>
        <w:t>موضوع</w:t>
      </w:r>
      <w:r w:rsidR="00B0046F">
        <w:rPr>
          <w:rtl/>
        </w:rPr>
        <w:t xml:space="preserve"> </w:t>
      </w:r>
      <w:r>
        <w:rPr>
          <w:rtl/>
        </w:rPr>
        <w:t>طلب</w:t>
      </w:r>
      <w:r w:rsidR="00B0046F">
        <w:rPr>
          <w:rtl/>
        </w:rPr>
        <w:t xml:space="preserve"> </w:t>
      </w:r>
      <w:r>
        <w:rPr>
          <w:rtl/>
        </w:rPr>
        <w:t>التسليم،</w:t>
      </w:r>
      <w:r w:rsidR="00B0046F">
        <w:rPr>
          <w:rtl/>
        </w:rPr>
        <w:t xml:space="preserve"> </w:t>
      </w:r>
      <w:r>
        <w:rPr>
          <w:rtl/>
        </w:rPr>
        <w:t>وأن</w:t>
      </w:r>
      <w:r w:rsidR="00B0046F">
        <w:rPr>
          <w:rtl/>
        </w:rPr>
        <w:t xml:space="preserve"> </w:t>
      </w:r>
      <w:r>
        <w:rPr>
          <w:rtl/>
        </w:rPr>
        <w:t>السلطات</w:t>
      </w:r>
      <w:r w:rsidR="00B0046F">
        <w:rPr>
          <w:rtl/>
        </w:rPr>
        <w:t xml:space="preserve"> </w:t>
      </w:r>
      <w:r>
        <w:rPr>
          <w:rtl/>
        </w:rPr>
        <w:t>القضائية</w:t>
      </w:r>
      <w:r w:rsidR="00B0046F">
        <w:rPr>
          <w:rtl/>
        </w:rPr>
        <w:t xml:space="preserve"> </w:t>
      </w:r>
      <w:r>
        <w:rPr>
          <w:rtl/>
        </w:rPr>
        <w:t>التركية</w:t>
      </w:r>
      <w:r w:rsidR="00B0046F">
        <w:rPr>
          <w:rtl/>
        </w:rPr>
        <w:t xml:space="preserve"> </w:t>
      </w:r>
      <w:r>
        <w:rPr>
          <w:rtl/>
        </w:rPr>
        <w:t>المختصة</w:t>
      </w:r>
      <w:r w:rsidR="00B0046F">
        <w:rPr>
          <w:rtl/>
        </w:rPr>
        <w:t xml:space="preserve"> </w:t>
      </w:r>
      <w:r>
        <w:rPr>
          <w:rtl/>
        </w:rPr>
        <w:t>تحترم</w:t>
      </w:r>
      <w:r w:rsidR="00B0046F">
        <w:rPr>
          <w:rtl/>
        </w:rPr>
        <w:t xml:space="preserve"> </w:t>
      </w:r>
      <w:r>
        <w:rPr>
          <w:rtl/>
        </w:rPr>
        <w:t>بدقة</w:t>
      </w:r>
      <w:r w:rsidR="00B0046F">
        <w:rPr>
          <w:rtl/>
        </w:rPr>
        <w:t xml:space="preserve"> </w:t>
      </w:r>
      <w:r>
        <w:rPr>
          <w:rtl/>
        </w:rPr>
        <w:t>قواعد</w:t>
      </w:r>
      <w:r w:rsidR="00B0046F">
        <w:rPr>
          <w:rtl/>
        </w:rPr>
        <w:t xml:space="preserve"> </w:t>
      </w:r>
      <w:r>
        <w:rPr>
          <w:rtl/>
        </w:rPr>
        <w:t>المحاكمة</w:t>
      </w:r>
      <w:r w:rsidR="00B0046F">
        <w:rPr>
          <w:rtl/>
        </w:rPr>
        <w:t xml:space="preserve"> </w:t>
      </w:r>
      <w:r>
        <w:rPr>
          <w:rtl/>
        </w:rPr>
        <w:t>العادلة</w:t>
      </w:r>
      <w:r w:rsidR="00B0046F">
        <w:rPr>
          <w:rtl/>
        </w:rPr>
        <w:t xml:space="preserve"> </w:t>
      </w:r>
      <w:r>
        <w:rPr>
          <w:rtl/>
        </w:rPr>
        <w:t>وكذلك</w:t>
      </w:r>
      <w:r w:rsidR="00B0046F">
        <w:rPr>
          <w:rtl/>
        </w:rPr>
        <w:t xml:space="preserve"> </w:t>
      </w:r>
      <w:r>
        <w:rPr>
          <w:rtl/>
        </w:rPr>
        <w:t>الصكوك</w:t>
      </w:r>
      <w:r w:rsidR="00B0046F">
        <w:rPr>
          <w:rtl/>
        </w:rPr>
        <w:t xml:space="preserve"> </w:t>
      </w:r>
      <w:r>
        <w:rPr>
          <w:rtl/>
        </w:rPr>
        <w:t>الدولية.</w:t>
      </w:r>
      <w:r w:rsidR="00B0046F">
        <w:rPr>
          <w:rtl/>
        </w:rPr>
        <w:t xml:space="preserve"> </w:t>
      </w:r>
      <w:r>
        <w:rPr>
          <w:rtl/>
        </w:rPr>
        <w:t>وبناء</w:t>
      </w:r>
      <w:r w:rsidR="00B0046F">
        <w:rPr>
          <w:rtl/>
        </w:rPr>
        <w:t xml:space="preserve"> </w:t>
      </w:r>
      <w:r>
        <w:rPr>
          <w:rtl/>
        </w:rPr>
        <w:t>على</w:t>
      </w:r>
      <w:r w:rsidR="00B0046F">
        <w:rPr>
          <w:rtl/>
        </w:rPr>
        <w:t xml:space="preserve"> </w:t>
      </w:r>
      <w:r>
        <w:rPr>
          <w:rtl/>
        </w:rPr>
        <w:t>ذلك،</w:t>
      </w:r>
      <w:r w:rsidR="00B0046F">
        <w:rPr>
          <w:rtl/>
        </w:rPr>
        <w:t xml:space="preserve"> </w:t>
      </w:r>
      <w:r>
        <w:rPr>
          <w:rtl/>
        </w:rPr>
        <w:t>اعتبرت</w:t>
      </w:r>
      <w:r w:rsidR="00B0046F">
        <w:rPr>
          <w:rtl/>
        </w:rPr>
        <w:t xml:space="preserve"> </w:t>
      </w:r>
      <w:r>
        <w:rPr>
          <w:rtl/>
        </w:rPr>
        <w:t>محكمة</w:t>
      </w:r>
      <w:r w:rsidR="00B0046F">
        <w:rPr>
          <w:rtl/>
        </w:rPr>
        <w:t xml:space="preserve"> </w:t>
      </w:r>
      <w:r>
        <w:rPr>
          <w:rtl/>
        </w:rPr>
        <w:t>النقض</w:t>
      </w:r>
      <w:r w:rsidR="00B0046F">
        <w:rPr>
          <w:rtl/>
        </w:rPr>
        <w:t xml:space="preserve"> </w:t>
      </w:r>
      <w:r>
        <w:rPr>
          <w:rtl/>
        </w:rPr>
        <w:t>أن</w:t>
      </w:r>
      <w:r w:rsidR="00B0046F">
        <w:rPr>
          <w:rtl/>
        </w:rPr>
        <w:t xml:space="preserve"> </w:t>
      </w:r>
      <w:r>
        <w:rPr>
          <w:rtl/>
        </w:rPr>
        <w:t>هذا</w:t>
      </w:r>
      <w:r w:rsidR="00B0046F">
        <w:rPr>
          <w:rtl/>
        </w:rPr>
        <w:t xml:space="preserve"> </w:t>
      </w:r>
      <w:r>
        <w:rPr>
          <w:rtl/>
        </w:rPr>
        <w:t>الطلب</w:t>
      </w:r>
      <w:r w:rsidR="00B0046F">
        <w:rPr>
          <w:rtl/>
        </w:rPr>
        <w:t xml:space="preserve"> </w:t>
      </w:r>
      <w:r>
        <w:rPr>
          <w:rtl/>
        </w:rPr>
        <w:t>غير</w:t>
      </w:r>
      <w:r w:rsidR="00B0046F">
        <w:rPr>
          <w:rtl/>
        </w:rPr>
        <w:t xml:space="preserve"> </w:t>
      </w:r>
      <w:r>
        <w:rPr>
          <w:rtl/>
        </w:rPr>
        <w:t>مقبول.</w:t>
      </w:r>
      <w:r w:rsidR="00B0046F">
        <w:rPr>
          <w:rtl/>
        </w:rPr>
        <w:t xml:space="preserve"> </w:t>
      </w:r>
    </w:p>
    <w:p w14:paraId="02B9AB93" w14:textId="77777777" w:rsidR="00BA5E90" w:rsidRPr="00BB7E41" w:rsidRDefault="00BA5E90" w:rsidP="00BA5E90">
      <w:pPr>
        <w:pStyle w:val="H23GA"/>
        <w:rPr>
          <w:rtl/>
          <w:lang w:val="ar-SA" w:eastAsia="zh-TW"/>
        </w:rPr>
      </w:pPr>
      <w:r>
        <w:rPr>
          <w:rtl/>
        </w:rPr>
        <w:tab/>
      </w:r>
      <w:r>
        <w:rPr>
          <w:rtl/>
        </w:rPr>
        <w:tab/>
        <w:t>تعليقات</w:t>
      </w:r>
      <w:r w:rsidR="00B0046F">
        <w:rPr>
          <w:rtl/>
        </w:rPr>
        <w:t xml:space="preserve"> </w:t>
      </w:r>
      <w:r>
        <w:rPr>
          <w:rtl/>
        </w:rPr>
        <w:t>صاحب</w:t>
      </w:r>
      <w:r w:rsidR="00B0046F">
        <w:rPr>
          <w:rtl/>
        </w:rPr>
        <w:t xml:space="preserve"> </w:t>
      </w:r>
      <w:r>
        <w:rPr>
          <w:rtl/>
        </w:rPr>
        <w:t>البلاغ</w:t>
      </w:r>
      <w:r w:rsidR="00B0046F">
        <w:rPr>
          <w:rtl/>
        </w:rPr>
        <w:t xml:space="preserve"> </w:t>
      </w:r>
      <w:r>
        <w:rPr>
          <w:rtl/>
        </w:rPr>
        <w:t>على</w:t>
      </w:r>
      <w:r w:rsidR="00B0046F">
        <w:rPr>
          <w:rtl/>
        </w:rPr>
        <w:t xml:space="preserve"> </w:t>
      </w:r>
      <w:r>
        <w:rPr>
          <w:rtl/>
        </w:rPr>
        <w:t>ملاحظات</w:t>
      </w:r>
      <w:r w:rsidR="00B0046F">
        <w:rPr>
          <w:rtl/>
        </w:rPr>
        <w:t xml:space="preserve"> </w:t>
      </w:r>
      <w:r>
        <w:rPr>
          <w:rtl/>
        </w:rPr>
        <w:t>الدولة</w:t>
      </w:r>
      <w:r w:rsidR="00B0046F">
        <w:rPr>
          <w:rtl/>
        </w:rPr>
        <w:t xml:space="preserve"> </w:t>
      </w:r>
      <w:r>
        <w:rPr>
          <w:rtl/>
        </w:rPr>
        <w:t>الطرف</w:t>
      </w:r>
    </w:p>
    <w:p w14:paraId="27F7DB74" w14:textId="77777777" w:rsidR="00BA5E90" w:rsidRPr="00BB7E41" w:rsidRDefault="00BA5E90" w:rsidP="00BA5E90">
      <w:pPr>
        <w:pStyle w:val="SingleTxtGA"/>
        <w:rPr>
          <w:rtl/>
          <w:lang w:val="ar-SA" w:eastAsia="zh-TW"/>
        </w:rPr>
      </w:pPr>
      <w:r>
        <w:rPr>
          <w:rtl/>
        </w:rPr>
        <w:t>٥-١</w:t>
      </w:r>
      <w:r>
        <w:rPr>
          <w:rtl/>
        </w:rPr>
        <w:tab/>
        <w:t>في</w:t>
      </w:r>
      <w:r w:rsidR="00B0046F">
        <w:rPr>
          <w:rtl/>
        </w:rPr>
        <w:t xml:space="preserve"> </w:t>
      </w:r>
      <w:r>
        <w:rPr>
          <w:rtl/>
        </w:rPr>
        <w:t>٢٦</w:t>
      </w:r>
      <w:r w:rsidR="00B0046F">
        <w:rPr>
          <w:rtl/>
        </w:rPr>
        <w:t xml:space="preserve"> </w:t>
      </w:r>
      <w:r>
        <w:rPr>
          <w:rtl/>
        </w:rPr>
        <w:t>أيار/مايو</w:t>
      </w:r>
      <w:r w:rsidR="00B0046F">
        <w:rPr>
          <w:rtl/>
        </w:rPr>
        <w:t xml:space="preserve"> </w:t>
      </w:r>
      <w:r>
        <w:rPr>
          <w:rtl/>
        </w:rPr>
        <w:t>٢٠١٨،</w:t>
      </w:r>
      <w:r w:rsidR="00B0046F">
        <w:rPr>
          <w:rtl/>
        </w:rPr>
        <w:t xml:space="preserve"> </w:t>
      </w:r>
      <w:r>
        <w:rPr>
          <w:rtl/>
        </w:rPr>
        <w:t>قدم</w:t>
      </w:r>
      <w:r w:rsidR="00B0046F">
        <w:rPr>
          <w:rtl/>
        </w:rPr>
        <w:t xml:space="preserve"> </w:t>
      </w:r>
      <w:r>
        <w:rPr>
          <w:rtl/>
        </w:rPr>
        <w:t>صاحب</w:t>
      </w:r>
      <w:r w:rsidR="00B0046F">
        <w:rPr>
          <w:rtl/>
        </w:rPr>
        <w:t xml:space="preserve"> </w:t>
      </w:r>
      <w:r>
        <w:rPr>
          <w:rtl/>
        </w:rPr>
        <w:t>البلاغ</w:t>
      </w:r>
      <w:r w:rsidR="00B0046F">
        <w:rPr>
          <w:rtl/>
        </w:rPr>
        <w:t xml:space="preserve"> </w:t>
      </w:r>
      <w:r>
        <w:rPr>
          <w:rtl/>
        </w:rPr>
        <w:t>تعليقاته</w:t>
      </w:r>
      <w:r w:rsidR="00B0046F">
        <w:rPr>
          <w:rtl/>
        </w:rPr>
        <w:t xml:space="preserve"> </w:t>
      </w:r>
      <w:r>
        <w:rPr>
          <w:rtl/>
        </w:rPr>
        <w:t>على</w:t>
      </w:r>
      <w:r w:rsidR="00B0046F">
        <w:rPr>
          <w:rtl/>
        </w:rPr>
        <w:t xml:space="preserve"> </w:t>
      </w:r>
      <w:r>
        <w:rPr>
          <w:rtl/>
        </w:rPr>
        <w:t>ملاحظات</w:t>
      </w:r>
      <w:r w:rsidR="00B0046F">
        <w:rPr>
          <w:rtl/>
        </w:rPr>
        <w:t xml:space="preserve"> </w:t>
      </w:r>
      <w:r>
        <w:rPr>
          <w:rtl/>
        </w:rPr>
        <w:t>الدولة</w:t>
      </w:r>
      <w:r w:rsidR="00B0046F">
        <w:rPr>
          <w:rtl/>
        </w:rPr>
        <w:t xml:space="preserve"> </w:t>
      </w:r>
      <w:r>
        <w:rPr>
          <w:rtl/>
        </w:rPr>
        <w:t>الطرف</w:t>
      </w:r>
      <w:r w:rsidR="00B0046F">
        <w:rPr>
          <w:rtl/>
        </w:rPr>
        <w:t xml:space="preserve"> </w:t>
      </w:r>
      <w:r>
        <w:rPr>
          <w:rtl/>
        </w:rPr>
        <w:t>بشأن</w:t>
      </w:r>
      <w:r w:rsidR="00B0046F">
        <w:rPr>
          <w:rtl/>
        </w:rPr>
        <w:t xml:space="preserve"> </w:t>
      </w:r>
      <w:r>
        <w:rPr>
          <w:rtl/>
        </w:rPr>
        <w:t>المقبولية</w:t>
      </w:r>
      <w:r w:rsidR="00B0046F">
        <w:rPr>
          <w:rtl/>
        </w:rPr>
        <w:t xml:space="preserve"> </w:t>
      </w:r>
      <w:r>
        <w:rPr>
          <w:rtl/>
        </w:rPr>
        <w:t>والأسس</w:t>
      </w:r>
      <w:r w:rsidR="00B0046F">
        <w:rPr>
          <w:rtl/>
        </w:rPr>
        <w:t xml:space="preserve"> </w:t>
      </w:r>
      <w:r>
        <w:rPr>
          <w:rtl/>
        </w:rPr>
        <w:t>الموضوعية</w:t>
      </w:r>
      <w:r w:rsidR="00B0046F">
        <w:rPr>
          <w:rtl/>
        </w:rPr>
        <w:t xml:space="preserve"> </w:t>
      </w:r>
      <w:r>
        <w:rPr>
          <w:rtl/>
        </w:rPr>
        <w:t>للشكوى.</w:t>
      </w:r>
      <w:r w:rsidR="00B0046F">
        <w:rPr>
          <w:rtl/>
        </w:rPr>
        <w:t xml:space="preserve"> </w:t>
      </w:r>
      <w:r>
        <w:rPr>
          <w:rtl/>
        </w:rPr>
        <w:t>ويوضح</w:t>
      </w:r>
      <w:r w:rsidR="00B0046F">
        <w:rPr>
          <w:rtl/>
        </w:rPr>
        <w:t xml:space="preserve"> </w:t>
      </w:r>
      <w:r>
        <w:rPr>
          <w:rtl/>
        </w:rPr>
        <w:t>صاحب</w:t>
      </w:r>
      <w:r w:rsidR="00B0046F">
        <w:rPr>
          <w:rtl/>
        </w:rPr>
        <w:t xml:space="preserve"> </w:t>
      </w:r>
      <w:r>
        <w:rPr>
          <w:rtl/>
        </w:rPr>
        <w:t>البلاغ</w:t>
      </w:r>
      <w:r w:rsidR="00B0046F">
        <w:rPr>
          <w:rtl/>
        </w:rPr>
        <w:t xml:space="preserve"> </w:t>
      </w:r>
      <w:r>
        <w:rPr>
          <w:rtl/>
        </w:rPr>
        <w:t>موضوع</w:t>
      </w:r>
      <w:r w:rsidR="00B0046F">
        <w:rPr>
          <w:rtl/>
        </w:rPr>
        <w:t xml:space="preserve"> </w:t>
      </w:r>
      <w:r>
        <w:rPr>
          <w:rtl/>
        </w:rPr>
        <w:t>شكواه،</w:t>
      </w:r>
      <w:r w:rsidR="00B0046F">
        <w:rPr>
          <w:rtl/>
        </w:rPr>
        <w:t xml:space="preserve"> </w:t>
      </w:r>
      <w:r>
        <w:rPr>
          <w:rtl/>
        </w:rPr>
        <w:t>وهو</w:t>
      </w:r>
      <w:r w:rsidR="00B0046F">
        <w:rPr>
          <w:rtl/>
        </w:rPr>
        <w:t xml:space="preserve"> </w:t>
      </w:r>
      <w:r>
        <w:rPr>
          <w:rtl/>
        </w:rPr>
        <w:t>أنها</w:t>
      </w:r>
      <w:r w:rsidR="00B0046F">
        <w:rPr>
          <w:rtl/>
        </w:rPr>
        <w:t xml:space="preserve"> </w:t>
      </w:r>
      <w:r>
        <w:rPr>
          <w:rtl/>
        </w:rPr>
        <w:t>تستند</w:t>
      </w:r>
      <w:r w:rsidR="00B0046F">
        <w:rPr>
          <w:rtl/>
        </w:rPr>
        <w:t xml:space="preserve"> </w:t>
      </w:r>
      <w:r>
        <w:rPr>
          <w:rtl/>
        </w:rPr>
        <w:t>إلى</w:t>
      </w:r>
      <w:r w:rsidR="00B0046F">
        <w:rPr>
          <w:rtl/>
        </w:rPr>
        <w:t xml:space="preserve"> </w:t>
      </w:r>
      <w:r>
        <w:rPr>
          <w:rtl/>
        </w:rPr>
        <w:t>الرأي</w:t>
      </w:r>
      <w:r w:rsidR="00B0046F">
        <w:rPr>
          <w:rtl/>
        </w:rPr>
        <w:t xml:space="preserve"> </w:t>
      </w:r>
      <w:r>
        <w:rPr>
          <w:rtl/>
        </w:rPr>
        <w:t>القضائي</w:t>
      </w:r>
      <w:r w:rsidR="00B0046F">
        <w:rPr>
          <w:rtl/>
        </w:rPr>
        <w:t xml:space="preserve"> </w:t>
      </w:r>
      <w:r>
        <w:rPr>
          <w:rtl/>
        </w:rPr>
        <w:t>الصادر</w:t>
      </w:r>
      <w:r w:rsidR="00B0046F">
        <w:rPr>
          <w:rtl/>
        </w:rPr>
        <w:t xml:space="preserve"> </w:t>
      </w:r>
      <w:r>
        <w:rPr>
          <w:rtl/>
        </w:rPr>
        <w:t>عن</w:t>
      </w:r>
      <w:r w:rsidR="00B0046F">
        <w:rPr>
          <w:rtl/>
        </w:rPr>
        <w:t xml:space="preserve"> </w:t>
      </w:r>
      <w:r>
        <w:rPr>
          <w:rtl/>
        </w:rPr>
        <w:t>محكمة</w:t>
      </w:r>
      <w:r w:rsidR="00B0046F">
        <w:rPr>
          <w:rtl/>
        </w:rPr>
        <w:t xml:space="preserve"> </w:t>
      </w:r>
      <w:r>
        <w:rPr>
          <w:rtl/>
        </w:rPr>
        <w:t>النقض</w:t>
      </w:r>
      <w:r w:rsidR="00B0046F">
        <w:rPr>
          <w:rtl/>
        </w:rPr>
        <w:t xml:space="preserve"> </w:t>
      </w:r>
      <w:r>
        <w:rPr>
          <w:rtl/>
        </w:rPr>
        <w:t>وإجراءات</w:t>
      </w:r>
      <w:r w:rsidR="00B0046F">
        <w:rPr>
          <w:rtl/>
        </w:rPr>
        <w:t xml:space="preserve"> </w:t>
      </w:r>
      <w:r>
        <w:rPr>
          <w:rtl/>
        </w:rPr>
        <w:t>التسليم</w:t>
      </w:r>
      <w:r w:rsidR="00B0046F">
        <w:rPr>
          <w:rtl/>
        </w:rPr>
        <w:t xml:space="preserve"> </w:t>
      </w:r>
      <w:r>
        <w:rPr>
          <w:rtl/>
        </w:rPr>
        <w:t>المترتبة</w:t>
      </w:r>
      <w:r w:rsidR="00B0046F">
        <w:rPr>
          <w:rtl/>
        </w:rPr>
        <w:t xml:space="preserve"> </w:t>
      </w:r>
      <w:r>
        <w:rPr>
          <w:rtl/>
        </w:rPr>
        <w:t>عنه.</w:t>
      </w:r>
      <w:r w:rsidR="00B0046F">
        <w:rPr>
          <w:rtl/>
        </w:rPr>
        <w:t xml:space="preserve"> </w:t>
      </w:r>
      <w:r>
        <w:rPr>
          <w:rtl/>
        </w:rPr>
        <w:t>ويرى</w:t>
      </w:r>
      <w:r w:rsidR="00B0046F">
        <w:rPr>
          <w:rtl/>
        </w:rPr>
        <w:t xml:space="preserve"> </w:t>
      </w:r>
      <w:r>
        <w:rPr>
          <w:rtl/>
        </w:rPr>
        <w:t>في</w:t>
      </w:r>
      <w:r w:rsidR="00B0046F">
        <w:rPr>
          <w:rtl/>
        </w:rPr>
        <w:t xml:space="preserve"> </w:t>
      </w:r>
      <w:r>
        <w:rPr>
          <w:rtl/>
        </w:rPr>
        <w:t>هذا</w:t>
      </w:r>
      <w:r w:rsidR="00B0046F">
        <w:rPr>
          <w:rtl/>
        </w:rPr>
        <w:t xml:space="preserve"> </w:t>
      </w:r>
      <w:r>
        <w:rPr>
          <w:rtl/>
        </w:rPr>
        <w:t>السياق</w:t>
      </w:r>
      <w:r w:rsidR="00B0046F">
        <w:rPr>
          <w:rtl/>
        </w:rPr>
        <w:t xml:space="preserve"> </w:t>
      </w:r>
      <w:r>
        <w:rPr>
          <w:rtl/>
        </w:rPr>
        <w:t>أن</w:t>
      </w:r>
      <w:r w:rsidR="00B0046F">
        <w:rPr>
          <w:rtl/>
        </w:rPr>
        <w:t xml:space="preserve"> </w:t>
      </w:r>
      <w:r>
        <w:rPr>
          <w:rtl/>
        </w:rPr>
        <w:t>الدولة</w:t>
      </w:r>
      <w:r w:rsidR="00B0046F">
        <w:rPr>
          <w:rtl/>
        </w:rPr>
        <w:t xml:space="preserve"> </w:t>
      </w:r>
      <w:r>
        <w:rPr>
          <w:rtl/>
        </w:rPr>
        <w:t>الطرف</w:t>
      </w:r>
      <w:r w:rsidR="00B0046F">
        <w:rPr>
          <w:rtl/>
        </w:rPr>
        <w:t xml:space="preserve"> </w:t>
      </w:r>
      <w:r>
        <w:rPr>
          <w:rtl/>
        </w:rPr>
        <w:t>أخلّت</w:t>
      </w:r>
      <w:r w:rsidR="00B0046F">
        <w:rPr>
          <w:rtl/>
        </w:rPr>
        <w:t xml:space="preserve"> </w:t>
      </w:r>
      <w:r>
        <w:rPr>
          <w:rtl/>
        </w:rPr>
        <w:t>بالتزاماتها</w:t>
      </w:r>
      <w:r w:rsidR="00B0046F">
        <w:rPr>
          <w:rtl/>
        </w:rPr>
        <w:t xml:space="preserve"> </w:t>
      </w:r>
      <w:r>
        <w:rPr>
          <w:rtl/>
        </w:rPr>
        <w:t>بموجب</w:t>
      </w:r>
      <w:r w:rsidR="00B0046F">
        <w:rPr>
          <w:rtl/>
        </w:rPr>
        <w:t xml:space="preserve"> </w:t>
      </w:r>
      <w:r>
        <w:rPr>
          <w:rtl/>
        </w:rPr>
        <w:t>المادة</w:t>
      </w:r>
      <w:r w:rsidR="00B0046F">
        <w:rPr>
          <w:rtl/>
        </w:rPr>
        <w:t xml:space="preserve"> </w:t>
      </w:r>
      <w:r>
        <w:rPr>
          <w:rtl/>
        </w:rPr>
        <w:t>3</w:t>
      </w:r>
      <w:r w:rsidR="00B0046F">
        <w:rPr>
          <w:rtl/>
        </w:rPr>
        <w:t xml:space="preserve"> </w:t>
      </w:r>
      <w:r>
        <w:rPr>
          <w:rtl/>
        </w:rPr>
        <w:t>من</w:t>
      </w:r>
      <w:r w:rsidR="00B0046F">
        <w:rPr>
          <w:rtl/>
        </w:rPr>
        <w:t xml:space="preserve"> </w:t>
      </w:r>
      <w:r>
        <w:rPr>
          <w:rtl/>
        </w:rPr>
        <w:t>الاتفاقية.</w:t>
      </w:r>
    </w:p>
    <w:p w14:paraId="6AAABBB2" w14:textId="77777777" w:rsidR="00BA5E90" w:rsidRPr="00BB7E41" w:rsidRDefault="00BA5E90" w:rsidP="00BA5E90">
      <w:pPr>
        <w:pStyle w:val="SingleTxtGA"/>
        <w:rPr>
          <w:rtl/>
          <w:lang w:val="ar-SA" w:eastAsia="zh-TW"/>
        </w:rPr>
      </w:pPr>
      <w:r>
        <w:rPr>
          <w:rtl/>
        </w:rPr>
        <w:t>٥-٢</w:t>
      </w:r>
      <w:r>
        <w:rPr>
          <w:rtl/>
        </w:rPr>
        <w:tab/>
        <w:t>ويكرر</w:t>
      </w:r>
      <w:r w:rsidR="00B0046F">
        <w:rPr>
          <w:rtl/>
        </w:rPr>
        <w:t xml:space="preserve"> </w:t>
      </w:r>
      <w:r>
        <w:rPr>
          <w:rtl/>
        </w:rPr>
        <w:t>صاحب</w:t>
      </w:r>
      <w:r w:rsidR="00B0046F">
        <w:rPr>
          <w:rtl/>
        </w:rPr>
        <w:t xml:space="preserve"> </w:t>
      </w:r>
      <w:r>
        <w:rPr>
          <w:rtl/>
        </w:rPr>
        <w:t>البلاغ</w:t>
      </w:r>
      <w:r w:rsidR="00B0046F">
        <w:rPr>
          <w:rtl/>
        </w:rPr>
        <w:t xml:space="preserve"> </w:t>
      </w:r>
      <w:r>
        <w:rPr>
          <w:rtl/>
        </w:rPr>
        <w:t>تأكيده</w:t>
      </w:r>
      <w:r w:rsidR="00B0046F">
        <w:rPr>
          <w:rtl/>
        </w:rPr>
        <w:t xml:space="preserve"> </w:t>
      </w:r>
      <w:r>
        <w:rPr>
          <w:rtl/>
        </w:rPr>
        <w:t>أنه</w:t>
      </w:r>
      <w:r w:rsidR="00B0046F">
        <w:rPr>
          <w:rtl/>
        </w:rPr>
        <w:t xml:space="preserve"> </w:t>
      </w:r>
      <w:r>
        <w:rPr>
          <w:rtl/>
        </w:rPr>
        <w:t>أثار</w:t>
      </w:r>
      <w:r w:rsidR="00B0046F">
        <w:rPr>
          <w:rtl/>
        </w:rPr>
        <w:t xml:space="preserve"> </w:t>
      </w:r>
      <w:r>
        <w:rPr>
          <w:rtl/>
        </w:rPr>
        <w:t>أمام</w:t>
      </w:r>
      <w:r w:rsidR="00B0046F">
        <w:rPr>
          <w:rtl/>
        </w:rPr>
        <w:t xml:space="preserve"> </w:t>
      </w:r>
      <w:r>
        <w:rPr>
          <w:rtl/>
        </w:rPr>
        <w:t>محكمة</w:t>
      </w:r>
      <w:r w:rsidR="00B0046F">
        <w:rPr>
          <w:rtl/>
        </w:rPr>
        <w:t xml:space="preserve"> </w:t>
      </w:r>
      <w:r>
        <w:rPr>
          <w:rtl/>
        </w:rPr>
        <w:t>النقض</w:t>
      </w:r>
      <w:r w:rsidR="00B0046F">
        <w:rPr>
          <w:rtl/>
        </w:rPr>
        <w:t xml:space="preserve"> </w:t>
      </w:r>
      <w:r>
        <w:rPr>
          <w:rtl/>
        </w:rPr>
        <w:t>مخاوفه</w:t>
      </w:r>
      <w:r w:rsidR="00B0046F">
        <w:rPr>
          <w:rtl/>
        </w:rPr>
        <w:t xml:space="preserve"> </w:t>
      </w:r>
      <w:r>
        <w:rPr>
          <w:rtl/>
        </w:rPr>
        <w:t>من</w:t>
      </w:r>
      <w:r w:rsidR="00B0046F">
        <w:rPr>
          <w:rtl/>
        </w:rPr>
        <w:t xml:space="preserve"> </w:t>
      </w:r>
      <w:r>
        <w:rPr>
          <w:rtl/>
        </w:rPr>
        <w:t>التعرض</w:t>
      </w:r>
      <w:r w:rsidR="00B0046F">
        <w:rPr>
          <w:rtl/>
        </w:rPr>
        <w:t xml:space="preserve"> </w:t>
      </w:r>
      <w:r>
        <w:rPr>
          <w:rtl/>
        </w:rPr>
        <w:t>للاضطهاد</w:t>
      </w:r>
      <w:r w:rsidR="00B0046F">
        <w:rPr>
          <w:rtl/>
        </w:rPr>
        <w:t xml:space="preserve"> </w:t>
      </w:r>
      <w:r>
        <w:rPr>
          <w:rtl/>
        </w:rPr>
        <w:t>في</w:t>
      </w:r>
      <w:r w:rsidR="00B0046F">
        <w:rPr>
          <w:rtl/>
        </w:rPr>
        <w:t xml:space="preserve"> </w:t>
      </w:r>
      <w:r>
        <w:rPr>
          <w:rtl/>
        </w:rPr>
        <w:t>حال</w:t>
      </w:r>
      <w:r w:rsidR="00B0046F">
        <w:rPr>
          <w:rtl/>
        </w:rPr>
        <w:t xml:space="preserve"> </w:t>
      </w:r>
      <w:r>
        <w:rPr>
          <w:rtl/>
        </w:rPr>
        <w:t>تسليمه</w:t>
      </w:r>
      <w:r w:rsidR="00B0046F">
        <w:rPr>
          <w:rtl/>
        </w:rPr>
        <w:t xml:space="preserve"> </w:t>
      </w:r>
      <w:r>
        <w:rPr>
          <w:rtl/>
        </w:rPr>
        <w:t>إلى</w:t>
      </w:r>
      <w:r w:rsidR="00B0046F">
        <w:rPr>
          <w:rtl/>
        </w:rPr>
        <w:t xml:space="preserve"> </w:t>
      </w:r>
      <w:r>
        <w:rPr>
          <w:rtl/>
        </w:rPr>
        <w:t>بلده</w:t>
      </w:r>
      <w:r w:rsidR="00B0046F">
        <w:rPr>
          <w:rtl/>
        </w:rPr>
        <w:t xml:space="preserve"> </w:t>
      </w:r>
      <w:r>
        <w:rPr>
          <w:rtl/>
        </w:rPr>
        <w:t>الأصلي،</w:t>
      </w:r>
      <w:r w:rsidR="00B0046F">
        <w:rPr>
          <w:rtl/>
        </w:rPr>
        <w:t xml:space="preserve"> </w:t>
      </w:r>
      <w:r>
        <w:rPr>
          <w:rtl/>
        </w:rPr>
        <w:t>وأوضح</w:t>
      </w:r>
      <w:r w:rsidR="00B0046F">
        <w:rPr>
          <w:rtl/>
        </w:rPr>
        <w:t xml:space="preserve"> </w:t>
      </w:r>
      <w:r>
        <w:rPr>
          <w:rtl/>
        </w:rPr>
        <w:t>أنه</w:t>
      </w:r>
      <w:r w:rsidR="00B0046F">
        <w:rPr>
          <w:rtl/>
        </w:rPr>
        <w:t xml:space="preserve"> </w:t>
      </w:r>
      <w:r>
        <w:rPr>
          <w:rtl/>
        </w:rPr>
        <w:t>قدم</w:t>
      </w:r>
      <w:r w:rsidR="00B0046F">
        <w:rPr>
          <w:rtl/>
        </w:rPr>
        <w:t xml:space="preserve"> </w:t>
      </w:r>
      <w:r>
        <w:rPr>
          <w:rtl/>
        </w:rPr>
        <w:t>طلب</w:t>
      </w:r>
      <w:r w:rsidR="00B0046F">
        <w:rPr>
          <w:rtl/>
        </w:rPr>
        <w:t xml:space="preserve"> </w:t>
      </w:r>
      <w:r>
        <w:rPr>
          <w:rtl/>
        </w:rPr>
        <w:t>لجوء</w:t>
      </w:r>
      <w:r w:rsidR="00B0046F">
        <w:rPr>
          <w:rtl/>
        </w:rPr>
        <w:t xml:space="preserve"> </w:t>
      </w:r>
      <w:r>
        <w:rPr>
          <w:rtl/>
        </w:rPr>
        <w:t>إلى</w:t>
      </w:r>
      <w:r w:rsidR="00B0046F">
        <w:rPr>
          <w:rtl/>
        </w:rPr>
        <w:t xml:space="preserve"> </w:t>
      </w:r>
      <w:r>
        <w:rPr>
          <w:rtl/>
        </w:rPr>
        <w:t>مفوضية</w:t>
      </w:r>
      <w:r w:rsidR="00B0046F">
        <w:rPr>
          <w:rtl/>
        </w:rPr>
        <w:t xml:space="preserve"> </w:t>
      </w:r>
      <w:r>
        <w:rPr>
          <w:rtl/>
        </w:rPr>
        <w:t>شؤون</w:t>
      </w:r>
      <w:r w:rsidR="00B0046F">
        <w:rPr>
          <w:rtl/>
        </w:rPr>
        <w:t xml:space="preserve"> </w:t>
      </w:r>
      <w:r>
        <w:rPr>
          <w:rtl/>
        </w:rPr>
        <w:t>اللاجئين.</w:t>
      </w:r>
      <w:r w:rsidR="00B0046F">
        <w:rPr>
          <w:rtl/>
        </w:rPr>
        <w:t xml:space="preserve"> </w:t>
      </w:r>
      <w:r>
        <w:rPr>
          <w:rtl/>
        </w:rPr>
        <w:t>ويعتبر</w:t>
      </w:r>
      <w:r w:rsidR="00B0046F">
        <w:rPr>
          <w:rtl/>
        </w:rPr>
        <w:t xml:space="preserve"> </w:t>
      </w:r>
      <w:r>
        <w:rPr>
          <w:rtl/>
        </w:rPr>
        <w:t>أن</w:t>
      </w:r>
      <w:r w:rsidR="00B0046F">
        <w:rPr>
          <w:rtl/>
        </w:rPr>
        <w:t xml:space="preserve"> </w:t>
      </w:r>
      <w:r>
        <w:rPr>
          <w:rtl/>
        </w:rPr>
        <w:t>المحكمة</w:t>
      </w:r>
      <w:r w:rsidR="00B0046F">
        <w:rPr>
          <w:rtl/>
        </w:rPr>
        <w:t xml:space="preserve"> </w:t>
      </w:r>
      <w:r>
        <w:rPr>
          <w:rtl/>
        </w:rPr>
        <w:t>لم</w:t>
      </w:r>
      <w:r w:rsidR="00B0046F">
        <w:rPr>
          <w:rtl/>
        </w:rPr>
        <w:t xml:space="preserve"> </w:t>
      </w:r>
      <w:r>
        <w:rPr>
          <w:rtl/>
        </w:rPr>
        <w:t>تتحقق،</w:t>
      </w:r>
      <w:r w:rsidR="00B0046F">
        <w:rPr>
          <w:rtl/>
        </w:rPr>
        <w:t xml:space="preserve"> </w:t>
      </w:r>
      <w:r>
        <w:rPr>
          <w:rtl/>
        </w:rPr>
        <w:t>في</w:t>
      </w:r>
      <w:r w:rsidR="00B0046F">
        <w:rPr>
          <w:rtl/>
        </w:rPr>
        <w:t xml:space="preserve"> </w:t>
      </w:r>
      <w:r>
        <w:rPr>
          <w:rtl/>
        </w:rPr>
        <w:t>هذا</w:t>
      </w:r>
      <w:r w:rsidR="00B0046F">
        <w:rPr>
          <w:rtl/>
        </w:rPr>
        <w:t xml:space="preserve"> </w:t>
      </w:r>
      <w:r>
        <w:rPr>
          <w:rtl/>
        </w:rPr>
        <w:t>الصدد،</w:t>
      </w:r>
      <w:r w:rsidR="00B0046F">
        <w:rPr>
          <w:rtl/>
        </w:rPr>
        <w:t xml:space="preserve"> </w:t>
      </w:r>
      <w:r>
        <w:rPr>
          <w:rtl/>
        </w:rPr>
        <w:t>من</w:t>
      </w:r>
      <w:r w:rsidR="00B0046F">
        <w:rPr>
          <w:rtl/>
        </w:rPr>
        <w:t xml:space="preserve"> </w:t>
      </w:r>
      <w:r>
        <w:rPr>
          <w:rtl/>
        </w:rPr>
        <w:t>أنه</w:t>
      </w:r>
      <w:r w:rsidR="00B0046F">
        <w:rPr>
          <w:rtl/>
        </w:rPr>
        <w:t xml:space="preserve"> </w:t>
      </w:r>
      <w:r>
        <w:rPr>
          <w:rtl/>
        </w:rPr>
        <w:t>ليس</w:t>
      </w:r>
      <w:r w:rsidR="00B0046F">
        <w:rPr>
          <w:rtl/>
        </w:rPr>
        <w:t xml:space="preserve"> </w:t>
      </w:r>
      <w:r>
        <w:rPr>
          <w:rtl/>
        </w:rPr>
        <w:t>لطلب</w:t>
      </w:r>
      <w:r w:rsidR="00B0046F">
        <w:rPr>
          <w:rtl/>
        </w:rPr>
        <w:t xml:space="preserve"> </w:t>
      </w:r>
      <w:r>
        <w:rPr>
          <w:rtl/>
        </w:rPr>
        <w:t>التسليم</w:t>
      </w:r>
      <w:r w:rsidR="00B0046F">
        <w:rPr>
          <w:rtl/>
        </w:rPr>
        <w:t xml:space="preserve"> </w:t>
      </w:r>
      <w:r>
        <w:rPr>
          <w:rtl/>
        </w:rPr>
        <w:t>طابع</w:t>
      </w:r>
      <w:r w:rsidR="00B0046F">
        <w:rPr>
          <w:rtl/>
        </w:rPr>
        <w:t xml:space="preserve"> </w:t>
      </w:r>
      <w:r>
        <w:rPr>
          <w:rtl/>
        </w:rPr>
        <w:t>سياسي.</w:t>
      </w:r>
      <w:r w:rsidR="00B0046F">
        <w:rPr>
          <w:rtl/>
        </w:rPr>
        <w:t xml:space="preserve"> </w:t>
      </w:r>
      <w:r>
        <w:rPr>
          <w:rtl/>
        </w:rPr>
        <w:t>وعلاوة</w:t>
      </w:r>
      <w:r w:rsidR="00B0046F">
        <w:rPr>
          <w:rtl/>
        </w:rPr>
        <w:t xml:space="preserve"> </w:t>
      </w:r>
      <w:r>
        <w:rPr>
          <w:rtl/>
        </w:rPr>
        <w:t>على</w:t>
      </w:r>
      <w:r w:rsidR="00B0046F">
        <w:rPr>
          <w:rtl/>
        </w:rPr>
        <w:t xml:space="preserve"> </w:t>
      </w:r>
      <w:r>
        <w:rPr>
          <w:rtl/>
        </w:rPr>
        <w:t>ذلك،</w:t>
      </w:r>
      <w:r w:rsidR="00B0046F">
        <w:rPr>
          <w:rtl/>
        </w:rPr>
        <w:t xml:space="preserve"> </w:t>
      </w:r>
      <w:r>
        <w:rPr>
          <w:rtl/>
        </w:rPr>
        <w:t>لم</w:t>
      </w:r>
      <w:r w:rsidR="00B0046F">
        <w:rPr>
          <w:rtl/>
        </w:rPr>
        <w:t xml:space="preserve"> </w:t>
      </w:r>
      <w:r>
        <w:rPr>
          <w:rtl/>
        </w:rPr>
        <w:t>تأخذ</w:t>
      </w:r>
      <w:r w:rsidR="00B0046F">
        <w:rPr>
          <w:rtl/>
        </w:rPr>
        <w:t xml:space="preserve"> </w:t>
      </w:r>
      <w:r>
        <w:rPr>
          <w:rtl/>
        </w:rPr>
        <w:t>المحكمة</w:t>
      </w:r>
      <w:r w:rsidR="00B0046F">
        <w:rPr>
          <w:rtl/>
        </w:rPr>
        <w:t xml:space="preserve"> </w:t>
      </w:r>
      <w:r>
        <w:rPr>
          <w:rtl/>
        </w:rPr>
        <w:t>في</w:t>
      </w:r>
      <w:r w:rsidR="00B0046F">
        <w:rPr>
          <w:rtl/>
        </w:rPr>
        <w:t xml:space="preserve"> </w:t>
      </w:r>
      <w:r>
        <w:rPr>
          <w:rtl/>
        </w:rPr>
        <w:t>الاعتبار</w:t>
      </w:r>
      <w:r w:rsidR="00B0046F">
        <w:rPr>
          <w:rtl/>
        </w:rPr>
        <w:t xml:space="preserve"> </w:t>
      </w:r>
      <w:r>
        <w:rPr>
          <w:rtl/>
        </w:rPr>
        <w:t>كون</w:t>
      </w:r>
      <w:r w:rsidR="00B0046F">
        <w:rPr>
          <w:rtl/>
        </w:rPr>
        <w:t xml:space="preserve"> </w:t>
      </w:r>
      <w:r>
        <w:rPr>
          <w:rtl/>
        </w:rPr>
        <w:t>طلب</w:t>
      </w:r>
      <w:r w:rsidR="00B0046F">
        <w:rPr>
          <w:rtl/>
        </w:rPr>
        <w:t xml:space="preserve"> </w:t>
      </w:r>
      <w:r>
        <w:rPr>
          <w:rtl/>
        </w:rPr>
        <w:t>التسليم</w:t>
      </w:r>
      <w:r w:rsidR="00B0046F">
        <w:rPr>
          <w:rtl/>
        </w:rPr>
        <w:t xml:space="preserve"> </w:t>
      </w:r>
      <w:r>
        <w:rPr>
          <w:rtl/>
        </w:rPr>
        <w:t>الذي</w:t>
      </w:r>
      <w:r w:rsidR="00B0046F">
        <w:rPr>
          <w:rtl/>
        </w:rPr>
        <w:t xml:space="preserve"> </w:t>
      </w:r>
      <w:r>
        <w:rPr>
          <w:rtl/>
        </w:rPr>
        <w:t>قدمته</w:t>
      </w:r>
      <w:r w:rsidR="00B0046F">
        <w:rPr>
          <w:rtl/>
        </w:rPr>
        <w:t xml:space="preserve"> </w:t>
      </w:r>
      <w:r>
        <w:rPr>
          <w:rtl/>
        </w:rPr>
        <w:t>تركيا</w:t>
      </w:r>
      <w:r w:rsidR="00B0046F">
        <w:rPr>
          <w:rtl/>
        </w:rPr>
        <w:t xml:space="preserve"> </w:t>
      </w:r>
      <w:r>
        <w:rPr>
          <w:rtl/>
        </w:rPr>
        <w:t>يستند</w:t>
      </w:r>
      <w:r w:rsidR="00B0046F">
        <w:rPr>
          <w:rtl/>
        </w:rPr>
        <w:t xml:space="preserve"> </w:t>
      </w:r>
      <w:r>
        <w:rPr>
          <w:rtl/>
        </w:rPr>
        <w:t>إلى</w:t>
      </w:r>
      <w:r w:rsidR="00B0046F">
        <w:rPr>
          <w:rtl/>
        </w:rPr>
        <w:t xml:space="preserve"> </w:t>
      </w:r>
      <w:r>
        <w:rPr>
          <w:rtl/>
        </w:rPr>
        <w:t>أدلة</w:t>
      </w:r>
      <w:r w:rsidR="00B0046F">
        <w:rPr>
          <w:rtl/>
        </w:rPr>
        <w:t xml:space="preserve"> </w:t>
      </w:r>
      <w:r>
        <w:rPr>
          <w:rtl/>
        </w:rPr>
        <w:t>لا</w:t>
      </w:r>
      <w:r w:rsidR="00B0046F">
        <w:rPr>
          <w:rtl/>
        </w:rPr>
        <w:t xml:space="preserve"> </w:t>
      </w:r>
      <w:r>
        <w:rPr>
          <w:rtl/>
        </w:rPr>
        <w:t>أساس</w:t>
      </w:r>
      <w:r w:rsidR="00B0046F">
        <w:rPr>
          <w:rtl/>
        </w:rPr>
        <w:t xml:space="preserve"> </w:t>
      </w:r>
      <w:r>
        <w:rPr>
          <w:rtl/>
        </w:rPr>
        <w:t>لها</w:t>
      </w:r>
      <w:r w:rsidR="00B0046F">
        <w:rPr>
          <w:rtl/>
        </w:rPr>
        <w:t xml:space="preserve"> </w:t>
      </w:r>
      <w:r>
        <w:rPr>
          <w:rtl/>
        </w:rPr>
        <w:t>من</w:t>
      </w:r>
      <w:r w:rsidR="00B0046F">
        <w:rPr>
          <w:rtl/>
        </w:rPr>
        <w:t xml:space="preserve"> </w:t>
      </w:r>
      <w:r>
        <w:rPr>
          <w:rtl/>
        </w:rPr>
        <w:t>الصحة</w:t>
      </w:r>
      <w:r w:rsidR="00B0046F">
        <w:rPr>
          <w:rtl/>
        </w:rPr>
        <w:t xml:space="preserve"> </w:t>
      </w:r>
      <w:r>
        <w:rPr>
          <w:rtl/>
        </w:rPr>
        <w:t>من</w:t>
      </w:r>
      <w:r w:rsidR="00B0046F">
        <w:rPr>
          <w:rtl/>
        </w:rPr>
        <w:t xml:space="preserve"> </w:t>
      </w:r>
      <w:r>
        <w:rPr>
          <w:rtl/>
        </w:rPr>
        <w:t>أجل</w:t>
      </w:r>
      <w:r w:rsidR="00B0046F">
        <w:rPr>
          <w:rtl/>
        </w:rPr>
        <w:t xml:space="preserve"> </w:t>
      </w:r>
      <w:r>
        <w:rPr>
          <w:rtl/>
        </w:rPr>
        <w:t>اتهامه</w:t>
      </w:r>
      <w:r w:rsidR="00B0046F">
        <w:rPr>
          <w:rtl/>
        </w:rPr>
        <w:t xml:space="preserve"> </w:t>
      </w:r>
      <w:r>
        <w:rPr>
          <w:rtl/>
        </w:rPr>
        <w:t>بجريمة</w:t>
      </w:r>
      <w:r w:rsidR="00B0046F">
        <w:rPr>
          <w:rtl/>
        </w:rPr>
        <w:t xml:space="preserve"> </w:t>
      </w:r>
      <w:r>
        <w:rPr>
          <w:rtl/>
        </w:rPr>
        <w:t>الانتماء</w:t>
      </w:r>
      <w:r w:rsidR="00B0046F">
        <w:rPr>
          <w:rtl/>
        </w:rPr>
        <w:t xml:space="preserve"> </w:t>
      </w:r>
      <w:r>
        <w:rPr>
          <w:rtl/>
        </w:rPr>
        <w:t>إلى</w:t>
      </w:r>
      <w:r w:rsidR="00B0046F">
        <w:rPr>
          <w:rtl/>
        </w:rPr>
        <w:t xml:space="preserve"> </w:t>
      </w:r>
      <w:r>
        <w:rPr>
          <w:rtl/>
        </w:rPr>
        <w:t>مجموعة</w:t>
      </w:r>
      <w:r w:rsidR="00B0046F">
        <w:rPr>
          <w:rtl/>
        </w:rPr>
        <w:t xml:space="preserve"> </w:t>
      </w:r>
      <w:r>
        <w:rPr>
          <w:rtl/>
        </w:rPr>
        <w:t>إرهابية</w:t>
      </w:r>
      <w:r w:rsidR="00B0046F">
        <w:rPr>
          <w:rtl/>
        </w:rPr>
        <w:t xml:space="preserve"> </w:t>
      </w:r>
      <w:r>
        <w:rPr>
          <w:rtl/>
        </w:rPr>
        <w:t>مسلحة،</w:t>
      </w:r>
      <w:r w:rsidR="00B0046F">
        <w:rPr>
          <w:rtl/>
        </w:rPr>
        <w:t xml:space="preserve"> </w:t>
      </w:r>
      <w:r>
        <w:rPr>
          <w:rtl/>
        </w:rPr>
        <w:t>وهي</w:t>
      </w:r>
      <w:r w:rsidR="00B0046F">
        <w:rPr>
          <w:rtl/>
        </w:rPr>
        <w:t xml:space="preserve"> </w:t>
      </w:r>
      <w:r>
        <w:rPr>
          <w:rtl/>
        </w:rPr>
        <w:t>جريمة</w:t>
      </w:r>
      <w:r w:rsidR="00B0046F">
        <w:rPr>
          <w:rtl/>
        </w:rPr>
        <w:t xml:space="preserve"> </w:t>
      </w:r>
      <w:r>
        <w:rPr>
          <w:rtl/>
        </w:rPr>
        <w:t>خطيرة.</w:t>
      </w:r>
      <w:r w:rsidR="00B0046F">
        <w:rPr>
          <w:rtl/>
        </w:rPr>
        <w:t xml:space="preserve"> </w:t>
      </w:r>
      <w:r>
        <w:rPr>
          <w:rtl/>
        </w:rPr>
        <w:t>وعدم</w:t>
      </w:r>
      <w:r w:rsidR="00B0046F">
        <w:rPr>
          <w:rtl/>
        </w:rPr>
        <w:t xml:space="preserve"> </w:t>
      </w:r>
      <w:r>
        <w:rPr>
          <w:rtl/>
        </w:rPr>
        <w:t>تقييم</w:t>
      </w:r>
      <w:r w:rsidR="00B0046F">
        <w:rPr>
          <w:rtl/>
        </w:rPr>
        <w:t xml:space="preserve"> </w:t>
      </w:r>
      <w:r>
        <w:rPr>
          <w:rtl/>
        </w:rPr>
        <w:t>عناصر</w:t>
      </w:r>
      <w:r w:rsidR="00B0046F">
        <w:rPr>
          <w:rtl/>
        </w:rPr>
        <w:t xml:space="preserve"> </w:t>
      </w:r>
      <w:r>
        <w:rPr>
          <w:rtl/>
        </w:rPr>
        <w:t>الأدلة</w:t>
      </w:r>
      <w:r w:rsidR="00B0046F">
        <w:rPr>
          <w:rtl/>
        </w:rPr>
        <w:t xml:space="preserve"> </w:t>
      </w:r>
      <w:r>
        <w:rPr>
          <w:rtl/>
        </w:rPr>
        <w:t>يتعارض</w:t>
      </w:r>
      <w:r w:rsidR="00B0046F">
        <w:rPr>
          <w:rtl/>
        </w:rPr>
        <w:t xml:space="preserve"> </w:t>
      </w:r>
      <w:r>
        <w:rPr>
          <w:rtl/>
        </w:rPr>
        <w:t>مع</w:t>
      </w:r>
      <w:r w:rsidR="00B0046F">
        <w:rPr>
          <w:rtl/>
        </w:rPr>
        <w:t xml:space="preserve"> </w:t>
      </w:r>
      <w:r>
        <w:rPr>
          <w:rtl/>
        </w:rPr>
        <w:t>روح</w:t>
      </w:r>
      <w:r w:rsidR="00B0046F">
        <w:rPr>
          <w:rtl/>
        </w:rPr>
        <w:t xml:space="preserve"> </w:t>
      </w:r>
      <w:r>
        <w:rPr>
          <w:rtl/>
        </w:rPr>
        <w:t>المادة</w:t>
      </w:r>
      <w:r w:rsidR="00B0046F">
        <w:rPr>
          <w:rtl/>
        </w:rPr>
        <w:t xml:space="preserve"> </w:t>
      </w:r>
      <w:r>
        <w:rPr>
          <w:rtl/>
        </w:rPr>
        <w:t>٣</w:t>
      </w:r>
      <w:r w:rsidR="00B0046F">
        <w:rPr>
          <w:rtl/>
        </w:rPr>
        <w:t xml:space="preserve"> </w:t>
      </w:r>
      <w:r>
        <w:rPr>
          <w:rtl/>
        </w:rPr>
        <w:t>من</w:t>
      </w:r>
      <w:r w:rsidR="00B0046F">
        <w:rPr>
          <w:rtl/>
        </w:rPr>
        <w:t xml:space="preserve"> </w:t>
      </w:r>
      <w:r>
        <w:rPr>
          <w:rtl/>
        </w:rPr>
        <w:t>الاتفاقية.</w:t>
      </w:r>
      <w:r w:rsidR="00B0046F">
        <w:rPr>
          <w:rtl/>
        </w:rPr>
        <w:t xml:space="preserve"> </w:t>
      </w:r>
    </w:p>
    <w:p w14:paraId="32EF823E" w14:textId="77777777" w:rsidR="00BA5E90" w:rsidRPr="00B245A4" w:rsidRDefault="00BA5E90" w:rsidP="00BA5E90">
      <w:pPr>
        <w:pStyle w:val="SingleTxtGA"/>
        <w:rPr>
          <w:rtl/>
          <w:lang w:val="fr-CH" w:eastAsia="zh-TW"/>
        </w:rPr>
      </w:pPr>
      <w:r>
        <w:rPr>
          <w:rtl/>
        </w:rPr>
        <w:t>٥-٣</w:t>
      </w:r>
      <w:r>
        <w:rPr>
          <w:rtl/>
        </w:rPr>
        <w:tab/>
        <w:t>ويدعي</w:t>
      </w:r>
      <w:r w:rsidR="00B0046F">
        <w:rPr>
          <w:rtl/>
        </w:rPr>
        <w:t xml:space="preserve"> </w:t>
      </w:r>
      <w:r>
        <w:rPr>
          <w:rtl/>
        </w:rPr>
        <w:t>صاحب</w:t>
      </w:r>
      <w:r w:rsidR="00B0046F">
        <w:rPr>
          <w:rtl/>
        </w:rPr>
        <w:t xml:space="preserve"> </w:t>
      </w:r>
      <w:r>
        <w:rPr>
          <w:rtl/>
        </w:rPr>
        <w:t>البلاغ</w:t>
      </w:r>
      <w:r w:rsidR="00B0046F">
        <w:rPr>
          <w:rtl/>
        </w:rPr>
        <w:t xml:space="preserve"> </w:t>
      </w:r>
      <w:r>
        <w:rPr>
          <w:rtl/>
        </w:rPr>
        <w:t>أنه</w:t>
      </w:r>
      <w:r w:rsidR="00B0046F">
        <w:rPr>
          <w:rtl/>
        </w:rPr>
        <w:t xml:space="preserve"> </w:t>
      </w:r>
      <w:r>
        <w:rPr>
          <w:rtl/>
        </w:rPr>
        <w:t>قد</w:t>
      </w:r>
      <w:r w:rsidR="00B0046F">
        <w:rPr>
          <w:rtl/>
        </w:rPr>
        <w:t xml:space="preserve"> </w:t>
      </w:r>
      <w:r>
        <w:rPr>
          <w:rtl/>
        </w:rPr>
        <w:t>يتعرض</w:t>
      </w:r>
      <w:r w:rsidR="00B0046F">
        <w:rPr>
          <w:rtl/>
        </w:rPr>
        <w:t xml:space="preserve"> </w:t>
      </w:r>
      <w:r>
        <w:rPr>
          <w:rtl/>
        </w:rPr>
        <w:t>للتعذيب</w:t>
      </w:r>
      <w:r w:rsidR="00B0046F">
        <w:rPr>
          <w:rtl/>
        </w:rPr>
        <w:t xml:space="preserve"> </w:t>
      </w:r>
      <w:r>
        <w:rPr>
          <w:rtl/>
        </w:rPr>
        <w:t>في</w:t>
      </w:r>
      <w:r w:rsidR="00B0046F">
        <w:rPr>
          <w:rtl/>
        </w:rPr>
        <w:t xml:space="preserve"> </w:t>
      </w:r>
      <w:r>
        <w:rPr>
          <w:rtl/>
        </w:rPr>
        <w:t>حالة</w:t>
      </w:r>
      <w:r w:rsidR="00B0046F">
        <w:rPr>
          <w:rtl/>
        </w:rPr>
        <w:t xml:space="preserve"> </w:t>
      </w:r>
      <w:r>
        <w:rPr>
          <w:rtl/>
        </w:rPr>
        <w:t>تسليمه</w:t>
      </w:r>
      <w:r w:rsidR="00B0046F">
        <w:rPr>
          <w:rtl/>
        </w:rPr>
        <w:t xml:space="preserve"> </w:t>
      </w:r>
      <w:r>
        <w:rPr>
          <w:rtl/>
        </w:rPr>
        <w:t>إلى</w:t>
      </w:r>
      <w:r w:rsidR="00B0046F">
        <w:rPr>
          <w:rtl/>
        </w:rPr>
        <w:t xml:space="preserve"> </w:t>
      </w:r>
      <w:r>
        <w:rPr>
          <w:rtl/>
        </w:rPr>
        <w:t>تركيا،</w:t>
      </w:r>
      <w:r w:rsidR="00B0046F">
        <w:rPr>
          <w:rtl/>
        </w:rPr>
        <w:t xml:space="preserve"> </w:t>
      </w:r>
      <w:r>
        <w:rPr>
          <w:rtl/>
        </w:rPr>
        <w:t>ويرى</w:t>
      </w:r>
      <w:r w:rsidR="00B0046F">
        <w:rPr>
          <w:rtl/>
        </w:rPr>
        <w:t xml:space="preserve"> </w:t>
      </w:r>
      <w:r>
        <w:rPr>
          <w:rtl/>
        </w:rPr>
        <w:t>أن</w:t>
      </w:r>
      <w:r w:rsidR="00B0046F">
        <w:rPr>
          <w:rtl/>
        </w:rPr>
        <w:t xml:space="preserve"> </w:t>
      </w:r>
      <w:r>
        <w:rPr>
          <w:rtl/>
        </w:rPr>
        <w:t>محكمة</w:t>
      </w:r>
      <w:r w:rsidR="00B0046F">
        <w:rPr>
          <w:rtl/>
        </w:rPr>
        <w:t xml:space="preserve"> </w:t>
      </w:r>
      <w:r>
        <w:rPr>
          <w:rtl/>
        </w:rPr>
        <w:t>النقض</w:t>
      </w:r>
      <w:r w:rsidR="00B0046F">
        <w:rPr>
          <w:rtl/>
        </w:rPr>
        <w:t xml:space="preserve"> </w:t>
      </w:r>
      <w:r>
        <w:rPr>
          <w:rtl/>
        </w:rPr>
        <w:t>إذا</w:t>
      </w:r>
      <w:r w:rsidR="00B0046F">
        <w:rPr>
          <w:rtl/>
        </w:rPr>
        <w:t xml:space="preserve"> </w:t>
      </w:r>
      <w:r>
        <w:rPr>
          <w:rtl/>
        </w:rPr>
        <w:t>لم</w:t>
      </w:r>
      <w:r w:rsidR="00B0046F">
        <w:rPr>
          <w:rtl/>
        </w:rPr>
        <w:t xml:space="preserve"> </w:t>
      </w:r>
      <w:r>
        <w:rPr>
          <w:rtl/>
        </w:rPr>
        <w:t>تكن</w:t>
      </w:r>
      <w:r w:rsidR="00B0046F">
        <w:rPr>
          <w:rtl/>
        </w:rPr>
        <w:t xml:space="preserve"> </w:t>
      </w:r>
      <w:r>
        <w:rPr>
          <w:rtl/>
        </w:rPr>
        <w:t>مخولة</w:t>
      </w:r>
      <w:r w:rsidR="00B0046F">
        <w:rPr>
          <w:rtl/>
        </w:rPr>
        <w:t xml:space="preserve"> </w:t>
      </w:r>
      <w:r>
        <w:rPr>
          <w:rtl/>
        </w:rPr>
        <w:t>بتقييم</w:t>
      </w:r>
      <w:r w:rsidR="00B0046F">
        <w:rPr>
          <w:rtl/>
        </w:rPr>
        <w:t xml:space="preserve"> </w:t>
      </w:r>
      <w:r>
        <w:rPr>
          <w:rtl/>
        </w:rPr>
        <w:t>نطاق</w:t>
      </w:r>
      <w:r w:rsidR="00B0046F">
        <w:rPr>
          <w:rtl/>
        </w:rPr>
        <w:t xml:space="preserve"> </w:t>
      </w:r>
      <w:r>
        <w:rPr>
          <w:rtl/>
        </w:rPr>
        <w:t>الأدلة</w:t>
      </w:r>
      <w:r w:rsidR="00B0046F">
        <w:rPr>
          <w:rtl/>
        </w:rPr>
        <w:t xml:space="preserve"> </w:t>
      </w:r>
      <w:r>
        <w:rPr>
          <w:rtl/>
        </w:rPr>
        <w:t>الواردة</w:t>
      </w:r>
      <w:r w:rsidR="00B0046F">
        <w:rPr>
          <w:rtl/>
        </w:rPr>
        <w:t xml:space="preserve"> </w:t>
      </w:r>
      <w:r>
        <w:rPr>
          <w:rtl/>
        </w:rPr>
        <w:t>في</w:t>
      </w:r>
      <w:r w:rsidR="00B0046F">
        <w:rPr>
          <w:rtl/>
        </w:rPr>
        <w:t xml:space="preserve"> </w:t>
      </w:r>
      <w:r>
        <w:rPr>
          <w:rtl/>
        </w:rPr>
        <w:t>طلب</w:t>
      </w:r>
      <w:r w:rsidR="00B0046F">
        <w:rPr>
          <w:rtl/>
        </w:rPr>
        <w:t xml:space="preserve"> </w:t>
      </w:r>
      <w:r>
        <w:rPr>
          <w:rtl/>
        </w:rPr>
        <w:t>التسليم،</w:t>
      </w:r>
      <w:r w:rsidR="00B0046F">
        <w:rPr>
          <w:rtl/>
        </w:rPr>
        <w:t xml:space="preserve"> </w:t>
      </w:r>
      <w:r>
        <w:rPr>
          <w:rtl/>
        </w:rPr>
        <w:t>فإن</w:t>
      </w:r>
      <w:r w:rsidR="00B0046F">
        <w:rPr>
          <w:rtl/>
        </w:rPr>
        <w:t xml:space="preserve"> </w:t>
      </w:r>
      <w:r>
        <w:rPr>
          <w:rtl/>
        </w:rPr>
        <w:t>عليها</w:t>
      </w:r>
      <w:r w:rsidR="00B0046F">
        <w:rPr>
          <w:rtl/>
        </w:rPr>
        <w:t xml:space="preserve"> </w:t>
      </w:r>
      <w:r>
        <w:rPr>
          <w:rtl/>
        </w:rPr>
        <w:t>مع</w:t>
      </w:r>
      <w:r w:rsidR="0085607C">
        <w:rPr>
          <w:rFonts w:hint="cs"/>
          <w:rtl/>
        </w:rPr>
        <w:t> </w:t>
      </w:r>
      <w:r>
        <w:rPr>
          <w:rtl/>
        </w:rPr>
        <w:t>ذلك</w:t>
      </w:r>
      <w:r w:rsidR="00B0046F">
        <w:rPr>
          <w:rtl/>
        </w:rPr>
        <w:t xml:space="preserve"> </w:t>
      </w:r>
      <w:r>
        <w:rPr>
          <w:rtl/>
        </w:rPr>
        <w:t>التساؤل</w:t>
      </w:r>
      <w:r w:rsidR="00B0046F">
        <w:rPr>
          <w:rtl/>
        </w:rPr>
        <w:t xml:space="preserve"> </w:t>
      </w:r>
      <w:r>
        <w:rPr>
          <w:rtl/>
        </w:rPr>
        <w:t>عن</w:t>
      </w:r>
      <w:r w:rsidR="00B0046F">
        <w:rPr>
          <w:rtl/>
        </w:rPr>
        <w:t xml:space="preserve"> </w:t>
      </w:r>
      <w:r>
        <w:rPr>
          <w:rtl/>
        </w:rPr>
        <w:t>الأسباب</w:t>
      </w:r>
      <w:r w:rsidR="00B0046F">
        <w:rPr>
          <w:rtl/>
        </w:rPr>
        <w:t xml:space="preserve"> </w:t>
      </w:r>
      <w:r>
        <w:rPr>
          <w:rtl/>
        </w:rPr>
        <w:t>الخفية</w:t>
      </w:r>
      <w:r w:rsidR="00B0046F">
        <w:rPr>
          <w:rtl/>
        </w:rPr>
        <w:t xml:space="preserve"> </w:t>
      </w:r>
      <w:r>
        <w:rPr>
          <w:rtl/>
        </w:rPr>
        <w:t>وراء</w:t>
      </w:r>
      <w:r w:rsidR="00B0046F">
        <w:rPr>
          <w:rtl/>
        </w:rPr>
        <w:t xml:space="preserve"> </w:t>
      </w:r>
      <w:r>
        <w:rPr>
          <w:rtl/>
        </w:rPr>
        <w:t>طلب</w:t>
      </w:r>
      <w:r w:rsidR="00B0046F">
        <w:rPr>
          <w:rtl/>
        </w:rPr>
        <w:t xml:space="preserve"> </w:t>
      </w:r>
      <w:r>
        <w:rPr>
          <w:rtl/>
        </w:rPr>
        <w:t>التسليم</w:t>
      </w:r>
      <w:r w:rsidR="00B0046F">
        <w:rPr>
          <w:rtl/>
        </w:rPr>
        <w:t xml:space="preserve"> </w:t>
      </w:r>
      <w:r>
        <w:rPr>
          <w:rtl/>
        </w:rPr>
        <w:t>والبت</w:t>
      </w:r>
      <w:r w:rsidR="00B0046F">
        <w:rPr>
          <w:rtl/>
        </w:rPr>
        <w:t xml:space="preserve"> </w:t>
      </w:r>
      <w:r>
        <w:rPr>
          <w:rtl/>
        </w:rPr>
        <w:t>في</w:t>
      </w:r>
      <w:r w:rsidR="00B0046F">
        <w:rPr>
          <w:rtl/>
        </w:rPr>
        <w:t xml:space="preserve"> </w:t>
      </w:r>
      <w:r>
        <w:rPr>
          <w:rtl/>
        </w:rPr>
        <w:t>القضية</w:t>
      </w:r>
      <w:r w:rsidR="00B0046F">
        <w:rPr>
          <w:rtl/>
        </w:rPr>
        <w:t xml:space="preserve"> </w:t>
      </w:r>
      <w:r>
        <w:rPr>
          <w:rtl/>
        </w:rPr>
        <w:t>بناء</w:t>
      </w:r>
      <w:r w:rsidR="00B0046F">
        <w:rPr>
          <w:rtl/>
        </w:rPr>
        <w:t xml:space="preserve"> </w:t>
      </w:r>
      <w:r>
        <w:rPr>
          <w:rtl/>
        </w:rPr>
        <w:t>على</w:t>
      </w:r>
      <w:r w:rsidR="00B0046F">
        <w:rPr>
          <w:rtl/>
        </w:rPr>
        <w:t xml:space="preserve"> </w:t>
      </w:r>
      <w:r>
        <w:rPr>
          <w:rtl/>
        </w:rPr>
        <w:t>ذلك.</w:t>
      </w:r>
      <w:r w:rsidR="00B0046F">
        <w:rPr>
          <w:rtl/>
        </w:rPr>
        <w:t xml:space="preserve"> </w:t>
      </w:r>
      <w:r>
        <w:rPr>
          <w:rtl/>
        </w:rPr>
        <w:t>وبالمثل،</w:t>
      </w:r>
      <w:r w:rsidR="00B0046F">
        <w:rPr>
          <w:rFonts w:hint="cs"/>
          <w:rtl/>
        </w:rPr>
        <w:t xml:space="preserve"> </w:t>
      </w:r>
      <w:r>
        <w:rPr>
          <w:rtl/>
        </w:rPr>
        <w:t>فإن</w:t>
      </w:r>
      <w:r w:rsidR="00B0046F">
        <w:rPr>
          <w:rtl/>
        </w:rPr>
        <w:t xml:space="preserve"> </w:t>
      </w:r>
      <w:r>
        <w:rPr>
          <w:rtl/>
        </w:rPr>
        <w:t>المحكمة</w:t>
      </w:r>
      <w:r w:rsidR="00B0046F">
        <w:rPr>
          <w:rtl/>
        </w:rPr>
        <w:t xml:space="preserve"> </w:t>
      </w:r>
      <w:r>
        <w:rPr>
          <w:rtl/>
        </w:rPr>
        <w:t>المؤلفة</w:t>
      </w:r>
      <w:r w:rsidR="00B0046F">
        <w:rPr>
          <w:rtl/>
        </w:rPr>
        <w:t xml:space="preserve"> </w:t>
      </w:r>
      <w:r>
        <w:rPr>
          <w:rtl/>
        </w:rPr>
        <w:t>من</w:t>
      </w:r>
      <w:r w:rsidR="00B0046F">
        <w:rPr>
          <w:rtl/>
        </w:rPr>
        <w:t xml:space="preserve"> </w:t>
      </w:r>
      <w:r>
        <w:rPr>
          <w:rtl/>
        </w:rPr>
        <w:t>قضاة</w:t>
      </w:r>
      <w:r w:rsidR="00B0046F">
        <w:rPr>
          <w:rtl/>
        </w:rPr>
        <w:t xml:space="preserve"> </w:t>
      </w:r>
      <w:r>
        <w:rPr>
          <w:rtl/>
        </w:rPr>
        <w:t>وأخصائيين</w:t>
      </w:r>
      <w:r w:rsidR="00B0046F">
        <w:rPr>
          <w:rtl/>
        </w:rPr>
        <w:t xml:space="preserve"> </w:t>
      </w:r>
      <w:r>
        <w:rPr>
          <w:rtl/>
        </w:rPr>
        <w:t>في</w:t>
      </w:r>
      <w:r w:rsidR="00B0046F">
        <w:rPr>
          <w:rtl/>
        </w:rPr>
        <w:t xml:space="preserve"> </w:t>
      </w:r>
      <w:r>
        <w:rPr>
          <w:rtl/>
        </w:rPr>
        <w:t>مجال</w:t>
      </w:r>
      <w:r w:rsidR="00B0046F">
        <w:rPr>
          <w:rtl/>
        </w:rPr>
        <w:t xml:space="preserve"> </w:t>
      </w:r>
      <w:r>
        <w:rPr>
          <w:rtl/>
        </w:rPr>
        <w:t>القانون</w:t>
      </w:r>
      <w:r w:rsidR="00B0046F">
        <w:rPr>
          <w:rtl/>
        </w:rPr>
        <w:t xml:space="preserve"> </w:t>
      </w:r>
      <w:r>
        <w:rPr>
          <w:rtl/>
        </w:rPr>
        <w:t>ورجال</w:t>
      </w:r>
      <w:r w:rsidR="00B0046F">
        <w:rPr>
          <w:rtl/>
        </w:rPr>
        <w:t xml:space="preserve"> </w:t>
      </w:r>
      <w:r>
        <w:rPr>
          <w:rtl/>
        </w:rPr>
        <w:t>قضاء،</w:t>
      </w:r>
      <w:r w:rsidR="00B0046F">
        <w:rPr>
          <w:rtl/>
        </w:rPr>
        <w:t xml:space="preserve"> </w:t>
      </w:r>
      <w:r>
        <w:rPr>
          <w:rtl/>
        </w:rPr>
        <w:t>مختصة</w:t>
      </w:r>
      <w:r w:rsidR="00B0046F">
        <w:rPr>
          <w:rtl/>
        </w:rPr>
        <w:t xml:space="preserve"> </w:t>
      </w:r>
      <w:r>
        <w:rPr>
          <w:rtl/>
        </w:rPr>
        <w:t>بتقدير</w:t>
      </w:r>
      <w:r w:rsidR="00B0046F">
        <w:rPr>
          <w:rtl/>
        </w:rPr>
        <w:t xml:space="preserve"> </w:t>
      </w:r>
      <w:r>
        <w:rPr>
          <w:rtl/>
        </w:rPr>
        <w:t>ما</w:t>
      </w:r>
      <w:r w:rsidR="00B0046F">
        <w:rPr>
          <w:rtl/>
        </w:rPr>
        <w:t xml:space="preserve"> </w:t>
      </w:r>
      <w:r>
        <w:rPr>
          <w:rtl/>
        </w:rPr>
        <w:t>إذا</w:t>
      </w:r>
      <w:r w:rsidR="00B0046F">
        <w:rPr>
          <w:rtl/>
        </w:rPr>
        <w:t xml:space="preserve"> </w:t>
      </w:r>
      <w:r>
        <w:rPr>
          <w:rtl/>
        </w:rPr>
        <w:t>كان</w:t>
      </w:r>
      <w:r w:rsidR="00B0046F">
        <w:rPr>
          <w:rtl/>
        </w:rPr>
        <w:t xml:space="preserve"> </w:t>
      </w:r>
      <w:r>
        <w:rPr>
          <w:rtl/>
        </w:rPr>
        <w:t>القانون</w:t>
      </w:r>
      <w:r w:rsidR="00B0046F">
        <w:rPr>
          <w:rtl/>
        </w:rPr>
        <w:t xml:space="preserve"> </w:t>
      </w:r>
      <w:r>
        <w:rPr>
          <w:rtl/>
        </w:rPr>
        <w:t>الذي</w:t>
      </w:r>
      <w:r w:rsidR="00B0046F">
        <w:rPr>
          <w:rtl/>
        </w:rPr>
        <w:t xml:space="preserve"> </w:t>
      </w:r>
      <w:r>
        <w:rPr>
          <w:rtl/>
        </w:rPr>
        <w:t>يصف</w:t>
      </w:r>
      <w:r w:rsidR="00B0046F">
        <w:rPr>
          <w:rtl/>
        </w:rPr>
        <w:t xml:space="preserve"> </w:t>
      </w:r>
      <w:r>
        <w:rPr>
          <w:rtl/>
        </w:rPr>
        <w:t>حركة</w:t>
      </w:r>
      <w:r w:rsidR="00B0046F">
        <w:rPr>
          <w:rtl/>
        </w:rPr>
        <w:t xml:space="preserve"> </w:t>
      </w:r>
      <w:proofErr w:type="spellStart"/>
      <w:r>
        <w:rPr>
          <w:rtl/>
        </w:rPr>
        <w:t>هيزمت</w:t>
      </w:r>
      <w:proofErr w:type="spellEnd"/>
      <w:r w:rsidR="00B0046F">
        <w:rPr>
          <w:rtl/>
        </w:rPr>
        <w:t xml:space="preserve"> </w:t>
      </w:r>
      <w:r>
        <w:rPr>
          <w:rtl/>
        </w:rPr>
        <w:t>بأنها</w:t>
      </w:r>
      <w:r w:rsidR="00B0046F">
        <w:rPr>
          <w:rtl/>
        </w:rPr>
        <w:t xml:space="preserve"> </w:t>
      </w:r>
      <w:r>
        <w:rPr>
          <w:rtl/>
        </w:rPr>
        <w:t>مجموعة</w:t>
      </w:r>
      <w:r w:rsidR="00B0046F">
        <w:rPr>
          <w:rtl/>
        </w:rPr>
        <w:t xml:space="preserve"> </w:t>
      </w:r>
      <w:r>
        <w:rPr>
          <w:rtl/>
        </w:rPr>
        <w:t>إرهابية</w:t>
      </w:r>
      <w:r w:rsidR="00B0046F">
        <w:rPr>
          <w:rtl/>
        </w:rPr>
        <w:t xml:space="preserve"> </w:t>
      </w:r>
      <w:r>
        <w:rPr>
          <w:rtl/>
        </w:rPr>
        <w:t>يحترم</w:t>
      </w:r>
      <w:r w:rsidR="00B0046F">
        <w:rPr>
          <w:rtl/>
        </w:rPr>
        <w:t xml:space="preserve"> </w:t>
      </w:r>
      <w:r>
        <w:rPr>
          <w:rtl/>
        </w:rPr>
        <w:t>الحق</w:t>
      </w:r>
      <w:r w:rsidR="00B0046F">
        <w:rPr>
          <w:rtl/>
        </w:rPr>
        <w:t xml:space="preserve"> </w:t>
      </w:r>
      <w:r>
        <w:rPr>
          <w:rtl/>
        </w:rPr>
        <w:t>في</w:t>
      </w:r>
      <w:r w:rsidR="00B0046F">
        <w:rPr>
          <w:rtl/>
        </w:rPr>
        <w:t xml:space="preserve"> </w:t>
      </w:r>
      <w:r>
        <w:rPr>
          <w:rtl/>
        </w:rPr>
        <w:t>محاكمة</w:t>
      </w:r>
      <w:r w:rsidR="00B0046F">
        <w:rPr>
          <w:rtl/>
        </w:rPr>
        <w:t xml:space="preserve"> </w:t>
      </w:r>
      <w:r>
        <w:rPr>
          <w:rtl/>
        </w:rPr>
        <w:t>عادلة</w:t>
      </w:r>
      <w:r w:rsidR="00B0046F">
        <w:rPr>
          <w:rtl/>
        </w:rPr>
        <w:t xml:space="preserve"> </w:t>
      </w:r>
      <w:r>
        <w:rPr>
          <w:rtl/>
        </w:rPr>
        <w:t>وفي</w:t>
      </w:r>
      <w:r w:rsidR="00B0046F">
        <w:rPr>
          <w:rtl/>
        </w:rPr>
        <w:t xml:space="preserve"> </w:t>
      </w:r>
      <w:r>
        <w:rPr>
          <w:rtl/>
        </w:rPr>
        <w:t>الاستعانة</w:t>
      </w:r>
      <w:r w:rsidR="00B0046F">
        <w:rPr>
          <w:rtl/>
        </w:rPr>
        <w:t xml:space="preserve"> </w:t>
      </w:r>
      <w:r>
        <w:rPr>
          <w:rtl/>
        </w:rPr>
        <w:t>بمحام.</w:t>
      </w:r>
      <w:r w:rsidR="00B0046F">
        <w:rPr>
          <w:rtl/>
        </w:rPr>
        <w:t xml:space="preserve"> </w:t>
      </w:r>
    </w:p>
    <w:p w14:paraId="2964518D" w14:textId="77777777" w:rsidR="00BA5E90" w:rsidRPr="00BB7E41" w:rsidRDefault="00BA5E90" w:rsidP="00BA5E90">
      <w:pPr>
        <w:pStyle w:val="SingleTxtGA"/>
        <w:rPr>
          <w:rtl/>
          <w:lang w:val="ar-SA" w:eastAsia="zh-TW"/>
        </w:rPr>
      </w:pPr>
      <w:r>
        <w:rPr>
          <w:rtl/>
        </w:rPr>
        <w:t>٥-٤</w:t>
      </w:r>
      <w:r>
        <w:rPr>
          <w:rtl/>
        </w:rPr>
        <w:tab/>
        <w:t>وعلاوة</w:t>
      </w:r>
      <w:r w:rsidR="00B0046F">
        <w:rPr>
          <w:rtl/>
        </w:rPr>
        <w:t xml:space="preserve"> </w:t>
      </w:r>
      <w:r>
        <w:rPr>
          <w:rtl/>
        </w:rPr>
        <w:t>على</w:t>
      </w:r>
      <w:r w:rsidR="00B0046F">
        <w:rPr>
          <w:rtl/>
        </w:rPr>
        <w:t xml:space="preserve"> </w:t>
      </w:r>
      <w:r>
        <w:rPr>
          <w:rtl/>
        </w:rPr>
        <w:t>ذلك،</w:t>
      </w:r>
      <w:r w:rsidR="00B0046F">
        <w:rPr>
          <w:rtl/>
        </w:rPr>
        <w:t xml:space="preserve"> </w:t>
      </w:r>
      <w:r>
        <w:rPr>
          <w:rtl/>
        </w:rPr>
        <w:t>فإن</w:t>
      </w:r>
      <w:r w:rsidR="00B0046F">
        <w:rPr>
          <w:rtl/>
        </w:rPr>
        <w:t xml:space="preserve"> </w:t>
      </w:r>
      <w:r>
        <w:rPr>
          <w:rtl/>
        </w:rPr>
        <w:t>مرسوم</w:t>
      </w:r>
      <w:r w:rsidR="00B0046F">
        <w:rPr>
          <w:rtl/>
        </w:rPr>
        <w:t xml:space="preserve"> </w:t>
      </w:r>
      <w:r>
        <w:rPr>
          <w:rtl/>
        </w:rPr>
        <w:t>القانون</w:t>
      </w:r>
      <w:r w:rsidR="00B0046F">
        <w:rPr>
          <w:rtl/>
        </w:rPr>
        <w:t xml:space="preserve"> </w:t>
      </w:r>
      <w:r>
        <w:rPr>
          <w:rtl/>
        </w:rPr>
        <w:t>رقم</w:t>
      </w:r>
      <w:r w:rsidR="00B0046F">
        <w:rPr>
          <w:rtl/>
        </w:rPr>
        <w:t xml:space="preserve"> </w:t>
      </w:r>
      <w:r>
        <w:rPr>
          <w:rtl/>
        </w:rPr>
        <w:t>٦٦٧</w:t>
      </w:r>
      <w:r w:rsidR="00B0046F">
        <w:rPr>
          <w:rtl/>
        </w:rPr>
        <w:t xml:space="preserve"> </w:t>
      </w:r>
      <w:r>
        <w:rPr>
          <w:rtl/>
        </w:rPr>
        <w:t>الذي</w:t>
      </w:r>
      <w:r w:rsidR="00B0046F">
        <w:rPr>
          <w:rtl/>
        </w:rPr>
        <w:t xml:space="preserve"> </w:t>
      </w:r>
      <w:r>
        <w:rPr>
          <w:rtl/>
        </w:rPr>
        <w:t>فرض</w:t>
      </w:r>
      <w:r w:rsidR="00B0046F">
        <w:rPr>
          <w:rtl/>
        </w:rPr>
        <w:t xml:space="preserve"> </w:t>
      </w:r>
      <w:r>
        <w:rPr>
          <w:rtl/>
        </w:rPr>
        <w:t>حالة</w:t>
      </w:r>
      <w:r w:rsidR="00B0046F">
        <w:rPr>
          <w:rtl/>
        </w:rPr>
        <w:t xml:space="preserve"> </w:t>
      </w:r>
      <w:r>
        <w:rPr>
          <w:rtl/>
        </w:rPr>
        <w:t>الطوارئ</w:t>
      </w:r>
      <w:r w:rsidR="00B0046F">
        <w:rPr>
          <w:rtl/>
        </w:rPr>
        <w:t xml:space="preserve"> </w:t>
      </w:r>
      <w:r>
        <w:rPr>
          <w:rtl/>
        </w:rPr>
        <w:t>في</w:t>
      </w:r>
      <w:r w:rsidR="00B0046F">
        <w:rPr>
          <w:rtl/>
        </w:rPr>
        <w:t xml:space="preserve"> </w:t>
      </w:r>
      <w:r>
        <w:rPr>
          <w:rtl/>
        </w:rPr>
        <w:t>تركيا</w:t>
      </w:r>
      <w:r w:rsidR="00B0046F">
        <w:rPr>
          <w:rtl/>
        </w:rPr>
        <w:t xml:space="preserve"> </w:t>
      </w:r>
      <w:r>
        <w:rPr>
          <w:rtl/>
        </w:rPr>
        <w:t>مدد</w:t>
      </w:r>
      <w:r w:rsidR="00B0046F">
        <w:rPr>
          <w:rtl/>
        </w:rPr>
        <w:t xml:space="preserve"> </w:t>
      </w:r>
      <w:r>
        <w:rPr>
          <w:rtl/>
        </w:rPr>
        <w:t>الفترة</w:t>
      </w:r>
      <w:r w:rsidR="00B0046F">
        <w:rPr>
          <w:rtl/>
        </w:rPr>
        <w:t xml:space="preserve"> </w:t>
      </w:r>
      <w:r>
        <w:rPr>
          <w:rtl/>
        </w:rPr>
        <w:t>القصوى</w:t>
      </w:r>
      <w:r w:rsidR="00B0046F">
        <w:rPr>
          <w:rtl/>
        </w:rPr>
        <w:t xml:space="preserve"> </w:t>
      </w:r>
      <w:r>
        <w:rPr>
          <w:rtl/>
        </w:rPr>
        <w:t>للاحتجاز</w:t>
      </w:r>
      <w:r w:rsidR="00B0046F">
        <w:rPr>
          <w:rtl/>
        </w:rPr>
        <w:t xml:space="preserve"> </w:t>
      </w:r>
      <w:r>
        <w:rPr>
          <w:rtl/>
        </w:rPr>
        <w:t>من</w:t>
      </w:r>
      <w:r w:rsidR="00B0046F">
        <w:rPr>
          <w:rtl/>
        </w:rPr>
        <w:t xml:space="preserve"> </w:t>
      </w:r>
      <w:r>
        <w:rPr>
          <w:rtl/>
        </w:rPr>
        <w:t>أربعة</w:t>
      </w:r>
      <w:r w:rsidR="00B0046F">
        <w:rPr>
          <w:rtl/>
        </w:rPr>
        <w:t xml:space="preserve"> </w:t>
      </w:r>
      <w:r>
        <w:rPr>
          <w:rtl/>
        </w:rPr>
        <w:t>أيام</w:t>
      </w:r>
      <w:r w:rsidR="00B0046F">
        <w:rPr>
          <w:rtl/>
        </w:rPr>
        <w:t xml:space="preserve"> </w:t>
      </w:r>
      <w:r>
        <w:rPr>
          <w:rtl/>
        </w:rPr>
        <w:t>إلى</w:t>
      </w:r>
      <w:r w:rsidR="00B0046F">
        <w:rPr>
          <w:rtl/>
        </w:rPr>
        <w:t xml:space="preserve"> </w:t>
      </w:r>
      <w:r>
        <w:rPr>
          <w:rtl/>
        </w:rPr>
        <w:t>ثلاثين</w:t>
      </w:r>
      <w:r w:rsidR="00B0046F">
        <w:rPr>
          <w:rtl/>
        </w:rPr>
        <w:t xml:space="preserve"> </w:t>
      </w:r>
      <w:r>
        <w:rPr>
          <w:rtl/>
        </w:rPr>
        <w:t>يوم</w:t>
      </w:r>
      <w:r w:rsidR="00B0046F">
        <w:rPr>
          <w:rtl/>
        </w:rPr>
        <w:t xml:space="preserve">اً، </w:t>
      </w:r>
      <w:r>
        <w:rPr>
          <w:rtl/>
        </w:rPr>
        <w:t>مما</w:t>
      </w:r>
      <w:r w:rsidR="00B0046F">
        <w:rPr>
          <w:rtl/>
        </w:rPr>
        <w:t xml:space="preserve"> </w:t>
      </w:r>
      <w:r>
        <w:rPr>
          <w:rtl/>
        </w:rPr>
        <w:t>يزيد</w:t>
      </w:r>
      <w:r w:rsidR="00B0046F">
        <w:rPr>
          <w:rtl/>
        </w:rPr>
        <w:t xml:space="preserve"> </w:t>
      </w:r>
      <w:r>
        <w:rPr>
          <w:rtl/>
        </w:rPr>
        <w:t>من</w:t>
      </w:r>
      <w:r w:rsidR="00B0046F">
        <w:rPr>
          <w:rtl/>
        </w:rPr>
        <w:t xml:space="preserve"> </w:t>
      </w:r>
      <w:r>
        <w:rPr>
          <w:rtl/>
        </w:rPr>
        <w:t>مخاطر</w:t>
      </w:r>
      <w:r w:rsidR="00B0046F">
        <w:rPr>
          <w:rtl/>
        </w:rPr>
        <w:t xml:space="preserve"> </w:t>
      </w:r>
      <w:r>
        <w:rPr>
          <w:rtl/>
        </w:rPr>
        <w:t>التعرض</w:t>
      </w:r>
      <w:r w:rsidR="00B0046F">
        <w:rPr>
          <w:rtl/>
        </w:rPr>
        <w:t xml:space="preserve"> </w:t>
      </w:r>
      <w:r>
        <w:rPr>
          <w:rtl/>
        </w:rPr>
        <w:t>للتعذيب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أثناء</w:t>
      </w:r>
      <w:r w:rsidR="00B0046F">
        <w:rPr>
          <w:rtl/>
        </w:rPr>
        <w:t xml:space="preserve"> </w:t>
      </w:r>
      <w:r>
        <w:rPr>
          <w:rtl/>
        </w:rPr>
        <w:t>الاحتجاز.</w:t>
      </w:r>
      <w:r w:rsidR="00B0046F">
        <w:rPr>
          <w:rtl/>
        </w:rPr>
        <w:t xml:space="preserve"> </w:t>
      </w:r>
      <w:r>
        <w:rPr>
          <w:rtl/>
        </w:rPr>
        <w:t>وينص</w:t>
      </w:r>
      <w:r w:rsidR="00B0046F">
        <w:rPr>
          <w:rtl/>
        </w:rPr>
        <w:t xml:space="preserve"> </w:t>
      </w:r>
      <w:r>
        <w:rPr>
          <w:rtl/>
        </w:rPr>
        <w:t>مرسوم</w:t>
      </w:r>
      <w:r w:rsidR="00B0046F">
        <w:rPr>
          <w:rtl/>
        </w:rPr>
        <w:t xml:space="preserve"> </w:t>
      </w:r>
      <w:r>
        <w:rPr>
          <w:rtl/>
        </w:rPr>
        <w:t>القانون</w:t>
      </w:r>
      <w:r w:rsidR="00B0046F">
        <w:rPr>
          <w:rtl/>
        </w:rPr>
        <w:t xml:space="preserve"> </w:t>
      </w:r>
      <w:r>
        <w:rPr>
          <w:rtl/>
        </w:rPr>
        <w:t>رقم</w:t>
      </w:r>
      <w:r w:rsidR="00B0046F">
        <w:rPr>
          <w:rtl/>
        </w:rPr>
        <w:t xml:space="preserve"> </w:t>
      </w:r>
      <w:r>
        <w:rPr>
          <w:rtl/>
        </w:rPr>
        <w:t>٦٧٦</w:t>
      </w:r>
      <w:r w:rsidR="00B0046F">
        <w:rPr>
          <w:rtl/>
        </w:rPr>
        <w:t xml:space="preserve"> </w:t>
      </w:r>
      <w:r>
        <w:rPr>
          <w:rtl/>
        </w:rPr>
        <w:t>على</w:t>
      </w:r>
      <w:r w:rsidR="00B0046F">
        <w:rPr>
          <w:rtl/>
        </w:rPr>
        <w:t xml:space="preserve"> </w:t>
      </w:r>
      <w:r>
        <w:rPr>
          <w:rtl/>
        </w:rPr>
        <w:t>أنه</w:t>
      </w:r>
      <w:r w:rsidR="00B0046F">
        <w:rPr>
          <w:rtl/>
        </w:rPr>
        <w:t xml:space="preserve"> </w:t>
      </w:r>
      <w:r>
        <w:rPr>
          <w:rtl/>
        </w:rPr>
        <w:t>يجوز</w:t>
      </w:r>
      <w:r w:rsidR="00B0046F">
        <w:rPr>
          <w:rtl/>
        </w:rPr>
        <w:t xml:space="preserve"> </w:t>
      </w:r>
      <w:r>
        <w:rPr>
          <w:rtl/>
        </w:rPr>
        <w:t>للمدعي</w:t>
      </w:r>
      <w:r w:rsidR="00B0046F">
        <w:rPr>
          <w:rtl/>
        </w:rPr>
        <w:t xml:space="preserve"> </w:t>
      </w:r>
      <w:r>
        <w:rPr>
          <w:rtl/>
        </w:rPr>
        <w:t>العام</w:t>
      </w:r>
      <w:r w:rsidR="00B0046F">
        <w:rPr>
          <w:rtl/>
        </w:rPr>
        <w:t xml:space="preserve"> </w:t>
      </w:r>
      <w:r>
        <w:rPr>
          <w:rtl/>
        </w:rPr>
        <w:t>منع</w:t>
      </w:r>
      <w:r w:rsidR="00B0046F">
        <w:rPr>
          <w:rtl/>
        </w:rPr>
        <w:t xml:space="preserve"> </w:t>
      </w:r>
      <w:r>
        <w:rPr>
          <w:rtl/>
        </w:rPr>
        <w:t>المشتبه</w:t>
      </w:r>
      <w:r w:rsidR="00B0046F">
        <w:rPr>
          <w:rtl/>
        </w:rPr>
        <w:t xml:space="preserve"> </w:t>
      </w:r>
      <w:r>
        <w:rPr>
          <w:rtl/>
        </w:rPr>
        <w:t>به</w:t>
      </w:r>
      <w:r w:rsidR="00B0046F">
        <w:rPr>
          <w:rtl/>
        </w:rPr>
        <w:t xml:space="preserve"> </w:t>
      </w:r>
      <w:r>
        <w:rPr>
          <w:rtl/>
        </w:rPr>
        <w:t>من</w:t>
      </w:r>
      <w:r w:rsidR="00B0046F">
        <w:rPr>
          <w:rtl/>
        </w:rPr>
        <w:t xml:space="preserve"> </w:t>
      </w:r>
      <w:r>
        <w:rPr>
          <w:rtl/>
        </w:rPr>
        <w:t>استشارة</w:t>
      </w:r>
      <w:r w:rsidR="00B0046F">
        <w:rPr>
          <w:rtl/>
        </w:rPr>
        <w:t xml:space="preserve"> </w:t>
      </w:r>
      <w:r>
        <w:rPr>
          <w:rtl/>
        </w:rPr>
        <w:t>محاميه</w:t>
      </w:r>
      <w:r w:rsidR="00B0046F">
        <w:rPr>
          <w:rtl/>
        </w:rPr>
        <w:t xml:space="preserve"> </w:t>
      </w:r>
      <w:r>
        <w:rPr>
          <w:rtl/>
        </w:rPr>
        <w:t>لمدة</w:t>
      </w:r>
      <w:r w:rsidR="00B0046F">
        <w:rPr>
          <w:rtl/>
        </w:rPr>
        <w:t xml:space="preserve"> </w:t>
      </w:r>
      <w:r>
        <w:rPr>
          <w:rtl/>
        </w:rPr>
        <w:t>خمسة</w:t>
      </w:r>
      <w:r w:rsidR="00B0046F">
        <w:rPr>
          <w:rtl/>
        </w:rPr>
        <w:t xml:space="preserve"> </w:t>
      </w:r>
      <w:r>
        <w:rPr>
          <w:rtl/>
        </w:rPr>
        <w:t>أيام.</w:t>
      </w:r>
      <w:r w:rsidR="00B0046F">
        <w:rPr>
          <w:rtl/>
        </w:rPr>
        <w:t xml:space="preserve"> </w:t>
      </w:r>
      <w:r>
        <w:rPr>
          <w:rtl/>
        </w:rPr>
        <w:t>وعليه،</w:t>
      </w:r>
      <w:r w:rsidR="00B0046F">
        <w:rPr>
          <w:rtl/>
        </w:rPr>
        <w:t xml:space="preserve"> </w:t>
      </w:r>
      <w:r>
        <w:rPr>
          <w:rtl/>
        </w:rPr>
        <w:t>يعتبر</w:t>
      </w:r>
      <w:r w:rsidR="00B0046F">
        <w:rPr>
          <w:rtl/>
        </w:rPr>
        <w:t xml:space="preserve"> </w:t>
      </w:r>
      <w:r>
        <w:rPr>
          <w:rtl/>
        </w:rPr>
        <w:t>صاحب</w:t>
      </w:r>
      <w:r w:rsidR="00B0046F">
        <w:rPr>
          <w:rtl/>
        </w:rPr>
        <w:t xml:space="preserve"> </w:t>
      </w:r>
      <w:r>
        <w:rPr>
          <w:rtl/>
        </w:rPr>
        <w:t>البلاغ</w:t>
      </w:r>
      <w:r w:rsidR="00B0046F">
        <w:rPr>
          <w:rtl/>
        </w:rPr>
        <w:t xml:space="preserve"> </w:t>
      </w:r>
      <w:r>
        <w:rPr>
          <w:rtl/>
        </w:rPr>
        <w:t>أن</w:t>
      </w:r>
      <w:r w:rsidR="00B0046F">
        <w:rPr>
          <w:rtl/>
        </w:rPr>
        <w:t xml:space="preserve"> </w:t>
      </w:r>
      <w:r>
        <w:rPr>
          <w:rtl/>
        </w:rPr>
        <w:t>لا</w:t>
      </w:r>
      <w:r w:rsidR="00B0046F">
        <w:rPr>
          <w:rtl/>
        </w:rPr>
        <w:t xml:space="preserve"> </w:t>
      </w:r>
      <w:r>
        <w:rPr>
          <w:rtl/>
        </w:rPr>
        <w:t>أمل</w:t>
      </w:r>
      <w:r w:rsidR="00B0046F">
        <w:rPr>
          <w:rtl/>
        </w:rPr>
        <w:t xml:space="preserve"> </w:t>
      </w:r>
      <w:r>
        <w:rPr>
          <w:rtl/>
        </w:rPr>
        <w:t>له</w:t>
      </w:r>
      <w:r w:rsidR="00B0046F">
        <w:rPr>
          <w:rtl/>
        </w:rPr>
        <w:t xml:space="preserve"> </w:t>
      </w:r>
      <w:r>
        <w:rPr>
          <w:rtl/>
        </w:rPr>
        <w:t>في</w:t>
      </w:r>
      <w:r w:rsidR="00B0046F">
        <w:rPr>
          <w:rtl/>
        </w:rPr>
        <w:t xml:space="preserve"> </w:t>
      </w:r>
      <w:r>
        <w:rPr>
          <w:rtl/>
        </w:rPr>
        <w:t>محاكمة</w:t>
      </w:r>
      <w:r w:rsidR="00B0046F">
        <w:rPr>
          <w:rtl/>
        </w:rPr>
        <w:t xml:space="preserve"> </w:t>
      </w:r>
      <w:r>
        <w:rPr>
          <w:rtl/>
        </w:rPr>
        <w:t>عادلة</w:t>
      </w:r>
      <w:r w:rsidR="00B0046F">
        <w:rPr>
          <w:rtl/>
        </w:rPr>
        <w:t xml:space="preserve"> </w:t>
      </w:r>
      <w:r>
        <w:rPr>
          <w:rtl/>
        </w:rPr>
        <w:t>في</w:t>
      </w:r>
      <w:r w:rsidR="00B0046F">
        <w:rPr>
          <w:rtl/>
        </w:rPr>
        <w:t xml:space="preserve"> </w:t>
      </w:r>
      <w:r>
        <w:rPr>
          <w:rtl/>
        </w:rPr>
        <w:t>تركيا.</w:t>
      </w:r>
      <w:r w:rsidR="00B0046F">
        <w:rPr>
          <w:rtl/>
        </w:rPr>
        <w:t xml:space="preserve"> </w:t>
      </w:r>
      <w:r>
        <w:rPr>
          <w:rtl/>
        </w:rPr>
        <w:t>وتشير</w:t>
      </w:r>
      <w:r w:rsidR="00B0046F">
        <w:rPr>
          <w:rtl/>
        </w:rPr>
        <w:t xml:space="preserve"> </w:t>
      </w:r>
      <w:r>
        <w:rPr>
          <w:rtl/>
        </w:rPr>
        <w:t>مفوضية</w:t>
      </w:r>
      <w:r w:rsidR="00B0046F">
        <w:rPr>
          <w:rtl/>
        </w:rPr>
        <w:t xml:space="preserve"> </w:t>
      </w:r>
      <w:r>
        <w:rPr>
          <w:rtl/>
        </w:rPr>
        <w:t>الأمم</w:t>
      </w:r>
      <w:r w:rsidR="00B0046F">
        <w:rPr>
          <w:rtl/>
        </w:rPr>
        <w:t xml:space="preserve"> </w:t>
      </w:r>
      <w:r>
        <w:rPr>
          <w:rtl/>
        </w:rPr>
        <w:t>المتحدة</w:t>
      </w:r>
      <w:r w:rsidR="00B0046F">
        <w:rPr>
          <w:rtl/>
        </w:rPr>
        <w:t xml:space="preserve"> </w:t>
      </w:r>
      <w:r>
        <w:rPr>
          <w:rtl/>
        </w:rPr>
        <w:t>السامية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إلى</w:t>
      </w:r>
      <w:r w:rsidR="00B0046F">
        <w:rPr>
          <w:rtl/>
        </w:rPr>
        <w:t xml:space="preserve"> </w:t>
      </w:r>
      <w:r>
        <w:rPr>
          <w:rtl/>
        </w:rPr>
        <w:t>طرد</w:t>
      </w:r>
      <w:r w:rsidR="00B0046F">
        <w:rPr>
          <w:rtl/>
        </w:rPr>
        <w:t xml:space="preserve"> </w:t>
      </w:r>
      <w:r>
        <w:rPr>
          <w:rtl/>
        </w:rPr>
        <w:t>ما</w:t>
      </w:r>
      <w:r w:rsidR="0085607C">
        <w:rPr>
          <w:rFonts w:hint="eastAsia"/>
          <w:rtl/>
        </w:rPr>
        <w:t> </w:t>
      </w:r>
      <w:r>
        <w:rPr>
          <w:rtl/>
        </w:rPr>
        <w:t>يزيد</w:t>
      </w:r>
      <w:r w:rsidR="00B0046F">
        <w:rPr>
          <w:rtl/>
        </w:rPr>
        <w:t xml:space="preserve"> </w:t>
      </w:r>
      <w:r>
        <w:rPr>
          <w:rtl/>
        </w:rPr>
        <w:t>على</w:t>
      </w:r>
      <w:r w:rsidR="00B0046F">
        <w:rPr>
          <w:rtl/>
        </w:rPr>
        <w:t xml:space="preserve"> </w:t>
      </w:r>
      <w:r>
        <w:rPr>
          <w:rtl/>
        </w:rPr>
        <w:t>٢٠٠</w:t>
      </w:r>
      <w:r w:rsidR="00B0046F">
        <w:rPr>
          <w:rFonts w:hint="eastAsia"/>
          <w:rtl/>
        </w:rPr>
        <w:t xml:space="preserve"> </w:t>
      </w:r>
      <w:r>
        <w:rPr>
          <w:rtl/>
        </w:rPr>
        <w:t>٤</w:t>
      </w:r>
      <w:r w:rsidR="00B0046F">
        <w:rPr>
          <w:rtl/>
        </w:rPr>
        <w:t xml:space="preserve"> </w:t>
      </w:r>
      <w:r>
        <w:rPr>
          <w:rtl/>
        </w:rPr>
        <w:t>قاض</w:t>
      </w:r>
      <w:r w:rsidR="00B0046F">
        <w:rPr>
          <w:rtl/>
        </w:rPr>
        <w:t xml:space="preserve"> </w:t>
      </w:r>
      <w:r>
        <w:rPr>
          <w:rtl/>
        </w:rPr>
        <w:t>بموجب</w:t>
      </w:r>
      <w:r w:rsidR="00B0046F">
        <w:rPr>
          <w:rtl/>
        </w:rPr>
        <w:t xml:space="preserve"> </w:t>
      </w:r>
      <w:r>
        <w:rPr>
          <w:rtl/>
        </w:rPr>
        <w:t>مرسوم</w:t>
      </w:r>
      <w:r w:rsidR="00B0046F">
        <w:rPr>
          <w:rtl/>
        </w:rPr>
        <w:t xml:space="preserve"> </w:t>
      </w:r>
      <w:r>
        <w:rPr>
          <w:rtl/>
        </w:rPr>
        <w:t>صادر</w:t>
      </w:r>
      <w:r w:rsidR="00B0046F">
        <w:rPr>
          <w:rtl/>
        </w:rPr>
        <w:t xml:space="preserve"> </w:t>
      </w:r>
      <w:r>
        <w:rPr>
          <w:rtl/>
        </w:rPr>
        <w:t>عن</w:t>
      </w:r>
      <w:r w:rsidR="00B0046F">
        <w:rPr>
          <w:rtl/>
        </w:rPr>
        <w:t xml:space="preserve"> </w:t>
      </w:r>
      <w:r>
        <w:rPr>
          <w:rtl/>
        </w:rPr>
        <w:t>المجلس</w:t>
      </w:r>
      <w:r w:rsidR="00B0046F">
        <w:rPr>
          <w:rtl/>
        </w:rPr>
        <w:t xml:space="preserve"> </w:t>
      </w:r>
      <w:r>
        <w:rPr>
          <w:rtl/>
        </w:rPr>
        <w:t>الأعلى</w:t>
      </w:r>
      <w:r w:rsidR="00B0046F">
        <w:rPr>
          <w:rtl/>
        </w:rPr>
        <w:t xml:space="preserve"> </w:t>
      </w:r>
      <w:r>
        <w:rPr>
          <w:rtl/>
        </w:rPr>
        <w:t>للقضاة</w:t>
      </w:r>
      <w:r w:rsidR="00B0046F">
        <w:rPr>
          <w:rtl/>
        </w:rPr>
        <w:t xml:space="preserve"> </w:t>
      </w:r>
      <w:r>
        <w:rPr>
          <w:rtl/>
        </w:rPr>
        <w:t>والمدعين</w:t>
      </w:r>
      <w:r w:rsidR="00B0046F">
        <w:rPr>
          <w:rtl/>
        </w:rPr>
        <w:t xml:space="preserve"> </w:t>
      </w:r>
      <w:r>
        <w:rPr>
          <w:rtl/>
        </w:rPr>
        <w:t>العامين،</w:t>
      </w:r>
      <w:r w:rsidR="00B0046F">
        <w:rPr>
          <w:rtl/>
        </w:rPr>
        <w:t xml:space="preserve"> </w:t>
      </w:r>
      <w:r>
        <w:rPr>
          <w:rtl/>
        </w:rPr>
        <w:t>وتوقيف</w:t>
      </w:r>
      <w:r w:rsidR="00B0046F">
        <w:rPr>
          <w:rtl/>
        </w:rPr>
        <w:t xml:space="preserve"> </w:t>
      </w:r>
      <w:r>
        <w:rPr>
          <w:rtl/>
        </w:rPr>
        <w:t>حوالي</w:t>
      </w:r>
      <w:r w:rsidR="00B0046F">
        <w:rPr>
          <w:rtl/>
        </w:rPr>
        <w:t xml:space="preserve"> </w:t>
      </w:r>
      <w:r>
        <w:rPr>
          <w:rtl/>
        </w:rPr>
        <w:t>570</w:t>
      </w:r>
      <w:r w:rsidR="00B0046F">
        <w:rPr>
          <w:rtl/>
        </w:rPr>
        <w:t xml:space="preserve"> </w:t>
      </w:r>
      <w:r>
        <w:rPr>
          <w:rtl/>
        </w:rPr>
        <w:t>محامياً،</w:t>
      </w:r>
      <w:r w:rsidR="00B0046F">
        <w:rPr>
          <w:rtl/>
        </w:rPr>
        <w:t xml:space="preserve"> </w:t>
      </w:r>
      <w:r>
        <w:rPr>
          <w:rtl/>
        </w:rPr>
        <w:t>وأن</w:t>
      </w:r>
      <w:r w:rsidR="00B0046F">
        <w:rPr>
          <w:rtl/>
        </w:rPr>
        <w:t xml:space="preserve"> </w:t>
      </w:r>
      <w:r>
        <w:rPr>
          <w:rtl/>
        </w:rPr>
        <w:t>34</w:t>
      </w:r>
      <w:r w:rsidR="00B0046F">
        <w:rPr>
          <w:rtl/>
        </w:rPr>
        <w:t xml:space="preserve"> </w:t>
      </w:r>
      <w:r>
        <w:rPr>
          <w:rtl/>
        </w:rPr>
        <w:t>رابطة</w:t>
      </w:r>
      <w:r w:rsidR="00B0046F">
        <w:rPr>
          <w:rtl/>
        </w:rPr>
        <w:t xml:space="preserve"> </w:t>
      </w:r>
      <w:r>
        <w:rPr>
          <w:rtl/>
        </w:rPr>
        <w:t>من</w:t>
      </w:r>
      <w:r w:rsidR="00B0046F">
        <w:rPr>
          <w:rtl/>
        </w:rPr>
        <w:t xml:space="preserve"> </w:t>
      </w:r>
      <w:r>
        <w:rPr>
          <w:rtl/>
        </w:rPr>
        <w:t>رابطات</w:t>
      </w:r>
      <w:r w:rsidR="00B0046F">
        <w:rPr>
          <w:rtl/>
        </w:rPr>
        <w:t xml:space="preserve"> </w:t>
      </w:r>
      <w:r>
        <w:rPr>
          <w:rtl/>
        </w:rPr>
        <w:t>المحامين</w:t>
      </w:r>
      <w:r w:rsidR="00B0046F">
        <w:rPr>
          <w:rtl/>
        </w:rPr>
        <w:t xml:space="preserve"> </w:t>
      </w:r>
      <w:r>
        <w:rPr>
          <w:rtl/>
        </w:rPr>
        <w:t>قد</w:t>
      </w:r>
      <w:r w:rsidR="00B0046F">
        <w:rPr>
          <w:rtl/>
        </w:rPr>
        <w:t xml:space="preserve"> </w:t>
      </w:r>
      <w:r>
        <w:rPr>
          <w:rtl/>
        </w:rPr>
        <w:t>أُغلقت</w:t>
      </w:r>
      <w:r w:rsidR="00B0046F">
        <w:rPr>
          <w:rtl/>
        </w:rPr>
        <w:t xml:space="preserve"> </w:t>
      </w:r>
      <w:r>
        <w:rPr>
          <w:rtl/>
        </w:rPr>
        <w:t>لافتراض</w:t>
      </w:r>
      <w:r w:rsidR="00B0046F">
        <w:rPr>
          <w:rtl/>
        </w:rPr>
        <w:t xml:space="preserve"> </w:t>
      </w:r>
      <w:r>
        <w:rPr>
          <w:rtl/>
        </w:rPr>
        <w:t>انتمائها</w:t>
      </w:r>
      <w:r w:rsidR="00B0046F">
        <w:rPr>
          <w:rtl/>
        </w:rPr>
        <w:t xml:space="preserve"> </w:t>
      </w:r>
      <w:r>
        <w:rPr>
          <w:rtl/>
        </w:rPr>
        <w:t>إلى</w:t>
      </w:r>
      <w:r w:rsidR="00B0046F">
        <w:rPr>
          <w:rtl/>
        </w:rPr>
        <w:t xml:space="preserve"> </w:t>
      </w:r>
      <w:r>
        <w:rPr>
          <w:rtl/>
        </w:rPr>
        <w:t>حركة</w:t>
      </w:r>
      <w:r w:rsidR="00B0046F">
        <w:rPr>
          <w:rtl/>
        </w:rPr>
        <w:t xml:space="preserve"> </w:t>
      </w:r>
      <w:r>
        <w:rPr>
          <w:rtl/>
        </w:rPr>
        <w:t>هزمت.</w:t>
      </w:r>
      <w:r w:rsidR="00B0046F">
        <w:rPr>
          <w:rtl/>
        </w:rPr>
        <w:t xml:space="preserve"> </w:t>
      </w:r>
      <w:r>
        <w:rPr>
          <w:rtl/>
        </w:rPr>
        <w:t>ولاحظت</w:t>
      </w:r>
      <w:r w:rsidR="00B0046F">
        <w:rPr>
          <w:rtl/>
        </w:rPr>
        <w:t xml:space="preserve"> </w:t>
      </w:r>
      <w:r>
        <w:rPr>
          <w:rtl/>
        </w:rPr>
        <w:t>مفوضية</w:t>
      </w:r>
      <w:r w:rsidR="00B0046F">
        <w:rPr>
          <w:rtl/>
        </w:rPr>
        <w:t xml:space="preserve"> </w:t>
      </w:r>
      <w:r>
        <w:rPr>
          <w:rtl/>
        </w:rPr>
        <w:t>حقوق</w:t>
      </w:r>
      <w:r w:rsidR="00B0046F">
        <w:rPr>
          <w:rtl/>
        </w:rPr>
        <w:t xml:space="preserve"> </w:t>
      </w:r>
      <w:r>
        <w:rPr>
          <w:rtl/>
        </w:rPr>
        <w:t>الإنسان</w:t>
      </w:r>
      <w:r w:rsidR="00B0046F">
        <w:rPr>
          <w:rtl/>
        </w:rPr>
        <w:t xml:space="preserve"> </w:t>
      </w:r>
      <w:r>
        <w:rPr>
          <w:rtl/>
        </w:rPr>
        <w:t>أيضاً</w:t>
      </w:r>
      <w:r w:rsidR="00B0046F">
        <w:rPr>
          <w:rtl/>
        </w:rPr>
        <w:t xml:space="preserve"> </w:t>
      </w:r>
      <w:r>
        <w:rPr>
          <w:rtl/>
        </w:rPr>
        <w:t>الميل</w:t>
      </w:r>
      <w:r w:rsidR="00B0046F">
        <w:rPr>
          <w:rtl/>
        </w:rPr>
        <w:t xml:space="preserve"> </w:t>
      </w:r>
      <w:r>
        <w:rPr>
          <w:rtl/>
        </w:rPr>
        <w:t>إلى</w:t>
      </w:r>
      <w:r w:rsidR="00B0046F">
        <w:rPr>
          <w:rtl/>
        </w:rPr>
        <w:t xml:space="preserve"> </w:t>
      </w:r>
      <w:r>
        <w:rPr>
          <w:rtl/>
        </w:rPr>
        <w:t>اضطهاد</w:t>
      </w:r>
      <w:r w:rsidR="00B0046F">
        <w:rPr>
          <w:rtl/>
        </w:rPr>
        <w:t xml:space="preserve"> </w:t>
      </w:r>
      <w:r>
        <w:rPr>
          <w:rtl/>
        </w:rPr>
        <w:t>المحامين</w:t>
      </w:r>
      <w:r w:rsidR="00B0046F">
        <w:rPr>
          <w:rtl/>
        </w:rPr>
        <w:t xml:space="preserve"> </w:t>
      </w:r>
      <w:r>
        <w:rPr>
          <w:rtl/>
        </w:rPr>
        <w:t>الذين</w:t>
      </w:r>
      <w:r w:rsidR="00B0046F">
        <w:rPr>
          <w:rtl/>
        </w:rPr>
        <w:t xml:space="preserve"> </w:t>
      </w:r>
      <w:r>
        <w:rPr>
          <w:rtl/>
        </w:rPr>
        <w:t>يمثلون</w:t>
      </w:r>
      <w:r w:rsidR="00B0046F">
        <w:rPr>
          <w:rtl/>
        </w:rPr>
        <w:t xml:space="preserve"> </w:t>
      </w:r>
      <w:r>
        <w:rPr>
          <w:rtl/>
        </w:rPr>
        <w:t>أشخاص</w:t>
      </w:r>
      <w:r w:rsidR="00B0046F">
        <w:rPr>
          <w:rtl/>
        </w:rPr>
        <w:t xml:space="preserve">اً </w:t>
      </w:r>
      <w:r>
        <w:rPr>
          <w:rtl/>
        </w:rPr>
        <w:t>متهمين</w:t>
      </w:r>
      <w:r w:rsidR="00B0046F">
        <w:rPr>
          <w:rtl/>
        </w:rPr>
        <w:t xml:space="preserve"> </w:t>
      </w:r>
      <w:r>
        <w:rPr>
          <w:rtl/>
        </w:rPr>
        <w:t>بالانتماء</w:t>
      </w:r>
      <w:r w:rsidR="00B0046F">
        <w:rPr>
          <w:rtl/>
        </w:rPr>
        <w:t xml:space="preserve"> </w:t>
      </w:r>
      <w:r>
        <w:rPr>
          <w:rtl/>
        </w:rPr>
        <w:t>إلى</w:t>
      </w:r>
      <w:r w:rsidR="00B0046F">
        <w:rPr>
          <w:rtl/>
        </w:rPr>
        <w:t xml:space="preserve"> </w:t>
      </w:r>
      <w:r>
        <w:rPr>
          <w:rtl/>
        </w:rPr>
        <w:t>هذه</w:t>
      </w:r>
      <w:r w:rsidR="00B0046F">
        <w:rPr>
          <w:rtl/>
        </w:rPr>
        <w:t xml:space="preserve"> </w:t>
      </w:r>
      <w:r>
        <w:rPr>
          <w:rtl/>
        </w:rPr>
        <w:t>الحركة</w:t>
      </w:r>
      <w:r w:rsidR="008D6A32">
        <w:rPr>
          <w:rStyle w:val="FootnoteReference"/>
          <w:rtl/>
        </w:rPr>
        <w:t>(</w:t>
      </w:r>
      <w:r w:rsidR="008D6A32" w:rsidRPr="00E53CFC">
        <w:rPr>
          <w:rStyle w:val="FootnoteReference"/>
          <w:rtl/>
        </w:rPr>
        <w:footnoteReference w:id="12"/>
      </w:r>
      <w:r w:rsidR="008D6A32">
        <w:rPr>
          <w:rStyle w:val="FootnoteReference"/>
          <w:rtl/>
        </w:rPr>
        <w:t>)</w:t>
      </w:r>
      <w:r>
        <w:rPr>
          <w:rFonts w:hint="cs"/>
          <w:rtl/>
        </w:rPr>
        <w:t>.</w:t>
      </w:r>
    </w:p>
    <w:p w14:paraId="08995D93" w14:textId="77777777" w:rsidR="00BA5E90" w:rsidRPr="00BB7E41" w:rsidRDefault="00BA5E90" w:rsidP="00BA5E90">
      <w:pPr>
        <w:pStyle w:val="SingleTxtGA"/>
        <w:rPr>
          <w:rtl/>
          <w:lang w:val="ar-SA" w:eastAsia="zh-TW"/>
        </w:rPr>
      </w:pPr>
      <w:r>
        <w:rPr>
          <w:rtl/>
        </w:rPr>
        <w:t>٥-٥</w:t>
      </w:r>
      <w:r>
        <w:rPr>
          <w:rtl/>
        </w:rPr>
        <w:tab/>
        <w:t>ويلفت</w:t>
      </w:r>
      <w:r w:rsidR="00B0046F">
        <w:rPr>
          <w:rtl/>
        </w:rPr>
        <w:t xml:space="preserve"> </w:t>
      </w:r>
      <w:r>
        <w:rPr>
          <w:rtl/>
        </w:rPr>
        <w:t>صاحب</w:t>
      </w:r>
      <w:r w:rsidR="00B0046F">
        <w:rPr>
          <w:rtl/>
        </w:rPr>
        <w:t xml:space="preserve"> </w:t>
      </w:r>
      <w:r>
        <w:rPr>
          <w:rtl/>
        </w:rPr>
        <w:t>البلاغ</w:t>
      </w:r>
      <w:r w:rsidR="00B0046F">
        <w:rPr>
          <w:rtl/>
        </w:rPr>
        <w:t xml:space="preserve"> </w:t>
      </w:r>
      <w:r>
        <w:rPr>
          <w:rtl/>
        </w:rPr>
        <w:t>الانتباه</w:t>
      </w:r>
      <w:r w:rsidR="00B0046F">
        <w:rPr>
          <w:rtl/>
        </w:rPr>
        <w:t xml:space="preserve"> </w:t>
      </w:r>
      <w:r>
        <w:rPr>
          <w:rtl/>
        </w:rPr>
        <w:t>إلى</w:t>
      </w:r>
      <w:r w:rsidR="00B0046F">
        <w:rPr>
          <w:rtl/>
        </w:rPr>
        <w:t xml:space="preserve"> </w:t>
      </w:r>
      <w:r>
        <w:rPr>
          <w:rtl/>
        </w:rPr>
        <w:t>أن</w:t>
      </w:r>
      <w:r w:rsidR="00B0046F">
        <w:rPr>
          <w:rtl/>
        </w:rPr>
        <w:t xml:space="preserve"> </w:t>
      </w:r>
      <w:r>
        <w:rPr>
          <w:rtl/>
        </w:rPr>
        <w:t>مبدأ</w:t>
      </w:r>
      <w:r w:rsidR="00B0046F">
        <w:rPr>
          <w:rtl/>
        </w:rPr>
        <w:t xml:space="preserve"> </w:t>
      </w:r>
      <w:r>
        <w:rPr>
          <w:rtl/>
        </w:rPr>
        <w:t>عدم</w:t>
      </w:r>
      <w:r w:rsidR="00B0046F">
        <w:rPr>
          <w:rtl/>
        </w:rPr>
        <w:t xml:space="preserve"> </w:t>
      </w:r>
      <w:r>
        <w:rPr>
          <w:rtl/>
        </w:rPr>
        <w:t>الإعادة</w:t>
      </w:r>
      <w:r w:rsidR="00B0046F">
        <w:rPr>
          <w:rtl/>
        </w:rPr>
        <w:t xml:space="preserve"> </w:t>
      </w:r>
      <w:r>
        <w:rPr>
          <w:rtl/>
        </w:rPr>
        <w:t>القسرية</w:t>
      </w:r>
      <w:r w:rsidR="00B0046F">
        <w:rPr>
          <w:rtl/>
        </w:rPr>
        <w:t xml:space="preserve"> </w:t>
      </w:r>
      <w:r>
        <w:rPr>
          <w:rtl/>
        </w:rPr>
        <w:t>بموجب</w:t>
      </w:r>
      <w:r w:rsidR="00B0046F">
        <w:rPr>
          <w:rtl/>
        </w:rPr>
        <w:t xml:space="preserve"> </w:t>
      </w:r>
      <w:r>
        <w:rPr>
          <w:rtl/>
        </w:rPr>
        <w:t>المادة</w:t>
      </w:r>
      <w:r w:rsidR="00B0046F">
        <w:rPr>
          <w:rtl/>
        </w:rPr>
        <w:t xml:space="preserve"> </w:t>
      </w:r>
      <w:r>
        <w:rPr>
          <w:rtl/>
        </w:rPr>
        <w:t>٣</w:t>
      </w:r>
      <w:r w:rsidR="00B0046F">
        <w:rPr>
          <w:rtl/>
        </w:rPr>
        <w:t xml:space="preserve"> </w:t>
      </w:r>
      <w:r>
        <w:rPr>
          <w:rtl/>
        </w:rPr>
        <w:t>من</w:t>
      </w:r>
      <w:r w:rsidR="00B0046F">
        <w:rPr>
          <w:rtl/>
        </w:rPr>
        <w:t xml:space="preserve"> </w:t>
      </w:r>
      <w:r>
        <w:rPr>
          <w:rtl/>
        </w:rPr>
        <w:t>الاتفاقية</w:t>
      </w:r>
      <w:r w:rsidR="00B0046F">
        <w:rPr>
          <w:rtl/>
        </w:rPr>
        <w:t xml:space="preserve"> </w:t>
      </w:r>
      <w:r>
        <w:rPr>
          <w:rtl/>
        </w:rPr>
        <w:t>ينطبق</w:t>
      </w:r>
      <w:r w:rsidR="00B0046F">
        <w:rPr>
          <w:rtl/>
        </w:rPr>
        <w:t xml:space="preserve"> </w:t>
      </w:r>
      <w:r>
        <w:rPr>
          <w:rtl/>
        </w:rPr>
        <w:t>على</w:t>
      </w:r>
      <w:r w:rsidR="00B0046F">
        <w:rPr>
          <w:rtl/>
        </w:rPr>
        <w:t xml:space="preserve"> </w:t>
      </w:r>
      <w:r>
        <w:rPr>
          <w:rtl/>
        </w:rPr>
        <w:t>الطرد</w:t>
      </w:r>
      <w:r w:rsidR="00B0046F">
        <w:rPr>
          <w:rtl/>
        </w:rPr>
        <w:t xml:space="preserve"> </w:t>
      </w:r>
      <w:r>
        <w:rPr>
          <w:rtl/>
        </w:rPr>
        <w:t>والتسليم</w:t>
      </w:r>
      <w:r w:rsidR="00B0046F">
        <w:rPr>
          <w:rtl/>
        </w:rPr>
        <w:t xml:space="preserve"> </w:t>
      </w:r>
      <w:r>
        <w:rPr>
          <w:rtl/>
        </w:rPr>
        <w:t>على</w:t>
      </w:r>
      <w:r w:rsidR="00B0046F">
        <w:rPr>
          <w:rtl/>
        </w:rPr>
        <w:t xml:space="preserve"> </w:t>
      </w:r>
      <w:r>
        <w:rPr>
          <w:rtl/>
        </w:rPr>
        <w:t>حد</w:t>
      </w:r>
      <w:r w:rsidR="00B0046F">
        <w:rPr>
          <w:rtl/>
        </w:rPr>
        <w:t xml:space="preserve"> </w:t>
      </w:r>
      <w:r>
        <w:rPr>
          <w:rtl/>
        </w:rPr>
        <w:t>سواء.</w:t>
      </w:r>
      <w:r w:rsidR="00B0046F">
        <w:rPr>
          <w:rtl/>
        </w:rPr>
        <w:t xml:space="preserve"> </w:t>
      </w:r>
    </w:p>
    <w:p w14:paraId="7EA79196" w14:textId="77777777" w:rsidR="00BA5E90" w:rsidRPr="00883BFC" w:rsidRDefault="00BA5E90" w:rsidP="00BA5E90">
      <w:pPr>
        <w:pStyle w:val="SingleTxtGA"/>
        <w:rPr>
          <w:rtl/>
          <w:lang w:val="ar-SA" w:eastAsia="zh-TW"/>
        </w:rPr>
      </w:pPr>
      <w:r>
        <w:rPr>
          <w:rtl/>
        </w:rPr>
        <w:lastRenderedPageBreak/>
        <w:t>٥-٦</w:t>
      </w:r>
      <w:r>
        <w:rPr>
          <w:rtl/>
        </w:rPr>
        <w:tab/>
        <w:t>ويرفض</w:t>
      </w:r>
      <w:r w:rsidR="00B0046F">
        <w:rPr>
          <w:rtl/>
        </w:rPr>
        <w:t xml:space="preserve"> </w:t>
      </w:r>
      <w:r>
        <w:rPr>
          <w:rtl/>
        </w:rPr>
        <w:t>صاحب</w:t>
      </w:r>
      <w:r w:rsidR="00B0046F">
        <w:rPr>
          <w:rtl/>
        </w:rPr>
        <w:t xml:space="preserve"> </w:t>
      </w:r>
      <w:r>
        <w:rPr>
          <w:rtl/>
        </w:rPr>
        <w:t>البلاغ</w:t>
      </w:r>
      <w:r w:rsidR="00B0046F">
        <w:rPr>
          <w:rtl/>
        </w:rPr>
        <w:t xml:space="preserve"> </w:t>
      </w:r>
      <w:r>
        <w:rPr>
          <w:rtl/>
        </w:rPr>
        <w:t>ادعاء</w:t>
      </w:r>
      <w:r w:rsidR="00B0046F">
        <w:rPr>
          <w:rtl/>
        </w:rPr>
        <w:t xml:space="preserve"> </w:t>
      </w:r>
      <w:r>
        <w:rPr>
          <w:rtl/>
        </w:rPr>
        <w:t>الدولة</w:t>
      </w:r>
      <w:r w:rsidR="00B0046F">
        <w:rPr>
          <w:rtl/>
        </w:rPr>
        <w:t xml:space="preserve"> </w:t>
      </w:r>
      <w:r>
        <w:rPr>
          <w:rtl/>
        </w:rPr>
        <w:t>الطرف</w:t>
      </w:r>
      <w:r w:rsidR="00B0046F">
        <w:rPr>
          <w:rtl/>
        </w:rPr>
        <w:t xml:space="preserve"> </w:t>
      </w:r>
      <w:r>
        <w:rPr>
          <w:rtl/>
        </w:rPr>
        <w:t>بأنه</w:t>
      </w:r>
      <w:r w:rsidR="00B0046F">
        <w:rPr>
          <w:rtl/>
        </w:rPr>
        <w:t xml:space="preserve"> </w:t>
      </w:r>
      <w:r>
        <w:rPr>
          <w:rtl/>
        </w:rPr>
        <w:t>ليس</w:t>
      </w:r>
      <w:r w:rsidR="00B0046F">
        <w:rPr>
          <w:rtl/>
        </w:rPr>
        <w:t xml:space="preserve"> </w:t>
      </w:r>
      <w:r>
        <w:rPr>
          <w:rtl/>
        </w:rPr>
        <w:t>من</w:t>
      </w:r>
      <w:r w:rsidR="00B0046F">
        <w:rPr>
          <w:rtl/>
        </w:rPr>
        <w:t xml:space="preserve"> </w:t>
      </w:r>
      <w:r>
        <w:rPr>
          <w:rtl/>
        </w:rPr>
        <w:t>اختصاص</w:t>
      </w:r>
      <w:r w:rsidR="00B0046F">
        <w:rPr>
          <w:rtl/>
        </w:rPr>
        <w:t xml:space="preserve"> </w:t>
      </w:r>
      <w:r>
        <w:rPr>
          <w:rtl/>
        </w:rPr>
        <w:t>محكمة</w:t>
      </w:r>
      <w:r w:rsidR="00B0046F">
        <w:rPr>
          <w:rtl/>
        </w:rPr>
        <w:t xml:space="preserve"> </w:t>
      </w:r>
      <w:r>
        <w:rPr>
          <w:rtl/>
        </w:rPr>
        <w:t>النقض</w:t>
      </w:r>
      <w:r w:rsidR="00B0046F">
        <w:rPr>
          <w:rtl/>
        </w:rPr>
        <w:t xml:space="preserve"> </w:t>
      </w:r>
      <w:r w:rsidRPr="0085607C">
        <w:rPr>
          <w:spacing w:val="-4"/>
          <w:rtl/>
        </w:rPr>
        <w:t>تقييم</w:t>
      </w:r>
      <w:r w:rsidR="00B0046F" w:rsidRPr="0085607C">
        <w:rPr>
          <w:spacing w:val="-4"/>
          <w:rtl/>
        </w:rPr>
        <w:t xml:space="preserve"> </w:t>
      </w:r>
      <w:r w:rsidRPr="0085607C">
        <w:rPr>
          <w:spacing w:val="-4"/>
          <w:rtl/>
        </w:rPr>
        <w:t>حالة</w:t>
      </w:r>
      <w:r w:rsidR="00B0046F" w:rsidRPr="0085607C">
        <w:rPr>
          <w:spacing w:val="-4"/>
          <w:rtl/>
        </w:rPr>
        <w:t xml:space="preserve"> </w:t>
      </w:r>
      <w:r w:rsidRPr="0085607C">
        <w:rPr>
          <w:spacing w:val="-4"/>
          <w:rtl/>
        </w:rPr>
        <w:t>حقوق</w:t>
      </w:r>
      <w:r w:rsidR="00B0046F" w:rsidRPr="0085607C">
        <w:rPr>
          <w:spacing w:val="-4"/>
          <w:rtl/>
        </w:rPr>
        <w:t xml:space="preserve"> </w:t>
      </w:r>
      <w:r w:rsidRPr="0085607C">
        <w:rPr>
          <w:spacing w:val="-4"/>
          <w:rtl/>
        </w:rPr>
        <w:t>الإنسان</w:t>
      </w:r>
      <w:r w:rsidR="00B0046F" w:rsidRPr="0085607C">
        <w:rPr>
          <w:spacing w:val="-4"/>
          <w:rtl/>
        </w:rPr>
        <w:t xml:space="preserve"> </w:t>
      </w:r>
      <w:r w:rsidRPr="0085607C">
        <w:rPr>
          <w:spacing w:val="-4"/>
          <w:rtl/>
        </w:rPr>
        <w:t>في</w:t>
      </w:r>
      <w:r w:rsidR="00B0046F" w:rsidRPr="0085607C">
        <w:rPr>
          <w:spacing w:val="-4"/>
          <w:rtl/>
        </w:rPr>
        <w:t xml:space="preserve"> </w:t>
      </w:r>
      <w:r w:rsidRPr="0085607C">
        <w:rPr>
          <w:spacing w:val="-4"/>
          <w:rtl/>
        </w:rPr>
        <w:t>البلد</w:t>
      </w:r>
      <w:r w:rsidR="00B0046F" w:rsidRPr="0085607C">
        <w:rPr>
          <w:spacing w:val="-4"/>
          <w:rtl/>
        </w:rPr>
        <w:t xml:space="preserve"> </w:t>
      </w:r>
      <w:r w:rsidRPr="0085607C">
        <w:rPr>
          <w:spacing w:val="-4"/>
          <w:rtl/>
        </w:rPr>
        <w:t>الذي</w:t>
      </w:r>
      <w:r w:rsidR="00B0046F" w:rsidRPr="0085607C">
        <w:rPr>
          <w:spacing w:val="-4"/>
          <w:rtl/>
        </w:rPr>
        <w:t xml:space="preserve"> </w:t>
      </w:r>
      <w:r w:rsidRPr="0085607C">
        <w:rPr>
          <w:spacing w:val="-4"/>
          <w:rtl/>
        </w:rPr>
        <w:t>يطلب</w:t>
      </w:r>
      <w:r w:rsidR="00B0046F" w:rsidRPr="0085607C">
        <w:rPr>
          <w:spacing w:val="-4"/>
          <w:rtl/>
        </w:rPr>
        <w:t xml:space="preserve"> </w:t>
      </w:r>
      <w:r w:rsidRPr="0085607C">
        <w:rPr>
          <w:spacing w:val="-4"/>
          <w:rtl/>
        </w:rPr>
        <w:t>التسليم.</w:t>
      </w:r>
      <w:r w:rsidR="00B0046F" w:rsidRPr="0085607C">
        <w:rPr>
          <w:spacing w:val="-4"/>
          <w:rtl/>
        </w:rPr>
        <w:t xml:space="preserve"> </w:t>
      </w:r>
      <w:r w:rsidRPr="0085607C">
        <w:rPr>
          <w:spacing w:val="-4"/>
          <w:rtl/>
        </w:rPr>
        <w:t>فالواقع</w:t>
      </w:r>
      <w:r w:rsidR="00B0046F" w:rsidRPr="0085607C">
        <w:rPr>
          <w:spacing w:val="-4"/>
          <w:rtl/>
        </w:rPr>
        <w:t xml:space="preserve"> </w:t>
      </w:r>
      <w:r w:rsidRPr="0085607C">
        <w:rPr>
          <w:spacing w:val="-4"/>
          <w:rtl/>
        </w:rPr>
        <w:t>أنه</w:t>
      </w:r>
      <w:r w:rsidR="00B0046F" w:rsidRPr="0085607C">
        <w:rPr>
          <w:spacing w:val="-4"/>
          <w:rtl/>
        </w:rPr>
        <w:t xml:space="preserve"> </w:t>
      </w:r>
      <w:r w:rsidRPr="0085607C">
        <w:rPr>
          <w:spacing w:val="-4"/>
          <w:rtl/>
        </w:rPr>
        <w:t>يتعيّن</w:t>
      </w:r>
      <w:r w:rsidR="00B0046F" w:rsidRPr="0085607C">
        <w:rPr>
          <w:spacing w:val="-4"/>
          <w:rtl/>
        </w:rPr>
        <w:t xml:space="preserve"> </w:t>
      </w:r>
      <w:r w:rsidRPr="0085607C">
        <w:rPr>
          <w:spacing w:val="-4"/>
          <w:rtl/>
        </w:rPr>
        <w:t>عليها،</w:t>
      </w:r>
      <w:r w:rsidR="00B0046F" w:rsidRPr="0085607C">
        <w:rPr>
          <w:spacing w:val="-4"/>
          <w:rtl/>
        </w:rPr>
        <w:t xml:space="preserve"> </w:t>
      </w:r>
      <w:r w:rsidRPr="0085607C">
        <w:rPr>
          <w:spacing w:val="-4"/>
          <w:rtl/>
        </w:rPr>
        <w:t>بموجب</w:t>
      </w:r>
      <w:r w:rsidR="00B0046F" w:rsidRPr="0085607C">
        <w:rPr>
          <w:spacing w:val="-4"/>
          <w:rtl/>
        </w:rPr>
        <w:t xml:space="preserve"> </w:t>
      </w:r>
      <w:r w:rsidRPr="0085607C">
        <w:rPr>
          <w:spacing w:val="-4"/>
          <w:rtl/>
        </w:rPr>
        <w:t>المادة</w:t>
      </w:r>
      <w:r w:rsidR="00B0046F" w:rsidRPr="0085607C">
        <w:rPr>
          <w:spacing w:val="-4"/>
          <w:rtl/>
        </w:rPr>
        <w:t xml:space="preserve"> </w:t>
      </w:r>
      <w:r w:rsidRPr="0085607C">
        <w:rPr>
          <w:spacing w:val="-4"/>
          <w:rtl/>
        </w:rPr>
        <w:t>3</w:t>
      </w:r>
      <w:r w:rsidR="00B0046F">
        <w:rPr>
          <w:rtl/>
        </w:rPr>
        <w:t xml:space="preserve"> </w:t>
      </w:r>
      <w:r>
        <w:rPr>
          <w:rtl/>
        </w:rPr>
        <w:t>من</w:t>
      </w:r>
      <w:r w:rsidR="00B0046F">
        <w:rPr>
          <w:rtl/>
        </w:rPr>
        <w:t xml:space="preserve"> </w:t>
      </w:r>
      <w:r>
        <w:rPr>
          <w:rtl/>
        </w:rPr>
        <w:t>الاتفاقية،</w:t>
      </w:r>
      <w:r w:rsidR="00B0046F">
        <w:rPr>
          <w:rtl/>
        </w:rPr>
        <w:t xml:space="preserve"> </w:t>
      </w:r>
      <w:r>
        <w:rPr>
          <w:rtl/>
        </w:rPr>
        <w:t>تقدير</w:t>
      </w:r>
      <w:r w:rsidR="00B0046F">
        <w:rPr>
          <w:rtl/>
        </w:rPr>
        <w:t xml:space="preserve"> </w:t>
      </w:r>
      <w:r>
        <w:rPr>
          <w:rtl/>
        </w:rPr>
        <w:t>ما</w:t>
      </w:r>
      <w:r w:rsidR="00B0046F">
        <w:rPr>
          <w:rtl/>
        </w:rPr>
        <w:t xml:space="preserve"> </w:t>
      </w:r>
      <w:r>
        <w:rPr>
          <w:rtl/>
        </w:rPr>
        <w:t>إذا</w:t>
      </w:r>
      <w:r w:rsidR="00B0046F">
        <w:rPr>
          <w:rtl/>
        </w:rPr>
        <w:t xml:space="preserve"> </w:t>
      </w:r>
      <w:r>
        <w:rPr>
          <w:rtl/>
        </w:rPr>
        <w:t>كانت</w:t>
      </w:r>
      <w:r w:rsidR="00B0046F">
        <w:rPr>
          <w:rtl/>
        </w:rPr>
        <w:t xml:space="preserve"> </w:t>
      </w:r>
      <w:r>
        <w:rPr>
          <w:rtl/>
        </w:rPr>
        <w:t>هناك</w:t>
      </w:r>
      <w:r w:rsidR="00B0046F">
        <w:rPr>
          <w:rtl/>
        </w:rPr>
        <w:t xml:space="preserve"> </w:t>
      </w:r>
      <w:r>
        <w:rPr>
          <w:rtl/>
        </w:rPr>
        <w:t>أسباب</w:t>
      </w:r>
      <w:r w:rsidR="00B0046F">
        <w:rPr>
          <w:rtl/>
        </w:rPr>
        <w:t xml:space="preserve"> </w:t>
      </w:r>
      <w:r>
        <w:rPr>
          <w:rtl/>
        </w:rPr>
        <w:t>حقيقية</w:t>
      </w:r>
      <w:r w:rsidR="00B0046F">
        <w:rPr>
          <w:rtl/>
        </w:rPr>
        <w:t xml:space="preserve"> </w:t>
      </w:r>
      <w:r>
        <w:rPr>
          <w:rtl/>
        </w:rPr>
        <w:t>تدعو</w:t>
      </w:r>
      <w:r w:rsidR="00B0046F">
        <w:rPr>
          <w:rtl/>
        </w:rPr>
        <w:t xml:space="preserve"> </w:t>
      </w:r>
      <w:r>
        <w:rPr>
          <w:rtl/>
        </w:rPr>
        <w:t>إلى</w:t>
      </w:r>
      <w:r w:rsidR="00B0046F">
        <w:rPr>
          <w:rtl/>
        </w:rPr>
        <w:t xml:space="preserve"> </w:t>
      </w:r>
      <w:r>
        <w:rPr>
          <w:rtl/>
        </w:rPr>
        <w:t>الاعتقاد</w:t>
      </w:r>
      <w:r w:rsidR="00B0046F">
        <w:rPr>
          <w:rtl/>
        </w:rPr>
        <w:t xml:space="preserve"> </w:t>
      </w:r>
      <w:r>
        <w:rPr>
          <w:rtl/>
        </w:rPr>
        <w:t>بأن</w:t>
      </w:r>
      <w:r w:rsidR="00B0046F">
        <w:rPr>
          <w:rtl/>
        </w:rPr>
        <w:t xml:space="preserve"> </w:t>
      </w:r>
      <w:r>
        <w:rPr>
          <w:rtl/>
        </w:rPr>
        <w:t>صاحب</w:t>
      </w:r>
      <w:r w:rsidR="00B0046F">
        <w:rPr>
          <w:rtl/>
        </w:rPr>
        <w:t xml:space="preserve"> </w:t>
      </w:r>
      <w:r>
        <w:rPr>
          <w:rtl/>
        </w:rPr>
        <w:t>البلاغ</w:t>
      </w:r>
      <w:r w:rsidR="00B0046F">
        <w:rPr>
          <w:rtl/>
        </w:rPr>
        <w:t xml:space="preserve"> </w:t>
      </w:r>
      <w:r>
        <w:rPr>
          <w:rtl/>
        </w:rPr>
        <w:t>قد</w:t>
      </w:r>
      <w:r w:rsidR="00B0046F">
        <w:rPr>
          <w:rtl/>
        </w:rPr>
        <w:t xml:space="preserve"> </w:t>
      </w:r>
      <w:r>
        <w:rPr>
          <w:rtl/>
        </w:rPr>
        <w:t>يتعرض</w:t>
      </w:r>
      <w:r w:rsidR="00B0046F">
        <w:rPr>
          <w:rtl/>
        </w:rPr>
        <w:t xml:space="preserve"> </w:t>
      </w:r>
      <w:r>
        <w:rPr>
          <w:rtl/>
        </w:rPr>
        <w:t>للتعذيب</w:t>
      </w:r>
      <w:r w:rsidR="00B0046F">
        <w:rPr>
          <w:rtl/>
        </w:rPr>
        <w:t xml:space="preserve"> </w:t>
      </w:r>
      <w:r>
        <w:rPr>
          <w:rtl/>
        </w:rPr>
        <w:t>إذا</w:t>
      </w:r>
      <w:r w:rsidR="00B0046F">
        <w:rPr>
          <w:rtl/>
        </w:rPr>
        <w:t xml:space="preserve"> </w:t>
      </w:r>
      <w:r>
        <w:rPr>
          <w:rtl/>
        </w:rPr>
        <w:t>جرى</w:t>
      </w:r>
      <w:r w:rsidR="00B0046F">
        <w:rPr>
          <w:rtl/>
        </w:rPr>
        <w:t xml:space="preserve"> </w:t>
      </w:r>
      <w:r>
        <w:rPr>
          <w:rtl/>
        </w:rPr>
        <w:t>تسليمه.</w:t>
      </w:r>
      <w:r w:rsidR="00B0046F">
        <w:rPr>
          <w:rtl/>
        </w:rPr>
        <w:t xml:space="preserve"> </w:t>
      </w:r>
      <w:r>
        <w:rPr>
          <w:rtl/>
        </w:rPr>
        <w:t>وقد</w:t>
      </w:r>
      <w:r w:rsidR="00B0046F">
        <w:rPr>
          <w:rtl/>
        </w:rPr>
        <w:t xml:space="preserve"> </w:t>
      </w:r>
      <w:r>
        <w:rPr>
          <w:rtl/>
        </w:rPr>
        <w:t>أسفر</w:t>
      </w:r>
      <w:r w:rsidR="00B0046F">
        <w:rPr>
          <w:rtl/>
        </w:rPr>
        <w:t xml:space="preserve"> </w:t>
      </w:r>
      <w:r>
        <w:rPr>
          <w:rtl/>
        </w:rPr>
        <w:t>تمديد</w:t>
      </w:r>
      <w:r w:rsidR="00B0046F">
        <w:rPr>
          <w:rtl/>
        </w:rPr>
        <w:t xml:space="preserve"> </w:t>
      </w:r>
      <w:r>
        <w:rPr>
          <w:rtl/>
        </w:rPr>
        <w:t>حالة</w:t>
      </w:r>
      <w:r w:rsidR="00B0046F">
        <w:rPr>
          <w:rtl/>
        </w:rPr>
        <w:t xml:space="preserve"> </w:t>
      </w:r>
      <w:r>
        <w:rPr>
          <w:rtl/>
        </w:rPr>
        <w:t>الطوارئ</w:t>
      </w:r>
      <w:r w:rsidR="00B0046F">
        <w:rPr>
          <w:rtl/>
        </w:rPr>
        <w:t xml:space="preserve"> </w:t>
      </w:r>
      <w:r>
        <w:rPr>
          <w:rtl/>
        </w:rPr>
        <w:t>في</w:t>
      </w:r>
      <w:r w:rsidR="00B0046F">
        <w:rPr>
          <w:rtl/>
        </w:rPr>
        <w:t xml:space="preserve"> </w:t>
      </w:r>
      <w:r>
        <w:rPr>
          <w:rtl/>
        </w:rPr>
        <w:t>تركيا</w:t>
      </w:r>
      <w:r w:rsidR="00B0046F">
        <w:rPr>
          <w:rtl/>
        </w:rPr>
        <w:t xml:space="preserve"> </w:t>
      </w:r>
      <w:r>
        <w:rPr>
          <w:rtl/>
        </w:rPr>
        <w:t>عن</w:t>
      </w:r>
      <w:r w:rsidR="00B0046F">
        <w:rPr>
          <w:rtl/>
        </w:rPr>
        <w:t xml:space="preserve"> </w:t>
      </w:r>
      <w:r>
        <w:rPr>
          <w:rtl/>
        </w:rPr>
        <w:t>انتهاكات</w:t>
      </w:r>
      <w:r w:rsidR="00B0046F">
        <w:rPr>
          <w:rtl/>
        </w:rPr>
        <w:t xml:space="preserve"> </w:t>
      </w:r>
      <w:r>
        <w:rPr>
          <w:rtl/>
        </w:rPr>
        <w:t>خطيرة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بما</w:t>
      </w:r>
      <w:r w:rsidR="00B0046F">
        <w:rPr>
          <w:rtl/>
        </w:rPr>
        <w:t xml:space="preserve"> </w:t>
      </w:r>
      <w:r>
        <w:rPr>
          <w:rtl/>
        </w:rPr>
        <w:t>فيها</w:t>
      </w:r>
      <w:r w:rsidR="00B0046F">
        <w:rPr>
          <w:rtl/>
        </w:rPr>
        <w:t xml:space="preserve"> </w:t>
      </w:r>
      <w:r>
        <w:rPr>
          <w:rtl/>
        </w:rPr>
        <w:t>أعمال</w:t>
      </w:r>
      <w:r w:rsidR="00B0046F">
        <w:rPr>
          <w:rtl/>
        </w:rPr>
        <w:t xml:space="preserve"> </w:t>
      </w:r>
      <w:r>
        <w:rPr>
          <w:rtl/>
        </w:rPr>
        <w:t>التعذيب،</w:t>
      </w:r>
      <w:r w:rsidR="00B0046F">
        <w:rPr>
          <w:rtl/>
        </w:rPr>
        <w:t xml:space="preserve"> </w:t>
      </w:r>
      <w:r>
        <w:rPr>
          <w:rtl/>
        </w:rPr>
        <w:t>كما</w:t>
      </w:r>
      <w:r w:rsidR="00B0046F">
        <w:rPr>
          <w:rtl/>
        </w:rPr>
        <w:t xml:space="preserve"> </w:t>
      </w:r>
      <w:r>
        <w:rPr>
          <w:rtl/>
        </w:rPr>
        <w:t>نددت</w:t>
      </w:r>
      <w:r w:rsidR="00B0046F">
        <w:rPr>
          <w:rtl/>
        </w:rPr>
        <w:t xml:space="preserve"> </w:t>
      </w:r>
      <w:r>
        <w:rPr>
          <w:rtl/>
        </w:rPr>
        <w:t>بذلك</w:t>
      </w:r>
      <w:r w:rsidR="00B0046F">
        <w:rPr>
          <w:rtl/>
        </w:rPr>
        <w:t xml:space="preserve"> </w:t>
      </w:r>
      <w:r>
        <w:rPr>
          <w:rtl/>
        </w:rPr>
        <w:t>مفوضية</w:t>
      </w:r>
      <w:r w:rsidR="00B0046F">
        <w:rPr>
          <w:rtl/>
        </w:rPr>
        <w:t xml:space="preserve"> </w:t>
      </w:r>
      <w:r>
        <w:rPr>
          <w:rtl/>
        </w:rPr>
        <w:t>حقوق</w:t>
      </w:r>
      <w:r w:rsidR="00B0046F">
        <w:rPr>
          <w:rtl/>
        </w:rPr>
        <w:t xml:space="preserve"> </w:t>
      </w:r>
      <w:r>
        <w:rPr>
          <w:rtl/>
        </w:rPr>
        <w:t>الإنسان</w:t>
      </w:r>
      <w:r w:rsidR="00B0046F">
        <w:rPr>
          <w:rtl/>
        </w:rPr>
        <w:t xml:space="preserve"> </w:t>
      </w:r>
      <w:r>
        <w:rPr>
          <w:rtl/>
        </w:rPr>
        <w:t>في</w:t>
      </w:r>
      <w:r w:rsidR="00B0046F">
        <w:rPr>
          <w:rtl/>
        </w:rPr>
        <w:t xml:space="preserve"> </w:t>
      </w:r>
      <w:r>
        <w:rPr>
          <w:rtl/>
        </w:rPr>
        <w:t>تقريرها</w:t>
      </w:r>
      <w:r w:rsidR="00B0046F">
        <w:rPr>
          <w:rtl/>
        </w:rPr>
        <w:t xml:space="preserve"> </w:t>
      </w:r>
      <w:r>
        <w:rPr>
          <w:rtl/>
        </w:rPr>
        <w:t>الصادر</w:t>
      </w:r>
      <w:r w:rsidR="00B0046F">
        <w:rPr>
          <w:rtl/>
        </w:rPr>
        <w:t xml:space="preserve"> </w:t>
      </w:r>
      <w:r>
        <w:rPr>
          <w:rtl/>
        </w:rPr>
        <w:t>في</w:t>
      </w:r>
      <w:r w:rsidR="00B0046F">
        <w:rPr>
          <w:rtl/>
        </w:rPr>
        <w:t xml:space="preserve"> </w:t>
      </w:r>
      <w:r>
        <w:rPr>
          <w:rtl/>
        </w:rPr>
        <w:t>٢٠</w:t>
      </w:r>
      <w:r w:rsidR="00B0046F">
        <w:rPr>
          <w:rtl/>
        </w:rPr>
        <w:t xml:space="preserve"> </w:t>
      </w:r>
      <w:r>
        <w:rPr>
          <w:rtl/>
        </w:rPr>
        <w:t>آذار/مارس</w:t>
      </w:r>
      <w:r w:rsidR="00B0046F">
        <w:rPr>
          <w:rtl/>
        </w:rPr>
        <w:t xml:space="preserve"> </w:t>
      </w:r>
      <w:r>
        <w:rPr>
          <w:rtl/>
        </w:rPr>
        <w:t>٢٠١٨</w:t>
      </w:r>
      <w:r w:rsidR="008D6A32">
        <w:rPr>
          <w:rStyle w:val="FootnoteReference"/>
          <w:rtl/>
        </w:rPr>
        <w:t>(</w:t>
      </w:r>
      <w:r w:rsidR="008D6A32" w:rsidRPr="00E53CFC">
        <w:rPr>
          <w:rStyle w:val="FootnoteReference"/>
          <w:rtl/>
        </w:rPr>
        <w:footnoteReference w:id="13"/>
      </w:r>
      <w:r w:rsidR="008D6A32">
        <w:rPr>
          <w:rStyle w:val="FootnoteReference"/>
          <w:rtl/>
        </w:rPr>
        <w:t>)</w:t>
      </w:r>
      <w:r>
        <w:rPr>
          <w:rFonts w:hint="cs"/>
          <w:rtl/>
        </w:rPr>
        <w:t>.</w:t>
      </w:r>
      <w:r w:rsidR="00B0046F">
        <w:rPr>
          <w:rtl/>
        </w:rPr>
        <w:t xml:space="preserve"> </w:t>
      </w:r>
      <w:r>
        <w:rPr>
          <w:rtl/>
        </w:rPr>
        <w:t>وسبق</w:t>
      </w:r>
      <w:r w:rsidR="00B0046F">
        <w:rPr>
          <w:rtl/>
        </w:rPr>
        <w:t xml:space="preserve"> </w:t>
      </w:r>
      <w:r>
        <w:rPr>
          <w:rtl/>
        </w:rPr>
        <w:t>أن</w:t>
      </w:r>
      <w:r w:rsidR="00B0046F">
        <w:rPr>
          <w:rtl/>
        </w:rPr>
        <w:t xml:space="preserve"> </w:t>
      </w:r>
      <w:r>
        <w:rPr>
          <w:rtl/>
        </w:rPr>
        <w:t>ندد</w:t>
      </w:r>
      <w:r w:rsidR="00B0046F">
        <w:rPr>
          <w:rtl/>
        </w:rPr>
        <w:t xml:space="preserve"> </w:t>
      </w:r>
      <w:r>
        <w:rPr>
          <w:rtl/>
        </w:rPr>
        <w:t>تقرير</w:t>
      </w:r>
      <w:r w:rsidR="00B0046F">
        <w:rPr>
          <w:rtl/>
        </w:rPr>
        <w:t xml:space="preserve"> </w:t>
      </w:r>
      <w:r>
        <w:rPr>
          <w:rtl/>
        </w:rPr>
        <w:t>عام</w:t>
      </w:r>
      <w:r w:rsidR="00B0046F">
        <w:rPr>
          <w:rtl/>
        </w:rPr>
        <w:t xml:space="preserve"> </w:t>
      </w:r>
      <w:r>
        <w:rPr>
          <w:rtl/>
        </w:rPr>
        <w:t>2017</w:t>
      </w:r>
      <w:r w:rsidR="00B0046F">
        <w:rPr>
          <w:rtl/>
        </w:rPr>
        <w:t xml:space="preserve"> </w:t>
      </w:r>
      <w:r>
        <w:rPr>
          <w:rtl/>
        </w:rPr>
        <w:t>باللجوء</w:t>
      </w:r>
      <w:r w:rsidR="00B0046F">
        <w:rPr>
          <w:rtl/>
        </w:rPr>
        <w:t xml:space="preserve"> </w:t>
      </w:r>
      <w:r>
        <w:rPr>
          <w:rtl/>
        </w:rPr>
        <w:t>إلى</w:t>
      </w:r>
      <w:r w:rsidR="00B0046F">
        <w:rPr>
          <w:rtl/>
        </w:rPr>
        <w:t xml:space="preserve"> </w:t>
      </w:r>
      <w:r>
        <w:rPr>
          <w:rtl/>
        </w:rPr>
        <w:t>التعذيب،</w:t>
      </w:r>
      <w:r w:rsidR="00B0046F">
        <w:rPr>
          <w:rtl/>
        </w:rPr>
        <w:t xml:space="preserve"> </w:t>
      </w:r>
      <w:r>
        <w:rPr>
          <w:rtl/>
        </w:rPr>
        <w:t>والاحتجاز</w:t>
      </w:r>
      <w:r w:rsidR="00B0046F">
        <w:rPr>
          <w:rtl/>
        </w:rPr>
        <w:t xml:space="preserve"> </w:t>
      </w:r>
      <w:r>
        <w:rPr>
          <w:rtl/>
        </w:rPr>
        <w:t>التعسفي،</w:t>
      </w:r>
      <w:r w:rsidR="00B0046F">
        <w:rPr>
          <w:rtl/>
        </w:rPr>
        <w:t xml:space="preserve"> </w:t>
      </w:r>
      <w:r>
        <w:rPr>
          <w:rtl/>
        </w:rPr>
        <w:t>والحرمان</w:t>
      </w:r>
      <w:r w:rsidR="00B0046F">
        <w:rPr>
          <w:rtl/>
        </w:rPr>
        <w:t xml:space="preserve"> </w:t>
      </w:r>
      <w:r>
        <w:rPr>
          <w:rtl/>
        </w:rPr>
        <w:t>التعسفي</w:t>
      </w:r>
      <w:r w:rsidR="00B0046F">
        <w:rPr>
          <w:rtl/>
        </w:rPr>
        <w:t xml:space="preserve"> </w:t>
      </w:r>
      <w:r>
        <w:rPr>
          <w:rtl/>
        </w:rPr>
        <w:t>من</w:t>
      </w:r>
      <w:r w:rsidR="00B0046F">
        <w:rPr>
          <w:rtl/>
        </w:rPr>
        <w:t xml:space="preserve"> </w:t>
      </w:r>
      <w:r>
        <w:rPr>
          <w:rtl/>
        </w:rPr>
        <w:t>الحق</w:t>
      </w:r>
      <w:r w:rsidR="00B0046F">
        <w:rPr>
          <w:rtl/>
        </w:rPr>
        <w:t xml:space="preserve"> </w:t>
      </w:r>
      <w:r>
        <w:rPr>
          <w:rtl/>
        </w:rPr>
        <w:t>في</w:t>
      </w:r>
      <w:r w:rsidR="00B0046F">
        <w:rPr>
          <w:rtl/>
        </w:rPr>
        <w:t xml:space="preserve"> </w:t>
      </w:r>
      <w:r>
        <w:rPr>
          <w:rtl/>
        </w:rPr>
        <w:t>العمل</w:t>
      </w:r>
      <w:r w:rsidR="00B0046F">
        <w:rPr>
          <w:rtl/>
        </w:rPr>
        <w:t xml:space="preserve"> </w:t>
      </w:r>
      <w:r>
        <w:rPr>
          <w:rtl/>
        </w:rPr>
        <w:t>وحرية</w:t>
      </w:r>
      <w:r w:rsidR="00B0046F">
        <w:rPr>
          <w:rtl/>
        </w:rPr>
        <w:t xml:space="preserve"> </w:t>
      </w:r>
      <w:r>
        <w:rPr>
          <w:rtl/>
        </w:rPr>
        <w:t>التنقل</w:t>
      </w:r>
      <w:r w:rsidR="00B0046F">
        <w:rPr>
          <w:rtl/>
        </w:rPr>
        <w:t xml:space="preserve"> </w:t>
      </w:r>
      <w:r>
        <w:rPr>
          <w:rtl/>
        </w:rPr>
        <w:t>والتعبير</w:t>
      </w:r>
      <w:r w:rsidR="00B0046F">
        <w:rPr>
          <w:rtl/>
        </w:rPr>
        <w:t xml:space="preserve"> </w:t>
      </w:r>
      <w:r>
        <w:rPr>
          <w:rtl/>
        </w:rPr>
        <w:t>وتكوين</w:t>
      </w:r>
      <w:r w:rsidR="00B0046F">
        <w:rPr>
          <w:rtl/>
        </w:rPr>
        <w:t xml:space="preserve"> </w:t>
      </w:r>
      <w:r>
        <w:rPr>
          <w:rtl/>
        </w:rPr>
        <w:t>الجمعيات</w:t>
      </w:r>
      <w:r w:rsidR="008D6A32">
        <w:rPr>
          <w:rStyle w:val="FootnoteReference"/>
          <w:rtl/>
        </w:rPr>
        <w:t>(</w:t>
      </w:r>
      <w:r w:rsidR="008D6A32" w:rsidRPr="00E53CFC">
        <w:rPr>
          <w:rStyle w:val="FootnoteReference"/>
          <w:rtl/>
        </w:rPr>
        <w:footnoteReference w:id="14"/>
      </w:r>
      <w:r w:rsidR="008D6A32">
        <w:rPr>
          <w:rStyle w:val="FootnoteReference"/>
          <w:rtl/>
        </w:rPr>
        <w:t>)</w:t>
      </w:r>
      <w:r>
        <w:rPr>
          <w:rFonts w:hint="cs"/>
          <w:rtl/>
        </w:rPr>
        <w:t>.</w:t>
      </w:r>
      <w:r w:rsidR="00B0046F">
        <w:rPr>
          <w:rtl/>
        </w:rPr>
        <w:t xml:space="preserve"> </w:t>
      </w:r>
      <w:r>
        <w:rPr>
          <w:rtl/>
        </w:rPr>
        <w:t>وأشار</w:t>
      </w:r>
      <w:r w:rsidR="00B0046F">
        <w:rPr>
          <w:rtl/>
        </w:rPr>
        <w:t xml:space="preserve"> </w:t>
      </w:r>
      <w:r>
        <w:rPr>
          <w:rtl/>
        </w:rPr>
        <w:t>صاحب</w:t>
      </w:r>
      <w:r w:rsidR="00B0046F">
        <w:rPr>
          <w:rtl/>
        </w:rPr>
        <w:t xml:space="preserve"> </w:t>
      </w:r>
      <w:r>
        <w:rPr>
          <w:rtl/>
        </w:rPr>
        <w:t>البلاغ</w:t>
      </w:r>
      <w:r w:rsidR="00B0046F">
        <w:rPr>
          <w:rtl/>
        </w:rPr>
        <w:t xml:space="preserve"> </w:t>
      </w:r>
      <w:r>
        <w:rPr>
          <w:rtl/>
        </w:rPr>
        <w:t>أيض</w:t>
      </w:r>
      <w:r w:rsidR="00B0046F">
        <w:rPr>
          <w:rtl/>
        </w:rPr>
        <w:t xml:space="preserve">اً </w:t>
      </w:r>
      <w:r>
        <w:rPr>
          <w:rtl/>
        </w:rPr>
        <w:t>إلى</w:t>
      </w:r>
      <w:r w:rsidR="00B0046F">
        <w:rPr>
          <w:rtl/>
        </w:rPr>
        <w:t xml:space="preserve"> </w:t>
      </w:r>
      <w:r>
        <w:rPr>
          <w:rtl/>
        </w:rPr>
        <w:t>أن</w:t>
      </w:r>
      <w:r w:rsidR="00B0046F">
        <w:rPr>
          <w:rtl/>
        </w:rPr>
        <w:t xml:space="preserve"> </w:t>
      </w:r>
      <w:r>
        <w:rPr>
          <w:rtl/>
        </w:rPr>
        <w:t>السلطات</w:t>
      </w:r>
      <w:r w:rsidR="00B0046F">
        <w:rPr>
          <w:rtl/>
        </w:rPr>
        <w:t xml:space="preserve"> </w:t>
      </w:r>
      <w:r>
        <w:rPr>
          <w:rtl/>
        </w:rPr>
        <w:t>الألمانية</w:t>
      </w:r>
      <w:r w:rsidR="00B0046F">
        <w:rPr>
          <w:rtl/>
        </w:rPr>
        <w:t xml:space="preserve"> </w:t>
      </w:r>
      <w:r>
        <w:rPr>
          <w:rtl/>
        </w:rPr>
        <w:t>انتقدت</w:t>
      </w:r>
      <w:r w:rsidR="00B0046F">
        <w:rPr>
          <w:rtl/>
        </w:rPr>
        <w:t xml:space="preserve"> </w:t>
      </w:r>
      <w:r>
        <w:rPr>
          <w:rtl/>
        </w:rPr>
        <w:t>إساءة</w:t>
      </w:r>
      <w:r w:rsidR="00B0046F">
        <w:rPr>
          <w:rtl/>
        </w:rPr>
        <w:t xml:space="preserve"> </w:t>
      </w:r>
      <w:r>
        <w:rPr>
          <w:rtl/>
        </w:rPr>
        <w:t>تركيا</w:t>
      </w:r>
      <w:r w:rsidR="00B0046F">
        <w:rPr>
          <w:rtl/>
        </w:rPr>
        <w:t xml:space="preserve"> </w:t>
      </w:r>
      <w:r>
        <w:rPr>
          <w:rtl/>
        </w:rPr>
        <w:t>لاستخدام</w:t>
      </w:r>
      <w:r w:rsidR="00B0046F">
        <w:rPr>
          <w:rtl/>
        </w:rPr>
        <w:t xml:space="preserve"> </w:t>
      </w:r>
      <w:r>
        <w:rPr>
          <w:rtl/>
        </w:rPr>
        <w:t>الإنتربول،</w:t>
      </w:r>
      <w:r w:rsidR="00B0046F">
        <w:rPr>
          <w:rtl/>
        </w:rPr>
        <w:t xml:space="preserve"> </w:t>
      </w:r>
      <w:r>
        <w:rPr>
          <w:rtl/>
        </w:rPr>
        <w:t>منذ</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في</w:t>
      </w:r>
      <w:r w:rsidR="00B0046F">
        <w:rPr>
          <w:rtl/>
        </w:rPr>
        <w:t xml:space="preserve"> </w:t>
      </w:r>
      <w:r>
        <w:rPr>
          <w:rtl/>
        </w:rPr>
        <w:t>عام</w:t>
      </w:r>
      <w:r w:rsidR="00B0046F">
        <w:rPr>
          <w:rtl/>
        </w:rPr>
        <w:t xml:space="preserve"> </w:t>
      </w:r>
      <w:r>
        <w:rPr>
          <w:rtl/>
        </w:rPr>
        <w:t>٢٠١٦.</w:t>
      </w:r>
      <w:r w:rsidR="00B0046F">
        <w:rPr>
          <w:rtl/>
        </w:rPr>
        <w:t xml:space="preserve"> </w:t>
      </w:r>
      <w:r>
        <w:rPr>
          <w:rtl/>
        </w:rPr>
        <w:t>ويرى</w:t>
      </w:r>
      <w:r w:rsidR="00B0046F">
        <w:rPr>
          <w:rtl/>
        </w:rPr>
        <w:t xml:space="preserve"> </w:t>
      </w:r>
      <w:r>
        <w:rPr>
          <w:rtl/>
        </w:rPr>
        <w:t>أنه</w:t>
      </w:r>
      <w:r w:rsidR="00B0046F">
        <w:rPr>
          <w:rtl/>
        </w:rPr>
        <w:t xml:space="preserve"> </w:t>
      </w:r>
      <w:r>
        <w:rPr>
          <w:rtl/>
        </w:rPr>
        <w:t>كان</w:t>
      </w:r>
      <w:r w:rsidR="00B0046F">
        <w:rPr>
          <w:rtl/>
        </w:rPr>
        <w:t xml:space="preserve"> </w:t>
      </w:r>
      <w:r>
        <w:rPr>
          <w:rtl/>
        </w:rPr>
        <w:t>على</w:t>
      </w:r>
      <w:r w:rsidR="00B0046F">
        <w:rPr>
          <w:rtl/>
        </w:rPr>
        <w:t xml:space="preserve"> </w:t>
      </w:r>
      <w:r>
        <w:rPr>
          <w:rtl/>
        </w:rPr>
        <w:t>المكتب</w:t>
      </w:r>
      <w:r w:rsidR="00B0046F">
        <w:rPr>
          <w:rtl/>
        </w:rPr>
        <w:t xml:space="preserve"> </w:t>
      </w:r>
      <w:r>
        <w:rPr>
          <w:rtl/>
        </w:rPr>
        <w:t>المركزي</w:t>
      </w:r>
      <w:r w:rsidR="00B0046F">
        <w:rPr>
          <w:rtl/>
        </w:rPr>
        <w:t xml:space="preserve"> </w:t>
      </w:r>
      <w:r>
        <w:rPr>
          <w:rtl/>
        </w:rPr>
        <w:t>الوطني</w:t>
      </w:r>
      <w:r w:rsidR="00B0046F">
        <w:rPr>
          <w:rtl/>
        </w:rPr>
        <w:t xml:space="preserve"> </w:t>
      </w:r>
      <w:r>
        <w:rPr>
          <w:rtl/>
        </w:rPr>
        <w:t>للإنتربول</w:t>
      </w:r>
      <w:r w:rsidR="00B0046F">
        <w:rPr>
          <w:rtl/>
        </w:rPr>
        <w:t xml:space="preserve"> </w:t>
      </w:r>
      <w:r>
        <w:rPr>
          <w:rtl/>
        </w:rPr>
        <w:t>في</w:t>
      </w:r>
      <w:r w:rsidR="00B0046F">
        <w:rPr>
          <w:rtl/>
        </w:rPr>
        <w:t xml:space="preserve"> </w:t>
      </w:r>
      <w:r>
        <w:rPr>
          <w:rtl/>
        </w:rPr>
        <w:t>الدولة</w:t>
      </w:r>
      <w:r w:rsidR="00B0046F">
        <w:rPr>
          <w:rtl/>
        </w:rPr>
        <w:t xml:space="preserve"> </w:t>
      </w:r>
      <w:r>
        <w:rPr>
          <w:rtl/>
        </w:rPr>
        <w:t>الطرف</w:t>
      </w:r>
      <w:r w:rsidR="00B0046F">
        <w:rPr>
          <w:rtl/>
        </w:rPr>
        <w:t xml:space="preserve"> </w:t>
      </w:r>
      <w:r>
        <w:rPr>
          <w:rtl/>
        </w:rPr>
        <w:t>النظر</w:t>
      </w:r>
      <w:r w:rsidR="00B0046F">
        <w:rPr>
          <w:rtl/>
        </w:rPr>
        <w:t xml:space="preserve"> </w:t>
      </w:r>
      <w:r>
        <w:rPr>
          <w:rtl/>
        </w:rPr>
        <w:t>عن</w:t>
      </w:r>
      <w:r w:rsidR="00B0046F">
        <w:rPr>
          <w:rtl/>
        </w:rPr>
        <w:t xml:space="preserve"> </w:t>
      </w:r>
      <w:r>
        <w:rPr>
          <w:rtl/>
        </w:rPr>
        <w:t>كثب</w:t>
      </w:r>
      <w:r w:rsidR="00B0046F">
        <w:rPr>
          <w:rtl/>
        </w:rPr>
        <w:t xml:space="preserve"> </w:t>
      </w:r>
      <w:r>
        <w:rPr>
          <w:rtl/>
        </w:rPr>
        <w:t>في</w:t>
      </w:r>
      <w:r w:rsidR="00B0046F">
        <w:rPr>
          <w:rtl/>
        </w:rPr>
        <w:t xml:space="preserve"> </w:t>
      </w:r>
      <w:r>
        <w:rPr>
          <w:rtl/>
        </w:rPr>
        <w:t>الرأي</w:t>
      </w:r>
      <w:r w:rsidR="00B0046F">
        <w:rPr>
          <w:rtl/>
        </w:rPr>
        <w:t xml:space="preserve"> </w:t>
      </w:r>
      <w:r>
        <w:rPr>
          <w:rtl/>
        </w:rPr>
        <w:t>الصادر</w:t>
      </w:r>
      <w:r w:rsidR="00B0046F">
        <w:rPr>
          <w:rtl/>
        </w:rPr>
        <w:t xml:space="preserve"> </w:t>
      </w:r>
      <w:r>
        <w:rPr>
          <w:rtl/>
        </w:rPr>
        <w:t>ضد</w:t>
      </w:r>
      <w:r w:rsidR="00B0046F">
        <w:rPr>
          <w:rtl/>
        </w:rPr>
        <w:t xml:space="preserve"> </w:t>
      </w:r>
      <w:r>
        <w:rPr>
          <w:rtl/>
        </w:rPr>
        <w:t>صاحب</w:t>
      </w:r>
      <w:r w:rsidR="00B0046F">
        <w:rPr>
          <w:rtl/>
        </w:rPr>
        <w:t xml:space="preserve"> </w:t>
      </w:r>
      <w:r>
        <w:rPr>
          <w:rtl/>
        </w:rPr>
        <w:t>البلاغ</w:t>
      </w:r>
      <w:r w:rsidR="00B0046F">
        <w:rPr>
          <w:rtl/>
        </w:rPr>
        <w:t xml:space="preserve"> </w:t>
      </w:r>
      <w:r>
        <w:rPr>
          <w:rtl/>
        </w:rPr>
        <w:t>وتجاهله،</w:t>
      </w:r>
      <w:r w:rsidR="00B0046F">
        <w:rPr>
          <w:rtl/>
        </w:rPr>
        <w:t xml:space="preserve"> </w:t>
      </w:r>
      <w:r>
        <w:rPr>
          <w:rtl/>
        </w:rPr>
        <w:t>وفق</w:t>
      </w:r>
      <w:r w:rsidR="00B0046F">
        <w:rPr>
          <w:rtl/>
        </w:rPr>
        <w:t xml:space="preserve">اً </w:t>
      </w:r>
      <w:r>
        <w:rPr>
          <w:rtl/>
        </w:rPr>
        <w:t>للمادتين</w:t>
      </w:r>
      <w:r w:rsidR="00B0046F">
        <w:rPr>
          <w:rtl/>
        </w:rPr>
        <w:t xml:space="preserve"> </w:t>
      </w:r>
      <w:r>
        <w:rPr>
          <w:rtl/>
        </w:rPr>
        <w:t>٢</w:t>
      </w:r>
      <w:r w:rsidR="00B0046F">
        <w:rPr>
          <w:rtl/>
        </w:rPr>
        <w:t xml:space="preserve"> </w:t>
      </w:r>
      <w:r>
        <w:rPr>
          <w:rtl/>
        </w:rPr>
        <w:t>و٣</w:t>
      </w:r>
      <w:r w:rsidR="00B0046F">
        <w:rPr>
          <w:rtl/>
        </w:rPr>
        <w:t xml:space="preserve"> </w:t>
      </w:r>
      <w:r>
        <w:rPr>
          <w:rtl/>
        </w:rPr>
        <w:t>من</w:t>
      </w:r>
      <w:r w:rsidR="00B0046F">
        <w:rPr>
          <w:rtl/>
        </w:rPr>
        <w:t xml:space="preserve"> </w:t>
      </w:r>
      <w:r>
        <w:rPr>
          <w:rtl/>
        </w:rPr>
        <w:t>القانون</w:t>
      </w:r>
      <w:r w:rsidR="00B0046F">
        <w:rPr>
          <w:rtl/>
        </w:rPr>
        <w:t xml:space="preserve"> </w:t>
      </w:r>
      <w:r>
        <w:rPr>
          <w:rtl/>
        </w:rPr>
        <w:t>الأساسي</w:t>
      </w:r>
      <w:r w:rsidR="00B0046F">
        <w:rPr>
          <w:rtl/>
        </w:rPr>
        <w:t xml:space="preserve"> </w:t>
      </w:r>
      <w:r>
        <w:rPr>
          <w:rtl/>
        </w:rPr>
        <w:t>للإنتربول</w:t>
      </w:r>
      <w:r w:rsidR="008D6A32">
        <w:rPr>
          <w:rStyle w:val="FootnoteReference"/>
          <w:rtl/>
        </w:rPr>
        <w:t>(</w:t>
      </w:r>
      <w:r w:rsidR="008D6A32" w:rsidRPr="00E53CFC">
        <w:rPr>
          <w:rStyle w:val="FootnoteReference"/>
          <w:rtl/>
        </w:rPr>
        <w:footnoteReference w:id="15"/>
      </w:r>
      <w:r w:rsidR="008D6A32">
        <w:rPr>
          <w:rStyle w:val="FootnoteReference"/>
          <w:rtl/>
        </w:rPr>
        <w:t>)</w:t>
      </w:r>
      <w:r>
        <w:rPr>
          <w:rFonts w:hint="cs"/>
          <w:rtl/>
        </w:rPr>
        <w:t>.</w:t>
      </w:r>
    </w:p>
    <w:p w14:paraId="7D8928BD" w14:textId="77777777" w:rsidR="00BA5E90" w:rsidRPr="00BB7E41" w:rsidRDefault="00BA5E90" w:rsidP="00BA5E90">
      <w:pPr>
        <w:pStyle w:val="SingleTxtGA"/>
        <w:rPr>
          <w:rtl/>
          <w:lang w:val="ar-SA" w:eastAsia="zh-TW"/>
        </w:rPr>
      </w:pPr>
      <w:r>
        <w:rPr>
          <w:rtl/>
        </w:rPr>
        <w:t>٥-٧</w:t>
      </w:r>
      <w:r>
        <w:rPr>
          <w:rtl/>
        </w:rPr>
        <w:tab/>
        <w:t>ويلتمس</w:t>
      </w:r>
      <w:r w:rsidR="00B0046F">
        <w:rPr>
          <w:rtl/>
        </w:rPr>
        <w:t xml:space="preserve"> </w:t>
      </w:r>
      <w:r>
        <w:rPr>
          <w:rtl/>
        </w:rPr>
        <w:t>صاحب</w:t>
      </w:r>
      <w:r w:rsidR="00B0046F">
        <w:rPr>
          <w:rtl/>
        </w:rPr>
        <w:t xml:space="preserve"> </w:t>
      </w:r>
      <w:r>
        <w:rPr>
          <w:rtl/>
        </w:rPr>
        <w:t>البلاغ</w:t>
      </w:r>
      <w:r w:rsidR="00B0046F">
        <w:rPr>
          <w:rtl/>
        </w:rPr>
        <w:t xml:space="preserve"> </w:t>
      </w:r>
      <w:r>
        <w:rPr>
          <w:rtl/>
        </w:rPr>
        <w:t>الإفراج</w:t>
      </w:r>
      <w:r w:rsidR="00B0046F">
        <w:rPr>
          <w:rtl/>
        </w:rPr>
        <w:t xml:space="preserve"> </w:t>
      </w:r>
      <w:r>
        <w:rPr>
          <w:rtl/>
        </w:rPr>
        <w:t>عنه</w:t>
      </w:r>
      <w:r w:rsidR="00B0046F">
        <w:rPr>
          <w:rtl/>
        </w:rPr>
        <w:t xml:space="preserve"> </w:t>
      </w:r>
      <w:r>
        <w:rPr>
          <w:rtl/>
        </w:rPr>
        <w:t>والحصول</w:t>
      </w:r>
      <w:r w:rsidR="00B0046F">
        <w:rPr>
          <w:rtl/>
        </w:rPr>
        <w:t xml:space="preserve"> </w:t>
      </w:r>
      <w:r>
        <w:rPr>
          <w:rtl/>
        </w:rPr>
        <w:t>على</w:t>
      </w:r>
      <w:r w:rsidR="00B0046F">
        <w:rPr>
          <w:rtl/>
        </w:rPr>
        <w:t xml:space="preserve"> </w:t>
      </w:r>
      <w:r>
        <w:rPr>
          <w:rtl/>
        </w:rPr>
        <w:t>الحماية</w:t>
      </w:r>
      <w:r w:rsidR="00B0046F">
        <w:rPr>
          <w:rtl/>
        </w:rPr>
        <w:t xml:space="preserve"> </w:t>
      </w:r>
      <w:r>
        <w:rPr>
          <w:rtl/>
        </w:rPr>
        <w:t>الدولية</w:t>
      </w:r>
      <w:r w:rsidR="00B0046F">
        <w:rPr>
          <w:rtl/>
        </w:rPr>
        <w:t xml:space="preserve"> </w:t>
      </w:r>
      <w:r>
        <w:rPr>
          <w:rtl/>
        </w:rPr>
        <w:t>في</w:t>
      </w:r>
      <w:r w:rsidR="00B0046F">
        <w:rPr>
          <w:rtl/>
        </w:rPr>
        <w:t xml:space="preserve"> </w:t>
      </w:r>
      <w:r>
        <w:rPr>
          <w:rtl/>
        </w:rPr>
        <w:t>إقليم</w:t>
      </w:r>
      <w:r w:rsidR="00B0046F">
        <w:rPr>
          <w:rtl/>
        </w:rPr>
        <w:t xml:space="preserve"> </w:t>
      </w:r>
      <w:r>
        <w:rPr>
          <w:rtl/>
        </w:rPr>
        <w:t>الدولة</w:t>
      </w:r>
      <w:r w:rsidR="00B0046F">
        <w:rPr>
          <w:rtl/>
        </w:rPr>
        <w:t xml:space="preserve"> </w:t>
      </w:r>
      <w:r>
        <w:rPr>
          <w:rtl/>
        </w:rPr>
        <w:t>الطرف</w:t>
      </w:r>
      <w:r w:rsidR="00B0046F">
        <w:rPr>
          <w:rtl/>
        </w:rPr>
        <w:t xml:space="preserve"> </w:t>
      </w:r>
      <w:r>
        <w:rPr>
          <w:rtl/>
        </w:rPr>
        <w:t>أو</w:t>
      </w:r>
      <w:r w:rsidR="00B0046F">
        <w:rPr>
          <w:rtl/>
        </w:rPr>
        <w:t xml:space="preserve"> </w:t>
      </w:r>
      <w:r>
        <w:rPr>
          <w:rtl/>
        </w:rPr>
        <w:t>في</w:t>
      </w:r>
      <w:r w:rsidR="00B0046F">
        <w:rPr>
          <w:rtl/>
        </w:rPr>
        <w:t xml:space="preserve"> </w:t>
      </w:r>
      <w:r>
        <w:rPr>
          <w:rtl/>
        </w:rPr>
        <w:t>بلد</w:t>
      </w:r>
      <w:r w:rsidR="00B0046F">
        <w:rPr>
          <w:rtl/>
        </w:rPr>
        <w:t xml:space="preserve"> </w:t>
      </w:r>
      <w:r>
        <w:rPr>
          <w:rtl/>
        </w:rPr>
        <w:t>ثالث</w:t>
      </w:r>
      <w:r w:rsidR="00B0046F">
        <w:rPr>
          <w:rtl/>
        </w:rPr>
        <w:t xml:space="preserve"> </w:t>
      </w:r>
      <w:r>
        <w:rPr>
          <w:rtl/>
        </w:rPr>
        <w:t>آمن.</w:t>
      </w:r>
      <w:r w:rsidR="00B0046F">
        <w:rPr>
          <w:rtl/>
        </w:rPr>
        <w:t xml:space="preserve"> </w:t>
      </w:r>
    </w:p>
    <w:p w14:paraId="11ECE79A" w14:textId="77777777" w:rsidR="00BA5E90" w:rsidRPr="00BB7E41" w:rsidRDefault="00BA5E90" w:rsidP="00BA5E90">
      <w:pPr>
        <w:pStyle w:val="H23GA"/>
        <w:rPr>
          <w:rtl/>
          <w:lang w:val="ar-SA" w:eastAsia="zh-TW"/>
        </w:rPr>
      </w:pPr>
      <w:r>
        <w:rPr>
          <w:rtl/>
        </w:rPr>
        <w:tab/>
      </w:r>
      <w:r>
        <w:rPr>
          <w:rtl/>
        </w:rPr>
        <w:tab/>
        <w:t>القضايا</w:t>
      </w:r>
      <w:r w:rsidR="00B0046F">
        <w:rPr>
          <w:rtl/>
        </w:rPr>
        <w:t xml:space="preserve"> </w:t>
      </w:r>
      <w:r>
        <w:rPr>
          <w:rtl/>
        </w:rPr>
        <w:t>والإجراءات</w:t>
      </w:r>
      <w:r w:rsidR="00B0046F">
        <w:rPr>
          <w:rtl/>
        </w:rPr>
        <w:t xml:space="preserve"> </w:t>
      </w:r>
      <w:r>
        <w:rPr>
          <w:rtl/>
        </w:rPr>
        <w:t>المعروضة</w:t>
      </w:r>
      <w:r w:rsidR="00B0046F">
        <w:rPr>
          <w:rtl/>
        </w:rPr>
        <w:t xml:space="preserve"> </w:t>
      </w:r>
      <w:r>
        <w:rPr>
          <w:rtl/>
        </w:rPr>
        <w:t>على</w:t>
      </w:r>
      <w:r w:rsidR="00B0046F">
        <w:rPr>
          <w:rtl/>
        </w:rPr>
        <w:t xml:space="preserve"> </w:t>
      </w:r>
      <w:r>
        <w:rPr>
          <w:rtl/>
        </w:rPr>
        <w:t>اللجنة</w:t>
      </w:r>
      <w:r w:rsidR="00B0046F">
        <w:rPr>
          <w:rtl/>
        </w:rPr>
        <w:t xml:space="preserve"> </w:t>
      </w:r>
    </w:p>
    <w:p w14:paraId="487DCC0C" w14:textId="77777777" w:rsidR="00BA5E90" w:rsidRPr="00BB7E41" w:rsidRDefault="00BA5E90" w:rsidP="0085607C">
      <w:pPr>
        <w:pStyle w:val="H4GA"/>
        <w:rPr>
          <w:rtl/>
          <w:lang w:val="ar-SA" w:eastAsia="zh-TW"/>
        </w:rPr>
      </w:pPr>
      <w:r>
        <w:rPr>
          <w:rtl/>
        </w:rPr>
        <w:tab/>
      </w:r>
      <w:r>
        <w:rPr>
          <w:rtl/>
        </w:rPr>
        <w:tab/>
        <w:t>النظر</w:t>
      </w:r>
      <w:r w:rsidR="00B0046F">
        <w:rPr>
          <w:rtl/>
        </w:rPr>
        <w:t xml:space="preserve"> </w:t>
      </w:r>
      <w:r>
        <w:rPr>
          <w:rtl/>
        </w:rPr>
        <w:t>في</w:t>
      </w:r>
      <w:r w:rsidR="00B0046F">
        <w:rPr>
          <w:rtl/>
        </w:rPr>
        <w:t xml:space="preserve"> </w:t>
      </w:r>
      <w:r>
        <w:rPr>
          <w:rtl/>
        </w:rPr>
        <w:t>المقبولية</w:t>
      </w:r>
      <w:r w:rsidR="00B0046F">
        <w:rPr>
          <w:rtl/>
        </w:rPr>
        <w:t xml:space="preserve"> </w:t>
      </w:r>
    </w:p>
    <w:p w14:paraId="1D09BEAE" w14:textId="77777777" w:rsidR="00BA5E90" w:rsidRPr="00883BFC" w:rsidRDefault="00BA5E90" w:rsidP="00BA5E90">
      <w:pPr>
        <w:pStyle w:val="SingleTxtGA"/>
        <w:rPr>
          <w:rtl/>
          <w:lang w:val="ar-SA" w:eastAsia="zh-TW"/>
        </w:rPr>
      </w:pPr>
      <w:r>
        <w:rPr>
          <w:rtl/>
        </w:rPr>
        <w:t>٦-١</w:t>
      </w:r>
      <w:r>
        <w:rPr>
          <w:rtl/>
        </w:rPr>
        <w:tab/>
        <w:t>قبل</w:t>
      </w:r>
      <w:r w:rsidR="00B0046F">
        <w:rPr>
          <w:rtl/>
        </w:rPr>
        <w:t xml:space="preserve"> </w:t>
      </w:r>
      <w:r>
        <w:rPr>
          <w:rtl/>
        </w:rPr>
        <w:t>النظر</w:t>
      </w:r>
      <w:r w:rsidR="00B0046F">
        <w:rPr>
          <w:rtl/>
        </w:rPr>
        <w:t xml:space="preserve"> </w:t>
      </w:r>
      <w:r>
        <w:rPr>
          <w:rtl/>
        </w:rPr>
        <w:t>في</w:t>
      </w:r>
      <w:r w:rsidR="00B0046F">
        <w:rPr>
          <w:rtl/>
        </w:rPr>
        <w:t xml:space="preserve"> </w:t>
      </w:r>
      <w:r>
        <w:rPr>
          <w:rtl/>
        </w:rPr>
        <w:t>أي</w:t>
      </w:r>
      <w:r w:rsidR="00B0046F">
        <w:rPr>
          <w:rtl/>
        </w:rPr>
        <w:t xml:space="preserve"> </w:t>
      </w:r>
      <w:r>
        <w:rPr>
          <w:rtl/>
        </w:rPr>
        <w:t>شكوى</w:t>
      </w:r>
      <w:r w:rsidR="00B0046F">
        <w:rPr>
          <w:rtl/>
        </w:rPr>
        <w:t xml:space="preserve"> </w:t>
      </w:r>
      <w:r>
        <w:rPr>
          <w:rtl/>
        </w:rPr>
        <w:t>مقدَّمة</w:t>
      </w:r>
      <w:r w:rsidR="00B0046F">
        <w:rPr>
          <w:rtl/>
        </w:rPr>
        <w:t xml:space="preserve"> </w:t>
      </w:r>
      <w:r>
        <w:rPr>
          <w:rtl/>
        </w:rPr>
        <w:t>في</w:t>
      </w:r>
      <w:r w:rsidR="00B0046F">
        <w:rPr>
          <w:rtl/>
        </w:rPr>
        <w:t xml:space="preserve"> </w:t>
      </w:r>
      <w:r>
        <w:rPr>
          <w:rtl/>
        </w:rPr>
        <w:t>بلاغ</w:t>
      </w:r>
      <w:r w:rsidR="00B0046F">
        <w:rPr>
          <w:rtl/>
        </w:rPr>
        <w:t xml:space="preserve"> </w:t>
      </w:r>
      <w:r>
        <w:rPr>
          <w:rtl/>
        </w:rPr>
        <w:t>ما،</w:t>
      </w:r>
      <w:r w:rsidR="00B0046F">
        <w:rPr>
          <w:rtl/>
        </w:rPr>
        <w:t xml:space="preserve"> </w:t>
      </w:r>
      <w:r>
        <w:rPr>
          <w:rtl/>
        </w:rPr>
        <w:t>يتعين</w:t>
      </w:r>
      <w:r w:rsidR="00B0046F">
        <w:rPr>
          <w:rtl/>
        </w:rPr>
        <w:t xml:space="preserve"> </w:t>
      </w:r>
      <w:r>
        <w:rPr>
          <w:rtl/>
        </w:rPr>
        <w:t>على</w:t>
      </w:r>
      <w:r w:rsidR="00B0046F">
        <w:rPr>
          <w:rtl/>
        </w:rPr>
        <w:t xml:space="preserve"> </w:t>
      </w:r>
      <w:r>
        <w:rPr>
          <w:rtl/>
        </w:rPr>
        <w:t>اللجنة</w:t>
      </w:r>
      <w:r w:rsidR="00B0046F">
        <w:rPr>
          <w:rtl/>
        </w:rPr>
        <w:t xml:space="preserve"> </w:t>
      </w:r>
      <w:r>
        <w:rPr>
          <w:rtl/>
        </w:rPr>
        <w:t>أن</w:t>
      </w:r>
      <w:r w:rsidR="00B0046F">
        <w:rPr>
          <w:rtl/>
        </w:rPr>
        <w:t xml:space="preserve"> </w:t>
      </w:r>
      <w:r>
        <w:rPr>
          <w:rtl/>
        </w:rPr>
        <w:t>تقرر</w:t>
      </w:r>
      <w:r w:rsidR="00B0046F">
        <w:rPr>
          <w:rtl/>
        </w:rPr>
        <w:t xml:space="preserve"> </w:t>
      </w:r>
      <w:r>
        <w:rPr>
          <w:rtl/>
        </w:rPr>
        <w:t>ما</w:t>
      </w:r>
      <w:r w:rsidR="00B0046F">
        <w:rPr>
          <w:rtl/>
        </w:rPr>
        <w:t xml:space="preserve"> </w:t>
      </w:r>
      <w:r>
        <w:rPr>
          <w:rtl/>
        </w:rPr>
        <w:t>إذا</w:t>
      </w:r>
      <w:r w:rsidR="00B0046F">
        <w:rPr>
          <w:rtl/>
        </w:rPr>
        <w:t xml:space="preserve"> </w:t>
      </w:r>
      <w:r>
        <w:rPr>
          <w:rtl/>
        </w:rPr>
        <w:t>كان</w:t>
      </w:r>
      <w:r w:rsidR="00B0046F">
        <w:rPr>
          <w:rtl/>
        </w:rPr>
        <w:t xml:space="preserve"> </w:t>
      </w:r>
      <w:r>
        <w:rPr>
          <w:rtl/>
        </w:rPr>
        <w:t>البلاغ</w:t>
      </w:r>
      <w:r w:rsidR="00B0046F">
        <w:rPr>
          <w:rtl/>
        </w:rPr>
        <w:t xml:space="preserve"> </w:t>
      </w:r>
      <w:r>
        <w:rPr>
          <w:rtl/>
        </w:rPr>
        <w:t>مقبولاً</w:t>
      </w:r>
      <w:r w:rsidR="00B0046F">
        <w:rPr>
          <w:rtl/>
        </w:rPr>
        <w:t xml:space="preserve"> </w:t>
      </w:r>
      <w:r>
        <w:rPr>
          <w:rtl/>
        </w:rPr>
        <w:t>أم</w:t>
      </w:r>
      <w:r w:rsidR="00B0046F">
        <w:rPr>
          <w:rtl/>
        </w:rPr>
        <w:t xml:space="preserve"> </w:t>
      </w:r>
      <w:r>
        <w:rPr>
          <w:rtl/>
        </w:rPr>
        <w:t>لا</w:t>
      </w:r>
      <w:r w:rsidR="00B0046F">
        <w:rPr>
          <w:rtl/>
        </w:rPr>
        <w:t xml:space="preserve"> </w:t>
      </w:r>
      <w:r>
        <w:rPr>
          <w:rtl/>
        </w:rPr>
        <w:t>بموجب</w:t>
      </w:r>
      <w:r w:rsidR="00B0046F">
        <w:rPr>
          <w:rtl/>
        </w:rPr>
        <w:t xml:space="preserve"> </w:t>
      </w:r>
      <w:r>
        <w:rPr>
          <w:rtl/>
        </w:rPr>
        <w:t>المادة</w:t>
      </w:r>
      <w:r w:rsidR="00B0046F">
        <w:rPr>
          <w:rtl/>
        </w:rPr>
        <w:t xml:space="preserve"> </w:t>
      </w:r>
      <w:r>
        <w:rPr>
          <w:rtl/>
        </w:rPr>
        <w:t>22</w:t>
      </w:r>
      <w:r w:rsidR="00B0046F">
        <w:rPr>
          <w:rtl/>
        </w:rPr>
        <w:t xml:space="preserve"> </w:t>
      </w:r>
      <w:r>
        <w:rPr>
          <w:rtl/>
        </w:rPr>
        <w:t>من</w:t>
      </w:r>
      <w:r w:rsidR="00B0046F">
        <w:rPr>
          <w:rtl/>
        </w:rPr>
        <w:t xml:space="preserve"> </w:t>
      </w:r>
      <w:r>
        <w:rPr>
          <w:rtl/>
        </w:rPr>
        <w:t>الاتفاقية.</w:t>
      </w:r>
      <w:r w:rsidR="00B0046F">
        <w:rPr>
          <w:rtl/>
        </w:rPr>
        <w:t xml:space="preserve"> </w:t>
      </w:r>
      <w:r>
        <w:rPr>
          <w:rtl/>
        </w:rPr>
        <w:t>وقد</w:t>
      </w:r>
      <w:r w:rsidR="00B0046F">
        <w:rPr>
          <w:rtl/>
        </w:rPr>
        <w:t xml:space="preserve"> </w:t>
      </w:r>
      <w:r>
        <w:rPr>
          <w:rtl/>
        </w:rPr>
        <w:t>تأكدت</w:t>
      </w:r>
      <w:r w:rsidR="00B0046F">
        <w:rPr>
          <w:rtl/>
        </w:rPr>
        <w:t xml:space="preserve"> </w:t>
      </w:r>
      <w:r>
        <w:rPr>
          <w:rtl/>
        </w:rPr>
        <w:t>اللجنة،</w:t>
      </w:r>
      <w:r w:rsidR="00B0046F">
        <w:rPr>
          <w:rtl/>
        </w:rPr>
        <w:t xml:space="preserve"> </w:t>
      </w:r>
      <w:r>
        <w:rPr>
          <w:rtl/>
        </w:rPr>
        <w:t>وفقاً</w:t>
      </w:r>
      <w:r w:rsidR="00B0046F">
        <w:rPr>
          <w:rtl/>
        </w:rPr>
        <w:t xml:space="preserve"> </w:t>
      </w:r>
      <w:r>
        <w:rPr>
          <w:rtl/>
        </w:rPr>
        <w:t>للفقرة</w:t>
      </w:r>
      <w:r w:rsidR="00B0046F">
        <w:rPr>
          <w:rtl/>
        </w:rPr>
        <w:t xml:space="preserve"> </w:t>
      </w:r>
      <w:r>
        <w:rPr>
          <w:rtl/>
        </w:rPr>
        <w:t>5</w:t>
      </w:r>
      <w:r w:rsidRPr="00C26DA8">
        <w:rPr>
          <w:rtl/>
        </w:rPr>
        <w:t>(</w:t>
      </w:r>
      <w:r>
        <w:rPr>
          <w:rtl/>
        </w:rPr>
        <w:t>أ)</w:t>
      </w:r>
      <w:r w:rsidR="00B0046F">
        <w:rPr>
          <w:rtl/>
        </w:rPr>
        <w:t xml:space="preserve"> </w:t>
      </w:r>
      <w:r>
        <w:rPr>
          <w:rtl/>
        </w:rPr>
        <w:t>من</w:t>
      </w:r>
      <w:r w:rsidR="00B0046F">
        <w:rPr>
          <w:rtl/>
        </w:rPr>
        <w:t xml:space="preserve"> </w:t>
      </w:r>
      <w:r>
        <w:rPr>
          <w:rtl/>
        </w:rPr>
        <w:t>المادة</w:t>
      </w:r>
      <w:r w:rsidR="00B0046F">
        <w:rPr>
          <w:rtl/>
        </w:rPr>
        <w:t xml:space="preserve"> </w:t>
      </w:r>
      <w:r>
        <w:rPr>
          <w:rtl/>
        </w:rPr>
        <w:t>22</w:t>
      </w:r>
      <w:r w:rsidR="00B0046F">
        <w:rPr>
          <w:rtl/>
        </w:rPr>
        <w:t xml:space="preserve"> </w:t>
      </w:r>
      <w:r>
        <w:rPr>
          <w:rtl/>
        </w:rPr>
        <w:t>من</w:t>
      </w:r>
      <w:r w:rsidR="00B0046F">
        <w:rPr>
          <w:rtl/>
        </w:rPr>
        <w:t xml:space="preserve"> </w:t>
      </w:r>
      <w:r>
        <w:rPr>
          <w:rtl/>
        </w:rPr>
        <w:t>الاتفاقية،</w:t>
      </w:r>
      <w:r w:rsidR="00B0046F">
        <w:rPr>
          <w:rtl/>
        </w:rPr>
        <w:t xml:space="preserve"> </w:t>
      </w:r>
      <w:r>
        <w:rPr>
          <w:rtl/>
        </w:rPr>
        <w:t>من</w:t>
      </w:r>
      <w:r w:rsidR="00B0046F">
        <w:rPr>
          <w:rtl/>
        </w:rPr>
        <w:t xml:space="preserve"> </w:t>
      </w:r>
      <w:r>
        <w:rPr>
          <w:rtl/>
        </w:rPr>
        <w:t>أن</w:t>
      </w:r>
      <w:r w:rsidR="00B0046F">
        <w:rPr>
          <w:rtl/>
        </w:rPr>
        <w:t xml:space="preserve"> </w:t>
      </w:r>
      <w:r>
        <w:rPr>
          <w:rtl/>
        </w:rPr>
        <w:t>المسألة</w:t>
      </w:r>
      <w:r w:rsidR="00B0046F">
        <w:rPr>
          <w:rtl/>
        </w:rPr>
        <w:t xml:space="preserve"> </w:t>
      </w:r>
      <w:r>
        <w:rPr>
          <w:rtl/>
        </w:rPr>
        <w:t>نفسها</w:t>
      </w:r>
      <w:r w:rsidR="00B0046F">
        <w:rPr>
          <w:rtl/>
        </w:rPr>
        <w:t xml:space="preserve"> </w:t>
      </w:r>
      <w:r>
        <w:rPr>
          <w:rtl/>
        </w:rPr>
        <w:t>لم</w:t>
      </w:r>
      <w:r w:rsidR="00B0046F">
        <w:rPr>
          <w:rtl/>
        </w:rPr>
        <w:t xml:space="preserve"> </w:t>
      </w:r>
      <w:r>
        <w:rPr>
          <w:rtl/>
        </w:rPr>
        <w:t>تُبحث</w:t>
      </w:r>
      <w:r w:rsidR="00B0046F">
        <w:rPr>
          <w:rtl/>
        </w:rPr>
        <w:t xml:space="preserve"> </w:t>
      </w:r>
      <w:r>
        <w:rPr>
          <w:rtl/>
        </w:rPr>
        <w:t>ولا</w:t>
      </w:r>
      <w:r w:rsidR="00B0046F">
        <w:rPr>
          <w:rtl/>
        </w:rPr>
        <w:t xml:space="preserve"> </w:t>
      </w:r>
      <w:r>
        <w:rPr>
          <w:rtl/>
        </w:rPr>
        <w:t>يجري</w:t>
      </w:r>
      <w:r w:rsidR="00B0046F">
        <w:rPr>
          <w:rtl/>
        </w:rPr>
        <w:t xml:space="preserve"> </w:t>
      </w:r>
      <w:r>
        <w:rPr>
          <w:rtl/>
        </w:rPr>
        <w:t>بحثها</w:t>
      </w:r>
      <w:r w:rsidR="00B0046F">
        <w:rPr>
          <w:rtl/>
        </w:rPr>
        <w:t xml:space="preserve"> </w:t>
      </w:r>
      <w:r>
        <w:rPr>
          <w:rtl/>
        </w:rPr>
        <w:t>حالياً</w:t>
      </w:r>
      <w:r w:rsidR="00B0046F">
        <w:rPr>
          <w:rtl/>
        </w:rPr>
        <w:t xml:space="preserve"> </w:t>
      </w:r>
      <w:r>
        <w:rPr>
          <w:rtl/>
        </w:rPr>
        <w:t>في</w:t>
      </w:r>
      <w:r w:rsidR="00B0046F">
        <w:rPr>
          <w:rtl/>
        </w:rPr>
        <w:t xml:space="preserve"> </w:t>
      </w:r>
      <w:r>
        <w:rPr>
          <w:rtl/>
        </w:rPr>
        <w:t>إطار</w:t>
      </w:r>
      <w:r w:rsidR="00B0046F">
        <w:rPr>
          <w:rtl/>
        </w:rPr>
        <w:t xml:space="preserve"> </w:t>
      </w:r>
      <w:r>
        <w:rPr>
          <w:rtl/>
        </w:rPr>
        <w:t>أي</w:t>
      </w:r>
      <w:r w:rsidR="00B0046F">
        <w:rPr>
          <w:rtl/>
        </w:rPr>
        <w:t xml:space="preserve"> </w:t>
      </w:r>
      <w:r>
        <w:rPr>
          <w:rtl/>
        </w:rPr>
        <w:t>إجراء</w:t>
      </w:r>
      <w:r w:rsidR="00B0046F">
        <w:rPr>
          <w:rtl/>
        </w:rPr>
        <w:t xml:space="preserve"> </w:t>
      </w:r>
      <w:r>
        <w:rPr>
          <w:rtl/>
        </w:rPr>
        <w:t>آخر</w:t>
      </w:r>
      <w:r w:rsidR="00B0046F">
        <w:rPr>
          <w:rtl/>
        </w:rPr>
        <w:t xml:space="preserve"> </w:t>
      </w:r>
      <w:r>
        <w:rPr>
          <w:rtl/>
        </w:rPr>
        <w:t>من</w:t>
      </w:r>
      <w:r w:rsidR="00B0046F">
        <w:rPr>
          <w:rtl/>
        </w:rPr>
        <w:t xml:space="preserve"> </w:t>
      </w:r>
      <w:r>
        <w:rPr>
          <w:rtl/>
        </w:rPr>
        <w:t>إجراءات</w:t>
      </w:r>
      <w:r w:rsidR="00B0046F">
        <w:rPr>
          <w:rtl/>
        </w:rPr>
        <w:t xml:space="preserve"> </w:t>
      </w:r>
      <w:r>
        <w:rPr>
          <w:rtl/>
        </w:rPr>
        <w:t>التحقيق</w:t>
      </w:r>
      <w:r w:rsidR="00B0046F">
        <w:rPr>
          <w:rtl/>
        </w:rPr>
        <w:t xml:space="preserve"> </w:t>
      </w:r>
      <w:r>
        <w:rPr>
          <w:rtl/>
        </w:rPr>
        <w:t>الدولي</w:t>
      </w:r>
      <w:r w:rsidR="00B0046F">
        <w:rPr>
          <w:rtl/>
        </w:rPr>
        <w:t xml:space="preserve"> </w:t>
      </w:r>
      <w:r>
        <w:rPr>
          <w:rtl/>
        </w:rPr>
        <w:t>أو</w:t>
      </w:r>
      <w:r w:rsidR="00B0046F">
        <w:rPr>
          <w:rtl/>
        </w:rPr>
        <w:t xml:space="preserve"> </w:t>
      </w:r>
      <w:r>
        <w:rPr>
          <w:rtl/>
        </w:rPr>
        <w:t>التسوية</w:t>
      </w:r>
      <w:r w:rsidR="00B0046F">
        <w:rPr>
          <w:rtl/>
        </w:rPr>
        <w:t xml:space="preserve"> </w:t>
      </w:r>
      <w:r>
        <w:rPr>
          <w:rtl/>
        </w:rPr>
        <w:t>الدولية.</w:t>
      </w:r>
      <w:r w:rsidR="00B0046F">
        <w:rPr>
          <w:rtl/>
        </w:rPr>
        <w:t xml:space="preserve"> </w:t>
      </w:r>
    </w:p>
    <w:p w14:paraId="19E4D648" w14:textId="77777777" w:rsidR="00BA5E90" w:rsidRPr="00BA6878" w:rsidRDefault="00BA5E90" w:rsidP="00BA5E90">
      <w:pPr>
        <w:pStyle w:val="SingleTxtGA"/>
        <w:rPr>
          <w:rtl/>
          <w:lang w:val="ar-SA" w:eastAsia="zh-TW"/>
        </w:rPr>
      </w:pPr>
      <w:r>
        <w:rPr>
          <w:rtl/>
        </w:rPr>
        <w:t>٦-٢</w:t>
      </w:r>
      <w:r>
        <w:rPr>
          <w:rtl/>
        </w:rPr>
        <w:tab/>
        <w:t>وتُذكر</w:t>
      </w:r>
      <w:r w:rsidR="00B0046F">
        <w:rPr>
          <w:rtl/>
        </w:rPr>
        <w:t xml:space="preserve"> </w:t>
      </w:r>
      <w:r>
        <w:rPr>
          <w:rtl/>
        </w:rPr>
        <w:t>اللجنة</w:t>
      </w:r>
      <w:r w:rsidR="00B0046F">
        <w:rPr>
          <w:rtl/>
        </w:rPr>
        <w:t xml:space="preserve"> </w:t>
      </w:r>
      <w:r>
        <w:rPr>
          <w:rtl/>
        </w:rPr>
        <w:t>بأنها</w:t>
      </w:r>
      <w:r w:rsidR="00B0046F">
        <w:rPr>
          <w:rtl/>
        </w:rPr>
        <w:t xml:space="preserve"> </w:t>
      </w:r>
      <w:r>
        <w:rPr>
          <w:rtl/>
        </w:rPr>
        <w:t>لا</w:t>
      </w:r>
      <w:r w:rsidR="00B0046F">
        <w:rPr>
          <w:rtl/>
        </w:rPr>
        <w:t xml:space="preserve"> </w:t>
      </w:r>
      <w:r>
        <w:rPr>
          <w:rtl/>
        </w:rPr>
        <w:t>تنظر</w:t>
      </w:r>
      <w:r w:rsidR="00B0046F">
        <w:rPr>
          <w:rtl/>
        </w:rPr>
        <w:t xml:space="preserve"> </w:t>
      </w:r>
      <w:r>
        <w:rPr>
          <w:rtl/>
        </w:rPr>
        <w:t>في</w:t>
      </w:r>
      <w:r w:rsidR="00B0046F">
        <w:rPr>
          <w:rtl/>
        </w:rPr>
        <w:t xml:space="preserve"> </w:t>
      </w:r>
      <w:r>
        <w:rPr>
          <w:rtl/>
        </w:rPr>
        <w:t>أي</w:t>
      </w:r>
      <w:r w:rsidR="00B0046F">
        <w:rPr>
          <w:rtl/>
        </w:rPr>
        <w:t xml:space="preserve"> </w:t>
      </w:r>
      <w:r>
        <w:rPr>
          <w:rtl/>
        </w:rPr>
        <w:t>بلاغ</w:t>
      </w:r>
      <w:r w:rsidR="00B0046F">
        <w:rPr>
          <w:rtl/>
        </w:rPr>
        <w:t xml:space="preserve"> </w:t>
      </w:r>
      <w:r>
        <w:rPr>
          <w:rtl/>
        </w:rPr>
        <w:t>يرد</w:t>
      </w:r>
      <w:r w:rsidR="00B0046F">
        <w:rPr>
          <w:rtl/>
        </w:rPr>
        <w:t xml:space="preserve"> </w:t>
      </w:r>
      <w:r>
        <w:rPr>
          <w:rtl/>
        </w:rPr>
        <w:t>من</w:t>
      </w:r>
      <w:r w:rsidR="00B0046F">
        <w:rPr>
          <w:rtl/>
        </w:rPr>
        <w:t xml:space="preserve"> </w:t>
      </w:r>
      <w:r>
        <w:rPr>
          <w:rtl/>
        </w:rPr>
        <w:t>فرد</w:t>
      </w:r>
      <w:r w:rsidR="00B0046F">
        <w:rPr>
          <w:rtl/>
        </w:rPr>
        <w:t xml:space="preserve"> </w:t>
      </w:r>
      <w:r>
        <w:rPr>
          <w:rtl/>
        </w:rPr>
        <w:t>إلا</w:t>
      </w:r>
      <w:r w:rsidR="00B0046F">
        <w:rPr>
          <w:rtl/>
        </w:rPr>
        <w:t xml:space="preserve"> </w:t>
      </w:r>
      <w:r>
        <w:rPr>
          <w:rtl/>
        </w:rPr>
        <w:t>بعد</w:t>
      </w:r>
      <w:r w:rsidR="00B0046F">
        <w:rPr>
          <w:rtl/>
        </w:rPr>
        <w:t xml:space="preserve"> </w:t>
      </w:r>
      <w:r>
        <w:rPr>
          <w:rtl/>
        </w:rPr>
        <w:t>أن</w:t>
      </w:r>
      <w:r w:rsidR="00B0046F">
        <w:rPr>
          <w:rtl/>
        </w:rPr>
        <w:t xml:space="preserve"> </w:t>
      </w:r>
      <w:r>
        <w:rPr>
          <w:rtl/>
        </w:rPr>
        <w:t>تتأكد</w:t>
      </w:r>
      <w:r w:rsidR="00B0046F">
        <w:rPr>
          <w:rtl/>
        </w:rPr>
        <w:t xml:space="preserve"> </w:t>
      </w:r>
      <w:r>
        <w:rPr>
          <w:rtl/>
        </w:rPr>
        <w:t>من</w:t>
      </w:r>
      <w:r w:rsidR="00B0046F">
        <w:rPr>
          <w:rtl/>
        </w:rPr>
        <w:t xml:space="preserve"> </w:t>
      </w:r>
      <w:r>
        <w:rPr>
          <w:rtl/>
        </w:rPr>
        <w:t>أن</w:t>
      </w:r>
      <w:r w:rsidR="00B0046F">
        <w:rPr>
          <w:rtl/>
        </w:rPr>
        <w:t xml:space="preserve"> </w:t>
      </w:r>
      <w:r>
        <w:rPr>
          <w:rtl/>
        </w:rPr>
        <w:t>ذلك</w:t>
      </w:r>
      <w:r w:rsidR="00B0046F">
        <w:rPr>
          <w:rtl/>
        </w:rPr>
        <w:t xml:space="preserve"> </w:t>
      </w:r>
      <w:r>
        <w:rPr>
          <w:rtl/>
        </w:rPr>
        <w:t>الفرد</w:t>
      </w:r>
      <w:r w:rsidR="00B0046F">
        <w:rPr>
          <w:rtl/>
        </w:rPr>
        <w:t xml:space="preserve"> </w:t>
      </w:r>
      <w:r>
        <w:rPr>
          <w:rtl/>
        </w:rPr>
        <w:t>استنفد</w:t>
      </w:r>
      <w:r w:rsidR="00B0046F">
        <w:rPr>
          <w:rtl/>
        </w:rPr>
        <w:t xml:space="preserve"> </w:t>
      </w:r>
      <w:r>
        <w:rPr>
          <w:rtl/>
        </w:rPr>
        <w:t>جميع</w:t>
      </w:r>
      <w:r w:rsidR="00B0046F">
        <w:rPr>
          <w:rtl/>
        </w:rPr>
        <w:t xml:space="preserve"> </w:t>
      </w:r>
      <w:r>
        <w:rPr>
          <w:rtl/>
        </w:rPr>
        <w:t>سبل</w:t>
      </w:r>
      <w:r w:rsidR="00B0046F">
        <w:rPr>
          <w:rtl/>
        </w:rPr>
        <w:t xml:space="preserve"> </w:t>
      </w:r>
      <w:r>
        <w:rPr>
          <w:rtl/>
        </w:rPr>
        <w:t>الانتصاف</w:t>
      </w:r>
      <w:r w:rsidR="00B0046F">
        <w:rPr>
          <w:rtl/>
        </w:rPr>
        <w:t xml:space="preserve"> </w:t>
      </w:r>
      <w:r>
        <w:rPr>
          <w:rtl/>
        </w:rPr>
        <w:t>المحلية</w:t>
      </w:r>
      <w:r w:rsidR="00B0046F">
        <w:rPr>
          <w:rtl/>
        </w:rPr>
        <w:t xml:space="preserve"> </w:t>
      </w:r>
      <w:r>
        <w:rPr>
          <w:rtl/>
        </w:rPr>
        <w:t>المتاحة،</w:t>
      </w:r>
      <w:r w:rsidR="00B0046F">
        <w:rPr>
          <w:rtl/>
        </w:rPr>
        <w:t xml:space="preserve"> </w:t>
      </w:r>
      <w:r>
        <w:rPr>
          <w:rtl/>
        </w:rPr>
        <w:t>وذلك</w:t>
      </w:r>
      <w:r w:rsidR="00B0046F">
        <w:rPr>
          <w:rtl/>
        </w:rPr>
        <w:t xml:space="preserve"> </w:t>
      </w:r>
      <w:r>
        <w:rPr>
          <w:rtl/>
        </w:rPr>
        <w:t>وفقاً</w:t>
      </w:r>
      <w:r w:rsidR="00B0046F">
        <w:rPr>
          <w:rtl/>
        </w:rPr>
        <w:t xml:space="preserve"> </w:t>
      </w:r>
      <w:r>
        <w:rPr>
          <w:rtl/>
        </w:rPr>
        <w:t>للفقرة</w:t>
      </w:r>
      <w:r w:rsidR="00B0046F">
        <w:rPr>
          <w:rtl/>
        </w:rPr>
        <w:t xml:space="preserve"> </w:t>
      </w:r>
      <w:r>
        <w:rPr>
          <w:rtl/>
        </w:rPr>
        <w:t>5</w:t>
      </w:r>
      <w:r w:rsidRPr="00C26DA8">
        <w:rPr>
          <w:rtl/>
        </w:rPr>
        <w:t>(</w:t>
      </w:r>
      <w:r>
        <w:rPr>
          <w:rtl/>
        </w:rPr>
        <w:t>ب)</w:t>
      </w:r>
      <w:r w:rsidR="00B0046F">
        <w:rPr>
          <w:rtl/>
        </w:rPr>
        <w:t xml:space="preserve"> </w:t>
      </w:r>
      <w:r>
        <w:rPr>
          <w:rtl/>
        </w:rPr>
        <w:t>من</w:t>
      </w:r>
      <w:r w:rsidR="00B0046F">
        <w:rPr>
          <w:rtl/>
        </w:rPr>
        <w:t xml:space="preserve"> </w:t>
      </w:r>
      <w:r>
        <w:rPr>
          <w:rtl/>
        </w:rPr>
        <w:t>المادة</w:t>
      </w:r>
      <w:r w:rsidR="00B0046F">
        <w:rPr>
          <w:rtl/>
        </w:rPr>
        <w:t xml:space="preserve"> </w:t>
      </w:r>
      <w:r>
        <w:rPr>
          <w:rtl/>
        </w:rPr>
        <w:t>22</w:t>
      </w:r>
      <w:r w:rsidR="00B0046F">
        <w:rPr>
          <w:rtl/>
        </w:rPr>
        <w:t xml:space="preserve"> </w:t>
      </w:r>
      <w:r>
        <w:rPr>
          <w:rtl/>
        </w:rPr>
        <w:t>من</w:t>
      </w:r>
      <w:r w:rsidR="00B0046F">
        <w:rPr>
          <w:rtl/>
        </w:rPr>
        <w:t xml:space="preserve"> </w:t>
      </w:r>
      <w:r>
        <w:rPr>
          <w:rtl/>
        </w:rPr>
        <w:t>الاتفاقية.</w:t>
      </w:r>
      <w:r w:rsidR="00B0046F">
        <w:rPr>
          <w:rtl/>
        </w:rPr>
        <w:t xml:space="preserve"> </w:t>
      </w:r>
      <w:r>
        <w:rPr>
          <w:rtl/>
        </w:rPr>
        <w:t>وتحيط</w:t>
      </w:r>
      <w:r w:rsidR="00B0046F">
        <w:rPr>
          <w:rtl/>
        </w:rPr>
        <w:t xml:space="preserve"> </w:t>
      </w:r>
      <w:r>
        <w:rPr>
          <w:rtl/>
        </w:rPr>
        <w:t>اللجنة</w:t>
      </w:r>
      <w:r w:rsidR="00B0046F">
        <w:rPr>
          <w:rtl/>
        </w:rPr>
        <w:t xml:space="preserve"> </w:t>
      </w:r>
      <w:r>
        <w:rPr>
          <w:rtl/>
        </w:rPr>
        <w:t>علماً</w:t>
      </w:r>
      <w:r w:rsidR="00B0046F">
        <w:rPr>
          <w:rtl/>
        </w:rPr>
        <w:t xml:space="preserve"> </w:t>
      </w:r>
      <w:r>
        <w:rPr>
          <w:rtl/>
        </w:rPr>
        <w:t>بأنه،</w:t>
      </w:r>
      <w:r w:rsidR="00B0046F">
        <w:rPr>
          <w:rtl/>
        </w:rPr>
        <w:t xml:space="preserve"> </w:t>
      </w:r>
      <w:r>
        <w:rPr>
          <w:rtl/>
        </w:rPr>
        <w:t>وفق</w:t>
      </w:r>
      <w:r w:rsidR="00B0046F">
        <w:rPr>
          <w:rtl/>
        </w:rPr>
        <w:t xml:space="preserve">اً </w:t>
      </w:r>
      <w:r>
        <w:rPr>
          <w:rtl/>
        </w:rPr>
        <w:t>للدولة</w:t>
      </w:r>
      <w:r w:rsidR="00B0046F">
        <w:rPr>
          <w:rtl/>
        </w:rPr>
        <w:t xml:space="preserve"> </w:t>
      </w:r>
      <w:r>
        <w:rPr>
          <w:rtl/>
        </w:rPr>
        <w:t>الطرف،</w:t>
      </w:r>
      <w:r w:rsidR="00B0046F">
        <w:rPr>
          <w:rtl/>
        </w:rPr>
        <w:t xml:space="preserve"> </w:t>
      </w:r>
      <w:r>
        <w:rPr>
          <w:rtl/>
        </w:rPr>
        <w:t>لم</w:t>
      </w:r>
      <w:r w:rsidR="00B0046F">
        <w:rPr>
          <w:rtl/>
        </w:rPr>
        <w:t xml:space="preserve"> </w:t>
      </w:r>
      <w:r>
        <w:rPr>
          <w:rtl/>
        </w:rPr>
        <w:t>يثر</w:t>
      </w:r>
      <w:r w:rsidR="00B0046F">
        <w:rPr>
          <w:rtl/>
        </w:rPr>
        <w:t xml:space="preserve"> </w:t>
      </w:r>
      <w:r>
        <w:rPr>
          <w:rtl/>
        </w:rPr>
        <w:t>صاحب</w:t>
      </w:r>
      <w:r w:rsidR="00B0046F">
        <w:rPr>
          <w:rtl/>
        </w:rPr>
        <w:t xml:space="preserve"> </w:t>
      </w:r>
      <w:r>
        <w:rPr>
          <w:rtl/>
        </w:rPr>
        <w:t>البلاغ</w:t>
      </w:r>
      <w:r w:rsidR="00B0046F">
        <w:rPr>
          <w:rtl/>
        </w:rPr>
        <w:t xml:space="preserve"> </w:t>
      </w:r>
      <w:r>
        <w:rPr>
          <w:rtl/>
        </w:rPr>
        <w:t>أمام</w:t>
      </w:r>
      <w:r w:rsidR="00B0046F">
        <w:rPr>
          <w:rtl/>
        </w:rPr>
        <w:t xml:space="preserve"> </w:t>
      </w:r>
      <w:r>
        <w:rPr>
          <w:rtl/>
        </w:rPr>
        <w:t>محكمة</w:t>
      </w:r>
      <w:r w:rsidR="00B0046F">
        <w:rPr>
          <w:rtl/>
        </w:rPr>
        <w:t xml:space="preserve"> </w:t>
      </w:r>
      <w:r>
        <w:rPr>
          <w:rtl/>
        </w:rPr>
        <w:t>النقض،</w:t>
      </w:r>
      <w:r w:rsidR="00B0046F">
        <w:rPr>
          <w:rtl/>
        </w:rPr>
        <w:t xml:space="preserve"> </w:t>
      </w:r>
      <w:r>
        <w:rPr>
          <w:rtl/>
        </w:rPr>
        <w:t>خطر</w:t>
      </w:r>
      <w:r w:rsidR="00B0046F">
        <w:rPr>
          <w:rtl/>
        </w:rPr>
        <w:t xml:space="preserve"> </w:t>
      </w:r>
      <w:r>
        <w:rPr>
          <w:rtl/>
        </w:rPr>
        <w:t>التعرض</w:t>
      </w:r>
      <w:r w:rsidR="00B0046F">
        <w:rPr>
          <w:rtl/>
        </w:rPr>
        <w:t xml:space="preserve"> </w:t>
      </w:r>
      <w:r>
        <w:rPr>
          <w:rtl/>
        </w:rPr>
        <w:t>للتعذيب</w:t>
      </w:r>
      <w:r w:rsidR="00B0046F">
        <w:rPr>
          <w:rtl/>
        </w:rPr>
        <w:t xml:space="preserve"> </w:t>
      </w:r>
      <w:r>
        <w:rPr>
          <w:rtl/>
        </w:rPr>
        <w:t>إذا</w:t>
      </w:r>
      <w:r w:rsidR="00B0046F">
        <w:rPr>
          <w:rtl/>
        </w:rPr>
        <w:t xml:space="preserve"> </w:t>
      </w:r>
      <w:r>
        <w:rPr>
          <w:rtl/>
        </w:rPr>
        <w:t>سلم</w:t>
      </w:r>
      <w:r w:rsidR="00B0046F">
        <w:rPr>
          <w:rtl/>
        </w:rPr>
        <w:t xml:space="preserve"> </w:t>
      </w:r>
      <w:r>
        <w:rPr>
          <w:rtl/>
        </w:rPr>
        <w:t>إلى</w:t>
      </w:r>
      <w:r w:rsidR="00B0046F">
        <w:rPr>
          <w:rtl/>
        </w:rPr>
        <w:t xml:space="preserve"> </w:t>
      </w:r>
      <w:r>
        <w:rPr>
          <w:rtl/>
        </w:rPr>
        <w:t>تركيا.</w:t>
      </w:r>
      <w:r w:rsidR="00B0046F">
        <w:rPr>
          <w:rtl/>
        </w:rPr>
        <w:t xml:space="preserve"> </w:t>
      </w:r>
      <w:r>
        <w:rPr>
          <w:rtl/>
        </w:rPr>
        <w:t>ومع</w:t>
      </w:r>
      <w:r w:rsidR="00B0046F">
        <w:rPr>
          <w:rtl/>
        </w:rPr>
        <w:t xml:space="preserve"> </w:t>
      </w:r>
      <w:r>
        <w:rPr>
          <w:rtl/>
        </w:rPr>
        <w:t>ذلك،</w:t>
      </w:r>
      <w:r w:rsidR="00B0046F">
        <w:rPr>
          <w:rtl/>
        </w:rPr>
        <w:t xml:space="preserve"> </w:t>
      </w:r>
      <w:r>
        <w:rPr>
          <w:rtl/>
        </w:rPr>
        <w:t>تلاحظ</w:t>
      </w:r>
      <w:r w:rsidR="00B0046F">
        <w:rPr>
          <w:rtl/>
        </w:rPr>
        <w:t xml:space="preserve"> </w:t>
      </w:r>
      <w:r>
        <w:rPr>
          <w:rtl/>
        </w:rPr>
        <w:t>أيضاً</w:t>
      </w:r>
      <w:r w:rsidR="00B0046F">
        <w:rPr>
          <w:rtl/>
        </w:rPr>
        <w:t xml:space="preserve"> </w:t>
      </w:r>
      <w:r>
        <w:rPr>
          <w:rtl/>
        </w:rPr>
        <w:t>أن</w:t>
      </w:r>
      <w:r w:rsidR="00B0046F">
        <w:rPr>
          <w:rtl/>
        </w:rPr>
        <w:t xml:space="preserve"> </w:t>
      </w:r>
      <w:r>
        <w:rPr>
          <w:rtl/>
        </w:rPr>
        <w:t>صاحب</w:t>
      </w:r>
      <w:r w:rsidR="00B0046F">
        <w:rPr>
          <w:rtl/>
        </w:rPr>
        <w:t xml:space="preserve"> </w:t>
      </w:r>
      <w:r>
        <w:rPr>
          <w:rtl/>
        </w:rPr>
        <w:t>البلاغ</w:t>
      </w:r>
      <w:r w:rsidR="00B0046F">
        <w:rPr>
          <w:rtl/>
        </w:rPr>
        <w:t xml:space="preserve"> </w:t>
      </w:r>
      <w:r>
        <w:rPr>
          <w:rtl/>
        </w:rPr>
        <w:t>مثُل</w:t>
      </w:r>
      <w:r w:rsidR="00B0046F">
        <w:rPr>
          <w:rtl/>
        </w:rPr>
        <w:t xml:space="preserve"> </w:t>
      </w:r>
      <w:r>
        <w:rPr>
          <w:rtl/>
        </w:rPr>
        <w:t>أمام</w:t>
      </w:r>
      <w:r w:rsidR="00B0046F">
        <w:rPr>
          <w:rtl/>
        </w:rPr>
        <w:t xml:space="preserve"> </w:t>
      </w:r>
      <w:r>
        <w:rPr>
          <w:rtl/>
        </w:rPr>
        <w:t>محكمة</w:t>
      </w:r>
      <w:r w:rsidR="00B0046F">
        <w:rPr>
          <w:rtl/>
        </w:rPr>
        <w:t xml:space="preserve"> </w:t>
      </w:r>
      <w:r>
        <w:rPr>
          <w:rtl/>
        </w:rPr>
        <w:t>النقض،</w:t>
      </w:r>
      <w:r w:rsidR="00B0046F">
        <w:rPr>
          <w:rtl/>
        </w:rPr>
        <w:t xml:space="preserve"> </w:t>
      </w:r>
      <w:r>
        <w:rPr>
          <w:rtl/>
        </w:rPr>
        <w:t>حيث</w:t>
      </w:r>
      <w:r w:rsidR="00B0046F">
        <w:rPr>
          <w:rtl/>
        </w:rPr>
        <w:t xml:space="preserve"> </w:t>
      </w:r>
      <w:r>
        <w:rPr>
          <w:rtl/>
        </w:rPr>
        <w:t>اعترض</w:t>
      </w:r>
      <w:r w:rsidR="00B0046F">
        <w:rPr>
          <w:rtl/>
        </w:rPr>
        <w:t xml:space="preserve"> </w:t>
      </w:r>
      <w:r>
        <w:rPr>
          <w:rtl/>
        </w:rPr>
        <w:t>على</w:t>
      </w:r>
      <w:r w:rsidR="00B0046F">
        <w:rPr>
          <w:rtl/>
        </w:rPr>
        <w:t xml:space="preserve"> </w:t>
      </w:r>
      <w:r>
        <w:rPr>
          <w:rtl/>
        </w:rPr>
        <w:t>تسليمه</w:t>
      </w:r>
      <w:r w:rsidR="00B0046F">
        <w:rPr>
          <w:rtl/>
        </w:rPr>
        <w:t xml:space="preserve"> </w:t>
      </w:r>
      <w:r>
        <w:rPr>
          <w:rtl/>
        </w:rPr>
        <w:t>مدعي</w:t>
      </w:r>
      <w:r w:rsidR="00B0046F">
        <w:rPr>
          <w:rtl/>
        </w:rPr>
        <w:t xml:space="preserve">اً، </w:t>
      </w:r>
      <w:r>
        <w:rPr>
          <w:rtl/>
        </w:rPr>
        <w:t>في</w:t>
      </w:r>
      <w:r w:rsidR="00B0046F">
        <w:rPr>
          <w:rtl/>
        </w:rPr>
        <w:t xml:space="preserve"> </w:t>
      </w:r>
      <w:r>
        <w:rPr>
          <w:rtl/>
        </w:rPr>
        <w:t>جملة</w:t>
      </w:r>
      <w:r w:rsidR="00B0046F">
        <w:rPr>
          <w:rtl/>
        </w:rPr>
        <w:t xml:space="preserve"> </w:t>
      </w:r>
      <w:r>
        <w:rPr>
          <w:rtl/>
        </w:rPr>
        <w:t>أمور،</w:t>
      </w:r>
      <w:r w:rsidR="00B0046F">
        <w:rPr>
          <w:rtl/>
        </w:rPr>
        <w:t xml:space="preserve"> </w:t>
      </w:r>
      <w:r>
        <w:rPr>
          <w:rtl/>
        </w:rPr>
        <w:t>أنه</w:t>
      </w:r>
      <w:r w:rsidR="00B0046F">
        <w:rPr>
          <w:rtl/>
        </w:rPr>
        <w:t xml:space="preserve"> </w:t>
      </w:r>
      <w:r>
        <w:rPr>
          <w:rtl/>
        </w:rPr>
        <w:t>سيكون</w:t>
      </w:r>
      <w:r w:rsidR="00B0046F">
        <w:rPr>
          <w:rtl/>
        </w:rPr>
        <w:t xml:space="preserve"> </w:t>
      </w:r>
      <w:r>
        <w:rPr>
          <w:rtl/>
        </w:rPr>
        <w:t>في</w:t>
      </w:r>
      <w:r w:rsidR="00B0046F">
        <w:rPr>
          <w:rtl/>
        </w:rPr>
        <w:t xml:space="preserve"> </w:t>
      </w:r>
      <w:r>
        <w:rPr>
          <w:rtl/>
        </w:rPr>
        <w:t>خطر</w:t>
      </w:r>
      <w:r w:rsidR="00B0046F">
        <w:rPr>
          <w:rtl/>
        </w:rPr>
        <w:t xml:space="preserve"> </w:t>
      </w:r>
      <w:r>
        <w:rPr>
          <w:rtl/>
        </w:rPr>
        <w:t>إذا</w:t>
      </w:r>
      <w:r w:rsidR="00B0046F">
        <w:rPr>
          <w:rtl/>
        </w:rPr>
        <w:t xml:space="preserve"> </w:t>
      </w:r>
      <w:r>
        <w:rPr>
          <w:rtl/>
        </w:rPr>
        <w:t>تم</w:t>
      </w:r>
      <w:r w:rsidR="00B0046F">
        <w:rPr>
          <w:rtl/>
        </w:rPr>
        <w:t xml:space="preserve"> </w:t>
      </w:r>
      <w:r>
        <w:rPr>
          <w:rtl/>
        </w:rPr>
        <w:t>تسليمه،</w:t>
      </w:r>
      <w:r w:rsidR="00B0046F">
        <w:rPr>
          <w:rtl/>
        </w:rPr>
        <w:t xml:space="preserve"> </w:t>
      </w:r>
      <w:r>
        <w:rPr>
          <w:rtl/>
        </w:rPr>
        <w:t>وأنه</w:t>
      </w:r>
      <w:r w:rsidR="00B0046F">
        <w:rPr>
          <w:rtl/>
        </w:rPr>
        <w:t xml:space="preserve"> </w:t>
      </w:r>
      <w:r>
        <w:rPr>
          <w:rtl/>
        </w:rPr>
        <w:t>موضع</w:t>
      </w:r>
      <w:r w:rsidR="00B0046F">
        <w:rPr>
          <w:rtl/>
        </w:rPr>
        <w:t xml:space="preserve"> </w:t>
      </w:r>
      <w:r>
        <w:rPr>
          <w:rtl/>
        </w:rPr>
        <w:t>اضطهاد</w:t>
      </w:r>
      <w:r w:rsidR="00B0046F">
        <w:rPr>
          <w:rtl/>
        </w:rPr>
        <w:t xml:space="preserve"> </w:t>
      </w:r>
      <w:r>
        <w:rPr>
          <w:rtl/>
        </w:rPr>
        <w:t>سياسي،</w:t>
      </w:r>
      <w:r w:rsidR="00B0046F">
        <w:rPr>
          <w:rtl/>
        </w:rPr>
        <w:t xml:space="preserve"> </w:t>
      </w:r>
      <w:r>
        <w:rPr>
          <w:rtl/>
        </w:rPr>
        <w:t>وأنه</w:t>
      </w:r>
      <w:r w:rsidR="00B0046F">
        <w:rPr>
          <w:rtl/>
        </w:rPr>
        <w:t xml:space="preserve"> </w:t>
      </w:r>
      <w:r>
        <w:rPr>
          <w:rtl/>
        </w:rPr>
        <w:t>طلب</w:t>
      </w:r>
      <w:r w:rsidR="00B0046F">
        <w:rPr>
          <w:rtl/>
        </w:rPr>
        <w:t xml:space="preserve"> </w:t>
      </w:r>
      <w:r>
        <w:rPr>
          <w:rtl/>
        </w:rPr>
        <w:t>الحصول</w:t>
      </w:r>
      <w:r w:rsidR="00B0046F">
        <w:rPr>
          <w:rtl/>
        </w:rPr>
        <w:t xml:space="preserve"> </w:t>
      </w:r>
      <w:r>
        <w:rPr>
          <w:rtl/>
        </w:rPr>
        <w:t>على</w:t>
      </w:r>
      <w:r w:rsidR="00B0046F">
        <w:rPr>
          <w:rtl/>
        </w:rPr>
        <w:t xml:space="preserve"> </w:t>
      </w:r>
      <w:r>
        <w:rPr>
          <w:rtl/>
        </w:rPr>
        <w:t>مركز</w:t>
      </w:r>
      <w:r w:rsidR="00B0046F">
        <w:rPr>
          <w:rtl/>
        </w:rPr>
        <w:t xml:space="preserve"> </w:t>
      </w:r>
      <w:r>
        <w:rPr>
          <w:rtl/>
        </w:rPr>
        <w:t>اللاجئ</w:t>
      </w:r>
      <w:r w:rsidR="00B0046F">
        <w:rPr>
          <w:rtl/>
        </w:rPr>
        <w:t xml:space="preserve"> </w:t>
      </w:r>
      <w:r>
        <w:rPr>
          <w:rtl/>
        </w:rPr>
        <w:t>لتلك</w:t>
      </w:r>
      <w:r w:rsidR="00B0046F">
        <w:rPr>
          <w:rtl/>
        </w:rPr>
        <w:t xml:space="preserve"> </w:t>
      </w:r>
      <w:r>
        <w:rPr>
          <w:rtl/>
        </w:rPr>
        <w:t>الأسباب.</w:t>
      </w:r>
      <w:r w:rsidR="00B0046F">
        <w:rPr>
          <w:rtl/>
        </w:rPr>
        <w:t xml:space="preserve"> </w:t>
      </w:r>
      <w:r>
        <w:rPr>
          <w:rtl/>
        </w:rPr>
        <w:t>وترى</w:t>
      </w:r>
      <w:r w:rsidR="00B0046F">
        <w:rPr>
          <w:rtl/>
        </w:rPr>
        <w:t xml:space="preserve"> </w:t>
      </w:r>
      <w:r>
        <w:rPr>
          <w:rtl/>
        </w:rPr>
        <w:t>اللجنة</w:t>
      </w:r>
      <w:r w:rsidR="00B0046F">
        <w:rPr>
          <w:rtl/>
        </w:rPr>
        <w:t xml:space="preserve"> </w:t>
      </w:r>
      <w:r>
        <w:rPr>
          <w:rtl/>
        </w:rPr>
        <w:t>أن</w:t>
      </w:r>
      <w:r w:rsidR="00B0046F">
        <w:rPr>
          <w:rtl/>
        </w:rPr>
        <w:t xml:space="preserve"> </w:t>
      </w:r>
      <w:r>
        <w:rPr>
          <w:rtl/>
        </w:rPr>
        <w:t>تقديم</w:t>
      </w:r>
      <w:r w:rsidR="00B0046F">
        <w:rPr>
          <w:rtl/>
        </w:rPr>
        <w:t xml:space="preserve"> </w:t>
      </w:r>
      <w:r>
        <w:rPr>
          <w:rtl/>
        </w:rPr>
        <w:t>صاحب</w:t>
      </w:r>
      <w:r w:rsidR="00B0046F">
        <w:rPr>
          <w:rtl/>
        </w:rPr>
        <w:t xml:space="preserve"> </w:t>
      </w:r>
      <w:r>
        <w:rPr>
          <w:rtl/>
        </w:rPr>
        <w:t>البلاغ</w:t>
      </w:r>
      <w:r w:rsidR="00B0046F">
        <w:rPr>
          <w:rtl/>
        </w:rPr>
        <w:t xml:space="preserve"> </w:t>
      </w:r>
      <w:r>
        <w:rPr>
          <w:rtl/>
        </w:rPr>
        <w:t>لهذه</w:t>
      </w:r>
      <w:r w:rsidR="00B0046F">
        <w:rPr>
          <w:rtl/>
        </w:rPr>
        <w:t xml:space="preserve"> </w:t>
      </w:r>
      <w:r>
        <w:rPr>
          <w:rtl/>
        </w:rPr>
        <w:t>الحجج</w:t>
      </w:r>
      <w:r w:rsidR="00B0046F">
        <w:rPr>
          <w:rtl/>
        </w:rPr>
        <w:t xml:space="preserve"> </w:t>
      </w:r>
      <w:r>
        <w:rPr>
          <w:rtl/>
        </w:rPr>
        <w:t>أمام</w:t>
      </w:r>
      <w:r w:rsidR="00B0046F">
        <w:rPr>
          <w:rtl/>
        </w:rPr>
        <w:t xml:space="preserve"> </w:t>
      </w:r>
      <w:r>
        <w:rPr>
          <w:rtl/>
        </w:rPr>
        <w:t>محكمة</w:t>
      </w:r>
      <w:r w:rsidR="00B0046F">
        <w:rPr>
          <w:rtl/>
        </w:rPr>
        <w:t xml:space="preserve"> </w:t>
      </w:r>
      <w:r>
        <w:rPr>
          <w:rtl/>
        </w:rPr>
        <w:t>النقض</w:t>
      </w:r>
      <w:r w:rsidR="00B0046F">
        <w:rPr>
          <w:rtl/>
        </w:rPr>
        <w:t xml:space="preserve"> </w:t>
      </w:r>
      <w:r>
        <w:rPr>
          <w:rtl/>
        </w:rPr>
        <w:t>يكفي</w:t>
      </w:r>
      <w:r w:rsidR="00B0046F">
        <w:rPr>
          <w:rtl/>
        </w:rPr>
        <w:t xml:space="preserve"> </w:t>
      </w:r>
      <w:r>
        <w:rPr>
          <w:rtl/>
        </w:rPr>
        <w:t>لاعتبار</w:t>
      </w:r>
      <w:r w:rsidR="00B0046F">
        <w:rPr>
          <w:rtl/>
        </w:rPr>
        <w:t xml:space="preserve"> </w:t>
      </w:r>
      <w:r>
        <w:rPr>
          <w:rtl/>
        </w:rPr>
        <w:t>أنه</w:t>
      </w:r>
      <w:r w:rsidR="00B0046F">
        <w:rPr>
          <w:rtl/>
        </w:rPr>
        <w:t xml:space="preserve"> </w:t>
      </w:r>
      <w:r>
        <w:rPr>
          <w:rtl/>
        </w:rPr>
        <w:t>أثار</w:t>
      </w:r>
      <w:r w:rsidR="00B0046F">
        <w:rPr>
          <w:rtl/>
        </w:rPr>
        <w:t xml:space="preserve"> </w:t>
      </w:r>
      <w:r>
        <w:rPr>
          <w:rtl/>
        </w:rPr>
        <w:t>بالفعل</w:t>
      </w:r>
      <w:r w:rsidR="00B0046F">
        <w:rPr>
          <w:rtl/>
        </w:rPr>
        <w:t xml:space="preserve"> </w:t>
      </w:r>
      <w:r>
        <w:rPr>
          <w:rtl/>
        </w:rPr>
        <w:t>المخاطر</w:t>
      </w:r>
      <w:r w:rsidR="00B0046F">
        <w:rPr>
          <w:rtl/>
        </w:rPr>
        <w:t xml:space="preserve"> </w:t>
      </w:r>
      <w:r>
        <w:rPr>
          <w:rtl/>
        </w:rPr>
        <w:t>المعنية،</w:t>
      </w:r>
      <w:r w:rsidR="00B0046F">
        <w:rPr>
          <w:rtl/>
        </w:rPr>
        <w:t xml:space="preserve"> </w:t>
      </w:r>
      <w:r>
        <w:rPr>
          <w:rtl/>
        </w:rPr>
        <w:t>وتلاحظ</w:t>
      </w:r>
      <w:r w:rsidR="00B0046F">
        <w:rPr>
          <w:rtl/>
        </w:rPr>
        <w:t xml:space="preserve"> </w:t>
      </w:r>
      <w:r>
        <w:rPr>
          <w:rtl/>
        </w:rPr>
        <w:t>أن</w:t>
      </w:r>
      <w:r w:rsidR="00B0046F">
        <w:rPr>
          <w:rtl/>
        </w:rPr>
        <w:t xml:space="preserve"> </w:t>
      </w:r>
      <w:r>
        <w:rPr>
          <w:rtl/>
        </w:rPr>
        <w:t>الدولة</w:t>
      </w:r>
      <w:r w:rsidR="00B0046F">
        <w:rPr>
          <w:rtl/>
        </w:rPr>
        <w:t xml:space="preserve"> </w:t>
      </w:r>
      <w:r>
        <w:rPr>
          <w:rtl/>
        </w:rPr>
        <w:t>الطرف</w:t>
      </w:r>
      <w:r w:rsidR="00B0046F">
        <w:rPr>
          <w:rtl/>
        </w:rPr>
        <w:t xml:space="preserve"> </w:t>
      </w:r>
      <w:r>
        <w:rPr>
          <w:rtl/>
        </w:rPr>
        <w:t>لم</w:t>
      </w:r>
      <w:r w:rsidR="00B0046F">
        <w:rPr>
          <w:rtl/>
        </w:rPr>
        <w:t xml:space="preserve"> </w:t>
      </w:r>
      <w:r>
        <w:rPr>
          <w:rtl/>
        </w:rPr>
        <w:t>تدّع</w:t>
      </w:r>
      <w:r w:rsidR="00B0046F">
        <w:rPr>
          <w:rtl/>
        </w:rPr>
        <w:t xml:space="preserve"> </w:t>
      </w:r>
      <w:r>
        <w:rPr>
          <w:rtl/>
        </w:rPr>
        <w:t>وجود</w:t>
      </w:r>
      <w:r w:rsidR="00B0046F">
        <w:rPr>
          <w:rtl/>
        </w:rPr>
        <w:t xml:space="preserve"> </w:t>
      </w:r>
      <w:r>
        <w:rPr>
          <w:rtl/>
        </w:rPr>
        <w:t>سبيل</w:t>
      </w:r>
      <w:r w:rsidR="00B0046F">
        <w:rPr>
          <w:rtl/>
        </w:rPr>
        <w:t xml:space="preserve"> </w:t>
      </w:r>
      <w:r>
        <w:rPr>
          <w:rtl/>
        </w:rPr>
        <w:t>انتصاف</w:t>
      </w:r>
      <w:r w:rsidR="00B0046F">
        <w:rPr>
          <w:rtl/>
        </w:rPr>
        <w:t xml:space="preserve"> </w:t>
      </w:r>
      <w:r>
        <w:rPr>
          <w:rtl/>
        </w:rPr>
        <w:t>محلي</w:t>
      </w:r>
      <w:r w:rsidR="00B0046F">
        <w:rPr>
          <w:rtl/>
        </w:rPr>
        <w:t xml:space="preserve"> </w:t>
      </w:r>
      <w:r>
        <w:rPr>
          <w:rtl/>
        </w:rPr>
        <w:t>آخر</w:t>
      </w:r>
      <w:r w:rsidR="00B0046F">
        <w:rPr>
          <w:rtl/>
        </w:rPr>
        <w:t xml:space="preserve"> </w:t>
      </w:r>
      <w:r>
        <w:rPr>
          <w:rtl/>
        </w:rPr>
        <w:t>أمام</w:t>
      </w:r>
      <w:r w:rsidR="00B0046F">
        <w:rPr>
          <w:rtl/>
        </w:rPr>
        <w:t xml:space="preserve"> </w:t>
      </w:r>
      <w:r>
        <w:rPr>
          <w:rtl/>
        </w:rPr>
        <w:t>صاحب</w:t>
      </w:r>
      <w:r w:rsidR="00B0046F">
        <w:rPr>
          <w:rtl/>
        </w:rPr>
        <w:t xml:space="preserve"> </w:t>
      </w:r>
      <w:r>
        <w:rPr>
          <w:rtl/>
        </w:rPr>
        <w:t>البلاغ.</w:t>
      </w:r>
      <w:r w:rsidR="00B0046F">
        <w:rPr>
          <w:rtl/>
        </w:rPr>
        <w:t xml:space="preserve"> </w:t>
      </w:r>
      <w:r>
        <w:rPr>
          <w:rtl/>
        </w:rPr>
        <w:t>وبناءً</w:t>
      </w:r>
      <w:r w:rsidR="00B0046F">
        <w:rPr>
          <w:rtl/>
        </w:rPr>
        <w:t xml:space="preserve"> </w:t>
      </w:r>
      <w:r>
        <w:rPr>
          <w:rtl/>
        </w:rPr>
        <w:t>على</w:t>
      </w:r>
      <w:r w:rsidR="00B0046F">
        <w:rPr>
          <w:rtl/>
        </w:rPr>
        <w:t xml:space="preserve"> </w:t>
      </w:r>
      <w:r>
        <w:rPr>
          <w:rtl/>
        </w:rPr>
        <w:t>ذلك،</w:t>
      </w:r>
      <w:r w:rsidR="00B0046F">
        <w:rPr>
          <w:rtl/>
        </w:rPr>
        <w:t xml:space="preserve"> </w:t>
      </w:r>
      <w:r>
        <w:rPr>
          <w:rtl/>
        </w:rPr>
        <w:t>ترى</w:t>
      </w:r>
      <w:r w:rsidR="00B0046F">
        <w:rPr>
          <w:rtl/>
        </w:rPr>
        <w:t xml:space="preserve"> </w:t>
      </w:r>
      <w:r>
        <w:rPr>
          <w:rtl/>
        </w:rPr>
        <w:t>اللجنة</w:t>
      </w:r>
      <w:r w:rsidR="00B0046F">
        <w:rPr>
          <w:rtl/>
        </w:rPr>
        <w:t xml:space="preserve"> </w:t>
      </w:r>
      <w:r>
        <w:rPr>
          <w:rtl/>
        </w:rPr>
        <w:t>أن</w:t>
      </w:r>
      <w:r w:rsidR="00B0046F">
        <w:rPr>
          <w:rtl/>
        </w:rPr>
        <w:t xml:space="preserve"> </w:t>
      </w:r>
      <w:r>
        <w:rPr>
          <w:rtl/>
        </w:rPr>
        <w:t>صاحب</w:t>
      </w:r>
      <w:r w:rsidR="00B0046F">
        <w:rPr>
          <w:rtl/>
        </w:rPr>
        <w:t xml:space="preserve"> </w:t>
      </w:r>
      <w:r>
        <w:rPr>
          <w:rtl/>
        </w:rPr>
        <w:t>البلاغ</w:t>
      </w:r>
      <w:r w:rsidR="00B0046F">
        <w:rPr>
          <w:rtl/>
        </w:rPr>
        <w:t xml:space="preserve"> </w:t>
      </w:r>
      <w:r>
        <w:rPr>
          <w:rtl/>
        </w:rPr>
        <w:t>استنفد</w:t>
      </w:r>
      <w:r w:rsidR="00B0046F">
        <w:rPr>
          <w:rtl/>
        </w:rPr>
        <w:t xml:space="preserve"> </w:t>
      </w:r>
      <w:r>
        <w:rPr>
          <w:rtl/>
        </w:rPr>
        <w:t>جميع</w:t>
      </w:r>
      <w:r w:rsidR="00B0046F">
        <w:rPr>
          <w:rtl/>
        </w:rPr>
        <w:t xml:space="preserve"> </w:t>
      </w:r>
      <w:r>
        <w:rPr>
          <w:rtl/>
        </w:rPr>
        <w:t>سبل</w:t>
      </w:r>
      <w:r w:rsidR="00B0046F">
        <w:rPr>
          <w:rtl/>
        </w:rPr>
        <w:t xml:space="preserve"> </w:t>
      </w:r>
      <w:r>
        <w:rPr>
          <w:rtl/>
        </w:rPr>
        <w:t>الانتصاف</w:t>
      </w:r>
      <w:r w:rsidR="00B0046F">
        <w:rPr>
          <w:rtl/>
        </w:rPr>
        <w:t xml:space="preserve"> </w:t>
      </w:r>
      <w:r>
        <w:rPr>
          <w:rtl/>
        </w:rPr>
        <w:t>المحلية</w:t>
      </w:r>
      <w:r w:rsidR="00B0046F">
        <w:rPr>
          <w:rtl/>
        </w:rPr>
        <w:t xml:space="preserve"> </w:t>
      </w:r>
      <w:r>
        <w:rPr>
          <w:rtl/>
        </w:rPr>
        <w:t>المتاحة.</w:t>
      </w:r>
      <w:r>
        <w:rPr>
          <w:rFonts w:ascii="Arial" w:hAnsi="Arial" w:cs="Arial" w:hint="cs"/>
          <w:rtl/>
        </w:rPr>
        <w:t>‬</w:t>
      </w:r>
    </w:p>
    <w:p w14:paraId="7AFD3D0D" w14:textId="77777777" w:rsidR="00BA5E90" w:rsidRPr="00883BFC" w:rsidRDefault="00BA5E90" w:rsidP="00BA5E90">
      <w:pPr>
        <w:pStyle w:val="SingleTxtGA"/>
        <w:rPr>
          <w:rtl/>
          <w:lang w:val="ar-SA" w:eastAsia="zh-TW"/>
        </w:rPr>
      </w:pPr>
      <w:r>
        <w:rPr>
          <w:rtl/>
        </w:rPr>
        <w:lastRenderedPageBreak/>
        <w:t>٦-٣</w:t>
      </w:r>
      <w:r>
        <w:rPr>
          <w:rtl/>
        </w:rPr>
        <w:tab/>
        <w:t>وإذ</w:t>
      </w:r>
      <w:r w:rsidR="00B0046F">
        <w:rPr>
          <w:rtl/>
        </w:rPr>
        <w:t xml:space="preserve"> </w:t>
      </w:r>
      <w:r>
        <w:rPr>
          <w:rtl/>
        </w:rPr>
        <w:t>لا</w:t>
      </w:r>
      <w:r w:rsidR="00B0046F">
        <w:rPr>
          <w:rtl/>
        </w:rPr>
        <w:t xml:space="preserve"> </w:t>
      </w:r>
      <w:r>
        <w:rPr>
          <w:rtl/>
        </w:rPr>
        <w:t>ترى</w:t>
      </w:r>
      <w:r w:rsidR="00B0046F">
        <w:rPr>
          <w:rtl/>
        </w:rPr>
        <w:t xml:space="preserve"> </w:t>
      </w:r>
      <w:r>
        <w:rPr>
          <w:rtl/>
        </w:rPr>
        <w:t>اللجنة</w:t>
      </w:r>
      <w:r w:rsidR="00B0046F">
        <w:rPr>
          <w:rtl/>
        </w:rPr>
        <w:t xml:space="preserve"> </w:t>
      </w:r>
      <w:r>
        <w:rPr>
          <w:rtl/>
        </w:rPr>
        <w:t>أي</w:t>
      </w:r>
      <w:r w:rsidR="00B0046F">
        <w:rPr>
          <w:rtl/>
        </w:rPr>
        <w:t xml:space="preserve"> </w:t>
      </w:r>
      <w:r>
        <w:rPr>
          <w:rtl/>
        </w:rPr>
        <w:t>موانع</w:t>
      </w:r>
      <w:r w:rsidR="00B0046F">
        <w:rPr>
          <w:rtl/>
        </w:rPr>
        <w:t xml:space="preserve"> </w:t>
      </w:r>
      <w:r>
        <w:rPr>
          <w:rtl/>
        </w:rPr>
        <w:t>أخرى</w:t>
      </w:r>
      <w:r w:rsidR="00B0046F">
        <w:rPr>
          <w:rtl/>
        </w:rPr>
        <w:t xml:space="preserve"> </w:t>
      </w:r>
      <w:r>
        <w:rPr>
          <w:rtl/>
        </w:rPr>
        <w:t>للمقبولية،</w:t>
      </w:r>
      <w:r w:rsidR="00B0046F">
        <w:rPr>
          <w:rtl/>
        </w:rPr>
        <w:t xml:space="preserve"> </w:t>
      </w:r>
      <w:r>
        <w:rPr>
          <w:rtl/>
        </w:rPr>
        <w:t>فإنها</w:t>
      </w:r>
      <w:r w:rsidR="00B0046F">
        <w:rPr>
          <w:rtl/>
        </w:rPr>
        <w:t xml:space="preserve"> </w:t>
      </w:r>
      <w:r>
        <w:rPr>
          <w:rtl/>
        </w:rPr>
        <w:t>تعلن</w:t>
      </w:r>
      <w:r w:rsidR="00B0046F">
        <w:rPr>
          <w:rtl/>
        </w:rPr>
        <w:t xml:space="preserve"> </w:t>
      </w:r>
      <w:r>
        <w:rPr>
          <w:rtl/>
        </w:rPr>
        <w:t>قبول</w:t>
      </w:r>
      <w:r w:rsidR="00B0046F">
        <w:rPr>
          <w:rtl/>
        </w:rPr>
        <w:t xml:space="preserve"> </w:t>
      </w:r>
      <w:r>
        <w:rPr>
          <w:rtl/>
        </w:rPr>
        <w:t>البلاغ</w:t>
      </w:r>
      <w:r w:rsidR="00B0046F">
        <w:rPr>
          <w:rtl/>
        </w:rPr>
        <w:t xml:space="preserve"> </w:t>
      </w:r>
      <w:r>
        <w:rPr>
          <w:rtl/>
        </w:rPr>
        <w:t>المقدم</w:t>
      </w:r>
      <w:r w:rsidR="00B0046F">
        <w:rPr>
          <w:rtl/>
        </w:rPr>
        <w:t xml:space="preserve"> </w:t>
      </w:r>
      <w:r>
        <w:rPr>
          <w:rtl/>
        </w:rPr>
        <w:t>بموجب</w:t>
      </w:r>
      <w:r w:rsidR="00B0046F">
        <w:rPr>
          <w:rtl/>
        </w:rPr>
        <w:t xml:space="preserve"> </w:t>
      </w:r>
      <w:r>
        <w:rPr>
          <w:rtl/>
        </w:rPr>
        <w:t>المادة</w:t>
      </w:r>
      <w:r w:rsidR="00B0046F">
        <w:rPr>
          <w:rtl/>
        </w:rPr>
        <w:t xml:space="preserve"> </w:t>
      </w:r>
      <w:r>
        <w:rPr>
          <w:rtl/>
        </w:rPr>
        <w:t>22</w:t>
      </w:r>
      <w:r w:rsidR="00B0046F">
        <w:rPr>
          <w:rtl/>
        </w:rPr>
        <w:t xml:space="preserve"> </w:t>
      </w:r>
      <w:r>
        <w:rPr>
          <w:rtl/>
        </w:rPr>
        <w:t>فيما</w:t>
      </w:r>
      <w:r w:rsidR="00B0046F">
        <w:rPr>
          <w:rtl/>
        </w:rPr>
        <w:t xml:space="preserve"> </w:t>
      </w:r>
      <w:r>
        <w:rPr>
          <w:rtl/>
        </w:rPr>
        <w:t>يتعلق</w:t>
      </w:r>
      <w:r w:rsidR="00B0046F">
        <w:rPr>
          <w:rtl/>
        </w:rPr>
        <w:t xml:space="preserve"> </w:t>
      </w:r>
      <w:r>
        <w:rPr>
          <w:rtl/>
        </w:rPr>
        <w:t>بالانتهاك</w:t>
      </w:r>
      <w:r w:rsidR="00B0046F">
        <w:rPr>
          <w:rtl/>
        </w:rPr>
        <w:t xml:space="preserve"> </w:t>
      </w:r>
      <w:r>
        <w:rPr>
          <w:rtl/>
        </w:rPr>
        <w:t>المزعوم</w:t>
      </w:r>
      <w:r w:rsidR="00B0046F">
        <w:rPr>
          <w:rtl/>
        </w:rPr>
        <w:t xml:space="preserve"> </w:t>
      </w:r>
      <w:r>
        <w:rPr>
          <w:rtl/>
        </w:rPr>
        <w:t>للمادة</w:t>
      </w:r>
      <w:r w:rsidR="00B0046F">
        <w:rPr>
          <w:rtl/>
        </w:rPr>
        <w:t xml:space="preserve"> </w:t>
      </w:r>
      <w:r>
        <w:rPr>
          <w:rtl/>
        </w:rPr>
        <w:t>٣</w:t>
      </w:r>
      <w:r w:rsidR="00B0046F">
        <w:rPr>
          <w:rtl/>
        </w:rPr>
        <w:t xml:space="preserve"> </w:t>
      </w:r>
      <w:r>
        <w:rPr>
          <w:rtl/>
        </w:rPr>
        <w:t>من</w:t>
      </w:r>
      <w:r w:rsidR="00B0046F">
        <w:rPr>
          <w:rtl/>
        </w:rPr>
        <w:t xml:space="preserve"> </w:t>
      </w:r>
      <w:r>
        <w:rPr>
          <w:rtl/>
        </w:rPr>
        <w:t>الاتفاقية،</w:t>
      </w:r>
      <w:r w:rsidR="00B0046F">
        <w:rPr>
          <w:rtl/>
        </w:rPr>
        <w:t xml:space="preserve"> </w:t>
      </w:r>
      <w:r>
        <w:rPr>
          <w:rtl/>
        </w:rPr>
        <w:t>وتمضي</w:t>
      </w:r>
      <w:r w:rsidR="00B0046F">
        <w:rPr>
          <w:rtl/>
        </w:rPr>
        <w:t xml:space="preserve"> </w:t>
      </w:r>
      <w:r>
        <w:rPr>
          <w:rtl/>
        </w:rPr>
        <w:t>إلى</w:t>
      </w:r>
      <w:r w:rsidR="00B0046F">
        <w:rPr>
          <w:rtl/>
        </w:rPr>
        <w:t xml:space="preserve"> </w:t>
      </w:r>
      <w:r>
        <w:rPr>
          <w:rtl/>
        </w:rPr>
        <w:t>دراسة</w:t>
      </w:r>
      <w:r w:rsidR="00B0046F">
        <w:rPr>
          <w:rtl/>
        </w:rPr>
        <w:t xml:space="preserve"> </w:t>
      </w:r>
      <w:r>
        <w:rPr>
          <w:rtl/>
        </w:rPr>
        <w:t>أسسه</w:t>
      </w:r>
      <w:r w:rsidR="00B0046F">
        <w:rPr>
          <w:rtl/>
        </w:rPr>
        <w:t xml:space="preserve"> </w:t>
      </w:r>
      <w:r>
        <w:rPr>
          <w:rtl/>
        </w:rPr>
        <w:t>الموضوعية.</w:t>
      </w:r>
      <w:r w:rsidR="00B0046F">
        <w:rPr>
          <w:rtl/>
        </w:rPr>
        <w:t xml:space="preserve"> </w:t>
      </w:r>
    </w:p>
    <w:p w14:paraId="601C2511" w14:textId="77777777" w:rsidR="00BA5E90" w:rsidRPr="00883BFC" w:rsidRDefault="00BA5E90" w:rsidP="00BA5E90">
      <w:pPr>
        <w:pStyle w:val="H4GA"/>
        <w:rPr>
          <w:rtl/>
          <w:lang w:val="ar-SA" w:eastAsia="zh-TW"/>
        </w:rPr>
      </w:pPr>
      <w:r>
        <w:rPr>
          <w:rtl/>
        </w:rPr>
        <w:tab/>
      </w:r>
      <w:r>
        <w:rPr>
          <w:rtl/>
        </w:rPr>
        <w:tab/>
        <w:t>النظر</w:t>
      </w:r>
      <w:r w:rsidR="00B0046F">
        <w:rPr>
          <w:rtl/>
        </w:rPr>
        <w:t xml:space="preserve"> </w:t>
      </w:r>
      <w:r>
        <w:rPr>
          <w:rtl/>
        </w:rPr>
        <w:t>في</w:t>
      </w:r>
      <w:r w:rsidR="00B0046F">
        <w:rPr>
          <w:rtl/>
        </w:rPr>
        <w:t xml:space="preserve"> </w:t>
      </w:r>
      <w:r>
        <w:rPr>
          <w:rtl/>
        </w:rPr>
        <w:t>الأسس</w:t>
      </w:r>
      <w:r w:rsidR="00B0046F">
        <w:rPr>
          <w:rtl/>
        </w:rPr>
        <w:t xml:space="preserve"> </w:t>
      </w:r>
      <w:r>
        <w:rPr>
          <w:rtl/>
        </w:rPr>
        <w:t>الموضوعية</w:t>
      </w:r>
    </w:p>
    <w:p w14:paraId="32C6D511" w14:textId="77777777" w:rsidR="00BA5E90" w:rsidRPr="00883BFC" w:rsidRDefault="00BA5E90" w:rsidP="00BA5E90">
      <w:pPr>
        <w:pStyle w:val="SingleTxtGA"/>
        <w:rPr>
          <w:rtl/>
          <w:lang w:val="ar-SA" w:eastAsia="zh-TW"/>
        </w:rPr>
      </w:pPr>
      <w:r>
        <w:rPr>
          <w:rtl/>
        </w:rPr>
        <w:t>٧-١</w:t>
      </w:r>
      <w:r>
        <w:rPr>
          <w:rtl/>
        </w:rPr>
        <w:tab/>
        <w:t>نظرت</w:t>
      </w:r>
      <w:r w:rsidR="00B0046F">
        <w:rPr>
          <w:rtl/>
        </w:rPr>
        <w:t xml:space="preserve"> </w:t>
      </w:r>
      <w:r>
        <w:rPr>
          <w:rtl/>
        </w:rPr>
        <w:t>اللجنة</w:t>
      </w:r>
      <w:r w:rsidR="00B0046F">
        <w:rPr>
          <w:rtl/>
        </w:rPr>
        <w:t xml:space="preserve"> </w:t>
      </w:r>
      <w:r>
        <w:rPr>
          <w:rtl/>
        </w:rPr>
        <w:t>في</w:t>
      </w:r>
      <w:r w:rsidR="00B0046F">
        <w:rPr>
          <w:rtl/>
        </w:rPr>
        <w:t xml:space="preserve"> </w:t>
      </w:r>
      <w:r>
        <w:rPr>
          <w:rtl/>
        </w:rPr>
        <w:t>هذا</w:t>
      </w:r>
      <w:r w:rsidR="00B0046F">
        <w:rPr>
          <w:rtl/>
        </w:rPr>
        <w:t xml:space="preserve"> </w:t>
      </w:r>
      <w:r>
        <w:rPr>
          <w:rtl/>
        </w:rPr>
        <w:t>البلاغ</w:t>
      </w:r>
      <w:r w:rsidR="00B0046F">
        <w:rPr>
          <w:rtl/>
        </w:rPr>
        <w:t xml:space="preserve"> </w:t>
      </w:r>
      <w:r>
        <w:rPr>
          <w:rtl/>
        </w:rPr>
        <w:t>في</w:t>
      </w:r>
      <w:r w:rsidR="00B0046F">
        <w:rPr>
          <w:rtl/>
        </w:rPr>
        <w:t xml:space="preserve"> </w:t>
      </w:r>
      <w:r>
        <w:rPr>
          <w:rtl/>
        </w:rPr>
        <w:t>ضوء</w:t>
      </w:r>
      <w:r w:rsidR="00B0046F">
        <w:rPr>
          <w:rtl/>
        </w:rPr>
        <w:t xml:space="preserve"> </w:t>
      </w:r>
      <w:r>
        <w:rPr>
          <w:rtl/>
        </w:rPr>
        <w:t>جميع</w:t>
      </w:r>
      <w:r w:rsidR="00B0046F">
        <w:rPr>
          <w:rtl/>
        </w:rPr>
        <w:t xml:space="preserve"> </w:t>
      </w:r>
      <w:r>
        <w:rPr>
          <w:rtl/>
        </w:rPr>
        <w:t>المعلومات</w:t>
      </w:r>
      <w:r w:rsidR="00B0046F">
        <w:rPr>
          <w:rtl/>
        </w:rPr>
        <w:t xml:space="preserve"> </w:t>
      </w:r>
      <w:r>
        <w:rPr>
          <w:rtl/>
        </w:rPr>
        <w:t>التي</w:t>
      </w:r>
      <w:r w:rsidR="00B0046F">
        <w:rPr>
          <w:rtl/>
        </w:rPr>
        <w:t xml:space="preserve"> </w:t>
      </w:r>
      <w:r>
        <w:rPr>
          <w:rtl/>
        </w:rPr>
        <w:t>أتاحها</w:t>
      </w:r>
      <w:r w:rsidR="00B0046F">
        <w:rPr>
          <w:rtl/>
        </w:rPr>
        <w:t xml:space="preserve"> </w:t>
      </w:r>
      <w:r>
        <w:rPr>
          <w:rtl/>
        </w:rPr>
        <w:t>لها</w:t>
      </w:r>
      <w:r w:rsidR="00B0046F">
        <w:rPr>
          <w:rtl/>
        </w:rPr>
        <w:t xml:space="preserve"> </w:t>
      </w:r>
      <w:r>
        <w:rPr>
          <w:rtl/>
        </w:rPr>
        <w:t>الطرفان،</w:t>
      </w:r>
      <w:r w:rsidR="00B0046F">
        <w:rPr>
          <w:rtl/>
        </w:rPr>
        <w:t xml:space="preserve"> </w:t>
      </w:r>
      <w:r>
        <w:rPr>
          <w:rtl/>
        </w:rPr>
        <w:t>وفقاً</w:t>
      </w:r>
      <w:r w:rsidR="00B0046F">
        <w:rPr>
          <w:rtl/>
        </w:rPr>
        <w:t xml:space="preserve"> </w:t>
      </w:r>
      <w:r>
        <w:rPr>
          <w:rtl/>
        </w:rPr>
        <w:t>للمادة</w:t>
      </w:r>
      <w:r w:rsidR="00B0046F">
        <w:rPr>
          <w:rtl/>
        </w:rPr>
        <w:t xml:space="preserve"> </w:t>
      </w:r>
      <w:r>
        <w:rPr>
          <w:rtl/>
        </w:rPr>
        <w:t>22(4)</w:t>
      </w:r>
      <w:r w:rsidR="00B0046F">
        <w:rPr>
          <w:rtl/>
        </w:rPr>
        <w:t xml:space="preserve"> </w:t>
      </w:r>
      <w:r>
        <w:rPr>
          <w:rtl/>
        </w:rPr>
        <w:t>من</w:t>
      </w:r>
      <w:r w:rsidR="00B0046F">
        <w:rPr>
          <w:rtl/>
        </w:rPr>
        <w:t xml:space="preserve"> </w:t>
      </w:r>
      <w:r>
        <w:rPr>
          <w:rtl/>
        </w:rPr>
        <w:t>الاتفاقية.</w:t>
      </w:r>
    </w:p>
    <w:p w14:paraId="10E8C97E" w14:textId="77777777" w:rsidR="00BA5E90" w:rsidRPr="00883BFC" w:rsidRDefault="00BA5E90" w:rsidP="00BA5E90">
      <w:pPr>
        <w:pStyle w:val="SingleTxtGA"/>
        <w:rPr>
          <w:rtl/>
          <w:lang w:val="ar-SA" w:eastAsia="zh-TW"/>
        </w:rPr>
      </w:pPr>
      <w:r>
        <w:rPr>
          <w:rtl/>
        </w:rPr>
        <w:t>٧-٢</w:t>
      </w:r>
      <w:r>
        <w:rPr>
          <w:rtl/>
        </w:rPr>
        <w:tab/>
        <w:t>وفي</w:t>
      </w:r>
      <w:r w:rsidR="00B0046F">
        <w:rPr>
          <w:rtl/>
        </w:rPr>
        <w:t xml:space="preserve"> </w:t>
      </w:r>
      <w:r>
        <w:rPr>
          <w:rtl/>
        </w:rPr>
        <w:t>هذه</w:t>
      </w:r>
      <w:r w:rsidR="00B0046F">
        <w:rPr>
          <w:rtl/>
        </w:rPr>
        <w:t xml:space="preserve"> </w:t>
      </w:r>
      <w:r>
        <w:rPr>
          <w:rtl/>
        </w:rPr>
        <w:t>الحالة،</w:t>
      </w:r>
      <w:r w:rsidR="00B0046F">
        <w:rPr>
          <w:rtl/>
        </w:rPr>
        <w:t xml:space="preserve"> </w:t>
      </w:r>
      <w:r>
        <w:rPr>
          <w:rtl/>
        </w:rPr>
        <w:t>يتعين</w:t>
      </w:r>
      <w:r w:rsidR="00B0046F">
        <w:rPr>
          <w:rtl/>
        </w:rPr>
        <w:t xml:space="preserve"> </w:t>
      </w:r>
      <w:r>
        <w:rPr>
          <w:rtl/>
        </w:rPr>
        <w:t>على</w:t>
      </w:r>
      <w:r w:rsidR="00B0046F">
        <w:rPr>
          <w:rtl/>
        </w:rPr>
        <w:t xml:space="preserve"> </w:t>
      </w:r>
      <w:r>
        <w:rPr>
          <w:rtl/>
        </w:rPr>
        <w:t>اللجنة</w:t>
      </w:r>
      <w:r w:rsidR="00B0046F">
        <w:rPr>
          <w:rtl/>
        </w:rPr>
        <w:t xml:space="preserve"> </w:t>
      </w:r>
      <w:r>
        <w:rPr>
          <w:rtl/>
        </w:rPr>
        <w:t>تحديد</w:t>
      </w:r>
      <w:r w:rsidR="00B0046F">
        <w:rPr>
          <w:rtl/>
        </w:rPr>
        <w:t xml:space="preserve"> </w:t>
      </w:r>
      <w:r>
        <w:rPr>
          <w:rtl/>
        </w:rPr>
        <w:t>ما</w:t>
      </w:r>
      <w:r w:rsidR="00B0046F">
        <w:rPr>
          <w:rtl/>
        </w:rPr>
        <w:t xml:space="preserve"> </w:t>
      </w:r>
      <w:r>
        <w:rPr>
          <w:rtl/>
        </w:rPr>
        <w:t>إذا</w:t>
      </w:r>
      <w:r w:rsidR="00B0046F">
        <w:rPr>
          <w:rtl/>
        </w:rPr>
        <w:t xml:space="preserve"> </w:t>
      </w:r>
      <w:r>
        <w:rPr>
          <w:rtl/>
        </w:rPr>
        <w:t>كان</w:t>
      </w:r>
      <w:r w:rsidR="00B0046F">
        <w:rPr>
          <w:rtl/>
        </w:rPr>
        <w:t xml:space="preserve"> </w:t>
      </w:r>
      <w:r>
        <w:rPr>
          <w:rtl/>
        </w:rPr>
        <w:t>تسليم</w:t>
      </w:r>
      <w:r w:rsidR="00B0046F">
        <w:rPr>
          <w:rtl/>
        </w:rPr>
        <w:t xml:space="preserve"> </w:t>
      </w:r>
      <w:r>
        <w:rPr>
          <w:rtl/>
        </w:rPr>
        <w:t>صاحب</w:t>
      </w:r>
      <w:r w:rsidR="00B0046F">
        <w:rPr>
          <w:rtl/>
        </w:rPr>
        <w:t xml:space="preserve"> </w:t>
      </w:r>
      <w:r>
        <w:rPr>
          <w:rtl/>
        </w:rPr>
        <w:t>البلاغ</w:t>
      </w:r>
      <w:r w:rsidR="00B0046F">
        <w:rPr>
          <w:rtl/>
        </w:rPr>
        <w:t xml:space="preserve"> </w:t>
      </w:r>
      <w:r>
        <w:rPr>
          <w:rtl/>
        </w:rPr>
        <w:t>إلى</w:t>
      </w:r>
      <w:r w:rsidR="00B0046F">
        <w:rPr>
          <w:rtl/>
        </w:rPr>
        <w:t xml:space="preserve"> </w:t>
      </w:r>
      <w:r>
        <w:rPr>
          <w:rtl/>
        </w:rPr>
        <w:t>تركيا</w:t>
      </w:r>
      <w:r w:rsidR="00B0046F">
        <w:rPr>
          <w:rtl/>
        </w:rPr>
        <w:t xml:space="preserve"> </w:t>
      </w:r>
      <w:r>
        <w:rPr>
          <w:rtl/>
        </w:rPr>
        <w:t>سيشكل</w:t>
      </w:r>
      <w:r w:rsidR="00B0046F">
        <w:rPr>
          <w:rtl/>
        </w:rPr>
        <w:t xml:space="preserve"> </w:t>
      </w:r>
      <w:r>
        <w:rPr>
          <w:rtl/>
        </w:rPr>
        <w:t>انتهاكاً</w:t>
      </w:r>
      <w:r w:rsidR="00B0046F">
        <w:rPr>
          <w:rtl/>
        </w:rPr>
        <w:t xml:space="preserve"> </w:t>
      </w:r>
      <w:r>
        <w:rPr>
          <w:rtl/>
        </w:rPr>
        <w:t>لالتزام</w:t>
      </w:r>
      <w:r w:rsidR="00B0046F">
        <w:rPr>
          <w:rtl/>
        </w:rPr>
        <w:t xml:space="preserve"> </w:t>
      </w:r>
      <w:r>
        <w:rPr>
          <w:rtl/>
        </w:rPr>
        <w:t>الدولة</w:t>
      </w:r>
      <w:r w:rsidR="00B0046F">
        <w:rPr>
          <w:rtl/>
        </w:rPr>
        <w:t xml:space="preserve"> </w:t>
      </w:r>
      <w:r>
        <w:rPr>
          <w:rtl/>
        </w:rPr>
        <w:t>الطرف</w:t>
      </w:r>
      <w:r w:rsidR="00B0046F">
        <w:rPr>
          <w:rtl/>
        </w:rPr>
        <w:t xml:space="preserve"> </w:t>
      </w:r>
      <w:r>
        <w:rPr>
          <w:rtl/>
        </w:rPr>
        <w:t>بموجب</w:t>
      </w:r>
      <w:r w:rsidR="00B0046F">
        <w:rPr>
          <w:rtl/>
        </w:rPr>
        <w:t xml:space="preserve"> </w:t>
      </w:r>
      <w:r>
        <w:rPr>
          <w:rtl/>
        </w:rPr>
        <w:t>الفقرة</w:t>
      </w:r>
      <w:r w:rsidR="00B0046F">
        <w:rPr>
          <w:rtl/>
        </w:rPr>
        <w:t xml:space="preserve"> </w:t>
      </w:r>
      <w:r>
        <w:rPr>
          <w:rtl/>
        </w:rPr>
        <w:t>1</w:t>
      </w:r>
      <w:r w:rsidR="00B0046F">
        <w:rPr>
          <w:rtl/>
        </w:rPr>
        <w:t xml:space="preserve"> </w:t>
      </w:r>
      <w:r>
        <w:rPr>
          <w:rtl/>
        </w:rPr>
        <w:t>من</w:t>
      </w:r>
      <w:r w:rsidR="00B0046F">
        <w:rPr>
          <w:rtl/>
        </w:rPr>
        <w:t xml:space="preserve"> </w:t>
      </w:r>
      <w:r>
        <w:rPr>
          <w:rtl/>
        </w:rPr>
        <w:t>المادة</w:t>
      </w:r>
      <w:r w:rsidR="00B0046F">
        <w:rPr>
          <w:rtl/>
        </w:rPr>
        <w:t xml:space="preserve"> </w:t>
      </w:r>
      <w:r>
        <w:rPr>
          <w:rtl/>
        </w:rPr>
        <w:t>3</w:t>
      </w:r>
      <w:r w:rsidR="00B0046F">
        <w:rPr>
          <w:rtl/>
        </w:rPr>
        <w:t xml:space="preserve"> </w:t>
      </w:r>
      <w:r>
        <w:rPr>
          <w:rtl/>
        </w:rPr>
        <w:t>من</w:t>
      </w:r>
      <w:r w:rsidR="00B0046F">
        <w:rPr>
          <w:rtl/>
        </w:rPr>
        <w:t xml:space="preserve"> </w:t>
      </w:r>
      <w:r>
        <w:rPr>
          <w:rtl/>
        </w:rPr>
        <w:t>الاتفاقية</w:t>
      </w:r>
      <w:r w:rsidR="00B0046F">
        <w:rPr>
          <w:rtl/>
        </w:rPr>
        <w:t xml:space="preserve"> </w:t>
      </w:r>
      <w:r>
        <w:rPr>
          <w:rtl/>
        </w:rPr>
        <w:t>بعدم</w:t>
      </w:r>
      <w:r w:rsidR="00B0046F">
        <w:rPr>
          <w:rtl/>
        </w:rPr>
        <w:t xml:space="preserve"> </w:t>
      </w:r>
      <w:r>
        <w:rPr>
          <w:rtl/>
        </w:rPr>
        <w:t>طرد</w:t>
      </w:r>
      <w:r w:rsidR="00B0046F">
        <w:rPr>
          <w:rtl/>
        </w:rPr>
        <w:t xml:space="preserve"> </w:t>
      </w:r>
      <w:r>
        <w:rPr>
          <w:rtl/>
        </w:rPr>
        <w:t>شخص</w:t>
      </w:r>
      <w:r w:rsidR="00B0046F">
        <w:rPr>
          <w:rtl/>
        </w:rPr>
        <w:t xml:space="preserve"> </w:t>
      </w:r>
      <w:r>
        <w:rPr>
          <w:rtl/>
        </w:rPr>
        <w:t>أو</w:t>
      </w:r>
      <w:r w:rsidR="00B0046F">
        <w:rPr>
          <w:rtl/>
        </w:rPr>
        <w:t xml:space="preserve"> </w:t>
      </w:r>
      <w:r>
        <w:rPr>
          <w:rtl/>
        </w:rPr>
        <w:t>إعادته</w:t>
      </w:r>
      <w:r w:rsidR="00B0046F">
        <w:rPr>
          <w:rtl/>
        </w:rPr>
        <w:t xml:space="preserve"> </w:t>
      </w:r>
      <w:r>
        <w:rPr>
          <w:rtl/>
        </w:rPr>
        <w:t>إلى</w:t>
      </w:r>
      <w:r w:rsidR="00B0046F">
        <w:rPr>
          <w:rtl/>
        </w:rPr>
        <w:t xml:space="preserve"> </w:t>
      </w:r>
      <w:r>
        <w:rPr>
          <w:rtl/>
        </w:rPr>
        <w:t>دولة</w:t>
      </w:r>
      <w:r w:rsidR="00B0046F">
        <w:rPr>
          <w:rtl/>
        </w:rPr>
        <w:t xml:space="preserve"> </w:t>
      </w:r>
      <w:r>
        <w:rPr>
          <w:rtl/>
        </w:rPr>
        <w:t>أخرى</w:t>
      </w:r>
      <w:r w:rsidR="00B0046F">
        <w:rPr>
          <w:rtl/>
        </w:rPr>
        <w:t xml:space="preserve"> </w:t>
      </w:r>
      <w:r>
        <w:rPr>
          <w:rtl/>
        </w:rPr>
        <w:t>إذا</w:t>
      </w:r>
      <w:r w:rsidR="00B0046F">
        <w:rPr>
          <w:rtl/>
        </w:rPr>
        <w:t xml:space="preserve"> </w:t>
      </w:r>
      <w:r>
        <w:rPr>
          <w:rtl/>
        </w:rPr>
        <w:t>توافرت</w:t>
      </w:r>
      <w:r w:rsidR="00B0046F">
        <w:rPr>
          <w:rtl/>
        </w:rPr>
        <w:t xml:space="preserve"> </w:t>
      </w:r>
      <w:r>
        <w:rPr>
          <w:rtl/>
        </w:rPr>
        <w:t>لديها</w:t>
      </w:r>
      <w:r w:rsidR="00B0046F">
        <w:rPr>
          <w:rtl/>
        </w:rPr>
        <w:t xml:space="preserve"> </w:t>
      </w:r>
      <w:r>
        <w:rPr>
          <w:rtl/>
        </w:rPr>
        <w:t>أسباب</w:t>
      </w:r>
      <w:r w:rsidR="00B0046F">
        <w:rPr>
          <w:rtl/>
        </w:rPr>
        <w:t xml:space="preserve"> </w:t>
      </w:r>
      <w:r>
        <w:rPr>
          <w:rtl/>
        </w:rPr>
        <w:t>حقيقية</w:t>
      </w:r>
      <w:r w:rsidR="00B0046F">
        <w:rPr>
          <w:rtl/>
        </w:rPr>
        <w:t xml:space="preserve"> </w:t>
      </w:r>
      <w:r>
        <w:rPr>
          <w:rtl/>
        </w:rPr>
        <w:t>تدعو</w:t>
      </w:r>
      <w:r w:rsidR="00B0046F">
        <w:rPr>
          <w:rtl/>
        </w:rPr>
        <w:t xml:space="preserve"> </w:t>
      </w:r>
      <w:r>
        <w:rPr>
          <w:rtl/>
        </w:rPr>
        <w:t>إلى</w:t>
      </w:r>
      <w:r w:rsidR="00B0046F">
        <w:rPr>
          <w:rtl/>
        </w:rPr>
        <w:t xml:space="preserve"> </w:t>
      </w:r>
      <w:r>
        <w:rPr>
          <w:rtl/>
        </w:rPr>
        <w:t>الاعتقاد</w:t>
      </w:r>
      <w:r w:rsidR="00B0046F">
        <w:rPr>
          <w:rtl/>
        </w:rPr>
        <w:t xml:space="preserve"> </w:t>
      </w:r>
      <w:r>
        <w:rPr>
          <w:rtl/>
        </w:rPr>
        <w:t>بأنه</w:t>
      </w:r>
      <w:r w:rsidR="00B0046F">
        <w:rPr>
          <w:rtl/>
        </w:rPr>
        <w:t xml:space="preserve"> </w:t>
      </w:r>
      <w:r>
        <w:rPr>
          <w:rtl/>
        </w:rPr>
        <w:t>سيكون</w:t>
      </w:r>
      <w:r w:rsidR="00B0046F">
        <w:rPr>
          <w:rtl/>
        </w:rPr>
        <w:t xml:space="preserve"> </w:t>
      </w:r>
      <w:r>
        <w:rPr>
          <w:rtl/>
        </w:rPr>
        <w:t>في</w:t>
      </w:r>
      <w:r w:rsidR="00B0046F">
        <w:rPr>
          <w:rtl/>
        </w:rPr>
        <w:t xml:space="preserve"> </w:t>
      </w:r>
      <w:r>
        <w:rPr>
          <w:rtl/>
        </w:rPr>
        <w:t>خطر</w:t>
      </w:r>
      <w:r w:rsidR="00B0046F">
        <w:rPr>
          <w:rtl/>
        </w:rPr>
        <w:t xml:space="preserve"> </w:t>
      </w:r>
      <w:r>
        <w:rPr>
          <w:rtl/>
        </w:rPr>
        <w:t>التعرض</w:t>
      </w:r>
      <w:r w:rsidR="00B0046F">
        <w:rPr>
          <w:rtl/>
        </w:rPr>
        <w:t xml:space="preserve"> </w:t>
      </w:r>
      <w:r>
        <w:rPr>
          <w:rtl/>
        </w:rPr>
        <w:t>للتعذيب.</w:t>
      </w:r>
      <w:r w:rsidR="00B0046F">
        <w:rPr>
          <w:rtl/>
        </w:rPr>
        <w:t xml:space="preserve"> </w:t>
      </w:r>
      <w:r>
        <w:rPr>
          <w:rtl/>
        </w:rPr>
        <w:t>وتذكّر</w:t>
      </w:r>
      <w:r w:rsidR="00B0046F">
        <w:rPr>
          <w:rtl/>
        </w:rPr>
        <w:t xml:space="preserve"> </w:t>
      </w:r>
      <w:r>
        <w:rPr>
          <w:rtl/>
        </w:rPr>
        <w:t>اللجنة</w:t>
      </w:r>
      <w:r w:rsidR="00B0046F">
        <w:rPr>
          <w:rtl/>
        </w:rPr>
        <w:t xml:space="preserve"> </w:t>
      </w:r>
      <w:r>
        <w:rPr>
          <w:rtl/>
        </w:rPr>
        <w:t>قبل</w:t>
      </w:r>
      <w:r w:rsidR="00B0046F">
        <w:rPr>
          <w:rtl/>
        </w:rPr>
        <w:t xml:space="preserve"> </w:t>
      </w:r>
      <w:r>
        <w:rPr>
          <w:rtl/>
        </w:rPr>
        <w:t>كل</w:t>
      </w:r>
      <w:r w:rsidR="00B0046F">
        <w:rPr>
          <w:rtl/>
        </w:rPr>
        <w:t xml:space="preserve"> </w:t>
      </w:r>
      <w:r>
        <w:rPr>
          <w:rtl/>
        </w:rPr>
        <w:t>شيء</w:t>
      </w:r>
      <w:r w:rsidR="00B0046F">
        <w:rPr>
          <w:rtl/>
        </w:rPr>
        <w:t xml:space="preserve"> </w:t>
      </w:r>
      <w:r>
        <w:rPr>
          <w:rtl/>
        </w:rPr>
        <w:t>بأن</w:t>
      </w:r>
      <w:r w:rsidR="00B0046F">
        <w:rPr>
          <w:rtl/>
        </w:rPr>
        <w:t xml:space="preserve"> </w:t>
      </w:r>
      <w:r>
        <w:rPr>
          <w:rtl/>
        </w:rPr>
        <w:t>حظر</w:t>
      </w:r>
      <w:r w:rsidR="00B0046F">
        <w:rPr>
          <w:rtl/>
        </w:rPr>
        <w:t xml:space="preserve"> </w:t>
      </w:r>
      <w:r>
        <w:rPr>
          <w:rtl/>
        </w:rPr>
        <w:t>التعذيب</w:t>
      </w:r>
      <w:r w:rsidR="00B0046F">
        <w:rPr>
          <w:rtl/>
        </w:rPr>
        <w:t xml:space="preserve"> </w:t>
      </w:r>
      <w:r>
        <w:rPr>
          <w:rtl/>
        </w:rPr>
        <w:t>حظرٌ</w:t>
      </w:r>
      <w:r w:rsidR="00B0046F">
        <w:rPr>
          <w:rtl/>
        </w:rPr>
        <w:t xml:space="preserve"> </w:t>
      </w:r>
      <w:r>
        <w:rPr>
          <w:rtl/>
        </w:rPr>
        <w:t>مطلق</w:t>
      </w:r>
      <w:r w:rsidR="00B0046F">
        <w:rPr>
          <w:rtl/>
        </w:rPr>
        <w:t xml:space="preserve"> </w:t>
      </w:r>
      <w:r>
        <w:rPr>
          <w:rtl/>
        </w:rPr>
        <w:t>وغير</w:t>
      </w:r>
      <w:r w:rsidR="00B0046F">
        <w:rPr>
          <w:rtl/>
        </w:rPr>
        <w:t xml:space="preserve"> </w:t>
      </w:r>
      <w:r>
        <w:rPr>
          <w:rtl/>
        </w:rPr>
        <w:t>قابل</w:t>
      </w:r>
      <w:r w:rsidR="00B0046F">
        <w:rPr>
          <w:rtl/>
        </w:rPr>
        <w:t xml:space="preserve"> </w:t>
      </w:r>
      <w:r>
        <w:rPr>
          <w:rtl/>
        </w:rPr>
        <w:t>للتقييد</w:t>
      </w:r>
      <w:r w:rsidR="00B0046F">
        <w:rPr>
          <w:rtl/>
        </w:rPr>
        <w:t xml:space="preserve"> </w:t>
      </w:r>
      <w:r>
        <w:rPr>
          <w:rtl/>
        </w:rPr>
        <w:t>وبأن</w:t>
      </w:r>
      <w:r w:rsidR="00B0046F">
        <w:rPr>
          <w:rtl/>
        </w:rPr>
        <w:t xml:space="preserve"> </w:t>
      </w:r>
      <w:r>
        <w:rPr>
          <w:rtl/>
        </w:rPr>
        <w:t>الدولة</w:t>
      </w:r>
      <w:r w:rsidR="00B0046F">
        <w:rPr>
          <w:rtl/>
        </w:rPr>
        <w:t xml:space="preserve"> </w:t>
      </w:r>
      <w:r>
        <w:rPr>
          <w:rtl/>
        </w:rPr>
        <w:t>الطرف</w:t>
      </w:r>
      <w:r w:rsidR="00B0046F">
        <w:rPr>
          <w:rtl/>
        </w:rPr>
        <w:t xml:space="preserve"> </w:t>
      </w:r>
      <w:r>
        <w:rPr>
          <w:rtl/>
        </w:rPr>
        <w:t>لا</w:t>
      </w:r>
      <w:r w:rsidR="00B0046F">
        <w:rPr>
          <w:rtl/>
        </w:rPr>
        <w:t xml:space="preserve"> </w:t>
      </w:r>
      <w:r>
        <w:rPr>
          <w:rtl/>
        </w:rPr>
        <w:t>يجوز</w:t>
      </w:r>
      <w:r w:rsidR="00B0046F">
        <w:rPr>
          <w:rtl/>
        </w:rPr>
        <w:t xml:space="preserve"> </w:t>
      </w:r>
      <w:r>
        <w:rPr>
          <w:rtl/>
        </w:rPr>
        <w:t>لها</w:t>
      </w:r>
      <w:r w:rsidR="00B0046F">
        <w:rPr>
          <w:rtl/>
        </w:rPr>
        <w:t xml:space="preserve"> </w:t>
      </w:r>
      <w:r>
        <w:rPr>
          <w:rtl/>
        </w:rPr>
        <w:t>التذرع</w:t>
      </w:r>
      <w:r w:rsidR="00B0046F">
        <w:rPr>
          <w:rtl/>
        </w:rPr>
        <w:t xml:space="preserve"> </w:t>
      </w:r>
      <w:r>
        <w:rPr>
          <w:rtl/>
        </w:rPr>
        <w:t>بأي</w:t>
      </w:r>
      <w:r w:rsidR="00B0046F">
        <w:rPr>
          <w:rtl/>
        </w:rPr>
        <w:t xml:space="preserve"> </w:t>
      </w:r>
      <w:r>
        <w:rPr>
          <w:rtl/>
        </w:rPr>
        <w:t>ظروف</w:t>
      </w:r>
      <w:r w:rsidR="00B0046F">
        <w:rPr>
          <w:rtl/>
        </w:rPr>
        <w:t xml:space="preserve"> </w:t>
      </w:r>
      <w:r>
        <w:rPr>
          <w:rtl/>
        </w:rPr>
        <w:t>استثنائية</w:t>
      </w:r>
      <w:r w:rsidR="00B0046F">
        <w:rPr>
          <w:rtl/>
        </w:rPr>
        <w:t xml:space="preserve"> </w:t>
      </w:r>
      <w:r>
        <w:rPr>
          <w:rtl/>
        </w:rPr>
        <w:t>لتبرير</w:t>
      </w:r>
      <w:r w:rsidR="00B0046F">
        <w:rPr>
          <w:rtl/>
        </w:rPr>
        <w:t xml:space="preserve"> </w:t>
      </w:r>
      <w:r>
        <w:rPr>
          <w:rtl/>
        </w:rPr>
        <w:t>أعمال</w:t>
      </w:r>
      <w:r w:rsidR="00B0046F">
        <w:rPr>
          <w:rtl/>
        </w:rPr>
        <w:t xml:space="preserve"> </w:t>
      </w:r>
      <w:r>
        <w:rPr>
          <w:rtl/>
        </w:rPr>
        <w:t>التعذيب</w:t>
      </w:r>
      <w:r w:rsidR="008D6A32">
        <w:rPr>
          <w:rStyle w:val="FootnoteReference"/>
          <w:rtl/>
        </w:rPr>
        <w:t>(</w:t>
      </w:r>
      <w:r w:rsidR="008D6A32" w:rsidRPr="00E53CFC">
        <w:rPr>
          <w:rStyle w:val="FootnoteReference"/>
          <w:rtl/>
        </w:rPr>
        <w:footnoteReference w:id="16"/>
      </w:r>
      <w:r w:rsidR="008D6A32">
        <w:rPr>
          <w:rStyle w:val="FootnoteReference"/>
          <w:rtl/>
        </w:rPr>
        <w:t>)</w:t>
      </w:r>
      <w:r>
        <w:rPr>
          <w:rFonts w:hint="cs"/>
          <w:rtl/>
        </w:rPr>
        <w:t>.</w:t>
      </w:r>
      <w:r w:rsidR="00B0046F">
        <w:rPr>
          <w:rtl/>
        </w:rPr>
        <w:t xml:space="preserve"> </w:t>
      </w:r>
      <w:r>
        <w:rPr>
          <w:rtl/>
        </w:rPr>
        <w:t>ومبدأ</w:t>
      </w:r>
      <w:r w:rsidR="00B0046F">
        <w:rPr>
          <w:rtl/>
        </w:rPr>
        <w:t xml:space="preserve"> </w:t>
      </w:r>
      <w:r>
        <w:rPr>
          <w:rtl/>
        </w:rPr>
        <w:t>عدم</w:t>
      </w:r>
      <w:r w:rsidR="00B0046F">
        <w:rPr>
          <w:rtl/>
        </w:rPr>
        <w:t xml:space="preserve"> </w:t>
      </w:r>
      <w:r>
        <w:rPr>
          <w:rtl/>
        </w:rPr>
        <w:t>الإعادة</w:t>
      </w:r>
      <w:r w:rsidR="00B0046F">
        <w:rPr>
          <w:rtl/>
        </w:rPr>
        <w:t xml:space="preserve"> </w:t>
      </w:r>
      <w:r>
        <w:rPr>
          <w:rtl/>
        </w:rPr>
        <w:t>القسرية</w:t>
      </w:r>
      <w:r w:rsidR="00B0046F">
        <w:rPr>
          <w:rtl/>
        </w:rPr>
        <w:t xml:space="preserve"> </w:t>
      </w:r>
      <w:r>
        <w:rPr>
          <w:rtl/>
        </w:rPr>
        <w:t>للأشخاص</w:t>
      </w:r>
      <w:r w:rsidR="00B0046F">
        <w:rPr>
          <w:rtl/>
        </w:rPr>
        <w:t xml:space="preserve"> </w:t>
      </w:r>
      <w:r>
        <w:rPr>
          <w:rtl/>
        </w:rPr>
        <w:t>إلى</w:t>
      </w:r>
      <w:r w:rsidR="00B0046F">
        <w:rPr>
          <w:rtl/>
        </w:rPr>
        <w:t xml:space="preserve"> </w:t>
      </w:r>
      <w:r>
        <w:rPr>
          <w:rtl/>
        </w:rPr>
        <w:t>دولة</w:t>
      </w:r>
      <w:r w:rsidR="00B0046F">
        <w:rPr>
          <w:rtl/>
        </w:rPr>
        <w:t xml:space="preserve"> </w:t>
      </w:r>
      <w:r>
        <w:rPr>
          <w:rtl/>
        </w:rPr>
        <w:t>أخرى</w:t>
      </w:r>
      <w:r w:rsidR="00B0046F">
        <w:rPr>
          <w:rtl/>
        </w:rPr>
        <w:t xml:space="preserve"> </w:t>
      </w:r>
      <w:r>
        <w:rPr>
          <w:rtl/>
        </w:rPr>
        <w:t>إذا</w:t>
      </w:r>
      <w:r w:rsidR="00B0046F">
        <w:rPr>
          <w:rtl/>
        </w:rPr>
        <w:t xml:space="preserve"> </w:t>
      </w:r>
      <w:r>
        <w:rPr>
          <w:rtl/>
        </w:rPr>
        <w:t>كانت</w:t>
      </w:r>
      <w:r w:rsidR="00B0046F">
        <w:rPr>
          <w:rtl/>
        </w:rPr>
        <w:t xml:space="preserve"> </w:t>
      </w:r>
      <w:r>
        <w:rPr>
          <w:rtl/>
        </w:rPr>
        <w:t>هناك</w:t>
      </w:r>
      <w:r w:rsidR="00B0046F">
        <w:rPr>
          <w:rtl/>
        </w:rPr>
        <w:t xml:space="preserve"> </w:t>
      </w:r>
      <w:r>
        <w:rPr>
          <w:rtl/>
        </w:rPr>
        <w:t>أسباب</w:t>
      </w:r>
      <w:r w:rsidR="00B0046F">
        <w:rPr>
          <w:rtl/>
        </w:rPr>
        <w:t xml:space="preserve"> </w:t>
      </w:r>
      <w:r>
        <w:rPr>
          <w:rtl/>
        </w:rPr>
        <w:t>حقيقية</w:t>
      </w:r>
      <w:r w:rsidR="00B0046F">
        <w:rPr>
          <w:rtl/>
        </w:rPr>
        <w:t xml:space="preserve"> </w:t>
      </w:r>
      <w:r>
        <w:rPr>
          <w:rtl/>
        </w:rPr>
        <w:t>تدعو</w:t>
      </w:r>
      <w:r w:rsidR="00B0046F">
        <w:rPr>
          <w:rtl/>
        </w:rPr>
        <w:t xml:space="preserve"> </w:t>
      </w:r>
      <w:r>
        <w:rPr>
          <w:rtl/>
        </w:rPr>
        <w:t>إلى</w:t>
      </w:r>
      <w:r w:rsidR="00B0046F">
        <w:rPr>
          <w:rtl/>
        </w:rPr>
        <w:t xml:space="preserve"> </w:t>
      </w:r>
      <w:r>
        <w:rPr>
          <w:rtl/>
        </w:rPr>
        <w:t>الاعتقاد</w:t>
      </w:r>
      <w:r w:rsidR="00B0046F">
        <w:rPr>
          <w:rtl/>
        </w:rPr>
        <w:t xml:space="preserve"> </w:t>
      </w:r>
      <w:r>
        <w:rPr>
          <w:rtl/>
        </w:rPr>
        <w:t>بأنهم</w:t>
      </w:r>
      <w:r w:rsidR="00B0046F">
        <w:rPr>
          <w:rtl/>
        </w:rPr>
        <w:t xml:space="preserve"> </w:t>
      </w:r>
      <w:r>
        <w:rPr>
          <w:rtl/>
        </w:rPr>
        <w:t>سيواجهون</w:t>
      </w:r>
      <w:r w:rsidR="00B0046F">
        <w:rPr>
          <w:rtl/>
        </w:rPr>
        <w:t xml:space="preserve"> </w:t>
      </w:r>
      <w:r>
        <w:rPr>
          <w:rtl/>
        </w:rPr>
        <w:t>خطر</w:t>
      </w:r>
      <w:r w:rsidR="00B0046F">
        <w:rPr>
          <w:rtl/>
        </w:rPr>
        <w:t xml:space="preserve"> </w:t>
      </w:r>
      <w:r>
        <w:rPr>
          <w:rtl/>
        </w:rPr>
        <w:t>التعرض</w:t>
      </w:r>
      <w:r w:rsidR="00B0046F">
        <w:rPr>
          <w:rtl/>
        </w:rPr>
        <w:t xml:space="preserve"> </w:t>
      </w:r>
      <w:r>
        <w:rPr>
          <w:rtl/>
        </w:rPr>
        <w:t>للتعذيب،</w:t>
      </w:r>
      <w:r w:rsidR="00B0046F">
        <w:rPr>
          <w:rtl/>
        </w:rPr>
        <w:t xml:space="preserve"> </w:t>
      </w:r>
      <w:r>
        <w:rPr>
          <w:rtl/>
        </w:rPr>
        <w:t>وفق</w:t>
      </w:r>
      <w:r w:rsidR="00B0046F">
        <w:rPr>
          <w:rtl/>
        </w:rPr>
        <w:t xml:space="preserve">اً </w:t>
      </w:r>
      <w:r>
        <w:rPr>
          <w:rtl/>
        </w:rPr>
        <w:t>للمادة</w:t>
      </w:r>
      <w:r w:rsidR="00B0046F">
        <w:rPr>
          <w:rtl/>
        </w:rPr>
        <w:t xml:space="preserve"> </w:t>
      </w:r>
      <w:r>
        <w:rPr>
          <w:rtl/>
        </w:rPr>
        <w:t>٣</w:t>
      </w:r>
      <w:r w:rsidR="00B0046F">
        <w:rPr>
          <w:rtl/>
        </w:rPr>
        <w:t xml:space="preserve"> </w:t>
      </w:r>
      <w:r>
        <w:rPr>
          <w:rtl/>
        </w:rPr>
        <w:t>من</w:t>
      </w:r>
      <w:r w:rsidR="00B0046F">
        <w:rPr>
          <w:rtl/>
        </w:rPr>
        <w:t xml:space="preserve"> </w:t>
      </w:r>
      <w:r>
        <w:rPr>
          <w:rtl/>
        </w:rPr>
        <w:t>الاتفاقية،</w:t>
      </w:r>
      <w:r w:rsidR="00B0046F">
        <w:rPr>
          <w:rtl/>
        </w:rPr>
        <w:t xml:space="preserve"> </w:t>
      </w:r>
      <w:r>
        <w:rPr>
          <w:rtl/>
        </w:rPr>
        <w:t>هو</w:t>
      </w:r>
      <w:r w:rsidR="00B0046F">
        <w:rPr>
          <w:rtl/>
        </w:rPr>
        <w:t xml:space="preserve"> </w:t>
      </w:r>
      <w:r>
        <w:rPr>
          <w:rtl/>
        </w:rPr>
        <w:t>أيض</w:t>
      </w:r>
      <w:r w:rsidR="00B0046F">
        <w:rPr>
          <w:rtl/>
        </w:rPr>
        <w:t xml:space="preserve">اً </w:t>
      </w:r>
      <w:r>
        <w:rPr>
          <w:rtl/>
        </w:rPr>
        <w:t>حق</w:t>
      </w:r>
      <w:r w:rsidR="00B0046F">
        <w:rPr>
          <w:rtl/>
        </w:rPr>
        <w:t xml:space="preserve"> </w:t>
      </w:r>
      <w:r>
        <w:rPr>
          <w:rtl/>
        </w:rPr>
        <w:t>مطلق</w:t>
      </w:r>
      <w:r w:rsidR="008D6A32">
        <w:rPr>
          <w:rStyle w:val="FootnoteReference"/>
          <w:rtl/>
        </w:rPr>
        <w:t>(</w:t>
      </w:r>
      <w:r w:rsidR="008D6A32" w:rsidRPr="00E53CFC">
        <w:rPr>
          <w:rStyle w:val="FootnoteReference"/>
          <w:rtl/>
        </w:rPr>
        <w:footnoteReference w:id="17"/>
      </w:r>
      <w:r w:rsidR="008D6A32">
        <w:rPr>
          <w:rStyle w:val="FootnoteReference"/>
          <w:rtl/>
        </w:rPr>
        <w:t>)</w:t>
      </w:r>
      <w:r>
        <w:rPr>
          <w:rFonts w:hint="cs"/>
          <w:rtl/>
          <w:lang w:val="ar-SA" w:eastAsia="zh-TW"/>
        </w:rPr>
        <w:t>.</w:t>
      </w:r>
    </w:p>
    <w:p w14:paraId="4D8691DB" w14:textId="77777777" w:rsidR="00BA5E90" w:rsidRPr="00883BFC" w:rsidRDefault="00BA5E90" w:rsidP="00BA5E90">
      <w:pPr>
        <w:pStyle w:val="SingleTxtGA"/>
        <w:rPr>
          <w:rtl/>
          <w:lang w:val="ar-SA" w:eastAsia="zh-TW"/>
        </w:rPr>
      </w:pPr>
      <w:r>
        <w:rPr>
          <w:rtl/>
        </w:rPr>
        <w:t>٧-٣</w:t>
      </w:r>
      <w:r>
        <w:rPr>
          <w:rtl/>
        </w:rPr>
        <w:tab/>
        <w:t>ولتحديد</w:t>
      </w:r>
      <w:r w:rsidR="00B0046F">
        <w:rPr>
          <w:rtl/>
        </w:rPr>
        <w:t xml:space="preserve"> </w:t>
      </w:r>
      <w:r>
        <w:rPr>
          <w:rtl/>
        </w:rPr>
        <w:t>ما</w:t>
      </w:r>
      <w:r w:rsidR="00B0046F">
        <w:rPr>
          <w:rtl/>
        </w:rPr>
        <w:t xml:space="preserve"> </w:t>
      </w:r>
      <w:r>
        <w:rPr>
          <w:rtl/>
        </w:rPr>
        <w:t>إذا</w:t>
      </w:r>
      <w:r w:rsidR="00B0046F">
        <w:rPr>
          <w:rtl/>
        </w:rPr>
        <w:t xml:space="preserve"> </w:t>
      </w:r>
      <w:r>
        <w:rPr>
          <w:rtl/>
        </w:rPr>
        <w:t>كانت</w:t>
      </w:r>
      <w:r w:rsidR="00B0046F">
        <w:rPr>
          <w:rtl/>
        </w:rPr>
        <w:t xml:space="preserve"> </w:t>
      </w:r>
      <w:r>
        <w:rPr>
          <w:rtl/>
        </w:rPr>
        <w:t>هناك</w:t>
      </w:r>
      <w:r w:rsidR="00B0046F">
        <w:rPr>
          <w:rtl/>
        </w:rPr>
        <w:t xml:space="preserve"> </w:t>
      </w:r>
      <w:r>
        <w:rPr>
          <w:rtl/>
        </w:rPr>
        <w:t>أسباب</w:t>
      </w:r>
      <w:r w:rsidR="00B0046F">
        <w:rPr>
          <w:rtl/>
        </w:rPr>
        <w:t xml:space="preserve"> </w:t>
      </w:r>
      <w:r>
        <w:rPr>
          <w:rtl/>
        </w:rPr>
        <w:t>حقيقية</w:t>
      </w:r>
      <w:r w:rsidR="00B0046F">
        <w:rPr>
          <w:rtl/>
        </w:rPr>
        <w:t xml:space="preserve"> </w:t>
      </w:r>
      <w:r>
        <w:rPr>
          <w:rtl/>
        </w:rPr>
        <w:t>تدعو</w:t>
      </w:r>
      <w:r w:rsidR="00B0046F">
        <w:rPr>
          <w:rtl/>
        </w:rPr>
        <w:t xml:space="preserve"> </w:t>
      </w:r>
      <w:r>
        <w:rPr>
          <w:rtl/>
        </w:rPr>
        <w:t>إلى</w:t>
      </w:r>
      <w:r w:rsidR="00B0046F">
        <w:rPr>
          <w:rtl/>
        </w:rPr>
        <w:t xml:space="preserve"> </w:t>
      </w:r>
      <w:r>
        <w:rPr>
          <w:rtl/>
        </w:rPr>
        <w:t>الاعتقاد</w:t>
      </w:r>
      <w:r w:rsidR="00B0046F">
        <w:rPr>
          <w:rtl/>
        </w:rPr>
        <w:t xml:space="preserve"> </w:t>
      </w:r>
      <w:r>
        <w:rPr>
          <w:rtl/>
        </w:rPr>
        <w:t>بأن</w:t>
      </w:r>
      <w:r w:rsidR="00B0046F">
        <w:rPr>
          <w:rtl/>
        </w:rPr>
        <w:t xml:space="preserve"> </w:t>
      </w:r>
      <w:r>
        <w:rPr>
          <w:rtl/>
        </w:rPr>
        <w:t>الشخص</w:t>
      </w:r>
      <w:r w:rsidR="00B0046F">
        <w:rPr>
          <w:rtl/>
        </w:rPr>
        <w:t xml:space="preserve"> </w:t>
      </w:r>
      <w:r>
        <w:rPr>
          <w:rtl/>
        </w:rPr>
        <w:t>المدعى</w:t>
      </w:r>
      <w:r w:rsidR="00B0046F">
        <w:rPr>
          <w:rtl/>
        </w:rPr>
        <w:t xml:space="preserve"> </w:t>
      </w:r>
      <w:r w:rsidRPr="0085607C">
        <w:rPr>
          <w:spacing w:val="-4"/>
          <w:rtl/>
        </w:rPr>
        <w:t>أنه</w:t>
      </w:r>
      <w:r w:rsidR="00B0046F" w:rsidRPr="0085607C">
        <w:rPr>
          <w:spacing w:val="-4"/>
          <w:rtl/>
        </w:rPr>
        <w:t xml:space="preserve"> </w:t>
      </w:r>
      <w:r w:rsidRPr="0085607C">
        <w:rPr>
          <w:spacing w:val="-4"/>
          <w:rtl/>
        </w:rPr>
        <w:t>ضحية</w:t>
      </w:r>
      <w:r w:rsidR="00B0046F" w:rsidRPr="0085607C">
        <w:rPr>
          <w:spacing w:val="-4"/>
          <w:rtl/>
        </w:rPr>
        <w:t xml:space="preserve"> </w:t>
      </w:r>
      <w:r w:rsidRPr="0085607C">
        <w:rPr>
          <w:spacing w:val="-4"/>
          <w:rtl/>
        </w:rPr>
        <w:t>قد</w:t>
      </w:r>
      <w:r w:rsidR="00B0046F" w:rsidRPr="0085607C">
        <w:rPr>
          <w:spacing w:val="-4"/>
          <w:rtl/>
        </w:rPr>
        <w:t xml:space="preserve"> </w:t>
      </w:r>
      <w:r w:rsidRPr="0085607C">
        <w:rPr>
          <w:spacing w:val="-4"/>
          <w:rtl/>
        </w:rPr>
        <w:t>يتعرض</w:t>
      </w:r>
      <w:r w:rsidR="00B0046F" w:rsidRPr="0085607C">
        <w:rPr>
          <w:spacing w:val="-4"/>
          <w:rtl/>
        </w:rPr>
        <w:t xml:space="preserve"> </w:t>
      </w:r>
      <w:r w:rsidRPr="0085607C">
        <w:rPr>
          <w:spacing w:val="-4"/>
          <w:rtl/>
        </w:rPr>
        <w:t>للتعذيب،</w:t>
      </w:r>
      <w:r w:rsidR="00B0046F" w:rsidRPr="0085607C">
        <w:rPr>
          <w:spacing w:val="-4"/>
          <w:rtl/>
        </w:rPr>
        <w:t xml:space="preserve"> </w:t>
      </w:r>
      <w:r w:rsidRPr="0085607C">
        <w:rPr>
          <w:spacing w:val="-4"/>
          <w:rtl/>
        </w:rPr>
        <w:t>تذكّر</w:t>
      </w:r>
      <w:r w:rsidR="00B0046F" w:rsidRPr="0085607C">
        <w:rPr>
          <w:spacing w:val="-4"/>
          <w:rtl/>
        </w:rPr>
        <w:t xml:space="preserve"> </w:t>
      </w:r>
      <w:r w:rsidRPr="0085607C">
        <w:rPr>
          <w:spacing w:val="-4"/>
          <w:rtl/>
        </w:rPr>
        <w:t>اللجنة</w:t>
      </w:r>
      <w:r w:rsidR="00B0046F" w:rsidRPr="0085607C">
        <w:rPr>
          <w:spacing w:val="-4"/>
          <w:rtl/>
        </w:rPr>
        <w:t xml:space="preserve"> </w:t>
      </w:r>
      <w:r w:rsidRPr="0085607C">
        <w:rPr>
          <w:spacing w:val="-4"/>
          <w:rtl/>
        </w:rPr>
        <w:t>بأن</w:t>
      </w:r>
      <w:r w:rsidR="00B0046F" w:rsidRPr="0085607C">
        <w:rPr>
          <w:spacing w:val="-4"/>
          <w:rtl/>
        </w:rPr>
        <w:t xml:space="preserve"> </w:t>
      </w:r>
      <w:r w:rsidRPr="0085607C">
        <w:rPr>
          <w:spacing w:val="-4"/>
          <w:rtl/>
        </w:rPr>
        <w:t>على</w:t>
      </w:r>
      <w:r w:rsidR="00B0046F" w:rsidRPr="0085607C">
        <w:rPr>
          <w:spacing w:val="-4"/>
          <w:rtl/>
        </w:rPr>
        <w:t xml:space="preserve"> </w:t>
      </w:r>
      <w:r w:rsidRPr="0085607C">
        <w:rPr>
          <w:spacing w:val="-4"/>
          <w:rtl/>
        </w:rPr>
        <w:t>الدول</w:t>
      </w:r>
      <w:r w:rsidR="00B0046F" w:rsidRPr="0085607C">
        <w:rPr>
          <w:spacing w:val="-4"/>
          <w:rtl/>
        </w:rPr>
        <w:t xml:space="preserve"> </w:t>
      </w:r>
      <w:r w:rsidRPr="0085607C">
        <w:rPr>
          <w:spacing w:val="-4"/>
          <w:rtl/>
        </w:rPr>
        <w:t>الأطراف</w:t>
      </w:r>
      <w:r w:rsidR="00B0046F" w:rsidRPr="0085607C">
        <w:rPr>
          <w:spacing w:val="-4"/>
          <w:rtl/>
        </w:rPr>
        <w:t xml:space="preserve"> </w:t>
      </w:r>
      <w:r w:rsidRPr="0085607C">
        <w:rPr>
          <w:spacing w:val="-4"/>
          <w:rtl/>
        </w:rPr>
        <w:t>أن</w:t>
      </w:r>
      <w:r w:rsidR="00B0046F" w:rsidRPr="0085607C">
        <w:rPr>
          <w:spacing w:val="-4"/>
          <w:rtl/>
        </w:rPr>
        <w:t xml:space="preserve"> </w:t>
      </w:r>
      <w:r w:rsidRPr="0085607C">
        <w:rPr>
          <w:spacing w:val="-4"/>
          <w:rtl/>
        </w:rPr>
        <w:t>تراعي</w:t>
      </w:r>
      <w:r w:rsidR="00B0046F" w:rsidRPr="0085607C">
        <w:rPr>
          <w:spacing w:val="-4"/>
          <w:rtl/>
        </w:rPr>
        <w:t xml:space="preserve"> </w:t>
      </w:r>
      <w:r w:rsidRPr="0085607C">
        <w:rPr>
          <w:spacing w:val="-4"/>
          <w:rtl/>
        </w:rPr>
        <w:t>بمقتضى</w:t>
      </w:r>
      <w:r w:rsidR="00B0046F" w:rsidRPr="0085607C">
        <w:rPr>
          <w:spacing w:val="-4"/>
          <w:rtl/>
        </w:rPr>
        <w:t xml:space="preserve"> </w:t>
      </w:r>
      <w:r w:rsidRPr="0085607C">
        <w:rPr>
          <w:spacing w:val="-4"/>
          <w:rtl/>
        </w:rPr>
        <w:t>الفقرة</w:t>
      </w:r>
      <w:r w:rsidR="00B0046F" w:rsidRPr="0085607C">
        <w:rPr>
          <w:spacing w:val="-4"/>
          <w:rtl/>
        </w:rPr>
        <w:t xml:space="preserve"> </w:t>
      </w:r>
      <w:r w:rsidRPr="0085607C">
        <w:rPr>
          <w:spacing w:val="-4"/>
          <w:rtl/>
        </w:rPr>
        <w:t>2</w:t>
      </w:r>
      <w:r w:rsidR="00B0046F">
        <w:rPr>
          <w:rtl/>
        </w:rPr>
        <w:t xml:space="preserve"> </w:t>
      </w:r>
      <w:r>
        <w:rPr>
          <w:rtl/>
        </w:rPr>
        <w:t>من</w:t>
      </w:r>
      <w:r w:rsidR="00B0046F">
        <w:rPr>
          <w:rtl/>
        </w:rPr>
        <w:t xml:space="preserve"> </w:t>
      </w:r>
      <w:r>
        <w:rPr>
          <w:rtl/>
        </w:rPr>
        <w:t>المادة</w:t>
      </w:r>
      <w:r w:rsidR="00B0046F">
        <w:rPr>
          <w:rtl/>
        </w:rPr>
        <w:t xml:space="preserve"> </w:t>
      </w:r>
      <w:r>
        <w:rPr>
          <w:rtl/>
        </w:rPr>
        <w:t>3</w:t>
      </w:r>
      <w:r w:rsidR="00B0046F">
        <w:rPr>
          <w:rtl/>
        </w:rPr>
        <w:t xml:space="preserve"> </w:t>
      </w:r>
      <w:r>
        <w:rPr>
          <w:rtl/>
        </w:rPr>
        <w:t>من</w:t>
      </w:r>
      <w:r w:rsidR="00B0046F">
        <w:rPr>
          <w:rtl/>
        </w:rPr>
        <w:t xml:space="preserve"> </w:t>
      </w:r>
      <w:r>
        <w:rPr>
          <w:rtl/>
        </w:rPr>
        <w:t>الاتفاقية</w:t>
      </w:r>
      <w:r w:rsidR="00B0046F">
        <w:rPr>
          <w:rtl/>
        </w:rPr>
        <w:t xml:space="preserve"> </w:t>
      </w:r>
      <w:r>
        <w:rPr>
          <w:rtl/>
        </w:rPr>
        <w:t>جميع</w:t>
      </w:r>
      <w:r w:rsidR="00B0046F">
        <w:rPr>
          <w:rtl/>
        </w:rPr>
        <w:t xml:space="preserve"> </w:t>
      </w:r>
      <w:r>
        <w:rPr>
          <w:rtl/>
        </w:rPr>
        <w:t>العناصر،</w:t>
      </w:r>
      <w:r w:rsidR="00B0046F">
        <w:rPr>
          <w:rtl/>
        </w:rPr>
        <w:t xml:space="preserve"> </w:t>
      </w:r>
      <w:r>
        <w:rPr>
          <w:rtl/>
        </w:rPr>
        <w:t>بما</w:t>
      </w:r>
      <w:r w:rsidR="00B0046F">
        <w:rPr>
          <w:rtl/>
        </w:rPr>
        <w:t xml:space="preserve"> </w:t>
      </w:r>
      <w:r>
        <w:rPr>
          <w:rtl/>
        </w:rPr>
        <w:t>فيها</w:t>
      </w:r>
      <w:r w:rsidR="00B0046F">
        <w:rPr>
          <w:rtl/>
        </w:rPr>
        <w:t xml:space="preserve"> </w:t>
      </w:r>
      <w:r>
        <w:rPr>
          <w:rtl/>
        </w:rPr>
        <w:t>وجود</w:t>
      </w:r>
      <w:r w:rsidR="00B0046F">
        <w:rPr>
          <w:rtl/>
        </w:rPr>
        <w:t xml:space="preserve"> </w:t>
      </w:r>
      <w:r>
        <w:rPr>
          <w:rtl/>
        </w:rPr>
        <w:t>نمط</w:t>
      </w:r>
      <w:r w:rsidR="00B0046F">
        <w:rPr>
          <w:rtl/>
        </w:rPr>
        <w:t xml:space="preserve"> </w:t>
      </w:r>
      <w:r>
        <w:rPr>
          <w:rtl/>
        </w:rPr>
        <w:t>ثابت</w:t>
      </w:r>
      <w:r w:rsidR="00B0046F">
        <w:rPr>
          <w:rtl/>
        </w:rPr>
        <w:t xml:space="preserve"> </w:t>
      </w:r>
      <w:r>
        <w:rPr>
          <w:rtl/>
        </w:rPr>
        <w:t>من</w:t>
      </w:r>
      <w:r w:rsidR="00B0046F">
        <w:rPr>
          <w:rtl/>
        </w:rPr>
        <w:t xml:space="preserve"> </w:t>
      </w:r>
      <w:r>
        <w:rPr>
          <w:rtl/>
        </w:rPr>
        <w:t>الانتهاكات</w:t>
      </w:r>
      <w:r w:rsidR="00B0046F">
        <w:rPr>
          <w:rtl/>
        </w:rPr>
        <w:t xml:space="preserve"> </w:t>
      </w:r>
      <w:r>
        <w:rPr>
          <w:rtl/>
        </w:rPr>
        <w:t>الجسيمة</w:t>
      </w:r>
      <w:r w:rsidR="00B0046F">
        <w:rPr>
          <w:rtl/>
        </w:rPr>
        <w:t xml:space="preserve"> </w:t>
      </w:r>
      <w:r>
        <w:rPr>
          <w:rtl/>
        </w:rPr>
        <w:t>أو</w:t>
      </w:r>
      <w:r w:rsidR="0085607C">
        <w:rPr>
          <w:rFonts w:hint="cs"/>
          <w:rtl/>
        </w:rPr>
        <w:t> </w:t>
      </w:r>
      <w:r>
        <w:rPr>
          <w:rtl/>
        </w:rPr>
        <w:t>الصارخة</w:t>
      </w:r>
      <w:r w:rsidR="00B0046F">
        <w:rPr>
          <w:rtl/>
        </w:rPr>
        <w:t xml:space="preserve"> </w:t>
      </w:r>
      <w:r>
        <w:rPr>
          <w:rtl/>
        </w:rPr>
        <w:t>أو</w:t>
      </w:r>
      <w:r w:rsidR="00B0046F">
        <w:rPr>
          <w:rtl/>
        </w:rPr>
        <w:t xml:space="preserve"> </w:t>
      </w:r>
      <w:r>
        <w:rPr>
          <w:rtl/>
        </w:rPr>
        <w:t>الجماعية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في</w:t>
      </w:r>
      <w:r w:rsidR="00B0046F">
        <w:rPr>
          <w:rtl/>
        </w:rPr>
        <w:t xml:space="preserve"> </w:t>
      </w:r>
      <w:r>
        <w:rPr>
          <w:rtl/>
        </w:rPr>
        <w:t>بلد</w:t>
      </w:r>
      <w:r w:rsidR="00B0046F">
        <w:rPr>
          <w:rtl/>
        </w:rPr>
        <w:t xml:space="preserve"> </w:t>
      </w:r>
      <w:r>
        <w:rPr>
          <w:rtl/>
        </w:rPr>
        <w:t>العودة.</w:t>
      </w:r>
      <w:r w:rsidR="00B0046F">
        <w:rPr>
          <w:rtl/>
        </w:rPr>
        <w:t xml:space="preserve"> </w:t>
      </w:r>
      <w:r>
        <w:rPr>
          <w:rtl/>
        </w:rPr>
        <w:t>وفي</w:t>
      </w:r>
      <w:r w:rsidR="00B0046F">
        <w:rPr>
          <w:rtl/>
        </w:rPr>
        <w:t xml:space="preserve"> </w:t>
      </w:r>
      <w:r>
        <w:rPr>
          <w:rtl/>
        </w:rPr>
        <w:t>هذه</w:t>
      </w:r>
      <w:r w:rsidR="00B0046F">
        <w:rPr>
          <w:rtl/>
        </w:rPr>
        <w:t xml:space="preserve"> </w:t>
      </w:r>
      <w:r>
        <w:rPr>
          <w:rtl/>
        </w:rPr>
        <w:t>الحالة،</w:t>
      </w:r>
      <w:r w:rsidR="00B0046F">
        <w:rPr>
          <w:rtl/>
        </w:rPr>
        <w:t xml:space="preserve"> </w:t>
      </w:r>
      <w:r>
        <w:rPr>
          <w:rtl/>
        </w:rPr>
        <w:t>يتعين</w:t>
      </w:r>
      <w:r w:rsidR="00B0046F">
        <w:rPr>
          <w:rtl/>
        </w:rPr>
        <w:t xml:space="preserve"> </w:t>
      </w:r>
      <w:r>
        <w:rPr>
          <w:rtl/>
        </w:rPr>
        <w:t>على</w:t>
      </w:r>
      <w:r w:rsidR="00B0046F">
        <w:rPr>
          <w:rtl/>
        </w:rPr>
        <w:t xml:space="preserve"> </w:t>
      </w:r>
      <w:r>
        <w:rPr>
          <w:rtl/>
        </w:rPr>
        <w:t>اللجنة</w:t>
      </w:r>
      <w:r w:rsidR="00B0046F">
        <w:rPr>
          <w:rtl/>
        </w:rPr>
        <w:t xml:space="preserve"> </w:t>
      </w:r>
      <w:r>
        <w:rPr>
          <w:rtl/>
        </w:rPr>
        <w:t>تحديد</w:t>
      </w:r>
      <w:r w:rsidR="00B0046F">
        <w:rPr>
          <w:rtl/>
        </w:rPr>
        <w:t xml:space="preserve"> </w:t>
      </w:r>
      <w:r>
        <w:rPr>
          <w:rtl/>
        </w:rPr>
        <w:t>ما</w:t>
      </w:r>
      <w:r w:rsidR="00B0046F">
        <w:rPr>
          <w:rtl/>
        </w:rPr>
        <w:t xml:space="preserve"> </w:t>
      </w:r>
      <w:r>
        <w:rPr>
          <w:rtl/>
        </w:rPr>
        <w:t>إذا</w:t>
      </w:r>
      <w:r w:rsidR="00B0046F">
        <w:rPr>
          <w:rtl/>
        </w:rPr>
        <w:t xml:space="preserve"> </w:t>
      </w:r>
      <w:r>
        <w:rPr>
          <w:rtl/>
        </w:rPr>
        <w:t>كان</w:t>
      </w:r>
      <w:r w:rsidR="00B0046F">
        <w:rPr>
          <w:rtl/>
        </w:rPr>
        <w:t xml:space="preserve"> </w:t>
      </w:r>
      <w:r>
        <w:rPr>
          <w:rtl/>
        </w:rPr>
        <w:t>صاحب</w:t>
      </w:r>
      <w:r w:rsidR="00B0046F">
        <w:rPr>
          <w:rtl/>
        </w:rPr>
        <w:t xml:space="preserve"> </w:t>
      </w:r>
      <w:r>
        <w:rPr>
          <w:rtl/>
        </w:rPr>
        <w:t>البلاغ</w:t>
      </w:r>
      <w:r w:rsidR="00B0046F">
        <w:rPr>
          <w:rtl/>
        </w:rPr>
        <w:t xml:space="preserve"> </w:t>
      </w:r>
      <w:r>
        <w:rPr>
          <w:rtl/>
        </w:rPr>
        <w:t>قد</w:t>
      </w:r>
      <w:r w:rsidR="00B0046F">
        <w:rPr>
          <w:rtl/>
        </w:rPr>
        <w:t xml:space="preserve"> </w:t>
      </w:r>
      <w:r>
        <w:rPr>
          <w:rtl/>
        </w:rPr>
        <w:t>يتعرض</w:t>
      </w:r>
      <w:r w:rsidR="00B0046F">
        <w:rPr>
          <w:rtl/>
        </w:rPr>
        <w:t xml:space="preserve"> </w:t>
      </w:r>
      <w:r>
        <w:rPr>
          <w:rtl/>
        </w:rPr>
        <w:t>شخصياً</w:t>
      </w:r>
      <w:r w:rsidR="00B0046F">
        <w:rPr>
          <w:rtl/>
        </w:rPr>
        <w:t xml:space="preserve"> </w:t>
      </w:r>
      <w:r>
        <w:rPr>
          <w:rtl/>
        </w:rPr>
        <w:t>للتعذيب،</w:t>
      </w:r>
      <w:r w:rsidR="00B0046F">
        <w:rPr>
          <w:rtl/>
        </w:rPr>
        <w:t xml:space="preserve"> </w:t>
      </w:r>
      <w:r>
        <w:rPr>
          <w:rtl/>
        </w:rPr>
        <w:t>في</w:t>
      </w:r>
      <w:r w:rsidR="00B0046F">
        <w:rPr>
          <w:rtl/>
        </w:rPr>
        <w:t xml:space="preserve"> </w:t>
      </w:r>
      <w:r>
        <w:rPr>
          <w:rtl/>
        </w:rPr>
        <w:t>حال</w:t>
      </w:r>
      <w:r w:rsidR="00B0046F">
        <w:rPr>
          <w:rtl/>
        </w:rPr>
        <w:t xml:space="preserve"> </w:t>
      </w:r>
      <w:r>
        <w:rPr>
          <w:rtl/>
        </w:rPr>
        <w:t>تسليمه</w:t>
      </w:r>
      <w:r w:rsidR="00B0046F">
        <w:rPr>
          <w:rtl/>
        </w:rPr>
        <w:t xml:space="preserve"> </w:t>
      </w:r>
      <w:r>
        <w:rPr>
          <w:rtl/>
        </w:rPr>
        <w:t>إلى</w:t>
      </w:r>
      <w:r w:rsidR="00B0046F">
        <w:rPr>
          <w:rtl/>
        </w:rPr>
        <w:t xml:space="preserve"> </w:t>
      </w:r>
      <w:r>
        <w:rPr>
          <w:rtl/>
        </w:rPr>
        <w:t>تركيا.</w:t>
      </w:r>
      <w:r w:rsidR="00B0046F">
        <w:rPr>
          <w:rtl/>
        </w:rPr>
        <w:t xml:space="preserve"> </w:t>
      </w:r>
      <w:r>
        <w:rPr>
          <w:rtl/>
        </w:rPr>
        <w:t>ووجود</w:t>
      </w:r>
      <w:r w:rsidR="00B0046F">
        <w:rPr>
          <w:rtl/>
        </w:rPr>
        <w:t xml:space="preserve"> </w:t>
      </w:r>
      <w:r>
        <w:rPr>
          <w:rtl/>
        </w:rPr>
        <w:t>نمط</w:t>
      </w:r>
      <w:r w:rsidR="00B0046F">
        <w:rPr>
          <w:rtl/>
        </w:rPr>
        <w:t xml:space="preserve"> </w:t>
      </w:r>
      <w:r>
        <w:rPr>
          <w:rtl/>
        </w:rPr>
        <w:t>ثابت</w:t>
      </w:r>
      <w:r w:rsidR="00B0046F">
        <w:rPr>
          <w:rtl/>
        </w:rPr>
        <w:t xml:space="preserve"> </w:t>
      </w:r>
      <w:r>
        <w:rPr>
          <w:rtl/>
        </w:rPr>
        <w:t>من</w:t>
      </w:r>
      <w:r w:rsidR="00B0046F">
        <w:rPr>
          <w:rtl/>
        </w:rPr>
        <w:t xml:space="preserve"> </w:t>
      </w:r>
      <w:r>
        <w:rPr>
          <w:rtl/>
        </w:rPr>
        <w:t>الانتهاكات</w:t>
      </w:r>
      <w:r w:rsidR="00B0046F">
        <w:rPr>
          <w:rtl/>
        </w:rPr>
        <w:t xml:space="preserve"> </w:t>
      </w:r>
      <w:r>
        <w:rPr>
          <w:rtl/>
        </w:rPr>
        <w:t>الجسيمة</w:t>
      </w:r>
      <w:r w:rsidR="00B0046F">
        <w:rPr>
          <w:rtl/>
        </w:rPr>
        <w:t xml:space="preserve"> </w:t>
      </w:r>
      <w:r>
        <w:rPr>
          <w:rtl/>
        </w:rPr>
        <w:t>أو</w:t>
      </w:r>
      <w:r w:rsidR="00B0046F">
        <w:rPr>
          <w:rtl/>
        </w:rPr>
        <w:t xml:space="preserve"> </w:t>
      </w:r>
      <w:r>
        <w:rPr>
          <w:rtl/>
        </w:rPr>
        <w:t>الصارخة</w:t>
      </w:r>
      <w:r w:rsidR="00B0046F">
        <w:rPr>
          <w:rtl/>
        </w:rPr>
        <w:t xml:space="preserve"> </w:t>
      </w:r>
      <w:r>
        <w:rPr>
          <w:rtl/>
        </w:rPr>
        <w:t>أو</w:t>
      </w:r>
      <w:r w:rsidR="00B0046F">
        <w:rPr>
          <w:rtl/>
        </w:rPr>
        <w:t xml:space="preserve"> </w:t>
      </w:r>
      <w:r>
        <w:rPr>
          <w:rtl/>
        </w:rPr>
        <w:t>الجماعية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في</w:t>
      </w:r>
      <w:r w:rsidR="00B0046F">
        <w:rPr>
          <w:rtl/>
        </w:rPr>
        <w:t xml:space="preserve"> </w:t>
      </w:r>
      <w:r>
        <w:rPr>
          <w:rtl/>
        </w:rPr>
        <w:t>البلد</w:t>
      </w:r>
      <w:r w:rsidR="00B0046F">
        <w:rPr>
          <w:rtl/>
        </w:rPr>
        <w:t xml:space="preserve"> </w:t>
      </w:r>
      <w:r>
        <w:rPr>
          <w:rtl/>
        </w:rPr>
        <w:t>لا</w:t>
      </w:r>
      <w:r w:rsidR="006E22BD">
        <w:rPr>
          <w:rFonts w:hint="eastAsia"/>
          <w:rtl/>
        </w:rPr>
        <w:t> </w:t>
      </w:r>
      <w:r>
        <w:rPr>
          <w:rtl/>
        </w:rPr>
        <w:t>يعد</w:t>
      </w:r>
      <w:r w:rsidR="00B0046F">
        <w:rPr>
          <w:rtl/>
        </w:rPr>
        <w:t xml:space="preserve"> </w:t>
      </w:r>
      <w:r>
        <w:rPr>
          <w:rtl/>
        </w:rPr>
        <w:t>في</w:t>
      </w:r>
      <w:r w:rsidR="00B0046F">
        <w:rPr>
          <w:rtl/>
        </w:rPr>
        <w:t xml:space="preserve"> </w:t>
      </w:r>
      <w:r>
        <w:rPr>
          <w:rtl/>
        </w:rPr>
        <w:t>حد</w:t>
      </w:r>
      <w:r w:rsidR="00B0046F">
        <w:rPr>
          <w:rtl/>
        </w:rPr>
        <w:t xml:space="preserve"> </w:t>
      </w:r>
      <w:r>
        <w:rPr>
          <w:rtl/>
        </w:rPr>
        <w:t>ذاته</w:t>
      </w:r>
      <w:r w:rsidR="00B0046F">
        <w:rPr>
          <w:rtl/>
        </w:rPr>
        <w:t xml:space="preserve"> </w:t>
      </w:r>
      <w:r>
        <w:rPr>
          <w:rtl/>
        </w:rPr>
        <w:t>سبباً</w:t>
      </w:r>
      <w:r w:rsidR="00B0046F">
        <w:rPr>
          <w:rtl/>
        </w:rPr>
        <w:t xml:space="preserve"> </w:t>
      </w:r>
      <w:r>
        <w:rPr>
          <w:rtl/>
        </w:rPr>
        <w:t>كافياً</w:t>
      </w:r>
      <w:r w:rsidR="00B0046F">
        <w:rPr>
          <w:rtl/>
        </w:rPr>
        <w:t xml:space="preserve"> </w:t>
      </w:r>
      <w:r>
        <w:rPr>
          <w:rtl/>
        </w:rPr>
        <w:t>لتحديد</w:t>
      </w:r>
      <w:r w:rsidR="00B0046F">
        <w:rPr>
          <w:rtl/>
        </w:rPr>
        <w:t xml:space="preserve"> </w:t>
      </w:r>
      <w:r>
        <w:rPr>
          <w:rtl/>
        </w:rPr>
        <w:t>ما</w:t>
      </w:r>
      <w:r w:rsidR="00B0046F">
        <w:rPr>
          <w:rtl/>
        </w:rPr>
        <w:t xml:space="preserve"> </w:t>
      </w:r>
      <w:r>
        <w:rPr>
          <w:rtl/>
        </w:rPr>
        <w:t>إذا</w:t>
      </w:r>
      <w:r w:rsidR="00B0046F">
        <w:rPr>
          <w:rtl/>
        </w:rPr>
        <w:t xml:space="preserve"> </w:t>
      </w:r>
      <w:r>
        <w:rPr>
          <w:rtl/>
        </w:rPr>
        <w:t>كان</w:t>
      </w:r>
      <w:r w:rsidR="00B0046F">
        <w:rPr>
          <w:rtl/>
        </w:rPr>
        <w:t xml:space="preserve"> </w:t>
      </w:r>
      <w:r>
        <w:rPr>
          <w:rtl/>
        </w:rPr>
        <w:t>صاحب</w:t>
      </w:r>
      <w:r w:rsidR="00B0046F">
        <w:rPr>
          <w:rtl/>
        </w:rPr>
        <w:t xml:space="preserve"> </w:t>
      </w:r>
      <w:r>
        <w:rPr>
          <w:rtl/>
        </w:rPr>
        <w:t>البلاغ</w:t>
      </w:r>
      <w:r w:rsidR="00B0046F">
        <w:rPr>
          <w:rtl/>
        </w:rPr>
        <w:t xml:space="preserve"> </w:t>
      </w:r>
      <w:r>
        <w:rPr>
          <w:rtl/>
        </w:rPr>
        <w:t>سيتعرض</w:t>
      </w:r>
      <w:r w:rsidR="00B0046F">
        <w:rPr>
          <w:rtl/>
        </w:rPr>
        <w:t xml:space="preserve"> </w:t>
      </w:r>
      <w:r>
        <w:rPr>
          <w:rtl/>
        </w:rPr>
        <w:t>للتعذيب</w:t>
      </w:r>
      <w:r w:rsidR="00B0046F">
        <w:rPr>
          <w:rtl/>
        </w:rPr>
        <w:t xml:space="preserve"> </w:t>
      </w:r>
      <w:r>
        <w:rPr>
          <w:rtl/>
        </w:rPr>
        <w:t>عند</w:t>
      </w:r>
      <w:r w:rsidR="00B0046F">
        <w:rPr>
          <w:rtl/>
        </w:rPr>
        <w:t xml:space="preserve"> </w:t>
      </w:r>
      <w:r>
        <w:rPr>
          <w:rtl/>
        </w:rPr>
        <w:t>تسليمه</w:t>
      </w:r>
      <w:r w:rsidR="00B0046F">
        <w:rPr>
          <w:rtl/>
        </w:rPr>
        <w:t xml:space="preserve"> </w:t>
      </w:r>
      <w:r>
        <w:rPr>
          <w:rtl/>
        </w:rPr>
        <w:t>إلى</w:t>
      </w:r>
      <w:r w:rsidR="00B0046F">
        <w:rPr>
          <w:rtl/>
        </w:rPr>
        <w:t xml:space="preserve"> </w:t>
      </w:r>
      <w:r>
        <w:rPr>
          <w:rtl/>
        </w:rPr>
        <w:t>ذلك</w:t>
      </w:r>
      <w:r w:rsidR="00B0046F">
        <w:rPr>
          <w:rtl/>
        </w:rPr>
        <w:t xml:space="preserve"> </w:t>
      </w:r>
      <w:r>
        <w:rPr>
          <w:rtl/>
        </w:rPr>
        <w:t>البلد؛</w:t>
      </w:r>
      <w:r w:rsidR="00B0046F">
        <w:rPr>
          <w:rtl/>
        </w:rPr>
        <w:t xml:space="preserve"> </w:t>
      </w:r>
      <w:r>
        <w:rPr>
          <w:rtl/>
        </w:rPr>
        <w:t>فلا</w:t>
      </w:r>
      <w:r w:rsidR="00B0046F">
        <w:rPr>
          <w:rtl/>
        </w:rPr>
        <w:t xml:space="preserve"> </w:t>
      </w:r>
      <w:r>
        <w:rPr>
          <w:rtl/>
        </w:rPr>
        <w:t>بد</w:t>
      </w:r>
      <w:r w:rsidR="00B0046F">
        <w:rPr>
          <w:rtl/>
        </w:rPr>
        <w:t xml:space="preserve"> </w:t>
      </w:r>
      <w:r>
        <w:rPr>
          <w:rtl/>
        </w:rPr>
        <w:t>من</w:t>
      </w:r>
      <w:r w:rsidR="00B0046F">
        <w:rPr>
          <w:rtl/>
        </w:rPr>
        <w:t xml:space="preserve"> </w:t>
      </w:r>
      <w:r>
        <w:rPr>
          <w:rtl/>
        </w:rPr>
        <w:t>وجود</w:t>
      </w:r>
      <w:r w:rsidR="00B0046F">
        <w:rPr>
          <w:rtl/>
        </w:rPr>
        <w:t xml:space="preserve"> </w:t>
      </w:r>
      <w:r>
        <w:rPr>
          <w:rtl/>
        </w:rPr>
        <w:t>دوافع</w:t>
      </w:r>
      <w:r w:rsidR="00B0046F">
        <w:rPr>
          <w:rtl/>
        </w:rPr>
        <w:t xml:space="preserve"> </w:t>
      </w:r>
      <w:r>
        <w:rPr>
          <w:rtl/>
        </w:rPr>
        <w:t>إضافية</w:t>
      </w:r>
      <w:r w:rsidR="00B0046F">
        <w:rPr>
          <w:rtl/>
        </w:rPr>
        <w:t xml:space="preserve"> </w:t>
      </w:r>
      <w:r>
        <w:rPr>
          <w:rtl/>
        </w:rPr>
        <w:t>توحي</w:t>
      </w:r>
      <w:r w:rsidR="00B0046F">
        <w:rPr>
          <w:rtl/>
        </w:rPr>
        <w:t xml:space="preserve"> </w:t>
      </w:r>
      <w:r>
        <w:rPr>
          <w:rtl/>
        </w:rPr>
        <w:t>بأن</w:t>
      </w:r>
      <w:r w:rsidR="00B0046F">
        <w:rPr>
          <w:rtl/>
        </w:rPr>
        <w:t xml:space="preserve"> </w:t>
      </w:r>
      <w:r>
        <w:rPr>
          <w:rtl/>
        </w:rPr>
        <w:t>الشخص</w:t>
      </w:r>
      <w:r w:rsidR="00B0046F">
        <w:rPr>
          <w:rtl/>
        </w:rPr>
        <w:t xml:space="preserve"> </w:t>
      </w:r>
      <w:r>
        <w:rPr>
          <w:rtl/>
        </w:rPr>
        <w:t>المعني</w:t>
      </w:r>
      <w:r w:rsidR="00B0046F">
        <w:rPr>
          <w:rtl/>
        </w:rPr>
        <w:t xml:space="preserve"> </w:t>
      </w:r>
      <w:r>
        <w:rPr>
          <w:rtl/>
        </w:rPr>
        <w:t>سيواجه</w:t>
      </w:r>
      <w:r w:rsidR="00B0046F">
        <w:rPr>
          <w:rtl/>
        </w:rPr>
        <w:t xml:space="preserve"> </w:t>
      </w:r>
      <w:r>
        <w:rPr>
          <w:rtl/>
        </w:rPr>
        <w:t>هذا</w:t>
      </w:r>
      <w:r w:rsidR="00B0046F">
        <w:rPr>
          <w:rtl/>
        </w:rPr>
        <w:t xml:space="preserve"> </w:t>
      </w:r>
      <w:r>
        <w:rPr>
          <w:rtl/>
        </w:rPr>
        <w:t>الخطر</w:t>
      </w:r>
      <w:r w:rsidR="00B0046F">
        <w:rPr>
          <w:rtl/>
        </w:rPr>
        <w:t xml:space="preserve"> </w:t>
      </w:r>
      <w:r>
        <w:rPr>
          <w:rtl/>
        </w:rPr>
        <w:t>شخصياً</w:t>
      </w:r>
      <w:r w:rsidR="008D6A32">
        <w:rPr>
          <w:rStyle w:val="FootnoteReference"/>
          <w:rtl/>
        </w:rPr>
        <w:t>(</w:t>
      </w:r>
      <w:r w:rsidR="008D6A32" w:rsidRPr="00E53CFC">
        <w:rPr>
          <w:rStyle w:val="FootnoteReference"/>
          <w:rtl/>
        </w:rPr>
        <w:footnoteReference w:id="18"/>
      </w:r>
      <w:r w:rsidR="008D6A32">
        <w:rPr>
          <w:rStyle w:val="FootnoteReference"/>
          <w:rtl/>
        </w:rPr>
        <w:t>)</w:t>
      </w:r>
      <w:r>
        <w:rPr>
          <w:rFonts w:hint="cs"/>
          <w:rtl/>
        </w:rPr>
        <w:t>.</w:t>
      </w:r>
      <w:r w:rsidR="00B0046F">
        <w:rPr>
          <w:rtl/>
        </w:rPr>
        <w:t xml:space="preserve"> </w:t>
      </w:r>
      <w:r>
        <w:rPr>
          <w:rtl/>
        </w:rPr>
        <w:t>وبالمثل،</w:t>
      </w:r>
      <w:r w:rsidR="00B0046F">
        <w:rPr>
          <w:rtl/>
        </w:rPr>
        <w:t xml:space="preserve"> </w:t>
      </w:r>
      <w:r>
        <w:rPr>
          <w:rtl/>
        </w:rPr>
        <w:t>فإن</w:t>
      </w:r>
      <w:r w:rsidR="00B0046F">
        <w:rPr>
          <w:rtl/>
        </w:rPr>
        <w:t xml:space="preserve"> </w:t>
      </w:r>
      <w:r>
        <w:rPr>
          <w:rtl/>
        </w:rPr>
        <w:t>عدم</w:t>
      </w:r>
      <w:r w:rsidR="00B0046F">
        <w:rPr>
          <w:rtl/>
        </w:rPr>
        <w:t xml:space="preserve"> </w:t>
      </w:r>
      <w:r>
        <w:rPr>
          <w:rtl/>
        </w:rPr>
        <w:t>وجود</w:t>
      </w:r>
      <w:r w:rsidR="00B0046F">
        <w:rPr>
          <w:rtl/>
        </w:rPr>
        <w:t xml:space="preserve"> </w:t>
      </w:r>
      <w:r>
        <w:rPr>
          <w:rtl/>
        </w:rPr>
        <w:t>نمط</w:t>
      </w:r>
      <w:r w:rsidR="00B0046F">
        <w:rPr>
          <w:rtl/>
        </w:rPr>
        <w:t xml:space="preserve"> </w:t>
      </w:r>
      <w:r>
        <w:rPr>
          <w:rtl/>
        </w:rPr>
        <w:t>ثابت</w:t>
      </w:r>
      <w:r w:rsidR="00B0046F">
        <w:rPr>
          <w:rtl/>
        </w:rPr>
        <w:t xml:space="preserve"> </w:t>
      </w:r>
      <w:r>
        <w:rPr>
          <w:rtl/>
        </w:rPr>
        <w:t>من</w:t>
      </w:r>
      <w:r w:rsidR="00B0046F">
        <w:rPr>
          <w:rtl/>
        </w:rPr>
        <w:t xml:space="preserve"> </w:t>
      </w:r>
      <w:r>
        <w:rPr>
          <w:rtl/>
        </w:rPr>
        <w:t>الانتهاكات</w:t>
      </w:r>
      <w:r w:rsidR="00B0046F">
        <w:rPr>
          <w:rtl/>
        </w:rPr>
        <w:t xml:space="preserve"> </w:t>
      </w:r>
      <w:r>
        <w:rPr>
          <w:rtl/>
        </w:rPr>
        <w:t>الجسيمة</w:t>
      </w:r>
      <w:r w:rsidR="00B0046F">
        <w:rPr>
          <w:rtl/>
        </w:rPr>
        <w:t xml:space="preserve"> </w:t>
      </w:r>
      <w:r>
        <w:rPr>
          <w:rtl/>
        </w:rPr>
        <w:t>أو</w:t>
      </w:r>
      <w:r w:rsidR="00B0046F">
        <w:rPr>
          <w:rtl/>
        </w:rPr>
        <w:t xml:space="preserve"> </w:t>
      </w:r>
      <w:r>
        <w:rPr>
          <w:rtl/>
        </w:rPr>
        <w:t>الصارخة</w:t>
      </w:r>
      <w:r w:rsidR="00B0046F">
        <w:rPr>
          <w:rtl/>
        </w:rPr>
        <w:t xml:space="preserve"> </w:t>
      </w:r>
      <w:r>
        <w:rPr>
          <w:rtl/>
        </w:rPr>
        <w:t>أو</w:t>
      </w:r>
      <w:r w:rsidR="0085607C">
        <w:rPr>
          <w:rFonts w:hint="eastAsia"/>
          <w:rtl/>
        </w:rPr>
        <w:t> </w:t>
      </w:r>
      <w:r>
        <w:rPr>
          <w:rtl/>
        </w:rPr>
        <w:t>الجماعية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لا</w:t>
      </w:r>
      <w:r w:rsidR="00B0046F">
        <w:rPr>
          <w:rtl/>
        </w:rPr>
        <w:t xml:space="preserve"> </w:t>
      </w:r>
      <w:r>
        <w:rPr>
          <w:rtl/>
        </w:rPr>
        <w:t>يعني</w:t>
      </w:r>
      <w:r w:rsidR="00B0046F">
        <w:rPr>
          <w:rtl/>
        </w:rPr>
        <w:t xml:space="preserve"> </w:t>
      </w:r>
      <w:r>
        <w:rPr>
          <w:rtl/>
        </w:rPr>
        <w:t>أنه</w:t>
      </w:r>
      <w:r w:rsidR="00B0046F">
        <w:rPr>
          <w:rtl/>
        </w:rPr>
        <w:t xml:space="preserve"> </w:t>
      </w:r>
      <w:r>
        <w:rPr>
          <w:rtl/>
        </w:rPr>
        <w:t>لا</w:t>
      </w:r>
      <w:r w:rsidR="00B0046F">
        <w:rPr>
          <w:rtl/>
        </w:rPr>
        <w:t xml:space="preserve"> </w:t>
      </w:r>
      <w:r>
        <w:rPr>
          <w:rtl/>
        </w:rPr>
        <w:t>يمكن</w:t>
      </w:r>
      <w:r w:rsidR="00B0046F">
        <w:rPr>
          <w:rtl/>
        </w:rPr>
        <w:t xml:space="preserve"> </w:t>
      </w:r>
      <w:r>
        <w:rPr>
          <w:rtl/>
        </w:rPr>
        <w:t>اعتبار</w:t>
      </w:r>
      <w:r w:rsidR="00B0046F">
        <w:rPr>
          <w:rtl/>
        </w:rPr>
        <w:t xml:space="preserve"> </w:t>
      </w:r>
      <w:r>
        <w:rPr>
          <w:rtl/>
        </w:rPr>
        <w:t>أن</w:t>
      </w:r>
      <w:r w:rsidR="00B0046F">
        <w:rPr>
          <w:rtl/>
        </w:rPr>
        <w:t xml:space="preserve"> </w:t>
      </w:r>
      <w:r>
        <w:rPr>
          <w:rtl/>
        </w:rPr>
        <w:t>الشخص</w:t>
      </w:r>
      <w:r w:rsidR="00B0046F">
        <w:rPr>
          <w:rtl/>
        </w:rPr>
        <w:t xml:space="preserve"> </w:t>
      </w:r>
      <w:r>
        <w:rPr>
          <w:rtl/>
        </w:rPr>
        <w:t>قد</w:t>
      </w:r>
      <w:r w:rsidR="00B0046F">
        <w:rPr>
          <w:rtl/>
        </w:rPr>
        <w:t xml:space="preserve"> </w:t>
      </w:r>
      <w:r>
        <w:rPr>
          <w:rtl/>
        </w:rPr>
        <w:t>يتعرض</w:t>
      </w:r>
      <w:r w:rsidR="00B0046F">
        <w:rPr>
          <w:rtl/>
        </w:rPr>
        <w:t xml:space="preserve"> </w:t>
      </w:r>
      <w:r>
        <w:rPr>
          <w:rtl/>
        </w:rPr>
        <w:t>للتعذيب</w:t>
      </w:r>
      <w:r w:rsidR="00B0046F">
        <w:rPr>
          <w:rtl/>
        </w:rPr>
        <w:t xml:space="preserve"> </w:t>
      </w:r>
      <w:r>
        <w:rPr>
          <w:rtl/>
        </w:rPr>
        <w:t>في</w:t>
      </w:r>
      <w:r w:rsidR="00B0046F">
        <w:rPr>
          <w:rtl/>
        </w:rPr>
        <w:t xml:space="preserve"> </w:t>
      </w:r>
      <w:r>
        <w:rPr>
          <w:rtl/>
        </w:rPr>
        <w:t>الظروف</w:t>
      </w:r>
      <w:r w:rsidR="00B0046F">
        <w:rPr>
          <w:rtl/>
        </w:rPr>
        <w:t xml:space="preserve"> </w:t>
      </w:r>
      <w:r>
        <w:rPr>
          <w:rtl/>
        </w:rPr>
        <w:t>المحددة</w:t>
      </w:r>
      <w:r w:rsidR="00B0046F">
        <w:rPr>
          <w:rtl/>
        </w:rPr>
        <w:t xml:space="preserve"> </w:t>
      </w:r>
      <w:r>
        <w:rPr>
          <w:rtl/>
        </w:rPr>
        <w:t>الخاصة</w:t>
      </w:r>
      <w:r w:rsidR="00B0046F">
        <w:rPr>
          <w:rtl/>
        </w:rPr>
        <w:t xml:space="preserve"> </w:t>
      </w:r>
      <w:r>
        <w:rPr>
          <w:rtl/>
        </w:rPr>
        <w:t>به</w:t>
      </w:r>
      <w:r w:rsidR="008D6A32">
        <w:rPr>
          <w:rStyle w:val="FootnoteReference"/>
          <w:rtl/>
        </w:rPr>
        <w:t>(</w:t>
      </w:r>
      <w:r w:rsidR="008D6A32" w:rsidRPr="00E53CFC">
        <w:rPr>
          <w:rStyle w:val="FootnoteReference"/>
          <w:rtl/>
        </w:rPr>
        <w:footnoteReference w:id="19"/>
      </w:r>
      <w:r w:rsidR="008D6A32">
        <w:rPr>
          <w:rStyle w:val="FootnoteReference"/>
          <w:rtl/>
        </w:rPr>
        <w:t>)</w:t>
      </w:r>
      <w:r>
        <w:rPr>
          <w:rFonts w:hint="cs"/>
          <w:rtl/>
        </w:rPr>
        <w:t>.</w:t>
      </w:r>
    </w:p>
    <w:p w14:paraId="3E966968" w14:textId="77777777" w:rsidR="00BA5E90" w:rsidRPr="00883BFC" w:rsidRDefault="00BA5E90" w:rsidP="00BA5E90">
      <w:pPr>
        <w:pStyle w:val="SingleTxtGA"/>
        <w:rPr>
          <w:rtl/>
          <w:lang w:val="ar-SA" w:eastAsia="zh-TW"/>
        </w:rPr>
      </w:pPr>
      <w:r>
        <w:rPr>
          <w:rtl/>
        </w:rPr>
        <w:t>٧-٤</w:t>
      </w:r>
      <w:r>
        <w:rPr>
          <w:rtl/>
        </w:rPr>
        <w:tab/>
        <w:t>وتشير</w:t>
      </w:r>
      <w:r w:rsidR="00B0046F">
        <w:rPr>
          <w:rtl/>
        </w:rPr>
        <w:t xml:space="preserve"> </w:t>
      </w:r>
      <w:r>
        <w:rPr>
          <w:rtl/>
        </w:rPr>
        <w:t>اللجنة</w:t>
      </w:r>
      <w:r w:rsidR="00B0046F">
        <w:rPr>
          <w:rtl/>
        </w:rPr>
        <w:t xml:space="preserve"> </w:t>
      </w:r>
      <w:r>
        <w:rPr>
          <w:rtl/>
        </w:rPr>
        <w:t>إلى</w:t>
      </w:r>
      <w:r w:rsidR="00B0046F">
        <w:rPr>
          <w:rtl/>
        </w:rPr>
        <w:t xml:space="preserve"> </w:t>
      </w:r>
      <w:r>
        <w:rPr>
          <w:rtl/>
        </w:rPr>
        <w:t>تعليقها</w:t>
      </w:r>
      <w:r w:rsidR="00B0046F">
        <w:rPr>
          <w:rtl/>
        </w:rPr>
        <w:t xml:space="preserve"> </w:t>
      </w:r>
      <w:r>
        <w:rPr>
          <w:rtl/>
        </w:rPr>
        <w:t>العام</w:t>
      </w:r>
      <w:r w:rsidR="00B0046F">
        <w:rPr>
          <w:rtl/>
        </w:rPr>
        <w:t xml:space="preserve"> </w:t>
      </w:r>
      <w:r>
        <w:rPr>
          <w:rtl/>
        </w:rPr>
        <w:t>رقم</w:t>
      </w:r>
      <w:r w:rsidR="00B0046F">
        <w:rPr>
          <w:rtl/>
        </w:rPr>
        <w:t xml:space="preserve"> </w:t>
      </w:r>
      <w:r>
        <w:rPr>
          <w:rtl/>
        </w:rPr>
        <w:t>٤(٢٠١٧)</w:t>
      </w:r>
      <w:r w:rsidR="00B0046F">
        <w:rPr>
          <w:rtl/>
        </w:rPr>
        <w:t xml:space="preserve"> </w:t>
      </w:r>
      <w:r>
        <w:rPr>
          <w:rtl/>
        </w:rPr>
        <w:t>بشأن</w:t>
      </w:r>
      <w:r w:rsidR="00B0046F">
        <w:rPr>
          <w:rtl/>
        </w:rPr>
        <w:t xml:space="preserve"> </w:t>
      </w:r>
      <w:r>
        <w:rPr>
          <w:rtl/>
        </w:rPr>
        <w:t>تنفيذ</w:t>
      </w:r>
      <w:r w:rsidR="00B0046F">
        <w:rPr>
          <w:rtl/>
        </w:rPr>
        <w:t xml:space="preserve"> </w:t>
      </w:r>
      <w:r>
        <w:rPr>
          <w:rtl/>
        </w:rPr>
        <w:t>المادة</w:t>
      </w:r>
      <w:r w:rsidR="00B0046F">
        <w:rPr>
          <w:rtl/>
        </w:rPr>
        <w:t xml:space="preserve"> </w:t>
      </w:r>
      <w:r>
        <w:rPr>
          <w:rtl/>
        </w:rPr>
        <w:t>٣</w:t>
      </w:r>
      <w:r w:rsidR="00B0046F">
        <w:rPr>
          <w:rtl/>
        </w:rPr>
        <w:t xml:space="preserve"> </w:t>
      </w:r>
      <w:r>
        <w:rPr>
          <w:rtl/>
        </w:rPr>
        <w:t>من</w:t>
      </w:r>
      <w:r w:rsidR="00B0046F">
        <w:rPr>
          <w:rtl/>
        </w:rPr>
        <w:t xml:space="preserve"> </w:t>
      </w:r>
      <w:r>
        <w:rPr>
          <w:rtl/>
        </w:rPr>
        <w:t>الاتفاقية</w:t>
      </w:r>
      <w:r w:rsidR="00B0046F">
        <w:rPr>
          <w:rtl/>
        </w:rPr>
        <w:t xml:space="preserve"> </w:t>
      </w:r>
      <w:r>
        <w:rPr>
          <w:rtl/>
        </w:rPr>
        <w:t>في</w:t>
      </w:r>
      <w:r w:rsidR="00B0046F">
        <w:rPr>
          <w:rtl/>
        </w:rPr>
        <w:t xml:space="preserve"> </w:t>
      </w:r>
      <w:r>
        <w:rPr>
          <w:rtl/>
        </w:rPr>
        <w:t>سياق</w:t>
      </w:r>
      <w:r w:rsidR="00B0046F">
        <w:rPr>
          <w:rtl/>
        </w:rPr>
        <w:t xml:space="preserve"> </w:t>
      </w:r>
      <w:r>
        <w:rPr>
          <w:rtl/>
        </w:rPr>
        <w:t>المادة</w:t>
      </w:r>
      <w:r w:rsidR="00B0046F">
        <w:rPr>
          <w:rtl/>
        </w:rPr>
        <w:t xml:space="preserve"> </w:t>
      </w:r>
      <w:r>
        <w:rPr>
          <w:rtl/>
        </w:rPr>
        <w:t>٢٢،</w:t>
      </w:r>
      <w:r w:rsidR="00B0046F">
        <w:rPr>
          <w:rtl/>
        </w:rPr>
        <w:t xml:space="preserve"> </w:t>
      </w:r>
      <w:r>
        <w:rPr>
          <w:rtl/>
        </w:rPr>
        <w:t>الذي</w:t>
      </w:r>
      <w:r w:rsidR="00B0046F">
        <w:rPr>
          <w:rtl/>
        </w:rPr>
        <w:t xml:space="preserve"> </w:t>
      </w:r>
      <w:r>
        <w:rPr>
          <w:rtl/>
        </w:rPr>
        <w:t>ينص</w:t>
      </w:r>
      <w:r w:rsidR="00B0046F">
        <w:rPr>
          <w:rtl/>
        </w:rPr>
        <w:t xml:space="preserve"> </w:t>
      </w:r>
      <w:r>
        <w:rPr>
          <w:rtl/>
        </w:rPr>
        <w:t>على</w:t>
      </w:r>
      <w:r w:rsidR="00B0046F">
        <w:rPr>
          <w:rtl/>
        </w:rPr>
        <w:t xml:space="preserve"> </w:t>
      </w:r>
      <w:r>
        <w:rPr>
          <w:rtl/>
        </w:rPr>
        <w:t>الالتزام</w:t>
      </w:r>
      <w:r w:rsidR="00B0046F">
        <w:rPr>
          <w:rtl/>
        </w:rPr>
        <w:t xml:space="preserve"> </w:t>
      </w:r>
      <w:r>
        <w:rPr>
          <w:rtl/>
        </w:rPr>
        <w:t>بعدم</w:t>
      </w:r>
      <w:r w:rsidR="00B0046F">
        <w:rPr>
          <w:rtl/>
        </w:rPr>
        <w:t xml:space="preserve"> </w:t>
      </w:r>
      <w:r>
        <w:rPr>
          <w:rtl/>
        </w:rPr>
        <w:t>الإعادة</w:t>
      </w:r>
      <w:r w:rsidR="00B0046F">
        <w:rPr>
          <w:rtl/>
        </w:rPr>
        <w:t xml:space="preserve"> </w:t>
      </w:r>
      <w:r>
        <w:rPr>
          <w:rtl/>
        </w:rPr>
        <w:t>القسرية</w:t>
      </w:r>
      <w:r w:rsidR="00B0046F">
        <w:rPr>
          <w:rtl/>
        </w:rPr>
        <w:t xml:space="preserve"> </w:t>
      </w:r>
      <w:r>
        <w:rPr>
          <w:rtl/>
        </w:rPr>
        <w:t>كلما</w:t>
      </w:r>
      <w:r w:rsidR="00B0046F">
        <w:rPr>
          <w:rtl/>
        </w:rPr>
        <w:t xml:space="preserve"> </w:t>
      </w:r>
      <w:proofErr w:type="gramStart"/>
      <w:r>
        <w:rPr>
          <w:rtl/>
        </w:rPr>
        <w:t>وُجدت</w:t>
      </w:r>
      <w:r w:rsidR="00B0046F">
        <w:rPr>
          <w:rtl/>
        </w:rPr>
        <w:t xml:space="preserve"> </w:t>
      </w:r>
      <w:r w:rsidR="00AF78F5">
        <w:rPr>
          <w:rtl/>
        </w:rPr>
        <w:t>”</w:t>
      </w:r>
      <w:r>
        <w:rPr>
          <w:rtl/>
        </w:rPr>
        <w:t>أسباب</w:t>
      </w:r>
      <w:proofErr w:type="gramEnd"/>
      <w:r w:rsidR="00B0046F">
        <w:rPr>
          <w:rtl/>
        </w:rPr>
        <w:t xml:space="preserve"> </w:t>
      </w:r>
      <w:r>
        <w:rPr>
          <w:rtl/>
        </w:rPr>
        <w:t>حقيقية</w:t>
      </w:r>
      <w:r w:rsidR="00AF78F5">
        <w:rPr>
          <w:rtl/>
        </w:rPr>
        <w:t>“</w:t>
      </w:r>
      <w:r w:rsidR="00B0046F">
        <w:rPr>
          <w:rtl/>
        </w:rPr>
        <w:t xml:space="preserve"> </w:t>
      </w:r>
      <w:r>
        <w:rPr>
          <w:rtl/>
        </w:rPr>
        <w:t>تدعو</w:t>
      </w:r>
      <w:r w:rsidR="00B0046F">
        <w:rPr>
          <w:rtl/>
        </w:rPr>
        <w:t xml:space="preserve"> </w:t>
      </w:r>
      <w:r>
        <w:rPr>
          <w:rtl/>
        </w:rPr>
        <w:t>إلى</w:t>
      </w:r>
      <w:r w:rsidR="00B0046F">
        <w:rPr>
          <w:rtl/>
        </w:rPr>
        <w:t xml:space="preserve"> </w:t>
      </w:r>
      <w:r>
        <w:rPr>
          <w:rtl/>
        </w:rPr>
        <w:t>الاعتقاد</w:t>
      </w:r>
      <w:r w:rsidR="00B0046F">
        <w:rPr>
          <w:rtl/>
        </w:rPr>
        <w:t xml:space="preserve"> </w:t>
      </w:r>
      <w:r>
        <w:rPr>
          <w:rtl/>
        </w:rPr>
        <w:t>بأن</w:t>
      </w:r>
      <w:r w:rsidR="00B0046F">
        <w:rPr>
          <w:rtl/>
        </w:rPr>
        <w:t xml:space="preserve"> </w:t>
      </w:r>
      <w:r>
        <w:rPr>
          <w:rtl/>
        </w:rPr>
        <w:t>الشخص</w:t>
      </w:r>
      <w:r w:rsidR="00B0046F">
        <w:rPr>
          <w:rtl/>
        </w:rPr>
        <w:t xml:space="preserve"> </w:t>
      </w:r>
      <w:r>
        <w:rPr>
          <w:rtl/>
        </w:rPr>
        <w:t>المعني</w:t>
      </w:r>
      <w:r w:rsidR="00B0046F">
        <w:rPr>
          <w:rtl/>
        </w:rPr>
        <w:t xml:space="preserve"> </w:t>
      </w:r>
      <w:r>
        <w:rPr>
          <w:rtl/>
        </w:rPr>
        <w:t>سيكون</w:t>
      </w:r>
      <w:r w:rsidR="00B0046F">
        <w:rPr>
          <w:rtl/>
        </w:rPr>
        <w:t xml:space="preserve"> </w:t>
      </w:r>
      <w:r>
        <w:rPr>
          <w:rtl/>
        </w:rPr>
        <w:t>في</w:t>
      </w:r>
      <w:r w:rsidR="00B0046F">
        <w:rPr>
          <w:rtl/>
        </w:rPr>
        <w:t xml:space="preserve"> </w:t>
      </w:r>
      <w:r>
        <w:rPr>
          <w:rtl/>
        </w:rPr>
        <w:t>خطر</w:t>
      </w:r>
      <w:r w:rsidR="00B0046F">
        <w:rPr>
          <w:rtl/>
        </w:rPr>
        <w:t xml:space="preserve"> </w:t>
      </w:r>
      <w:r>
        <w:rPr>
          <w:rtl/>
        </w:rPr>
        <w:t>التعرض</w:t>
      </w:r>
      <w:r w:rsidR="00B0046F">
        <w:rPr>
          <w:rtl/>
        </w:rPr>
        <w:t xml:space="preserve"> </w:t>
      </w:r>
      <w:r>
        <w:rPr>
          <w:rtl/>
        </w:rPr>
        <w:t>للتعذيب</w:t>
      </w:r>
      <w:r w:rsidR="00B0046F">
        <w:rPr>
          <w:rtl/>
        </w:rPr>
        <w:t xml:space="preserve"> </w:t>
      </w:r>
      <w:r>
        <w:rPr>
          <w:rtl/>
        </w:rPr>
        <w:t>في</w:t>
      </w:r>
      <w:r w:rsidR="00B0046F">
        <w:rPr>
          <w:rtl/>
        </w:rPr>
        <w:t xml:space="preserve"> </w:t>
      </w:r>
      <w:r>
        <w:rPr>
          <w:rtl/>
        </w:rPr>
        <w:t>دولة</w:t>
      </w:r>
      <w:r w:rsidR="00B0046F">
        <w:rPr>
          <w:rtl/>
        </w:rPr>
        <w:t xml:space="preserve"> </w:t>
      </w:r>
      <w:r>
        <w:rPr>
          <w:rtl/>
        </w:rPr>
        <w:t>يواجه</w:t>
      </w:r>
      <w:r w:rsidR="00B0046F">
        <w:rPr>
          <w:rtl/>
        </w:rPr>
        <w:t xml:space="preserve"> </w:t>
      </w:r>
      <w:r>
        <w:rPr>
          <w:rtl/>
        </w:rPr>
        <w:t>الترحيل</w:t>
      </w:r>
      <w:r w:rsidR="00B0046F">
        <w:rPr>
          <w:rtl/>
        </w:rPr>
        <w:t xml:space="preserve"> </w:t>
      </w:r>
      <w:r>
        <w:rPr>
          <w:rtl/>
        </w:rPr>
        <w:t>إليها،</w:t>
      </w:r>
      <w:r w:rsidR="00B0046F">
        <w:rPr>
          <w:rtl/>
        </w:rPr>
        <w:t xml:space="preserve"> </w:t>
      </w:r>
      <w:r>
        <w:rPr>
          <w:rtl/>
        </w:rPr>
        <w:t>سواءٌ</w:t>
      </w:r>
      <w:r w:rsidR="00B0046F">
        <w:rPr>
          <w:rtl/>
        </w:rPr>
        <w:t xml:space="preserve"> </w:t>
      </w:r>
      <w:r>
        <w:rPr>
          <w:rtl/>
        </w:rPr>
        <w:t>كفرد</w:t>
      </w:r>
      <w:r w:rsidR="00B0046F">
        <w:rPr>
          <w:rtl/>
        </w:rPr>
        <w:t xml:space="preserve"> </w:t>
      </w:r>
      <w:r>
        <w:rPr>
          <w:rtl/>
        </w:rPr>
        <w:t>أو</w:t>
      </w:r>
      <w:r w:rsidR="00B0046F">
        <w:rPr>
          <w:rtl/>
        </w:rPr>
        <w:t xml:space="preserve"> </w:t>
      </w:r>
      <w:r>
        <w:rPr>
          <w:rtl/>
        </w:rPr>
        <w:t>كعضو</w:t>
      </w:r>
      <w:r w:rsidR="00B0046F">
        <w:rPr>
          <w:rtl/>
        </w:rPr>
        <w:t xml:space="preserve"> </w:t>
      </w:r>
      <w:r>
        <w:rPr>
          <w:rtl/>
        </w:rPr>
        <w:t>في</w:t>
      </w:r>
      <w:r w:rsidR="00B0046F">
        <w:rPr>
          <w:rtl/>
        </w:rPr>
        <w:t xml:space="preserve"> </w:t>
      </w:r>
      <w:r>
        <w:rPr>
          <w:rtl/>
        </w:rPr>
        <w:t>مجموعة</w:t>
      </w:r>
      <w:r w:rsidR="00B0046F">
        <w:rPr>
          <w:rtl/>
        </w:rPr>
        <w:t xml:space="preserve"> </w:t>
      </w:r>
      <w:r>
        <w:rPr>
          <w:rtl/>
        </w:rPr>
        <w:t>قد</w:t>
      </w:r>
      <w:r w:rsidR="00B0046F">
        <w:rPr>
          <w:rtl/>
        </w:rPr>
        <w:t xml:space="preserve"> </w:t>
      </w:r>
      <w:r>
        <w:rPr>
          <w:rtl/>
        </w:rPr>
        <w:t>تكون</w:t>
      </w:r>
      <w:r w:rsidR="00B0046F">
        <w:rPr>
          <w:rtl/>
        </w:rPr>
        <w:t xml:space="preserve"> </w:t>
      </w:r>
      <w:r>
        <w:rPr>
          <w:rtl/>
        </w:rPr>
        <w:t>معرضة</w:t>
      </w:r>
      <w:r w:rsidR="00B0046F">
        <w:rPr>
          <w:rtl/>
        </w:rPr>
        <w:t xml:space="preserve"> </w:t>
      </w:r>
      <w:r>
        <w:rPr>
          <w:rtl/>
        </w:rPr>
        <w:t>لخطر</w:t>
      </w:r>
      <w:r w:rsidR="00B0046F">
        <w:rPr>
          <w:rtl/>
        </w:rPr>
        <w:t xml:space="preserve"> </w:t>
      </w:r>
      <w:r>
        <w:rPr>
          <w:rtl/>
        </w:rPr>
        <w:t>التعذيب</w:t>
      </w:r>
      <w:r w:rsidR="00B0046F">
        <w:rPr>
          <w:rtl/>
        </w:rPr>
        <w:t xml:space="preserve"> </w:t>
      </w:r>
      <w:r>
        <w:rPr>
          <w:rtl/>
        </w:rPr>
        <w:t>في</w:t>
      </w:r>
      <w:r w:rsidR="00B0046F">
        <w:rPr>
          <w:rtl/>
        </w:rPr>
        <w:t xml:space="preserve"> </w:t>
      </w:r>
      <w:r>
        <w:rPr>
          <w:rtl/>
        </w:rPr>
        <w:t>دولة</w:t>
      </w:r>
      <w:r w:rsidR="0085607C">
        <w:rPr>
          <w:rFonts w:hint="cs"/>
          <w:rtl/>
        </w:rPr>
        <w:t> </w:t>
      </w:r>
      <w:r>
        <w:rPr>
          <w:rtl/>
        </w:rPr>
        <w:t>المقصد.</w:t>
      </w:r>
      <w:r w:rsidR="00B0046F">
        <w:rPr>
          <w:rtl/>
        </w:rPr>
        <w:t xml:space="preserve"> </w:t>
      </w:r>
      <w:r>
        <w:rPr>
          <w:rtl/>
        </w:rPr>
        <w:t>ودرجت</w:t>
      </w:r>
      <w:r w:rsidR="00B0046F">
        <w:rPr>
          <w:rtl/>
        </w:rPr>
        <w:t xml:space="preserve"> </w:t>
      </w:r>
      <w:r>
        <w:rPr>
          <w:rtl/>
        </w:rPr>
        <w:t>اللجنة</w:t>
      </w:r>
      <w:r w:rsidR="00B0046F">
        <w:rPr>
          <w:rtl/>
        </w:rPr>
        <w:t xml:space="preserve"> </w:t>
      </w:r>
      <w:r>
        <w:rPr>
          <w:rtl/>
        </w:rPr>
        <w:t>في</w:t>
      </w:r>
      <w:r w:rsidR="00B0046F">
        <w:rPr>
          <w:rtl/>
        </w:rPr>
        <w:t xml:space="preserve"> </w:t>
      </w:r>
      <w:r>
        <w:rPr>
          <w:rtl/>
        </w:rPr>
        <w:t>مثل</w:t>
      </w:r>
      <w:r w:rsidR="00B0046F">
        <w:rPr>
          <w:rtl/>
        </w:rPr>
        <w:t xml:space="preserve"> </w:t>
      </w:r>
      <w:r>
        <w:rPr>
          <w:rtl/>
        </w:rPr>
        <w:t>هذه</w:t>
      </w:r>
      <w:r w:rsidR="00B0046F">
        <w:rPr>
          <w:rtl/>
        </w:rPr>
        <w:t xml:space="preserve"> </w:t>
      </w:r>
      <w:r>
        <w:rPr>
          <w:rtl/>
        </w:rPr>
        <w:t>الظروف</w:t>
      </w:r>
      <w:r w:rsidR="00B0046F">
        <w:rPr>
          <w:rtl/>
        </w:rPr>
        <w:t xml:space="preserve"> </w:t>
      </w:r>
      <w:r>
        <w:rPr>
          <w:rtl/>
        </w:rPr>
        <w:t>على</w:t>
      </w:r>
      <w:r w:rsidR="00B0046F">
        <w:rPr>
          <w:rtl/>
        </w:rPr>
        <w:t xml:space="preserve"> </w:t>
      </w:r>
      <w:r>
        <w:rPr>
          <w:rtl/>
        </w:rPr>
        <w:t>اعتبار</w:t>
      </w:r>
      <w:r w:rsidR="00B0046F">
        <w:rPr>
          <w:rtl/>
        </w:rPr>
        <w:t xml:space="preserve"> </w:t>
      </w:r>
      <w:proofErr w:type="gramStart"/>
      <w:r>
        <w:rPr>
          <w:rtl/>
        </w:rPr>
        <w:t>أن</w:t>
      </w:r>
      <w:r w:rsidR="00B0046F">
        <w:rPr>
          <w:rtl/>
        </w:rPr>
        <w:t xml:space="preserve"> </w:t>
      </w:r>
      <w:r w:rsidR="00AF78F5">
        <w:rPr>
          <w:rtl/>
        </w:rPr>
        <w:t>”</w:t>
      </w:r>
      <w:r>
        <w:rPr>
          <w:rtl/>
        </w:rPr>
        <w:t>الأسباب</w:t>
      </w:r>
      <w:proofErr w:type="gramEnd"/>
      <w:r w:rsidR="00B0046F">
        <w:rPr>
          <w:rtl/>
        </w:rPr>
        <w:t xml:space="preserve"> </w:t>
      </w:r>
      <w:r>
        <w:rPr>
          <w:rtl/>
        </w:rPr>
        <w:t>الحقيقية</w:t>
      </w:r>
      <w:r w:rsidR="00AF78F5">
        <w:rPr>
          <w:rtl/>
        </w:rPr>
        <w:t>“</w:t>
      </w:r>
      <w:r w:rsidR="00B0046F">
        <w:rPr>
          <w:rFonts w:hint="cs"/>
          <w:rtl/>
        </w:rPr>
        <w:t xml:space="preserve"> </w:t>
      </w:r>
      <w:r>
        <w:rPr>
          <w:rtl/>
        </w:rPr>
        <w:lastRenderedPageBreak/>
        <w:t>تكون</w:t>
      </w:r>
      <w:r w:rsidR="0085607C">
        <w:rPr>
          <w:rFonts w:hint="cs"/>
          <w:rtl/>
        </w:rPr>
        <w:t> </w:t>
      </w:r>
      <w:r>
        <w:rPr>
          <w:rtl/>
        </w:rPr>
        <w:t>موجودة</w:t>
      </w:r>
      <w:r w:rsidR="00B0046F">
        <w:rPr>
          <w:rtl/>
        </w:rPr>
        <w:t xml:space="preserve"> </w:t>
      </w:r>
      <w:r>
        <w:rPr>
          <w:rtl/>
        </w:rPr>
        <w:t>كلما</w:t>
      </w:r>
      <w:r w:rsidR="00B0046F">
        <w:rPr>
          <w:rtl/>
        </w:rPr>
        <w:t xml:space="preserve"> </w:t>
      </w:r>
      <w:r>
        <w:rPr>
          <w:rtl/>
        </w:rPr>
        <w:t>كان</w:t>
      </w:r>
      <w:r w:rsidR="00B0046F">
        <w:rPr>
          <w:rtl/>
        </w:rPr>
        <w:t xml:space="preserve"> </w:t>
      </w:r>
      <w:r>
        <w:rPr>
          <w:rtl/>
        </w:rPr>
        <w:t>احتمال</w:t>
      </w:r>
      <w:r w:rsidR="00B0046F">
        <w:rPr>
          <w:rtl/>
        </w:rPr>
        <w:t xml:space="preserve"> </w:t>
      </w:r>
      <w:r>
        <w:rPr>
          <w:rtl/>
        </w:rPr>
        <w:t>التعرض</w:t>
      </w:r>
      <w:r w:rsidR="00B0046F">
        <w:rPr>
          <w:rtl/>
        </w:rPr>
        <w:t xml:space="preserve"> </w:t>
      </w:r>
      <w:r>
        <w:rPr>
          <w:rtl/>
        </w:rPr>
        <w:t>للتعذيب</w:t>
      </w:r>
      <w:r w:rsidR="00B0046F">
        <w:rPr>
          <w:rtl/>
        </w:rPr>
        <w:t xml:space="preserve"> </w:t>
      </w:r>
      <w:r w:rsidR="00AF78F5">
        <w:rPr>
          <w:rtl/>
        </w:rPr>
        <w:t>”</w:t>
      </w:r>
      <w:r>
        <w:rPr>
          <w:rtl/>
        </w:rPr>
        <w:t>متوقعاً</w:t>
      </w:r>
      <w:r w:rsidR="00B0046F">
        <w:rPr>
          <w:rtl/>
        </w:rPr>
        <w:t xml:space="preserve"> </w:t>
      </w:r>
      <w:r>
        <w:rPr>
          <w:rtl/>
        </w:rPr>
        <w:t>وشخصياً</w:t>
      </w:r>
      <w:r w:rsidR="00B0046F">
        <w:rPr>
          <w:rtl/>
        </w:rPr>
        <w:t xml:space="preserve"> </w:t>
      </w:r>
      <w:r w:rsidRPr="00AF38D1">
        <w:rPr>
          <w:rtl/>
        </w:rPr>
        <w:t>وواقعياً</w:t>
      </w:r>
      <w:r w:rsidR="00B0046F">
        <w:rPr>
          <w:rtl/>
        </w:rPr>
        <w:t xml:space="preserve"> </w:t>
      </w:r>
      <w:r>
        <w:rPr>
          <w:rtl/>
        </w:rPr>
        <w:t>وحقيقياً</w:t>
      </w:r>
      <w:r w:rsidR="00AF78F5">
        <w:rPr>
          <w:rtl/>
        </w:rPr>
        <w:t>“</w:t>
      </w:r>
      <w:r w:rsidR="008D6A32">
        <w:rPr>
          <w:rStyle w:val="FootnoteReference"/>
          <w:rtl/>
        </w:rPr>
        <w:t>(</w:t>
      </w:r>
      <w:r w:rsidR="008D6A32" w:rsidRPr="00E53CFC">
        <w:rPr>
          <w:rStyle w:val="FootnoteReference"/>
          <w:rtl/>
        </w:rPr>
        <w:footnoteReference w:id="20"/>
      </w:r>
      <w:r w:rsidR="008D6A32">
        <w:rPr>
          <w:rStyle w:val="FootnoteReference"/>
          <w:rtl/>
        </w:rPr>
        <w:t>)</w:t>
      </w:r>
      <w:r>
        <w:rPr>
          <w:rFonts w:hint="cs"/>
          <w:rtl/>
        </w:rPr>
        <w:t>.</w:t>
      </w:r>
      <w:r w:rsidR="00B0046F">
        <w:rPr>
          <w:rtl/>
        </w:rPr>
        <w:t xml:space="preserve"> </w:t>
      </w:r>
      <w:r>
        <w:rPr>
          <w:rtl/>
        </w:rPr>
        <w:t>ويمكن</w:t>
      </w:r>
      <w:r w:rsidR="00B0046F">
        <w:rPr>
          <w:rtl/>
        </w:rPr>
        <w:t xml:space="preserve"> </w:t>
      </w:r>
      <w:r>
        <w:rPr>
          <w:rtl/>
        </w:rPr>
        <w:t>أن</w:t>
      </w:r>
      <w:r w:rsidR="00B0046F">
        <w:rPr>
          <w:rtl/>
        </w:rPr>
        <w:t xml:space="preserve"> </w:t>
      </w:r>
      <w:r>
        <w:rPr>
          <w:rtl/>
        </w:rPr>
        <w:t>تشمل</w:t>
      </w:r>
      <w:r w:rsidR="00B0046F">
        <w:rPr>
          <w:rtl/>
        </w:rPr>
        <w:t xml:space="preserve"> </w:t>
      </w:r>
      <w:r>
        <w:rPr>
          <w:rtl/>
        </w:rPr>
        <w:t>عوامل</w:t>
      </w:r>
      <w:r w:rsidR="00B0046F">
        <w:rPr>
          <w:rtl/>
        </w:rPr>
        <w:t xml:space="preserve"> </w:t>
      </w:r>
      <w:r>
        <w:rPr>
          <w:rtl/>
        </w:rPr>
        <w:t>الخطر</w:t>
      </w:r>
      <w:r w:rsidR="00B0046F">
        <w:rPr>
          <w:rtl/>
        </w:rPr>
        <w:t xml:space="preserve"> </w:t>
      </w:r>
      <w:r>
        <w:rPr>
          <w:rtl/>
        </w:rPr>
        <w:t>الشخصية</w:t>
      </w:r>
      <w:r w:rsidR="00B0046F">
        <w:rPr>
          <w:rtl/>
        </w:rPr>
        <w:t xml:space="preserve"> </w:t>
      </w:r>
      <w:r>
        <w:rPr>
          <w:rtl/>
        </w:rPr>
        <w:t>بصفة</w:t>
      </w:r>
      <w:r w:rsidR="00B0046F">
        <w:rPr>
          <w:rtl/>
        </w:rPr>
        <w:t xml:space="preserve"> </w:t>
      </w:r>
      <w:r>
        <w:rPr>
          <w:rtl/>
        </w:rPr>
        <w:t>خاصة</w:t>
      </w:r>
      <w:r w:rsidR="00B0046F">
        <w:rPr>
          <w:rtl/>
        </w:rPr>
        <w:t xml:space="preserve"> </w:t>
      </w:r>
      <w:r>
        <w:rPr>
          <w:rtl/>
        </w:rPr>
        <w:t>الانتماء</w:t>
      </w:r>
      <w:r w:rsidR="00B0046F">
        <w:rPr>
          <w:rtl/>
        </w:rPr>
        <w:t xml:space="preserve"> </w:t>
      </w:r>
      <w:r>
        <w:rPr>
          <w:rtl/>
        </w:rPr>
        <w:t>السياسي</w:t>
      </w:r>
      <w:r w:rsidR="00B0046F">
        <w:rPr>
          <w:rtl/>
        </w:rPr>
        <w:t xml:space="preserve"> </w:t>
      </w:r>
      <w:r>
        <w:rPr>
          <w:rtl/>
        </w:rPr>
        <w:t>أو</w:t>
      </w:r>
      <w:r w:rsidR="00B0046F">
        <w:rPr>
          <w:rtl/>
        </w:rPr>
        <w:t xml:space="preserve"> </w:t>
      </w:r>
      <w:r>
        <w:rPr>
          <w:rtl/>
        </w:rPr>
        <w:t>الأنشطة</w:t>
      </w:r>
      <w:r w:rsidR="00B0046F">
        <w:rPr>
          <w:rtl/>
        </w:rPr>
        <w:t xml:space="preserve"> </w:t>
      </w:r>
      <w:r>
        <w:rPr>
          <w:rtl/>
        </w:rPr>
        <w:t>السياسية</w:t>
      </w:r>
      <w:r w:rsidR="00B0046F">
        <w:rPr>
          <w:rtl/>
        </w:rPr>
        <w:t xml:space="preserve"> </w:t>
      </w:r>
      <w:r>
        <w:rPr>
          <w:rtl/>
        </w:rPr>
        <w:t>لصاحب</w:t>
      </w:r>
      <w:r w:rsidR="00B0046F">
        <w:rPr>
          <w:rtl/>
        </w:rPr>
        <w:t xml:space="preserve"> </w:t>
      </w:r>
      <w:r>
        <w:rPr>
          <w:rtl/>
        </w:rPr>
        <w:t>البلاغ</w:t>
      </w:r>
      <w:r w:rsidR="00B0046F">
        <w:rPr>
          <w:rtl/>
        </w:rPr>
        <w:t xml:space="preserve"> </w:t>
      </w:r>
      <w:r>
        <w:rPr>
          <w:rtl/>
        </w:rPr>
        <w:t>أو</w:t>
      </w:r>
      <w:r w:rsidR="00B0046F">
        <w:rPr>
          <w:rtl/>
        </w:rPr>
        <w:t xml:space="preserve"> </w:t>
      </w:r>
      <w:r>
        <w:rPr>
          <w:rtl/>
        </w:rPr>
        <w:t>أفراد</w:t>
      </w:r>
      <w:r w:rsidR="00B0046F">
        <w:rPr>
          <w:rtl/>
        </w:rPr>
        <w:t xml:space="preserve"> </w:t>
      </w:r>
      <w:r>
        <w:rPr>
          <w:rtl/>
        </w:rPr>
        <w:t>أسرته،</w:t>
      </w:r>
      <w:r w:rsidR="00B0046F">
        <w:rPr>
          <w:rtl/>
        </w:rPr>
        <w:t xml:space="preserve"> </w:t>
      </w:r>
      <w:r>
        <w:rPr>
          <w:rtl/>
        </w:rPr>
        <w:t>ووجود</w:t>
      </w:r>
      <w:r w:rsidR="00B0046F">
        <w:rPr>
          <w:rtl/>
        </w:rPr>
        <w:t xml:space="preserve"> </w:t>
      </w:r>
      <w:r>
        <w:rPr>
          <w:rtl/>
        </w:rPr>
        <w:t>أمر</w:t>
      </w:r>
      <w:r w:rsidR="00B0046F">
        <w:rPr>
          <w:rtl/>
        </w:rPr>
        <w:t xml:space="preserve"> </w:t>
      </w:r>
      <w:r>
        <w:rPr>
          <w:rtl/>
        </w:rPr>
        <w:t>توقيف</w:t>
      </w:r>
      <w:r w:rsidR="00B0046F">
        <w:rPr>
          <w:rtl/>
        </w:rPr>
        <w:t xml:space="preserve"> </w:t>
      </w:r>
      <w:r>
        <w:rPr>
          <w:rtl/>
        </w:rPr>
        <w:t>دون</w:t>
      </w:r>
      <w:r w:rsidR="00B0046F">
        <w:rPr>
          <w:rtl/>
        </w:rPr>
        <w:t xml:space="preserve"> </w:t>
      </w:r>
      <w:r>
        <w:rPr>
          <w:rtl/>
        </w:rPr>
        <w:t>ضمان</w:t>
      </w:r>
      <w:r w:rsidR="00B0046F">
        <w:rPr>
          <w:rtl/>
        </w:rPr>
        <w:t xml:space="preserve"> </w:t>
      </w:r>
      <w:r>
        <w:rPr>
          <w:rtl/>
        </w:rPr>
        <w:t>المعاملة</w:t>
      </w:r>
      <w:r w:rsidR="00B0046F">
        <w:rPr>
          <w:rtl/>
        </w:rPr>
        <w:t xml:space="preserve"> </w:t>
      </w:r>
      <w:r>
        <w:rPr>
          <w:rtl/>
        </w:rPr>
        <w:t>العادلة</w:t>
      </w:r>
      <w:r w:rsidR="00B0046F">
        <w:rPr>
          <w:rtl/>
        </w:rPr>
        <w:t xml:space="preserve"> </w:t>
      </w:r>
      <w:r>
        <w:rPr>
          <w:rtl/>
        </w:rPr>
        <w:t>والمحاكمة</w:t>
      </w:r>
      <w:r w:rsidR="00B0046F">
        <w:rPr>
          <w:rtl/>
        </w:rPr>
        <w:t xml:space="preserve"> </w:t>
      </w:r>
      <w:r>
        <w:rPr>
          <w:rtl/>
        </w:rPr>
        <w:t>العادلة</w:t>
      </w:r>
      <w:r w:rsidR="008D6A32">
        <w:rPr>
          <w:rStyle w:val="FootnoteReference"/>
          <w:rtl/>
        </w:rPr>
        <w:t>(</w:t>
      </w:r>
      <w:r w:rsidR="008D6A32" w:rsidRPr="00E53CFC">
        <w:rPr>
          <w:rStyle w:val="FootnoteReference"/>
          <w:rtl/>
        </w:rPr>
        <w:footnoteReference w:id="21"/>
      </w:r>
      <w:r w:rsidR="008D6A32">
        <w:rPr>
          <w:rStyle w:val="FootnoteReference"/>
          <w:rtl/>
        </w:rPr>
        <w:t>)</w:t>
      </w:r>
      <w:r>
        <w:rPr>
          <w:rFonts w:hint="cs"/>
          <w:rtl/>
        </w:rPr>
        <w:t>.</w:t>
      </w:r>
      <w:r w:rsidR="00B0046F">
        <w:rPr>
          <w:rtl/>
        </w:rPr>
        <w:t xml:space="preserve"> </w:t>
      </w:r>
      <w:r>
        <w:rPr>
          <w:rtl/>
        </w:rPr>
        <w:t>وتذكّر</w:t>
      </w:r>
      <w:r w:rsidR="00B0046F">
        <w:rPr>
          <w:rtl/>
        </w:rPr>
        <w:t xml:space="preserve"> </w:t>
      </w:r>
      <w:r>
        <w:rPr>
          <w:rtl/>
        </w:rPr>
        <w:t>اللجنة</w:t>
      </w:r>
      <w:r w:rsidR="00B0046F">
        <w:rPr>
          <w:rtl/>
        </w:rPr>
        <w:t xml:space="preserve"> </w:t>
      </w:r>
      <w:r>
        <w:rPr>
          <w:rtl/>
        </w:rPr>
        <w:t>أيضاً</w:t>
      </w:r>
      <w:r w:rsidR="00B0046F">
        <w:rPr>
          <w:rtl/>
        </w:rPr>
        <w:t xml:space="preserve"> </w:t>
      </w:r>
      <w:r>
        <w:rPr>
          <w:rtl/>
        </w:rPr>
        <w:t>بأنها</w:t>
      </w:r>
      <w:r w:rsidR="00B0046F">
        <w:rPr>
          <w:rtl/>
        </w:rPr>
        <w:t xml:space="preserve"> </w:t>
      </w:r>
      <w:r>
        <w:rPr>
          <w:rtl/>
        </w:rPr>
        <w:t>تعطي</w:t>
      </w:r>
      <w:r w:rsidR="00B0046F">
        <w:rPr>
          <w:rtl/>
        </w:rPr>
        <w:t xml:space="preserve"> </w:t>
      </w:r>
      <w:r>
        <w:rPr>
          <w:rtl/>
        </w:rPr>
        <w:t>وزناً</w:t>
      </w:r>
      <w:r w:rsidR="00B0046F">
        <w:rPr>
          <w:rtl/>
        </w:rPr>
        <w:t xml:space="preserve"> </w:t>
      </w:r>
      <w:r>
        <w:rPr>
          <w:rtl/>
        </w:rPr>
        <w:t>كبيراً</w:t>
      </w:r>
      <w:r w:rsidR="00B0046F">
        <w:rPr>
          <w:rtl/>
        </w:rPr>
        <w:t xml:space="preserve"> </w:t>
      </w:r>
      <w:r>
        <w:rPr>
          <w:rtl/>
        </w:rPr>
        <w:t>للاستنتاجات</w:t>
      </w:r>
      <w:r w:rsidR="00B0046F">
        <w:rPr>
          <w:rtl/>
        </w:rPr>
        <w:t xml:space="preserve"> </w:t>
      </w:r>
      <w:proofErr w:type="spellStart"/>
      <w:r>
        <w:rPr>
          <w:rtl/>
        </w:rPr>
        <w:t>الوقائعية</w:t>
      </w:r>
      <w:proofErr w:type="spellEnd"/>
      <w:r w:rsidR="00B0046F">
        <w:rPr>
          <w:rtl/>
        </w:rPr>
        <w:t xml:space="preserve"> </w:t>
      </w:r>
      <w:r>
        <w:rPr>
          <w:rtl/>
        </w:rPr>
        <w:t>التي</w:t>
      </w:r>
      <w:r w:rsidR="00B0046F">
        <w:rPr>
          <w:rtl/>
        </w:rPr>
        <w:t xml:space="preserve"> </w:t>
      </w:r>
      <w:r>
        <w:rPr>
          <w:rtl/>
        </w:rPr>
        <w:t>تخلص</w:t>
      </w:r>
      <w:r w:rsidR="00B0046F">
        <w:rPr>
          <w:rtl/>
        </w:rPr>
        <w:t xml:space="preserve"> </w:t>
      </w:r>
      <w:r>
        <w:rPr>
          <w:rtl/>
        </w:rPr>
        <w:t>إليها</w:t>
      </w:r>
      <w:r w:rsidR="00B0046F">
        <w:rPr>
          <w:rtl/>
        </w:rPr>
        <w:t xml:space="preserve"> </w:t>
      </w:r>
      <w:r>
        <w:rPr>
          <w:rtl/>
        </w:rPr>
        <w:t>أجهزة</w:t>
      </w:r>
      <w:r w:rsidR="00B0046F">
        <w:rPr>
          <w:rtl/>
        </w:rPr>
        <w:t xml:space="preserve"> </w:t>
      </w:r>
      <w:r>
        <w:rPr>
          <w:rtl/>
        </w:rPr>
        <w:t>الدولة</w:t>
      </w:r>
      <w:r w:rsidR="00B0046F">
        <w:rPr>
          <w:rtl/>
        </w:rPr>
        <w:t xml:space="preserve"> </w:t>
      </w:r>
      <w:r>
        <w:rPr>
          <w:rtl/>
        </w:rPr>
        <w:t>الطرف</w:t>
      </w:r>
      <w:r w:rsidR="00B0046F">
        <w:rPr>
          <w:rtl/>
        </w:rPr>
        <w:t xml:space="preserve"> </w:t>
      </w:r>
      <w:r>
        <w:rPr>
          <w:rtl/>
        </w:rPr>
        <w:t>المعنية.</w:t>
      </w:r>
      <w:r w:rsidR="00B0046F">
        <w:rPr>
          <w:rtl/>
        </w:rPr>
        <w:t xml:space="preserve"> </w:t>
      </w:r>
      <w:r>
        <w:rPr>
          <w:rtl/>
        </w:rPr>
        <w:t>بيد</w:t>
      </w:r>
      <w:r w:rsidR="00B0046F">
        <w:rPr>
          <w:rtl/>
        </w:rPr>
        <w:t xml:space="preserve"> </w:t>
      </w:r>
      <w:r>
        <w:rPr>
          <w:rtl/>
        </w:rPr>
        <w:t>أنها</w:t>
      </w:r>
      <w:r w:rsidR="00B0046F">
        <w:rPr>
          <w:rtl/>
        </w:rPr>
        <w:t xml:space="preserve"> </w:t>
      </w:r>
      <w:r>
        <w:rPr>
          <w:rtl/>
        </w:rPr>
        <w:t>غير</w:t>
      </w:r>
      <w:r w:rsidR="00B0046F">
        <w:rPr>
          <w:rtl/>
        </w:rPr>
        <w:t xml:space="preserve"> </w:t>
      </w:r>
      <w:r>
        <w:rPr>
          <w:rtl/>
        </w:rPr>
        <w:t>ملزمة</w:t>
      </w:r>
      <w:r w:rsidR="00B0046F">
        <w:rPr>
          <w:rtl/>
        </w:rPr>
        <w:t xml:space="preserve"> </w:t>
      </w:r>
      <w:r>
        <w:rPr>
          <w:rtl/>
        </w:rPr>
        <w:t>بتلك</w:t>
      </w:r>
      <w:r w:rsidR="00B0046F">
        <w:rPr>
          <w:rtl/>
        </w:rPr>
        <w:t xml:space="preserve"> </w:t>
      </w:r>
      <w:r>
        <w:rPr>
          <w:rtl/>
        </w:rPr>
        <w:t>الاستنتاجات</w:t>
      </w:r>
      <w:r w:rsidR="00B0046F">
        <w:rPr>
          <w:rtl/>
        </w:rPr>
        <w:t xml:space="preserve"> </w:t>
      </w:r>
      <w:r>
        <w:rPr>
          <w:rtl/>
        </w:rPr>
        <w:t>وهي</w:t>
      </w:r>
      <w:r w:rsidR="00B0046F">
        <w:rPr>
          <w:rtl/>
        </w:rPr>
        <w:t xml:space="preserve"> </w:t>
      </w:r>
      <w:r>
        <w:rPr>
          <w:rtl/>
        </w:rPr>
        <w:t>تقيّم</w:t>
      </w:r>
      <w:r w:rsidR="00B0046F">
        <w:rPr>
          <w:rtl/>
        </w:rPr>
        <w:t xml:space="preserve"> </w:t>
      </w:r>
      <w:r>
        <w:rPr>
          <w:rtl/>
        </w:rPr>
        <w:t>بحرية</w:t>
      </w:r>
      <w:r w:rsidR="00B0046F">
        <w:rPr>
          <w:rtl/>
        </w:rPr>
        <w:t xml:space="preserve"> </w:t>
      </w:r>
      <w:r>
        <w:rPr>
          <w:rtl/>
        </w:rPr>
        <w:t>المعلومات</w:t>
      </w:r>
      <w:r w:rsidR="00B0046F">
        <w:rPr>
          <w:rtl/>
        </w:rPr>
        <w:t xml:space="preserve"> </w:t>
      </w:r>
      <w:r>
        <w:rPr>
          <w:rtl/>
        </w:rPr>
        <w:t>المقدمة</w:t>
      </w:r>
      <w:r w:rsidR="00B0046F">
        <w:rPr>
          <w:rtl/>
        </w:rPr>
        <w:t xml:space="preserve"> </w:t>
      </w:r>
      <w:r>
        <w:rPr>
          <w:rtl/>
        </w:rPr>
        <w:t>إليها،</w:t>
      </w:r>
      <w:r w:rsidR="00B0046F">
        <w:rPr>
          <w:rtl/>
        </w:rPr>
        <w:t xml:space="preserve"> </w:t>
      </w:r>
      <w:r>
        <w:rPr>
          <w:rtl/>
        </w:rPr>
        <w:t>وفقاً</w:t>
      </w:r>
      <w:r w:rsidR="00B0046F">
        <w:rPr>
          <w:rtl/>
        </w:rPr>
        <w:t xml:space="preserve"> </w:t>
      </w:r>
      <w:r>
        <w:rPr>
          <w:rtl/>
        </w:rPr>
        <w:t>للفقرة</w:t>
      </w:r>
      <w:r w:rsidR="00B0046F">
        <w:rPr>
          <w:rtl/>
        </w:rPr>
        <w:t xml:space="preserve"> </w:t>
      </w:r>
      <w:r>
        <w:rPr>
          <w:rtl/>
        </w:rPr>
        <w:t>٤</w:t>
      </w:r>
      <w:r w:rsidR="00B0046F">
        <w:rPr>
          <w:rtl/>
        </w:rPr>
        <w:t xml:space="preserve"> </w:t>
      </w:r>
      <w:r>
        <w:rPr>
          <w:rtl/>
        </w:rPr>
        <w:t>من</w:t>
      </w:r>
      <w:r w:rsidR="00B0046F">
        <w:rPr>
          <w:rtl/>
        </w:rPr>
        <w:t xml:space="preserve"> </w:t>
      </w:r>
      <w:r>
        <w:rPr>
          <w:rtl/>
        </w:rPr>
        <w:t>المادة</w:t>
      </w:r>
      <w:r w:rsidR="00B0046F">
        <w:rPr>
          <w:rtl/>
        </w:rPr>
        <w:t xml:space="preserve"> </w:t>
      </w:r>
      <w:r>
        <w:rPr>
          <w:rtl/>
        </w:rPr>
        <w:t>٢٢</w:t>
      </w:r>
      <w:r w:rsidR="00B0046F">
        <w:rPr>
          <w:rtl/>
        </w:rPr>
        <w:t xml:space="preserve"> </w:t>
      </w:r>
      <w:r>
        <w:rPr>
          <w:rtl/>
        </w:rPr>
        <w:t>من</w:t>
      </w:r>
      <w:r w:rsidR="00B0046F">
        <w:rPr>
          <w:rtl/>
        </w:rPr>
        <w:t xml:space="preserve"> </w:t>
      </w:r>
      <w:r>
        <w:rPr>
          <w:rtl/>
        </w:rPr>
        <w:t>الاتفاقية،</w:t>
      </w:r>
      <w:r w:rsidR="00B0046F">
        <w:rPr>
          <w:rtl/>
        </w:rPr>
        <w:t xml:space="preserve"> </w:t>
      </w:r>
      <w:r>
        <w:rPr>
          <w:rtl/>
        </w:rPr>
        <w:t>في</w:t>
      </w:r>
      <w:r w:rsidR="00B0046F">
        <w:rPr>
          <w:rtl/>
        </w:rPr>
        <w:t xml:space="preserve"> </w:t>
      </w:r>
      <w:r>
        <w:rPr>
          <w:rtl/>
        </w:rPr>
        <w:t>ضوء</w:t>
      </w:r>
      <w:r w:rsidR="00B0046F">
        <w:rPr>
          <w:rtl/>
        </w:rPr>
        <w:t xml:space="preserve"> </w:t>
      </w:r>
      <w:r>
        <w:rPr>
          <w:rtl/>
        </w:rPr>
        <w:t>جميع</w:t>
      </w:r>
      <w:r w:rsidR="00B0046F">
        <w:rPr>
          <w:rtl/>
        </w:rPr>
        <w:t xml:space="preserve"> </w:t>
      </w:r>
      <w:r>
        <w:rPr>
          <w:rtl/>
        </w:rPr>
        <w:t>ملابسات</w:t>
      </w:r>
      <w:r w:rsidR="00B0046F">
        <w:rPr>
          <w:rtl/>
        </w:rPr>
        <w:t xml:space="preserve"> </w:t>
      </w:r>
      <w:r>
        <w:rPr>
          <w:rtl/>
        </w:rPr>
        <w:t>كل</w:t>
      </w:r>
      <w:r w:rsidR="00B0046F">
        <w:rPr>
          <w:rtl/>
        </w:rPr>
        <w:t xml:space="preserve"> </w:t>
      </w:r>
      <w:r>
        <w:rPr>
          <w:rtl/>
        </w:rPr>
        <w:t>قضية</w:t>
      </w:r>
      <w:r w:rsidR="008D6A32">
        <w:rPr>
          <w:rStyle w:val="FootnoteReference"/>
          <w:rtl/>
        </w:rPr>
        <w:t>(</w:t>
      </w:r>
      <w:r w:rsidR="008D6A32" w:rsidRPr="00E53CFC">
        <w:rPr>
          <w:rStyle w:val="FootnoteReference"/>
          <w:rtl/>
        </w:rPr>
        <w:footnoteReference w:id="22"/>
      </w:r>
      <w:r w:rsidR="008D6A32">
        <w:rPr>
          <w:rStyle w:val="FootnoteReference"/>
          <w:rtl/>
        </w:rPr>
        <w:t>)</w:t>
      </w:r>
      <w:r>
        <w:rPr>
          <w:rFonts w:hint="cs"/>
          <w:rtl/>
        </w:rPr>
        <w:t>.</w:t>
      </w:r>
    </w:p>
    <w:p w14:paraId="2B56955F" w14:textId="77777777" w:rsidR="00BA5E90" w:rsidRPr="00883BFC" w:rsidRDefault="00BA5E90" w:rsidP="00BA5E90">
      <w:pPr>
        <w:pStyle w:val="SingleTxtGA"/>
        <w:rPr>
          <w:rtl/>
          <w:lang w:val="ar-SA" w:eastAsia="zh-TW"/>
        </w:rPr>
      </w:pPr>
      <w:r>
        <w:rPr>
          <w:rtl/>
        </w:rPr>
        <w:t>٧-٥</w:t>
      </w:r>
      <w:r>
        <w:rPr>
          <w:rtl/>
        </w:rPr>
        <w:tab/>
        <w:t>وفي</w:t>
      </w:r>
      <w:r w:rsidR="00B0046F">
        <w:rPr>
          <w:rtl/>
        </w:rPr>
        <w:t xml:space="preserve"> </w:t>
      </w:r>
      <w:r>
        <w:rPr>
          <w:rtl/>
        </w:rPr>
        <w:t>هذه</w:t>
      </w:r>
      <w:r w:rsidR="00B0046F">
        <w:rPr>
          <w:rtl/>
        </w:rPr>
        <w:t xml:space="preserve"> </w:t>
      </w:r>
      <w:r>
        <w:rPr>
          <w:rtl/>
        </w:rPr>
        <w:t>القضية،</w:t>
      </w:r>
      <w:r w:rsidR="00B0046F">
        <w:rPr>
          <w:rtl/>
        </w:rPr>
        <w:t xml:space="preserve"> </w:t>
      </w:r>
      <w:r>
        <w:rPr>
          <w:rtl/>
        </w:rPr>
        <w:t>تلاحظ</w:t>
      </w:r>
      <w:r w:rsidR="00B0046F">
        <w:rPr>
          <w:rtl/>
        </w:rPr>
        <w:t xml:space="preserve"> </w:t>
      </w:r>
      <w:r>
        <w:rPr>
          <w:rtl/>
        </w:rPr>
        <w:t>اللجنة</w:t>
      </w:r>
      <w:r w:rsidR="00B0046F">
        <w:rPr>
          <w:rtl/>
        </w:rPr>
        <w:t xml:space="preserve"> </w:t>
      </w:r>
      <w:r>
        <w:rPr>
          <w:rtl/>
        </w:rPr>
        <w:t>ادعاء</w:t>
      </w:r>
      <w:r w:rsidR="00B0046F">
        <w:rPr>
          <w:rtl/>
        </w:rPr>
        <w:t xml:space="preserve"> </w:t>
      </w:r>
      <w:r>
        <w:rPr>
          <w:rtl/>
        </w:rPr>
        <w:t>صاحب</w:t>
      </w:r>
      <w:r w:rsidR="00B0046F">
        <w:rPr>
          <w:rtl/>
        </w:rPr>
        <w:t xml:space="preserve"> </w:t>
      </w:r>
      <w:r>
        <w:rPr>
          <w:rtl/>
        </w:rPr>
        <w:t>البلاغ</w:t>
      </w:r>
      <w:r w:rsidR="00B0046F">
        <w:rPr>
          <w:rtl/>
        </w:rPr>
        <w:t xml:space="preserve"> </w:t>
      </w:r>
      <w:r>
        <w:rPr>
          <w:rtl/>
        </w:rPr>
        <w:t>أن</w:t>
      </w:r>
      <w:r w:rsidR="00B0046F">
        <w:rPr>
          <w:rtl/>
        </w:rPr>
        <w:t xml:space="preserve"> </w:t>
      </w:r>
      <w:r>
        <w:rPr>
          <w:rtl/>
        </w:rPr>
        <w:t>تسليمه</w:t>
      </w:r>
      <w:r w:rsidR="00B0046F">
        <w:rPr>
          <w:rtl/>
        </w:rPr>
        <w:t xml:space="preserve"> </w:t>
      </w:r>
      <w:r>
        <w:rPr>
          <w:rtl/>
        </w:rPr>
        <w:t>من</w:t>
      </w:r>
      <w:r w:rsidR="00B0046F">
        <w:rPr>
          <w:rtl/>
        </w:rPr>
        <w:t xml:space="preserve"> </w:t>
      </w:r>
      <w:r>
        <w:rPr>
          <w:rtl/>
        </w:rPr>
        <w:t>شأنه</w:t>
      </w:r>
      <w:r w:rsidR="00B0046F">
        <w:rPr>
          <w:rtl/>
        </w:rPr>
        <w:t xml:space="preserve"> </w:t>
      </w:r>
      <w:r>
        <w:rPr>
          <w:rtl/>
        </w:rPr>
        <w:t>أن</w:t>
      </w:r>
      <w:r w:rsidR="00B0046F">
        <w:rPr>
          <w:rtl/>
        </w:rPr>
        <w:t xml:space="preserve"> </w:t>
      </w:r>
      <w:r>
        <w:rPr>
          <w:rtl/>
        </w:rPr>
        <w:t>يعرضه</w:t>
      </w:r>
      <w:r w:rsidR="00B0046F">
        <w:rPr>
          <w:rtl/>
        </w:rPr>
        <w:t xml:space="preserve"> </w:t>
      </w:r>
      <w:r>
        <w:rPr>
          <w:rtl/>
        </w:rPr>
        <w:t>لمخاطر</w:t>
      </w:r>
      <w:r w:rsidR="00B0046F">
        <w:rPr>
          <w:rtl/>
        </w:rPr>
        <w:t xml:space="preserve"> </w:t>
      </w:r>
      <w:r>
        <w:rPr>
          <w:rtl/>
        </w:rPr>
        <w:t>جسيمة</w:t>
      </w:r>
      <w:r w:rsidR="00B0046F">
        <w:rPr>
          <w:rtl/>
        </w:rPr>
        <w:t xml:space="preserve"> </w:t>
      </w:r>
      <w:r>
        <w:rPr>
          <w:rtl/>
        </w:rPr>
        <w:t>للتعذيب</w:t>
      </w:r>
      <w:r w:rsidR="00B0046F">
        <w:rPr>
          <w:rtl/>
        </w:rPr>
        <w:t xml:space="preserve"> </w:t>
      </w:r>
      <w:r>
        <w:rPr>
          <w:rtl/>
        </w:rPr>
        <w:t>أثناء</w:t>
      </w:r>
      <w:r w:rsidR="00B0046F">
        <w:rPr>
          <w:rtl/>
        </w:rPr>
        <w:t xml:space="preserve"> </w:t>
      </w:r>
      <w:r>
        <w:rPr>
          <w:rtl/>
        </w:rPr>
        <w:t>احتجازه</w:t>
      </w:r>
      <w:r w:rsidR="00B0046F">
        <w:rPr>
          <w:rtl/>
        </w:rPr>
        <w:t xml:space="preserve"> </w:t>
      </w:r>
      <w:r>
        <w:rPr>
          <w:rtl/>
        </w:rPr>
        <w:t>في</w:t>
      </w:r>
      <w:r w:rsidR="00B0046F">
        <w:rPr>
          <w:rtl/>
        </w:rPr>
        <w:t xml:space="preserve"> </w:t>
      </w:r>
      <w:r>
        <w:rPr>
          <w:rtl/>
        </w:rPr>
        <w:t>تركيا،</w:t>
      </w:r>
      <w:r w:rsidR="00B0046F">
        <w:rPr>
          <w:rtl/>
        </w:rPr>
        <w:t xml:space="preserve"> </w:t>
      </w:r>
      <w:r>
        <w:rPr>
          <w:rtl/>
        </w:rPr>
        <w:t>بسبب</w:t>
      </w:r>
      <w:r w:rsidR="00B0046F">
        <w:rPr>
          <w:rtl/>
        </w:rPr>
        <w:t xml:space="preserve"> </w:t>
      </w:r>
      <w:r>
        <w:rPr>
          <w:rtl/>
        </w:rPr>
        <w:t>انتمائه</w:t>
      </w:r>
      <w:r w:rsidR="00B0046F">
        <w:rPr>
          <w:rtl/>
        </w:rPr>
        <w:t xml:space="preserve"> </w:t>
      </w:r>
      <w:r>
        <w:rPr>
          <w:rtl/>
        </w:rPr>
        <w:t>المتصور</w:t>
      </w:r>
      <w:r w:rsidR="00B0046F">
        <w:rPr>
          <w:rtl/>
        </w:rPr>
        <w:t xml:space="preserve"> </w:t>
      </w:r>
      <w:r>
        <w:rPr>
          <w:rtl/>
        </w:rPr>
        <w:t>لحركة</w:t>
      </w:r>
      <w:r w:rsidR="00B0046F">
        <w:rPr>
          <w:rtl/>
        </w:rPr>
        <w:t xml:space="preserve"> </w:t>
      </w:r>
      <w:proofErr w:type="spellStart"/>
      <w:r>
        <w:rPr>
          <w:rtl/>
        </w:rPr>
        <w:t>هيزمت</w:t>
      </w:r>
      <w:proofErr w:type="spellEnd"/>
      <w:r>
        <w:rPr>
          <w:rtl/>
        </w:rPr>
        <w:t>.</w:t>
      </w:r>
      <w:r w:rsidR="00B0046F">
        <w:rPr>
          <w:rtl/>
        </w:rPr>
        <w:t xml:space="preserve"> </w:t>
      </w:r>
      <w:r>
        <w:rPr>
          <w:rtl/>
        </w:rPr>
        <w:t>وفي</w:t>
      </w:r>
      <w:r w:rsidR="00B0046F">
        <w:rPr>
          <w:rtl/>
        </w:rPr>
        <w:t xml:space="preserve"> </w:t>
      </w:r>
      <w:r>
        <w:rPr>
          <w:rtl/>
        </w:rPr>
        <w:t>هذا</w:t>
      </w:r>
      <w:r w:rsidR="00B0046F">
        <w:rPr>
          <w:rtl/>
        </w:rPr>
        <w:t xml:space="preserve"> </w:t>
      </w:r>
      <w:r>
        <w:rPr>
          <w:rtl/>
        </w:rPr>
        <w:t>الصدد،</w:t>
      </w:r>
      <w:r w:rsidR="00B0046F">
        <w:rPr>
          <w:rtl/>
        </w:rPr>
        <w:t xml:space="preserve"> </w:t>
      </w:r>
      <w:r>
        <w:rPr>
          <w:rtl/>
        </w:rPr>
        <w:t>تلاحظ</w:t>
      </w:r>
      <w:r w:rsidR="00B0046F">
        <w:rPr>
          <w:rtl/>
        </w:rPr>
        <w:t xml:space="preserve"> </w:t>
      </w:r>
      <w:r>
        <w:rPr>
          <w:rtl/>
        </w:rPr>
        <w:t>اللجنة</w:t>
      </w:r>
      <w:r w:rsidR="00B0046F">
        <w:rPr>
          <w:rtl/>
        </w:rPr>
        <w:t xml:space="preserve"> </w:t>
      </w:r>
      <w:r>
        <w:rPr>
          <w:rtl/>
        </w:rPr>
        <w:t>أن</w:t>
      </w:r>
      <w:r w:rsidR="00B0046F">
        <w:rPr>
          <w:rtl/>
        </w:rPr>
        <w:t xml:space="preserve"> </w:t>
      </w:r>
      <w:r>
        <w:rPr>
          <w:rtl/>
        </w:rPr>
        <w:t>صاحب</w:t>
      </w:r>
      <w:r w:rsidR="00B0046F">
        <w:rPr>
          <w:rtl/>
        </w:rPr>
        <w:t xml:space="preserve"> </w:t>
      </w:r>
      <w:r>
        <w:rPr>
          <w:rtl/>
        </w:rPr>
        <w:t>البلاغ</w:t>
      </w:r>
      <w:r w:rsidR="00B0046F">
        <w:rPr>
          <w:rtl/>
        </w:rPr>
        <w:t xml:space="preserve"> </w:t>
      </w:r>
      <w:r>
        <w:rPr>
          <w:rtl/>
        </w:rPr>
        <w:t>صدر</w:t>
      </w:r>
      <w:r w:rsidR="00B0046F">
        <w:rPr>
          <w:rtl/>
        </w:rPr>
        <w:t xml:space="preserve"> </w:t>
      </w:r>
      <w:r>
        <w:rPr>
          <w:rtl/>
        </w:rPr>
        <w:t>بحقه</w:t>
      </w:r>
      <w:r w:rsidR="00B0046F">
        <w:rPr>
          <w:rtl/>
        </w:rPr>
        <w:t xml:space="preserve"> </w:t>
      </w:r>
      <w:r>
        <w:rPr>
          <w:rtl/>
        </w:rPr>
        <w:t>أمر</w:t>
      </w:r>
      <w:r w:rsidR="00B0046F">
        <w:rPr>
          <w:rtl/>
        </w:rPr>
        <w:t xml:space="preserve"> </w:t>
      </w:r>
      <w:r>
        <w:rPr>
          <w:rtl/>
        </w:rPr>
        <w:t>توقيف</w:t>
      </w:r>
      <w:r w:rsidR="00B0046F">
        <w:rPr>
          <w:rtl/>
        </w:rPr>
        <w:t xml:space="preserve"> </w:t>
      </w:r>
      <w:r>
        <w:rPr>
          <w:rtl/>
        </w:rPr>
        <w:t>بسبب</w:t>
      </w:r>
      <w:r w:rsidR="00B0046F">
        <w:rPr>
          <w:rtl/>
        </w:rPr>
        <w:t xml:space="preserve"> </w:t>
      </w:r>
      <w:r>
        <w:rPr>
          <w:rtl/>
        </w:rPr>
        <w:t>انتمائه</w:t>
      </w:r>
      <w:r w:rsidR="00B0046F">
        <w:rPr>
          <w:rtl/>
        </w:rPr>
        <w:t xml:space="preserve"> </w:t>
      </w:r>
      <w:r>
        <w:rPr>
          <w:rtl/>
        </w:rPr>
        <w:t>إلى</w:t>
      </w:r>
      <w:r w:rsidR="00B0046F">
        <w:rPr>
          <w:rtl/>
        </w:rPr>
        <w:t xml:space="preserve"> </w:t>
      </w:r>
      <w:r>
        <w:rPr>
          <w:rtl/>
        </w:rPr>
        <w:t>هذه</w:t>
      </w:r>
      <w:r w:rsidR="00B0046F">
        <w:rPr>
          <w:rtl/>
        </w:rPr>
        <w:t xml:space="preserve"> </w:t>
      </w:r>
      <w:r>
        <w:rPr>
          <w:rtl/>
        </w:rPr>
        <w:t>الحركة،</w:t>
      </w:r>
      <w:r w:rsidR="00B0046F">
        <w:rPr>
          <w:rtl/>
        </w:rPr>
        <w:t xml:space="preserve"> </w:t>
      </w:r>
      <w:r>
        <w:rPr>
          <w:rtl/>
        </w:rPr>
        <w:t>في</w:t>
      </w:r>
      <w:r w:rsidR="00B0046F">
        <w:rPr>
          <w:rtl/>
        </w:rPr>
        <w:t xml:space="preserve"> </w:t>
      </w:r>
      <w:r>
        <w:rPr>
          <w:rtl/>
        </w:rPr>
        <w:t>حين</w:t>
      </w:r>
      <w:r w:rsidR="00B0046F">
        <w:rPr>
          <w:rtl/>
        </w:rPr>
        <w:t xml:space="preserve"> </w:t>
      </w:r>
      <w:r>
        <w:rPr>
          <w:rtl/>
        </w:rPr>
        <w:t>أنه</w:t>
      </w:r>
      <w:r w:rsidR="00B0046F">
        <w:rPr>
          <w:rtl/>
        </w:rPr>
        <w:t xml:space="preserve"> </w:t>
      </w:r>
      <w:r>
        <w:rPr>
          <w:rtl/>
        </w:rPr>
        <w:t>ينفي</w:t>
      </w:r>
      <w:r w:rsidR="00B0046F">
        <w:rPr>
          <w:rtl/>
        </w:rPr>
        <w:t xml:space="preserve"> </w:t>
      </w:r>
      <w:r>
        <w:rPr>
          <w:rtl/>
        </w:rPr>
        <w:t>هذه</w:t>
      </w:r>
      <w:r w:rsidR="00B0046F">
        <w:rPr>
          <w:rtl/>
        </w:rPr>
        <w:t xml:space="preserve"> </w:t>
      </w:r>
      <w:r>
        <w:rPr>
          <w:rtl/>
        </w:rPr>
        <w:t>العضوية،</w:t>
      </w:r>
      <w:r w:rsidR="00B0046F">
        <w:rPr>
          <w:rtl/>
        </w:rPr>
        <w:t xml:space="preserve"> </w:t>
      </w:r>
      <w:r>
        <w:rPr>
          <w:rtl/>
        </w:rPr>
        <w:t>وأنه</w:t>
      </w:r>
      <w:r w:rsidR="00B0046F">
        <w:rPr>
          <w:rtl/>
        </w:rPr>
        <w:t xml:space="preserve"> </w:t>
      </w:r>
      <w:r>
        <w:rPr>
          <w:rtl/>
        </w:rPr>
        <w:t>وفق</w:t>
      </w:r>
      <w:r w:rsidR="00B0046F">
        <w:rPr>
          <w:rtl/>
        </w:rPr>
        <w:t xml:space="preserve">اً </w:t>
      </w:r>
      <w:r>
        <w:rPr>
          <w:rtl/>
        </w:rPr>
        <w:t>للتقارير</w:t>
      </w:r>
      <w:r w:rsidR="00B0046F">
        <w:rPr>
          <w:rtl/>
        </w:rPr>
        <w:t xml:space="preserve"> </w:t>
      </w:r>
      <w:r>
        <w:rPr>
          <w:rtl/>
        </w:rPr>
        <w:t>الواردة</w:t>
      </w:r>
      <w:r w:rsidR="00B0046F">
        <w:rPr>
          <w:rtl/>
        </w:rPr>
        <w:t xml:space="preserve"> </w:t>
      </w:r>
      <w:r>
        <w:rPr>
          <w:rtl/>
        </w:rPr>
        <w:t>في</w:t>
      </w:r>
      <w:r w:rsidR="00B0046F">
        <w:rPr>
          <w:rtl/>
        </w:rPr>
        <w:t xml:space="preserve"> </w:t>
      </w:r>
      <w:r>
        <w:rPr>
          <w:rtl/>
        </w:rPr>
        <w:t>الملف،</w:t>
      </w:r>
      <w:r w:rsidR="00B0046F">
        <w:rPr>
          <w:rtl/>
        </w:rPr>
        <w:t xml:space="preserve"> </w:t>
      </w:r>
      <w:r>
        <w:rPr>
          <w:rtl/>
        </w:rPr>
        <w:t>يشيع</w:t>
      </w:r>
      <w:r w:rsidR="00B0046F">
        <w:rPr>
          <w:rtl/>
        </w:rPr>
        <w:t xml:space="preserve"> </w:t>
      </w:r>
      <w:r>
        <w:rPr>
          <w:rtl/>
        </w:rPr>
        <w:t>استخدام</w:t>
      </w:r>
      <w:r w:rsidR="00B0046F">
        <w:rPr>
          <w:rtl/>
        </w:rPr>
        <w:t xml:space="preserve"> </w:t>
      </w:r>
      <w:r>
        <w:rPr>
          <w:rtl/>
        </w:rPr>
        <w:t>التعذيب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خلال</w:t>
      </w:r>
      <w:r w:rsidR="00B0046F">
        <w:rPr>
          <w:rtl/>
        </w:rPr>
        <w:t xml:space="preserve"> </w:t>
      </w:r>
      <w:r>
        <w:rPr>
          <w:rtl/>
        </w:rPr>
        <w:t>الاحتجاز</w:t>
      </w:r>
      <w:r w:rsidR="00B0046F">
        <w:rPr>
          <w:rtl/>
        </w:rPr>
        <w:t xml:space="preserve"> </w:t>
      </w:r>
      <w:r>
        <w:rPr>
          <w:rtl/>
        </w:rPr>
        <w:t>ضد</w:t>
      </w:r>
      <w:r w:rsidR="00B0046F">
        <w:rPr>
          <w:rtl/>
        </w:rPr>
        <w:t xml:space="preserve"> </w:t>
      </w:r>
      <w:r>
        <w:rPr>
          <w:rtl/>
        </w:rPr>
        <w:t>الأشخاص</w:t>
      </w:r>
      <w:r w:rsidR="00B0046F">
        <w:rPr>
          <w:rtl/>
        </w:rPr>
        <w:t xml:space="preserve"> </w:t>
      </w:r>
      <w:r>
        <w:rPr>
          <w:rtl/>
        </w:rPr>
        <w:t>الذين</w:t>
      </w:r>
      <w:r w:rsidR="00B0046F">
        <w:rPr>
          <w:rtl/>
        </w:rPr>
        <w:t xml:space="preserve"> </w:t>
      </w:r>
      <w:r>
        <w:rPr>
          <w:rtl/>
        </w:rPr>
        <w:t>يتسمون</w:t>
      </w:r>
      <w:r w:rsidR="00B0046F">
        <w:rPr>
          <w:rtl/>
        </w:rPr>
        <w:t xml:space="preserve"> </w:t>
      </w:r>
      <w:r>
        <w:rPr>
          <w:rtl/>
        </w:rPr>
        <w:t>بنفس</w:t>
      </w:r>
      <w:r w:rsidR="00B0046F">
        <w:rPr>
          <w:rtl/>
        </w:rPr>
        <w:t xml:space="preserve"> </w:t>
      </w:r>
      <w:r>
        <w:rPr>
          <w:rtl/>
        </w:rPr>
        <w:t>سماته.</w:t>
      </w:r>
      <w:r w:rsidR="00B0046F">
        <w:rPr>
          <w:rtl/>
        </w:rPr>
        <w:t xml:space="preserve"> </w:t>
      </w:r>
      <w:r>
        <w:rPr>
          <w:rtl/>
        </w:rPr>
        <w:t>وتلاحظ</w:t>
      </w:r>
      <w:r w:rsidR="00B0046F">
        <w:rPr>
          <w:rtl/>
        </w:rPr>
        <w:t xml:space="preserve"> </w:t>
      </w:r>
      <w:r>
        <w:rPr>
          <w:rtl/>
        </w:rPr>
        <w:t>اللجنة</w:t>
      </w:r>
      <w:r w:rsidR="00B0046F">
        <w:rPr>
          <w:rtl/>
        </w:rPr>
        <w:t xml:space="preserve"> </w:t>
      </w:r>
      <w:r>
        <w:rPr>
          <w:rtl/>
        </w:rPr>
        <w:t>أيضاً</w:t>
      </w:r>
      <w:r w:rsidR="00B0046F">
        <w:rPr>
          <w:rtl/>
        </w:rPr>
        <w:t xml:space="preserve"> </w:t>
      </w:r>
      <w:r>
        <w:rPr>
          <w:rtl/>
        </w:rPr>
        <w:t>أنه</w:t>
      </w:r>
      <w:r w:rsidR="00B0046F">
        <w:rPr>
          <w:rtl/>
        </w:rPr>
        <w:t xml:space="preserve"> </w:t>
      </w:r>
      <w:r>
        <w:rPr>
          <w:rtl/>
        </w:rPr>
        <w:t>وفق</w:t>
      </w:r>
      <w:r w:rsidR="00B0046F">
        <w:rPr>
          <w:rtl/>
        </w:rPr>
        <w:t xml:space="preserve">اً </w:t>
      </w:r>
      <w:r>
        <w:rPr>
          <w:rtl/>
        </w:rPr>
        <w:t>للدولة</w:t>
      </w:r>
      <w:r w:rsidR="00B0046F">
        <w:rPr>
          <w:rtl/>
        </w:rPr>
        <w:t xml:space="preserve"> </w:t>
      </w:r>
      <w:r>
        <w:rPr>
          <w:rtl/>
        </w:rPr>
        <w:t>الطرف،</w:t>
      </w:r>
      <w:r w:rsidR="00B0046F">
        <w:rPr>
          <w:rtl/>
        </w:rPr>
        <w:t xml:space="preserve"> </w:t>
      </w:r>
      <w:r>
        <w:rPr>
          <w:rtl/>
        </w:rPr>
        <w:t>لا</w:t>
      </w:r>
      <w:r w:rsidR="00B0046F">
        <w:rPr>
          <w:rtl/>
        </w:rPr>
        <w:t xml:space="preserve"> </w:t>
      </w:r>
      <w:r>
        <w:rPr>
          <w:rtl/>
        </w:rPr>
        <w:t>يجوز</w:t>
      </w:r>
      <w:r w:rsidR="00B0046F">
        <w:rPr>
          <w:rtl/>
        </w:rPr>
        <w:t xml:space="preserve"> </w:t>
      </w:r>
      <w:r>
        <w:rPr>
          <w:rtl/>
        </w:rPr>
        <w:t>تسليم</w:t>
      </w:r>
      <w:r w:rsidR="00B0046F">
        <w:rPr>
          <w:rtl/>
        </w:rPr>
        <w:t xml:space="preserve"> </w:t>
      </w:r>
      <w:r>
        <w:rPr>
          <w:rtl/>
        </w:rPr>
        <w:t>أي</w:t>
      </w:r>
      <w:r w:rsidR="00B0046F">
        <w:rPr>
          <w:rtl/>
        </w:rPr>
        <w:t xml:space="preserve"> </w:t>
      </w:r>
      <w:r>
        <w:rPr>
          <w:rtl/>
        </w:rPr>
        <w:t>شخص</w:t>
      </w:r>
      <w:r w:rsidR="00B0046F">
        <w:rPr>
          <w:rtl/>
        </w:rPr>
        <w:t xml:space="preserve"> </w:t>
      </w:r>
      <w:r>
        <w:rPr>
          <w:rtl/>
        </w:rPr>
        <w:t>إذا</w:t>
      </w:r>
      <w:r w:rsidR="00B0046F">
        <w:rPr>
          <w:rtl/>
        </w:rPr>
        <w:t xml:space="preserve"> </w:t>
      </w:r>
      <w:r>
        <w:rPr>
          <w:rtl/>
        </w:rPr>
        <w:t>كان</w:t>
      </w:r>
      <w:r w:rsidR="00B0046F">
        <w:rPr>
          <w:rtl/>
        </w:rPr>
        <w:t xml:space="preserve"> </w:t>
      </w:r>
      <w:r>
        <w:rPr>
          <w:rtl/>
        </w:rPr>
        <w:t>يحتمل</w:t>
      </w:r>
      <w:r w:rsidR="00B0046F">
        <w:rPr>
          <w:rtl/>
        </w:rPr>
        <w:t xml:space="preserve"> </w:t>
      </w:r>
      <w:r>
        <w:rPr>
          <w:rtl/>
        </w:rPr>
        <w:t>تعرضه</w:t>
      </w:r>
      <w:r w:rsidR="00B0046F">
        <w:rPr>
          <w:rtl/>
        </w:rPr>
        <w:t xml:space="preserve"> </w:t>
      </w:r>
      <w:r>
        <w:rPr>
          <w:rtl/>
        </w:rPr>
        <w:t>للاضطهاد</w:t>
      </w:r>
      <w:r w:rsidR="00B0046F">
        <w:rPr>
          <w:rtl/>
        </w:rPr>
        <w:t xml:space="preserve"> </w:t>
      </w:r>
      <w:r>
        <w:rPr>
          <w:rtl/>
        </w:rPr>
        <w:t>بسبب</w:t>
      </w:r>
      <w:r w:rsidR="00B0046F">
        <w:rPr>
          <w:rtl/>
        </w:rPr>
        <w:t xml:space="preserve"> </w:t>
      </w:r>
      <w:r>
        <w:rPr>
          <w:rtl/>
        </w:rPr>
        <w:t>عنصره</w:t>
      </w:r>
      <w:r w:rsidR="00B0046F">
        <w:rPr>
          <w:rtl/>
        </w:rPr>
        <w:t xml:space="preserve"> </w:t>
      </w:r>
      <w:r>
        <w:rPr>
          <w:rtl/>
        </w:rPr>
        <w:t>أو</w:t>
      </w:r>
      <w:r w:rsidR="00B0046F">
        <w:rPr>
          <w:rtl/>
        </w:rPr>
        <w:t xml:space="preserve"> </w:t>
      </w:r>
      <w:r>
        <w:rPr>
          <w:rtl/>
        </w:rPr>
        <w:t>دينه</w:t>
      </w:r>
      <w:r w:rsidR="00B0046F">
        <w:rPr>
          <w:rtl/>
        </w:rPr>
        <w:t xml:space="preserve"> </w:t>
      </w:r>
      <w:r>
        <w:rPr>
          <w:rtl/>
        </w:rPr>
        <w:t>أو</w:t>
      </w:r>
      <w:r w:rsidR="00B0046F">
        <w:rPr>
          <w:rtl/>
        </w:rPr>
        <w:t xml:space="preserve"> </w:t>
      </w:r>
      <w:r>
        <w:rPr>
          <w:rtl/>
        </w:rPr>
        <w:t>آرائه</w:t>
      </w:r>
      <w:r w:rsidR="00B0046F">
        <w:rPr>
          <w:rtl/>
        </w:rPr>
        <w:t xml:space="preserve"> </w:t>
      </w:r>
      <w:r>
        <w:rPr>
          <w:rtl/>
        </w:rPr>
        <w:t>السياسية</w:t>
      </w:r>
      <w:r w:rsidR="00B0046F">
        <w:rPr>
          <w:rtl/>
        </w:rPr>
        <w:t xml:space="preserve"> </w:t>
      </w:r>
      <w:r>
        <w:rPr>
          <w:rtl/>
        </w:rPr>
        <w:t>أو</w:t>
      </w:r>
      <w:r w:rsidR="00B0046F">
        <w:rPr>
          <w:rtl/>
        </w:rPr>
        <w:t xml:space="preserve"> </w:t>
      </w:r>
      <w:r>
        <w:rPr>
          <w:rtl/>
        </w:rPr>
        <w:t>ظروفه</w:t>
      </w:r>
      <w:r w:rsidR="00B0046F">
        <w:rPr>
          <w:rtl/>
        </w:rPr>
        <w:t xml:space="preserve"> </w:t>
      </w:r>
      <w:r>
        <w:rPr>
          <w:rtl/>
        </w:rPr>
        <w:t>الشخصية،</w:t>
      </w:r>
      <w:r w:rsidR="00B0046F">
        <w:rPr>
          <w:rtl/>
        </w:rPr>
        <w:t xml:space="preserve"> </w:t>
      </w:r>
      <w:r>
        <w:rPr>
          <w:rtl/>
        </w:rPr>
        <w:t>أو</w:t>
      </w:r>
      <w:r w:rsidR="00B0046F">
        <w:rPr>
          <w:rtl/>
        </w:rPr>
        <w:t xml:space="preserve"> </w:t>
      </w:r>
      <w:r>
        <w:rPr>
          <w:rtl/>
        </w:rPr>
        <w:t>إذا</w:t>
      </w:r>
      <w:r w:rsidR="00B0046F">
        <w:rPr>
          <w:rtl/>
        </w:rPr>
        <w:t xml:space="preserve"> </w:t>
      </w:r>
      <w:r>
        <w:rPr>
          <w:rtl/>
        </w:rPr>
        <w:t>كان</w:t>
      </w:r>
      <w:r w:rsidR="00B0046F">
        <w:rPr>
          <w:rtl/>
        </w:rPr>
        <w:t xml:space="preserve"> </w:t>
      </w:r>
      <w:r>
        <w:rPr>
          <w:rtl/>
        </w:rPr>
        <w:t>يحتمل</w:t>
      </w:r>
      <w:r w:rsidR="00B0046F">
        <w:rPr>
          <w:rtl/>
        </w:rPr>
        <w:t xml:space="preserve"> </w:t>
      </w:r>
      <w:r>
        <w:rPr>
          <w:rtl/>
        </w:rPr>
        <w:t>تعرضه</w:t>
      </w:r>
      <w:r w:rsidR="00B0046F">
        <w:rPr>
          <w:rtl/>
        </w:rPr>
        <w:t xml:space="preserve"> </w:t>
      </w:r>
      <w:r>
        <w:rPr>
          <w:rtl/>
        </w:rPr>
        <w:t>للخطر</w:t>
      </w:r>
      <w:r w:rsidR="00B0046F">
        <w:rPr>
          <w:rtl/>
        </w:rPr>
        <w:t xml:space="preserve"> </w:t>
      </w:r>
      <w:r>
        <w:rPr>
          <w:rtl/>
        </w:rPr>
        <w:t>لأي</w:t>
      </w:r>
      <w:r w:rsidR="00B0046F">
        <w:rPr>
          <w:rtl/>
        </w:rPr>
        <w:t xml:space="preserve"> </w:t>
      </w:r>
      <w:r>
        <w:rPr>
          <w:rtl/>
        </w:rPr>
        <w:t>من</w:t>
      </w:r>
      <w:r w:rsidR="00B0046F">
        <w:rPr>
          <w:rtl/>
        </w:rPr>
        <w:t xml:space="preserve"> </w:t>
      </w:r>
      <w:r>
        <w:rPr>
          <w:rtl/>
        </w:rPr>
        <w:t>هذه</w:t>
      </w:r>
      <w:r w:rsidR="00B0046F">
        <w:rPr>
          <w:rtl/>
        </w:rPr>
        <w:t xml:space="preserve"> </w:t>
      </w:r>
      <w:r>
        <w:rPr>
          <w:rtl/>
        </w:rPr>
        <w:t>الأسباب.</w:t>
      </w:r>
      <w:r w:rsidR="00B0046F">
        <w:rPr>
          <w:rtl/>
        </w:rPr>
        <w:t xml:space="preserve"> </w:t>
      </w:r>
      <w:r>
        <w:rPr>
          <w:rtl/>
        </w:rPr>
        <w:t>وأخير</w:t>
      </w:r>
      <w:r w:rsidR="00B0046F">
        <w:rPr>
          <w:rtl/>
        </w:rPr>
        <w:t xml:space="preserve">اً، </w:t>
      </w:r>
      <w:r>
        <w:rPr>
          <w:rtl/>
        </w:rPr>
        <w:t>تلاحظ</w:t>
      </w:r>
      <w:r w:rsidR="00B0046F">
        <w:rPr>
          <w:rtl/>
        </w:rPr>
        <w:t xml:space="preserve"> </w:t>
      </w:r>
      <w:r>
        <w:rPr>
          <w:rtl/>
        </w:rPr>
        <w:t>اللجنة</w:t>
      </w:r>
      <w:r w:rsidR="00B0046F">
        <w:rPr>
          <w:rtl/>
        </w:rPr>
        <w:t xml:space="preserve"> </w:t>
      </w:r>
      <w:r>
        <w:rPr>
          <w:rtl/>
        </w:rPr>
        <w:t>أن</w:t>
      </w:r>
      <w:r w:rsidR="00B0046F">
        <w:rPr>
          <w:rtl/>
        </w:rPr>
        <w:t xml:space="preserve"> </w:t>
      </w:r>
      <w:r>
        <w:rPr>
          <w:rtl/>
        </w:rPr>
        <w:t>الدولة</w:t>
      </w:r>
      <w:r w:rsidR="00B0046F">
        <w:rPr>
          <w:rtl/>
        </w:rPr>
        <w:t xml:space="preserve"> </w:t>
      </w:r>
      <w:r>
        <w:rPr>
          <w:rtl/>
        </w:rPr>
        <w:t>الطالبة</w:t>
      </w:r>
      <w:r w:rsidR="00B0046F">
        <w:rPr>
          <w:rtl/>
        </w:rPr>
        <w:t xml:space="preserve"> </w:t>
      </w:r>
      <w:r>
        <w:rPr>
          <w:rtl/>
        </w:rPr>
        <w:t>للتسليم،</w:t>
      </w:r>
      <w:r w:rsidR="00B0046F">
        <w:rPr>
          <w:rtl/>
        </w:rPr>
        <w:t xml:space="preserve"> </w:t>
      </w:r>
      <w:r>
        <w:rPr>
          <w:rtl/>
        </w:rPr>
        <w:t>في</w:t>
      </w:r>
      <w:r w:rsidR="00B0046F">
        <w:rPr>
          <w:rtl/>
        </w:rPr>
        <w:t xml:space="preserve"> </w:t>
      </w:r>
      <w:r>
        <w:rPr>
          <w:rtl/>
        </w:rPr>
        <w:t>هذه</w:t>
      </w:r>
      <w:r w:rsidR="00B0046F">
        <w:rPr>
          <w:rtl/>
        </w:rPr>
        <w:t xml:space="preserve"> </w:t>
      </w:r>
      <w:r>
        <w:rPr>
          <w:rtl/>
        </w:rPr>
        <w:t>القضية،</w:t>
      </w:r>
      <w:r w:rsidR="00B0046F">
        <w:rPr>
          <w:rtl/>
        </w:rPr>
        <w:t xml:space="preserve"> </w:t>
      </w:r>
      <w:r>
        <w:rPr>
          <w:rtl/>
        </w:rPr>
        <w:t>قدمت</w:t>
      </w:r>
      <w:r w:rsidR="00B0046F">
        <w:rPr>
          <w:rtl/>
        </w:rPr>
        <w:t xml:space="preserve"> </w:t>
      </w:r>
      <w:r>
        <w:rPr>
          <w:rtl/>
        </w:rPr>
        <w:t>ضمانات</w:t>
      </w:r>
      <w:r w:rsidR="00B0046F">
        <w:rPr>
          <w:rtl/>
        </w:rPr>
        <w:t xml:space="preserve"> </w:t>
      </w:r>
      <w:r>
        <w:rPr>
          <w:rtl/>
        </w:rPr>
        <w:t>تكفل</w:t>
      </w:r>
      <w:r w:rsidR="00B0046F">
        <w:rPr>
          <w:rtl/>
        </w:rPr>
        <w:t xml:space="preserve"> </w:t>
      </w:r>
      <w:r>
        <w:rPr>
          <w:rtl/>
        </w:rPr>
        <w:t>احترام</w:t>
      </w:r>
      <w:r w:rsidR="00B0046F">
        <w:rPr>
          <w:rtl/>
        </w:rPr>
        <w:t xml:space="preserve"> </w:t>
      </w:r>
      <w:r>
        <w:rPr>
          <w:rtl/>
        </w:rPr>
        <w:t>حقوق</w:t>
      </w:r>
      <w:r w:rsidR="00B0046F">
        <w:rPr>
          <w:rtl/>
        </w:rPr>
        <w:t xml:space="preserve"> </w:t>
      </w:r>
      <w:r>
        <w:rPr>
          <w:rtl/>
        </w:rPr>
        <w:t>صاحب</w:t>
      </w:r>
      <w:r w:rsidR="00B0046F">
        <w:rPr>
          <w:rtl/>
        </w:rPr>
        <w:t xml:space="preserve"> </w:t>
      </w:r>
      <w:r>
        <w:rPr>
          <w:rtl/>
        </w:rPr>
        <w:t>البلاغ.</w:t>
      </w:r>
    </w:p>
    <w:p w14:paraId="33AD2824" w14:textId="77777777" w:rsidR="00BA5E90" w:rsidRPr="00883BFC" w:rsidRDefault="00BA5E90" w:rsidP="00BA5E90">
      <w:pPr>
        <w:pStyle w:val="SingleTxtGA"/>
        <w:rPr>
          <w:rtl/>
          <w:lang w:val="ar-SA" w:eastAsia="zh-TW"/>
        </w:rPr>
      </w:pPr>
      <w:r>
        <w:rPr>
          <w:rtl/>
        </w:rPr>
        <w:t>٧-٦</w:t>
      </w:r>
      <w:r>
        <w:rPr>
          <w:rtl/>
        </w:rPr>
        <w:tab/>
        <w:t>ويجب</w:t>
      </w:r>
      <w:r w:rsidR="00B0046F">
        <w:rPr>
          <w:rtl/>
        </w:rPr>
        <w:t xml:space="preserve"> </w:t>
      </w:r>
      <w:r>
        <w:rPr>
          <w:rtl/>
        </w:rPr>
        <w:t>على</w:t>
      </w:r>
      <w:r w:rsidR="00B0046F">
        <w:rPr>
          <w:rtl/>
        </w:rPr>
        <w:t xml:space="preserve"> </w:t>
      </w:r>
      <w:r>
        <w:rPr>
          <w:rtl/>
        </w:rPr>
        <w:t>اللجنة</w:t>
      </w:r>
      <w:r w:rsidR="00B0046F">
        <w:rPr>
          <w:rtl/>
        </w:rPr>
        <w:t xml:space="preserve"> </w:t>
      </w:r>
      <w:r>
        <w:rPr>
          <w:rtl/>
        </w:rPr>
        <w:t>أن</w:t>
      </w:r>
      <w:r w:rsidR="00B0046F">
        <w:rPr>
          <w:rtl/>
        </w:rPr>
        <w:t xml:space="preserve"> </w:t>
      </w:r>
      <w:r>
        <w:rPr>
          <w:rtl/>
        </w:rPr>
        <w:t>تأخذ</w:t>
      </w:r>
      <w:r w:rsidR="00B0046F">
        <w:rPr>
          <w:rtl/>
        </w:rPr>
        <w:t xml:space="preserve"> </w:t>
      </w:r>
      <w:r>
        <w:rPr>
          <w:rtl/>
        </w:rPr>
        <w:t>في</w:t>
      </w:r>
      <w:r w:rsidR="00B0046F">
        <w:rPr>
          <w:rtl/>
        </w:rPr>
        <w:t xml:space="preserve"> </w:t>
      </w:r>
      <w:r>
        <w:rPr>
          <w:rtl/>
        </w:rPr>
        <w:t>الاعتبار</w:t>
      </w:r>
      <w:r w:rsidR="00B0046F">
        <w:rPr>
          <w:rtl/>
        </w:rPr>
        <w:t xml:space="preserve"> </w:t>
      </w:r>
      <w:r>
        <w:rPr>
          <w:rtl/>
        </w:rPr>
        <w:t>الحالة</w:t>
      </w:r>
      <w:r w:rsidR="00B0046F">
        <w:rPr>
          <w:rtl/>
        </w:rPr>
        <w:t xml:space="preserve"> </w:t>
      </w:r>
      <w:r>
        <w:rPr>
          <w:rtl/>
        </w:rPr>
        <w:t>الراهنة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في</w:t>
      </w:r>
      <w:r w:rsidR="00B0046F">
        <w:rPr>
          <w:rtl/>
        </w:rPr>
        <w:t xml:space="preserve"> </w:t>
      </w:r>
      <w:r>
        <w:rPr>
          <w:rtl/>
        </w:rPr>
        <w:t>تركيا،</w:t>
      </w:r>
      <w:r w:rsidR="00B0046F">
        <w:rPr>
          <w:rtl/>
        </w:rPr>
        <w:t xml:space="preserve"> </w:t>
      </w:r>
      <w:r>
        <w:rPr>
          <w:rtl/>
        </w:rPr>
        <w:t>بما</w:t>
      </w:r>
      <w:r w:rsidR="00B0046F">
        <w:rPr>
          <w:rtl/>
        </w:rPr>
        <w:t xml:space="preserve"> </w:t>
      </w:r>
      <w:r>
        <w:rPr>
          <w:rtl/>
        </w:rPr>
        <w:t>في</w:t>
      </w:r>
      <w:r w:rsidR="00B0046F">
        <w:rPr>
          <w:rtl/>
        </w:rPr>
        <w:t xml:space="preserve"> </w:t>
      </w:r>
      <w:r>
        <w:rPr>
          <w:rtl/>
        </w:rPr>
        <w:t>ذلك</w:t>
      </w:r>
      <w:r w:rsidR="00B0046F">
        <w:rPr>
          <w:rtl/>
        </w:rPr>
        <w:t xml:space="preserve"> </w:t>
      </w:r>
      <w:r>
        <w:rPr>
          <w:rtl/>
        </w:rPr>
        <w:t>أثر</w:t>
      </w:r>
      <w:r w:rsidR="00B0046F">
        <w:rPr>
          <w:rtl/>
        </w:rPr>
        <w:t xml:space="preserve"> </w:t>
      </w:r>
      <w:r>
        <w:rPr>
          <w:rtl/>
        </w:rPr>
        <w:t>حالة</w:t>
      </w:r>
      <w:r w:rsidR="00B0046F">
        <w:rPr>
          <w:rtl/>
        </w:rPr>
        <w:t xml:space="preserve"> </w:t>
      </w:r>
      <w:r>
        <w:rPr>
          <w:rtl/>
        </w:rPr>
        <w:t>الطوارئ</w:t>
      </w:r>
      <w:r w:rsidR="00B0046F">
        <w:rPr>
          <w:rtl/>
        </w:rPr>
        <w:t xml:space="preserve"> </w:t>
      </w:r>
      <w:r>
        <w:rPr>
          <w:rtl/>
        </w:rPr>
        <w:t>(رفعت</w:t>
      </w:r>
      <w:r w:rsidR="00B0046F">
        <w:rPr>
          <w:rtl/>
        </w:rPr>
        <w:t xml:space="preserve"> </w:t>
      </w:r>
      <w:r>
        <w:rPr>
          <w:rtl/>
        </w:rPr>
        <w:t>في</w:t>
      </w:r>
      <w:r w:rsidR="00B0046F">
        <w:rPr>
          <w:rtl/>
        </w:rPr>
        <w:t xml:space="preserve"> </w:t>
      </w:r>
      <w:r>
        <w:rPr>
          <w:rtl/>
        </w:rPr>
        <w:t>تموز/يوليه</w:t>
      </w:r>
      <w:r w:rsidR="00B0046F">
        <w:rPr>
          <w:rtl/>
        </w:rPr>
        <w:t xml:space="preserve"> </w:t>
      </w:r>
      <w:r>
        <w:rPr>
          <w:rtl/>
        </w:rPr>
        <w:t>٢٠١٨،</w:t>
      </w:r>
      <w:r w:rsidR="00B0046F">
        <w:rPr>
          <w:rtl/>
        </w:rPr>
        <w:t xml:space="preserve"> </w:t>
      </w:r>
      <w:r>
        <w:rPr>
          <w:rtl/>
        </w:rPr>
        <w:t>مع</w:t>
      </w:r>
      <w:r w:rsidR="00B0046F">
        <w:rPr>
          <w:rtl/>
        </w:rPr>
        <w:t xml:space="preserve"> </w:t>
      </w:r>
      <w:r>
        <w:rPr>
          <w:rtl/>
        </w:rPr>
        <w:t>تمديد</w:t>
      </w:r>
      <w:r w:rsidR="00B0046F">
        <w:rPr>
          <w:rtl/>
        </w:rPr>
        <w:t xml:space="preserve"> </w:t>
      </w:r>
      <w:r>
        <w:rPr>
          <w:rtl/>
        </w:rPr>
        <w:t>التدابير</w:t>
      </w:r>
      <w:r w:rsidR="00B0046F">
        <w:rPr>
          <w:rtl/>
        </w:rPr>
        <w:t xml:space="preserve"> </w:t>
      </w:r>
      <w:r>
        <w:rPr>
          <w:rtl/>
        </w:rPr>
        <w:t>التقييدية،</w:t>
      </w:r>
      <w:r w:rsidR="00B0046F">
        <w:rPr>
          <w:rtl/>
        </w:rPr>
        <w:t xml:space="preserve"> </w:t>
      </w:r>
      <w:r>
        <w:rPr>
          <w:rtl/>
        </w:rPr>
        <w:t>باعتماد</w:t>
      </w:r>
      <w:r w:rsidR="00B0046F">
        <w:rPr>
          <w:rtl/>
        </w:rPr>
        <w:t xml:space="preserve"> </w:t>
      </w:r>
      <w:r>
        <w:rPr>
          <w:rtl/>
        </w:rPr>
        <w:t>مجموعة</w:t>
      </w:r>
      <w:r w:rsidR="00B0046F">
        <w:rPr>
          <w:rtl/>
        </w:rPr>
        <w:t xml:space="preserve"> </w:t>
      </w:r>
      <w:r>
        <w:rPr>
          <w:rtl/>
        </w:rPr>
        <w:t>من</w:t>
      </w:r>
      <w:r w:rsidR="00B0046F">
        <w:rPr>
          <w:rtl/>
        </w:rPr>
        <w:t xml:space="preserve"> </w:t>
      </w:r>
      <w:r>
        <w:rPr>
          <w:rtl/>
        </w:rPr>
        <w:t>التدابير</w:t>
      </w:r>
      <w:r w:rsidR="00B0046F">
        <w:rPr>
          <w:rtl/>
        </w:rPr>
        <w:t xml:space="preserve"> </w:t>
      </w:r>
      <w:r>
        <w:rPr>
          <w:rtl/>
        </w:rPr>
        <w:t>التشريعية)</w:t>
      </w:r>
      <w:r w:rsidR="00B0046F">
        <w:rPr>
          <w:rtl/>
        </w:rPr>
        <w:t xml:space="preserve"> </w:t>
      </w:r>
      <w:r>
        <w:rPr>
          <w:rtl/>
        </w:rPr>
        <w:t>وتلاحظ</w:t>
      </w:r>
      <w:r w:rsidR="00B0046F">
        <w:rPr>
          <w:rtl/>
        </w:rPr>
        <w:t xml:space="preserve"> </w:t>
      </w:r>
      <w:r>
        <w:rPr>
          <w:rtl/>
        </w:rPr>
        <w:t>أن</w:t>
      </w:r>
      <w:r w:rsidR="00B0046F">
        <w:rPr>
          <w:rtl/>
        </w:rPr>
        <w:t xml:space="preserve"> </w:t>
      </w:r>
      <w:r>
        <w:rPr>
          <w:rtl/>
        </w:rPr>
        <w:t>التمديد</w:t>
      </w:r>
      <w:r w:rsidR="00B0046F">
        <w:rPr>
          <w:rtl/>
        </w:rPr>
        <w:t xml:space="preserve"> </w:t>
      </w:r>
      <w:r>
        <w:rPr>
          <w:rtl/>
        </w:rPr>
        <w:t>المتتالي</w:t>
      </w:r>
      <w:r w:rsidR="00B0046F">
        <w:rPr>
          <w:rtl/>
        </w:rPr>
        <w:t xml:space="preserve"> </w:t>
      </w:r>
      <w:r>
        <w:rPr>
          <w:rtl/>
        </w:rPr>
        <w:t>لحالة</w:t>
      </w:r>
      <w:r w:rsidR="00B0046F">
        <w:rPr>
          <w:rtl/>
        </w:rPr>
        <w:t xml:space="preserve"> </w:t>
      </w:r>
      <w:r>
        <w:rPr>
          <w:rtl/>
        </w:rPr>
        <w:t>الطوارئ</w:t>
      </w:r>
      <w:r w:rsidR="00B0046F">
        <w:rPr>
          <w:rtl/>
        </w:rPr>
        <w:t xml:space="preserve"> </w:t>
      </w:r>
      <w:r>
        <w:rPr>
          <w:rtl/>
        </w:rPr>
        <w:t>في</w:t>
      </w:r>
      <w:r w:rsidR="00B0046F">
        <w:rPr>
          <w:rtl/>
        </w:rPr>
        <w:t xml:space="preserve"> </w:t>
      </w:r>
      <w:r>
        <w:rPr>
          <w:rtl/>
        </w:rPr>
        <w:t>تركيا</w:t>
      </w:r>
      <w:r w:rsidR="00B0046F">
        <w:rPr>
          <w:rtl/>
        </w:rPr>
        <w:t xml:space="preserve"> </w:t>
      </w:r>
      <w:r>
        <w:rPr>
          <w:rtl/>
        </w:rPr>
        <w:t>أدى</w:t>
      </w:r>
      <w:r w:rsidR="00B0046F">
        <w:rPr>
          <w:rtl/>
        </w:rPr>
        <w:t xml:space="preserve"> </w:t>
      </w:r>
      <w:r>
        <w:rPr>
          <w:rtl/>
        </w:rPr>
        <w:t>إلى</w:t>
      </w:r>
      <w:r w:rsidR="00B0046F">
        <w:rPr>
          <w:rtl/>
        </w:rPr>
        <w:t xml:space="preserve"> </w:t>
      </w:r>
      <w:r>
        <w:rPr>
          <w:rtl/>
        </w:rPr>
        <w:t>انتهاكات</w:t>
      </w:r>
      <w:r w:rsidR="00B0046F">
        <w:rPr>
          <w:rtl/>
        </w:rPr>
        <w:t xml:space="preserve"> </w:t>
      </w:r>
      <w:r>
        <w:rPr>
          <w:rtl/>
        </w:rPr>
        <w:t>خطيرة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ضد</w:t>
      </w:r>
      <w:r w:rsidR="00B0046F">
        <w:rPr>
          <w:rtl/>
        </w:rPr>
        <w:t xml:space="preserve"> </w:t>
      </w:r>
      <w:r>
        <w:rPr>
          <w:rtl/>
        </w:rPr>
        <w:t>مئات</w:t>
      </w:r>
      <w:r w:rsidR="00B0046F">
        <w:rPr>
          <w:rtl/>
        </w:rPr>
        <w:t xml:space="preserve"> </w:t>
      </w:r>
      <w:r>
        <w:rPr>
          <w:rtl/>
        </w:rPr>
        <w:t>الآلاف</w:t>
      </w:r>
      <w:r w:rsidR="00B0046F">
        <w:rPr>
          <w:rtl/>
        </w:rPr>
        <w:t xml:space="preserve"> </w:t>
      </w:r>
      <w:r>
        <w:rPr>
          <w:rtl/>
        </w:rPr>
        <w:t>من</w:t>
      </w:r>
      <w:r w:rsidR="00B0046F">
        <w:rPr>
          <w:rtl/>
        </w:rPr>
        <w:t xml:space="preserve"> </w:t>
      </w:r>
      <w:r>
        <w:rPr>
          <w:rtl/>
        </w:rPr>
        <w:t>الأشخاص،</w:t>
      </w:r>
      <w:r w:rsidR="00B0046F">
        <w:rPr>
          <w:rtl/>
        </w:rPr>
        <w:t xml:space="preserve"> </w:t>
      </w:r>
      <w:r>
        <w:rPr>
          <w:rtl/>
        </w:rPr>
        <w:t>فيما</w:t>
      </w:r>
      <w:r w:rsidR="00B0046F">
        <w:rPr>
          <w:rtl/>
        </w:rPr>
        <w:t xml:space="preserve"> </w:t>
      </w:r>
      <w:r>
        <w:rPr>
          <w:rtl/>
        </w:rPr>
        <w:t>يتعلق</w:t>
      </w:r>
      <w:r w:rsidR="00B0046F">
        <w:rPr>
          <w:rtl/>
        </w:rPr>
        <w:t xml:space="preserve"> </w:t>
      </w:r>
      <w:r>
        <w:rPr>
          <w:rtl/>
        </w:rPr>
        <w:t>بأمور</w:t>
      </w:r>
      <w:r w:rsidR="00B0046F">
        <w:rPr>
          <w:rtl/>
        </w:rPr>
        <w:t xml:space="preserve"> </w:t>
      </w:r>
      <w:r>
        <w:rPr>
          <w:rtl/>
        </w:rPr>
        <w:t>من</w:t>
      </w:r>
      <w:r w:rsidR="00B0046F">
        <w:rPr>
          <w:rtl/>
        </w:rPr>
        <w:t xml:space="preserve"> </w:t>
      </w:r>
      <w:r>
        <w:rPr>
          <w:rtl/>
        </w:rPr>
        <w:t>بينها</w:t>
      </w:r>
      <w:r w:rsidR="00B0046F">
        <w:rPr>
          <w:rtl/>
        </w:rPr>
        <w:t xml:space="preserve"> </w:t>
      </w:r>
      <w:r>
        <w:rPr>
          <w:rtl/>
        </w:rPr>
        <w:t>الحرمان</w:t>
      </w:r>
      <w:r w:rsidR="00B0046F">
        <w:rPr>
          <w:rtl/>
        </w:rPr>
        <w:t xml:space="preserve"> </w:t>
      </w:r>
      <w:r>
        <w:rPr>
          <w:rtl/>
        </w:rPr>
        <w:t>التعسفي</w:t>
      </w:r>
      <w:r w:rsidR="00B0046F">
        <w:rPr>
          <w:rtl/>
        </w:rPr>
        <w:t xml:space="preserve"> </w:t>
      </w:r>
      <w:r>
        <w:rPr>
          <w:rtl/>
        </w:rPr>
        <w:t>من</w:t>
      </w:r>
      <w:r w:rsidR="00B0046F">
        <w:rPr>
          <w:rtl/>
        </w:rPr>
        <w:t xml:space="preserve"> </w:t>
      </w:r>
      <w:r>
        <w:rPr>
          <w:rtl/>
        </w:rPr>
        <w:t>الحق</w:t>
      </w:r>
      <w:r w:rsidR="00B0046F">
        <w:rPr>
          <w:rtl/>
        </w:rPr>
        <w:t xml:space="preserve"> </w:t>
      </w:r>
      <w:r>
        <w:rPr>
          <w:rtl/>
        </w:rPr>
        <w:t>في</w:t>
      </w:r>
      <w:r w:rsidR="00B0046F">
        <w:rPr>
          <w:rtl/>
        </w:rPr>
        <w:t xml:space="preserve"> </w:t>
      </w:r>
      <w:r>
        <w:rPr>
          <w:rtl/>
        </w:rPr>
        <w:t>العمل</w:t>
      </w:r>
      <w:r w:rsidR="00B0046F">
        <w:rPr>
          <w:rtl/>
        </w:rPr>
        <w:t xml:space="preserve"> </w:t>
      </w:r>
      <w:r>
        <w:rPr>
          <w:rtl/>
        </w:rPr>
        <w:t>وحرية</w:t>
      </w:r>
      <w:r w:rsidR="00B0046F">
        <w:rPr>
          <w:rtl/>
        </w:rPr>
        <w:t xml:space="preserve"> </w:t>
      </w:r>
      <w:r>
        <w:rPr>
          <w:rtl/>
        </w:rPr>
        <w:t>التنقل،</w:t>
      </w:r>
      <w:r w:rsidR="00B0046F">
        <w:rPr>
          <w:rtl/>
        </w:rPr>
        <w:t xml:space="preserve"> </w:t>
      </w:r>
      <w:r>
        <w:rPr>
          <w:rtl/>
        </w:rPr>
        <w:t>والتعذيب،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والاحتجاز</w:t>
      </w:r>
      <w:r w:rsidR="00B0046F">
        <w:rPr>
          <w:rtl/>
        </w:rPr>
        <w:t xml:space="preserve"> </w:t>
      </w:r>
      <w:r>
        <w:rPr>
          <w:rtl/>
        </w:rPr>
        <w:t>التعسفي،</w:t>
      </w:r>
      <w:r w:rsidR="00B0046F">
        <w:rPr>
          <w:rtl/>
        </w:rPr>
        <w:t xml:space="preserve"> </w:t>
      </w:r>
      <w:r>
        <w:rPr>
          <w:rtl/>
        </w:rPr>
        <w:t>وانتهاكات</w:t>
      </w:r>
      <w:r w:rsidR="00B0046F">
        <w:rPr>
          <w:rtl/>
        </w:rPr>
        <w:t xml:space="preserve"> </w:t>
      </w:r>
      <w:r>
        <w:rPr>
          <w:rtl/>
        </w:rPr>
        <w:t>الحق</w:t>
      </w:r>
      <w:r w:rsidR="00B0046F">
        <w:rPr>
          <w:rtl/>
        </w:rPr>
        <w:t xml:space="preserve"> </w:t>
      </w:r>
      <w:r>
        <w:rPr>
          <w:rtl/>
        </w:rPr>
        <w:t>في</w:t>
      </w:r>
      <w:r w:rsidR="00B0046F">
        <w:rPr>
          <w:rtl/>
        </w:rPr>
        <w:t xml:space="preserve"> </w:t>
      </w:r>
      <w:r>
        <w:rPr>
          <w:rtl/>
        </w:rPr>
        <w:t>حرية</w:t>
      </w:r>
      <w:r w:rsidR="00B0046F">
        <w:rPr>
          <w:rtl/>
        </w:rPr>
        <w:t xml:space="preserve"> </w:t>
      </w:r>
      <w:r>
        <w:rPr>
          <w:rtl/>
        </w:rPr>
        <w:t>تكوين</w:t>
      </w:r>
      <w:r w:rsidR="00B0046F">
        <w:rPr>
          <w:rtl/>
        </w:rPr>
        <w:t xml:space="preserve"> </w:t>
      </w:r>
      <w:r>
        <w:rPr>
          <w:rtl/>
        </w:rPr>
        <w:t>الجمعيات</w:t>
      </w:r>
      <w:r w:rsidR="00B0046F">
        <w:rPr>
          <w:rtl/>
        </w:rPr>
        <w:t xml:space="preserve"> </w:t>
      </w:r>
      <w:r>
        <w:rPr>
          <w:rtl/>
        </w:rPr>
        <w:t>وحرية</w:t>
      </w:r>
      <w:r w:rsidR="00B0046F">
        <w:rPr>
          <w:rtl/>
        </w:rPr>
        <w:t xml:space="preserve"> </w:t>
      </w:r>
      <w:r>
        <w:rPr>
          <w:rtl/>
        </w:rPr>
        <w:t>التعبير</w:t>
      </w:r>
      <w:r w:rsidR="008D6A32">
        <w:rPr>
          <w:rStyle w:val="FootnoteReference"/>
          <w:rtl/>
        </w:rPr>
        <w:t>(</w:t>
      </w:r>
      <w:r w:rsidR="008D6A32" w:rsidRPr="00E53CFC">
        <w:rPr>
          <w:rStyle w:val="FootnoteReference"/>
          <w:rtl/>
        </w:rPr>
        <w:footnoteReference w:id="23"/>
      </w:r>
      <w:r w:rsidR="008D6A32">
        <w:rPr>
          <w:rStyle w:val="FootnoteReference"/>
          <w:rtl/>
        </w:rPr>
        <w:t>)</w:t>
      </w:r>
      <w:r>
        <w:rPr>
          <w:rFonts w:hint="cs"/>
          <w:rtl/>
        </w:rPr>
        <w:t>.</w:t>
      </w:r>
      <w:r w:rsidR="00B0046F">
        <w:rPr>
          <w:rtl/>
        </w:rPr>
        <w:t xml:space="preserve"> </w:t>
      </w:r>
      <w:r>
        <w:rPr>
          <w:rtl/>
        </w:rPr>
        <w:t>وتشير</w:t>
      </w:r>
      <w:r w:rsidR="00B0046F">
        <w:rPr>
          <w:rtl/>
        </w:rPr>
        <w:t xml:space="preserve"> </w:t>
      </w:r>
      <w:r>
        <w:rPr>
          <w:rtl/>
        </w:rPr>
        <w:t>اللجنة</w:t>
      </w:r>
      <w:r w:rsidR="00B0046F">
        <w:rPr>
          <w:rtl/>
        </w:rPr>
        <w:t xml:space="preserve"> </w:t>
      </w:r>
      <w:r>
        <w:rPr>
          <w:rtl/>
        </w:rPr>
        <w:t>في</w:t>
      </w:r>
      <w:r w:rsidR="00B0046F">
        <w:rPr>
          <w:rtl/>
        </w:rPr>
        <w:t xml:space="preserve"> </w:t>
      </w:r>
      <w:r>
        <w:rPr>
          <w:rtl/>
        </w:rPr>
        <w:t>هذا</w:t>
      </w:r>
      <w:r w:rsidR="00B0046F">
        <w:rPr>
          <w:rtl/>
        </w:rPr>
        <w:t xml:space="preserve"> </w:t>
      </w:r>
      <w:r>
        <w:rPr>
          <w:rtl/>
        </w:rPr>
        <w:t>الصدد</w:t>
      </w:r>
      <w:r w:rsidR="00B0046F">
        <w:rPr>
          <w:rtl/>
        </w:rPr>
        <w:t xml:space="preserve"> </w:t>
      </w:r>
      <w:r>
        <w:rPr>
          <w:rtl/>
        </w:rPr>
        <w:t>إلى</w:t>
      </w:r>
      <w:r w:rsidR="00B0046F">
        <w:rPr>
          <w:rtl/>
        </w:rPr>
        <w:t xml:space="preserve"> </w:t>
      </w:r>
      <w:r>
        <w:rPr>
          <w:rtl/>
        </w:rPr>
        <w:t>ملاحظاتها</w:t>
      </w:r>
      <w:r w:rsidR="00B0046F">
        <w:rPr>
          <w:rtl/>
        </w:rPr>
        <w:t xml:space="preserve"> </w:t>
      </w:r>
      <w:r>
        <w:rPr>
          <w:rtl/>
        </w:rPr>
        <w:t>الختامية</w:t>
      </w:r>
      <w:r w:rsidR="00B0046F">
        <w:rPr>
          <w:rtl/>
        </w:rPr>
        <w:t xml:space="preserve"> </w:t>
      </w:r>
      <w:r>
        <w:rPr>
          <w:rtl/>
        </w:rPr>
        <w:t>بشأن</w:t>
      </w:r>
      <w:r w:rsidR="00B0046F">
        <w:rPr>
          <w:rtl/>
        </w:rPr>
        <w:t xml:space="preserve"> </w:t>
      </w:r>
      <w:r>
        <w:rPr>
          <w:rtl/>
        </w:rPr>
        <w:t>التقرير</w:t>
      </w:r>
      <w:r w:rsidR="00B0046F">
        <w:rPr>
          <w:rtl/>
        </w:rPr>
        <w:t xml:space="preserve"> </w:t>
      </w:r>
      <w:r>
        <w:rPr>
          <w:rtl/>
        </w:rPr>
        <w:t>الدوري</w:t>
      </w:r>
      <w:r w:rsidR="00B0046F">
        <w:rPr>
          <w:rtl/>
        </w:rPr>
        <w:t xml:space="preserve"> </w:t>
      </w:r>
      <w:r>
        <w:rPr>
          <w:rtl/>
        </w:rPr>
        <w:t>الرابع</w:t>
      </w:r>
      <w:r w:rsidR="00B0046F">
        <w:rPr>
          <w:rtl/>
        </w:rPr>
        <w:t xml:space="preserve"> </w:t>
      </w:r>
      <w:r>
        <w:rPr>
          <w:rtl/>
        </w:rPr>
        <w:t>لتركيا</w:t>
      </w:r>
      <w:r w:rsidR="00B0046F">
        <w:rPr>
          <w:rtl/>
        </w:rPr>
        <w:t xml:space="preserve"> </w:t>
      </w:r>
      <w:r>
        <w:rPr>
          <w:rtl/>
        </w:rPr>
        <w:t>(</w:t>
      </w:r>
      <w:r>
        <w:t>CAT/C/TUR/CO/4</w:t>
      </w:r>
      <w:r>
        <w:rPr>
          <w:rtl/>
        </w:rPr>
        <w:t>)</w:t>
      </w:r>
      <w:r w:rsidR="00B0046F">
        <w:rPr>
          <w:rtl/>
        </w:rPr>
        <w:t xml:space="preserve"> </w:t>
      </w:r>
      <w:r>
        <w:rPr>
          <w:rtl/>
        </w:rPr>
        <w:t>في</w:t>
      </w:r>
      <w:r w:rsidR="00B0046F">
        <w:rPr>
          <w:rtl/>
        </w:rPr>
        <w:t xml:space="preserve"> </w:t>
      </w:r>
      <w:r>
        <w:rPr>
          <w:rtl/>
        </w:rPr>
        <w:t>عام</w:t>
      </w:r>
      <w:r w:rsidR="0085607C">
        <w:rPr>
          <w:rFonts w:hint="eastAsia"/>
          <w:rtl/>
        </w:rPr>
        <w:t> </w:t>
      </w:r>
      <w:r>
        <w:rPr>
          <w:rtl/>
        </w:rPr>
        <w:t>٢٠١٦،</w:t>
      </w:r>
      <w:r w:rsidR="00B0046F">
        <w:rPr>
          <w:rtl/>
        </w:rPr>
        <w:t xml:space="preserve"> </w:t>
      </w:r>
      <w:r>
        <w:rPr>
          <w:rtl/>
        </w:rPr>
        <w:t>التي</w:t>
      </w:r>
      <w:r w:rsidR="00B0046F">
        <w:rPr>
          <w:rtl/>
        </w:rPr>
        <w:t xml:space="preserve"> </w:t>
      </w:r>
      <w:r>
        <w:rPr>
          <w:rtl/>
        </w:rPr>
        <w:t>أعربت</w:t>
      </w:r>
      <w:r w:rsidR="00B0046F">
        <w:rPr>
          <w:rtl/>
        </w:rPr>
        <w:t xml:space="preserve"> </w:t>
      </w:r>
      <w:r>
        <w:rPr>
          <w:rtl/>
        </w:rPr>
        <w:t>فيها</w:t>
      </w:r>
      <w:r w:rsidR="00B0046F">
        <w:rPr>
          <w:rtl/>
        </w:rPr>
        <w:t xml:space="preserve"> </w:t>
      </w:r>
      <w:r>
        <w:rPr>
          <w:rtl/>
        </w:rPr>
        <w:t>عن</w:t>
      </w:r>
      <w:r w:rsidR="00B0046F">
        <w:rPr>
          <w:rtl/>
        </w:rPr>
        <w:t xml:space="preserve"> </w:t>
      </w:r>
      <w:r>
        <w:rPr>
          <w:rtl/>
        </w:rPr>
        <w:t>القلق،</w:t>
      </w:r>
      <w:r w:rsidR="00B0046F">
        <w:rPr>
          <w:rtl/>
        </w:rPr>
        <w:t xml:space="preserve"> </w:t>
      </w:r>
      <w:r>
        <w:rPr>
          <w:rtl/>
        </w:rPr>
        <w:t>في</w:t>
      </w:r>
      <w:r w:rsidR="00B0046F">
        <w:rPr>
          <w:rtl/>
        </w:rPr>
        <w:t xml:space="preserve"> </w:t>
      </w:r>
      <w:r>
        <w:rPr>
          <w:rtl/>
        </w:rPr>
        <w:t>الفقرة</w:t>
      </w:r>
      <w:r w:rsidR="00B0046F">
        <w:rPr>
          <w:rtl/>
        </w:rPr>
        <w:t xml:space="preserve"> </w:t>
      </w:r>
      <w:r>
        <w:rPr>
          <w:rtl/>
        </w:rPr>
        <w:t>٩،</w:t>
      </w:r>
      <w:r w:rsidR="00B0046F">
        <w:rPr>
          <w:rFonts w:hint="cs"/>
          <w:rtl/>
        </w:rPr>
        <w:t xml:space="preserve"> </w:t>
      </w:r>
      <w:r>
        <w:rPr>
          <w:rtl/>
        </w:rPr>
        <w:t>إزاء</w:t>
      </w:r>
      <w:r w:rsidR="00B0046F">
        <w:rPr>
          <w:rtl/>
        </w:rPr>
        <w:t xml:space="preserve"> </w:t>
      </w:r>
      <w:r w:rsidRPr="003D0A11">
        <w:rPr>
          <w:rFonts w:eastAsia="Calibri"/>
          <w:rtl/>
          <w:lang w:eastAsia="zh-TW"/>
        </w:rPr>
        <w:t>وجود</w:t>
      </w:r>
      <w:r w:rsidR="00B0046F">
        <w:rPr>
          <w:rFonts w:eastAsia="Calibri"/>
          <w:rtl/>
          <w:lang w:eastAsia="zh-TW"/>
        </w:rPr>
        <w:t xml:space="preserve"> </w:t>
      </w:r>
      <w:r w:rsidRPr="003D0A11">
        <w:rPr>
          <w:rFonts w:eastAsia="Calibri"/>
          <w:rtl/>
          <w:lang w:eastAsia="zh-TW"/>
        </w:rPr>
        <w:t>تباين</w:t>
      </w:r>
      <w:r w:rsidR="00B0046F">
        <w:rPr>
          <w:rFonts w:eastAsia="Calibri"/>
          <w:rtl/>
          <w:lang w:eastAsia="zh-TW"/>
        </w:rPr>
        <w:t xml:space="preserve"> </w:t>
      </w:r>
      <w:r w:rsidRPr="003D0A11">
        <w:rPr>
          <w:rFonts w:eastAsia="Calibri"/>
          <w:rtl/>
          <w:lang w:eastAsia="zh-TW"/>
        </w:rPr>
        <w:t>ملحوظ</w:t>
      </w:r>
      <w:r w:rsidR="00B0046F">
        <w:rPr>
          <w:rFonts w:eastAsia="Calibri"/>
          <w:rtl/>
          <w:lang w:eastAsia="zh-TW"/>
        </w:rPr>
        <w:t xml:space="preserve"> </w:t>
      </w:r>
      <w:r w:rsidRPr="003D0A11">
        <w:rPr>
          <w:rFonts w:eastAsia="Calibri"/>
          <w:rtl/>
          <w:lang w:eastAsia="zh-TW"/>
        </w:rPr>
        <w:t>بين</w:t>
      </w:r>
      <w:r w:rsidR="00B0046F">
        <w:rPr>
          <w:rFonts w:eastAsia="Calibri"/>
          <w:rtl/>
          <w:lang w:eastAsia="zh-TW"/>
        </w:rPr>
        <w:t xml:space="preserve"> </w:t>
      </w:r>
      <w:r w:rsidRPr="003D0A11">
        <w:rPr>
          <w:rFonts w:eastAsia="Calibri"/>
          <w:rtl/>
          <w:lang w:eastAsia="zh-TW"/>
        </w:rPr>
        <w:t>العدد</w:t>
      </w:r>
      <w:r w:rsidR="00B0046F">
        <w:rPr>
          <w:rFonts w:eastAsia="Calibri"/>
          <w:rtl/>
          <w:lang w:eastAsia="zh-TW"/>
        </w:rPr>
        <w:t xml:space="preserve"> </w:t>
      </w:r>
      <w:r w:rsidRPr="003D0A11">
        <w:rPr>
          <w:rFonts w:eastAsia="Calibri"/>
          <w:rtl/>
          <w:lang w:eastAsia="zh-TW"/>
        </w:rPr>
        <w:t>الكبير</w:t>
      </w:r>
      <w:r w:rsidR="00B0046F">
        <w:rPr>
          <w:rFonts w:eastAsia="Calibri"/>
          <w:rtl/>
          <w:lang w:eastAsia="zh-TW"/>
        </w:rPr>
        <w:t xml:space="preserve"> </w:t>
      </w:r>
      <w:r w:rsidRPr="003D0A11">
        <w:rPr>
          <w:rFonts w:eastAsia="Calibri"/>
          <w:rtl/>
          <w:lang w:eastAsia="zh-TW"/>
        </w:rPr>
        <w:t>من</w:t>
      </w:r>
      <w:r w:rsidR="00B0046F">
        <w:rPr>
          <w:rFonts w:eastAsia="Calibri"/>
          <w:rtl/>
          <w:lang w:eastAsia="zh-TW"/>
        </w:rPr>
        <w:t xml:space="preserve"> </w:t>
      </w:r>
      <w:r w:rsidRPr="003D0A11">
        <w:rPr>
          <w:rFonts w:eastAsia="Calibri"/>
          <w:rtl/>
          <w:lang w:eastAsia="zh-TW"/>
        </w:rPr>
        <w:t>ادعاءات</w:t>
      </w:r>
      <w:r w:rsidR="00B0046F">
        <w:rPr>
          <w:rFonts w:eastAsia="Calibri"/>
          <w:rtl/>
          <w:lang w:eastAsia="zh-TW"/>
        </w:rPr>
        <w:t xml:space="preserve"> </w:t>
      </w:r>
      <w:r w:rsidRPr="003D0A11">
        <w:rPr>
          <w:rFonts w:eastAsia="Calibri"/>
          <w:rtl/>
          <w:lang w:eastAsia="zh-TW"/>
        </w:rPr>
        <w:t>التعذيب</w:t>
      </w:r>
      <w:r w:rsidR="00B0046F">
        <w:rPr>
          <w:rFonts w:eastAsia="Calibri"/>
          <w:rtl/>
          <w:lang w:eastAsia="zh-TW"/>
        </w:rPr>
        <w:t xml:space="preserve"> </w:t>
      </w:r>
      <w:r>
        <w:rPr>
          <w:rtl/>
        </w:rPr>
        <w:t>التي</w:t>
      </w:r>
      <w:r w:rsidR="00B0046F">
        <w:rPr>
          <w:rtl/>
        </w:rPr>
        <w:t xml:space="preserve"> </w:t>
      </w:r>
      <w:r>
        <w:rPr>
          <w:rtl/>
        </w:rPr>
        <w:t>أبلغت</w:t>
      </w:r>
      <w:r w:rsidR="00B0046F">
        <w:rPr>
          <w:rtl/>
        </w:rPr>
        <w:t xml:space="preserve"> </w:t>
      </w:r>
      <w:r>
        <w:rPr>
          <w:rtl/>
        </w:rPr>
        <w:t>عنها</w:t>
      </w:r>
      <w:r w:rsidR="00B0046F">
        <w:rPr>
          <w:rtl/>
        </w:rPr>
        <w:t xml:space="preserve"> </w:t>
      </w:r>
      <w:r>
        <w:rPr>
          <w:rtl/>
        </w:rPr>
        <w:t>المنظمات</w:t>
      </w:r>
      <w:r w:rsidR="00B0046F">
        <w:rPr>
          <w:rtl/>
        </w:rPr>
        <w:t xml:space="preserve"> </w:t>
      </w:r>
      <w:r>
        <w:rPr>
          <w:rtl/>
        </w:rPr>
        <w:t>غير</w:t>
      </w:r>
      <w:r w:rsidR="00B0046F">
        <w:rPr>
          <w:rtl/>
        </w:rPr>
        <w:t xml:space="preserve"> </w:t>
      </w:r>
      <w:r>
        <w:rPr>
          <w:rtl/>
        </w:rPr>
        <w:t>الحكومية</w:t>
      </w:r>
      <w:r w:rsidR="00B0046F">
        <w:rPr>
          <w:rtl/>
        </w:rPr>
        <w:t xml:space="preserve"> </w:t>
      </w:r>
      <w:r>
        <w:rPr>
          <w:rtl/>
        </w:rPr>
        <w:t>والبيانات</w:t>
      </w:r>
      <w:r w:rsidR="00B0046F">
        <w:rPr>
          <w:rtl/>
        </w:rPr>
        <w:t xml:space="preserve"> </w:t>
      </w:r>
      <w:r>
        <w:rPr>
          <w:rtl/>
        </w:rPr>
        <w:t>التي</w:t>
      </w:r>
      <w:r w:rsidR="00B0046F">
        <w:rPr>
          <w:rtl/>
        </w:rPr>
        <w:t xml:space="preserve"> </w:t>
      </w:r>
      <w:r>
        <w:rPr>
          <w:rtl/>
        </w:rPr>
        <w:t>قدمتها</w:t>
      </w:r>
      <w:r w:rsidR="00B0046F">
        <w:rPr>
          <w:rtl/>
        </w:rPr>
        <w:t xml:space="preserve"> </w:t>
      </w:r>
      <w:r>
        <w:rPr>
          <w:rtl/>
        </w:rPr>
        <w:t>الدولة</w:t>
      </w:r>
      <w:r w:rsidR="00B0046F">
        <w:rPr>
          <w:rtl/>
        </w:rPr>
        <w:t xml:space="preserve"> </w:t>
      </w:r>
      <w:r>
        <w:rPr>
          <w:rtl/>
        </w:rPr>
        <w:t>الطرف</w:t>
      </w:r>
      <w:r w:rsidR="00B0046F">
        <w:rPr>
          <w:rtl/>
        </w:rPr>
        <w:t xml:space="preserve"> </w:t>
      </w:r>
      <w:r>
        <w:rPr>
          <w:rtl/>
        </w:rPr>
        <w:t>في</w:t>
      </w:r>
      <w:r w:rsidR="00B0046F">
        <w:rPr>
          <w:rtl/>
        </w:rPr>
        <w:t xml:space="preserve"> </w:t>
      </w:r>
      <w:r>
        <w:rPr>
          <w:rtl/>
        </w:rPr>
        <w:t>تقريرها</w:t>
      </w:r>
      <w:r w:rsidR="00B0046F">
        <w:rPr>
          <w:rtl/>
        </w:rPr>
        <w:t xml:space="preserve"> </w:t>
      </w:r>
      <w:r>
        <w:rPr>
          <w:rtl/>
        </w:rPr>
        <w:t>الدوري</w:t>
      </w:r>
      <w:r w:rsidR="00B0046F">
        <w:rPr>
          <w:rtl/>
        </w:rPr>
        <w:t xml:space="preserve"> </w:t>
      </w:r>
      <w:r>
        <w:rPr>
          <w:rtl/>
        </w:rPr>
        <w:t>الرابع</w:t>
      </w:r>
      <w:r w:rsidR="00B0046F">
        <w:rPr>
          <w:rtl/>
        </w:rPr>
        <w:t xml:space="preserve"> </w:t>
      </w:r>
      <w:r>
        <w:rPr>
          <w:rtl/>
        </w:rPr>
        <w:t>(انظر</w:t>
      </w:r>
      <w:r w:rsidR="00B0046F">
        <w:rPr>
          <w:rtl/>
        </w:rPr>
        <w:t xml:space="preserve"> </w:t>
      </w:r>
      <w:r>
        <w:t>CAT/C/TUR/4</w:t>
      </w:r>
      <w:r>
        <w:rPr>
          <w:rtl/>
        </w:rPr>
        <w:t>،</w:t>
      </w:r>
      <w:r w:rsidR="00B0046F">
        <w:rPr>
          <w:rtl/>
        </w:rPr>
        <w:t xml:space="preserve"> </w:t>
      </w:r>
      <w:r>
        <w:rPr>
          <w:rtl/>
        </w:rPr>
        <w:t>الفقرات</w:t>
      </w:r>
      <w:r w:rsidR="00B0046F">
        <w:rPr>
          <w:rtl/>
        </w:rPr>
        <w:t xml:space="preserve"> </w:t>
      </w:r>
      <w:r>
        <w:rPr>
          <w:rtl/>
        </w:rPr>
        <w:t>من</w:t>
      </w:r>
      <w:r w:rsidR="00B0046F">
        <w:rPr>
          <w:rtl/>
        </w:rPr>
        <w:t xml:space="preserve"> </w:t>
      </w:r>
      <w:r>
        <w:rPr>
          <w:rtl/>
        </w:rPr>
        <w:t>273</w:t>
      </w:r>
      <w:r w:rsidR="00B0046F">
        <w:rPr>
          <w:rtl/>
        </w:rPr>
        <w:t xml:space="preserve"> </w:t>
      </w:r>
      <w:r>
        <w:rPr>
          <w:rtl/>
        </w:rPr>
        <w:t>إلى</w:t>
      </w:r>
      <w:r w:rsidR="00B0046F">
        <w:rPr>
          <w:rtl/>
        </w:rPr>
        <w:t xml:space="preserve"> </w:t>
      </w:r>
      <w:r>
        <w:rPr>
          <w:rtl/>
        </w:rPr>
        <w:t>276،</w:t>
      </w:r>
      <w:r w:rsidR="00B0046F">
        <w:rPr>
          <w:rtl/>
        </w:rPr>
        <w:t xml:space="preserve"> </w:t>
      </w:r>
      <w:r>
        <w:rPr>
          <w:rtl/>
        </w:rPr>
        <w:t>والمرفقين</w:t>
      </w:r>
      <w:r w:rsidR="00B0046F">
        <w:rPr>
          <w:rtl/>
        </w:rPr>
        <w:t xml:space="preserve"> </w:t>
      </w:r>
      <w:r>
        <w:rPr>
          <w:rtl/>
        </w:rPr>
        <w:t>1</w:t>
      </w:r>
      <w:r w:rsidR="00B0046F">
        <w:rPr>
          <w:rtl/>
        </w:rPr>
        <w:t xml:space="preserve"> </w:t>
      </w:r>
      <w:r>
        <w:rPr>
          <w:rtl/>
        </w:rPr>
        <w:t>و2)،</w:t>
      </w:r>
      <w:r w:rsidR="00B0046F">
        <w:rPr>
          <w:rtl/>
        </w:rPr>
        <w:t xml:space="preserve"> </w:t>
      </w:r>
      <w:r>
        <w:rPr>
          <w:rtl/>
        </w:rPr>
        <w:t>وهو</w:t>
      </w:r>
      <w:r w:rsidR="00B0046F">
        <w:rPr>
          <w:rtl/>
        </w:rPr>
        <w:t xml:space="preserve"> </w:t>
      </w:r>
      <w:r>
        <w:rPr>
          <w:rtl/>
        </w:rPr>
        <w:t>ما</w:t>
      </w:r>
      <w:r w:rsidR="00B0046F">
        <w:rPr>
          <w:rtl/>
        </w:rPr>
        <w:t xml:space="preserve"> </w:t>
      </w:r>
      <w:r>
        <w:rPr>
          <w:rtl/>
        </w:rPr>
        <w:t>يعني</w:t>
      </w:r>
      <w:r w:rsidR="00B0046F">
        <w:rPr>
          <w:rtl/>
        </w:rPr>
        <w:t xml:space="preserve"> </w:t>
      </w:r>
      <w:r>
        <w:rPr>
          <w:rtl/>
        </w:rPr>
        <w:t>ضمن</w:t>
      </w:r>
      <w:r w:rsidR="00B0046F">
        <w:rPr>
          <w:rtl/>
        </w:rPr>
        <w:t xml:space="preserve">اً </w:t>
      </w:r>
      <w:r>
        <w:rPr>
          <w:rtl/>
        </w:rPr>
        <w:t>أنه</w:t>
      </w:r>
      <w:r w:rsidR="00B0046F">
        <w:rPr>
          <w:rtl/>
        </w:rPr>
        <w:t xml:space="preserve"> </w:t>
      </w:r>
      <w:r>
        <w:rPr>
          <w:rtl/>
        </w:rPr>
        <w:t>لم</w:t>
      </w:r>
      <w:r w:rsidR="00B0046F">
        <w:rPr>
          <w:rtl/>
        </w:rPr>
        <w:t xml:space="preserve"> </w:t>
      </w:r>
      <w:r>
        <w:rPr>
          <w:rtl/>
        </w:rPr>
        <w:t>يتم</w:t>
      </w:r>
      <w:r w:rsidR="00B0046F">
        <w:rPr>
          <w:rtl/>
        </w:rPr>
        <w:t xml:space="preserve"> </w:t>
      </w:r>
      <w:r>
        <w:rPr>
          <w:rtl/>
        </w:rPr>
        <w:t>التحقيق</w:t>
      </w:r>
      <w:r w:rsidR="00B0046F">
        <w:rPr>
          <w:rtl/>
        </w:rPr>
        <w:t xml:space="preserve"> </w:t>
      </w:r>
      <w:r>
        <w:rPr>
          <w:rtl/>
        </w:rPr>
        <w:t>في</w:t>
      </w:r>
      <w:r w:rsidR="00B0046F">
        <w:rPr>
          <w:rtl/>
        </w:rPr>
        <w:t xml:space="preserve"> </w:t>
      </w:r>
      <w:r>
        <w:rPr>
          <w:rtl/>
        </w:rPr>
        <w:t>جميع</w:t>
      </w:r>
      <w:r w:rsidR="00B0046F">
        <w:rPr>
          <w:rtl/>
        </w:rPr>
        <w:t xml:space="preserve"> </w:t>
      </w:r>
      <w:r>
        <w:rPr>
          <w:rtl/>
        </w:rPr>
        <w:t>الادعاءات</w:t>
      </w:r>
      <w:r w:rsidR="00B0046F">
        <w:rPr>
          <w:rtl/>
        </w:rPr>
        <w:t xml:space="preserve"> </w:t>
      </w:r>
      <w:r>
        <w:rPr>
          <w:rtl/>
        </w:rPr>
        <w:t>المتعلقة</w:t>
      </w:r>
      <w:r w:rsidR="00B0046F">
        <w:rPr>
          <w:rtl/>
        </w:rPr>
        <w:t xml:space="preserve"> </w:t>
      </w:r>
      <w:r>
        <w:rPr>
          <w:rtl/>
        </w:rPr>
        <w:t>بالتعذيب</w:t>
      </w:r>
      <w:r w:rsidR="00B0046F">
        <w:rPr>
          <w:rtl/>
        </w:rPr>
        <w:t xml:space="preserve"> </w:t>
      </w:r>
      <w:r>
        <w:rPr>
          <w:rtl/>
        </w:rPr>
        <w:t>خلال</w:t>
      </w:r>
      <w:r w:rsidR="00B0046F">
        <w:rPr>
          <w:rtl/>
        </w:rPr>
        <w:t xml:space="preserve"> </w:t>
      </w:r>
      <w:r>
        <w:rPr>
          <w:rtl/>
        </w:rPr>
        <w:t>الفترة</w:t>
      </w:r>
      <w:r w:rsidR="00B0046F">
        <w:rPr>
          <w:rtl/>
        </w:rPr>
        <w:t xml:space="preserve"> </w:t>
      </w:r>
      <w:r>
        <w:rPr>
          <w:rtl/>
        </w:rPr>
        <w:t>المشمولة</w:t>
      </w:r>
      <w:r w:rsidR="00B0046F">
        <w:rPr>
          <w:rtl/>
        </w:rPr>
        <w:t xml:space="preserve"> </w:t>
      </w:r>
      <w:r>
        <w:rPr>
          <w:rtl/>
        </w:rPr>
        <w:t>بالتقرير.</w:t>
      </w:r>
      <w:r w:rsidR="00B0046F">
        <w:rPr>
          <w:rtl/>
        </w:rPr>
        <w:t xml:space="preserve"> </w:t>
      </w:r>
      <w:r>
        <w:rPr>
          <w:rtl/>
        </w:rPr>
        <w:t>وفي</w:t>
      </w:r>
      <w:r w:rsidR="00B0046F">
        <w:rPr>
          <w:rtl/>
        </w:rPr>
        <w:t xml:space="preserve"> </w:t>
      </w:r>
      <w:r>
        <w:rPr>
          <w:rtl/>
        </w:rPr>
        <w:t>الملاحظات</w:t>
      </w:r>
      <w:r w:rsidR="00B0046F">
        <w:rPr>
          <w:rtl/>
        </w:rPr>
        <w:t xml:space="preserve"> </w:t>
      </w:r>
      <w:r>
        <w:rPr>
          <w:rtl/>
        </w:rPr>
        <w:t>الختامية</w:t>
      </w:r>
      <w:r w:rsidR="00B0046F">
        <w:rPr>
          <w:rtl/>
        </w:rPr>
        <w:t xml:space="preserve"> </w:t>
      </w:r>
      <w:r>
        <w:rPr>
          <w:rtl/>
        </w:rPr>
        <w:t>نفسها،</w:t>
      </w:r>
      <w:r w:rsidR="00B0046F">
        <w:rPr>
          <w:rtl/>
        </w:rPr>
        <w:t xml:space="preserve"> </w:t>
      </w:r>
      <w:r>
        <w:rPr>
          <w:rtl/>
        </w:rPr>
        <w:t>سلطت</w:t>
      </w:r>
      <w:r w:rsidR="00B0046F">
        <w:rPr>
          <w:rtl/>
        </w:rPr>
        <w:t xml:space="preserve"> </w:t>
      </w:r>
      <w:r>
        <w:rPr>
          <w:rtl/>
        </w:rPr>
        <w:t>اللجنة</w:t>
      </w:r>
      <w:r w:rsidR="00B0046F">
        <w:rPr>
          <w:rtl/>
        </w:rPr>
        <w:t xml:space="preserve"> </w:t>
      </w:r>
      <w:r>
        <w:rPr>
          <w:rtl/>
        </w:rPr>
        <w:t>الضوء</w:t>
      </w:r>
      <w:r w:rsidR="00B0046F">
        <w:rPr>
          <w:rtl/>
        </w:rPr>
        <w:t xml:space="preserve"> </w:t>
      </w:r>
      <w:r>
        <w:rPr>
          <w:rtl/>
        </w:rPr>
        <w:t>على</w:t>
      </w:r>
      <w:r w:rsidR="00B0046F">
        <w:rPr>
          <w:rtl/>
        </w:rPr>
        <w:t xml:space="preserve"> </w:t>
      </w:r>
      <w:r>
        <w:rPr>
          <w:rtl/>
        </w:rPr>
        <w:t>ما</w:t>
      </w:r>
      <w:r w:rsidR="00C07A85">
        <w:rPr>
          <w:rFonts w:hint="eastAsia"/>
          <w:rtl/>
        </w:rPr>
        <w:t> </w:t>
      </w:r>
      <w:r>
        <w:rPr>
          <w:rtl/>
        </w:rPr>
        <w:t>يساورها</w:t>
      </w:r>
      <w:r w:rsidR="00B0046F">
        <w:rPr>
          <w:rtl/>
        </w:rPr>
        <w:t xml:space="preserve"> </w:t>
      </w:r>
      <w:r>
        <w:rPr>
          <w:rtl/>
        </w:rPr>
        <w:t>من</w:t>
      </w:r>
      <w:r w:rsidR="00B0046F">
        <w:rPr>
          <w:rtl/>
        </w:rPr>
        <w:t xml:space="preserve"> </w:t>
      </w:r>
      <w:r>
        <w:rPr>
          <w:rtl/>
        </w:rPr>
        <w:t>قلق</w:t>
      </w:r>
      <w:r w:rsidR="00B0046F">
        <w:rPr>
          <w:rtl/>
        </w:rPr>
        <w:t xml:space="preserve"> </w:t>
      </w:r>
      <w:r>
        <w:rPr>
          <w:rtl/>
        </w:rPr>
        <w:t>في</w:t>
      </w:r>
      <w:r w:rsidR="00B0046F">
        <w:rPr>
          <w:rtl/>
        </w:rPr>
        <w:t xml:space="preserve"> </w:t>
      </w:r>
      <w:r>
        <w:rPr>
          <w:rtl/>
        </w:rPr>
        <w:t>الفقرة</w:t>
      </w:r>
      <w:r w:rsidR="00B0046F">
        <w:rPr>
          <w:rtl/>
        </w:rPr>
        <w:t xml:space="preserve"> </w:t>
      </w:r>
      <w:r>
        <w:rPr>
          <w:rtl/>
        </w:rPr>
        <w:t>١٩</w:t>
      </w:r>
      <w:r w:rsidR="00B0046F">
        <w:rPr>
          <w:rtl/>
        </w:rPr>
        <w:t xml:space="preserve"> </w:t>
      </w:r>
      <w:r>
        <w:rPr>
          <w:rtl/>
        </w:rPr>
        <w:t>فيما</w:t>
      </w:r>
      <w:r w:rsidR="00B0046F">
        <w:rPr>
          <w:rtl/>
        </w:rPr>
        <w:t xml:space="preserve"> </w:t>
      </w:r>
      <w:r>
        <w:rPr>
          <w:rtl/>
        </w:rPr>
        <w:t>يتعلق</w:t>
      </w:r>
      <w:r w:rsidR="00B0046F">
        <w:rPr>
          <w:rtl/>
        </w:rPr>
        <w:t xml:space="preserve"> </w:t>
      </w:r>
      <w:r>
        <w:rPr>
          <w:rtl/>
        </w:rPr>
        <w:t>بالتعديلات</w:t>
      </w:r>
      <w:r w:rsidR="00B0046F">
        <w:rPr>
          <w:rtl/>
        </w:rPr>
        <w:t xml:space="preserve"> </w:t>
      </w:r>
      <w:r>
        <w:rPr>
          <w:rtl/>
        </w:rPr>
        <w:t>التي</w:t>
      </w:r>
      <w:r w:rsidR="00B0046F">
        <w:rPr>
          <w:rtl/>
        </w:rPr>
        <w:t xml:space="preserve"> </w:t>
      </w:r>
      <w:r>
        <w:rPr>
          <w:rtl/>
        </w:rPr>
        <w:t>أدخلت</w:t>
      </w:r>
      <w:r w:rsidR="00B0046F">
        <w:rPr>
          <w:rtl/>
        </w:rPr>
        <w:t xml:space="preserve"> </w:t>
      </w:r>
      <w:r>
        <w:rPr>
          <w:rtl/>
        </w:rPr>
        <w:t>مؤخر</w:t>
      </w:r>
      <w:r w:rsidR="00B0046F">
        <w:rPr>
          <w:rtl/>
        </w:rPr>
        <w:t xml:space="preserve">اً </w:t>
      </w:r>
      <w:r>
        <w:rPr>
          <w:rtl/>
        </w:rPr>
        <w:t>على</w:t>
      </w:r>
      <w:r w:rsidR="00B0046F">
        <w:rPr>
          <w:rtl/>
        </w:rPr>
        <w:t xml:space="preserve"> </w:t>
      </w:r>
      <w:r>
        <w:rPr>
          <w:rtl/>
        </w:rPr>
        <w:t>قانون</w:t>
      </w:r>
      <w:r w:rsidR="00B0046F">
        <w:rPr>
          <w:rtl/>
        </w:rPr>
        <w:t xml:space="preserve"> </w:t>
      </w:r>
      <w:r>
        <w:rPr>
          <w:rtl/>
        </w:rPr>
        <w:t>المسطرة</w:t>
      </w:r>
      <w:r w:rsidR="00B0046F">
        <w:rPr>
          <w:rtl/>
        </w:rPr>
        <w:t xml:space="preserve"> </w:t>
      </w:r>
      <w:r>
        <w:rPr>
          <w:rtl/>
        </w:rPr>
        <w:t>الجنائية،</w:t>
      </w:r>
      <w:r w:rsidR="00B0046F">
        <w:rPr>
          <w:rtl/>
        </w:rPr>
        <w:t xml:space="preserve"> </w:t>
      </w:r>
      <w:r>
        <w:rPr>
          <w:rtl/>
        </w:rPr>
        <w:t>التي</w:t>
      </w:r>
      <w:r w:rsidR="00B0046F">
        <w:rPr>
          <w:rtl/>
        </w:rPr>
        <w:t xml:space="preserve"> </w:t>
      </w:r>
      <w:r w:rsidRPr="004F5BD3">
        <w:rPr>
          <w:rFonts w:eastAsia="Calibri"/>
          <w:rtl/>
          <w:lang w:eastAsia="zh-TW"/>
        </w:rPr>
        <w:t>تمنح</w:t>
      </w:r>
      <w:r w:rsidR="00B0046F">
        <w:rPr>
          <w:rFonts w:eastAsia="Calibri"/>
          <w:rtl/>
          <w:lang w:eastAsia="zh-TW"/>
        </w:rPr>
        <w:t xml:space="preserve"> </w:t>
      </w:r>
      <w:r>
        <w:rPr>
          <w:rtl/>
        </w:rPr>
        <w:t>الشرطة</w:t>
      </w:r>
      <w:r w:rsidR="00B0046F">
        <w:rPr>
          <w:rtl/>
        </w:rPr>
        <w:t xml:space="preserve"> </w:t>
      </w:r>
      <w:r>
        <w:rPr>
          <w:rtl/>
        </w:rPr>
        <w:t>صلاحيات</w:t>
      </w:r>
      <w:r w:rsidR="00B0046F">
        <w:rPr>
          <w:rtl/>
        </w:rPr>
        <w:t xml:space="preserve"> </w:t>
      </w:r>
      <w:r>
        <w:rPr>
          <w:rtl/>
        </w:rPr>
        <w:t>أكبر</w:t>
      </w:r>
      <w:r w:rsidR="00B0046F">
        <w:rPr>
          <w:rtl/>
        </w:rPr>
        <w:t xml:space="preserve"> </w:t>
      </w:r>
      <w:r>
        <w:rPr>
          <w:rtl/>
        </w:rPr>
        <w:t>لاحتجاز</w:t>
      </w:r>
      <w:r w:rsidR="00B0046F">
        <w:rPr>
          <w:rtl/>
        </w:rPr>
        <w:t xml:space="preserve"> </w:t>
      </w:r>
      <w:r>
        <w:rPr>
          <w:rtl/>
        </w:rPr>
        <w:t>أفراد</w:t>
      </w:r>
      <w:r w:rsidR="00B0046F">
        <w:rPr>
          <w:rtl/>
        </w:rPr>
        <w:t xml:space="preserve"> </w:t>
      </w:r>
      <w:r>
        <w:rPr>
          <w:rtl/>
        </w:rPr>
        <w:t>دون</w:t>
      </w:r>
      <w:r w:rsidR="00B0046F">
        <w:rPr>
          <w:rtl/>
        </w:rPr>
        <w:t xml:space="preserve"> </w:t>
      </w:r>
      <w:r>
        <w:rPr>
          <w:rtl/>
        </w:rPr>
        <w:t>رقابة</w:t>
      </w:r>
      <w:r w:rsidR="00B0046F">
        <w:rPr>
          <w:rtl/>
        </w:rPr>
        <w:t xml:space="preserve"> </w:t>
      </w:r>
      <w:r>
        <w:rPr>
          <w:rtl/>
        </w:rPr>
        <w:t>قضائية</w:t>
      </w:r>
      <w:r w:rsidR="00B0046F">
        <w:rPr>
          <w:rtl/>
        </w:rPr>
        <w:t xml:space="preserve"> </w:t>
      </w:r>
      <w:r>
        <w:rPr>
          <w:rtl/>
        </w:rPr>
        <w:t>أثناء</w:t>
      </w:r>
      <w:r w:rsidR="00B0046F">
        <w:rPr>
          <w:rtl/>
        </w:rPr>
        <w:t xml:space="preserve"> </w:t>
      </w:r>
      <w:r>
        <w:rPr>
          <w:rtl/>
        </w:rPr>
        <w:t>حبسهم</w:t>
      </w:r>
      <w:r w:rsidR="00B0046F">
        <w:rPr>
          <w:rtl/>
        </w:rPr>
        <w:t xml:space="preserve"> </w:t>
      </w:r>
      <w:r>
        <w:rPr>
          <w:rtl/>
        </w:rPr>
        <w:t>في</w:t>
      </w:r>
      <w:r w:rsidR="00B0046F">
        <w:rPr>
          <w:rtl/>
        </w:rPr>
        <w:t xml:space="preserve"> </w:t>
      </w:r>
      <w:r>
        <w:rPr>
          <w:rtl/>
        </w:rPr>
        <w:t>مراكز</w:t>
      </w:r>
      <w:r w:rsidR="00B0046F">
        <w:rPr>
          <w:rtl/>
        </w:rPr>
        <w:t xml:space="preserve"> </w:t>
      </w:r>
      <w:r>
        <w:rPr>
          <w:rtl/>
        </w:rPr>
        <w:t>الشرطة.</w:t>
      </w:r>
      <w:r w:rsidR="00B0046F">
        <w:rPr>
          <w:rtl/>
        </w:rPr>
        <w:t xml:space="preserve"> </w:t>
      </w:r>
      <w:r>
        <w:rPr>
          <w:rtl/>
        </w:rPr>
        <w:t>وفي</w:t>
      </w:r>
      <w:r w:rsidR="00B0046F">
        <w:rPr>
          <w:rtl/>
        </w:rPr>
        <w:t xml:space="preserve"> </w:t>
      </w:r>
      <w:r>
        <w:rPr>
          <w:rtl/>
        </w:rPr>
        <w:t>الفقرة</w:t>
      </w:r>
      <w:r w:rsidR="00B0046F">
        <w:rPr>
          <w:rtl/>
        </w:rPr>
        <w:t xml:space="preserve"> </w:t>
      </w:r>
      <w:r>
        <w:rPr>
          <w:rtl/>
        </w:rPr>
        <w:t>٣٣،</w:t>
      </w:r>
      <w:r w:rsidR="00B0046F">
        <w:rPr>
          <w:rtl/>
        </w:rPr>
        <w:t xml:space="preserve"> </w:t>
      </w:r>
      <w:r>
        <w:rPr>
          <w:rtl/>
        </w:rPr>
        <w:t>أعربت</w:t>
      </w:r>
      <w:r w:rsidR="00B0046F">
        <w:rPr>
          <w:rtl/>
        </w:rPr>
        <w:t xml:space="preserve"> </w:t>
      </w:r>
      <w:r>
        <w:rPr>
          <w:rtl/>
        </w:rPr>
        <w:t>اللجنة</w:t>
      </w:r>
      <w:r w:rsidR="00B0046F">
        <w:rPr>
          <w:rtl/>
        </w:rPr>
        <w:t xml:space="preserve"> </w:t>
      </w:r>
      <w:r>
        <w:rPr>
          <w:rtl/>
        </w:rPr>
        <w:t>عن</w:t>
      </w:r>
      <w:r w:rsidR="00B0046F">
        <w:rPr>
          <w:rtl/>
        </w:rPr>
        <w:t xml:space="preserve"> </w:t>
      </w:r>
      <w:r>
        <w:rPr>
          <w:rtl/>
        </w:rPr>
        <w:t>أسفها</w:t>
      </w:r>
      <w:r w:rsidR="00B0046F">
        <w:rPr>
          <w:rtl/>
        </w:rPr>
        <w:t xml:space="preserve"> </w:t>
      </w:r>
      <w:r>
        <w:rPr>
          <w:rtl/>
        </w:rPr>
        <w:t>لعدم</w:t>
      </w:r>
      <w:r w:rsidR="00B0046F">
        <w:rPr>
          <w:rtl/>
        </w:rPr>
        <w:t xml:space="preserve"> </w:t>
      </w:r>
      <w:r>
        <w:rPr>
          <w:rtl/>
        </w:rPr>
        <w:t>توفر</w:t>
      </w:r>
      <w:r w:rsidR="00B0046F">
        <w:rPr>
          <w:rtl/>
        </w:rPr>
        <w:t xml:space="preserve"> </w:t>
      </w:r>
      <w:r>
        <w:rPr>
          <w:rtl/>
        </w:rPr>
        <w:t>معلومات</w:t>
      </w:r>
      <w:r w:rsidR="00B0046F">
        <w:rPr>
          <w:rtl/>
        </w:rPr>
        <w:t xml:space="preserve"> </w:t>
      </w:r>
      <w:r>
        <w:rPr>
          <w:rtl/>
        </w:rPr>
        <w:t>كاملة</w:t>
      </w:r>
      <w:r w:rsidR="00B0046F">
        <w:rPr>
          <w:rtl/>
        </w:rPr>
        <w:t xml:space="preserve"> </w:t>
      </w:r>
      <w:r>
        <w:rPr>
          <w:rtl/>
        </w:rPr>
        <w:lastRenderedPageBreak/>
        <w:t>عن</w:t>
      </w:r>
      <w:r w:rsidR="00B0046F">
        <w:rPr>
          <w:rtl/>
        </w:rPr>
        <w:t xml:space="preserve"> </w:t>
      </w:r>
      <w:r>
        <w:rPr>
          <w:rtl/>
        </w:rPr>
        <w:t>حالات</w:t>
      </w:r>
      <w:r w:rsidR="00B0046F">
        <w:rPr>
          <w:rtl/>
        </w:rPr>
        <w:t xml:space="preserve"> </w:t>
      </w:r>
      <w:r>
        <w:rPr>
          <w:rtl/>
        </w:rPr>
        <w:t>الانتحار</w:t>
      </w:r>
      <w:r w:rsidR="00B0046F">
        <w:rPr>
          <w:rtl/>
        </w:rPr>
        <w:t xml:space="preserve"> </w:t>
      </w:r>
      <w:r w:rsidRPr="0019426B">
        <w:rPr>
          <w:rFonts w:eastAsia="Calibri"/>
          <w:rtl/>
          <w:lang w:eastAsia="zh-TW"/>
        </w:rPr>
        <w:t>وغيرها</w:t>
      </w:r>
      <w:r w:rsidR="00B0046F">
        <w:rPr>
          <w:rFonts w:eastAsia="Calibri"/>
          <w:rtl/>
          <w:lang w:eastAsia="zh-TW"/>
        </w:rPr>
        <w:t xml:space="preserve"> </w:t>
      </w:r>
      <w:r w:rsidRPr="0019426B">
        <w:rPr>
          <w:rFonts w:eastAsia="Calibri"/>
          <w:rtl/>
          <w:lang w:eastAsia="zh-TW"/>
        </w:rPr>
        <w:t>من</w:t>
      </w:r>
      <w:r w:rsidR="00B0046F">
        <w:rPr>
          <w:rFonts w:eastAsia="Calibri"/>
          <w:rtl/>
          <w:lang w:eastAsia="zh-TW"/>
        </w:rPr>
        <w:t xml:space="preserve"> </w:t>
      </w:r>
      <w:r w:rsidRPr="0019426B">
        <w:rPr>
          <w:rFonts w:eastAsia="Calibri"/>
          <w:rtl/>
          <w:lang w:eastAsia="zh-TW"/>
        </w:rPr>
        <w:t>حالات</w:t>
      </w:r>
      <w:r w:rsidR="00B0046F">
        <w:rPr>
          <w:rFonts w:eastAsia="Calibri"/>
          <w:rtl/>
          <w:lang w:eastAsia="zh-TW"/>
        </w:rPr>
        <w:t xml:space="preserve"> </w:t>
      </w:r>
      <w:r w:rsidRPr="0019426B">
        <w:rPr>
          <w:rFonts w:eastAsia="Calibri"/>
          <w:rtl/>
          <w:lang w:eastAsia="zh-TW"/>
        </w:rPr>
        <w:t>الوفاة</w:t>
      </w:r>
      <w:r w:rsidR="00B0046F">
        <w:rPr>
          <w:rFonts w:eastAsia="Calibri"/>
          <w:rtl/>
          <w:lang w:eastAsia="zh-TW"/>
        </w:rPr>
        <w:t xml:space="preserve"> </w:t>
      </w:r>
      <w:r>
        <w:rPr>
          <w:rtl/>
        </w:rPr>
        <w:t>المفاجئة</w:t>
      </w:r>
      <w:r w:rsidR="00B0046F">
        <w:rPr>
          <w:rtl/>
        </w:rPr>
        <w:t xml:space="preserve"> </w:t>
      </w:r>
      <w:r>
        <w:rPr>
          <w:rtl/>
        </w:rPr>
        <w:t>التي</w:t>
      </w:r>
      <w:r w:rsidR="00B0046F">
        <w:rPr>
          <w:rtl/>
        </w:rPr>
        <w:t xml:space="preserve"> </w:t>
      </w:r>
      <w:r>
        <w:rPr>
          <w:rtl/>
        </w:rPr>
        <w:t>شهدتها</w:t>
      </w:r>
      <w:r w:rsidR="00B0046F">
        <w:rPr>
          <w:rtl/>
        </w:rPr>
        <w:t xml:space="preserve"> </w:t>
      </w:r>
      <w:r>
        <w:rPr>
          <w:rtl/>
        </w:rPr>
        <w:t>مرافق</w:t>
      </w:r>
      <w:r w:rsidR="00B0046F">
        <w:rPr>
          <w:rtl/>
        </w:rPr>
        <w:t xml:space="preserve"> </w:t>
      </w:r>
      <w:r>
        <w:rPr>
          <w:rtl/>
        </w:rPr>
        <w:t>الاحتجاز</w:t>
      </w:r>
      <w:r w:rsidR="00B0046F">
        <w:rPr>
          <w:rtl/>
        </w:rPr>
        <w:t xml:space="preserve"> </w:t>
      </w:r>
      <w:r>
        <w:rPr>
          <w:rtl/>
        </w:rPr>
        <w:t>أثناء</w:t>
      </w:r>
      <w:r w:rsidR="00B0046F">
        <w:rPr>
          <w:rtl/>
        </w:rPr>
        <w:t xml:space="preserve"> </w:t>
      </w:r>
      <w:r>
        <w:rPr>
          <w:rtl/>
        </w:rPr>
        <w:t>الفترة</w:t>
      </w:r>
      <w:r w:rsidR="00B0046F">
        <w:rPr>
          <w:rtl/>
        </w:rPr>
        <w:t xml:space="preserve"> </w:t>
      </w:r>
      <w:r>
        <w:rPr>
          <w:rtl/>
        </w:rPr>
        <w:t>المشمولة</w:t>
      </w:r>
      <w:r w:rsidR="00B0046F">
        <w:rPr>
          <w:rtl/>
        </w:rPr>
        <w:t xml:space="preserve"> </w:t>
      </w:r>
      <w:r>
        <w:rPr>
          <w:rtl/>
        </w:rPr>
        <w:t>بالتقرير.</w:t>
      </w:r>
    </w:p>
    <w:p w14:paraId="14E9C3A0" w14:textId="77777777" w:rsidR="00BA5E90" w:rsidRPr="00883BFC" w:rsidRDefault="00BA5E90" w:rsidP="00BA5E90">
      <w:pPr>
        <w:pStyle w:val="SingleTxtGA"/>
        <w:rPr>
          <w:rtl/>
          <w:lang w:val="ar-SA" w:eastAsia="zh-TW"/>
        </w:rPr>
      </w:pPr>
      <w:r>
        <w:rPr>
          <w:rtl/>
        </w:rPr>
        <w:t>٧-٧</w:t>
      </w:r>
      <w:r>
        <w:rPr>
          <w:rtl/>
        </w:rPr>
        <w:tab/>
        <w:t>وتحيط</w:t>
      </w:r>
      <w:r w:rsidR="00B0046F">
        <w:rPr>
          <w:rtl/>
        </w:rPr>
        <w:t xml:space="preserve"> </w:t>
      </w:r>
      <w:r>
        <w:rPr>
          <w:rtl/>
        </w:rPr>
        <w:t>اللجنة</w:t>
      </w:r>
      <w:r w:rsidR="00B0046F">
        <w:rPr>
          <w:rtl/>
        </w:rPr>
        <w:t xml:space="preserve"> </w:t>
      </w:r>
      <w:r>
        <w:rPr>
          <w:rtl/>
        </w:rPr>
        <w:t>علماً</w:t>
      </w:r>
      <w:r w:rsidR="00B0046F">
        <w:rPr>
          <w:rtl/>
        </w:rPr>
        <w:t xml:space="preserve"> </w:t>
      </w:r>
      <w:r>
        <w:rPr>
          <w:rtl/>
        </w:rPr>
        <w:t>بأن</w:t>
      </w:r>
      <w:r w:rsidR="00B0046F">
        <w:rPr>
          <w:rtl/>
        </w:rPr>
        <w:t xml:space="preserve"> </w:t>
      </w:r>
      <w:r>
        <w:rPr>
          <w:rtl/>
        </w:rPr>
        <w:t>حالة</w:t>
      </w:r>
      <w:r w:rsidR="00B0046F">
        <w:rPr>
          <w:rtl/>
        </w:rPr>
        <w:t xml:space="preserve"> </w:t>
      </w:r>
      <w:r>
        <w:rPr>
          <w:rtl/>
        </w:rPr>
        <w:t>الط</w:t>
      </w:r>
      <w:bookmarkStart w:id="0" w:name="_GoBack"/>
      <w:bookmarkEnd w:id="0"/>
      <w:r>
        <w:rPr>
          <w:rtl/>
        </w:rPr>
        <w:t>وارئ</w:t>
      </w:r>
      <w:r w:rsidR="00B0046F">
        <w:rPr>
          <w:rtl/>
        </w:rPr>
        <w:t xml:space="preserve"> </w:t>
      </w:r>
      <w:r>
        <w:rPr>
          <w:rtl/>
        </w:rPr>
        <w:t>التي</w:t>
      </w:r>
      <w:r w:rsidR="00B0046F">
        <w:rPr>
          <w:rtl/>
        </w:rPr>
        <w:t xml:space="preserve"> </w:t>
      </w:r>
      <w:r>
        <w:rPr>
          <w:rtl/>
        </w:rPr>
        <w:t>فرضت</w:t>
      </w:r>
      <w:r w:rsidR="00B0046F">
        <w:rPr>
          <w:rtl/>
        </w:rPr>
        <w:t xml:space="preserve"> </w:t>
      </w:r>
      <w:r>
        <w:rPr>
          <w:rtl/>
        </w:rPr>
        <w:t>في</w:t>
      </w:r>
      <w:r w:rsidR="00B0046F">
        <w:rPr>
          <w:rtl/>
        </w:rPr>
        <w:t xml:space="preserve"> </w:t>
      </w:r>
      <w:r>
        <w:rPr>
          <w:rtl/>
        </w:rPr>
        <w:t>تركيا</w:t>
      </w:r>
      <w:r w:rsidR="00B0046F">
        <w:rPr>
          <w:rtl/>
        </w:rPr>
        <w:t xml:space="preserve"> </w:t>
      </w:r>
      <w:r>
        <w:rPr>
          <w:rtl/>
        </w:rPr>
        <w:t>في</w:t>
      </w:r>
      <w:r w:rsidR="00B0046F">
        <w:rPr>
          <w:rtl/>
        </w:rPr>
        <w:t xml:space="preserve"> </w:t>
      </w:r>
      <w:r>
        <w:rPr>
          <w:rtl/>
        </w:rPr>
        <w:t>٢٠</w:t>
      </w:r>
      <w:r w:rsidR="00B0046F">
        <w:rPr>
          <w:rtl/>
        </w:rPr>
        <w:t xml:space="preserve"> </w:t>
      </w:r>
      <w:r>
        <w:rPr>
          <w:rtl/>
        </w:rPr>
        <w:t>تموز/يوليه</w:t>
      </w:r>
      <w:r w:rsidR="00B0046F">
        <w:rPr>
          <w:rtl/>
        </w:rPr>
        <w:t xml:space="preserve"> </w:t>
      </w:r>
      <w:r>
        <w:rPr>
          <w:rtl/>
        </w:rPr>
        <w:t>٢٠١٦</w:t>
      </w:r>
      <w:r w:rsidR="00B0046F">
        <w:rPr>
          <w:rtl/>
        </w:rPr>
        <w:t xml:space="preserve"> </w:t>
      </w:r>
      <w:r>
        <w:rPr>
          <w:rtl/>
        </w:rPr>
        <w:t>زادت،</w:t>
      </w:r>
      <w:r w:rsidR="00B0046F">
        <w:rPr>
          <w:rtl/>
        </w:rPr>
        <w:t xml:space="preserve"> </w:t>
      </w:r>
      <w:r>
        <w:rPr>
          <w:rtl/>
        </w:rPr>
        <w:t>وفق</w:t>
      </w:r>
      <w:r w:rsidR="00B0046F">
        <w:rPr>
          <w:rtl/>
        </w:rPr>
        <w:t xml:space="preserve">اً </w:t>
      </w:r>
      <w:r>
        <w:rPr>
          <w:rtl/>
        </w:rPr>
        <w:t>لصاحب</w:t>
      </w:r>
      <w:r w:rsidR="00B0046F">
        <w:rPr>
          <w:rtl/>
        </w:rPr>
        <w:t xml:space="preserve"> </w:t>
      </w:r>
      <w:r>
        <w:rPr>
          <w:rtl/>
        </w:rPr>
        <w:t>البلاغ،</w:t>
      </w:r>
      <w:r w:rsidR="00B0046F">
        <w:rPr>
          <w:rtl/>
        </w:rPr>
        <w:t xml:space="preserve"> </w:t>
      </w:r>
      <w:r>
        <w:rPr>
          <w:rtl/>
        </w:rPr>
        <w:t>من</w:t>
      </w:r>
      <w:r w:rsidR="00B0046F">
        <w:rPr>
          <w:rtl/>
        </w:rPr>
        <w:t xml:space="preserve"> </w:t>
      </w:r>
      <w:r>
        <w:rPr>
          <w:rtl/>
        </w:rPr>
        <w:t>خطر</w:t>
      </w:r>
      <w:r w:rsidR="00B0046F">
        <w:rPr>
          <w:rtl/>
        </w:rPr>
        <w:t xml:space="preserve"> </w:t>
      </w:r>
      <w:r>
        <w:rPr>
          <w:rtl/>
        </w:rPr>
        <w:t>تعرض</w:t>
      </w:r>
      <w:r w:rsidR="00B0046F">
        <w:rPr>
          <w:rtl/>
        </w:rPr>
        <w:t xml:space="preserve"> </w:t>
      </w:r>
      <w:r>
        <w:rPr>
          <w:rtl/>
        </w:rPr>
        <w:t>المتهمين</w:t>
      </w:r>
      <w:r w:rsidR="00B0046F">
        <w:rPr>
          <w:rtl/>
        </w:rPr>
        <w:t xml:space="preserve"> </w:t>
      </w:r>
      <w:r>
        <w:rPr>
          <w:rtl/>
        </w:rPr>
        <w:t>بالانتماء</w:t>
      </w:r>
      <w:r w:rsidR="00B0046F">
        <w:rPr>
          <w:rtl/>
        </w:rPr>
        <w:t xml:space="preserve"> </w:t>
      </w:r>
      <w:r>
        <w:rPr>
          <w:rtl/>
        </w:rPr>
        <w:t>إلى</w:t>
      </w:r>
      <w:r w:rsidR="00B0046F">
        <w:rPr>
          <w:rtl/>
        </w:rPr>
        <w:t xml:space="preserve"> </w:t>
      </w:r>
      <w:r>
        <w:rPr>
          <w:rtl/>
        </w:rPr>
        <w:t>جماعة</w:t>
      </w:r>
      <w:r w:rsidR="00B0046F">
        <w:rPr>
          <w:rtl/>
        </w:rPr>
        <w:t xml:space="preserve"> </w:t>
      </w:r>
      <w:r>
        <w:rPr>
          <w:rtl/>
        </w:rPr>
        <w:t>إرهابية</w:t>
      </w:r>
      <w:r w:rsidR="00B0046F">
        <w:rPr>
          <w:rtl/>
        </w:rPr>
        <w:t xml:space="preserve"> </w:t>
      </w:r>
      <w:r>
        <w:rPr>
          <w:rtl/>
        </w:rPr>
        <w:t>للتعذيب</w:t>
      </w:r>
      <w:r w:rsidR="00B0046F">
        <w:rPr>
          <w:rtl/>
        </w:rPr>
        <w:t xml:space="preserve"> </w:t>
      </w:r>
      <w:r>
        <w:rPr>
          <w:rtl/>
        </w:rPr>
        <w:t>أثناء</w:t>
      </w:r>
      <w:r w:rsidR="00B0046F">
        <w:rPr>
          <w:rtl/>
        </w:rPr>
        <w:t xml:space="preserve"> </w:t>
      </w:r>
      <w:r>
        <w:rPr>
          <w:rtl/>
        </w:rPr>
        <w:t>احتجازهم.</w:t>
      </w:r>
      <w:r w:rsidR="00B0046F">
        <w:rPr>
          <w:rtl/>
        </w:rPr>
        <w:t xml:space="preserve"> </w:t>
      </w:r>
      <w:r>
        <w:rPr>
          <w:rtl/>
        </w:rPr>
        <w:t>وتدرك</w:t>
      </w:r>
      <w:r w:rsidR="00B0046F">
        <w:rPr>
          <w:rtl/>
        </w:rPr>
        <w:t xml:space="preserve"> </w:t>
      </w:r>
      <w:r>
        <w:rPr>
          <w:rtl/>
        </w:rPr>
        <w:t>اللجنة</w:t>
      </w:r>
      <w:r w:rsidR="00B0046F">
        <w:rPr>
          <w:rtl/>
        </w:rPr>
        <w:t xml:space="preserve"> </w:t>
      </w:r>
      <w:r>
        <w:rPr>
          <w:rtl/>
        </w:rPr>
        <w:t>أيض</w:t>
      </w:r>
      <w:r w:rsidR="00B0046F">
        <w:rPr>
          <w:rtl/>
        </w:rPr>
        <w:t xml:space="preserve">اً </w:t>
      </w:r>
      <w:r>
        <w:rPr>
          <w:rtl/>
        </w:rPr>
        <w:t>أن</w:t>
      </w:r>
      <w:r w:rsidR="00B0046F">
        <w:rPr>
          <w:rtl/>
        </w:rPr>
        <w:t xml:space="preserve"> </w:t>
      </w:r>
      <w:r>
        <w:rPr>
          <w:rtl/>
        </w:rPr>
        <w:t>الملاحظات</w:t>
      </w:r>
      <w:r w:rsidR="00B0046F">
        <w:rPr>
          <w:rtl/>
        </w:rPr>
        <w:t xml:space="preserve"> </w:t>
      </w:r>
      <w:r>
        <w:rPr>
          <w:rtl/>
        </w:rPr>
        <w:t>الختامية</w:t>
      </w:r>
      <w:r w:rsidR="00B0046F">
        <w:rPr>
          <w:rtl/>
        </w:rPr>
        <w:t xml:space="preserve"> </w:t>
      </w:r>
      <w:r>
        <w:rPr>
          <w:rtl/>
        </w:rPr>
        <w:t>التي</w:t>
      </w:r>
      <w:r w:rsidR="00B0046F">
        <w:rPr>
          <w:rtl/>
        </w:rPr>
        <w:t xml:space="preserve"> </w:t>
      </w:r>
      <w:r>
        <w:rPr>
          <w:rtl/>
        </w:rPr>
        <w:t>أشير</w:t>
      </w:r>
      <w:r w:rsidR="00B0046F">
        <w:rPr>
          <w:rtl/>
        </w:rPr>
        <w:t xml:space="preserve"> </w:t>
      </w:r>
      <w:r>
        <w:rPr>
          <w:rtl/>
        </w:rPr>
        <w:t>إليها</w:t>
      </w:r>
      <w:r w:rsidR="00B0046F">
        <w:rPr>
          <w:rtl/>
        </w:rPr>
        <w:t xml:space="preserve"> </w:t>
      </w:r>
      <w:r>
        <w:rPr>
          <w:rtl/>
        </w:rPr>
        <w:t>هي</w:t>
      </w:r>
      <w:r w:rsidR="00B0046F">
        <w:rPr>
          <w:rtl/>
        </w:rPr>
        <w:t xml:space="preserve"> </w:t>
      </w:r>
      <w:r>
        <w:rPr>
          <w:rtl/>
        </w:rPr>
        <w:t>سابقة</w:t>
      </w:r>
      <w:r w:rsidR="00B0046F">
        <w:rPr>
          <w:rtl/>
        </w:rPr>
        <w:t xml:space="preserve"> </w:t>
      </w:r>
      <w:r>
        <w:rPr>
          <w:rtl/>
        </w:rPr>
        <w:t>لتاريخ</w:t>
      </w:r>
      <w:r w:rsidR="00B0046F">
        <w:rPr>
          <w:rtl/>
        </w:rPr>
        <w:t xml:space="preserve"> </w:t>
      </w:r>
      <w:r>
        <w:rPr>
          <w:rtl/>
        </w:rPr>
        <w:t>فرض</w:t>
      </w:r>
      <w:r w:rsidR="00B0046F">
        <w:rPr>
          <w:rtl/>
        </w:rPr>
        <w:t xml:space="preserve"> </w:t>
      </w:r>
      <w:r>
        <w:rPr>
          <w:rtl/>
        </w:rPr>
        <w:t>حالة</w:t>
      </w:r>
      <w:r w:rsidR="00B0046F">
        <w:rPr>
          <w:rtl/>
        </w:rPr>
        <w:t xml:space="preserve"> </w:t>
      </w:r>
      <w:r>
        <w:rPr>
          <w:rtl/>
        </w:rPr>
        <w:t>الطوارئ.</w:t>
      </w:r>
      <w:r w:rsidR="00B0046F">
        <w:rPr>
          <w:rtl/>
        </w:rPr>
        <w:t xml:space="preserve"> </w:t>
      </w:r>
      <w:r>
        <w:rPr>
          <w:rtl/>
        </w:rPr>
        <w:t>غير</w:t>
      </w:r>
      <w:r w:rsidR="00B0046F">
        <w:rPr>
          <w:rtl/>
        </w:rPr>
        <w:t xml:space="preserve"> </w:t>
      </w:r>
      <w:r>
        <w:rPr>
          <w:rtl/>
        </w:rPr>
        <w:t>أنها</w:t>
      </w:r>
      <w:r w:rsidR="00B0046F">
        <w:rPr>
          <w:rtl/>
        </w:rPr>
        <w:t xml:space="preserve"> </w:t>
      </w:r>
      <w:r>
        <w:rPr>
          <w:rtl/>
        </w:rPr>
        <w:t>تلاحظ</w:t>
      </w:r>
      <w:r w:rsidR="00B0046F">
        <w:rPr>
          <w:rtl/>
        </w:rPr>
        <w:t xml:space="preserve"> </w:t>
      </w:r>
      <w:r>
        <w:rPr>
          <w:rtl/>
        </w:rPr>
        <w:t>أن</w:t>
      </w:r>
      <w:r w:rsidR="00B0046F">
        <w:rPr>
          <w:rtl/>
        </w:rPr>
        <w:t xml:space="preserve"> </w:t>
      </w:r>
      <w:r>
        <w:rPr>
          <w:rtl/>
        </w:rPr>
        <w:t>التقارير</w:t>
      </w:r>
      <w:r w:rsidR="00B0046F">
        <w:rPr>
          <w:rtl/>
        </w:rPr>
        <w:t xml:space="preserve"> </w:t>
      </w:r>
      <w:r>
        <w:rPr>
          <w:rtl/>
        </w:rPr>
        <w:t>الصادرة</w:t>
      </w:r>
      <w:r w:rsidR="00B0046F">
        <w:rPr>
          <w:rtl/>
        </w:rPr>
        <w:t xml:space="preserve"> </w:t>
      </w:r>
      <w:r>
        <w:rPr>
          <w:rtl/>
        </w:rPr>
        <w:t>منذ</w:t>
      </w:r>
      <w:r w:rsidR="00B0046F">
        <w:rPr>
          <w:rtl/>
        </w:rPr>
        <w:t xml:space="preserve"> </w:t>
      </w:r>
      <w:r>
        <w:rPr>
          <w:rtl/>
        </w:rPr>
        <w:t>فرض</w:t>
      </w:r>
      <w:r w:rsidR="00B0046F">
        <w:rPr>
          <w:rtl/>
        </w:rPr>
        <w:t xml:space="preserve"> </w:t>
      </w:r>
      <w:r>
        <w:rPr>
          <w:rtl/>
        </w:rPr>
        <w:t>حالة</w:t>
      </w:r>
      <w:r w:rsidR="00B0046F">
        <w:rPr>
          <w:rtl/>
        </w:rPr>
        <w:t xml:space="preserve"> </w:t>
      </w:r>
      <w:r>
        <w:rPr>
          <w:rtl/>
        </w:rPr>
        <w:t>الطوارئ</w:t>
      </w:r>
      <w:r w:rsidR="00B0046F">
        <w:rPr>
          <w:rtl/>
        </w:rPr>
        <w:t xml:space="preserve"> </w:t>
      </w:r>
      <w:r>
        <w:rPr>
          <w:rtl/>
        </w:rPr>
        <w:t>عن</w:t>
      </w:r>
      <w:r w:rsidR="00B0046F">
        <w:rPr>
          <w:rtl/>
        </w:rPr>
        <w:t xml:space="preserve"> </w:t>
      </w:r>
      <w:r>
        <w:rPr>
          <w:rtl/>
        </w:rPr>
        <w:t>الوضع</w:t>
      </w:r>
      <w:r w:rsidR="00B0046F">
        <w:rPr>
          <w:rtl/>
        </w:rPr>
        <w:t xml:space="preserve"> </w:t>
      </w:r>
      <w:r>
        <w:rPr>
          <w:rtl/>
        </w:rPr>
        <w:t>في</w:t>
      </w:r>
      <w:r w:rsidR="00B0046F">
        <w:rPr>
          <w:rtl/>
        </w:rPr>
        <w:t xml:space="preserve"> </w:t>
      </w:r>
      <w:r>
        <w:rPr>
          <w:rtl/>
        </w:rPr>
        <w:t>تركيا</w:t>
      </w:r>
      <w:r w:rsidR="00B0046F">
        <w:rPr>
          <w:rtl/>
        </w:rPr>
        <w:t xml:space="preserve"> </w:t>
      </w:r>
      <w:r>
        <w:rPr>
          <w:rtl/>
        </w:rPr>
        <w:t>في</w:t>
      </w:r>
      <w:r w:rsidR="00B0046F">
        <w:rPr>
          <w:rtl/>
        </w:rPr>
        <w:t xml:space="preserve"> </w:t>
      </w:r>
      <w:r>
        <w:rPr>
          <w:rtl/>
        </w:rPr>
        <w:t>مجال</w:t>
      </w:r>
      <w:r w:rsidR="00B0046F">
        <w:rPr>
          <w:rtl/>
        </w:rPr>
        <w:t xml:space="preserve"> </w:t>
      </w:r>
      <w:r>
        <w:rPr>
          <w:rtl/>
        </w:rPr>
        <w:t>حقوق</w:t>
      </w:r>
      <w:r w:rsidR="00B0046F">
        <w:rPr>
          <w:rtl/>
        </w:rPr>
        <w:t xml:space="preserve"> </w:t>
      </w:r>
      <w:r>
        <w:rPr>
          <w:rtl/>
        </w:rPr>
        <w:t>الإنسان</w:t>
      </w:r>
      <w:r w:rsidR="00B0046F">
        <w:rPr>
          <w:rtl/>
        </w:rPr>
        <w:t xml:space="preserve"> </w:t>
      </w:r>
      <w:r>
        <w:rPr>
          <w:rtl/>
        </w:rPr>
        <w:t>ومنع</w:t>
      </w:r>
      <w:r w:rsidR="00B0046F">
        <w:rPr>
          <w:rtl/>
        </w:rPr>
        <w:t xml:space="preserve"> </w:t>
      </w:r>
      <w:r>
        <w:rPr>
          <w:rtl/>
        </w:rPr>
        <w:t>التعذيب،</w:t>
      </w:r>
      <w:r w:rsidR="00B0046F">
        <w:rPr>
          <w:rtl/>
        </w:rPr>
        <w:t xml:space="preserve"> </w:t>
      </w:r>
      <w:r>
        <w:rPr>
          <w:rtl/>
        </w:rPr>
        <w:t>تبين</w:t>
      </w:r>
      <w:r w:rsidR="00B0046F">
        <w:rPr>
          <w:rtl/>
        </w:rPr>
        <w:t xml:space="preserve"> </w:t>
      </w:r>
      <w:r>
        <w:rPr>
          <w:rtl/>
        </w:rPr>
        <w:t>أن</w:t>
      </w:r>
      <w:r w:rsidR="00B0046F">
        <w:rPr>
          <w:rtl/>
        </w:rPr>
        <w:t xml:space="preserve"> </w:t>
      </w:r>
      <w:r>
        <w:rPr>
          <w:rtl/>
        </w:rPr>
        <w:t>الشواغل</w:t>
      </w:r>
      <w:r w:rsidR="00B0046F">
        <w:rPr>
          <w:rtl/>
        </w:rPr>
        <w:t xml:space="preserve"> </w:t>
      </w:r>
      <w:r>
        <w:rPr>
          <w:rtl/>
        </w:rPr>
        <w:t>التي</w:t>
      </w:r>
      <w:r w:rsidR="00B0046F">
        <w:rPr>
          <w:rtl/>
        </w:rPr>
        <w:t xml:space="preserve"> </w:t>
      </w:r>
      <w:r>
        <w:rPr>
          <w:rtl/>
        </w:rPr>
        <w:t>أثارتها</w:t>
      </w:r>
      <w:r w:rsidR="00B0046F">
        <w:rPr>
          <w:rtl/>
        </w:rPr>
        <w:t xml:space="preserve"> </w:t>
      </w:r>
      <w:r>
        <w:rPr>
          <w:rtl/>
        </w:rPr>
        <w:t>اللجنة</w:t>
      </w:r>
      <w:r w:rsidR="00B0046F">
        <w:rPr>
          <w:rtl/>
        </w:rPr>
        <w:t xml:space="preserve"> </w:t>
      </w:r>
      <w:r>
        <w:rPr>
          <w:rtl/>
        </w:rPr>
        <w:t>لا</w:t>
      </w:r>
      <w:r w:rsidR="00B0046F">
        <w:rPr>
          <w:rtl/>
        </w:rPr>
        <w:t xml:space="preserve"> </w:t>
      </w:r>
      <w:r>
        <w:rPr>
          <w:rtl/>
        </w:rPr>
        <w:t>تزال</w:t>
      </w:r>
      <w:r w:rsidR="00B0046F">
        <w:rPr>
          <w:rtl/>
        </w:rPr>
        <w:t xml:space="preserve"> </w:t>
      </w:r>
      <w:r>
        <w:rPr>
          <w:rtl/>
        </w:rPr>
        <w:t>قائمة</w:t>
      </w:r>
      <w:r w:rsidR="008D6A32">
        <w:rPr>
          <w:rStyle w:val="FootnoteReference"/>
          <w:rtl/>
        </w:rPr>
        <w:t>(</w:t>
      </w:r>
      <w:r w:rsidR="008D6A32" w:rsidRPr="00E53CFC">
        <w:rPr>
          <w:rStyle w:val="FootnoteReference"/>
          <w:rtl/>
        </w:rPr>
        <w:footnoteReference w:id="24"/>
      </w:r>
      <w:r w:rsidR="008D6A32">
        <w:rPr>
          <w:rStyle w:val="FootnoteReference"/>
          <w:rtl/>
        </w:rPr>
        <w:t>)</w:t>
      </w:r>
      <w:r>
        <w:rPr>
          <w:rFonts w:hint="cs"/>
          <w:rtl/>
        </w:rPr>
        <w:t>.</w:t>
      </w:r>
      <w:r w:rsidR="00B0046F">
        <w:rPr>
          <w:rtl/>
        </w:rPr>
        <w:t xml:space="preserve"> </w:t>
      </w:r>
    </w:p>
    <w:p w14:paraId="67027CBB" w14:textId="77777777" w:rsidR="00BA5E90" w:rsidRPr="00883BFC" w:rsidRDefault="00BA5E90" w:rsidP="00BA5E90">
      <w:pPr>
        <w:pStyle w:val="SingleTxtGA"/>
        <w:rPr>
          <w:rtl/>
          <w:lang w:val="ar-SA" w:eastAsia="zh-TW"/>
        </w:rPr>
      </w:pPr>
      <w:r>
        <w:rPr>
          <w:rtl/>
        </w:rPr>
        <w:t>٧-٨</w:t>
      </w:r>
      <w:r>
        <w:rPr>
          <w:rtl/>
        </w:rPr>
        <w:tab/>
        <w:t>وفي</w:t>
      </w:r>
      <w:r w:rsidR="00B0046F">
        <w:rPr>
          <w:rtl/>
        </w:rPr>
        <w:t xml:space="preserve"> </w:t>
      </w:r>
      <w:r>
        <w:rPr>
          <w:rtl/>
        </w:rPr>
        <w:t>هذه</w:t>
      </w:r>
      <w:r w:rsidR="00B0046F">
        <w:rPr>
          <w:rtl/>
        </w:rPr>
        <w:t xml:space="preserve"> </w:t>
      </w:r>
      <w:r>
        <w:rPr>
          <w:rtl/>
        </w:rPr>
        <w:t>القضية،</w:t>
      </w:r>
      <w:r w:rsidR="00B0046F">
        <w:rPr>
          <w:rtl/>
        </w:rPr>
        <w:t xml:space="preserve"> </w:t>
      </w:r>
      <w:r>
        <w:rPr>
          <w:rtl/>
        </w:rPr>
        <w:t>تلاحظ</w:t>
      </w:r>
      <w:r w:rsidR="00B0046F">
        <w:rPr>
          <w:rtl/>
        </w:rPr>
        <w:t xml:space="preserve"> </w:t>
      </w:r>
      <w:r>
        <w:rPr>
          <w:rtl/>
        </w:rPr>
        <w:t>اللجنة</w:t>
      </w:r>
      <w:r w:rsidR="00B0046F">
        <w:rPr>
          <w:rtl/>
        </w:rPr>
        <w:t xml:space="preserve"> </w:t>
      </w:r>
      <w:r>
        <w:rPr>
          <w:rtl/>
        </w:rPr>
        <w:t>أن</w:t>
      </w:r>
      <w:r w:rsidR="00B0046F">
        <w:rPr>
          <w:rtl/>
        </w:rPr>
        <w:t xml:space="preserve"> </w:t>
      </w:r>
      <w:r>
        <w:rPr>
          <w:rtl/>
        </w:rPr>
        <w:t>صاحب</w:t>
      </w:r>
      <w:r w:rsidR="00B0046F">
        <w:rPr>
          <w:rtl/>
        </w:rPr>
        <w:t xml:space="preserve"> </w:t>
      </w:r>
      <w:r>
        <w:rPr>
          <w:rtl/>
        </w:rPr>
        <w:t>البلاغ</w:t>
      </w:r>
      <w:r w:rsidR="00B0046F">
        <w:rPr>
          <w:rtl/>
        </w:rPr>
        <w:t xml:space="preserve"> </w:t>
      </w:r>
      <w:r>
        <w:rPr>
          <w:rtl/>
        </w:rPr>
        <w:t>زعم</w:t>
      </w:r>
      <w:r w:rsidR="00B0046F">
        <w:rPr>
          <w:rtl/>
        </w:rPr>
        <w:t xml:space="preserve"> </w:t>
      </w:r>
      <w:r>
        <w:rPr>
          <w:rtl/>
        </w:rPr>
        <w:t>تعرضه</w:t>
      </w:r>
      <w:r w:rsidR="00B0046F">
        <w:rPr>
          <w:rtl/>
        </w:rPr>
        <w:t xml:space="preserve"> </w:t>
      </w:r>
      <w:r>
        <w:rPr>
          <w:rtl/>
        </w:rPr>
        <w:t>للاضطهاد</w:t>
      </w:r>
      <w:r w:rsidR="00B0046F">
        <w:rPr>
          <w:rtl/>
        </w:rPr>
        <w:t xml:space="preserve"> </w:t>
      </w:r>
      <w:r>
        <w:rPr>
          <w:rtl/>
        </w:rPr>
        <w:t>بسبب</w:t>
      </w:r>
      <w:r w:rsidR="00B0046F">
        <w:rPr>
          <w:rtl/>
        </w:rPr>
        <w:t xml:space="preserve"> </w:t>
      </w:r>
      <w:r>
        <w:rPr>
          <w:rtl/>
        </w:rPr>
        <w:t>أنشطته</w:t>
      </w:r>
      <w:r w:rsidR="00B0046F">
        <w:rPr>
          <w:rtl/>
        </w:rPr>
        <w:t xml:space="preserve"> </w:t>
      </w:r>
      <w:r>
        <w:rPr>
          <w:rtl/>
        </w:rPr>
        <w:t>السياسية،</w:t>
      </w:r>
      <w:r w:rsidR="00B0046F">
        <w:rPr>
          <w:rtl/>
        </w:rPr>
        <w:t xml:space="preserve"> </w:t>
      </w:r>
      <w:r>
        <w:rPr>
          <w:rtl/>
        </w:rPr>
        <w:t>واعتباره</w:t>
      </w:r>
      <w:r w:rsidR="00B0046F">
        <w:rPr>
          <w:rtl/>
        </w:rPr>
        <w:t xml:space="preserve"> </w:t>
      </w:r>
      <w:r>
        <w:rPr>
          <w:rtl/>
        </w:rPr>
        <w:t>عضو</w:t>
      </w:r>
      <w:r w:rsidR="00B0046F">
        <w:rPr>
          <w:rtl/>
        </w:rPr>
        <w:t xml:space="preserve">اً </w:t>
      </w:r>
      <w:r>
        <w:rPr>
          <w:rtl/>
        </w:rPr>
        <w:t>في</w:t>
      </w:r>
      <w:r w:rsidR="00B0046F">
        <w:rPr>
          <w:rtl/>
        </w:rPr>
        <w:t xml:space="preserve"> </w:t>
      </w:r>
      <w:r>
        <w:rPr>
          <w:rtl/>
        </w:rPr>
        <w:t>حركة</w:t>
      </w:r>
      <w:r w:rsidR="00B0046F">
        <w:rPr>
          <w:rtl/>
        </w:rPr>
        <w:t xml:space="preserve"> </w:t>
      </w:r>
      <w:proofErr w:type="spellStart"/>
      <w:r>
        <w:rPr>
          <w:rtl/>
        </w:rPr>
        <w:t>هيزمت</w:t>
      </w:r>
      <w:proofErr w:type="spellEnd"/>
      <w:r>
        <w:rPr>
          <w:rtl/>
        </w:rPr>
        <w:t>،</w:t>
      </w:r>
      <w:r w:rsidR="00B0046F">
        <w:rPr>
          <w:rtl/>
        </w:rPr>
        <w:t xml:space="preserve"> </w:t>
      </w:r>
      <w:r>
        <w:rPr>
          <w:rtl/>
        </w:rPr>
        <w:t>التي</w:t>
      </w:r>
      <w:r w:rsidR="00B0046F">
        <w:rPr>
          <w:rtl/>
        </w:rPr>
        <w:t xml:space="preserve"> </w:t>
      </w:r>
      <w:r>
        <w:rPr>
          <w:rtl/>
        </w:rPr>
        <w:t>تعد</w:t>
      </w:r>
      <w:r w:rsidR="00B0046F">
        <w:rPr>
          <w:rtl/>
        </w:rPr>
        <w:t xml:space="preserve"> </w:t>
      </w:r>
      <w:r>
        <w:rPr>
          <w:rtl/>
        </w:rPr>
        <w:t>مسؤولة</w:t>
      </w:r>
      <w:r w:rsidR="00B0046F">
        <w:rPr>
          <w:rtl/>
        </w:rPr>
        <w:t xml:space="preserve"> </w:t>
      </w:r>
      <w:r>
        <w:rPr>
          <w:rtl/>
        </w:rPr>
        <w:t>عن</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في</w:t>
      </w:r>
      <w:r w:rsidR="00B0046F">
        <w:rPr>
          <w:rtl/>
        </w:rPr>
        <w:t xml:space="preserve"> </w:t>
      </w:r>
      <w:r>
        <w:rPr>
          <w:rtl/>
        </w:rPr>
        <w:t>تموز/يوليه</w:t>
      </w:r>
      <w:r w:rsidR="00B0046F">
        <w:rPr>
          <w:rtl/>
        </w:rPr>
        <w:t xml:space="preserve"> </w:t>
      </w:r>
      <w:r>
        <w:rPr>
          <w:rtl/>
        </w:rPr>
        <w:t>٢٠١٦.</w:t>
      </w:r>
      <w:r w:rsidR="00B0046F">
        <w:rPr>
          <w:rtl/>
        </w:rPr>
        <w:t xml:space="preserve"> </w:t>
      </w:r>
      <w:r>
        <w:rPr>
          <w:rtl/>
        </w:rPr>
        <w:t>وتلاحظ</w:t>
      </w:r>
      <w:r w:rsidR="00B0046F">
        <w:rPr>
          <w:rtl/>
        </w:rPr>
        <w:t xml:space="preserve"> </w:t>
      </w:r>
      <w:r>
        <w:rPr>
          <w:rtl/>
        </w:rPr>
        <w:t>اللجنة</w:t>
      </w:r>
      <w:r w:rsidR="00B0046F">
        <w:rPr>
          <w:rtl/>
        </w:rPr>
        <w:t xml:space="preserve"> </w:t>
      </w:r>
      <w:r>
        <w:rPr>
          <w:rtl/>
        </w:rPr>
        <w:t>أنه،</w:t>
      </w:r>
      <w:r w:rsidR="00B0046F">
        <w:rPr>
          <w:rtl/>
        </w:rPr>
        <w:t xml:space="preserve"> </w:t>
      </w:r>
      <w:r>
        <w:rPr>
          <w:rtl/>
        </w:rPr>
        <w:t>وفق</w:t>
      </w:r>
      <w:r w:rsidR="00B0046F">
        <w:rPr>
          <w:rtl/>
        </w:rPr>
        <w:t xml:space="preserve">اً </w:t>
      </w:r>
      <w:r>
        <w:rPr>
          <w:rtl/>
        </w:rPr>
        <w:t>لتقريرها</w:t>
      </w:r>
      <w:r w:rsidR="00B0046F">
        <w:rPr>
          <w:rtl/>
        </w:rPr>
        <w:t xml:space="preserve"> </w:t>
      </w:r>
      <w:r>
        <w:rPr>
          <w:rtl/>
        </w:rPr>
        <w:t>لعام</w:t>
      </w:r>
      <w:r w:rsidR="00B0046F">
        <w:rPr>
          <w:rtl/>
        </w:rPr>
        <w:t xml:space="preserve"> </w:t>
      </w:r>
      <w:r>
        <w:rPr>
          <w:rtl/>
        </w:rPr>
        <w:t>٢٠١٨،</w:t>
      </w:r>
      <w:r w:rsidR="00B0046F">
        <w:rPr>
          <w:rtl/>
        </w:rPr>
        <w:t xml:space="preserve"> </w:t>
      </w:r>
      <w:r>
        <w:rPr>
          <w:rtl/>
        </w:rPr>
        <w:t>حصلت</w:t>
      </w:r>
      <w:r w:rsidR="00B0046F">
        <w:rPr>
          <w:rtl/>
        </w:rPr>
        <w:t xml:space="preserve"> </w:t>
      </w:r>
      <w:r>
        <w:rPr>
          <w:rtl/>
        </w:rPr>
        <w:t>مفوضية</w:t>
      </w:r>
      <w:r w:rsidR="00B0046F">
        <w:rPr>
          <w:rtl/>
        </w:rPr>
        <w:t xml:space="preserve"> </w:t>
      </w:r>
      <w:r>
        <w:rPr>
          <w:rtl/>
        </w:rPr>
        <w:t>الأمم</w:t>
      </w:r>
      <w:r w:rsidR="00B0046F">
        <w:rPr>
          <w:rtl/>
        </w:rPr>
        <w:t xml:space="preserve"> </w:t>
      </w:r>
      <w:r>
        <w:rPr>
          <w:rtl/>
        </w:rPr>
        <w:t>المتحدة</w:t>
      </w:r>
      <w:r w:rsidR="00B0046F">
        <w:rPr>
          <w:rtl/>
        </w:rPr>
        <w:t xml:space="preserve"> </w:t>
      </w:r>
      <w:r>
        <w:rPr>
          <w:rtl/>
        </w:rPr>
        <w:t>السامية</w:t>
      </w:r>
      <w:r w:rsidR="00B0046F">
        <w:rPr>
          <w:rtl/>
        </w:rPr>
        <w:t xml:space="preserve"> </w:t>
      </w:r>
      <w:r>
        <w:rPr>
          <w:rtl/>
        </w:rPr>
        <w:t>لحقوق</w:t>
      </w:r>
      <w:r w:rsidR="00B0046F">
        <w:rPr>
          <w:rtl/>
        </w:rPr>
        <w:t xml:space="preserve"> </w:t>
      </w:r>
      <w:r>
        <w:rPr>
          <w:rtl/>
        </w:rPr>
        <w:t>الإنسان</w:t>
      </w:r>
      <w:r w:rsidR="00B0046F">
        <w:rPr>
          <w:rtl/>
        </w:rPr>
        <w:t xml:space="preserve"> </w:t>
      </w:r>
      <w:r>
        <w:rPr>
          <w:rtl/>
        </w:rPr>
        <w:t>على</w:t>
      </w:r>
      <w:r w:rsidR="00B0046F">
        <w:rPr>
          <w:rtl/>
        </w:rPr>
        <w:t xml:space="preserve"> </w:t>
      </w:r>
      <w:r>
        <w:rPr>
          <w:rtl/>
        </w:rPr>
        <w:t>معلومات</w:t>
      </w:r>
      <w:r w:rsidR="00B0046F">
        <w:rPr>
          <w:rtl/>
        </w:rPr>
        <w:t xml:space="preserve"> </w:t>
      </w:r>
      <w:r>
        <w:rPr>
          <w:rtl/>
        </w:rPr>
        <w:t>موثوق</w:t>
      </w:r>
      <w:r w:rsidR="00B0046F">
        <w:rPr>
          <w:rtl/>
        </w:rPr>
        <w:t xml:space="preserve"> </w:t>
      </w:r>
      <w:r>
        <w:rPr>
          <w:rtl/>
        </w:rPr>
        <w:t>بها</w:t>
      </w:r>
      <w:r w:rsidR="00B0046F">
        <w:rPr>
          <w:rtl/>
        </w:rPr>
        <w:t xml:space="preserve"> </w:t>
      </w:r>
      <w:r>
        <w:rPr>
          <w:rtl/>
        </w:rPr>
        <w:t>تشير</w:t>
      </w:r>
      <w:r w:rsidR="00B0046F">
        <w:rPr>
          <w:rtl/>
        </w:rPr>
        <w:t xml:space="preserve"> </w:t>
      </w:r>
      <w:r>
        <w:rPr>
          <w:rtl/>
        </w:rPr>
        <w:t>إلى</w:t>
      </w:r>
      <w:r w:rsidR="00B0046F">
        <w:rPr>
          <w:rtl/>
        </w:rPr>
        <w:t xml:space="preserve"> </w:t>
      </w:r>
      <w:r>
        <w:rPr>
          <w:rtl/>
        </w:rPr>
        <w:t>استخدام</w:t>
      </w:r>
      <w:r w:rsidR="00B0046F">
        <w:rPr>
          <w:rtl/>
        </w:rPr>
        <w:t xml:space="preserve"> </w:t>
      </w:r>
      <w:r>
        <w:rPr>
          <w:rtl/>
        </w:rPr>
        <w:t>التعذيب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أثناء</w:t>
      </w:r>
      <w:r w:rsidR="00B0046F">
        <w:rPr>
          <w:rtl/>
        </w:rPr>
        <w:t xml:space="preserve"> </w:t>
      </w:r>
      <w:r>
        <w:rPr>
          <w:rtl/>
        </w:rPr>
        <w:t>الاحتجاز</w:t>
      </w:r>
      <w:r w:rsidR="00B0046F">
        <w:rPr>
          <w:rtl/>
        </w:rPr>
        <w:t xml:space="preserve"> </w:t>
      </w:r>
      <w:r>
        <w:rPr>
          <w:rtl/>
        </w:rPr>
        <w:t>السابق</w:t>
      </w:r>
      <w:r w:rsidR="00B0046F">
        <w:rPr>
          <w:rtl/>
        </w:rPr>
        <w:t xml:space="preserve"> </w:t>
      </w:r>
      <w:r>
        <w:rPr>
          <w:rtl/>
        </w:rPr>
        <w:t>للمحاكمة،</w:t>
      </w:r>
      <w:r w:rsidR="00B0046F">
        <w:rPr>
          <w:rtl/>
        </w:rPr>
        <w:t xml:space="preserve"> </w:t>
      </w:r>
      <w:r>
        <w:rPr>
          <w:rtl/>
        </w:rPr>
        <w:t>في</w:t>
      </w:r>
      <w:r w:rsidR="00B0046F">
        <w:rPr>
          <w:rtl/>
        </w:rPr>
        <w:t xml:space="preserve"> </w:t>
      </w:r>
      <w:r>
        <w:rPr>
          <w:rtl/>
        </w:rPr>
        <w:t>سياق</w:t>
      </w:r>
      <w:r w:rsidR="00B0046F">
        <w:rPr>
          <w:rtl/>
        </w:rPr>
        <w:t xml:space="preserve"> </w:t>
      </w:r>
      <w:r>
        <w:rPr>
          <w:rtl/>
        </w:rPr>
        <w:t>رد</w:t>
      </w:r>
      <w:r w:rsidR="00B0046F">
        <w:rPr>
          <w:rtl/>
        </w:rPr>
        <w:t xml:space="preserve"> </w:t>
      </w:r>
      <w:r>
        <w:rPr>
          <w:rtl/>
        </w:rPr>
        <w:t>السلطات</w:t>
      </w:r>
      <w:r w:rsidR="00B0046F">
        <w:rPr>
          <w:rtl/>
        </w:rPr>
        <w:t xml:space="preserve"> </w:t>
      </w:r>
      <w:r>
        <w:rPr>
          <w:rtl/>
        </w:rPr>
        <w:t>التركية</w:t>
      </w:r>
      <w:r w:rsidR="00B0046F">
        <w:rPr>
          <w:rtl/>
        </w:rPr>
        <w:t xml:space="preserve"> </w:t>
      </w:r>
      <w:r>
        <w:rPr>
          <w:rtl/>
        </w:rPr>
        <w:t>على</w:t>
      </w:r>
      <w:r w:rsidR="00B0046F">
        <w:rPr>
          <w:rtl/>
        </w:rPr>
        <w:t xml:space="preserve"> </w:t>
      </w:r>
      <w:r>
        <w:rPr>
          <w:rtl/>
        </w:rPr>
        <w:t>محاولة</w:t>
      </w:r>
      <w:r w:rsidR="00B0046F">
        <w:rPr>
          <w:rtl/>
        </w:rPr>
        <w:t xml:space="preserve"> </w:t>
      </w:r>
      <w:r>
        <w:rPr>
          <w:rtl/>
        </w:rPr>
        <w:t>الانقلاب</w:t>
      </w:r>
      <w:r w:rsidR="008D6A32">
        <w:rPr>
          <w:rStyle w:val="FootnoteReference"/>
          <w:rtl/>
        </w:rPr>
        <w:t>(</w:t>
      </w:r>
      <w:r w:rsidR="008D6A32" w:rsidRPr="00E53CFC">
        <w:rPr>
          <w:rStyle w:val="FootnoteReference"/>
          <w:rtl/>
        </w:rPr>
        <w:footnoteReference w:id="25"/>
      </w:r>
      <w:r w:rsidR="008D6A32">
        <w:rPr>
          <w:rStyle w:val="FootnoteReference"/>
          <w:rtl/>
        </w:rPr>
        <w:t>)</w:t>
      </w:r>
      <w:r>
        <w:rPr>
          <w:rFonts w:hint="cs"/>
          <w:rtl/>
        </w:rPr>
        <w:t>.</w:t>
      </w:r>
      <w:r w:rsidR="00B0046F">
        <w:rPr>
          <w:rtl/>
        </w:rPr>
        <w:t xml:space="preserve"> </w:t>
      </w:r>
      <w:r>
        <w:rPr>
          <w:rtl/>
        </w:rPr>
        <w:t>وفي</w:t>
      </w:r>
      <w:r w:rsidR="00B0046F">
        <w:rPr>
          <w:rtl/>
        </w:rPr>
        <w:t xml:space="preserve"> </w:t>
      </w:r>
      <w:r>
        <w:rPr>
          <w:rtl/>
        </w:rPr>
        <w:t>التقرير</w:t>
      </w:r>
      <w:r w:rsidR="00B0046F">
        <w:rPr>
          <w:rtl/>
        </w:rPr>
        <w:t xml:space="preserve"> </w:t>
      </w:r>
      <w:r>
        <w:rPr>
          <w:rtl/>
        </w:rPr>
        <w:t>نفسه،</w:t>
      </w:r>
      <w:r w:rsidR="00B0046F">
        <w:rPr>
          <w:rtl/>
        </w:rPr>
        <w:t xml:space="preserve"> </w:t>
      </w:r>
      <w:r>
        <w:rPr>
          <w:rtl/>
        </w:rPr>
        <w:t>تؤكد</w:t>
      </w:r>
      <w:r w:rsidR="00B0046F">
        <w:rPr>
          <w:rtl/>
        </w:rPr>
        <w:t xml:space="preserve"> </w:t>
      </w:r>
      <w:r>
        <w:rPr>
          <w:rtl/>
        </w:rPr>
        <w:t>مفوضية</w:t>
      </w:r>
      <w:r w:rsidR="00B0046F">
        <w:rPr>
          <w:rtl/>
        </w:rPr>
        <w:t xml:space="preserve"> </w:t>
      </w:r>
      <w:r>
        <w:rPr>
          <w:rtl/>
        </w:rPr>
        <w:t>حقوق</w:t>
      </w:r>
      <w:r w:rsidR="00B0046F">
        <w:rPr>
          <w:rtl/>
        </w:rPr>
        <w:t xml:space="preserve"> </w:t>
      </w:r>
      <w:r>
        <w:rPr>
          <w:rtl/>
        </w:rPr>
        <w:t>الإنسان</w:t>
      </w:r>
      <w:r w:rsidR="00B0046F">
        <w:rPr>
          <w:rtl/>
        </w:rPr>
        <w:t xml:space="preserve"> </w:t>
      </w:r>
      <w:r>
        <w:rPr>
          <w:rtl/>
        </w:rPr>
        <w:t>أنها</w:t>
      </w:r>
      <w:r w:rsidR="00B0046F">
        <w:rPr>
          <w:rtl/>
        </w:rPr>
        <w:t xml:space="preserve"> </w:t>
      </w:r>
      <w:r>
        <w:rPr>
          <w:rtl/>
        </w:rPr>
        <w:t>وثقت</w:t>
      </w:r>
      <w:r w:rsidR="00B0046F">
        <w:rPr>
          <w:rtl/>
        </w:rPr>
        <w:t xml:space="preserve"> </w:t>
      </w:r>
      <w:r>
        <w:rPr>
          <w:rtl/>
        </w:rPr>
        <w:t>اللجوء</w:t>
      </w:r>
      <w:r w:rsidR="00B0046F">
        <w:rPr>
          <w:rtl/>
        </w:rPr>
        <w:t xml:space="preserve"> </w:t>
      </w:r>
      <w:r>
        <w:rPr>
          <w:rtl/>
        </w:rPr>
        <w:t>إلى</w:t>
      </w:r>
      <w:r w:rsidR="00B0046F">
        <w:rPr>
          <w:rtl/>
        </w:rPr>
        <w:t xml:space="preserve"> </w:t>
      </w:r>
      <w:r>
        <w:rPr>
          <w:rtl/>
        </w:rPr>
        <w:t>أشكال</w:t>
      </w:r>
      <w:r w:rsidR="00B0046F">
        <w:rPr>
          <w:rtl/>
        </w:rPr>
        <w:t xml:space="preserve"> </w:t>
      </w:r>
      <w:r>
        <w:rPr>
          <w:rtl/>
        </w:rPr>
        <w:t>مختلفة</w:t>
      </w:r>
      <w:r w:rsidR="00B0046F">
        <w:rPr>
          <w:rtl/>
        </w:rPr>
        <w:t xml:space="preserve"> </w:t>
      </w:r>
      <w:r>
        <w:rPr>
          <w:rtl/>
        </w:rPr>
        <w:t>من</w:t>
      </w:r>
      <w:r w:rsidR="00B0046F">
        <w:rPr>
          <w:rtl/>
        </w:rPr>
        <w:t xml:space="preserve"> </w:t>
      </w:r>
      <w:r>
        <w:rPr>
          <w:rtl/>
        </w:rPr>
        <w:t>التعذيب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أثناء</w:t>
      </w:r>
      <w:r w:rsidR="00B0046F">
        <w:rPr>
          <w:rtl/>
        </w:rPr>
        <w:t xml:space="preserve"> </w:t>
      </w:r>
      <w:r>
        <w:rPr>
          <w:rtl/>
        </w:rPr>
        <w:t>الاحتجاز،</w:t>
      </w:r>
      <w:r w:rsidR="00B0046F">
        <w:rPr>
          <w:rtl/>
        </w:rPr>
        <w:t xml:space="preserve"> </w:t>
      </w:r>
      <w:r>
        <w:rPr>
          <w:rtl/>
        </w:rPr>
        <w:t>بما</w:t>
      </w:r>
      <w:r w:rsidR="00B0046F">
        <w:rPr>
          <w:rtl/>
        </w:rPr>
        <w:t xml:space="preserve"> </w:t>
      </w:r>
      <w:r>
        <w:rPr>
          <w:rtl/>
        </w:rPr>
        <w:t>في</w:t>
      </w:r>
      <w:r w:rsidR="00B0046F">
        <w:rPr>
          <w:rtl/>
        </w:rPr>
        <w:t xml:space="preserve"> </w:t>
      </w:r>
      <w:r>
        <w:rPr>
          <w:rtl/>
        </w:rPr>
        <w:t>ذلك</w:t>
      </w:r>
      <w:r w:rsidR="00B0046F">
        <w:rPr>
          <w:rtl/>
        </w:rPr>
        <w:t xml:space="preserve"> </w:t>
      </w:r>
      <w:r>
        <w:rPr>
          <w:rtl/>
        </w:rPr>
        <w:t>الضرب</w:t>
      </w:r>
      <w:r w:rsidR="00B0046F">
        <w:rPr>
          <w:rtl/>
        </w:rPr>
        <w:t xml:space="preserve"> </w:t>
      </w:r>
      <w:r>
        <w:rPr>
          <w:rtl/>
        </w:rPr>
        <w:t>المبرح،</w:t>
      </w:r>
      <w:r w:rsidR="00B0046F">
        <w:rPr>
          <w:rtl/>
        </w:rPr>
        <w:t xml:space="preserve"> </w:t>
      </w:r>
      <w:r>
        <w:rPr>
          <w:rtl/>
        </w:rPr>
        <w:t>والتهديدات</w:t>
      </w:r>
      <w:r w:rsidR="00B0046F">
        <w:rPr>
          <w:rtl/>
        </w:rPr>
        <w:t xml:space="preserve"> </w:t>
      </w:r>
      <w:r>
        <w:rPr>
          <w:rtl/>
        </w:rPr>
        <w:t>بالاعتداء</w:t>
      </w:r>
      <w:r w:rsidR="00B0046F">
        <w:rPr>
          <w:rtl/>
        </w:rPr>
        <w:t xml:space="preserve"> </w:t>
      </w:r>
      <w:r>
        <w:rPr>
          <w:rtl/>
        </w:rPr>
        <w:t>الجنسي،</w:t>
      </w:r>
      <w:r w:rsidR="00B0046F">
        <w:rPr>
          <w:rtl/>
        </w:rPr>
        <w:t xml:space="preserve"> </w:t>
      </w:r>
      <w:r>
        <w:rPr>
          <w:rtl/>
        </w:rPr>
        <w:t>والاعتداء</w:t>
      </w:r>
      <w:r w:rsidR="00B0046F">
        <w:rPr>
          <w:rtl/>
        </w:rPr>
        <w:t xml:space="preserve"> </w:t>
      </w:r>
      <w:r>
        <w:rPr>
          <w:rtl/>
        </w:rPr>
        <w:t>الجنسي،</w:t>
      </w:r>
      <w:r w:rsidR="00B0046F">
        <w:rPr>
          <w:rtl/>
        </w:rPr>
        <w:t xml:space="preserve"> </w:t>
      </w:r>
      <w:r>
        <w:rPr>
          <w:rtl/>
        </w:rPr>
        <w:t>والصدمات</w:t>
      </w:r>
      <w:r w:rsidR="00B0046F">
        <w:rPr>
          <w:rtl/>
        </w:rPr>
        <w:t xml:space="preserve"> </w:t>
      </w:r>
      <w:r>
        <w:rPr>
          <w:rtl/>
        </w:rPr>
        <w:t>الكهربائية،</w:t>
      </w:r>
      <w:r w:rsidR="00B0046F">
        <w:rPr>
          <w:rtl/>
        </w:rPr>
        <w:t xml:space="preserve"> </w:t>
      </w:r>
      <w:r>
        <w:rPr>
          <w:rtl/>
        </w:rPr>
        <w:t>والإيهام</w:t>
      </w:r>
      <w:r w:rsidR="00B0046F">
        <w:rPr>
          <w:rtl/>
        </w:rPr>
        <w:t xml:space="preserve"> </w:t>
      </w:r>
      <w:r>
        <w:rPr>
          <w:rtl/>
        </w:rPr>
        <w:t>بالغرق.</w:t>
      </w:r>
      <w:r w:rsidR="00B0046F">
        <w:rPr>
          <w:rtl/>
        </w:rPr>
        <w:t xml:space="preserve"> </w:t>
      </w:r>
      <w:r>
        <w:rPr>
          <w:rtl/>
        </w:rPr>
        <w:t>وتهدف</w:t>
      </w:r>
      <w:r w:rsidR="00B0046F">
        <w:rPr>
          <w:rtl/>
        </w:rPr>
        <w:t xml:space="preserve"> </w:t>
      </w:r>
      <w:r>
        <w:rPr>
          <w:rtl/>
        </w:rPr>
        <w:t>أفعال</w:t>
      </w:r>
      <w:r w:rsidR="00B0046F">
        <w:rPr>
          <w:rtl/>
        </w:rPr>
        <w:t xml:space="preserve"> </w:t>
      </w:r>
      <w:r>
        <w:rPr>
          <w:rtl/>
        </w:rPr>
        <w:t>التعذيب</w:t>
      </w:r>
      <w:r w:rsidR="00B0046F">
        <w:rPr>
          <w:rtl/>
        </w:rPr>
        <w:t xml:space="preserve"> </w:t>
      </w:r>
      <w:r>
        <w:rPr>
          <w:rtl/>
        </w:rPr>
        <w:t>هذه</w:t>
      </w:r>
      <w:r w:rsidR="00B0046F">
        <w:rPr>
          <w:rtl/>
        </w:rPr>
        <w:t xml:space="preserve"> </w:t>
      </w:r>
      <w:r>
        <w:rPr>
          <w:rtl/>
        </w:rPr>
        <w:t>عموماً</w:t>
      </w:r>
      <w:r w:rsidR="00B0046F">
        <w:rPr>
          <w:rtl/>
        </w:rPr>
        <w:t xml:space="preserve"> </w:t>
      </w:r>
      <w:r>
        <w:rPr>
          <w:rtl/>
        </w:rPr>
        <w:t>إلى</w:t>
      </w:r>
      <w:r w:rsidR="00B0046F">
        <w:rPr>
          <w:rtl/>
        </w:rPr>
        <w:t xml:space="preserve"> </w:t>
      </w:r>
      <w:r>
        <w:rPr>
          <w:rtl/>
        </w:rPr>
        <w:t>انتزاع</w:t>
      </w:r>
      <w:r w:rsidR="00B0046F">
        <w:rPr>
          <w:rtl/>
        </w:rPr>
        <w:t xml:space="preserve"> </w:t>
      </w:r>
      <w:r>
        <w:rPr>
          <w:rtl/>
        </w:rPr>
        <w:t>الاعترافات</w:t>
      </w:r>
      <w:r w:rsidR="00B0046F">
        <w:rPr>
          <w:rtl/>
        </w:rPr>
        <w:t xml:space="preserve"> </w:t>
      </w:r>
      <w:r>
        <w:rPr>
          <w:rtl/>
        </w:rPr>
        <w:t>أو</w:t>
      </w:r>
      <w:r w:rsidR="00B0046F">
        <w:rPr>
          <w:rtl/>
        </w:rPr>
        <w:t xml:space="preserve"> </w:t>
      </w:r>
      <w:r>
        <w:rPr>
          <w:rtl/>
        </w:rPr>
        <w:t>الإرغام</w:t>
      </w:r>
      <w:r w:rsidR="00B0046F">
        <w:rPr>
          <w:rtl/>
        </w:rPr>
        <w:t xml:space="preserve"> </w:t>
      </w:r>
      <w:r>
        <w:rPr>
          <w:rtl/>
        </w:rPr>
        <w:t>على</w:t>
      </w:r>
      <w:r w:rsidR="00B0046F">
        <w:rPr>
          <w:rtl/>
        </w:rPr>
        <w:t xml:space="preserve"> </w:t>
      </w:r>
      <w:r>
        <w:rPr>
          <w:rtl/>
        </w:rPr>
        <w:t>الوشاية</w:t>
      </w:r>
      <w:r w:rsidR="00B0046F">
        <w:rPr>
          <w:rtl/>
        </w:rPr>
        <w:t xml:space="preserve"> </w:t>
      </w:r>
      <w:r>
        <w:rPr>
          <w:rtl/>
        </w:rPr>
        <w:t>بأشخاص</w:t>
      </w:r>
      <w:r w:rsidR="00B0046F">
        <w:rPr>
          <w:rtl/>
        </w:rPr>
        <w:t xml:space="preserve"> </w:t>
      </w:r>
      <w:r>
        <w:rPr>
          <w:rtl/>
        </w:rPr>
        <w:t>آخرين،</w:t>
      </w:r>
      <w:r w:rsidR="00B0046F">
        <w:rPr>
          <w:rtl/>
        </w:rPr>
        <w:t xml:space="preserve"> </w:t>
      </w:r>
      <w:r>
        <w:rPr>
          <w:rtl/>
        </w:rPr>
        <w:t>في</w:t>
      </w:r>
      <w:r w:rsidR="00B0046F">
        <w:rPr>
          <w:rtl/>
        </w:rPr>
        <w:t xml:space="preserve"> </w:t>
      </w:r>
      <w:r>
        <w:rPr>
          <w:rtl/>
        </w:rPr>
        <w:t>إطار</w:t>
      </w:r>
      <w:r w:rsidR="00B0046F">
        <w:rPr>
          <w:rtl/>
        </w:rPr>
        <w:t xml:space="preserve"> </w:t>
      </w:r>
      <w:r>
        <w:rPr>
          <w:rtl/>
        </w:rPr>
        <w:t>التحقيق</w:t>
      </w:r>
      <w:r w:rsidR="00B0046F">
        <w:rPr>
          <w:rtl/>
        </w:rPr>
        <w:t xml:space="preserve"> </w:t>
      </w:r>
      <w:r>
        <w:rPr>
          <w:rtl/>
        </w:rPr>
        <w:t>في</w:t>
      </w:r>
      <w:r w:rsidR="00B0046F">
        <w:rPr>
          <w:rtl/>
        </w:rPr>
        <w:t xml:space="preserve"> </w:t>
      </w:r>
      <w:r>
        <w:rPr>
          <w:rtl/>
        </w:rPr>
        <w:t>الوقائع</w:t>
      </w:r>
      <w:r w:rsidR="00B0046F">
        <w:rPr>
          <w:rtl/>
        </w:rPr>
        <w:t xml:space="preserve"> </w:t>
      </w:r>
      <w:r>
        <w:rPr>
          <w:rtl/>
        </w:rPr>
        <w:t>المتعلقة</w:t>
      </w:r>
      <w:r w:rsidR="00B0046F">
        <w:rPr>
          <w:rtl/>
        </w:rPr>
        <w:t xml:space="preserve"> </w:t>
      </w:r>
      <w:r>
        <w:rPr>
          <w:rtl/>
        </w:rPr>
        <w:t>بمحاولة</w:t>
      </w:r>
      <w:r w:rsidR="00B0046F">
        <w:rPr>
          <w:rtl/>
        </w:rPr>
        <w:t xml:space="preserve"> </w:t>
      </w:r>
      <w:r>
        <w:rPr>
          <w:rtl/>
        </w:rPr>
        <w:t>الانقلاب</w:t>
      </w:r>
      <w:r w:rsidR="008D6A32">
        <w:rPr>
          <w:rStyle w:val="FootnoteReference"/>
          <w:rtl/>
        </w:rPr>
        <w:t>(</w:t>
      </w:r>
      <w:r w:rsidR="008D6A32" w:rsidRPr="00E53CFC">
        <w:rPr>
          <w:rStyle w:val="FootnoteReference"/>
          <w:rtl/>
        </w:rPr>
        <w:footnoteReference w:id="26"/>
      </w:r>
      <w:r w:rsidR="008D6A32">
        <w:rPr>
          <w:rStyle w:val="FootnoteReference"/>
          <w:rtl/>
        </w:rPr>
        <w:t>)</w:t>
      </w:r>
      <w:r>
        <w:rPr>
          <w:rFonts w:hint="cs"/>
          <w:rtl/>
        </w:rPr>
        <w:t>.</w:t>
      </w:r>
      <w:r w:rsidR="00B0046F">
        <w:rPr>
          <w:rtl/>
        </w:rPr>
        <w:t xml:space="preserve"> </w:t>
      </w:r>
      <w:r>
        <w:rPr>
          <w:rtl/>
        </w:rPr>
        <w:t>وقد</w:t>
      </w:r>
      <w:r w:rsidR="00B0046F">
        <w:rPr>
          <w:rtl/>
        </w:rPr>
        <w:t xml:space="preserve"> </w:t>
      </w:r>
      <w:r>
        <w:rPr>
          <w:rtl/>
        </w:rPr>
        <w:t>لاحظ</w:t>
      </w:r>
      <w:r w:rsidR="00B0046F">
        <w:rPr>
          <w:rtl/>
        </w:rPr>
        <w:t xml:space="preserve"> </w:t>
      </w:r>
      <w:r>
        <w:rPr>
          <w:rtl/>
        </w:rPr>
        <w:t>المقرر</w:t>
      </w:r>
      <w:r w:rsidR="00B0046F">
        <w:rPr>
          <w:rtl/>
        </w:rPr>
        <w:t xml:space="preserve"> </w:t>
      </w:r>
      <w:r>
        <w:rPr>
          <w:rtl/>
        </w:rPr>
        <w:t>الخاص</w:t>
      </w:r>
      <w:r w:rsidR="00B0046F">
        <w:rPr>
          <w:rtl/>
        </w:rPr>
        <w:t xml:space="preserve"> </w:t>
      </w:r>
      <w:r>
        <w:rPr>
          <w:rtl/>
        </w:rPr>
        <w:t>المعني</w:t>
      </w:r>
      <w:r w:rsidR="00B0046F">
        <w:rPr>
          <w:rtl/>
        </w:rPr>
        <w:t xml:space="preserve"> </w:t>
      </w:r>
      <w:r>
        <w:rPr>
          <w:rtl/>
        </w:rPr>
        <w:t>بالتعذيب</w:t>
      </w:r>
      <w:r w:rsidR="00B0046F">
        <w:rPr>
          <w:rtl/>
        </w:rPr>
        <w:t xml:space="preserve"> </w:t>
      </w:r>
      <w:r>
        <w:rPr>
          <w:rtl/>
        </w:rPr>
        <w:t>وغيره</w:t>
      </w:r>
      <w:r w:rsidR="00B0046F">
        <w:rPr>
          <w:rtl/>
        </w:rPr>
        <w:t xml:space="preserve"> </w:t>
      </w:r>
      <w:r>
        <w:rPr>
          <w:rtl/>
        </w:rPr>
        <w:t>من</w:t>
      </w:r>
      <w:r w:rsidR="00B0046F">
        <w:rPr>
          <w:rtl/>
        </w:rPr>
        <w:t xml:space="preserve"> </w:t>
      </w:r>
      <w:r>
        <w:rPr>
          <w:rtl/>
        </w:rPr>
        <w:t>ضروب</w:t>
      </w:r>
      <w:r w:rsidR="00B0046F">
        <w:rPr>
          <w:rtl/>
        </w:rPr>
        <w:t xml:space="preserve"> </w:t>
      </w:r>
      <w:r>
        <w:rPr>
          <w:rtl/>
        </w:rPr>
        <w:t>المعاملة</w:t>
      </w:r>
      <w:r w:rsidR="00B0046F">
        <w:rPr>
          <w:rtl/>
        </w:rPr>
        <w:t xml:space="preserve"> </w:t>
      </w:r>
      <w:r>
        <w:rPr>
          <w:rtl/>
        </w:rPr>
        <w:t>أو</w:t>
      </w:r>
      <w:r w:rsidR="00B0046F">
        <w:rPr>
          <w:rtl/>
        </w:rPr>
        <w:t xml:space="preserve"> </w:t>
      </w:r>
      <w:r>
        <w:rPr>
          <w:rtl/>
        </w:rPr>
        <w:t>العقوبة</w:t>
      </w:r>
      <w:r w:rsidR="00B0046F">
        <w:rPr>
          <w:rtl/>
        </w:rPr>
        <w:t xml:space="preserve"> </w:t>
      </w:r>
      <w:r>
        <w:rPr>
          <w:rtl/>
        </w:rPr>
        <w:t>القاسية</w:t>
      </w:r>
      <w:r w:rsidR="00B0046F">
        <w:rPr>
          <w:rtl/>
        </w:rPr>
        <w:t xml:space="preserve"> </w:t>
      </w:r>
      <w:r>
        <w:rPr>
          <w:rtl/>
        </w:rPr>
        <w:t>أو</w:t>
      </w:r>
      <w:r w:rsidR="00B0046F">
        <w:rPr>
          <w:rtl/>
        </w:rPr>
        <w:t xml:space="preserve"> </w:t>
      </w:r>
      <w:r>
        <w:rPr>
          <w:rtl/>
        </w:rPr>
        <w:t>اللاإنسانية</w:t>
      </w:r>
      <w:r w:rsidR="00B0046F">
        <w:rPr>
          <w:rtl/>
        </w:rPr>
        <w:t xml:space="preserve"> </w:t>
      </w:r>
      <w:r>
        <w:rPr>
          <w:rtl/>
        </w:rPr>
        <w:t>أو</w:t>
      </w:r>
      <w:r w:rsidR="00B0046F">
        <w:rPr>
          <w:rtl/>
        </w:rPr>
        <w:t xml:space="preserve"> </w:t>
      </w:r>
      <w:r>
        <w:rPr>
          <w:rtl/>
        </w:rPr>
        <w:t>المهينة،</w:t>
      </w:r>
      <w:r w:rsidR="00B0046F">
        <w:rPr>
          <w:rtl/>
        </w:rPr>
        <w:t xml:space="preserve"> </w:t>
      </w:r>
      <w:r>
        <w:rPr>
          <w:rtl/>
        </w:rPr>
        <w:t>في</w:t>
      </w:r>
      <w:r w:rsidR="00B0046F">
        <w:rPr>
          <w:rtl/>
        </w:rPr>
        <w:t xml:space="preserve"> </w:t>
      </w:r>
      <w:r>
        <w:rPr>
          <w:rtl/>
        </w:rPr>
        <w:t>التقرير</w:t>
      </w:r>
      <w:r w:rsidR="00B0046F">
        <w:rPr>
          <w:rtl/>
        </w:rPr>
        <w:t xml:space="preserve"> </w:t>
      </w:r>
      <w:r>
        <w:rPr>
          <w:rtl/>
        </w:rPr>
        <w:t>الذي</w:t>
      </w:r>
      <w:r w:rsidR="00B0046F">
        <w:rPr>
          <w:rtl/>
        </w:rPr>
        <w:t xml:space="preserve"> </w:t>
      </w:r>
      <w:r>
        <w:rPr>
          <w:rtl/>
        </w:rPr>
        <w:t>قدمه</w:t>
      </w:r>
      <w:r w:rsidR="00B0046F">
        <w:rPr>
          <w:rtl/>
        </w:rPr>
        <w:t xml:space="preserve"> </w:t>
      </w:r>
      <w:r>
        <w:rPr>
          <w:rtl/>
        </w:rPr>
        <w:t>عن</w:t>
      </w:r>
      <w:r w:rsidR="00B0046F">
        <w:rPr>
          <w:rtl/>
        </w:rPr>
        <w:t xml:space="preserve"> </w:t>
      </w:r>
      <w:r>
        <w:rPr>
          <w:rtl/>
        </w:rPr>
        <w:t>بعثته</w:t>
      </w:r>
      <w:r w:rsidR="00B0046F">
        <w:rPr>
          <w:rtl/>
        </w:rPr>
        <w:t xml:space="preserve"> </w:t>
      </w:r>
      <w:r>
        <w:rPr>
          <w:rtl/>
        </w:rPr>
        <w:t>إلى</w:t>
      </w:r>
      <w:r w:rsidR="00B0046F">
        <w:rPr>
          <w:rtl/>
        </w:rPr>
        <w:t xml:space="preserve"> </w:t>
      </w:r>
      <w:r>
        <w:rPr>
          <w:rtl/>
        </w:rPr>
        <w:t>تركيا،</w:t>
      </w:r>
      <w:r w:rsidR="00B0046F">
        <w:rPr>
          <w:rtl/>
        </w:rPr>
        <w:t xml:space="preserve"> </w:t>
      </w:r>
      <w:r>
        <w:rPr>
          <w:rtl/>
        </w:rPr>
        <w:t>أن</w:t>
      </w:r>
      <w:r w:rsidR="00B0046F">
        <w:rPr>
          <w:rtl/>
        </w:rPr>
        <w:t xml:space="preserve"> </w:t>
      </w:r>
      <w:r>
        <w:rPr>
          <w:rtl/>
        </w:rPr>
        <w:t>استخدام</w:t>
      </w:r>
      <w:r w:rsidR="00B0046F">
        <w:rPr>
          <w:rtl/>
        </w:rPr>
        <w:t xml:space="preserve"> </w:t>
      </w:r>
      <w:r>
        <w:rPr>
          <w:rtl/>
        </w:rPr>
        <w:t>التعذيب</w:t>
      </w:r>
      <w:r w:rsidR="00B0046F">
        <w:rPr>
          <w:rtl/>
        </w:rPr>
        <w:t xml:space="preserve"> </w:t>
      </w:r>
      <w:r>
        <w:rPr>
          <w:rtl/>
        </w:rPr>
        <w:t>بات</w:t>
      </w:r>
      <w:r w:rsidR="00B0046F">
        <w:rPr>
          <w:rtl/>
        </w:rPr>
        <w:t xml:space="preserve"> </w:t>
      </w:r>
      <w:r>
        <w:rPr>
          <w:rtl/>
        </w:rPr>
        <w:t>شائع</w:t>
      </w:r>
      <w:r w:rsidR="00B0046F">
        <w:rPr>
          <w:rtl/>
        </w:rPr>
        <w:t xml:space="preserve">اً، </w:t>
      </w:r>
      <w:r>
        <w:rPr>
          <w:rtl/>
        </w:rPr>
        <w:t>عقب</w:t>
      </w:r>
      <w:r w:rsidR="00B0046F">
        <w:rPr>
          <w:rtl/>
        </w:rPr>
        <w:t xml:space="preserve"> </w:t>
      </w:r>
      <w:r>
        <w:rPr>
          <w:rtl/>
        </w:rPr>
        <w:t>محاولة</w:t>
      </w:r>
      <w:r w:rsidR="00B0046F">
        <w:rPr>
          <w:rtl/>
        </w:rPr>
        <w:t xml:space="preserve"> </w:t>
      </w:r>
      <w:r>
        <w:rPr>
          <w:rtl/>
        </w:rPr>
        <w:t>الانقلاب</w:t>
      </w:r>
      <w:r w:rsidR="008D6A32">
        <w:rPr>
          <w:rStyle w:val="FootnoteReference"/>
          <w:rtl/>
        </w:rPr>
        <w:t>(</w:t>
      </w:r>
      <w:r w:rsidR="008D6A32" w:rsidRPr="00E53CFC">
        <w:rPr>
          <w:rStyle w:val="FootnoteReference"/>
          <w:rtl/>
        </w:rPr>
        <w:footnoteReference w:id="27"/>
      </w:r>
      <w:r w:rsidR="008D6A32">
        <w:rPr>
          <w:rStyle w:val="FootnoteReference"/>
          <w:rtl/>
        </w:rPr>
        <w:t>)</w:t>
      </w:r>
      <w:r>
        <w:rPr>
          <w:rFonts w:hint="cs"/>
          <w:rtl/>
        </w:rPr>
        <w:t>.</w:t>
      </w:r>
      <w:r w:rsidR="00B0046F">
        <w:rPr>
          <w:rtl/>
        </w:rPr>
        <w:t xml:space="preserve"> </w:t>
      </w:r>
      <w:r>
        <w:rPr>
          <w:rtl/>
        </w:rPr>
        <w:t>ويندد</w:t>
      </w:r>
      <w:r w:rsidR="00B0046F">
        <w:rPr>
          <w:rtl/>
        </w:rPr>
        <w:t xml:space="preserve"> </w:t>
      </w:r>
      <w:r>
        <w:rPr>
          <w:rtl/>
        </w:rPr>
        <w:t>المقرر</w:t>
      </w:r>
      <w:r w:rsidR="00B0046F">
        <w:rPr>
          <w:rtl/>
        </w:rPr>
        <w:t xml:space="preserve"> </w:t>
      </w:r>
      <w:r>
        <w:rPr>
          <w:rtl/>
        </w:rPr>
        <w:t>الخاص</w:t>
      </w:r>
      <w:r w:rsidR="00B0046F">
        <w:rPr>
          <w:rtl/>
        </w:rPr>
        <w:t xml:space="preserve"> </w:t>
      </w:r>
      <w:r>
        <w:rPr>
          <w:rtl/>
        </w:rPr>
        <w:t>أيضاً</w:t>
      </w:r>
      <w:r w:rsidR="00B0046F">
        <w:rPr>
          <w:rtl/>
        </w:rPr>
        <w:t xml:space="preserve"> </w:t>
      </w:r>
      <w:r>
        <w:rPr>
          <w:rtl/>
        </w:rPr>
        <w:t>بأن</w:t>
      </w:r>
      <w:r w:rsidR="00B0046F">
        <w:rPr>
          <w:rtl/>
        </w:rPr>
        <w:t xml:space="preserve"> </w:t>
      </w:r>
      <w:r>
        <w:rPr>
          <w:rtl/>
        </w:rPr>
        <w:t>عدد</w:t>
      </w:r>
      <w:r w:rsidR="00B0046F">
        <w:rPr>
          <w:rtl/>
        </w:rPr>
        <w:t xml:space="preserve"> </w:t>
      </w:r>
      <w:r>
        <w:rPr>
          <w:rtl/>
        </w:rPr>
        <w:t>التحقيقات</w:t>
      </w:r>
      <w:r w:rsidR="00B0046F">
        <w:rPr>
          <w:rtl/>
        </w:rPr>
        <w:t xml:space="preserve"> </w:t>
      </w:r>
      <w:r>
        <w:rPr>
          <w:rtl/>
        </w:rPr>
        <w:t>والملاحقات</w:t>
      </w:r>
      <w:r w:rsidR="00B0046F">
        <w:rPr>
          <w:rtl/>
        </w:rPr>
        <w:t xml:space="preserve"> </w:t>
      </w:r>
      <w:r>
        <w:rPr>
          <w:rtl/>
        </w:rPr>
        <w:t>القضائية</w:t>
      </w:r>
      <w:r w:rsidR="00B0046F">
        <w:rPr>
          <w:rtl/>
        </w:rPr>
        <w:t xml:space="preserve"> </w:t>
      </w:r>
      <w:r>
        <w:rPr>
          <w:rtl/>
        </w:rPr>
        <w:t>التي</w:t>
      </w:r>
      <w:r w:rsidR="00B0046F">
        <w:rPr>
          <w:rtl/>
        </w:rPr>
        <w:t xml:space="preserve"> </w:t>
      </w:r>
      <w:r>
        <w:rPr>
          <w:rtl/>
        </w:rPr>
        <w:t>أجريت</w:t>
      </w:r>
      <w:r w:rsidR="00B0046F">
        <w:rPr>
          <w:rtl/>
        </w:rPr>
        <w:t xml:space="preserve"> </w:t>
      </w:r>
      <w:r>
        <w:rPr>
          <w:rtl/>
        </w:rPr>
        <w:t>عقب</w:t>
      </w:r>
      <w:r w:rsidR="00B0046F">
        <w:rPr>
          <w:rtl/>
        </w:rPr>
        <w:t xml:space="preserve"> </w:t>
      </w:r>
      <w:r>
        <w:rPr>
          <w:rtl/>
        </w:rPr>
        <w:t>الادعاءات</w:t>
      </w:r>
      <w:r w:rsidR="00B0046F">
        <w:rPr>
          <w:rtl/>
        </w:rPr>
        <w:t xml:space="preserve"> </w:t>
      </w:r>
      <w:r>
        <w:rPr>
          <w:rtl/>
        </w:rPr>
        <w:t>بالتعذيب</w:t>
      </w:r>
      <w:r w:rsidR="00B0046F">
        <w:rPr>
          <w:rtl/>
        </w:rPr>
        <w:t xml:space="preserve"> </w:t>
      </w:r>
      <w:r>
        <w:rPr>
          <w:rtl/>
        </w:rPr>
        <w:t>أو</w:t>
      </w:r>
      <w:r w:rsidR="00B0046F">
        <w:rPr>
          <w:rtl/>
        </w:rPr>
        <w:t xml:space="preserve"> </w:t>
      </w:r>
      <w:r>
        <w:rPr>
          <w:rtl/>
        </w:rPr>
        <w:t>سوء</w:t>
      </w:r>
      <w:r w:rsidR="00B0046F">
        <w:rPr>
          <w:rtl/>
        </w:rPr>
        <w:t xml:space="preserve"> </w:t>
      </w:r>
      <w:r>
        <w:rPr>
          <w:rtl/>
        </w:rPr>
        <w:t>المعاملة</w:t>
      </w:r>
      <w:r w:rsidR="00B0046F">
        <w:rPr>
          <w:rtl/>
        </w:rPr>
        <w:t xml:space="preserve"> </w:t>
      </w:r>
      <w:r>
        <w:rPr>
          <w:rtl/>
        </w:rPr>
        <w:t>يكاد</w:t>
      </w:r>
      <w:r w:rsidR="00B0046F">
        <w:rPr>
          <w:rtl/>
        </w:rPr>
        <w:t xml:space="preserve"> </w:t>
      </w:r>
      <w:r>
        <w:rPr>
          <w:rtl/>
        </w:rPr>
        <w:t>لا</w:t>
      </w:r>
      <w:r w:rsidR="00B0046F">
        <w:rPr>
          <w:rtl/>
        </w:rPr>
        <w:t xml:space="preserve"> </w:t>
      </w:r>
      <w:r>
        <w:rPr>
          <w:rtl/>
        </w:rPr>
        <w:t>يُذكر</w:t>
      </w:r>
      <w:r w:rsidR="00B0046F">
        <w:rPr>
          <w:rtl/>
        </w:rPr>
        <w:t xml:space="preserve"> </w:t>
      </w:r>
      <w:r>
        <w:rPr>
          <w:rtl/>
        </w:rPr>
        <w:t>بالمقارنة</w:t>
      </w:r>
      <w:r w:rsidR="00B0046F">
        <w:rPr>
          <w:rtl/>
        </w:rPr>
        <w:t xml:space="preserve"> </w:t>
      </w:r>
      <w:r>
        <w:rPr>
          <w:rtl/>
        </w:rPr>
        <w:t>مع</w:t>
      </w:r>
      <w:r w:rsidR="00B0046F">
        <w:rPr>
          <w:rtl/>
        </w:rPr>
        <w:t xml:space="preserve"> </w:t>
      </w:r>
      <w:r>
        <w:rPr>
          <w:rtl/>
        </w:rPr>
        <w:t>كثرة</w:t>
      </w:r>
      <w:r w:rsidR="00B0046F">
        <w:rPr>
          <w:rtl/>
        </w:rPr>
        <w:t xml:space="preserve"> </w:t>
      </w:r>
      <w:r>
        <w:rPr>
          <w:rtl/>
        </w:rPr>
        <w:t>الادعاءات</w:t>
      </w:r>
      <w:r w:rsidR="00B0046F">
        <w:rPr>
          <w:rtl/>
        </w:rPr>
        <w:t xml:space="preserve"> </w:t>
      </w:r>
      <w:r>
        <w:rPr>
          <w:rtl/>
        </w:rPr>
        <w:t>بوقوع</w:t>
      </w:r>
      <w:r w:rsidR="00B0046F">
        <w:rPr>
          <w:rtl/>
        </w:rPr>
        <w:t xml:space="preserve"> </w:t>
      </w:r>
      <w:r>
        <w:rPr>
          <w:rtl/>
        </w:rPr>
        <w:t>هذه</w:t>
      </w:r>
      <w:r w:rsidR="00B0046F">
        <w:rPr>
          <w:rtl/>
        </w:rPr>
        <w:t xml:space="preserve"> </w:t>
      </w:r>
      <w:r>
        <w:rPr>
          <w:rtl/>
        </w:rPr>
        <w:t>الانتهاكات،</w:t>
      </w:r>
      <w:r w:rsidR="00B0046F">
        <w:rPr>
          <w:rtl/>
        </w:rPr>
        <w:t xml:space="preserve"> </w:t>
      </w:r>
      <w:r>
        <w:rPr>
          <w:rtl/>
        </w:rPr>
        <w:t>الأمر</w:t>
      </w:r>
      <w:r w:rsidR="00B0046F">
        <w:rPr>
          <w:rtl/>
        </w:rPr>
        <w:t xml:space="preserve"> </w:t>
      </w:r>
      <w:r>
        <w:rPr>
          <w:rtl/>
        </w:rPr>
        <w:t>الذي</w:t>
      </w:r>
      <w:r w:rsidR="00B0046F">
        <w:rPr>
          <w:rtl/>
        </w:rPr>
        <w:t xml:space="preserve"> </w:t>
      </w:r>
      <w:r>
        <w:rPr>
          <w:rtl/>
        </w:rPr>
        <w:t>يشير</w:t>
      </w:r>
      <w:r w:rsidR="00B0046F">
        <w:rPr>
          <w:rtl/>
        </w:rPr>
        <w:t xml:space="preserve"> </w:t>
      </w:r>
      <w:r>
        <w:rPr>
          <w:rtl/>
        </w:rPr>
        <w:t>إلى</w:t>
      </w:r>
      <w:r w:rsidR="00B0046F">
        <w:rPr>
          <w:rtl/>
        </w:rPr>
        <w:t xml:space="preserve"> </w:t>
      </w:r>
      <w:r>
        <w:rPr>
          <w:rtl/>
        </w:rPr>
        <w:t>أن</w:t>
      </w:r>
      <w:r w:rsidR="00B0046F">
        <w:rPr>
          <w:rtl/>
        </w:rPr>
        <w:t xml:space="preserve"> </w:t>
      </w:r>
      <w:r>
        <w:rPr>
          <w:rtl/>
        </w:rPr>
        <w:t>عزم</w:t>
      </w:r>
      <w:r w:rsidR="00B0046F">
        <w:rPr>
          <w:rtl/>
        </w:rPr>
        <w:t xml:space="preserve"> </w:t>
      </w:r>
      <w:r>
        <w:rPr>
          <w:rtl/>
        </w:rPr>
        <w:t>السلطات</w:t>
      </w:r>
      <w:r w:rsidR="00B0046F">
        <w:rPr>
          <w:rtl/>
        </w:rPr>
        <w:t xml:space="preserve"> </w:t>
      </w:r>
      <w:r>
        <w:rPr>
          <w:rtl/>
        </w:rPr>
        <w:t>التركية</w:t>
      </w:r>
      <w:r w:rsidR="00B0046F">
        <w:rPr>
          <w:rtl/>
        </w:rPr>
        <w:t xml:space="preserve"> </w:t>
      </w:r>
      <w:r>
        <w:rPr>
          <w:rtl/>
        </w:rPr>
        <w:t>على</w:t>
      </w:r>
      <w:r w:rsidR="00B0046F">
        <w:rPr>
          <w:rtl/>
        </w:rPr>
        <w:t xml:space="preserve"> </w:t>
      </w:r>
      <w:r>
        <w:rPr>
          <w:rtl/>
        </w:rPr>
        <w:t>التحقيق</w:t>
      </w:r>
      <w:r w:rsidR="00B0046F">
        <w:rPr>
          <w:rtl/>
        </w:rPr>
        <w:t xml:space="preserve"> </w:t>
      </w:r>
      <w:r>
        <w:rPr>
          <w:rtl/>
        </w:rPr>
        <w:t>في</w:t>
      </w:r>
      <w:r w:rsidR="00B0046F">
        <w:rPr>
          <w:rtl/>
        </w:rPr>
        <w:t xml:space="preserve"> </w:t>
      </w:r>
      <w:r>
        <w:rPr>
          <w:rtl/>
        </w:rPr>
        <w:t>الشكاوى</w:t>
      </w:r>
      <w:r w:rsidR="00B0046F">
        <w:rPr>
          <w:rtl/>
        </w:rPr>
        <w:t xml:space="preserve"> </w:t>
      </w:r>
      <w:r>
        <w:rPr>
          <w:rtl/>
        </w:rPr>
        <w:t>المقدمة</w:t>
      </w:r>
      <w:r w:rsidR="00B0046F">
        <w:rPr>
          <w:rtl/>
        </w:rPr>
        <w:t xml:space="preserve"> </w:t>
      </w:r>
      <w:r>
        <w:rPr>
          <w:rtl/>
        </w:rPr>
        <w:t>غير</w:t>
      </w:r>
      <w:r w:rsidR="006E22BD">
        <w:rPr>
          <w:rFonts w:hint="eastAsia"/>
          <w:rtl/>
        </w:rPr>
        <w:t> </w:t>
      </w:r>
      <w:r w:rsidR="006E22BD">
        <w:rPr>
          <w:rFonts w:hint="cs"/>
          <w:rtl/>
        </w:rPr>
        <w:t>ك</w:t>
      </w:r>
      <w:r>
        <w:rPr>
          <w:rtl/>
        </w:rPr>
        <w:t>اف</w:t>
      </w:r>
      <w:r w:rsidR="008D6A32">
        <w:rPr>
          <w:rStyle w:val="FootnoteReference"/>
          <w:rtl/>
        </w:rPr>
        <w:t>(</w:t>
      </w:r>
      <w:r w:rsidR="008D6A32" w:rsidRPr="00E53CFC">
        <w:rPr>
          <w:rStyle w:val="FootnoteReference"/>
          <w:rtl/>
        </w:rPr>
        <w:footnoteReference w:id="28"/>
      </w:r>
      <w:r w:rsidR="008D6A32">
        <w:rPr>
          <w:rStyle w:val="FootnoteReference"/>
          <w:rtl/>
        </w:rPr>
        <w:t>)</w:t>
      </w:r>
      <w:r>
        <w:rPr>
          <w:rFonts w:hint="cs"/>
          <w:rtl/>
          <w:lang w:val="ar-SA" w:eastAsia="zh-TW"/>
        </w:rPr>
        <w:t>.</w:t>
      </w:r>
    </w:p>
    <w:p w14:paraId="65780732" w14:textId="77777777" w:rsidR="00BA5E90" w:rsidRPr="00883BFC" w:rsidRDefault="00BA5E90" w:rsidP="00BA5E90">
      <w:pPr>
        <w:pStyle w:val="SingleTxtGA"/>
        <w:rPr>
          <w:rtl/>
          <w:lang w:val="ar-SA" w:eastAsia="zh-TW"/>
        </w:rPr>
      </w:pPr>
      <w:r>
        <w:rPr>
          <w:rtl/>
        </w:rPr>
        <w:lastRenderedPageBreak/>
        <w:t>٧-٩</w:t>
      </w:r>
      <w:r>
        <w:rPr>
          <w:rtl/>
        </w:rPr>
        <w:tab/>
        <w:t>وفيما</w:t>
      </w:r>
      <w:r w:rsidR="00B0046F">
        <w:rPr>
          <w:rtl/>
        </w:rPr>
        <w:t xml:space="preserve"> </w:t>
      </w:r>
      <w:r>
        <w:rPr>
          <w:rtl/>
        </w:rPr>
        <w:t>يتعلق</w:t>
      </w:r>
      <w:r w:rsidR="00B0046F">
        <w:rPr>
          <w:rtl/>
        </w:rPr>
        <w:t xml:space="preserve"> </w:t>
      </w:r>
      <w:r>
        <w:rPr>
          <w:rtl/>
        </w:rPr>
        <w:t>بالأثر</w:t>
      </w:r>
      <w:r w:rsidR="00B0046F">
        <w:rPr>
          <w:rtl/>
        </w:rPr>
        <w:t xml:space="preserve"> </w:t>
      </w:r>
      <w:r>
        <w:rPr>
          <w:rtl/>
        </w:rPr>
        <w:t>المباشر</w:t>
      </w:r>
      <w:r w:rsidR="00B0046F">
        <w:rPr>
          <w:rtl/>
        </w:rPr>
        <w:t xml:space="preserve"> </w:t>
      </w:r>
      <w:r>
        <w:rPr>
          <w:rtl/>
        </w:rPr>
        <w:t>لحالة</w:t>
      </w:r>
      <w:r w:rsidR="00B0046F">
        <w:rPr>
          <w:rtl/>
        </w:rPr>
        <w:t xml:space="preserve"> </w:t>
      </w:r>
      <w:r>
        <w:rPr>
          <w:rtl/>
        </w:rPr>
        <w:t>الطوارئ</w:t>
      </w:r>
      <w:r w:rsidR="00B0046F">
        <w:rPr>
          <w:rtl/>
        </w:rPr>
        <w:t xml:space="preserve"> </w:t>
      </w:r>
      <w:r>
        <w:rPr>
          <w:rtl/>
        </w:rPr>
        <w:t>التي</w:t>
      </w:r>
      <w:r w:rsidR="00B0046F">
        <w:rPr>
          <w:rtl/>
        </w:rPr>
        <w:t xml:space="preserve"> </w:t>
      </w:r>
      <w:r>
        <w:rPr>
          <w:rtl/>
        </w:rPr>
        <w:t>فُرضت</w:t>
      </w:r>
      <w:r w:rsidR="00B0046F">
        <w:rPr>
          <w:rtl/>
        </w:rPr>
        <w:t xml:space="preserve"> </w:t>
      </w:r>
      <w:r>
        <w:rPr>
          <w:rtl/>
        </w:rPr>
        <w:t>في</w:t>
      </w:r>
      <w:r w:rsidR="00B0046F">
        <w:rPr>
          <w:rtl/>
        </w:rPr>
        <w:t xml:space="preserve"> </w:t>
      </w:r>
      <w:r>
        <w:rPr>
          <w:rtl/>
        </w:rPr>
        <w:t>٢٠</w:t>
      </w:r>
      <w:r w:rsidR="00B0046F">
        <w:rPr>
          <w:rtl/>
        </w:rPr>
        <w:t xml:space="preserve"> </w:t>
      </w:r>
      <w:r>
        <w:rPr>
          <w:rtl/>
        </w:rPr>
        <w:t>تموز/يوليه</w:t>
      </w:r>
      <w:r w:rsidR="00B0046F">
        <w:rPr>
          <w:rtl/>
        </w:rPr>
        <w:t xml:space="preserve"> </w:t>
      </w:r>
      <w:r>
        <w:rPr>
          <w:rtl/>
        </w:rPr>
        <w:t>٢٠١٦،</w:t>
      </w:r>
      <w:r w:rsidR="00B0046F">
        <w:rPr>
          <w:rtl/>
        </w:rPr>
        <w:t xml:space="preserve"> </w:t>
      </w:r>
      <w:r>
        <w:rPr>
          <w:rtl/>
        </w:rPr>
        <w:t>تحيط</w:t>
      </w:r>
      <w:r w:rsidR="00B0046F">
        <w:rPr>
          <w:rtl/>
        </w:rPr>
        <w:t xml:space="preserve"> </w:t>
      </w:r>
      <w:r>
        <w:rPr>
          <w:rtl/>
        </w:rPr>
        <w:t>اللجنة</w:t>
      </w:r>
      <w:r w:rsidR="00B0046F">
        <w:rPr>
          <w:rtl/>
        </w:rPr>
        <w:t xml:space="preserve"> </w:t>
      </w:r>
      <w:r>
        <w:rPr>
          <w:rtl/>
        </w:rPr>
        <w:t>علم</w:t>
      </w:r>
      <w:r w:rsidR="00B0046F">
        <w:rPr>
          <w:rtl/>
        </w:rPr>
        <w:t xml:space="preserve">اً </w:t>
      </w:r>
      <w:r>
        <w:rPr>
          <w:rtl/>
        </w:rPr>
        <w:t>بالقلق</w:t>
      </w:r>
      <w:r w:rsidR="00B0046F">
        <w:rPr>
          <w:rtl/>
        </w:rPr>
        <w:t xml:space="preserve"> </w:t>
      </w:r>
      <w:r>
        <w:rPr>
          <w:rtl/>
        </w:rPr>
        <w:t>الذي</w:t>
      </w:r>
      <w:r w:rsidR="00B0046F">
        <w:rPr>
          <w:rtl/>
        </w:rPr>
        <w:t xml:space="preserve"> </w:t>
      </w:r>
      <w:r>
        <w:rPr>
          <w:rtl/>
        </w:rPr>
        <w:t>يساور</w:t>
      </w:r>
      <w:r w:rsidR="00B0046F">
        <w:rPr>
          <w:rtl/>
        </w:rPr>
        <w:t xml:space="preserve"> </w:t>
      </w:r>
      <w:r>
        <w:rPr>
          <w:rtl/>
        </w:rPr>
        <w:t>مفوضية</w:t>
      </w:r>
      <w:r w:rsidR="00B0046F">
        <w:rPr>
          <w:rtl/>
        </w:rPr>
        <w:t xml:space="preserve"> </w:t>
      </w:r>
      <w:r>
        <w:rPr>
          <w:rtl/>
        </w:rPr>
        <w:t>حقوق</w:t>
      </w:r>
      <w:r w:rsidR="00B0046F">
        <w:rPr>
          <w:rtl/>
        </w:rPr>
        <w:t xml:space="preserve"> </w:t>
      </w:r>
      <w:r>
        <w:rPr>
          <w:rtl/>
        </w:rPr>
        <w:t>الإنسان</w:t>
      </w:r>
      <w:r w:rsidR="00B0046F">
        <w:rPr>
          <w:rtl/>
        </w:rPr>
        <w:t xml:space="preserve"> </w:t>
      </w:r>
      <w:r>
        <w:rPr>
          <w:rtl/>
        </w:rPr>
        <w:t>بشأن</w:t>
      </w:r>
      <w:r w:rsidR="00B0046F">
        <w:rPr>
          <w:rtl/>
        </w:rPr>
        <w:t xml:space="preserve"> </w:t>
      </w:r>
      <w:r>
        <w:rPr>
          <w:rtl/>
        </w:rPr>
        <w:t>الأثر</w:t>
      </w:r>
      <w:r w:rsidR="00B0046F">
        <w:rPr>
          <w:rtl/>
        </w:rPr>
        <w:t xml:space="preserve"> </w:t>
      </w:r>
      <w:r>
        <w:rPr>
          <w:rtl/>
        </w:rPr>
        <w:t>السلبي</w:t>
      </w:r>
      <w:r w:rsidR="00B0046F">
        <w:rPr>
          <w:rtl/>
        </w:rPr>
        <w:t xml:space="preserve"> </w:t>
      </w:r>
      <w:r>
        <w:rPr>
          <w:rtl/>
        </w:rPr>
        <w:t>للتدابير</w:t>
      </w:r>
      <w:r w:rsidR="00B0046F">
        <w:rPr>
          <w:rtl/>
        </w:rPr>
        <w:t xml:space="preserve"> </w:t>
      </w:r>
      <w:r>
        <w:rPr>
          <w:rtl/>
        </w:rPr>
        <w:t>المترتبة</w:t>
      </w:r>
      <w:r w:rsidR="00B0046F">
        <w:rPr>
          <w:rtl/>
        </w:rPr>
        <w:t xml:space="preserve"> </w:t>
      </w:r>
      <w:r>
        <w:rPr>
          <w:rtl/>
        </w:rPr>
        <w:t>عن</w:t>
      </w:r>
      <w:r w:rsidR="00B0046F">
        <w:rPr>
          <w:rtl/>
        </w:rPr>
        <w:t xml:space="preserve"> </w:t>
      </w:r>
      <w:r>
        <w:rPr>
          <w:rtl/>
        </w:rPr>
        <w:t>حالة</w:t>
      </w:r>
      <w:r w:rsidR="00B0046F">
        <w:rPr>
          <w:rtl/>
        </w:rPr>
        <w:t xml:space="preserve"> </w:t>
      </w:r>
      <w:r>
        <w:rPr>
          <w:rtl/>
        </w:rPr>
        <w:t>الطوارئ</w:t>
      </w:r>
      <w:r w:rsidR="00B0046F">
        <w:rPr>
          <w:rtl/>
        </w:rPr>
        <w:t xml:space="preserve"> </w:t>
      </w:r>
      <w:r>
        <w:rPr>
          <w:rtl/>
        </w:rPr>
        <w:t>في</w:t>
      </w:r>
      <w:r w:rsidR="00B0046F">
        <w:rPr>
          <w:rtl/>
        </w:rPr>
        <w:t xml:space="preserve"> </w:t>
      </w:r>
      <w:r>
        <w:rPr>
          <w:rtl/>
        </w:rPr>
        <w:t>الحماية</w:t>
      </w:r>
      <w:r w:rsidR="00B0046F">
        <w:rPr>
          <w:rtl/>
        </w:rPr>
        <w:t xml:space="preserve"> </w:t>
      </w:r>
      <w:r>
        <w:rPr>
          <w:rtl/>
        </w:rPr>
        <w:t>من</w:t>
      </w:r>
      <w:r w:rsidR="00B0046F">
        <w:rPr>
          <w:rtl/>
        </w:rPr>
        <w:t xml:space="preserve"> </w:t>
      </w:r>
      <w:r>
        <w:rPr>
          <w:rtl/>
        </w:rPr>
        <w:t>التعذيب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وتشير</w:t>
      </w:r>
      <w:r w:rsidR="00B0046F">
        <w:rPr>
          <w:rtl/>
        </w:rPr>
        <w:t xml:space="preserve"> </w:t>
      </w:r>
      <w:r>
        <w:rPr>
          <w:rtl/>
        </w:rPr>
        <w:t>المفوضية،</w:t>
      </w:r>
      <w:r w:rsidR="00B0046F">
        <w:rPr>
          <w:rtl/>
        </w:rPr>
        <w:t xml:space="preserve"> </w:t>
      </w:r>
      <w:r>
        <w:rPr>
          <w:rtl/>
        </w:rPr>
        <w:t>على</w:t>
      </w:r>
      <w:r w:rsidR="00B0046F">
        <w:rPr>
          <w:rtl/>
        </w:rPr>
        <w:t xml:space="preserve"> </w:t>
      </w:r>
      <w:r>
        <w:rPr>
          <w:rtl/>
        </w:rPr>
        <w:t>وجه</w:t>
      </w:r>
      <w:r w:rsidR="00B0046F">
        <w:rPr>
          <w:rtl/>
        </w:rPr>
        <w:t xml:space="preserve"> </w:t>
      </w:r>
      <w:r>
        <w:rPr>
          <w:rtl/>
        </w:rPr>
        <w:t>الخصوص،</w:t>
      </w:r>
      <w:r w:rsidR="00B0046F">
        <w:rPr>
          <w:rtl/>
        </w:rPr>
        <w:t xml:space="preserve"> </w:t>
      </w:r>
      <w:r>
        <w:rPr>
          <w:rtl/>
        </w:rPr>
        <w:t>إلى</w:t>
      </w:r>
      <w:r w:rsidR="00B0046F">
        <w:rPr>
          <w:rtl/>
        </w:rPr>
        <w:t xml:space="preserve"> </w:t>
      </w:r>
      <w:r>
        <w:rPr>
          <w:rtl/>
        </w:rPr>
        <w:t>القيود</w:t>
      </w:r>
      <w:r w:rsidR="00B0046F">
        <w:rPr>
          <w:rtl/>
        </w:rPr>
        <w:t xml:space="preserve"> </w:t>
      </w:r>
      <w:r>
        <w:rPr>
          <w:rtl/>
        </w:rPr>
        <w:t>التي</w:t>
      </w:r>
      <w:r w:rsidR="00B0046F">
        <w:rPr>
          <w:rtl/>
        </w:rPr>
        <w:t xml:space="preserve"> </w:t>
      </w:r>
      <w:r>
        <w:rPr>
          <w:rtl/>
        </w:rPr>
        <w:t>يمكن</w:t>
      </w:r>
      <w:r w:rsidR="00B0046F">
        <w:rPr>
          <w:rtl/>
        </w:rPr>
        <w:t xml:space="preserve"> </w:t>
      </w:r>
      <w:r>
        <w:rPr>
          <w:rtl/>
        </w:rPr>
        <w:t>فرضها</w:t>
      </w:r>
      <w:r w:rsidR="00B0046F">
        <w:rPr>
          <w:rtl/>
        </w:rPr>
        <w:t xml:space="preserve"> </w:t>
      </w:r>
      <w:r>
        <w:rPr>
          <w:rtl/>
        </w:rPr>
        <w:t>على</w:t>
      </w:r>
      <w:r w:rsidR="00B0046F">
        <w:rPr>
          <w:rtl/>
        </w:rPr>
        <w:t xml:space="preserve"> </w:t>
      </w:r>
      <w:r>
        <w:rPr>
          <w:rtl/>
        </w:rPr>
        <w:t>التواصل</w:t>
      </w:r>
      <w:r w:rsidR="00B0046F">
        <w:rPr>
          <w:rtl/>
        </w:rPr>
        <w:t xml:space="preserve"> </w:t>
      </w:r>
      <w:r>
        <w:rPr>
          <w:rtl/>
        </w:rPr>
        <w:t>بين</w:t>
      </w:r>
      <w:r w:rsidR="00B0046F">
        <w:rPr>
          <w:rtl/>
        </w:rPr>
        <w:t xml:space="preserve"> </w:t>
      </w:r>
      <w:r>
        <w:rPr>
          <w:rtl/>
        </w:rPr>
        <w:t>المحتجزين</w:t>
      </w:r>
      <w:r w:rsidR="00B0046F">
        <w:rPr>
          <w:rtl/>
        </w:rPr>
        <w:t xml:space="preserve"> </w:t>
      </w:r>
      <w:r>
        <w:rPr>
          <w:rtl/>
        </w:rPr>
        <w:t>ومحاميهم،</w:t>
      </w:r>
      <w:r w:rsidR="00B0046F">
        <w:rPr>
          <w:rtl/>
        </w:rPr>
        <w:t xml:space="preserve"> </w:t>
      </w:r>
      <w:r>
        <w:rPr>
          <w:rtl/>
        </w:rPr>
        <w:t>وتمديد</w:t>
      </w:r>
      <w:r w:rsidR="00B0046F">
        <w:rPr>
          <w:rtl/>
        </w:rPr>
        <w:t xml:space="preserve"> </w:t>
      </w:r>
      <w:r>
        <w:rPr>
          <w:rtl/>
        </w:rPr>
        <w:t>الفترة</w:t>
      </w:r>
      <w:r w:rsidR="00B0046F">
        <w:rPr>
          <w:rtl/>
        </w:rPr>
        <w:t xml:space="preserve"> </w:t>
      </w:r>
      <w:r>
        <w:rPr>
          <w:rtl/>
        </w:rPr>
        <w:t>القصوى</w:t>
      </w:r>
      <w:r w:rsidR="00B0046F">
        <w:rPr>
          <w:rtl/>
        </w:rPr>
        <w:t xml:space="preserve"> </w:t>
      </w:r>
      <w:r>
        <w:rPr>
          <w:rtl/>
        </w:rPr>
        <w:t>للاحتجاز،</w:t>
      </w:r>
      <w:r w:rsidR="00B0046F">
        <w:rPr>
          <w:rtl/>
        </w:rPr>
        <w:t xml:space="preserve"> </w:t>
      </w:r>
      <w:r>
        <w:rPr>
          <w:rtl/>
        </w:rPr>
        <w:t>وإغلاق</w:t>
      </w:r>
      <w:r w:rsidR="00B0046F">
        <w:rPr>
          <w:rtl/>
        </w:rPr>
        <w:t xml:space="preserve"> </w:t>
      </w:r>
      <w:r>
        <w:rPr>
          <w:rtl/>
        </w:rPr>
        <w:t>بعض</w:t>
      </w:r>
      <w:r w:rsidR="00B0046F">
        <w:rPr>
          <w:rtl/>
        </w:rPr>
        <w:t xml:space="preserve"> </w:t>
      </w:r>
      <w:r>
        <w:rPr>
          <w:rtl/>
        </w:rPr>
        <w:t>الآليات</w:t>
      </w:r>
      <w:r w:rsidR="00B0046F">
        <w:rPr>
          <w:rtl/>
        </w:rPr>
        <w:t xml:space="preserve"> </w:t>
      </w:r>
      <w:r>
        <w:rPr>
          <w:rtl/>
        </w:rPr>
        <w:t>المستقلة</w:t>
      </w:r>
      <w:r w:rsidR="00B0046F">
        <w:rPr>
          <w:rtl/>
        </w:rPr>
        <w:t xml:space="preserve"> </w:t>
      </w:r>
      <w:r>
        <w:rPr>
          <w:rtl/>
        </w:rPr>
        <w:t>لمنع</w:t>
      </w:r>
      <w:r w:rsidR="00B0046F">
        <w:rPr>
          <w:rtl/>
        </w:rPr>
        <w:t xml:space="preserve"> </w:t>
      </w:r>
      <w:r>
        <w:rPr>
          <w:rtl/>
        </w:rPr>
        <w:t>التعذيب،</w:t>
      </w:r>
      <w:r w:rsidR="00B0046F">
        <w:rPr>
          <w:rtl/>
        </w:rPr>
        <w:t xml:space="preserve"> </w:t>
      </w:r>
      <w:r>
        <w:rPr>
          <w:rtl/>
        </w:rPr>
        <w:t>والاستخدام</w:t>
      </w:r>
      <w:r w:rsidR="00B0046F">
        <w:rPr>
          <w:rtl/>
        </w:rPr>
        <w:t xml:space="preserve"> </w:t>
      </w:r>
      <w:r>
        <w:rPr>
          <w:rtl/>
        </w:rPr>
        <w:t>التعسفي</w:t>
      </w:r>
      <w:r w:rsidR="00B0046F">
        <w:rPr>
          <w:rtl/>
        </w:rPr>
        <w:t xml:space="preserve"> </w:t>
      </w:r>
      <w:r>
        <w:rPr>
          <w:rtl/>
        </w:rPr>
        <w:t>للاحتجاز</w:t>
      </w:r>
      <w:r w:rsidR="00B0046F">
        <w:rPr>
          <w:rtl/>
        </w:rPr>
        <w:t xml:space="preserve"> </w:t>
      </w:r>
      <w:r>
        <w:rPr>
          <w:rtl/>
        </w:rPr>
        <w:t>السابق</w:t>
      </w:r>
      <w:r w:rsidR="00B0046F">
        <w:rPr>
          <w:rtl/>
        </w:rPr>
        <w:t xml:space="preserve"> </w:t>
      </w:r>
      <w:r>
        <w:rPr>
          <w:rtl/>
        </w:rPr>
        <w:t>للمحاكمة</w:t>
      </w:r>
      <w:r w:rsidR="008D6A32">
        <w:rPr>
          <w:rStyle w:val="FootnoteReference"/>
          <w:rtl/>
        </w:rPr>
        <w:t>(</w:t>
      </w:r>
      <w:r w:rsidR="008D6A32" w:rsidRPr="00E53CFC">
        <w:rPr>
          <w:rStyle w:val="FootnoteReference"/>
          <w:rtl/>
        </w:rPr>
        <w:footnoteReference w:id="29"/>
      </w:r>
      <w:r w:rsidR="008D6A32">
        <w:rPr>
          <w:rStyle w:val="FootnoteReference"/>
          <w:rtl/>
        </w:rPr>
        <w:t>)</w:t>
      </w:r>
      <w:r w:rsidR="008D6A32">
        <w:rPr>
          <w:rFonts w:hint="cs"/>
          <w:rtl/>
        </w:rPr>
        <w:t>.</w:t>
      </w:r>
      <w:r w:rsidR="00B0046F">
        <w:rPr>
          <w:rtl/>
        </w:rPr>
        <w:t xml:space="preserve"> </w:t>
      </w:r>
      <w:r>
        <w:rPr>
          <w:rtl/>
        </w:rPr>
        <w:t>وبعد</w:t>
      </w:r>
      <w:r w:rsidR="00B0046F">
        <w:rPr>
          <w:rtl/>
        </w:rPr>
        <w:t xml:space="preserve"> </w:t>
      </w:r>
      <w:r>
        <w:rPr>
          <w:rtl/>
        </w:rPr>
        <w:t>التمديدات</w:t>
      </w:r>
      <w:r w:rsidR="00B0046F">
        <w:rPr>
          <w:rtl/>
        </w:rPr>
        <w:t xml:space="preserve"> </w:t>
      </w:r>
      <w:r>
        <w:rPr>
          <w:rtl/>
        </w:rPr>
        <w:t>المتتالية</w:t>
      </w:r>
      <w:r w:rsidR="00B0046F">
        <w:rPr>
          <w:rtl/>
        </w:rPr>
        <w:t xml:space="preserve"> </w:t>
      </w:r>
      <w:r>
        <w:rPr>
          <w:rtl/>
        </w:rPr>
        <w:t>التي</w:t>
      </w:r>
      <w:r w:rsidR="00B0046F">
        <w:rPr>
          <w:rtl/>
        </w:rPr>
        <w:t xml:space="preserve"> </w:t>
      </w:r>
      <w:r>
        <w:rPr>
          <w:rtl/>
        </w:rPr>
        <w:t>فرضتها</w:t>
      </w:r>
      <w:r w:rsidR="00B0046F">
        <w:rPr>
          <w:rtl/>
        </w:rPr>
        <w:t xml:space="preserve"> </w:t>
      </w:r>
      <w:r>
        <w:rPr>
          <w:rtl/>
        </w:rPr>
        <w:t>السلطات</w:t>
      </w:r>
      <w:r w:rsidR="00B0046F">
        <w:rPr>
          <w:rtl/>
        </w:rPr>
        <w:t xml:space="preserve"> </w:t>
      </w:r>
      <w:r>
        <w:rPr>
          <w:rtl/>
        </w:rPr>
        <w:t>التركية،</w:t>
      </w:r>
      <w:r w:rsidR="00B0046F">
        <w:rPr>
          <w:rtl/>
        </w:rPr>
        <w:t xml:space="preserve"> </w:t>
      </w:r>
      <w:r>
        <w:rPr>
          <w:rtl/>
        </w:rPr>
        <w:t>انتهت</w:t>
      </w:r>
      <w:r w:rsidR="00B0046F">
        <w:rPr>
          <w:rtl/>
        </w:rPr>
        <w:t xml:space="preserve"> </w:t>
      </w:r>
      <w:r>
        <w:rPr>
          <w:rtl/>
        </w:rPr>
        <w:t>حالة</w:t>
      </w:r>
      <w:r w:rsidR="00B0046F">
        <w:rPr>
          <w:rtl/>
        </w:rPr>
        <w:t xml:space="preserve"> </w:t>
      </w:r>
      <w:r>
        <w:rPr>
          <w:rtl/>
        </w:rPr>
        <w:t>الطوارئ</w:t>
      </w:r>
      <w:r w:rsidR="00B0046F">
        <w:rPr>
          <w:rtl/>
        </w:rPr>
        <w:t xml:space="preserve"> </w:t>
      </w:r>
      <w:r>
        <w:rPr>
          <w:rtl/>
        </w:rPr>
        <w:t>رسمياً</w:t>
      </w:r>
      <w:r w:rsidR="00B0046F">
        <w:rPr>
          <w:rtl/>
        </w:rPr>
        <w:t xml:space="preserve"> </w:t>
      </w:r>
      <w:r>
        <w:rPr>
          <w:rtl/>
        </w:rPr>
        <w:t>في</w:t>
      </w:r>
      <w:r w:rsidR="00B0046F">
        <w:rPr>
          <w:rtl/>
        </w:rPr>
        <w:t xml:space="preserve"> </w:t>
      </w:r>
      <w:r>
        <w:rPr>
          <w:rtl/>
        </w:rPr>
        <w:t>١٩</w:t>
      </w:r>
      <w:r w:rsidR="00B0046F">
        <w:rPr>
          <w:rtl/>
        </w:rPr>
        <w:t xml:space="preserve"> </w:t>
      </w:r>
      <w:r>
        <w:rPr>
          <w:rtl/>
        </w:rPr>
        <w:t>تموز/يوليه</w:t>
      </w:r>
      <w:r w:rsidR="00B0046F">
        <w:rPr>
          <w:rtl/>
        </w:rPr>
        <w:t xml:space="preserve"> </w:t>
      </w:r>
      <w:r>
        <w:rPr>
          <w:rtl/>
        </w:rPr>
        <w:t>٢٠١٨.</w:t>
      </w:r>
      <w:r w:rsidR="00B0046F">
        <w:rPr>
          <w:rtl/>
        </w:rPr>
        <w:t xml:space="preserve"> </w:t>
      </w:r>
      <w:r>
        <w:rPr>
          <w:rtl/>
        </w:rPr>
        <w:t>وفي</w:t>
      </w:r>
      <w:r w:rsidR="00B0046F">
        <w:rPr>
          <w:rtl/>
        </w:rPr>
        <w:t xml:space="preserve"> </w:t>
      </w:r>
      <w:r>
        <w:rPr>
          <w:rtl/>
        </w:rPr>
        <w:t>رسالة</w:t>
      </w:r>
      <w:r w:rsidR="00B0046F">
        <w:rPr>
          <w:rtl/>
        </w:rPr>
        <w:t xml:space="preserve"> </w:t>
      </w:r>
      <w:r>
        <w:rPr>
          <w:rtl/>
        </w:rPr>
        <w:t>مؤرخة</w:t>
      </w:r>
      <w:r w:rsidR="00B0046F">
        <w:rPr>
          <w:rtl/>
        </w:rPr>
        <w:t xml:space="preserve"> </w:t>
      </w:r>
      <w:r>
        <w:rPr>
          <w:rtl/>
        </w:rPr>
        <w:t>٨</w:t>
      </w:r>
      <w:r w:rsidR="00B0046F">
        <w:rPr>
          <w:rtl/>
        </w:rPr>
        <w:t xml:space="preserve"> </w:t>
      </w:r>
      <w:r>
        <w:rPr>
          <w:rtl/>
        </w:rPr>
        <w:t>آب/أغسطس</w:t>
      </w:r>
      <w:r w:rsidR="00B0046F">
        <w:rPr>
          <w:rtl/>
        </w:rPr>
        <w:t xml:space="preserve"> </w:t>
      </w:r>
      <w:r>
        <w:rPr>
          <w:rtl/>
        </w:rPr>
        <w:t>٢٠١٨،</w:t>
      </w:r>
      <w:r w:rsidR="00B0046F">
        <w:rPr>
          <w:rtl/>
        </w:rPr>
        <w:t xml:space="preserve"> </w:t>
      </w:r>
      <w:r>
        <w:rPr>
          <w:rtl/>
        </w:rPr>
        <w:t>أبلغت</w:t>
      </w:r>
      <w:r w:rsidR="00B0046F">
        <w:rPr>
          <w:rtl/>
        </w:rPr>
        <w:t xml:space="preserve"> </w:t>
      </w:r>
      <w:r>
        <w:rPr>
          <w:rtl/>
        </w:rPr>
        <w:t>السلطات</w:t>
      </w:r>
      <w:r w:rsidR="00B0046F">
        <w:rPr>
          <w:rtl/>
        </w:rPr>
        <w:t xml:space="preserve"> </w:t>
      </w:r>
      <w:r>
        <w:rPr>
          <w:rtl/>
        </w:rPr>
        <w:t>التركية</w:t>
      </w:r>
      <w:r w:rsidR="00B0046F">
        <w:rPr>
          <w:rtl/>
        </w:rPr>
        <w:t xml:space="preserve"> </w:t>
      </w:r>
      <w:r>
        <w:rPr>
          <w:rtl/>
        </w:rPr>
        <w:t>مجلس</w:t>
      </w:r>
      <w:r w:rsidR="00B0046F">
        <w:rPr>
          <w:rtl/>
        </w:rPr>
        <w:t xml:space="preserve"> </w:t>
      </w:r>
      <w:r>
        <w:rPr>
          <w:rtl/>
        </w:rPr>
        <w:t>أوروبا</w:t>
      </w:r>
      <w:r w:rsidR="00B0046F">
        <w:rPr>
          <w:rtl/>
        </w:rPr>
        <w:t xml:space="preserve"> </w:t>
      </w:r>
      <w:r>
        <w:rPr>
          <w:rtl/>
        </w:rPr>
        <w:t>بأن</w:t>
      </w:r>
      <w:r w:rsidR="00B0046F">
        <w:rPr>
          <w:rtl/>
        </w:rPr>
        <w:t xml:space="preserve"> </w:t>
      </w:r>
      <w:r>
        <w:rPr>
          <w:rtl/>
        </w:rPr>
        <w:t>حالة</w:t>
      </w:r>
      <w:r w:rsidR="00B0046F">
        <w:rPr>
          <w:rtl/>
        </w:rPr>
        <w:t xml:space="preserve"> </w:t>
      </w:r>
      <w:r>
        <w:rPr>
          <w:rtl/>
        </w:rPr>
        <w:t>الطوارئ</w:t>
      </w:r>
      <w:r w:rsidR="00B0046F">
        <w:rPr>
          <w:rtl/>
        </w:rPr>
        <w:t xml:space="preserve"> </w:t>
      </w:r>
      <w:r>
        <w:rPr>
          <w:rtl/>
        </w:rPr>
        <w:t>انتهت</w:t>
      </w:r>
      <w:r w:rsidR="00B0046F">
        <w:rPr>
          <w:rtl/>
        </w:rPr>
        <w:t xml:space="preserve"> </w:t>
      </w:r>
      <w:r>
        <w:rPr>
          <w:rtl/>
        </w:rPr>
        <w:t>في</w:t>
      </w:r>
      <w:r w:rsidR="00B0046F">
        <w:rPr>
          <w:rtl/>
        </w:rPr>
        <w:t xml:space="preserve"> </w:t>
      </w:r>
      <w:r>
        <w:rPr>
          <w:rtl/>
        </w:rPr>
        <w:t>١٩</w:t>
      </w:r>
      <w:r w:rsidR="00B0046F">
        <w:rPr>
          <w:rtl/>
        </w:rPr>
        <w:t xml:space="preserve"> </w:t>
      </w:r>
      <w:r>
        <w:rPr>
          <w:rtl/>
        </w:rPr>
        <w:t>تموز/يوليه</w:t>
      </w:r>
      <w:r w:rsidR="00B0046F">
        <w:rPr>
          <w:rtl/>
        </w:rPr>
        <w:t xml:space="preserve"> </w:t>
      </w:r>
      <w:r>
        <w:rPr>
          <w:rtl/>
        </w:rPr>
        <w:t>٢٠١٨</w:t>
      </w:r>
      <w:r w:rsidR="00B0046F">
        <w:rPr>
          <w:rtl/>
        </w:rPr>
        <w:t xml:space="preserve"> </w:t>
      </w:r>
      <w:r>
        <w:rPr>
          <w:rtl/>
        </w:rPr>
        <w:t>بانقضاء</w:t>
      </w:r>
      <w:r w:rsidR="00B0046F">
        <w:rPr>
          <w:rtl/>
        </w:rPr>
        <w:t xml:space="preserve"> </w:t>
      </w:r>
      <w:r>
        <w:rPr>
          <w:rtl/>
        </w:rPr>
        <w:t>المهلة</w:t>
      </w:r>
      <w:r w:rsidR="00B0046F">
        <w:rPr>
          <w:rtl/>
        </w:rPr>
        <w:t xml:space="preserve"> </w:t>
      </w:r>
      <w:r>
        <w:rPr>
          <w:rtl/>
        </w:rPr>
        <w:t>المحددة</w:t>
      </w:r>
      <w:r w:rsidR="00B0046F">
        <w:rPr>
          <w:rtl/>
        </w:rPr>
        <w:t xml:space="preserve"> </w:t>
      </w:r>
      <w:r>
        <w:rPr>
          <w:rtl/>
        </w:rPr>
        <w:t>بموجب</w:t>
      </w:r>
      <w:r w:rsidR="00B0046F">
        <w:rPr>
          <w:rtl/>
        </w:rPr>
        <w:t xml:space="preserve"> </w:t>
      </w:r>
      <w:r>
        <w:rPr>
          <w:rtl/>
        </w:rPr>
        <w:t>القرار</w:t>
      </w:r>
      <w:r w:rsidR="00B0046F">
        <w:rPr>
          <w:rtl/>
        </w:rPr>
        <w:t xml:space="preserve"> </w:t>
      </w:r>
      <w:r>
        <w:rPr>
          <w:rtl/>
        </w:rPr>
        <w:t>رقم</w:t>
      </w:r>
      <w:r w:rsidR="00B0046F">
        <w:rPr>
          <w:rtl/>
        </w:rPr>
        <w:t xml:space="preserve"> </w:t>
      </w:r>
      <w:r>
        <w:rPr>
          <w:rtl/>
        </w:rPr>
        <w:t>1182،</w:t>
      </w:r>
      <w:r w:rsidR="00B0046F">
        <w:rPr>
          <w:rtl/>
        </w:rPr>
        <w:t xml:space="preserve"> </w:t>
      </w:r>
      <w:r>
        <w:rPr>
          <w:rtl/>
        </w:rPr>
        <w:t>ومن</w:t>
      </w:r>
      <w:r w:rsidR="00B0046F">
        <w:rPr>
          <w:rtl/>
        </w:rPr>
        <w:t xml:space="preserve"> </w:t>
      </w:r>
      <w:r>
        <w:rPr>
          <w:rtl/>
        </w:rPr>
        <w:t>ثم</w:t>
      </w:r>
      <w:r w:rsidR="00B0046F">
        <w:rPr>
          <w:rtl/>
        </w:rPr>
        <w:t xml:space="preserve"> </w:t>
      </w:r>
      <w:r>
        <w:rPr>
          <w:rtl/>
        </w:rPr>
        <w:t>قررت</w:t>
      </w:r>
      <w:r w:rsidR="00B0046F">
        <w:rPr>
          <w:rtl/>
        </w:rPr>
        <w:t xml:space="preserve"> </w:t>
      </w:r>
      <w:r>
        <w:rPr>
          <w:rtl/>
        </w:rPr>
        <w:t>حكومة</w:t>
      </w:r>
      <w:r w:rsidR="00B0046F">
        <w:rPr>
          <w:rtl/>
        </w:rPr>
        <w:t xml:space="preserve"> </w:t>
      </w:r>
      <w:r>
        <w:rPr>
          <w:rtl/>
        </w:rPr>
        <w:t>جمهورية</w:t>
      </w:r>
      <w:r w:rsidR="00B0046F">
        <w:rPr>
          <w:rtl/>
        </w:rPr>
        <w:t xml:space="preserve"> </w:t>
      </w:r>
      <w:r>
        <w:rPr>
          <w:rtl/>
        </w:rPr>
        <w:t>تركيا</w:t>
      </w:r>
      <w:r w:rsidR="00B0046F">
        <w:rPr>
          <w:rtl/>
        </w:rPr>
        <w:t xml:space="preserve"> </w:t>
      </w:r>
      <w:r>
        <w:rPr>
          <w:rtl/>
        </w:rPr>
        <w:t>سحب</w:t>
      </w:r>
      <w:r w:rsidR="00B0046F">
        <w:rPr>
          <w:rtl/>
        </w:rPr>
        <w:t xml:space="preserve"> </w:t>
      </w:r>
      <w:r>
        <w:rPr>
          <w:rtl/>
        </w:rPr>
        <w:t>الإخطار</w:t>
      </w:r>
      <w:r w:rsidR="00B0046F">
        <w:rPr>
          <w:rtl/>
        </w:rPr>
        <w:t xml:space="preserve"> </w:t>
      </w:r>
      <w:r>
        <w:rPr>
          <w:rtl/>
        </w:rPr>
        <w:t>بعدم</w:t>
      </w:r>
      <w:r w:rsidR="00B0046F">
        <w:rPr>
          <w:rtl/>
        </w:rPr>
        <w:t xml:space="preserve"> </w:t>
      </w:r>
      <w:r>
        <w:rPr>
          <w:rtl/>
        </w:rPr>
        <w:t>التقيد</w:t>
      </w:r>
      <w:r w:rsidR="00B0046F">
        <w:rPr>
          <w:rtl/>
        </w:rPr>
        <w:t xml:space="preserve"> </w:t>
      </w:r>
      <w:r>
        <w:rPr>
          <w:rtl/>
        </w:rPr>
        <w:t>بالاتفاقية</w:t>
      </w:r>
      <w:r w:rsidR="00B0046F">
        <w:rPr>
          <w:rtl/>
        </w:rPr>
        <w:t xml:space="preserve"> </w:t>
      </w:r>
      <w:r>
        <w:rPr>
          <w:rtl/>
        </w:rPr>
        <w:t>الأوروبية</w:t>
      </w:r>
      <w:r w:rsidR="00B0046F">
        <w:rPr>
          <w:rtl/>
        </w:rPr>
        <w:t xml:space="preserve"> </w:t>
      </w:r>
      <w:r>
        <w:rPr>
          <w:rtl/>
        </w:rPr>
        <w:t>لحقوق</w:t>
      </w:r>
      <w:r w:rsidR="00B0046F">
        <w:rPr>
          <w:rtl/>
        </w:rPr>
        <w:t xml:space="preserve"> </w:t>
      </w:r>
      <w:r>
        <w:rPr>
          <w:rtl/>
        </w:rPr>
        <w:t>الإنسان</w:t>
      </w:r>
      <w:r w:rsidR="008D6A32">
        <w:rPr>
          <w:rStyle w:val="FootnoteReference"/>
          <w:rtl/>
        </w:rPr>
        <w:t>(</w:t>
      </w:r>
      <w:r w:rsidR="008D6A32" w:rsidRPr="00E53CFC">
        <w:rPr>
          <w:rStyle w:val="FootnoteReference"/>
          <w:rtl/>
        </w:rPr>
        <w:footnoteReference w:id="30"/>
      </w:r>
      <w:r w:rsidR="008D6A32">
        <w:rPr>
          <w:rStyle w:val="FootnoteReference"/>
          <w:rtl/>
        </w:rPr>
        <w:t>)</w:t>
      </w:r>
      <w:r>
        <w:rPr>
          <w:rFonts w:hint="cs"/>
          <w:rtl/>
        </w:rPr>
        <w:t>.</w:t>
      </w:r>
      <w:r w:rsidR="00B0046F">
        <w:rPr>
          <w:rtl/>
        </w:rPr>
        <w:t xml:space="preserve"> </w:t>
      </w:r>
      <w:r>
        <w:rPr>
          <w:rtl/>
        </w:rPr>
        <w:t>بيد</w:t>
      </w:r>
      <w:r w:rsidR="00B0046F">
        <w:rPr>
          <w:rtl/>
        </w:rPr>
        <w:t xml:space="preserve"> </w:t>
      </w:r>
      <w:r>
        <w:rPr>
          <w:rtl/>
        </w:rPr>
        <w:t>أنه</w:t>
      </w:r>
      <w:r w:rsidR="00B0046F">
        <w:rPr>
          <w:rtl/>
        </w:rPr>
        <w:t xml:space="preserve"> </w:t>
      </w:r>
      <w:r>
        <w:rPr>
          <w:rtl/>
        </w:rPr>
        <w:t>تم</w:t>
      </w:r>
      <w:r w:rsidR="00B0046F">
        <w:rPr>
          <w:rtl/>
        </w:rPr>
        <w:t xml:space="preserve"> </w:t>
      </w:r>
      <w:r>
        <w:rPr>
          <w:rtl/>
        </w:rPr>
        <w:t>اعتماد</w:t>
      </w:r>
      <w:r w:rsidR="00B0046F">
        <w:rPr>
          <w:rtl/>
        </w:rPr>
        <w:t xml:space="preserve"> </w:t>
      </w:r>
      <w:r>
        <w:rPr>
          <w:rtl/>
        </w:rPr>
        <w:t>عدد</w:t>
      </w:r>
      <w:r w:rsidR="00B0046F">
        <w:rPr>
          <w:rtl/>
        </w:rPr>
        <w:t xml:space="preserve"> </w:t>
      </w:r>
      <w:r>
        <w:rPr>
          <w:rtl/>
        </w:rPr>
        <w:t>من</w:t>
      </w:r>
      <w:r w:rsidR="00B0046F">
        <w:rPr>
          <w:rtl/>
        </w:rPr>
        <w:t xml:space="preserve"> </w:t>
      </w:r>
      <w:r>
        <w:rPr>
          <w:rtl/>
        </w:rPr>
        <w:t>التدابير</w:t>
      </w:r>
      <w:r w:rsidR="00B0046F">
        <w:rPr>
          <w:rtl/>
        </w:rPr>
        <w:t xml:space="preserve"> </w:t>
      </w:r>
      <w:r>
        <w:rPr>
          <w:rtl/>
        </w:rPr>
        <w:t>التشريعية</w:t>
      </w:r>
      <w:r w:rsidR="00B0046F">
        <w:rPr>
          <w:rtl/>
        </w:rPr>
        <w:t xml:space="preserve"> </w:t>
      </w:r>
      <w:r>
        <w:rPr>
          <w:rtl/>
        </w:rPr>
        <w:t>التي</w:t>
      </w:r>
      <w:r w:rsidR="00B0046F">
        <w:rPr>
          <w:rtl/>
        </w:rPr>
        <w:t xml:space="preserve"> </w:t>
      </w:r>
      <w:r>
        <w:rPr>
          <w:rtl/>
        </w:rPr>
        <w:t>تمدد</w:t>
      </w:r>
      <w:r w:rsidR="00B0046F">
        <w:rPr>
          <w:rtl/>
        </w:rPr>
        <w:t xml:space="preserve"> </w:t>
      </w:r>
      <w:r>
        <w:rPr>
          <w:rtl/>
        </w:rPr>
        <w:t>تطبيق</w:t>
      </w:r>
      <w:r w:rsidR="00B0046F">
        <w:rPr>
          <w:rtl/>
        </w:rPr>
        <w:t xml:space="preserve"> </w:t>
      </w:r>
      <w:r>
        <w:rPr>
          <w:rtl/>
        </w:rPr>
        <w:t>التدابير</w:t>
      </w:r>
      <w:r w:rsidR="00B0046F">
        <w:rPr>
          <w:rtl/>
        </w:rPr>
        <w:t xml:space="preserve"> </w:t>
      </w:r>
      <w:r>
        <w:rPr>
          <w:rtl/>
        </w:rPr>
        <w:t>التقييدية</w:t>
      </w:r>
      <w:r w:rsidR="00B0046F">
        <w:rPr>
          <w:rtl/>
        </w:rPr>
        <w:t xml:space="preserve"> </w:t>
      </w:r>
      <w:r>
        <w:rPr>
          <w:rtl/>
        </w:rPr>
        <w:t>المتخذة</w:t>
      </w:r>
      <w:r w:rsidR="00B0046F">
        <w:rPr>
          <w:rtl/>
        </w:rPr>
        <w:t xml:space="preserve"> </w:t>
      </w:r>
      <w:r>
        <w:rPr>
          <w:rtl/>
        </w:rPr>
        <w:t>أثناء</w:t>
      </w:r>
      <w:r w:rsidR="00B0046F">
        <w:rPr>
          <w:rtl/>
        </w:rPr>
        <w:t xml:space="preserve"> </w:t>
      </w:r>
      <w:r>
        <w:rPr>
          <w:rtl/>
        </w:rPr>
        <w:t>حالة</w:t>
      </w:r>
      <w:r w:rsidR="00B0046F">
        <w:rPr>
          <w:rtl/>
        </w:rPr>
        <w:t xml:space="preserve"> </w:t>
      </w:r>
      <w:r>
        <w:rPr>
          <w:rtl/>
        </w:rPr>
        <w:t>الطوارئ،</w:t>
      </w:r>
      <w:r w:rsidR="00B0046F">
        <w:rPr>
          <w:rtl/>
        </w:rPr>
        <w:t xml:space="preserve"> </w:t>
      </w:r>
      <w:r>
        <w:rPr>
          <w:rtl/>
        </w:rPr>
        <w:t>مثل</w:t>
      </w:r>
      <w:r w:rsidR="00B0046F">
        <w:rPr>
          <w:rtl/>
        </w:rPr>
        <w:t xml:space="preserve"> </w:t>
      </w:r>
      <w:r>
        <w:rPr>
          <w:rtl/>
        </w:rPr>
        <w:t>إمكانية</w:t>
      </w:r>
      <w:r w:rsidR="00B0046F">
        <w:rPr>
          <w:rtl/>
        </w:rPr>
        <w:t xml:space="preserve"> </w:t>
      </w:r>
      <w:r>
        <w:rPr>
          <w:rtl/>
        </w:rPr>
        <w:t>تمديد</w:t>
      </w:r>
      <w:r w:rsidR="00B0046F">
        <w:rPr>
          <w:rtl/>
        </w:rPr>
        <w:t xml:space="preserve"> </w:t>
      </w:r>
      <w:r>
        <w:rPr>
          <w:rtl/>
        </w:rPr>
        <w:t>الاحتجاز</w:t>
      </w:r>
      <w:r w:rsidR="00B0046F">
        <w:rPr>
          <w:rtl/>
        </w:rPr>
        <w:t xml:space="preserve"> </w:t>
      </w:r>
      <w:r>
        <w:rPr>
          <w:rtl/>
        </w:rPr>
        <w:t>لدى</w:t>
      </w:r>
      <w:r w:rsidR="00B0046F">
        <w:rPr>
          <w:rtl/>
        </w:rPr>
        <w:t xml:space="preserve"> </w:t>
      </w:r>
      <w:r>
        <w:rPr>
          <w:rtl/>
        </w:rPr>
        <w:t>الشرطة</w:t>
      </w:r>
      <w:r w:rsidR="00B0046F">
        <w:rPr>
          <w:rtl/>
        </w:rPr>
        <w:t xml:space="preserve"> </w:t>
      </w:r>
      <w:r>
        <w:rPr>
          <w:rtl/>
        </w:rPr>
        <w:t>لمدة</w:t>
      </w:r>
      <w:r w:rsidR="00B0046F">
        <w:rPr>
          <w:rtl/>
        </w:rPr>
        <w:t xml:space="preserve"> </w:t>
      </w:r>
      <w:r>
        <w:rPr>
          <w:rtl/>
        </w:rPr>
        <w:t>تصل</w:t>
      </w:r>
      <w:r w:rsidR="00B0046F">
        <w:rPr>
          <w:rtl/>
        </w:rPr>
        <w:t xml:space="preserve"> </w:t>
      </w:r>
      <w:r>
        <w:rPr>
          <w:rtl/>
        </w:rPr>
        <w:t>إلى</w:t>
      </w:r>
      <w:r w:rsidR="00B0046F">
        <w:rPr>
          <w:rtl/>
        </w:rPr>
        <w:t xml:space="preserve"> </w:t>
      </w:r>
      <w:r>
        <w:rPr>
          <w:rtl/>
        </w:rPr>
        <w:t>اثني</w:t>
      </w:r>
      <w:r w:rsidR="00B0046F">
        <w:rPr>
          <w:rtl/>
        </w:rPr>
        <w:t xml:space="preserve"> </w:t>
      </w:r>
      <w:r>
        <w:rPr>
          <w:rtl/>
        </w:rPr>
        <w:t>عشر</w:t>
      </w:r>
      <w:r w:rsidR="00B0046F">
        <w:rPr>
          <w:rtl/>
        </w:rPr>
        <w:t xml:space="preserve"> </w:t>
      </w:r>
      <w:r>
        <w:rPr>
          <w:rtl/>
        </w:rPr>
        <w:t>يوما</w:t>
      </w:r>
      <w:r>
        <w:rPr>
          <w:rFonts w:hint="cs"/>
          <w:rtl/>
        </w:rPr>
        <w:t>ً</w:t>
      </w:r>
      <w:r w:rsidR="008D6A32">
        <w:rPr>
          <w:rStyle w:val="FootnoteReference"/>
          <w:rtl/>
        </w:rPr>
        <w:t>(</w:t>
      </w:r>
      <w:r w:rsidR="008D6A32" w:rsidRPr="00E53CFC">
        <w:rPr>
          <w:rStyle w:val="FootnoteReference"/>
          <w:rtl/>
        </w:rPr>
        <w:footnoteReference w:id="31"/>
      </w:r>
      <w:r w:rsidR="008D6A32">
        <w:rPr>
          <w:rStyle w:val="FootnoteReference"/>
          <w:rtl/>
        </w:rPr>
        <w:t>)</w:t>
      </w:r>
      <w:r>
        <w:rPr>
          <w:rFonts w:hint="cs"/>
          <w:rtl/>
          <w:lang w:val="ar-SA" w:eastAsia="zh-TW"/>
        </w:rPr>
        <w:t>.</w:t>
      </w:r>
    </w:p>
    <w:p w14:paraId="48B8ED45" w14:textId="77777777" w:rsidR="00BA5E90" w:rsidRPr="00883BFC" w:rsidRDefault="00BA5E90" w:rsidP="00BA5E90">
      <w:pPr>
        <w:pStyle w:val="SingleTxtGA"/>
        <w:rPr>
          <w:rtl/>
          <w:lang w:val="ar-SA" w:eastAsia="zh-TW"/>
        </w:rPr>
      </w:pPr>
      <w:r>
        <w:rPr>
          <w:rtl/>
        </w:rPr>
        <w:t>٧-١٠</w:t>
      </w:r>
      <w:r>
        <w:rPr>
          <w:rtl/>
        </w:rPr>
        <w:tab/>
        <w:t>وفي</w:t>
      </w:r>
      <w:r w:rsidR="00B0046F">
        <w:rPr>
          <w:rtl/>
        </w:rPr>
        <w:t xml:space="preserve"> </w:t>
      </w:r>
      <w:r>
        <w:rPr>
          <w:rtl/>
        </w:rPr>
        <w:t>حالة</w:t>
      </w:r>
      <w:r w:rsidR="00B0046F">
        <w:rPr>
          <w:rtl/>
        </w:rPr>
        <w:t xml:space="preserve"> </w:t>
      </w:r>
      <w:r>
        <w:rPr>
          <w:rtl/>
        </w:rPr>
        <w:t>صاحب</w:t>
      </w:r>
      <w:r w:rsidR="00B0046F">
        <w:rPr>
          <w:rtl/>
        </w:rPr>
        <w:t xml:space="preserve"> </w:t>
      </w:r>
      <w:r>
        <w:rPr>
          <w:rtl/>
        </w:rPr>
        <w:t>البلاغ،</w:t>
      </w:r>
      <w:r w:rsidR="00B0046F">
        <w:rPr>
          <w:rtl/>
        </w:rPr>
        <w:t xml:space="preserve"> </w:t>
      </w:r>
      <w:r>
        <w:rPr>
          <w:rtl/>
        </w:rPr>
        <w:t>تلاحظ</w:t>
      </w:r>
      <w:r w:rsidR="00B0046F">
        <w:rPr>
          <w:rtl/>
        </w:rPr>
        <w:t xml:space="preserve"> </w:t>
      </w:r>
      <w:r>
        <w:rPr>
          <w:rtl/>
        </w:rPr>
        <w:t>اللجنة</w:t>
      </w:r>
      <w:r w:rsidR="00B0046F">
        <w:rPr>
          <w:rtl/>
        </w:rPr>
        <w:t xml:space="preserve"> </w:t>
      </w:r>
      <w:r>
        <w:rPr>
          <w:rtl/>
        </w:rPr>
        <w:t>أنه</w:t>
      </w:r>
      <w:r w:rsidR="00B0046F">
        <w:rPr>
          <w:rtl/>
        </w:rPr>
        <w:t xml:space="preserve"> </w:t>
      </w:r>
      <w:r>
        <w:rPr>
          <w:rtl/>
        </w:rPr>
        <w:t>بالسماح</w:t>
      </w:r>
      <w:r w:rsidR="00B0046F">
        <w:rPr>
          <w:rtl/>
        </w:rPr>
        <w:t xml:space="preserve"> </w:t>
      </w:r>
      <w:r>
        <w:rPr>
          <w:rtl/>
        </w:rPr>
        <w:t>بتسليمه،</w:t>
      </w:r>
      <w:r w:rsidR="00B0046F">
        <w:rPr>
          <w:rtl/>
        </w:rPr>
        <w:t xml:space="preserve"> </w:t>
      </w:r>
      <w:r>
        <w:rPr>
          <w:rtl/>
        </w:rPr>
        <w:t>لم</w:t>
      </w:r>
      <w:r w:rsidR="00B0046F">
        <w:rPr>
          <w:rtl/>
        </w:rPr>
        <w:t xml:space="preserve"> </w:t>
      </w:r>
      <w:r>
        <w:rPr>
          <w:rtl/>
        </w:rPr>
        <w:t>تقم</w:t>
      </w:r>
      <w:r w:rsidR="00B0046F">
        <w:rPr>
          <w:rtl/>
        </w:rPr>
        <w:t xml:space="preserve"> </w:t>
      </w:r>
      <w:r>
        <w:rPr>
          <w:rtl/>
        </w:rPr>
        <w:t>محكمة</w:t>
      </w:r>
      <w:r w:rsidR="00B0046F">
        <w:rPr>
          <w:rtl/>
        </w:rPr>
        <w:t xml:space="preserve"> </w:t>
      </w:r>
      <w:r>
        <w:rPr>
          <w:rtl/>
        </w:rPr>
        <w:t>النقض</w:t>
      </w:r>
      <w:r w:rsidR="00B0046F">
        <w:rPr>
          <w:rtl/>
        </w:rPr>
        <w:t xml:space="preserve"> </w:t>
      </w:r>
      <w:r>
        <w:rPr>
          <w:rtl/>
        </w:rPr>
        <w:t>بالرباط</w:t>
      </w:r>
      <w:r w:rsidR="00B0046F">
        <w:rPr>
          <w:rtl/>
        </w:rPr>
        <w:t xml:space="preserve"> </w:t>
      </w:r>
      <w:r>
        <w:rPr>
          <w:rtl/>
        </w:rPr>
        <w:t>بأي</w:t>
      </w:r>
      <w:r w:rsidR="00B0046F">
        <w:rPr>
          <w:rtl/>
        </w:rPr>
        <w:t xml:space="preserve"> </w:t>
      </w:r>
      <w:r>
        <w:rPr>
          <w:rtl/>
        </w:rPr>
        <w:t>تقييم</w:t>
      </w:r>
      <w:r w:rsidR="00B0046F">
        <w:rPr>
          <w:rtl/>
        </w:rPr>
        <w:t xml:space="preserve"> </w:t>
      </w:r>
      <w:r>
        <w:rPr>
          <w:rtl/>
        </w:rPr>
        <w:t>لخطر</w:t>
      </w:r>
      <w:r w:rsidR="00B0046F">
        <w:rPr>
          <w:rtl/>
        </w:rPr>
        <w:t xml:space="preserve"> </w:t>
      </w:r>
      <w:r>
        <w:rPr>
          <w:rtl/>
        </w:rPr>
        <w:t>التعذيب</w:t>
      </w:r>
      <w:r w:rsidR="00B0046F">
        <w:rPr>
          <w:rtl/>
        </w:rPr>
        <w:t xml:space="preserve"> </w:t>
      </w:r>
      <w:r>
        <w:rPr>
          <w:rtl/>
        </w:rPr>
        <w:t>الذي</w:t>
      </w:r>
      <w:r w:rsidR="00B0046F">
        <w:rPr>
          <w:rtl/>
        </w:rPr>
        <w:t xml:space="preserve"> </w:t>
      </w:r>
      <w:r>
        <w:rPr>
          <w:rtl/>
        </w:rPr>
        <w:t>قد</w:t>
      </w:r>
      <w:r w:rsidR="00B0046F">
        <w:rPr>
          <w:rtl/>
        </w:rPr>
        <w:t xml:space="preserve"> </w:t>
      </w:r>
      <w:r>
        <w:rPr>
          <w:rtl/>
        </w:rPr>
        <w:t>يتعرض</w:t>
      </w:r>
      <w:r w:rsidR="00B0046F">
        <w:rPr>
          <w:rtl/>
        </w:rPr>
        <w:t xml:space="preserve"> </w:t>
      </w:r>
      <w:r>
        <w:rPr>
          <w:rtl/>
        </w:rPr>
        <w:t>له،</w:t>
      </w:r>
      <w:r w:rsidR="00B0046F">
        <w:rPr>
          <w:rtl/>
        </w:rPr>
        <w:t xml:space="preserve"> </w:t>
      </w:r>
      <w:r>
        <w:rPr>
          <w:rtl/>
        </w:rPr>
        <w:t>بالنظر</w:t>
      </w:r>
      <w:r w:rsidR="00B0046F">
        <w:rPr>
          <w:rtl/>
        </w:rPr>
        <w:t xml:space="preserve"> </w:t>
      </w:r>
      <w:r>
        <w:rPr>
          <w:rtl/>
        </w:rPr>
        <w:t>إلى</w:t>
      </w:r>
      <w:r w:rsidR="00B0046F">
        <w:rPr>
          <w:rtl/>
        </w:rPr>
        <w:t xml:space="preserve"> </w:t>
      </w:r>
      <w:r>
        <w:rPr>
          <w:rtl/>
        </w:rPr>
        <w:t>الحالة</w:t>
      </w:r>
      <w:r w:rsidR="00B0046F">
        <w:rPr>
          <w:rtl/>
        </w:rPr>
        <w:t xml:space="preserve"> </w:t>
      </w:r>
      <w:r>
        <w:rPr>
          <w:rtl/>
        </w:rPr>
        <w:t>في</w:t>
      </w:r>
      <w:r w:rsidR="00B0046F">
        <w:rPr>
          <w:rtl/>
        </w:rPr>
        <w:t xml:space="preserve"> </w:t>
      </w:r>
      <w:r>
        <w:rPr>
          <w:rtl/>
        </w:rPr>
        <w:t>تركيا</w:t>
      </w:r>
      <w:r w:rsidR="00B0046F">
        <w:rPr>
          <w:rtl/>
        </w:rPr>
        <w:t xml:space="preserve"> </w:t>
      </w:r>
      <w:r>
        <w:rPr>
          <w:rtl/>
        </w:rPr>
        <w:t>منذ</w:t>
      </w:r>
      <w:r w:rsidR="00B0046F">
        <w:rPr>
          <w:rtl/>
        </w:rPr>
        <w:t xml:space="preserve"> </w:t>
      </w:r>
      <w:r>
        <w:rPr>
          <w:rtl/>
        </w:rPr>
        <w:t>محاولة</w:t>
      </w:r>
      <w:r w:rsidR="00B0046F">
        <w:rPr>
          <w:rtl/>
        </w:rPr>
        <w:t xml:space="preserve"> </w:t>
      </w:r>
      <w:r>
        <w:rPr>
          <w:rtl/>
        </w:rPr>
        <w:t>الانقلاب</w:t>
      </w:r>
      <w:r w:rsidR="00B0046F">
        <w:rPr>
          <w:rtl/>
        </w:rPr>
        <w:t xml:space="preserve"> </w:t>
      </w:r>
      <w:r>
        <w:rPr>
          <w:rtl/>
        </w:rPr>
        <w:t>في</w:t>
      </w:r>
      <w:r w:rsidR="00B0046F">
        <w:rPr>
          <w:rtl/>
        </w:rPr>
        <w:t xml:space="preserve"> </w:t>
      </w:r>
      <w:r>
        <w:rPr>
          <w:rtl/>
        </w:rPr>
        <w:t>تموز/يوليه</w:t>
      </w:r>
      <w:r w:rsidR="00B0046F">
        <w:rPr>
          <w:rtl/>
        </w:rPr>
        <w:t xml:space="preserve"> </w:t>
      </w:r>
      <w:r>
        <w:rPr>
          <w:rtl/>
        </w:rPr>
        <w:t>٢٠١٦،</w:t>
      </w:r>
      <w:r w:rsidR="00B0046F">
        <w:rPr>
          <w:rtl/>
        </w:rPr>
        <w:t xml:space="preserve"> </w:t>
      </w:r>
      <w:r>
        <w:rPr>
          <w:rtl/>
        </w:rPr>
        <w:t>ولا</w:t>
      </w:r>
      <w:r w:rsidR="00B0046F">
        <w:rPr>
          <w:rtl/>
        </w:rPr>
        <w:t xml:space="preserve"> </w:t>
      </w:r>
      <w:r>
        <w:rPr>
          <w:rtl/>
        </w:rPr>
        <w:t>سيما</w:t>
      </w:r>
      <w:r w:rsidR="00B0046F">
        <w:rPr>
          <w:rtl/>
        </w:rPr>
        <w:t xml:space="preserve"> </w:t>
      </w:r>
      <w:r>
        <w:rPr>
          <w:rtl/>
        </w:rPr>
        <w:t>بالنسبة</w:t>
      </w:r>
      <w:r w:rsidR="00B0046F">
        <w:rPr>
          <w:rtl/>
        </w:rPr>
        <w:t xml:space="preserve"> </w:t>
      </w:r>
      <w:r>
        <w:rPr>
          <w:rtl/>
        </w:rPr>
        <w:t>للأشخاص،</w:t>
      </w:r>
      <w:r w:rsidR="00B0046F">
        <w:rPr>
          <w:rtl/>
        </w:rPr>
        <w:t xml:space="preserve"> </w:t>
      </w:r>
      <w:r>
        <w:rPr>
          <w:rtl/>
        </w:rPr>
        <w:t>من</w:t>
      </w:r>
      <w:r w:rsidR="00B0046F">
        <w:rPr>
          <w:rtl/>
        </w:rPr>
        <w:t xml:space="preserve"> </w:t>
      </w:r>
      <w:r>
        <w:rPr>
          <w:rtl/>
        </w:rPr>
        <w:t>قبيل</w:t>
      </w:r>
      <w:r w:rsidR="00B0046F">
        <w:rPr>
          <w:rtl/>
        </w:rPr>
        <w:t xml:space="preserve"> </w:t>
      </w:r>
      <w:r>
        <w:rPr>
          <w:rtl/>
        </w:rPr>
        <w:t>صاحب</w:t>
      </w:r>
      <w:r w:rsidR="00B0046F">
        <w:rPr>
          <w:rtl/>
        </w:rPr>
        <w:t xml:space="preserve"> </w:t>
      </w:r>
      <w:r>
        <w:rPr>
          <w:rtl/>
        </w:rPr>
        <w:t>البلاغ،</w:t>
      </w:r>
      <w:r w:rsidR="00B0046F">
        <w:rPr>
          <w:rtl/>
        </w:rPr>
        <w:t xml:space="preserve"> </w:t>
      </w:r>
      <w:r>
        <w:rPr>
          <w:rtl/>
        </w:rPr>
        <w:t>المنتمين</w:t>
      </w:r>
      <w:r w:rsidR="00B0046F">
        <w:rPr>
          <w:rtl/>
        </w:rPr>
        <w:t xml:space="preserve"> </w:t>
      </w:r>
      <w:r w:rsidR="00B0046F">
        <w:rPr>
          <w:rFonts w:hint="cs"/>
          <w:rtl/>
        </w:rPr>
        <w:t>-</w:t>
      </w:r>
      <w:r w:rsidR="00B0046F">
        <w:rPr>
          <w:rtl/>
        </w:rPr>
        <w:t xml:space="preserve"> </w:t>
      </w:r>
      <w:r>
        <w:rPr>
          <w:rtl/>
        </w:rPr>
        <w:t>انتماء</w:t>
      </w:r>
      <w:r w:rsidR="00B0046F">
        <w:rPr>
          <w:rtl/>
        </w:rPr>
        <w:t xml:space="preserve"> </w:t>
      </w:r>
      <w:r>
        <w:rPr>
          <w:rtl/>
        </w:rPr>
        <w:t>متصور</w:t>
      </w:r>
      <w:r w:rsidR="00B0046F">
        <w:rPr>
          <w:rtl/>
        </w:rPr>
        <w:t xml:space="preserve">اً </w:t>
      </w:r>
      <w:r>
        <w:rPr>
          <w:rtl/>
        </w:rPr>
        <w:t>أو</w:t>
      </w:r>
      <w:r w:rsidR="00B0046F">
        <w:rPr>
          <w:rtl/>
        </w:rPr>
        <w:t xml:space="preserve"> </w:t>
      </w:r>
      <w:r>
        <w:rPr>
          <w:rtl/>
        </w:rPr>
        <w:t>حقيقي</w:t>
      </w:r>
      <w:r w:rsidR="00B0046F">
        <w:rPr>
          <w:rtl/>
        </w:rPr>
        <w:t xml:space="preserve">اً </w:t>
      </w:r>
      <w:r w:rsidR="00505095">
        <w:rPr>
          <w:rFonts w:hint="cs"/>
          <w:rtl/>
        </w:rPr>
        <w:t>-</w:t>
      </w:r>
      <w:r w:rsidR="00B0046F">
        <w:rPr>
          <w:rtl/>
        </w:rPr>
        <w:t xml:space="preserve"> </w:t>
      </w:r>
      <w:r>
        <w:rPr>
          <w:rtl/>
        </w:rPr>
        <w:t>إلى</w:t>
      </w:r>
      <w:r w:rsidR="00B0046F">
        <w:rPr>
          <w:rtl/>
        </w:rPr>
        <w:t xml:space="preserve"> </w:t>
      </w:r>
      <w:r>
        <w:rPr>
          <w:rtl/>
        </w:rPr>
        <w:t>حركة</w:t>
      </w:r>
      <w:r w:rsidR="00B0046F">
        <w:rPr>
          <w:rtl/>
        </w:rPr>
        <w:t xml:space="preserve"> </w:t>
      </w:r>
      <w:proofErr w:type="spellStart"/>
      <w:r>
        <w:rPr>
          <w:rtl/>
        </w:rPr>
        <w:t>هيزمت</w:t>
      </w:r>
      <w:proofErr w:type="spellEnd"/>
      <w:r>
        <w:rPr>
          <w:rtl/>
        </w:rPr>
        <w:t>.</w:t>
      </w:r>
      <w:r w:rsidR="00B0046F">
        <w:rPr>
          <w:rtl/>
        </w:rPr>
        <w:t xml:space="preserve"> </w:t>
      </w:r>
      <w:r>
        <w:rPr>
          <w:rtl/>
        </w:rPr>
        <w:t>وتلاحظ</w:t>
      </w:r>
      <w:r w:rsidR="00B0046F">
        <w:rPr>
          <w:rtl/>
        </w:rPr>
        <w:t xml:space="preserve"> </w:t>
      </w:r>
      <w:r>
        <w:rPr>
          <w:rtl/>
        </w:rPr>
        <w:t>اللجنة</w:t>
      </w:r>
      <w:r w:rsidR="00B0046F">
        <w:rPr>
          <w:rtl/>
        </w:rPr>
        <w:t xml:space="preserve"> </w:t>
      </w:r>
      <w:r>
        <w:rPr>
          <w:rtl/>
        </w:rPr>
        <w:t>أن</w:t>
      </w:r>
      <w:r w:rsidR="00B0046F">
        <w:rPr>
          <w:rtl/>
        </w:rPr>
        <w:t xml:space="preserve"> </w:t>
      </w:r>
      <w:r>
        <w:rPr>
          <w:rtl/>
        </w:rPr>
        <w:t>تركيا</w:t>
      </w:r>
      <w:r w:rsidR="00B0046F">
        <w:rPr>
          <w:rtl/>
        </w:rPr>
        <w:t xml:space="preserve"> </w:t>
      </w:r>
      <w:r>
        <w:rPr>
          <w:rtl/>
        </w:rPr>
        <w:t>قدمت،</w:t>
      </w:r>
      <w:r w:rsidR="00B0046F">
        <w:rPr>
          <w:rtl/>
        </w:rPr>
        <w:t xml:space="preserve"> </w:t>
      </w:r>
      <w:r>
        <w:rPr>
          <w:rtl/>
        </w:rPr>
        <w:t>بحسب</w:t>
      </w:r>
      <w:r w:rsidR="00B0046F">
        <w:rPr>
          <w:rtl/>
        </w:rPr>
        <w:t xml:space="preserve"> </w:t>
      </w:r>
      <w:r>
        <w:rPr>
          <w:rtl/>
        </w:rPr>
        <w:t>الدولة</w:t>
      </w:r>
      <w:r w:rsidR="00B0046F">
        <w:rPr>
          <w:rtl/>
        </w:rPr>
        <w:t xml:space="preserve"> </w:t>
      </w:r>
      <w:r>
        <w:rPr>
          <w:rtl/>
        </w:rPr>
        <w:t>الطرف،</w:t>
      </w:r>
      <w:r w:rsidR="00B0046F">
        <w:rPr>
          <w:rtl/>
        </w:rPr>
        <w:t xml:space="preserve"> </w:t>
      </w:r>
      <w:r>
        <w:rPr>
          <w:rtl/>
        </w:rPr>
        <w:t>ضمانات</w:t>
      </w:r>
      <w:r w:rsidR="00B0046F">
        <w:rPr>
          <w:rtl/>
        </w:rPr>
        <w:t xml:space="preserve"> </w:t>
      </w:r>
      <w:r>
        <w:rPr>
          <w:rtl/>
        </w:rPr>
        <w:t>باحترام</w:t>
      </w:r>
      <w:r w:rsidR="00B0046F">
        <w:rPr>
          <w:rtl/>
        </w:rPr>
        <w:t xml:space="preserve"> </w:t>
      </w:r>
      <w:r>
        <w:rPr>
          <w:rtl/>
        </w:rPr>
        <w:t>حقوق</w:t>
      </w:r>
      <w:r w:rsidR="00B0046F">
        <w:rPr>
          <w:rtl/>
        </w:rPr>
        <w:t xml:space="preserve"> </w:t>
      </w:r>
      <w:r>
        <w:rPr>
          <w:rtl/>
        </w:rPr>
        <w:t>صاحب</w:t>
      </w:r>
      <w:r w:rsidR="00B0046F">
        <w:rPr>
          <w:rtl/>
        </w:rPr>
        <w:t xml:space="preserve"> </w:t>
      </w:r>
      <w:r>
        <w:rPr>
          <w:rtl/>
        </w:rPr>
        <w:t>البلاغ،</w:t>
      </w:r>
      <w:r w:rsidR="00B0046F">
        <w:rPr>
          <w:rtl/>
        </w:rPr>
        <w:t xml:space="preserve"> </w:t>
      </w:r>
      <w:r>
        <w:rPr>
          <w:rtl/>
        </w:rPr>
        <w:t>وفق</w:t>
      </w:r>
      <w:r w:rsidR="00B0046F">
        <w:rPr>
          <w:rtl/>
        </w:rPr>
        <w:t xml:space="preserve">اً </w:t>
      </w:r>
      <w:r>
        <w:rPr>
          <w:rtl/>
        </w:rPr>
        <w:t>للصكوك</w:t>
      </w:r>
      <w:r w:rsidR="00B0046F">
        <w:rPr>
          <w:rtl/>
        </w:rPr>
        <w:t xml:space="preserve"> </w:t>
      </w:r>
      <w:r>
        <w:rPr>
          <w:rtl/>
        </w:rPr>
        <w:t>الدولية</w:t>
      </w:r>
      <w:r w:rsidR="00B0046F">
        <w:rPr>
          <w:rtl/>
        </w:rPr>
        <w:t xml:space="preserve"> </w:t>
      </w:r>
      <w:r>
        <w:rPr>
          <w:rtl/>
        </w:rPr>
        <w:t>التي</w:t>
      </w:r>
      <w:r w:rsidR="00B0046F">
        <w:rPr>
          <w:rtl/>
        </w:rPr>
        <w:t xml:space="preserve"> </w:t>
      </w:r>
      <w:r>
        <w:rPr>
          <w:rtl/>
        </w:rPr>
        <w:t>صدقت</w:t>
      </w:r>
      <w:r w:rsidR="00B0046F">
        <w:rPr>
          <w:rtl/>
        </w:rPr>
        <w:t xml:space="preserve"> </w:t>
      </w:r>
      <w:r>
        <w:rPr>
          <w:rtl/>
        </w:rPr>
        <w:t>عليها.</w:t>
      </w:r>
      <w:r w:rsidR="00B0046F">
        <w:rPr>
          <w:rtl/>
        </w:rPr>
        <w:t xml:space="preserve"> </w:t>
      </w:r>
      <w:r>
        <w:rPr>
          <w:rtl/>
        </w:rPr>
        <w:t>ومع</w:t>
      </w:r>
      <w:r w:rsidR="00B0046F">
        <w:rPr>
          <w:rtl/>
        </w:rPr>
        <w:t xml:space="preserve"> </w:t>
      </w:r>
      <w:r>
        <w:rPr>
          <w:rtl/>
        </w:rPr>
        <w:t>ذلك،</w:t>
      </w:r>
      <w:r w:rsidR="00B0046F">
        <w:rPr>
          <w:rtl/>
        </w:rPr>
        <w:t xml:space="preserve"> </w:t>
      </w:r>
      <w:r>
        <w:rPr>
          <w:rtl/>
        </w:rPr>
        <w:t>لم</w:t>
      </w:r>
      <w:r w:rsidR="00B0046F">
        <w:rPr>
          <w:rtl/>
        </w:rPr>
        <w:t xml:space="preserve"> </w:t>
      </w:r>
      <w:r>
        <w:rPr>
          <w:rtl/>
        </w:rPr>
        <w:t>يُقدم</w:t>
      </w:r>
      <w:r w:rsidR="00B0046F">
        <w:rPr>
          <w:rtl/>
        </w:rPr>
        <w:t xml:space="preserve"> </w:t>
      </w:r>
      <w:r>
        <w:rPr>
          <w:rtl/>
        </w:rPr>
        <w:t>أي</w:t>
      </w:r>
      <w:r w:rsidR="00B0046F">
        <w:rPr>
          <w:rtl/>
        </w:rPr>
        <w:t xml:space="preserve"> </w:t>
      </w:r>
      <w:r>
        <w:rPr>
          <w:rtl/>
        </w:rPr>
        <w:t>تفسير</w:t>
      </w:r>
      <w:r w:rsidR="00B0046F">
        <w:rPr>
          <w:rtl/>
        </w:rPr>
        <w:t xml:space="preserve"> </w:t>
      </w:r>
      <w:r>
        <w:rPr>
          <w:rtl/>
        </w:rPr>
        <w:t>لكيفية</w:t>
      </w:r>
      <w:r w:rsidR="00B0046F">
        <w:rPr>
          <w:rtl/>
        </w:rPr>
        <w:t xml:space="preserve"> </w:t>
      </w:r>
      <w:r>
        <w:rPr>
          <w:rtl/>
        </w:rPr>
        <w:t>تقييم</w:t>
      </w:r>
      <w:r w:rsidR="00B0046F">
        <w:rPr>
          <w:rtl/>
        </w:rPr>
        <w:t xml:space="preserve"> </w:t>
      </w:r>
      <w:r>
        <w:rPr>
          <w:rtl/>
        </w:rPr>
        <w:t>الدولة</w:t>
      </w:r>
      <w:r w:rsidR="00B0046F">
        <w:rPr>
          <w:rtl/>
        </w:rPr>
        <w:t xml:space="preserve"> </w:t>
      </w:r>
      <w:r>
        <w:rPr>
          <w:rtl/>
        </w:rPr>
        <w:t>الطرف</w:t>
      </w:r>
      <w:r w:rsidR="00B0046F">
        <w:rPr>
          <w:rtl/>
        </w:rPr>
        <w:t xml:space="preserve"> </w:t>
      </w:r>
      <w:r>
        <w:rPr>
          <w:rtl/>
        </w:rPr>
        <w:t>لخطر</w:t>
      </w:r>
      <w:r w:rsidR="00B0046F">
        <w:rPr>
          <w:rtl/>
        </w:rPr>
        <w:t xml:space="preserve"> </w:t>
      </w:r>
      <w:r>
        <w:rPr>
          <w:rtl/>
        </w:rPr>
        <w:t>التعذيب</w:t>
      </w:r>
      <w:r w:rsidR="00B0046F">
        <w:rPr>
          <w:rtl/>
        </w:rPr>
        <w:t xml:space="preserve"> </w:t>
      </w:r>
      <w:r>
        <w:rPr>
          <w:rtl/>
        </w:rPr>
        <w:t>الذي</w:t>
      </w:r>
      <w:r w:rsidR="00B0046F">
        <w:rPr>
          <w:rtl/>
        </w:rPr>
        <w:t xml:space="preserve"> </w:t>
      </w:r>
      <w:r>
        <w:rPr>
          <w:rtl/>
        </w:rPr>
        <w:t>قد</w:t>
      </w:r>
      <w:r w:rsidR="00B0046F">
        <w:rPr>
          <w:rtl/>
        </w:rPr>
        <w:t xml:space="preserve"> </w:t>
      </w:r>
      <w:r>
        <w:rPr>
          <w:rtl/>
        </w:rPr>
        <w:t>يتعرض</w:t>
      </w:r>
      <w:r w:rsidR="00B0046F">
        <w:rPr>
          <w:rtl/>
        </w:rPr>
        <w:t xml:space="preserve"> </w:t>
      </w:r>
      <w:r>
        <w:rPr>
          <w:rtl/>
        </w:rPr>
        <w:t>له</w:t>
      </w:r>
      <w:r w:rsidR="00B0046F">
        <w:rPr>
          <w:rtl/>
        </w:rPr>
        <w:t xml:space="preserve"> </w:t>
      </w:r>
      <w:r>
        <w:rPr>
          <w:rtl/>
        </w:rPr>
        <w:t>صاحب</w:t>
      </w:r>
      <w:r w:rsidR="00B0046F">
        <w:rPr>
          <w:rtl/>
        </w:rPr>
        <w:t xml:space="preserve"> </w:t>
      </w:r>
      <w:r>
        <w:rPr>
          <w:rtl/>
        </w:rPr>
        <w:t>البلاغ،</w:t>
      </w:r>
      <w:r w:rsidR="00B0046F">
        <w:rPr>
          <w:rtl/>
        </w:rPr>
        <w:t xml:space="preserve"> </w:t>
      </w:r>
      <w:r>
        <w:rPr>
          <w:rtl/>
        </w:rPr>
        <w:t>بغية</w:t>
      </w:r>
      <w:r w:rsidR="00B0046F">
        <w:rPr>
          <w:rtl/>
        </w:rPr>
        <w:t xml:space="preserve"> </w:t>
      </w:r>
      <w:r>
        <w:rPr>
          <w:rtl/>
        </w:rPr>
        <w:t>التأكد</w:t>
      </w:r>
      <w:r w:rsidR="00B0046F">
        <w:rPr>
          <w:rtl/>
        </w:rPr>
        <w:t xml:space="preserve"> </w:t>
      </w:r>
      <w:r>
        <w:rPr>
          <w:rtl/>
        </w:rPr>
        <w:t>من</w:t>
      </w:r>
      <w:r w:rsidR="00B0046F">
        <w:rPr>
          <w:rtl/>
        </w:rPr>
        <w:t xml:space="preserve"> </w:t>
      </w:r>
      <w:r>
        <w:rPr>
          <w:rtl/>
        </w:rPr>
        <w:t>أن</w:t>
      </w:r>
      <w:r w:rsidR="00B0046F">
        <w:rPr>
          <w:rtl/>
        </w:rPr>
        <w:t xml:space="preserve"> </w:t>
      </w:r>
      <w:r>
        <w:rPr>
          <w:rtl/>
        </w:rPr>
        <w:t>هذا</w:t>
      </w:r>
      <w:r w:rsidR="00B0046F">
        <w:rPr>
          <w:rtl/>
        </w:rPr>
        <w:t xml:space="preserve"> </w:t>
      </w:r>
      <w:r>
        <w:rPr>
          <w:rtl/>
        </w:rPr>
        <w:t>الأخير</w:t>
      </w:r>
      <w:r w:rsidR="00B0046F">
        <w:rPr>
          <w:rtl/>
        </w:rPr>
        <w:t xml:space="preserve"> </w:t>
      </w:r>
      <w:r>
        <w:rPr>
          <w:rtl/>
        </w:rPr>
        <w:t>لن</w:t>
      </w:r>
      <w:r w:rsidR="00B0046F">
        <w:rPr>
          <w:rtl/>
        </w:rPr>
        <w:t xml:space="preserve"> </w:t>
      </w:r>
      <w:r>
        <w:rPr>
          <w:rtl/>
        </w:rPr>
        <w:t>يتعرض</w:t>
      </w:r>
      <w:r w:rsidR="00B0046F">
        <w:rPr>
          <w:rtl/>
        </w:rPr>
        <w:t xml:space="preserve"> </w:t>
      </w:r>
      <w:r>
        <w:rPr>
          <w:rtl/>
        </w:rPr>
        <w:t>لمعاملات</w:t>
      </w:r>
      <w:r w:rsidR="00B0046F">
        <w:rPr>
          <w:rtl/>
        </w:rPr>
        <w:t xml:space="preserve"> </w:t>
      </w:r>
      <w:r>
        <w:rPr>
          <w:rtl/>
        </w:rPr>
        <w:t>تنتهك</w:t>
      </w:r>
      <w:r w:rsidR="00B0046F">
        <w:rPr>
          <w:rtl/>
        </w:rPr>
        <w:t xml:space="preserve"> </w:t>
      </w:r>
      <w:r>
        <w:rPr>
          <w:rtl/>
        </w:rPr>
        <w:t>المادة</w:t>
      </w:r>
      <w:r w:rsidR="00B0046F">
        <w:rPr>
          <w:rtl/>
        </w:rPr>
        <w:t xml:space="preserve"> </w:t>
      </w:r>
      <w:r>
        <w:rPr>
          <w:rtl/>
        </w:rPr>
        <w:t>٣</w:t>
      </w:r>
      <w:r w:rsidR="00B0046F">
        <w:rPr>
          <w:rtl/>
        </w:rPr>
        <w:t xml:space="preserve"> </w:t>
      </w:r>
      <w:r>
        <w:rPr>
          <w:rtl/>
        </w:rPr>
        <w:t>من</w:t>
      </w:r>
      <w:r w:rsidR="00B0046F">
        <w:rPr>
          <w:rtl/>
        </w:rPr>
        <w:t xml:space="preserve"> </w:t>
      </w:r>
      <w:r>
        <w:rPr>
          <w:rtl/>
        </w:rPr>
        <w:t>الاتفاقية،</w:t>
      </w:r>
      <w:r w:rsidR="00B0046F">
        <w:rPr>
          <w:rtl/>
        </w:rPr>
        <w:t xml:space="preserve"> </w:t>
      </w:r>
      <w:r>
        <w:rPr>
          <w:rtl/>
        </w:rPr>
        <w:t>لدى</w:t>
      </w:r>
      <w:r w:rsidR="00B0046F">
        <w:rPr>
          <w:rtl/>
        </w:rPr>
        <w:t xml:space="preserve"> </w:t>
      </w:r>
      <w:r>
        <w:rPr>
          <w:rtl/>
        </w:rPr>
        <w:t>عودته</w:t>
      </w:r>
      <w:r w:rsidR="00B0046F">
        <w:rPr>
          <w:rtl/>
        </w:rPr>
        <w:t xml:space="preserve"> </w:t>
      </w:r>
      <w:r>
        <w:rPr>
          <w:rtl/>
        </w:rPr>
        <w:t>إلى</w:t>
      </w:r>
      <w:r w:rsidR="00B0046F">
        <w:rPr>
          <w:rtl/>
        </w:rPr>
        <w:t xml:space="preserve"> </w:t>
      </w:r>
      <w:r>
        <w:rPr>
          <w:rtl/>
        </w:rPr>
        <w:t>تركيا.</w:t>
      </w:r>
    </w:p>
    <w:p w14:paraId="79733D50" w14:textId="77777777" w:rsidR="00BA5E90" w:rsidRPr="00883BFC" w:rsidRDefault="00BA5E90" w:rsidP="00BA5E90">
      <w:pPr>
        <w:pStyle w:val="SingleTxtGA"/>
        <w:rPr>
          <w:rtl/>
          <w:lang w:val="ar-SA" w:eastAsia="zh-TW"/>
        </w:rPr>
      </w:pPr>
      <w:r>
        <w:rPr>
          <w:rtl/>
        </w:rPr>
        <w:t>٧-١١</w:t>
      </w:r>
      <w:r>
        <w:rPr>
          <w:rtl/>
        </w:rPr>
        <w:tab/>
        <w:t>وترى</w:t>
      </w:r>
      <w:r w:rsidR="00B0046F">
        <w:rPr>
          <w:rtl/>
        </w:rPr>
        <w:t xml:space="preserve"> </w:t>
      </w:r>
      <w:r>
        <w:rPr>
          <w:rtl/>
        </w:rPr>
        <w:t>اللجنة</w:t>
      </w:r>
      <w:r w:rsidR="00B0046F">
        <w:rPr>
          <w:rtl/>
        </w:rPr>
        <w:t xml:space="preserve"> </w:t>
      </w:r>
      <w:r>
        <w:rPr>
          <w:rtl/>
        </w:rPr>
        <w:t>أيض</w:t>
      </w:r>
      <w:r w:rsidR="00B0046F">
        <w:rPr>
          <w:rtl/>
        </w:rPr>
        <w:t xml:space="preserve">اً </w:t>
      </w:r>
      <w:r>
        <w:rPr>
          <w:rtl/>
        </w:rPr>
        <w:t>أن</w:t>
      </w:r>
      <w:r w:rsidR="00B0046F">
        <w:rPr>
          <w:rtl/>
        </w:rPr>
        <w:t xml:space="preserve"> </w:t>
      </w:r>
      <w:r>
        <w:rPr>
          <w:rtl/>
        </w:rPr>
        <w:t>المادة</w:t>
      </w:r>
      <w:r w:rsidR="00B0046F">
        <w:rPr>
          <w:rtl/>
        </w:rPr>
        <w:t xml:space="preserve"> </w:t>
      </w:r>
      <w:r>
        <w:rPr>
          <w:rtl/>
        </w:rPr>
        <w:t>٧٢١</w:t>
      </w:r>
      <w:r w:rsidR="00B0046F">
        <w:rPr>
          <w:rtl/>
        </w:rPr>
        <w:t xml:space="preserve"> </w:t>
      </w:r>
      <w:r>
        <w:rPr>
          <w:rtl/>
        </w:rPr>
        <w:t>من</w:t>
      </w:r>
      <w:r w:rsidR="00B0046F">
        <w:rPr>
          <w:rtl/>
        </w:rPr>
        <w:t xml:space="preserve"> </w:t>
      </w:r>
      <w:r>
        <w:rPr>
          <w:rtl/>
        </w:rPr>
        <w:t>قانون</w:t>
      </w:r>
      <w:r w:rsidR="00B0046F">
        <w:rPr>
          <w:rtl/>
        </w:rPr>
        <w:t xml:space="preserve"> </w:t>
      </w:r>
      <w:r>
        <w:rPr>
          <w:rtl/>
        </w:rPr>
        <w:t>المسطرة</w:t>
      </w:r>
      <w:r w:rsidR="00B0046F">
        <w:rPr>
          <w:rtl/>
        </w:rPr>
        <w:t xml:space="preserve"> </w:t>
      </w:r>
      <w:r>
        <w:rPr>
          <w:rtl/>
        </w:rPr>
        <w:t>الجنائية</w:t>
      </w:r>
      <w:r w:rsidR="00B0046F">
        <w:rPr>
          <w:rtl/>
        </w:rPr>
        <w:t xml:space="preserve"> </w:t>
      </w:r>
      <w:r>
        <w:rPr>
          <w:rtl/>
        </w:rPr>
        <w:t>المغربي</w:t>
      </w:r>
      <w:r w:rsidR="00B0046F">
        <w:rPr>
          <w:rtl/>
        </w:rPr>
        <w:t xml:space="preserve"> </w:t>
      </w:r>
      <w:r>
        <w:rPr>
          <w:rtl/>
        </w:rPr>
        <w:t>لا</w:t>
      </w:r>
      <w:r w:rsidR="00B0046F">
        <w:rPr>
          <w:rtl/>
        </w:rPr>
        <w:t xml:space="preserve"> </w:t>
      </w:r>
      <w:r>
        <w:rPr>
          <w:rtl/>
        </w:rPr>
        <w:t>تشير</w:t>
      </w:r>
      <w:r w:rsidR="00B0046F">
        <w:rPr>
          <w:rtl/>
        </w:rPr>
        <w:t xml:space="preserve"> </w:t>
      </w:r>
      <w:r>
        <w:rPr>
          <w:rtl/>
        </w:rPr>
        <w:t>بالتحديد</w:t>
      </w:r>
      <w:r w:rsidR="00B0046F">
        <w:rPr>
          <w:rtl/>
        </w:rPr>
        <w:t xml:space="preserve"> </w:t>
      </w:r>
      <w:r>
        <w:rPr>
          <w:rtl/>
        </w:rPr>
        <w:t>إلى</w:t>
      </w:r>
      <w:r w:rsidR="00B0046F">
        <w:rPr>
          <w:rtl/>
        </w:rPr>
        <w:t xml:space="preserve"> </w:t>
      </w:r>
      <w:r>
        <w:rPr>
          <w:rtl/>
        </w:rPr>
        <w:t>خطر</w:t>
      </w:r>
      <w:r w:rsidR="00B0046F">
        <w:rPr>
          <w:rtl/>
        </w:rPr>
        <w:t xml:space="preserve"> </w:t>
      </w:r>
      <w:r>
        <w:rPr>
          <w:rtl/>
        </w:rPr>
        <w:t>التعرض</w:t>
      </w:r>
      <w:r w:rsidR="00B0046F">
        <w:rPr>
          <w:rtl/>
        </w:rPr>
        <w:t xml:space="preserve"> </w:t>
      </w:r>
      <w:r>
        <w:rPr>
          <w:rtl/>
        </w:rPr>
        <w:t>للتعذيب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في</w:t>
      </w:r>
      <w:r w:rsidR="00B0046F">
        <w:rPr>
          <w:rtl/>
        </w:rPr>
        <w:t xml:space="preserve"> </w:t>
      </w:r>
      <w:r>
        <w:rPr>
          <w:rtl/>
        </w:rPr>
        <w:t>حالات</w:t>
      </w:r>
      <w:r w:rsidR="00B0046F">
        <w:rPr>
          <w:rtl/>
        </w:rPr>
        <w:t xml:space="preserve"> </w:t>
      </w:r>
      <w:r>
        <w:rPr>
          <w:rtl/>
        </w:rPr>
        <w:t>التسليم،</w:t>
      </w:r>
      <w:r w:rsidR="00B0046F">
        <w:rPr>
          <w:rtl/>
        </w:rPr>
        <w:t xml:space="preserve"> </w:t>
      </w:r>
      <w:r>
        <w:rPr>
          <w:rtl/>
        </w:rPr>
        <w:t>وإنما</w:t>
      </w:r>
      <w:r w:rsidR="00B0046F">
        <w:rPr>
          <w:rtl/>
        </w:rPr>
        <w:t xml:space="preserve"> </w:t>
      </w:r>
      <w:r>
        <w:rPr>
          <w:rtl/>
        </w:rPr>
        <w:t>تشير</w:t>
      </w:r>
      <w:r w:rsidR="00B0046F">
        <w:rPr>
          <w:rtl/>
        </w:rPr>
        <w:t xml:space="preserve"> </w:t>
      </w:r>
      <w:r>
        <w:rPr>
          <w:rtl/>
        </w:rPr>
        <w:t>فقط</w:t>
      </w:r>
      <w:r w:rsidR="00B0046F">
        <w:rPr>
          <w:rtl/>
        </w:rPr>
        <w:t xml:space="preserve"> </w:t>
      </w:r>
      <w:r>
        <w:rPr>
          <w:rtl/>
        </w:rPr>
        <w:t>إلى</w:t>
      </w:r>
      <w:r w:rsidR="00B0046F">
        <w:rPr>
          <w:rtl/>
        </w:rPr>
        <w:t xml:space="preserve"> </w:t>
      </w:r>
      <w:r>
        <w:rPr>
          <w:rtl/>
        </w:rPr>
        <w:t>خطر</w:t>
      </w:r>
      <w:r w:rsidR="00B0046F">
        <w:rPr>
          <w:rtl/>
        </w:rPr>
        <w:t xml:space="preserve"> </w:t>
      </w:r>
      <w:r>
        <w:rPr>
          <w:rtl/>
        </w:rPr>
        <w:t>تدهور</w:t>
      </w:r>
      <w:r w:rsidR="00B0046F">
        <w:rPr>
          <w:rtl/>
        </w:rPr>
        <w:t xml:space="preserve"> </w:t>
      </w:r>
      <w:r>
        <w:rPr>
          <w:rtl/>
        </w:rPr>
        <w:t>الحالة</w:t>
      </w:r>
      <w:r w:rsidR="00B0046F">
        <w:rPr>
          <w:rtl/>
        </w:rPr>
        <w:t xml:space="preserve"> </w:t>
      </w:r>
      <w:r>
        <w:rPr>
          <w:rtl/>
        </w:rPr>
        <w:t>الشخصية</w:t>
      </w:r>
      <w:r w:rsidR="00B0046F">
        <w:rPr>
          <w:rtl/>
        </w:rPr>
        <w:t xml:space="preserve"> </w:t>
      </w:r>
      <w:r>
        <w:rPr>
          <w:rtl/>
        </w:rPr>
        <w:t>للشخص</w:t>
      </w:r>
      <w:r w:rsidR="00B0046F">
        <w:rPr>
          <w:rtl/>
        </w:rPr>
        <w:t xml:space="preserve"> </w:t>
      </w:r>
      <w:r>
        <w:rPr>
          <w:rtl/>
        </w:rPr>
        <w:t>الذي</w:t>
      </w:r>
      <w:r w:rsidR="00B0046F">
        <w:rPr>
          <w:rtl/>
        </w:rPr>
        <w:t xml:space="preserve"> </w:t>
      </w:r>
      <w:r>
        <w:rPr>
          <w:rtl/>
        </w:rPr>
        <w:t>هو</w:t>
      </w:r>
      <w:r w:rsidR="00B0046F">
        <w:rPr>
          <w:rtl/>
        </w:rPr>
        <w:t xml:space="preserve"> </w:t>
      </w:r>
      <w:r>
        <w:rPr>
          <w:rtl/>
        </w:rPr>
        <w:t>موضوع</w:t>
      </w:r>
      <w:r w:rsidR="00B0046F">
        <w:rPr>
          <w:rtl/>
        </w:rPr>
        <w:t xml:space="preserve"> </w:t>
      </w:r>
      <w:r>
        <w:rPr>
          <w:rtl/>
        </w:rPr>
        <w:t>طلب</w:t>
      </w:r>
      <w:r w:rsidR="00B0046F">
        <w:rPr>
          <w:rtl/>
        </w:rPr>
        <w:t xml:space="preserve"> </w:t>
      </w:r>
      <w:r>
        <w:rPr>
          <w:rtl/>
        </w:rPr>
        <w:t>التسليم</w:t>
      </w:r>
      <w:r w:rsidR="00B0046F">
        <w:rPr>
          <w:rtl/>
        </w:rPr>
        <w:t xml:space="preserve"> </w:t>
      </w:r>
      <w:r>
        <w:rPr>
          <w:rtl/>
        </w:rPr>
        <w:t>لأي</w:t>
      </w:r>
      <w:r w:rsidR="00B0046F">
        <w:rPr>
          <w:rtl/>
        </w:rPr>
        <w:t xml:space="preserve"> </w:t>
      </w:r>
      <w:r>
        <w:rPr>
          <w:rtl/>
        </w:rPr>
        <w:t>من</w:t>
      </w:r>
      <w:r w:rsidR="00B0046F">
        <w:rPr>
          <w:rtl/>
        </w:rPr>
        <w:t xml:space="preserve"> </w:t>
      </w:r>
      <w:r>
        <w:rPr>
          <w:rtl/>
        </w:rPr>
        <w:t>الأسباب</w:t>
      </w:r>
      <w:r w:rsidR="00B0046F">
        <w:rPr>
          <w:rtl/>
        </w:rPr>
        <w:t xml:space="preserve"> </w:t>
      </w:r>
      <w:r>
        <w:rPr>
          <w:rtl/>
        </w:rPr>
        <w:t>المتصلة</w:t>
      </w:r>
      <w:r w:rsidR="00B0046F">
        <w:rPr>
          <w:rtl/>
        </w:rPr>
        <w:t xml:space="preserve"> </w:t>
      </w:r>
      <w:r>
        <w:rPr>
          <w:rtl/>
        </w:rPr>
        <w:t>بعنصره</w:t>
      </w:r>
      <w:r w:rsidR="00B0046F">
        <w:rPr>
          <w:rtl/>
        </w:rPr>
        <w:t xml:space="preserve"> </w:t>
      </w:r>
      <w:r>
        <w:rPr>
          <w:rtl/>
        </w:rPr>
        <w:t>أو</w:t>
      </w:r>
      <w:r w:rsidR="00B0046F">
        <w:rPr>
          <w:rtl/>
        </w:rPr>
        <w:t xml:space="preserve"> </w:t>
      </w:r>
      <w:r>
        <w:rPr>
          <w:rtl/>
        </w:rPr>
        <w:t>دينه</w:t>
      </w:r>
      <w:r w:rsidR="00B0046F">
        <w:rPr>
          <w:rtl/>
        </w:rPr>
        <w:t xml:space="preserve"> </w:t>
      </w:r>
      <w:r>
        <w:rPr>
          <w:rtl/>
        </w:rPr>
        <w:t>أو</w:t>
      </w:r>
      <w:r w:rsidR="00B0046F">
        <w:rPr>
          <w:rtl/>
        </w:rPr>
        <w:t xml:space="preserve"> </w:t>
      </w:r>
      <w:r>
        <w:rPr>
          <w:rtl/>
        </w:rPr>
        <w:t>جنسيته</w:t>
      </w:r>
      <w:r w:rsidR="00B0046F">
        <w:rPr>
          <w:rtl/>
        </w:rPr>
        <w:t xml:space="preserve"> </w:t>
      </w:r>
      <w:r>
        <w:rPr>
          <w:rtl/>
        </w:rPr>
        <w:t>أو</w:t>
      </w:r>
      <w:r w:rsidR="00B0046F">
        <w:rPr>
          <w:rtl/>
        </w:rPr>
        <w:t xml:space="preserve"> </w:t>
      </w:r>
      <w:r>
        <w:rPr>
          <w:rtl/>
        </w:rPr>
        <w:t>آرائه</w:t>
      </w:r>
      <w:r w:rsidR="00B0046F">
        <w:rPr>
          <w:rtl/>
        </w:rPr>
        <w:t xml:space="preserve"> </w:t>
      </w:r>
      <w:r>
        <w:rPr>
          <w:rtl/>
        </w:rPr>
        <w:t>السياسية،</w:t>
      </w:r>
      <w:r w:rsidR="00B0046F">
        <w:rPr>
          <w:rtl/>
        </w:rPr>
        <w:t xml:space="preserve"> </w:t>
      </w:r>
      <w:r>
        <w:rPr>
          <w:rtl/>
        </w:rPr>
        <w:t>عندما</w:t>
      </w:r>
      <w:r w:rsidR="00B0046F">
        <w:rPr>
          <w:rtl/>
        </w:rPr>
        <w:t xml:space="preserve"> </w:t>
      </w:r>
      <w:r>
        <w:rPr>
          <w:rtl/>
        </w:rPr>
        <w:t>تعتبر</w:t>
      </w:r>
      <w:r w:rsidR="00B0046F">
        <w:rPr>
          <w:rtl/>
        </w:rPr>
        <w:t xml:space="preserve"> </w:t>
      </w:r>
      <w:r>
        <w:rPr>
          <w:rtl/>
        </w:rPr>
        <w:t>الدولة</w:t>
      </w:r>
      <w:r w:rsidR="00B0046F">
        <w:rPr>
          <w:rtl/>
        </w:rPr>
        <w:t xml:space="preserve"> </w:t>
      </w:r>
      <w:r>
        <w:rPr>
          <w:rtl/>
        </w:rPr>
        <w:t>الطرف</w:t>
      </w:r>
      <w:r w:rsidR="00B0046F">
        <w:rPr>
          <w:rtl/>
        </w:rPr>
        <w:t xml:space="preserve"> </w:t>
      </w:r>
      <w:r>
        <w:rPr>
          <w:rtl/>
        </w:rPr>
        <w:t>الجريمة</w:t>
      </w:r>
      <w:r w:rsidR="00B0046F">
        <w:rPr>
          <w:rtl/>
        </w:rPr>
        <w:t xml:space="preserve"> </w:t>
      </w:r>
      <w:r>
        <w:rPr>
          <w:rtl/>
        </w:rPr>
        <w:t>المطلوب</w:t>
      </w:r>
      <w:r w:rsidR="00B0046F">
        <w:rPr>
          <w:rtl/>
        </w:rPr>
        <w:t xml:space="preserve"> </w:t>
      </w:r>
      <w:r>
        <w:rPr>
          <w:rtl/>
        </w:rPr>
        <w:t>من</w:t>
      </w:r>
      <w:r w:rsidR="00B0046F">
        <w:rPr>
          <w:rtl/>
        </w:rPr>
        <w:t xml:space="preserve"> </w:t>
      </w:r>
      <w:r>
        <w:rPr>
          <w:rtl/>
        </w:rPr>
        <w:t>أجلها</w:t>
      </w:r>
      <w:r w:rsidR="00B0046F">
        <w:rPr>
          <w:rtl/>
        </w:rPr>
        <w:t xml:space="preserve"> </w:t>
      </w:r>
      <w:r>
        <w:rPr>
          <w:rtl/>
        </w:rPr>
        <w:t>التسليم</w:t>
      </w:r>
      <w:r w:rsidR="00B0046F">
        <w:rPr>
          <w:rtl/>
        </w:rPr>
        <w:t xml:space="preserve"> </w:t>
      </w:r>
      <w:r>
        <w:rPr>
          <w:rtl/>
        </w:rPr>
        <w:t>جريمة</w:t>
      </w:r>
      <w:r w:rsidR="00B0046F">
        <w:rPr>
          <w:rtl/>
        </w:rPr>
        <w:t xml:space="preserve"> </w:t>
      </w:r>
      <w:r>
        <w:rPr>
          <w:rtl/>
        </w:rPr>
        <w:t>سياسة</w:t>
      </w:r>
      <w:r w:rsidR="00B0046F">
        <w:rPr>
          <w:rtl/>
        </w:rPr>
        <w:t xml:space="preserve"> </w:t>
      </w:r>
      <w:r>
        <w:rPr>
          <w:rtl/>
        </w:rPr>
        <w:t>أو</w:t>
      </w:r>
      <w:r w:rsidR="00B0046F">
        <w:rPr>
          <w:rtl/>
        </w:rPr>
        <w:t xml:space="preserve"> </w:t>
      </w:r>
      <w:r>
        <w:rPr>
          <w:rtl/>
        </w:rPr>
        <w:t>مرتبطة</w:t>
      </w:r>
      <w:r w:rsidR="00B0046F">
        <w:rPr>
          <w:rtl/>
        </w:rPr>
        <w:t xml:space="preserve"> </w:t>
      </w:r>
      <w:r>
        <w:rPr>
          <w:rtl/>
        </w:rPr>
        <w:t>بجريمة</w:t>
      </w:r>
      <w:r w:rsidR="00B0046F">
        <w:rPr>
          <w:rtl/>
        </w:rPr>
        <w:t xml:space="preserve"> </w:t>
      </w:r>
      <w:r>
        <w:rPr>
          <w:rtl/>
        </w:rPr>
        <w:t>سياسية</w:t>
      </w:r>
      <w:r w:rsidR="008D6A32">
        <w:rPr>
          <w:rStyle w:val="FootnoteReference"/>
          <w:rtl/>
        </w:rPr>
        <w:t>(</w:t>
      </w:r>
      <w:r w:rsidR="008D6A32" w:rsidRPr="00E53CFC">
        <w:rPr>
          <w:rStyle w:val="FootnoteReference"/>
          <w:rtl/>
        </w:rPr>
        <w:footnoteReference w:id="32"/>
      </w:r>
      <w:r w:rsidR="008D6A32">
        <w:rPr>
          <w:rStyle w:val="FootnoteReference"/>
          <w:rtl/>
        </w:rPr>
        <w:t>)</w:t>
      </w:r>
      <w:r w:rsidR="007062CC">
        <w:rPr>
          <w:rFonts w:hint="cs"/>
          <w:rtl/>
        </w:rPr>
        <w:t>.</w:t>
      </w:r>
      <w:r w:rsidR="00B0046F">
        <w:rPr>
          <w:rtl/>
        </w:rPr>
        <w:t xml:space="preserve"> </w:t>
      </w:r>
      <w:r>
        <w:rPr>
          <w:rtl/>
        </w:rPr>
        <w:t>وفي</w:t>
      </w:r>
      <w:r w:rsidR="00B0046F">
        <w:rPr>
          <w:rtl/>
        </w:rPr>
        <w:t xml:space="preserve"> </w:t>
      </w:r>
      <w:r>
        <w:rPr>
          <w:rtl/>
        </w:rPr>
        <w:t>ظل</w:t>
      </w:r>
      <w:r w:rsidR="00B0046F">
        <w:rPr>
          <w:rtl/>
        </w:rPr>
        <w:t xml:space="preserve"> </w:t>
      </w:r>
      <w:r>
        <w:rPr>
          <w:rtl/>
        </w:rPr>
        <w:t>هذه</w:t>
      </w:r>
      <w:r w:rsidR="00B0046F">
        <w:rPr>
          <w:rtl/>
        </w:rPr>
        <w:t xml:space="preserve"> </w:t>
      </w:r>
      <w:r>
        <w:rPr>
          <w:rtl/>
        </w:rPr>
        <w:t>الظروف،</w:t>
      </w:r>
      <w:r w:rsidR="00B0046F">
        <w:rPr>
          <w:rtl/>
        </w:rPr>
        <w:t xml:space="preserve"> </w:t>
      </w:r>
      <w:r>
        <w:rPr>
          <w:rtl/>
        </w:rPr>
        <w:t>واستناد</w:t>
      </w:r>
      <w:r w:rsidR="00B0046F">
        <w:rPr>
          <w:rtl/>
        </w:rPr>
        <w:t xml:space="preserve">اً </w:t>
      </w:r>
      <w:r>
        <w:rPr>
          <w:rtl/>
        </w:rPr>
        <w:t>إلى</w:t>
      </w:r>
      <w:r w:rsidR="00B0046F">
        <w:rPr>
          <w:rtl/>
        </w:rPr>
        <w:t xml:space="preserve"> </w:t>
      </w:r>
      <w:r>
        <w:rPr>
          <w:rtl/>
        </w:rPr>
        <w:t>تقديرات</w:t>
      </w:r>
      <w:r w:rsidR="00B0046F">
        <w:rPr>
          <w:rtl/>
        </w:rPr>
        <w:t xml:space="preserve"> </w:t>
      </w:r>
      <w:r>
        <w:rPr>
          <w:rtl/>
        </w:rPr>
        <w:t>محكمة</w:t>
      </w:r>
      <w:r w:rsidR="00B0046F">
        <w:rPr>
          <w:rtl/>
        </w:rPr>
        <w:t xml:space="preserve"> </w:t>
      </w:r>
      <w:r>
        <w:rPr>
          <w:rtl/>
        </w:rPr>
        <w:t>النقض</w:t>
      </w:r>
      <w:r w:rsidR="00B0046F">
        <w:rPr>
          <w:rtl/>
        </w:rPr>
        <w:t xml:space="preserve"> </w:t>
      </w:r>
      <w:r w:rsidR="00505095">
        <w:rPr>
          <w:rFonts w:hint="cs"/>
          <w:rtl/>
        </w:rPr>
        <w:t>-</w:t>
      </w:r>
      <w:r w:rsidR="00B0046F">
        <w:rPr>
          <w:rtl/>
        </w:rPr>
        <w:t xml:space="preserve"> </w:t>
      </w:r>
      <w:r>
        <w:rPr>
          <w:rtl/>
        </w:rPr>
        <w:t>المنعقدة</w:t>
      </w:r>
      <w:r w:rsidR="00B0046F">
        <w:rPr>
          <w:rtl/>
        </w:rPr>
        <w:t xml:space="preserve"> </w:t>
      </w:r>
      <w:r>
        <w:rPr>
          <w:rtl/>
        </w:rPr>
        <w:t>بوصفها</w:t>
      </w:r>
      <w:r w:rsidR="00B0046F">
        <w:rPr>
          <w:rtl/>
        </w:rPr>
        <w:t xml:space="preserve"> </w:t>
      </w:r>
      <w:r>
        <w:rPr>
          <w:rtl/>
        </w:rPr>
        <w:t>محكمة</w:t>
      </w:r>
      <w:r w:rsidR="00B0046F">
        <w:rPr>
          <w:rtl/>
        </w:rPr>
        <w:t xml:space="preserve"> </w:t>
      </w:r>
      <w:r>
        <w:rPr>
          <w:rtl/>
        </w:rPr>
        <w:t>لتسليم</w:t>
      </w:r>
      <w:r w:rsidR="00B0046F">
        <w:rPr>
          <w:rtl/>
        </w:rPr>
        <w:t xml:space="preserve"> </w:t>
      </w:r>
      <w:r>
        <w:rPr>
          <w:rtl/>
        </w:rPr>
        <w:t>المطلوبين</w:t>
      </w:r>
      <w:r w:rsidR="00B0046F">
        <w:rPr>
          <w:rtl/>
        </w:rPr>
        <w:t xml:space="preserve"> </w:t>
      </w:r>
      <w:r w:rsidR="008D6A32">
        <w:rPr>
          <w:rFonts w:hint="cs"/>
          <w:rtl/>
        </w:rPr>
        <w:t>-</w:t>
      </w:r>
      <w:r w:rsidR="00B0046F">
        <w:rPr>
          <w:rtl/>
        </w:rPr>
        <w:t xml:space="preserve"> </w:t>
      </w:r>
      <w:r>
        <w:rPr>
          <w:rtl/>
        </w:rPr>
        <w:t>لا</w:t>
      </w:r>
      <w:r w:rsidR="00B0046F">
        <w:rPr>
          <w:rtl/>
        </w:rPr>
        <w:t xml:space="preserve"> </w:t>
      </w:r>
      <w:r>
        <w:rPr>
          <w:rtl/>
        </w:rPr>
        <w:t>يمكن</w:t>
      </w:r>
      <w:r w:rsidR="00B0046F">
        <w:rPr>
          <w:rtl/>
        </w:rPr>
        <w:t xml:space="preserve"> </w:t>
      </w:r>
      <w:r>
        <w:rPr>
          <w:rtl/>
        </w:rPr>
        <w:t>للجنة</w:t>
      </w:r>
      <w:r w:rsidR="00B0046F">
        <w:rPr>
          <w:rtl/>
        </w:rPr>
        <w:t xml:space="preserve"> </w:t>
      </w:r>
      <w:r>
        <w:rPr>
          <w:rtl/>
        </w:rPr>
        <w:t>أن</w:t>
      </w:r>
      <w:r w:rsidR="00B0046F">
        <w:rPr>
          <w:rtl/>
        </w:rPr>
        <w:t xml:space="preserve"> </w:t>
      </w:r>
      <w:r>
        <w:rPr>
          <w:rtl/>
        </w:rPr>
        <w:t>تخلص</w:t>
      </w:r>
      <w:r w:rsidR="00B0046F">
        <w:rPr>
          <w:rtl/>
        </w:rPr>
        <w:t xml:space="preserve"> </w:t>
      </w:r>
      <w:r>
        <w:rPr>
          <w:rtl/>
        </w:rPr>
        <w:t>إلى</w:t>
      </w:r>
      <w:r w:rsidR="00B0046F">
        <w:rPr>
          <w:rtl/>
        </w:rPr>
        <w:t xml:space="preserve"> </w:t>
      </w:r>
      <w:r>
        <w:rPr>
          <w:rtl/>
        </w:rPr>
        <w:t>أن</w:t>
      </w:r>
      <w:r w:rsidR="00CA0EE6">
        <w:rPr>
          <w:rFonts w:hint="cs"/>
          <w:rtl/>
        </w:rPr>
        <w:t> </w:t>
      </w:r>
      <w:r>
        <w:rPr>
          <w:rtl/>
        </w:rPr>
        <w:t>المحكمة</w:t>
      </w:r>
      <w:r w:rsidR="00B0046F">
        <w:rPr>
          <w:rtl/>
        </w:rPr>
        <w:t xml:space="preserve"> </w:t>
      </w:r>
      <w:r>
        <w:rPr>
          <w:rtl/>
        </w:rPr>
        <w:t>نظرت</w:t>
      </w:r>
      <w:r w:rsidR="00B0046F">
        <w:rPr>
          <w:rtl/>
        </w:rPr>
        <w:t xml:space="preserve"> </w:t>
      </w:r>
      <w:r>
        <w:rPr>
          <w:rtl/>
        </w:rPr>
        <w:t>في</w:t>
      </w:r>
      <w:r w:rsidR="00B0046F">
        <w:rPr>
          <w:rtl/>
        </w:rPr>
        <w:t xml:space="preserve"> </w:t>
      </w:r>
      <w:r>
        <w:rPr>
          <w:rtl/>
        </w:rPr>
        <w:t>الحجج</w:t>
      </w:r>
      <w:r w:rsidR="00B0046F">
        <w:rPr>
          <w:rtl/>
        </w:rPr>
        <w:t xml:space="preserve"> </w:t>
      </w:r>
      <w:r>
        <w:rPr>
          <w:rtl/>
        </w:rPr>
        <w:t>المتعلقة</w:t>
      </w:r>
      <w:r w:rsidR="00B0046F">
        <w:rPr>
          <w:rtl/>
        </w:rPr>
        <w:t xml:space="preserve"> </w:t>
      </w:r>
      <w:r>
        <w:rPr>
          <w:rtl/>
        </w:rPr>
        <w:t>بوجود</w:t>
      </w:r>
      <w:r w:rsidR="00B0046F">
        <w:rPr>
          <w:rtl/>
        </w:rPr>
        <w:t xml:space="preserve"> </w:t>
      </w:r>
      <w:r>
        <w:rPr>
          <w:rtl/>
        </w:rPr>
        <w:t>خطر</w:t>
      </w:r>
      <w:r w:rsidR="00B0046F">
        <w:rPr>
          <w:rtl/>
        </w:rPr>
        <w:t xml:space="preserve"> </w:t>
      </w:r>
      <w:r>
        <w:rPr>
          <w:rtl/>
        </w:rPr>
        <w:t>حالي</w:t>
      </w:r>
      <w:r w:rsidR="00B0046F">
        <w:rPr>
          <w:rtl/>
        </w:rPr>
        <w:t xml:space="preserve"> </w:t>
      </w:r>
      <w:r>
        <w:rPr>
          <w:rtl/>
        </w:rPr>
        <w:t>ومتوقع</w:t>
      </w:r>
      <w:r w:rsidR="00B0046F">
        <w:rPr>
          <w:rtl/>
        </w:rPr>
        <w:t xml:space="preserve"> </w:t>
      </w:r>
      <w:r>
        <w:rPr>
          <w:rtl/>
        </w:rPr>
        <w:t>وحقيقي</w:t>
      </w:r>
      <w:r w:rsidR="00B0046F">
        <w:rPr>
          <w:rtl/>
        </w:rPr>
        <w:t xml:space="preserve"> </w:t>
      </w:r>
      <w:r>
        <w:rPr>
          <w:rtl/>
        </w:rPr>
        <w:t>وشخصي</w:t>
      </w:r>
      <w:r w:rsidR="00B0046F">
        <w:rPr>
          <w:rtl/>
        </w:rPr>
        <w:t xml:space="preserve"> </w:t>
      </w:r>
      <w:r>
        <w:rPr>
          <w:rtl/>
        </w:rPr>
        <w:t>بتعرض</w:t>
      </w:r>
      <w:r w:rsidR="00B0046F">
        <w:rPr>
          <w:rtl/>
        </w:rPr>
        <w:t xml:space="preserve"> </w:t>
      </w:r>
      <w:r>
        <w:rPr>
          <w:rtl/>
        </w:rPr>
        <w:lastRenderedPageBreak/>
        <w:t>صاحب</w:t>
      </w:r>
      <w:r w:rsidR="00B0046F">
        <w:rPr>
          <w:rtl/>
        </w:rPr>
        <w:t xml:space="preserve"> </w:t>
      </w:r>
      <w:r>
        <w:rPr>
          <w:rtl/>
        </w:rPr>
        <w:t>البلاغ</w:t>
      </w:r>
      <w:r w:rsidR="00B0046F">
        <w:rPr>
          <w:rtl/>
        </w:rPr>
        <w:t xml:space="preserve"> </w:t>
      </w:r>
      <w:r>
        <w:rPr>
          <w:rtl/>
        </w:rPr>
        <w:t>للتعذيب</w:t>
      </w:r>
      <w:r w:rsidR="00B0046F">
        <w:rPr>
          <w:rtl/>
        </w:rPr>
        <w:t xml:space="preserve"> </w:t>
      </w:r>
      <w:r>
        <w:rPr>
          <w:rtl/>
        </w:rPr>
        <w:t>عند</w:t>
      </w:r>
      <w:r w:rsidR="00B0046F">
        <w:rPr>
          <w:rtl/>
        </w:rPr>
        <w:t xml:space="preserve"> </w:t>
      </w:r>
      <w:r>
        <w:rPr>
          <w:rtl/>
        </w:rPr>
        <w:t>تسليمه</w:t>
      </w:r>
      <w:r w:rsidR="00B0046F">
        <w:rPr>
          <w:rtl/>
        </w:rPr>
        <w:t xml:space="preserve"> </w:t>
      </w:r>
      <w:r>
        <w:rPr>
          <w:rtl/>
        </w:rPr>
        <w:t>إلى</w:t>
      </w:r>
      <w:r w:rsidR="00B0046F">
        <w:rPr>
          <w:rtl/>
        </w:rPr>
        <w:t xml:space="preserve"> </w:t>
      </w:r>
      <w:r>
        <w:rPr>
          <w:rtl/>
        </w:rPr>
        <w:t>تركيا.</w:t>
      </w:r>
      <w:r w:rsidR="00B0046F">
        <w:rPr>
          <w:rtl/>
        </w:rPr>
        <w:t xml:space="preserve"> </w:t>
      </w:r>
      <w:r>
        <w:rPr>
          <w:rtl/>
        </w:rPr>
        <w:t>وبالنظر</w:t>
      </w:r>
      <w:r w:rsidR="00B0046F">
        <w:rPr>
          <w:rtl/>
        </w:rPr>
        <w:t xml:space="preserve"> </w:t>
      </w:r>
      <w:r>
        <w:rPr>
          <w:rtl/>
        </w:rPr>
        <w:t>إلى</w:t>
      </w:r>
      <w:r w:rsidR="00B0046F">
        <w:rPr>
          <w:rtl/>
        </w:rPr>
        <w:t xml:space="preserve"> </w:t>
      </w:r>
      <w:r>
        <w:rPr>
          <w:rtl/>
        </w:rPr>
        <w:t>سمات</w:t>
      </w:r>
      <w:r w:rsidR="00B0046F">
        <w:rPr>
          <w:rtl/>
        </w:rPr>
        <w:t xml:space="preserve"> </w:t>
      </w:r>
      <w:r>
        <w:rPr>
          <w:rtl/>
        </w:rPr>
        <w:t>صاحب</w:t>
      </w:r>
      <w:r w:rsidR="00B0046F">
        <w:rPr>
          <w:rtl/>
        </w:rPr>
        <w:t xml:space="preserve"> </w:t>
      </w:r>
      <w:r>
        <w:rPr>
          <w:rtl/>
        </w:rPr>
        <w:t>البلاغ</w:t>
      </w:r>
      <w:r w:rsidR="00B0046F">
        <w:rPr>
          <w:rtl/>
        </w:rPr>
        <w:t xml:space="preserve"> </w:t>
      </w:r>
      <w:r>
        <w:rPr>
          <w:rtl/>
        </w:rPr>
        <w:t>باعتباره</w:t>
      </w:r>
      <w:r w:rsidR="00B0046F">
        <w:rPr>
          <w:rtl/>
        </w:rPr>
        <w:t xml:space="preserve"> </w:t>
      </w:r>
      <w:r>
        <w:rPr>
          <w:rtl/>
        </w:rPr>
        <w:t>عضو</w:t>
      </w:r>
      <w:r w:rsidR="00B0046F">
        <w:rPr>
          <w:rtl/>
        </w:rPr>
        <w:t xml:space="preserve">اً </w:t>
      </w:r>
      <w:r w:rsidR="00B0046F">
        <w:rPr>
          <w:rFonts w:hint="cs"/>
          <w:rtl/>
        </w:rPr>
        <w:t>-</w:t>
      </w:r>
      <w:r w:rsidR="00B0046F">
        <w:rPr>
          <w:rtl/>
        </w:rPr>
        <w:t xml:space="preserve"> </w:t>
      </w:r>
      <w:r>
        <w:rPr>
          <w:rtl/>
        </w:rPr>
        <w:t>متصور</w:t>
      </w:r>
      <w:r w:rsidR="00B0046F">
        <w:rPr>
          <w:rtl/>
        </w:rPr>
        <w:t xml:space="preserve">اً </w:t>
      </w:r>
      <w:r>
        <w:rPr>
          <w:rtl/>
        </w:rPr>
        <w:t>أو</w:t>
      </w:r>
      <w:r w:rsidR="00B0046F">
        <w:rPr>
          <w:rtl/>
        </w:rPr>
        <w:t xml:space="preserve"> </w:t>
      </w:r>
      <w:r>
        <w:rPr>
          <w:rtl/>
        </w:rPr>
        <w:t>حقيقي</w:t>
      </w:r>
      <w:r w:rsidR="00B0046F">
        <w:rPr>
          <w:rtl/>
        </w:rPr>
        <w:t xml:space="preserve">اً </w:t>
      </w:r>
      <w:r w:rsidR="008D6A32">
        <w:rPr>
          <w:rFonts w:hint="cs"/>
          <w:rtl/>
        </w:rPr>
        <w:t>-</w:t>
      </w:r>
      <w:r w:rsidR="00B0046F">
        <w:rPr>
          <w:rtl/>
        </w:rPr>
        <w:t xml:space="preserve"> </w:t>
      </w:r>
      <w:r>
        <w:rPr>
          <w:rtl/>
        </w:rPr>
        <w:t>في</w:t>
      </w:r>
      <w:r w:rsidR="00B0046F">
        <w:rPr>
          <w:rtl/>
        </w:rPr>
        <w:t xml:space="preserve"> </w:t>
      </w:r>
      <w:r>
        <w:rPr>
          <w:rtl/>
        </w:rPr>
        <w:t>حركة</w:t>
      </w:r>
      <w:r w:rsidR="00B0046F">
        <w:rPr>
          <w:rtl/>
        </w:rPr>
        <w:t xml:space="preserve"> </w:t>
      </w:r>
      <w:proofErr w:type="spellStart"/>
      <w:r>
        <w:rPr>
          <w:rtl/>
        </w:rPr>
        <w:t>هيزمت</w:t>
      </w:r>
      <w:proofErr w:type="spellEnd"/>
      <w:r>
        <w:rPr>
          <w:rtl/>
        </w:rPr>
        <w:t>،</w:t>
      </w:r>
      <w:r w:rsidR="00B0046F">
        <w:rPr>
          <w:rtl/>
        </w:rPr>
        <w:t xml:space="preserve"> </w:t>
      </w:r>
      <w:r>
        <w:rPr>
          <w:rtl/>
        </w:rPr>
        <w:t>تخلص</w:t>
      </w:r>
      <w:r w:rsidR="00B0046F">
        <w:rPr>
          <w:rtl/>
        </w:rPr>
        <w:t xml:space="preserve"> </w:t>
      </w:r>
      <w:r>
        <w:rPr>
          <w:rtl/>
        </w:rPr>
        <w:t>اللجنة</w:t>
      </w:r>
      <w:r w:rsidR="00B0046F">
        <w:rPr>
          <w:rtl/>
        </w:rPr>
        <w:t xml:space="preserve"> </w:t>
      </w:r>
      <w:r>
        <w:rPr>
          <w:rtl/>
        </w:rPr>
        <w:t>إلى</w:t>
      </w:r>
      <w:r w:rsidR="00B0046F">
        <w:rPr>
          <w:rtl/>
        </w:rPr>
        <w:t xml:space="preserve"> </w:t>
      </w:r>
      <w:r>
        <w:rPr>
          <w:rtl/>
        </w:rPr>
        <w:t>أن</w:t>
      </w:r>
      <w:r w:rsidR="00B0046F">
        <w:rPr>
          <w:rtl/>
        </w:rPr>
        <w:t xml:space="preserve"> </w:t>
      </w:r>
      <w:r>
        <w:rPr>
          <w:rtl/>
        </w:rPr>
        <w:t>الضمانات</w:t>
      </w:r>
      <w:r w:rsidR="00B0046F">
        <w:rPr>
          <w:rtl/>
        </w:rPr>
        <w:t xml:space="preserve"> </w:t>
      </w:r>
      <w:r>
        <w:rPr>
          <w:rtl/>
        </w:rPr>
        <w:t>في</w:t>
      </w:r>
      <w:r w:rsidR="00B0046F">
        <w:rPr>
          <w:rtl/>
        </w:rPr>
        <w:t xml:space="preserve"> </w:t>
      </w:r>
      <w:r>
        <w:rPr>
          <w:rtl/>
        </w:rPr>
        <w:t>هذه</w:t>
      </w:r>
      <w:r w:rsidR="00B0046F">
        <w:rPr>
          <w:rtl/>
        </w:rPr>
        <w:t xml:space="preserve"> </w:t>
      </w:r>
      <w:r>
        <w:rPr>
          <w:rtl/>
        </w:rPr>
        <w:t>القضية</w:t>
      </w:r>
      <w:r w:rsidR="00B0046F">
        <w:rPr>
          <w:rtl/>
        </w:rPr>
        <w:t xml:space="preserve"> </w:t>
      </w:r>
      <w:r>
        <w:rPr>
          <w:rtl/>
        </w:rPr>
        <w:t>ليست</w:t>
      </w:r>
      <w:r w:rsidR="00B0046F">
        <w:rPr>
          <w:rtl/>
        </w:rPr>
        <w:t xml:space="preserve"> </w:t>
      </w:r>
      <w:r>
        <w:rPr>
          <w:rtl/>
        </w:rPr>
        <w:t>كافية</w:t>
      </w:r>
      <w:r w:rsidR="00B0046F">
        <w:rPr>
          <w:rtl/>
        </w:rPr>
        <w:t xml:space="preserve"> </w:t>
      </w:r>
      <w:r>
        <w:rPr>
          <w:rtl/>
        </w:rPr>
        <w:t>لاستبعاد</w:t>
      </w:r>
      <w:r w:rsidR="00B0046F">
        <w:rPr>
          <w:rtl/>
        </w:rPr>
        <w:t xml:space="preserve"> </w:t>
      </w:r>
      <w:r>
        <w:rPr>
          <w:rtl/>
        </w:rPr>
        <w:t>الحجج</w:t>
      </w:r>
      <w:r w:rsidR="00B0046F">
        <w:rPr>
          <w:rtl/>
        </w:rPr>
        <w:t xml:space="preserve"> </w:t>
      </w:r>
      <w:r>
        <w:rPr>
          <w:rtl/>
        </w:rPr>
        <w:t>التي</w:t>
      </w:r>
      <w:r w:rsidR="00B0046F">
        <w:rPr>
          <w:rtl/>
        </w:rPr>
        <w:t xml:space="preserve"> </w:t>
      </w:r>
      <w:r>
        <w:rPr>
          <w:rtl/>
        </w:rPr>
        <w:t>تفيد</w:t>
      </w:r>
      <w:r w:rsidR="00B0046F">
        <w:rPr>
          <w:rtl/>
        </w:rPr>
        <w:t xml:space="preserve"> </w:t>
      </w:r>
      <w:r>
        <w:rPr>
          <w:rtl/>
        </w:rPr>
        <w:t>بأن</w:t>
      </w:r>
      <w:r w:rsidR="00B0046F">
        <w:rPr>
          <w:rtl/>
        </w:rPr>
        <w:t xml:space="preserve"> </w:t>
      </w:r>
      <w:r>
        <w:rPr>
          <w:rtl/>
        </w:rPr>
        <w:t>هناك</w:t>
      </w:r>
      <w:r w:rsidR="00B0046F">
        <w:rPr>
          <w:rtl/>
        </w:rPr>
        <w:t xml:space="preserve"> </w:t>
      </w:r>
      <w:r>
        <w:rPr>
          <w:rtl/>
        </w:rPr>
        <w:t>خطراً</w:t>
      </w:r>
      <w:r w:rsidR="00B0046F">
        <w:rPr>
          <w:rtl/>
        </w:rPr>
        <w:t xml:space="preserve"> </w:t>
      </w:r>
      <w:r>
        <w:rPr>
          <w:rtl/>
        </w:rPr>
        <w:t>متوقعاً</w:t>
      </w:r>
      <w:r w:rsidR="00B0046F">
        <w:rPr>
          <w:rtl/>
        </w:rPr>
        <w:t xml:space="preserve"> </w:t>
      </w:r>
      <w:r>
        <w:rPr>
          <w:rtl/>
        </w:rPr>
        <w:t>وحقيقياً</w:t>
      </w:r>
      <w:r w:rsidR="00B0046F">
        <w:rPr>
          <w:rtl/>
        </w:rPr>
        <w:t xml:space="preserve"> </w:t>
      </w:r>
      <w:r>
        <w:rPr>
          <w:rtl/>
        </w:rPr>
        <w:t>وشخصياً</w:t>
      </w:r>
      <w:r w:rsidR="00B0046F">
        <w:rPr>
          <w:rtl/>
        </w:rPr>
        <w:t xml:space="preserve"> </w:t>
      </w:r>
      <w:r>
        <w:rPr>
          <w:rtl/>
        </w:rPr>
        <w:t>بتعرض</w:t>
      </w:r>
      <w:r w:rsidR="00B0046F">
        <w:rPr>
          <w:rtl/>
        </w:rPr>
        <w:t xml:space="preserve"> </w:t>
      </w:r>
      <w:r>
        <w:rPr>
          <w:rtl/>
        </w:rPr>
        <w:t>صاحب</w:t>
      </w:r>
      <w:r w:rsidR="00B0046F">
        <w:rPr>
          <w:rtl/>
        </w:rPr>
        <w:t xml:space="preserve"> </w:t>
      </w:r>
      <w:r>
        <w:rPr>
          <w:rtl/>
        </w:rPr>
        <w:t>البلاغ</w:t>
      </w:r>
      <w:r w:rsidR="00B0046F">
        <w:rPr>
          <w:rtl/>
        </w:rPr>
        <w:t xml:space="preserve"> </w:t>
      </w:r>
      <w:r>
        <w:rPr>
          <w:rtl/>
        </w:rPr>
        <w:t>للتعذيب</w:t>
      </w:r>
      <w:r w:rsidR="00B0046F">
        <w:rPr>
          <w:rtl/>
        </w:rPr>
        <w:t xml:space="preserve"> </w:t>
      </w:r>
      <w:r>
        <w:rPr>
          <w:rtl/>
        </w:rPr>
        <w:t>عند</w:t>
      </w:r>
      <w:r w:rsidR="00B0046F">
        <w:rPr>
          <w:rtl/>
        </w:rPr>
        <w:t xml:space="preserve"> </w:t>
      </w:r>
      <w:r>
        <w:rPr>
          <w:rtl/>
        </w:rPr>
        <w:t>تسليمه</w:t>
      </w:r>
      <w:r w:rsidR="00B0046F">
        <w:rPr>
          <w:rtl/>
        </w:rPr>
        <w:t xml:space="preserve"> </w:t>
      </w:r>
      <w:r>
        <w:rPr>
          <w:rtl/>
        </w:rPr>
        <w:t>إلى</w:t>
      </w:r>
      <w:r w:rsidR="00B0046F">
        <w:rPr>
          <w:rtl/>
        </w:rPr>
        <w:t xml:space="preserve"> </w:t>
      </w:r>
      <w:r>
        <w:rPr>
          <w:rtl/>
        </w:rPr>
        <w:t>تركيا،</w:t>
      </w:r>
      <w:r w:rsidR="00B0046F">
        <w:rPr>
          <w:rtl/>
        </w:rPr>
        <w:t xml:space="preserve"> </w:t>
      </w:r>
      <w:r>
        <w:rPr>
          <w:rtl/>
        </w:rPr>
        <w:t>الأمر</w:t>
      </w:r>
      <w:r w:rsidR="00B0046F">
        <w:rPr>
          <w:rtl/>
        </w:rPr>
        <w:t xml:space="preserve"> </w:t>
      </w:r>
      <w:r>
        <w:rPr>
          <w:rtl/>
        </w:rPr>
        <w:t>الذي</w:t>
      </w:r>
      <w:r w:rsidR="00B0046F">
        <w:rPr>
          <w:rtl/>
        </w:rPr>
        <w:t xml:space="preserve"> </w:t>
      </w:r>
      <w:r>
        <w:rPr>
          <w:rtl/>
        </w:rPr>
        <w:t>قد</w:t>
      </w:r>
      <w:r w:rsidR="00B0046F">
        <w:rPr>
          <w:rtl/>
        </w:rPr>
        <w:t xml:space="preserve"> </w:t>
      </w:r>
      <w:r>
        <w:rPr>
          <w:rtl/>
        </w:rPr>
        <w:t>يمثل</w:t>
      </w:r>
      <w:r w:rsidR="00B0046F">
        <w:rPr>
          <w:rtl/>
        </w:rPr>
        <w:t xml:space="preserve"> </w:t>
      </w:r>
      <w:r>
        <w:rPr>
          <w:rtl/>
        </w:rPr>
        <w:t>إذن</w:t>
      </w:r>
      <w:r w:rsidR="00B0046F">
        <w:rPr>
          <w:rtl/>
        </w:rPr>
        <w:t xml:space="preserve"> </w:t>
      </w:r>
      <w:r>
        <w:rPr>
          <w:rtl/>
        </w:rPr>
        <w:t>انتهاك</w:t>
      </w:r>
      <w:r w:rsidR="00B0046F">
        <w:rPr>
          <w:rtl/>
        </w:rPr>
        <w:t xml:space="preserve">اً </w:t>
      </w:r>
      <w:r>
        <w:rPr>
          <w:rtl/>
        </w:rPr>
        <w:t>للمادة</w:t>
      </w:r>
      <w:r w:rsidR="00CA0EE6">
        <w:rPr>
          <w:rFonts w:hint="cs"/>
          <w:rtl/>
        </w:rPr>
        <w:t> </w:t>
      </w:r>
      <w:r>
        <w:rPr>
          <w:rtl/>
        </w:rPr>
        <w:t>٣</w:t>
      </w:r>
      <w:r w:rsidR="00B0046F">
        <w:rPr>
          <w:rtl/>
        </w:rPr>
        <w:t xml:space="preserve"> </w:t>
      </w:r>
      <w:r>
        <w:rPr>
          <w:rtl/>
        </w:rPr>
        <w:t>من</w:t>
      </w:r>
      <w:r w:rsidR="00B0046F">
        <w:rPr>
          <w:rtl/>
        </w:rPr>
        <w:t xml:space="preserve"> </w:t>
      </w:r>
      <w:r>
        <w:rPr>
          <w:rtl/>
        </w:rPr>
        <w:t>الاتفاقية.</w:t>
      </w:r>
    </w:p>
    <w:p w14:paraId="550430AE" w14:textId="77777777" w:rsidR="00BA5E90" w:rsidRPr="00883BFC" w:rsidRDefault="00BA5E90" w:rsidP="00BA5E90">
      <w:pPr>
        <w:pStyle w:val="SingleTxtGA"/>
        <w:rPr>
          <w:rtl/>
          <w:lang w:val="ar-SA" w:eastAsia="zh-TW"/>
        </w:rPr>
      </w:pPr>
      <w:r>
        <w:rPr>
          <w:rtl/>
        </w:rPr>
        <w:t>٨-</w:t>
      </w:r>
      <w:r>
        <w:rPr>
          <w:rtl/>
        </w:rPr>
        <w:tab/>
        <w:t>ومن</w:t>
      </w:r>
      <w:r w:rsidR="00B0046F">
        <w:rPr>
          <w:rtl/>
        </w:rPr>
        <w:t xml:space="preserve"> </w:t>
      </w:r>
      <w:r>
        <w:rPr>
          <w:rtl/>
        </w:rPr>
        <w:t>ثم،</w:t>
      </w:r>
      <w:r w:rsidR="00B0046F">
        <w:rPr>
          <w:rtl/>
        </w:rPr>
        <w:t xml:space="preserve"> </w:t>
      </w:r>
      <w:r>
        <w:rPr>
          <w:rtl/>
        </w:rPr>
        <w:t>تخلص</w:t>
      </w:r>
      <w:r w:rsidR="00B0046F">
        <w:rPr>
          <w:rtl/>
        </w:rPr>
        <w:t xml:space="preserve"> </w:t>
      </w:r>
      <w:r>
        <w:rPr>
          <w:rtl/>
        </w:rPr>
        <w:t>اللجنة،</w:t>
      </w:r>
      <w:r w:rsidR="00B0046F">
        <w:rPr>
          <w:rtl/>
        </w:rPr>
        <w:t xml:space="preserve"> </w:t>
      </w:r>
      <w:r>
        <w:rPr>
          <w:rtl/>
        </w:rPr>
        <w:t>عملاً</w:t>
      </w:r>
      <w:r w:rsidR="00B0046F">
        <w:rPr>
          <w:rtl/>
        </w:rPr>
        <w:t xml:space="preserve"> </w:t>
      </w:r>
      <w:r>
        <w:rPr>
          <w:rtl/>
        </w:rPr>
        <w:t>بأحكام</w:t>
      </w:r>
      <w:r w:rsidR="00B0046F">
        <w:rPr>
          <w:rtl/>
        </w:rPr>
        <w:t xml:space="preserve"> </w:t>
      </w:r>
      <w:r>
        <w:rPr>
          <w:rtl/>
        </w:rPr>
        <w:t>الفقرة</w:t>
      </w:r>
      <w:r w:rsidR="00B0046F">
        <w:rPr>
          <w:rtl/>
        </w:rPr>
        <w:t xml:space="preserve"> </w:t>
      </w:r>
      <w:r>
        <w:rPr>
          <w:rtl/>
        </w:rPr>
        <w:t>7</w:t>
      </w:r>
      <w:r w:rsidR="00B0046F">
        <w:rPr>
          <w:rtl/>
        </w:rPr>
        <w:t xml:space="preserve"> </w:t>
      </w:r>
      <w:r>
        <w:rPr>
          <w:rtl/>
        </w:rPr>
        <w:t>من</w:t>
      </w:r>
      <w:r w:rsidR="00B0046F">
        <w:rPr>
          <w:rtl/>
        </w:rPr>
        <w:t xml:space="preserve"> </w:t>
      </w:r>
      <w:r>
        <w:rPr>
          <w:rtl/>
        </w:rPr>
        <w:t>المادة</w:t>
      </w:r>
      <w:r w:rsidR="00B0046F">
        <w:rPr>
          <w:rtl/>
        </w:rPr>
        <w:t xml:space="preserve"> </w:t>
      </w:r>
      <w:r>
        <w:rPr>
          <w:rtl/>
        </w:rPr>
        <w:t>22</w:t>
      </w:r>
      <w:r w:rsidR="00B0046F">
        <w:rPr>
          <w:rtl/>
        </w:rPr>
        <w:t xml:space="preserve"> </w:t>
      </w:r>
      <w:r>
        <w:rPr>
          <w:rtl/>
        </w:rPr>
        <w:t>من</w:t>
      </w:r>
      <w:r w:rsidR="00B0046F">
        <w:rPr>
          <w:rtl/>
        </w:rPr>
        <w:t xml:space="preserve"> </w:t>
      </w:r>
      <w:r>
        <w:rPr>
          <w:rtl/>
        </w:rPr>
        <w:t>الاتفاقية،</w:t>
      </w:r>
      <w:r w:rsidR="00B0046F">
        <w:rPr>
          <w:rtl/>
        </w:rPr>
        <w:t xml:space="preserve"> </w:t>
      </w:r>
      <w:r>
        <w:rPr>
          <w:rtl/>
        </w:rPr>
        <w:t>إلى</w:t>
      </w:r>
      <w:r w:rsidR="00B0046F">
        <w:rPr>
          <w:rtl/>
        </w:rPr>
        <w:t xml:space="preserve"> </w:t>
      </w:r>
      <w:r>
        <w:rPr>
          <w:rtl/>
        </w:rPr>
        <w:t>أن</w:t>
      </w:r>
      <w:r w:rsidR="00B0046F">
        <w:rPr>
          <w:rtl/>
        </w:rPr>
        <w:t xml:space="preserve"> </w:t>
      </w:r>
      <w:r>
        <w:rPr>
          <w:rtl/>
        </w:rPr>
        <w:t>ترحيل</w:t>
      </w:r>
      <w:r w:rsidR="00B0046F">
        <w:rPr>
          <w:rtl/>
        </w:rPr>
        <w:t xml:space="preserve"> </w:t>
      </w:r>
      <w:r>
        <w:rPr>
          <w:rtl/>
        </w:rPr>
        <w:t>صاحب</w:t>
      </w:r>
      <w:r w:rsidR="00B0046F">
        <w:rPr>
          <w:rtl/>
        </w:rPr>
        <w:t xml:space="preserve"> </w:t>
      </w:r>
      <w:r>
        <w:rPr>
          <w:rtl/>
        </w:rPr>
        <w:t>البلاغ</w:t>
      </w:r>
      <w:r w:rsidR="00B0046F">
        <w:rPr>
          <w:rtl/>
        </w:rPr>
        <w:t xml:space="preserve"> </w:t>
      </w:r>
      <w:r>
        <w:rPr>
          <w:rtl/>
        </w:rPr>
        <w:t>إلى</w:t>
      </w:r>
      <w:r w:rsidR="00B0046F">
        <w:rPr>
          <w:rtl/>
        </w:rPr>
        <w:t xml:space="preserve"> </w:t>
      </w:r>
      <w:r>
        <w:rPr>
          <w:rtl/>
        </w:rPr>
        <w:t>تركيا</w:t>
      </w:r>
      <w:r w:rsidR="00B0046F">
        <w:rPr>
          <w:rtl/>
        </w:rPr>
        <w:t xml:space="preserve"> </w:t>
      </w:r>
      <w:r>
        <w:rPr>
          <w:rtl/>
        </w:rPr>
        <w:t>يشكل</w:t>
      </w:r>
      <w:r w:rsidR="00B0046F">
        <w:rPr>
          <w:rtl/>
        </w:rPr>
        <w:t xml:space="preserve"> </w:t>
      </w:r>
      <w:r>
        <w:rPr>
          <w:rtl/>
        </w:rPr>
        <w:t>انتهاكاً</w:t>
      </w:r>
      <w:r w:rsidR="00B0046F">
        <w:rPr>
          <w:rtl/>
        </w:rPr>
        <w:t xml:space="preserve"> </w:t>
      </w:r>
      <w:r>
        <w:rPr>
          <w:rtl/>
        </w:rPr>
        <w:t>للمادة</w:t>
      </w:r>
      <w:r w:rsidR="00B0046F">
        <w:rPr>
          <w:rtl/>
        </w:rPr>
        <w:t xml:space="preserve"> </w:t>
      </w:r>
      <w:r>
        <w:rPr>
          <w:rtl/>
        </w:rPr>
        <w:t>3</w:t>
      </w:r>
      <w:r w:rsidR="00B0046F">
        <w:rPr>
          <w:rtl/>
        </w:rPr>
        <w:t xml:space="preserve"> </w:t>
      </w:r>
      <w:r>
        <w:rPr>
          <w:rtl/>
        </w:rPr>
        <w:t>من</w:t>
      </w:r>
      <w:r w:rsidR="00B0046F">
        <w:rPr>
          <w:rtl/>
        </w:rPr>
        <w:t xml:space="preserve"> </w:t>
      </w:r>
      <w:r>
        <w:rPr>
          <w:rtl/>
        </w:rPr>
        <w:t>الاتفاقية.</w:t>
      </w:r>
      <w:r w:rsidR="00B0046F">
        <w:rPr>
          <w:rtl/>
        </w:rPr>
        <w:t xml:space="preserve"> </w:t>
      </w:r>
    </w:p>
    <w:p w14:paraId="1CCC5E8D" w14:textId="77777777" w:rsidR="00BA5E90" w:rsidRPr="00883BFC" w:rsidRDefault="00BA5E90" w:rsidP="00BA5E90">
      <w:pPr>
        <w:pStyle w:val="SingleTxtGA"/>
        <w:rPr>
          <w:rtl/>
          <w:lang w:val="ar-SA" w:eastAsia="zh-TW"/>
        </w:rPr>
      </w:pPr>
      <w:r>
        <w:rPr>
          <w:rtl/>
        </w:rPr>
        <w:t>٩-</w:t>
      </w:r>
      <w:r>
        <w:rPr>
          <w:rtl/>
        </w:rPr>
        <w:tab/>
        <w:t>وترى</w:t>
      </w:r>
      <w:r w:rsidR="00B0046F">
        <w:rPr>
          <w:rtl/>
        </w:rPr>
        <w:t xml:space="preserve"> </w:t>
      </w:r>
      <w:r>
        <w:rPr>
          <w:rtl/>
        </w:rPr>
        <w:t>اللجنة</w:t>
      </w:r>
      <w:r w:rsidR="00B0046F">
        <w:rPr>
          <w:rtl/>
        </w:rPr>
        <w:t xml:space="preserve"> </w:t>
      </w:r>
      <w:r>
        <w:rPr>
          <w:rtl/>
        </w:rPr>
        <w:t>أنه،</w:t>
      </w:r>
      <w:r w:rsidR="00B0046F">
        <w:rPr>
          <w:rtl/>
        </w:rPr>
        <w:t xml:space="preserve"> </w:t>
      </w:r>
      <w:r>
        <w:rPr>
          <w:rtl/>
        </w:rPr>
        <w:t>وفق</w:t>
      </w:r>
      <w:r w:rsidR="00B0046F">
        <w:rPr>
          <w:rtl/>
        </w:rPr>
        <w:t xml:space="preserve">اً </w:t>
      </w:r>
      <w:r>
        <w:rPr>
          <w:rtl/>
        </w:rPr>
        <w:t>للمادة</w:t>
      </w:r>
      <w:r w:rsidR="00B0046F">
        <w:rPr>
          <w:rtl/>
        </w:rPr>
        <w:t xml:space="preserve"> </w:t>
      </w:r>
      <w:r>
        <w:rPr>
          <w:rtl/>
        </w:rPr>
        <w:t>٣</w:t>
      </w:r>
      <w:r w:rsidR="00B0046F">
        <w:rPr>
          <w:rtl/>
        </w:rPr>
        <w:t xml:space="preserve"> </w:t>
      </w:r>
      <w:r>
        <w:rPr>
          <w:rtl/>
        </w:rPr>
        <w:t>من</w:t>
      </w:r>
      <w:r w:rsidR="00B0046F">
        <w:rPr>
          <w:rtl/>
        </w:rPr>
        <w:t xml:space="preserve"> </w:t>
      </w:r>
      <w:r>
        <w:rPr>
          <w:rtl/>
        </w:rPr>
        <w:t>الاتفاقية،</w:t>
      </w:r>
      <w:r w:rsidR="00B0046F">
        <w:rPr>
          <w:rtl/>
        </w:rPr>
        <w:t xml:space="preserve"> </w:t>
      </w:r>
      <w:r>
        <w:rPr>
          <w:rtl/>
        </w:rPr>
        <w:t>ينبغي</w:t>
      </w:r>
      <w:r w:rsidR="00B0046F">
        <w:rPr>
          <w:rtl/>
        </w:rPr>
        <w:t xml:space="preserve"> </w:t>
      </w:r>
      <w:r>
        <w:rPr>
          <w:rtl/>
        </w:rPr>
        <w:t>للدولة</w:t>
      </w:r>
      <w:r w:rsidR="00B0046F">
        <w:rPr>
          <w:rtl/>
        </w:rPr>
        <w:t xml:space="preserve"> </w:t>
      </w:r>
      <w:r>
        <w:rPr>
          <w:rtl/>
        </w:rPr>
        <w:t>الطرف:</w:t>
      </w:r>
    </w:p>
    <w:p w14:paraId="67540ACE" w14:textId="77777777" w:rsidR="00BA5E90" w:rsidRPr="00883BFC" w:rsidRDefault="00BA5E90" w:rsidP="00BA5E90">
      <w:pPr>
        <w:pStyle w:val="SingleTxtGA"/>
        <w:rPr>
          <w:rtl/>
          <w:lang w:val="ar-SA" w:eastAsia="zh-TW"/>
        </w:rPr>
      </w:pPr>
      <w:r w:rsidRPr="00FC2D13">
        <w:rPr>
          <w:rtl/>
        </w:rPr>
        <w:tab/>
        <w:t>(</w:t>
      </w:r>
      <w:r>
        <w:rPr>
          <w:rtl/>
        </w:rPr>
        <w:t>أ)</w:t>
      </w:r>
      <w:r>
        <w:rPr>
          <w:rtl/>
        </w:rPr>
        <w:tab/>
        <w:t>ضمان</w:t>
      </w:r>
      <w:r w:rsidR="00B0046F">
        <w:rPr>
          <w:rtl/>
        </w:rPr>
        <w:t xml:space="preserve"> </w:t>
      </w:r>
      <w:r>
        <w:rPr>
          <w:rtl/>
        </w:rPr>
        <w:t>عدم</w:t>
      </w:r>
      <w:r w:rsidR="00B0046F">
        <w:rPr>
          <w:rtl/>
        </w:rPr>
        <w:t xml:space="preserve"> </w:t>
      </w:r>
      <w:r>
        <w:rPr>
          <w:rtl/>
        </w:rPr>
        <w:t>حدوث</w:t>
      </w:r>
      <w:r w:rsidR="00B0046F">
        <w:rPr>
          <w:rtl/>
        </w:rPr>
        <w:t xml:space="preserve"> </w:t>
      </w:r>
      <w:r>
        <w:rPr>
          <w:rtl/>
        </w:rPr>
        <w:t>انتهاكات</w:t>
      </w:r>
      <w:r w:rsidR="00B0046F">
        <w:rPr>
          <w:rtl/>
        </w:rPr>
        <w:t xml:space="preserve"> </w:t>
      </w:r>
      <w:r>
        <w:rPr>
          <w:rtl/>
        </w:rPr>
        <w:t>مماثلة</w:t>
      </w:r>
      <w:r w:rsidR="00B0046F">
        <w:rPr>
          <w:rtl/>
        </w:rPr>
        <w:t xml:space="preserve"> </w:t>
      </w:r>
      <w:r>
        <w:rPr>
          <w:rtl/>
        </w:rPr>
        <w:t>في</w:t>
      </w:r>
      <w:r w:rsidR="00B0046F">
        <w:rPr>
          <w:rtl/>
        </w:rPr>
        <w:t xml:space="preserve"> </w:t>
      </w:r>
      <w:r>
        <w:rPr>
          <w:rtl/>
        </w:rPr>
        <w:t>المستقبل</w:t>
      </w:r>
      <w:r w:rsidR="00B0046F">
        <w:rPr>
          <w:rtl/>
        </w:rPr>
        <w:t xml:space="preserve"> </w:t>
      </w:r>
      <w:r>
        <w:rPr>
          <w:rtl/>
        </w:rPr>
        <w:t>بإجراء</w:t>
      </w:r>
      <w:r w:rsidR="00B0046F">
        <w:rPr>
          <w:rtl/>
        </w:rPr>
        <w:t xml:space="preserve"> </w:t>
      </w:r>
      <w:r>
        <w:rPr>
          <w:rtl/>
        </w:rPr>
        <w:t>تقييم</w:t>
      </w:r>
      <w:r w:rsidR="00B0046F">
        <w:rPr>
          <w:rtl/>
        </w:rPr>
        <w:t xml:space="preserve"> </w:t>
      </w:r>
      <w:r>
        <w:rPr>
          <w:rtl/>
        </w:rPr>
        <w:t>فردي</w:t>
      </w:r>
      <w:r w:rsidR="00B0046F">
        <w:rPr>
          <w:rtl/>
        </w:rPr>
        <w:t xml:space="preserve"> </w:t>
      </w:r>
      <w:r>
        <w:rPr>
          <w:rtl/>
        </w:rPr>
        <w:t>للخطر</w:t>
      </w:r>
      <w:r w:rsidR="00B0046F">
        <w:rPr>
          <w:rtl/>
        </w:rPr>
        <w:t xml:space="preserve"> </w:t>
      </w:r>
      <w:r>
        <w:rPr>
          <w:rtl/>
        </w:rPr>
        <w:t>الحقيقي</w:t>
      </w:r>
      <w:r w:rsidR="00B0046F">
        <w:rPr>
          <w:rtl/>
        </w:rPr>
        <w:t xml:space="preserve"> </w:t>
      </w:r>
      <w:r>
        <w:rPr>
          <w:rtl/>
        </w:rPr>
        <w:t>بالتعرض</w:t>
      </w:r>
      <w:r w:rsidR="00B0046F">
        <w:rPr>
          <w:rtl/>
        </w:rPr>
        <w:t xml:space="preserve"> </w:t>
      </w:r>
      <w:r>
        <w:rPr>
          <w:rtl/>
        </w:rPr>
        <w:t>للتعذيب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بما</w:t>
      </w:r>
      <w:r w:rsidR="00B0046F">
        <w:rPr>
          <w:rtl/>
        </w:rPr>
        <w:t xml:space="preserve"> </w:t>
      </w:r>
      <w:r>
        <w:rPr>
          <w:rtl/>
        </w:rPr>
        <w:t>في</w:t>
      </w:r>
      <w:r w:rsidR="00B0046F">
        <w:rPr>
          <w:rtl/>
        </w:rPr>
        <w:t xml:space="preserve"> </w:t>
      </w:r>
      <w:r>
        <w:rPr>
          <w:rtl/>
        </w:rPr>
        <w:t>ذلك</w:t>
      </w:r>
      <w:r w:rsidR="00B0046F">
        <w:rPr>
          <w:rtl/>
        </w:rPr>
        <w:t xml:space="preserve"> </w:t>
      </w:r>
      <w:r>
        <w:rPr>
          <w:rtl/>
        </w:rPr>
        <w:t>أخذ</w:t>
      </w:r>
      <w:r w:rsidR="00B0046F">
        <w:rPr>
          <w:rtl/>
        </w:rPr>
        <w:t xml:space="preserve"> </w:t>
      </w:r>
      <w:r>
        <w:rPr>
          <w:rtl/>
        </w:rPr>
        <w:t>حالة</w:t>
      </w:r>
      <w:r w:rsidR="00B0046F">
        <w:rPr>
          <w:rtl/>
        </w:rPr>
        <w:t xml:space="preserve"> </w:t>
      </w:r>
      <w:r>
        <w:rPr>
          <w:rtl/>
        </w:rPr>
        <w:t>حقوق</w:t>
      </w:r>
      <w:r w:rsidR="00B0046F">
        <w:rPr>
          <w:rtl/>
        </w:rPr>
        <w:t xml:space="preserve"> </w:t>
      </w:r>
      <w:r>
        <w:rPr>
          <w:rtl/>
        </w:rPr>
        <w:t>الإنسان</w:t>
      </w:r>
      <w:r w:rsidR="00B0046F">
        <w:rPr>
          <w:rtl/>
        </w:rPr>
        <w:t xml:space="preserve"> </w:t>
      </w:r>
      <w:r>
        <w:rPr>
          <w:rtl/>
        </w:rPr>
        <w:t>في</w:t>
      </w:r>
      <w:r w:rsidR="00B0046F">
        <w:rPr>
          <w:rtl/>
        </w:rPr>
        <w:t xml:space="preserve"> </w:t>
      </w:r>
      <w:r>
        <w:rPr>
          <w:rtl/>
        </w:rPr>
        <w:t>بلد</w:t>
      </w:r>
      <w:r w:rsidR="00B0046F">
        <w:rPr>
          <w:rtl/>
        </w:rPr>
        <w:t xml:space="preserve"> </w:t>
      </w:r>
      <w:r>
        <w:rPr>
          <w:rtl/>
        </w:rPr>
        <w:t>العودة</w:t>
      </w:r>
      <w:r w:rsidR="00B0046F">
        <w:rPr>
          <w:rtl/>
        </w:rPr>
        <w:t xml:space="preserve"> </w:t>
      </w:r>
      <w:r>
        <w:rPr>
          <w:rtl/>
        </w:rPr>
        <w:t>بعين</w:t>
      </w:r>
      <w:r w:rsidR="00B0046F">
        <w:rPr>
          <w:rtl/>
        </w:rPr>
        <w:t xml:space="preserve"> </w:t>
      </w:r>
      <w:r>
        <w:rPr>
          <w:rtl/>
        </w:rPr>
        <w:t>الاعتبار،</w:t>
      </w:r>
      <w:r w:rsidR="00B0046F">
        <w:rPr>
          <w:rtl/>
        </w:rPr>
        <w:t xml:space="preserve"> </w:t>
      </w:r>
      <w:r>
        <w:rPr>
          <w:rtl/>
        </w:rPr>
        <w:t>كلما</w:t>
      </w:r>
      <w:r w:rsidR="00B0046F">
        <w:rPr>
          <w:rtl/>
        </w:rPr>
        <w:t xml:space="preserve"> </w:t>
      </w:r>
      <w:r>
        <w:rPr>
          <w:rtl/>
        </w:rPr>
        <w:t>نظرت</w:t>
      </w:r>
      <w:r w:rsidR="00B0046F">
        <w:rPr>
          <w:rtl/>
        </w:rPr>
        <w:t xml:space="preserve"> </w:t>
      </w:r>
      <w:r>
        <w:rPr>
          <w:rtl/>
        </w:rPr>
        <w:t>في</w:t>
      </w:r>
      <w:r w:rsidR="00B0046F">
        <w:rPr>
          <w:rtl/>
        </w:rPr>
        <w:t xml:space="preserve"> </w:t>
      </w:r>
      <w:r>
        <w:rPr>
          <w:rtl/>
        </w:rPr>
        <w:t>طلب</w:t>
      </w:r>
      <w:r w:rsidR="00B0046F">
        <w:rPr>
          <w:rtl/>
        </w:rPr>
        <w:t xml:space="preserve"> </w:t>
      </w:r>
      <w:r>
        <w:rPr>
          <w:rtl/>
        </w:rPr>
        <w:t>تسليم</w:t>
      </w:r>
      <w:r w:rsidR="00B0046F">
        <w:rPr>
          <w:rtl/>
        </w:rPr>
        <w:t xml:space="preserve"> </w:t>
      </w:r>
      <w:r>
        <w:rPr>
          <w:rtl/>
        </w:rPr>
        <w:t>بموجب</w:t>
      </w:r>
      <w:r w:rsidR="00B0046F">
        <w:rPr>
          <w:rtl/>
        </w:rPr>
        <w:t xml:space="preserve"> </w:t>
      </w:r>
      <w:r>
        <w:rPr>
          <w:rtl/>
        </w:rPr>
        <w:t>اتفاق</w:t>
      </w:r>
      <w:r w:rsidR="00B0046F">
        <w:rPr>
          <w:rtl/>
        </w:rPr>
        <w:t xml:space="preserve"> </w:t>
      </w:r>
      <w:r>
        <w:rPr>
          <w:rtl/>
        </w:rPr>
        <w:t>أو</w:t>
      </w:r>
      <w:r w:rsidR="00B0046F">
        <w:rPr>
          <w:rtl/>
        </w:rPr>
        <w:t xml:space="preserve"> </w:t>
      </w:r>
      <w:r>
        <w:rPr>
          <w:rtl/>
        </w:rPr>
        <w:t>إجراء</w:t>
      </w:r>
      <w:r w:rsidR="00B0046F">
        <w:rPr>
          <w:rtl/>
        </w:rPr>
        <w:t xml:space="preserve"> </w:t>
      </w:r>
      <w:r>
        <w:rPr>
          <w:rtl/>
        </w:rPr>
        <w:t>تسليم؛</w:t>
      </w:r>
    </w:p>
    <w:p w14:paraId="1E2F7AE6" w14:textId="77777777" w:rsidR="00BA5E90" w:rsidRPr="008D6A32" w:rsidRDefault="00BA5E90" w:rsidP="00BA5E90">
      <w:pPr>
        <w:pStyle w:val="SingleTxtGA"/>
        <w:rPr>
          <w:rtl/>
          <w:lang w:val="ar-SA" w:eastAsia="zh-TW"/>
        </w:rPr>
      </w:pPr>
      <w:r w:rsidRPr="00FC2D13">
        <w:rPr>
          <w:rtl/>
        </w:rPr>
        <w:tab/>
        <w:t>(</w:t>
      </w:r>
      <w:r>
        <w:rPr>
          <w:rtl/>
        </w:rPr>
        <w:t>ب)</w:t>
      </w:r>
      <w:r>
        <w:rPr>
          <w:rtl/>
        </w:rPr>
        <w:tab/>
        <w:t>عدم</w:t>
      </w:r>
      <w:r w:rsidR="00B0046F">
        <w:rPr>
          <w:rtl/>
        </w:rPr>
        <w:t xml:space="preserve"> </w:t>
      </w:r>
      <w:r>
        <w:rPr>
          <w:rtl/>
        </w:rPr>
        <w:t>تسليم</w:t>
      </w:r>
      <w:r w:rsidR="00B0046F">
        <w:rPr>
          <w:rtl/>
        </w:rPr>
        <w:t xml:space="preserve"> </w:t>
      </w:r>
      <w:r>
        <w:rPr>
          <w:rtl/>
        </w:rPr>
        <w:t>صاحب</w:t>
      </w:r>
      <w:r w:rsidR="00B0046F">
        <w:rPr>
          <w:rtl/>
        </w:rPr>
        <w:t xml:space="preserve"> </w:t>
      </w:r>
      <w:r>
        <w:rPr>
          <w:rtl/>
        </w:rPr>
        <w:t>البلاغ</w:t>
      </w:r>
      <w:r w:rsidR="00B0046F">
        <w:rPr>
          <w:rtl/>
        </w:rPr>
        <w:t xml:space="preserve"> </w:t>
      </w:r>
      <w:r>
        <w:rPr>
          <w:rtl/>
        </w:rPr>
        <w:t>إلى</w:t>
      </w:r>
      <w:r w:rsidR="00B0046F">
        <w:rPr>
          <w:rtl/>
        </w:rPr>
        <w:t xml:space="preserve"> </w:t>
      </w:r>
      <w:r>
        <w:rPr>
          <w:rtl/>
        </w:rPr>
        <w:t>تركيا،</w:t>
      </w:r>
      <w:r w:rsidR="00B0046F">
        <w:rPr>
          <w:rtl/>
        </w:rPr>
        <w:t xml:space="preserve"> </w:t>
      </w:r>
      <w:r>
        <w:rPr>
          <w:rtl/>
        </w:rPr>
        <w:t>وعدم</w:t>
      </w:r>
      <w:r w:rsidR="00B0046F">
        <w:rPr>
          <w:rtl/>
        </w:rPr>
        <w:t xml:space="preserve"> </w:t>
      </w:r>
      <w:r>
        <w:rPr>
          <w:rtl/>
        </w:rPr>
        <w:t>النظر</w:t>
      </w:r>
      <w:r w:rsidR="00B0046F">
        <w:rPr>
          <w:rtl/>
        </w:rPr>
        <w:t xml:space="preserve"> </w:t>
      </w:r>
      <w:r>
        <w:rPr>
          <w:rtl/>
        </w:rPr>
        <w:t>في</w:t>
      </w:r>
      <w:r w:rsidR="00B0046F">
        <w:rPr>
          <w:rtl/>
        </w:rPr>
        <w:t xml:space="preserve"> </w:t>
      </w:r>
      <w:r>
        <w:rPr>
          <w:rtl/>
        </w:rPr>
        <w:t>طلب</w:t>
      </w:r>
      <w:r w:rsidR="00B0046F">
        <w:rPr>
          <w:rtl/>
        </w:rPr>
        <w:t xml:space="preserve"> </w:t>
      </w:r>
      <w:r>
        <w:rPr>
          <w:rtl/>
        </w:rPr>
        <w:t>تسليم</w:t>
      </w:r>
      <w:r w:rsidR="00B0046F">
        <w:rPr>
          <w:rtl/>
        </w:rPr>
        <w:t xml:space="preserve"> </w:t>
      </w:r>
      <w:r>
        <w:rPr>
          <w:rtl/>
        </w:rPr>
        <w:t>صاحب</w:t>
      </w:r>
      <w:r w:rsidR="00B0046F">
        <w:rPr>
          <w:rtl/>
        </w:rPr>
        <w:t xml:space="preserve"> </w:t>
      </w:r>
      <w:r>
        <w:rPr>
          <w:rtl/>
        </w:rPr>
        <w:t>البلاغ</w:t>
      </w:r>
      <w:r w:rsidR="00B0046F">
        <w:rPr>
          <w:rtl/>
        </w:rPr>
        <w:t xml:space="preserve"> </w:t>
      </w:r>
      <w:r>
        <w:rPr>
          <w:rtl/>
        </w:rPr>
        <w:t>إلى</w:t>
      </w:r>
      <w:r w:rsidR="00B0046F">
        <w:rPr>
          <w:rtl/>
        </w:rPr>
        <w:t xml:space="preserve"> </w:t>
      </w:r>
      <w:r>
        <w:rPr>
          <w:rtl/>
        </w:rPr>
        <w:t>تركيا</w:t>
      </w:r>
      <w:r w:rsidR="00B0046F">
        <w:rPr>
          <w:rtl/>
        </w:rPr>
        <w:t xml:space="preserve"> </w:t>
      </w:r>
      <w:r>
        <w:rPr>
          <w:rtl/>
        </w:rPr>
        <w:t>في</w:t>
      </w:r>
      <w:r w:rsidR="00B0046F">
        <w:rPr>
          <w:rtl/>
        </w:rPr>
        <w:t xml:space="preserve"> </w:t>
      </w:r>
      <w:r>
        <w:rPr>
          <w:rtl/>
        </w:rPr>
        <w:t>ضوء</w:t>
      </w:r>
      <w:r w:rsidR="00B0046F">
        <w:rPr>
          <w:rtl/>
        </w:rPr>
        <w:t xml:space="preserve"> </w:t>
      </w:r>
      <w:r>
        <w:rPr>
          <w:rtl/>
        </w:rPr>
        <w:t>التزاماتها</w:t>
      </w:r>
      <w:r w:rsidR="00B0046F">
        <w:rPr>
          <w:rtl/>
        </w:rPr>
        <w:t xml:space="preserve"> </w:t>
      </w:r>
      <w:r>
        <w:rPr>
          <w:rtl/>
        </w:rPr>
        <w:t>بموجب</w:t>
      </w:r>
      <w:r w:rsidR="00B0046F">
        <w:rPr>
          <w:rtl/>
        </w:rPr>
        <w:t xml:space="preserve"> </w:t>
      </w:r>
      <w:r>
        <w:rPr>
          <w:rtl/>
        </w:rPr>
        <w:t>الاتفاقية،</w:t>
      </w:r>
      <w:r w:rsidR="00B0046F">
        <w:rPr>
          <w:rtl/>
        </w:rPr>
        <w:t xml:space="preserve"> </w:t>
      </w:r>
      <w:r>
        <w:rPr>
          <w:rtl/>
        </w:rPr>
        <w:t>-</w:t>
      </w:r>
      <w:r w:rsidR="00B0046F">
        <w:rPr>
          <w:rtl/>
        </w:rPr>
        <w:t xml:space="preserve"> </w:t>
      </w:r>
      <w:r>
        <w:rPr>
          <w:rtl/>
        </w:rPr>
        <w:t>ويشمل</w:t>
      </w:r>
      <w:r w:rsidR="00B0046F">
        <w:rPr>
          <w:rtl/>
        </w:rPr>
        <w:t xml:space="preserve"> </w:t>
      </w:r>
      <w:r>
        <w:rPr>
          <w:rtl/>
        </w:rPr>
        <w:t>ذلك</w:t>
      </w:r>
      <w:r w:rsidR="00B0046F">
        <w:rPr>
          <w:rtl/>
        </w:rPr>
        <w:t xml:space="preserve"> </w:t>
      </w:r>
      <w:r>
        <w:rPr>
          <w:rtl/>
        </w:rPr>
        <w:t>تقييم</w:t>
      </w:r>
      <w:r w:rsidR="00B0046F">
        <w:rPr>
          <w:rtl/>
        </w:rPr>
        <w:t xml:space="preserve"> </w:t>
      </w:r>
      <w:r>
        <w:rPr>
          <w:rtl/>
        </w:rPr>
        <w:t>خطر</w:t>
      </w:r>
      <w:r w:rsidR="00B0046F">
        <w:rPr>
          <w:rtl/>
        </w:rPr>
        <w:t xml:space="preserve"> </w:t>
      </w:r>
      <w:r>
        <w:rPr>
          <w:rtl/>
        </w:rPr>
        <w:t>التعرض</w:t>
      </w:r>
      <w:r w:rsidR="00B0046F">
        <w:rPr>
          <w:rtl/>
        </w:rPr>
        <w:t xml:space="preserve"> </w:t>
      </w:r>
      <w:r>
        <w:rPr>
          <w:rtl/>
        </w:rPr>
        <w:t>للتعذيب</w:t>
      </w:r>
      <w:r w:rsidR="00B0046F">
        <w:rPr>
          <w:rtl/>
        </w:rPr>
        <w:t xml:space="preserve"> </w:t>
      </w:r>
      <w:r>
        <w:rPr>
          <w:rtl/>
        </w:rPr>
        <w:t>وسوء</w:t>
      </w:r>
      <w:r w:rsidR="00B0046F">
        <w:rPr>
          <w:rtl/>
        </w:rPr>
        <w:t xml:space="preserve"> </w:t>
      </w:r>
      <w:r>
        <w:rPr>
          <w:rtl/>
        </w:rPr>
        <w:t>المعاملة</w:t>
      </w:r>
      <w:r w:rsidR="00B0046F">
        <w:rPr>
          <w:rtl/>
        </w:rPr>
        <w:t xml:space="preserve"> </w:t>
      </w:r>
      <w:r>
        <w:rPr>
          <w:rtl/>
        </w:rPr>
        <w:t>في</w:t>
      </w:r>
      <w:r w:rsidR="00B0046F">
        <w:rPr>
          <w:rtl/>
        </w:rPr>
        <w:t xml:space="preserve"> </w:t>
      </w:r>
      <w:r>
        <w:rPr>
          <w:rtl/>
        </w:rPr>
        <w:t>حالة</w:t>
      </w:r>
      <w:r w:rsidR="00B0046F">
        <w:rPr>
          <w:rtl/>
        </w:rPr>
        <w:t xml:space="preserve"> </w:t>
      </w:r>
      <w:r>
        <w:rPr>
          <w:rtl/>
        </w:rPr>
        <w:t>التسليم</w:t>
      </w:r>
      <w:r w:rsidR="00B0046F">
        <w:rPr>
          <w:rtl/>
        </w:rPr>
        <w:t xml:space="preserve"> </w:t>
      </w:r>
      <w:r>
        <w:rPr>
          <w:rtl/>
        </w:rPr>
        <w:t>-</w:t>
      </w:r>
      <w:r w:rsidR="00B0046F">
        <w:rPr>
          <w:rtl/>
        </w:rPr>
        <w:t xml:space="preserve"> </w:t>
      </w:r>
      <w:r>
        <w:rPr>
          <w:rtl/>
        </w:rPr>
        <w:t>وبموجب</w:t>
      </w:r>
      <w:r w:rsidR="00B0046F">
        <w:rPr>
          <w:rtl/>
        </w:rPr>
        <w:t xml:space="preserve"> </w:t>
      </w:r>
      <w:r>
        <w:rPr>
          <w:rtl/>
        </w:rPr>
        <w:t>هذا</w:t>
      </w:r>
      <w:r w:rsidR="00B0046F">
        <w:rPr>
          <w:rtl/>
        </w:rPr>
        <w:t xml:space="preserve"> </w:t>
      </w:r>
      <w:r>
        <w:rPr>
          <w:rtl/>
        </w:rPr>
        <w:t>القرار،</w:t>
      </w:r>
      <w:r w:rsidR="00B0046F">
        <w:rPr>
          <w:rtl/>
        </w:rPr>
        <w:t xml:space="preserve"> </w:t>
      </w:r>
      <w:r>
        <w:rPr>
          <w:rtl/>
        </w:rPr>
        <w:t>ولا</w:t>
      </w:r>
      <w:r w:rsidR="00B0046F">
        <w:rPr>
          <w:rtl/>
        </w:rPr>
        <w:t xml:space="preserve"> </w:t>
      </w:r>
      <w:r>
        <w:rPr>
          <w:rtl/>
        </w:rPr>
        <w:t>سيما</w:t>
      </w:r>
      <w:r w:rsidR="00B0046F">
        <w:rPr>
          <w:rtl/>
        </w:rPr>
        <w:t xml:space="preserve"> </w:t>
      </w:r>
      <w:r>
        <w:rPr>
          <w:rtl/>
        </w:rPr>
        <w:t>أن</w:t>
      </w:r>
      <w:r w:rsidR="00B0046F">
        <w:rPr>
          <w:rtl/>
        </w:rPr>
        <w:t xml:space="preserve"> </w:t>
      </w:r>
      <w:r>
        <w:rPr>
          <w:rtl/>
        </w:rPr>
        <w:t>صاحب</w:t>
      </w:r>
      <w:r w:rsidR="00B0046F">
        <w:rPr>
          <w:rtl/>
        </w:rPr>
        <w:t xml:space="preserve"> </w:t>
      </w:r>
      <w:r>
        <w:rPr>
          <w:rtl/>
        </w:rPr>
        <w:t>البلاغ</w:t>
      </w:r>
      <w:r w:rsidR="00B0046F">
        <w:rPr>
          <w:rtl/>
        </w:rPr>
        <w:t xml:space="preserve"> </w:t>
      </w:r>
      <w:r>
        <w:rPr>
          <w:rtl/>
        </w:rPr>
        <w:t>قدم</w:t>
      </w:r>
      <w:r w:rsidR="00B0046F">
        <w:rPr>
          <w:rtl/>
        </w:rPr>
        <w:t xml:space="preserve"> </w:t>
      </w:r>
      <w:r>
        <w:rPr>
          <w:rtl/>
        </w:rPr>
        <w:t>طلب</w:t>
      </w:r>
      <w:r w:rsidR="00B0046F">
        <w:rPr>
          <w:rtl/>
        </w:rPr>
        <w:t xml:space="preserve">اً </w:t>
      </w:r>
      <w:r>
        <w:rPr>
          <w:rtl/>
        </w:rPr>
        <w:t>للحصول</w:t>
      </w:r>
      <w:r w:rsidR="00B0046F">
        <w:rPr>
          <w:rtl/>
        </w:rPr>
        <w:t xml:space="preserve"> </w:t>
      </w:r>
      <w:r>
        <w:rPr>
          <w:rtl/>
        </w:rPr>
        <w:t>على</w:t>
      </w:r>
      <w:r w:rsidR="00B0046F">
        <w:rPr>
          <w:rtl/>
        </w:rPr>
        <w:t xml:space="preserve"> </w:t>
      </w:r>
      <w:r>
        <w:rPr>
          <w:rtl/>
        </w:rPr>
        <w:t>الحماية</w:t>
      </w:r>
      <w:r w:rsidR="00B0046F">
        <w:rPr>
          <w:rtl/>
        </w:rPr>
        <w:t xml:space="preserve"> </w:t>
      </w:r>
      <w:r>
        <w:rPr>
          <w:rtl/>
        </w:rPr>
        <w:t>الدولية</w:t>
      </w:r>
      <w:r w:rsidR="00B0046F">
        <w:rPr>
          <w:rtl/>
        </w:rPr>
        <w:t xml:space="preserve"> </w:t>
      </w:r>
      <w:r>
        <w:rPr>
          <w:rtl/>
        </w:rPr>
        <w:t>إلى</w:t>
      </w:r>
      <w:r w:rsidR="00B0046F">
        <w:rPr>
          <w:rtl/>
        </w:rPr>
        <w:t xml:space="preserve"> </w:t>
      </w:r>
      <w:r>
        <w:rPr>
          <w:rtl/>
        </w:rPr>
        <w:t>مكتب</w:t>
      </w:r>
      <w:r w:rsidR="00B0046F">
        <w:rPr>
          <w:rtl/>
        </w:rPr>
        <w:t xml:space="preserve"> </w:t>
      </w:r>
      <w:r>
        <w:rPr>
          <w:rtl/>
        </w:rPr>
        <w:t>مفوضية</w:t>
      </w:r>
      <w:r w:rsidR="00B0046F">
        <w:rPr>
          <w:rtl/>
        </w:rPr>
        <w:t xml:space="preserve"> </w:t>
      </w:r>
      <w:r>
        <w:rPr>
          <w:rtl/>
        </w:rPr>
        <w:t>شؤون</w:t>
      </w:r>
      <w:r w:rsidR="00B0046F">
        <w:rPr>
          <w:rtl/>
        </w:rPr>
        <w:t xml:space="preserve"> </w:t>
      </w:r>
      <w:r>
        <w:rPr>
          <w:rtl/>
        </w:rPr>
        <w:t>اللاجئين</w:t>
      </w:r>
      <w:r w:rsidR="00B0046F">
        <w:rPr>
          <w:rtl/>
        </w:rPr>
        <w:t xml:space="preserve"> </w:t>
      </w:r>
      <w:r>
        <w:rPr>
          <w:rtl/>
        </w:rPr>
        <w:t>في</w:t>
      </w:r>
      <w:r w:rsidR="00B0046F">
        <w:rPr>
          <w:rtl/>
        </w:rPr>
        <w:t xml:space="preserve"> </w:t>
      </w:r>
      <w:r>
        <w:rPr>
          <w:rtl/>
        </w:rPr>
        <w:t>الرباط</w:t>
      </w:r>
      <w:r w:rsidR="00B0046F">
        <w:rPr>
          <w:rtl/>
        </w:rPr>
        <w:t xml:space="preserve"> </w:t>
      </w:r>
      <w:r>
        <w:rPr>
          <w:rtl/>
        </w:rPr>
        <w:t>في</w:t>
      </w:r>
      <w:r w:rsidR="003054BC">
        <w:rPr>
          <w:rFonts w:hint="cs"/>
          <w:rtl/>
        </w:rPr>
        <w:t xml:space="preserve"> </w:t>
      </w:r>
      <w:r>
        <w:rPr>
          <w:rtl/>
        </w:rPr>
        <w:t>٢٣</w:t>
      </w:r>
      <w:r w:rsidR="00B0046F">
        <w:rPr>
          <w:rtl/>
        </w:rPr>
        <w:t xml:space="preserve"> </w:t>
      </w:r>
      <w:r w:rsidRPr="003054BC">
        <w:rPr>
          <w:spacing w:val="-4"/>
          <w:rtl/>
        </w:rPr>
        <w:t>أيار/مايو</w:t>
      </w:r>
      <w:r w:rsidR="00B0046F" w:rsidRPr="003054BC">
        <w:rPr>
          <w:spacing w:val="-4"/>
          <w:rtl/>
        </w:rPr>
        <w:t xml:space="preserve"> </w:t>
      </w:r>
      <w:r w:rsidRPr="003054BC">
        <w:rPr>
          <w:spacing w:val="-4"/>
          <w:rtl/>
        </w:rPr>
        <w:t>٢٠١٧.</w:t>
      </w:r>
      <w:r w:rsidR="00B0046F" w:rsidRPr="003054BC">
        <w:rPr>
          <w:spacing w:val="-4"/>
          <w:rtl/>
        </w:rPr>
        <w:t xml:space="preserve"> </w:t>
      </w:r>
      <w:r w:rsidRPr="003054BC">
        <w:rPr>
          <w:spacing w:val="-4"/>
          <w:rtl/>
        </w:rPr>
        <w:t>وبالنظر</w:t>
      </w:r>
      <w:r w:rsidR="00B0046F" w:rsidRPr="003054BC">
        <w:rPr>
          <w:spacing w:val="-4"/>
          <w:rtl/>
        </w:rPr>
        <w:t xml:space="preserve"> </w:t>
      </w:r>
      <w:r w:rsidRPr="003054BC">
        <w:rPr>
          <w:spacing w:val="-4"/>
          <w:rtl/>
        </w:rPr>
        <w:t>إلى</w:t>
      </w:r>
      <w:r w:rsidR="00B0046F" w:rsidRPr="003054BC">
        <w:rPr>
          <w:spacing w:val="-4"/>
          <w:rtl/>
        </w:rPr>
        <w:t xml:space="preserve"> </w:t>
      </w:r>
      <w:r w:rsidRPr="003054BC">
        <w:rPr>
          <w:spacing w:val="-4"/>
          <w:rtl/>
        </w:rPr>
        <w:t>أن</w:t>
      </w:r>
      <w:r w:rsidR="00B0046F" w:rsidRPr="003054BC">
        <w:rPr>
          <w:spacing w:val="-4"/>
          <w:rtl/>
        </w:rPr>
        <w:t xml:space="preserve"> </w:t>
      </w:r>
      <w:r w:rsidRPr="003054BC">
        <w:rPr>
          <w:spacing w:val="-4"/>
          <w:rtl/>
        </w:rPr>
        <w:t>صاحب</w:t>
      </w:r>
      <w:r w:rsidR="00B0046F" w:rsidRPr="003054BC">
        <w:rPr>
          <w:spacing w:val="-4"/>
          <w:rtl/>
        </w:rPr>
        <w:t xml:space="preserve"> </w:t>
      </w:r>
      <w:r w:rsidRPr="003054BC">
        <w:rPr>
          <w:spacing w:val="-4"/>
          <w:rtl/>
        </w:rPr>
        <w:t>البلاغ</w:t>
      </w:r>
      <w:r w:rsidR="00B0046F" w:rsidRPr="003054BC">
        <w:rPr>
          <w:spacing w:val="-4"/>
          <w:rtl/>
        </w:rPr>
        <w:t xml:space="preserve"> </w:t>
      </w:r>
      <w:r w:rsidRPr="003054BC">
        <w:rPr>
          <w:spacing w:val="-4"/>
          <w:rtl/>
        </w:rPr>
        <w:t>يوجد</w:t>
      </w:r>
      <w:r w:rsidR="00B0046F" w:rsidRPr="003054BC">
        <w:rPr>
          <w:spacing w:val="-4"/>
          <w:rtl/>
        </w:rPr>
        <w:t xml:space="preserve"> </w:t>
      </w:r>
      <w:r w:rsidRPr="003054BC">
        <w:rPr>
          <w:spacing w:val="-4"/>
          <w:rtl/>
        </w:rPr>
        <w:t>رهن</w:t>
      </w:r>
      <w:r w:rsidR="00B0046F" w:rsidRPr="003054BC">
        <w:rPr>
          <w:spacing w:val="-4"/>
          <w:rtl/>
        </w:rPr>
        <w:t xml:space="preserve"> </w:t>
      </w:r>
      <w:r w:rsidRPr="003054BC">
        <w:rPr>
          <w:spacing w:val="-4"/>
          <w:rtl/>
        </w:rPr>
        <w:t>الاحتجاز</w:t>
      </w:r>
      <w:r w:rsidR="00B0046F" w:rsidRPr="003054BC">
        <w:rPr>
          <w:spacing w:val="-4"/>
          <w:rtl/>
        </w:rPr>
        <w:t xml:space="preserve"> </w:t>
      </w:r>
      <w:r w:rsidRPr="003054BC">
        <w:rPr>
          <w:spacing w:val="-4"/>
          <w:rtl/>
        </w:rPr>
        <w:t>الاحتياطي</w:t>
      </w:r>
      <w:r w:rsidR="00B0046F" w:rsidRPr="003054BC">
        <w:rPr>
          <w:spacing w:val="-4"/>
          <w:rtl/>
        </w:rPr>
        <w:t xml:space="preserve"> </w:t>
      </w:r>
      <w:r w:rsidRPr="003054BC">
        <w:rPr>
          <w:spacing w:val="-4"/>
          <w:rtl/>
        </w:rPr>
        <w:t>منذ</w:t>
      </w:r>
      <w:r w:rsidR="00B0046F" w:rsidRPr="003054BC">
        <w:rPr>
          <w:spacing w:val="-4"/>
          <w:rtl/>
        </w:rPr>
        <w:t xml:space="preserve"> </w:t>
      </w:r>
      <w:r w:rsidRPr="003054BC">
        <w:rPr>
          <w:spacing w:val="-4"/>
          <w:rtl/>
        </w:rPr>
        <w:t>ما</w:t>
      </w:r>
      <w:r w:rsidR="00B0046F" w:rsidRPr="003054BC">
        <w:rPr>
          <w:rFonts w:hint="cs"/>
          <w:spacing w:val="-4"/>
          <w:rtl/>
        </w:rPr>
        <w:t xml:space="preserve"> </w:t>
      </w:r>
      <w:r w:rsidRPr="003054BC">
        <w:rPr>
          <w:spacing w:val="-4"/>
          <w:rtl/>
        </w:rPr>
        <w:t>يقرب</w:t>
      </w:r>
      <w:r w:rsidR="00B0046F" w:rsidRPr="003054BC">
        <w:rPr>
          <w:spacing w:val="-4"/>
          <w:rtl/>
        </w:rPr>
        <w:t xml:space="preserve"> </w:t>
      </w:r>
      <w:r w:rsidRPr="003054BC">
        <w:rPr>
          <w:spacing w:val="-4"/>
          <w:rtl/>
        </w:rPr>
        <w:t>من</w:t>
      </w:r>
      <w:r w:rsidR="00B0046F">
        <w:rPr>
          <w:rtl/>
        </w:rPr>
        <w:t xml:space="preserve"> </w:t>
      </w:r>
      <w:r>
        <w:rPr>
          <w:rtl/>
        </w:rPr>
        <w:t>سنتين،</w:t>
      </w:r>
      <w:r w:rsidR="00B0046F">
        <w:rPr>
          <w:rtl/>
        </w:rPr>
        <w:t xml:space="preserve"> </w:t>
      </w:r>
      <w:r>
        <w:rPr>
          <w:rtl/>
        </w:rPr>
        <w:t>فإن</w:t>
      </w:r>
      <w:r w:rsidR="00B0046F">
        <w:rPr>
          <w:rtl/>
        </w:rPr>
        <w:t xml:space="preserve"> </w:t>
      </w:r>
      <w:r>
        <w:rPr>
          <w:rtl/>
        </w:rPr>
        <w:t>الدولة</w:t>
      </w:r>
      <w:r w:rsidR="00B0046F">
        <w:rPr>
          <w:rtl/>
        </w:rPr>
        <w:t xml:space="preserve"> </w:t>
      </w:r>
      <w:r>
        <w:rPr>
          <w:rtl/>
        </w:rPr>
        <w:t>الطرف</w:t>
      </w:r>
      <w:r w:rsidR="00B0046F">
        <w:rPr>
          <w:rtl/>
        </w:rPr>
        <w:t xml:space="preserve"> </w:t>
      </w:r>
      <w:r>
        <w:rPr>
          <w:rtl/>
        </w:rPr>
        <w:t>ملزمة</w:t>
      </w:r>
      <w:r w:rsidR="00B0046F">
        <w:rPr>
          <w:rtl/>
        </w:rPr>
        <w:t xml:space="preserve"> </w:t>
      </w:r>
      <w:r>
        <w:rPr>
          <w:rtl/>
        </w:rPr>
        <w:t>بالإفراج</w:t>
      </w:r>
      <w:r w:rsidR="00B0046F">
        <w:rPr>
          <w:rtl/>
        </w:rPr>
        <w:t xml:space="preserve"> </w:t>
      </w:r>
      <w:r>
        <w:rPr>
          <w:rtl/>
        </w:rPr>
        <w:t>عنه</w:t>
      </w:r>
      <w:r w:rsidR="008D6A32">
        <w:rPr>
          <w:rStyle w:val="FootnoteReference"/>
          <w:rtl/>
        </w:rPr>
        <w:t>(</w:t>
      </w:r>
      <w:r w:rsidR="008D6A32" w:rsidRPr="00E53CFC">
        <w:rPr>
          <w:rStyle w:val="FootnoteReference"/>
          <w:rtl/>
        </w:rPr>
        <w:footnoteReference w:id="33"/>
      </w:r>
      <w:r w:rsidR="008D6A32">
        <w:rPr>
          <w:rStyle w:val="FootnoteReference"/>
          <w:rtl/>
        </w:rPr>
        <w:t>)</w:t>
      </w:r>
      <w:r w:rsidR="008D6A32">
        <w:rPr>
          <w:rStyle w:val="FootnoteReference"/>
          <w:rFonts w:hint="cs"/>
          <w:vertAlign w:val="baseline"/>
          <w:rtl/>
        </w:rPr>
        <w:t>.</w:t>
      </w:r>
    </w:p>
    <w:p w14:paraId="1E8A78E9" w14:textId="77777777" w:rsidR="00BA5E90" w:rsidRPr="008D6A32" w:rsidRDefault="00BA5E90" w:rsidP="008D6A32">
      <w:pPr>
        <w:pStyle w:val="SingleTxtGA"/>
        <w:rPr>
          <w:rFonts w:ascii="Traditional Arabic" w:hAnsi="Traditional Arabic"/>
          <w:rtl/>
        </w:rPr>
      </w:pPr>
      <w:r>
        <w:rPr>
          <w:rtl/>
        </w:rPr>
        <w:t>١٠-</w:t>
      </w:r>
      <w:r>
        <w:rPr>
          <w:rtl/>
        </w:rPr>
        <w:tab/>
        <w:t>وعملاً</w:t>
      </w:r>
      <w:r w:rsidR="00B0046F">
        <w:rPr>
          <w:rtl/>
        </w:rPr>
        <w:t xml:space="preserve"> </w:t>
      </w:r>
      <w:r>
        <w:rPr>
          <w:rtl/>
        </w:rPr>
        <w:t>بالفقرة</w:t>
      </w:r>
      <w:r w:rsidR="00B0046F">
        <w:rPr>
          <w:rtl/>
        </w:rPr>
        <w:t xml:space="preserve"> </w:t>
      </w:r>
      <w:r>
        <w:rPr>
          <w:rtl/>
        </w:rPr>
        <w:t>5</w:t>
      </w:r>
      <w:r w:rsidR="00B0046F">
        <w:rPr>
          <w:rtl/>
        </w:rPr>
        <w:t xml:space="preserve"> </w:t>
      </w:r>
      <w:r>
        <w:rPr>
          <w:rtl/>
        </w:rPr>
        <w:t>من</w:t>
      </w:r>
      <w:r w:rsidR="00B0046F">
        <w:rPr>
          <w:rtl/>
        </w:rPr>
        <w:t xml:space="preserve"> </w:t>
      </w:r>
      <w:r>
        <w:rPr>
          <w:rtl/>
        </w:rPr>
        <w:t>المادة</w:t>
      </w:r>
      <w:r w:rsidR="00B0046F">
        <w:rPr>
          <w:rtl/>
        </w:rPr>
        <w:t xml:space="preserve"> </w:t>
      </w:r>
      <w:r>
        <w:rPr>
          <w:rtl/>
        </w:rPr>
        <w:t>118</w:t>
      </w:r>
      <w:r w:rsidR="00B0046F">
        <w:rPr>
          <w:rtl/>
        </w:rPr>
        <w:t xml:space="preserve"> </w:t>
      </w:r>
      <w:r>
        <w:rPr>
          <w:rtl/>
        </w:rPr>
        <w:t>من</w:t>
      </w:r>
      <w:r w:rsidR="00B0046F">
        <w:rPr>
          <w:rtl/>
        </w:rPr>
        <w:t xml:space="preserve"> </w:t>
      </w:r>
      <w:r>
        <w:rPr>
          <w:rtl/>
        </w:rPr>
        <w:t>النظام</w:t>
      </w:r>
      <w:r w:rsidR="00B0046F">
        <w:rPr>
          <w:rtl/>
        </w:rPr>
        <w:t xml:space="preserve"> </w:t>
      </w:r>
      <w:r>
        <w:rPr>
          <w:rtl/>
        </w:rPr>
        <w:t>الداخلي</w:t>
      </w:r>
      <w:r w:rsidR="00B0046F">
        <w:rPr>
          <w:rtl/>
        </w:rPr>
        <w:t xml:space="preserve"> </w:t>
      </w:r>
      <w:r>
        <w:rPr>
          <w:rtl/>
        </w:rPr>
        <w:t>للجنة،</w:t>
      </w:r>
      <w:r w:rsidR="00B0046F">
        <w:rPr>
          <w:rtl/>
        </w:rPr>
        <w:t xml:space="preserve"> </w:t>
      </w:r>
      <w:r>
        <w:rPr>
          <w:rtl/>
        </w:rPr>
        <w:t>تدعو</w:t>
      </w:r>
      <w:r w:rsidR="00B0046F">
        <w:rPr>
          <w:rtl/>
        </w:rPr>
        <w:t xml:space="preserve"> </w:t>
      </w:r>
      <w:r>
        <w:rPr>
          <w:rtl/>
        </w:rPr>
        <w:t>اللجنة</w:t>
      </w:r>
      <w:r w:rsidR="00B0046F">
        <w:rPr>
          <w:rtl/>
        </w:rPr>
        <w:t xml:space="preserve"> </w:t>
      </w:r>
      <w:r>
        <w:rPr>
          <w:rtl/>
        </w:rPr>
        <w:t>الدولة</w:t>
      </w:r>
      <w:r w:rsidR="00B0046F">
        <w:rPr>
          <w:rtl/>
        </w:rPr>
        <w:t xml:space="preserve"> </w:t>
      </w:r>
      <w:r>
        <w:rPr>
          <w:rtl/>
        </w:rPr>
        <w:t>الطرف</w:t>
      </w:r>
      <w:r w:rsidR="00B0046F">
        <w:rPr>
          <w:rtl/>
        </w:rPr>
        <w:t xml:space="preserve"> </w:t>
      </w:r>
      <w:r>
        <w:rPr>
          <w:rtl/>
        </w:rPr>
        <w:t>إلى</w:t>
      </w:r>
      <w:r w:rsidR="00B0046F">
        <w:rPr>
          <w:rtl/>
        </w:rPr>
        <w:t xml:space="preserve"> </w:t>
      </w:r>
      <w:r>
        <w:rPr>
          <w:rtl/>
        </w:rPr>
        <w:t>أن</w:t>
      </w:r>
      <w:r w:rsidR="00B0046F">
        <w:rPr>
          <w:rtl/>
        </w:rPr>
        <w:t xml:space="preserve"> </w:t>
      </w:r>
      <w:r>
        <w:rPr>
          <w:rtl/>
        </w:rPr>
        <w:t>تبلغها</w:t>
      </w:r>
      <w:r w:rsidR="00505095">
        <w:rPr>
          <w:rtl/>
        </w:rPr>
        <w:t>،</w:t>
      </w:r>
      <w:r w:rsidR="00B0046F">
        <w:rPr>
          <w:rtl/>
        </w:rPr>
        <w:t xml:space="preserve"> </w:t>
      </w:r>
      <w:r>
        <w:rPr>
          <w:rtl/>
        </w:rPr>
        <w:t>في</w:t>
      </w:r>
      <w:r w:rsidR="00B0046F">
        <w:rPr>
          <w:rtl/>
        </w:rPr>
        <w:t xml:space="preserve"> </w:t>
      </w:r>
      <w:r>
        <w:rPr>
          <w:rtl/>
        </w:rPr>
        <w:t>غضون</w:t>
      </w:r>
      <w:r w:rsidR="00B0046F">
        <w:rPr>
          <w:rtl/>
        </w:rPr>
        <w:t xml:space="preserve"> </w:t>
      </w:r>
      <w:r>
        <w:rPr>
          <w:rtl/>
        </w:rPr>
        <w:t>90</w:t>
      </w:r>
      <w:r w:rsidR="00B0046F">
        <w:rPr>
          <w:rtl/>
        </w:rPr>
        <w:t xml:space="preserve"> </w:t>
      </w:r>
      <w:r>
        <w:rPr>
          <w:rtl/>
        </w:rPr>
        <w:t>يوماً</w:t>
      </w:r>
      <w:r w:rsidR="00B0046F">
        <w:rPr>
          <w:rtl/>
        </w:rPr>
        <w:t xml:space="preserve"> </w:t>
      </w:r>
      <w:r>
        <w:rPr>
          <w:rtl/>
        </w:rPr>
        <w:t>من</w:t>
      </w:r>
      <w:r w:rsidR="00B0046F">
        <w:rPr>
          <w:rtl/>
        </w:rPr>
        <w:t xml:space="preserve"> </w:t>
      </w:r>
      <w:r>
        <w:rPr>
          <w:rtl/>
        </w:rPr>
        <w:t>تاريخ</w:t>
      </w:r>
      <w:r w:rsidR="00B0046F">
        <w:rPr>
          <w:rtl/>
        </w:rPr>
        <w:t xml:space="preserve"> </w:t>
      </w:r>
      <w:r>
        <w:rPr>
          <w:rtl/>
        </w:rPr>
        <w:t>إحالة</w:t>
      </w:r>
      <w:r w:rsidR="00B0046F">
        <w:rPr>
          <w:rtl/>
        </w:rPr>
        <w:t xml:space="preserve"> </w:t>
      </w:r>
      <w:r>
        <w:rPr>
          <w:rtl/>
        </w:rPr>
        <w:t>هذا</w:t>
      </w:r>
      <w:r w:rsidR="00B0046F">
        <w:rPr>
          <w:rtl/>
        </w:rPr>
        <w:t xml:space="preserve"> </w:t>
      </w:r>
      <w:r>
        <w:rPr>
          <w:rtl/>
        </w:rPr>
        <w:t>القرار،</w:t>
      </w:r>
      <w:r w:rsidR="00B0046F">
        <w:rPr>
          <w:rtl/>
        </w:rPr>
        <w:t xml:space="preserve"> </w:t>
      </w:r>
      <w:r>
        <w:rPr>
          <w:rtl/>
        </w:rPr>
        <w:t>بالتدابير</w:t>
      </w:r>
      <w:r w:rsidR="00B0046F">
        <w:rPr>
          <w:rtl/>
        </w:rPr>
        <w:t xml:space="preserve"> </w:t>
      </w:r>
      <w:r>
        <w:rPr>
          <w:rtl/>
        </w:rPr>
        <w:t>التي</w:t>
      </w:r>
      <w:r w:rsidR="00B0046F">
        <w:rPr>
          <w:rtl/>
        </w:rPr>
        <w:t xml:space="preserve"> </w:t>
      </w:r>
      <w:r>
        <w:rPr>
          <w:rtl/>
        </w:rPr>
        <w:t>اتخذتها</w:t>
      </w:r>
      <w:r w:rsidR="00B0046F">
        <w:rPr>
          <w:rtl/>
        </w:rPr>
        <w:t xml:space="preserve"> </w:t>
      </w:r>
      <w:r w:rsidRPr="008D6A32">
        <w:rPr>
          <w:rtl/>
        </w:rPr>
        <w:t>استجابة</w:t>
      </w:r>
      <w:r w:rsidR="00B0046F">
        <w:rPr>
          <w:rtl/>
        </w:rPr>
        <w:t xml:space="preserve"> </w:t>
      </w:r>
      <w:r w:rsidRPr="008D6A32">
        <w:rPr>
          <w:rtl/>
        </w:rPr>
        <w:t>لهذا</w:t>
      </w:r>
      <w:r w:rsidR="00B0046F">
        <w:rPr>
          <w:rtl/>
        </w:rPr>
        <w:t xml:space="preserve"> </w:t>
      </w:r>
      <w:r w:rsidRPr="008D6A32">
        <w:rPr>
          <w:rtl/>
        </w:rPr>
        <w:t>القرار.</w:t>
      </w:r>
      <w:r w:rsidRPr="008D6A32">
        <w:rPr>
          <w:rFonts w:ascii="Arial" w:hAnsi="Arial" w:cs="Arial" w:hint="cs"/>
          <w:rtl/>
        </w:rPr>
        <w:t>‬</w:t>
      </w:r>
      <w:r w:rsidR="00B0046F">
        <w:rPr>
          <w:rtl/>
        </w:rPr>
        <w:t xml:space="preserve"> </w:t>
      </w:r>
      <w:r w:rsidRPr="008D6A32">
        <w:rPr>
          <w:rFonts w:ascii="Arial" w:hAnsi="Arial" w:cs="Arial" w:hint="cs"/>
          <w:rtl/>
        </w:rPr>
        <w:t>‬</w:t>
      </w:r>
      <w:r w:rsidRPr="008D6A32">
        <w:rPr>
          <w:rFonts w:ascii="Arial" w:hAnsi="Arial" w:cs="Arial" w:hint="cs"/>
          <w:rtl/>
        </w:rPr>
        <w:t>‬</w:t>
      </w:r>
    </w:p>
    <w:p w14:paraId="414D54B1" w14:textId="77777777" w:rsidR="008D6A32" w:rsidRPr="008D6A32" w:rsidRDefault="008D6A32" w:rsidP="008D6A32">
      <w:pPr>
        <w:spacing w:before="120"/>
        <w:jc w:val="center"/>
        <w:rPr>
          <w:u w:val="single"/>
        </w:rPr>
      </w:pPr>
      <w:r>
        <w:rPr>
          <w:u w:val="single"/>
          <w:rtl/>
        </w:rPr>
        <w:tab/>
      </w:r>
      <w:r>
        <w:rPr>
          <w:u w:val="single"/>
          <w:rtl/>
        </w:rPr>
        <w:tab/>
      </w:r>
      <w:r>
        <w:rPr>
          <w:u w:val="single"/>
          <w:rtl/>
        </w:rPr>
        <w:tab/>
      </w:r>
    </w:p>
    <w:p w14:paraId="4EB6E02B" w14:textId="77777777" w:rsidR="00761849" w:rsidRPr="00BA5E90" w:rsidRDefault="00761849" w:rsidP="00BA5E90">
      <w:pPr>
        <w:pStyle w:val="SingleTxtGA"/>
        <w:rPr>
          <w:b/>
          <w:bCs/>
          <w:rtl/>
          <w:lang w:val="fr-CH" w:bidi="ar-DZ"/>
        </w:rPr>
      </w:pPr>
    </w:p>
    <w:sectPr w:rsidR="00761849" w:rsidRPr="00BA5E90" w:rsidSect="00521B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0BC7" w14:textId="77777777" w:rsidR="006E22BD" w:rsidRPr="002901D9" w:rsidRDefault="006E22BD" w:rsidP="002901D9">
      <w:pPr>
        <w:spacing w:after="60" w:line="240" w:lineRule="auto"/>
        <w:rPr>
          <w:i/>
          <w:iCs/>
        </w:rPr>
      </w:pPr>
      <w:r>
        <w:rPr>
          <w:rFonts w:hint="cs"/>
          <w:i/>
          <w:iCs/>
          <w:rtl/>
        </w:rPr>
        <w:t>الحواشي</w:t>
      </w:r>
    </w:p>
  </w:endnote>
  <w:endnote w:type="continuationSeparator" w:id="0">
    <w:p w14:paraId="53F39C47" w14:textId="77777777" w:rsidR="006E22BD" w:rsidRDefault="006E22B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6C96" w14:textId="77777777" w:rsidR="006E22BD" w:rsidRPr="00BA5E90" w:rsidRDefault="006E22BD" w:rsidP="00BA5E90">
    <w:pPr>
      <w:pStyle w:val="Footer"/>
      <w:tabs>
        <w:tab w:val="right" w:pos="9598"/>
      </w:tabs>
      <w:rPr>
        <w:sz w:val="17"/>
      </w:rPr>
    </w:pPr>
    <w:r>
      <w:rPr>
        <w:sz w:val="17"/>
      </w:rPr>
      <w:t>GE.19-10568</w:t>
    </w:r>
    <w:r>
      <w:rPr>
        <w:sz w:val="17"/>
      </w:rPr>
      <w:tab/>
    </w:r>
    <w:r w:rsidRPr="00BA5E90">
      <w:rPr>
        <w:b/>
        <w:sz w:val="18"/>
      </w:rPr>
      <w:fldChar w:fldCharType="begin"/>
    </w:r>
    <w:r w:rsidRPr="00BA5E90">
      <w:rPr>
        <w:b/>
        <w:sz w:val="18"/>
      </w:rPr>
      <w:instrText xml:space="preserve"> PAGE  \* MERGEFORMAT </w:instrText>
    </w:r>
    <w:r w:rsidRPr="00BA5E90">
      <w:rPr>
        <w:b/>
        <w:sz w:val="18"/>
      </w:rPr>
      <w:fldChar w:fldCharType="separate"/>
    </w:r>
    <w:r>
      <w:rPr>
        <w:b/>
        <w:sz w:val="18"/>
      </w:rPr>
      <w:t>2</w:t>
    </w:r>
    <w:r w:rsidRPr="00BA5E9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70C5" w14:textId="77777777" w:rsidR="006E22BD" w:rsidRPr="00BA5E90" w:rsidRDefault="006E22BD" w:rsidP="006959B0">
    <w:pPr>
      <w:pStyle w:val="Footer"/>
      <w:tabs>
        <w:tab w:val="right" w:pos="9599"/>
      </w:tabs>
      <w:jc w:val="left"/>
      <w:rPr>
        <w:b/>
        <w:sz w:val="18"/>
        <w:lang w:val="en-US"/>
      </w:rPr>
    </w:pPr>
    <w:r w:rsidRPr="00BA5E90">
      <w:rPr>
        <w:b/>
        <w:sz w:val="18"/>
        <w:lang w:val="en-US"/>
      </w:rPr>
      <w:fldChar w:fldCharType="begin"/>
    </w:r>
    <w:r w:rsidRPr="00BA5E90">
      <w:rPr>
        <w:b/>
        <w:sz w:val="18"/>
        <w:lang w:val="en-US"/>
      </w:rPr>
      <w:instrText xml:space="preserve"> PAGE  \* MERGEFORMAT </w:instrText>
    </w:r>
    <w:r w:rsidRPr="00BA5E90">
      <w:rPr>
        <w:b/>
        <w:sz w:val="18"/>
        <w:lang w:val="en-US"/>
      </w:rPr>
      <w:fldChar w:fldCharType="separate"/>
    </w:r>
    <w:r w:rsidRPr="00BA5E90">
      <w:rPr>
        <w:b/>
        <w:noProof/>
        <w:sz w:val="18"/>
        <w:lang w:val="en-US"/>
      </w:rPr>
      <w:t>3</w:t>
    </w:r>
    <w:r w:rsidRPr="00BA5E90">
      <w:rPr>
        <w:b/>
        <w:sz w:val="18"/>
        <w:lang w:val="en-US"/>
      </w:rPr>
      <w:fldChar w:fldCharType="end"/>
    </w:r>
    <w:r>
      <w:rPr>
        <w:b/>
        <w:sz w:val="18"/>
        <w:lang w:val="en-US"/>
      </w:rPr>
      <w:tab/>
    </w:r>
    <w:r>
      <w:rPr>
        <w:sz w:val="17"/>
        <w:lang w:val="en-US"/>
      </w:rPr>
      <w:t>GE.19-10568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5D09" w14:textId="77777777" w:rsidR="006E22BD" w:rsidRDefault="006E22BD" w:rsidP="005A3015">
    <w:pPr>
      <w:pStyle w:val="Footer"/>
      <w:spacing w:before="360"/>
      <w:jc w:val="right"/>
      <w:rPr>
        <w:sz w:val="20"/>
        <w:szCs w:val="20"/>
      </w:rPr>
    </w:pPr>
    <w:r>
      <w:rPr>
        <w:sz w:val="20"/>
        <w:szCs w:val="20"/>
      </w:rPr>
      <w:t>GE.19-10568</w:t>
    </w:r>
    <w:r>
      <w:rPr>
        <w:noProof/>
        <w:lang w:val="en-US"/>
      </w:rPr>
      <w:drawing>
        <wp:anchor distT="0" distB="0" distL="114300" distR="114300" simplePos="0" relativeHeight="251665408" behindDoc="1" locked="1" layoutInCell="0" allowOverlap="1" wp14:anchorId="6F77C80C" wp14:editId="6142568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14:paraId="0A4C27B8" w14:textId="77777777" w:rsidR="006E22BD" w:rsidRPr="00521BDE" w:rsidRDefault="006E22BD" w:rsidP="00521BD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14:anchorId="48FDDDFE" wp14:editId="4E3A4385">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27589" w14:textId="77777777" w:rsidR="006E22BD" w:rsidRPr="004956DC" w:rsidRDefault="006E22BD" w:rsidP="00761849">
      <w:pPr>
        <w:pStyle w:val="Footer"/>
        <w:bidi/>
        <w:spacing w:after="80" w:line="200" w:lineRule="exact"/>
        <w:ind w:left="680"/>
      </w:pPr>
      <w:r>
        <w:rPr>
          <w:rtl/>
        </w:rPr>
        <w:t>__________</w:t>
      </w:r>
    </w:p>
  </w:footnote>
  <w:footnote w:type="continuationSeparator" w:id="0">
    <w:p w14:paraId="3074C794" w14:textId="77777777" w:rsidR="006E22BD" w:rsidRDefault="006E22BD" w:rsidP="00656392">
      <w:pPr>
        <w:spacing w:line="240" w:lineRule="auto"/>
      </w:pPr>
      <w:r>
        <w:continuationSeparator/>
      </w:r>
    </w:p>
  </w:footnote>
  <w:footnote w:id="1">
    <w:p w14:paraId="2C3D34E3" w14:textId="77777777" w:rsidR="006E22BD" w:rsidRPr="008D6A32" w:rsidRDefault="006E22BD" w:rsidP="00BA5E90">
      <w:pPr>
        <w:pStyle w:val="FootnoteText1"/>
        <w:rPr>
          <w:rtl/>
        </w:rPr>
      </w:pPr>
      <w:r w:rsidRPr="008D6A32">
        <w:rPr>
          <w:rtl/>
          <w:lang w:bidi="ar-DZ"/>
        </w:rPr>
        <w:t>*</w:t>
      </w:r>
      <w:r w:rsidRPr="008D6A32">
        <w:rPr>
          <w:rtl/>
          <w:lang w:bidi="ar-DZ"/>
        </w:rPr>
        <w:tab/>
      </w:r>
      <w:r w:rsidRPr="008D6A32">
        <w:rPr>
          <w:rFonts w:ascii="Traditional Arabic" w:hAnsi="Traditional Arabic"/>
          <w:rtl/>
        </w:rPr>
        <w:t>اعتمدته</w:t>
      </w:r>
      <w:r>
        <w:rPr>
          <w:rFonts w:ascii="Traditional Arabic" w:hAnsi="Traditional Arabic"/>
          <w:rtl/>
        </w:rPr>
        <w:t xml:space="preserve"> </w:t>
      </w:r>
      <w:r w:rsidRPr="008D6A32">
        <w:rPr>
          <w:rFonts w:ascii="Traditional Arabic" w:hAnsi="Traditional Arabic"/>
          <w:rtl/>
        </w:rPr>
        <w:t>اللجنة</w:t>
      </w:r>
      <w:r>
        <w:rPr>
          <w:rFonts w:ascii="Traditional Arabic" w:hAnsi="Traditional Arabic"/>
          <w:rtl/>
        </w:rPr>
        <w:t xml:space="preserve"> </w:t>
      </w:r>
      <w:r w:rsidRPr="008D6A32">
        <w:rPr>
          <w:rFonts w:ascii="Traditional Arabic" w:hAnsi="Traditional Arabic"/>
          <w:rtl/>
        </w:rPr>
        <w:t>في</w:t>
      </w:r>
      <w:r>
        <w:rPr>
          <w:rFonts w:ascii="Traditional Arabic" w:hAnsi="Traditional Arabic"/>
          <w:rtl/>
        </w:rPr>
        <w:t xml:space="preserve"> </w:t>
      </w:r>
      <w:r w:rsidRPr="008D6A32">
        <w:rPr>
          <w:rFonts w:ascii="Traditional Arabic" w:hAnsi="Traditional Arabic"/>
          <w:rtl/>
        </w:rPr>
        <w:t>دورتها</w:t>
      </w:r>
      <w:r>
        <w:rPr>
          <w:rFonts w:ascii="Traditional Arabic" w:hAnsi="Traditional Arabic"/>
          <w:rtl/>
        </w:rPr>
        <w:t xml:space="preserve"> </w:t>
      </w:r>
      <w:r w:rsidRPr="008D6A32">
        <w:rPr>
          <w:rFonts w:ascii="Traditional Arabic" w:hAnsi="Traditional Arabic"/>
          <w:rtl/>
        </w:rPr>
        <w:t>السادسة</w:t>
      </w:r>
      <w:r>
        <w:rPr>
          <w:rFonts w:ascii="Traditional Arabic" w:hAnsi="Traditional Arabic"/>
          <w:rtl/>
        </w:rPr>
        <w:t xml:space="preserve"> </w:t>
      </w:r>
      <w:r w:rsidRPr="008D6A32">
        <w:rPr>
          <w:rFonts w:ascii="Traditional Arabic" w:hAnsi="Traditional Arabic"/>
          <w:rtl/>
        </w:rPr>
        <w:t>والستين</w:t>
      </w:r>
      <w:r>
        <w:rPr>
          <w:rFonts w:ascii="Traditional Arabic" w:hAnsi="Traditional Arabic"/>
          <w:rtl/>
        </w:rPr>
        <w:t xml:space="preserve"> </w:t>
      </w:r>
      <w:r w:rsidRPr="008D6A32">
        <w:rPr>
          <w:rFonts w:ascii="Traditional Arabic" w:hAnsi="Traditional Arabic"/>
          <w:rtl/>
        </w:rPr>
        <w:t>(23</w:t>
      </w:r>
      <w:r>
        <w:rPr>
          <w:rFonts w:ascii="Traditional Arabic" w:hAnsi="Traditional Arabic"/>
          <w:rtl/>
        </w:rPr>
        <w:t xml:space="preserve"> </w:t>
      </w:r>
      <w:r w:rsidRPr="008D6A32">
        <w:rPr>
          <w:rFonts w:ascii="Traditional Arabic" w:hAnsi="Traditional Arabic"/>
          <w:rtl/>
        </w:rPr>
        <w:t>نيسان/أبريل</w:t>
      </w:r>
      <w:r>
        <w:rPr>
          <w:rFonts w:ascii="Traditional Arabic" w:hAnsi="Traditional Arabic"/>
          <w:rtl/>
        </w:rPr>
        <w:t xml:space="preserve"> </w:t>
      </w:r>
      <w:r w:rsidRPr="008D6A32">
        <w:rPr>
          <w:rFonts w:ascii="Traditional Arabic" w:hAnsi="Traditional Arabic"/>
          <w:rtl/>
        </w:rPr>
        <w:t>-</w:t>
      </w:r>
      <w:r>
        <w:rPr>
          <w:rFonts w:ascii="Traditional Arabic" w:hAnsi="Traditional Arabic"/>
          <w:rtl/>
        </w:rPr>
        <w:t xml:space="preserve"> </w:t>
      </w:r>
      <w:r w:rsidRPr="008D6A32">
        <w:rPr>
          <w:rFonts w:ascii="Traditional Arabic" w:hAnsi="Traditional Arabic"/>
          <w:rtl/>
        </w:rPr>
        <w:t>17</w:t>
      </w:r>
      <w:r>
        <w:rPr>
          <w:rFonts w:ascii="Traditional Arabic" w:hAnsi="Traditional Arabic"/>
          <w:rtl/>
        </w:rPr>
        <w:t xml:space="preserve"> </w:t>
      </w:r>
      <w:r w:rsidRPr="008D6A32">
        <w:rPr>
          <w:rFonts w:ascii="Traditional Arabic" w:hAnsi="Traditional Arabic"/>
          <w:rtl/>
        </w:rPr>
        <w:t>أيار/مايو</w:t>
      </w:r>
      <w:r>
        <w:rPr>
          <w:rFonts w:ascii="Traditional Arabic" w:hAnsi="Traditional Arabic"/>
          <w:rtl/>
        </w:rPr>
        <w:t xml:space="preserve"> </w:t>
      </w:r>
      <w:r w:rsidRPr="008D6A32">
        <w:rPr>
          <w:rFonts w:ascii="Traditional Arabic" w:hAnsi="Traditional Arabic"/>
          <w:rtl/>
        </w:rPr>
        <w:t>2019).</w:t>
      </w:r>
    </w:p>
  </w:footnote>
  <w:footnote w:id="2">
    <w:p w14:paraId="4322ADB3" w14:textId="77777777" w:rsidR="006E22BD" w:rsidRPr="008D6A32" w:rsidRDefault="006E22BD" w:rsidP="00BA5E90">
      <w:pPr>
        <w:pStyle w:val="FootnoteText1"/>
        <w:rPr>
          <w:rtl/>
        </w:rPr>
      </w:pPr>
      <w:r w:rsidRPr="008D6A32">
        <w:rPr>
          <w:rtl/>
          <w:lang w:bidi="ar-DZ"/>
        </w:rPr>
        <w:t>**</w:t>
      </w:r>
      <w:r w:rsidRPr="008D6A32">
        <w:rPr>
          <w:rtl/>
          <w:lang w:bidi="ar-DZ"/>
        </w:rPr>
        <w:tab/>
      </w:r>
      <w:r w:rsidRPr="008D6A32">
        <w:rPr>
          <w:rFonts w:ascii="Traditional Arabic" w:hAnsi="Traditional Arabic"/>
          <w:rtl/>
        </w:rPr>
        <w:t>شارك</w:t>
      </w:r>
      <w:r>
        <w:rPr>
          <w:rFonts w:ascii="Traditional Arabic" w:hAnsi="Traditional Arabic"/>
          <w:rtl/>
        </w:rPr>
        <w:t xml:space="preserve"> </w:t>
      </w:r>
      <w:r w:rsidRPr="008D6A32">
        <w:rPr>
          <w:rFonts w:ascii="Traditional Arabic" w:hAnsi="Traditional Arabic"/>
          <w:rtl/>
        </w:rPr>
        <w:t>في</w:t>
      </w:r>
      <w:r>
        <w:rPr>
          <w:rFonts w:ascii="Traditional Arabic" w:hAnsi="Traditional Arabic"/>
          <w:rtl/>
        </w:rPr>
        <w:t xml:space="preserve"> </w:t>
      </w:r>
      <w:r w:rsidRPr="008D6A32">
        <w:rPr>
          <w:rFonts w:ascii="Traditional Arabic" w:hAnsi="Traditional Arabic"/>
          <w:rtl/>
        </w:rPr>
        <w:t>دراسة</w:t>
      </w:r>
      <w:r>
        <w:rPr>
          <w:rFonts w:ascii="Traditional Arabic" w:hAnsi="Traditional Arabic"/>
          <w:rtl/>
        </w:rPr>
        <w:t xml:space="preserve"> </w:t>
      </w:r>
      <w:r w:rsidRPr="008D6A32">
        <w:rPr>
          <w:rFonts w:ascii="Traditional Arabic" w:hAnsi="Traditional Arabic"/>
          <w:rtl/>
        </w:rPr>
        <w:t>هذا</w:t>
      </w:r>
      <w:r>
        <w:rPr>
          <w:rFonts w:ascii="Traditional Arabic" w:hAnsi="Traditional Arabic"/>
          <w:rtl/>
        </w:rPr>
        <w:t xml:space="preserve"> </w:t>
      </w:r>
      <w:r w:rsidRPr="008D6A32">
        <w:rPr>
          <w:rFonts w:ascii="Traditional Arabic" w:hAnsi="Traditional Arabic"/>
          <w:rtl/>
        </w:rPr>
        <w:t>البلاغ</w:t>
      </w:r>
      <w:r>
        <w:rPr>
          <w:rFonts w:ascii="Traditional Arabic" w:hAnsi="Traditional Arabic"/>
          <w:rtl/>
        </w:rPr>
        <w:t xml:space="preserve"> </w:t>
      </w:r>
      <w:r w:rsidRPr="008D6A32">
        <w:rPr>
          <w:rFonts w:ascii="Traditional Arabic" w:hAnsi="Traditional Arabic"/>
          <w:rtl/>
        </w:rPr>
        <w:t>أعضاء</w:t>
      </w:r>
      <w:r>
        <w:rPr>
          <w:rFonts w:ascii="Traditional Arabic" w:hAnsi="Traditional Arabic"/>
          <w:rtl/>
        </w:rPr>
        <w:t xml:space="preserve"> </w:t>
      </w:r>
      <w:r w:rsidRPr="008D6A32">
        <w:rPr>
          <w:rFonts w:ascii="Traditional Arabic" w:hAnsi="Traditional Arabic"/>
          <w:rtl/>
        </w:rPr>
        <w:t>اللجنة</w:t>
      </w:r>
      <w:r>
        <w:rPr>
          <w:rFonts w:ascii="Traditional Arabic" w:hAnsi="Traditional Arabic"/>
          <w:rtl/>
        </w:rPr>
        <w:t xml:space="preserve"> </w:t>
      </w:r>
      <w:r w:rsidRPr="008D6A32">
        <w:rPr>
          <w:rFonts w:ascii="Traditional Arabic" w:hAnsi="Traditional Arabic"/>
          <w:rtl/>
        </w:rPr>
        <w:t>التالية</w:t>
      </w:r>
      <w:r>
        <w:rPr>
          <w:rFonts w:ascii="Traditional Arabic" w:hAnsi="Traditional Arabic"/>
          <w:rtl/>
        </w:rPr>
        <w:t xml:space="preserve"> </w:t>
      </w:r>
      <w:r w:rsidRPr="008D6A32">
        <w:rPr>
          <w:rFonts w:ascii="Traditional Arabic" w:hAnsi="Traditional Arabic"/>
          <w:rtl/>
        </w:rPr>
        <w:t>أسماؤهم:</w:t>
      </w:r>
      <w:r>
        <w:rPr>
          <w:rFonts w:ascii="Traditional Arabic" w:hAnsi="Traditional Arabic"/>
          <w:rtl/>
        </w:rPr>
        <w:t xml:space="preserve"> </w:t>
      </w:r>
      <w:r w:rsidRPr="008D6A32">
        <w:rPr>
          <w:rFonts w:ascii="Traditional Arabic" w:hAnsi="Traditional Arabic"/>
          <w:rtl/>
        </w:rPr>
        <w:t>فيليس</w:t>
      </w:r>
      <w:r>
        <w:rPr>
          <w:rFonts w:ascii="Traditional Arabic" w:hAnsi="Traditional Arabic"/>
          <w:rtl/>
        </w:rPr>
        <w:t xml:space="preserve"> </w:t>
      </w:r>
      <w:r w:rsidRPr="008D6A32">
        <w:rPr>
          <w:rFonts w:ascii="Traditional Arabic" w:hAnsi="Traditional Arabic"/>
          <w:rtl/>
        </w:rPr>
        <w:t>غاير،</w:t>
      </w:r>
      <w:r>
        <w:rPr>
          <w:rFonts w:ascii="Traditional Arabic" w:hAnsi="Traditional Arabic"/>
          <w:rtl/>
        </w:rPr>
        <w:t xml:space="preserve"> </w:t>
      </w:r>
      <w:r w:rsidRPr="008D6A32">
        <w:rPr>
          <w:rFonts w:ascii="Traditional Arabic" w:hAnsi="Traditional Arabic"/>
          <w:rtl/>
        </w:rPr>
        <w:t>وعبد</w:t>
      </w:r>
      <w:r>
        <w:rPr>
          <w:rFonts w:ascii="Traditional Arabic" w:hAnsi="Traditional Arabic"/>
          <w:rtl/>
        </w:rPr>
        <w:t xml:space="preserve"> </w:t>
      </w:r>
      <w:r w:rsidRPr="008D6A32">
        <w:rPr>
          <w:rFonts w:ascii="Traditional Arabic" w:hAnsi="Traditional Arabic"/>
          <w:rtl/>
        </w:rPr>
        <w:t>الوهاب</w:t>
      </w:r>
      <w:r>
        <w:rPr>
          <w:rFonts w:ascii="Traditional Arabic" w:hAnsi="Traditional Arabic"/>
          <w:rtl/>
        </w:rPr>
        <w:t xml:space="preserve"> </w:t>
      </w:r>
      <w:r w:rsidRPr="008D6A32">
        <w:rPr>
          <w:rFonts w:ascii="Traditional Arabic" w:hAnsi="Traditional Arabic"/>
          <w:rtl/>
        </w:rPr>
        <w:t>هاني،</w:t>
      </w:r>
      <w:r>
        <w:rPr>
          <w:rFonts w:ascii="Traditional Arabic" w:hAnsi="Traditional Arabic"/>
          <w:rtl/>
        </w:rPr>
        <w:t xml:space="preserve"> </w:t>
      </w:r>
      <w:r w:rsidRPr="008D6A32">
        <w:rPr>
          <w:rFonts w:ascii="Traditional Arabic" w:hAnsi="Traditional Arabic"/>
          <w:rtl/>
        </w:rPr>
        <w:t>وكلود</w:t>
      </w:r>
      <w:r>
        <w:rPr>
          <w:rFonts w:ascii="Traditional Arabic" w:hAnsi="Traditional Arabic"/>
          <w:rtl/>
        </w:rPr>
        <w:t xml:space="preserve"> </w:t>
      </w:r>
      <w:proofErr w:type="spellStart"/>
      <w:r w:rsidRPr="008D6A32">
        <w:rPr>
          <w:rFonts w:ascii="Traditional Arabic" w:hAnsi="Traditional Arabic"/>
          <w:rtl/>
        </w:rPr>
        <w:t>هِلِر</w:t>
      </w:r>
      <w:proofErr w:type="spellEnd"/>
      <w:r>
        <w:rPr>
          <w:rFonts w:ascii="Traditional Arabic" w:hAnsi="Traditional Arabic"/>
          <w:rtl/>
        </w:rPr>
        <w:t xml:space="preserve"> </w:t>
      </w:r>
      <w:proofErr w:type="spellStart"/>
      <w:r w:rsidRPr="008D6A32">
        <w:rPr>
          <w:rFonts w:ascii="Traditional Arabic" w:hAnsi="Traditional Arabic"/>
          <w:rtl/>
        </w:rPr>
        <w:t>رواسان</w:t>
      </w:r>
      <w:proofErr w:type="spellEnd"/>
      <w:r w:rsidRPr="008D6A32">
        <w:rPr>
          <w:rFonts w:ascii="Traditional Arabic" w:hAnsi="Traditional Arabic"/>
          <w:rtl/>
        </w:rPr>
        <w:t>،</w:t>
      </w:r>
      <w:r>
        <w:rPr>
          <w:rFonts w:ascii="Traditional Arabic" w:hAnsi="Traditional Arabic"/>
          <w:rtl/>
        </w:rPr>
        <w:t xml:space="preserve"> </w:t>
      </w:r>
      <w:proofErr w:type="spellStart"/>
      <w:r w:rsidRPr="008D6A32">
        <w:rPr>
          <w:rFonts w:ascii="Traditional Arabic" w:hAnsi="Traditional Arabic"/>
          <w:rtl/>
        </w:rPr>
        <w:t>وجينس</w:t>
      </w:r>
      <w:proofErr w:type="spellEnd"/>
      <w:r>
        <w:rPr>
          <w:rFonts w:ascii="Traditional Arabic" w:hAnsi="Traditional Arabic"/>
          <w:rtl/>
        </w:rPr>
        <w:t xml:space="preserve"> </w:t>
      </w:r>
      <w:proofErr w:type="spellStart"/>
      <w:r w:rsidRPr="008D6A32">
        <w:rPr>
          <w:rFonts w:ascii="Traditional Arabic" w:hAnsi="Traditional Arabic"/>
          <w:rtl/>
        </w:rPr>
        <w:t>مودفيغ</w:t>
      </w:r>
      <w:proofErr w:type="spellEnd"/>
      <w:r w:rsidRPr="008D6A32">
        <w:rPr>
          <w:rFonts w:ascii="Traditional Arabic" w:hAnsi="Traditional Arabic"/>
          <w:rtl/>
        </w:rPr>
        <w:t>،</w:t>
      </w:r>
      <w:r>
        <w:rPr>
          <w:rFonts w:ascii="Traditional Arabic" w:hAnsi="Traditional Arabic"/>
          <w:rtl/>
        </w:rPr>
        <w:t xml:space="preserve"> </w:t>
      </w:r>
      <w:r w:rsidRPr="008D6A32">
        <w:rPr>
          <w:rFonts w:ascii="Traditional Arabic" w:hAnsi="Traditional Arabic"/>
          <w:rtl/>
        </w:rPr>
        <w:t>وأنا</w:t>
      </w:r>
      <w:r>
        <w:rPr>
          <w:rFonts w:ascii="Traditional Arabic" w:hAnsi="Traditional Arabic"/>
          <w:rtl/>
        </w:rPr>
        <w:t xml:space="preserve"> </w:t>
      </w:r>
      <w:proofErr w:type="spellStart"/>
      <w:r w:rsidRPr="008D6A32">
        <w:rPr>
          <w:rFonts w:ascii="Traditional Arabic" w:hAnsi="Traditional Arabic"/>
          <w:rtl/>
        </w:rPr>
        <w:t>راكو</w:t>
      </w:r>
      <w:proofErr w:type="spellEnd"/>
      <w:r w:rsidRPr="008D6A32">
        <w:rPr>
          <w:rFonts w:ascii="Traditional Arabic" w:hAnsi="Traditional Arabic"/>
          <w:rtl/>
        </w:rPr>
        <w:t>،</w:t>
      </w:r>
      <w:r>
        <w:rPr>
          <w:rFonts w:ascii="Traditional Arabic" w:hAnsi="Traditional Arabic"/>
          <w:rtl/>
        </w:rPr>
        <w:t xml:space="preserve"> </w:t>
      </w:r>
      <w:r w:rsidRPr="008D6A32">
        <w:rPr>
          <w:rFonts w:ascii="Traditional Arabic" w:hAnsi="Traditional Arabic"/>
          <w:rtl/>
        </w:rPr>
        <w:t>ودييغو</w:t>
      </w:r>
      <w:r>
        <w:rPr>
          <w:rFonts w:ascii="Traditional Arabic" w:hAnsi="Traditional Arabic"/>
          <w:rtl/>
        </w:rPr>
        <w:t xml:space="preserve"> </w:t>
      </w:r>
      <w:proofErr w:type="spellStart"/>
      <w:r w:rsidRPr="008D6A32">
        <w:rPr>
          <w:rFonts w:ascii="Traditional Arabic" w:hAnsi="Traditional Arabic"/>
          <w:rtl/>
        </w:rPr>
        <w:t>رودريغيث</w:t>
      </w:r>
      <w:proofErr w:type="spellEnd"/>
      <w:r>
        <w:rPr>
          <w:rFonts w:ascii="Traditional Arabic" w:hAnsi="Traditional Arabic" w:hint="cs"/>
          <w:rtl/>
        </w:rPr>
        <w:t xml:space="preserve"> </w:t>
      </w:r>
      <w:r w:rsidRPr="008D6A32">
        <w:rPr>
          <w:rFonts w:ascii="Traditional Arabic" w:hAnsi="Traditional Arabic"/>
          <w:rtl/>
        </w:rPr>
        <w:t>-</w:t>
      </w:r>
      <w:r>
        <w:rPr>
          <w:rFonts w:ascii="Traditional Arabic" w:hAnsi="Traditional Arabic" w:hint="cs"/>
          <w:rtl/>
        </w:rPr>
        <w:t xml:space="preserve"> </w:t>
      </w:r>
      <w:proofErr w:type="spellStart"/>
      <w:r w:rsidRPr="008D6A32">
        <w:rPr>
          <w:rFonts w:ascii="Traditional Arabic" w:hAnsi="Traditional Arabic"/>
          <w:rtl/>
        </w:rPr>
        <w:t>بينزون</w:t>
      </w:r>
      <w:proofErr w:type="spellEnd"/>
      <w:r w:rsidRPr="008D6A32">
        <w:rPr>
          <w:rFonts w:ascii="Traditional Arabic" w:hAnsi="Traditional Arabic"/>
          <w:rtl/>
        </w:rPr>
        <w:t>،</w:t>
      </w:r>
      <w:r>
        <w:rPr>
          <w:rFonts w:ascii="Traditional Arabic" w:hAnsi="Traditional Arabic"/>
          <w:rtl/>
        </w:rPr>
        <w:t xml:space="preserve"> </w:t>
      </w:r>
      <w:r w:rsidRPr="008D6A32">
        <w:rPr>
          <w:rFonts w:ascii="Traditional Arabic" w:hAnsi="Traditional Arabic"/>
          <w:rtl/>
        </w:rPr>
        <w:t>وسيباستيان</w:t>
      </w:r>
      <w:r>
        <w:rPr>
          <w:rFonts w:ascii="Traditional Arabic" w:hAnsi="Traditional Arabic"/>
          <w:rtl/>
        </w:rPr>
        <w:t xml:space="preserve"> </w:t>
      </w:r>
      <w:r w:rsidRPr="008D6A32">
        <w:rPr>
          <w:rFonts w:ascii="Traditional Arabic" w:hAnsi="Traditional Arabic"/>
          <w:rtl/>
        </w:rPr>
        <w:t>توزيه،</w:t>
      </w:r>
      <w:r>
        <w:rPr>
          <w:rFonts w:ascii="Traditional Arabic" w:hAnsi="Traditional Arabic"/>
          <w:rtl/>
        </w:rPr>
        <w:t xml:space="preserve"> </w:t>
      </w:r>
      <w:r w:rsidRPr="008D6A32">
        <w:rPr>
          <w:rFonts w:ascii="Traditional Arabic" w:hAnsi="Traditional Arabic"/>
          <w:rtl/>
        </w:rPr>
        <w:t>وبَختيار</w:t>
      </w:r>
      <w:r>
        <w:rPr>
          <w:rFonts w:ascii="Traditional Arabic" w:hAnsi="Traditional Arabic"/>
          <w:rtl/>
        </w:rPr>
        <w:t xml:space="preserve"> </w:t>
      </w:r>
      <w:proofErr w:type="spellStart"/>
      <w:r w:rsidRPr="008D6A32">
        <w:rPr>
          <w:rFonts w:ascii="Traditional Arabic" w:hAnsi="Traditional Arabic"/>
          <w:rtl/>
        </w:rPr>
        <w:t>توزمحمدوف</w:t>
      </w:r>
      <w:proofErr w:type="spellEnd"/>
      <w:r w:rsidRPr="008D6A32">
        <w:rPr>
          <w:rFonts w:ascii="Traditional Arabic" w:hAnsi="Traditional Arabic"/>
          <w:rtl/>
        </w:rPr>
        <w:t>،</w:t>
      </w:r>
      <w:r>
        <w:rPr>
          <w:rFonts w:ascii="Traditional Arabic" w:hAnsi="Traditional Arabic"/>
          <w:rtl/>
        </w:rPr>
        <w:t xml:space="preserve"> </w:t>
      </w:r>
      <w:proofErr w:type="spellStart"/>
      <w:r w:rsidRPr="008D6A32">
        <w:rPr>
          <w:rFonts w:ascii="Traditional Arabic" w:hAnsi="Traditional Arabic"/>
          <w:rtl/>
        </w:rPr>
        <w:t>وهونغونغ</w:t>
      </w:r>
      <w:proofErr w:type="spellEnd"/>
      <w:r>
        <w:rPr>
          <w:rFonts w:ascii="Traditional Arabic" w:hAnsi="Traditional Arabic"/>
          <w:rtl/>
        </w:rPr>
        <w:t xml:space="preserve"> </w:t>
      </w:r>
      <w:proofErr w:type="spellStart"/>
      <w:r w:rsidRPr="008D6A32">
        <w:rPr>
          <w:rFonts w:ascii="Traditional Arabic" w:hAnsi="Traditional Arabic"/>
          <w:rtl/>
        </w:rPr>
        <w:t>زانغ</w:t>
      </w:r>
      <w:proofErr w:type="spellEnd"/>
      <w:r w:rsidRPr="008D6A32">
        <w:rPr>
          <w:rFonts w:ascii="Traditional Arabic" w:hAnsi="Traditional Arabic"/>
          <w:rtl/>
        </w:rPr>
        <w:t>.</w:t>
      </w:r>
      <w:r>
        <w:rPr>
          <w:rFonts w:ascii="Traditional Arabic" w:hAnsi="Traditional Arabic"/>
          <w:rtl/>
        </w:rPr>
        <w:t xml:space="preserve"> </w:t>
      </w:r>
      <w:r w:rsidRPr="008D6A32">
        <w:rPr>
          <w:rFonts w:ascii="Traditional Arabic" w:hAnsi="Traditional Arabic"/>
          <w:rtl/>
        </w:rPr>
        <w:t>وعملاً</w:t>
      </w:r>
      <w:r>
        <w:rPr>
          <w:rFonts w:ascii="Traditional Arabic" w:hAnsi="Traditional Arabic"/>
          <w:rtl/>
        </w:rPr>
        <w:t xml:space="preserve"> </w:t>
      </w:r>
      <w:r w:rsidRPr="008D6A32">
        <w:rPr>
          <w:rFonts w:ascii="Traditional Arabic" w:hAnsi="Traditional Arabic"/>
          <w:rtl/>
        </w:rPr>
        <w:t>بالمادة</w:t>
      </w:r>
      <w:r>
        <w:rPr>
          <w:rFonts w:ascii="Traditional Arabic" w:hAnsi="Traditional Arabic"/>
          <w:rtl/>
        </w:rPr>
        <w:t xml:space="preserve"> </w:t>
      </w:r>
      <w:r w:rsidRPr="008D6A32">
        <w:rPr>
          <w:rFonts w:ascii="Traditional Arabic" w:hAnsi="Traditional Arabic"/>
          <w:rtl/>
        </w:rPr>
        <w:t>109</w:t>
      </w:r>
      <w:r>
        <w:rPr>
          <w:rFonts w:ascii="Traditional Arabic" w:hAnsi="Traditional Arabic"/>
          <w:rtl/>
        </w:rPr>
        <w:t xml:space="preserve"> </w:t>
      </w:r>
      <w:r w:rsidRPr="008D6A32">
        <w:rPr>
          <w:rFonts w:ascii="Traditional Arabic" w:hAnsi="Traditional Arabic"/>
          <w:rtl/>
        </w:rPr>
        <w:t>من</w:t>
      </w:r>
      <w:r>
        <w:rPr>
          <w:rFonts w:ascii="Traditional Arabic" w:hAnsi="Traditional Arabic"/>
          <w:rtl/>
        </w:rPr>
        <w:t xml:space="preserve"> </w:t>
      </w:r>
      <w:r w:rsidRPr="008D6A32">
        <w:rPr>
          <w:rFonts w:ascii="Traditional Arabic" w:hAnsi="Traditional Arabic"/>
          <w:rtl/>
        </w:rPr>
        <w:t>النظام</w:t>
      </w:r>
      <w:r>
        <w:rPr>
          <w:rFonts w:ascii="Traditional Arabic" w:hAnsi="Traditional Arabic"/>
          <w:rtl/>
        </w:rPr>
        <w:t xml:space="preserve"> </w:t>
      </w:r>
      <w:r w:rsidRPr="008D6A32">
        <w:rPr>
          <w:rFonts w:ascii="Traditional Arabic" w:hAnsi="Traditional Arabic"/>
          <w:rtl/>
        </w:rPr>
        <w:t>الداخلي</w:t>
      </w:r>
      <w:r>
        <w:rPr>
          <w:rFonts w:ascii="Traditional Arabic" w:hAnsi="Traditional Arabic"/>
          <w:rtl/>
        </w:rPr>
        <w:t xml:space="preserve"> </w:t>
      </w:r>
      <w:r w:rsidRPr="008D6A32">
        <w:rPr>
          <w:rFonts w:ascii="Traditional Arabic" w:hAnsi="Traditional Arabic"/>
          <w:rtl/>
        </w:rPr>
        <w:t>للجنة،</w:t>
      </w:r>
      <w:r>
        <w:rPr>
          <w:rFonts w:ascii="Traditional Arabic" w:hAnsi="Traditional Arabic"/>
          <w:rtl/>
        </w:rPr>
        <w:t xml:space="preserve"> </w:t>
      </w:r>
      <w:r w:rsidRPr="008D6A32">
        <w:rPr>
          <w:rFonts w:ascii="Traditional Arabic" w:hAnsi="Traditional Arabic"/>
          <w:rtl/>
        </w:rPr>
        <w:t>لم</w:t>
      </w:r>
      <w:r>
        <w:rPr>
          <w:rFonts w:ascii="Traditional Arabic" w:hAnsi="Traditional Arabic"/>
          <w:rtl/>
        </w:rPr>
        <w:t xml:space="preserve"> </w:t>
      </w:r>
      <w:r w:rsidRPr="008D6A32">
        <w:rPr>
          <w:rFonts w:ascii="Traditional Arabic" w:hAnsi="Traditional Arabic"/>
          <w:rtl/>
        </w:rPr>
        <w:t>تشارك</w:t>
      </w:r>
      <w:r>
        <w:rPr>
          <w:rFonts w:ascii="Traditional Arabic" w:hAnsi="Traditional Arabic"/>
          <w:rtl/>
        </w:rPr>
        <w:t xml:space="preserve"> </w:t>
      </w:r>
      <w:r w:rsidRPr="008D6A32">
        <w:rPr>
          <w:rFonts w:ascii="Traditional Arabic" w:hAnsi="Traditional Arabic"/>
          <w:rtl/>
        </w:rPr>
        <w:t>السعدية</w:t>
      </w:r>
      <w:r>
        <w:rPr>
          <w:rFonts w:ascii="Traditional Arabic" w:hAnsi="Traditional Arabic"/>
          <w:rtl/>
        </w:rPr>
        <w:t xml:space="preserve"> </w:t>
      </w:r>
      <w:proofErr w:type="spellStart"/>
      <w:r w:rsidRPr="008D6A32">
        <w:rPr>
          <w:rFonts w:ascii="Traditional Arabic" w:hAnsi="Traditional Arabic"/>
          <w:rtl/>
        </w:rPr>
        <w:t>بلمير</w:t>
      </w:r>
      <w:proofErr w:type="spellEnd"/>
      <w:r>
        <w:rPr>
          <w:rFonts w:ascii="Traditional Arabic" w:hAnsi="Traditional Arabic"/>
          <w:rtl/>
        </w:rPr>
        <w:t xml:space="preserve"> </w:t>
      </w:r>
      <w:r w:rsidRPr="008D6A32">
        <w:rPr>
          <w:rFonts w:ascii="Traditional Arabic" w:hAnsi="Traditional Arabic"/>
          <w:rtl/>
        </w:rPr>
        <w:t>في</w:t>
      </w:r>
      <w:r>
        <w:rPr>
          <w:rFonts w:ascii="Traditional Arabic" w:hAnsi="Traditional Arabic"/>
          <w:rtl/>
        </w:rPr>
        <w:t xml:space="preserve"> </w:t>
      </w:r>
      <w:r w:rsidRPr="008D6A32">
        <w:rPr>
          <w:rFonts w:ascii="Traditional Arabic" w:hAnsi="Traditional Arabic"/>
          <w:rtl/>
        </w:rPr>
        <w:t>النظر</w:t>
      </w:r>
      <w:r>
        <w:rPr>
          <w:rFonts w:ascii="Traditional Arabic" w:hAnsi="Traditional Arabic"/>
          <w:rtl/>
        </w:rPr>
        <w:t xml:space="preserve"> </w:t>
      </w:r>
      <w:r w:rsidRPr="008D6A32">
        <w:rPr>
          <w:rFonts w:ascii="Traditional Arabic" w:hAnsi="Traditional Arabic"/>
          <w:rtl/>
        </w:rPr>
        <w:t>في</w:t>
      </w:r>
      <w:r>
        <w:rPr>
          <w:rFonts w:ascii="Traditional Arabic" w:hAnsi="Traditional Arabic"/>
          <w:rtl/>
        </w:rPr>
        <w:t xml:space="preserve"> </w:t>
      </w:r>
      <w:r w:rsidRPr="008D6A32">
        <w:rPr>
          <w:rFonts w:ascii="Traditional Arabic" w:hAnsi="Traditional Arabic"/>
          <w:rtl/>
        </w:rPr>
        <w:t>هذا</w:t>
      </w:r>
      <w:r w:rsidR="00DB1E36">
        <w:rPr>
          <w:rFonts w:ascii="Traditional Arabic" w:hAnsi="Traditional Arabic" w:hint="eastAsia"/>
          <w:rtl/>
        </w:rPr>
        <w:t> </w:t>
      </w:r>
      <w:r w:rsidRPr="008D6A32">
        <w:rPr>
          <w:rFonts w:ascii="Traditional Arabic" w:hAnsi="Traditional Arabic"/>
          <w:rtl/>
        </w:rPr>
        <w:t>البلاغ.</w:t>
      </w:r>
    </w:p>
  </w:footnote>
  <w:footnote w:id="3">
    <w:p w14:paraId="246E7F93"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tab/>
      </w:r>
      <w:r w:rsidRPr="008D6A32">
        <w:rPr>
          <w:rtl/>
        </w:rPr>
        <w:t>المعروفة</w:t>
      </w:r>
      <w:r>
        <w:rPr>
          <w:rtl/>
        </w:rPr>
        <w:t xml:space="preserve"> </w:t>
      </w:r>
      <w:r w:rsidRPr="008D6A32">
        <w:rPr>
          <w:rtl/>
        </w:rPr>
        <w:t>أيضا</w:t>
      </w:r>
      <w:r>
        <w:rPr>
          <w:rFonts w:hint="cs"/>
          <w:rtl/>
        </w:rPr>
        <w:t>ً</w:t>
      </w:r>
      <w:r>
        <w:rPr>
          <w:rtl/>
        </w:rPr>
        <w:t xml:space="preserve"> </w:t>
      </w:r>
      <w:r w:rsidRPr="008D6A32">
        <w:rPr>
          <w:rtl/>
        </w:rPr>
        <w:t>باسم</w:t>
      </w:r>
      <w:r>
        <w:rPr>
          <w:rtl/>
        </w:rPr>
        <w:t xml:space="preserve"> </w:t>
      </w:r>
      <w:r w:rsidRPr="008D6A32">
        <w:rPr>
          <w:rtl/>
        </w:rPr>
        <w:t>حركة</w:t>
      </w:r>
      <w:r>
        <w:rPr>
          <w:rtl/>
        </w:rPr>
        <w:t xml:space="preserve"> </w:t>
      </w:r>
      <w:proofErr w:type="spellStart"/>
      <w:r w:rsidRPr="008D6A32">
        <w:rPr>
          <w:rtl/>
        </w:rPr>
        <w:t>غولن</w:t>
      </w:r>
      <w:proofErr w:type="spellEnd"/>
      <w:r>
        <w:rPr>
          <w:rtl/>
        </w:rPr>
        <w:t xml:space="preserve"> </w:t>
      </w:r>
      <w:r w:rsidRPr="008D6A32">
        <w:rPr>
          <w:rtl/>
        </w:rPr>
        <w:t>وأخوية</w:t>
      </w:r>
      <w:r>
        <w:rPr>
          <w:rtl/>
        </w:rPr>
        <w:t xml:space="preserve"> </w:t>
      </w:r>
      <w:proofErr w:type="spellStart"/>
      <w:r w:rsidRPr="008D6A32">
        <w:rPr>
          <w:rtl/>
        </w:rPr>
        <w:t>غولن</w:t>
      </w:r>
      <w:proofErr w:type="spellEnd"/>
      <w:r w:rsidRPr="008D6A32">
        <w:rPr>
          <w:rtl/>
        </w:rPr>
        <w:t>.</w:t>
      </w:r>
      <w:r>
        <w:rPr>
          <w:rtl/>
        </w:rPr>
        <w:t xml:space="preserve"> </w:t>
      </w:r>
    </w:p>
  </w:footnote>
  <w:footnote w:id="4">
    <w:p w14:paraId="3E20F22F"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lang w:val="fr-CH"/>
        </w:rPr>
        <w:tab/>
      </w:r>
      <w:r w:rsidRPr="008D6A32">
        <w:rPr>
          <w:szCs w:val="24"/>
          <w:lang w:val="fr-CH"/>
        </w:rPr>
        <w:t>Avocats</w:t>
      </w:r>
      <w:r>
        <w:rPr>
          <w:szCs w:val="24"/>
          <w:lang w:val="fr-CH"/>
        </w:rPr>
        <w:t xml:space="preserve"> </w:t>
      </w:r>
      <w:r w:rsidRPr="008D6A32">
        <w:rPr>
          <w:szCs w:val="24"/>
          <w:lang w:val="fr-CH"/>
        </w:rPr>
        <w:t>européens</w:t>
      </w:r>
      <w:r>
        <w:rPr>
          <w:szCs w:val="24"/>
          <w:lang w:val="fr-CH"/>
        </w:rPr>
        <w:t xml:space="preserve"> </w:t>
      </w:r>
      <w:r w:rsidRPr="008D6A32">
        <w:rPr>
          <w:szCs w:val="24"/>
          <w:lang w:val="fr-CH"/>
        </w:rPr>
        <w:t>démocrates</w:t>
      </w:r>
      <w:r>
        <w:rPr>
          <w:szCs w:val="24"/>
          <w:lang w:val="fr-CH"/>
        </w:rPr>
        <w:t xml:space="preserve"> </w:t>
      </w:r>
      <w:r w:rsidRPr="008D6A32">
        <w:rPr>
          <w:szCs w:val="24"/>
          <w:lang w:val="fr-CH"/>
        </w:rPr>
        <w:t>et</w:t>
      </w:r>
      <w:r>
        <w:rPr>
          <w:szCs w:val="24"/>
          <w:lang w:val="fr-CH"/>
        </w:rPr>
        <w:t xml:space="preserve"> </w:t>
      </w:r>
      <w:r w:rsidRPr="008D6A32">
        <w:rPr>
          <w:szCs w:val="24"/>
          <w:lang w:val="fr-CH"/>
        </w:rPr>
        <w:t>Magistrats</w:t>
      </w:r>
      <w:r>
        <w:rPr>
          <w:szCs w:val="24"/>
          <w:lang w:val="fr-CH"/>
        </w:rPr>
        <w:t xml:space="preserve"> </w:t>
      </w:r>
      <w:r w:rsidRPr="008D6A32">
        <w:rPr>
          <w:szCs w:val="24"/>
          <w:lang w:val="fr-CH"/>
        </w:rPr>
        <w:t>européens</w:t>
      </w:r>
      <w:r>
        <w:rPr>
          <w:szCs w:val="24"/>
          <w:lang w:val="fr-CH"/>
        </w:rPr>
        <w:t xml:space="preserve"> </w:t>
      </w:r>
      <w:r w:rsidRPr="008D6A32">
        <w:rPr>
          <w:szCs w:val="24"/>
          <w:lang w:val="fr-CH"/>
        </w:rPr>
        <w:t>pour</w:t>
      </w:r>
      <w:r>
        <w:rPr>
          <w:szCs w:val="24"/>
          <w:lang w:val="fr-CH"/>
        </w:rPr>
        <w:t xml:space="preserve"> </w:t>
      </w:r>
      <w:r w:rsidRPr="008D6A32">
        <w:rPr>
          <w:szCs w:val="24"/>
          <w:lang w:val="fr-CH"/>
        </w:rPr>
        <w:t>la</w:t>
      </w:r>
      <w:r>
        <w:rPr>
          <w:szCs w:val="24"/>
          <w:lang w:val="fr-CH"/>
        </w:rPr>
        <w:t xml:space="preserve"> </w:t>
      </w:r>
      <w:r w:rsidRPr="008D6A32">
        <w:rPr>
          <w:szCs w:val="24"/>
          <w:lang w:val="fr-CH"/>
        </w:rPr>
        <w:t>démocratie</w:t>
      </w:r>
      <w:r>
        <w:rPr>
          <w:szCs w:val="24"/>
          <w:lang w:val="fr-CH"/>
        </w:rPr>
        <w:t xml:space="preserve"> </w:t>
      </w:r>
      <w:r w:rsidRPr="008D6A32">
        <w:rPr>
          <w:szCs w:val="24"/>
          <w:lang w:val="fr-CH"/>
        </w:rPr>
        <w:t>et</w:t>
      </w:r>
      <w:r>
        <w:rPr>
          <w:szCs w:val="24"/>
          <w:lang w:val="fr-CH"/>
        </w:rPr>
        <w:t xml:space="preserve"> </w:t>
      </w:r>
      <w:r w:rsidRPr="008D6A32">
        <w:rPr>
          <w:szCs w:val="24"/>
          <w:lang w:val="fr-CH"/>
        </w:rPr>
        <w:t>les</w:t>
      </w:r>
      <w:r>
        <w:rPr>
          <w:szCs w:val="24"/>
          <w:lang w:val="fr-CH"/>
        </w:rPr>
        <w:t xml:space="preserve"> </w:t>
      </w:r>
      <w:r w:rsidRPr="008D6A32">
        <w:rPr>
          <w:szCs w:val="24"/>
          <w:lang w:val="fr-CH"/>
        </w:rPr>
        <w:t>libertés,</w:t>
      </w:r>
      <w:r>
        <w:rPr>
          <w:szCs w:val="24"/>
          <w:lang w:val="fr-CH"/>
        </w:rPr>
        <w:t xml:space="preserve"> </w:t>
      </w:r>
      <w:r w:rsidRPr="008D6A32">
        <w:rPr>
          <w:szCs w:val="24"/>
          <w:lang w:val="fr-CH"/>
        </w:rPr>
        <w:t>«</w:t>
      </w:r>
      <w:r>
        <w:rPr>
          <w:szCs w:val="24"/>
          <w:lang w:val="fr-CH"/>
        </w:rPr>
        <w:t xml:space="preserve"> </w:t>
      </w:r>
      <w:r w:rsidRPr="008D6A32">
        <w:rPr>
          <w:szCs w:val="24"/>
          <w:lang w:val="fr-CH"/>
        </w:rPr>
        <w:t>Le</w:t>
      </w:r>
      <w:r>
        <w:rPr>
          <w:szCs w:val="24"/>
          <w:lang w:val="fr-CH"/>
        </w:rPr>
        <w:t xml:space="preserve"> </w:t>
      </w:r>
      <w:r w:rsidRPr="008D6A32">
        <w:rPr>
          <w:szCs w:val="24"/>
          <w:lang w:val="fr-CH"/>
        </w:rPr>
        <w:t>glas</w:t>
      </w:r>
      <w:r>
        <w:rPr>
          <w:szCs w:val="24"/>
          <w:lang w:val="fr-CH"/>
        </w:rPr>
        <w:br/>
      </w:r>
      <w:r w:rsidRPr="008D6A32">
        <w:rPr>
          <w:szCs w:val="24"/>
          <w:lang w:val="fr-CH"/>
        </w:rPr>
        <w:t>de</w:t>
      </w:r>
      <w:r>
        <w:rPr>
          <w:szCs w:val="24"/>
          <w:lang w:val="fr-CH"/>
        </w:rPr>
        <w:t xml:space="preserve"> </w:t>
      </w:r>
      <w:r w:rsidRPr="008D6A32">
        <w:rPr>
          <w:szCs w:val="24"/>
          <w:lang w:val="fr-CH"/>
        </w:rPr>
        <w:t>la</w:t>
      </w:r>
      <w:r>
        <w:rPr>
          <w:szCs w:val="24"/>
          <w:lang w:val="fr-CH"/>
        </w:rPr>
        <w:t xml:space="preserve"> </w:t>
      </w:r>
      <w:r w:rsidRPr="008D6A32">
        <w:rPr>
          <w:szCs w:val="24"/>
          <w:lang w:val="fr-CH"/>
        </w:rPr>
        <w:t>démocratie</w:t>
      </w:r>
      <w:r>
        <w:rPr>
          <w:szCs w:val="24"/>
          <w:lang w:val="fr-CH"/>
        </w:rPr>
        <w:t xml:space="preserve"> </w:t>
      </w:r>
      <w:r w:rsidRPr="008D6A32">
        <w:rPr>
          <w:szCs w:val="24"/>
          <w:lang w:val="fr-CH"/>
        </w:rPr>
        <w:t>ne</w:t>
      </w:r>
      <w:r>
        <w:rPr>
          <w:szCs w:val="24"/>
          <w:lang w:val="fr-CH"/>
        </w:rPr>
        <w:t xml:space="preserve"> </w:t>
      </w:r>
      <w:r w:rsidRPr="008D6A32">
        <w:rPr>
          <w:szCs w:val="24"/>
          <w:lang w:val="fr-CH"/>
        </w:rPr>
        <w:t>cesse</w:t>
      </w:r>
      <w:r>
        <w:rPr>
          <w:szCs w:val="24"/>
          <w:lang w:val="fr-CH"/>
        </w:rPr>
        <w:t xml:space="preserve"> </w:t>
      </w:r>
      <w:r w:rsidRPr="008D6A32">
        <w:rPr>
          <w:szCs w:val="24"/>
          <w:lang w:val="fr-CH"/>
        </w:rPr>
        <w:t>de</w:t>
      </w:r>
      <w:r>
        <w:rPr>
          <w:szCs w:val="24"/>
          <w:lang w:val="fr-CH"/>
        </w:rPr>
        <w:t xml:space="preserve"> </w:t>
      </w:r>
      <w:r w:rsidRPr="008D6A32">
        <w:rPr>
          <w:szCs w:val="24"/>
          <w:lang w:val="fr-CH"/>
        </w:rPr>
        <w:t>sonner</w:t>
      </w:r>
      <w:r>
        <w:rPr>
          <w:szCs w:val="24"/>
          <w:lang w:val="fr-CH"/>
        </w:rPr>
        <w:t xml:space="preserve"> </w:t>
      </w:r>
      <w:r w:rsidRPr="008D6A32">
        <w:rPr>
          <w:szCs w:val="24"/>
          <w:lang w:val="fr-CH"/>
        </w:rPr>
        <w:t>en</w:t>
      </w:r>
      <w:r>
        <w:rPr>
          <w:szCs w:val="24"/>
          <w:lang w:val="fr-CH"/>
        </w:rPr>
        <w:t xml:space="preserve"> </w:t>
      </w:r>
      <w:r w:rsidRPr="008D6A32">
        <w:rPr>
          <w:szCs w:val="24"/>
          <w:lang w:val="fr-CH"/>
        </w:rPr>
        <w:t>Turquie</w:t>
      </w:r>
      <w:r>
        <w:rPr>
          <w:szCs w:val="24"/>
          <w:lang w:val="fr-CH"/>
        </w:rPr>
        <w:t xml:space="preserve"> </w:t>
      </w:r>
      <w:r w:rsidRPr="008D6A32">
        <w:rPr>
          <w:szCs w:val="24"/>
          <w:lang w:val="fr-CH"/>
        </w:rPr>
        <w:t>»,</w:t>
      </w:r>
      <w:r>
        <w:rPr>
          <w:szCs w:val="24"/>
          <w:lang w:val="fr-CH"/>
        </w:rPr>
        <w:t xml:space="preserve"> </w:t>
      </w:r>
      <w:r w:rsidRPr="008D6A32">
        <w:rPr>
          <w:szCs w:val="24"/>
          <w:lang w:val="fr-CH"/>
        </w:rPr>
        <w:t>communiqué</w:t>
      </w:r>
      <w:r>
        <w:rPr>
          <w:szCs w:val="24"/>
          <w:lang w:val="fr-CH"/>
        </w:rPr>
        <w:t xml:space="preserve"> </w:t>
      </w:r>
      <w:r w:rsidRPr="008D6A32">
        <w:rPr>
          <w:szCs w:val="24"/>
          <w:lang w:val="fr-CH"/>
        </w:rPr>
        <w:t>de</w:t>
      </w:r>
      <w:r>
        <w:rPr>
          <w:szCs w:val="24"/>
          <w:lang w:val="fr-CH"/>
        </w:rPr>
        <w:t xml:space="preserve"> </w:t>
      </w:r>
      <w:r w:rsidRPr="008D6A32">
        <w:rPr>
          <w:szCs w:val="24"/>
          <w:lang w:val="fr-CH"/>
        </w:rPr>
        <w:t>presse</w:t>
      </w:r>
      <w:r>
        <w:rPr>
          <w:szCs w:val="24"/>
          <w:lang w:val="fr-CH"/>
        </w:rPr>
        <w:t xml:space="preserve"> </w:t>
      </w:r>
      <w:r w:rsidRPr="008D6A32">
        <w:rPr>
          <w:szCs w:val="24"/>
          <w:lang w:val="fr-CH"/>
        </w:rPr>
        <w:t>conjoint,</w:t>
      </w:r>
      <w:r>
        <w:rPr>
          <w:szCs w:val="24"/>
          <w:lang w:val="fr-CH"/>
        </w:rPr>
        <w:t xml:space="preserve"> </w:t>
      </w:r>
      <w:r w:rsidRPr="008D6A32">
        <w:rPr>
          <w:szCs w:val="24"/>
          <w:lang w:val="fr-CH"/>
        </w:rPr>
        <w:t>25</w:t>
      </w:r>
      <w:r>
        <w:rPr>
          <w:szCs w:val="24"/>
          <w:lang w:val="fr-CH"/>
        </w:rPr>
        <w:t xml:space="preserve"> </w:t>
      </w:r>
      <w:r w:rsidRPr="008D6A32">
        <w:rPr>
          <w:szCs w:val="24"/>
          <w:lang w:val="fr-CH"/>
        </w:rPr>
        <w:t>mars</w:t>
      </w:r>
      <w:r>
        <w:rPr>
          <w:szCs w:val="24"/>
          <w:lang w:val="fr-CH"/>
        </w:rPr>
        <w:t xml:space="preserve"> </w:t>
      </w:r>
      <w:r w:rsidRPr="008D6A32">
        <w:rPr>
          <w:szCs w:val="24"/>
          <w:lang w:val="fr-CH"/>
        </w:rPr>
        <w:t>2017</w:t>
      </w:r>
      <w:r w:rsidRPr="008D6A32">
        <w:rPr>
          <w:rtl/>
        </w:rPr>
        <w:t>.</w:t>
      </w:r>
      <w:r>
        <w:rPr>
          <w:rtl/>
          <w:lang w:val="fr-CH"/>
        </w:rPr>
        <w:t xml:space="preserve"> </w:t>
      </w:r>
    </w:p>
  </w:footnote>
  <w:footnote w:id="5">
    <w:p w14:paraId="10F7CF5E"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tab/>
      </w:r>
      <w:r w:rsidRPr="0085607C">
        <w:rPr>
          <w:spacing w:val="-6"/>
          <w:rtl/>
        </w:rPr>
        <w:t>مجلس أوروبا، الجمعية البرلمانية،</w:t>
      </w:r>
      <w:r w:rsidR="0085607C" w:rsidRPr="0085607C">
        <w:rPr>
          <w:rFonts w:hint="cs"/>
          <w:spacing w:val="-6"/>
          <w:rtl/>
        </w:rPr>
        <w:t xml:space="preserve"> </w:t>
      </w:r>
      <w:r w:rsidRPr="0085607C">
        <w:rPr>
          <w:i/>
          <w:spacing w:val="-6"/>
        </w:rPr>
        <w:t xml:space="preserve">Le </w:t>
      </w:r>
      <w:proofErr w:type="spellStart"/>
      <w:r w:rsidRPr="0085607C">
        <w:rPr>
          <w:i/>
          <w:spacing w:val="-6"/>
        </w:rPr>
        <w:t>fonctionnement</w:t>
      </w:r>
      <w:proofErr w:type="spellEnd"/>
      <w:r w:rsidRPr="0085607C">
        <w:rPr>
          <w:i/>
          <w:spacing w:val="-6"/>
        </w:rPr>
        <w:t xml:space="preserve"> des institutions </w:t>
      </w:r>
      <w:proofErr w:type="spellStart"/>
      <w:r w:rsidRPr="0085607C">
        <w:rPr>
          <w:i/>
          <w:spacing w:val="-6"/>
        </w:rPr>
        <w:t>démocratiques</w:t>
      </w:r>
      <w:proofErr w:type="spellEnd"/>
      <w:r w:rsidRPr="0085607C">
        <w:rPr>
          <w:i/>
          <w:spacing w:val="-6"/>
        </w:rPr>
        <w:t xml:space="preserve"> </w:t>
      </w:r>
      <w:proofErr w:type="spellStart"/>
      <w:r w:rsidRPr="0085607C">
        <w:rPr>
          <w:i/>
          <w:spacing w:val="-6"/>
        </w:rPr>
        <w:t>en</w:t>
      </w:r>
      <w:proofErr w:type="spellEnd"/>
      <w:r w:rsidRPr="0085607C">
        <w:rPr>
          <w:i/>
          <w:spacing w:val="-6"/>
        </w:rPr>
        <w:t xml:space="preserve"> </w:t>
      </w:r>
      <w:proofErr w:type="spellStart"/>
      <w:r w:rsidRPr="0085607C">
        <w:rPr>
          <w:i/>
          <w:spacing w:val="-6"/>
        </w:rPr>
        <w:t>Turquie</w:t>
      </w:r>
      <w:proofErr w:type="spellEnd"/>
      <w:r w:rsidRPr="0085607C">
        <w:rPr>
          <w:spacing w:val="-6"/>
          <w:rtl/>
        </w:rPr>
        <w:t xml:space="preserve"> (سير المؤسسات الديمقراطية في تركيا)</w:t>
      </w:r>
      <w:r>
        <w:rPr>
          <w:rtl/>
        </w:rPr>
        <w:t xml:space="preserve"> </w:t>
      </w:r>
      <w:r w:rsidRPr="008D6A32">
        <w:rPr>
          <w:rtl/>
        </w:rPr>
        <w:t>[القرار</w:t>
      </w:r>
      <w:r>
        <w:rPr>
          <w:rtl/>
        </w:rPr>
        <w:t xml:space="preserve"> </w:t>
      </w:r>
      <w:r w:rsidRPr="008D6A32">
        <w:rPr>
          <w:rtl/>
        </w:rPr>
        <w:t>٢١٥٦(٢٠١٧)]،</w:t>
      </w:r>
      <w:r>
        <w:rPr>
          <w:rtl/>
        </w:rPr>
        <w:t xml:space="preserve"> </w:t>
      </w:r>
      <w:r w:rsidRPr="008D6A32">
        <w:rPr>
          <w:rtl/>
        </w:rPr>
        <w:t>الفقرة</w:t>
      </w:r>
      <w:r>
        <w:rPr>
          <w:rtl/>
        </w:rPr>
        <w:t xml:space="preserve"> </w:t>
      </w:r>
      <w:r w:rsidRPr="008D6A32">
        <w:rPr>
          <w:rtl/>
        </w:rPr>
        <w:t>٧</w:t>
      </w:r>
      <w:r w:rsidRPr="008D6A32">
        <w:rPr>
          <w:rtl/>
          <w:lang w:val="ar-SA" w:eastAsia="zh-TW"/>
        </w:rPr>
        <w:t>.</w:t>
      </w:r>
    </w:p>
  </w:footnote>
  <w:footnote w:id="6">
    <w:p w14:paraId="0DDAF7E8"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tab/>
      </w:r>
      <w:r w:rsidRPr="008D6A32">
        <w:rPr>
          <w:rtl/>
        </w:rPr>
        <w:t>المرجع</w:t>
      </w:r>
      <w:r>
        <w:rPr>
          <w:rtl/>
        </w:rPr>
        <w:t xml:space="preserve"> </w:t>
      </w:r>
      <w:r w:rsidRPr="008D6A32">
        <w:rPr>
          <w:rtl/>
        </w:rPr>
        <w:t>نفسه،</w:t>
      </w:r>
      <w:r>
        <w:rPr>
          <w:rtl/>
        </w:rPr>
        <w:t xml:space="preserve"> </w:t>
      </w:r>
      <w:r w:rsidRPr="008D6A32">
        <w:rPr>
          <w:rtl/>
        </w:rPr>
        <w:t>الفقرة</w:t>
      </w:r>
      <w:r>
        <w:rPr>
          <w:rtl/>
        </w:rPr>
        <w:t xml:space="preserve"> </w:t>
      </w:r>
      <w:r w:rsidRPr="008D6A32">
        <w:rPr>
          <w:rtl/>
        </w:rPr>
        <w:t>14.</w:t>
      </w:r>
      <w:r>
        <w:rPr>
          <w:rtl/>
        </w:rPr>
        <w:t xml:space="preserve"> </w:t>
      </w:r>
    </w:p>
  </w:footnote>
  <w:footnote w:id="7">
    <w:p w14:paraId="24653FF2"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المرجع</w:t>
      </w:r>
      <w:r>
        <w:rPr>
          <w:rtl/>
        </w:rPr>
        <w:t xml:space="preserve"> </w:t>
      </w:r>
      <w:r w:rsidRPr="008D6A32">
        <w:rPr>
          <w:rtl/>
        </w:rPr>
        <w:t>نفسه،</w:t>
      </w:r>
      <w:r>
        <w:rPr>
          <w:rtl/>
        </w:rPr>
        <w:t xml:space="preserve"> </w:t>
      </w:r>
      <w:r w:rsidRPr="008D6A32">
        <w:rPr>
          <w:rtl/>
        </w:rPr>
        <w:t>الفقرة</w:t>
      </w:r>
      <w:r>
        <w:rPr>
          <w:rtl/>
        </w:rPr>
        <w:t xml:space="preserve"> </w:t>
      </w:r>
      <w:r w:rsidRPr="008D6A32">
        <w:rPr>
          <w:rtl/>
        </w:rPr>
        <w:t>16.</w:t>
      </w:r>
      <w:r>
        <w:rPr>
          <w:rtl/>
        </w:rPr>
        <w:t xml:space="preserve"> </w:t>
      </w:r>
    </w:p>
  </w:footnote>
  <w:footnote w:id="8">
    <w:p w14:paraId="5B52F763"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المرجع</w:t>
      </w:r>
      <w:r>
        <w:rPr>
          <w:rtl/>
        </w:rPr>
        <w:t xml:space="preserve"> </w:t>
      </w:r>
      <w:r w:rsidRPr="008D6A32">
        <w:rPr>
          <w:rtl/>
        </w:rPr>
        <w:t>نفسه،</w:t>
      </w:r>
      <w:r>
        <w:rPr>
          <w:rtl/>
        </w:rPr>
        <w:t xml:space="preserve"> </w:t>
      </w:r>
      <w:r w:rsidRPr="008D6A32">
        <w:rPr>
          <w:rtl/>
        </w:rPr>
        <w:t>الفقرة</w:t>
      </w:r>
      <w:r>
        <w:rPr>
          <w:rtl/>
        </w:rPr>
        <w:t xml:space="preserve"> </w:t>
      </w:r>
      <w:r w:rsidRPr="008D6A32">
        <w:rPr>
          <w:rtl/>
        </w:rPr>
        <w:t>17.</w:t>
      </w:r>
      <w:r>
        <w:rPr>
          <w:rtl/>
        </w:rPr>
        <w:t xml:space="preserve"> </w:t>
      </w:r>
    </w:p>
  </w:footnote>
  <w:footnote w:id="9">
    <w:p w14:paraId="18E96DF4"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المرجع</w:t>
      </w:r>
      <w:r>
        <w:rPr>
          <w:rtl/>
        </w:rPr>
        <w:t xml:space="preserve"> </w:t>
      </w:r>
      <w:r w:rsidRPr="008D6A32">
        <w:rPr>
          <w:rtl/>
        </w:rPr>
        <w:t>نفسه،</w:t>
      </w:r>
      <w:r>
        <w:rPr>
          <w:rtl/>
        </w:rPr>
        <w:t xml:space="preserve"> </w:t>
      </w:r>
      <w:r w:rsidRPr="008D6A32">
        <w:rPr>
          <w:rtl/>
        </w:rPr>
        <w:t>الفقرة</w:t>
      </w:r>
      <w:r>
        <w:rPr>
          <w:rtl/>
        </w:rPr>
        <w:t xml:space="preserve"> </w:t>
      </w:r>
      <w:r w:rsidRPr="008D6A32">
        <w:rPr>
          <w:rtl/>
        </w:rPr>
        <w:t>20.</w:t>
      </w:r>
      <w:r>
        <w:rPr>
          <w:rtl/>
        </w:rPr>
        <w:t xml:space="preserve"> </w:t>
      </w:r>
    </w:p>
  </w:footnote>
  <w:footnote w:id="10">
    <w:p w14:paraId="4E2BED13" w14:textId="77777777" w:rsidR="006E22BD" w:rsidRPr="008D6A32" w:rsidRDefault="006E22BD" w:rsidP="00BA5E90">
      <w:pPr>
        <w:pStyle w:val="FootnoteText1"/>
        <w:textDirection w:val="tbRlV"/>
        <w:rPr>
          <w:rtl/>
          <w:lang w:val="ar-SA" w:eastAsia="zh-TW" w:bidi="ar-DZ"/>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في</w:t>
      </w:r>
      <w:r>
        <w:rPr>
          <w:rtl/>
        </w:rPr>
        <w:t xml:space="preserve"> </w:t>
      </w:r>
      <w:r w:rsidRPr="008D6A32">
        <w:rPr>
          <w:rtl/>
        </w:rPr>
        <w:t>٢٠</w:t>
      </w:r>
      <w:r>
        <w:rPr>
          <w:rtl/>
        </w:rPr>
        <w:t xml:space="preserve"> </w:t>
      </w:r>
      <w:r w:rsidRPr="008D6A32">
        <w:rPr>
          <w:rtl/>
        </w:rPr>
        <w:t>أيلول/سبتمبر</w:t>
      </w:r>
      <w:r>
        <w:rPr>
          <w:rtl/>
        </w:rPr>
        <w:t xml:space="preserve"> </w:t>
      </w:r>
      <w:r w:rsidRPr="008D6A32">
        <w:rPr>
          <w:rtl/>
        </w:rPr>
        <w:t>٢٠١٦،</w:t>
      </w:r>
      <w:r>
        <w:rPr>
          <w:rtl/>
        </w:rPr>
        <w:t xml:space="preserve"> </w:t>
      </w:r>
      <w:r w:rsidRPr="008D6A32">
        <w:rPr>
          <w:rtl/>
        </w:rPr>
        <w:t>رفضت</w:t>
      </w:r>
      <w:r>
        <w:rPr>
          <w:rtl/>
        </w:rPr>
        <w:t xml:space="preserve"> </w:t>
      </w:r>
      <w:r w:rsidRPr="008D6A32">
        <w:rPr>
          <w:rtl/>
        </w:rPr>
        <w:t>محكمة</w:t>
      </w:r>
      <w:r>
        <w:rPr>
          <w:rtl/>
        </w:rPr>
        <w:t xml:space="preserve"> </w:t>
      </w:r>
      <w:r w:rsidRPr="008D6A32">
        <w:rPr>
          <w:rtl/>
        </w:rPr>
        <w:t>الاستئناف</w:t>
      </w:r>
      <w:r>
        <w:rPr>
          <w:rtl/>
        </w:rPr>
        <w:t xml:space="preserve"> </w:t>
      </w:r>
      <w:r w:rsidRPr="008D6A32">
        <w:rPr>
          <w:rtl/>
        </w:rPr>
        <w:t>في</w:t>
      </w:r>
      <w:r>
        <w:rPr>
          <w:rtl/>
        </w:rPr>
        <w:t xml:space="preserve"> </w:t>
      </w:r>
      <w:proofErr w:type="spellStart"/>
      <w:r w:rsidRPr="008D6A32">
        <w:rPr>
          <w:rtl/>
        </w:rPr>
        <w:t>هاتاي</w:t>
      </w:r>
      <w:proofErr w:type="spellEnd"/>
      <w:r>
        <w:rPr>
          <w:rtl/>
        </w:rPr>
        <w:t xml:space="preserve"> </w:t>
      </w:r>
      <w:r w:rsidRPr="008D6A32">
        <w:rPr>
          <w:rtl/>
        </w:rPr>
        <w:t>(تركيا)</w:t>
      </w:r>
      <w:r>
        <w:rPr>
          <w:rtl/>
        </w:rPr>
        <w:t xml:space="preserve"> </w:t>
      </w:r>
      <w:r w:rsidRPr="008D6A32">
        <w:rPr>
          <w:rtl/>
        </w:rPr>
        <w:t>بالإجماع،</w:t>
      </w:r>
      <w:r>
        <w:rPr>
          <w:rtl/>
        </w:rPr>
        <w:t xml:space="preserve"> </w:t>
      </w:r>
      <w:r w:rsidRPr="008D6A32">
        <w:rPr>
          <w:rtl/>
        </w:rPr>
        <w:t>في</w:t>
      </w:r>
      <w:r>
        <w:rPr>
          <w:rtl/>
        </w:rPr>
        <w:t xml:space="preserve"> </w:t>
      </w:r>
      <w:r w:rsidRPr="008D6A32">
        <w:rPr>
          <w:rtl/>
        </w:rPr>
        <w:t>القضية</w:t>
      </w:r>
      <w:r>
        <w:rPr>
          <w:rtl/>
        </w:rPr>
        <w:t xml:space="preserve"> </w:t>
      </w:r>
      <w:r w:rsidRPr="008D6A32">
        <w:rPr>
          <w:rtl/>
        </w:rPr>
        <w:t>الجنائية</w:t>
      </w:r>
      <w:r>
        <w:rPr>
          <w:rtl/>
        </w:rPr>
        <w:t xml:space="preserve"> </w:t>
      </w:r>
      <w:r w:rsidRPr="008D6A32">
        <w:rPr>
          <w:rtl/>
        </w:rPr>
        <w:t>رقم</w:t>
      </w:r>
      <w:r>
        <w:rPr>
          <w:rFonts w:hint="eastAsia"/>
          <w:rtl/>
        </w:rPr>
        <w:t> </w:t>
      </w:r>
      <w:r w:rsidRPr="008D6A32">
        <w:rPr>
          <w:rtl/>
        </w:rPr>
        <w:t>225/٢٠١٦،</w:t>
      </w:r>
      <w:r>
        <w:rPr>
          <w:rtl/>
        </w:rPr>
        <w:t xml:space="preserve"> </w:t>
      </w:r>
      <w:r w:rsidRPr="008D6A32">
        <w:rPr>
          <w:rtl/>
        </w:rPr>
        <w:t>ملاحقات</w:t>
      </w:r>
      <w:r>
        <w:rPr>
          <w:rtl/>
        </w:rPr>
        <w:t xml:space="preserve"> </w:t>
      </w:r>
      <w:r w:rsidRPr="008D6A32">
        <w:rPr>
          <w:rtl/>
        </w:rPr>
        <w:t>قضائية</w:t>
      </w:r>
      <w:r>
        <w:rPr>
          <w:rtl/>
        </w:rPr>
        <w:t xml:space="preserve"> </w:t>
      </w:r>
      <w:r w:rsidRPr="008D6A32">
        <w:rPr>
          <w:rtl/>
        </w:rPr>
        <w:t>بخصوص</w:t>
      </w:r>
      <w:r>
        <w:rPr>
          <w:rtl/>
        </w:rPr>
        <w:t xml:space="preserve"> </w:t>
      </w:r>
      <w:r w:rsidRPr="008D6A32">
        <w:rPr>
          <w:rtl/>
        </w:rPr>
        <w:t>ارتكاب</w:t>
      </w:r>
      <w:r>
        <w:rPr>
          <w:rtl/>
        </w:rPr>
        <w:t xml:space="preserve"> </w:t>
      </w:r>
      <w:r w:rsidRPr="008D6A32">
        <w:rPr>
          <w:rtl/>
        </w:rPr>
        <w:t>جريمة</w:t>
      </w:r>
      <w:r>
        <w:rPr>
          <w:rtl/>
        </w:rPr>
        <w:t xml:space="preserve"> </w:t>
      </w:r>
      <w:r w:rsidRPr="008D6A32">
        <w:rPr>
          <w:rtl/>
        </w:rPr>
        <w:t>الانتماء</w:t>
      </w:r>
      <w:r>
        <w:rPr>
          <w:rtl/>
        </w:rPr>
        <w:t xml:space="preserve"> </w:t>
      </w:r>
      <w:r w:rsidRPr="008D6A32">
        <w:rPr>
          <w:rtl/>
        </w:rPr>
        <w:t>إلى</w:t>
      </w:r>
      <w:r>
        <w:rPr>
          <w:rtl/>
        </w:rPr>
        <w:t xml:space="preserve"> </w:t>
      </w:r>
      <w:r w:rsidRPr="008D6A32">
        <w:rPr>
          <w:rtl/>
        </w:rPr>
        <w:t>حركة</w:t>
      </w:r>
      <w:r>
        <w:rPr>
          <w:rtl/>
        </w:rPr>
        <w:t xml:space="preserve"> </w:t>
      </w:r>
      <w:proofErr w:type="spellStart"/>
      <w:r w:rsidRPr="008D6A32">
        <w:rPr>
          <w:rtl/>
        </w:rPr>
        <w:t>هيزمت</w:t>
      </w:r>
      <w:proofErr w:type="spellEnd"/>
      <w:r>
        <w:rPr>
          <w:rtl/>
        </w:rPr>
        <w:t xml:space="preserve"> </w:t>
      </w:r>
      <w:r w:rsidRPr="008D6A32">
        <w:rPr>
          <w:rtl/>
        </w:rPr>
        <w:t>طالب</w:t>
      </w:r>
      <w:r>
        <w:rPr>
          <w:rtl/>
        </w:rPr>
        <w:t xml:space="preserve"> </w:t>
      </w:r>
      <w:r w:rsidRPr="008D6A32">
        <w:rPr>
          <w:rtl/>
        </w:rPr>
        <w:t>بإجرائها</w:t>
      </w:r>
      <w:r>
        <w:rPr>
          <w:rtl/>
        </w:rPr>
        <w:t xml:space="preserve"> </w:t>
      </w:r>
      <w:r w:rsidRPr="008D6A32">
        <w:rPr>
          <w:rtl/>
        </w:rPr>
        <w:t>مكتب</w:t>
      </w:r>
      <w:r>
        <w:rPr>
          <w:rtl/>
        </w:rPr>
        <w:t xml:space="preserve"> </w:t>
      </w:r>
      <w:r w:rsidRPr="008D6A32">
        <w:rPr>
          <w:rtl/>
        </w:rPr>
        <w:t>المدعي</w:t>
      </w:r>
      <w:r>
        <w:rPr>
          <w:rtl/>
        </w:rPr>
        <w:t xml:space="preserve"> </w:t>
      </w:r>
      <w:r w:rsidRPr="008D6A32">
        <w:rPr>
          <w:rtl/>
        </w:rPr>
        <w:t>العام،</w:t>
      </w:r>
      <w:r>
        <w:rPr>
          <w:rtl/>
        </w:rPr>
        <w:t xml:space="preserve"> </w:t>
      </w:r>
      <w:r w:rsidRPr="008D6A32">
        <w:rPr>
          <w:rtl/>
        </w:rPr>
        <w:t>لعدم</w:t>
      </w:r>
      <w:r>
        <w:rPr>
          <w:rtl/>
        </w:rPr>
        <w:t xml:space="preserve"> </w:t>
      </w:r>
      <w:r w:rsidRPr="008D6A32">
        <w:rPr>
          <w:rtl/>
        </w:rPr>
        <w:t>كفاية</w:t>
      </w:r>
      <w:r>
        <w:rPr>
          <w:rtl/>
        </w:rPr>
        <w:t xml:space="preserve"> </w:t>
      </w:r>
      <w:r w:rsidRPr="008D6A32">
        <w:rPr>
          <w:rtl/>
        </w:rPr>
        <w:t>الأدلة.</w:t>
      </w:r>
      <w:r>
        <w:rPr>
          <w:rtl/>
        </w:rPr>
        <w:t xml:space="preserve"> </w:t>
      </w:r>
      <w:r w:rsidRPr="008D6A32">
        <w:rPr>
          <w:rtl/>
        </w:rPr>
        <w:t>وقدم</w:t>
      </w:r>
      <w:r>
        <w:rPr>
          <w:rtl/>
        </w:rPr>
        <w:t xml:space="preserve"> </w:t>
      </w:r>
      <w:r w:rsidRPr="008D6A32">
        <w:rPr>
          <w:rtl/>
        </w:rPr>
        <w:t>مكتب</w:t>
      </w:r>
      <w:r>
        <w:rPr>
          <w:rtl/>
        </w:rPr>
        <w:t xml:space="preserve"> </w:t>
      </w:r>
      <w:r w:rsidRPr="008D6A32">
        <w:rPr>
          <w:rtl/>
        </w:rPr>
        <w:t>المدعي</w:t>
      </w:r>
      <w:r>
        <w:rPr>
          <w:rtl/>
        </w:rPr>
        <w:t xml:space="preserve"> </w:t>
      </w:r>
      <w:r w:rsidRPr="008D6A32">
        <w:rPr>
          <w:rtl/>
        </w:rPr>
        <w:t>العام</w:t>
      </w:r>
      <w:r>
        <w:rPr>
          <w:rtl/>
        </w:rPr>
        <w:t xml:space="preserve"> </w:t>
      </w:r>
      <w:r w:rsidRPr="008D6A32">
        <w:rPr>
          <w:rtl/>
        </w:rPr>
        <w:t>ضمن</w:t>
      </w:r>
      <w:r>
        <w:rPr>
          <w:rtl/>
        </w:rPr>
        <w:t xml:space="preserve"> </w:t>
      </w:r>
      <w:r w:rsidRPr="008D6A32">
        <w:rPr>
          <w:rtl/>
        </w:rPr>
        <w:t>قائمة</w:t>
      </w:r>
      <w:r>
        <w:rPr>
          <w:rtl/>
        </w:rPr>
        <w:t xml:space="preserve"> </w:t>
      </w:r>
      <w:r w:rsidRPr="008D6A32">
        <w:rPr>
          <w:rtl/>
        </w:rPr>
        <w:t>أدلته</w:t>
      </w:r>
      <w:r>
        <w:rPr>
          <w:rtl/>
        </w:rPr>
        <w:t xml:space="preserve"> </w:t>
      </w:r>
      <w:r w:rsidRPr="008D6A32">
        <w:rPr>
          <w:rtl/>
        </w:rPr>
        <w:t>استخدام</w:t>
      </w:r>
      <w:r>
        <w:rPr>
          <w:rtl/>
        </w:rPr>
        <w:t xml:space="preserve"> </w:t>
      </w:r>
      <w:r w:rsidRPr="008D6A32">
        <w:rPr>
          <w:rtl/>
        </w:rPr>
        <w:t>تطبيق</w:t>
      </w:r>
      <w:r>
        <w:rPr>
          <w:rFonts w:hint="eastAsia"/>
          <w:rtl/>
          <w:lang w:bidi="ar-DZ"/>
        </w:rPr>
        <w:t xml:space="preserve"> </w:t>
      </w:r>
      <w:proofErr w:type="spellStart"/>
      <w:r w:rsidRPr="008D6A32">
        <w:t>ByLock</w:t>
      </w:r>
      <w:proofErr w:type="spellEnd"/>
      <w:r w:rsidRPr="008D6A32">
        <w:rPr>
          <w:rtl/>
        </w:rPr>
        <w:t>.</w:t>
      </w:r>
      <w:r>
        <w:rPr>
          <w:rtl/>
        </w:rPr>
        <w:t xml:space="preserve"> </w:t>
      </w:r>
      <w:r w:rsidRPr="008D6A32">
        <w:rPr>
          <w:rtl/>
        </w:rPr>
        <w:t>ورأت</w:t>
      </w:r>
      <w:r>
        <w:rPr>
          <w:rtl/>
        </w:rPr>
        <w:t xml:space="preserve"> </w:t>
      </w:r>
      <w:r w:rsidRPr="008D6A32">
        <w:rPr>
          <w:rtl/>
        </w:rPr>
        <w:t>المحكمة</w:t>
      </w:r>
      <w:r>
        <w:rPr>
          <w:rtl/>
        </w:rPr>
        <w:t xml:space="preserve"> </w:t>
      </w:r>
      <w:r w:rsidRPr="008D6A32">
        <w:rPr>
          <w:rtl/>
        </w:rPr>
        <w:t>أن</w:t>
      </w:r>
      <w:r>
        <w:rPr>
          <w:rtl/>
        </w:rPr>
        <w:t xml:space="preserve"> </w:t>
      </w:r>
      <w:r w:rsidRPr="008D6A32">
        <w:rPr>
          <w:rtl/>
        </w:rPr>
        <w:t>استخدام</w:t>
      </w:r>
      <w:r>
        <w:rPr>
          <w:rtl/>
        </w:rPr>
        <w:t xml:space="preserve"> </w:t>
      </w:r>
      <w:r w:rsidRPr="008D6A32">
        <w:rPr>
          <w:rtl/>
        </w:rPr>
        <w:t>التطبيق</w:t>
      </w:r>
      <w:r>
        <w:rPr>
          <w:rtl/>
        </w:rPr>
        <w:t xml:space="preserve"> </w:t>
      </w:r>
      <w:r w:rsidRPr="008D6A32">
        <w:rPr>
          <w:rtl/>
        </w:rPr>
        <w:t>المذكور</w:t>
      </w:r>
      <w:r>
        <w:rPr>
          <w:rtl/>
        </w:rPr>
        <w:t xml:space="preserve"> </w:t>
      </w:r>
      <w:r w:rsidRPr="008D6A32">
        <w:rPr>
          <w:rtl/>
        </w:rPr>
        <w:t>لا</w:t>
      </w:r>
      <w:r>
        <w:rPr>
          <w:rtl/>
        </w:rPr>
        <w:t xml:space="preserve"> </w:t>
      </w:r>
      <w:r w:rsidRPr="008D6A32">
        <w:rPr>
          <w:rtl/>
        </w:rPr>
        <w:t>يمكن</w:t>
      </w:r>
      <w:r>
        <w:rPr>
          <w:rtl/>
        </w:rPr>
        <w:t xml:space="preserve"> </w:t>
      </w:r>
      <w:r w:rsidRPr="008D6A32">
        <w:rPr>
          <w:rtl/>
        </w:rPr>
        <w:t>أن</w:t>
      </w:r>
      <w:r>
        <w:rPr>
          <w:rtl/>
        </w:rPr>
        <w:t xml:space="preserve"> </w:t>
      </w:r>
      <w:r w:rsidRPr="008D6A32">
        <w:rPr>
          <w:rtl/>
        </w:rPr>
        <w:t>يعتبر</w:t>
      </w:r>
      <w:r>
        <w:rPr>
          <w:rtl/>
        </w:rPr>
        <w:t xml:space="preserve"> </w:t>
      </w:r>
      <w:r w:rsidRPr="008D6A32">
        <w:rPr>
          <w:rtl/>
        </w:rPr>
        <w:t>دليل</w:t>
      </w:r>
      <w:r>
        <w:rPr>
          <w:rtl/>
        </w:rPr>
        <w:t xml:space="preserve">اً </w:t>
      </w:r>
      <w:r w:rsidRPr="008D6A32">
        <w:rPr>
          <w:rtl/>
        </w:rPr>
        <w:t>ما</w:t>
      </w:r>
      <w:r>
        <w:rPr>
          <w:rtl/>
        </w:rPr>
        <w:t xml:space="preserve"> </w:t>
      </w:r>
      <w:r w:rsidRPr="008D6A32">
        <w:rPr>
          <w:rtl/>
        </w:rPr>
        <w:t>لم</w:t>
      </w:r>
      <w:r>
        <w:rPr>
          <w:rtl/>
        </w:rPr>
        <w:t xml:space="preserve"> </w:t>
      </w:r>
      <w:r w:rsidRPr="008D6A32">
        <w:rPr>
          <w:rtl/>
        </w:rPr>
        <w:t>يثبت</w:t>
      </w:r>
      <w:r>
        <w:rPr>
          <w:rtl/>
        </w:rPr>
        <w:t xml:space="preserve"> </w:t>
      </w:r>
      <w:r w:rsidRPr="008D6A32">
        <w:rPr>
          <w:rtl/>
        </w:rPr>
        <w:t>الطابع</w:t>
      </w:r>
      <w:r>
        <w:rPr>
          <w:rtl/>
        </w:rPr>
        <w:t xml:space="preserve"> </w:t>
      </w:r>
      <w:r w:rsidRPr="008D6A32">
        <w:rPr>
          <w:rtl/>
        </w:rPr>
        <w:t>الجنائي</w:t>
      </w:r>
      <w:r>
        <w:rPr>
          <w:rtl/>
        </w:rPr>
        <w:t xml:space="preserve"> </w:t>
      </w:r>
      <w:r w:rsidRPr="008D6A32">
        <w:rPr>
          <w:rtl/>
        </w:rPr>
        <w:t>للمحتوى</w:t>
      </w:r>
      <w:r>
        <w:rPr>
          <w:rtl/>
        </w:rPr>
        <w:t xml:space="preserve"> </w:t>
      </w:r>
      <w:r w:rsidRPr="008D6A32">
        <w:rPr>
          <w:rtl/>
        </w:rPr>
        <w:t>المتبادل.</w:t>
      </w:r>
      <w:r>
        <w:rPr>
          <w:rtl/>
        </w:rPr>
        <w:t xml:space="preserve"> </w:t>
      </w:r>
    </w:p>
  </w:footnote>
  <w:footnote w:id="11">
    <w:p w14:paraId="0632DE07"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تنص</w:t>
      </w:r>
      <w:r>
        <w:rPr>
          <w:rtl/>
        </w:rPr>
        <w:t xml:space="preserve"> </w:t>
      </w:r>
      <w:r w:rsidRPr="008D6A32">
        <w:rPr>
          <w:rtl/>
        </w:rPr>
        <w:t>المادة</w:t>
      </w:r>
      <w:r>
        <w:rPr>
          <w:rtl/>
        </w:rPr>
        <w:t xml:space="preserve"> </w:t>
      </w:r>
      <w:r w:rsidRPr="008D6A32">
        <w:rPr>
          <w:rtl/>
        </w:rPr>
        <w:t>٧٢١</w:t>
      </w:r>
      <w:r>
        <w:rPr>
          <w:rtl/>
        </w:rPr>
        <w:t xml:space="preserve"> </w:t>
      </w:r>
      <w:r w:rsidRPr="008D6A32">
        <w:rPr>
          <w:rtl/>
        </w:rPr>
        <w:t>في</w:t>
      </w:r>
      <w:r>
        <w:rPr>
          <w:rtl/>
        </w:rPr>
        <w:t xml:space="preserve"> </w:t>
      </w:r>
      <w:r w:rsidRPr="008D6A32">
        <w:rPr>
          <w:rtl/>
        </w:rPr>
        <w:t>جملة</w:t>
      </w:r>
      <w:r>
        <w:rPr>
          <w:rtl/>
        </w:rPr>
        <w:t xml:space="preserve"> </w:t>
      </w:r>
      <w:r w:rsidRPr="008D6A32">
        <w:rPr>
          <w:rtl/>
        </w:rPr>
        <w:t>أمور</w:t>
      </w:r>
      <w:r>
        <w:rPr>
          <w:rtl/>
        </w:rPr>
        <w:t xml:space="preserve"> </w:t>
      </w:r>
      <w:r w:rsidRPr="008D6A32">
        <w:rPr>
          <w:rtl/>
        </w:rPr>
        <w:t>على</w:t>
      </w:r>
      <w:r>
        <w:rPr>
          <w:rtl/>
        </w:rPr>
        <w:t xml:space="preserve"> </w:t>
      </w:r>
      <w:r w:rsidRPr="008D6A32">
        <w:rPr>
          <w:rtl/>
        </w:rPr>
        <w:t>أنه</w:t>
      </w:r>
      <w:r>
        <w:rPr>
          <w:rtl/>
        </w:rPr>
        <w:t xml:space="preserve"> </w:t>
      </w:r>
      <w:r w:rsidRPr="008D6A32">
        <w:rPr>
          <w:rtl/>
        </w:rPr>
        <w:t>لا</w:t>
      </w:r>
      <w:r>
        <w:rPr>
          <w:rtl/>
        </w:rPr>
        <w:t xml:space="preserve"> </w:t>
      </w:r>
      <w:r w:rsidRPr="008D6A32">
        <w:rPr>
          <w:rtl/>
        </w:rPr>
        <w:t>يجوز</w:t>
      </w:r>
      <w:r>
        <w:rPr>
          <w:rtl/>
        </w:rPr>
        <w:t xml:space="preserve"> </w:t>
      </w:r>
      <w:r w:rsidRPr="008D6A32">
        <w:rPr>
          <w:rtl/>
        </w:rPr>
        <w:t>التسليم</w:t>
      </w:r>
      <w:r>
        <w:rPr>
          <w:rtl/>
        </w:rPr>
        <w:t xml:space="preserve"> </w:t>
      </w:r>
      <w:r w:rsidRPr="008D6A32">
        <w:rPr>
          <w:rtl/>
        </w:rPr>
        <w:t>إذا</w:t>
      </w:r>
      <w:r>
        <w:rPr>
          <w:rtl/>
        </w:rPr>
        <w:t xml:space="preserve"> </w:t>
      </w:r>
      <w:r w:rsidRPr="008D6A32">
        <w:rPr>
          <w:rtl/>
        </w:rPr>
        <w:t>كانت</w:t>
      </w:r>
      <w:r>
        <w:rPr>
          <w:rtl/>
        </w:rPr>
        <w:t xml:space="preserve"> </w:t>
      </w:r>
      <w:r w:rsidRPr="008D6A32">
        <w:rPr>
          <w:rtl/>
        </w:rPr>
        <w:t>الدولة</w:t>
      </w:r>
      <w:r>
        <w:rPr>
          <w:rtl/>
        </w:rPr>
        <w:t xml:space="preserve"> </w:t>
      </w:r>
      <w:r w:rsidRPr="008D6A32">
        <w:rPr>
          <w:rtl/>
        </w:rPr>
        <w:t>المغربية</w:t>
      </w:r>
      <w:r>
        <w:rPr>
          <w:rtl/>
        </w:rPr>
        <w:t xml:space="preserve"> </w:t>
      </w:r>
      <w:r w:rsidRPr="008D6A32">
        <w:rPr>
          <w:rtl/>
        </w:rPr>
        <w:t>تعتبر</w:t>
      </w:r>
      <w:r>
        <w:rPr>
          <w:rtl/>
        </w:rPr>
        <w:t xml:space="preserve"> </w:t>
      </w:r>
      <w:r w:rsidRPr="008D6A32">
        <w:rPr>
          <w:rtl/>
        </w:rPr>
        <w:t>الجريمة</w:t>
      </w:r>
      <w:r>
        <w:rPr>
          <w:rtl/>
        </w:rPr>
        <w:t xml:space="preserve"> </w:t>
      </w:r>
      <w:r w:rsidRPr="008D6A32">
        <w:rPr>
          <w:rtl/>
        </w:rPr>
        <w:t>المطلوب</w:t>
      </w:r>
      <w:r>
        <w:rPr>
          <w:rtl/>
        </w:rPr>
        <w:t xml:space="preserve"> </w:t>
      </w:r>
      <w:r w:rsidRPr="008D6A32">
        <w:rPr>
          <w:rtl/>
        </w:rPr>
        <w:t>من</w:t>
      </w:r>
      <w:r>
        <w:rPr>
          <w:rtl/>
        </w:rPr>
        <w:t xml:space="preserve"> </w:t>
      </w:r>
      <w:r w:rsidRPr="008D6A32">
        <w:rPr>
          <w:rtl/>
        </w:rPr>
        <w:t>أجلها</w:t>
      </w:r>
      <w:r>
        <w:rPr>
          <w:rtl/>
        </w:rPr>
        <w:t xml:space="preserve"> </w:t>
      </w:r>
      <w:r w:rsidRPr="008D6A32">
        <w:rPr>
          <w:rtl/>
        </w:rPr>
        <w:t>التسليم</w:t>
      </w:r>
      <w:r>
        <w:rPr>
          <w:rtl/>
        </w:rPr>
        <w:t xml:space="preserve"> </w:t>
      </w:r>
      <w:r w:rsidRPr="008D6A32">
        <w:rPr>
          <w:rtl/>
        </w:rPr>
        <w:t>جريمة</w:t>
      </w:r>
      <w:r>
        <w:rPr>
          <w:rtl/>
        </w:rPr>
        <w:t xml:space="preserve"> </w:t>
      </w:r>
      <w:r w:rsidRPr="008D6A32">
        <w:rPr>
          <w:rtl/>
        </w:rPr>
        <w:t>سياسية</w:t>
      </w:r>
      <w:r>
        <w:rPr>
          <w:rtl/>
        </w:rPr>
        <w:t xml:space="preserve"> </w:t>
      </w:r>
      <w:r w:rsidRPr="008D6A32">
        <w:rPr>
          <w:rtl/>
        </w:rPr>
        <w:t>أو</w:t>
      </w:r>
      <w:r>
        <w:rPr>
          <w:rtl/>
        </w:rPr>
        <w:t xml:space="preserve"> </w:t>
      </w:r>
      <w:r w:rsidRPr="008D6A32">
        <w:rPr>
          <w:rtl/>
        </w:rPr>
        <w:t>مرتبطة</w:t>
      </w:r>
      <w:r>
        <w:rPr>
          <w:rtl/>
        </w:rPr>
        <w:t xml:space="preserve"> </w:t>
      </w:r>
      <w:r w:rsidRPr="008D6A32">
        <w:rPr>
          <w:rtl/>
        </w:rPr>
        <w:t>بجريمة</w:t>
      </w:r>
      <w:r>
        <w:rPr>
          <w:rtl/>
        </w:rPr>
        <w:t xml:space="preserve"> </w:t>
      </w:r>
      <w:r w:rsidRPr="008D6A32">
        <w:rPr>
          <w:rtl/>
        </w:rPr>
        <w:t>سياسية.</w:t>
      </w:r>
      <w:r>
        <w:rPr>
          <w:rtl/>
        </w:rPr>
        <w:t xml:space="preserve"> </w:t>
      </w:r>
      <w:r w:rsidRPr="008D6A32">
        <w:rPr>
          <w:rtl/>
        </w:rPr>
        <w:t>وتطبق</w:t>
      </w:r>
      <w:r>
        <w:rPr>
          <w:rtl/>
        </w:rPr>
        <w:t xml:space="preserve"> </w:t>
      </w:r>
      <w:r w:rsidRPr="008D6A32">
        <w:rPr>
          <w:rtl/>
        </w:rPr>
        <w:t>هذه</w:t>
      </w:r>
      <w:r>
        <w:rPr>
          <w:rtl/>
        </w:rPr>
        <w:t xml:space="preserve"> </w:t>
      </w:r>
      <w:r w:rsidRPr="008D6A32">
        <w:rPr>
          <w:rtl/>
        </w:rPr>
        <w:t>القاعدة</w:t>
      </w:r>
      <w:r>
        <w:rPr>
          <w:rtl/>
        </w:rPr>
        <w:t xml:space="preserve"> </w:t>
      </w:r>
      <w:r w:rsidRPr="008D6A32">
        <w:rPr>
          <w:rtl/>
        </w:rPr>
        <w:t>الخاصة</w:t>
      </w:r>
      <w:r>
        <w:rPr>
          <w:rtl/>
        </w:rPr>
        <w:t xml:space="preserve"> </w:t>
      </w:r>
      <w:r w:rsidRPr="008D6A32">
        <w:rPr>
          <w:rtl/>
        </w:rPr>
        <w:t>أيضاً</w:t>
      </w:r>
      <w:r>
        <w:rPr>
          <w:rtl/>
        </w:rPr>
        <w:t xml:space="preserve"> </w:t>
      </w:r>
      <w:r w:rsidRPr="008D6A32">
        <w:rPr>
          <w:rtl/>
        </w:rPr>
        <w:t>إذا</w:t>
      </w:r>
      <w:r>
        <w:rPr>
          <w:rtl/>
        </w:rPr>
        <w:t xml:space="preserve"> </w:t>
      </w:r>
      <w:r w:rsidRPr="008D6A32">
        <w:rPr>
          <w:rtl/>
        </w:rPr>
        <w:t>اعتقدت</w:t>
      </w:r>
      <w:r>
        <w:rPr>
          <w:rtl/>
        </w:rPr>
        <w:t xml:space="preserve"> </w:t>
      </w:r>
      <w:r w:rsidRPr="008D6A32">
        <w:rPr>
          <w:rtl/>
        </w:rPr>
        <w:t>السلطات</w:t>
      </w:r>
      <w:r>
        <w:rPr>
          <w:rtl/>
        </w:rPr>
        <w:t xml:space="preserve"> </w:t>
      </w:r>
      <w:r w:rsidRPr="008D6A32">
        <w:rPr>
          <w:rtl/>
        </w:rPr>
        <w:t>المغربية،</w:t>
      </w:r>
      <w:r>
        <w:rPr>
          <w:rtl/>
        </w:rPr>
        <w:t xml:space="preserve"> </w:t>
      </w:r>
      <w:r w:rsidRPr="008D6A32">
        <w:rPr>
          <w:rtl/>
        </w:rPr>
        <w:t>لأسباب</w:t>
      </w:r>
      <w:r>
        <w:rPr>
          <w:rtl/>
        </w:rPr>
        <w:t xml:space="preserve"> </w:t>
      </w:r>
      <w:r w:rsidRPr="008D6A32">
        <w:rPr>
          <w:rtl/>
        </w:rPr>
        <w:t>جدية،</w:t>
      </w:r>
      <w:r>
        <w:rPr>
          <w:rtl/>
        </w:rPr>
        <w:t xml:space="preserve"> </w:t>
      </w:r>
      <w:r w:rsidRPr="008D6A32">
        <w:rPr>
          <w:rtl/>
        </w:rPr>
        <w:t>أن</w:t>
      </w:r>
      <w:r>
        <w:rPr>
          <w:rtl/>
        </w:rPr>
        <w:t xml:space="preserve"> </w:t>
      </w:r>
      <w:r w:rsidRPr="008D6A32">
        <w:rPr>
          <w:rtl/>
        </w:rPr>
        <w:t>طلب</w:t>
      </w:r>
      <w:r>
        <w:rPr>
          <w:rtl/>
        </w:rPr>
        <w:t xml:space="preserve"> </w:t>
      </w:r>
      <w:r w:rsidRPr="008D6A32">
        <w:rPr>
          <w:rtl/>
        </w:rPr>
        <w:t>التسليم</w:t>
      </w:r>
      <w:r>
        <w:rPr>
          <w:rtl/>
        </w:rPr>
        <w:t xml:space="preserve"> </w:t>
      </w:r>
      <w:r w:rsidRPr="008D6A32">
        <w:rPr>
          <w:rtl/>
        </w:rPr>
        <w:t>المستند</w:t>
      </w:r>
      <w:r>
        <w:rPr>
          <w:rtl/>
        </w:rPr>
        <w:t xml:space="preserve"> </w:t>
      </w:r>
      <w:r w:rsidRPr="008D6A32">
        <w:rPr>
          <w:rtl/>
        </w:rPr>
        <w:t>إلى</w:t>
      </w:r>
      <w:r>
        <w:rPr>
          <w:rtl/>
        </w:rPr>
        <w:t xml:space="preserve"> </w:t>
      </w:r>
      <w:r w:rsidRPr="008D6A32">
        <w:rPr>
          <w:rtl/>
        </w:rPr>
        <w:t>جريمة</w:t>
      </w:r>
      <w:r>
        <w:rPr>
          <w:rtl/>
        </w:rPr>
        <w:t xml:space="preserve"> </w:t>
      </w:r>
      <w:r w:rsidRPr="008D6A32">
        <w:rPr>
          <w:rtl/>
        </w:rPr>
        <w:t>من</w:t>
      </w:r>
      <w:r>
        <w:rPr>
          <w:rtl/>
        </w:rPr>
        <w:t xml:space="preserve"> </w:t>
      </w:r>
      <w:r w:rsidRPr="008D6A32">
        <w:rPr>
          <w:rtl/>
        </w:rPr>
        <w:t>الجرائم</w:t>
      </w:r>
      <w:r>
        <w:rPr>
          <w:rtl/>
        </w:rPr>
        <w:t xml:space="preserve"> </w:t>
      </w:r>
      <w:r w:rsidRPr="008D6A32">
        <w:rPr>
          <w:rtl/>
        </w:rPr>
        <w:t>العادية</w:t>
      </w:r>
      <w:r>
        <w:rPr>
          <w:rtl/>
        </w:rPr>
        <w:t xml:space="preserve"> </w:t>
      </w:r>
      <w:r w:rsidRPr="008D6A32">
        <w:rPr>
          <w:rtl/>
        </w:rPr>
        <w:t>لم</w:t>
      </w:r>
      <w:r>
        <w:rPr>
          <w:rtl/>
        </w:rPr>
        <w:t xml:space="preserve"> </w:t>
      </w:r>
      <w:r w:rsidRPr="008D6A32">
        <w:rPr>
          <w:rtl/>
        </w:rPr>
        <w:t>يقدم</w:t>
      </w:r>
      <w:r>
        <w:rPr>
          <w:rtl/>
        </w:rPr>
        <w:t xml:space="preserve"> </w:t>
      </w:r>
      <w:r w:rsidRPr="008D6A32">
        <w:rPr>
          <w:rtl/>
        </w:rPr>
        <w:t>إليها</w:t>
      </w:r>
      <w:r>
        <w:rPr>
          <w:rtl/>
        </w:rPr>
        <w:t xml:space="preserve"> </w:t>
      </w:r>
      <w:r w:rsidRPr="008D6A32">
        <w:rPr>
          <w:rtl/>
        </w:rPr>
        <w:t>إلا</w:t>
      </w:r>
      <w:r>
        <w:rPr>
          <w:rFonts w:hint="eastAsia"/>
          <w:rtl/>
        </w:rPr>
        <w:t> </w:t>
      </w:r>
      <w:r w:rsidRPr="008D6A32">
        <w:rPr>
          <w:rtl/>
        </w:rPr>
        <w:t>بقصد</w:t>
      </w:r>
      <w:r>
        <w:rPr>
          <w:rtl/>
        </w:rPr>
        <w:t xml:space="preserve"> </w:t>
      </w:r>
      <w:r w:rsidRPr="008D6A32">
        <w:rPr>
          <w:rtl/>
        </w:rPr>
        <w:t>متابعة</w:t>
      </w:r>
      <w:r>
        <w:rPr>
          <w:rtl/>
        </w:rPr>
        <w:t xml:space="preserve"> </w:t>
      </w:r>
      <w:r w:rsidRPr="008D6A32">
        <w:rPr>
          <w:rtl/>
        </w:rPr>
        <w:t>أو</w:t>
      </w:r>
      <w:r>
        <w:rPr>
          <w:rtl/>
        </w:rPr>
        <w:t xml:space="preserve"> </w:t>
      </w:r>
      <w:r w:rsidRPr="008D6A32">
        <w:rPr>
          <w:rtl/>
        </w:rPr>
        <w:t>معاقبة</w:t>
      </w:r>
      <w:r>
        <w:rPr>
          <w:rtl/>
        </w:rPr>
        <w:t xml:space="preserve"> </w:t>
      </w:r>
      <w:r w:rsidRPr="008D6A32">
        <w:rPr>
          <w:rtl/>
        </w:rPr>
        <w:t>شخص</w:t>
      </w:r>
      <w:r>
        <w:rPr>
          <w:rtl/>
        </w:rPr>
        <w:t xml:space="preserve"> </w:t>
      </w:r>
      <w:r w:rsidRPr="008D6A32">
        <w:rPr>
          <w:rtl/>
        </w:rPr>
        <w:t>من</w:t>
      </w:r>
      <w:r>
        <w:rPr>
          <w:rtl/>
        </w:rPr>
        <w:t xml:space="preserve"> </w:t>
      </w:r>
      <w:r w:rsidRPr="008D6A32">
        <w:rPr>
          <w:rtl/>
        </w:rPr>
        <w:t>أجل</w:t>
      </w:r>
      <w:r>
        <w:rPr>
          <w:rtl/>
        </w:rPr>
        <w:t xml:space="preserve"> </w:t>
      </w:r>
      <w:r w:rsidRPr="008D6A32">
        <w:rPr>
          <w:rtl/>
        </w:rPr>
        <w:t>اعتبارات</w:t>
      </w:r>
      <w:r>
        <w:rPr>
          <w:rtl/>
        </w:rPr>
        <w:t xml:space="preserve"> </w:t>
      </w:r>
      <w:r w:rsidRPr="008D6A32">
        <w:rPr>
          <w:rtl/>
        </w:rPr>
        <w:t>عنصرية</w:t>
      </w:r>
      <w:r>
        <w:rPr>
          <w:rtl/>
        </w:rPr>
        <w:t xml:space="preserve"> </w:t>
      </w:r>
      <w:r w:rsidRPr="008D6A32">
        <w:rPr>
          <w:rtl/>
        </w:rPr>
        <w:t>أو</w:t>
      </w:r>
      <w:r>
        <w:rPr>
          <w:rtl/>
        </w:rPr>
        <w:t xml:space="preserve"> </w:t>
      </w:r>
      <w:r w:rsidRPr="008D6A32">
        <w:rPr>
          <w:rtl/>
        </w:rPr>
        <w:t>دينية</w:t>
      </w:r>
      <w:r>
        <w:rPr>
          <w:rtl/>
        </w:rPr>
        <w:t xml:space="preserve"> </w:t>
      </w:r>
      <w:r w:rsidRPr="008D6A32">
        <w:rPr>
          <w:rtl/>
        </w:rPr>
        <w:t>أو</w:t>
      </w:r>
      <w:r>
        <w:rPr>
          <w:rtl/>
        </w:rPr>
        <w:t xml:space="preserve"> </w:t>
      </w:r>
      <w:r w:rsidRPr="008D6A32">
        <w:rPr>
          <w:rtl/>
        </w:rPr>
        <w:t>تتعلق</w:t>
      </w:r>
      <w:r>
        <w:rPr>
          <w:rtl/>
        </w:rPr>
        <w:t xml:space="preserve"> </w:t>
      </w:r>
      <w:r w:rsidRPr="008D6A32">
        <w:rPr>
          <w:rtl/>
        </w:rPr>
        <w:t>بالجنسية</w:t>
      </w:r>
      <w:r>
        <w:rPr>
          <w:rtl/>
        </w:rPr>
        <w:t xml:space="preserve"> </w:t>
      </w:r>
      <w:r w:rsidRPr="008D6A32">
        <w:rPr>
          <w:rtl/>
        </w:rPr>
        <w:t>أو</w:t>
      </w:r>
      <w:r>
        <w:rPr>
          <w:rtl/>
        </w:rPr>
        <w:t xml:space="preserve"> </w:t>
      </w:r>
      <w:r w:rsidRPr="008D6A32">
        <w:rPr>
          <w:rtl/>
        </w:rPr>
        <w:t>بآراء</w:t>
      </w:r>
      <w:r>
        <w:rPr>
          <w:rtl/>
        </w:rPr>
        <w:t xml:space="preserve"> </w:t>
      </w:r>
      <w:r w:rsidRPr="008D6A32">
        <w:rPr>
          <w:rtl/>
        </w:rPr>
        <w:t>سياسية.</w:t>
      </w:r>
      <w:r>
        <w:rPr>
          <w:rtl/>
        </w:rPr>
        <w:t xml:space="preserve"> </w:t>
      </w:r>
    </w:p>
  </w:footnote>
  <w:footnote w:id="12">
    <w:p w14:paraId="687C6A23"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tab/>
      </w:r>
      <w:r w:rsidRPr="008D6A32">
        <w:rPr>
          <w:rtl/>
        </w:rPr>
        <w:t>مفوضية</w:t>
      </w:r>
      <w:r>
        <w:rPr>
          <w:rtl/>
        </w:rPr>
        <w:t xml:space="preserve"> </w:t>
      </w:r>
      <w:r w:rsidRPr="008D6A32">
        <w:rPr>
          <w:rtl/>
        </w:rPr>
        <w:t>حقوق</w:t>
      </w:r>
      <w:r>
        <w:rPr>
          <w:rtl/>
        </w:rPr>
        <w:t xml:space="preserve"> </w:t>
      </w:r>
      <w:proofErr w:type="gramStart"/>
      <w:r w:rsidRPr="008D6A32">
        <w:rPr>
          <w:rtl/>
        </w:rPr>
        <w:t>الإنسان،</w:t>
      </w:r>
      <w:r w:rsidRPr="008D6A32">
        <w:rPr>
          <w:i/>
        </w:rPr>
        <w:t>Report</w:t>
      </w:r>
      <w:proofErr w:type="gramEnd"/>
      <w:r>
        <w:rPr>
          <w:i/>
        </w:rPr>
        <w:t xml:space="preserve"> </w:t>
      </w:r>
      <w:r w:rsidRPr="008D6A32">
        <w:rPr>
          <w:i/>
        </w:rPr>
        <w:t>on</w:t>
      </w:r>
      <w:r>
        <w:rPr>
          <w:i/>
        </w:rPr>
        <w:t xml:space="preserve"> </w:t>
      </w:r>
      <w:r w:rsidRPr="008D6A32">
        <w:rPr>
          <w:i/>
        </w:rPr>
        <w:t>the</w:t>
      </w:r>
      <w:r>
        <w:rPr>
          <w:i/>
        </w:rPr>
        <w:t xml:space="preserve"> </w:t>
      </w:r>
      <w:r w:rsidRPr="008D6A32">
        <w:rPr>
          <w:i/>
        </w:rPr>
        <w:t>impact</w:t>
      </w:r>
      <w:r>
        <w:rPr>
          <w:i/>
        </w:rPr>
        <w:t xml:space="preserve"> </w:t>
      </w:r>
      <w:r w:rsidRPr="008D6A32">
        <w:rPr>
          <w:i/>
        </w:rPr>
        <w:t>of</w:t>
      </w:r>
      <w:r>
        <w:rPr>
          <w:i/>
        </w:rPr>
        <w:t xml:space="preserve"> </w:t>
      </w:r>
      <w:r w:rsidRPr="008D6A32">
        <w:rPr>
          <w:i/>
        </w:rPr>
        <w:t>the</w:t>
      </w:r>
      <w:r>
        <w:rPr>
          <w:i/>
        </w:rPr>
        <w:t xml:space="preserve"> </w:t>
      </w:r>
      <w:r w:rsidRPr="008D6A32">
        <w:rPr>
          <w:i/>
        </w:rPr>
        <w:t>state</w:t>
      </w:r>
      <w:r>
        <w:rPr>
          <w:i/>
        </w:rPr>
        <w:t xml:space="preserve"> </w:t>
      </w:r>
      <w:r w:rsidRPr="008D6A32">
        <w:rPr>
          <w:i/>
        </w:rPr>
        <w:t>of</w:t>
      </w:r>
      <w:r>
        <w:rPr>
          <w:i/>
        </w:rPr>
        <w:t xml:space="preserve"> </w:t>
      </w:r>
      <w:r w:rsidRPr="008D6A32">
        <w:rPr>
          <w:i/>
        </w:rPr>
        <w:t>emergency</w:t>
      </w:r>
      <w:r>
        <w:rPr>
          <w:i/>
        </w:rPr>
        <w:t xml:space="preserve"> </w:t>
      </w:r>
      <w:r w:rsidRPr="008D6A32">
        <w:rPr>
          <w:i/>
        </w:rPr>
        <w:t>on</w:t>
      </w:r>
      <w:r>
        <w:rPr>
          <w:i/>
        </w:rPr>
        <w:t xml:space="preserve"> </w:t>
      </w:r>
      <w:r w:rsidRPr="008D6A32">
        <w:rPr>
          <w:i/>
        </w:rPr>
        <w:t>human</w:t>
      </w:r>
      <w:r>
        <w:rPr>
          <w:i/>
        </w:rPr>
        <w:t xml:space="preserve"> </w:t>
      </w:r>
      <w:r w:rsidRPr="008D6A32">
        <w:rPr>
          <w:i/>
        </w:rPr>
        <w:t>rights</w:t>
      </w:r>
      <w:r>
        <w:rPr>
          <w:i/>
        </w:rPr>
        <w:t xml:space="preserve"> </w:t>
      </w:r>
      <w:r w:rsidRPr="008D6A32">
        <w:rPr>
          <w:i/>
        </w:rPr>
        <w:t>in</w:t>
      </w:r>
      <w:r>
        <w:rPr>
          <w:i/>
        </w:rPr>
        <w:t xml:space="preserve"> </w:t>
      </w:r>
      <w:r w:rsidRPr="008D6A32">
        <w:rPr>
          <w:i/>
        </w:rPr>
        <w:t>Turkey,</w:t>
      </w:r>
      <w:r>
        <w:rPr>
          <w:i/>
        </w:rPr>
        <w:t xml:space="preserve"> </w:t>
      </w:r>
      <w:r w:rsidRPr="008D6A32">
        <w:rPr>
          <w:i/>
        </w:rPr>
        <w:t>including</w:t>
      </w:r>
      <w:r>
        <w:rPr>
          <w:i/>
        </w:rPr>
        <w:t xml:space="preserve"> </w:t>
      </w:r>
      <w:r w:rsidRPr="008D6A32">
        <w:rPr>
          <w:i/>
        </w:rPr>
        <w:t>an</w:t>
      </w:r>
      <w:r>
        <w:rPr>
          <w:i/>
        </w:rPr>
        <w:t xml:space="preserve"> </w:t>
      </w:r>
      <w:r w:rsidRPr="008D6A32">
        <w:rPr>
          <w:i/>
        </w:rPr>
        <w:t>update</w:t>
      </w:r>
      <w:r>
        <w:rPr>
          <w:i/>
        </w:rPr>
        <w:t xml:space="preserve"> </w:t>
      </w:r>
      <w:r w:rsidRPr="008D6A32">
        <w:rPr>
          <w:i/>
        </w:rPr>
        <w:t>on</w:t>
      </w:r>
      <w:r>
        <w:rPr>
          <w:i/>
        </w:rPr>
        <w:t xml:space="preserve"> </w:t>
      </w:r>
      <w:r w:rsidRPr="008D6A32">
        <w:rPr>
          <w:i/>
        </w:rPr>
        <w:t>the</w:t>
      </w:r>
      <w:r>
        <w:rPr>
          <w:i/>
        </w:rPr>
        <w:t xml:space="preserve"> </w:t>
      </w:r>
      <w:r w:rsidRPr="008D6A32">
        <w:rPr>
          <w:i/>
        </w:rPr>
        <w:t>South-East:</w:t>
      </w:r>
      <w:r>
        <w:rPr>
          <w:i/>
        </w:rPr>
        <w:t xml:space="preserve"> </w:t>
      </w:r>
      <w:r w:rsidRPr="008D6A32">
        <w:rPr>
          <w:i/>
        </w:rPr>
        <w:t>January</w:t>
      </w:r>
      <w:r>
        <w:rPr>
          <w:i/>
        </w:rPr>
        <w:t xml:space="preserve"> </w:t>
      </w:r>
      <w:r w:rsidRPr="008D6A32">
        <w:rPr>
          <w:i/>
        </w:rPr>
        <w:t>–</w:t>
      </w:r>
      <w:r>
        <w:rPr>
          <w:i/>
        </w:rPr>
        <w:t xml:space="preserve"> </w:t>
      </w:r>
      <w:r w:rsidRPr="008D6A32">
        <w:rPr>
          <w:i/>
        </w:rPr>
        <w:t>December</w:t>
      </w:r>
      <w:r>
        <w:rPr>
          <w:i/>
        </w:rPr>
        <w:t xml:space="preserve"> </w:t>
      </w:r>
      <w:r w:rsidRPr="008D6A32">
        <w:rPr>
          <w:i/>
        </w:rPr>
        <w:t>2017</w:t>
      </w:r>
      <w:r>
        <w:rPr>
          <w:rtl/>
        </w:rPr>
        <w:t xml:space="preserve"> </w:t>
      </w:r>
      <w:r w:rsidRPr="008D6A32">
        <w:rPr>
          <w:rtl/>
        </w:rPr>
        <w:t>(</w:t>
      </w:r>
      <w:r w:rsidRPr="008D6A32">
        <w:rPr>
          <w:i/>
          <w:iCs/>
          <w:rtl/>
        </w:rPr>
        <w:t>تقرير</w:t>
      </w:r>
      <w:r>
        <w:rPr>
          <w:i/>
          <w:iCs/>
          <w:rtl/>
        </w:rPr>
        <w:t xml:space="preserve"> </w:t>
      </w:r>
      <w:r w:rsidRPr="008D6A32">
        <w:rPr>
          <w:i/>
          <w:iCs/>
          <w:rtl/>
        </w:rPr>
        <w:t>عن</w:t>
      </w:r>
      <w:r>
        <w:rPr>
          <w:i/>
          <w:iCs/>
          <w:rtl/>
        </w:rPr>
        <w:t xml:space="preserve"> </w:t>
      </w:r>
      <w:r w:rsidRPr="008D6A32">
        <w:rPr>
          <w:i/>
          <w:iCs/>
          <w:rtl/>
        </w:rPr>
        <w:t>تأثير</w:t>
      </w:r>
      <w:r>
        <w:rPr>
          <w:i/>
          <w:iCs/>
          <w:rtl/>
        </w:rPr>
        <w:t xml:space="preserve"> </w:t>
      </w:r>
      <w:r w:rsidRPr="008D6A32">
        <w:rPr>
          <w:i/>
          <w:iCs/>
          <w:rtl/>
        </w:rPr>
        <w:t>حالة</w:t>
      </w:r>
      <w:r>
        <w:rPr>
          <w:i/>
          <w:iCs/>
          <w:rtl/>
        </w:rPr>
        <w:t xml:space="preserve"> </w:t>
      </w:r>
      <w:r w:rsidRPr="008D6A32">
        <w:rPr>
          <w:i/>
          <w:iCs/>
          <w:rtl/>
        </w:rPr>
        <w:t>الطوارئ</w:t>
      </w:r>
      <w:r>
        <w:rPr>
          <w:i/>
          <w:iCs/>
          <w:rtl/>
        </w:rPr>
        <w:t xml:space="preserve"> </w:t>
      </w:r>
      <w:r w:rsidRPr="008D6A32">
        <w:rPr>
          <w:i/>
          <w:iCs/>
          <w:rtl/>
        </w:rPr>
        <w:t>في</w:t>
      </w:r>
      <w:r>
        <w:rPr>
          <w:i/>
          <w:iCs/>
          <w:rtl/>
        </w:rPr>
        <w:t xml:space="preserve"> </w:t>
      </w:r>
      <w:r w:rsidRPr="008D6A32">
        <w:rPr>
          <w:i/>
          <w:iCs/>
          <w:rtl/>
        </w:rPr>
        <w:t>حقوق</w:t>
      </w:r>
      <w:r>
        <w:rPr>
          <w:i/>
          <w:iCs/>
          <w:rtl/>
        </w:rPr>
        <w:t xml:space="preserve"> </w:t>
      </w:r>
      <w:r w:rsidRPr="008D6A32">
        <w:rPr>
          <w:i/>
          <w:iCs/>
          <w:rtl/>
        </w:rPr>
        <w:t>الإنسان</w:t>
      </w:r>
      <w:r>
        <w:rPr>
          <w:i/>
          <w:iCs/>
          <w:rtl/>
        </w:rPr>
        <w:t xml:space="preserve"> </w:t>
      </w:r>
      <w:r w:rsidRPr="008D6A32">
        <w:rPr>
          <w:i/>
          <w:iCs/>
          <w:rtl/>
        </w:rPr>
        <w:t>في</w:t>
      </w:r>
      <w:r>
        <w:rPr>
          <w:i/>
          <w:iCs/>
          <w:rtl/>
        </w:rPr>
        <w:t xml:space="preserve"> </w:t>
      </w:r>
      <w:r w:rsidRPr="008D6A32">
        <w:rPr>
          <w:i/>
          <w:iCs/>
          <w:rtl/>
        </w:rPr>
        <w:t>تركيا،</w:t>
      </w:r>
      <w:r>
        <w:rPr>
          <w:i/>
          <w:iCs/>
          <w:rtl/>
        </w:rPr>
        <w:t xml:space="preserve"> </w:t>
      </w:r>
      <w:r w:rsidRPr="008D6A32">
        <w:rPr>
          <w:i/>
          <w:iCs/>
          <w:rtl/>
        </w:rPr>
        <w:t>بما</w:t>
      </w:r>
      <w:r>
        <w:rPr>
          <w:i/>
          <w:iCs/>
          <w:rtl/>
        </w:rPr>
        <w:t xml:space="preserve"> </w:t>
      </w:r>
      <w:r w:rsidRPr="008D6A32">
        <w:rPr>
          <w:i/>
          <w:iCs/>
          <w:rtl/>
        </w:rPr>
        <w:t>في</w:t>
      </w:r>
      <w:r>
        <w:rPr>
          <w:i/>
          <w:iCs/>
          <w:rtl/>
        </w:rPr>
        <w:t xml:space="preserve"> </w:t>
      </w:r>
      <w:r w:rsidRPr="008D6A32">
        <w:rPr>
          <w:i/>
          <w:iCs/>
          <w:rtl/>
        </w:rPr>
        <w:t>ذلك</w:t>
      </w:r>
      <w:r>
        <w:rPr>
          <w:i/>
          <w:iCs/>
          <w:rtl/>
        </w:rPr>
        <w:t xml:space="preserve"> </w:t>
      </w:r>
      <w:r w:rsidRPr="008D6A32">
        <w:rPr>
          <w:i/>
          <w:iCs/>
          <w:rtl/>
        </w:rPr>
        <w:t>تحديث</w:t>
      </w:r>
      <w:r>
        <w:rPr>
          <w:i/>
          <w:iCs/>
          <w:rtl/>
        </w:rPr>
        <w:t xml:space="preserve"> </w:t>
      </w:r>
      <w:r w:rsidRPr="008D6A32">
        <w:rPr>
          <w:i/>
          <w:iCs/>
          <w:rtl/>
        </w:rPr>
        <w:t>للمعلومات</w:t>
      </w:r>
      <w:r>
        <w:rPr>
          <w:i/>
          <w:iCs/>
          <w:rtl/>
        </w:rPr>
        <w:t xml:space="preserve"> </w:t>
      </w:r>
      <w:r w:rsidRPr="008D6A32">
        <w:rPr>
          <w:i/>
          <w:iCs/>
          <w:rtl/>
        </w:rPr>
        <w:t>عن</w:t>
      </w:r>
      <w:r>
        <w:rPr>
          <w:i/>
          <w:iCs/>
          <w:rtl/>
        </w:rPr>
        <w:t xml:space="preserve"> </w:t>
      </w:r>
      <w:r w:rsidRPr="008D6A32">
        <w:rPr>
          <w:i/>
          <w:iCs/>
          <w:rtl/>
        </w:rPr>
        <w:t>الجنوب</w:t>
      </w:r>
      <w:r>
        <w:rPr>
          <w:i/>
          <w:iCs/>
          <w:rtl/>
        </w:rPr>
        <w:t xml:space="preserve"> </w:t>
      </w:r>
      <w:r w:rsidRPr="008D6A32">
        <w:rPr>
          <w:i/>
          <w:iCs/>
          <w:rtl/>
        </w:rPr>
        <w:t>الشرقي:</w:t>
      </w:r>
      <w:r>
        <w:rPr>
          <w:i/>
          <w:iCs/>
          <w:rtl/>
        </w:rPr>
        <w:t xml:space="preserve"> </w:t>
      </w:r>
      <w:r w:rsidRPr="008D6A32">
        <w:rPr>
          <w:i/>
          <w:iCs/>
          <w:rtl/>
        </w:rPr>
        <w:t>من</w:t>
      </w:r>
      <w:r>
        <w:rPr>
          <w:i/>
          <w:iCs/>
          <w:rtl/>
        </w:rPr>
        <w:t xml:space="preserve"> </w:t>
      </w:r>
      <w:r w:rsidRPr="008D6A32">
        <w:rPr>
          <w:i/>
          <w:iCs/>
          <w:rtl/>
        </w:rPr>
        <w:t>كانون</w:t>
      </w:r>
      <w:r>
        <w:rPr>
          <w:i/>
          <w:iCs/>
          <w:rtl/>
        </w:rPr>
        <w:t xml:space="preserve"> </w:t>
      </w:r>
      <w:r w:rsidRPr="008D6A32">
        <w:rPr>
          <w:i/>
          <w:iCs/>
          <w:rtl/>
        </w:rPr>
        <w:t>الثاني/يناير</w:t>
      </w:r>
      <w:r>
        <w:rPr>
          <w:i/>
          <w:iCs/>
          <w:rtl/>
        </w:rPr>
        <w:t xml:space="preserve"> </w:t>
      </w:r>
      <w:r w:rsidRPr="008D6A32">
        <w:rPr>
          <w:i/>
          <w:iCs/>
          <w:rtl/>
        </w:rPr>
        <w:t>-</w:t>
      </w:r>
      <w:r>
        <w:rPr>
          <w:i/>
          <w:iCs/>
          <w:rtl/>
        </w:rPr>
        <w:t xml:space="preserve"> </w:t>
      </w:r>
      <w:r w:rsidRPr="008D6A32">
        <w:rPr>
          <w:i/>
          <w:iCs/>
          <w:rtl/>
        </w:rPr>
        <w:t>كانون</w:t>
      </w:r>
      <w:r>
        <w:rPr>
          <w:i/>
          <w:iCs/>
          <w:rtl/>
        </w:rPr>
        <w:t xml:space="preserve"> </w:t>
      </w:r>
      <w:r w:rsidRPr="008D6A32">
        <w:rPr>
          <w:i/>
          <w:iCs/>
          <w:rtl/>
        </w:rPr>
        <w:t>الأول/ديسمبر</w:t>
      </w:r>
      <w:r>
        <w:rPr>
          <w:i/>
          <w:iCs/>
          <w:rtl/>
        </w:rPr>
        <w:t xml:space="preserve"> </w:t>
      </w:r>
      <w:r w:rsidRPr="008D6A32">
        <w:rPr>
          <w:i/>
          <w:iCs/>
          <w:rtl/>
        </w:rPr>
        <w:t>٢٠١٧</w:t>
      </w:r>
      <w:r w:rsidRPr="008D6A32">
        <w:rPr>
          <w:rtl/>
        </w:rPr>
        <w:t>)،</w:t>
      </w:r>
      <w:r>
        <w:rPr>
          <w:rtl/>
        </w:rPr>
        <w:t xml:space="preserve"> </w:t>
      </w:r>
      <w:r w:rsidRPr="008D6A32">
        <w:rPr>
          <w:rtl/>
        </w:rPr>
        <w:t>آذار/مارس</w:t>
      </w:r>
      <w:r>
        <w:rPr>
          <w:rtl/>
        </w:rPr>
        <w:t xml:space="preserve"> </w:t>
      </w:r>
      <w:r w:rsidRPr="008D6A32">
        <w:rPr>
          <w:rtl/>
        </w:rPr>
        <w:t>2018.</w:t>
      </w:r>
      <w:r>
        <w:rPr>
          <w:rtl/>
        </w:rPr>
        <w:t xml:space="preserve"> </w:t>
      </w:r>
    </w:p>
  </w:footnote>
  <w:footnote w:id="13">
    <w:p w14:paraId="0800B861"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المرجع</w:t>
      </w:r>
      <w:r>
        <w:rPr>
          <w:rtl/>
        </w:rPr>
        <w:t xml:space="preserve"> </w:t>
      </w:r>
      <w:r w:rsidRPr="008D6A32">
        <w:rPr>
          <w:rtl/>
        </w:rPr>
        <w:t>نفسه.</w:t>
      </w:r>
    </w:p>
  </w:footnote>
  <w:footnote w:id="14">
    <w:p w14:paraId="1EAE17CA"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tab/>
      </w:r>
      <w:r w:rsidRPr="008D6A32">
        <w:rPr>
          <w:rtl/>
        </w:rPr>
        <w:t>مفوضية</w:t>
      </w:r>
      <w:r>
        <w:rPr>
          <w:rtl/>
        </w:rPr>
        <w:t xml:space="preserve"> </w:t>
      </w:r>
      <w:r w:rsidRPr="008D6A32">
        <w:rPr>
          <w:rtl/>
        </w:rPr>
        <w:t>حقوق</w:t>
      </w:r>
      <w:r>
        <w:rPr>
          <w:rtl/>
        </w:rPr>
        <w:t xml:space="preserve"> </w:t>
      </w:r>
      <w:r w:rsidRPr="008D6A32">
        <w:rPr>
          <w:rtl/>
        </w:rPr>
        <w:t>الإنسان،</w:t>
      </w:r>
      <w:r>
        <w:rPr>
          <w:rtl/>
        </w:rPr>
        <w:t xml:space="preserve"> </w:t>
      </w:r>
      <w:r w:rsidRPr="008D6A32">
        <w:rPr>
          <w:i/>
          <w:iCs/>
        </w:rPr>
        <w:t>Report</w:t>
      </w:r>
      <w:r>
        <w:rPr>
          <w:i/>
          <w:iCs/>
        </w:rPr>
        <w:t xml:space="preserve"> </w:t>
      </w:r>
      <w:r w:rsidRPr="008D6A32">
        <w:rPr>
          <w:i/>
          <w:iCs/>
        </w:rPr>
        <w:t>on</w:t>
      </w:r>
      <w:r>
        <w:rPr>
          <w:i/>
          <w:iCs/>
        </w:rPr>
        <w:t xml:space="preserve"> </w:t>
      </w:r>
      <w:r w:rsidRPr="008D6A32">
        <w:rPr>
          <w:i/>
          <w:iCs/>
        </w:rPr>
        <w:t>the</w:t>
      </w:r>
      <w:r>
        <w:rPr>
          <w:i/>
          <w:iCs/>
        </w:rPr>
        <w:t xml:space="preserve"> </w:t>
      </w:r>
      <w:r w:rsidRPr="008D6A32">
        <w:rPr>
          <w:i/>
          <w:iCs/>
        </w:rPr>
        <w:t>human</w:t>
      </w:r>
      <w:r>
        <w:rPr>
          <w:i/>
          <w:iCs/>
        </w:rPr>
        <w:t xml:space="preserve"> </w:t>
      </w:r>
      <w:r w:rsidRPr="008D6A32">
        <w:rPr>
          <w:i/>
          <w:iCs/>
        </w:rPr>
        <w:t>rights</w:t>
      </w:r>
      <w:r>
        <w:rPr>
          <w:i/>
          <w:iCs/>
        </w:rPr>
        <w:t xml:space="preserve"> </w:t>
      </w:r>
      <w:r w:rsidRPr="008D6A32">
        <w:rPr>
          <w:i/>
          <w:iCs/>
        </w:rPr>
        <w:t>situation</w:t>
      </w:r>
      <w:r>
        <w:rPr>
          <w:i/>
          <w:iCs/>
        </w:rPr>
        <w:t xml:space="preserve"> </w:t>
      </w:r>
      <w:r w:rsidRPr="008D6A32">
        <w:rPr>
          <w:i/>
          <w:iCs/>
        </w:rPr>
        <w:t>in</w:t>
      </w:r>
      <w:r>
        <w:rPr>
          <w:i/>
          <w:iCs/>
        </w:rPr>
        <w:t xml:space="preserve"> </w:t>
      </w:r>
      <w:r w:rsidRPr="008D6A32">
        <w:rPr>
          <w:i/>
          <w:iCs/>
        </w:rPr>
        <w:t>South-East</w:t>
      </w:r>
      <w:r>
        <w:rPr>
          <w:i/>
          <w:iCs/>
        </w:rPr>
        <w:t xml:space="preserve"> </w:t>
      </w:r>
      <w:r w:rsidRPr="008D6A32">
        <w:rPr>
          <w:i/>
          <w:iCs/>
        </w:rPr>
        <w:t>Turkey:</w:t>
      </w:r>
      <w:r>
        <w:rPr>
          <w:i/>
          <w:iCs/>
        </w:rPr>
        <w:t xml:space="preserve"> </w:t>
      </w:r>
      <w:r w:rsidRPr="008D6A32">
        <w:rPr>
          <w:i/>
          <w:iCs/>
        </w:rPr>
        <w:t>July</w:t>
      </w:r>
      <w:r>
        <w:rPr>
          <w:i/>
          <w:iCs/>
        </w:rPr>
        <w:t xml:space="preserve"> </w:t>
      </w:r>
      <w:r w:rsidRPr="008D6A32">
        <w:rPr>
          <w:i/>
          <w:iCs/>
        </w:rPr>
        <w:t>2015</w:t>
      </w:r>
      <w:r>
        <w:rPr>
          <w:i/>
          <w:iCs/>
        </w:rPr>
        <w:t xml:space="preserve"> </w:t>
      </w:r>
      <w:r w:rsidRPr="008D6A32">
        <w:rPr>
          <w:i/>
          <w:iCs/>
        </w:rPr>
        <w:t>to</w:t>
      </w:r>
      <w:r>
        <w:rPr>
          <w:i/>
          <w:iCs/>
        </w:rPr>
        <w:t xml:space="preserve"> </w:t>
      </w:r>
      <w:r w:rsidRPr="008D6A32">
        <w:rPr>
          <w:i/>
          <w:iCs/>
        </w:rPr>
        <w:t>December</w:t>
      </w:r>
      <w:r>
        <w:rPr>
          <w:i/>
          <w:iCs/>
        </w:rPr>
        <w:t xml:space="preserve"> </w:t>
      </w:r>
      <w:r w:rsidRPr="008D6A32">
        <w:rPr>
          <w:i/>
          <w:iCs/>
        </w:rPr>
        <w:t>2016</w:t>
      </w:r>
      <w:r>
        <w:rPr>
          <w:rtl/>
        </w:rPr>
        <w:t xml:space="preserve"> </w:t>
      </w:r>
      <w:r w:rsidRPr="008D6A32">
        <w:rPr>
          <w:rtl/>
        </w:rPr>
        <w:t>(</w:t>
      </w:r>
      <w:r w:rsidRPr="008D6A32">
        <w:rPr>
          <w:i/>
          <w:iCs/>
          <w:rtl/>
        </w:rPr>
        <w:t>تقرير</w:t>
      </w:r>
      <w:r>
        <w:rPr>
          <w:i/>
          <w:iCs/>
          <w:rtl/>
        </w:rPr>
        <w:t xml:space="preserve"> </w:t>
      </w:r>
      <w:r w:rsidRPr="008D6A32">
        <w:rPr>
          <w:i/>
          <w:iCs/>
          <w:rtl/>
        </w:rPr>
        <w:t>عن</w:t>
      </w:r>
      <w:r>
        <w:rPr>
          <w:i/>
          <w:iCs/>
          <w:rtl/>
        </w:rPr>
        <w:t xml:space="preserve"> </w:t>
      </w:r>
      <w:r w:rsidRPr="008D6A32">
        <w:rPr>
          <w:i/>
          <w:iCs/>
          <w:rtl/>
        </w:rPr>
        <w:t>حالة</w:t>
      </w:r>
      <w:r>
        <w:rPr>
          <w:i/>
          <w:iCs/>
          <w:rtl/>
        </w:rPr>
        <w:t xml:space="preserve"> </w:t>
      </w:r>
      <w:r w:rsidRPr="008D6A32">
        <w:rPr>
          <w:i/>
          <w:iCs/>
          <w:rtl/>
        </w:rPr>
        <w:t>حقوق</w:t>
      </w:r>
      <w:r>
        <w:rPr>
          <w:i/>
          <w:iCs/>
          <w:rtl/>
        </w:rPr>
        <w:t xml:space="preserve"> </w:t>
      </w:r>
      <w:r w:rsidRPr="008D6A32">
        <w:rPr>
          <w:i/>
          <w:iCs/>
          <w:rtl/>
        </w:rPr>
        <w:t>الإنسان</w:t>
      </w:r>
      <w:r>
        <w:rPr>
          <w:i/>
          <w:iCs/>
          <w:rtl/>
        </w:rPr>
        <w:t xml:space="preserve"> </w:t>
      </w:r>
      <w:r w:rsidRPr="008D6A32">
        <w:rPr>
          <w:i/>
          <w:iCs/>
          <w:rtl/>
        </w:rPr>
        <w:t>في</w:t>
      </w:r>
      <w:r>
        <w:rPr>
          <w:i/>
          <w:iCs/>
          <w:rtl/>
        </w:rPr>
        <w:t xml:space="preserve"> </w:t>
      </w:r>
      <w:r w:rsidRPr="008D6A32">
        <w:rPr>
          <w:i/>
          <w:iCs/>
          <w:rtl/>
        </w:rPr>
        <w:t>جنوب</w:t>
      </w:r>
      <w:r>
        <w:rPr>
          <w:i/>
          <w:iCs/>
          <w:rtl/>
        </w:rPr>
        <w:t xml:space="preserve"> </w:t>
      </w:r>
      <w:r w:rsidRPr="008D6A32">
        <w:rPr>
          <w:i/>
          <w:iCs/>
          <w:rtl/>
        </w:rPr>
        <w:t>شرق</w:t>
      </w:r>
      <w:r>
        <w:rPr>
          <w:i/>
          <w:iCs/>
          <w:rtl/>
        </w:rPr>
        <w:t xml:space="preserve"> </w:t>
      </w:r>
      <w:r w:rsidRPr="008D6A32">
        <w:rPr>
          <w:i/>
          <w:iCs/>
          <w:rtl/>
        </w:rPr>
        <w:t>تركيا:</w:t>
      </w:r>
      <w:r>
        <w:rPr>
          <w:i/>
          <w:iCs/>
          <w:rtl/>
        </w:rPr>
        <w:t xml:space="preserve"> </w:t>
      </w:r>
      <w:r w:rsidRPr="008D6A32">
        <w:rPr>
          <w:i/>
          <w:iCs/>
          <w:rtl/>
        </w:rPr>
        <w:t>من</w:t>
      </w:r>
      <w:r>
        <w:rPr>
          <w:i/>
          <w:iCs/>
          <w:rtl/>
        </w:rPr>
        <w:t xml:space="preserve"> </w:t>
      </w:r>
      <w:r w:rsidRPr="008D6A32">
        <w:rPr>
          <w:i/>
          <w:iCs/>
          <w:rtl/>
        </w:rPr>
        <w:t>تموز/يوليه</w:t>
      </w:r>
      <w:r>
        <w:rPr>
          <w:i/>
          <w:iCs/>
          <w:rtl/>
        </w:rPr>
        <w:t xml:space="preserve"> </w:t>
      </w:r>
      <w:r w:rsidRPr="008D6A32">
        <w:rPr>
          <w:i/>
          <w:iCs/>
          <w:rtl/>
        </w:rPr>
        <w:t>٢٠١٥</w:t>
      </w:r>
      <w:r>
        <w:rPr>
          <w:i/>
          <w:iCs/>
          <w:rtl/>
        </w:rPr>
        <w:t xml:space="preserve"> </w:t>
      </w:r>
      <w:r w:rsidRPr="008D6A32">
        <w:rPr>
          <w:i/>
          <w:iCs/>
          <w:rtl/>
        </w:rPr>
        <w:t>إلى</w:t>
      </w:r>
      <w:r>
        <w:rPr>
          <w:i/>
          <w:iCs/>
          <w:rtl/>
        </w:rPr>
        <w:t xml:space="preserve"> </w:t>
      </w:r>
      <w:r w:rsidRPr="008D6A32">
        <w:rPr>
          <w:i/>
          <w:iCs/>
          <w:rtl/>
        </w:rPr>
        <w:t>كانون</w:t>
      </w:r>
      <w:r>
        <w:rPr>
          <w:i/>
          <w:iCs/>
          <w:rtl/>
        </w:rPr>
        <w:t xml:space="preserve"> </w:t>
      </w:r>
      <w:r w:rsidRPr="008D6A32">
        <w:rPr>
          <w:i/>
          <w:iCs/>
          <w:rtl/>
        </w:rPr>
        <w:t>الأول/ديسمبر</w:t>
      </w:r>
      <w:r>
        <w:rPr>
          <w:i/>
          <w:iCs/>
          <w:rtl/>
        </w:rPr>
        <w:t xml:space="preserve"> </w:t>
      </w:r>
      <w:r w:rsidRPr="008D6A32">
        <w:rPr>
          <w:i/>
          <w:iCs/>
          <w:rtl/>
        </w:rPr>
        <w:t>٢٠١٦</w:t>
      </w:r>
      <w:r w:rsidRPr="008D6A32">
        <w:rPr>
          <w:rtl/>
        </w:rPr>
        <w:t>)،</w:t>
      </w:r>
      <w:r>
        <w:rPr>
          <w:rtl/>
        </w:rPr>
        <w:t xml:space="preserve"> </w:t>
      </w:r>
      <w:r w:rsidRPr="008D6A32">
        <w:rPr>
          <w:rtl/>
        </w:rPr>
        <w:t>شباط/فبراير</w:t>
      </w:r>
      <w:r>
        <w:rPr>
          <w:rtl/>
        </w:rPr>
        <w:t xml:space="preserve"> </w:t>
      </w:r>
      <w:r w:rsidRPr="008D6A32">
        <w:rPr>
          <w:rtl/>
        </w:rPr>
        <w:t>٢٠١٧.</w:t>
      </w:r>
      <w:r>
        <w:rPr>
          <w:rtl/>
        </w:rPr>
        <w:t xml:space="preserve"> </w:t>
      </w:r>
    </w:p>
  </w:footnote>
  <w:footnote w:id="15">
    <w:p w14:paraId="17D35CDA" w14:textId="77777777" w:rsidR="006E22BD" w:rsidRPr="008D6A32" w:rsidRDefault="006E22BD" w:rsidP="00BA5E90">
      <w:pPr>
        <w:pStyle w:val="FootnoteText1"/>
        <w:textDirection w:val="tbRlV"/>
        <w:rPr>
          <w:rtl/>
          <w:lang w:eastAsia="zh-TW" w:bidi="ar-DZ"/>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الإنتربول،</w:t>
      </w:r>
      <w:r>
        <w:rPr>
          <w:rtl/>
        </w:rPr>
        <w:t xml:space="preserve"> </w:t>
      </w:r>
      <w:r w:rsidRPr="0085607C">
        <w:rPr>
          <w:i/>
          <w:iCs/>
          <w:rtl/>
        </w:rPr>
        <w:t>القانون الأساسي للإنتربول</w:t>
      </w:r>
      <w:r w:rsidRPr="008D6A32">
        <w:rPr>
          <w:rtl/>
        </w:rPr>
        <w:t>،</w:t>
      </w:r>
      <w:r>
        <w:rPr>
          <w:rFonts w:hint="cs"/>
          <w:rtl/>
        </w:rPr>
        <w:t xml:space="preserve"> </w:t>
      </w:r>
      <w:r w:rsidRPr="008D6A32">
        <w:t>I/CONS/GA/1956</w:t>
      </w:r>
      <w:r>
        <w:t xml:space="preserve"> </w:t>
      </w:r>
      <w:r w:rsidRPr="008D6A32">
        <w:t>(2017)</w:t>
      </w:r>
      <w:r>
        <w:rPr>
          <w:rFonts w:hint="cs"/>
          <w:rtl/>
          <w:lang w:eastAsia="zh-TW" w:bidi="ar-DZ"/>
        </w:rPr>
        <w:t>.</w:t>
      </w:r>
    </w:p>
  </w:footnote>
  <w:footnote w:id="16">
    <w:p w14:paraId="229DE114" w14:textId="77777777" w:rsidR="006E22BD" w:rsidRPr="008D6A32" w:rsidRDefault="006E22BD" w:rsidP="00BA5E90">
      <w:pPr>
        <w:pStyle w:val="FootnoteText1"/>
        <w:textDirection w:val="tbRlV"/>
        <w:rPr>
          <w:rtl/>
          <w:lang w:val="ar-SA" w:eastAsia="zh-TW"/>
        </w:rPr>
      </w:pPr>
      <w:r w:rsidRPr="008D6A32">
        <w:rPr>
          <w:rStyle w:val="FootnoteReference"/>
          <w:vertAlign w:val="baseline"/>
        </w:rPr>
        <w:t>(</w:t>
      </w:r>
      <w:r w:rsidRPr="008D6A32">
        <w:rPr>
          <w:rStyle w:val="FootnoteReference"/>
          <w:vertAlign w:val="baseline"/>
        </w:rPr>
        <w:footnoteRef/>
      </w:r>
      <w:r w:rsidRPr="008D6A32">
        <w:rPr>
          <w:rStyle w:val="FootnoteReference"/>
          <w:vertAlign w:val="baseline"/>
        </w:rPr>
        <w:t>)</w:t>
      </w:r>
      <w:r w:rsidRPr="008D6A32">
        <w:tab/>
      </w:r>
      <w:r w:rsidRPr="008D6A32">
        <w:rPr>
          <w:rtl/>
        </w:rPr>
        <w:t>تعليق</w:t>
      </w:r>
      <w:r>
        <w:rPr>
          <w:rtl/>
        </w:rPr>
        <w:t xml:space="preserve"> </w:t>
      </w:r>
      <w:r w:rsidRPr="008D6A32">
        <w:rPr>
          <w:rtl/>
        </w:rPr>
        <w:t>اللجنة</w:t>
      </w:r>
      <w:r>
        <w:rPr>
          <w:rtl/>
        </w:rPr>
        <w:t xml:space="preserve"> </w:t>
      </w:r>
      <w:r w:rsidRPr="008D6A32">
        <w:rPr>
          <w:rtl/>
        </w:rPr>
        <w:t>العام</w:t>
      </w:r>
      <w:r>
        <w:rPr>
          <w:rtl/>
        </w:rPr>
        <w:t xml:space="preserve"> </w:t>
      </w:r>
      <w:r w:rsidRPr="008D6A32">
        <w:rPr>
          <w:rtl/>
        </w:rPr>
        <w:t>رقم</w:t>
      </w:r>
      <w:r>
        <w:rPr>
          <w:rtl/>
        </w:rPr>
        <w:t xml:space="preserve"> </w:t>
      </w:r>
      <w:r w:rsidRPr="008D6A32">
        <w:rPr>
          <w:rtl/>
        </w:rPr>
        <w:t>2(2007)</w:t>
      </w:r>
      <w:r>
        <w:rPr>
          <w:rtl/>
        </w:rPr>
        <w:t xml:space="preserve"> </w:t>
      </w:r>
      <w:r w:rsidRPr="008D6A32">
        <w:rPr>
          <w:rtl/>
        </w:rPr>
        <w:t>بشأن</w:t>
      </w:r>
      <w:r>
        <w:rPr>
          <w:rtl/>
        </w:rPr>
        <w:t xml:space="preserve"> </w:t>
      </w:r>
      <w:r w:rsidRPr="008D6A32">
        <w:rPr>
          <w:rtl/>
        </w:rPr>
        <w:t>تنفيذ</w:t>
      </w:r>
      <w:r>
        <w:rPr>
          <w:rtl/>
        </w:rPr>
        <w:t xml:space="preserve"> </w:t>
      </w:r>
      <w:r w:rsidRPr="008D6A32">
        <w:rPr>
          <w:rtl/>
        </w:rPr>
        <w:t>الدول</w:t>
      </w:r>
      <w:r>
        <w:rPr>
          <w:rtl/>
        </w:rPr>
        <w:t xml:space="preserve"> </w:t>
      </w:r>
      <w:r w:rsidRPr="008D6A32">
        <w:rPr>
          <w:rtl/>
        </w:rPr>
        <w:t>الأطراف</w:t>
      </w:r>
      <w:r>
        <w:rPr>
          <w:rtl/>
        </w:rPr>
        <w:t xml:space="preserve"> </w:t>
      </w:r>
      <w:r w:rsidRPr="008D6A32">
        <w:rPr>
          <w:rtl/>
        </w:rPr>
        <w:t>للمادة</w:t>
      </w:r>
      <w:r>
        <w:rPr>
          <w:rtl/>
        </w:rPr>
        <w:t xml:space="preserve"> </w:t>
      </w:r>
      <w:r w:rsidRPr="008D6A32">
        <w:rPr>
          <w:rtl/>
        </w:rPr>
        <w:t>2</w:t>
      </w:r>
      <w:r>
        <w:rPr>
          <w:rtl/>
        </w:rPr>
        <w:t xml:space="preserve"> </w:t>
      </w:r>
      <w:r w:rsidRPr="008D6A32">
        <w:rPr>
          <w:rtl/>
        </w:rPr>
        <w:t>من</w:t>
      </w:r>
      <w:r>
        <w:rPr>
          <w:rtl/>
        </w:rPr>
        <w:t xml:space="preserve"> </w:t>
      </w:r>
      <w:r w:rsidRPr="008D6A32">
        <w:rPr>
          <w:rtl/>
        </w:rPr>
        <w:t>الاتفاقية،</w:t>
      </w:r>
      <w:r>
        <w:rPr>
          <w:rtl/>
        </w:rPr>
        <w:t xml:space="preserve"> </w:t>
      </w:r>
      <w:r w:rsidRPr="008D6A32">
        <w:rPr>
          <w:rtl/>
        </w:rPr>
        <w:t>الفقرة</w:t>
      </w:r>
      <w:r>
        <w:rPr>
          <w:rtl/>
        </w:rPr>
        <w:t xml:space="preserve"> </w:t>
      </w:r>
      <w:r w:rsidRPr="008D6A32">
        <w:rPr>
          <w:rtl/>
        </w:rPr>
        <w:t>5.</w:t>
      </w:r>
      <w:r>
        <w:rPr>
          <w:rtl/>
        </w:rPr>
        <w:t xml:space="preserve"> </w:t>
      </w:r>
    </w:p>
  </w:footnote>
  <w:footnote w:id="17">
    <w:p w14:paraId="1DD0737D" w14:textId="77777777" w:rsidR="006E22BD" w:rsidRPr="008D6A32" w:rsidRDefault="006E22BD" w:rsidP="00BA5E90">
      <w:pPr>
        <w:pStyle w:val="FootnoteText1"/>
        <w:textDirection w:val="tbRlV"/>
        <w:rPr>
          <w:rtl/>
          <w:lang w:val="ar-SA" w:eastAsia="zh-TW"/>
        </w:rPr>
      </w:pPr>
      <w:r>
        <w:rPr>
          <w:rFonts w:hint="cs"/>
          <w:rtl/>
        </w:rPr>
        <w:t>(</w:t>
      </w:r>
      <w:r w:rsidRPr="008D6A32">
        <w:rPr>
          <w:rStyle w:val="FootnoteReference"/>
          <w:vertAlign w:val="baseline"/>
          <w:rtl/>
        </w:rPr>
        <w:footnoteRef/>
      </w:r>
      <w:r w:rsidRPr="008D6A32">
        <w:rPr>
          <w:rStyle w:val="FootnoteReference"/>
          <w:vertAlign w:val="baseline"/>
          <w:rtl/>
        </w:rPr>
        <w:t>)</w:t>
      </w:r>
      <w:r w:rsidRPr="008D6A32">
        <w:rPr>
          <w:rtl/>
        </w:rPr>
        <w:tab/>
        <w:t>تعليق</w:t>
      </w:r>
      <w:r>
        <w:rPr>
          <w:rtl/>
        </w:rPr>
        <w:t xml:space="preserve"> </w:t>
      </w:r>
      <w:r w:rsidRPr="008D6A32">
        <w:rPr>
          <w:rtl/>
        </w:rPr>
        <w:t>اللجنة</w:t>
      </w:r>
      <w:r>
        <w:rPr>
          <w:rtl/>
        </w:rPr>
        <w:t xml:space="preserve"> </w:t>
      </w:r>
      <w:r w:rsidRPr="008D6A32">
        <w:rPr>
          <w:rtl/>
        </w:rPr>
        <w:t>العام</w:t>
      </w:r>
      <w:r>
        <w:rPr>
          <w:rtl/>
        </w:rPr>
        <w:t xml:space="preserve"> </w:t>
      </w:r>
      <w:r w:rsidRPr="008D6A32">
        <w:rPr>
          <w:rtl/>
        </w:rPr>
        <w:t>رقم</w:t>
      </w:r>
      <w:r>
        <w:rPr>
          <w:rtl/>
        </w:rPr>
        <w:t xml:space="preserve"> </w:t>
      </w:r>
      <w:r w:rsidRPr="008D6A32">
        <w:rPr>
          <w:rtl/>
        </w:rPr>
        <w:t>4(2017)</w:t>
      </w:r>
      <w:r>
        <w:rPr>
          <w:rtl/>
        </w:rPr>
        <w:t xml:space="preserve"> </w:t>
      </w:r>
      <w:r w:rsidRPr="008D6A32">
        <w:rPr>
          <w:rtl/>
        </w:rPr>
        <w:t>بشأن</w:t>
      </w:r>
      <w:r>
        <w:rPr>
          <w:rtl/>
        </w:rPr>
        <w:t xml:space="preserve"> </w:t>
      </w:r>
      <w:r w:rsidRPr="008D6A32">
        <w:rPr>
          <w:rtl/>
        </w:rPr>
        <w:t>تنفيذ</w:t>
      </w:r>
      <w:r>
        <w:rPr>
          <w:rtl/>
        </w:rPr>
        <w:t xml:space="preserve"> </w:t>
      </w:r>
      <w:r w:rsidRPr="008D6A32">
        <w:rPr>
          <w:rtl/>
        </w:rPr>
        <w:t>المادة</w:t>
      </w:r>
      <w:r>
        <w:rPr>
          <w:rtl/>
        </w:rPr>
        <w:t xml:space="preserve"> </w:t>
      </w:r>
      <w:r w:rsidRPr="008D6A32">
        <w:rPr>
          <w:rtl/>
        </w:rPr>
        <w:t>3</w:t>
      </w:r>
      <w:r>
        <w:rPr>
          <w:rtl/>
        </w:rPr>
        <w:t xml:space="preserve"> </w:t>
      </w:r>
      <w:r w:rsidRPr="008D6A32">
        <w:rPr>
          <w:rtl/>
        </w:rPr>
        <w:t>من</w:t>
      </w:r>
      <w:r>
        <w:rPr>
          <w:rtl/>
        </w:rPr>
        <w:t xml:space="preserve"> </w:t>
      </w:r>
      <w:r w:rsidRPr="008D6A32">
        <w:rPr>
          <w:rtl/>
        </w:rPr>
        <w:t>الاتفاقية</w:t>
      </w:r>
      <w:r>
        <w:rPr>
          <w:rtl/>
        </w:rPr>
        <w:t xml:space="preserve"> </w:t>
      </w:r>
      <w:r w:rsidRPr="008D6A32">
        <w:rPr>
          <w:rtl/>
        </w:rPr>
        <w:t>في</w:t>
      </w:r>
      <w:r>
        <w:rPr>
          <w:rtl/>
        </w:rPr>
        <w:t xml:space="preserve"> </w:t>
      </w:r>
      <w:r w:rsidRPr="008D6A32">
        <w:rPr>
          <w:rtl/>
        </w:rPr>
        <w:t>سياق</w:t>
      </w:r>
      <w:r>
        <w:rPr>
          <w:rtl/>
        </w:rPr>
        <w:t xml:space="preserve"> </w:t>
      </w:r>
      <w:r w:rsidRPr="008D6A32">
        <w:rPr>
          <w:rtl/>
        </w:rPr>
        <w:t>المادة</w:t>
      </w:r>
      <w:r>
        <w:rPr>
          <w:rtl/>
        </w:rPr>
        <w:t xml:space="preserve"> </w:t>
      </w:r>
      <w:r w:rsidRPr="008D6A32">
        <w:rPr>
          <w:rtl/>
        </w:rPr>
        <w:t>22،</w:t>
      </w:r>
      <w:r>
        <w:rPr>
          <w:rtl/>
        </w:rPr>
        <w:t xml:space="preserve"> </w:t>
      </w:r>
      <w:r w:rsidRPr="008D6A32">
        <w:rPr>
          <w:rtl/>
        </w:rPr>
        <w:t>الفقرة</w:t>
      </w:r>
      <w:r>
        <w:rPr>
          <w:rtl/>
        </w:rPr>
        <w:t xml:space="preserve"> </w:t>
      </w:r>
      <w:r w:rsidRPr="008D6A32">
        <w:rPr>
          <w:rtl/>
        </w:rPr>
        <w:t>9.</w:t>
      </w:r>
    </w:p>
  </w:footnote>
  <w:footnote w:id="18">
    <w:p w14:paraId="60EB573A"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قضية</w:t>
      </w:r>
      <w:r>
        <w:rPr>
          <w:rtl/>
        </w:rPr>
        <w:t xml:space="preserve"> </w:t>
      </w:r>
      <w:r w:rsidRPr="008D6A32">
        <w:rPr>
          <w:i/>
          <w:iCs/>
          <w:rtl/>
        </w:rPr>
        <w:t>الحاج</w:t>
      </w:r>
      <w:r>
        <w:rPr>
          <w:i/>
          <w:iCs/>
          <w:rtl/>
        </w:rPr>
        <w:t xml:space="preserve"> </w:t>
      </w:r>
      <w:r w:rsidRPr="008D6A32">
        <w:rPr>
          <w:i/>
          <w:iCs/>
          <w:rtl/>
        </w:rPr>
        <w:t>علي</w:t>
      </w:r>
      <w:r>
        <w:rPr>
          <w:i/>
          <w:iCs/>
          <w:rtl/>
        </w:rPr>
        <w:t xml:space="preserve"> </w:t>
      </w:r>
      <w:r w:rsidRPr="008D6A32">
        <w:rPr>
          <w:i/>
          <w:iCs/>
          <w:rtl/>
        </w:rPr>
        <w:t>ضد</w:t>
      </w:r>
      <w:r>
        <w:rPr>
          <w:i/>
          <w:iCs/>
          <w:rtl/>
        </w:rPr>
        <w:t xml:space="preserve"> </w:t>
      </w:r>
      <w:r w:rsidRPr="008D6A32">
        <w:rPr>
          <w:i/>
          <w:iCs/>
          <w:rtl/>
        </w:rPr>
        <w:t>المغرب</w:t>
      </w:r>
      <w:r>
        <w:rPr>
          <w:rtl/>
        </w:rPr>
        <w:t xml:space="preserve"> </w:t>
      </w:r>
      <w:r w:rsidRPr="008D6A32">
        <w:t>(CAT/C/58/D/682/2015)</w:t>
      </w:r>
      <w:r w:rsidRPr="008D6A32">
        <w:rPr>
          <w:rtl/>
        </w:rPr>
        <w:t>،</w:t>
      </w:r>
      <w:r>
        <w:rPr>
          <w:rtl/>
        </w:rPr>
        <w:t xml:space="preserve"> </w:t>
      </w:r>
      <w:r w:rsidRPr="008D6A32">
        <w:rPr>
          <w:rtl/>
        </w:rPr>
        <w:t>الفقرة</w:t>
      </w:r>
      <w:r>
        <w:rPr>
          <w:rtl/>
        </w:rPr>
        <w:t xml:space="preserve"> </w:t>
      </w:r>
      <w:r w:rsidRPr="008D6A32">
        <w:rPr>
          <w:rtl/>
        </w:rPr>
        <w:t>8-3؛</w:t>
      </w:r>
      <w:r>
        <w:rPr>
          <w:rFonts w:hint="cs"/>
          <w:rtl/>
        </w:rPr>
        <w:t xml:space="preserve"> </w:t>
      </w:r>
      <w:r w:rsidRPr="008D6A32">
        <w:rPr>
          <w:rtl/>
        </w:rPr>
        <w:t>وقضية</w:t>
      </w:r>
      <w:r>
        <w:rPr>
          <w:rtl/>
        </w:rPr>
        <w:t xml:space="preserve"> </w:t>
      </w:r>
      <w:r w:rsidRPr="008D6A32">
        <w:rPr>
          <w:i/>
          <w:iCs/>
          <w:rtl/>
        </w:rPr>
        <w:t>ر.</w:t>
      </w:r>
      <w:r>
        <w:rPr>
          <w:i/>
          <w:iCs/>
          <w:rtl/>
        </w:rPr>
        <w:t xml:space="preserve"> </w:t>
      </w:r>
      <w:r w:rsidRPr="008D6A32">
        <w:rPr>
          <w:i/>
          <w:iCs/>
          <w:rtl/>
        </w:rPr>
        <w:t>أ.</w:t>
      </w:r>
      <w:r>
        <w:rPr>
          <w:i/>
          <w:iCs/>
          <w:rtl/>
        </w:rPr>
        <w:t xml:space="preserve"> </w:t>
      </w:r>
      <w:r w:rsidRPr="008D6A32">
        <w:rPr>
          <w:i/>
          <w:iCs/>
          <w:rtl/>
        </w:rPr>
        <w:t>ي</w:t>
      </w:r>
      <w:r>
        <w:rPr>
          <w:i/>
          <w:iCs/>
          <w:rtl/>
        </w:rPr>
        <w:t xml:space="preserve"> </w:t>
      </w:r>
      <w:r w:rsidRPr="008D6A32">
        <w:rPr>
          <w:i/>
          <w:iCs/>
          <w:rtl/>
        </w:rPr>
        <w:t>ضد</w:t>
      </w:r>
      <w:r>
        <w:rPr>
          <w:i/>
          <w:iCs/>
          <w:rtl/>
        </w:rPr>
        <w:t xml:space="preserve"> </w:t>
      </w:r>
      <w:r w:rsidRPr="008D6A32">
        <w:rPr>
          <w:i/>
          <w:iCs/>
          <w:rtl/>
        </w:rPr>
        <w:t>المغرب</w:t>
      </w:r>
      <w:r w:rsidRPr="008D6A32">
        <w:rPr>
          <w:rtl/>
        </w:rPr>
        <w:t>،</w:t>
      </w:r>
      <w:r>
        <w:rPr>
          <w:rtl/>
        </w:rPr>
        <w:t xml:space="preserve"> </w:t>
      </w:r>
      <w:r w:rsidRPr="008D6A32">
        <w:rPr>
          <w:spacing w:val="-4"/>
          <w:rtl/>
        </w:rPr>
        <w:t>(</w:t>
      </w:r>
      <w:r w:rsidRPr="008D6A32">
        <w:rPr>
          <w:spacing w:val="-4"/>
        </w:rPr>
        <w:t>CAT/C/52/D/525/2012</w:t>
      </w:r>
      <w:r w:rsidRPr="008D6A32">
        <w:rPr>
          <w:spacing w:val="-4"/>
          <w:rtl/>
        </w:rPr>
        <w:t>)،</w:t>
      </w:r>
      <w:r>
        <w:rPr>
          <w:spacing w:val="-4"/>
          <w:rtl/>
        </w:rPr>
        <w:t xml:space="preserve"> </w:t>
      </w:r>
      <w:r w:rsidRPr="008D6A32">
        <w:rPr>
          <w:spacing w:val="-4"/>
          <w:rtl/>
        </w:rPr>
        <w:t>الفقرة</w:t>
      </w:r>
      <w:r>
        <w:rPr>
          <w:spacing w:val="-4"/>
          <w:rtl/>
        </w:rPr>
        <w:t xml:space="preserve"> </w:t>
      </w:r>
      <w:r w:rsidRPr="008D6A32">
        <w:rPr>
          <w:spacing w:val="-4"/>
          <w:rtl/>
        </w:rPr>
        <w:t>7-2؛</w:t>
      </w:r>
      <w:r>
        <w:rPr>
          <w:rFonts w:hint="cs"/>
          <w:spacing w:val="-4"/>
          <w:rtl/>
        </w:rPr>
        <w:t xml:space="preserve"> </w:t>
      </w:r>
      <w:r w:rsidRPr="008D6A32">
        <w:rPr>
          <w:spacing w:val="-4"/>
          <w:rtl/>
        </w:rPr>
        <w:t>وقضية</w:t>
      </w:r>
      <w:r>
        <w:rPr>
          <w:spacing w:val="-4"/>
          <w:rtl/>
        </w:rPr>
        <w:t xml:space="preserve"> </w:t>
      </w:r>
      <w:r w:rsidRPr="008D6A32">
        <w:rPr>
          <w:i/>
          <w:iCs/>
          <w:spacing w:val="-4"/>
          <w:rtl/>
        </w:rPr>
        <w:t>ل.</w:t>
      </w:r>
      <w:r>
        <w:rPr>
          <w:i/>
          <w:iCs/>
          <w:spacing w:val="-4"/>
          <w:rtl/>
        </w:rPr>
        <w:t xml:space="preserve"> </w:t>
      </w:r>
      <w:r w:rsidRPr="008D6A32">
        <w:rPr>
          <w:i/>
          <w:iCs/>
          <w:spacing w:val="-4"/>
          <w:rtl/>
        </w:rPr>
        <w:t>م.</w:t>
      </w:r>
      <w:r>
        <w:rPr>
          <w:i/>
          <w:iCs/>
          <w:spacing w:val="-4"/>
          <w:rtl/>
        </w:rPr>
        <w:t xml:space="preserve"> </w:t>
      </w:r>
      <w:r w:rsidRPr="008D6A32">
        <w:rPr>
          <w:i/>
          <w:iCs/>
          <w:spacing w:val="-4"/>
          <w:rtl/>
        </w:rPr>
        <w:t>ضد</w:t>
      </w:r>
      <w:r>
        <w:rPr>
          <w:i/>
          <w:iCs/>
          <w:spacing w:val="-4"/>
          <w:rtl/>
        </w:rPr>
        <w:t xml:space="preserve"> </w:t>
      </w:r>
      <w:r w:rsidRPr="008D6A32">
        <w:rPr>
          <w:i/>
          <w:iCs/>
          <w:spacing w:val="-4"/>
          <w:rtl/>
        </w:rPr>
        <w:t>كندا</w:t>
      </w:r>
      <w:r>
        <w:rPr>
          <w:spacing w:val="-4"/>
          <w:rtl/>
        </w:rPr>
        <w:t xml:space="preserve"> </w:t>
      </w:r>
      <w:r w:rsidRPr="008D6A32">
        <w:rPr>
          <w:spacing w:val="-4"/>
        </w:rPr>
        <w:t>(CAT/C/63/D/488/2012)</w:t>
      </w:r>
      <w:r w:rsidRPr="008D6A32">
        <w:rPr>
          <w:spacing w:val="-4"/>
          <w:rtl/>
        </w:rPr>
        <w:t>،</w:t>
      </w:r>
      <w:r>
        <w:rPr>
          <w:spacing w:val="-4"/>
          <w:rtl/>
        </w:rPr>
        <w:t xml:space="preserve"> </w:t>
      </w:r>
      <w:r w:rsidRPr="008D6A32">
        <w:rPr>
          <w:spacing w:val="-4"/>
          <w:rtl/>
        </w:rPr>
        <w:t>الفقرة</w:t>
      </w:r>
      <w:r>
        <w:rPr>
          <w:spacing w:val="-4"/>
          <w:rtl/>
        </w:rPr>
        <w:t xml:space="preserve"> </w:t>
      </w:r>
      <w:r w:rsidRPr="008D6A32">
        <w:rPr>
          <w:spacing w:val="-4"/>
          <w:rtl/>
        </w:rPr>
        <w:t>11-3.</w:t>
      </w:r>
      <w:r>
        <w:rPr>
          <w:spacing w:val="-4"/>
          <w:rtl/>
        </w:rPr>
        <w:t xml:space="preserve"> </w:t>
      </w:r>
    </w:p>
  </w:footnote>
  <w:footnote w:id="19">
    <w:p w14:paraId="3F7E3D96"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انظر</w:t>
      </w:r>
      <w:r>
        <w:rPr>
          <w:rtl/>
        </w:rPr>
        <w:t xml:space="preserve"> </w:t>
      </w:r>
      <w:r w:rsidRPr="008D6A32">
        <w:rPr>
          <w:rtl/>
        </w:rPr>
        <w:t>قضية</w:t>
      </w:r>
      <w:r>
        <w:rPr>
          <w:rtl/>
        </w:rPr>
        <w:t xml:space="preserve"> </w:t>
      </w:r>
      <w:proofErr w:type="spellStart"/>
      <w:r w:rsidRPr="00AF78F5">
        <w:rPr>
          <w:i/>
          <w:iCs/>
          <w:rtl/>
        </w:rPr>
        <w:t>كالينيتشنكو</w:t>
      </w:r>
      <w:proofErr w:type="spellEnd"/>
      <w:r>
        <w:rPr>
          <w:i/>
          <w:iCs/>
          <w:rtl/>
        </w:rPr>
        <w:t xml:space="preserve"> </w:t>
      </w:r>
      <w:r w:rsidRPr="00AF78F5">
        <w:rPr>
          <w:i/>
          <w:iCs/>
          <w:rtl/>
        </w:rPr>
        <w:t>ضد</w:t>
      </w:r>
      <w:r>
        <w:rPr>
          <w:i/>
          <w:iCs/>
          <w:rtl/>
        </w:rPr>
        <w:t xml:space="preserve"> </w:t>
      </w:r>
      <w:r w:rsidRPr="00AF78F5">
        <w:rPr>
          <w:i/>
          <w:iCs/>
          <w:rtl/>
        </w:rPr>
        <w:t>المغرب</w:t>
      </w:r>
      <w:r>
        <w:rPr>
          <w:rtl/>
        </w:rPr>
        <w:t xml:space="preserve"> </w:t>
      </w:r>
      <w:r w:rsidRPr="008D6A32">
        <w:t>(CAT/C/47/D/428/2010)</w:t>
      </w:r>
      <w:r w:rsidRPr="008D6A32">
        <w:rPr>
          <w:rtl/>
        </w:rPr>
        <w:t>،</w:t>
      </w:r>
      <w:r>
        <w:rPr>
          <w:rtl/>
        </w:rPr>
        <w:t xml:space="preserve"> </w:t>
      </w:r>
      <w:r w:rsidRPr="008D6A32">
        <w:rPr>
          <w:rtl/>
        </w:rPr>
        <w:t>الفقرة</w:t>
      </w:r>
      <w:r>
        <w:rPr>
          <w:rtl/>
        </w:rPr>
        <w:t xml:space="preserve"> </w:t>
      </w:r>
      <w:r w:rsidRPr="008D6A32">
        <w:rPr>
          <w:rtl/>
        </w:rPr>
        <w:t>15-3.</w:t>
      </w:r>
    </w:p>
  </w:footnote>
  <w:footnote w:id="20">
    <w:p w14:paraId="690D8472"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تعليق</w:t>
      </w:r>
      <w:r>
        <w:rPr>
          <w:rtl/>
        </w:rPr>
        <w:t xml:space="preserve"> </w:t>
      </w:r>
      <w:r w:rsidRPr="008D6A32">
        <w:rPr>
          <w:rtl/>
        </w:rPr>
        <w:t>اللجنة</w:t>
      </w:r>
      <w:r>
        <w:rPr>
          <w:rtl/>
        </w:rPr>
        <w:t xml:space="preserve"> </w:t>
      </w:r>
      <w:r w:rsidRPr="008D6A32">
        <w:rPr>
          <w:rtl/>
        </w:rPr>
        <w:t>العام</w:t>
      </w:r>
      <w:r>
        <w:rPr>
          <w:rtl/>
        </w:rPr>
        <w:t xml:space="preserve"> </w:t>
      </w:r>
      <w:r w:rsidRPr="008D6A32">
        <w:rPr>
          <w:rtl/>
        </w:rPr>
        <w:t>رقم</w:t>
      </w:r>
      <w:r>
        <w:rPr>
          <w:rtl/>
        </w:rPr>
        <w:t xml:space="preserve"> </w:t>
      </w:r>
      <w:r w:rsidRPr="008D6A32">
        <w:rPr>
          <w:rtl/>
        </w:rPr>
        <w:t>4،</w:t>
      </w:r>
      <w:r>
        <w:rPr>
          <w:rtl/>
        </w:rPr>
        <w:t xml:space="preserve"> </w:t>
      </w:r>
      <w:r w:rsidRPr="008D6A32">
        <w:rPr>
          <w:rtl/>
        </w:rPr>
        <w:t>الفقرة</w:t>
      </w:r>
      <w:r>
        <w:rPr>
          <w:rtl/>
        </w:rPr>
        <w:t xml:space="preserve"> </w:t>
      </w:r>
      <w:r w:rsidRPr="008D6A32">
        <w:rPr>
          <w:rtl/>
        </w:rPr>
        <w:t>11.</w:t>
      </w:r>
      <w:r>
        <w:rPr>
          <w:rtl/>
        </w:rPr>
        <w:t xml:space="preserve"> </w:t>
      </w:r>
    </w:p>
  </w:footnote>
  <w:footnote w:id="21">
    <w:p w14:paraId="469F0B44"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المرجع</w:t>
      </w:r>
      <w:r>
        <w:rPr>
          <w:rtl/>
        </w:rPr>
        <w:t xml:space="preserve"> </w:t>
      </w:r>
      <w:r w:rsidRPr="008D6A32">
        <w:rPr>
          <w:rtl/>
        </w:rPr>
        <w:t>نفسه،</w:t>
      </w:r>
      <w:r>
        <w:rPr>
          <w:rtl/>
        </w:rPr>
        <w:t xml:space="preserve"> </w:t>
      </w:r>
      <w:r w:rsidRPr="008D6A32">
        <w:rPr>
          <w:rtl/>
        </w:rPr>
        <w:t>الفقرة</w:t>
      </w:r>
      <w:r>
        <w:rPr>
          <w:rtl/>
        </w:rPr>
        <w:t xml:space="preserve"> </w:t>
      </w:r>
      <w:r w:rsidRPr="008D6A32">
        <w:rPr>
          <w:rtl/>
        </w:rPr>
        <w:t>45.</w:t>
      </w:r>
    </w:p>
  </w:footnote>
  <w:footnote w:id="22">
    <w:p w14:paraId="5E800139"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المرجع</w:t>
      </w:r>
      <w:r>
        <w:rPr>
          <w:rtl/>
        </w:rPr>
        <w:t xml:space="preserve"> </w:t>
      </w:r>
      <w:r w:rsidRPr="008D6A32">
        <w:rPr>
          <w:rtl/>
        </w:rPr>
        <w:t>نفسه،</w:t>
      </w:r>
      <w:r>
        <w:rPr>
          <w:rtl/>
        </w:rPr>
        <w:t xml:space="preserve"> </w:t>
      </w:r>
      <w:r w:rsidRPr="008D6A32">
        <w:rPr>
          <w:rtl/>
        </w:rPr>
        <w:t>الفقرة</w:t>
      </w:r>
      <w:r>
        <w:rPr>
          <w:rtl/>
        </w:rPr>
        <w:t xml:space="preserve"> </w:t>
      </w:r>
      <w:r w:rsidRPr="008D6A32">
        <w:rPr>
          <w:rtl/>
        </w:rPr>
        <w:t>50.</w:t>
      </w:r>
    </w:p>
  </w:footnote>
  <w:footnote w:id="23">
    <w:p w14:paraId="6FBBD985"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مفوضية</w:t>
      </w:r>
      <w:r>
        <w:rPr>
          <w:rtl/>
        </w:rPr>
        <w:t xml:space="preserve"> </w:t>
      </w:r>
      <w:r w:rsidRPr="008D6A32">
        <w:rPr>
          <w:rtl/>
        </w:rPr>
        <w:t>حقوق</w:t>
      </w:r>
      <w:r>
        <w:rPr>
          <w:rtl/>
        </w:rPr>
        <w:t xml:space="preserve"> </w:t>
      </w:r>
      <w:proofErr w:type="gramStart"/>
      <w:r w:rsidRPr="008D6A32">
        <w:rPr>
          <w:rtl/>
        </w:rPr>
        <w:t>الإنسان،</w:t>
      </w:r>
      <w:r w:rsidRPr="008D6A32">
        <w:rPr>
          <w:i/>
          <w:iCs/>
        </w:rPr>
        <w:t>Report</w:t>
      </w:r>
      <w:proofErr w:type="gramEnd"/>
      <w:r>
        <w:rPr>
          <w:i/>
          <w:iCs/>
        </w:rPr>
        <w:t xml:space="preserve"> </w:t>
      </w:r>
      <w:r w:rsidRPr="008D6A32">
        <w:rPr>
          <w:i/>
          <w:iCs/>
        </w:rPr>
        <w:t>on</w:t>
      </w:r>
      <w:r>
        <w:rPr>
          <w:i/>
          <w:iCs/>
        </w:rPr>
        <w:t xml:space="preserve"> </w:t>
      </w:r>
      <w:r w:rsidRPr="008D6A32">
        <w:rPr>
          <w:i/>
          <w:iCs/>
        </w:rPr>
        <w:t>the</w:t>
      </w:r>
      <w:r>
        <w:rPr>
          <w:i/>
          <w:iCs/>
        </w:rPr>
        <w:t xml:space="preserve"> </w:t>
      </w:r>
      <w:r w:rsidRPr="008D6A32">
        <w:rPr>
          <w:i/>
          <w:iCs/>
        </w:rPr>
        <w:t>impact</w:t>
      </w:r>
      <w:r>
        <w:rPr>
          <w:i/>
          <w:iCs/>
        </w:rPr>
        <w:t xml:space="preserve"> </w:t>
      </w:r>
      <w:r w:rsidRPr="008D6A32">
        <w:rPr>
          <w:i/>
          <w:iCs/>
        </w:rPr>
        <w:t>of</w:t>
      </w:r>
      <w:r>
        <w:rPr>
          <w:i/>
          <w:iCs/>
        </w:rPr>
        <w:t xml:space="preserve"> </w:t>
      </w:r>
      <w:r w:rsidRPr="008D6A32">
        <w:rPr>
          <w:i/>
          <w:iCs/>
        </w:rPr>
        <w:t>the</w:t>
      </w:r>
      <w:r>
        <w:rPr>
          <w:i/>
          <w:iCs/>
        </w:rPr>
        <w:t xml:space="preserve"> </w:t>
      </w:r>
      <w:r w:rsidRPr="008D6A32">
        <w:rPr>
          <w:i/>
          <w:iCs/>
        </w:rPr>
        <w:t>state</w:t>
      </w:r>
      <w:r>
        <w:rPr>
          <w:i/>
          <w:iCs/>
        </w:rPr>
        <w:t xml:space="preserve"> </w:t>
      </w:r>
      <w:r w:rsidRPr="008D6A32">
        <w:rPr>
          <w:i/>
          <w:iCs/>
        </w:rPr>
        <w:t>of</w:t>
      </w:r>
      <w:r>
        <w:rPr>
          <w:i/>
          <w:iCs/>
        </w:rPr>
        <w:t xml:space="preserve"> </w:t>
      </w:r>
      <w:r w:rsidRPr="008D6A32">
        <w:rPr>
          <w:i/>
          <w:iCs/>
        </w:rPr>
        <w:t>emergency</w:t>
      </w:r>
      <w:r>
        <w:rPr>
          <w:i/>
          <w:iCs/>
        </w:rPr>
        <w:t xml:space="preserve"> </w:t>
      </w:r>
      <w:r w:rsidRPr="008D6A32">
        <w:rPr>
          <w:i/>
          <w:iCs/>
        </w:rPr>
        <w:t>on</w:t>
      </w:r>
      <w:r>
        <w:rPr>
          <w:i/>
          <w:iCs/>
        </w:rPr>
        <w:t xml:space="preserve"> </w:t>
      </w:r>
      <w:r w:rsidRPr="008D6A32">
        <w:rPr>
          <w:i/>
          <w:iCs/>
        </w:rPr>
        <w:t>human</w:t>
      </w:r>
      <w:r>
        <w:rPr>
          <w:i/>
          <w:iCs/>
        </w:rPr>
        <w:t xml:space="preserve"> </w:t>
      </w:r>
      <w:r w:rsidRPr="008D6A32">
        <w:rPr>
          <w:i/>
          <w:iCs/>
        </w:rPr>
        <w:t>rights</w:t>
      </w:r>
      <w:r>
        <w:rPr>
          <w:i/>
          <w:iCs/>
        </w:rPr>
        <w:t xml:space="preserve"> </w:t>
      </w:r>
      <w:r w:rsidRPr="008D6A32">
        <w:rPr>
          <w:i/>
          <w:iCs/>
        </w:rPr>
        <w:t>in</w:t>
      </w:r>
      <w:r>
        <w:rPr>
          <w:i/>
          <w:iCs/>
        </w:rPr>
        <w:t xml:space="preserve"> </w:t>
      </w:r>
      <w:r w:rsidRPr="008D6A32">
        <w:rPr>
          <w:i/>
          <w:iCs/>
        </w:rPr>
        <w:t>Turkey,</w:t>
      </w:r>
      <w:r>
        <w:rPr>
          <w:i/>
          <w:iCs/>
        </w:rPr>
        <w:t xml:space="preserve"> </w:t>
      </w:r>
      <w:r w:rsidRPr="008D6A32">
        <w:rPr>
          <w:i/>
          <w:iCs/>
        </w:rPr>
        <w:t>including</w:t>
      </w:r>
      <w:r>
        <w:rPr>
          <w:i/>
          <w:iCs/>
        </w:rPr>
        <w:t xml:space="preserve"> </w:t>
      </w:r>
      <w:r w:rsidRPr="008D6A32">
        <w:rPr>
          <w:i/>
          <w:iCs/>
        </w:rPr>
        <w:t>an</w:t>
      </w:r>
      <w:r>
        <w:rPr>
          <w:i/>
          <w:iCs/>
        </w:rPr>
        <w:t xml:space="preserve"> </w:t>
      </w:r>
      <w:r w:rsidRPr="008D6A32">
        <w:rPr>
          <w:i/>
          <w:iCs/>
        </w:rPr>
        <w:t>update</w:t>
      </w:r>
      <w:r>
        <w:rPr>
          <w:i/>
          <w:iCs/>
        </w:rPr>
        <w:t xml:space="preserve"> </w:t>
      </w:r>
      <w:r w:rsidRPr="008D6A32">
        <w:rPr>
          <w:i/>
          <w:iCs/>
        </w:rPr>
        <w:t>on</w:t>
      </w:r>
      <w:r>
        <w:rPr>
          <w:i/>
          <w:iCs/>
        </w:rPr>
        <w:t xml:space="preserve"> </w:t>
      </w:r>
      <w:r w:rsidRPr="008D6A32">
        <w:rPr>
          <w:i/>
          <w:iCs/>
        </w:rPr>
        <w:t>the</w:t>
      </w:r>
      <w:r>
        <w:rPr>
          <w:i/>
          <w:iCs/>
        </w:rPr>
        <w:t xml:space="preserve"> </w:t>
      </w:r>
      <w:r w:rsidRPr="008D6A32">
        <w:rPr>
          <w:i/>
          <w:iCs/>
        </w:rPr>
        <w:t>South-East:</w:t>
      </w:r>
      <w:r>
        <w:rPr>
          <w:i/>
          <w:iCs/>
        </w:rPr>
        <w:t xml:space="preserve"> </w:t>
      </w:r>
      <w:r w:rsidRPr="008D6A32">
        <w:rPr>
          <w:i/>
          <w:iCs/>
        </w:rPr>
        <w:t>January</w:t>
      </w:r>
      <w:r>
        <w:rPr>
          <w:i/>
          <w:iCs/>
        </w:rPr>
        <w:t xml:space="preserve"> </w:t>
      </w:r>
      <w:r w:rsidRPr="008D6A32">
        <w:rPr>
          <w:i/>
          <w:iCs/>
        </w:rPr>
        <w:t>–</w:t>
      </w:r>
      <w:r>
        <w:rPr>
          <w:i/>
          <w:iCs/>
        </w:rPr>
        <w:t xml:space="preserve"> </w:t>
      </w:r>
      <w:r w:rsidRPr="008D6A32">
        <w:rPr>
          <w:i/>
          <w:iCs/>
        </w:rPr>
        <w:t>December</w:t>
      </w:r>
      <w:r>
        <w:rPr>
          <w:i/>
          <w:iCs/>
        </w:rPr>
        <w:t xml:space="preserve"> </w:t>
      </w:r>
      <w:r w:rsidRPr="008D6A32">
        <w:rPr>
          <w:i/>
          <w:iCs/>
        </w:rPr>
        <w:t>2017</w:t>
      </w:r>
      <w:r>
        <w:rPr>
          <w:rtl/>
        </w:rPr>
        <w:t xml:space="preserve"> </w:t>
      </w:r>
      <w:r w:rsidRPr="008D6A32">
        <w:rPr>
          <w:rtl/>
        </w:rPr>
        <w:t>(</w:t>
      </w:r>
      <w:r w:rsidRPr="008D6A32">
        <w:rPr>
          <w:i/>
          <w:iCs/>
          <w:rtl/>
        </w:rPr>
        <w:t>تقرير</w:t>
      </w:r>
      <w:r>
        <w:rPr>
          <w:i/>
          <w:iCs/>
          <w:rtl/>
        </w:rPr>
        <w:t xml:space="preserve"> </w:t>
      </w:r>
      <w:r w:rsidRPr="008D6A32">
        <w:rPr>
          <w:i/>
          <w:iCs/>
          <w:rtl/>
        </w:rPr>
        <w:t>عن</w:t>
      </w:r>
      <w:r>
        <w:rPr>
          <w:i/>
          <w:iCs/>
          <w:rtl/>
        </w:rPr>
        <w:t xml:space="preserve"> </w:t>
      </w:r>
      <w:r w:rsidRPr="008D6A32">
        <w:rPr>
          <w:i/>
          <w:iCs/>
          <w:rtl/>
        </w:rPr>
        <w:t>تأثير</w:t>
      </w:r>
      <w:r>
        <w:rPr>
          <w:i/>
          <w:iCs/>
          <w:rtl/>
        </w:rPr>
        <w:t xml:space="preserve"> </w:t>
      </w:r>
      <w:r w:rsidRPr="008D6A32">
        <w:rPr>
          <w:i/>
          <w:iCs/>
          <w:rtl/>
        </w:rPr>
        <w:t>حالة</w:t>
      </w:r>
      <w:r>
        <w:rPr>
          <w:i/>
          <w:iCs/>
          <w:rtl/>
        </w:rPr>
        <w:t xml:space="preserve"> </w:t>
      </w:r>
      <w:r w:rsidRPr="008D6A32">
        <w:rPr>
          <w:i/>
          <w:iCs/>
          <w:rtl/>
        </w:rPr>
        <w:t>الطوارئ</w:t>
      </w:r>
      <w:r>
        <w:rPr>
          <w:i/>
          <w:iCs/>
          <w:rtl/>
        </w:rPr>
        <w:t xml:space="preserve"> </w:t>
      </w:r>
      <w:r w:rsidRPr="008D6A32">
        <w:rPr>
          <w:i/>
          <w:iCs/>
          <w:rtl/>
        </w:rPr>
        <w:t>في</w:t>
      </w:r>
      <w:r>
        <w:rPr>
          <w:i/>
          <w:iCs/>
          <w:rtl/>
        </w:rPr>
        <w:t xml:space="preserve"> </w:t>
      </w:r>
      <w:r w:rsidRPr="008D6A32">
        <w:rPr>
          <w:i/>
          <w:iCs/>
          <w:rtl/>
        </w:rPr>
        <w:t>حقوق</w:t>
      </w:r>
      <w:r>
        <w:rPr>
          <w:i/>
          <w:iCs/>
          <w:rtl/>
        </w:rPr>
        <w:t xml:space="preserve"> </w:t>
      </w:r>
      <w:r w:rsidRPr="008D6A32">
        <w:rPr>
          <w:i/>
          <w:iCs/>
          <w:rtl/>
        </w:rPr>
        <w:t>الإنسان</w:t>
      </w:r>
      <w:r>
        <w:rPr>
          <w:i/>
          <w:iCs/>
          <w:rtl/>
        </w:rPr>
        <w:t xml:space="preserve"> </w:t>
      </w:r>
      <w:r w:rsidRPr="008D6A32">
        <w:rPr>
          <w:i/>
          <w:iCs/>
          <w:rtl/>
        </w:rPr>
        <w:t>في</w:t>
      </w:r>
      <w:r>
        <w:rPr>
          <w:i/>
          <w:iCs/>
          <w:rtl/>
        </w:rPr>
        <w:t xml:space="preserve"> </w:t>
      </w:r>
      <w:r w:rsidRPr="008D6A32">
        <w:rPr>
          <w:i/>
          <w:iCs/>
          <w:rtl/>
        </w:rPr>
        <w:t>تركيا،</w:t>
      </w:r>
      <w:r>
        <w:rPr>
          <w:i/>
          <w:iCs/>
          <w:rtl/>
        </w:rPr>
        <w:t xml:space="preserve"> </w:t>
      </w:r>
      <w:r w:rsidRPr="008D6A32">
        <w:rPr>
          <w:i/>
          <w:iCs/>
          <w:rtl/>
        </w:rPr>
        <w:t>بما</w:t>
      </w:r>
      <w:r>
        <w:rPr>
          <w:i/>
          <w:iCs/>
          <w:rtl/>
        </w:rPr>
        <w:t xml:space="preserve"> </w:t>
      </w:r>
      <w:r w:rsidRPr="008D6A32">
        <w:rPr>
          <w:i/>
          <w:iCs/>
          <w:rtl/>
        </w:rPr>
        <w:t>في</w:t>
      </w:r>
      <w:r>
        <w:rPr>
          <w:i/>
          <w:iCs/>
          <w:rtl/>
        </w:rPr>
        <w:t xml:space="preserve"> </w:t>
      </w:r>
      <w:r w:rsidRPr="008D6A32">
        <w:rPr>
          <w:i/>
          <w:iCs/>
          <w:rtl/>
        </w:rPr>
        <w:t>ذلك</w:t>
      </w:r>
      <w:r>
        <w:rPr>
          <w:i/>
          <w:iCs/>
          <w:rtl/>
        </w:rPr>
        <w:t xml:space="preserve"> </w:t>
      </w:r>
      <w:r w:rsidRPr="008D6A32">
        <w:rPr>
          <w:i/>
          <w:iCs/>
          <w:rtl/>
        </w:rPr>
        <w:t>تحديث</w:t>
      </w:r>
      <w:r>
        <w:rPr>
          <w:i/>
          <w:iCs/>
          <w:rtl/>
        </w:rPr>
        <w:t xml:space="preserve"> </w:t>
      </w:r>
      <w:r w:rsidRPr="008D6A32">
        <w:rPr>
          <w:i/>
          <w:iCs/>
          <w:rtl/>
        </w:rPr>
        <w:t>للمعلومات</w:t>
      </w:r>
      <w:r>
        <w:rPr>
          <w:i/>
          <w:iCs/>
          <w:rtl/>
        </w:rPr>
        <w:t xml:space="preserve"> </w:t>
      </w:r>
      <w:r w:rsidRPr="008D6A32">
        <w:rPr>
          <w:i/>
          <w:iCs/>
          <w:rtl/>
        </w:rPr>
        <w:t>عن</w:t>
      </w:r>
      <w:r>
        <w:rPr>
          <w:i/>
          <w:iCs/>
          <w:rtl/>
        </w:rPr>
        <w:t xml:space="preserve"> </w:t>
      </w:r>
      <w:r w:rsidRPr="008D6A32">
        <w:rPr>
          <w:i/>
          <w:iCs/>
          <w:rtl/>
        </w:rPr>
        <w:t>الجنوب</w:t>
      </w:r>
      <w:r>
        <w:rPr>
          <w:i/>
          <w:iCs/>
          <w:rtl/>
        </w:rPr>
        <w:t xml:space="preserve"> </w:t>
      </w:r>
      <w:r w:rsidRPr="008D6A32">
        <w:rPr>
          <w:i/>
          <w:iCs/>
          <w:rtl/>
        </w:rPr>
        <w:t>الشرقي:</w:t>
      </w:r>
      <w:r>
        <w:rPr>
          <w:i/>
          <w:iCs/>
          <w:rtl/>
        </w:rPr>
        <w:t xml:space="preserve"> </w:t>
      </w:r>
      <w:r w:rsidRPr="008D6A32">
        <w:rPr>
          <w:i/>
          <w:iCs/>
          <w:rtl/>
        </w:rPr>
        <w:t>كانون</w:t>
      </w:r>
      <w:r>
        <w:rPr>
          <w:i/>
          <w:iCs/>
          <w:rtl/>
        </w:rPr>
        <w:t xml:space="preserve"> </w:t>
      </w:r>
      <w:r w:rsidRPr="008D6A32">
        <w:rPr>
          <w:i/>
          <w:iCs/>
          <w:rtl/>
        </w:rPr>
        <w:t>الثاني/يناير</w:t>
      </w:r>
      <w:r>
        <w:rPr>
          <w:rFonts w:hint="cs"/>
          <w:i/>
          <w:iCs/>
          <w:rtl/>
        </w:rPr>
        <w:t xml:space="preserve"> </w:t>
      </w:r>
      <w:r w:rsidRPr="008D6A32">
        <w:rPr>
          <w:i/>
          <w:iCs/>
          <w:rtl/>
        </w:rPr>
        <w:t>-</w:t>
      </w:r>
      <w:r>
        <w:rPr>
          <w:i/>
          <w:iCs/>
          <w:rtl/>
        </w:rPr>
        <w:t xml:space="preserve"> </w:t>
      </w:r>
      <w:r w:rsidRPr="008D6A32">
        <w:rPr>
          <w:i/>
          <w:iCs/>
          <w:rtl/>
        </w:rPr>
        <w:t>كانون</w:t>
      </w:r>
      <w:r>
        <w:rPr>
          <w:i/>
          <w:iCs/>
          <w:rtl/>
        </w:rPr>
        <w:t xml:space="preserve"> </w:t>
      </w:r>
      <w:r w:rsidRPr="008D6A32">
        <w:rPr>
          <w:i/>
          <w:iCs/>
          <w:rtl/>
        </w:rPr>
        <w:t>الأول/ديسمبر</w:t>
      </w:r>
      <w:r>
        <w:rPr>
          <w:i/>
          <w:iCs/>
          <w:rtl/>
        </w:rPr>
        <w:t xml:space="preserve"> </w:t>
      </w:r>
      <w:r w:rsidRPr="008D6A32">
        <w:rPr>
          <w:i/>
          <w:iCs/>
          <w:rtl/>
        </w:rPr>
        <w:t>٢٠١٧</w:t>
      </w:r>
      <w:r w:rsidRPr="008D6A32">
        <w:rPr>
          <w:rtl/>
        </w:rPr>
        <w:t>)،</w:t>
      </w:r>
      <w:r>
        <w:rPr>
          <w:rtl/>
        </w:rPr>
        <w:t xml:space="preserve"> </w:t>
      </w:r>
      <w:r w:rsidRPr="008D6A32">
        <w:rPr>
          <w:rtl/>
        </w:rPr>
        <w:t>آذار/مارس</w:t>
      </w:r>
      <w:r>
        <w:rPr>
          <w:rtl/>
        </w:rPr>
        <w:t xml:space="preserve"> </w:t>
      </w:r>
      <w:r w:rsidRPr="008D6A32">
        <w:rPr>
          <w:rtl/>
        </w:rPr>
        <w:t>2018.</w:t>
      </w:r>
    </w:p>
  </w:footnote>
  <w:footnote w:id="24">
    <w:p w14:paraId="1494C026" w14:textId="77777777" w:rsidR="006E22BD" w:rsidRPr="008D6A32" w:rsidRDefault="006E22BD" w:rsidP="00BA5E90">
      <w:pPr>
        <w:pStyle w:val="FootnoteText1"/>
        <w:textDirection w:val="tbRlV"/>
        <w:rPr>
          <w:rtl/>
          <w:lang w:val="ar-SA" w:eastAsia="zh-TW" w:bidi="ar-DZ"/>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مفوضية</w:t>
      </w:r>
      <w:r>
        <w:rPr>
          <w:rtl/>
        </w:rPr>
        <w:t xml:space="preserve"> </w:t>
      </w:r>
      <w:r w:rsidRPr="008D6A32">
        <w:rPr>
          <w:rtl/>
        </w:rPr>
        <w:t>حقوق</w:t>
      </w:r>
      <w:r>
        <w:rPr>
          <w:rtl/>
        </w:rPr>
        <w:t xml:space="preserve"> </w:t>
      </w:r>
      <w:r w:rsidRPr="008D6A32">
        <w:rPr>
          <w:rtl/>
        </w:rPr>
        <w:t>الإنسان،</w:t>
      </w:r>
      <w:r w:rsidRPr="008D6A32">
        <w:rPr>
          <w:i/>
          <w:iCs/>
        </w:rPr>
        <w:t>Report</w:t>
      </w:r>
      <w:r>
        <w:rPr>
          <w:i/>
          <w:iCs/>
        </w:rPr>
        <w:t xml:space="preserve"> </w:t>
      </w:r>
      <w:r w:rsidRPr="008D6A32">
        <w:rPr>
          <w:i/>
          <w:iCs/>
        </w:rPr>
        <w:t>on</w:t>
      </w:r>
      <w:r>
        <w:rPr>
          <w:i/>
          <w:iCs/>
        </w:rPr>
        <w:t xml:space="preserve"> </w:t>
      </w:r>
      <w:r w:rsidRPr="008D6A32">
        <w:rPr>
          <w:i/>
          <w:iCs/>
        </w:rPr>
        <w:t>the</w:t>
      </w:r>
      <w:r>
        <w:rPr>
          <w:i/>
          <w:iCs/>
        </w:rPr>
        <w:t xml:space="preserve"> </w:t>
      </w:r>
      <w:r w:rsidRPr="008D6A32">
        <w:rPr>
          <w:i/>
          <w:iCs/>
        </w:rPr>
        <w:t>human</w:t>
      </w:r>
      <w:r>
        <w:rPr>
          <w:i/>
          <w:iCs/>
        </w:rPr>
        <w:t xml:space="preserve"> </w:t>
      </w:r>
      <w:r w:rsidRPr="008D6A32">
        <w:rPr>
          <w:i/>
          <w:iCs/>
        </w:rPr>
        <w:t>rights</w:t>
      </w:r>
      <w:r>
        <w:rPr>
          <w:i/>
          <w:iCs/>
        </w:rPr>
        <w:t xml:space="preserve"> </w:t>
      </w:r>
      <w:r w:rsidRPr="008D6A32">
        <w:rPr>
          <w:i/>
          <w:iCs/>
        </w:rPr>
        <w:t>situation</w:t>
      </w:r>
      <w:r>
        <w:rPr>
          <w:i/>
          <w:iCs/>
        </w:rPr>
        <w:t xml:space="preserve"> </w:t>
      </w:r>
      <w:r w:rsidRPr="008D6A32">
        <w:rPr>
          <w:i/>
          <w:iCs/>
        </w:rPr>
        <w:t>in</w:t>
      </w:r>
      <w:r>
        <w:rPr>
          <w:i/>
          <w:iCs/>
        </w:rPr>
        <w:t xml:space="preserve"> </w:t>
      </w:r>
      <w:r w:rsidRPr="008D6A32">
        <w:rPr>
          <w:i/>
          <w:iCs/>
        </w:rPr>
        <w:t>South-East</w:t>
      </w:r>
      <w:r>
        <w:rPr>
          <w:i/>
          <w:iCs/>
        </w:rPr>
        <w:t xml:space="preserve"> </w:t>
      </w:r>
      <w:r w:rsidRPr="008D6A32">
        <w:rPr>
          <w:i/>
          <w:iCs/>
        </w:rPr>
        <w:t>Turkey:</w:t>
      </w:r>
      <w:r>
        <w:rPr>
          <w:i/>
          <w:iCs/>
        </w:rPr>
        <w:t xml:space="preserve"> </w:t>
      </w:r>
      <w:r w:rsidRPr="008D6A32">
        <w:rPr>
          <w:i/>
          <w:iCs/>
        </w:rPr>
        <w:t>July</w:t>
      </w:r>
      <w:r>
        <w:rPr>
          <w:i/>
          <w:iCs/>
        </w:rPr>
        <w:t xml:space="preserve"> </w:t>
      </w:r>
      <w:r w:rsidRPr="008D6A32">
        <w:rPr>
          <w:i/>
          <w:iCs/>
        </w:rPr>
        <w:t>2015</w:t>
      </w:r>
      <w:r>
        <w:rPr>
          <w:i/>
          <w:iCs/>
        </w:rPr>
        <w:t xml:space="preserve"> </w:t>
      </w:r>
      <w:r w:rsidRPr="008D6A32">
        <w:rPr>
          <w:i/>
          <w:iCs/>
        </w:rPr>
        <w:t>to</w:t>
      </w:r>
      <w:r>
        <w:rPr>
          <w:i/>
          <w:iCs/>
        </w:rPr>
        <w:t xml:space="preserve"> </w:t>
      </w:r>
      <w:r w:rsidRPr="008D6A32">
        <w:rPr>
          <w:i/>
          <w:iCs/>
        </w:rPr>
        <w:t>December</w:t>
      </w:r>
      <w:r>
        <w:rPr>
          <w:i/>
          <w:iCs/>
        </w:rPr>
        <w:t xml:space="preserve"> </w:t>
      </w:r>
      <w:r w:rsidRPr="008D6A32">
        <w:rPr>
          <w:i/>
          <w:iCs/>
        </w:rPr>
        <w:t>2016</w:t>
      </w:r>
      <w:r>
        <w:rPr>
          <w:i/>
          <w:iCs/>
          <w:rtl/>
        </w:rPr>
        <w:t xml:space="preserve"> </w:t>
      </w:r>
      <w:r w:rsidRPr="0085607C">
        <w:rPr>
          <w:rtl/>
        </w:rPr>
        <w:t>(</w:t>
      </w:r>
      <w:r w:rsidRPr="008D6A32">
        <w:rPr>
          <w:i/>
          <w:iCs/>
          <w:rtl/>
        </w:rPr>
        <w:t>تقرير</w:t>
      </w:r>
      <w:r>
        <w:rPr>
          <w:i/>
          <w:iCs/>
          <w:rtl/>
        </w:rPr>
        <w:t xml:space="preserve"> </w:t>
      </w:r>
      <w:r w:rsidRPr="008D6A32">
        <w:rPr>
          <w:i/>
          <w:iCs/>
          <w:rtl/>
        </w:rPr>
        <w:t>عن</w:t>
      </w:r>
      <w:r>
        <w:rPr>
          <w:i/>
          <w:iCs/>
          <w:rtl/>
        </w:rPr>
        <w:t xml:space="preserve"> </w:t>
      </w:r>
      <w:r w:rsidRPr="008D6A32">
        <w:rPr>
          <w:i/>
          <w:iCs/>
          <w:rtl/>
        </w:rPr>
        <w:t>حالة</w:t>
      </w:r>
      <w:r>
        <w:rPr>
          <w:i/>
          <w:iCs/>
          <w:rtl/>
        </w:rPr>
        <w:t xml:space="preserve"> </w:t>
      </w:r>
      <w:r w:rsidRPr="008D6A32">
        <w:rPr>
          <w:i/>
          <w:iCs/>
          <w:rtl/>
        </w:rPr>
        <w:t>حقوق</w:t>
      </w:r>
      <w:r>
        <w:rPr>
          <w:i/>
          <w:iCs/>
          <w:rtl/>
        </w:rPr>
        <w:t xml:space="preserve"> </w:t>
      </w:r>
      <w:r w:rsidRPr="008D6A32">
        <w:rPr>
          <w:i/>
          <w:iCs/>
          <w:rtl/>
        </w:rPr>
        <w:t>الإنسان</w:t>
      </w:r>
      <w:r>
        <w:rPr>
          <w:i/>
          <w:iCs/>
          <w:rtl/>
        </w:rPr>
        <w:t xml:space="preserve"> </w:t>
      </w:r>
      <w:r w:rsidRPr="008D6A32">
        <w:rPr>
          <w:i/>
          <w:iCs/>
          <w:rtl/>
        </w:rPr>
        <w:t>في</w:t>
      </w:r>
      <w:r>
        <w:rPr>
          <w:i/>
          <w:iCs/>
          <w:rtl/>
        </w:rPr>
        <w:t xml:space="preserve"> </w:t>
      </w:r>
      <w:r w:rsidRPr="008D6A32">
        <w:rPr>
          <w:i/>
          <w:iCs/>
          <w:rtl/>
        </w:rPr>
        <w:t>جنوب</w:t>
      </w:r>
      <w:r>
        <w:rPr>
          <w:i/>
          <w:iCs/>
          <w:rtl/>
        </w:rPr>
        <w:t xml:space="preserve"> </w:t>
      </w:r>
      <w:r w:rsidRPr="008D6A32">
        <w:rPr>
          <w:i/>
          <w:iCs/>
          <w:rtl/>
        </w:rPr>
        <w:t>شرق</w:t>
      </w:r>
      <w:r>
        <w:rPr>
          <w:i/>
          <w:iCs/>
          <w:rtl/>
        </w:rPr>
        <w:t xml:space="preserve"> </w:t>
      </w:r>
      <w:r w:rsidRPr="008D6A32">
        <w:rPr>
          <w:i/>
          <w:iCs/>
          <w:rtl/>
        </w:rPr>
        <w:t>تركيا:</w:t>
      </w:r>
      <w:r>
        <w:rPr>
          <w:i/>
          <w:iCs/>
          <w:rtl/>
        </w:rPr>
        <w:t xml:space="preserve"> </w:t>
      </w:r>
      <w:r w:rsidRPr="008D6A32">
        <w:rPr>
          <w:i/>
          <w:iCs/>
          <w:rtl/>
        </w:rPr>
        <w:t>من</w:t>
      </w:r>
      <w:r>
        <w:rPr>
          <w:i/>
          <w:iCs/>
          <w:rtl/>
        </w:rPr>
        <w:t xml:space="preserve"> </w:t>
      </w:r>
      <w:r w:rsidRPr="008D6A32">
        <w:rPr>
          <w:i/>
          <w:iCs/>
          <w:rtl/>
        </w:rPr>
        <w:t>تموز/يوليه</w:t>
      </w:r>
      <w:r>
        <w:rPr>
          <w:i/>
          <w:iCs/>
          <w:rtl/>
        </w:rPr>
        <w:t xml:space="preserve"> </w:t>
      </w:r>
      <w:r w:rsidRPr="008D6A32">
        <w:rPr>
          <w:i/>
          <w:iCs/>
          <w:rtl/>
        </w:rPr>
        <w:t>٢٠١٥</w:t>
      </w:r>
      <w:r>
        <w:rPr>
          <w:i/>
          <w:iCs/>
          <w:rtl/>
        </w:rPr>
        <w:t xml:space="preserve"> </w:t>
      </w:r>
      <w:r w:rsidRPr="008D6A32">
        <w:rPr>
          <w:i/>
          <w:iCs/>
          <w:rtl/>
        </w:rPr>
        <w:t>إلى</w:t>
      </w:r>
      <w:r>
        <w:rPr>
          <w:i/>
          <w:iCs/>
          <w:rtl/>
        </w:rPr>
        <w:t xml:space="preserve"> </w:t>
      </w:r>
      <w:r w:rsidRPr="008D6A32">
        <w:rPr>
          <w:i/>
          <w:iCs/>
          <w:rtl/>
        </w:rPr>
        <w:t>كانون</w:t>
      </w:r>
      <w:r>
        <w:rPr>
          <w:i/>
          <w:iCs/>
          <w:rtl/>
        </w:rPr>
        <w:t xml:space="preserve"> </w:t>
      </w:r>
      <w:r w:rsidRPr="008D6A32">
        <w:rPr>
          <w:i/>
          <w:iCs/>
          <w:rtl/>
        </w:rPr>
        <w:t>الأول/ديسمبر</w:t>
      </w:r>
      <w:r>
        <w:rPr>
          <w:i/>
          <w:iCs/>
          <w:rtl/>
        </w:rPr>
        <w:t xml:space="preserve"> </w:t>
      </w:r>
      <w:r w:rsidRPr="008D6A32">
        <w:rPr>
          <w:i/>
          <w:iCs/>
          <w:rtl/>
        </w:rPr>
        <w:t>٢٠١٦</w:t>
      </w:r>
      <w:r w:rsidRPr="008D6A32">
        <w:rPr>
          <w:rtl/>
        </w:rPr>
        <w:t>)،</w:t>
      </w:r>
      <w:r>
        <w:rPr>
          <w:rtl/>
        </w:rPr>
        <w:t xml:space="preserve"> </w:t>
      </w:r>
      <w:r w:rsidRPr="008D6A32">
        <w:rPr>
          <w:rtl/>
        </w:rPr>
        <w:t>شباط/فبراير</w:t>
      </w:r>
      <w:r>
        <w:rPr>
          <w:rtl/>
        </w:rPr>
        <w:t xml:space="preserve"> </w:t>
      </w:r>
      <w:r w:rsidRPr="008D6A32">
        <w:rPr>
          <w:rtl/>
        </w:rPr>
        <w:t>٢٠١٧؛</w:t>
      </w:r>
      <w:r>
        <w:rPr>
          <w:rtl/>
        </w:rPr>
        <w:t xml:space="preserve"> </w:t>
      </w:r>
      <w:r w:rsidRPr="008D6A32">
        <w:rPr>
          <w:rtl/>
        </w:rPr>
        <w:t>والم</w:t>
      </w:r>
      <w:r w:rsidR="0085607C">
        <w:rPr>
          <w:rFonts w:hint="cs"/>
          <w:rtl/>
          <w:lang w:bidi="ar-DZ"/>
        </w:rPr>
        <w:t>رجع</w:t>
      </w:r>
      <w:r>
        <w:rPr>
          <w:rtl/>
        </w:rPr>
        <w:t xml:space="preserve"> </w:t>
      </w:r>
      <w:r w:rsidRPr="008D6A32">
        <w:rPr>
          <w:rtl/>
        </w:rPr>
        <w:t>نفسه،</w:t>
      </w:r>
      <w:r w:rsidRPr="008D6A32">
        <w:rPr>
          <w:i/>
          <w:iCs/>
        </w:rPr>
        <w:t>Report</w:t>
      </w:r>
      <w:r>
        <w:rPr>
          <w:i/>
          <w:iCs/>
        </w:rPr>
        <w:t xml:space="preserve"> </w:t>
      </w:r>
      <w:r w:rsidRPr="008D6A32">
        <w:rPr>
          <w:i/>
          <w:iCs/>
        </w:rPr>
        <w:t>on</w:t>
      </w:r>
      <w:r>
        <w:rPr>
          <w:i/>
          <w:iCs/>
        </w:rPr>
        <w:t xml:space="preserve"> </w:t>
      </w:r>
      <w:r w:rsidRPr="008D6A32">
        <w:rPr>
          <w:i/>
          <w:iCs/>
        </w:rPr>
        <w:t>the</w:t>
      </w:r>
      <w:r>
        <w:rPr>
          <w:i/>
          <w:iCs/>
        </w:rPr>
        <w:t xml:space="preserve"> </w:t>
      </w:r>
      <w:r w:rsidRPr="008D6A32">
        <w:rPr>
          <w:i/>
          <w:iCs/>
        </w:rPr>
        <w:t>impact</w:t>
      </w:r>
      <w:r>
        <w:rPr>
          <w:i/>
          <w:iCs/>
        </w:rPr>
        <w:t xml:space="preserve"> </w:t>
      </w:r>
      <w:r w:rsidRPr="008D6A32">
        <w:rPr>
          <w:i/>
          <w:iCs/>
        </w:rPr>
        <w:t>of</w:t>
      </w:r>
      <w:r>
        <w:rPr>
          <w:i/>
          <w:iCs/>
        </w:rPr>
        <w:t xml:space="preserve"> </w:t>
      </w:r>
      <w:r w:rsidRPr="008D6A32">
        <w:rPr>
          <w:i/>
          <w:iCs/>
        </w:rPr>
        <w:t>the</w:t>
      </w:r>
      <w:r>
        <w:rPr>
          <w:i/>
          <w:iCs/>
        </w:rPr>
        <w:t xml:space="preserve"> </w:t>
      </w:r>
      <w:r w:rsidRPr="008D6A32">
        <w:rPr>
          <w:i/>
          <w:iCs/>
        </w:rPr>
        <w:t>state</w:t>
      </w:r>
      <w:r>
        <w:rPr>
          <w:i/>
          <w:iCs/>
        </w:rPr>
        <w:t xml:space="preserve"> </w:t>
      </w:r>
      <w:r w:rsidRPr="008D6A32">
        <w:rPr>
          <w:i/>
          <w:iCs/>
        </w:rPr>
        <w:t>of</w:t>
      </w:r>
      <w:r>
        <w:rPr>
          <w:i/>
          <w:iCs/>
        </w:rPr>
        <w:t xml:space="preserve"> </w:t>
      </w:r>
      <w:r w:rsidRPr="008D6A32">
        <w:rPr>
          <w:i/>
          <w:iCs/>
        </w:rPr>
        <w:t>emergency</w:t>
      </w:r>
      <w:r>
        <w:rPr>
          <w:i/>
          <w:iCs/>
        </w:rPr>
        <w:t xml:space="preserve"> </w:t>
      </w:r>
      <w:r w:rsidRPr="008D6A32">
        <w:rPr>
          <w:i/>
          <w:iCs/>
        </w:rPr>
        <w:t>on</w:t>
      </w:r>
      <w:r>
        <w:rPr>
          <w:i/>
          <w:iCs/>
        </w:rPr>
        <w:t xml:space="preserve"> </w:t>
      </w:r>
      <w:r w:rsidRPr="008D6A32">
        <w:rPr>
          <w:i/>
          <w:iCs/>
        </w:rPr>
        <w:t>human</w:t>
      </w:r>
      <w:r>
        <w:rPr>
          <w:i/>
          <w:iCs/>
        </w:rPr>
        <w:t xml:space="preserve"> </w:t>
      </w:r>
      <w:r w:rsidRPr="008D6A32">
        <w:rPr>
          <w:i/>
          <w:iCs/>
        </w:rPr>
        <w:t>rights</w:t>
      </w:r>
      <w:r>
        <w:rPr>
          <w:i/>
          <w:iCs/>
        </w:rPr>
        <w:t xml:space="preserve"> </w:t>
      </w:r>
      <w:r w:rsidRPr="008D6A32">
        <w:rPr>
          <w:i/>
          <w:iCs/>
        </w:rPr>
        <w:t>in</w:t>
      </w:r>
      <w:r>
        <w:rPr>
          <w:i/>
          <w:iCs/>
        </w:rPr>
        <w:t xml:space="preserve"> </w:t>
      </w:r>
      <w:r w:rsidRPr="008D6A32">
        <w:rPr>
          <w:i/>
          <w:iCs/>
        </w:rPr>
        <w:t>Turkey,</w:t>
      </w:r>
      <w:r>
        <w:rPr>
          <w:i/>
          <w:iCs/>
        </w:rPr>
        <w:t xml:space="preserve"> </w:t>
      </w:r>
      <w:r w:rsidRPr="008D6A32">
        <w:rPr>
          <w:i/>
          <w:iCs/>
        </w:rPr>
        <w:t>including</w:t>
      </w:r>
      <w:r>
        <w:rPr>
          <w:i/>
          <w:iCs/>
        </w:rPr>
        <w:t xml:space="preserve"> </w:t>
      </w:r>
      <w:r w:rsidRPr="008D6A32">
        <w:rPr>
          <w:i/>
          <w:iCs/>
        </w:rPr>
        <w:t>an</w:t>
      </w:r>
      <w:r>
        <w:rPr>
          <w:i/>
          <w:iCs/>
        </w:rPr>
        <w:t xml:space="preserve"> </w:t>
      </w:r>
      <w:r w:rsidRPr="008D6A32">
        <w:rPr>
          <w:i/>
          <w:iCs/>
        </w:rPr>
        <w:t>update</w:t>
      </w:r>
      <w:r>
        <w:rPr>
          <w:i/>
          <w:iCs/>
        </w:rPr>
        <w:t xml:space="preserve"> </w:t>
      </w:r>
      <w:r w:rsidRPr="008D6A32">
        <w:rPr>
          <w:i/>
          <w:iCs/>
        </w:rPr>
        <w:t>on</w:t>
      </w:r>
      <w:r>
        <w:rPr>
          <w:i/>
          <w:iCs/>
        </w:rPr>
        <w:t xml:space="preserve"> </w:t>
      </w:r>
      <w:r w:rsidRPr="008D6A32">
        <w:rPr>
          <w:i/>
          <w:iCs/>
        </w:rPr>
        <w:t>the</w:t>
      </w:r>
      <w:r>
        <w:rPr>
          <w:i/>
          <w:iCs/>
        </w:rPr>
        <w:t xml:space="preserve"> </w:t>
      </w:r>
      <w:r w:rsidRPr="008D6A32">
        <w:rPr>
          <w:i/>
          <w:iCs/>
        </w:rPr>
        <w:t>South-East:</w:t>
      </w:r>
      <w:r>
        <w:rPr>
          <w:i/>
          <w:iCs/>
        </w:rPr>
        <w:t xml:space="preserve"> </w:t>
      </w:r>
      <w:r w:rsidRPr="008D6A32">
        <w:rPr>
          <w:i/>
          <w:iCs/>
        </w:rPr>
        <w:t>January</w:t>
      </w:r>
      <w:r>
        <w:rPr>
          <w:i/>
          <w:iCs/>
        </w:rPr>
        <w:t xml:space="preserve"> </w:t>
      </w:r>
      <w:r w:rsidRPr="008D6A32">
        <w:rPr>
          <w:i/>
          <w:iCs/>
        </w:rPr>
        <w:t>–</w:t>
      </w:r>
      <w:r>
        <w:rPr>
          <w:i/>
          <w:iCs/>
        </w:rPr>
        <w:t xml:space="preserve"> </w:t>
      </w:r>
      <w:r w:rsidRPr="008D6A32">
        <w:rPr>
          <w:i/>
          <w:iCs/>
        </w:rPr>
        <w:t>December</w:t>
      </w:r>
      <w:r>
        <w:rPr>
          <w:i/>
          <w:iCs/>
        </w:rPr>
        <w:t xml:space="preserve"> </w:t>
      </w:r>
      <w:r w:rsidRPr="008D6A32">
        <w:rPr>
          <w:i/>
          <w:iCs/>
        </w:rPr>
        <w:t>2017</w:t>
      </w:r>
      <w:r>
        <w:rPr>
          <w:rtl/>
        </w:rPr>
        <w:t xml:space="preserve"> </w:t>
      </w:r>
      <w:r w:rsidRPr="008D6A32">
        <w:rPr>
          <w:rtl/>
        </w:rPr>
        <w:t>(</w:t>
      </w:r>
      <w:r w:rsidRPr="008D6A32">
        <w:rPr>
          <w:i/>
          <w:iCs/>
          <w:rtl/>
        </w:rPr>
        <w:t>تقرير</w:t>
      </w:r>
      <w:r>
        <w:rPr>
          <w:i/>
          <w:iCs/>
          <w:rtl/>
        </w:rPr>
        <w:t xml:space="preserve"> </w:t>
      </w:r>
      <w:r w:rsidRPr="008D6A32">
        <w:rPr>
          <w:i/>
          <w:iCs/>
          <w:rtl/>
        </w:rPr>
        <w:t>عن</w:t>
      </w:r>
      <w:r>
        <w:rPr>
          <w:i/>
          <w:iCs/>
          <w:rtl/>
        </w:rPr>
        <w:t xml:space="preserve"> </w:t>
      </w:r>
      <w:r w:rsidRPr="008D6A32">
        <w:rPr>
          <w:i/>
          <w:iCs/>
          <w:rtl/>
        </w:rPr>
        <w:t>تأثير</w:t>
      </w:r>
      <w:r>
        <w:rPr>
          <w:i/>
          <w:iCs/>
          <w:rtl/>
        </w:rPr>
        <w:t xml:space="preserve"> </w:t>
      </w:r>
      <w:r w:rsidRPr="008D6A32">
        <w:rPr>
          <w:i/>
          <w:iCs/>
          <w:rtl/>
        </w:rPr>
        <w:t>حالة</w:t>
      </w:r>
      <w:r>
        <w:rPr>
          <w:i/>
          <w:iCs/>
          <w:rtl/>
        </w:rPr>
        <w:t xml:space="preserve"> </w:t>
      </w:r>
      <w:r w:rsidRPr="008D6A32">
        <w:rPr>
          <w:i/>
          <w:iCs/>
          <w:rtl/>
        </w:rPr>
        <w:t>الطوارئ</w:t>
      </w:r>
      <w:r>
        <w:rPr>
          <w:i/>
          <w:iCs/>
          <w:rtl/>
        </w:rPr>
        <w:t xml:space="preserve"> </w:t>
      </w:r>
      <w:r w:rsidRPr="008D6A32">
        <w:rPr>
          <w:i/>
          <w:iCs/>
          <w:rtl/>
        </w:rPr>
        <w:t>في</w:t>
      </w:r>
      <w:r>
        <w:rPr>
          <w:i/>
          <w:iCs/>
          <w:rtl/>
        </w:rPr>
        <w:t xml:space="preserve"> </w:t>
      </w:r>
      <w:r w:rsidRPr="008D6A32">
        <w:rPr>
          <w:i/>
          <w:iCs/>
          <w:rtl/>
        </w:rPr>
        <w:t>حقوق</w:t>
      </w:r>
      <w:r>
        <w:rPr>
          <w:i/>
          <w:iCs/>
          <w:rtl/>
        </w:rPr>
        <w:t xml:space="preserve"> </w:t>
      </w:r>
      <w:r w:rsidRPr="008D6A32">
        <w:rPr>
          <w:i/>
          <w:iCs/>
          <w:rtl/>
        </w:rPr>
        <w:t>الإنسان</w:t>
      </w:r>
      <w:r>
        <w:rPr>
          <w:i/>
          <w:iCs/>
          <w:rtl/>
        </w:rPr>
        <w:t xml:space="preserve"> </w:t>
      </w:r>
      <w:r w:rsidRPr="008D6A32">
        <w:rPr>
          <w:i/>
          <w:iCs/>
          <w:rtl/>
        </w:rPr>
        <w:t>في</w:t>
      </w:r>
      <w:r>
        <w:rPr>
          <w:i/>
          <w:iCs/>
          <w:rtl/>
        </w:rPr>
        <w:t xml:space="preserve"> </w:t>
      </w:r>
      <w:r w:rsidRPr="008D6A32">
        <w:rPr>
          <w:i/>
          <w:iCs/>
          <w:rtl/>
        </w:rPr>
        <w:t>تركيا،</w:t>
      </w:r>
      <w:r>
        <w:rPr>
          <w:i/>
          <w:iCs/>
          <w:rtl/>
        </w:rPr>
        <w:t xml:space="preserve"> </w:t>
      </w:r>
      <w:r w:rsidRPr="008D6A32">
        <w:rPr>
          <w:i/>
          <w:iCs/>
          <w:rtl/>
        </w:rPr>
        <w:t>بما</w:t>
      </w:r>
      <w:r>
        <w:rPr>
          <w:i/>
          <w:iCs/>
          <w:rtl/>
        </w:rPr>
        <w:t xml:space="preserve"> </w:t>
      </w:r>
      <w:r w:rsidRPr="008D6A32">
        <w:rPr>
          <w:i/>
          <w:iCs/>
          <w:rtl/>
        </w:rPr>
        <w:t>في</w:t>
      </w:r>
      <w:r>
        <w:rPr>
          <w:i/>
          <w:iCs/>
          <w:rtl/>
        </w:rPr>
        <w:t xml:space="preserve"> </w:t>
      </w:r>
      <w:r w:rsidRPr="008D6A32">
        <w:rPr>
          <w:i/>
          <w:iCs/>
          <w:rtl/>
        </w:rPr>
        <w:t>ذلك</w:t>
      </w:r>
      <w:r>
        <w:rPr>
          <w:i/>
          <w:iCs/>
          <w:rtl/>
        </w:rPr>
        <w:t xml:space="preserve"> </w:t>
      </w:r>
      <w:r w:rsidRPr="008D6A32">
        <w:rPr>
          <w:i/>
          <w:iCs/>
          <w:rtl/>
        </w:rPr>
        <w:t>تحديث</w:t>
      </w:r>
      <w:r>
        <w:rPr>
          <w:i/>
          <w:iCs/>
          <w:rtl/>
        </w:rPr>
        <w:t xml:space="preserve"> </w:t>
      </w:r>
      <w:r w:rsidRPr="008D6A32">
        <w:rPr>
          <w:i/>
          <w:iCs/>
          <w:rtl/>
        </w:rPr>
        <w:t>للمعلومات</w:t>
      </w:r>
      <w:r>
        <w:rPr>
          <w:i/>
          <w:iCs/>
          <w:rtl/>
        </w:rPr>
        <w:t xml:space="preserve"> </w:t>
      </w:r>
      <w:r w:rsidRPr="008D6A32">
        <w:rPr>
          <w:i/>
          <w:iCs/>
          <w:rtl/>
        </w:rPr>
        <w:t>عن</w:t>
      </w:r>
      <w:r>
        <w:rPr>
          <w:i/>
          <w:iCs/>
          <w:rtl/>
        </w:rPr>
        <w:t xml:space="preserve"> </w:t>
      </w:r>
      <w:r w:rsidRPr="008D6A32">
        <w:rPr>
          <w:i/>
          <w:iCs/>
          <w:rtl/>
        </w:rPr>
        <w:t>الجنوب</w:t>
      </w:r>
      <w:r>
        <w:rPr>
          <w:i/>
          <w:iCs/>
          <w:rtl/>
        </w:rPr>
        <w:t xml:space="preserve"> </w:t>
      </w:r>
      <w:r w:rsidRPr="008D6A32">
        <w:rPr>
          <w:i/>
          <w:iCs/>
          <w:rtl/>
        </w:rPr>
        <w:t>الشرقي:</w:t>
      </w:r>
      <w:r>
        <w:rPr>
          <w:i/>
          <w:iCs/>
          <w:rtl/>
        </w:rPr>
        <w:t xml:space="preserve"> </w:t>
      </w:r>
      <w:r w:rsidRPr="008D6A32">
        <w:rPr>
          <w:i/>
          <w:iCs/>
          <w:rtl/>
        </w:rPr>
        <w:t>كانون</w:t>
      </w:r>
      <w:r>
        <w:rPr>
          <w:i/>
          <w:iCs/>
          <w:rtl/>
        </w:rPr>
        <w:t xml:space="preserve"> </w:t>
      </w:r>
      <w:r w:rsidRPr="008D6A32">
        <w:rPr>
          <w:i/>
          <w:iCs/>
          <w:rtl/>
        </w:rPr>
        <w:t>الثاني/يناير</w:t>
      </w:r>
      <w:r>
        <w:rPr>
          <w:rFonts w:hint="cs"/>
          <w:i/>
          <w:iCs/>
          <w:rtl/>
        </w:rPr>
        <w:t xml:space="preserve"> </w:t>
      </w:r>
      <w:r w:rsidRPr="008D6A32">
        <w:rPr>
          <w:i/>
          <w:iCs/>
          <w:rtl/>
        </w:rPr>
        <w:t>-</w:t>
      </w:r>
      <w:r>
        <w:rPr>
          <w:i/>
          <w:iCs/>
          <w:rtl/>
        </w:rPr>
        <w:t xml:space="preserve"> </w:t>
      </w:r>
      <w:r w:rsidRPr="008D6A32">
        <w:rPr>
          <w:i/>
          <w:iCs/>
          <w:rtl/>
        </w:rPr>
        <w:t>كانون</w:t>
      </w:r>
      <w:r>
        <w:rPr>
          <w:i/>
          <w:iCs/>
          <w:rtl/>
        </w:rPr>
        <w:t xml:space="preserve"> </w:t>
      </w:r>
      <w:r w:rsidRPr="008D6A32">
        <w:rPr>
          <w:i/>
          <w:iCs/>
          <w:rtl/>
        </w:rPr>
        <w:t>الأول/</w:t>
      </w:r>
      <w:r>
        <w:rPr>
          <w:i/>
          <w:iCs/>
          <w:rtl/>
        </w:rPr>
        <w:t xml:space="preserve"> </w:t>
      </w:r>
      <w:r w:rsidRPr="008D6A32">
        <w:rPr>
          <w:i/>
          <w:iCs/>
          <w:rtl/>
        </w:rPr>
        <w:t>ديسمبر</w:t>
      </w:r>
      <w:r>
        <w:rPr>
          <w:i/>
          <w:iCs/>
          <w:rtl/>
        </w:rPr>
        <w:t xml:space="preserve"> </w:t>
      </w:r>
      <w:r w:rsidRPr="008D6A32">
        <w:rPr>
          <w:i/>
          <w:iCs/>
          <w:rtl/>
        </w:rPr>
        <w:t>٢٠١٧</w:t>
      </w:r>
      <w:r w:rsidRPr="0085607C">
        <w:rPr>
          <w:rtl/>
        </w:rPr>
        <w:t>)</w:t>
      </w:r>
      <w:r w:rsidRPr="008D6A32">
        <w:rPr>
          <w:rtl/>
        </w:rPr>
        <w:t>،</w:t>
      </w:r>
      <w:r>
        <w:rPr>
          <w:rtl/>
        </w:rPr>
        <w:t xml:space="preserve"> </w:t>
      </w:r>
      <w:r w:rsidRPr="008D6A32">
        <w:rPr>
          <w:rtl/>
        </w:rPr>
        <w:t>آذار/مارس</w:t>
      </w:r>
      <w:r>
        <w:rPr>
          <w:rtl/>
        </w:rPr>
        <w:t xml:space="preserve"> </w:t>
      </w:r>
      <w:r w:rsidRPr="008D6A32">
        <w:rPr>
          <w:rtl/>
        </w:rPr>
        <w:t>2018؛</w:t>
      </w:r>
      <w:r>
        <w:rPr>
          <w:rFonts w:hint="cs"/>
          <w:rtl/>
        </w:rPr>
        <w:t xml:space="preserve"> </w:t>
      </w:r>
      <w:r w:rsidRPr="008D6A32">
        <w:rPr>
          <w:rtl/>
        </w:rPr>
        <w:t>و</w:t>
      </w:r>
      <w:r w:rsidRPr="008D6A32">
        <w:t>A/HRC/37/50/Add.1</w:t>
      </w:r>
      <w:r w:rsidR="0085607C">
        <w:rPr>
          <w:rFonts w:hint="cs"/>
          <w:rtl/>
          <w:lang w:bidi="ar-DZ"/>
        </w:rPr>
        <w:t xml:space="preserve">. </w:t>
      </w:r>
    </w:p>
  </w:footnote>
  <w:footnote w:id="25">
    <w:p w14:paraId="299C3CF6"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مفوضية</w:t>
      </w:r>
      <w:r>
        <w:rPr>
          <w:rtl/>
        </w:rPr>
        <w:t xml:space="preserve"> </w:t>
      </w:r>
      <w:r w:rsidRPr="008D6A32">
        <w:rPr>
          <w:rtl/>
        </w:rPr>
        <w:t>حقوق</w:t>
      </w:r>
      <w:r>
        <w:rPr>
          <w:rtl/>
        </w:rPr>
        <w:t xml:space="preserve"> </w:t>
      </w:r>
      <w:r w:rsidRPr="008D6A32">
        <w:rPr>
          <w:rtl/>
        </w:rPr>
        <w:t>الإنسان،</w:t>
      </w:r>
      <w:r>
        <w:rPr>
          <w:rtl/>
        </w:rPr>
        <w:t xml:space="preserve"> </w:t>
      </w:r>
      <w:r w:rsidRPr="008D6A32">
        <w:rPr>
          <w:i/>
          <w:iCs/>
        </w:rPr>
        <w:t>Report</w:t>
      </w:r>
      <w:r>
        <w:rPr>
          <w:i/>
          <w:iCs/>
        </w:rPr>
        <w:t xml:space="preserve"> </w:t>
      </w:r>
      <w:r w:rsidRPr="008D6A32">
        <w:rPr>
          <w:i/>
          <w:iCs/>
        </w:rPr>
        <w:t>on</w:t>
      </w:r>
      <w:r>
        <w:rPr>
          <w:i/>
          <w:iCs/>
        </w:rPr>
        <w:t xml:space="preserve"> </w:t>
      </w:r>
      <w:r w:rsidRPr="008D6A32">
        <w:rPr>
          <w:i/>
          <w:iCs/>
        </w:rPr>
        <w:t>the</w:t>
      </w:r>
      <w:r>
        <w:rPr>
          <w:i/>
          <w:iCs/>
        </w:rPr>
        <w:t xml:space="preserve"> </w:t>
      </w:r>
      <w:r w:rsidRPr="008D6A32">
        <w:rPr>
          <w:i/>
          <w:iCs/>
        </w:rPr>
        <w:t>impact</w:t>
      </w:r>
      <w:r>
        <w:rPr>
          <w:i/>
          <w:iCs/>
        </w:rPr>
        <w:t xml:space="preserve"> </w:t>
      </w:r>
      <w:r w:rsidRPr="008D6A32">
        <w:rPr>
          <w:i/>
          <w:iCs/>
        </w:rPr>
        <w:t>of</w:t>
      </w:r>
      <w:r>
        <w:rPr>
          <w:i/>
          <w:iCs/>
        </w:rPr>
        <w:t xml:space="preserve"> </w:t>
      </w:r>
      <w:r w:rsidRPr="008D6A32">
        <w:rPr>
          <w:i/>
          <w:iCs/>
        </w:rPr>
        <w:t>the</w:t>
      </w:r>
      <w:r>
        <w:rPr>
          <w:i/>
          <w:iCs/>
        </w:rPr>
        <w:t xml:space="preserve"> </w:t>
      </w:r>
      <w:r w:rsidRPr="008D6A32">
        <w:rPr>
          <w:i/>
          <w:iCs/>
        </w:rPr>
        <w:t>state</w:t>
      </w:r>
      <w:r>
        <w:rPr>
          <w:i/>
          <w:iCs/>
        </w:rPr>
        <w:t xml:space="preserve"> </w:t>
      </w:r>
      <w:r w:rsidRPr="008D6A32">
        <w:rPr>
          <w:i/>
          <w:iCs/>
        </w:rPr>
        <w:t>of</w:t>
      </w:r>
      <w:r>
        <w:rPr>
          <w:i/>
          <w:iCs/>
        </w:rPr>
        <w:t xml:space="preserve"> </w:t>
      </w:r>
      <w:r w:rsidRPr="008D6A32">
        <w:rPr>
          <w:i/>
          <w:iCs/>
        </w:rPr>
        <w:t>emergency</w:t>
      </w:r>
      <w:r>
        <w:rPr>
          <w:i/>
          <w:iCs/>
        </w:rPr>
        <w:t xml:space="preserve"> </w:t>
      </w:r>
      <w:r w:rsidRPr="008D6A32">
        <w:rPr>
          <w:i/>
          <w:iCs/>
        </w:rPr>
        <w:t>on</w:t>
      </w:r>
      <w:r>
        <w:rPr>
          <w:i/>
          <w:iCs/>
        </w:rPr>
        <w:t xml:space="preserve"> </w:t>
      </w:r>
      <w:r w:rsidRPr="008D6A32">
        <w:rPr>
          <w:i/>
          <w:iCs/>
        </w:rPr>
        <w:t>human</w:t>
      </w:r>
      <w:r>
        <w:rPr>
          <w:i/>
          <w:iCs/>
        </w:rPr>
        <w:t xml:space="preserve"> </w:t>
      </w:r>
      <w:r w:rsidRPr="008D6A32">
        <w:rPr>
          <w:i/>
          <w:iCs/>
        </w:rPr>
        <w:t>rights</w:t>
      </w:r>
      <w:r>
        <w:rPr>
          <w:i/>
          <w:iCs/>
        </w:rPr>
        <w:t xml:space="preserve"> </w:t>
      </w:r>
      <w:r w:rsidRPr="008D6A32">
        <w:rPr>
          <w:i/>
          <w:iCs/>
        </w:rPr>
        <w:t>in</w:t>
      </w:r>
      <w:r>
        <w:rPr>
          <w:i/>
          <w:iCs/>
        </w:rPr>
        <w:t xml:space="preserve"> </w:t>
      </w:r>
      <w:r w:rsidRPr="008D6A32">
        <w:rPr>
          <w:i/>
          <w:iCs/>
        </w:rPr>
        <w:t>Turkey,</w:t>
      </w:r>
      <w:r>
        <w:rPr>
          <w:i/>
          <w:iCs/>
        </w:rPr>
        <w:t xml:space="preserve"> </w:t>
      </w:r>
      <w:r w:rsidRPr="008D6A32">
        <w:rPr>
          <w:i/>
          <w:iCs/>
        </w:rPr>
        <w:t>including</w:t>
      </w:r>
      <w:r>
        <w:rPr>
          <w:i/>
          <w:iCs/>
        </w:rPr>
        <w:t xml:space="preserve"> </w:t>
      </w:r>
      <w:r w:rsidRPr="008D6A32">
        <w:rPr>
          <w:i/>
          <w:iCs/>
        </w:rPr>
        <w:t>an</w:t>
      </w:r>
      <w:r>
        <w:rPr>
          <w:i/>
          <w:iCs/>
        </w:rPr>
        <w:t xml:space="preserve"> </w:t>
      </w:r>
      <w:r w:rsidRPr="008D6A32">
        <w:rPr>
          <w:i/>
          <w:iCs/>
        </w:rPr>
        <w:t>update</w:t>
      </w:r>
      <w:r>
        <w:rPr>
          <w:i/>
          <w:iCs/>
        </w:rPr>
        <w:t xml:space="preserve"> </w:t>
      </w:r>
      <w:r w:rsidRPr="008D6A32">
        <w:rPr>
          <w:i/>
          <w:iCs/>
        </w:rPr>
        <w:t>on</w:t>
      </w:r>
      <w:r>
        <w:rPr>
          <w:i/>
          <w:iCs/>
        </w:rPr>
        <w:t xml:space="preserve"> </w:t>
      </w:r>
      <w:r w:rsidRPr="008D6A32">
        <w:rPr>
          <w:i/>
          <w:iCs/>
        </w:rPr>
        <w:t>the</w:t>
      </w:r>
      <w:r>
        <w:rPr>
          <w:i/>
          <w:iCs/>
        </w:rPr>
        <w:t xml:space="preserve"> </w:t>
      </w:r>
      <w:r w:rsidRPr="008D6A32">
        <w:rPr>
          <w:i/>
          <w:iCs/>
        </w:rPr>
        <w:t>South-East:</w:t>
      </w:r>
      <w:r>
        <w:rPr>
          <w:i/>
          <w:iCs/>
        </w:rPr>
        <w:t xml:space="preserve"> </w:t>
      </w:r>
      <w:r w:rsidRPr="008D6A32">
        <w:rPr>
          <w:i/>
          <w:iCs/>
        </w:rPr>
        <w:t>January</w:t>
      </w:r>
      <w:r>
        <w:rPr>
          <w:i/>
          <w:iCs/>
        </w:rPr>
        <w:t xml:space="preserve"> </w:t>
      </w:r>
      <w:r w:rsidRPr="008D6A32">
        <w:rPr>
          <w:i/>
          <w:iCs/>
        </w:rPr>
        <w:t>–</w:t>
      </w:r>
      <w:r>
        <w:rPr>
          <w:i/>
          <w:iCs/>
        </w:rPr>
        <w:t xml:space="preserve"> </w:t>
      </w:r>
      <w:r w:rsidRPr="008D6A32">
        <w:rPr>
          <w:i/>
          <w:iCs/>
        </w:rPr>
        <w:t>December</w:t>
      </w:r>
      <w:r>
        <w:rPr>
          <w:i/>
          <w:iCs/>
        </w:rPr>
        <w:t xml:space="preserve"> </w:t>
      </w:r>
      <w:r w:rsidRPr="008D6A32">
        <w:rPr>
          <w:i/>
          <w:iCs/>
        </w:rPr>
        <w:t>2017</w:t>
      </w:r>
      <w:r>
        <w:rPr>
          <w:rtl/>
        </w:rPr>
        <w:t xml:space="preserve"> </w:t>
      </w:r>
      <w:r w:rsidRPr="008D6A32">
        <w:rPr>
          <w:rtl/>
        </w:rPr>
        <w:t>(</w:t>
      </w:r>
      <w:r w:rsidRPr="008D6A32">
        <w:rPr>
          <w:i/>
          <w:iCs/>
          <w:rtl/>
        </w:rPr>
        <w:t>تقرير</w:t>
      </w:r>
      <w:r>
        <w:rPr>
          <w:i/>
          <w:iCs/>
          <w:rtl/>
        </w:rPr>
        <w:t xml:space="preserve"> </w:t>
      </w:r>
      <w:r w:rsidRPr="008D6A32">
        <w:rPr>
          <w:i/>
          <w:iCs/>
          <w:rtl/>
        </w:rPr>
        <w:t>عن</w:t>
      </w:r>
      <w:r>
        <w:rPr>
          <w:i/>
          <w:iCs/>
          <w:rtl/>
        </w:rPr>
        <w:t xml:space="preserve"> </w:t>
      </w:r>
      <w:r w:rsidRPr="008D6A32">
        <w:rPr>
          <w:i/>
          <w:iCs/>
          <w:rtl/>
        </w:rPr>
        <w:t>تأثير</w:t>
      </w:r>
      <w:r>
        <w:rPr>
          <w:i/>
          <w:iCs/>
          <w:rtl/>
        </w:rPr>
        <w:t xml:space="preserve"> </w:t>
      </w:r>
      <w:r w:rsidRPr="008D6A32">
        <w:rPr>
          <w:i/>
          <w:iCs/>
          <w:rtl/>
        </w:rPr>
        <w:t>حالة</w:t>
      </w:r>
      <w:r>
        <w:rPr>
          <w:i/>
          <w:iCs/>
          <w:rtl/>
        </w:rPr>
        <w:t xml:space="preserve"> </w:t>
      </w:r>
      <w:r w:rsidRPr="008D6A32">
        <w:rPr>
          <w:i/>
          <w:iCs/>
          <w:rtl/>
        </w:rPr>
        <w:t>الطوارئ</w:t>
      </w:r>
      <w:r>
        <w:rPr>
          <w:i/>
          <w:iCs/>
          <w:rtl/>
        </w:rPr>
        <w:t xml:space="preserve"> </w:t>
      </w:r>
      <w:r w:rsidRPr="008D6A32">
        <w:rPr>
          <w:i/>
          <w:iCs/>
          <w:rtl/>
        </w:rPr>
        <w:t>في</w:t>
      </w:r>
      <w:r>
        <w:rPr>
          <w:i/>
          <w:iCs/>
          <w:rtl/>
        </w:rPr>
        <w:t xml:space="preserve"> </w:t>
      </w:r>
      <w:r w:rsidRPr="008D6A32">
        <w:rPr>
          <w:i/>
          <w:iCs/>
          <w:rtl/>
        </w:rPr>
        <w:t>حقوق</w:t>
      </w:r>
      <w:r>
        <w:rPr>
          <w:i/>
          <w:iCs/>
          <w:rtl/>
        </w:rPr>
        <w:t xml:space="preserve"> </w:t>
      </w:r>
      <w:r w:rsidRPr="008D6A32">
        <w:rPr>
          <w:i/>
          <w:iCs/>
          <w:rtl/>
        </w:rPr>
        <w:t>الإنسان</w:t>
      </w:r>
      <w:r>
        <w:rPr>
          <w:i/>
          <w:iCs/>
          <w:rtl/>
        </w:rPr>
        <w:t xml:space="preserve"> </w:t>
      </w:r>
      <w:r w:rsidRPr="008D6A32">
        <w:rPr>
          <w:i/>
          <w:iCs/>
          <w:rtl/>
        </w:rPr>
        <w:t>في</w:t>
      </w:r>
      <w:r>
        <w:rPr>
          <w:i/>
          <w:iCs/>
          <w:rtl/>
        </w:rPr>
        <w:t xml:space="preserve"> </w:t>
      </w:r>
      <w:r w:rsidRPr="008D6A32">
        <w:rPr>
          <w:i/>
          <w:iCs/>
          <w:rtl/>
        </w:rPr>
        <w:t>تركيا،</w:t>
      </w:r>
      <w:r>
        <w:rPr>
          <w:i/>
          <w:iCs/>
          <w:rtl/>
        </w:rPr>
        <w:t xml:space="preserve"> </w:t>
      </w:r>
      <w:r w:rsidRPr="008D6A32">
        <w:rPr>
          <w:i/>
          <w:iCs/>
          <w:rtl/>
        </w:rPr>
        <w:t>بما</w:t>
      </w:r>
      <w:r>
        <w:rPr>
          <w:i/>
          <w:iCs/>
          <w:rtl/>
        </w:rPr>
        <w:t xml:space="preserve"> </w:t>
      </w:r>
      <w:r w:rsidRPr="008D6A32">
        <w:rPr>
          <w:i/>
          <w:iCs/>
          <w:rtl/>
        </w:rPr>
        <w:t>في</w:t>
      </w:r>
      <w:r>
        <w:rPr>
          <w:i/>
          <w:iCs/>
          <w:rtl/>
        </w:rPr>
        <w:t xml:space="preserve"> </w:t>
      </w:r>
      <w:r w:rsidRPr="008D6A32">
        <w:rPr>
          <w:i/>
          <w:iCs/>
          <w:rtl/>
        </w:rPr>
        <w:t>ذلك</w:t>
      </w:r>
      <w:r>
        <w:rPr>
          <w:i/>
          <w:iCs/>
          <w:rtl/>
        </w:rPr>
        <w:t xml:space="preserve"> </w:t>
      </w:r>
      <w:r w:rsidRPr="008D6A32">
        <w:rPr>
          <w:i/>
          <w:iCs/>
          <w:rtl/>
        </w:rPr>
        <w:t>تحديث</w:t>
      </w:r>
      <w:r>
        <w:rPr>
          <w:i/>
          <w:iCs/>
          <w:rtl/>
        </w:rPr>
        <w:t xml:space="preserve"> </w:t>
      </w:r>
      <w:r w:rsidRPr="008D6A32">
        <w:rPr>
          <w:i/>
          <w:iCs/>
          <w:rtl/>
        </w:rPr>
        <w:t>للمعلومات</w:t>
      </w:r>
      <w:r>
        <w:rPr>
          <w:i/>
          <w:iCs/>
          <w:rtl/>
        </w:rPr>
        <w:t xml:space="preserve"> </w:t>
      </w:r>
      <w:r w:rsidRPr="008D6A32">
        <w:rPr>
          <w:i/>
          <w:iCs/>
          <w:rtl/>
        </w:rPr>
        <w:t>عن</w:t>
      </w:r>
      <w:r>
        <w:rPr>
          <w:i/>
          <w:iCs/>
          <w:rtl/>
        </w:rPr>
        <w:t xml:space="preserve"> </w:t>
      </w:r>
      <w:r w:rsidRPr="008D6A32">
        <w:rPr>
          <w:i/>
          <w:iCs/>
          <w:rtl/>
        </w:rPr>
        <w:t>الجنوب</w:t>
      </w:r>
      <w:r>
        <w:rPr>
          <w:i/>
          <w:iCs/>
          <w:rtl/>
        </w:rPr>
        <w:t xml:space="preserve"> </w:t>
      </w:r>
      <w:r w:rsidRPr="008D6A32">
        <w:rPr>
          <w:i/>
          <w:iCs/>
          <w:rtl/>
        </w:rPr>
        <w:t>الشرقي:</w:t>
      </w:r>
      <w:r>
        <w:rPr>
          <w:i/>
          <w:iCs/>
          <w:rtl/>
        </w:rPr>
        <w:t xml:space="preserve"> </w:t>
      </w:r>
      <w:r w:rsidRPr="008D6A32">
        <w:rPr>
          <w:i/>
          <w:iCs/>
          <w:rtl/>
        </w:rPr>
        <w:t>كانون</w:t>
      </w:r>
      <w:r>
        <w:rPr>
          <w:i/>
          <w:iCs/>
          <w:rtl/>
        </w:rPr>
        <w:t xml:space="preserve"> </w:t>
      </w:r>
      <w:r w:rsidRPr="008D6A32">
        <w:rPr>
          <w:i/>
          <w:iCs/>
          <w:rtl/>
        </w:rPr>
        <w:t>الثاني/يناير</w:t>
      </w:r>
      <w:r>
        <w:rPr>
          <w:i/>
          <w:iCs/>
          <w:rtl/>
        </w:rPr>
        <w:t xml:space="preserve"> </w:t>
      </w:r>
      <w:r w:rsidRPr="008D6A32">
        <w:rPr>
          <w:i/>
          <w:iCs/>
          <w:rtl/>
        </w:rPr>
        <w:t>-</w:t>
      </w:r>
      <w:r>
        <w:rPr>
          <w:i/>
          <w:iCs/>
          <w:rtl/>
        </w:rPr>
        <w:t xml:space="preserve"> </w:t>
      </w:r>
      <w:r w:rsidRPr="008D6A32">
        <w:rPr>
          <w:i/>
          <w:iCs/>
          <w:rtl/>
        </w:rPr>
        <w:t>كانون</w:t>
      </w:r>
      <w:r>
        <w:rPr>
          <w:i/>
          <w:iCs/>
          <w:rtl/>
        </w:rPr>
        <w:t xml:space="preserve"> </w:t>
      </w:r>
      <w:r w:rsidRPr="008D6A32">
        <w:rPr>
          <w:i/>
          <w:iCs/>
          <w:rtl/>
        </w:rPr>
        <w:t>الأول/ديسمبر</w:t>
      </w:r>
      <w:r>
        <w:rPr>
          <w:i/>
          <w:iCs/>
          <w:rtl/>
        </w:rPr>
        <w:t xml:space="preserve"> </w:t>
      </w:r>
      <w:r w:rsidRPr="008D6A32">
        <w:rPr>
          <w:i/>
          <w:iCs/>
          <w:rtl/>
        </w:rPr>
        <w:t>٢٠١٧</w:t>
      </w:r>
      <w:r w:rsidRPr="008D6A32">
        <w:rPr>
          <w:rtl/>
        </w:rPr>
        <w:t>)،</w:t>
      </w:r>
      <w:r>
        <w:rPr>
          <w:rtl/>
        </w:rPr>
        <w:t xml:space="preserve"> </w:t>
      </w:r>
      <w:r w:rsidRPr="008D6A32">
        <w:rPr>
          <w:rtl/>
        </w:rPr>
        <w:t>آذار/مارس</w:t>
      </w:r>
      <w:r>
        <w:rPr>
          <w:rtl/>
        </w:rPr>
        <w:t xml:space="preserve"> </w:t>
      </w:r>
      <w:r w:rsidRPr="008D6A32">
        <w:rPr>
          <w:rtl/>
        </w:rPr>
        <w:t>2018.</w:t>
      </w:r>
      <w:r>
        <w:rPr>
          <w:rtl/>
        </w:rPr>
        <w:t xml:space="preserve"> </w:t>
      </w:r>
    </w:p>
  </w:footnote>
  <w:footnote w:id="26">
    <w:p w14:paraId="69DB63F5"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المرجع</w:t>
      </w:r>
      <w:r>
        <w:rPr>
          <w:rtl/>
        </w:rPr>
        <w:t xml:space="preserve"> </w:t>
      </w:r>
      <w:r w:rsidRPr="008D6A32">
        <w:rPr>
          <w:rtl/>
        </w:rPr>
        <w:t>نفسه،</w:t>
      </w:r>
      <w:r>
        <w:rPr>
          <w:rtl/>
        </w:rPr>
        <w:t xml:space="preserve"> </w:t>
      </w:r>
      <w:r w:rsidRPr="008D6A32">
        <w:rPr>
          <w:rtl/>
        </w:rPr>
        <w:t>الفقرة</w:t>
      </w:r>
      <w:r>
        <w:rPr>
          <w:rtl/>
        </w:rPr>
        <w:t xml:space="preserve"> </w:t>
      </w:r>
      <w:r w:rsidRPr="008D6A32">
        <w:rPr>
          <w:rtl/>
        </w:rPr>
        <w:t>77.</w:t>
      </w:r>
      <w:r>
        <w:rPr>
          <w:rtl/>
        </w:rPr>
        <w:t xml:space="preserve"> </w:t>
      </w:r>
    </w:p>
  </w:footnote>
  <w:footnote w:id="27">
    <w:p w14:paraId="2096AFDB"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r>
      <w:r w:rsidRPr="008D6A32">
        <w:t>A/HRC/37/50/Add.1</w:t>
      </w:r>
      <w:r w:rsidRPr="008D6A32">
        <w:rPr>
          <w:rtl/>
        </w:rPr>
        <w:t>،</w:t>
      </w:r>
      <w:r>
        <w:rPr>
          <w:rtl/>
        </w:rPr>
        <w:t xml:space="preserve"> </w:t>
      </w:r>
      <w:r w:rsidRPr="008D6A32">
        <w:rPr>
          <w:rtl/>
        </w:rPr>
        <w:t>الفقرة</w:t>
      </w:r>
      <w:r>
        <w:rPr>
          <w:rtl/>
        </w:rPr>
        <w:t xml:space="preserve"> </w:t>
      </w:r>
      <w:r w:rsidRPr="008D6A32">
        <w:rPr>
          <w:rtl/>
        </w:rPr>
        <w:t>26.</w:t>
      </w:r>
      <w:r>
        <w:rPr>
          <w:rtl/>
        </w:rPr>
        <w:t xml:space="preserve"> </w:t>
      </w:r>
    </w:p>
  </w:footnote>
  <w:footnote w:id="28">
    <w:p w14:paraId="4FE53614"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المرجع</w:t>
      </w:r>
      <w:r>
        <w:rPr>
          <w:rtl/>
        </w:rPr>
        <w:t xml:space="preserve"> </w:t>
      </w:r>
      <w:r w:rsidRPr="008D6A32">
        <w:rPr>
          <w:rtl/>
        </w:rPr>
        <w:t>نفسه،</w:t>
      </w:r>
      <w:r>
        <w:rPr>
          <w:rtl/>
        </w:rPr>
        <w:t xml:space="preserve"> </w:t>
      </w:r>
      <w:r w:rsidRPr="008D6A32">
        <w:rPr>
          <w:rtl/>
        </w:rPr>
        <w:t>الفقرات</w:t>
      </w:r>
      <w:r>
        <w:rPr>
          <w:rtl/>
        </w:rPr>
        <w:t xml:space="preserve"> </w:t>
      </w:r>
      <w:r w:rsidRPr="008D6A32">
        <w:rPr>
          <w:rtl/>
        </w:rPr>
        <w:t>من</w:t>
      </w:r>
      <w:r>
        <w:rPr>
          <w:rtl/>
        </w:rPr>
        <w:t xml:space="preserve"> </w:t>
      </w:r>
      <w:r w:rsidRPr="008D6A32">
        <w:rPr>
          <w:rtl/>
        </w:rPr>
        <w:t>70</w:t>
      </w:r>
      <w:r>
        <w:rPr>
          <w:rtl/>
        </w:rPr>
        <w:t xml:space="preserve"> </w:t>
      </w:r>
      <w:r w:rsidRPr="008D6A32">
        <w:rPr>
          <w:rtl/>
        </w:rPr>
        <w:t>إلى</w:t>
      </w:r>
      <w:r>
        <w:rPr>
          <w:rtl/>
        </w:rPr>
        <w:t xml:space="preserve"> </w:t>
      </w:r>
      <w:r w:rsidRPr="008D6A32">
        <w:rPr>
          <w:rtl/>
        </w:rPr>
        <w:t>73.</w:t>
      </w:r>
      <w:r>
        <w:rPr>
          <w:rtl/>
        </w:rPr>
        <w:t xml:space="preserve"> </w:t>
      </w:r>
    </w:p>
  </w:footnote>
  <w:footnote w:id="29">
    <w:p w14:paraId="27588F15"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tab/>
      </w:r>
      <w:r w:rsidRPr="008D6A32">
        <w:rPr>
          <w:rtl/>
        </w:rPr>
        <w:t>مفوضية</w:t>
      </w:r>
      <w:r>
        <w:rPr>
          <w:rtl/>
        </w:rPr>
        <w:t xml:space="preserve"> </w:t>
      </w:r>
      <w:r w:rsidRPr="008D6A32">
        <w:rPr>
          <w:rtl/>
        </w:rPr>
        <w:t>حقوق</w:t>
      </w:r>
      <w:r>
        <w:rPr>
          <w:rtl/>
        </w:rPr>
        <w:t xml:space="preserve"> </w:t>
      </w:r>
      <w:proofErr w:type="gramStart"/>
      <w:r w:rsidRPr="008D6A32">
        <w:rPr>
          <w:rtl/>
        </w:rPr>
        <w:t>الإنسان،</w:t>
      </w:r>
      <w:r w:rsidRPr="008D6A32">
        <w:rPr>
          <w:i/>
          <w:iCs/>
        </w:rPr>
        <w:t>Report</w:t>
      </w:r>
      <w:proofErr w:type="gramEnd"/>
      <w:r>
        <w:rPr>
          <w:i/>
          <w:iCs/>
        </w:rPr>
        <w:t xml:space="preserve"> </w:t>
      </w:r>
      <w:r w:rsidRPr="008D6A32">
        <w:rPr>
          <w:i/>
          <w:iCs/>
        </w:rPr>
        <w:t>on</w:t>
      </w:r>
      <w:r>
        <w:rPr>
          <w:i/>
          <w:iCs/>
        </w:rPr>
        <w:t xml:space="preserve"> </w:t>
      </w:r>
      <w:r w:rsidRPr="008D6A32">
        <w:rPr>
          <w:i/>
          <w:iCs/>
        </w:rPr>
        <w:t>the</w:t>
      </w:r>
      <w:r>
        <w:rPr>
          <w:i/>
          <w:iCs/>
        </w:rPr>
        <w:t xml:space="preserve"> </w:t>
      </w:r>
      <w:r w:rsidRPr="008D6A32">
        <w:rPr>
          <w:i/>
          <w:iCs/>
        </w:rPr>
        <w:t>impact</w:t>
      </w:r>
      <w:r>
        <w:rPr>
          <w:i/>
          <w:iCs/>
        </w:rPr>
        <w:t xml:space="preserve"> </w:t>
      </w:r>
      <w:r w:rsidRPr="008D6A32">
        <w:rPr>
          <w:i/>
          <w:iCs/>
        </w:rPr>
        <w:t>of</w:t>
      </w:r>
      <w:r>
        <w:rPr>
          <w:i/>
          <w:iCs/>
        </w:rPr>
        <w:t xml:space="preserve"> </w:t>
      </w:r>
      <w:r w:rsidRPr="008D6A32">
        <w:rPr>
          <w:i/>
          <w:iCs/>
        </w:rPr>
        <w:t>the</w:t>
      </w:r>
      <w:r>
        <w:rPr>
          <w:i/>
          <w:iCs/>
        </w:rPr>
        <w:t xml:space="preserve"> </w:t>
      </w:r>
      <w:r w:rsidRPr="008D6A32">
        <w:rPr>
          <w:i/>
          <w:iCs/>
        </w:rPr>
        <w:t>state</w:t>
      </w:r>
      <w:r>
        <w:rPr>
          <w:i/>
          <w:iCs/>
        </w:rPr>
        <w:t xml:space="preserve"> </w:t>
      </w:r>
      <w:r w:rsidRPr="008D6A32">
        <w:rPr>
          <w:i/>
          <w:iCs/>
        </w:rPr>
        <w:t>of</w:t>
      </w:r>
      <w:r>
        <w:rPr>
          <w:i/>
          <w:iCs/>
        </w:rPr>
        <w:t xml:space="preserve"> </w:t>
      </w:r>
      <w:r w:rsidRPr="008D6A32">
        <w:rPr>
          <w:i/>
          <w:iCs/>
        </w:rPr>
        <w:t>emergency</w:t>
      </w:r>
      <w:r>
        <w:rPr>
          <w:i/>
          <w:iCs/>
        </w:rPr>
        <w:t xml:space="preserve"> </w:t>
      </w:r>
      <w:r w:rsidRPr="008D6A32">
        <w:rPr>
          <w:i/>
          <w:iCs/>
        </w:rPr>
        <w:t>on</w:t>
      </w:r>
      <w:r>
        <w:rPr>
          <w:i/>
          <w:iCs/>
        </w:rPr>
        <w:t xml:space="preserve"> </w:t>
      </w:r>
      <w:r w:rsidRPr="008D6A32">
        <w:rPr>
          <w:i/>
          <w:iCs/>
        </w:rPr>
        <w:t>human</w:t>
      </w:r>
      <w:r>
        <w:rPr>
          <w:i/>
          <w:iCs/>
        </w:rPr>
        <w:t xml:space="preserve"> </w:t>
      </w:r>
      <w:r w:rsidRPr="008D6A32">
        <w:rPr>
          <w:i/>
          <w:iCs/>
        </w:rPr>
        <w:t>rights</w:t>
      </w:r>
      <w:r>
        <w:rPr>
          <w:i/>
          <w:iCs/>
        </w:rPr>
        <w:t xml:space="preserve"> </w:t>
      </w:r>
      <w:r w:rsidRPr="008D6A32">
        <w:rPr>
          <w:i/>
          <w:iCs/>
        </w:rPr>
        <w:t>in</w:t>
      </w:r>
      <w:r>
        <w:rPr>
          <w:i/>
          <w:iCs/>
        </w:rPr>
        <w:t xml:space="preserve"> </w:t>
      </w:r>
      <w:r w:rsidRPr="008D6A32">
        <w:rPr>
          <w:i/>
          <w:iCs/>
        </w:rPr>
        <w:t>Turkey,</w:t>
      </w:r>
      <w:r>
        <w:rPr>
          <w:i/>
          <w:iCs/>
        </w:rPr>
        <w:t xml:space="preserve"> </w:t>
      </w:r>
      <w:r w:rsidRPr="008D6A32">
        <w:rPr>
          <w:i/>
          <w:iCs/>
        </w:rPr>
        <w:t>including</w:t>
      </w:r>
      <w:r>
        <w:rPr>
          <w:i/>
          <w:iCs/>
        </w:rPr>
        <w:t xml:space="preserve"> </w:t>
      </w:r>
      <w:r w:rsidRPr="008D6A32">
        <w:rPr>
          <w:i/>
          <w:iCs/>
        </w:rPr>
        <w:t>an</w:t>
      </w:r>
      <w:r>
        <w:rPr>
          <w:i/>
          <w:iCs/>
        </w:rPr>
        <w:t xml:space="preserve"> </w:t>
      </w:r>
      <w:r w:rsidRPr="008D6A32">
        <w:rPr>
          <w:i/>
          <w:iCs/>
        </w:rPr>
        <w:t>update</w:t>
      </w:r>
      <w:r>
        <w:rPr>
          <w:i/>
          <w:iCs/>
        </w:rPr>
        <w:t xml:space="preserve"> </w:t>
      </w:r>
      <w:r w:rsidRPr="008D6A32">
        <w:rPr>
          <w:i/>
          <w:iCs/>
        </w:rPr>
        <w:t>on</w:t>
      </w:r>
      <w:r>
        <w:rPr>
          <w:i/>
          <w:iCs/>
        </w:rPr>
        <w:t xml:space="preserve"> </w:t>
      </w:r>
      <w:r w:rsidRPr="008D6A32">
        <w:rPr>
          <w:i/>
          <w:iCs/>
        </w:rPr>
        <w:t>the</w:t>
      </w:r>
      <w:r>
        <w:rPr>
          <w:i/>
          <w:iCs/>
        </w:rPr>
        <w:t xml:space="preserve"> </w:t>
      </w:r>
      <w:r w:rsidRPr="008D6A32">
        <w:rPr>
          <w:i/>
          <w:iCs/>
        </w:rPr>
        <w:t>South-East:</w:t>
      </w:r>
      <w:r>
        <w:rPr>
          <w:i/>
          <w:iCs/>
        </w:rPr>
        <w:t xml:space="preserve"> </w:t>
      </w:r>
      <w:r w:rsidRPr="008D6A32">
        <w:rPr>
          <w:i/>
          <w:iCs/>
        </w:rPr>
        <w:t>January</w:t>
      </w:r>
      <w:r>
        <w:rPr>
          <w:i/>
          <w:iCs/>
        </w:rPr>
        <w:t xml:space="preserve"> </w:t>
      </w:r>
      <w:r w:rsidRPr="008D6A32">
        <w:rPr>
          <w:i/>
          <w:iCs/>
        </w:rPr>
        <w:t>–</w:t>
      </w:r>
      <w:r>
        <w:rPr>
          <w:i/>
          <w:iCs/>
        </w:rPr>
        <w:t xml:space="preserve"> </w:t>
      </w:r>
      <w:r w:rsidRPr="008D6A32">
        <w:rPr>
          <w:i/>
          <w:iCs/>
        </w:rPr>
        <w:t>December</w:t>
      </w:r>
      <w:r>
        <w:rPr>
          <w:i/>
          <w:iCs/>
        </w:rPr>
        <w:t xml:space="preserve"> </w:t>
      </w:r>
      <w:r w:rsidRPr="008D6A32">
        <w:rPr>
          <w:i/>
          <w:iCs/>
        </w:rPr>
        <w:t>2017</w:t>
      </w:r>
      <w:r>
        <w:rPr>
          <w:rtl/>
        </w:rPr>
        <w:t xml:space="preserve"> </w:t>
      </w:r>
      <w:r w:rsidRPr="008D6A32">
        <w:rPr>
          <w:rtl/>
        </w:rPr>
        <w:t>(</w:t>
      </w:r>
      <w:r w:rsidRPr="008D6A32">
        <w:rPr>
          <w:i/>
          <w:iCs/>
          <w:rtl/>
        </w:rPr>
        <w:t>تقرير</w:t>
      </w:r>
      <w:r>
        <w:rPr>
          <w:i/>
          <w:iCs/>
          <w:rtl/>
        </w:rPr>
        <w:t xml:space="preserve"> </w:t>
      </w:r>
      <w:r w:rsidRPr="008D6A32">
        <w:rPr>
          <w:i/>
          <w:iCs/>
          <w:rtl/>
        </w:rPr>
        <w:t>عن</w:t>
      </w:r>
      <w:r>
        <w:rPr>
          <w:i/>
          <w:iCs/>
          <w:rtl/>
        </w:rPr>
        <w:t xml:space="preserve"> </w:t>
      </w:r>
      <w:r w:rsidRPr="008D6A32">
        <w:rPr>
          <w:i/>
          <w:iCs/>
          <w:rtl/>
        </w:rPr>
        <w:t>تأثير</w:t>
      </w:r>
      <w:r>
        <w:rPr>
          <w:i/>
          <w:iCs/>
          <w:rtl/>
        </w:rPr>
        <w:t xml:space="preserve"> </w:t>
      </w:r>
      <w:r w:rsidRPr="008D6A32">
        <w:rPr>
          <w:i/>
          <w:iCs/>
          <w:rtl/>
        </w:rPr>
        <w:t>حالة</w:t>
      </w:r>
      <w:r>
        <w:rPr>
          <w:i/>
          <w:iCs/>
          <w:rtl/>
        </w:rPr>
        <w:t xml:space="preserve"> </w:t>
      </w:r>
      <w:r w:rsidRPr="008D6A32">
        <w:rPr>
          <w:i/>
          <w:iCs/>
          <w:rtl/>
        </w:rPr>
        <w:t>الطوارئ</w:t>
      </w:r>
      <w:r>
        <w:rPr>
          <w:i/>
          <w:iCs/>
          <w:rtl/>
        </w:rPr>
        <w:t xml:space="preserve"> </w:t>
      </w:r>
      <w:r w:rsidRPr="008D6A32">
        <w:rPr>
          <w:i/>
          <w:iCs/>
          <w:rtl/>
        </w:rPr>
        <w:t>في</w:t>
      </w:r>
      <w:r>
        <w:rPr>
          <w:i/>
          <w:iCs/>
          <w:rtl/>
        </w:rPr>
        <w:t xml:space="preserve"> </w:t>
      </w:r>
      <w:r w:rsidRPr="008D6A32">
        <w:rPr>
          <w:i/>
          <w:iCs/>
          <w:rtl/>
        </w:rPr>
        <w:t>حقوق</w:t>
      </w:r>
      <w:r>
        <w:rPr>
          <w:i/>
          <w:iCs/>
          <w:rtl/>
        </w:rPr>
        <w:t xml:space="preserve"> </w:t>
      </w:r>
      <w:r w:rsidRPr="008D6A32">
        <w:rPr>
          <w:i/>
          <w:iCs/>
          <w:rtl/>
        </w:rPr>
        <w:t>الإنسان</w:t>
      </w:r>
      <w:r>
        <w:rPr>
          <w:i/>
          <w:iCs/>
          <w:rtl/>
        </w:rPr>
        <w:t xml:space="preserve"> </w:t>
      </w:r>
      <w:r w:rsidRPr="008D6A32">
        <w:rPr>
          <w:i/>
          <w:iCs/>
          <w:rtl/>
        </w:rPr>
        <w:t>في</w:t>
      </w:r>
      <w:r>
        <w:rPr>
          <w:i/>
          <w:iCs/>
          <w:rtl/>
        </w:rPr>
        <w:t xml:space="preserve"> </w:t>
      </w:r>
      <w:r w:rsidRPr="008D6A32">
        <w:rPr>
          <w:i/>
          <w:iCs/>
          <w:rtl/>
        </w:rPr>
        <w:t>تركيا،</w:t>
      </w:r>
      <w:r>
        <w:rPr>
          <w:i/>
          <w:iCs/>
          <w:rtl/>
        </w:rPr>
        <w:t xml:space="preserve"> </w:t>
      </w:r>
      <w:r w:rsidRPr="008D6A32">
        <w:rPr>
          <w:i/>
          <w:iCs/>
          <w:rtl/>
        </w:rPr>
        <w:t>بما</w:t>
      </w:r>
      <w:r>
        <w:rPr>
          <w:i/>
          <w:iCs/>
          <w:rtl/>
        </w:rPr>
        <w:t xml:space="preserve"> </w:t>
      </w:r>
      <w:r w:rsidRPr="008D6A32">
        <w:rPr>
          <w:i/>
          <w:iCs/>
          <w:rtl/>
        </w:rPr>
        <w:t>في</w:t>
      </w:r>
      <w:r>
        <w:rPr>
          <w:i/>
          <w:iCs/>
          <w:rtl/>
        </w:rPr>
        <w:t xml:space="preserve"> </w:t>
      </w:r>
      <w:r w:rsidRPr="008D6A32">
        <w:rPr>
          <w:i/>
          <w:iCs/>
          <w:rtl/>
        </w:rPr>
        <w:t>ذلك</w:t>
      </w:r>
      <w:r>
        <w:rPr>
          <w:i/>
          <w:iCs/>
          <w:rtl/>
        </w:rPr>
        <w:t xml:space="preserve"> </w:t>
      </w:r>
      <w:r w:rsidRPr="008D6A32">
        <w:rPr>
          <w:i/>
          <w:iCs/>
          <w:rtl/>
        </w:rPr>
        <w:t>تحديث</w:t>
      </w:r>
      <w:r>
        <w:rPr>
          <w:i/>
          <w:iCs/>
          <w:rtl/>
        </w:rPr>
        <w:t xml:space="preserve"> </w:t>
      </w:r>
      <w:r w:rsidRPr="008D6A32">
        <w:rPr>
          <w:i/>
          <w:iCs/>
          <w:rtl/>
        </w:rPr>
        <w:t>للمعلومات</w:t>
      </w:r>
      <w:r>
        <w:rPr>
          <w:i/>
          <w:iCs/>
          <w:rtl/>
        </w:rPr>
        <w:t xml:space="preserve"> </w:t>
      </w:r>
      <w:r w:rsidRPr="008D6A32">
        <w:rPr>
          <w:i/>
          <w:iCs/>
          <w:rtl/>
        </w:rPr>
        <w:t>عن</w:t>
      </w:r>
      <w:r>
        <w:rPr>
          <w:i/>
          <w:iCs/>
          <w:rtl/>
        </w:rPr>
        <w:t xml:space="preserve"> </w:t>
      </w:r>
      <w:r w:rsidRPr="008D6A32">
        <w:rPr>
          <w:i/>
          <w:iCs/>
          <w:rtl/>
        </w:rPr>
        <w:t>الجنوب</w:t>
      </w:r>
      <w:r>
        <w:rPr>
          <w:i/>
          <w:iCs/>
          <w:rtl/>
        </w:rPr>
        <w:t xml:space="preserve"> </w:t>
      </w:r>
      <w:r w:rsidRPr="008D6A32">
        <w:rPr>
          <w:i/>
          <w:iCs/>
          <w:rtl/>
        </w:rPr>
        <w:t>الشرقي:</w:t>
      </w:r>
      <w:r>
        <w:rPr>
          <w:i/>
          <w:iCs/>
          <w:rtl/>
        </w:rPr>
        <w:t xml:space="preserve"> </w:t>
      </w:r>
      <w:r w:rsidRPr="008D6A32">
        <w:rPr>
          <w:i/>
          <w:iCs/>
          <w:rtl/>
        </w:rPr>
        <w:t>كانون</w:t>
      </w:r>
      <w:r>
        <w:rPr>
          <w:i/>
          <w:iCs/>
          <w:rtl/>
        </w:rPr>
        <w:t xml:space="preserve"> </w:t>
      </w:r>
      <w:r w:rsidRPr="008D6A32">
        <w:rPr>
          <w:i/>
          <w:iCs/>
          <w:rtl/>
        </w:rPr>
        <w:t>الثاني/يناير</w:t>
      </w:r>
      <w:r>
        <w:rPr>
          <w:i/>
          <w:iCs/>
          <w:rtl/>
        </w:rPr>
        <w:t xml:space="preserve"> </w:t>
      </w:r>
      <w:r w:rsidRPr="008D6A32">
        <w:rPr>
          <w:i/>
          <w:iCs/>
          <w:rtl/>
        </w:rPr>
        <w:t>-</w:t>
      </w:r>
      <w:r>
        <w:rPr>
          <w:i/>
          <w:iCs/>
          <w:rtl/>
        </w:rPr>
        <w:t xml:space="preserve"> </w:t>
      </w:r>
      <w:r w:rsidRPr="008D6A32">
        <w:rPr>
          <w:i/>
          <w:iCs/>
          <w:rtl/>
        </w:rPr>
        <w:t>كانون</w:t>
      </w:r>
      <w:r>
        <w:rPr>
          <w:i/>
          <w:iCs/>
          <w:rtl/>
        </w:rPr>
        <w:t xml:space="preserve"> </w:t>
      </w:r>
      <w:r w:rsidRPr="008D6A32">
        <w:rPr>
          <w:i/>
          <w:iCs/>
          <w:rtl/>
        </w:rPr>
        <w:t>الأول/ديسمبر</w:t>
      </w:r>
      <w:r>
        <w:rPr>
          <w:i/>
          <w:iCs/>
          <w:rtl/>
        </w:rPr>
        <w:t xml:space="preserve"> </w:t>
      </w:r>
      <w:r w:rsidRPr="008D6A32">
        <w:rPr>
          <w:i/>
          <w:iCs/>
          <w:rtl/>
        </w:rPr>
        <w:t>٢٠١٧</w:t>
      </w:r>
      <w:r w:rsidRPr="008D6A32">
        <w:rPr>
          <w:rtl/>
        </w:rPr>
        <w:t>)،</w:t>
      </w:r>
      <w:r>
        <w:rPr>
          <w:rtl/>
        </w:rPr>
        <w:t xml:space="preserve"> </w:t>
      </w:r>
      <w:r w:rsidRPr="008D6A32">
        <w:rPr>
          <w:rtl/>
        </w:rPr>
        <w:t>آذار/مارس</w:t>
      </w:r>
      <w:r>
        <w:rPr>
          <w:rtl/>
        </w:rPr>
        <w:t xml:space="preserve"> </w:t>
      </w:r>
      <w:r w:rsidRPr="008D6A32">
        <w:rPr>
          <w:rtl/>
        </w:rPr>
        <w:t>2018،</w:t>
      </w:r>
      <w:r>
        <w:rPr>
          <w:rtl/>
        </w:rPr>
        <w:t xml:space="preserve"> </w:t>
      </w:r>
      <w:r w:rsidRPr="008D6A32">
        <w:rPr>
          <w:rtl/>
        </w:rPr>
        <w:t>الفقرة</w:t>
      </w:r>
      <w:r>
        <w:rPr>
          <w:rtl/>
        </w:rPr>
        <w:t xml:space="preserve"> </w:t>
      </w:r>
      <w:r w:rsidRPr="008D6A32">
        <w:rPr>
          <w:rtl/>
        </w:rPr>
        <w:t>83.</w:t>
      </w:r>
      <w:r>
        <w:rPr>
          <w:rtl/>
        </w:rPr>
        <w:t xml:space="preserve"> </w:t>
      </w:r>
    </w:p>
  </w:footnote>
  <w:footnote w:id="30">
    <w:p w14:paraId="0B75EF1A" w14:textId="7E320806" w:rsidR="006E22BD" w:rsidRPr="008D6A32" w:rsidRDefault="006E22BD" w:rsidP="00BA5E90">
      <w:pPr>
        <w:pStyle w:val="FootnoteText1"/>
        <w:textDirection w:val="tbRlV"/>
        <w:rPr>
          <w:rtl/>
          <w:lang w:val="ar-SA" w:eastAsia="zh-TW" w:bidi="ar-DZ"/>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مجلس</w:t>
      </w:r>
      <w:r>
        <w:rPr>
          <w:rtl/>
        </w:rPr>
        <w:t xml:space="preserve"> </w:t>
      </w:r>
      <w:r w:rsidRPr="008D6A32">
        <w:rPr>
          <w:spacing w:val="-4"/>
          <w:rtl/>
        </w:rPr>
        <w:t>أوروبا،</w:t>
      </w:r>
      <w:r>
        <w:rPr>
          <w:spacing w:val="-4"/>
          <w:rtl/>
        </w:rPr>
        <w:t xml:space="preserve"> </w:t>
      </w:r>
      <w:r w:rsidRPr="008D6A32">
        <w:rPr>
          <w:spacing w:val="-4"/>
          <w:rtl/>
        </w:rPr>
        <w:t>التحفظات</w:t>
      </w:r>
      <w:r>
        <w:rPr>
          <w:spacing w:val="-4"/>
          <w:rtl/>
        </w:rPr>
        <w:t xml:space="preserve"> </w:t>
      </w:r>
      <w:r w:rsidRPr="008D6A32">
        <w:rPr>
          <w:spacing w:val="-4"/>
          <w:rtl/>
        </w:rPr>
        <w:t>والإعلانات</w:t>
      </w:r>
      <w:r>
        <w:rPr>
          <w:spacing w:val="-4"/>
          <w:rtl/>
        </w:rPr>
        <w:t xml:space="preserve"> </w:t>
      </w:r>
      <w:r w:rsidRPr="008D6A32">
        <w:rPr>
          <w:spacing w:val="-4"/>
          <w:rtl/>
        </w:rPr>
        <w:t>المتعلقة</w:t>
      </w:r>
      <w:r>
        <w:rPr>
          <w:spacing w:val="-4"/>
          <w:rtl/>
        </w:rPr>
        <w:t xml:space="preserve"> </w:t>
      </w:r>
      <w:r w:rsidRPr="008D6A32">
        <w:rPr>
          <w:spacing w:val="-4"/>
          <w:rtl/>
        </w:rPr>
        <w:t>بالمعاهدة</w:t>
      </w:r>
      <w:r>
        <w:rPr>
          <w:spacing w:val="-4"/>
          <w:rtl/>
        </w:rPr>
        <w:t xml:space="preserve"> </w:t>
      </w:r>
      <w:r w:rsidRPr="008D6A32">
        <w:rPr>
          <w:spacing w:val="-4"/>
          <w:rtl/>
        </w:rPr>
        <w:t>رقم</w:t>
      </w:r>
      <w:r>
        <w:rPr>
          <w:spacing w:val="-4"/>
          <w:rtl/>
        </w:rPr>
        <w:t xml:space="preserve"> </w:t>
      </w:r>
      <w:r w:rsidRPr="008D6A32">
        <w:rPr>
          <w:spacing w:val="-4"/>
          <w:rtl/>
        </w:rPr>
        <w:t>٥</w:t>
      </w:r>
      <w:r>
        <w:rPr>
          <w:spacing w:val="-4"/>
          <w:rtl/>
        </w:rPr>
        <w:t xml:space="preserve"> </w:t>
      </w:r>
      <w:r w:rsidRPr="008D6A32">
        <w:rPr>
          <w:rFonts w:hint="cs"/>
          <w:spacing w:val="-4"/>
          <w:rtl/>
        </w:rPr>
        <w:t>-</w:t>
      </w:r>
      <w:r>
        <w:rPr>
          <w:spacing w:val="-4"/>
          <w:rtl/>
        </w:rPr>
        <w:t xml:space="preserve"> </w:t>
      </w:r>
      <w:r w:rsidRPr="008D6A32">
        <w:rPr>
          <w:spacing w:val="-4"/>
          <w:rtl/>
        </w:rPr>
        <w:t>اتفاقية</w:t>
      </w:r>
      <w:r>
        <w:rPr>
          <w:spacing w:val="-4"/>
          <w:rtl/>
        </w:rPr>
        <w:t xml:space="preserve"> </w:t>
      </w:r>
      <w:r w:rsidRPr="008D6A32">
        <w:rPr>
          <w:spacing w:val="-4"/>
          <w:rtl/>
        </w:rPr>
        <w:t>حماية</w:t>
      </w:r>
      <w:r>
        <w:rPr>
          <w:spacing w:val="-4"/>
          <w:rtl/>
        </w:rPr>
        <w:t xml:space="preserve"> </w:t>
      </w:r>
      <w:r w:rsidRPr="008D6A32">
        <w:rPr>
          <w:spacing w:val="-4"/>
          <w:rtl/>
        </w:rPr>
        <w:t>حقوق</w:t>
      </w:r>
      <w:r>
        <w:rPr>
          <w:spacing w:val="-4"/>
          <w:rtl/>
        </w:rPr>
        <w:t xml:space="preserve"> </w:t>
      </w:r>
      <w:r w:rsidRPr="008D6A32">
        <w:rPr>
          <w:spacing w:val="-4"/>
          <w:rtl/>
        </w:rPr>
        <w:t>الإنسان</w:t>
      </w:r>
      <w:r>
        <w:rPr>
          <w:spacing w:val="-4"/>
          <w:rtl/>
        </w:rPr>
        <w:t xml:space="preserve"> </w:t>
      </w:r>
      <w:r w:rsidRPr="008D6A32">
        <w:rPr>
          <w:spacing w:val="-4"/>
          <w:rtl/>
        </w:rPr>
        <w:t>والحريات</w:t>
      </w:r>
      <w:r>
        <w:rPr>
          <w:spacing w:val="-4"/>
          <w:rtl/>
        </w:rPr>
        <w:t xml:space="preserve"> </w:t>
      </w:r>
      <w:r w:rsidRPr="008D6A32">
        <w:rPr>
          <w:spacing w:val="-4"/>
          <w:rtl/>
        </w:rPr>
        <w:t>الأساسية،</w:t>
      </w:r>
      <w:r>
        <w:rPr>
          <w:spacing w:val="-4"/>
          <w:rtl/>
        </w:rPr>
        <w:t xml:space="preserve"> </w:t>
      </w:r>
      <w:r w:rsidRPr="008D6A32">
        <w:rPr>
          <w:spacing w:val="-4"/>
          <w:rtl/>
        </w:rPr>
        <w:t>١٢</w:t>
      </w:r>
      <w:r>
        <w:rPr>
          <w:spacing w:val="-4"/>
          <w:rtl/>
        </w:rPr>
        <w:t xml:space="preserve"> </w:t>
      </w:r>
      <w:r w:rsidRPr="008D6A32">
        <w:rPr>
          <w:spacing w:val="-4"/>
          <w:rtl/>
        </w:rPr>
        <w:t>حزيران/</w:t>
      </w:r>
      <w:proofErr w:type="gramStart"/>
      <w:r w:rsidRPr="008D6A32">
        <w:rPr>
          <w:spacing w:val="-4"/>
          <w:rtl/>
        </w:rPr>
        <w:t>يونيه</w:t>
      </w:r>
      <w:proofErr w:type="gramEnd"/>
      <w:r>
        <w:rPr>
          <w:spacing w:val="-4"/>
          <w:rtl/>
        </w:rPr>
        <w:t xml:space="preserve"> </w:t>
      </w:r>
      <w:r w:rsidRPr="008D6A32">
        <w:rPr>
          <w:spacing w:val="-4"/>
          <w:rtl/>
        </w:rPr>
        <w:t>٢٠١٩.</w:t>
      </w:r>
      <w:r>
        <w:rPr>
          <w:rFonts w:hint="cs"/>
          <w:spacing w:val="-4"/>
          <w:rtl/>
        </w:rPr>
        <w:t xml:space="preserve"> </w:t>
      </w:r>
      <w:r w:rsidRPr="008D6A32">
        <w:rPr>
          <w:spacing w:val="-4"/>
          <w:rtl/>
        </w:rPr>
        <w:t>المتاحة</w:t>
      </w:r>
      <w:r>
        <w:rPr>
          <w:spacing w:val="-4"/>
          <w:rtl/>
        </w:rPr>
        <w:t xml:space="preserve"> </w:t>
      </w:r>
      <w:r w:rsidRPr="008D6A32">
        <w:rPr>
          <w:spacing w:val="-4"/>
          <w:rtl/>
        </w:rPr>
        <w:t>على</w:t>
      </w:r>
      <w:r>
        <w:rPr>
          <w:spacing w:val="-4"/>
          <w:rtl/>
        </w:rPr>
        <w:t xml:space="preserve"> </w:t>
      </w:r>
      <w:r w:rsidRPr="008D6A32">
        <w:rPr>
          <w:spacing w:val="-4"/>
          <w:rtl/>
        </w:rPr>
        <w:t>العنوان</w:t>
      </w:r>
      <w:r>
        <w:rPr>
          <w:spacing w:val="-4"/>
          <w:rtl/>
        </w:rPr>
        <w:t xml:space="preserve"> </w:t>
      </w:r>
      <w:r w:rsidRPr="008D6A32">
        <w:rPr>
          <w:spacing w:val="-4"/>
          <w:rtl/>
        </w:rPr>
        <w:t>التالي:</w:t>
      </w:r>
      <w:r>
        <w:rPr>
          <w:spacing w:val="-4"/>
          <w:rtl/>
        </w:rPr>
        <w:t xml:space="preserve"> </w:t>
      </w:r>
      <w:hyperlink r:id="rId1" w:history="1">
        <w:r w:rsidRPr="008D6A32">
          <w:rPr>
            <w:rStyle w:val="Hyperlink"/>
            <w:spacing w:val="-4"/>
            <w:u w:val="none"/>
          </w:rPr>
          <w:t>www.coe.int/fr/web/conventions/search-on</w:t>
        </w:r>
      </w:hyperlink>
      <w:r w:rsidRPr="008D6A32">
        <w:rPr>
          <w:spacing w:val="-4"/>
        </w:rPr>
        <w:t>-treaties/-/con</w:t>
      </w:r>
      <w:r w:rsidRPr="008D6A32">
        <w:t>ventions/treaty/005/declaration</w:t>
      </w:r>
      <w:r w:rsidR="007062CC">
        <w:t>s</w:t>
      </w:r>
      <w:r>
        <w:rPr>
          <w:rFonts w:hint="cs"/>
          <w:rtl/>
          <w:lang w:bidi="ar-DZ"/>
        </w:rPr>
        <w:t>.</w:t>
      </w:r>
    </w:p>
  </w:footnote>
  <w:footnote w:id="31">
    <w:p w14:paraId="46625D16" w14:textId="606AC085"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تقرير</w:t>
      </w:r>
      <w:r>
        <w:rPr>
          <w:rtl/>
        </w:rPr>
        <w:t xml:space="preserve"> </w:t>
      </w:r>
      <w:proofErr w:type="spellStart"/>
      <w:r w:rsidRPr="008D6A32">
        <w:rPr>
          <w:rtl/>
        </w:rPr>
        <w:t>هيومن</w:t>
      </w:r>
      <w:proofErr w:type="spellEnd"/>
      <w:r>
        <w:rPr>
          <w:rtl/>
        </w:rPr>
        <w:t xml:space="preserve"> </w:t>
      </w:r>
      <w:proofErr w:type="spellStart"/>
      <w:r w:rsidRPr="008D6A32">
        <w:rPr>
          <w:rtl/>
        </w:rPr>
        <w:t>رايتس</w:t>
      </w:r>
      <w:proofErr w:type="spellEnd"/>
      <w:r>
        <w:rPr>
          <w:rtl/>
        </w:rPr>
        <w:t xml:space="preserve"> </w:t>
      </w:r>
      <w:proofErr w:type="spellStart"/>
      <w:r w:rsidRPr="008D6A32">
        <w:rPr>
          <w:rtl/>
        </w:rPr>
        <w:t>ووتش</w:t>
      </w:r>
      <w:proofErr w:type="spellEnd"/>
      <w:proofErr w:type="gramStart"/>
      <w:r w:rsidRPr="008D6A32">
        <w:rPr>
          <w:rtl/>
        </w:rPr>
        <w:t>،</w:t>
      </w:r>
      <w:r>
        <w:rPr>
          <w:rtl/>
        </w:rPr>
        <w:t xml:space="preserve"> ”</w:t>
      </w:r>
      <w:r w:rsidRPr="008D6A32">
        <w:rPr>
          <w:rtl/>
        </w:rPr>
        <w:t>تركيا</w:t>
      </w:r>
      <w:proofErr w:type="gramEnd"/>
      <w:r w:rsidRPr="008D6A32">
        <w:rPr>
          <w:rtl/>
        </w:rPr>
        <w:t>:</w:t>
      </w:r>
      <w:r>
        <w:rPr>
          <w:rtl/>
        </w:rPr>
        <w:t xml:space="preserve"> </w:t>
      </w:r>
      <w:r w:rsidRPr="008D6A32">
        <w:rPr>
          <w:rtl/>
        </w:rPr>
        <w:t>أحداث</w:t>
      </w:r>
      <w:r>
        <w:rPr>
          <w:rtl/>
        </w:rPr>
        <w:t xml:space="preserve"> </w:t>
      </w:r>
      <w:r w:rsidRPr="008D6A32">
        <w:rPr>
          <w:rtl/>
        </w:rPr>
        <w:t>عام</w:t>
      </w:r>
      <w:r>
        <w:rPr>
          <w:rtl/>
        </w:rPr>
        <w:t xml:space="preserve"> </w:t>
      </w:r>
      <w:r w:rsidRPr="008D6A32">
        <w:rPr>
          <w:rtl/>
        </w:rPr>
        <w:t>٢٠١٨</w:t>
      </w:r>
      <w:r>
        <w:rPr>
          <w:rtl/>
        </w:rPr>
        <w:t>“</w:t>
      </w:r>
      <w:r w:rsidRPr="008D6A32">
        <w:rPr>
          <w:rtl/>
        </w:rPr>
        <w:t>.</w:t>
      </w:r>
      <w:r>
        <w:rPr>
          <w:rFonts w:hint="cs"/>
          <w:rtl/>
          <w:lang w:bidi="ar-DZ"/>
        </w:rPr>
        <w:t xml:space="preserve"> </w:t>
      </w:r>
      <w:r w:rsidRPr="008D6A32">
        <w:rPr>
          <w:rtl/>
        </w:rPr>
        <w:t>المتاح</w:t>
      </w:r>
      <w:r>
        <w:rPr>
          <w:rtl/>
        </w:rPr>
        <w:t xml:space="preserve"> </w:t>
      </w:r>
      <w:r w:rsidRPr="008D6A32">
        <w:rPr>
          <w:rtl/>
        </w:rPr>
        <w:t>بالإنكليزية</w:t>
      </w:r>
      <w:r>
        <w:rPr>
          <w:rtl/>
        </w:rPr>
        <w:t xml:space="preserve"> </w:t>
      </w:r>
      <w:r w:rsidRPr="008D6A32">
        <w:rPr>
          <w:rtl/>
        </w:rPr>
        <w:t>على</w:t>
      </w:r>
      <w:r>
        <w:rPr>
          <w:rtl/>
        </w:rPr>
        <w:t xml:space="preserve"> </w:t>
      </w:r>
      <w:r w:rsidRPr="008D6A32">
        <w:rPr>
          <w:rtl/>
        </w:rPr>
        <w:t>العنوان</w:t>
      </w:r>
      <w:r>
        <w:rPr>
          <w:rtl/>
        </w:rPr>
        <w:t xml:space="preserve"> </w:t>
      </w:r>
      <w:r w:rsidRPr="008D6A32">
        <w:rPr>
          <w:rtl/>
        </w:rPr>
        <w:t>التالي:</w:t>
      </w:r>
      <w:r w:rsidR="003371AE" w:rsidRPr="003371AE">
        <w:t xml:space="preserve"> </w:t>
      </w:r>
      <w:hyperlink r:id="rId2" w:history="1">
        <w:r w:rsidR="003371AE" w:rsidRPr="003371AE">
          <w:rPr>
            <w:rStyle w:val="Hyperlink"/>
            <w:u w:val="none"/>
          </w:rPr>
          <w:t>www.hrw.org/world-report/2019/country-chapters/turkey</w:t>
        </w:r>
      </w:hyperlink>
      <w:r>
        <w:rPr>
          <w:rFonts w:hint="cs"/>
          <w:rtl/>
          <w:lang w:val="ar-SA" w:eastAsia="zh-TW"/>
        </w:rPr>
        <w:t>.</w:t>
      </w:r>
    </w:p>
  </w:footnote>
  <w:footnote w:id="32">
    <w:p w14:paraId="4699E803"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انظر</w:t>
      </w:r>
      <w:r>
        <w:rPr>
          <w:rtl/>
        </w:rPr>
        <w:t xml:space="preserve"> </w:t>
      </w:r>
      <w:r w:rsidRPr="008D6A32">
        <w:rPr>
          <w:rtl/>
        </w:rPr>
        <w:t>الحاشية</w:t>
      </w:r>
      <w:r>
        <w:rPr>
          <w:rtl/>
        </w:rPr>
        <w:t xml:space="preserve"> </w:t>
      </w:r>
      <w:r w:rsidRPr="008D6A32">
        <w:rPr>
          <w:rtl/>
        </w:rPr>
        <w:t>رقم</w:t>
      </w:r>
      <w:r>
        <w:rPr>
          <w:rtl/>
        </w:rPr>
        <w:t xml:space="preserve"> </w:t>
      </w:r>
      <w:r w:rsidRPr="008D6A32">
        <w:rPr>
          <w:rtl/>
        </w:rPr>
        <w:t>9.</w:t>
      </w:r>
    </w:p>
  </w:footnote>
  <w:footnote w:id="33">
    <w:p w14:paraId="19669ED2" w14:textId="77777777" w:rsidR="006E22BD" w:rsidRPr="008D6A32" w:rsidRDefault="006E22BD" w:rsidP="00BA5E90">
      <w:pPr>
        <w:pStyle w:val="FootnoteText1"/>
        <w:textDirection w:val="tbRlV"/>
        <w:rPr>
          <w:rtl/>
          <w:lang w:val="ar-SA" w:eastAsia="zh-TW"/>
        </w:rPr>
      </w:pPr>
      <w:r w:rsidRPr="008D6A32">
        <w:rPr>
          <w:rStyle w:val="FootnoteReference"/>
          <w:vertAlign w:val="baseline"/>
          <w:rtl/>
        </w:rPr>
        <w:t>(</w:t>
      </w:r>
      <w:r w:rsidRPr="008D6A32">
        <w:rPr>
          <w:rStyle w:val="FootnoteReference"/>
          <w:vertAlign w:val="baseline"/>
          <w:rtl/>
        </w:rPr>
        <w:footnoteRef/>
      </w:r>
      <w:r w:rsidRPr="008D6A32">
        <w:rPr>
          <w:rStyle w:val="FootnoteReference"/>
          <w:vertAlign w:val="baseline"/>
          <w:rtl/>
        </w:rPr>
        <w:t>)</w:t>
      </w:r>
      <w:r w:rsidRPr="008D6A32">
        <w:rPr>
          <w:rtl/>
        </w:rPr>
        <w:tab/>
        <w:t>انظر</w:t>
      </w:r>
      <w:r>
        <w:rPr>
          <w:rtl/>
        </w:rPr>
        <w:t xml:space="preserve"> </w:t>
      </w:r>
      <w:r w:rsidRPr="008D6A32">
        <w:rPr>
          <w:rtl/>
        </w:rPr>
        <w:t>قضية</w:t>
      </w:r>
      <w:r>
        <w:rPr>
          <w:rtl/>
        </w:rPr>
        <w:t xml:space="preserve"> </w:t>
      </w:r>
      <w:r w:rsidRPr="008D6A32">
        <w:rPr>
          <w:i/>
          <w:iCs/>
          <w:rtl/>
        </w:rPr>
        <w:t>الحاج</w:t>
      </w:r>
      <w:r>
        <w:rPr>
          <w:i/>
          <w:iCs/>
          <w:rtl/>
        </w:rPr>
        <w:t xml:space="preserve"> </w:t>
      </w:r>
      <w:r w:rsidRPr="008D6A32">
        <w:rPr>
          <w:i/>
          <w:iCs/>
          <w:rtl/>
        </w:rPr>
        <w:t>علي</w:t>
      </w:r>
      <w:r>
        <w:rPr>
          <w:i/>
          <w:iCs/>
          <w:rtl/>
        </w:rPr>
        <w:t xml:space="preserve"> </w:t>
      </w:r>
      <w:r w:rsidRPr="008D6A32">
        <w:rPr>
          <w:i/>
          <w:iCs/>
          <w:rtl/>
        </w:rPr>
        <w:t>ضد</w:t>
      </w:r>
      <w:r>
        <w:rPr>
          <w:i/>
          <w:iCs/>
          <w:rtl/>
        </w:rPr>
        <w:t xml:space="preserve"> </w:t>
      </w:r>
      <w:r w:rsidRPr="008D6A32">
        <w:rPr>
          <w:i/>
          <w:iCs/>
          <w:rtl/>
        </w:rPr>
        <w:t>المغرب</w:t>
      </w:r>
      <w:r w:rsidRPr="008D6A32">
        <w:rPr>
          <w:rtl/>
        </w:rPr>
        <w:t>،</w:t>
      </w:r>
      <w:r>
        <w:rPr>
          <w:rtl/>
        </w:rPr>
        <w:t xml:space="preserve"> </w:t>
      </w:r>
      <w:r w:rsidRPr="008D6A32">
        <w:rPr>
          <w:rtl/>
        </w:rPr>
        <w:t>الفقرة</w:t>
      </w:r>
      <w:r>
        <w:rPr>
          <w:rtl/>
        </w:rPr>
        <w:t xml:space="preserve"> </w:t>
      </w:r>
      <w:r w:rsidRPr="008D6A32">
        <w:rPr>
          <w:rtl/>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896D" w14:textId="77777777" w:rsidR="006E22BD" w:rsidRPr="00BA5E90" w:rsidRDefault="006E22BD" w:rsidP="00BA5E90">
    <w:pPr>
      <w:pStyle w:val="Header"/>
      <w:jc w:val="right"/>
    </w:pPr>
    <w:r w:rsidRPr="00BA5E90">
      <w:t>CAT/C/66/D/845/2017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C91C" w14:textId="77777777" w:rsidR="006E22BD" w:rsidRPr="00BA5E90" w:rsidRDefault="006E22BD" w:rsidP="00BA5E90">
    <w:pPr>
      <w:pStyle w:val="Header"/>
      <w:jc w:val="left"/>
    </w:pPr>
    <w:r w:rsidRPr="00BA5E90">
      <w:t>CAT/C/66/D/845/2017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577C1"/>
    <w:rsid w:val="000076D5"/>
    <w:rsid w:val="00012FD1"/>
    <w:rsid w:val="00043663"/>
    <w:rsid w:val="000505CF"/>
    <w:rsid w:val="00094AC5"/>
    <w:rsid w:val="000A2113"/>
    <w:rsid w:val="000D701C"/>
    <w:rsid w:val="000E2A71"/>
    <w:rsid w:val="00160263"/>
    <w:rsid w:val="00167825"/>
    <w:rsid w:val="00175AF3"/>
    <w:rsid w:val="00181F96"/>
    <w:rsid w:val="001A1371"/>
    <w:rsid w:val="001B346A"/>
    <w:rsid w:val="001E1CAD"/>
    <w:rsid w:val="001E290D"/>
    <w:rsid w:val="002144FA"/>
    <w:rsid w:val="0023469A"/>
    <w:rsid w:val="00243C8A"/>
    <w:rsid w:val="00267A0E"/>
    <w:rsid w:val="002839A3"/>
    <w:rsid w:val="002901D9"/>
    <w:rsid w:val="002976C2"/>
    <w:rsid w:val="003054BC"/>
    <w:rsid w:val="003260FF"/>
    <w:rsid w:val="003371AE"/>
    <w:rsid w:val="00343D95"/>
    <w:rsid w:val="00374341"/>
    <w:rsid w:val="00384DA7"/>
    <w:rsid w:val="003A63FC"/>
    <w:rsid w:val="003D1062"/>
    <w:rsid w:val="00420D7B"/>
    <w:rsid w:val="00450B21"/>
    <w:rsid w:val="00453B63"/>
    <w:rsid w:val="00455780"/>
    <w:rsid w:val="004956DC"/>
    <w:rsid w:val="004B0A1C"/>
    <w:rsid w:val="004D298E"/>
    <w:rsid w:val="00505095"/>
    <w:rsid w:val="00521BDE"/>
    <w:rsid w:val="0054472E"/>
    <w:rsid w:val="005577C1"/>
    <w:rsid w:val="005662A9"/>
    <w:rsid w:val="005827D4"/>
    <w:rsid w:val="0059622A"/>
    <w:rsid w:val="005A3015"/>
    <w:rsid w:val="005C5878"/>
    <w:rsid w:val="005C7CEA"/>
    <w:rsid w:val="005D3C0B"/>
    <w:rsid w:val="005E5217"/>
    <w:rsid w:val="005F0FA4"/>
    <w:rsid w:val="005F30EE"/>
    <w:rsid w:val="0060473A"/>
    <w:rsid w:val="00656392"/>
    <w:rsid w:val="006633AB"/>
    <w:rsid w:val="006646E9"/>
    <w:rsid w:val="0068781D"/>
    <w:rsid w:val="006959B0"/>
    <w:rsid w:val="006B3E27"/>
    <w:rsid w:val="006B6507"/>
    <w:rsid w:val="006C104C"/>
    <w:rsid w:val="006E22BD"/>
    <w:rsid w:val="007062CC"/>
    <w:rsid w:val="00733704"/>
    <w:rsid w:val="00761849"/>
    <w:rsid w:val="0078071A"/>
    <w:rsid w:val="007C020A"/>
    <w:rsid w:val="00817373"/>
    <w:rsid w:val="00852A9A"/>
    <w:rsid w:val="0085607C"/>
    <w:rsid w:val="00873330"/>
    <w:rsid w:val="00893A8A"/>
    <w:rsid w:val="008D6A32"/>
    <w:rsid w:val="008F49E1"/>
    <w:rsid w:val="0090370F"/>
    <w:rsid w:val="009269D2"/>
    <w:rsid w:val="00942135"/>
    <w:rsid w:val="009521B0"/>
    <w:rsid w:val="00981C12"/>
    <w:rsid w:val="009A7E9F"/>
    <w:rsid w:val="009E5018"/>
    <w:rsid w:val="00A12B37"/>
    <w:rsid w:val="00A34EA8"/>
    <w:rsid w:val="00A67AF5"/>
    <w:rsid w:val="00A94CA3"/>
    <w:rsid w:val="00AA030E"/>
    <w:rsid w:val="00AB6758"/>
    <w:rsid w:val="00AD3330"/>
    <w:rsid w:val="00AF78F5"/>
    <w:rsid w:val="00B0046F"/>
    <w:rsid w:val="00B13763"/>
    <w:rsid w:val="00B477A4"/>
    <w:rsid w:val="00B54045"/>
    <w:rsid w:val="00B62762"/>
    <w:rsid w:val="00BA5E90"/>
    <w:rsid w:val="00BF300E"/>
    <w:rsid w:val="00C07A85"/>
    <w:rsid w:val="00C438D7"/>
    <w:rsid w:val="00C81B50"/>
    <w:rsid w:val="00C87F1F"/>
    <w:rsid w:val="00CA0EE6"/>
    <w:rsid w:val="00CA18DF"/>
    <w:rsid w:val="00CD1801"/>
    <w:rsid w:val="00D10EF1"/>
    <w:rsid w:val="00D42810"/>
    <w:rsid w:val="00D914A7"/>
    <w:rsid w:val="00DB1E36"/>
    <w:rsid w:val="00DC1D29"/>
    <w:rsid w:val="00DD13C3"/>
    <w:rsid w:val="00DD596E"/>
    <w:rsid w:val="00DD621E"/>
    <w:rsid w:val="00DF0575"/>
    <w:rsid w:val="00E4176D"/>
    <w:rsid w:val="00E554E7"/>
    <w:rsid w:val="00E70E04"/>
    <w:rsid w:val="00E76499"/>
    <w:rsid w:val="00EC05A7"/>
    <w:rsid w:val="00EC4B6B"/>
    <w:rsid w:val="00EF1EE5"/>
    <w:rsid w:val="00F763B4"/>
    <w:rsid w:val="00F900C3"/>
    <w:rsid w:val="00FE175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0B6F04"/>
  <w15:docId w15:val="{ECBF6D26-60E7-48CA-91C0-79FCE1E5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t,Style 27,Char Char Char Char Char,Style 11, 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1A1371"/>
    <w:rPr>
      <w:sz w:val="20"/>
      <w:szCs w:val="20"/>
    </w:rPr>
  </w:style>
  <w:style w:type="character" w:styleId="FootnoteReference">
    <w:name w:val="footnote reference"/>
    <w:aliases w:val="4_GA,4_G,ftref,BVI fnr,16 Point,Superscript 6 Point,Footnote,Footnote symbol,Footnote Refernece,Texto de nota al pie,Fußnotenzeichen_Raxen,Footnote number,Footnotes refss,Style 10,referencia nota al pie,Footnote text,4_Footnote text"/>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23G">
    <w:name w:val="_ H_2/3_G"/>
    <w:basedOn w:val="Normal"/>
    <w:next w:val="Normal"/>
    <w:link w:val="H23GChar"/>
    <w:qFormat/>
    <w:rsid w:val="00BA5E9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EastAsia" w:hAnsiTheme="minorHAnsi"/>
      <w:b/>
      <w:lang w:val="fr-CH"/>
    </w:rPr>
  </w:style>
  <w:style w:type="paragraph" w:customStyle="1" w:styleId="H4G">
    <w:name w:val="_ H_4_G"/>
    <w:basedOn w:val="Normal"/>
    <w:next w:val="Normal"/>
    <w:qFormat/>
    <w:rsid w:val="00BA5E90"/>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Theme="minorEastAsia" w:hAnsiTheme="minorHAnsi" w:hint="cs"/>
      <w:i/>
      <w:lang w:val="fr-CH"/>
    </w:rPr>
  </w:style>
  <w:style w:type="paragraph" w:customStyle="1" w:styleId="SingleTxtG">
    <w:name w:val="_ Single Txt_G"/>
    <w:basedOn w:val="Normal"/>
    <w:link w:val="SingleTxtGChar"/>
    <w:qFormat/>
    <w:rsid w:val="00BA5E90"/>
    <w:pPr>
      <w:suppressAutoHyphens/>
      <w:kinsoku w:val="0"/>
      <w:overflowPunct w:val="0"/>
      <w:autoSpaceDE w:val="0"/>
      <w:autoSpaceDN w:val="0"/>
      <w:bidi w:val="0"/>
      <w:adjustRightInd w:val="0"/>
      <w:snapToGrid w:val="0"/>
      <w:spacing w:after="120"/>
      <w:ind w:left="1134" w:right="1134"/>
      <w:jc w:val="both"/>
    </w:pPr>
    <w:rPr>
      <w:rFonts w:eastAsiaTheme="minorEastAsia" w:hAnsiTheme="minorHAnsi"/>
      <w:lang w:val="fr-CH"/>
    </w:rPr>
  </w:style>
  <w:style w:type="character" w:customStyle="1" w:styleId="SingleTxtGChar">
    <w:name w:val="_ Single Txt_G Char"/>
    <w:link w:val="SingleTxtG"/>
    <w:rsid w:val="00BA5E90"/>
    <w:rPr>
      <w:rFonts w:ascii="Times New Roman" w:eastAsiaTheme="minorEastAsia" w:cs="Traditional Arabic"/>
      <w:sz w:val="20"/>
      <w:szCs w:val="30"/>
      <w:lang w:val="fr-CH"/>
    </w:rPr>
  </w:style>
  <w:style w:type="character" w:customStyle="1" w:styleId="H23GChar">
    <w:name w:val="_ H_2/3_G Char"/>
    <w:link w:val="H23G"/>
    <w:locked/>
    <w:rsid w:val="00BA5E90"/>
    <w:rPr>
      <w:rFonts w:ascii="Times New Roman" w:eastAsiaTheme="minorEastAsia" w:cs="Traditional Arabic"/>
      <w:b/>
      <w:sz w:val="20"/>
      <w:szCs w:val="30"/>
      <w:lang w:val="fr-CH"/>
    </w:rPr>
  </w:style>
  <w:style w:type="character" w:styleId="CommentReference">
    <w:name w:val="annotation reference"/>
    <w:basedOn w:val="DefaultParagraphFont"/>
    <w:semiHidden/>
    <w:unhideWhenUsed/>
    <w:rsid w:val="00BA5E90"/>
    <w:rPr>
      <w:sz w:val="16"/>
      <w:szCs w:val="16"/>
    </w:rPr>
  </w:style>
  <w:style w:type="paragraph" w:styleId="CommentText">
    <w:name w:val="annotation text"/>
    <w:basedOn w:val="Normal"/>
    <w:link w:val="CommentTextChar"/>
    <w:semiHidden/>
    <w:unhideWhenUsed/>
    <w:rsid w:val="00BA5E90"/>
    <w:pPr>
      <w:suppressAutoHyphens/>
      <w:bidi w:val="0"/>
      <w:spacing w:line="240" w:lineRule="auto"/>
      <w:jc w:val="left"/>
    </w:pPr>
    <w:rPr>
      <w:rFonts w:hAnsiTheme="minorHAnsi" w:hint="cs"/>
      <w:lang w:val="fr-CH"/>
    </w:rPr>
  </w:style>
  <w:style w:type="character" w:customStyle="1" w:styleId="CommentTextChar">
    <w:name w:val="Comment Text Char"/>
    <w:basedOn w:val="DefaultParagraphFont"/>
    <w:link w:val="CommentText"/>
    <w:semiHidden/>
    <w:rsid w:val="00BA5E90"/>
    <w:rPr>
      <w:rFonts w:ascii="Times New Roman" w:cs="Traditional Arabic"/>
      <w:sz w:val="20"/>
      <w:szCs w:val="30"/>
      <w:lang w:val="fr-CH"/>
    </w:rPr>
  </w:style>
  <w:style w:type="character" w:customStyle="1" w:styleId="grame">
    <w:name w:val="grame"/>
    <w:basedOn w:val="DefaultParagraphFont"/>
    <w:rsid w:val="00BA5E90"/>
  </w:style>
  <w:style w:type="paragraph" w:styleId="CommentSubject">
    <w:name w:val="annotation subject"/>
    <w:basedOn w:val="CommentText"/>
    <w:next w:val="CommentText"/>
    <w:link w:val="CommentSubjectChar"/>
    <w:uiPriority w:val="99"/>
    <w:semiHidden/>
    <w:unhideWhenUsed/>
    <w:rsid w:val="00BA5E90"/>
    <w:pPr>
      <w:suppressAutoHyphens w:val="0"/>
      <w:bidi/>
      <w:jc w:val="lowKashida"/>
    </w:pPr>
    <w:rPr>
      <w:rFonts w:hAnsi="Times New Roman" w:hint="default"/>
      <w:b/>
      <w:bCs/>
      <w:szCs w:val="20"/>
      <w:lang w:val="en-US"/>
    </w:rPr>
  </w:style>
  <w:style w:type="character" w:customStyle="1" w:styleId="CommentSubjectChar">
    <w:name w:val="Comment Subject Char"/>
    <w:basedOn w:val="CommentTextChar"/>
    <w:link w:val="CommentSubject"/>
    <w:uiPriority w:val="99"/>
    <w:semiHidden/>
    <w:rsid w:val="00BA5E90"/>
    <w:rPr>
      <w:rFonts w:ascii="Times New Roman" w:hAnsi="Times New Roman" w:cs="Traditional Arabic"/>
      <w:b/>
      <w:bCs/>
      <w:sz w:val="20"/>
      <w:szCs w:val="20"/>
      <w:lang w:val="fr-CH"/>
    </w:rPr>
  </w:style>
  <w:style w:type="character" w:styleId="Hyperlink">
    <w:name w:val="Hyperlink"/>
    <w:basedOn w:val="DefaultParagraphFont"/>
    <w:uiPriority w:val="99"/>
    <w:unhideWhenUsed/>
    <w:rsid w:val="008D6A32"/>
    <w:rPr>
      <w:color w:val="0000FF" w:themeColor="hyperlink"/>
      <w:u w:val="single"/>
    </w:rPr>
  </w:style>
  <w:style w:type="character" w:styleId="UnresolvedMention">
    <w:name w:val="Unresolved Mention"/>
    <w:basedOn w:val="DefaultParagraphFont"/>
    <w:uiPriority w:val="99"/>
    <w:semiHidden/>
    <w:unhideWhenUsed/>
    <w:rsid w:val="008D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rw.org/world-report/2019/country-chapters/turkey" TargetMode="External"/><Relationship Id="rId1" Type="http://schemas.openxmlformats.org/officeDocument/2006/relationships/hyperlink" Target="http://www.coe.int/fr/web/conventions/search-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1D12-25A7-451A-AB5A-EDFE4FEE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12</Pages>
  <Words>3815</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CAT/C/66/D/845/2017</vt:lpstr>
    </vt:vector>
  </TitlesOfParts>
  <Company>DCM</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CAT/C/66/D/845/2017</dc:title>
  <dc:subject>GE.1910568A</dc:subject>
  <dc:creator>MBU, YCH</dc:creator>
  <cp:keywords>ODS No.1918340</cp:keywords>
  <dc:description>Distribution: General_x000d_
Original: French_x000d_
Date:   25 June 2019</dc:description>
  <cp:lastModifiedBy>Muntaha BUHNAM</cp:lastModifiedBy>
  <cp:revision>3</cp:revision>
  <cp:lastPrinted>2019-09-20T14:14:00Z</cp:lastPrinted>
  <dcterms:created xsi:type="dcterms:W3CDTF">2019-09-20T14:14:00Z</dcterms:created>
  <dcterms:modified xsi:type="dcterms:W3CDTF">2019-09-20T14:15:00Z</dcterms:modified>
  <cp:category>Final</cp:category>
</cp:coreProperties>
</file>