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074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074F6" w:rsidP="008074F6">
            <w:pPr>
              <w:jc w:val="right"/>
            </w:pPr>
            <w:r w:rsidRPr="008074F6">
              <w:rPr>
                <w:sz w:val="40"/>
              </w:rPr>
              <w:t>CRC</w:t>
            </w:r>
            <w:r>
              <w:t>/C/ATG/CO/2-4</w:t>
            </w:r>
          </w:p>
        </w:tc>
      </w:tr>
      <w:tr w:rsidR="002D5AAC" w:rsidRPr="006020AF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88004B" wp14:editId="698015B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074F6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074F6" w:rsidRDefault="008074F6" w:rsidP="008074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June 2017</w:t>
            </w:r>
          </w:p>
          <w:p w:rsidR="008074F6" w:rsidRDefault="008074F6" w:rsidP="008074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074F6" w:rsidRPr="00B937DF" w:rsidRDefault="008074F6" w:rsidP="008074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074F6" w:rsidRPr="008074F6" w:rsidRDefault="008074F6" w:rsidP="008074F6">
      <w:pPr>
        <w:spacing w:before="120"/>
        <w:rPr>
          <w:sz w:val="24"/>
          <w:szCs w:val="24"/>
        </w:rPr>
      </w:pPr>
      <w:r w:rsidRPr="008074F6">
        <w:rPr>
          <w:b/>
          <w:bCs/>
          <w:sz w:val="24"/>
          <w:szCs w:val="24"/>
        </w:rPr>
        <w:t>Комитет по правам ребенка</w:t>
      </w:r>
    </w:p>
    <w:p w:rsidR="008074F6" w:rsidRPr="008074F6" w:rsidRDefault="008074F6" w:rsidP="008074F6">
      <w:pPr>
        <w:pStyle w:val="HChGR"/>
      </w:pPr>
      <w:r w:rsidRPr="006020AF">
        <w:tab/>
      </w:r>
      <w:r w:rsidRPr="006020AF">
        <w:tab/>
      </w:r>
      <w:r w:rsidRPr="008074F6">
        <w:t>Заключительные замечания по объединенным второму–четвертому периодическим докладам Антигуа и</w:t>
      </w:r>
      <w:r w:rsidRPr="008074F6">
        <w:rPr>
          <w:lang w:val="en-US"/>
        </w:rPr>
        <w:t> </w:t>
      </w:r>
      <w:proofErr w:type="spellStart"/>
      <w:r w:rsidRPr="008074F6">
        <w:t>Барбуды</w:t>
      </w:r>
      <w:proofErr w:type="spellEnd"/>
      <w:r w:rsidRPr="008074F6">
        <w:rPr>
          <w:b w:val="0"/>
          <w:sz w:val="20"/>
        </w:rPr>
        <w:footnoteReference w:customMarkFollows="1" w:id="1"/>
        <w:t>*</w:t>
      </w:r>
    </w:p>
    <w:p w:rsidR="008074F6" w:rsidRPr="008074F6" w:rsidRDefault="008074F6" w:rsidP="008074F6">
      <w:pPr>
        <w:pStyle w:val="HChGR"/>
      </w:pPr>
      <w:r w:rsidRPr="008074F6">
        <w:tab/>
        <w:t>I.</w:t>
      </w:r>
      <w:r w:rsidRPr="008074F6">
        <w:tab/>
        <w:t>Введение</w:t>
      </w:r>
    </w:p>
    <w:p w:rsidR="008074F6" w:rsidRPr="008074F6" w:rsidRDefault="008074F6" w:rsidP="008074F6">
      <w:pPr>
        <w:pStyle w:val="SingleTxtGR"/>
      </w:pPr>
      <w:r w:rsidRPr="008074F6">
        <w:t>1.</w:t>
      </w:r>
      <w:r w:rsidRPr="008074F6">
        <w:tab/>
        <w:t>Комитет рассмотрел объединенные второй–четвертый периодические д</w:t>
      </w:r>
      <w:r w:rsidRPr="008074F6">
        <w:t>о</w:t>
      </w:r>
      <w:r w:rsidRPr="008074F6">
        <w:t xml:space="preserve">клады Антигуа и </w:t>
      </w:r>
      <w:proofErr w:type="spellStart"/>
      <w:r w:rsidRPr="008074F6">
        <w:t>Барбуды</w:t>
      </w:r>
      <w:proofErr w:type="spellEnd"/>
      <w:r w:rsidRPr="008074F6">
        <w:t xml:space="preserve"> (CRC/C/ATG/2-4) на своих 2212-м и 2213-м засед</w:t>
      </w:r>
      <w:r w:rsidRPr="008074F6">
        <w:t>а</w:t>
      </w:r>
      <w:r w:rsidRPr="008074F6">
        <w:t>ниях (см. CRC/C/SR.2212 и 2213), состоявшихся 29 мая 2017 года, и на своем 2221-м заседании, состоявшемся 2 июня 2017 года, принял настоящие заключ</w:t>
      </w:r>
      <w:r w:rsidRPr="008074F6">
        <w:t>и</w:t>
      </w:r>
      <w:r w:rsidRPr="008074F6">
        <w:t xml:space="preserve">тельные замечания. </w:t>
      </w:r>
    </w:p>
    <w:p w:rsidR="008074F6" w:rsidRPr="008074F6" w:rsidRDefault="008074F6" w:rsidP="008074F6">
      <w:pPr>
        <w:pStyle w:val="SingleTxtGR"/>
      </w:pPr>
      <w:r w:rsidRPr="008074F6">
        <w:t>2.</w:t>
      </w:r>
      <w:r w:rsidRPr="008074F6">
        <w:tab/>
        <w:t>Комитет приветствует представление объединенных второго–четвертого периодических докладов государства-участника и письменных ответов на пер</w:t>
      </w:r>
      <w:r w:rsidRPr="008074F6">
        <w:t>е</w:t>
      </w:r>
      <w:r w:rsidRPr="008074F6">
        <w:t>чень вопросов (CRC/C/ATG/Q/2-4/Add.1), что позволило лучше понять полож</w:t>
      </w:r>
      <w:r w:rsidRPr="008074F6">
        <w:t>е</w:t>
      </w:r>
      <w:r w:rsidRPr="008074F6">
        <w:t>ние в государстве-участнике с правами детей. Комитет выражает признател</w:t>
      </w:r>
      <w:r w:rsidRPr="008074F6">
        <w:t>ь</w:t>
      </w:r>
      <w:r w:rsidRPr="008074F6">
        <w:t xml:space="preserve">ность за конструктивный диалог, проведенный с делегацией государства-участника. </w:t>
      </w:r>
    </w:p>
    <w:p w:rsidR="008074F6" w:rsidRPr="008074F6" w:rsidRDefault="008074F6" w:rsidP="008074F6">
      <w:pPr>
        <w:pStyle w:val="HChGR"/>
      </w:pPr>
      <w:r w:rsidRPr="008074F6">
        <w:tab/>
        <w:t>II.</w:t>
      </w:r>
      <w:r w:rsidRPr="008074F6">
        <w:tab/>
        <w:t>Последующие меры, принятые государством-участником, и достигнутый им прогресс</w:t>
      </w:r>
    </w:p>
    <w:p w:rsidR="008074F6" w:rsidRPr="008074F6" w:rsidRDefault="008074F6" w:rsidP="008074F6">
      <w:pPr>
        <w:pStyle w:val="SingleTxtGR"/>
      </w:pPr>
      <w:r w:rsidRPr="008074F6">
        <w:t>3.</w:t>
      </w:r>
      <w:r w:rsidRPr="008074F6">
        <w:tab/>
        <w:t>Комитет приветствует прогресс, достигнутый государством-участником с его предыдущего обзора в различных областях, и в том числе ратификацию в 2016 году Конвенции о правах инвалидов наряду с другими институционал</w:t>
      </w:r>
      <w:r w:rsidRPr="008074F6">
        <w:t>ь</w:t>
      </w:r>
      <w:r w:rsidRPr="008074F6">
        <w:t>ными и</w:t>
      </w:r>
      <w:r w:rsidRPr="008074F6">
        <w:rPr>
          <w:lang w:val="en-US"/>
        </w:rPr>
        <w:t> </w:t>
      </w:r>
      <w:r w:rsidRPr="008074F6">
        <w:t xml:space="preserve">директивными мерами </w:t>
      </w:r>
      <w:r w:rsidR="006020AF">
        <w:t xml:space="preserve">по </w:t>
      </w:r>
      <w:r w:rsidRPr="008074F6">
        <w:t>правам детей.</w:t>
      </w:r>
    </w:p>
    <w:p w:rsidR="008074F6" w:rsidRPr="008074F6" w:rsidRDefault="008074F6" w:rsidP="008074F6">
      <w:pPr>
        <w:pStyle w:val="HChGR"/>
      </w:pPr>
      <w:r w:rsidRPr="008074F6">
        <w:tab/>
        <w:t>III.</w:t>
      </w:r>
      <w:r w:rsidRPr="008074F6">
        <w:tab/>
        <w:t>Основные проблемы, вызывающие озабоченность, и рекомендации</w:t>
      </w:r>
    </w:p>
    <w:p w:rsidR="008074F6" w:rsidRPr="008074F6" w:rsidRDefault="008074F6" w:rsidP="008074F6">
      <w:pPr>
        <w:pStyle w:val="H1GR"/>
      </w:pPr>
      <w:r w:rsidRPr="008074F6">
        <w:tab/>
        <w:t>A.</w:t>
      </w:r>
      <w:r w:rsidRPr="008074F6">
        <w:tab/>
        <w:t>Общие меры по осуществлению (статьи 4, 42 и 44 (пункт 6))</w:t>
      </w:r>
    </w:p>
    <w:p w:rsidR="008074F6" w:rsidRPr="008074F6" w:rsidRDefault="008074F6" w:rsidP="008074F6">
      <w:pPr>
        <w:pStyle w:val="H23GR"/>
      </w:pPr>
      <w:r w:rsidRPr="008074F6">
        <w:tab/>
      </w:r>
      <w:r w:rsidRPr="008074F6">
        <w:tab/>
        <w:t>Законодательство</w:t>
      </w:r>
    </w:p>
    <w:p w:rsidR="008074F6" w:rsidRPr="008074F6" w:rsidRDefault="008074F6" w:rsidP="008074F6">
      <w:pPr>
        <w:pStyle w:val="SingleTxtGR"/>
      </w:pPr>
      <w:r w:rsidRPr="008074F6">
        <w:t>4.</w:t>
      </w:r>
      <w:r w:rsidRPr="008074F6">
        <w:tab/>
      </w:r>
      <w:proofErr w:type="gramStart"/>
      <w:r w:rsidRPr="008074F6">
        <w:t>Комитет приветствует приложенные усилия по проведению всеобъемл</w:t>
      </w:r>
      <w:r w:rsidRPr="008074F6">
        <w:t>ю</w:t>
      </w:r>
      <w:r w:rsidRPr="008074F6">
        <w:t xml:space="preserve">щего обзора существующих законов с целью обеспечить их согласованность и гармонизацию с положениями Конвенции, и отмечает как позитивное веяние принятие Закона о статусе детей (2015 года), Закона об отправлении правосудия </w:t>
      </w:r>
      <w:r w:rsidRPr="008074F6">
        <w:lastRenderedPageBreak/>
        <w:t>в отношении детей (2015 года) и Закона о детях (забота и усыновл</w:t>
      </w:r>
      <w:r w:rsidRPr="008074F6">
        <w:t>е</w:t>
      </w:r>
      <w:r w:rsidRPr="008074F6">
        <w:t>ние/удочерение, 2015 года).</w:t>
      </w:r>
      <w:proofErr w:type="gramEnd"/>
      <w:r w:rsidRPr="008074F6">
        <w:t xml:space="preserve"> Однако он испытывает озабоченность в связи с тем, что некоторое законодательство еще не г</w:t>
      </w:r>
      <w:r w:rsidR="00EE3917">
        <w:t>армонизировано с Конвенцией. Он </w:t>
      </w:r>
      <w:r w:rsidRPr="008074F6">
        <w:t xml:space="preserve">также испытывает озабоченность в связи с медлительностью прогресса в принятии законопроекта о семье. 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5.</w:t>
      </w:r>
      <w:r w:rsidRPr="008074F6">
        <w:tab/>
      </w:r>
      <w:r w:rsidRPr="008074F6">
        <w:rPr>
          <w:b/>
          <w:bCs/>
        </w:rPr>
        <w:t>С целью ускорить процесс, дабы обеспечить полное соответствие его законодательства принципам и положениям Конвенции, Комитет рекоме</w:t>
      </w:r>
      <w:r w:rsidRPr="008074F6">
        <w:rPr>
          <w:b/>
          <w:bCs/>
        </w:rPr>
        <w:t>н</w:t>
      </w:r>
      <w:r w:rsidRPr="008074F6">
        <w:rPr>
          <w:b/>
          <w:bCs/>
        </w:rPr>
        <w:t>дует государству-участнику: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6020AF">
        <w:tab/>
      </w:r>
      <w:r w:rsidRPr="008074F6">
        <w:rPr>
          <w:b/>
        </w:rPr>
        <w:t>a)</w:t>
      </w:r>
      <w:r w:rsidRPr="008074F6">
        <w:rPr>
          <w:b/>
        </w:rPr>
        <w:tab/>
      </w:r>
      <w:r w:rsidRPr="008074F6">
        <w:rPr>
          <w:b/>
          <w:bCs/>
        </w:rPr>
        <w:t>внедрить процедуру оценки воздействия всякого текущего и предлагаемого законодательства на права ребенка;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6020AF">
        <w:rPr>
          <w:b/>
        </w:rPr>
        <w:tab/>
      </w:r>
      <w:r w:rsidRPr="008074F6">
        <w:rPr>
          <w:b/>
        </w:rPr>
        <w:t>b)</w:t>
      </w:r>
      <w:r w:rsidRPr="008074F6">
        <w:tab/>
      </w:r>
      <w:r w:rsidRPr="008074F6">
        <w:rPr>
          <w:b/>
          <w:bCs/>
        </w:rPr>
        <w:t>отвести приоритет</w:t>
      </w:r>
      <w:r w:rsidRPr="008074F6">
        <w:t xml:space="preserve"> </w:t>
      </w:r>
      <w:r w:rsidRPr="008074F6">
        <w:rPr>
          <w:b/>
          <w:bCs/>
        </w:rPr>
        <w:t>принятию законопроекта о семье.</w:t>
      </w:r>
    </w:p>
    <w:p w:rsidR="008074F6" w:rsidRPr="008074F6" w:rsidRDefault="008074F6" w:rsidP="008074F6">
      <w:pPr>
        <w:pStyle w:val="H23GR"/>
      </w:pPr>
      <w:r w:rsidRPr="008074F6">
        <w:tab/>
      </w:r>
      <w:r w:rsidRPr="008074F6">
        <w:tab/>
        <w:t>Всеобъемлющая политика и стратегия</w:t>
      </w:r>
    </w:p>
    <w:p w:rsidR="008074F6" w:rsidRPr="008074F6" w:rsidRDefault="008074F6" w:rsidP="008074F6">
      <w:pPr>
        <w:pStyle w:val="SingleTxtGR"/>
      </w:pPr>
      <w:r w:rsidRPr="008074F6">
        <w:t>6.</w:t>
      </w:r>
      <w:r w:rsidRPr="008074F6">
        <w:tab/>
        <w:t>Комитет приветствует разработку национальной молодежной политики. Однако он по-прежнему испытывает озабоченность в связи с отсутствием вс</w:t>
      </w:r>
      <w:r w:rsidRPr="008074F6">
        <w:t>е</w:t>
      </w:r>
      <w:r w:rsidRPr="008074F6">
        <w:t xml:space="preserve">объемлющей национальной политики и плана действий, с </w:t>
      </w:r>
      <w:proofErr w:type="gramStart"/>
      <w:r w:rsidRPr="008074F6">
        <w:t>тем</w:t>
      </w:r>
      <w:proofErr w:type="gramEnd"/>
      <w:r w:rsidRPr="008074F6">
        <w:t xml:space="preserve"> чтобы конкретно поощрять и защищать права детей.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7.</w:t>
      </w:r>
      <w:r w:rsidRPr="008074F6">
        <w:tab/>
      </w:r>
      <w:r w:rsidRPr="008074F6">
        <w:rPr>
          <w:b/>
          <w:bCs/>
        </w:rPr>
        <w:t>Комитет рекомендует государству-участнику: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6020AF">
        <w:rPr>
          <w:b/>
        </w:rPr>
        <w:tab/>
      </w:r>
      <w:r w:rsidRPr="008074F6">
        <w:rPr>
          <w:b/>
        </w:rPr>
        <w:t>a)</w:t>
      </w:r>
      <w:r w:rsidRPr="008074F6">
        <w:rPr>
          <w:b/>
        </w:rPr>
        <w:tab/>
      </w:r>
      <w:r w:rsidRPr="008074F6">
        <w:rPr>
          <w:b/>
          <w:bCs/>
        </w:rPr>
        <w:t>разработать обновленную всеобъемлющую национальную п</w:t>
      </w:r>
      <w:r w:rsidRPr="008074F6">
        <w:rPr>
          <w:b/>
          <w:bCs/>
        </w:rPr>
        <w:t>о</w:t>
      </w:r>
      <w:r w:rsidRPr="008074F6">
        <w:rPr>
          <w:b/>
          <w:bCs/>
        </w:rPr>
        <w:t>литику и план по продвижению, поощрению и защите прав детей и обесп</w:t>
      </w:r>
      <w:r w:rsidRPr="008074F6">
        <w:rPr>
          <w:b/>
          <w:bCs/>
        </w:rPr>
        <w:t>е</w:t>
      </w:r>
      <w:r w:rsidRPr="008074F6">
        <w:rPr>
          <w:b/>
          <w:bCs/>
        </w:rPr>
        <w:t>чить, чтобы они были подкреплены достаточными людскими, техническ</w:t>
      </w:r>
      <w:r w:rsidRPr="008074F6">
        <w:rPr>
          <w:b/>
          <w:bCs/>
        </w:rPr>
        <w:t>и</w:t>
      </w:r>
      <w:r w:rsidRPr="008074F6">
        <w:rPr>
          <w:b/>
          <w:bCs/>
        </w:rPr>
        <w:t>ми и финансовыми ресурсами;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6020AF">
        <w:rPr>
          <w:b/>
        </w:rPr>
        <w:tab/>
      </w:r>
      <w:r w:rsidRPr="008074F6">
        <w:rPr>
          <w:b/>
        </w:rPr>
        <w:t>b)</w:t>
      </w:r>
      <w:r w:rsidRPr="008074F6">
        <w:rPr>
          <w:b/>
        </w:rPr>
        <w:tab/>
      </w:r>
      <w:r w:rsidRPr="008074F6">
        <w:rPr>
          <w:b/>
          <w:bCs/>
        </w:rPr>
        <w:t>при разработке политики по защите ребенка обеспечивать ко</w:t>
      </w:r>
      <w:r w:rsidRPr="008074F6">
        <w:rPr>
          <w:b/>
          <w:bCs/>
        </w:rPr>
        <w:t>н</w:t>
      </w:r>
      <w:r w:rsidRPr="008074F6">
        <w:rPr>
          <w:b/>
          <w:bCs/>
        </w:rPr>
        <w:t>сультации со всеми соответствующими заинтересованными субъектами, и в том числе с детьми;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6020AF">
        <w:rPr>
          <w:b/>
        </w:rPr>
        <w:tab/>
      </w:r>
      <w:r w:rsidRPr="008074F6">
        <w:rPr>
          <w:b/>
        </w:rPr>
        <w:t>с)</w:t>
      </w:r>
      <w:r w:rsidRPr="008074F6">
        <w:tab/>
      </w:r>
      <w:r w:rsidRPr="008074F6">
        <w:rPr>
          <w:b/>
          <w:bCs/>
        </w:rPr>
        <w:t>регулярно оценивать эффективность осуществления такой п</w:t>
      </w:r>
      <w:r w:rsidRPr="008074F6">
        <w:rPr>
          <w:b/>
          <w:bCs/>
        </w:rPr>
        <w:t>о</w:t>
      </w:r>
      <w:r w:rsidRPr="008074F6">
        <w:rPr>
          <w:b/>
          <w:bCs/>
        </w:rPr>
        <w:t>литики.</w:t>
      </w:r>
    </w:p>
    <w:p w:rsidR="008074F6" w:rsidRPr="008074F6" w:rsidRDefault="008074F6" w:rsidP="008074F6">
      <w:pPr>
        <w:pStyle w:val="H23GR"/>
      </w:pPr>
      <w:r w:rsidRPr="008074F6">
        <w:tab/>
      </w:r>
      <w:r w:rsidRPr="008074F6">
        <w:tab/>
        <w:t>Координация</w:t>
      </w:r>
    </w:p>
    <w:p w:rsidR="008074F6" w:rsidRPr="008074F6" w:rsidRDefault="008074F6" w:rsidP="008074F6">
      <w:pPr>
        <w:pStyle w:val="SingleTxtGR"/>
      </w:pPr>
      <w:r w:rsidRPr="008074F6">
        <w:t>8.</w:t>
      </w:r>
      <w:r w:rsidRPr="008074F6">
        <w:tab/>
      </w:r>
      <w:proofErr w:type="gramStart"/>
      <w:r w:rsidRPr="008074F6">
        <w:t>Комитет испытывает озабоченность по поводу недостаточной координ</w:t>
      </w:r>
      <w:r w:rsidRPr="008074F6">
        <w:t>а</w:t>
      </w:r>
      <w:r w:rsidRPr="008074F6">
        <w:t xml:space="preserve">ции всех видов деятельности в связи с осуществлением Конвенции на </w:t>
      </w:r>
      <w:proofErr w:type="spellStart"/>
      <w:r w:rsidRPr="008074F6">
        <w:t>межсе</w:t>
      </w:r>
      <w:r w:rsidRPr="008074F6">
        <w:t>к</w:t>
      </w:r>
      <w:r w:rsidRPr="008074F6">
        <w:t>торальном</w:t>
      </w:r>
      <w:proofErr w:type="spellEnd"/>
      <w:r w:rsidRPr="008074F6">
        <w:t>, национальном и местном уровнях и отмечает, что главный орган, отвечающий за работу с детьми, – Отдел социального обеспечения граждан Министерства социальных преобразований и развития людских ресурсов имеет недостаточные ресурсы и возможности, чтобы позволить ему вести координ</w:t>
      </w:r>
      <w:r w:rsidRPr="008074F6">
        <w:t>а</w:t>
      </w:r>
      <w:r w:rsidRPr="008074F6">
        <w:t>цию с другими заинтересованными субъектами.</w:t>
      </w:r>
      <w:proofErr w:type="gramEnd"/>
      <w:r w:rsidRPr="008074F6">
        <w:t xml:space="preserve"> Он также испытывает озаб</w:t>
      </w:r>
      <w:r w:rsidRPr="008074F6">
        <w:t>о</w:t>
      </w:r>
      <w:r w:rsidRPr="008074F6">
        <w:t>ченность в связи с тем, что с 2014 года не функционирует Национальный ком</w:t>
      </w:r>
      <w:r w:rsidRPr="008074F6">
        <w:t>и</w:t>
      </w:r>
      <w:r w:rsidRPr="008074F6">
        <w:t>тет по реформе в области защиты ребенка.</w:t>
      </w:r>
    </w:p>
    <w:p w:rsidR="008074F6" w:rsidRPr="008074F6" w:rsidRDefault="008074F6" w:rsidP="008074F6">
      <w:pPr>
        <w:pStyle w:val="SingleTxtGR"/>
        <w:rPr>
          <w:b/>
        </w:rPr>
      </w:pPr>
      <w:r w:rsidRPr="008074F6">
        <w:t>9.</w:t>
      </w:r>
      <w:r w:rsidRPr="008074F6">
        <w:tab/>
      </w:r>
      <w:r w:rsidRPr="008074F6">
        <w:rPr>
          <w:b/>
          <w:bCs/>
        </w:rPr>
        <w:t>Комитет настоятельно призывает государство-участник учредить эффективный механизм с четким мандатом и достаточной компетенцией для координации всех видов деятельности в связи с осуществлением Ко</w:t>
      </w:r>
      <w:r w:rsidRPr="008074F6">
        <w:rPr>
          <w:b/>
          <w:bCs/>
        </w:rPr>
        <w:t>н</w:t>
      </w:r>
      <w:r w:rsidRPr="008074F6">
        <w:rPr>
          <w:b/>
          <w:bCs/>
        </w:rPr>
        <w:t xml:space="preserve">венции на </w:t>
      </w:r>
      <w:proofErr w:type="spellStart"/>
      <w:r w:rsidRPr="008074F6">
        <w:rPr>
          <w:b/>
          <w:bCs/>
        </w:rPr>
        <w:t>межсекторальном</w:t>
      </w:r>
      <w:proofErr w:type="spellEnd"/>
      <w:r w:rsidRPr="008074F6">
        <w:rPr>
          <w:b/>
          <w:bCs/>
        </w:rPr>
        <w:t>, национальном и местном уровнях. Такой к</w:t>
      </w:r>
      <w:r w:rsidRPr="008074F6">
        <w:rPr>
          <w:b/>
          <w:bCs/>
        </w:rPr>
        <w:t>о</w:t>
      </w:r>
      <w:r w:rsidRPr="008074F6">
        <w:rPr>
          <w:b/>
          <w:bCs/>
        </w:rPr>
        <w:t>ординационный орган следует обеспечить людскими, техническими и ф</w:t>
      </w:r>
      <w:r w:rsidRPr="008074F6">
        <w:rPr>
          <w:b/>
          <w:bCs/>
        </w:rPr>
        <w:t>и</w:t>
      </w:r>
      <w:r w:rsidRPr="008074F6">
        <w:rPr>
          <w:b/>
          <w:bCs/>
        </w:rPr>
        <w:t>нансовыми ресурсами, необходимыми для его эффективного функционир</w:t>
      </w:r>
      <w:r w:rsidRPr="008074F6">
        <w:rPr>
          <w:b/>
          <w:bCs/>
        </w:rPr>
        <w:t>о</w:t>
      </w:r>
      <w:r w:rsidRPr="008074F6">
        <w:rPr>
          <w:b/>
          <w:bCs/>
        </w:rPr>
        <w:t>вания.</w:t>
      </w:r>
    </w:p>
    <w:p w:rsidR="008074F6" w:rsidRPr="008074F6" w:rsidRDefault="008074F6" w:rsidP="00AE41F7">
      <w:pPr>
        <w:pStyle w:val="H23GR"/>
      </w:pPr>
      <w:r w:rsidRPr="008074F6">
        <w:tab/>
      </w:r>
      <w:r w:rsidRPr="008074F6">
        <w:tab/>
        <w:t>Выделение ресурсов</w:t>
      </w:r>
    </w:p>
    <w:p w:rsidR="008074F6" w:rsidRPr="008074F6" w:rsidRDefault="008074F6" w:rsidP="008074F6">
      <w:pPr>
        <w:pStyle w:val="SingleTxtGR"/>
      </w:pPr>
      <w:r w:rsidRPr="008074F6">
        <w:t>10.</w:t>
      </w:r>
      <w:r w:rsidRPr="008074F6">
        <w:tab/>
        <w:t>Комитет принимает к сведению применение программного бюджета. О</w:t>
      </w:r>
      <w:r w:rsidRPr="008074F6">
        <w:t>д</w:t>
      </w:r>
      <w:r w:rsidRPr="008074F6">
        <w:t>нако он по-прежнему испытывает озабоченность в связи с отсутствием адре</w:t>
      </w:r>
      <w:r w:rsidRPr="008074F6">
        <w:t>с</w:t>
      </w:r>
      <w:r w:rsidRPr="008074F6">
        <w:t>ных бюджетных ассигнований на осуществление Конвенции, и в частности по тем положениям, которые затрагивают детей, находящихся в маргинальных и уязвимых ситуациях. Комитет также испытывает озабоченность в связи с с</w:t>
      </w:r>
      <w:r w:rsidRPr="008074F6">
        <w:t>о</w:t>
      </w:r>
      <w:r w:rsidRPr="008074F6">
        <w:t>кращением общих бюджетных ассигнований на секторы образования и здрав</w:t>
      </w:r>
      <w:r w:rsidRPr="008074F6">
        <w:t>о</w:t>
      </w:r>
      <w:r w:rsidRPr="008074F6">
        <w:t>охранения.</w:t>
      </w:r>
    </w:p>
    <w:p w:rsidR="008074F6" w:rsidRPr="008074F6" w:rsidRDefault="008074F6" w:rsidP="008074F6">
      <w:pPr>
        <w:pStyle w:val="SingleTxtGR"/>
        <w:rPr>
          <w:b/>
        </w:rPr>
      </w:pPr>
      <w:r w:rsidRPr="008074F6">
        <w:t>11.</w:t>
      </w:r>
      <w:r w:rsidRPr="008074F6">
        <w:tab/>
      </w:r>
      <w:r w:rsidRPr="008074F6">
        <w:rPr>
          <w:b/>
          <w:bCs/>
        </w:rPr>
        <w:t>Со ссылкой на свое замечание общего порядка № 19 (2016) о госуда</w:t>
      </w:r>
      <w:r w:rsidRPr="008074F6">
        <w:rPr>
          <w:b/>
          <w:bCs/>
        </w:rPr>
        <w:t>р</w:t>
      </w:r>
      <w:r w:rsidRPr="008074F6">
        <w:rPr>
          <w:b/>
          <w:bCs/>
        </w:rPr>
        <w:t>ственных бюджетных ассигнованиях для осуществления прав детей Ком</w:t>
      </w:r>
      <w:r w:rsidRPr="008074F6">
        <w:rPr>
          <w:b/>
          <w:bCs/>
        </w:rPr>
        <w:t>и</w:t>
      </w:r>
      <w:r w:rsidRPr="008074F6">
        <w:rPr>
          <w:b/>
          <w:bCs/>
        </w:rPr>
        <w:t>тет рекомендует государству-участнику</w:t>
      </w:r>
      <w:r w:rsidRPr="0044613E">
        <w:rPr>
          <w:b/>
        </w:rPr>
        <w:t>:</w:t>
      </w:r>
    </w:p>
    <w:p w:rsidR="008074F6" w:rsidRPr="00AE41F7" w:rsidRDefault="00AE41F7" w:rsidP="008074F6">
      <w:pPr>
        <w:pStyle w:val="SingleTxtGR"/>
        <w:rPr>
          <w:b/>
        </w:rPr>
      </w:pPr>
      <w:r w:rsidRPr="006020AF">
        <w:rPr>
          <w:b/>
        </w:rPr>
        <w:tab/>
      </w:r>
      <w:r w:rsidR="008074F6" w:rsidRPr="00AE41F7">
        <w:rPr>
          <w:b/>
        </w:rPr>
        <w:t>a)</w:t>
      </w:r>
      <w:r w:rsidR="008074F6" w:rsidRPr="00AE41F7">
        <w:rPr>
          <w:b/>
        </w:rPr>
        <w:tab/>
      </w:r>
      <w:r w:rsidR="008074F6" w:rsidRPr="00AE41F7">
        <w:rPr>
          <w:b/>
          <w:bCs/>
        </w:rPr>
        <w:t>наладить бюджетный процесс, который охватывал бы пробл</w:t>
      </w:r>
      <w:r w:rsidR="008074F6" w:rsidRPr="00AE41F7">
        <w:rPr>
          <w:b/>
          <w:bCs/>
        </w:rPr>
        <w:t>е</w:t>
      </w:r>
      <w:r w:rsidR="008074F6" w:rsidRPr="00AE41F7">
        <w:rPr>
          <w:b/>
          <w:bCs/>
        </w:rPr>
        <w:t>матику прав ребенка с четким указанием бюджетных ассигнований на д</w:t>
      </w:r>
      <w:r w:rsidR="008074F6" w:rsidRPr="00AE41F7">
        <w:rPr>
          <w:b/>
          <w:bCs/>
        </w:rPr>
        <w:t>е</w:t>
      </w:r>
      <w:r w:rsidR="008074F6" w:rsidRPr="00AE41F7">
        <w:rPr>
          <w:b/>
          <w:bCs/>
        </w:rPr>
        <w:t>тей по соответствующим секторам и учреждениям и с включением ко</w:t>
      </w:r>
      <w:r w:rsidR="008074F6" w:rsidRPr="00AE41F7">
        <w:rPr>
          <w:b/>
          <w:bCs/>
        </w:rPr>
        <w:t>н</w:t>
      </w:r>
      <w:r w:rsidR="008074F6" w:rsidRPr="00AE41F7">
        <w:rPr>
          <w:b/>
          <w:bCs/>
        </w:rPr>
        <w:t>кретных показателей и системы сопровождения</w:t>
      </w:r>
      <w:r w:rsidR="008074F6" w:rsidRPr="00AE41F7">
        <w:rPr>
          <w:b/>
        </w:rPr>
        <w:t>;</w:t>
      </w:r>
    </w:p>
    <w:p w:rsidR="008074F6" w:rsidRPr="00AE41F7" w:rsidRDefault="00AE41F7" w:rsidP="008074F6">
      <w:pPr>
        <w:pStyle w:val="SingleTxtGR"/>
        <w:rPr>
          <w:b/>
        </w:rPr>
      </w:pPr>
      <w:r w:rsidRPr="006020AF">
        <w:rPr>
          <w:b/>
        </w:rPr>
        <w:tab/>
      </w:r>
      <w:r w:rsidR="008074F6" w:rsidRPr="00AE41F7">
        <w:rPr>
          <w:b/>
        </w:rPr>
        <w:t>b)</w:t>
      </w:r>
      <w:r w:rsidR="008074F6" w:rsidRPr="00AE41F7">
        <w:rPr>
          <w:b/>
        </w:rPr>
        <w:tab/>
      </w:r>
      <w:r w:rsidR="008074F6" w:rsidRPr="00AE41F7">
        <w:rPr>
          <w:b/>
          <w:bCs/>
        </w:rPr>
        <w:t>учредить механизмы мониторинга и оценки адекватности и эффективности ресурсов, выделяемых на осуществление Конвенции, а также справедливости распределения таких ресурсов</w:t>
      </w:r>
      <w:r w:rsidR="008074F6" w:rsidRPr="00AE41F7">
        <w:rPr>
          <w:b/>
        </w:rPr>
        <w:t>;</w:t>
      </w:r>
    </w:p>
    <w:p w:rsidR="008074F6" w:rsidRPr="00AE41F7" w:rsidRDefault="00AE41F7" w:rsidP="008074F6">
      <w:pPr>
        <w:pStyle w:val="SingleTxtGR"/>
        <w:rPr>
          <w:b/>
        </w:rPr>
      </w:pPr>
      <w:r w:rsidRPr="006020AF">
        <w:rPr>
          <w:b/>
        </w:rPr>
        <w:tab/>
      </w:r>
      <w:r w:rsidR="008074F6" w:rsidRPr="00AE41F7">
        <w:rPr>
          <w:b/>
        </w:rPr>
        <w:t>c)</w:t>
      </w:r>
      <w:r w:rsidR="008074F6" w:rsidRPr="00AE41F7">
        <w:rPr>
          <w:b/>
        </w:rPr>
        <w:tab/>
      </w:r>
      <w:r w:rsidR="008074F6" w:rsidRPr="00AE41F7">
        <w:rPr>
          <w:b/>
          <w:bCs/>
        </w:rPr>
        <w:t xml:space="preserve">выделять ресурсы на реализацию специальных мер защиты в интересах детей, находящихся в ситуациях </w:t>
      </w:r>
      <w:proofErr w:type="spellStart"/>
      <w:r w:rsidR="008074F6" w:rsidRPr="00AE41F7">
        <w:rPr>
          <w:b/>
          <w:bCs/>
        </w:rPr>
        <w:t>ущемленности</w:t>
      </w:r>
      <w:proofErr w:type="spellEnd"/>
      <w:r w:rsidR="008074F6" w:rsidRPr="00AE41F7">
        <w:rPr>
          <w:b/>
          <w:bCs/>
        </w:rPr>
        <w:t xml:space="preserve"> или уязвимости, и обеспечивать неизменную защищенность этих ресурсов даже в ситуациях экономического кризиса или стихийного бедствия</w:t>
      </w:r>
      <w:r w:rsidR="008074F6" w:rsidRPr="00AE41F7">
        <w:rPr>
          <w:b/>
        </w:rPr>
        <w:t>;</w:t>
      </w:r>
    </w:p>
    <w:p w:rsidR="008074F6" w:rsidRPr="008074F6" w:rsidRDefault="00AE41F7" w:rsidP="008074F6">
      <w:pPr>
        <w:pStyle w:val="SingleTxtGR"/>
        <w:rPr>
          <w:b/>
        </w:rPr>
      </w:pPr>
      <w:r w:rsidRPr="006020AF">
        <w:rPr>
          <w:b/>
        </w:rPr>
        <w:tab/>
      </w:r>
      <w:r w:rsidR="008074F6" w:rsidRPr="00AE41F7">
        <w:rPr>
          <w:b/>
        </w:rPr>
        <w:t>d)</w:t>
      </w:r>
      <w:r w:rsidR="008074F6" w:rsidRPr="00AE41F7">
        <w:rPr>
          <w:b/>
        </w:rPr>
        <w:tab/>
      </w:r>
      <w:r w:rsidR="008074F6" w:rsidRPr="00AE41F7">
        <w:rPr>
          <w:b/>
          <w:bCs/>
        </w:rPr>
        <w:t>провести всеобъемлющую оценку бюджетных потребностей д</w:t>
      </w:r>
      <w:r w:rsidR="008074F6" w:rsidRPr="00AE41F7">
        <w:rPr>
          <w:b/>
          <w:bCs/>
        </w:rPr>
        <w:t>е</w:t>
      </w:r>
      <w:r w:rsidR="008074F6" w:rsidRPr="00AE41F7">
        <w:rPr>
          <w:b/>
          <w:bCs/>
        </w:rPr>
        <w:t>тей; нара</w:t>
      </w:r>
      <w:r w:rsidR="008074F6" w:rsidRPr="008074F6">
        <w:rPr>
          <w:b/>
          <w:bCs/>
        </w:rPr>
        <w:t>щивать бюджет, выделяемый социальным секторам; преодол</w:t>
      </w:r>
      <w:r w:rsidR="008074F6" w:rsidRPr="008074F6">
        <w:rPr>
          <w:b/>
          <w:bCs/>
        </w:rPr>
        <w:t>е</w:t>
      </w:r>
      <w:r w:rsidR="008074F6" w:rsidRPr="008074F6">
        <w:rPr>
          <w:b/>
          <w:bCs/>
        </w:rPr>
        <w:t>вать диспропорции исходя из показателей по правам детей; и, в особенн</w:t>
      </w:r>
      <w:r w:rsidR="008074F6" w:rsidRPr="008074F6">
        <w:rPr>
          <w:b/>
          <w:bCs/>
        </w:rPr>
        <w:t>о</w:t>
      </w:r>
      <w:r w:rsidR="008074F6" w:rsidRPr="008074F6">
        <w:rPr>
          <w:b/>
          <w:bCs/>
        </w:rPr>
        <w:t>сти, увеличить до адекватных размеров ассигнования на образование и здравоохранение</w:t>
      </w:r>
      <w:r w:rsidR="008074F6" w:rsidRPr="006020AF">
        <w:rPr>
          <w:b/>
        </w:rPr>
        <w:t>.</w:t>
      </w:r>
    </w:p>
    <w:p w:rsidR="008074F6" w:rsidRPr="008074F6" w:rsidRDefault="008074F6" w:rsidP="00AE41F7">
      <w:pPr>
        <w:pStyle w:val="H23GR"/>
      </w:pPr>
      <w:r w:rsidRPr="008074F6">
        <w:tab/>
      </w:r>
      <w:r w:rsidRPr="008074F6">
        <w:tab/>
        <w:t>Сбор данных</w:t>
      </w:r>
    </w:p>
    <w:p w:rsidR="008074F6" w:rsidRPr="008074F6" w:rsidRDefault="008074F6" w:rsidP="008074F6">
      <w:pPr>
        <w:pStyle w:val="SingleTxtGR"/>
      </w:pPr>
      <w:r w:rsidRPr="008074F6">
        <w:t>12.</w:t>
      </w:r>
      <w:r w:rsidRPr="008074F6">
        <w:tab/>
      </w:r>
      <w:proofErr w:type="gramStart"/>
      <w:r w:rsidRPr="008074F6">
        <w:t>Комитет отмечает как позитивное веяние прилагаемые усилия по нал</w:t>
      </w:r>
      <w:r w:rsidRPr="008074F6">
        <w:t>а</w:t>
      </w:r>
      <w:r w:rsidRPr="008074F6">
        <w:t>живанию систематического механизма сбора данных, но испытывает озабоче</w:t>
      </w:r>
      <w:r w:rsidRPr="008074F6">
        <w:t>н</w:t>
      </w:r>
      <w:r w:rsidRPr="008074F6">
        <w:t>ность в связи с тем, что в настоящее время все еще слабо обстоит дело со сб</w:t>
      </w:r>
      <w:r w:rsidRPr="008074F6">
        <w:t>о</w:t>
      </w:r>
      <w:r w:rsidRPr="008074F6">
        <w:t xml:space="preserve">ром данных о состоянии прав детей, и в частности данных в разбивке среди прочего по возрасту, полу, географическому признаку и </w:t>
      </w:r>
      <w:proofErr w:type="spellStart"/>
      <w:r w:rsidRPr="008074F6">
        <w:t>социоэкономическому</w:t>
      </w:r>
      <w:proofErr w:type="spellEnd"/>
      <w:r w:rsidRPr="008074F6">
        <w:t xml:space="preserve"> статусу, что имеет кардинальное значение для разработки стратегий и</w:t>
      </w:r>
      <w:proofErr w:type="gramEnd"/>
      <w:r w:rsidRPr="008074F6">
        <w:t xml:space="preserve"> директив на предмет полного осуществления Конвенции и на предмет оценки достигн</w:t>
      </w:r>
      <w:r w:rsidRPr="008074F6">
        <w:t>у</w:t>
      </w:r>
      <w:r w:rsidRPr="008074F6">
        <w:t>того прогресса в русле этой цели.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13.</w:t>
      </w:r>
      <w:r w:rsidRPr="008074F6">
        <w:tab/>
      </w:r>
      <w:r w:rsidRPr="008074F6">
        <w:rPr>
          <w:b/>
          <w:bCs/>
        </w:rPr>
        <w:t>Со ссылкой на свое замечание общего порядка № 5 (2003) об общих мерах по осуществлению Конвенции Комитет рекомендует государству-участнику: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a)</w:t>
      </w:r>
      <w:r w:rsidRPr="00AE41F7">
        <w:rPr>
          <w:b/>
        </w:rPr>
        <w:tab/>
      </w:r>
      <w:r w:rsidRPr="00AE41F7">
        <w:rPr>
          <w:b/>
          <w:bCs/>
        </w:rPr>
        <w:t>оперативно</w:t>
      </w:r>
      <w:r w:rsidRPr="00AE41F7">
        <w:rPr>
          <w:b/>
        </w:rPr>
        <w:t xml:space="preserve"> </w:t>
      </w:r>
      <w:r w:rsidRPr="00AE41F7">
        <w:rPr>
          <w:b/>
          <w:bCs/>
        </w:rPr>
        <w:t xml:space="preserve">усовершенствовать свою систему сбора данных. Сбор данных следует производить по всем сферам Конвенции и в разбивке по возрасту, полу, инвалидности, географическому местонахождению и </w:t>
      </w:r>
      <w:proofErr w:type="spellStart"/>
      <w:r w:rsidRPr="00AE41F7">
        <w:rPr>
          <w:b/>
          <w:bCs/>
        </w:rPr>
        <w:t>с</w:t>
      </w:r>
      <w:r w:rsidRPr="00AE41F7">
        <w:rPr>
          <w:b/>
          <w:bCs/>
        </w:rPr>
        <w:t>о</w:t>
      </w:r>
      <w:r w:rsidRPr="00AE41F7">
        <w:rPr>
          <w:b/>
          <w:bCs/>
        </w:rPr>
        <w:t>циоэкономическому</w:t>
      </w:r>
      <w:proofErr w:type="spellEnd"/>
      <w:r w:rsidRPr="00AE41F7">
        <w:rPr>
          <w:b/>
          <w:bCs/>
        </w:rPr>
        <w:t xml:space="preserve"> статусу, с </w:t>
      </w:r>
      <w:proofErr w:type="gramStart"/>
      <w:r w:rsidRPr="00AE41F7">
        <w:rPr>
          <w:b/>
          <w:bCs/>
        </w:rPr>
        <w:t>тем</w:t>
      </w:r>
      <w:proofErr w:type="gramEnd"/>
      <w:r w:rsidRPr="00AE41F7">
        <w:rPr>
          <w:b/>
          <w:bCs/>
        </w:rPr>
        <w:t xml:space="preserve"> чтобы облегчать проведение анализов относительно положения всех детей, и в частности детей, находящихся в уязвимых ситуациях;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b)</w:t>
      </w:r>
      <w:r w:rsidRPr="00AE41F7">
        <w:rPr>
          <w:b/>
        </w:rPr>
        <w:tab/>
      </w:r>
      <w:r w:rsidRPr="00AE41F7">
        <w:rPr>
          <w:b/>
          <w:bCs/>
        </w:rPr>
        <w:t>обеспечить, чтобы собранные данные и показатели были пре</w:t>
      </w:r>
      <w:r w:rsidRPr="00AE41F7">
        <w:rPr>
          <w:b/>
          <w:bCs/>
        </w:rPr>
        <w:t>д</w:t>
      </w:r>
      <w:r w:rsidRPr="00AE41F7">
        <w:rPr>
          <w:b/>
          <w:bCs/>
        </w:rPr>
        <w:t>метом обмена среди соответствующих министерств и использовались при составлении, мониторинге и оценке директив, программ и проектов с ц</w:t>
      </w:r>
      <w:r w:rsidRPr="00AE41F7">
        <w:rPr>
          <w:b/>
          <w:bCs/>
        </w:rPr>
        <w:t>е</w:t>
      </w:r>
      <w:r w:rsidRPr="00AE41F7">
        <w:rPr>
          <w:b/>
          <w:bCs/>
        </w:rPr>
        <w:t>лью эффективного осуществления Конвенции;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c)</w:t>
      </w:r>
      <w:r w:rsidRPr="00AE41F7">
        <w:rPr>
          <w:b/>
        </w:rPr>
        <w:tab/>
      </w:r>
      <w:r w:rsidRPr="008074F6">
        <w:rPr>
          <w:b/>
          <w:bCs/>
        </w:rPr>
        <w:t>при</w:t>
      </w:r>
      <w:r w:rsidRPr="008074F6">
        <w:t xml:space="preserve"> </w:t>
      </w:r>
      <w:r w:rsidRPr="008074F6">
        <w:rPr>
          <w:b/>
          <w:bCs/>
        </w:rPr>
        <w:t>определении, сборе и распространении статистической и</w:t>
      </w:r>
      <w:r w:rsidRPr="008074F6">
        <w:rPr>
          <w:b/>
          <w:bCs/>
        </w:rPr>
        <w:t>н</w:t>
      </w:r>
      <w:r w:rsidRPr="008074F6">
        <w:rPr>
          <w:b/>
          <w:bCs/>
        </w:rPr>
        <w:t>формации принимать в расчет концептуальные и методологические рамки, изложенные в публикации Управления Верховного комиссара Организ</w:t>
      </w:r>
      <w:r w:rsidRPr="008074F6">
        <w:rPr>
          <w:b/>
          <w:bCs/>
        </w:rPr>
        <w:t>а</w:t>
      </w:r>
      <w:r w:rsidRPr="008074F6">
        <w:rPr>
          <w:b/>
          <w:bCs/>
        </w:rPr>
        <w:t>ции Объединенных Наций по правам человека (УВКПЧ) «Показатели в о</w:t>
      </w:r>
      <w:r w:rsidRPr="008074F6">
        <w:rPr>
          <w:b/>
          <w:bCs/>
        </w:rPr>
        <w:t>б</w:t>
      </w:r>
      <w:r w:rsidRPr="008074F6">
        <w:rPr>
          <w:b/>
          <w:bCs/>
        </w:rPr>
        <w:t>ласти прав человека: Руководство по измерению и выполнению»;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ab/>
      </w:r>
      <w:r w:rsidRPr="00AE41F7">
        <w:rPr>
          <w:b/>
        </w:rPr>
        <w:t>d)</w:t>
      </w:r>
      <w:r w:rsidRPr="008074F6">
        <w:tab/>
      </w:r>
      <w:r w:rsidRPr="008074F6">
        <w:rPr>
          <w:b/>
          <w:bCs/>
        </w:rPr>
        <w:t>крепить техническое сотрудничество среди прочего с Детским фондом Организации Объединенных Наций (ЮНИСЕФ) и региональными организациями с целью осуществления вышеупомянутых рекомендаций.</w:t>
      </w:r>
    </w:p>
    <w:p w:rsidR="008074F6" w:rsidRPr="008074F6" w:rsidRDefault="008074F6" w:rsidP="00AE41F7">
      <w:pPr>
        <w:pStyle w:val="H23GR"/>
      </w:pPr>
      <w:r w:rsidRPr="008074F6">
        <w:tab/>
      </w:r>
      <w:r w:rsidRPr="008074F6">
        <w:tab/>
        <w:t>Независимый мониторинг</w:t>
      </w:r>
    </w:p>
    <w:p w:rsidR="008074F6" w:rsidRPr="008074F6" w:rsidRDefault="008074F6" w:rsidP="008074F6">
      <w:pPr>
        <w:pStyle w:val="SingleTxtGR"/>
      </w:pPr>
      <w:r w:rsidRPr="008074F6">
        <w:t>14.</w:t>
      </w:r>
      <w:r w:rsidRPr="008074F6">
        <w:tab/>
        <w:t>Комитет отмечает как позитивное веяние принятие государством-участником рекомендаций, вынесенных в 2016 году в контексте универсального периодического обзора в отношении создания национального правозащитного учреждения в соответствии с принципами, касающимися статуса национальных учреждений, занимающихся поощрением и защитой прав человека («Пари</w:t>
      </w:r>
      <w:r w:rsidRPr="008074F6">
        <w:t>ж</w:t>
      </w:r>
      <w:r w:rsidRPr="008074F6">
        <w:t>ские принципы»). Однако он испытывает озабоченность в связи с отсутствием конкретного независимого механизма по мониторингу прав детей.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15.</w:t>
      </w:r>
      <w:r w:rsidRPr="008074F6">
        <w:tab/>
      </w:r>
      <w:r w:rsidRPr="008074F6">
        <w:rPr>
          <w:b/>
          <w:bCs/>
        </w:rPr>
        <w:t>Со ссылкой на свое замечание общего порядка № 2 (2002) о роли н</w:t>
      </w:r>
      <w:r w:rsidRPr="008074F6">
        <w:rPr>
          <w:b/>
          <w:bCs/>
        </w:rPr>
        <w:t>е</w:t>
      </w:r>
      <w:r w:rsidRPr="008074F6">
        <w:rPr>
          <w:b/>
          <w:bCs/>
        </w:rPr>
        <w:t>зависимых правозащитных учреждений в деле поощрения и защиты прав ребенка Комитет рекомендует государству-участнику: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a)</w:t>
      </w:r>
      <w:r w:rsidRPr="00AE41F7">
        <w:rPr>
          <w:b/>
        </w:rPr>
        <w:tab/>
      </w:r>
      <w:r w:rsidRPr="00AE41F7">
        <w:rPr>
          <w:b/>
          <w:bCs/>
        </w:rPr>
        <w:t>принять меры по оперативному учреждению независимого о</w:t>
      </w:r>
      <w:r w:rsidRPr="00AE41F7">
        <w:rPr>
          <w:b/>
          <w:bCs/>
        </w:rPr>
        <w:t>р</w:t>
      </w:r>
      <w:r w:rsidRPr="00AE41F7">
        <w:rPr>
          <w:b/>
          <w:bCs/>
        </w:rPr>
        <w:t>гана в соответствии с Парижскими принципами в сочетании с конкретным механизмом по мониторингу осуществления прав детей;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b)</w:t>
      </w:r>
      <w:r w:rsidRPr="00AE41F7">
        <w:rPr>
          <w:b/>
        </w:rPr>
        <w:tab/>
      </w:r>
      <w:r w:rsidRPr="00AE41F7">
        <w:rPr>
          <w:b/>
          <w:bCs/>
        </w:rPr>
        <w:t>обеспечить, чтобы такой орган был в состоянии тактично по отношению к детям принимать, расследовать и эффективно урегулировать жалобы детей;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c)</w:t>
      </w:r>
      <w:r w:rsidRPr="00AE41F7">
        <w:rPr>
          <w:b/>
        </w:rPr>
        <w:tab/>
      </w:r>
      <w:r w:rsidRPr="00AE41F7">
        <w:rPr>
          <w:b/>
          <w:bCs/>
        </w:rPr>
        <w:t>обеспечивать приватность и защищенность в случае потерпе</w:t>
      </w:r>
      <w:r w:rsidRPr="00AE41F7">
        <w:rPr>
          <w:b/>
          <w:bCs/>
        </w:rPr>
        <w:t>в</w:t>
      </w:r>
      <w:r w:rsidRPr="00AE41F7">
        <w:rPr>
          <w:b/>
          <w:bCs/>
        </w:rPr>
        <w:t>ших детей и предпринимать деятельность по мониторингу, сопровождению и проверке в интересах потерпевших;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d)</w:t>
      </w:r>
      <w:r w:rsidRPr="00AE41F7">
        <w:rPr>
          <w:b/>
        </w:rPr>
        <w:tab/>
      </w:r>
      <w:r w:rsidRPr="00AE41F7">
        <w:rPr>
          <w:b/>
          <w:bCs/>
        </w:rPr>
        <w:t>заручаться техническим сотрудничеством со стороны среди прочего УВКПЧ, ЮНИСЕФ и Программы развития Организации Объед</w:t>
      </w:r>
      <w:r w:rsidRPr="00AE41F7">
        <w:rPr>
          <w:b/>
          <w:bCs/>
        </w:rPr>
        <w:t>и</w:t>
      </w:r>
      <w:r w:rsidRPr="00AE41F7">
        <w:rPr>
          <w:b/>
          <w:bCs/>
        </w:rPr>
        <w:t>ненных Наций;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e)</w:t>
      </w:r>
      <w:r w:rsidRPr="008074F6">
        <w:tab/>
      </w:r>
      <w:r w:rsidRPr="008074F6">
        <w:rPr>
          <w:b/>
          <w:bCs/>
        </w:rPr>
        <w:t>выделять достаточные людские, технические и финансовые р</w:t>
      </w:r>
      <w:r w:rsidRPr="008074F6">
        <w:rPr>
          <w:b/>
          <w:bCs/>
        </w:rPr>
        <w:t>е</w:t>
      </w:r>
      <w:r w:rsidRPr="008074F6">
        <w:rPr>
          <w:b/>
          <w:bCs/>
        </w:rPr>
        <w:t>сурсы с целью осуществления вышеупомянутых рекомендаций.</w:t>
      </w:r>
    </w:p>
    <w:p w:rsidR="008074F6" w:rsidRPr="008074F6" w:rsidRDefault="008074F6" w:rsidP="00AE41F7">
      <w:pPr>
        <w:pStyle w:val="H23GR"/>
      </w:pPr>
      <w:r w:rsidRPr="008074F6">
        <w:tab/>
      </w:r>
      <w:r w:rsidRPr="008074F6">
        <w:tab/>
        <w:t>Распространение информации, повышение осведомленности и подготовка кадров</w:t>
      </w:r>
    </w:p>
    <w:p w:rsidR="008074F6" w:rsidRPr="008074F6" w:rsidRDefault="008074F6" w:rsidP="008074F6">
      <w:pPr>
        <w:pStyle w:val="SingleTxtGR"/>
      </w:pPr>
      <w:r w:rsidRPr="008074F6">
        <w:t>16.</w:t>
      </w:r>
      <w:r w:rsidRPr="008074F6">
        <w:tab/>
      </w:r>
      <w:proofErr w:type="gramStart"/>
      <w:r w:rsidRPr="008074F6">
        <w:t>Хотя Комитет с удовлетворением отмечает как позитивное веяние прил</w:t>
      </w:r>
      <w:r w:rsidRPr="008074F6">
        <w:t>о</w:t>
      </w:r>
      <w:r w:rsidRPr="008074F6">
        <w:t>женные усилия с целью проведения национальных консультаций по первому проекту доклада государства-участника, он испытывает озабоченность в связи с тем, что в целом имеет место недостаточная подготовка и информационно-разъяснительная работа по Конвенции среди специалистов, работающих с детьми и в интересах детей, в особенности в случае детей, находящихся в уя</w:t>
      </w:r>
      <w:r w:rsidRPr="008074F6">
        <w:t>з</w:t>
      </w:r>
      <w:r w:rsidRPr="008074F6">
        <w:t>вимых ситуациях.</w:t>
      </w:r>
      <w:proofErr w:type="gramEnd"/>
      <w:r w:rsidRPr="008074F6">
        <w:t xml:space="preserve"> Он также с озабоченностью отмечает, что Конвенция не вх</w:t>
      </w:r>
      <w:r w:rsidRPr="008074F6">
        <w:t>о</w:t>
      </w:r>
      <w:r w:rsidRPr="008074F6">
        <w:t>дит в состав учебных программ.</w:t>
      </w:r>
    </w:p>
    <w:p w:rsidR="008074F6" w:rsidRPr="008074F6" w:rsidRDefault="008074F6" w:rsidP="008074F6">
      <w:pPr>
        <w:pStyle w:val="SingleTxtGR"/>
      </w:pPr>
      <w:r w:rsidRPr="008074F6">
        <w:t>17.</w:t>
      </w:r>
      <w:r w:rsidRPr="008074F6">
        <w:tab/>
      </w:r>
      <w:r w:rsidRPr="008074F6">
        <w:rPr>
          <w:b/>
          <w:bCs/>
        </w:rPr>
        <w:t>Комитет рекомендует государству-участнику:</w:t>
      </w:r>
    </w:p>
    <w:p w:rsidR="008074F6" w:rsidRPr="00AE41F7" w:rsidRDefault="008074F6" w:rsidP="008074F6">
      <w:pPr>
        <w:pStyle w:val="SingleTxtGR"/>
        <w:rPr>
          <w:b/>
        </w:rPr>
      </w:pPr>
      <w:r w:rsidRPr="008074F6">
        <w:tab/>
      </w:r>
      <w:r w:rsidRPr="00AE41F7">
        <w:rPr>
          <w:b/>
        </w:rPr>
        <w:t>a)</w:t>
      </w:r>
      <w:r w:rsidRPr="00AE41F7">
        <w:rPr>
          <w:b/>
        </w:rPr>
        <w:tab/>
      </w:r>
      <w:r w:rsidRPr="00AE41F7">
        <w:rPr>
          <w:b/>
          <w:bCs/>
        </w:rPr>
        <w:t>проводить адекватную и систематическую подготовку и/или информационно-разъяснительную работу по правам детей среди професс</w:t>
      </w:r>
      <w:r w:rsidRPr="00AE41F7">
        <w:rPr>
          <w:b/>
          <w:bCs/>
        </w:rPr>
        <w:t>и</w:t>
      </w:r>
      <w:r w:rsidRPr="00AE41F7">
        <w:rPr>
          <w:b/>
          <w:bCs/>
        </w:rPr>
        <w:t>ональных категорий, работающих с детьми и в интересах детей, таких как судьи, адвокаты, правоохранительные работники, сотрудники служб пр</w:t>
      </w:r>
      <w:r w:rsidRPr="00AE41F7">
        <w:rPr>
          <w:b/>
          <w:bCs/>
        </w:rPr>
        <w:t>о</w:t>
      </w:r>
      <w:r w:rsidRPr="00AE41F7">
        <w:rPr>
          <w:b/>
          <w:bCs/>
        </w:rPr>
        <w:t>бации, учителя, школьные администраторы, медико-санитарный перс</w:t>
      </w:r>
      <w:r w:rsidRPr="00AE41F7">
        <w:rPr>
          <w:b/>
          <w:bCs/>
        </w:rPr>
        <w:t>о</w:t>
      </w:r>
      <w:r w:rsidRPr="00AE41F7">
        <w:rPr>
          <w:b/>
          <w:bCs/>
        </w:rPr>
        <w:t>нал, социальные работники и представители гражданского общества, и в том числе общинные лидеры, неправительственные организации и сре</w:t>
      </w:r>
      <w:r w:rsidRPr="00AE41F7">
        <w:rPr>
          <w:b/>
          <w:bCs/>
        </w:rPr>
        <w:t>д</w:t>
      </w:r>
      <w:r w:rsidRPr="00AE41F7">
        <w:rPr>
          <w:b/>
          <w:bCs/>
        </w:rPr>
        <w:t xml:space="preserve">ства массовой информации, с </w:t>
      </w:r>
      <w:proofErr w:type="gramStart"/>
      <w:r w:rsidRPr="00AE41F7">
        <w:rPr>
          <w:b/>
          <w:bCs/>
        </w:rPr>
        <w:t>тем</w:t>
      </w:r>
      <w:proofErr w:type="gramEnd"/>
      <w:r w:rsidRPr="00AE41F7">
        <w:rPr>
          <w:b/>
          <w:bCs/>
        </w:rPr>
        <w:t xml:space="preserve"> чтобы содействовать широкому участию в распространении и популяризации Конвенции;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b)</w:t>
      </w:r>
      <w:r w:rsidRPr="00AE41F7">
        <w:rPr>
          <w:b/>
        </w:rPr>
        <w:tab/>
      </w:r>
      <w:r w:rsidRPr="00AE41F7">
        <w:rPr>
          <w:b/>
          <w:bCs/>
        </w:rPr>
        <w:t>в полной мере интегрировать Конвенцию в учебные програ</w:t>
      </w:r>
      <w:r w:rsidRPr="00AE41F7">
        <w:rPr>
          <w:b/>
          <w:bCs/>
        </w:rPr>
        <w:t>м</w:t>
      </w:r>
      <w:r w:rsidRPr="00AE41F7">
        <w:rPr>
          <w:b/>
          <w:bCs/>
        </w:rPr>
        <w:t>мы на всех ступенях образовательной системы с акцентом на толеран</w:t>
      </w:r>
      <w:r w:rsidRPr="00AE41F7">
        <w:rPr>
          <w:b/>
          <w:bCs/>
        </w:rPr>
        <w:t>т</w:t>
      </w:r>
      <w:r w:rsidRPr="00AE41F7">
        <w:rPr>
          <w:b/>
          <w:bCs/>
        </w:rPr>
        <w:t>ность и разнообразие;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c)</w:t>
      </w:r>
      <w:r w:rsidRPr="00AE41F7">
        <w:rPr>
          <w:b/>
        </w:rPr>
        <w:tab/>
      </w:r>
      <w:r w:rsidRPr="008074F6">
        <w:rPr>
          <w:b/>
          <w:bCs/>
        </w:rPr>
        <w:t>обеспечивать</w:t>
      </w:r>
      <w:r w:rsidRPr="008074F6">
        <w:t xml:space="preserve"> </w:t>
      </w:r>
      <w:r w:rsidRPr="008074F6">
        <w:rPr>
          <w:b/>
          <w:bCs/>
        </w:rPr>
        <w:t>участие детей в распространении информации об их правах.</w:t>
      </w:r>
    </w:p>
    <w:p w:rsidR="008074F6" w:rsidRPr="008074F6" w:rsidRDefault="008074F6" w:rsidP="00AE41F7">
      <w:pPr>
        <w:pStyle w:val="H1GR"/>
      </w:pPr>
      <w:bookmarkStart w:id="0" w:name="_Toc476653265"/>
      <w:r w:rsidRPr="008074F6">
        <w:tab/>
        <w:t>B.</w:t>
      </w:r>
      <w:r w:rsidRPr="008074F6">
        <w:tab/>
        <w:t xml:space="preserve">Определение понятия </w:t>
      </w:r>
      <w:r w:rsidR="00AE41F7">
        <w:t>«</w:t>
      </w:r>
      <w:r w:rsidRPr="008074F6">
        <w:t>ребенок</w:t>
      </w:r>
      <w:r w:rsidR="00AE41F7">
        <w:t>»</w:t>
      </w:r>
      <w:r w:rsidRPr="008074F6">
        <w:t xml:space="preserve"> (статья 1)</w:t>
      </w:r>
      <w:bookmarkEnd w:id="0"/>
    </w:p>
    <w:p w:rsidR="008074F6" w:rsidRPr="008074F6" w:rsidRDefault="008074F6" w:rsidP="008074F6">
      <w:pPr>
        <w:pStyle w:val="SingleTxtGR"/>
      </w:pPr>
      <w:r w:rsidRPr="008074F6">
        <w:t>18.</w:t>
      </w:r>
      <w:r w:rsidRPr="008074F6">
        <w:tab/>
        <w:t>Комитет испытывает озабоченность в связи с тем, что Закон о браке включает изъятия, допускающие вступление в брак в возрасте 16 лет.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19.</w:t>
      </w:r>
      <w:r w:rsidRPr="008074F6">
        <w:tab/>
      </w:r>
      <w:r w:rsidRPr="008074F6">
        <w:rPr>
          <w:b/>
          <w:bCs/>
        </w:rPr>
        <w:t xml:space="preserve">Комитет рекомендует государству-участнику скорректировать Закон о браке, с </w:t>
      </w:r>
      <w:proofErr w:type="gramStart"/>
      <w:r w:rsidRPr="008074F6">
        <w:rPr>
          <w:b/>
          <w:bCs/>
        </w:rPr>
        <w:t>тем</w:t>
      </w:r>
      <w:proofErr w:type="gramEnd"/>
      <w:r w:rsidRPr="008074F6">
        <w:rPr>
          <w:b/>
          <w:bCs/>
        </w:rPr>
        <w:t xml:space="preserve"> чтобы устранить все изъятия, допускающие вступление в брак лиц в возрасте до 18 лет.</w:t>
      </w:r>
    </w:p>
    <w:p w:rsidR="008074F6" w:rsidRPr="008074F6" w:rsidRDefault="008074F6" w:rsidP="00AE41F7">
      <w:pPr>
        <w:pStyle w:val="H1GR"/>
      </w:pPr>
      <w:r w:rsidRPr="008074F6">
        <w:tab/>
        <w:t>C.</w:t>
      </w:r>
      <w:r w:rsidRPr="008074F6">
        <w:tab/>
        <w:t>Общие принципы (статьи 2, 3, 6 и 12)</w:t>
      </w:r>
    </w:p>
    <w:p w:rsidR="008074F6" w:rsidRPr="008074F6" w:rsidRDefault="008074F6" w:rsidP="00AE41F7">
      <w:pPr>
        <w:pStyle w:val="H23GR"/>
      </w:pPr>
      <w:r w:rsidRPr="008074F6">
        <w:tab/>
      </w:r>
      <w:r w:rsidRPr="008074F6">
        <w:tab/>
      </w:r>
      <w:proofErr w:type="spellStart"/>
      <w:r w:rsidRPr="008074F6">
        <w:t>Недискриминация</w:t>
      </w:r>
      <w:proofErr w:type="spellEnd"/>
    </w:p>
    <w:p w:rsidR="008074F6" w:rsidRPr="008074F6" w:rsidRDefault="008074F6" w:rsidP="008074F6">
      <w:pPr>
        <w:pStyle w:val="SingleTxtGR"/>
      </w:pPr>
      <w:r w:rsidRPr="008074F6">
        <w:t>20.</w:t>
      </w:r>
      <w:r w:rsidRPr="008074F6">
        <w:tab/>
        <w:t>Комитет приветствует принятие пересмотренного Закона о статусе детей (2015 года) в качестве средства устранения стигматизации внебрачных детей. Однако он по-прежнему испытывает озабоченность в связи с тем, что основ</w:t>
      </w:r>
      <w:r w:rsidRPr="008074F6">
        <w:t>а</w:t>
      </w:r>
      <w:r w:rsidRPr="008074F6">
        <w:t xml:space="preserve">ния для конституционной защиты от дискриминации не вполне </w:t>
      </w:r>
      <w:proofErr w:type="gramStart"/>
      <w:r w:rsidRPr="008074F6">
        <w:t>соответствуют статье 2 Конвенции и нет</w:t>
      </w:r>
      <w:proofErr w:type="gramEnd"/>
      <w:r w:rsidRPr="008074F6">
        <w:t xml:space="preserve"> никакого дополнительного законодательства, которое эксплицитно запрещало бы все формы дискриминации. Он также испытывает озабоченность в связи с тем, что некоторые категории детей, и в особенности дети-инвалиды, дети, живущие в условиях бедности, дети родителей-мигрантов и неофициально усыновленные дети, страдают от дискриминационных настр</w:t>
      </w:r>
      <w:r w:rsidRPr="008074F6">
        <w:t>о</w:t>
      </w:r>
      <w:r w:rsidRPr="008074F6">
        <w:t>ений и от диспропорций в доступе к основным услугам.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21.</w:t>
      </w:r>
      <w:r w:rsidRPr="008074F6">
        <w:tab/>
      </w:r>
      <w:r w:rsidRPr="008074F6">
        <w:rPr>
          <w:b/>
          <w:bCs/>
        </w:rPr>
        <w:t>Комитет рекомендует государству-участнику:</w:t>
      </w:r>
    </w:p>
    <w:p w:rsidR="008074F6" w:rsidRPr="00AE41F7" w:rsidRDefault="008074F6" w:rsidP="008074F6">
      <w:pPr>
        <w:pStyle w:val="SingleTxtGR"/>
        <w:rPr>
          <w:b/>
        </w:rPr>
      </w:pPr>
      <w:r w:rsidRPr="008074F6">
        <w:tab/>
      </w:r>
      <w:r w:rsidRPr="00AE41F7">
        <w:rPr>
          <w:b/>
        </w:rPr>
        <w:t>a)</w:t>
      </w:r>
      <w:r w:rsidRPr="00AE41F7">
        <w:rPr>
          <w:b/>
        </w:rPr>
        <w:tab/>
      </w:r>
      <w:r w:rsidRPr="00AE41F7">
        <w:rPr>
          <w:b/>
          <w:bCs/>
        </w:rPr>
        <w:t>крепить свои усилия по искоренению всех видов дискримин</w:t>
      </w:r>
      <w:r w:rsidRPr="00AE41F7">
        <w:rPr>
          <w:b/>
          <w:bCs/>
        </w:rPr>
        <w:t>а</w:t>
      </w:r>
      <w:r w:rsidRPr="00AE41F7">
        <w:rPr>
          <w:b/>
          <w:bCs/>
        </w:rPr>
        <w:t>ционной политики и практики с целью обеспечить, чтобы дети пользов</w:t>
      </w:r>
      <w:r w:rsidRPr="00AE41F7">
        <w:rPr>
          <w:b/>
          <w:bCs/>
        </w:rPr>
        <w:t>а</w:t>
      </w:r>
      <w:r w:rsidRPr="00AE41F7">
        <w:rPr>
          <w:b/>
          <w:bCs/>
        </w:rPr>
        <w:t>лись всеми правами, изложенными в статье 2 Конвенции;</w:t>
      </w:r>
    </w:p>
    <w:p w:rsidR="008074F6" w:rsidRPr="00AE41F7" w:rsidRDefault="008074F6" w:rsidP="008074F6">
      <w:pPr>
        <w:pStyle w:val="SingleTxtGR"/>
        <w:rPr>
          <w:b/>
        </w:rPr>
      </w:pPr>
      <w:r w:rsidRPr="00AE41F7">
        <w:rPr>
          <w:b/>
        </w:rPr>
        <w:tab/>
        <w:t>b)</w:t>
      </w:r>
      <w:r w:rsidRPr="00AE41F7">
        <w:rPr>
          <w:b/>
        </w:rPr>
        <w:tab/>
      </w:r>
      <w:r w:rsidRPr="00AE41F7">
        <w:rPr>
          <w:b/>
          <w:bCs/>
        </w:rPr>
        <w:t>продолжать и укреплять свои антидискриминационные и</w:t>
      </w:r>
      <w:r w:rsidRPr="00AE41F7">
        <w:rPr>
          <w:b/>
          <w:bCs/>
        </w:rPr>
        <w:t>н</w:t>
      </w:r>
      <w:r w:rsidRPr="00AE41F7">
        <w:rPr>
          <w:b/>
          <w:bCs/>
        </w:rPr>
        <w:t>формационно-разъяснительные и общественно-просветительские камп</w:t>
      </w:r>
      <w:r w:rsidRPr="00AE41F7">
        <w:rPr>
          <w:b/>
          <w:bCs/>
        </w:rPr>
        <w:t>а</w:t>
      </w:r>
      <w:r w:rsidRPr="00AE41F7">
        <w:rPr>
          <w:b/>
          <w:bCs/>
        </w:rPr>
        <w:t>нии в отношении детей родителей-мигрантов, детей-инвалидов и неофиц</w:t>
      </w:r>
      <w:r w:rsidRPr="00AE41F7">
        <w:rPr>
          <w:b/>
          <w:bCs/>
        </w:rPr>
        <w:t>и</w:t>
      </w:r>
      <w:r w:rsidRPr="00AE41F7">
        <w:rPr>
          <w:b/>
          <w:bCs/>
        </w:rPr>
        <w:t>ально усыновленных детей и детей, живущих в социально и экономически ущемленных семьях;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c)</w:t>
      </w:r>
      <w:r w:rsidRPr="00AE41F7">
        <w:rPr>
          <w:b/>
        </w:rPr>
        <w:tab/>
      </w:r>
      <w:r w:rsidRPr="008074F6">
        <w:rPr>
          <w:b/>
          <w:bCs/>
        </w:rPr>
        <w:t>ввести</w:t>
      </w:r>
      <w:r w:rsidRPr="008074F6">
        <w:t xml:space="preserve"> </w:t>
      </w:r>
      <w:r w:rsidRPr="008074F6">
        <w:rPr>
          <w:b/>
          <w:bCs/>
        </w:rPr>
        <w:t>всеобъемлющее антидискриминационное законодател</w:t>
      </w:r>
      <w:r w:rsidRPr="008074F6">
        <w:rPr>
          <w:b/>
          <w:bCs/>
        </w:rPr>
        <w:t>ь</w:t>
      </w:r>
      <w:r w:rsidRPr="008074F6">
        <w:rPr>
          <w:b/>
          <w:bCs/>
        </w:rPr>
        <w:t>ство в сочетании с эффективными правоприменительными механизмами, которые были бы сопряжены с запрещением дискриминации по всем пр</w:t>
      </w:r>
      <w:r w:rsidRPr="008074F6">
        <w:rPr>
          <w:b/>
          <w:bCs/>
        </w:rPr>
        <w:t>и</w:t>
      </w:r>
      <w:r w:rsidRPr="008074F6">
        <w:rPr>
          <w:b/>
          <w:bCs/>
        </w:rPr>
        <w:t>знакам.</w:t>
      </w:r>
    </w:p>
    <w:p w:rsidR="008074F6" w:rsidRPr="008074F6" w:rsidRDefault="008074F6" w:rsidP="00AE41F7">
      <w:pPr>
        <w:pStyle w:val="H23GR"/>
      </w:pPr>
      <w:r w:rsidRPr="008074F6">
        <w:tab/>
      </w:r>
      <w:r w:rsidRPr="008074F6">
        <w:tab/>
        <w:t>Наилучшие интересы ребенка</w:t>
      </w:r>
    </w:p>
    <w:p w:rsidR="008074F6" w:rsidRPr="008074F6" w:rsidRDefault="008074F6" w:rsidP="008074F6">
      <w:pPr>
        <w:pStyle w:val="SingleTxtGR"/>
      </w:pPr>
      <w:r w:rsidRPr="008074F6">
        <w:t>22.</w:t>
      </w:r>
      <w:r w:rsidRPr="008074F6">
        <w:tab/>
        <w:t>Комитет приветствует включение в новое законодательство, такое как З</w:t>
      </w:r>
      <w:r w:rsidRPr="008074F6">
        <w:t>а</w:t>
      </w:r>
      <w:r w:rsidRPr="008074F6">
        <w:t xml:space="preserve">кон об отправлении правосудия в отношении детей (2015 года) и Закон о детях (забота и усыновление/удочерение, 2015 года), принципа наилучших интересов ребенка. Однако он испытывает озабоченность в связи с тем, что этот принцип не вполне реализуется на практике. 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23.</w:t>
      </w:r>
      <w:r w:rsidRPr="008074F6">
        <w:tab/>
      </w:r>
      <w:proofErr w:type="gramStart"/>
      <w:r w:rsidRPr="008074F6">
        <w:rPr>
          <w:b/>
          <w:bCs/>
        </w:rPr>
        <w:t xml:space="preserve">Со ссылкой на свое замечание общего порядка № 14 (2013) о праве ребенка на </w:t>
      </w:r>
      <w:proofErr w:type="spellStart"/>
      <w:r w:rsidRPr="008074F6">
        <w:rPr>
          <w:b/>
          <w:bCs/>
        </w:rPr>
        <w:t>уделение</w:t>
      </w:r>
      <w:proofErr w:type="spellEnd"/>
      <w:r w:rsidRPr="008074F6">
        <w:rPr>
          <w:b/>
          <w:bCs/>
        </w:rPr>
        <w:t xml:space="preserve"> первоочередного внимания наилучшему обеспечению его интересов Комитет рекомендует государству-участнику крепить свои усилия с целью обеспечить надлежащую интеграцию и последовательное толкование и применение этого права во всех законодательных, админ</w:t>
      </w:r>
      <w:r w:rsidRPr="008074F6">
        <w:rPr>
          <w:b/>
          <w:bCs/>
        </w:rPr>
        <w:t>и</w:t>
      </w:r>
      <w:r w:rsidRPr="008074F6">
        <w:rPr>
          <w:b/>
          <w:bCs/>
        </w:rPr>
        <w:t>стративных и судебных процедурах и решениях, а также во всех директ</w:t>
      </w:r>
      <w:r w:rsidRPr="008074F6">
        <w:rPr>
          <w:b/>
          <w:bCs/>
        </w:rPr>
        <w:t>и</w:t>
      </w:r>
      <w:r w:rsidRPr="008074F6">
        <w:rPr>
          <w:b/>
          <w:bCs/>
        </w:rPr>
        <w:t>вах, программах и проектах, которые имеют отношение к детям</w:t>
      </w:r>
      <w:proofErr w:type="gramEnd"/>
      <w:r w:rsidRPr="008074F6">
        <w:rPr>
          <w:b/>
          <w:bCs/>
        </w:rPr>
        <w:t xml:space="preserve"> или ск</w:t>
      </w:r>
      <w:r w:rsidRPr="008074F6">
        <w:rPr>
          <w:b/>
          <w:bCs/>
        </w:rPr>
        <w:t>а</w:t>
      </w:r>
      <w:r w:rsidRPr="008074F6">
        <w:rPr>
          <w:b/>
          <w:bCs/>
        </w:rPr>
        <w:t>зываются на детях. В этом отношении государство-участник побуждается разработать процедуры и критерии с целью дачи руководящих указаний всем соответствующим лицам, причастным по должности к определению наилучших интересов ребенка, и рассматривать этот принцип как перв</w:t>
      </w:r>
      <w:r w:rsidRPr="008074F6">
        <w:rPr>
          <w:b/>
          <w:bCs/>
        </w:rPr>
        <w:t>о</w:t>
      </w:r>
      <w:r w:rsidRPr="008074F6">
        <w:rPr>
          <w:b/>
          <w:bCs/>
        </w:rPr>
        <w:t>очередное соображение. Оно также побуждается предоставлять подготовку всем специалистам, работающим с детьми и в интересах детей.</w:t>
      </w:r>
    </w:p>
    <w:p w:rsidR="008074F6" w:rsidRPr="008074F6" w:rsidRDefault="008074F6" w:rsidP="00AE41F7">
      <w:pPr>
        <w:pStyle w:val="H23GR"/>
      </w:pPr>
      <w:r w:rsidRPr="008074F6">
        <w:tab/>
      </w:r>
      <w:r w:rsidRPr="008074F6">
        <w:tab/>
        <w:t>Уважение взглядов ребенка</w:t>
      </w:r>
    </w:p>
    <w:p w:rsidR="008074F6" w:rsidRPr="008074F6" w:rsidRDefault="008074F6" w:rsidP="008074F6">
      <w:pPr>
        <w:pStyle w:val="SingleTxtGR"/>
      </w:pPr>
      <w:r w:rsidRPr="008074F6">
        <w:t>24.</w:t>
      </w:r>
      <w:r w:rsidRPr="008074F6">
        <w:tab/>
        <w:t>Комитет отмечает как позитивное веяние достигнутый прогресс в учр</w:t>
      </w:r>
      <w:r w:rsidRPr="008074F6">
        <w:t>е</w:t>
      </w:r>
      <w:r w:rsidRPr="008074F6">
        <w:t>ждении механизмов, позволяющих учащимся высказывать свои мнения в школе за счет ученических советов, и прилагаемые усилия с целью обеспечить уваж</w:t>
      </w:r>
      <w:r w:rsidRPr="008074F6">
        <w:t>е</w:t>
      </w:r>
      <w:r w:rsidRPr="008074F6">
        <w:t>ние взглядов ребенка, включая учреждение молодежного парламента. Однако он испытывает озабоченность в связи с ограниченным признанием в законод</w:t>
      </w:r>
      <w:r w:rsidRPr="008074F6">
        <w:t>а</w:t>
      </w:r>
      <w:r w:rsidRPr="008074F6">
        <w:t>тельстве права ребенка быть заслушанными и в связи с отсутствием общих м</w:t>
      </w:r>
      <w:r w:rsidRPr="008074F6">
        <w:t>е</w:t>
      </w:r>
      <w:r w:rsidRPr="008074F6">
        <w:t>ханизмов поощрения права быть заслушанным. Он также испытывает озаб</w:t>
      </w:r>
      <w:r w:rsidRPr="008074F6">
        <w:t>о</w:t>
      </w:r>
      <w:r w:rsidRPr="008074F6">
        <w:t>ченность в связи с тем, что с детьми, находящимися в уязвимых или марг</w:t>
      </w:r>
      <w:r w:rsidRPr="008074F6">
        <w:t>и</w:t>
      </w:r>
      <w:r w:rsidRPr="008074F6">
        <w:t xml:space="preserve">нальных ситуациях, например с детьми, находящимися на административном попечении, и с детьми-инвалидами зачастую не консультируются </w:t>
      </w:r>
      <w:r w:rsidR="006020AF">
        <w:t>по</w:t>
      </w:r>
      <w:r w:rsidRPr="008074F6">
        <w:t xml:space="preserve"> вопросам, которые их касаются.</w:t>
      </w:r>
    </w:p>
    <w:p w:rsidR="008074F6" w:rsidRPr="008074F6" w:rsidRDefault="008074F6" w:rsidP="008074F6">
      <w:pPr>
        <w:pStyle w:val="SingleTxtGR"/>
        <w:rPr>
          <w:b/>
        </w:rPr>
      </w:pPr>
      <w:r w:rsidRPr="008074F6">
        <w:t>25.</w:t>
      </w:r>
      <w:r w:rsidRPr="008074F6">
        <w:tab/>
      </w:r>
      <w:r w:rsidRPr="008074F6">
        <w:rPr>
          <w:b/>
          <w:bCs/>
        </w:rPr>
        <w:t>Со ссылкой на свое замечание общего порядка № 12 (2009) о праве ребенка быть заслушанным Комитет рекомендует государству-участнику: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</w:r>
      <w:proofErr w:type="gramStart"/>
      <w:r w:rsidRPr="00AE41F7">
        <w:rPr>
          <w:b/>
        </w:rPr>
        <w:t>a)</w:t>
      </w:r>
      <w:r w:rsidRPr="00AE41F7">
        <w:rPr>
          <w:b/>
        </w:rPr>
        <w:tab/>
      </w:r>
      <w:r w:rsidRPr="00AE41F7">
        <w:rPr>
          <w:b/>
          <w:bCs/>
        </w:rPr>
        <w:t>крепить свои усилия с целью обеспечить за счет среди прочего принятия соответствующего законодательства, подготовки специалистов, введения специфических мероприятий в школах и проведения меропри</w:t>
      </w:r>
      <w:r w:rsidRPr="00AE41F7">
        <w:rPr>
          <w:b/>
          <w:bCs/>
        </w:rPr>
        <w:t>я</w:t>
      </w:r>
      <w:r w:rsidRPr="00AE41F7">
        <w:rPr>
          <w:b/>
          <w:bCs/>
        </w:rPr>
        <w:t>тий по повышению осведомленности среди широкой общественности, чт</w:t>
      </w:r>
      <w:r w:rsidRPr="00AE41F7">
        <w:rPr>
          <w:b/>
          <w:bCs/>
        </w:rPr>
        <w:t>о</w:t>
      </w:r>
      <w:r w:rsidRPr="00AE41F7">
        <w:rPr>
          <w:b/>
          <w:bCs/>
        </w:rPr>
        <w:t>бы взглядам детей уделялось должное внимание в семье, в школах, в судах и во всех</w:t>
      </w:r>
      <w:r w:rsidR="00881F2B">
        <w:rPr>
          <w:b/>
          <w:bCs/>
        </w:rPr>
        <w:t xml:space="preserve"> </w:t>
      </w:r>
      <w:r w:rsidRPr="00AE41F7">
        <w:rPr>
          <w:b/>
          <w:bCs/>
        </w:rPr>
        <w:t>затрагивающих их соответствующих административных и иных процедурах;</w:t>
      </w:r>
      <w:proofErr w:type="gramEnd"/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b)</w:t>
      </w:r>
      <w:r w:rsidRPr="00AE41F7">
        <w:rPr>
          <w:b/>
        </w:rPr>
        <w:tab/>
      </w:r>
      <w:r w:rsidRPr="00AE41F7">
        <w:rPr>
          <w:b/>
          <w:bCs/>
        </w:rPr>
        <w:t>работать в сотрудничестве с заинтересованными субъектами над распространением текста Конвенции, и в том числе в вариантах, ра</w:t>
      </w:r>
      <w:r w:rsidRPr="00AE41F7">
        <w:rPr>
          <w:b/>
          <w:bCs/>
        </w:rPr>
        <w:t>с</w:t>
      </w:r>
      <w:r w:rsidRPr="00AE41F7">
        <w:rPr>
          <w:b/>
          <w:bCs/>
        </w:rPr>
        <w:t>считанных на детей, по всему государству-участнику;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с)</w:t>
      </w:r>
      <w:r w:rsidRPr="00AE41F7">
        <w:rPr>
          <w:b/>
        </w:rPr>
        <w:tab/>
      </w:r>
      <w:r w:rsidRPr="008074F6">
        <w:rPr>
          <w:b/>
          <w:bCs/>
        </w:rPr>
        <w:t>укреплять</w:t>
      </w:r>
      <w:r w:rsidRPr="008074F6">
        <w:t xml:space="preserve"> </w:t>
      </w:r>
      <w:r w:rsidRPr="008074F6">
        <w:rPr>
          <w:b/>
          <w:bCs/>
        </w:rPr>
        <w:t>создание площадок, за счет которых дети смогут э</w:t>
      </w:r>
      <w:r w:rsidRPr="008074F6">
        <w:rPr>
          <w:b/>
          <w:bCs/>
        </w:rPr>
        <w:t>ф</w:t>
      </w:r>
      <w:r w:rsidRPr="008074F6">
        <w:rPr>
          <w:b/>
          <w:bCs/>
        </w:rPr>
        <w:t>фективно влиять на публичную политику, и с этой целью наделить мол</w:t>
      </w:r>
      <w:r w:rsidRPr="008074F6">
        <w:rPr>
          <w:b/>
          <w:bCs/>
        </w:rPr>
        <w:t>о</w:t>
      </w:r>
      <w:r w:rsidRPr="008074F6">
        <w:rPr>
          <w:b/>
          <w:bCs/>
        </w:rPr>
        <w:t>дежный парламент содержательным мандатом наряду с необходимыми людскими, техническими и финансовыми ресурсами.</w:t>
      </w:r>
    </w:p>
    <w:p w:rsidR="008074F6" w:rsidRPr="008074F6" w:rsidRDefault="008074F6" w:rsidP="00AE41F7">
      <w:pPr>
        <w:pStyle w:val="H1GR"/>
      </w:pPr>
      <w:r w:rsidRPr="008074F6">
        <w:tab/>
        <w:t>D.</w:t>
      </w:r>
      <w:r w:rsidRPr="008074F6">
        <w:tab/>
        <w:t>Гражданские права и свободы (статьи 7, 8 и 13–17)</w:t>
      </w:r>
    </w:p>
    <w:p w:rsidR="008074F6" w:rsidRPr="008074F6" w:rsidRDefault="008074F6" w:rsidP="00AE41F7">
      <w:pPr>
        <w:pStyle w:val="H23GR"/>
      </w:pPr>
      <w:r w:rsidRPr="008074F6">
        <w:tab/>
      </w:r>
      <w:r w:rsidRPr="008074F6">
        <w:tab/>
        <w:t>Регистрация рождений</w:t>
      </w:r>
    </w:p>
    <w:p w:rsidR="008074F6" w:rsidRPr="008074F6" w:rsidRDefault="008074F6" w:rsidP="008074F6">
      <w:pPr>
        <w:pStyle w:val="SingleTxtGR"/>
      </w:pPr>
      <w:r w:rsidRPr="008074F6">
        <w:t>26.</w:t>
      </w:r>
      <w:r w:rsidRPr="008074F6">
        <w:tab/>
        <w:t>Комитет отмечает как позитивное веяние прилагаемые усилия по рег</w:t>
      </w:r>
      <w:r w:rsidRPr="008074F6">
        <w:t>и</w:t>
      </w:r>
      <w:r w:rsidRPr="008074F6">
        <w:t>страции в государстве-участнике рождений всех детей. Однако он испытывает озабоченность в связи с тем, что, несмотря на предоставление субсидий, тесты на отцовство все еще носят дорогостоящий характер.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27.</w:t>
      </w:r>
      <w:r w:rsidRPr="008074F6">
        <w:tab/>
      </w:r>
      <w:r w:rsidRPr="008074F6">
        <w:rPr>
          <w:b/>
          <w:bCs/>
        </w:rPr>
        <w:t>Комитет подтверждает свою предыдущую рекомендацию о том, чт</w:t>
      </w:r>
      <w:r w:rsidRPr="008074F6">
        <w:rPr>
          <w:b/>
          <w:bCs/>
        </w:rPr>
        <w:t>о</w:t>
      </w:r>
      <w:r w:rsidRPr="008074F6">
        <w:rPr>
          <w:b/>
          <w:bCs/>
        </w:rPr>
        <w:t>бы государство-участник путем создания доступных и оперативных проц</w:t>
      </w:r>
      <w:r w:rsidRPr="008074F6">
        <w:rPr>
          <w:b/>
          <w:bCs/>
        </w:rPr>
        <w:t>е</w:t>
      </w:r>
      <w:r w:rsidRPr="008074F6">
        <w:rPr>
          <w:b/>
          <w:bCs/>
        </w:rPr>
        <w:t>дур и путем предоставления требуемой правовой и иной помощи облегчало юридическое установление отцовства в случае внебрачных детей.</w:t>
      </w:r>
    </w:p>
    <w:p w:rsidR="008074F6" w:rsidRPr="008074F6" w:rsidRDefault="008074F6" w:rsidP="00AE41F7">
      <w:pPr>
        <w:pStyle w:val="H1GR"/>
      </w:pPr>
      <w:r w:rsidRPr="008074F6">
        <w:tab/>
        <w:t>E.</w:t>
      </w:r>
      <w:r w:rsidRPr="008074F6">
        <w:tab/>
        <w:t xml:space="preserve">Насилие в отношении детей (статьи 19, 24 (пункт 3), </w:t>
      </w:r>
      <w:r w:rsidR="00AE41F7">
        <w:br/>
      </w:r>
      <w:r w:rsidRPr="008074F6">
        <w:t>28 (пункт 2), 34, 37 (пункт a)) и 39)</w:t>
      </w:r>
    </w:p>
    <w:p w:rsidR="008074F6" w:rsidRPr="008074F6" w:rsidRDefault="008074F6" w:rsidP="00AE41F7">
      <w:pPr>
        <w:pStyle w:val="H23GR"/>
      </w:pPr>
      <w:r w:rsidRPr="008074F6">
        <w:tab/>
      </w:r>
      <w:r w:rsidRPr="008074F6">
        <w:tab/>
        <w:t>Телесные наказания</w:t>
      </w:r>
    </w:p>
    <w:p w:rsidR="008074F6" w:rsidRPr="008074F6" w:rsidRDefault="008074F6" w:rsidP="008074F6">
      <w:pPr>
        <w:pStyle w:val="SingleTxtGR"/>
      </w:pPr>
      <w:r w:rsidRPr="008074F6">
        <w:t>28.</w:t>
      </w:r>
      <w:r w:rsidRPr="008074F6">
        <w:tab/>
        <w:t>Комитет по-прежнему испытывает глубокую озабоченность в связи с ш</w:t>
      </w:r>
      <w:r w:rsidRPr="008074F6">
        <w:t>и</w:t>
      </w:r>
      <w:r w:rsidRPr="008074F6">
        <w:t>рокой распространенностью и систематическим применением телесных наказ</w:t>
      </w:r>
      <w:r w:rsidRPr="008074F6">
        <w:t>а</w:t>
      </w:r>
      <w:r w:rsidRPr="008074F6">
        <w:t xml:space="preserve">ний в школах, на дому, в структурах альтернативного и дневного попечения и в других заведениях, а также в связи с тем, что они все еще широко </w:t>
      </w:r>
      <w:proofErr w:type="spellStart"/>
      <w:r w:rsidRPr="008074F6">
        <w:t>приемлются</w:t>
      </w:r>
      <w:proofErr w:type="spellEnd"/>
      <w:r w:rsidRPr="008074F6">
        <w:t xml:space="preserve"> в обществе в качестве средства </w:t>
      </w:r>
      <w:proofErr w:type="spellStart"/>
      <w:r w:rsidRPr="008074F6">
        <w:t>дисциплинирования</w:t>
      </w:r>
      <w:proofErr w:type="spellEnd"/>
      <w:r w:rsidRPr="008074F6">
        <w:t xml:space="preserve"> детей. Он испытывает ос</w:t>
      </w:r>
      <w:r w:rsidRPr="008074F6">
        <w:t>о</w:t>
      </w:r>
      <w:r w:rsidRPr="008074F6">
        <w:t>бенную озабоченность в связи с тем, что определенные положения Закона об образовании (2008 года) позволяют директорам, завучам или школьным учит</w:t>
      </w:r>
      <w:r w:rsidRPr="008074F6">
        <w:t>е</w:t>
      </w:r>
      <w:r w:rsidRPr="008074F6">
        <w:t>лям применять телесные наказания.</w:t>
      </w:r>
    </w:p>
    <w:p w:rsidR="008074F6" w:rsidRPr="008074F6" w:rsidRDefault="008074F6" w:rsidP="00AE41F7">
      <w:pPr>
        <w:pStyle w:val="SingleTxtGR"/>
        <w:keepNext/>
        <w:keepLines/>
        <w:rPr>
          <w:b/>
          <w:bCs/>
        </w:rPr>
      </w:pPr>
      <w:r w:rsidRPr="008074F6">
        <w:t>29.</w:t>
      </w:r>
      <w:r w:rsidRPr="008074F6">
        <w:tab/>
      </w:r>
      <w:r w:rsidRPr="008074F6">
        <w:rPr>
          <w:b/>
          <w:bCs/>
        </w:rPr>
        <w:t>Комитет настоятельно призывает государство-участник: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8074F6">
        <w:tab/>
      </w:r>
      <w:r w:rsidRPr="00AE41F7">
        <w:rPr>
          <w:b/>
        </w:rPr>
        <w:t>a)</w:t>
      </w:r>
      <w:r w:rsidRPr="00AE41F7">
        <w:rPr>
          <w:b/>
        </w:rPr>
        <w:tab/>
      </w:r>
      <w:r w:rsidRPr="00AE41F7">
        <w:rPr>
          <w:b/>
          <w:bCs/>
        </w:rPr>
        <w:t>покончить со</w:t>
      </w:r>
      <w:r w:rsidRPr="00AE41F7">
        <w:rPr>
          <w:b/>
        </w:rPr>
        <w:t xml:space="preserve"> </w:t>
      </w:r>
      <w:r w:rsidRPr="00AE41F7">
        <w:rPr>
          <w:b/>
          <w:bCs/>
        </w:rPr>
        <w:t>всеми формами телесных наказаний во всех структурах, и в том числе в школах, на дому и в частных и публичных з</w:t>
      </w:r>
      <w:r w:rsidRPr="00AE41F7">
        <w:rPr>
          <w:b/>
          <w:bCs/>
        </w:rPr>
        <w:t>а</w:t>
      </w:r>
      <w:r w:rsidRPr="00AE41F7">
        <w:rPr>
          <w:b/>
          <w:bCs/>
        </w:rPr>
        <w:t>ведениях;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b)</w:t>
      </w:r>
      <w:r w:rsidRPr="00AE41F7">
        <w:rPr>
          <w:b/>
        </w:rPr>
        <w:tab/>
      </w:r>
      <w:r w:rsidRPr="00AE41F7">
        <w:rPr>
          <w:b/>
          <w:bCs/>
        </w:rPr>
        <w:t>оперативно</w:t>
      </w:r>
      <w:r w:rsidRPr="00AE41F7">
        <w:rPr>
          <w:b/>
        </w:rPr>
        <w:t xml:space="preserve"> </w:t>
      </w:r>
      <w:r w:rsidRPr="00AE41F7">
        <w:rPr>
          <w:b/>
          <w:bCs/>
        </w:rPr>
        <w:t>отменить соответствующие положения Закона об образовании (2008 года);</w:t>
      </w:r>
    </w:p>
    <w:p w:rsidR="008074F6" w:rsidRPr="00AE41F7" w:rsidRDefault="008074F6" w:rsidP="008074F6">
      <w:pPr>
        <w:pStyle w:val="SingleTxtGR"/>
        <w:rPr>
          <w:b/>
        </w:rPr>
      </w:pPr>
      <w:r w:rsidRPr="00AE41F7">
        <w:rPr>
          <w:b/>
        </w:rPr>
        <w:tab/>
        <w:t>с)</w:t>
      </w:r>
      <w:r w:rsidRPr="00AE41F7">
        <w:rPr>
          <w:b/>
        </w:rPr>
        <w:tab/>
      </w:r>
      <w:r w:rsidRPr="00AE41F7">
        <w:rPr>
          <w:b/>
          <w:bCs/>
        </w:rPr>
        <w:t>проводить информационно-просветительские программы, и в том числе образовательные кампании, с целью изменения общественных настроений и предоставлять подготовку и информационное обеспечение по альтернативным формам ненасильственного поддержания дисциплины, обеспечивая их совместимость с человеческим достоинством ребенка;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d)</w:t>
      </w:r>
      <w:r w:rsidRPr="00AE41F7">
        <w:rPr>
          <w:b/>
        </w:rPr>
        <w:tab/>
      </w:r>
      <w:r w:rsidRPr="008074F6">
        <w:rPr>
          <w:b/>
          <w:bCs/>
        </w:rPr>
        <w:t>производить подготовку и повышение осведомленности восп</w:t>
      </w:r>
      <w:r w:rsidRPr="008074F6">
        <w:rPr>
          <w:b/>
          <w:bCs/>
        </w:rPr>
        <w:t>и</w:t>
      </w:r>
      <w:r w:rsidRPr="008074F6">
        <w:rPr>
          <w:b/>
          <w:bCs/>
        </w:rPr>
        <w:t xml:space="preserve">тателей и других специалистов, работающих с детьми и в интересах детей, относительно позитивного управления поведением, с </w:t>
      </w:r>
      <w:proofErr w:type="gramStart"/>
      <w:r w:rsidRPr="008074F6">
        <w:rPr>
          <w:b/>
          <w:bCs/>
        </w:rPr>
        <w:t>тем</w:t>
      </w:r>
      <w:proofErr w:type="gramEnd"/>
      <w:r w:rsidRPr="008074F6">
        <w:rPr>
          <w:b/>
          <w:bCs/>
        </w:rPr>
        <w:t xml:space="preserve"> чтобы поощрять более безопасные и более охранительные условия школьного обучения.</w:t>
      </w:r>
    </w:p>
    <w:p w:rsidR="008074F6" w:rsidRPr="008074F6" w:rsidRDefault="008074F6" w:rsidP="00AE41F7">
      <w:pPr>
        <w:pStyle w:val="H23GR"/>
      </w:pPr>
      <w:r w:rsidRPr="008074F6">
        <w:tab/>
      </w:r>
      <w:r w:rsidRPr="008074F6">
        <w:tab/>
        <w:t>Жестокое обращение и отсутствие заботы</w:t>
      </w:r>
    </w:p>
    <w:p w:rsidR="008074F6" w:rsidRPr="008074F6" w:rsidRDefault="008074F6" w:rsidP="008074F6">
      <w:pPr>
        <w:pStyle w:val="SingleTxtGR"/>
      </w:pPr>
      <w:r w:rsidRPr="008074F6">
        <w:t>30.</w:t>
      </w:r>
      <w:r w:rsidRPr="008074F6">
        <w:tab/>
        <w:t>Комитет отмечает как позитивное веяние принятие Закона о детях (забота и усыновление/удочерение, 2015 года). Однако он испытывает озабоченность в связи со следующим:</w:t>
      </w:r>
    </w:p>
    <w:p w:rsidR="008074F6" w:rsidRPr="008074F6" w:rsidRDefault="008074F6" w:rsidP="008074F6">
      <w:pPr>
        <w:pStyle w:val="SingleTxtGR"/>
      </w:pPr>
      <w:r w:rsidRPr="008074F6">
        <w:tab/>
        <w:t>a)</w:t>
      </w:r>
      <w:r w:rsidRPr="008074F6">
        <w:tab/>
        <w:t>отсутствие механизмов получения, мониторинга и расследования дел о жестоком обращении с детьми и об отсутствии заботы о них;</w:t>
      </w:r>
    </w:p>
    <w:p w:rsidR="008074F6" w:rsidRPr="008074F6" w:rsidRDefault="008074F6" w:rsidP="008074F6">
      <w:pPr>
        <w:pStyle w:val="SingleTxtGR"/>
      </w:pPr>
      <w:r w:rsidRPr="008074F6">
        <w:tab/>
        <w:t>b)</w:t>
      </w:r>
      <w:r w:rsidRPr="008074F6">
        <w:tab/>
        <w:t>недостаточность числа приютов и доступных консультативных служб для детей, затронутых жестоким обращением;</w:t>
      </w:r>
    </w:p>
    <w:p w:rsidR="008074F6" w:rsidRPr="008074F6" w:rsidRDefault="008074F6" w:rsidP="008074F6">
      <w:pPr>
        <w:pStyle w:val="SingleTxtGR"/>
      </w:pPr>
      <w:r w:rsidRPr="008074F6">
        <w:tab/>
        <w:t>с)</w:t>
      </w:r>
      <w:r w:rsidRPr="008074F6">
        <w:tab/>
        <w:t>превалирование социальных настроений, которые сопряжены с восприятием бытового надругательства как частного дела.</w:t>
      </w:r>
    </w:p>
    <w:p w:rsidR="008074F6" w:rsidRPr="008074F6" w:rsidRDefault="008074F6" w:rsidP="008074F6">
      <w:pPr>
        <w:pStyle w:val="SingleTxtGR"/>
        <w:rPr>
          <w:b/>
        </w:rPr>
      </w:pPr>
      <w:r w:rsidRPr="008074F6">
        <w:t>31.</w:t>
      </w:r>
      <w:r w:rsidRPr="008074F6">
        <w:tab/>
      </w:r>
      <w:r w:rsidRPr="008074F6">
        <w:rPr>
          <w:b/>
          <w:bCs/>
        </w:rPr>
        <w:t>Со ссылкой на свое замечание общего порядка № 13 (2011) о праве ребенка на свободу от всех форм насил</w:t>
      </w:r>
      <w:r w:rsidR="00AE41F7">
        <w:rPr>
          <w:b/>
          <w:bCs/>
        </w:rPr>
        <w:t>ия и принимая к сведению зад</w:t>
      </w:r>
      <w:r w:rsidR="00AE41F7">
        <w:rPr>
          <w:b/>
          <w:bCs/>
        </w:rPr>
        <w:t>а</w:t>
      </w:r>
      <w:r w:rsidR="00AE41F7">
        <w:rPr>
          <w:b/>
          <w:bCs/>
        </w:rPr>
        <w:t>чу </w:t>
      </w:r>
      <w:r w:rsidRPr="008074F6">
        <w:rPr>
          <w:b/>
          <w:bCs/>
        </w:rPr>
        <w:t>16.2 Целей в области устойчивого развития на тот счет, чтобы положить конец всем формам насилия в отношении детей, Комитет рекомендует го</w:t>
      </w:r>
      <w:r w:rsidRPr="008074F6">
        <w:rPr>
          <w:b/>
          <w:bCs/>
        </w:rPr>
        <w:t>с</w:t>
      </w:r>
      <w:r w:rsidRPr="008074F6">
        <w:rPr>
          <w:b/>
          <w:bCs/>
        </w:rPr>
        <w:t>ударству-участнику: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a)</w:t>
      </w:r>
      <w:r w:rsidRPr="00AE41F7">
        <w:rPr>
          <w:b/>
        </w:rPr>
        <w:tab/>
      </w:r>
      <w:r w:rsidRPr="00AE41F7">
        <w:rPr>
          <w:b/>
          <w:bCs/>
        </w:rPr>
        <w:t>укреплять свои механизмы на предмет получения, монитори</w:t>
      </w:r>
      <w:r w:rsidRPr="00AE41F7">
        <w:rPr>
          <w:b/>
          <w:bCs/>
        </w:rPr>
        <w:t>н</w:t>
      </w:r>
      <w:r w:rsidRPr="00AE41F7">
        <w:rPr>
          <w:b/>
          <w:bCs/>
        </w:rPr>
        <w:t>га и расследования тактичным по отношению к детям образом жалоб на жестокое обращение и отсутствие заботы и обеспечивать надлежащее пр</w:t>
      </w:r>
      <w:r w:rsidRPr="00AE41F7">
        <w:rPr>
          <w:b/>
          <w:bCs/>
        </w:rPr>
        <w:t>е</w:t>
      </w:r>
      <w:r w:rsidRPr="00AE41F7">
        <w:rPr>
          <w:b/>
          <w:bCs/>
        </w:rPr>
        <w:t>следование и адекватное наказание исполнителей;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b)</w:t>
      </w:r>
      <w:r w:rsidRPr="00AE41F7">
        <w:rPr>
          <w:b/>
        </w:rPr>
        <w:tab/>
      </w:r>
      <w:r w:rsidRPr="00AE41F7">
        <w:rPr>
          <w:b/>
          <w:bCs/>
        </w:rPr>
        <w:t>учреждать больше приютов и доступных консультативных служб для детей, затронутых жестоким обращением;</w:t>
      </w:r>
    </w:p>
    <w:p w:rsidR="008074F6" w:rsidRPr="00AE41F7" w:rsidRDefault="008074F6" w:rsidP="008074F6">
      <w:pPr>
        <w:pStyle w:val="SingleTxtGR"/>
        <w:rPr>
          <w:b/>
        </w:rPr>
      </w:pPr>
      <w:r w:rsidRPr="00AE41F7">
        <w:rPr>
          <w:b/>
        </w:rPr>
        <w:tab/>
        <w:t>с)</w:t>
      </w:r>
      <w:r w:rsidRPr="00AE41F7">
        <w:rPr>
          <w:b/>
        </w:rPr>
        <w:tab/>
      </w:r>
      <w:r w:rsidRPr="00AE41F7">
        <w:rPr>
          <w:b/>
          <w:bCs/>
        </w:rPr>
        <w:t>и далее</w:t>
      </w:r>
      <w:r w:rsidRPr="00AE41F7">
        <w:rPr>
          <w:b/>
        </w:rPr>
        <w:t xml:space="preserve"> </w:t>
      </w:r>
      <w:r w:rsidRPr="00AE41F7">
        <w:rPr>
          <w:b/>
          <w:bCs/>
        </w:rPr>
        <w:t>укреплять</w:t>
      </w:r>
      <w:r w:rsidRPr="00AE41F7">
        <w:rPr>
          <w:b/>
        </w:rPr>
        <w:t xml:space="preserve"> </w:t>
      </w:r>
      <w:r w:rsidRPr="00AE41F7">
        <w:rPr>
          <w:b/>
          <w:bCs/>
        </w:rPr>
        <w:t>информационно-просветительские и образ</w:t>
      </w:r>
      <w:r w:rsidRPr="00AE41F7">
        <w:rPr>
          <w:b/>
          <w:bCs/>
        </w:rPr>
        <w:t>о</w:t>
      </w:r>
      <w:r w:rsidRPr="00AE41F7">
        <w:rPr>
          <w:b/>
          <w:bCs/>
        </w:rPr>
        <w:t>вательные программы и кампании с подключением детей с целью соста</w:t>
      </w:r>
      <w:r w:rsidRPr="00AE41F7">
        <w:rPr>
          <w:b/>
          <w:bCs/>
        </w:rPr>
        <w:t>в</w:t>
      </w:r>
      <w:r w:rsidRPr="00AE41F7">
        <w:rPr>
          <w:b/>
          <w:bCs/>
        </w:rPr>
        <w:t>ления всеобъемлющей стратегии по предотвращению и пресечению надр</w:t>
      </w:r>
      <w:r w:rsidRPr="00AE41F7">
        <w:rPr>
          <w:b/>
          <w:bCs/>
        </w:rPr>
        <w:t>у</w:t>
      </w:r>
      <w:r w:rsidRPr="00AE41F7">
        <w:rPr>
          <w:b/>
          <w:bCs/>
        </w:rPr>
        <w:t>гательства над ребенком;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d)</w:t>
      </w:r>
      <w:r w:rsidRPr="00AE41F7">
        <w:rPr>
          <w:b/>
        </w:rPr>
        <w:tab/>
      </w:r>
      <w:r w:rsidRPr="00AE41F7">
        <w:rPr>
          <w:b/>
          <w:bCs/>
        </w:rPr>
        <w:t>учредить</w:t>
      </w:r>
      <w:r w:rsidRPr="00AE41F7">
        <w:rPr>
          <w:b/>
        </w:rPr>
        <w:t xml:space="preserve"> </w:t>
      </w:r>
      <w:r w:rsidRPr="00AE41F7">
        <w:rPr>
          <w:b/>
          <w:bCs/>
        </w:rPr>
        <w:t>национальную базу данных по всем случаям бытов</w:t>
      </w:r>
      <w:r w:rsidRPr="00AE41F7">
        <w:rPr>
          <w:b/>
          <w:bCs/>
        </w:rPr>
        <w:t>о</w:t>
      </w:r>
      <w:r w:rsidRPr="00AE41F7">
        <w:rPr>
          <w:b/>
          <w:bCs/>
        </w:rPr>
        <w:t>го насилия в отношении детей и предпринять всеобъемлющую оценку масштабов, причин и природы такого насилия;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e)</w:t>
      </w:r>
      <w:r w:rsidRPr="00AE41F7">
        <w:rPr>
          <w:b/>
        </w:rPr>
        <w:tab/>
      </w:r>
      <w:r w:rsidRPr="008074F6">
        <w:rPr>
          <w:b/>
          <w:bCs/>
        </w:rPr>
        <w:t>поощрять общинные программы с целью предотвращения и преодоления жестокого обращения с детьми и отсутствия заботы о детях, в том числе путем подключения бывших жертв, волонтеров и членов общин.</w:t>
      </w:r>
    </w:p>
    <w:p w:rsidR="008074F6" w:rsidRPr="008074F6" w:rsidRDefault="008074F6" w:rsidP="00AE41F7">
      <w:pPr>
        <w:pStyle w:val="H23GR"/>
      </w:pPr>
      <w:r w:rsidRPr="008074F6">
        <w:tab/>
      </w:r>
      <w:r w:rsidRPr="008074F6">
        <w:tab/>
        <w:t>Сексуальная эксплуатация и сексуальное надругательство</w:t>
      </w:r>
    </w:p>
    <w:p w:rsidR="008074F6" w:rsidRPr="008074F6" w:rsidRDefault="008074F6" w:rsidP="008074F6">
      <w:pPr>
        <w:pStyle w:val="SingleTxtGR"/>
      </w:pPr>
      <w:r w:rsidRPr="008074F6">
        <w:t>32.</w:t>
      </w:r>
      <w:r w:rsidRPr="008074F6">
        <w:tab/>
        <w:t>Комитет отмечает как позитивное веяние усилия по предотвращению се</w:t>
      </w:r>
      <w:r w:rsidRPr="008074F6">
        <w:t>к</w:t>
      </w:r>
      <w:r w:rsidRPr="008074F6">
        <w:t xml:space="preserve">суальной эксплуатации детей и сексуального надругательства над детьми, и в том числе за счет принятия в 2015 году поправки к Закону о противодействии торговле людьми (2010 года) и учреждения в составе полиции подразделения по сексуальным правонарушениям. Однако он испытывает озабоченность </w:t>
      </w:r>
      <w:proofErr w:type="gramStart"/>
      <w:r w:rsidRPr="008074F6">
        <w:t>в связи с сообщениями о половых сношениях взрослых мужчин с девочками в возрасте</w:t>
      </w:r>
      <w:proofErr w:type="gramEnd"/>
      <w:r w:rsidRPr="008074F6">
        <w:t xml:space="preserve"> ни много ни мало 8 лет, а также в связи со стигматизацией потерпевших детей и низкими показателями преследований предполагаемых правонарушителей.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33.</w:t>
      </w:r>
      <w:r w:rsidRPr="008074F6">
        <w:tab/>
      </w:r>
      <w:r w:rsidRPr="008074F6">
        <w:rPr>
          <w:b/>
          <w:bCs/>
        </w:rPr>
        <w:t>Комитет рекомендует государству-участнику: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a)</w:t>
      </w:r>
      <w:r w:rsidRPr="00AE41F7">
        <w:rPr>
          <w:b/>
        </w:rPr>
        <w:tab/>
      </w:r>
      <w:r w:rsidRPr="00AE41F7">
        <w:rPr>
          <w:b/>
          <w:bCs/>
        </w:rPr>
        <w:t>учредить механизмы, процедуры и руководящие принципы с целью обеспечить обязательное донесение о случаях сексуального надруг</w:t>
      </w:r>
      <w:r w:rsidRPr="00AE41F7">
        <w:rPr>
          <w:b/>
          <w:bCs/>
        </w:rPr>
        <w:t>а</w:t>
      </w:r>
      <w:r w:rsidRPr="00AE41F7">
        <w:rPr>
          <w:b/>
          <w:bCs/>
        </w:rPr>
        <w:t>тельства и эксплуатации в отношении ребенка;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b)</w:t>
      </w:r>
      <w:r w:rsidRPr="00AE41F7">
        <w:rPr>
          <w:b/>
        </w:rPr>
        <w:tab/>
      </w:r>
      <w:r w:rsidRPr="00AE41F7">
        <w:rPr>
          <w:b/>
          <w:bCs/>
        </w:rPr>
        <w:t>проводить информационно-просветительские мероприятия по борьбе со стигматизацией детей – жертв сексуальной эксплуатации и се</w:t>
      </w:r>
      <w:r w:rsidRPr="00AE41F7">
        <w:rPr>
          <w:b/>
          <w:bCs/>
        </w:rPr>
        <w:t>к</w:t>
      </w:r>
      <w:r w:rsidRPr="00AE41F7">
        <w:rPr>
          <w:b/>
          <w:bCs/>
        </w:rPr>
        <w:t>суального надругательства и обеспечивать доступные, конфиденциальные, тактичные по отношению к детям и эффективные каналы донесения о т</w:t>
      </w:r>
      <w:r w:rsidRPr="00AE41F7">
        <w:rPr>
          <w:b/>
          <w:bCs/>
        </w:rPr>
        <w:t>а</w:t>
      </w:r>
      <w:r w:rsidRPr="00AE41F7">
        <w:rPr>
          <w:b/>
          <w:bCs/>
        </w:rPr>
        <w:t>ких нарушениях;</w:t>
      </w:r>
    </w:p>
    <w:p w:rsidR="008074F6" w:rsidRPr="00AE41F7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с)</w:t>
      </w:r>
      <w:r w:rsidRPr="00AE41F7">
        <w:rPr>
          <w:b/>
        </w:rPr>
        <w:tab/>
      </w:r>
      <w:r w:rsidRPr="00AE41F7">
        <w:rPr>
          <w:b/>
          <w:bCs/>
        </w:rPr>
        <w:t>обеспечить разработку программ и директив с целью проф</w:t>
      </w:r>
      <w:r w:rsidRPr="00AE41F7">
        <w:rPr>
          <w:b/>
          <w:bCs/>
        </w:rPr>
        <w:t>и</w:t>
      </w:r>
      <w:r w:rsidRPr="00AE41F7">
        <w:rPr>
          <w:b/>
          <w:bCs/>
        </w:rPr>
        <w:t xml:space="preserve">лактики, реабилитации и социальной </w:t>
      </w:r>
      <w:proofErr w:type="spellStart"/>
      <w:r w:rsidRPr="00AE41F7">
        <w:rPr>
          <w:b/>
          <w:bCs/>
        </w:rPr>
        <w:t>реинтеграции</w:t>
      </w:r>
      <w:proofErr w:type="spellEnd"/>
      <w:r w:rsidRPr="00AE41F7">
        <w:rPr>
          <w:b/>
          <w:bCs/>
        </w:rPr>
        <w:t xml:space="preserve"> в случае потерпевших детей, в соответствии с итоговыми документами всемирных конгрессов по борьбе с сексуальной эксплуатацией детей в коммерческих целях;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AE41F7">
        <w:rPr>
          <w:b/>
        </w:rPr>
        <w:tab/>
        <w:t>d)</w:t>
      </w:r>
      <w:r w:rsidRPr="00AE41F7">
        <w:rPr>
          <w:b/>
        </w:rPr>
        <w:tab/>
      </w:r>
      <w:r w:rsidRPr="008074F6">
        <w:rPr>
          <w:b/>
          <w:bCs/>
        </w:rPr>
        <w:t>обеспечить выделение надлежащих ресурсов и подготовку с</w:t>
      </w:r>
      <w:r w:rsidRPr="008074F6">
        <w:rPr>
          <w:b/>
          <w:bCs/>
        </w:rPr>
        <w:t>о</w:t>
      </w:r>
      <w:r w:rsidRPr="008074F6">
        <w:rPr>
          <w:b/>
          <w:bCs/>
        </w:rPr>
        <w:t>ответствующего персонала с целью оперативного расследования случаев сексуального надругательства и сексуальной эксплуатации и выявления предполагаемых исполнителей, обеспечивая их надлежащее преследование и соответствующее наказание.</w:t>
      </w:r>
    </w:p>
    <w:p w:rsidR="008074F6" w:rsidRPr="008074F6" w:rsidRDefault="008074F6" w:rsidP="00AE41F7">
      <w:pPr>
        <w:pStyle w:val="H23GR"/>
      </w:pPr>
      <w:r w:rsidRPr="008074F6">
        <w:tab/>
      </w:r>
      <w:r w:rsidRPr="008074F6">
        <w:tab/>
        <w:t>Телефоны доверия</w:t>
      </w:r>
    </w:p>
    <w:p w:rsidR="008074F6" w:rsidRPr="008074F6" w:rsidRDefault="008074F6" w:rsidP="008074F6">
      <w:pPr>
        <w:pStyle w:val="SingleTxtGR"/>
      </w:pPr>
      <w:r w:rsidRPr="008074F6">
        <w:t>34.</w:t>
      </w:r>
      <w:r w:rsidRPr="008074F6">
        <w:tab/>
        <w:t>Комитет испытывает озабоченность в связи с тем, что государство-участник не создало на национальном уровне бесплатную службу телефона д</w:t>
      </w:r>
      <w:r w:rsidRPr="008074F6">
        <w:t>о</w:t>
      </w:r>
      <w:r w:rsidRPr="008074F6">
        <w:t>верия для детей.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35.</w:t>
      </w:r>
      <w:r w:rsidRPr="008074F6">
        <w:tab/>
      </w:r>
      <w:r w:rsidRPr="008074F6">
        <w:rPr>
          <w:b/>
          <w:bCs/>
        </w:rPr>
        <w:t>Комитет рекомендует государству-участнику обеспечить создание д</w:t>
      </w:r>
      <w:r w:rsidRPr="008074F6">
        <w:rPr>
          <w:b/>
          <w:bCs/>
        </w:rPr>
        <w:t>о</w:t>
      </w:r>
      <w:r w:rsidRPr="008074F6">
        <w:rPr>
          <w:b/>
          <w:bCs/>
        </w:rPr>
        <w:t>ступной всем детям национальной службы бесплатного трехзначного тел</w:t>
      </w:r>
      <w:r w:rsidRPr="008074F6">
        <w:rPr>
          <w:b/>
          <w:bCs/>
        </w:rPr>
        <w:t>е</w:t>
      </w:r>
      <w:r w:rsidRPr="008074F6">
        <w:rPr>
          <w:b/>
          <w:bCs/>
        </w:rPr>
        <w:t>фона доверия (мобильного или иного), функционирующей круглосуточно и семь дней в неделю и укомплектованной должным образом подготовле</w:t>
      </w:r>
      <w:r w:rsidRPr="008074F6">
        <w:rPr>
          <w:b/>
          <w:bCs/>
        </w:rPr>
        <w:t>н</w:t>
      </w:r>
      <w:r w:rsidRPr="008074F6">
        <w:rPr>
          <w:b/>
          <w:bCs/>
        </w:rPr>
        <w:t>ными консультантами и другим персоналом.</w:t>
      </w:r>
    </w:p>
    <w:p w:rsidR="008074F6" w:rsidRPr="008074F6" w:rsidRDefault="008074F6" w:rsidP="00AE41F7">
      <w:pPr>
        <w:pStyle w:val="H1GR"/>
      </w:pPr>
      <w:r w:rsidRPr="008074F6">
        <w:tab/>
        <w:t>F.</w:t>
      </w:r>
      <w:r w:rsidRPr="008074F6">
        <w:tab/>
        <w:t>Семейное окружение и альтернативный уход (статьи 5, 9–11, 18</w:t>
      </w:r>
      <w:r w:rsidR="00AE41F7">
        <w:t> </w:t>
      </w:r>
      <w:r w:rsidRPr="008074F6">
        <w:t>(пункты 1 и 2), 20, 21, 25 и 27 (пункт 4))</w:t>
      </w:r>
    </w:p>
    <w:p w:rsidR="008074F6" w:rsidRPr="008074F6" w:rsidRDefault="008074F6" w:rsidP="00CE0756">
      <w:pPr>
        <w:pStyle w:val="H23GR"/>
      </w:pPr>
      <w:r w:rsidRPr="008074F6">
        <w:tab/>
      </w:r>
      <w:r w:rsidRPr="008074F6">
        <w:tab/>
        <w:t>Дети, лишенные семейного окружения и альтернативного ухода</w:t>
      </w:r>
    </w:p>
    <w:p w:rsidR="008074F6" w:rsidRPr="008074F6" w:rsidRDefault="008074F6" w:rsidP="008074F6">
      <w:pPr>
        <w:pStyle w:val="SingleTxtGR"/>
      </w:pPr>
      <w:r w:rsidRPr="008074F6">
        <w:t>36.</w:t>
      </w:r>
      <w:r w:rsidRPr="008074F6">
        <w:tab/>
        <w:t>Комитет отмечает как позитивное веяние усилия государства-участника по поощрению патронатного попечения семейного типа для детей, лишенных семейного окружения. Однако он по-прежнему испытывает озабоченность в связи с отсутствием безопасных приютов или мест альтернативного попечения для мальчиков, нуждающихся в защите.</w:t>
      </w:r>
    </w:p>
    <w:p w:rsidR="008074F6" w:rsidRPr="008074F6" w:rsidRDefault="008074F6" w:rsidP="008074F6">
      <w:pPr>
        <w:pStyle w:val="SingleTxtGR"/>
      </w:pPr>
      <w:r w:rsidRPr="008074F6">
        <w:t>37.</w:t>
      </w:r>
      <w:r w:rsidRPr="008074F6">
        <w:tab/>
      </w:r>
      <w:r w:rsidRPr="008074F6">
        <w:rPr>
          <w:b/>
          <w:bCs/>
        </w:rPr>
        <w:t>Комитет рекомендует государству-участнику:</w:t>
      </w:r>
    </w:p>
    <w:p w:rsidR="008074F6" w:rsidRPr="00CE0756" w:rsidRDefault="008074F6" w:rsidP="008074F6">
      <w:pPr>
        <w:pStyle w:val="SingleTxtGR"/>
        <w:rPr>
          <w:b/>
          <w:bCs/>
        </w:rPr>
      </w:pPr>
      <w:r w:rsidRPr="00CE0756">
        <w:rPr>
          <w:b/>
        </w:rPr>
        <w:tab/>
        <w:t>a)</w:t>
      </w:r>
      <w:r w:rsidRPr="00CE0756">
        <w:rPr>
          <w:b/>
        </w:rPr>
        <w:tab/>
      </w:r>
      <w:r w:rsidRPr="00CE0756">
        <w:rPr>
          <w:b/>
          <w:bCs/>
        </w:rPr>
        <w:t>всякий раз, когда возможно, поддерживать и облегчать попеч</w:t>
      </w:r>
      <w:r w:rsidRPr="00CE0756">
        <w:rPr>
          <w:b/>
          <w:bCs/>
        </w:rPr>
        <w:t>е</w:t>
      </w:r>
      <w:r w:rsidRPr="00CE0756">
        <w:rPr>
          <w:b/>
          <w:bCs/>
        </w:rPr>
        <w:t>ние семейного типа применительно к детям;</w:t>
      </w:r>
    </w:p>
    <w:p w:rsidR="008074F6" w:rsidRPr="00CE0756" w:rsidRDefault="008074F6" w:rsidP="008074F6">
      <w:pPr>
        <w:pStyle w:val="SingleTxtGR"/>
        <w:rPr>
          <w:b/>
          <w:bCs/>
        </w:rPr>
      </w:pPr>
      <w:r w:rsidRPr="00CE0756">
        <w:rPr>
          <w:b/>
        </w:rPr>
        <w:tab/>
        <w:t>b)</w:t>
      </w:r>
      <w:r w:rsidRPr="00CE0756">
        <w:rPr>
          <w:b/>
        </w:rPr>
        <w:tab/>
      </w:r>
      <w:r w:rsidRPr="00CE0756">
        <w:rPr>
          <w:b/>
          <w:bCs/>
        </w:rPr>
        <w:t>обеспечивать, чтобы финансовая поддержка патронатных р</w:t>
      </w:r>
      <w:r w:rsidRPr="00CE0756">
        <w:rPr>
          <w:b/>
          <w:bCs/>
        </w:rPr>
        <w:t>о</w:t>
      </w:r>
      <w:r w:rsidRPr="00CE0756">
        <w:rPr>
          <w:b/>
          <w:bCs/>
        </w:rPr>
        <w:t>дителей в достаточной степени покрывала расходы на попечение ребенка;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CE0756">
        <w:rPr>
          <w:b/>
        </w:rPr>
        <w:tab/>
        <w:t>с)</w:t>
      </w:r>
      <w:r w:rsidRPr="00CE0756">
        <w:rPr>
          <w:b/>
        </w:rPr>
        <w:tab/>
      </w:r>
      <w:r w:rsidRPr="008074F6">
        <w:rPr>
          <w:b/>
          <w:bCs/>
        </w:rPr>
        <w:t>обеспечить выделение центрам альтернативного попечения и соответствующим заведениям по защите ребенка – в том числе на мед</w:t>
      </w:r>
      <w:r w:rsidRPr="008074F6">
        <w:rPr>
          <w:b/>
          <w:bCs/>
        </w:rPr>
        <w:t>и</w:t>
      </w:r>
      <w:r w:rsidRPr="008074F6">
        <w:rPr>
          <w:b/>
          <w:bCs/>
        </w:rPr>
        <w:t>цинские, психологические и образовательные службы – адекватных лю</w:t>
      </w:r>
      <w:r w:rsidRPr="008074F6">
        <w:rPr>
          <w:b/>
          <w:bCs/>
        </w:rPr>
        <w:t>д</w:t>
      </w:r>
      <w:r w:rsidRPr="008074F6">
        <w:rPr>
          <w:b/>
          <w:bCs/>
        </w:rPr>
        <w:t xml:space="preserve">ских, технических и финансовых ресурсов, с </w:t>
      </w:r>
      <w:proofErr w:type="gramStart"/>
      <w:r w:rsidRPr="008074F6">
        <w:rPr>
          <w:b/>
          <w:bCs/>
        </w:rPr>
        <w:t>тем</w:t>
      </w:r>
      <w:proofErr w:type="gramEnd"/>
      <w:r w:rsidRPr="008074F6">
        <w:rPr>
          <w:b/>
          <w:bCs/>
        </w:rPr>
        <w:t xml:space="preserve"> чтобы облегчать реабил</w:t>
      </w:r>
      <w:r w:rsidRPr="008074F6">
        <w:rPr>
          <w:b/>
          <w:bCs/>
        </w:rPr>
        <w:t>и</w:t>
      </w:r>
      <w:r w:rsidRPr="008074F6">
        <w:rPr>
          <w:b/>
          <w:bCs/>
        </w:rPr>
        <w:t xml:space="preserve">тацию и социальную </w:t>
      </w:r>
      <w:proofErr w:type="spellStart"/>
      <w:r w:rsidRPr="008074F6">
        <w:rPr>
          <w:b/>
          <w:bCs/>
        </w:rPr>
        <w:t>реинтеграцию</w:t>
      </w:r>
      <w:proofErr w:type="spellEnd"/>
      <w:r w:rsidRPr="008074F6">
        <w:rPr>
          <w:b/>
          <w:bCs/>
        </w:rPr>
        <w:t xml:space="preserve"> проживающих там детей;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ab/>
      </w:r>
      <w:r w:rsidRPr="00CE0756">
        <w:rPr>
          <w:b/>
        </w:rPr>
        <w:t>d)</w:t>
      </w:r>
      <w:r w:rsidRPr="00CE0756">
        <w:rPr>
          <w:b/>
        </w:rPr>
        <w:tab/>
      </w:r>
      <w:r w:rsidRPr="008074F6">
        <w:rPr>
          <w:b/>
          <w:bCs/>
        </w:rPr>
        <w:t>удвоить усилия по учреждению заведения, рассчитанного на размещение мальчиков, нуждающихся в попечении, обеспечивая удовл</w:t>
      </w:r>
      <w:r w:rsidRPr="008074F6">
        <w:rPr>
          <w:b/>
          <w:bCs/>
        </w:rPr>
        <w:t>е</w:t>
      </w:r>
      <w:r w:rsidRPr="008074F6">
        <w:rPr>
          <w:b/>
          <w:bCs/>
        </w:rPr>
        <w:t>творение их физических и психологических потребностей.</w:t>
      </w:r>
    </w:p>
    <w:p w:rsidR="008074F6" w:rsidRPr="008074F6" w:rsidRDefault="008074F6" w:rsidP="00CE0756">
      <w:pPr>
        <w:pStyle w:val="H1GR"/>
      </w:pPr>
      <w:r w:rsidRPr="008074F6">
        <w:tab/>
        <w:t>G.</w:t>
      </w:r>
      <w:r w:rsidRPr="008074F6">
        <w:tab/>
        <w:t>Инвалидность, базовое медицинское обслу</w:t>
      </w:r>
      <w:r w:rsidR="00CE0756">
        <w:t>живание и </w:t>
      </w:r>
      <w:r w:rsidRPr="008074F6">
        <w:t xml:space="preserve">социальное обеспечение (статьи </w:t>
      </w:r>
      <w:r w:rsidR="00CE0756">
        <w:t>6, 18 (пункт 3), 23, 24, 26, 27 </w:t>
      </w:r>
      <w:r w:rsidRPr="008074F6">
        <w:t>(пункты 1–3) и 33)</w:t>
      </w:r>
    </w:p>
    <w:p w:rsidR="008074F6" w:rsidRPr="008074F6" w:rsidRDefault="008074F6" w:rsidP="00CE0756">
      <w:pPr>
        <w:pStyle w:val="H23GR"/>
      </w:pPr>
      <w:r w:rsidRPr="008074F6">
        <w:tab/>
      </w:r>
      <w:r w:rsidRPr="008074F6">
        <w:tab/>
        <w:t>Дети-инвалиды</w:t>
      </w:r>
    </w:p>
    <w:p w:rsidR="008074F6" w:rsidRPr="008074F6" w:rsidRDefault="008074F6" w:rsidP="008074F6">
      <w:pPr>
        <w:pStyle w:val="SingleTxtGR"/>
      </w:pPr>
      <w:r w:rsidRPr="008074F6">
        <w:t>38.</w:t>
      </w:r>
      <w:r w:rsidRPr="008074F6">
        <w:tab/>
        <w:t>Отмечая усилия государства-участника по удовлетворению потребностей детей-инвалидов, Комитет испытывает глубокую озабоченность в связи со сл</w:t>
      </w:r>
      <w:r w:rsidRPr="008074F6">
        <w:t>е</w:t>
      </w:r>
      <w:r w:rsidRPr="008074F6">
        <w:t>дующим:</w:t>
      </w:r>
    </w:p>
    <w:p w:rsidR="008074F6" w:rsidRPr="008074F6" w:rsidRDefault="008074F6" w:rsidP="008074F6">
      <w:pPr>
        <w:pStyle w:val="SingleTxtGR"/>
      </w:pPr>
      <w:r w:rsidRPr="008074F6">
        <w:tab/>
        <w:t>a)</w:t>
      </w:r>
      <w:r w:rsidRPr="008074F6">
        <w:tab/>
        <w:t>отсутствие стандартного юридического определения понятия "р</w:t>
      </w:r>
      <w:r w:rsidRPr="008074F6">
        <w:t>е</w:t>
      </w:r>
      <w:r w:rsidRPr="008074F6">
        <w:t>бенок-инвалид" в сочетании с дефицитом надежных данных и национальной политики по детям-инвалидам мешает предоставлению и оценке услуг по о</w:t>
      </w:r>
      <w:r w:rsidRPr="008074F6">
        <w:t>т</w:t>
      </w:r>
      <w:r w:rsidRPr="008074F6">
        <w:t>ношению к ним;</w:t>
      </w:r>
    </w:p>
    <w:p w:rsidR="008074F6" w:rsidRPr="008074F6" w:rsidRDefault="008074F6" w:rsidP="008074F6">
      <w:pPr>
        <w:pStyle w:val="SingleTxtGR"/>
      </w:pPr>
      <w:r w:rsidRPr="008074F6">
        <w:tab/>
        <w:t>b)</w:t>
      </w:r>
      <w:r w:rsidRPr="008074F6">
        <w:tab/>
        <w:t>отмечается отсутствие эксплицитных правовых положений, пре</w:t>
      </w:r>
      <w:r w:rsidRPr="008074F6">
        <w:t>д</w:t>
      </w:r>
      <w:r w:rsidRPr="008074F6">
        <w:t>писывающих производить предоставление услуг детям-инвалидам или обесп</w:t>
      </w:r>
      <w:r w:rsidRPr="008074F6">
        <w:t>е</w:t>
      </w:r>
      <w:r w:rsidRPr="008074F6">
        <w:t>чивать им доступ к публичным зданиям, к общественным местам и ко всем з</w:t>
      </w:r>
      <w:r w:rsidRPr="008074F6">
        <w:t>о</w:t>
      </w:r>
      <w:r w:rsidRPr="008074F6">
        <w:t>нам оказания услуг;</w:t>
      </w:r>
    </w:p>
    <w:p w:rsidR="008074F6" w:rsidRPr="008074F6" w:rsidRDefault="008074F6" w:rsidP="008074F6">
      <w:pPr>
        <w:pStyle w:val="SingleTxtGR"/>
      </w:pPr>
      <w:r w:rsidRPr="008074F6">
        <w:tab/>
        <w:t>с)</w:t>
      </w:r>
      <w:r w:rsidRPr="008074F6">
        <w:tab/>
        <w:t>из-за нехватки подготовленных специалистов, включая логопедов, специалистов в области психического здоровья и психологов, по-прежнему н</w:t>
      </w:r>
      <w:r w:rsidRPr="008074F6">
        <w:t>о</w:t>
      </w:r>
      <w:r w:rsidRPr="008074F6">
        <w:t>сит неудовлетворительный характер полная интеграция детей, страдающих и</w:t>
      </w:r>
      <w:r w:rsidRPr="008074F6">
        <w:t>н</w:t>
      </w:r>
      <w:r w:rsidRPr="008074F6">
        <w:t>теллектуальными и психосоциальными расстройствами;</w:t>
      </w:r>
    </w:p>
    <w:p w:rsidR="008074F6" w:rsidRPr="008074F6" w:rsidRDefault="008074F6" w:rsidP="008074F6">
      <w:pPr>
        <w:pStyle w:val="SingleTxtGR"/>
      </w:pPr>
      <w:r w:rsidRPr="008074F6">
        <w:tab/>
        <w:t>d)</w:t>
      </w:r>
      <w:r w:rsidRPr="008074F6">
        <w:tab/>
        <w:t>делается акцент на специальных школах, уделяется недостаточное внимание интеграции детей-инвалидов в обычные школы, и недостаточный контингент учителей имеют требуемые навыки, чтобы обеспечивать инклюзи</w:t>
      </w:r>
      <w:r w:rsidRPr="008074F6">
        <w:t>в</w:t>
      </w:r>
      <w:r w:rsidRPr="008074F6">
        <w:t>ное образование.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39.</w:t>
      </w:r>
      <w:r w:rsidRPr="008074F6">
        <w:tab/>
      </w:r>
      <w:r w:rsidRPr="008074F6">
        <w:rPr>
          <w:b/>
          <w:bCs/>
        </w:rPr>
        <w:t>Со ссылкой</w:t>
      </w:r>
      <w:r w:rsidRPr="008074F6">
        <w:t xml:space="preserve"> </w:t>
      </w:r>
      <w:r w:rsidRPr="008074F6">
        <w:rPr>
          <w:b/>
          <w:bCs/>
        </w:rPr>
        <w:t>на свое замечание общего порядка № 9 (2006) о правах детей-инвалидов Комитет настоятельно призывает государство-участник:</w:t>
      </w:r>
    </w:p>
    <w:p w:rsidR="008074F6" w:rsidRPr="00CE0756" w:rsidRDefault="008074F6" w:rsidP="008074F6">
      <w:pPr>
        <w:pStyle w:val="SingleTxtGR"/>
        <w:rPr>
          <w:b/>
        </w:rPr>
      </w:pPr>
      <w:r w:rsidRPr="008074F6">
        <w:tab/>
      </w:r>
      <w:r w:rsidRPr="00CE0756">
        <w:rPr>
          <w:b/>
        </w:rPr>
        <w:t>a)</w:t>
      </w:r>
      <w:r w:rsidRPr="00CE0756">
        <w:rPr>
          <w:b/>
        </w:rPr>
        <w:tab/>
      </w:r>
      <w:r w:rsidRPr="00CE0756">
        <w:rPr>
          <w:b/>
          <w:bCs/>
        </w:rPr>
        <w:t>упрочивать сбор данных о детях-инвалидах и проводить иссл</w:t>
      </w:r>
      <w:r w:rsidRPr="00CE0756">
        <w:rPr>
          <w:b/>
          <w:bCs/>
        </w:rPr>
        <w:t>е</w:t>
      </w:r>
      <w:r w:rsidRPr="00CE0756">
        <w:rPr>
          <w:b/>
          <w:bCs/>
        </w:rPr>
        <w:t>дования и анализы относительно эффективности осуществления Конве</w:t>
      </w:r>
      <w:r w:rsidRPr="00CE0756">
        <w:rPr>
          <w:b/>
          <w:bCs/>
        </w:rPr>
        <w:t>н</w:t>
      </w:r>
      <w:r w:rsidRPr="00CE0756">
        <w:rPr>
          <w:b/>
          <w:bCs/>
        </w:rPr>
        <w:t>ции;</w:t>
      </w:r>
    </w:p>
    <w:p w:rsidR="008074F6" w:rsidRPr="00CE0756" w:rsidRDefault="008074F6" w:rsidP="008074F6">
      <w:pPr>
        <w:pStyle w:val="SingleTxtGR"/>
        <w:rPr>
          <w:b/>
          <w:bCs/>
        </w:rPr>
      </w:pPr>
      <w:r w:rsidRPr="00CE0756">
        <w:rPr>
          <w:b/>
        </w:rPr>
        <w:tab/>
        <w:t>b)</w:t>
      </w:r>
      <w:r w:rsidRPr="00CE0756">
        <w:rPr>
          <w:b/>
        </w:rPr>
        <w:tab/>
      </w:r>
      <w:r w:rsidRPr="00CE0756">
        <w:rPr>
          <w:b/>
          <w:bCs/>
        </w:rPr>
        <w:t xml:space="preserve">реформировать систему социальной помощи детям-инвалидам и их семьям с целью повысить ее слаженность и </w:t>
      </w:r>
      <w:proofErr w:type="spellStart"/>
      <w:r w:rsidRPr="00CE0756">
        <w:rPr>
          <w:b/>
          <w:bCs/>
        </w:rPr>
        <w:t>скоординированность</w:t>
      </w:r>
      <w:proofErr w:type="spellEnd"/>
      <w:r w:rsidRPr="00CE0756">
        <w:rPr>
          <w:b/>
          <w:bCs/>
        </w:rPr>
        <w:t xml:space="preserve"> и избегать институционализации;</w:t>
      </w:r>
    </w:p>
    <w:p w:rsidR="008074F6" w:rsidRPr="00CE0756" w:rsidRDefault="008074F6" w:rsidP="008074F6">
      <w:pPr>
        <w:pStyle w:val="SingleTxtGR"/>
        <w:rPr>
          <w:b/>
          <w:bCs/>
        </w:rPr>
      </w:pPr>
      <w:r w:rsidRPr="00CE0756">
        <w:rPr>
          <w:b/>
        </w:rPr>
        <w:tab/>
        <w:t>с)</w:t>
      </w:r>
      <w:r w:rsidRPr="00CE0756">
        <w:rPr>
          <w:b/>
        </w:rPr>
        <w:tab/>
      </w:r>
      <w:r w:rsidRPr="00CE0756">
        <w:rPr>
          <w:b/>
          <w:bCs/>
        </w:rPr>
        <w:t>принимать меры с целью облегчить полную интеграцию детей-инвалидов, и в том числе детей, страдающих интеллектуальными и псих</w:t>
      </w:r>
      <w:r w:rsidRPr="00CE0756">
        <w:rPr>
          <w:b/>
          <w:bCs/>
        </w:rPr>
        <w:t>о</w:t>
      </w:r>
      <w:r w:rsidRPr="00CE0756">
        <w:rPr>
          <w:b/>
          <w:bCs/>
        </w:rPr>
        <w:t>социальными расстройствами, во все сферы общественной жизни, вкл</w:t>
      </w:r>
      <w:r w:rsidRPr="00CE0756">
        <w:rPr>
          <w:b/>
          <w:bCs/>
        </w:rPr>
        <w:t>ю</w:t>
      </w:r>
      <w:r w:rsidRPr="00CE0756">
        <w:rPr>
          <w:b/>
          <w:bCs/>
        </w:rPr>
        <w:t>чая досуговую деятельность, попечение на базе общин и предоставление социального жилья;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CE0756">
        <w:rPr>
          <w:b/>
        </w:rPr>
        <w:tab/>
        <w:t>d)</w:t>
      </w:r>
      <w:r w:rsidRPr="00CE0756">
        <w:rPr>
          <w:b/>
        </w:rPr>
        <w:tab/>
      </w:r>
      <w:r w:rsidRPr="00CE0756">
        <w:rPr>
          <w:b/>
          <w:bCs/>
        </w:rPr>
        <w:t>п</w:t>
      </w:r>
      <w:r w:rsidRPr="008074F6">
        <w:rPr>
          <w:b/>
          <w:bCs/>
        </w:rPr>
        <w:t>оощрять инклюзивное образование путем подготовки и назн</w:t>
      </w:r>
      <w:r w:rsidRPr="008074F6">
        <w:rPr>
          <w:b/>
          <w:bCs/>
        </w:rPr>
        <w:t>а</w:t>
      </w:r>
      <w:r w:rsidRPr="008074F6">
        <w:rPr>
          <w:b/>
          <w:bCs/>
        </w:rPr>
        <w:t>чения в инклюзивные классы специализированных педагогов и профил</w:t>
      </w:r>
      <w:r w:rsidRPr="008074F6">
        <w:rPr>
          <w:b/>
          <w:bCs/>
        </w:rPr>
        <w:t>ь</w:t>
      </w:r>
      <w:r w:rsidRPr="008074F6">
        <w:rPr>
          <w:b/>
          <w:bCs/>
        </w:rPr>
        <w:t>ных специалистов, предоставляя индивидуальную поддержку и уделяя должное внимание детям, испытывающим трудности в учебе, и преодол</w:t>
      </w:r>
      <w:r w:rsidRPr="008074F6">
        <w:rPr>
          <w:b/>
          <w:bCs/>
        </w:rPr>
        <w:t>е</w:t>
      </w:r>
      <w:r w:rsidRPr="008074F6">
        <w:rPr>
          <w:b/>
          <w:bCs/>
        </w:rPr>
        <w:t>вать нехватку логопедов и квалифицированных специалистов по работе с детьми, страдающими интеллектуальными и психосоциальными ра</w:t>
      </w:r>
      <w:r w:rsidRPr="008074F6">
        <w:rPr>
          <w:b/>
          <w:bCs/>
        </w:rPr>
        <w:t>с</w:t>
      </w:r>
      <w:r w:rsidRPr="008074F6">
        <w:rPr>
          <w:b/>
          <w:bCs/>
        </w:rPr>
        <w:t>стройствами;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ab/>
      </w:r>
      <w:r w:rsidRPr="00CE0756">
        <w:rPr>
          <w:b/>
        </w:rPr>
        <w:t>e)</w:t>
      </w:r>
      <w:r w:rsidRPr="008074F6">
        <w:tab/>
      </w:r>
      <w:r w:rsidRPr="008074F6">
        <w:rPr>
          <w:b/>
          <w:bCs/>
        </w:rPr>
        <w:t>проводить информационно-просветительские кампании по борьбе со стигматизацией и предрассудками по отношению к детям-инвалидам.</w:t>
      </w:r>
    </w:p>
    <w:p w:rsidR="008074F6" w:rsidRPr="008074F6" w:rsidRDefault="008074F6" w:rsidP="00CE0756">
      <w:pPr>
        <w:pStyle w:val="H23GR"/>
      </w:pPr>
      <w:r w:rsidRPr="008074F6">
        <w:tab/>
      </w:r>
      <w:r w:rsidRPr="008074F6">
        <w:tab/>
        <w:t>Здравоохранение и медицинское обслуживание</w:t>
      </w:r>
    </w:p>
    <w:p w:rsidR="008074F6" w:rsidRPr="008074F6" w:rsidRDefault="008074F6" w:rsidP="008074F6">
      <w:pPr>
        <w:pStyle w:val="SingleTxtGR"/>
      </w:pPr>
      <w:r w:rsidRPr="008074F6">
        <w:t>40.</w:t>
      </w:r>
      <w:r w:rsidRPr="008074F6">
        <w:tab/>
        <w:t>Комитет отмечает как позитивное веяние, что за счет системы медици</w:t>
      </w:r>
      <w:r w:rsidRPr="008074F6">
        <w:t>н</w:t>
      </w:r>
      <w:r w:rsidRPr="008074F6">
        <w:t>ских пособий государство-участник продолжает предоставлять бесплатное м</w:t>
      </w:r>
      <w:r w:rsidRPr="008074F6">
        <w:t>е</w:t>
      </w:r>
      <w:r w:rsidRPr="008074F6">
        <w:t>дицинское обслуживание детям в возрасте до 16 лет и по-прежнему имеет м</w:t>
      </w:r>
      <w:r w:rsidRPr="008074F6">
        <w:t>е</w:t>
      </w:r>
      <w:r w:rsidRPr="008074F6">
        <w:t>сто высокий охват иммунизацией. Однако он испытывает озабоченность в связи с растущим уровнем ожирения и недоедания среди детей.</w:t>
      </w:r>
    </w:p>
    <w:p w:rsidR="008074F6" w:rsidRPr="008074F6" w:rsidRDefault="008074F6" w:rsidP="008074F6">
      <w:pPr>
        <w:pStyle w:val="SingleTxtGR"/>
      </w:pPr>
      <w:r w:rsidRPr="008074F6">
        <w:t>41.</w:t>
      </w:r>
      <w:r w:rsidRPr="008074F6">
        <w:tab/>
      </w:r>
      <w:r w:rsidRPr="008074F6">
        <w:rPr>
          <w:b/>
          <w:bCs/>
        </w:rPr>
        <w:t>Комитет побуждает государство-участник:</w:t>
      </w:r>
    </w:p>
    <w:p w:rsidR="008074F6" w:rsidRPr="00CE0756" w:rsidRDefault="008074F6" w:rsidP="008074F6">
      <w:pPr>
        <w:pStyle w:val="SingleTxtGR"/>
        <w:rPr>
          <w:b/>
          <w:bCs/>
        </w:rPr>
      </w:pPr>
      <w:r w:rsidRPr="00CE0756">
        <w:rPr>
          <w:b/>
        </w:rPr>
        <w:tab/>
        <w:t>a)</w:t>
      </w:r>
      <w:r w:rsidRPr="00CE0756">
        <w:rPr>
          <w:b/>
        </w:rPr>
        <w:tab/>
      </w:r>
      <w:r w:rsidRPr="00CE0756">
        <w:rPr>
          <w:b/>
          <w:bCs/>
        </w:rPr>
        <w:t>крепить свои усилия по совершенствованию медико-санитарной инфраструктуры, и в том числе по линии международного с</w:t>
      </w:r>
      <w:r w:rsidRPr="00CE0756">
        <w:rPr>
          <w:b/>
          <w:bCs/>
        </w:rPr>
        <w:t>о</w:t>
      </w:r>
      <w:r w:rsidRPr="00CE0756">
        <w:rPr>
          <w:b/>
          <w:bCs/>
        </w:rPr>
        <w:t xml:space="preserve">трудничества, с </w:t>
      </w:r>
      <w:proofErr w:type="gramStart"/>
      <w:r w:rsidRPr="00CE0756">
        <w:rPr>
          <w:b/>
          <w:bCs/>
        </w:rPr>
        <w:t>тем</w:t>
      </w:r>
      <w:proofErr w:type="gramEnd"/>
      <w:r w:rsidRPr="00CE0756">
        <w:rPr>
          <w:b/>
          <w:bCs/>
        </w:rPr>
        <w:t xml:space="preserve"> чтобы обеспечить всем детям, включая детей в во</w:t>
      </w:r>
      <w:r w:rsidRPr="00CE0756">
        <w:rPr>
          <w:b/>
          <w:bCs/>
        </w:rPr>
        <w:t>з</w:t>
      </w:r>
      <w:r w:rsidRPr="00CE0756">
        <w:rPr>
          <w:b/>
          <w:bCs/>
        </w:rPr>
        <w:t>расте от 16 до 18 лет, доступ к бесплатному медицинскому попечению и о</w:t>
      </w:r>
      <w:r w:rsidRPr="00CE0756">
        <w:rPr>
          <w:b/>
          <w:bCs/>
        </w:rPr>
        <w:t>б</w:t>
      </w:r>
      <w:r w:rsidRPr="00CE0756">
        <w:rPr>
          <w:b/>
          <w:bCs/>
        </w:rPr>
        <w:t>служиванию;</w:t>
      </w:r>
    </w:p>
    <w:p w:rsidR="008074F6" w:rsidRPr="00CE0756" w:rsidRDefault="008074F6" w:rsidP="008074F6">
      <w:pPr>
        <w:pStyle w:val="SingleTxtGR"/>
        <w:rPr>
          <w:b/>
          <w:bCs/>
        </w:rPr>
      </w:pPr>
      <w:r w:rsidRPr="00CE0756">
        <w:rPr>
          <w:b/>
        </w:rPr>
        <w:tab/>
        <w:t>b)</w:t>
      </w:r>
      <w:r w:rsidRPr="00CE0756">
        <w:rPr>
          <w:b/>
        </w:rPr>
        <w:tab/>
      </w:r>
      <w:r w:rsidRPr="00CE0756">
        <w:rPr>
          <w:b/>
          <w:bCs/>
        </w:rPr>
        <w:t>провести диетологическое обследование с целью оценки объема домашнего питания, особенно у новорожденных и у детей в возрасте до п</w:t>
      </w:r>
      <w:r w:rsidRPr="00CE0756">
        <w:rPr>
          <w:b/>
          <w:bCs/>
        </w:rPr>
        <w:t>я</w:t>
      </w:r>
      <w:r w:rsidRPr="00CE0756">
        <w:rPr>
          <w:b/>
          <w:bCs/>
        </w:rPr>
        <w:t>ти лет, и адекватности потребления витаминов и микронутриентов;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CE0756">
        <w:rPr>
          <w:b/>
        </w:rPr>
        <w:tab/>
        <w:t>с)</w:t>
      </w:r>
      <w:r w:rsidRPr="00CE0756">
        <w:rPr>
          <w:b/>
        </w:rPr>
        <w:tab/>
      </w:r>
      <w:r w:rsidRPr="008074F6">
        <w:rPr>
          <w:b/>
          <w:bCs/>
        </w:rPr>
        <w:t>разработать директивы с целью обеспечить наличный и п</w:t>
      </w:r>
      <w:r w:rsidRPr="008074F6">
        <w:rPr>
          <w:b/>
          <w:bCs/>
        </w:rPr>
        <w:t>о</w:t>
      </w:r>
      <w:r w:rsidRPr="008074F6">
        <w:rPr>
          <w:b/>
          <w:bCs/>
        </w:rPr>
        <w:t>сильный выбор в пользу здоровой пищи и здорового образа жизни и укре</w:t>
      </w:r>
      <w:r w:rsidRPr="008074F6">
        <w:rPr>
          <w:b/>
          <w:bCs/>
        </w:rPr>
        <w:t>п</w:t>
      </w:r>
      <w:r w:rsidRPr="008074F6">
        <w:rPr>
          <w:b/>
          <w:bCs/>
        </w:rPr>
        <w:t>лять информационно-просветительские кампании по пропаганде преим</w:t>
      </w:r>
      <w:r w:rsidRPr="008074F6">
        <w:rPr>
          <w:b/>
          <w:bCs/>
        </w:rPr>
        <w:t>у</w:t>
      </w:r>
      <w:r w:rsidRPr="008074F6">
        <w:rPr>
          <w:b/>
          <w:bCs/>
        </w:rPr>
        <w:t>ще</w:t>
      </w:r>
      <w:proofErr w:type="gramStart"/>
      <w:r w:rsidRPr="008074F6">
        <w:rPr>
          <w:b/>
          <w:bCs/>
        </w:rPr>
        <w:t>ств зд</w:t>
      </w:r>
      <w:proofErr w:type="gramEnd"/>
      <w:r w:rsidRPr="008074F6">
        <w:rPr>
          <w:b/>
          <w:bCs/>
        </w:rPr>
        <w:t>орового питания для детей.</w:t>
      </w:r>
    </w:p>
    <w:p w:rsidR="008074F6" w:rsidRPr="008074F6" w:rsidRDefault="008074F6" w:rsidP="00CE0756">
      <w:pPr>
        <w:pStyle w:val="H23GR"/>
      </w:pPr>
      <w:bookmarkStart w:id="1" w:name="_Toc476653284"/>
      <w:r w:rsidRPr="008074F6">
        <w:tab/>
      </w:r>
      <w:r w:rsidRPr="008074F6">
        <w:tab/>
        <w:t>Психическое здоровье</w:t>
      </w:r>
      <w:bookmarkEnd w:id="1"/>
    </w:p>
    <w:p w:rsidR="008074F6" w:rsidRPr="008074F6" w:rsidRDefault="008074F6" w:rsidP="008074F6">
      <w:pPr>
        <w:pStyle w:val="SingleTxtGR"/>
      </w:pPr>
      <w:r w:rsidRPr="008074F6">
        <w:t>42.</w:t>
      </w:r>
      <w:r w:rsidRPr="008074F6">
        <w:tab/>
        <w:t>Комитет отмечает принимаемые государством-участником меры по пр</w:t>
      </w:r>
      <w:r w:rsidRPr="008074F6">
        <w:t>е</w:t>
      </w:r>
      <w:r w:rsidRPr="008074F6">
        <w:t>одолению проблем психического здоровья. Однако он испытывает озабоче</w:t>
      </w:r>
      <w:r w:rsidRPr="008074F6">
        <w:t>н</w:t>
      </w:r>
      <w:r w:rsidRPr="008074F6">
        <w:t>ность в связи с нехваткой квалифицированных детских психиатров и общинных служб психического здоровья.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43.</w:t>
      </w:r>
      <w:r w:rsidRPr="008074F6">
        <w:tab/>
      </w:r>
      <w:r w:rsidRPr="008074F6">
        <w:rPr>
          <w:b/>
          <w:bCs/>
        </w:rPr>
        <w:t>Комитет рекомендует обеспечить легкодоступность услуг на базе о</w:t>
      </w:r>
      <w:r w:rsidRPr="008074F6">
        <w:rPr>
          <w:b/>
          <w:bCs/>
        </w:rPr>
        <w:t>б</w:t>
      </w:r>
      <w:r w:rsidRPr="008074F6">
        <w:rPr>
          <w:b/>
          <w:bCs/>
        </w:rPr>
        <w:t>щин в области психического здоровья и предпринимать шаги по укрепл</w:t>
      </w:r>
      <w:r w:rsidRPr="008074F6">
        <w:rPr>
          <w:b/>
          <w:bCs/>
        </w:rPr>
        <w:t>е</w:t>
      </w:r>
      <w:r w:rsidRPr="008074F6">
        <w:rPr>
          <w:b/>
          <w:bCs/>
        </w:rPr>
        <w:t xml:space="preserve">нию профилактической работы, в частности, в домашних условиях и в </w:t>
      </w:r>
      <w:proofErr w:type="spellStart"/>
      <w:r w:rsidRPr="008074F6">
        <w:rPr>
          <w:b/>
          <w:bCs/>
        </w:rPr>
        <w:t>п</w:t>
      </w:r>
      <w:r w:rsidRPr="008074F6">
        <w:rPr>
          <w:b/>
          <w:bCs/>
        </w:rPr>
        <w:t>о</w:t>
      </w:r>
      <w:r w:rsidRPr="008074F6">
        <w:rPr>
          <w:b/>
          <w:bCs/>
        </w:rPr>
        <w:t>печенческих</w:t>
      </w:r>
      <w:proofErr w:type="spellEnd"/>
      <w:r w:rsidRPr="008074F6">
        <w:rPr>
          <w:b/>
          <w:bCs/>
        </w:rPr>
        <w:t xml:space="preserve"> центрах. Он также рекомендует увеличить контингент де</w:t>
      </w:r>
      <w:r w:rsidRPr="008074F6">
        <w:rPr>
          <w:b/>
          <w:bCs/>
        </w:rPr>
        <w:t>т</w:t>
      </w:r>
      <w:r w:rsidRPr="008074F6">
        <w:rPr>
          <w:b/>
          <w:bCs/>
        </w:rPr>
        <w:t>ских психиатров и психологов.</w:t>
      </w:r>
    </w:p>
    <w:p w:rsidR="008074F6" w:rsidRPr="008074F6" w:rsidRDefault="008074F6" w:rsidP="00CE0756">
      <w:pPr>
        <w:pStyle w:val="H23GR"/>
      </w:pPr>
      <w:r w:rsidRPr="008074F6">
        <w:tab/>
      </w:r>
      <w:r w:rsidRPr="008074F6">
        <w:tab/>
        <w:t>Подростковое здоровье</w:t>
      </w:r>
    </w:p>
    <w:p w:rsidR="008074F6" w:rsidRPr="008074F6" w:rsidRDefault="008074F6" w:rsidP="008074F6">
      <w:pPr>
        <w:pStyle w:val="SingleTxtGR"/>
      </w:pPr>
      <w:r w:rsidRPr="008074F6">
        <w:t>44.</w:t>
      </w:r>
      <w:r w:rsidRPr="008074F6">
        <w:tab/>
        <w:t>Отмечая, что Ассоциация планирования семьи предоставляет контраце</w:t>
      </w:r>
      <w:r w:rsidRPr="008074F6">
        <w:t>п</w:t>
      </w:r>
      <w:r w:rsidRPr="008074F6">
        <w:t>тивы и бесплатные консультативные услуги, Комитет испытывает озабоче</w:t>
      </w:r>
      <w:r w:rsidRPr="008074F6">
        <w:t>н</w:t>
      </w:r>
      <w:r w:rsidRPr="008074F6">
        <w:t>ность в связи со следующим:</w:t>
      </w:r>
    </w:p>
    <w:p w:rsidR="008074F6" w:rsidRPr="008074F6" w:rsidRDefault="008074F6" w:rsidP="008074F6">
      <w:pPr>
        <w:pStyle w:val="SingleTxtGR"/>
      </w:pPr>
      <w:r w:rsidRPr="008074F6">
        <w:tab/>
        <w:t>a)</w:t>
      </w:r>
      <w:r w:rsidRPr="008074F6">
        <w:tab/>
        <w:t>в школьную программу не входит сексуальное и репродуктивное здоровье;</w:t>
      </w:r>
    </w:p>
    <w:p w:rsidR="008074F6" w:rsidRPr="008074F6" w:rsidRDefault="008074F6" w:rsidP="008074F6">
      <w:pPr>
        <w:pStyle w:val="SingleTxtGR"/>
      </w:pPr>
      <w:r w:rsidRPr="008074F6">
        <w:tab/>
        <w:t>b)</w:t>
      </w:r>
      <w:r w:rsidRPr="008074F6">
        <w:tab/>
        <w:t>не уделяется должного внимания заботам, связанным с развитием, психическим и репродуктивным здоровьем детей и подростков;</w:t>
      </w:r>
    </w:p>
    <w:p w:rsidR="008074F6" w:rsidRPr="008074F6" w:rsidRDefault="008074F6" w:rsidP="008074F6">
      <w:pPr>
        <w:pStyle w:val="SingleTxtGR"/>
      </w:pPr>
      <w:r w:rsidRPr="008074F6">
        <w:tab/>
        <w:t>с)</w:t>
      </w:r>
      <w:r w:rsidRPr="008074F6">
        <w:tab/>
        <w:t>потенциал по выработке стратегического и устойчивого реагиров</w:t>
      </w:r>
      <w:r w:rsidRPr="008074F6">
        <w:t>а</w:t>
      </w:r>
      <w:r w:rsidRPr="008074F6">
        <w:t>ния с целью предотвращения ранних беременностей подрывается относительно высоким уровнем подростковых беременностей, отсутствием всеобъемлющей национальной программы и недостаточной координацией среди учреждений;</w:t>
      </w:r>
    </w:p>
    <w:p w:rsidR="008074F6" w:rsidRPr="008074F6" w:rsidRDefault="008074F6" w:rsidP="008074F6">
      <w:pPr>
        <w:pStyle w:val="SingleTxtGR"/>
      </w:pPr>
      <w:r w:rsidRPr="008074F6">
        <w:tab/>
        <w:t>d)</w:t>
      </w:r>
      <w:r w:rsidRPr="008074F6">
        <w:tab/>
        <w:t>не преодолевается эффективно рост уровней злоупотребления а</w:t>
      </w:r>
      <w:r w:rsidRPr="008074F6">
        <w:t>л</w:t>
      </w:r>
      <w:r w:rsidRPr="008074F6">
        <w:t>коголем и марихуаной</w:t>
      </w:r>
      <w:r w:rsidR="00881F2B">
        <w:t>;</w:t>
      </w:r>
    </w:p>
    <w:p w:rsidR="008074F6" w:rsidRPr="008074F6" w:rsidRDefault="008074F6" w:rsidP="008074F6">
      <w:pPr>
        <w:pStyle w:val="SingleTxtGR"/>
      </w:pPr>
      <w:r w:rsidRPr="008074F6">
        <w:tab/>
        <w:t>e)</w:t>
      </w:r>
      <w:r w:rsidRPr="008074F6">
        <w:tab/>
        <w:t>нет законодательства, запрещающего сбыт и потребление контр</w:t>
      </w:r>
      <w:r w:rsidRPr="008074F6">
        <w:t>о</w:t>
      </w:r>
      <w:r w:rsidRPr="008074F6">
        <w:t>лируемых веществ со стороны детей.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45.</w:t>
      </w:r>
      <w:r w:rsidRPr="008074F6">
        <w:tab/>
      </w:r>
      <w:r w:rsidRPr="008074F6">
        <w:rPr>
          <w:b/>
          <w:bCs/>
        </w:rPr>
        <w:t>Со ссылкой на свое замечание общего порядка № 4 (2003) о здоровье и развитии подростков в контексте Конвенции Комитет рекомендует гос</w:t>
      </w:r>
      <w:r w:rsidRPr="008074F6">
        <w:rPr>
          <w:b/>
          <w:bCs/>
        </w:rPr>
        <w:t>у</w:t>
      </w:r>
      <w:r w:rsidRPr="008074F6">
        <w:rPr>
          <w:b/>
          <w:bCs/>
        </w:rPr>
        <w:t>дарству-участнику:</w:t>
      </w:r>
    </w:p>
    <w:p w:rsidR="008074F6" w:rsidRPr="00881F2B" w:rsidRDefault="008074F6" w:rsidP="008074F6">
      <w:pPr>
        <w:pStyle w:val="SingleTxtGR"/>
        <w:rPr>
          <w:b/>
          <w:bCs/>
        </w:rPr>
      </w:pPr>
      <w:r w:rsidRPr="008074F6">
        <w:tab/>
      </w:r>
      <w:r w:rsidRPr="00881F2B">
        <w:rPr>
          <w:b/>
        </w:rPr>
        <w:t>a)</w:t>
      </w:r>
      <w:r w:rsidRPr="00881F2B">
        <w:rPr>
          <w:b/>
        </w:rPr>
        <w:tab/>
      </w:r>
      <w:r w:rsidRPr="00881F2B">
        <w:rPr>
          <w:b/>
          <w:bCs/>
        </w:rPr>
        <w:t>предоставлять всеобъемлющее повозрастное образование по сексуальному и репродуктивному здоровью, включая информацию о пл</w:t>
      </w:r>
      <w:r w:rsidRPr="00881F2B">
        <w:rPr>
          <w:b/>
          <w:bCs/>
        </w:rPr>
        <w:t>а</w:t>
      </w:r>
      <w:r w:rsidRPr="00881F2B">
        <w:rPr>
          <w:b/>
          <w:bCs/>
        </w:rPr>
        <w:t>нировании семьи и контрацептивах, об опасностях ранней беременности и о</w:t>
      </w:r>
      <w:r w:rsidR="00881F2B" w:rsidRPr="00881F2B">
        <w:rPr>
          <w:b/>
          <w:bCs/>
        </w:rPr>
        <w:t xml:space="preserve"> </w:t>
      </w:r>
      <w:r w:rsidRPr="00881F2B">
        <w:rPr>
          <w:b/>
          <w:bCs/>
        </w:rPr>
        <w:t>профилактике и лечении заболеваний, передаваемых половым путем;</w:t>
      </w:r>
    </w:p>
    <w:p w:rsidR="008074F6" w:rsidRPr="00881F2B" w:rsidRDefault="008074F6" w:rsidP="008074F6">
      <w:pPr>
        <w:pStyle w:val="SingleTxtGR"/>
        <w:rPr>
          <w:b/>
          <w:bCs/>
        </w:rPr>
      </w:pPr>
      <w:r w:rsidRPr="00881F2B">
        <w:rPr>
          <w:b/>
        </w:rPr>
        <w:tab/>
        <w:t>b)</w:t>
      </w:r>
      <w:r w:rsidRPr="00881F2B">
        <w:rPr>
          <w:b/>
        </w:rPr>
        <w:tab/>
      </w:r>
      <w:r w:rsidRPr="00881F2B">
        <w:rPr>
          <w:b/>
          <w:bCs/>
        </w:rPr>
        <w:t>развивать услуги по сексуальному и репродуктивному здор</w:t>
      </w:r>
      <w:r w:rsidRPr="00881F2B">
        <w:rPr>
          <w:b/>
          <w:bCs/>
        </w:rPr>
        <w:t>о</w:t>
      </w:r>
      <w:r w:rsidRPr="00881F2B">
        <w:rPr>
          <w:b/>
          <w:bCs/>
        </w:rPr>
        <w:t>вью, включая бесплатную выдачу контрацептивов и конфиденциальное консультирование девочек и мальчиков подростков;</w:t>
      </w:r>
    </w:p>
    <w:p w:rsidR="008074F6" w:rsidRPr="00881F2B" w:rsidRDefault="008074F6" w:rsidP="008074F6">
      <w:pPr>
        <w:pStyle w:val="SingleTxtGR"/>
        <w:rPr>
          <w:b/>
          <w:bCs/>
        </w:rPr>
      </w:pPr>
      <w:r w:rsidRPr="00881F2B">
        <w:rPr>
          <w:b/>
        </w:rPr>
        <w:tab/>
        <w:t>с)</w:t>
      </w:r>
      <w:r w:rsidRPr="00881F2B">
        <w:rPr>
          <w:b/>
        </w:rPr>
        <w:tab/>
      </w:r>
      <w:r w:rsidRPr="00881F2B">
        <w:rPr>
          <w:b/>
          <w:bCs/>
        </w:rPr>
        <w:t>оперативно преодолевать злоупотребление наркотиками (ос</w:t>
      </w:r>
      <w:r w:rsidRPr="00881F2B">
        <w:rPr>
          <w:b/>
          <w:bCs/>
        </w:rPr>
        <w:t>о</w:t>
      </w:r>
      <w:r w:rsidRPr="00881F2B">
        <w:rPr>
          <w:b/>
          <w:bCs/>
        </w:rPr>
        <w:t>бенно марихуаной) и алкоголем среди детей и подростков путем среди пр</w:t>
      </w:r>
      <w:r w:rsidRPr="00881F2B">
        <w:rPr>
          <w:b/>
          <w:bCs/>
        </w:rPr>
        <w:t>о</w:t>
      </w:r>
      <w:r w:rsidRPr="00881F2B">
        <w:rPr>
          <w:b/>
          <w:bCs/>
        </w:rPr>
        <w:t>чего предоставления детям и подросткам точной и объективной информ</w:t>
      </w:r>
      <w:r w:rsidRPr="00881F2B">
        <w:rPr>
          <w:b/>
          <w:bCs/>
        </w:rPr>
        <w:t>а</w:t>
      </w:r>
      <w:r w:rsidRPr="00881F2B">
        <w:rPr>
          <w:b/>
          <w:bCs/>
        </w:rPr>
        <w:t>ции, а также выработки у них навыков безопасной жизнедеятельности в ракурсе предотвращения такого злоупотребления;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81F2B">
        <w:rPr>
          <w:b/>
        </w:rPr>
        <w:tab/>
        <w:t>d)</w:t>
      </w:r>
      <w:r w:rsidRPr="00881F2B">
        <w:rPr>
          <w:b/>
        </w:rPr>
        <w:tab/>
      </w:r>
      <w:r w:rsidRPr="008074F6">
        <w:rPr>
          <w:b/>
          <w:bCs/>
        </w:rPr>
        <w:t>разработать законодательство о запрещении сбыта, потребл</w:t>
      </w:r>
      <w:r w:rsidRPr="008074F6">
        <w:rPr>
          <w:b/>
          <w:bCs/>
        </w:rPr>
        <w:t>е</w:t>
      </w:r>
      <w:r w:rsidRPr="008074F6">
        <w:rPr>
          <w:b/>
          <w:bCs/>
        </w:rPr>
        <w:t>ния и оборота контролируемых веще</w:t>
      </w:r>
      <w:proofErr w:type="gramStart"/>
      <w:r w:rsidRPr="008074F6">
        <w:rPr>
          <w:b/>
          <w:bCs/>
        </w:rPr>
        <w:t>ств ср</w:t>
      </w:r>
      <w:proofErr w:type="gramEnd"/>
      <w:r w:rsidRPr="008074F6">
        <w:rPr>
          <w:b/>
          <w:bCs/>
        </w:rPr>
        <w:t>еди детей и со стороны детей.</w:t>
      </w:r>
    </w:p>
    <w:p w:rsidR="008074F6" w:rsidRPr="008074F6" w:rsidRDefault="008074F6" w:rsidP="00881F2B">
      <w:pPr>
        <w:pStyle w:val="H23GR"/>
      </w:pPr>
      <w:r w:rsidRPr="008074F6">
        <w:tab/>
      </w:r>
      <w:r w:rsidRPr="008074F6">
        <w:tab/>
        <w:t>Воздействие изменения климата на права ребенка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46.</w:t>
      </w:r>
      <w:r w:rsidRPr="008074F6">
        <w:tab/>
      </w:r>
      <w:r w:rsidRPr="008074F6">
        <w:rPr>
          <w:b/>
          <w:bCs/>
        </w:rPr>
        <w:t>Отмечая, что государство-участник подвержено стихийным бедств</w:t>
      </w:r>
      <w:r w:rsidRPr="008074F6">
        <w:rPr>
          <w:b/>
          <w:bCs/>
        </w:rPr>
        <w:t>и</w:t>
      </w:r>
      <w:r w:rsidRPr="008074F6">
        <w:rPr>
          <w:b/>
          <w:bCs/>
        </w:rPr>
        <w:t>ям, и привлекая внимание к задаче 1.5 Целей в области устойчивого разв</w:t>
      </w:r>
      <w:r w:rsidRPr="008074F6">
        <w:rPr>
          <w:b/>
          <w:bCs/>
        </w:rPr>
        <w:t>и</w:t>
      </w:r>
      <w:r w:rsidRPr="008074F6">
        <w:rPr>
          <w:b/>
          <w:bCs/>
        </w:rPr>
        <w:t xml:space="preserve">тия на тот счет, чтобы к 2030 году повысить жизнестойкость малоимущих и лиц, находящихся в уязвимом положении, с </w:t>
      </w:r>
      <w:proofErr w:type="gramStart"/>
      <w:r w:rsidRPr="008074F6">
        <w:rPr>
          <w:b/>
          <w:bCs/>
        </w:rPr>
        <w:t>тем</w:t>
      </w:r>
      <w:proofErr w:type="gramEnd"/>
      <w:r w:rsidRPr="008074F6">
        <w:rPr>
          <w:b/>
          <w:bCs/>
        </w:rPr>
        <w:t xml:space="preserve"> чтобы уменьшить их уязвимость перед вызванными изменением климата экстремальными я</w:t>
      </w:r>
      <w:r w:rsidRPr="008074F6">
        <w:rPr>
          <w:b/>
          <w:bCs/>
        </w:rPr>
        <w:t>в</w:t>
      </w:r>
      <w:r w:rsidRPr="008074F6">
        <w:rPr>
          <w:b/>
          <w:bCs/>
        </w:rPr>
        <w:t>лениями и другими экономическими, социальными и экологическими п</w:t>
      </w:r>
      <w:r w:rsidRPr="008074F6">
        <w:rPr>
          <w:b/>
          <w:bCs/>
        </w:rPr>
        <w:t>о</w:t>
      </w:r>
      <w:r w:rsidRPr="008074F6">
        <w:rPr>
          <w:b/>
          <w:bCs/>
        </w:rPr>
        <w:t>трясениями и бедствиями, Комитет рекомендует государству-участнику:</w:t>
      </w:r>
    </w:p>
    <w:p w:rsidR="008074F6" w:rsidRPr="00881F2B" w:rsidRDefault="008074F6" w:rsidP="008074F6">
      <w:pPr>
        <w:pStyle w:val="SingleTxtGR"/>
        <w:rPr>
          <w:b/>
          <w:bCs/>
        </w:rPr>
      </w:pPr>
      <w:r w:rsidRPr="00881F2B">
        <w:rPr>
          <w:b/>
        </w:rPr>
        <w:tab/>
        <w:t>a)</w:t>
      </w:r>
      <w:r w:rsidRPr="00881F2B">
        <w:rPr>
          <w:b/>
        </w:rPr>
        <w:tab/>
      </w:r>
      <w:r w:rsidRPr="00881F2B">
        <w:rPr>
          <w:b/>
          <w:bCs/>
        </w:rPr>
        <w:t>выявлять, в том числе путем сбора дезагрегированных данных, типы рисков, с которыми столкнулись бы дети в случае стихийных бе</w:t>
      </w:r>
      <w:r w:rsidRPr="00881F2B">
        <w:rPr>
          <w:b/>
          <w:bCs/>
        </w:rPr>
        <w:t>д</w:t>
      </w:r>
      <w:r w:rsidRPr="00881F2B">
        <w:rPr>
          <w:b/>
          <w:bCs/>
        </w:rPr>
        <w:t>ствий;</w:t>
      </w:r>
    </w:p>
    <w:p w:rsidR="008074F6" w:rsidRPr="00881F2B" w:rsidRDefault="008074F6" w:rsidP="008074F6">
      <w:pPr>
        <w:pStyle w:val="SingleTxtGR"/>
        <w:rPr>
          <w:b/>
          <w:bCs/>
        </w:rPr>
      </w:pPr>
      <w:r w:rsidRPr="00881F2B">
        <w:rPr>
          <w:b/>
        </w:rPr>
        <w:tab/>
        <w:t>b)</w:t>
      </w:r>
      <w:r w:rsidRPr="00881F2B">
        <w:rPr>
          <w:b/>
        </w:rPr>
        <w:tab/>
      </w:r>
      <w:r w:rsidRPr="00881F2B">
        <w:rPr>
          <w:b/>
          <w:bCs/>
        </w:rPr>
        <w:t xml:space="preserve">обеспечить учет особых факторов уязвимости и нужд детей, а также их мнений при разработке директив и программ по преодолению климатических и экологических изменений и </w:t>
      </w:r>
      <w:r w:rsidR="006020AF">
        <w:rPr>
          <w:b/>
          <w:bCs/>
        </w:rPr>
        <w:t xml:space="preserve">по </w:t>
      </w:r>
      <w:r w:rsidRPr="00881F2B">
        <w:rPr>
          <w:b/>
          <w:bCs/>
        </w:rPr>
        <w:t>управлению рисками бе</w:t>
      </w:r>
      <w:r w:rsidRPr="00881F2B">
        <w:rPr>
          <w:b/>
          <w:bCs/>
        </w:rPr>
        <w:t>д</w:t>
      </w:r>
      <w:r w:rsidRPr="00881F2B">
        <w:rPr>
          <w:b/>
          <w:bCs/>
        </w:rPr>
        <w:t>ствий;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81F2B">
        <w:rPr>
          <w:b/>
        </w:rPr>
        <w:tab/>
        <w:t>с)</w:t>
      </w:r>
      <w:r w:rsidRPr="00881F2B">
        <w:rPr>
          <w:b/>
        </w:rPr>
        <w:tab/>
      </w:r>
      <w:r w:rsidRPr="008074F6">
        <w:rPr>
          <w:b/>
          <w:bCs/>
        </w:rPr>
        <w:t>заручаться двусторонним, многосторонним, региональным и международным сотрудничеством в сферах сокращения рисков бедствий, смягчения последствий климатических и экологических изменений и адаптации к таким изменениям.</w:t>
      </w:r>
    </w:p>
    <w:p w:rsidR="008074F6" w:rsidRPr="008074F6" w:rsidRDefault="008074F6" w:rsidP="00881F2B">
      <w:pPr>
        <w:pStyle w:val="H23GR"/>
      </w:pPr>
      <w:r w:rsidRPr="008074F6">
        <w:tab/>
      </w:r>
      <w:r w:rsidRPr="008074F6">
        <w:tab/>
        <w:t>ВИЧ/СПИД</w:t>
      </w:r>
    </w:p>
    <w:p w:rsidR="008074F6" w:rsidRPr="008074F6" w:rsidRDefault="008074F6" w:rsidP="008074F6">
      <w:pPr>
        <w:pStyle w:val="SingleTxtGR"/>
      </w:pPr>
      <w:r w:rsidRPr="008074F6">
        <w:t>47.</w:t>
      </w:r>
      <w:r w:rsidRPr="008074F6">
        <w:tab/>
        <w:t>Комитет приветствует достигнутые государством-участником сдвиги практически в полной ликвидации передачи ВИЧ от матери к ребенку и нал</w:t>
      </w:r>
      <w:r w:rsidRPr="008074F6">
        <w:t>а</w:t>
      </w:r>
      <w:r w:rsidRPr="008074F6">
        <w:t>живании различных профилактических инициатив. Однако он испытывает оз</w:t>
      </w:r>
      <w:r w:rsidRPr="008074F6">
        <w:t>а</w:t>
      </w:r>
      <w:r w:rsidRPr="008074F6">
        <w:t>боченность в связи с ростом контингента ВИЧ-инфицированных девочек и с</w:t>
      </w:r>
      <w:r w:rsidRPr="008074F6">
        <w:t>о</w:t>
      </w:r>
      <w:r w:rsidRPr="008074F6">
        <w:t xml:space="preserve">циальной стигматизацией и дискриминацией, которая мешает </w:t>
      </w:r>
      <w:proofErr w:type="gramStart"/>
      <w:r w:rsidRPr="008074F6">
        <w:t>ВИЧ-</w:t>
      </w:r>
      <w:proofErr w:type="spellStart"/>
      <w:r w:rsidRPr="008074F6">
        <w:t>инфи</w:t>
      </w:r>
      <w:proofErr w:type="spellEnd"/>
      <w:r w:rsidR="002C5753">
        <w:t>-</w:t>
      </w:r>
      <w:proofErr w:type="spellStart"/>
      <w:r w:rsidRPr="008074F6">
        <w:t>цированным</w:t>
      </w:r>
      <w:proofErr w:type="spellEnd"/>
      <w:proofErr w:type="gramEnd"/>
      <w:r w:rsidRPr="008074F6">
        <w:t xml:space="preserve"> пациентам обращаться за медицинским лечением.</w:t>
      </w:r>
    </w:p>
    <w:p w:rsidR="008074F6" w:rsidRPr="008074F6" w:rsidRDefault="008074F6" w:rsidP="008074F6">
      <w:pPr>
        <w:pStyle w:val="SingleTxtGR"/>
        <w:rPr>
          <w:b/>
        </w:rPr>
      </w:pPr>
      <w:r w:rsidRPr="008074F6">
        <w:t>48.</w:t>
      </w:r>
      <w:r w:rsidRPr="008074F6">
        <w:tab/>
      </w:r>
      <w:r w:rsidRPr="008074F6">
        <w:rPr>
          <w:b/>
          <w:bCs/>
        </w:rPr>
        <w:t>Со ссылкой на свое замечание общего порядка № 3 (2003) относ</w:t>
      </w:r>
      <w:r w:rsidRPr="008074F6">
        <w:rPr>
          <w:b/>
          <w:bCs/>
        </w:rPr>
        <w:t>и</w:t>
      </w:r>
      <w:r w:rsidRPr="008074F6">
        <w:rPr>
          <w:b/>
          <w:bCs/>
        </w:rPr>
        <w:t>тельно ВИЧ/СПИДа и прав ребенка Комитет рекомендует государству-участнику:</w:t>
      </w:r>
    </w:p>
    <w:p w:rsidR="008074F6" w:rsidRPr="00881F2B" w:rsidRDefault="008074F6" w:rsidP="008074F6">
      <w:pPr>
        <w:pStyle w:val="SingleTxtGR"/>
        <w:rPr>
          <w:b/>
          <w:bCs/>
        </w:rPr>
      </w:pPr>
      <w:r w:rsidRPr="00881F2B">
        <w:rPr>
          <w:b/>
        </w:rPr>
        <w:tab/>
        <w:t>a)</w:t>
      </w:r>
      <w:r w:rsidRPr="00881F2B">
        <w:rPr>
          <w:b/>
        </w:rPr>
        <w:tab/>
      </w:r>
      <w:r w:rsidRPr="00881F2B">
        <w:rPr>
          <w:b/>
          <w:bCs/>
        </w:rPr>
        <w:t>подкреплять имеющиеся меры по профилактике передачи ВИЧ от матери к ребенку и разработать дорожную карту с целью обеспечить р</w:t>
      </w:r>
      <w:r w:rsidRPr="00881F2B">
        <w:rPr>
          <w:b/>
          <w:bCs/>
        </w:rPr>
        <w:t>е</w:t>
      </w:r>
      <w:r w:rsidRPr="00881F2B">
        <w:rPr>
          <w:b/>
          <w:bCs/>
        </w:rPr>
        <w:t>ализацию эффективных профилактических мер;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81F2B">
        <w:rPr>
          <w:b/>
        </w:rPr>
        <w:tab/>
        <w:t>b)</w:t>
      </w:r>
      <w:r w:rsidRPr="008074F6">
        <w:tab/>
      </w:r>
      <w:r w:rsidRPr="008074F6">
        <w:rPr>
          <w:b/>
          <w:bCs/>
        </w:rPr>
        <w:t>улучшать доступ к качественным повозрастным услугам в о</w:t>
      </w:r>
      <w:r w:rsidRPr="008074F6">
        <w:rPr>
          <w:b/>
          <w:bCs/>
        </w:rPr>
        <w:t>б</w:t>
      </w:r>
      <w:r w:rsidRPr="008074F6">
        <w:rPr>
          <w:b/>
          <w:bCs/>
        </w:rPr>
        <w:t>ласти ВИЧ/СПИДа;</w:t>
      </w:r>
    </w:p>
    <w:p w:rsidR="008074F6" w:rsidRPr="00881F2B" w:rsidRDefault="008074F6" w:rsidP="008074F6">
      <w:pPr>
        <w:pStyle w:val="SingleTxtGR"/>
        <w:rPr>
          <w:b/>
          <w:bCs/>
        </w:rPr>
      </w:pPr>
      <w:r w:rsidRPr="00881F2B">
        <w:rPr>
          <w:b/>
        </w:rPr>
        <w:tab/>
        <w:t>с)</w:t>
      </w:r>
      <w:r w:rsidRPr="00881F2B">
        <w:rPr>
          <w:b/>
        </w:rPr>
        <w:tab/>
      </w:r>
      <w:r w:rsidRPr="00881F2B">
        <w:rPr>
          <w:b/>
          <w:bCs/>
        </w:rPr>
        <w:t>проводить информационно-просветительские программы, включая публичные кампании, с целью просвещения детей, родителей, учителей, медико-санитарных специалистов, полицейских сотрудников и работодателей по ВИЧ/СПИДу;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81F2B">
        <w:rPr>
          <w:b/>
        </w:rPr>
        <w:tab/>
        <w:t>d)</w:t>
      </w:r>
      <w:r w:rsidRPr="00881F2B">
        <w:rPr>
          <w:b/>
        </w:rPr>
        <w:tab/>
      </w:r>
      <w:r w:rsidRPr="008074F6">
        <w:rPr>
          <w:b/>
          <w:bCs/>
        </w:rPr>
        <w:t>заручаться</w:t>
      </w:r>
      <w:r w:rsidRPr="008074F6">
        <w:t xml:space="preserve"> </w:t>
      </w:r>
      <w:r w:rsidRPr="008074F6">
        <w:rPr>
          <w:b/>
          <w:bCs/>
        </w:rPr>
        <w:t>техническим содействием среди прочего со стороны Объединенной программы Организации Объединенных Наций по ВИЧ/СПИДу и ЮНИСЕФ.</w:t>
      </w:r>
    </w:p>
    <w:p w:rsidR="008074F6" w:rsidRPr="008074F6" w:rsidRDefault="008074F6" w:rsidP="00881F2B">
      <w:pPr>
        <w:pStyle w:val="H1GR"/>
      </w:pPr>
      <w:r w:rsidRPr="008074F6">
        <w:tab/>
        <w:t>H.</w:t>
      </w:r>
      <w:r w:rsidRPr="008074F6">
        <w:tab/>
        <w:t>Образование, досуг и культурная деятельность (статьи 28–31)</w:t>
      </w:r>
    </w:p>
    <w:p w:rsidR="008074F6" w:rsidRPr="008074F6" w:rsidRDefault="008074F6" w:rsidP="00881F2B">
      <w:pPr>
        <w:pStyle w:val="H23GR"/>
      </w:pPr>
      <w:r w:rsidRPr="008074F6">
        <w:tab/>
      </w:r>
      <w:r w:rsidRPr="008074F6">
        <w:tab/>
        <w:t xml:space="preserve">Образование, включая профессионально-техническую подготовку </w:t>
      </w:r>
    </w:p>
    <w:p w:rsidR="008074F6" w:rsidRPr="008074F6" w:rsidRDefault="008074F6" w:rsidP="008074F6">
      <w:pPr>
        <w:pStyle w:val="SingleTxtGR"/>
      </w:pPr>
      <w:r w:rsidRPr="008074F6">
        <w:t>49.</w:t>
      </w:r>
      <w:r w:rsidRPr="008074F6">
        <w:tab/>
        <w:t>Комитет приветствует Программу государства-участника по субсидир</w:t>
      </w:r>
      <w:r w:rsidRPr="008074F6">
        <w:t>о</w:t>
      </w:r>
      <w:r w:rsidRPr="008074F6">
        <w:t>ванию школьной формы, которая снабжает детей всех школ бесплатной школ</w:t>
      </w:r>
      <w:r w:rsidRPr="008074F6">
        <w:t>ь</w:t>
      </w:r>
      <w:r w:rsidRPr="008074F6">
        <w:t>ной формой, а также Национальную программу школьного питания в начал</w:t>
      </w:r>
      <w:r w:rsidRPr="008074F6">
        <w:t>ь</w:t>
      </w:r>
      <w:r w:rsidRPr="008074F6">
        <w:t>ных школах. Однако он испытывает озабоченность в связи с отсутствием аде</w:t>
      </w:r>
      <w:r w:rsidRPr="008074F6">
        <w:t>к</w:t>
      </w:r>
      <w:r w:rsidRPr="008074F6">
        <w:t>ватного консультирования учащихся-подростков и в связи с нехваткой школ и учебных материалов.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50.</w:t>
      </w:r>
      <w:r w:rsidRPr="008074F6">
        <w:tab/>
      </w:r>
      <w:r w:rsidRPr="008074F6">
        <w:rPr>
          <w:b/>
          <w:bCs/>
        </w:rPr>
        <w:t>Принимая к сведению цель 4, и в особенности задачи 4.1 и 4.2, Целей в области устойчивого развития, Комитет рекомендует государству-участнику: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a)</w:t>
      </w:r>
      <w:r w:rsidRPr="00486C5A">
        <w:rPr>
          <w:b/>
        </w:rPr>
        <w:tab/>
      </w:r>
      <w:r w:rsidRPr="00486C5A">
        <w:rPr>
          <w:b/>
          <w:bCs/>
        </w:rPr>
        <w:t>и далее крепить свои усилия по улучшению доступа всех детей к качественному образованию, включая доступ к дошкольному и к средн</w:t>
      </w:r>
      <w:r w:rsidRPr="00486C5A">
        <w:rPr>
          <w:b/>
          <w:bCs/>
        </w:rPr>
        <w:t>е</w:t>
      </w:r>
      <w:r w:rsidRPr="00486C5A">
        <w:rPr>
          <w:b/>
          <w:bCs/>
        </w:rPr>
        <w:t>му и высшему образованию;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b)</w:t>
      </w:r>
      <w:r w:rsidRPr="00486C5A">
        <w:rPr>
          <w:b/>
        </w:rPr>
        <w:tab/>
      </w:r>
      <w:r w:rsidRPr="00486C5A">
        <w:rPr>
          <w:b/>
          <w:bCs/>
        </w:rPr>
        <w:t>выделять достаточные финансовые ресурсы на развитие и расширение образования детей младшего возраста на основе всеобъемл</w:t>
      </w:r>
      <w:r w:rsidRPr="00486C5A">
        <w:rPr>
          <w:b/>
          <w:bCs/>
        </w:rPr>
        <w:t>ю</w:t>
      </w:r>
      <w:r w:rsidRPr="00486C5A">
        <w:rPr>
          <w:b/>
          <w:bCs/>
        </w:rPr>
        <w:t>щей и целостной политики воспитания и развития детей младшего возра</w:t>
      </w:r>
      <w:r w:rsidRPr="00486C5A">
        <w:rPr>
          <w:b/>
          <w:bCs/>
        </w:rPr>
        <w:t>с</w:t>
      </w:r>
      <w:r w:rsidRPr="00486C5A">
        <w:rPr>
          <w:b/>
          <w:bCs/>
        </w:rPr>
        <w:t>та;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с)</w:t>
      </w:r>
      <w:r w:rsidRPr="00486C5A">
        <w:rPr>
          <w:b/>
        </w:rPr>
        <w:tab/>
      </w:r>
      <w:r w:rsidRPr="008074F6">
        <w:rPr>
          <w:b/>
          <w:bCs/>
        </w:rPr>
        <w:t>полностью осуществлять План развития сектора образования с целью реализации прав детей на доступ, участие и востребование резул</w:t>
      </w:r>
      <w:r w:rsidRPr="008074F6">
        <w:rPr>
          <w:b/>
          <w:bCs/>
        </w:rPr>
        <w:t>ь</w:t>
      </w:r>
      <w:r w:rsidRPr="008074F6">
        <w:rPr>
          <w:b/>
          <w:bCs/>
        </w:rPr>
        <w:t>татов в том, что касается качественных образовательных услуг и услуг для детей младшего возраста.</w:t>
      </w:r>
    </w:p>
    <w:p w:rsidR="008074F6" w:rsidRPr="008074F6" w:rsidRDefault="008074F6" w:rsidP="00486C5A">
      <w:pPr>
        <w:pStyle w:val="H1GR"/>
      </w:pPr>
      <w:r w:rsidRPr="008074F6">
        <w:tab/>
        <w:t>I.</w:t>
      </w:r>
      <w:r w:rsidRPr="008074F6">
        <w:tab/>
        <w:t>Специальные меры защиты (ст</w:t>
      </w:r>
      <w:r w:rsidR="00486C5A">
        <w:t>атьи 22, 30, 32, 33, 35, 36, 37 </w:t>
      </w:r>
      <w:r w:rsidRPr="008074F6">
        <w:t>(пункты b</w:t>
      </w:r>
      <w:r w:rsidR="00486C5A">
        <w:t>)</w:t>
      </w:r>
      <w:r w:rsidRPr="008074F6">
        <w:t>–d)</w:t>
      </w:r>
      <w:r w:rsidR="006020AF">
        <w:t>)</w:t>
      </w:r>
      <w:r w:rsidRPr="008074F6">
        <w:t xml:space="preserve"> и 38–40)</w:t>
      </w:r>
    </w:p>
    <w:p w:rsidR="008074F6" w:rsidRPr="008074F6" w:rsidRDefault="008074F6" w:rsidP="00486C5A">
      <w:pPr>
        <w:pStyle w:val="H23GR"/>
      </w:pPr>
      <w:r w:rsidRPr="008074F6">
        <w:tab/>
      </w:r>
      <w:r w:rsidRPr="008074F6">
        <w:tab/>
        <w:t xml:space="preserve">Экономическая эксплуатация, включая детский труд </w:t>
      </w:r>
    </w:p>
    <w:p w:rsidR="008074F6" w:rsidRPr="008074F6" w:rsidRDefault="008074F6" w:rsidP="008074F6">
      <w:pPr>
        <w:pStyle w:val="SingleTxtGR"/>
      </w:pPr>
      <w:r w:rsidRPr="008074F6">
        <w:t>51.</w:t>
      </w:r>
      <w:r w:rsidRPr="008074F6">
        <w:tab/>
      </w:r>
      <w:proofErr w:type="gramStart"/>
      <w:r w:rsidRPr="008074F6">
        <w:t>Отмечая, что Трудовой кодекс (1975 года) запрещает трудоустройство д</w:t>
      </w:r>
      <w:r w:rsidRPr="008074F6">
        <w:t>е</w:t>
      </w:r>
      <w:r w:rsidRPr="008074F6">
        <w:t>тей в возрасте до 14 лет в государственном, частном или промышленном сект</w:t>
      </w:r>
      <w:r w:rsidRPr="008074F6">
        <w:t>о</w:t>
      </w:r>
      <w:r w:rsidRPr="008074F6">
        <w:t>ре и ограничивает работу лиц в возрасте до 18 лет во время школьных занятий или в ночное время (за исключением случаев, когда такое лицо имеет медици</w:t>
      </w:r>
      <w:r w:rsidRPr="008074F6">
        <w:t>н</w:t>
      </w:r>
      <w:r w:rsidRPr="008074F6">
        <w:t>ский допуск), Комитет испытывает озабоченность в связи с отсутствием четких критериев, запрещающих лицам в возрасте до</w:t>
      </w:r>
      <w:proofErr w:type="gramEnd"/>
      <w:r w:rsidRPr="008074F6">
        <w:t xml:space="preserve"> 18 лет заниматься опасными р</w:t>
      </w:r>
      <w:r w:rsidRPr="008074F6">
        <w:t>а</w:t>
      </w:r>
      <w:r w:rsidRPr="008074F6">
        <w:t>ботами. Он далее испытывает озабоченность в связи с отсутствием всеобъе</w:t>
      </w:r>
      <w:r w:rsidRPr="008074F6">
        <w:t>м</w:t>
      </w:r>
      <w:r w:rsidRPr="008074F6">
        <w:t>лющего перечня опасных работ, запрещаемых детям.</w:t>
      </w:r>
    </w:p>
    <w:p w:rsidR="008074F6" w:rsidRPr="008074F6" w:rsidRDefault="008074F6" w:rsidP="008074F6">
      <w:pPr>
        <w:pStyle w:val="SingleTxtGR"/>
      </w:pPr>
      <w:r w:rsidRPr="008074F6">
        <w:t>52.</w:t>
      </w:r>
      <w:r w:rsidRPr="008074F6">
        <w:tab/>
      </w:r>
      <w:r w:rsidRPr="008074F6">
        <w:rPr>
          <w:b/>
          <w:bCs/>
        </w:rPr>
        <w:t>Комитет рекомендует государству-участнику: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a)</w:t>
      </w:r>
      <w:r w:rsidRPr="00486C5A">
        <w:rPr>
          <w:b/>
        </w:rPr>
        <w:tab/>
      </w:r>
      <w:r w:rsidRPr="00486C5A">
        <w:rPr>
          <w:b/>
          <w:bCs/>
        </w:rPr>
        <w:t>принять необходимые меры с целью обеспечить, чтобы пр</w:t>
      </w:r>
      <w:r w:rsidRPr="00486C5A">
        <w:rPr>
          <w:b/>
          <w:bCs/>
        </w:rPr>
        <w:t>и</w:t>
      </w:r>
      <w:r w:rsidRPr="00486C5A">
        <w:rPr>
          <w:b/>
          <w:bCs/>
        </w:rPr>
        <w:t>влечение детей во всех контекстах полностью сообразовывалось с межд</w:t>
      </w:r>
      <w:r w:rsidRPr="00486C5A">
        <w:rPr>
          <w:b/>
          <w:bCs/>
        </w:rPr>
        <w:t>у</w:t>
      </w:r>
      <w:r w:rsidRPr="00486C5A">
        <w:rPr>
          <w:b/>
          <w:bCs/>
        </w:rPr>
        <w:t>народными стандартами в области детского труда в том, что касается во</w:t>
      </w:r>
      <w:r w:rsidRPr="00486C5A">
        <w:rPr>
          <w:b/>
          <w:bCs/>
        </w:rPr>
        <w:t>з</w:t>
      </w:r>
      <w:r w:rsidRPr="00486C5A">
        <w:rPr>
          <w:b/>
          <w:bCs/>
        </w:rPr>
        <w:t>раста, рабочего времени, условий труда, образования и охраны здоровья;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b)</w:t>
      </w:r>
      <w:r w:rsidRPr="00486C5A">
        <w:rPr>
          <w:b/>
        </w:rPr>
        <w:tab/>
      </w:r>
      <w:r w:rsidRPr="00486C5A">
        <w:rPr>
          <w:b/>
          <w:bCs/>
        </w:rPr>
        <w:t>принять всеобъемлющий перечень опасных видов работ, кот</w:t>
      </w:r>
      <w:r w:rsidRPr="00486C5A">
        <w:rPr>
          <w:b/>
          <w:bCs/>
        </w:rPr>
        <w:t>о</w:t>
      </w:r>
      <w:r w:rsidRPr="00486C5A">
        <w:rPr>
          <w:b/>
          <w:bCs/>
        </w:rPr>
        <w:t>рыми</w:t>
      </w:r>
      <w:r w:rsidRPr="008074F6">
        <w:rPr>
          <w:b/>
          <w:bCs/>
        </w:rPr>
        <w:t xml:space="preserve"> должно быть </w:t>
      </w:r>
      <w:proofErr w:type="gramStart"/>
      <w:r w:rsidRPr="008074F6">
        <w:rPr>
          <w:b/>
          <w:bCs/>
        </w:rPr>
        <w:t>запрещено</w:t>
      </w:r>
      <w:proofErr w:type="gramEnd"/>
      <w:r w:rsidRPr="008074F6">
        <w:rPr>
          <w:b/>
          <w:bCs/>
        </w:rPr>
        <w:t xml:space="preserve"> заниматься детям, в соответствии с Конве</w:t>
      </w:r>
      <w:r w:rsidRPr="008074F6">
        <w:rPr>
          <w:b/>
          <w:bCs/>
        </w:rPr>
        <w:t>н</w:t>
      </w:r>
      <w:r w:rsidRPr="008074F6">
        <w:rPr>
          <w:b/>
          <w:bCs/>
        </w:rPr>
        <w:t>цией Международной организации труда (МОТ) 1999 года о наихудших формах детского труда (№ 182), и эксплицитно запретить трудоустройство детей в возрасте от 14 до 18 лет на работы, которые могут причинить вред их здоровью, безопасности и нравственности;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ab/>
      </w:r>
      <w:r w:rsidRPr="00486C5A">
        <w:rPr>
          <w:b/>
        </w:rPr>
        <w:t>с)</w:t>
      </w:r>
      <w:r w:rsidRPr="008074F6">
        <w:tab/>
      </w:r>
      <w:r w:rsidRPr="008074F6">
        <w:rPr>
          <w:b/>
          <w:bCs/>
        </w:rPr>
        <w:t>заручаться в этом отношении техническим содействием со ст</w:t>
      </w:r>
      <w:r w:rsidRPr="008074F6">
        <w:rPr>
          <w:b/>
          <w:bCs/>
        </w:rPr>
        <w:t>о</w:t>
      </w:r>
      <w:r w:rsidRPr="008074F6">
        <w:rPr>
          <w:b/>
          <w:bCs/>
        </w:rPr>
        <w:t>роны Международной программы МОТ по искоренению детского труда.</w:t>
      </w:r>
    </w:p>
    <w:p w:rsidR="008074F6" w:rsidRPr="008074F6" w:rsidRDefault="008074F6" w:rsidP="00486C5A">
      <w:pPr>
        <w:pStyle w:val="H23GR"/>
      </w:pPr>
      <w:r w:rsidRPr="008074F6">
        <w:tab/>
      </w:r>
      <w:r w:rsidRPr="008074F6">
        <w:tab/>
        <w:t xml:space="preserve">Продажа и похищение детей и торговля детьми </w:t>
      </w:r>
    </w:p>
    <w:p w:rsidR="008074F6" w:rsidRPr="008074F6" w:rsidRDefault="008074F6" w:rsidP="008074F6">
      <w:pPr>
        <w:pStyle w:val="SingleTxtGR"/>
      </w:pPr>
      <w:r w:rsidRPr="008074F6">
        <w:t>53.</w:t>
      </w:r>
      <w:r w:rsidRPr="008074F6">
        <w:tab/>
        <w:t>Комитет приветствует достигнутый гос</w:t>
      </w:r>
      <w:r w:rsidR="00486C5A">
        <w:t>ударством-участником прогре</w:t>
      </w:r>
      <w:proofErr w:type="gramStart"/>
      <w:r w:rsidR="00486C5A">
        <w:t>сс в </w:t>
      </w:r>
      <w:r w:rsidRPr="008074F6">
        <w:t>пр</w:t>
      </w:r>
      <w:proofErr w:type="gramEnd"/>
      <w:r w:rsidRPr="008074F6">
        <w:t>еодолении торговли людьми и сексуальной эксплуатации, в том числе за счет внесенных в 2015 году поправок к Закону о противодействии торговле людьми (2010 года) и разработки нового национального плана действий на 2016–2018 годы. Однако он по-прежнему испытывает озабоченность в связи с тем, что вследствие ограниченности ресурсов по-прежнему проблематично в</w:t>
      </w:r>
      <w:r w:rsidRPr="008074F6">
        <w:t>ы</w:t>
      </w:r>
      <w:r w:rsidRPr="008074F6">
        <w:t>явление потерпевших и отсутствует система предоставления специализирова</w:t>
      </w:r>
      <w:r w:rsidRPr="008074F6">
        <w:t>н</w:t>
      </w:r>
      <w:r w:rsidRPr="008074F6">
        <w:t>ного попечения, поддержки и размещения детям – жертвам торговли людьми.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54.</w:t>
      </w:r>
      <w:r w:rsidRPr="008074F6">
        <w:tab/>
      </w:r>
      <w:r w:rsidRPr="008074F6">
        <w:rPr>
          <w:b/>
          <w:bCs/>
        </w:rPr>
        <w:t>Комитет рекомендует государству-участнику: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a)</w:t>
      </w:r>
      <w:r w:rsidRPr="00486C5A">
        <w:rPr>
          <w:b/>
        </w:rPr>
        <w:tab/>
      </w:r>
      <w:r w:rsidRPr="00486C5A">
        <w:rPr>
          <w:b/>
          <w:bCs/>
        </w:rPr>
        <w:t>обеспечить наличие достаточных людских, финансовых и те</w:t>
      </w:r>
      <w:r w:rsidRPr="00486C5A">
        <w:rPr>
          <w:b/>
          <w:bCs/>
        </w:rPr>
        <w:t>х</w:t>
      </w:r>
      <w:r w:rsidRPr="00486C5A">
        <w:rPr>
          <w:b/>
          <w:bCs/>
        </w:rPr>
        <w:t>нических ресурсов для эффективного осуществления Закона о противоде</w:t>
      </w:r>
      <w:r w:rsidRPr="00486C5A">
        <w:rPr>
          <w:b/>
          <w:bCs/>
        </w:rPr>
        <w:t>й</w:t>
      </w:r>
      <w:r w:rsidRPr="00486C5A">
        <w:rPr>
          <w:b/>
          <w:bCs/>
        </w:rPr>
        <w:t>ствии торговле людьми (2015 года);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b)</w:t>
      </w:r>
      <w:r w:rsidRPr="00486C5A">
        <w:rPr>
          <w:b/>
        </w:rPr>
        <w:tab/>
      </w:r>
      <w:r w:rsidRPr="00486C5A">
        <w:rPr>
          <w:b/>
          <w:bCs/>
        </w:rPr>
        <w:t>учредить адекватные и координируемые механизмы по выя</w:t>
      </w:r>
      <w:r w:rsidRPr="00486C5A">
        <w:rPr>
          <w:b/>
          <w:bCs/>
        </w:rPr>
        <w:t>в</w:t>
      </w:r>
      <w:r w:rsidRPr="00486C5A">
        <w:rPr>
          <w:b/>
          <w:bCs/>
        </w:rPr>
        <w:t xml:space="preserve">лению и защите детей – жертв торговли людьми, включая механизмы </w:t>
      </w:r>
      <w:r w:rsidR="00486C5A">
        <w:rPr>
          <w:b/>
          <w:bCs/>
        </w:rPr>
        <w:br/>
      </w:r>
      <w:r w:rsidRPr="00486C5A">
        <w:rPr>
          <w:b/>
          <w:bCs/>
        </w:rPr>
        <w:t>систематического и своевременного обмена информацией среди соотве</w:t>
      </w:r>
      <w:r w:rsidRPr="00486C5A">
        <w:rPr>
          <w:b/>
          <w:bCs/>
        </w:rPr>
        <w:t>т</w:t>
      </w:r>
      <w:r w:rsidRPr="00486C5A">
        <w:rPr>
          <w:b/>
          <w:bCs/>
        </w:rPr>
        <w:t>ствующих должностных лиц, и укреплять потенциал полицейских сотру</w:t>
      </w:r>
      <w:r w:rsidRPr="00486C5A">
        <w:rPr>
          <w:b/>
          <w:bCs/>
        </w:rPr>
        <w:t>д</w:t>
      </w:r>
      <w:r w:rsidRPr="00486C5A">
        <w:rPr>
          <w:b/>
          <w:bCs/>
        </w:rPr>
        <w:t>ников, трудовых инспекторов и социальных работников по выявлению д</w:t>
      </w:r>
      <w:r w:rsidRPr="00486C5A">
        <w:rPr>
          <w:b/>
          <w:bCs/>
        </w:rPr>
        <w:t>е</w:t>
      </w:r>
      <w:r w:rsidRPr="00486C5A">
        <w:rPr>
          <w:b/>
          <w:bCs/>
        </w:rPr>
        <w:t>тей – жертв торговли людьми;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с)</w:t>
      </w:r>
      <w:r w:rsidRPr="00486C5A">
        <w:rPr>
          <w:b/>
        </w:rPr>
        <w:tab/>
      </w:r>
      <w:r w:rsidRPr="00486C5A">
        <w:rPr>
          <w:b/>
          <w:bCs/>
        </w:rPr>
        <w:t>обеспечивать предоставление детям – жертвам торговли люд</w:t>
      </w:r>
      <w:r w:rsidRPr="00486C5A">
        <w:rPr>
          <w:b/>
          <w:bCs/>
        </w:rPr>
        <w:t>ь</w:t>
      </w:r>
      <w:r w:rsidRPr="00486C5A">
        <w:rPr>
          <w:b/>
          <w:bCs/>
        </w:rPr>
        <w:t>ми специализированного попечения, поддержки и подобающего размещ</w:t>
      </w:r>
      <w:r w:rsidRPr="00486C5A">
        <w:rPr>
          <w:b/>
          <w:bCs/>
        </w:rPr>
        <w:t>е</w:t>
      </w:r>
      <w:r w:rsidRPr="00486C5A">
        <w:rPr>
          <w:b/>
          <w:bCs/>
        </w:rPr>
        <w:t>ния;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d)</w:t>
      </w:r>
      <w:r w:rsidRPr="00486C5A">
        <w:rPr>
          <w:b/>
        </w:rPr>
        <w:tab/>
      </w:r>
      <w:r w:rsidRPr="00486C5A">
        <w:rPr>
          <w:b/>
          <w:bCs/>
        </w:rPr>
        <w:t>проводить информационно-просветительские мероприятия с целью осведомления родителей и детей об опасностях торговли людьми;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e)</w:t>
      </w:r>
      <w:r w:rsidRPr="00486C5A">
        <w:rPr>
          <w:b/>
        </w:rPr>
        <w:tab/>
      </w:r>
      <w:r w:rsidRPr="008074F6">
        <w:rPr>
          <w:b/>
          <w:bCs/>
        </w:rPr>
        <w:t>и далее крепить региональное и международное сотрудничество по борьбе с торговлей детьми, в том числе посредством заключения двуст</w:t>
      </w:r>
      <w:r w:rsidRPr="008074F6">
        <w:rPr>
          <w:b/>
          <w:bCs/>
        </w:rPr>
        <w:t>о</w:t>
      </w:r>
      <w:r w:rsidRPr="008074F6">
        <w:rPr>
          <w:b/>
          <w:bCs/>
        </w:rPr>
        <w:t>ронних и многосторонних соглашений.</w:t>
      </w:r>
    </w:p>
    <w:p w:rsidR="008074F6" w:rsidRPr="008074F6" w:rsidRDefault="008074F6" w:rsidP="00486C5A">
      <w:pPr>
        <w:pStyle w:val="H23GR"/>
      </w:pPr>
      <w:r w:rsidRPr="008074F6">
        <w:tab/>
      </w:r>
      <w:r w:rsidRPr="008074F6">
        <w:tab/>
        <w:t>Дети – просители убежища и дети-беженцы</w:t>
      </w:r>
    </w:p>
    <w:p w:rsidR="008074F6" w:rsidRPr="008074F6" w:rsidRDefault="008074F6" w:rsidP="008074F6">
      <w:pPr>
        <w:pStyle w:val="SingleTxtGR"/>
      </w:pPr>
      <w:r w:rsidRPr="008074F6">
        <w:t>55.</w:t>
      </w:r>
      <w:r w:rsidRPr="008074F6">
        <w:tab/>
        <w:t>Комитет отмечает, что государство-участник учредило специальный к</w:t>
      </w:r>
      <w:r w:rsidRPr="008074F6">
        <w:t>о</w:t>
      </w:r>
      <w:r w:rsidRPr="008074F6">
        <w:t>митет по делам об убежище. Однако он испытывает озабоченность в связи с тем, что отсутствие законодательства или конкретной регламентации процедур предоставления убежища может оставлять детей-беженцев в уязвимой ситу</w:t>
      </w:r>
      <w:r w:rsidRPr="008074F6">
        <w:t>а</w:t>
      </w:r>
      <w:r w:rsidRPr="008074F6">
        <w:t>ции по отношению к торговле людьми с целью сексуальной эксплуатации.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56.</w:t>
      </w:r>
      <w:r w:rsidRPr="008074F6">
        <w:tab/>
      </w:r>
      <w:r w:rsidRPr="008074F6">
        <w:rPr>
          <w:b/>
          <w:bCs/>
        </w:rPr>
        <w:t>Комитет рекомендует государству-участнику присоединиться к Ко</w:t>
      </w:r>
      <w:r w:rsidRPr="008074F6">
        <w:rPr>
          <w:b/>
          <w:bCs/>
        </w:rPr>
        <w:t>н</w:t>
      </w:r>
      <w:r w:rsidRPr="008074F6">
        <w:rPr>
          <w:b/>
          <w:bCs/>
        </w:rPr>
        <w:t xml:space="preserve">венции 1961 года о сокращении </w:t>
      </w:r>
      <w:proofErr w:type="spellStart"/>
      <w:r w:rsidRPr="008074F6">
        <w:rPr>
          <w:b/>
          <w:bCs/>
        </w:rPr>
        <w:t>безгражданства</w:t>
      </w:r>
      <w:proofErr w:type="spellEnd"/>
      <w:r w:rsidRPr="008074F6">
        <w:rPr>
          <w:b/>
          <w:bCs/>
        </w:rPr>
        <w:t xml:space="preserve"> и разработать кураторские механизмы с целью обеспечить надлежащее выявление и защиту жертв торговли людьми, и особенно несопровождаемых детей, и предоставлять жертвам торговли людьми, и в том числе детям, эффективную возможность ходатайствовать об убежище.</w:t>
      </w:r>
    </w:p>
    <w:p w:rsidR="008074F6" w:rsidRPr="008074F6" w:rsidRDefault="008074F6" w:rsidP="00486C5A">
      <w:pPr>
        <w:pStyle w:val="H23GR"/>
      </w:pPr>
      <w:r w:rsidRPr="008074F6">
        <w:tab/>
      </w:r>
      <w:r w:rsidRPr="008074F6">
        <w:tab/>
        <w:t>Отправление правосудия в отношении несовершеннолетних</w:t>
      </w:r>
    </w:p>
    <w:p w:rsidR="008074F6" w:rsidRPr="008074F6" w:rsidRDefault="008074F6" w:rsidP="008074F6">
      <w:pPr>
        <w:pStyle w:val="SingleTxtGR"/>
      </w:pPr>
      <w:r w:rsidRPr="008074F6">
        <w:t>57.</w:t>
      </w:r>
      <w:r w:rsidRPr="008074F6">
        <w:tab/>
        <w:t>Комитет приветствует введение Закона об отправлении правосудия в о</w:t>
      </w:r>
      <w:r w:rsidRPr="008074F6">
        <w:t>т</w:t>
      </w:r>
      <w:r w:rsidRPr="008074F6">
        <w:t>ношении детей (2015 года), который вступил в действие 1 ноября 2016 года. Однако он испытывает серьезную озабоченность в связи со следующим:</w:t>
      </w:r>
    </w:p>
    <w:p w:rsidR="008074F6" w:rsidRPr="008074F6" w:rsidRDefault="008074F6" w:rsidP="008074F6">
      <w:pPr>
        <w:pStyle w:val="SingleTxtGR"/>
      </w:pPr>
      <w:r w:rsidRPr="008074F6">
        <w:tab/>
        <w:t>a)</w:t>
      </w:r>
      <w:r w:rsidRPr="008074F6">
        <w:tab/>
        <w:t>по-прежнему очень низок минимальный возраст уголовной отве</w:t>
      </w:r>
      <w:r w:rsidRPr="008074F6">
        <w:t>т</w:t>
      </w:r>
      <w:r w:rsidRPr="008074F6">
        <w:t>ственности, что позволяет подвергать аресту и отдавать под суд детей уже в возрасте 8 лет;</w:t>
      </w:r>
    </w:p>
    <w:p w:rsidR="008074F6" w:rsidRPr="008074F6" w:rsidRDefault="008074F6" w:rsidP="008074F6">
      <w:pPr>
        <w:pStyle w:val="SingleTxtGR"/>
      </w:pPr>
      <w:r w:rsidRPr="008074F6">
        <w:tab/>
        <w:t>b)</w:t>
      </w:r>
      <w:r w:rsidRPr="008074F6">
        <w:tab/>
        <w:t>несмотря на некоторую защищенно</w:t>
      </w:r>
      <w:r w:rsidR="00486C5A">
        <w:t>сть детей в возрасте от 8 до 14 </w:t>
      </w:r>
      <w:r w:rsidRPr="008074F6">
        <w:t>лет, нет четкой, надежной процедуры оценки их уголовной вменяемости;</w:t>
      </w:r>
    </w:p>
    <w:p w:rsidR="008074F6" w:rsidRPr="008074F6" w:rsidRDefault="008074F6" w:rsidP="008074F6">
      <w:pPr>
        <w:pStyle w:val="SingleTxtGR"/>
      </w:pPr>
      <w:r w:rsidRPr="008074F6">
        <w:tab/>
        <w:t>с)</w:t>
      </w:r>
      <w:r w:rsidRPr="008074F6">
        <w:tab/>
        <w:t>хотя Закон об отправлении пра</w:t>
      </w:r>
      <w:r w:rsidR="00486C5A">
        <w:t>восудия в отношении детей (2015 </w:t>
      </w:r>
      <w:r w:rsidRPr="008074F6">
        <w:t>года) вводит в качестве альтернативы судебному разбирательству юв</w:t>
      </w:r>
      <w:r w:rsidRPr="008074F6">
        <w:t>е</w:t>
      </w:r>
      <w:r w:rsidRPr="008074F6">
        <w:t>нальную дивергенцию, статья 43 Закона ограничивает применение альтернатив детьми в возрасте от 8 до 12 лет;</w:t>
      </w:r>
    </w:p>
    <w:p w:rsidR="008074F6" w:rsidRPr="008074F6" w:rsidRDefault="008074F6" w:rsidP="008074F6">
      <w:pPr>
        <w:pStyle w:val="SingleTxtGR"/>
      </w:pPr>
      <w:r w:rsidRPr="008074F6">
        <w:tab/>
      </w:r>
      <w:proofErr w:type="gramStart"/>
      <w:r w:rsidRPr="008074F6">
        <w:t>d)</w:t>
      </w:r>
      <w:r w:rsidRPr="008074F6">
        <w:tab/>
        <w:t>хотя Закон об отправлении пра</w:t>
      </w:r>
      <w:r w:rsidR="00486C5A">
        <w:t>восудия в отношении детей (2015 </w:t>
      </w:r>
      <w:r w:rsidRPr="008074F6">
        <w:t>года) нацелен на то, чтобы сделать взятие под стражу крайней мерой, д</w:t>
      </w:r>
      <w:r w:rsidRPr="008074F6">
        <w:t>е</w:t>
      </w:r>
      <w:r w:rsidRPr="008074F6">
        <w:t xml:space="preserve">ти, направляемые в </w:t>
      </w:r>
      <w:proofErr w:type="spellStart"/>
      <w:r w:rsidRPr="008074F6">
        <w:t>интернатные</w:t>
      </w:r>
      <w:proofErr w:type="spellEnd"/>
      <w:r w:rsidRPr="008074F6">
        <w:t xml:space="preserve"> заведения, будут содержаться в </w:t>
      </w:r>
      <w:proofErr w:type="spellStart"/>
      <w:r w:rsidRPr="008074F6">
        <w:t>Реформатории</w:t>
      </w:r>
      <w:proofErr w:type="spellEnd"/>
      <w:r w:rsidRPr="008074F6">
        <w:t xml:space="preserve"> для мальчиков, который все еще нуждается в значительной трансформации, дабы привести его практику в соответствие с Конвенцией и Правилами Орган</w:t>
      </w:r>
      <w:r w:rsidRPr="008074F6">
        <w:t>и</w:t>
      </w:r>
      <w:r w:rsidRPr="008074F6">
        <w:t>зации Объединенных Наций, касающимися защиты несовершеннолетних, л</w:t>
      </w:r>
      <w:r w:rsidRPr="008074F6">
        <w:t>и</w:t>
      </w:r>
      <w:r w:rsidRPr="008074F6">
        <w:t>шенных свободы (Гаванские правила);</w:t>
      </w:r>
      <w:proofErr w:type="gramEnd"/>
    </w:p>
    <w:p w:rsidR="008074F6" w:rsidRPr="008074F6" w:rsidRDefault="008074F6" w:rsidP="008074F6">
      <w:pPr>
        <w:pStyle w:val="SingleTxtGR"/>
      </w:pPr>
      <w:r w:rsidRPr="008074F6">
        <w:tab/>
        <w:t>e)</w:t>
      </w:r>
      <w:r w:rsidRPr="008074F6">
        <w:tab/>
        <w:t>нет и намека на какую-либо программу, которая была бы рассчит</w:t>
      </w:r>
      <w:r w:rsidRPr="008074F6">
        <w:t>а</w:t>
      </w:r>
      <w:r w:rsidRPr="008074F6">
        <w:t>на на детей, содержащихся под стражей.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58.</w:t>
      </w:r>
      <w:r w:rsidRPr="008074F6">
        <w:tab/>
      </w:r>
      <w:r w:rsidRPr="008074F6">
        <w:rPr>
          <w:b/>
          <w:bCs/>
        </w:rPr>
        <w:t>Со ссылкой на свое замечание общего порядка № 10 (2007) о правах детей в рамках отправления правосудия в отношении несовершеннолетних Комитет настоятельно призывает государство-участник продолжать разв</w:t>
      </w:r>
      <w:r w:rsidRPr="008074F6">
        <w:rPr>
          <w:b/>
          <w:bCs/>
        </w:rPr>
        <w:t>и</w:t>
      </w:r>
      <w:r w:rsidRPr="008074F6">
        <w:rPr>
          <w:b/>
          <w:bCs/>
        </w:rPr>
        <w:t>тие своей новой системы ювенальной юстиции таким образом, чтобы она в полной мере соответствовала Конвенции и другим надлежащим станда</w:t>
      </w:r>
      <w:r w:rsidRPr="008074F6">
        <w:rPr>
          <w:b/>
          <w:bCs/>
        </w:rPr>
        <w:t>р</w:t>
      </w:r>
      <w:r w:rsidRPr="008074F6">
        <w:rPr>
          <w:b/>
          <w:bCs/>
        </w:rPr>
        <w:t>там. В частности, Комитет призывает государство-участник: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8074F6">
        <w:tab/>
      </w:r>
      <w:r w:rsidRPr="00486C5A">
        <w:rPr>
          <w:b/>
        </w:rPr>
        <w:t>a)</w:t>
      </w:r>
      <w:r w:rsidRPr="00486C5A">
        <w:rPr>
          <w:b/>
        </w:rPr>
        <w:tab/>
      </w:r>
      <w:r w:rsidRPr="00486C5A">
        <w:rPr>
          <w:b/>
          <w:bCs/>
        </w:rPr>
        <w:t xml:space="preserve">повысить до </w:t>
      </w:r>
      <w:proofErr w:type="spellStart"/>
      <w:r w:rsidRPr="00486C5A">
        <w:rPr>
          <w:b/>
          <w:bCs/>
        </w:rPr>
        <w:t>международно</w:t>
      </w:r>
      <w:proofErr w:type="spellEnd"/>
      <w:r w:rsidRPr="00486C5A">
        <w:rPr>
          <w:b/>
          <w:bCs/>
        </w:rPr>
        <w:t xml:space="preserve"> принятого уровня минимальный возраст уголовной ответственности;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b)</w:t>
      </w:r>
      <w:r w:rsidRPr="00486C5A">
        <w:rPr>
          <w:b/>
        </w:rPr>
        <w:tab/>
      </w:r>
      <w:r w:rsidRPr="00486C5A">
        <w:rPr>
          <w:b/>
          <w:bCs/>
        </w:rPr>
        <w:t>обеспечить укрепление прав детей, защищаемых в настоящее время презумпцией отсутствия уголовной ответственности;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с)</w:t>
      </w:r>
      <w:r w:rsidRPr="00486C5A">
        <w:rPr>
          <w:b/>
        </w:rPr>
        <w:tab/>
      </w:r>
      <w:r w:rsidRPr="00486C5A">
        <w:rPr>
          <w:b/>
          <w:bCs/>
        </w:rPr>
        <w:t>назначать специально подготовленных судей и другой персонал и выделять достаточные финансовые ресурсы с целью обеспечить надл</w:t>
      </w:r>
      <w:r w:rsidRPr="00486C5A">
        <w:rPr>
          <w:b/>
          <w:bCs/>
        </w:rPr>
        <w:t>е</w:t>
      </w:r>
      <w:r w:rsidRPr="00486C5A">
        <w:rPr>
          <w:b/>
          <w:bCs/>
        </w:rPr>
        <w:t>жащую реализацию Закона об отправлении правосудия в отношении детей (2015 года), в том числе путем предоставления непрерывной подготовки;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d)</w:t>
      </w:r>
      <w:r w:rsidRPr="00486C5A">
        <w:rPr>
          <w:b/>
        </w:rPr>
        <w:tab/>
      </w:r>
      <w:r w:rsidRPr="00486C5A">
        <w:rPr>
          <w:b/>
          <w:bCs/>
        </w:rPr>
        <w:t>пересмотреть статью 43 Закона об отправлении правосудия в отношении детей (2015 года) с целью позволить применение альтернатив судебному разбирательству ко всем детям;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e)</w:t>
      </w:r>
      <w:r w:rsidRPr="00486C5A">
        <w:rPr>
          <w:b/>
        </w:rPr>
        <w:tab/>
      </w:r>
      <w:r w:rsidRPr="008074F6">
        <w:rPr>
          <w:b/>
          <w:bCs/>
        </w:rPr>
        <w:t>наращивать</w:t>
      </w:r>
      <w:r w:rsidRPr="008074F6">
        <w:t xml:space="preserve"> </w:t>
      </w:r>
      <w:r w:rsidRPr="008074F6">
        <w:rPr>
          <w:b/>
          <w:bCs/>
        </w:rPr>
        <w:t xml:space="preserve">усилия по преобразованию </w:t>
      </w:r>
      <w:proofErr w:type="spellStart"/>
      <w:r w:rsidRPr="008074F6">
        <w:rPr>
          <w:b/>
          <w:bCs/>
        </w:rPr>
        <w:t>Реформатория</w:t>
      </w:r>
      <w:proofErr w:type="spellEnd"/>
      <w:r w:rsidRPr="008074F6">
        <w:rPr>
          <w:b/>
          <w:bCs/>
        </w:rPr>
        <w:t xml:space="preserve"> для мальчиков в подобающую </w:t>
      </w:r>
      <w:proofErr w:type="spellStart"/>
      <w:r w:rsidRPr="008074F6">
        <w:rPr>
          <w:b/>
          <w:bCs/>
        </w:rPr>
        <w:t>интернатную</w:t>
      </w:r>
      <w:proofErr w:type="spellEnd"/>
      <w:r w:rsidRPr="008074F6">
        <w:rPr>
          <w:b/>
          <w:bCs/>
        </w:rPr>
        <w:t xml:space="preserve"> структуру для мальчиков, </w:t>
      </w:r>
      <w:proofErr w:type="gramStart"/>
      <w:r w:rsidRPr="008074F6">
        <w:rPr>
          <w:b/>
          <w:bCs/>
        </w:rPr>
        <w:t>обесп</w:t>
      </w:r>
      <w:r w:rsidRPr="008074F6">
        <w:rPr>
          <w:b/>
          <w:bCs/>
        </w:rPr>
        <w:t>е</w:t>
      </w:r>
      <w:r w:rsidRPr="008074F6">
        <w:rPr>
          <w:b/>
          <w:bCs/>
        </w:rPr>
        <w:t>чивая чтобы задержание и арест ребенка сообразовывались с законом</w:t>
      </w:r>
      <w:proofErr w:type="gramEnd"/>
      <w:r w:rsidRPr="008074F6">
        <w:rPr>
          <w:b/>
          <w:bCs/>
        </w:rPr>
        <w:t xml:space="preserve"> и использовались лишь в качестве крайней меры и в течение как можно б</w:t>
      </w:r>
      <w:r w:rsidRPr="008074F6">
        <w:rPr>
          <w:b/>
          <w:bCs/>
        </w:rPr>
        <w:t>о</w:t>
      </w:r>
      <w:r w:rsidRPr="008074F6">
        <w:rPr>
          <w:b/>
          <w:bCs/>
        </w:rPr>
        <w:t>лее короткого соответствующего периода времени, в соответствии с Пр</w:t>
      </w:r>
      <w:r w:rsidRPr="008074F6">
        <w:rPr>
          <w:b/>
          <w:bCs/>
        </w:rPr>
        <w:t>а</w:t>
      </w:r>
      <w:r w:rsidRPr="008074F6">
        <w:rPr>
          <w:b/>
          <w:bCs/>
        </w:rPr>
        <w:t>вилами и другими надлежащими стандартами.</w:t>
      </w:r>
    </w:p>
    <w:p w:rsidR="008074F6" w:rsidRPr="008074F6" w:rsidRDefault="008074F6" w:rsidP="00486C5A">
      <w:pPr>
        <w:pStyle w:val="H23GR"/>
      </w:pPr>
      <w:r w:rsidRPr="008074F6">
        <w:tab/>
      </w:r>
      <w:r w:rsidRPr="008074F6">
        <w:tab/>
        <w:t>Дети – жертвы и свидетели преступлений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59.</w:t>
      </w:r>
      <w:r w:rsidRPr="008074F6">
        <w:tab/>
      </w:r>
      <w:r w:rsidRPr="008074F6">
        <w:rPr>
          <w:b/>
          <w:bCs/>
        </w:rPr>
        <w:t>Комитет рекомендует государству-участнику обеспечить, чтобы зак</w:t>
      </w:r>
      <w:r w:rsidRPr="008074F6">
        <w:rPr>
          <w:b/>
          <w:bCs/>
        </w:rPr>
        <w:t>о</w:t>
      </w:r>
      <w:r w:rsidRPr="008074F6">
        <w:rPr>
          <w:b/>
          <w:bCs/>
        </w:rPr>
        <w:t>ны и практика в полной мере принимали в расчет Руководящие принципы Организации Объединенных Наций, касающихся правосудия в вопросах, связанных с участием детей – жертв и свидетелей преступлений.</w:t>
      </w:r>
    </w:p>
    <w:p w:rsidR="008074F6" w:rsidRPr="008074F6" w:rsidRDefault="008074F6" w:rsidP="00486C5A">
      <w:pPr>
        <w:pStyle w:val="H1GR"/>
      </w:pPr>
      <w:r w:rsidRPr="008074F6">
        <w:tab/>
        <w:t>J.</w:t>
      </w:r>
      <w:r w:rsidRPr="008074F6">
        <w:tab/>
        <w:t xml:space="preserve">Ратификация факультативных протоколов 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60.</w:t>
      </w:r>
      <w:r w:rsidRPr="008074F6">
        <w:tab/>
      </w:r>
      <w:r w:rsidRPr="008074F6">
        <w:rPr>
          <w:b/>
          <w:bCs/>
        </w:rPr>
        <w:t xml:space="preserve">Комитет рекомендует государству-участнику, с </w:t>
      </w:r>
      <w:proofErr w:type="gramStart"/>
      <w:r w:rsidRPr="008074F6">
        <w:rPr>
          <w:b/>
          <w:bCs/>
        </w:rPr>
        <w:t>тем</w:t>
      </w:r>
      <w:proofErr w:type="gramEnd"/>
      <w:r w:rsidRPr="008074F6">
        <w:rPr>
          <w:b/>
          <w:bCs/>
        </w:rPr>
        <w:t xml:space="preserve"> чтобы еще больше укрепить осуществление прав детей, ратифицировать факультативные протоколы к Конвенции, касающиеся участия детей в вооруженных ко</w:t>
      </w:r>
      <w:r w:rsidRPr="008074F6">
        <w:rPr>
          <w:b/>
          <w:bCs/>
        </w:rPr>
        <w:t>н</w:t>
      </w:r>
      <w:r w:rsidRPr="008074F6">
        <w:rPr>
          <w:b/>
          <w:bCs/>
        </w:rPr>
        <w:t>фликтах и процедуры сообщений.</w:t>
      </w:r>
    </w:p>
    <w:p w:rsidR="008074F6" w:rsidRPr="008074F6" w:rsidRDefault="008074F6" w:rsidP="00486C5A">
      <w:pPr>
        <w:pStyle w:val="H1GR"/>
      </w:pPr>
      <w:r w:rsidRPr="008074F6">
        <w:tab/>
        <w:t>K.</w:t>
      </w:r>
      <w:r w:rsidRPr="008074F6">
        <w:tab/>
        <w:t>Ратификация международных договоров по правам человека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61.</w:t>
      </w:r>
      <w:r w:rsidRPr="008074F6">
        <w:tab/>
      </w:r>
      <w:r w:rsidRPr="008074F6">
        <w:rPr>
          <w:b/>
          <w:bCs/>
        </w:rPr>
        <w:t xml:space="preserve">Комитет рекомендует государству-участнику, с </w:t>
      </w:r>
      <w:proofErr w:type="gramStart"/>
      <w:r w:rsidRPr="008074F6">
        <w:rPr>
          <w:b/>
          <w:bCs/>
        </w:rPr>
        <w:t>тем</w:t>
      </w:r>
      <w:proofErr w:type="gramEnd"/>
      <w:r w:rsidRPr="008074F6">
        <w:rPr>
          <w:b/>
          <w:bCs/>
        </w:rPr>
        <w:t xml:space="preserve"> чтобы еще больше укрепить осуществление прав детей, рассмотреть возможность ратифик</w:t>
      </w:r>
      <w:r w:rsidRPr="008074F6">
        <w:rPr>
          <w:b/>
          <w:bCs/>
        </w:rPr>
        <w:t>а</w:t>
      </w:r>
      <w:r w:rsidRPr="008074F6">
        <w:rPr>
          <w:b/>
          <w:bCs/>
        </w:rPr>
        <w:t>ции следующих основных правозащитных инструментов, участником к</w:t>
      </w:r>
      <w:r w:rsidRPr="008074F6">
        <w:rPr>
          <w:b/>
          <w:bCs/>
        </w:rPr>
        <w:t>о</w:t>
      </w:r>
      <w:r w:rsidRPr="008074F6">
        <w:rPr>
          <w:b/>
          <w:bCs/>
        </w:rPr>
        <w:t>торых оно еще не является: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a)</w:t>
      </w:r>
      <w:r w:rsidRPr="00486C5A">
        <w:rPr>
          <w:b/>
        </w:rPr>
        <w:tab/>
      </w:r>
      <w:r w:rsidRPr="00486C5A">
        <w:rPr>
          <w:b/>
          <w:bCs/>
        </w:rPr>
        <w:t>Международного пакта о гражданских и политических правах;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b)</w:t>
      </w:r>
      <w:r w:rsidRPr="00486C5A">
        <w:rPr>
          <w:b/>
        </w:rPr>
        <w:tab/>
      </w:r>
      <w:r w:rsidRPr="00486C5A">
        <w:rPr>
          <w:b/>
          <w:bCs/>
        </w:rPr>
        <w:t>Международного пакта об экономических, социальных и кул</w:t>
      </w:r>
      <w:r w:rsidRPr="00486C5A">
        <w:rPr>
          <w:b/>
          <w:bCs/>
        </w:rPr>
        <w:t>ь</w:t>
      </w:r>
      <w:r w:rsidRPr="00486C5A">
        <w:rPr>
          <w:b/>
          <w:bCs/>
        </w:rPr>
        <w:t>турных правах;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с)</w:t>
      </w:r>
      <w:r w:rsidRPr="00486C5A">
        <w:rPr>
          <w:b/>
        </w:rPr>
        <w:tab/>
      </w:r>
      <w:r w:rsidRPr="00486C5A">
        <w:rPr>
          <w:b/>
          <w:bCs/>
        </w:rPr>
        <w:t>Международной конвенции о защите прав всех трудящихся-мигрантов и членов их семей;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d)</w:t>
      </w:r>
      <w:r w:rsidRPr="00486C5A">
        <w:rPr>
          <w:b/>
        </w:rPr>
        <w:tab/>
      </w:r>
      <w:r w:rsidRPr="00486C5A">
        <w:rPr>
          <w:b/>
          <w:bCs/>
        </w:rPr>
        <w:t>Международной конвенции для защиты всех лиц от насил</w:t>
      </w:r>
      <w:r w:rsidRPr="00486C5A">
        <w:rPr>
          <w:b/>
          <w:bCs/>
        </w:rPr>
        <w:t>ь</w:t>
      </w:r>
      <w:r w:rsidRPr="00486C5A">
        <w:rPr>
          <w:b/>
          <w:bCs/>
        </w:rPr>
        <w:t>ственных исчезновений;</w:t>
      </w:r>
    </w:p>
    <w:p w:rsidR="008074F6" w:rsidRPr="00486C5A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e)</w:t>
      </w:r>
      <w:r w:rsidRPr="00486C5A">
        <w:rPr>
          <w:b/>
        </w:rPr>
        <w:tab/>
      </w:r>
      <w:r w:rsidRPr="00486C5A">
        <w:rPr>
          <w:b/>
          <w:bCs/>
        </w:rPr>
        <w:t>Гаагской конвенции о гражданско-правовых аспектах межд</w:t>
      </w:r>
      <w:r w:rsidRPr="00486C5A">
        <w:rPr>
          <w:b/>
          <w:bCs/>
        </w:rPr>
        <w:t>у</w:t>
      </w:r>
      <w:r w:rsidRPr="00486C5A">
        <w:rPr>
          <w:b/>
          <w:bCs/>
        </w:rPr>
        <w:t>народного похищения детей;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486C5A">
        <w:rPr>
          <w:b/>
        </w:rPr>
        <w:tab/>
        <w:t>f)</w:t>
      </w:r>
      <w:r w:rsidRPr="00486C5A">
        <w:rPr>
          <w:b/>
        </w:rPr>
        <w:tab/>
      </w:r>
      <w:r w:rsidRPr="008074F6">
        <w:rPr>
          <w:b/>
          <w:bCs/>
        </w:rPr>
        <w:t>Гаагской конвенции о защите детей и сотрудничестве в отн</w:t>
      </w:r>
      <w:r w:rsidRPr="008074F6">
        <w:rPr>
          <w:b/>
          <w:bCs/>
        </w:rPr>
        <w:t>о</w:t>
      </w:r>
      <w:r w:rsidRPr="008074F6">
        <w:rPr>
          <w:b/>
          <w:bCs/>
        </w:rPr>
        <w:t>шении иностранного усыновления.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62.</w:t>
      </w:r>
      <w:r w:rsidRPr="008074F6">
        <w:tab/>
      </w:r>
      <w:r w:rsidRPr="008074F6">
        <w:rPr>
          <w:b/>
          <w:bCs/>
        </w:rPr>
        <w:t>Комитет напоминает государству-участнику, что его доклад об ос</w:t>
      </w:r>
      <w:r w:rsidRPr="008074F6">
        <w:rPr>
          <w:b/>
          <w:bCs/>
        </w:rPr>
        <w:t>у</w:t>
      </w:r>
      <w:r w:rsidRPr="008074F6">
        <w:rPr>
          <w:b/>
          <w:bCs/>
        </w:rPr>
        <w:t>ществлении Факультативного протокола к Конвенции, касающегося то</w:t>
      </w:r>
      <w:r w:rsidRPr="008074F6">
        <w:rPr>
          <w:b/>
          <w:bCs/>
        </w:rPr>
        <w:t>р</w:t>
      </w:r>
      <w:r w:rsidRPr="008074F6">
        <w:rPr>
          <w:b/>
          <w:bCs/>
        </w:rPr>
        <w:t xml:space="preserve">говли детьми, детской проституции и детской порнографии, подлежит представлению с 30 мая 2004 года. Комитет настоятельно призывает </w:t>
      </w:r>
      <w:r w:rsidR="00BF6488">
        <w:rPr>
          <w:b/>
          <w:bCs/>
        </w:rPr>
        <w:br/>
      </w:r>
      <w:bookmarkStart w:id="2" w:name="_GoBack"/>
      <w:bookmarkEnd w:id="2"/>
      <w:r w:rsidRPr="008074F6">
        <w:rPr>
          <w:b/>
          <w:bCs/>
        </w:rPr>
        <w:t>государство-участник выполнить свои отчетные обязательства в отнош</w:t>
      </w:r>
      <w:r w:rsidRPr="008074F6">
        <w:rPr>
          <w:b/>
          <w:bCs/>
        </w:rPr>
        <w:t>е</w:t>
      </w:r>
      <w:r w:rsidRPr="008074F6">
        <w:rPr>
          <w:b/>
          <w:bCs/>
        </w:rPr>
        <w:t>нии такого Факультативного протокола.</w:t>
      </w:r>
    </w:p>
    <w:p w:rsidR="008074F6" w:rsidRPr="008074F6" w:rsidRDefault="008074F6" w:rsidP="00486C5A">
      <w:pPr>
        <w:pStyle w:val="HChGR"/>
      </w:pPr>
      <w:r w:rsidRPr="008074F6">
        <w:tab/>
        <w:t>IV.</w:t>
      </w:r>
      <w:r w:rsidRPr="008074F6">
        <w:tab/>
        <w:t>Меры по осуществлению и представление докладов</w:t>
      </w:r>
    </w:p>
    <w:p w:rsidR="008074F6" w:rsidRPr="008074F6" w:rsidRDefault="008074F6" w:rsidP="00486C5A">
      <w:pPr>
        <w:pStyle w:val="H1GR"/>
      </w:pPr>
      <w:r w:rsidRPr="008074F6">
        <w:tab/>
        <w:t>A.</w:t>
      </w:r>
      <w:r w:rsidRPr="008074F6">
        <w:tab/>
        <w:t>Последующие меры и распространение информации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63.</w:t>
      </w:r>
      <w:r w:rsidRPr="008074F6">
        <w:tab/>
      </w:r>
      <w:r w:rsidRPr="008074F6">
        <w:rPr>
          <w:b/>
          <w:bCs/>
        </w:rPr>
        <w:t>Комитет рекомендует государству-участнику принять все надлеж</w:t>
      </w:r>
      <w:r w:rsidRPr="008074F6">
        <w:rPr>
          <w:b/>
          <w:bCs/>
        </w:rPr>
        <w:t>а</w:t>
      </w:r>
      <w:r w:rsidRPr="008074F6">
        <w:rPr>
          <w:b/>
          <w:bCs/>
        </w:rPr>
        <w:t>щие меры к тому, чтобы обеспечить полное осуществление рекомендаций, содержащихся в настоящих заключительных замечаниях. Комитет также рекомендует широко распространить на языках страны объединенные второй–четвертый периодические доклады, письменные ответы на пер</w:t>
      </w:r>
      <w:r w:rsidRPr="008074F6">
        <w:rPr>
          <w:b/>
          <w:bCs/>
        </w:rPr>
        <w:t>е</w:t>
      </w:r>
      <w:r w:rsidRPr="008074F6">
        <w:rPr>
          <w:b/>
          <w:bCs/>
        </w:rPr>
        <w:t>чень вопросов и настоящие заключительные замечания.</w:t>
      </w:r>
    </w:p>
    <w:p w:rsidR="008074F6" w:rsidRPr="008074F6" w:rsidRDefault="008074F6" w:rsidP="00486C5A">
      <w:pPr>
        <w:pStyle w:val="H1GR"/>
      </w:pPr>
      <w:r w:rsidRPr="008074F6">
        <w:tab/>
        <w:t>B.</w:t>
      </w:r>
      <w:r w:rsidRPr="008074F6">
        <w:tab/>
        <w:t xml:space="preserve">Следующий доклад </w:t>
      </w:r>
    </w:p>
    <w:p w:rsidR="008074F6" w:rsidRPr="008074F6" w:rsidRDefault="008074F6" w:rsidP="008074F6">
      <w:pPr>
        <w:pStyle w:val="SingleTxtGR"/>
        <w:rPr>
          <w:b/>
          <w:bCs/>
        </w:rPr>
      </w:pPr>
      <w:r w:rsidRPr="008074F6">
        <w:t>64.</w:t>
      </w:r>
      <w:r w:rsidRPr="008074F6">
        <w:tab/>
      </w:r>
      <w:r w:rsidRPr="008074F6">
        <w:rPr>
          <w:b/>
          <w:bCs/>
        </w:rPr>
        <w:t>Комитет предлагает государству-участнику представить свои об</w:t>
      </w:r>
      <w:r w:rsidRPr="008074F6">
        <w:rPr>
          <w:b/>
          <w:bCs/>
        </w:rPr>
        <w:t>ъ</w:t>
      </w:r>
      <w:r w:rsidRPr="008074F6">
        <w:rPr>
          <w:b/>
          <w:bCs/>
        </w:rPr>
        <w:t>единенные пятый и шестой периодичес</w:t>
      </w:r>
      <w:r w:rsidR="00486C5A">
        <w:rPr>
          <w:b/>
          <w:bCs/>
        </w:rPr>
        <w:t>кие доклады к 3 мая 2022 года и </w:t>
      </w:r>
      <w:r w:rsidRPr="008074F6">
        <w:rPr>
          <w:b/>
          <w:bCs/>
        </w:rPr>
        <w:t>включить в них информацию о последующих мерах в связи с настоящ</w:t>
      </w:r>
      <w:r w:rsidRPr="008074F6">
        <w:rPr>
          <w:b/>
          <w:bCs/>
        </w:rPr>
        <w:t>и</w:t>
      </w:r>
      <w:r w:rsidRPr="008074F6">
        <w:rPr>
          <w:b/>
          <w:bCs/>
        </w:rPr>
        <w:t>ми заключительными замечаниями. Этот доклад должен соответствовать согласованным руководящим принципам подготовки докладов по ко</w:t>
      </w:r>
      <w:r w:rsidRPr="008074F6">
        <w:rPr>
          <w:b/>
          <w:bCs/>
        </w:rPr>
        <w:t>н</w:t>
      </w:r>
      <w:r w:rsidRPr="008074F6">
        <w:rPr>
          <w:b/>
          <w:bCs/>
        </w:rPr>
        <w:t>кретным договорам, принятым Комитетом 31 января 2014 года (CRC/C/58/Rev.3), а его объем не должен превышать 21 200 слов (см. рез</w:t>
      </w:r>
      <w:r w:rsidRPr="008074F6">
        <w:rPr>
          <w:b/>
          <w:bCs/>
        </w:rPr>
        <w:t>о</w:t>
      </w:r>
      <w:r w:rsidRPr="008074F6">
        <w:rPr>
          <w:b/>
          <w:bCs/>
        </w:rPr>
        <w:t>люцию 68/268 Генеральной Ассамблеи, пункт 16). В случае представления доклада, объем которого превышает установленное ограничение по кол</w:t>
      </w:r>
      <w:r w:rsidRPr="008074F6">
        <w:rPr>
          <w:b/>
          <w:bCs/>
        </w:rPr>
        <w:t>и</w:t>
      </w:r>
      <w:r w:rsidRPr="008074F6">
        <w:rPr>
          <w:b/>
          <w:bCs/>
        </w:rPr>
        <w:t>честву слов, государству-участнику будет предложено сократить доклад в соответствии с вышеупомянутой резолюцией. Если государство-участник не сможет пересмотреть и вновь представить доклад, то не может быть г</w:t>
      </w:r>
      <w:r w:rsidRPr="008074F6">
        <w:rPr>
          <w:b/>
          <w:bCs/>
        </w:rPr>
        <w:t>а</w:t>
      </w:r>
      <w:r w:rsidRPr="008074F6">
        <w:rPr>
          <w:b/>
          <w:bCs/>
        </w:rPr>
        <w:t>рантирован его перевод для рассмотрения договорным органом.</w:t>
      </w:r>
    </w:p>
    <w:p w:rsidR="00381C24" w:rsidRPr="008074F6" w:rsidRDefault="008074F6" w:rsidP="008074F6">
      <w:pPr>
        <w:pStyle w:val="SingleTxtGR"/>
      </w:pPr>
      <w:r w:rsidRPr="008074F6">
        <w:t>65.</w:t>
      </w:r>
      <w:r w:rsidRPr="008074F6">
        <w:rPr>
          <w:b/>
          <w:bCs/>
        </w:rPr>
        <w:tab/>
      </w:r>
      <w:proofErr w:type="gramStart"/>
      <w:r w:rsidRPr="008074F6">
        <w:rPr>
          <w:b/>
          <w:bCs/>
        </w:rPr>
        <w:t>Комитет также предлагает государству-участнику представить о</w:t>
      </w:r>
      <w:r w:rsidRPr="008074F6">
        <w:rPr>
          <w:b/>
          <w:bCs/>
        </w:rPr>
        <w:t>б</w:t>
      </w:r>
      <w:r w:rsidRPr="008074F6">
        <w:rPr>
          <w:b/>
          <w:bCs/>
        </w:rPr>
        <w:t>новленный базовый документ объемом не более 42 400 слов в соответствии с требованиями в отношении подготовки общего базового документа, с</w:t>
      </w:r>
      <w:r w:rsidRPr="008074F6">
        <w:rPr>
          <w:b/>
          <w:bCs/>
        </w:rPr>
        <w:t>о</w:t>
      </w:r>
      <w:r w:rsidRPr="008074F6">
        <w:rPr>
          <w:b/>
          <w:bCs/>
        </w:rPr>
        <w:t>держащимися в согласованных руководящих принципах представления докладов по международным договорам о правах человека, включая рук</w:t>
      </w:r>
      <w:r w:rsidRPr="008074F6">
        <w:rPr>
          <w:b/>
          <w:bCs/>
        </w:rPr>
        <w:t>о</w:t>
      </w:r>
      <w:r w:rsidRPr="008074F6">
        <w:rPr>
          <w:b/>
          <w:bCs/>
        </w:rPr>
        <w:t>водящие принципы подготовки общего базового документа и документов по конкретным договорам (см. HRI/GEN/2/Rev.6, глава I) и пункт 16</w:t>
      </w:r>
      <w:proofErr w:type="gramEnd"/>
      <w:r w:rsidRPr="008074F6">
        <w:rPr>
          <w:b/>
          <w:bCs/>
        </w:rPr>
        <w:t xml:space="preserve"> рез</w:t>
      </w:r>
      <w:r w:rsidRPr="008074F6">
        <w:rPr>
          <w:b/>
          <w:bCs/>
        </w:rPr>
        <w:t>о</w:t>
      </w:r>
      <w:r w:rsidRPr="008074F6">
        <w:rPr>
          <w:b/>
          <w:bCs/>
        </w:rPr>
        <w:t>люции 68/268 Генеральной Ассамблеи.</w:t>
      </w:r>
    </w:p>
    <w:p w:rsidR="008074F6" w:rsidRPr="008074F6" w:rsidRDefault="008074F6" w:rsidP="008074F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74F6" w:rsidRPr="008074F6" w:rsidSect="008074F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42" w:rsidRPr="00A312BC" w:rsidRDefault="00652342" w:rsidP="00A312BC"/>
  </w:endnote>
  <w:endnote w:type="continuationSeparator" w:id="0">
    <w:p w:rsidR="00652342" w:rsidRPr="00A312BC" w:rsidRDefault="006523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42" w:rsidRPr="008074F6" w:rsidRDefault="00652342">
    <w:pPr>
      <w:pStyle w:val="a8"/>
    </w:pPr>
    <w:r w:rsidRPr="008074F6">
      <w:rPr>
        <w:b/>
        <w:sz w:val="18"/>
      </w:rPr>
      <w:fldChar w:fldCharType="begin"/>
    </w:r>
    <w:r w:rsidRPr="008074F6">
      <w:rPr>
        <w:b/>
        <w:sz w:val="18"/>
      </w:rPr>
      <w:instrText xml:space="preserve"> PAGE  \* MERGEFORMAT </w:instrText>
    </w:r>
    <w:r w:rsidRPr="008074F6">
      <w:rPr>
        <w:b/>
        <w:sz w:val="18"/>
      </w:rPr>
      <w:fldChar w:fldCharType="separate"/>
    </w:r>
    <w:r w:rsidR="00F617AD">
      <w:rPr>
        <w:b/>
        <w:noProof/>
        <w:sz w:val="18"/>
      </w:rPr>
      <w:t>16</w:t>
    </w:r>
    <w:r w:rsidRPr="008074F6">
      <w:rPr>
        <w:b/>
        <w:sz w:val="18"/>
      </w:rPr>
      <w:fldChar w:fldCharType="end"/>
    </w:r>
    <w:r>
      <w:rPr>
        <w:b/>
        <w:sz w:val="18"/>
      </w:rPr>
      <w:tab/>
    </w:r>
    <w:r>
      <w:t>GE.17-10943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42" w:rsidRPr="008074F6" w:rsidRDefault="00652342" w:rsidP="008074F6">
    <w:pPr>
      <w:pStyle w:val="a8"/>
      <w:tabs>
        <w:tab w:val="clear" w:pos="9639"/>
        <w:tab w:val="right" w:pos="9638"/>
      </w:tabs>
      <w:rPr>
        <w:b/>
        <w:sz w:val="18"/>
      </w:rPr>
    </w:pPr>
    <w:r>
      <w:t>GE.17-10943</w:t>
    </w:r>
    <w:r>
      <w:tab/>
    </w:r>
    <w:r w:rsidRPr="008074F6">
      <w:rPr>
        <w:b/>
        <w:sz w:val="18"/>
      </w:rPr>
      <w:fldChar w:fldCharType="begin"/>
    </w:r>
    <w:r w:rsidRPr="008074F6">
      <w:rPr>
        <w:b/>
        <w:sz w:val="18"/>
      </w:rPr>
      <w:instrText xml:space="preserve"> PAGE  \* MERGEFORMAT </w:instrText>
    </w:r>
    <w:r w:rsidRPr="008074F6">
      <w:rPr>
        <w:b/>
        <w:sz w:val="18"/>
      </w:rPr>
      <w:fldChar w:fldCharType="separate"/>
    </w:r>
    <w:r w:rsidR="00F617AD">
      <w:rPr>
        <w:b/>
        <w:noProof/>
        <w:sz w:val="18"/>
      </w:rPr>
      <w:t>15</w:t>
    </w:r>
    <w:r w:rsidRPr="008074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42" w:rsidRPr="008074F6" w:rsidRDefault="00652342" w:rsidP="008074F6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97DD4CA" wp14:editId="5B590A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17-10943  (R)</w:t>
    </w:r>
    <w:r>
      <w:rPr>
        <w:lang w:val="en-US"/>
      </w:rPr>
      <w:t xml:space="preserve">  130717  130717</w:t>
    </w:r>
    <w:r>
      <w:br/>
    </w:r>
    <w:r w:rsidRPr="008074F6">
      <w:rPr>
        <w:rFonts w:ascii="C39T30Lfz" w:hAnsi="C39T30Lfz"/>
        <w:spacing w:val="0"/>
        <w:w w:val="100"/>
        <w:sz w:val="56"/>
      </w:rPr>
      <w:t></w:t>
    </w:r>
    <w:r w:rsidRPr="008074F6">
      <w:rPr>
        <w:rFonts w:ascii="C39T30Lfz" w:hAnsi="C39T30Lfz"/>
        <w:spacing w:val="0"/>
        <w:w w:val="100"/>
        <w:sz w:val="56"/>
      </w:rPr>
      <w:t></w:t>
    </w:r>
    <w:r w:rsidRPr="008074F6">
      <w:rPr>
        <w:rFonts w:ascii="C39T30Lfz" w:hAnsi="C39T30Lfz"/>
        <w:spacing w:val="0"/>
        <w:w w:val="100"/>
        <w:sz w:val="56"/>
      </w:rPr>
      <w:t></w:t>
    </w:r>
    <w:r w:rsidRPr="008074F6">
      <w:rPr>
        <w:rFonts w:ascii="C39T30Lfz" w:hAnsi="C39T30Lfz"/>
        <w:spacing w:val="0"/>
        <w:w w:val="100"/>
        <w:sz w:val="56"/>
      </w:rPr>
      <w:t></w:t>
    </w:r>
    <w:r w:rsidRPr="008074F6">
      <w:rPr>
        <w:rFonts w:ascii="C39T30Lfz" w:hAnsi="C39T30Lfz"/>
        <w:spacing w:val="0"/>
        <w:w w:val="100"/>
        <w:sz w:val="56"/>
      </w:rPr>
      <w:t></w:t>
    </w:r>
    <w:r w:rsidRPr="008074F6">
      <w:rPr>
        <w:rFonts w:ascii="C39T30Lfz" w:hAnsi="C39T30Lfz"/>
        <w:spacing w:val="0"/>
        <w:w w:val="100"/>
        <w:sz w:val="56"/>
      </w:rPr>
      <w:t></w:t>
    </w:r>
    <w:r w:rsidRPr="008074F6">
      <w:rPr>
        <w:rFonts w:ascii="C39T30Lfz" w:hAnsi="C39T30Lfz"/>
        <w:spacing w:val="0"/>
        <w:w w:val="100"/>
        <w:sz w:val="56"/>
      </w:rPr>
      <w:t></w:t>
    </w:r>
    <w:r w:rsidRPr="008074F6">
      <w:rPr>
        <w:rFonts w:ascii="C39T30Lfz" w:hAnsi="C39T30Lfz"/>
        <w:spacing w:val="0"/>
        <w:w w:val="100"/>
        <w:sz w:val="56"/>
      </w:rPr>
      <w:t></w:t>
    </w:r>
    <w:r w:rsidRPr="008074F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C/C/ATG/CO/2-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ATG/CO/2-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42" w:rsidRPr="001075E9" w:rsidRDefault="006523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2342" w:rsidRDefault="006523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52342" w:rsidRPr="00754D89" w:rsidRDefault="00652342" w:rsidP="008074F6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семьдесят пятой сессии (16 января – 3 февраля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42" w:rsidRPr="008074F6" w:rsidRDefault="00652342">
    <w:pPr>
      <w:pStyle w:val="a5"/>
    </w:pPr>
    <w:fldSimple w:instr=" TITLE  \* MERGEFORMAT ">
      <w:r>
        <w:t>CRC/C/ATG/CO/2-4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42" w:rsidRPr="008074F6" w:rsidRDefault="00652342" w:rsidP="008074F6">
    <w:pPr>
      <w:pStyle w:val="a5"/>
      <w:jc w:val="right"/>
    </w:pPr>
    <w:fldSimple w:instr=" TITLE  \* MERGEFORMAT ">
      <w:r>
        <w:t>CRC/C/ATG/CO/2-4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3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18"/>
  </w:num>
  <w:num w:numId="19">
    <w:abstractNumId w:val="14"/>
  </w:num>
  <w:num w:numId="20">
    <w:abstractNumId w:val="13"/>
  </w:num>
  <w:num w:numId="21">
    <w:abstractNumId w:val="10"/>
  </w:num>
  <w:num w:numId="22">
    <w:abstractNumId w:val="19"/>
  </w:num>
  <w:num w:numId="23">
    <w:abstractNumId w:val="20"/>
  </w:num>
  <w:num w:numId="24">
    <w:abstractNumId w:val="24"/>
  </w:num>
  <w:num w:numId="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61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95F85"/>
    <w:rsid w:val="002A2EFC"/>
    <w:rsid w:val="002B0FF6"/>
    <w:rsid w:val="002B74B1"/>
    <w:rsid w:val="002C0E18"/>
    <w:rsid w:val="002C575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4613E"/>
    <w:rsid w:val="00452493"/>
    <w:rsid w:val="00453318"/>
    <w:rsid w:val="00454E07"/>
    <w:rsid w:val="00472C5C"/>
    <w:rsid w:val="00486C5A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020AF"/>
    <w:rsid w:val="00652342"/>
    <w:rsid w:val="00681A10"/>
    <w:rsid w:val="006A1ED8"/>
    <w:rsid w:val="006C2031"/>
    <w:rsid w:val="006D461A"/>
    <w:rsid w:val="006F35EE"/>
    <w:rsid w:val="007021FF"/>
    <w:rsid w:val="00702D61"/>
    <w:rsid w:val="00712895"/>
    <w:rsid w:val="00757357"/>
    <w:rsid w:val="007B4656"/>
    <w:rsid w:val="00806737"/>
    <w:rsid w:val="008074F6"/>
    <w:rsid w:val="00825F8D"/>
    <w:rsid w:val="00834B71"/>
    <w:rsid w:val="0086445C"/>
    <w:rsid w:val="00881F2B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84021"/>
    <w:rsid w:val="00A84D35"/>
    <w:rsid w:val="00A917B3"/>
    <w:rsid w:val="00A935AE"/>
    <w:rsid w:val="00AB4B51"/>
    <w:rsid w:val="00AE41F7"/>
    <w:rsid w:val="00B10CC7"/>
    <w:rsid w:val="00B36DF7"/>
    <w:rsid w:val="00B539E7"/>
    <w:rsid w:val="00B55AFB"/>
    <w:rsid w:val="00B62458"/>
    <w:rsid w:val="00B937DF"/>
    <w:rsid w:val="00BA684A"/>
    <w:rsid w:val="00BB6978"/>
    <w:rsid w:val="00BC18B2"/>
    <w:rsid w:val="00BD33EE"/>
    <w:rsid w:val="00BF6488"/>
    <w:rsid w:val="00C106D6"/>
    <w:rsid w:val="00C47254"/>
    <w:rsid w:val="00C60F0C"/>
    <w:rsid w:val="00C805C9"/>
    <w:rsid w:val="00C92939"/>
    <w:rsid w:val="00CA1679"/>
    <w:rsid w:val="00CB151C"/>
    <w:rsid w:val="00CE0756"/>
    <w:rsid w:val="00CE5A1A"/>
    <w:rsid w:val="00CF55F6"/>
    <w:rsid w:val="00D121D2"/>
    <w:rsid w:val="00D33D63"/>
    <w:rsid w:val="00D53C43"/>
    <w:rsid w:val="00D90028"/>
    <w:rsid w:val="00D90138"/>
    <w:rsid w:val="00DB3934"/>
    <w:rsid w:val="00DD78D1"/>
    <w:rsid w:val="00DE32CD"/>
    <w:rsid w:val="00DF71B9"/>
    <w:rsid w:val="00E73F76"/>
    <w:rsid w:val="00E82DC6"/>
    <w:rsid w:val="00EA2C9F"/>
    <w:rsid w:val="00EA420E"/>
    <w:rsid w:val="00ED0BDA"/>
    <w:rsid w:val="00EE3917"/>
    <w:rsid w:val="00EF1360"/>
    <w:rsid w:val="00EF3220"/>
    <w:rsid w:val="00F34187"/>
    <w:rsid w:val="00F43903"/>
    <w:rsid w:val="00F617A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customStyle="1" w:styleId="HMG">
    <w:name w:val="_ H __M_G"/>
    <w:basedOn w:val="a"/>
    <w:next w:val="a"/>
    <w:rsid w:val="008074F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rsid w:val="008074F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rsid w:val="008074F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8074F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"/>
    <w:next w:val="a"/>
    <w:rsid w:val="008074F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"/>
    <w:next w:val="a"/>
    <w:rsid w:val="008074F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rsid w:val="008074F6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SLG">
    <w:name w:val="__S_L_G"/>
    <w:basedOn w:val="a"/>
    <w:next w:val="a"/>
    <w:rsid w:val="008074F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"/>
    <w:next w:val="a"/>
    <w:rsid w:val="008074F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"/>
    <w:next w:val="a"/>
    <w:rsid w:val="008074F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8074F6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zh-CN"/>
    </w:rPr>
  </w:style>
  <w:style w:type="paragraph" w:customStyle="1" w:styleId="Bullet1G">
    <w:name w:val="_Bullet 1_G"/>
    <w:basedOn w:val="a"/>
    <w:rsid w:val="008074F6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"/>
    <w:rsid w:val="008074F6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ParaNoG">
    <w:name w:val="_ParaNo._G"/>
    <w:basedOn w:val="SingleTxtG"/>
    <w:rsid w:val="008074F6"/>
    <w:pPr>
      <w:numPr>
        <w:numId w:val="21"/>
      </w:numPr>
    </w:pPr>
  </w:style>
  <w:style w:type="numbering" w:styleId="111111">
    <w:name w:val="Outline List 2"/>
    <w:basedOn w:val="a2"/>
    <w:semiHidden/>
    <w:rsid w:val="008074F6"/>
    <w:pPr>
      <w:numPr>
        <w:numId w:val="23"/>
      </w:numPr>
    </w:pPr>
  </w:style>
  <w:style w:type="numbering" w:styleId="1ai">
    <w:name w:val="Outline List 1"/>
    <w:basedOn w:val="a2"/>
    <w:semiHidden/>
    <w:rsid w:val="008074F6"/>
    <w:pPr>
      <w:numPr>
        <w:numId w:val="24"/>
      </w:numPr>
    </w:pPr>
  </w:style>
  <w:style w:type="character" w:customStyle="1" w:styleId="20">
    <w:name w:val="Заголовок 2 Знак"/>
    <w:basedOn w:val="a0"/>
    <w:link w:val="2"/>
    <w:semiHidden/>
    <w:rsid w:val="008074F6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8074F6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8074F6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8074F6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8074F6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8074F6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8074F6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8074F6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8074F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customStyle="1" w:styleId="HMG">
    <w:name w:val="_ H __M_G"/>
    <w:basedOn w:val="a"/>
    <w:next w:val="a"/>
    <w:rsid w:val="008074F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rsid w:val="008074F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rsid w:val="008074F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8074F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"/>
    <w:next w:val="a"/>
    <w:rsid w:val="008074F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"/>
    <w:next w:val="a"/>
    <w:rsid w:val="008074F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rsid w:val="008074F6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SLG">
    <w:name w:val="__S_L_G"/>
    <w:basedOn w:val="a"/>
    <w:next w:val="a"/>
    <w:rsid w:val="008074F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"/>
    <w:next w:val="a"/>
    <w:rsid w:val="008074F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"/>
    <w:next w:val="a"/>
    <w:rsid w:val="008074F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8074F6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zh-CN"/>
    </w:rPr>
  </w:style>
  <w:style w:type="paragraph" w:customStyle="1" w:styleId="Bullet1G">
    <w:name w:val="_Bullet 1_G"/>
    <w:basedOn w:val="a"/>
    <w:rsid w:val="008074F6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"/>
    <w:rsid w:val="008074F6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ParaNoG">
    <w:name w:val="_ParaNo._G"/>
    <w:basedOn w:val="SingleTxtG"/>
    <w:rsid w:val="008074F6"/>
    <w:pPr>
      <w:numPr>
        <w:numId w:val="21"/>
      </w:numPr>
    </w:pPr>
  </w:style>
  <w:style w:type="numbering" w:styleId="111111">
    <w:name w:val="Outline List 2"/>
    <w:basedOn w:val="a2"/>
    <w:semiHidden/>
    <w:rsid w:val="008074F6"/>
    <w:pPr>
      <w:numPr>
        <w:numId w:val="23"/>
      </w:numPr>
    </w:pPr>
  </w:style>
  <w:style w:type="numbering" w:styleId="1ai">
    <w:name w:val="Outline List 1"/>
    <w:basedOn w:val="a2"/>
    <w:semiHidden/>
    <w:rsid w:val="008074F6"/>
    <w:pPr>
      <w:numPr>
        <w:numId w:val="24"/>
      </w:numPr>
    </w:pPr>
  </w:style>
  <w:style w:type="character" w:customStyle="1" w:styleId="20">
    <w:name w:val="Заголовок 2 Знак"/>
    <w:basedOn w:val="a0"/>
    <w:link w:val="2"/>
    <w:semiHidden/>
    <w:rsid w:val="008074F6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8074F6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8074F6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8074F6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8074F6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8074F6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8074F6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8074F6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8074F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16</Pages>
  <Words>5321</Words>
  <Characters>37147</Characters>
  <Application>Microsoft Office Word</Application>
  <DocSecurity>0</DocSecurity>
  <Lines>742</Lines>
  <Paragraphs>252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CRC/C/ATG/CO/2-4</vt:lpstr>
      <vt:lpstr>A/</vt:lpstr>
    </vt:vector>
  </TitlesOfParts>
  <Company>DCM</Company>
  <LinksUpToDate>false</LinksUpToDate>
  <CharactersWithSpaces>42216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CRC/C/ATG/CO/2-4</dc:title>
  <dc:subject/>
  <dc:creator>Marina Korotkova</dc:creator>
  <cp:keywords/>
  <cp:lastModifiedBy>Marina Korotkova</cp:lastModifiedBy>
  <cp:revision>3</cp:revision>
  <cp:lastPrinted>2017-07-13T13:53:00Z</cp:lastPrinted>
  <dcterms:created xsi:type="dcterms:W3CDTF">2017-07-13T13:53:00Z</dcterms:created>
  <dcterms:modified xsi:type="dcterms:W3CDTF">2017-07-13T13:54:00Z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