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fldSimple w:instr=" FILLIN  &quot;Введите номер документа&quot; \* MERGEFORMAT ">
                    <w:r>
                      <w:rPr>
                        <w:lang w:val="en-US"/>
                      </w:rPr>
                      <w:t>42198</w:t>
                    </w:r>
                  </w:fldSimple>
                  <w:r>
                    <w:rPr>
                      <w:lang w:val="en-US"/>
                    </w:rPr>
                    <w:t xml:space="preserve">   (R)     250506    260506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81459445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rStyle w:val="FootnoteReference"/>
              </w:rPr>
              <w:footnoteReference w:customMarkFollows="1" w:id="1"/>
              <w:sym w:font="Symbol" w:char="F02A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fldSimple w:instr=" FILLIN &quot;Символ документа&quot; \* MERGEFORMAT ">
              <w:r>
                <w:rPr>
                  <w:sz w:val="22"/>
                  <w:lang w:val="en-US"/>
                </w:rPr>
                <w:t>CAT/C/36/D/278/2005</w:t>
              </w:r>
            </w:fldSimple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fldSimple w:instr=" FILLIN &quot;Дата документа&quot; \* MERGEFORMAT ">
              <w:r>
                <w:rPr>
                  <w:sz w:val="22"/>
                  <w:lang w:val="en-US"/>
                </w:rPr>
                <w:t>17 May 2006</w:t>
              </w:r>
            </w:fldSimple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RUSSIAN</w:t>
            </w:r>
            <w:proofErr w:type="spellEnd"/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ПРОТИВ ПЫТОК</w:t>
      </w:r>
    </w:p>
    <w:p w:rsidR="00000000" w:rsidRDefault="00000000">
      <w:r>
        <w:t>Тридцать шестая сессия</w:t>
      </w:r>
    </w:p>
    <w:p w:rsidR="00000000" w:rsidRDefault="00000000">
      <w:r>
        <w:t>(1-19 мая 2006 года)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rPr>
          <w:b/>
          <w:bCs/>
        </w:rPr>
        <w:t>РЕШЕНИЕ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rPr>
          <w:b/>
          <w:bCs/>
        </w:rPr>
        <w:t>Сообщение № 278/2005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u w:val="single"/>
        </w:rPr>
        <w:t>Представлено</w:t>
      </w:r>
      <w:r>
        <w:t>:</w:t>
      </w:r>
      <w:r>
        <w:tab/>
      </w:r>
      <w:r>
        <w:tab/>
        <w:t xml:space="preserve">г-ном </w:t>
      </w:r>
      <w:proofErr w:type="spellStart"/>
      <w:r>
        <w:t>Асимом</w:t>
      </w:r>
      <w:proofErr w:type="spellEnd"/>
      <w:r>
        <w:t xml:space="preserve"> </w:t>
      </w:r>
      <w:proofErr w:type="spellStart"/>
      <w:r>
        <w:t>Элмансубом</w:t>
      </w:r>
      <w:proofErr w:type="spellEnd"/>
      <w:r>
        <w:t xml:space="preserve"> (представлен адвокатом)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Предполагаемая жертва</w:t>
      </w:r>
      <w:r>
        <w:rPr>
          <w:iCs/>
        </w:rPr>
        <w:t>:</w:t>
      </w:r>
      <w:r>
        <w:tab/>
        <w:t>Заявитель жалобы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Государство-участник</w:t>
      </w:r>
      <w:r>
        <w:rPr>
          <w:iCs/>
        </w:rPr>
        <w:t>:</w:t>
      </w:r>
      <w:r>
        <w:tab/>
        <w:t>Швейцария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Дата жалобы</w:t>
      </w:r>
      <w:r>
        <w:rPr>
          <w:iCs/>
        </w:rPr>
        <w:t>:</w:t>
      </w:r>
      <w:r>
        <w:tab/>
      </w:r>
      <w:r>
        <w:tab/>
        <w:t>1 сентября 2005 года (первоначальное представление)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Дата настоящего решения</w:t>
      </w:r>
      <w:r>
        <w:rPr>
          <w:iCs/>
        </w:rPr>
        <w:t>:</w:t>
      </w:r>
      <w:r>
        <w:tab/>
        <w:t>8 мая 2006 года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rPr>
          <w:iCs/>
        </w:rPr>
        <w:tab/>
      </w:r>
      <w:r>
        <w:rPr>
          <w:iCs/>
          <w:u w:val="single"/>
        </w:rPr>
        <w:t>Тема сообщения</w:t>
      </w:r>
      <w:r>
        <w:rPr>
          <w:iCs/>
        </w:rPr>
        <w:t>:</w:t>
      </w:r>
      <w:r>
        <w:tab/>
        <w:t>Высылка в Судан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Процедурные вопросы</w:t>
      </w:r>
      <w:r>
        <w:rPr>
          <w:iCs/>
        </w:rPr>
        <w:t>:</w:t>
      </w:r>
      <w:r>
        <w:tab/>
        <w:t>Нет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Вопросы существа</w:t>
      </w:r>
      <w:r>
        <w:rPr>
          <w:iCs/>
        </w:rPr>
        <w:t>:</w:t>
      </w:r>
      <w:r>
        <w:tab/>
      </w:r>
      <w:proofErr w:type="spellStart"/>
      <w:r>
        <w:t>Невыдворение</w:t>
      </w:r>
      <w:proofErr w:type="spellEnd"/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iCs/>
          <w:u w:val="single"/>
        </w:rPr>
        <w:t>Статьи Конвенции</w:t>
      </w:r>
      <w:r>
        <w:rPr>
          <w:iCs/>
        </w:rPr>
        <w:t>:</w:t>
      </w:r>
      <w:r>
        <w:tab/>
        <w:t>3</w:t>
      </w:r>
    </w:p>
    <w:p w:rsidR="00000000" w:rsidRDefault="00000000">
      <w:pPr>
        <w:tabs>
          <w:tab w:val="left" w:pos="4488"/>
        </w:tabs>
        <w:ind w:left="4488" w:hanging="4488"/>
        <w:rPr>
          <w:lang w:val="en-US"/>
        </w:rPr>
      </w:pPr>
    </w:p>
    <w:p w:rsidR="00000000" w:rsidRDefault="00000000">
      <w:pPr>
        <w:tabs>
          <w:tab w:val="left" w:pos="4488"/>
        </w:tabs>
        <w:ind w:left="4488" w:hanging="4488"/>
        <w:jc w:val="center"/>
      </w:pPr>
      <w:r>
        <w:t>[ПРИЛОЖЕНИЕ]</w:t>
      </w:r>
    </w:p>
    <w:p w:rsidR="00000000" w:rsidRDefault="00000000">
      <w:pPr>
        <w:keepNext/>
        <w:tabs>
          <w:tab w:val="left" w:pos="4488"/>
        </w:tabs>
        <w:ind w:left="4488" w:hanging="4488"/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000000" w:rsidRDefault="00000000">
      <w:pPr>
        <w:keepNext/>
        <w:tabs>
          <w:tab w:val="left" w:pos="4488"/>
        </w:tabs>
        <w:ind w:left="4488" w:hanging="4488"/>
        <w:jc w:val="center"/>
      </w:pPr>
    </w:p>
    <w:p w:rsidR="00000000" w:rsidRDefault="00000000">
      <w:pPr>
        <w:keepNext/>
        <w:tabs>
          <w:tab w:val="left" w:pos="4488"/>
        </w:tabs>
        <w:jc w:val="center"/>
      </w:pPr>
      <w:r>
        <w:t>РЕШЕНИЕ КОМИТЕТА ПРОТИВ ПЫТОК В СООТВЕТСТВИИ СО СТАТЬЕЙ 22 КОНВЕНЦИИ ПРОТИВ ПЫТОК И ДРУГИХ ЖЕСТОКИХ, БЕСЧЕЛОВЕЧНЫХ ИЛИ УНИЖАЮЩИХ ДОСТОИНСТВО ВИДОВ ОБРАЩЕНИЯ И НАКАЗАНИЯ</w:t>
      </w:r>
    </w:p>
    <w:p w:rsidR="00000000" w:rsidRDefault="00000000">
      <w:pPr>
        <w:tabs>
          <w:tab w:val="left" w:pos="4488"/>
        </w:tabs>
        <w:jc w:val="center"/>
      </w:pPr>
    </w:p>
    <w:p w:rsidR="00000000" w:rsidRDefault="00000000">
      <w:pPr>
        <w:tabs>
          <w:tab w:val="left" w:pos="4488"/>
        </w:tabs>
        <w:jc w:val="center"/>
      </w:pPr>
      <w:r>
        <w:t>Тридцать шестая сессия</w:t>
      </w:r>
    </w:p>
    <w:p w:rsidR="00000000" w:rsidRDefault="00000000">
      <w:pPr>
        <w:tabs>
          <w:tab w:val="left" w:pos="4488"/>
        </w:tabs>
        <w:jc w:val="center"/>
      </w:pPr>
    </w:p>
    <w:p w:rsidR="00000000" w:rsidRDefault="00000000">
      <w:pPr>
        <w:tabs>
          <w:tab w:val="left" w:pos="4488"/>
        </w:tabs>
        <w:jc w:val="center"/>
      </w:pPr>
      <w:r>
        <w:t>относительно</w:t>
      </w:r>
    </w:p>
    <w:p w:rsidR="00000000" w:rsidRDefault="00000000">
      <w:pPr>
        <w:tabs>
          <w:tab w:val="left" w:pos="4488"/>
        </w:tabs>
        <w:jc w:val="center"/>
        <w:rPr>
          <w:b/>
          <w:bCs/>
        </w:rPr>
      </w:pPr>
    </w:p>
    <w:p w:rsidR="00000000" w:rsidRDefault="00000000">
      <w:pPr>
        <w:tabs>
          <w:tab w:val="left" w:pos="4488"/>
        </w:tabs>
        <w:jc w:val="center"/>
      </w:pPr>
      <w:r>
        <w:rPr>
          <w:b/>
          <w:bCs/>
        </w:rPr>
        <w:t>Сообщения № 278/2005</w:t>
      </w:r>
    </w:p>
    <w:p w:rsidR="00000000" w:rsidRDefault="00000000">
      <w:pPr>
        <w:tabs>
          <w:tab w:val="left" w:pos="4488"/>
        </w:tabs>
        <w:jc w:val="center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u w:val="single"/>
        </w:rPr>
        <w:t>Представлено</w:t>
      </w:r>
      <w:r>
        <w:t>:</w:t>
      </w:r>
      <w:r>
        <w:tab/>
      </w:r>
      <w:r>
        <w:tab/>
        <w:t xml:space="preserve">г-ном </w:t>
      </w:r>
      <w:proofErr w:type="spellStart"/>
      <w:r>
        <w:t>Асимом</w:t>
      </w:r>
      <w:proofErr w:type="spellEnd"/>
      <w:r>
        <w:t xml:space="preserve"> </w:t>
      </w:r>
      <w:proofErr w:type="spellStart"/>
      <w:r>
        <w:t>Элмансубом</w:t>
      </w:r>
      <w:proofErr w:type="spellEnd"/>
      <w:r>
        <w:t xml:space="preserve"> (представлен адвокатом)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u w:val="single"/>
        </w:rPr>
        <w:t>Предполагаемая жертва</w:t>
      </w:r>
      <w:r>
        <w:t>:</w:t>
      </w:r>
      <w:r>
        <w:tab/>
        <w:t>Заявитель жалобы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u w:val="single"/>
        </w:rPr>
        <w:t>Государство-участник</w:t>
      </w:r>
      <w:r>
        <w:t>:</w:t>
      </w:r>
      <w:r>
        <w:tab/>
        <w:t>Швейцария</w:t>
      </w:r>
    </w:p>
    <w:p w:rsidR="00000000" w:rsidRDefault="00000000">
      <w:pPr>
        <w:tabs>
          <w:tab w:val="left" w:pos="3686"/>
        </w:tabs>
        <w:ind w:left="3686" w:hanging="3658"/>
      </w:pPr>
    </w:p>
    <w:p w:rsidR="00000000" w:rsidRDefault="00000000">
      <w:pPr>
        <w:tabs>
          <w:tab w:val="left" w:pos="3686"/>
        </w:tabs>
        <w:ind w:left="3686" w:hanging="3658"/>
      </w:pPr>
      <w:r>
        <w:tab/>
      </w:r>
      <w:r>
        <w:rPr>
          <w:u w:val="single"/>
        </w:rPr>
        <w:t>Дата представления</w:t>
      </w:r>
      <w:r>
        <w:t>:</w:t>
      </w:r>
      <w:r>
        <w:tab/>
        <w:t>1 сентября 2005 года (первоначальное представление)</w:t>
      </w:r>
    </w:p>
    <w:p w:rsidR="00000000" w:rsidRDefault="00000000">
      <w:pPr>
        <w:tabs>
          <w:tab w:val="left" w:pos="4488"/>
        </w:tabs>
        <w:ind w:left="4488" w:hanging="4488"/>
      </w:pPr>
    </w:p>
    <w:p w:rsidR="00000000" w:rsidRDefault="00000000">
      <w:pPr>
        <w:tabs>
          <w:tab w:val="left" w:pos="4488"/>
        </w:tabs>
      </w:pPr>
      <w:r>
        <w:tab/>
      </w:r>
      <w:r>
        <w:rPr>
          <w:i/>
          <w:iCs/>
        </w:rPr>
        <w:t>Комитет против пыток</w:t>
      </w:r>
      <w:r>
        <w:t xml:space="preserve">,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 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ab/>
      </w:r>
      <w:r>
        <w:rPr>
          <w:i/>
          <w:iCs/>
        </w:rPr>
        <w:t>на своем заседании</w:t>
      </w:r>
      <w:r>
        <w:t xml:space="preserve"> 8 мая 2006 года,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ab/>
      </w:r>
      <w:r>
        <w:rPr>
          <w:i/>
          <w:iCs/>
        </w:rPr>
        <w:t>завершив рассмотрение</w:t>
      </w:r>
      <w:r>
        <w:t xml:space="preserve"> жалобы № 278/2005, представленной от имени г</w:t>
      </w:r>
      <w:r>
        <w:noBreakHyphen/>
        <w:t>на </w:t>
      </w:r>
      <w:proofErr w:type="spellStart"/>
      <w:r>
        <w:t>Асима</w:t>
      </w:r>
      <w:proofErr w:type="spellEnd"/>
      <w:r>
        <w:t xml:space="preserve"> </w:t>
      </w:r>
      <w:proofErr w:type="spellStart"/>
      <w:r>
        <w:t>Элмансуба</w:t>
      </w:r>
      <w:proofErr w:type="spellEnd"/>
      <w:r>
        <w:t xml:space="preserve"> в Комитет против пыток в соответствии со статьей 22 Конвенции против пыток и других жестоких, бесчеловечных или унижающих достоинство видов обращения и наказания, 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ab/>
      </w:r>
      <w:r>
        <w:rPr>
          <w:i/>
          <w:iCs/>
        </w:rPr>
        <w:t>приняв во внимание</w:t>
      </w:r>
      <w:r>
        <w:t xml:space="preserve"> всю информацию, которая была ему предоставлена автором жалобы, его адвокатом и государством-участником,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ab/>
      </w:r>
      <w:r>
        <w:rPr>
          <w:i/>
          <w:iCs/>
        </w:rPr>
        <w:t xml:space="preserve">принимает </w:t>
      </w:r>
      <w:r>
        <w:t>следующее: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  <w:jc w:val="center"/>
      </w:pPr>
      <w:r>
        <w:rPr>
          <w:b/>
          <w:bCs/>
        </w:rPr>
        <w:br w:type="page"/>
        <w:t>Решение Комитета против пыток в соответствии со статьей 22 Конвенции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1.1</w:t>
      </w:r>
      <w:r>
        <w:tab/>
        <w:t xml:space="preserve">Заявителем жалобы является г-н </w:t>
      </w:r>
      <w:proofErr w:type="spellStart"/>
      <w:r>
        <w:t>Асим</w:t>
      </w:r>
      <w:proofErr w:type="spellEnd"/>
      <w:r>
        <w:t xml:space="preserve"> </w:t>
      </w:r>
      <w:proofErr w:type="spellStart"/>
      <w:r>
        <w:t>Элмансуб</w:t>
      </w:r>
      <w:proofErr w:type="spellEnd"/>
      <w:r>
        <w:t>, гражданин Судана, родившийся в 1964 году, в настоящее время находящийся под стражей в Швейцарии и ожидающий высылки в Судан.  Заявитель утверждает, что его высылка в Судан явилась бы нарушением Швейцарией статьи 3 Конвенции против пыток.  Его представляет адвокат.  Упомянутая Конвенция вступила в силу для Швейцарии 2 марта 1987 года.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1.2</w:t>
      </w:r>
      <w:r>
        <w:tab/>
        <w:t>В соответствии с пунктом 3 статьи 22 Конвенции Комитет довел это сообщение до сведения государства-участника 9 ноября 2005 года.  В соответствии с пунктом 1 правила 108 правил процедуры Комитета Комитет против пыток обратился к государству-участнику с просьбой воздержаться от высылки заявителя жалобы в Судан во время рассмотрения его вопроса в Комитете.  Государство-участник выполнило эту просьбу.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rPr>
          <w:b/>
          <w:bCs/>
        </w:rPr>
        <w:t>Факты в изложении заявителя жалобы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2.1</w:t>
      </w:r>
      <w:r>
        <w:tab/>
        <w:t xml:space="preserve">Заявитель жалобы является гражданином Судана из </w:t>
      </w:r>
      <w:proofErr w:type="spellStart"/>
      <w:r>
        <w:t>Дарфура</w:t>
      </w:r>
      <w:proofErr w:type="spellEnd"/>
      <w:r>
        <w:t xml:space="preserve">, выходцем из племени </w:t>
      </w:r>
      <w:proofErr w:type="spellStart"/>
      <w:r>
        <w:t>борно</w:t>
      </w:r>
      <w:proofErr w:type="spellEnd"/>
      <w:r>
        <w:t xml:space="preserve">.  С 1986 по 2004 год он учился и работал в бывшей Югославии, где на последнем этапе он участвовал в оказании гуманитарной и медицинской помощи раненым по линии "Объединенного кувейтского комитета по оказанию помощи в Косово", в котором он работал до 1 августа 2004 года.  Заявитель жалобы утверждает, что с марта 2002 по август 2004 года он тайно оказывал помощь беженцам из </w:t>
      </w:r>
      <w:proofErr w:type="spellStart"/>
      <w:r>
        <w:t>Дарфура</w:t>
      </w:r>
      <w:proofErr w:type="spellEnd"/>
      <w:r>
        <w:t xml:space="preserve"> через Комитет по оказанию помощи семьям.  Начиная с 2003 года он был активным членом суданского Движения за справедливость и равенство (</w:t>
      </w:r>
      <w:proofErr w:type="spellStart"/>
      <w:r>
        <w:t>ДСР</w:t>
      </w:r>
      <w:proofErr w:type="spellEnd"/>
      <w:r>
        <w:t>) - группы повстанцев, не являющихся арабами, которая выступает против правительства и против формирований "</w:t>
      </w:r>
      <w:proofErr w:type="spellStart"/>
      <w:r>
        <w:t>Джанджавид</w:t>
      </w:r>
      <w:proofErr w:type="spellEnd"/>
      <w:r>
        <w:t>".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2.2</w:t>
      </w:r>
      <w:r>
        <w:tab/>
        <w:t xml:space="preserve">20 августа 2004 года заявитель жалобы возвратился в Судан.  Через месяц сотрудники суданской службы безопасности арестовали его и еще четырех других лиц в Хартуме по обвинению в поставках оружия гражданам </w:t>
      </w:r>
      <w:proofErr w:type="spellStart"/>
      <w:r>
        <w:t>Дарфура</w:t>
      </w:r>
      <w:proofErr w:type="spellEnd"/>
      <w:r>
        <w:t>.  Автор сообщения утверждает, что подлинной причиной его ареста явилось его членство в Движении за справедливость и равенство (</w:t>
      </w:r>
      <w:proofErr w:type="spellStart"/>
      <w:r>
        <w:t>ДСР</w:t>
      </w:r>
      <w:proofErr w:type="spellEnd"/>
      <w:r>
        <w:t>).  На третий день ареста автор сообщения дал взятку своему охраннику и тот отпустил его на свободу.  Ни в жалобе, представленной Комитету, ни в последующих замечаниях заявителя жалобы нет никаких ссылок на какие-либо пытки во время его ареста.  Однако во время слушаний и в жалобах, направленных в Федеральное управление Швейцарии по делам беженцев, заявитель жалобы указывал, что в течение его трехдневного ареста ему часами не давали воды и содержали в неосвещенной комнате, что якобы было пыткой.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2.3</w:t>
      </w:r>
      <w:r>
        <w:tab/>
        <w:t xml:space="preserve">Заявитель жалобы выехал из Судана в Швейцарию через Египет по туристической визе.  Находясь в Швейцарии, 1 октября 2004 года он подал прошение с просьбой о предоставлении убежища.  В своем решении от 1 ноября 2004 года Федеральное управление Швейцарии по делам беженцев отказало ему в предоставлении убежища, считая, что утверждения заявителя жалобы относительно предоставления им гуманитарной помощи беженцам </w:t>
      </w:r>
      <w:proofErr w:type="spellStart"/>
      <w:r>
        <w:t>Дарфура</w:t>
      </w:r>
      <w:proofErr w:type="spellEnd"/>
      <w:r>
        <w:t xml:space="preserve"> и о его задержании выглядят неправдоподобно, а многие элементы утверждений не согласовываются между собой.  В частности, по мнению Управления, заявитель жалобы не смог объяснить, каким именно образом он оказывал упомянутую помощь и какую конкретную роль он лично играл в этом процессе;  он не смог указать и конкретный срок, в течение которого он занимался этой деятельностью.  Управление далее отметило, что представляется маловероятным, чтобы заявитель жалобы смог подкупить охранника на третий день ареста и выйти на свободу, поскольку, по его словам, сотрудники службы безопасности сразу после задержания забрали у него и деньги, и паспорт.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2.4</w:t>
      </w:r>
      <w:r>
        <w:tab/>
        <w:t>15 апреля 2005 года Комиссия по рассмотрению апелляций отклонила апелляцию заявителя жалобы на основании отсутствия доказательств его утверждений и неправдоподобности объяснений.  30 июня 2005 года заявитель жалобы подал прошение о повторном рассмотрении его дела на том основании, что в Судане был арестован его брат.  8 июля 2005 года Комиссия по рассмотрению апелляций отклонила и эту просьбу, поскольку, по ее мнению, этот новый элемент доказательств не меняет существа поданной жалобы.  3 августа 2005 года была отклонена просьба заявителя жалобы отложить высылку, поскольку им не было представлено достаточного обоснования его просьбы на этот счет.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tabs>
          <w:tab w:val="left" w:pos="4488"/>
        </w:tabs>
      </w:pPr>
      <w:r>
        <w:t>2.5</w:t>
      </w:r>
      <w:r>
        <w:tab/>
        <w:t>В письме от 18 августа 2005 года, направленном в Управление по делам миграции Швейцарии, заявитель жалобы попросил выслать его в третью страну - в Сирию, с тем чтобы лучше организовать свое возвращение в Судан, не привлекая внимания суданских властей.  26 августа 2005 года Управление по делам миграции Швейцарии дало согласие на просьбу заявителя жалобы и уведомило его, что, после консультации со швейцарским посольством в Дамаске, для него зарезервировано место на авиарейс в Дамаск на 9 сентября 2005 года.  Однако заявитель жалобы отказался вылететь указанным рейсом.</w:t>
      </w:r>
    </w:p>
    <w:p w:rsidR="00000000" w:rsidRDefault="00000000">
      <w:pPr>
        <w:tabs>
          <w:tab w:val="left" w:pos="4488"/>
        </w:tabs>
      </w:pPr>
    </w:p>
    <w:p w:rsidR="00000000" w:rsidRDefault="00000000">
      <w:pPr>
        <w:rPr>
          <w:b/>
          <w:bCs/>
        </w:rPr>
      </w:pPr>
      <w:r>
        <w:rPr>
          <w:b/>
          <w:bCs/>
        </w:rPr>
        <w:t>Содержание жалобы</w:t>
      </w:r>
    </w:p>
    <w:p w:rsidR="00000000" w:rsidRDefault="00000000">
      <w:pPr>
        <w:rPr>
          <w:b/>
          <w:bCs/>
        </w:rPr>
      </w:pPr>
    </w:p>
    <w:p w:rsidR="00000000" w:rsidRDefault="00000000">
      <w:r>
        <w:t>3.1</w:t>
      </w:r>
      <w:r>
        <w:tab/>
        <w:t>По утверждению заявителя жалобы, политическое движение "Движение за справедливость и равенство" (</w:t>
      </w:r>
      <w:proofErr w:type="spellStart"/>
      <w:r>
        <w:t>ДСР</w:t>
      </w:r>
      <w:proofErr w:type="spellEnd"/>
      <w:r>
        <w:t>), членом которого является автор, выступает против правительства Судана, и суданские органы безопасности проводят систематические аресты членов этого движения и иногда подвергают арестованных пыткам.  Заявитель жалобы добавляет, что пытки и бесчеловечное, жестокое обращение являются нормой жизни в сегодняшнем Судане, как об этом говорится в приложенном к жалобе докладе о положении в области прав человека в этой стране</w:t>
      </w:r>
      <w:r>
        <w:rPr>
          <w:rStyle w:val="FootnoteReference"/>
        </w:rPr>
        <w:footnoteReference w:id="2"/>
      </w:r>
      <w:r>
        <w:t>.  Он утверждает, что есть серьезные основания полагать, что в случае его возвращения в Судан он будет подвергнут пыткам в нарушение статьи 3 Конвенции</w:t>
      </w:r>
      <w:r>
        <w:rPr>
          <w:rStyle w:val="FootnoteReference"/>
        </w:rPr>
        <w:footnoteReference w:id="3"/>
      </w:r>
      <w:r>
        <w:t xml:space="preserve">. 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Замечание государства-участника относительно приемлемости и существа жалобы</w:t>
      </w:r>
    </w:p>
    <w:p w:rsidR="00000000" w:rsidRDefault="00000000">
      <w:pPr>
        <w:rPr>
          <w:b/>
          <w:bCs/>
        </w:rPr>
      </w:pPr>
    </w:p>
    <w:p w:rsidR="00000000" w:rsidRDefault="00000000">
      <w:r>
        <w:t>4.1</w:t>
      </w:r>
      <w:r>
        <w:tab/>
        <w:t xml:space="preserve">В своем письме от 21 октября 2005 года государство-участник не оспаривает приемлемости сообщения.  Что касается существа жалобы, то государство-участник утверждает, что нет достаточных оснований полагать, что в случае возвращения в Судан заявитель жалобы будет подвергнут пыткам.  По мнению государства-участника, тот факт, что в </w:t>
      </w:r>
      <w:proofErr w:type="spellStart"/>
      <w:r>
        <w:t>Дарфуре</w:t>
      </w:r>
      <w:proofErr w:type="spellEnd"/>
      <w:r>
        <w:t xml:space="preserve"> имеют место систематические грубые нарушения прав человека, не является достаточным основанием для вывода о том, что заявитель жалобы рискует быть подвергнутым пыткам в случае возвращения в Судан и что требуется доказать как реальность, так и персональную вероятность соответствующего риска.  По мнению государства-участника, податель жалобы не обосновал свое утверждение о том, что в случае депортации он лично рискует быть подвергнутым пыткам.</w:t>
      </w:r>
    </w:p>
    <w:p w:rsidR="00000000" w:rsidRDefault="00000000"/>
    <w:p w:rsidR="00000000" w:rsidRDefault="00000000">
      <w:r>
        <w:t>4.2</w:t>
      </w:r>
      <w:r>
        <w:tab/>
        <w:t xml:space="preserve">Государство-участник отмечает, что заявитель жалобы последние 18 лет своей жизни находился в бывшей Югославии и что его постоянное место жительства находится в Судане по адресу дома его матери в провинции Хартум.  Соответственно государство-участник считает, что неблагоприятная ситуация с соблюдением прав человека в </w:t>
      </w:r>
      <w:proofErr w:type="spellStart"/>
      <w:r>
        <w:t>Дарфуре</w:t>
      </w:r>
      <w:proofErr w:type="spellEnd"/>
      <w:r>
        <w:t xml:space="preserve"> сама по себе не дает оснований для вывода о том, что заявитель жалобы рискует подвергнуться пыткам, если он вернется в Хартум.</w:t>
      </w:r>
    </w:p>
    <w:p w:rsidR="00000000" w:rsidRDefault="00000000"/>
    <w:p w:rsidR="00000000" w:rsidRDefault="00000000">
      <w:r>
        <w:t>4.3</w:t>
      </w:r>
      <w:r>
        <w:tab/>
        <w:t>Государство-участник отмечает далее, что, вопреки утверждениям заявителя жалобы в его обращении к швейцарским властям, в своем сообщении Комитету он не упоминает о том, что в прошлом подвергался пыткам или жестокому обращению, и не представил каких-либо медицинских или других свидетельств на этот счет.</w:t>
      </w:r>
    </w:p>
    <w:p w:rsidR="00000000" w:rsidRDefault="00000000"/>
    <w:p w:rsidR="00000000" w:rsidRDefault="00000000">
      <w:pPr>
        <w:keepLines/>
      </w:pPr>
      <w:r>
        <w:t>4.4</w:t>
      </w:r>
      <w:r>
        <w:tab/>
        <w:t xml:space="preserve">Государство-участник признает, что политически активные члены </w:t>
      </w:r>
      <w:proofErr w:type="spellStart"/>
      <w:r>
        <w:t>ДСР</w:t>
      </w:r>
      <w:proofErr w:type="spellEnd"/>
      <w:r>
        <w:t xml:space="preserve"> рискуют быть арестованными и даже быть подвергнутыми пыткам.  Однако оно отмечает, что заявитель жалобы не смог конкретно описать характер своей политической деятельности в Судане или за рубежом, когда его об этом спросили представители швейцарских властей, которые считают, что утверждения заявителя жалобы относительно помощи, оказанной беженцам из </w:t>
      </w:r>
      <w:proofErr w:type="spellStart"/>
      <w:r>
        <w:t>Дарфура</w:t>
      </w:r>
      <w:proofErr w:type="spellEnd"/>
      <w:r>
        <w:t xml:space="preserve">, не согласовываются между собой.  Представители этих властей считают также, что утверждения заявителя жалобы относительно его задержания и относительного того, как ему удалось подкупить охранника, получить свой паспорт и бежать из страны, не заслуживают доверия.  Государство-участник полагает, что рассматриваемая жалоба содержит лишь общие заявления относительно положения, в котором находится </w:t>
      </w:r>
      <w:proofErr w:type="spellStart"/>
      <w:r>
        <w:t>ДСР</w:t>
      </w:r>
      <w:proofErr w:type="spellEnd"/>
      <w:r>
        <w:t xml:space="preserve">, и эти заявления не имеют прямой связи с деятельностью заявителя жалобы.  Государство-участник обращает также внимание на то обстоятельство, что заявитель жалобы упомянул о своем членстве в </w:t>
      </w:r>
      <w:proofErr w:type="spellStart"/>
      <w:r>
        <w:t>ДСР</w:t>
      </w:r>
      <w:proofErr w:type="spellEnd"/>
      <w:r>
        <w:t xml:space="preserve"> лишь после того, как было отклонено его прошение в Федеральное управление Швейцарии по делам беженцев.</w:t>
      </w:r>
    </w:p>
    <w:p w:rsidR="00000000" w:rsidRDefault="00000000"/>
    <w:p w:rsidR="00000000" w:rsidRDefault="00000000">
      <w:r>
        <w:t>4.5</w:t>
      </w:r>
      <w:r>
        <w:tab/>
        <w:t>Государство-участник отмечает, что автор сообщения сам просил о депортации в Дамаск в своем письме от 18 августа 2005 года в Управление по делам миграции Швейцарии, а затем отказался вылететь в Дамаск рейсом, зарезервированным швейцарскими властями.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Комментарии заявителя жалобы по замечаниям государства-участника</w:t>
      </w:r>
    </w:p>
    <w:p w:rsidR="00000000" w:rsidRDefault="00000000">
      <w:pPr>
        <w:rPr>
          <w:b/>
          <w:bCs/>
        </w:rPr>
      </w:pPr>
    </w:p>
    <w:p w:rsidR="00000000" w:rsidRDefault="00000000">
      <w:r>
        <w:t>5.1</w:t>
      </w:r>
      <w:r>
        <w:tab/>
        <w:t xml:space="preserve">В своем письме от 12 января 2006 года автор сообщения повторяет, что </w:t>
      </w:r>
      <w:proofErr w:type="spellStart"/>
      <w:r>
        <w:t>ДСР</w:t>
      </w:r>
      <w:proofErr w:type="spellEnd"/>
      <w:r>
        <w:t xml:space="preserve"> является движением, борющимся за политические перемены в стране, и его программа направлена против нынешнего правительства Судана, и что произвольные аресты и пытки по одному только подозрению в участии в этим Движении или в оказании ему помощи являются распространенной практикой и осуществляются при полной безнаказанности.</w:t>
      </w:r>
    </w:p>
    <w:p w:rsidR="00000000" w:rsidRDefault="00000000"/>
    <w:p w:rsidR="00000000" w:rsidRDefault="00000000">
      <w:r>
        <w:t>5.2</w:t>
      </w:r>
      <w:r>
        <w:tab/>
        <w:t xml:space="preserve">Заявитель жалобы подчеркивает то обстоятельство, что он является не просто членом, но одним из членов - основателей </w:t>
      </w:r>
      <w:proofErr w:type="spellStart"/>
      <w:r>
        <w:t>ДСР</w:t>
      </w:r>
      <w:proofErr w:type="spellEnd"/>
      <w:r>
        <w:t xml:space="preserve"> и что его имя хорошо известно во всем Судане в связи с той деятельностью, которой он занимался.  Соответственно он утверждает, что весьма вероятно, что его хорошо знают суданские службы безопасности, и в случае возвращения в Судан его подвергнут пыткам.  Он отмечает, что, первоначально действуя в соответствии с указаниями руководства Движения, он не раскрывал своих тесных и особых связей с </w:t>
      </w:r>
      <w:proofErr w:type="spellStart"/>
      <w:r>
        <w:t>ДСР</w:t>
      </w:r>
      <w:proofErr w:type="spellEnd"/>
      <w:r>
        <w:t>, а теперь, когда ему, наконец, рекомендовали сообщить о членстве в Движении, швейцарские власти отказываются ему верить.</w:t>
      </w:r>
    </w:p>
    <w:p w:rsidR="00000000" w:rsidRDefault="00000000"/>
    <w:p w:rsidR="00000000" w:rsidRDefault="00000000">
      <w:r>
        <w:t>5.3</w:t>
      </w:r>
      <w:r>
        <w:tab/>
        <w:t>Заявитель жалобы напоминает, что Судан является страной с ужасающей практикой в области прав человека, в которой систематически имеют место грубые, вопиющие и массовые нарушения прав человека.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Вопросы, стоящие перед Комитетом</w:t>
      </w:r>
    </w:p>
    <w:p w:rsidR="00000000" w:rsidRDefault="00000000">
      <w:pPr>
        <w:rPr>
          <w:b/>
          <w:bCs/>
        </w:rPr>
      </w:pPr>
    </w:p>
    <w:p w:rsidR="00000000" w:rsidRDefault="00000000">
      <w:r>
        <w:t>6.1</w:t>
      </w:r>
      <w:r>
        <w:tab/>
        <w:t>Прежде чем рассматривать любые утверждения, содержащиеся в какой-либо жалобе, Комитет против пыток должен решить, является ли она приемлемой согласно статье 22 Конвенции.  Комитет убедился, как это требует от него подпункт а) пункта 5 статьи 22 Конвенции, что этот же вопрос не рассматривался и не рассматривается в настоящее время по какой-либо другой процедуре международного расследования или урегулирования споров.  В данном случае Комитет отмечает, что все внутренние средства правовой защиты были исчерпаны и что государство-участник не оспаривает приемлемости жалобы.  Поэтому Комитет считает данную жалобу приемлемой для рассмотрения и приступает к рассмотрению дела по существу.</w:t>
      </w:r>
    </w:p>
    <w:p w:rsidR="00000000" w:rsidRDefault="00000000"/>
    <w:p w:rsidR="00000000" w:rsidRDefault="00000000">
      <w:r>
        <w:t>6.2</w:t>
      </w:r>
      <w:r>
        <w:tab/>
        <w:t>Комитет должен высказать свое мнение о том, явилась бы высылка заявителя жалобы в Судан нарушением обязательства государства-участника по статье 3 Конвенции не высылать или не возвращать какое-либо лицо другому государству, если существуют серьезные основания полагать, что ему может угрожать там применение пыток.</w:t>
      </w:r>
    </w:p>
    <w:p w:rsidR="00000000" w:rsidRDefault="00000000"/>
    <w:p w:rsidR="00000000" w:rsidRDefault="00000000">
      <w:r>
        <w:t>6.3</w:t>
      </w:r>
      <w:r>
        <w:tab/>
        <w:t>В своей оценке того, существуют ли серьезные основания полагать, что в случае возвращения заявителя жалобы в Судан он может подвергнуться пыткам, Комитет должен принять во внимание все относящиеся к этому вопросу соображения, в том числе имеющие место факты систематических грубых, вопиющих и массовых нарушений прав человека.  Однако целью такого анализа является определение того, существует ли риск лично для заявителя жалобы быть подвергнутым пыткам в стране, в которую он может быть возвращен.  Соответственно, тот факт, что в какой-либо стране имеют место грубые, жестокие и массовые нарушения прав человека, не является достаточным основанием для вывода о том, что конкретное лицо может быть подвергнуто пыткам по возвращении в соответствующую страну;  требуются дополнительные аргументы, которые бы доказали, что существует угроза для данного конкретного лица.  И напротив, факт отсутствия систематических вопиющих нарушений прав человека не означает, что какое-либо лицо не может быть подвергнуто пыткам в конкретных обстоятельствах, связанных с этим лицом.</w:t>
      </w:r>
    </w:p>
    <w:p w:rsidR="00000000" w:rsidRDefault="00000000"/>
    <w:p w:rsidR="00000000" w:rsidRDefault="00000000">
      <w:r>
        <w:t>6.4</w:t>
      </w:r>
      <w:r>
        <w:tab/>
        <w:t xml:space="preserve">Комитет напоминает о своем замечании общего порядка о применении статьи 3, согласно которому "наличие такого риска [пытки] должно оцениваться с учетом элементов, которые не ограничиваются простыми предположениями или подозрениями.  При любых обстоятельствах нет необходимости доказывать высокую вероятность предполагаемого риска" (А/53/44, приложение </w:t>
      </w:r>
      <w:r>
        <w:rPr>
          <w:lang w:val="en-US"/>
        </w:rPr>
        <w:t>IX</w:t>
      </w:r>
      <w:r>
        <w:t xml:space="preserve">, пункт 6).  </w:t>
      </w:r>
    </w:p>
    <w:p w:rsidR="00000000" w:rsidRDefault="00000000"/>
    <w:p w:rsidR="00000000" w:rsidRDefault="00000000">
      <w:r>
        <w:t>6.5</w:t>
      </w:r>
      <w:r>
        <w:tab/>
        <w:t xml:space="preserve">В данном случае Комитет отмечает, что утверждения заявителя жалобы о том, что в случае возвращения в Судан он может быть подвергнут пыткам, основываются на том факте, что существует высокий риск задержания и пыток членов </w:t>
      </w:r>
      <w:proofErr w:type="spellStart"/>
      <w:r>
        <w:t>ДСР</w:t>
      </w:r>
      <w:proofErr w:type="spellEnd"/>
      <w:r>
        <w:t xml:space="preserve">, и на общей практике несоблюдения прав человека в Судане.  Комитет также принимает к сведению утверждения государства-участника о том, что заявитель жалобы не смог конкретно указать ни характер своей политической деятельности, ни характер помощи, оказанной им беженцам из </w:t>
      </w:r>
      <w:proofErr w:type="spellStart"/>
      <w:r>
        <w:t>Дарфура</w:t>
      </w:r>
      <w:proofErr w:type="spellEnd"/>
      <w:r>
        <w:t xml:space="preserve">.  Следует также отметить, что заявитель жалобы не смог объяснить свою конкретную роль в движении </w:t>
      </w:r>
      <w:proofErr w:type="spellStart"/>
      <w:r>
        <w:t>ДСР</w:t>
      </w:r>
      <w:proofErr w:type="spellEnd"/>
      <w:r>
        <w:t xml:space="preserve">, в связи с которой он якобы весьма рискует быть подвергнутым пыткам в случае высылки из страны.  В своем последнем представлении Комитету автор сообщения ссылается также на свое положение "члена - основателя </w:t>
      </w:r>
      <w:proofErr w:type="spellStart"/>
      <w:r>
        <w:t>ДСР</w:t>
      </w:r>
      <w:proofErr w:type="spellEnd"/>
      <w:r>
        <w:t>", не представляя никаких разъяснений или доказательств этого утверждения, хотя оно никогда не выдвигалось в общении с властями государства-участника.</w:t>
      </w:r>
    </w:p>
    <w:p w:rsidR="00000000" w:rsidRDefault="00000000"/>
    <w:p w:rsidR="00000000" w:rsidRDefault="00000000">
      <w:r>
        <w:t>6.6</w:t>
      </w:r>
      <w:r>
        <w:tab/>
        <w:t>Комитет также принимает к сведению сообщение государства-участника о том, что заявитель жалобы никогда раньше не упоминал, что он подвергался пыткам или жестокому обращению, и не представил Комитету каких-либо доказательств на этот счет.</w:t>
      </w:r>
    </w:p>
    <w:p w:rsidR="00000000" w:rsidRDefault="00000000"/>
    <w:p w:rsidR="00000000" w:rsidRDefault="00000000">
      <w:r>
        <w:t>6.7</w:t>
      </w:r>
      <w:r>
        <w:tab/>
        <w:t>С учетом вышеизложенного Комитет считает, что заявитель жалобы не доказал наличия предусмотренных статьей 3 Конвенции серьезных оснований полагать, что его высылка в Судан создала бы для него реальную, конкретную и личную угрозу подвергнуться пыткам.</w:t>
      </w:r>
    </w:p>
    <w:p w:rsidR="00000000" w:rsidRDefault="00000000"/>
    <w:p w:rsidR="00000000" w:rsidRDefault="00000000">
      <w:r>
        <w:t>7.</w:t>
      </w:r>
      <w:r>
        <w:tab/>
        <w:t>В силу этого Комитет против пыток, действуя в соответствии с пунктом 7 статьи 22 Конвенции против пыток и других жестоких, бесчеловечных или унижающих достоинство видов обращения и наказания, считает, что возвращение заявителя жалобы в Судан не явилась бы нарушением государством-участником статьи 3 Конвенции.</w:t>
      </w:r>
    </w:p>
    <w:p w:rsidR="00000000" w:rsidRDefault="00000000"/>
    <w:p w:rsidR="00000000" w:rsidRDefault="00000000">
      <w:r>
        <w:tab/>
        <w:t>[Принято на английском (язык оригинала), испанском, русском и французском языках.  Впоследствии будет также издано на арабском и китайском языках в качестве части ежегодного доклада Комитета Генеральной Ассамблее.]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sym w:font="Symbol" w:char="F02A"/>
      </w:r>
      <w:r>
        <w:t xml:space="preserve"> </w:t>
      </w:r>
      <w:r>
        <w:tab/>
        <w:t>Публикуется по решению Комитета против пыток.</w:t>
      </w:r>
    </w:p>
    <w:p w:rsidR="00000000" w:rsidRDefault="00000000">
      <w:pPr>
        <w:pStyle w:val="FootnoteText"/>
      </w:pPr>
    </w:p>
  </w:footnote>
  <w:footnote w:id="2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Доклад организации "Международная амнистия" о положении в области прав человека в Судане, декабрь 2004 года,.</w:t>
      </w:r>
    </w:p>
    <w:p w:rsidR="00000000" w:rsidRDefault="00000000">
      <w:pPr>
        <w:pStyle w:val="FootnoteText"/>
      </w:pPr>
    </w:p>
  </w:footnote>
  <w:footnote w:id="3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 жалобе приложены два письма членов отделения ДСР в Германии, в которых говорится, что в случае возвращения автора сообщения в Судан ему могут грозить пытки или убийство.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CAT/C/36/D/278/2005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CAT/C/36/D/278/2005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</Pages>
  <Words>2353</Words>
  <Characters>13413</Characters>
  <Application>Microsoft Office Outlook</Application>
  <DocSecurity>4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Черняева</dc:creator>
  <cp:keywords/>
  <dc:description/>
  <cp:lastModifiedBy>Черняева</cp:lastModifiedBy>
  <cp:revision>3</cp:revision>
  <cp:lastPrinted>2006-05-26T08:01:00Z</cp:lastPrinted>
  <dcterms:created xsi:type="dcterms:W3CDTF">2006-05-26T08:01:00Z</dcterms:created>
  <dcterms:modified xsi:type="dcterms:W3CDTF">2006-05-26T08:01:00Z</dcterms:modified>
</cp:coreProperties>
</file>