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EB1FAE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517793">
                <w:t>SP/8</w:t>
              </w:r>
            </w:fldSimple>
            <w:r w:rsidR="00A9371F">
              <w:t>1/</w:t>
            </w:r>
            <w:r w:rsidR="00A9371F">
              <w:rPr>
                <w:lang w:val="en-US"/>
              </w:rPr>
              <w:t>Add.1</w:t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EB1FAE" w:rsidP="00D763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9371F">
              <w:rPr>
                <w:lang w:val="en-US"/>
              </w:rPr>
              <w:t>3</w:t>
            </w:r>
            <w:r>
              <w:rPr>
                <w:lang w:val="en-US"/>
              </w:rPr>
              <w:t xml:space="preserve"> Ju</w:t>
            </w:r>
            <w:r w:rsidR="00A9371F">
              <w:rPr>
                <w:lang w:val="en-US"/>
              </w:rPr>
              <w:t>ly</w:t>
            </w:r>
            <w:r>
              <w:rPr>
                <w:lang w:val="en-US"/>
              </w:rPr>
              <w:t xml:space="preserve"> 2012</w:t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Pr="00A9371F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  <w:r w:rsidR="00A9371F">
              <w:t>/</w:t>
            </w:r>
            <w:r w:rsidR="00A9371F">
              <w:rPr>
                <w:lang w:val="en-US"/>
              </w:rPr>
              <w:t>French</w:t>
            </w:r>
          </w:p>
          <w:p w:rsidR="0084613B" w:rsidRPr="002C048B" w:rsidRDefault="0084613B" w:rsidP="00D76358"/>
        </w:tc>
      </w:tr>
    </w:tbl>
    <w:p w:rsidR="006463D3" w:rsidRPr="002F167B" w:rsidRDefault="006463D3" w:rsidP="006463D3">
      <w:pPr>
        <w:spacing w:before="120"/>
        <w:rPr>
          <w:b/>
          <w:sz w:val="24"/>
          <w:szCs w:val="24"/>
        </w:rPr>
      </w:pPr>
      <w:r w:rsidRPr="002F167B">
        <w:rPr>
          <w:b/>
          <w:sz w:val="24"/>
          <w:szCs w:val="24"/>
        </w:rPr>
        <w:t>Совещание государств-участников</w:t>
      </w:r>
    </w:p>
    <w:p w:rsidR="006463D3" w:rsidRPr="002F167B" w:rsidRDefault="006463D3" w:rsidP="006463D3">
      <w:pPr>
        <w:rPr>
          <w:b/>
        </w:rPr>
      </w:pPr>
      <w:r>
        <w:rPr>
          <w:b/>
        </w:rPr>
        <w:t xml:space="preserve">Тридцать </w:t>
      </w:r>
      <w:r w:rsidR="00EB1FAE">
        <w:rPr>
          <w:b/>
        </w:rPr>
        <w:t>втор</w:t>
      </w:r>
      <w:r>
        <w:rPr>
          <w:b/>
        </w:rPr>
        <w:t>ое совещание</w:t>
      </w:r>
    </w:p>
    <w:p w:rsidR="006463D3" w:rsidRDefault="006463D3" w:rsidP="006463D3">
      <w:r>
        <w:t xml:space="preserve">Нью-Йорк, </w:t>
      </w:r>
      <w:r w:rsidR="00EB1FAE">
        <w:t>6 сентября</w:t>
      </w:r>
      <w:r>
        <w:t xml:space="preserve"> 2012 года</w:t>
      </w:r>
    </w:p>
    <w:p w:rsidR="00EB1FAE" w:rsidRDefault="00EB1FAE" w:rsidP="006463D3">
      <w:r>
        <w:t xml:space="preserve">Пункт </w:t>
      </w:r>
      <w:r w:rsidR="00D54652">
        <w:t>5</w:t>
      </w:r>
      <w:r>
        <w:t xml:space="preserve"> предварительной повестки дня</w:t>
      </w:r>
    </w:p>
    <w:p w:rsidR="00EB1FAE" w:rsidRPr="008E24A8" w:rsidRDefault="00D54652" w:rsidP="006463D3">
      <w:pPr>
        <w:rPr>
          <w:b/>
        </w:rPr>
      </w:pPr>
      <w:r w:rsidRPr="00D54652">
        <w:rPr>
          <w:b/>
        </w:rPr>
        <w:t>Выборы в соответствии со статьями 28−3</w:t>
      </w:r>
      <w:r>
        <w:rPr>
          <w:b/>
        </w:rPr>
        <w:t>4</w:t>
      </w:r>
      <w:r>
        <w:rPr>
          <w:b/>
        </w:rPr>
        <w:br/>
      </w:r>
      <w:r w:rsidRPr="00D54652">
        <w:rPr>
          <w:b/>
        </w:rPr>
        <w:t>Международного пакта о гражданских</w:t>
      </w:r>
      <w:r>
        <w:rPr>
          <w:b/>
        </w:rPr>
        <w:br/>
      </w:r>
      <w:r w:rsidRPr="00D54652">
        <w:rPr>
          <w:b/>
        </w:rPr>
        <w:t xml:space="preserve">и политических правах девяти членов </w:t>
      </w:r>
      <w:r>
        <w:rPr>
          <w:b/>
        </w:rPr>
        <w:br/>
      </w:r>
      <w:r w:rsidRPr="00D54652">
        <w:rPr>
          <w:b/>
        </w:rPr>
        <w:t>Комитета по правам человека для замены</w:t>
      </w:r>
      <w:r>
        <w:rPr>
          <w:b/>
        </w:rPr>
        <w:br/>
      </w:r>
      <w:r w:rsidRPr="00D54652">
        <w:rPr>
          <w:b/>
        </w:rPr>
        <w:t>тех членов Комитета, срок полномочий</w:t>
      </w:r>
      <w:r>
        <w:rPr>
          <w:b/>
        </w:rPr>
        <w:br/>
      </w:r>
      <w:r w:rsidRPr="00D54652">
        <w:rPr>
          <w:b/>
        </w:rPr>
        <w:t>которых истек</w:t>
      </w:r>
      <w:r w:rsidRPr="00D54652">
        <w:rPr>
          <w:b/>
        </w:rPr>
        <w:t>а</w:t>
      </w:r>
      <w:r w:rsidRPr="00D54652">
        <w:rPr>
          <w:b/>
        </w:rPr>
        <w:t>ет 31 декабря 2012</w:t>
      </w:r>
      <w:r w:rsidRPr="00D54652">
        <w:rPr>
          <w:b/>
          <w:lang w:val="en-US"/>
        </w:rPr>
        <w:t> </w:t>
      </w:r>
      <w:r w:rsidR="008E24A8">
        <w:rPr>
          <w:b/>
        </w:rPr>
        <w:t>года</w:t>
      </w:r>
    </w:p>
    <w:p w:rsidR="006463D3" w:rsidRDefault="006463D3" w:rsidP="006463D3">
      <w:pPr>
        <w:pStyle w:val="HChGR"/>
      </w:pPr>
      <w:r>
        <w:tab/>
      </w:r>
      <w:r>
        <w:tab/>
      </w:r>
      <w:r w:rsidR="00D54652">
        <w:t>Выборы девяти членов Комитета по правам человека для замены тех членов Комитета, срок полномочий которых истекает 31 декабря 2012 года</w:t>
      </w:r>
      <w:r w:rsidR="00D54652" w:rsidRPr="00EF4E5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D54652" w:rsidRPr="00D54652">
        <w:rPr>
          <w:b w:val="0"/>
          <w:lang w:eastAsia="en-US"/>
        </w:rPr>
        <w:t xml:space="preserve"> </w:t>
      </w:r>
    </w:p>
    <w:p w:rsidR="006463D3" w:rsidRDefault="006463D3" w:rsidP="006463D3">
      <w:pPr>
        <w:pStyle w:val="H1GR"/>
      </w:pPr>
      <w:r>
        <w:tab/>
      </w:r>
      <w:r>
        <w:tab/>
      </w:r>
      <w:r w:rsidR="00A81B87">
        <w:t xml:space="preserve">Записка </w:t>
      </w:r>
      <w:r>
        <w:t>Генеральн</w:t>
      </w:r>
      <w:r w:rsidR="00A81B87">
        <w:t>ого</w:t>
      </w:r>
      <w:r>
        <w:t xml:space="preserve"> секретар</w:t>
      </w:r>
      <w:r w:rsidR="00A81B87">
        <w:t>я</w:t>
      </w:r>
    </w:p>
    <w:p w:rsidR="00A81B87" w:rsidRDefault="00A81B87" w:rsidP="00A81B87">
      <w:pPr>
        <w:pStyle w:val="H23GR"/>
      </w:pPr>
      <w:r>
        <w:tab/>
      </w:r>
      <w:r>
        <w:tab/>
        <w:t>Добавление</w:t>
      </w:r>
    </w:p>
    <w:p w:rsidR="00A81B87" w:rsidRDefault="00A81B87" w:rsidP="00A81B87">
      <w:pPr>
        <w:pStyle w:val="SingleTxtGR"/>
      </w:pPr>
      <w:r>
        <w:t>1.</w:t>
      </w:r>
      <w:r>
        <w:tab/>
        <w:t>В соответствии с пунктом 4 статьи 30 и статьей 32 Международного па</w:t>
      </w:r>
      <w:r>
        <w:t>к</w:t>
      </w:r>
      <w:r>
        <w:t xml:space="preserve">та о гражданских и политических правах </w:t>
      </w:r>
      <w:r w:rsidR="000E29CB">
        <w:t>тридцать второе</w:t>
      </w:r>
      <w:r>
        <w:t xml:space="preserve"> совещание гос</w:t>
      </w:r>
      <w:r>
        <w:t>у</w:t>
      </w:r>
      <w:r>
        <w:t>дарств − участников Пакта будет созвано Генеральным секретарем в Централ</w:t>
      </w:r>
      <w:r>
        <w:t>ь</w:t>
      </w:r>
      <w:r>
        <w:t xml:space="preserve">ных учреждениях Организации Объединенных Наций в четверг, </w:t>
      </w:r>
      <w:r w:rsidR="000E29CB">
        <w:t>6</w:t>
      </w:r>
      <w:r>
        <w:t xml:space="preserve"> сентя</w:t>
      </w:r>
      <w:r>
        <w:t>б</w:t>
      </w:r>
      <w:r>
        <w:t>ря 201</w:t>
      </w:r>
      <w:r w:rsidR="000E29CB">
        <w:t>2</w:t>
      </w:r>
      <w:r>
        <w:t xml:space="preserve"> года.</w:t>
      </w:r>
    </w:p>
    <w:p w:rsidR="00A81B87" w:rsidRDefault="00A81B87" w:rsidP="00A81B87">
      <w:pPr>
        <w:pStyle w:val="SingleTxtGR"/>
        <w:rPr>
          <w:szCs w:val="24"/>
        </w:rPr>
      </w:pPr>
      <w:r>
        <w:t>2.</w:t>
      </w:r>
      <w:r>
        <w:tab/>
        <w:t xml:space="preserve">Биографические данные </w:t>
      </w:r>
      <w:r w:rsidR="000E29CB">
        <w:t>1</w:t>
      </w:r>
      <w:r>
        <w:t xml:space="preserve">1 кандидатов, полученные к </w:t>
      </w:r>
      <w:r w:rsidR="000E29CB">
        <w:t>26</w:t>
      </w:r>
      <w:r>
        <w:t xml:space="preserve"> июня 201</w:t>
      </w:r>
      <w:r w:rsidR="000E29CB">
        <w:t>2</w:t>
      </w:r>
      <w:r>
        <w:t xml:space="preserve"> года, воспр</w:t>
      </w:r>
      <w:r>
        <w:t>о</w:t>
      </w:r>
      <w:r w:rsidRPr="00AC24A3">
        <w:rPr>
          <w:szCs w:val="24"/>
        </w:rPr>
        <w:t>изводятся в документе CCPR/SP/</w:t>
      </w:r>
      <w:r w:rsidR="000E29CB">
        <w:rPr>
          <w:szCs w:val="24"/>
        </w:rPr>
        <w:t>81</w:t>
      </w:r>
      <w:r w:rsidRPr="00AC24A3">
        <w:rPr>
          <w:szCs w:val="24"/>
        </w:rPr>
        <w:t>.</w:t>
      </w:r>
    </w:p>
    <w:p w:rsidR="000E7493" w:rsidRDefault="00A81B87" w:rsidP="00A81B87">
      <w:pPr>
        <w:pStyle w:val="SingleTxtGR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К настоящему документу прилагаются биографические </w:t>
      </w:r>
      <w:r w:rsidRPr="00A81B87">
        <w:t>данные</w:t>
      </w:r>
      <w:r>
        <w:rPr>
          <w:szCs w:val="24"/>
        </w:rPr>
        <w:t xml:space="preserve"> кандид</w:t>
      </w:r>
      <w:r>
        <w:rPr>
          <w:szCs w:val="24"/>
        </w:rPr>
        <w:t>а</w:t>
      </w:r>
      <w:r>
        <w:rPr>
          <w:szCs w:val="24"/>
        </w:rPr>
        <w:t xml:space="preserve">тов, предложенных </w:t>
      </w:r>
      <w:r w:rsidR="000E29CB">
        <w:rPr>
          <w:szCs w:val="24"/>
        </w:rPr>
        <w:t>Буркина-Фасо и Мозамбиком</w:t>
      </w:r>
      <w:r>
        <w:rPr>
          <w:szCs w:val="24"/>
        </w:rPr>
        <w:t xml:space="preserve"> после </w:t>
      </w:r>
      <w:r w:rsidR="000E29CB">
        <w:rPr>
          <w:szCs w:val="24"/>
        </w:rPr>
        <w:t>27</w:t>
      </w:r>
      <w:r>
        <w:rPr>
          <w:szCs w:val="24"/>
        </w:rPr>
        <w:t xml:space="preserve"> июня 201</w:t>
      </w:r>
      <w:r w:rsidR="000E29CB">
        <w:rPr>
          <w:szCs w:val="24"/>
        </w:rPr>
        <w:t>2</w:t>
      </w:r>
      <w:r>
        <w:rPr>
          <w:szCs w:val="24"/>
        </w:rPr>
        <w:t xml:space="preserve"> года.</w:t>
      </w:r>
    </w:p>
    <w:p w:rsidR="00401D02" w:rsidRPr="00386460" w:rsidRDefault="000E7493" w:rsidP="000E7493">
      <w:pPr>
        <w:pStyle w:val="H1GR"/>
      </w:pPr>
      <w:r>
        <w:rPr>
          <w:szCs w:val="24"/>
        </w:rPr>
        <w:br w:type="page"/>
      </w:r>
      <w:r w:rsidR="00401D02">
        <w:rPr>
          <w:lang w:val="en-US"/>
        </w:rPr>
        <w:tab/>
      </w:r>
      <w:r w:rsidR="00401D02">
        <w:rPr>
          <w:lang w:val="en-US"/>
        </w:rPr>
        <w:tab/>
      </w:r>
      <w:r w:rsidR="00401D02" w:rsidRPr="00386460">
        <w:t>Синаи Жос</w:t>
      </w:r>
      <w:r w:rsidR="00401D02">
        <w:t>с</w:t>
      </w:r>
      <w:r w:rsidR="00401D02" w:rsidRPr="00386460">
        <w:t>ефа Ньятитима</w:t>
      </w:r>
    </w:p>
    <w:p w:rsidR="00401D02" w:rsidRDefault="00401D02" w:rsidP="00401D02">
      <w:pPr>
        <w:pStyle w:val="SingleTxtGR"/>
      </w:pPr>
      <w:r w:rsidRPr="004D70D9">
        <w:rPr>
          <w:b/>
        </w:rPr>
        <w:t>Дата и место рождения:</w:t>
      </w:r>
      <w:r w:rsidRPr="008E7C71">
        <w:t xml:space="preserve"> </w:t>
      </w:r>
      <w:r>
        <w:t xml:space="preserve">14 апреля 1943 года, провинция Иньямбане, </w:t>
      </w:r>
      <w:r w:rsidRPr="005C34D4">
        <w:rPr>
          <w:spacing w:val="2"/>
        </w:rPr>
        <w:t>Моза</w:t>
      </w:r>
      <w:r w:rsidRPr="005C34D4">
        <w:rPr>
          <w:spacing w:val="2"/>
        </w:rPr>
        <w:t>м</w:t>
      </w:r>
      <w:r w:rsidRPr="005C34D4">
        <w:rPr>
          <w:spacing w:val="2"/>
        </w:rPr>
        <w:t>бик</w:t>
      </w:r>
    </w:p>
    <w:p w:rsidR="00401D02" w:rsidRDefault="00401D02" w:rsidP="00401D02">
      <w:pPr>
        <w:pStyle w:val="SingleTxtGR"/>
      </w:pPr>
      <w:r w:rsidRPr="004D70D9">
        <w:rPr>
          <w:b/>
        </w:rPr>
        <w:t>Рабочие языки:</w:t>
      </w:r>
      <w:r>
        <w:t xml:space="preserve"> португальский, английский, французский</w:t>
      </w:r>
    </w:p>
    <w:p w:rsidR="00401D02" w:rsidRDefault="00401D02" w:rsidP="00401D02">
      <w:pPr>
        <w:pStyle w:val="SingleTxtGR"/>
      </w:pPr>
      <w:r w:rsidRPr="004D70D9">
        <w:rPr>
          <w:b/>
        </w:rPr>
        <w:t>Нынешний пост/занимаемая должность</w:t>
      </w:r>
      <w:r w:rsidR="000E7493">
        <w:rPr>
          <w:b/>
        </w:rPr>
        <w:t xml:space="preserve">: </w:t>
      </w:r>
      <w:r w:rsidR="00A1071A" w:rsidRPr="00A1071A">
        <w:t>с</w:t>
      </w:r>
      <w:r>
        <w:t>удья в отставке</w:t>
      </w:r>
    </w:p>
    <w:p w:rsidR="00401D02" w:rsidRDefault="00401D02" w:rsidP="00401D02">
      <w:pPr>
        <w:pStyle w:val="H23GR"/>
      </w:pPr>
      <w:r w:rsidRPr="00401D02">
        <w:tab/>
      </w:r>
      <w:r w:rsidRPr="00401D02">
        <w:tab/>
      </w:r>
      <w:r>
        <w:t>Основные виды профессиональной деятельности (с 1978 по 2010 год)</w:t>
      </w:r>
    </w:p>
    <w:p w:rsidR="00401D02" w:rsidRDefault="00401D02" w:rsidP="00401D02">
      <w:pPr>
        <w:pStyle w:val="SingleTxtGR"/>
      </w:pPr>
      <w:r>
        <w:t>1.</w:t>
      </w:r>
      <w:r>
        <w:tab/>
        <w:t>заместитель Генерального прокурора провинции Иньямбане</w:t>
      </w:r>
    </w:p>
    <w:p w:rsidR="00401D02" w:rsidRDefault="00401D02" w:rsidP="00401D02">
      <w:pPr>
        <w:pStyle w:val="SingleTxtGR"/>
      </w:pPr>
      <w:r>
        <w:t>2.</w:t>
      </w:r>
      <w:r>
        <w:tab/>
        <w:t>Председатель суда в провинции Софала</w:t>
      </w:r>
    </w:p>
    <w:p w:rsidR="00401D02" w:rsidRDefault="00401D02" w:rsidP="00401D02">
      <w:pPr>
        <w:pStyle w:val="SingleTxtGR"/>
      </w:pPr>
      <w:r>
        <w:t>3.</w:t>
      </w:r>
      <w:r>
        <w:tab/>
        <w:t>Председатель уголовной палаты суда в провинции Софала</w:t>
      </w:r>
    </w:p>
    <w:p w:rsidR="00401D02" w:rsidRDefault="00401D02" w:rsidP="00401D02">
      <w:pPr>
        <w:pStyle w:val="SingleTxtGR"/>
      </w:pPr>
      <w:r>
        <w:t>4.</w:t>
      </w:r>
      <w:r>
        <w:tab/>
        <w:t xml:space="preserve">Председатель девятой палаты по уголовным делам городского суда </w:t>
      </w:r>
      <w:r w:rsidRPr="009A6D7B">
        <w:br/>
      </w:r>
      <w:r>
        <w:t>Мап</w:t>
      </w:r>
      <w:r>
        <w:t>у</w:t>
      </w:r>
      <w:r>
        <w:t>ту</w:t>
      </w:r>
    </w:p>
    <w:p w:rsidR="00401D02" w:rsidRDefault="00401D02" w:rsidP="00401D02">
      <w:pPr>
        <w:pStyle w:val="SingleTxtGR"/>
      </w:pPr>
      <w:r>
        <w:t>5.</w:t>
      </w:r>
      <w:r>
        <w:tab/>
        <w:t>заместитель Генерального прокурора Республики</w:t>
      </w:r>
    </w:p>
    <w:p w:rsidR="00401D02" w:rsidRDefault="00401D02" w:rsidP="00401D02">
      <w:pPr>
        <w:pStyle w:val="SingleTxtGR"/>
      </w:pPr>
      <w:r>
        <w:t>6.</w:t>
      </w:r>
      <w:r>
        <w:tab/>
        <w:t>Генеральный прокурор Республики</w:t>
      </w:r>
    </w:p>
    <w:p w:rsidR="00401D02" w:rsidRDefault="00401D02" w:rsidP="00401D02">
      <w:pPr>
        <w:pStyle w:val="SingleTxtGR"/>
      </w:pPr>
      <w:r>
        <w:t>7.</w:t>
      </w:r>
      <w:r>
        <w:tab/>
        <w:t>судья, советник Административного суда и одновременно Председатель секции по административным спорам</w:t>
      </w:r>
    </w:p>
    <w:p w:rsidR="00401D02" w:rsidRPr="009A6D7B" w:rsidRDefault="00401D02" w:rsidP="00401D02">
      <w:pPr>
        <w:pStyle w:val="SingleTxtGR"/>
      </w:pPr>
      <w:r>
        <w:t>8.</w:t>
      </w:r>
      <w:r>
        <w:tab/>
        <w:t>член Верховного совета по делам судейского корпуса</w:t>
      </w:r>
    </w:p>
    <w:p w:rsidR="00401D02" w:rsidRDefault="00401D02" w:rsidP="00401D02">
      <w:pPr>
        <w:pStyle w:val="H23GR"/>
      </w:pPr>
      <w:r>
        <w:tab/>
      </w:r>
      <w:r>
        <w:tab/>
        <w:t>Образование</w:t>
      </w:r>
    </w:p>
    <w:p w:rsidR="00401D02" w:rsidRDefault="00401D02" w:rsidP="00401D02">
      <w:pPr>
        <w:pStyle w:val="SingleTxtGR"/>
      </w:pPr>
      <w:r>
        <w:t>Факультет права Университета Эдуарду Мондлане (бакалавр права)</w:t>
      </w:r>
    </w:p>
    <w:p w:rsidR="00401D02" w:rsidRDefault="00401D02" w:rsidP="00401D02">
      <w:pPr>
        <w:pStyle w:val="SingleTxtGR"/>
      </w:pPr>
      <w:r>
        <w:t>Обучение на различных курсах по темам, имеющим отношение к междунаро</w:t>
      </w:r>
      <w:r>
        <w:t>д</w:t>
      </w:r>
      <w:r>
        <w:t>ному пр</w:t>
      </w:r>
      <w:r>
        <w:t>а</w:t>
      </w:r>
      <w:r>
        <w:t>ву прав человека, гуманитарному праву и беженскому праву</w:t>
      </w:r>
    </w:p>
    <w:p w:rsidR="00401D02" w:rsidRDefault="00401D02" w:rsidP="00401D02">
      <w:pPr>
        <w:pStyle w:val="H23GR"/>
      </w:pPr>
      <w:r>
        <w:tab/>
      </w:r>
      <w:r>
        <w:tab/>
        <w:t>Другие основные виды деятельности в области, касающейся мандата соответствующего договорного органа</w:t>
      </w:r>
    </w:p>
    <w:p w:rsidR="00401D02" w:rsidRDefault="00401D02" w:rsidP="00401D02">
      <w:pPr>
        <w:pStyle w:val="SingleTxtGR"/>
      </w:pPr>
      <w:r>
        <w:t>Председатель Красного Креста Мозамбика в период между 1987 и 2005 годом</w:t>
      </w:r>
    </w:p>
    <w:p w:rsidR="00401D02" w:rsidRDefault="00401D02" w:rsidP="00401D02">
      <w:pPr>
        <w:pStyle w:val="SingleTxtGR"/>
      </w:pPr>
      <w:r>
        <w:t>Председатель Генеральной Ассамблеи Фонда Ариэля против детского СПИДа</w:t>
      </w:r>
    </w:p>
    <w:p w:rsidR="00401D02" w:rsidRDefault="00401D02" w:rsidP="00401D02">
      <w:pPr>
        <w:pStyle w:val="SingleTxtGR"/>
      </w:pPr>
      <w:r>
        <w:t>Основатель и действующий Председатель Фонда поощрения гражданства</w:t>
      </w:r>
    </w:p>
    <w:p w:rsidR="00401D02" w:rsidRDefault="00401D02" w:rsidP="00401D02">
      <w:pPr>
        <w:pStyle w:val="SingleTxtGR"/>
      </w:pPr>
      <w:r>
        <w:t>Член Международной ассоциации судей, выступающих в защиту демократии и своб</w:t>
      </w:r>
      <w:r>
        <w:t>о</w:t>
      </w:r>
      <w:r>
        <w:t>ды</w:t>
      </w:r>
    </w:p>
    <w:p w:rsidR="00401D02" w:rsidRDefault="00401D02" w:rsidP="00401D02">
      <w:pPr>
        <w:pStyle w:val="SingleTxtGR"/>
      </w:pPr>
      <w:r>
        <w:t>Член Международной ассоциации прокуроров</w:t>
      </w:r>
    </w:p>
    <w:p w:rsidR="00401D02" w:rsidRDefault="00401D02" w:rsidP="00401D02">
      <w:pPr>
        <w:pStyle w:val="SingleTxtGR"/>
      </w:pPr>
      <w:r>
        <w:t>В 1990 году присвоено звание "Посла доброй воли от Арканзаса" губернат</w:t>
      </w:r>
      <w:r>
        <w:t>о</w:t>
      </w:r>
      <w:r>
        <w:t>ром Арка</w:t>
      </w:r>
      <w:r>
        <w:t>н</w:t>
      </w:r>
      <w:r>
        <w:t>заса, а позднее президентом Соединенных Штатов Америки Биллом Клинтоном в знак признания профессиональной и гуманитарной деятельности.</w:t>
      </w:r>
    </w:p>
    <w:p w:rsidR="00401D02" w:rsidRDefault="00401D02" w:rsidP="00401D02">
      <w:pPr>
        <w:pStyle w:val="H23GR"/>
      </w:pPr>
      <w:r>
        <w:tab/>
      </w:r>
      <w:r>
        <w:tab/>
        <w:t>Список самых последних публикаций в данной области</w:t>
      </w:r>
    </w:p>
    <w:p w:rsidR="00401D02" w:rsidRDefault="00401D02" w:rsidP="00401D02">
      <w:pPr>
        <w:pStyle w:val="SingleTxtGR"/>
      </w:pPr>
      <w:r>
        <w:t>Не имеет работ, опубликованных в виде книг, однако является автором ряда д</w:t>
      </w:r>
      <w:r>
        <w:t>о</w:t>
      </w:r>
      <w:r>
        <w:t>кументов, представленных в рамках деятельности в период между 1978 и 2011 годом, касающихся вопросов юстиции, законности, права, включая ме</w:t>
      </w:r>
      <w:r>
        <w:t>ж</w:t>
      </w:r>
      <w:r>
        <w:t>дународное гуманитарное право, представленных на национальных и междун</w:t>
      </w:r>
      <w:r>
        <w:t>а</w:t>
      </w:r>
      <w:r>
        <w:t>родных форумах.</w:t>
      </w:r>
    </w:p>
    <w:p w:rsidR="00401D02" w:rsidRDefault="00401D02" w:rsidP="00401D02">
      <w:pPr>
        <w:pStyle w:val="H1GR"/>
      </w:pPr>
      <w:r>
        <w:tab/>
      </w:r>
      <w:r>
        <w:tab/>
        <w:t>Лоада Огюстен Мари-Жерве</w:t>
      </w:r>
    </w:p>
    <w:p w:rsidR="00401D02" w:rsidRDefault="00401D02" w:rsidP="00401D02">
      <w:pPr>
        <w:pStyle w:val="SingleTxtGR"/>
      </w:pPr>
      <w:r w:rsidRPr="007F114B">
        <w:rPr>
          <w:b/>
        </w:rPr>
        <w:t>Дата и место рождения:</w:t>
      </w:r>
      <w:r>
        <w:t xml:space="preserve"> 28 августа 1966 года в Тенкодого</w:t>
      </w:r>
    </w:p>
    <w:p w:rsidR="00401D02" w:rsidRDefault="00401D02" w:rsidP="00401D02">
      <w:pPr>
        <w:pStyle w:val="SingleTxtGR"/>
      </w:pPr>
      <w:r w:rsidRPr="007F114B">
        <w:rPr>
          <w:b/>
        </w:rPr>
        <w:t>Нынешний пост/занимаемая должность:</w:t>
      </w:r>
      <w:r w:rsidR="00A1071A">
        <w:rPr>
          <w:b/>
        </w:rPr>
        <w:t xml:space="preserve"> </w:t>
      </w:r>
      <w:r w:rsidR="00A1071A" w:rsidRPr="00A1071A">
        <w:t>ш</w:t>
      </w:r>
      <w:r>
        <w:t>татный профессор</w:t>
      </w:r>
    </w:p>
    <w:p w:rsidR="00401D02" w:rsidRDefault="00401D02" w:rsidP="00401D02">
      <w:pPr>
        <w:pStyle w:val="H23GR"/>
      </w:pPr>
      <w:r>
        <w:tab/>
      </w:r>
      <w:r>
        <w:tab/>
        <w:t>Основные виды профессиональной деятельности</w:t>
      </w:r>
    </w:p>
    <w:p w:rsidR="00401D02" w:rsidRDefault="00401D02" w:rsidP="00401D02">
      <w:pPr>
        <w:pStyle w:val="H23GR"/>
      </w:pPr>
      <w:r>
        <w:tab/>
      </w:r>
      <w:r>
        <w:tab/>
        <w:t>Образование</w:t>
      </w:r>
    </w:p>
    <w:p w:rsidR="00401D02" w:rsidRDefault="00401D02" w:rsidP="00401D02">
      <w:pPr>
        <w:pStyle w:val="SingleTxtGR"/>
      </w:pPr>
      <w:r>
        <w:t>1989−1994 годы − работа над докторской диссертацией в области политических наук, Университет Монтескье, Факультет политологии, Бордо (СЕАН), Франция</w:t>
      </w:r>
    </w:p>
    <w:p w:rsidR="00401D02" w:rsidRDefault="00401D02" w:rsidP="00401D02">
      <w:pPr>
        <w:pStyle w:val="SingleTxtGR"/>
      </w:pPr>
      <w:r>
        <w:t>1985−1989 годы − магистратура по специальности публичного права, Высшая школа права, Университет Уагадугу, Буркина-Фасо</w:t>
      </w:r>
    </w:p>
    <w:p w:rsidR="00401D02" w:rsidRPr="006D6E37" w:rsidRDefault="00401D02" w:rsidP="00401D02">
      <w:pPr>
        <w:pStyle w:val="SingleTxtGR"/>
      </w:pPr>
      <w:r>
        <w:t>1978−1985 годы − бакалавриат, Лицей II, Буаке, Кот-д'Ивуар</w:t>
      </w:r>
    </w:p>
    <w:p w:rsidR="00401D02" w:rsidRDefault="00401D02" w:rsidP="00401D02">
      <w:pPr>
        <w:pStyle w:val="H23GR"/>
      </w:pPr>
      <w:r>
        <w:tab/>
      </w:r>
      <w:r>
        <w:tab/>
      </w:r>
      <w:r w:rsidRPr="009C136C">
        <w:t>Академические отличия</w:t>
      </w:r>
    </w:p>
    <w:p w:rsidR="00401D02" w:rsidRDefault="00401D02" w:rsidP="00401D02">
      <w:pPr>
        <w:pStyle w:val="SingleTxtGR"/>
      </w:pPr>
      <w:r>
        <w:t>Кавалер ордена "Академических пальм" Буркина-Фасо (апрель 2010 года)</w:t>
      </w:r>
    </w:p>
    <w:p w:rsidR="00401D02" w:rsidRDefault="00401D02" w:rsidP="00401D02">
      <w:pPr>
        <w:pStyle w:val="SingleTxtGR"/>
      </w:pPr>
      <w:r>
        <w:t>Кавалер ордена "Академических пальм" Республики Кот-д'Ивуар (ноябрь 2011 года)</w:t>
      </w:r>
    </w:p>
    <w:p w:rsidR="00401D02" w:rsidRDefault="00401D02" w:rsidP="00401D02">
      <w:pPr>
        <w:pStyle w:val="H23GR"/>
      </w:pPr>
      <w:r>
        <w:tab/>
      </w:r>
      <w:r>
        <w:tab/>
        <w:t>Другие основные виды деятельности в области, относящейся к мандату дог</w:t>
      </w:r>
      <w:r>
        <w:t>о</w:t>
      </w:r>
      <w:r>
        <w:t>ворного органа</w:t>
      </w:r>
    </w:p>
    <w:p w:rsidR="00401D02" w:rsidRDefault="00401D02" w:rsidP="00401D02">
      <w:pPr>
        <w:pStyle w:val="H23GR"/>
      </w:pPr>
      <w:r>
        <w:tab/>
      </w:r>
      <w:r>
        <w:tab/>
        <w:t>Университетская карьера</w:t>
      </w:r>
    </w:p>
    <w:p w:rsidR="00401D02" w:rsidRDefault="00401D02" w:rsidP="00401D02">
      <w:pPr>
        <w:pStyle w:val="SingleTxtGR"/>
      </w:pPr>
      <w:r>
        <w:t>Начиная с 2004 года − штатный профессор публичного права и политологии</w:t>
      </w:r>
    </w:p>
    <w:p w:rsidR="00401D02" w:rsidRDefault="00401D02" w:rsidP="00401D02">
      <w:pPr>
        <w:pStyle w:val="SingleTxtGR"/>
      </w:pPr>
      <w:r>
        <w:t>1997 год − доцент, агреже на юридических факультетах</w:t>
      </w:r>
    </w:p>
    <w:p w:rsidR="00401D02" w:rsidRDefault="00401D02" w:rsidP="00401D02">
      <w:pPr>
        <w:pStyle w:val="SingleTxtGR"/>
      </w:pPr>
      <w:r>
        <w:t>1995 год − ассистент по публичному праву и политологии</w:t>
      </w:r>
    </w:p>
    <w:p w:rsidR="00401D02" w:rsidRDefault="00401D02" w:rsidP="00401D02">
      <w:pPr>
        <w:pStyle w:val="H23GR"/>
      </w:pPr>
      <w:r>
        <w:tab/>
      </w:r>
      <w:r>
        <w:tab/>
        <w:t>Опыт работы в университетском управлении</w:t>
      </w:r>
    </w:p>
    <w:p w:rsidR="00401D02" w:rsidRDefault="00401D02" w:rsidP="00401D02">
      <w:pPr>
        <w:pStyle w:val="SingleTxtGR"/>
      </w:pPr>
      <w:r w:rsidRPr="00E1035A">
        <w:t xml:space="preserve">2004−2012 годы − </w:t>
      </w:r>
      <w:r>
        <w:t>руководитель докторантуры по юридическим и политич</w:t>
      </w:r>
      <w:r>
        <w:t>е</w:t>
      </w:r>
      <w:r>
        <w:t>ским наукам ЮФР/ЮПН и ДЕА по публичному праву и политологии</w:t>
      </w:r>
    </w:p>
    <w:p w:rsidR="00401D02" w:rsidRDefault="00401D02" w:rsidP="00401D02">
      <w:pPr>
        <w:pStyle w:val="SingleTxtGR"/>
      </w:pPr>
      <w:r>
        <w:t>2004−2007 годы − декан Факультета ЮФР/юридические и политические науки Униве</w:t>
      </w:r>
      <w:r>
        <w:t>р</w:t>
      </w:r>
      <w:r>
        <w:t>ситета Уагадугу</w:t>
      </w:r>
    </w:p>
    <w:p w:rsidR="00401D02" w:rsidRDefault="00401D02" w:rsidP="00401D02">
      <w:pPr>
        <w:pStyle w:val="H23GR"/>
      </w:pPr>
      <w:r>
        <w:tab/>
      </w:r>
      <w:r>
        <w:tab/>
        <w:t>Опыт работы в комиссиях по присуждению докторской степени и степени а</w:t>
      </w:r>
      <w:r>
        <w:t>г</w:t>
      </w:r>
      <w:r>
        <w:t>реже</w:t>
      </w:r>
    </w:p>
    <w:p w:rsidR="00401D02" w:rsidRPr="006A3A43" w:rsidRDefault="00401D02" w:rsidP="006A3A43">
      <w:pPr>
        <w:pStyle w:val="H4GR"/>
      </w:pPr>
      <w:r w:rsidRPr="006A3A43">
        <w:tab/>
      </w:r>
      <w:r w:rsidRPr="006A3A43">
        <w:tab/>
        <w:t>Руководство докторантами</w:t>
      </w:r>
    </w:p>
    <w:p w:rsidR="00401D02" w:rsidRDefault="00401D02" w:rsidP="00401D02">
      <w:pPr>
        <w:pStyle w:val="SingleTxtGR"/>
      </w:pPr>
      <w:r>
        <w:t>2012 год − Робер Югбаре − "Внешнее представительство западноафриканских интеграционных организаций на торговых переговорах", Университет Уага 2;</w:t>
      </w:r>
    </w:p>
    <w:p w:rsidR="00401D02" w:rsidRDefault="00401D02" w:rsidP="00401D02">
      <w:pPr>
        <w:pStyle w:val="SingleTxtGR"/>
      </w:pPr>
      <w:r>
        <w:t>2012 год − Пьер-Дамьен Хабумуреми − "Политическая власть и этничность в Руанде: анализ руандийского конфликта и политическая перспектива после 1994 года в плане восстановления государства-нации", Университет Уага 2;</w:t>
      </w:r>
    </w:p>
    <w:p w:rsidR="00401D02" w:rsidRDefault="00401D02" w:rsidP="00401D02">
      <w:pPr>
        <w:pStyle w:val="SingleTxtGR"/>
      </w:pPr>
      <w:r>
        <w:t>2011 год − Уэдраго Сени − "Борьба с фальсификацией конституции", диссерт</w:t>
      </w:r>
      <w:r>
        <w:t>а</w:t>
      </w:r>
      <w:r>
        <w:t>ция, представленная и защищенная в Университете Монтескье, Бордо IV;</w:t>
      </w:r>
    </w:p>
    <w:p w:rsidR="00401D02" w:rsidRDefault="00401D02" w:rsidP="00401D02">
      <w:pPr>
        <w:pStyle w:val="SingleTxtGR"/>
      </w:pPr>
      <w:r>
        <w:t>Руководство текущей работой многочисленных докторантов</w:t>
      </w:r>
    </w:p>
    <w:p w:rsidR="00401D02" w:rsidRPr="001255CF" w:rsidRDefault="006A3A43" w:rsidP="006A3A43">
      <w:pPr>
        <w:pStyle w:val="H4GR"/>
      </w:pPr>
      <w:r>
        <w:tab/>
      </w:r>
      <w:r>
        <w:tab/>
      </w:r>
      <w:r w:rsidR="00401D02" w:rsidRPr="001255CF">
        <w:t xml:space="preserve">Член конкурсных комиссий по присвоению званий доцента, организуемых </w:t>
      </w:r>
      <w:r>
        <w:br/>
      </w:r>
      <w:r>
        <w:tab/>
      </w:r>
      <w:r>
        <w:tab/>
      </w:r>
      <w:r w:rsidR="00401D02" w:rsidRPr="001255CF">
        <w:t xml:space="preserve">каждые два года Африканским и малагасийским советом высшего образования </w:t>
      </w:r>
      <w:r>
        <w:br/>
      </w:r>
      <w:r>
        <w:tab/>
      </w:r>
      <w:r>
        <w:tab/>
      </w:r>
      <w:r w:rsidR="00401D02" w:rsidRPr="001255CF">
        <w:t>для набора лекторов на юридические факультеты</w:t>
      </w:r>
    </w:p>
    <w:p w:rsidR="00401D02" w:rsidRDefault="00401D02" w:rsidP="00401D02">
      <w:pPr>
        <w:pStyle w:val="SingleTxtGR"/>
      </w:pPr>
      <w:r>
        <w:t>2011 год − секция политологии − Абиджан, Кот-д'Ивуар</w:t>
      </w:r>
    </w:p>
    <w:p w:rsidR="00401D02" w:rsidRDefault="00401D02" w:rsidP="00401D02">
      <w:pPr>
        <w:pStyle w:val="SingleTxtGR"/>
      </w:pPr>
      <w:r>
        <w:t>2009 год − секция политологии − Котону, Бенин</w:t>
      </w:r>
    </w:p>
    <w:p w:rsidR="00401D02" w:rsidRDefault="00401D02" w:rsidP="00401D02">
      <w:pPr>
        <w:pStyle w:val="SingleTxtGR"/>
      </w:pPr>
      <w:r>
        <w:t>2007 год − секция юридических и политических наук − Либревиль, Габон</w:t>
      </w:r>
    </w:p>
    <w:p w:rsidR="00401D02" w:rsidRDefault="00401D02" w:rsidP="00401D02">
      <w:pPr>
        <w:pStyle w:val="H23GR"/>
      </w:pPr>
      <w:r>
        <w:tab/>
      </w:r>
      <w:r>
        <w:tab/>
        <w:t>Список наиболее недавних публикаций кандидата в этой области</w:t>
      </w:r>
    </w:p>
    <w:p w:rsidR="00401D02" w:rsidRPr="0063178B" w:rsidRDefault="00401D02" w:rsidP="00401D02">
      <w:pPr>
        <w:pStyle w:val="SingleTxtGR"/>
      </w:pPr>
      <w:r>
        <w:t>Многочисленные публикации и доклады по вопросам управления, выборов, конституционных режимов, права окружающей среды, администрации, деце</w:t>
      </w:r>
      <w:r>
        <w:t>н</w:t>
      </w:r>
      <w:r>
        <w:t>трализации и т.д.</w:t>
      </w:r>
    </w:p>
    <w:p w:rsidR="00401D02" w:rsidRDefault="00401D02" w:rsidP="006A3A43">
      <w:pPr>
        <w:pStyle w:val="H4GR"/>
      </w:pPr>
      <w:r>
        <w:tab/>
      </w:r>
      <w:r>
        <w:tab/>
        <w:t>О конституционном праве в Буркина-Фасо</w:t>
      </w:r>
    </w:p>
    <w:p w:rsidR="00401D02" w:rsidRDefault="00401D02" w:rsidP="00401D02">
      <w:pPr>
        <w:pStyle w:val="SingleTxtGR"/>
      </w:pPr>
      <w:r>
        <w:t>(в соавторстве с Л. Мариусом Ибригой) "Конституционное право и политич</w:t>
      </w:r>
      <w:r>
        <w:t>е</w:t>
      </w:r>
      <w:r>
        <w:t>ские и</w:t>
      </w:r>
      <w:r>
        <w:t>н</w:t>
      </w:r>
      <w:r>
        <w:t>ституты", Уагадугу, издательство ПАДЕГ, 2008 год</w:t>
      </w:r>
    </w:p>
    <w:p w:rsidR="00401D02" w:rsidRDefault="00401D02" w:rsidP="006A3A43">
      <w:pPr>
        <w:pStyle w:val="H4GR"/>
      </w:pPr>
      <w:r>
        <w:tab/>
      </w:r>
      <w:r>
        <w:tab/>
        <w:t>О президентских, законодательных и муниципальных выборах в Буркина-Фасо</w:t>
      </w:r>
    </w:p>
    <w:p w:rsidR="00401D02" w:rsidRPr="006A3A43" w:rsidRDefault="00401D02" w:rsidP="006A3A43">
      <w:pPr>
        <w:pStyle w:val="SingleTxtGR"/>
      </w:pPr>
      <w:r w:rsidRPr="006A3A43">
        <w:t>1.</w:t>
      </w:r>
      <w:r w:rsidRPr="006A3A43">
        <w:tab/>
        <w:t>"Контроль над оппозицией в полуавторитарном режиме: случай Буркина-Фасо в президентство Блеза Компаоре", в сборнике Матье Ильже и Ясинта Ма</w:t>
      </w:r>
      <w:r w:rsidRPr="006A3A43">
        <w:t>з</w:t>
      </w:r>
      <w:r w:rsidRPr="006A3A43">
        <w:t>зоккетти "Восстания и оппозиция в условиях полуавторитарного режима: сл</w:t>
      </w:r>
      <w:r w:rsidRPr="006A3A43">
        <w:t>у</w:t>
      </w:r>
      <w:r w:rsidRPr="006A3A43">
        <w:t>чай Буркина-Фасо", Париж, Картала, 2010 год.</w:t>
      </w:r>
    </w:p>
    <w:p w:rsidR="00401D02" w:rsidRPr="006A3A43" w:rsidRDefault="00401D02" w:rsidP="006A3A43">
      <w:pPr>
        <w:pStyle w:val="SingleTxtGR"/>
      </w:pPr>
      <w:r w:rsidRPr="006A3A43">
        <w:t>2.</w:t>
      </w:r>
      <w:r w:rsidRPr="006A3A43">
        <w:tab/>
        <w:t>"Буркина-Фасо: мелкие маневры и великие резолюции в условиях моб</w:t>
      </w:r>
      <w:r w:rsidRPr="006A3A43">
        <w:t>и</w:t>
      </w:r>
      <w:r w:rsidRPr="006A3A43">
        <w:t>лизации" в ежегодном коллективном труде "Сопротивление на юге − 2009 год. Перед лицом продовольственного кризиса", журнал за декабрь 2008 года.</w:t>
      </w:r>
    </w:p>
    <w:p w:rsidR="00401D02" w:rsidRPr="006A3A43" w:rsidRDefault="00401D02" w:rsidP="006A3A43">
      <w:pPr>
        <w:pStyle w:val="SingleTxtGR"/>
      </w:pPr>
      <w:r w:rsidRPr="006A3A43">
        <w:t>3.</w:t>
      </w:r>
      <w:r w:rsidRPr="006A3A43">
        <w:tab/>
        <w:t>"Буркина-Фасо: бедность, демократический фасад и… парадоксальный плебисцит" в ежегодном коллективном труде "Сопротивление на юге − 2008 год", декабрь 2007 года.</w:t>
      </w:r>
    </w:p>
    <w:p w:rsidR="00401D02" w:rsidRPr="006A3A43" w:rsidRDefault="00401D02" w:rsidP="006A3A43">
      <w:pPr>
        <w:pStyle w:val="SingleTxtGR"/>
      </w:pPr>
      <w:r w:rsidRPr="006A3A43">
        <w:t>4.</w:t>
      </w:r>
      <w:r w:rsidRPr="006A3A43">
        <w:tab/>
        <w:t>"Президентские выборы 13 ноября 2005 года: плебисцит по умолчанию?" в издании Африканская политика, № 101, март−апрель 2006 года.</w:t>
      </w:r>
    </w:p>
    <w:p w:rsidR="00401D02" w:rsidRPr="006A3A43" w:rsidRDefault="00401D02" w:rsidP="006A3A43">
      <w:pPr>
        <w:pStyle w:val="SingleTxtGR"/>
      </w:pPr>
      <w:r w:rsidRPr="006A3A43">
        <w:t>5.</w:t>
      </w:r>
      <w:r w:rsidRPr="006A3A43">
        <w:tab/>
        <w:t>(в сотрудничестве с Карлосом Сантисо) "Объясняя необъяснимое: р</w:t>
      </w:r>
      <w:r w:rsidRPr="006A3A43">
        <w:t>е</w:t>
      </w:r>
      <w:r w:rsidRPr="006A3A43">
        <w:t>форма избирательной системы и демократическое управление в Буркина-Фасо", в журнале Современных африканских исследований, том 41, № 3, 2003 год.</w:t>
      </w:r>
    </w:p>
    <w:p w:rsidR="00401D02" w:rsidRPr="006A3A43" w:rsidRDefault="00401D02" w:rsidP="006A3A43">
      <w:pPr>
        <w:pStyle w:val="SingleTxtGR"/>
      </w:pPr>
      <w:r w:rsidRPr="006A3A43">
        <w:t>6.</w:t>
      </w:r>
      <w:r w:rsidRPr="006A3A43">
        <w:tab/>
        <w:t>"Избирательное право во франкоязычной Африке: смысл и социальные обыкновения", в буркинабийском журнале права, 2006 год.</w:t>
      </w:r>
    </w:p>
    <w:p w:rsidR="00401D02" w:rsidRPr="006A3A43" w:rsidRDefault="00401D02" w:rsidP="006A3A43">
      <w:pPr>
        <w:pStyle w:val="SingleTxtGR"/>
      </w:pPr>
      <w:r w:rsidRPr="006A3A43">
        <w:t>7.</w:t>
      </w:r>
      <w:r w:rsidRPr="006A3A43">
        <w:tab/>
        <w:t>«Законодательные выборы в Буркина-Фасо 11 мая 1997 года: "Выборы, не похожие на другие?"», в Африканской политике № 69, март 1998 года.</w:t>
      </w:r>
    </w:p>
    <w:p w:rsidR="00401D02" w:rsidRPr="006A3A43" w:rsidRDefault="00401D02" w:rsidP="006A3A43">
      <w:pPr>
        <w:pStyle w:val="SingleTxtGR"/>
      </w:pPr>
      <w:r w:rsidRPr="006A3A43">
        <w:t>8.</w:t>
      </w:r>
      <w:r w:rsidRPr="006A3A43">
        <w:tab/>
        <w:t>(в соавторстве с Р. Отаеком) "Буркина-Фасо, муниципальные выбо</w:t>
      </w:r>
      <w:r w:rsidR="006A3A43">
        <w:t>ры 12 </w:t>
      </w:r>
      <w:r w:rsidRPr="006A3A43">
        <w:t>февраля 1995 года", в Африканской политике № 58, июль 1995 года.</w:t>
      </w:r>
    </w:p>
    <w:p w:rsidR="00401D02" w:rsidRPr="006A3A43" w:rsidRDefault="00401D02" w:rsidP="006A3A43">
      <w:pPr>
        <w:pStyle w:val="SingleTxtGR"/>
      </w:pPr>
      <w:r w:rsidRPr="006A3A43">
        <w:t>9.</w:t>
      </w:r>
      <w:r w:rsidRPr="006A3A43">
        <w:tab/>
        <w:t>"Ограничение количества президентских мандатов во франкоязычной Африке", Электронный журнал Африлекс, № 3, 2003 год.</w:t>
      </w:r>
    </w:p>
    <w:p w:rsidR="00401D02" w:rsidRPr="006A3A43" w:rsidRDefault="00401D02" w:rsidP="006A3A43">
      <w:pPr>
        <w:pStyle w:val="SingleTxtGR"/>
      </w:pPr>
      <w:r w:rsidRPr="006A3A43">
        <w:t>10.</w:t>
      </w:r>
      <w:r w:rsidRPr="006A3A43">
        <w:tab/>
        <w:t>"Политические изменения во франкоязычной Африке", в энциклопедии Универсалис, издание 2001 года.</w:t>
      </w:r>
    </w:p>
    <w:p w:rsidR="00401D02" w:rsidRPr="005D32CF" w:rsidRDefault="00526F05" w:rsidP="00526F05">
      <w:pPr>
        <w:pStyle w:val="H4GR"/>
      </w:pPr>
      <w:r>
        <w:tab/>
      </w:r>
      <w:r>
        <w:tab/>
      </w:r>
      <w:r w:rsidR="00401D02" w:rsidRPr="005D32CF">
        <w:t>О буркинабийском политическом режиме</w:t>
      </w:r>
    </w:p>
    <w:p w:rsidR="00401D02" w:rsidRPr="00526F05" w:rsidRDefault="00401D02" w:rsidP="00526F05">
      <w:pPr>
        <w:pStyle w:val="SingleTxtGR"/>
      </w:pPr>
      <w:r w:rsidRPr="00526F05">
        <w:t>1.</w:t>
      </w:r>
      <w:r w:rsidRPr="00526F05">
        <w:tab/>
        <w:t>"Размышления о гражданском обществе в Африке: взгляд из Буркина-Фасо после Норбер</w:t>
      </w:r>
      <w:r w:rsidR="00855B5E">
        <w:t>а</w:t>
      </w:r>
      <w:r w:rsidRPr="00526F05">
        <w:t xml:space="preserve"> Зонго", в Африканской политике, декабрь 1999 года.</w:t>
      </w:r>
    </w:p>
    <w:p w:rsidR="00401D02" w:rsidRPr="00526F05" w:rsidRDefault="00401D02" w:rsidP="00526F05">
      <w:pPr>
        <w:pStyle w:val="SingleTxtGR"/>
      </w:pPr>
      <w:r w:rsidRPr="00526F05">
        <w:t>2.</w:t>
      </w:r>
      <w:r w:rsidRPr="00526F05">
        <w:tab/>
        <w:t>"Блез Компаоре, или архитектор нового порядка", в работе Р. Отаек и др., "Буркина между революцией и демократией", Париж, Картала, 1996 год.</w:t>
      </w:r>
    </w:p>
    <w:p w:rsidR="00401D02" w:rsidRPr="00526F05" w:rsidRDefault="00401D02" w:rsidP="00526F05">
      <w:pPr>
        <w:pStyle w:val="SingleTxtGR"/>
      </w:pPr>
      <w:r w:rsidRPr="00526F05">
        <w:t>3.</w:t>
      </w:r>
      <w:r w:rsidRPr="00526F05">
        <w:tab/>
        <w:t>"Буркина-Фасо, доходы от демократической легитимации", в Африка</w:t>
      </w:r>
      <w:r w:rsidRPr="00526F05">
        <w:t>н</w:t>
      </w:r>
      <w:r w:rsidRPr="00526F05">
        <w:t>ской политике, Париж, Картала, 1995 год.</w:t>
      </w:r>
    </w:p>
    <w:p w:rsidR="00401D02" w:rsidRPr="002B4C07" w:rsidRDefault="00526F05" w:rsidP="00526F05">
      <w:pPr>
        <w:pStyle w:val="H4GR"/>
      </w:pPr>
      <w:r>
        <w:tab/>
      </w:r>
      <w:r>
        <w:tab/>
      </w:r>
      <w:r w:rsidR="00401D02" w:rsidRPr="002B4C07">
        <w:t>О праве окружающей среды</w:t>
      </w:r>
    </w:p>
    <w:p w:rsidR="00401D02" w:rsidRPr="00526F05" w:rsidRDefault="00401D02" w:rsidP="00526F05">
      <w:pPr>
        <w:pStyle w:val="SingleTxtGR"/>
      </w:pPr>
      <w:r w:rsidRPr="00526F05">
        <w:t>1.</w:t>
      </w:r>
      <w:r w:rsidRPr="00526F05">
        <w:tab/>
        <w:t>"Право на участие в охране окружающей среды в Буркина-Фасо", в раб</w:t>
      </w:r>
      <w:r w:rsidRPr="00526F05">
        <w:t>о</w:t>
      </w:r>
      <w:r w:rsidRPr="00526F05">
        <w:t>те Г. Росси, Ф.Л. Дельвиля и Д. Нарбебуру "Сельские общины и окружающая среда. Управление ресурсами и местными движущими силами на юге", Париж, Картала/Регар/Гре, 1998 год.</w:t>
      </w:r>
    </w:p>
    <w:p w:rsidR="00401D02" w:rsidRPr="00526F05" w:rsidRDefault="00401D02" w:rsidP="00526F05">
      <w:pPr>
        <w:pStyle w:val="SingleTxtGR"/>
      </w:pPr>
      <w:r w:rsidRPr="00526F05">
        <w:t>2.</w:t>
      </w:r>
      <w:r w:rsidRPr="00526F05">
        <w:tab/>
        <w:t>"Агроземельная реформа: генезис буркинабийского права в области о</w:t>
      </w:r>
      <w:r w:rsidRPr="00526F05">
        <w:t>к</w:t>
      </w:r>
      <w:r w:rsidRPr="00526F05">
        <w:t>ружающей среды", в работе Д. Дарбона и Ж. дю Буа де Годюссона "Формир</w:t>
      </w:r>
      <w:r w:rsidRPr="00526F05">
        <w:t>о</w:t>
      </w:r>
      <w:r w:rsidRPr="00526F05">
        <w:t>вание права в Африке", Париж, Картала, 1997 год.</w:t>
      </w:r>
    </w:p>
    <w:p w:rsidR="00401D02" w:rsidRPr="002B4C07" w:rsidRDefault="00526F05" w:rsidP="00526F05">
      <w:pPr>
        <w:pStyle w:val="H4GR"/>
      </w:pPr>
      <w:r>
        <w:tab/>
      </w:r>
      <w:r>
        <w:tab/>
      </w:r>
      <w:r w:rsidR="00401D02" w:rsidRPr="002B4C07">
        <w:t>Об администрации и децентрализации</w:t>
      </w:r>
    </w:p>
    <w:p w:rsidR="00401D02" w:rsidRPr="00526F05" w:rsidRDefault="00401D02" w:rsidP="00526F05">
      <w:pPr>
        <w:pStyle w:val="SingleTxtGR"/>
      </w:pPr>
      <w:r w:rsidRPr="00526F05">
        <w:t>1.</w:t>
      </w:r>
      <w:r w:rsidRPr="00526F05">
        <w:tab/>
        <w:t>"Чего достигла публичная администрация в Африке", в издании Афр</w:t>
      </w:r>
      <w:r w:rsidRPr="00526F05">
        <w:t>и</w:t>
      </w:r>
      <w:r w:rsidRPr="00526F05">
        <w:t>канская политика, 2001 год.</w:t>
      </w:r>
    </w:p>
    <w:p w:rsidR="00401D02" w:rsidRPr="00526F05" w:rsidRDefault="00401D02" w:rsidP="00526F05">
      <w:pPr>
        <w:pStyle w:val="SingleTxtGR"/>
      </w:pPr>
      <w:r w:rsidRPr="00526F05">
        <w:t>2.</w:t>
      </w:r>
      <w:r w:rsidRPr="00526F05">
        <w:tab/>
        <w:t>"Административное государство в Буркина-Фасо: администрация и пол</w:t>
      </w:r>
      <w:r w:rsidRPr="00526F05">
        <w:t>и</w:t>
      </w:r>
      <w:r w:rsidRPr="00526F05">
        <w:t>тические режимы (1983−1993 годы)", докторская диссертация в области пол</w:t>
      </w:r>
      <w:r w:rsidRPr="00526F05">
        <w:t>и</w:t>
      </w:r>
      <w:r w:rsidRPr="00526F05">
        <w:t>тологии с пометкой "Африканские исследования", СЕАН−ИЕП, Бордо, 1994</w:t>
      </w:r>
      <w:r w:rsidR="00526F05">
        <w:t> </w:t>
      </w:r>
      <w:r w:rsidRPr="00526F05">
        <w:t>год.</w:t>
      </w:r>
    </w:p>
    <w:p w:rsidR="00401D02" w:rsidRPr="00526F05" w:rsidRDefault="00401D02" w:rsidP="00526F05">
      <w:pPr>
        <w:pStyle w:val="SingleTxtGR"/>
      </w:pPr>
      <w:r w:rsidRPr="00526F05">
        <w:t>3.</w:t>
      </w:r>
      <w:r w:rsidRPr="00526F05">
        <w:tab/>
        <w:t>"Политика административной модернизации в Буркина-Фасо", Записка из области политологии, Бордо, 1993 год.</w:t>
      </w:r>
    </w:p>
    <w:p w:rsidR="00401D02" w:rsidRDefault="00401D02" w:rsidP="00526F05">
      <w:pPr>
        <w:pStyle w:val="SingleTxtGR"/>
      </w:pPr>
      <w:r w:rsidRPr="00526F05">
        <w:t>4.</w:t>
      </w:r>
      <w:r w:rsidRPr="00526F05">
        <w:tab/>
        <w:t>"Администрация и местные общины в Буркина-Фасо", записка с поме</w:t>
      </w:r>
      <w:r w:rsidRPr="00526F05">
        <w:t>т</w:t>
      </w:r>
      <w:r w:rsidRPr="00526F05">
        <w:t>кой "Право и публичная администрация", СЕАН, 1990 год.</w:t>
      </w:r>
    </w:p>
    <w:p w:rsidR="00526F05" w:rsidRPr="00526F05" w:rsidRDefault="00526F05" w:rsidP="00526F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6F05" w:rsidRPr="00526F05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0F" w:rsidRDefault="00CE7F0F">
      <w:r>
        <w:rPr>
          <w:lang w:val="en-US"/>
        </w:rPr>
        <w:tab/>
      </w:r>
      <w:r>
        <w:separator/>
      </w:r>
    </w:p>
  </w:endnote>
  <w:endnote w:type="continuationSeparator" w:id="0">
    <w:p w:rsidR="00CE7F0F" w:rsidRDefault="00CE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C6" w:rsidRPr="005F0588" w:rsidRDefault="002F6BC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344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GE.12-44389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C6" w:rsidRPr="005F0588" w:rsidRDefault="002F6BC6">
    <w:pPr>
      <w:pStyle w:val="Footer"/>
      <w:rPr>
        <w:lang w:val="en-US"/>
      </w:rPr>
    </w:pPr>
    <w:r>
      <w:rPr>
        <w:lang w:val="en-US"/>
      </w:rPr>
      <w:t>GE.12-44389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344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C6" w:rsidRPr="007B2C3F" w:rsidRDefault="002F6BC6">
    <w:pPr>
      <w:pStyle w:val="Footer"/>
      <w:rPr>
        <w:sz w:val="20"/>
        <w:lang w:val="en-US"/>
      </w:rPr>
    </w:pPr>
    <w:r>
      <w:rPr>
        <w:sz w:val="20"/>
        <w:lang w:val="en-US"/>
      </w:rPr>
      <w:t>GE.12-4</w:t>
    </w:r>
    <w:r>
      <w:rPr>
        <w:sz w:val="20"/>
        <w:lang w:val="ru-RU"/>
      </w:rPr>
      <w:t>4389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030812  060812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0F" w:rsidRPr="00F71F63" w:rsidRDefault="00CE7F0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E7F0F" w:rsidRPr="00F71F63" w:rsidRDefault="00CE7F0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E7F0F" w:rsidRPr="00635E86" w:rsidRDefault="00CE7F0F" w:rsidP="00635E86">
      <w:pPr>
        <w:pStyle w:val="Footer"/>
      </w:pPr>
    </w:p>
  </w:footnote>
  <w:footnote w:id="1">
    <w:p w:rsidR="002F6BC6" w:rsidRPr="00D54652" w:rsidRDefault="002F6BC6" w:rsidP="00A81B87">
      <w:pPr>
        <w:pStyle w:val="FootnoteText"/>
        <w:rPr>
          <w:lang w:val="ru-RU"/>
        </w:rPr>
      </w:pPr>
      <w:r>
        <w:tab/>
      </w:r>
      <w:r w:rsidRPr="00D54652">
        <w:rPr>
          <w:rStyle w:val="FootnoteReference"/>
          <w:sz w:val="20"/>
          <w:vertAlign w:val="baseline"/>
          <w:lang w:val="ru-RU"/>
        </w:rPr>
        <w:t>*</w:t>
      </w:r>
      <w:r w:rsidRPr="00D54652">
        <w:rPr>
          <w:lang w:val="ru-RU"/>
        </w:rPr>
        <w:tab/>
      </w:r>
      <w:r>
        <w:rPr>
          <w:lang w:val="ru-RU"/>
        </w:rPr>
        <w:t xml:space="preserve">С полными биографиями кандидатов, представляемых соответствующими государствами-участниками, можно ознакомиться на вебсайте Управления Верховного комиссара Организации Объединенных Наций по правам человека по следующему адресу </w:t>
      </w:r>
      <w:hyperlink r:id="rId1" w:history="1">
        <w:r w:rsidRPr="00A81B87">
          <w:rPr>
            <w:rStyle w:val="Hyperlink"/>
            <w:u w:val="none"/>
          </w:rPr>
          <w:t>http</w:t>
        </w:r>
        <w:r w:rsidRPr="00A81B87">
          <w:rPr>
            <w:rStyle w:val="Hyperlink"/>
            <w:u w:val="none"/>
            <w:lang w:val="ru-RU"/>
          </w:rPr>
          <w:t>://</w:t>
        </w:r>
        <w:r w:rsidRPr="00A81B87">
          <w:rPr>
            <w:rStyle w:val="Hyperlink"/>
            <w:u w:val="none"/>
          </w:rPr>
          <w:t>www</w:t>
        </w:r>
        <w:r w:rsidRPr="00A81B87">
          <w:rPr>
            <w:rStyle w:val="Hyperlink"/>
            <w:u w:val="none"/>
            <w:lang w:val="ru-RU"/>
          </w:rPr>
          <w:t>2.</w:t>
        </w:r>
        <w:r w:rsidRPr="00A81B87">
          <w:rPr>
            <w:rStyle w:val="Hyperlink"/>
            <w:u w:val="none"/>
          </w:rPr>
          <w:t>ohchr</w:t>
        </w:r>
        <w:r w:rsidRPr="00A81B87">
          <w:rPr>
            <w:rStyle w:val="Hyperlink"/>
            <w:u w:val="none"/>
            <w:lang w:val="ru-RU"/>
          </w:rPr>
          <w:t>.</w:t>
        </w:r>
        <w:r w:rsidRPr="00A81B87">
          <w:rPr>
            <w:rStyle w:val="Hyperlink"/>
            <w:u w:val="none"/>
          </w:rPr>
          <w:t>org</w:t>
        </w:r>
        <w:r w:rsidRPr="00A81B87">
          <w:rPr>
            <w:rStyle w:val="Hyperlink"/>
            <w:u w:val="none"/>
            <w:lang w:val="ru-RU"/>
          </w:rPr>
          <w:t>/</w:t>
        </w:r>
        <w:r w:rsidRPr="00A81B87">
          <w:rPr>
            <w:rStyle w:val="Hyperlink"/>
            <w:u w:val="none"/>
          </w:rPr>
          <w:t>english</w:t>
        </w:r>
        <w:r w:rsidRPr="00A81B87">
          <w:rPr>
            <w:rStyle w:val="Hyperlink"/>
            <w:u w:val="none"/>
            <w:lang w:val="ru-RU"/>
          </w:rPr>
          <w:t>/</w:t>
        </w:r>
      </w:hyperlink>
      <w:r>
        <w:t>bodies</w:t>
      </w:r>
      <w:r w:rsidRPr="00D54652">
        <w:rPr>
          <w:lang w:val="ru-RU"/>
        </w:rPr>
        <w:t>/</w:t>
      </w:r>
      <w:r>
        <w:t>hrc</w:t>
      </w:r>
      <w:r w:rsidRPr="00D54652">
        <w:rPr>
          <w:lang w:val="ru-RU"/>
        </w:rPr>
        <w:t>/</w:t>
      </w:r>
      <w:r>
        <w:t>elections</w:t>
      </w:r>
      <w:r w:rsidRPr="00D54652">
        <w:rPr>
          <w:lang w:val="ru-RU"/>
        </w:rPr>
        <w:t>32</w:t>
      </w:r>
      <w:r>
        <w:t>st</w:t>
      </w:r>
      <w:r w:rsidRPr="00D54652">
        <w:rPr>
          <w:lang w:val="ru-RU"/>
        </w:rPr>
        <w:t>.</w:t>
      </w:r>
      <w:r w:rsidRPr="00481E0E">
        <w:t>htm</w:t>
      </w:r>
      <w:r w:rsidRPr="00D5465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C6" w:rsidRPr="005F0588" w:rsidRDefault="002F6BC6">
    <w:pPr>
      <w:pStyle w:val="Header"/>
      <w:rPr>
        <w:lang w:val="en-US"/>
      </w:rPr>
    </w:pPr>
    <w:r>
      <w:rPr>
        <w:lang w:val="en-US"/>
      </w:rPr>
      <w:t>CCPR/SP/81/Add.1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C6" w:rsidRPr="005F0588" w:rsidRDefault="002F6BC6">
    <w:pPr>
      <w:pStyle w:val="Header"/>
      <w:rPr>
        <w:lang w:val="en-US"/>
      </w:rPr>
    </w:pPr>
    <w:r>
      <w:rPr>
        <w:lang w:val="en-US"/>
      </w:rPr>
      <w:tab/>
      <w:t>CCPR/SP/81/Add.1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9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253A"/>
    <w:rsid w:val="000D6863"/>
    <w:rsid w:val="000E29CB"/>
    <w:rsid w:val="000E7493"/>
    <w:rsid w:val="000F410F"/>
    <w:rsid w:val="00111C5C"/>
    <w:rsid w:val="00117AEE"/>
    <w:rsid w:val="001463F7"/>
    <w:rsid w:val="00154D32"/>
    <w:rsid w:val="0015769C"/>
    <w:rsid w:val="001755A4"/>
    <w:rsid w:val="001759B5"/>
    <w:rsid w:val="00180752"/>
    <w:rsid w:val="00185076"/>
    <w:rsid w:val="0018543C"/>
    <w:rsid w:val="00190231"/>
    <w:rsid w:val="00192ABD"/>
    <w:rsid w:val="001A45E2"/>
    <w:rsid w:val="001A75D5"/>
    <w:rsid w:val="001A7D40"/>
    <w:rsid w:val="001D07F7"/>
    <w:rsid w:val="001D7B8F"/>
    <w:rsid w:val="001E48EE"/>
    <w:rsid w:val="001F2D04"/>
    <w:rsid w:val="0020059C"/>
    <w:rsid w:val="002019BD"/>
    <w:rsid w:val="00212739"/>
    <w:rsid w:val="00232D42"/>
    <w:rsid w:val="00237334"/>
    <w:rsid w:val="002444F4"/>
    <w:rsid w:val="002629A0"/>
    <w:rsid w:val="0028492B"/>
    <w:rsid w:val="00291C3C"/>
    <w:rsid w:val="00291C8F"/>
    <w:rsid w:val="002B458A"/>
    <w:rsid w:val="002C5036"/>
    <w:rsid w:val="002C6A71"/>
    <w:rsid w:val="002C6D5F"/>
    <w:rsid w:val="002D15EA"/>
    <w:rsid w:val="002D6C07"/>
    <w:rsid w:val="002E0CE6"/>
    <w:rsid w:val="002E1163"/>
    <w:rsid w:val="002E43F3"/>
    <w:rsid w:val="002F6BC6"/>
    <w:rsid w:val="003215F5"/>
    <w:rsid w:val="00332891"/>
    <w:rsid w:val="00356995"/>
    <w:rsid w:val="00356BB2"/>
    <w:rsid w:val="00360477"/>
    <w:rsid w:val="00367FC9"/>
    <w:rsid w:val="003711A1"/>
    <w:rsid w:val="00372123"/>
    <w:rsid w:val="00386581"/>
    <w:rsid w:val="00387100"/>
    <w:rsid w:val="00392442"/>
    <w:rsid w:val="003951D3"/>
    <w:rsid w:val="003978C6"/>
    <w:rsid w:val="003B40A9"/>
    <w:rsid w:val="003C016E"/>
    <w:rsid w:val="003D5EBD"/>
    <w:rsid w:val="00401CE0"/>
    <w:rsid w:val="00401D02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7793"/>
    <w:rsid w:val="00522B6F"/>
    <w:rsid w:val="0052430E"/>
    <w:rsid w:val="00526F05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95F44"/>
    <w:rsid w:val="005A6D5A"/>
    <w:rsid w:val="005B1B28"/>
    <w:rsid w:val="005B7D51"/>
    <w:rsid w:val="005B7F35"/>
    <w:rsid w:val="005C2081"/>
    <w:rsid w:val="005C34D4"/>
    <w:rsid w:val="005C678A"/>
    <w:rsid w:val="005D346D"/>
    <w:rsid w:val="005E74AB"/>
    <w:rsid w:val="00606A3E"/>
    <w:rsid w:val="006115AA"/>
    <w:rsid w:val="006120AE"/>
    <w:rsid w:val="00616C92"/>
    <w:rsid w:val="00635E86"/>
    <w:rsid w:val="00636A37"/>
    <w:rsid w:val="006463D3"/>
    <w:rsid w:val="006501A5"/>
    <w:rsid w:val="006567B2"/>
    <w:rsid w:val="00662ADE"/>
    <w:rsid w:val="00664106"/>
    <w:rsid w:val="00674094"/>
    <w:rsid w:val="006756F1"/>
    <w:rsid w:val="00677773"/>
    <w:rsid w:val="006805FC"/>
    <w:rsid w:val="006926C7"/>
    <w:rsid w:val="00694C37"/>
    <w:rsid w:val="006A1BEB"/>
    <w:rsid w:val="006A3A43"/>
    <w:rsid w:val="006A401C"/>
    <w:rsid w:val="006A7C6E"/>
    <w:rsid w:val="006B23D9"/>
    <w:rsid w:val="006C1814"/>
    <w:rsid w:val="006C24D6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A0B"/>
    <w:rsid w:val="0075279B"/>
    <w:rsid w:val="00753748"/>
    <w:rsid w:val="007546B6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55B5E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24A8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1E4C"/>
    <w:rsid w:val="009B1D9B"/>
    <w:rsid w:val="009B4074"/>
    <w:rsid w:val="009C30BB"/>
    <w:rsid w:val="009C60BE"/>
    <w:rsid w:val="009E1F6A"/>
    <w:rsid w:val="009E6279"/>
    <w:rsid w:val="009F00A6"/>
    <w:rsid w:val="009F56A7"/>
    <w:rsid w:val="009F5B05"/>
    <w:rsid w:val="00A026CA"/>
    <w:rsid w:val="00A07232"/>
    <w:rsid w:val="00A1071A"/>
    <w:rsid w:val="00A14800"/>
    <w:rsid w:val="00A156DE"/>
    <w:rsid w:val="00A157ED"/>
    <w:rsid w:val="00A159C0"/>
    <w:rsid w:val="00A2446A"/>
    <w:rsid w:val="00A4025D"/>
    <w:rsid w:val="00A5333A"/>
    <w:rsid w:val="00A800D1"/>
    <w:rsid w:val="00A81B87"/>
    <w:rsid w:val="00A92699"/>
    <w:rsid w:val="00A9371F"/>
    <w:rsid w:val="00AA7F71"/>
    <w:rsid w:val="00AB5BF0"/>
    <w:rsid w:val="00AC1C95"/>
    <w:rsid w:val="00AC2CCB"/>
    <w:rsid w:val="00AC443A"/>
    <w:rsid w:val="00AD5FFC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B70CB"/>
    <w:rsid w:val="00BC7F12"/>
    <w:rsid w:val="00BD3CAE"/>
    <w:rsid w:val="00BD5F3C"/>
    <w:rsid w:val="00BE3B0B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344B"/>
    <w:rsid w:val="00CA5AF3"/>
    <w:rsid w:val="00CA609E"/>
    <w:rsid w:val="00CA7DA4"/>
    <w:rsid w:val="00CB31FB"/>
    <w:rsid w:val="00CE3D6F"/>
    <w:rsid w:val="00CE79A5"/>
    <w:rsid w:val="00CE7F0F"/>
    <w:rsid w:val="00CF0042"/>
    <w:rsid w:val="00CF262F"/>
    <w:rsid w:val="00D025D5"/>
    <w:rsid w:val="00D26B13"/>
    <w:rsid w:val="00D26CC1"/>
    <w:rsid w:val="00D30662"/>
    <w:rsid w:val="00D32A0B"/>
    <w:rsid w:val="00D54652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5CA6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1FAE"/>
    <w:rsid w:val="00EC0044"/>
    <w:rsid w:val="00EC6B9F"/>
    <w:rsid w:val="00EE516D"/>
    <w:rsid w:val="00EF0127"/>
    <w:rsid w:val="00EF4D1B"/>
    <w:rsid w:val="00EF4E58"/>
    <w:rsid w:val="00EF7295"/>
    <w:rsid w:val="00F069D1"/>
    <w:rsid w:val="00F1503D"/>
    <w:rsid w:val="00F22712"/>
    <w:rsid w:val="00F275F5"/>
    <w:rsid w:val="00F33188"/>
    <w:rsid w:val="00F35BDE"/>
    <w:rsid w:val="00F37B19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ohchr.org/englis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2</TotalTime>
  <Pages>1</Pages>
  <Words>1181</Words>
  <Characters>7918</Characters>
  <Application>Microsoft Office Word</Application>
  <DocSecurity>4</DocSecurity>
  <Lines>179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1244389</vt:lpstr>
    </vt:vector>
  </TitlesOfParts>
  <Company>CSD</Company>
  <LinksUpToDate>false</LinksUpToDate>
  <CharactersWithSpaces>8984</CharactersWithSpaces>
  <SharedDoc>false</SharedDoc>
  <HLinks>
    <vt:vector size="6" baseType="variant"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http://www2.ohchr.org/english/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1244389</dc:title>
  <dc:subject/>
  <dc:creator>Anna Petelina</dc:creator>
  <cp:keywords/>
  <dc:description/>
  <cp:lastModifiedBy>Anna Petelina</cp:lastModifiedBy>
  <cp:revision>3</cp:revision>
  <cp:lastPrinted>2012-08-06T10:52:00Z</cp:lastPrinted>
  <dcterms:created xsi:type="dcterms:W3CDTF">2012-08-06T10:51:00Z</dcterms:created>
  <dcterms:modified xsi:type="dcterms:W3CDTF">2012-08-06T10:53:00Z</dcterms:modified>
</cp:coreProperties>
</file>