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7A2AE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B6B9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A2AE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B6B97" w:rsidP="006B6B97">
            <w:pPr>
              <w:jc w:val="right"/>
            </w:pPr>
            <w:r w:rsidRPr="006B6B97">
              <w:rPr>
                <w:sz w:val="40"/>
              </w:rPr>
              <w:t>CMW</w:t>
            </w:r>
            <w:r>
              <w:t>/C/1</w:t>
            </w:r>
          </w:p>
        </w:tc>
      </w:tr>
      <w:tr w:rsidR="002D5AAC" w:rsidRPr="006B6B97" w:rsidTr="007A2AE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A2AE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AFB406" wp14:editId="729A223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734ACB" w:rsidP="007A2AE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D6A00">
              <w:rPr>
                <w:b/>
                <w:spacing w:val="-4"/>
                <w:sz w:val="34"/>
                <w:szCs w:val="40"/>
              </w:rPr>
              <w:t xml:space="preserve">Международная </w:t>
            </w:r>
            <w:r>
              <w:rPr>
                <w:b/>
                <w:spacing w:val="-4"/>
                <w:sz w:val="34"/>
                <w:szCs w:val="40"/>
              </w:rPr>
              <w:t>к</w:t>
            </w:r>
            <w:r w:rsidRPr="00CD6A00">
              <w:rPr>
                <w:b/>
                <w:spacing w:val="-4"/>
                <w:sz w:val="34"/>
                <w:szCs w:val="40"/>
              </w:rPr>
              <w:t>онвенция</w:t>
            </w:r>
            <w:r w:rsidRPr="00CD6A00">
              <w:rPr>
                <w:b/>
                <w:spacing w:val="-4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B6B97" w:rsidRDefault="006B6B97" w:rsidP="007A2AE0">
            <w:pPr>
              <w:spacing w:before="240"/>
              <w:rPr>
                <w:lang w:val="en-US"/>
              </w:rPr>
            </w:pPr>
            <w:r w:rsidRPr="006B6B97">
              <w:rPr>
                <w:lang w:val="en-US"/>
              </w:rPr>
              <w:t>Distr.: General</w:t>
            </w:r>
          </w:p>
          <w:p w:rsidR="006B6B97" w:rsidRPr="006B6B97" w:rsidRDefault="006B6B97" w:rsidP="006B6B97">
            <w:pPr>
              <w:spacing w:line="240" w:lineRule="exact"/>
              <w:rPr>
                <w:lang w:val="en-US"/>
              </w:rPr>
            </w:pPr>
            <w:r w:rsidRPr="006B6B97">
              <w:rPr>
                <w:lang w:val="en-US"/>
              </w:rPr>
              <w:t>20 June 2018</w:t>
            </w:r>
          </w:p>
          <w:p w:rsidR="006B6B97" w:rsidRPr="006B6B97" w:rsidRDefault="006B6B97" w:rsidP="006B6B97">
            <w:pPr>
              <w:spacing w:line="240" w:lineRule="exact"/>
              <w:rPr>
                <w:lang w:val="en-US"/>
              </w:rPr>
            </w:pPr>
            <w:r w:rsidRPr="006B6B97">
              <w:rPr>
                <w:lang w:val="en-US"/>
              </w:rPr>
              <w:t>Russian</w:t>
            </w:r>
          </w:p>
          <w:p w:rsidR="006B6B97" w:rsidRPr="006B6B97" w:rsidRDefault="006B6B97" w:rsidP="006B6B97">
            <w:pPr>
              <w:spacing w:line="240" w:lineRule="exact"/>
              <w:rPr>
                <w:lang w:val="en-US"/>
              </w:rPr>
            </w:pPr>
            <w:r w:rsidRPr="006B6B97">
              <w:rPr>
                <w:lang w:val="en-US"/>
              </w:rPr>
              <w:t>Original: English</w:t>
            </w:r>
          </w:p>
        </w:tc>
      </w:tr>
    </w:tbl>
    <w:p w:rsidR="006B6B97" w:rsidRPr="006B6B97" w:rsidRDefault="006B6B97" w:rsidP="006B6B97">
      <w:pPr>
        <w:spacing w:before="120"/>
        <w:rPr>
          <w:b/>
          <w:bCs/>
          <w:sz w:val="24"/>
          <w:szCs w:val="24"/>
        </w:rPr>
      </w:pPr>
      <w:r w:rsidRPr="006B6B97">
        <w:rPr>
          <w:b/>
          <w:bCs/>
          <w:sz w:val="24"/>
          <w:szCs w:val="24"/>
        </w:rPr>
        <w:t xml:space="preserve">Комитет по защите прав всех </w:t>
      </w:r>
      <w:r>
        <w:rPr>
          <w:b/>
          <w:bCs/>
          <w:sz w:val="24"/>
          <w:szCs w:val="24"/>
        </w:rPr>
        <w:br/>
      </w:r>
      <w:r w:rsidRPr="006B6B97">
        <w:rPr>
          <w:b/>
          <w:bCs/>
          <w:sz w:val="24"/>
          <w:szCs w:val="24"/>
        </w:rPr>
        <w:t>трудящихся-мигрантов и членов их семей</w:t>
      </w:r>
    </w:p>
    <w:p w:rsidR="006B6B97" w:rsidRPr="006B6B97" w:rsidRDefault="006B6B97" w:rsidP="006B6B97">
      <w:pPr>
        <w:pStyle w:val="HChGR"/>
      </w:pPr>
      <w:r w:rsidRPr="006B6B97">
        <w:tab/>
      </w:r>
      <w:r w:rsidRPr="006B6B97">
        <w:tab/>
        <w:t>Руководящие принципы для представления докладов специализированными учреждениями Организации Объединенных Наций и другими органами</w:t>
      </w:r>
      <w:r w:rsidRPr="006B6B97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6B6B97" w:rsidRPr="006B6B97" w:rsidRDefault="006B6B97" w:rsidP="006B6B97">
      <w:pPr>
        <w:pStyle w:val="SingleTxtGR"/>
      </w:pPr>
      <w:r w:rsidRPr="006B6B97">
        <w:t>1.</w:t>
      </w:r>
      <w:r w:rsidRPr="006B6B97">
        <w:tab/>
        <w:t xml:space="preserve">Комитет отмечает, что в соответствии с пунктом 4 статьи 74 Международной конвенции о защите прав всех трудящихся-мигрантов и членов их семей специализированные учреждения Организации Объединенных Наций имеют возможность вносить свой вклад в работу Комитета. Комитет подчеркивает, что вклад специализированных учреждений, а также фондов, программ и других структур Организации Объединенных Наций, имеет существенно важное значение для эффективного осуществления Конвенции на национальном уровне. Комитет также подчеркивает особую роль Международной организации труда, представители которой могут участвовать в заседаниях Комитета с правом совещательного голоса в соответствии с пунктом 5 статьи 74. </w:t>
      </w:r>
    </w:p>
    <w:p w:rsidR="006B6B97" w:rsidRPr="006B6B97" w:rsidRDefault="006B6B97" w:rsidP="006B6B97">
      <w:pPr>
        <w:pStyle w:val="SingleTxtGR"/>
      </w:pPr>
      <w:r w:rsidRPr="006B6B97">
        <w:t>2.</w:t>
      </w:r>
      <w:r w:rsidRPr="006B6B97">
        <w:tab/>
        <w:t>Настоящие руководящие принципы касаются двух аспектов работы специализированных учреждений и других органов Организации Объединенных Наций: информации по конкретным странам, которую учреждения и органы могут представлять Комитету; и работы этих учреждений и органов по содействию осуществлению Конвенции.</w:t>
      </w:r>
    </w:p>
    <w:p w:rsidR="006B6B97" w:rsidRPr="006B6B97" w:rsidRDefault="006B6B97" w:rsidP="006B6B97">
      <w:pPr>
        <w:pStyle w:val="SingleTxtGR"/>
      </w:pPr>
      <w:r w:rsidRPr="006B6B97">
        <w:t>3.</w:t>
      </w:r>
      <w:r w:rsidRPr="006B6B97">
        <w:tab/>
        <w:t xml:space="preserve">Информация по конкретным странам и доклады, представляемые учреждениями системы Организации Объединенных Наций Комитету, равно как и диалог между Комитетом и представителями этих учреждений, вносят значительный вклад в работу Комитета по мониторингу осуществления Конвенции в государствах-участниках. </w:t>
      </w:r>
    </w:p>
    <w:p w:rsidR="006B6B97" w:rsidRPr="006B6B97" w:rsidRDefault="006B6B97" w:rsidP="006B6B97">
      <w:pPr>
        <w:pStyle w:val="SingleTxtGR"/>
      </w:pPr>
      <w:r w:rsidRPr="006B6B97">
        <w:t>4.</w:t>
      </w:r>
      <w:r w:rsidRPr="006B6B97">
        <w:tab/>
        <w:t>Комитет решил принять руководящие принципы</w:t>
      </w:r>
      <w:r w:rsidR="001915A0" w:rsidRPr="001915A0">
        <w:t>,</w:t>
      </w:r>
      <w:r w:rsidRPr="006B6B97">
        <w:t xml:space="preserve"> для того чтобы прояснить содержание докладов, которые он призывает специализированные учреждения и другие органы системы Организации Объединенных Наций представлять ему, включая их формат и процедуру представления, в целях укрепления сотрудничества между Комитетом и этими учреждениями. Комитет подчеркивает ценность информации по конкретным странам, получаемой от системы Организации Объединенных Наций, которая поддерживает конструктивный диалог с представляющими доклады государствами. </w:t>
      </w:r>
    </w:p>
    <w:p w:rsidR="006B6B97" w:rsidRPr="006B6B97" w:rsidRDefault="006B6B97" w:rsidP="006B6B97">
      <w:pPr>
        <w:pStyle w:val="SingleTxtGR"/>
      </w:pPr>
      <w:r w:rsidRPr="006B6B97">
        <w:t>5.</w:t>
      </w:r>
      <w:r w:rsidRPr="006B6B97">
        <w:tab/>
        <w:t>Комитет просит специализированные учреждения и другие органы Организации Объединенных Наций продолжать содействовать усилиям правительств, национальных правозащитных учреждений и организаций гражданского общества на национальном уровне по осуществле</w:t>
      </w:r>
      <w:bookmarkStart w:id="0" w:name="_GoBack"/>
      <w:bookmarkEnd w:id="0"/>
      <w:r w:rsidRPr="006B6B97">
        <w:t xml:space="preserve">нию Конвенции и призывает органы, которые до </w:t>
      </w:r>
      <w:r w:rsidRPr="006B6B97">
        <w:lastRenderedPageBreak/>
        <w:t xml:space="preserve">сих пор не внесли свой вклад в работу Комитета или же участвовали в ней лишь эпизодически, активизировать свое участие. </w:t>
      </w:r>
    </w:p>
    <w:p w:rsidR="006B6B97" w:rsidRPr="006B6B97" w:rsidRDefault="006B6B97" w:rsidP="006B6B97">
      <w:pPr>
        <w:pStyle w:val="SingleTxtGR"/>
      </w:pPr>
      <w:r w:rsidRPr="006B6B97">
        <w:t>6.</w:t>
      </w:r>
      <w:r w:rsidRPr="006B6B97">
        <w:tab/>
        <w:t xml:space="preserve">В этой связи он рекомендует включать в доклады Организации Объединенных Наций нижеследующую информацию. </w:t>
      </w:r>
    </w:p>
    <w:p w:rsidR="006B6B97" w:rsidRPr="006B6B97" w:rsidRDefault="006B6B97" w:rsidP="006B6B97">
      <w:pPr>
        <w:pStyle w:val="H1GR"/>
      </w:pPr>
      <w:r w:rsidRPr="006B6B97">
        <w:tab/>
      </w:r>
      <w:r w:rsidRPr="006B6B97">
        <w:tab/>
        <w:t>Содержание представляемой информации</w:t>
      </w:r>
    </w:p>
    <w:p w:rsidR="006B6B97" w:rsidRPr="006B6B97" w:rsidRDefault="006B6B97" w:rsidP="006B6B97">
      <w:pPr>
        <w:pStyle w:val="SingleTxtGR"/>
      </w:pPr>
      <w:r w:rsidRPr="006B6B97">
        <w:t>7.</w:t>
      </w:r>
      <w:r w:rsidRPr="006B6B97">
        <w:tab/>
        <w:t>Комитет подчеркивает важность получения:</w:t>
      </w:r>
    </w:p>
    <w:p w:rsidR="006B6B97" w:rsidRPr="006B6B97" w:rsidRDefault="006B6B97" w:rsidP="006B6B97">
      <w:pPr>
        <w:pStyle w:val="SingleTxtGR"/>
      </w:pPr>
      <w:r w:rsidRPr="006B6B97">
        <w:tab/>
        <w:t>a)</w:t>
      </w:r>
      <w:r w:rsidRPr="006B6B97">
        <w:tab/>
        <w:t xml:space="preserve">информации, в тех случаях, когда это возможно и применимо, от расположенных в конкретных странах отделений соответствующих учреждений и сведений, отражающих собственные знания и экспертный опыт того или иного учреждения; </w:t>
      </w:r>
    </w:p>
    <w:p w:rsidR="006B6B97" w:rsidRPr="006B6B97" w:rsidRDefault="006B6B97" w:rsidP="006B6B97">
      <w:pPr>
        <w:pStyle w:val="SingleTxtGR"/>
      </w:pPr>
      <w:r w:rsidRPr="006B6B97">
        <w:tab/>
        <w:t>b)</w:t>
      </w:r>
      <w:r w:rsidRPr="006B6B97">
        <w:tab/>
        <w:t xml:space="preserve">информации по конкретным странам, включая дезагрегированные данные о положении трудящихся-мигрантов и членов их семей, как с постоянным, так и с неурегулированным статусом, в контексте соответствующих статей Конвенции и их осуществления в государстве-участнике, в рамках деятельности представляющего доклад учреждения, в том числе информации о группах, находящихся в уязвимом положении, например, женщинах, детях, инвалидах, расовых и этнических меньшинствах и членах ЛГБТИ-сообщества; </w:t>
      </w:r>
    </w:p>
    <w:p w:rsidR="006B6B97" w:rsidRPr="006B6B97" w:rsidRDefault="006B6B97" w:rsidP="006B6B97">
      <w:pPr>
        <w:pStyle w:val="SingleTxtGR"/>
      </w:pPr>
      <w:r w:rsidRPr="006B6B97">
        <w:tab/>
        <w:t>с)</w:t>
      </w:r>
      <w:r w:rsidRPr="006B6B97">
        <w:tab/>
        <w:t>информации по конкретным странам, включая дезагрегированные данные об осуществлении государством</w:t>
      </w:r>
      <w:r w:rsidR="00064037">
        <w:t xml:space="preserve"> – </w:t>
      </w:r>
      <w:r w:rsidRPr="006B6B97">
        <w:t xml:space="preserve">участником Конвенции и последующей деятельности в связи с заключительными замечаниями в областях деятельности, подпадающих под сферу охвата представляющего доклад учреждения; </w:t>
      </w:r>
    </w:p>
    <w:p w:rsidR="006B6B97" w:rsidRPr="006B6B97" w:rsidRDefault="006B6B97" w:rsidP="006B6B97">
      <w:pPr>
        <w:pStyle w:val="SingleTxtGR"/>
      </w:pPr>
      <w:r w:rsidRPr="006B6B97">
        <w:tab/>
        <w:t>d)</w:t>
      </w:r>
      <w:r w:rsidRPr="006B6B97">
        <w:tab/>
        <w:t>информации об усилиях, предпринимаемых соответствующими учреждениями или органами Организации Объединенных Наций в целях содействия осуществлению положений Конвенции и заключительных замечаний Комитета через свои собственные стратегии и программы.</w:t>
      </w:r>
    </w:p>
    <w:p w:rsidR="006B6B97" w:rsidRPr="006B6B97" w:rsidRDefault="006B6B97" w:rsidP="006B6B97">
      <w:pPr>
        <w:pStyle w:val="SingleTxtGR"/>
      </w:pPr>
      <w:r w:rsidRPr="006B6B97">
        <w:t>8.</w:t>
      </w:r>
      <w:r w:rsidRPr="006B6B97">
        <w:tab/>
        <w:t>Вышеупомянутая информация должна содержать описание того, каким образом, то или иное учреждение использует Конвенцию и заключительные замечания Комитета в своей деятельности по осуществлению своих стратегий и программ.</w:t>
      </w:r>
    </w:p>
    <w:p w:rsidR="006B6B97" w:rsidRPr="006B6B97" w:rsidRDefault="006B6B97" w:rsidP="006B6B97">
      <w:pPr>
        <w:pStyle w:val="SingleTxtGR"/>
      </w:pPr>
      <w:r w:rsidRPr="006B6B97">
        <w:t>9.</w:t>
      </w:r>
      <w:r w:rsidRPr="006B6B97">
        <w:tab/>
        <w:t>В соответствующих случаях следует представлять информацию о текущих усилиях по поддержке государств, делающих юридически обязательные заявления по статьям 76 (жалобы одного государства в отношении другого) и 77 (индивидуальные жалобы) Конвенции; или об усилиях по распространению информации о процедурах, предусмотренных статьями 76 и 77.</w:t>
      </w:r>
    </w:p>
    <w:p w:rsidR="006B6B97" w:rsidRPr="006B6B97" w:rsidRDefault="006B6B97" w:rsidP="006B6B97">
      <w:pPr>
        <w:pStyle w:val="H1GR"/>
      </w:pPr>
      <w:r w:rsidRPr="006B6B97">
        <w:tab/>
      </w:r>
      <w:r w:rsidRPr="006B6B97">
        <w:tab/>
        <w:t xml:space="preserve">Формат информации и процедура ее представления Комитету </w:t>
      </w:r>
    </w:p>
    <w:p w:rsidR="006B6B97" w:rsidRPr="006B6B97" w:rsidRDefault="006B6B97" w:rsidP="006B6B97">
      <w:pPr>
        <w:pStyle w:val="SingleTxtGR"/>
      </w:pPr>
      <w:r w:rsidRPr="006B6B97">
        <w:t>10.</w:t>
      </w:r>
      <w:r w:rsidRPr="006B6B97">
        <w:tab/>
        <w:t>Комитет полагает, что наиболее целесообразным является формат письменных кратких</w:t>
      </w:r>
      <w:r w:rsidR="00064037">
        <w:t xml:space="preserve"> страновых докладов (в идеале десять</w:t>
      </w:r>
      <w:r w:rsidRPr="006B6B97">
        <w:t xml:space="preserve"> страниц или меньше). Содержащаяся в них информация должна быть, в рамках возможного, доведена до сведения Комитета до начала той сессии, на которой будут составляться перечни тем и вопросов и перечни вопросов, направляемых соответствующим государствам-участникам до представления докладов. Эта информация должна, по мере необходимости, обновляться и представляться Комитету в ходе закрытых заседаний с представителями системы Организации Объединенных Наций, которые он проводит на каждой сессии. Дальнейшее руководство относительно формата докладов и рекомендуемых формулировок для выражения обеспокоенности и вынесения рекомендаций можно найти в приложении к настоящему документу. Комитет подчеркивает, что устные сообщения должны содержать лишь ключевые элементы письменных представлений. Основное внимание в ходе устных выступлений, на которые отводится лишь ограниченное время, следует уделять наиболее важным проблемам, оказывающим влияние на права человека трудящихся-мигрантов и членов их семей, и осуществлению Конвенции в государстве-участнике.</w:t>
      </w:r>
    </w:p>
    <w:p w:rsidR="006B6B97" w:rsidRPr="006B6B97" w:rsidRDefault="006B6B97" w:rsidP="006B6B97">
      <w:pPr>
        <w:pStyle w:val="SingleTxtGR"/>
      </w:pPr>
      <w:r w:rsidRPr="006B6B97">
        <w:t>11.</w:t>
      </w:r>
      <w:r w:rsidRPr="006B6B97">
        <w:tab/>
        <w:t xml:space="preserve">Комитет рекомендует поручать устные выступления назначенным представителям того или иного специализированного учреждения или органа Организации Объединенных Наций, которые в полной мере знакомы с ситуацией и смогут ответить на вопросы и замечания членов Комитета. </w:t>
      </w:r>
    </w:p>
    <w:p w:rsidR="006B6B97" w:rsidRPr="006B6B97" w:rsidRDefault="006B6B97" w:rsidP="006B6B97">
      <w:pPr>
        <w:pStyle w:val="H1GR"/>
      </w:pPr>
      <w:r w:rsidRPr="006B6B97">
        <w:tab/>
      </w:r>
      <w:r w:rsidRPr="006B6B97">
        <w:tab/>
        <w:t>Прочие вопросы</w:t>
      </w:r>
    </w:p>
    <w:p w:rsidR="006B6B97" w:rsidRPr="006B6B97" w:rsidRDefault="006B6B97" w:rsidP="006B6B97">
      <w:pPr>
        <w:pStyle w:val="SingleTxtGR"/>
      </w:pPr>
      <w:r w:rsidRPr="006B6B97">
        <w:t>12.</w:t>
      </w:r>
      <w:r w:rsidRPr="006B6B97">
        <w:tab/>
        <w:t>Комитет далее подчеркивает, что он будет приветствовать периодическое проведение диалога и обмена мнениями с руководителями или старшими должностными лицами специализированных учреждений, фондов, программ и других структур, способствующих осуществлению Конвенции.</w:t>
      </w:r>
    </w:p>
    <w:p w:rsidR="006B6B97" w:rsidRPr="006B6B97" w:rsidRDefault="006B6B97" w:rsidP="006B6B97">
      <w:pPr>
        <w:pStyle w:val="SingleTxtGR"/>
      </w:pPr>
      <w:r w:rsidRPr="006B6B97">
        <w:br w:type="page"/>
      </w:r>
    </w:p>
    <w:p w:rsidR="006B6B97" w:rsidRPr="006B6B97" w:rsidRDefault="006B6B97" w:rsidP="006B6B97">
      <w:pPr>
        <w:pStyle w:val="HChGR"/>
      </w:pPr>
      <w:r w:rsidRPr="006B6B97">
        <w:t>Приложение I</w:t>
      </w:r>
    </w:p>
    <w:p w:rsidR="006B6B97" w:rsidRPr="006B6B97" w:rsidRDefault="006B6B97" w:rsidP="006B6B97">
      <w:pPr>
        <w:pStyle w:val="HChGR"/>
      </w:pPr>
      <w:r w:rsidRPr="006B6B97">
        <w:tab/>
      </w:r>
      <w:r w:rsidRPr="006B6B97">
        <w:tab/>
        <w:t>Руководство для учреждений Организации Объединенных Наций, национальных правозащитных учреждений и орган</w:t>
      </w:r>
      <w:r w:rsidR="00C53252">
        <w:t>изаций гражданского общества по </w:t>
      </w:r>
      <w:r w:rsidRPr="006B6B97">
        <w:t>представлению информации по государствам-участникам</w:t>
      </w:r>
    </w:p>
    <w:p w:rsidR="006B6B97" w:rsidRPr="006B6B97" w:rsidRDefault="006B6B97" w:rsidP="006B6B97">
      <w:pPr>
        <w:pStyle w:val="SingleTxtGR"/>
      </w:pPr>
      <w:r w:rsidRPr="006B6B97">
        <w:t>1.</w:t>
      </w:r>
      <w:r w:rsidRPr="006B6B97">
        <w:tab/>
        <w:t>Приведенная ниже информация призвана дополнять доклады государств-участников и не должна повторять уже содержащиеся в них сведения, за исключением случаев, когда таким образом подчеркиваются имеющиеся несоответствия или уточняются представленные сведения или данные. Учреждениям, институтам и организациям предлагается представлять информацию в разбивке по нижеследующим заголовкам и в указанном порядке.</w:t>
      </w:r>
    </w:p>
    <w:p w:rsidR="006B6B97" w:rsidRPr="006B6B97" w:rsidRDefault="006B6B97" w:rsidP="006B6B97">
      <w:pPr>
        <w:pStyle w:val="H1GR"/>
      </w:pPr>
      <w:r w:rsidRPr="006B6B97">
        <w:tab/>
        <w:t>A.</w:t>
      </w:r>
      <w:r w:rsidRPr="006B6B97">
        <w:tab/>
        <w:t>Позитивные аспекты</w:t>
      </w:r>
    </w:p>
    <w:p w:rsidR="006B6B97" w:rsidRPr="006B6B97" w:rsidRDefault="006B6B97" w:rsidP="006B6B97">
      <w:pPr>
        <w:pStyle w:val="SingleTxtGR"/>
      </w:pPr>
      <w:r w:rsidRPr="006B6B97">
        <w:t>2.</w:t>
      </w:r>
      <w:r w:rsidRPr="006B6B97">
        <w:tab/>
        <w:t>Просьба представить информацию о ходе осуществления предыдущих рекомендаций и других инициатив, включая законы, политику, стратегии или планы действий, которые демонстрируют прогресс в деле защиты прав человека трудящихся-мигрантов и членов их семей.</w:t>
      </w:r>
    </w:p>
    <w:p w:rsidR="006B6B97" w:rsidRPr="006B6B97" w:rsidRDefault="006B6B97" w:rsidP="006B6B97">
      <w:pPr>
        <w:pStyle w:val="H1GR"/>
      </w:pPr>
      <w:r w:rsidRPr="006B6B97">
        <w:tab/>
        <w:t>B.</w:t>
      </w:r>
      <w:r w:rsidRPr="006B6B97">
        <w:tab/>
        <w:t>Основные вопросы</w:t>
      </w:r>
      <w:r w:rsidR="008F20B2">
        <w:t>, вызывающие обеспокоенность, и </w:t>
      </w:r>
      <w:r w:rsidRPr="006B6B97">
        <w:t>рекомендации</w:t>
      </w:r>
    </w:p>
    <w:p w:rsidR="006B6B97" w:rsidRPr="006B6B97" w:rsidRDefault="006B6B97" w:rsidP="006B6B97">
      <w:pPr>
        <w:pStyle w:val="H23GR"/>
      </w:pPr>
      <w:r w:rsidRPr="006B6B97">
        <w:tab/>
        <w:t>1.</w:t>
      </w:r>
      <w:r w:rsidRPr="006B6B97">
        <w:tab/>
        <w:t>Общие меры по осуществлению (статьи 73 и 84)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 xml:space="preserve">Законодательство и его применение </w:t>
      </w:r>
    </w:p>
    <w:p w:rsidR="006B6B97" w:rsidRPr="006B6B97" w:rsidRDefault="006B6B97" w:rsidP="006B6B97">
      <w:pPr>
        <w:pStyle w:val="SingleTxtGR"/>
      </w:pPr>
      <w:r w:rsidRPr="006B6B97">
        <w:t>3.</w:t>
      </w:r>
      <w:r w:rsidRPr="006B6B97">
        <w:tab/>
        <w:t>Просьба сообщить об имеющихся пробелах в законодательстве государства-участника, а именно в тех областях, где национальные законы не соответствуют его обязательствам, вытекающим из Международной конвенции о защите прав всех трудящихся-мигрантов и членов их семей. Например, просьба сообщить:</w:t>
      </w:r>
    </w:p>
    <w:p w:rsidR="006B6B97" w:rsidRPr="006B6B97" w:rsidRDefault="006B6B97" w:rsidP="006B6B97">
      <w:pPr>
        <w:pStyle w:val="SingleTxtGR"/>
      </w:pPr>
      <w:r w:rsidRPr="006B6B97">
        <w:tab/>
        <w:t>a)</w:t>
      </w:r>
      <w:r w:rsidRPr="006B6B97">
        <w:tab/>
        <w:t>приложило ли государство-участник достаточные усилия для того, чтобы положения Конвенции были отражены во всех соответствующих национальных законах;</w:t>
      </w:r>
    </w:p>
    <w:p w:rsidR="006B6B97" w:rsidRPr="006B6B97" w:rsidRDefault="006B6B97" w:rsidP="006B6B97">
      <w:pPr>
        <w:pStyle w:val="SingleTxtGR"/>
      </w:pPr>
      <w:r w:rsidRPr="006B6B97">
        <w:tab/>
        <w:t>b)</w:t>
      </w:r>
      <w:r w:rsidRPr="006B6B97">
        <w:tab/>
        <w:t xml:space="preserve">носят ли гарантии доступа к здравоохранению, образованию, рынку труда, социальной помощи, услугам переводчиков и другим таким услугам скорее рекомендательный, а не обязательный характер в рамках национального законодательства; </w:t>
      </w:r>
    </w:p>
    <w:p w:rsidR="006B6B97" w:rsidRPr="006B6B97" w:rsidRDefault="006B6B97" w:rsidP="006B6B97">
      <w:pPr>
        <w:pStyle w:val="SingleTxtGR"/>
      </w:pPr>
      <w:r w:rsidRPr="006B6B97">
        <w:tab/>
        <w:t>с)</w:t>
      </w:r>
      <w:r w:rsidRPr="006B6B97">
        <w:tab/>
        <w:t xml:space="preserve">существует ли ситуация, при которой длительные процедуры рассмотрения заявлений на получение разрешения на работу трудящихся-мигрантов, включая тех, которые находятся под временной защитой, стимулируют работодателей нанимать незарегистрированных трудящихся-мигрантов; </w:t>
      </w:r>
    </w:p>
    <w:p w:rsidR="006B6B97" w:rsidRPr="006B6B97" w:rsidRDefault="006B6B97" w:rsidP="006B6B97">
      <w:pPr>
        <w:pStyle w:val="SingleTxtGR"/>
      </w:pPr>
      <w:r w:rsidRPr="006B6B97">
        <w:tab/>
        <w:t>d)</w:t>
      </w:r>
      <w:r w:rsidRPr="006B6B97">
        <w:tab/>
        <w:t>из-за строгих процессуальных норм и проблем, связанных с признанием профессиональных сертификатов, вынуждены ли трудящиеся-мигранты искать работу, не соответствующую их образованию и профессиональной подготовке, в том числе в качестве разнорабочих.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Всеобъемлющая политика и стратегия</w:t>
      </w:r>
    </w:p>
    <w:p w:rsidR="006B6B97" w:rsidRPr="006B6B97" w:rsidRDefault="006B6B97" w:rsidP="006B6B97">
      <w:pPr>
        <w:pStyle w:val="SingleTxtGR"/>
      </w:pPr>
      <w:r w:rsidRPr="006B6B97">
        <w:t>4.</w:t>
      </w:r>
      <w:r w:rsidRPr="006B6B97">
        <w:tab/>
        <w:t xml:space="preserve">Просьба сообщить о мерах, принимаемых государством-участников в целях осуществления Конвенции в рамках учитывающей гендерные аспекты и основанной на правозащитном подходе всеобъемлющей политики и стратегии по вопросам миграции в соответствии с Конвенцией, в том числе о людских, технических и финансовых ресурсах, выделяемых для ее осуществления. 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Координация</w:t>
      </w:r>
    </w:p>
    <w:p w:rsidR="006B6B97" w:rsidRPr="006B6B97" w:rsidRDefault="006B6B97" w:rsidP="006B6B97">
      <w:pPr>
        <w:pStyle w:val="SingleTxtGR"/>
      </w:pPr>
      <w:r w:rsidRPr="006B6B97">
        <w:t>5.</w:t>
      </w:r>
      <w:r w:rsidRPr="006B6B97">
        <w:tab/>
        <w:t>Просьба представить информацию о том, какое министерство или государственный орган отвечают за общую координацию деятельности в области миграции в контексте осуществления Конвенции, и существуют ли какие-либо проблемы, связанные с их функциями, эффективностью, потенциалом, людскими, техническими и финансовыми ресурсами или мандатом.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Сбор данных</w:t>
      </w:r>
    </w:p>
    <w:p w:rsidR="006B6B97" w:rsidRPr="006B6B97" w:rsidRDefault="006B6B97" w:rsidP="006B6B97">
      <w:pPr>
        <w:pStyle w:val="SingleTxtGR"/>
      </w:pPr>
      <w:r w:rsidRPr="006B6B97">
        <w:t>6.</w:t>
      </w:r>
      <w:r w:rsidRPr="006B6B97">
        <w:tab/>
        <w:t xml:space="preserve">Просьба сообщить о любых проблемах, связанных с системой сбора данных государства-участника по вопросам миграции, например со сбором статистики о миграционных потоках, трудящихся-мигрантах за рубежом и условиях их трудоустройства, положении возвращающихся лиц, транзитных мигрантах, женщинах и несопровождаемых детях-мигрантах, а также иностранных трудящихся-мигрантах в государстве-участнике. 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Независимый мониторинг</w:t>
      </w:r>
    </w:p>
    <w:p w:rsidR="006B6B97" w:rsidRPr="006B6B97" w:rsidRDefault="006B6B97" w:rsidP="006B6B97">
      <w:pPr>
        <w:pStyle w:val="SingleTxtGR"/>
      </w:pPr>
      <w:r w:rsidRPr="006B6B97">
        <w:t>7.</w:t>
      </w:r>
      <w:r w:rsidRPr="006B6B97">
        <w:tab/>
        <w:t xml:space="preserve">Просьба представить информацию о национальном правозащитном учреждении (если таковое имеется) и о его полномочиях в отношении прав трудящихся-мигрантов и членов их семей, имеющихся в его распоряжении финансовых и людских ресурсах для осуществления своей деятельности, его соответствии принципам, касающимся статуса национальных учреждений, занимающихся поощрением и защитой прав человека (Парижские принципы), и о любых трудностях, с которыми оно сталкивается при выполнении своих функций в отношении мигрантов. 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 xml:space="preserve">Подготовка по вопросам, касающимся Конвенции, и распространение информации о ней </w:t>
      </w:r>
    </w:p>
    <w:p w:rsidR="006B6B97" w:rsidRPr="006B6B97" w:rsidRDefault="006B6B97" w:rsidP="006B6B97">
      <w:pPr>
        <w:pStyle w:val="SingleTxtGR"/>
      </w:pPr>
      <w:r w:rsidRPr="006B6B97">
        <w:t>8.</w:t>
      </w:r>
      <w:r w:rsidRPr="006B6B97">
        <w:tab/>
        <w:t>Просьба представить информацию о просветительских и учебных мероприятиях по Конвенции для различных целевых аудиторий, например для сотрудников правоохранительных органов, трудовых инспекций, пограничных служб, консульских учреждений и</w:t>
      </w:r>
      <w:r w:rsidR="00F100CE">
        <w:rPr>
          <w:lang w:val="en-US"/>
        </w:rPr>
        <w:t> </w:t>
      </w:r>
      <w:r w:rsidRPr="006B6B97">
        <w:t>т.</w:t>
      </w:r>
      <w:r w:rsidR="00F100CE">
        <w:t> </w:t>
      </w:r>
      <w:r w:rsidRPr="006B6B97">
        <w:t>д., а также об инициативах по распространению информации о Конвенции среди трудящихся-мигрантов и членов их семей и общественности в целом.</w:t>
      </w:r>
    </w:p>
    <w:p w:rsidR="006B6B97" w:rsidRPr="006B6B97" w:rsidRDefault="006B6B97" w:rsidP="006B6B97">
      <w:pPr>
        <w:pStyle w:val="H23GR"/>
      </w:pPr>
      <w:r w:rsidRPr="006B6B97">
        <w:tab/>
        <w:t>2.</w:t>
      </w:r>
      <w:r w:rsidRPr="006B6B97">
        <w:tab/>
        <w:t>Общие принципы (статьи 7 и 83)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 xml:space="preserve">Недискриминация </w:t>
      </w:r>
    </w:p>
    <w:p w:rsidR="006B6B97" w:rsidRPr="006B6B97" w:rsidRDefault="006B6B97" w:rsidP="006B6B97">
      <w:pPr>
        <w:pStyle w:val="SingleTxtGR"/>
      </w:pPr>
      <w:r w:rsidRPr="006B6B97">
        <w:t>9.</w:t>
      </w:r>
      <w:r w:rsidRPr="006B6B97">
        <w:tab/>
        <w:t>Просьба сообщить о случ</w:t>
      </w:r>
      <w:r w:rsidR="00715B26">
        <w:t>аях дискриминационного обращения</w:t>
      </w:r>
      <w:r w:rsidRPr="006B6B97">
        <w:t xml:space="preserve"> с трудящимися-мигрантами на основе их миграционного статуса и по другим признакам, таким как язык, пол, вероисповедание, внешний вид и т.</w:t>
      </w:r>
      <w:r w:rsidR="00F100CE">
        <w:rPr>
          <w:lang w:val="en-US"/>
        </w:rPr>
        <w:t> </w:t>
      </w:r>
      <w:r w:rsidRPr="006B6B97">
        <w:t>д, как в законодательстве, так и на практике. Примером может служить дискриминационное обращение со стороны сотрудников миграционной полиции и государственных должностных лиц, занимающихся вопросами трудовых отношений, и дискриминационное обращение со стороны работодателей в отношении оплаты труда, свободного времени и условий труда, с которым сталкиваются трудящиеся-мигранты. Просьба сообщить также о случаях дискриминационного обращения с мигрантами и членами их семей, включая детей, при получении доступа к услугам (здравоохранению и образованию).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Право на эффективное средство правовой защиты</w:t>
      </w:r>
    </w:p>
    <w:p w:rsidR="006B6B97" w:rsidRPr="006B6B97" w:rsidRDefault="006B6B97" w:rsidP="006B6B97">
      <w:pPr>
        <w:pStyle w:val="SingleTxtGR"/>
      </w:pPr>
      <w:r w:rsidRPr="006B6B97">
        <w:t>10.</w:t>
      </w:r>
      <w:r w:rsidRPr="006B6B97">
        <w:tab/>
        <w:t>Просьба сообщить о том, имеют ли трудящиеся-мигранты и члены их семей, в том числе с неурегулированным статусом, чьи предусмотренные в Конвенции права были нарушены, равные с гражданами государства-участника возможности подавать жалобы и добиваться эффективного восстановления их прав в судах общей юрисдикции или в административных судах. Просьба также сообщить, знают ли трудящиеся-мигранты о своих правах и принимает ли государство-участник какие-либо меры для информирования трудящихся-мигрантов и членов их семей, в том числе с неурегулированным статусом, о доступных им средствах правовой и иной защиты в случае нарушения их предусмотренных Конвенцией прав.</w:t>
      </w:r>
    </w:p>
    <w:p w:rsidR="006B6B97" w:rsidRPr="006B6B97" w:rsidRDefault="006B6B97" w:rsidP="006B6B97">
      <w:pPr>
        <w:pStyle w:val="H23GR"/>
      </w:pPr>
      <w:r w:rsidRPr="006B6B97">
        <w:tab/>
        <w:t>3.</w:t>
      </w:r>
      <w:r w:rsidRPr="006B6B97">
        <w:tab/>
        <w:t xml:space="preserve">Права человека всех трудящихся-мигрантов и членов их семей, включая легальных и нелегальных трудящихся-мигрантов (статьи 8–35) 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 xml:space="preserve">Пограничный контроль и транзитные мигранты </w:t>
      </w:r>
    </w:p>
    <w:p w:rsidR="006B6B97" w:rsidRPr="006B6B97" w:rsidRDefault="006B6B97" w:rsidP="006B6B97">
      <w:pPr>
        <w:pStyle w:val="SingleTxtGR"/>
      </w:pPr>
      <w:r w:rsidRPr="006B6B97">
        <w:t>11.</w:t>
      </w:r>
      <w:r w:rsidRPr="006B6B97">
        <w:tab/>
        <w:t xml:space="preserve">Просьба указать, обеспечивается ли в государстве-участнике уважение, защита и соблюдение обязательств по защите прав человека трудящихся-мигрантов и членов их семей на всех пограничных пунктах, включая право на надлежащую правовую процедуру. Просьба сообщить, соответствуют ли применяемые процедуры принципам недопустимости принудительного возвращения и запрещения произвольной и коллективной высылки, а также представить информацию о продолжительности таких процедур. Просьба описать положение трудящихся-мигрантов и членов их семей, ставших жертвами нарушений или ущемлений прав человека в результате принятия мер пограничного контроля, а также сообщить о наличии у них эффективного доступа к правосудию и средствам правовой защиты. Просьба представить информацию об имеющихся соглашениях о реадмиссии с другими государствами, а также о том, идут ли какие-либо из принимаемых мер вразрез с правом лиц покидать страну. 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Эксплуатация труда и другие формы неправомерного обращения</w:t>
      </w:r>
    </w:p>
    <w:p w:rsidR="006B6B97" w:rsidRPr="006B6B97" w:rsidRDefault="006B6B97" w:rsidP="006B6B97">
      <w:pPr>
        <w:pStyle w:val="SingleTxtGR"/>
      </w:pPr>
      <w:r w:rsidRPr="006B6B97">
        <w:t>12.</w:t>
      </w:r>
      <w:r w:rsidRPr="006B6B97">
        <w:tab/>
        <w:t>Просьба сообщить о случаях эксплуатации труда трудящихся-мигрантов, включая принудительный и детский труд, в частности домашних работников-мигрантов, и о том, в каких секторах занятости это происходит. Просьба описать также все формы неправомерного обращения, включая случаи физического и сексуального насилия и запугивания, а также негативного отношения к трудящимся-мигрантам и членам их семей в государстве-участнике, а также случаи торговли людьми для целей принудительного труда, сексуальной эксплуатации и извлечения человеческих органов.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 xml:space="preserve">Надлежащая правовая процедура, задержание </w:t>
      </w:r>
      <w:r w:rsidR="00715B26">
        <w:t>и равенство перед судом (статьи </w:t>
      </w:r>
      <w:r w:rsidRPr="006B6B97">
        <w:t>16–18)</w:t>
      </w:r>
    </w:p>
    <w:p w:rsidR="006B6B97" w:rsidRPr="006B6B97" w:rsidRDefault="006B6B97" w:rsidP="006B6B97">
      <w:pPr>
        <w:pStyle w:val="SingleTxtGR"/>
      </w:pPr>
      <w:r w:rsidRPr="006B6B97">
        <w:t>13.</w:t>
      </w:r>
      <w:r w:rsidRPr="006B6B97">
        <w:tab/>
        <w:t>Просьба представить информацию о мерах, принимаемых государством-участников для предотвращения произвольного задержания мигрантов и соблюдения надлежащих процессуальных гарантий, связанных с миграцией, при осуществлении административных процедур (включая, например, доступ к информации на языке, который мигранты понимают, право на юридическое представительство, судебный надзор и т.</w:t>
      </w:r>
      <w:r w:rsidR="00715B26">
        <w:t> </w:t>
      </w:r>
      <w:r w:rsidRPr="006B6B97">
        <w:t xml:space="preserve">д.). Просьба также сообщить, существуют ли какие-либо альтернативы содержанию под стражей, содержатся ли мигранты, задержанные в связи с миграционными вопросами, отдельно от лиц, обвиняемых в совершении преступлений, или осужденных преступников, а также о длительности административного задержания по основаниям, связанным с миграцией, условиях содержания под стражей, независимо от того, является ли незаконный въезд на территорию страну уголовным преступлением в государстве-участнике или нет, и о том, задерживаются ли дети трудящихся-мигрантов и несопровождаемые дети-мигранты. </w:t>
      </w:r>
    </w:p>
    <w:p w:rsidR="006B6B97" w:rsidRPr="006B6B97" w:rsidRDefault="006B6B97" w:rsidP="006B6B97">
      <w:pPr>
        <w:pStyle w:val="SingleTxtGR"/>
      </w:pPr>
      <w:r w:rsidRPr="006B6B97">
        <w:t>14.</w:t>
      </w:r>
      <w:r w:rsidRPr="006B6B97">
        <w:tab/>
        <w:t xml:space="preserve">Просьба пояснить, находятся ли центры временного содержания под контролем государства или частных субъектов и проводится ли мониторинг со стороны независимых органов. 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Высылка (статья 22)</w:t>
      </w:r>
    </w:p>
    <w:p w:rsidR="006B6B97" w:rsidRPr="006B6B97" w:rsidRDefault="006B6B97" w:rsidP="006B6B97">
      <w:pPr>
        <w:pStyle w:val="SingleTxtGR"/>
      </w:pPr>
      <w:r w:rsidRPr="006B6B97">
        <w:t>15.</w:t>
      </w:r>
      <w:r w:rsidRPr="006B6B97">
        <w:tab/>
        <w:t xml:space="preserve">Просьба сообщить о проблемах, возникающих в связи с соблюдением процессуальных гарантий в рамках процедуры высылки, и о количестве таких случаев. </w:t>
      </w:r>
    </w:p>
    <w:p w:rsidR="006B6B97" w:rsidRPr="006B6B97" w:rsidRDefault="006B6B97" w:rsidP="006B6B97">
      <w:pPr>
        <w:pStyle w:val="SingleTxtGR"/>
      </w:pPr>
      <w:r w:rsidRPr="006B6B97">
        <w:t>16.</w:t>
      </w:r>
      <w:r w:rsidRPr="006B6B97">
        <w:tab/>
        <w:t>Просьба пояснить, осуществляется ли высылка государственными должностными лицами или частными субъектами, и проводится ли мониторинг со стороны независимых органов.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Консульская помощь (статья 23)</w:t>
      </w:r>
    </w:p>
    <w:p w:rsidR="006B6B97" w:rsidRPr="006B6B97" w:rsidRDefault="006B6B97" w:rsidP="006B6B97">
      <w:pPr>
        <w:pStyle w:val="SingleTxtGR"/>
      </w:pPr>
      <w:r w:rsidRPr="006B6B97">
        <w:t>17.</w:t>
      </w:r>
      <w:r w:rsidRPr="006B6B97">
        <w:tab/>
        <w:t xml:space="preserve">Просьба представить информацию о функционировании служб оказания консульской помощи и потенциальных проблемах, которые могут возникнуть в процессе оказания помощи и обеспечения защиты прав трудящихся-мигрантов в странах транзита и назначения. 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Вознаграждение и условия труда (статья 25)</w:t>
      </w:r>
    </w:p>
    <w:p w:rsidR="006B6B97" w:rsidRPr="006B6B97" w:rsidRDefault="006B6B97" w:rsidP="006B6B97">
      <w:pPr>
        <w:pStyle w:val="SingleTxtGR"/>
      </w:pPr>
      <w:r w:rsidRPr="006B6B97">
        <w:t>18.</w:t>
      </w:r>
      <w:r w:rsidRPr="006B6B97">
        <w:tab/>
        <w:t xml:space="preserve">Просьба представить информацию о домашних работниках-мигрантах, о том, распространяются ли на них положения трудового кодекса, а также о проблемах, связанных с системой кафала, заработной платой и другими условиями труда, например количеством рабочих часов, временем для отдыха, свободой передвижения и правом на сохранение у себя проездных документов и удостоверений личности. Просьба представить информацию о наличии или отсутствии трудовых инспекций и о том, существует ли какое-либо требование, обязывающее инспекторов сообщать о мигрантах с неурегулированным статусом иммиграционным властям; о регулировании деятельности агентств по трудоустройству и процедурах подачи жалоб в связи со злоупотреблениями, а также о программах подготовки желающих выехать за рубеж мигрантов; о двусторонних и многосторонних трудовых соглашениях и меморандумах о взаимопонимании между странами происхождения и назначения и о других мерах защиты. 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Право на вступление в профсоюзы и принятие участия в собраниях профсоюзов (статья 26)</w:t>
      </w:r>
    </w:p>
    <w:p w:rsidR="006B6B97" w:rsidRPr="006B6B97" w:rsidRDefault="006B6B97" w:rsidP="006B6B97">
      <w:pPr>
        <w:pStyle w:val="SingleTxtGR"/>
      </w:pPr>
      <w:r w:rsidRPr="006B6B97">
        <w:t>19.</w:t>
      </w:r>
      <w:r w:rsidRPr="006B6B97">
        <w:tab/>
        <w:t xml:space="preserve">Просьба представить информацию о том, могут ли трудящиеся-мигранты вступать в профсоюзы в государстве назначения. 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Социальное обеспечение (статья 27)</w:t>
      </w:r>
    </w:p>
    <w:p w:rsidR="006B6B97" w:rsidRPr="006B6B97" w:rsidRDefault="006B6B97" w:rsidP="006B6B97">
      <w:pPr>
        <w:pStyle w:val="SingleTxtGR"/>
      </w:pPr>
      <w:r w:rsidRPr="006B6B97">
        <w:t>20.</w:t>
      </w:r>
      <w:r w:rsidRPr="006B6B97">
        <w:tab/>
        <w:t>Просьба представить информацию о праве на социальное обеспечение и пенсию, включая предусмотренные законом требования, которые должны выполнить трудящиеся-мигранты с неурегулированным статусом для получения доступа к социальному обеспечению. Просьба сообщить также о двусторонних и многосторонних соглашениях о социальном обеспечении, заключенных государством-участником.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Медицинская помощь (статья 28)</w:t>
      </w:r>
    </w:p>
    <w:p w:rsidR="006B6B97" w:rsidRPr="006B6B97" w:rsidRDefault="006B6B97" w:rsidP="006B6B97">
      <w:pPr>
        <w:pStyle w:val="SingleTxtGR"/>
      </w:pPr>
      <w:r w:rsidRPr="006B6B97">
        <w:t>21.</w:t>
      </w:r>
      <w:r w:rsidRPr="006B6B97">
        <w:tab/>
        <w:t xml:space="preserve">Просьба представить информацию о праве трудящихся-мигрантов и членов их семей на доступ к медицинской помощи. Просьба сообщить о случаях дискриминации в отношении трудящихся-мигрантов и членов их семей со стороны медицинского персонала и том, обязаны ли последние сообщать о неурегулированном миграционном статусе таких лиц иммиграционным властям. 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Регистрация рождений и гражданство (статья 29)</w:t>
      </w:r>
    </w:p>
    <w:p w:rsidR="006B6B97" w:rsidRPr="006B6B97" w:rsidRDefault="006B6B97" w:rsidP="006B6B97">
      <w:pPr>
        <w:pStyle w:val="SingleTxtGR"/>
      </w:pPr>
      <w:r w:rsidRPr="006B6B97">
        <w:t>22.</w:t>
      </w:r>
      <w:r w:rsidRPr="006B6B97">
        <w:tab/>
        <w:t>Просьба представить информацию о том, каким образом государство-участник обеспечивает регистрацию новорожденных детей своих граждан, работающих за границей. Просьба представить информацию также о мерах, принятых государством-участником для регистрации детей трудящихся-мигрантов, родившихся на его территории. Просьба сообщить о любых ограничениях, с которыми сталкиваются женщины, стремящиеся передать гражданство своим детям.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Образование (статья 30)</w:t>
      </w:r>
    </w:p>
    <w:p w:rsidR="006B6B97" w:rsidRPr="006B6B97" w:rsidRDefault="006B6B97" w:rsidP="006B6B97">
      <w:pPr>
        <w:pStyle w:val="SingleTxtGR"/>
      </w:pPr>
      <w:r w:rsidRPr="006B6B97">
        <w:t>23.</w:t>
      </w:r>
      <w:r w:rsidRPr="006B6B97">
        <w:tab/>
        <w:t>Просьба представить информацию о праве детей трудящихся-мигрантов, в том числе детей, не имеющих документов, на получение доступа к образованию. Просьба пояснить, существует ли в законодательстве и на практике какая-либо дискриминация в отношении несопровождаемых детей и детей трудящихся-мигрантов в том, что касается их права на доступ к образованию, и обязаны ли сотрудники системы образования сообщать о неурегулированном статусе мигрантов иммиграционным властям.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Перевод заработанных средств и сбережений (статья 32)</w:t>
      </w:r>
    </w:p>
    <w:p w:rsidR="006B6B97" w:rsidRPr="006B6B97" w:rsidRDefault="006B6B97" w:rsidP="006B6B97">
      <w:pPr>
        <w:pStyle w:val="SingleTxtGR"/>
      </w:pPr>
      <w:r w:rsidRPr="006B6B97">
        <w:t>24.</w:t>
      </w:r>
      <w:r w:rsidRPr="006B6B97">
        <w:tab/>
        <w:t xml:space="preserve">Просьба описать меры, принятые государством-участником для того, чтобы облегчить перевод денежных средств и сделать сбережения более доступными для своих граждан, работающих за границей. 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Право на получение и распространение информации (статья 33)</w:t>
      </w:r>
    </w:p>
    <w:p w:rsidR="006B6B97" w:rsidRPr="006B6B97" w:rsidRDefault="006B6B97" w:rsidP="006B6B97">
      <w:pPr>
        <w:pStyle w:val="SingleTxtGR"/>
      </w:pPr>
      <w:r w:rsidRPr="006B6B97">
        <w:t>25.</w:t>
      </w:r>
      <w:r w:rsidRPr="006B6B97">
        <w:tab/>
        <w:t>Данная статья обязывает государства происхождения, транзита и назначения предоставлять трудящимся-мигрантам информацию об их правах, вытекающих из Конвенции, условиях для их въезда и их правах и обязанностях в соответствующем государстве, а также бесплатно распространять эту информацию через работодателей, профсоюзы и т.</w:t>
      </w:r>
      <w:r w:rsidR="003F6B8F">
        <w:t> </w:t>
      </w:r>
      <w:r w:rsidRPr="006B6B97">
        <w:t>д.</w:t>
      </w:r>
      <w:r w:rsidR="00F100CE">
        <w:t xml:space="preserve"> </w:t>
      </w:r>
      <w:r w:rsidRPr="006B6B97">
        <w:t xml:space="preserve">столь широко, насколько это возможно, на языке, который трудящиеся-мигранты могут понять. </w:t>
      </w:r>
    </w:p>
    <w:p w:rsidR="006B6B97" w:rsidRPr="006B6B97" w:rsidRDefault="006B6B97" w:rsidP="006B6B97">
      <w:pPr>
        <w:pStyle w:val="H23GR"/>
      </w:pPr>
      <w:r w:rsidRPr="006B6B97">
        <w:tab/>
        <w:t>4.</w:t>
      </w:r>
      <w:r w:rsidRPr="006B6B97">
        <w:tab/>
        <w:t>Другие права трудящихся-мигрантов и членов их семей, имеющих документы или постоянный статус (статьи 36–56)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Подготовка к отъезду и право на получение информации (статья 37), включая обязательство государств происхождения и государств найма</w:t>
      </w:r>
    </w:p>
    <w:p w:rsidR="006B6B97" w:rsidRPr="006B6B97" w:rsidRDefault="006B6B97" w:rsidP="006B6B97">
      <w:pPr>
        <w:pStyle w:val="SingleTxtGR"/>
      </w:pPr>
      <w:r w:rsidRPr="006B6B97">
        <w:t>26.</w:t>
      </w:r>
      <w:r w:rsidRPr="006B6B97">
        <w:tab/>
        <w:t>Просьба представить информацию о мерах по распространению информации о правах трудящихся-мигрантов и членов их семей, предусмотренных Конвенцией,</w:t>
      </w:r>
      <w:r w:rsidR="00F100CE">
        <w:t xml:space="preserve"> </w:t>
      </w:r>
      <w:r w:rsidRPr="006B6B97">
        <w:t xml:space="preserve">условиях для их въезда и трудоустройства, их правах и обязанностях в соответствии с законодательством и практикой государства найма, а также о программах подготовки к отъезду и информационно-просветительских программах. 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Право создавать профсоюзы (статья 40)</w:t>
      </w:r>
    </w:p>
    <w:p w:rsidR="006B6B97" w:rsidRPr="006B6B97" w:rsidRDefault="006B6B97" w:rsidP="006B6B97">
      <w:pPr>
        <w:pStyle w:val="SingleTxtGR"/>
      </w:pPr>
      <w:r w:rsidRPr="006B6B97">
        <w:t>27.</w:t>
      </w:r>
      <w:r w:rsidRPr="006B6B97">
        <w:tab/>
        <w:t>Просьба представить информацию о любых ограничениях, с которыми сталкиваются имеющие документы трудящиеся-мигранты и члены их семей в связи с созданием профсоюзов, вступлением в них и занятием в них руководящих должностей.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Право голосовать и быть избранным в государстве происхождения (статья 41)</w:t>
      </w:r>
    </w:p>
    <w:p w:rsidR="006B6B97" w:rsidRPr="006B6B97" w:rsidRDefault="006B6B97" w:rsidP="006B6B97">
      <w:pPr>
        <w:pStyle w:val="SingleTxtGR"/>
      </w:pPr>
      <w:r w:rsidRPr="006B6B97">
        <w:t>28.</w:t>
      </w:r>
      <w:r w:rsidRPr="006B6B97">
        <w:tab/>
        <w:t>Просьба представить информацию о мерах, принятых государством-участником в целях содействия осуществлению его гражданами, работающими за рубежом, их права голосовать и быть избранными.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Воссоединение семьи (статья 44)</w:t>
      </w:r>
    </w:p>
    <w:p w:rsidR="006B6B97" w:rsidRPr="006B6B97" w:rsidRDefault="006B6B97" w:rsidP="006B6B97">
      <w:pPr>
        <w:pStyle w:val="SingleTxtGR"/>
      </w:pPr>
      <w:r w:rsidRPr="006B6B97">
        <w:t>29.</w:t>
      </w:r>
      <w:r w:rsidRPr="006B6B97">
        <w:tab/>
        <w:t>Просьба сообщить о мерах, принятых государством-участником для облегчения воссоединения трудящихся-мигрантов с их супругами или партнерами, а также с находящимися на их иждивении и не состоящими в браке</w:t>
      </w:r>
      <w:r w:rsidR="00F100CE">
        <w:t xml:space="preserve"> </w:t>
      </w:r>
      <w:r w:rsidRPr="006B6B97">
        <w:t xml:space="preserve">несовершеннолетними детьми, а также о проблемах, с которыми сталкиваются трудящиеся-мигранты и члены их семей, которые пытаются добиться воссоединения. 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Освобождение от сборов и пошлин на ввоз и вывоз личных вещей и предметов бытового назначения</w:t>
      </w:r>
      <w:r w:rsidR="00F100CE" w:rsidRPr="00F100CE">
        <w:t xml:space="preserve"> </w:t>
      </w:r>
      <w:r w:rsidRPr="006B6B97">
        <w:t>(статья 46)</w:t>
      </w:r>
    </w:p>
    <w:p w:rsidR="006B6B97" w:rsidRPr="006B6B97" w:rsidRDefault="006B6B97" w:rsidP="006B6B97">
      <w:pPr>
        <w:pStyle w:val="SingleTxtGR"/>
      </w:pPr>
      <w:r w:rsidRPr="006B6B97">
        <w:t>30.</w:t>
      </w:r>
      <w:r w:rsidRPr="006B6B97">
        <w:tab/>
        <w:t>Просьба представить информацию о существующих законах или практике, противоречащих статье 46 Конвенции.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Право переводить заработанные средства и сбережения (статья 47)</w:t>
      </w:r>
    </w:p>
    <w:p w:rsidR="006B6B97" w:rsidRPr="006B6B97" w:rsidRDefault="006B6B97" w:rsidP="006B6B97">
      <w:pPr>
        <w:pStyle w:val="SingleTxtGR"/>
      </w:pPr>
      <w:r w:rsidRPr="006B6B97">
        <w:t>31.</w:t>
      </w:r>
      <w:r w:rsidRPr="006B6B97">
        <w:tab/>
        <w:t>Просьба сообщить о мерах, принятых государством-участником в целях облегчения перевода заработанных средств и сбережений его гражданами, работающими за рубежом, а также для облегчения перевода денежных средств трудящимися-мигрантами, проживающими в государстве-участнике.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Налоги (статья 48)</w:t>
      </w:r>
    </w:p>
    <w:p w:rsidR="006B6B97" w:rsidRPr="006B6B97" w:rsidRDefault="006B6B97" w:rsidP="006B6B97">
      <w:pPr>
        <w:pStyle w:val="SingleTxtGR"/>
      </w:pPr>
      <w:r w:rsidRPr="006B6B97">
        <w:t>32.</w:t>
      </w:r>
      <w:r w:rsidRPr="006B6B97">
        <w:tab/>
        <w:t>Просьба представить информацию о проблемах двойного налогообложения и законах и практике, дискриминирующих трудящихся-мигрантов и членов их семей в отношении налогов, вычетов, льгот и пособий, применимых к гражданам государства-участника.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Разрешения на работу и жительство (статья 49)</w:t>
      </w:r>
    </w:p>
    <w:p w:rsidR="006B6B97" w:rsidRPr="006B6B97" w:rsidRDefault="006B6B97" w:rsidP="006B6B97">
      <w:pPr>
        <w:pStyle w:val="SingleTxtGR"/>
      </w:pPr>
      <w:r w:rsidRPr="006B6B97">
        <w:t>33.</w:t>
      </w:r>
      <w:r w:rsidRPr="006B6B97">
        <w:tab/>
        <w:t xml:space="preserve">Просьба представить информацию о том, зависит ли выдача разрешения на работу от наличия работы и приводит ли потеря работы к потере разрешения на работу. </w:t>
      </w:r>
    </w:p>
    <w:p w:rsidR="006B6B97" w:rsidRPr="006B6B97" w:rsidRDefault="006B6B97" w:rsidP="006B6B97">
      <w:pPr>
        <w:pStyle w:val="H23GR"/>
      </w:pPr>
      <w:r w:rsidRPr="006B6B97">
        <w:tab/>
        <w:t>5.</w:t>
      </w:r>
      <w:r w:rsidRPr="006B6B97">
        <w:tab/>
        <w:t>Положения, применимые к конкретным ка</w:t>
      </w:r>
      <w:r w:rsidR="003F6B8F">
        <w:t>тегориям трудящихся-мигрантов и </w:t>
      </w:r>
      <w:r w:rsidRPr="006B6B97">
        <w:t>членам их семей (статьи 57–63)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Приграничные и сезонные трудящиеся</w:t>
      </w:r>
    </w:p>
    <w:p w:rsidR="006B6B97" w:rsidRPr="006B6B97" w:rsidRDefault="006B6B97" w:rsidP="006B6B97">
      <w:pPr>
        <w:pStyle w:val="SingleTxtGR"/>
      </w:pPr>
      <w:r w:rsidRPr="006B6B97">
        <w:t>34.</w:t>
      </w:r>
      <w:r w:rsidRPr="006B6B97">
        <w:tab/>
        <w:t xml:space="preserve">Просьба представить информацию о конкретных проблемах, с которыми сталкиваются сезонные, приграничные или работающие по проектам трудящиеся в связи с получением доступа к своим правам, предусмотренным Конвенцией. </w:t>
      </w:r>
    </w:p>
    <w:p w:rsidR="006B6B97" w:rsidRPr="006B6B97" w:rsidRDefault="006B6B97" w:rsidP="006B6B97">
      <w:pPr>
        <w:pStyle w:val="H23GR"/>
      </w:pPr>
      <w:r w:rsidRPr="006B6B97">
        <w:tab/>
        <w:t>6.</w:t>
      </w:r>
      <w:r w:rsidRPr="006B6B97">
        <w:tab/>
        <w:t>Содействие созданию нормальных, справедливых, гуманных и законных условий в отношении международной миграции трудящихся и членов их семей, включая удовлетворение трудовых, социальных, экономических и других потребностей, и последствия миграции для затрагив</w:t>
      </w:r>
      <w:r w:rsidR="003F6B8F">
        <w:t>аемых сообществ (статьи </w:t>
      </w:r>
      <w:r w:rsidRPr="006B6B97">
        <w:t xml:space="preserve">64–71) 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Дети в условиях международной миграции</w:t>
      </w:r>
    </w:p>
    <w:p w:rsidR="006B6B97" w:rsidRPr="006B6B97" w:rsidRDefault="006B6B97" w:rsidP="006B6B97">
      <w:pPr>
        <w:pStyle w:val="SingleTxtGR"/>
      </w:pPr>
      <w:r w:rsidRPr="006B6B97">
        <w:t>35.</w:t>
      </w:r>
      <w:r w:rsidRPr="006B6B97">
        <w:tab/>
        <w:t xml:space="preserve">Просьба описать положение детей мигрантов в месте их нахождения или оставленных в стране происхождения, в частности в том, что касается уязвимости детей, оставленных в стране происхождения, перед насилием, надругательствами, безнадзорностью и эксплуатацией. Просьба сообщить о расселении и реинтеграции трудящихся-мигрантов после их возвращения, включая их воссоединение с детьми, оставленными в стране происхождения. Просьба представить информацию также о несопровождаемых детях, следующих транзитом или находящихся на территории государства назначения, а также о безнадзорных детях-мигрантах. 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Международное сотрудничество со странами транзита и назначения</w:t>
      </w:r>
    </w:p>
    <w:p w:rsidR="006B6B97" w:rsidRPr="006B6B97" w:rsidRDefault="006B6B97" w:rsidP="006B6B97">
      <w:pPr>
        <w:pStyle w:val="SingleTxtGR"/>
      </w:pPr>
      <w:r w:rsidRPr="006B6B97">
        <w:t>36.</w:t>
      </w:r>
      <w:r w:rsidRPr="006B6B97">
        <w:tab/>
        <w:t>Просьба представить информацию о двусторонних и многосторонних соглашениях, заключенных со странами найма в отношении трудящихся-мигрантов и процесса миграции, а также о том, обеспечивают ли эти соглашения защиту прав трудящихся-мигрантов или нарушают их.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Миграционные службы и стратегии, включая сотрудничество между государствами, представление соответствующей информации заинтересованным сторонам и предоставление консульской помощи в целях удовлетворения социальных, культурных и других потребностей (статья 65)</w:t>
      </w:r>
    </w:p>
    <w:p w:rsidR="006B6B97" w:rsidRPr="006B6B97" w:rsidRDefault="006B6B97" w:rsidP="006B6B97">
      <w:pPr>
        <w:pStyle w:val="SingleTxtGR"/>
      </w:pPr>
      <w:r w:rsidRPr="006B6B97">
        <w:t>37.</w:t>
      </w:r>
      <w:r w:rsidRPr="006B6B97">
        <w:tab/>
        <w:t>Просьба сообщить об усилиях и мерах, принятых государством-участником для решения проблемы международной миграции, в том числе о всеобъемлющей национальной политике в области миграции, предусматривающей меры, направленные на оказание помощи трудящимся-мигрантам и членам их семей, находящимся на территории государства-участника или следующих через нее транзитом, а также гражданам государства-участника и членам их семей, находящимся в других странах, а также представить информацию о межведомственной координации по вопросам миграции на национальном и местном уровнях.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Агентства по трудоустройству (статья 66)</w:t>
      </w:r>
    </w:p>
    <w:p w:rsidR="006B6B97" w:rsidRPr="006B6B97" w:rsidRDefault="006B6B97" w:rsidP="006B6B97">
      <w:pPr>
        <w:pStyle w:val="SingleTxtGR"/>
      </w:pPr>
      <w:r w:rsidRPr="006B6B97">
        <w:t>38.</w:t>
      </w:r>
      <w:r w:rsidRPr="006B6B97">
        <w:tab/>
        <w:t xml:space="preserve">Просьба описать ситуацию с агентствами по трудоустройству, включая взимаемую плату за трудоустройство, и сообщить о том, приняты ли какие-либо меры для регулирования и контроля деятельности агентств по трудоустройству, направленные на защиту прав трудящихся-мигрантов. Просьба сообщить о случаях безнаказанности агентств по трудоустройству, которые эксплуатируют трудящихся-мигрантов. 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Возвращение (всех трудящихся-мигрантов) и реинтеграция, включая создание надлежащих экономических условий для расселения и облегчения долгосрочной социальной и культурной реинтеграции в государстве происхождения (трудящихся-мигрантов, имеющих постоянный статус) (статья 67)</w:t>
      </w:r>
    </w:p>
    <w:p w:rsidR="006B6B97" w:rsidRPr="006B6B97" w:rsidRDefault="006B6B97" w:rsidP="006B6B97">
      <w:pPr>
        <w:pStyle w:val="SingleTxtGR"/>
      </w:pPr>
      <w:r w:rsidRPr="006B6B97">
        <w:t>39.</w:t>
      </w:r>
      <w:r w:rsidRPr="006B6B97">
        <w:tab/>
        <w:t>Просьба описать ситуацию с возвращениями, в том числе сообщить, соответствуют ли они положениям международного права, включая Конвенцию, и соблюдаются ли при этом надлежащие правовые гарантии, в частности касающиеся принципа недопустимости принудительного возвращения и защиты от произвольной и коллективной высылки. Просьба представить информацию о процессе добровольного возвращения, соглашениях о реадмиссии и мерах по интеграции, включая учитывающую гендерные факторы поддержку возвращения и реинтеграции трудящихся-мигрантов и членов их семей, направленную на удовлетворение конкретных физических и психологических потребностей лиц, ставших жертвами насилия, жестокого обращения или сексуальной эксплуатации, в особенности</w:t>
      </w:r>
      <w:r w:rsidR="00F100CE">
        <w:t xml:space="preserve"> </w:t>
      </w:r>
      <w:r w:rsidRPr="006B6B97">
        <w:t>женщин, ставших жертвами торговли людьми.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Незаконные или тайные перемещения и на</w:t>
      </w:r>
      <w:r w:rsidR="00F100CE">
        <w:t>е</w:t>
      </w:r>
      <w:r w:rsidR="00BD2467">
        <w:t>м трудящихся-мигрантов с </w:t>
      </w:r>
      <w:r w:rsidRPr="006B6B97">
        <w:t>неурегулированным статусом (статья 68)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Торговля людьми (включая сексуальную эксплуатацию, принудительный труд и изъятие органов)</w:t>
      </w:r>
    </w:p>
    <w:p w:rsidR="006B6B97" w:rsidRPr="006B6B97" w:rsidRDefault="006B6B97" w:rsidP="006B6B97">
      <w:pPr>
        <w:pStyle w:val="SingleTxtGR"/>
      </w:pPr>
      <w:r w:rsidRPr="006B6B97">
        <w:t>40.</w:t>
      </w:r>
      <w:r w:rsidRPr="006B6B97">
        <w:tab/>
        <w:t>Просьба сообщить о положении мигрантов, ставших жертвами торговли людьми в государстве-участнике, и проблемах, с которыми они сталкиваются; о мерах, принятых в целях предотвращения торговли людьми и борьбы с ней во всех ее формах, в том числе о соответствующем законодательстве, политике и стратегиях; об усилиях, направленных на раннее выявление жертв торговли людьми; а также о предоставлении помощи жертвам, включая доступ к приютам и правовой, медицинской и психосоциальной помощи.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Незаконный провоз</w:t>
      </w:r>
      <w:r w:rsidR="00BD2467">
        <w:t xml:space="preserve"> </w:t>
      </w:r>
      <w:r w:rsidRPr="006B6B97">
        <w:t>мигрантов и нелегальная миграция</w:t>
      </w:r>
    </w:p>
    <w:p w:rsidR="006B6B97" w:rsidRPr="006B6B97" w:rsidRDefault="006B6B97" w:rsidP="006B6B97">
      <w:pPr>
        <w:pStyle w:val="SingleTxtGR"/>
      </w:pPr>
      <w:r w:rsidRPr="006B6B97">
        <w:t>41.</w:t>
      </w:r>
      <w:r w:rsidRPr="006B6B97">
        <w:tab/>
        <w:t>Для государств, которые являются государствами происхождения, просьба описать ситуацию с незаконным провозом в государстве-участнике граждан, желающих уехать за границу, меры, направленные на предотвращение и борьбу с незаконным провозом мигрантов, меры судебного преследования преступных групп, ответственных за незаконный</w:t>
      </w:r>
      <w:r w:rsidR="00F100CE">
        <w:t xml:space="preserve"> </w:t>
      </w:r>
      <w:r w:rsidRPr="006B6B97">
        <w:t>провоз мигрантов и членов их семей и совершение других преступлений, информационно-просветительские кампании, посвященные рискам незаконной миграции, в особенности для женщин и детей, усилия по устранению ее движущих факторов (например, поощрение возможностей для достойного труда</w:t>
      </w:r>
      <w:r w:rsidR="00F100CE">
        <w:t xml:space="preserve"> </w:t>
      </w:r>
      <w:r w:rsidRPr="006B6B97">
        <w:t>в государстве проживания и борьбу с коренными причинами нелегальной миграции), а также усилия по укреплению международного, регионального и двустороннего сотрудничества.</w:t>
      </w:r>
    </w:p>
    <w:p w:rsidR="006B6B97" w:rsidRPr="006B6B97" w:rsidRDefault="006B6B97" w:rsidP="006B6B97">
      <w:pPr>
        <w:pStyle w:val="SingleTxtGR"/>
      </w:pPr>
      <w:r w:rsidRPr="006B6B97">
        <w:t>42.</w:t>
      </w:r>
      <w:r w:rsidRPr="006B6B97">
        <w:tab/>
        <w:t>Для государств, которые являются государствами транзита и назначения, просьба сообщить о ситуации с незаконным провозом в государстве-участнике трудящихся-мигрантов и членов их семей, мерах по выявлению, предупреждению и устранению незаконных потоков трудящихся-мигрантов, усилиях по расследованию, судебному преследованию и наказанию преступных групп, ответственных за незаконный провоз мигрантов и членов их семей и другие связанные с ней преступления. Просьба сообщить также о том, привлекаются ли мигранты и члены их семей с неурегулированным статусом к уголовной ответственности, о предоставлении помощи, надлежащих правовых гарантий и доступа к правосудию, в частности мигрантам, находящимся в уязвимом положении. Просьба сообщить, учитывают ли меры пограничного контроля гендерные аспекты и конкретные потребности и положение женщин, а также интересы детей. Просьба представить информацию об усилиях по укреплению потенциала пограничного контроля, в том числе систем выявления, проверки и распределения, и по подготовке сотрудников органов пограничного контроля по вопросам международного права прав человека, включая конкретные права человека, связанные с пересечением границ, в том числе по вопросам прав человека в связи с пересечением границы и вопросам гендерного равенства. Просьба представить также информацию об усилиях, направленных на укрепление международного, регионального и двустороннего сотрудничества на основе соглашений со странами происхождения и транзита в целях предотвращения незаконного провоза мигрантов.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Меры по решению проблем трудящихся-мигрантов с неурегулированным статусом (статья 69)</w:t>
      </w:r>
    </w:p>
    <w:p w:rsidR="006B6B97" w:rsidRPr="006B6B97" w:rsidRDefault="006B6B97" w:rsidP="006B6B97">
      <w:pPr>
        <w:pStyle w:val="SingleTxtGR"/>
      </w:pPr>
      <w:r w:rsidRPr="006B6B97">
        <w:t>43.</w:t>
      </w:r>
      <w:r w:rsidRPr="006B6B97">
        <w:tab/>
        <w:t>Просьба сообщить о мерах по решению проблемы нелегальной миграции, в том числе о процедурах урегулирования миграционного статуса и о мерах, принимаемых для решения проблем женщин-мигрантов с неурегулированным статусом или не имеющих гражданства, в странах транзита или назначения, особенно в случаях, когда их сопровождают дети, или когда женщины были жертвами преступлений, надругательств или эксплуатации.</w:t>
      </w:r>
    </w:p>
    <w:p w:rsidR="006B6B97" w:rsidRDefault="006B6B97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:rsidR="006B6B97" w:rsidRPr="006B6B97" w:rsidRDefault="006B6B97" w:rsidP="006B6B97">
      <w:pPr>
        <w:pStyle w:val="HChGR"/>
      </w:pPr>
      <w:r w:rsidRPr="006B6B97">
        <w:tab/>
        <w:t>Приложение II</w:t>
      </w:r>
    </w:p>
    <w:p w:rsidR="006B6B97" w:rsidRPr="006B6B97" w:rsidRDefault="006B6B97" w:rsidP="006B6B97">
      <w:pPr>
        <w:pStyle w:val="HChGR"/>
      </w:pPr>
      <w:r w:rsidRPr="006B6B97">
        <w:tab/>
      </w:r>
      <w:r w:rsidRPr="006B6B97">
        <w:tab/>
        <w:t>Рекомендуемые формулировки для выражения обеспокоенности и вынесения рекомендаций</w:t>
      </w:r>
    </w:p>
    <w:p w:rsidR="006B6B97" w:rsidRPr="006B6B97" w:rsidRDefault="006B6B97" w:rsidP="006B6B97">
      <w:pPr>
        <w:pStyle w:val="SingleTxtGR"/>
      </w:pPr>
      <w:r w:rsidRPr="006B6B97">
        <w:tab/>
        <w:t>В разделах ниже приведены предлагаемые формулировки и рекомендуемая структура, которые учреждения Организации Объединенных Наций, национальные правозащитные учреждения и организации гражданского общества могут использовать при представлении информации Комитету по защите прав всех трудящихся-мигрантов и членов их семей в отношении того или иного государства-участника. Комитет полагает, что было бы полезным, если бы такая информация, включая выражаемую обеспокоенность (перечни вопросов или перечни вопросов, направляемых до представления докладов) и рекомендации, представлялась таким образом, чтобы Комитет мог впоследствии в соответствующих случаях включить ее в свои перечни вопросов, перечни вопросов, направляемых до представления докладов, или в заключительные замечания в отношении того или иного государства-участника.</w:t>
      </w:r>
    </w:p>
    <w:p w:rsidR="006B6B97" w:rsidRPr="006B6B97" w:rsidRDefault="006B6B97" w:rsidP="006B6B97">
      <w:pPr>
        <w:pStyle w:val="H1GR"/>
      </w:pPr>
      <w:r w:rsidRPr="006B6B97">
        <w:tab/>
        <w:t>I.</w:t>
      </w:r>
      <w:r w:rsidRPr="006B6B97">
        <w:tab/>
        <w:t xml:space="preserve">Заключительные замечания </w:t>
      </w:r>
    </w:p>
    <w:p w:rsidR="006B6B97" w:rsidRPr="006B6B97" w:rsidRDefault="006B6B97" w:rsidP="006B6B97">
      <w:pPr>
        <w:pStyle w:val="SingleTxtGR"/>
      </w:pPr>
      <w:r w:rsidRPr="006B6B97">
        <w:tab/>
        <w:t>Комитет, возможно, пожелает особо отметить тот факт, что государство-участник:</w:t>
      </w:r>
    </w:p>
    <w:p w:rsidR="006B6B97" w:rsidRPr="006B6B97" w:rsidRDefault="006B6B97" w:rsidP="006B6B97">
      <w:pPr>
        <w:pStyle w:val="SingleTxtGR"/>
      </w:pPr>
      <w:r w:rsidRPr="006B6B97">
        <w:tab/>
        <w:t>a)</w:t>
      </w:r>
      <w:r w:rsidRPr="006B6B97">
        <w:tab/>
        <w:t xml:space="preserve">достигло прогресса в улучшении регулирования миграции и защиты мигрантов, находящихся в уязвимом положении; </w:t>
      </w:r>
    </w:p>
    <w:p w:rsidR="006B6B97" w:rsidRPr="006B6B97" w:rsidRDefault="006B6B97" w:rsidP="006B6B97">
      <w:pPr>
        <w:pStyle w:val="SingleTxtGR"/>
      </w:pPr>
      <w:r w:rsidRPr="006B6B97">
        <w:tab/>
        <w:t>b)</w:t>
      </w:r>
      <w:r w:rsidRPr="006B6B97">
        <w:tab/>
        <w:t xml:space="preserve">сохраняет приверженность сохранению пространства для предоставления убежища, несмотря на проблемы, обусловленные смешанной миграцией. </w:t>
      </w:r>
    </w:p>
    <w:p w:rsidR="006B6B97" w:rsidRPr="006B6B97" w:rsidRDefault="006B6B97" w:rsidP="006B6B97">
      <w:pPr>
        <w:pStyle w:val="SingleTxtGR"/>
      </w:pPr>
      <w:r w:rsidRPr="006B6B97">
        <w:tab/>
        <w:t xml:space="preserve">Комитет, возможно, пожелает также вынести в отношении государства-участника следующие рекомендации: </w:t>
      </w:r>
    </w:p>
    <w:p w:rsidR="006B6B97" w:rsidRPr="006B6B97" w:rsidRDefault="006B6B97" w:rsidP="006B6B97">
      <w:pPr>
        <w:pStyle w:val="SingleTxtGR"/>
      </w:pPr>
      <w:r w:rsidRPr="006B6B97">
        <w:tab/>
        <w:t>а)</w:t>
      </w:r>
      <w:r w:rsidRPr="006B6B97">
        <w:tab/>
        <w:t>снять свои остающиеся оговорки к статьям 13, 15, 17, 19, 22, 26 и 34 Международной конвенции о защите прав всех трудящихся-мигрантов и членов их семей и обеспечить национальную нормативно-правовую базу для соблюдения прав, предусмотренных этими статьями, в отношении беженцев и просителей убежища в целях более эффективного выполнения своих обязатель</w:t>
      </w:r>
      <w:r w:rsidR="00BD2467">
        <w:t>ств по статьям 15, 26, 39, 40 и </w:t>
      </w:r>
      <w:r w:rsidRPr="006B6B97">
        <w:t>43 Конвенции;</w:t>
      </w:r>
    </w:p>
    <w:p w:rsidR="006B6B97" w:rsidRPr="006B6B97" w:rsidRDefault="006B6B97" w:rsidP="006B6B97">
      <w:pPr>
        <w:pStyle w:val="SingleTxtGR"/>
      </w:pPr>
      <w:r w:rsidRPr="006B6B97">
        <w:tab/>
        <w:t>b)</w:t>
      </w:r>
      <w:r w:rsidRPr="006B6B97">
        <w:tab/>
        <w:t>обновить и изменить национальную правовую базу в тех ее частях, которые касаются защиты просителей убежища и беженцев, включая [Закон №</w:t>
      </w:r>
      <w:r w:rsidR="00BD2467">
        <w:t xml:space="preserve"> </w:t>
      </w:r>
      <w:r w:rsidRPr="006B6B97">
        <w:t>...</w:t>
      </w:r>
      <w:r w:rsidR="00BD2467">
        <w:t xml:space="preserve"> </w:t>
      </w:r>
      <w:r w:rsidRPr="006B6B97">
        <w:t>и указ №</w:t>
      </w:r>
      <w:r w:rsidR="00BD2467">
        <w:t xml:space="preserve"> </w:t>
      </w:r>
      <w:r w:rsidRPr="006B6B97">
        <w:t>...] в целях устранения существенных и процедурных пробелов в процедурах определения статуса беженца, особенно в том, что касается децентрализации процессов и мер апелляции, с тем чтобы обеспечить более эффективное соблюдение обязательств по статьям 7, 16, 22 и 39 Конвенции.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Справочная информация</w:t>
      </w:r>
    </w:p>
    <w:p w:rsidR="006B6B97" w:rsidRPr="006B6B97" w:rsidRDefault="006B6B97" w:rsidP="006B6B97">
      <w:pPr>
        <w:pStyle w:val="SingleTxtGR"/>
      </w:pPr>
      <w:r w:rsidRPr="006B6B97">
        <w:t>[…]</w:t>
      </w:r>
    </w:p>
    <w:p w:rsidR="006B6B97" w:rsidRPr="006B6B97" w:rsidRDefault="006B6B97" w:rsidP="006B6B97">
      <w:pPr>
        <w:pStyle w:val="H1GR"/>
      </w:pPr>
      <w:r w:rsidRPr="006B6B97">
        <w:tab/>
        <w:t>II.</w:t>
      </w:r>
      <w:r w:rsidRPr="006B6B97">
        <w:tab/>
        <w:t>Перечни вопросов и пе</w:t>
      </w:r>
      <w:r w:rsidR="00BD2467">
        <w:t>речни вопросов, направляемых до </w:t>
      </w:r>
      <w:r w:rsidRPr="006B6B97">
        <w:t xml:space="preserve">представления докладов 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 xml:space="preserve">Справочная информация </w:t>
      </w:r>
    </w:p>
    <w:p w:rsidR="006B6B97" w:rsidRPr="006B6B97" w:rsidRDefault="006B6B97" w:rsidP="006B6B97">
      <w:pPr>
        <w:pStyle w:val="SingleTxtGR"/>
      </w:pPr>
      <w:r w:rsidRPr="006B6B97">
        <w:tab/>
        <w:t>Для [государства-участника] характерен высокий уровень мобильности людей и товаров. Это государство занимает стратегическую позицию в [регионе], а его географическое положение делает его основным миграционным коридором в [...].</w:t>
      </w:r>
    </w:p>
    <w:p w:rsidR="006B6B97" w:rsidRPr="006B6B97" w:rsidRDefault="006B6B97" w:rsidP="006B6B97">
      <w:pPr>
        <w:pStyle w:val="SingleTxtGR"/>
      </w:pPr>
      <w:r w:rsidRPr="006B6B97">
        <w:tab/>
        <w:t>[Государство-участник] представляет собой один из крупнейших источников трудящихся-мигрантов для сельскохозяйственног</w:t>
      </w:r>
      <w:r w:rsidR="007B0021">
        <w:t>о и горнодобывающего секторов в </w:t>
      </w:r>
      <w:r w:rsidRPr="006B6B97">
        <w:t>[...]. Миграционный отток экономически активного населения среди мужчин наблюдается в горнодобывающем, промышленном и сельскохозяйственном комплексах [...]. Согласно подсчетам, в настоящее время по меньшей мере 50 000 […] ежегодно присоединяются к миграционным потокам рабочей силы в [...]. Трудовая миграция, в основном в [...], имеет исторический характер и связана с уровнем развития обеих стран. С тех пор, как [...] получил(а) независимость, миграция в [...] продолжилась, учитывая ее</w:t>
      </w:r>
      <w:r w:rsidR="00BD2467">
        <w:t xml:space="preserve"> </w:t>
      </w:r>
      <w:r w:rsidRPr="006B6B97">
        <w:t>(его) важную роль, в особенности в решении проблемы безработицы внутри страны. Для разработки минеральных ресурсов необходим значительный приток рабочей силы, и</w:t>
      </w:r>
      <w:r w:rsidR="00BD2467">
        <w:t xml:space="preserve">, </w:t>
      </w:r>
      <w:r w:rsidRPr="006B6B97">
        <w:t>кроме того</w:t>
      </w:r>
      <w:r w:rsidR="00BD2467">
        <w:t xml:space="preserve">, </w:t>
      </w:r>
      <w:r w:rsidRPr="006B6B97">
        <w:t xml:space="preserve">наблюдается широкий спрос на сельское хозяйство в связи с быстрым ростом городского населения. Что касается гендерного состава населения [...], мигрирующего в [...], то имеющаяся информация свидетельствует о том, что число женщин в этой миграции было незначительным и уменьшилось с течением времени. </w:t>
      </w:r>
    </w:p>
    <w:p w:rsidR="006B6B97" w:rsidRPr="006B6B97" w:rsidRDefault="006B6B97" w:rsidP="006B6B97">
      <w:pPr>
        <w:pStyle w:val="SingleTxtGR"/>
      </w:pPr>
      <w:r w:rsidRPr="006B6B97">
        <w:tab/>
        <w:t>В последние годы, благодаря быстрому экономическому росту и открытию месторождений полезных ископаемых, наблюдается значительный приток квалифицированных технических специалистов в […]. В ближайшем будущем это явление может повлиять на эмиграцию квалифицированных [...] за границу в поисках работы, что повлияет на структуру и характеристики экономически активного населения [...]</w:t>
      </w:r>
      <w:r w:rsidR="00BD2467">
        <w:t>.</w:t>
      </w:r>
      <w:r w:rsidRPr="006B6B97">
        <w:t xml:space="preserve"> Для предотвращения оттока квалифицированных [...] за границу в [...] было пересмотрено трудовое законодательство и приняты новые иммиграционные правила. 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Институционально-правовая основа</w:t>
      </w:r>
    </w:p>
    <w:p w:rsidR="006B6B97" w:rsidRPr="006B6B97" w:rsidRDefault="006B6B97" w:rsidP="006B6B97">
      <w:pPr>
        <w:pStyle w:val="SingleTxtGR"/>
      </w:pPr>
      <w:r w:rsidRPr="006B6B97">
        <w:t>[…]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Ратификация международных и региональных договоров в области прав человека</w:t>
      </w:r>
    </w:p>
    <w:p w:rsidR="006B6B97" w:rsidRPr="006B6B97" w:rsidRDefault="006B6B97" w:rsidP="006B6B97">
      <w:pPr>
        <w:pStyle w:val="SingleTxtGR"/>
      </w:pPr>
      <w:r w:rsidRPr="006B6B97">
        <w:t>[…]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Иммиграционное и трудовое законодательство</w:t>
      </w:r>
    </w:p>
    <w:p w:rsidR="006B6B97" w:rsidRPr="006B6B97" w:rsidRDefault="006B6B97" w:rsidP="006B6B97">
      <w:pPr>
        <w:pStyle w:val="SingleTxtGR"/>
      </w:pPr>
      <w:r w:rsidRPr="006B6B97">
        <w:t>[…]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 xml:space="preserve">Защита трудящихся-мигрантов и членов их семей </w:t>
      </w:r>
    </w:p>
    <w:p w:rsidR="006B6B97" w:rsidRPr="006B6B97" w:rsidRDefault="006B6B97" w:rsidP="006B6B97">
      <w:pPr>
        <w:pStyle w:val="SingleTxtGR"/>
      </w:pPr>
      <w:r w:rsidRPr="006B6B97">
        <w:t>[…]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Статистические данные о трудящихся-мигрантах</w:t>
      </w:r>
    </w:p>
    <w:p w:rsidR="006B6B97" w:rsidRPr="006B6B97" w:rsidRDefault="006B6B97" w:rsidP="006B6B97">
      <w:pPr>
        <w:pStyle w:val="SingleTxtGR"/>
      </w:pPr>
      <w:r w:rsidRPr="006B6B97">
        <w:t>[…]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Право на свободу и личную неприкосновенность</w:t>
      </w:r>
    </w:p>
    <w:p w:rsidR="006B6B97" w:rsidRPr="006B6B97" w:rsidRDefault="006B6B97" w:rsidP="006B6B97">
      <w:pPr>
        <w:pStyle w:val="SingleTxtGR"/>
      </w:pPr>
      <w:r w:rsidRPr="006B6B97">
        <w:t>[…]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Свобода передвижения</w:t>
      </w:r>
    </w:p>
    <w:p w:rsidR="006B6B97" w:rsidRPr="006B6B97" w:rsidRDefault="006B6B97" w:rsidP="006B6B97">
      <w:pPr>
        <w:pStyle w:val="SingleTxtGR"/>
      </w:pPr>
      <w:r w:rsidRPr="006B6B97">
        <w:t>[…]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>Дискриминация, равное обращение и защита от пыток и бесчеловечного обращения</w:t>
      </w:r>
    </w:p>
    <w:p w:rsidR="006B6B97" w:rsidRPr="006B6B97" w:rsidRDefault="006B6B97" w:rsidP="006B6B97">
      <w:pPr>
        <w:pStyle w:val="SingleTxtGR"/>
      </w:pPr>
      <w:r w:rsidRPr="006B6B97">
        <w:t>[…]</w:t>
      </w:r>
    </w:p>
    <w:p w:rsidR="006B6B97" w:rsidRPr="006B6B97" w:rsidRDefault="006B6B97" w:rsidP="006B6B97">
      <w:pPr>
        <w:pStyle w:val="H23GR"/>
      </w:pPr>
      <w:r w:rsidRPr="006B6B97">
        <w:tab/>
      </w:r>
      <w:r w:rsidRPr="006B6B97">
        <w:tab/>
        <w:t xml:space="preserve">Вопросы, касающиеся миграции и торговли людьми </w:t>
      </w:r>
    </w:p>
    <w:p w:rsidR="006B6B97" w:rsidRPr="006B6B97" w:rsidRDefault="006B6B97" w:rsidP="006B6B97">
      <w:pPr>
        <w:pStyle w:val="SingleTxtGR"/>
      </w:pPr>
      <w:r w:rsidRPr="006B6B97">
        <w:t>[…]</w:t>
      </w:r>
    </w:p>
    <w:p w:rsidR="006B6B97" w:rsidRPr="006B6B97" w:rsidRDefault="006B6B97" w:rsidP="006B6B97">
      <w:pPr>
        <w:pStyle w:val="SingleTxtGR"/>
      </w:pPr>
      <w:r w:rsidRPr="006B6B97">
        <w:tab/>
        <w:t xml:space="preserve">Комитет, возможно, пожелает задать государству-участнику вопросы относительно: </w:t>
      </w:r>
    </w:p>
    <w:p w:rsidR="006B6B97" w:rsidRPr="006B6B97" w:rsidRDefault="006B6B97" w:rsidP="006B6B97">
      <w:pPr>
        <w:pStyle w:val="SingleTxtGR"/>
      </w:pPr>
      <w:r w:rsidRPr="006B6B97">
        <w:tab/>
        <w:t>а)</w:t>
      </w:r>
      <w:r w:rsidRPr="006B6B97">
        <w:tab/>
        <w:t>мер, принятых для обеспечения права его граждан на выезд и возвращение в страну их происхождения без каких-либо ограничений;</w:t>
      </w:r>
    </w:p>
    <w:p w:rsidR="006B6B97" w:rsidRPr="006B6B97" w:rsidRDefault="006B6B97" w:rsidP="006B6B97">
      <w:pPr>
        <w:pStyle w:val="SingleTxtGR"/>
      </w:pPr>
      <w:r w:rsidRPr="006B6B97">
        <w:tab/>
        <w:t>b)</w:t>
      </w:r>
      <w:r w:rsidRPr="006B6B97">
        <w:tab/>
        <w:t>существующих стандартов в области защиты трудящихся-мигрантов и членов их семей;</w:t>
      </w:r>
    </w:p>
    <w:p w:rsidR="006B6B97" w:rsidRPr="006B6B97" w:rsidRDefault="006B6B97" w:rsidP="006B6B97">
      <w:pPr>
        <w:pStyle w:val="SingleTxtGR"/>
      </w:pPr>
      <w:r w:rsidRPr="006B6B97">
        <w:tab/>
        <w:t>c)</w:t>
      </w:r>
      <w:r w:rsidRPr="006B6B97">
        <w:tab/>
        <w:t>имеющихся правил и процедур, регулирующих легальную миграцию граждан [...];</w:t>
      </w:r>
    </w:p>
    <w:p w:rsidR="006B6B97" w:rsidRPr="006B6B97" w:rsidRDefault="006B6B97" w:rsidP="006B6B97">
      <w:pPr>
        <w:pStyle w:val="SingleTxtGR"/>
      </w:pPr>
      <w:r w:rsidRPr="006B6B97">
        <w:tab/>
        <w:t>d)</w:t>
      </w:r>
      <w:r w:rsidRPr="006B6B97">
        <w:tab/>
        <w:t>права трудящихся-мигрантов и членов их семей на правосубъектность в соседних странах;</w:t>
      </w:r>
    </w:p>
    <w:p w:rsidR="006B6B97" w:rsidRPr="006B6B97" w:rsidRDefault="006B6B97" w:rsidP="006B6B97">
      <w:pPr>
        <w:pStyle w:val="SingleTxtGR"/>
      </w:pPr>
      <w:r w:rsidRPr="006B6B97">
        <w:tab/>
        <w:t>е)</w:t>
      </w:r>
      <w:r w:rsidRPr="006B6B97">
        <w:tab/>
        <w:t>мер по борьбе с незаконным провозом мигрантов, включая информационные системы;</w:t>
      </w:r>
    </w:p>
    <w:p w:rsidR="006B6B97" w:rsidRPr="006B6B97" w:rsidRDefault="006B6B97" w:rsidP="006B6B97">
      <w:pPr>
        <w:pStyle w:val="SingleTxtGR"/>
      </w:pPr>
      <w:r w:rsidRPr="006B6B97">
        <w:tab/>
        <w:t>f)</w:t>
      </w:r>
      <w:r w:rsidRPr="006B6B97">
        <w:tab/>
        <w:t>мер, принимаемых в рамках двустороннего сотрудничества или [региональной организации] в целях документирования положения и обеспечения защиты его граждан, в частности в том, что касается эксплуатации женщин</w:t>
      </w:r>
      <w:r w:rsidR="00BD2467">
        <w:t xml:space="preserve"> и детей в </w:t>
      </w:r>
      <w:r w:rsidRPr="006B6B97">
        <w:t>[...] и [...]</w:t>
      </w:r>
      <w:r w:rsidR="00BD2467">
        <w:t>,</w:t>
      </w:r>
      <w:r w:rsidRPr="006B6B97">
        <w:t xml:space="preserve"> в целях проституции и использования детского труда; </w:t>
      </w:r>
    </w:p>
    <w:p w:rsidR="006B6B97" w:rsidRPr="006B6B97" w:rsidRDefault="006B6B97" w:rsidP="006B6B97">
      <w:pPr>
        <w:pStyle w:val="SingleTxtGR"/>
      </w:pPr>
      <w:r w:rsidRPr="006B6B97">
        <w:tab/>
        <w:t>g)</w:t>
      </w:r>
      <w:r w:rsidRPr="006B6B97">
        <w:tab/>
        <w:t xml:space="preserve">сотен мигрантов, в основном занятых в провинциях […] и […], высланных в [дата], и сообщений о произвольных арестах и задержаниях, случаях вымогательства и неправомерного обращения; </w:t>
      </w:r>
    </w:p>
    <w:p w:rsidR="006B6B97" w:rsidRPr="006B6B97" w:rsidRDefault="006B6B97" w:rsidP="006B6B97">
      <w:pPr>
        <w:pStyle w:val="SingleTxtGR"/>
      </w:pPr>
      <w:r w:rsidRPr="006B6B97">
        <w:tab/>
        <w:t>h)</w:t>
      </w:r>
      <w:r w:rsidRPr="006B6B97">
        <w:tab/>
        <w:t>мер, принятых для оказания помощи шахтерам и сельскохозяйственным работникам в целях решения проблем, касающихся социальной безопасности, мобильности и денежных переводов.</w:t>
      </w:r>
    </w:p>
    <w:p w:rsidR="00F100CE" w:rsidRDefault="006B6B97" w:rsidP="006B6B9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6B6B97" w:rsidRDefault="00381C24" w:rsidP="002E5067"/>
    <w:sectPr w:rsidR="00381C24" w:rsidRPr="006B6B97" w:rsidSect="006B6B9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74" w:rsidRPr="00A312BC" w:rsidRDefault="00676774" w:rsidP="00A312BC"/>
  </w:endnote>
  <w:endnote w:type="continuationSeparator" w:id="0">
    <w:p w:rsidR="00676774" w:rsidRPr="00A312BC" w:rsidRDefault="0067677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97" w:rsidRPr="006B6B97" w:rsidRDefault="006B6B97">
    <w:pPr>
      <w:pStyle w:val="a8"/>
    </w:pPr>
    <w:r w:rsidRPr="006B6B97">
      <w:rPr>
        <w:b/>
        <w:sz w:val="18"/>
      </w:rPr>
      <w:fldChar w:fldCharType="begin"/>
    </w:r>
    <w:r w:rsidRPr="006B6B97">
      <w:rPr>
        <w:b/>
        <w:sz w:val="18"/>
      </w:rPr>
      <w:instrText xml:space="preserve"> PAGE  \* MERGEFORMAT </w:instrText>
    </w:r>
    <w:r w:rsidRPr="006B6B97">
      <w:rPr>
        <w:b/>
        <w:sz w:val="18"/>
      </w:rPr>
      <w:fldChar w:fldCharType="separate"/>
    </w:r>
    <w:r w:rsidR="00056085">
      <w:rPr>
        <w:b/>
        <w:noProof/>
        <w:sz w:val="18"/>
      </w:rPr>
      <w:t>14</w:t>
    </w:r>
    <w:r w:rsidRPr="006B6B97">
      <w:rPr>
        <w:b/>
        <w:sz w:val="18"/>
      </w:rPr>
      <w:fldChar w:fldCharType="end"/>
    </w:r>
    <w:r>
      <w:rPr>
        <w:b/>
        <w:sz w:val="18"/>
      </w:rPr>
      <w:tab/>
    </w:r>
    <w:r>
      <w:t>GE.18-10066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97" w:rsidRPr="006B6B97" w:rsidRDefault="006B6B97" w:rsidP="006B6B97">
    <w:pPr>
      <w:pStyle w:val="a8"/>
      <w:tabs>
        <w:tab w:val="clear" w:pos="9639"/>
        <w:tab w:val="right" w:pos="9638"/>
      </w:tabs>
      <w:rPr>
        <w:b/>
        <w:sz w:val="18"/>
      </w:rPr>
    </w:pPr>
    <w:r>
      <w:t>GE.18-10066</w:t>
    </w:r>
    <w:r>
      <w:tab/>
    </w:r>
    <w:r w:rsidRPr="006B6B97">
      <w:rPr>
        <w:b/>
        <w:sz w:val="18"/>
      </w:rPr>
      <w:fldChar w:fldCharType="begin"/>
    </w:r>
    <w:r w:rsidRPr="006B6B97">
      <w:rPr>
        <w:b/>
        <w:sz w:val="18"/>
      </w:rPr>
      <w:instrText xml:space="preserve"> PAGE  \* MERGEFORMAT </w:instrText>
    </w:r>
    <w:r w:rsidRPr="006B6B97">
      <w:rPr>
        <w:b/>
        <w:sz w:val="18"/>
      </w:rPr>
      <w:fldChar w:fldCharType="separate"/>
    </w:r>
    <w:r w:rsidR="00056085">
      <w:rPr>
        <w:b/>
        <w:noProof/>
        <w:sz w:val="18"/>
      </w:rPr>
      <w:t>13</w:t>
    </w:r>
    <w:r w:rsidRPr="006B6B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B6B97" w:rsidRDefault="006B6B97" w:rsidP="006B6B9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18-10066  (R)</w:t>
    </w:r>
    <w:r>
      <w:rPr>
        <w:lang w:val="en-US"/>
      </w:rPr>
      <w:t xml:space="preserve">  280618  2</w:t>
    </w:r>
    <w:r w:rsidR="0094506A">
      <w:rPr>
        <w:lang w:val="en-US"/>
      </w:rPr>
      <w:t>9</w:t>
    </w:r>
    <w:r>
      <w:rPr>
        <w:lang w:val="en-US"/>
      </w:rPr>
      <w:t>0618</w:t>
    </w:r>
    <w:r>
      <w:br/>
    </w:r>
    <w:r w:rsidRPr="006B6B97">
      <w:rPr>
        <w:rFonts w:ascii="C39T30Lfz" w:hAnsi="C39T30Lfz"/>
        <w:kern w:val="14"/>
        <w:sz w:val="56"/>
      </w:rPr>
      <w:t></w:t>
    </w:r>
    <w:r w:rsidRPr="006B6B97">
      <w:rPr>
        <w:rFonts w:ascii="C39T30Lfz" w:hAnsi="C39T30Lfz"/>
        <w:kern w:val="14"/>
        <w:sz w:val="56"/>
      </w:rPr>
      <w:t></w:t>
    </w:r>
    <w:r w:rsidRPr="006B6B97">
      <w:rPr>
        <w:rFonts w:ascii="C39T30Lfz" w:hAnsi="C39T30Lfz"/>
        <w:kern w:val="14"/>
        <w:sz w:val="56"/>
      </w:rPr>
      <w:t></w:t>
    </w:r>
    <w:r w:rsidRPr="006B6B97">
      <w:rPr>
        <w:rFonts w:ascii="C39T30Lfz" w:hAnsi="C39T30Lfz"/>
        <w:kern w:val="14"/>
        <w:sz w:val="56"/>
      </w:rPr>
      <w:t></w:t>
    </w:r>
    <w:r w:rsidRPr="006B6B97">
      <w:rPr>
        <w:rFonts w:ascii="C39T30Lfz" w:hAnsi="C39T30Lfz"/>
        <w:kern w:val="14"/>
        <w:sz w:val="56"/>
      </w:rPr>
      <w:t></w:t>
    </w:r>
    <w:r w:rsidRPr="006B6B97">
      <w:rPr>
        <w:rFonts w:ascii="C39T30Lfz" w:hAnsi="C39T30Lfz"/>
        <w:kern w:val="14"/>
        <w:sz w:val="56"/>
      </w:rPr>
      <w:t></w:t>
    </w:r>
    <w:r w:rsidRPr="006B6B97">
      <w:rPr>
        <w:rFonts w:ascii="C39T30Lfz" w:hAnsi="C39T30Lfz"/>
        <w:kern w:val="14"/>
        <w:sz w:val="56"/>
      </w:rPr>
      <w:t></w:t>
    </w:r>
    <w:r w:rsidRPr="006B6B97">
      <w:rPr>
        <w:rFonts w:ascii="C39T30Lfz" w:hAnsi="C39T30Lfz"/>
        <w:kern w:val="14"/>
        <w:sz w:val="56"/>
      </w:rPr>
      <w:t></w:t>
    </w:r>
    <w:r w:rsidRPr="006B6B9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MW/C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MW/C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74" w:rsidRPr="001075E9" w:rsidRDefault="0067677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76774" w:rsidRDefault="0067677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B6B97" w:rsidRPr="006B6B97" w:rsidRDefault="006B6B97">
      <w:pPr>
        <w:pStyle w:val="ad"/>
        <w:rPr>
          <w:sz w:val="20"/>
        </w:rPr>
      </w:pPr>
      <w:r>
        <w:tab/>
      </w:r>
      <w:r w:rsidRPr="006B6B97">
        <w:rPr>
          <w:rStyle w:val="aa"/>
          <w:sz w:val="20"/>
          <w:vertAlign w:val="baseline"/>
        </w:rPr>
        <w:t>*</w:t>
      </w:r>
      <w:r w:rsidRPr="006B6B97">
        <w:rPr>
          <w:rStyle w:val="aa"/>
          <w:vertAlign w:val="baseline"/>
        </w:rPr>
        <w:tab/>
      </w:r>
      <w:r w:rsidRPr="006B6B97">
        <w:t>Приняты Комитетом на его двадцать восьмой сессии (9–20 апреля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97" w:rsidRPr="006B6B97" w:rsidRDefault="00056085">
    <w:pPr>
      <w:pStyle w:val="a5"/>
    </w:pPr>
    <w:r>
      <w:fldChar w:fldCharType="begin"/>
    </w:r>
    <w:r>
      <w:instrText xml:space="preserve"> TITLE  \* ME</w:instrText>
    </w:r>
    <w:r>
      <w:instrText xml:space="preserve">RGEFORMAT </w:instrText>
    </w:r>
    <w:r>
      <w:fldChar w:fldCharType="separate"/>
    </w:r>
    <w:r>
      <w:t>CMW/C/1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97" w:rsidRPr="006B6B97" w:rsidRDefault="00056085" w:rsidP="006B6B9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CMW/C/1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74"/>
    <w:rsid w:val="0001478C"/>
    <w:rsid w:val="00033EE1"/>
    <w:rsid w:val="00041D71"/>
    <w:rsid w:val="00042B72"/>
    <w:rsid w:val="000558BD"/>
    <w:rsid w:val="00056085"/>
    <w:rsid w:val="00064037"/>
    <w:rsid w:val="000B57E7"/>
    <w:rsid w:val="000B6373"/>
    <w:rsid w:val="000F09DF"/>
    <w:rsid w:val="000F61B2"/>
    <w:rsid w:val="001075E9"/>
    <w:rsid w:val="00180183"/>
    <w:rsid w:val="0018024D"/>
    <w:rsid w:val="0018649F"/>
    <w:rsid w:val="001915A0"/>
    <w:rsid w:val="00196389"/>
    <w:rsid w:val="001B3EF6"/>
    <w:rsid w:val="001C6847"/>
    <w:rsid w:val="001C7A89"/>
    <w:rsid w:val="002A2EFC"/>
    <w:rsid w:val="002B74B1"/>
    <w:rsid w:val="002C0E18"/>
    <w:rsid w:val="002D5AAC"/>
    <w:rsid w:val="002E5067"/>
    <w:rsid w:val="002E7D1F"/>
    <w:rsid w:val="002F405F"/>
    <w:rsid w:val="002F7EEC"/>
    <w:rsid w:val="00301299"/>
    <w:rsid w:val="00305C08"/>
    <w:rsid w:val="00307FB6"/>
    <w:rsid w:val="00317339"/>
    <w:rsid w:val="00322004"/>
    <w:rsid w:val="003402C2"/>
    <w:rsid w:val="003414A1"/>
    <w:rsid w:val="00381C24"/>
    <w:rsid w:val="003958D0"/>
    <w:rsid w:val="003B00E5"/>
    <w:rsid w:val="003E4EBA"/>
    <w:rsid w:val="003F6B8F"/>
    <w:rsid w:val="003F7BB7"/>
    <w:rsid w:val="00407B78"/>
    <w:rsid w:val="004102E9"/>
    <w:rsid w:val="00424203"/>
    <w:rsid w:val="00452493"/>
    <w:rsid w:val="00453318"/>
    <w:rsid w:val="00454E07"/>
    <w:rsid w:val="00472C5C"/>
    <w:rsid w:val="004B3A26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36A7C"/>
    <w:rsid w:val="00676774"/>
    <w:rsid w:val="00681A10"/>
    <w:rsid w:val="00690B89"/>
    <w:rsid w:val="006A1ED8"/>
    <w:rsid w:val="006B6B97"/>
    <w:rsid w:val="006C2031"/>
    <w:rsid w:val="006D461A"/>
    <w:rsid w:val="006D479F"/>
    <w:rsid w:val="006F35EE"/>
    <w:rsid w:val="007021FF"/>
    <w:rsid w:val="00712895"/>
    <w:rsid w:val="00715B26"/>
    <w:rsid w:val="00734ACB"/>
    <w:rsid w:val="00757357"/>
    <w:rsid w:val="007A2AE0"/>
    <w:rsid w:val="007B0021"/>
    <w:rsid w:val="00806737"/>
    <w:rsid w:val="00825F8D"/>
    <w:rsid w:val="00834B71"/>
    <w:rsid w:val="00837F45"/>
    <w:rsid w:val="0086445C"/>
    <w:rsid w:val="00894693"/>
    <w:rsid w:val="008A08D7"/>
    <w:rsid w:val="008B3CF6"/>
    <w:rsid w:val="008B6909"/>
    <w:rsid w:val="008F20B2"/>
    <w:rsid w:val="00900A96"/>
    <w:rsid w:val="00906890"/>
    <w:rsid w:val="00911BE4"/>
    <w:rsid w:val="0094506A"/>
    <w:rsid w:val="00951972"/>
    <w:rsid w:val="009608F3"/>
    <w:rsid w:val="0098262B"/>
    <w:rsid w:val="009A24AC"/>
    <w:rsid w:val="009D78CB"/>
    <w:rsid w:val="00A14DA8"/>
    <w:rsid w:val="00A24D60"/>
    <w:rsid w:val="00A312BC"/>
    <w:rsid w:val="00A543C6"/>
    <w:rsid w:val="00A81A6E"/>
    <w:rsid w:val="00A84021"/>
    <w:rsid w:val="00A84D35"/>
    <w:rsid w:val="00A917B3"/>
    <w:rsid w:val="00AB4B51"/>
    <w:rsid w:val="00B10CC7"/>
    <w:rsid w:val="00B30FEB"/>
    <w:rsid w:val="00B36DF7"/>
    <w:rsid w:val="00B539E7"/>
    <w:rsid w:val="00B62458"/>
    <w:rsid w:val="00BB0C07"/>
    <w:rsid w:val="00BC18B2"/>
    <w:rsid w:val="00BD2467"/>
    <w:rsid w:val="00BD33EE"/>
    <w:rsid w:val="00C106D6"/>
    <w:rsid w:val="00C53252"/>
    <w:rsid w:val="00C60F0C"/>
    <w:rsid w:val="00C805C9"/>
    <w:rsid w:val="00C92939"/>
    <w:rsid w:val="00CA1679"/>
    <w:rsid w:val="00CB151C"/>
    <w:rsid w:val="00CE5A1A"/>
    <w:rsid w:val="00CF55F6"/>
    <w:rsid w:val="00D33D63"/>
    <w:rsid w:val="00D40EFD"/>
    <w:rsid w:val="00D90028"/>
    <w:rsid w:val="00D90138"/>
    <w:rsid w:val="00DD78D1"/>
    <w:rsid w:val="00DE32CD"/>
    <w:rsid w:val="00DF71B9"/>
    <w:rsid w:val="00E56818"/>
    <w:rsid w:val="00E73F76"/>
    <w:rsid w:val="00EA2C9F"/>
    <w:rsid w:val="00EA420E"/>
    <w:rsid w:val="00EA5E41"/>
    <w:rsid w:val="00ED0BDA"/>
    <w:rsid w:val="00EE7AC6"/>
    <w:rsid w:val="00EF1360"/>
    <w:rsid w:val="00EF3220"/>
    <w:rsid w:val="00F100CE"/>
    <w:rsid w:val="00F26A85"/>
    <w:rsid w:val="00F43903"/>
    <w:rsid w:val="00F93FF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56375F"/>
  <w15:docId w15:val="{0DF11DF5-FA02-4085-A8D2-4057498F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C6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D40EF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F93FFB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F93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F93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F93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F93FF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F93F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F93F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F93FF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3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3FFB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D40EF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D40EF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D40EF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D40EF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D40EFD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D40EF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D40EFD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D40EF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D40EFD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D40EFD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D40EFD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D40EF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D40EF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D40EFD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D40EFD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D40EF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D40EFD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D40EFD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D40EF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D40EF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40EFD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D40EFD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D40EFD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D40EFD"/>
  </w:style>
  <w:style w:type="character" w:customStyle="1" w:styleId="af0">
    <w:name w:val="Текст концевой сноски Знак"/>
    <w:aliases w:val="2_GR Знак"/>
    <w:basedOn w:val="a0"/>
    <w:link w:val="af"/>
    <w:rsid w:val="00D40EFD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D40EFD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D40EFD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D40EFD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MW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1</TotalTime>
  <Pages>14</Pages>
  <Words>4388</Words>
  <Characters>31033</Characters>
  <Application>Microsoft Office Word</Application>
  <DocSecurity>0</DocSecurity>
  <Lines>581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CMW/C/1</vt:lpstr>
      <vt:lpstr>A/</vt:lpstr>
    </vt:vector>
  </TitlesOfParts>
  <Company>DCM</Company>
  <LinksUpToDate>false</LinksUpToDate>
  <CharactersWithSpaces>35453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CMW/C/1</dc:title>
  <dc:subject/>
  <dc:creator>Elena IZOTOVA</dc:creator>
  <cp:keywords/>
  <cp:lastModifiedBy>Generic TPSRUS2</cp:lastModifiedBy>
  <cp:revision>5</cp:revision>
  <cp:lastPrinted>2018-06-29T07:06:00Z</cp:lastPrinted>
  <dcterms:created xsi:type="dcterms:W3CDTF">2018-06-28T10:54:00Z</dcterms:created>
  <dcterms:modified xsi:type="dcterms:W3CDTF">2018-06-29T07:07:00Z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