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5E9E">
        <w:trPr>
          <w:trHeight w:hRule="exact" w:val="851"/>
        </w:trPr>
        <w:tc>
          <w:tcPr>
            <w:tcW w:w="1276" w:type="dxa"/>
            <w:tcBorders>
              <w:bottom w:val="single" w:sz="4" w:space="0" w:color="auto"/>
            </w:tcBorders>
          </w:tcPr>
          <w:p w:rsidR="00297B00" w:rsidRPr="00DB58B5" w:rsidRDefault="00297B00" w:rsidP="00514D0E"/>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A55E9E" w:rsidP="00A55E9E">
            <w:pPr>
              <w:jc w:val="right"/>
            </w:pPr>
            <w:r w:rsidRPr="00A55E9E">
              <w:rPr>
                <w:sz w:val="40"/>
              </w:rPr>
              <w:t>CAT</w:t>
            </w:r>
            <w:r>
              <w:t>/C/44/2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A55E9E" w:rsidRDefault="00A55E9E" w:rsidP="00A56EA8">
            <w:pPr>
              <w:spacing w:before="240"/>
            </w:pPr>
            <w:r>
              <w:t>Distr. générale</w:t>
            </w:r>
          </w:p>
          <w:p w:rsidR="00A55E9E" w:rsidRDefault="00A55E9E" w:rsidP="00A55E9E">
            <w:pPr>
              <w:spacing w:line="240" w:lineRule="exact"/>
            </w:pPr>
            <w:r>
              <w:t>25 mars 2010</w:t>
            </w:r>
          </w:p>
          <w:p w:rsidR="00A55E9E" w:rsidRDefault="00A55E9E" w:rsidP="00A55E9E">
            <w:pPr>
              <w:spacing w:line="240" w:lineRule="exact"/>
            </w:pPr>
            <w:r>
              <w:t>Français</w:t>
            </w:r>
          </w:p>
          <w:p w:rsidR="00297B00" w:rsidRPr="00DB58B5" w:rsidRDefault="00A55E9E" w:rsidP="00A55E9E">
            <w:pPr>
              <w:spacing w:line="240" w:lineRule="exact"/>
            </w:pPr>
            <w:r>
              <w:t>Original: espagnol/anglais</w:t>
            </w:r>
          </w:p>
        </w:tc>
      </w:tr>
    </w:tbl>
    <w:p w:rsidR="00A55E9E" w:rsidRDefault="00A55E9E" w:rsidP="00A55E9E">
      <w:pPr>
        <w:spacing w:before="120"/>
        <w:rPr>
          <w:b/>
          <w:sz w:val="24"/>
          <w:szCs w:val="24"/>
          <w:lang w:val="en-GB"/>
        </w:rPr>
      </w:pPr>
      <w:r>
        <w:rPr>
          <w:b/>
          <w:sz w:val="24"/>
          <w:szCs w:val="24"/>
          <w:lang w:val="en-GB"/>
        </w:rPr>
        <w:t>C</w:t>
      </w:r>
      <w:r w:rsidRPr="00A55E9E">
        <w:rPr>
          <w:b/>
          <w:sz w:val="24"/>
          <w:szCs w:val="24"/>
          <w:lang w:val="en-GB"/>
        </w:rPr>
        <w:t>omité contre la torture</w:t>
      </w:r>
    </w:p>
    <w:p w:rsidR="00A55E9E" w:rsidRDefault="00A55E9E" w:rsidP="00A55E9E">
      <w:pPr>
        <w:rPr>
          <w:b/>
          <w:szCs w:val="24"/>
        </w:rPr>
      </w:pPr>
      <w:r w:rsidRPr="00A55E9E">
        <w:rPr>
          <w:b/>
          <w:szCs w:val="24"/>
        </w:rPr>
        <w:t>Quarante</w:t>
      </w:r>
      <w:r>
        <w:rPr>
          <w:b/>
          <w:szCs w:val="24"/>
        </w:rPr>
        <w:t>-</w:t>
      </w:r>
      <w:r w:rsidRPr="00A55E9E">
        <w:rPr>
          <w:b/>
          <w:szCs w:val="24"/>
        </w:rPr>
        <w:t>quatrième session</w:t>
      </w:r>
    </w:p>
    <w:p w:rsidR="00A55E9E" w:rsidRPr="00F35018" w:rsidRDefault="00A55E9E" w:rsidP="00A55E9E">
      <w:pPr>
        <w:rPr>
          <w:szCs w:val="24"/>
        </w:rPr>
      </w:pPr>
      <w:r w:rsidRPr="00F35018">
        <w:rPr>
          <w:szCs w:val="24"/>
        </w:rPr>
        <w:t>Genève, 26 avril</w:t>
      </w:r>
      <w:r>
        <w:rPr>
          <w:szCs w:val="24"/>
        </w:rPr>
        <w:t>-</w:t>
      </w:r>
      <w:r w:rsidRPr="00F35018">
        <w:rPr>
          <w:szCs w:val="24"/>
        </w:rPr>
        <w:t>14 mai 2010</w:t>
      </w:r>
    </w:p>
    <w:p w:rsidR="00A55E9E" w:rsidRPr="00F35018" w:rsidRDefault="00A55E9E" w:rsidP="00A55E9E">
      <w:pPr>
        <w:pStyle w:val="HMG"/>
      </w:pPr>
      <w:r>
        <w:tab/>
      </w:r>
      <w:r>
        <w:tab/>
        <w:t>T</w:t>
      </w:r>
      <w:r w:rsidRPr="00F35018">
        <w:t xml:space="preserve">roisième rapport annuel du </w:t>
      </w:r>
      <w:r w:rsidR="001972A5">
        <w:t>S</w:t>
      </w:r>
      <w:r w:rsidRPr="00F35018">
        <w:t>ous</w:t>
      </w:r>
      <w:r>
        <w:t>-</w:t>
      </w:r>
      <w:r w:rsidR="005E6A22">
        <w:t>C</w:t>
      </w:r>
      <w:r w:rsidRPr="00F35018">
        <w:t>omité pour</w:t>
      </w:r>
      <w:r w:rsidR="001771E7">
        <w:br/>
      </w:r>
      <w:r w:rsidRPr="00F35018">
        <w:t>la prévention</w:t>
      </w:r>
      <w:r>
        <w:t xml:space="preserve"> </w:t>
      </w:r>
      <w:r w:rsidRPr="00F35018">
        <w:t>de la torture et autres peines ou traitements cruels,</w:t>
      </w:r>
      <w:r>
        <w:t xml:space="preserve"> </w:t>
      </w:r>
      <w:r w:rsidRPr="00F35018">
        <w:t xml:space="preserve">inhumains ou dégradants </w:t>
      </w:r>
    </w:p>
    <w:p w:rsidR="00BC4567" w:rsidRPr="005E6A22" w:rsidRDefault="00154622" w:rsidP="005E6A22">
      <w:pPr>
        <w:pStyle w:val="H56G"/>
        <w:rPr>
          <w:szCs w:val="24"/>
        </w:rPr>
      </w:pPr>
      <w:r>
        <w:rPr>
          <w:szCs w:val="24"/>
        </w:rPr>
        <w:tab/>
      </w:r>
      <w:r>
        <w:rPr>
          <w:szCs w:val="24"/>
        </w:rPr>
        <w:tab/>
      </w:r>
      <w:r w:rsidR="00A55E9E" w:rsidRPr="005E6A22">
        <w:t>(avril 2009</w:t>
      </w:r>
      <w:r w:rsidRPr="005E6A22">
        <w:t>-</w:t>
      </w:r>
      <w:r w:rsidR="00A55E9E" w:rsidRPr="005E6A22">
        <w:t>mars 2010</w:t>
      </w:r>
      <w:r w:rsidR="00A55E9E" w:rsidRPr="005E6A22">
        <w:rPr>
          <w:szCs w:val="24"/>
        </w:rPr>
        <w:t>)</w:t>
      </w:r>
    </w:p>
    <w:p w:rsidR="00BC4567" w:rsidRPr="00BC4567" w:rsidRDefault="00BC4567" w:rsidP="00BC4567">
      <w:pPr>
        <w:spacing w:after="120"/>
        <w:rPr>
          <w:sz w:val="28"/>
        </w:rPr>
      </w:pPr>
      <w:r>
        <w:br w:type="page"/>
      </w:r>
      <w:r w:rsidRPr="00BC4567">
        <w:rPr>
          <w:sz w:val="28"/>
        </w:rPr>
        <w:t>Table des matières</w:t>
      </w:r>
    </w:p>
    <w:p w:rsidR="00BC4567" w:rsidRPr="00BC4567" w:rsidRDefault="00BC4567" w:rsidP="00BC4567">
      <w:pPr>
        <w:tabs>
          <w:tab w:val="right" w:pos="8929"/>
          <w:tab w:val="right" w:pos="9638"/>
        </w:tabs>
        <w:spacing w:after="120"/>
        <w:ind w:left="283"/>
        <w:rPr>
          <w:i/>
          <w:sz w:val="18"/>
        </w:rPr>
      </w:pPr>
      <w:r w:rsidRPr="00BC4567">
        <w:rPr>
          <w:i/>
          <w:sz w:val="18"/>
        </w:rPr>
        <w:tab/>
        <w:t>Paragraphes</w:t>
      </w:r>
      <w:r w:rsidRPr="00BC4567">
        <w:rPr>
          <w:i/>
          <w:sz w:val="18"/>
        </w:rPr>
        <w:tab/>
        <w:t>Page</w:t>
      </w:r>
    </w:p>
    <w:p w:rsidR="00BC4567" w:rsidRPr="00BC4567" w:rsidRDefault="00BC4567" w:rsidP="00BC4567">
      <w:pPr>
        <w:tabs>
          <w:tab w:val="right" w:pos="850"/>
          <w:tab w:val="right" w:leader="dot" w:pos="7654"/>
          <w:tab w:val="right" w:pos="8929"/>
          <w:tab w:val="right" w:pos="9638"/>
        </w:tabs>
        <w:spacing w:after="120"/>
        <w:ind w:left="1134" w:hanging="1134"/>
      </w:pPr>
      <w:r>
        <w:rPr>
          <w:i/>
        </w:rPr>
        <w:tab/>
      </w:r>
      <w:r w:rsidRPr="00BC4567">
        <w:t>I.</w:t>
      </w:r>
      <w:r w:rsidRPr="00BC4567">
        <w:tab/>
      </w:r>
      <w:r w:rsidR="00C57F24" w:rsidRPr="00F35018">
        <w:t>I</w:t>
      </w:r>
      <w:r w:rsidR="00C57F24">
        <w:t>ntroduction</w:t>
      </w:r>
      <w:r w:rsidRPr="00BC4567">
        <w:tab/>
      </w:r>
      <w:r w:rsidRPr="00BC4567">
        <w:tab/>
      </w:r>
      <w:r w:rsidR="00C57F24">
        <w:t>1−9</w:t>
      </w:r>
      <w:r w:rsidRPr="00BC4567">
        <w:tab/>
      </w:r>
      <w:r w:rsidR="00B47573">
        <w:t>4</w:t>
      </w:r>
    </w:p>
    <w:p w:rsidR="00C57F24" w:rsidRPr="00BC4567" w:rsidRDefault="00C57F24" w:rsidP="00C57F24">
      <w:pPr>
        <w:tabs>
          <w:tab w:val="right" w:pos="850"/>
          <w:tab w:val="right" w:leader="dot" w:pos="7654"/>
          <w:tab w:val="right" w:pos="8929"/>
          <w:tab w:val="right" w:pos="9638"/>
        </w:tabs>
        <w:spacing w:after="120"/>
        <w:ind w:left="1134" w:hanging="1134"/>
      </w:pPr>
      <w:r>
        <w:rPr>
          <w:i/>
        </w:rPr>
        <w:tab/>
      </w:r>
      <w:r>
        <w:t>II</w:t>
      </w:r>
      <w:r w:rsidRPr="00BC4567">
        <w:t>.</w:t>
      </w:r>
      <w:r w:rsidRPr="00BC4567">
        <w:tab/>
      </w:r>
      <w:r w:rsidRPr="00F35018">
        <w:t>Mandat du Sous</w:t>
      </w:r>
      <w:r>
        <w:t>-</w:t>
      </w:r>
      <w:r w:rsidRPr="00F35018">
        <w:t>Comité pour la prévention de la torture</w:t>
      </w:r>
      <w:r w:rsidRPr="00BC4567">
        <w:tab/>
      </w:r>
      <w:r w:rsidRPr="00BC4567">
        <w:tab/>
      </w:r>
      <w:r>
        <w:t>10−19</w:t>
      </w:r>
      <w:r>
        <w:tab/>
      </w:r>
      <w:r w:rsidR="00B47573">
        <w:t>6</w:t>
      </w:r>
    </w:p>
    <w:p w:rsidR="00C57F24" w:rsidRDefault="00BC4567" w:rsidP="00BC4567">
      <w:pPr>
        <w:tabs>
          <w:tab w:val="right" w:leader="dot" w:pos="7654"/>
          <w:tab w:val="right" w:pos="8929"/>
          <w:tab w:val="right" w:pos="9638"/>
        </w:tabs>
        <w:spacing w:after="120"/>
        <w:ind w:left="1559" w:hanging="425"/>
      </w:pPr>
      <w:r w:rsidRPr="00BC4567">
        <w:t>A.</w:t>
      </w:r>
      <w:r w:rsidRPr="00BC4567">
        <w:tab/>
      </w:r>
      <w:r w:rsidR="00C57F24" w:rsidRPr="00F35018">
        <w:t>Objectifs du Protocole facultatif se rapportant à la Convention contre</w:t>
      </w:r>
      <w:r w:rsidR="00C57F24">
        <w:br/>
      </w:r>
      <w:r w:rsidR="00C57F24" w:rsidRPr="00F35018">
        <w:t>la torture</w:t>
      </w:r>
      <w:r w:rsidRPr="00BC4567">
        <w:tab/>
      </w:r>
      <w:r w:rsidRPr="00BC4567">
        <w:tab/>
      </w:r>
      <w:r w:rsidR="00C57F24">
        <w:t>10</w:t>
      </w:r>
      <w:r w:rsidR="00C57F24">
        <w:tab/>
      </w:r>
      <w:r w:rsidR="00B47573">
        <w:t>6</w:t>
      </w:r>
    </w:p>
    <w:p w:rsidR="00BC4567" w:rsidRDefault="00C57F24" w:rsidP="00BC4567">
      <w:pPr>
        <w:tabs>
          <w:tab w:val="right" w:leader="dot" w:pos="7654"/>
          <w:tab w:val="right" w:pos="8929"/>
          <w:tab w:val="right" w:pos="9638"/>
        </w:tabs>
        <w:spacing w:after="120"/>
        <w:ind w:left="1559" w:hanging="425"/>
      </w:pPr>
      <w:r>
        <w:t>B.</w:t>
      </w:r>
      <w:r>
        <w:tab/>
      </w:r>
      <w:r w:rsidRPr="00F35018">
        <w:t>Principales caractéristiques du mandat du Sous-Comité pour</w:t>
      </w:r>
      <w:r>
        <w:br/>
      </w:r>
      <w:r w:rsidRPr="00F35018">
        <w:t>la prévention de la torture</w:t>
      </w:r>
      <w:r>
        <w:tab/>
      </w:r>
      <w:r>
        <w:tab/>
        <w:t>11−12</w:t>
      </w:r>
      <w:r>
        <w:tab/>
      </w:r>
      <w:r w:rsidR="00B47573">
        <w:t>7</w:t>
      </w:r>
    </w:p>
    <w:p w:rsidR="00C57F24" w:rsidRDefault="00C57F24" w:rsidP="00BC4567">
      <w:pPr>
        <w:tabs>
          <w:tab w:val="right" w:leader="dot" w:pos="7654"/>
          <w:tab w:val="right" w:pos="8929"/>
          <w:tab w:val="right" w:pos="9638"/>
        </w:tabs>
        <w:spacing w:after="120"/>
        <w:ind w:left="1559" w:hanging="425"/>
      </w:pPr>
      <w:r>
        <w:t>C.</w:t>
      </w:r>
      <w:r>
        <w:tab/>
      </w:r>
      <w:r w:rsidRPr="00F35018">
        <w:t>Pouvoirs conférés au Sous-Comité pour la prévention de la torture en vertu</w:t>
      </w:r>
      <w:r>
        <w:br/>
      </w:r>
      <w:r w:rsidRPr="00F35018">
        <w:t>du Protocole facultatif</w:t>
      </w:r>
      <w:r>
        <w:tab/>
      </w:r>
      <w:r>
        <w:tab/>
        <w:t>13−15</w:t>
      </w:r>
      <w:r>
        <w:tab/>
      </w:r>
      <w:r w:rsidR="00B47573">
        <w:t>7</w:t>
      </w:r>
    </w:p>
    <w:p w:rsidR="00B47573" w:rsidRDefault="00B47573" w:rsidP="00BC4567">
      <w:pPr>
        <w:tabs>
          <w:tab w:val="right" w:leader="dot" w:pos="7654"/>
          <w:tab w:val="right" w:pos="8929"/>
          <w:tab w:val="right" w:pos="9638"/>
        </w:tabs>
        <w:spacing w:after="120"/>
        <w:ind w:left="1559" w:hanging="425"/>
      </w:pPr>
      <w:r>
        <w:t>D.</w:t>
      </w:r>
      <w:r>
        <w:tab/>
        <w:t>Mode</w:t>
      </w:r>
      <w:r w:rsidRPr="00F35018">
        <w:t xml:space="preserve"> d</w:t>
      </w:r>
      <w:r>
        <w:t>’approche axé</w:t>
      </w:r>
      <w:r w:rsidRPr="00F35018">
        <w:t xml:space="preserve"> sur la prévention</w:t>
      </w:r>
      <w:r>
        <w:tab/>
      </w:r>
      <w:r>
        <w:tab/>
        <w:t>16−19</w:t>
      </w:r>
      <w:r>
        <w:tab/>
        <w:t>8</w:t>
      </w:r>
    </w:p>
    <w:p w:rsidR="00B47573" w:rsidRDefault="00B47573" w:rsidP="00B47573">
      <w:pPr>
        <w:tabs>
          <w:tab w:val="right" w:pos="850"/>
          <w:tab w:val="right" w:leader="dot" w:pos="7654"/>
          <w:tab w:val="right" w:pos="8929"/>
          <w:tab w:val="right" w:pos="9638"/>
        </w:tabs>
        <w:spacing w:after="120"/>
        <w:ind w:left="1134" w:hanging="1134"/>
      </w:pPr>
      <w:r>
        <w:tab/>
        <w:t>III.</w:t>
      </w:r>
      <w:r>
        <w:tab/>
      </w:r>
      <w:r w:rsidRPr="00F35018">
        <w:t>Visites des lieux de privation de liberté</w:t>
      </w:r>
      <w:r>
        <w:tab/>
      </w:r>
      <w:r>
        <w:tab/>
        <w:t>20−3</w:t>
      </w:r>
      <w:r w:rsidR="007243B1">
        <w:t>6</w:t>
      </w:r>
      <w:r>
        <w:tab/>
      </w:r>
      <w:r w:rsidR="00437B34">
        <w:t>9</w:t>
      </w:r>
    </w:p>
    <w:p w:rsidR="00B47573" w:rsidRDefault="00B47573" w:rsidP="00BC4567">
      <w:pPr>
        <w:tabs>
          <w:tab w:val="right" w:leader="dot" w:pos="7654"/>
          <w:tab w:val="right" w:pos="8929"/>
          <w:tab w:val="right" w:pos="9638"/>
        </w:tabs>
        <w:spacing w:after="120"/>
        <w:ind w:left="1559" w:hanging="425"/>
      </w:pPr>
      <w:r>
        <w:t>A.</w:t>
      </w:r>
      <w:r>
        <w:tab/>
      </w:r>
      <w:r w:rsidRPr="00F35018">
        <w:t xml:space="preserve">Planification des travaux du </w:t>
      </w:r>
      <w:proofErr w:type="spellStart"/>
      <w:r w:rsidRPr="00F35018">
        <w:t>Sous-Comité</w:t>
      </w:r>
      <w:proofErr w:type="spellEnd"/>
      <w:r w:rsidRPr="00F35018">
        <w:t xml:space="preserve"> pour la prévention</w:t>
      </w:r>
      <w:r>
        <w:br/>
      </w:r>
      <w:r w:rsidRPr="00F35018">
        <w:t>de la torture sur le terrain</w:t>
      </w:r>
      <w:r>
        <w:tab/>
      </w:r>
      <w:r>
        <w:tab/>
        <w:t>20−24</w:t>
      </w:r>
      <w:r>
        <w:tab/>
      </w:r>
      <w:r w:rsidR="00437B34">
        <w:t>9</w:t>
      </w:r>
    </w:p>
    <w:p w:rsidR="00B47573" w:rsidRDefault="00B47573" w:rsidP="00BC4567">
      <w:pPr>
        <w:tabs>
          <w:tab w:val="right" w:leader="dot" w:pos="7654"/>
          <w:tab w:val="right" w:pos="8929"/>
          <w:tab w:val="right" w:pos="9638"/>
        </w:tabs>
        <w:spacing w:after="120"/>
        <w:ind w:left="1559" w:hanging="425"/>
      </w:pPr>
      <w:r>
        <w:t>B.</w:t>
      </w:r>
      <w:r>
        <w:tab/>
      </w:r>
      <w:r w:rsidRPr="00F35018">
        <w:t>Visites menées d</w:t>
      </w:r>
      <w:r>
        <w:t>’</w:t>
      </w:r>
      <w:r w:rsidRPr="00F35018">
        <w:t>avril 2009 à mars 2010</w:t>
      </w:r>
      <w:r>
        <w:tab/>
      </w:r>
      <w:r>
        <w:tab/>
        <w:t>25−29</w:t>
      </w:r>
      <w:r>
        <w:tab/>
      </w:r>
      <w:r w:rsidR="00437B34">
        <w:t>9</w:t>
      </w:r>
    </w:p>
    <w:p w:rsidR="00B47573" w:rsidRDefault="00B47573" w:rsidP="00BC4567">
      <w:pPr>
        <w:tabs>
          <w:tab w:val="right" w:leader="dot" w:pos="7654"/>
          <w:tab w:val="right" w:pos="8929"/>
          <w:tab w:val="right" w:pos="9638"/>
        </w:tabs>
        <w:spacing w:after="120"/>
        <w:ind w:left="1559" w:hanging="425"/>
      </w:pPr>
      <w:r>
        <w:t>C.</w:t>
      </w:r>
      <w:r>
        <w:tab/>
      </w:r>
      <w:r w:rsidRPr="00F35018">
        <w:t xml:space="preserve">Publication des rapports du </w:t>
      </w:r>
      <w:proofErr w:type="spellStart"/>
      <w:r w:rsidRPr="00F35018">
        <w:t>Sous-Comité</w:t>
      </w:r>
      <w:proofErr w:type="spellEnd"/>
      <w:r w:rsidRPr="00F35018">
        <w:t xml:space="preserve"> pour la prévention</w:t>
      </w:r>
      <w:r>
        <w:br/>
      </w:r>
      <w:r w:rsidRPr="00F35018">
        <w:t>de la torture sur ses visites</w:t>
      </w:r>
      <w:r>
        <w:tab/>
      </w:r>
      <w:r>
        <w:tab/>
        <w:t>30−32</w:t>
      </w:r>
      <w:r>
        <w:tab/>
      </w:r>
      <w:r w:rsidR="00437B34">
        <w:t>10</w:t>
      </w:r>
    </w:p>
    <w:p w:rsidR="00B47573" w:rsidRDefault="00B47573" w:rsidP="00BC4567">
      <w:pPr>
        <w:tabs>
          <w:tab w:val="right" w:leader="dot" w:pos="7654"/>
          <w:tab w:val="right" w:pos="8929"/>
          <w:tab w:val="right" w:pos="9638"/>
        </w:tabs>
        <w:spacing w:after="120"/>
        <w:ind w:left="1559" w:hanging="425"/>
      </w:pPr>
      <w:r>
        <w:t>D.</w:t>
      </w:r>
      <w:r>
        <w:tab/>
      </w:r>
      <w:r w:rsidRPr="00785EBF">
        <w:t>Questions soulevées par les visites</w:t>
      </w:r>
      <w:r>
        <w:tab/>
      </w:r>
      <w:r>
        <w:tab/>
        <w:t>33−36</w:t>
      </w:r>
      <w:r>
        <w:tab/>
      </w:r>
      <w:r w:rsidR="00437B34">
        <w:t>12</w:t>
      </w:r>
    </w:p>
    <w:p w:rsidR="00B47573" w:rsidRDefault="00B47573" w:rsidP="00B47573">
      <w:pPr>
        <w:tabs>
          <w:tab w:val="right" w:pos="850"/>
          <w:tab w:val="right" w:leader="dot" w:pos="7654"/>
          <w:tab w:val="right" w:pos="8929"/>
          <w:tab w:val="right" w:pos="9638"/>
        </w:tabs>
        <w:spacing w:after="120"/>
        <w:ind w:left="1134" w:hanging="1134"/>
      </w:pPr>
      <w:r>
        <w:tab/>
        <w:t>IV.</w:t>
      </w:r>
      <w:r>
        <w:tab/>
      </w:r>
      <w:r w:rsidRPr="00785EBF">
        <w:t>Mécanismes nationaux de prévention</w:t>
      </w:r>
      <w:r>
        <w:tab/>
      </w:r>
      <w:r>
        <w:tab/>
        <w:t>37−53</w:t>
      </w:r>
      <w:r>
        <w:tab/>
      </w:r>
      <w:r w:rsidR="00437B34">
        <w:t>12</w:t>
      </w:r>
    </w:p>
    <w:p w:rsidR="00B47573" w:rsidRDefault="00B47573" w:rsidP="00BC4567">
      <w:pPr>
        <w:tabs>
          <w:tab w:val="right" w:leader="dot" w:pos="7654"/>
          <w:tab w:val="right" w:pos="8929"/>
          <w:tab w:val="right" w:pos="9638"/>
        </w:tabs>
        <w:spacing w:after="120"/>
        <w:ind w:left="1559" w:hanging="425"/>
      </w:pPr>
      <w:r>
        <w:t>A.</w:t>
      </w:r>
      <w:r>
        <w:tab/>
      </w:r>
      <w:r w:rsidRPr="00785EBF">
        <w:t xml:space="preserve">Travaux du </w:t>
      </w:r>
      <w:proofErr w:type="spellStart"/>
      <w:r w:rsidRPr="00785EBF">
        <w:t>Sous-Comité</w:t>
      </w:r>
      <w:proofErr w:type="spellEnd"/>
      <w:r w:rsidRPr="00785EBF">
        <w:t xml:space="preserve"> pour la prévention de la torture</w:t>
      </w:r>
      <w:r>
        <w:br/>
      </w:r>
      <w:r w:rsidRPr="00785EBF">
        <w:t>en ce qui concerne les mécanismes nationaux de prévention</w:t>
      </w:r>
      <w:r>
        <w:tab/>
      </w:r>
      <w:r>
        <w:tab/>
        <w:t>37−48</w:t>
      </w:r>
      <w:r>
        <w:tab/>
      </w:r>
      <w:r w:rsidR="00437B34">
        <w:t>12</w:t>
      </w:r>
    </w:p>
    <w:p w:rsidR="00B47573" w:rsidRDefault="00B47573" w:rsidP="00BC4567">
      <w:pPr>
        <w:tabs>
          <w:tab w:val="right" w:leader="dot" w:pos="7654"/>
          <w:tab w:val="right" w:pos="8929"/>
          <w:tab w:val="right" w:pos="9638"/>
        </w:tabs>
        <w:spacing w:after="120"/>
        <w:ind w:left="1559" w:hanging="425"/>
      </w:pPr>
      <w:r>
        <w:t>B.</w:t>
      </w:r>
      <w:r>
        <w:tab/>
      </w:r>
      <w:r w:rsidRPr="00B92F57">
        <w:t>Questions relatives à la création ou à la mise en place des mécanismes</w:t>
      </w:r>
      <w:r>
        <w:br/>
      </w:r>
      <w:r w:rsidRPr="00B92F57">
        <w:t>nationaux de prévention</w:t>
      </w:r>
      <w:r>
        <w:tab/>
      </w:r>
      <w:r>
        <w:tab/>
        <w:t>49−53</w:t>
      </w:r>
      <w:r>
        <w:tab/>
      </w:r>
      <w:r w:rsidR="00437B34">
        <w:t>15</w:t>
      </w:r>
    </w:p>
    <w:p w:rsidR="00B47573" w:rsidRDefault="00B47573" w:rsidP="00B47573">
      <w:pPr>
        <w:tabs>
          <w:tab w:val="right" w:pos="850"/>
          <w:tab w:val="right" w:leader="dot" w:pos="7654"/>
          <w:tab w:val="right" w:pos="8929"/>
          <w:tab w:val="right" w:pos="9638"/>
        </w:tabs>
        <w:spacing w:after="120"/>
        <w:ind w:left="1134" w:hanging="1134"/>
      </w:pPr>
      <w:r>
        <w:tab/>
        <w:t>V.</w:t>
      </w:r>
      <w:r>
        <w:tab/>
      </w:r>
      <w:r w:rsidRPr="00B92F57">
        <w:t>Coopération avec d</w:t>
      </w:r>
      <w:r>
        <w:t>’</w:t>
      </w:r>
      <w:r w:rsidRPr="00B92F57">
        <w:t>autres organes</w:t>
      </w:r>
      <w:r>
        <w:tab/>
      </w:r>
      <w:r>
        <w:tab/>
        <w:t>54−72</w:t>
      </w:r>
      <w:r>
        <w:tab/>
      </w:r>
      <w:r w:rsidR="00437B34">
        <w:t>16</w:t>
      </w:r>
    </w:p>
    <w:p w:rsidR="00B47573" w:rsidRDefault="00B47573" w:rsidP="00B47573">
      <w:pPr>
        <w:tabs>
          <w:tab w:val="right" w:leader="dot" w:pos="7654"/>
          <w:tab w:val="right" w:pos="8929"/>
          <w:tab w:val="right" w:pos="9638"/>
        </w:tabs>
        <w:spacing w:after="120"/>
        <w:ind w:left="1559" w:hanging="425"/>
      </w:pPr>
      <w:r>
        <w:t>A.</w:t>
      </w:r>
      <w:r>
        <w:tab/>
      </w:r>
      <w:r w:rsidRPr="00B92F57">
        <w:t>Relations avec les organes de l</w:t>
      </w:r>
      <w:r>
        <w:t>’</w:t>
      </w:r>
      <w:r w:rsidRPr="00B92F57">
        <w:t>ONU</w:t>
      </w:r>
      <w:r>
        <w:tab/>
      </w:r>
      <w:r>
        <w:tab/>
        <w:t>54−63</w:t>
      </w:r>
      <w:r>
        <w:tab/>
      </w:r>
      <w:r w:rsidR="00437B34">
        <w:t>16</w:t>
      </w:r>
    </w:p>
    <w:p w:rsidR="00B47573" w:rsidRDefault="00B47573" w:rsidP="00B47573">
      <w:pPr>
        <w:tabs>
          <w:tab w:val="right" w:leader="dot" w:pos="7654"/>
          <w:tab w:val="right" w:pos="8929"/>
          <w:tab w:val="right" w:pos="9638"/>
        </w:tabs>
        <w:spacing w:after="120"/>
        <w:ind w:left="1559" w:hanging="425"/>
      </w:pPr>
      <w:r>
        <w:t>B.</w:t>
      </w:r>
      <w:r>
        <w:tab/>
      </w:r>
      <w:r w:rsidRPr="00764C9E">
        <w:t>Relations avec d</w:t>
      </w:r>
      <w:r>
        <w:t>’</w:t>
      </w:r>
      <w:r w:rsidRPr="00764C9E">
        <w:t>autres organisations internationales</w:t>
      </w:r>
      <w:r>
        <w:tab/>
      </w:r>
      <w:r>
        <w:tab/>
        <w:t>64−68</w:t>
      </w:r>
      <w:r>
        <w:tab/>
      </w:r>
      <w:r w:rsidR="00437B34">
        <w:t>19</w:t>
      </w:r>
    </w:p>
    <w:p w:rsidR="00B47573" w:rsidRDefault="00B47573" w:rsidP="00B47573">
      <w:pPr>
        <w:tabs>
          <w:tab w:val="right" w:leader="dot" w:pos="7654"/>
          <w:tab w:val="right" w:pos="8929"/>
          <w:tab w:val="right" w:pos="9638"/>
        </w:tabs>
        <w:spacing w:after="120"/>
        <w:ind w:left="1559" w:hanging="425"/>
      </w:pPr>
      <w:r>
        <w:t>C.</w:t>
      </w:r>
      <w:r>
        <w:tab/>
      </w:r>
      <w:r w:rsidRPr="00764C9E">
        <w:t>Relations avec la société civile</w:t>
      </w:r>
      <w:r>
        <w:tab/>
      </w:r>
      <w:r>
        <w:tab/>
        <w:t>69−72</w:t>
      </w:r>
      <w:r>
        <w:tab/>
      </w:r>
      <w:r w:rsidR="00437B34">
        <w:t>20</w:t>
      </w:r>
    </w:p>
    <w:p w:rsidR="00B47573" w:rsidRDefault="00B47573" w:rsidP="00B47573">
      <w:pPr>
        <w:tabs>
          <w:tab w:val="right" w:pos="850"/>
          <w:tab w:val="right" w:leader="dot" w:pos="7654"/>
          <w:tab w:val="right" w:pos="8929"/>
          <w:tab w:val="right" w:pos="9638"/>
        </w:tabs>
        <w:spacing w:after="120"/>
        <w:ind w:left="1134" w:hanging="1134"/>
      </w:pPr>
      <w:r>
        <w:tab/>
        <w:t>VI.</w:t>
      </w:r>
      <w:r>
        <w:tab/>
      </w:r>
      <w:r w:rsidRPr="00764C9E">
        <w:t>Questions administratives et budgétaires</w:t>
      </w:r>
      <w:r>
        <w:tab/>
      </w:r>
      <w:r>
        <w:tab/>
        <w:t>73−77</w:t>
      </w:r>
      <w:r>
        <w:tab/>
      </w:r>
      <w:r w:rsidR="00437B34">
        <w:t>21</w:t>
      </w:r>
    </w:p>
    <w:p w:rsidR="00B47573" w:rsidRDefault="00B47573" w:rsidP="00B47573">
      <w:pPr>
        <w:tabs>
          <w:tab w:val="right" w:leader="dot" w:pos="7654"/>
          <w:tab w:val="right" w:pos="8929"/>
          <w:tab w:val="right" w:pos="9638"/>
        </w:tabs>
        <w:spacing w:after="120"/>
        <w:ind w:left="1559" w:hanging="425"/>
      </w:pPr>
      <w:r>
        <w:t>A.</w:t>
      </w:r>
      <w:r>
        <w:tab/>
      </w:r>
      <w:r w:rsidRPr="00764C9E">
        <w:t>Ressources</w:t>
      </w:r>
      <w:r>
        <w:t xml:space="preserve"> </w:t>
      </w:r>
      <w:r w:rsidRPr="00764C9E">
        <w:t>(2009-2010)</w:t>
      </w:r>
      <w:r>
        <w:tab/>
      </w:r>
      <w:r>
        <w:tab/>
        <w:t>73−74</w:t>
      </w:r>
      <w:r>
        <w:tab/>
      </w:r>
      <w:r w:rsidR="00437B34">
        <w:t>21</w:t>
      </w:r>
    </w:p>
    <w:p w:rsidR="00B47573" w:rsidRDefault="00B47573" w:rsidP="00B47573">
      <w:pPr>
        <w:tabs>
          <w:tab w:val="right" w:leader="dot" w:pos="7654"/>
          <w:tab w:val="right" w:pos="8929"/>
          <w:tab w:val="right" w:pos="9638"/>
        </w:tabs>
        <w:spacing w:after="120"/>
        <w:ind w:left="1559" w:hanging="425"/>
      </w:pPr>
      <w:r>
        <w:t>B.</w:t>
      </w:r>
      <w:r>
        <w:tab/>
      </w:r>
      <w:r w:rsidRPr="00764C9E">
        <w:t xml:space="preserve">Secrétariat du </w:t>
      </w:r>
      <w:proofErr w:type="spellStart"/>
      <w:r w:rsidRPr="00764C9E">
        <w:t>Sous-Comité</w:t>
      </w:r>
      <w:proofErr w:type="spellEnd"/>
      <w:r w:rsidRPr="00764C9E">
        <w:t xml:space="preserve"> pour la prévention de la torture</w:t>
      </w:r>
      <w:r>
        <w:tab/>
      </w:r>
      <w:r>
        <w:tab/>
        <w:t>75−76</w:t>
      </w:r>
      <w:r>
        <w:tab/>
      </w:r>
      <w:r w:rsidR="00437B34">
        <w:t>21</w:t>
      </w:r>
    </w:p>
    <w:p w:rsidR="00B47573" w:rsidRDefault="00B47573" w:rsidP="00B47573">
      <w:pPr>
        <w:tabs>
          <w:tab w:val="right" w:leader="dot" w:pos="7654"/>
          <w:tab w:val="right" w:pos="8929"/>
          <w:tab w:val="right" w:pos="9638"/>
        </w:tabs>
        <w:spacing w:after="120"/>
        <w:ind w:left="1559" w:hanging="425"/>
      </w:pPr>
      <w:r>
        <w:t>C.</w:t>
      </w:r>
      <w:r>
        <w:tab/>
      </w:r>
      <w:r w:rsidRPr="00764C9E">
        <w:t>Crédits nécessaires</w:t>
      </w:r>
      <w:r>
        <w:tab/>
      </w:r>
      <w:r>
        <w:tab/>
        <w:t>77</w:t>
      </w:r>
      <w:r>
        <w:tab/>
      </w:r>
      <w:r w:rsidR="00437B34">
        <w:t>21</w:t>
      </w:r>
    </w:p>
    <w:p w:rsidR="00B47573" w:rsidRDefault="00B47573" w:rsidP="00B47573">
      <w:pPr>
        <w:tabs>
          <w:tab w:val="right" w:pos="850"/>
          <w:tab w:val="right" w:leader="dot" w:pos="7654"/>
          <w:tab w:val="right" w:pos="8929"/>
          <w:tab w:val="right" w:pos="9638"/>
        </w:tabs>
        <w:spacing w:after="120"/>
        <w:ind w:left="1134" w:hanging="1134"/>
      </w:pPr>
      <w:r>
        <w:tab/>
        <w:t>VII.</w:t>
      </w:r>
      <w:r>
        <w:tab/>
      </w:r>
      <w:r w:rsidRPr="00764C9E">
        <w:t>Activités d</w:t>
      </w:r>
      <w:r>
        <w:t>’</w:t>
      </w:r>
      <w:r w:rsidRPr="00764C9E">
        <w:t>organisation</w:t>
      </w:r>
      <w:r>
        <w:tab/>
      </w:r>
      <w:r>
        <w:tab/>
        <w:t>78−86</w:t>
      </w:r>
      <w:r>
        <w:tab/>
      </w:r>
      <w:r w:rsidR="00437B34">
        <w:t>21</w:t>
      </w:r>
    </w:p>
    <w:p w:rsidR="00B47573" w:rsidRDefault="00B47573" w:rsidP="00B47573">
      <w:pPr>
        <w:tabs>
          <w:tab w:val="right" w:leader="dot" w:pos="7654"/>
          <w:tab w:val="right" w:pos="8929"/>
          <w:tab w:val="right" w:pos="9638"/>
        </w:tabs>
        <w:spacing w:after="120"/>
        <w:ind w:left="1559" w:hanging="425"/>
      </w:pPr>
      <w:r>
        <w:t>A.</w:t>
      </w:r>
      <w:r>
        <w:tab/>
      </w:r>
      <w:r w:rsidRPr="00764C9E">
        <w:t xml:space="preserve">Sessions du </w:t>
      </w:r>
      <w:proofErr w:type="spellStart"/>
      <w:r w:rsidRPr="00764C9E">
        <w:t>Sous-Comité</w:t>
      </w:r>
      <w:proofErr w:type="spellEnd"/>
      <w:r w:rsidRPr="00764C9E">
        <w:t xml:space="preserve"> pour la prévention de la torture</w:t>
      </w:r>
      <w:r>
        <w:tab/>
      </w:r>
      <w:r>
        <w:tab/>
        <w:t>78−80</w:t>
      </w:r>
      <w:r>
        <w:tab/>
      </w:r>
      <w:r w:rsidR="00437B34">
        <w:t>21</w:t>
      </w:r>
    </w:p>
    <w:p w:rsidR="00B47573" w:rsidRDefault="00B47573" w:rsidP="00B47573">
      <w:pPr>
        <w:tabs>
          <w:tab w:val="right" w:leader="dot" w:pos="7654"/>
          <w:tab w:val="right" w:pos="8929"/>
          <w:tab w:val="right" w:pos="9638"/>
        </w:tabs>
        <w:spacing w:after="120"/>
        <w:ind w:left="1559" w:hanging="425"/>
      </w:pPr>
      <w:r>
        <w:t>B.</w:t>
      </w:r>
      <w:r>
        <w:tab/>
      </w:r>
      <w:r w:rsidRPr="00764C9E">
        <w:t>Évaluation générale</w:t>
      </w:r>
      <w:r>
        <w:tab/>
      </w:r>
      <w:r>
        <w:tab/>
      </w:r>
      <w:r w:rsidR="00896AE1">
        <w:t>81−82</w:t>
      </w:r>
      <w:r w:rsidR="00896AE1">
        <w:tab/>
      </w:r>
      <w:r w:rsidR="00437B34">
        <w:t>22</w:t>
      </w:r>
    </w:p>
    <w:p w:rsidR="00896AE1" w:rsidRPr="00BC4567" w:rsidRDefault="00896AE1" w:rsidP="00B47573">
      <w:pPr>
        <w:tabs>
          <w:tab w:val="right" w:leader="dot" w:pos="7654"/>
          <w:tab w:val="right" w:pos="8929"/>
          <w:tab w:val="right" w:pos="9638"/>
        </w:tabs>
        <w:spacing w:after="120"/>
        <w:ind w:left="1559" w:hanging="425"/>
      </w:pPr>
      <w:r>
        <w:t>C.</w:t>
      </w:r>
      <w:r>
        <w:tab/>
      </w:r>
      <w:r w:rsidRPr="00764C9E">
        <w:t>Défis</w:t>
      </w:r>
      <w:r>
        <w:tab/>
      </w:r>
      <w:r>
        <w:tab/>
        <w:t>83−86</w:t>
      </w:r>
      <w:r>
        <w:tab/>
      </w:r>
      <w:r w:rsidR="00437B34">
        <w:t>22</w:t>
      </w:r>
    </w:p>
    <w:p w:rsidR="00BC4567" w:rsidRPr="00BC4567" w:rsidRDefault="00BC4567" w:rsidP="00437B34">
      <w:pPr>
        <w:keepNext/>
        <w:tabs>
          <w:tab w:val="right" w:pos="850"/>
        </w:tabs>
        <w:spacing w:after="120"/>
      </w:pPr>
      <w:r>
        <w:tab/>
        <w:t>Annexes</w:t>
      </w:r>
    </w:p>
    <w:p w:rsidR="00BC4567" w:rsidRDefault="00BC4567" w:rsidP="00BC4567">
      <w:pPr>
        <w:tabs>
          <w:tab w:val="right" w:pos="850"/>
          <w:tab w:val="right" w:leader="dot" w:pos="8929"/>
          <w:tab w:val="right" w:pos="9638"/>
        </w:tabs>
        <w:spacing w:after="120"/>
        <w:ind w:left="1134" w:hanging="1134"/>
      </w:pPr>
      <w:r>
        <w:tab/>
        <w:t>I.</w:t>
      </w:r>
      <w:r>
        <w:tab/>
      </w:r>
      <w:r w:rsidR="00896AE1" w:rsidRPr="00F35018">
        <w:rPr>
          <w:lang w:val="fr-FR"/>
        </w:rPr>
        <w:t>États parties au Protocole facultatif se rapportant</w:t>
      </w:r>
      <w:r w:rsidR="00896AE1">
        <w:rPr>
          <w:lang w:val="fr-FR"/>
        </w:rPr>
        <w:t xml:space="preserve"> </w:t>
      </w:r>
      <w:r w:rsidR="00896AE1" w:rsidRPr="00F35018">
        <w:rPr>
          <w:lang w:val="fr-FR"/>
        </w:rPr>
        <w:t>à la Convention</w:t>
      </w:r>
      <w:r w:rsidR="00896AE1">
        <w:rPr>
          <w:lang w:val="fr-FR"/>
        </w:rPr>
        <w:br/>
      </w:r>
      <w:r w:rsidR="00896AE1" w:rsidRPr="00F35018">
        <w:rPr>
          <w:lang w:val="fr-FR"/>
        </w:rPr>
        <w:t>contre la torture et autres peines</w:t>
      </w:r>
      <w:r w:rsidR="00896AE1">
        <w:rPr>
          <w:lang w:val="fr-FR"/>
        </w:rPr>
        <w:t xml:space="preserve"> </w:t>
      </w:r>
      <w:r w:rsidR="00896AE1" w:rsidRPr="00F35018">
        <w:rPr>
          <w:lang w:val="fr-FR"/>
        </w:rPr>
        <w:t>ou traitements cruels, inhumains</w:t>
      </w:r>
      <w:r w:rsidR="00896AE1">
        <w:rPr>
          <w:lang w:val="fr-FR"/>
        </w:rPr>
        <w:br/>
      </w:r>
      <w:r w:rsidR="00896AE1" w:rsidRPr="00F35018">
        <w:rPr>
          <w:lang w:val="fr-FR"/>
        </w:rPr>
        <w:t>ou dégradants</w:t>
      </w:r>
      <w:r w:rsidR="00896AE1">
        <w:rPr>
          <w:lang w:val="fr-FR"/>
        </w:rPr>
        <w:t xml:space="preserve"> </w:t>
      </w:r>
      <w:r w:rsidR="00896AE1" w:rsidRPr="00F35018">
        <w:rPr>
          <w:lang w:val="fr-FR"/>
        </w:rPr>
        <w:t>(1</w:t>
      </w:r>
      <w:r w:rsidR="00896AE1" w:rsidRPr="0011063A">
        <w:rPr>
          <w:vertAlign w:val="superscript"/>
          <w:lang w:val="fr-FR"/>
        </w:rPr>
        <w:t>er</w:t>
      </w:r>
      <w:r w:rsidR="00896AE1">
        <w:rPr>
          <w:lang w:val="fr-FR"/>
        </w:rPr>
        <w:t xml:space="preserve"> </w:t>
      </w:r>
      <w:r w:rsidR="00896AE1" w:rsidRPr="00F35018">
        <w:rPr>
          <w:lang w:val="fr-FR"/>
        </w:rPr>
        <w:t>mars 2010)</w:t>
      </w:r>
      <w:r>
        <w:tab/>
      </w:r>
      <w:r>
        <w:tab/>
      </w:r>
      <w:r w:rsidR="00437B34">
        <w:t>24</w:t>
      </w:r>
    </w:p>
    <w:p w:rsidR="00896AE1" w:rsidRDefault="00896AE1" w:rsidP="00BC4567">
      <w:pPr>
        <w:tabs>
          <w:tab w:val="right" w:pos="850"/>
          <w:tab w:val="right" w:leader="dot" w:pos="8929"/>
          <w:tab w:val="right" w:pos="9638"/>
        </w:tabs>
        <w:spacing w:after="120"/>
        <w:ind w:left="1134" w:hanging="1134"/>
        <w:rPr>
          <w:lang w:val="fr-FR"/>
        </w:rPr>
      </w:pPr>
      <w:r>
        <w:tab/>
        <w:t>II.</w:t>
      </w:r>
      <w:r>
        <w:tab/>
      </w:r>
      <w:r w:rsidRPr="00F35018">
        <w:rPr>
          <w:lang w:val="fr-FR"/>
        </w:rPr>
        <w:t xml:space="preserve">Membres du </w:t>
      </w:r>
      <w:proofErr w:type="spellStart"/>
      <w:r w:rsidRPr="00F35018">
        <w:rPr>
          <w:lang w:val="fr-FR"/>
        </w:rPr>
        <w:t>Sous-Comité</w:t>
      </w:r>
      <w:proofErr w:type="spellEnd"/>
      <w:r w:rsidRPr="00F35018">
        <w:rPr>
          <w:lang w:val="fr-FR"/>
        </w:rPr>
        <w:t xml:space="preserve"> pour la prévention de la torture</w:t>
      </w:r>
      <w:r>
        <w:rPr>
          <w:lang w:val="fr-FR"/>
        </w:rPr>
        <w:tab/>
      </w:r>
      <w:r>
        <w:rPr>
          <w:lang w:val="fr-FR"/>
        </w:rPr>
        <w:tab/>
      </w:r>
      <w:r w:rsidR="00437B34">
        <w:rPr>
          <w:lang w:val="fr-FR"/>
        </w:rPr>
        <w:t>27</w:t>
      </w:r>
    </w:p>
    <w:p w:rsidR="00896AE1" w:rsidRDefault="00896AE1" w:rsidP="00BC4567">
      <w:pPr>
        <w:tabs>
          <w:tab w:val="right" w:pos="850"/>
          <w:tab w:val="right" w:leader="dot" w:pos="8929"/>
          <w:tab w:val="right" w:pos="9638"/>
        </w:tabs>
        <w:spacing w:after="120"/>
        <w:ind w:left="1134" w:hanging="1134"/>
        <w:rPr>
          <w:lang w:val="fr-FR"/>
        </w:rPr>
      </w:pPr>
      <w:r>
        <w:rPr>
          <w:lang w:val="fr-FR"/>
        </w:rPr>
        <w:tab/>
        <w:t>III.</w:t>
      </w:r>
      <w:r>
        <w:rPr>
          <w:lang w:val="fr-FR"/>
        </w:rPr>
        <w:tab/>
      </w:r>
      <w:r w:rsidRPr="00217FC2">
        <w:rPr>
          <w:lang w:val="fr-FR"/>
        </w:rPr>
        <w:t xml:space="preserve">Visites menées </w:t>
      </w:r>
      <w:r>
        <w:rPr>
          <w:lang w:val="fr-FR"/>
        </w:rPr>
        <w:t xml:space="preserve">à bien </w:t>
      </w:r>
      <w:r w:rsidRPr="00217FC2">
        <w:rPr>
          <w:lang w:val="fr-FR"/>
        </w:rPr>
        <w:t>en 2009</w:t>
      </w:r>
      <w:r>
        <w:rPr>
          <w:lang w:val="fr-FR"/>
        </w:rPr>
        <w:tab/>
      </w:r>
      <w:r>
        <w:rPr>
          <w:lang w:val="fr-FR"/>
        </w:rPr>
        <w:tab/>
      </w:r>
      <w:r w:rsidR="00437B34">
        <w:rPr>
          <w:lang w:val="fr-FR"/>
        </w:rPr>
        <w:t>28</w:t>
      </w:r>
    </w:p>
    <w:p w:rsidR="00896AE1" w:rsidRDefault="00896AE1" w:rsidP="00BC4567">
      <w:pPr>
        <w:tabs>
          <w:tab w:val="right" w:pos="850"/>
          <w:tab w:val="right" w:leader="dot" w:pos="8929"/>
          <w:tab w:val="right" w:pos="9638"/>
        </w:tabs>
        <w:spacing w:after="120"/>
        <w:ind w:left="1134" w:hanging="1134"/>
        <w:rPr>
          <w:lang w:val="fr-FR"/>
        </w:rPr>
      </w:pPr>
      <w:r>
        <w:rPr>
          <w:lang w:val="fr-FR"/>
        </w:rPr>
        <w:tab/>
        <w:t>IV.</w:t>
      </w:r>
      <w:r>
        <w:rPr>
          <w:lang w:val="fr-FR"/>
        </w:rPr>
        <w:tab/>
      </w:r>
      <w:r w:rsidRPr="00217FC2">
        <w:rPr>
          <w:lang w:val="fr-FR"/>
        </w:rPr>
        <w:t xml:space="preserve">Programme de </w:t>
      </w:r>
      <w:r>
        <w:rPr>
          <w:lang w:val="fr-FR"/>
        </w:rPr>
        <w:t xml:space="preserve">travail sur le terrain du </w:t>
      </w:r>
      <w:proofErr w:type="spellStart"/>
      <w:r>
        <w:rPr>
          <w:lang w:val="fr-FR"/>
        </w:rPr>
        <w:t>Sous-C</w:t>
      </w:r>
      <w:r w:rsidRPr="00217FC2">
        <w:rPr>
          <w:lang w:val="fr-FR"/>
        </w:rPr>
        <w:t>omité</w:t>
      </w:r>
      <w:proofErr w:type="spellEnd"/>
      <w:r>
        <w:rPr>
          <w:lang w:val="fr-FR"/>
        </w:rPr>
        <w:br/>
      </w:r>
      <w:r w:rsidRPr="00217FC2">
        <w:rPr>
          <w:lang w:val="fr-FR"/>
        </w:rPr>
        <w:t>pour la prévention de la torture (2010)</w:t>
      </w:r>
      <w:r>
        <w:rPr>
          <w:lang w:val="fr-FR"/>
        </w:rPr>
        <w:tab/>
      </w:r>
      <w:r>
        <w:rPr>
          <w:lang w:val="fr-FR"/>
        </w:rPr>
        <w:tab/>
      </w:r>
      <w:r w:rsidR="00437B34">
        <w:rPr>
          <w:lang w:val="fr-FR"/>
        </w:rPr>
        <w:t>31</w:t>
      </w:r>
    </w:p>
    <w:p w:rsidR="00896AE1" w:rsidRDefault="00896AE1" w:rsidP="00BC4567">
      <w:pPr>
        <w:tabs>
          <w:tab w:val="right" w:pos="850"/>
          <w:tab w:val="right" w:leader="dot" w:pos="8929"/>
          <w:tab w:val="right" w:pos="9638"/>
        </w:tabs>
        <w:spacing w:after="120"/>
        <w:ind w:left="1134" w:hanging="1134"/>
        <w:rPr>
          <w:lang w:val="fr-FR"/>
        </w:rPr>
      </w:pPr>
      <w:r>
        <w:rPr>
          <w:lang w:val="fr-FR"/>
        </w:rPr>
        <w:tab/>
        <w:t>V.</w:t>
      </w:r>
      <w:r>
        <w:rPr>
          <w:lang w:val="fr-FR"/>
        </w:rPr>
        <w:tab/>
      </w:r>
      <w:r w:rsidRPr="00F35018">
        <w:rPr>
          <w:lang w:val="fr-FR"/>
        </w:rPr>
        <w:t xml:space="preserve">Participation des membres du </w:t>
      </w:r>
      <w:proofErr w:type="spellStart"/>
      <w:r w:rsidRPr="00F35018">
        <w:rPr>
          <w:lang w:val="fr-FR"/>
        </w:rPr>
        <w:t>Sous-Comité</w:t>
      </w:r>
      <w:proofErr w:type="spellEnd"/>
      <w:r w:rsidRPr="00F35018">
        <w:rPr>
          <w:lang w:val="fr-FR"/>
        </w:rPr>
        <w:t xml:space="preserve"> pour</w:t>
      </w:r>
      <w:r>
        <w:rPr>
          <w:lang w:val="fr-FR"/>
        </w:rPr>
        <w:t xml:space="preserve"> </w:t>
      </w:r>
      <w:r w:rsidRPr="00F35018">
        <w:rPr>
          <w:lang w:val="fr-FR"/>
        </w:rPr>
        <w:t>la prévention de la torture</w:t>
      </w:r>
      <w:r>
        <w:rPr>
          <w:lang w:val="fr-FR"/>
        </w:rPr>
        <w:br/>
      </w:r>
      <w:r w:rsidRPr="00F35018">
        <w:rPr>
          <w:lang w:val="fr-FR"/>
        </w:rPr>
        <w:t>à des activités relatives</w:t>
      </w:r>
      <w:r>
        <w:rPr>
          <w:lang w:val="fr-FR"/>
        </w:rPr>
        <w:t xml:space="preserve"> </w:t>
      </w:r>
      <w:r w:rsidRPr="00F35018">
        <w:rPr>
          <w:lang w:val="fr-FR"/>
        </w:rPr>
        <w:t>au Protocole facultatif (avril 2009</w:t>
      </w:r>
      <w:r>
        <w:rPr>
          <w:lang w:val="fr-FR"/>
        </w:rPr>
        <w:t>-</w:t>
      </w:r>
      <w:r w:rsidRPr="00F35018">
        <w:rPr>
          <w:lang w:val="fr-FR"/>
        </w:rPr>
        <w:t>mars 2010)</w:t>
      </w:r>
      <w:r>
        <w:rPr>
          <w:lang w:val="fr-FR"/>
        </w:rPr>
        <w:tab/>
      </w:r>
      <w:r>
        <w:rPr>
          <w:lang w:val="fr-FR"/>
        </w:rPr>
        <w:tab/>
      </w:r>
      <w:r w:rsidR="00437B34">
        <w:rPr>
          <w:lang w:val="fr-FR"/>
        </w:rPr>
        <w:t>32</w:t>
      </w:r>
    </w:p>
    <w:p w:rsidR="00896AE1" w:rsidRDefault="00896AE1" w:rsidP="00BC4567">
      <w:pPr>
        <w:tabs>
          <w:tab w:val="right" w:pos="850"/>
          <w:tab w:val="right" w:leader="dot" w:pos="8929"/>
          <w:tab w:val="right" w:pos="9638"/>
        </w:tabs>
        <w:spacing w:after="120"/>
        <w:ind w:left="1134" w:hanging="1134"/>
        <w:rPr>
          <w:lang w:val="fr-FR"/>
        </w:rPr>
      </w:pPr>
      <w:r>
        <w:rPr>
          <w:lang w:val="fr-FR"/>
        </w:rPr>
        <w:tab/>
        <w:t>VI.</w:t>
      </w:r>
      <w:r>
        <w:rPr>
          <w:lang w:val="fr-FR"/>
        </w:rPr>
        <w:tab/>
      </w:r>
      <w:r w:rsidRPr="003D45EB">
        <w:rPr>
          <w:lang w:val="fr-FR"/>
        </w:rPr>
        <w:t>Groupe de contact du Protocole facultatif se rapportant</w:t>
      </w:r>
      <w:r>
        <w:rPr>
          <w:lang w:val="fr-FR"/>
        </w:rPr>
        <w:t xml:space="preserve"> </w:t>
      </w:r>
      <w:r w:rsidRPr="003D45EB">
        <w:rPr>
          <w:lang w:val="fr-FR"/>
        </w:rPr>
        <w:t>à la Convention</w:t>
      </w:r>
      <w:r>
        <w:rPr>
          <w:lang w:val="fr-FR"/>
        </w:rPr>
        <w:br/>
      </w:r>
      <w:r w:rsidRPr="003D45EB">
        <w:rPr>
          <w:lang w:val="fr-FR"/>
        </w:rPr>
        <w:t>contre la torture et autres peines</w:t>
      </w:r>
      <w:r>
        <w:rPr>
          <w:lang w:val="fr-FR"/>
        </w:rPr>
        <w:t xml:space="preserve"> </w:t>
      </w:r>
      <w:r w:rsidRPr="003D45EB">
        <w:rPr>
          <w:lang w:val="fr-FR"/>
        </w:rPr>
        <w:t>ou traitements cruels, inhumains ou dégradants</w:t>
      </w:r>
      <w:r>
        <w:rPr>
          <w:lang w:val="fr-FR"/>
        </w:rPr>
        <w:tab/>
      </w:r>
      <w:r>
        <w:rPr>
          <w:lang w:val="fr-FR"/>
        </w:rPr>
        <w:tab/>
      </w:r>
      <w:r w:rsidR="00437B34">
        <w:rPr>
          <w:lang w:val="fr-FR"/>
        </w:rPr>
        <w:t>36</w:t>
      </w:r>
    </w:p>
    <w:p w:rsidR="00896AE1" w:rsidRDefault="00896AE1" w:rsidP="00BC4567">
      <w:pPr>
        <w:tabs>
          <w:tab w:val="right" w:pos="850"/>
          <w:tab w:val="right" w:leader="dot" w:pos="8929"/>
          <w:tab w:val="right" w:pos="9638"/>
        </w:tabs>
        <w:spacing w:after="120"/>
        <w:ind w:left="1134" w:hanging="1134"/>
      </w:pPr>
      <w:r>
        <w:rPr>
          <w:lang w:val="fr-FR"/>
        </w:rPr>
        <w:tab/>
        <w:t>VII.</w:t>
      </w:r>
      <w:r>
        <w:rPr>
          <w:lang w:val="fr-FR"/>
        </w:rPr>
        <w:tab/>
      </w:r>
      <w:r w:rsidRPr="003D45EB">
        <w:t xml:space="preserve">Renseignements sur les rapports établis à l’issue des visites </w:t>
      </w:r>
      <w:r>
        <w:t xml:space="preserve">dans les </w:t>
      </w:r>
      <w:r w:rsidRPr="003D45EB">
        <w:t>pays</w:t>
      </w:r>
      <w:r>
        <w:br/>
      </w:r>
      <w:r w:rsidRPr="003D45EB">
        <w:t>et sur la suite qu</w:t>
      </w:r>
      <w:r>
        <w:t>i y a été donnée, au 26 février </w:t>
      </w:r>
      <w:r w:rsidRPr="003D45EB">
        <w:t>2010</w:t>
      </w:r>
      <w:r>
        <w:tab/>
      </w:r>
      <w:r>
        <w:tab/>
      </w:r>
      <w:r w:rsidR="00437B34">
        <w:t>37</w:t>
      </w:r>
    </w:p>
    <w:p w:rsidR="00A55E9E" w:rsidRPr="00F35018" w:rsidRDefault="00A55E9E" w:rsidP="00F24546">
      <w:pPr>
        <w:pStyle w:val="HChG"/>
      </w:pPr>
      <w:r w:rsidRPr="00F35018">
        <w:br w:type="page"/>
      </w:r>
      <w:r w:rsidR="00F24546">
        <w:tab/>
      </w:r>
      <w:r w:rsidRPr="00F35018">
        <w:t>I.</w:t>
      </w:r>
      <w:r w:rsidR="00F24546">
        <w:tab/>
      </w:r>
      <w:r w:rsidRPr="00F35018">
        <w:t>I</w:t>
      </w:r>
      <w:r w:rsidR="00F24546">
        <w:t>ntroduction</w:t>
      </w:r>
    </w:p>
    <w:p w:rsidR="00A55E9E" w:rsidRPr="00F35018" w:rsidRDefault="00A55E9E" w:rsidP="00F24546">
      <w:pPr>
        <w:pStyle w:val="SingleTxtG"/>
      </w:pPr>
      <w:r w:rsidRPr="00F24546">
        <w:t>1.</w:t>
      </w:r>
      <w:r w:rsidRPr="00F35018">
        <w:rPr>
          <w:b/>
        </w:rPr>
        <w:tab/>
      </w:r>
      <w:r w:rsidRPr="00F35018">
        <w:t>Le présent document est le troisième rapport public annuel du Sous</w:t>
      </w:r>
      <w:r w:rsidR="00F24546">
        <w:t>-</w:t>
      </w:r>
      <w:r w:rsidRPr="00F35018">
        <w:t>Comité pour la</w:t>
      </w:r>
      <w:r w:rsidR="00F24546">
        <w:t xml:space="preserve"> </w:t>
      </w:r>
      <w:r w:rsidRPr="00F35018">
        <w:t>prévention de la torture et autres peines ou traitements cruels, inhumains ou dégradants (SPT)</w:t>
      </w:r>
      <w:r w:rsidR="00F24546">
        <w:rPr>
          <w:rStyle w:val="FootnoteReference"/>
        </w:rPr>
        <w:footnoteReference w:id="2"/>
      </w:r>
      <w:r w:rsidRPr="00F35018">
        <w:t xml:space="preserve">. Il rend compte des </w:t>
      </w:r>
      <w:r w:rsidR="00F24546">
        <w:t xml:space="preserve">activités menées </w:t>
      </w:r>
      <w:r w:rsidRPr="00F35018">
        <w:t>par le Sous-Comité du début du mois d</w:t>
      </w:r>
      <w:r w:rsidR="00472D56">
        <w:t>’</w:t>
      </w:r>
      <w:r w:rsidRPr="00F35018">
        <w:t>avril 2009 à la fin du mois de mars</w:t>
      </w:r>
      <w:r w:rsidR="00F24546">
        <w:t xml:space="preserve"> </w:t>
      </w:r>
      <w:r w:rsidRPr="00F35018">
        <w:t>2010</w:t>
      </w:r>
      <w:r w:rsidR="00F24546">
        <w:rPr>
          <w:rStyle w:val="FootnoteReference"/>
        </w:rPr>
        <w:footnoteReference w:id="3"/>
      </w:r>
      <w:r w:rsidRPr="00F35018">
        <w:t>.</w:t>
      </w:r>
    </w:p>
    <w:p w:rsidR="00A55E9E" w:rsidRDefault="00A55E9E" w:rsidP="00F24546">
      <w:pPr>
        <w:pStyle w:val="SingleTxtG"/>
      </w:pPr>
      <w:r w:rsidRPr="00F35018">
        <w:t>2.</w:t>
      </w:r>
      <w:r w:rsidRPr="00F35018">
        <w:tab/>
      </w:r>
      <w:r w:rsidR="00F24546">
        <w:t>L</w:t>
      </w:r>
      <w:r w:rsidR="00472D56">
        <w:t>’</w:t>
      </w:r>
      <w:r w:rsidR="00F24546">
        <w:t>un des faits</w:t>
      </w:r>
      <w:r w:rsidR="000F1034">
        <w:t xml:space="preserve"> majeurs survenus </w:t>
      </w:r>
      <w:r w:rsidRPr="00F35018">
        <w:t xml:space="preserve">au cours de la période </w:t>
      </w:r>
      <w:r w:rsidR="000F1034">
        <w:t xml:space="preserve">couverte par le rapport a été le </w:t>
      </w:r>
      <w:r w:rsidRPr="00F35018">
        <w:t xml:space="preserve">dépôt du </w:t>
      </w:r>
      <w:r w:rsidR="00221DCD">
        <w:t>cinquantième</w:t>
      </w:r>
      <w:r w:rsidRPr="00F35018">
        <w:t xml:space="preserve"> instrument de ratification</w:t>
      </w:r>
      <w:r w:rsidR="00F24546">
        <w:rPr>
          <w:rStyle w:val="FootnoteReference"/>
        </w:rPr>
        <w:footnoteReference w:id="4"/>
      </w:r>
      <w:r w:rsidRPr="00F35018">
        <w:t xml:space="preserve"> du Protocole facultatif se rapportant à la Convention contre la torture et autres peines ou traitements cruels, inhumains ou dégradants. </w:t>
      </w:r>
      <w:r w:rsidR="000F1034">
        <w:t xml:space="preserve">Avec </w:t>
      </w:r>
      <w:r w:rsidRPr="00F35018">
        <w:t>cette ratification</w:t>
      </w:r>
      <w:r w:rsidR="000F1034">
        <w:t xml:space="preserve"> la situation concernant les </w:t>
      </w:r>
      <w:r w:rsidRPr="00F35018">
        <w:t>signatures et ratifications, par zone géographique, est l</w:t>
      </w:r>
      <w:r w:rsidR="000F1034">
        <w:t>a</w:t>
      </w:r>
      <w:r w:rsidRPr="00F35018">
        <w:t xml:space="preserve"> suivant</w:t>
      </w:r>
      <w:r w:rsidR="000F1034">
        <w:t>e</w:t>
      </w:r>
      <w: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99"/>
        <w:gridCol w:w="1775"/>
      </w:tblGrid>
      <w:tr w:rsidR="005159F2" w:rsidRPr="00BA3A10" w:rsidTr="00200D5B">
        <w:tc>
          <w:tcPr>
            <w:tcW w:w="4599" w:type="dxa"/>
          </w:tcPr>
          <w:p w:rsidR="005159F2" w:rsidRPr="00BA3A10" w:rsidRDefault="005159F2" w:rsidP="00200D5B">
            <w:pPr>
              <w:pStyle w:val="SingleTxtG"/>
              <w:ind w:left="0" w:right="0"/>
              <w:rPr>
                <w:i/>
                <w:lang w:val="es-ES_tradnl"/>
              </w:rPr>
            </w:pPr>
            <w:r w:rsidRPr="000F1034">
              <w:rPr>
                <w:i/>
              </w:rPr>
              <w:t>États parties par région</w:t>
            </w:r>
            <w:r w:rsidR="00221DCD" w:rsidRPr="00221DCD">
              <w:t>:</w:t>
            </w:r>
          </w:p>
        </w:tc>
        <w:tc>
          <w:tcPr>
            <w:tcW w:w="1775" w:type="dxa"/>
          </w:tcPr>
          <w:p w:rsidR="005159F2" w:rsidRPr="00BA3A10" w:rsidRDefault="005159F2" w:rsidP="005159F2">
            <w:pPr>
              <w:pStyle w:val="SingleTxtG"/>
              <w:ind w:left="0"/>
              <w:rPr>
                <w:i/>
                <w:lang w:val="es-ES_tradnl"/>
              </w:rPr>
            </w:pPr>
          </w:p>
        </w:tc>
      </w:tr>
      <w:tr w:rsidR="005159F2" w:rsidRPr="00BA3A10" w:rsidTr="00200D5B">
        <w:tc>
          <w:tcPr>
            <w:tcW w:w="4599" w:type="dxa"/>
          </w:tcPr>
          <w:p w:rsidR="005159F2" w:rsidRPr="00BA3A10" w:rsidRDefault="005159F2" w:rsidP="00200D5B">
            <w:pPr>
              <w:pStyle w:val="SingleTxtG"/>
              <w:ind w:left="0" w:right="0"/>
              <w:rPr>
                <w:lang w:val="es-ES_tradnl"/>
              </w:rPr>
            </w:pPr>
            <w:r w:rsidRPr="00F35018">
              <w:t>États d</w:t>
            </w:r>
            <w:r w:rsidR="00472D56">
              <w:t>’</w:t>
            </w:r>
            <w:r w:rsidRPr="00F35018">
              <w:t>Afrique</w:t>
            </w:r>
          </w:p>
        </w:tc>
        <w:tc>
          <w:tcPr>
            <w:tcW w:w="1775" w:type="dxa"/>
          </w:tcPr>
          <w:p w:rsidR="005159F2" w:rsidRPr="00BA3A10" w:rsidRDefault="005159F2" w:rsidP="00200D5B">
            <w:pPr>
              <w:pStyle w:val="SingleTxtG"/>
              <w:ind w:left="0"/>
              <w:jc w:val="right"/>
              <w:rPr>
                <w:lang w:val="es-ES_tradnl"/>
              </w:rPr>
            </w:pPr>
            <w:r>
              <w:rPr>
                <w:lang w:val="es-ES_tradnl"/>
              </w:rPr>
              <w:t>6</w:t>
            </w:r>
          </w:p>
        </w:tc>
      </w:tr>
      <w:tr w:rsidR="005159F2" w:rsidRPr="00BA3A10" w:rsidTr="00200D5B">
        <w:tc>
          <w:tcPr>
            <w:tcW w:w="4599" w:type="dxa"/>
          </w:tcPr>
          <w:p w:rsidR="005159F2" w:rsidRPr="00BA3A10" w:rsidRDefault="005159F2" w:rsidP="00200D5B">
            <w:pPr>
              <w:pStyle w:val="SingleTxtG"/>
              <w:ind w:left="0" w:right="0"/>
              <w:rPr>
                <w:lang w:val="es-ES_tradnl"/>
              </w:rPr>
            </w:pPr>
            <w:r w:rsidRPr="00F35018">
              <w:t>États d</w:t>
            </w:r>
            <w:r w:rsidR="00472D56">
              <w:t>’</w:t>
            </w:r>
            <w:r>
              <w:t>Asie</w:t>
            </w:r>
          </w:p>
        </w:tc>
        <w:tc>
          <w:tcPr>
            <w:tcW w:w="1775" w:type="dxa"/>
          </w:tcPr>
          <w:p w:rsidR="005159F2" w:rsidRPr="00BA3A10" w:rsidRDefault="005159F2" w:rsidP="00200D5B">
            <w:pPr>
              <w:pStyle w:val="SingleTxtG"/>
              <w:ind w:left="0"/>
              <w:jc w:val="right"/>
              <w:rPr>
                <w:lang w:val="es-ES_tradnl"/>
              </w:rPr>
            </w:pPr>
            <w:r>
              <w:rPr>
                <w:lang w:val="es-ES_tradnl"/>
              </w:rPr>
              <w:t>6</w:t>
            </w:r>
          </w:p>
        </w:tc>
      </w:tr>
      <w:tr w:rsidR="005159F2" w:rsidRPr="00BA3A10" w:rsidTr="00200D5B">
        <w:tc>
          <w:tcPr>
            <w:tcW w:w="4599" w:type="dxa"/>
          </w:tcPr>
          <w:p w:rsidR="005159F2" w:rsidRPr="00BA3A10" w:rsidRDefault="005159F2" w:rsidP="00200D5B">
            <w:pPr>
              <w:pStyle w:val="SingleTxtG"/>
              <w:ind w:left="0" w:right="0"/>
              <w:rPr>
                <w:lang w:val="es-ES_tradnl"/>
              </w:rPr>
            </w:pPr>
            <w:r w:rsidRPr="00F35018">
              <w:t>États d</w:t>
            </w:r>
            <w:r w:rsidR="00472D56">
              <w:t>’</w:t>
            </w:r>
            <w:r w:rsidRPr="00F35018">
              <w:t>Europe occidentale et autres États</w:t>
            </w:r>
          </w:p>
        </w:tc>
        <w:tc>
          <w:tcPr>
            <w:tcW w:w="1775" w:type="dxa"/>
          </w:tcPr>
          <w:p w:rsidR="005159F2" w:rsidRPr="00BA3A10" w:rsidRDefault="005159F2" w:rsidP="00200D5B">
            <w:pPr>
              <w:pStyle w:val="SingleTxtG"/>
              <w:ind w:left="0"/>
              <w:jc w:val="right"/>
              <w:rPr>
                <w:lang w:val="es-ES_tradnl"/>
              </w:rPr>
            </w:pPr>
            <w:r>
              <w:rPr>
                <w:lang w:val="es-ES_tradnl"/>
              </w:rPr>
              <w:t>10</w:t>
            </w:r>
          </w:p>
        </w:tc>
      </w:tr>
      <w:tr w:rsidR="005159F2" w:rsidRPr="00BA3A10" w:rsidTr="00200D5B">
        <w:tc>
          <w:tcPr>
            <w:tcW w:w="4599" w:type="dxa"/>
          </w:tcPr>
          <w:p w:rsidR="005159F2" w:rsidRPr="00BA3A10" w:rsidRDefault="005159F2" w:rsidP="00200D5B">
            <w:pPr>
              <w:pStyle w:val="SingleTxtG"/>
              <w:ind w:left="0" w:right="0"/>
              <w:rPr>
                <w:lang w:val="es-ES_tradnl"/>
              </w:rPr>
            </w:pPr>
            <w:r w:rsidRPr="00F35018">
              <w:t>États d</w:t>
            </w:r>
            <w:r w:rsidR="00472D56">
              <w:t>’</w:t>
            </w:r>
            <w:r w:rsidRPr="00F35018">
              <w:t>Europe orientale</w:t>
            </w:r>
          </w:p>
        </w:tc>
        <w:tc>
          <w:tcPr>
            <w:tcW w:w="1775" w:type="dxa"/>
          </w:tcPr>
          <w:p w:rsidR="005159F2" w:rsidRPr="00BA3A10" w:rsidRDefault="005159F2" w:rsidP="00200D5B">
            <w:pPr>
              <w:pStyle w:val="SingleTxtG"/>
              <w:ind w:left="0"/>
              <w:jc w:val="right"/>
              <w:rPr>
                <w:lang w:val="es-ES_tradnl"/>
              </w:rPr>
            </w:pPr>
            <w:r>
              <w:rPr>
                <w:lang w:val="es-ES_tradnl"/>
              </w:rPr>
              <w:t>16</w:t>
            </w:r>
          </w:p>
        </w:tc>
      </w:tr>
      <w:tr w:rsidR="005159F2" w:rsidRPr="00BA3A10" w:rsidTr="00200D5B">
        <w:tc>
          <w:tcPr>
            <w:tcW w:w="4599" w:type="dxa"/>
          </w:tcPr>
          <w:p w:rsidR="005159F2" w:rsidRPr="00BA3A10" w:rsidRDefault="005159F2" w:rsidP="00200D5B">
            <w:pPr>
              <w:pStyle w:val="SingleTxtG"/>
              <w:ind w:left="0" w:right="0"/>
              <w:rPr>
                <w:lang w:val="es-ES_tradnl"/>
              </w:rPr>
            </w:pPr>
            <w:r w:rsidRPr="00F35018">
              <w:t>États d</w:t>
            </w:r>
            <w:r w:rsidR="00472D56">
              <w:t>’</w:t>
            </w:r>
            <w:r w:rsidRPr="00F35018">
              <w:t>Amérique latine et des Caraïbes</w:t>
            </w:r>
          </w:p>
        </w:tc>
        <w:tc>
          <w:tcPr>
            <w:tcW w:w="1775" w:type="dxa"/>
          </w:tcPr>
          <w:p w:rsidR="005159F2" w:rsidRPr="00BA3A10" w:rsidRDefault="005159F2" w:rsidP="00200D5B">
            <w:pPr>
              <w:pStyle w:val="SingleTxtG"/>
              <w:ind w:left="0"/>
              <w:jc w:val="right"/>
              <w:rPr>
                <w:lang w:val="es-ES_tradnl"/>
              </w:rPr>
            </w:pPr>
            <w:r>
              <w:rPr>
                <w:lang w:val="es-ES_tradnl"/>
              </w:rPr>
              <w:t>12</w:t>
            </w:r>
          </w:p>
        </w:tc>
      </w:tr>
    </w:tbl>
    <w:p w:rsidR="005159F2" w:rsidRDefault="005159F2" w:rsidP="00200D5B">
      <w:pPr>
        <w:ind w:left="1134"/>
        <w:rPr>
          <w:sz w:val="16"/>
          <w:szCs w:val="16"/>
        </w:rPr>
      </w:pPr>
    </w:p>
    <w:p w:rsidR="00AC30F6" w:rsidRDefault="00AC30F6" w:rsidP="00200D5B">
      <w:pPr>
        <w:ind w:left="1134"/>
        <w:rPr>
          <w:sz w:val="16"/>
          <w:szCs w:val="16"/>
        </w:rPr>
      </w:pPr>
      <w:r>
        <w:rPr>
          <w:noProof/>
          <w:sz w:val="16"/>
          <w:szCs w:val="16"/>
          <w:lang w:val="fr-FR" w:eastAsia="fr-FR"/>
        </w:rPr>
        <w:pict>
          <v:shapetype id="_x0000_t202" coordsize="21600,21600" o:spt="202" path="m,l,21600r21600,l21600,xe">
            <v:stroke joinstyle="miter"/>
            <v:path gradientshapeok="t" o:connecttype="rect"/>
          </v:shapetype>
          <v:shape id="_x0000_s1072" type="#_x0000_t202" style="position:absolute;left:0;text-align:left;margin-left:214.4pt;margin-top:89.85pt;width:73.85pt;height:27.5pt;z-index:3" stroked="f">
            <v:textbox inset="0,0,0,0">
              <w:txbxContent>
                <w:p w:rsidR="00C06F3B" w:rsidRPr="00AC30F6" w:rsidRDefault="00C06F3B">
                  <w:pPr>
                    <w:rPr>
                      <w:sz w:val="16"/>
                      <w:szCs w:val="16"/>
                    </w:rPr>
                  </w:pPr>
                  <w:r w:rsidRPr="00AC30F6">
                    <w:rPr>
                      <w:sz w:val="16"/>
                      <w:szCs w:val="16"/>
                    </w:rPr>
                    <w:t>Europe occidentale</w:t>
                  </w:r>
                  <w:r>
                    <w:rPr>
                      <w:sz w:val="16"/>
                      <w:szCs w:val="16"/>
                    </w:rPr>
                    <w:br/>
                  </w:r>
                  <w:r w:rsidRPr="00AC30F6">
                    <w:rPr>
                      <w:sz w:val="16"/>
                      <w:szCs w:val="16"/>
                    </w:rPr>
                    <w:t>et autre</w:t>
                  </w:r>
                  <w:r>
                    <w:rPr>
                      <w:sz w:val="16"/>
                      <w:szCs w:val="16"/>
                    </w:rPr>
                    <w:t>s États 10</w:t>
                  </w:r>
                </w:p>
              </w:txbxContent>
            </v:textbox>
          </v:shape>
        </w:pict>
      </w:r>
      <w:r>
        <w:rPr>
          <w:noProof/>
          <w:sz w:val="16"/>
          <w:szCs w:val="16"/>
          <w:lang w:val="fr-FR" w:eastAsia="fr-FR"/>
        </w:rPr>
      </w:r>
      <w:r w:rsidRPr="00AC30F6">
        <w:rPr>
          <w:sz w:val="16"/>
          <w:szCs w:val="16"/>
        </w:rPr>
        <w:pict>
          <v:group id="_x0000_s1060" style="width:240.1pt;height:129.55pt;mso-position-horizontal-relative:char;mso-position-vertical-relative:line" coordorigin="3034,6741" coordsize="3022,1927">
            <o:lock v:ext="edit" aspectratio="t"/>
            <v:rect id="_x0000_s1061" style="position:absolute;left:3034;top:6741;width:3022;height:1927" strokeweight="0">
              <o:lock v:ext="edit" aspectratio="t"/>
            </v:rect>
            <v:shape id="_x0000_s1062" style="position:absolute;left:4506;top:7068;width:400;height:657;mso-position-horizontal:absolute;mso-position-vertical:absolute" coordsize="89,132" path="m89,35hdc65,13,33,1,,1,,,,1,,1hal,132,89,35hdxe" fillcolor="#99f" strokeweight=".4pt">
              <v:path arrowok="t"/>
              <o:lock v:ext="edit" aspectratio="t"/>
            </v:shape>
            <v:shape id="_x0000_s1063" style="position:absolute;left:4506;top:7243;width:588;height:482;mso-position-horizontal:absolute;mso-position-vertical:absolute" coordsize="131,97" path="m131,87hdc129,54,114,23,89,hal,97,131,87hdxe" fillcolor="#936" strokeweight=".4pt">
              <v:path arrowok="t"/>
              <o:lock v:ext="edit" aspectratio="t"/>
            </v:shape>
            <v:shape id="_x0000_s1064" style="position:absolute;left:4506;top:7675;width:593;height:655;mso-position-horizontal:absolute;mso-position-vertical:absolute" coordsize="132,132" path="m49,132hdc99,112,132,64,132,10,132,7,131,4,131,hal,10,49,132hdxe" fillcolor="#ffc" strokeweight=".4pt">
              <v:path arrowok="t"/>
              <o:lock v:ext="edit" aspectratio="t"/>
            </v:shape>
            <v:shape id="_x0000_s1065" style="position:absolute;left:3917;top:7679;width:809;height:701;mso-position-horizontal:absolute;mso-position-vertical:absolute" coordsize="180,141" path="m,hdc,3,,6,,9,,82,58,141,131,141v17,-1,33,-4,49,-10hal131,9,,hdxe" fillcolor="#cff" strokeweight=".4pt">
              <v:path arrowok="t"/>
              <o:lock v:ext="edit" aspectratio="t"/>
            </v:shape>
            <v:shape id="_x0000_s1066" style="position:absolute;left:3917;top:7074;width:589;height:651;mso-position-horizontal:absolute;mso-position-vertical:absolute" coordsize="131,131" path="m131,hdc62,,5,53,,122hal131,131,131,hdxe" fillcolor="#606" strokeweight=".4pt">
              <v:path arrowok="t"/>
              <o:lock v:ext="edit" aspectratio="t"/>
            </v:shape>
            <v:rect id="_x0000_s1067" style="position:absolute;left:4934;top:6921;width:600;height:433" filled="f" stroked="f">
              <o:lock v:ext="edit" aspectratio="t"/>
              <v:textbox style="mso-next-textbox:#_x0000_s1067" inset="0,0,0,0">
                <w:txbxContent>
                  <w:p w:rsidR="00C06F3B" w:rsidRPr="00AC30F6" w:rsidRDefault="00C06F3B" w:rsidP="00AC30F6">
                    <w:pPr>
                      <w:rPr>
                        <w:sz w:val="16"/>
                        <w:szCs w:val="16"/>
                      </w:rPr>
                    </w:pPr>
                    <w:r w:rsidRPr="00AC30F6">
                      <w:rPr>
                        <w:color w:val="000000"/>
                        <w:sz w:val="16"/>
                        <w:szCs w:val="16"/>
                      </w:rPr>
                      <w:t>Afrique 6</w:t>
                    </w:r>
                  </w:p>
                </w:txbxContent>
              </v:textbox>
            </v:rect>
            <v:rect id="_x0000_s1068" style="position:absolute;left:5072;top:7367;width:418;height:272" filled="f" stroked="f">
              <o:lock v:ext="edit" aspectratio="t"/>
              <v:textbox style="mso-next-textbox:#_x0000_s1068" inset="0,0,0,0">
                <w:txbxContent>
                  <w:p w:rsidR="00C06F3B" w:rsidRPr="00AC30F6" w:rsidRDefault="00C06F3B" w:rsidP="00AC30F6">
                    <w:pPr>
                      <w:rPr>
                        <w:sz w:val="16"/>
                        <w:szCs w:val="16"/>
                      </w:rPr>
                    </w:pPr>
                    <w:r>
                      <w:rPr>
                        <w:color w:val="000000"/>
                        <w:sz w:val="16"/>
                        <w:szCs w:val="16"/>
                      </w:rPr>
                      <w:t xml:space="preserve">  </w:t>
                    </w:r>
                    <w:r w:rsidRPr="00AC30F6">
                      <w:rPr>
                        <w:color w:val="000000"/>
                        <w:sz w:val="16"/>
                        <w:szCs w:val="16"/>
                      </w:rPr>
                      <w:t>Asie 6</w:t>
                    </w:r>
                  </w:p>
                </w:txbxContent>
              </v:textbox>
            </v:rect>
            <v:rect id="_x0000_s1069" style="position:absolute;left:5036;top:8082;width:643;height:272" filled="f" stroked="f">
              <o:lock v:ext="edit" aspectratio="t"/>
              <v:textbox style="mso-next-textbox:#_x0000_s1069" inset="0,0,0,0">
                <w:txbxContent>
                  <w:p w:rsidR="00C06F3B" w:rsidRDefault="00C06F3B" w:rsidP="00AC30F6">
                    <w:pPr>
                      <w:spacing w:line="240" w:lineRule="auto"/>
                    </w:pPr>
                    <w:r w:rsidRPr="00AC30F6">
                      <w:rPr>
                        <w:color w:val="000000"/>
                        <w:sz w:val="16"/>
                        <w:szCs w:val="16"/>
                      </w:rPr>
                      <w:t>Europe occidentale et</w:t>
                    </w:r>
                    <w:r>
                      <w:rPr>
                        <w:rFonts w:ascii="Arial" w:hAnsi="Arial" w:cs="Arial"/>
                        <w:color w:val="000000"/>
                        <w:sz w:val="12"/>
                        <w:szCs w:val="12"/>
                      </w:rPr>
                      <w:t xml:space="preserve"> autres </w:t>
                    </w:r>
                    <w:r>
                      <w:rPr>
                        <w:color w:val="000000"/>
                        <w:sz w:val="12"/>
                        <w:szCs w:val="12"/>
                      </w:rPr>
                      <w:t>É</w:t>
                    </w:r>
                    <w:r>
                      <w:rPr>
                        <w:rFonts w:ascii="Arial" w:hAnsi="Arial" w:cs="Arial"/>
                        <w:color w:val="000000"/>
                        <w:sz w:val="12"/>
                        <w:szCs w:val="12"/>
                      </w:rPr>
                      <w:t>tats 10</w:t>
                    </w:r>
                  </w:p>
                </w:txbxContent>
              </v:textbox>
            </v:rect>
            <v:rect id="_x0000_s1070" style="position:absolute;left:3134;top:8181;width:1193;height:432" filled="f" stroked="f">
              <o:lock v:ext="edit" aspectratio="t"/>
              <v:textbox style="mso-next-textbox:#_x0000_s1070" inset="0,0,0,0">
                <w:txbxContent>
                  <w:p w:rsidR="00C06F3B" w:rsidRPr="00AC30F6" w:rsidRDefault="00C06F3B" w:rsidP="00AC30F6">
                    <w:pPr>
                      <w:rPr>
                        <w:sz w:val="16"/>
                        <w:szCs w:val="16"/>
                      </w:rPr>
                    </w:pPr>
                    <w:r>
                      <w:rPr>
                        <w:color w:val="000000"/>
                        <w:sz w:val="16"/>
                        <w:szCs w:val="16"/>
                      </w:rPr>
                      <w:t xml:space="preserve">      </w:t>
                    </w:r>
                    <w:r w:rsidRPr="00AC30F6">
                      <w:rPr>
                        <w:color w:val="000000"/>
                        <w:sz w:val="16"/>
                        <w:szCs w:val="16"/>
                      </w:rPr>
                      <w:t>Europe orientale 16</w:t>
                    </w:r>
                  </w:p>
                </w:txbxContent>
              </v:textbox>
            </v:rect>
            <v:rect id="_x0000_s1071" style="position:absolute;left:3234;top:6901;width:871;height:418" filled="f" stroked="f">
              <o:lock v:ext="edit" aspectratio="t"/>
              <v:textbox style="mso-next-textbox:#_x0000_s1071" inset="0,0,0,0">
                <w:txbxContent>
                  <w:p w:rsidR="00C06F3B" w:rsidRDefault="00C06F3B" w:rsidP="00AC30F6">
                    <w:pPr>
                      <w:spacing w:line="240" w:lineRule="auto"/>
                      <w:rPr>
                        <w:color w:val="000000"/>
                        <w:sz w:val="16"/>
                        <w:szCs w:val="16"/>
                      </w:rPr>
                    </w:pPr>
                  </w:p>
                  <w:p w:rsidR="00C06F3B" w:rsidRPr="00AC30F6" w:rsidRDefault="00C06F3B" w:rsidP="00F26956">
                    <w:pPr>
                      <w:spacing w:line="240" w:lineRule="auto"/>
                      <w:ind w:left="227"/>
                      <w:rPr>
                        <w:sz w:val="16"/>
                        <w:szCs w:val="16"/>
                      </w:rPr>
                    </w:pPr>
                    <w:r w:rsidRPr="00AC30F6">
                      <w:rPr>
                        <w:color w:val="000000"/>
                        <w:sz w:val="16"/>
                        <w:szCs w:val="16"/>
                      </w:rPr>
                      <w:t>Amérique latine</w:t>
                    </w:r>
                    <w:r>
                      <w:rPr>
                        <w:color w:val="000000"/>
                        <w:sz w:val="16"/>
                        <w:szCs w:val="16"/>
                      </w:rPr>
                      <w:br/>
                    </w:r>
                    <w:r w:rsidRPr="00AC30F6">
                      <w:rPr>
                        <w:color w:val="000000"/>
                        <w:sz w:val="16"/>
                        <w:szCs w:val="16"/>
                      </w:rPr>
                      <w:t>et Caraïbes 12</w:t>
                    </w:r>
                  </w:p>
                </w:txbxContent>
              </v:textbox>
            </v:rect>
            <w10:anchorlock/>
          </v:group>
        </w:pict>
      </w:r>
    </w:p>
    <w:p w:rsidR="00AC30F6" w:rsidRPr="00E92881" w:rsidRDefault="00AC30F6" w:rsidP="00200D5B">
      <w:pPr>
        <w:ind w:left="1134"/>
        <w:rPr>
          <w:sz w:val="16"/>
          <w:szCs w:val="16"/>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98"/>
        <w:gridCol w:w="1775"/>
      </w:tblGrid>
      <w:tr w:rsidR="00901E5C" w:rsidRPr="00BA3A10" w:rsidTr="00686828">
        <w:tc>
          <w:tcPr>
            <w:tcW w:w="1775" w:type="dxa"/>
            <w:gridSpan w:val="2"/>
          </w:tcPr>
          <w:p w:rsidR="00901E5C" w:rsidRPr="00BA3A10" w:rsidRDefault="00901E5C" w:rsidP="00200D5B">
            <w:pPr>
              <w:pStyle w:val="SingleTxtG"/>
              <w:pageBreakBefore/>
              <w:ind w:left="0"/>
              <w:jc w:val="left"/>
              <w:rPr>
                <w:i/>
                <w:lang w:val="es-ES_tradnl"/>
              </w:rPr>
            </w:pPr>
            <w:r w:rsidRPr="00F35018">
              <w:rPr>
                <w:i/>
                <w:szCs w:val="24"/>
              </w:rPr>
              <w:t>Nombre d</w:t>
            </w:r>
            <w:r w:rsidR="00472D56">
              <w:rPr>
                <w:i/>
                <w:szCs w:val="24"/>
              </w:rPr>
              <w:t>’</w:t>
            </w:r>
            <w:r w:rsidRPr="00F35018">
              <w:rPr>
                <w:i/>
                <w:szCs w:val="24"/>
              </w:rPr>
              <w:t>États qui ont signé le Protocole facultatif</w:t>
            </w:r>
            <w:r w:rsidR="00200D5B">
              <w:rPr>
                <w:i/>
                <w:szCs w:val="24"/>
              </w:rPr>
              <w:br/>
            </w:r>
            <w:r w:rsidRPr="00F35018">
              <w:rPr>
                <w:i/>
                <w:szCs w:val="24"/>
              </w:rPr>
              <w:t>mais n</w:t>
            </w:r>
            <w:r w:rsidR="00200D5B">
              <w:rPr>
                <w:i/>
                <w:szCs w:val="24"/>
              </w:rPr>
              <w:t xml:space="preserve">e </w:t>
            </w:r>
            <w:r w:rsidRPr="00F35018">
              <w:rPr>
                <w:i/>
                <w:szCs w:val="24"/>
              </w:rPr>
              <w:t>l</w:t>
            </w:r>
            <w:r w:rsidR="00472D56">
              <w:rPr>
                <w:i/>
                <w:szCs w:val="24"/>
              </w:rPr>
              <w:t>’</w:t>
            </w:r>
            <w:r w:rsidRPr="00F35018">
              <w:rPr>
                <w:i/>
                <w:szCs w:val="24"/>
              </w:rPr>
              <w:t>ont pas ratifié</w:t>
            </w:r>
            <w:r>
              <w:rPr>
                <w:szCs w:val="24"/>
              </w:rPr>
              <w:t>:</w:t>
            </w:r>
            <w:r w:rsidRPr="00F35018">
              <w:rPr>
                <w:szCs w:val="24"/>
              </w:rPr>
              <w:t xml:space="preserve"> 24</w:t>
            </w:r>
          </w:p>
        </w:tc>
      </w:tr>
      <w:tr w:rsidR="00E92881" w:rsidRPr="00BA3A10" w:rsidTr="00686828">
        <w:tc>
          <w:tcPr>
            <w:tcW w:w="4598" w:type="dxa"/>
          </w:tcPr>
          <w:p w:rsidR="00E92881" w:rsidRPr="00BA3A10" w:rsidRDefault="00901E5C" w:rsidP="00686828">
            <w:pPr>
              <w:pStyle w:val="SingleTxtG"/>
              <w:ind w:left="0" w:right="-1"/>
              <w:rPr>
                <w:lang w:val="es-ES_tradnl"/>
              </w:rPr>
            </w:pPr>
            <w:r w:rsidRPr="004F0AD7">
              <w:t>Répartition par groupe géographique</w:t>
            </w:r>
            <w:r w:rsidR="00221DCD">
              <w:t>:</w:t>
            </w:r>
          </w:p>
        </w:tc>
        <w:tc>
          <w:tcPr>
            <w:tcW w:w="1775" w:type="dxa"/>
          </w:tcPr>
          <w:p w:rsidR="00E92881" w:rsidRPr="00BA3A10" w:rsidRDefault="00E92881" w:rsidP="00601F84">
            <w:pPr>
              <w:pStyle w:val="SingleTxtG"/>
              <w:ind w:left="0"/>
              <w:rPr>
                <w:lang w:val="es-ES_tradnl"/>
              </w:rPr>
            </w:pPr>
          </w:p>
        </w:tc>
      </w:tr>
      <w:tr w:rsidR="00E92881" w:rsidRPr="00BA3A10" w:rsidTr="00686828">
        <w:tc>
          <w:tcPr>
            <w:tcW w:w="4598" w:type="dxa"/>
          </w:tcPr>
          <w:p w:rsidR="00E92881" w:rsidRPr="00BA3A10" w:rsidRDefault="00901E5C" w:rsidP="00686828">
            <w:pPr>
              <w:pStyle w:val="SingleTxtG"/>
              <w:ind w:left="0" w:right="-1"/>
              <w:rPr>
                <w:lang w:val="es-ES_tradnl"/>
              </w:rPr>
            </w:pPr>
            <w:r>
              <w:rPr>
                <w:lang w:val="es-ES_tradnl"/>
              </w:rPr>
              <w:t>États d</w:t>
            </w:r>
            <w:r w:rsidR="00472D56">
              <w:rPr>
                <w:lang w:val="es-ES_tradnl"/>
              </w:rPr>
              <w:t>’</w:t>
            </w:r>
            <w:r>
              <w:rPr>
                <w:lang w:val="es-ES_tradnl"/>
              </w:rPr>
              <w:t>Afrique</w:t>
            </w:r>
          </w:p>
        </w:tc>
        <w:tc>
          <w:tcPr>
            <w:tcW w:w="1775" w:type="dxa"/>
          </w:tcPr>
          <w:p w:rsidR="00E92881" w:rsidRPr="00BA3A10" w:rsidRDefault="00901E5C" w:rsidP="00200D5B">
            <w:pPr>
              <w:pStyle w:val="SingleTxtG"/>
              <w:ind w:left="0"/>
              <w:jc w:val="right"/>
              <w:rPr>
                <w:lang w:val="es-ES_tradnl"/>
              </w:rPr>
            </w:pPr>
            <w:r>
              <w:rPr>
                <w:lang w:val="es-ES_tradnl"/>
              </w:rPr>
              <w:t>10</w:t>
            </w:r>
          </w:p>
        </w:tc>
      </w:tr>
      <w:tr w:rsidR="00901E5C" w:rsidRPr="00BA3A10" w:rsidTr="00686828">
        <w:tc>
          <w:tcPr>
            <w:tcW w:w="4598" w:type="dxa"/>
          </w:tcPr>
          <w:p w:rsidR="00901E5C" w:rsidRDefault="00901E5C" w:rsidP="00686828">
            <w:pPr>
              <w:pStyle w:val="SingleTxtG"/>
              <w:ind w:left="0" w:right="-1"/>
              <w:rPr>
                <w:lang w:val="es-ES_tradnl"/>
              </w:rPr>
            </w:pPr>
            <w:r>
              <w:rPr>
                <w:lang w:val="es-ES_tradnl"/>
              </w:rPr>
              <w:t>États d</w:t>
            </w:r>
            <w:r w:rsidR="00472D56">
              <w:rPr>
                <w:lang w:val="es-ES_tradnl"/>
              </w:rPr>
              <w:t>’</w:t>
            </w:r>
            <w:r>
              <w:rPr>
                <w:lang w:val="es-ES_tradnl"/>
              </w:rPr>
              <w:t>Asie</w:t>
            </w:r>
          </w:p>
        </w:tc>
        <w:tc>
          <w:tcPr>
            <w:tcW w:w="1775" w:type="dxa"/>
          </w:tcPr>
          <w:p w:rsidR="00901E5C" w:rsidRDefault="00901E5C" w:rsidP="00200D5B">
            <w:pPr>
              <w:pStyle w:val="SingleTxtG"/>
              <w:ind w:left="0"/>
              <w:jc w:val="right"/>
              <w:rPr>
                <w:lang w:val="es-ES_tradnl"/>
              </w:rPr>
            </w:pPr>
            <w:r>
              <w:rPr>
                <w:lang w:val="es-ES_tradnl"/>
              </w:rPr>
              <w:t>1</w:t>
            </w:r>
          </w:p>
        </w:tc>
      </w:tr>
      <w:tr w:rsidR="00E92881" w:rsidRPr="00BA3A10" w:rsidTr="00686828">
        <w:tc>
          <w:tcPr>
            <w:tcW w:w="4598" w:type="dxa"/>
          </w:tcPr>
          <w:p w:rsidR="00E92881" w:rsidRPr="00BA3A10" w:rsidRDefault="00E92881" w:rsidP="00686828">
            <w:pPr>
              <w:pStyle w:val="SingleTxtG"/>
              <w:ind w:left="0" w:right="-1"/>
              <w:rPr>
                <w:lang w:val="es-ES_tradnl"/>
              </w:rPr>
            </w:pPr>
            <w:r w:rsidRPr="00F35018">
              <w:t>États d</w:t>
            </w:r>
            <w:r w:rsidR="00472D56">
              <w:t>’</w:t>
            </w:r>
            <w:r w:rsidRPr="00F35018">
              <w:t>Europe occidentale et autres États</w:t>
            </w:r>
          </w:p>
        </w:tc>
        <w:tc>
          <w:tcPr>
            <w:tcW w:w="1775" w:type="dxa"/>
          </w:tcPr>
          <w:p w:rsidR="00E92881" w:rsidRPr="00BA3A10" w:rsidRDefault="00E92881" w:rsidP="00200D5B">
            <w:pPr>
              <w:pStyle w:val="SingleTxtG"/>
              <w:ind w:left="0"/>
              <w:jc w:val="right"/>
              <w:rPr>
                <w:lang w:val="es-ES_tradnl"/>
              </w:rPr>
            </w:pPr>
            <w:r>
              <w:rPr>
                <w:lang w:val="es-ES_tradnl"/>
              </w:rPr>
              <w:t>1</w:t>
            </w:r>
            <w:r w:rsidR="00AA5B06">
              <w:rPr>
                <w:lang w:val="es-ES_tradnl"/>
              </w:rPr>
              <w:t>2</w:t>
            </w:r>
          </w:p>
        </w:tc>
      </w:tr>
      <w:tr w:rsidR="00E92881" w:rsidRPr="00BA3A10" w:rsidTr="00686828">
        <w:tc>
          <w:tcPr>
            <w:tcW w:w="4598" w:type="dxa"/>
          </w:tcPr>
          <w:p w:rsidR="00E92881" w:rsidRPr="00BA3A10" w:rsidRDefault="00E92881" w:rsidP="00686828">
            <w:pPr>
              <w:pStyle w:val="SingleTxtG"/>
              <w:ind w:left="0" w:right="-1"/>
              <w:rPr>
                <w:lang w:val="es-ES_tradnl"/>
              </w:rPr>
            </w:pPr>
            <w:r w:rsidRPr="00F35018">
              <w:t>États d</w:t>
            </w:r>
            <w:r w:rsidR="00472D56">
              <w:t>’</w:t>
            </w:r>
            <w:r w:rsidRPr="00F35018">
              <w:t>Europe orientale</w:t>
            </w:r>
          </w:p>
        </w:tc>
        <w:tc>
          <w:tcPr>
            <w:tcW w:w="1775" w:type="dxa"/>
          </w:tcPr>
          <w:p w:rsidR="00E92881" w:rsidRPr="00BA3A10" w:rsidRDefault="00901E5C" w:rsidP="00200D5B">
            <w:pPr>
              <w:pStyle w:val="SingleTxtG"/>
              <w:ind w:left="0"/>
              <w:jc w:val="right"/>
              <w:rPr>
                <w:lang w:val="es-ES_tradnl"/>
              </w:rPr>
            </w:pPr>
            <w:r>
              <w:rPr>
                <w:lang w:val="es-ES_tradnl"/>
              </w:rPr>
              <w:t>0</w:t>
            </w:r>
          </w:p>
        </w:tc>
      </w:tr>
      <w:tr w:rsidR="00E92881" w:rsidRPr="00BA3A10" w:rsidTr="00686828">
        <w:tc>
          <w:tcPr>
            <w:tcW w:w="4598" w:type="dxa"/>
          </w:tcPr>
          <w:p w:rsidR="00E92881" w:rsidRPr="00BA3A10" w:rsidRDefault="00E92881" w:rsidP="00686828">
            <w:pPr>
              <w:pStyle w:val="SingleTxtG"/>
              <w:ind w:left="0" w:right="-1"/>
              <w:rPr>
                <w:lang w:val="es-ES_tradnl"/>
              </w:rPr>
            </w:pPr>
            <w:r w:rsidRPr="00F35018">
              <w:t>États d</w:t>
            </w:r>
            <w:r w:rsidR="00472D56">
              <w:t>’</w:t>
            </w:r>
            <w:r w:rsidRPr="00F35018">
              <w:t>Amérique latine et des Caraïbes</w:t>
            </w:r>
          </w:p>
        </w:tc>
        <w:tc>
          <w:tcPr>
            <w:tcW w:w="1775" w:type="dxa"/>
          </w:tcPr>
          <w:p w:rsidR="00E92881" w:rsidRPr="00BA3A10" w:rsidRDefault="00901E5C" w:rsidP="00200D5B">
            <w:pPr>
              <w:pStyle w:val="SingleTxtG"/>
              <w:ind w:left="0"/>
              <w:jc w:val="right"/>
              <w:rPr>
                <w:lang w:val="es-ES_tradnl"/>
              </w:rPr>
            </w:pPr>
            <w:r>
              <w:rPr>
                <w:lang w:val="es-ES_tradnl"/>
              </w:rPr>
              <w:t>1</w:t>
            </w:r>
          </w:p>
        </w:tc>
      </w:tr>
    </w:tbl>
    <w:p w:rsidR="0038137A" w:rsidRDefault="0038137A" w:rsidP="001959E2">
      <w:pPr>
        <w:ind w:left="1134"/>
        <w:rPr>
          <w:sz w:val="16"/>
          <w:szCs w:val="16"/>
        </w:rPr>
      </w:pPr>
    </w:p>
    <w:p w:rsidR="00472D56" w:rsidRDefault="00F26956" w:rsidP="001959E2">
      <w:pPr>
        <w:ind w:left="1134"/>
        <w:rPr>
          <w:sz w:val="16"/>
          <w:szCs w:val="16"/>
        </w:rPr>
      </w:pPr>
      <w:r>
        <w:rPr>
          <w:noProof/>
          <w:sz w:val="16"/>
          <w:szCs w:val="16"/>
          <w:lang w:val="fr-FR" w:eastAsia="fr-FR"/>
        </w:rPr>
        <w:pict>
          <v:shape id="_x0000_s1083" type="#_x0000_t202" style="position:absolute;left:0;text-align:left;margin-left:228.6pt;margin-top:57pt;width:60pt;height:27pt;z-index:4" stroked="f">
            <v:textbox inset="0,0,0,0">
              <w:txbxContent>
                <w:p w:rsidR="00C06F3B" w:rsidRPr="00F26956" w:rsidRDefault="00C06F3B">
                  <w:pPr>
                    <w:rPr>
                      <w:sz w:val="16"/>
                      <w:szCs w:val="16"/>
                    </w:rPr>
                  </w:pPr>
                  <w:r w:rsidRPr="00F26956">
                    <w:rPr>
                      <w:sz w:val="16"/>
                      <w:szCs w:val="16"/>
                    </w:rPr>
                    <w:t>Afrique 10</w:t>
                  </w:r>
                </w:p>
              </w:txbxContent>
            </v:textbox>
          </v:shape>
        </w:pict>
      </w:r>
      <w:r>
        <w:rPr>
          <w:noProof/>
          <w:sz w:val="16"/>
          <w:szCs w:val="16"/>
          <w:lang w:val="fr-FR" w:eastAsia="fr-FR"/>
        </w:rPr>
        <w:pict>
          <v:shape id="_x0000_s1084" type="#_x0000_t202" style="position:absolute;left:0;text-align:left;margin-left:70pt;margin-top:98.4pt;width:60pt;height:36pt;z-index:5" stroked="f">
            <v:textbox inset="0,0,0,0">
              <w:txbxContent>
                <w:p w:rsidR="00C06F3B" w:rsidRDefault="00C06F3B" w:rsidP="000D2C58">
                  <w:pPr>
                    <w:spacing w:line="240" w:lineRule="auto"/>
                    <w:ind w:left="340"/>
                  </w:pPr>
                  <w:r w:rsidRPr="00AC30F6">
                    <w:rPr>
                      <w:color w:val="000000"/>
                      <w:sz w:val="16"/>
                      <w:szCs w:val="16"/>
                    </w:rPr>
                    <w:t>Europe o</w:t>
                  </w:r>
                  <w:r>
                    <w:rPr>
                      <w:color w:val="000000"/>
                      <w:sz w:val="16"/>
                      <w:szCs w:val="16"/>
                    </w:rPr>
                    <w:t>ccid</w:t>
                  </w:r>
                  <w:r w:rsidRPr="00AC30F6">
                    <w:rPr>
                      <w:color w:val="000000"/>
                      <w:sz w:val="16"/>
                      <w:szCs w:val="16"/>
                    </w:rPr>
                    <w:t>entale</w:t>
                  </w:r>
                  <w:r>
                    <w:rPr>
                      <w:color w:val="000000"/>
                      <w:sz w:val="16"/>
                      <w:szCs w:val="16"/>
                    </w:rPr>
                    <w:br/>
                    <w:t>et autres 12</w:t>
                  </w:r>
                </w:p>
              </w:txbxContent>
            </v:textbox>
          </v:shape>
        </w:pict>
      </w:r>
      <w:r w:rsidR="00686828">
        <w:rPr>
          <w:noProof/>
          <w:sz w:val="16"/>
          <w:szCs w:val="16"/>
          <w:lang w:val="fr-FR" w:eastAsia="fr-FR"/>
        </w:rPr>
      </w:r>
      <w:r w:rsidRPr="00686828">
        <w:rPr>
          <w:sz w:val="16"/>
          <w:szCs w:val="16"/>
        </w:rPr>
        <w:pict>
          <v:group id="_x0000_s1073" style="width:238.7pt;height:151.8pt;mso-position-horizontal-relative:char;mso-position-vertical-relative:line" coordorigin="3434,1881" coordsize="3929,2501">
            <o:lock v:ext="edit" aspectratio="t"/>
            <v:shape id="_x0000_s1074" style="position:absolute;left:5392;top:2274;width:853;height:1515" coordsize="132,235" path="m82,235hdc113,210,132,172,132,132,132,59,73,1,,1,,,,1,,1hal,132,82,235hdxe" fillcolor="#99f" strokeweight=".5pt">
              <v:path arrowok="t"/>
              <o:lock v:ext="edit" aspectratio="t"/>
            </v:shape>
            <v:shape id="_x0000_s1075" style="position:absolute;left:5392;top:3125;width:530;height:780" coordsize="82,121" path="m51,121hdc62,117,73,110,82,103hal,,51,121hdxe" fillcolor="#936" strokeweight=".5pt">
              <v:path arrowok="t"/>
              <o:lock v:ext="edit" aspectratio="t"/>
            </v:shape>
            <v:shape id="_x0000_s1076" style="position:absolute;left:4546;top:2313;width:1176;height:1663" coordsize="182,258" path="m95,hdc38,16,,67,,126v,73,58,132,131,132c148,257,166,254,182,247hal131,126,95,hdxe" fillcolor="#ffc" strokeweight=".5pt">
              <v:path arrowok="t"/>
              <o:lock v:ext="edit" aspectratio="t"/>
            </v:shape>
            <v:shape id="_x0000_s1077" style="position:absolute;left:5159;top:2281;width:233;height:844" coordsize="36,131" path="m36,hdc23,,11,1,,5hal36,131,36,hdxe" fillcolor="#cff" strokeweight=".5pt">
              <v:path arrowok="t"/>
              <o:lock v:ext="edit" aspectratio="t"/>
            </v:shape>
            <v:rect id="_x0000_s1078" style="position:absolute;left:6353;top:2845;width:515;height:400" filled="f" stroked="f">
              <o:lock v:ext="edit" aspectratio="t"/>
              <v:textbox style="mso-next-textbox:#_x0000_s1078;mso-fit-shape-to-text:t" inset="0,0,0,0">
                <w:txbxContent>
                  <w:p w:rsidR="00C06F3B" w:rsidRDefault="00C06F3B" w:rsidP="00686828">
                    <w:r w:rsidRPr="00AC30F6">
                      <w:rPr>
                        <w:color w:val="000000"/>
                        <w:sz w:val="16"/>
                        <w:szCs w:val="16"/>
                      </w:rPr>
                      <w:t>Afrique</w:t>
                    </w:r>
                    <w:r>
                      <w:rPr>
                        <w:color w:val="000000"/>
                        <w:sz w:val="16"/>
                        <w:szCs w:val="16"/>
                      </w:rPr>
                      <w:t xml:space="preserve"> 10</w:t>
                    </w:r>
                  </w:p>
                </w:txbxContent>
              </v:textbox>
            </v:rect>
            <v:rect id="_x0000_s1079" style="position:absolute;left:5864;top:3899;width:523;height:200" filled="f" stroked="f">
              <o:lock v:ext="edit" aspectratio="t"/>
              <v:textbox style="mso-next-textbox:#_x0000_s1079;mso-fit-shape-to-text:t" inset="0,0,0,0">
                <w:txbxContent>
                  <w:p w:rsidR="00C06F3B" w:rsidRPr="00F26956" w:rsidRDefault="00C06F3B" w:rsidP="00686828">
                    <w:pPr>
                      <w:rPr>
                        <w:sz w:val="16"/>
                        <w:szCs w:val="16"/>
                      </w:rPr>
                    </w:pPr>
                    <w:r w:rsidRPr="00F26956">
                      <w:rPr>
                        <w:color w:val="000000"/>
                        <w:sz w:val="16"/>
                        <w:szCs w:val="16"/>
                      </w:rPr>
                      <w:t>Asie 1</w:t>
                    </w:r>
                  </w:p>
                </w:txbxContent>
              </v:textbox>
            </v:rect>
            <v:rect id="_x0000_s1080" style="position:absolute;left:3903;top:3488;width:905;height:200" filled="f" stroked="f">
              <o:lock v:ext="edit" aspectratio="t"/>
              <v:textbox style="mso-next-textbox:#_x0000_s1080;mso-fit-shape-to-text:t" inset="0,0,0,0">
                <w:txbxContent>
                  <w:p w:rsidR="00C06F3B" w:rsidRPr="00F26956" w:rsidRDefault="00C06F3B" w:rsidP="00F26956"/>
                </w:txbxContent>
              </v:textbox>
            </v:rect>
            <v:rect id="_x0000_s1081" style="position:absolute;left:4634;top:1941;width:912;height:311" filled="f" stroked="f">
              <o:lock v:ext="edit" aspectratio="t"/>
              <v:textbox style="mso-next-textbox:#_x0000_s1081" inset="0,0,0,0">
                <w:txbxContent>
                  <w:p w:rsidR="00C06F3B" w:rsidRPr="001959E2" w:rsidRDefault="00C06F3B" w:rsidP="001959E2">
                    <w:pPr>
                      <w:spacing w:line="240" w:lineRule="auto"/>
                    </w:pPr>
                    <w:r w:rsidRPr="00AC30F6">
                      <w:rPr>
                        <w:color w:val="000000"/>
                        <w:sz w:val="16"/>
                        <w:szCs w:val="16"/>
                      </w:rPr>
                      <w:t>Amérique latine</w:t>
                    </w:r>
                    <w:r>
                      <w:rPr>
                        <w:color w:val="000000"/>
                        <w:sz w:val="16"/>
                        <w:szCs w:val="16"/>
                      </w:rPr>
                      <w:br/>
                    </w:r>
                    <w:r w:rsidRPr="00AC30F6">
                      <w:rPr>
                        <w:color w:val="000000"/>
                        <w:sz w:val="16"/>
                        <w:szCs w:val="16"/>
                      </w:rPr>
                      <w:t>et Caraïbes</w:t>
                    </w:r>
                    <w:r>
                      <w:rPr>
                        <w:color w:val="000000"/>
                        <w:sz w:val="16"/>
                        <w:szCs w:val="16"/>
                      </w:rPr>
                      <w:t xml:space="preserve"> 1</w:t>
                    </w:r>
                  </w:p>
                </w:txbxContent>
              </v:textbox>
            </v:rect>
            <v:rect id="_x0000_s1082" style="position:absolute;left:3434;top:1881;width:3929;height:2501" filled="f" strokeweight="0">
              <o:lock v:ext="edit" aspectratio="t"/>
            </v:rect>
            <w10:anchorlock/>
          </v:group>
        </w:pict>
      </w:r>
    </w:p>
    <w:p w:rsidR="00A55E9E" w:rsidRPr="00F35018" w:rsidRDefault="00A55E9E" w:rsidP="00B47573">
      <w:pPr>
        <w:pStyle w:val="SingleTxtG"/>
        <w:spacing w:before="240"/>
      </w:pPr>
      <w:r w:rsidRPr="00F35018">
        <w:t>3.</w:t>
      </w:r>
      <w:r w:rsidRPr="00F35018">
        <w:tab/>
        <w:t>L</w:t>
      </w:r>
      <w:r w:rsidR="00AE7745">
        <w:t>a cinquantième rat</w:t>
      </w:r>
      <w:r w:rsidRPr="00F35018">
        <w:t>ification</w:t>
      </w:r>
      <w:r w:rsidR="00AE7745">
        <w:t xml:space="preserve"> fait naître </w:t>
      </w:r>
      <w:r w:rsidRPr="00F35018">
        <w:t xml:space="preserve">automatiquement </w:t>
      </w:r>
      <w:r w:rsidR="00AE7745">
        <w:t xml:space="preserve">un défi immédiat pour </w:t>
      </w:r>
      <w:r w:rsidRPr="00F35018">
        <w:t>l</w:t>
      </w:r>
      <w:r w:rsidR="00472D56">
        <w:t>’</w:t>
      </w:r>
      <w:r w:rsidRPr="00F35018">
        <w:t>ensemble du système de prévention de la torture</w:t>
      </w:r>
      <w:r w:rsidR="00AE7745">
        <w:t>,</w:t>
      </w:r>
      <w:r w:rsidRPr="00F35018">
        <w:t xml:space="preserve"> puisque le nombre des membres du Sous-Comité pour la prévention de la torture </w:t>
      </w:r>
      <w:r w:rsidR="00AE7745">
        <w:t xml:space="preserve">passe </w:t>
      </w:r>
      <w:r w:rsidRPr="00F35018">
        <w:t>de 10</w:t>
      </w:r>
      <w:r w:rsidR="00AE7745">
        <w:rPr>
          <w:rStyle w:val="FootnoteReference"/>
        </w:rPr>
        <w:footnoteReference w:id="5"/>
      </w:r>
      <w:r w:rsidRPr="00F35018">
        <w:t xml:space="preserve"> à 25, ce qui en f</w:t>
      </w:r>
      <w:r w:rsidR="00AE7745">
        <w:t>era</w:t>
      </w:r>
      <w:r w:rsidRPr="00F35018">
        <w:t xml:space="preserve"> l</w:t>
      </w:r>
      <w:r w:rsidR="00472D56">
        <w:t>’</w:t>
      </w:r>
      <w:r w:rsidRPr="00F35018">
        <w:t>organe conventionnel de</w:t>
      </w:r>
      <w:r w:rsidR="00AE7745">
        <w:t xml:space="preserve">s Nations Unies </w:t>
      </w:r>
      <w:r w:rsidRPr="00F35018">
        <w:t xml:space="preserve">comptant le plus grand nombre de membres. </w:t>
      </w:r>
    </w:p>
    <w:p w:rsidR="00A55E9E" w:rsidRPr="00F35018" w:rsidRDefault="00AE7745" w:rsidP="00AE7745">
      <w:pPr>
        <w:pStyle w:val="SingleTxtG"/>
      </w:pPr>
      <w:r>
        <w:t>4.</w:t>
      </w:r>
      <w:r>
        <w:tab/>
        <w:t xml:space="preserve">On espère que les nouveaux membres requis pour </w:t>
      </w:r>
      <w:r w:rsidR="00A55E9E" w:rsidRPr="00F35018">
        <w:t xml:space="preserve">arriver au nombre de 25 </w:t>
      </w:r>
      <w:r>
        <w:t xml:space="preserve">seront élus en 2010; cela demandera un processus </w:t>
      </w:r>
      <w:r w:rsidR="00A55E9E" w:rsidRPr="00F35018">
        <w:t xml:space="preserve">complexe, </w:t>
      </w:r>
      <w:r>
        <w:t xml:space="preserve">bien informé, </w:t>
      </w:r>
      <w:r w:rsidR="00A55E9E" w:rsidRPr="00F35018">
        <w:t xml:space="preserve">afin que la composition corresponde à la représentation géographique et interdisciplinaire la plus vaste possible. </w:t>
      </w:r>
    </w:p>
    <w:p w:rsidR="00A55E9E" w:rsidRPr="00F35018" w:rsidRDefault="00A55E9E" w:rsidP="00AE7745">
      <w:pPr>
        <w:pStyle w:val="SingleTxtG"/>
      </w:pPr>
      <w:r w:rsidRPr="00F35018">
        <w:t>5.</w:t>
      </w:r>
      <w:r w:rsidRPr="00F35018">
        <w:tab/>
      </w:r>
      <w:r w:rsidR="00AE7745">
        <w:t>La répartition géographique actuelle est très dés</w:t>
      </w:r>
      <w:r w:rsidRPr="00F35018">
        <w:t>équilibrée</w:t>
      </w:r>
      <w:r w:rsidR="00AE7745">
        <w:t>. Le Sous-Comité pour la prévention de la torture n</w:t>
      </w:r>
      <w:r w:rsidR="00472D56">
        <w:t>’</w:t>
      </w:r>
      <w:r w:rsidR="00AE7745">
        <w:t xml:space="preserve">a aucun </w:t>
      </w:r>
      <w:r w:rsidRPr="00F35018">
        <w:t>membre d</w:t>
      </w:r>
      <w:r w:rsidR="00472D56">
        <w:t>’</w:t>
      </w:r>
      <w:r w:rsidRPr="00F35018">
        <w:t>Afrique ou d</w:t>
      </w:r>
      <w:r w:rsidR="00472D56">
        <w:t>’</w:t>
      </w:r>
      <w:r w:rsidRPr="00F35018">
        <w:t>Asie, alors que ces régions comptent toutes deux des États parties, tandis que l</w:t>
      </w:r>
      <w:r w:rsidR="00472D56">
        <w:t>’</w:t>
      </w:r>
      <w:r w:rsidRPr="00F35018">
        <w:t>Europe occidentale et l</w:t>
      </w:r>
      <w:r w:rsidR="00472D56">
        <w:t>’</w:t>
      </w:r>
      <w:r w:rsidRPr="00F35018">
        <w:t>Amérique latine sont surreprésentées, comme le montre le tableau suivant</w:t>
      </w:r>
      <w:r>
        <w:t>:</w:t>
      </w:r>
    </w:p>
    <w:p w:rsidR="00A55E9E" w:rsidRPr="00CE3473" w:rsidRDefault="00A55E9E" w:rsidP="00BB2406">
      <w:pPr>
        <w:pStyle w:val="Heading1"/>
        <w:spacing w:after="120"/>
      </w:pPr>
      <w:r w:rsidRPr="00CE3473">
        <w:rPr>
          <w:b/>
        </w:rPr>
        <w:t>Représentation géographique actuelle par région</w:t>
      </w:r>
      <w:r w:rsidR="00CE3473">
        <w:br/>
      </w:r>
      <w:r w:rsidR="00CE3473" w:rsidRPr="00CE3473">
        <w:rPr>
          <w:sz w:val="16"/>
          <w:szCs w:val="16"/>
        </w:rPr>
        <w:t>(En pourcentage)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4"/>
        <w:gridCol w:w="2268"/>
        <w:gridCol w:w="2268"/>
      </w:tblGrid>
      <w:tr w:rsidR="00077357" w:rsidRPr="00077357" w:rsidTr="00061308">
        <w:trPr>
          <w:tblHeader/>
        </w:trPr>
        <w:tc>
          <w:tcPr>
            <w:tcW w:w="2835" w:type="dxa"/>
            <w:tcBorders>
              <w:top w:val="single" w:sz="4" w:space="0" w:color="auto"/>
              <w:bottom w:val="single" w:sz="12" w:space="0" w:color="auto"/>
            </w:tcBorders>
            <w:shd w:val="clear" w:color="auto" w:fill="auto"/>
            <w:vAlign w:val="bottom"/>
          </w:tcPr>
          <w:p w:rsidR="00077357" w:rsidRPr="00077357" w:rsidRDefault="00077357" w:rsidP="00077357">
            <w:pPr>
              <w:spacing w:before="80" w:after="80" w:line="200" w:lineRule="exact"/>
              <w:rPr>
                <w:i/>
                <w:sz w:val="16"/>
                <w:szCs w:val="16"/>
              </w:rPr>
            </w:pPr>
            <w:r w:rsidRPr="00077357">
              <w:rPr>
                <w:bCs/>
                <w:i/>
                <w:sz w:val="16"/>
                <w:szCs w:val="16"/>
                <w:lang w:val="es-ES_tradnl"/>
              </w:rPr>
              <w:t>Région</w:t>
            </w:r>
          </w:p>
        </w:tc>
        <w:tc>
          <w:tcPr>
            <w:tcW w:w="2268" w:type="dxa"/>
            <w:tcBorders>
              <w:top w:val="single" w:sz="4" w:space="0" w:color="auto"/>
              <w:bottom w:val="single" w:sz="12" w:space="0" w:color="auto"/>
            </w:tcBorders>
            <w:shd w:val="clear" w:color="auto" w:fill="auto"/>
            <w:vAlign w:val="bottom"/>
          </w:tcPr>
          <w:p w:rsidR="00077357" w:rsidRPr="00077357" w:rsidRDefault="00077357" w:rsidP="00077357">
            <w:pPr>
              <w:spacing w:before="80" w:after="80" w:line="200" w:lineRule="exact"/>
              <w:jc w:val="right"/>
              <w:rPr>
                <w:i/>
                <w:sz w:val="16"/>
                <w:szCs w:val="16"/>
              </w:rPr>
            </w:pPr>
            <w:r w:rsidRPr="00077357">
              <w:rPr>
                <w:bCs/>
                <w:i/>
                <w:sz w:val="16"/>
                <w:szCs w:val="16"/>
                <w:lang w:val="es-ES_tradnl"/>
              </w:rPr>
              <w:t xml:space="preserve">Ratification </w:t>
            </w:r>
          </w:p>
        </w:tc>
        <w:tc>
          <w:tcPr>
            <w:tcW w:w="2268" w:type="dxa"/>
            <w:tcBorders>
              <w:top w:val="single" w:sz="4" w:space="0" w:color="auto"/>
              <w:bottom w:val="single" w:sz="12" w:space="0" w:color="auto"/>
            </w:tcBorders>
            <w:shd w:val="clear" w:color="auto" w:fill="auto"/>
            <w:vAlign w:val="bottom"/>
          </w:tcPr>
          <w:p w:rsidR="00077357" w:rsidRPr="00077357" w:rsidRDefault="00077357" w:rsidP="00077357">
            <w:pPr>
              <w:spacing w:before="80" w:after="80" w:line="200" w:lineRule="exact"/>
              <w:jc w:val="right"/>
              <w:rPr>
                <w:i/>
                <w:sz w:val="16"/>
                <w:szCs w:val="16"/>
              </w:rPr>
            </w:pPr>
            <w:r w:rsidRPr="00077357">
              <w:rPr>
                <w:bCs/>
                <w:i/>
                <w:sz w:val="16"/>
                <w:szCs w:val="16"/>
                <w:lang w:val="es-ES_tradnl"/>
              </w:rPr>
              <w:t>Membres</w:t>
            </w:r>
          </w:p>
        </w:tc>
      </w:tr>
      <w:tr w:rsidR="00077357" w:rsidTr="00061308">
        <w:tc>
          <w:tcPr>
            <w:tcW w:w="2835" w:type="dxa"/>
            <w:tcBorders>
              <w:top w:val="single" w:sz="12" w:space="0" w:color="auto"/>
            </w:tcBorders>
            <w:shd w:val="clear" w:color="auto" w:fill="auto"/>
          </w:tcPr>
          <w:p w:rsidR="00077357" w:rsidRPr="00077357" w:rsidRDefault="00077357" w:rsidP="00077357">
            <w:pPr>
              <w:spacing w:before="40" w:after="40" w:line="220" w:lineRule="exact"/>
              <w:rPr>
                <w:sz w:val="18"/>
                <w:szCs w:val="18"/>
                <w:lang w:val="es-ES_tradnl"/>
              </w:rPr>
            </w:pPr>
            <w:r w:rsidRPr="00077357">
              <w:rPr>
                <w:sz w:val="18"/>
                <w:szCs w:val="18"/>
                <w:lang w:val="es-ES_tradnl"/>
              </w:rPr>
              <w:t>Afrique</w:t>
            </w:r>
          </w:p>
        </w:tc>
        <w:tc>
          <w:tcPr>
            <w:tcW w:w="2268" w:type="dxa"/>
            <w:tcBorders>
              <w:top w:val="single" w:sz="12" w:space="0" w:color="auto"/>
            </w:tcBorders>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12</w:t>
            </w:r>
          </w:p>
        </w:tc>
        <w:tc>
          <w:tcPr>
            <w:tcW w:w="2268" w:type="dxa"/>
            <w:tcBorders>
              <w:top w:val="single" w:sz="12" w:space="0" w:color="auto"/>
            </w:tcBorders>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0</w:t>
            </w:r>
          </w:p>
        </w:tc>
      </w:tr>
      <w:tr w:rsidR="00077357" w:rsidTr="00061308">
        <w:tc>
          <w:tcPr>
            <w:tcW w:w="2835" w:type="dxa"/>
            <w:shd w:val="clear" w:color="auto" w:fill="auto"/>
          </w:tcPr>
          <w:p w:rsidR="00077357" w:rsidRPr="00077357" w:rsidRDefault="00077357" w:rsidP="00077357">
            <w:pPr>
              <w:spacing w:before="40" w:after="40" w:line="220" w:lineRule="exact"/>
              <w:rPr>
                <w:sz w:val="18"/>
                <w:szCs w:val="18"/>
                <w:lang w:val="es-ES_tradnl"/>
              </w:rPr>
            </w:pPr>
            <w:r w:rsidRPr="00077357">
              <w:rPr>
                <w:sz w:val="18"/>
                <w:szCs w:val="18"/>
                <w:lang w:val="es-ES_tradnl"/>
              </w:rPr>
              <w:t>Asie</w:t>
            </w:r>
          </w:p>
        </w:tc>
        <w:tc>
          <w:tcPr>
            <w:tcW w:w="2268" w:type="dxa"/>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12</w:t>
            </w:r>
          </w:p>
        </w:tc>
        <w:tc>
          <w:tcPr>
            <w:tcW w:w="2268" w:type="dxa"/>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0</w:t>
            </w:r>
          </w:p>
        </w:tc>
      </w:tr>
      <w:tr w:rsidR="00077357" w:rsidTr="00061308">
        <w:tc>
          <w:tcPr>
            <w:tcW w:w="2835" w:type="dxa"/>
            <w:shd w:val="clear" w:color="auto" w:fill="auto"/>
          </w:tcPr>
          <w:p w:rsidR="00077357" w:rsidRPr="00077357" w:rsidRDefault="00077357" w:rsidP="00077357">
            <w:pPr>
              <w:spacing w:before="40" w:after="40" w:line="220" w:lineRule="exact"/>
              <w:rPr>
                <w:sz w:val="18"/>
                <w:szCs w:val="18"/>
                <w:lang w:val="es-ES_tradnl"/>
              </w:rPr>
            </w:pPr>
            <w:r w:rsidRPr="00077357">
              <w:rPr>
                <w:sz w:val="18"/>
                <w:szCs w:val="18"/>
                <w:lang w:val="es-ES_tradnl"/>
              </w:rPr>
              <w:t>Europe orientale</w:t>
            </w:r>
          </w:p>
        </w:tc>
        <w:tc>
          <w:tcPr>
            <w:tcW w:w="2268" w:type="dxa"/>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33</w:t>
            </w:r>
          </w:p>
        </w:tc>
        <w:tc>
          <w:tcPr>
            <w:tcW w:w="2268" w:type="dxa"/>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30</w:t>
            </w:r>
          </w:p>
        </w:tc>
      </w:tr>
      <w:tr w:rsidR="00077357" w:rsidTr="00061308">
        <w:tc>
          <w:tcPr>
            <w:tcW w:w="2835" w:type="dxa"/>
            <w:shd w:val="clear" w:color="auto" w:fill="auto"/>
          </w:tcPr>
          <w:p w:rsidR="00077357" w:rsidRPr="00077357" w:rsidRDefault="00077357" w:rsidP="00077357">
            <w:pPr>
              <w:spacing w:before="40" w:after="40" w:line="220" w:lineRule="exact"/>
              <w:rPr>
                <w:sz w:val="18"/>
                <w:szCs w:val="18"/>
                <w:lang w:val="es-ES_tradnl"/>
              </w:rPr>
            </w:pPr>
            <w:r w:rsidRPr="00077357">
              <w:rPr>
                <w:sz w:val="18"/>
                <w:szCs w:val="18"/>
                <w:lang w:val="es-ES_tradnl"/>
              </w:rPr>
              <w:t>Amérique latine et Caraïbes</w:t>
            </w:r>
          </w:p>
        </w:tc>
        <w:tc>
          <w:tcPr>
            <w:tcW w:w="2268" w:type="dxa"/>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24</w:t>
            </w:r>
          </w:p>
        </w:tc>
        <w:tc>
          <w:tcPr>
            <w:tcW w:w="2268" w:type="dxa"/>
            <w:shd w:val="clear" w:color="auto" w:fill="auto"/>
          </w:tcPr>
          <w:p w:rsidR="00077357" w:rsidRPr="00077357" w:rsidRDefault="00077357" w:rsidP="00061308">
            <w:pPr>
              <w:spacing w:before="40" w:after="40" w:line="220" w:lineRule="exact"/>
              <w:jc w:val="right"/>
              <w:rPr>
                <w:sz w:val="18"/>
                <w:szCs w:val="18"/>
                <w:lang w:val="es-ES_tradnl"/>
              </w:rPr>
            </w:pPr>
            <w:r w:rsidRPr="00077357">
              <w:rPr>
                <w:sz w:val="18"/>
                <w:szCs w:val="18"/>
                <w:lang w:val="es-ES_tradnl"/>
              </w:rPr>
              <w:t>40</w:t>
            </w:r>
          </w:p>
        </w:tc>
      </w:tr>
      <w:tr w:rsidR="00077357" w:rsidTr="00061308">
        <w:tc>
          <w:tcPr>
            <w:tcW w:w="2835" w:type="dxa"/>
            <w:tcBorders>
              <w:bottom w:val="single" w:sz="12" w:space="0" w:color="auto"/>
            </w:tcBorders>
            <w:shd w:val="clear" w:color="auto" w:fill="auto"/>
          </w:tcPr>
          <w:p w:rsidR="00077357" w:rsidRPr="00077357" w:rsidRDefault="00077357" w:rsidP="00601F84">
            <w:pPr>
              <w:spacing w:before="40" w:after="40" w:line="220" w:lineRule="exact"/>
              <w:rPr>
                <w:sz w:val="18"/>
                <w:szCs w:val="18"/>
                <w:lang w:val="es-ES_tradnl"/>
              </w:rPr>
            </w:pPr>
            <w:r w:rsidRPr="00077357">
              <w:rPr>
                <w:sz w:val="18"/>
                <w:szCs w:val="18"/>
                <w:lang w:val="es-ES_tradnl"/>
              </w:rPr>
              <w:t>Europe occidentale et autres États</w:t>
            </w:r>
          </w:p>
        </w:tc>
        <w:tc>
          <w:tcPr>
            <w:tcW w:w="2268" w:type="dxa"/>
            <w:tcBorders>
              <w:bottom w:val="single" w:sz="12" w:space="0" w:color="auto"/>
            </w:tcBorders>
            <w:shd w:val="clear" w:color="auto" w:fill="auto"/>
          </w:tcPr>
          <w:p w:rsidR="00077357" w:rsidRPr="00077357" w:rsidRDefault="00077357" w:rsidP="00061308">
            <w:pPr>
              <w:spacing w:before="40" w:after="40" w:line="220" w:lineRule="exact"/>
              <w:jc w:val="right"/>
              <w:rPr>
                <w:sz w:val="18"/>
                <w:szCs w:val="18"/>
                <w:u w:val="dashLong"/>
                <w:lang w:val="es-ES_tradnl"/>
              </w:rPr>
            </w:pPr>
            <w:r w:rsidRPr="00077357">
              <w:rPr>
                <w:sz w:val="18"/>
                <w:szCs w:val="18"/>
                <w:lang w:val="es-ES_tradnl"/>
              </w:rPr>
              <w:t>18</w:t>
            </w:r>
          </w:p>
        </w:tc>
        <w:tc>
          <w:tcPr>
            <w:tcW w:w="2268" w:type="dxa"/>
            <w:tcBorders>
              <w:bottom w:val="single" w:sz="12" w:space="0" w:color="auto"/>
            </w:tcBorders>
            <w:shd w:val="clear" w:color="auto" w:fill="auto"/>
          </w:tcPr>
          <w:p w:rsidR="00077357" w:rsidRPr="00077357" w:rsidRDefault="00077357" w:rsidP="00061308">
            <w:pPr>
              <w:spacing w:before="40" w:after="40" w:line="220" w:lineRule="exact"/>
              <w:jc w:val="right"/>
              <w:rPr>
                <w:sz w:val="18"/>
                <w:szCs w:val="18"/>
                <w:u w:val="dashLong"/>
                <w:lang w:val="es-ES_tradnl"/>
              </w:rPr>
            </w:pPr>
            <w:r w:rsidRPr="00077357">
              <w:rPr>
                <w:sz w:val="18"/>
                <w:szCs w:val="18"/>
                <w:lang w:val="es-ES_tradnl"/>
              </w:rPr>
              <w:t>30</w:t>
            </w:r>
          </w:p>
        </w:tc>
      </w:tr>
    </w:tbl>
    <w:p w:rsidR="00A55E9E" w:rsidRDefault="00A55E9E" w:rsidP="00D10B7C">
      <w:pPr>
        <w:pStyle w:val="SingleTxtG"/>
        <w:spacing w:before="120"/>
      </w:pPr>
      <w:r w:rsidRPr="00F35018">
        <w:t>6.</w:t>
      </w:r>
      <w:r w:rsidRPr="00F35018">
        <w:tab/>
        <w:t>Dans sa résolution 63/167, l</w:t>
      </w:r>
      <w:r w:rsidR="00472D56">
        <w:t>’</w:t>
      </w:r>
      <w:r w:rsidRPr="00F35018">
        <w:t>Assemblée générale a prié les présidents des organes créés en vertu d</w:t>
      </w:r>
      <w:r w:rsidR="00472D56">
        <w:t>’</w:t>
      </w:r>
      <w:r w:rsidRPr="00F35018">
        <w:t>instruments relatifs aux droits de l</w:t>
      </w:r>
      <w:r w:rsidR="00472D56">
        <w:t>’</w:t>
      </w:r>
      <w:r w:rsidRPr="00F35018">
        <w:t>homme de présenter des mesures en vue d</w:t>
      </w:r>
      <w:r w:rsidR="00472D56">
        <w:t>’</w:t>
      </w:r>
      <w:r w:rsidRPr="00F35018">
        <w:t xml:space="preserve">établir une répartition géographique équitable dans la composition desdits organes. Le Sous-Comité pour la prévention de la torture veut croire que, </w:t>
      </w:r>
      <w:r w:rsidR="00D10B7C">
        <w:t>pour</w:t>
      </w:r>
      <w:r w:rsidRPr="00F35018">
        <w:t xml:space="preserve"> l</w:t>
      </w:r>
      <w:r w:rsidR="00472D56">
        <w:t>’</w:t>
      </w:r>
      <w:r w:rsidRPr="00F35018">
        <w:t>élection de ses nouveaux membres</w:t>
      </w:r>
      <w:r w:rsidR="00D10B7C">
        <w:t>,</w:t>
      </w:r>
      <w:r w:rsidRPr="00F35018">
        <w:t xml:space="preserve"> à la prochaine réunion des États parties, il sera tenu compte des paramètres suivants</w:t>
      </w:r>
      <w:r>
        <w:t>:</w:t>
      </w:r>
    </w:p>
    <w:p w:rsidR="00D10B7C" w:rsidRPr="00F35018" w:rsidRDefault="00D10B7C" w:rsidP="00703A7F">
      <w:pPr>
        <w:pStyle w:val="Bullet1G"/>
      </w:pPr>
      <w:r w:rsidRPr="00F35018">
        <w:t xml:space="preserve">Une répartition géographique équitable dans </w:t>
      </w:r>
      <w:r w:rsidR="00703A7F">
        <w:t>s</w:t>
      </w:r>
      <w:r w:rsidRPr="00F35018">
        <w:t>a composition d</w:t>
      </w:r>
      <w:r w:rsidR="00703A7F">
        <w:t xml:space="preserve">onnerait au </w:t>
      </w:r>
      <w:r w:rsidRPr="00F35018">
        <w:t xml:space="preserve">Sous-Comité pour la prévention de la torture </w:t>
      </w:r>
      <w:r w:rsidR="00703A7F">
        <w:t xml:space="preserve">une plus grande </w:t>
      </w:r>
      <w:r w:rsidRPr="00F35018">
        <w:t xml:space="preserve">légitimité </w:t>
      </w:r>
      <w:r w:rsidR="00703A7F">
        <w:t>et ferait qu</w:t>
      </w:r>
      <w:r w:rsidR="00472D56">
        <w:t>’</w:t>
      </w:r>
      <w:r w:rsidR="00703A7F">
        <w:t xml:space="preserve">il serait mieux accepté, outre que ses </w:t>
      </w:r>
      <w:r w:rsidRPr="00F35018">
        <w:t>travaux</w:t>
      </w:r>
      <w:r w:rsidR="00CD76DB">
        <w:t xml:space="preserve"> s</w:t>
      </w:r>
      <w:r w:rsidR="00472D56">
        <w:t>’</w:t>
      </w:r>
      <w:r w:rsidR="00CD76DB">
        <w:t>en trouveraient enrichis</w:t>
      </w:r>
      <w:r w:rsidRPr="00F35018">
        <w:t xml:space="preserve">. De même, il est important que la parité hommes-femmes y soit assurée et que ses membres soient des spécialistes </w:t>
      </w:r>
      <w:r w:rsidR="00CD76DB">
        <w:t xml:space="preserve">dans des domaines particuliers, dont celui </w:t>
      </w:r>
      <w:r w:rsidRPr="00F35018">
        <w:t>de la santé;</w:t>
      </w:r>
    </w:p>
    <w:p w:rsidR="00D10B7C" w:rsidRPr="00F35018" w:rsidRDefault="00CD76DB" w:rsidP="00D10B7C">
      <w:pPr>
        <w:pStyle w:val="Bullet1G"/>
      </w:pPr>
      <w:r>
        <w:t xml:space="preserve">Avec </w:t>
      </w:r>
      <w:r w:rsidRPr="00F35018">
        <w:rPr>
          <w:szCs w:val="24"/>
        </w:rPr>
        <w:t>50 États parti</w:t>
      </w:r>
      <w:r>
        <w:rPr>
          <w:szCs w:val="24"/>
        </w:rPr>
        <w:t>es, une</w:t>
      </w:r>
      <w:r w:rsidRPr="00F35018">
        <w:rPr>
          <w:szCs w:val="24"/>
        </w:rPr>
        <w:t xml:space="preserve"> répartition géographique </w:t>
      </w:r>
      <w:r>
        <w:rPr>
          <w:szCs w:val="24"/>
        </w:rPr>
        <w:t xml:space="preserve">équitable </w:t>
      </w:r>
      <w:r w:rsidR="003F254F">
        <w:rPr>
          <w:szCs w:val="24"/>
        </w:rPr>
        <w:t>serait la suivante: 3 </w:t>
      </w:r>
      <w:r w:rsidRPr="00F35018">
        <w:rPr>
          <w:szCs w:val="24"/>
        </w:rPr>
        <w:t>membres d</w:t>
      </w:r>
      <w:r w:rsidR="00472D56">
        <w:rPr>
          <w:szCs w:val="24"/>
        </w:rPr>
        <w:t>’</w:t>
      </w:r>
      <w:r w:rsidRPr="00F35018">
        <w:rPr>
          <w:szCs w:val="24"/>
        </w:rPr>
        <w:t>Afrique, 3 membres d</w:t>
      </w:r>
      <w:r w:rsidR="00472D56">
        <w:rPr>
          <w:szCs w:val="24"/>
        </w:rPr>
        <w:t>’</w:t>
      </w:r>
      <w:r w:rsidRPr="00F35018">
        <w:rPr>
          <w:szCs w:val="24"/>
        </w:rPr>
        <w:t>Asie, 5 membres d</w:t>
      </w:r>
      <w:r w:rsidR="00472D56">
        <w:rPr>
          <w:szCs w:val="24"/>
        </w:rPr>
        <w:t>’</w:t>
      </w:r>
      <w:r w:rsidR="003F254F">
        <w:rPr>
          <w:szCs w:val="24"/>
        </w:rPr>
        <w:t>Europe occidentale, 8 </w:t>
      </w:r>
      <w:r w:rsidRPr="00F35018">
        <w:rPr>
          <w:szCs w:val="24"/>
        </w:rPr>
        <w:t>membres d</w:t>
      </w:r>
      <w:r w:rsidR="00472D56">
        <w:rPr>
          <w:szCs w:val="24"/>
        </w:rPr>
        <w:t>’</w:t>
      </w:r>
      <w:r w:rsidRPr="00F35018">
        <w:rPr>
          <w:szCs w:val="24"/>
        </w:rPr>
        <w:t>Europe orientale et 6 membres d</w:t>
      </w:r>
      <w:r w:rsidR="00472D56">
        <w:rPr>
          <w:szCs w:val="24"/>
        </w:rPr>
        <w:t>’</w:t>
      </w:r>
      <w:r w:rsidRPr="00F35018">
        <w:rPr>
          <w:szCs w:val="24"/>
        </w:rPr>
        <w:t>Amérique latine.</w:t>
      </w:r>
    </w:p>
    <w:p w:rsidR="00A55E9E" w:rsidRPr="00F35018" w:rsidRDefault="00A55E9E" w:rsidP="00CD76DB">
      <w:pPr>
        <w:pStyle w:val="SingleTxtG"/>
      </w:pPr>
      <w:r w:rsidRPr="00F35018">
        <w:t>7.</w:t>
      </w:r>
      <w:r w:rsidRPr="00F35018">
        <w:tab/>
        <w:t xml:space="preserve">Parmi les priorités de cette transition, il incombe aux membres actuels du Sous-Comité pour la prévention de la torture </w:t>
      </w:r>
      <w:r w:rsidR="006D12E9">
        <w:t>d</w:t>
      </w:r>
      <w:r w:rsidR="00472D56">
        <w:t>’</w:t>
      </w:r>
      <w:r w:rsidR="006D12E9">
        <w:t xml:space="preserve">établir les bases de ses </w:t>
      </w:r>
      <w:r w:rsidRPr="00F35018">
        <w:t>méthodes de travail et d</w:t>
      </w:r>
      <w:r w:rsidR="00472D56">
        <w:t>’</w:t>
      </w:r>
      <w:r w:rsidR="006D12E9">
        <w:t xml:space="preserve">appliquer les </w:t>
      </w:r>
      <w:r w:rsidRPr="00F35018">
        <w:t>enseignements de l</w:t>
      </w:r>
      <w:r w:rsidR="00472D56">
        <w:t>’</w:t>
      </w:r>
      <w:r w:rsidRPr="00F35018">
        <w:t>expérience pour s</w:t>
      </w:r>
      <w:r w:rsidR="00472D56">
        <w:t>’</w:t>
      </w:r>
      <w:r w:rsidRPr="00F35018">
        <w:t>acquitter des trois grands aspects du mandat du S</w:t>
      </w:r>
      <w:r w:rsidR="006D12E9">
        <w:t>PT</w:t>
      </w:r>
      <w:r w:rsidRPr="00F35018">
        <w:t>:</w:t>
      </w:r>
    </w:p>
    <w:p w:rsidR="00A55E9E" w:rsidRPr="00F35018" w:rsidRDefault="00A55E9E" w:rsidP="006D12E9">
      <w:pPr>
        <w:pStyle w:val="Bullet1G"/>
      </w:pPr>
      <w:r w:rsidRPr="00F35018">
        <w:t xml:space="preserve">Les visites </w:t>
      </w:r>
      <w:r w:rsidR="006D12E9">
        <w:t>des</w:t>
      </w:r>
      <w:r w:rsidRPr="00F35018">
        <w:t xml:space="preserve"> lieux de privation de liberté;</w:t>
      </w:r>
    </w:p>
    <w:p w:rsidR="00A55E9E" w:rsidRPr="00F35018" w:rsidRDefault="00A55E9E" w:rsidP="00694580">
      <w:pPr>
        <w:pStyle w:val="Bullet1G"/>
      </w:pPr>
      <w:r w:rsidRPr="00F35018">
        <w:t>L</w:t>
      </w:r>
      <w:r w:rsidR="00694580">
        <w:t xml:space="preserve">a collaboration directe </w:t>
      </w:r>
      <w:r w:rsidRPr="00F35018">
        <w:t>avec les mécanismes nationaux de prévention de la torture;</w:t>
      </w:r>
    </w:p>
    <w:p w:rsidR="00A55E9E" w:rsidRPr="00F35018" w:rsidRDefault="00A55E9E" w:rsidP="00694580">
      <w:pPr>
        <w:pStyle w:val="Bullet1G"/>
      </w:pPr>
      <w:r w:rsidRPr="00F35018">
        <w:t xml:space="preserve">La coopération avec </w:t>
      </w:r>
      <w:r w:rsidR="00694580">
        <w:t xml:space="preserve">les </w:t>
      </w:r>
      <w:r w:rsidRPr="00F35018">
        <w:t>organes de l</w:t>
      </w:r>
      <w:r w:rsidR="00472D56">
        <w:t>’</w:t>
      </w:r>
      <w:r w:rsidRPr="00F35018">
        <w:t xml:space="preserve">ONU, </w:t>
      </w:r>
      <w:r w:rsidR="00694580">
        <w:t xml:space="preserve">les organisations </w:t>
      </w:r>
      <w:r w:rsidRPr="00F35018">
        <w:t>internationa</w:t>
      </w:r>
      <w:r w:rsidR="00694580">
        <w:t>les</w:t>
      </w:r>
      <w:r w:rsidRPr="00F35018">
        <w:t xml:space="preserve"> et régional</w:t>
      </w:r>
      <w:r w:rsidR="00694580">
        <w:t>es</w:t>
      </w:r>
      <w:r w:rsidRPr="00F35018">
        <w:t xml:space="preserve">, </w:t>
      </w:r>
      <w:r w:rsidR="00694580">
        <w:t xml:space="preserve">et les </w:t>
      </w:r>
      <w:r w:rsidRPr="00F35018">
        <w:t>organismes nationaux œuvrant dans des domaines connexes.</w:t>
      </w:r>
    </w:p>
    <w:p w:rsidR="00A55E9E" w:rsidRPr="00F35018" w:rsidRDefault="00A55E9E" w:rsidP="00A900EC">
      <w:pPr>
        <w:pStyle w:val="SingleTxtG"/>
      </w:pPr>
      <w:r w:rsidRPr="00F35018">
        <w:t>8.</w:t>
      </w:r>
      <w:r w:rsidRPr="00F35018">
        <w:tab/>
      </w:r>
      <w:r w:rsidR="00A900EC">
        <w:t>L</w:t>
      </w:r>
      <w:r w:rsidR="00472D56">
        <w:t>’</w:t>
      </w:r>
      <w:r w:rsidRPr="00F35018">
        <w:t xml:space="preserve">article 25 du Protocole facultatif, </w:t>
      </w:r>
      <w:r w:rsidR="00A900EC">
        <w:t xml:space="preserve">dispose </w:t>
      </w:r>
      <w:r w:rsidRPr="00F35018">
        <w:t>que les dépenses «résultant des travaux du Sous-Comité de la prévention créé en vertu du Protocole sont prises en charge par l</w:t>
      </w:r>
      <w:r w:rsidR="00472D56">
        <w:t>’</w:t>
      </w:r>
      <w:r w:rsidRPr="00F35018">
        <w:t>Organisation des Nations Unies» et que le Secrétaire général de l</w:t>
      </w:r>
      <w:r w:rsidR="00472D56">
        <w:t>’</w:t>
      </w:r>
      <w:r w:rsidRPr="00F35018">
        <w:t>Organisation des Nations Unies «met à la disposition du Sous-Comité de la prévention le personnel et les installations qui lui sont nécessaires pour s</w:t>
      </w:r>
      <w:r w:rsidR="00472D56">
        <w:t>’</w:t>
      </w:r>
      <w:r w:rsidRPr="00F35018">
        <w:t xml:space="preserve">acquitter efficacement des fonctions qui lui sont confiées en vertu du présent Protocole». </w:t>
      </w:r>
      <w:r w:rsidR="00A900EC">
        <w:t xml:space="preserve">Pendant </w:t>
      </w:r>
      <w:r w:rsidRPr="00F35018">
        <w:t>sa troisième année d</w:t>
      </w:r>
      <w:r w:rsidR="00472D56">
        <w:t>’</w:t>
      </w:r>
      <w:r w:rsidR="00A900EC">
        <w:t>activité</w:t>
      </w:r>
      <w:r w:rsidRPr="00F35018">
        <w:t>, le Sous-Comité pour la prévention de la torture a exécuté le budget qui lui avait été attribué pour accomplir les trois visites prévues</w:t>
      </w:r>
      <w:r w:rsidR="00A900EC">
        <w:t xml:space="preserve"> pour </w:t>
      </w:r>
      <w:r w:rsidRPr="00F35018">
        <w:t>l</w:t>
      </w:r>
      <w:r w:rsidR="00472D56">
        <w:t>’</w:t>
      </w:r>
      <w:r w:rsidRPr="00F35018">
        <w:t xml:space="preserve">année mais il est </w:t>
      </w:r>
      <w:r w:rsidR="00A900EC">
        <w:t>p</w:t>
      </w:r>
      <w:r w:rsidRPr="00F35018">
        <w:t>rév</w:t>
      </w:r>
      <w:r w:rsidR="00A900EC">
        <w:t>u</w:t>
      </w:r>
      <w:r w:rsidRPr="00F35018">
        <w:t xml:space="preserve"> que le nombre de visites </w:t>
      </w:r>
      <w:r w:rsidR="00A900EC">
        <w:t xml:space="preserve">à effectuer </w:t>
      </w:r>
      <w:r w:rsidRPr="00F35018">
        <w:t>quand les 15 nouveaux sièges auront été pourvus sera porté à huit par an.</w:t>
      </w:r>
    </w:p>
    <w:p w:rsidR="00A55E9E" w:rsidRPr="00F35018" w:rsidRDefault="00A55E9E" w:rsidP="00A900EC">
      <w:pPr>
        <w:pStyle w:val="SingleTxtG"/>
      </w:pPr>
      <w:r w:rsidRPr="00F35018">
        <w:t>9.</w:t>
      </w:r>
      <w:r w:rsidRPr="00F35018">
        <w:tab/>
        <w:t xml:space="preserve">Au cours de la période </w:t>
      </w:r>
      <w:r w:rsidR="00A7306D">
        <w:t>visée par le rapport</w:t>
      </w:r>
      <w:r w:rsidRPr="00F35018">
        <w:t>, le Sous-Comité pour la prévention de la torture a mis au point une stratégie de croissance qui lui a permis, alors qu</w:t>
      </w:r>
      <w:r w:rsidR="00472D56">
        <w:t>’</w:t>
      </w:r>
      <w:r w:rsidRPr="00F35018">
        <w:t xml:space="preserve">il ne disposait pas des ressources nécessaires pour mener à bien un </w:t>
      </w:r>
      <w:r w:rsidR="00A7306D">
        <w:t xml:space="preserve">plus grand </w:t>
      </w:r>
      <w:r w:rsidRPr="00F35018">
        <w:t>nombre de visites et d</w:t>
      </w:r>
      <w:r w:rsidR="00472D56">
        <w:t>’</w:t>
      </w:r>
      <w:r w:rsidRPr="00F35018">
        <w:t xml:space="preserve">activités </w:t>
      </w:r>
      <w:r w:rsidR="00A7306D">
        <w:t>relevant de</w:t>
      </w:r>
      <w:r w:rsidR="00A54B8C">
        <w:t xml:space="preserve"> son</w:t>
      </w:r>
      <w:r w:rsidR="00A7306D">
        <w:t xml:space="preserve"> </w:t>
      </w:r>
      <w:r w:rsidRPr="00F35018">
        <w:t xml:space="preserve">mandat, de </w:t>
      </w:r>
      <w:r w:rsidR="00A7306D">
        <w:t xml:space="preserve">prendre des mesures </w:t>
      </w:r>
      <w:r w:rsidRPr="00F35018">
        <w:t>novatrices et d</w:t>
      </w:r>
      <w:r w:rsidR="00472D56">
        <w:t>’</w:t>
      </w:r>
      <w:r w:rsidRPr="00F35018">
        <w:t xml:space="preserve">utiliser au mieux les ressources limitées à sa disposition, étant entendu que </w:t>
      </w:r>
      <w:r w:rsidR="00A7306D">
        <w:t xml:space="preserve">demeurent des insuffisances </w:t>
      </w:r>
      <w:r w:rsidRPr="00F35018">
        <w:t xml:space="preserve">budgétaires qui devront être </w:t>
      </w:r>
      <w:r w:rsidR="00A7306D">
        <w:t xml:space="preserve">comblées </w:t>
      </w:r>
      <w:r w:rsidRPr="00F35018">
        <w:t>pour le prochain exercice biennal, afin que le SPT puisse s</w:t>
      </w:r>
      <w:r w:rsidR="00472D56">
        <w:t>’</w:t>
      </w:r>
      <w:r w:rsidRPr="00F35018">
        <w:t xml:space="preserve">acquitter de toutes les fonctions qui lui sont confiées </w:t>
      </w:r>
      <w:r w:rsidR="00A7306D">
        <w:t xml:space="preserve">en vertu </w:t>
      </w:r>
      <w:r w:rsidRPr="00F35018">
        <w:t>du Protocole facultatif.</w:t>
      </w:r>
    </w:p>
    <w:p w:rsidR="00A55E9E" w:rsidRPr="00F35018" w:rsidRDefault="00A7306D" w:rsidP="00A7306D">
      <w:pPr>
        <w:pStyle w:val="HChG"/>
      </w:pPr>
      <w:r>
        <w:tab/>
      </w:r>
      <w:r w:rsidR="00A55E9E" w:rsidRPr="00F35018">
        <w:t>II.</w:t>
      </w:r>
      <w:r w:rsidR="00A55E9E" w:rsidRPr="00F35018">
        <w:tab/>
        <w:t>Mandat du Sous</w:t>
      </w:r>
      <w:r>
        <w:t>-</w:t>
      </w:r>
      <w:r w:rsidR="00A55E9E" w:rsidRPr="00F35018">
        <w:t>Comité pour la prévention de la torture</w:t>
      </w:r>
    </w:p>
    <w:p w:rsidR="00A55E9E" w:rsidRPr="00F35018" w:rsidRDefault="00A7306D" w:rsidP="00A7306D">
      <w:pPr>
        <w:pStyle w:val="H1G"/>
      </w:pPr>
      <w:r>
        <w:tab/>
      </w:r>
      <w:r w:rsidR="00A55E9E" w:rsidRPr="00F35018">
        <w:t>A.</w:t>
      </w:r>
      <w:r w:rsidR="00A55E9E" w:rsidRPr="00F35018">
        <w:tab/>
        <w:t>Objectifs du Protocole facultatif se rapportant à la Convention</w:t>
      </w:r>
      <w:r w:rsidR="003F254F">
        <w:br/>
      </w:r>
      <w:r w:rsidR="00A55E9E" w:rsidRPr="00F35018">
        <w:t>contre la torture</w:t>
      </w:r>
    </w:p>
    <w:p w:rsidR="00A55E9E" w:rsidRPr="00F35018" w:rsidRDefault="00A55E9E" w:rsidP="00A7306D">
      <w:pPr>
        <w:pStyle w:val="SingleTxtG"/>
      </w:pPr>
      <w:r w:rsidRPr="00F35018">
        <w:t>10.</w:t>
      </w:r>
      <w:r w:rsidRPr="00F35018">
        <w:tab/>
        <w:t>L</w:t>
      </w:r>
      <w:r w:rsidR="00472D56">
        <w:t>’</w:t>
      </w:r>
      <w:r w:rsidRPr="00F35018">
        <w:t>article premier du Protocole facultatif prévoit l</w:t>
      </w:r>
      <w:r w:rsidR="00472D56">
        <w:t>’</w:t>
      </w:r>
      <w:r w:rsidRPr="00F35018">
        <w:t>établissement d</w:t>
      </w:r>
      <w:r w:rsidR="00472D56">
        <w:t>’</w:t>
      </w:r>
      <w:r w:rsidRPr="00F35018">
        <w:t>un système de visites régulières effectuées par des organismes internationaux et nationaux indépendants, afin de prévenir la torture et autres peines ou traitements cruels, inhumains ou dégradants. Le Sous-Comité pour la prévention de la torture conçoit ce système comme un réseau solidaire de mécanismes chargés, dans le cadre de leur mandat de prévention et en coopération les uns avec les autres, de procéder à des visites et d</w:t>
      </w:r>
      <w:r w:rsidR="00472D56">
        <w:t>’</w:t>
      </w:r>
      <w:r w:rsidRPr="00F35018">
        <w:t>exercer d</w:t>
      </w:r>
      <w:r w:rsidR="00472D56">
        <w:t>’</w:t>
      </w:r>
      <w:r w:rsidRPr="00F35018">
        <w:t xml:space="preserve">autres fonctions. De bonnes relations et de bonnes communications entre les organes de visite travaillant aux différents niveaux </w:t>
      </w:r>
      <w:r w:rsidR="00A7306D">
        <w:t>doi</w:t>
      </w:r>
      <w:r w:rsidRPr="00F35018">
        <w:t>vent être nouées et préservées pour éviter les chevauchements d</w:t>
      </w:r>
      <w:r w:rsidR="00472D56">
        <w:t>’</w:t>
      </w:r>
      <w:r w:rsidRPr="00F35018">
        <w:t xml:space="preserve">activités et utiliser au mieux les ressources, qui sont </w:t>
      </w:r>
      <w:r w:rsidR="00A7306D">
        <w:t>limitées</w:t>
      </w:r>
      <w:r w:rsidRPr="00F35018">
        <w:t>. Le Sous-Comité pour la prévention de la torture a pour mandat d</w:t>
      </w:r>
      <w:r w:rsidR="00472D56">
        <w:t>’</w:t>
      </w:r>
      <w:r w:rsidRPr="00F35018">
        <w:t xml:space="preserve">entretenir des contacts directs avec les autres mécanismes de visite, au niveau international comme au niveau national. Durant la période couverte par le rapport, il a continué de rechercher les moyens de promouvoir les synergies entre tous les partenaires de la prévention. </w:t>
      </w:r>
    </w:p>
    <w:p w:rsidR="00A55E9E" w:rsidRPr="00F35018" w:rsidRDefault="00A7306D" w:rsidP="00A7306D">
      <w:pPr>
        <w:pStyle w:val="H1G"/>
      </w:pPr>
      <w:r>
        <w:tab/>
      </w:r>
      <w:r w:rsidR="00A55E9E" w:rsidRPr="00F35018">
        <w:t>B.</w:t>
      </w:r>
      <w:r w:rsidR="00A55E9E" w:rsidRPr="00F35018">
        <w:tab/>
        <w:t>Principales caractéristiques du mandat du Sous-Comité</w:t>
      </w:r>
      <w:r w:rsidR="003F254F">
        <w:br/>
      </w:r>
      <w:r w:rsidR="00A55E9E" w:rsidRPr="00F35018">
        <w:t>pour</w:t>
      </w:r>
      <w:r w:rsidR="003F254F">
        <w:t xml:space="preserve"> </w:t>
      </w:r>
      <w:r w:rsidR="00A55E9E" w:rsidRPr="00F35018">
        <w:t>la prévention de la torture</w:t>
      </w:r>
    </w:p>
    <w:p w:rsidR="00A55E9E" w:rsidRPr="00F35018" w:rsidRDefault="00A55E9E" w:rsidP="00A7306D">
      <w:pPr>
        <w:pStyle w:val="SingleTxtG"/>
      </w:pPr>
      <w:r w:rsidRPr="00F35018">
        <w:t>11.</w:t>
      </w:r>
      <w:r w:rsidRPr="00F35018">
        <w:tab/>
        <w:t>Le mandat du Sous-Comité pour la prévention de la torture est défini à l</w:t>
      </w:r>
      <w:r w:rsidR="00472D56">
        <w:t>’</w:t>
      </w:r>
      <w:r w:rsidRPr="00F35018">
        <w:t>article 11 du Protocole facultatif, qui dispose qu</w:t>
      </w:r>
      <w:r w:rsidR="00472D56">
        <w:t>’</w:t>
      </w:r>
      <w:r w:rsidRPr="00F35018">
        <w:t>il:</w:t>
      </w:r>
    </w:p>
    <w:p w:rsidR="00A55E9E" w:rsidRPr="00F35018" w:rsidRDefault="00A55E9E" w:rsidP="00A7306D">
      <w:pPr>
        <w:pStyle w:val="SingleTxtG"/>
        <w:ind w:firstLine="567"/>
      </w:pPr>
      <w:r w:rsidRPr="00F35018">
        <w:t>a)</w:t>
      </w:r>
      <w:r w:rsidRPr="00F35018">
        <w:tab/>
        <w:t>Effectue des visites dans les lieux où des personnes sont ou peuvent être privées de liberté et formule des recommandations aux États parties visant à protéger les personnes privées de leur liberté contre la torture et autres peines ou traitements cruels, inhumains ou dégradants;</w:t>
      </w:r>
    </w:p>
    <w:p w:rsidR="00A55E9E" w:rsidRPr="00F35018" w:rsidRDefault="00A55E9E" w:rsidP="00A7306D">
      <w:pPr>
        <w:pStyle w:val="SingleTxtG"/>
        <w:ind w:firstLine="567"/>
        <w:rPr>
          <w:szCs w:val="24"/>
        </w:rPr>
      </w:pPr>
      <w:r w:rsidRPr="00F35018">
        <w:rPr>
          <w:szCs w:val="24"/>
        </w:rPr>
        <w:t>b)</w:t>
      </w:r>
      <w:r w:rsidRPr="00F35018">
        <w:rPr>
          <w:szCs w:val="24"/>
        </w:rPr>
        <w:tab/>
        <w:t>En ce qui concerne les mécanismes nationaux de prévention:</w:t>
      </w:r>
    </w:p>
    <w:p w:rsidR="00A55E9E" w:rsidRPr="00F35018" w:rsidRDefault="00A55E9E" w:rsidP="00A7306D">
      <w:pPr>
        <w:pStyle w:val="SingleTxtG"/>
        <w:ind w:left="1701"/>
      </w:pPr>
      <w:r w:rsidRPr="00F35018">
        <w:t>i)</w:t>
      </w:r>
      <w:r w:rsidRPr="00F35018">
        <w:tab/>
        <w:t>Offre des avis et une assistance aux États parties, le cas échéant, aux fins de la mise en place des mécanismes;</w:t>
      </w:r>
    </w:p>
    <w:p w:rsidR="00A55E9E" w:rsidRPr="00F35018" w:rsidRDefault="00A55E9E" w:rsidP="00A7306D">
      <w:pPr>
        <w:pStyle w:val="SingleTxtG"/>
        <w:ind w:left="1701"/>
        <w:rPr>
          <w:szCs w:val="24"/>
        </w:rPr>
      </w:pPr>
      <w:r w:rsidRPr="00F35018">
        <w:rPr>
          <w:szCs w:val="24"/>
        </w:rPr>
        <w:t>ii)</w:t>
      </w:r>
      <w:r w:rsidRPr="00F35018">
        <w:rPr>
          <w:szCs w:val="24"/>
        </w:rPr>
        <w:tab/>
        <w:t>Entretient avec les mécanismes des contacts directs et leur offre une formation et une assistance technique; leur offre des avis et une assistance pour évaluer les besoins et les moyens nécessaires afin de renforcer la protection des personnes privées de liberté contre les mauvais traitements; formule les recommandations et observations nécessaires à l</w:t>
      </w:r>
      <w:r w:rsidR="00472D56">
        <w:rPr>
          <w:szCs w:val="24"/>
        </w:rPr>
        <w:t>’</w:t>
      </w:r>
      <w:r w:rsidRPr="00F35018">
        <w:rPr>
          <w:szCs w:val="24"/>
        </w:rPr>
        <w:t>intention des États parties en vue de renforcer les capacités et le mandat des mécanismes nationaux de prévention;</w:t>
      </w:r>
    </w:p>
    <w:p w:rsidR="00A55E9E" w:rsidRPr="00F35018" w:rsidRDefault="00A55E9E" w:rsidP="00A7306D">
      <w:pPr>
        <w:pStyle w:val="SingleTxtG"/>
        <w:ind w:firstLine="567"/>
      </w:pPr>
      <w:r w:rsidRPr="00F35018">
        <w:t>c)</w:t>
      </w:r>
      <w:r w:rsidRPr="00F35018">
        <w:tab/>
        <w:t>Coopère avec les organes compétents de l</w:t>
      </w:r>
      <w:r w:rsidR="00472D56">
        <w:t>’</w:t>
      </w:r>
      <w:r w:rsidRPr="00F35018">
        <w:t>Organisation des Nations Unies ainsi qu</w:t>
      </w:r>
      <w:r w:rsidR="00472D56">
        <w:t>’</w:t>
      </w:r>
      <w:r w:rsidRPr="00F35018">
        <w:t>avec les organisations internationales, régionales et nationales qui œuvrent à la prévention des mauvais traitements.</w:t>
      </w:r>
    </w:p>
    <w:p w:rsidR="00A55E9E" w:rsidRPr="00F35018" w:rsidRDefault="00A55E9E" w:rsidP="00A7306D">
      <w:pPr>
        <w:pStyle w:val="SingleTxtG"/>
      </w:pPr>
      <w:r w:rsidRPr="00F35018">
        <w:t>12.</w:t>
      </w:r>
      <w:r w:rsidRPr="00F35018">
        <w:tab/>
        <w:t>Le Sous-Comité pour la prévention de la torture estime que les trois éléments de son mandat sont fondamentaux pour la prévention de la torture et autres peines ou traitements cruels, inhumains ou dégradants</w:t>
      </w:r>
      <w:r>
        <w:t>;</w:t>
      </w:r>
      <w:r w:rsidRPr="00F35018">
        <w:t xml:space="preserve"> or à ce</w:t>
      </w:r>
      <w:r w:rsidR="00A7306D">
        <w:t xml:space="preserve"> jour</w:t>
      </w:r>
      <w:r w:rsidRPr="00F35018">
        <w:t>, un bilan objectif de la situation</w:t>
      </w:r>
      <w:r w:rsidR="00A7306D">
        <w:t xml:space="preserve"> montre que le principal obstacle </w:t>
      </w:r>
      <w:r w:rsidRPr="00F35018">
        <w:t>rencontr</w:t>
      </w:r>
      <w:r w:rsidR="006F6162">
        <w:t xml:space="preserve">é pour </w:t>
      </w:r>
      <w:r w:rsidRPr="00F35018">
        <w:t>s</w:t>
      </w:r>
      <w:r w:rsidR="00472D56">
        <w:t>’</w:t>
      </w:r>
      <w:r w:rsidRPr="00F35018">
        <w:t xml:space="preserve">acquitter de </w:t>
      </w:r>
      <w:r w:rsidR="006F6162">
        <w:t>c</w:t>
      </w:r>
      <w:r w:rsidRPr="00F35018">
        <w:t xml:space="preserve">es obligations internationales </w:t>
      </w:r>
      <w:r w:rsidR="006F6162">
        <w:t xml:space="preserve">est le </w:t>
      </w:r>
      <w:r w:rsidRPr="00F35018">
        <w:t xml:space="preserve">nombre réduit de </w:t>
      </w:r>
      <w:r w:rsidR="006F6162">
        <w:t>v</w:t>
      </w:r>
      <w:r w:rsidRPr="00F35018">
        <w:t>isites dans les pays et, spécialement, à l</w:t>
      </w:r>
      <w:r w:rsidR="00472D56">
        <w:t>’</w:t>
      </w:r>
      <w:r w:rsidRPr="00F35018">
        <w:t xml:space="preserve">absence </w:t>
      </w:r>
      <w:r w:rsidR="006F6162">
        <w:t xml:space="preserve">totale </w:t>
      </w:r>
      <w:r w:rsidRPr="00F35018">
        <w:t>de crédit correspondant à la ligne budgétaire établie</w:t>
      </w:r>
      <w:r w:rsidR="006F6162">
        <w:t xml:space="preserve"> à l</w:t>
      </w:r>
      <w:r w:rsidR="00472D56">
        <w:t>’</w:t>
      </w:r>
      <w:r w:rsidR="006F6162">
        <w:t xml:space="preserve">alinéa </w:t>
      </w:r>
      <w:r w:rsidRPr="006F6162">
        <w:rPr>
          <w:i/>
        </w:rPr>
        <w:t>b</w:t>
      </w:r>
      <w:r w:rsidRPr="00F35018">
        <w:t xml:space="preserve"> de l</w:t>
      </w:r>
      <w:r w:rsidR="00472D56">
        <w:t>’</w:t>
      </w:r>
      <w:r w:rsidRPr="00F35018">
        <w:t>article 11 du Protocole facultatif (assistance à la création de mécanismes nationaux de prévention).</w:t>
      </w:r>
    </w:p>
    <w:p w:rsidR="00A55E9E" w:rsidRDefault="006F6162" w:rsidP="006F6162">
      <w:pPr>
        <w:pStyle w:val="H1G"/>
      </w:pPr>
      <w:r>
        <w:tab/>
      </w:r>
      <w:r w:rsidR="00A55E9E" w:rsidRPr="00F35018">
        <w:t>C.</w:t>
      </w:r>
      <w:r w:rsidR="00A55E9E" w:rsidRPr="00F35018">
        <w:tab/>
        <w:t>Pouvoirs conférés au Sous-Comité pour la prévention de la torture</w:t>
      </w:r>
      <w:r w:rsidR="003F254F">
        <w:br/>
      </w:r>
      <w:r w:rsidR="00A55E9E" w:rsidRPr="00F35018">
        <w:t>en vertu du Protocole facultatif</w:t>
      </w:r>
    </w:p>
    <w:p w:rsidR="003F254F" w:rsidRDefault="003F254F" w:rsidP="003F254F">
      <w:pPr>
        <w:pStyle w:val="SingleTxtG"/>
      </w:pPr>
      <w:r w:rsidRPr="00F35018">
        <w:t>13.</w:t>
      </w:r>
      <w:r w:rsidRPr="00F35018">
        <w:tab/>
        <w:t>Pour lui permettre de s</w:t>
      </w:r>
      <w:r w:rsidR="00472D56">
        <w:t>’</w:t>
      </w:r>
      <w:r w:rsidRPr="00F35018">
        <w:t>acquitter de son mandat, des pouvoirs considérables sont accordés au Sous-Comité pour la prévention de la torture en vertu de l</w:t>
      </w:r>
      <w:r w:rsidR="00472D56">
        <w:t>’</w:t>
      </w:r>
      <w:r w:rsidRPr="00F35018">
        <w:t>article 14 du Protocole facultatif. Chaque État partie est tenu de l</w:t>
      </w:r>
      <w:r w:rsidR="00472D56">
        <w:t>’</w:t>
      </w:r>
      <w:r w:rsidRPr="00F35018">
        <w:t>autoriser</w:t>
      </w:r>
      <w:r>
        <w:t xml:space="preserve"> </w:t>
      </w:r>
      <w:r w:rsidRPr="00F35018">
        <w:t>à effectuer des visites dans tous les lieux placés sous sa juridiction ou son contrôle, où se trouvent ou pourraient se trouver des personnes privées de liberté sur l</w:t>
      </w:r>
      <w:r w:rsidR="00472D56">
        <w:t>’</w:t>
      </w:r>
      <w:r w:rsidRPr="00F35018">
        <w:t>ordre d</w:t>
      </w:r>
      <w:r w:rsidR="00472D56">
        <w:t>’</w:t>
      </w:r>
      <w:r w:rsidRPr="00F35018">
        <w:t>une autorité publique ou à son instigation, ou avec son consentement exprès ou tacite</w:t>
      </w:r>
      <w:r>
        <w:rPr>
          <w:rStyle w:val="FootnoteReference"/>
        </w:rPr>
        <w:footnoteReference w:id="6"/>
      </w:r>
      <w:r w:rsidRPr="00F35018">
        <w:t>.</w:t>
      </w:r>
    </w:p>
    <w:p w:rsidR="003F254F" w:rsidRPr="00F35018" w:rsidRDefault="003F254F" w:rsidP="003F254F">
      <w:pPr>
        <w:pStyle w:val="SingleTxtG"/>
        <w:rPr>
          <w:szCs w:val="24"/>
        </w:rPr>
      </w:pPr>
      <w:r w:rsidRPr="00F35018">
        <w:rPr>
          <w:szCs w:val="24"/>
        </w:rPr>
        <w:t>14.</w:t>
      </w:r>
      <w:r w:rsidRPr="00F35018">
        <w:rPr>
          <w:szCs w:val="24"/>
        </w:rPr>
        <w:tab/>
        <w:t>Les États parties s</w:t>
      </w:r>
      <w:r w:rsidR="00472D56">
        <w:rPr>
          <w:szCs w:val="24"/>
        </w:rPr>
        <w:t>’</w:t>
      </w:r>
      <w:r w:rsidRPr="00F35018">
        <w:rPr>
          <w:szCs w:val="24"/>
        </w:rPr>
        <w:t>engagent en outre à accorder au Sous-Comité pour la prévention de la torture l</w:t>
      </w:r>
      <w:r w:rsidR="00472D56">
        <w:rPr>
          <w:szCs w:val="24"/>
        </w:rPr>
        <w:t>’</w:t>
      </w:r>
      <w:r w:rsidRPr="00F35018">
        <w:rPr>
          <w:szCs w:val="24"/>
        </w:rPr>
        <w:t>accès sans restriction à tous les renseignements concernant les personnes privées de liberté et à tous les renseignements relatifs au traitement de ces personnes et à leurs conditions de détention</w:t>
      </w:r>
      <w:r>
        <w:rPr>
          <w:rStyle w:val="FootnoteReference"/>
          <w:szCs w:val="24"/>
        </w:rPr>
        <w:footnoteReference w:id="7"/>
      </w:r>
      <w:r w:rsidRPr="00F35018">
        <w:rPr>
          <w:szCs w:val="24"/>
        </w:rPr>
        <w:t>. Ils doivent également lui accorder la possibilité de s</w:t>
      </w:r>
      <w:r w:rsidR="00472D56">
        <w:rPr>
          <w:szCs w:val="24"/>
        </w:rPr>
        <w:t>’</w:t>
      </w:r>
      <w:r w:rsidRPr="00F35018">
        <w:rPr>
          <w:szCs w:val="24"/>
        </w:rPr>
        <w:t>entretenir en privé avec les personnes privées de liberté, sans témoins</w:t>
      </w:r>
      <w:r>
        <w:rPr>
          <w:rStyle w:val="FootnoteReference"/>
          <w:szCs w:val="24"/>
        </w:rPr>
        <w:footnoteReference w:id="8"/>
      </w:r>
      <w:r w:rsidRPr="00F35018">
        <w:rPr>
          <w:szCs w:val="24"/>
        </w:rPr>
        <w:t>. Le SPT a la liberté de choisir les lieux qu</w:t>
      </w:r>
      <w:r w:rsidR="00472D56">
        <w:rPr>
          <w:szCs w:val="24"/>
        </w:rPr>
        <w:t>’</w:t>
      </w:r>
      <w:r w:rsidRPr="00F35018">
        <w:rPr>
          <w:szCs w:val="24"/>
        </w:rPr>
        <w:t>il visitera et les personnes qu</w:t>
      </w:r>
      <w:r w:rsidR="00472D56">
        <w:rPr>
          <w:szCs w:val="24"/>
        </w:rPr>
        <w:t>’</w:t>
      </w:r>
      <w:r w:rsidRPr="00F35018">
        <w:rPr>
          <w:szCs w:val="24"/>
        </w:rPr>
        <w:t>il rencontrera</w:t>
      </w:r>
      <w:r>
        <w:rPr>
          <w:rStyle w:val="FootnoteReference"/>
          <w:szCs w:val="24"/>
        </w:rPr>
        <w:footnoteReference w:id="9"/>
      </w:r>
      <w:r w:rsidRPr="00F35018">
        <w:rPr>
          <w:szCs w:val="24"/>
        </w:rPr>
        <w:t>. Les mêmes pouvoirs doivent être accordés aux mécanismes nationaux de prévention, conformément au Protocole facultatif</w:t>
      </w:r>
      <w:r>
        <w:rPr>
          <w:rStyle w:val="FootnoteReference"/>
          <w:szCs w:val="24"/>
        </w:rPr>
        <w:footnoteReference w:id="10"/>
      </w:r>
      <w:r w:rsidRPr="00F35018">
        <w:rPr>
          <w:szCs w:val="24"/>
        </w:rPr>
        <w:t>.</w:t>
      </w:r>
    </w:p>
    <w:p w:rsidR="003F254F" w:rsidRPr="00F35018" w:rsidRDefault="003F254F" w:rsidP="003F254F">
      <w:pPr>
        <w:pStyle w:val="SingleTxtG"/>
        <w:rPr>
          <w:szCs w:val="24"/>
        </w:rPr>
      </w:pPr>
      <w:r w:rsidRPr="00F35018">
        <w:rPr>
          <w:szCs w:val="24"/>
        </w:rPr>
        <w:t>15.</w:t>
      </w:r>
      <w:r w:rsidRPr="00F35018">
        <w:rPr>
          <w:szCs w:val="24"/>
        </w:rPr>
        <w:tab/>
        <w:t xml:space="preserve">Au cours de la période </w:t>
      </w:r>
      <w:r>
        <w:rPr>
          <w:szCs w:val="24"/>
        </w:rPr>
        <w:t>couverte par le rapport</w:t>
      </w:r>
      <w:r w:rsidRPr="00F35018">
        <w:rPr>
          <w:szCs w:val="24"/>
        </w:rPr>
        <w:t>, le Sous-Comité pour la prévention de la torture a continué de s</w:t>
      </w:r>
      <w:r w:rsidR="00472D56">
        <w:rPr>
          <w:szCs w:val="24"/>
        </w:rPr>
        <w:t>’</w:t>
      </w:r>
      <w:r w:rsidRPr="00F35018">
        <w:rPr>
          <w:szCs w:val="24"/>
        </w:rPr>
        <w:t xml:space="preserve">acquitter de ses </w:t>
      </w:r>
      <w:r>
        <w:rPr>
          <w:szCs w:val="24"/>
        </w:rPr>
        <w:t>fonctions</w:t>
      </w:r>
      <w:r w:rsidRPr="00F35018">
        <w:rPr>
          <w:szCs w:val="24"/>
        </w:rPr>
        <w:t xml:space="preserve"> de manière satisfaisante, avec la collaboration des États parties visités.</w:t>
      </w:r>
    </w:p>
    <w:p w:rsidR="003F254F" w:rsidRPr="00F35018" w:rsidRDefault="003F254F" w:rsidP="003F254F">
      <w:pPr>
        <w:pStyle w:val="H1G"/>
      </w:pPr>
      <w:r>
        <w:tab/>
        <w:t>D.</w:t>
      </w:r>
      <w:r>
        <w:tab/>
        <w:t>Mode</w:t>
      </w:r>
      <w:r w:rsidRPr="00F35018">
        <w:t xml:space="preserve"> d</w:t>
      </w:r>
      <w:r w:rsidR="00472D56">
        <w:t>’</w:t>
      </w:r>
      <w:r>
        <w:t>approche axé</w:t>
      </w:r>
      <w:r w:rsidRPr="00F35018">
        <w:t xml:space="preserve"> sur la prévention</w:t>
      </w:r>
    </w:p>
    <w:p w:rsidR="003F254F" w:rsidRPr="00F35018" w:rsidRDefault="003F254F" w:rsidP="003F254F">
      <w:pPr>
        <w:pStyle w:val="SingleTxtG"/>
        <w:rPr>
          <w:szCs w:val="24"/>
        </w:rPr>
      </w:pPr>
      <w:r w:rsidRPr="00F35018">
        <w:rPr>
          <w:szCs w:val="24"/>
        </w:rPr>
        <w:t>16.</w:t>
      </w:r>
      <w:r w:rsidRPr="00F35018">
        <w:rPr>
          <w:szCs w:val="24"/>
        </w:rPr>
        <w:tab/>
        <w:t>Le domaine de la prévention de la torture et</w:t>
      </w:r>
      <w:r>
        <w:rPr>
          <w:szCs w:val="24"/>
        </w:rPr>
        <w:t xml:space="preserve"> autres</w:t>
      </w:r>
      <w:r w:rsidRPr="00F35018">
        <w:rPr>
          <w:szCs w:val="24"/>
        </w:rPr>
        <w:t xml:space="preserve"> peines ou traitements cruels, inhumains ou dégradants va de l</w:t>
      </w:r>
      <w:r w:rsidR="00472D56">
        <w:rPr>
          <w:szCs w:val="24"/>
        </w:rPr>
        <w:t>’</w:t>
      </w:r>
      <w:r w:rsidRPr="00F35018">
        <w:rPr>
          <w:szCs w:val="24"/>
        </w:rPr>
        <w:t xml:space="preserve">analyse des instruments internationaux </w:t>
      </w:r>
      <w:r>
        <w:rPr>
          <w:szCs w:val="24"/>
        </w:rPr>
        <w:t>visant</w:t>
      </w:r>
      <w:r w:rsidRPr="00F35018">
        <w:rPr>
          <w:szCs w:val="24"/>
        </w:rPr>
        <w:t xml:space="preserve"> la protection à </w:t>
      </w:r>
      <w:r>
        <w:rPr>
          <w:szCs w:val="24"/>
        </w:rPr>
        <w:t xml:space="preserve">la constatation </w:t>
      </w:r>
      <w:r w:rsidRPr="00F35018">
        <w:rPr>
          <w:szCs w:val="24"/>
        </w:rPr>
        <w:t xml:space="preserve">des conditions matérielles de détention, en passant par les politiques publiques, les budgets, les réglementations, les manuels de fonctionnement et les conceptions théoriques </w:t>
      </w:r>
      <w:r>
        <w:rPr>
          <w:szCs w:val="24"/>
        </w:rPr>
        <w:t>expliqua</w:t>
      </w:r>
      <w:r w:rsidRPr="00F35018">
        <w:rPr>
          <w:szCs w:val="24"/>
        </w:rPr>
        <w:t>nt les actions et les omissions qui font obstacle à l</w:t>
      </w:r>
      <w:r w:rsidR="00472D56">
        <w:rPr>
          <w:szCs w:val="24"/>
        </w:rPr>
        <w:t>’</w:t>
      </w:r>
      <w:r w:rsidRPr="00F35018">
        <w:rPr>
          <w:szCs w:val="24"/>
        </w:rPr>
        <w:t>application des normes universelles au</w:t>
      </w:r>
      <w:r>
        <w:rPr>
          <w:szCs w:val="24"/>
        </w:rPr>
        <w:t>x</w:t>
      </w:r>
      <w:r w:rsidRPr="00F35018">
        <w:rPr>
          <w:szCs w:val="24"/>
        </w:rPr>
        <w:t xml:space="preserve"> </w:t>
      </w:r>
      <w:r>
        <w:rPr>
          <w:szCs w:val="24"/>
        </w:rPr>
        <w:t>réalités</w:t>
      </w:r>
      <w:r w:rsidRPr="00F35018">
        <w:rPr>
          <w:szCs w:val="24"/>
        </w:rPr>
        <w:t xml:space="preserve"> local</w:t>
      </w:r>
      <w:r>
        <w:rPr>
          <w:szCs w:val="24"/>
        </w:rPr>
        <w:t>es</w:t>
      </w:r>
      <w:r w:rsidRPr="00F35018">
        <w:rPr>
          <w:szCs w:val="24"/>
        </w:rPr>
        <w:t xml:space="preserve">. </w:t>
      </w:r>
    </w:p>
    <w:p w:rsidR="003F254F" w:rsidRPr="00F35018" w:rsidRDefault="003F254F" w:rsidP="003F254F">
      <w:pPr>
        <w:pStyle w:val="SingleTxtG"/>
        <w:rPr>
          <w:szCs w:val="24"/>
        </w:rPr>
      </w:pPr>
      <w:r w:rsidRPr="00F35018">
        <w:rPr>
          <w:szCs w:val="24"/>
        </w:rPr>
        <w:t>17.</w:t>
      </w:r>
      <w:r w:rsidRPr="00F35018">
        <w:rPr>
          <w:szCs w:val="24"/>
        </w:rPr>
        <w:tab/>
        <w:t>Le Sous-Comité pour la prévention de la torture s</w:t>
      </w:r>
      <w:r w:rsidR="00472D56">
        <w:rPr>
          <w:szCs w:val="24"/>
        </w:rPr>
        <w:t>’</w:t>
      </w:r>
      <w:r w:rsidRPr="00F35018">
        <w:rPr>
          <w:szCs w:val="24"/>
        </w:rPr>
        <w:t>est entretenu avec le Groupe de contact du Protocole facultatif</w:t>
      </w:r>
      <w:r>
        <w:rPr>
          <w:rStyle w:val="FootnoteReference"/>
          <w:szCs w:val="24"/>
        </w:rPr>
        <w:footnoteReference w:id="11"/>
      </w:r>
      <w:r w:rsidRPr="00F35018">
        <w:rPr>
          <w:szCs w:val="24"/>
        </w:rPr>
        <w:t xml:space="preserve"> sur la portée de la prévention de la torture. Deux séances de travail ont été consacrées à ce sujet </w:t>
      </w:r>
      <w:r>
        <w:rPr>
          <w:szCs w:val="24"/>
        </w:rPr>
        <w:t>pendant les</w:t>
      </w:r>
      <w:r w:rsidRPr="00F35018">
        <w:rPr>
          <w:szCs w:val="24"/>
        </w:rPr>
        <w:t xml:space="preserve"> huitième et neuvième sessions du Sous-Comité. </w:t>
      </w:r>
    </w:p>
    <w:p w:rsidR="003F254F" w:rsidRPr="00F35018" w:rsidRDefault="003F254F" w:rsidP="003F254F">
      <w:pPr>
        <w:pStyle w:val="SingleTxtG"/>
        <w:rPr>
          <w:szCs w:val="24"/>
        </w:rPr>
      </w:pPr>
      <w:r w:rsidRPr="00F35018">
        <w:rPr>
          <w:szCs w:val="24"/>
        </w:rPr>
        <w:t>18.</w:t>
      </w:r>
      <w:r w:rsidRPr="00F35018">
        <w:rPr>
          <w:szCs w:val="24"/>
        </w:rPr>
        <w:tab/>
        <w:t xml:space="preserve">Que des tortures ou autres peines ou traitements cruels, inhumains ou dégradants soient réellement pratiqués ou non dans </w:t>
      </w:r>
      <w:r>
        <w:rPr>
          <w:szCs w:val="24"/>
        </w:rPr>
        <w:t>la réalité</w:t>
      </w:r>
      <w:r w:rsidRPr="00F35018">
        <w:rPr>
          <w:szCs w:val="24"/>
        </w:rPr>
        <w:t>, il est toujours nécessaire pour les États d</w:t>
      </w:r>
      <w:r w:rsidR="00472D56">
        <w:rPr>
          <w:szCs w:val="24"/>
        </w:rPr>
        <w:t>’</w:t>
      </w:r>
      <w:r w:rsidRPr="00F35018">
        <w:rPr>
          <w:szCs w:val="24"/>
        </w:rPr>
        <w:t>être vigilants pour éviter tout risque qu</w:t>
      </w:r>
      <w:r w:rsidR="00472D56">
        <w:rPr>
          <w:szCs w:val="24"/>
        </w:rPr>
        <w:t>’</w:t>
      </w:r>
      <w:r>
        <w:rPr>
          <w:szCs w:val="24"/>
        </w:rPr>
        <w:t>ils ne se produisent</w:t>
      </w:r>
      <w:r w:rsidRPr="00F35018">
        <w:rPr>
          <w:szCs w:val="24"/>
        </w:rPr>
        <w:t xml:space="preserve"> et de mettre en place et maintenir des garanties effectives et complètes pour protéger les personnes privées de liberté. C</w:t>
      </w:r>
      <w:r w:rsidR="00472D56">
        <w:rPr>
          <w:szCs w:val="24"/>
        </w:rPr>
        <w:t>’</w:t>
      </w:r>
      <w:r w:rsidRPr="00F35018">
        <w:rPr>
          <w:szCs w:val="24"/>
        </w:rPr>
        <w:t>est le rôle des mécanismes de prévention de veiller à ce que ces garanties existent et fonctionnent effectivement et de formuler des recommandations en vue d</w:t>
      </w:r>
      <w:r w:rsidR="00472D56">
        <w:rPr>
          <w:szCs w:val="24"/>
        </w:rPr>
        <w:t>’</w:t>
      </w:r>
      <w:r w:rsidRPr="00F35018">
        <w:rPr>
          <w:szCs w:val="24"/>
        </w:rPr>
        <w:t>établir le système de garantie</w:t>
      </w:r>
      <w:r>
        <w:rPr>
          <w:szCs w:val="24"/>
        </w:rPr>
        <w:t>s</w:t>
      </w:r>
      <w:r w:rsidRPr="00F35018">
        <w:rPr>
          <w:szCs w:val="24"/>
        </w:rPr>
        <w:t>, en droit comme en pratique, et d</w:t>
      </w:r>
      <w:r w:rsidR="00472D56">
        <w:rPr>
          <w:szCs w:val="24"/>
        </w:rPr>
        <w:t>’</w:t>
      </w:r>
      <w:r w:rsidRPr="00F35018">
        <w:rPr>
          <w:szCs w:val="24"/>
        </w:rPr>
        <w:t xml:space="preserve">améliorer ainsi la situation des personnes privées de liberté. </w:t>
      </w:r>
    </w:p>
    <w:p w:rsidR="003F254F" w:rsidRPr="00F35018" w:rsidRDefault="003F254F" w:rsidP="003F254F">
      <w:pPr>
        <w:pStyle w:val="SingleTxtG"/>
        <w:rPr>
          <w:szCs w:val="24"/>
        </w:rPr>
      </w:pPr>
      <w:r w:rsidRPr="00F35018">
        <w:rPr>
          <w:szCs w:val="24"/>
        </w:rPr>
        <w:t>19.</w:t>
      </w:r>
      <w:r w:rsidRPr="00F35018">
        <w:rPr>
          <w:szCs w:val="24"/>
        </w:rPr>
        <w:tab/>
        <w:t>En examinant des exemples de bonnes et de mauvaises pratiques, le Sous-Comité pour la prévention de la torture vise à tirer parti des protections existantes, à réduire l</w:t>
      </w:r>
      <w:r w:rsidR="00472D56">
        <w:rPr>
          <w:szCs w:val="24"/>
        </w:rPr>
        <w:t>’</w:t>
      </w:r>
      <w:r w:rsidRPr="00F35018">
        <w:rPr>
          <w:szCs w:val="24"/>
        </w:rPr>
        <w:t xml:space="preserve">écart entre théorie et pratique et à éliminer ou à réduire au minimum les risques de torture et autres peines ou traitements cruels, inhumains ou dégradants. </w:t>
      </w:r>
    </w:p>
    <w:p w:rsidR="003F254F" w:rsidRPr="00F35018" w:rsidRDefault="003F254F" w:rsidP="003F254F">
      <w:pPr>
        <w:pStyle w:val="HChG"/>
      </w:pPr>
      <w:r w:rsidRPr="00F35018">
        <w:tab/>
        <w:t>III.</w:t>
      </w:r>
      <w:r w:rsidRPr="00F35018">
        <w:tab/>
        <w:t>Visites des lieux de privation de liberté</w:t>
      </w:r>
    </w:p>
    <w:p w:rsidR="003F254F" w:rsidRPr="00F35018" w:rsidRDefault="003F254F" w:rsidP="003F254F">
      <w:pPr>
        <w:pStyle w:val="H1G"/>
      </w:pPr>
      <w:r w:rsidRPr="00F35018">
        <w:tab/>
        <w:t>A.</w:t>
      </w:r>
      <w:r w:rsidRPr="00F35018">
        <w:tab/>
        <w:t>Planification des travaux du Sous-Comité pour la prévention</w:t>
      </w:r>
      <w:r w:rsidR="008545BA">
        <w:br/>
      </w:r>
      <w:r w:rsidRPr="00F35018">
        <w:t>de la torture sur le terrain</w:t>
      </w:r>
    </w:p>
    <w:p w:rsidR="003F254F" w:rsidRPr="00F35018" w:rsidRDefault="003F254F" w:rsidP="003F254F">
      <w:pPr>
        <w:pStyle w:val="SingleTxtG"/>
        <w:rPr>
          <w:szCs w:val="24"/>
        </w:rPr>
      </w:pPr>
      <w:r w:rsidRPr="00F35018">
        <w:rPr>
          <w:szCs w:val="24"/>
        </w:rPr>
        <w:t>20.</w:t>
      </w:r>
      <w:r w:rsidRPr="00F35018">
        <w:rPr>
          <w:szCs w:val="24"/>
        </w:rPr>
        <w:tab/>
        <w:t>Pendant sa troisième année de fonctionnement, le Sous-Comité pour la prévention de la torture a choisi les États dans lesquels il se rendrait, en fonction des principes énoncés à l</w:t>
      </w:r>
      <w:r w:rsidR="00472D56">
        <w:rPr>
          <w:szCs w:val="24"/>
        </w:rPr>
        <w:t>’</w:t>
      </w:r>
      <w:r w:rsidRPr="00F35018">
        <w:rPr>
          <w:szCs w:val="24"/>
        </w:rPr>
        <w:t>article 2 du Protocole facultatif. Pour choisir les pays qui devraient faire l</w:t>
      </w:r>
      <w:r w:rsidR="00472D56">
        <w:rPr>
          <w:szCs w:val="24"/>
        </w:rPr>
        <w:t>’</w:t>
      </w:r>
      <w:r w:rsidRPr="00F35018">
        <w:rPr>
          <w:szCs w:val="24"/>
        </w:rPr>
        <w:t>objet d</w:t>
      </w:r>
      <w:r w:rsidR="00472D56">
        <w:rPr>
          <w:szCs w:val="24"/>
        </w:rPr>
        <w:t>’</w:t>
      </w:r>
      <w:r w:rsidRPr="00F35018">
        <w:rPr>
          <w:szCs w:val="24"/>
        </w:rPr>
        <w:t>une visite, il a tenu compte, entre autres éléments, de la date de ratification et de l</w:t>
      </w:r>
      <w:r w:rsidR="00472D56">
        <w:rPr>
          <w:szCs w:val="24"/>
        </w:rPr>
        <w:t>’</w:t>
      </w:r>
      <w:r w:rsidRPr="00F35018">
        <w:rPr>
          <w:szCs w:val="24"/>
        </w:rPr>
        <w:t>établissement de mécanismes nationaux de prévention, de la répartition géographique, de la taille et de la complexité de l</w:t>
      </w:r>
      <w:r w:rsidR="00472D56">
        <w:rPr>
          <w:szCs w:val="24"/>
        </w:rPr>
        <w:t>’</w:t>
      </w:r>
      <w:r w:rsidRPr="00F35018">
        <w:rPr>
          <w:szCs w:val="24"/>
        </w:rPr>
        <w:t>État, de la surveillance préventive organisée à l</w:t>
      </w:r>
      <w:r w:rsidR="00472D56">
        <w:rPr>
          <w:szCs w:val="24"/>
        </w:rPr>
        <w:t>’</w:t>
      </w:r>
      <w:r w:rsidRPr="00F35018">
        <w:rPr>
          <w:szCs w:val="24"/>
        </w:rPr>
        <w:t>échelon régional et des questions urgentes qui lui avaient été signalées.</w:t>
      </w:r>
    </w:p>
    <w:p w:rsidR="003F254F" w:rsidRPr="00F35018" w:rsidRDefault="003F254F" w:rsidP="003F254F">
      <w:pPr>
        <w:pStyle w:val="SingleTxtG"/>
        <w:rPr>
          <w:szCs w:val="24"/>
        </w:rPr>
      </w:pPr>
      <w:r w:rsidRPr="00F35018">
        <w:rPr>
          <w:szCs w:val="24"/>
        </w:rPr>
        <w:t>21.</w:t>
      </w:r>
      <w:r w:rsidRPr="00F35018">
        <w:rPr>
          <w:szCs w:val="24"/>
        </w:rPr>
        <w:tab/>
        <w:t xml:space="preserve">Compte tenu de ses contraintes budgétaires, le Sous-Comité pour la prévention de la torture a limité son programme de visites à trois </w:t>
      </w:r>
      <w:r>
        <w:rPr>
          <w:szCs w:val="24"/>
        </w:rPr>
        <w:t>pour cette année</w:t>
      </w:r>
      <w:r w:rsidRPr="00F35018">
        <w:rPr>
          <w:szCs w:val="24"/>
        </w:rPr>
        <w:t>. Il considère néanmoins qu</w:t>
      </w:r>
      <w:r w:rsidR="00472D56">
        <w:rPr>
          <w:szCs w:val="24"/>
        </w:rPr>
        <w:t>’</w:t>
      </w:r>
      <w:r>
        <w:rPr>
          <w:szCs w:val="24"/>
        </w:rPr>
        <w:t>après la période initiale</w:t>
      </w:r>
      <w:r w:rsidRPr="00F35018">
        <w:rPr>
          <w:szCs w:val="24"/>
        </w:rPr>
        <w:t xml:space="preserve"> le programme des visites à moyen terme devrait </w:t>
      </w:r>
      <w:r>
        <w:rPr>
          <w:szCs w:val="24"/>
        </w:rPr>
        <w:t xml:space="preserve">comporter </w:t>
      </w:r>
      <w:r w:rsidRPr="00F35018">
        <w:rPr>
          <w:szCs w:val="24"/>
        </w:rPr>
        <w:t>10</w:t>
      </w:r>
      <w:r w:rsidR="008545BA">
        <w:rPr>
          <w:szCs w:val="24"/>
        </w:rPr>
        <w:t> </w:t>
      </w:r>
      <w:r w:rsidRPr="00F35018">
        <w:rPr>
          <w:szCs w:val="24"/>
        </w:rPr>
        <w:t>visites par période de douze mois. Ce rythme annuel a été retenu parce que le Sous-Comité pour la prévention de la torture est parvenu à la conclusion que, pour visiter 50</w:t>
      </w:r>
      <w:r w:rsidR="008545BA">
        <w:rPr>
          <w:szCs w:val="24"/>
        </w:rPr>
        <w:t> </w:t>
      </w:r>
      <w:r w:rsidRPr="00F35018">
        <w:rPr>
          <w:szCs w:val="24"/>
        </w:rPr>
        <w:t>États parties et prévenir efficacement les mauvais traitements,</w:t>
      </w:r>
      <w:r>
        <w:rPr>
          <w:szCs w:val="24"/>
        </w:rPr>
        <w:t xml:space="preserve"> </w:t>
      </w:r>
      <w:r w:rsidRPr="00F35018">
        <w:rPr>
          <w:szCs w:val="24"/>
        </w:rPr>
        <w:t>il lui faudrait se rendre dans chacun d</w:t>
      </w:r>
      <w:r w:rsidR="00472D56">
        <w:rPr>
          <w:szCs w:val="24"/>
        </w:rPr>
        <w:t>’</w:t>
      </w:r>
      <w:r w:rsidRPr="00F35018">
        <w:rPr>
          <w:szCs w:val="24"/>
        </w:rPr>
        <w:t>entre eux au moins une fois tous les quatre ou cinq ans en moyenne. Avec des visites moins fréquentes, l</w:t>
      </w:r>
      <w:r w:rsidR="00472D56">
        <w:rPr>
          <w:szCs w:val="24"/>
        </w:rPr>
        <w:t>’</w:t>
      </w:r>
      <w:r w:rsidRPr="00F35018">
        <w:rPr>
          <w:szCs w:val="24"/>
        </w:rPr>
        <w:t>efficacité du soutien aux mécanismes nationaux de prévention dans l</w:t>
      </w:r>
      <w:r w:rsidR="00472D56">
        <w:rPr>
          <w:szCs w:val="24"/>
        </w:rPr>
        <w:t>’</w:t>
      </w:r>
      <w:r>
        <w:rPr>
          <w:szCs w:val="24"/>
        </w:rPr>
        <w:t>exercice de leurs fonctions</w:t>
      </w:r>
      <w:r w:rsidRPr="00F35018">
        <w:rPr>
          <w:szCs w:val="24"/>
        </w:rPr>
        <w:t xml:space="preserve"> et leur renforcement seraient en effet compromis et la protection offerte aux personnes privées de liberté serait moindre. </w:t>
      </w:r>
    </w:p>
    <w:p w:rsidR="003F254F" w:rsidRPr="00F35018" w:rsidRDefault="003F254F" w:rsidP="003F254F">
      <w:pPr>
        <w:pStyle w:val="SingleTxtG"/>
        <w:rPr>
          <w:szCs w:val="24"/>
        </w:rPr>
      </w:pPr>
      <w:r w:rsidRPr="00F35018">
        <w:rPr>
          <w:szCs w:val="24"/>
        </w:rPr>
        <w:t>22.</w:t>
      </w:r>
      <w:r w:rsidRPr="00F35018">
        <w:rPr>
          <w:szCs w:val="24"/>
        </w:rPr>
        <w:tab/>
      </w:r>
      <w:r>
        <w:rPr>
          <w:szCs w:val="24"/>
        </w:rPr>
        <w:t>À cet</w:t>
      </w:r>
      <w:r w:rsidRPr="00F35018">
        <w:rPr>
          <w:szCs w:val="24"/>
        </w:rPr>
        <w:t xml:space="preserve"> effet le Sous-Comité pour la prévention de la torture a établi à l</w:t>
      </w:r>
      <w:r w:rsidR="00472D56">
        <w:rPr>
          <w:szCs w:val="24"/>
        </w:rPr>
        <w:t>’</w:t>
      </w:r>
      <w:r w:rsidRPr="00F35018">
        <w:rPr>
          <w:szCs w:val="24"/>
        </w:rPr>
        <w:t>intention du Haut-Commissariat aux droits de l</w:t>
      </w:r>
      <w:r w:rsidR="00472D56">
        <w:rPr>
          <w:szCs w:val="24"/>
        </w:rPr>
        <w:t>’</w:t>
      </w:r>
      <w:r w:rsidRPr="00F35018">
        <w:rPr>
          <w:szCs w:val="24"/>
        </w:rPr>
        <w:t>homme une estimation budgétaire détaillée et justifiée pour ses travaux</w:t>
      </w:r>
      <w:r>
        <w:rPr>
          <w:szCs w:val="24"/>
        </w:rPr>
        <w:t xml:space="preserve"> futurs (voir plus loin le chapitre</w:t>
      </w:r>
      <w:r w:rsidRPr="00F35018">
        <w:rPr>
          <w:szCs w:val="24"/>
        </w:rPr>
        <w:t xml:space="preserve"> VI).</w:t>
      </w:r>
    </w:p>
    <w:p w:rsidR="003F254F" w:rsidRPr="00F35018" w:rsidRDefault="003F254F" w:rsidP="003F254F">
      <w:pPr>
        <w:pStyle w:val="SingleTxtG"/>
        <w:rPr>
          <w:szCs w:val="24"/>
        </w:rPr>
      </w:pPr>
      <w:r w:rsidRPr="00F35018">
        <w:rPr>
          <w:szCs w:val="24"/>
        </w:rPr>
        <w:t>23.</w:t>
      </w:r>
      <w:r w:rsidRPr="00F35018">
        <w:rPr>
          <w:szCs w:val="24"/>
        </w:rPr>
        <w:tab/>
        <w:t>En ce qui concerne la méthodologie et la logistique des visites, le Sous-Comité pour la prévention de la torture demande à l</w:t>
      </w:r>
      <w:r w:rsidR="00472D56">
        <w:rPr>
          <w:szCs w:val="24"/>
        </w:rPr>
        <w:t>’</w:t>
      </w:r>
      <w:r w:rsidRPr="00F35018">
        <w:rPr>
          <w:szCs w:val="24"/>
        </w:rPr>
        <w:t xml:space="preserve">État partie </w:t>
      </w:r>
      <w:r>
        <w:rPr>
          <w:szCs w:val="24"/>
        </w:rPr>
        <w:t>dans lequel il</w:t>
      </w:r>
      <w:r w:rsidRPr="00F35018">
        <w:rPr>
          <w:szCs w:val="24"/>
        </w:rPr>
        <w:t xml:space="preserve"> doit </w:t>
      </w:r>
      <w:r>
        <w:rPr>
          <w:szCs w:val="24"/>
        </w:rPr>
        <w:t xml:space="preserve">se rendre </w:t>
      </w:r>
      <w:r w:rsidRPr="00F35018">
        <w:rPr>
          <w:szCs w:val="24"/>
        </w:rPr>
        <w:t>des renseignements sur la législation et sur les caractéristiques des institutions et du système de privation de liberté ainsi que des données statistiques et d</w:t>
      </w:r>
      <w:r w:rsidR="00472D56">
        <w:rPr>
          <w:szCs w:val="24"/>
        </w:rPr>
        <w:t>’</w:t>
      </w:r>
      <w:r w:rsidRPr="00F35018">
        <w:rPr>
          <w:szCs w:val="24"/>
        </w:rPr>
        <w:t xml:space="preserve">autres renseignements concernant leur fonctionnement dans la pratique, informations qui sont </w:t>
      </w:r>
      <w:r>
        <w:rPr>
          <w:szCs w:val="24"/>
        </w:rPr>
        <w:t>résumées</w:t>
      </w:r>
      <w:r w:rsidRPr="00F35018">
        <w:rPr>
          <w:szCs w:val="24"/>
        </w:rPr>
        <w:t xml:space="preserve"> dans un</w:t>
      </w:r>
      <w:r>
        <w:rPr>
          <w:szCs w:val="24"/>
        </w:rPr>
        <w:t>e</w:t>
      </w:r>
      <w:r w:rsidRPr="00F35018">
        <w:rPr>
          <w:szCs w:val="24"/>
        </w:rPr>
        <w:t xml:space="preserve"> «</w:t>
      </w:r>
      <w:r>
        <w:rPr>
          <w:szCs w:val="24"/>
        </w:rPr>
        <w:t>note sur le</w:t>
      </w:r>
      <w:r w:rsidRPr="00F35018">
        <w:rPr>
          <w:szCs w:val="24"/>
        </w:rPr>
        <w:t xml:space="preserve"> pays» (</w:t>
      </w:r>
      <w:r w:rsidRPr="00F35018">
        <w:rPr>
          <w:i/>
          <w:szCs w:val="24"/>
        </w:rPr>
        <w:t>country brief</w:t>
      </w:r>
      <w:r w:rsidRPr="00F35018">
        <w:rPr>
          <w:szCs w:val="24"/>
        </w:rPr>
        <w:t xml:space="preserve">), outil indispensable pour se faire une idée claire </w:t>
      </w:r>
      <w:r>
        <w:rPr>
          <w:szCs w:val="24"/>
        </w:rPr>
        <w:t>de la situation de</w:t>
      </w:r>
      <w:r w:rsidRPr="00F35018">
        <w:rPr>
          <w:szCs w:val="24"/>
        </w:rPr>
        <w:t xml:space="preserve"> la prévention de la torture dans le pays à visiter.</w:t>
      </w:r>
    </w:p>
    <w:p w:rsidR="003F254F" w:rsidRPr="00F35018" w:rsidRDefault="003F254F" w:rsidP="003F254F">
      <w:pPr>
        <w:pStyle w:val="SingleTxtG"/>
        <w:rPr>
          <w:szCs w:val="24"/>
        </w:rPr>
      </w:pPr>
      <w:r w:rsidRPr="00F35018">
        <w:rPr>
          <w:szCs w:val="24"/>
        </w:rPr>
        <w:t>24.</w:t>
      </w:r>
      <w:r w:rsidRPr="00F35018">
        <w:rPr>
          <w:szCs w:val="24"/>
        </w:rPr>
        <w:tab/>
        <w:t xml:space="preserve">À la fin du mois de novembre 2009, le Sous-Comité pour la prévention de la torture a rendu public son programme de travail sur le terrain pour 2010, qui </w:t>
      </w:r>
      <w:r>
        <w:rPr>
          <w:szCs w:val="24"/>
        </w:rPr>
        <w:t>comportera</w:t>
      </w:r>
      <w:r w:rsidRPr="00F35018">
        <w:rPr>
          <w:szCs w:val="24"/>
        </w:rPr>
        <w:t xml:space="preserve"> des visites au Liban, au Libéria et dans l</w:t>
      </w:r>
      <w:r w:rsidR="00472D56">
        <w:rPr>
          <w:szCs w:val="24"/>
        </w:rPr>
        <w:t>’</w:t>
      </w:r>
      <w:r w:rsidRPr="00F35018">
        <w:rPr>
          <w:szCs w:val="24"/>
        </w:rPr>
        <w:t xml:space="preserve">État plurinational de Bolivie. Il </w:t>
      </w:r>
      <w:r>
        <w:rPr>
          <w:szCs w:val="24"/>
        </w:rPr>
        <w:t>réalisera peut-être</w:t>
      </w:r>
      <w:r w:rsidRPr="00F35018">
        <w:rPr>
          <w:szCs w:val="24"/>
        </w:rPr>
        <w:t xml:space="preserve"> d</w:t>
      </w:r>
      <w:r w:rsidR="00472D56">
        <w:rPr>
          <w:szCs w:val="24"/>
        </w:rPr>
        <w:t>’</w:t>
      </w:r>
      <w:r w:rsidRPr="00F35018">
        <w:rPr>
          <w:szCs w:val="24"/>
        </w:rPr>
        <w:t xml:space="preserve">autres visites, dont une visite de suivi et une autre visant à </w:t>
      </w:r>
      <w:r>
        <w:rPr>
          <w:szCs w:val="24"/>
        </w:rPr>
        <w:t>appuyer</w:t>
      </w:r>
      <w:r w:rsidRPr="00F35018">
        <w:rPr>
          <w:szCs w:val="24"/>
        </w:rPr>
        <w:t xml:space="preserve"> la création d</w:t>
      </w:r>
      <w:r w:rsidR="00472D56">
        <w:rPr>
          <w:szCs w:val="24"/>
        </w:rPr>
        <w:t>’</w:t>
      </w:r>
      <w:r w:rsidRPr="00F35018">
        <w:rPr>
          <w:szCs w:val="24"/>
        </w:rPr>
        <w:t>un mécanisme national de prévention, dans des pays et à des dates qui seront déterminées en temps utile.</w:t>
      </w:r>
    </w:p>
    <w:p w:rsidR="003F254F" w:rsidRPr="00F35018" w:rsidRDefault="003F254F" w:rsidP="003F254F">
      <w:pPr>
        <w:pStyle w:val="H1G"/>
      </w:pPr>
      <w:r w:rsidRPr="00F35018">
        <w:tab/>
        <w:t>B.</w:t>
      </w:r>
      <w:r w:rsidRPr="00F35018">
        <w:tab/>
        <w:t>Visites menées d</w:t>
      </w:r>
      <w:r w:rsidR="00472D56">
        <w:t>’</w:t>
      </w:r>
      <w:r w:rsidRPr="00F35018">
        <w:t>avril 2009 à mars 2010</w:t>
      </w:r>
    </w:p>
    <w:p w:rsidR="003F254F" w:rsidRPr="00F35018" w:rsidRDefault="003F254F" w:rsidP="003F254F">
      <w:pPr>
        <w:pStyle w:val="SingleTxtG"/>
        <w:rPr>
          <w:szCs w:val="24"/>
        </w:rPr>
      </w:pPr>
      <w:r w:rsidRPr="00F35018">
        <w:rPr>
          <w:szCs w:val="24"/>
        </w:rPr>
        <w:t>25.</w:t>
      </w:r>
      <w:r w:rsidRPr="00F35018">
        <w:rPr>
          <w:szCs w:val="24"/>
        </w:rPr>
        <w:tab/>
        <w:t>Le Sous-Comité pour la prévention de la torture s</w:t>
      </w:r>
      <w:r w:rsidR="00472D56">
        <w:rPr>
          <w:szCs w:val="24"/>
        </w:rPr>
        <w:t>’</w:t>
      </w:r>
      <w:r w:rsidRPr="00F35018">
        <w:rPr>
          <w:szCs w:val="24"/>
        </w:rPr>
        <w:t xml:space="preserve">est rendu au Paraguay en mars </w:t>
      </w:r>
      <w:r>
        <w:rPr>
          <w:szCs w:val="24"/>
        </w:rPr>
        <w:t xml:space="preserve">2009, au Honduras en septembre </w:t>
      </w:r>
      <w:r w:rsidRPr="00F35018">
        <w:rPr>
          <w:szCs w:val="24"/>
        </w:rPr>
        <w:t>et au Cambodge en décembre. Au cours de ces missions, les délégations ont surtout</w:t>
      </w:r>
      <w:r>
        <w:rPr>
          <w:szCs w:val="24"/>
        </w:rPr>
        <w:t xml:space="preserve"> fait porter</w:t>
      </w:r>
      <w:r w:rsidRPr="00F35018">
        <w:rPr>
          <w:szCs w:val="24"/>
        </w:rPr>
        <w:t xml:space="preserve"> leur attention sur la mise en place des mécanismes nationaux de prévention de la torture, sur l</w:t>
      </w:r>
      <w:r w:rsidR="00472D56">
        <w:rPr>
          <w:szCs w:val="24"/>
        </w:rPr>
        <w:t>’</w:t>
      </w:r>
      <w:r w:rsidRPr="00F35018">
        <w:rPr>
          <w:szCs w:val="24"/>
        </w:rPr>
        <w:t>identification des risques de torture et sur la protection des personnes détenues dans les différents types de lieux de privation de liberté</w:t>
      </w:r>
      <w:r>
        <w:rPr>
          <w:rStyle w:val="FootnoteReference"/>
          <w:szCs w:val="24"/>
        </w:rPr>
        <w:footnoteReference w:id="12"/>
      </w:r>
      <w:r w:rsidRPr="00F35018">
        <w:rPr>
          <w:szCs w:val="24"/>
        </w:rPr>
        <w:t>.</w:t>
      </w:r>
    </w:p>
    <w:p w:rsidR="003F254F" w:rsidRPr="00F35018" w:rsidRDefault="003F254F" w:rsidP="003F254F">
      <w:pPr>
        <w:pStyle w:val="SingleTxtG"/>
      </w:pPr>
      <w:r w:rsidRPr="00F35018">
        <w:t>26.</w:t>
      </w:r>
      <w:r w:rsidRPr="00F35018">
        <w:tab/>
        <w:t xml:space="preserve">Pendant les visites, les délégations du </w:t>
      </w:r>
      <w:r>
        <w:t>SPT</w:t>
      </w:r>
      <w:r w:rsidRPr="00F35018">
        <w:t xml:space="preserve"> ont recueilli empiriquement des données et eu des discussions avec un large éventail d</w:t>
      </w:r>
      <w:r w:rsidR="00472D56">
        <w:t>’</w:t>
      </w:r>
      <w:r w:rsidRPr="00F35018">
        <w:t>interlocuteurs, dont des représentants des ministères concernés par la privation de liberté et d</w:t>
      </w:r>
      <w:r w:rsidR="00472D56">
        <w:t>’</w:t>
      </w:r>
      <w:r w:rsidRPr="00F35018">
        <w:t>autres institutions gouvernementales, d</w:t>
      </w:r>
      <w:r w:rsidR="00472D56">
        <w:t>’</w:t>
      </w:r>
      <w:r w:rsidRPr="00F35018">
        <w:t xml:space="preserve">autres autorités publiques comme </w:t>
      </w:r>
      <w:r>
        <w:t>l</w:t>
      </w:r>
      <w:r w:rsidR="00472D56">
        <w:t>’</w:t>
      </w:r>
      <w:r>
        <w:t>appareil</w:t>
      </w:r>
      <w:r w:rsidRPr="00F35018">
        <w:t xml:space="preserve"> judiciaire ou le ministère public, d</w:t>
      </w:r>
      <w:r w:rsidR="00472D56">
        <w:t>’</w:t>
      </w:r>
      <w:r w:rsidRPr="00F35018">
        <w:t xml:space="preserve">institutions nationales </w:t>
      </w:r>
      <w:r>
        <w:t xml:space="preserve">de défense </w:t>
      </w:r>
      <w:r w:rsidRPr="00F35018">
        <w:t>des droits de l</w:t>
      </w:r>
      <w:r w:rsidR="00472D56">
        <w:t>’</w:t>
      </w:r>
      <w:r w:rsidRPr="00F35018">
        <w:t>homme, d</w:t>
      </w:r>
      <w:r w:rsidR="00472D56">
        <w:t>’</w:t>
      </w:r>
      <w:r w:rsidRPr="00F35018">
        <w:t xml:space="preserve">organismes professionnels et de la société civile. Si des mécanismes nationaux de prévention sont déjà en place, ce sont des interlocuteurs privilégiés. Les entretiens directs et confidentiels avec les personnes privées de liberté sont les principales activités qui permettent de corroborer les renseignements et les données sur les risques de torture. Les délégations ont aussi rencontré des membres du personnel travaillant dans les établissements de détention ainsi que, dans le cas de la police, du personnel chargé des enquêtes. Des rencontres ont également été organisées avec du personnel de centres </w:t>
      </w:r>
      <w:r>
        <w:t>pour</w:t>
      </w:r>
      <w:r w:rsidRPr="00F35018">
        <w:t xml:space="preserve"> mineurs, ainsi qu</w:t>
      </w:r>
      <w:r w:rsidR="00472D56">
        <w:t>’</w:t>
      </w:r>
      <w:r w:rsidRPr="00F35018">
        <w:t xml:space="preserve">avec du personnel des hôpitaux psychiatriques et des </w:t>
      </w:r>
      <w:r>
        <w:t>services</w:t>
      </w:r>
      <w:r w:rsidRPr="00F35018">
        <w:t xml:space="preserve"> de l</w:t>
      </w:r>
      <w:r w:rsidR="00472D56">
        <w:t>’</w:t>
      </w:r>
      <w:r w:rsidRPr="00F35018">
        <w:t>armée.</w:t>
      </w:r>
    </w:p>
    <w:p w:rsidR="003F254F" w:rsidRPr="00F35018" w:rsidRDefault="003F254F" w:rsidP="003F254F">
      <w:pPr>
        <w:pStyle w:val="SingleTxtG"/>
      </w:pPr>
      <w:r w:rsidRPr="00F35018">
        <w:t>27.</w:t>
      </w:r>
      <w:r w:rsidRPr="00F35018">
        <w:tab/>
        <w:t>Au terme de chaque visite régulière</w:t>
      </w:r>
      <w:r>
        <w:t>,</w:t>
      </w:r>
      <w:r w:rsidRPr="00F35018">
        <w:t xml:space="preserve"> la délégation a présenté ses observations préliminaires aux autorités lors d</w:t>
      </w:r>
      <w:r w:rsidR="00472D56">
        <w:t>’</w:t>
      </w:r>
      <w:r w:rsidRPr="00F35018">
        <w:t xml:space="preserve">une réunion finale confidentielle. </w:t>
      </w:r>
      <w:r>
        <w:t>Le</w:t>
      </w:r>
      <w:r w:rsidRPr="00F35018">
        <w:t xml:space="preserve"> Sous-Comité p</w:t>
      </w:r>
      <w:r>
        <w:t>our la prévention de la torture</w:t>
      </w:r>
      <w:r w:rsidRPr="00F35018">
        <w:t xml:space="preserve"> tient à remercier les autorités du Cambodge, du Honduras et du Paraguay pour l</w:t>
      </w:r>
      <w:r w:rsidR="00472D56">
        <w:t>’</w:t>
      </w:r>
      <w:r w:rsidRPr="00F35018">
        <w:t>esprit positif avec lequel elles ont accueilli les observations initiales de ses délégations et pour les débats constructifs qui ont eu lieu au sujet de l</w:t>
      </w:r>
      <w:r w:rsidR="00472D56">
        <w:t>’</w:t>
      </w:r>
      <w:r w:rsidRPr="00F35018">
        <w:t xml:space="preserve">avenir. Après chaque visite, </w:t>
      </w:r>
      <w:r>
        <w:t>il</w:t>
      </w:r>
      <w:r w:rsidRPr="00F35018">
        <w:t xml:space="preserve"> a adressé une lettre aux autorités, dans laquelle il a réitéré ses principales observations préliminaires et leur a demandé d</w:t>
      </w:r>
      <w:r w:rsidR="00472D56">
        <w:t>’</w:t>
      </w:r>
      <w:r w:rsidRPr="00F35018">
        <w:t xml:space="preserve">y réagir et de </w:t>
      </w:r>
      <w:r>
        <w:t>faire parvenir</w:t>
      </w:r>
      <w:r w:rsidRPr="00F35018">
        <w:t xml:space="preserve"> des renseignements</w:t>
      </w:r>
      <w:r>
        <w:t xml:space="preserve"> </w:t>
      </w:r>
      <w:r w:rsidRPr="00F35018">
        <w:t xml:space="preserve">à jour sur toutes mesures </w:t>
      </w:r>
      <w:r>
        <w:t>prises</w:t>
      </w:r>
      <w:r w:rsidRPr="00F35018">
        <w:t xml:space="preserve"> ou </w:t>
      </w:r>
      <w:r>
        <w:t>prévues</w:t>
      </w:r>
      <w:r w:rsidRPr="00F35018">
        <w:t xml:space="preserve"> depuis la visite pour résoudre les problèmes soulevés au cours de la réunion finale, en particulier sur certaines questions qui pouvaient ou devaient être traitées dans les semaines suivant la visite. </w:t>
      </w:r>
      <w:r>
        <w:t>Il</w:t>
      </w:r>
      <w:r w:rsidRPr="00F35018">
        <w:t xml:space="preserve"> a indiqué que les réponses </w:t>
      </w:r>
      <w:r>
        <w:t xml:space="preserve">reçues des </w:t>
      </w:r>
      <w:r w:rsidRPr="00F35018">
        <w:t>autorités seraient reflétées dans le rapport sur la visite.</w:t>
      </w:r>
    </w:p>
    <w:p w:rsidR="003F254F" w:rsidRPr="00F35018" w:rsidRDefault="003F254F" w:rsidP="003F254F">
      <w:pPr>
        <w:pStyle w:val="SingleTxtG"/>
      </w:pPr>
      <w:r w:rsidRPr="00F35018">
        <w:t>28.</w:t>
      </w:r>
      <w:r w:rsidRPr="00F35018">
        <w:tab/>
      </w:r>
      <w:r>
        <w:t>Un peu plus tard,</w:t>
      </w:r>
      <w:r w:rsidRPr="00F35018">
        <w:t xml:space="preserve"> il a été rappelé aux autorités que toute réponse reçue avant l</w:t>
      </w:r>
      <w:r w:rsidR="00472D56">
        <w:t>’</w:t>
      </w:r>
      <w:r w:rsidRPr="00F35018">
        <w:t xml:space="preserve">adoption en session plénière du projet de rapport sur la visite serait prise en considération </w:t>
      </w:r>
      <w:r>
        <w:t>dans les</w:t>
      </w:r>
      <w:r w:rsidRPr="00F35018">
        <w:t xml:space="preserve"> débats sur ce projet. Ces communications constituent une part importante du dialogue </w:t>
      </w:r>
      <w:r>
        <w:t>continu</w:t>
      </w:r>
      <w:r w:rsidRPr="00F35018">
        <w:t xml:space="preserve"> de prévention entre l</w:t>
      </w:r>
      <w:r w:rsidR="00472D56">
        <w:t>’</w:t>
      </w:r>
      <w:r w:rsidRPr="00F35018">
        <w:t xml:space="preserve">État partie et le </w:t>
      </w:r>
      <w:r>
        <w:t>SPT</w:t>
      </w:r>
      <w:r w:rsidRPr="00F35018">
        <w:t xml:space="preserve">. Ce dernier est heureux de </w:t>
      </w:r>
      <w:r>
        <w:t>pouvoir signaler</w:t>
      </w:r>
      <w:r w:rsidRPr="00F35018">
        <w:t xml:space="preserve"> que pour chacune des visites effectuées à ce jour, il a reçu des autorités des réponses aux observations préliminaires et des renseignements complémentaires avant l</w:t>
      </w:r>
      <w:r w:rsidR="00472D56">
        <w:t>’</w:t>
      </w:r>
      <w:r w:rsidRPr="00F35018">
        <w:t>adoption du rapport sur la visite. C</w:t>
      </w:r>
      <w:r w:rsidR="00472D56">
        <w:t>’</w:t>
      </w:r>
      <w:r w:rsidRPr="00F35018">
        <w:t>est un signe que les États parties dans lesquels les premières visites ont eu lieu adhèrent au processus de dialogue et d</w:t>
      </w:r>
      <w:r w:rsidR="00472D56">
        <w:t>’</w:t>
      </w:r>
      <w:r w:rsidRPr="00F35018">
        <w:t>amélioration progressive de la prévention</w:t>
      </w:r>
      <w:r>
        <w:t xml:space="preserve"> qui s</w:t>
      </w:r>
      <w:r w:rsidR="00472D56">
        <w:t>’</w:t>
      </w:r>
      <w:r>
        <w:t>est engagé</w:t>
      </w:r>
      <w:r w:rsidRPr="00F35018">
        <w:t>.</w:t>
      </w:r>
    </w:p>
    <w:p w:rsidR="003F254F" w:rsidRPr="00F35018" w:rsidRDefault="003F254F" w:rsidP="003F254F">
      <w:pPr>
        <w:pStyle w:val="SingleTxtG"/>
      </w:pPr>
      <w:r w:rsidRPr="00F35018">
        <w:t>29.</w:t>
      </w:r>
      <w:r w:rsidRPr="00F35018">
        <w:tab/>
        <w:t>Les autorités sont invitées à répondre par écrit aux recommandations et aux demandes de complément d</w:t>
      </w:r>
      <w:r w:rsidR="00472D56">
        <w:t>’</w:t>
      </w:r>
      <w:r w:rsidRPr="00F35018">
        <w:t>informations figurant dans le rapport sur la visite dans le pays, qui leur est transmis de manière confidentielle, avant d</w:t>
      </w:r>
      <w:r w:rsidR="00472D56">
        <w:t>’</w:t>
      </w:r>
      <w:r w:rsidRPr="00F35018">
        <w:t>être approuvé par le Sous-Comité pour la prévention de la torture. Jusqu</w:t>
      </w:r>
      <w:r w:rsidR="00472D56">
        <w:t>’</w:t>
      </w:r>
      <w:r>
        <w:t>ici</w:t>
      </w:r>
      <w:r w:rsidRPr="00F35018">
        <w:t xml:space="preserve">, les autorités </w:t>
      </w:r>
      <w:r>
        <w:t xml:space="preserve">compétentes des deux pays visités </w:t>
      </w:r>
      <w:r w:rsidRPr="00F35018">
        <w:t xml:space="preserve">ont </w:t>
      </w:r>
      <w:r>
        <w:t>répondu rapidement</w:t>
      </w:r>
      <w:r w:rsidRPr="00F35018">
        <w:t xml:space="preserve">, signe manifeste de la volonté de </w:t>
      </w:r>
      <w:r>
        <w:t>ces États de coopérer avec le SP</w:t>
      </w:r>
      <w:r w:rsidRPr="00F35018">
        <w:t>T.</w:t>
      </w:r>
    </w:p>
    <w:p w:rsidR="003F254F" w:rsidRPr="00F35018" w:rsidRDefault="003F254F" w:rsidP="003F254F">
      <w:pPr>
        <w:pStyle w:val="H1G"/>
      </w:pPr>
      <w:r w:rsidRPr="00F35018">
        <w:tab/>
        <w:t>C.</w:t>
      </w:r>
      <w:r w:rsidRPr="00F35018">
        <w:tab/>
        <w:t>Publication des rapports du Sous-Comité pour la prévention</w:t>
      </w:r>
      <w:r w:rsidR="008545BA">
        <w:br/>
      </w:r>
      <w:r w:rsidRPr="00F35018">
        <w:t>de la torture sur ses visites</w:t>
      </w:r>
    </w:p>
    <w:p w:rsidR="003F254F" w:rsidRPr="00F35018" w:rsidRDefault="003F254F" w:rsidP="003F254F">
      <w:pPr>
        <w:pStyle w:val="SingleTxtG"/>
      </w:pPr>
      <w:r w:rsidRPr="00F35018">
        <w:t>30.</w:t>
      </w:r>
      <w:r w:rsidRPr="00F35018">
        <w:tab/>
      </w:r>
      <w:r>
        <w:t>Au moment de la rédaction du présent rapport,</w:t>
      </w:r>
      <w:r w:rsidRPr="00F35018">
        <w:t xml:space="preserve"> sur les sept rapports établis à ce jour par le Sous-Comité pour la prévention de la torture, seuls </w:t>
      </w:r>
      <w:r>
        <w:t>ceux qui portent sur le</w:t>
      </w:r>
      <w:r w:rsidRPr="00F35018">
        <w:t xml:space="preserve"> Honduras, </w:t>
      </w:r>
      <w:r>
        <w:t>les</w:t>
      </w:r>
      <w:r w:rsidRPr="00F35018">
        <w:t xml:space="preserve"> Maldives et </w:t>
      </w:r>
      <w:r>
        <w:t>la</w:t>
      </w:r>
      <w:r w:rsidRPr="00F35018">
        <w:t xml:space="preserve"> Suède</w:t>
      </w:r>
      <w:r>
        <w:t>, ainsi que</w:t>
      </w:r>
      <w:r w:rsidRPr="00F35018">
        <w:t xml:space="preserve"> les réponses des autorités </w:t>
      </w:r>
      <w:r>
        <w:t>dans le cas de la Suède,</w:t>
      </w:r>
      <w:r w:rsidRPr="00F35018">
        <w:t xml:space="preserve"> ont été rendus publics</w:t>
      </w:r>
      <w:r>
        <w:rPr>
          <w:rStyle w:val="FootnoteReference"/>
        </w:rPr>
        <w:footnoteReference w:id="13"/>
      </w:r>
      <w:r w:rsidRPr="00F35018">
        <w:t xml:space="preserve">. Le </w:t>
      </w:r>
      <w:r>
        <w:t>SPT</w:t>
      </w:r>
      <w:r w:rsidRPr="00F35018">
        <w:t xml:space="preserve"> espère que, le moment venu, les autorités de tous les autres États parties visités demanderont que le rapport de visite et leurs réponses soient </w:t>
      </w:r>
      <w:r>
        <w:t>rendus publics</w:t>
      </w:r>
      <w:r w:rsidRPr="00F35018">
        <w:t>. Dans l</w:t>
      </w:r>
      <w:r w:rsidR="00472D56">
        <w:t>’</w:t>
      </w:r>
      <w:r w:rsidRPr="00F35018">
        <w:t xml:space="preserve">intervalle, les rapports de visite demeurent confidentiels. </w:t>
      </w:r>
    </w:p>
    <w:p w:rsidR="003F254F" w:rsidRPr="00F35018" w:rsidRDefault="003F254F" w:rsidP="003F254F">
      <w:pPr>
        <w:pStyle w:val="SingleTxtG"/>
        <w:rPr>
          <w:szCs w:val="24"/>
        </w:rPr>
      </w:pPr>
      <w:r w:rsidRPr="00F35018">
        <w:rPr>
          <w:szCs w:val="24"/>
        </w:rPr>
        <w:t>31.</w:t>
      </w:r>
      <w:r w:rsidRPr="00F35018">
        <w:rPr>
          <w:szCs w:val="24"/>
        </w:rPr>
        <w:tab/>
        <w:t xml:space="preserve">Même si la plupart des rapports du Sous-Comité pour la prévention de la torture sont encore confidentiels, on peut </w:t>
      </w:r>
      <w:r>
        <w:rPr>
          <w:szCs w:val="24"/>
        </w:rPr>
        <w:t>dégager</w:t>
      </w:r>
      <w:r w:rsidRPr="00F35018">
        <w:rPr>
          <w:szCs w:val="24"/>
        </w:rPr>
        <w:t xml:space="preserve"> des rapports </w:t>
      </w:r>
      <w:r>
        <w:rPr>
          <w:szCs w:val="24"/>
        </w:rPr>
        <w:t xml:space="preserve">sur les </w:t>
      </w:r>
      <w:r w:rsidRPr="00F35018">
        <w:rPr>
          <w:szCs w:val="24"/>
        </w:rPr>
        <w:t xml:space="preserve">visites </w:t>
      </w:r>
      <w:r>
        <w:rPr>
          <w:szCs w:val="24"/>
        </w:rPr>
        <w:t>effectuées</w:t>
      </w:r>
      <w:r w:rsidRPr="00F35018">
        <w:rPr>
          <w:szCs w:val="24"/>
        </w:rPr>
        <w:t xml:space="preserve"> au cours de la période </w:t>
      </w:r>
      <w:r>
        <w:rPr>
          <w:szCs w:val="24"/>
        </w:rPr>
        <w:t xml:space="preserve">considérée </w:t>
      </w:r>
      <w:r w:rsidRPr="00F35018">
        <w:rPr>
          <w:szCs w:val="24"/>
        </w:rPr>
        <w:t xml:space="preserve">certains éléments </w:t>
      </w:r>
      <w:r>
        <w:rPr>
          <w:szCs w:val="24"/>
        </w:rPr>
        <w:t>dans le domaine</w:t>
      </w:r>
      <w:r w:rsidRPr="00F35018">
        <w:rPr>
          <w:szCs w:val="24"/>
        </w:rPr>
        <w:t xml:space="preserve"> de la prévention de la torture, qui peuvent être utiles pour d</w:t>
      </w:r>
      <w:r w:rsidR="00472D56">
        <w:rPr>
          <w:szCs w:val="24"/>
        </w:rPr>
        <w:t>’</w:t>
      </w:r>
      <w:r w:rsidRPr="00F35018">
        <w:rPr>
          <w:szCs w:val="24"/>
        </w:rPr>
        <w:t>autres États:</w:t>
      </w:r>
    </w:p>
    <w:p w:rsidR="003F254F" w:rsidRPr="00F35018" w:rsidRDefault="003F254F" w:rsidP="003F254F">
      <w:pPr>
        <w:pStyle w:val="Bullet1G"/>
      </w:pPr>
      <w:r>
        <w:t>M</w:t>
      </w:r>
      <w:r w:rsidRPr="00914415">
        <w:t>écanismes nation</w:t>
      </w:r>
      <w:r>
        <w:t>aux de prévention de la torture. O</w:t>
      </w:r>
      <w:r w:rsidRPr="00914415">
        <w:t>n</w:t>
      </w:r>
      <w:r w:rsidRPr="00F35018">
        <w:t xml:space="preserve"> peut </w:t>
      </w:r>
      <w:r>
        <w:t>établir des lignes directrices</w:t>
      </w:r>
      <w:r w:rsidRPr="00F35018">
        <w:t xml:space="preserve"> au sujet de leur création, de la participation de la société civile, de leur mandat, de leur</w:t>
      </w:r>
      <w:r>
        <w:t>s</w:t>
      </w:r>
      <w:r w:rsidRPr="00F35018">
        <w:t xml:space="preserve"> pouvoir</w:t>
      </w:r>
      <w:r>
        <w:t>s</w:t>
      </w:r>
      <w:r w:rsidRPr="00F35018">
        <w:t xml:space="preserve"> et de leur composition. Le Sous-Comité pour la prévention de la torture a particulièrement insisté sur le fait que la législation </w:t>
      </w:r>
      <w:r>
        <w:t>portant création du</w:t>
      </w:r>
      <w:r w:rsidRPr="00F35018">
        <w:t xml:space="preserve"> mécanisme national </w:t>
      </w:r>
      <w:r>
        <w:t xml:space="preserve">de prévention devait définir une procédure </w:t>
      </w:r>
      <w:r w:rsidRPr="00F35018">
        <w:t>de sélection indépendant</w:t>
      </w:r>
      <w:r>
        <w:t>e</w:t>
      </w:r>
      <w:r w:rsidRPr="00F35018">
        <w:t xml:space="preserve"> </w:t>
      </w:r>
      <w:r>
        <w:t>de ses</w:t>
      </w:r>
      <w:r w:rsidRPr="00F35018">
        <w:t xml:space="preserve"> membres;</w:t>
      </w:r>
    </w:p>
    <w:p w:rsidR="003F254F" w:rsidRPr="00F35018" w:rsidRDefault="003F254F" w:rsidP="003F254F">
      <w:pPr>
        <w:pStyle w:val="Bullet1G"/>
        <w:rPr>
          <w:szCs w:val="24"/>
        </w:rPr>
      </w:pPr>
      <w:r>
        <w:rPr>
          <w:szCs w:val="24"/>
        </w:rPr>
        <w:t>C</w:t>
      </w:r>
      <w:r w:rsidRPr="00914415">
        <w:rPr>
          <w:szCs w:val="24"/>
        </w:rPr>
        <w:t>adre juridique et institutionnel.</w:t>
      </w:r>
      <w:r w:rsidRPr="00F35018">
        <w:rPr>
          <w:szCs w:val="24"/>
        </w:rPr>
        <w:t xml:space="preserve"> En ce qui concerne le cadre juridique, les recommandations visent l</w:t>
      </w:r>
      <w:r w:rsidR="00472D56">
        <w:rPr>
          <w:szCs w:val="24"/>
        </w:rPr>
        <w:t>’</w:t>
      </w:r>
      <w:r w:rsidRPr="00F35018">
        <w:rPr>
          <w:szCs w:val="24"/>
        </w:rPr>
        <w:t xml:space="preserve">adaptation de la législation pénale aux normes internationales en matière de prévention et de répression de la torture, ce qui signifie </w:t>
      </w:r>
      <w:r>
        <w:rPr>
          <w:szCs w:val="24"/>
        </w:rPr>
        <w:t>généralement</w:t>
      </w:r>
      <w:r w:rsidRPr="00F35018">
        <w:rPr>
          <w:szCs w:val="24"/>
        </w:rPr>
        <w:t xml:space="preserve"> que la </w:t>
      </w:r>
      <w:r>
        <w:rPr>
          <w:szCs w:val="24"/>
        </w:rPr>
        <w:t>loi doit prévoir l</w:t>
      </w:r>
      <w:r w:rsidR="00472D56">
        <w:rPr>
          <w:szCs w:val="24"/>
        </w:rPr>
        <w:t>’</w:t>
      </w:r>
      <w:r>
        <w:rPr>
          <w:szCs w:val="24"/>
        </w:rPr>
        <w:t xml:space="preserve">incrimination de la torture, selon la définition donnée à </w:t>
      </w:r>
      <w:r w:rsidRPr="00F35018">
        <w:rPr>
          <w:szCs w:val="24"/>
        </w:rPr>
        <w:t>l</w:t>
      </w:r>
      <w:r w:rsidR="00472D56">
        <w:rPr>
          <w:szCs w:val="24"/>
        </w:rPr>
        <w:t>’</w:t>
      </w:r>
      <w:r w:rsidRPr="00F35018">
        <w:rPr>
          <w:szCs w:val="24"/>
        </w:rPr>
        <w:t xml:space="preserve">article premier de </w:t>
      </w:r>
      <w:r>
        <w:rPr>
          <w:szCs w:val="24"/>
        </w:rPr>
        <w:t xml:space="preserve">la Convention contre la torture, ou établir </w:t>
      </w:r>
      <w:r w:rsidRPr="00F35018">
        <w:rPr>
          <w:szCs w:val="24"/>
        </w:rPr>
        <w:t xml:space="preserve">des garanties </w:t>
      </w:r>
      <w:r>
        <w:rPr>
          <w:szCs w:val="24"/>
        </w:rPr>
        <w:t xml:space="preserve">fondamentales </w:t>
      </w:r>
      <w:r w:rsidRPr="00F35018">
        <w:rPr>
          <w:szCs w:val="24"/>
        </w:rPr>
        <w:t xml:space="preserve">contre la torture, telles que la possibilité de </w:t>
      </w:r>
      <w:r>
        <w:rPr>
          <w:szCs w:val="24"/>
        </w:rPr>
        <w:t>communiquer avec un avocat et</w:t>
      </w:r>
      <w:r w:rsidRPr="00F35018">
        <w:rPr>
          <w:szCs w:val="24"/>
        </w:rPr>
        <w:t xml:space="preserve"> de consulter un médecin ainsi que l</w:t>
      </w:r>
      <w:r w:rsidR="00472D56">
        <w:rPr>
          <w:szCs w:val="24"/>
        </w:rPr>
        <w:t>’</w:t>
      </w:r>
      <w:r w:rsidRPr="00F35018">
        <w:rPr>
          <w:szCs w:val="24"/>
        </w:rPr>
        <w:t xml:space="preserve">exclusion de la preuve obtenue </w:t>
      </w:r>
      <w:r>
        <w:rPr>
          <w:szCs w:val="24"/>
        </w:rPr>
        <w:t xml:space="preserve">par </w:t>
      </w:r>
      <w:r w:rsidRPr="00F35018">
        <w:rPr>
          <w:szCs w:val="24"/>
        </w:rPr>
        <w:t>la torture. En ce qui concerne le cadre institutionnel, les normes visent le renforcement des institutions qui jouent un rôle dans la prévention de la torture. Concrètement, le Sous-Comité pour la prévention de la torture a recommandé la création d</w:t>
      </w:r>
      <w:r w:rsidR="00472D56">
        <w:rPr>
          <w:szCs w:val="24"/>
        </w:rPr>
        <w:t>’</w:t>
      </w:r>
      <w:r w:rsidRPr="00F35018">
        <w:rPr>
          <w:szCs w:val="24"/>
        </w:rPr>
        <w:t xml:space="preserve">un système de défense publique </w:t>
      </w:r>
      <w:r>
        <w:rPr>
          <w:szCs w:val="24"/>
        </w:rPr>
        <w:t>ou l</w:t>
      </w:r>
      <w:r w:rsidR="00472D56">
        <w:rPr>
          <w:szCs w:val="24"/>
        </w:rPr>
        <w:t>’</w:t>
      </w:r>
      <w:r>
        <w:rPr>
          <w:szCs w:val="24"/>
        </w:rPr>
        <w:t>augmentation des ressources allouées à ce système et à l</w:t>
      </w:r>
      <w:r w:rsidR="00472D56">
        <w:rPr>
          <w:szCs w:val="24"/>
        </w:rPr>
        <w:t>’</w:t>
      </w:r>
      <w:r>
        <w:rPr>
          <w:szCs w:val="24"/>
        </w:rPr>
        <w:t>appareil</w:t>
      </w:r>
      <w:r w:rsidRPr="00F35018">
        <w:rPr>
          <w:szCs w:val="24"/>
        </w:rPr>
        <w:t xml:space="preserve"> judiciaire; il a également souligné que ces institutions jou</w:t>
      </w:r>
      <w:r>
        <w:rPr>
          <w:szCs w:val="24"/>
        </w:rPr>
        <w:t>ai</w:t>
      </w:r>
      <w:r w:rsidRPr="00F35018">
        <w:rPr>
          <w:szCs w:val="24"/>
        </w:rPr>
        <w:t>ent un rôle important dans la prévention de la torture</w:t>
      </w:r>
      <w:r>
        <w:rPr>
          <w:szCs w:val="24"/>
        </w:rPr>
        <w:t>;</w:t>
      </w:r>
      <w:r w:rsidRPr="00F35018">
        <w:rPr>
          <w:szCs w:val="24"/>
        </w:rPr>
        <w:t xml:space="preserve"> </w:t>
      </w:r>
    </w:p>
    <w:p w:rsidR="003F254F" w:rsidRDefault="003F254F" w:rsidP="003F254F">
      <w:pPr>
        <w:pStyle w:val="Bullet1G"/>
      </w:pPr>
      <w:r>
        <w:t>L</w:t>
      </w:r>
      <w:r w:rsidRPr="00F35018">
        <w:t xml:space="preserve">ieux de privation de liberté. Concernant la police, en général </w:t>
      </w:r>
      <w:r>
        <w:t>le SPT recommande le respect et la mise en œuvre des garanties légales, la formation du personnel</w:t>
      </w:r>
      <w:r w:rsidRPr="00F35018">
        <w:t xml:space="preserve"> policier à la prévention et l</w:t>
      </w:r>
      <w:r w:rsidR="00472D56">
        <w:t>’</w:t>
      </w:r>
      <w:r w:rsidRPr="00F35018">
        <w:t xml:space="preserve">amélioration des conditions matérielles de détention. </w:t>
      </w:r>
      <w:r>
        <w:t xml:space="preserve">Il </w:t>
      </w:r>
      <w:r w:rsidRPr="00F35018">
        <w:t xml:space="preserve">a noté avec préoccupation que, </w:t>
      </w:r>
      <w:r>
        <w:t>très souvent</w:t>
      </w:r>
      <w:r w:rsidRPr="00F35018">
        <w:t xml:space="preserve">, les actes de torture </w:t>
      </w:r>
      <w:r>
        <w:t>et</w:t>
      </w:r>
      <w:r w:rsidRPr="00F35018">
        <w:t xml:space="preserve"> autres mauvais traitements </w:t>
      </w:r>
      <w:r>
        <w:t>se produisaient</w:t>
      </w:r>
      <w:r w:rsidRPr="00F35018">
        <w:t xml:space="preserve"> durant les premières heures suivant l</w:t>
      </w:r>
      <w:r w:rsidR="00472D56">
        <w:t>’</w:t>
      </w:r>
      <w:r w:rsidRPr="00F35018">
        <w:t xml:space="preserve">arrestation et dans les locaux de la police, </w:t>
      </w:r>
      <w:r>
        <w:t xml:space="preserve">et a donc </w:t>
      </w:r>
      <w:r w:rsidRPr="00F35018">
        <w:t>mis l</w:t>
      </w:r>
      <w:r w:rsidR="00472D56">
        <w:t>’</w:t>
      </w:r>
      <w:r w:rsidRPr="00F35018">
        <w:t xml:space="preserve">accent sur la nécessité </w:t>
      </w:r>
      <w:r>
        <w:t xml:space="preserve">de tenir dans </w:t>
      </w:r>
      <w:r w:rsidRPr="00F35018">
        <w:t>les commissariats des registres détaillés (où sont par exemple consignés l</w:t>
      </w:r>
      <w:r w:rsidR="00472D56">
        <w:t>’</w:t>
      </w:r>
      <w:r w:rsidRPr="00F35018">
        <w:t>identité de toute personne placée en garde à vue, ainsi que l</w:t>
      </w:r>
      <w:r w:rsidR="00472D56">
        <w:t>’</w:t>
      </w:r>
      <w:r w:rsidRPr="00F35018">
        <w:t xml:space="preserve">heure et les motifs de </w:t>
      </w:r>
      <w:r>
        <w:t>la détention</w:t>
      </w:r>
      <w:r w:rsidRPr="00F35018">
        <w:t xml:space="preserve">) et </w:t>
      </w:r>
      <w:r>
        <w:t>de former les</w:t>
      </w:r>
      <w:r w:rsidRPr="00F35018">
        <w:t xml:space="preserve"> fonctionnaires de police à l</w:t>
      </w:r>
      <w:r w:rsidR="00472D56">
        <w:t>’</w:t>
      </w:r>
      <w:r w:rsidRPr="00F35018">
        <w:t xml:space="preserve">utilisation de tels registres. En ce qui concerne les prisons, les recommandations </w:t>
      </w:r>
      <w:r>
        <w:t>portent</w:t>
      </w:r>
      <w:r w:rsidRPr="00F35018">
        <w:t xml:space="preserve"> en général </w:t>
      </w:r>
      <w:r>
        <w:t xml:space="preserve">sur </w:t>
      </w:r>
      <w:r w:rsidRPr="00F35018">
        <w:t>la séparation des différentes catégories de détenus (</w:t>
      </w:r>
      <w:r>
        <w:t>prévenus</w:t>
      </w:r>
      <w:r w:rsidRPr="00F35018">
        <w:t xml:space="preserve"> et condamnés, hommes et femmes, mineurs et adultes, conformément aux normes internationales en la matière), </w:t>
      </w:r>
      <w:r>
        <w:t>les</w:t>
      </w:r>
      <w:r w:rsidRPr="00F35018">
        <w:t xml:space="preserve"> conditions matérielles </w:t>
      </w:r>
      <w:r>
        <w:t>dans les</w:t>
      </w:r>
      <w:r w:rsidRPr="00F35018">
        <w:t xml:space="preserve"> prisons (espace vital suffisant, </w:t>
      </w:r>
      <w:r>
        <w:t>nourriture</w:t>
      </w:r>
      <w:r w:rsidRPr="00F35018">
        <w:t xml:space="preserve"> et</w:t>
      </w:r>
      <w:r>
        <w:t xml:space="preserve"> eau</w:t>
      </w:r>
      <w:r w:rsidRPr="00F35018">
        <w:t xml:space="preserve"> potable </w:t>
      </w:r>
      <w:r>
        <w:t>en quantité suffisant</w:t>
      </w:r>
      <w:r w:rsidRPr="00F35018">
        <w:t>e et de qualité</w:t>
      </w:r>
      <w:r>
        <w:t xml:space="preserve"> adéquate</w:t>
      </w:r>
      <w:r w:rsidRPr="00F35018">
        <w:t xml:space="preserve">, etc.) et les méthodes disciplinaires ou punitives, en prêtant une attention spéciale aux </w:t>
      </w:r>
      <w:r>
        <w:t>conditions de la mise à l</w:t>
      </w:r>
      <w:r w:rsidR="00472D56">
        <w:t>’</w:t>
      </w:r>
      <w:r w:rsidRPr="00F35018">
        <w:t xml:space="preserve">isolement. Il est également fait </w:t>
      </w:r>
      <w:r>
        <w:t>référence aux</w:t>
      </w:r>
      <w:r w:rsidRPr="00F35018">
        <w:t xml:space="preserve"> circonstances particulières de chaque État, par exemple </w:t>
      </w:r>
      <w:r>
        <w:t>pour ce qui est des</w:t>
      </w:r>
      <w:r w:rsidRPr="00F35018">
        <w:t xml:space="preserve"> groupes en situation de vulnérabilité (femmes, mineurs</w:t>
      </w:r>
      <w:r>
        <w:t>, handicapé</w:t>
      </w:r>
      <w:r w:rsidRPr="00F35018">
        <w:t>s, autochtones et personnes d</w:t>
      </w:r>
      <w:r w:rsidR="00472D56">
        <w:t>’</w:t>
      </w:r>
      <w:r w:rsidRPr="00F35018">
        <w:t>ascendance africaine, etc.).</w:t>
      </w:r>
    </w:p>
    <w:p w:rsidR="003F254F" w:rsidRDefault="003F254F" w:rsidP="003F254F">
      <w:pPr>
        <w:pStyle w:val="SingleTxtG"/>
      </w:pPr>
      <w:r w:rsidRPr="00F35018">
        <w:t>32.</w:t>
      </w:r>
      <w:r w:rsidRPr="00F35018">
        <w:tab/>
        <w:t>Le Sous-Comité pour la prévention de la torture approfondira ces observations dans ses prochains rapports annuels.</w:t>
      </w:r>
    </w:p>
    <w:p w:rsidR="009876E8" w:rsidRPr="00785EBF" w:rsidRDefault="009876E8" w:rsidP="009876E8">
      <w:pPr>
        <w:pStyle w:val="H1G"/>
      </w:pPr>
      <w:r w:rsidRPr="00785EBF">
        <w:tab/>
        <w:t>D.</w:t>
      </w:r>
      <w:r w:rsidRPr="00785EBF">
        <w:tab/>
        <w:t>Questions soulevées par les visites</w:t>
      </w:r>
    </w:p>
    <w:p w:rsidR="009876E8" w:rsidRPr="00785EBF" w:rsidRDefault="009876E8" w:rsidP="009876E8">
      <w:pPr>
        <w:pStyle w:val="SingleTxtG"/>
      </w:pPr>
      <w:r w:rsidRPr="00785EBF">
        <w:t>33.</w:t>
      </w:r>
      <w:r w:rsidRPr="00785EBF">
        <w:tab/>
        <w:t>Le Protocole facultatif dispose que les membres du Sous-Comité pour la prévention de la torture peuvent être accompagnés d</w:t>
      </w:r>
      <w:r w:rsidR="00472D56">
        <w:t>’</w:t>
      </w:r>
      <w:r w:rsidRPr="00785EBF">
        <w:t>experts ayant une expérience et des connaissances professionnelles reconnues, qui sont choisis sur une liste d</w:t>
      </w:r>
      <w:r w:rsidR="00472D56">
        <w:t>’</w:t>
      </w:r>
      <w:r w:rsidRPr="00785EBF">
        <w:t>experts établie sur la base des propositions des États partie</w:t>
      </w:r>
      <w:r>
        <w:t>s du</w:t>
      </w:r>
      <w:r w:rsidRPr="00785EBF">
        <w:t xml:space="preserve"> Haut-Commissariat des Nations Unies aux droits de l</w:t>
      </w:r>
      <w:r w:rsidR="00472D56">
        <w:t>’</w:t>
      </w:r>
      <w:r w:rsidRPr="00785EBF">
        <w:t>homme et du Centre des Nations Unies pour la prévention internationale du crime. À ce jour, 30 États parties ont communiqué des noms d</w:t>
      </w:r>
      <w:r w:rsidR="00472D56">
        <w:t>’</w:t>
      </w:r>
      <w:r w:rsidRPr="00785EBF">
        <w:t xml:space="preserve">experts avec leur notice biographique, pour inclusion sur cette liste. </w:t>
      </w:r>
    </w:p>
    <w:p w:rsidR="009876E8" w:rsidRPr="00785EBF" w:rsidRDefault="009876E8" w:rsidP="009876E8">
      <w:pPr>
        <w:pStyle w:val="SingleTxtG"/>
      </w:pPr>
      <w:r w:rsidRPr="00785EBF">
        <w:t>34.</w:t>
      </w:r>
      <w:r w:rsidRPr="00785EBF">
        <w:tab/>
        <w:t xml:space="preserve">Le Sous-Comité pour la prévention de la torture </w:t>
      </w:r>
      <w:r>
        <w:t xml:space="preserve">espère </w:t>
      </w:r>
      <w:r w:rsidRPr="00785EBF">
        <w:t>que des experts de to</w:t>
      </w:r>
      <w:r>
        <w:t>utes les régions du monde figurero</w:t>
      </w:r>
      <w:r w:rsidRPr="00785EBF">
        <w:t>nt sur la liste. Il attend toujours que celle-ci soit constituée et, dans l</w:t>
      </w:r>
      <w:r w:rsidR="00472D56">
        <w:t>’</w:t>
      </w:r>
      <w:r w:rsidRPr="00785EBF">
        <w:t xml:space="preserve">intervalle, continue à sélectionner des experts à partir de la liste de noms proposés par les États parties ainsi que parmi les experts notoirement connus pour avoir les compétences requises. En raison des contraintes budgétaires, au cours de la période </w:t>
      </w:r>
      <w:r>
        <w:t>couverte par le présent rapport</w:t>
      </w:r>
      <w:r w:rsidRPr="00785EBF">
        <w:t>, il n</w:t>
      </w:r>
      <w:r w:rsidR="00472D56">
        <w:t>’</w:t>
      </w:r>
      <w:r w:rsidRPr="00785EBF">
        <w:t>a pas été possible que les délégations qui se sont rendues dans les pays visités soient accompagnées d</w:t>
      </w:r>
      <w:r w:rsidR="00472D56">
        <w:t>’</w:t>
      </w:r>
      <w:r w:rsidRPr="00785EBF">
        <w:t>experts indépendants.</w:t>
      </w:r>
    </w:p>
    <w:p w:rsidR="009876E8" w:rsidRPr="00785EBF" w:rsidRDefault="009876E8" w:rsidP="009876E8">
      <w:pPr>
        <w:pStyle w:val="SingleTxtG"/>
      </w:pPr>
      <w:r w:rsidRPr="00785EBF">
        <w:t>35.</w:t>
      </w:r>
      <w:r w:rsidRPr="00785EBF">
        <w:tab/>
        <w:t xml:space="preserve">Le Sous-Comité pour la prévention de la torture </w:t>
      </w:r>
      <w:r>
        <w:t>s</w:t>
      </w:r>
      <w:r w:rsidR="00472D56">
        <w:t>’</w:t>
      </w:r>
      <w:r>
        <w:t xml:space="preserve">inquiète de la possibilité de </w:t>
      </w:r>
      <w:r w:rsidRPr="00785EBF">
        <w:t>représailles après ses visites. Il se pourrait que des personnes privées de liberté avec lesquelles la délégation s</w:t>
      </w:r>
      <w:r w:rsidR="00472D56">
        <w:t>’</w:t>
      </w:r>
      <w:r w:rsidRPr="00785EBF">
        <w:t xml:space="preserve">est entretenue </w:t>
      </w:r>
      <w:r>
        <w:t xml:space="preserve">soient </w:t>
      </w:r>
      <w:r w:rsidRPr="00785EBF">
        <w:t>menac</w:t>
      </w:r>
      <w:r>
        <w:t>é</w:t>
      </w:r>
      <w:r w:rsidRPr="00785EBF">
        <w:t xml:space="preserve">es si elles ne révélaient pas la teneur de ces entretiens ou soient sanctionnées pour avoir parlé avec la délégation. De plus, </w:t>
      </w:r>
      <w:r>
        <w:t xml:space="preserve">le </w:t>
      </w:r>
      <w:r w:rsidRPr="00785EBF">
        <w:t xml:space="preserve">Sous-Comité pour la prévention de la torture </w:t>
      </w:r>
      <w:r>
        <w:t xml:space="preserve">a été informé que certaines </w:t>
      </w:r>
      <w:r w:rsidRPr="00785EBF">
        <w:t xml:space="preserve">personnes privées de liberté </w:t>
      </w:r>
      <w:r>
        <w:t xml:space="preserve">pouvaient avoir </w:t>
      </w:r>
      <w:r w:rsidRPr="00785EBF">
        <w:t xml:space="preserve">subi des pressions au préalable visant à </w:t>
      </w:r>
      <w:r>
        <w:t xml:space="preserve">les empêcher de parler </w:t>
      </w:r>
      <w:r w:rsidRPr="00785EBF">
        <w:t xml:space="preserve">à la délégation. </w:t>
      </w:r>
      <w:r>
        <w:t>L</w:t>
      </w:r>
      <w:r w:rsidR="00472D56">
        <w:t>’</w:t>
      </w:r>
      <w:r w:rsidRPr="00785EBF">
        <w:t>article 15 du Protocole facultatif</w:t>
      </w:r>
      <w:r>
        <w:t xml:space="preserve"> fait à l</w:t>
      </w:r>
      <w:r w:rsidR="00472D56">
        <w:t>’</w:t>
      </w:r>
      <w:r>
        <w:t>État l</w:t>
      </w:r>
      <w:r w:rsidR="00472D56">
        <w:t>’</w:t>
      </w:r>
      <w:r>
        <w:t xml:space="preserve">obligation de garantir </w:t>
      </w:r>
      <w:r w:rsidRPr="00785EBF">
        <w:t>que nul ne subisse de représailles à la suite d</w:t>
      </w:r>
      <w:r w:rsidR="00472D56">
        <w:t>’</w:t>
      </w:r>
      <w:r w:rsidRPr="00785EBF">
        <w:t>une visite du Sous-Comité pour la prévention de la torture.</w:t>
      </w:r>
    </w:p>
    <w:p w:rsidR="009876E8" w:rsidRPr="00785EBF" w:rsidRDefault="009876E8" w:rsidP="009876E8">
      <w:pPr>
        <w:pStyle w:val="SingleTxtG"/>
      </w:pPr>
      <w:r w:rsidRPr="00785EBF">
        <w:t>36.</w:t>
      </w:r>
      <w:r w:rsidRPr="00785EBF">
        <w:tab/>
        <w:t>Le Sous-Comité pour la prévention de la torture attend des autorités de chaque État visité qu</w:t>
      </w:r>
      <w:r w:rsidR="00472D56">
        <w:t>’</w:t>
      </w:r>
      <w:r w:rsidRPr="00785EBF">
        <w:t>elles vérifient si les personnes ayant coopéré avec lui ont fait l</w:t>
      </w:r>
      <w:r w:rsidR="00472D56">
        <w:t>’</w:t>
      </w:r>
      <w:r w:rsidRPr="00785EBF">
        <w:t>objet de représailles et qu</w:t>
      </w:r>
      <w:r w:rsidR="00472D56">
        <w:t>’</w:t>
      </w:r>
      <w:r w:rsidRPr="00785EBF">
        <w:t>elles prennent d</w:t>
      </w:r>
      <w:r w:rsidR="00472D56">
        <w:t>’</w:t>
      </w:r>
      <w:r w:rsidRPr="00785EBF">
        <w:t>urgence des mesures pour protéger tous les intéressés. L</w:t>
      </w:r>
      <w:r w:rsidR="00472D56">
        <w:t>’</w:t>
      </w:r>
      <w:r w:rsidRPr="00785EBF">
        <w:t>existence de mécanismes nationaux de prévention est d</w:t>
      </w:r>
      <w:r w:rsidR="00472D56">
        <w:t>’</w:t>
      </w:r>
      <w:r w:rsidRPr="00785EBF">
        <w:t>une importance fondamentale à cet égard.</w:t>
      </w:r>
    </w:p>
    <w:p w:rsidR="009876E8" w:rsidRPr="00785EBF" w:rsidRDefault="009876E8" w:rsidP="009876E8">
      <w:pPr>
        <w:pStyle w:val="HChG"/>
      </w:pPr>
      <w:r w:rsidRPr="00785EBF">
        <w:tab/>
        <w:t>IV.</w:t>
      </w:r>
      <w:r w:rsidRPr="00785EBF">
        <w:tab/>
        <w:t>Mécanismes nationaux de prévention</w:t>
      </w:r>
    </w:p>
    <w:p w:rsidR="009876E8" w:rsidRPr="00E91C7C" w:rsidRDefault="009876E8" w:rsidP="009876E8">
      <w:pPr>
        <w:pStyle w:val="H1G"/>
      </w:pPr>
      <w:r w:rsidRPr="00785EBF">
        <w:tab/>
        <w:t>A.</w:t>
      </w:r>
      <w:r w:rsidRPr="00785EBF">
        <w:tab/>
        <w:t>Travaux du Sous-Comité pour la prévention de la torture</w:t>
      </w:r>
      <w:r w:rsidR="00456B24">
        <w:br/>
      </w:r>
      <w:r w:rsidRPr="00785EBF">
        <w:t>en ce qui concerne les mécanismes nationaux de prévention</w:t>
      </w:r>
    </w:p>
    <w:p w:rsidR="009876E8" w:rsidRDefault="009876E8" w:rsidP="009876E8">
      <w:pPr>
        <w:pStyle w:val="SingleTxtG"/>
      </w:pPr>
      <w:r w:rsidRPr="00785EBF">
        <w:t>37.</w:t>
      </w:r>
      <w:r w:rsidRPr="00785EBF">
        <w:tab/>
        <w:t>Le Protocole facultatif se rapportant à la Convention contre la torture prévoit que chaque État partie met en place, désigne ou administre, à l</w:t>
      </w:r>
      <w:r w:rsidR="00472D56">
        <w:t>’</w:t>
      </w:r>
      <w:r w:rsidRPr="00785EBF">
        <w:t xml:space="preserve">échelon national, un ou plusieurs organes de visite </w:t>
      </w:r>
      <w:r>
        <w:t>afin d</w:t>
      </w:r>
      <w:r w:rsidR="00472D56">
        <w:t>’</w:t>
      </w:r>
      <w:r>
        <w:t xml:space="preserve">assurer la prévention de </w:t>
      </w:r>
      <w:r w:rsidRPr="00785EBF">
        <w:t xml:space="preserve">la torture et </w:t>
      </w:r>
      <w:r>
        <w:t xml:space="preserve">des </w:t>
      </w:r>
      <w:r w:rsidRPr="00785EBF">
        <w:t>autres peines ou traitements cruels, inhumains ou dégradants (mécanisme</w:t>
      </w:r>
      <w:r>
        <w:t>s</w:t>
      </w:r>
      <w:r w:rsidRPr="00785EBF">
        <w:t xml:space="preserve"> nationa</w:t>
      </w:r>
      <w:r>
        <w:t>ux</w:t>
      </w:r>
      <w:r w:rsidRPr="00785EBF">
        <w:t xml:space="preserve"> de prévention). La plupart des États parties ne se sont pas acquittés de cette obligation, comme</w:t>
      </w:r>
      <w:r w:rsidR="00456B24">
        <w:t xml:space="preserve"> il ressort du tableau suivant: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99"/>
        <w:gridCol w:w="1775"/>
      </w:tblGrid>
      <w:tr w:rsidR="00456B24" w:rsidRPr="00BA3A10" w:rsidTr="00A1775D">
        <w:tc>
          <w:tcPr>
            <w:tcW w:w="4599" w:type="dxa"/>
          </w:tcPr>
          <w:p w:rsidR="00456B24" w:rsidRPr="00BA3A10" w:rsidRDefault="00456B24" w:rsidP="00A1775D">
            <w:pPr>
              <w:pStyle w:val="SingleTxtG"/>
              <w:ind w:left="0" w:right="0"/>
              <w:rPr>
                <w:i/>
                <w:lang w:val="es-ES_tradnl"/>
              </w:rPr>
            </w:pPr>
            <w:r w:rsidRPr="00456B24">
              <w:rPr>
                <w:i/>
              </w:rPr>
              <w:t>Désignation d</w:t>
            </w:r>
            <w:r w:rsidR="00472D56">
              <w:rPr>
                <w:i/>
              </w:rPr>
              <w:t>’</w:t>
            </w:r>
            <w:r w:rsidRPr="00456B24">
              <w:rPr>
                <w:i/>
              </w:rPr>
              <w:t>un mécanisme national de prévention</w:t>
            </w:r>
          </w:p>
        </w:tc>
        <w:tc>
          <w:tcPr>
            <w:tcW w:w="1775" w:type="dxa"/>
          </w:tcPr>
          <w:p w:rsidR="00456B24" w:rsidRPr="00BA3A10" w:rsidRDefault="00456B24" w:rsidP="00A1775D">
            <w:pPr>
              <w:pStyle w:val="SingleTxtG"/>
              <w:ind w:left="0"/>
              <w:rPr>
                <w:i/>
                <w:lang w:val="es-ES_tradnl"/>
              </w:rPr>
            </w:pPr>
          </w:p>
        </w:tc>
      </w:tr>
      <w:tr w:rsidR="00456B24" w:rsidRPr="00BA3A10" w:rsidTr="00A1775D">
        <w:tc>
          <w:tcPr>
            <w:tcW w:w="4599" w:type="dxa"/>
          </w:tcPr>
          <w:p w:rsidR="00456B24" w:rsidRPr="00BA3A10" w:rsidRDefault="00456B24" w:rsidP="00A1775D">
            <w:pPr>
              <w:pStyle w:val="SingleTxtG"/>
              <w:ind w:left="0" w:right="0"/>
              <w:rPr>
                <w:lang w:val="es-ES_tradnl"/>
              </w:rPr>
            </w:pPr>
            <w:r w:rsidRPr="00B50EB9">
              <w:t>États parties qui ont désigné un mécanisme</w:t>
            </w:r>
          </w:p>
        </w:tc>
        <w:tc>
          <w:tcPr>
            <w:tcW w:w="1775" w:type="dxa"/>
          </w:tcPr>
          <w:p w:rsidR="00456B24" w:rsidRPr="00BA3A10" w:rsidRDefault="00456B24" w:rsidP="00A1775D">
            <w:pPr>
              <w:pStyle w:val="SingleTxtG"/>
              <w:ind w:left="0"/>
              <w:jc w:val="right"/>
              <w:rPr>
                <w:lang w:val="es-ES_tradnl"/>
              </w:rPr>
            </w:pPr>
            <w:r>
              <w:rPr>
                <w:lang w:val="es-ES_tradnl"/>
              </w:rPr>
              <w:t>30</w:t>
            </w:r>
          </w:p>
        </w:tc>
      </w:tr>
      <w:tr w:rsidR="00456B24" w:rsidRPr="00BA3A10" w:rsidTr="00A1775D">
        <w:tc>
          <w:tcPr>
            <w:tcW w:w="4599" w:type="dxa"/>
          </w:tcPr>
          <w:p w:rsidR="00456B24" w:rsidRPr="00BA3A10" w:rsidRDefault="00456B24" w:rsidP="00A1775D">
            <w:pPr>
              <w:pStyle w:val="SingleTxtG"/>
              <w:ind w:left="0" w:right="0"/>
              <w:rPr>
                <w:lang w:val="es-ES_tradnl"/>
              </w:rPr>
            </w:pPr>
            <w:r w:rsidRPr="00B50EB9">
              <w:t>États parties qui n</w:t>
            </w:r>
            <w:r w:rsidR="00472D56">
              <w:t>’</w:t>
            </w:r>
            <w:r w:rsidRPr="00B50EB9">
              <w:t>ont pas désigné de mécanisme</w:t>
            </w:r>
          </w:p>
        </w:tc>
        <w:tc>
          <w:tcPr>
            <w:tcW w:w="1775" w:type="dxa"/>
          </w:tcPr>
          <w:p w:rsidR="00456B24" w:rsidRPr="00BA3A10" w:rsidRDefault="00456B24" w:rsidP="00A1775D">
            <w:pPr>
              <w:pStyle w:val="SingleTxtG"/>
              <w:ind w:left="0"/>
              <w:jc w:val="right"/>
              <w:rPr>
                <w:lang w:val="es-ES_tradnl"/>
              </w:rPr>
            </w:pPr>
            <w:r>
              <w:rPr>
                <w:lang w:val="es-ES_tradnl"/>
              </w:rPr>
              <w:t>21</w:t>
            </w:r>
          </w:p>
        </w:tc>
      </w:tr>
    </w:tbl>
    <w:p w:rsidR="009876E8" w:rsidRPr="00785EBF" w:rsidRDefault="009876E8" w:rsidP="00456B24">
      <w:pPr>
        <w:pStyle w:val="SingleTxtG"/>
        <w:spacing w:before="240"/>
      </w:pPr>
      <w:r w:rsidRPr="006D6973">
        <w:t>38.</w:t>
      </w:r>
      <w:r w:rsidRPr="006D6973">
        <w:tab/>
        <w:t>Parmi les 21 États qui n</w:t>
      </w:r>
      <w:r w:rsidR="00472D56">
        <w:t>’</w:t>
      </w:r>
      <w:r w:rsidRPr="006D6973">
        <w:t xml:space="preserve">ont pas </w:t>
      </w:r>
      <w:r>
        <w:t xml:space="preserve">désigné </w:t>
      </w:r>
      <w:r w:rsidRPr="006D6973">
        <w:t xml:space="preserve">de mécanisme national de prévention, </w:t>
      </w:r>
      <w:r>
        <w:t>14 </w:t>
      </w:r>
      <w:r w:rsidRPr="00785EBF">
        <w:t xml:space="preserve">États parties </w:t>
      </w:r>
      <w:r>
        <w:t xml:space="preserve">manquent à </w:t>
      </w:r>
      <w:r w:rsidRPr="00785EBF">
        <w:t>leur obligation de mettre en place ou de</w:t>
      </w:r>
      <w:r>
        <w:t xml:space="preserve"> désigner un mécanisme national, vu </w:t>
      </w:r>
      <w:r w:rsidRPr="00785EBF">
        <w:t xml:space="preserve">la date de ratification ou </w:t>
      </w:r>
      <w:r>
        <w:t xml:space="preserve">la </w:t>
      </w:r>
      <w:r w:rsidRPr="00785EBF">
        <w:t>déclaration</w:t>
      </w:r>
      <w:r>
        <w:t xml:space="preserve"> qui peut avoir été </w:t>
      </w:r>
      <w:r w:rsidRPr="00785EBF">
        <w:t>faite conformément à l</w:t>
      </w:r>
      <w:r w:rsidR="00472D56">
        <w:t>’</w:t>
      </w:r>
      <w:r w:rsidRPr="00785EBF">
        <w:t>arti</w:t>
      </w:r>
      <w:r>
        <w:t>cle 24 du Protocole facultatif.</w:t>
      </w:r>
    </w:p>
    <w:p w:rsidR="009876E8" w:rsidRPr="00785EBF" w:rsidRDefault="009876E8" w:rsidP="009876E8">
      <w:pPr>
        <w:pStyle w:val="SingleTxtG"/>
      </w:pPr>
      <w:r w:rsidRPr="00785EBF">
        <w:t>39.</w:t>
      </w:r>
      <w:r w:rsidRPr="00785EBF">
        <w:tab/>
        <w:t>Pendant sa troisième année d</w:t>
      </w:r>
      <w:r w:rsidR="00472D56">
        <w:t>’</w:t>
      </w:r>
      <w:r w:rsidRPr="00785EBF">
        <w:t>activité, le Sous-Comité pour la prévention de la torture a de nouveau pris contact avec tous les États parties qui devaient mettre en place ou administrer un mécanisme national de prévention, pour les encourager à communiquer avec lui au sujet des démarches entr</w:t>
      </w:r>
      <w:r>
        <w:t>eprises pour créer le mécanisme</w:t>
      </w:r>
      <w:r w:rsidRPr="00785EBF">
        <w:t xml:space="preserve">. Les États parties au Protocole facultatif ont été invités à faire parvenir des renseignements détaillés sur la mise en place des mécanismes </w:t>
      </w:r>
      <w:r>
        <w:t xml:space="preserve">(par exemple le </w:t>
      </w:r>
      <w:r w:rsidRPr="00785EBF">
        <w:t xml:space="preserve">mandat juridique, </w:t>
      </w:r>
      <w:r>
        <w:t xml:space="preserve">la </w:t>
      </w:r>
      <w:r w:rsidRPr="00785EBF">
        <w:t xml:space="preserve">composition, </w:t>
      </w:r>
      <w:r>
        <w:t xml:space="preserve">le </w:t>
      </w:r>
      <w:r w:rsidRPr="00785EBF">
        <w:t xml:space="preserve">nombre de personnes qui y travaillent, </w:t>
      </w:r>
      <w:r>
        <w:t xml:space="preserve">leurs </w:t>
      </w:r>
      <w:r w:rsidRPr="00785EBF">
        <w:t xml:space="preserve">connaissances spécialisées, </w:t>
      </w:r>
      <w:r>
        <w:t xml:space="preserve">les </w:t>
      </w:r>
      <w:r w:rsidRPr="00785EBF">
        <w:t xml:space="preserve">ressources financières, </w:t>
      </w:r>
      <w:r>
        <w:t xml:space="preserve">la </w:t>
      </w:r>
      <w:r w:rsidRPr="00785EBF">
        <w:t xml:space="preserve">fréquence des visites). À ce jour, 32 États parties ont </w:t>
      </w:r>
      <w:r>
        <w:t xml:space="preserve">envoyé </w:t>
      </w:r>
      <w:r w:rsidRPr="00785EBF">
        <w:t>des informations sur la totalité ou certains de ces aspects</w:t>
      </w:r>
      <w:r>
        <w:rPr>
          <w:rStyle w:val="FootnoteReference"/>
        </w:rPr>
        <w:footnoteReference w:id="14"/>
      </w:r>
      <w:r w:rsidRPr="00785EBF">
        <w:t>. De</w:t>
      </w:r>
      <w:r>
        <w:t>s</w:t>
      </w:r>
      <w:r w:rsidRPr="00785EBF">
        <w:t xml:space="preserve"> renseignements </w:t>
      </w:r>
      <w:r>
        <w:t xml:space="preserve">ont aussi été demandés </w:t>
      </w:r>
      <w:r w:rsidRPr="00785EBF">
        <w:t xml:space="preserve">aux mécanismes </w:t>
      </w:r>
      <w:r>
        <w:t xml:space="preserve">déjà </w:t>
      </w:r>
      <w:r w:rsidRPr="00785EBF">
        <w:t>désignés ou mis en place, qui ont été nombreux à envoyer leurs rapports annuels d</w:t>
      </w:r>
      <w:r w:rsidR="00472D56">
        <w:t>’</w:t>
      </w:r>
      <w:r w:rsidRPr="00785EBF">
        <w:t>activités.</w:t>
      </w:r>
    </w:p>
    <w:p w:rsidR="009876E8" w:rsidRPr="00785EBF" w:rsidRDefault="009876E8" w:rsidP="009876E8">
      <w:pPr>
        <w:pStyle w:val="SingleTxtG"/>
      </w:pPr>
      <w:r w:rsidRPr="00785EBF">
        <w:t>40.</w:t>
      </w:r>
      <w:r w:rsidRPr="00785EBF">
        <w:tab/>
        <w:t>La création ou la désignation d</w:t>
      </w:r>
      <w:r w:rsidR="00472D56">
        <w:t>’</w:t>
      </w:r>
      <w:r w:rsidRPr="00785EBF">
        <w:t xml:space="preserve">un mécanisme national de prévention est une obligation </w:t>
      </w:r>
      <w:r>
        <w:t>qui s</w:t>
      </w:r>
      <w:r w:rsidR="00472D56">
        <w:t>’</w:t>
      </w:r>
      <w:r>
        <w:t xml:space="preserve">impose aux </w:t>
      </w:r>
      <w:r w:rsidRPr="00785EBF">
        <w:t xml:space="preserve">États parties </w:t>
      </w:r>
      <w:r>
        <w:t xml:space="preserve">en vertu </w:t>
      </w:r>
      <w:r w:rsidRPr="00785EBF">
        <w:t>du Protocole facultatif. Les mécanismes nationaux de prévention constituent en effet un</w:t>
      </w:r>
      <w:r>
        <w:t xml:space="preserve"> élément</w:t>
      </w:r>
      <w:r w:rsidRPr="00785EBF">
        <w:t xml:space="preserve"> clef du système de prévention de la torture </w:t>
      </w:r>
      <w:r>
        <w:t xml:space="preserve">institué </w:t>
      </w:r>
      <w:r w:rsidRPr="00785EBF">
        <w:t>par le Protocole facultatif. Par conséquent, le Sous-Comité pour la prévention de la torture saisit l</w:t>
      </w:r>
      <w:r w:rsidR="00472D56">
        <w:t>’</w:t>
      </w:r>
      <w:r w:rsidRPr="00785EBF">
        <w:t>occasion</w:t>
      </w:r>
      <w:r>
        <w:t xml:space="preserve"> </w:t>
      </w:r>
      <w:r w:rsidRPr="00785EBF">
        <w:t>du présent rapport annuel pour exhorter les États parties qui ne l</w:t>
      </w:r>
      <w:r w:rsidR="00472D56">
        <w:t>’</w:t>
      </w:r>
      <w:r>
        <w:t>ont</w:t>
      </w:r>
      <w:r w:rsidRPr="00785EBF">
        <w:t xml:space="preserve"> pas encore fait à créer ou à désigner un tel mécanisme dans les </w:t>
      </w:r>
      <w:r>
        <w:t xml:space="preserve">meilleurs </w:t>
      </w:r>
      <w:r w:rsidRPr="00785EBF">
        <w:t xml:space="preserve">délais. </w:t>
      </w:r>
    </w:p>
    <w:p w:rsidR="009876E8" w:rsidRPr="00785EBF" w:rsidRDefault="009876E8" w:rsidP="009876E8">
      <w:pPr>
        <w:pStyle w:val="SingleTxtG"/>
      </w:pPr>
      <w:r w:rsidRPr="00785EBF">
        <w:t>41.</w:t>
      </w:r>
      <w:r w:rsidRPr="00785EBF">
        <w:tab/>
      </w:r>
      <w:r>
        <w:t xml:space="preserve">Étant donné que pour </w:t>
      </w:r>
      <w:r w:rsidRPr="00785EBF">
        <w:t>l</w:t>
      </w:r>
      <w:r w:rsidR="00472D56">
        <w:t>’</w:t>
      </w:r>
      <w:r w:rsidRPr="00785EBF">
        <w:t xml:space="preserve">année </w:t>
      </w:r>
      <w:r>
        <w:t xml:space="preserve">couverte par le rapport − et de fait depuis </w:t>
      </w:r>
      <w:r w:rsidRPr="00785EBF">
        <w:t>la création du SPT</w:t>
      </w:r>
      <w:r>
        <w:t> −</w:t>
      </w:r>
      <w:r w:rsidRPr="00785EBF">
        <w:t xml:space="preserve"> aucun crédit budgétaire n</w:t>
      </w:r>
      <w:r w:rsidR="00472D56">
        <w:t>’</w:t>
      </w:r>
      <w:r w:rsidRPr="00785EBF">
        <w:t>a été prévu pour le travail direct du SPT avec les États ou avec les mécanismes nationaux de prévention de la torture, ni pour la promotion de la ratification et de l</w:t>
      </w:r>
      <w:r w:rsidR="00472D56">
        <w:t>’</w:t>
      </w:r>
      <w:r w:rsidRPr="00785EBF">
        <w:t>application du Protocole facultatif, le</w:t>
      </w:r>
      <w:r>
        <w:t xml:space="preserve">s contacts </w:t>
      </w:r>
      <w:r w:rsidRPr="00785EBF">
        <w:t>direct</w:t>
      </w:r>
      <w:r>
        <w:t>s</w:t>
      </w:r>
      <w:r w:rsidRPr="00785EBF">
        <w:t xml:space="preserve"> avec les mécanismes nationaux </w:t>
      </w:r>
      <w:r>
        <w:t xml:space="preserve">ont été possibles </w:t>
      </w:r>
      <w:r w:rsidRPr="00785EBF">
        <w:t>grâce à l</w:t>
      </w:r>
      <w:r w:rsidR="00472D56">
        <w:t>’</w:t>
      </w:r>
      <w:r w:rsidRPr="00785EBF">
        <w:t xml:space="preserve">appui résolu, notamment financier, </w:t>
      </w:r>
      <w:r>
        <w:t>d</w:t>
      </w:r>
      <w:r w:rsidR="00472D56">
        <w:t>’</w:t>
      </w:r>
      <w:r>
        <w:t xml:space="preserve">organisations </w:t>
      </w:r>
      <w:r w:rsidRPr="00785EBF">
        <w:t xml:space="preserve">de la société civile, telles que le Groupe de contact du Protocole facultatif, ou </w:t>
      </w:r>
      <w:r>
        <w:t>d</w:t>
      </w:r>
      <w:r w:rsidR="00472D56">
        <w:t>’</w:t>
      </w:r>
      <w:r>
        <w:t xml:space="preserve">autres qui ont </w:t>
      </w:r>
      <w:r w:rsidRPr="00785EBF">
        <w:t>organis</w:t>
      </w:r>
      <w:r>
        <w:t>é</w:t>
      </w:r>
      <w:r w:rsidRPr="00785EBF">
        <w:t xml:space="preserve"> des ateliers dans le</w:t>
      </w:r>
      <w:r>
        <w:t>ur</w:t>
      </w:r>
      <w:r w:rsidRPr="00785EBF">
        <w:t xml:space="preserve"> pays. Le SPT </w:t>
      </w:r>
      <w:r>
        <w:t xml:space="preserve">tient à </w:t>
      </w:r>
      <w:r w:rsidRPr="00785EBF">
        <w:t>souligner l</w:t>
      </w:r>
      <w:r w:rsidR="00472D56">
        <w:t>’</w:t>
      </w:r>
      <w:r w:rsidRPr="00785EBF">
        <w:t>importance de l</w:t>
      </w:r>
      <w:r w:rsidR="00472D56">
        <w:t>’</w:t>
      </w:r>
      <w:r w:rsidRPr="00785EBF">
        <w:t>appui qu</w:t>
      </w:r>
      <w:r w:rsidR="00472D56">
        <w:t>’</w:t>
      </w:r>
      <w:r w:rsidRPr="00785EBF">
        <w:t xml:space="preserve">il </w:t>
      </w:r>
      <w:r>
        <w:t xml:space="preserve">reçoit </w:t>
      </w:r>
      <w:r w:rsidRPr="00785EBF">
        <w:t>d</w:t>
      </w:r>
      <w:r w:rsidR="00472D56">
        <w:t>’</w:t>
      </w:r>
      <w:r w:rsidRPr="00785EBF">
        <w:t>organisations de la société civile mais attire néanmoins l</w:t>
      </w:r>
      <w:r w:rsidR="00472D56">
        <w:t>’</w:t>
      </w:r>
      <w:r w:rsidRPr="00785EBF">
        <w:t>attention de l</w:t>
      </w:r>
      <w:r w:rsidR="00472D56">
        <w:t>’</w:t>
      </w:r>
      <w:r w:rsidRPr="00785EBF">
        <w:t xml:space="preserve">Assemblée générale sur le risque </w:t>
      </w:r>
      <w:r>
        <w:t>qu</w:t>
      </w:r>
      <w:r w:rsidR="00472D56">
        <w:t>’</w:t>
      </w:r>
      <w:r>
        <w:t>il y a à déléguer le financement d</w:t>
      </w:r>
      <w:r w:rsidR="00472D56">
        <w:t>’</w:t>
      </w:r>
      <w:r>
        <w:t xml:space="preserve">activités relevant </w:t>
      </w:r>
      <w:r w:rsidRPr="00785EBF">
        <w:t>d</w:t>
      </w:r>
      <w:r w:rsidR="00472D56">
        <w:t>’</w:t>
      </w:r>
      <w:r w:rsidRPr="00785EBF">
        <w:t xml:space="preserve">un mandat officiel </w:t>
      </w:r>
      <w:r>
        <w:t xml:space="preserve">à des organisations </w:t>
      </w:r>
      <w:r w:rsidRPr="00785EBF">
        <w:t xml:space="preserve">non gouvernementales. </w:t>
      </w:r>
    </w:p>
    <w:p w:rsidR="009876E8" w:rsidRPr="00785EBF" w:rsidRDefault="009876E8" w:rsidP="009876E8">
      <w:pPr>
        <w:pStyle w:val="SingleTxtG"/>
      </w:pPr>
      <w:r w:rsidRPr="00785EBF">
        <w:t>42.</w:t>
      </w:r>
      <w:r w:rsidRPr="00785EBF">
        <w:tab/>
        <w:t>Le Sous-Comité pour la prévention de la torture s</w:t>
      </w:r>
      <w:r w:rsidR="00472D56">
        <w:t>’</w:t>
      </w:r>
      <w:r w:rsidRPr="00785EBF">
        <w:t xml:space="preserve">est efforcé de trouver des solutions novatrices pour </w:t>
      </w:r>
      <w:r>
        <w:t xml:space="preserve">pouvoir faire son travail dans ce domaine essentiel; ainsi </w:t>
      </w:r>
      <w:r w:rsidRPr="00785EBF">
        <w:t xml:space="preserve">ses membres ont </w:t>
      </w:r>
      <w:r>
        <w:t xml:space="preserve">donc assumé </w:t>
      </w:r>
      <w:r w:rsidRPr="00785EBF">
        <w:t xml:space="preserve">des engagements personnels pour participer à des ateliers et à des activités universitaires dans toutes les régions du monde. Durant la période </w:t>
      </w:r>
      <w:r>
        <w:t>couverte par le rapport</w:t>
      </w:r>
      <w:r w:rsidRPr="00785EBF">
        <w:t xml:space="preserve">, les membres ont participé à 14 activités de ce type. </w:t>
      </w:r>
    </w:p>
    <w:p w:rsidR="009876E8" w:rsidRPr="00785EBF" w:rsidRDefault="009876E8" w:rsidP="009876E8">
      <w:pPr>
        <w:pStyle w:val="SingleTxtG"/>
      </w:pPr>
      <w:r w:rsidRPr="00785EBF">
        <w:t>43.</w:t>
      </w:r>
      <w:r w:rsidRPr="00785EBF">
        <w:tab/>
        <w:t>Le Sous-Comité pour la prévention de la torture espère que, pour le prochain exercice biennal, l</w:t>
      </w:r>
      <w:r w:rsidR="00472D56">
        <w:t>’</w:t>
      </w:r>
      <w:r w:rsidRPr="00785EBF">
        <w:t xml:space="preserve">Assemblée générale sera en mesure de le doter de ressources </w:t>
      </w:r>
      <w:r>
        <w:t>suffisantes pour lui permettre de s</w:t>
      </w:r>
      <w:r w:rsidR="00472D56">
        <w:t>’</w:t>
      </w:r>
      <w:r>
        <w:t>acquitter de son mandat de conseil et d</w:t>
      </w:r>
      <w:r w:rsidR="00472D56">
        <w:t>’</w:t>
      </w:r>
      <w:r w:rsidRPr="00785EBF">
        <w:t>assistance aux mécanismes nationaux de prévention, conformément aux dispositions de l</w:t>
      </w:r>
      <w:r w:rsidR="00472D56">
        <w:t>’</w:t>
      </w:r>
      <w:r w:rsidRPr="00785EBF">
        <w:t xml:space="preserve">alinéa </w:t>
      </w:r>
      <w:r w:rsidRPr="00785EBF">
        <w:rPr>
          <w:i/>
        </w:rPr>
        <w:t xml:space="preserve">b </w:t>
      </w:r>
      <w:r w:rsidRPr="00785EBF">
        <w:t>de l</w:t>
      </w:r>
      <w:r w:rsidR="00472D56">
        <w:t>’</w:t>
      </w:r>
      <w:r w:rsidRPr="00785EBF">
        <w:t xml:space="preserve">article 11 du Protocole facultatif. </w:t>
      </w:r>
    </w:p>
    <w:p w:rsidR="009876E8" w:rsidRPr="00785EBF" w:rsidRDefault="009876E8" w:rsidP="009876E8">
      <w:pPr>
        <w:pStyle w:val="SingleTxtG"/>
      </w:pPr>
      <w:r w:rsidRPr="00785EBF">
        <w:t>44.</w:t>
      </w:r>
      <w:r w:rsidRPr="00785EBF">
        <w:tab/>
        <w:t>Au cours de l</w:t>
      </w:r>
      <w:r w:rsidR="00472D56">
        <w:t>’</w:t>
      </w:r>
      <w:r w:rsidRPr="00785EBF">
        <w:t xml:space="preserve">année </w:t>
      </w:r>
      <w:r>
        <w:t>couverte par le rapport</w:t>
      </w:r>
      <w:r w:rsidRPr="00785EBF">
        <w:t>, le Sous-Comité pour la prévention de la torture a eu divers contacts bilatéraux et multilatéraux avec des mécanismes nationaux de prévention et avec d</w:t>
      </w:r>
      <w:r w:rsidR="00472D56">
        <w:t>’</w:t>
      </w:r>
      <w:r w:rsidRPr="00785EBF">
        <w:t>autres organisations, notamment des institutions nationales de défense des droits de l</w:t>
      </w:r>
      <w:r w:rsidR="00472D56">
        <w:t>’</w:t>
      </w:r>
      <w:r w:rsidRPr="00785EBF">
        <w:t>homme et des organisations non gouvernementales participant à la mise en place de mécanismes nationaux de prévention, dans toutes les régions relevant du mandat. Il rend hommage au travail effectué par les organisations membres du Groupe de contact du Protocole facultatif</w:t>
      </w:r>
      <w:r w:rsidRPr="00C71ED6">
        <w:rPr>
          <w:rStyle w:val="FootnoteReference"/>
        </w:rPr>
        <w:footnoteReference w:id="15"/>
      </w:r>
      <w:r w:rsidRPr="00785EBF">
        <w:t xml:space="preserve"> qui, en partenariat avec des organismes régionaux tels que la Commission africaine des droits de l</w:t>
      </w:r>
      <w:r w:rsidR="00472D56">
        <w:t>’</w:t>
      </w:r>
      <w:r w:rsidRPr="00785EBF">
        <w:t>homme et des peuples, le Conseil de l</w:t>
      </w:r>
      <w:r w:rsidR="00472D56">
        <w:t>’</w:t>
      </w:r>
      <w:r w:rsidRPr="00785EBF">
        <w:t>Europe, la Commission interaméricaine des droits de l</w:t>
      </w:r>
      <w:r w:rsidR="00472D56">
        <w:t>’</w:t>
      </w:r>
      <w:r w:rsidRPr="00785EBF">
        <w:t>homme, le Bureau des institutions démocratiques et des droits de l</w:t>
      </w:r>
      <w:r w:rsidR="00472D56">
        <w:t>’</w:t>
      </w:r>
      <w:r w:rsidRPr="00785EBF">
        <w:t>homme de l</w:t>
      </w:r>
      <w:r w:rsidR="00472D56">
        <w:t>’</w:t>
      </w:r>
      <w:r w:rsidRPr="00785EBF">
        <w:t xml:space="preserve">Organisation pour la sécurité et la coopération en Europe et la Commission européenne, a organisé dans le monde entier des </w:t>
      </w:r>
      <w:r>
        <w:t xml:space="preserve">réunions </w:t>
      </w:r>
      <w:r w:rsidRPr="00785EBF">
        <w:t xml:space="preserve">visant à promouvoir et faciliter la mise en œuvre du Protocole facultatif. </w:t>
      </w:r>
    </w:p>
    <w:p w:rsidR="009876E8" w:rsidRPr="00785EBF" w:rsidRDefault="009876E8" w:rsidP="009876E8">
      <w:pPr>
        <w:pStyle w:val="SingleTxtG"/>
      </w:pPr>
      <w:r w:rsidRPr="00785EBF">
        <w:t>45.</w:t>
      </w:r>
      <w:r w:rsidRPr="00785EBF">
        <w:tab/>
        <w:t>En réponse à la demande de certains mécanismes nationaux de prévention, le Sous-Comité pour la prévention de la torture étudie actuellement les moyens d</w:t>
      </w:r>
      <w:r w:rsidR="00472D56">
        <w:t>’</w:t>
      </w:r>
      <w:r w:rsidRPr="00785EBF">
        <w:t>élaborer un programme pilote d</w:t>
      </w:r>
      <w:r w:rsidR="00472D56">
        <w:t>’</w:t>
      </w:r>
      <w:r w:rsidRPr="00785EBF">
        <w:t xml:space="preserve">assistance </w:t>
      </w:r>
      <w:r>
        <w:t xml:space="preserve">à ces </w:t>
      </w:r>
      <w:r w:rsidRPr="00785EBF">
        <w:t>mécanismes, reposant à la fois sur des ateliers et sur l</w:t>
      </w:r>
      <w:r w:rsidR="00472D56">
        <w:t>’</w:t>
      </w:r>
      <w:r w:rsidRPr="00785EBF">
        <w:t>observation pratique de visites, puis sur un retour d</w:t>
      </w:r>
      <w:r w:rsidR="00472D56">
        <w:t>’</w:t>
      </w:r>
      <w:r w:rsidRPr="00785EBF">
        <w:t>information et des échanges de vues. Le modèle de l</w:t>
      </w:r>
      <w:r w:rsidR="00472D56">
        <w:t>’</w:t>
      </w:r>
      <w:r w:rsidRPr="00785EBF">
        <w:t xml:space="preserve">atelier a été retenu </w:t>
      </w:r>
      <w:r>
        <w:t xml:space="preserve">à la suite </w:t>
      </w:r>
      <w:r w:rsidRPr="00785EBF">
        <w:t>d</w:t>
      </w:r>
      <w:r w:rsidR="00472D56">
        <w:t>’</w:t>
      </w:r>
      <w:r w:rsidRPr="00785EBF">
        <w:t>une rencontre avec un représentant du mécanisme national de prévention estonien durant la cinquième session du Sous-Comité pour la prévention de la torture, ainsi que d</w:t>
      </w:r>
      <w:r w:rsidR="00472D56">
        <w:t>’</w:t>
      </w:r>
      <w:r w:rsidRPr="00785EBF">
        <w:t>un atelier qui s</w:t>
      </w:r>
      <w:r w:rsidR="00472D56">
        <w:t>’</w:t>
      </w:r>
      <w:r w:rsidRPr="00785EBF">
        <w:t>est tenu en Estonie au cours de la période à l</w:t>
      </w:r>
      <w:r w:rsidR="00472D56">
        <w:t>’</w:t>
      </w:r>
      <w:r w:rsidRPr="00785EBF">
        <w:t>examen. Ce modèle a été appliqué de manière expérimentale en 2009, dans le cadre d</w:t>
      </w:r>
      <w:r w:rsidR="00472D56">
        <w:t>’</w:t>
      </w:r>
      <w:r w:rsidRPr="00785EBF">
        <w:t>un programme appuyé par le Conseil de l</w:t>
      </w:r>
      <w:r w:rsidR="00472D56">
        <w:t>’</w:t>
      </w:r>
      <w:r w:rsidRPr="00785EBF">
        <w:t>Europe et exécuté par l</w:t>
      </w:r>
      <w:r w:rsidR="00472D56">
        <w:t>’</w:t>
      </w:r>
      <w:r w:rsidRPr="00785EBF">
        <w:t>Association pour la prévention de la torture. Le S</w:t>
      </w:r>
      <w:r>
        <w:t>PT</w:t>
      </w:r>
      <w:r w:rsidRPr="00785EBF">
        <w:t xml:space="preserve"> table sur ce type d</w:t>
      </w:r>
      <w:r w:rsidR="00472D56">
        <w:t>’</w:t>
      </w:r>
      <w:r w:rsidRPr="00785EBF">
        <w:t>aide pour s</w:t>
      </w:r>
      <w:r w:rsidR="00472D56">
        <w:t>’</w:t>
      </w:r>
      <w:r w:rsidRPr="00785EBF">
        <w:t xml:space="preserve">acquitter </w:t>
      </w:r>
      <w:r>
        <w:t xml:space="preserve">de son </w:t>
      </w:r>
      <w:r w:rsidRPr="00785EBF">
        <w:t xml:space="preserve">mandat </w:t>
      </w:r>
      <w:r>
        <w:t xml:space="preserve">en vertu </w:t>
      </w:r>
      <w:r w:rsidRPr="00785EBF">
        <w:t xml:space="preserve">du Protocole facultatif, </w:t>
      </w:r>
      <w:r>
        <w:t>vu qu</w:t>
      </w:r>
      <w:r w:rsidR="00472D56">
        <w:t>’</w:t>
      </w:r>
      <w:r>
        <w:t xml:space="preserve">un </w:t>
      </w:r>
      <w:r w:rsidRPr="00785EBF">
        <w:t>crédit budgétaire de l</w:t>
      </w:r>
      <w:r w:rsidR="00472D56">
        <w:t>’</w:t>
      </w:r>
      <w:r w:rsidRPr="00785EBF">
        <w:t xml:space="preserve">ONU </w:t>
      </w:r>
      <w:r>
        <w:t xml:space="preserve">continue de faire défaut </w:t>
      </w:r>
      <w:r w:rsidRPr="00785EBF">
        <w:t xml:space="preserve">pour cette partie de son activité (voir </w:t>
      </w:r>
      <w:r>
        <w:t xml:space="preserve">plus loin </w:t>
      </w:r>
      <w:r w:rsidRPr="00785EBF">
        <w:t>chap. VI).</w:t>
      </w:r>
    </w:p>
    <w:p w:rsidR="009876E8" w:rsidRDefault="009876E8" w:rsidP="009876E8">
      <w:pPr>
        <w:pStyle w:val="SingleTxtG"/>
      </w:pPr>
      <w:r w:rsidRPr="00785EBF">
        <w:t>46.</w:t>
      </w:r>
      <w:r w:rsidRPr="00785EBF">
        <w:tab/>
        <w:t xml:space="preserve">Au cours des visites effectuées </w:t>
      </w:r>
      <w:r>
        <w:t xml:space="preserve">pendant </w:t>
      </w:r>
      <w:r w:rsidRPr="00785EBF">
        <w:t xml:space="preserve">la période </w:t>
      </w:r>
      <w:r>
        <w:t>couverte par le rapport</w:t>
      </w:r>
      <w:r w:rsidRPr="00785EBF">
        <w:t xml:space="preserve">, les délégations du Sous-Comité pour la prévention de la torture ont rencontré des représentants des organismes désignés pour </w:t>
      </w:r>
      <w:r>
        <w:t>faire office</w:t>
      </w:r>
      <w:r w:rsidRPr="00785EBF">
        <w:t xml:space="preserve"> de mécanisme national de prévention dans certains des pays visités. Au Cambodge, la délégation a rencontré des représentants de l</w:t>
      </w:r>
      <w:r w:rsidR="00472D56">
        <w:t>’</w:t>
      </w:r>
      <w:r w:rsidRPr="00785EBF">
        <w:t>organe interministériel qui a été désigné pour mettre en place le mécanisme national dans ce pays. Au Honduras, la loi portant désignation du mécanisme national a été adoptée</w:t>
      </w:r>
      <w:r>
        <w:t>,</w:t>
      </w:r>
      <w:r w:rsidRPr="00785EBF">
        <w:t xml:space="preserve"> mais lorsque la visite a eu lieu</w:t>
      </w:r>
      <w:r>
        <w:t xml:space="preserve"> </w:t>
      </w:r>
      <w:r w:rsidRPr="00785EBF">
        <w:t>ses membres n</w:t>
      </w:r>
      <w:r w:rsidR="00472D56">
        <w:t>’</w:t>
      </w:r>
      <w:r w:rsidRPr="00785EBF">
        <w:t>avaient toujours pas été choisis.</w:t>
      </w:r>
    </w:p>
    <w:p w:rsidR="00855F92" w:rsidRPr="00B92F57" w:rsidRDefault="00855F92" w:rsidP="00855F92">
      <w:pPr>
        <w:pStyle w:val="SingleTxtG"/>
      </w:pPr>
      <w:r w:rsidRPr="00B92F57">
        <w:t>47.</w:t>
      </w:r>
      <w:r w:rsidRPr="00B92F57">
        <w:tab/>
        <w:t>Les membres du Sous-Comité pour la prévention de la torture ont également participé à diverses réunions</w:t>
      </w:r>
      <w:r>
        <w:rPr>
          <w:rStyle w:val="FootnoteReference"/>
        </w:rPr>
        <w:footnoteReference w:id="16"/>
      </w:r>
      <w:r w:rsidRPr="00B92F57">
        <w:t xml:space="preserve"> organisées aux niveaux national, régional et international, consacrées à la mise en place des mécanismes nationaux de prévention. Considérant que cet élément de leur mandat est particulièrement essentiel, ils se sont efforcés de participer aux rencontres sur place soit en finançant eux-mêmes les frais auxquels elles donnaient lieu soit grâce au généreux soutien, notamment financier, des organisat</w:t>
      </w:r>
      <w:r>
        <w:t>eu</w:t>
      </w:r>
      <w:r w:rsidRPr="00B92F57">
        <w:t>rs qui étaient</w:t>
      </w:r>
      <w:r>
        <w:t xml:space="preserve"> </w:t>
      </w:r>
      <w:r w:rsidRPr="00B92F57">
        <w:t>en général des organisations de la société civile internationales, régionales ou nationales.</w:t>
      </w:r>
    </w:p>
    <w:p w:rsidR="00855F92" w:rsidRPr="00B92F57" w:rsidRDefault="00855F92" w:rsidP="00855F92">
      <w:pPr>
        <w:pStyle w:val="SingleTxtG"/>
      </w:pPr>
      <w:r w:rsidRPr="00B92F57">
        <w:t>48.</w:t>
      </w:r>
      <w:r w:rsidRPr="00B92F57">
        <w:tab/>
      </w:r>
      <w:r>
        <w:t>Sur</w:t>
      </w:r>
      <w:r w:rsidRPr="00B92F57">
        <w:t xml:space="preserve"> un</w:t>
      </w:r>
      <w:r>
        <w:t>e</w:t>
      </w:r>
      <w:r w:rsidRPr="00B92F57">
        <w:t xml:space="preserve"> autre </w:t>
      </w:r>
      <w:r>
        <w:t>question, nul n</w:t>
      </w:r>
      <w:r w:rsidR="00472D56">
        <w:t>’</w:t>
      </w:r>
      <w:r>
        <w:t xml:space="preserve">ignore </w:t>
      </w:r>
      <w:r w:rsidRPr="00B92F57">
        <w:t>qu</w:t>
      </w:r>
      <w:r w:rsidR="00472D56">
        <w:t>’</w:t>
      </w:r>
      <w:r w:rsidRPr="00B92F57">
        <w:t>il existe une divergence entre les différents textes authentiques de l</w:t>
      </w:r>
      <w:r w:rsidR="00472D56">
        <w:t>’</w:t>
      </w:r>
      <w:r w:rsidRPr="00B92F57">
        <w:t xml:space="preserve">article 24 du Protocole facultatif, </w:t>
      </w:r>
      <w:r>
        <w:t>qui dispose que</w:t>
      </w:r>
      <w:r w:rsidRPr="00B92F57">
        <w:t xml:space="preserve"> les États parties </w:t>
      </w:r>
      <w:r>
        <w:t>peuvent faire u</w:t>
      </w:r>
      <w:r w:rsidRPr="00B92F57">
        <w:t xml:space="preserve">ne déclaration </w:t>
      </w:r>
      <w:r>
        <w:t>indiquant qu</w:t>
      </w:r>
      <w:r w:rsidR="00472D56">
        <w:t>’</w:t>
      </w:r>
      <w:r>
        <w:t>ils ajournent l</w:t>
      </w:r>
      <w:r w:rsidR="00472D56">
        <w:t>’</w:t>
      </w:r>
      <w:r>
        <w:t>exécution des obligations qui leur incombent</w:t>
      </w:r>
      <w:r w:rsidRPr="00B92F57">
        <w:t xml:space="preserve"> en vertu de la </w:t>
      </w:r>
      <w:r>
        <w:t>troisième</w:t>
      </w:r>
      <w:r w:rsidRPr="00B92F57">
        <w:t xml:space="preserve"> ou de </w:t>
      </w:r>
      <w:r>
        <w:t>la quatrième partie.</w:t>
      </w:r>
      <w:r w:rsidRPr="00B92F57">
        <w:t xml:space="preserve"> </w:t>
      </w:r>
      <w:r>
        <w:t>L</w:t>
      </w:r>
      <w:r w:rsidRPr="00B92F57">
        <w:t xml:space="preserve">es textes arabe, chinois, français et anglais disposent que cette déclaration </w:t>
      </w:r>
      <w:r>
        <w:t>peut être faite</w:t>
      </w:r>
      <w:r w:rsidRPr="00B92F57">
        <w:t xml:space="preserve"> «au moment de la ratification» </w:t>
      </w:r>
      <w:r>
        <w:t>et</w:t>
      </w:r>
      <w:r w:rsidRPr="00B92F57">
        <w:t xml:space="preserve"> les textes espagnol et russe </w:t>
      </w:r>
      <w:r>
        <w:t xml:space="preserve">«une fois </w:t>
      </w:r>
      <w:r w:rsidRPr="00B92F57">
        <w:t>le Protocole facultatif ratifié». La question a été soumise au Bureau des affaires juridiques de l</w:t>
      </w:r>
      <w:r w:rsidR="00472D56">
        <w:t>’</w:t>
      </w:r>
      <w:r w:rsidRPr="00B92F57">
        <w:t>ONU qui, après avoir examiné l</w:t>
      </w:r>
      <w:r w:rsidR="00472D56">
        <w:t>’</w:t>
      </w:r>
      <w:r w:rsidRPr="00B92F57">
        <w:t>affaire, a entamé une procédure de correction afin d</w:t>
      </w:r>
      <w:r w:rsidR="00472D56">
        <w:t>’</w:t>
      </w:r>
      <w:r>
        <w:t>align</w:t>
      </w:r>
      <w:r w:rsidRPr="00B92F57">
        <w:t>er les versions espagnole et</w:t>
      </w:r>
      <w:r>
        <w:t xml:space="preserve"> </w:t>
      </w:r>
      <w:r w:rsidRPr="00B92F57">
        <w:t>russe de l</w:t>
      </w:r>
      <w:r w:rsidR="00472D56">
        <w:t>’</w:t>
      </w:r>
      <w:r w:rsidRPr="00B92F57">
        <w:t xml:space="preserve">article 24 </w:t>
      </w:r>
      <w:r>
        <w:t xml:space="preserve">sur </w:t>
      </w:r>
      <w:r w:rsidRPr="00B92F57">
        <w:t>les quatre autres textes authentiques. Si la majorité des États parties ne s</w:t>
      </w:r>
      <w:r w:rsidR="00472D56">
        <w:t>’</w:t>
      </w:r>
      <w:r w:rsidRPr="00B92F57">
        <w:t>opposent pas à cette correction, celle-ci deviendra effective le 29 avril 2010, avec effet rétroactif. Le Sous-Comité pour la prévention de la torture a accueilli favorablement cette clarification et l</w:t>
      </w:r>
      <w:r>
        <w:t>a certitude concernant</w:t>
      </w:r>
      <w:r w:rsidRPr="00B92F57">
        <w:t xml:space="preserve"> la nature des obligations </w:t>
      </w:r>
      <w:r>
        <w:t>des</w:t>
      </w:r>
      <w:r w:rsidRPr="00B92F57">
        <w:t xml:space="preserve"> États parties </w:t>
      </w:r>
      <w:r>
        <w:t>en vertu du</w:t>
      </w:r>
      <w:r w:rsidRPr="00B92F57">
        <w:t xml:space="preserve"> Protocole facultatif </w:t>
      </w:r>
      <w:r>
        <w:t>qui en résulte</w:t>
      </w:r>
      <w:r w:rsidRPr="00B92F57">
        <w:t xml:space="preserve">. </w:t>
      </w:r>
    </w:p>
    <w:p w:rsidR="00855F92" w:rsidRPr="00B92F57" w:rsidRDefault="00855F92" w:rsidP="00855F92">
      <w:pPr>
        <w:pStyle w:val="H1G"/>
      </w:pPr>
      <w:r>
        <w:tab/>
      </w:r>
      <w:r w:rsidRPr="00B92F57">
        <w:t>B.</w:t>
      </w:r>
      <w:r w:rsidRPr="00B92F57">
        <w:tab/>
        <w:t>Questions relatives à la création ou à la mise en place des mécanismes nationaux de prévention</w:t>
      </w:r>
    </w:p>
    <w:p w:rsidR="00855F92" w:rsidRPr="00B92F57" w:rsidRDefault="00855F92" w:rsidP="00855F92">
      <w:pPr>
        <w:pStyle w:val="SingleTxtG"/>
      </w:pPr>
      <w:r w:rsidRPr="00B92F57">
        <w:t>49.</w:t>
      </w:r>
      <w:r w:rsidRPr="00B92F57">
        <w:tab/>
      </w:r>
      <w:r>
        <w:t>Pour</w:t>
      </w:r>
      <w:r w:rsidRPr="00B92F57">
        <w:t xml:space="preserve"> s</w:t>
      </w:r>
      <w:r w:rsidR="00472D56">
        <w:t>’</w:t>
      </w:r>
      <w:r w:rsidRPr="00B92F57">
        <w:t>acquitte</w:t>
      </w:r>
      <w:r>
        <w:t>r</w:t>
      </w:r>
      <w:r w:rsidRPr="00B92F57">
        <w:t xml:space="preserve"> de l</w:t>
      </w:r>
      <w:r w:rsidR="00472D56">
        <w:t>’</w:t>
      </w:r>
      <w:r w:rsidRPr="00B92F57">
        <w:t xml:space="preserve">obligation </w:t>
      </w:r>
      <w:r>
        <w:t>d</w:t>
      </w:r>
      <w:r w:rsidRPr="00B92F57">
        <w:t>e mettre en place, de désigner ou d</w:t>
      </w:r>
      <w:r w:rsidR="00472D56">
        <w:t>’</w:t>
      </w:r>
      <w:r w:rsidRPr="00B92F57">
        <w:t xml:space="preserve">administrer des mécanismes nationaux de prévention, les États </w:t>
      </w:r>
      <w:r>
        <w:t xml:space="preserve">doivent </w:t>
      </w:r>
      <w:r w:rsidRPr="00B92F57">
        <w:t>choisi</w:t>
      </w:r>
      <w:r>
        <w:t>r</w:t>
      </w:r>
      <w:r w:rsidRPr="00B92F57">
        <w:t xml:space="preserve"> le modèle qu</w:t>
      </w:r>
      <w:r w:rsidR="00472D56">
        <w:t>’</w:t>
      </w:r>
      <w:r w:rsidRPr="00B92F57">
        <w:t xml:space="preserve">ils considèrent le plus approprié, compte tenu de </w:t>
      </w:r>
      <w:r>
        <w:t>la complexité du pa</w:t>
      </w:r>
      <w:r w:rsidRPr="00B92F57">
        <w:t xml:space="preserve">ys, de sa structure administrative et financière et de sa </w:t>
      </w:r>
      <w:r>
        <w:t>g</w:t>
      </w:r>
      <w:r w:rsidRPr="00B92F57">
        <w:t xml:space="preserve">éographie. De même, les États parties doivent </w:t>
      </w:r>
      <w:r>
        <w:t>donner effet à</w:t>
      </w:r>
      <w:r w:rsidRPr="00B92F57">
        <w:t xml:space="preserve"> l</w:t>
      </w:r>
      <w:r w:rsidR="00472D56">
        <w:t>’</w:t>
      </w:r>
      <w:r w:rsidRPr="00B92F57">
        <w:t xml:space="preserve">ensemble des dispositions du Protocole facultatif relatives au mandat et au fonctionnement du mécanisme national de prévention. </w:t>
      </w:r>
    </w:p>
    <w:p w:rsidR="00855F92" w:rsidRPr="00B92F57" w:rsidRDefault="00855F92" w:rsidP="00855F92">
      <w:pPr>
        <w:pStyle w:val="SingleTxtG"/>
      </w:pPr>
      <w:r w:rsidRPr="00B92F57">
        <w:t>50.</w:t>
      </w:r>
      <w:r w:rsidRPr="00B92F57">
        <w:tab/>
        <w:t xml:space="preserve">Les mécanismes nationaux de prévention </w:t>
      </w:r>
      <w:r>
        <w:t>so</w:t>
      </w:r>
      <w:r w:rsidRPr="00B92F57">
        <w:t xml:space="preserve">nt </w:t>
      </w:r>
      <w:r>
        <w:t xml:space="preserve">appelés à </w:t>
      </w:r>
      <w:r w:rsidRPr="00B92F57">
        <w:t>compléter les systèmes de protection contre la torture et autre</w:t>
      </w:r>
      <w:r>
        <w:t>s</w:t>
      </w:r>
      <w:r w:rsidRPr="00B92F57">
        <w:t xml:space="preserve"> mauvais traitements en place. Ils ne doivent pas remplacer les fonctions de surveillance, de contrôle et d</w:t>
      </w:r>
      <w:r w:rsidR="00472D56">
        <w:t>’</w:t>
      </w:r>
      <w:r w:rsidRPr="00B92F57">
        <w:t>inspection des institutions, étatiques ou non, ni faire double emploi avec celles-ci. Ils ont principalement pour objectif de formuler des recommandations, à partir des constatations réalisées et des renseignements obtenus, d</w:t>
      </w:r>
      <w:r w:rsidR="00472D56">
        <w:t>’</w:t>
      </w:r>
      <w:r w:rsidRPr="00B92F57">
        <w:t>engager un dialogue avec les autorités compétentes pour améliorer la situation des</w:t>
      </w:r>
      <w:r>
        <w:t xml:space="preserve"> personnes privées de liberté, </w:t>
      </w:r>
      <w:r w:rsidRPr="00B92F57">
        <w:t>de proposer des modalités de mise en œuvre des recommandations et, enfin, de présenter des projets de loi ou des commentaires à la législation proposée ou existante.</w:t>
      </w:r>
    </w:p>
    <w:p w:rsidR="00855F92" w:rsidRPr="00B92F57" w:rsidRDefault="00855F92" w:rsidP="00855F92">
      <w:pPr>
        <w:pStyle w:val="SingleTxtG"/>
      </w:pPr>
      <w:r w:rsidRPr="00B92F57">
        <w:t>51.</w:t>
      </w:r>
      <w:r w:rsidRPr="00B92F57">
        <w:tab/>
        <w:t xml:space="preserve">Lorsque </w:t>
      </w:r>
      <w:r>
        <w:t xml:space="preserve">des institutions </w:t>
      </w:r>
      <w:r w:rsidRPr="00B92F57">
        <w:t>exist</w:t>
      </w:r>
      <w:r>
        <w:t>a</w:t>
      </w:r>
      <w:r w:rsidRPr="00B92F57">
        <w:t>nt</w:t>
      </w:r>
      <w:r>
        <w:t>es</w:t>
      </w:r>
      <w:r w:rsidRPr="00B92F57">
        <w:t xml:space="preserve">, comme </w:t>
      </w:r>
      <w:r>
        <w:t>le D</w:t>
      </w:r>
      <w:r w:rsidRPr="00B92F57">
        <w:t>éfenseur du peuple</w:t>
      </w:r>
      <w:r>
        <w:t>,</w:t>
      </w:r>
      <w:r w:rsidRPr="00B92F57">
        <w:t xml:space="preserve"> </w:t>
      </w:r>
      <w:r>
        <w:t xml:space="preserve">le médiateur </w:t>
      </w:r>
      <w:r w:rsidRPr="00B92F57">
        <w:t>ou l</w:t>
      </w:r>
      <w:r w:rsidR="00472D56">
        <w:t>’</w:t>
      </w:r>
      <w:r w:rsidRPr="00B92F57">
        <w:t>institution nationale des droits de l</w:t>
      </w:r>
      <w:r w:rsidR="00472D56">
        <w:t>’</w:t>
      </w:r>
      <w:r w:rsidRPr="00B92F57">
        <w:t>homme, désignées comme mécanisme</w:t>
      </w:r>
      <w:r>
        <w:t>s</w:t>
      </w:r>
      <w:r w:rsidRPr="00B92F57">
        <w:t xml:space="preserve"> nationaux de prévention, il convient d</w:t>
      </w:r>
      <w:r w:rsidR="00472D56">
        <w:t>’</w:t>
      </w:r>
      <w:r w:rsidRPr="00B92F57">
        <w:t xml:space="preserve">établir une distinction claire entre ces institutions qui, généralement, réagissent à un fait déterminé, et le mécanisme national de prévention, qui </w:t>
      </w:r>
      <w:r>
        <w:t>ont</w:t>
      </w:r>
      <w:r w:rsidRPr="00B92F57">
        <w:t xml:space="preserve"> des </w:t>
      </w:r>
      <w:r>
        <w:t xml:space="preserve">fonctions </w:t>
      </w:r>
      <w:r w:rsidRPr="00B92F57">
        <w:t xml:space="preserve">de prévention. Dans de tels cas, le mécanisme doit </w:t>
      </w:r>
      <w:r>
        <w:t>être constitué</w:t>
      </w:r>
      <w:r w:rsidRPr="00B92F57">
        <w:t xml:space="preserve"> comme une unité ou un département distinct, doté d</w:t>
      </w:r>
      <w:r w:rsidR="00472D56">
        <w:t>’</w:t>
      </w:r>
      <w:r w:rsidRPr="00B92F57">
        <w:t>un personnel et d</w:t>
      </w:r>
      <w:r w:rsidR="00472D56">
        <w:t>’</w:t>
      </w:r>
      <w:r w:rsidRPr="00B92F57">
        <w:t>un budget propres.</w:t>
      </w:r>
    </w:p>
    <w:p w:rsidR="00855F92" w:rsidRPr="00B92F57" w:rsidRDefault="00855F92" w:rsidP="00855F92">
      <w:pPr>
        <w:pStyle w:val="SingleTxtG"/>
      </w:pPr>
      <w:r w:rsidRPr="00B92F57">
        <w:t>52.</w:t>
      </w:r>
      <w:r w:rsidRPr="00B92F57">
        <w:tab/>
        <w:t xml:space="preserve">Le Sous-Comité pour la prévention de la torture souhaite réitérer les dispositions de ses </w:t>
      </w:r>
      <w:r>
        <w:t>directiv</w:t>
      </w:r>
      <w:r w:rsidRPr="00B92F57">
        <w:t>es préliminaire</w:t>
      </w:r>
      <w:r>
        <w:t>s dans lesquelles il souligne</w:t>
      </w:r>
      <w:r w:rsidRPr="00B92F57">
        <w:t xml:space="preserve"> que le mécanisme national de prévention doit de préférence être créé par un texte constitutionnel ou législatif. Les pouvoirs, la structure et l</w:t>
      </w:r>
      <w:r w:rsidR="00472D56">
        <w:t>’</w:t>
      </w:r>
      <w:r w:rsidRPr="00B92F57">
        <w:t xml:space="preserve">indépendance fonctionnelle du mécanisme ainsi que son mandat et sa composition doivent être définis dans une loi spéciale, qui doit </w:t>
      </w:r>
      <w:r>
        <w:t>énonc</w:t>
      </w:r>
      <w:r w:rsidRPr="00B92F57">
        <w:t xml:space="preserve">er les compétences professionnelles </w:t>
      </w:r>
      <w:r>
        <w:t>que se</w:t>
      </w:r>
      <w:r w:rsidRPr="00B92F57">
        <w:t>s membres</w:t>
      </w:r>
      <w:r>
        <w:t xml:space="preserve"> doivent posséder</w:t>
      </w:r>
      <w:r w:rsidRPr="00B92F57">
        <w:t xml:space="preserve">, le mode de nomination de ces derniers, la durée de leur mandat et les immunités dont ils </w:t>
      </w:r>
      <w:r>
        <w:t>bénéfici</w:t>
      </w:r>
      <w:r w:rsidRPr="00B92F57">
        <w:t>ent. De plus, les lieux de détention doivent être définis conformément au Protocole facultatif. Chaque mécanisme national de prévention d</w:t>
      </w:r>
      <w:r>
        <w:t>evra</w:t>
      </w:r>
      <w:r w:rsidRPr="00B92F57">
        <w:t>it produire des rapports annuels d</w:t>
      </w:r>
      <w:r w:rsidR="00472D56">
        <w:t>’</w:t>
      </w:r>
      <w:r w:rsidRPr="00B92F57">
        <w:t>activité qui d</w:t>
      </w:r>
      <w:r>
        <w:t>e</w:t>
      </w:r>
      <w:r w:rsidRPr="00B92F57">
        <w:t>v</w:t>
      </w:r>
      <w:r>
        <w:t>rai</w:t>
      </w:r>
      <w:r w:rsidRPr="00B92F57">
        <w:t>ent être publiés et diffusés par l</w:t>
      </w:r>
      <w:r w:rsidR="00472D56">
        <w:t>’</w:t>
      </w:r>
      <w:r w:rsidRPr="00B92F57">
        <w:t xml:space="preserve">État partie. Enfin, les États parties </w:t>
      </w:r>
      <w:r>
        <w:t xml:space="preserve">devraient </w:t>
      </w:r>
      <w:r w:rsidRPr="00B92F57">
        <w:t>encourage</w:t>
      </w:r>
      <w:r>
        <w:t>r et faciliter</w:t>
      </w:r>
      <w:r w:rsidRPr="00B92F57">
        <w:t xml:space="preserve"> le</w:t>
      </w:r>
      <w:r>
        <w:t>s</w:t>
      </w:r>
      <w:r w:rsidRPr="00B92F57">
        <w:t xml:space="preserve"> contact</w:t>
      </w:r>
      <w:r>
        <w:t>s</w:t>
      </w:r>
      <w:r w:rsidRPr="00B92F57">
        <w:t xml:space="preserve"> entre leur mécanisme et le Sous-Comité pour la prévention de la torture.</w:t>
      </w:r>
    </w:p>
    <w:p w:rsidR="00855F92" w:rsidRPr="00B92F57" w:rsidRDefault="00855F92" w:rsidP="00855F92">
      <w:pPr>
        <w:pStyle w:val="SingleTxtG"/>
      </w:pPr>
      <w:r w:rsidRPr="00B92F57">
        <w:t>53.</w:t>
      </w:r>
      <w:r w:rsidRPr="00B92F57">
        <w:tab/>
        <w:t xml:space="preserve">Si le mécanisme national de prévention </w:t>
      </w:r>
      <w:r>
        <w:t xml:space="preserve">a </w:t>
      </w:r>
      <w:r w:rsidRPr="00B92F57">
        <w:t>une structure complexe à plusieu</w:t>
      </w:r>
      <w:r>
        <w:t>rs niveaux, les États parties de</w:t>
      </w:r>
      <w:r w:rsidRPr="00B92F57">
        <w:t>v</w:t>
      </w:r>
      <w:r>
        <w:t>rai</w:t>
      </w:r>
      <w:r w:rsidRPr="00B92F57">
        <w:t xml:space="preserve">ent </w:t>
      </w:r>
      <w:r>
        <w:t>veiller à ce</w:t>
      </w:r>
      <w:r w:rsidRPr="00B92F57">
        <w:t xml:space="preserve"> qu</w:t>
      </w:r>
      <w:r w:rsidR="00472D56">
        <w:t>’</w:t>
      </w:r>
      <w:r w:rsidRPr="00B92F57">
        <w:t>il existe des contacts et une coordination entre les différents services de l</w:t>
      </w:r>
      <w:r w:rsidR="00472D56">
        <w:t>’</w:t>
      </w:r>
      <w:r w:rsidRPr="00B92F57">
        <w:t xml:space="preserve">institution, y compris avec les supérieurs hiérarchiques. </w:t>
      </w:r>
      <w:r>
        <w:t>Des contacts entre le Sous-</w:t>
      </w:r>
      <w:r w:rsidRPr="00B92F57">
        <w:t xml:space="preserve">Comité pour la prévention de la torture </w:t>
      </w:r>
      <w:r>
        <w:t>et</w:t>
      </w:r>
      <w:r w:rsidRPr="00B92F57">
        <w:t xml:space="preserve"> toutes les unités du mécanisme</w:t>
      </w:r>
      <w:r>
        <w:t xml:space="preserve"> devraient aussi être assurés.</w:t>
      </w:r>
    </w:p>
    <w:p w:rsidR="00855F92" w:rsidRPr="00B92F57" w:rsidRDefault="00855F92" w:rsidP="00855F92">
      <w:pPr>
        <w:pStyle w:val="HChG"/>
      </w:pPr>
      <w:r>
        <w:tab/>
      </w:r>
      <w:r w:rsidRPr="00B92F57">
        <w:t>V.</w:t>
      </w:r>
      <w:r w:rsidRPr="00B92F57">
        <w:tab/>
        <w:t>Coopération avec d</w:t>
      </w:r>
      <w:r w:rsidR="00472D56">
        <w:t>’</w:t>
      </w:r>
      <w:r w:rsidRPr="00B92F57">
        <w:t>autres organes</w:t>
      </w:r>
    </w:p>
    <w:p w:rsidR="00855F92" w:rsidRPr="00B92F57" w:rsidRDefault="00855F92" w:rsidP="00855F92">
      <w:pPr>
        <w:pStyle w:val="H1G"/>
      </w:pPr>
      <w:r>
        <w:tab/>
      </w:r>
      <w:r w:rsidRPr="00B92F57">
        <w:t>A.</w:t>
      </w:r>
      <w:r w:rsidRPr="00B92F57">
        <w:tab/>
        <w:t>Relations avec les organes de l</w:t>
      </w:r>
      <w:r w:rsidR="00472D56">
        <w:t>’</w:t>
      </w:r>
      <w:r w:rsidRPr="00B92F57">
        <w:t>ONU</w:t>
      </w:r>
    </w:p>
    <w:p w:rsidR="00855F92" w:rsidRPr="00B92F57" w:rsidRDefault="00855F92" w:rsidP="00855F92">
      <w:pPr>
        <w:pStyle w:val="SingleTxtG"/>
      </w:pPr>
      <w:r w:rsidRPr="00B92F57">
        <w:t>54.</w:t>
      </w:r>
      <w:r w:rsidRPr="00B92F57">
        <w:tab/>
        <w:t>Le Protocole facultatif instaure une relation spéciale entre le Comité contre la torture et le Sous-Comité pour la prévention de la torture et dispose que les sessions des deux organes doivent avoir lieu simultanément au moins une fois par an</w:t>
      </w:r>
      <w:r>
        <w:rPr>
          <w:rStyle w:val="FootnoteReference"/>
        </w:rPr>
        <w:footnoteReference w:id="17"/>
      </w:r>
      <w:r w:rsidRPr="00B92F57">
        <w:t xml:space="preserve">. La neuvième session du Sous-Comité pour la prévention de la torture a coïncidé avec </w:t>
      </w:r>
      <w:r>
        <w:t xml:space="preserve">une partie de </w:t>
      </w:r>
      <w:r w:rsidRPr="00B92F57">
        <w:t>la quarante-troisième session du Comité contre la torture, et la troisième réunion conjointe s</w:t>
      </w:r>
      <w:r w:rsidR="00472D56">
        <w:t>’</w:t>
      </w:r>
      <w:r w:rsidRPr="00B92F57">
        <w:t>est tenue le 17 novembre 2009. Les débats ont porté notamment sur les questions suivantes: application du Protocole facultati</w:t>
      </w:r>
      <w:r>
        <w:t>f;</w:t>
      </w:r>
      <w:r w:rsidRPr="00B92F57">
        <w:t xml:space="preserve"> coopération </w:t>
      </w:r>
      <w:r>
        <w:t xml:space="preserve">entre le Comité et le </w:t>
      </w:r>
      <w:r w:rsidRPr="00B92F57">
        <w:t>SPT (Pro</w:t>
      </w:r>
      <w:r>
        <w:t>tocole facultatif, art. 11, al. </w:t>
      </w:r>
      <w:r w:rsidRPr="00B92F57">
        <w:rPr>
          <w:i/>
        </w:rPr>
        <w:t>c</w:t>
      </w:r>
      <w:r>
        <w:t>; art. 16, par. </w:t>
      </w:r>
      <w:r w:rsidRPr="00B92F57">
        <w:t xml:space="preserve">4 </w:t>
      </w:r>
      <w:r>
        <w:t xml:space="preserve">c) </w:t>
      </w:r>
      <w:r w:rsidRPr="00B92F57">
        <w:t>et art. 24), Groupe de travail Comité/SP</w:t>
      </w:r>
      <w:r>
        <w:t>T, échange d</w:t>
      </w:r>
      <w:r w:rsidR="00472D56">
        <w:t>’</w:t>
      </w:r>
      <w:r>
        <w:t>informations (sur l</w:t>
      </w:r>
      <w:r w:rsidRPr="00B92F57">
        <w:t xml:space="preserve">es pays visités et </w:t>
      </w:r>
      <w:r>
        <w:t>devant être</w:t>
      </w:r>
      <w:r w:rsidRPr="00B92F57">
        <w:t xml:space="preserve"> visit</w:t>
      </w:r>
      <w:r>
        <w:t xml:space="preserve">és, </w:t>
      </w:r>
      <w:r w:rsidRPr="00B92F57">
        <w:t>et sur la Convention contre la torture); débat sur les droits d</w:t>
      </w:r>
      <w:r>
        <w:t xml:space="preserve">es personnes handicapées et </w:t>
      </w:r>
      <w:r w:rsidRPr="00B92F57">
        <w:t xml:space="preserve">leurs </w:t>
      </w:r>
      <w:r>
        <w:t>implications</w:t>
      </w:r>
      <w:r w:rsidRPr="00B92F57">
        <w:t xml:space="preserve"> pour le Comité contre la torture et le SPT.</w:t>
      </w:r>
    </w:p>
    <w:p w:rsidR="00855F92" w:rsidRPr="00B92F57" w:rsidRDefault="00855F92" w:rsidP="00855F92">
      <w:pPr>
        <w:pStyle w:val="SingleTxtG"/>
      </w:pPr>
      <w:r w:rsidRPr="00B92F57">
        <w:t>55.</w:t>
      </w:r>
      <w:r w:rsidRPr="00B92F57">
        <w:tab/>
      </w:r>
      <w:r>
        <w:t>L</w:t>
      </w:r>
      <w:r w:rsidRPr="00B92F57">
        <w:t>a troisième réunion conjointe</w:t>
      </w:r>
      <w:r>
        <w:t xml:space="preserve"> </w:t>
      </w:r>
      <w:r w:rsidRPr="00B92F57">
        <w:t>était publique</w:t>
      </w:r>
      <w:r>
        <w:t xml:space="preserve"> et i</w:t>
      </w:r>
      <w:r w:rsidRPr="00B92F57">
        <w:t>l convient de signaler qu</w:t>
      </w:r>
      <w:r w:rsidR="00472D56">
        <w:t>’</w:t>
      </w:r>
      <w:r w:rsidRPr="00B92F57">
        <w:t xml:space="preserve">un nombre </w:t>
      </w:r>
      <w:r>
        <w:t>considérable</w:t>
      </w:r>
      <w:r w:rsidRPr="00B92F57">
        <w:t xml:space="preserve"> d</w:t>
      </w:r>
      <w:r w:rsidR="00472D56">
        <w:t>’</w:t>
      </w:r>
      <w:r w:rsidRPr="00B92F57">
        <w:t>organisations de la société ci</w:t>
      </w:r>
      <w:r>
        <w:t xml:space="preserve">vile y </w:t>
      </w:r>
      <w:r w:rsidRPr="00B92F57">
        <w:t>ont participé</w:t>
      </w:r>
      <w:r>
        <w:t>.</w:t>
      </w:r>
    </w:p>
    <w:p w:rsidR="00855F92" w:rsidRPr="00B92F57" w:rsidRDefault="00855F92" w:rsidP="00855F92">
      <w:pPr>
        <w:pStyle w:val="SingleTxtG"/>
      </w:pPr>
      <w:r>
        <w:t>56.</w:t>
      </w:r>
      <w:r>
        <w:tab/>
        <w:t>U</w:t>
      </w:r>
      <w:r w:rsidRPr="00B92F57">
        <w:t>ne autre occasion importante d</w:t>
      </w:r>
      <w:r w:rsidR="00472D56">
        <w:t>’</w:t>
      </w:r>
      <w:r w:rsidRPr="00B92F57">
        <w:t>échange d</w:t>
      </w:r>
      <w:r w:rsidR="00472D56">
        <w:t>’</w:t>
      </w:r>
      <w:r w:rsidRPr="00B92F57">
        <w:t>informations entre le Président du Sous-Comité pour la prévention de la torture, le Président du Comité contre la torture et le Rapporteur spécial sur la question de la torture</w:t>
      </w:r>
      <w:r>
        <w:t xml:space="preserve"> a été</w:t>
      </w:r>
      <w:r w:rsidRPr="00B92F57">
        <w:t xml:space="preserve"> la présentat</w:t>
      </w:r>
      <w:r>
        <w:t>ion du rapport annuel de chacun</w:t>
      </w:r>
      <w:r w:rsidRPr="00B92F57">
        <w:t xml:space="preserve"> de ces </w:t>
      </w:r>
      <w:r>
        <w:t>organ</w:t>
      </w:r>
      <w:r w:rsidRPr="00B92F57">
        <w:t>es à la soixante-quatrième session de l</w:t>
      </w:r>
      <w:r w:rsidR="00472D56">
        <w:t>’</w:t>
      </w:r>
      <w:r w:rsidRPr="00B92F57">
        <w:t>Assemblée générale, le 20</w:t>
      </w:r>
      <w:r>
        <w:t> </w:t>
      </w:r>
      <w:r w:rsidRPr="00B92F57">
        <w:t>octobre 2009, à New York</w:t>
      </w:r>
      <w:r>
        <w:rPr>
          <w:rStyle w:val="FootnoteReference"/>
        </w:rPr>
        <w:footnoteReference w:id="18"/>
      </w:r>
      <w:r w:rsidRPr="00B92F57">
        <w:t xml:space="preserve">. </w:t>
      </w:r>
      <w:r>
        <w:t>Il s</w:t>
      </w:r>
      <w:r w:rsidR="00472D56">
        <w:t>’</w:t>
      </w:r>
      <w:r>
        <w:t>agit d</w:t>
      </w:r>
      <w:r w:rsidR="00472D56">
        <w:t>’</w:t>
      </w:r>
      <w:r>
        <w:t>une occasion historique p</w:t>
      </w:r>
      <w:r w:rsidRPr="00B92F57">
        <w:t xml:space="preserve">arce que </w:t>
      </w:r>
      <w:r>
        <w:t>c</w:t>
      </w:r>
      <w:r w:rsidR="00472D56">
        <w:t>’</w:t>
      </w:r>
      <w:r>
        <w:t xml:space="preserve">était la première fois que </w:t>
      </w:r>
      <w:r w:rsidRPr="00B92F57">
        <w:t>l</w:t>
      </w:r>
      <w:r w:rsidR="00472D56">
        <w:t>’</w:t>
      </w:r>
      <w:r w:rsidRPr="00B92F57">
        <w:t>Assemblée générale entend</w:t>
      </w:r>
      <w:r>
        <w:t>ait</w:t>
      </w:r>
      <w:r w:rsidRPr="00B92F57">
        <w:t xml:space="preserve"> la présentation orale de ces rapports annuels mais aussi parce que d</w:t>
      </w:r>
      <w:r w:rsidR="00472D56">
        <w:t>’</w:t>
      </w:r>
      <w:r w:rsidRPr="00B92F57">
        <w:t xml:space="preserve">autres </w:t>
      </w:r>
      <w:r>
        <w:t xml:space="preserve">échanges ont eu lieu, </w:t>
      </w:r>
      <w:r w:rsidRPr="00B92F57">
        <w:t>tels qu</w:t>
      </w:r>
      <w:r w:rsidR="00472D56">
        <w:t>’</w:t>
      </w:r>
      <w:r>
        <w:t>un</w:t>
      </w:r>
      <w:r w:rsidRPr="00B92F57">
        <w:t xml:space="preserve"> dialogue avec des représentants des États et des organisations de la société civile, </w:t>
      </w:r>
      <w:r>
        <w:t>le même jour</w:t>
      </w:r>
      <w:r w:rsidRPr="00B92F57">
        <w:t>, ou l</w:t>
      </w:r>
      <w:r>
        <w:t>a</w:t>
      </w:r>
      <w:r w:rsidRPr="00B92F57">
        <w:t xml:space="preserve"> </w:t>
      </w:r>
      <w:r>
        <w:t>présentation d</w:t>
      </w:r>
      <w:r w:rsidR="00472D56">
        <w:t>’</w:t>
      </w:r>
      <w:r>
        <w:t xml:space="preserve">un projet de </w:t>
      </w:r>
      <w:r w:rsidRPr="00B92F57">
        <w:t xml:space="preserve">résolution sur la torture et </w:t>
      </w:r>
      <w:r>
        <w:t xml:space="preserve">les </w:t>
      </w:r>
      <w:r w:rsidRPr="00B92F57">
        <w:t xml:space="preserve">autres peines ou traitements cruels, inhumains ou dégradants, par plusieurs </w:t>
      </w:r>
      <w:r>
        <w:t>États Membres</w:t>
      </w:r>
      <w:r w:rsidRPr="00B92F57">
        <w:t xml:space="preserve"> à l</w:t>
      </w:r>
      <w:r w:rsidR="00472D56">
        <w:t>’</w:t>
      </w:r>
      <w:r w:rsidRPr="00B92F57">
        <w:t xml:space="preserve">initiative du Danemark. </w:t>
      </w:r>
      <w:r>
        <w:t xml:space="preserve">Le projet </w:t>
      </w:r>
      <w:r w:rsidRPr="00B92F57">
        <w:t>a été adopté en tant que résolution 64/153 de l</w:t>
      </w:r>
      <w:r w:rsidR="00472D56">
        <w:t>’</w:t>
      </w:r>
      <w:r>
        <w:t xml:space="preserve">Assemblée générale </w:t>
      </w:r>
      <w:r w:rsidRPr="00B92F57">
        <w:t>le 18</w:t>
      </w:r>
      <w:r>
        <w:t> </w:t>
      </w:r>
      <w:r w:rsidRPr="00B92F57">
        <w:t>décembre 2009; il comporte diverses références à la prévention de la torture et au renforcement du Sous-Comité pour la prévention de la torture qu</w:t>
      </w:r>
      <w:r w:rsidR="00472D56">
        <w:t>’</w:t>
      </w:r>
      <w:r w:rsidRPr="00B92F57">
        <w:t>il convient de souligner ici:</w:t>
      </w:r>
    </w:p>
    <w:p w:rsidR="00855F92" w:rsidRDefault="00855F92" w:rsidP="00855F92">
      <w:pPr>
        <w:pStyle w:val="SingleTxtG"/>
        <w:ind w:left="1701"/>
        <w:rPr>
          <w:i/>
        </w:rPr>
      </w:pPr>
      <w:r w:rsidRPr="00B92F57">
        <w:t>«</w:t>
      </w:r>
      <w:r w:rsidRPr="00B92F57">
        <w:rPr>
          <w:i/>
        </w:rPr>
        <w:t>L</w:t>
      </w:r>
      <w:r w:rsidR="00472D56">
        <w:rPr>
          <w:i/>
        </w:rPr>
        <w:t>’</w:t>
      </w:r>
      <w:r w:rsidRPr="00B92F57">
        <w:rPr>
          <w:i/>
        </w:rPr>
        <w:t>Assemblée générale</w:t>
      </w:r>
    </w:p>
    <w:p w:rsidR="00855F92" w:rsidRDefault="00855F92" w:rsidP="00855F92">
      <w:pPr>
        <w:pStyle w:val="SingleTxtG"/>
        <w:ind w:left="1701"/>
      </w:pPr>
      <w: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2.</w:t>
      </w:r>
      <w:r w:rsidRPr="003711DD">
        <w:rPr>
          <w:spacing w:val="0"/>
          <w:lang w:val="fr-FR"/>
        </w:rPr>
        <w:tab/>
      </w:r>
      <w:r w:rsidRPr="003711DD">
        <w:rPr>
          <w:i/>
          <w:spacing w:val="0"/>
          <w:lang w:val="fr-FR"/>
        </w:rPr>
        <w:t>Souligne</w:t>
      </w:r>
      <w:r w:rsidRPr="003711DD">
        <w:rPr>
          <w:spacing w:val="0"/>
          <w:lang w:val="fr-FR"/>
        </w:rPr>
        <w:t xml:space="preserve"> que les États doivent prendre des mesures durables, résolues et efficaces pour prévenir et combattre tous les actes de torture et autres peines ou traitements cruels, inhumains ou dégradants, insiste sur le fait que tous les actes de torture doivent être érigés en infractions à la loi pénale et encourage les États à interdire dans leur droit interne les actes constituant des peines ou traitements cruels, inhumains ou dégradants;</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3.</w:t>
      </w:r>
      <w:r w:rsidRPr="003711DD">
        <w:rPr>
          <w:spacing w:val="0"/>
          <w:lang w:val="fr-FR"/>
        </w:rPr>
        <w:tab/>
      </w:r>
      <w:r w:rsidRPr="003711DD">
        <w:rPr>
          <w:i/>
          <w:spacing w:val="0"/>
          <w:w w:val="102"/>
          <w:lang w:val="fr-FR"/>
        </w:rPr>
        <w:t>Accueille avec satisfaction</w:t>
      </w:r>
      <w:r w:rsidRPr="003711DD">
        <w:rPr>
          <w:spacing w:val="0"/>
          <w:w w:val="102"/>
          <w:lang w:val="fr-FR"/>
        </w:rPr>
        <w:t xml:space="preserve"> la création de mécanismes nationaux de prévention de la torture, engage tous les États qui ne l</w:t>
      </w:r>
      <w:r w:rsidR="00472D56">
        <w:rPr>
          <w:spacing w:val="0"/>
          <w:w w:val="102"/>
          <w:lang w:val="fr-FR"/>
        </w:rPr>
        <w:t>’</w:t>
      </w:r>
      <w:r w:rsidRPr="003711DD">
        <w:rPr>
          <w:spacing w:val="0"/>
          <w:w w:val="102"/>
          <w:lang w:val="fr-FR"/>
        </w:rPr>
        <w:t>ont pas encore fait à établir de tels mécanismes et demande aux États parties au Protocole facultatif se rapportant à la Convention contre la torture et autres peines ou traitements cruels, inhumains ou dégradants</w:t>
      </w:r>
      <w:r w:rsidRPr="003711DD">
        <w:rPr>
          <w:rStyle w:val="FootnoteReference"/>
          <w:spacing w:val="0"/>
          <w:w w:val="102"/>
        </w:rPr>
        <w:footnoteReference w:id="19"/>
      </w:r>
      <w:r w:rsidRPr="003711DD">
        <w:rPr>
          <w:spacing w:val="0"/>
          <w:w w:val="102"/>
          <w:lang w:val="fr-FR"/>
        </w:rPr>
        <w:t xml:space="preserve"> de s</w:t>
      </w:r>
      <w:r w:rsidR="00472D56">
        <w:rPr>
          <w:spacing w:val="0"/>
          <w:w w:val="102"/>
          <w:lang w:val="fr-FR"/>
        </w:rPr>
        <w:t>’</w:t>
      </w:r>
      <w:r w:rsidRPr="003711DD">
        <w:rPr>
          <w:spacing w:val="0"/>
          <w:w w:val="102"/>
          <w:lang w:val="fr-FR"/>
        </w:rPr>
        <w:t>acquitter de leur obligation de désigner ou mettre en place des mécanismes nationaux de prévention de la torture vraiment indépendants et efficaces;</w:t>
      </w:r>
    </w:p>
    <w:p w:rsidR="00855F92" w:rsidRPr="00F266A3"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lang w:val="fr-FR"/>
        </w:rPr>
      </w:pPr>
      <w:r w:rsidRPr="003711DD">
        <w:rPr>
          <w:spacing w:val="0"/>
          <w:lang w:val="fr-FR"/>
        </w:rPr>
        <w:t>4.</w:t>
      </w:r>
      <w:r w:rsidRPr="003711DD">
        <w:rPr>
          <w:spacing w:val="0"/>
          <w:lang w:val="fr-FR"/>
        </w:rPr>
        <w:tab/>
      </w:r>
      <w:r w:rsidRPr="003711DD">
        <w:rPr>
          <w:i/>
          <w:spacing w:val="0"/>
          <w:lang w:val="fr-FR"/>
        </w:rPr>
        <w:t>Souligne</w:t>
      </w:r>
      <w:r w:rsidRPr="003711DD">
        <w:rPr>
          <w:spacing w:val="0"/>
          <w:lang w:val="fr-FR"/>
        </w:rPr>
        <w:t xml:space="preserve"> qu</w:t>
      </w:r>
      <w:r w:rsidR="00472D56">
        <w:rPr>
          <w:spacing w:val="0"/>
          <w:lang w:val="fr-FR"/>
        </w:rPr>
        <w:t>’</w:t>
      </w:r>
      <w:r w:rsidRPr="003711DD">
        <w:rPr>
          <w:spacing w:val="0"/>
          <w:lang w:val="fr-FR"/>
        </w:rPr>
        <w:t>il importe que les États donnent la suite voulue aux recommandations et conclusions des organes et mécanismes créés en vertu des instruments internationaux pertinents, en particulier le Comité contre la torture, le Sous</w:t>
      </w:r>
      <w:r w:rsidRPr="003711DD">
        <w:rPr>
          <w:spacing w:val="0"/>
          <w:lang w:val="fr-FR"/>
        </w:rPr>
        <w:noBreakHyphen/>
        <w:t>Comité pour la prévention de la torture et autres peines ou traitements cruels, inhumains ou dégradants et le Rapporteur spécial du Conseil des droits de l</w:t>
      </w:r>
      <w:r w:rsidR="00472D56">
        <w:rPr>
          <w:spacing w:val="0"/>
          <w:lang w:val="fr-FR"/>
        </w:rPr>
        <w:t>’</w:t>
      </w:r>
      <w:r w:rsidRPr="003711DD">
        <w:rPr>
          <w:spacing w:val="0"/>
          <w:lang w:val="fr-FR"/>
        </w:rPr>
        <w:t>homme sur la torture et autres peines ou traitements cruels, inhumains ou dégradants;</w:t>
      </w:r>
    </w:p>
    <w:p w:rsidR="00855F92" w:rsidRDefault="00855F92" w:rsidP="00855F92">
      <w:pPr>
        <w:pStyle w:val="SingleTxtG"/>
        <w:ind w:left="1701"/>
      </w:pPr>
      <w: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7.</w:t>
      </w:r>
      <w:r w:rsidRPr="003711DD">
        <w:rPr>
          <w:spacing w:val="0"/>
          <w:lang w:val="fr-FR"/>
        </w:rPr>
        <w:tab/>
      </w:r>
      <w:r w:rsidRPr="003711DD">
        <w:rPr>
          <w:i/>
          <w:spacing w:val="0"/>
          <w:lang w:val="fr-FR"/>
        </w:rPr>
        <w:t>Note</w:t>
      </w:r>
      <w:r w:rsidRPr="003711DD">
        <w:rPr>
          <w:spacing w:val="0"/>
          <w:lang w:val="fr-FR"/>
        </w:rPr>
        <w:t xml:space="preserve"> à cet égard que les Principes relatifs aux moyens d</w:t>
      </w:r>
      <w:r w:rsidR="00472D56">
        <w:rPr>
          <w:spacing w:val="0"/>
          <w:lang w:val="fr-FR"/>
        </w:rPr>
        <w:t>’</w:t>
      </w:r>
      <w:r w:rsidRPr="003711DD">
        <w:rPr>
          <w:spacing w:val="0"/>
          <w:lang w:val="fr-FR"/>
        </w:rPr>
        <w:t>enquêter efficacement sur la torture et autres peines ou traitements cruels, inhumains ou dégradants pour établir la réalité des faits (Principes d</w:t>
      </w:r>
      <w:r w:rsidR="00472D56">
        <w:rPr>
          <w:spacing w:val="0"/>
          <w:lang w:val="fr-FR"/>
        </w:rPr>
        <w:t>’</w:t>
      </w:r>
      <w:r w:rsidRPr="003711DD">
        <w:rPr>
          <w:spacing w:val="0"/>
          <w:lang w:val="fr-FR"/>
        </w:rPr>
        <w:t>Istanbul)</w:t>
      </w:r>
      <w:r w:rsidR="00472D56">
        <w:rPr>
          <w:rStyle w:val="FootnoteReference"/>
          <w:spacing w:val="0"/>
        </w:rPr>
        <w:footnoteReference w:id="20"/>
      </w:r>
      <w:r w:rsidRPr="003711DD">
        <w:rPr>
          <w:spacing w:val="0"/>
          <w:lang w:val="fr-FR"/>
        </w:rPr>
        <w:t xml:space="preserve"> constituent un outil efficace pour prévenir et combattre la torture, de même que l</w:t>
      </w:r>
      <w:r w:rsidR="00472D56">
        <w:rPr>
          <w:spacing w:val="0"/>
          <w:lang w:val="fr-FR"/>
        </w:rPr>
        <w:t>’</w:t>
      </w:r>
      <w:r w:rsidRPr="003711DD">
        <w:rPr>
          <w:spacing w:val="0"/>
          <w:lang w:val="fr-FR"/>
        </w:rPr>
        <w:t>Ensemble de principes actualisé pour la protection et la promotion des droits de l</w:t>
      </w:r>
      <w:r w:rsidR="00472D56">
        <w:rPr>
          <w:spacing w:val="0"/>
          <w:lang w:val="fr-FR"/>
        </w:rPr>
        <w:t>’</w:t>
      </w:r>
      <w:r w:rsidRPr="003711DD">
        <w:rPr>
          <w:spacing w:val="0"/>
          <w:lang w:val="fr-FR"/>
        </w:rPr>
        <w:t>homme par la lutte contre l</w:t>
      </w:r>
      <w:r w:rsidR="00472D56">
        <w:rPr>
          <w:spacing w:val="0"/>
          <w:lang w:val="fr-FR"/>
        </w:rPr>
        <w:t>’</w:t>
      </w:r>
      <w:r w:rsidRPr="003711DD">
        <w:rPr>
          <w:spacing w:val="0"/>
          <w:lang w:val="fr-FR"/>
        </w:rPr>
        <w:t>impunité</w:t>
      </w:r>
      <w:r w:rsidRPr="003711DD">
        <w:rPr>
          <w:rStyle w:val="FootnoteReference"/>
          <w:spacing w:val="0"/>
        </w:rPr>
        <w:footnoteReference w:id="21"/>
      </w:r>
      <w:r w:rsidRPr="003711DD">
        <w:rPr>
          <w:spacing w:val="0"/>
          <w:lang w:val="fr-FR"/>
        </w:rP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8.</w:t>
      </w:r>
      <w:r w:rsidRPr="003711DD">
        <w:rPr>
          <w:spacing w:val="0"/>
          <w:lang w:val="fr-FR"/>
        </w:rPr>
        <w:tab/>
      </w:r>
      <w:r w:rsidRPr="003711DD">
        <w:rPr>
          <w:i/>
          <w:spacing w:val="0"/>
          <w:lang w:val="fr-FR"/>
        </w:rPr>
        <w:t>Demande</w:t>
      </w:r>
      <w:r w:rsidRPr="003711DD">
        <w:rPr>
          <w:spacing w:val="0"/>
          <w:lang w:val="fr-FR"/>
        </w:rPr>
        <w:t xml:space="preserve"> à tous les États d</w:t>
      </w:r>
      <w:r w:rsidR="00472D56">
        <w:rPr>
          <w:spacing w:val="0"/>
          <w:lang w:val="fr-FR"/>
        </w:rPr>
        <w:t>’</w:t>
      </w:r>
      <w:r w:rsidRPr="003711DD">
        <w:rPr>
          <w:spacing w:val="0"/>
          <w:lang w:val="fr-FR"/>
        </w:rPr>
        <w:t>appliquer des mesures efficaces pour prévenir la torture et autres peines ou traitements cruels, inhumains ou dégradants, en particulier dans les lieux de détention et autres lieux où se trouvent des personnes privées de leur liberté, y compris l</w:t>
      </w:r>
      <w:r w:rsidR="00472D56">
        <w:rPr>
          <w:spacing w:val="0"/>
          <w:lang w:val="fr-FR"/>
        </w:rPr>
        <w:t>’</w:t>
      </w:r>
      <w:r w:rsidRPr="003711DD">
        <w:rPr>
          <w:spacing w:val="0"/>
          <w:lang w:val="fr-FR"/>
        </w:rPr>
        <w:t>éducation et la formation du personnel qui peut être appelé à intervenir dans la garde, l</w:t>
      </w:r>
      <w:r w:rsidR="00472D56">
        <w:rPr>
          <w:spacing w:val="0"/>
          <w:lang w:val="fr-FR"/>
        </w:rPr>
        <w:t>’</w:t>
      </w:r>
      <w:r w:rsidRPr="003711DD">
        <w:rPr>
          <w:spacing w:val="0"/>
          <w:lang w:val="fr-FR"/>
        </w:rPr>
        <w:t>interrogatoire ou le traitement de toute personne arrêtée, détenue ou emprisonnée de quelque façon que ce soit;</w:t>
      </w:r>
    </w:p>
    <w:p w:rsidR="00855F92" w:rsidRDefault="00855F92" w:rsidP="00855F92">
      <w:pPr>
        <w:pStyle w:val="SingleTxtG"/>
        <w:ind w:left="1701"/>
      </w:pPr>
      <w: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23.</w:t>
      </w:r>
      <w:r w:rsidRPr="003711DD">
        <w:rPr>
          <w:spacing w:val="0"/>
          <w:lang w:val="fr-FR"/>
        </w:rPr>
        <w:tab/>
      </w:r>
      <w:r w:rsidRPr="003711DD">
        <w:rPr>
          <w:i/>
          <w:spacing w:val="0"/>
          <w:lang w:val="fr-FR"/>
        </w:rPr>
        <w:t>Demande instamment</w:t>
      </w:r>
      <w:r w:rsidRPr="003711DD">
        <w:rPr>
          <w:spacing w:val="0"/>
          <w:lang w:val="fr-FR"/>
        </w:rPr>
        <w:t xml:space="preserve"> à tous les États qui ne l</w:t>
      </w:r>
      <w:r w:rsidR="00472D56">
        <w:rPr>
          <w:spacing w:val="0"/>
          <w:lang w:val="fr-FR"/>
        </w:rPr>
        <w:t>’</w:t>
      </w:r>
      <w:r w:rsidRPr="003711DD">
        <w:rPr>
          <w:spacing w:val="0"/>
          <w:lang w:val="fr-FR"/>
        </w:rPr>
        <w:t>ont pas encore fait de devenir parties à la Convention à titre prioritaire et invite les États parties à envisager sans tarder de signer et ratifier le Protocole facultatif à la Convention;</w:t>
      </w:r>
    </w:p>
    <w:p w:rsidR="00855F92" w:rsidRDefault="00855F92" w:rsidP="00855F92">
      <w:pPr>
        <w:pStyle w:val="SingleTxtG"/>
        <w:ind w:left="1701"/>
      </w:pPr>
      <w: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27.</w:t>
      </w:r>
      <w:r w:rsidRPr="003711DD">
        <w:rPr>
          <w:spacing w:val="0"/>
          <w:lang w:val="fr-FR"/>
        </w:rPr>
        <w:tab/>
      </w:r>
      <w:r w:rsidRPr="003711DD">
        <w:rPr>
          <w:i/>
          <w:spacing w:val="0"/>
          <w:lang w:val="fr-FR"/>
        </w:rPr>
        <w:t>Invite</w:t>
      </w:r>
      <w:r w:rsidRPr="003711DD">
        <w:rPr>
          <w:spacing w:val="0"/>
          <w:lang w:val="fr-FR"/>
        </w:rPr>
        <w:t xml:space="preserve"> les Présidents du Comité et du Sous</w:t>
      </w:r>
      <w:r w:rsidRPr="003711DD">
        <w:rPr>
          <w:spacing w:val="0"/>
          <w:lang w:val="fr-FR"/>
        </w:rPr>
        <w:noBreakHyphen/>
        <w:t>Comité à lui présenter oralement des rapports sur les travaux de ces deux organes et à engager un dialogue avec elle à sa soixante</w:t>
      </w:r>
      <w:r w:rsidRPr="003711DD">
        <w:rPr>
          <w:spacing w:val="0"/>
          <w:lang w:val="fr-FR"/>
        </w:rPr>
        <w:noBreakHyphen/>
        <w:t>cinquième session, au titre de la question subsidiaire intitulée «Application des instruments relatifs aux droits de l</w:t>
      </w:r>
      <w:r w:rsidR="00472D56">
        <w:rPr>
          <w:spacing w:val="0"/>
          <w:lang w:val="fr-FR"/>
        </w:rPr>
        <w:t>’</w:t>
      </w:r>
      <w:r w:rsidRPr="003711DD">
        <w:rPr>
          <w:spacing w:val="0"/>
          <w:lang w:val="fr-FR"/>
        </w:rPr>
        <w:t>homme»;</w:t>
      </w:r>
    </w:p>
    <w:p w:rsidR="00855F92" w:rsidRPr="003711DD" w:rsidRDefault="00855F92" w:rsidP="00472D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28.</w:t>
      </w:r>
      <w:r w:rsidRPr="003711DD">
        <w:rPr>
          <w:spacing w:val="0"/>
          <w:lang w:val="fr-FR"/>
        </w:rPr>
        <w:tab/>
      </w:r>
      <w:r w:rsidRPr="003711DD">
        <w:rPr>
          <w:i/>
          <w:spacing w:val="0"/>
          <w:lang w:val="fr-FR"/>
        </w:rPr>
        <w:t>Prie</w:t>
      </w:r>
      <w:r w:rsidRPr="003711DD">
        <w:rPr>
          <w:spacing w:val="0"/>
          <w:lang w:val="fr-FR"/>
        </w:rPr>
        <w:t xml:space="preserve"> la Haut</w:t>
      </w:r>
      <w:r w:rsidRPr="003711DD">
        <w:rPr>
          <w:spacing w:val="0"/>
          <w:lang w:val="fr-FR"/>
        </w:rPr>
        <w:noBreakHyphen/>
        <w:t>Commissaire des Nations Unies aux droits de l</w:t>
      </w:r>
      <w:r w:rsidR="00472D56">
        <w:rPr>
          <w:spacing w:val="0"/>
          <w:lang w:val="fr-FR"/>
        </w:rPr>
        <w:t>’</w:t>
      </w:r>
      <w:r w:rsidRPr="003711DD">
        <w:rPr>
          <w:spacing w:val="0"/>
          <w:lang w:val="fr-FR"/>
        </w:rPr>
        <w:t>homme de continuer, conformément au mandat établi par sa résolution 48/141 du 20 décembre 1993, à dispenser des services consultatifs aux États qui en font la demande, en vue de prévenir la torture et autres peines ou traitements cruels, inhumains ou dégradants, notamment pour l</w:t>
      </w:r>
      <w:r w:rsidR="00472D56">
        <w:rPr>
          <w:spacing w:val="0"/>
          <w:lang w:val="fr-FR"/>
        </w:rPr>
        <w:t>’</w:t>
      </w:r>
      <w:r w:rsidRPr="003711DD">
        <w:rPr>
          <w:spacing w:val="0"/>
          <w:lang w:val="fr-FR"/>
        </w:rPr>
        <w:t>établissement des rapports nationaux au Comité et pour la mise en place et le fonctionnement de mécanismes nationaux de prévention, ainsi qu</w:t>
      </w:r>
      <w:r w:rsidR="00472D56">
        <w:rPr>
          <w:spacing w:val="0"/>
          <w:lang w:val="fr-FR"/>
        </w:rPr>
        <w:t>’</w:t>
      </w:r>
      <w:r w:rsidRPr="003711DD">
        <w:rPr>
          <w:spacing w:val="0"/>
          <w:lang w:val="fr-FR"/>
        </w:rPr>
        <w:t>à fournir une assistance technique pour l</w:t>
      </w:r>
      <w:r w:rsidR="00472D56">
        <w:rPr>
          <w:spacing w:val="0"/>
          <w:lang w:val="fr-FR"/>
        </w:rPr>
        <w:t>’</w:t>
      </w:r>
      <w:r w:rsidRPr="003711DD">
        <w:rPr>
          <w:spacing w:val="0"/>
          <w:lang w:val="fr-FR"/>
        </w:rPr>
        <w:t>élaboration, la production et la diffusion de matériels didactiques à cette fin;</w:t>
      </w:r>
    </w:p>
    <w:p w:rsidR="00855F92" w:rsidRDefault="00855F92" w:rsidP="00855F92">
      <w:pPr>
        <w:pStyle w:val="SingleTxtG"/>
        <w:ind w:left="1701"/>
      </w:pPr>
      <w: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32.</w:t>
      </w:r>
      <w:r w:rsidRPr="003711DD">
        <w:rPr>
          <w:spacing w:val="0"/>
          <w:lang w:val="fr-FR"/>
        </w:rPr>
        <w:tab/>
      </w:r>
      <w:r w:rsidRPr="003711DD">
        <w:rPr>
          <w:i/>
          <w:spacing w:val="0"/>
          <w:w w:val="102"/>
          <w:lang w:val="fr-FR"/>
        </w:rPr>
        <w:t>Souligne</w:t>
      </w:r>
      <w:r w:rsidRPr="003711DD">
        <w:rPr>
          <w:spacing w:val="0"/>
          <w:w w:val="102"/>
          <w:lang w:val="fr-FR"/>
        </w:rPr>
        <w:t xml:space="preserve"> que la poursuite d</w:t>
      </w:r>
      <w:r w:rsidR="00472D56">
        <w:rPr>
          <w:spacing w:val="0"/>
          <w:w w:val="102"/>
          <w:lang w:val="fr-FR"/>
        </w:rPr>
        <w:t>’</w:t>
      </w:r>
      <w:r w:rsidRPr="003711DD">
        <w:rPr>
          <w:spacing w:val="0"/>
          <w:w w:val="102"/>
          <w:lang w:val="fr-FR"/>
        </w:rPr>
        <w:t>échanges de vues réguliers entre le Comité, le Sous</w:t>
      </w:r>
      <w:r w:rsidRPr="003711DD">
        <w:rPr>
          <w:spacing w:val="0"/>
          <w:w w:val="102"/>
          <w:lang w:val="fr-FR"/>
        </w:rPr>
        <w:noBreakHyphen/>
        <w:t>Comité, le Rapporteur spécial et les autres mécanismes et organes compétents de l</w:t>
      </w:r>
      <w:r w:rsidR="00472D56">
        <w:rPr>
          <w:spacing w:val="0"/>
          <w:w w:val="102"/>
          <w:lang w:val="fr-FR"/>
        </w:rPr>
        <w:t>’</w:t>
      </w:r>
      <w:r w:rsidRPr="003711DD">
        <w:rPr>
          <w:spacing w:val="0"/>
          <w:w w:val="102"/>
          <w:lang w:val="fr-FR"/>
        </w:rPr>
        <w:t>Organisation des Nations Unies s</w:t>
      </w:r>
      <w:r w:rsidR="00472D56">
        <w:rPr>
          <w:spacing w:val="0"/>
          <w:w w:val="102"/>
          <w:lang w:val="fr-FR"/>
        </w:rPr>
        <w:t>’</w:t>
      </w:r>
      <w:r w:rsidRPr="003711DD">
        <w:rPr>
          <w:spacing w:val="0"/>
          <w:w w:val="102"/>
          <w:lang w:val="fr-FR"/>
        </w:rPr>
        <w:t>impose, de même que celle de la coopération avec les programmes compétents des Nations Unies, tout particulièrement le Programme des Nations Unies pour la prévention du crime et la justice pénale, avec les organisations et mécanismes régionaux, le cas échéant, et avec les organisations de la société civile, notamment les organisations non gouvernementales, en vue d</w:t>
      </w:r>
      <w:r w:rsidR="00472D56">
        <w:rPr>
          <w:spacing w:val="0"/>
          <w:w w:val="102"/>
          <w:lang w:val="fr-FR"/>
        </w:rPr>
        <w:t>’</w:t>
      </w:r>
      <w:r w:rsidRPr="003711DD">
        <w:rPr>
          <w:spacing w:val="0"/>
          <w:w w:val="102"/>
          <w:lang w:val="fr-FR"/>
        </w:rPr>
        <w:t>accroître leur efficacité et leur collaboration sur les questions de prévention et d</w:t>
      </w:r>
      <w:r w:rsidR="00472D56">
        <w:rPr>
          <w:spacing w:val="0"/>
          <w:w w:val="102"/>
          <w:lang w:val="fr-FR"/>
        </w:rPr>
        <w:t>’</w:t>
      </w:r>
      <w:r w:rsidRPr="003711DD">
        <w:rPr>
          <w:spacing w:val="0"/>
          <w:w w:val="102"/>
          <w:lang w:val="fr-FR"/>
        </w:rPr>
        <w:t>élimination de la torture, notamment par une meilleure coordination;</w:t>
      </w:r>
    </w:p>
    <w:p w:rsidR="00855F92" w:rsidRPr="00F266A3"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lang w:val="fr-FR"/>
        </w:rPr>
      </w:pPr>
      <w:r w:rsidRPr="003711DD">
        <w:rPr>
          <w:spacing w:val="0"/>
          <w:lang w:val="fr-FR"/>
        </w:rPr>
        <w:t>33.</w:t>
      </w:r>
      <w:r w:rsidRPr="003711DD">
        <w:rPr>
          <w:spacing w:val="0"/>
          <w:lang w:val="fr-FR"/>
        </w:rPr>
        <w:tab/>
      </w:r>
      <w:r w:rsidRPr="003711DD">
        <w:rPr>
          <w:i/>
          <w:spacing w:val="0"/>
          <w:lang w:val="fr-FR"/>
        </w:rPr>
        <w:t>Est consciente</w:t>
      </w:r>
      <w:r w:rsidRPr="003711DD">
        <w:rPr>
          <w:spacing w:val="0"/>
          <w:lang w:val="fr-FR"/>
        </w:rPr>
        <w:t xml:space="preserve"> de la nécessité générale de mobiliser une aide internationale pour les victimes de la torture, souligne l</w:t>
      </w:r>
      <w:r w:rsidR="00472D56">
        <w:rPr>
          <w:spacing w:val="0"/>
          <w:lang w:val="fr-FR"/>
        </w:rPr>
        <w:t>’</w:t>
      </w:r>
      <w:r w:rsidRPr="003711DD">
        <w:rPr>
          <w:spacing w:val="0"/>
          <w:lang w:val="fr-FR"/>
        </w:rPr>
        <w:t>importance du travail du Conseil d</w:t>
      </w:r>
      <w:r w:rsidR="00472D56">
        <w:rPr>
          <w:spacing w:val="0"/>
          <w:lang w:val="fr-FR"/>
        </w:rPr>
        <w:t>’</w:t>
      </w:r>
      <w:r w:rsidRPr="003711DD">
        <w:rPr>
          <w:spacing w:val="0"/>
          <w:lang w:val="fr-FR"/>
        </w:rPr>
        <w:t>administration du Fonds de contributions volontaires des Nations Unies pour les victimes de la torture, lance un appel à tous les États et organisations pour qu</w:t>
      </w:r>
      <w:r w:rsidR="00472D56">
        <w:rPr>
          <w:spacing w:val="0"/>
          <w:lang w:val="fr-FR"/>
        </w:rPr>
        <w:t>’</w:t>
      </w:r>
      <w:r w:rsidRPr="003711DD">
        <w:rPr>
          <w:spacing w:val="0"/>
          <w:lang w:val="fr-FR"/>
        </w:rPr>
        <w:t>ils fournissent au Fonds des contributions annuelles, de préférence en en augmentant substantiellement le montant, et encourage les contributions au Fonds spécial créé par le Protocole facultatif pour aider à financer l</w:t>
      </w:r>
      <w:r w:rsidR="00472D56">
        <w:rPr>
          <w:spacing w:val="0"/>
          <w:lang w:val="fr-FR"/>
        </w:rPr>
        <w:t>’</w:t>
      </w:r>
      <w:r w:rsidRPr="003711DD">
        <w:rPr>
          <w:spacing w:val="0"/>
          <w:lang w:val="fr-FR"/>
        </w:rPr>
        <w:t>application des recommandations faites par le Sous-Comité, ainsi que les programmes éducatifs des mécanismes nationaux de prévention;</w:t>
      </w:r>
    </w:p>
    <w:p w:rsidR="00855F92" w:rsidRDefault="00855F92" w:rsidP="00855F92">
      <w:pPr>
        <w:pStyle w:val="SingleTxtG"/>
        <w:ind w:left="1701"/>
      </w:pPr>
      <w:r>
        <w:t>[…]</w:t>
      </w:r>
    </w:p>
    <w:p w:rsidR="00855F92" w:rsidRPr="003711DD" w:rsidRDefault="00855F92" w:rsidP="00371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701" w:right="1134" w:firstLine="567"/>
        <w:rPr>
          <w:spacing w:val="0"/>
          <w:lang w:val="fr-FR"/>
        </w:rPr>
      </w:pPr>
      <w:r w:rsidRPr="003711DD">
        <w:rPr>
          <w:spacing w:val="0"/>
          <w:lang w:val="fr-FR"/>
        </w:rPr>
        <w:t>36.</w:t>
      </w:r>
      <w:r w:rsidRPr="003711DD">
        <w:rPr>
          <w:spacing w:val="0"/>
          <w:lang w:val="fr-FR"/>
        </w:rPr>
        <w:tab/>
      </w:r>
      <w:r w:rsidRPr="003711DD">
        <w:rPr>
          <w:i/>
          <w:spacing w:val="0"/>
          <w:lang w:val="fr-FR"/>
        </w:rPr>
        <w:t>Prie en outre</w:t>
      </w:r>
      <w:r w:rsidRPr="003711DD">
        <w:rPr>
          <w:spacing w:val="0"/>
          <w:lang w:val="fr-FR"/>
        </w:rPr>
        <w:t xml:space="preserve"> le Secrétaire général de prévoir, dans le cadre du budget de l</w:t>
      </w:r>
      <w:r w:rsidR="00472D56">
        <w:rPr>
          <w:spacing w:val="0"/>
          <w:lang w:val="fr-FR"/>
        </w:rPr>
        <w:t>’</w:t>
      </w:r>
      <w:r w:rsidRPr="003711DD">
        <w:rPr>
          <w:spacing w:val="0"/>
          <w:lang w:val="fr-FR"/>
        </w:rPr>
        <w:t>Organisation des Nations Unies, des moyens humains et matériels suffisants à l</w:t>
      </w:r>
      <w:r w:rsidR="00472D56">
        <w:rPr>
          <w:spacing w:val="0"/>
          <w:lang w:val="fr-FR"/>
        </w:rPr>
        <w:t>’</w:t>
      </w:r>
      <w:r w:rsidRPr="003711DD">
        <w:rPr>
          <w:spacing w:val="0"/>
          <w:lang w:val="fr-FR"/>
        </w:rPr>
        <w:t>intention des organes et mécanismes qui interviennent pour prévenir et combattre la torture et autres peines ou traitements cruels, inhumains ou dégradants et en assistent les victimes, y compris, en particulier, le Sous</w:t>
      </w:r>
      <w:r w:rsidRPr="003711DD">
        <w:rPr>
          <w:spacing w:val="0"/>
          <w:lang w:val="fr-FR"/>
        </w:rPr>
        <w:noBreakHyphen/>
        <w:t>Comité, en veillant à ce que ces ressources soient à la mesure du vigoureux appui que les États Membres ont manifesté en faveur de ces activités;</w:t>
      </w:r>
    </w:p>
    <w:p w:rsidR="00855F92" w:rsidRDefault="00855F92" w:rsidP="00855F92">
      <w:pPr>
        <w:pStyle w:val="SingleTxtG"/>
        <w:ind w:left="1701"/>
      </w:pPr>
      <w:r>
        <w:t>[…]».</w:t>
      </w:r>
    </w:p>
    <w:p w:rsidR="00855F92" w:rsidRPr="00B92F57" w:rsidRDefault="00855F92" w:rsidP="00855F92">
      <w:pPr>
        <w:pStyle w:val="SingleTxtG"/>
      </w:pPr>
      <w:r w:rsidRPr="00B92F57">
        <w:t>57.</w:t>
      </w:r>
      <w:r w:rsidRPr="00B92F57">
        <w:tab/>
        <w:t>Cette première expérience se renouvellera l</w:t>
      </w:r>
      <w:r w:rsidR="00472D56">
        <w:t>’</w:t>
      </w:r>
      <w:r w:rsidRPr="00B92F57">
        <w:t>année prochaine; en effet, le Sous-Comité pour la prévention de la torture, le Comité contre la torture et le Rapporteur spécial sur la question de la torture présenteront également leurs rapports annuels à la prochaine session de l</w:t>
      </w:r>
      <w:r w:rsidR="00472D56">
        <w:t>’</w:t>
      </w:r>
      <w:r w:rsidRPr="00B92F57">
        <w:t>Assemblée générale.</w:t>
      </w:r>
    </w:p>
    <w:p w:rsidR="00855F92" w:rsidRPr="00B92F57" w:rsidRDefault="00855F92" w:rsidP="00855F92">
      <w:pPr>
        <w:pStyle w:val="SingleTxtG"/>
      </w:pPr>
      <w:r w:rsidRPr="00B92F57">
        <w:t>58.</w:t>
      </w:r>
      <w:r w:rsidRPr="00B92F57">
        <w:tab/>
      </w:r>
      <w:r>
        <w:t>L</w:t>
      </w:r>
      <w:r w:rsidRPr="00B92F57">
        <w:t xml:space="preserve">e Haut-Commissariat </w:t>
      </w:r>
      <w:r>
        <w:t>aux droits de l</w:t>
      </w:r>
      <w:r w:rsidR="00472D56">
        <w:t>’</w:t>
      </w:r>
      <w:r>
        <w:t xml:space="preserve">homme est </w:t>
      </w:r>
      <w:r w:rsidRPr="00B92F57">
        <w:t>charg</w:t>
      </w:r>
      <w:r>
        <w:t>é</w:t>
      </w:r>
      <w:r w:rsidRPr="00B92F57">
        <w:t xml:space="preserve"> d</w:t>
      </w:r>
      <w:r w:rsidR="00472D56">
        <w:t>’</w:t>
      </w:r>
      <w:r w:rsidRPr="00B92F57">
        <w:t>administrer le Fonds spécial établi conformément aux dispositions de l</w:t>
      </w:r>
      <w:r w:rsidR="00472D56">
        <w:t>’</w:t>
      </w:r>
      <w:r w:rsidRPr="00B92F57">
        <w:t xml:space="preserve">article 26 du Protocole facultatif, </w:t>
      </w:r>
      <w:r>
        <w:t>afin d</w:t>
      </w:r>
      <w:r w:rsidR="00472D56">
        <w:t>’</w:t>
      </w:r>
      <w:r w:rsidRPr="00B92F57">
        <w:t>aider à financer l</w:t>
      </w:r>
      <w:r w:rsidR="00472D56">
        <w:t>’</w:t>
      </w:r>
      <w:r w:rsidRPr="00B92F57">
        <w:t>application des recommandations que le Sous-Comité pour la prévention de la torture adresse à un État partie</w:t>
      </w:r>
      <w:r>
        <w:t>,</w:t>
      </w:r>
      <w:r w:rsidRPr="00B92F57">
        <w:t xml:space="preserve"> ainsi que les programmes d</w:t>
      </w:r>
      <w:r w:rsidR="00472D56">
        <w:t>’</w:t>
      </w:r>
      <w:r w:rsidRPr="00B92F57">
        <w:t>éducation des mécanismes nationaux de prévention. Le Sous-Comité pour la prévention de la torture a fait savoir qu</w:t>
      </w:r>
      <w:r w:rsidR="00472D56">
        <w:t>’</w:t>
      </w:r>
      <w:r w:rsidRPr="00B92F57">
        <w:t>il était disposé à poursuivre les débats sur le Fonds spécial.</w:t>
      </w:r>
    </w:p>
    <w:p w:rsidR="00855F92" w:rsidRPr="00B92F57" w:rsidRDefault="00855F92" w:rsidP="00855F92">
      <w:pPr>
        <w:pStyle w:val="SingleTxtG"/>
      </w:pPr>
      <w:r>
        <w:t>59.</w:t>
      </w:r>
      <w:r>
        <w:tab/>
      </w:r>
      <w:r w:rsidRPr="00B92F57">
        <w:t>À ce jour, l</w:t>
      </w:r>
      <w:r w:rsidR="00472D56">
        <w:t>’</w:t>
      </w:r>
      <w:r w:rsidRPr="00B92F57">
        <w:t>Espagne, les Maldives et la République tchèque ont versé des contributions volontaires au Fonds spécial. Le Sous-Comité pour la prévention de la torture est fermement convaincu que</w:t>
      </w:r>
      <w:r>
        <w:t>, à mesure qu</w:t>
      </w:r>
      <w:r w:rsidR="00472D56">
        <w:t>’</w:t>
      </w:r>
      <w:r>
        <w:t>il effectuera plus de visites et rendra publics plus de rapports, un plus grand</w:t>
      </w:r>
      <w:r w:rsidRPr="00B92F57">
        <w:t xml:space="preserve"> nombre d</w:t>
      </w:r>
      <w:r w:rsidR="00472D56">
        <w:t>’</w:t>
      </w:r>
      <w:r w:rsidRPr="00B92F57">
        <w:t xml:space="preserve">États </w:t>
      </w:r>
      <w:r>
        <w:t>manifesteront leur appui à</w:t>
      </w:r>
      <w:r w:rsidRPr="00B92F57">
        <w:t xml:space="preserve"> </w:t>
      </w:r>
      <w:r>
        <w:t xml:space="preserve">ses </w:t>
      </w:r>
      <w:r w:rsidRPr="00B92F57">
        <w:t xml:space="preserve">travaux </w:t>
      </w:r>
      <w:r>
        <w:t>e</w:t>
      </w:r>
      <w:r w:rsidRPr="00B92F57">
        <w:t>n versant des co</w:t>
      </w:r>
      <w:r>
        <w:t>ntributions généreuses au Fonds</w:t>
      </w:r>
      <w:r w:rsidRPr="00B92F57">
        <w:t>.</w:t>
      </w:r>
    </w:p>
    <w:p w:rsidR="00855F92" w:rsidRPr="00B92F57" w:rsidRDefault="00855F92" w:rsidP="00855F92">
      <w:pPr>
        <w:pStyle w:val="SingleTxtG"/>
      </w:pPr>
      <w:r>
        <w:t>60.</w:t>
      </w:r>
      <w:r>
        <w:tab/>
        <w:t>Durant les sessions et</w:t>
      </w:r>
      <w:r w:rsidRPr="00B92F57">
        <w:t xml:space="preserve"> à d</w:t>
      </w:r>
      <w:r w:rsidR="00472D56">
        <w:t>’</w:t>
      </w:r>
      <w:r w:rsidRPr="00B92F57">
        <w:t>autres occasions, les membres du Sous-Comité pour la prévention de la torture ont analysé les relations avec d</w:t>
      </w:r>
      <w:r w:rsidR="00472D56">
        <w:t>’</w:t>
      </w:r>
      <w:r w:rsidRPr="00B92F57">
        <w:t>autres organes de l</w:t>
      </w:r>
      <w:r w:rsidR="00472D56">
        <w:t>’</w:t>
      </w:r>
      <w:r w:rsidRPr="00B92F57">
        <w:t xml:space="preserve">ONU concernés. En particulier, compte tenu de la complémentarité </w:t>
      </w:r>
      <w:r>
        <w:t xml:space="preserve">de son travail et de celui </w:t>
      </w:r>
      <w:r w:rsidRPr="00B92F57">
        <w:t>du Rapporteur spécial sur la question de la torture,</w:t>
      </w:r>
      <w:r>
        <w:t xml:space="preserve"> le Sous-Comité pour la prévention de la torture</w:t>
      </w:r>
      <w:r w:rsidRPr="00B92F57">
        <w:t xml:space="preserve"> </w:t>
      </w:r>
      <w:r>
        <w:t>a été en contact étroit</w:t>
      </w:r>
      <w:r w:rsidRPr="00B92F57">
        <w:t xml:space="preserve"> avec Manfred Nowak et </w:t>
      </w:r>
      <w:r>
        <w:t xml:space="preserve">a </w:t>
      </w:r>
      <w:r w:rsidRPr="00B92F57">
        <w:t xml:space="preserve">débattu avec lui des méthodes de travail ainsi que des problèmes communs rencontrés. Ces échanges ont eu lieu </w:t>
      </w:r>
      <w:r>
        <w:t xml:space="preserve">pendant </w:t>
      </w:r>
      <w:r w:rsidRPr="00B92F57">
        <w:t xml:space="preserve">la septième session du SPT, </w:t>
      </w:r>
      <w:r>
        <w:t xml:space="preserve">lors </w:t>
      </w:r>
      <w:r w:rsidRPr="00B92F57">
        <w:t>de la présentation des rapports annuels devant l</w:t>
      </w:r>
      <w:r w:rsidR="00472D56">
        <w:t>’</w:t>
      </w:r>
      <w:r w:rsidRPr="00B92F57">
        <w:t>Assemblée générale ainsi que lors d</w:t>
      </w:r>
      <w:r w:rsidR="00472D56">
        <w:t>’</w:t>
      </w:r>
      <w:r w:rsidRPr="00B92F57">
        <w:t>un atelier organisé par le Conseil de l</w:t>
      </w:r>
      <w:r w:rsidR="00472D56">
        <w:t>’</w:t>
      </w:r>
      <w:r w:rsidRPr="00B92F57">
        <w:t>Europe et le Comité européen pour la prévention de la torture et des peines ou traitements inhumains ou dégradants (CPT), le 6 novembre 2009 à Strasbourg (France).</w:t>
      </w:r>
    </w:p>
    <w:p w:rsidR="007837E6" w:rsidRDefault="0045457C" w:rsidP="00855F92">
      <w:pPr>
        <w:pStyle w:val="SingleTxtG"/>
      </w:pPr>
      <w:r>
        <w:t>61.</w:t>
      </w:r>
      <w:r>
        <w:tab/>
        <w:t>M. Gianni Magazzeni</w:t>
      </w:r>
      <w:r w:rsidR="00855F92">
        <w:t xml:space="preserve"> de</w:t>
      </w:r>
      <w:r w:rsidR="00855F92" w:rsidRPr="00B92F57">
        <w:t xml:space="preserve"> la Division des opérations hors siège et de la coopération technique </w:t>
      </w:r>
      <w:r w:rsidR="00855F92">
        <w:t>(</w:t>
      </w:r>
      <w:r w:rsidR="00855F92" w:rsidRPr="00B92F57">
        <w:t>Groupe des institutions nationales</w:t>
      </w:r>
      <w:r w:rsidR="00855F92">
        <w:t>) et d</w:t>
      </w:r>
      <w:r w:rsidR="00472D56">
        <w:t>’</w:t>
      </w:r>
      <w:r w:rsidR="00855F92">
        <w:t>autres membres de l</w:t>
      </w:r>
      <w:r w:rsidR="00855F92" w:rsidRPr="00B92F57">
        <w:t>a Division</w:t>
      </w:r>
      <w:r w:rsidR="00855F92">
        <w:t xml:space="preserve"> ont participé</w:t>
      </w:r>
      <w:r w:rsidR="00855F92" w:rsidRPr="00B92F57">
        <w:t xml:space="preserve"> à la neuvième session du Sous-Comité pour la prévention de la torture, afin de </w:t>
      </w:r>
      <w:r w:rsidR="00855F92">
        <w:t>débattre de la</w:t>
      </w:r>
      <w:r w:rsidR="00855F92" w:rsidRPr="00B92F57">
        <w:t xml:space="preserve"> question de l</w:t>
      </w:r>
      <w:r w:rsidR="00472D56">
        <w:t>’</w:t>
      </w:r>
      <w:r w:rsidR="00855F92" w:rsidRPr="00B92F57">
        <w:t>accréditation des institutions nationales de défense des droits de l</w:t>
      </w:r>
      <w:r w:rsidR="00472D56">
        <w:t>’</w:t>
      </w:r>
      <w:r w:rsidR="00855F92" w:rsidRPr="00B92F57">
        <w:t>homme; en effet, nom</w:t>
      </w:r>
      <w:r w:rsidR="00855F92">
        <w:t>bre d</w:t>
      </w:r>
      <w:r w:rsidR="00472D56">
        <w:t>’</w:t>
      </w:r>
      <w:r w:rsidR="00855F92">
        <w:t>entre elles ont été désigné</w:t>
      </w:r>
      <w:r w:rsidR="00855F92" w:rsidRPr="00B92F57">
        <w:t xml:space="preserve">es comme mécanisme national de prévention de la torture. </w:t>
      </w:r>
      <w:r w:rsidR="00855F92">
        <w:t>À cette réunion</w:t>
      </w:r>
      <w:r w:rsidR="00855F92" w:rsidRPr="00B92F57">
        <w:t>, le SPT a confirmé sa position selon laquelle l</w:t>
      </w:r>
      <w:r w:rsidR="00472D56">
        <w:t>’</w:t>
      </w:r>
      <w:r w:rsidR="00855F92" w:rsidRPr="00B92F57">
        <w:t>accréditation des institutions nationales de droits de l</w:t>
      </w:r>
      <w:r w:rsidR="00472D56">
        <w:t>’</w:t>
      </w:r>
      <w:r w:rsidR="00855F92" w:rsidRPr="00B92F57">
        <w:t>homme co</w:t>
      </w:r>
      <w:r w:rsidR="00855F92">
        <w:t>nformément</w:t>
      </w:r>
      <w:r w:rsidR="00855F92" w:rsidRPr="00B92F57">
        <w:t xml:space="preserve"> aux Principes de Paris est un mécanisme complémentaire</w:t>
      </w:r>
      <w:r w:rsidR="00855F92">
        <w:t>,</w:t>
      </w:r>
      <w:r w:rsidR="00855F92" w:rsidRPr="00B92F57">
        <w:t xml:space="preserve"> mais ne doit pas être utilisé comme procédure d</w:t>
      </w:r>
      <w:r w:rsidR="00472D56">
        <w:t>’</w:t>
      </w:r>
      <w:r w:rsidR="00855F92" w:rsidRPr="00B92F57">
        <w:t>accréditation des mécanismes nationaux en général.</w:t>
      </w:r>
    </w:p>
    <w:p w:rsidR="00CD6BC9" w:rsidRPr="00764C9E" w:rsidRDefault="00CD6BC9" w:rsidP="00CD6BC9">
      <w:pPr>
        <w:pStyle w:val="SingleTxtG"/>
      </w:pPr>
      <w:r w:rsidRPr="00764C9E">
        <w:t>62.</w:t>
      </w:r>
      <w:r w:rsidRPr="00764C9E">
        <w:tab/>
        <w:t>Le Sous-Comité pour la prévention de la torture continue d</w:t>
      </w:r>
      <w:r>
        <w:t>’</w:t>
      </w:r>
      <w:r w:rsidRPr="00764C9E">
        <w:t>être représenté aux réunions intercomités des organes créés en vertu d</w:t>
      </w:r>
      <w:r>
        <w:t>’</w:t>
      </w:r>
      <w:r w:rsidRPr="00764C9E">
        <w:t>instruments internationaux relatifs aux droits de l</w:t>
      </w:r>
      <w:r>
        <w:t>’</w:t>
      </w:r>
      <w:r w:rsidRPr="00764C9E">
        <w:t>homme, qui sont l</w:t>
      </w:r>
      <w:r>
        <w:t>’</w:t>
      </w:r>
      <w:r w:rsidRPr="00764C9E">
        <w:t>occasion d</w:t>
      </w:r>
      <w:r>
        <w:t>’</w:t>
      </w:r>
      <w:r w:rsidRPr="00764C9E">
        <w:t>échanger des points de vue avec des experts dont les mandats recoupent en substance celui du SPT. Il existe des éléments d</w:t>
      </w:r>
      <w:r>
        <w:t>’</w:t>
      </w:r>
      <w:r w:rsidRPr="00764C9E">
        <w:t>intérêt commun entre les organes conventionnels. Le travail du SPT a notamment des liens avec le mandat du Comité contre la torture et du Comité des droits de l</w:t>
      </w:r>
      <w:r>
        <w:t>’</w:t>
      </w:r>
      <w:r w:rsidRPr="00764C9E">
        <w:t xml:space="preserve">homme, </w:t>
      </w:r>
      <w:r>
        <w:t>en ce qui concerne les</w:t>
      </w:r>
      <w:r w:rsidRPr="00764C9E">
        <w:t xml:space="preserve"> droits des personnes privées de liberté,</w:t>
      </w:r>
      <w:r>
        <w:t xml:space="preserve"> </w:t>
      </w:r>
      <w:r w:rsidRPr="00764C9E">
        <w:t>avec les travaux du Comité des droits de l</w:t>
      </w:r>
      <w:r>
        <w:t>’</w:t>
      </w:r>
      <w:r w:rsidRPr="00764C9E">
        <w:t>enfant, qui portent notamment sur les droits des enfants privés de liberté ou encore avec ceux du Comité pour l</w:t>
      </w:r>
      <w:r>
        <w:t>’</w:t>
      </w:r>
      <w:r w:rsidRPr="00764C9E">
        <w:t>élimination de la discrimination à l</w:t>
      </w:r>
      <w:r>
        <w:t>’</w:t>
      </w:r>
      <w:r w:rsidRPr="00764C9E">
        <w:t>égard des femmes, pour ce qui est des droits des femmes privées de liberté. Le SPT a également participé à un atelier avec le Président du Comité des droits des personnes handicapées</w:t>
      </w:r>
      <w:r>
        <w:t>,</w:t>
      </w:r>
      <w:r w:rsidRPr="00764C9E">
        <w:t xml:space="preserve"> à Bristol (Royaume-Uni de Grande-Bretagne et d</w:t>
      </w:r>
      <w:r>
        <w:t>’</w:t>
      </w:r>
      <w:r w:rsidRPr="00764C9E">
        <w:t xml:space="preserve">Irlande du Nord), qui a permis de dégager </w:t>
      </w:r>
      <w:r>
        <w:t>dans les grandes</w:t>
      </w:r>
      <w:r w:rsidRPr="00764C9E">
        <w:t xml:space="preserve"> lignes </w:t>
      </w:r>
      <w:r>
        <w:t>des activités communes</w:t>
      </w:r>
      <w:r w:rsidRPr="00764C9E">
        <w:t xml:space="preserve"> concern</w:t>
      </w:r>
      <w:r>
        <w:t>ant</w:t>
      </w:r>
      <w:r w:rsidRPr="00764C9E">
        <w:t xml:space="preserve"> la situation des personnes handicapées privées de liberté. Il a eu l</w:t>
      </w:r>
      <w:r>
        <w:t>’</w:t>
      </w:r>
      <w:r w:rsidRPr="00764C9E">
        <w:t>occasion de citer le Comité contre la torture, le Comité des droits de l</w:t>
      </w:r>
      <w:r>
        <w:t>’</w:t>
      </w:r>
      <w:r w:rsidRPr="00764C9E">
        <w:t>homme et le Comité des droits de l</w:t>
      </w:r>
      <w:r>
        <w:t>’</w:t>
      </w:r>
      <w:r w:rsidRPr="00764C9E">
        <w:t xml:space="preserve">enfant dans </w:t>
      </w:r>
      <w:r>
        <w:t>s</w:t>
      </w:r>
      <w:r w:rsidRPr="00764C9E">
        <w:t xml:space="preserve">es rapports </w:t>
      </w:r>
      <w:r>
        <w:t>sur les</w:t>
      </w:r>
      <w:r w:rsidRPr="00764C9E">
        <w:t xml:space="preserve"> visite</w:t>
      </w:r>
      <w:r>
        <w:t>s</w:t>
      </w:r>
      <w:r w:rsidRPr="00764C9E">
        <w:t xml:space="preserve"> qu</w:t>
      </w:r>
      <w:r>
        <w:t>’</w:t>
      </w:r>
      <w:r w:rsidRPr="00764C9E">
        <w:t xml:space="preserve">il a </w:t>
      </w:r>
      <w:r>
        <w:t>effectuées</w:t>
      </w:r>
      <w:r w:rsidRPr="00764C9E">
        <w:t xml:space="preserve"> à ce jour.</w:t>
      </w:r>
    </w:p>
    <w:p w:rsidR="00CD6BC9" w:rsidRPr="00764C9E" w:rsidRDefault="00CD6BC9" w:rsidP="00CD6BC9">
      <w:pPr>
        <w:pStyle w:val="SingleTxtG"/>
      </w:pPr>
      <w:r w:rsidRPr="00764C9E">
        <w:t>63.</w:t>
      </w:r>
      <w:r w:rsidRPr="00764C9E">
        <w:tab/>
        <w:t xml:space="preserve">Toujours dans le même esprit de coopération, le </w:t>
      </w:r>
      <w:r>
        <w:t>Sous-</w:t>
      </w:r>
      <w:r w:rsidRPr="00764C9E">
        <w:t xml:space="preserve">Comité </w:t>
      </w:r>
      <w:r>
        <w:t>pour la prévention de la torture a rencontré pendant</w:t>
      </w:r>
      <w:r w:rsidRPr="00764C9E">
        <w:t xml:space="preserve"> sa neuvième session des fonctionnaires du Haut-Commissariat des Nations</w:t>
      </w:r>
      <w:r>
        <w:t xml:space="preserve"> </w:t>
      </w:r>
      <w:r w:rsidRPr="00764C9E">
        <w:t>Unies pour les réfugiés et a échangé pour la première fois des informations d</w:t>
      </w:r>
      <w:r>
        <w:t>’</w:t>
      </w:r>
      <w:r w:rsidRPr="00764C9E">
        <w:t>ordre stratégique qui</w:t>
      </w:r>
      <w:r>
        <w:t xml:space="preserve">, dans le contexte de leurs mandats, peuvent </w:t>
      </w:r>
      <w:r w:rsidRPr="00764C9E">
        <w:t>renforcer l</w:t>
      </w:r>
      <w:r>
        <w:t>’</w:t>
      </w:r>
      <w:r w:rsidRPr="00764C9E">
        <w:t xml:space="preserve">efficacité de leurs visites aux personnes se trouvant dans des lieux </w:t>
      </w:r>
      <w:r>
        <w:t>d’asile</w:t>
      </w:r>
      <w:r w:rsidRPr="00764C9E">
        <w:t>.</w:t>
      </w:r>
    </w:p>
    <w:p w:rsidR="00CD6BC9" w:rsidRPr="00764C9E" w:rsidRDefault="00CD6BC9" w:rsidP="00CD6BC9">
      <w:pPr>
        <w:pStyle w:val="H1G"/>
      </w:pPr>
      <w:r>
        <w:tab/>
      </w:r>
      <w:r w:rsidRPr="00764C9E">
        <w:t>B.</w:t>
      </w:r>
      <w:r w:rsidRPr="00764C9E">
        <w:tab/>
        <w:t>Relations avec d</w:t>
      </w:r>
      <w:r>
        <w:t>’</w:t>
      </w:r>
      <w:r w:rsidRPr="00764C9E">
        <w:t>autres organisations internationales</w:t>
      </w:r>
    </w:p>
    <w:p w:rsidR="00CD6BC9" w:rsidRPr="00764C9E" w:rsidRDefault="00CD6BC9" w:rsidP="00CD6BC9">
      <w:pPr>
        <w:pStyle w:val="SingleTxtG"/>
      </w:pPr>
      <w:r w:rsidRPr="00764C9E">
        <w:t>64.</w:t>
      </w:r>
      <w:r w:rsidRPr="00764C9E">
        <w:tab/>
        <w:t xml:space="preserve">Le Sous-Comité pour la prévention de la torture a également été en contact avec le Comité international de la Croix-Rouge (CICR) et les deux organes ont poursuivi leur dialogue constructif sur les nombreux aspects connexes de leurs travaux. </w:t>
      </w:r>
      <w:r>
        <w:t xml:space="preserve">Cette </w:t>
      </w:r>
      <w:r w:rsidRPr="00764C9E">
        <w:t>année</w:t>
      </w:r>
      <w:r>
        <w:t>,</w:t>
      </w:r>
      <w:r w:rsidRPr="00764C9E">
        <w:t xml:space="preserve"> des représentants du CICR ont rencontré le SPT </w:t>
      </w:r>
      <w:r>
        <w:t>pendant</w:t>
      </w:r>
      <w:r w:rsidR="00A1775D">
        <w:t xml:space="preserve"> sa huitième session</w:t>
      </w:r>
      <w:r w:rsidRPr="00764C9E">
        <w:t xml:space="preserve"> </w:t>
      </w:r>
      <w:r>
        <w:t>afin d’</w:t>
      </w:r>
      <w:r w:rsidRPr="00764C9E">
        <w:t>échang</w:t>
      </w:r>
      <w:r>
        <w:t>er</w:t>
      </w:r>
      <w:r w:rsidRPr="00764C9E">
        <w:t xml:space="preserve"> des informations et des propositions de coopération future dans le cadre de leurs mandats respectifs. De même, au niveau régional, un séminaire </w:t>
      </w:r>
      <w:r>
        <w:t>a eu lieu en</w:t>
      </w:r>
      <w:r w:rsidRPr="00764C9E">
        <w:t xml:space="preserve"> décembre 2009 auquel </w:t>
      </w:r>
      <w:r>
        <w:t>ont</w:t>
      </w:r>
      <w:r w:rsidRPr="00764C9E">
        <w:t xml:space="preserve"> participé Mario Coriolano, Vice-Président du SPT, et des membres du CICR</w:t>
      </w:r>
      <w:r>
        <w:t>;</w:t>
      </w:r>
      <w:r w:rsidRPr="00764C9E">
        <w:t xml:space="preserve"> l</w:t>
      </w:r>
      <w:r>
        <w:t>’</w:t>
      </w:r>
      <w:r w:rsidRPr="00764C9E">
        <w:t>importance du rôle des professionnels de la santé dans la prévention de la torture et des</w:t>
      </w:r>
      <w:r>
        <w:t xml:space="preserve"> </w:t>
      </w:r>
      <w:r w:rsidRPr="00764C9E">
        <w:t>mauvais traitements, grâce à la diffusion de bonnes pratiques</w:t>
      </w:r>
      <w:r>
        <w:t>, y a été soulignée</w:t>
      </w:r>
      <w:r w:rsidRPr="00764C9E">
        <w:t xml:space="preserve"> (voir annexe V).</w:t>
      </w:r>
    </w:p>
    <w:p w:rsidR="00CD6BC9" w:rsidRPr="00764C9E" w:rsidRDefault="00CD6BC9" w:rsidP="00CD6BC9">
      <w:pPr>
        <w:pStyle w:val="SingleTxtG"/>
      </w:pPr>
      <w:r w:rsidRPr="00764C9E">
        <w:t>65.</w:t>
      </w:r>
      <w:r w:rsidRPr="00764C9E">
        <w:tab/>
        <w:t>Le Protocole facultatif dispose que le Sous-Comité pour la prévention de la torture et les organisations créées en vertu d</w:t>
      </w:r>
      <w:r>
        <w:t>’</w:t>
      </w:r>
      <w:r w:rsidRPr="00764C9E">
        <w:t>une convention régionale se consultent et coopèrent afin d</w:t>
      </w:r>
      <w:r>
        <w:t>’</w:t>
      </w:r>
      <w:r w:rsidRPr="00764C9E">
        <w:t>éviter les chevauchements d</w:t>
      </w:r>
      <w:r>
        <w:t>’</w:t>
      </w:r>
      <w:r w:rsidRPr="00764C9E">
        <w:t xml:space="preserve">activité et de promouvoir efficacement la réalisation des objectifs </w:t>
      </w:r>
      <w:r>
        <w:t>du Protocole, qui consistent à prévenir</w:t>
      </w:r>
      <w:r w:rsidRPr="00764C9E">
        <w:t xml:space="preserve"> la torture et d</w:t>
      </w:r>
      <w:r>
        <w:t>’</w:t>
      </w:r>
      <w:r w:rsidRPr="00764C9E">
        <w:t>autres formes de mauvais traitements.</w:t>
      </w:r>
    </w:p>
    <w:p w:rsidR="00CD6BC9" w:rsidRPr="00764C9E" w:rsidRDefault="00CD6BC9" w:rsidP="00CD6BC9">
      <w:pPr>
        <w:pStyle w:val="SingleTxtG"/>
      </w:pPr>
      <w:r w:rsidRPr="00764C9E">
        <w:t>66.</w:t>
      </w:r>
      <w:r w:rsidRPr="00764C9E">
        <w:tab/>
      </w:r>
      <w:r>
        <w:t>Pendant</w:t>
      </w:r>
      <w:r w:rsidRPr="00764C9E">
        <w:t xml:space="preserve"> la période </w:t>
      </w:r>
      <w:r>
        <w:t>couverte par le rapport</w:t>
      </w:r>
      <w:r w:rsidRPr="00764C9E">
        <w:t>, le Sous-Comité pour la prévention de la torture a maintenu des contacts étroits avec la Commission interaméricaine des droits de l</w:t>
      </w:r>
      <w:r>
        <w:t>’</w:t>
      </w:r>
      <w:r w:rsidRPr="00764C9E">
        <w:t xml:space="preserve">homme. M. Coriolano, </w:t>
      </w:r>
      <w:r>
        <w:t>en sa qualité de Coordonnateur pour</w:t>
      </w:r>
      <w:r w:rsidRPr="00764C9E">
        <w:t xml:space="preserve"> le système régional interaméricain, a participé à un atelier international organisé par le Haut-Commissariat des Nations Unies aux droits de l</w:t>
      </w:r>
      <w:r>
        <w:t>’</w:t>
      </w:r>
      <w:r w:rsidRPr="00764C9E">
        <w:t>homme et l</w:t>
      </w:r>
      <w:r>
        <w:t>’</w:t>
      </w:r>
      <w:r w:rsidRPr="00764C9E">
        <w:t>Organisation des États américains à Washington les 8 et 9 décembre; l</w:t>
      </w:r>
      <w:r>
        <w:t>’</w:t>
      </w:r>
      <w:r w:rsidRPr="00764C9E">
        <w:t>objectif de l</w:t>
      </w:r>
      <w:r>
        <w:t>’</w:t>
      </w:r>
      <w:r w:rsidRPr="00764C9E">
        <w:t>atelier était de renforcer la coopération entre les systèmes universels, régionaux et locaux de protection des droits de l</w:t>
      </w:r>
      <w:r>
        <w:t>’</w:t>
      </w:r>
      <w:r w:rsidRPr="00764C9E">
        <w:t>homme.</w:t>
      </w:r>
    </w:p>
    <w:p w:rsidR="00CD6BC9" w:rsidRPr="00764C9E" w:rsidRDefault="00CD6BC9" w:rsidP="00CD6BC9">
      <w:pPr>
        <w:pStyle w:val="SingleTxtG"/>
      </w:pPr>
      <w:r w:rsidRPr="00764C9E">
        <w:t>67.</w:t>
      </w:r>
      <w:r w:rsidRPr="00764C9E">
        <w:tab/>
      </w:r>
      <w:r>
        <w:t>Pendant la huitième session</w:t>
      </w:r>
      <w:r w:rsidRPr="00764C9E">
        <w:t>, la Vice-Présidente de la Commission africaine des droits de l</w:t>
      </w:r>
      <w:r>
        <w:t>’</w:t>
      </w:r>
      <w:r w:rsidRPr="00764C9E">
        <w:t>homme et des peuples et Rapporteuse spéciale</w:t>
      </w:r>
      <w:r>
        <w:t xml:space="preserve"> </w:t>
      </w:r>
      <w:r w:rsidRPr="00764C9E">
        <w:t xml:space="preserve">sur les prisons et les conditions de détention en Afrique, </w:t>
      </w:r>
      <w:r>
        <w:t>M</w:t>
      </w:r>
      <w:r w:rsidRPr="00D91DA2">
        <w:rPr>
          <w:vertAlign w:val="superscript"/>
        </w:rPr>
        <w:t>me</w:t>
      </w:r>
      <w:r>
        <w:t xml:space="preserve"> </w:t>
      </w:r>
      <w:r w:rsidRPr="00764C9E">
        <w:t xml:space="preserve">Dupe Atoki, a rencontré </w:t>
      </w:r>
      <w:r>
        <w:t xml:space="preserve">le </w:t>
      </w:r>
      <w:r w:rsidRPr="00764C9E">
        <w:t>Sous-Comité pléni</w:t>
      </w:r>
      <w:r>
        <w:t>er</w:t>
      </w:r>
      <w:r w:rsidRPr="00764C9E">
        <w:t xml:space="preserve"> pour </w:t>
      </w:r>
      <w:r>
        <w:t xml:space="preserve">débattre </w:t>
      </w:r>
      <w:r w:rsidRPr="00764C9E">
        <w:t xml:space="preserve">de questions communes </w:t>
      </w:r>
      <w:r>
        <w:t>concernant</w:t>
      </w:r>
      <w:r w:rsidRPr="00764C9E">
        <w:t xml:space="preserve"> la prévention de la torture et établir une coopération entre les deux </w:t>
      </w:r>
      <w:r>
        <w:t>organes</w:t>
      </w:r>
      <w:r w:rsidRPr="00764C9E">
        <w:t>.</w:t>
      </w:r>
    </w:p>
    <w:p w:rsidR="00CD6BC9" w:rsidRPr="00764C9E" w:rsidRDefault="00CD6BC9" w:rsidP="00CD6BC9">
      <w:pPr>
        <w:pStyle w:val="SingleTxtG"/>
      </w:pPr>
      <w:r w:rsidRPr="00764C9E">
        <w:t>68.</w:t>
      </w:r>
      <w:r w:rsidRPr="00764C9E">
        <w:tab/>
        <w:t xml:space="preserve">Le Sous-Comité pour la prévention de la torture a </w:t>
      </w:r>
      <w:r>
        <w:t>aussi</w:t>
      </w:r>
      <w:r w:rsidRPr="00764C9E">
        <w:t xml:space="preserve"> continué de maintenir des </w:t>
      </w:r>
      <w:r>
        <w:t>contacts</w:t>
      </w:r>
      <w:r w:rsidRPr="00764C9E">
        <w:t xml:space="preserve"> étroits avec le Comité européen pour la prévention de la torture et des peines ou traitements inhumains ou dégradants</w:t>
      </w:r>
      <w:r>
        <w:t xml:space="preserve"> (CPT)</w:t>
      </w:r>
      <w:r w:rsidRPr="00764C9E">
        <w:t xml:space="preserve">. </w:t>
      </w:r>
      <w:r>
        <w:t>Plusieurs</w:t>
      </w:r>
      <w:r w:rsidRPr="00764C9E">
        <w:t xml:space="preserve"> membres ont rencontré des membres du </w:t>
      </w:r>
      <w:r>
        <w:t>CPT</w:t>
      </w:r>
      <w:r w:rsidRPr="00764C9E">
        <w:t xml:space="preserve"> lors d</w:t>
      </w:r>
      <w:r>
        <w:t>’</w:t>
      </w:r>
      <w:r w:rsidRPr="00764C9E">
        <w:t>un atelier qui s</w:t>
      </w:r>
      <w:r>
        <w:t>’</w:t>
      </w:r>
      <w:r w:rsidRPr="00764C9E">
        <w:t>est tenu sous les auspices du Conseil de l</w:t>
      </w:r>
      <w:r>
        <w:t>’</w:t>
      </w:r>
      <w:r w:rsidRPr="00764C9E">
        <w:t>Europe à Strasbourg (France), le 6</w:t>
      </w:r>
      <w:r>
        <w:t xml:space="preserve"> </w:t>
      </w:r>
      <w:r w:rsidRPr="00764C9E">
        <w:t>novembre. Cet atelier s</w:t>
      </w:r>
      <w:r>
        <w:t>’</w:t>
      </w:r>
      <w:r w:rsidRPr="00764C9E">
        <w:t>inscrit dans le cadre d</w:t>
      </w:r>
      <w:r>
        <w:t>’</w:t>
      </w:r>
      <w:r w:rsidRPr="00764C9E">
        <w:t xml:space="preserve">un projet pilote </w:t>
      </w:r>
      <w:r>
        <w:t>mené par</w:t>
      </w:r>
      <w:r w:rsidRPr="00764C9E">
        <w:t xml:space="preserve"> le Conseil de l</w:t>
      </w:r>
      <w:r>
        <w:t>’</w:t>
      </w:r>
      <w:r w:rsidRPr="00764C9E">
        <w:t>Europe et l</w:t>
      </w:r>
      <w:r>
        <w:t>’</w:t>
      </w:r>
      <w:r w:rsidRPr="00764C9E">
        <w:t xml:space="preserve">Association pour la prévention de la torture, visant à </w:t>
      </w:r>
      <w:r>
        <w:t>appuyer</w:t>
      </w:r>
      <w:r w:rsidRPr="00764C9E">
        <w:t xml:space="preserve"> la création et la qualification des mécanismes nationaux de prévention en Europe; l</w:t>
      </w:r>
      <w:r>
        <w:t>’</w:t>
      </w:r>
      <w:r w:rsidRPr="00764C9E">
        <w:t>amélioration de la coopération a été au centre des débats.</w:t>
      </w:r>
    </w:p>
    <w:p w:rsidR="00CD6BC9" w:rsidRPr="00764C9E" w:rsidRDefault="00CD6BC9" w:rsidP="00CD6BC9">
      <w:pPr>
        <w:pStyle w:val="H1G"/>
      </w:pPr>
      <w:r>
        <w:tab/>
      </w:r>
      <w:r w:rsidRPr="00764C9E">
        <w:t>C.</w:t>
      </w:r>
      <w:r w:rsidRPr="00764C9E">
        <w:tab/>
        <w:t>Relations avec la société civile</w:t>
      </w:r>
    </w:p>
    <w:p w:rsidR="00CD6BC9" w:rsidRPr="00764C9E" w:rsidRDefault="00CD6BC9" w:rsidP="00CD6BC9">
      <w:pPr>
        <w:pStyle w:val="SingleTxtG"/>
      </w:pPr>
      <w:r w:rsidRPr="00764C9E">
        <w:t>69.</w:t>
      </w:r>
      <w:r w:rsidRPr="00764C9E">
        <w:tab/>
        <w:t xml:space="preserve">Pendant la période </w:t>
      </w:r>
      <w:r>
        <w:t>couverte par le rapport</w:t>
      </w:r>
      <w:r w:rsidRPr="00764C9E">
        <w:t>, le Sous-Comité pour la prévention de la torture a maintenu une collaboration étroite avec des organisations de la société civile, notamment les institutions universitaires et les organisations non gouvernementales internationales et nationales</w:t>
      </w:r>
      <w:r>
        <w:rPr>
          <w:rStyle w:val="FootnoteReference"/>
        </w:rPr>
        <w:footnoteReference w:id="22"/>
      </w:r>
      <w:r>
        <w:t xml:space="preserve"> </w:t>
      </w:r>
      <w:r w:rsidRPr="00764C9E">
        <w:t>qui œuvrent pour renforcer la protection de toutes les personnes contre la torture.</w:t>
      </w:r>
    </w:p>
    <w:p w:rsidR="00CD6BC9" w:rsidRPr="00764C9E" w:rsidRDefault="00CD6BC9" w:rsidP="00CD6BC9">
      <w:pPr>
        <w:pStyle w:val="SingleTxtG"/>
      </w:pPr>
      <w:r w:rsidRPr="00764C9E">
        <w:t>70.</w:t>
      </w:r>
      <w:r w:rsidRPr="00764C9E">
        <w:tab/>
        <w:t xml:space="preserve">Le Sous-Comité pour la prévention de la torture </w:t>
      </w:r>
      <w:r>
        <w:t>est resté en</w:t>
      </w:r>
      <w:r w:rsidRPr="00764C9E">
        <w:t xml:space="preserve"> contact étroit avec l</w:t>
      </w:r>
      <w:r>
        <w:t>’</w:t>
      </w:r>
      <w:r w:rsidRPr="00764C9E">
        <w:t>équipe du projet</w:t>
      </w:r>
      <w:r>
        <w:t xml:space="preserve"> </w:t>
      </w:r>
      <w:r w:rsidRPr="00764C9E">
        <w:t>relatif au Protocole facultatif de l</w:t>
      </w:r>
      <w:r>
        <w:t>’</w:t>
      </w:r>
      <w:r w:rsidRPr="00764C9E">
        <w:t>Université de Bristol (Royaume-Uni)</w:t>
      </w:r>
      <w:r>
        <w:t xml:space="preserve"> </w:t>
      </w:r>
      <w:r w:rsidRPr="00764C9E">
        <w:t xml:space="preserve">et eu avec elle </w:t>
      </w:r>
      <w:r>
        <w:t>des</w:t>
      </w:r>
      <w:r w:rsidRPr="00764C9E">
        <w:t xml:space="preserve"> échanges de vues sur un certain nombre de questions essentielles pour l</w:t>
      </w:r>
      <w:r>
        <w:t>’</w:t>
      </w:r>
      <w:r w:rsidRPr="00764C9E">
        <w:t>action du Sous-Comité. L</w:t>
      </w:r>
      <w:r>
        <w:t>’</w:t>
      </w:r>
      <w:r w:rsidRPr="00764C9E">
        <w:t>équipe du projet a participé à l</w:t>
      </w:r>
      <w:r>
        <w:t>’</w:t>
      </w:r>
      <w:r w:rsidRPr="00764C9E">
        <w:t>organisation d</w:t>
      </w:r>
      <w:r>
        <w:t>’</w:t>
      </w:r>
      <w:r w:rsidRPr="00764C9E">
        <w:t>activités régionales</w:t>
      </w:r>
      <w:r>
        <w:t xml:space="preserve"> et</w:t>
      </w:r>
      <w:r w:rsidRPr="00764C9E">
        <w:t xml:space="preserve"> a exprimé le point de vue </w:t>
      </w:r>
      <w:r>
        <w:t xml:space="preserve">extérieur, </w:t>
      </w:r>
      <w:r w:rsidRPr="00764C9E">
        <w:t>critique</w:t>
      </w:r>
      <w:r>
        <w:t>,</w:t>
      </w:r>
      <w:r w:rsidRPr="00764C9E">
        <w:t xml:space="preserve"> d</w:t>
      </w:r>
      <w:r>
        <w:t>’</w:t>
      </w:r>
      <w:r w:rsidRPr="00764C9E">
        <w:t xml:space="preserve">une institution universitaire sur certains aspects des travaux du SPT, ce dont celui-ci lui est vivement reconnaissant. La dernière réunion a eu lieu en mai 2009, lorsque divers membres du Sous-Comité pour la prévention de la torture ont participé à un atelier </w:t>
      </w:r>
      <w:r>
        <w:t xml:space="preserve">tenu </w:t>
      </w:r>
      <w:r w:rsidRPr="00764C9E">
        <w:t>à Bristol</w:t>
      </w:r>
      <w:r>
        <w:t xml:space="preserve">, qui a traité de questions liées à </w:t>
      </w:r>
      <w:r w:rsidRPr="00764C9E">
        <w:t>la prévention de la torture</w:t>
      </w:r>
      <w:r>
        <w:t>.</w:t>
      </w:r>
    </w:p>
    <w:p w:rsidR="00CD6BC9" w:rsidRPr="00764C9E" w:rsidRDefault="00CD6BC9" w:rsidP="00CD6BC9">
      <w:pPr>
        <w:pStyle w:val="SingleTxtG"/>
      </w:pPr>
      <w:r w:rsidRPr="00764C9E">
        <w:t>71.</w:t>
      </w:r>
      <w:r w:rsidRPr="00764C9E">
        <w:tab/>
        <w:t>Le Groupe de contact du Protocole facultatif a continué d</w:t>
      </w:r>
      <w:r>
        <w:t>’</w:t>
      </w:r>
      <w:r w:rsidRPr="00764C9E">
        <w:t>apporter son assistance, ses conseils et son appui au Sous-Comité pour la prévention de la torture. Suivant la pratique établie, à chaque session, le SPT se réunit avec le Groupe de contact. Les deux dernières réunions ont été l</w:t>
      </w:r>
      <w:r>
        <w:t>’</w:t>
      </w:r>
      <w:r w:rsidRPr="00764C9E">
        <w:t>occasion d</w:t>
      </w:r>
      <w:r>
        <w:t>’</w:t>
      </w:r>
      <w:r w:rsidRPr="00764C9E">
        <w:t xml:space="preserve">un vaste débat sur la </w:t>
      </w:r>
      <w:r>
        <w:t>portée</w:t>
      </w:r>
      <w:r w:rsidRPr="00764C9E">
        <w:t xml:space="preserve"> et la définition de la notion de prévention de la torture.</w:t>
      </w:r>
    </w:p>
    <w:p w:rsidR="00CD6BC9" w:rsidRPr="00764C9E" w:rsidRDefault="00CD6BC9" w:rsidP="00CD6BC9">
      <w:pPr>
        <w:pStyle w:val="SingleTxtG"/>
      </w:pPr>
      <w:r w:rsidRPr="00764C9E">
        <w:t>72.</w:t>
      </w:r>
      <w:r w:rsidRPr="00764C9E">
        <w:tab/>
        <w:t xml:space="preserve">Le Sous-Comité pour la prévention de la torture </w:t>
      </w:r>
      <w:r>
        <w:t>note avec satisfaction</w:t>
      </w:r>
      <w:r w:rsidRPr="00764C9E">
        <w:t xml:space="preserve"> que la société civile continue de contribuer à promouvoir l</w:t>
      </w:r>
      <w:r>
        <w:t>’</w:t>
      </w:r>
      <w:r w:rsidRPr="00764C9E">
        <w:t>adhésion au Protocole facultatif et sa ratification, et d</w:t>
      </w:r>
      <w:r>
        <w:t>’</w:t>
      </w:r>
      <w:r w:rsidRPr="00764C9E">
        <w:t xml:space="preserve">aider à sa mise en œuvre. Il </w:t>
      </w:r>
      <w:r>
        <w:t xml:space="preserve">est en particulier </w:t>
      </w:r>
      <w:r w:rsidRPr="00764C9E">
        <w:t>reconnaissan</w:t>
      </w:r>
      <w:r>
        <w:t>t</w:t>
      </w:r>
      <w:r w:rsidRPr="00764C9E">
        <w:t xml:space="preserve"> pour l</w:t>
      </w:r>
      <w:r>
        <w:t>’</w:t>
      </w:r>
      <w:r w:rsidRPr="00764C9E">
        <w:t xml:space="preserve">appui résolu </w:t>
      </w:r>
      <w:r>
        <w:t>que l’APT</w:t>
      </w:r>
      <w:r w:rsidRPr="00764C9E">
        <w:t xml:space="preserve"> lui a apporté dans ces deux domaines d</w:t>
      </w:r>
      <w:r>
        <w:t>’</w:t>
      </w:r>
      <w:r w:rsidRPr="00764C9E">
        <w:t>acti</w:t>
      </w:r>
      <w:r>
        <w:t>vité</w:t>
      </w:r>
      <w:r w:rsidRPr="00764C9E">
        <w:t>.</w:t>
      </w:r>
    </w:p>
    <w:p w:rsidR="00CD6BC9" w:rsidRPr="00764C9E" w:rsidRDefault="00CD6BC9" w:rsidP="00CD6BC9">
      <w:pPr>
        <w:pStyle w:val="HChG"/>
      </w:pPr>
      <w:r>
        <w:tab/>
      </w:r>
      <w:r w:rsidRPr="00764C9E">
        <w:t>VI.</w:t>
      </w:r>
      <w:r w:rsidRPr="00764C9E">
        <w:tab/>
        <w:t>Questions administratives et budgétaires</w:t>
      </w:r>
    </w:p>
    <w:p w:rsidR="00CD6BC9" w:rsidRPr="00764C9E" w:rsidRDefault="00CD6BC9" w:rsidP="00CD6BC9">
      <w:pPr>
        <w:pStyle w:val="H1G"/>
      </w:pPr>
      <w:r>
        <w:tab/>
      </w:r>
      <w:r w:rsidRPr="00764C9E">
        <w:t>A.</w:t>
      </w:r>
      <w:r w:rsidRPr="00764C9E">
        <w:tab/>
        <w:t>Ressources</w:t>
      </w:r>
      <w:r>
        <w:t xml:space="preserve"> </w:t>
      </w:r>
      <w:r w:rsidRPr="00764C9E">
        <w:t>(2009-2010)</w:t>
      </w:r>
    </w:p>
    <w:p w:rsidR="00CD6BC9" w:rsidRPr="00764C9E" w:rsidRDefault="00CD6BC9" w:rsidP="00CD6BC9">
      <w:pPr>
        <w:pStyle w:val="SingleTxtG"/>
      </w:pPr>
      <w:r w:rsidRPr="00764C9E">
        <w:t>73.</w:t>
      </w:r>
      <w:r w:rsidRPr="00764C9E">
        <w:tab/>
        <w:t>L</w:t>
      </w:r>
      <w:r>
        <w:t>’</w:t>
      </w:r>
      <w:r w:rsidRPr="00764C9E">
        <w:t xml:space="preserve">article 25 du Protocole facultatif dispose que «les dépenses résultant des travaux du Sous-Comité </w:t>
      </w:r>
      <w:r>
        <w:t>de</w:t>
      </w:r>
      <w:r w:rsidRPr="00764C9E">
        <w:t xml:space="preserve"> la prévention créé en vertu du présent Protocole sont prises en charge par l</w:t>
      </w:r>
      <w:r>
        <w:t>’</w:t>
      </w:r>
      <w:r w:rsidRPr="00764C9E">
        <w:t>Organisation des Nations</w:t>
      </w:r>
      <w:r>
        <w:t xml:space="preserve"> </w:t>
      </w:r>
      <w:r w:rsidRPr="00764C9E">
        <w:t>Unies</w:t>
      </w:r>
      <w:r>
        <w:t>»</w:t>
      </w:r>
      <w:r w:rsidRPr="00764C9E">
        <w:t xml:space="preserve"> et </w:t>
      </w:r>
      <w:r>
        <w:t>que «</w:t>
      </w:r>
      <w:r w:rsidRPr="00764C9E">
        <w:t>le Secrétaire général de l</w:t>
      </w:r>
      <w:r>
        <w:t>’</w:t>
      </w:r>
      <w:r w:rsidRPr="00764C9E">
        <w:t>Organisation des Nations</w:t>
      </w:r>
      <w:r>
        <w:t xml:space="preserve"> </w:t>
      </w:r>
      <w:r w:rsidRPr="00764C9E">
        <w:t xml:space="preserve">Unies met à la disposition du Sous-Comité </w:t>
      </w:r>
      <w:r>
        <w:t>de</w:t>
      </w:r>
      <w:r w:rsidRPr="00764C9E">
        <w:t xml:space="preserve"> la prévention le personnel et les installations qui lui sont nécessaires pour s</w:t>
      </w:r>
      <w:r>
        <w:t>’</w:t>
      </w:r>
      <w:r w:rsidRPr="00764C9E">
        <w:t>acquitter efficacement des fonctions qui lui sont confiées en vertu du présent Protocole».</w:t>
      </w:r>
    </w:p>
    <w:p w:rsidR="00CD6BC9" w:rsidRPr="00764C9E" w:rsidRDefault="00CD6BC9" w:rsidP="00CD6BC9">
      <w:pPr>
        <w:pStyle w:val="SingleTxtG"/>
      </w:pPr>
      <w:r w:rsidRPr="00764C9E">
        <w:t>74.</w:t>
      </w:r>
      <w:r w:rsidRPr="00764C9E">
        <w:tab/>
        <w:t>Depuis que le Sous-Comité pour la prévention de la torture a commencé ses travaux, en 2007, aucun financement de l</w:t>
      </w:r>
      <w:r>
        <w:t>’</w:t>
      </w:r>
      <w:r w:rsidRPr="00764C9E">
        <w:t xml:space="preserve">ONU </w:t>
      </w:r>
      <w:r>
        <w:t xml:space="preserve">n’a été apporté </w:t>
      </w:r>
      <w:r w:rsidRPr="00764C9E">
        <w:t xml:space="preserve">pour lui permettre de mener à bien son mandat </w:t>
      </w:r>
      <w:r>
        <w:t xml:space="preserve">en ce qui concerne les </w:t>
      </w:r>
      <w:r w:rsidRPr="00764C9E">
        <w:t xml:space="preserve">mécanismes nationaux de prévention. Le SPT </w:t>
      </w:r>
      <w:r>
        <w:t>est</w:t>
      </w:r>
      <w:r w:rsidRPr="00764C9E">
        <w:t xml:space="preserve"> satisfait qu</w:t>
      </w:r>
      <w:r>
        <w:t>’</w:t>
      </w:r>
      <w:r w:rsidRPr="00764C9E">
        <w:t xml:space="preserve">au moment </w:t>
      </w:r>
      <w:r>
        <w:t>de l’établissement du</w:t>
      </w:r>
      <w:r w:rsidRPr="00764C9E">
        <w:t xml:space="preserve"> présent rapport, il est prévu d</w:t>
      </w:r>
      <w:r>
        <w:t>’</w:t>
      </w:r>
      <w:r w:rsidRPr="00764C9E">
        <w:t xml:space="preserve">adopter un budget </w:t>
      </w:r>
      <w:r>
        <w:t xml:space="preserve">pour l’exercice </w:t>
      </w:r>
      <w:r w:rsidRPr="00764C9E">
        <w:t xml:space="preserve">biennal </w:t>
      </w:r>
      <w:r>
        <w:t>qui tienne</w:t>
      </w:r>
      <w:r w:rsidRPr="00764C9E">
        <w:t xml:space="preserve"> compte de l</w:t>
      </w:r>
      <w:r>
        <w:t>’</w:t>
      </w:r>
      <w:r w:rsidRPr="00764C9E">
        <w:t xml:space="preserve">augmentation du nombre de ses membres (de 10 à 25 membres), </w:t>
      </w:r>
      <w:r>
        <w:t>et contienne</w:t>
      </w:r>
      <w:r w:rsidRPr="00764C9E">
        <w:t xml:space="preserve"> d</w:t>
      </w:r>
      <w:r>
        <w:t>’</w:t>
      </w:r>
      <w:r w:rsidRPr="00764C9E">
        <w:t xml:space="preserve">autres </w:t>
      </w:r>
      <w:r>
        <w:t>dispositions devant lui permettre de</w:t>
      </w:r>
      <w:r w:rsidRPr="00764C9E">
        <w:t xml:space="preserve"> s</w:t>
      </w:r>
      <w:r>
        <w:t>’</w:t>
      </w:r>
      <w:r w:rsidRPr="00764C9E">
        <w:t>acquitter d</w:t>
      </w:r>
      <w:r>
        <w:t>’</w:t>
      </w:r>
      <w:r w:rsidRPr="00764C9E">
        <w:t xml:space="preserve">autres </w:t>
      </w:r>
      <w:r>
        <w:t>aspects de</w:t>
      </w:r>
      <w:r w:rsidRPr="00764C9E">
        <w:t xml:space="preserve"> son mandat.</w:t>
      </w:r>
    </w:p>
    <w:p w:rsidR="00CD6BC9" w:rsidRPr="00764C9E" w:rsidRDefault="00CD6BC9" w:rsidP="00CD6BC9">
      <w:pPr>
        <w:pStyle w:val="H1G"/>
      </w:pPr>
      <w:r>
        <w:tab/>
      </w:r>
      <w:r w:rsidRPr="00764C9E">
        <w:t>B.</w:t>
      </w:r>
      <w:r w:rsidRPr="00764C9E">
        <w:tab/>
        <w:t>Secrétariat du Sous-Comité pour la prévention de la torture</w:t>
      </w:r>
    </w:p>
    <w:p w:rsidR="00CD6BC9" w:rsidRPr="00764C9E" w:rsidRDefault="00CD6BC9" w:rsidP="00CD6BC9">
      <w:pPr>
        <w:pStyle w:val="SingleTxtG"/>
      </w:pPr>
      <w:r w:rsidRPr="00764C9E">
        <w:t>75.</w:t>
      </w:r>
      <w:r w:rsidRPr="00764C9E">
        <w:tab/>
        <w:t>Le Sous-Comité pour la prévention de la torture a accueilli avec satisfaction la nomination d</w:t>
      </w:r>
      <w:r>
        <w:t>’</w:t>
      </w:r>
      <w:r w:rsidRPr="00764C9E">
        <w:t>un fonctionnaire qui consacrerait 80</w:t>
      </w:r>
      <w:r>
        <w:t xml:space="preserve"> </w:t>
      </w:r>
      <w:r w:rsidRPr="00764C9E">
        <w:t xml:space="preserve">% de son travail à des fonctions de secrétariat, ainsi que la </w:t>
      </w:r>
      <w:r>
        <w:t>nomination</w:t>
      </w:r>
      <w:r w:rsidRPr="00764C9E">
        <w:t xml:space="preserve"> d</w:t>
      </w:r>
      <w:r>
        <w:t>’</w:t>
      </w:r>
      <w:r w:rsidRPr="00764C9E">
        <w:t>une administratrice auxiliaire à mi-temps, grâce à la contribution du Danemark.</w:t>
      </w:r>
    </w:p>
    <w:p w:rsidR="00CD6BC9" w:rsidRPr="00764C9E" w:rsidRDefault="00CD6BC9" w:rsidP="00CD6BC9">
      <w:pPr>
        <w:pStyle w:val="SingleTxtG"/>
      </w:pPr>
      <w:r w:rsidRPr="00764C9E">
        <w:t>76.</w:t>
      </w:r>
      <w:r w:rsidRPr="00764C9E">
        <w:tab/>
        <w:t>Pour les huit visites qu</w:t>
      </w:r>
      <w:r>
        <w:t>’</w:t>
      </w:r>
      <w:r w:rsidRPr="00764C9E">
        <w:t>il a effectuées jusqu</w:t>
      </w:r>
      <w:r>
        <w:t>’</w:t>
      </w:r>
      <w:r w:rsidRPr="00764C9E">
        <w:t>à présent, le Sous-Comité pour la prévention de la torture a collaboré au total avec 14 fonctionnaires du Haut-Commissariat aux droits de l</w:t>
      </w:r>
      <w:r>
        <w:t>’</w:t>
      </w:r>
      <w:r w:rsidRPr="00764C9E">
        <w:t xml:space="preserve">homme. Tous ont </w:t>
      </w:r>
      <w:r>
        <w:t>produit un travail de grande</w:t>
      </w:r>
      <w:r w:rsidRPr="00764C9E">
        <w:t xml:space="preserve"> qualité et </w:t>
      </w:r>
      <w:r>
        <w:t xml:space="preserve">fait preuve </w:t>
      </w:r>
      <w:r w:rsidRPr="00764C9E">
        <w:t>d</w:t>
      </w:r>
      <w:r>
        <w:t>’</w:t>
      </w:r>
      <w:r w:rsidRPr="00764C9E">
        <w:t xml:space="preserve">un professionnalisme élevé. Néanmoins, la rotation des fonctionnaires pour </w:t>
      </w:r>
      <w:r>
        <w:t>des</w:t>
      </w:r>
      <w:r w:rsidRPr="00764C9E">
        <w:t xml:space="preserve"> visite</w:t>
      </w:r>
      <w:r>
        <w:t>s de ce type</w:t>
      </w:r>
      <w:r w:rsidRPr="00764C9E">
        <w:t xml:space="preserve"> </w:t>
      </w:r>
      <w:r>
        <w:t xml:space="preserve">rend difficiles l’initiation et </w:t>
      </w:r>
      <w:r w:rsidRPr="00764C9E">
        <w:t xml:space="preserve">la spécialisation </w:t>
      </w:r>
      <w:r>
        <w:t>puisque la continuité indispensable n’est pas garantie</w:t>
      </w:r>
      <w:r w:rsidRPr="00764C9E">
        <w:t>. Le Sous-Comité pour la prévention de la torture veut croire qu</w:t>
      </w:r>
      <w:r>
        <w:t>’</w:t>
      </w:r>
      <w:r w:rsidRPr="00764C9E">
        <w:t>une augmentation du personnel de son secrétariat</w:t>
      </w:r>
      <w:r>
        <w:t xml:space="preserve"> </w:t>
      </w:r>
      <w:r w:rsidRPr="00764C9E">
        <w:t>permettra une plus grande stabilité à cet égard.</w:t>
      </w:r>
    </w:p>
    <w:p w:rsidR="00CD6BC9" w:rsidRPr="00764C9E" w:rsidRDefault="00CD6BC9" w:rsidP="00CD6BC9">
      <w:pPr>
        <w:pStyle w:val="H1G"/>
      </w:pPr>
      <w:r>
        <w:tab/>
      </w:r>
      <w:r w:rsidRPr="00764C9E">
        <w:t>C.</w:t>
      </w:r>
      <w:r w:rsidRPr="00764C9E">
        <w:tab/>
        <w:t>Crédits nécessaires</w:t>
      </w:r>
    </w:p>
    <w:p w:rsidR="00CD6BC9" w:rsidRPr="00764C9E" w:rsidRDefault="00CD6BC9" w:rsidP="00CD6BC9">
      <w:pPr>
        <w:pStyle w:val="SingleTxtG"/>
      </w:pPr>
      <w:r w:rsidRPr="00764C9E">
        <w:t>77.</w:t>
      </w:r>
      <w:r w:rsidRPr="00764C9E">
        <w:tab/>
        <w:t>Le SPT a engagé des discussions avec le service du Haut</w:t>
      </w:r>
      <w:r w:rsidRPr="00764C9E">
        <w:noBreakHyphen/>
        <w:t>Commissariat aux droits de l</w:t>
      </w:r>
      <w:r>
        <w:t>’</w:t>
      </w:r>
      <w:r w:rsidRPr="00764C9E">
        <w:t>homme chargé des questions budgétaires et des ressources humaines en vue d</w:t>
      </w:r>
      <w:r>
        <w:t>’</w:t>
      </w:r>
      <w:r w:rsidRPr="00764C9E">
        <w:t>obtenir un budget propre à financer l</w:t>
      </w:r>
      <w:r>
        <w:t>’</w:t>
      </w:r>
      <w:r w:rsidRPr="00764C9E">
        <w:t>exercice de son mandat tel qu</w:t>
      </w:r>
      <w:r>
        <w:t>’</w:t>
      </w:r>
      <w:r w:rsidRPr="00764C9E">
        <w:t xml:space="preserve">il est défini par le Protocole facultatif ainsi que les nouveaux besoins et les défis </w:t>
      </w:r>
      <w:r>
        <w:t>résultant de</w:t>
      </w:r>
      <w:r w:rsidRPr="00764C9E">
        <w:t xml:space="preserve"> la transition vers un Sous-Comité pour la prévention de la torture élargi à 25 membres.</w:t>
      </w:r>
    </w:p>
    <w:p w:rsidR="00CD6BC9" w:rsidRPr="00764C9E" w:rsidRDefault="00CD6BC9" w:rsidP="00CD6BC9">
      <w:pPr>
        <w:pStyle w:val="HChG"/>
      </w:pPr>
      <w:r>
        <w:tab/>
      </w:r>
      <w:r w:rsidRPr="00764C9E">
        <w:t>VII.</w:t>
      </w:r>
      <w:r w:rsidRPr="00764C9E">
        <w:tab/>
        <w:t>Activités d</w:t>
      </w:r>
      <w:r>
        <w:t>’</w:t>
      </w:r>
      <w:r w:rsidRPr="00764C9E">
        <w:t>organisation</w:t>
      </w:r>
    </w:p>
    <w:p w:rsidR="00CD6BC9" w:rsidRPr="00764C9E" w:rsidRDefault="00CD6BC9" w:rsidP="00CD6BC9">
      <w:pPr>
        <w:pStyle w:val="H1G"/>
      </w:pPr>
      <w:r>
        <w:tab/>
      </w:r>
      <w:r w:rsidRPr="00764C9E">
        <w:t>A.</w:t>
      </w:r>
      <w:r w:rsidRPr="00764C9E">
        <w:tab/>
        <w:t>Sessions du Sous-Comité pour la prévention de la torture</w:t>
      </w:r>
    </w:p>
    <w:p w:rsidR="00CD6BC9" w:rsidRPr="00764C9E" w:rsidRDefault="00CD6BC9" w:rsidP="00CD6BC9">
      <w:pPr>
        <w:pStyle w:val="SingleTxtG"/>
      </w:pPr>
      <w:r w:rsidRPr="00764C9E">
        <w:t>78.</w:t>
      </w:r>
      <w:r w:rsidRPr="00764C9E">
        <w:tab/>
        <w:t>Pendant les douze mois couverts par le présent rapport, le Sous-Comité pour la prévention de la torture a tenu trois sessions d</w:t>
      </w:r>
      <w:r>
        <w:t>’</w:t>
      </w:r>
      <w:r w:rsidRPr="00764C9E">
        <w:t xml:space="preserve">une semaine: du 22 au 26 juin 2009, du 16 au 20 novembre 2009 et du 22 au 26 février 2010. Il a consacré ces sessions à la planification des visites, à des rencontres avec les représentants des États parties </w:t>
      </w:r>
      <w:r>
        <w:t xml:space="preserve">dans lesquels </w:t>
      </w:r>
      <w:r w:rsidRPr="00764C9E">
        <w:t xml:space="preserve">il comptait </w:t>
      </w:r>
      <w:r>
        <w:t>se rendre</w:t>
      </w:r>
      <w:r w:rsidRPr="00764C9E">
        <w:t xml:space="preserve"> et à l</w:t>
      </w:r>
      <w:r>
        <w:t>’</w:t>
      </w:r>
      <w:r w:rsidRPr="00764C9E">
        <w:t xml:space="preserve">adoption des rapports sur les visites. Une attention considérable a été accordée à la planification stratégique et au choix des pays </w:t>
      </w:r>
      <w:r>
        <w:t>devant être</w:t>
      </w:r>
      <w:r w:rsidRPr="00764C9E">
        <w:t xml:space="preserve"> visit</w:t>
      </w:r>
      <w:r>
        <w:t>é</w:t>
      </w:r>
      <w:r w:rsidRPr="00764C9E">
        <w:t>s.</w:t>
      </w:r>
    </w:p>
    <w:p w:rsidR="00CD6BC9" w:rsidRPr="00764C9E" w:rsidRDefault="00CD6BC9" w:rsidP="00CD6BC9">
      <w:pPr>
        <w:pStyle w:val="SingleTxtG"/>
      </w:pPr>
      <w:r w:rsidRPr="00764C9E">
        <w:t>79.</w:t>
      </w:r>
      <w:r w:rsidRPr="00764C9E">
        <w:tab/>
        <w:t>Les sessions ont aussi permis de débattre d</w:t>
      </w:r>
      <w:r>
        <w:t>’</w:t>
      </w:r>
      <w:r w:rsidRPr="00764C9E">
        <w:t>informations relatives aux États parties et aux mécanismes nationaux de prévention, de programmer les activités des délégations sur le terrain, et de rencontrer des représentants des organes de l</w:t>
      </w:r>
      <w:r>
        <w:t>’</w:t>
      </w:r>
      <w:r w:rsidRPr="00764C9E">
        <w:t>ONU et d</w:t>
      </w:r>
      <w:r>
        <w:t>’</w:t>
      </w:r>
      <w:r w:rsidRPr="00764C9E">
        <w:t>autres organisations qui œuvrent à la prévention des mauvais traitements, ainsi que de mettre au point des documents d</w:t>
      </w:r>
      <w:r>
        <w:t>’</w:t>
      </w:r>
      <w:r w:rsidRPr="00764C9E">
        <w:t>information de base sur le Sous-Comité pour la prévention de la torture.</w:t>
      </w:r>
    </w:p>
    <w:p w:rsidR="00CD6BC9" w:rsidRPr="00764C9E" w:rsidRDefault="00CD6BC9" w:rsidP="00CD6BC9">
      <w:pPr>
        <w:pStyle w:val="SingleTxtG"/>
      </w:pPr>
      <w:r w:rsidRPr="00764C9E">
        <w:t>80.</w:t>
      </w:r>
      <w:r w:rsidRPr="00764C9E">
        <w:tab/>
      </w:r>
      <w:r>
        <w:t>En</w:t>
      </w:r>
      <w:r w:rsidRPr="00764C9E">
        <w:t xml:space="preserve"> 2009, M</w:t>
      </w:r>
      <w:r w:rsidRPr="00764C9E">
        <w:rPr>
          <w:vertAlign w:val="superscript"/>
        </w:rPr>
        <w:t>me</w:t>
      </w:r>
      <w:r>
        <w:t xml:space="preserve"> </w:t>
      </w:r>
      <w:r w:rsidRPr="00764C9E">
        <w:t>Silvia Casale et M.</w:t>
      </w:r>
      <w:r>
        <w:t xml:space="preserve"> </w:t>
      </w:r>
      <w:r w:rsidRPr="00764C9E">
        <w:t>Leopoldo Torres Boursa</w:t>
      </w:r>
      <w:r>
        <w:t>u</w:t>
      </w:r>
      <w:r w:rsidRPr="00764C9E">
        <w:t xml:space="preserve">lt ont présenté leur démission. Le Sous-Comité pour la prévention de la torture tient à leur exprimer </w:t>
      </w:r>
      <w:r>
        <w:t>sa reconnaissance</w:t>
      </w:r>
      <w:r w:rsidRPr="00764C9E">
        <w:t xml:space="preserve"> et sa gratitude pour leur importante contribution à ses travaux pendant ses deux premières années de fonctionnement. </w:t>
      </w:r>
    </w:p>
    <w:p w:rsidR="00CD6BC9" w:rsidRPr="00764C9E" w:rsidRDefault="00CD6BC9" w:rsidP="00CD6BC9">
      <w:pPr>
        <w:pStyle w:val="H1G"/>
      </w:pPr>
      <w:r>
        <w:tab/>
      </w:r>
      <w:r w:rsidRPr="00764C9E">
        <w:t>B.</w:t>
      </w:r>
      <w:r w:rsidRPr="00764C9E">
        <w:tab/>
        <w:t>Évaluation générale</w:t>
      </w:r>
    </w:p>
    <w:p w:rsidR="00CD6BC9" w:rsidRPr="00764C9E" w:rsidRDefault="00CD6BC9" w:rsidP="00CD6BC9">
      <w:pPr>
        <w:pStyle w:val="SingleTxtG"/>
      </w:pPr>
      <w:r w:rsidRPr="00764C9E">
        <w:t>81.</w:t>
      </w:r>
      <w:r w:rsidRPr="00764C9E">
        <w:tab/>
        <w:t>Au cours de la période à l</w:t>
      </w:r>
      <w:r>
        <w:t>’</w:t>
      </w:r>
      <w:r w:rsidRPr="00764C9E">
        <w:t xml:space="preserve">examen, le Sous-Comité pour la prévention de la torture a </w:t>
      </w:r>
      <w:r>
        <w:t>obtenu des progrès</w:t>
      </w:r>
      <w:r w:rsidRPr="00764C9E">
        <w:t xml:space="preserve"> importants. Il a mis au point des règlements, des </w:t>
      </w:r>
      <w:r>
        <w:t>pratiques</w:t>
      </w:r>
      <w:r w:rsidRPr="00764C9E">
        <w:t xml:space="preserve"> et des méthodes de travail ainsi que des lignes directrices </w:t>
      </w:r>
      <w:r>
        <w:t xml:space="preserve">pour mener et </w:t>
      </w:r>
      <w:r w:rsidRPr="00764C9E">
        <w:t>institutionnaliser les activités prévues dans le cadre de son mandat, spécialement pour les visites sur le terrain, en se fondant sur l</w:t>
      </w:r>
      <w:r>
        <w:t>’</w:t>
      </w:r>
      <w:r w:rsidRPr="00764C9E">
        <w:t xml:space="preserve">expérience </w:t>
      </w:r>
      <w:r>
        <w:t>acquise pendant les</w:t>
      </w:r>
      <w:r w:rsidRPr="00764C9E">
        <w:t xml:space="preserve"> huit visites réalisées à ce jour. Il a adopté des méthodes de travail </w:t>
      </w:r>
      <w:r>
        <w:t>créatives</w:t>
      </w:r>
      <w:r w:rsidRPr="00764C9E">
        <w:t>, qui privilégient l</w:t>
      </w:r>
      <w:r>
        <w:t>’</w:t>
      </w:r>
      <w:r w:rsidRPr="00764C9E">
        <w:t>efficacité et l</w:t>
      </w:r>
      <w:r>
        <w:t>’</w:t>
      </w:r>
      <w:r w:rsidRPr="00764C9E">
        <w:t xml:space="preserve">optimalisation des ressources limitées qui lui ont été affectées pour son premier cycle biennal. </w:t>
      </w:r>
    </w:p>
    <w:p w:rsidR="00CD6BC9" w:rsidRPr="00764C9E" w:rsidRDefault="00CD6BC9" w:rsidP="00CD6BC9">
      <w:pPr>
        <w:pStyle w:val="SingleTxtG"/>
      </w:pPr>
      <w:r w:rsidRPr="00764C9E">
        <w:t>82.</w:t>
      </w:r>
      <w:r w:rsidRPr="00764C9E">
        <w:tab/>
        <w:t xml:space="preserve">De même, le Sous-Comité pour la prévention de la torture a </w:t>
      </w:r>
      <w:r>
        <w:t>élaboré</w:t>
      </w:r>
      <w:r w:rsidRPr="00764C9E">
        <w:t xml:space="preserve"> des </w:t>
      </w:r>
      <w:r>
        <w:t>directives</w:t>
      </w:r>
      <w:r w:rsidRPr="00764C9E">
        <w:t xml:space="preserve"> préliminaires </w:t>
      </w:r>
      <w:r>
        <w:t>pour la mise en place</w:t>
      </w:r>
      <w:r w:rsidRPr="00764C9E">
        <w:t xml:space="preserve"> des mécanismes nationaux de prévention et </w:t>
      </w:r>
      <w:r>
        <w:t xml:space="preserve">a entrepris de concevoir des </w:t>
      </w:r>
      <w:r w:rsidRPr="00764C9E">
        <w:t>outils analytiques permettant d</w:t>
      </w:r>
      <w:r>
        <w:t>’</w:t>
      </w:r>
      <w:r w:rsidRPr="00764C9E">
        <w:t xml:space="preserve">évaluer le travail de ces mécanismes. Enfin, il a engagé un vaste débat sur la portée et la </w:t>
      </w:r>
      <w:r>
        <w:t>définition</w:t>
      </w:r>
      <w:r w:rsidRPr="00764C9E">
        <w:t xml:space="preserve"> de la notion de «prévention» de la torture, qui est </w:t>
      </w:r>
      <w:r>
        <w:t>étroitement</w:t>
      </w:r>
      <w:r w:rsidRPr="00764C9E">
        <w:t xml:space="preserve"> liée à son mandat.</w:t>
      </w:r>
    </w:p>
    <w:p w:rsidR="00CD6BC9" w:rsidRPr="00764C9E" w:rsidRDefault="00CD6BC9" w:rsidP="00CD6BC9">
      <w:pPr>
        <w:pStyle w:val="H1G"/>
      </w:pPr>
      <w:r>
        <w:tab/>
      </w:r>
      <w:r w:rsidRPr="00764C9E">
        <w:t>C.</w:t>
      </w:r>
      <w:r w:rsidRPr="00764C9E">
        <w:tab/>
        <w:t>Défis</w:t>
      </w:r>
    </w:p>
    <w:p w:rsidR="00CD6BC9" w:rsidRPr="00764C9E" w:rsidRDefault="00CD6BC9" w:rsidP="00CD6BC9">
      <w:pPr>
        <w:pStyle w:val="SingleTxtG"/>
      </w:pPr>
      <w:r w:rsidRPr="00764C9E">
        <w:t>83.</w:t>
      </w:r>
      <w:r w:rsidRPr="00764C9E">
        <w:tab/>
        <w:t>Malgré la lourde charge de travail qu</w:t>
      </w:r>
      <w:r>
        <w:t>’</w:t>
      </w:r>
      <w:r w:rsidRPr="00764C9E">
        <w:t xml:space="preserve">assument ses membres et son secrétariat et malgré </w:t>
      </w:r>
      <w:r>
        <w:t>l’insuffisance de</w:t>
      </w:r>
      <w:r w:rsidRPr="00764C9E">
        <w:t xml:space="preserve"> ses ressources financières </w:t>
      </w:r>
      <w:r>
        <w:t xml:space="preserve">qui </w:t>
      </w:r>
      <w:r w:rsidRPr="00764C9E">
        <w:t xml:space="preserve">ne lui </w:t>
      </w:r>
      <w:r>
        <w:t>a</w:t>
      </w:r>
      <w:r w:rsidRPr="00764C9E">
        <w:t xml:space="preserve"> pas permis de s</w:t>
      </w:r>
      <w:r>
        <w:t>’</w:t>
      </w:r>
      <w:r w:rsidRPr="00764C9E">
        <w:t xml:space="preserve">acquitter </w:t>
      </w:r>
      <w:r>
        <w:t>entièrement</w:t>
      </w:r>
      <w:r w:rsidRPr="00764C9E">
        <w:t xml:space="preserve"> de son mandat, le Sous-Comité </w:t>
      </w:r>
      <w:r>
        <w:t xml:space="preserve">pour la prévention de la torture </w:t>
      </w:r>
      <w:r w:rsidRPr="00764C9E">
        <w:t xml:space="preserve">a résolument tracé la voie et </w:t>
      </w:r>
      <w:r>
        <w:t xml:space="preserve">a </w:t>
      </w:r>
      <w:r w:rsidRPr="00764C9E">
        <w:t>réussi à inscrire le mandat de la prévention de la torture dans une logique de collaboration, de coopération et d</w:t>
      </w:r>
      <w:r>
        <w:t>’</w:t>
      </w:r>
      <w:r w:rsidRPr="00764C9E">
        <w:t>assistance aux États parties du Protocole facultatif.</w:t>
      </w:r>
    </w:p>
    <w:p w:rsidR="00CD6BC9" w:rsidRPr="00764C9E" w:rsidRDefault="00CD6BC9" w:rsidP="00CD6BC9">
      <w:pPr>
        <w:pStyle w:val="SingleTxtG"/>
      </w:pPr>
      <w:r w:rsidRPr="00764C9E">
        <w:t>84.</w:t>
      </w:r>
      <w:r w:rsidRPr="00764C9E">
        <w:tab/>
        <w:t>Néanmoins, compte tenu de l</w:t>
      </w:r>
      <w:r>
        <w:t>’</w:t>
      </w:r>
      <w:r w:rsidRPr="00764C9E">
        <w:t>augmentation du nombre de ses membres, qui passe de 10 à 25 à partir de l</w:t>
      </w:r>
      <w:r>
        <w:t>’</w:t>
      </w:r>
      <w:r w:rsidRPr="00764C9E">
        <w:t xml:space="preserve">année qui commence, et des caractéristiques propres de son mandat, le SPT doit </w:t>
      </w:r>
      <w:r>
        <w:t xml:space="preserve">impérativement </w:t>
      </w:r>
      <w:r w:rsidRPr="00764C9E">
        <w:t xml:space="preserve">pouvoir compter sur </w:t>
      </w:r>
      <w:r w:rsidRPr="00BC4994">
        <w:rPr>
          <w:i/>
        </w:rPr>
        <w:t>l</w:t>
      </w:r>
      <w:r>
        <w:rPr>
          <w:i/>
        </w:rPr>
        <w:t>’</w:t>
      </w:r>
      <w:r w:rsidRPr="00BC4994">
        <w:rPr>
          <w:i/>
        </w:rPr>
        <w:t>appui budgétaire</w:t>
      </w:r>
      <w:r w:rsidRPr="00764C9E">
        <w:t xml:space="preserve"> de l</w:t>
      </w:r>
      <w:r>
        <w:t>’</w:t>
      </w:r>
      <w:r w:rsidRPr="00764C9E">
        <w:t>Organisation, pour s</w:t>
      </w:r>
      <w:r>
        <w:t>’</w:t>
      </w:r>
      <w:r w:rsidRPr="00764C9E">
        <w:t xml:space="preserve">acquitter de son mandat de manière complète, soutenue et efficace. </w:t>
      </w:r>
      <w:r>
        <w:t>L’</w:t>
      </w:r>
      <w:r w:rsidRPr="00764C9E">
        <w:t xml:space="preserve">augmentation du nombre de membres </w:t>
      </w:r>
      <w:r>
        <w:t>exigera</w:t>
      </w:r>
      <w:r w:rsidRPr="00764C9E">
        <w:t xml:space="preserve"> non seulement un</w:t>
      </w:r>
      <w:r>
        <w:t xml:space="preserve"> accroissement </w:t>
      </w:r>
      <w:r w:rsidR="00E564F3">
        <w:t>du budget</w:t>
      </w:r>
      <w:r>
        <w:t xml:space="preserve"> nécessaire pour</w:t>
      </w:r>
      <w:r w:rsidRPr="00764C9E">
        <w:t xml:space="preserve"> </w:t>
      </w:r>
      <w:r>
        <w:t>l</w:t>
      </w:r>
      <w:r w:rsidRPr="00764C9E">
        <w:t xml:space="preserve">es sessions ordinaires </w:t>
      </w:r>
      <w:r>
        <w:t>de l’organe</w:t>
      </w:r>
      <w:r w:rsidRPr="00764C9E">
        <w:t xml:space="preserve"> avec une composition élargie</w:t>
      </w:r>
      <w:r w:rsidR="00E564F3">
        <w:t>,</w:t>
      </w:r>
      <w:r w:rsidRPr="00764C9E">
        <w:t xml:space="preserve"> mais aussi et surtout, </w:t>
      </w:r>
      <w:r>
        <w:t>pour mener à bien</w:t>
      </w:r>
      <w:r w:rsidRPr="00764C9E">
        <w:t xml:space="preserve"> un nombre suffisant de visites sur le terrain qui sont, en dernière </w:t>
      </w:r>
      <w:r>
        <w:t>analyse</w:t>
      </w:r>
      <w:r w:rsidRPr="00764C9E">
        <w:t>, l</w:t>
      </w:r>
      <w:r>
        <w:t>’</w:t>
      </w:r>
      <w:r w:rsidRPr="00764C9E">
        <w:t>instrument principal de prévention dont dispose le SPT.</w:t>
      </w:r>
    </w:p>
    <w:p w:rsidR="00CD6BC9" w:rsidRPr="00764C9E" w:rsidRDefault="00CD6BC9" w:rsidP="00CD6BC9">
      <w:pPr>
        <w:pStyle w:val="SingleTxtG"/>
      </w:pPr>
      <w:r w:rsidRPr="00764C9E">
        <w:t>85.</w:t>
      </w:r>
      <w:r w:rsidRPr="00764C9E">
        <w:tab/>
        <w:t xml:space="preserve">Le </w:t>
      </w:r>
      <w:r>
        <w:t>Sous-Comité pour la prévention de la torture</w:t>
      </w:r>
      <w:r w:rsidRPr="00764C9E">
        <w:t xml:space="preserve"> comprend qu</w:t>
      </w:r>
      <w:r>
        <w:t>’</w:t>
      </w:r>
      <w:r w:rsidRPr="00764C9E">
        <w:t>il aura à s</w:t>
      </w:r>
      <w:r>
        <w:t>’</w:t>
      </w:r>
      <w:r w:rsidRPr="00764C9E">
        <w:t>acquitter de son mandat avec des ressources limitées et s</w:t>
      </w:r>
      <w:r>
        <w:t>’</w:t>
      </w:r>
      <w:r w:rsidRPr="00764C9E">
        <w:t xml:space="preserve">engage à utiliser </w:t>
      </w:r>
      <w:r>
        <w:t xml:space="preserve">les ressources </w:t>
      </w:r>
      <w:r w:rsidRPr="00764C9E">
        <w:t xml:space="preserve">au mieux pour effectuer le plus grand nombre possible de visites sur le terrain, </w:t>
      </w:r>
      <w:r>
        <w:t>avec</w:t>
      </w:r>
      <w:r w:rsidRPr="00764C9E">
        <w:t xml:space="preserve"> des délégations réduites au minimum nécessaire pour répondre aux besoins et au profil des pays visités. De même, </w:t>
      </w:r>
      <w:r>
        <w:t>il</w:t>
      </w:r>
      <w:r w:rsidRPr="00764C9E">
        <w:t xml:space="preserve"> s</w:t>
      </w:r>
      <w:r>
        <w:t>’</w:t>
      </w:r>
      <w:r w:rsidRPr="00764C9E">
        <w:t>acquittera de son mandat avec l</w:t>
      </w:r>
      <w:r>
        <w:t>’</w:t>
      </w:r>
      <w:r w:rsidRPr="00764C9E">
        <w:t>enthousiasme et l</w:t>
      </w:r>
      <w:r>
        <w:t>’</w:t>
      </w:r>
      <w:r w:rsidRPr="00764C9E">
        <w:t>intérêt qui l</w:t>
      </w:r>
      <w:r>
        <w:t>’</w:t>
      </w:r>
      <w:r w:rsidRPr="00764C9E">
        <w:t xml:space="preserve">animent depuis </w:t>
      </w:r>
      <w:r>
        <w:t>sa création</w:t>
      </w:r>
      <w:r w:rsidRPr="00764C9E">
        <w:t xml:space="preserve">, notamment pour ce qui est de la représentation et de la participation à des activités </w:t>
      </w:r>
      <w:r>
        <w:t>relevant</w:t>
      </w:r>
      <w:r w:rsidRPr="00764C9E">
        <w:t xml:space="preserve"> de sa compétence qui </w:t>
      </w:r>
      <w:r>
        <w:t>ne sont</w:t>
      </w:r>
      <w:r w:rsidRPr="00764C9E">
        <w:t xml:space="preserve"> pas financées par l</w:t>
      </w:r>
      <w:r>
        <w:t>’</w:t>
      </w:r>
      <w:r w:rsidRPr="00764C9E">
        <w:t xml:space="preserve">Organisation. </w:t>
      </w:r>
      <w:r>
        <w:t>Dans ce contexte d’efforts communs, i</w:t>
      </w:r>
      <w:r w:rsidRPr="00764C9E">
        <w:t>l souhaite néanmoins souligner qu</w:t>
      </w:r>
      <w:r>
        <w:t>’</w:t>
      </w:r>
      <w:r w:rsidRPr="00764C9E">
        <w:t xml:space="preserve">il </w:t>
      </w:r>
      <w:r>
        <w:t>doit recevoir les</w:t>
      </w:r>
      <w:r w:rsidRPr="00764C9E">
        <w:t xml:space="preserve"> ressources nécessaires pour qu</w:t>
      </w:r>
      <w:r>
        <w:t>’</w:t>
      </w:r>
      <w:r w:rsidRPr="00764C9E">
        <w:t xml:space="preserve">il puisse </w:t>
      </w:r>
      <w:r>
        <w:t>mener</w:t>
      </w:r>
      <w:r w:rsidRPr="00764C9E">
        <w:t xml:space="preserve"> efficacement </w:t>
      </w:r>
      <w:r>
        <w:t>à bien son travail</w:t>
      </w:r>
      <w:r w:rsidRPr="00764C9E">
        <w:t>.</w:t>
      </w:r>
    </w:p>
    <w:p w:rsidR="00CD6BC9" w:rsidRDefault="00CD6BC9" w:rsidP="00CD6BC9">
      <w:pPr>
        <w:pStyle w:val="SingleTxtG"/>
      </w:pPr>
      <w:r w:rsidRPr="00764C9E">
        <w:t>86.</w:t>
      </w:r>
      <w:r w:rsidRPr="00764C9E">
        <w:tab/>
        <w:t>Ce n</w:t>
      </w:r>
      <w:r>
        <w:t>’</w:t>
      </w:r>
      <w:r w:rsidRPr="00764C9E">
        <w:t>est qu</w:t>
      </w:r>
      <w:r>
        <w:t xml:space="preserve">e si </w:t>
      </w:r>
      <w:r w:rsidRPr="00764C9E">
        <w:t>le Sous-Comité pour la prévention de la torture</w:t>
      </w:r>
      <w:r>
        <w:t xml:space="preserve"> </w:t>
      </w:r>
      <w:r w:rsidRPr="00764C9E">
        <w:t>s</w:t>
      </w:r>
      <w:r>
        <w:t>’</w:t>
      </w:r>
      <w:r w:rsidRPr="00764C9E">
        <w:t>acquitt</w:t>
      </w:r>
      <w:r>
        <w:t>e</w:t>
      </w:r>
      <w:r w:rsidRPr="00764C9E">
        <w:t xml:space="preserve"> intégralement des deux grands volets </w:t>
      </w:r>
      <w:r>
        <w:t>de son</w:t>
      </w:r>
      <w:r w:rsidRPr="00764C9E">
        <w:t xml:space="preserve"> mandat en vertu du Protocole facultatif que ses recommandations </w:t>
      </w:r>
      <w:r>
        <w:t xml:space="preserve">auront l’effet voulu sur </w:t>
      </w:r>
      <w:r w:rsidRPr="00764C9E">
        <w:t xml:space="preserve">la prévention de la torture et </w:t>
      </w:r>
      <w:r>
        <w:t xml:space="preserve">des </w:t>
      </w:r>
      <w:r w:rsidRPr="00764C9E">
        <w:t xml:space="preserve">autres mauvais traitements, étant entendu que </w:t>
      </w:r>
      <w:r>
        <w:t xml:space="preserve">seuls </w:t>
      </w:r>
      <w:r w:rsidRPr="00764C9E">
        <w:t>des changements structurels dans la culture et l</w:t>
      </w:r>
      <w:r>
        <w:t>’</w:t>
      </w:r>
      <w:r w:rsidRPr="00764C9E">
        <w:t xml:space="preserve">éducation des peuples </w:t>
      </w:r>
      <w:r>
        <w:t>permettront d’</w:t>
      </w:r>
      <w:r w:rsidRPr="00764C9E">
        <w:t xml:space="preserve">éliminer </w:t>
      </w:r>
      <w:r>
        <w:t>réellement</w:t>
      </w:r>
      <w:r w:rsidRPr="00764C9E">
        <w:t xml:space="preserve"> les atteintes à l</w:t>
      </w:r>
      <w:r>
        <w:t>’</w:t>
      </w:r>
      <w:r w:rsidRPr="00764C9E">
        <w:t>intégrité physique et psychique des personnes privées de liberté.</w:t>
      </w:r>
    </w:p>
    <w:p w:rsidR="00E564F3" w:rsidRPr="00F35018" w:rsidRDefault="00E564F3" w:rsidP="00E564F3">
      <w:pPr>
        <w:pStyle w:val="HChG"/>
        <w:rPr>
          <w:lang w:val="fr-FR"/>
        </w:rPr>
      </w:pPr>
      <w:r>
        <w:br w:type="page"/>
      </w:r>
      <w:r w:rsidRPr="00F35018">
        <w:rPr>
          <w:lang w:val="fr-FR"/>
        </w:rPr>
        <w:t>Annexes</w:t>
      </w:r>
    </w:p>
    <w:p w:rsidR="00E564F3" w:rsidRPr="00F35018" w:rsidRDefault="00E564F3" w:rsidP="00E564F3">
      <w:pPr>
        <w:pStyle w:val="HChG"/>
        <w:rPr>
          <w:lang w:val="fr-FR"/>
        </w:rPr>
      </w:pPr>
      <w:r w:rsidRPr="00F35018">
        <w:rPr>
          <w:lang w:val="fr-FR"/>
        </w:rPr>
        <w:t>Annexe I</w:t>
      </w:r>
    </w:p>
    <w:p w:rsidR="00E564F3" w:rsidRDefault="00E564F3" w:rsidP="00E564F3">
      <w:pPr>
        <w:pStyle w:val="HChG"/>
        <w:rPr>
          <w:lang w:val="fr-FR"/>
        </w:rPr>
      </w:pPr>
      <w:r>
        <w:rPr>
          <w:lang w:val="fr-FR"/>
        </w:rPr>
        <w:tab/>
      </w:r>
      <w:r>
        <w:rPr>
          <w:lang w:val="fr-FR"/>
        </w:rPr>
        <w:tab/>
      </w:r>
      <w:r w:rsidRPr="00F35018">
        <w:rPr>
          <w:lang w:val="fr-FR"/>
        </w:rPr>
        <w:t>États parties au Protocole facultatif se rapportant</w:t>
      </w:r>
      <w:r w:rsidR="00C937E0">
        <w:rPr>
          <w:lang w:val="fr-FR"/>
        </w:rPr>
        <w:br/>
      </w:r>
      <w:r w:rsidRPr="00F35018">
        <w:rPr>
          <w:lang w:val="fr-FR"/>
        </w:rPr>
        <w:t>à la Convention contre la torture et autres peines</w:t>
      </w:r>
      <w:r w:rsidR="00C937E0">
        <w:rPr>
          <w:lang w:val="fr-FR"/>
        </w:rPr>
        <w:br/>
      </w:r>
      <w:r w:rsidRPr="00F35018">
        <w:rPr>
          <w:lang w:val="fr-FR"/>
        </w:rPr>
        <w:t>ou traitements cruels, inhumains ou dégradants</w:t>
      </w:r>
      <w:r w:rsidR="00C937E0">
        <w:rPr>
          <w:lang w:val="fr-FR"/>
        </w:rPr>
        <w:br/>
      </w:r>
      <w:r w:rsidRPr="00F35018">
        <w:rPr>
          <w:lang w:val="fr-FR"/>
        </w:rPr>
        <w:t>(1</w:t>
      </w:r>
      <w:r w:rsidRPr="0011063A">
        <w:rPr>
          <w:vertAlign w:val="superscript"/>
          <w:lang w:val="fr-FR"/>
        </w:rPr>
        <w:t>er</w:t>
      </w:r>
      <w:r>
        <w:rPr>
          <w:lang w:val="fr-FR"/>
        </w:rPr>
        <w:t xml:space="preserve"> </w:t>
      </w:r>
      <w:r w:rsidRPr="00F35018">
        <w:rPr>
          <w:lang w:val="fr-FR"/>
        </w:rPr>
        <w:t xml:space="preserve">mars 2010)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6"/>
        <w:gridCol w:w="2400"/>
        <w:gridCol w:w="2304"/>
      </w:tblGrid>
      <w:tr w:rsidR="00E564F3" w:rsidRPr="00104477" w:rsidTr="00C937E0">
        <w:trPr>
          <w:tblHeader/>
        </w:trPr>
        <w:tc>
          <w:tcPr>
            <w:tcW w:w="2666" w:type="dxa"/>
            <w:tcBorders>
              <w:top w:val="single" w:sz="4" w:space="0" w:color="auto"/>
              <w:bottom w:val="single" w:sz="12" w:space="0" w:color="auto"/>
            </w:tcBorders>
            <w:shd w:val="clear" w:color="auto" w:fill="auto"/>
            <w:vAlign w:val="bottom"/>
          </w:tcPr>
          <w:p w:rsidR="00E564F3" w:rsidRPr="00104477" w:rsidRDefault="00E564F3" w:rsidP="00C937E0">
            <w:pPr>
              <w:spacing w:before="80" w:after="80" w:line="200" w:lineRule="exact"/>
              <w:rPr>
                <w:i/>
                <w:sz w:val="16"/>
              </w:rPr>
            </w:pPr>
            <w:r>
              <w:rPr>
                <w:i/>
                <w:sz w:val="16"/>
              </w:rPr>
              <w:t>États parties</w:t>
            </w:r>
          </w:p>
        </w:tc>
        <w:tc>
          <w:tcPr>
            <w:tcW w:w="2400" w:type="dxa"/>
            <w:tcBorders>
              <w:top w:val="single" w:sz="4" w:space="0" w:color="auto"/>
              <w:bottom w:val="single" w:sz="12" w:space="0" w:color="auto"/>
            </w:tcBorders>
            <w:shd w:val="clear" w:color="auto" w:fill="auto"/>
            <w:vAlign w:val="bottom"/>
          </w:tcPr>
          <w:p w:rsidR="00E564F3" w:rsidRPr="00F146CA" w:rsidRDefault="00E564F3" w:rsidP="00C937E0">
            <w:pPr>
              <w:spacing w:before="80" w:after="80" w:line="200" w:lineRule="exact"/>
              <w:rPr>
                <w:sz w:val="16"/>
                <w:vertAlign w:val="superscript"/>
              </w:rPr>
            </w:pPr>
            <w:r>
              <w:rPr>
                <w:i/>
                <w:sz w:val="16"/>
              </w:rPr>
              <w:t>Signature, succession</w:t>
            </w:r>
            <w:r>
              <w:rPr>
                <w:i/>
                <w:sz w:val="16"/>
              </w:rPr>
              <w:br/>
              <w:t>à la signature</w:t>
            </w:r>
            <w:r>
              <w:rPr>
                <w:sz w:val="16"/>
                <w:vertAlign w:val="superscript"/>
              </w:rPr>
              <w:t>d</w:t>
            </w:r>
          </w:p>
        </w:tc>
        <w:tc>
          <w:tcPr>
            <w:tcW w:w="2304" w:type="dxa"/>
            <w:tcBorders>
              <w:top w:val="single" w:sz="4" w:space="0" w:color="auto"/>
              <w:bottom w:val="single" w:sz="12" w:space="0" w:color="auto"/>
            </w:tcBorders>
            <w:shd w:val="clear" w:color="auto" w:fill="auto"/>
            <w:vAlign w:val="bottom"/>
          </w:tcPr>
          <w:p w:rsidR="00E564F3" w:rsidRPr="00F146CA" w:rsidRDefault="00E564F3" w:rsidP="00C937E0">
            <w:pPr>
              <w:spacing w:before="80" w:after="80" w:line="200" w:lineRule="exact"/>
              <w:rPr>
                <w:sz w:val="16"/>
                <w:vertAlign w:val="superscript"/>
              </w:rPr>
            </w:pPr>
            <w:r>
              <w:rPr>
                <w:i/>
                <w:sz w:val="16"/>
              </w:rPr>
              <w:t>Ratification, adhésion</w:t>
            </w:r>
            <w:r>
              <w:rPr>
                <w:sz w:val="16"/>
                <w:vertAlign w:val="superscript"/>
              </w:rPr>
              <w:t>a</w:t>
            </w:r>
            <w:r>
              <w:rPr>
                <w:i/>
                <w:sz w:val="16"/>
              </w:rPr>
              <w:t>,</w:t>
            </w:r>
            <w:r>
              <w:rPr>
                <w:i/>
                <w:sz w:val="16"/>
              </w:rPr>
              <w:br/>
              <w:t>succession</w:t>
            </w:r>
            <w:r>
              <w:rPr>
                <w:sz w:val="16"/>
                <w:vertAlign w:val="superscript"/>
              </w:rPr>
              <w:t>d</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Afrique du Sud</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20 </w:t>
            </w:r>
            <w:r>
              <w:rPr>
                <w:szCs w:val="24"/>
              </w:rPr>
              <w:t>septembre</w:t>
            </w:r>
            <w:r w:rsidRPr="00F35018">
              <w:rPr>
                <w:szCs w:val="24"/>
              </w:rPr>
              <w:t xml:space="preserve"> 2006</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C937E0" w:rsidP="003D635E">
            <w:pPr>
              <w:spacing w:before="40"/>
              <w:rPr>
                <w:szCs w:val="24"/>
              </w:rPr>
            </w:pPr>
            <w:r>
              <w:rPr>
                <w:szCs w:val="24"/>
              </w:rPr>
              <w:t>Allemagne</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20 </w:t>
            </w:r>
            <w:r>
              <w:rPr>
                <w:szCs w:val="24"/>
              </w:rPr>
              <w:t>septembre</w:t>
            </w:r>
            <w:r w:rsidRPr="00F35018">
              <w:rPr>
                <w:szCs w:val="24"/>
              </w:rPr>
              <w:t xml:space="preserve"> 2006</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4 </w:t>
            </w:r>
            <w:r>
              <w:rPr>
                <w:szCs w:val="24"/>
              </w:rPr>
              <w:t>décembre</w:t>
            </w:r>
            <w:r w:rsidRPr="00F35018">
              <w:rPr>
                <w:szCs w:val="24"/>
              </w:rPr>
              <w:t xml:space="preserve"> 2008</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Albanie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 </w:t>
            </w:r>
          </w:p>
        </w:tc>
        <w:tc>
          <w:tcPr>
            <w:tcW w:w="2304" w:type="dxa"/>
            <w:shd w:val="clear" w:color="auto" w:fill="auto"/>
            <w:vAlign w:val="center"/>
          </w:tcPr>
          <w:p w:rsidR="00E564F3" w:rsidRPr="00F35018" w:rsidRDefault="00E564F3" w:rsidP="003D635E">
            <w:pPr>
              <w:spacing w:before="40"/>
              <w:rPr>
                <w:szCs w:val="24"/>
              </w:rPr>
            </w:pPr>
            <w:r w:rsidRPr="00F35018">
              <w:rPr>
                <w:szCs w:val="24"/>
              </w:rPr>
              <w:t>1</w:t>
            </w:r>
            <w:r w:rsidRPr="00745DB5">
              <w:rPr>
                <w:szCs w:val="24"/>
                <w:vertAlign w:val="superscript"/>
              </w:rPr>
              <w:t>er</w:t>
            </w:r>
            <w:r>
              <w:rPr>
                <w:szCs w:val="24"/>
              </w:rPr>
              <w:t xml:space="preserve"> octobre</w:t>
            </w:r>
            <w:r w:rsidRPr="00F35018">
              <w:rPr>
                <w:szCs w:val="24"/>
              </w:rPr>
              <w:t xml:space="preserve"> 2003</w:t>
            </w:r>
            <w:r w:rsidRPr="00F146CA">
              <w:rPr>
                <w:i/>
                <w:szCs w:val="24"/>
                <w:vertAlign w:val="superscript"/>
              </w:rPr>
              <w:t>a</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Argentine</w:t>
            </w:r>
          </w:p>
        </w:tc>
        <w:tc>
          <w:tcPr>
            <w:tcW w:w="2400" w:type="dxa"/>
            <w:shd w:val="clear" w:color="auto" w:fill="auto"/>
            <w:vAlign w:val="center"/>
          </w:tcPr>
          <w:p w:rsidR="00E564F3" w:rsidRPr="00F35018" w:rsidRDefault="00E564F3" w:rsidP="003D635E">
            <w:pPr>
              <w:spacing w:before="40"/>
              <w:rPr>
                <w:szCs w:val="24"/>
              </w:rPr>
            </w:pPr>
            <w:r w:rsidRPr="00F35018">
              <w:rPr>
                <w:szCs w:val="24"/>
              </w:rPr>
              <w:t>30 avril 2003</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15 </w:t>
            </w:r>
            <w:r>
              <w:rPr>
                <w:szCs w:val="24"/>
              </w:rPr>
              <w:t>novembre</w:t>
            </w:r>
            <w:r w:rsidRPr="00F35018">
              <w:rPr>
                <w:szCs w:val="24"/>
              </w:rPr>
              <w:t xml:space="preserve"> 2004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Arménie</w:t>
            </w:r>
          </w:p>
        </w:tc>
        <w:tc>
          <w:tcPr>
            <w:tcW w:w="2400" w:type="dxa"/>
            <w:shd w:val="clear" w:color="auto" w:fill="auto"/>
            <w:vAlign w:val="center"/>
          </w:tcPr>
          <w:p w:rsidR="00E564F3" w:rsidRPr="00F35018" w:rsidRDefault="00E564F3" w:rsidP="003D635E">
            <w:pPr>
              <w:spacing w:before="40"/>
              <w:rPr>
                <w:szCs w:val="24"/>
              </w:rPr>
            </w:pP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14 </w:t>
            </w:r>
            <w:r>
              <w:rPr>
                <w:szCs w:val="24"/>
              </w:rPr>
              <w:t>septembre</w:t>
            </w:r>
            <w:r w:rsidRPr="00F35018">
              <w:rPr>
                <w:szCs w:val="24"/>
              </w:rPr>
              <w:t xml:space="preserve"> 2006</w:t>
            </w:r>
            <w:r w:rsidRPr="00F146CA">
              <w:rPr>
                <w:i/>
                <w:szCs w:val="24"/>
                <w:vertAlign w:val="superscript"/>
              </w:rPr>
              <w:t>a</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Australie</w:t>
            </w:r>
          </w:p>
        </w:tc>
        <w:tc>
          <w:tcPr>
            <w:tcW w:w="2400" w:type="dxa"/>
            <w:shd w:val="clear" w:color="auto" w:fill="auto"/>
            <w:vAlign w:val="center"/>
          </w:tcPr>
          <w:p w:rsidR="00E564F3" w:rsidRPr="00F35018" w:rsidRDefault="00E564F3" w:rsidP="003D635E">
            <w:pPr>
              <w:spacing w:before="40"/>
              <w:rPr>
                <w:szCs w:val="24"/>
              </w:rPr>
            </w:pPr>
            <w:r w:rsidRPr="00F35018">
              <w:rPr>
                <w:szCs w:val="24"/>
              </w:rPr>
              <w:t>19 mai 2009</w:t>
            </w:r>
          </w:p>
        </w:tc>
        <w:tc>
          <w:tcPr>
            <w:tcW w:w="2304" w:type="dxa"/>
            <w:shd w:val="clear" w:color="auto" w:fill="auto"/>
            <w:vAlign w:val="center"/>
          </w:tcPr>
          <w:p w:rsidR="00E564F3" w:rsidRPr="00F35018" w:rsidRDefault="00E564F3"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Autriche</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25 </w:t>
            </w:r>
            <w:r>
              <w:rPr>
                <w:szCs w:val="24"/>
              </w:rPr>
              <w:t>septembre</w:t>
            </w:r>
            <w:r w:rsidRPr="00F35018">
              <w:rPr>
                <w:szCs w:val="24"/>
              </w:rPr>
              <w:t xml:space="preserve"> 2003</w:t>
            </w:r>
          </w:p>
        </w:tc>
        <w:tc>
          <w:tcPr>
            <w:tcW w:w="2304" w:type="dxa"/>
            <w:shd w:val="clear" w:color="auto" w:fill="auto"/>
            <w:vAlign w:val="center"/>
          </w:tcPr>
          <w:p w:rsidR="00E564F3" w:rsidRPr="00F35018" w:rsidRDefault="00E564F3"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Azerbaïdjan</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15 </w:t>
            </w:r>
            <w:r>
              <w:rPr>
                <w:szCs w:val="24"/>
              </w:rPr>
              <w:t>septembre</w:t>
            </w:r>
            <w:r w:rsidR="00C937E0">
              <w:rPr>
                <w:szCs w:val="24"/>
              </w:rPr>
              <w:t xml:space="preserve"> 2005</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28 </w:t>
            </w:r>
            <w:r>
              <w:rPr>
                <w:szCs w:val="24"/>
              </w:rPr>
              <w:t xml:space="preserve">janvier </w:t>
            </w:r>
            <w:r w:rsidRPr="00F35018">
              <w:rPr>
                <w:szCs w:val="24"/>
              </w:rPr>
              <w:t xml:space="preserve">2009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Belgique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octobre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B</w:t>
            </w:r>
            <w:r>
              <w:rPr>
                <w:szCs w:val="24"/>
              </w:rPr>
              <w:t>é</w:t>
            </w:r>
            <w:r w:rsidRPr="00F35018">
              <w:rPr>
                <w:szCs w:val="24"/>
              </w:rPr>
              <w:t xml:space="preserve">nin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février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20 </w:t>
            </w:r>
            <w:r>
              <w:rPr>
                <w:szCs w:val="24"/>
              </w:rPr>
              <w:t>septembre</w:t>
            </w:r>
            <w:r w:rsidRPr="00F35018">
              <w:rPr>
                <w:szCs w:val="24"/>
              </w:rPr>
              <w:t xml:space="preserve"> 2006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Bolivie (État plurinational de)</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22 mai 2006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23 mai 2006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Bosnie-Herzégovine</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7 </w:t>
            </w:r>
            <w:r>
              <w:rPr>
                <w:szCs w:val="24"/>
              </w:rPr>
              <w:t>décembre</w:t>
            </w:r>
            <w:r w:rsidRPr="00F35018">
              <w:rPr>
                <w:szCs w:val="24"/>
              </w:rPr>
              <w:t xml:space="preserve"> 2007</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octobre</w:t>
            </w:r>
            <w:r w:rsidRPr="00F35018">
              <w:rPr>
                <w:szCs w:val="24"/>
              </w:rPr>
              <w:t xml:space="preserve"> 2008</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Brésil</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13 </w:t>
            </w:r>
            <w:r>
              <w:rPr>
                <w:szCs w:val="24"/>
              </w:rPr>
              <w:t>octobre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12 </w:t>
            </w:r>
            <w:r>
              <w:rPr>
                <w:szCs w:val="24"/>
              </w:rPr>
              <w:t>janvier</w:t>
            </w:r>
            <w:r w:rsidRPr="00F35018">
              <w:rPr>
                <w:szCs w:val="24"/>
              </w:rPr>
              <w:t xml:space="preserve"> 2007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Burkina Faso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21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Cambodge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14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30 mars 2007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Cameroun</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15 </w:t>
            </w:r>
            <w:r>
              <w:rPr>
                <w:szCs w:val="24"/>
              </w:rPr>
              <w:t>décembre</w:t>
            </w:r>
            <w:r w:rsidRPr="00F35018">
              <w:rPr>
                <w:szCs w:val="24"/>
              </w:rPr>
              <w:t xml:space="preserve"> 2009</w:t>
            </w:r>
          </w:p>
        </w:tc>
        <w:tc>
          <w:tcPr>
            <w:tcW w:w="2304" w:type="dxa"/>
            <w:shd w:val="clear" w:color="auto" w:fill="auto"/>
            <w:vAlign w:val="center"/>
          </w:tcPr>
          <w:p w:rsidR="00E564F3" w:rsidRPr="00F35018" w:rsidRDefault="00E564F3"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Chili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6 juin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12 </w:t>
            </w:r>
            <w:r>
              <w:rPr>
                <w:szCs w:val="24"/>
              </w:rPr>
              <w:t>décembre</w:t>
            </w:r>
            <w:r w:rsidRPr="00F35018">
              <w:rPr>
                <w:szCs w:val="24"/>
              </w:rPr>
              <w:t xml:space="preserve"> 2008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Chypre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26 juillet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29 avril 2009</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Congo</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29 </w:t>
            </w:r>
            <w:r>
              <w:rPr>
                <w:szCs w:val="24"/>
              </w:rPr>
              <w:t>septembre</w:t>
            </w:r>
            <w:r w:rsidRPr="00F35018">
              <w:rPr>
                <w:szCs w:val="24"/>
              </w:rPr>
              <w:t xml:space="preserve"> 2008</w:t>
            </w:r>
          </w:p>
        </w:tc>
        <w:tc>
          <w:tcPr>
            <w:tcW w:w="2304" w:type="dxa"/>
            <w:shd w:val="clear" w:color="auto" w:fill="auto"/>
            <w:vAlign w:val="center"/>
          </w:tcPr>
          <w:p w:rsidR="00E564F3" w:rsidRPr="00F35018" w:rsidRDefault="00E564F3"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Costa Rica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4 février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1</w:t>
            </w:r>
            <w:r w:rsidRPr="00604F9B">
              <w:rPr>
                <w:szCs w:val="24"/>
                <w:vertAlign w:val="superscript"/>
              </w:rPr>
              <w:t>er</w:t>
            </w:r>
            <w:r>
              <w:rPr>
                <w:szCs w:val="24"/>
              </w:rPr>
              <w:t xml:space="preserve"> décembre</w:t>
            </w:r>
            <w:r w:rsidRPr="00F35018">
              <w:rPr>
                <w:szCs w:val="24"/>
              </w:rPr>
              <w:t xml:space="preserve"> 2005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Croatie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23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25 avril 2005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Danemark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26 juin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25 juin 2004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Équateur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mai 2007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Espagne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13 avril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4 avril 2006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Estonie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21 </w:t>
            </w:r>
            <w:r>
              <w:rPr>
                <w:szCs w:val="24"/>
              </w:rPr>
              <w:t>septembre</w:t>
            </w:r>
            <w:r w:rsidRPr="00F35018">
              <w:rPr>
                <w:szCs w:val="24"/>
              </w:rPr>
              <w:t xml:space="preserve">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18 </w:t>
            </w:r>
            <w:r>
              <w:rPr>
                <w:szCs w:val="24"/>
              </w:rPr>
              <w:t>décembre</w:t>
            </w:r>
            <w:r w:rsidRPr="00F35018">
              <w:rPr>
                <w:szCs w:val="24"/>
              </w:rPr>
              <w:t xml:space="preserve"> 2006 </w:t>
            </w:r>
          </w:p>
        </w:tc>
      </w:tr>
      <w:tr w:rsidR="003D635E" w:rsidRPr="00104477" w:rsidTr="00C937E0">
        <w:tc>
          <w:tcPr>
            <w:tcW w:w="2666" w:type="dxa"/>
            <w:shd w:val="clear" w:color="auto" w:fill="auto"/>
            <w:vAlign w:val="center"/>
          </w:tcPr>
          <w:p w:rsidR="003D635E" w:rsidRDefault="003D635E" w:rsidP="003D635E">
            <w:pPr>
              <w:spacing w:before="40"/>
              <w:rPr>
                <w:szCs w:val="24"/>
              </w:rPr>
            </w:pPr>
          </w:p>
        </w:tc>
        <w:tc>
          <w:tcPr>
            <w:tcW w:w="2400" w:type="dxa"/>
            <w:shd w:val="clear" w:color="auto" w:fill="auto"/>
          </w:tcPr>
          <w:p w:rsidR="003D635E" w:rsidRPr="00F35018" w:rsidRDefault="003D635E" w:rsidP="003D635E">
            <w:pPr>
              <w:spacing w:before="40"/>
              <w:rPr>
                <w:szCs w:val="24"/>
              </w:rPr>
            </w:pPr>
          </w:p>
        </w:tc>
        <w:tc>
          <w:tcPr>
            <w:tcW w:w="2304" w:type="dxa"/>
            <w:shd w:val="clear" w:color="auto" w:fill="auto"/>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C937E0" w:rsidP="003D635E">
            <w:pPr>
              <w:keepNext/>
              <w:spacing w:before="40"/>
              <w:rPr>
                <w:szCs w:val="24"/>
              </w:rPr>
            </w:pPr>
            <w:r>
              <w:rPr>
                <w:szCs w:val="24"/>
              </w:rPr>
              <w:t>e</w:t>
            </w:r>
            <w:r w:rsidR="00E564F3" w:rsidRPr="00F35018">
              <w:rPr>
                <w:szCs w:val="24"/>
              </w:rPr>
              <w:t>x-République yougoslave</w:t>
            </w:r>
            <w:r>
              <w:rPr>
                <w:szCs w:val="24"/>
              </w:rPr>
              <w:br/>
            </w:r>
            <w:r w:rsidR="00E564F3" w:rsidRPr="00F35018">
              <w:rPr>
                <w:szCs w:val="24"/>
              </w:rPr>
              <w:t xml:space="preserve">de Macédoine </w:t>
            </w:r>
          </w:p>
        </w:tc>
        <w:tc>
          <w:tcPr>
            <w:tcW w:w="2400" w:type="dxa"/>
            <w:shd w:val="clear" w:color="auto" w:fill="auto"/>
          </w:tcPr>
          <w:p w:rsidR="00E564F3" w:rsidRPr="00F35018" w:rsidRDefault="00E564F3" w:rsidP="003D635E">
            <w:pPr>
              <w:keepNext/>
              <w:spacing w:before="40"/>
              <w:rPr>
                <w:szCs w:val="24"/>
              </w:rPr>
            </w:pPr>
            <w:r w:rsidRPr="00F35018">
              <w:rPr>
                <w:szCs w:val="24"/>
              </w:rPr>
              <w:t>1</w:t>
            </w:r>
            <w:r w:rsidRPr="008219F5">
              <w:rPr>
                <w:szCs w:val="24"/>
                <w:vertAlign w:val="superscript"/>
              </w:rPr>
              <w:t>er</w:t>
            </w:r>
            <w:r>
              <w:rPr>
                <w:szCs w:val="24"/>
              </w:rPr>
              <w:t xml:space="preserve"> septembre</w:t>
            </w:r>
            <w:r w:rsidRPr="00F35018">
              <w:rPr>
                <w:szCs w:val="24"/>
              </w:rPr>
              <w:t xml:space="preserve"> 2006 </w:t>
            </w:r>
          </w:p>
        </w:tc>
        <w:tc>
          <w:tcPr>
            <w:tcW w:w="2304" w:type="dxa"/>
            <w:shd w:val="clear" w:color="auto" w:fill="auto"/>
          </w:tcPr>
          <w:p w:rsidR="00E564F3" w:rsidRPr="00F35018" w:rsidRDefault="00E564F3" w:rsidP="003D635E">
            <w:pPr>
              <w:keepNext/>
              <w:spacing w:before="40"/>
              <w:rPr>
                <w:szCs w:val="24"/>
              </w:rPr>
            </w:pPr>
            <w:r w:rsidRPr="00F35018">
              <w:rPr>
                <w:szCs w:val="24"/>
              </w:rPr>
              <w:t xml:space="preserve">13 février 2009 </w:t>
            </w:r>
          </w:p>
        </w:tc>
      </w:tr>
      <w:tr w:rsidR="00E564F3" w:rsidRPr="00104477" w:rsidTr="00C937E0">
        <w:tc>
          <w:tcPr>
            <w:tcW w:w="2666" w:type="dxa"/>
            <w:shd w:val="clear" w:color="auto" w:fill="auto"/>
            <w:vAlign w:val="center"/>
          </w:tcPr>
          <w:p w:rsidR="00E564F3" w:rsidRPr="00F35018" w:rsidRDefault="00E564F3" w:rsidP="003D635E">
            <w:pPr>
              <w:keepNext/>
              <w:spacing w:before="40"/>
              <w:rPr>
                <w:szCs w:val="24"/>
              </w:rPr>
            </w:pPr>
            <w:r w:rsidRPr="00F35018">
              <w:rPr>
                <w:szCs w:val="24"/>
              </w:rPr>
              <w:t xml:space="preserve">Finlande </w:t>
            </w:r>
          </w:p>
        </w:tc>
        <w:tc>
          <w:tcPr>
            <w:tcW w:w="2400" w:type="dxa"/>
            <w:shd w:val="clear" w:color="auto" w:fill="auto"/>
            <w:vAlign w:val="center"/>
          </w:tcPr>
          <w:p w:rsidR="00E564F3" w:rsidRPr="00F35018" w:rsidRDefault="00E564F3" w:rsidP="003D635E">
            <w:pPr>
              <w:keepNext/>
              <w:spacing w:before="40"/>
              <w:rPr>
                <w:szCs w:val="24"/>
              </w:rPr>
            </w:pPr>
            <w:r w:rsidRPr="00F35018">
              <w:rPr>
                <w:szCs w:val="24"/>
              </w:rPr>
              <w:t xml:space="preserve">23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keepNext/>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France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16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11 </w:t>
            </w:r>
            <w:r>
              <w:rPr>
                <w:szCs w:val="24"/>
              </w:rPr>
              <w:t>novembre</w:t>
            </w:r>
            <w:r w:rsidRPr="00F35018">
              <w:rPr>
                <w:szCs w:val="24"/>
              </w:rPr>
              <w:t xml:space="preserve"> 2008</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Gabon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15 </w:t>
            </w:r>
            <w:r>
              <w:rPr>
                <w:szCs w:val="24"/>
              </w:rPr>
              <w:t>décembre</w:t>
            </w:r>
            <w:r w:rsidRPr="00F35018">
              <w:rPr>
                <w:szCs w:val="24"/>
              </w:rPr>
              <w:t xml:space="preserve"> 2004 </w:t>
            </w:r>
          </w:p>
        </w:tc>
        <w:tc>
          <w:tcPr>
            <w:tcW w:w="2304" w:type="dxa"/>
            <w:shd w:val="clear" w:color="auto" w:fill="auto"/>
            <w:vAlign w:val="center"/>
          </w:tcPr>
          <w:p w:rsidR="00E564F3" w:rsidRPr="00F35018" w:rsidRDefault="00E564F3"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Géorgie </w:t>
            </w:r>
          </w:p>
        </w:tc>
        <w:tc>
          <w:tcPr>
            <w:tcW w:w="2400" w:type="dxa"/>
            <w:shd w:val="clear" w:color="auto" w:fill="auto"/>
            <w:vAlign w:val="center"/>
          </w:tcPr>
          <w:p w:rsidR="00E564F3" w:rsidRPr="00F35018" w:rsidRDefault="00E564F3" w:rsidP="003D635E">
            <w:pPr>
              <w:spacing w:before="40"/>
              <w:rPr>
                <w:szCs w:val="24"/>
              </w:rPr>
            </w:pPr>
          </w:p>
        </w:tc>
        <w:tc>
          <w:tcPr>
            <w:tcW w:w="2304" w:type="dxa"/>
            <w:shd w:val="clear" w:color="auto" w:fill="auto"/>
            <w:vAlign w:val="center"/>
          </w:tcPr>
          <w:p w:rsidR="00E564F3" w:rsidRPr="00F146CA" w:rsidRDefault="00E564F3" w:rsidP="003D635E">
            <w:pPr>
              <w:spacing w:before="40"/>
              <w:rPr>
                <w:i/>
                <w:szCs w:val="24"/>
                <w:vertAlign w:val="superscript"/>
              </w:rPr>
            </w:pPr>
            <w:r w:rsidRPr="00F35018">
              <w:rPr>
                <w:szCs w:val="24"/>
              </w:rPr>
              <w:t xml:space="preserve">9 août </w:t>
            </w:r>
            <w:r>
              <w:rPr>
                <w:szCs w:val="24"/>
              </w:rPr>
              <w:t>2005</w:t>
            </w:r>
            <w:r>
              <w:rPr>
                <w:i/>
                <w:szCs w:val="24"/>
                <w:vertAlign w:val="superscript"/>
              </w:rPr>
              <w:t>a</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Ghana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6 </w:t>
            </w:r>
            <w:r>
              <w:rPr>
                <w:szCs w:val="24"/>
              </w:rPr>
              <w:t>novembre</w:t>
            </w:r>
            <w:r w:rsidRPr="00F35018">
              <w:rPr>
                <w:szCs w:val="24"/>
              </w:rPr>
              <w:t xml:space="preserve"> 2006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Guatemala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25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9 juin 2008</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Guinée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16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Honduras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8 </w:t>
            </w:r>
            <w:r>
              <w:rPr>
                <w:szCs w:val="24"/>
              </w:rPr>
              <w:t>décembre</w:t>
            </w:r>
            <w:r w:rsidRPr="00F35018">
              <w:rPr>
                <w:szCs w:val="24"/>
              </w:rPr>
              <w:t xml:space="preserve">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23 mai 2006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Irlande</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 </w:t>
            </w:r>
            <w:r>
              <w:rPr>
                <w:szCs w:val="24"/>
              </w:rPr>
              <w:t>octobre</w:t>
            </w:r>
            <w:r w:rsidRPr="00F35018">
              <w:rPr>
                <w:szCs w:val="24"/>
              </w:rPr>
              <w:t xml:space="preserve"> 2007 </w:t>
            </w:r>
          </w:p>
        </w:tc>
        <w:tc>
          <w:tcPr>
            <w:tcW w:w="2304" w:type="dxa"/>
            <w:shd w:val="clear" w:color="auto" w:fill="auto"/>
            <w:vAlign w:val="center"/>
          </w:tcPr>
          <w:p w:rsidR="00E564F3" w:rsidRPr="00F35018" w:rsidRDefault="00E564F3" w:rsidP="003D635E">
            <w:pPr>
              <w:spacing w:before="40"/>
              <w:rPr>
                <w:szCs w:val="24"/>
              </w:rPr>
            </w:pP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Islande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Italie</w:t>
            </w:r>
          </w:p>
        </w:tc>
        <w:tc>
          <w:tcPr>
            <w:tcW w:w="2400" w:type="dxa"/>
            <w:shd w:val="clear" w:color="auto" w:fill="auto"/>
            <w:vAlign w:val="center"/>
          </w:tcPr>
          <w:p w:rsidR="00E564F3" w:rsidRPr="00F35018" w:rsidRDefault="00E564F3" w:rsidP="003D635E">
            <w:pPr>
              <w:spacing w:before="40"/>
              <w:rPr>
                <w:szCs w:val="24"/>
              </w:rPr>
            </w:pPr>
            <w:r>
              <w:rPr>
                <w:szCs w:val="24"/>
              </w:rPr>
              <w:t xml:space="preserve">20 août </w:t>
            </w:r>
            <w:r w:rsidRPr="00F35018">
              <w:rPr>
                <w:szCs w:val="24"/>
              </w:rPr>
              <w:t xml:space="preserve">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Kazakhstan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25 </w:t>
            </w:r>
            <w:r>
              <w:rPr>
                <w:szCs w:val="24"/>
              </w:rPr>
              <w:t>septembre</w:t>
            </w:r>
            <w:r w:rsidRPr="00F35018">
              <w:rPr>
                <w:szCs w:val="24"/>
              </w:rPr>
              <w:t xml:space="preserve"> 2007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22 </w:t>
            </w:r>
            <w:r>
              <w:rPr>
                <w:szCs w:val="24"/>
              </w:rPr>
              <w:t>octobre</w:t>
            </w:r>
            <w:r w:rsidRPr="00F35018">
              <w:rPr>
                <w:szCs w:val="24"/>
              </w:rPr>
              <w:t xml:space="preserve"> 2008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Kirghizistan</w:t>
            </w:r>
          </w:p>
        </w:tc>
        <w:tc>
          <w:tcPr>
            <w:tcW w:w="2400" w:type="dxa"/>
            <w:shd w:val="clear" w:color="auto" w:fill="auto"/>
            <w:vAlign w:val="center"/>
          </w:tcPr>
          <w:p w:rsidR="00E564F3" w:rsidRPr="00F35018" w:rsidRDefault="00E564F3" w:rsidP="003D635E">
            <w:pPr>
              <w:spacing w:before="40"/>
              <w:rPr>
                <w:szCs w:val="24"/>
              </w:rPr>
            </w:pPr>
          </w:p>
        </w:tc>
        <w:tc>
          <w:tcPr>
            <w:tcW w:w="2304" w:type="dxa"/>
            <w:shd w:val="clear" w:color="auto" w:fill="auto"/>
            <w:vAlign w:val="center"/>
          </w:tcPr>
          <w:p w:rsidR="00E564F3" w:rsidRPr="00F146CA" w:rsidRDefault="00E564F3" w:rsidP="003D635E">
            <w:pPr>
              <w:spacing w:before="40"/>
              <w:rPr>
                <w:szCs w:val="24"/>
                <w:vertAlign w:val="superscript"/>
              </w:rPr>
            </w:pPr>
            <w:r w:rsidRPr="00F35018">
              <w:rPr>
                <w:szCs w:val="24"/>
              </w:rPr>
              <w:t xml:space="preserve">29 </w:t>
            </w:r>
            <w:r>
              <w:rPr>
                <w:szCs w:val="24"/>
              </w:rPr>
              <w:t>décembre</w:t>
            </w:r>
            <w:r w:rsidRPr="00F35018">
              <w:rPr>
                <w:szCs w:val="24"/>
              </w:rPr>
              <w:t xml:space="preserve"> 2008</w:t>
            </w:r>
            <w:r w:rsidRPr="00F146CA">
              <w:rPr>
                <w:i/>
                <w:szCs w:val="24"/>
                <w:vertAlign w:val="superscript"/>
              </w:rPr>
              <w:t>a</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Liban</w:t>
            </w:r>
          </w:p>
        </w:tc>
        <w:tc>
          <w:tcPr>
            <w:tcW w:w="2400" w:type="dxa"/>
            <w:shd w:val="clear" w:color="auto" w:fill="auto"/>
            <w:vAlign w:val="center"/>
          </w:tcPr>
          <w:p w:rsidR="00E564F3" w:rsidRPr="00F35018" w:rsidRDefault="00E564F3" w:rsidP="003D635E">
            <w:pPr>
              <w:spacing w:before="40"/>
              <w:rPr>
                <w:szCs w:val="24"/>
              </w:rPr>
            </w:pP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22 </w:t>
            </w:r>
            <w:r>
              <w:rPr>
                <w:szCs w:val="24"/>
              </w:rPr>
              <w:t>décembre</w:t>
            </w:r>
            <w:r w:rsidRPr="00F35018">
              <w:rPr>
                <w:szCs w:val="24"/>
              </w:rPr>
              <w:t xml:space="preserve"> 2008</w:t>
            </w:r>
            <w:r w:rsidRPr="00F146CA">
              <w:rPr>
                <w:i/>
                <w:szCs w:val="24"/>
                <w:vertAlign w:val="superscript"/>
              </w:rPr>
              <w:t>a</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Libéria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22 </w:t>
            </w:r>
            <w:r>
              <w:rPr>
                <w:szCs w:val="24"/>
              </w:rPr>
              <w:t>septembre</w:t>
            </w:r>
            <w:r w:rsidRPr="00F35018">
              <w:rPr>
                <w:szCs w:val="24"/>
              </w:rPr>
              <w:t xml:space="preserve"> 2004</w:t>
            </w:r>
            <w:r w:rsidRPr="00F146CA">
              <w:rPr>
                <w:i/>
                <w:szCs w:val="24"/>
                <w:vertAlign w:val="superscript"/>
              </w:rPr>
              <w:t>a</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Liechtenstein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juin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3 </w:t>
            </w:r>
            <w:r>
              <w:rPr>
                <w:szCs w:val="24"/>
              </w:rPr>
              <w:t>novembre</w:t>
            </w:r>
            <w:r w:rsidRPr="00F35018">
              <w:rPr>
                <w:szCs w:val="24"/>
              </w:rPr>
              <w:t xml:space="preserve"> 2006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Luxembourg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13 </w:t>
            </w:r>
            <w:r>
              <w:rPr>
                <w:szCs w:val="24"/>
              </w:rPr>
              <w:t xml:space="preserve">janvier </w:t>
            </w:r>
            <w:r w:rsidRPr="00F35018">
              <w:rPr>
                <w:szCs w:val="24"/>
              </w:rPr>
              <w:t xml:space="preserve">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Madagascar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Maldives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14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15 février 2006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Mali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19 </w:t>
            </w:r>
            <w:r>
              <w:rPr>
                <w:szCs w:val="24"/>
              </w:rPr>
              <w:t xml:space="preserve">janvier </w:t>
            </w:r>
            <w:r w:rsidRPr="00F35018">
              <w:rPr>
                <w:szCs w:val="24"/>
              </w:rPr>
              <w:t xml:space="preserve">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12 mai 2005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Malte</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septembre</w:t>
            </w:r>
            <w:r w:rsidRPr="00F35018">
              <w:rPr>
                <w:szCs w:val="24"/>
              </w:rPr>
              <w:t xml:space="preserve"> 2003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Maurice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 </w:t>
            </w:r>
          </w:p>
        </w:tc>
        <w:tc>
          <w:tcPr>
            <w:tcW w:w="2304" w:type="dxa"/>
            <w:shd w:val="clear" w:color="auto" w:fill="auto"/>
            <w:vAlign w:val="center"/>
          </w:tcPr>
          <w:p w:rsidR="00E564F3" w:rsidRPr="00F146CA" w:rsidRDefault="00E564F3" w:rsidP="003D635E">
            <w:pPr>
              <w:spacing w:before="40"/>
              <w:rPr>
                <w:i/>
                <w:szCs w:val="24"/>
                <w:vertAlign w:val="superscript"/>
              </w:rPr>
            </w:pPr>
            <w:r w:rsidRPr="00F35018">
              <w:rPr>
                <w:szCs w:val="24"/>
              </w:rPr>
              <w:t>21 juin 2005</w:t>
            </w:r>
            <w:r>
              <w:rPr>
                <w:i/>
                <w:szCs w:val="24"/>
                <w:vertAlign w:val="superscript"/>
              </w:rPr>
              <w:t>a</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Mexique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23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11 avril 2005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Moldova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16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24 juillet 2006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Monténégro </w:t>
            </w:r>
          </w:p>
        </w:tc>
        <w:tc>
          <w:tcPr>
            <w:tcW w:w="2400" w:type="dxa"/>
            <w:shd w:val="clear" w:color="auto" w:fill="auto"/>
            <w:vAlign w:val="center"/>
          </w:tcPr>
          <w:p w:rsidR="00E564F3" w:rsidRPr="00F146CA" w:rsidRDefault="00E564F3" w:rsidP="003D635E">
            <w:pPr>
              <w:spacing w:before="40"/>
              <w:rPr>
                <w:i/>
                <w:szCs w:val="24"/>
                <w:vertAlign w:val="superscript"/>
              </w:rPr>
            </w:pPr>
            <w:r w:rsidRPr="00F35018">
              <w:rPr>
                <w:szCs w:val="24"/>
              </w:rPr>
              <w:t xml:space="preserve">23 </w:t>
            </w:r>
            <w:r>
              <w:rPr>
                <w:szCs w:val="24"/>
              </w:rPr>
              <w:t>octobre 2006</w:t>
            </w:r>
            <w:r>
              <w:rPr>
                <w:i/>
                <w:szCs w:val="24"/>
                <w:vertAlign w:val="superscript"/>
              </w:rPr>
              <w:t>d</w:t>
            </w:r>
          </w:p>
        </w:tc>
        <w:tc>
          <w:tcPr>
            <w:tcW w:w="2304" w:type="dxa"/>
            <w:shd w:val="clear" w:color="auto" w:fill="auto"/>
            <w:vAlign w:val="center"/>
          </w:tcPr>
          <w:p w:rsidR="00E564F3" w:rsidRPr="00F35018" w:rsidRDefault="00E564F3" w:rsidP="003D635E">
            <w:pPr>
              <w:spacing w:before="40"/>
              <w:rPr>
                <w:szCs w:val="24"/>
              </w:rPr>
            </w:pPr>
            <w:r w:rsidRPr="00F35018">
              <w:rPr>
                <w:szCs w:val="24"/>
              </w:rPr>
              <w:t>6 mars 2009</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Nicaragua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14 mars 2007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25 février 2009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Nigéria</w:t>
            </w:r>
          </w:p>
        </w:tc>
        <w:tc>
          <w:tcPr>
            <w:tcW w:w="2400" w:type="dxa"/>
            <w:shd w:val="clear" w:color="auto" w:fill="auto"/>
            <w:vAlign w:val="center"/>
          </w:tcPr>
          <w:p w:rsidR="00E564F3" w:rsidRPr="00F35018" w:rsidRDefault="00E564F3" w:rsidP="003D635E">
            <w:pPr>
              <w:spacing w:before="40"/>
              <w:rPr>
                <w:szCs w:val="24"/>
              </w:rPr>
            </w:pPr>
          </w:p>
        </w:tc>
        <w:tc>
          <w:tcPr>
            <w:tcW w:w="2304" w:type="dxa"/>
            <w:shd w:val="clear" w:color="auto" w:fill="auto"/>
            <w:vAlign w:val="center"/>
          </w:tcPr>
          <w:p w:rsidR="00E564F3" w:rsidRPr="00F146CA" w:rsidRDefault="00E564F3" w:rsidP="003D635E">
            <w:pPr>
              <w:spacing w:before="40"/>
              <w:rPr>
                <w:i/>
                <w:szCs w:val="24"/>
                <w:vertAlign w:val="superscript"/>
              </w:rPr>
            </w:pPr>
            <w:r>
              <w:rPr>
                <w:szCs w:val="24"/>
              </w:rPr>
              <w:t>27 juillet 2009</w:t>
            </w:r>
            <w:r>
              <w:rPr>
                <w:i/>
                <w:szCs w:val="24"/>
                <w:vertAlign w:val="superscript"/>
              </w:rPr>
              <w:t>a</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Norvège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Nouvelle-Zélande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23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14 mars 2007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Paraguay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22 </w:t>
            </w:r>
            <w:r>
              <w:rPr>
                <w:szCs w:val="24"/>
              </w:rPr>
              <w:t>septembre</w:t>
            </w:r>
            <w:r w:rsidRPr="00F35018">
              <w:rPr>
                <w:szCs w:val="24"/>
              </w:rPr>
              <w:t xml:space="preserve">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 </w:t>
            </w:r>
            <w:r>
              <w:rPr>
                <w:szCs w:val="24"/>
              </w:rPr>
              <w:t>décembre</w:t>
            </w:r>
            <w:r w:rsidRPr="00F35018">
              <w:rPr>
                <w:szCs w:val="24"/>
              </w:rPr>
              <w:t xml:space="preserve"> 2005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Pr>
                <w:szCs w:val="24"/>
              </w:rPr>
              <w:t>Pays-Bas</w:t>
            </w:r>
          </w:p>
        </w:tc>
        <w:tc>
          <w:tcPr>
            <w:tcW w:w="2400" w:type="dxa"/>
            <w:shd w:val="clear" w:color="auto" w:fill="auto"/>
            <w:vAlign w:val="center"/>
          </w:tcPr>
          <w:p w:rsidR="00E564F3" w:rsidRPr="00F35018" w:rsidRDefault="00E564F3" w:rsidP="003D635E">
            <w:pPr>
              <w:spacing w:before="40"/>
              <w:rPr>
                <w:szCs w:val="24"/>
              </w:rPr>
            </w:pPr>
            <w:r>
              <w:rPr>
                <w:szCs w:val="24"/>
              </w:rPr>
              <w:t>3 juin 2005</w:t>
            </w:r>
          </w:p>
        </w:tc>
        <w:tc>
          <w:tcPr>
            <w:tcW w:w="2304" w:type="dxa"/>
            <w:shd w:val="clear" w:color="auto" w:fill="auto"/>
            <w:vAlign w:val="center"/>
          </w:tcPr>
          <w:p w:rsidR="00E564F3" w:rsidRPr="00F35018" w:rsidRDefault="00E564F3"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Pérou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 </w:t>
            </w:r>
          </w:p>
        </w:tc>
        <w:tc>
          <w:tcPr>
            <w:tcW w:w="2304" w:type="dxa"/>
            <w:shd w:val="clear" w:color="auto" w:fill="auto"/>
            <w:vAlign w:val="center"/>
          </w:tcPr>
          <w:p w:rsidR="00E564F3" w:rsidRPr="00F146CA" w:rsidRDefault="00E564F3" w:rsidP="003D635E">
            <w:pPr>
              <w:spacing w:before="40"/>
              <w:rPr>
                <w:i/>
                <w:szCs w:val="24"/>
                <w:vertAlign w:val="superscript"/>
              </w:rPr>
            </w:pPr>
            <w:r w:rsidRPr="00F35018">
              <w:rPr>
                <w:szCs w:val="24"/>
              </w:rPr>
              <w:t xml:space="preserve">14 </w:t>
            </w:r>
            <w:r>
              <w:rPr>
                <w:szCs w:val="24"/>
              </w:rPr>
              <w:t>septembre 2006</w:t>
            </w:r>
            <w:r>
              <w:rPr>
                <w:i/>
                <w:szCs w:val="24"/>
                <w:vertAlign w:val="superscript"/>
              </w:rPr>
              <w:t>a</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Pologne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5 avril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14 </w:t>
            </w:r>
            <w:r>
              <w:rPr>
                <w:szCs w:val="24"/>
              </w:rPr>
              <w:t>septembre</w:t>
            </w:r>
            <w:r w:rsidRPr="00F35018">
              <w:rPr>
                <w:szCs w:val="24"/>
              </w:rPr>
              <w:t xml:space="preserve"> 2005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Portugal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15 février 2006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République tchèque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13 </w:t>
            </w:r>
            <w:r>
              <w:rPr>
                <w:szCs w:val="24"/>
              </w:rPr>
              <w:t>septembre</w:t>
            </w:r>
            <w:r w:rsidRPr="00F35018">
              <w:rPr>
                <w:szCs w:val="24"/>
              </w:rPr>
              <w:t xml:space="preserve">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10 juillet 2006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Roumanie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24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2 juillet 2009</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Royaume-Uni de Grande-Bretagne et d</w:t>
            </w:r>
            <w:r>
              <w:rPr>
                <w:szCs w:val="24"/>
              </w:rPr>
              <w:t>’</w:t>
            </w:r>
            <w:r w:rsidRPr="00F35018">
              <w:rPr>
                <w:szCs w:val="24"/>
              </w:rPr>
              <w:t>Irlande du Nord</w:t>
            </w:r>
          </w:p>
        </w:tc>
        <w:tc>
          <w:tcPr>
            <w:tcW w:w="2400" w:type="dxa"/>
            <w:shd w:val="clear" w:color="auto" w:fill="auto"/>
          </w:tcPr>
          <w:p w:rsidR="00E564F3" w:rsidRPr="00F35018" w:rsidRDefault="00E564F3" w:rsidP="003D635E">
            <w:pPr>
              <w:spacing w:before="40"/>
              <w:rPr>
                <w:szCs w:val="24"/>
              </w:rPr>
            </w:pPr>
            <w:r w:rsidRPr="00F35018">
              <w:rPr>
                <w:szCs w:val="24"/>
              </w:rPr>
              <w:t xml:space="preserve">26 juin 2003 </w:t>
            </w:r>
          </w:p>
        </w:tc>
        <w:tc>
          <w:tcPr>
            <w:tcW w:w="2304" w:type="dxa"/>
            <w:shd w:val="clear" w:color="auto" w:fill="auto"/>
          </w:tcPr>
          <w:p w:rsidR="00E564F3" w:rsidRPr="00F35018" w:rsidRDefault="00E564F3" w:rsidP="003D635E">
            <w:pPr>
              <w:spacing w:before="40"/>
              <w:rPr>
                <w:szCs w:val="24"/>
              </w:rPr>
            </w:pPr>
            <w:r w:rsidRPr="00F35018">
              <w:rPr>
                <w:szCs w:val="24"/>
              </w:rPr>
              <w:t xml:space="preserve">10 </w:t>
            </w:r>
            <w:r>
              <w:rPr>
                <w:szCs w:val="24"/>
              </w:rPr>
              <w:t>décembre</w:t>
            </w:r>
            <w:r w:rsidRPr="00F35018">
              <w:rPr>
                <w:szCs w:val="24"/>
              </w:rPr>
              <w:t xml:space="preserve"> 2003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Sénégal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4 février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18 </w:t>
            </w:r>
            <w:r>
              <w:rPr>
                <w:szCs w:val="24"/>
              </w:rPr>
              <w:t>octobre</w:t>
            </w:r>
            <w:r w:rsidRPr="00F35018">
              <w:rPr>
                <w:szCs w:val="24"/>
              </w:rPr>
              <w:t xml:space="preserve"> 2006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Serbie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25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26 </w:t>
            </w:r>
            <w:r>
              <w:rPr>
                <w:szCs w:val="24"/>
              </w:rPr>
              <w:t>septembre</w:t>
            </w:r>
            <w:r w:rsidRPr="00F35018">
              <w:rPr>
                <w:szCs w:val="24"/>
              </w:rPr>
              <w:t xml:space="preserve"> 2006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Sierra Leone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26 </w:t>
            </w:r>
            <w:r>
              <w:rPr>
                <w:szCs w:val="24"/>
              </w:rPr>
              <w:t>septembre</w:t>
            </w:r>
            <w:r w:rsidRPr="00F35018">
              <w:rPr>
                <w:szCs w:val="24"/>
              </w:rPr>
              <w:t xml:space="preserve">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Slovénie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23 </w:t>
            </w:r>
            <w:r>
              <w:rPr>
                <w:szCs w:val="24"/>
              </w:rPr>
              <w:t>janvier 2007</w:t>
            </w:r>
            <w:r>
              <w:rPr>
                <w:i/>
                <w:szCs w:val="24"/>
                <w:vertAlign w:val="superscript"/>
              </w:rPr>
              <w:t>a</w:t>
            </w: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Suède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26 juin 2003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14 </w:t>
            </w:r>
            <w:r>
              <w:rPr>
                <w:szCs w:val="24"/>
              </w:rPr>
              <w:t>septembre</w:t>
            </w:r>
            <w:r w:rsidRPr="00F35018">
              <w:rPr>
                <w:szCs w:val="24"/>
              </w:rPr>
              <w:t xml:space="preserve"> 2005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Suisse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25 juin 2004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24 </w:t>
            </w:r>
            <w:r>
              <w:rPr>
                <w:szCs w:val="24"/>
              </w:rPr>
              <w:t>septembre</w:t>
            </w:r>
            <w:r w:rsidRPr="00F35018">
              <w:rPr>
                <w:szCs w:val="24"/>
              </w:rPr>
              <w:t xml:space="preserve"> 2009</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Timor-Leste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16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3D635E" w:rsidRPr="00104477" w:rsidTr="00C937E0">
        <w:tc>
          <w:tcPr>
            <w:tcW w:w="2666" w:type="dxa"/>
            <w:shd w:val="clear" w:color="auto" w:fill="auto"/>
            <w:vAlign w:val="center"/>
          </w:tcPr>
          <w:p w:rsidR="003D635E" w:rsidRPr="00F35018" w:rsidRDefault="003D635E" w:rsidP="003D635E">
            <w:pPr>
              <w:spacing w:before="40"/>
              <w:rPr>
                <w:szCs w:val="24"/>
              </w:rPr>
            </w:pPr>
          </w:p>
        </w:tc>
        <w:tc>
          <w:tcPr>
            <w:tcW w:w="2400" w:type="dxa"/>
            <w:shd w:val="clear" w:color="auto" w:fill="auto"/>
            <w:vAlign w:val="center"/>
          </w:tcPr>
          <w:p w:rsidR="003D635E" w:rsidRPr="00F35018" w:rsidRDefault="003D635E" w:rsidP="003D635E">
            <w:pPr>
              <w:spacing w:before="40"/>
              <w:rPr>
                <w:szCs w:val="24"/>
              </w:rPr>
            </w:pPr>
          </w:p>
        </w:tc>
        <w:tc>
          <w:tcPr>
            <w:tcW w:w="2304" w:type="dxa"/>
            <w:shd w:val="clear" w:color="auto" w:fill="auto"/>
            <w:vAlign w:val="center"/>
          </w:tcPr>
          <w:p w:rsidR="003D635E" w:rsidRPr="00F35018" w:rsidRDefault="003D635E" w:rsidP="003D635E">
            <w:pPr>
              <w:spacing w:before="40"/>
              <w:rPr>
                <w:szCs w:val="24"/>
              </w:rPr>
            </w:pP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Togo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15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Turquie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14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 </w:t>
            </w:r>
          </w:p>
        </w:tc>
      </w:tr>
      <w:tr w:rsidR="00E564F3" w:rsidRPr="00104477" w:rsidTr="00C937E0">
        <w:tc>
          <w:tcPr>
            <w:tcW w:w="2666" w:type="dxa"/>
            <w:shd w:val="clear" w:color="auto" w:fill="auto"/>
            <w:vAlign w:val="center"/>
          </w:tcPr>
          <w:p w:rsidR="00E564F3" w:rsidRPr="00F35018" w:rsidRDefault="00E564F3" w:rsidP="003D635E">
            <w:pPr>
              <w:spacing w:before="40"/>
              <w:rPr>
                <w:szCs w:val="24"/>
              </w:rPr>
            </w:pPr>
            <w:r w:rsidRPr="00F35018">
              <w:rPr>
                <w:szCs w:val="24"/>
              </w:rPr>
              <w:t xml:space="preserve">Ukraine </w:t>
            </w:r>
          </w:p>
        </w:tc>
        <w:tc>
          <w:tcPr>
            <w:tcW w:w="2400" w:type="dxa"/>
            <w:shd w:val="clear" w:color="auto" w:fill="auto"/>
            <w:vAlign w:val="center"/>
          </w:tcPr>
          <w:p w:rsidR="00E564F3" w:rsidRPr="00F35018" w:rsidRDefault="00E564F3" w:rsidP="003D635E">
            <w:pPr>
              <w:spacing w:before="40"/>
              <w:rPr>
                <w:szCs w:val="24"/>
              </w:rPr>
            </w:pPr>
            <w:r w:rsidRPr="00F35018">
              <w:rPr>
                <w:szCs w:val="24"/>
              </w:rPr>
              <w:t xml:space="preserve">23 </w:t>
            </w:r>
            <w:r>
              <w:rPr>
                <w:szCs w:val="24"/>
              </w:rPr>
              <w:t>septembre</w:t>
            </w:r>
            <w:r w:rsidRPr="00F35018">
              <w:rPr>
                <w:szCs w:val="24"/>
              </w:rPr>
              <w:t xml:space="preserve"> 2005 </w:t>
            </w:r>
          </w:p>
        </w:tc>
        <w:tc>
          <w:tcPr>
            <w:tcW w:w="2304" w:type="dxa"/>
            <w:shd w:val="clear" w:color="auto" w:fill="auto"/>
            <w:vAlign w:val="center"/>
          </w:tcPr>
          <w:p w:rsidR="00E564F3" w:rsidRPr="00F35018" w:rsidRDefault="00E564F3" w:rsidP="003D635E">
            <w:pPr>
              <w:spacing w:before="40"/>
              <w:rPr>
                <w:szCs w:val="24"/>
              </w:rPr>
            </w:pPr>
            <w:r w:rsidRPr="00F35018">
              <w:rPr>
                <w:szCs w:val="24"/>
              </w:rPr>
              <w:t xml:space="preserve">19 </w:t>
            </w:r>
            <w:r>
              <w:rPr>
                <w:szCs w:val="24"/>
              </w:rPr>
              <w:t>septembre</w:t>
            </w:r>
            <w:r w:rsidRPr="00F35018">
              <w:rPr>
                <w:szCs w:val="24"/>
              </w:rPr>
              <w:t xml:space="preserve"> 2006 </w:t>
            </w:r>
          </w:p>
        </w:tc>
      </w:tr>
      <w:tr w:rsidR="00E564F3" w:rsidRPr="00104477" w:rsidTr="00C937E0">
        <w:tc>
          <w:tcPr>
            <w:tcW w:w="2666" w:type="dxa"/>
            <w:tcBorders>
              <w:bottom w:val="single" w:sz="12" w:space="0" w:color="auto"/>
            </w:tcBorders>
            <w:shd w:val="clear" w:color="auto" w:fill="auto"/>
            <w:vAlign w:val="center"/>
          </w:tcPr>
          <w:p w:rsidR="00E564F3" w:rsidRPr="00F35018" w:rsidRDefault="00E564F3" w:rsidP="000F16D4">
            <w:pPr>
              <w:spacing w:before="40" w:after="40"/>
              <w:rPr>
                <w:szCs w:val="24"/>
              </w:rPr>
            </w:pPr>
            <w:r w:rsidRPr="00F35018">
              <w:rPr>
                <w:szCs w:val="24"/>
              </w:rPr>
              <w:t xml:space="preserve">Uruguay </w:t>
            </w:r>
          </w:p>
        </w:tc>
        <w:tc>
          <w:tcPr>
            <w:tcW w:w="2400" w:type="dxa"/>
            <w:tcBorders>
              <w:bottom w:val="single" w:sz="12" w:space="0" w:color="auto"/>
            </w:tcBorders>
            <w:shd w:val="clear" w:color="auto" w:fill="auto"/>
            <w:vAlign w:val="center"/>
          </w:tcPr>
          <w:p w:rsidR="00E564F3" w:rsidRPr="00F35018" w:rsidRDefault="00E564F3" w:rsidP="000F16D4">
            <w:pPr>
              <w:spacing w:before="40" w:after="40"/>
              <w:rPr>
                <w:szCs w:val="24"/>
              </w:rPr>
            </w:pPr>
            <w:r w:rsidRPr="00F35018">
              <w:rPr>
                <w:szCs w:val="24"/>
              </w:rPr>
              <w:t xml:space="preserve">12 </w:t>
            </w:r>
            <w:r>
              <w:rPr>
                <w:szCs w:val="24"/>
              </w:rPr>
              <w:t>janvier</w:t>
            </w:r>
            <w:r w:rsidRPr="00F35018">
              <w:rPr>
                <w:szCs w:val="24"/>
              </w:rPr>
              <w:t xml:space="preserve"> 2004 </w:t>
            </w:r>
          </w:p>
        </w:tc>
        <w:tc>
          <w:tcPr>
            <w:tcW w:w="2304" w:type="dxa"/>
            <w:tcBorders>
              <w:bottom w:val="single" w:sz="12" w:space="0" w:color="auto"/>
            </w:tcBorders>
            <w:shd w:val="clear" w:color="auto" w:fill="auto"/>
            <w:vAlign w:val="center"/>
          </w:tcPr>
          <w:p w:rsidR="00E564F3" w:rsidRPr="00F35018" w:rsidRDefault="00E564F3" w:rsidP="000F16D4">
            <w:pPr>
              <w:spacing w:before="40" w:after="40"/>
              <w:rPr>
                <w:szCs w:val="24"/>
              </w:rPr>
            </w:pPr>
            <w:r w:rsidRPr="00F35018">
              <w:rPr>
                <w:szCs w:val="24"/>
              </w:rPr>
              <w:t xml:space="preserve">8 </w:t>
            </w:r>
            <w:r>
              <w:rPr>
                <w:szCs w:val="24"/>
              </w:rPr>
              <w:t>décembre</w:t>
            </w:r>
            <w:r w:rsidRPr="00F35018">
              <w:rPr>
                <w:szCs w:val="24"/>
              </w:rPr>
              <w:t xml:space="preserve"> 2005 </w:t>
            </w:r>
          </w:p>
        </w:tc>
      </w:tr>
    </w:tbl>
    <w:p w:rsidR="00E564F3" w:rsidRDefault="00E564F3" w:rsidP="00C937E0">
      <w:pPr>
        <w:pStyle w:val="SingleTxtG"/>
        <w:spacing w:before="120"/>
        <w:ind w:firstLine="170"/>
        <w:jc w:val="left"/>
        <w:rPr>
          <w:szCs w:val="24"/>
        </w:rPr>
      </w:pPr>
      <w:r w:rsidRPr="00F35018">
        <w:rPr>
          <w:i/>
          <w:szCs w:val="24"/>
        </w:rPr>
        <w:t>Note</w:t>
      </w:r>
      <w:r w:rsidRPr="00F35018">
        <w:rPr>
          <w:szCs w:val="24"/>
        </w:rPr>
        <w:t>: Les 50 États parties au Protocole facultatif ne comprennent pas les 24 États qui sont signataires ou successeurs d</w:t>
      </w:r>
      <w:r>
        <w:rPr>
          <w:szCs w:val="24"/>
        </w:rPr>
        <w:t>’</w:t>
      </w:r>
      <w:r w:rsidRPr="00F35018">
        <w:rPr>
          <w:szCs w:val="24"/>
        </w:rPr>
        <w:t>États signataires du Protocole, mais qui ne l</w:t>
      </w:r>
      <w:r>
        <w:rPr>
          <w:szCs w:val="24"/>
        </w:rPr>
        <w:t>’</w:t>
      </w:r>
      <w:r w:rsidRPr="00F35018">
        <w:rPr>
          <w:szCs w:val="24"/>
        </w:rPr>
        <w:t>ont pas ratifié, n</w:t>
      </w:r>
      <w:r>
        <w:rPr>
          <w:szCs w:val="24"/>
        </w:rPr>
        <w:t>’</w:t>
      </w:r>
      <w:r w:rsidRPr="00F35018">
        <w:rPr>
          <w:szCs w:val="24"/>
        </w:rPr>
        <w:t>y ont pas adhéré ou n</w:t>
      </w:r>
      <w:r>
        <w:rPr>
          <w:szCs w:val="24"/>
        </w:rPr>
        <w:t>’</w:t>
      </w:r>
      <w:r w:rsidRPr="00F35018">
        <w:rPr>
          <w:szCs w:val="24"/>
        </w:rPr>
        <w:t>ont pas succédé à un État qui l</w:t>
      </w:r>
      <w:r>
        <w:rPr>
          <w:szCs w:val="24"/>
        </w:rPr>
        <w:t>’</w:t>
      </w:r>
      <w:r w:rsidRPr="00F35018">
        <w:rPr>
          <w:szCs w:val="24"/>
        </w:rPr>
        <w:t>avait ratifié ou y avait adhéré.</w:t>
      </w:r>
    </w:p>
    <w:p w:rsidR="00D25530" w:rsidRPr="00F35018" w:rsidRDefault="00D25530" w:rsidP="00D25530">
      <w:pPr>
        <w:pStyle w:val="HChG"/>
        <w:rPr>
          <w:lang w:val="fr-FR"/>
        </w:rPr>
      </w:pPr>
      <w:r>
        <w:rPr>
          <w:szCs w:val="24"/>
        </w:rPr>
        <w:br w:type="page"/>
      </w:r>
      <w:r w:rsidRPr="00F35018">
        <w:rPr>
          <w:lang w:val="fr-FR"/>
        </w:rPr>
        <w:t>Annexe II</w:t>
      </w:r>
    </w:p>
    <w:p w:rsidR="00D25530" w:rsidRDefault="00D25530" w:rsidP="00D25530">
      <w:pPr>
        <w:pStyle w:val="HChG"/>
        <w:rPr>
          <w:lang w:val="fr-FR"/>
        </w:rPr>
      </w:pPr>
      <w:r w:rsidRPr="00F35018">
        <w:rPr>
          <w:lang w:val="fr-FR"/>
        </w:rPr>
        <w:tab/>
      </w:r>
      <w:r w:rsidRPr="00F35018">
        <w:rPr>
          <w:lang w:val="fr-FR"/>
        </w:rPr>
        <w:tab/>
        <w:t>Membres du Sous-Comité pour la prévention de la torture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766"/>
        <w:gridCol w:w="1604"/>
      </w:tblGrid>
      <w:tr w:rsidR="00FD0027" w:rsidRPr="00053645" w:rsidTr="00D465BC">
        <w:tc>
          <w:tcPr>
            <w:tcW w:w="5766" w:type="dxa"/>
            <w:tcBorders>
              <w:top w:val="single" w:sz="4" w:space="0" w:color="auto"/>
              <w:bottom w:val="single" w:sz="12" w:space="0" w:color="auto"/>
            </w:tcBorders>
            <w:shd w:val="clear" w:color="auto" w:fill="auto"/>
            <w:tcMar>
              <w:left w:w="0" w:type="dxa"/>
              <w:right w:w="0" w:type="dxa"/>
            </w:tcMar>
            <w:vAlign w:val="bottom"/>
          </w:tcPr>
          <w:p w:rsidR="00FD0027" w:rsidRPr="00053645" w:rsidRDefault="00FD0027" w:rsidP="00DD29D3">
            <w:pPr>
              <w:spacing w:before="80" w:after="80" w:line="200" w:lineRule="exact"/>
              <w:ind w:right="113"/>
              <w:rPr>
                <w:i/>
                <w:sz w:val="16"/>
              </w:rPr>
            </w:pPr>
          </w:p>
        </w:tc>
        <w:tc>
          <w:tcPr>
            <w:tcW w:w="1604" w:type="dxa"/>
            <w:tcBorders>
              <w:top w:val="single" w:sz="4" w:space="0" w:color="auto"/>
              <w:bottom w:val="single" w:sz="12" w:space="0" w:color="auto"/>
            </w:tcBorders>
            <w:shd w:val="clear" w:color="auto" w:fill="auto"/>
            <w:tcMar>
              <w:left w:w="0" w:type="dxa"/>
              <w:right w:w="0" w:type="dxa"/>
            </w:tcMar>
            <w:vAlign w:val="bottom"/>
          </w:tcPr>
          <w:p w:rsidR="00FD0027" w:rsidRPr="00053645" w:rsidRDefault="00FD0027" w:rsidP="00DD29D3">
            <w:pPr>
              <w:spacing w:before="80" w:after="80" w:line="200" w:lineRule="exact"/>
              <w:ind w:right="113"/>
              <w:rPr>
                <w:i/>
                <w:sz w:val="16"/>
              </w:rPr>
            </w:pPr>
            <w:r w:rsidRPr="00053645">
              <w:rPr>
                <w:i/>
                <w:sz w:val="16"/>
              </w:rPr>
              <w:t xml:space="preserve">Expiration </w:t>
            </w:r>
            <w:r w:rsidRPr="00FD0027">
              <w:rPr>
                <w:i/>
                <w:sz w:val="16"/>
              </w:rPr>
              <w:t>du mandat</w:t>
            </w:r>
          </w:p>
        </w:tc>
      </w:tr>
      <w:tr w:rsidR="00FD0027" w:rsidRPr="00053645" w:rsidTr="00D465BC">
        <w:tc>
          <w:tcPr>
            <w:tcW w:w="5766" w:type="dxa"/>
            <w:tcBorders>
              <w:top w:val="single" w:sz="12" w:space="0" w:color="auto"/>
            </w:tcBorders>
            <w:shd w:val="clear" w:color="auto" w:fill="auto"/>
            <w:tcMar>
              <w:left w:w="0" w:type="dxa"/>
              <w:right w:w="0" w:type="dxa"/>
            </w:tcMar>
          </w:tcPr>
          <w:p w:rsidR="00FD0027" w:rsidRPr="00053645" w:rsidRDefault="00FD0027" w:rsidP="00D465BC">
            <w:pPr>
              <w:spacing w:before="40" w:after="120"/>
            </w:pPr>
            <w:r w:rsidRPr="00053645">
              <w:t xml:space="preserve">M. Mario Luis </w:t>
            </w:r>
            <w:r w:rsidRPr="00053645">
              <w:rPr>
                <w:b/>
              </w:rPr>
              <w:t>Coriolano</w:t>
            </w:r>
          </w:p>
        </w:tc>
        <w:tc>
          <w:tcPr>
            <w:tcW w:w="1604" w:type="dxa"/>
            <w:tcBorders>
              <w:top w:val="single" w:sz="12" w:space="0" w:color="auto"/>
            </w:tcBorders>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2012</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t>M</w:t>
            </w:r>
            <w:r w:rsidRPr="00D91DA2">
              <w:rPr>
                <w:vertAlign w:val="superscript"/>
              </w:rPr>
              <w:t>me</w:t>
            </w:r>
            <w:r>
              <w:t> </w:t>
            </w:r>
            <w:r w:rsidRPr="00053645">
              <w:t xml:space="preserve">Marija Definis </w:t>
            </w:r>
            <w:r w:rsidRPr="00053645">
              <w:rPr>
                <w:b/>
              </w:rPr>
              <w:t>Gojanović</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2010</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Malcolm </w:t>
            </w:r>
            <w:r w:rsidRPr="00053645">
              <w:rPr>
                <w:b/>
              </w:rPr>
              <w:t>Evans</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2012</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Emilio Ginés </w:t>
            </w:r>
            <w:r w:rsidRPr="00053645">
              <w:rPr>
                <w:b/>
              </w:rPr>
              <w:t>Santidrián</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2010</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w:t>
            </w:r>
            <w:proofErr w:type="spellStart"/>
            <w:r w:rsidR="00CC4DEE" w:rsidRPr="00F35018">
              <w:rPr>
                <w:lang w:val="fr-FR"/>
              </w:rPr>
              <w:t>Zden</w:t>
            </w:r>
            <w:r w:rsidR="00CC4DEE">
              <w:rPr>
                <w:lang w:val="fr-FR"/>
              </w:rPr>
              <w:t>ě</w:t>
            </w:r>
            <w:r w:rsidR="00CC4DEE" w:rsidRPr="00F35018">
              <w:rPr>
                <w:lang w:val="fr-FR"/>
              </w:rPr>
              <w:t>k</w:t>
            </w:r>
            <w:proofErr w:type="spellEnd"/>
            <w:r w:rsidR="00CC4DEE" w:rsidRPr="00F35018">
              <w:rPr>
                <w:lang w:val="fr-FR"/>
              </w:rPr>
              <w:t xml:space="preserve"> </w:t>
            </w:r>
            <w:proofErr w:type="spellStart"/>
            <w:r w:rsidR="00CC4DEE" w:rsidRPr="00CC4DEE">
              <w:rPr>
                <w:b/>
                <w:lang w:val="fr-FR"/>
              </w:rPr>
              <w:t>Hájek</w:t>
            </w:r>
            <w:proofErr w:type="spellEnd"/>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2012</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Zbigniew </w:t>
            </w:r>
            <w:r w:rsidRPr="00053645">
              <w:rPr>
                <w:b/>
              </w:rPr>
              <w:t>Lasocik</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2012</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Hans Draminsky </w:t>
            </w:r>
            <w:r w:rsidRPr="00053645">
              <w:rPr>
                <w:b/>
              </w:rPr>
              <w:t>Petersen</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2010</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Victor Manuel </w:t>
            </w:r>
            <w:r w:rsidR="00667830">
              <w:rPr>
                <w:b/>
              </w:rPr>
              <w:t>Rodrí</w:t>
            </w:r>
            <w:r w:rsidRPr="00053645">
              <w:rPr>
                <w:b/>
              </w:rPr>
              <w:t>guez</w:t>
            </w:r>
            <w:r w:rsidR="00667830">
              <w:rPr>
                <w:b/>
              </w:rPr>
              <w:t xml:space="preserve"> </w:t>
            </w:r>
            <w:r w:rsidRPr="00053645">
              <w:rPr>
                <w:b/>
              </w:rPr>
              <w:t>Rescia</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2012</w:t>
            </w:r>
          </w:p>
        </w:tc>
      </w:tr>
      <w:tr w:rsidR="00FD0027" w:rsidRPr="00053645" w:rsidTr="00D465BC">
        <w:tc>
          <w:tcPr>
            <w:tcW w:w="5766" w:type="dxa"/>
            <w:shd w:val="clear" w:color="auto" w:fill="auto"/>
            <w:tcMar>
              <w:left w:w="0" w:type="dxa"/>
              <w:right w:w="0" w:type="dxa"/>
            </w:tcMar>
          </w:tcPr>
          <w:p w:rsidR="00FD0027" w:rsidRPr="00053645" w:rsidRDefault="00FD0027" w:rsidP="00D465BC">
            <w:pPr>
              <w:spacing w:before="40" w:after="120"/>
            </w:pPr>
            <w:r w:rsidRPr="00053645">
              <w:t xml:space="preserve">M. Miguel Sarre </w:t>
            </w:r>
            <w:r w:rsidRPr="00053645">
              <w:rPr>
                <w:b/>
              </w:rPr>
              <w:t>Iguiniz</w:t>
            </w:r>
          </w:p>
        </w:tc>
        <w:tc>
          <w:tcPr>
            <w:tcW w:w="1604" w:type="dxa"/>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2010</w:t>
            </w:r>
          </w:p>
        </w:tc>
      </w:tr>
      <w:tr w:rsidR="00FD0027" w:rsidRPr="00053645" w:rsidTr="00D465BC">
        <w:tc>
          <w:tcPr>
            <w:tcW w:w="5766" w:type="dxa"/>
            <w:tcBorders>
              <w:bottom w:val="single" w:sz="12" w:space="0" w:color="auto"/>
            </w:tcBorders>
            <w:shd w:val="clear" w:color="auto" w:fill="auto"/>
            <w:tcMar>
              <w:left w:w="0" w:type="dxa"/>
              <w:right w:w="0" w:type="dxa"/>
            </w:tcMar>
          </w:tcPr>
          <w:p w:rsidR="00FD0027" w:rsidRPr="00053645" w:rsidRDefault="00FD0027" w:rsidP="00D465BC">
            <w:pPr>
              <w:spacing w:before="40" w:after="120"/>
            </w:pPr>
            <w:r w:rsidRPr="00053645">
              <w:t xml:space="preserve">M. Wilder Tayler </w:t>
            </w:r>
            <w:r w:rsidRPr="00053645">
              <w:rPr>
                <w:b/>
              </w:rPr>
              <w:t>Souto</w:t>
            </w:r>
          </w:p>
        </w:tc>
        <w:tc>
          <w:tcPr>
            <w:tcW w:w="1604" w:type="dxa"/>
            <w:tcBorders>
              <w:bottom w:val="single" w:sz="12" w:space="0" w:color="auto"/>
            </w:tcBorders>
            <w:shd w:val="clear" w:color="auto" w:fill="auto"/>
            <w:tcMar>
              <w:left w:w="0" w:type="dxa"/>
              <w:right w:w="0" w:type="dxa"/>
            </w:tcMar>
          </w:tcPr>
          <w:p w:rsidR="00FD0027" w:rsidRPr="00053645" w:rsidRDefault="00FD0027" w:rsidP="00D465BC">
            <w:pPr>
              <w:spacing w:before="40" w:after="120"/>
            </w:pPr>
            <w:r w:rsidRPr="00053645">
              <w:t>D</w:t>
            </w:r>
            <w:r>
              <w:t>é</w:t>
            </w:r>
            <w:r w:rsidRPr="00053645">
              <w:t>cembr</w:t>
            </w:r>
            <w:r>
              <w:t>e</w:t>
            </w:r>
            <w:r w:rsidRPr="00053645">
              <w:t xml:space="preserve"> 2010</w:t>
            </w:r>
          </w:p>
        </w:tc>
      </w:tr>
    </w:tbl>
    <w:p w:rsidR="00D25530" w:rsidRPr="00F35018" w:rsidRDefault="00D25530" w:rsidP="00BA1B01">
      <w:pPr>
        <w:pStyle w:val="SingleTxtG"/>
        <w:spacing w:before="240"/>
        <w:ind w:firstLine="567"/>
        <w:rPr>
          <w:lang w:val="fr-FR"/>
        </w:rPr>
      </w:pPr>
      <w:r w:rsidRPr="00F35018">
        <w:rPr>
          <w:lang w:val="fr-FR"/>
        </w:rPr>
        <w:t>Depuis févr</w:t>
      </w:r>
      <w:r>
        <w:rPr>
          <w:lang w:val="fr-FR"/>
        </w:rPr>
        <w:t>ier 2009, M. Victor Manuel Rodrí</w:t>
      </w:r>
      <w:r w:rsidRPr="00F35018">
        <w:rPr>
          <w:lang w:val="fr-FR"/>
        </w:rPr>
        <w:t>guez</w:t>
      </w:r>
      <w:r>
        <w:rPr>
          <w:lang w:val="fr-FR"/>
        </w:rPr>
        <w:t xml:space="preserve"> </w:t>
      </w:r>
      <w:r w:rsidRPr="00F35018">
        <w:rPr>
          <w:lang w:val="fr-FR"/>
        </w:rPr>
        <w:t>Rescia est le Président du Sous-Comité p</w:t>
      </w:r>
      <w:r>
        <w:rPr>
          <w:lang w:val="fr-FR"/>
        </w:rPr>
        <w:t>our la prévention de la torture</w:t>
      </w:r>
      <w:r w:rsidRPr="00F35018">
        <w:rPr>
          <w:lang w:val="fr-FR"/>
        </w:rPr>
        <w:t xml:space="preserve"> et M. Coroliano et </w:t>
      </w:r>
      <w:r>
        <w:rPr>
          <w:lang w:val="fr-FR"/>
        </w:rPr>
        <w:t xml:space="preserve">M. </w:t>
      </w:r>
      <w:r w:rsidRPr="00F35018">
        <w:rPr>
          <w:lang w:val="fr-FR"/>
        </w:rPr>
        <w:t xml:space="preserve">Petersen en sont les Vice-Présidents. De février 2007 à février 2009, </w:t>
      </w:r>
      <w:r w:rsidRPr="006E2617">
        <w:rPr>
          <w:lang w:val="fr-FR"/>
        </w:rPr>
        <w:t>M</w:t>
      </w:r>
      <w:r w:rsidRPr="006E2617">
        <w:rPr>
          <w:vertAlign w:val="superscript"/>
          <w:lang w:val="fr-FR"/>
        </w:rPr>
        <w:t>me</w:t>
      </w:r>
      <w:r w:rsidRPr="006E2617">
        <w:rPr>
          <w:lang w:val="fr-FR"/>
        </w:rPr>
        <w:t> </w:t>
      </w:r>
      <w:r w:rsidRPr="00F35018">
        <w:rPr>
          <w:lang w:val="fr-FR"/>
        </w:rPr>
        <w:t xml:space="preserve">Silvia Casale </w:t>
      </w:r>
      <w:r>
        <w:rPr>
          <w:lang w:val="fr-FR"/>
        </w:rPr>
        <w:t>était Présidente et M. </w:t>
      </w:r>
      <w:r w:rsidRPr="00F35018">
        <w:rPr>
          <w:lang w:val="fr-FR"/>
        </w:rPr>
        <w:t>Petersen et</w:t>
      </w:r>
      <w:r>
        <w:rPr>
          <w:lang w:val="fr-FR"/>
        </w:rPr>
        <w:t xml:space="preserve"> M. Rodrí</w:t>
      </w:r>
      <w:r w:rsidRPr="00F35018">
        <w:rPr>
          <w:lang w:val="fr-FR"/>
        </w:rPr>
        <w:t>guez</w:t>
      </w:r>
      <w:r>
        <w:rPr>
          <w:lang w:val="fr-FR"/>
        </w:rPr>
        <w:t xml:space="preserve"> </w:t>
      </w:r>
      <w:r w:rsidRPr="00F35018">
        <w:rPr>
          <w:lang w:val="fr-FR"/>
        </w:rPr>
        <w:t xml:space="preserve">Rescia </w:t>
      </w:r>
      <w:r>
        <w:rPr>
          <w:lang w:val="fr-FR"/>
        </w:rPr>
        <w:t>étaient V</w:t>
      </w:r>
      <w:r w:rsidRPr="00F35018">
        <w:rPr>
          <w:lang w:val="fr-FR"/>
        </w:rPr>
        <w:t>ice-Présidents.</w:t>
      </w:r>
    </w:p>
    <w:p w:rsidR="00BA1B01" w:rsidRDefault="00D25530" w:rsidP="00BA1B01">
      <w:pPr>
        <w:pStyle w:val="SingleTxtG"/>
        <w:ind w:firstLine="567"/>
        <w:rPr>
          <w:lang w:val="fr-FR"/>
        </w:rPr>
      </w:pPr>
      <w:r w:rsidRPr="00F35018">
        <w:rPr>
          <w:lang w:val="fr-FR"/>
        </w:rPr>
        <w:t>M. Leopoldo Torres Boursault a démissionné le 18 février 2009</w:t>
      </w:r>
      <w:r>
        <w:rPr>
          <w:lang w:val="fr-FR"/>
        </w:rPr>
        <w:t>; il a</w:t>
      </w:r>
      <w:r w:rsidRPr="00F35018">
        <w:rPr>
          <w:lang w:val="fr-FR"/>
        </w:rPr>
        <w:t xml:space="preserve"> été remplacé par M. Emilio Ginés</w:t>
      </w:r>
      <w:r>
        <w:rPr>
          <w:lang w:val="fr-FR"/>
        </w:rPr>
        <w:t xml:space="preserve"> Santidrián</w:t>
      </w:r>
      <w:r w:rsidRPr="00F35018">
        <w:rPr>
          <w:lang w:val="fr-FR"/>
        </w:rPr>
        <w:t xml:space="preserve">. </w:t>
      </w:r>
    </w:p>
    <w:p w:rsidR="00D25530" w:rsidRDefault="00D25530" w:rsidP="00BA1B01">
      <w:pPr>
        <w:pStyle w:val="SingleTxtG"/>
        <w:ind w:firstLine="567"/>
        <w:rPr>
          <w:lang w:val="fr-FR"/>
        </w:rPr>
      </w:pPr>
      <w:r w:rsidRPr="006E2617">
        <w:rPr>
          <w:lang w:val="fr-FR"/>
        </w:rPr>
        <w:t>M</w:t>
      </w:r>
      <w:r w:rsidRPr="006E2617">
        <w:rPr>
          <w:vertAlign w:val="superscript"/>
          <w:lang w:val="fr-FR"/>
        </w:rPr>
        <w:t>me</w:t>
      </w:r>
      <w:r w:rsidRPr="006E2617">
        <w:rPr>
          <w:lang w:val="fr-FR"/>
        </w:rPr>
        <w:t> </w:t>
      </w:r>
      <w:r w:rsidRPr="00F35018">
        <w:rPr>
          <w:lang w:val="fr-FR"/>
        </w:rPr>
        <w:t>Silvia Casale a démissionné le 26 juin 2009</w:t>
      </w:r>
      <w:r>
        <w:rPr>
          <w:lang w:val="fr-FR"/>
        </w:rPr>
        <w:t>; elle a été remplacée par M. </w:t>
      </w:r>
      <w:r w:rsidRPr="00F35018">
        <w:rPr>
          <w:lang w:val="fr-FR"/>
        </w:rPr>
        <w:t>Malcolm Evans.</w:t>
      </w:r>
    </w:p>
    <w:p w:rsidR="00BA1B01" w:rsidRPr="00217FC2" w:rsidRDefault="00BA1B01" w:rsidP="00BA1B01">
      <w:pPr>
        <w:pStyle w:val="HChG"/>
        <w:rPr>
          <w:lang w:val="fr-FR"/>
        </w:rPr>
      </w:pPr>
      <w:r>
        <w:rPr>
          <w:lang w:val="fr-FR"/>
        </w:rPr>
        <w:br w:type="page"/>
      </w:r>
      <w:r w:rsidRPr="00217FC2">
        <w:rPr>
          <w:lang w:val="fr-FR"/>
        </w:rPr>
        <w:t>Annexe III</w:t>
      </w:r>
    </w:p>
    <w:p w:rsidR="00BA1B01" w:rsidRPr="00217FC2" w:rsidRDefault="00BA1B01" w:rsidP="00BA1B01">
      <w:pPr>
        <w:pStyle w:val="HChG"/>
        <w:rPr>
          <w:lang w:val="fr-FR"/>
        </w:rPr>
      </w:pPr>
      <w:r w:rsidRPr="00217FC2">
        <w:rPr>
          <w:lang w:val="fr-FR"/>
        </w:rPr>
        <w:tab/>
      </w:r>
      <w:r w:rsidRPr="00217FC2">
        <w:rPr>
          <w:lang w:val="fr-FR"/>
        </w:rPr>
        <w:tab/>
        <w:t xml:space="preserve">Visites menées </w:t>
      </w:r>
      <w:r>
        <w:rPr>
          <w:lang w:val="fr-FR"/>
        </w:rPr>
        <w:t xml:space="preserve">à bien </w:t>
      </w:r>
      <w:r w:rsidRPr="00217FC2">
        <w:rPr>
          <w:lang w:val="fr-FR"/>
        </w:rPr>
        <w:t>en 2009</w:t>
      </w:r>
    </w:p>
    <w:p w:rsidR="00BA1B01" w:rsidRPr="00217FC2" w:rsidRDefault="00BA1B01" w:rsidP="00BA1B01">
      <w:pPr>
        <w:pStyle w:val="H1G"/>
        <w:rPr>
          <w:lang w:val="fr-FR"/>
        </w:rPr>
      </w:pPr>
      <w:r w:rsidRPr="00217FC2">
        <w:rPr>
          <w:lang w:val="fr-FR"/>
        </w:rPr>
        <w:tab/>
        <w:t>I.</w:t>
      </w:r>
      <w:r w:rsidRPr="00217FC2">
        <w:rPr>
          <w:lang w:val="fr-FR"/>
        </w:rPr>
        <w:tab/>
        <w:t>Première visite au Paraguay: 10</w:t>
      </w:r>
      <w:r>
        <w:rPr>
          <w:lang w:val="fr-FR"/>
        </w:rPr>
        <w:t>-</w:t>
      </w:r>
      <w:r w:rsidR="00BB1FB2">
        <w:rPr>
          <w:lang w:val="fr-FR"/>
        </w:rPr>
        <w:t>16 mars 2009</w:t>
      </w:r>
    </w:p>
    <w:p w:rsidR="00BA1B01" w:rsidRPr="00217FC2" w:rsidRDefault="00BA1B01" w:rsidP="00BA1B01">
      <w:pPr>
        <w:pStyle w:val="H23G"/>
        <w:rPr>
          <w:lang w:val="fr-FR"/>
        </w:rPr>
      </w:pPr>
      <w:r w:rsidRPr="00217FC2">
        <w:rPr>
          <w:lang w:val="fr-FR"/>
        </w:rPr>
        <w:tab/>
      </w:r>
      <w:r w:rsidRPr="00217FC2">
        <w:rPr>
          <w:lang w:val="fr-FR"/>
        </w:rPr>
        <w:tab/>
        <w:t>Lieux de privation de liberté visités par la délégation:</w:t>
      </w:r>
    </w:p>
    <w:p w:rsidR="00BA1B01" w:rsidRPr="00217FC2" w:rsidRDefault="00BA1B01" w:rsidP="00BA1B01">
      <w:pPr>
        <w:pStyle w:val="H4G"/>
        <w:rPr>
          <w:lang w:val="fr-FR"/>
        </w:rPr>
      </w:pPr>
      <w:r w:rsidRPr="00217FC2">
        <w:rPr>
          <w:lang w:val="fr-FR"/>
        </w:rPr>
        <w:tab/>
      </w:r>
      <w:r>
        <w:rPr>
          <w:lang w:val="fr-FR"/>
        </w:rPr>
        <w:tab/>
      </w:r>
      <w:r w:rsidRPr="00217FC2">
        <w:rPr>
          <w:lang w:val="fr-FR"/>
        </w:rPr>
        <w:t>Locaux de police</w:t>
      </w:r>
    </w:p>
    <w:p w:rsidR="00BA1B01" w:rsidRPr="00217FC2" w:rsidRDefault="00BA1B01" w:rsidP="00BA1B01">
      <w:pPr>
        <w:pStyle w:val="SingleTxtG"/>
        <w:rPr>
          <w:lang w:val="fr-FR"/>
        </w:rPr>
      </w:pPr>
      <w:r w:rsidRPr="00217FC2">
        <w:rPr>
          <w:lang w:val="fr-FR"/>
        </w:rPr>
        <w:t>a)</w:t>
      </w:r>
      <w:r w:rsidRPr="00217FC2">
        <w:rPr>
          <w:lang w:val="fr-FR"/>
        </w:rPr>
        <w:tab/>
        <w:t>District policier de la capitale (Asunción):</w:t>
      </w:r>
    </w:p>
    <w:p w:rsidR="00BA1B01" w:rsidRPr="00217FC2" w:rsidRDefault="00BA1B01" w:rsidP="00BA1B01">
      <w:pPr>
        <w:pStyle w:val="SingleTxtG"/>
        <w:ind w:left="1701"/>
        <w:rPr>
          <w:lang w:val="fr-FR"/>
        </w:rPr>
      </w:pPr>
      <w:r w:rsidRPr="00217FC2">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3</w:t>
      </w:r>
    </w:p>
    <w:p w:rsidR="00BA1B01" w:rsidRPr="00217FC2" w:rsidRDefault="00BA1B01" w:rsidP="00BA1B01">
      <w:pPr>
        <w:pStyle w:val="SingleTxtG"/>
        <w:ind w:left="1701"/>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5</w:t>
      </w:r>
    </w:p>
    <w:p w:rsidR="00BA1B01" w:rsidRPr="00217FC2" w:rsidRDefault="00BA1B01" w:rsidP="00BA1B01">
      <w:pPr>
        <w:pStyle w:val="SingleTxtG"/>
        <w:ind w:left="1701"/>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9</w:t>
      </w:r>
    </w:p>
    <w:p w:rsidR="00BA1B01" w:rsidRPr="00217FC2" w:rsidRDefault="00BA1B01" w:rsidP="00BA1B01">
      <w:pPr>
        <w:pStyle w:val="SingleTxtG"/>
        <w:ind w:left="1701"/>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12</w:t>
      </w:r>
    </w:p>
    <w:p w:rsidR="00BA1B01" w:rsidRPr="00217FC2" w:rsidRDefault="00BA1B01" w:rsidP="00BA1B01">
      <w:pPr>
        <w:pStyle w:val="SingleTxtG"/>
        <w:ind w:left="1701"/>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20</w:t>
      </w:r>
    </w:p>
    <w:p w:rsidR="00BA1B01" w:rsidRPr="00217FC2" w:rsidRDefault="00BA1B01" w:rsidP="00BA1B01">
      <w:pPr>
        <w:pStyle w:val="SingleTxtG"/>
        <w:ind w:left="1701"/>
        <w:rPr>
          <w:lang w:val="fr-FR"/>
        </w:rPr>
      </w:pPr>
      <w:r w:rsidRPr="00217FC2">
        <w:rPr>
          <w:lang w:val="fr-FR"/>
        </w:rPr>
        <w:t>Unité spéciale de police pour les femmes</w:t>
      </w:r>
    </w:p>
    <w:p w:rsidR="00BA1B01" w:rsidRPr="00217FC2" w:rsidRDefault="00BA1B01" w:rsidP="00BA1B01">
      <w:pPr>
        <w:pStyle w:val="SingleTxtG"/>
        <w:rPr>
          <w:lang w:val="fr-FR"/>
        </w:rPr>
      </w:pPr>
      <w:r w:rsidRPr="00217FC2">
        <w:rPr>
          <w:lang w:val="fr-FR"/>
        </w:rPr>
        <w:t>b)</w:t>
      </w:r>
      <w:r w:rsidRPr="00217FC2">
        <w:rPr>
          <w:lang w:val="fr-FR"/>
        </w:rPr>
        <w:tab/>
        <w:t xml:space="preserve">District policier du </w:t>
      </w:r>
      <w:r>
        <w:rPr>
          <w:lang w:val="fr-FR"/>
        </w:rPr>
        <w:t>d</w:t>
      </w:r>
      <w:r w:rsidRPr="00217FC2">
        <w:rPr>
          <w:lang w:val="fr-FR"/>
        </w:rPr>
        <w:t>épartement central:</w:t>
      </w:r>
    </w:p>
    <w:p w:rsidR="00BA1B01" w:rsidRPr="00217FC2" w:rsidRDefault="00BA1B01" w:rsidP="00BA1B01">
      <w:pPr>
        <w:pStyle w:val="SingleTxtG"/>
        <w:ind w:left="1701"/>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1, San Lorenzo</w:t>
      </w:r>
    </w:p>
    <w:p w:rsidR="00BA1B01" w:rsidRPr="00217FC2" w:rsidRDefault="00BA1B01" w:rsidP="00BA1B01">
      <w:pPr>
        <w:pStyle w:val="SingleTxtG"/>
        <w:ind w:left="1701"/>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9, Limpio</w:t>
      </w:r>
    </w:p>
    <w:p w:rsidR="00BA1B01" w:rsidRPr="00217FC2" w:rsidRDefault="00BA1B01" w:rsidP="00BA1B01">
      <w:pPr>
        <w:pStyle w:val="SingleTxtG"/>
        <w:rPr>
          <w:lang w:val="fr-FR"/>
        </w:rPr>
      </w:pPr>
      <w:r>
        <w:rPr>
          <w:lang w:val="fr-FR"/>
        </w:rPr>
        <w:t>c)</w:t>
      </w:r>
      <w:r>
        <w:rPr>
          <w:lang w:val="fr-FR"/>
        </w:rPr>
        <w:tab/>
        <w:t>District policier du d</w:t>
      </w:r>
      <w:r w:rsidRPr="00217FC2">
        <w:rPr>
          <w:lang w:val="fr-FR"/>
        </w:rPr>
        <w:t>épartement d</w:t>
      </w:r>
      <w:r>
        <w:rPr>
          <w:lang w:val="fr-FR"/>
        </w:rPr>
        <w:t>’</w:t>
      </w:r>
      <w:r w:rsidRPr="00217FC2">
        <w:rPr>
          <w:lang w:val="fr-FR"/>
        </w:rPr>
        <w:t>Amambay:</w:t>
      </w:r>
    </w:p>
    <w:p w:rsidR="00BA1B01" w:rsidRPr="00217FC2" w:rsidRDefault="00BA1B01" w:rsidP="00BA1B01">
      <w:pPr>
        <w:pStyle w:val="SingleTxtG"/>
        <w:ind w:firstLine="567"/>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3, Barrio Obrero, Pedro Juan Caballero</w:t>
      </w:r>
    </w:p>
    <w:p w:rsidR="00BA1B01" w:rsidRPr="00217FC2" w:rsidRDefault="00BA1B01" w:rsidP="00BA1B01">
      <w:pPr>
        <w:pStyle w:val="SingleTxtG"/>
        <w:rPr>
          <w:lang w:val="fr-FR"/>
        </w:rPr>
      </w:pPr>
      <w:r w:rsidRPr="00217FC2">
        <w:rPr>
          <w:lang w:val="fr-FR"/>
        </w:rPr>
        <w:t>d)</w:t>
      </w:r>
      <w:r w:rsidRPr="00217FC2">
        <w:rPr>
          <w:lang w:val="fr-FR"/>
        </w:rPr>
        <w:tab/>
        <w:t xml:space="preserve">District policier du </w:t>
      </w:r>
      <w:r>
        <w:rPr>
          <w:lang w:val="fr-FR"/>
        </w:rPr>
        <w:t>d</w:t>
      </w:r>
      <w:r w:rsidRPr="00217FC2">
        <w:rPr>
          <w:lang w:val="fr-FR"/>
        </w:rPr>
        <w:t>épartement de San Pedro:</w:t>
      </w:r>
    </w:p>
    <w:p w:rsidR="00BA1B01" w:rsidRPr="00217FC2" w:rsidRDefault="00BA1B01" w:rsidP="00BA1B01">
      <w:pPr>
        <w:pStyle w:val="SingleTxtG"/>
        <w:ind w:firstLine="567"/>
        <w:rPr>
          <w:lang w:val="fr-FR"/>
        </w:rPr>
      </w:pPr>
      <w:r>
        <w:rPr>
          <w:lang w:val="fr-FR"/>
        </w:rPr>
        <w:t xml:space="preserve">Commissariat de police </w:t>
      </w:r>
      <w:r w:rsidRPr="00CB5E7E">
        <w:rPr>
          <w:lang w:val="fr-FR"/>
        </w:rPr>
        <w:t>n</w:t>
      </w:r>
      <w:r w:rsidRPr="00CB5E7E">
        <w:rPr>
          <w:vertAlign w:val="superscript"/>
          <w:lang w:val="fr-FR"/>
        </w:rPr>
        <w:t>o</w:t>
      </w:r>
      <w:r>
        <w:rPr>
          <w:lang w:val="fr-FR"/>
        </w:rPr>
        <w:t xml:space="preserve"> </w:t>
      </w:r>
      <w:r w:rsidRPr="00217FC2">
        <w:rPr>
          <w:lang w:val="fr-FR"/>
        </w:rPr>
        <w:t>8, San Estanislao</w:t>
      </w:r>
    </w:p>
    <w:p w:rsidR="00BA1B01" w:rsidRPr="00217FC2" w:rsidRDefault="00BA1B01" w:rsidP="00BA1B01">
      <w:pPr>
        <w:pStyle w:val="SingleTxtG"/>
        <w:rPr>
          <w:lang w:val="fr-FR"/>
        </w:rPr>
      </w:pPr>
      <w:r w:rsidRPr="00217FC2">
        <w:rPr>
          <w:lang w:val="fr-FR"/>
        </w:rPr>
        <w:t>e)</w:t>
      </w:r>
      <w:r w:rsidRPr="00217FC2">
        <w:rPr>
          <w:lang w:val="fr-FR"/>
        </w:rPr>
        <w:tab/>
        <w:t>Branche spéciale de la police nationale, Asunción</w:t>
      </w:r>
    </w:p>
    <w:p w:rsidR="00BA1B01" w:rsidRPr="00217FC2" w:rsidRDefault="00BA1B01" w:rsidP="00BA1B01">
      <w:pPr>
        <w:pStyle w:val="H4G"/>
        <w:rPr>
          <w:lang w:val="fr-FR"/>
        </w:rPr>
      </w:pPr>
      <w:r>
        <w:rPr>
          <w:lang w:val="fr-FR"/>
        </w:rPr>
        <w:tab/>
      </w:r>
      <w:r>
        <w:rPr>
          <w:lang w:val="fr-FR"/>
        </w:rPr>
        <w:tab/>
      </w:r>
      <w:r w:rsidRPr="00217FC2">
        <w:rPr>
          <w:lang w:val="fr-FR"/>
        </w:rPr>
        <w:t>Prisons</w:t>
      </w:r>
    </w:p>
    <w:p w:rsidR="00BA1B01" w:rsidRPr="00217FC2" w:rsidRDefault="00BA1B01" w:rsidP="00BA1B01">
      <w:pPr>
        <w:pStyle w:val="SingleTxtG"/>
        <w:ind w:left="1701"/>
        <w:rPr>
          <w:lang w:val="fr-FR"/>
        </w:rPr>
      </w:pPr>
      <w:r w:rsidRPr="00217FC2">
        <w:rPr>
          <w:lang w:val="fr-FR"/>
        </w:rPr>
        <w:t>Prison nationale de Tacumbú, Asunción</w:t>
      </w:r>
    </w:p>
    <w:p w:rsidR="00BA1B01" w:rsidRPr="00217FC2" w:rsidRDefault="00BA1B01" w:rsidP="00BA1B01">
      <w:pPr>
        <w:pStyle w:val="SingleTxtG"/>
        <w:ind w:left="1701"/>
        <w:rPr>
          <w:lang w:val="fr-FR"/>
        </w:rPr>
      </w:pPr>
      <w:r w:rsidRPr="00217FC2">
        <w:rPr>
          <w:lang w:val="fr-FR"/>
        </w:rPr>
        <w:t xml:space="preserve">Prison régionale Pedro Juan Caballero </w:t>
      </w:r>
    </w:p>
    <w:p w:rsidR="00BA1B01" w:rsidRPr="00217FC2" w:rsidRDefault="00BA1B01" w:rsidP="00BA1B01">
      <w:pPr>
        <w:pStyle w:val="H4G"/>
        <w:rPr>
          <w:lang w:val="fr-FR"/>
        </w:rPr>
      </w:pPr>
      <w:r>
        <w:rPr>
          <w:lang w:val="fr-FR"/>
        </w:rPr>
        <w:tab/>
      </w:r>
      <w:r>
        <w:rPr>
          <w:lang w:val="fr-FR"/>
        </w:rPr>
        <w:tab/>
      </w:r>
      <w:r w:rsidRPr="00217FC2">
        <w:rPr>
          <w:lang w:val="fr-FR"/>
        </w:rPr>
        <w:t xml:space="preserve">Autres </w:t>
      </w:r>
      <w:r>
        <w:rPr>
          <w:lang w:val="fr-FR"/>
        </w:rPr>
        <w:t>établissements</w:t>
      </w:r>
    </w:p>
    <w:p w:rsidR="00BA1B01" w:rsidRPr="00217FC2" w:rsidRDefault="00BA1B01" w:rsidP="00BA1B01">
      <w:pPr>
        <w:pStyle w:val="SingleTxtG"/>
        <w:ind w:firstLine="567"/>
        <w:rPr>
          <w:lang w:val="fr-FR"/>
        </w:rPr>
      </w:pPr>
      <w:r w:rsidRPr="00217FC2">
        <w:rPr>
          <w:lang w:val="fr-FR"/>
        </w:rPr>
        <w:t>Hôpital neuropsychiatrique d</w:t>
      </w:r>
      <w:r>
        <w:rPr>
          <w:lang w:val="fr-FR"/>
        </w:rPr>
        <w:t>’</w:t>
      </w:r>
      <w:r w:rsidRPr="00217FC2">
        <w:rPr>
          <w:lang w:val="fr-FR"/>
        </w:rPr>
        <w:t xml:space="preserve">Asunción </w:t>
      </w:r>
    </w:p>
    <w:p w:rsidR="00BA1B01" w:rsidRPr="00217FC2" w:rsidRDefault="00BA1B01" w:rsidP="00BA1B01">
      <w:pPr>
        <w:pStyle w:val="H1G"/>
        <w:rPr>
          <w:lang w:val="fr-FR"/>
        </w:rPr>
      </w:pPr>
      <w:r w:rsidRPr="00217FC2">
        <w:rPr>
          <w:lang w:val="fr-FR"/>
        </w:rPr>
        <w:tab/>
        <w:t>II.</w:t>
      </w:r>
      <w:r w:rsidRPr="00217FC2">
        <w:rPr>
          <w:lang w:val="fr-FR"/>
        </w:rPr>
        <w:tab/>
        <w:t>Première visite au Honduras: 13</w:t>
      </w:r>
      <w:r>
        <w:rPr>
          <w:lang w:val="fr-FR"/>
        </w:rPr>
        <w:t>-</w:t>
      </w:r>
      <w:r w:rsidRPr="00217FC2">
        <w:rPr>
          <w:lang w:val="fr-FR"/>
        </w:rPr>
        <w:t>22 septembre 2009</w:t>
      </w:r>
    </w:p>
    <w:p w:rsidR="00BA1B01" w:rsidRPr="00217FC2" w:rsidRDefault="00BA1B01" w:rsidP="00BA1B01">
      <w:pPr>
        <w:pStyle w:val="H23G"/>
        <w:rPr>
          <w:lang w:val="fr-FR"/>
        </w:rPr>
      </w:pPr>
      <w:r>
        <w:rPr>
          <w:lang w:val="fr-FR"/>
        </w:rPr>
        <w:tab/>
      </w:r>
      <w:r>
        <w:rPr>
          <w:lang w:val="fr-FR"/>
        </w:rPr>
        <w:tab/>
      </w:r>
      <w:r w:rsidRPr="00217FC2">
        <w:rPr>
          <w:lang w:val="fr-FR"/>
        </w:rPr>
        <w:t xml:space="preserve">Lieux de privation de liberté visités par la délégation: </w:t>
      </w:r>
    </w:p>
    <w:p w:rsidR="00BA1B01" w:rsidRPr="00217FC2" w:rsidRDefault="00BA1B01" w:rsidP="00BA1B01">
      <w:pPr>
        <w:pStyle w:val="H4G"/>
        <w:rPr>
          <w:lang w:val="fr-FR"/>
        </w:rPr>
      </w:pPr>
      <w:r>
        <w:rPr>
          <w:lang w:val="fr-FR"/>
        </w:rPr>
        <w:tab/>
      </w:r>
      <w:r w:rsidRPr="00217FC2">
        <w:rPr>
          <w:lang w:val="fr-FR"/>
        </w:rPr>
        <w:tab/>
        <w:t>Locaux de police</w:t>
      </w:r>
    </w:p>
    <w:p w:rsidR="00BA1B01" w:rsidRPr="00217FC2" w:rsidRDefault="00BA1B01" w:rsidP="00BA1B01">
      <w:pPr>
        <w:pStyle w:val="SingleTxtG"/>
        <w:rPr>
          <w:lang w:val="fr-FR"/>
        </w:rPr>
      </w:pPr>
      <w:r w:rsidRPr="00217FC2">
        <w:rPr>
          <w:lang w:val="fr-FR"/>
        </w:rPr>
        <w:t>a)</w:t>
      </w:r>
      <w:r w:rsidRPr="00217FC2">
        <w:rPr>
          <w:lang w:val="fr-FR"/>
        </w:rPr>
        <w:tab/>
        <w:t>District policier de la capitale (Tegucigalpa):</w:t>
      </w:r>
    </w:p>
    <w:p w:rsidR="00BA1B01" w:rsidRPr="00217FC2" w:rsidRDefault="00BA1B01" w:rsidP="00BA1B01">
      <w:pPr>
        <w:pStyle w:val="SingleTxtG"/>
        <w:ind w:firstLine="567"/>
        <w:rPr>
          <w:lang w:val="fr-FR"/>
        </w:rPr>
      </w:pPr>
      <w:r>
        <w:rPr>
          <w:lang w:val="fr-FR"/>
        </w:rPr>
        <w:t xml:space="preserve">Division </w:t>
      </w:r>
      <w:r w:rsidRPr="00CB5E7E">
        <w:rPr>
          <w:lang w:val="fr-FR"/>
        </w:rPr>
        <w:t>n</w:t>
      </w:r>
      <w:r w:rsidRPr="00CB5E7E">
        <w:rPr>
          <w:vertAlign w:val="superscript"/>
          <w:lang w:val="fr-FR"/>
        </w:rPr>
        <w:t>o</w:t>
      </w:r>
      <w:r>
        <w:rPr>
          <w:lang w:val="fr-FR"/>
        </w:rPr>
        <w:t xml:space="preserve"> </w:t>
      </w:r>
      <w:r w:rsidRPr="00217FC2">
        <w:rPr>
          <w:lang w:val="fr-FR"/>
        </w:rPr>
        <w:t>1</w:t>
      </w:r>
    </w:p>
    <w:p w:rsidR="00BA1B01" w:rsidRPr="00217FC2" w:rsidRDefault="00BA1B01" w:rsidP="00BA1B01">
      <w:pPr>
        <w:pStyle w:val="SingleTxtG"/>
        <w:ind w:left="1701"/>
        <w:rPr>
          <w:lang w:val="fr-FR"/>
        </w:rPr>
      </w:pPr>
      <w:r>
        <w:rPr>
          <w:lang w:val="fr-FR"/>
        </w:rPr>
        <w:t xml:space="preserve">Division </w:t>
      </w:r>
      <w:r w:rsidRPr="00CB5E7E">
        <w:rPr>
          <w:lang w:val="fr-FR"/>
        </w:rPr>
        <w:t>n</w:t>
      </w:r>
      <w:r w:rsidRPr="00CB5E7E">
        <w:rPr>
          <w:vertAlign w:val="superscript"/>
          <w:lang w:val="fr-FR"/>
        </w:rPr>
        <w:t>o</w:t>
      </w:r>
      <w:r>
        <w:rPr>
          <w:lang w:val="fr-FR"/>
        </w:rPr>
        <w:t xml:space="preserve"> </w:t>
      </w:r>
      <w:r w:rsidRPr="00217FC2">
        <w:rPr>
          <w:lang w:val="fr-FR"/>
        </w:rPr>
        <w:t>3</w:t>
      </w:r>
    </w:p>
    <w:p w:rsidR="00BA1B01" w:rsidRPr="00217FC2" w:rsidRDefault="00BA1B01" w:rsidP="00BA1B01">
      <w:pPr>
        <w:pStyle w:val="SingleTxtG"/>
        <w:ind w:left="1701"/>
        <w:rPr>
          <w:lang w:val="fr-FR"/>
        </w:rPr>
      </w:pPr>
      <w:r w:rsidRPr="00217FC2">
        <w:rPr>
          <w:lang w:val="fr-FR"/>
        </w:rPr>
        <w:t xml:space="preserve">Commissariat du district de Manchén </w:t>
      </w:r>
    </w:p>
    <w:p w:rsidR="00BA1B01" w:rsidRPr="00217FC2" w:rsidRDefault="00BA1B01" w:rsidP="00BA1B01">
      <w:pPr>
        <w:pStyle w:val="SingleTxtG"/>
        <w:ind w:left="1701"/>
        <w:rPr>
          <w:lang w:val="fr-FR"/>
        </w:rPr>
      </w:pPr>
      <w:r w:rsidRPr="00217FC2">
        <w:rPr>
          <w:lang w:val="fr-FR"/>
        </w:rPr>
        <w:t>Commissariat du district de Kennedy</w:t>
      </w:r>
    </w:p>
    <w:p w:rsidR="00BA1B01" w:rsidRPr="00217FC2" w:rsidRDefault="00BA1B01" w:rsidP="00BA1B01">
      <w:pPr>
        <w:pStyle w:val="SingleTxtG"/>
        <w:ind w:left="1701"/>
        <w:rPr>
          <w:lang w:val="fr-FR"/>
        </w:rPr>
      </w:pPr>
      <w:r w:rsidRPr="00217FC2">
        <w:rPr>
          <w:lang w:val="fr-FR"/>
        </w:rPr>
        <w:t xml:space="preserve">Siège de la Direction nationale de la police judiciaire </w:t>
      </w:r>
    </w:p>
    <w:p w:rsidR="00BA1B01" w:rsidRPr="00217FC2" w:rsidRDefault="00BA1B01" w:rsidP="00BA1B01">
      <w:pPr>
        <w:pStyle w:val="SingleTxtG"/>
        <w:rPr>
          <w:lang w:val="fr-FR"/>
        </w:rPr>
      </w:pPr>
      <w:r w:rsidRPr="00217FC2">
        <w:rPr>
          <w:lang w:val="fr-FR"/>
        </w:rPr>
        <w:t>b)</w:t>
      </w:r>
      <w:r w:rsidRPr="00217FC2">
        <w:rPr>
          <w:lang w:val="fr-FR"/>
        </w:rPr>
        <w:tab/>
        <w:t>San Pedro Sula et environs:</w:t>
      </w:r>
    </w:p>
    <w:p w:rsidR="00BA1B01" w:rsidRPr="00217FC2" w:rsidRDefault="00BA1B01" w:rsidP="00BA1B01">
      <w:pPr>
        <w:pStyle w:val="SingleTxtG"/>
        <w:ind w:left="1701"/>
        <w:rPr>
          <w:lang w:val="fr-FR"/>
        </w:rPr>
      </w:pPr>
      <w:r>
        <w:rPr>
          <w:lang w:val="fr-FR"/>
        </w:rPr>
        <w:t xml:space="preserve">Division départementale </w:t>
      </w:r>
      <w:r w:rsidRPr="00CB5E7E">
        <w:rPr>
          <w:lang w:val="fr-FR"/>
        </w:rPr>
        <w:t>n</w:t>
      </w:r>
      <w:r w:rsidRPr="00CB5E7E">
        <w:rPr>
          <w:vertAlign w:val="superscript"/>
          <w:lang w:val="fr-FR"/>
        </w:rPr>
        <w:t>o</w:t>
      </w:r>
      <w:r>
        <w:rPr>
          <w:lang w:val="fr-FR"/>
        </w:rPr>
        <w:t xml:space="preserve"> </w:t>
      </w:r>
      <w:r w:rsidRPr="00217FC2">
        <w:rPr>
          <w:lang w:val="fr-FR"/>
        </w:rPr>
        <w:t>5, Choloma</w:t>
      </w:r>
    </w:p>
    <w:p w:rsidR="00BA1B01" w:rsidRPr="00217FC2" w:rsidRDefault="00BA1B01" w:rsidP="00BA1B01">
      <w:pPr>
        <w:pStyle w:val="SingleTxtG"/>
        <w:ind w:left="1701"/>
        <w:rPr>
          <w:lang w:val="fr-FR"/>
        </w:rPr>
      </w:pPr>
      <w:r w:rsidRPr="00217FC2">
        <w:rPr>
          <w:lang w:val="fr-FR"/>
        </w:rPr>
        <w:t>Division métropolitaine 4-3</w:t>
      </w:r>
    </w:p>
    <w:p w:rsidR="00BA1B01" w:rsidRPr="00217FC2" w:rsidRDefault="00BA1B01" w:rsidP="00BA1B01">
      <w:pPr>
        <w:pStyle w:val="SingleTxtG"/>
        <w:ind w:left="1689" w:hanging="555"/>
        <w:jc w:val="left"/>
        <w:rPr>
          <w:lang w:val="fr-FR"/>
        </w:rPr>
      </w:pPr>
      <w:r w:rsidRPr="00217FC2">
        <w:rPr>
          <w:lang w:val="fr-FR"/>
        </w:rPr>
        <w:t>c)</w:t>
      </w:r>
      <w:r w:rsidRPr="00217FC2">
        <w:rPr>
          <w:lang w:val="fr-FR"/>
        </w:rPr>
        <w:tab/>
        <w:t>Locaux de la police de l</w:t>
      </w:r>
      <w:r>
        <w:rPr>
          <w:lang w:val="fr-FR"/>
        </w:rPr>
        <w:t>’</w:t>
      </w:r>
      <w:r w:rsidRPr="00217FC2">
        <w:rPr>
          <w:lang w:val="fr-FR"/>
        </w:rPr>
        <w:t xml:space="preserve">escadron des </w:t>
      </w:r>
      <w:r>
        <w:rPr>
          <w:lang w:val="fr-FR"/>
        </w:rPr>
        <w:t>«</w:t>
      </w:r>
      <w:r w:rsidRPr="00217FC2">
        <w:rPr>
          <w:lang w:val="fr-FR"/>
        </w:rPr>
        <w:t>Cobras</w:t>
      </w:r>
      <w:r>
        <w:rPr>
          <w:lang w:val="fr-FR"/>
        </w:rPr>
        <w:t>»</w:t>
      </w:r>
      <w:r w:rsidRPr="00217FC2">
        <w:rPr>
          <w:lang w:val="fr-FR"/>
        </w:rPr>
        <w:t xml:space="preserve"> (normalement </w:t>
      </w:r>
      <w:r>
        <w:rPr>
          <w:lang w:val="fr-FR"/>
        </w:rPr>
        <w:t xml:space="preserve">n’est </w:t>
      </w:r>
      <w:r w:rsidRPr="00217FC2">
        <w:rPr>
          <w:lang w:val="fr-FR"/>
        </w:rPr>
        <w:t>pas un lieu de détention)</w:t>
      </w:r>
    </w:p>
    <w:p w:rsidR="00BA1B01" w:rsidRPr="00217FC2" w:rsidRDefault="00BA1B01" w:rsidP="00BA1B01">
      <w:pPr>
        <w:pStyle w:val="H4G"/>
        <w:rPr>
          <w:lang w:val="fr-FR"/>
        </w:rPr>
      </w:pPr>
      <w:r>
        <w:rPr>
          <w:lang w:val="fr-FR"/>
        </w:rPr>
        <w:tab/>
      </w:r>
      <w:r>
        <w:rPr>
          <w:lang w:val="fr-FR"/>
        </w:rPr>
        <w:tab/>
      </w:r>
      <w:r w:rsidRPr="00217FC2">
        <w:rPr>
          <w:lang w:val="fr-FR"/>
        </w:rPr>
        <w:t>Prisons</w:t>
      </w:r>
    </w:p>
    <w:p w:rsidR="00BA1B01" w:rsidRPr="00217FC2" w:rsidRDefault="00BA1B01" w:rsidP="00BA1B01">
      <w:pPr>
        <w:pStyle w:val="SingleTxtG"/>
        <w:ind w:left="1701"/>
        <w:rPr>
          <w:lang w:val="fr-FR"/>
        </w:rPr>
      </w:pPr>
      <w:r w:rsidRPr="00217FC2">
        <w:rPr>
          <w:lang w:val="fr-FR"/>
        </w:rPr>
        <w:t>Prison Marco Aurelio Soto, Tegucigalpa</w:t>
      </w:r>
    </w:p>
    <w:p w:rsidR="00BA1B01" w:rsidRPr="00217FC2" w:rsidRDefault="00BA1B01" w:rsidP="00BA1B01">
      <w:pPr>
        <w:pStyle w:val="SingleTxtG"/>
        <w:ind w:left="1701"/>
        <w:rPr>
          <w:lang w:val="fr-FR"/>
        </w:rPr>
      </w:pPr>
      <w:r w:rsidRPr="00217FC2">
        <w:rPr>
          <w:lang w:val="fr-FR"/>
        </w:rPr>
        <w:t xml:space="preserve">Prison San Pedro Sula </w:t>
      </w:r>
    </w:p>
    <w:p w:rsidR="00BA1B01" w:rsidRPr="00217FC2" w:rsidRDefault="00BA1B01" w:rsidP="00BA1B01">
      <w:pPr>
        <w:pStyle w:val="H4G"/>
        <w:rPr>
          <w:lang w:val="fr-FR"/>
        </w:rPr>
      </w:pPr>
      <w:r>
        <w:rPr>
          <w:lang w:val="fr-FR"/>
        </w:rPr>
        <w:tab/>
      </w:r>
      <w:r>
        <w:rPr>
          <w:lang w:val="fr-FR"/>
        </w:rPr>
        <w:tab/>
      </w:r>
      <w:r w:rsidRPr="00217FC2">
        <w:rPr>
          <w:lang w:val="fr-FR"/>
        </w:rPr>
        <w:t xml:space="preserve">Établissements pour mineurs </w:t>
      </w:r>
    </w:p>
    <w:p w:rsidR="00BA1B01" w:rsidRPr="00217FC2" w:rsidRDefault="00BA1B01" w:rsidP="00BA1B01">
      <w:pPr>
        <w:pStyle w:val="SingleTxtG"/>
        <w:ind w:firstLine="567"/>
        <w:rPr>
          <w:lang w:val="fr-FR"/>
        </w:rPr>
      </w:pPr>
      <w:r w:rsidRPr="00217FC2">
        <w:rPr>
          <w:lang w:val="fr-FR"/>
        </w:rPr>
        <w:t>Centre Renaciendo, Tegucigalpa</w:t>
      </w:r>
    </w:p>
    <w:p w:rsidR="00BA1B01" w:rsidRPr="00217FC2" w:rsidRDefault="00BA1B01" w:rsidP="00BA1B01">
      <w:pPr>
        <w:pStyle w:val="H1G"/>
        <w:rPr>
          <w:lang w:val="fr-FR"/>
        </w:rPr>
      </w:pPr>
      <w:r w:rsidRPr="00217FC2">
        <w:rPr>
          <w:lang w:val="fr-FR"/>
        </w:rPr>
        <w:tab/>
        <w:t>III.</w:t>
      </w:r>
      <w:r w:rsidRPr="00217FC2">
        <w:rPr>
          <w:lang w:val="fr-FR"/>
        </w:rPr>
        <w:tab/>
        <w:t>Première visite au Cambodge: 2-11 décembre 2009</w:t>
      </w:r>
    </w:p>
    <w:p w:rsidR="00BA1B01" w:rsidRPr="00217FC2" w:rsidRDefault="00BA1B01" w:rsidP="00BA1B01">
      <w:pPr>
        <w:pStyle w:val="H23G"/>
        <w:rPr>
          <w:lang w:val="fr-FR"/>
        </w:rPr>
      </w:pPr>
      <w:r w:rsidRPr="00217FC2">
        <w:rPr>
          <w:lang w:val="fr-FR"/>
        </w:rPr>
        <w:tab/>
      </w:r>
      <w:r w:rsidRPr="00217FC2">
        <w:rPr>
          <w:lang w:val="fr-FR"/>
        </w:rPr>
        <w:tab/>
        <w:t xml:space="preserve">Lieux de privation de liberté visités par la délégation: </w:t>
      </w:r>
    </w:p>
    <w:p w:rsidR="00BA1B01" w:rsidRPr="00217FC2" w:rsidRDefault="00BA1B01" w:rsidP="00BA1B01">
      <w:pPr>
        <w:pStyle w:val="H4G"/>
        <w:rPr>
          <w:iCs/>
          <w:lang w:val="fr-FR"/>
        </w:rPr>
      </w:pPr>
      <w:r>
        <w:rPr>
          <w:iCs/>
          <w:lang w:val="fr-FR"/>
        </w:rPr>
        <w:tab/>
      </w:r>
      <w:r w:rsidRPr="00217FC2">
        <w:rPr>
          <w:iCs/>
          <w:lang w:val="fr-FR"/>
        </w:rPr>
        <w:tab/>
      </w:r>
      <w:r w:rsidRPr="00217FC2">
        <w:rPr>
          <w:lang w:val="fr-FR"/>
        </w:rPr>
        <w:t>Locaux de police</w:t>
      </w:r>
    </w:p>
    <w:p w:rsidR="00BA1B01" w:rsidRPr="00217FC2" w:rsidRDefault="00BA1B01" w:rsidP="00BA1B01">
      <w:pPr>
        <w:pStyle w:val="SingleTxtG"/>
        <w:rPr>
          <w:lang w:val="fr-FR"/>
        </w:rPr>
      </w:pPr>
      <w:r w:rsidRPr="00217FC2">
        <w:rPr>
          <w:lang w:val="fr-FR"/>
        </w:rPr>
        <w:t>a)</w:t>
      </w:r>
      <w:r w:rsidRPr="00217FC2">
        <w:rPr>
          <w:lang w:val="fr-FR"/>
        </w:rPr>
        <w:tab/>
        <w:t>District policier de la capitale (Phnom Penh):</w:t>
      </w:r>
    </w:p>
    <w:p w:rsidR="00BA1B01" w:rsidRPr="00217FC2" w:rsidRDefault="00BA1B01" w:rsidP="00BA1B01">
      <w:pPr>
        <w:pStyle w:val="SingleTxtG"/>
        <w:ind w:left="1701"/>
        <w:rPr>
          <w:lang w:val="fr-FR"/>
        </w:rPr>
      </w:pPr>
      <w:r w:rsidRPr="00217FC2">
        <w:rPr>
          <w:lang w:val="fr-FR"/>
        </w:rPr>
        <w:t xml:space="preserve">Inspection de la police du district de Chamkamon </w:t>
      </w:r>
    </w:p>
    <w:p w:rsidR="00BA1B01" w:rsidRPr="00217FC2" w:rsidRDefault="00BA1B01" w:rsidP="00BA1B01">
      <w:pPr>
        <w:pStyle w:val="SingleTxtG"/>
        <w:ind w:left="1701"/>
        <w:rPr>
          <w:lang w:val="fr-FR"/>
        </w:rPr>
      </w:pPr>
      <w:r w:rsidRPr="00217FC2">
        <w:rPr>
          <w:lang w:val="fr-FR"/>
        </w:rPr>
        <w:t xml:space="preserve">Inspection de la police du district de Daun Penh </w:t>
      </w:r>
    </w:p>
    <w:p w:rsidR="00BA1B01" w:rsidRPr="00217FC2" w:rsidRDefault="00BA1B01" w:rsidP="00BA1B01">
      <w:pPr>
        <w:pStyle w:val="SingleTxtG"/>
        <w:ind w:left="1701"/>
        <w:rPr>
          <w:lang w:val="fr-FR"/>
        </w:rPr>
      </w:pPr>
      <w:r w:rsidRPr="00217FC2">
        <w:rPr>
          <w:lang w:val="fr-FR"/>
        </w:rPr>
        <w:t xml:space="preserve">Inspection de la police du district de Seven Makara </w:t>
      </w:r>
    </w:p>
    <w:p w:rsidR="00BA1B01" w:rsidRPr="00217FC2" w:rsidRDefault="00BA1B01" w:rsidP="00BA1B01">
      <w:pPr>
        <w:pStyle w:val="SingleTxtG"/>
        <w:ind w:left="1701"/>
        <w:rPr>
          <w:lang w:val="fr-FR"/>
        </w:rPr>
      </w:pPr>
      <w:r w:rsidRPr="00217FC2">
        <w:rPr>
          <w:lang w:val="fr-FR"/>
        </w:rPr>
        <w:t xml:space="preserve">Inspection de la police du district de Mean Chey </w:t>
      </w:r>
    </w:p>
    <w:p w:rsidR="00BA1B01" w:rsidRPr="00217FC2" w:rsidRDefault="00BA1B01" w:rsidP="00BA1B01">
      <w:pPr>
        <w:pStyle w:val="SingleTxtG"/>
        <w:rPr>
          <w:lang w:val="fr-FR"/>
        </w:rPr>
      </w:pPr>
      <w:r w:rsidRPr="00217FC2">
        <w:rPr>
          <w:lang w:val="fr-FR"/>
        </w:rPr>
        <w:t>b)</w:t>
      </w:r>
      <w:r w:rsidRPr="00217FC2">
        <w:rPr>
          <w:lang w:val="fr-FR"/>
        </w:rPr>
        <w:tab/>
        <w:t>Province de Pursat:</w:t>
      </w:r>
    </w:p>
    <w:p w:rsidR="00BA1B01" w:rsidRPr="00217FC2" w:rsidRDefault="00BA1B01" w:rsidP="00BA1B01">
      <w:pPr>
        <w:pStyle w:val="SingleTxtG"/>
        <w:ind w:left="1701"/>
        <w:rPr>
          <w:lang w:val="fr-FR"/>
        </w:rPr>
      </w:pPr>
      <w:r w:rsidRPr="00217FC2">
        <w:rPr>
          <w:iCs/>
          <w:lang w:val="fr-FR"/>
        </w:rPr>
        <w:t xml:space="preserve">Inspection provinciale de la police </w:t>
      </w:r>
    </w:p>
    <w:p w:rsidR="00BA1B01" w:rsidRPr="00217FC2" w:rsidRDefault="00BA1B01" w:rsidP="00BA1B01">
      <w:pPr>
        <w:pStyle w:val="SingleTxtG"/>
        <w:ind w:left="1701"/>
        <w:rPr>
          <w:lang w:val="fr-FR"/>
        </w:rPr>
      </w:pPr>
      <w:r w:rsidRPr="00217FC2">
        <w:rPr>
          <w:lang w:val="fr-FR"/>
        </w:rPr>
        <w:t>Inspection municipale de la police</w:t>
      </w:r>
    </w:p>
    <w:p w:rsidR="00BA1B01" w:rsidRPr="00217FC2" w:rsidRDefault="00BA1B01" w:rsidP="00BA1B01">
      <w:pPr>
        <w:pStyle w:val="SingleTxtG"/>
        <w:rPr>
          <w:lang w:val="fr-FR"/>
        </w:rPr>
      </w:pPr>
      <w:r w:rsidRPr="00217FC2">
        <w:rPr>
          <w:lang w:val="fr-FR"/>
        </w:rPr>
        <w:t>c)</w:t>
      </w:r>
      <w:r w:rsidRPr="00217FC2">
        <w:rPr>
          <w:lang w:val="fr-FR"/>
        </w:rPr>
        <w:tab/>
        <w:t>Province de Kompong Cham:</w:t>
      </w:r>
    </w:p>
    <w:p w:rsidR="00BA1B01" w:rsidRPr="00217FC2" w:rsidRDefault="00BA1B01" w:rsidP="00BA1B01">
      <w:pPr>
        <w:pStyle w:val="SingleTxtG"/>
        <w:ind w:firstLine="567"/>
        <w:rPr>
          <w:lang w:val="fr-FR"/>
        </w:rPr>
      </w:pPr>
      <w:r w:rsidRPr="00217FC2">
        <w:rPr>
          <w:lang w:val="fr-FR"/>
        </w:rPr>
        <w:t xml:space="preserve">Inspection de la police du district de Cheung Prey </w:t>
      </w:r>
    </w:p>
    <w:p w:rsidR="00BA1B01" w:rsidRPr="00217FC2" w:rsidRDefault="00BA1B01" w:rsidP="00BA1B01">
      <w:pPr>
        <w:pStyle w:val="H4G"/>
        <w:rPr>
          <w:lang w:val="fr-FR"/>
        </w:rPr>
      </w:pPr>
      <w:r>
        <w:rPr>
          <w:lang w:val="fr-FR"/>
        </w:rPr>
        <w:tab/>
      </w:r>
      <w:r w:rsidRPr="00217FC2">
        <w:rPr>
          <w:lang w:val="fr-FR"/>
        </w:rPr>
        <w:tab/>
        <w:t xml:space="preserve">Prisons </w:t>
      </w:r>
    </w:p>
    <w:p w:rsidR="00BA1B01" w:rsidRPr="00217FC2" w:rsidRDefault="00BA1B01" w:rsidP="00BA1B01">
      <w:pPr>
        <w:pStyle w:val="SingleTxtG"/>
        <w:ind w:left="1701"/>
        <w:rPr>
          <w:bCs/>
          <w:lang w:val="fr-FR"/>
        </w:rPr>
      </w:pPr>
      <w:r w:rsidRPr="00217FC2">
        <w:rPr>
          <w:bCs/>
          <w:lang w:val="fr-FR"/>
        </w:rPr>
        <w:t xml:space="preserve">Prison CC1, Phnom Penh </w:t>
      </w:r>
    </w:p>
    <w:p w:rsidR="00BA1B01" w:rsidRPr="00217FC2" w:rsidRDefault="00BA1B01" w:rsidP="00BA1B01">
      <w:pPr>
        <w:pStyle w:val="SingleTxtG"/>
        <w:ind w:left="1701"/>
        <w:rPr>
          <w:bCs/>
          <w:lang w:val="fr-FR"/>
        </w:rPr>
      </w:pPr>
      <w:r w:rsidRPr="00217FC2">
        <w:rPr>
          <w:bCs/>
          <w:lang w:val="fr-FR"/>
        </w:rPr>
        <w:t xml:space="preserve">Prison CC3, province de Kompong Cham </w:t>
      </w:r>
    </w:p>
    <w:p w:rsidR="00BA1B01" w:rsidRPr="00217FC2" w:rsidRDefault="00BA1B01" w:rsidP="00BA1B01">
      <w:pPr>
        <w:pStyle w:val="SingleTxtG"/>
        <w:ind w:left="1701"/>
        <w:rPr>
          <w:lang w:val="fr-FR"/>
        </w:rPr>
      </w:pPr>
      <w:r>
        <w:rPr>
          <w:bCs/>
          <w:lang w:val="fr-FR"/>
        </w:rPr>
        <w:t xml:space="preserve">Prison provinciale de </w:t>
      </w:r>
      <w:r w:rsidRPr="00217FC2">
        <w:rPr>
          <w:bCs/>
          <w:lang w:val="fr-FR"/>
        </w:rPr>
        <w:t xml:space="preserve">Battambang, province de </w:t>
      </w:r>
      <w:r w:rsidRPr="00217FC2">
        <w:rPr>
          <w:lang w:val="fr-FR"/>
        </w:rPr>
        <w:t xml:space="preserve">Battambang </w:t>
      </w:r>
    </w:p>
    <w:p w:rsidR="00BA1B01" w:rsidRPr="00217FC2" w:rsidRDefault="00BA1B01" w:rsidP="00BA1B01">
      <w:pPr>
        <w:pStyle w:val="H4G"/>
        <w:rPr>
          <w:lang w:val="fr-FR"/>
        </w:rPr>
      </w:pPr>
      <w:r>
        <w:rPr>
          <w:lang w:val="fr-FR"/>
        </w:rPr>
        <w:tab/>
      </w:r>
      <w:r w:rsidRPr="00217FC2">
        <w:rPr>
          <w:lang w:val="fr-FR"/>
        </w:rPr>
        <w:tab/>
        <w:t xml:space="preserve">Installations militaires </w:t>
      </w:r>
    </w:p>
    <w:p w:rsidR="00BA1B01" w:rsidRPr="00217FC2" w:rsidRDefault="00BA1B01" w:rsidP="00BA1B01">
      <w:pPr>
        <w:pStyle w:val="SingleTxtG"/>
        <w:ind w:firstLine="567"/>
        <w:rPr>
          <w:lang w:val="fr-FR"/>
        </w:rPr>
      </w:pPr>
      <w:r w:rsidRPr="00217FC2">
        <w:rPr>
          <w:lang w:val="fr-FR"/>
        </w:rPr>
        <w:t xml:space="preserve">Prison militaire de Phnom Penh </w:t>
      </w:r>
    </w:p>
    <w:p w:rsidR="00BA1B01" w:rsidRPr="00217FC2" w:rsidRDefault="00BA1B01" w:rsidP="00BA1B01">
      <w:pPr>
        <w:pStyle w:val="SingleTxtG"/>
        <w:ind w:left="1701"/>
        <w:jc w:val="left"/>
        <w:rPr>
          <w:lang w:val="fr-FR"/>
        </w:rPr>
      </w:pPr>
      <w:r w:rsidRPr="00217FC2">
        <w:rPr>
          <w:lang w:val="fr-FR"/>
        </w:rPr>
        <w:t>Bureau d</w:t>
      </w:r>
      <w:r>
        <w:rPr>
          <w:lang w:val="fr-FR"/>
        </w:rPr>
        <w:t>’</w:t>
      </w:r>
      <w:r w:rsidRPr="00217FC2">
        <w:rPr>
          <w:lang w:val="fr-FR"/>
        </w:rPr>
        <w:t xml:space="preserve">information de la gendarmerie de la commune de Prey Suay, province de Battambang </w:t>
      </w:r>
    </w:p>
    <w:p w:rsidR="00BA1B01" w:rsidRPr="00217FC2" w:rsidRDefault="00BA1B01" w:rsidP="00BA1B01">
      <w:pPr>
        <w:pStyle w:val="SingleTxtG"/>
        <w:ind w:left="1701"/>
        <w:rPr>
          <w:lang w:val="fr-FR"/>
        </w:rPr>
      </w:pPr>
      <w:r w:rsidRPr="00217FC2">
        <w:rPr>
          <w:lang w:val="fr-FR"/>
        </w:rPr>
        <w:t>Base de la gendarmerie du district de Mong Russey, province de Batta</w:t>
      </w:r>
      <w:r>
        <w:rPr>
          <w:lang w:val="fr-FR"/>
        </w:rPr>
        <w:t>m</w:t>
      </w:r>
      <w:r w:rsidRPr="00217FC2">
        <w:rPr>
          <w:lang w:val="fr-FR"/>
        </w:rPr>
        <w:t xml:space="preserve">bang </w:t>
      </w:r>
    </w:p>
    <w:p w:rsidR="00BA1B01" w:rsidRPr="00217FC2" w:rsidRDefault="00BA1B01" w:rsidP="00BA1B01">
      <w:pPr>
        <w:pStyle w:val="SingleTxtG"/>
        <w:ind w:left="1701"/>
        <w:rPr>
          <w:lang w:val="fr-FR"/>
        </w:rPr>
      </w:pPr>
      <w:r w:rsidRPr="00217FC2">
        <w:rPr>
          <w:lang w:val="fr-FR"/>
        </w:rPr>
        <w:t xml:space="preserve">Base de la gendarmerie du district de Bakan, province de Pursat </w:t>
      </w:r>
    </w:p>
    <w:p w:rsidR="00BA1B01" w:rsidRPr="00217FC2" w:rsidRDefault="00BA1B01" w:rsidP="00BA1B01">
      <w:pPr>
        <w:pStyle w:val="H4G"/>
        <w:rPr>
          <w:lang w:val="fr-FR"/>
        </w:rPr>
      </w:pPr>
      <w:r>
        <w:rPr>
          <w:lang w:val="fr-FR"/>
        </w:rPr>
        <w:tab/>
      </w:r>
      <w:r>
        <w:rPr>
          <w:lang w:val="fr-FR"/>
        </w:rPr>
        <w:tab/>
      </w:r>
      <w:r w:rsidRPr="00217FC2">
        <w:rPr>
          <w:lang w:val="fr-FR"/>
        </w:rPr>
        <w:t xml:space="preserve">Établissements pour mineurs </w:t>
      </w:r>
    </w:p>
    <w:p w:rsidR="00BA1B01" w:rsidRPr="00217FC2" w:rsidRDefault="00BA1B01" w:rsidP="00BA1B01">
      <w:pPr>
        <w:pStyle w:val="SingleTxtG"/>
        <w:ind w:firstLine="567"/>
        <w:rPr>
          <w:lang w:val="fr-FR"/>
        </w:rPr>
      </w:pPr>
      <w:r w:rsidRPr="00217FC2">
        <w:rPr>
          <w:bCs/>
          <w:lang w:val="fr-FR"/>
        </w:rPr>
        <w:t xml:space="preserve">Centre </w:t>
      </w:r>
      <w:r w:rsidRPr="00217FC2">
        <w:rPr>
          <w:lang w:val="fr-FR"/>
        </w:rPr>
        <w:t xml:space="preserve">Chom Chao (sous la </w:t>
      </w:r>
      <w:r>
        <w:rPr>
          <w:lang w:val="fr-FR"/>
        </w:rPr>
        <w:t xml:space="preserve">tutelle </w:t>
      </w:r>
      <w:r w:rsidRPr="00217FC2">
        <w:rPr>
          <w:lang w:val="fr-FR"/>
        </w:rPr>
        <w:t>du Ministère des affaires sociales)</w:t>
      </w:r>
    </w:p>
    <w:p w:rsidR="00BA1B01" w:rsidRPr="00217FC2" w:rsidRDefault="00BA1B01" w:rsidP="00BA1B01">
      <w:pPr>
        <w:pStyle w:val="H4G"/>
        <w:rPr>
          <w:lang w:val="fr-FR"/>
        </w:rPr>
      </w:pPr>
      <w:r>
        <w:rPr>
          <w:lang w:val="fr-FR"/>
        </w:rPr>
        <w:tab/>
      </w:r>
      <w:r>
        <w:rPr>
          <w:lang w:val="fr-FR"/>
        </w:rPr>
        <w:tab/>
      </w:r>
      <w:r w:rsidRPr="00217FC2">
        <w:rPr>
          <w:lang w:val="fr-FR"/>
        </w:rPr>
        <w:t>Autres établissements</w:t>
      </w:r>
    </w:p>
    <w:p w:rsidR="00BA1B01" w:rsidRPr="00217FC2" w:rsidRDefault="00BA1B01" w:rsidP="00BA1B01">
      <w:pPr>
        <w:pStyle w:val="SingleTxtG"/>
        <w:ind w:left="1701"/>
        <w:rPr>
          <w:lang w:val="fr-FR"/>
        </w:rPr>
      </w:pPr>
      <w:r w:rsidRPr="00217FC2">
        <w:rPr>
          <w:lang w:val="fr-FR"/>
        </w:rPr>
        <w:t xml:space="preserve">Centre de désintoxication de Battambang (sous la </w:t>
      </w:r>
      <w:r>
        <w:rPr>
          <w:lang w:val="fr-FR"/>
        </w:rPr>
        <w:t xml:space="preserve">tutelle </w:t>
      </w:r>
      <w:r w:rsidRPr="00217FC2">
        <w:rPr>
          <w:lang w:val="fr-FR"/>
        </w:rPr>
        <w:t>de la police militaire)</w:t>
      </w:r>
    </w:p>
    <w:p w:rsidR="00BA1B01" w:rsidRDefault="00BA1B01" w:rsidP="00BA1B01">
      <w:pPr>
        <w:pStyle w:val="SingleTxtG"/>
        <w:ind w:left="1701"/>
        <w:jc w:val="left"/>
        <w:rPr>
          <w:lang w:val="fr-FR"/>
        </w:rPr>
      </w:pPr>
      <w:r w:rsidRPr="00217FC2">
        <w:rPr>
          <w:lang w:val="fr-FR"/>
        </w:rPr>
        <w:t xml:space="preserve">Centre de désintoxication de Battambang (Bovel) (sous la </w:t>
      </w:r>
      <w:r>
        <w:rPr>
          <w:lang w:val="fr-FR"/>
        </w:rPr>
        <w:t xml:space="preserve">tutelle </w:t>
      </w:r>
      <w:r w:rsidRPr="00217FC2">
        <w:rPr>
          <w:lang w:val="fr-FR"/>
        </w:rPr>
        <w:t>de la police provinciale)</w:t>
      </w:r>
    </w:p>
    <w:p w:rsidR="00BA1B01" w:rsidRDefault="00BA1B01" w:rsidP="00BA1B01">
      <w:pPr>
        <w:pStyle w:val="SingleTxtG"/>
        <w:ind w:left="1701"/>
        <w:jc w:val="left"/>
        <w:rPr>
          <w:lang w:val="fr-FR"/>
        </w:rPr>
      </w:pPr>
      <w:r w:rsidRPr="00217FC2">
        <w:rPr>
          <w:lang w:val="fr-FR"/>
        </w:rPr>
        <w:t>Centre Prey Speu (Centre de la sécurité sociale, Ministère des affaires sociales)</w:t>
      </w:r>
    </w:p>
    <w:p w:rsidR="00BA1B01" w:rsidRPr="00217FC2" w:rsidRDefault="00BA1B01" w:rsidP="00BA1B01">
      <w:pPr>
        <w:pStyle w:val="HChG"/>
        <w:rPr>
          <w:lang w:val="fr-FR"/>
        </w:rPr>
      </w:pPr>
      <w:r>
        <w:rPr>
          <w:lang w:val="fr-FR"/>
        </w:rPr>
        <w:br w:type="page"/>
      </w:r>
      <w:r w:rsidRPr="00217FC2">
        <w:rPr>
          <w:lang w:val="fr-FR"/>
        </w:rPr>
        <w:t>Annexe IV</w:t>
      </w:r>
    </w:p>
    <w:p w:rsidR="00BA1B01" w:rsidRPr="00217FC2" w:rsidRDefault="00BA1B01" w:rsidP="00BA1B01">
      <w:pPr>
        <w:pStyle w:val="HChG"/>
        <w:rPr>
          <w:lang w:val="fr-FR"/>
        </w:rPr>
      </w:pPr>
      <w:r w:rsidRPr="00217FC2">
        <w:rPr>
          <w:lang w:val="fr-FR"/>
        </w:rPr>
        <w:tab/>
      </w:r>
      <w:r w:rsidRPr="00217FC2">
        <w:rPr>
          <w:lang w:val="fr-FR"/>
        </w:rPr>
        <w:tab/>
        <w:t xml:space="preserve">Programme de </w:t>
      </w:r>
      <w:r>
        <w:rPr>
          <w:lang w:val="fr-FR"/>
        </w:rPr>
        <w:t>travail sur le terrain du Sous-C</w:t>
      </w:r>
      <w:r w:rsidRPr="00217FC2">
        <w:rPr>
          <w:lang w:val="fr-FR"/>
        </w:rPr>
        <w:t>omité</w:t>
      </w:r>
      <w:r w:rsidR="00BB1FB2">
        <w:rPr>
          <w:lang w:val="fr-FR"/>
        </w:rPr>
        <w:br/>
      </w:r>
      <w:r w:rsidRPr="00217FC2">
        <w:rPr>
          <w:lang w:val="fr-FR"/>
        </w:rPr>
        <w:t xml:space="preserve">pour la prévention de la torture (2010)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66"/>
        <w:gridCol w:w="2304"/>
      </w:tblGrid>
      <w:tr w:rsidR="00BB1FB2" w:rsidRPr="00053645" w:rsidTr="00DD29D3">
        <w:tc>
          <w:tcPr>
            <w:tcW w:w="5066" w:type="dxa"/>
            <w:shd w:val="clear" w:color="auto" w:fill="auto"/>
            <w:tcMar>
              <w:left w:w="0" w:type="dxa"/>
              <w:right w:w="0" w:type="dxa"/>
            </w:tcMar>
          </w:tcPr>
          <w:p w:rsidR="00BB1FB2" w:rsidRPr="00053645" w:rsidRDefault="00BB1FB2" w:rsidP="00BB1FB2">
            <w:pPr>
              <w:spacing w:before="40" w:after="120"/>
            </w:pPr>
            <w:r w:rsidRPr="00217FC2">
              <w:rPr>
                <w:lang w:val="fr-FR"/>
              </w:rPr>
              <w:t>Première visite périodique en Bolivie:</w:t>
            </w:r>
          </w:p>
        </w:tc>
        <w:tc>
          <w:tcPr>
            <w:tcW w:w="2304" w:type="dxa"/>
            <w:shd w:val="clear" w:color="auto" w:fill="auto"/>
            <w:tcMar>
              <w:left w:w="0" w:type="dxa"/>
              <w:right w:w="0" w:type="dxa"/>
            </w:tcMar>
          </w:tcPr>
          <w:p w:rsidR="00BB1FB2" w:rsidRDefault="00BB1FB2" w:rsidP="00BB1FB2">
            <w:pPr>
              <w:spacing w:before="40" w:after="120"/>
            </w:pPr>
            <w:r w:rsidRPr="00F830CA">
              <w:rPr>
                <w:lang w:val="fr-FR"/>
              </w:rPr>
              <w:t>(en 2010)</w:t>
            </w:r>
          </w:p>
        </w:tc>
      </w:tr>
      <w:tr w:rsidR="00BB1FB2" w:rsidRPr="00053645" w:rsidTr="00DD29D3">
        <w:tc>
          <w:tcPr>
            <w:tcW w:w="5066" w:type="dxa"/>
            <w:shd w:val="clear" w:color="auto" w:fill="auto"/>
            <w:tcMar>
              <w:left w:w="0" w:type="dxa"/>
              <w:right w:w="0" w:type="dxa"/>
            </w:tcMar>
          </w:tcPr>
          <w:p w:rsidR="00BB1FB2" w:rsidRPr="00053645" w:rsidRDefault="00BB1FB2" w:rsidP="00BB1FB2">
            <w:pPr>
              <w:spacing w:before="40" w:after="120"/>
            </w:pPr>
            <w:r w:rsidRPr="00217FC2">
              <w:rPr>
                <w:lang w:val="fr-FR"/>
              </w:rPr>
              <w:t>Première visite périodique au Liban:</w:t>
            </w:r>
          </w:p>
        </w:tc>
        <w:tc>
          <w:tcPr>
            <w:tcW w:w="2304" w:type="dxa"/>
            <w:shd w:val="clear" w:color="auto" w:fill="auto"/>
            <w:tcMar>
              <w:left w:w="0" w:type="dxa"/>
              <w:right w:w="0" w:type="dxa"/>
            </w:tcMar>
          </w:tcPr>
          <w:p w:rsidR="00BB1FB2" w:rsidRDefault="00BB1FB2" w:rsidP="00BB1FB2">
            <w:pPr>
              <w:spacing w:before="40" w:after="120"/>
            </w:pPr>
            <w:r w:rsidRPr="00F830CA">
              <w:rPr>
                <w:lang w:val="fr-FR"/>
              </w:rPr>
              <w:t>(en 2010)</w:t>
            </w:r>
          </w:p>
        </w:tc>
      </w:tr>
      <w:tr w:rsidR="00BB1FB2" w:rsidRPr="00053645" w:rsidTr="00DD29D3">
        <w:tc>
          <w:tcPr>
            <w:tcW w:w="5066" w:type="dxa"/>
            <w:shd w:val="clear" w:color="auto" w:fill="auto"/>
            <w:tcMar>
              <w:left w:w="0" w:type="dxa"/>
              <w:right w:w="0" w:type="dxa"/>
            </w:tcMar>
          </w:tcPr>
          <w:p w:rsidR="00BB1FB2" w:rsidRPr="00053645" w:rsidRDefault="00BB1FB2" w:rsidP="00BB1FB2">
            <w:pPr>
              <w:spacing w:before="40" w:after="120"/>
            </w:pPr>
            <w:r w:rsidRPr="00217FC2">
              <w:rPr>
                <w:lang w:val="fr-FR"/>
              </w:rPr>
              <w:t>Première visite périodique au Libéria:</w:t>
            </w:r>
          </w:p>
        </w:tc>
        <w:tc>
          <w:tcPr>
            <w:tcW w:w="2304" w:type="dxa"/>
            <w:shd w:val="clear" w:color="auto" w:fill="auto"/>
            <w:tcMar>
              <w:left w:w="0" w:type="dxa"/>
              <w:right w:w="0" w:type="dxa"/>
            </w:tcMar>
          </w:tcPr>
          <w:p w:rsidR="00BB1FB2" w:rsidRDefault="00BB1FB2" w:rsidP="00BB1FB2">
            <w:pPr>
              <w:spacing w:before="40" w:after="120"/>
            </w:pPr>
            <w:r w:rsidRPr="00F830CA">
              <w:rPr>
                <w:lang w:val="fr-FR"/>
              </w:rPr>
              <w:t>(en 2010)</w:t>
            </w:r>
          </w:p>
        </w:tc>
      </w:tr>
      <w:tr w:rsidR="00BB1FB2" w:rsidRPr="00053645" w:rsidTr="00DD29D3">
        <w:tc>
          <w:tcPr>
            <w:tcW w:w="5066" w:type="dxa"/>
            <w:shd w:val="clear" w:color="auto" w:fill="auto"/>
            <w:tcMar>
              <w:left w:w="0" w:type="dxa"/>
              <w:right w:w="0" w:type="dxa"/>
            </w:tcMar>
          </w:tcPr>
          <w:p w:rsidR="00BB1FB2" w:rsidRPr="00053645" w:rsidRDefault="00BB1FB2" w:rsidP="00BB1FB2">
            <w:pPr>
              <w:spacing w:before="40" w:after="120"/>
            </w:pPr>
            <w:r w:rsidRPr="00217FC2">
              <w:rPr>
                <w:lang w:val="fr-FR"/>
              </w:rPr>
              <w:t>Rencontres avec les mécanismes nationaux de prévention:</w:t>
            </w:r>
          </w:p>
        </w:tc>
        <w:tc>
          <w:tcPr>
            <w:tcW w:w="2304" w:type="dxa"/>
            <w:shd w:val="clear" w:color="auto" w:fill="auto"/>
            <w:tcMar>
              <w:left w:w="0" w:type="dxa"/>
              <w:right w:w="0" w:type="dxa"/>
            </w:tcMar>
          </w:tcPr>
          <w:p w:rsidR="00BB1FB2" w:rsidRDefault="00BB1FB2" w:rsidP="00BB1FB2">
            <w:pPr>
              <w:spacing w:before="40" w:after="120"/>
            </w:pPr>
            <w:r w:rsidRPr="00F830CA">
              <w:rPr>
                <w:lang w:val="fr-FR"/>
              </w:rPr>
              <w:t>(en 2010)</w:t>
            </w:r>
          </w:p>
        </w:tc>
      </w:tr>
      <w:tr w:rsidR="00BB1FB2" w:rsidRPr="00053645" w:rsidTr="00DD29D3">
        <w:tc>
          <w:tcPr>
            <w:tcW w:w="5066" w:type="dxa"/>
            <w:shd w:val="clear" w:color="auto" w:fill="auto"/>
            <w:tcMar>
              <w:left w:w="0" w:type="dxa"/>
              <w:right w:w="0" w:type="dxa"/>
            </w:tcMar>
          </w:tcPr>
          <w:p w:rsidR="00BB1FB2" w:rsidRPr="00053645" w:rsidRDefault="00BB1FB2" w:rsidP="00BB1FB2">
            <w:pPr>
              <w:spacing w:before="40" w:after="120"/>
            </w:pPr>
            <w:r>
              <w:rPr>
                <w:bCs/>
                <w:lang w:val="fr-FR"/>
              </w:rPr>
              <w:t xml:space="preserve">Visite </w:t>
            </w:r>
            <w:r w:rsidRPr="00217FC2">
              <w:rPr>
                <w:bCs/>
                <w:lang w:val="fr-FR"/>
              </w:rPr>
              <w:t>de suivi</w:t>
            </w:r>
            <w:r>
              <w:rPr>
                <w:bCs/>
                <w:lang w:val="fr-FR"/>
              </w:rPr>
              <w:t>, éventuellement,</w:t>
            </w:r>
            <w:r w:rsidRPr="00217FC2">
              <w:rPr>
                <w:bCs/>
                <w:lang w:val="fr-FR"/>
              </w:rPr>
              <w:t xml:space="preserve"> dans un pays à déterminer:</w:t>
            </w:r>
          </w:p>
        </w:tc>
        <w:tc>
          <w:tcPr>
            <w:tcW w:w="2304" w:type="dxa"/>
            <w:shd w:val="clear" w:color="auto" w:fill="auto"/>
            <w:tcMar>
              <w:left w:w="0" w:type="dxa"/>
              <w:right w:w="0" w:type="dxa"/>
            </w:tcMar>
          </w:tcPr>
          <w:p w:rsidR="00BB1FB2" w:rsidRDefault="00BB1FB2" w:rsidP="00BB1FB2">
            <w:pPr>
              <w:spacing w:before="40" w:after="120"/>
            </w:pPr>
            <w:r w:rsidRPr="00F830CA">
              <w:rPr>
                <w:lang w:val="fr-FR"/>
              </w:rPr>
              <w:t>(en 2010)</w:t>
            </w:r>
          </w:p>
        </w:tc>
      </w:tr>
    </w:tbl>
    <w:p w:rsidR="00AA58DC" w:rsidRDefault="00AA58DC" w:rsidP="00BA1B01">
      <w:pPr>
        <w:pStyle w:val="SingleTxtG"/>
        <w:rPr>
          <w:lang w:val="fr-FR"/>
        </w:rPr>
      </w:pPr>
    </w:p>
    <w:p w:rsidR="00AA58DC" w:rsidRPr="00F35018" w:rsidRDefault="00AA58DC" w:rsidP="00AA58DC">
      <w:pPr>
        <w:pStyle w:val="HChG"/>
        <w:tabs>
          <w:tab w:val="clear" w:pos="851"/>
        </w:tabs>
        <w:rPr>
          <w:lang w:val="fr-FR"/>
        </w:rPr>
      </w:pPr>
      <w:r>
        <w:rPr>
          <w:lang w:val="fr-FR"/>
        </w:rPr>
        <w:br w:type="page"/>
      </w:r>
      <w:r w:rsidRPr="00F35018">
        <w:rPr>
          <w:lang w:val="fr-FR"/>
        </w:rPr>
        <w:t>Annexe V</w:t>
      </w:r>
    </w:p>
    <w:p w:rsidR="00AA58DC" w:rsidRPr="00F35018" w:rsidRDefault="00AA58DC" w:rsidP="00AA58DC">
      <w:pPr>
        <w:pStyle w:val="HChG"/>
        <w:rPr>
          <w:lang w:val="fr-FR"/>
        </w:rPr>
      </w:pPr>
      <w:r w:rsidRPr="00F35018">
        <w:rPr>
          <w:lang w:val="fr-FR"/>
        </w:rPr>
        <w:tab/>
      </w:r>
      <w:r w:rsidRPr="00F35018">
        <w:rPr>
          <w:lang w:val="fr-FR"/>
        </w:rPr>
        <w:tab/>
        <w:t>Participation des membres du Sous-Comité pour</w:t>
      </w:r>
      <w:r>
        <w:rPr>
          <w:lang w:val="fr-FR"/>
        </w:rPr>
        <w:br/>
      </w:r>
      <w:r w:rsidRPr="00F35018">
        <w:rPr>
          <w:lang w:val="fr-FR"/>
        </w:rPr>
        <w:t>la prévention de la torture à des activités relatives</w:t>
      </w:r>
      <w:r>
        <w:rPr>
          <w:lang w:val="fr-FR"/>
        </w:rPr>
        <w:br/>
      </w:r>
      <w:r w:rsidRPr="00F35018">
        <w:rPr>
          <w:lang w:val="fr-FR"/>
        </w:rPr>
        <w:t>au Protocole facultatif (avril 2009</w:t>
      </w:r>
      <w:r>
        <w:rPr>
          <w:lang w:val="fr-FR"/>
        </w:rPr>
        <w:t>-</w:t>
      </w:r>
      <w:r w:rsidRPr="00F35018">
        <w:rPr>
          <w:lang w:val="fr-FR"/>
        </w:rPr>
        <w:t xml:space="preserve">mars 2010) </w:t>
      </w:r>
    </w:p>
    <w:p w:rsidR="00AA58DC" w:rsidRPr="00F35018" w:rsidRDefault="00AA58DC" w:rsidP="00AA58DC">
      <w:pPr>
        <w:pStyle w:val="H1G"/>
        <w:rPr>
          <w:lang w:val="fr-FR"/>
        </w:rPr>
      </w:pPr>
      <w:r>
        <w:rPr>
          <w:lang w:val="fr-FR"/>
        </w:rPr>
        <w:tab/>
        <w:t>I.</w:t>
      </w:r>
      <w:r>
        <w:rPr>
          <w:lang w:val="fr-FR"/>
        </w:rPr>
        <w:tab/>
        <w:t>Afrique</w:t>
      </w:r>
    </w:p>
    <w:p w:rsidR="00AA58DC" w:rsidRPr="00F35018" w:rsidRDefault="00AA58DC" w:rsidP="00AA58DC">
      <w:pPr>
        <w:pStyle w:val="H23G"/>
        <w:rPr>
          <w:lang w:val="fr-FR"/>
        </w:rPr>
      </w:pPr>
      <w:r w:rsidRPr="00F35018">
        <w:rPr>
          <w:lang w:val="fr-FR"/>
        </w:rPr>
        <w:tab/>
      </w:r>
      <w:r w:rsidRPr="00F35018">
        <w:rPr>
          <w:lang w:val="fr-FR"/>
        </w:rPr>
        <w:tab/>
        <w:t>Région de l</w:t>
      </w:r>
      <w:r>
        <w:rPr>
          <w:lang w:val="fr-FR"/>
        </w:rPr>
        <w:t>’</w:t>
      </w:r>
      <w:r w:rsidRPr="00F35018">
        <w:rPr>
          <w:lang w:val="fr-FR"/>
        </w:rPr>
        <w:t>Afrique de l</w:t>
      </w:r>
      <w:r>
        <w:rPr>
          <w:lang w:val="fr-FR"/>
        </w:rPr>
        <w:t>’</w:t>
      </w:r>
      <w:r w:rsidRPr="00F35018">
        <w:rPr>
          <w:lang w:val="fr-FR"/>
        </w:rPr>
        <w:t>Ouest</w:t>
      </w:r>
    </w:p>
    <w:p w:rsidR="00AA58DC" w:rsidRPr="00F35018" w:rsidRDefault="00AA58DC" w:rsidP="00AA58DC">
      <w:pPr>
        <w:pStyle w:val="SingleTxtG"/>
        <w:rPr>
          <w:lang w:val="fr-FR"/>
        </w:rPr>
      </w:pPr>
      <w:r w:rsidRPr="00F35018">
        <w:rPr>
          <w:lang w:val="fr-FR"/>
        </w:rPr>
        <w:t>Rencontre avec le mécanisme national de prévention du Bénin, organisé</w:t>
      </w:r>
      <w:r>
        <w:rPr>
          <w:lang w:val="fr-FR"/>
        </w:rPr>
        <w:t>e</w:t>
      </w:r>
      <w:r w:rsidRPr="00F35018">
        <w:rPr>
          <w:lang w:val="fr-FR"/>
        </w:rPr>
        <w:t xml:space="preserve"> par l</w:t>
      </w:r>
      <w:r>
        <w:rPr>
          <w:lang w:val="fr-FR"/>
        </w:rPr>
        <w:t>’</w:t>
      </w:r>
      <w:r w:rsidRPr="00F35018">
        <w:rPr>
          <w:lang w:val="fr-FR"/>
        </w:rPr>
        <w:t>Association pour la prévention de la torture. Cotonou (Bénin)</w:t>
      </w:r>
      <w:r>
        <w:rPr>
          <w:lang w:val="fr-FR"/>
        </w:rPr>
        <w:t xml:space="preserve">, </w:t>
      </w:r>
      <w:r w:rsidRPr="00F35018">
        <w:rPr>
          <w:lang w:val="fr-FR"/>
        </w:rPr>
        <w:t>octobre</w:t>
      </w:r>
      <w:r>
        <w:rPr>
          <w:lang w:val="fr-FR"/>
        </w:rPr>
        <w:t xml:space="preserve"> </w:t>
      </w:r>
      <w:r w:rsidRPr="00F35018">
        <w:rPr>
          <w:lang w:val="fr-FR"/>
        </w:rPr>
        <w:t>2009 (M.</w:t>
      </w:r>
      <w:r>
        <w:rPr>
          <w:lang w:val="fr-FR"/>
        </w:rPr>
        <w:t> </w:t>
      </w:r>
      <w:r w:rsidRPr="00F35018">
        <w:rPr>
          <w:lang w:val="fr-FR"/>
        </w:rPr>
        <w:t>Hans Draminsky Petersen).</w:t>
      </w:r>
    </w:p>
    <w:p w:rsidR="00AA58DC" w:rsidRPr="00F35018" w:rsidRDefault="00AA58DC" w:rsidP="00AA58DC">
      <w:pPr>
        <w:pStyle w:val="H1G"/>
        <w:rPr>
          <w:lang w:val="fr-FR"/>
        </w:rPr>
      </w:pPr>
      <w:r>
        <w:rPr>
          <w:lang w:val="fr-FR"/>
        </w:rPr>
        <w:tab/>
        <w:t>II.</w:t>
      </w:r>
      <w:r>
        <w:rPr>
          <w:lang w:val="fr-FR"/>
        </w:rPr>
        <w:tab/>
        <w:t>Amériques</w:t>
      </w:r>
    </w:p>
    <w:p w:rsidR="00AA58DC" w:rsidRPr="00F35018" w:rsidRDefault="00AA58DC" w:rsidP="00AA58DC">
      <w:pPr>
        <w:pStyle w:val="H23G"/>
        <w:rPr>
          <w:lang w:val="fr-FR"/>
        </w:rPr>
      </w:pPr>
      <w:r w:rsidRPr="00F35018">
        <w:rPr>
          <w:lang w:val="fr-FR"/>
        </w:rPr>
        <w:tab/>
      </w:r>
      <w:r w:rsidRPr="00F35018">
        <w:rPr>
          <w:lang w:val="fr-FR"/>
        </w:rPr>
        <w:tab/>
        <w:t>Région de l</w:t>
      </w:r>
      <w:r>
        <w:rPr>
          <w:lang w:val="fr-FR"/>
        </w:rPr>
        <w:t>’</w:t>
      </w:r>
      <w:r w:rsidRPr="00F35018">
        <w:rPr>
          <w:lang w:val="fr-FR"/>
        </w:rPr>
        <w:t>Amérique du Nord</w:t>
      </w:r>
    </w:p>
    <w:p w:rsidR="00AA58DC" w:rsidRPr="00F35018" w:rsidRDefault="00AA58DC" w:rsidP="00AA58DC">
      <w:pPr>
        <w:pStyle w:val="SingleTxtG"/>
        <w:rPr>
          <w:szCs w:val="24"/>
          <w:lang w:val="fr-FR"/>
        </w:rPr>
      </w:pPr>
      <w:r w:rsidRPr="00F35018">
        <w:rPr>
          <w:szCs w:val="24"/>
          <w:lang w:val="fr-FR"/>
        </w:rPr>
        <w:t>Atelier sur le renforcement de la coopération entre les systèmes des droits de l</w:t>
      </w:r>
      <w:r>
        <w:rPr>
          <w:szCs w:val="24"/>
          <w:lang w:val="fr-FR"/>
        </w:rPr>
        <w:t>’</w:t>
      </w:r>
      <w:r w:rsidRPr="00F35018">
        <w:rPr>
          <w:szCs w:val="24"/>
          <w:lang w:val="fr-FR"/>
        </w:rPr>
        <w:t>homme interaméricain et international, organisé par le Groupe des institutions nationales du HCDH et l</w:t>
      </w:r>
      <w:r>
        <w:rPr>
          <w:szCs w:val="24"/>
          <w:lang w:val="fr-FR"/>
        </w:rPr>
        <w:t>’</w:t>
      </w:r>
      <w:r w:rsidRPr="00F35018">
        <w:rPr>
          <w:szCs w:val="24"/>
          <w:lang w:val="fr-FR"/>
        </w:rPr>
        <w:t>Organisation des États américains (OEA). Washington (États-Unis d</w:t>
      </w:r>
      <w:r>
        <w:rPr>
          <w:szCs w:val="24"/>
          <w:lang w:val="fr-FR"/>
        </w:rPr>
        <w:t>’</w:t>
      </w:r>
      <w:r w:rsidRPr="00F35018">
        <w:rPr>
          <w:szCs w:val="24"/>
          <w:lang w:val="fr-FR"/>
        </w:rPr>
        <w:t>Amérique)</w:t>
      </w:r>
      <w:r>
        <w:rPr>
          <w:szCs w:val="24"/>
          <w:lang w:val="fr-FR"/>
        </w:rPr>
        <w:t>,</w:t>
      </w:r>
      <w:r w:rsidRPr="00F35018">
        <w:rPr>
          <w:szCs w:val="24"/>
          <w:lang w:val="fr-FR"/>
        </w:rPr>
        <w:t xml:space="preserve"> décembre 2009 (M.</w:t>
      </w:r>
      <w:r>
        <w:rPr>
          <w:szCs w:val="24"/>
          <w:lang w:val="fr-FR"/>
        </w:rPr>
        <w:t> </w:t>
      </w:r>
      <w:r w:rsidRPr="00F35018">
        <w:rPr>
          <w:szCs w:val="24"/>
          <w:lang w:val="fr-FR"/>
        </w:rPr>
        <w:t xml:space="preserve">Mario Coriolano). </w:t>
      </w:r>
    </w:p>
    <w:p w:rsidR="00AA58DC" w:rsidRPr="00F35018" w:rsidRDefault="00AA58DC" w:rsidP="00AA58DC">
      <w:pPr>
        <w:pStyle w:val="H23G"/>
        <w:rPr>
          <w:lang w:val="fr-FR"/>
        </w:rPr>
      </w:pPr>
      <w:r w:rsidRPr="00F35018">
        <w:rPr>
          <w:lang w:val="fr-FR"/>
        </w:rPr>
        <w:tab/>
      </w:r>
      <w:r w:rsidRPr="00F35018">
        <w:rPr>
          <w:lang w:val="fr-FR"/>
        </w:rPr>
        <w:tab/>
        <w:t>Région de l</w:t>
      </w:r>
      <w:r>
        <w:rPr>
          <w:lang w:val="fr-FR"/>
        </w:rPr>
        <w:t>’</w:t>
      </w:r>
      <w:r w:rsidRPr="00F35018">
        <w:rPr>
          <w:lang w:val="fr-FR"/>
        </w:rPr>
        <w:t xml:space="preserve">Amérique du Sud </w:t>
      </w:r>
    </w:p>
    <w:p w:rsidR="00AA58DC" w:rsidRPr="00F35018" w:rsidRDefault="00AA58DC" w:rsidP="00AA58DC">
      <w:pPr>
        <w:pStyle w:val="SingleTxtG"/>
        <w:rPr>
          <w:lang w:val="fr-FR"/>
        </w:rPr>
      </w:pPr>
      <w:r w:rsidRPr="00F35018">
        <w:rPr>
          <w:lang w:val="fr-FR"/>
        </w:rPr>
        <w:t>Séminaire national sur la mise en œuvre du Protocole facultatif au Chili, organisé par l</w:t>
      </w:r>
      <w:r>
        <w:rPr>
          <w:lang w:val="fr-FR"/>
        </w:rPr>
        <w:t>’</w:t>
      </w:r>
      <w:r w:rsidRPr="00F35018">
        <w:rPr>
          <w:lang w:val="fr-FR"/>
        </w:rPr>
        <w:t xml:space="preserve">Association pour la prévention de la torture, le </w:t>
      </w:r>
      <w:r>
        <w:rPr>
          <w:lang w:val="fr-FR"/>
        </w:rPr>
        <w:t>M</w:t>
      </w:r>
      <w:r w:rsidRPr="00F35018">
        <w:rPr>
          <w:lang w:val="fr-FR"/>
        </w:rPr>
        <w:t xml:space="preserve">inistère de la justice et le </w:t>
      </w:r>
      <w:r>
        <w:rPr>
          <w:lang w:val="fr-FR"/>
        </w:rPr>
        <w:t>M</w:t>
      </w:r>
      <w:r w:rsidRPr="00F35018">
        <w:rPr>
          <w:lang w:val="fr-FR"/>
        </w:rPr>
        <w:t>inistère des affaires étrangères du Chili. Santiago (Chili)</w:t>
      </w:r>
      <w:r>
        <w:rPr>
          <w:lang w:val="fr-FR"/>
        </w:rPr>
        <w:t>,</w:t>
      </w:r>
      <w:r w:rsidRPr="00F35018">
        <w:rPr>
          <w:lang w:val="fr-FR"/>
        </w:rPr>
        <w:t xml:space="preserve"> août 2009 (M.</w:t>
      </w:r>
      <w:r>
        <w:rPr>
          <w:lang w:val="fr-FR"/>
        </w:rPr>
        <w:t> </w:t>
      </w:r>
      <w:r w:rsidRPr="00F35018">
        <w:rPr>
          <w:lang w:val="fr-FR"/>
        </w:rPr>
        <w:t>Wilder Tayler Souto).</w:t>
      </w:r>
    </w:p>
    <w:p w:rsidR="00AA58DC" w:rsidRPr="00F35018" w:rsidRDefault="00AA58DC" w:rsidP="00AA58DC">
      <w:pPr>
        <w:pStyle w:val="SingleTxtG"/>
        <w:rPr>
          <w:lang w:val="fr-FR"/>
        </w:rPr>
      </w:pPr>
      <w:r w:rsidRPr="00F35018">
        <w:rPr>
          <w:lang w:val="fr-FR"/>
        </w:rPr>
        <w:t xml:space="preserve">Séminaire sur les professionnels de la santé et les lieux de détention. Organisé conjointement par le </w:t>
      </w:r>
      <w:r>
        <w:rPr>
          <w:lang w:val="fr-FR"/>
        </w:rPr>
        <w:t>M</w:t>
      </w:r>
      <w:r w:rsidRPr="00F35018">
        <w:rPr>
          <w:lang w:val="fr-FR"/>
        </w:rPr>
        <w:t>inistère de la justice de la province de Buenos Aires, le CICR et l</w:t>
      </w:r>
      <w:r>
        <w:rPr>
          <w:lang w:val="fr-FR"/>
        </w:rPr>
        <w:t>’</w:t>
      </w:r>
      <w:r w:rsidRPr="00F35018">
        <w:rPr>
          <w:lang w:val="fr-FR"/>
        </w:rPr>
        <w:t>Université de La Plata (Argentine), 3-5 décembre 2009 (M.</w:t>
      </w:r>
      <w:r>
        <w:rPr>
          <w:lang w:val="fr-FR"/>
        </w:rPr>
        <w:t> </w:t>
      </w:r>
      <w:r w:rsidRPr="00F35018">
        <w:rPr>
          <w:lang w:val="fr-FR"/>
        </w:rPr>
        <w:t>Mario Coriolano).</w:t>
      </w:r>
    </w:p>
    <w:p w:rsidR="00AA58DC" w:rsidRPr="00F35018" w:rsidRDefault="00AA58DC" w:rsidP="00AA58DC">
      <w:pPr>
        <w:pStyle w:val="SingleTxtG"/>
        <w:rPr>
          <w:lang w:val="fr-FR"/>
        </w:rPr>
      </w:pPr>
      <w:r w:rsidRPr="00F35018">
        <w:rPr>
          <w:lang w:val="fr-FR"/>
        </w:rPr>
        <w:t>Deux séminaires et une table ronde (provinces d</w:t>
      </w:r>
      <w:r>
        <w:rPr>
          <w:lang w:val="fr-FR"/>
        </w:rPr>
        <w:t>u</w:t>
      </w:r>
      <w:r w:rsidRPr="00F35018">
        <w:rPr>
          <w:lang w:val="fr-FR"/>
        </w:rPr>
        <w:t xml:space="preserve"> Chaco et de Buenos Aires, et capitale fédérale), pour débattre de la création de mécanismes régionaux de prévention en Argentine. Organisé</w:t>
      </w:r>
      <w:r>
        <w:rPr>
          <w:lang w:val="fr-FR"/>
        </w:rPr>
        <w:t>s</w:t>
      </w:r>
      <w:r w:rsidRPr="00F35018">
        <w:rPr>
          <w:lang w:val="fr-FR"/>
        </w:rPr>
        <w:t xml:space="preserve"> par les autorités provinciales, l</w:t>
      </w:r>
      <w:r>
        <w:rPr>
          <w:lang w:val="fr-FR"/>
        </w:rPr>
        <w:t>’</w:t>
      </w:r>
      <w:r w:rsidRPr="00F35018">
        <w:rPr>
          <w:lang w:val="fr-FR"/>
        </w:rPr>
        <w:t>Association pour la prévention de la torture et d</w:t>
      </w:r>
      <w:r>
        <w:rPr>
          <w:lang w:val="fr-FR"/>
        </w:rPr>
        <w:t>’</w:t>
      </w:r>
      <w:r w:rsidRPr="00F35018">
        <w:rPr>
          <w:lang w:val="fr-FR"/>
        </w:rPr>
        <w:t>autres organisations non gouvernementales. 11</w:t>
      </w:r>
      <w:r>
        <w:rPr>
          <w:lang w:val="fr-FR"/>
        </w:rPr>
        <w:t>-</w:t>
      </w:r>
      <w:r w:rsidRPr="00F35018">
        <w:rPr>
          <w:lang w:val="fr-FR"/>
        </w:rPr>
        <w:t>15 décembre 2009 (M.</w:t>
      </w:r>
      <w:r>
        <w:rPr>
          <w:lang w:val="fr-FR"/>
        </w:rPr>
        <w:t> </w:t>
      </w:r>
      <w:r w:rsidRPr="00F35018">
        <w:rPr>
          <w:lang w:val="fr-FR"/>
        </w:rPr>
        <w:t>Wilder Tayler Souto).</w:t>
      </w:r>
    </w:p>
    <w:p w:rsidR="00AA58DC" w:rsidRPr="00F35018" w:rsidRDefault="00AA58DC" w:rsidP="00AA58DC">
      <w:pPr>
        <w:pStyle w:val="H1G"/>
        <w:rPr>
          <w:lang w:val="fr-FR"/>
        </w:rPr>
      </w:pPr>
      <w:r w:rsidRPr="00F35018">
        <w:rPr>
          <w:lang w:val="fr-FR"/>
        </w:rPr>
        <w:tab/>
        <w:t>III.</w:t>
      </w:r>
      <w:r w:rsidRPr="00F35018">
        <w:rPr>
          <w:lang w:val="fr-FR"/>
        </w:rPr>
        <w:tab/>
        <w:t>Moyen</w:t>
      </w:r>
      <w:r>
        <w:rPr>
          <w:lang w:val="fr-FR"/>
        </w:rPr>
        <w:t>-</w:t>
      </w:r>
      <w:r w:rsidRPr="00F35018">
        <w:rPr>
          <w:lang w:val="fr-FR"/>
        </w:rPr>
        <w:t>Orient et Afrique du Nord</w:t>
      </w:r>
    </w:p>
    <w:p w:rsidR="00AA58DC" w:rsidRPr="00F35018" w:rsidRDefault="00AA58DC" w:rsidP="00AA58DC">
      <w:pPr>
        <w:pStyle w:val="H23G"/>
        <w:rPr>
          <w:lang w:val="fr-FR"/>
        </w:rPr>
      </w:pPr>
      <w:r w:rsidRPr="00F35018">
        <w:rPr>
          <w:lang w:val="fr-FR"/>
        </w:rPr>
        <w:tab/>
      </w:r>
      <w:r w:rsidRPr="00F35018">
        <w:rPr>
          <w:lang w:val="fr-FR"/>
        </w:rPr>
        <w:tab/>
        <w:t>Liban</w:t>
      </w:r>
    </w:p>
    <w:p w:rsidR="00AA58DC" w:rsidRPr="00F35018" w:rsidRDefault="00AA58DC" w:rsidP="00AA58DC">
      <w:pPr>
        <w:pStyle w:val="SingleTxtG"/>
        <w:rPr>
          <w:lang w:val="fr-FR"/>
        </w:rPr>
      </w:pPr>
      <w:r w:rsidRPr="00F35018">
        <w:rPr>
          <w:lang w:val="fr-FR"/>
        </w:rPr>
        <w:t>Atelier sur la mise en œuvre du Protocole facultatif au Liban, organisé par l</w:t>
      </w:r>
      <w:r>
        <w:rPr>
          <w:lang w:val="fr-FR"/>
        </w:rPr>
        <w:t>’</w:t>
      </w:r>
      <w:r w:rsidRPr="00F35018">
        <w:rPr>
          <w:lang w:val="fr-FR"/>
        </w:rPr>
        <w:t>Association pour la prévention de la torture. Beyrouth, février 2010 (</w:t>
      </w:r>
      <w:bookmarkStart w:id="0" w:name="OLE_LINK1"/>
      <w:r w:rsidRPr="00F35018">
        <w:rPr>
          <w:lang w:val="fr-FR"/>
        </w:rPr>
        <w:t>M.</w:t>
      </w:r>
      <w:r>
        <w:rPr>
          <w:lang w:val="fr-FR"/>
        </w:rPr>
        <w:t> </w:t>
      </w:r>
      <w:r w:rsidRPr="00F35018">
        <w:rPr>
          <w:lang w:val="fr-FR"/>
        </w:rPr>
        <w:t xml:space="preserve">Hans Draminsky Petersen et le </w:t>
      </w:r>
      <w:r>
        <w:rPr>
          <w:lang w:val="fr-FR"/>
        </w:rPr>
        <w:t>S</w:t>
      </w:r>
      <w:r w:rsidRPr="00F35018">
        <w:rPr>
          <w:lang w:val="fr-FR"/>
        </w:rPr>
        <w:t>ecrétaire du Sous-Comité pour la prévention de la torture, M.</w:t>
      </w:r>
      <w:bookmarkEnd w:id="0"/>
      <w:r>
        <w:rPr>
          <w:lang w:val="fr-FR"/>
        </w:rPr>
        <w:t> </w:t>
      </w:r>
      <w:r w:rsidRPr="00F35018">
        <w:rPr>
          <w:lang w:val="fr-FR"/>
        </w:rPr>
        <w:t>Patrice Gillibert).</w:t>
      </w:r>
    </w:p>
    <w:p w:rsidR="00AA58DC" w:rsidRPr="00F35018" w:rsidRDefault="00AA58DC" w:rsidP="00AA58DC">
      <w:pPr>
        <w:pStyle w:val="H1G"/>
        <w:rPr>
          <w:lang w:val="fr-FR"/>
        </w:rPr>
      </w:pPr>
      <w:r w:rsidRPr="00F35018">
        <w:rPr>
          <w:lang w:val="fr-FR"/>
        </w:rPr>
        <w:tab/>
        <w:t>IV.</w:t>
      </w:r>
      <w:r w:rsidRPr="00F35018">
        <w:rPr>
          <w:lang w:val="fr-FR"/>
        </w:rPr>
        <w:tab/>
        <w:t>Europe</w:t>
      </w:r>
    </w:p>
    <w:p w:rsidR="00AA58DC" w:rsidRPr="00F35018" w:rsidRDefault="00AA58DC" w:rsidP="00AA58DC">
      <w:pPr>
        <w:pStyle w:val="H23G"/>
        <w:rPr>
          <w:lang w:val="fr-FR"/>
        </w:rPr>
      </w:pPr>
      <w:r w:rsidRPr="00F35018">
        <w:rPr>
          <w:lang w:val="fr-FR"/>
        </w:rPr>
        <w:tab/>
      </w:r>
      <w:r w:rsidRPr="00F35018">
        <w:rPr>
          <w:lang w:val="fr-FR"/>
        </w:rPr>
        <w:tab/>
        <w:t>Région de l</w:t>
      </w:r>
      <w:r>
        <w:rPr>
          <w:lang w:val="fr-FR"/>
        </w:rPr>
        <w:t>’</w:t>
      </w:r>
      <w:r w:rsidRPr="00F35018">
        <w:rPr>
          <w:lang w:val="fr-FR"/>
        </w:rPr>
        <w:t>OSCE</w:t>
      </w:r>
    </w:p>
    <w:p w:rsidR="00AA58DC" w:rsidRPr="00F35018" w:rsidRDefault="00AA58DC" w:rsidP="00AA58DC">
      <w:pPr>
        <w:pStyle w:val="SingleTxtG"/>
        <w:rPr>
          <w:lang w:val="fr-FR"/>
        </w:rPr>
      </w:pPr>
      <w:r w:rsidRPr="00F35018">
        <w:rPr>
          <w:lang w:val="fr-FR"/>
        </w:rPr>
        <w:t>Table ronde sur la création d</w:t>
      </w:r>
      <w:r>
        <w:rPr>
          <w:lang w:val="fr-FR"/>
        </w:rPr>
        <w:t>’</w:t>
      </w:r>
      <w:r w:rsidRPr="00F35018">
        <w:rPr>
          <w:lang w:val="fr-FR"/>
        </w:rPr>
        <w:t>un mécanisme national de prévention au Kirghizistan, organisé</w:t>
      </w:r>
      <w:r>
        <w:rPr>
          <w:lang w:val="fr-FR"/>
        </w:rPr>
        <w:t>e</w:t>
      </w:r>
      <w:r w:rsidRPr="00F35018">
        <w:rPr>
          <w:lang w:val="fr-FR"/>
        </w:rPr>
        <w:t xml:space="preserve"> conjointement par le Bureau régional du HCDH, l</w:t>
      </w:r>
      <w:r>
        <w:rPr>
          <w:lang w:val="fr-FR"/>
        </w:rPr>
        <w:t>’</w:t>
      </w:r>
      <w:r w:rsidRPr="00F35018">
        <w:rPr>
          <w:lang w:val="fr-FR"/>
        </w:rPr>
        <w:t xml:space="preserve">Association pour la prévention de la torture et </w:t>
      </w:r>
      <w:r>
        <w:rPr>
          <w:lang w:val="fr-FR"/>
        </w:rPr>
        <w:t>«</w:t>
      </w:r>
      <w:r w:rsidRPr="00F35018">
        <w:rPr>
          <w:lang w:val="fr-FR"/>
        </w:rPr>
        <w:t>Golos Svobody</w:t>
      </w:r>
      <w:r>
        <w:rPr>
          <w:lang w:val="fr-FR"/>
        </w:rPr>
        <w:t>»</w:t>
      </w:r>
      <w:r w:rsidRPr="00F35018">
        <w:rPr>
          <w:lang w:val="fr-FR"/>
        </w:rPr>
        <w:t>. Bichkek, Kirghizistan, avril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r>
        <w:rPr>
          <w:lang w:val="fr-FR"/>
        </w:rPr>
        <w:t xml:space="preserve"> </w:t>
      </w:r>
      <w:r w:rsidRPr="00F35018">
        <w:rPr>
          <w:lang w:val="fr-FR"/>
        </w:rPr>
        <w:t>et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ć</w:t>
      </w:r>
      <w:r w:rsidRPr="00F35018">
        <w:rPr>
          <w:lang w:val="fr-FR"/>
        </w:rPr>
        <w:t>).</w:t>
      </w:r>
    </w:p>
    <w:p w:rsidR="00AA58DC" w:rsidRPr="00F35018" w:rsidRDefault="00AA58DC" w:rsidP="00AA58DC">
      <w:pPr>
        <w:pStyle w:val="SingleTxtG"/>
        <w:rPr>
          <w:lang w:val="fr-FR"/>
        </w:rPr>
      </w:pPr>
      <w:r w:rsidRPr="00F35018">
        <w:rPr>
          <w:lang w:val="fr-FR"/>
        </w:rPr>
        <w:t>Séminaire sur la surveillance indépendante des conditions de détention, organisé par l</w:t>
      </w:r>
      <w:r>
        <w:rPr>
          <w:lang w:val="fr-FR"/>
        </w:rPr>
        <w:t>’</w:t>
      </w:r>
      <w:r w:rsidRPr="00F35018">
        <w:rPr>
          <w:lang w:val="fr-FR"/>
        </w:rPr>
        <w:t>Association pour la prévention de la torture. Douchanbé (Tadjikistan), mai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p>
    <w:p w:rsidR="00AA58DC" w:rsidRPr="00F35018" w:rsidRDefault="00AA58DC" w:rsidP="00AA58DC">
      <w:pPr>
        <w:pStyle w:val="SingleTxtG"/>
        <w:rPr>
          <w:lang w:val="fr-FR"/>
        </w:rPr>
      </w:pPr>
      <w:r w:rsidRPr="00F35018">
        <w:rPr>
          <w:lang w:val="fr-FR"/>
        </w:rPr>
        <w:t>Activité relative au Protocole facultatif, organisée par le Conseil de l</w:t>
      </w:r>
      <w:r>
        <w:rPr>
          <w:lang w:val="fr-FR"/>
        </w:rPr>
        <w:t>’</w:t>
      </w:r>
      <w:r w:rsidRPr="00F35018">
        <w:rPr>
          <w:lang w:val="fr-FR"/>
        </w:rPr>
        <w:t>Europe. Astana (Kazakhstan), juin 2009 (M.</w:t>
      </w:r>
      <w:r>
        <w:rPr>
          <w:lang w:val="fr-FR"/>
        </w:rPr>
        <w:t> </w:t>
      </w:r>
      <w:r w:rsidRPr="00F35018">
        <w:rPr>
          <w:lang w:val="fr-FR"/>
        </w:rPr>
        <w:t xml:space="preserve">Zbigniew Lasocik). </w:t>
      </w:r>
    </w:p>
    <w:p w:rsidR="00AA58DC" w:rsidRPr="00F35018" w:rsidRDefault="00AA58DC" w:rsidP="00AA58DC">
      <w:pPr>
        <w:pStyle w:val="SingleTxtG"/>
        <w:rPr>
          <w:lang w:val="fr-FR"/>
        </w:rPr>
      </w:pPr>
      <w:r w:rsidRPr="00F35018">
        <w:rPr>
          <w:lang w:val="fr-FR"/>
        </w:rPr>
        <w:t>Table ronde sur la mise en œuvre du Protocole facultatif en Géorgie et autres réunions avec des représentants officiels, organisée par le bureau régional de</w:t>
      </w:r>
      <w:r w:rsidRPr="001F2625">
        <w:t xml:space="preserve"> </w:t>
      </w:r>
      <w:r w:rsidRPr="00F35018">
        <w:rPr>
          <w:lang w:val="fr-FR"/>
        </w:rPr>
        <w:t>Penal Reform International (PRI) en Géorgie, Tbilis</w:t>
      </w:r>
      <w:r>
        <w:rPr>
          <w:lang w:val="fr-FR"/>
        </w:rPr>
        <w:t>s</w:t>
      </w:r>
      <w:r w:rsidRPr="00F35018">
        <w:rPr>
          <w:lang w:val="fr-FR"/>
        </w:rPr>
        <w:t>i (Géorgie)</w:t>
      </w:r>
      <w:r>
        <w:rPr>
          <w:lang w:val="fr-FR"/>
        </w:rPr>
        <w:t>,</w:t>
      </w:r>
      <w:r w:rsidRPr="00F35018">
        <w:rPr>
          <w:lang w:val="fr-FR"/>
        </w:rPr>
        <w:t xml:space="preserve"> octobre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r>
        <w:rPr>
          <w:lang w:val="fr-FR"/>
        </w:rPr>
        <w:t xml:space="preserve"> </w:t>
      </w:r>
      <w:r w:rsidRPr="00F35018">
        <w:rPr>
          <w:lang w:val="fr-FR"/>
        </w:rPr>
        <w:t>et M</w:t>
      </w:r>
      <w:r w:rsidRPr="001F2625">
        <w:rPr>
          <w:vertAlign w:val="superscript"/>
          <w:lang w:val="fr-FR"/>
        </w:rPr>
        <w:t>me</w:t>
      </w:r>
      <w:r w:rsidRPr="001F2625">
        <w:rPr>
          <w:lang w:val="fr-FR"/>
        </w:rPr>
        <w:t> </w:t>
      </w:r>
      <w:r w:rsidRPr="00F35018">
        <w:rPr>
          <w:lang w:val="fr-FR"/>
        </w:rPr>
        <w:t>Marija Definis</w:t>
      </w:r>
      <w:r>
        <w:rPr>
          <w:lang w:val="fr-FR"/>
        </w:rPr>
        <w:t xml:space="preserve"> </w:t>
      </w:r>
      <w:r w:rsidRPr="00F35018">
        <w:rPr>
          <w:lang w:val="fr-FR"/>
        </w:rPr>
        <w:t>Gojanovi</w:t>
      </w:r>
      <w:r>
        <w:rPr>
          <w:lang w:val="fr-FR"/>
        </w:rPr>
        <w:t>ć</w:t>
      </w:r>
      <w:r w:rsidRPr="00F35018">
        <w:rPr>
          <w:lang w:val="fr-FR"/>
        </w:rPr>
        <w:t>).</w:t>
      </w:r>
    </w:p>
    <w:p w:rsidR="00AA58DC" w:rsidRPr="00F35018" w:rsidRDefault="00AA58DC" w:rsidP="00AA58DC">
      <w:pPr>
        <w:pStyle w:val="SingleTxtG"/>
        <w:rPr>
          <w:lang w:val="fr-FR"/>
        </w:rPr>
      </w:pPr>
      <w:r>
        <w:rPr>
          <w:lang w:val="fr-FR"/>
        </w:rPr>
        <w:t>Manifestation:</w:t>
      </w:r>
      <w:r w:rsidRPr="00F35018">
        <w:rPr>
          <w:lang w:val="fr-FR"/>
        </w:rPr>
        <w:t xml:space="preserve"> </w:t>
      </w:r>
      <w:r>
        <w:rPr>
          <w:lang w:val="fr-FR"/>
        </w:rPr>
        <w:t>«</w:t>
      </w:r>
      <w:r w:rsidRPr="00F35018">
        <w:rPr>
          <w:lang w:val="fr-FR"/>
        </w:rPr>
        <w:t>Instauration d</w:t>
      </w:r>
      <w:r>
        <w:rPr>
          <w:lang w:val="fr-FR"/>
        </w:rPr>
        <w:t>’</w:t>
      </w:r>
      <w:r w:rsidRPr="00F35018">
        <w:rPr>
          <w:lang w:val="fr-FR"/>
        </w:rPr>
        <w:t>un mécanisme national de prévention en Turquie, en application du Protocole facultatif</w:t>
      </w:r>
      <w:r>
        <w:rPr>
          <w:lang w:val="fr-FR"/>
        </w:rPr>
        <w:t>»</w:t>
      </w:r>
      <w:r w:rsidRPr="00F35018">
        <w:rPr>
          <w:lang w:val="fr-FR"/>
        </w:rPr>
        <w:t>, organisé</w:t>
      </w:r>
      <w:r>
        <w:rPr>
          <w:lang w:val="fr-FR"/>
        </w:rPr>
        <w:t>e</w:t>
      </w:r>
      <w:r w:rsidRPr="00F35018">
        <w:rPr>
          <w:lang w:val="fr-FR"/>
        </w:rPr>
        <w:t xml:space="preserve"> par l</w:t>
      </w:r>
      <w:r>
        <w:rPr>
          <w:lang w:val="fr-FR"/>
        </w:rPr>
        <w:t>’</w:t>
      </w:r>
      <w:r w:rsidRPr="00F35018">
        <w:rPr>
          <w:lang w:val="fr-FR"/>
        </w:rPr>
        <w:t>Association pour la prévention de la torture et le Centre pour les droits de l</w:t>
      </w:r>
      <w:r>
        <w:rPr>
          <w:lang w:val="fr-FR"/>
        </w:rPr>
        <w:t>’</w:t>
      </w:r>
      <w:r w:rsidRPr="00F35018">
        <w:rPr>
          <w:lang w:val="fr-FR"/>
        </w:rPr>
        <w:t>homme de l</w:t>
      </w:r>
      <w:r>
        <w:rPr>
          <w:lang w:val="fr-FR"/>
        </w:rPr>
        <w:t>’</w:t>
      </w:r>
      <w:r w:rsidRPr="00F35018">
        <w:rPr>
          <w:lang w:val="fr-FR"/>
        </w:rPr>
        <w:t>Université d</w:t>
      </w:r>
      <w:r>
        <w:rPr>
          <w:lang w:val="fr-FR"/>
        </w:rPr>
        <w:t>’</w:t>
      </w:r>
      <w:r w:rsidRPr="00F35018">
        <w:rPr>
          <w:lang w:val="fr-FR"/>
        </w:rPr>
        <w:t>Ankara, Ankara (Turquie), octobre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p>
    <w:p w:rsidR="00AA58DC" w:rsidRPr="00F35018" w:rsidRDefault="00AA58DC" w:rsidP="00AA58DC">
      <w:pPr>
        <w:pStyle w:val="SingleTxtG"/>
        <w:rPr>
          <w:lang w:val="fr-FR"/>
        </w:rPr>
      </w:pPr>
      <w:r w:rsidRPr="00F35018">
        <w:rPr>
          <w:lang w:val="fr-FR"/>
        </w:rPr>
        <w:t>Conférence</w:t>
      </w:r>
      <w:r>
        <w:rPr>
          <w:lang w:val="fr-FR"/>
        </w:rPr>
        <w:t>:</w:t>
      </w:r>
      <w:r w:rsidRPr="00F35018">
        <w:rPr>
          <w:lang w:val="fr-FR"/>
        </w:rPr>
        <w:t xml:space="preserve"> </w:t>
      </w:r>
      <w:r>
        <w:rPr>
          <w:lang w:val="fr-FR"/>
        </w:rPr>
        <w:t>«</w:t>
      </w:r>
      <w:r w:rsidRPr="00F35018">
        <w:rPr>
          <w:lang w:val="fr-FR"/>
        </w:rPr>
        <w:t>Les dispositions législatives portant création de mécanismes nationaux de prévention au Kazakhstan</w:t>
      </w:r>
      <w:r>
        <w:rPr>
          <w:lang w:val="fr-FR"/>
        </w:rPr>
        <w:t>»</w:t>
      </w:r>
      <w:r w:rsidRPr="00F35018">
        <w:rPr>
          <w:lang w:val="fr-FR"/>
        </w:rPr>
        <w:t>, organisée par le bureau de représentation de Penal Reform Intern</w:t>
      </w:r>
      <w:r>
        <w:rPr>
          <w:lang w:val="fr-FR"/>
        </w:rPr>
        <w:t>ational (PRI) en Asie centrale.</w:t>
      </w:r>
      <w:r w:rsidRPr="00F35018">
        <w:rPr>
          <w:lang w:val="fr-FR"/>
        </w:rPr>
        <w:t xml:space="preserve"> Astana (Kazakhstan)</w:t>
      </w:r>
      <w:r>
        <w:rPr>
          <w:lang w:val="fr-FR"/>
        </w:rPr>
        <w:t>,</w:t>
      </w:r>
      <w:r w:rsidRPr="00F35018">
        <w:rPr>
          <w:lang w:val="fr-FR"/>
        </w:rPr>
        <w:t xml:space="preserve"> février 2010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r>
        <w:rPr>
          <w:lang w:val="fr-FR"/>
        </w:rPr>
        <w:t xml:space="preserve"> </w:t>
      </w:r>
      <w:r w:rsidRPr="00F35018">
        <w:rPr>
          <w:lang w:val="fr-FR"/>
        </w:rPr>
        <w:t>et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ć</w:t>
      </w:r>
      <w:r w:rsidRPr="00F35018">
        <w:rPr>
          <w:lang w:val="fr-FR"/>
        </w:rPr>
        <w:t xml:space="preserve">). </w:t>
      </w:r>
    </w:p>
    <w:p w:rsidR="00AA58DC" w:rsidRPr="00F35018" w:rsidRDefault="00AA58DC" w:rsidP="00AA58DC">
      <w:pPr>
        <w:pStyle w:val="H23G"/>
        <w:rPr>
          <w:lang w:val="fr-FR"/>
        </w:rPr>
      </w:pPr>
      <w:r w:rsidRPr="00F35018">
        <w:rPr>
          <w:lang w:val="fr-FR"/>
        </w:rPr>
        <w:tab/>
      </w:r>
      <w:r w:rsidRPr="00F35018">
        <w:rPr>
          <w:lang w:val="fr-FR"/>
        </w:rPr>
        <w:tab/>
        <w:t>Bosnie-Herzégovine</w:t>
      </w:r>
    </w:p>
    <w:p w:rsidR="00AA58DC" w:rsidRPr="00F35018" w:rsidRDefault="00AA58DC" w:rsidP="00AA58DC">
      <w:pPr>
        <w:pStyle w:val="SingleTxtG"/>
        <w:rPr>
          <w:lang w:val="fr-FR"/>
        </w:rPr>
      </w:pPr>
      <w:r w:rsidRPr="00F35018">
        <w:rPr>
          <w:lang w:val="fr-FR"/>
        </w:rPr>
        <w:t>Table ronde sur la conception et la mise en œuvre d</w:t>
      </w:r>
      <w:r>
        <w:rPr>
          <w:lang w:val="fr-FR"/>
        </w:rPr>
        <w:t>’</w:t>
      </w:r>
      <w:r w:rsidRPr="00F35018">
        <w:rPr>
          <w:lang w:val="fr-FR"/>
        </w:rPr>
        <w:t>un mécanisme national de prévention pour la Bosnie-Herzégovine, organisé</w:t>
      </w:r>
      <w:r>
        <w:rPr>
          <w:lang w:val="fr-FR"/>
        </w:rPr>
        <w:t>e</w:t>
      </w:r>
      <w:r w:rsidRPr="00F35018">
        <w:rPr>
          <w:lang w:val="fr-FR"/>
        </w:rPr>
        <w:t xml:space="preserve"> par la Mission de l</w:t>
      </w:r>
      <w:r>
        <w:rPr>
          <w:lang w:val="fr-FR"/>
        </w:rPr>
        <w:t>’</w:t>
      </w:r>
      <w:r w:rsidRPr="00F35018">
        <w:rPr>
          <w:lang w:val="fr-FR"/>
        </w:rPr>
        <w:t>OSCE en Bosnie-Herzégovine. Sarajevo, octobre 2009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ć</w:t>
      </w:r>
      <w:r w:rsidRPr="00F35018">
        <w:rPr>
          <w:lang w:val="fr-FR"/>
        </w:rPr>
        <w:t>).</w:t>
      </w:r>
      <w:r w:rsidRPr="00F35018">
        <w:rPr>
          <w:lang w:val="fr-FR"/>
        </w:rPr>
        <w:tab/>
      </w:r>
    </w:p>
    <w:p w:rsidR="00AA58DC" w:rsidRPr="00F35018" w:rsidRDefault="00AA58DC" w:rsidP="00AA58DC">
      <w:pPr>
        <w:pStyle w:val="H23G"/>
        <w:rPr>
          <w:lang w:val="fr-FR"/>
        </w:rPr>
      </w:pPr>
      <w:r w:rsidRPr="00F35018">
        <w:rPr>
          <w:lang w:val="fr-FR"/>
        </w:rPr>
        <w:tab/>
      </w:r>
      <w:r w:rsidRPr="00F35018">
        <w:rPr>
          <w:lang w:val="fr-FR"/>
        </w:rPr>
        <w:tab/>
        <w:t>Estonie</w:t>
      </w:r>
    </w:p>
    <w:p w:rsidR="00AA58DC" w:rsidRPr="00F35018" w:rsidRDefault="00AA58DC" w:rsidP="00AA58DC">
      <w:pPr>
        <w:pStyle w:val="SingleTxtG"/>
        <w:rPr>
          <w:lang w:val="fr-FR"/>
        </w:rPr>
      </w:pPr>
      <w:r w:rsidRPr="00F35018">
        <w:rPr>
          <w:lang w:val="fr-FR"/>
        </w:rPr>
        <w:t>Rencontre avec le mécanisme national de prévention estonien, organisée par l</w:t>
      </w:r>
      <w:r>
        <w:rPr>
          <w:lang w:val="fr-FR"/>
        </w:rPr>
        <w:t>’</w:t>
      </w:r>
      <w:r w:rsidRPr="00F35018">
        <w:rPr>
          <w:lang w:val="fr-FR"/>
        </w:rPr>
        <w:t>Association pour la prévention de la torture. Estonie, septembre-octobre 2009 (M.</w:t>
      </w:r>
      <w:r>
        <w:rPr>
          <w:lang w:val="fr-FR"/>
        </w:rPr>
        <w:t> </w:t>
      </w:r>
      <w:r w:rsidRPr="00F35018">
        <w:rPr>
          <w:lang w:val="fr-FR"/>
        </w:rPr>
        <w:t>Hans Draminsky Petersen et M.</w:t>
      </w:r>
      <w:r>
        <w:rPr>
          <w:lang w:val="fr-FR"/>
        </w:rPr>
        <w:t> </w:t>
      </w:r>
      <w:r w:rsidRPr="00F35018">
        <w:rPr>
          <w:lang w:val="fr-FR"/>
        </w:rPr>
        <w:t>Zbigniew Lasocik).</w:t>
      </w:r>
    </w:p>
    <w:p w:rsidR="00AA58DC" w:rsidRPr="00F35018" w:rsidRDefault="00AA58DC" w:rsidP="00AA58DC">
      <w:pPr>
        <w:pStyle w:val="H23G"/>
        <w:rPr>
          <w:lang w:val="fr-FR"/>
        </w:rPr>
      </w:pPr>
      <w:r w:rsidRPr="00F35018">
        <w:rPr>
          <w:lang w:val="fr-FR"/>
        </w:rPr>
        <w:tab/>
      </w:r>
      <w:r w:rsidRPr="00F35018">
        <w:rPr>
          <w:lang w:val="fr-FR"/>
        </w:rPr>
        <w:tab/>
        <w:t>Macédoine</w:t>
      </w:r>
    </w:p>
    <w:p w:rsidR="00AA58DC" w:rsidRPr="00F35018" w:rsidRDefault="00AA58DC" w:rsidP="00AA58DC">
      <w:pPr>
        <w:pStyle w:val="SingleTxtG"/>
        <w:rPr>
          <w:lang w:val="fr-FR"/>
        </w:rPr>
      </w:pPr>
      <w:r w:rsidRPr="00F35018">
        <w:rPr>
          <w:lang w:val="fr-FR"/>
        </w:rPr>
        <w:t xml:space="preserve">Session consultative de haut niveau consacrée au mécanisme national de prévention (création, mise en œuvre, fonctionnement et difficultés), organisée par la </w:t>
      </w:r>
      <w:r>
        <w:rPr>
          <w:lang w:val="fr-FR"/>
        </w:rPr>
        <w:t>M</w:t>
      </w:r>
      <w:r w:rsidRPr="00F35018">
        <w:rPr>
          <w:lang w:val="fr-FR"/>
        </w:rPr>
        <w:t>ission de l</w:t>
      </w:r>
      <w:r>
        <w:rPr>
          <w:lang w:val="fr-FR"/>
        </w:rPr>
        <w:t>’</w:t>
      </w:r>
      <w:r w:rsidRPr="00F35018">
        <w:rPr>
          <w:lang w:val="fr-FR"/>
        </w:rPr>
        <w:t>OSCE à Skopje. Skopje, septembre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 xml:space="preserve">jek). </w:t>
      </w:r>
    </w:p>
    <w:p w:rsidR="00AA58DC" w:rsidRPr="00F35018" w:rsidRDefault="00AA58DC" w:rsidP="00AA58DC">
      <w:pPr>
        <w:pStyle w:val="SingleTxtG"/>
        <w:rPr>
          <w:lang w:val="fr-FR"/>
        </w:rPr>
      </w:pPr>
      <w:r w:rsidRPr="00F35018">
        <w:rPr>
          <w:lang w:val="fr-FR"/>
        </w:rPr>
        <w:t xml:space="preserve">Atelier de deux jours sur le système policier et le système carcéral, organisé par la </w:t>
      </w:r>
      <w:r>
        <w:rPr>
          <w:lang w:val="fr-FR"/>
        </w:rPr>
        <w:t>M</w:t>
      </w:r>
      <w:r w:rsidRPr="00F35018">
        <w:rPr>
          <w:lang w:val="fr-FR"/>
        </w:rPr>
        <w:t>ission de l</w:t>
      </w:r>
      <w:r>
        <w:rPr>
          <w:lang w:val="fr-FR"/>
        </w:rPr>
        <w:t>’</w:t>
      </w:r>
      <w:r w:rsidRPr="00F35018">
        <w:rPr>
          <w:lang w:val="fr-FR"/>
        </w:rPr>
        <w:t>OSCE à Skopje. Skopje, octobre 2009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ć</w:t>
      </w:r>
      <w:r w:rsidRPr="00F35018">
        <w:rPr>
          <w:lang w:val="fr-FR"/>
        </w:rPr>
        <w:t>).</w:t>
      </w:r>
    </w:p>
    <w:p w:rsidR="00AA58DC" w:rsidRPr="00F35018" w:rsidRDefault="00AA58DC" w:rsidP="00AA58DC">
      <w:pPr>
        <w:pStyle w:val="SingleTxtG"/>
        <w:rPr>
          <w:lang w:val="fr-FR"/>
        </w:rPr>
      </w:pPr>
      <w:r>
        <w:rPr>
          <w:lang w:val="fr-FR"/>
        </w:rPr>
        <w:t xml:space="preserve">Manifestation finale </w:t>
      </w:r>
      <w:r w:rsidRPr="00F35018">
        <w:rPr>
          <w:lang w:val="fr-FR"/>
        </w:rPr>
        <w:t>de haut niveau, organisé</w:t>
      </w:r>
      <w:r>
        <w:rPr>
          <w:lang w:val="fr-FR"/>
        </w:rPr>
        <w:t>e</w:t>
      </w:r>
      <w:r w:rsidRPr="00F35018">
        <w:rPr>
          <w:lang w:val="fr-FR"/>
        </w:rPr>
        <w:t xml:space="preserve"> par la </w:t>
      </w:r>
      <w:r>
        <w:rPr>
          <w:lang w:val="fr-FR"/>
        </w:rPr>
        <w:t>M</w:t>
      </w:r>
      <w:r w:rsidRPr="00F35018">
        <w:rPr>
          <w:lang w:val="fr-FR"/>
        </w:rPr>
        <w:t>ission de l</w:t>
      </w:r>
      <w:r>
        <w:rPr>
          <w:lang w:val="fr-FR"/>
        </w:rPr>
        <w:t>’</w:t>
      </w:r>
      <w:r w:rsidRPr="00F35018">
        <w:rPr>
          <w:lang w:val="fr-FR"/>
        </w:rPr>
        <w:t>OSCE à Skopje. Skopje, novembre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r>
        <w:rPr>
          <w:lang w:val="fr-FR"/>
        </w:rPr>
        <w:t xml:space="preserve"> </w:t>
      </w:r>
      <w:r w:rsidRPr="00F35018">
        <w:rPr>
          <w:lang w:val="fr-FR"/>
        </w:rPr>
        <w:t>et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ć</w:t>
      </w:r>
      <w:r w:rsidRPr="00F35018">
        <w:rPr>
          <w:lang w:val="fr-FR"/>
        </w:rPr>
        <w:t>).</w:t>
      </w:r>
    </w:p>
    <w:p w:rsidR="00AA58DC" w:rsidRPr="00F35018" w:rsidRDefault="00AA58DC" w:rsidP="00AA58DC">
      <w:pPr>
        <w:pStyle w:val="H23G"/>
        <w:rPr>
          <w:lang w:val="fr-FR"/>
        </w:rPr>
      </w:pPr>
      <w:r w:rsidRPr="00F35018">
        <w:rPr>
          <w:lang w:val="fr-FR"/>
        </w:rPr>
        <w:tab/>
      </w:r>
      <w:r w:rsidRPr="00F35018">
        <w:rPr>
          <w:lang w:val="fr-FR"/>
        </w:rPr>
        <w:tab/>
        <w:t>Monténégro</w:t>
      </w:r>
    </w:p>
    <w:p w:rsidR="00AA58DC" w:rsidRPr="00F35018" w:rsidRDefault="00AA58DC" w:rsidP="00AA58DC">
      <w:pPr>
        <w:pStyle w:val="SingleTxtG"/>
        <w:rPr>
          <w:lang w:val="fr-FR"/>
        </w:rPr>
      </w:pPr>
      <w:r w:rsidRPr="00F35018">
        <w:rPr>
          <w:lang w:val="fr-FR"/>
        </w:rPr>
        <w:t>Atelier sur les mécanismes nationaux de prévention, organisé par l</w:t>
      </w:r>
      <w:r>
        <w:rPr>
          <w:lang w:val="fr-FR"/>
        </w:rPr>
        <w:t>’</w:t>
      </w:r>
      <w:r w:rsidRPr="00F35018">
        <w:rPr>
          <w:lang w:val="fr-FR"/>
        </w:rPr>
        <w:t>OSCE. Podgorica, avril 2009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ć</w:t>
      </w:r>
      <w:r w:rsidRPr="00F35018">
        <w:rPr>
          <w:lang w:val="fr-FR"/>
        </w:rPr>
        <w:t xml:space="preserve">). </w:t>
      </w:r>
    </w:p>
    <w:p w:rsidR="00AA58DC" w:rsidRPr="00F35018" w:rsidRDefault="00AA58DC" w:rsidP="00AA58DC">
      <w:pPr>
        <w:pStyle w:val="H23G"/>
        <w:rPr>
          <w:lang w:val="fr-FR"/>
        </w:rPr>
      </w:pPr>
      <w:r w:rsidRPr="00F35018">
        <w:rPr>
          <w:lang w:val="fr-FR"/>
        </w:rPr>
        <w:tab/>
      </w:r>
      <w:r w:rsidRPr="00F35018">
        <w:rPr>
          <w:lang w:val="fr-FR"/>
        </w:rPr>
        <w:tab/>
        <w:t>Royaume-Uni</w:t>
      </w:r>
    </w:p>
    <w:p w:rsidR="00AA58DC" w:rsidRPr="00F35018" w:rsidRDefault="00AA58DC" w:rsidP="00AA58DC">
      <w:pPr>
        <w:pStyle w:val="SingleTxtG"/>
        <w:rPr>
          <w:lang w:val="fr-FR"/>
        </w:rPr>
      </w:pPr>
      <w:r w:rsidRPr="00F35018">
        <w:rPr>
          <w:lang w:val="fr-FR"/>
        </w:rPr>
        <w:t>Table ronde de haut niveau sur la prévention de la torture et réunion-débat du Sous-Comité pour la prévention de</w:t>
      </w:r>
      <w:r>
        <w:rPr>
          <w:lang w:val="fr-FR"/>
        </w:rPr>
        <w:t xml:space="preserve"> la torture et du Comité des </w:t>
      </w:r>
      <w:r w:rsidRPr="00F35018">
        <w:rPr>
          <w:lang w:val="fr-FR"/>
        </w:rPr>
        <w:t>droit</w:t>
      </w:r>
      <w:r>
        <w:rPr>
          <w:lang w:val="fr-FR"/>
        </w:rPr>
        <w:t>s</w:t>
      </w:r>
      <w:r w:rsidRPr="00F35018">
        <w:rPr>
          <w:lang w:val="fr-FR"/>
        </w:rPr>
        <w:t xml:space="preserve"> des personnes handicapées, organisées par l</w:t>
      </w:r>
      <w:r>
        <w:rPr>
          <w:lang w:val="fr-FR"/>
        </w:rPr>
        <w:t>’</w:t>
      </w:r>
      <w:r w:rsidRPr="00F35018">
        <w:rPr>
          <w:lang w:val="fr-FR"/>
        </w:rPr>
        <w:t>Université de Bristol. Bristol, mai 2009 (M</w:t>
      </w:r>
      <w:r w:rsidRPr="00BB0AA7">
        <w:rPr>
          <w:vertAlign w:val="superscript"/>
          <w:lang w:val="fr-FR"/>
        </w:rPr>
        <w:t>me</w:t>
      </w:r>
      <w:r w:rsidRPr="00F35018">
        <w:rPr>
          <w:lang w:val="fr-FR"/>
        </w:rPr>
        <w:t xml:space="preserve"> Silvia Casale, M.</w:t>
      </w:r>
      <w:r>
        <w:rPr>
          <w:lang w:val="fr-FR"/>
        </w:rPr>
        <w:t> </w:t>
      </w:r>
      <w:r w:rsidRPr="00F35018">
        <w:rPr>
          <w:lang w:val="fr-FR"/>
        </w:rPr>
        <w:t>Victor Rodr</w:t>
      </w:r>
      <w:r>
        <w:rPr>
          <w:lang w:val="fr-FR"/>
        </w:rPr>
        <w:t>í</w:t>
      </w:r>
      <w:r w:rsidRPr="00F35018">
        <w:rPr>
          <w:lang w:val="fr-FR"/>
        </w:rPr>
        <w:t>guez</w:t>
      </w:r>
      <w:r>
        <w:rPr>
          <w:lang w:val="fr-FR"/>
        </w:rPr>
        <w:t xml:space="preserve"> </w:t>
      </w:r>
      <w:r w:rsidRPr="00F35018">
        <w:rPr>
          <w:lang w:val="fr-FR"/>
        </w:rPr>
        <w:t xml:space="preserve">Rescia, et le </w:t>
      </w:r>
      <w:r>
        <w:rPr>
          <w:lang w:val="fr-FR"/>
        </w:rPr>
        <w:t>S</w:t>
      </w:r>
      <w:r w:rsidRPr="00F35018">
        <w:rPr>
          <w:lang w:val="fr-FR"/>
        </w:rPr>
        <w:t>ecrétaire du Sous-Comité pour la prévention de la torture, M.</w:t>
      </w:r>
      <w:r>
        <w:rPr>
          <w:lang w:val="fr-FR"/>
        </w:rPr>
        <w:t> </w:t>
      </w:r>
      <w:r w:rsidRPr="00F35018">
        <w:rPr>
          <w:lang w:val="fr-FR"/>
        </w:rPr>
        <w:t>Patrice Gillibert).</w:t>
      </w:r>
    </w:p>
    <w:p w:rsidR="00AA58DC" w:rsidRPr="00F35018" w:rsidRDefault="00AA58DC" w:rsidP="00AA58DC">
      <w:pPr>
        <w:pStyle w:val="H23G"/>
        <w:rPr>
          <w:lang w:val="fr-FR"/>
        </w:rPr>
      </w:pPr>
      <w:r w:rsidRPr="00F35018">
        <w:rPr>
          <w:lang w:val="fr-FR"/>
        </w:rPr>
        <w:tab/>
      </w:r>
      <w:r w:rsidRPr="00F35018">
        <w:rPr>
          <w:lang w:val="fr-FR"/>
        </w:rPr>
        <w:tab/>
        <w:t>Suisse</w:t>
      </w:r>
    </w:p>
    <w:p w:rsidR="00AA58DC" w:rsidRPr="00F35018" w:rsidRDefault="00AA58DC" w:rsidP="00AA58DC">
      <w:pPr>
        <w:pStyle w:val="SingleTxtG"/>
        <w:rPr>
          <w:lang w:val="fr-FR"/>
        </w:rPr>
      </w:pPr>
      <w:r w:rsidRPr="00F35018">
        <w:rPr>
          <w:lang w:val="fr-FR"/>
        </w:rPr>
        <w:t>Réunion d</w:t>
      </w:r>
      <w:r>
        <w:rPr>
          <w:lang w:val="fr-FR"/>
        </w:rPr>
        <w:t>’</w:t>
      </w:r>
      <w:r w:rsidRPr="00F35018">
        <w:rPr>
          <w:lang w:val="fr-FR"/>
        </w:rPr>
        <w:t>experts sur les outils d</w:t>
      </w:r>
      <w:r>
        <w:rPr>
          <w:lang w:val="fr-FR"/>
        </w:rPr>
        <w:t>’</w:t>
      </w:r>
      <w:r w:rsidRPr="00F35018">
        <w:rPr>
          <w:lang w:val="fr-FR"/>
        </w:rPr>
        <w:t>auto-évaluation des mécanismes nationaux de prévention, organisée par l</w:t>
      </w:r>
      <w:r>
        <w:rPr>
          <w:lang w:val="fr-FR"/>
        </w:rPr>
        <w:t>’</w:t>
      </w:r>
      <w:r w:rsidRPr="00F35018">
        <w:rPr>
          <w:lang w:val="fr-FR"/>
        </w:rPr>
        <w:t>Association pour la prévention de la torture. Genève, 31 mars</w:t>
      </w:r>
      <w:r>
        <w:rPr>
          <w:lang w:val="fr-FR"/>
        </w:rPr>
        <w:t> </w:t>
      </w:r>
      <w:r w:rsidRPr="00F35018">
        <w:rPr>
          <w:lang w:val="fr-FR"/>
        </w:rPr>
        <w:t>2009 (M.</w:t>
      </w:r>
      <w:r>
        <w:rPr>
          <w:lang w:val="fr-FR"/>
        </w:rPr>
        <w:t xml:space="preserve"> Victor </w:t>
      </w:r>
      <w:r w:rsidRPr="00F35018">
        <w:rPr>
          <w:lang w:val="fr-FR"/>
        </w:rPr>
        <w:t>Rodr</w:t>
      </w:r>
      <w:r>
        <w:rPr>
          <w:lang w:val="fr-FR"/>
        </w:rPr>
        <w:t>í</w:t>
      </w:r>
      <w:r w:rsidRPr="00F35018">
        <w:rPr>
          <w:lang w:val="fr-FR"/>
        </w:rPr>
        <w:t>guez</w:t>
      </w:r>
      <w:r>
        <w:rPr>
          <w:lang w:val="fr-FR"/>
        </w:rPr>
        <w:t xml:space="preserve"> </w:t>
      </w:r>
      <w:r w:rsidRPr="00F35018">
        <w:rPr>
          <w:lang w:val="fr-FR"/>
        </w:rPr>
        <w:t xml:space="preserve">Rescia, </w:t>
      </w:r>
      <w:r>
        <w:rPr>
          <w:lang w:val="fr-FR"/>
        </w:rPr>
        <w:t xml:space="preserve">M. Hans Draminsky </w:t>
      </w:r>
      <w:r w:rsidRPr="00F35018">
        <w:rPr>
          <w:lang w:val="fr-FR"/>
        </w:rPr>
        <w:t xml:space="preserve">Petersen et </w:t>
      </w:r>
      <w:r>
        <w:rPr>
          <w:lang w:val="fr-FR"/>
        </w:rPr>
        <w:t xml:space="preserve">M. Patrice </w:t>
      </w:r>
      <w:r w:rsidRPr="00F35018">
        <w:rPr>
          <w:lang w:val="fr-FR"/>
        </w:rPr>
        <w:t>Gillibert)</w:t>
      </w:r>
      <w:r>
        <w:rPr>
          <w:lang w:val="fr-FR"/>
        </w:rPr>
        <w:t>.</w:t>
      </w:r>
    </w:p>
    <w:p w:rsidR="00AA58DC" w:rsidRPr="00F35018" w:rsidRDefault="00AA58DC" w:rsidP="00AA58DC">
      <w:pPr>
        <w:pStyle w:val="SingleTxtG"/>
        <w:rPr>
          <w:lang w:val="fr-FR"/>
        </w:rPr>
      </w:pPr>
      <w:r w:rsidRPr="00F35018">
        <w:rPr>
          <w:lang w:val="fr-FR"/>
        </w:rPr>
        <w:t>Organisations internationales et régionales</w:t>
      </w:r>
      <w:r>
        <w:rPr>
          <w:lang w:val="fr-FR"/>
        </w:rPr>
        <w:t>.</w:t>
      </w:r>
    </w:p>
    <w:p w:rsidR="00AA58DC" w:rsidRPr="00F35018" w:rsidRDefault="00AA58DC" w:rsidP="00AA58DC">
      <w:pPr>
        <w:pStyle w:val="H1G"/>
        <w:rPr>
          <w:lang w:val="fr-FR"/>
        </w:rPr>
      </w:pPr>
      <w:r w:rsidRPr="00F35018">
        <w:rPr>
          <w:lang w:val="fr-FR"/>
        </w:rPr>
        <w:tab/>
        <w:t>V.</w:t>
      </w:r>
      <w:r w:rsidRPr="00F35018">
        <w:rPr>
          <w:lang w:val="fr-FR"/>
        </w:rPr>
        <w:tab/>
        <w:t xml:space="preserve">Haut-Commissariat </w:t>
      </w:r>
      <w:r>
        <w:rPr>
          <w:lang w:val="fr-FR"/>
        </w:rPr>
        <w:t xml:space="preserve">des Nations Unies </w:t>
      </w:r>
      <w:r w:rsidRPr="00F35018">
        <w:rPr>
          <w:lang w:val="fr-FR"/>
        </w:rPr>
        <w:t>aux droits de l</w:t>
      </w:r>
      <w:r>
        <w:rPr>
          <w:lang w:val="fr-FR"/>
        </w:rPr>
        <w:t>’</w:t>
      </w:r>
      <w:r w:rsidRPr="00F35018">
        <w:rPr>
          <w:lang w:val="fr-FR"/>
        </w:rPr>
        <w:t>homme</w:t>
      </w:r>
    </w:p>
    <w:p w:rsidR="00AA58DC" w:rsidRPr="00F35018" w:rsidRDefault="00AA58DC" w:rsidP="00AA58DC">
      <w:pPr>
        <w:pStyle w:val="SingleTxtG"/>
        <w:rPr>
          <w:lang w:val="fr-FR"/>
        </w:rPr>
      </w:pPr>
      <w:r w:rsidRPr="00F35018">
        <w:rPr>
          <w:lang w:val="fr-FR"/>
        </w:rPr>
        <w:t>Consultation d</w:t>
      </w:r>
      <w:r>
        <w:rPr>
          <w:lang w:val="fr-FR"/>
        </w:rPr>
        <w:t>’</w:t>
      </w:r>
      <w:r w:rsidRPr="00F35018">
        <w:rPr>
          <w:lang w:val="fr-FR"/>
        </w:rPr>
        <w:t>experts sur les indicateurs relatifs à la promotion et à la surveillance des droits de l</w:t>
      </w:r>
      <w:r>
        <w:rPr>
          <w:lang w:val="fr-FR"/>
        </w:rPr>
        <w:t>’</w:t>
      </w:r>
      <w:r w:rsidRPr="00F35018">
        <w:rPr>
          <w:lang w:val="fr-FR"/>
        </w:rPr>
        <w:t xml:space="preserve">homme, organisée par le </w:t>
      </w:r>
      <w:r>
        <w:rPr>
          <w:lang w:val="fr-FR"/>
        </w:rPr>
        <w:t xml:space="preserve">HCDH − </w:t>
      </w:r>
      <w:r w:rsidRPr="00F35018">
        <w:rPr>
          <w:lang w:val="fr-FR"/>
        </w:rPr>
        <w:t xml:space="preserve">Groupe du droit au développement, Service des questions de développement </w:t>
      </w:r>
      <w:r>
        <w:rPr>
          <w:lang w:val="fr-FR"/>
        </w:rPr>
        <w:t>et des</w:t>
      </w:r>
      <w:r w:rsidRPr="00F35018">
        <w:rPr>
          <w:lang w:val="fr-FR"/>
        </w:rPr>
        <w:t xml:space="preserve"> questions économiques et sociales</w:t>
      </w:r>
      <w:r>
        <w:rPr>
          <w:lang w:val="fr-FR"/>
        </w:rPr>
        <w:t>,</w:t>
      </w:r>
      <w:r w:rsidRPr="00F35018">
        <w:rPr>
          <w:lang w:val="fr-FR"/>
        </w:rPr>
        <w:t xml:space="preserve"> Genève (Suisse)</w:t>
      </w:r>
      <w:r>
        <w:rPr>
          <w:lang w:val="fr-FR"/>
        </w:rPr>
        <w:t>,</w:t>
      </w:r>
      <w:r w:rsidRPr="00F35018">
        <w:rPr>
          <w:lang w:val="fr-FR"/>
        </w:rPr>
        <w:t xml:space="preserve"> avril-mai 2009 (M.</w:t>
      </w:r>
      <w:r>
        <w:rPr>
          <w:lang w:val="fr-FR"/>
        </w:rPr>
        <w:t> </w:t>
      </w:r>
      <w:r w:rsidRPr="00F35018">
        <w:rPr>
          <w:lang w:val="fr-FR"/>
        </w:rPr>
        <w:t>Hans Draminsky Petersen).</w:t>
      </w:r>
    </w:p>
    <w:p w:rsidR="00AA58DC" w:rsidRPr="00F35018" w:rsidRDefault="00AA58DC" w:rsidP="00AA58DC">
      <w:pPr>
        <w:pStyle w:val="SingleTxtG"/>
        <w:rPr>
          <w:lang w:val="fr-FR"/>
        </w:rPr>
      </w:pPr>
      <w:r w:rsidRPr="00F35018">
        <w:rPr>
          <w:lang w:val="fr-FR"/>
        </w:rPr>
        <w:t xml:space="preserve">Réunion préparatoire du Forum sur les questions relatives aux minorités, organisée par le Forum </w:t>
      </w:r>
      <w:r>
        <w:rPr>
          <w:lang w:val="fr-FR"/>
        </w:rPr>
        <w:t xml:space="preserve">− </w:t>
      </w:r>
      <w:r w:rsidRPr="00F35018">
        <w:rPr>
          <w:lang w:val="fr-FR"/>
        </w:rPr>
        <w:t>Division des procédures spéciales. Genève (Suisse)</w:t>
      </w:r>
      <w:r>
        <w:rPr>
          <w:lang w:val="fr-FR"/>
        </w:rPr>
        <w:t>,</w:t>
      </w:r>
      <w:r w:rsidRPr="00F35018">
        <w:rPr>
          <w:lang w:val="fr-FR"/>
        </w:rPr>
        <w:t xml:space="preserve"> juillet 2009 (M.</w:t>
      </w:r>
      <w:r>
        <w:rPr>
          <w:lang w:val="fr-FR"/>
        </w:rPr>
        <w:t> </w:t>
      </w:r>
      <w:r w:rsidRPr="00F35018">
        <w:rPr>
          <w:lang w:val="fr-FR"/>
        </w:rPr>
        <w:t>Victor Rodr</w:t>
      </w:r>
      <w:r>
        <w:rPr>
          <w:lang w:val="fr-FR"/>
        </w:rPr>
        <w:t>í</w:t>
      </w:r>
      <w:r w:rsidRPr="00F35018">
        <w:rPr>
          <w:lang w:val="fr-FR"/>
        </w:rPr>
        <w:t>guez</w:t>
      </w:r>
      <w:r>
        <w:rPr>
          <w:lang w:val="fr-FR"/>
        </w:rPr>
        <w:t xml:space="preserve"> </w:t>
      </w:r>
      <w:r w:rsidRPr="00F35018">
        <w:rPr>
          <w:lang w:val="fr-FR"/>
        </w:rPr>
        <w:t>Rescia).</w:t>
      </w:r>
    </w:p>
    <w:p w:rsidR="00AA58DC" w:rsidRPr="00F35018" w:rsidRDefault="00AA58DC" w:rsidP="00AA58DC">
      <w:pPr>
        <w:pStyle w:val="SingleTxtG"/>
        <w:rPr>
          <w:lang w:val="fr-FR"/>
        </w:rPr>
      </w:pPr>
      <w:r w:rsidRPr="00F35018">
        <w:rPr>
          <w:lang w:val="fr-FR"/>
        </w:rPr>
        <w:t>Forum sur les questions relatives aux minorités, organisé par l</w:t>
      </w:r>
      <w:r>
        <w:rPr>
          <w:lang w:val="fr-FR"/>
        </w:rPr>
        <w:t>e HCDH −</w:t>
      </w:r>
      <w:r w:rsidRPr="00F35018">
        <w:rPr>
          <w:lang w:val="fr-FR"/>
        </w:rPr>
        <w:t xml:space="preserve"> Division </w:t>
      </w:r>
      <w:r>
        <w:rPr>
          <w:lang w:val="fr-FR"/>
        </w:rPr>
        <w:t>des procédures spéciales</w:t>
      </w:r>
      <w:r w:rsidRPr="00F35018">
        <w:rPr>
          <w:lang w:val="fr-FR"/>
        </w:rPr>
        <w:t>. Genève (Suisse)</w:t>
      </w:r>
      <w:r>
        <w:rPr>
          <w:lang w:val="fr-FR"/>
        </w:rPr>
        <w:t>,</w:t>
      </w:r>
      <w:r w:rsidRPr="00F35018">
        <w:rPr>
          <w:lang w:val="fr-FR"/>
        </w:rPr>
        <w:t xml:space="preserve"> novembre 2009 (M.</w:t>
      </w:r>
      <w:r>
        <w:rPr>
          <w:lang w:val="fr-FR"/>
        </w:rPr>
        <w:t> </w:t>
      </w:r>
      <w:r w:rsidRPr="00F35018">
        <w:rPr>
          <w:lang w:val="fr-FR"/>
        </w:rPr>
        <w:t>Victor Rodr</w:t>
      </w:r>
      <w:r>
        <w:rPr>
          <w:lang w:val="fr-FR"/>
        </w:rPr>
        <w:t>í</w:t>
      </w:r>
      <w:r w:rsidRPr="00F35018">
        <w:rPr>
          <w:lang w:val="fr-FR"/>
        </w:rPr>
        <w:t>guez</w:t>
      </w:r>
      <w:r>
        <w:rPr>
          <w:lang w:val="fr-FR"/>
        </w:rPr>
        <w:t xml:space="preserve"> </w:t>
      </w:r>
      <w:r w:rsidRPr="00F35018">
        <w:rPr>
          <w:lang w:val="fr-FR"/>
        </w:rPr>
        <w:t>Rescia).</w:t>
      </w:r>
    </w:p>
    <w:p w:rsidR="00AA58DC" w:rsidRPr="00F35018" w:rsidRDefault="00AA58DC" w:rsidP="00AA58DC">
      <w:pPr>
        <w:pStyle w:val="H1G"/>
        <w:rPr>
          <w:lang w:val="fr-FR"/>
        </w:rPr>
      </w:pPr>
      <w:r w:rsidRPr="00F35018">
        <w:rPr>
          <w:lang w:val="fr-FR"/>
        </w:rPr>
        <w:tab/>
        <w:t>VI.</w:t>
      </w:r>
      <w:r w:rsidRPr="00F35018">
        <w:rPr>
          <w:lang w:val="fr-FR"/>
        </w:rPr>
        <w:tab/>
        <w:t>Conseil de l</w:t>
      </w:r>
      <w:r>
        <w:rPr>
          <w:lang w:val="fr-FR"/>
        </w:rPr>
        <w:t>’</w:t>
      </w:r>
      <w:r w:rsidRPr="00F35018">
        <w:rPr>
          <w:lang w:val="fr-FR"/>
        </w:rPr>
        <w:t>Europe</w:t>
      </w:r>
    </w:p>
    <w:p w:rsidR="00AA58DC" w:rsidRPr="00F35018" w:rsidRDefault="00AA58DC" w:rsidP="00AA58DC">
      <w:pPr>
        <w:pStyle w:val="SingleTxtG"/>
        <w:rPr>
          <w:lang w:val="fr-FR"/>
        </w:rPr>
      </w:pPr>
      <w:r w:rsidRPr="00F35018">
        <w:rPr>
          <w:lang w:val="fr-FR"/>
        </w:rPr>
        <w:t>Conférence consacrée aux nouveaux partenariats pour la prévention de la torture en Europe, organisée par le Comité européen pour la prévention de la torture (CPT) et l</w:t>
      </w:r>
      <w:r>
        <w:rPr>
          <w:lang w:val="fr-FR"/>
        </w:rPr>
        <w:t>’</w:t>
      </w:r>
      <w:r w:rsidRPr="00F35018">
        <w:rPr>
          <w:lang w:val="fr-FR"/>
        </w:rPr>
        <w:t>Association pour la prévention de la torture. Strasbourg</w:t>
      </w:r>
      <w:r>
        <w:rPr>
          <w:lang w:val="fr-FR"/>
        </w:rPr>
        <w:t xml:space="preserve"> (France)</w:t>
      </w:r>
      <w:r w:rsidRPr="00F35018">
        <w:rPr>
          <w:lang w:val="fr-FR"/>
        </w:rPr>
        <w:t>, novembre 2009 (M.</w:t>
      </w:r>
      <w:r>
        <w:rPr>
          <w:lang w:val="fr-FR"/>
        </w:rPr>
        <w:t> </w:t>
      </w:r>
      <w:r w:rsidRPr="00F35018">
        <w:rPr>
          <w:lang w:val="fr-FR"/>
        </w:rPr>
        <w:t>Victor Rodr</w:t>
      </w:r>
      <w:r>
        <w:rPr>
          <w:lang w:val="fr-FR"/>
        </w:rPr>
        <w:t>í</w:t>
      </w:r>
      <w:r w:rsidRPr="00F35018">
        <w:rPr>
          <w:lang w:val="fr-FR"/>
        </w:rPr>
        <w:t>guez</w:t>
      </w:r>
      <w:r>
        <w:rPr>
          <w:lang w:val="fr-FR"/>
        </w:rPr>
        <w:t xml:space="preserve"> </w:t>
      </w:r>
      <w:r w:rsidRPr="00F35018">
        <w:rPr>
          <w:lang w:val="fr-FR"/>
        </w:rPr>
        <w:t xml:space="preserve">Rescia, </w:t>
      </w:r>
      <w:r>
        <w:rPr>
          <w:lang w:val="fr-FR"/>
        </w:rPr>
        <w:t>M. </w:t>
      </w:r>
      <w:r w:rsidRPr="00F35018">
        <w:rPr>
          <w:lang w:val="fr-FR"/>
        </w:rPr>
        <w:t>Hans Draminsky Petersen,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 xml:space="preserve">jek, </w:t>
      </w:r>
      <w:r>
        <w:rPr>
          <w:lang w:val="fr-FR"/>
        </w:rPr>
        <w:t>M. </w:t>
      </w:r>
      <w:r w:rsidRPr="00F35018">
        <w:rPr>
          <w:lang w:val="fr-FR"/>
        </w:rPr>
        <w:t xml:space="preserve">Mario Coriolano, </w:t>
      </w:r>
      <w:r>
        <w:rPr>
          <w:lang w:val="fr-FR"/>
        </w:rPr>
        <w:t>M. </w:t>
      </w:r>
      <w:r w:rsidRPr="00F35018">
        <w:rPr>
          <w:lang w:val="fr-FR"/>
        </w:rPr>
        <w:t>Zbigniew Lasocik,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 xml:space="preserve">ć </w:t>
      </w:r>
      <w:r w:rsidRPr="00F35018">
        <w:rPr>
          <w:lang w:val="fr-FR"/>
        </w:rPr>
        <w:t>et le Secrétaire du Sous-Comité pour la prévention de la torture, M.</w:t>
      </w:r>
      <w:r>
        <w:rPr>
          <w:lang w:val="fr-FR"/>
        </w:rPr>
        <w:t> </w:t>
      </w:r>
      <w:r w:rsidRPr="00F35018">
        <w:rPr>
          <w:lang w:val="fr-FR"/>
        </w:rPr>
        <w:t>Patrice Gillibert).</w:t>
      </w:r>
    </w:p>
    <w:p w:rsidR="00AA58DC" w:rsidRPr="00F35018" w:rsidRDefault="00AA58DC" w:rsidP="00AA58DC">
      <w:pPr>
        <w:pStyle w:val="SingleTxtG"/>
        <w:rPr>
          <w:lang w:val="fr-FR"/>
        </w:rPr>
      </w:pPr>
      <w:r>
        <w:rPr>
          <w:lang w:val="fr-FR"/>
        </w:rPr>
        <w:t xml:space="preserve">Première réunion des personnes-relais </w:t>
      </w:r>
      <w:r w:rsidRPr="00F35018">
        <w:rPr>
          <w:lang w:val="fr-FR"/>
        </w:rPr>
        <w:t>dans les mécanismes nationaux de prévention</w:t>
      </w:r>
      <w:r>
        <w:rPr>
          <w:lang w:val="fr-FR"/>
        </w:rPr>
        <w:t xml:space="preserve"> (</w:t>
      </w:r>
      <w:r w:rsidRPr="00F35018">
        <w:rPr>
          <w:lang w:val="fr-FR"/>
        </w:rPr>
        <w:t>Projet sur les mécanismes nationaux de prévention en Europe</w:t>
      </w:r>
      <w:r>
        <w:rPr>
          <w:lang w:val="fr-FR"/>
        </w:rPr>
        <w:t>)</w:t>
      </w:r>
      <w:r w:rsidRPr="00F35018">
        <w:rPr>
          <w:lang w:val="fr-FR"/>
        </w:rPr>
        <w:t>, organisé</w:t>
      </w:r>
      <w:r>
        <w:rPr>
          <w:lang w:val="fr-FR"/>
        </w:rPr>
        <w:t>e</w:t>
      </w:r>
      <w:r w:rsidRPr="00F35018">
        <w:rPr>
          <w:lang w:val="fr-FR"/>
        </w:rPr>
        <w:t xml:space="preserve"> par le Conseil de l</w:t>
      </w:r>
      <w:r>
        <w:rPr>
          <w:lang w:val="fr-FR"/>
        </w:rPr>
        <w:t>’</w:t>
      </w:r>
      <w:r w:rsidRPr="00F35018">
        <w:rPr>
          <w:lang w:val="fr-FR"/>
        </w:rPr>
        <w:t>Europe. Padoue (Italie)</w:t>
      </w:r>
      <w:r>
        <w:rPr>
          <w:lang w:val="fr-FR"/>
        </w:rPr>
        <w:t>,</w:t>
      </w:r>
      <w:r w:rsidRPr="00F35018">
        <w:rPr>
          <w:lang w:val="fr-FR"/>
        </w:rPr>
        <w:t xml:space="preserve"> janvier 2010 (M.</w:t>
      </w:r>
      <w:r>
        <w:rPr>
          <w:lang w:val="fr-FR"/>
        </w:rPr>
        <w:t> </w:t>
      </w:r>
      <w:r w:rsidRPr="00F35018">
        <w:rPr>
          <w:lang w:val="fr-FR"/>
        </w:rPr>
        <w:t xml:space="preserve">Hans Draminsky Petersen, </w:t>
      </w:r>
      <w:r>
        <w:rPr>
          <w:lang w:val="fr-FR"/>
        </w:rPr>
        <w:t>M. </w:t>
      </w:r>
      <w:r w:rsidRPr="00F35018">
        <w:rPr>
          <w:lang w:val="fr-FR"/>
        </w:rPr>
        <w:t>Malcolm Evans et le Secrétaire du Sous-Comité pour la prévention de la torture, M.</w:t>
      </w:r>
      <w:r>
        <w:rPr>
          <w:lang w:val="fr-FR"/>
        </w:rPr>
        <w:t> </w:t>
      </w:r>
      <w:r w:rsidRPr="00F35018">
        <w:rPr>
          <w:lang w:val="fr-FR"/>
        </w:rPr>
        <w:t xml:space="preserve">Patrice Gillibert). </w:t>
      </w:r>
    </w:p>
    <w:p w:rsidR="00AA58DC" w:rsidRPr="00F35018" w:rsidRDefault="00AA58DC" w:rsidP="00AA58DC">
      <w:pPr>
        <w:pStyle w:val="SingleTxtG"/>
        <w:rPr>
          <w:lang w:val="fr-FR"/>
        </w:rPr>
      </w:pPr>
      <w:r w:rsidRPr="00F35018">
        <w:rPr>
          <w:lang w:val="fr-FR"/>
        </w:rPr>
        <w:t>Premier atelier thématique. Projet sur les mécanismes nationaux de prévention en Europe, organisé par le Conseil de l</w:t>
      </w:r>
      <w:r>
        <w:rPr>
          <w:lang w:val="fr-FR"/>
        </w:rPr>
        <w:t>’</w:t>
      </w:r>
      <w:r w:rsidRPr="00F35018">
        <w:rPr>
          <w:lang w:val="fr-FR"/>
        </w:rPr>
        <w:t>Europe. Padoue (Italie)</w:t>
      </w:r>
      <w:r>
        <w:rPr>
          <w:lang w:val="fr-FR"/>
        </w:rPr>
        <w:t>,</w:t>
      </w:r>
      <w:r w:rsidRPr="00F35018">
        <w:rPr>
          <w:lang w:val="fr-FR"/>
        </w:rPr>
        <w:t xml:space="preserve"> mars 2010 (M</w:t>
      </w:r>
      <w:r w:rsidRPr="005501BB">
        <w:rPr>
          <w:vertAlign w:val="superscript"/>
          <w:lang w:val="fr-FR"/>
        </w:rPr>
        <w:t>me</w:t>
      </w:r>
      <w:r w:rsidRPr="005501BB">
        <w:rPr>
          <w:lang w:val="fr-FR"/>
        </w:rPr>
        <w:t> </w:t>
      </w:r>
      <w:r>
        <w:rPr>
          <w:lang w:val="fr-FR"/>
        </w:rPr>
        <w:t xml:space="preserve">Marija Definis </w:t>
      </w:r>
      <w:r w:rsidRPr="00F35018">
        <w:rPr>
          <w:lang w:val="fr-FR"/>
        </w:rPr>
        <w:t>Gojanovi</w:t>
      </w:r>
      <w:r>
        <w:rPr>
          <w:lang w:val="fr-FR"/>
        </w:rPr>
        <w:t xml:space="preserve">ć </w:t>
      </w:r>
      <w:r w:rsidRPr="00F35018">
        <w:rPr>
          <w:lang w:val="fr-FR"/>
        </w:rPr>
        <w:t>et M.</w:t>
      </w:r>
      <w:r>
        <w:rPr>
          <w:lang w:val="fr-FR"/>
        </w:rPr>
        <w:t> </w:t>
      </w:r>
      <w:r w:rsidRPr="00F35018">
        <w:rPr>
          <w:lang w:val="fr-FR"/>
        </w:rPr>
        <w:t>Victor Rodr</w:t>
      </w:r>
      <w:r>
        <w:rPr>
          <w:lang w:val="fr-FR"/>
        </w:rPr>
        <w:t>í</w:t>
      </w:r>
      <w:r w:rsidRPr="00F35018">
        <w:rPr>
          <w:lang w:val="fr-FR"/>
        </w:rPr>
        <w:t>guez</w:t>
      </w:r>
      <w:r>
        <w:rPr>
          <w:lang w:val="fr-FR"/>
        </w:rPr>
        <w:t xml:space="preserve"> </w:t>
      </w:r>
      <w:r w:rsidRPr="00F35018">
        <w:rPr>
          <w:lang w:val="fr-FR"/>
        </w:rPr>
        <w:t>Rescia).</w:t>
      </w:r>
    </w:p>
    <w:p w:rsidR="00AA58DC" w:rsidRPr="00F35018" w:rsidRDefault="00AA58DC" w:rsidP="00AA58DC">
      <w:pPr>
        <w:pStyle w:val="H1G"/>
        <w:rPr>
          <w:lang w:val="fr-FR"/>
        </w:rPr>
      </w:pPr>
      <w:r w:rsidRPr="00F35018">
        <w:rPr>
          <w:lang w:val="fr-FR"/>
        </w:rPr>
        <w:tab/>
        <w:t>VII.</w:t>
      </w:r>
      <w:r w:rsidRPr="00F35018">
        <w:rPr>
          <w:lang w:val="fr-FR"/>
        </w:rPr>
        <w:tab/>
        <w:t>Union européenne</w:t>
      </w:r>
    </w:p>
    <w:p w:rsidR="00AA58DC" w:rsidRPr="00F35018" w:rsidRDefault="00AA58DC" w:rsidP="00AA58DC">
      <w:pPr>
        <w:pStyle w:val="SingleTxtG"/>
        <w:rPr>
          <w:lang w:val="fr-FR"/>
        </w:rPr>
      </w:pPr>
      <w:r w:rsidRPr="00F35018">
        <w:rPr>
          <w:lang w:val="fr-FR"/>
        </w:rPr>
        <w:t>Exposé du Sous-Comité pour la prévention de la torture à une réunion du Groupe de travail sur les droits de l</w:t>
      </w:r>
      <w:r>
        <w:rPr>
          <w:lang w:val="fr-FR"/>
        </w:rPr>
        <w:t>’</w:t>
      </w:r>
      <w:r w:rsidRPr="00F35018">
        <w:rPr>
          <w:lang w:val="fr-FR"/>
        </w:rPr>
        <w:t>homme du Conseil de l</w:t>
      </w:r>
      <w:r>
        <w:rPr>
          <w:lang w:val="fr-FR"/>
        </w:rPr>
        <w:t>’</w:t>
      </w:r>
      <w:r w:rsidRPr="00F35018">
        <w:rPr>
          <w:lang w:val="fr-FR"/>
        </w:rPr>
        <w:t>Union européenne, Bruxelles (Belgique), mai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p>
    <w:p w:rsidR="00AA58DC" w:rsidRPr="00F35018" w:rsidRDefault="00AA58DC" w:rsidP="00AA58DC">
      <w:pPr>
        <w:pStyle w:val="SingleTxtG"/>
        <w:rPr>
          <w:lang w:val="fr-FR"/>
        </w:rPr>
      </w:pPr>
      <w:r w:rsidRPr="00F35018">
        <w:rPr>
          <w:lang w:val="fr-FR"/>
        </w:rPr>
        <w:t>Réunion avec une délégation chinoise et visite d</w:t>
      </w:r>
      <w:r>
        <w:rPr>
          <w:lang w:val="fr-FR"/>
        </w:rPr>
        <w:t>’</w:t>
      </w:r>
      <w:r w:rsidRPr="00F35018">
        <w:rPr>
          <w:lang w:val="fr-FR"/>
        </w:rPr>
        <w:t>un centre de détention, dans le cadre du dialogue sur les droits de l</w:t>
      </w:r>
      <w:r>
        <w:rPr>
          <w:lang w:val="fr-FR"/>
        </w:rPr>
        <w:t>’</w:t>
      </w:r>
      <w:r w:rsidRPr="00F35018">
        <w:rPr>
          <w:lang w:val="fr-FR"/>
        </w:rPr>
        <w:t>homme UE-Chine, organisée par la présidence tchèque de l</w:t>
      </w:r>
      <w:r>
        <w:rPr>
          <w:lang w:val="fr-FR"/>
        </w:rPr>
        <w:t>’</w:t>
      </w:r>
      <w:r w:rsidRPr="00F35018">
        <w:rPr>
          <w:lang w:val="fr-FR"/>
        </w:rPr>
        <w:t>Union européenne, République tchèque, mai 2009 (M.</w:t>
      </w:r>
      <w:r>
        <w:rPr>
          <w:lang w:val="fr-FR"/>
        </w:rPr>
        <w:t> </w:t>
      </w:r>
      <w:r w:rsidRPr="00F35018">
        <w:rPr>
          <w:lang w:val="fr-FR"/>
        </w:rPr>
        <w:t>Zden</w:t>
      </w:r>
      <w:r>
        <w:rPr>
          <w:lang w:val="fr-FR"/>
        </w:rPr>
        <w:t>ě</w:t>
      </w:r>
      <w:r w:rsidRPr="00F35018">
        <w:rPr>
          <w:lang w:val="fr-FR"/>
        </w:rPr>
        <w:t>k H</w:t>
      </w:r>
      <w:r>
        <w:rPr>
          <w:lang w:val="fr-FR"/>
        </w:rPr>
        <w:t>á</w:t>
      </w:r>
      <w:r w:rsidRPr="00F35018">
        <w:rPr>
          <w:lang w:val="fr-FR"/>
        </w:rPr>
        <w:t>jek).</w:t>
      </w:r>
    </w:p>
    <w:p w:rsidR="00BB1FB2" w:rsidRDefault="00AA58DC" w:rsidP="00AA58DC">
      <w:pPr>
        <w:pStyle w:val="SingleTxtG"/>
        <w:rPr>
          <w:lang w:val="fr-FR"/>
        </w:rPr>
      </w:pPr>
      <w:r w:rsidRPr="00F35018">
        <w:rPr>
          <w:lang w:val="fr-FR"/>
        </w:rPr>
        <w:t>Réunion entre le Vice-Président de la Commission européenne, Jacques Barrot</w:t>
      </w:r>
      <w:r>
        <w:rPr>
          <w:lang w:val="fr-FR"/>
        </w:rPr>
        <w:t>,</w:t>
      </w:r>
      <w:r w:rsidRPr="00F35018">
        <w:rPr>
          <w:lang w:val="fr-FR"/>
        </w:rPr>
        <w:t xml:space="preserve"> et les États européens consacrée à la surveillance des centres de détention, organisée par la Commission européenne. Bruxelles (Belgique), décembre 2009 (M.</w:t>
      </w:r>
      <w:r>
        <w:rPr>
          <w:lang w:val="fr-FR"/>
        </w:rPr>
        <w:t> </w:t>
      </w:r>
      <w:r w:rsidRPr="00F35018">
        <w:rPr>
          <w:lang w:val="fr-FR"/>
        </w:rPr>
        <w:t>Malcolm Evans).</w:t>
      </w:r>
    </w:p>
    <w:p w:rsidR="00D465BC" w:rsidRPr="003D45EB" w:rsidRDefault="00D465BC" w:rsidP="00D465BC">
      <w:pPr>
        <w:pStyle w:val="HChG"/>
        <w:rPr>
          <w:lang w:val="fr-FR"/>
        </w:rPr>
      </w:pPr>
      <w:r>
        <w:rPr>
          <w:lang w:val="fr-FR"/>
        </w:rPr>
        <w:br w:type="page"/>
      </w:r>
      <w:r w:rsidRPr="003D45EB">
        <w:rPr>
          <w:lang w:val="fr-FR"/>
        </w:rPr>
        <w:tab/>
        <w:t>Annexe VI</w:t>
      </w:r>
    </w:p>
    <w:p w:rsidR="00D465BC" w:rsidRPr="003D45EB" w:rsidRDefault="00D465BC" w:rsidP="00D465BC">
      <w:pPr>
        <w:pStyle w:val="HChG"/>
        <w:rPr>
          <w:lang w:val="fr-FR"/>
        </w:rPr>
      </w:pPr>
      <w:r w:rsidRPr="003D45EB">
        <w:rPr>
          <w:lang w:val="fr-FR"/>
        </w:rPr>
        <w:tab/>
      </w:r>
      <w:r w:rsidRPr="003D45EB">
        <w:rPr>
          <w:lang w:val="fr-FR"/>
        </w:rPr>
        <w:tab/>
        <w:t>Groupe de contact du Protocole facultatif se rapportant</w:t>
      </w:r>
      <w:r>
        <w:rPr>
          <w:lang w:val="fr-FR"/>
        </w:rPr>
        <w:br/>
      </w:r>
      <w:r w:rsidRPr="003D45EB">
        <w:rPr>
          <w:lang w:val="fr-FR"/>
        </w:rPr>
        <w:t>à la Convention contre la torture et autres peines</w:t>
      </w:r>
      <w:r>
        <w:rPr>
          <w:lang w:val="fr-FR"/>
        </w:rPr>
        <w:br/>
      </w:r>
      <w:r w:rsidRPr="003D45EB">
        <w:rPr>
          <w:lang w:val="fr-FR"/>
        </w:rPr>
        <w:t>ou traitements cruels, inhumains ou dégradants</w:t>
      </w:r>
    </w:p>
    <w:p w:rsidR="00D465BC" w:rsidRPr="003D45EB" w:rsidRDefault="00D465BC" w:rsidP="00D465BC">
      <w:pPr>
        <w:pStyle w:val="SingleTxtG"/>
        <w:rPr>
          <w:lang w:val="fr-FR"/>
        </w:rPr>
      </w:pPr>
      <w:r w:rsidRPr="003D45EB">
        <w:rPr>
          <w:lang w:val="fr-FR"/>
        </w:rPr>
        <w:t>Amnesty International (AI)</w:t>
      </w:r>
    </w:p>
    <w:p w:rsidR="00D465BC" w:rsidRPr="003D45EB" w:rsidRDefault="00D465BC" w:rsidP="00D465BC">
      <w:pPr>
        <w:pStyle w:val="SingleTxtG"/>
        <w:rPr>
          <w:lang w:val="fr-FR"/>
        </w:rPr>
      </w:pPr>
      <w:r w:rsidRPr="003D45EB">
        <w:rPr>
          <w:lang w:val="fr-FR"/>
        </w:rPr>
        <w:t>Association pour la prévention de la torture (APT)</w:t>
      </w:r>
    </w:p>
    <w:p w:rsidR="00D465BC" w:rsidRPr="003D45EB" w:rsidRDefault="00D465BC" w:rsidP="00D465BC">
      <w:pPr>
        <w:pStyle w:val="SingleTxtG"/>
        <w:rPr>
          <w:lang w:val="fr-FR"/>
        </w:rPr>
      </w:pPr>
      <w:r w:rsidRPr="003D45EB">
        <w:rPr>
          <w:lang w:val="fr-FR"/>
        </w:rPr>
        <w:t>Projet de l’Université de Bristol relatif au Protocole facultatif se rapportant à la Convention contre la torture et autres peines ou traitements cruels, inhumains ou dégradants</w:t>
      </w:r>
    </w:p>
    <w:p w:rsidR="00D465BC" w:rsidRPr="003D45EB" w:rsidRDefault="00D465BC" w:rsidP="00D465BC">
      <w:pPr>
        <w:pStyle w:val="SingleTxtG"/>
        <w:rPr>
          <w:lang w:val="fr-FR"/>
        </w:rPr>
      </w:pPr>
      <w:r w:rsidRPr="003D45EB">
        <w:t xml:space="preserve">Fédération internationale de l’ACAT </w:t>
      </w:r>
      <w:r>
        <w:t>−</w:t>
      </w:r>
      <w:r w:rsidRPr="003D45EB">
        <w:t xml:space="preserve"> Action des chrétiens pour l’abolition de la torture </w:t>
      </w:r>
      <w:r>
        <w:rPr>
          <w:lang w:val="fr-FR"/>
        </w:rPr>
        <w:t>(FIACAT)</w:t>
      </w:r>
    </w:p>
    <w:p w:rsidR="00D465BC" w:rsidRPr="003D45EB" w:rsidRDefault="00D465BC" w:rsidP="00D465BC">
      <w:pPr>
        <w:pStyle w:val="SingleTxtG"/>
        <w:rPr>
          <w:lang w:val="fr-FR"/>
        </w:rPr>
      </w:pPr>
      <w:r w:rsidRPr="003D45EB">
        <w:rPr>
          <w:lang w:val="fr-FR"/>
        </w:rPr>
        <w:t>Men</w:t>
      </w:r>
      <w:r>
        <w:rPr>
          <w:lang w:val="fr-FR"/>
        </w:rPr>
        <w:t xml:space="preserve">tal Disability Advocacy Centre </w:t>
      </w:r>
      <w:r w:rsidRPr="003D45EB">
        <w:rPr>
          <w:lang w:val="fr-FR"/>
        </w:rPr>
        <w:t>(MDAC)</w:t>
      </w:r>
    </w:p>
    <w:p w:rsidR="00D465BC" w:rsidRPr="003D45EB" w:rsidRDefault="00D465BC" w:rsidP="00D465BC">
      <w:pPr>
        <w:pStyle w:val="SingleTxtG"/>
        <w:rPr>
          <w:lang w:val="fr-FR"/>
        </w:rPr>
      </w:pPr>
      <w:r w:rsidRPr="003D45EB">
        <w:rPr>
          <w:lang w:val="fr-FR"/>
        </w:rPr>
        <w:t>Penal Reform International</w:t>
      </w:r>
      <w:r>
        <w:rPr>
          <w:lang w:val="fr-FR"/>
        </w:rPr>
        <w:t xml:space="preserve"> </w:t>
      </w:r>
      <w:r w:rsidRPr="003D45EB">
        <w:rPr>
          <w:lang w:val="fr-FR"/>
        </w:rPr>
        <w:t>(PRI)</w:t>
      </w:r>
    </w:p>
    <w:p w:rsidR="00D465BC" w:rsidRPr="003D45EB" w:rsidRDefault="00D465BC" w:rsidP="00D465BC">
      <w:pPr>
        <w:pStyle w:val="SingleTxtG"/>
      </w:pPr>
      <w:r w:rsidRPr="003D45EB">
        <w:t xml:space="preserve">Centre de recherche et de réadaptation pour les victimes de la torture </w:t>
      </w:r>
    </w:p>
    <w:p w:rsidR="00D465BC" w:rsidRDefault="00D465BC" w:rsidP="00D465BC">
      <w:pPr>
        <w:pStyle w:val="SingleTxtG"/>
        <w:rPr>
          <w:lang w:val="fr-FR"/>
        </w:rPr>
      </w:pPr>
      <w:r w:rsidRPr="003D45EB">
        <w:rPr>
          <w:lang w:val="fr-FR"/>
        </w:rPr>
        <w:t>Organisation mondiale contre la torture (OMCT)</w:t>
      </w:r>
    </w:p>
    <w:p w:rsidR="00D465BC" w:rsidRPr="003D45EB" w:rsidRDefault="00D465BC" w:rsidP="00D465BC">
      <w:pPr>
        <w:pStyle w:val="HChG"/>
      </w:pPr>
      <w:r>
        <w:rPr>
          <w:lang w:val="fr-FR"/>
        </w:rPr>
        <w:br w:type="page"/>
      </w:r>
      <w:r w:rsidR="00896AE1">
        <w:rPr>
          <w:lang w:val="fr-FR"/>
        </w:rPr>
        <w:tab/>
      </w:r>
      <w:r w:rsidRPr="00C2507C">
        <w:rPr>
          <w:lang w:val="fr-FR"/>
        </w:rPr>
        <w:t>Annexe</w:t>
      </w:r>
      <w:r w:rsidRPr="003D45EB">
        <w:t xml:space="preserve"> VII</w:t>
      </w:r>
    </w:p>
    <w:p w:rsidR="00D465BC" w:rsidRPr="003D45EB" w:rsidRDefault="00D465BC" w:rsidP="00D465BC">
      <w:pPr>
        <w:pStyle w:val="HChG"/>
      </w:pPr>
      <w:r>
        <w:tab/>
      </w:r>
      <w:r>
        <w:tab/>
      </w:r>
      <w:r w:rsidRPr="003D45EB">
        <w:t xml:space="preserve">Renseignements sur les rapports établis à l’issue des visites </w:t>
      </w:r>
      <w:r>
        <w:t xml:space="preserve">dans les </w:t>
      </w:r>
      <w:r w:rsidRPr="003D45EB">
        <w:t>pays et sur la suite qu</w:t>
      </w:r>
      <w:r>
        <w:t>i y a été donnée,</w:t>
      </w:r>
      <w:r w:rsidR="00C2507C">
        <w:br/>
      </w:r>
      <w:r>
        <w:t>au</w:t>
      </w:r>
      <w:r w:rsidR="00C2507C">
        <w:t xml:space="preserve"> </w:t>
      </w:r>
      <w:r>
        <w:t>26</w:t>
      </w:r>
      <w:r w:rsidR="00C2507C">
        <w:t xml:space="preserve"> </w:t>
      </w:r>
      <w:r>
        <w:t>février</w:t>
      </w:r>
      <w:r w:rsidR="00C2507C">
        <w:t xml:space="preserve"> </w:t>
      </w:r>
      <w:r w:rsidRPr="003D45EB">
        <w:t>2010</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00"/>
        <w:gridCol w:w="2187"/>
        <w:gridCol w:w="1195"/>
        <w:gridCol w:w="1394"/>
        <w:gridCol w:w="1118"/>
        <w:gridCol w:w="1411"/>
      </w:tblGrid>
      <w:tr w:rsidR="00D465BC" w:rsidRPr="009A38F4" w:rsidTr="00D465BC">
        <w:tc>
          <w:tcPr>
            <w:tcW w:w="1200" w:type="dxa"/>
            <w:tcBorders>
              <w:top w:val="single" w:sz="4" w:space="0" w:color="auto"/>
              <w:bottom w:val="single" w:sz="12" w:space="0" w:color="auto"/>
            </w:tcBorders>
            <w:shd w:val="clear" w:color="auto" w:fill="auto"/>
            <w:vAlign w:val="bottom"/>
          </w:tcPr>
          <w:p w:rsidR="00D465BC" w:rsidRPr="009A38F4" w:rsidRDefault="00D465BC" w:rsidP="00D465BC">
            <w:pPr>
              <w:spacing w:before="80" w:after="80" w:line="200" w:lineRule="exact"/>
              <w:rPr>
                <w:i/>
                <w:sz w:val="16"/>
              </w:rPr>
            </w:pPr>
            <w:r w:rsidRPr="009A38F4">
              <w:rPr>
                <w:i/>
                <w:sz w:val="16"/>
              </w:rPr>
              <w:t>Pays</w:t>
            </w:r>
          </w:p>
        </w:tc>
        <w:tc>
          <w:tcPr>
            <w:tcW w:w="2187" w:type="dxa"/>
            <w:tcBorders>
              <w:top w:val="single" w:sz="4" w:space="0" w:color="auto"/>
              <w:bottom w:val="single" w:sz="12" w:space="0" w:color="auto"/>
            </w:tcBorders>
            <w:shd w:val="clear" w:color="auto" w:fill="auto"/>
            <w:vAlign w:val="bottom"/>
          </w:tcPr>
          <w:p w:rsidR="00D465BC" w:rsidRPr="009A38F4" w:rsidRDefault="00D465BC" w:rsidP="00D465BC">
            <w:pPr>
              <w:spacing w:before="80" w:after="80" w:line="200" w:lineRule="exact"/>
              <w:rPr>
                <w:i/>
                <w:sz w:val="16"/>
              </w:rPr>
            </w:pPr>
            <w:r w:rsidRPr="009A38F4">
              <w:rPr>
                <w:i/>
                <w:sz w:val="16"/>
              </w:rPr>
              <w:t>Date de la visite</w:t>
            </w:r>
          </w:p>
        </w:tc>
        <w:tc>
          <w:tcPr>
            <w:tcW w:w="1195" w:type="dxa"/>
            <w:tcBorders>
              <w:top w:val="single" w:sz="4" w:space="0" w:color="auto"/>
              <w:bottom w:val="single" w:sz="12" w:space="0" w:color="auto"/>
            </w:tcBorders>
            <w:shd w:val="clear" w:color="auto" w:fill="auto"/>
            <w:vAlign w:val="bottom"/>
          </w:tcPr>
          <w:p w:rsidR="00D465BC" w:rsidRPr="009A38F4" w:rsidRDefault="00D465BC" w:rsidP="00D465BC">
            <w:pPr>
              <w:spacing w:before="80" w:after="80" w:line="200" w:lineRule="exact"/>
              <w:rPr>
                <w:i/>
                <w:sz w:val="16"/>
              </w:rPr>
            </w:pPr>
            <w:r w:rsidRPr="009A38F4">
              <w:rPr>
                <w:i/>
                <w:sz w:val="16"/>
              </w:rPr>
              <w:t>Rapport envoyé</w:t>
            </w:r>
          </w:p>
        </w:tc>
        <w:tc>
          <w:tcPr>
            <w:tcW w:w="1394" w:type="dxa"/>
            <w:tcBorders>
              <w:top w:val="single" w:sz="4" w:space="0" w:color="auto"/>
              <w:bottom w:val="single" w:sz="12" w:space="0" w:color="auto"/>
            </w:tcBorders>
            <w:shd w:val="clear" w:color="auto" w:fill="auto"/>
            <w:vAlign w:val="bottom"/>
          </w:tcPr>
          <w:p w:rsidR="00D465BC" w:rsidRPr="009A38F4" w:rsidRDefault="00D465BC" w:rsidP="00D465BC">
            <w:pPr>
              <w:spacing w:before="80" w:after="80" w:line="200" w:lineRule="exact"/>
              <w:rPr>
                <w:i/>
                <w:sz w:val="16"/>
              </w:rPr>
            </w:pPr>
            <w:r w:rsidRPr="009A38F4">
              <w:rPr>
                <w:i/>
                <w:sz w:val="16"/>
              </w:rPr>
              <w:t>Statut du rapport</w:t>
            </w:r>
          </w:p>
        </w:tc>
        <w:tc>
          <w:tcPr>
            <w:tcW w:w="1118" w:type="dxa"/>
            <w:tcBorders>
              <w:top w:val="single" w:sz="4" w:space="0" w:color="auto"/>
              <w:bottom w:val="single" w:sz="12" w:space="0" w:color="auto"/>
            </w:tcBorders>
            <w:shd w:val="clear" w:color="auto" w:fill="auto"/>
            <w:vAlign w:val="bottom"/>
          </w:tcPr>
          <w:p w:rsidR="00D465BC" w:rsidRPr="009A38F4" w:rsidRDefault="00D465BC" w:rsidP="00D465BC">
            <w:pPr>
              <w:spacing w:before="80" w:after="80" w:line="200" w:lineRule="exact"/>
              <w:rPr>
                <w:i/>
                <w:sz w:val="16"/>
              </w:rPr>
            </w:pPr>
            <w:r w:rsidRPr="009A38F4">
              <w:rPr>
                <w:i/>
                <w:sz w:val="16"/>
              </w:rPr>
              <w:t>Réponse reçue</w:t>
            </w:r>
          </w:p>
        </w:tc>
        <w:tc>
          <w:tcPr>
            <w:tcW w:w="1411" w:type="dxa"/>
            <w:tcBorders>
              <w:top w:val="single" w:sz="4" w:space="0" w:color="auto"/>
              <w:bottom w:val="single" w:sz="12" w:space="0" w:color="auto"/>
            </w:tcBorders>
            <w:shd w:val="clear" w:color="auto" w:fill="auto"/>
            <w:vAlign w:val="bottom"/>
          </w:tcPr>
          <w:p w:rsidR="00D465BC" w:rsidRPr="009A38F4" w:rsidRDefault="00D465BC" w:rsidP="00D465BC">
            <w:pPr>
              <w:spacing w:before="80" w:after="80" w:line="200" w:lineRule="exact"/>
              <w:rPr>
                <w:i/>
                <w:sz w:val="16"/>
              </w:rPr>
            </w:pPr>
            <w:r w:rsidRPr="009A38F4">
              <w:rPr>
                <w:i/>
                <w:sz w:val="16"/>
              </w:rPr>
              <w:t>Statut de la réponse</w:t>
            </w:r>
          </w:p>
        </w:tc>
      </w:tr>
      <w:tr w:rsidR="00D465BC" w:rsidRPr="009A38F4" w:rsidTr="00D465BC">
        <w:tc>
          <w:tcPr>
            <w:tcW w:w="1200" w:type="dxa"/>
            <w:tcBorders>
              <w:top w:val="single" w:sz="12" w:space="0" w:color="auto"/>
            </w:tcBorders>
            <w:shd w:val="clear" w:color="auto" w:fill="auto"/>
          </w:tcPr>
          <w:p w:rsidR="00D465BC" w:rsidRPr="00246F42" w:rsidRDefault="00D465BC" w:rsidP="00D465BC">
            <w:pPr>
              <w:spacing w:before="40" w:after="120"/>
              <w:rPr>
                <w:sz w:val="18"/>
                <w:szCs w:val="18"/>
              </w:rPr>
            </w:pPr>
            <w:r w:rsidRPr="00246F42">
              <w:rPr>
                <w:sz w:val="18"/>
                <w:szCs w:val="18"/>
              </w:rPr>
              <w:t>Maurice</w:t>
            </w:r>
          </w:p>
        </w:tc>
        <w:tc>
          <w:tcPr>
            <w:tcW w:w="2187" w:type="dxa"/>
            <w:tcBorders>
              <w:top w:val="single" w:sz="12" w:space="0" w:color="auto"/>
            </w:tcBorders>
            <w:shd w:val="clear" w:color="auto" w:fill="auto"/>
          </w:tcPr>
          <w:p w:rsidR="00D465BC" w:rsidRPr="00246F42" w:rsidRDefault="00D465BC" w:rsidP="00D465BC">
            <w:pPr>
              <w:spacing w:before="40" w:after="120"/>
              <w:rPr>
                <w:sz w:val="18"/>
                <w:szCs w:val="18"/>
              </w:rPr>
            </w:pPr>
            <w:r>
              <w:rPr>
                <w:sz w:val="18"/>
                <w:szCs w:val="18"/>
              </w:rPr>
              <w:t>8-</w:t>
            </w:r>
            <w:r w:rsidRPr="00246F42">
              <w:rPr>
                <w:sz w:val="18"/>
                <w:szCs w:val="18"/>
              </w:rPr>
              <w:t>18 octobre 2007</w:t>
            </w:r>
          </w:p>
        </w:tc>
        <w:tc>
          <w:tcPr>
            <w:tcW w:w="1195" w:type="dxa"/>
            <w:tcBorders>
              <w:top w:val="single" w:sz="12" w:space="0" w:color="auto"/>
            </w:tcBorders>
            <w:shd w:val="clear" w:color="auto" w:fill="auto"/>
          </w:tcPr>
          <w:p w:rsidR="00D465BC" w:rsidRPr="00C16E05" w:rsidRDefault="00D465BC" w:rsidP="00D465BC">
            <w:pPr>
              <w:spacing w:before="40" w:after="120"/>
              <w:rPr>
                <w:sz w:val="18"/>
                <w:szCs w:val="18"/>
              </w:rPr>
            </w:pPr>
            <w:r w:rsidRPr="00C16E05">
              <w:rPr>
                <w:sz w:val="18"/>
                <w:szCs w:val="18"/>
              </w:rPr>
              <w:t>Oui</w:t>
            </w:r>
          </w:p>
        </w:tc>
        <w:tc>
          <w:tcPr>
            <w:tcW w:w="1394" w:type="dxa"/>
            <w:tcBorders>
              <w:top w:val="single" w:sz="12" w:space="0" w:color="auto"/>
            </w:tcBorders>
            <w:shd w:val="clear" w:color="auto" w:fill="auto"/>
          </w:tcPr>
          <w:p w:rsidR="00D465BC" w:rsidRPr="00D3646B" w:rsidRDefault="00D465BC" w:rsidP="00D465BC">
            <w:pPr>
              <w:spacing w:before="40" w:after="120"/>
              <w:rPr>
                <w:sz w:val="18"/>
                <w:szCs w:val="18"/>
              </w:rPr>
            </w:pPr>
            <w:r w:rsidRPr="00D3646B">
              <w:rPr>
                <w:sz w:val="18"/>
                <w:szCs w:val="18"/>
              </w:rPr>
              <w:t>Confidentiel</w:t>
            </w:r>
          </w:p>
        </w:tc>
        <w:tc>
          <w:tcPr>
            <w:tcW w:w="1118" w:type="dxa"/>
            <w:tcBorders>
              <w:top w:val="single" w:sz="12" w:space="0" w:color="auto"/>
            </w:tcBorders>
            <w:shd w:val="clear" w:color="auto" w:fill="auto"/>
          </w:tcPr>
          <w:p w:rsidR="00D465BC" w:rsidRPr="008D3CA4" w:rsidRDefault="00D465BC" w:rsidP="00D465BC">
            <w:pPr>
              <w:spacing w:before="40" w:after="120"/>
              <w:rPr>
                <w:sz w:val="18"/>
                <w:szCs w:val="18"/>
              </w:rPr>
            </w:pPr>
            <w:r w:rsidRPr="008D3CA4">
              <w:rPr>
                <w:sz w:val="18"/>
                <w:szCs w:val="18"/>
              </w:rPr>
              <w:t>Oui</w:t>
            </w:r>
          </w:p>
        </w:tc>
        <w:tc>
          <w:tcPr>
            <w:tcW w:w="1411" w:type="dxa"/>
            <w:tcBorders>
              <w:top w:val="single" w:sz="12" w:space="0" w:color="auto"/>
            </w:tcBorders>
            <w:shd w:val="clear" w:color="auto" w:fill="auto"/>
          </w:tcPr>
          <w:p w:rsidR="00D465BC" w:rsidRPr="00246F42" w:rsidRDefault="00D465BC" w:rsidP="00D465BC">
            <w:pPr>
              <w:spacing w:before="40" w:after="120"/>
              <w:rPr>
                <w:sz w:val="18"/>
                <w:szCs w:val="18"/>
              </w:rPr>
            </w:pPr>
            <w:r>
              <w:rPr>
                <w:sz w:val="18"/>
                <w:szCs w:val="18"/>
              </w:rPr>
              <w:t>Confidentiel</w:t>
            </w:r>
          </w:p>
        </w:tc>
      </w:tr>
      <w:tr w:rsidR="00D465BC" w:rsidRPr="009A38F4" w:rsidTr="00D465BC">
        <w:tc>
          <w:tcPr>
            <w:tcW w:w="1200" w:type="dxa"/>
            <w:shd w:val="clear" w:color="auto" w:fill="auto"/>
          </w:tcPr>
          <w:p w:rsidR="00D465BC" w:rsidRPr="00246F42" w:rsidRDefault="00D465BC" w:rsidP="00D465BC">
            <w:pPr>
              <w:spacing w:before="40" w:after="120"/>
              <w:rPr>
                <w:sz w:val="18"/>
                <w:szCs w:val="18"/>
              </w:rPr>
            </w:pPr>
            <w:r w:rsidRPr="00246F42">
              <w:rPr>
                <w:sz w:val="18"/>
                <w:szCs w:val="18"/>
              </w:rPr>
              <w:t>Maldives</w:t>
            </w:r>
          </w:p>
        </w:tc>
        <w:tc>
          <w:tcPr>
            <w:tcW w:w="2187" w:type="dxa"/>
            <w:shd w:val="clear" w:color="auto" w:fill="auto"/>
          </w:tcPr>
          <w:p w:rsidR="00D465BC" w:rsidRPr="00246F42" w:rsidRDefault="00D465BC" w:rsidP="00D465BC">
            <w:pPr>
              <w:spacing w:before="40" w:after="120"/>
              <w:rPr>
                <w:sz w:val="18"/>
                <w:szCs w:val="18"/>
              </w:rPr>
            </w:pPr>
            <w:r>
              <w:rPr>
                <w:sz w:val="18"/>
                <w:szCs w:val="18"/>
              </w:rPr>
              <w:t>10-</w:t>
            </w:r>
            <w:r w:rsidRPr="00246F42">
              <w:rPr>
                <w:sz w:val="18"/>
                <w:szCs w:val="18"/>
              </w:rPr>
              <w:t>17 décembre 2007</w:t>
            </w:r>
          </w:p>
        </w:tc>
        <w:tc>
          <w:tcPr>
            <w:tcW w:w="1195" w:type="dxa"/>
            <w:shd w:val="clear" w:color="auto" w:fill="auto"/>
          </w:tcPr>
          <w:p w:rsidR="00D465BC" w:rsidRPr="00C16E05" w:rsidRDefault="00D465BC" w:rsidP="00D465BC">
            <w:pPr>
              <w:spacing w:before="40" w:after="120"/>
              <w:rPr>
                <w:sz w:val="18"/>
                <w:szCs w:val="18"/>
              </w:rPr>
            </w:pPr>
            <w:r w:rsidRPr="00C16E05">
              <w:rPr>
                <w:sz w:val="18"/>
                <w:szCs w:val="18"/>
              </w:rPr>
              <w:t>Oui</w:t>
            </w:r>
          </w:p>
        </w:tc>
        <w:tc>
          <w:tcPr>
            <w:tcW w:w="1394" w:type="dxa"/>
            <w:shd w:val="clear" w:color="auto" w:fill="auto"/>
          </w:tcPr>
          <w:p w:rsidR="00D465BC" w:rsidRPr="00D3646B" w:rsidRDefault="00D465BC" w:rsidP="00D465BC">
            <w:pPr>
              <w:spacing w:before="40" w:after="120"/>
              <w:rPr>
                <w:sz w:val="18"/>
                <w:szCs w:val="18"/>
              </w:rPr>
            </w:pPr>
            <w:r w:rsidRPr="00D3646B">
              <w:rPr>
                <w:sz w:val="18"/>
                <w:szCs w:val="18"/>
              </w:rPr>
              <w:t>Public</w:t>
            </w:r>
          </w:p>
        </w:tc>
        <w:tc>
          <w:tcPr>
            <w:tcW w:w="1118" w:type="dxa"/>
            <w:shd w:val="clear" w:color="auto" w:fill="auto"/>
          </w:tcPr>
          <w:p w:rsidR="00D465BC" w:rsidRPr="008D3CA4" w:rsidRDefault="00D465BC" w:rsidP="00D465BC">
            <w:pPr>
              <w:spacing w:before="40" w:after="120"/>
              <w:rPr>
                <w:sz w:val="18"/>
                <w:szCs w:val="18"/>
              </w:rPr>
            </w:pPr>
            <w:r w:rsidRPr="008D3CA4">
              <w:rPr>
                <w:sz w:val="18"/>
                <w:szCs w:val="18"/>
              </w:rPr>
              <w:t>Non</w:t>
            </w:r>
          </w:p>
        </w:tc>
        <w:tc>
          <w:tcPr>
            <w:tcW w:w="1411" w:type="dxa"/>
            <w:shd w:val="clear" w:color="auto" w:fill="auto"/>
          </w:tcPr>
          <w:p w:rsidR="00D465BC" w:rsidRPr="00246F42" w:rsidRDefault="00D465BC" w:rsidP="00D465BC">
            <w:pPr>
              <w:spacing w:before="40" w:after="120"/>
              <w:rPr>
                <w:sz w:val="18"/>
                <w:szCs w:val="18"/>
              </w:rPr>
            </w:pPr>
          </w:p>
        </w:tc>
      </w:tr>
      <w:tr w:rsidR="00D465BC" w:rsidRPr="009A38F4" w:rsidTr="00D465BC">
        <w:tc>
          <w:tcPr>
            <w:tcW w:w="1200" w:type="dxa"/>
            <w:shd w:val="clear" w:color="auto" w:fill="auto"/>
          </w:tcPr>
          <w:p w:rsidR="00D465BC" w:rsidRPr="00246F42" w:rsidRDefault="00D465BC" w:rsidP="00D465BC">
            <w:pPr>
              <w:spacing w:before="40" w:after="120"/>
              <w:rPr>
                <w:sz w:val="18"/>
                <w:szCs w:val="18"/>
              </w:rPr>
            </w:pPr>
            <w:r w:rsidRPr="00246F42">
              <w:rPr>
                <w:sz w:val="18"/>
                <w:szCs w:val="18"/>
              </w:rPr>
              <w:t>Suède</w:t>
            </w:r>
          </w:p>
        </w:tc>
        <w:tc>
          <w:tcPr>
            <w:tcW w:w="2187" w:type="dxa"/>
            <w:shd w:val="clear" w:color="auto" w:fill="auto"/>
          </w:tcPr>
          <w:p w:rsidR="00D465BC" w:rsidRPr="00246F42" w:rsidRDefault="00D465BC" w:rsidP="00D465BC">
            <w:pPr>
              <w:spacing w:before="40" w:after="120"/>
              <w:rPr>
                <w:sz w:val="18"/>
                <w:szCs w:val="18"/>
              </w:rPr>
            </w:pPr>
            <w:r>
              <w:rPr>
                <w:sz w:val="18"/>
                <w:szCs w:val="18"/>
              </w:rPr>
              <w:t>10-</w:t>
            </w:r>
            <w:r w:rsidRPr="00246F42">
              <w:rPr>
                <w:sz w:val="18"/>
                <w:szCs w:val="18"/>
              </w:rPr>
              <w:t>14 mars 2008</w:t>
            </w:r>
          </w:p>
        </w:tc>
        <w:tc>
          <w:tcPr>
            <w:tcW w:w="1195" w:type="dxa"/>
            <w:shd w:val="clear" w:color="auto" w:fill="auto"/>
          </w:tcPr>
          <w:p w:rsidR="00D465BC" w:rsidRPr="00C16E05" w:rsidRDefault="00D465BC" w:rsidP="00D465BC">
            <w:pPr>
              <w:spacing w:before="40" w:after="120"/>
              <w:rPr>
                <w:sz w:val="18"/>
                <w:szCs w:val="18"/>
              </w:rPr>
            </w:pPr>
            <w:r w:rsidRPr="00C16E05">
              <w:rPr>
                <w:sz w:val="18"/>
                <w:szCs w:val="18"/>
              </w:rPr>
              <w:t>Oui</w:t>
            </w:r>
          </w:p>
        </w:tc>
        <w:tc>
          <w:tcPr>
            <w:tcW w:w="1394" w:type="dxa"/>
            <w:shd w:val="clear" w:color="auto" w:fill="auto"/>
          </w:tcPr>
          <w:p w:rsidR="00D465BC" w:rsidRPr="00D3646B" w:rsidRDefault="00D465BC" w:rsidP="00D465BC">
            <w:pPr>
              <w:spacing w:before="40" w:after="120"/>
              <w:rPr>
                <w:sz w:val="18"/>
                <w:szCs w:val="18"/>
              </w:rPr>
            </w:pPr>
            <w:r w:rsidRPr="00D3646B">
              <w:rPr>
                <w:sz w:val="18"/>
                <w:szCs w:val="18"/>
              </w:rPr>
              <w:t>Public</w:t>
            </w:r>
          </w:p>
        </w:tc>
        <w:tc>
          <w:tcPr>
            <w:tcW w:w="1118" w:type="dxa"/>
            <w:shd w:val="clear" w:color="auto" w:fill="auto"/>
          </w:tcPr>
          <w:p w:rsidR="00D465BC" w:rsidRPr="008D3CA4" w:rsidRDefault="00D465BC" w:rsidP="00D465BC">
            <w:pPr>
              <w:spacing w:before="40" w:after="120"/>
              <w:rPr>
                <w:sz w:val="18"/>
                <w:szCs w:val="18"/>
              </w:rPr>
            </w:pPr>
            <w:r w:rsidRPr="008D3CA4">
              <w:rPr>
                <w:sz w:val="18"/>
                <w:szCs w:val="18"/>
              </w:rPr>
              <w:t>Oui</w:t>
            </w:r>
          </w:p>
        </w:tc>
        <w:tc>
          <w:tcPr>
            <w:tcW w:w="1411" w:type="dxa"/>
            <w:shd w:val="clear" w:color="auto" w:fill="auto"/>
          </w:tcPr>
          <w:p w:rsidR="00D465BC" w:rsidRPr="00246F42" w:rsidRDefault="00D465BC" w:rsidP="00D465BC">
            <w:pPr>
              <w:spacing w:before="40" w:after="120"/>
              <w:rPr>
                <w:sz w:val="18"/>
                <w:szCs w:val="18"/>
              </w:rPr>
            </w:pPr>
            <w:r>
              <w:rPr>
                <w:sz w:val="18"/>
                <w:szCs w:val="18"/>
              </w:rPr>
              <w:t>Public</w:t>
            </w:r>
          </w:p>
        </w:tc>
      </w:tr>
      <w:tr w:rsidR="00D465BC" w:rsidRPr="009A38F4" w:rsidTr="00D465BC">
        <w:tc>
          <w:tcPr>
            <w:tcW w:w="1200" w:type="dxa"/>
            <w:shd w:val="clear" w:color="auto" w:fill="auto"/>
          </w:tcPr>
          <w:p w:rsidR="00D465BC" w:rsidRPr="00246F42" w:rsidRDefault="00D465BC" w:rsidP="00D465BC">
            <w:pPr>
              <w:spacing w:before="40" w:after="120"/>
              <w:rPr>
                <w:sz w:val="18"/>
                <w:szCs w:val="18"/>
              </w:rPr>
            </w:pPr>
            <w:r w:rsidRPr="00246F42">
              <w:rPr>
                <w:sz w:val="18"/>
                <w:szCs w:val="18"/>
              </w:rPr>
              <w:t>Bénin</w:t>
            </w:r>
          </w:p>
        </w:tc>
        <w:tc>
          <w:tcPr>
            <w:tcW w:w="2187" w:type="dxa"/>
            <w:shd w:val="clear" w:color="auto" w:fill="auto"/>
          </w:tcPr>
          <w:p w:rsidR="00D465BC" w:rsidRPr="00246F42" w:rsidRDefault="00D465BC" w:rsidP="00D465BC">
            <w:pPr>
              <w:spacing w:before="40" w:after="120"/>
              <w:rPr>
                <w:sz w:val="18"/>
                <w:szCs w:val="18"/>
              </w:rPr>
            </w:pPr>
            <w:r w:rsidRPr="00246F42">
              <w:rPr>
                <w:sz w:val="18"/>
                <w:szCs w:val="18"/>
              </w:rPr>
              <w:t>17</w:t>
            </w:r>
            <w:r>
              <w:rPr>
                <w:sz w:val="18"/>
                <w:szCs w:val="18"/>
              </w:rPr>
              <w:t>-</w:t>
            </w:r>
            <w:r w:rsidRPr="00246F42">
              <w:rPr>
                <w:sz w:val="18"/>
                <w:szCs w:val="18"/>
              </w:rPr>
              <w:t>26 mai 2008</w:t>
            </w:r>
          </w:p>
        </w:tc>
        <w:tc>
          <w:tcPr>
            <w:tcW w:w="1195" w:type="dxa"/>
            <w:shd w:val="clear" w:color="auto" w:fill="auto"/>
          </w:tcPr>
          <w:p w:rsidR="00D465BC" w:rsidRPr="00C16E05" w:rsidRDefault="00D465BC" w:rsidP="00D465BC">
            <w:pPr>
              <w:spacing w:before="40" w:after="120"/>
              <w:rPr>
                <w:sz w:val="18"/>
                <w:szCs w:val="18"/>
              </w:rPr>
            </w:pPr>
            <w:r w:rsidRPr="00C16E05">
              <w:rPr>
                <w:sz w:val="18"/>
                <w:szCs w:val="18"/>
              </w:rPr>
              <w:t>Oui</w:t>
            </w:r>
          </w:p>
        </w:tc>
        <w:tc>
          <w:tcPr>
            <w:tcW w:w="1394" w:type="dxa"/>
            <w:shd w:val="clear" w:color="auto" w:fill="auto"/>
          </w:tcPr>
          <w:p w:rsidR="00D465BC" w:rsidRPr="00D3646B" w:rsidRDefault="00D465BC" w:rsidP="00D465BC">
            <w:pPr>
              <w:spacing w:before="40" w:after="120"/>
              <w:rPr>
                <w:sz w:val="18"/>
                <w:szCs w:val="18"/>
              </w:rPr>
            </w:pPr>
            <w:r w:rsidRPr="00D3646B">
              <w:rPr>
                <w:sz w:val="18"/>
                <w:szCs w:val="18"/>
              </w:rPr>
              <w:t>Confidentiel</w:t>
            </w:r>
          </w:p>
        </w:tc>
        <w:tc>
          <w:tcPr>
            <w:tcW w:w="1118" w:type="dxa"/>
            <w:shd w:val="clear" w:color="auto" w:fill="auto"/>
          </w:tcPr>
          <w:p w:rsidR="00D465BC" w:rsidRPr="008D3CA4" w:rsidRDefault="00D465BC" w:rsidP="00D465BC">
            <w:pPr>
              <w:spacing w:before="40" w:after="120"/>
              <w:rPr>
                <w:sz w:val="18"/>
                <w:szCs w:val="18"/>
              </w:rPr>
            </w:pPr>
            <w:r w:rsidRPr="008D3CA4">
              <w:rPr>
                <w:sz w:val="18"/>
                <w:szCs w:val="18"/>
              </w:rPr>
              <w:t>Non</w:t>
            </w:r>
          </w:p>
        </w:tc>
        <w:tc>
          <w:tcPr>
            <w:tcW w:w="1411" w:type="dxa"/>
            <w:shd w:val="clear" w:color="auto" w:fill="auto"/>
          </w:tcPr>
          <w:p w:rsidR="00D465BC" w:rsidRPr="00246F42" w:rsidRDefault="00D465BC" w:rsidP="00D465BC">
            <w:pPr>
              <w:spacing w:before="40" w:after="120"/>
              <w:rPr>
                <w:sz w:val="18"/>
                <w:szCs w:val="18"/>
              </w:rPr>
            </w:pPr>
          </w:p>
        </w:tc>
      </w:tr>
      <w:tr w:rsidR="00D465BC" w:rsidRPr="009A38F4" w:rsidTr="00D465BC">
        <w:tc>
          <w:tcPr>
            <w:tcW w:w="1200" w:type="dxa"/>
            <w:shd w:val="clear" w:color="auto" w:fill="auto"/>
          </w:tcPr>
          <w:p w:rsidR="00D465BC" w:rsidRPr="00246F42" w:rsidRDefault="00D465BC" w:rsidP="00D465BC">
            <w:pPr>
              <w:spacing w:before="40" w:after="120"/>
              <w:rPr>
                <w:sz w:val="18"/>
                <w:szCs w:val="18"/>
              </w:rPr>
            </w:pPr>
            <w:r w:rsidRPr="00246F42">
              <w:rPr>
                <w:sz w:val="18"/>
                <w:szCs w:val="18"/>
              </w:rPr>
              <w:t>Mexique</w:t>
            </w:r>
          </w:p>
        </w:tc>
        <w:tc>
          <w:tcPr>
            <w:tcW w:w="2187" w:type="dxa"/>
            <w:shd w:val="clear" w:color="auto" w:fill="auto"/>
          </w:tcPr>
          <w:p w:rsidR="00D465BC" w:rsidRPr="00246F42" w:rsidRDefault="00D465BC" w:rsidP="00D465BC">
            <w:pPr>
              <w:spacing w:before="40" w:after="120"/>
              <w:rPr>
                <w:sz w:val="18"/>
                <w:szCs w:val="18"/>
              </w:rPr>
            </w:pPr>
            <w:r>
              <w:rPr>
                <w:sz w:val="18"/>
                <w:szCs w:val="18"/>
              </w:rPr>
              <w:t>27 août-</w:t>
            </w:r>
            <w:r w:rsidRPr="00246F42">
              <w:rPr>
                <w:sz w:val="18"/>
                <w:szCs w:val="18"/>
              </w:rPr>
              <w:t>12 septembre 2008</w:t>
            </w:r>
          </w:p>
        </w:tc>
        <w:tc>
          <w:tcPr>
            <w:tcW w:w="1195" w:type="dxa"/>
            <w:shd w:val="clear" w:color="auto" w:fill="auto"/>
          </w:tcPr>
          <w:p w:rsidR="00D465BC" w:rsidRPr="00C16E05" w:rsidRDefault="00D465BC" w:rsidP="00D465BC">
            <w:pPr>
              <w:spacing w:before="40" w:after="120"/>
              <w:rPr>
                <w:sz w:val="18"/>
                <w:szCs w:val="18"/>
              </w:rPr>
            </w:pPr>
            <w:r w:rsidRPr="00C16E05">
              <w:rPr>
                <w:sz w:val="18"/>
                <w:szCs w:val="18"/>
              </w:rPr>
              <w:t>Oui</w:t>
            </w:r>
          </w:p>
        </w:tc>
        <w:tc>
          <w:tcPr>
            <w:tcW w:w="1394" w:type="dxa"/>
            <w:shd w:val="clear" w:color="auto" w:fill="auto"/>
          </w:tcPr>
          <w:p w:rsidR="00D465BC" w:rsidRPr="00D3646B" w:rsidRDefault="00D465BC" w:rsidP="00D465BC">
            <w:pPr>
              <w:spacing w:before="40" w:after="120"/>
              <w:rPr>
                <w:sz w:val="18"/>
                <w:szCs w:val="18"/>
              </w:rPr>
            </w:pPr>
            <w:r w:rsidRPr="00D3646B">
              <w:rPr>
                <w:sz w:val="18"/>
                <w:szCs w:val="18"/>
              </w:rPr>
              <w:t>Confidentiel</w:t>
            </w:r>
          </w:p>
        </w:tc>
        <w:tc>
          <w:tcPr>
            <w:tcW w:w="1118" w:type="dxa"/>
            <w:shd w:val="clear" w:color="auto" w:fill="auto"/>
          </w:tcPr>
          <w:p w:rsidR="00D465BC" w:rsidRPr="008D3CA4" w:rsidRDefault="00D465BC" w:rsidP="00D465BC">
            <w:pPr>
              <w:spacing w:before="40" w:after="120"/>
              <w:rPr>
                <w:sz w:val="18"/>
                <w:szCs w:val="18"/>
              </w:rPr>
            </w:pPr>
            <w:r w:rsidRPr="008D3CA4">
              <w:rPr>
                <w:sz w:val="18"/>
                <w:szCs w:val="18"/>
              </w:rPr>
              <w:t>Non</w:t>
            </w:r>
          </w:p>
        </w:tc>
        <w:tc>
          <w:tcPr>
            <w:tcW w:w="1411" w:type="dxa"/>
            <w:shd w:val="clear" w:color="auto" w:fill="auto"/>
          </w:tcPr>
          <w:p w:rsidR="00D465BC" w:rsidRPr="00246F42" w:rsidRDefault="00D465BC" w:rsidP="00D465BC">
            <w:pPr>
              <w:spacing w:before="40" w:after="120"/>
              <w:rPr>
                <w:sz w:val="18"/>
                <w:szCs w:val="18"/>
              </w:rPr>
            </w:pPr>
          </w:p>
        </w:tc>
      </w:tr>
      <w:tr w:rsidR="00D465BC" w:rsidRPr="009A38F4" w:rsidTr="00D465BC">
        <w:tc>
          <w:tcPr>
            <w:tcW w:w="1200" w:type="dxa"/>
            <w:shd w:val="clear" w:color="auto" w:fill="auto"/>
          </w:tcPr>
          <w:p w:rsidR="00D465BC" w:rsidRPr="00246F42" w:rsidRDefault="00D465BC" w:rsidP="00D465BC">
            <w:pPr>
              <w:spacing w:before="40" w:after="120"/>
              <w:rPr>
                <w:sz w:val="18"/>
                <w:szCs w:val="18"/>
              </w:rPr>
            </w:pPr>
            <w:r w:rsidRPr="00246F42">
              <w:rPr>
                <w:sz w:val="18"/>
                <w:szCs w:val="18"/>
              </w:rPr>
              <w:t>Paraguay</w:t>
            </w:r>
          </w:p>
        </w:tc>
        <w:tc>
          <w:tcPr>
            <w:tcW w:w="2187" w:type="dxa"/>
            <w:shd w:val="clear" w:color="auto" w:fill="auto"/>
          </w:tcPr>
          <w:p w:rsidR="00D465BC" w:rsidRPr="00246F42" w:rsidRDefault="00D465BC" w:rsidP="00D465BC">
            <w:pPr>
              <w:spacing w:before="40" w:after="120"/>
              <w:rPr>
                <w:sz w:val="18"/>
                <w:szCs w:val="18"/>
              </w:rPr>
            </w:pPr>
            <w:r w:rsidRPr="00246F42">
              <w:rPr>
                <w:sz w:val="18"/>
                <w:szCs w:val="18"/>
              </w:rPr>
              <w:t>10</w:t>
            </w:r>
            <w:r>
              <w:rPr>
                <w:sz w:val="18"/>
                <w:szCs w:val="18"/>
              </w:rPr>
              <w:t>-</w:t>
            </w:r>
            <w:r w:rsidRPr="00246F42">
              <w:rPr>
                <w:sz w:val="18"/>
                <w:szCs w:val="18"/>
              </w:rPr>
              <w:t>16 mars 2009</w:t>
            </w:r>
          </w:p>
        </w:tc>
        <w:tc>
          <w:tcPr>
            <w:tcW w:w="1195" w:type="dxa"/>
            <w:shd w:val="clear" w:color="auto" w:fill="auto"/>
          </w:tcPr>
          <w:p w:rsidR="00D465BC" w:rsidRPr="00C16E05" w:rsidRDefault="00D465BC" w:rsidP="00D465BC">
            <w:pPr>
              <w:spacing w:before="40" w:after="120"/>
              <w:rPr>
                <w:sz w:val="18"/>
                <w:szCs w:val="18"/>
              </w:rPr>
            </w:pPr>
            <w:r w:rsidRPr="00C16E05">
              <w:rPr>
                <w:sz w:val="18"/>
                <w:szCs w:val="18"/>
              </w:rPr>
              <w:t>Oui</w:t>
            </w:r>
          </w:p>
        </w:tc>
        <w:tc>
          <w:tcPr>
            <w:tcW w:w="1394" w:type="dxa"/>
            <w:shd w:val="clear" w:color="auto" w:fill="auto"/>
          </w:tcPr>
          <w:p w:rsidR="00D465BC" w:rsidRPr="00D3646B" w:rsidRDefault="00D465BC" w:rsidP="00D465BC">
            <w:pPr>
              <w:spacing w:before="40" w:after="120"/>
              <w:rPr>
                <w:sz w:val="18"/>
                <w:szCs w:val="18"/>
              </w:rPr>
            </w:pPr>
            <w:r w:rsidRPr="00D3646B">
              <w:rPr>
                <w:sz w:val="18"/>
                <w:szCs w:val="18"/>
              </w:rPr>
              <w:t>Confidentiel</w:t>
            </w:r>
          </w:p>
        </w:tc>
        <w:tc>
          <w:tcPr>
            <w:tcW w:w="1118" w:type="dxa"/>
            <w:shd w:val="clear" w:color="auto" w:fill="auto"/>
          </w:tcPr>
          <w:p w:rsidR="00D465BC" w:rsidRPr="008D3CA4" w:rsidRDefault="00D465BC" w:rsidP="00D465BC">
            <w:pPr>
              <w:spacing w:before="40" w:after="120"/>
              <w:rPr>
                <w:sz w:val="18"/>
                <w:szCs w:val="18"/>
              </w:rPr>
            </w:pPr>
            <w:r w:rsidRPr="008D3CA4">
              <w:rPr>
                <w:sz w:val="18"/>
                <w:szCs w:val="18"/>
              </w:rPr>
              <w:t>Non</w:t>
            </w:r>
          </w:p>
        </w:tc>
        <w:tc>
          <w:tcPr>
            <w:tcW w:w="1411" w:type="dxa"/>
            <w:shd w:val="clear" w:color="auto" w:fill="auto"/>
          </w:tcPr>
          <w:p w:rsidR="00D465BC" w:rsidRPr="00246F42" w:rsidRDefault="00D465BC" w:rsidP="00D465BC">
            <w:pPr>
              <w:spacing w:before="40" w:after="120"/>
              <w:rPr>
                <w:sz w:val="18"/>
                <w:szCs w:val="18"/>
              </w:rPr>
            </w:pPr>
          </w:p>
        </w:tc>
      </w:tr>
      <w:tr w:rsidR="00D465BC" w:rsidRPr="009A38F4" w:rsidTr="00D465BC">
        <w:tc>
          <w:tcPr>
            <w:tcW w:w="1200" w:type="dxa"/>
            <w:shd w:val="clear" w:color="auto" w:fill="auto"/>
          </w:tcPr>
          <w:p w:rsidR="00D465BC" w:rsidRPr="00246F42" w:rsidRDefault="00D465BC" w:rsidP="00D465BC">
            <w:pPr>
              <w:spacing w:before="40" w:after="120"/>
              <w:rPr>
                <w:sz w:val="18"/>
                <w:szCs w:val="18"/>
              </w:rPr>
            </w:pPr>
            <w:r w:rsidRPr="00246F42">
              <w:rPr>
                <w:sz w:val="18"/>
                <w:szCs w:val="18"/>
              </w:rPr>
              <w:t>Honduras</w:t>
            </w:r>
          </w:p>
        </w:tc>
        <w:tc>
          <w:tcPr>
            <w:tcW w:w="2187" w:type="dxa"/>
            <w:shd w:val="clear" w:color="auto" w:fill="auto"/>
          </w:tcPr>
          <w:p w:rsidR="00D465BC" w:rsidRPr="00246F42" w:rsidRDefault="00D465BC" w:rsidP="00D465BC">
            <w:pPr>
              <w:spacing w:before="40" w:after="120"/>
              <w:rPr>
                <w:sz w:val="18"/>
                <w:szCs w:val="18"/>
              </w:rPr>
            </w:pPr>
            <w:r>
              <w:rPr>
                <w:sz w:val="18"/>
                <w:szCs w:val="18"/>
              </w:rPr>
              <w:t>13-</w:t>
            </w:r>
            <w:r w:rsidRPr="00246F42">
              <w:rPr>
                <w:sz w:val="18"/>
                <w:szCs w:val="18"/>
              </w:rPr>
              <w:t>22 septembre 2009</w:t>
            </w:r>
          </w:p>
        </w:tc>
        <w:tc>
          <w:tcPr>
            <w:tcW w:w="1195" w:type="dxa"/>
            <w:shd w:val="clear" w:color="auto" w:fill="auto"/>
          </w:tcPr>
          <w:p w:rsidR="00D465BC" w:rsidRPr="00C16E05" w:rsidRDefault="00D465BC" w:rsidP="00D465BC">
            <w:pPr>
              <w:spacing w:before="40" w:after="120"/>
              <w:rPr>
                <w:sz w:val="18"/>
                <w:szCs w:val="18"/>
              </w:rPr>
            </w:pPr>
            <w:r>
              <w:rPr>
                <w:sz w:val="18"/>
                <w:szCs w:val="18"/>
              </w:rPr>
              <w:t>Oui</w:t>
            </w:r>
          </w:p>
        </w:tc>
        <w:tc>
          <w:tcPr>
            <w:tcW w:w="1394" w:type="dxa"/>
            <w:shd w:val="clear" w:color="auto" w:fill="auto"/>
          </w:tcPr>
          <w:p w:rsidR="00D465BC" w:rsidRPr="00D3646B" w:rsidRDefault="00D465BC" w:rsidP="00D465BC">
            <w:pPr>
              <w:spacing w:before="40" w:after="120"/>
              <w:rPr>
                <w:sz w:val="18"/>
                <w:szCs w:val="18"/>
              </w:rPr>
            </w:pPr>
            <w:r w:rsidRPr="00D3646B">
              <w:rPr>
                <w:sz w:val="18"/>
                <w:szCs w:val="18"/>
              </w:rPr>
              <w:t>Public</w:t>
            </w:r>
          </w:p>
        </w:tc>
        <w:tc>
          <w:tcPr>
            <w:tcW w:w="1118" w:type="dxa"/>
            <w:shd w:val="clear" w:color="auto" w:fill="auto"/>
          </w:tcPr>
          <w:p w:rsidR="00D465BC" w:rsidRPr="008D3CA4" w:rsidRDefault="00D465BC" w:rsidP="00D465BC">
            <w:pPr>
              <w:spacing w:before="40" w:after="120"/>
              <w:rPr>
                <w:sz w:val="18"/>
                <w:szCs w:val="18"/>
              </w:rPr>
            </w:pPr>
            <w:r w:rsidRPr="008D3CA4">
              <w:rPr>
                <w:sz w:val="18"/>
                <w:szCs w:val="18"/>
              </w:rPr>
              <w:t>Non</w:t>
            </w:r>
          </w:p>
        </w:tc>
        <w:tc>
          <w:tcPr>
            <w:tcW w:w="1411" w:type="dxa"/>
            <w:shd w:val="clear" w:color="auto" w:fill="auto"/>
          </w:tcPr>
          <w:p w:rsidR="00D465BC" w:rsidRPr="00246F42" w:rsidRDefault="00D465BC" w:rsidP="00D465BC">
            <w:pPr>
              <w:spacing w:before="40" w:after="120"/>
              <w:rPr>
                <w:sz w:val="18"/>
                <w:szCs w:val="18"/>
              </w:rPr>
            </w:pPr>
          </w:p>
        </w:tc>
      </w:tr>
      <w:tr w:rsidR="00D465BC" w:rsidRPr="009A38F4" w:rsidTr="00D465BC">
        <w:tc>
          <w:tcPr>
            <w:tcW w:w="1200" w:type="dxa"/>
            <w:tcBorders>
              <w:bottom w:val="single" w:sz="12" w:space="0" w:color="auto"/>
            </w:tcBorders>
            <w:shd w:val="clear" w:color="auto" w:fill="auto"/>
          </w:tcPr>
          <w:p w:rsidR="00D465BC" w:rsidRPr="00246F42" w:rsidRDefault="00D465BC" w:rsidP="00D465BC">
            <w:pPr>
              <w:spacing w:before="40" w:after="120"/>
              <w:rPr>
                <w:sz w:val="18"/>
                <w:szCs w:val="18"/>
              </w:rPr>
            </w:pPr>
            <w:r w:rsidRPr="00246F42">
              <w:rPr>
                <w:sz w:val="18"/>
                <w:szCs w:val="18"/>
              </w:rPr>
              <w:t>Cambodge</w:t>
            </w:r>
          </w:p>
        </w:tc>
        <w:tc>
          <w:tcPr>
            <w:tcW w:w="2187" w:type="dxa"/>
            <w:tcBorders>
              <w:bottom w:val="single" w:sz="12" w:space="0" w:color="auto"/>
            </w:tcBorders>
            <w:shd w:val="clear" w:color="auto" w:fill="auto"/>
          </w:tcPr>
          <w:p w:rsidR="00D465BC" w:rsidRPr="00246F42" w:rsidRDefault="00D465BC" w:rsidP="00D465BC">
            <w:pPr>
              <w:spacing w:before="40" w:after="120"/>
              <w:rPr>
                <w:sz w:val="18"/>
                <w:szCs w:val="18"/>
              </w:rPr>
            </w:pPr>
            <w:r>
              <w:rPr>
                <w:sz w:val="18"/>
                <w:szCs w:val="18"/>
              </w:rPr>
              <w:t>2-</w:t>
            </w:r>
            <w:r w:rsidRPr="00246F42">
              <w:rPr>
                <w:sz w:val="18"/>
                <w:szCs w:val="18"/>
              </w:rPr>
              <w:t>11 décembre 2009</w:t>
            </w:r>
          </w:p>
        </w:tc>
        <w:tc>
          <w:tcPr>
            <w:tcW w:w="1195" w:type="dxa"/>
            <w:tcBorders>
              <w:bottom w:val="single" w:sz="12" w:space="0" w:color="auto"/>
            </w:tcBorders>
            <w:shd w:val="clear" w:color="auto" w:fill="auto"/>
          </w:tcPr>
          <w:p w:rsidR="00D465BC" w:rsidRPr="00C16E05" w:rsidRDefault="00D465BC" w:rsidP="00D465BC">
            <w:pPr>
              <w:spacing w:before="40" w:after="120"/>
              <w:rPr>
                <w:sz w:val="18"/>
                <w:szCs w:val="18"/>
              </w:rPr>
            </w:pPr>
            <w:r>
              <w:rPr>
                <w:sz w:val="18"/>
                <w:szCs w:val="18"/>
              </w:rPr>
              <w:t>Non</w:t>
            </w:r>
          </w:p>
        </w:tc>
        <w:tc>
          <w:tcPr>
            <w:tcW w:w="1394" w:type="dxa"/>
            <w:tcBorders>
              <w:bottom w:val="single" w:sz="12" w:space="0" w:color="auto"/>
            </w:tcBorders>
            <w:shd w:val="clear" w:color="auto" w:fill="auto"/>
          </w:tcPr>
          <w:p w:rsidR="00D465BC" w:rsidRPr="00D3646B" w:rsidRDefault="00D465BC" w:rsidP="00D465BC">
            <w:pPr>
              <w:spacing w:before="40" w:after="120"/>
              <w:rPr>
                <w:sz w:val="18"/>
                <w:szCs w:val="18"/>
              </w:rPr>
            </w:pPr>
          </w:p>
        </w:tc>
        <w:tc>
          <w:tcPr>
            <w:tcW w:w="1118" w:type="dxa"/>
            <w:tcBorders>
              <w:bottom w:val="single" w:sz="12" w:space="0" w:color="auto"/>
            </w:tcBorders>
            <w:shd w:val="clear" w:color="auto" w:fill="auto"/>
          </w:tcPr>
          <w:p w:rsidR="00D465BC" w:rsidRPr="008D3CA4" w:rsidRDefault="00D465BC" w:rsidP="00D465BC">
            <w:pPr>
              <w:spacing w:before="40" w:after="120"/>
              <w:rPr>
                <w:sz w:val="18"/>
                <w:szCs w:val="18"/>
              </w:rPr>
            </w:pPr>
          </w:p>
        </w:tc>
        <w:tc>
          <w:tcPr>
            <w:tcW w:w="1411" w:type="dxa"/>
            <w:tcBorders>
              <w:bottom w:val="single" w:sz="12" w:space="0" w:color="auto"/>
            </w:tcBorders>
            <w:shd w:val="clear" w:color="auto" w:fill="auto"/>
          </w:tcPr>
          <w:p w:rsidR="00D465BC" w:rsidRPr="00246F42" w:rsidRDefault="00D465BC" w:rsidP="00D465BC">
            <w:pPr>
              <w:spacing w:before="40" w:after="120"/>
              <w:rPr>
                <w:sz w:val="18"/>
                <w:szCs w:val="18"/>
              </w:rPr>
            </w:pPr>
          </w:p>
        </w:tc>
      </w:tr>
    </w:tbl>
    <w:p w:rsidR="00D465BC" w:rsidRPr="004D2842" w:rsidRDefault="004D2842" w:rsidP="004D2842">
      <w:pPr>
        <w:pStyle w:val="SingleTxtG"/>
        <w:spacing w:before="240" w:after="0"/>
        <w:jc w:val="center"/>
        <w:rPr>
          <w:u w:val="single"/>
        </w:rPr>
      </w:pPr>
      <w:r>
        <w:rPr>
          <w:u w:val="single"/>
        </w:rPr>
        <w:tab/>
      </w:r>
      <w:r>
        <w:rPr>
          <w:u w:val="single"/>
        </w:rPr>
        <w:tab/>
      </w:r>
      <w:r>
        <w:rPr>
          <w:u w:val="single"/>
        </w:rPr>
        <w:tab/>
      </w:r>
    </w:p>
    <w:sectPr w:rsidR="00D465BC" w:rsidRPr="004D2842" w:rsidSect="00A55E9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3B" w:rsidRDefault="00C06F3B"/>
  </w:endnote>
  <w:endnote w:type="continuationSeparator" w:id="0">
    <w:p w:rsidR="00C06F3B" w:rsidRDefault="00C06F3B"/>
  </w:endnote>
  <w:endnote w:type="continuationNotice" w:id="1">
    <w:p w:rsidR="00C06F3B" w:rsidRDefault="00C06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3B" w:rsidRPr="00A55E9E" w:rsidRDefault="00C06F3B" w:rsidP="00A55E9E">
    <w:pPr>
      <w:pStyle w:val="Footer"/>
      <w:tabs>
        <w:tab w:val="right" w:pos="9638"/>
      </w:tabs>
    </w:pPr>
    <w:r w:rsidRPr="00A55E9E">
      <w:rPr>
        <w:b/>
        <w:sz w:val="18"/>
      </w:rPr>
      <w:fldChar w:fldCharType="begin"/>
    </w:r>
    <w:r w:rsidRPr="00A55E9E">
      <w:rPr>
        <w:b/>
        <w:sz w:val="18"/>
      </w:rPr>
      <w:instrText xml:space="preserve"> PAGE  \* MERGEFORMAT </w:instrText>
    </w:r>
    <w:r w:rsidRPr="00A55E9E">
      <w:rPr>
        <w:b/>
        <w:sz w:val="18"/>
      </w:rPr>
      <w:fldChar w:fldCharType="separate"/>
    </w:r>
    <w:r>
      <w:rPr>
        <w:b/>
        <w:noProof/>
        <w:sz w:val="18"/>
      </w:rPr>
      <w:t>2</w:t>
    </w:r>
    <w:r w:rsidRPr="00A55E9E">
      <w:rPr>
        <w:b/>
        <w:sz w:val="18"/>
      </w:rPr>
      <w:fldChar w:fldCharType="end"/>
    </w:r>
    <w:r>
      <w:rPr>
        <w:b/>
        <w:sz w:val="18"/>
      </w:rPr>
      <w:tab/>
    </w:r>
    <w:r>
      <w:t>GE.10-41412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3B" w:rsidRPr="00A55E9E" w:rsidRDefault="00C06F3B" w:rsidP="00A55E9E">
    <w:pPr>
      <w:pStyle w:val="Footer"/>
      <w:tabs>
        <w:tab w:val="right" w:pos="9638"/>
      </w:tabs>
      <w:rPr>
        <w:b/>
        <w:sz w:val="18"/>
      </w:rPr>
    </w:pPr>
    <w:r>
      <w:t>GE.10-41412</w:t>
    </w:r>
    <w:r>
      <w:tab/>
    </w:r>
    <w:r w:rsidRPr="00A55E9E">
      <w:rPr>
        <w:b/>
        <w:sz w:val="18"/>
      </w:rPr>
      <w:fldChar w:fldCharType="begin"/>
    </w:r>
    <w:r w:rsidRPr="00A55E9E">
      <w:rPr>
        <w:b/>
        <w:sz w:val="18"/>
      </w:rPr>
      <w:instrText xml:space="preserve"> PAGE  \* MERGEFORMAT </w:instrText>
    </w:r>
    <w:r w:rsidRPr="00A55E9E">
      <w:rPr>
        <w:b/>
        <w:sz w:val="18"/>
      </w:rPr>
      <w:fldChar w:fldCharType="separate"/>
    </w:r>
    <w:r>
      <w:rPr>
        <w:b/>
        <w:noProof/>
        <w:sz w:val="18"/>
      </w:rPr>
      <w:t>37</w:t>
    </w:r>
    <w:r w:rsidRPr="00A55E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3B" w:rsidRPr="00A55E9E" w:rsidRDefault="00C06F3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10-41412  (F)    310510    020610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3B" w:rsidRPr="00D27D5E" w:rsidRDefault="00C06F3B" w:rsidP="00D27D5E">
      <w:pPr>
        <w:tabs>
          <w:tab w:val="right" w:pos="2155"/>
        </w:tabs>
        <w:spacing w:after="80"/>
        <w:ind w:left="680"/>
        <w:rPr>
          <w:u w:val="single"/>
        </w:rPr>
      </w:pPr>
      <w:r>
        <w:rPr>
          <w:u w:val="single"/>
        </w:rPr>
        <w:tab/>
      </w:r>
    </w:p>
  </w:footnote>
  <w:footnote w:type="continuationSeparator" w:id="0">
    <w:p w:rsidR="00C06F3B" w:rsidRPr="00A103C4" w:rsidRDefault="00C06F3B" w:rsidP="00A103C4">
      <w:pPr>
        <w:tabs>
          <w:tab w:val="right" w:pos="2155"/>
        </w:tabs>
        <w:spacing w:after="80"/>
        <w:ind w:left="680"/>
        <w:rPr>
          <w:u w:val="single"/>
        </w:rPr>
      </w:pPr>
      <w:r w:rsidRPr="00A103C4">
        <w:rPr>
          <w:u w:val="single"/>
        </w:rPr>
        <w:tab/>
      </w:r>
    </w:p>
  </w:footnote>
  <w:footnote w:type="continuationNotice" w:id="1">
    <w:p w:rsidR="00C06F3B" w:rsidRDefault="00C06F3B"/>
  </w:footnote>
  <w:footnote w:id="2">
    <w:p w:rsidR="00C06F3B" w:rsidRDefault="00C06F3B" w:rsidP="00221DCD">
      <w:pPr>
        <w:pStyle w:val="FootnoteText"/>
      </w:pPr>
      <w:r>
        <w:tab/>
      </w:r>
      <w:r>
        <w:rPr>
          <w:rStyle w:val="FootnoteReference"/>
        </w:rPr>
        <w:footnoteRef/>
      </w:r>
      <w:r>
        <w:tab/>
        <w:t xml:space="preserve">Institué à la suite de l’entrée en vigueur, en juin 2006, du Protocole facultatif se rapportant à la Convention contre la torture et autres peines ou traitements cruels, inhumains ou dégradants (Protocole facultatif). Pour le texte du Protocole, voir </w:t>
      </w:r>
      <w:hyperlink r:id="rId1" w:history="1">
        <w:r w:rsidRPr="005F1AF3">
          <w:t>www</w:t>
        </w:r>
        <w:r>
          <w:t>2</w:t>
        </w:r>
        <w:r w:rsidRPr="005F1AF3">
          <w:t>.ohchr.org/fr</w:t>
        </w:r>
        <w:r w:rsidRPr="005F1AF3">
          <w:t>e</w:t>
        </w:r>
        <w:r w:rsidRPr="005F1AF3">
          <w:t>nch/law.</w:t>
        </w:r>
      </w:hyperlink>
    </w:p>
  </w:footnote>
  <w:footnote w:id="3">
    <w:p w:rsidR="00C06F3B" w:rsidRDefault="00C06F3B">
      <w:pPr>
        <w:pStyle w:val="FootnoteText"/>
      </w:pPr>
      <w:r>
        <w:tab/>
      </w:r>
      <w:r>
        <w:rPr>
          <w:rStyle w:val="FootnoteReference"/>
        </w:rPr>
        <w:footnoteRef/>
      </w:r>
      <w:r>
        <w:tab/>
      </w:r>
      <w:r w:rsidRPr="00D7489A">
        <w:t>Conformément au Protocole facult</w:t>
      </w:r>
      <w:r>
        <w:t>atif (art. 16, par. 3), le Sous-</w:t>
      </w:r>
      <w:r w:rsidRPr="00D7489A">
        <w:t>Comité pour la prévention de la torture soumet chaque année au Comité contre la torture un rapport public sur ses activités</w:t>
      </w:r>
      <w:r>
        <w:t>.</w:t>
      </w:r>
    </w:p>
  </w:footnote>
  <w:footnote w:id="4">
    <w:p w:rsidR="00C06F3B" w:rsidRDefault="00C06F3B">
      <w:pPr>
        <w:pStyle w:val="FootnoteText"/>
      </w:pPr>
      <w:r>
        <w:tab/>
      </w:r>
      <w:r>
        <w:rPr>
          <w:rStyle w:val="FootnoteReference"/>
        </w:rPr>
        <w:footnoteRef/>
      </w:r>
      <w:r>
        <w:tab/>
      </w:r>
      <w:r w:rsidRPr="00D7489A">
        <w:t>La Suisse a déposé son instrument de ratification du Protocole facultatif le 24 septembre 2009. La liste des États parties au Protocole facultatif figure à l</w:t>
      </w:r>
      <w:r>
        <w:t>’</w:t>
      </w:r>
      <w:r w:rsidRPr="00D7489A">
        <w:t xml:space="preserve">annexe </w:t>
      </w:r>
      <w:r>
        <w:t>I</w:t>
      </w:r>
      <w:r w:rsidRPr="00D7489A">
        <w:t>.</w:t>
      </w:r>
    </w:p>
  </w:footnote>
  <w:footnote w:id="5">
    <w:p w:rsidR="00C06F3B" w:rsidRDefault="00C06F3B">
      <w:pPr>
        <w:pStyle w:val="FootnoteText"/>
      </w:pPr>
      <w:r>
        <w:tab/>
      </w:r>
      <w:r>
        <w:rPr>
          <w:rStyle w:val="FootnoteReference"/>
        </w:rPr>
        <w:footnoteRef/>
      </w:r>
      <w:r>
        <w:tab/>
      </w:r>
      <w:r>
        <w:rPr>
          <w:lang w:val="es-ES_tradnl"/>
        </w:rPr>
        <w:t>La liste des membres actuels du SPT figure à l’annexe II.</w:t>
      </w:r>
    </w:p>
  </w:footnote>
  <w:footnote w:id="6">
    <w:p w:rsidR="00C06F3B" w:rsidRDefault="00C06F3B" w:rsidP="003F254F">
      <w:pPr>
        <w:pStyle w:val="FootnoteText"/>
      </w:pPr>
      <w:r>
        <w:tab/>
      </w:r>
      <w:r>
        <w:rPr>
          <w:rStyle w:val="FootnoteReference"/>
        </w:rPr>
        <w:footnoteRef/>
      </w:r>
      <w:r>
        <w:tab/>
        <w:t>Protocole facultatif, articles 4 et 12 a).</w:t>
      </w:r>
    </w:p>
  </w:footnote>
  <w:footnote w:id="7">
    <w:p w:rsidR="00C06F3B" w:rsidRDefault="00C06F3B" w:rsidP="003F254F">
      <w:pPr>
        <w:pStyle w:val="FootnoteText"/>
      </w:pPr>
      <w:r>
        <w:tab/>
      </w:r>
      <w:r>
        <w:rPr>
          <w:rStyle w:val="FootnoteReference"/>
        </w:rPr>
        <w:footnoteRef/>
      </w:r>
      <w:r>
        <w:tab/>
        <w:t xml:space="preserve">Ibid., art. 12, al. </w:t>
      </w:r>
      <w:r w:rsidRPr="0098738D">
        <w:rPr>
          <w:i/>
        </w:rPr>
        <w:t>b</w:t>
      </w:r>
      <w:r>
        <w:t xml:space="preserve">, et art. 14, par. 1, al. </w:t>
      </w:r>
      <w:r w:rsidRPr="0098738D">
        <w:rPr>
          <w:i/>
        </w:rPr>
        <w:t>a</w:t>
      </w:r>
      <w:r>
        <w:t xml:space="preserve"> et </w:t>
      </w:r>
      <w:r w:rsidRPr="0098738D">
        <w:rPr>
          <w:i/>
        </w:rPr>
        <w:t>b</w:t>
      </w:r>
      <w:r>
        <w:t>.</w:t>
      </w:r>
    </w:p>
  </w:footnote>
  <w:footnote w:id="8">
    <w:p w:rsidR="00C06F3B" w:rsidRDefault="00C06F3B" w:rsidP="003F254F">
      <w:pPr>
        <w:pStyle w:val="FootnoteText"/>
      </w:pPr>
      <w:r>
        <w:tab/>
      </w:r>
      <w:r>
        <w:rPr>
          <w:rStyle w:val="FootnoteReference"/>
        </w:rPr>
        <w:footnoteRef/>
      </w:r>
      <w:r>
        <w:tab/>
        <w:t xml:space="preserve">Ibid., art. 14, par. 1, al. </w:t>
      </w:r>
      <w:r w:rsidRPr="001575AE">
        <w:rPr>
          <w:i/>
        </w:rPr>
        <w:t>d</w:t>
      </w:r>
      <w:r>
        <w:t>.</w:t>
      </w:r>
    </w:p>
  </w:footnote>
  <w:footnote w:id="9">
    <w:p w:rsidR="00C06F3B" w:rsidRDefault="00C06F3B" w:rsidP="003F254F">
      <w:pPr>
        <w:pStyle w:val="FootnoteText"/>
      </w:pPr>
      <w:r>
        <w:tab/>
      </w:r>
      <w:r>
        <w:rPr>
          <w:rStyle w:val="FootnoteReference"/>
        </w:rPr>
        <w:footnoteRef/>
      </w:r>
      <w:r>
        <w:tab/>
        <w:t xml:space="preserve">Ibid., art. 14, par. 1, al. </w:t>
      </w:r>
      <w:r w:rsidRPr="001575AE">
        <w:rPr>
          <w:i/>
        </w:rPr>
        <w:t>e</w:t>
      </w:r>
      <w:r>
        <w:t>.</w:t>
      </w:r>
    </w:p>
  </w:footnote>
  <w:footnote w:id="10">
    <w:p w:rsidR="00C06F3B" w:rsidRDefault="00C06F3B" w:rsidP="003F254F">
      <w:pPr>
        <w:pStyle w:val="FootnoteText"/>
      </w:pPr>
      <w:r>
        <w:tab/>
      </w:r>
      <w:r>
        <w:rPr>
          <w:rStyle w:val="FootnoteReference"/>
        </w:rPr>
        <w:footnoteRef/>
      </w:r>
      <w:r>
        <w:tab/>
        <w:t>Ibid., art. 19 et 20.</w:t>
      </w:r>
    </w:p>
  </w:footnote>
  <w:footnote w:id="11">
    <w:p w:rsidR="00C06F3B" w:rsidRDefault="00C06F3B" w:rsidP="003F254F">
      <w:pPr>
        <w:pStyle w:val="FootnoteText"/>
      </w:pPr>
      <w:r>
        <w:tab/>
      </w:r>
      <w:r>
        <w:rPr>
          <w:rStyle w:val="FootnoteReference"/>
        </w:rPr>
        <w:footnoteRef/>
      </w:r>
      <w:r>
        <w:tab/>
        <w:t>La composition du Groupe de contact du Protocole facultatif figure à l’annexe VI.</w:t>
      </w:r>
    </w:p>
  </w:footnote>
  <w:footnote w:id="12">
    <w:p w:rsidR="00C06F3B" w:rsidRDefault="00C06F3B" w:rsidP="003F254F">
      <w:pPr>
        <w:pStyle w:val="FootnoteText"/>
      </w:pPr>
      <w:r>
        <w:tab/>
      </w:r>
      <w:r>
        <w:rPr>
          <w:rStyle w:val="FootnoteReference"/>
        </w:rPr>
        <w:footnoteRef/>
      </w:r>
      <w:r>
        <w:tab/>
        <w:t>Pour des détails sur ces visites, voir l’annexe III.</w:t>
      </w:r>
    </w:p>
  </w:footnote>
  <w:footnote w:id="13">
    <w:p w:rsidR="00C06F3B" w:rsidRDefault="00C06F3B" w:rsidP="003F254F">
      <w:pPr>
        <w:pStyle w:val="FootnoteText"/>
      </w:pPr>
      <w:r>
        <w:tab/>
      </w:r>
      <w:r>
        <w:rPr>
          <w:rStyle w:val="FootnoteReference"/>
        </w:rPr>
        <w:footnoteRef/>
      </w:r>
      <w:r>
        <w:tab/>
        <w:t>Pour plus d’informations sur l’état des rapports et des réponses de suivi reçues, voir l’annexe VII.</w:t>
      </w:r>
    </w:p>
  </w:footnote>
  <w:footnote w:id="14">
    <w:p w:rsidR="00C06F3B" w:rsidRDefault="00C06F3B" w:rsidP="009876E8">
      <w:pPr>
        <w:pStyle w:val="FootnoteText"/>
      </w:pPr>
      <w:r>
        <w:tab/>
      </w:r>
      <w:r>
        <w:rPr>
          <w:rStyle w:val="FootnoteReference"/>
        </w:rPr>
        <w:footnoteRef/>
      </w:r>
      <w:r>
        <w:tab/>
        <w:t>Les renseignements officiels communiqués au Sous-Comité par tous les États parties en ce qui concerne la désignation, la mise en place ou l’administration de mécanismes nationaux de prévention et les rapports annuels des mécanismes nationaux de prévention sont disponibles sur le site Web du Sous-Comité: http:</w:t>
      </w:r>
      <w:hyperlink r:id="rId2" w:history="1">
        <w:r w:rsidRPr="0072061F">
          <w:t>www</w:t>
        </w:r>
        <w:r>
          <w:t>2</w:t>
        </w:r>
        <w:r w:rsidRPr="0072061F">
          <w:t>.ohchr.org/english/bodies/cat/opcat/index.htm</w:t>
        </w:r>
      </w:hyperlink>
      <w:r>
        <w:t xml:space="preserve">. </w:t>
      </w:r>
    </w:p>
  </w:footnote>
  <w:footnote w:id="15">
    <w:p w:rsidR="00C06F3B" w:rsidRDefault="00C06F3B" w:rsidP="009876E8">
      <w:pPr>
        <w:pStyle w:val="FootnoteText"/>
      </w:pPr>
      <w:r>
        <w:tab/>
      </w:r>
      <w:r w:rsidRPr="00C71ED6">
        <w:rPr>
          <w:rStyle w:val="FootnoteReference"/>
        </w:rPr>
        <w:footnoteRef/>
      </w:r>
      <w:r>
        <w:tab/>
        <w:t>Les organisations membres du Groupe de contact du Protocole facultatif figurent à l’annexe VI.</w:t>
      </w:r>
    </w:p>
  </w:footnote>
  <w:footnote w:id="16">
    <w:p w:rsidR="00C06F3B" w:rsidRDefault="00C06F3B" w:rsidP="00855F92">
      <w:pPr>
        <w:pStyle w:val="FootnoteText"/>
      </w:pPr>
      <w:r>
        <w:tab/>
      </w:r>
      <w:r>
        <w:rPr>
          <w:rStyle w:val="FootnoteReference"/>
        </w:rPr>
        <w:footnoteRef/>
      </w:r>
      <w:r>
        <w:tab/>
        <w:t>La liste des activités concernant les mécanismes nationaux de prévention auxquelles ont participé des membres du SPT figure à l’annexe V.</w:t>
      </w:r>
    </w:p>
  </w:footnote>
  <w:footnote w:id="17">
    <w:p w:rsidR="00C06F3B" w:rsidRDefault="00C06F3B" w:rsidP="00855F92">
      <w:pPr>
        <w:pStyle w:val="FootnoteText"/>
      </w:pPr>
      <w:r>
        <w:tab/>
      </w:r>
      <w:r>
        <w:rPr>
          <w:rStyle w:val="FootnoteReference"/>
        </w:rPr>
        <w:footnoteRef/>
      </w:r>
      <w:r>
        <w:tab/>
        <w:t>Protocole facultatif, art. 10, par. 3.</w:t>
      </w:r>
    </w:p>
  </w:footnote>
  <w:footnote w:id="18">
    <w:p w:rsidR="00C06F3B" w:rsidRDefault="00C06F3B" w:rsidP="00855F92">
      <w:pPr>
        <w:pStyle w:val="FootnoteText"/>
      </w:pPr>
      <w:r>
        <w:tab/>
      </w:r>
      <w:r>
        <w:rPr>
          <w:rStyle w:val="FootnoteReference"/>
        </w:rPr>
        <w:footnoteRef/>
      </w:r>
      <w:r>
        <w:tab/>
        <w:t>Voir la déclaration du Président du SPT, disponible sur le site Web du Sous-Comité (note 13).</w:t>
      </w:r>
    </w:p>
  </w:footnote>
  <w:footnote w:id="19">
    <w:p w:rsidR="00C06F3B" w:rsidRPr="00B2066C" w:rsidRDefault="00C06F3B" w:rsidP="00855F92">
      <w:pPr>
        <w:pStyle w:val="FootnoteText"/>
      </w:pPr>
      <w:r w:rsidRPr="00B2066C">
        <w:tab/>
      </w:r>
      <w:r w:rsidRPr="00B2066C">
        <w:rPr>
          <w:rStyle w:val="FootnoteReference"/>
        </w:rPr>
        <w:footnoteRef/>
      </w:r>
      <w:r>
        <w:tab/>
        <w:t>Résolution 57/199</w:t>
      </w:r>
      <w:r w:rsidRPr="00B2066C">
        <w:t>, annexe.</w:t>
      </w:r>
    </w:p>
  </w:footnote>
  <w:footnote w:id="20">
    <w:p w:rsidR="00C06F3B" w:rsidRDefault="00C06F3B">
      <w:pPr>
        <w:pStyle w:val="FootnoteText"/>
      </w:pPr>
      <w:r>
        <w:tab/>
      </w:r>
      <w:r>
        <w:rPr>
          <w:rStyle w:val="FootnoteReference"/>
        </w:rPr>
        <w:footnoteRef/>
      </w:r>
      <w:r>
        <w:tab/>
      </w:r>
      <w:r w:rsidRPr="00B2066C">
        <w:t>Résolution 55/89, annexe.</w:t>
      </w:r>
    </w:p>
  </w:footnote>
  <w:footnote w:id="21">
    <w:p w:rsidR="00C06F3B" w:rsidRPr="00B2066C" w:rsidRDefault="00C06F3B" w:rsidP="00855F92">
      <w:pPr>
        <w:pStyle w:val="FootnoteText"/>
      </w:pPr>
      <w:r w:rsidRPr="00B2066C">
        <w:tab/>
      </w:r>
      <w:r w:rsidRPr="00B2066C">
        <w:rPr>
          <w:rStyle w:val="FootnoteReference"/>
        </w:rPr>
        <w:footnoteRef/>
      </w:r>
      <w:r w:rsidRPr="00B2066C">
        <w:tab/>
        <w:t>Voir E/</w:t>
      </w:r>
      <w:r>
        <w:t>CN</w:t>
      </w:r>
      <w:r w:rsidRPr="00B2066C">
        <w:t>.4/2005/102/Add.1.</w:t>
      </w:r>
    </w:p>
  </w:footnote>
  <w:footnote w:id="22">
    <w:p w:rsidR="00C06F3B" w:rsidRDefault="00C06F3B" w:rsidP="00CD6BC9">
      <w:pPr>
        <w:pStyle w:val="FootnoteText"/>
      </w:pPr>
      <w:r>
        <w:tab/>
      </w:r>
      <w:r>
        <w:rPr>
          <w:rStyle w:val="FootnoteReference"/>
        </w:rPr>
        <w:footnoteRef/>
      </w:r>
      <w:r>
        <w:tab/>
      </w:r>
      <w:r w:rsidRPr="00F933B9">
        <w:t xml:space="preserve">Conformément à l’alinéa </w:t>
      </w:r>
      <w:r w:rsidRPr="00F933B9">
        <w:rPr>
          <w:i/>
        </w:rPr>
        <w:t>c</w:t>
      </w:r>
      <w:r w:rsidRPr="00F933B9">
        <w:t xml:space="preserve"> de l’article 11 du Protocole facultatif.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3B" w:rsidRPr="00A55E9E" w:rsidRDefault="00C06F3B">
    <w:pPr>
      <w:pStyle w:val="Header"/>
    </w:pPr>
    <w:r>
      <w:t>CAT/C/44/2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3B" w:rsidRPr="00A55E9E" w:rsidRDefault="00C06F3B" w:rsidP="00A55E9E">
    <w:pPr>
      <w:pStyle w:val="Header"/>
      <w:jc w:val="right"/>
    </w:pPr>
    <w:r>
      <w:t>CAT/C/44/2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28B"/>
    <w:multiLevelType w:val="hybridMultilevel"/>
    <w:tmpl w:val="41CA399C"/>
    <w:lvl w:ilvl="0" w:tplc="C77219C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00F61D2"/>
    <w:multiLevelType w:val="hybridMultilevel"/>
    <w:tmpl w:val="FAC277FC"/>
    <w:lvl w:ilvl="0" w:tplc="C77219C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05"/>
    <w:rsid w:val="00016AC5"/>
    <w:rsid w:val="00035846"/>
    <w:rsid w:val="00061308"/>
    <w:rsid w:val="00077357"/>
    <w:rsid w:val="000B780A"/>
    <w:rsid w:val="000D2C58"/>
    <w:rsid w:val="000F1034"/>
    <w:rsid w:val="000F16D4"/>
    <w:rsid w:val="000F41F2"/>
    <w:rsid w:val="00154622"/>
    <w:rsid w:val="00160540"/>
    <w:rsid w:val="001771E7"/>
    <w:rsid w:val="00192EEB"/>
    <w:rsid w:val="001959E2"/>
    <w:rsid w:val="001972A5"/>
    <w:rsid w:val="001A20FB"/>
    <w:rsid w:val="001D7F8A"/>
    <w:rsid w:val="001E3FEB"/>
    <w:rsid w:val="001E4A02"/>
    <w:rsid w:val="00200D5B"/>
    <w:rsid w:val="00200DB1"/>
    <w:rsid w:val="00221DCD"/>
    <w:rsid w:val="00225A8C"/>
    <w:rsid w:val="00253FC1"/>
    <w:rsid w:val="002659F1"/>
    <w:rsid w:val="00287E79"/>
    <w:rsid w:val="002928F9"/>
    <w:rsid w:val="00297B00"/>
    <w:rsid w:val="002A5D07"/>
    <w:rsid w:val="002B0CBB"/>
    <w:rsid w:val="002E0C1D"/>
    <w:rsid w:val="003016B7"/>
    <w:rsid w:val="00311ADA"/>
    <w:rsid w:val="003515AA"/>
    <w:rsid w:val="003536BF"/>
    <w:rsid w:val="00356F15"/>
    <w:rsid w:val="00365C91"/>
    <w:rsid w:val="003711DD"/>
    <w:rsid w:val="00374106"/>
    <w:rsid w:val="0038137A"/>
    <w:rsid w:val="003976D5"/>
    <w:rsid w:val="003D4E3D"/>
    <w:rsid w:val="003D635E"/>
    <w:rsid w:val="003D6C68"/>
    <w:rsid w:val="003D7100"/>
    <w:rsid w:val="003F254F"/>
    <w:rsid w:val="004159D0"/>
    <w:rsid w:val="00437B34"/>
    <w:rsid w:val="00444EE8"/>
    <w:rsid w:val="0045457C"/>
    <w:rsid w:val="00455D94"/>
    <w:rsid w:val="00456B24"/>
    <w:rsid w:val="00460753"/>
    <w:rsid w:val="00472D56"/>
    <w:rsid w:val="004D2842"/>
    <w:rsid w:val="004F0AD7"/>
    <w:rsid w:val="004F4B54"/>
    <w:rsid w:val="00514D0E"/>
    <w:rsid w:val="005159F2"/>
    <w:rsid w:val="00525DBB"/>
    <w:rsid w:val="00543D5E"/>
    <w:rsid w:val="005610B3"/>
    <w:rsid w:val="00571F41"/>
    <w:rsid w:val="00594B31"/>
    <w:rsid w:val="005D0661"/>
    <w:rsid w:val="005E0932"/>
    <w:rsid w:val="005E5D1F"/>
    <w:rsid w:val="005E6A22"/>
    <w:rsid w:val="00601F84"/>
    <w:rsid w:val="00611D43"/>
    <w:rsid w:val="00612D48"/>
    <w:rsid w:val="00616B45"/>
    <w:rsid w:val="00630D9B"/>
    <w:rsid w:val="00631953"/>
    <w:rsid w:val="006439EC"/>
    <w:rsid w:val="006647E0"/>
    <w:rsid w:val="00667830"/>
    <w:rsid w:val="00686828"/>
    <w:rsid w:val="00694580"/>
    <w:rsid w:val="00696196"/>
    <w:rsid w:val="006B132B"/>
    <w:rsid w:val="006B4590"/>
    <w:rsid w:val="006C340C"/>
    <w:rsid w:val="006D12E9"/>
    <w:rsid w:val="006F6162"/>
    <w:rsid w:val="0070347C"/>
    <w:rsid w:val="00703A7F"/>
    <w:rsid w:val="0071543E"/>
    <w:rsid w:val="007176C1"/>
    <w:rsid w:val="007243B1"/>
    <w:rsid w:val="00777D6E"/>
    <w:rsid w:val="007837E6"/>
    <w:rsid w:val="007B0499"/>
    <w:rsid w:val="007F3FA0"/>
    <w:rsid w:val="007F55CB"/>
    <w:rsid w:val="0080133F"/>
    <w:rsid w:val="00844750"/>
    <w:rsid w:val="008464C8"/>
    <w:rsid w:val="008545BA"/>
    <w:rsid w:val="00855F92"/>
    <w:rsid w:val="00871FE5"/>
    <w:rsid w:val="00896AE1"/>
    <w:rsid w:val="008B44C4"/>
    <w:rsid w:val="008C0AF2"/>
    <w:rsid w:val="008C5A19"/>
    <w:rsid w:val="008E675E"/>
    <w:rsid w:val="008E7FAE"/>
    <w:rsid w:val="00901E5C"/>
    <w:rsid w:val="00910A2A"/>
    <w:rsid w:val="00911BF7"/>
    <w:rsid w:val="009224A2"/>
    <w:rsid w:val="00977EC8"/>
    <w:rsid w:val="009876E8"/>
    <w:rsid w:val="0099495A"/>
    <w:rsid w:val="009A2532"/>
    <w:rsid w:val="009D3A8C"/>
    <w:rsid w:val="009D4EF9"/>
    <w:rsid w:val="009E7956"/>
    <w:rsid w:val="00A103C4"/>
    <w:rsid w:val="00A1775D"/>
    <w:rsid w:val="00A2492E"/>
    <w:rsid w:val="00A50390"/>
    <w:rsid w:val="00A54B8C"/>
    <w:rsid w:val="00A55E9E"/>
    <w:rsid w:val="00A56EA8"/>
    <w:rsid w:val="00A63A18"/>
    <w:rsid w:val="00A7306D"/>
    <w:rsid w:val="00A900EC"/>
    <w:rsid w:val="00AA58DC"/>
    <w:rsid w:val="00AA5B06"/>
    <w:rsid w:val="00AC30F6"/>
    <w:rsid w:val="00AC67A1"/>
    <w:rsid w:val="00AC7977"/>
    <w:rsid w:val="00AE352C"/>
    <w:rsid w:val="00AE7745"/>
    <w:rsid w:val="00B32E2D"/>
    <w:rsid w:val="00B47573"/>
    <w:rsid w:val="00B61990"/>
    <w:rsid w:val="00B63A55"/>
    <w:rsid w:val="00B77C99"/>
    <w:rsid w:val="00BA1215"/>
    <w:rsid w:val="00BA1B01"/>
    <w:rsid w:val="00BA31B5"/>
    <w:rsid w:val="00BB1FB2"/>
    <w:rsid w:val="00BB2406"/>
    <w:rsid w:val="00BB4C05"/>
    <w:rsid w:val="00BC4567"/>
    <w:rsid w:val="00BC554A"/>
    <w:rsid w:val="00BE4724"/>
    <w:rsid w:val="00BF0556"/>
    <w:rsid w:val="00C005F9"/>
    <w:rsid w:val="00C06F3B"/>
    <w:rsid w:val="00C1562D"/>
    <w:rsid w:val="00C2507C"/>
    <w:rsid w:val="00C261F8"/>
    <w:rsid w:val="00C33100"/>
    <w:rsid w:val="00C42566"/>
    <w:rsid w:val="00C57F24"/>
    <w:rsid w:val="00C7132B"/>
    <w:rsid w:val="00C915AC"/>
    <w:rsid w:val="00C937E0"/>
    <w:rsid w:val="00CA7CAA"/>
    <w:rsid w:val="00CC4DEE"/>
    <w:rsid w:val="00CD1A71"/>
    <w:rsid w:val="00CD1FBB"/>
    <w:rsid w:val="00CD6BC9"/>
    <w:rsid w:val="00CD76DB"/>
    <w:rsid w:val="00CE3473"/>
    <w:rsid w:val="00D016B5"/>
    <w:rsid w:val="00D01F0D"/>
    <w:rsid w:val="00D034F1"/>
    <w:rsid w:val="00D10B7C"/>
    <w:rsid w:val="00D25530"/>
    <w:rsid w:val="00D27D5E"/>
    <w:rsid w:val="00D465BC"/>
    <w:rsid w:val="00D855C5"/>
    <w:rsid w:val="00DB4FBC"/>
    <w:rsid w:val="00DD29D3"/>
    <w:rsid w:val="00DE6D90"/>
    <w:rsid w:val="00DF002F"/>
    <w:rsid w:val="00E01507"/>
    <w:rsid w:val="00E0244D"/>
    <w:rsid w:val="00E21DD2"/>
    <w:rsid w:val="00E564F3"/>
    <w:rsid w:val="00E81E94"/>
    <w:rsid w:val="00E82607"/>
    <w:rsid w:val="00E906B1"/>
    <w:rsid w:val="00E92881"/>
    <w:rsid w:val="00EE1A0D"/>
    <w:rsid w:val="00F24546"/>
    <w:rsid w:val="00F26956"/>
    <w:rsid w:val="00F6295C"/>
    <w:rsid w:val="00F95A12"/>
    <w:rsid w:val="00FA5A79"/>
    <w:rsid w:val="00FB0BFE"/>
    <w:rsid w:val="00FB42F1"/>
    <w:rsid w:val="00FB4C51"/>
    <w:rsid w:val="00FD0027"/>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ar"/>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H56GCar">
    <w:name w:val="_ H_5/6_G Car"/>
    <w:link w:val="H56G"/>
    <w:rsid w:val="00154622"/>
    <w:rPr>
      <w:lang w:val="fr-CH" w:eastAsia="en-US" w:bidi="ar-SA"/>
    </w:rPr>
  </w:style>
  <w:style w:type="table" w:styleId="TableGrid">
    <w:name w:val="Table Grid"/>
    <w:basedOn w:val="TableNormal"/>
    <w:rsid w:val="00AE774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har">
    <w:name w:val="_ Single Txt_G Char"/>
    <w:link w:val="SingleTxtG"/>
    <w:rsid w:val="005159F2"/>
    <w:rPr>
      <w:lang w:val="fr-CH" w:eastAsia="en-US" w:bidi="ar-SA"/>
    </w:rPr>
  </w:style>
  <w:style w:type="paragraph" w:customStyle="1" w:styleId="SingleTxt">
    <w:name w:val="__Single Txt"/>
    <w:basedOn w:val="Normal"/>
    <w:rsid w:val="00855F9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SimSun"/>
      <w:spacing w:val="4"/>
      <w:w w:val="103"/>
      <w:kern w:val="14"/>
      <w:lang w:val="fr-CA"/>
    </w:rPr>
  </w:style>
  <w:style w:type="character" w:customStyle="1" w:styleId="SingleTxtGCar">
    <w:name w:val="_ Single Txt_G Car"/>
    <w:rsid w:val="00AA58DC"/>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glish/bodies/cat/opcat/index.htm" TargetMode="External"/><Relationship Id="rId1" Type="http://schemas.openxmlformats.org/officeDocument/2006/relationships/hyperlink" Target="http://www.ohchr.org/french/law.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37</Pages>
  <Words>12557</Words>
  <Characters>68198</Characters>
  <Application>Microsoft Office Word</Application>
  <DocSecurity>4</DocSecurity>
  <Lines>1496</Lines>
  <Paragraphs>651</Paragraphs>
  <ScaleCrop>false</ScaleCrop>
  <HeadingPairs>
    <vt:vector size="2" baseType="variant">
      <vt:variant>
        <vt:lpstr>Titre</vt:lpstr>
      </vt:variant>
      <vt:variant>
        <vt:i4>1</vt:i4>
      </vt:variant>
    </vt:vector>
  </HeadingPairs>
  <TitlesOfParts>
    <vt:vector size="1" baseType="lpstr">
      <vt:lpstr>CAT/C/44/2</vt:lpstr>
    </vt:vector>
  </TitlesOfParts>
  <Company>CSD</Company>
  <LinksUpToDate>false</LinksUpToDate>
  <CharactersWithSpaces>80472</CharactersWithSpaces>
  <SharedDoc>false</SharedDoc>
  <HLinks>
    <vt:vector size="12" baseType="variant">
      <vt:variant>
        <vt:i4>3342458</vt:i4>
      </vt:variant>
      <vt:variant>
        <vt:i4>3</vt:i4>
      </vt:variant>
      <vt:variant>
        <vt:i4>0</vt:i4>
      </vt:variant>
      <vt:variant>
        <vt:i4>5</vt:i4>
      </vt:variant>
      <vt:variant>
        <vt:lpwstr>http://www.ohchr.org/english/bodies/cat/opcat/index.htm</vt:lpwstr>
      </vt:variant>
      <vt:variant>
        <vt:lpwstr/>
      </vt:variant>
      <vt:variant>
        <vt:i4>2687012</vt:i4>
      </vt:variant>
      <vt:variant>
        <vt:i4>0</vt:i4>
      </vt:variant>
      <vt:variant>
        <vt:i4>0</vt:i4>
      </vt:variant>
      <vt:variant>
        <vt:i4>5</vt:i4>
      </vt:variant>
      <vt:variant>
        <vt:lpwstr>http://www.ohchr.org/french/law.htm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CAT/C/44/2</dc:title>
  <dc:subject>FINAL</dc:subject>
  <dc:creator>ROBERT</dc:creator>
  <cp:keywords/>
  <dc:description/>
  <cp:lastModifiedBy>DEVOUASSOUX</cp:lastModifiedBy>
  <cp:revision>2</cp:revision>
  <cp:lastPrinted>2010-06-02T07:10:00Z</cp:lastPrinted>
  <dcterms:created xsi:type="dcterms:W3CDTF">2010-06-02T07:10:00Z</dcterms:created>
  <dcterms:modified xsi:type="dcterms:W3CDTF">2010-06-02T07:10:00Z</dcterms:modified>
</cp:coreProperties>
</file>