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Tr="00F11AC7">
        <w:trPr>
          <w:trHeight w:val="851"/>
        </w:trPr>
        <w:tc>
          <w:tcPr>
            <w:tcW w:w="1259" w:type="dxa"/>
            <w:tcBorders>
              <w:top w:val="nil"/>
              <w:left w:val="nil"/>
              <w:bottom w:val="single" w:sz="4" w:space="0" w:color="auto"/>
              <w:right w:val="nil"/>
            </w:tcBorders>
            <w:shd w:val="clear" w:color="auto" w:fill="auto"/>
          </w:tcPr>
          <w:p w:rsidR="0071724F" w:rsidRDefault="0071724F" w:rsidP="00F11AC7">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F11AC7" w:rsidRDefault="0071724F" w:rsidP="00F11AC7">
            <w:pPr>
              <w:spacing w:after="80" w:line="340" w:lineRule="exact"/>
              <w:rPr>
                <w:sz w:val="28"/>
                <w:szCs w:val="28"/>
              </w:rPr>
            </w:pPr>
            <w:r w:rsidRPr="00F11AC7">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Default="008A1B35" w:rsidP="00F11AC7">
            <w:pPr>
              <w:suppressAutoHyphens w:val="0"/>
              <w:jc w:val="right"/>
            </w:pPr>
            <w:r w:rsidRPr="00F11AC7">
              <w:rPr>
                <w:sz w:val="40"/>
              </w:rPr>
              <w:t>CRC</w:t>
            </w:r>
            <w:r w:rsidRPr="006F3ECC">
              <w:t>/C/TZA/CO/3-5</w:t>
            </w:r>
          </w:p>
        </w:tc>
      </w:tr>
      <w:tr w:rsidR="0071724F" w:rsidTr="00F11AC7">
        <w:trPr>
          <w:trHeight w:val="2835"/>
        </w:trPr>
        <w:tc>
          <w:tcPr>
            <w:tcW w:w="1259" w:type="dxa"/>
            <w:tcBorders>
              <w:top w:val="single" w:sz="4" w:space="0" w:color="auto"/>
              <w:left w:val="nil"/>
              <w:bottom w:val="single" w:sz="12" w:space="0" w:color="auto"/>
              <w:right w:val="nil"/>
            </w:tcBorders>
            <w:shd w:val="clear" w:color="auto" w:fill="auto"/>
          </w:tcPr>
          <w:p w:rsidR="0071724F" w:rsidRDefault="0071724F" w:rsidP="00F11AC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F11AC7" w:rsidRDefault="0071724F" w:rsidP="00F11AC7">
            <w:pPr>
              <w:spacing w:before="120" w:line="420" w:lineRule="exact"/>
              <w:rPr>
                <w:b/>
                <w:sz w:val="40"/>
                <w:szCs w:val="40"/>
              </w:rPr>
            </w:pPr>
            <w:r w:rsidRPr="00F11AC7">
              <w:rPr>
                <w:b/>
                <w:sz w:val="40"/>
                <w:szCs w:val="40"/>
              </w:rPr>
              <w:t>Convention on the</w:t>
            </w:r>
            <w:r w:rsidRPr="00F11AC7">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Default="008A1B35" w:rsidP="00F11AC7">
            <w:pPr>
              <w:suppressAutoHyphens w:val="0"/>
              <w:spacing w:before="240" w:line="240" w:lineRule="exact"/>
            </w:pPr>
            <w:r>
              <w:t>Distr.: General</w:t>
            </w:r>
          </w:p>
          <w:p w:rsidR="008A1B35" w:rsidRDefault="00D31C0C" w:rsidP="00D31C0C">
            <w:pPr>
              <w:suppressAutoHyphens w:val="0"/>
              <w:spacing w:line="240" w:lineRule="exact"/>
            </w:pPr>
            <w:r>
              <w:t>3 March</w:t>
            </w:r>
            <w:r w:rsidR="008A1B35">
              <w:t xml:space="preserve"> 2015</w:t>
            </w:r>
          </w:p>
          <w:p w:rsidR="008A1B35" w:rsidRDefault="008A1B35" w:rsidP="00F11AC7">
            <w:pPr>
              <w:suppressAutoHyphens w:val="0"/>
              <w:spacing w:line="240" w:lineRule="exact"/>
            </w:pPr>
          </w:p>
          <w:p w:rsidR="008A1B35" w:rsidRDefault="008A1B35" w:rsidP="00F11AC7">
            <w:pPr>
              <w:suppressAutoHyphens w:val="0"/>
              <w:spacing w:line="240" w:lineRule="exact"/>
            </w:pPr>
            <w:r>
              <w:t>Original: English</w:t>
            </w:r>
          </w:p>
        </w:tc>
      </w:tr>
    </w:tbl>
    <w:p w:rsidR="00E3332D" w:rsidRPr="00E3332D" w:rsidRDefault="00E3332D" w:rsidP="00E3332D">
      <w:pPr>
        <w:spacing w:before="120"/>
        <w:rPr>
          <w:b/>
          <w:sz w:val="24"/>
          <w:szCs w:val="24"/>
        </w:rPr>
      </w:pPr>
      <w:r w:rsidRPr="00E3332D">
        <w:rPr>
          <w:b/>
          <w:sz w:val="24"/>
          <w:szCs w:val="24"/>
        </w:rPr>
        <w:t>Committee on the Rights of the Child</w:t>
      </w:r>
    </w:p>
    <w:p w:rsidR="00BF1168" w:rsidRPr="00BF1168" w:rsidRDefault="00E3332D" w:rsidP="008A1B35">
      <w:pPr>
        <w:pStyle w:val="HChG"/>
      </w:pPr>
      <w:r w:rsidRPr="00B8231C">
        <w:tab/>
      </w:r>
      <w:r w:rsidRPr="00B8231C">
        <w:tab/>
      </w:r>
      <w:r w:rsidR="008A1B35" w:rsidRPr="00B8231C">
        <w:t xml:space="preserve">Concluding observations on the combined third </w:t>
      </w:r>
      <w:r w:rsidR="00B8231C" w:rsidRPr="00B8231C">
        <w:br/>
      </w:r>
      <w:r w:rsidR="008A1B35" w:rsidRPr="00B8231C">
        <w:t xml:space="preserve">to fifth periodic reports of </w:t>
      </w:r>
      <w:r w:rsidR="0042021D">
        <w:t xml:space="preserve">the </w:t>
      </w:r>
      <w:r w:rsidR="007C28E7">
        <w:t xml:space="preserve">United Republic of </w:t>
      </w:r>
      <w:r w:rsidR="008A1B35" w:rsidRPr="00B8231C">
        <w:t>Tanzania</w:t>
      </w:r>
      <w:r w:rsidR="00BF1168" w:rsidRPr="00B8231C">
        <w:rPr>
          <w:rStyle w:val="FootnoteReference"/>
          <w:b w:val="0"/>
          <w:bCs/>
          <w:sz w:val="20"/>
          <w:vertAlign w:val="baseline"/>
        </w:rPr>
        <w:footnoteReference w:customMarkFollows="1" w:id="2"/>
        <w:t>*</w:t>
      </w:r>
    </w:p>
    <w:p w:rsidR="00BF1168" w:rsidRPr="00BF1168" w:rsidRDefault="00BF1168" w:rsidP="00BF1168">
      <w:pPr>
        <w:pStyle w:val="HChG"/>
        <w:rPr>
          <w:rFonts w:eastAsia="Malgun Gothic"/>
        </w:rPr>
      </w:pPr>
      <w:r w:rsidRPr="00BF1168">
        <w:rPr>
          <w:rFonts w:eastAsia="Malgun Gothic"/>
        </w:rPr>
        <w:tab/>
        <w:t>I.</w:t>
      </w:r>
      <w:r w:rsidRPr="00BF1168">
        <w:rPr>
          <w:rFonts w:eastAsia="Malgun Gothic"/>
        </w:rPr>
        <w:tab/>
        <w:t>Introduction</w:t>
      </w:r>
    </w:p>
    <w:p w:rsidR="00B8231C" w:rsidRDefault="005D4B8B" w:rsidP="00C46F03">
      <w:pPr>
        <w:pStyle w:val="SingleTxtG"/>
        <w:numPr>
          <w:ilvl w:val="0"/>
          <w:numId w:val="18"/>
        </w:numPr>
        <w:ind w:left="1134" w:firstLine="0"/>
        <w:rPr>
          <w:rFonts w:eastAsia="Malgun Gothic"/>
        </w:rPr>
      </w:pPr>
      <w:r>
        <w:rPr>
          <w:rFonts w:eastAsia="Malgun Gothic"/>
        </w:rPr>
        <w:t>T</w:t>
      </w:r>
      <w:r w:rsidR="00BF1168" w:rsidRPr="00B8231C">
        <w:rPr>
          <w:rFonts w:eastAsia="Malgun Gothic"/>
        </w:rPr>
        <w:t xml:space="preserve">he Committee considered the </w:t>
      </w:r>
      <w:r w:rsidR="00BF1168" w:rsidRPr="00BF1168">
        <w:t>third to fifth combined periodic</w:t>
      </w:r>
      <w:r w:rsidR="00BF1168" w:rsidRPr="00B8231C">
        <w:rPr>
          <w:rFonts w:eastAsia="Malgun Gothic"/>
        </w:rPr>
        <w:t xml:space="preserve"> reports of </w:t>
      </w:r>
      <w:r w:rsidR="007C28E7">
        <w:rPr>
          <w:rFonts w:eastAsia="Malgun Gothic"/>
        </w:rPr>
        <w:t xml:space="preserve">the United Republic of </w:t>
      </w:r>
      <w:r w:rsidR="00BF1168" w:rsidRPr="00BF1168">
        <w:t>Tanzania</w:t>
      </w:r>
      <w:r w:rsidR="00BF1168" w:rsidRPr="00B8231C">
        <w:rPr>
          <w:rFonts w:eastAsia="Malgun Gothic"/>
        </w:rPr>
        <w:t xml:space="preserve"> (</w:t>
      </w:r>
      <w:r w:rsidR="00BF1168" w:rsidRPr="00BF1168">
        <w:t>CRC/C/TZA/3-5</w:t>
      </w:r>
      <w:r w:rsidR="00BF1168" w:rsidRPr="00B8231C">
        <w:rPr>
          <w:rFonts w:eastAsia="Malgun Gothic"/>
        </w:rPr>
        <w:t>) at its 1</w:t>
      </w:r>
      <w:r w:rsidR="00A1262B">
        <w:rPr>
          <w:rFonts w:eastAsia="Malgun Gothic"/>
        </w:rPr>
        <w:t>,</w:t>
      </w:r>
      <w:r w:rsidR="00BF1168" w:rsidRPr="00B8231C">
        <w:rPr>
          <w:rFonts w:eastAsia="Malgun Gothic"/>
        </w:rPr>
        <w:t>944th and 1</w:t>
      </w:r>
      <w:r w:rsidR="00A1262B">
        <w:rPr>
          <w:rFonts w:eastAsia="Malgun Gothic"/>
        </w:rPr>
        <w:t>,</w:t>
      </w:r>
      <w:r w:rsidR="00BF1168" w:rsidRPr="00B8231C">
        <w:rPr>
          <w:rFonts w:eastAsia="Malgun Gothic"/>
        </w:rPr>
        <w:t>946th meetings (see CRC/C/SR.1944 and 1946), held on 15 and 16 January 2015, and at its 1</w:t>
      </w:r>
      <w:r w:rsidR="00A1262B">
        <w:rPr>
          <w:rFonts w:eastAsia="Malgun Gothic"/>
        </w:rPr>
        <w:t>,</w:t>
      </w:r>
      <w:r w:rsidR="00BF1168" w:rsidRPr="00B8231C">
        <w:rPr>
          <w:rFonts w:eastAsia="Malgun Gothic"/>
        </w:rPr>
        <w:t>983rd meeting, held on 30 January 2015</w:t>
      </w:r>
      <w:r w:rsidR="0042021D">
        <w:rPr>
          <w:rFonts w:eastAsia="Malgun Gothic"/>
        </w:rPr>
        <w:t>,</w:t>
      </w:r>
      <w:r w:rsidR="00A1262B">
        <w:rPr>
          <w:rFonts w:eastAsia="Malgun Gothic"/>
        </w:rPr>
        <w:t xml:space="preserve"> </w:t>
      </w:r>
      <w:r w:rsidR="008B2ADB">
        <w:rPr>
          <w:rFonts w:eastAsia="Malgun Gothic"/>
        </w:rPr>
        <w:t xml:space="preserve">adopted </w:t>
      </w:r>
      <w:r w:rsidR="00BF1168" w:rsidRPr="00B8231C">
        <w:rPr>
          <w:rFonts w:eastAsia="Malgun Gothic"/>
        </w:rPr>
        <w:t>the fol</w:t>
      </w:r>
      <w:r w:rsidR="00B8231C" w:rsidRPr="00B8231C">
        <w:rPr>
          <w:rFonts w:eastAsia="Malgun Gothic"/>
        </w:rPr>
        <w:t>lowing concluding observations.</w:t>
      </w:r>
    </w:p>
    <w:p w:rsidR="00BF1168" w:rsidRPr="00B8231C" w:rsidRDefault="00BF1168" w:rsidP="0042021D">
      <w:pPr>
        <w:pStyle w:val="SingleTxtG"/>
        <w:numPr>
          <w:ilvl w:val="0"/>
          <w:numId w:val="18"/>
        </w:numPr>
        <w:ind w:left="1134" w:firstLine="0"/>
        <w:rPr>
          <w:rFonts w:eastAsia="Malgun Gothic"/>
        </w:rPr>
      </w:pPr>
      <w:r w:rsidRPr="00B8231C">
        <w:rPr>
          <w:rFonts w:eastAsia="Malgun Gothic"/>
        </w:rPr>
        <w:t xml:space="preserve">The Committee welcomes the submission of the </w:t>
      </w:r>
      <w:r w:rsidRPr="00BF1168">
        <w:t xml:space="preserve">third to fifth combined </w:t>
      </w:r>
      <w:r w:rsidRPr="00B8231C">
        <w:rPr>
          <w:rFonts w:eastAsia="Malgun Gothic"/>
        </w:rPr>
        <w:t xml:space="preserve">periodic reports of the State party and the written replies to the list of issues (CRC/C/TZA/Q/3-5/Add.1), which </w:t>
      </w:r>
      <w:r w:rsidR="00123102">
        <w:rPr>
          <w:rFonts w:eastAsia="Malgun Gothic"/>
        </w:rPr>
        <w:t xml:space="preserve">provided </w:t>
      </w:r>
      <w:r w:rsidRPr="00B8231C">
        <w:rPr>
          <w:rFonts w:eastAsia="Malgun Gothic"/>
        </w:rPr>
        <w:t xml:space="preserve">a better understanding of the situation of children’s rights in the State party. The Committee expresses </w:t>
      </w:r>
      <w:r w:rsidR="0042021D">
        <w:rPr>
          <w:rFonts w:eastAsia="Malgun Gothic"/>
        </w:rPr>
        <w:t xml:space="preserve">its </w:t>
      </w:r>
      <w:r w:rsidRPr="00B8231C">
        <w:rPr>
          <w:rFonts w:eastAsia="Malgun Gothic"/>
        </w:rPr>
        <w:t xml:space="preserve">appreciation for the constructive dialogue held with the high-level and </w:t>
      </w:r>
      <w:proofErr w:type="spellStart"/>
      <w:r w:rsidRPr="00B8231C">
        <w:rPr>
          <w:rFonts w:eastAsia="Malgun Gothic"/>
        </w:rPr>
        <w:t>multisectoral</w:t>
      </w:r>
      <w:proofErr w:type="spellEnd"/>
      <w:r w:rsidRPr="00B8231C">
        <w:rPr>
          <w:rFonts w:eastAsia="Malgun Gothic"/>
        </w:rPr>
        <w:t xml:space="preserve"> delegation of the State party. </w:t>
      </w:r>
    </w:p>
    <w:p w:rsidR="00BF1168" w:rsidRPr="00BF1168" w:rsidRDefault="00BF1168" w:rsidP="009556BA">
      <w:pPr>
        <w:pStyle w:val="HChG"/>
        <w:rPr>
          <w:rFonts w:eastAsia="Malgun Gothic"/>
        </w:rPr>
      </w:pPr>
      <w:r w:rsidRPr="00BF1168">
        <w:rPr>
          <w:rFonts w:eastAsia="Malgun Gothic"/>
        </w:rPr>
        <w:tab/>
        <w:t>II.</w:t>
      </w:r>
      <w:r w:rsidRPr="00BF1168">
        <w:rPr>
          <w:rFonts w:eastAsia="Malgun Gothic"/>
        </w:rPr>
        <w:tab/>
        <w:t xml:space="preserve">Follow-up measures </w:t>
      </w:r>
      <w:r w:rsidR="00B8231C">
        <w:rPr>
          <w:rFonts w:eastAsia="Malgun Gothic"/>
        </w:rPr>
        <w:t>taken and progress achieved by </w:t>
      </w:r>
      <w:r w:rsidRPr="00BF1168">
        <w:rPr>
          <w:rFonts w:eastAsia="Malgun Gothic"/>
        </w:rPr>
        <w:t>the State party</w:t>
      </w:r>
    </w:p>
    <w:p w:rsidR="00BF1168" w:rsidRPr="00BF1168" w:rsidRDefault="00BF1168" w:rsidP="00B8231C">
      <w:pPr>
        <w:pStyle w:val="SingleTxtG"/>
        <w:numPr>
          <w:ilvl w:val="0"/>
          <w:numId w:val="18"/>
        </w:numPr>
        <w:ind w:left="1134" w:firstLine="0"/>
        <w:rPr>
          <w:rFonts w:eastAsia="Malgun Gothic"/>
        </w:rPr>
      </w:pPr>
      <w:r w:rsidRPr="00BF1168">
        <w:rPr>
          <w:rFonts w:eastAsia="Malgun Gothic"/>
        </w:rPr>
        <w:t xml:space="preserve">The Committee notes with appreciation the ratification of: </w:t>
      </w:r>
    </w:p>
    <w:p w:rsidR="00BF1168" w:rsidRPr="00BF1168" w:rsidRDefault="00BF1168" w:rsidP="00C46F03">
      <w:pPr>
        <w:pStyle w:val="SingleTxtG"/>
        <w:ind w:firstLine="567"/>
        <w:rPr>
          <w:rFonts w:eastAsia="Malgun Gothic"/>
        </w:rPr>
      </w:pPr>
      <w:r w:rsidRPr="00BF1168">
        <w:t>(a)</w:t>
      </w:r>
      <w:r w:rsidRPr="00BF1168">
        <w:tab/>
      </w:r>
      <w:r w:rsidRPr="00BF1168">
        <w:rPr>
          <w:rFonts w:eastAsia="Malgun Gothic"/>
        </w:rPr>
        <w:t>The Convention on the Rights of Persons with Disabilities and its Optional Protocol (November 2009)</w:t>
      </w:r>
      <w:r w:rsidR="00123102">
        <w:rPr>
          <w:rFonts w:eastAsia="Malgun Gothic"/>
        </w:rPr>
        <w:t>;</w:t>
      </w:r>
      <w:r w:rsidRPr="00BF1168">
        <w:t xml:space="preserve"> </w:t>
      </w:r>
    </w:p>
    <w:p w:rsidR="00BF1168" w:rsidRPr="00BF1168" w:rsidRDefault="00BF1168" w:rsidP="008A1B35">
      <w:pPr>
        <w:pStyle w:val="SingleTxtG"/>
        <w:ind w:firstLine="567"/>
        <w:rPr>
          <w:rFonts w:eastAsia="Malgun Gothic"/>
        </w:rPr>
      </w:pPr>
      <w:r w:rsidRPr="00BF1168">
        <w:t>(b)</w:t>
      </w:r>
      <w:r w:rsidRPr="00BF1168">
        <w:tab/>
      </w:r>
      <w:r w:rsidRPr="00BF1168">
        <w:rPr>
          <w:rFonts w:eastAsia="Malgun Gothic"/>
        </w:rPr>
        <w:t xml:space="preserve">The Protocol to the African Charter on Human and Peoples’ Rights on the Rights of Women in Africa (March 2007). </w:t>
      </w:r>
    </w:p>
    <w:p w:rsidR="00BF1168" w:rsidRPr="00BF1168" w:rsidRDefault="00BF1168" w:rsidP="00B8231C">
      <w:pPr>
        <w:pStyle w:val="SingleTxtG"/>
        <w:numPr>
          <w:ilvl w:val="0"/>
          <w:numId w:val="18"/>
        </w:numPr>
        <w:ind w:left="1134" w:firstLine="0"/>
        <w:rPr>
          <w:rFonts w:eastAsia="Malgun Gothic"/>
        </w:rPr>
      </w:pPr>
      <w:r w:rsidRPr="00BF1168">
        <w:rPr>
          <w:rFonts w:eastAsia="Malgun Gothic"/>
        </w:rPr>
        <w:t>The Committee welcomes the adoption of the following legislative measures:</w:t>
      </w:r>
    </w:p>
    <w:p w:rsidR="00BF1168" w:rsidRPr="00BF1168" w:rsidRDefault="00BF1168" w:rsidP="005D4B8B">
      <w:pPr>
        <w:pStyle w:val="SingleTxtG"/>
        <w:ind w:firstLine="567"/>
        <w:rPr>
          <w:rFonts w:eastAsia="Malgun Gothic"/>
        </w:rPr>
      </w:pPr>
      <w:r w:rsidRPr="00BF1168">
        <w:t>(a)</w:t>
      </w:r>
      <w:r w:rsidRPr="00BF1168">
        <w:tab/>
        <w:t>The Children’s Act (Zanzibar, 2011);</w:t>
      </w:r>
    </w:p>
    <w:p w:rsidR="00BF1168" w:rsidRPr="00BF1168" w:rsidRDefault="00BF1168" w:rsidP="008A1B35">
      <w:pPr>
        <w:pStyle w:val="SingleTxtG"/>
        <w:ind w:firstLine="567"/>
        <w:rPr>
          <w:rFonts w:eastAsia="Malgun Gothic"/>
        </w:rPr>
      </w:pPr>
      <w:r w:rsidRPr="00BF1168">
        <w:t>(b)</w:t>
      </w:r>
      <w:r w:rsidRPr="00BF1168">
        <w:tab/>
        <w:t xml:space="preserve">The Law of the Child Act (Mainland, 2009); </w:t>
      </w:r>
    </w:p>
    <w:p w:rsidR="00BF1168" w:rsidRPr="00BF1168" w:rsidRDefault="00CD2A36" w:rsidP="00C46F03">
      <w:pPr>
        <w:pStyle w:val="SingleTxtG"/>
        <w:ind w:firstLine="567"/>
        <w:rPr>
          <w:rFonts w:eastAsia="Malgun Gothic"/>
        </w:rPr>
      </w:pPr>
      <w:r>
        <w:rPr>
          <w:noProof/>
          <w:lang w:eastAsia="zh-CN"/>
        </w:rPr>
        <w:pict>
          <v:shape id="_x0000_s1026" type="#_x0000_t75" style="position:absolute;left:0;text-align:left;margin-left:430.85pt;margin-top:632.7pt;width:50.25pt;height:50.25pt;z-index:1;mso-position-horizontal-relative:margin;mso-position-vertical-relative:margin" o:allowoverlap="f">
            <v:imagedata r:id="rId8" o:title="3-5&amp;Size=2 &amp;Lang=E"/>
            <w10:wrap anchorx="margin" anchory="margin"/>
          </v:shape>
        </w:pict>
      </w:r>
      <w:r w:rsidR="00BF1168" w:rsidRPr="00BF1168">
        <w:t>(c)</w:t>
      </w:r>
      <w:r w:rsidR="00BF1168" w:rsidRPr="00BF1168">
        <w:tab/>
      </w:r>
      <w:r w:rsidR="00BF1168" w:rsidRPr="00BF1168">
        <w:rPr>
          <w:rFonts w:eastAsia="Malgun Gothic"/>
        </w:rPr>
        <w:t>The HIV/AIDS (Prevention and Management) Act (Zanzibar, 2013) and the HIV and AIDS Prevention and Control Act (Mainland,</w:t>
      </w:r>
      <w:r w:rsidR="00466C1B">
        <w:rPr>
          <w:rFonts w:eastAsia="Malgun Gothic"/>
        </w:rPr>
        <w:t xml:space="preserve"> </w:t>
      </w:r>
      <w:r w:rsidR="00BF1168" w:rsidRPr="00BF1168">
        <w:rPr>
          <w:rFonts w:eastAsia="Malgun Gothic"/>
        </w:rPr>
        <w:t xml:space="preserve">2008); </w:t>
      </w:r>
    </w:p>
    <w:p w:rsidR="00BF1168" w:rsidRPr="00BF1168" w:rsidRDefault="00BF1168" w:rsidP="008A1B35">
      <w:pPr>
        <w:pStyle w:val="SingleTxtG"/>
        <w:ind w:firstLine="567"/>
        <w:rPr>
          <w:rFonts w:eastAsia="Malgun Gothic"/>
        </w:rPr>
      </w:pPr>
      <w:r w:rsidRPr="00BF1168">
        <w:t>(d)</w:t>
      </w:r>
      <w:r w:rsidRPr="00BF1168">
        <w:tab/>
      </w:r>
      <w:r w:rsidRPr="00BF1168">
        <w:rPr>
          <w:rFonts w:eastAsia="Malgun Gothic"/>
        </w:rPr>
        <w:t>The Persons with Disabilities Act and its accompanying Persons with Disabilities (General) Regulations (2012)</w:t>
      </w:r>
      <w:r w:rsidR="00895E80">
        <w:rPr>
          <w:rFonts w:eastAsia="Malgun Gothic"/>
        </w:rPr>
        <w:t>,</w:t>
      </w:r>
      <w:r w:rsidRPr="00BF1168">
        <w:rPr>
          <w:rFonts w:eastAsia="Malgun Gothic"/>
        </w:rPr>
        <w:t xml:space="preserve"> and t</w:t>
      </w:r>
      <w:r w:rsidRPr="00BF1168">
        <w:t xml:space="preserve">he Law on Disability (Zanzibar, 2006). </w:t>
      </w:r>
    </w:p>
    <w:p w:rsidR="00BF1168" w:rsidRPr="00BF1168" w:rsidRDefault="00BF1168" w:rsidP="00C46F03">
      <w:pPr>
        <w:pStyle w:val="SingleTxtG"/>
        <w:numPr>
          <w:ilvl w:val="0"/>
          <w:numId w:val="18"/>
        </w:numPr>
        <w:ind w:left="1134" w:firstLine="0"/>
      </w:pPr>
      <w:r w:rsidRPr="00BF1168">
        <w:rPr>
          <w:rFonts w:eastAsia="Malgun Gothic"/>
        </w:rPr>
        <w:t xml:space="preserve">The Committee also welcomes a number of institutional and policy measures, </w:t>
      </w:r>
      <w:r w:rsidR="00123102">
        <w:rPr>
          <w:rFonts w:eastAsia="Malgun Gothic"/>
        </w:rPr>
        <w:t>including</w:t>
      </w:r>
      <w:r w:rsidRPr="00BF1168">
        <w:rPr>
          <w:rFonts w:eastAsia="Malgun Gothic"/>
        </w:rPr>
        <w:t>:</w:t>
      </w:r>
    </w:p>
    <w:p w:rsidR="00BF1168" w:rsidRPr="00BF1168" w:rsidRDefault="00BF1168" w:rsidP="008A1B35">
      <w:pPr>
        <w:pStyle w:val="SingleTxtG"/>
        <w:ind w:firstLine="567"/>
      </w:pPr>
      <w:r w:rsidRPr="00BF1168">
        <w:t>(a)</w:t>
      </w:r>
      <w:r w:rsidRPr="00BF1168">
        <w:tab/>
      </w:r>
      <w:r w:rsidRPr="00BF1168">
        <w:rPr>
          <w:rFonts w:eastAsia="Malgun Gothic"/>
        </w:rPr>
        <w:t xml:space="preserve">The New Education and Training Policy (2014) and the </w:t>
      </w:r>
      <w:r w:rsidRPr="00BF1168">
        <w:t>National Strategy on Inclusive Education (2009-2017)</w:t>
      </w:r>
      <w:r w:rsidRPr="00BF1168">
        <w:rPr>
          <w:rFonts w:eastAsia="Malgun Gothic"/>
        </w:rPr>
        <w:t xml:space="preserve">; </w:t>
      </w:r>
    </w:p>
    <w:p w:rsidR="00BF1168" w:rsidRPr="00BF1168" w:rsidRDefault="00BF1168" w:rsidP="008A1B35">
      <w:pPr>
        <w:pStyle w:val="SingleTxtG"/>
        <w:ind w:firstLine="567"/>
      </w:pPr>
      <w:r w:rsidRPr="00BF1168">
        <w:t>(b)</w:t>
      </w:r>
      <w:r w:rsidRPr="00BF1168">
        <w:tab/>
        <w:t>The establishment of the National Gender Based Violence Committee</w:t>
      </w:r>
      <w:r w:rsidRPr="00BF1168">
        <w:rPr>
          <w:rFonts w:eastAsia="Malgun Gothic"/>
        </w:rPr>
        <w:t xml:space="preserve"> (Zanzibar) and the Roadmap on Violence against Children and Gender Based Violence (2014-</w:t>
      </w:r>
      <w:r w:rsidRPr="00BF1168">
        <w:t xml:space="preserve">2016); </w:t>
      </w:r>
    </w:p>
    <w:p w:rsidR="00BF1168" w:rsidRPr="00BF1168" w:rsidRDefault="00BF1168" w:rsidP="00BC754B">
      <w:pPr>
        <w:pStyle w:val="SingleTxtG"/>
        <w:ind w:firstLine="567"/>
      </w:pPr>
      <w:r w:rsidRPr="00BF1168">
        <w:t>(c)</w:t>
      </w:r>
      <w:r w:rsidRPr="00BF1168">
        <w:tab/>
      </w:r>
      <w:r w:rsidRPr="00BF1168">
        <w:rPr>
          <w:rFonts w:eastAsia="Malgun Gothic"/>
        </w:rPr>
        <w:t xml:space="preserve">The Five Year Strategy for the Progressive Reform </w:t>
      </w:r>
      <w:r w:rsidR="0078530D">
        <w:rPr>
          <w:rFonts w:eastAsia="Malgun Gothic"/>
        </w:rPr>
        <w:t xml:space="preserve">of Child Justice </w:t>
      </w:r>
      <w:r w:rsidRPr="00BF1168">
        <w:rPr>
          <w:rFonts w:eastAsia="Malgun Gothic"/>
        </w:rPr>
        <w:t xml:space="preserve">(2013-2017); </w:t>
      </w:r>
    </w:p>
    <w:p w:rsidR="00BF1168" w:rsidRPr="00BF1168" w:rsidRDefault="00BF1168" w:rsidP="000005B6">
      <w:pPr>
        <w:pStyle w:val="SingleTxtG"/>
        <w:ind w:firstLine="567"/>
      </w:pPr>
      <w:r w:rsidRPr="00BF1168">
        <w:t>(d)</w:t>
      </w:r>
      <w:r w:rsidRPr="00BF1168">
        <w:tab/>
      </w:r>
      <w:r w:rsidRPr="00BF1168">
        <w:rPr>
          <w:rFonts w:eastAsia="Malgun Gothic"/>
        </w:rPr>
        <w:t xml:space="preserve">The establishment of </w:t>
      </w:r>
      <w:r w:rsidR="0078530D">
        <w:rPr>
          <w:rFonts w:eastAsia="Malgun Gothic"/>
        </w:rPr>
        <w:t>c</w:t>
      </w:r>
      <w:r w:rsidRPr="00BF1168">
        <w:rPr>
          <w:rFonts w:eastAsia="Malgun Gothic"/>
        </w:rPr>
        <w:t xml:space="preserve">hild </w:t>
      </w:r>
      <w:r w:rsidR="0078530D">
        <w:rPr>
          <w:rFonts w:eastAsia="Malgun Gothic"/>
        </w:rPr>
        <w:t>p</w:t>
      </w:r>
      <w:r w:rsidRPr="00BF1168">
        <w:rPr>
          <w:rFonts w:eastAsia="Malgun Gothic"/>
        </w:rPr>
        <w:t xml:space="preserve">rotection </w:t>
      </w:r>
      <w:r w:rsidR="0078530D">
        <w:rPr>
          <w:rFonts w:eastAsia="Malgun Gothic"/>
        </w:rPr>
        <w:t>t</w:t>
      </w:r>
      <w:r w:rsidRPr="00BF1168">
        <w:rPr>
          <w:rFonts w:eastAsia="Malgun Gothic"/>
        </w:rPr>
        <w:t>eams at the district and ward levels and the Multi-Sector National Plan of Action to Prevent and Respond to Violence against Children (2012-2015);</w:t>
      </w:r>
      <w:r w:rsidRPr="00BF1168">
        <w:t xml:space="preserve"> </w:t>
      </w:r>
    </w:p>
    <w:p w:rsidR="00BF1168" w:rsidRPr="00BF1168" w:rsidRDefault="00BF1168" w:rsidP="008A1B35">
      <w:pPr>
        <w:pStyle w:val="SingleTxtG"/>
        <w:ind w:firstLine="567"/>
        <w:rPr>
          <w:rFonts w:eastAsia="Malgun Gothic"/>
        </w:rPr>
      </w:pPr>
      <w:r w:rsidRPr="00BF1168">
        <w:t>(e)</w:t>
      </w:r>
      <w:r w:rsidRPr="00BF1168">
        <w:tab/>
      </w:r>
      <w:r w:rsidRPr="00BF1168">
        <w:rPr>
          <w:rFonts w:eastAsia="Malgun Gothic"/>
        </w:rPr>
        <w:t xml:space="preserve">The National Disability Mainstreaming Strategy (2010-2015) and the Policy on Disability (Zanzibar 2010). </w:t>
      </w:r>
    </w:p>
    <w:p w:rsidR="00BF1168" w:rsidRPr="00BF1168" w:rsidRDefault="00BF1168" w:rsidP="00BF1168">
      <w:pPr>
        <w:pStyle w:val="HChG"/>
        <w:rPr>
          <w:rFonts w:eastAsia="Malgun Gothic"/>
        </w:rPr>
      </w:pPr>
      <w:r w:rsidRPr="00BF1168">
        <w:rPr>
          <w:rFonts w:eastAsia="Malgun Gothic"/>
        </w:rPr>
        <w:tab/>
        <w:t>III.</w:t>
      </w:r>
      <w:r w:rsidRPr="00BF1168">
        <w:rPr>
          <w:rFonts w:eastAsia="Malgun Gothic"/>
        </w:rPr>
        <w:tab/>
        <w:t>Main areas of concern and recommendations</w:t>
      </w:r>
    </w:p>
    <w:p w:rsidR="00BF1168" w:rsidRPr="00BF1168" w:rsidRDefault="00BF1168" w:rsidP="00BF1168">
      <w:pPr>
        <w:pStyle w:val="H1G"/>
      </w:pPr>
      <w:r w:rsidRPr="00BF1168">
        <w:tab/>
        <w:t>A.</w:t>
      </w:r>
      <w:r w:rsidRPr="00BF1168">
        <w:tab/>
        <w:t>General measures of implementation (</w:t>
      </w:r>
      <w:r w:rsidR="005D4B8B">
        <w:t>arts. </w:t>
      </w:r>
      <w:r w:rsidRPr="00BF1168">
        <w:t xml:space="preserve">4, 42 and 44, </w:t>
      </w:r>
      <w:r w:rsidR="005D4B8B">
        <w:t>para. </w:t>
      </w:r>
      <w:r w:rsidRPr="00BF1168">
        <w:t xml:space="preserve">6, </w:t>
      </w:r>
      <w:r w:rsidR="005D4B8B">
        <w:br/>
      </w:r>
      <w:r w:rsidRPr="00BF1168">
        <w:t>of the Convention)</w:t>
      </w:r>
    </w:p>
    <w:p w:rsidR="00BF1168" w:rsidRPr="00E56F29" w:rsidRDefault="00BF1168" w:rsidP="0097110B">
      <w:pPr>
        <w:pStyle w:val="SingleTxtG"/>
        <w:numPr>
          <w:ilvl w:val="0"/>
          <w:numId w:val="18"/>
        </w:numPr>
        <w:ind w:left="1134" w:firstLine="0"/>
        <w:rPr>
          <w:b/>
        </w:rPr>
      </w:pPr>
      <w:r w:rsidRPr="00E56F29">
        <w:rPr>
          <w:rFonts w:eastAsia="Malgun Gothic"/>
          <w:b/>
        </w:rPr>
        <w:t xml:space="preserve">The Committee recommends that the State party take all necessary measures to address </w:t>
      </w:r>
      <w:r w:rsidR="0078530D">
        <w:rPr>
          <w:rFonts w:eastAsia="Malgun Gothic"/>
          <w:b/>
        </w:rPr>
        <w:t xml:space="preserve">the </w:t>
      </w:r>
      <w:r w:rsidRPr="00E56F29">
        <w:rPr>
          <w:rFonts w:eastAsia="Malgun Gothic"/>
          <w:b/>
        </w:rPr>
        <w:t>previous recommendations</w:t>
      </w:r>
      <w:r w:rsidR="0097110B">
        <w:rPr>
          <w:rFonts w:eastAsia="Malgun Gothic"/>
          <w:b/>
        </w:rPr>
        <w:t>,</w:t>
      </w:r>
      <w:r w:rsidRPr="00E56F29">
        <w:rPr>
          <w:rFonts w:eastAsia="Malgun Gothic"/>
          <w:b/>
        </w:rPr>
        <w:t xml:space="preserve"> </w:t>
      </w:r>
      <w:r w:rsidR="0097110B">
        <w:rPr>
          <w:rFonts w:eastAsia="Malgun Gothic"/>
          <w:b/>
        </w:rPr>
        <w:t xml:space="preserve">made in 2006 </w:t>
      </w:r>
      <w:r w:rsidRPr="00E56F29">
        <w:rPr>
          <w:rFonts w:eastAsia="Malgun Gothic"/>
          <w:b/>
        </w:rPr>
        <w:t>(</w:t>
      </w:r>
      <w:r w:rsidR="0097110B">
        <w:rPr>
          <w:rFonts w:eastAsia="Malgun Gothic"/>
          <w:b/>
        </w:rPr>
        <w:t xml:space="preserve">see </w:t>
      </w:r>
      <w:r w:rsidRPr="00E56F29">
        <w:rPr>
          <w:rFonts w:eastAsia="Malgun Gothic"/>
          <w:b/>
        </w:rPr>
        <w:t>CRC/C/TZA/CO/2</w:t>
      </w:r>
      <w:r w:rsidR="0042021D">
        <w:rPr>
          <w:rFonts w:eastAsia="Malgun Gothic"/>
          <w:b/>
        </w:rPr>
        <w:t>)</w:t>
      </w:r>
      <w:r w:rsidR="0097110B">
        <w:rPr>
          <w:rFonts w:eastAsia="Malgun Gothic"/>
          <w:b/>
        </w:rPr>
        <w:t>,</w:t>
      </w:r>
      <w:r w:rsidRPr="00E56F29">
        <w:rPr>
          <w:rFonts w:eastAsia="Malgun Gothic"/>
          <w:b/>
        </w:rPr>
        <w:t xml:space="preserve"> that have not yet been sufficiently implemented, in particular those relat</w:t>
      </w:r>
      <w:r w:rsidR="0078530D">
        <w:rPr>
          <w:rFonts w:eastAsia="Malgun Gothic"/>
          <w:b/>
        </w:rPr>
        <w:t xml:space="preserve">ing </w:t>
      </w:r>
      <w:r w:rsidRPr="00E56F29">
        <w:rPr>
          <w:rFonts w:eastAsia="Malgun Gothic"/>
          <w:b/>
        </w:rPr>
        <w:t>to resources for children (</w:t>
      </w:r>
      <w:r w:rsidR="005D4B8B">
        <w:rPr>
          <w:rFonts w:eastAsia="Malgun Gothic"/>
          <w:b/>
        </w:rPr>
        <w:t>para. </w:t>
      </w:r>
      <w:r w:rsidRPr="00E56F29">
        <w:rPr>
          <w:rFonts w:eastAsia="Malgun Gothic"/>
          <w:b/>
        </w:rPr>
        <w:t>17), birth registration (</w:t>
      </w:r>
      <w:r w:rsidR="005D4B8B">
        <w:rPr>
          <w:rFonts w:eastAsia="Malgun Gothic"/>
          <w:b/>
        </w:rPr>
        <w:t>para. </w:t>
      </w:r>
      <w:r w:rsidRPr="00E56F29">
        <w:rPr>
          <w:rFonts w:eastAsia="Malgun Gothic"/>
          <w:b/>
        </w:rPr>
        <w:t>31), corporal punishment (</w:t>
      </w:r>
      <w:r w:rsidR="005D4B8B">
        <w:rPr>
          <w:rFonts w:eastAsia="Malgun Gothic"/>
          <w:b/>
        </w:rPr>
        <w:t>para. </w:t>
      </w:r>
      <w:r w:rsidRPr="00E56F29">
        <w:rPr>
          <w:rFonts w:eastAsia="Malgun Gothic"/>
          <w:b/>
        </w:rPr>
        <w:t>34), harmful practices (</w:t>
      </w:r>
      <w:r w:rsidR="005D4B8B">
        <w:rPr>
          <w:rFonts w:eastAsia="Malgun Gothic"/>
          <w:b/>
        </w:rPr>
        <w:t>para. </w:t>
      </w:r>
      <w:r w:rsidRPr="00E56F29">
        <w:rPr>
          <w:rFonts w:eastAsia="Malgun Gothic"/>
          <w:b/>
        </w:rPr>
        <w:t>51) and juvenile justice (</w:t>
      </w:r>
      <w:r w:rsidR="005D4B8B">
        <w:rPr>
          <w:rFonts w:eastAsia="Malgun Gothic"/>
          <w:b/>
        </w:rPr>
        <w:t>para. </w:t>
      </w:r>
      <w:r w:rsidRPr="00E56F29">
        <w:rPr>
          <w:rFonts w:eastAsia="Malgun Gothic"/>
          <w:b/>
        </w:rPr>
        <w:t>70).</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Legislation</w:t>
      </w:r>
    </w:p>
    <w:p w:rsidR="00BF1168" w:rsidRPr="00BF1168" w:rsidRDefault="00BF1168" w:rsidP="0097110B">
      <w:pPr>
        <w:pStyle w:val="SingleTxtG"/>
        <w:numPr>
          <w:ilvl w:val="0"/>
          <w:numId w:val="18"/>
        </w:numPr>
        <w:ind w:left="1134" w:firstLine="0"/>
        <w:rPr>
          <w:rFonts w:eastAsia="Malgun Gothic"/>
        </w:rPr>
      </w:pPr>
      <w:r w:rsidRPr="00BF1168">
        <w:rPr>
          <w:rFonts w:eastAsia="Malgun Gothic"/>
        </w:rPr>
        <w:t xml:space="preserve">The Committee notes the status of the </w:t>
      </w:r>
      <w:r w:rsidR="0078530D">
        <w:rPr>
          <w:rFonts w:eastAsia="Malgun Gothic"/>
        </w:rPr>
        <w:t>c</w:t>
      </w:r>
      <w:r w:rsidRPr="00BF1168">
        <w:rPr>
          <w:rFonts w:eastAsia="Malgun Gothic"/>
        </w:rPr>
        <w:t xml:space="preserve">onstitutional reform process and the information according to which further legislative changes to improve the promotion and protection of human rights in the State party will </w:t>
      </w:r>
      <w:r w:rsidR="0097110B">
        <w:rPr>
          <w:rFonts w:eastAsia="Malgun Gothic"/>
        </w:rPr>
        <w:t>be introduced</w:t>
      </w:r>
      <w:r w:rsidRPr="00BF1168">
        <w:rPr>
          <w:rFonts w:eastAsia="Malgun Gothic"/>
        </w:rPr>
        <w:t xml:space="preserve"> once the Constitution is approved. Nevertheless, the Committee reiterates its concern that certain laws do not fully comply with the principles and provisions of the Convention and hinder the full realization of children’s rights in the State party, notably the Law of Marriage Act, 1971 (</w:t>
      </w:r>
      <w:r w:rsidR="005D4B8B">
        <w:rPr>
          <w:rFonts w:eastAsia="Malgun Gothic"/>
        </w:rPr>
        <w:t xml:space="preserve">Rev. 2002), </w:t>
      </w:r>
      <w:r w:rsidR="0078530D">
        <w:rPr>
          <w:rFonts w:eastAsia="Malgun Gothic"/>
        </w:rPr>
        <w:t xml:space="preserve">chapter 16 of </w:t>
      </w:r>
      <w:r w:rsidR="005D4B8B" w:rsidRPr="00BC754B">
        <w:rPr>
          <w:rFonts w:eastAsia="Malgun Gothic"/>
        </w:rPr>
        <w:t xml:space="preserve">the </w:t>
      </w:r>
      <w:r w:rsidR="005D4B8B" w:rsidRPr="000005B6">
        <w:rPr>
          <w:rFonts w:eastAsia="Malgun Gothic"/>
        </w:rPr>
        <w:t xml:space="preserve">Penal Code </w:t>
      </w:r>
      <w:r w:rsidRPr="000005B6">
        <w:rPr>
          <w:rFonts w:eastAsia="Malgun Gothic"/>
        </w:rPr>
        <w:t>and</w:t>
      </w:r>
      <w:r w:rsidRPr="00BF1168">
        <w:rPr>
          <w:rFonts w:eastAsia="Malgun Gothic"/>
        </w:rPr>
        <w:t xml:space="preserve"> the laws on inheritance. </w:t>
      </w:r>
    </w:p>
    <w:p w:rsidR="00BF1168" w:rsidRPr="00E56F29" w:rsidRDefault="00BF1168" w:rsidP="000005B6">
      <w:pPr>
        <w:pStyle w:val="SingleTxtG"/>
        <w:numPr>
          <w:ilvl w:val="0"/>
          <w:numId w:val="18"/>
        </w:numPr>
        <w:ind w:left="1134" w:firstLine="0"/>
        <w:rPr>
          <w:b/>
        </w:rPr>
      </w:pPr>
      <w:r w:rsidRPr="00E56F29">
        <w:rPr>
          <w:rFonts w:eastAsia="Malgun Gothic"/>
          <w:b/>
        </w:rPr>
        <w:t>The Committee encourages the State party to</w:t>
      </w:r>
      <w:r w:rsidRPr="00E56F29">
        <w:rPr>
          <w:b/>
        </w:rPr>
        <w:t xml:space="preserve"> </w:t>
      </w:r>
      <w:r w:rsidRPr="00E56F29">
        <w:rPr>
          <w:rFonts w:eastAsia="Malgun Gothic"/>
          <w:b/>
        </w:rPr>
        <w:t xml:space="preserve">create an appropriate legal framework ensuring </w:t>
      </w:r>
      <w:r w:rsidR="00895E80">
        <w:rPr>
          <w:rFonts w:eastAsia="Malgun Gothic"/>
          <w:b/>
        </w:rPr>
        <w:t xml:space="preserve">that </w:t>
      </w:r>
      <w:r w:rsidRPr="00E56F29">
        <w:rPr>
          <w:rFonts w:eastAsia="Malgun Gothic"/>
          <w:b/>
        </w:rPr>
        <w:t xml:space="preserve">all </w:t>
      </w:r>
      <w:r w:rsidRPr="00895E80">
        <w:rPr>
          <w:rFonts w:eastAsia="Malgun Gothic"/>
          <w:b/>
        </w:rPr>
        <w:t>laws are in compliance</w:t>
      </w:r>
      <w:r w:rsidRPr="00E56F29">
        <w:rPr>
          <w:rFonts w:eastAsia="Malgun Gothic"/>
          <w:b/>
        </w:rPr>
        <w:t xml:space="preserve"> with the provisions of the Convention</w:t>
      </w:r>
      <w:r w:rsidRPr="00E56F29">
        <w:rPr>
          <w:b/>
        </w:rPr>
        <w:t xml:space="preserve">. </w:t>
      </w:r>
      <w:r w:rsidR="0078530D">
        <w:rPr>
          <w:b/>
        </w:rPr>
        <w:t>T</w:t>
      </w:r>
      <w:r w:rsidRPr="00E56F29">
        <w:rPr>
          <w:rFonts w:eastAsia="Malgun Gothic"/>
          <w:b/>
        </w:rPr>
        <w:t xml:space="preserve">he Committee </w:t>
      </w:r>
      <w:r w:rsidR="0078530D">
        <w:rPr>
          <w:rFonts w:eastAsia="Malgun Gothic"/>
          <w:b/>
        </w:rPr>
        <w:t xml:space="preserve">therefore </w:t>
      </w:r>
      <w:r w:rsidRPr="00E56F29">
        <w:rPr>
          <w:rFonts w:eastAsia="Malgun Gothic"/>
          <w:b/>
        </w:rPr>
        <w:t>urges the Government to reform existing legislation and to strengthen the protection of children’s rights.</w:t>
      </w:r>
    </w:p>
    <w:p w:rsidR="00BF1168" w:rsidRPr="00BF1168" w:rsidRDefault="00BF1168" w:rsidP="00BF1168">
      <w:pPr>
        <w:pStyle w:val="H23G"/>
      </w:pPr>
      <w:r w:rsidRPr="00BF1168">
        <w:tab/>
      </w:r>
      <w:r w:rsidRPr="00BF1168">
        <w:tab/>
        <w:t>Comprehensive policy and strategy</w:t>
      </w:r>
    </w:p>
    <w:p w:rsidR="00BF1168" w:rsidRPr="00BF1168" w:rsidRDefault="00BF1168" w:rsidP="00F96095">
      <w:pPr>
        <w:pStyle w:val="SingleTxtG"/>
        <w:numPr>
          <w:ilvl w:val="0"/>
          <w:numId w:val="18"/>
        </w:numPr>
        <w:ind w:left="1134" w:firstLine="0"/>
      </w:pPr>
      <w:r w:rsidRPr="00BF1168">
        <w:rPr>
          <w:rFonts w:eastAsia="Malgun Gothic"/>
        </w:rPr>
        <w:t xml:space="preserve">The Committee welcomes the various national plans, policies and strategies adopted by the State party on thematic areas of children’s rights. However, </w:t>
      </w:r>
      <w:r w:rsidR="002912A4">
        <w:rPr>
          <w:rFonts w:eastAsia="Malgun Gothic"/>
        </w:rPr>
        <w:t xml:space="preserve">it </w:t>
      </w:r>
      <w:r w:rsidRPr="00BF1168">
        <w:rPr>
          <w:rFonts w:eastAsia="Malgun Gothic"/>
        </w:rPr>
        <w:t xml:space="preserve">is concerned </w:t>
      </w:r>
      <w:r w:rsidR="00A464AA">
        <w:rPr>
          <w:rFonts w:eastAsia="Malgun Gothic"/>
        </w:rPr>
        <w:t xml:space="preserve">about </w:t>
      </w:r>
      <w:r w:rsidRPr="00BF1168">
        <w:rPr>
          <w:rFonts w:eastAsia="Malgun Gothic"/>
        </w:rPr>
        <w:t xml:space="preserve">the low </w:t>
      </w:r>
      <w:r w:rsidR="00F96095">
        <w:rPr>
          <w:rFonts w:eastAsia="Malgun Gothic"/>
        </w:rPr>
        <w:t xml:space="preserve">rate of </w:t>
      </w:r>
      <w:r w:rsidRPr="00BF1168">
        <w:rPr>
          <w:rFonts w:eastAsia="Malgun Gothic"/>
        </w:rPr>
        <w:t>implementation</w:t>
      </w:r>
      <w:r w:rsidR="00A464AA">
        <w:rPr>
          <w:rFonts w:eastAsia="Malgun Gothic"/>
        </w:rPr>
        <w:t xml:space="preserve">, which is </w:t>
      </w:r>
      <w:r w:rsidRPr="00BF1168">
        <w:rPr>
          <w:rFonts w:eastAsia="Malgun Gothic"/>
        </w:rPr>
        <w:t xml:space="preserve">mainly </w:t>
      </w:r>
      <w:r w:rsidR="00A464AA">
        <w:rPr>
          <w:rFonts w:eastAsia="Malgun Gothic"/>
        </w:rPr>
        <w:t xml:space="preserve">due </w:t>
      </w:r>
      <w:r w:rsidRPr="00BF1168">
        <w:rPr>
          <w:rFonts w:eastAsia="Malgun Gothic"/>
        </w:rPr>
        <w:t>to the</w:t>
      </w:r>
      <w:r w:rsidR="00E73FE9">
        <w:rPr>
          <w:rFonts w:eastAsia="Malgun Gothic"/>
        </w:rPr>
        <w:t xml:space="preserve"> </w:t>
      </w:r>
      <w:r w:rsidR="002912A4">
        <w:rPr>
          <w:rFonts w:eastAsia="Malgun Gothic"/>
        </w:rPr>
        <w:t>in</w:t>
      </w:r>
      <w:r w:rsidRPr="00BF1168">
        <w:rPr>
          <w:rFonts w:eastAsia="Malgun Gothic"/>
        </w:rPr>
        <w:t xml:space="preserve">sufficient resources allocated. </w:t>
      </w:r>
    </w:p>
    <w:p w:rsidR="00BF1168" w:rsidRPr="00E56F29" w:rsidRDefault="00BF1168" w:rsidP="00BC754B">
      <w:pPr>
        <w:pStyle w:val="SingleTxtG"/>
        <w:numPr>
          <w:ilvl w:val="0"/>
          <w:numId w:val="18"/>
        </w:numPr>
        <w:ind w:left="1134" w:firstLine="0"/>
        <w:rPr>
          <w:b/>
        </w:rPr>
      </w:pPr>
      <w:r w:rsidRPr="00E56F29">
        <w:rPr>
          <w:b/>
        </w:rPr>
        <w:t xml:space="preserve">The Committee encourages the State party to ensure </w:t>
      </w:r>
      <w:r w:rsidR="002912A4">
        <w:rPr>
          <w:b/>
        </w:rPr>
        <w:t xml:space="preserve">the </w:t>
      </w:r>
      <w:r w:rsidRPr="00E56F29">
        <w:rPr>
          <w:b/>
        </w:rPr>
        <w:t>effective implementation of the existing strategies addressing children’s issues, including</w:t>
      </w:r>
      <w:r w:rsidR="00B84804">
        <w:rPr>
          <w:b/>
        </w:rPr>
        <w:t xml:space="preserve"> through </w:t>
      </w:r>
      <w:r w:rsidRPr="00E56F29">
        <w:rPr>
          <w:b/>
        </w:rPr>
        <w:t>the provision of sufficient human, technical and financial resources.</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Coordination</w:t>
      </w:r>
    </w:p>
    <w:p w:rsidR="00BF1168" w:rsidRPr="00BF1168" w:rsidRDefault="00BF1168" w:rsidP="00CC65DD">
      <w:pPr>
        <w:pStyle w:val="SingleTxtG"/>
        <w:numPr>
          <w:ilvl w:val="0"/>
          <w:numId w:val="18"/>
        </w:numPr>
        <w:ind w:left="1134" w:firstLine="0"/>
      </w:pPr>
      <w:r w:rsidRPr="00BF1168">
        <w:t xml:space="preserve">While welcoming the numerous efforts to enhance the implementation and coordination of action plans and strategies relating to children’s rights, the Committee reiterates its concern (CRC/C/TZA/CO/2, </w:t>
      </w:r>
      <w:r w:rsidR="005D4B8B">
        <w:t>para. </w:t>
      </w:r>
      <w:r w:rsidRPr="00BF1168">
        <w:t xml:space="preserve">10) that there is no single coordinating body in the State party, that children’s rights are not </w:t>
      </w:r>
      <w:r w:rsidR="00B84804">
        <w:t>U</w:t>
      </w:r>
      <w:r w:rsidRPr="00BF1168">
        <w:t xml:space="preserve">nion matters, and that the approach to the implementation of the Convention is not uniform </w:t>
      </w:r>
      <w:r w:rsidR="00F96095">
        <w:t>in</w:t>
      </w:r>
      <w:r w:rsidRPr="00BF1168">
        <w:t xml:space="preserve"> the two parts of the </w:t>
      </w:r>
      <w:r w:rsidR="00F178E0">
        <w:t>U</w:t>
      </w:r>
      <w:r w:rsidRPr="00BF1168">
        <w:t xml:space="preserve">nion. In Tanzania </w:t>
      </w:r>
      <w:r w:rsidR="00F178E0">
        <w:t>M</w:t>
      </w:r>
      <w:r w:rsidRPr="00BF1168">
        <w:t xml:space="preserve">ainland, the Committee is particularly concerned about the insufficient clarity in the mandates and roles of the different ministries, departments and </w:t>
      </w:r>
      <w:r w:rsidRPr="00002E2A">
        <w:t xml:space="preserve">entities at the regional and district level responsible for coordination. It is further concerned that, in both the </w:t>
      </w:r>
      <w:r w:rsidR="00F178E0">
        <w:t>M</w:t>
      </w:r>
      <w:r w:rsidRPr="00744E86">
        <w:t>ainland and Zanzibar, the limited resources allocated to ensur</w:t>
      </w:r>
      <w:r w:rsidR="000005B6" w:rsidRPr="002614CC">
        <w:t>ing</w:t>
      </w:r>
      <w:r w:rsidRPr="00002E2A">
        <w:t xml:space="preserve"> coordination of children’s rights lead to gaps and duplication.</w:t>
      </w:r>
    </w:p>
    <w:p w:rsidR="00BF1168" w:rsidRPr="00E56F29" w:rsidRDefault="00BF1168" w:rsidP="00CC65DD">
      <w:pPr>
        <w:pStyle w:val="SingleTxtG"/>
        <w:numPr>
          <w:ilvl w:val="0"/>
          <w:numId w:val="18"/>
        </w:numPr>
        <w:ind w:left="1134" w:firstLine="0"/>
        <w:rPr>
          <w:b/>
        </w:rPr>
      </w:pPr>
      <w:r w:rsidRPr="00E56F29">
        <w:rPr>
          <w:rFonts w:eastAsia="Malgun Gothic"/>
          <w:b/>
        </w:rPr>
        <w:t xml:space="preserve">The Committee urges the State party to establish an appropriate body at a high </w:t>
      </w:r>
      <w:proofErr w:type="spellStart"/>
      <w:r w:rsidRPr="00E56F29">
        <w:rPr>
          <w:rFonts w:eastAsia="Malgun Gothic"/>
          <w:b/>
        </w:rPr>
        <w:t>interministerial</w:t>
      </w:r>
      <w:proofErr w:type="spellEnd"/>
      <w:r w:rsidRPr="00E56F29">
        <w:rPr>
          <w:rFonts w:eastAsia="Malgun Gothic"/>
          <w:b/>
        </w:rPr>
        <w:t xml:space="preserve"> level with a clear mandate and sufficient authority to coordinate all sectors relevant to the implementation of the Convention, </w:t>
      </w:r>
      <w:r w:rsidR="00F178E0">
        <w:rPr>
          <w:rFonts w:eastAsia="Malgun Gothic"/>
          <w:b/>
        </w:rPr>
        <w:t>at the national, regional and local levels</w:t>
      </w:r>
      <w:r w:rsidRPr="00E56F29">
        <w:rPr>
          <w:rFonts w:eastAsia="Malgun Gothic"/>
          <w:b/>
        </w:rPr>
        <w:t xml:space="preserve"> The State party should ensure that this coordinating body is provided with the necessary human, technical and financial resources </w:t>
      </w:r>
      <w:r w:rsidR="003F485F">
        <w:rPr>
          <w:rFonts w:eastAsia="Malgun Gothic"/>
          <w:b/>
        </w:rPr>
        <w:t xml:space="preserve">to operate </w:t>
      </w:r>
      <w:r w:rsidRPr="00E56F29">
        <w:rPr>
          <w:rFonts w:eastAsia="Malgun Gothic"/>
          <w:b/>
        </w:rPr>
        <w:t>effective</w:t>
      </w:r>
      <w:r w:rsidR="00FE0C40">
        <w:rPr>
          <w:rFonts w:eastAsia="Malgun Gothic"/>
          <w:b/>
        </w:rPr>
        <w:t xml:space="preserve">ly. </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Allocation of resources</w:t>
      </w:r>
    </w:p>
    <w:p w:rsidR="00BF1168" w:rsidRPr="00BF1168" w:rsidRDefault="00BF1168" w:rsidP="00CC65DD">
      <w:pPr>
        <w:pStyle w:val="SingleTxtG"/>
        <w:numPr>
          <w:ilvl w:val="0"/>
          <w:numId w:val="18"/>
        </w:numPr>
        <w:ind w:left="1134" w:firstLine="0"/>
      </w:pPr>
      <w:r w:rsidRPr="00BF1168">
        <w:t xml:space="preserve">The Committee notes the State party’s commitment to annually increase its budget allocation for children. However, the Committee expresses its concern that there is no specific budget allocation for children </w:t>
      </w:r>
      <w:r w:rsidR="00CC65DD">
        <w:t>or</w:t>
      </w:r>
      <w:r w:rsidR="00CC65DD" w:rsidRPr="00BF1168">
        <w:t xml:space="preserve"> </w:t>
      </w:r>
      <w:r w:rsidRPr="00BF1168">
        <w:t>for the implementation of the Convention and its Optional Protocols in the State party. The Committee is also concerned that the economic growth resulting from, for instance, the extractive industries, has not led to increased investment in children and that the State party continues to over</w:t>
      </w:r>
      <w:r w:rsidR="003F485F">
        <w:t>-</w:t>
      </w:r>
      <w:r w:rsidRPr="00BF1168">
        <w:t>rely on donor funding.</w:t>
      </w:r>
    </w:p>
    <w:p w:rsidR="00BF1168" w:rsidRPr="00E56F29" w:rsidRDefault="00BF1168" w:rsidP="00B8231C">
      <w:pPr>
        <w:pStyle w:val="SingleTxtG"/>
        <w:numPr>
          <w:ilvl w:val="0"/>
          <w:numId w:val="18"/>
        </w:numPr>
        <w:ind w:left="1134" w:firstLine="0"/>
        <w:rPr>
          <w:rFonts w:eastAsia="Malgun Gothic"/>
          <w:b/>
        </w:rPr>
      </w:pPr>
      <w:r w:rsidRPr="00E56F29">
        <w:rPr>
          <w:b/>
        </w:rPr>
        <w:t>The Committee recommends that the State party</w:t>
      </w:r>
      <w:r w:rsidRPr="00E56F29">
        <w:rPr>
          <w:rFonts w:eastAsia="Malgun Gothic"/>
          <w:b/>
        </w:rPr>
        <w:t>:</w:t>
      </w:r>
    </w:p>
    <w:p w:rsidR="00BF1168" w:rsidRPr="00E56F29" w:rsidRDefault="00BF1168" w:rsidP="00A15845">
      <w:pPr>
        <w:pStyle w:val="SingleTxtG"/>
        <w:ind w:firstLine="567"/>
        <w:rPr>
          <w:rFonts w:eastAsia="Malgun Gothic"/>
          <w:b/>
        </w:rPr>
      </w:pPr>
      <w:r w:rsidRPr="00E56F29">
        <w:rPr>
          <w:b/>
        </w:rPr>
        <w:t>(a)</w:t>
      </w:r>
      <w:r w:rsidRPr="00E56F29">
        <w:rPr>
          <w:b/>
        </w:rPr>
        <w:tab/>
      </w:r>
      <w:r w:rsidRPr="00E56F29">
        <w:rPr>
          <w:rFonts w:eastAsia="Malgun Gothic"/>
          <w:b/>
        </w:rPr>
        <w:t>Prioritize and substantially increase the budgetary allocations in the social sectors</w:t>
      </w:r>
      <w:r w:rsidR="00A464AA">
        <w:rPr>
          <w:rFonts w:eastAsia="Malgun Gothic"/>
          <w:b/>
        </w:rPr>
        <w:t>,</w:t>
      </w:r>
      <w:r w:rsidRPr="00E56F29">
        <w:rPr>
          <w:rFonts w:eastAsia="Malgun Gothic"/>
          <w:b/>
        </w:rPr>
        <w:t xml:space="preserve"> taking into account its population growth, to ensure implementation of the economic, social and cultural rights of children, in particular </w:t>
      </w:r>
      <w:r w:rsidR="00A15845">
        <w:rPr>
          <w:rFonts w:eastAsia="Malgun Gothic"/>
          <w:b/>
        </w:rPr>
        <w:t>with regard to</w:t>
      </w:r>
      <w:r w:rsidRPr="00E56F29">
        <w:rPr>
          <w:rFonts w:eastAsia="Malgun Gothic"/>
          <w:b/>
        </w:rPr>
        <w:t xml:space="preserve"> the improvement of health-care services,</w:t>
      </w:r>
      <w:r w:rsidR="00F85A78">
        <w:rPr>
          <w:rFonts w:eastAsia="Malgun Gothic"/>
          <w:b/>
        </w:rPr>
        <w:t xml:space="preserve"> </w:t>
      </w:r>
      <w:r w:rsidRPr="00E56F29">
        <w:rPr>
          <w:rFonts w:eastAsia="Malgun Gothic"/>
          <w:b/>
        </w:rPr>
        <w:t>and the education and protection of vulnerable groups of children;</w:t>
      </w:r>
    </w:p>
    <w:p w:rsidR="00BF1168" w:rsidRPr="00E56F29" w:rsidRDefault="00BF1168" w:rsidP="00F85A78">
      <w:pPr>
        <w:pStyle w:val="SingleTxtG"/>
        <w:ind w:firstLine="567"/>
        <w:rPr>
          <w:rFonts w:eastAsia="Malgun Gothic"/>
          <w:b/>
        </w:rPr>
      </w:pPr>
      <w:r w:rsidRPr="00E56F29">
        <w:rPr>
          <w:b/>
        </w:rPr>
        <w:t>(b)</w:t>
      </w:r>
      <w:r w:rsidRPr="00E56F29">
        <w:rPr>
          <w:b/>
        </w:rPr>
        <w:tab/>
      </w:r>
      <w:r w:rsidRPr="00E56F29">
        <w:rPr>
          <w:rFonts w:eastAsia="Malgun Gothic"/>
          <w:b/>
        </w:rPr>
        <w:t>Establish a child rights-based budgeting process which specifies the necessary financial allocations for the relevant sectors, agencies and vulnerable groups of children</w:t>
      </w:r>
      <w:r w:rsidR="005E3932">
        <w:rPr>
          <w:rFonts w:eastAsia="Malgun Gothic"/>
          <w:b/>
        </w:rPr>
        <w:t xml:space="preserve"> </w:t>
      </w:r>
      <w:r w:rsidRPr="00E56F29">
        <w:rPr>
          <w:rFonts w:eastAsia="Malgun Gothic"/>
          <w:b/>
        </w:rPr>
        <w:t xml:space="preserve">and includes a tracking system; </w:t>
      </w:r>
    </w:p>
    <w:p w:rsidR="00BF1168" w:rsidRPr="00E56F29" w:rsidRDefault="00BF1168" w:rsidP="008A1B35">
      <w:pPr>
        <w:pStyle w:val="SingleTxtG"/>
        <w:ind w:firstLine="567"/>
        <w:rPr>
          <w:rFonts w:eastAsia="Malgun Gothic"/>
          <w:b/>
        </w:rPr>
      </w:pPr>
      <w:r w:rsidRPr="00E56F29">
        <w:rPr>
          <w:b/>
        </w:rPr>
        <w:t>(c)</w:t>
      </w:r>
      <w:r w:rsidRPr="00E56F29">
        <w:rPr>
          <w:b/>
        </w:rPr>
        <w:tab/>
      </w:r>
      <w:r w:rsidRPr="00E56F29">
        <w:rPr>
          <w:rFonts w:eastAsia="Malgun Gothic"/>
          <w:b/>
        </w:rPr>
        <w:t xml:space="preserve">Establish a mechanism to monitor and evaluate the adequacy, efficacy and equitability of the distribution of resources allocated to the implementation of the Convention. </w:t>
      </w:r>
    </w:p>
    <w:p w:rsidR="00BF1168" w:rsidRPr="00BF1168" w:rsidRDefault="00BF1168" w:rsidP="00BF1168">
      <w:pPr>
        <w:pStyle w:val="H23G"/>
        <w:rPr>
          <w:rFonts w:eastAsia="Malgun Gothic"/>
        </w:rPr>
      </w:pPr>
      <w:r w:rsidRPr="00BF1168">
        <w:tab/>
      </w:r>
      <w:r w:rsidRPr="00BF1168">
        <w:tab/>
        <w:t>Data collection</w:t>
      </w:r>
    </w:p>
    <w:p w:rsidR="00BF1168" w:rsidRPr="00BF1168" w:rsidRDefault="00BF1168" w:rsidP="00895E80">
      <w:pPr>
        <w:pStyle w:val="SingleTxtG"/>
        <w:numPr>
          <w:ilvl w:val="0"/>
          <w:numId w:val="18"/>
        </w:numPr>
        <w:ind w:left="1134" w:firstLine="0"/>
      </w:pPr>
      <w:r w:rsidRPr="00BF1168">
        <w:t xml:space="preserve">The Committee welcomes the efforts made by the State party </w:t>
      </w:r>
      <w:r w:rsidRPr="00895E80">
        <w:t xml:space="preserve">towards </w:t>
      </w:r>
      <w:r w:rsidR="00895E80">
        <w:t xml:space="preserve">introducing </w:t>
      </w:r>
      <w:r w:rsidRPr="00A31D71">
        <w:t>a</w:t>
      </w:r>
      <w:r w:rsidRPr="00BF1168">
        <w:t xml:space="preserve"> central management information system in the context of the Tanzania Statistical Master Plan. Nevertheless, the Committee reiterates its concern over the absence of a centralized data collection system (CRC/C/TZA/CO/2, </w:t>
      </w:r>
      <w:r w:rsidR="005D4B8B">
        <w:t>para. </w:t>
      </w:r>
      <w:r w:rsidRPr="00BF1168">
        <w:t xml:space="preserve">18), as well as </w:t>
      </w:r>
      <w:r w:rsidR="000546D3">
        <w:t xml:space="preserve">over </w:t>
      </w:r>
      <w:r w:rsidRPr="00BF1168">
        <w:t xml:space="preserve">the deficiencies in compiling, analysing and processing data relating to the rights of the child. </w:t>
      </w:r>
    </w:p>
    <w:p w:rsidR="00BF1168" w:rsidRPr="00E56F29" w:rsidRDefault="00BF1168" w:rsidP="00BC754B">
      <w:pPr>
        <w:pStyle w:val="SingleTxtG"/>
        <w:numPr>
          <w:ilvl w:val="0"/>
          <w:numId w:val="18"/>
        </w:numPr>
        <w:ind w:left="1134" w:firstLine="0"/>
        <w:rPr>
          <w:rFonts w:eastAsia="Malgun Gothic"/>
          <w:b/>
        </w:rPr>
      </w:pPr>
      <w:r w:rsidRPr="00E56F29">
        <w:rPr>
          <w:rFonts w:eastAsia="Malgun Gothic"/>
          <w:b/>
        </w:rPr>
        <w:t>The Committee urges the State party to expeditiously improve its data</w:t>
      </w:r>
      <w:r w:rsidR="00FD5581">
        <w:rPr>
          <w:rFonts w:eastAsia="Malgun Gothic"/>
          <w:b/>
        </w:rPr>
        <w:t>-</w:t>
      </w:r>
      <w:r w:rsidRPr="00E56F29">
        <w:rPr>
          <w:rFonts w:eastAsia="Malgun Gothic"/>
          <w:b/>
        </w:rPr>
        <w:t>collection system. The data should cover all areas of the Convention and should be disaggregated by age, sex, disability, geographic location, ethnic origin and socioeconomic background in order to facilitate analysis o</w:t>
      </w:r>
      <w:r w:rsidR="00FD5581">
        <w:rPr>
          <w:rFonts w:eastAsia="Malgun Gothic"/>
          <w:b/>
        </w:rPr>
        <w:t>f</w:t>
      </w:r>
      <w:r w:rsidRPr="00E56F29">
        <w:rPr>
          <w:rFonts w:eastAsia="Malgun Gothic"/>
          <w:b/>
        </w:rPr>
        <w:t xml:space="preserve"> the situation of all children, particularly those in situations of vulnerability</w:t>
      </w:r>
      <w:r w:rsidR="00FD5581">
        <w:rPr>
          <w:rFonts w:eastAsia="Malgun Gothic"/>
          <w:b/>
        </w:rPr>
        <w:t>,</w:t>
      </w:r>
      <w:r w:rsidRPr="00E56F29">
        <w:rPr>
          <w:rFonts w:eastAsia="Malgun Gothic"/>
          <w:b/>
        </w:rPr>
        <w:t xml:space="preserve"> and </w:t>
      </w:r>
      <w:r w:rsidR="00FD5581">
        <w:rPr>
          <w:rFonts w:eastAsia="Malgun Gothic"/>
          <w:b/>
        </w:rPr>
        <w:t xml:space="preserve">should </w:t>
      </w:r>
      <w:r w:rsidRPr="00E56F29">
        <w:rPr>
          <w:rFonts w:eastAsia="Malgun Gothic"/>
          <w:b/>
        </w:rPr>
        <w:t xml:space="preserve">be used for the formulation, monitoring and evaluation of laws, policies and programmes. </w:t>
      </w:r>
    </w:p>
    <w:p w:rsidR="00BF1168" w:rsidRPr="00BF1168" w:rsidRDefault="00BF1168" w:rsidP="00BF1168">
      <w:pPr>
        <w:pStyle w:val="H23G"/>
      </w:pPr>
      <w:r w:rsidRPr="00BF1168">
        <w:tab/>
      </w:r>
      <w:r w:rsidRPr="00BF1168">
        <w:tab/>
        <w:t>Independent monitoring</w:t>
      </w:r>
    </w:p>
    <w:p w:rsidR="00BF1168" w:rsidRPr="0052264E" w:rsidRDefault="00BF1168" w:rsidP="00F85A78">
      <w:pPr>
        <w:pStyle w:val="SingleTxtG"/>
        <w:numPr>
          <w:ilvl w:val="0"/>
          <w:numId w:val="18"/>
        </w:numPr>
        <w:ind w:left="1134" w:firstLine="0"/>
      </w:pPr>
      <w:r w:rsidRPr="00BF1168">
        <w:t>The Committee notes with appreciation the continu</w:t>
      </w:r>
      <w:r w:rsidR="00F85A78">
        <w:t>ing</w:t>
      </w:r>
      <w:r w:rsidRPr="00BF1168">
        <w:t xml:space="preserve"> work of the Special Desk for Children’s Affairs within the Commission for Human Rights and Good Governance. Nevertheless, the Committee reiterates its concern about the </w:t>
      </w:r>
      <w:r w:rsidR="000546D3">
        <w:t xml:space="preserve">Special Desk’s </w:t>
      </w:r>
      <w:r w:rsidRPr="00BF1168">
        <w:t>limited human and financial resources</w:t>
      </w:r>
      <w:r w:rsidR="000546D3">
        <w:t xml:space="preserve"> </w:t>
      </w:r>
      <w:r w:rsidRPr="00BF1168">
        <w:t xml:space="preserve">(CRC/C/TZA/CO/2, </w:t>
      </w:r>
      <w:r w:rsidR="005D4B8B">
        <w:t>para. </w:t>
      </w:r>
      <w:r w:rsidRPr="00BF1168">
        <w:t>14). It is also concerned that its work does not cover the whole territory of the State party</w:t>
      </w:r>
      <w:r w:rsidR="000546D3">
        <w:t>,</w:t>
      </w:r>
      <w:r w:rsidRPr="00BF1168">
        <w:t xml:space="preserve"> </w:t>
      </w:r>
      <w:r w:rsidR="00F8675D">
        <w:t xml:space="preserve">which </w:t>
      </w:r>
      <w:r w:rsidR="00F8675D" w:rsidRPr="0052264E">
        <w:t xml:space="preserve">has </w:t>
      </w:r>
      <w:r w:rsidRPr="005104B9">
        <w:t>implications</w:t>
      </w:r>
      <w:r w:rsidR="000546D3" w:rsidRPr="005104B9">
        <w:t xml:space="preserve"> for</w:t>
      </w:r>
      <w:r w:rsidR="00F8675D" w:rsidRPr="002614CC">
        <w:t>, among other things,</w:t>
      </w:r>
      <w:r w:rsidR="000546D3" w:rsidRPr="0052264E">
        <w:t xml:space="preserve"> </w:t>
      </w:r>
      <w:r w:rsidR="00F85A78" w:rsidRPr="002614CC">
        <w:t xml:space="preserve">the </w:t>
      </w:r>
      <w:r w:rsidRPr="0052264E">
        <w:t xml:space="preserve">accessibility and </w:t>
      </w:r>
      <w:r w:rsidR="00F85A78" w:rsidRPr="002614CC">
        <w:t xml:space="preserve">the </w:t>
      </w:r>
      <w:r w:rsidRPr="0052264E">
        <w:t>awareness-raising efforts</w:t>
      </w:r>
      <w:r w:rsidR="00F85A78" w:rsidRPr="002614CC">
        <w:t xml:space="preserve"> of the Special Desk</w:t>
      </w:r>
      <w:r w:rsidRPr="0052264E">
        <w:t xml:space="preserve">. </w:t>
      </w:r>
    </w:p>
    <w:p w:rsidR="00BF1168" w:rsidRPr="00E56F29" w:rsidRDefault="00BF1168" w:rsidP="005104B9">
      <w:pPr>
        <w:pStyle w:val="SingleTxtG"/>
        <w:numPr>
          <w:ilvl w:val="0"/>
          <w:numId w:val="18"/>
        </w:numPr>
        <w:ind w:left="1134" w:firstLine="0"/>
        <w:rPr>
          <w:b/>
        </w:rPr>
      </w:pPr>
      <w:r w:rsidRPr="00E56F29">
        <w:rPr>
          <w:rFonts w:eastAsia="Malgun Gothic"/>
          <w:b/>
        </w:rPr>
        <w:t xml:space="preserve">The Committee reiterates its previous recommendation that the State party ensure human and financial resources for the effective functioning of the Special Desk for Children’s Affairs (CRC/C/TZA/CO/2, </w:t>
      </w:r>
      <w:r w:rsidR="005D4B8B">
        <w:rPr>
          <w:rFonts w:eastAsia="Malgun Gothic"/>
          <w:b/>
        </w:rPr>
        <w:t>para. </w:t>
      </w:r>
      <w:r w:rsidRPr="00E56F29">
        <w:rPr>
          <w:rFonts w:eastAsia="Malgun Gothic"/>
          <w:b/>
        </w:rPr>
        <w:t xml:space="preserve">15). It also recommends that the State party seek technical cooperation from, </w:t>
      </w:r>
      <w:r w:rsidR="00BC754B">
        <w:rPr>
          <w:rFonts w:eastAsia="Malgun Gothic"/>
          <w:b/>
        </w:rPr>
        <w:t xml:space="preserve">for instance, </w:t>
      </w:r>
      <w:r w:rsidRPr="00E56F29">
        <w:rPr>
          <w:rFonts w:eastAsia="Malgun Gothic"/>
          <w:b/>
        </w:rPr>
        <w:t>the Office of the High Commissioner for Human Rights (</w:t>
      </w:r>
      <w:r w:rsidRPr="005104B9">
        <w:rPr>
          <w:rFonts w:eastAsia="Malgun Gothic"/>
          <w:b/>
        </w:rPr>
        <w:t>OHCHR)</w:t>
      </w:r>
      <w:r w:rsidRPr="00E56F29">
        <w:rPr>
          <w:rFonts w:eastAsia="Malgun Gothic"/>
          <w:b/>
        </w:rPr>
        <w:t xml:space="preserve">, the United Nations Children’s Fund (UNICEF) and the United Nations Development </w:t>
      </w:r>
      <w:r w:rsidR="000546D3">
        <w:rPr>
          <w:rFonts w:eastAsia="Malgun Gothic"/>
          <w:b/>
        </w:rPr>
        <w:t>P</w:t>
      </w:r>
      <w:r w:rsidRPr="00E56F29">
        <w:rPr>
          <w:rFonts w:eastAsia="Malgun Gothic"/>
          <w:b/>
        </w:rPr>
        <w:t>rogramme.</w:t>
      </w:r>
      <w:r w:rsidR="00C24651">
        <w:rPr>
          <w:rFonts w:eastAsia="Malgun Gothic"/>
          <w:b/>
        </w:rPr>
        <w:t xml:space="preserve"> </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Dissemination and awareness-raising</w:t>
      </w:r>
    </w:p>
    <w:p w:rsidR="00BF1168" w:rsidRPr="00BF1168" w:rsidRDefault="00BF1168" w:rsidP="00C46F03">
      <w:pPr>
        <w:pStyle w:val="SingleTxtG"/>
        <w:numPr>
          <w:ilvl w:val="0"/>
          <w:numId w:val="18"/>
        </w:numPr>
        <w:ind w:left="1134" w:firstLine="0"/>
      </w:pPr>
      <w:r w:rsidRPr="00BF1168">
        <w:t>The Committee welcomes the dissemination of a child-friendly version of the Convention in English and Kiswahili. However, the Committee notes with concern the limited scope and coverage of the training and awareness</w:t>
      </w:r>
      <w:r w:rsidR="000546D3">
        <w:t>-</w:t>
      </w:r>
      <w:r w:rsidRPr="00BF1168">
        <w:t xml:space="preserve">raising programmes, including campaigns, and </w:t>
      </w:r>
      <w:r w:rsidR="00B84804">
        <w:t xml:space="preserve">the limited </w:t>
      </w:r>
      <w:r w:rsidRPr="00BF1168">
        <w:t xml:space="preserve">dissemination of the Law of the Child Act and the Children’s Act. </w:t>
      </w:r>
    </w:p>
    <w:p w:rsidR="00BF1168" w:rsidRPr="00E56F29" w:rsidRDefault="00BF1168" w:rsidP="00B8231C">
      <w:pPr>
        <w:pStyle w:val="SingleTxtG"/>
        <w:numPr>
          <w:ilvl w:val="0"/>
          <w:numId w:val="18"/>
        </w:numPr>
        <w:ind w:left="1134" w:firstLine="0"/>
        <w:rPr>
          <w:b/>
        </w:rPr>
      </w:pPr>
      <w:r w:rsidRPr="00E56F29">
        <w:rPr>
          <w:b/>
        </w:rPr>
        <w:t>The Committee recommends that the State party:</w:t>
      </w:r>
    </w:p>
    <w:p w:rsidR="00BF1168" w:rsidRPr="00E56F29" w:rsidRDefault="00BF1168" w:rsidP="008A1B35">
      <w:pPr>
        <w:pStyle w:val="SingleTxtG"/>
        <w:ind w:firstLine="567"/>
        <w:rPr>
          <w:b/>
        </w:rPr>
      </w:pPr>
      <w:r w:rsidRPr="00E56F29">
        <w:rPr>
          <w:b/>
        </w:rPr>
        <w:t>(a)</w:t>
      </w:r>
      <w:r w:rsidRPr="00E56F29">
        <w:rPr>
          <w:b/>
        </w:rPr>
        <w:tab/>
        <w:t>Increase its efforts to widely disseminate the principles and provisions of the Convention</w:t>
      </w:r>
      <w:r w:rsidR="005725E2">
        <w:rPr>
          <w:b/>
        </w:rPr>
        <w:t>,</w:t>
      </w:r>
      <w:r w:rsidRPr="00E56F29">
        <w:rPr>
          <w:b/>
        </w:rPr>
        <w:t xml:space="preserve"> and ensure that dissemination efforts reach, inter alia, parents, the public at large and, in particular, children themselves;</w:t>
      </w:r>
    </w:p>
    <w:p w:rsidR="00BF1168" w:rsidRPr="00E56F29" w:rsidRDefault="00BF1168" w:rsidP="00C46F03">
      <w:pPr>
        <w:pStyle w:val="SingleTxtG"/>
        <w:ind w:firstLine="567"/>
        <w:rPr>
          <w:b/>
        </w:rPr>
      </w:pPr>
      <w:r w:rsidRPr="00E56F29">
        <w:rPr>
          <w:b/>
        </w:rPr>
        <w:t>(b)</w:t>
      </w:r>
      <w:r w:rsidRPr="00E56F29">
        <w:rPr>
          <w:b/>
        </w:rPr>
        <w:tab/>
        <w:t xml:space="preserve">Involve local communities in its programmes in order to prevent and combat harmful practices that impede the implementation of the Convention; </w:t>
      </w:r>
    </w:p>
    <w:p w:rsidR="00BF1168" w:rsidRPr="00E56F29" w:rsidRDefault="00BF1168" w:rsidP="008A1B35">
      <w:pPr>
        <w:pStyle w:val="SingleTxtG"/>
        <w:ind w:firstLine="567"/>
        <w:rPr>
          <w:b/>
        </w:rPr>
      </w:pPr>
      <w:r w:rsidRPr="00E56F29">
        <w:rPr>
          <w:b/>
        </w:rPr>
        <w:t>(c)</w:t>
      </w:r>
      <w:r w:rsidRPr="00E56F29">
        <w:rPr>
          <w:b/>
        </w:rPr>
        <w:tab/>
        <w:t xml:space="preserve">Undertake systematic education and training on the provisions of the Convention for all professional groups working for and with children. </w:t>
      </w:r>
    </w:p>
    <w:p w:rsidR="00BF1168" w:rsidRPr="00BF1168" w:rsidRDefault="00BF1168" w:rsidP="008A1B35">
      <w:pPr>
        <w:pStyle w:val="H23G"/>
        <w:rPr>
          <w:rFonts w:eastAsia="Malgun Gothic"/>
        </w:rPr>
      </w:pPr>
      <w:r w:rsidRPr="00BF1168">
        <w:rPr>
          <w:rFonts w:eastAsia="Malgun Gothic"/>
        </w:rPr>
        <w:tab/>
      </w:r>
      <w:r w:rsidRPr="00BF1168">
        <w:rPr>
          <w:rFonts w:eastAsia="Malgun Gothic"/>
        </w:rPr>
        <w:tab/>
        <w:t>Children’s rights and the business sector</w:t>
      </w:r>
    </w:p>
    <w:p w:rsidR="00BF1168" w:rsidRPr="00BF1168" w:rsidRDefault="00BF1168" w:rsidP="00335D81">
      <w:pPr>
        <w:pStyle w:val="SingleTxtG"/>
        <w:numPr>
          <w:ilvl w:val="0"/>
          <w:numId w:val="18"/>
        </w:numPr>
        <w:ind w:left="1134" w:firstLine="0"/>
      </w:pPr>
      <w:r w:rsidRPr="00BF1168">
        <w:t xml:space="preserve">The Committee welcomes information on the efforts by the State party to ensure </w:t>
      </w:r>
      <w:r w:rsidR="00396CF6">
        <w:t>that</w:t>
      </w:r>
      <w:r w:rsidRPr="00BF1168">
        <w:t xml:space="preserve"> business</w:t>
      </w:r>
      <w:r w:rsidR="00BC754B">
        <w:t>-</w:t>
      </w:r>
      <w:r w:rsidRPr="00BF1168">
        <w:t>sector</w:t>
      </w:r>
      <w:r w:rsidR="00BC754B">
        <w:t xml:space="preserve"> </w:t>
      </w:r>
      <w:r w:rsidRPr="00BF1168">
        <w:t xml:space="preserve"> investment </w:t>
      </w:r>
      <w:r w:rsidR="00BC754B">
        <w:t xml:space="preserve">has a positive impact </w:t>
      </w:r>
      <w:r w:rsidRPr="00BF1168">
        <w:t xml:space="preserve">on local communities. However, the Committee is concerned that private investment, particularly in the exploitation of natural resources, does not necessarily </w:t>
      </w:r>
      <w:r w:rsidR="005725E2">
        <w:t xml:space="preserve">always </w:t>
      </w:r>
      <w:r w:rsidRPr="00BF1168">
        <w:t xml:space="preserve">benefit </w:t>
      </w:r>
      <w:r w:rsidR="00C46F03">
        <w:t xml:space="preserve">the </w:t>
      </w:r>
      <w:r w:rsidRPr="00BF1168">
        <w:t>local communities and brings harmful consequences for families and children</w:t>
      </w:r>
      <w:r w:rsidR="00C46F03">
        <w:t>,</w:t>
      </w:r>
      <w:r w:rsidRPr="00BF1168">
        <w:t xml:space="preserve"> such as the economic exploitation of children for sex and labour and </w:t>
      </w:r>
      <w:r w:rsidR="005725E2">
        <w:t xml:space="preserve">their </w:t>
      </w:r>
      <w:r w:rsidRPr="00BF1168">
        <w:t>expos</w:t>
      </w:r>
      <w:r w:rsidR="005725E2">
        <w:t xml:space="preserve">ure </w:t>
      </w:r>
      <w:r w:rsidRPr="00BF1168">
        <w:t xml:space="preserve">to harmful substances. The Committee notes the lack of information on any regulatory framework regarding </w:t>
      </w:r>
      <w:r w:rsidR="00BC754B">
        <w:t xml:space="preserve">the </w:t>
      </w:r>
      <w:r w:rsidRPr="00BF1168">
        <w:t xml:space="preserve">social and environmental responsibility of business corporations and industries, both national and international, to prevent </w:t>
      </w:r>
      <w:r w:rsidR="00335D81">
        <w:t xml:space="preserve">the possible negative impact </w:t>
      </w:r>
      <w:r w:rsidRPr="00BF1168">
        <w:t>of their activities on children.</w:t>
      </w:r>
    </w:p>
    <w:p w:rsidR="00BF1168" w:rsidRPr="00E56F29" w:rsidRDefault="00BF1168" w:rsidP="00B8231C">
      <w:pPr>
        <w:pStyle w:val="SingleTxtG"/>
        <w:numPr>
          <w:ilvl w:val="0"/>
          <w:numId w:val="18"/>
        </w:numPr>
        <w:ind w:left="1134" w:firstLine="0"/>
        <w:rPr>
          <w:b/>
        </w:rPr>
      </w:pPr>
      <w:r w:rsidRPr="00E56F29">
        <w:rPr>
          <w:b/>
        </w:rPr>
        <w:t>In the l</w:t>
      </w:r>
      <w:r w:rsidR="005D4B8B">
        <w:rPr>
          <w:b/>
        </w:rPr>
        <w:t xml:space="preserve">ight </w:t>
      </w:r>
      <w:r w:rsidR="005D4B8B" w:rsidRPr="000005B6">
        <w:rPr>
          <w:b/>
        </w:rPr>
        <w:t>of its general comment No</w:t>
      </w:r>
      <w:r w:rsidR="005D4B8B">
        <w:rPr>
          <w:b/>
        </w:rPr>
        <w:t>. </w:t>
      </w:r>
      <w:r w:rsidRPr="00E56F29">
        <w:rPr>
          <w:b/>
        </w:rPr>
        <w:t>16 (2013) on the impact of the business sector on children’s rights,</w:t>
      </w:r>
      <w:r w:rsidRPr="00E56F29">
        <w:rPr>
          <w:rFonts w:eastAsia="Malgun Gothic"/>
          <w:b/>
        </w:rPr>
        <w:t xml:space="preserve"> </w:t>
      </w:r>
      <w:r w:rsidRPr="00E56F29">
        <w:rPr>
          <w:b/>
        </w:rPr>
        <w:t>the Committee recommends that the State party:</w:t>
      </w:r>
    </w:p>
    <w:p w:rsidR="00BF1168" w:rsidRPr="00E56F29" w:rsidRDefault="00BF1168" w:rsidP="00335D81">
      <w:pPr>
        <w:pStyle w:val="SingleTxtG"/>
        <w:ind w:firstLine="567"/>
        <w:rPr>
          <w:b/>
        </w:rPr>
      </w:pPr>
      <w:r w:rsidRPr="00E56F29">
        <w:rPr>
          <w:b/>
        </w:rPr>
        <w:t>(a)</w:t>
      </w:r>
      <w:r w:rsidRPr="00E56F29">
        <w:rPr>
          <w:b/>
        </w:rPr>
        <w:tab/>
        <w:t xml:space="preserve">Establish clear regulations and a nationwide legislative framework, including </w:t>
      </w:r>
      <w:r w:rsidR="009E6066">
        <w:rPr>
          <w:b/>
        </w:rPr>
        <w:t>through the signing of</w:t>
      </w:r>
      <w:r w:rsidR="00BC754B">
        <w:rPr>
          <w:b/>
        </w:rPr>
        <w:t xml:space="preserve"> </w:t>
      </w:r>
      <w:r w:rsidRPr="00E56F29">
        <w:rPr>
          <w:b/>
        </w:rPr>
        <w:t>agreements</w:t>
      </w:r>
      <w:r w:rsidR="00BC754B">
        <w:rPr>
          <w:b/>
        </w:rPr>
        <w:t xml:space="preserve"> </w:t>
      </w:r>
      <w:r w:rsidRPr="00E56F29">
        <w:rPr>
          <w:b/>
        </w:rPr>
        <w:t>between private enterprises and the State party at the local level, requiring companies domiciled or operating in the State party to adopt measures to prevent and mitigate adverse impact</w:t>
      </w:r>
      <w:r w:rsidR="00B373E6">
        <w:rPr>
          <w:b/>
        </w:rPr>
        <w:t>s</w:t>
      </w:r>
      <w:r w:rsidRPr="00E56F29">
        <w:rPr>
          <w:b/>
        </w:rPr>
        <w:t xml:space="preserve"> of their operations</w:t>
      </w:r>
      <w:r w:rsidR="00335D81">
        <w:rPr>
          <w:b/>
        </w:rPr>
        <w:t xml:space="preserve"> i</w:t>
      </w:r>
      <w:r w:rsidR="00335D81" w:rsidRPr="00E56F29">
        <w:rPr>
          <w:b/>
        </w:rPr>
        <w:t>n the country</w:t>
      </w:r>
      <w:r w:rsidR="00335D81">
        <w:rPr>
          <w:b/>
        </w:rPr>
        <w:t xml:space="preserve"> </w:t>
      </w:r>
      <w:r w:rsidR="00B373E6">
        <w:rPr>
          <w:b/>
        </w:rPr>
        <w:t>on children's rights</w:t>
      </w:r>
      <w:r w:rsidRPr="00E56F29">
        <w:rPr>
          <w:b/>
        </w:rPr>
        <w:t>;</w:t>
      </w:r>
    </w:p>
    <w:p w:rsidR="00BF1168" w:rsidRPr="00E56F29" w:rsidRDefault="00BF1168" w:rsidP="00335D81">
      <w:pPr>
        <w:pStyle w:val="SingleTxtG"/>
        <w:ind w:firstLine="567"/>
        <w:rPr>
          <w:b/>
        </w:rPr>
      </w:pPr>
      <w:r w:rsidRPr="00E56F29">
        <w:rPr>
          <w:b/>
        </w:rPr>
        <w:t>(b)</w:t>
      </w:r>
      <w:r w:rsidRPr="00E56F29">
        <w:rPr>
          <w:b/>
        </w:rPr>
        <w:tab/>
        <w:t>Require companies to undertake child</w:t>
      </w:r>
      <w:r w:rsidR="00C46F03">
        <w:rPr>
          <w:b/>
        </w:rPr>
        <w:t>-</w:t>
      </w:r>
      <w:r w:rsidRPr="00E56F29">
        <w:rPr>
          <w:b/>
        </w:rPr>
        <w:t>rights assessments</w:t>
      </w:r>
      <w:r w:rsidR="00C46F03">
        <w:rPr>
          <w:b/>
        </w:rPr>
        <w:t xml:space="preserve"> and </w:t>
      </w:r>
      <w:r w:rsidRPr="00E56F29">
        <w:rPr>
          <w:b/>
        </w:rPr>
        <w:t>consultations, and full public disclosure of the environmental, health-related and child</w:t>
      </w:r>
      <w:r w:rsidR="00C46F03">
        <w:rPr>
          <w:b/>
        </w:rPr>
        <w:t>-</w:t>
      </w:r>
      <w:r w:rsidRPr="00E56F29">
        <w:rPr>
          <w:b/>
        </w:rPr>
        <w:t xml:space="preserve">rights </w:t>
      </w:r>
      <w:r w:rsidR="00335D81">
        <w:rPr>
          <w:b/>
        </w:rPr>
        <w:t xml:space="preserve">impacts </w:t>
      </w:r>
      <w:r w:rsidRPr="00E56F29">
        <w:rPr>
          <w:b/>
        </w:rPr>
        <w:t>of their business activities</w:t>
      </w:r>
      <w:r w:rsidR="00335D81">
        <w:rPr>
          <w:b/>
        </w:rPr>
        <w:t>,</w:t>
      </w:r>
      <w:r w:rsidRPr="00E56F29">
        <w:rPr>
          <w:b/>
        </w:rPr>
        <w:t xml:space="preserve"> and their plans to address such </w:t>
      </w:r>
      <w:r w:rsidR="00335D81">
        <w:rPr>
          <w:b/>
        </w:rPr>
        <w:t>impacts,</w:t>
      </w:r>
      <w:r w:rsidRPr="00E56F29">
        <w:rPr>
          <w:b/>
        </w:rPr>
        <w:t xml:space="preserve"> and promote the inclusion of child</w:t>
      </w:r>
      <w:r w:rsidR="00C46F03">
        <w:rPr>
          <w:b/>
        </w:rPr>
        <w:t>-</w:t>
      </w:r>
      <w:r w:rsidRPr="00E56F29">
        <w:rPr>
          <w:b/>
        </w:rPr>
        <w:t xml:space="preserve">rights indicators and parameters for reporting; </w:t>
      </w:r>
    </w:p>
    <w:p w:rsidR="00BF1168" w:rsidRPr="00E56F29" w:rsidRDefault="00BF1168" w:rsidP="005D4B8B">
      <w:pPr>
        <w:pStyle w:val="SingleTxtG"/>
        <w:ind w:firstLine="567"/>
        <w:rPr>
          <w:b/>
        </w:rPr>
      </w:pPr>
      <w:r w:rsidRPr="00E56F29">
        <w:rPr>
          <w:b/>
        </w:rPr>
        <w:t>(c)</w:t>
      </w:r>
      <w:r w:rsidRPr="00E56F29">
        <w:rPr>
          <w:b/>
        </w:rPr>
        <w:tab/>
        <w:t xml:space="preserve">Be guided by the United Nations “Protect, Respect and Remedy” Framework, accepted unanimously in 2008 by the Human Rights Council, while implementing these recommendations. </w:t>
      </w:r>
    </w:p>
    <w:p w:rsidR="00BF1168" w:rsidRPr="00BF1168" w:rsidRDefault="00BF1168" w:rsidP="00BF1168">
      <w:pPr>
        <w:pStyle w:val="H1G"/>
      </w:pPr>
      <w:r w:rsidRPr="00BF1168">
        <w:tab/>
        <w:t>B.</w:t>
      </w:r>
      <w:r w:rsidRPr="00BF1168">
        <w:tab/>
        <w:t>Definition of the child (</w:t>
      </w:r>
      <w:r w:rsidR="005D4B8B">
        <w:t>art. </w:t>
      </w:r>
      <w:r w:rsidRPr="00BF1168">
        <w:t xml:space="preserve">1 of the Convention) </w:t>
      </w:r>
    </w:p>
    <w:p w:rsidR="00BF1168" w:rsidRPr="00BF1168" w:rsidRDefault="00BF1168" w:rsidP="00E359AD">
      <w:pPr>
        <w:pStyle w:val="SingleTxtG"/>
        <w:numPr>
          <w:ilvl w:val="0"/>
          <w:numId w:val="18"/>
        </w:numPr>
        <w:ind w:left="1134" w:firstLine="0"/>
        <w:rPr>
          <w:rFonts w:eastAsia="Malgun Gothic"/>
        </w:rPr>
      </w:pPr>
      <w:r w:rsidRPr="00BF1168">
        <w:rPr>
          <w:rFonts w:eastAsia="Malgun Gothic"/>
        </w:rPr>
        <w:t>The Committee is concerned that the minimum age for marriage is set at 18 for boys and 15 for girls and that exceptions for marriage</w:t>
      </w:r>
      <w:r w:rsidR="00E359AD">
        <w:rPr>
          <w:rFonts w:eastAsia="Malgun Gothic"/>
        </w:rPr>
        <w:t xml:space="preserve"> at </w:t>
      </w:r>
      <w:r w:rsidRPr="00BF1168">
        <w:rPr>
          <w:rFonts w:eastAsia="Malgun Gothic"/>
        </w:rPr>
        <w:t>even younger ages</w:t>
      </w:r>
      <w:r w:rsidR="00E359AD">
        <w:rPr>
          <w:rFonts w:eastAsia="Malgun Gothic"/>
        </w:rPr>
        <w:t xml:space="preserve"> for boys and girls are possible</w:t>
      </w:r>
      <w:r w:rsidRPr="00BF1168">
        <w:rPr>
          <w:rFonts w:eastAsia="Malgun Gothic"/>
        </w:rPr>
        <w:t>.</w:t>
      </w:r>
    </w:p>
    <w:p w:rsidR="00BF1168" w:rsidRPr="00E56F29" w:rsidRDefault="00BF1168" w:rsidP="00E359AD">
      <w:pPr>
        <w:pStyle w:val="SingleTxtG"/>
        <w:numPr>
          <w:ilvl w:val="0"/>
          <w:numId w:val="18"/>
        </w:numPr>
        <w:ind w:left="1134" w:firstLine="0"/>
        <w:rPr>
          <w:b/>
        </w:rPr>
      </w:pPr>
      <w:r w:rsidRPr="00E56F29">
        <w:rPr>
          <w:rFonts w:eastAsia="Malgun Gothic"/>
          <w:b/>
        </w:rPr>
        <w:t xml:space="preserve">The Committee encourages the State party to revise its legislation </w:t>
      </w:r>
      <w:r w:rsidR="00E359AD">
        <w:rPr>
          <w:rFonts w:eastAsia="Malgun Gothic"/>
          <w:b/>
        </w:rPr>
        <w:t xml:space="preserve">in order </w:t>
      </w:r>
      <w:r w:rsidRPr="00E56F29">
        <w:rPr>
          <w:rFonts w:eastAsia="Malgun Gothic"/>
          <w:b/>
        </w:rPr>
        <w:t>to ensure</w:t>
      </w:r>
      <w:r w:rsidRPr="00E56F29">
        <w:rPr>
          <w:b/>
        </w:rPr>
        <w:t xml:space="preserve"> that the minimum age for marriage is established a</w:t>
      </w:r>
      <w:r w:rsidR="00E359AD">
        <w:rPr>
          <w:b/>
        </w:rPr>
        <w:t>s</w:t>
      </w:r>
      <w:r w:rsidRPr="00E56F29">
        <w:rPr>
          <w:b/>
        </w:rPr>
        <w:t xml:space="preserve"> 18 for both girls and boys</w:t>
      </w:r>
      <w:r w:rsidR="00E359AD">
        <w:rPr>
          <w:b/>
        </w:rPr>
        <w:t>,</w:t>
      </w:r>
      <w:r w:rsidRPr="00E56F29">
        <w:rPr>
          <w:b/>
        </w:rPr>
        <w:t xml:space="preserve"> and to take all necessary measures to eliminate child marriages, in line with the State party’s obligations under the Convention and the African Charter on the Rights and Welfare of the Child.</w:t>
      </w:r>
    </w:p>
    <w:p w:rsidR="00BF1168" w:rsidRPr="00BF1168" w:rsidRDefault="00BF1168" w:rsidP="00BF1168">
      <w:pPr>
        <w:pStyle w:val="H1G"/>
      </w:pPr>
      <w:r w:rsidRPr="00BF1168">
        <w:tab/>
        <w:t>C.</w:t>
      </w:r>
      <w:r w:rsidRPr="00BF1168">
        <w:tab/>
        <w:t>General principles (</w:t>
      </w:r>
      <w:r w:rsidR="005D4B8B">
        <w:t>arts. </w:t>
      </w:r>
      <w:r w:rsidRPr="00BF1168">
        <w:t>2, 3, 6 and 12 of the Convention)</w:t>
      </w:r>
    </w:p>
    <w:p w:rsidR="00BF1168" w:rsidRPr="00BF1168" w:rsidRDefault="00BF1168" w:rsidP="00BF1168">
      <w:pPr>
        <w:pStyle w:val="H23G"/>
      </w:pPr>
      <w:r w:rsidRPr="00BF1168">
        <w:tab/>
      </w:r>
      <w:r w:rsidRPr="00BF1168">
        <w:tab/>
        <w:t>Non-discrimination</w:t>
      </w:r>
    </w:p>
    <w:p w:rsidR="00BF1168" w:rsidRPr="00BF1168" w:rsidRDefault="00BF1168" w:rsidP="00E359AD">
      <w:pPr>
        <w:pStyle w:val="SingleTxtG"/>
        <w:numPr>
          <w:ilvl w:val="0"/>
          <w:numId w:val="18"/>
        </w:numPr>
        <w:ind w:left="1134" w:firstLine="0"/>
      </w:pPr>
      <w:r w:rsidRPr="00BF1168">
        <w:rPr>
          <w:rFonts w:eastAsia="Malgun Gothic"/>
        </w:rPr>
        <w:t>While noting</w:t>
      </w:r>
      <w:r w:rsidRPr="00BF1168">
        <w:t xml:space="preserve"> the anti-discriminatory provisions contained in the laws of the State party, the Committee reiterates its concern (CRC/C/TZA/CO/2,</w:t>
      </w:r>
      <w:r w:rsidR="00491480">
        <w:t xml:space="preserve"> </w:t>
      </w:r>
      <w:r w:rsidR="005D4B8B">
        <w:t>para. </w:t>
      </w:r>
      <w:r w:rsidRPr="00BF1168">
        <w:t>27) that discrimination against certain groups of children still exists</w:t>
      </w:r>
      <w:r w:rsidR="00E359AD">
        <w:t>,</w:t>
      </w:r>
      <w:r w:rsidR="00002E2A">
        <w:t xml:space="preserve"> </w:t>
      </w:r>
      <w:r w:rsidRPr="00BF1168">
        <w:t xml:space="preserve">in law and in practice, particularly </w:t>
      </w:r>
      <w:r w:rsidR="001E1E93">
        <w:t xml:space="preserve">against </w:t>
      </w:r>
      <w:r w:rsidRPr="00BF1168">
        <w:t xml:space="preserve">pregnant </w:t>
      </w:r>
      <w:r w:rsidR="00491480" w:rsidRPr="00BF1168">
        <w:t xml:space="preserve">teenage </w:t>
      </w:r>
      <w:r w:rsidRPr="00BF1168">
        <w:t xml:space="preserve">girls and teenage mothers (in the </w:t>
      </w:r>
      <w:r w:rsidR="00E359AD">
        <w:t>M</w:t>
      </w:r>
      <w:r w:rsidRPr="00BF1168">
        <w:t>ainland), children with albinism, children with disabilities, children infected</w:t>
      </w:r>
      <w:r w:rsidR="00491480">
        <w:t xml:space="preserve"> with </w:t>
      </w:r>
      <w:r w:rsidRPr="00BF1168">
        <w:t xml:space="preserve">or affected by HIV/AIDS and children </w:t>
      </w:r>
      <w:r w:rsidR="00491480">
        <w:t xml:space="preserve">living on the streets. </w:t>
      </w:r>
      <w:r w:rsidRPr="00BF1168">
        <w:t>It also notes with concern that almost no systematic measures have been undertaken, including with religious leaders, opinion makers</w:t>
      </w:r>
      <w:r w:rsidR="00491480">
        <w:t xml:space="preserve"> </w:t>
      </w:r>
      <w:r w:rsidRPr="00BF1168">
        <w:t>and the mass media, to combat and change the discriminatory laws, attitudes and practices.</w:t>
      </w:r>
    </w:p>
    <w:p w:rsidR="00BF1168" w:rsidRPr="00E56F29" w:rsidRDefault="00BF1168" w:rsidP="00633C79">
      <w:pPr>
        <w:pStyle w:val="SingleTxtG"/>
        <w:numPr>
          <w:ilvl w:val="0"/>
          <w:numId w:val="18"/>
        </w:numPr>
        <w:ind w:left="1134" w:firstLine="0"/>
        <w:rPr>
          <w:b/>
        </w:rPr>
      </w:pPr>
      <w:r w:rsidRPr="00E56F29">
        <w:rPr>
          <w:b/>
        </w:rPr>
        <w:t xml:space="preserve">The Committee reiterates its previous recommendation (CRC/C/TZA/CO/2, </w:t>
      </w:r>
      <w:r w:rsidR="005D4B8B">
        <w:rPr>
          <w:b/>
        </w:rPr>
        <w:t>para. </w:t>
      </w:r>
      <w:r w:rsidRPr="00E56F29">
        <w:rPr>
          <w:b/>
        </w:rPr>
        <w:t xml:space="preserve">27) and urges the State party to continue revising all its legislation </w:t>
      </w:r>
      <w:r w:rsidR="00633C79">
        <w:rPr>
          <w:b/>
        </w:rPr>
        <w:t xml:space="preserve">in order </w:t>
      </w:r>
      <w:r w:rsidRPr="00E56F29">
        <w:rPr>
          <w:b/>
        </w:rPr>
        <w:t>to bring it in</w:t>
      </w:r>
      <w:r w:rsidR="000C7524">
        <w:rPr>
          <w:b/>
        </w:rPr>
        <w:t xml:space="preserve">to </w:t>
      </w:r>
      <w:r w:rsidRPr="00E56F29">
        <w:rPr>
          <w:b/>
        </w:rPr>
        <w:t xml:space="preserve">full compliance with </w:t>
      </w:r>
      <w:r w:rsidR="005D4B8B">
        <w:rPr>
          <w:b/>
        </w:rPr>
        <w:t>article </w:t>
      </w:r>
      <w:r w:rsidRPr="00E56F29">
        <w:rPr>
          <w:b/>
        </w:rPr>
        <w:t xml:space="preserve">2 of the Convention, and to ensure </w:t>
      </w:r>
      <w:r w:rsidR="00002E2A">
        <w:rPr>
          <w:b/>
        </w:rPr>
        <w:t xml:space="preserve">the </w:t>
      </w:r>
      <w:r w:rsidRPr="00E56F29">
        <w:rPr>
          <w:b/>
        </w:rPr>
        <w:t xml:space="preserve">full implementation of all legal provisions. The Committee reiterates its recommendation to the State party </w:t>
      </w:r>
      <w:r w:rsidR="00633C79">
        <w:rPr>
          <w:b/>
        </w:rPr>
        <w:t>that it</w:t>
      </w:r>
      <w:r w:rsidRPr="00E56F29">
        <w:rPr>
          <w:b/>
        </w:rPr>
        <w:t xml:space="preserve"> carry out comprehensive public</w:t>
      </w:r>
      <w:r w:rsidR="00002E2A">
        <w:rPr>
          <w:b/>
        </w:rPr>
        <w:t>-</w:t>
      </w:r>
      <w:r w:rsidRPr="00E56F29">
        <w:rPr>
          <w:b/>
        </w:rPr>
        <w:t xml:space="preserve">education campaigns to prevent and combat all forms of discrimination. </w:t>
      </w:r>
    </w:p>
    <w:p w:rsidR="00BF1168" w:rsidRPr="00BF1168" w:rsidRDefault="00BF1168" w:rsidP="00BF1168">
      <w:pPr>
        <w:pStyle w:val="H23G"/>
      </w:pPr>
      <w:r w:rsidRPr="00BF1168">
        <w:tab/>
      </w:r>
      <w:r w:rsidRPr="00BF1168">
        <w:tab/>
        <w:t>Best interests of the child</w:t>
      </w:r>
    </w:p>
    <w:p w:rsidR="00BF1168" w:rsidRPr="006A64B6" w:rsidRDefault="00BF1168" w:rsidP="00FA5E21">
      <w:pPr>
        <w:pStyle w:val="SingleTxtG"/>
        <w:numPr>
          <w:ilvl w:val="0"/>
          <w:numId w:val="18"/>
        </w:numPr>
        <w:ind w:left="1134" w:firstLine="0"/>
      </w:pPr>
      <w:r w:rsidRPr="00BF1168">
        <w:t xml:space="preserve">The Committee notes that the right of the child to have his or her best interests taken as a primary consideration is explicitly </w:t>
      </w:r>
      <w:r w:rsidR="0022251B">
        <w:t xml:space="preserve">set out </w:t>
      </w:r>
      <w:r w:rsidRPr="00BF1168">
        <w:t>in the Law of the Child Act and the Zanzibar Children’s Act. Nevertheless, the Committee is concerned that this right is not adequately applied or interpreted by legislative bodies and</w:t>
      </w:r>
      <w:r w:rsidR="0022251B">
        <w:t xml:space="preserve"> </w:t>
      </w:r>
      <w:r w:rsidR="00FA5E21">
        <w:t>therefore is</w:t>
      </w:r>
      <w:r w:rsidR="00FA5E21" w:rsidRPr="002614CC">
        <w:t xml:space="preserve"> </w:t>
      </w:r>
      <w:r w:rsidRPr="00BF1168">
        <w:t>not incorporated in policies and programmes concern</w:t>
      </w:r>
      <w:r w:rsidR="00633C79">
        <w:t>ing</w:t>
      </w:r>
      <w:r w:rsidRPr="00BF1168">
        <w:t xml:space="preserve"> children. The Committee is </w:t>
      </w:r>
      <w:r w:rsidR="0022251B">
        <w:t xml:space="preserve">also </w:t>
      </w:r>
      <w:r w:rsidRPr="00BF1168">
        <w:t>concerned at the lack of awareness o</w:t>
      </w:r>
      <w:r w:rsidR="0022251B">
        <w:t>f</w:t>
      </w:r>
      <w:r w:rsidRPr="00BF1168">
        <w:t xml:space="preserve"> this right among the general public, </w:t>
      </w:r>
      <w:r w:rsidRPr="006A64B6">
        <w:t>including traditional and religious leaders and government officials.</w:t>
      </w:r>
    </w:p>
    <w:p w:rsidR="00BF1168" w:rsidRPr="006A64B6" w:rsidRDefault="00BF1168" w:rsidP="00706795">
      <w:pPr>
        <w:pStyle w:val="SingleTxtG"/>
        <w:numPr>
          <w:ilvl w:val="0"/>
          <w:numId w:val="18"/>
        </w:numPr>
        <w:ind w:left="1134" w:firstLine="0"/>
        <w:rPr>
          <w:rFonts w:eastAsia="Malgun Gothic"/>
          <w:b/>
        </w:rPr>
      </w:pPr>
      <w:r w:rsidRPr="00895E80">
        <w:rPr>
          <w:rFonts w:eastAsia="Malgun Gothic"/>
          <w:b/>
        </w:rPr>
        <w:t xml:space="preserve">In the light of its </w:t>
      </w:r>
      <w:r w:rsidRPr="00895E80">
        <w:rPr>
          <w:b/>
        </w:rPr>
        <w:t>general comment No</w:t>
      </w:r>
      <w:r w:rsidR="0022251B" w:rsidRPr="00895E80">
        <w:rPr>
          <w:b/>
        </w:rPr>
        <w:t>.</w:t>
      </w:r>
      <w:r w:rsidRPr="00895E80">
        <w:rPr>
          <w:b/>
        </w:rPr>
        <w:t xml:space="preserve"> 14 (2013) on the right of the child to have his or her best interests taken as a primary consideration, the Committee recommends that the State party strengthen it</w:t>
      </w:r>
      <w:r w:rsidRPr="00B73EF9">
        <w:rPr>
          <w:b/>
        </w:rPr>
        <w:t>s efforts to ensure that this right is appropriately integrated and consistently applied in all legislative, administrative and judicial proceedings and decisions</w:t>
      </w:r>
      <w:r w:rsidR="0022251B" w:rsidRPr="00A31D71">
        <w:rPr>
          <w:b/>
        </w:rPr>
        <w:t>,</w:t>
      </w:r>
      <w:r w:rsidRPr="00A31D71">
        <w:rPr>
          <w:b/>
        </w:rPr>
        <w:t xml:space="preserve"> as well as in all policies, programmes and projects that </w:t>
      </w:r>
      <w:r w:rsidR="00002E2A" w:rsidRPr="00BD3E6B">
        <w:rPr>
          <w:b/>
        </w:rPr>
        <w:t xml:space="preserve">concern </w:t>
      </w:r>
      <w:r w:rsidR="0022251B" w:rsidRPr="00BD1622">
        <w:rPr>
          <w:b/>
        </w:rPr>
        <w:t xml:space="preserve">affect </w:t>
      </w:r>
      <w:r w:rsidRPr="00F6554F">
        <w:rPr>
          <w:b/>
        </w:rPr>
        <w:t xml:space="preserve">children. </w:t>
      </w:r>
      <w:r w:rsidR="00706795" w:rsidRPr="00F6554F">
        <w:rPr>
          <w:b/>
        </w:rPr>
        <w:t>In this regard, t</w:t>
      </w:r>
      <w:r w:rsidRPr="00C24651">
        <w:rPr>
          <w:b/>
        </w:rPr>
        <w:t xml:space="preserve">he State party is encouraged to develop procedures and criteria to provide guidance to all relevant persons in authority for determining the best interests of the child in every area and for giving </w:t>
      </w:r>
      <w:r w:rsidR="00706795" w:rsidRPr="002614CC">
        <w:rPr>
          <w:b/>
        </w:rPr>
        <w:t>those interests</w:t>
      </w:r>
      <w:r w:rsidR="00706795" w:rsidRPr="006A64B6">
        <w:rPr>
          <w:b/>
        </w:rPr>
        <w:t xml:space="preserve"> </w:t>
      </w:r>
      <w:r w:rsidRPr="006A64B6">
        <w:rPr>
          <w:b/>
        </w:rPr>
        <w:t xml:space="preserve">due weight as a primary consideration. </w:t>
      </w:r>
      <w:r w:rsidR="00002E2A" w:rsidRPr="002614CC">
        <w:rPr>
          <w:b/>
        </w:rPr>
        <w:t xml:space="preserve"> </w:t>
      </w:r>
      <w:r w:rsidR="00C87500" w:rsidRPr="006A64B6">
        <w:rPr>
          <w:b/>
        </w:rPr>
        <w:t xml:space="preserve"> </w:t>
      </w:r>
    </w:p>
    <w:p w:rsidR="00BF1168" w:rsidRPr="00BF1168" w:rsidRDefault="00BF1168" w:rsidP="00BF1168">
      <w:pPr>
        <w:pStyle w:val="H23G"/>
        <w:rPr>
          <w:rFonts w:eastAsia="Malgun Gothic"/>
        </w:rPr>
      </w:pPr>
      <w:r w:rsidRPr="00895E80">
        <w:rPr>
          <w:rFonts w:eastAsia="Malgun Gothic"/>
        </w:rPr>
        <w:tab/>
      </w:r>
      <w:r w:rsidRPr="00895E80">
        <w:rPr>
          <w:rFonts w:eastAsia="Malgun Gothic"/>
        </w:rPr>
        <w:tab/>
        <w:t>Right to life, survival</w:t>
      </w:r>
      <w:r w:rsidRPr="00BF1168">
        <w:rPr>
          <w:rFonts w:eastAsia="Malgun Gothic"/>
        </w:rPr>
        <w:t xml:space="preserve"> and development</w:t>
      </w:r>
    </w:p>
    <w:p w:rsidR="006450E3" w:rsidRDefault="00002E2A" w:rsidP="00C34E8B">
      <w:pPr>
        <w:pStyle w:val="SingleTxtG"/>
        <w:numPr>
          <w:ilvl w:val="0"/>
          <w:numId w:val="18"/>
        </w:numPr>
        <w:ind w:left="1134" w:firstLine="0"/>
        <w:rPr>
          <w:rFonts w:eastAsia="Malgun Gothic"/>
        </w:rPr>
      </w:pPr>
      <w:r>
        <w:t>W</w:t>
      </w:r>
      <w:r w:rsidR="00BF1168" w:rsidRPr="00BF1168">
        <w:t xml:space="preserve">hile noting the “campaign on violence against women, children and people with albinism conducted throughout the country”, </w:t>
      </w:r>
      <w:r>
        <w:t xml:space="preserve">the Committee </w:t>
      </w:r>
      <w:r w:rsidR="00BF1168" w:rsidRPr="00BF1168">
        <w:t xml:space="preserve">is </w:t>
      </w:r>
      <w:r w:rsidR="00EA35D8">
        <w:t xml:space="preserve">nevertheless </w:t>
      </w:r>
      <w:r w:rsidR="00BF1168" w:rsidRPr="00BF1168">
        <w:t>extremely alarmed about the killings of children with albinism</w:t>
      </w:r>
      <w:r w:rsidR="00EA35D8">
        <w:t>,</w:t>
      </w:r>
      <w:r w:rsidR="00BF1168" w:rsidRPr="00BF1168">
        <w:t xml:space="preserve"> including for ritual purposes</w:t>
      </w:r>
      <w:r w:rsidR="00EA35D8">
        <w:t>,</w:t>
      </w:r>
      <w:r w:rsidR="00BF1168" w:rsidRPr="00BF1168">
        <w:t xml:space="preserve"> and their social exclusion in the State party.</w:t>
      </w:r>
      <w:r w:rsidR="00BF1168" w:rsidRPr="00BF1168">
        <w:rPr>
          <w:rFonts w:eastAsia="Malgun Gothic"/>
        </w:rPr>
        <w:t xml:space="preserve"> </w:t>
      </w:r>
      <w:r>
        <w:rPr>
          <w:rFonts w:eastAsia="Malgun Gothic"/>
        </w:rPr>
        <w:t xml:space="preserve">It </w:t>
      </w:r>
      <w:r w:rsidR="00BF1168" w:rsidRPr="00BF1168">
        <w:rPr>
          <w:rFonts w:eastAsia="Malgun Gothic"/>
        </w:rPr>
        <w:t>is seriously concerned that the root causes of the violence, including murder, mutilations and trafficking of body parts</w:t>
      </w:r>
      <w:r w:rsidR="006450E3">
        <w:rPr>
          <w:rFonts w:eastAsia="Malgun Gothic"/>
        </w:rPr>
        <w:t xml:space="preserve">, </w:t>
      </w:r>
      <w:r w:rsidR="00BF1168" w:rsidRPr="00BF1168">
        <w:rPr>
          <w:rFonts w:eastAsia="Malgun Gothic"/>
        </w:rPr>
        <w:t>are insufficiently addressed</w:t>
      </w:r>
      <w:r w:rsidR="00C34E8B">
        <w:rPr>
          <w:rFonts w:eastAsia="Malgun Gothic"/>
        </w:rPr>
        <w:t>,</w:t>
      </w:r>
      <w:r w:rsidR="00BF1168" w:rsidRPr="00BF1168">
        <w:rPr>
          <w:rFonts w:eastAsia="Malgun Gothic"/>
        </w:rPr>
        <w:t xml:space="preserve"> that prosecution of offenders is hampered by fear and </w:t>
      </w:r>
      <w:r w:rsidR="00C34E8B">
        <w:rPr>
          <w:rFonts w:eastAsia="Malgun Gothic"/>
        </w:rPr>
        <w:t xml:space="preserve">the </w:t>
      </w:r>
      <w:r w:rsidR="00BF1168" w:rsidRPr="00BF1168">
        <w:rPr>
          <w:rFonts w:eastAsia="Malgun Gothic"/>
        </w:rPr>
        <w:t xml:space="preserve">reported complicity of some State authorities, and that children with albinism have been placed in boarding schools/shelters for children with special needs. </w:t>
      </w:r>
    </w:p>
    <w:p w:rsidR="00BF1168" w:rsidRPr="00BF1168" w:rsidRDefault="00BF1168" w:rsidP="00C34E8B">
      <w:pPr>
        <w:pStyle w:val="SingleTxtG"/>
        <w:numPr>
          <w:ilvl w:val="0"/>
          <w:numId w:val="18"/>
        </w:numPr>
        <w:ind w:left="1134" w:firstLine="0"/>
        <w:rPr>
          <w:rFonts w:eastAsia="Malgun Gothic"/>
        </w:rPr>
      </w:pPr>
      <w:r w:rsidRPr="00BF1168">
        <w:rPr>
          <w:rFonts w:eastAsia="Malgun Gothic"/>
        </w:rPr>
        <w:t>The Committee is further concerned about reports that these shelters, while offering immediate protection, are not temporary as originally intended</w:t>
      </w:r>
      <w:r w:rsidR="00C34E8B">
        <w:rPr>
          <w:rFonts w:eastAsia="Malgun Gothic"/>
        </w:rPr>
        <w:t xml:space="preserve"> and </w:t>
      </w:r>
      <w:r w:rsidRPr="00BF1168">
        <w:rPr>
          <w:rFonts w:eastAsia="Malgun Gothic"/>
        </w:rPr>
        <w:t xml:space="preserve">are </w:t>
      </w:r>
      <w:r w:rsidR="00EA35D8">
        <w:rPr>
          <w:rFonts w:eastAsia="Malgun Gothic"/>
        </w:rPr>
        <w:t>unhygienic</w:t>
      </w:r>
      <w:r w:rsidR="00C34E8B">
        <w:rPr>
          <w:rFonts w:eastAsia="Malgun Gothic"/>
        </w:rPr>
        <w:t>,</w:t>
      </w:r>
      <w:r w:rsidR="00EA35D8">
        <w:rPr>
          <w:rFonts w:eastAsia="Malgun Gothic"/>
        </w:rPr>
        <w:t xml:space="preserve"> </w:t>
      </w:r>
      <w:r w:rsidR="00C34E8B">
        <w:rPr>
          <w:rFonts w:eastAsia="Malgun Gothic"/>
        </w:rPr>
        <w:t xml:space="preserve"> </w:t>
      </w:r>
      <w:r w:rsidRPr="00BF1168">
        <w:rPr>
          <w:rFonts w:eastAsia="Malgun Gothic"/>
        </w:rPr>
        <w:t xml:space="preserve">overcrowded, </w:t>
      </w:r>
      <w:r w:rsidR="006450E3">
        <w:rPr>
          <w:rFonts w:eastAsia="Malgun Gothic"/>
        </w:rPr>
        <w:t xml:space="preserve">and have </w:t>
      </w:r>
      <w:r w:rsidRPr="00BF1168">
        <w:rPr>
          <w:rFonts w:eastAsia="Malgun Gothic"/>
        </w:rPr>
        <w:t>limited human and financial resources. Children placed in these boarding school</w:t>
      </w:r>
      <w:r w:rsidR="00C34E8B">
        <w:rPr>
          <w:rFonts w:eastAsia="Malgun Gothic"/>
        </w:rPr>
        <w:t>s</w:t>
      </w:r>
      <w:r w:rsidRPr="00BF1168">
        <w:rPr>
          <w:rFonts w:eastAsia="Malgun Gothic"/>
        </w:rPr>
        <w:t xml:space="preserve">/shelters are separated from their families and segregated from their community. The Committee also notes with concern reports that children with albinism in these shelters are punished, especially by prolonged </w:t>
      </w:r>
      <w:r w:rsidR="00EA35D8">
        <w:rPr>
          <w:rFonts w:eastAsia="Malgun Gothic"/>
        </w:rPr>
        <w:t xml:space="preserve">exposure to the sun, leading to the </w:t>
      </w:r>
      <w:r w:rsidRPr="00BF1168">
        <w:rPr>
          <w:rFonts w:eastAsia="Malgun Gothic"/>
        </w:rPr>
        <w:t xml:space="preserve">rapid </w:t>
      </w:r>
      <w:r w:rsidR="00EA35D8">
        <w:rPr>
          <w:rFonts w:eastAsia="Malgun Gothic"/>
        </w:rPr>
        <w:t xml:space="preserve">development of </w:t>
      </w:r>
      <w:r w:rsidRPr="00BF1168">
        <w:rPr>
          <w:rFonts w:eastAsia="Malgun Gothic"/>
        </w:rPr>
        <w:t>skin cancer</w:t>
      </w:r>
      <w:r w:rsidR="00EA35D8">
        <w:rPr>
          <w:rFonts w:eastAsia="Malgun Gothic"/>
        </w:rPr>
        <w:t>. The</w:t>
      </w:r>
      <w:r w:rsidR="00C34E8B">
        <w:rPr>
          <w:rFonts w:eastAsia="Malgun Gothic"/>
        </w:rPr>
        <w:t>y</w:t>
      </w:r>
      <w:r w:rsidR="006450E3">
        <w:rPr>
          <w:rFonts w:eastAsia="Malgun Gothic"/>
        </w:rPr>
        <w:t xml:space="preserve"> </w:t>
      </w:r>
      <w:r w:rsidR="00EA35D8">
        <w:rPr>
          <w:rFonts w:eastAsia="Malgun Gothic"/>
        </w:rPr>
        <w:t xml:space="preserve">are also </w:t>
      </w:r>
      <w:r w:rsidRPr="00BF1168">
        <w:rPr>
          <w:rFonts w:eastAsia="Malgun Gothic"/>
        </w:rPr>
        <w:t>subject</w:t>
      </w:r>
      <w:r w:rsidR="00EA35D8">
        <w:rPr>
          <w:rFonts w:eastAsia="Malgun Gothic"/>
        </w:rPr>
        <w:t>ed</w:t>
      </w:r>
      <w:r w:rsidRPr="00BF1168">
        <w:rPr>
          <w:rFonts w:eastAsia="Malgun Gothic"/>
        </w:rPr>
        <w:t xml:space="preserve"> to threats and </w:t>
      </w:r>
      <w:r w:rsidR="00C34E8B">
        <w:rPr>
          <w:rFonts w:eastAsia="Malgun Gothic"/>
        </w:rPr>
        <w:t xml:space="preserve">even </w:t>
      </w:r>
      <w:r w:rsidR="00EA35D8">
        <w:rPr>
          <w:rFonts w:eastAsia="Malgun Gothic"/>
        </w:rPr>
        <w:t xml:space="preserve">to </w:t>
      </w:r>
      <w:r w:rsidRPr="00BF1168">
        <w:rPr>
          <w:rFonts w:eastAsia="Malgun Gothic"/>
        </w:rPr>
        <w:t>sexual abuse.</w:t>
      </w:r>
    </w:p>
    <w:p w:rsidR="00BF1168" w:rsidRPr="00E56F29" w:rsidRDefault="00BF1168" w:rsidP="00744E86">
      <w:pPr>
        <w:pStyle w:val="SingleTxtG"/>
        <w:numPr>
          <w:ilvl w:val="0"/>
          <w:numId w:val="18"/>
        </w:numPr>
        <w:ind w:left="1134" w:firstLine="0"/>
        <w:rPr>
          <w:rFonts w:eastAsia="Malgun Gothic"/>
          <w:b/>
        </w:rPr>
      </w:pPr>
      <w:r w:rsidRPr="00E56F29">
        <w:rPr>
          <w:b/>
        </w:rPr>
        <w:t>The</w:t>
      </w:r>
      <w:r w:rsidRPr="00E56F29">
        <w:rPr>
          <w:rFonts w:eastAsia="Malgun Gothic"/>
          <w:b/>
        </w:rPr>
        <w:t xml:space="preserve"> Committee urges the State party to adopt without delay a comprehensive strategy, including awareness-raising, especially in the most affected areas</w:t>
      </w:r>
      <w:r w:rsidR="006450E3">
        <w:rPr>
          <w:rFonts w:eastAsia="Malgun Gothic"/>
          <w:b/>
        </w:rPr>
        <w:t>,</w:t>
      </w:r>
      <w:r w:rsidRPr="00E56F29">
        <w:rPr>
          <w:rFonts w:eastAsia="Malgun Gothic"/>
          <w:b/>
        </w:rPr>
        <w:t xml:space="preserve"> targeting “witch doctors”, to fully ensure the immediate and long-term protection of children with albinism and address the root causes of the violence they suffer. It also urges the State party to expedite the investigation and prosecution of all cases involving children with albinism so </w:t>
      </w:r>
      <w:r w:rsidR="00EA35D8">
        <w:rPr>
          <w:rFonts w:eastAsia="Malgun Gothic"/>
          <w:b/>
        </w:rPr>
        <w:t xml:space="preserve">that </w:t>
      </w:r>
      <w:r w:rsidRPr="00E56F29">
        <w:rPr>
          <w:rFonts w:eastAsia="Malgun Gothic"/>
          <w:b/>
        </w:rPr>
        <w:t xml:space="preserve">no perpetrator can escape with impunity, and provide </w:t>
      </w:r>
      <w:r w:rsidR="006450E3">
        <w:rPr>
          <w:rFonts w:eastAsia="Malgun Gothic"/>
          <w:b/>
        </w:rPr>
        <w:t xml:space="preserve">the victims with </w:t>
      </w:r>
      <w:r w:rsidRPr="00E56F29">
        <w:rPr>
          <w:rFonts w:eastAsia="Malgun Gothic"/>
          <w:b/>
        </w:rPr>
        <w:t xml:space="preserve">rehabilitation and redress. The Committee encourages the State party to review its policy of placing children with albinism in boarding schools. It </w:t>
      </w:r>
      <w:r w:rsidR="006450E3">
        <w:rPr>
          <w:rFonts w:eastAsia="Malgun Gothic"/>
          <w:b/>
        </w:rPr>
        <w:t xml:space="preserve">also </w:t>
      </w:r>
      <w:r w:rsidRPr="00E56F29">
        <w:rPr>
          <w:rFonts w:eastAsia="Malgun Gothic"/>
          <w:b/>
        </w:rPr>
        <w:t xml:space="preserve">recommends that the State party take all necessary measures to find the families of those children who have been placed in </w:t>
      </w:r>
      <w:r w:rsidR="00EA35D8">
        <w:rPr>
          <w:rFonts w:eastAsia="Malgun Gothic"/>
          <w:b/>
        </w:rPr>
        <w:t xml:space="preserve">such </w:t>
      </w:r>
      <w:r w:rsidRPr="00E56F29">
        <w:rPr>
          <w:rFonts w:eastAsia="Malgun Gothic"/>
          <w:b/>
        </w:rPr>
        <w:t xml:space="preserve">shelters and reunite the children with their families, when </w:t>
      </w:r>
      <w:r w:rsidR="006450E3">
        <w:rPr>
          <w:rFonts w:eastAsia="Malgun Gothic"/>
          <w:b/>
        </w:rPr>
        <w:t xml:space="preserve">this is </w:t>
      </w:r>
      <w:r w:rsidRPr="00E56F29">
        <w:rPr>
          <w:rFonts w:eastAsia="Malgun Gothic"/>
          <w:b/>
        </w:rPr>
        <w:t xml:space="preserve">in the best interests of the child. </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Respect for the views of the child</w:t>
      </w:r>
    </w:p>
    <w:p w:rsidR="00BF1168" w:rsidRPr="00BF1168" w:rsidRDefault="00BF1168" w:rsidP="006A43D8">
      <w:pPr>
        <w:pStyle w:val="SingleTxtG"/>
        <w:numPr>
          <w:ilvl w:val="0"/>
          <w:numId w:val="18"/>
        </w:numPr>
        <w:ind w:left="1134" w:firstLine="0"/>
      </w:pPr>
      <w:r w:rsidRPr="00BF1168">
        <w:t>The Committee notes with interest the existence of children’s clubs and student councils to promote the participation of children</w:t>
      </w:r>
      <w:r w:rsidRPr="00BF1168">
        <w:rPr>
          <w:rFonts w:eastAsia="Malgun Gothic"/>
        </w:rPr>
        <w:t xml:space="preserve">. However, </w:t>
      </w:r>
      <w:r w:rsidR="006450E3">
        <w:rPr>
          <w:rFonts w:eastAsia="Malgun Gothic"/>
        </w:rPr>
        <w:t xml:space="preserve">it </w:t>
      </w:r>
      <w:r w:rsidRPr="00BF1168">
        <w:rPr>
          <w:rFonts w:eastAsia="Malgun Gothic"/>
        </w:rPr>
        <w:t xml:space="preserve">is concerned about the scarcity of information </w:t>
      </w:r>
      <w:r w:rsidR="006450E3" w:rsidRPr="00165410">
        <w:rPr>
          <w:rFonts w:eastAsia="Malgun Gothic"/>
        </w:rPr>
        <w:t xml:space="preserve">on </w:t>
      </w:r>
      <w:r w:rsidRPr="00BF1168">
        <w:rPr>
          <w:rFonts w:eastAsia="Malgun Gothic"/>
        </w:rPr>
        <w:t>these councils in rural and remote areas and the involvement of and outreach to children in vulnerable situations. The Committee is also concerned</w:t>
      </w:r>
      <w:r w:rsidRPr="00BF1168">
        <w:t xml:space="preserve"> that the views of the child are rarely taken into account in decisions made </w:t>
      </w:r>
      <w:r w:rsidR="00EA35D8">
        <w:t>by families</w:t>
      </w:r>
      <w:r w:rsidRPr="00BF1168">
        <w:t xml:space="preserve"> and in administrative and judicial proceedings.</w:t>
      </w:r>
    </w:p>
    <w:p w:rsidR="00BF1168" w:rsidRPr="00F6055D" w:rsidRDefault="00BF1168" w:rsidP="006A43D8">
      <w:pPr>
        <w:pStyle w:val="SingleTxtG"/>
        <w:numPr>
          <w:ilvl w:val="0"/>
          <w:numId w:val="18"/>
        </w:numPr>
        <w:ind w:left="1134" w:firstLine="0"/>
        <w:rPr>
          <w:rFonts w:eastAsia="Malgun Gothic"/>
          <w:b/>
        </w:rPr>
      </w:pPr>
      <w:r w:rsidRPr="00E56F29">
        <w:rPr>
          <w:rFonts w:eastAsia="Malgun Gothic"/>
          <w:b/>
        </w:rPr>
        <w:t>In the l</w:t>
      </w:r>
      <w:r w:rsidR="005D4B8B">
        <w:rPr>
          <w:rFonts w:eastAsia="Malgun Gothic"/>
          <w:b/>
        </w:rPr>
        <w:t>ight of its general comment No. </w:t>
      </w:r>
      <w:r w:rsidRPr="00E56F29">
        <w:rPr>
          <w:rFonts w:eastAsia="Malgun Gothic"/>
          <w:b/>
        </w:rPr>
        <w:t xml:space="preserve">12 (2009) on the right of the child to be heard, the Committee recommends that the State party take measures to strengthen this right. </w:t>
      </w:r>
      <w:r w:rsidR="00EA35D8">
        <w:rPr>
          <w:rFonts w:eastAsia="Malgun Gothic"/>
          <w:b/>
        </w:rPr>
        <w:t>It</w:t>
      </w:r>
      <w:r w:rsidRPr="00E56F29">
        <w:rPr>
          <w:rFonts w:eastAsia="Malgun Gothic"/>
          <w:b/>
        </w:rPr>
        <w:t xml:space="preserve"> </w:t>
      </w:r>
      <w:r w:rsidR="00EA35D8">
        <w:rPr>
          <w:rFonts w:eastAsia="Malgun Gothic"/>
          <w:b/>
        </w:rPr>
        <w:t xml:space="preserve">also </w:t>
      </w:r>
      <w:r w:rsidRPr="00E56F29">
        <w:rPr>
          <w:rFonts w:eastAsia="Malgun Gothic"/>
          <w:b/>
        </w:rPr>
        <w:t>recommends that the State party c</w:t>
      </w:r>
      <w:r w:rsidRPr="00E56F29">
        <w:rPr>
          <w:rFonts w:eastAsia="Calibri"/>
          <w:b/>
        </w:rPr>
        <w:t xml:space="preserve">onduct programmes and awareness-raising activities to promote the meaningful and empowered participation of all children in all matters </w:t>
      </w:r>
      <w:r w:rsidR="00F4219A">
        <w:rPr>
          <w:rFonts w:eastAsia="Calibri"/>
          <w:b/>
        </w:rPr>
        <w:t xml:space="preserve">that </w:t>
      </w:r>
      <w:r w:rsidRPr="00E56F29">
        <w:rPr>
          <w:rFonts w:eastAsia="Calibri"/>
          <w:b/>
        </w:rPr>
        <w:t xml:space="preserve">concern them in the family, community, school or other settings, with particular attention to girls </w:t>
      </w:r>
      <w:r w:rsidRPr="00165410">
        <w:rPr>
          <w:rFonts w:eastAsia="Calibri"/>
          <w:b/>
        </w:rPr>
        <w:t>and</w:t>
      </w:r>
      <w:r w:rsidR="00EA35D8" w:rsidRPr="00165410">
        <w:rPr>
          <w:rFonts w:eastAsia="Calibri"/>
          <w:b/>
        </w:rPr>
        <w:t xml:space="preserve"> to</w:t>
      </w:r>
      <w:r w:rsidRPr="00165410">
        <w:rPr>
          <w:rFonts w:eastAsia="Calibri"/>
          <w:b/>
        </w:rPr>
        <w:t xml:space="preserve"> children in vulnerable situations.</w:t>
      </w:r>
    </w:p>
    <w:p w:rsidR="00BF1168" w:rsidRPr="00BF1168" w:rsidRDefault="00BF1168" w:rsidP="00BF1168">
      <w:pPr>
        <w:pStyle w:val="H1G"/>
        <w:rPr>
          <w:rFonts w:eastAsia="Malgun Gothic"/>
        </w:rPr>
      </w:pPr>
      <w:r w:rsidRPr="00BF1168">
        <w:rPr>
          <w:rFonts w:eastAsia="Malgun Gothic"/>
        </w:rPr>
        <w:tab/>
        <w:t>D.</w:t>
      </w:r>
      <w:r w:rsidRPr="00BF1168">
        <w:rPr>
          <w:rFonts w:eastAsia="Malgun Gothic"/>
        </w:rPr>
        <w:tab/>
        <w:t>Civil rights and freedoms (</w:t>
      </w:r>
      <w:r w:rsidR="005D4B8B">
        <w:rPr>
          <w:rFonts w:eastAsia="Malgun Gothic"/>
        </w:rPr>
        <w:t>arts. </w:t>
      </w:r>
      <w:r w:rsidR="00F314C8">
        <w:rPr>
          <w:rFonts w:eastAsia="Malgun Gothic"/>
        </w:rPr>
        <w:t>7, 8</w:t>
      </w:r>
      <w:r w:rsidRPr="00BF1168">
        <w:rPr>
          <w:rFonts w:eastAsia="Malgun Gothic"/>
        </w:rPr>
        <w:t xml:space="preserve"> and 13-17)</w:t>
      </w:r>
    </w:p>
    <w:p w:rsidR="00BF1168" w:rsidRPr="00BF1168" w:rsidRDefault="00BF1168" w:rsidP="00BF1168">
      <w:pPr>
        <w:pStyle w:val="H23G"/>
      </w:pPr>
      <w:r w:rsidRPr="00BF1168">
        <w:tab/>
      </w:r>
      <w:r w:rsidRPr="00BF1168">
        <w:tab/>
        <w:t>Birth registration</w:t>
      </w:r>
    </w:p>
    <w:p w:rsidR="00BF1168" w:rsidRPr="00F6055D" w:rsidRDefault="00BF1168" w:rsidP="00F6055D">
      <w:pPr>
        <w:pStyle w:val="SingleTxtG"/>
        <w:numPr>
          <w:ilvl w:val="0"/>
          <w:numId w:val="18"/>
        </w:numPr>
        <w:ind w:left="1134" w:firstLine="0"/>
      </w:pPr>
      <w:r w:rsidRPr="00BF1168">
        <w:t>The Committee notes with appreciation the measures taken by the State party to increase birth registration, including the Under</w:t>
      </w:r>
      <w:r w:rsidR="00F6055D">
        <w:t>-</w:t>
      </w:r>
      <w:r w:rsidRPr="00BF1168">
        <w:t xml:space="preserve">Five National Birth Registration Strategy and the 6-18 Birth Registration Initiative. It also welcomes </w:t>
      </w:r>
      <w:r w:rsidR="00F6055D">
        <w:t xml:space="preserve">the </w:t>
      </w:r>
      <w:r w:rsidRPr="00BF1168">
        <w:t>information provided by the State party</w:t>
      </w:r>
      <w:r w:rsidR="00F6055D">
        <w:t>'s</w:t>
      </w:r>
      <w:r w:rsidRPr="00BF1168">
        <w:t xml:space="preserve"> delegation that local authorities at the ward level have been mandated to register children. However, the Committee remains concerned </w:t>
      </w:r>
      <w:r w:rsidR="00F6055D">
        <w:t>at</w:t>
      </w:r>
      <w:r w:rsidR="00F6055D" w:rsidRPr="00BF1168">
        <w:t xml:space="preserve"> </w:t>
      </w:r>
      <w:r w:rsidRPr="00BF1168">
        <w:t xml:space="preserve">the low </w:t>
      </w:r>
      <w:r w:rsidR="00EA35D8">
        <w:t xml:space="preserve">number </w:t>
      </w:r>
      <w:r w:rsidR="00F4219A" w:rsidRPr="00BF1168">
        <w:t>of</w:t>
      </w:r>
      <w:r w:rsidR="00F4219A">
        <w:t xml:space="preserve"> </w:t>
      </w:r>
      <w:r w:rsidR="00F4219A" w:rsidRPr="00BF1168">
        <w:t>births</w:t>
      </w:r>
      <w:r w:rsidRPr="00BF1168">
        <w:t xml:space="preserve"> registered, </w:t>
      </w:r>
      <w:r w:rsidR="00E64865" w:rsidRPr="00F6055D">
        <w:t>especially</w:t>
      </w:r>
      <w:r w:rsidRPr="00F6055D">
        <w:t xml:space="preserve"> in rural areas. In particular</w:t>
      </w:r>
      <w:r w:rsidR="00E64865" w:rsidRPr="00F6055D">
        <w:t>,</w:t>
      </w:r>
      <w:r w:rsidRPr="00F6055D">
        <w:t xml:space="preserve"> the Committee notes with concern that: </w:t>
      </w:r>
    </w:p>
    <w:p w:rsidR="00BF1168" w:rsidRPr="00BF1168" w:rsidRDefault="00BF1168" w:rsidP="00744E86">
      <w:pPr>
        <w:pStyle w:val="SingleTxtG"/>
        <w:ind w:firstLine="567"/>
      </w:pPr>
      <w:r w:rsidRPr="00BF1168">
        <w:t>(a)</w:t>
      </w:r>
      <w:r w:rsidRPr="00BF1168">
        <w:tab/>
        <w:t>Financial resources allocated to carry out birth</w:t>
      </w:r>
      <w:r w:rsidR="00E64865">
        <w:t>-</w:t>
      </w:r>
      <w:r w:rsidRPr="00BF1168">
        <w:t xml:space="preserve">registration initiatives </w:t>
      </w:r>
      <w:r w:rsidR="00E64865" w:rsidRPr="00F6055D">
        <w:t xml:space="preserve">are still </w:t>
      </w:r>
      <w:r w:rsidR="00E64865" w:rsidRPr="00BD38B8">
        <w:t>i</w:t>
      </w:r>
      <w:r w:rsidRPr="00BD38B8">
        <w:t>nsufficient;</w:t>
      </w:r>
      <w:r w:rsidRPr="00BF1168">
        <w:t xml:space="preserve"> </w:t>
      </w:r>
    </w:p>
    <w:p w:rsidR="00BF1168" w:rsidRPr="00BF1168" w:rsidRDefault="00BF1168" w:rsidP="00C56F7F">
      <w:pPr>
        <w:pStyle w:val="SingleTxtG"/>
        <w:ind w:firstLine="567"/>
      </w:pPr>
      <w:r w:rsidRPr="00BF1168">
        <w:t>(b)</w:t>
      </w:r>
      <w:r w:rsidRPr="00BF1168">
        <w:tab/>
        <w:t>The high costs relat</w:t>
      </w:r>
      <w:r w:rsidR="00C56F7F">
        <w:t xml:space="preserve">ing </w:t>
      </w:r>
      <w:r w:rsidRPr="00BF1168">
        <w:t xml:space="preserve">to obtaining birth certificates, particularly in rural areas, remain obstacles for many families; </w:t>
      </w:r>
    </w:p>
    <w:p w:rsidR="00BF1168" w:rsidRPr="00BF1168" w:rsidRDefault="00BF1168" w:rsidP="006A43D8">
      <w:pPr>
        <w:pStyle w:val="SingleTxtG"/>
        <w:ind w:firstLine="567"/>
      </w:pPr>
      <w:r w:rsidRPr="00BF1168">
        <w:t>(c)</w:t>
      </w:r>
      <w:r w:rsidRPr="00BF1168">
        <w:tab/>
        <w:t>The use of mobile registration</w:t>
      </w:r>
      <w:r w:rsidR="00EA35D8">
        <w:t>,</w:t>
      </w:r>
      <w:r w:rsidRPr="00BF1168">
        <w:t xml:space="preserve"> </w:t>
      </w:r>
      <w:r w:rsidR="00E64865">
        <w:t xml:space="preserve">and </w:t>
      </w:r>
      <w:r w:rsidRPr="00BF1168">
        <w:t>the organi</w:t>
      </w:r>
      <w:r w:rsidR="00EA35D8">
        <w:t>z</w:t>
      </w:r>
      <w:r w:rsidRPr="00BF1168">
        <w:t>ation of public</w:t>
      </w:r>
      <w:r w:rsidR="00EA35D8">
        <w:t>-</w:t>
      </w:r>
      <w:r w:rsidRPr="00BF1168">
        <w:t>awareness measures on the importance of birth registration</w:t>
      </w:r>
      <w:r w:rsidR="00EA35D8">
        <w:t>,</w:t>
      </w:r>
      <w:r w:rsidRPr="00BF1168">
        <w:t xml:space="preserve"> remain inadequate.</w:t>
      </w:r>
    </w:p>
    <w:p w:rsidR="00BF1168" w:rsidRPr="00E56F29" w:rsidRDefault="00BF1168" w:rsidP="00B8231C">
      <w:pPr>
        <w:pStyle w:val="SingleTxtG"/>
        <w:numPr>
          <w:ilvl w:val="0"/>
          <w:numId w:val="18"/>
        </w:numPr>
        <w:ind w:left="1134" w:firstLine="0"/>
        <w:rPr>
          <w:b/>
        </w:rPr>
      </w:pPr>
      <w:r w:rsidRPr="00E56F29">
        <w:rPr>
          <w:b/>
        </w:rPr>
        <w:t xml:space="preserve">The Committee reiterates its previous recommendation (CRC/C/TZA/CO/2, </w:t>
      </w:r>
      <w:r w:rsidR="005D4B8B">
        <w:rPr>
          <w:b/>
        </w:rPr>
        <w:t>para. </w:t>
      </w:r>
      <w:r w:rsidRPr="00E56F29">
        <w:rPr>
          <w:b/>
        </w:rPr>
        <w:t>32) and recommends that the State party:</w:t>
      </w:r>
    </w:p>
    <w:p w:rsidR="00BF1168" w:rsidRPr="00E56F29" w:rsidRDefault="00BF1168" w:rsidP="009556BA">
      <w:pPr>
        <w:pStyle w:val="SingleTxtG"/>
        <w:ind w:firstLine="567"/>
        <w:rPr>
          <w:b/>
        </w:rPr>
      </w:pPr>
      <w:r w:rsidRPr="00E56F29">
        <w:rPr>
          <w:b/>
        </w:rPr>
        <w:t>(a)</w:t>
      </w:r>
      <w:r w:rsidRPr="00E56F29">
        <w:rPr>
          <w:b/>
        </w:rPr>
        <w:tab/>
      </w:r>
      <w:r w:rsidR="00AB0032">
        <w:rPr>
          <w:b/>
        </w:rPr>
        <w:t>Equip d</w:t>
      </w:r>
      <w:r w:rsidRPr="00E56F29">
        <w:rPr>
          <w:b/>
        </w:rPr>
        <w:t>ecentrali</w:t>
      </w:r>
      <w:r w:rsidR="00EA35D8">
        <w:rPr>
          <w:b/>
        </w:rPr>
        <w:t>z</w:t>
      </w:r>
      <w:r w:rsidRPr="00E56F29">
        <w:rPr>
          <w:b/>
        </w:rPr>
        <w:t xml:space="preserve">ed government authorities at the local level and health facilities to register births and issue birth certificates; </w:t>
      </w:r>
    </w:p>
    <w:p w:rsidR="00BF1168" w:rsidRPr="00E56F29" w:rsidRDefault="00BF1168" w:rsidP="006A43D8">
      <w:pPr>
        <w:pStyle w:val="SingleTxtG"/>
        <w:ind w:firstLine="567"/>
        <w:rPr>
          <w:b/>
        </w:rPr>
      </w:pPr>
      <w:r w:rsidRPr="00E56F29">
        <w:rPr>
          <w:b/>
        </w:rPr>
        <w:t>(b)</w:t>
      </w:r>
      <w:r w:rsidRPr="00E56F29">
        <w:rPr>
          <w:b/>
        </w:rPr>
        <w:tab/>
      </w:r>
      <w:r w:rsidR="00AB0032">
        <w:rPr>
          <w:b/>
        </w:rPr>
        <w:t>Allocate s</w:t>
      </w:r>
      <w:r w:rsidRPr="00E56F29">
        <w:rPr>
          <w:b/>
        </w:rPr>
        <w:t>ufficient funds for strengthening</w:t>
      </w:r>
      <w:r w:rsidR="00AB0032">
        <w:rPr>
          <w:b/>
        </w:rPr>
        <w:t xml:space="preserve"> </w:t>
      </w:r>
      <w:r w:rsidRPr="00E56F29">
        <w:rPr>
          <w:b/>
        </w:rPr>
        <w:t>birth</w:t>
      </w:r>
      <w:r w:rsidR="00E64865">
        <w:rPr>
          <w:b/>
        </w:rPr>
        <w:t>-</w:t>
      </w:r>
      <w:r w:rsidRPr="00E56F29">
        <w:rPr>
          <w:b/>
        </w:rPr>
        <w:t>registration initiatives;</w:t>
      </w:r>
    </w:p>
    <w:p w:rsidR="00BF1168" w:rsidRPr="00E56F29" w:rsidRDefault="00BF1168" w:rsidP="00F6055D">
      <w:pPr>
        <w:pStyle w:val="SingleTxtG"/>
        <w:ind w:firstLine="567"/>
        <w:rPr>
          <w:b/>
        </w:rPr>
      </w:pPr>
      <w:r w:rsidRPr="00E56F29">
        <w:rPr>
          <w:b/>
        </w:rPr>
        <w:t>(c)</w:t>
      </w:r>
      <w:r w:rsidRPr="00E56F29">
        <w:rPr>
          <w:b/>
        </w:rPr>
        <w:tab/>
      </w:r>
      <w:r w:rsidR="00AB0032">
        <w:rPr>
          <w:b/>
        </w:rPr>
        <w:t>Provide b</w:t>
      </w:r>
      <w:r w:rsidRPr="00E56F29">
        <w:rPr>
          <w:b/>
        </w:rPr>
        <w:t>irth registration and iss</w:t>
      </w:r>
      <w:r w:rsidR="00F6055D">
        <w:rPr>
          <w:b/>
        </w:rPr>
        <w:t>u</w:t>
      </w:r>
      <w:r w:rsidRPr="00E56F29">
        <w:rPr>
          <w:b/>
        </w:rPr>
        <w:t xml:space="preserve">e </w:t>
      </w:r>
      <w:r w:rsidR="00AB0032">
        <w:rPr>
          <w:b/>
        </w:rPr>
        <w:t xml:space="preserve">birth </w:t>
      </w:r>
      <w:r w:rsidRPr="00E56F29">
        <w:rPr>
          <w:b/>
        </w:rPr>
        <w:t xml:space="preserve">certificates free of </w:t>
      </w:r>
      <w:r w:rsidRPr="00F6055D">
        <w:rPr>
          <w:b/>
        </w:rPr>
        <w:t xml:space="preserve">charge for children under </w:t>
      </w:r>
      <w:r w:rsidR="008F6996" w:rsidRPr="00F6055D">
        <w:rPr>
          <w:b/>
        </w:rPr>
        <w:t xml:space="preserve">5 </w:t>
      </w:r>
      <w:r w:rsidRPr="00F6055D">
        <w:rPr>
          <w:b/>
        </w:rPr>
        <w:t>years o</w:t>
      </w:r>
      <w:r w:rsidR="008F6996" w:rsidRPr="00F6055D">
        <w:rPr>
          <w:b/>
        </w:rPr>
        <w:t>f age</w:t>
      </w:r>
      <w:r w:rsidRPr="009A5DFE">
        <w:rPr>
          <w:b/>
        </w:rPr>
        <w:t>;</w:t>
      </w:r>
      <w:r w:rsidRPr="00E56F29">
        <w:rPr>
          <w:b/>
        </w:rPr>
        <w:t xml:space="preserve"> </w:t>
      </w:r>
    </w:p>
    <w:p w:rsidR="00BF1168" w:rsidRPr="00E56F29" w:rsidRDefault="00BF1168" w:rsidP="006A43D8">
      <w:pPr>
        <w:pStyle w:val="SingleTxtG"/>
        <w:ind w:firstLine="567"/>
        <w:rPr>
          <w:b/>
        </w:rPr>
      </w:pPr>
      <w:r w:rsidRPr="00E56F29">
        <w:rPr>
          <w:b/>
        </w:rPr>
        <w:t>(d)</w:t>
      </w:r>
      <w:r w:rsidRPr="00E56F29">
        <w:rPr>
          <w:b/>
        </w:rPr>
        <w:tab/>
      </w:r>
      <w:r w:rsidR="00AB0032">
        <w:rPr>
          <w:b/>
        </w:rPr>
        <w:t>Strengthen and expand m</w:t>
      </w:r>
      <w:r w:rsidRPr="00E56F29">
        <w:rPr>
          <w:b/>
        </w:rPr>
        <w:t>obile birth registration to reach universal coverage, in particular for regist</w:t>
      </w:r>
      <w:r w:rsidR="00AB0032">
        <w:rPr>
          <w:b/>
        </w:rPr>
        <w:t xml:space="preserve">ering children </w:t>
      </w:r>
      <w:r w:rsidRPr="00E56F29">
        <w:rPr>
          <w:b/>
        </w:rPr>
        <w:t xml:space="preserve">born outside of health facilities and </w:t>
      </w:r>
      <w:r w:rsidR="00E64865">
        <w:rPr>
          <w:b/>
        </w:rPr>
        <w:t xml:space="preserve">children </w:t>
      </w:r>
      <w:r w:rsidRPr="00E56F29">
        <w:rPr>
          <w:b/>
        </w:rPr>
        <w:t xml:space="preserve">who have never been registered; </w:t>
      </w:r>
    </w:p>
    <w:p w:rsidR="00BF1168" w:rsidRPr="00E56F29" w:rsidRDefault="00BF1168" w:rsidP="009556BA">
      <w:pPr>
        <w:pStyle w:val="SingleTxtG"/>
        <w:ind w:firstLine="567"/>
        <w:rPr>
          <w:b/>
        </w:rPr>
      </w:pPr>
      <w:r w:rsidRPr="00E56F29">
        <w:rPr>
          <w:b/>
        </w:rPr>
        <w:t>(e)</w:t>
      </w:r>
      <w:r w:rsidRPr="00E56F29">
        <w:rPr>
          <w:b/>
        </w:rPr>
        <w:tab/>
      </w:r>
      <w:r w:rsidR="00AB0032">
        <w:rPr>
          <w:b/>
        </w:rPr>
        <w:t>Increase p</w:t>
      </w:r>
      <w:r w:rsidRPr="00E56F29">
        <w:rPr>
          <w:b/>
        </w:rPr>
        <w:t xml:space="preserve">ublic awareness of the importance of birth registration and the process by which births are registered. </w:t>
      </w:r>
    </w:p>
    <w:p w:rsidR="00BF1168" w:rsidRPr="00BF1168" w:rsidRDefault="00BF1168" w:rsidP="00F314C8">
      <w:pPr>
        <w:pStyle w:val="H1G"/>
      </w:pPr>
      <w:r w:rsidRPr="00BF1168">
        <w:tab/>
        <w:t>E.</w:t>
      </w:r>
      <w:r w:rsidRPr="00BF1168">
        <w:tab/>
        <w:t>Violence against children (</w:t>
      </w:r>
      <w:r w:rsidR="005D4B8B">
        <w:t>arts. </w:t>
      </w:r>
      <w:r w:rsidRPr="00BF1168">
        <w:t>19, 24, para.</w:t>
      </w:r>
      <w:r w:rsidR="00F314C8">
        <w:t> </w:t>
      </w:r>
      <w:r w:rsidRPr="00BF1168">
        <w:t xml:space="preserve">3, 28, </w:t>
      </w:r>
      <w:r w:rsidR="005D4B8B">
        <w:t>para. </w:t>
      </w:r>
      <w:r w:rsidRPr="00BF1168">
        <w:t>2, 34, 37</w:t>
      </w:r>
      <w:r w:rsidR="00F314C8">
        <w:t> (a) and </w:t>
      </w:r>
      <w:r w:rsidRPr="00BF1168">
        <w:t>39)</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Corporal punishment</w:t>
      </w:r>
    </w:p>
    <w:p w:rsidR="00BF1168" w:rsidRPr="00BF1168" w:rsidRDefault="00BF1168" w:rsidP="006A64B6">
      <w:pPr>
        <w:pStyle w:val="SingleTxtG"/>
        <w:numPr>
          <w:ilvl w:val="0"/>
          <w:numId w:val="18"/>
        </w:numPr>
        <w:ind w:left="1134" w:firstLine="0"/>
      </w:pPr>
      <w:r w:rsidRPr="00BF1168">
        <w:t>The Committee welcomes measures to review the Education Act (</w:t>
      </w:r>
      <w:r w:rsidR="009A5DFE">
        <w:t>M</w:t>
      </w:r>
      <w:r w:rsidRPr="00BF1168">
        <w:t xml:space="preserve">ainland) so as to remove corporal punishment in school settings and move towards </w:t>
      </w:r>
      <w:r w:rsidR="00EB60A5">
        <w:t xml:space="preserve">its </w:t>
      </w:r>
      <w:r w:rsidRPr="00BF1168">
        <w:t>abolishment. Nevertheless, the Committee reiterates with concern that corporal punishment, including caning, remains widely practi</w:t>
      </w:r>
      <w:r w:rsidR="00AB0032">
        <w:t>s</w:t>
      </w:r>
      <w:r w:rsidRPr="00BF1168">
        <w:t xml:space="preserve">ed. In particular, the Committee notes with serious concern </w:t>
      </w:r>
      <w:r w:rsidR="00AB0032">
        <w:t xml:space="preserve">that </w:t>
      </w:r>
      <w:r w:rsidR="00EB60A5">
        <w:t xml:space="preserve">provisions in </w:t>
      </w:r>
      <w:r w:rsidR="00AB0032">
        <w:t>the</w:t>
      </w:r>
      <w:r w:rsidRPr="00BF1168">
        <w:t xml:space="preserve"> legislation condone corporal punishment for </w:t>
      </w:r>
      <w:r w:rsidR="006A64B6">
        <w:t>“</w:t>
      </w:r>
      <w:r w:rsidRPr="006A64B6">
        <w:t>ju</w:t>
      </w:r>
      <w:r w:rsidRPr="00BF1168">
        <w:t xml:space="preserve">stifiable correction” in schools, provided that it is carried out by the head teacher, </w:t>
      </w:r>
      <w:r w:rsidR="00EB60A5">
        <w:t xml:space="preserve">and </w:t>
      </w:r>
      <w:r w:rsidRPr="00BF1168">
        <w:t xml:space="preserve">for parents to </w:t>
      </w:r>
      <w:r w:rsidR="00AB0032">
        <w:t>d</w:t>
      </w:r>
      <w:r w:rsidRPr="00BF1168">
        <w:t xml:space="preserve">iscipline </w:t>
      </w:r>
      <w:r w:rsidR="00AB0032">
        <w:t>their children “</w:t>
      </w:r>
      <w:r w:rsidRPr="00BF1168">
        <w:t>provided it does not lead to injury”.</w:t>
      </w:r>
    </w:p>
    <w:p w:rsidR="00BF1168" w:rsidRPr="00E56F29" w:rsidRDefault="00BF1168" w:rsidP="00B8231C">
      <w:pPr>
        <w:pStyle w:val="SingleTxtG"/>
        <w:numPr>
          <w:ilvl w:val="0"/>
          <w:numId w:val="18"/>
        </w:numPr>
        <w:ind w:left="1134" w:firstLine="0"/>
        <w:rPr>
          <w:b/>
        </w:rPr>
      </w:pPr>
      <w:r w:rsidRPr="00E56F29">
        <w:rPr>
          <w:b/>
        </w:rPr>
        <w:t xml:space="preserve">With reference to the </w:t>
      </w:r>
      <w:r w:rsidR="005D4B8B">
        <w:rPr>
          <w:b/>
        </w:rPr>
        <w:t>Committee’s general comment No. </w:t>
      </w:r>
      <w:r w:rsidRPr="00E56F29">
        <w:rPr>
          <w:b/>
        </w:rPr>
        <w:t xml:space="preserve">13 (2011) on the right of the child to freedom from all forms of violence, the Committee reiterates its previous recommendations (CRC/C/TZA/CO/2, </w:t>
      </w:r>
      <w:r w:rsidR="005D4B8B">
        <w:rPr>
          <w:b/>
        </w:rPr>
        <w:t>para. </w:t>
      </w:r>
      <w:r w:rsidRPr="00E56F29">
        <w:rPr>
          <w:b/>
        </w:rPr>
        <w:t>34) a</w:t>
      </w:r>
      <w:r w:rsidR="00F314C8">
        <w:rPr>
          <w:b/>
        </w:rPr>
        <w:t>nd urges the State party </w:t>
      </w:r>
      <w:r w:rsidRPr="00E56F29">
        <w:rPr>
          <w:b/>
        </w:rPr>
        <w:t xml:space="preserve">to: </w:t>
      </w:r>
    </w:p>
    <w:p w:rsidR="00BF1168" w:rsidRPr="00E56F29" w:rsidRDefault="00BF1168" w:rsidP="00132817">
      <w:pPr>
        <w:pStyle w:val="SingleTxtG"/>
        <w:ind w:firstLine="567"/>
        <w:rPr>
          <w:rFonts w:eastAsia="Malgun Gothic"/>
          <w:b/>
        </w:rPr>
      </w:pPr>
      <w:r w:rsidRPr="00E56F29">
        <w:rPr>
          <w:b/>
        </w:rPr>
        <w:t>(a)</w:t>
      </w:r>
      <w:r w:rsidRPr="00E56F29">
        <w:rPr>
          <w:b/>
        </w:rPr>
        <w:tab/>
        <w:t xml:space="preserve">Repeal or amend, as needed, all legislation </w:t>
      </w:r>
      <w:r w:rsidR="00EB60A5">
        <w:rPr>
          <w:b/>
        </w:rPr>
        <w:t xml:space="preserve">in order </w:t>
      </w:r>
      <w:r w:rsidRPr="00E56F29">
        <w:rPr>
          <w:b/>
        </w:rPr>
        <w:t>to explicitly prohibit corporal</w:t>
      </w:r>
      <w:r w:rsidR="00EB60A5">
        <w:rPr>
          <w:b/>
        </w:rPr>
        <w:t>/physical</w:t>
      </w:r>
      <w:r w:rsidRPr="00E56F29">
        <w:rPr>
          <w:b/>
        </w:rPr>
        <w:t xml:space="preserve"> punishment </w:t>
      </w:r>
      <w:r w:rsidR="00EB60A5">
        <w:rPr>
          <w:b/>
        </w:rPr>
        <w:t xml:space="preserve">in all settings </w:t>
      </w:r>
      <w:r w:rsidRPr="00E56F29">
        <w:rPr>
          <w:b/>
        </w:rPr>
        <w:t>as “justifiable” correction or discipline</w:t>
      </w:r>
      <w:r w:rsidR="00132817">
        <w:rPr>
          <w:b/>
        </w:rPr>
        <w:t xml:space="preserve">, </w:t>
      </w:r>
      <w:r w:rsidRPr="00E56F29">
        <w:rPr>
          <w:b/>
        </w:rPr>
        <w:t>including provisions contained in the Law of the Child Act (2009)</w:t>
      </w:r>
      <w:r w:rsidR="00BD38B8">
        <w:rPr>
          <w:b/>
        </w:rPr>
        <w:t>,</w:t>
      </w:r>
      <w:r w:rsidRPr="00E56F29">
        <w:rPr>
          <w:b/>
        </w:rPr>
        <w:t xml:space="preserve"> the Children’s Act (2011), the National Education Act (Mainland, 1978), the Zanzibar Education Act (1982), the Corporal Punishment Ordinance </w:t>
      </w:r>
      <w:r w:rsidR="007A1A9D">
        <w:rPr>
          <w:b/>
        </w:rPr>
        <w:t>(</w:t>
      </w:r>
      <w:r w:rsidRPr="00E56F29">
        <w:rPr>
          <w:b/>
        </w:rPr>
        <w:t>1930</w:t>
      </w:r>
      <w:r w:rsidR="007A1A9D">
        <w:rPr>
          <w:b/>
        </w:rPr>
        <w:t>)</w:t>
      </w:r>
      <w:r w:rsidRPr="00E56F29">
        <w:rPr>
          <w:b/>
        </w:rPr>
        <w:t xml:space="preserve">, the Minimum Sentences Act </w:t>
      </w:r>
      <w:r w:rsidR="007A1A9D">
        <w:rPr>
          <w:b/>
        </w:rPr>
        <w:t>(</w:t>
      </w:r>
      <w:r w:rsidRPr="00E56F29">
        <w:rPr>
          <w:b/>
        </w:rPr>
        <w:t>1963</w:t>
      </w:r>
      <w:r w:rsidR="007A1A9D">
        <w:rPr>
          <w:b/>
        </w:rPr>
        <w:t>)</w:t>
      </w:r>
      <w:r w:rsidRPr="00E56F29">
        <w:rPr>
          <w:b/>
        </w:rPr>
        <w:t xml:space="preserve">, the Sexual Offences (Special Provisions) Act </w:t>
      </w:r>
      <w:r w:rsidR="007A1A9D">
        <w:rPr>
          <w:b/>
        </w:rPr>
        <w:t>(</w:t>
      </w:r>
      <w:r w:rsidRPr="00E56F29">
        <w:rPr>
          <w:b/>
        </w:rPr>
        <w:t>1998</w:t>
      </w:r>
      <w:r w:rsidR="007A1A9D">
        <w:rPr>
          <w:b/>
        </w:rPr>
        <w:t>)</w:t>
      </w:r>
      <w:r w:rsidRPr="00E56F29">
        <w:rPr>
          <w:b/>
        </w:rPr>
        <w:t xml:space="preserve">, the Penal Code </w:t>
      </w:r>
      <w:r w:rsidR="007A1A9D">
        <w:rPr>
          <w:b/>
        </w:rPr>
        <w:t>(</w:t>
      </w:r>
      <w:r w:rsidRPr="00E56F29">
        <w:rPr>
          <w:b/>
        </w:rPr>
        <w:t>1981</w:t>
      </w:r>
      <w:r w:rsidR="007A1A9D">
        <w:rPr>
          <w:b/>
        </w:rPr>
        <w:t>)</w:t>
      </w:r>
      <w:r w:rsidRPr="00E56F29">
        <w:rPr>
          <w:b/>
        </w:rPr>
        <w:t xml:space="preserve"> and the Criminal Procedure Code </w:t>
      </w:r>
      <w:r w:rsidR="007A1A9D">
        <w:rPr>
          <w:b/>
        </w:rPr>
        <w:t>(</w:t>
      </w:r>
      <w:r w:rsidRPr="00E56F29">
        <w:rPr>
          <w:b/>
        </w:rPr>
        <w:t>1985</w:t>
      </w:r>
      <w:r w:rsidR="007A1A9D">
        <w:rPr>
          <w:b/>
        </w:rPr>
        <w:t>)</w:t>
      </w:r>
      <w:r w:rsidRPr="00E56F29">
        <w:rPr>
          <w:rFonts w:eastAsia="Malgun Gothic"/>
          <w:b/>
        </w:rPr>
        <w:t xml:space="preserve">; </w:t>
      </w:r>
    </w:p>
    <w:p w:rsidR="00CF48EB" w:rsidRDefault="00BF1168" w:rsidP="009556BA">
      <w:pPr>
        <w:pStyle w:val="SingleTxtG"/>
        <w:ind w:firstLine="567"/>
        <w:rPr>
          <w:b/>
        </w:rPr>
      </w:pPr>
      <w:r w:rsidRPr="00E56F29">
        <w:rPr>
          <w:b/>
        </w:rPr>
        <w:t>(b)</w:t>
      </w:r>
      <w:r w:rsidRPr="00E56F29">
        <w:rPr>
          <w:b/>
        </w:rPr>
        <w:tab/>
        <w:t>Sensitize and educate parents, guardians and professionals working with and for children, particularly teachers, by carrying out educational campaigns and awareness</w:t>
      </w:r>
      <w:r w:rsidR="00CF48EB">
        <w:rPr>
          <w:b/>
        </w:rPr>
        <w:t>-</w:t>
      </w:r>
      <w:r w:rsidRPr="00E56F29">
        <w:rPr>
          <w:b/>
        </w:rPr>
        <w:t xml:space="preserve">raising </w:t>
      </w:r>
      <w:r w:rsidR="007A1A9D" w:rsidRPr="00132817">
        <w:rPr>
          <w:b/>
        </w:rPr>
        <w:t xml:space="preserve">on </w:t>
      </w:r>
      <w:r w:rsidRPr="00E56F29">
        <w:rPr>
          <w:b/>
        </w:rPr>
        <w:t xml:space="preserve">the harmful </w:t>
      </w:r>
      <w:r w:rsidR="00CF48EB" w:rsidRPr="00132817">
        <w:rPr>
          <w:b/>
        </w:rPr>
        <w:t xml:space="preserve">effects </w:t>
      </w:r>
      <w:r w:rsidRPr="00E56F29">
        <w:rPr>
          <w:b/>
        </w:rPr>
        <w:t xml:space="preserve">of corporal punishment; </w:t>
      </w:r>
    </w:p>
    <w:p w:rsidR="00BF1168" w:rsidRPr="00E56F29" w:rsidRDefault="00BF1168" w:rsidP="006A43D8">
      <w:pPr>
        <w:pStyle w:val="SingleTxtG"/>
        <w:ind w:firstLine="567"/>
        <w:rPr>
          <w:b/>
        </w:rPr>
      </w:pPr>
      <w:r w:rsidRPr="00E56F29">
        <w:rPr>
          <w:b/>
        </w:rPr>
        <w:t>(c)</w:t>
      </w:r>
      <w:r w:rsidRPr="00E56F29">
        <w:rPr>
          <w:b/>
        </w:rPr>
        <w:tab/>
        <w:t xml:space="preserve">Promote positive, non-violent and participatory forms of child-rearing and discipline in all settings, including through providing teachers and parents </w:t>
      </w:r>
      <w:r w:rsidR="007A1A9D">
        <w:rPr>
          <w:b/>
        </w:rPr>
        <w:t xml:space="preserve">with training </w:t>
      </w:r>
      <w:r w:rsidRPr="00E56F29">
        <w:rPr>
          <w:b/>
        </w:rPr>
        <w:t xml:space="preserve">on alternative discipline measures. </w:t>
      </w:r>
    </w:p>
    <w:p w:rsidR="00BF1168" w:rsidRPr="00BF1168" w:rsidRDefault="00BF1168" w:rsidP="00BF1168">
      <w:pPr>
        <w:pStyle w:val="H23G"/>
      </w:pPr>
      <w:r w:rsidRPr="00BF1168">
        <w:tab/>
      </w:r>
      <w:r w:rsidRPr="00BF1168">
        <w:tab/>
        <w:t>Abuse and neglect</w:t>
      </w:r>
    </w:p>
    <w:p w:rsidR="00BF1168" w:rsidRPr="00BF1168" w:rsidRDefault="00BF1168" w:rsidP="006A43D8">
      <w:pPr>
        <w:pStyle w:val="SingleTxtG"/>
        <w:numPr>
          <w:ilvl w:val="0"/>
          <w:numId w:val="18"/>
        </w:numPr>
        <w:ind w:left="1134" w:firstLine="0"/>
      </w:pPr>
      <w:r w:rsidRPr="00BF1168">
        <w:t>The Committee welcomes the framework for a comprehensive child</w:t>
      </w:r>
      <w:r w:rsidR="00CF48EB">
        <w:t>-</w:t>
      </w:r>
      <w:r w:rsidRPr="00BF1168">
        <w:t xml:space="preserve">protection system set out by the </w:t>
      </w:r>
      <w:r w:rsidRPr="006A64B6">
        <w:t xml:space="preserve">Law of the Child Act </w:t>
      </w:r>
      <w:r w:rsidRPr="005F14C3">
        <w:t>and the Children’s Act</w:t>
      </w:r>
      <w:r w:rsidRPr="00895E80">
        <w:t xml:space="preserve">. However, the Committee reiterates its concern </w:t>
      </w:r>
      <w:r w:rsidR="00EA308B" w:rsidRPr="00895E80">
        <w:t xml:space="preserve">over </w:t>
      </w:r>
      <w:r w:rsidRPr="00895E80">
        <w:t xml:space="preserve">the </w:t>
      </w:r>
      <w:r w:rsidR="00132817" w:rsidRPr="00B73EF9">
        <w:t xml:space="preserve">high </w:t>
      </w:r>
      <w:r w:rsidRPr="00A31D71">
        <w:t>prevalence of child abuse and neglect</w:t>
      </w:r>
      <w:r w:rsidR="00132817" w:rsidRPr="00BD3E6B">
        <w:t>,</w:t>
      </w:r>
      <w:r w:rsidRPr="00BD1622">
        <w:t xml:space="preserve"> including severe forms of abuse, such as burning with fire. The Committee also expresses its concern </w:t>
      </w:r>
      <w:r w:rsidR="00EA308B" w:rsidRPr="00F6554F">
        <w:t xml:space="preserve">over </w:t>
      </w:r>
      <w:r w:rsidRPr="00F6554F">
        <w:t>the reduced allocation of resources to protection against abuse and neglect, the limited numbers</w:t>
      </w:r>
      <w:r w:rsidRPr="00BF1168">
        <w:t xml:space="preserve"> of social welfare officers, and the low levels of</w:t>
      </w:r>
      <w:r w:rsidR="004A0EE5">
        <w:t xml:space="preserve"> </w:t>
      </w:r>
      <w:r w:rsidRPr="00BF1168">
        <w:t>reporting of abuse, in particular in rural and remote areas.</w:t>
      </w:r>
    </w:p>
    <w:p w:rsidR="00BF1168" w:rsidRPr="00E56F29" w:rsidRDefault="00BF1168" w:rsidP="00B8231C">
      <w:pPr>
        <w:pStyle w:val="SingleTxtG"/>
        <w:numPr>
          <w:ilvl w:val="0"/>
          <w:numId w:val="18"/>
        </w:numPr>
        <w:ind w:left="1134" w:firstLine="0"/>
        <w:rPr>
          <w:rFonts w:eastAsia="Malgun Gothic"/>
          <w:b/>
        </w:rPr>
      </w:pPr>
      <w:r w:rsidRPr="00E56F29">
        <w:rPr>
          <w:rFonts w:eastAsia="Malgun Gothic"/>
          <w:b/>
        </w:rPr>
        <w:t>The Committee recommends that the State party:</w:t>
      </w:r>
    </w:p>
    <w:p w:rsidR="00BF1168" w:rsidRPr="002614CC" w:rsidRDefault="00BF1168" w:rsidP="006778D2">
      <w:pPr>
        <w:pStyle w:val="SingleTxtG"/>
        <w:ind w:firstLine="567"/>
        <w:rPr>
          <w:rFonts w:eastAsia="Malgun Gothic"/>
          <w:b/>
          <w:color w:val="FF0000"/>
        </w:rPr>
      </w:pPr>
      <w:r w:rsidRPr="00E56F29">
        <w:rPr>
          <w:b/>
        </w:rPr>
        <w:t>(a)</w:t>
      </w:r>
      <w:r w:rsidRPr="00E56F29">
        <w:rPr>
          <w:b/>
        </w:rPr>
        <w:tab/>
      </w:r>
      <w:r w:rsidRPr="00E56F29">
        <w:rPr>
          <w:rFonts w:eastAsia="Calibri"/>
          <w:b/>
        </w:rPr>
        <w:t>Ensure the allocation of adequate human, technical and financial resources to the Department of Social Welfare</w:t>
      </w:r>
      <w:r w:rsidR="00EA308B">
        <w:rPr>
          <w:rFonts w:eastAsia="Calibri"/>
          <w:b/>
        </w:rPr>
        <w:t xml:space="preserve"> and </w:t>
      </w:r>
      <w:r w:rsidR="006778D2">
        <w:rPr>
          <w:rFonts w:eastAsia="Calibri"/>
          <w:b/>
        </w:rPr>
        <w:t xml:space="preserve">the </w:t>
      </w:r>
      <w:r w:rsidRPr="00E56F29">
        <w:rPr>
          <w:rFonts w:eastAsia="Calibri"/>
          <w:b/>
        </w:rPr>
        <w:t>Ministry of Health and Social Welfare</w:t>
      </w:r>
      <w:r w:rsidR="00EA308B">
        <w:rPr>
          <w:rFonts w:eastAsia="Calibri"/>
          <w:b/>
        </w:rPr>
        <w:t xml:space="preserve"> </w:t>
      </w:r>
      <w:r w:rsidRPr="00E56F29">
        <w:rPr>
          <w:rFonts w:eastAsia="Calibri"/>
          <w:b/>
        </w:rPr>
        <w:t xml:space="preserve">in the </w:t>
      </w:r>
      <w:r w:rsidR="006778D2">
        <w:rPr>
          <w:rFonts w:eastAsia="Calibri"/>
          <w:b/>
        </w:rPr>
        <w:t>M</w:t>
      </w:r>
      <w:r w:rsidRPr="00E56F29">
        <w:rPr>
          <w:rFonts w:eastAsia="Calibri"/>
          <w:b/>
        </w:rPr>
        <w:t xml:space="preserve">ainland and </w:t>
      </w:r>
      <w:r w:rsidR="00EA308B">
        <w:rPr>
          <w:rFonts w:eastAsia="Calibri"/>
          <w:b/>
        </w:rPr>
        <w:t xml:space="preserve">in </w:t>
      </w:r>
      <w:r w:rsidRPr="00E56F29">
        <w:rPr>
          <w:rFonts w:eastAsia="Calibri"/>
          <w:b/>
        </w:rPr>
        <w:t>Zanzibar</w:t>
      </w:r>
      <w:r w:rsidR="00EA308B">
        <w:rPr>
          <w:rFonts w:eastAsia="Calibri"/>
          <w:b/>
        </w:rPr>
        <w:t xml:space="preserve"> </w:t>
      </w:r>
      <w:r w:rsidRPr="00E56F29">
        <w:rPr>
          <w:b/>
        </w:rPr>
        <w:t xml:space="preserve">to also address the root causes of violence </w:t>
      </w:r>
      <w:r w:rsidRPr="005F14C3">
        <w:rPr>
          <w:b/>
        </w:rPr>
        <w:t xml:space="preserve">and abuse; </w:t>
      </w:r>
      <w:r w:rsidR="00C74828" w:rsidRPr="00895E80">
        <w:rPr>
          <w:b/>
        </w:rPr>
        <w:t xml:space="preserve"> </w:t>
      </w:r>
    </w:p>
    <w:p w:rsidR="00BF1168" w:rsidRPr="00E56F29" w:rsidRDefault="00BF1168" w:rsidP="00744E86">
      <w:pPr>
        <w:pStyle w:val="SingleTxtG"/>
        <w:ind w:firstLine="567"/>
        <w:rPr>
          <w:rFonts w:eastAsia="Malgun Gothic"/>
          <w:b/>
        </w:rPr>
      </w:pPr>
      <w:r w:rsidRPr="005F14C3">
        <w:rPr>
          <w:b/>
        </w:rPr>
        <w:t>(b)</w:t>
      </w:r>
      <w:r w:rsidRPr="005F14C3">
        <w:rPr>
          <w:b/>
        </w:rPr>
        <w:tab/>
      </w:r>
      <w:r w:rsidRPr="00895E80">
        <w:rPr>
          <w:rFonts w:eastAsia="Calibri"/>
          <w:b/>
        </w:rPr>
        <w:t>Expand and strengthen awareness-raising and education programmes</w:t>
      </w:r>
      <w:r w:rsidR="006A43D8" w:rsidRPr="00895E80">
        <w:rPr>
          <w:rFonts w:eastAsia="Calibri"/>
          <w:b/>
        </w:rPr>
        <w:t xml:space="preserve">, </w:t>
      </w:r>
      <w:r w:rsidRPr="00A31D71">
        <w:rPr>
          <w:rFonts w:eastAsia="Calibri"/>
          <w:b/>
        </w:rPr>
        <w:t>including campaigns</w:t>
      </w:r>
      <w:r w:rsidR="006A43D8" w:rsidRPr="00A31D71">
        <w:rPr>
          <w:rFonts w:eastAsia="Calibri"/>
          <w:b/>
        </w:rPr>
        <w:t xml:space="preserve">, </w:t>
      </w:r>
      <w:r w:rsidRPr="00A31D71">
        <w:rPr>
          <w:rFonts w:eastAsia="Calibri"/>
          <w:b/>
        </w:rPr>
        <w:t xml:space="preserve">with the </w:t>
      </w:r>
      <w:r w:rsidR="006A43D8" w:rsidRPr="00BD3E6B">
        <w:rPr>
          <w:rFonts w:eastAsia="Calibri"/>
          <w:b/>
        </w:rPr>
        <w:t>participation</w:t>
      </w:r>
      <w:r w:rsidR="006A43D8" w:rsidRPr="00BD1622">
        <w:rPr>
          <w:rFonts w:eastAsia="Calibri"/>
          <w:b/>
        </w:rPr>
        <w:t xml:space="preserve"> </w:t>
      </w:r>
      <w:r w:rsidRPr="00F6554F">
        <w:rPr>
          <w:rFonts w:eastAsia="Calibri"/>
          <w:b/>
        </w:rPr>
        <w:t>of children, in order to formulate a comprehensive strategy for preventing and combating</w:t>
      </w:r>
      <w:r w:rsidRPr="00E56F29">
        <w:rPr>
          <w:rFonts w:eastAsia="Calibri"/>
          <w:b/>
        </w:rPr>
        <w:t xml:space="preserve"> child abuse;</w:t>
      </w:r>
    </w:p>
    <w:p w:rsidR="00BF1168" w:rsidRPr="00E56F29" w:rsidRDefault="00BF1168" w:rsidP="00F314C8">
      <w:pPr>
        <w:pStyle w:val="SingleTxtG"/>
        <w:ind w:firstLine="567"/>
        <w:rPr>
          <w:rFonts w:eastAsia="Malgun Gothic"/>
          <w:b/>
        </w:rPr>
      </w:pPr>
      <w:r w:rsidRPr="00E56F29">
        <w:rPr>
          <w:b/>
        </w:rPr>
        <w:t>(c)</w:t>
      </w:r>
      <w:r w:rsidRPr="00E56F29">
        <w:rPr>
          <w:b/>
        </w:rPr>
        <w:tab/>
      </w:r>
      <w:r w:rsidRPr="00E56F29">
        <w:rPr>
          <w:rFonts w:eastAsia="Calibri"/>
          <w:b/>
        </w:rPr>
        <w:t xml:space="preserve">Establish a national database on all cases of domestic violence against children, and undertake a comprehensive assessment of the extent, causes and nature of such violence, including through mandatory reporting; </w:t>
      </w:r>
    </w:p>
    <w:p w:rsidR="00BF1168" w:rsidRPr="00E56F29" w:rsidRDefault="00BF1168" w:rsidP="00246B79">
      <w:pPr>
        <w:pStyle w:val="SingleTxtG"/>
        <w:ind w:firstLine="567"/>
        <w:rPr>
          <w:rFonts w:eastAsia="Malgun Gothic"/>
          <w:b/>
        </w:rPr>
      </w:pPr>
      <w:r w:rsidRPr="00E56F29">
        <w:rPr>
          <w:b/>
        </w:rPr>
        <w:t>(d)</w:t>
      </w:r>
      <w:r w:rsidRPr="00E56F29">
        <w:rPr>
          <w:b/>
        </w:rPr>
        <w:tab/>
      </w:r>
      <w:r w:rsidRPr="00E56F29">
        <w:rPr>
          <w:rFonts w:eastAsia="Calibri"/>
          <w:b/>
        </w:rPr>
        <w:t xml:space="preserve">Encourage community-based programmes aimed at preventing and tackling domestic violence, child abuse and neglect, including by </w:t>
      </w:r>
      <w:r w:rsidRPr="00E56F29">
        <w:rPr>
          <w:b/>
        </w:rPr>
        <w:t xml:space="preserve">promoting awareness of </w:t>
      </w:r>
      <w:r w:rsidR="00CF48EB">
        <w:rPr>
          <w:b/>
        </w:rPr>
        <w:t>the</w:t>
      </w:r>
      <w:r w:rsidRPr="00E56F29">
        <w:rPr>
          <w:b/>
        </w:rPr>
        <w:t xml:space="preserve"> harmful </w:t>
      </w:r>
      <w:r w:rsidR="00CF48EB">
        <w:rPr>
          <w:b/>
        </w:rPr>
        <w:t xml:space="preserve">effects </w:t>
      </w:r>
      <w:r w:rsidRPr="00E56F29">
        <w:rPr>
          <w:b/>
        </w:rPr>
        <w:t xml:space="preserve">in </w:t>
      </w:r>
      <w:r w:rsidR="00246B79">
        <w:rPr>
          <w:b/>
        </w:rPr>
        <w:t xml:space="preserve">both </w:t>
      </w:r>
      <w:r w:rsidRPr="00E56F29">
        <w:rPr>
          <w:b/>
        </w:rPr>
        <w:t xml:space="preserve">the short and </w:t>
      </w:r>
      <w:r w:rsidR="00744E86">
        <w:rPr>
          <w:b/>
        </w:rPr>
        <w:t xml:space="preserve">the </w:t>
      </w:r>
      <w:r w:rsidRPr="00E56F29">
        <w:rPr>
          <w:b/>
        </w:rPr>
        <w:t xml:space="preserve">long term, with the participation of </w:t>
      </w:r>
      <w:r w:rsidRPr="00E56F29">
        <w:rPr>
          <w:rFonts w:eastAsia="Calibri"/>
          <w:b/>
        </w:rPr>
        <w:t xml:space="preserve">former victims, volunteers and community members, and providing </w:t>
      </w:r>
      <w:r w:rsidR="00CF48EB">
        <w:rPr>
          <w:rFonts w:eastAsia="Calibri"/>
          <w:b/>
        </w:rPr>
        <w:t xml:space="preserve">them with </w:t>
      </w:r>
      <w:r w:rsidRPr="00E56F29">
        <w:rPr>
          <w:rFonts w:eastAsia="Calibri"/>
          <w:b/>
        </w:rPr>
        <w:t>trainin</w:t>
      </w:r>
      <w:r w:rsidR="00CF48EB">
        <w:rPr>
          <w:rFonts w:eastAsia="Calibri"/>
          <w:b/>
        </w:rPr>
        <w:t>g</w:t>
      </w:r>
      <w:r w:rsidRPr="00E56F29">
        <w:rPr>
          <w:rFonts w:eastAsia="Calibri"/>
          <w:b/>
        </w:rPr>
        <w:t>;</w:t>
      </w:r>
      <w:r w:rsidR="00F314C8">
        <w:rPr>
          <w:b/>
        </w:rPr>
        <w:t> </w:t>
      </w:r>
    </w:p>
    <w:p w:rsidR="00BF1168" w:rsidRPr="00E56F29" w:rsidRDefault="00BF1168" w:rsidP="00FD4BBA">
      <w:pPr>
        <w:pStyle w:val="SingleTxtG"/>
        <w:ind w:firstLine="567"/>
        <w:rPr>
          <w:rFonts w:eastAsia="Malgun Gothic"/>
          <w:b/>
        </w:rPr>
      </w:pPr>
      <w:r w:rsidRPr="00E56F29">
        <w:rPr>
          <w:b/>
        </w:rPr>
        <w:t>(e)</w:t>
      </w:r>
      <w:r w:rsidRPr="00E56F29">
        <w:rPr>
          <w:b/>
        </w:rPr>
        <w:tab/>
      </w:r>
      <w:r w:rsidRPr="00E56F29">
        <w:rPr>
          <w:rFonts w:eastAsia="Calibri"/>
          <w:b/>
        </w:rPr>
        <w:t>Ensure that children have access to a child-</w:t>
      </w:r>
      <w:r w:rsidRPr="00E56F29">
        <w:rPr>
          <w:rFonts w:eastAsia="Malgun Gothic"/>
          <w:b/>
        </w:rPr>
        <w:t xml:space="preserve">friendly, accessible and confidential mechanism </w:t>
      </w:r>
      <w:r w:rsidR="00744E86">
        <w:rPr>
          <w:rFonts w:eastAsia="Malgun Gothic"/>
          <w:b/>
        </w:rPr>
        <w:t xml:space="preserve">for </w:t>
      </w:r>
      <w:r w:rsidRPr="00E56F29">
        <w:rPr>
          <w:rFonts w:eastAsia="Malgun Gothic"/>
          <w:b/>
        </w:rPr>
        <w:t>report</w:t>
      </w:r>
      <w:r w:rsidR="00744E86">
        <w:rPr>
          <w:rFonts w:eastAsia="Malgun Gothic"/>
          <w:b/>
        </w:rPr>
        <w:t>ing</w:t>
      </w:r>
      <w:r w:rsidRPr="00E56F29">
        <w:rPr>
          <w:rFonts w:eastAsia="Malgun Gothic"/>
          <w:b/>
        </w:rPr>
        <w:t xml:space="preserve"> abuse.</w:t>
      </w:r>
    </w:p>
    <w:p w:rsidR="00BF1168" w:rsidRPr="00BF1168" w:rsidRDefault="00BF1168" w:rsidP="00BF1168">
      <w:pPr>
        <w:pStyle w:val="H23G"/>
      </w:pPr>
      <w:r w:rsidRPr="00BF1168">
        <w:tab/>
      </w:r>
      <w:r w:rsidRPr="00BF1168">
        <w:tab/>
        <w:t>Sexual exploitation and abuse</w:t>
      </w:r>
    </w:p>
    <w:p w:rsidR="00BF1168" w:rsidRPr="00BF1168" w:rsidRDefault="00BF1168" w:rsidP="00744E86">
      <w:pPr>
        <w:pStyle w:val="SingleTxtG"/>
        <w:numPr>
          <w:ilvl w:val="0"/>
          <w:numId w:val="18"/>
        </w:numPr>
        <w:ind w:left="1134" w:firstLine="0"/>
      </w:pPr>
      <w:r w:rsidRPr="00BF1168">
        <w:rPr>
          <w:rFonts w:eastAsia="Malgun Gothic"/>
        </w:rPr>
        <w:t xml:space="preserve">The Committee expresses serious concern regarding the physical and sexual violence against children in the State party, </w:t>
      </w:r>
      <w:r w:rsidRPr="00BF1168">
        <w:t xml:space="preserve">including in </w:t>
      </w:r>
      <w:r w:rsidR="00744E86">
        <w:t xml:space="preserve">schools </w:t>
      </w:r>
      <w:r w:rsidRPr="00BF1168">
        <w:t xml:space="preserve">or on the way to and from </w:t>
      </w:r>
      <w:r w:rsidR="00744E86">
        <w:t xml:space="preserve">school, </w:t>
      </w:r>
      <w:r w:rsidRPr="00BF1168">
        <w:t xml:space="preserve">as well as </w:t>
      </w:r>
      <w:r w:rsidRPr="00BF1168">
        <w:rPr>
          <w:rFonts w:eastAsia="Malgun Gothic"/>
        </w:rPr>
        <w:t xml:space="preserve">sexual exploitation, including </w:t>
      </w:r>
      <w:r w:rsidR="00744E86">
        <w:rPr>
          <w:rFonts w:eastAsia="Malgun Gothic"/>
        </w:rPr>
        <w:t xml:space="preserve">the </w:t>
      </w:r>
      <w:r w:rsidRPr="00BF1168">
        <w:rPr>
          <w:rFonts w:eastAsia="Malgun Gothic"/>
        </w:rPr>
        <w:t xml:space="preserve">sexual exploitation of girls, particularly in mining areas. </w:t>
      </w:r>
      <w:r w:rsidRPr="00BF1168">
        <w:t xml:space="preserve">The Committee notes with concern: </w:t>
      </w:r>
    </w:p>
    <w:p w:rsidR="00BF1168" w:rsidRPr="00BF1168" w:rsidRDefault="00BF1168" w:rsidP="00F314C8">
      <w:pPr>
        <w:pStyle w:val="SingleTxtG"/>
        <w:ind w:firstLine="567"/>
      </w:pPr>
      <w:r w:rsidRPr="00BF1168">
        <w:t>(a)</w:t>
      </w:r>
      <w:r w:rsidRPr="00BF1168">
        <w:tab/>
        <w:t>Reports of sexual violence and abuse carried out by teachers</w:t>
      </w:r>
      <w:r w:rsidR="00744E86">
        <w:t>,</w:t>
      </w:r>
      <w:r w:rsidRPr="00BF1168">
        <w:t xml:space="preserve"> and the lack of disciplinary or criminal investigation of teachers for professional misconduct;</w:t>
      </w:r>
    </w:p>
    <w:p w:rsidR="00BF1168" w:rsidRPr="00BF1168" w:rsidRDefault="00BF1168" w:rsidP="00FD4BBA">
      <w:pPr>
        <w:pStyle w:val="SingleTxtG"/>
        <w:ind w:firstLine="567"/>
      </w:pPr>
      <w:r w:rsidRPr="00BF1168">
        <w:t>(b)</w:t>
      </w:r>
      <w:r w:rsidRPr="00BF1168">
        <w:tab/>
      </w:r>
      <w:r w:rsidR="009556BA">
        <w:t>L</w:t>
      </w:r>
      <w:r w:rsidR="009556BA" w:rsidRPr="00BF1168">
        <w:t xml:space="preserve">imited access to psychological services </w:t>
      </w:r>
      <w:r w:rsidR="009556BA">
        <w:t xml:space="preserve">for </w:t>
      </w:r>
      <w:r w:rsidRPr="00BF1168">
        <w:t>child victims of sexual violence;</w:t>
      </w:r>
    </w:p>
    <w:p w:rsidR="00BF1168" w:rsidRPr="00BF1168" w:rsidRDefault="00BF1168" w:rsidP="00FD4BBA">
      <w:pPr>
        <w:pStyle w:val="SingleTxtG"/>
        <w:ind w:firstLine="567"/>
      </w:pPr>
      <w:r w:rsidRPr="00BF1168">
        <w:t>(c)</w:t>
      </w:r>
      <w:r w:rsidRPr="00BF1168">
        <w:tab/>
      </w:r>
      <w:r w:rsidR="009556BA">
        <w:t xml:space="preserve">Reluctance of </w:t>
      </w:r>
      <w:r w:rsidRPr="00BF1168">
        <w:t xml:space="preserve"> girl victims of sexual violence to report abuse and violence to the police </w:t>
      </w:r>
      <w:r w:rsidR="009556BA">
        <w:t xml:space="preserve">because of </w:t>
      </w:r>
      <w:r w:rsidRPr="00BF1168">
        <w:t xml:space="preserve">the stigma surrounding child survivors of gender-based violence; </w:t>
      </w:r>
    </w:p>
    <w:p w:rsidR="00BF1168" w:rsidRPr="00BF1168" w:rsidRDefault="00BF1168" w:rsidP="00FD4BBA">
      <w:pPr>
        <w:pStyle w:val="SingleTxtG"/>
        <w:ind w:firstLine="567"/>
      </w:pPr>
      <w:r w:rsidRPr="00BF1168">
        <w:t>(d)</w:t>
      </w:r>
      <w:r w:rsidRPr="00BF1168">
        <w:tab/>
      </w:r>
      <w:r w:rsidRPr="00BF1168">
        <w:rPr>
          <w:rFonts w:eastAsia="Malgun Gothic"/>
        </w:rPr>
        <w:t xml:space="preserve">Reports of cases of sexual, physical and emotional abuse by members of the police </w:t>
      </w:r>
      <w:r w:rsidR="00FD4BBA">
        <w:rPr>
          <w:rFonts w:eastAsia="Malgun Gothic"/>
        </w:rPr>
        <w:t>against</w:t>
      </w:r>
      <w:r w:rsidRPr="00BF1168">
        <w:rPr>
          <w:rFonts w:eastAsia="Malgun Gothic"/>
        </w:rPr>
        <w:t xml:space="preserve"> girl victims of sexual exploitation under their protection.</w:t>
      </w:r>
    </w:p>
    <w:p w:rsidR="00BF1168" w:rsidRPr="00E56F29" w:rsidRDefault="00BF1168" w:rsidP="00FD4BBA">
      <w:pPr>
        <w:pStyle w:val="SingleTxtG"/>
        <w:numPr>
          <w:ilvl w:val="0"/>
          <w:numId w:val="18"/>
        </w:numPr>
        <w:ind w:left="1134" w:firstLine="0"/>
        <w:rPr>
          <w:b/>
        </w:rPr>
      </w:pPr>
      <w:r w:rsidRPr="00E56F29">
        <w:rPr>
          <w:b/>
        </w:rPr>
        <w:t xml:space="preserve">The Committee recommends </w:t>
      </w:r>
      <w:r w:rsidR="009556BA">
        <w:rPr>
          <w:b/>
        </w:rPr>
        <w:t xml:space="preserve">that </w:t>
      </w:r>
      <w:r w:rsidRPr="00E56F29">
        <w:rPr>
          <w:b/>
        </w:rPr>
        <w:t xml:space="preserve">the State party take </w:t>
      </w:r>
      <w:r w:rsidR="00FD4BBA">
        <w:rPr>
          <w:b/>
        </w:rPr>
        <w:t>the</w:t>
      </w:r>
      <w:r w:rsidRPr="00E56F29">
        <w:rPr>
          <w:b/>
        </w:rPr>
        <w:t xml:space="preserve"> necessary measures to ensure that all children vulnerable to and at risk of any form of sexual exploitation are provided with </w:t>
      </w:r>
      <w:r w:rsidR="00FD4BBA">
        <w:rPr>
          <w:b/>
        </w:rPr>
        <w:t xml:space="preserve">all </w:t>
      </w:r>
      <w:r w:rsidR="00744E86">
        <w:rPr>
          <w:b/>
        </w:rPr>
        <w:t xml:space="preserve">the </w:t>
      </w:r>
      <w:r w:rsidRPr="00E56F29">
        <w:rPr>
          <w:b/>
        </w:rPr>
        <w:t>necessary assistance and protection. In particular, the Committee recommends that the State party:</w:t>
      </w:r>
    </w:p>
    <w:p w:rsidR="00BF1168" w:rsidRPr="00E56F29" w:rsidRDefault="00BF1168" w:rsidP="00744E86">
      <w:pPr>
        <w:pStyle w:val="SingleTxtG"/>
        <w:ind w:firstLine="567"/>
        <w:rPr>
          <w:b/>
        </w:rPr>
      </w:pPr>
      <w:r w:rsidRPr="00E56F29">
        <w:rPr>
          <w:b/>
        </w:rPr>
        <w:t>(a)</w:t>
      </w:r>
      <w:r w:rsidRPr="00E56F29">
        <w:rPr>
          <w:b/>
        </w:rPr>
        <w:tab/>
        <w:t>Strengthen the promotion of zero</w:t>
      </w:r>
      <w:r w:rsidR="009556BA">
        <w:rPr>
          <w:b/>
        </w:rPr>
        <w:t xml:space="preserve"> </w:t>
      </w:r>
      <w:r w:rsidRPr="00E56F29">
        <w:rPr>
          <w:b/>
        </w:rPr>
        <w:t xml:space="preserve">tolerance </w:t>
      </w:r>
      <w:r w:rsidR="009556BA">
        <w:rPr>
          <w:b/>
        </w:rPr>
        <w:t xml:space="preserve">of </w:t>
      </w:r>
      <w:r w:rsidRPr="00E56F29">
        <w:rPr>
          <w:b/>
        </w:rPr>
        <w:t xml:space="preserve">all forms of violence against children </w:t>
      </w:r>
      <w:r w:rsidR="00744E86">
        <w:rPr>
          <w:b/>
        </w:rPr>
        <w:t>in</w:t>
      </w:r>
      <w:r w:rsidRPr="00E56F29">
        <w:rPr>
          <w:b/>
        </w:rPr>
        <w:t xml:space="preserve"> schools, including sexual abuse, bullying and harassment; </w:t>
      </w:r>
    </w:p>
    <w:p w:rsidR="00BF1168" w:rsidRPr="00E56F29" w:rsidRDefault="00BF1168" w:rsidP="00B84804">
      <w:pPr>
        <w:pStyle w:val="SingleTxtG"/>
        <w:ind w:firstLine="567"/>
        <w:rPr>
          <w:b/>
        </w:rPr>
      </w:pPr>
      <w:r w:rsidRPr="00E56F29">
        <w:rPr>
          <w:b/>
        </w:rPr>
        <w:t>(b)</w:t>
      </w:r>
      <w:r w:rsidRPr="00E56F29">
        <w:rPr>
          <w:b/>
        </w:rPr>
        <w:tab/>
        <w:t xml:space="preserve">Ensure that victims of sexual exploitation and abuse have </w:t>
      </w:r>
      <w:r w:rsidRPr="007D5905">
        <w:rPr>
          <w:b/>
        </w:rPr>
        <w:t xml:space="preserve">access to </w:t>
      </w:r>
      <w:r w:rsidR="00B84804">
        <w:rPr>
          <w:b/>
        </w:rPr>
        <w:t xml:space="preserve">child-protection </w:t>
      </w:r>
      <w:r w:rsidR="00744E86">
        <w:rPr>
          <w:b/>
        </w:rPr>
        <w:t>centres</w:t>
      </w:r>
      <w:r w:rsidRPr="00E56F29">
        <w:rPr>
          <w:b/>
        </w:rPr>
        <w:t xml:space="preserve">, and ensure </w:t>
      </w:r>
      <w:r w:rsidR="00744E86">
        <w:rPr>
          <w:b/>
        </w:rPr>
        <w:t xml:space="preserve">that these are </w:t>
      </w:r>
      <w:r w:rsidRPr="00E56F29">
        <w:rPr>
          <w:b/>
        </w:rPr>
        <w:t>availab</w:t>
      </w:r>
      <w:r w:rsidR="00744E86">
        <w:rPr>
          <w:b/>
        </w:rPr>
        <w:t xml:space="preserve">le </w:t>
      </w:r>
      <w:r w:rsidRPr="00E56F29">
        <w:rPr>
          <w:b/>
        </w:rPr>
        <w:t xml:space="preserve">throughout the country, particularly in rural areas; </w:t>
      </w:r>
    </w:p>
    <w:p w:rsidR="00BF1168" w:rsidRPr="00E56F29" w:rsidRDefault="00BF1168" w:rsidP="009556BA">
      <w:pPr>
        <w:pStyle w:val="SingleTxtG"/>
        <w:ind w:firstLine="567"/>
        <w:rPr>
          <w:b/>
        </w:rPr>
      </w:pPr>
      <w:r w:rsidRPr="00E56F29">
        <w:rPr>
          <w:b/>
        </w:rPr>
        <w:t>(c)</w:t>
      </w:r>
      <w:r w:rsidRPr="00E56F29">
        <w:rPr>
          <w:b/>
        </w:rPr>
        <w:tab/>
        <w:t xml:space="preserve">Continue to work with </w:t>
      </w:r>
      <w:r w:rsidR="009556BA">
        <w:rPr>
          <w:b/>
        </w:rPr>
        <w:t>c</w:t>
      </w:r>
      <w:r w:rsidRPr="00E56F29">
        <w:rPr>
          <w:b/>
        </w:rPr>
        <w:t xml:space="preserve">ommunity </w:t>
      </w:r>
      <w:r w:rsidR="009556BA">
        <w:rPr>
          <w:b/>
        </w:rPr>
        <w:t>p</w:t>
      </w:r>
      <w:r w:rsidRPr="00E56F29">
        <w:rPr>
          <w:b/>
        </w:rPr>
        <w:t xml:space="preserve">olice and </w:t>
      </w:r>
      <w:r w:rsidR="009556BA">
        <w:rPr>
          <w:b/>
        </w:rPr>
        <w:t>g</w:t>
      </w:r>
      <w:r w:rsidRPr="00E56F29">
        <w:rPr>
          <w:b/>
        </w:rPr>
        <w:t xml:space="preserve">ender and </w:t>
      </w:r>
      <w:r w:rsidR="009556BA">
        <w:rPr>
          <w:b/>
        </w:rPr>
        <w:t>c</w:t>
      </w:r>
      <w:r w:rsidRPr="00E56F29">
        <w:rPr>
          <w:b/>
        </w:rPr>
        <w:t xml:space="preserve">hildren’s </w:t>
      </w:r>
      <w:r w:rsidR="009556BA">
        <w:rPr>
          <w:b/>
        </w:rPr>
        <w:t>d</w:t>
      </w:r>
      <w:r w:rsidRPr="00E56F29">
        <w:rPr>
          <w:b/>
        </w:rPr>
        <w:t xml:space="preserve">esks in a joint effort to combat violence against children; </w:t>
      </w:r>
    </w:p>
    <w:p w:rsidR="00BF1168" w:rsidRPr="00E56F29" w:rsidRDefault="00BF1168" w:rsidP="00F41AF8">
      <w:pPr>
        <w:pStyle w:val="SingleTxtG"/>
        <w:ind w:firstLine="567"/>
        <w:rPr>
          <w:b/>
        </w:rPr>
      </w:pPr>
      <w:r w:rsidRPr="00E56F29">
        <w:rPr>
          <w:b/>
        </w:rPr>
        <w:t>(d)</w:t>
      </w:r>
      <w:r w:rsidRPr="00E56F29">
        <w:rPr>
          <w:b/>
        </w:rPr>
        <w:tab/>
      </w:r>
      <w:r w:rsidR="00913774">
        <w:rPr>
          <w:b/>
        </w:rPr>
        <w:t xml:space="preserve">Organize </w:t>
      </w:r>
      <w:r w:rsidRPr="00E56F29">
        <w:rPr>
          <w:b/>
        </w:rPr>
        <w:t>awareness-raising program</w:t>
      </w:r>
      <w:r w:rsidR="009556BA">
        <w:rPr>
          <w:b/>
        </w:rPr>
        <w:t>me</w:t>
      </w:r>
      <w:r w:rsidRPr="00E56F29">
        <w:rPr>
          <w:b/>
        </w:rPr>
        <w:t>s, including campaigns, particularly for children, parents and caregivers</w:t>
      </w:r>
      <w:r w:rsidR="00F41AF8">
        <w:rPr>
          <w:b/>
        </w:rPr>
        <w:t>,</w:t>
      </w:r>
      <w:r w:rsidRPr="00E56F29">
        <w:rPr>
          <w:b/>
        </w:rPr>
        <w:t xml:space="preserve"> in order to prevent the stigmatization of child survivors of sexual violence and abuse;  </w:t>
      </w:r>
    </w:p>
    <w:p w:rsidR="00BF1168" w:rsidRPr="00E56F29" w:rsidRDefault="00BF1168" w:rsidP="00F314C8">
      <w:pPr>
        <w:pStyle w:val="SingleTxtG"/>
        <w:ind w:firstLine="567"/>
        <w:rPr>
          <w:b/>
        </w:rPr>
      </w:pPr>
      <w:r w:rsidRPr="00E56F29">
        <w:rPr>
          <w:b/>
        </w:rPr>
        <w:t>(e)</w:t>
      </w:r>
      <w:r w:rsidRPr="00E56F29">
        <w:rPr>
          <w:b/>
        </w:rPr>
        <w:tab/>
        <w:t xml:space="preserve">Develop adequate systems of investigation of cases of sexual exploitation and promptly prosecute all cases of sexual violence and abuse of children. </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Harmful practices</w:t>
      </w:r>
      <w:r w:rsidR="00FE0415">
        <w:rPr>
          <w:rFonts w:eastAsia="Malgun Gothic"/>
        </w:rPr>
        <w:t xml:space="preserve"> </w:t>
      </w:r>
    </w:p>
    <w:p w:rsidR="00BF1168" w:rsidRPr="00C24651" w:rsidRDefault="00BF1168" w:rsidP="007D5905">
      <w:pPr>
        <w:pStyle w:val="SingleTxtG"/>
        <w:numPr>
          <w:ilvl w:val="0"/>
          <w:numId w:val="18"/>
        </w:numPr>
        <w:ind w:left="1134" w:firstLine="0"/>
      </w:pPr>
      <w:r w:rsidRPr="005F14C3">
        <w:t xml:space="preserve">The Committee is deeply concerned </w:t>
      </w:r>
      <w:r w:rsidRPr="003D68BC">
        <w:t>about the persistence of forced and early marriages of girls, and to lesser extent of boys, in the State party</w:t>
      </w:r>
      <w:r w:rsidR="007D5905" w:rsidRPr="00895E80">
        <w:t>,</w:t>
      </w:r>
      <w:r w:rsidRPr="00895E80">
        <w:t xml:space="preserve"> </w:t>
      </w:r>
      <w:r w:rsidR="00913774" w:rsidRPr="00B73EF9">
        <w:t>some</w:t>
      </w:r>
      <w:r w:rsidRPr="00A31D71">
        <w:t>times even before they reach puberty</w:t>
      </w:r>
      <w:r w:rsidR="00913774" w:rsidRPr="00A31D71">
        <w:t xml:space="preserve">. </w:t>
      </w:r>
      <w:r w:rsidR="00B45CF3" w:rsidRPr="00A31D71">
        <w:t xml:space="preserve">Such early marriages tend to occur </w:t>
      </w:r>
      <w:r w:rsidR="00913774" w:rsidRPr="00A31D71">
        <w:t>p</w:t>
      </w:r>
      <w:r w:rsidRPr="00A31D71">
        <w:t xml:space="preserve">articularly in poor areas and </w:t>
      </w:r>
      <w:r w:rsidR="00B45CF3" w:rsidRPr="00BD3E6B">
        <w:t xml:space="preserve">are </w:t>
      </w:r>
      <w:r w:rsidRPr="00BD3E6B">
        <w:t xml:space="preserve">reportedly due to religious and customary laws. </w:t>
      </w:r>
      <w:r w:rsidR="00913774" w:rsidRPr="00BD1622">
        <w:t>The Committee</w:t>
      </w:r>
      <w:r w:rsidR="00913774" w:rsidRPr="00F6554F">
        <w:t xml:space="preserve"> is also </w:t>
      </w:r>
      <w:r w:rsidRPr="00F6554F">
        <w:t>concern</w:t>
      </w:r>
      <w:r w:rsidR="00913774" w:rsidRPr="00C24651">
        <w:t>ed</w:t>
      </w:r>
      <w:r w:rsidRPr="00C24651">
        <w:t xml:space="preserve"> that despite the Sexual Offences Special Provisions Act (1998) criminali</w:t>
      </w:r>
      <w:r w:rsidR="00913774" w:rsidRPr="00C24651">
        <w:t>z</w:t>
      </w:r>
      <w:r w:rsidRPr="00C24651">
        <w:t>ing all sexual activity with girls below the age of 18, marital rape is not prohibited once the married child reaches 15</w:t>
      </w:r>
      <w:r w:rsidR="00F314C8" w:rsidRPr="00C24651">
        <w:t> </w:t>
      </w:r>
      <w:r w:rsidRPr="00C24651">
        <w:t>years. The Committee also notes with concern that being married is one of the grounds for exclusion from school.</w:t>
      </w:r>
    </w:p>
    <w:p w:rsidR="00BF1168" w:rsidRPr="00E56F29" w:rsidRDefault="00BF1168" w:rsidP="003D68BC">
      <w:pPr>
        <w:pStyle w:val="SingleTxtG"/>
        <w:numPr>
          <w:ilvl w:val="0"/>
          <w:numId w:val="18"/>
        </w:numPr>
        <w:ind w:left="1134" w:firstLine="0"/>
        <w:rPr>
          <w:b/>
        </w:rPr>
      </w:pPr>
      <w:r w:rsidRPr="00E56F29">
        <w:rPr>
          <w:b/>
        </w:rPr>
        <w:t xml:space="preserve">With reference </w:t>
      </w:r>
      <w:r w:rsidRPr="005F14C3">
        <w:rPr>
          <w:b/>
        </w:rPr>
        <w:t>t</w:t>
      </w:r>
      <w:r w:rsidR="005D4B8B" w:rsidRPr="003D68BC">
        <w:rPr>
          <w:b/>
        </w:rPr>
        <w:t xml:space="preserve">o </w:t>
      </w:r>
      <w:r w:rsidR="005D4B8B" w:rsidRPr="00895E80">
        <w:rPr>
          <w:b/>
        </w:rPr>
        <w:t>general comment</w:t>
      </w:r>
      <w:r w:rsidR="005D4B8B">
        <w:rPr>
          <w:b/>
        </w:rPr>
        <w:t xml:space="preserve"> No. </w:t>
      </w:r>
      <w:r w:rsidRPr="00E56F29">
        <w:rPr>
          <w:b/>
        </w:rPr>
        <w:t>18 (2014)</w:t>
      </w:r>
      <w:r w:rsidR="00B45CF3">
        <w:rPr>
          <w:b/>
        </w:rPr>
        <w:t xml:space="preserve"> </w:t>
      </w:r>
      <w:r w:rsidR="00B45CF3" w:rsidRPr="00E56F29">
        <w:rPr>
          <w:b/>
        </w:rPr>
        <w:t>on harmful practices</w:t>
      </w:r>
      <w:r w:rsidR="00B45CF3">
        <w:rPr>
          <w:b/>
        </w:rPr>
        <w:t xml:space="preserve">, </w:t>
      </w:r>
      <w:r w:rsidRPr="00E56F29">
        <w:rPr>
          <w:b/>
        </w:rPr>
        <w:t>adopted jointly with</w:t>
      </w:r>
      <w:r w:rsidR="005D4B8B">
        <w:rPr>
          <w:b/>
        </w:rPr>
        <w:t xml:space="preserve"> </w:t>
      </w:r>
      <w:r w:rsidRPr="00E56F29">
        <w:rPr>
          <w:b/>
        </w:rPr>
        <w:t>the Committee on the Elimination of Discrimination against Women</w:t>
      </w:r>
      <w:r w:rsidR="00B45CF3">
        <w:rPr>
          <w:b/>
        </w:rPr>
        <w:t>,</w:t>
      </w:r>
      <w:r w:rsidRPr="00E56F29">
        <w:rPr>
          <w:b/>
        </w:rPr>
        <w:t xml:space="preserve"> the Committee urges the State party, in collaboration with civil society, to take firm measures, including </w:t>
      </w:r>
      <w:r w:rsidR="00B45CF3">
        <w:rPr>
          <w:b/>
        </w:rPr>
        <w:t xml:space="preserve">in the legislation, </w:t>
      </w:r>
      <w:r w:rsidRPr="00E56F29">
        <w:rPr>
          <w:b/>
        </w:rPr>
        <w:t>to prevent and prohibit forced and child marriage and ensure that marital rape is criminali</w:t>
      </w:r>
      <w:r w:rsidR="00B45CF3">
        <w:rPr>
          <w:b/>
        </w:rPr>
        <w:t>z</w:t>
      </w:r>
      <w:r w:rsidRPr="00E56F29">
        <w:rPr>
          <w:b/>
        </w:rPr>
        <w:t xml:space="preserve">ed. The Committee also recommends that the State party raise awareness </w:t>
      </w:r>
      <w:r w:rsidR="00B841AB">
        <w:rPr>
          <w:b/>
        </w:rPr>
        <w:t>among</w:t>
      </w:r>
      <w:r w:rsidR="002B149C">
        <w:rPr>
          <w:b/>
        </w:rPr>
        <w:t xml:space="preserve"> </w:t>
      </w:r>
      <w:r w:rsidRPr="00E56F29">
        <w:rPr>
          <w:b/>
        </w:rPr>
        <w:t>families, traditional and/or religious leaders and the general public</w:t>
      </w:r>
      <w:r w:rsidR="00B841AB">
        <w:rPr>
          <w:b/>
        </w:rPr>
        <w:t xml:space="preserve"> and sensitize them</w:t>
      </w:r>
      <w:r w:rsidRPr="00E56F29">
        <w:rPr>
          <w:b/>
        </w:rPr>
        <w:t xml:space="preserve"> </w:t>
      </w:r>
      <w:r w:rsidR="001644A7">
        <w:rPr>
          <w:b/>
        </w:rPr>
        <w:t xml:space="preserve">about </w:t>
      </w:r>
      <w:r w:rsidRPr="00E56F29">
        <w:rPr>
          <w:b/>
        </w:rPr>
        <w:t xml:space="preserve">the negative consequences of child marriage and the importance of education. The Committee also encourages the State party to </w:t>
      </w:r>
      <w:r w:rsidR="00E03F9D">
        <w:rPr>
          <w:b/>
        </w:rPr>
        <w:t xml:space="preserve">put </w:t>
      </w:r>
      <w:r w:rsidRPr="00E56F29">
        <w:rPr>
          <w:b/>
        </w:rPr>
        <w:t xml:space="preserve">in place an effective monitoring system to assess progress towards </w:t>
      </w:r>
      <w:r w:rsidR="00E03F9D">
        <w:rPr>
          <w:b/>
        </w:rPr>
        <w:t xml:space="preserve">the </w:t>
      </w:r>
      <w:r w:rsidRPr="00E56F29">
        <w:rPr>
          <w:b/>
        </w:rPr>
        <w:t>eradicati</w:t>
      </w:r>
      <w:r w:rsidR="00E03F9D">
        <w:rPr>
          <w:b/>
        </w:rPr>
        <w:t>o</w:t>
      </w:r>
      <w:r w:rsidR="001644A7">
        <w:rPr>
          <w:b/>
        </w:rPr>
        <w:t>n</w:t>
      </w:r>
      <w:r w:rsidR="00E03F9D">
        <w:rPr>
          <w:b/>
        </w:rPr>
        <w:t xml:space="preserve"> of</w:t>
      </w:r>
      <w:r w:rsidR="001644A7">
        <w:rPr>
          <w:b/>
        </w:rPr>
        <w:t xml:space="preserve"> </w:t>
      </w:r>
      <w:r w:rsidRPr="00E56F29">
        <w:rPr>
          <w:b/>
        </w:rPr>
        <w:t xml:space="preserve">child marriage. </w:t>
      </w:r>
    </w:p>
    <w:p w:rsidR="00BF1168" w:rsidRPr="00DB3CB4" w:rsidRDefault="00BF1168" w:rsidP="000B5FEF">
      <w:pPr>
        <w:pStyle w:val="SingleTxtG"/>
        <w:numPr>
          <w:ilvl w:val="0"/>
          <w:numId w:val="18"/>
        </w:numPr>
        <w:ind w:left="1134" w:firstLine="0"/>
      </w:pPr>
      <w:r w:rsidRPr="00BF1168">
        <w:t>The Committee, while noting the National Plan of Action on Violence against Women, the criminali</w:t>
      </w:r>
      <w:r w:rsidR="001644A7">
        <w:t>z</w:t>
      </w:r>
      <w:r w:rsidRPr="00BF1168">
        <w:t xml:space="preserve">ation of </w:t>
      </w:r>
      <w:r w:rsidR="002C14EB">
        <w:rPr>
          <w:rFonts w:eastAsia="Malgun Gothic"/>
        </w:rPr>
        <w:t>f</w:t>
      </w:r>
      <w:r w:rsidRPr="00BF1168">
        <w:rPr>
          <w:rFonts w:eastAsia="Malgun Gothic"/>
        </w:rPr>
        <w:t xml:space="preserve">emale </w:t>
      </w:r>
      <w:r w:rsidR="000D1D41">
        <w:rPr>
          <w:rFonts w:eastAsia="Malgun Gothic"/>
        </w:rPr>
        <w:t>g</w:t>
      </w:r>
      <w:r w:rsidRPr="00BF1168">
        <w:rPr>
          <w:rFonts w:eastAsia="Malgun Gothic"/>
        </w:rPr>
        <w:t xml:space="preserve">enital </w:t>
      </w:r>
      <w:r w:rsidR="002C14EB">
        <w:rPr>
          <w:rFonts w:eastAsia="Malgun Gothic"/>
        </w:rPr>
        <w:t>m</w:t>
      </w:r>
      <w:r w:rsidRPr="00BF1168">
        <w:rPr>
          <w:rFonts w:eastAsia="Malgun Gothic"/>
        </w:rPr>
        <w:t>utilation (</w:t>
      </w:r>
      <w:r w:rsidRPr="00BF1168">
        <w:t>FGM)</w:t>
      </w:r>
      <w:r w:rsidRPr="00BF1168">
        <w:rPr>
          <w:rFonts w:eastAsia="Malgun Gothic"/>
        </w:rPr>
        <w:t xml:space="preserve"> </w:t>
      </w:r>
      <w:r w:rsidRPr="00BF1168">
        <w:t>and the establishment of</w:t>
      </w:r>
      <w:r w:rsidRPr="00BF1168">
        <w:rPr>
          <w:rFonts w:eastAsia="Malgun Gothic"/>
        </w:rPr>
        <w:t xml:space="preserve"> the National Secretariat on the Elimination of FGM, is concerned that FGM remains prevalent, especially in rural and traditional communities, and that women and girls </w:t>
      </w:r>
      <w:r w:rsidR="00C6707B">
        <w:rPr>
          <w:rFonts w:eastAsia="Malgun Gothic"/>
        </w:rPr>
        <w:t xml:space="preserve">have little </w:t>
      </w:r>
      <w:r w:rsidR="00303B45">
        <w:rPr>
          <w:rFonts w:eastAsia="Malgun Gothic"/>
        </w:rPr>
        <w:t>understand</w:t>
      </w:r>
      <w:r w:rsidR="00C6707B">
        <w:rPr>
          <w:rFonts w:eastAsia="Malgun Gothic"/>
        </w:rPr>
        <w:t>ing of</w:t>
      </w:r>
      <w:r w:rsidR="00303B45">
        <w:rPr>
          <w:rFonts w:eastAsia="Malgun Gothic"/>
        </w:rPr>
        <w:t xml:space="preserve"> the </w:t>
      </w:r>
      <w:r w:rsidRPr="00BF1168">
        <w:rPr>
          <w:rFonts w:eastAsia="Malgun Gothic"/>
        </w:rPr>
        <w:t>related risks</w:t>
      </w:r>
      <w:r w:rsidR="001644A7">
        <w:rPr>
          <w:rFonts w:eastAsia="Malgun Gothic"/>
        </w:rPr>
        <w:t xml:space="preserve">. </w:t>
      </w:r>
      <w:r w:rsidRPr="00BF1168">
        <w:rPr>
          <w:rFonts w:eastAsia="Malgun Gothic"/>
        </w:rPr>
        <w:t xml:space="preserve">The Committee is particularly concerned about reports that </w:t>
      </w:r>
      <w:r w:rsidR="000D1D41">
        <w:rPr>
          <w:rFonts w:eastAsia="Malgun Gothic"/>
        </w:rPr>
        <w:t>FGM</w:t>
      </w:r>
      <w:r w:rsidRPr="00BF1168">
        <w:rPr>
          <w:rFonts w:eastAsia="Malgun Gothic"/>
        </w:rPr>
        <w:t xml:space="preserve"> is increasingly performed a</w:t>
      </w:r>
      <w:r w:rsidR="000B5FEF">
        <w:rPr>
          <w:rFonts w:eastAsia="Malgun Gothic"/>
        </w:rPr>
        <w:t>t a</w:t>
      </w:r>
      <w:r w:rsidRPr="00BF1168">
        <w:rPr>
          <w:rFonts w:eastAsia="Malgun Gothic"/>
        </w:rPr>
        <w:t xml:space="preserve"> very young age, including on babies.</w:t>
      </w:r>
    </w:p>
    <w:p w:rsidR="00DB3CB4" w:rsidRPr="00BF1168" w:rsidRDefault="00DB3CB4" w:rsidP="00DB3CB4">
      <w:pPr>
        <w:pStyle w:val="SingleTxtG"/>
      </w:pPr>
    </w:p>
    <w:p w:rsidR="00BF1168" w:rsidRPr="00E56F29" w:rsidRDefault="00BF1168" w:rsidP="00B8231C">
      <w:pPr>
        <w:pStyle w:val="SingleTxtG"/>
        <w:numPr>
          <w:ilvl w:val="0"/>
          <w:numId w:val="18"/>
        </w:numPr>
        <w:ind w:left="1134" w:firstLine="0"/>
        <w:rPr>
          <w:rFonts w:eastAsia="Malgun Gothic"/>
          <w:b/>
        </w:rPr>
      </w:pPr>
      <w:r w:rsidRPr="00E56F29">
        <w:rPr>
          <w:rFonts w:eastAsia="Malgun Gothic"/>
          <w:b/>
        </w:rPr>
        <w:t xml:space="preserve">The Committee urges the State party to: </w:t>
      </w:r>
    </w:p>
    <w:p w:rsidR="00BF1168" w:rsidRPr="00E56F29" w:rsidRDefault="00BF1168" w:rsidP="00070206">
      <w:pPr>
        <w:pStyle w:val="SingleTxtG"/>
        <w:ind w:firstLine="567"/>
        <w:rPr>
          <w:rFonts w:eastAsia="Malgun Gothic"/>
          <w:b/>
        </w:rPr>
      </w:pPr>
      <w:r w:rsidRPr="00E56F29">
        <w:rPr>
          <w:b/>
        </w:rPr>
        <w:t>(a)</w:t>
      </w:r>
      <w:r w:rsidRPr="00E56F29">
        <w:rPr>
          <w:b/>
        </w:rPr>
        <w:tab/>
      </w:r>
      <w:r w:rsidRPr="00E56F29">
        <w:rPr>
          <w:rFonts w:eastAsia="Malgun Gothic"/>
          <w:b/>
        </w:rPr>
        <w:t>Disseminate the law criminalizing FGM among all relevant ministries, police officers, law</w:t>
      </w:r>
      <w:r w:rsidR="00070206">
        <w:rPr>
          <w:rFonts w:eastAsia="Malgun Gothic"/>
          <w:b/>
        </w:rPr>
        <w:t>-</w:t>
      </w:r>
      <w:r w:rsidRPr="00E56F29">
        <w:rPr>
          <w:rFonts w:eastAsia="Malgun Gothic"/>
          <w:b/>
        </w:rPr>
        <w:t>enforcement officials, teachers, religious and traditional leaders and the general public, particularly in rural communities;</w:t>
      </w:r>
    </w:p>
    <w:p w:rsidR="00BF1168" w:rsidRPr="00E56F29" w:rsidRDefault="00BF1168" w:rsidP="00F314C8">
      <w:pPr>
        <w:pStyle w:val="SingleTxtG"/>
        <w:ind w:firstLine="567"/>
        <w:rPr>
          <w:rFonts w:eastAsia="Malgun Gothic"/>
          <w:b/>
        </w:rPr>
      </w:pPr>
      <w:r w:rsidRPr="00E56F29">
        <w:rPr>
          <w:b/>
        </w:rPr>
        <w:t>(b)</w:t>
      </w:r>
      <w:r w:rsidRPr="00E56F29">
        <w:rPr>
          <w:b/>
        </w:rPr>
        <w:tab/>
      </w:r>
      <w:r w:rsidRPr="00E56F29">
        <w:rPr>
          <w:rFonts w:eastAsia="Malgun Gothic"/>
          <w:b/>
        </w:rPr>
        <w:t xml:space="preserve">Ensure that all cases of FGM are promptly investigated and prosecuted and that victims have access to social and medical services; </w:t>
      </w:r>
    </w:p>
    <w:p w:rsidR="00BF1168" w:rsidRPr="00E56F29" w:rsidRDefault="00BF1168" w:rsidP="001644A7">
      <w:pPr>
        <w:pStyle w:val="SingleTxtG"/>
        <w:ind w:firstLine="567"/>
        <w:rPr>
          <w:rFonts w:eastAsia="Malgun Gothic"/>
          <w:b/>
        </w:rPr>
      </w:pPr>
      <w:r w:rsidRPr="00E56F29">
        <w:rPr>
          <w:b/>
        </w:rPr>
        <w:t>(c)</w:t>
      </w:r>
      <w:r w:rsidRPr="00E56F29">
        <w:rPr>
          <w:b/>
        </w:rPr>
        <w:tab/>
      </w:r>
      <w:r w:rsidRPr="00E56F29">
        <w:rPr>
          <w:rFonts w:eastAsia="Malgun Gothic"/>
          <w:b/>
        </w:rPr>
        <w:t>Strengthen the implementation of the National Plan of Action for Elimination of Female Genital Mutilation with the support of civil society organizations</w:t>
      </w:r>
      <w:r w:rsidR="001644A7">
        <w:rPr>
          <w:rFonts w:eastAsia="Malgun Gothic"/>
          <w:b/>
        </w:rPr>
        <w:t>,</w:t>
      </w:r>
      <w:r w:rsidRPr="00E56F29">
        <w:rPr>
          <w:rFonts w:eastAsia="Malgun Gothic"/>
          <w:b/>
        </w:rPr>
        <w:t xml:space="preserve"> including women</w:t>
      </w:r>
      <w:r w:rsidR="001644A7">
        <w:rPr>
          <w:rFonts w:eastAsia="Malgun Gothic"/>
          <w:b/>
        </w:rPr>
        <w:t>’s</w:t>
      </w:r>
      <w:r w:rsidRPr="00E56F29">
        <w:rPr>
          <w:rFonts w:eastAsia="Malgun Gothic"/>
          <w:b/>
        </w:rPr>
        <w:t xml:space="preserve"> groups</w:t>
      </w:r>
      <w:r w:rsidR="000B5FEF">
        <w:rPr>
          <w:rFonts w:eastAsia="Malgun Gothic"/>
          <w:b/>
        </w:rPr>
        <w:t>,</w:t>
      </w:r>
      <w:r w:rsidRPr="00E56F29">
        <w:rPr>
          <w:rFonts w:eastAsia="Malgun Gothic"/>
          <w:b/>
        </w:rPr>
        <w:t xml:space="preserve"> and U</w:t>
      </w:r>
      <w:r w:rsidR="001644A7">
        <w:rPr>
          <w:rFonts w:eastAsia="Malgun Gothic"/>
          <w:b/>
        </w:rPr>
        <w:t>nited Nations</w:t>
      </w:r>
      <w:r w:rsidRPr="00E56F29">
        <w:rPr>
          <w:rFonts w:eastAsia="Malgun Gothic"/>
          <w:b/>
        </w:rPr>
        <w:t xml:space="preserve"> agencies;</w:t>
      </w:r>
    </w:p>
    <w:p w:rsidR="00BF1168" w:rsidRPr="00E56F29" w:rsidRDefault="00BF1168" w:rsidP="00F314C8">
      <w:pPr>
        <w:pStyle w:val="SingleTxtG"/>
        <w:ind w:firstLine="567"/>
        <w:rPr>
          <w:rFonts w:eastAsia="Malgun Gothic"/>
          <w:b/>
        </w:rPr>
      </w:pPr>
      <w:r w:rsidRPr="00E56F29">
        <w:rPr>
          <w:b/>
        </w:rPr>
        <w:t>(d)</w:t>
      </w:r>
      <w:r w:rsidRPr="00E56F29">
        <w:rPr>
          <w:b/>
        </w:rPr>
        <w:tab/>
      </w:r>
      <w:r w:rsidRPr="00E56F29">
        <w:rPr>
          <w:rFonts w:eastAsia="Malgun Gothic"/>
          <w:b/>
        </w:rPr>
        <w:t>Establish protective mechanisms and servi</w:t>
      </w:r>
      <w:r w:rsidR="00F314C8">
        <w:rPr>
          <w:rFonts w:eastAsia="Malgun Gothic"/>
          <w:b/>
        </w:rPr>
        <w:t>ces to safeguard girls at risk; </w:t>
      </w:r>
    </w:p>
    <w:p w:rsidR="00BF1168" w:rsidRPr="00E56F29" w:rsidRDefault="00BF1168" w:rsidP="00070206">
      <w:pPr>
        <w:pStyle w:val="SingleTxtG"/>
        <w:ind w:firstLine="567"/>
        <w:rPr>
          <w:rFonts w:eastAsia="Malgun Gothic"/>
          <w:b/>
        </w:rPr>
      </w:pPr>
      <w:r w:rsidRPr="00E56F29">
        <w:rPr>
          <w:b/>
        </w:rPr>
        <w:t>(e)</w:t>
      </w:r>
      <w:r w:rsidRPr="00E56F29">
        <w:rPr>
          <w:b/>
        </w:rPr>
        <w:tab/>
      </w:r>
      <w:r w:rsidRPr="00E56F29">
        <w:rPr>
          <w:rFonts w:eastAsia="Malgun Gothic"/>
          <w:b/>
        </w:rPr>
        <w:t>Support a widespread and sustained public</w:t>
      </w:r>
      <w:r w:rsidR="001644A7">
        <w:rPr>
          <w:rFonts w:eastAsia="Malgun Gothic"/>
          <w:b/>
        </w:rPr>
        <w:t>-</w:t>
      </w:r>
      <w:r w:rsidRPr="00E56F29">
        <w:rPr>
          <w:rFonts w:eastAsia="Malgun Gothic"/>
          <w:b/>
        </w:rPr>
        <w:t>education campaign against FGM</w:t>
      </w:r>
      <w:r w:rsidR="00070206">
        <w:rPr>
          <w:rFonts w:eastAsia="Malgun Gothic"/>
          <w:b/>
        </w:rPr>
        <w:t>,</w:t>
      </w:r>
      <w:r w:rsidRPr="00E56F29">
        <w:rPr>
          <w:rFonts w:eastAsia="Malgun Gothic"/>
          <w:b/>
        </w:rPr>
        <w:t xml:space="preserve"> with the participation of </w:t>
      </w:r>
      <w:r w:rsidR="00070206">
        <w:rPr>
          <w:rFonts w:eastAsia="Malgun Gothic"/>
          <w:b/>
        </w:rPr>
        <w:t xml:space="preserve">persons </w:t>
      </w:r>
      <w:r w:rsidRPr="00E56F29">
        <w:rPr>
          <w:rFonts w:eastAsia="Malgun Gothic"/>
          <w:b/>
        </w:rPr>
        <w:t>performing FGM</w:t>
      </w:r>
      <w:r w:rsidR="00070206">
        <w:rPr>
          <w:rFonts w:eastAsia="Malgun Gothic"/>
          <w:b/>
        </w:rPr>
        <w:t>,</w:t>
      </w:r>
      <w:r w:rsidRPr="00E56F29">
        <w:rPr>
          <w:rFonts w:eastAsia="Malgun Gothic"/>
          <w:b/>
        </w:rPr>
        <w:t xml:space="preserve"> to increase community awareness and discussion about the negative consequences of this and other harmful practices.</w:t>
      </w:r>
    </w:p>
    <w:p w:rsidR="00BF1168" w:rsidRPr="00BF1168" w:rsidRDefault="00BF1168" w:rsidP="00BF1168">
      <w:pPr>
        <w:pStyle w:val="H23G"/>
      </w:pPr>
      <w:r w:rsidRPr="00BF1168">
        <w:rPr>
          <w:rFonts w:eastAsia="Calibri"/>
        </w:rPr>
        <w:tab/>
      </w:r>
      <w:r w:rsidRPr="00BF1168">
        <w:rPr>
          <w:rFonts w:eastAsia="Calibri"/>
        </w:rPr>
        <w:tab/>
        <w:t>Freedom of the child from all forms of violence</w:t>
      </w:r>
    </w:p>
    <w:p w:rsidR="00BF1168" w:rsidRPr="00BF1168" w:rsidRDefault="00BF1168" w:rsidP="003D68BC">
      <w:pPr>
        <w:pStyle w:val="SingleTxtG"/>
        <w:numPr>
          <w:ilvl w:val="0"/>
          <w:numId w:val="18"/>
        </w:numPr>
        <w:ind w:left="1134" w:firstLine="0"/>
      </w:pPr>
      <w:r w:rsidRPr="00BF1168">
        <w:rPr>
          <w:rFonts w:eastAsia="Calibri"/>
        </w:rPr>
        <w:t xml:space="preserve">The Committee welcomes the establishment of </w:t>
      </w:r>
      <w:r w:rsidR="0065365E">
        <w:rPr>
          <w:rFonts w:eastAsia="Calibri"/>
        </w:rPr>
        <w:t>o</w:t>
      </w:r>
      <w:r w:rsidRPr="00BF1168">
        <w:rPr>
          <w:rFonts w:eastAsia="Calibri"/>
        </w:rPr>
        <w:t>ne</w:t>
      </w:r>
      <w:r w:rsidR="00070206">
        <w:rPr>
          <w:rFonts w:eastAsia="Calibri"/>
        </w:rPr>
        <w:t>-</w:t>
      </w:r>
      <w:r w:rsidR="0065365E">
        <w:rPr>
          <w:rFonts w:eastAsia="Calibri"/>
        </w:rPr>
        <w:t>s</w:t>
      </w:r>
      <w:r w:rsidRPr="00BF1168">
        <w:rPr>
          <w:rFonts w:eastAsia="Calibri"/>
        </w:rPr>
        <w:t xml:space="preserve">top </w:t>
      </w:r>
      <w:r w:rsidR="0065365E">
        <w:rPr>
          <w:rFonts w:eastAsia="Calibri"/>
        </w:rPr>
        <w:t>c</w:t>
      </w:r>
      <w:r w:rsidRPr="00BF1168">
        <w:rPr>
          <w:rFonts w:eastAsia="Calibri"/>
        </w:rPr>
        <w:t xml:space="preserve">entres to provide immediate support to child victims of abuse. However, the </w:t>
      </w:r>
      <w:r w:rsidRPr="00BF1168">
        <w:t>Committee notes with concern that the State party</w:t>
      </w:r>
      <w:r w:rsidR="005D4B8B">
        <w:t>’</w:t>
      </w:r>
      <w:r w:rsidRPr="00BF1168">
        <w:t>s report lacks comprehensive statistical data on violence against children, including sexual violence</w:t>
      </w:r>
      <w:r w:rsidR="003D68BC">
        <w:t xml:space="preserve">, as well as </w:t>
      </w:r>
      <w:r w:rsidR="001644A7">
        <w:t>dat</w:t>
      </w:r>
      <w:r w:rsidRPr="00BF1168">
        <w:t>a</w:t>
      </w:r>
      <w:r w:rsidR="004E60E0">
        <w:t xml:space="preserve"> </w:t>
      </w:r>
      <w:r w:rsidRPr="00BF1168">
        <w:t>on investigations</w:t>
      </w:r>
      <w:r w:rsidR="004E60E0">
        <w:t xml:space="preserve"> of perpetrators, </w:t>
      </w:r>
      <w:r w:rsidRPr="00BF1168">
        <w:t>prosecutions, convictions and penalties</w:t>
      </w:r>
      <w:r w:rsidR="004E60E0">
        <w:t xml:space="preserve">, </w:t>
      </w:r>
      <w:r w:rsidRPr="00BF1168">
        <w:t xml:space="preserve">and remedies available to victims. </w:t>
      </w:r>
    </w:p>
    <w:p w:rsidR="00BF1168" w:rsidRPr="00E56F29" w:rsidRDefault="00BF1168" w:rsidP="003A5A4D">
      <w:pPr>
        <w:pStyle w:val="SingleTxtG"/>
        <w:numPr>
          <w:ilvl w:val="0"/>
          <w:numId w:val="18"/>
        </w:numPr>
        <w:ind w:left="1134" w:firstLine="0"/>
        <w:rPr>
          <w:b/>
        </w:rPr>
      </w:pPr>
      <w:r w:rsidRPr="00E56F29">
        <w:rPr>
          <w:b/>
        </w:rPr>
        <w:t xml:space="preserve">Recalling the recommendations of the United Nations </w:t>
      </w:r>
      <w:r w:rsidR="00070206">
        <w:rPr>
          <w:b/>
        </w:rPr>
        <w:t xml:space="preserve">2006 </w:t>
      </w:r>
      <w:r w:rsidRPr="00E56F29">
        <w:rPr>
          <w:b/>
        </w:rPr>
        <w:t>study on violence against children</w:t>
      </w:r>
      <w:r w:rsidR="00070206">
        <w:rPr>
          <w:b/>
        </w:rPr>
        <w:t xml:space="preserve"> </w:t>
      </w:r>
      <w:r w:rsidRPr="00E56F29">
        <w:rPr>
          <w:b/>
        </w:rPr>
        <w:t xml:space="preserve">(A/61/299), the Committee recommends that the State party prioritize the elimination of all forms of violence against children. The Committee </w:t>
      </w:r>
      <w:r w:rsidR="003A5A4D">
        <w:rPr>
          <w:b/>
        </w:rPr>
        <w:t>also</w:t>
      </w:r>
      <w:r w:rsidRPr="00E56F29">
        <w:rPr>
          <w:b/>
        </w:rPr>
        <w:t xml:space="preserve"> recommends that the State party take i</w:t>
      </w:r>
      <w:r w:rsidR="005D4B8B">
        <w:rPr>
          <w:b/>
        </w:rPr>
        <w:t>nto account general comment No. </w:t>
      </w:r>
      <w:r w:rsidRPr="00E56F29">
        <w:rPr>
          <w:b/>
        </w:rPr>
        <w:t>13 (2011) on the right of the child to freedom from all forms of violence</w:t>
      </w:r>
      <w:r w:rsidR="0065365E">
        <w:rPr>
          <w:b/>
        </w:rPr>
        <w:t xml:space="preserve">, </w:t>
      </w:r>
      <w:r w:rsidRPr="00E56F29">
        <w:rPr>
          <w:b/>
        </w:rPr>
        <w:t>and in particular:</w:t>
      </w:r>
    </w:p>
    <w:p w:rsidR="00BF1168" w:rsidRPr="00E56F29" w:rsidRDefault="00BF1168" w:rsidP="00F314C8">
      <w:pPr>
        <w:pStyle w:val="SingleTxtG"/>
        <w:ind w:firstLine="567"/>
        <w:rPr>
          <w:b/>
        </w:rPr>
      </w:pPr>
      <w:r w:rsidRPr="00E56F29">
        <w:rPr>
          <w:b/>
        </w:rPr>
        <w:t>(a)</w:t>
      </w:r>
      <w:r w:rsidRPr="00E56F29">
        <w:rPr>
          <w:b/>
        </w:rPr>
        <w:tab/>
      </w:r>
      <w:r w:rsidRPr="00E56F29">
        <w:rPr>
          <w:rFonts w:eastAsia="Calibri"/>
          <w:b/>
        </w:rPr>
        <w:t>Develop a comprehensive national strategy to prevent and address all forms of violence against children;</w:t>
      </w:r>
    </w:p>
    <w:p w:rsidR="00BF1168" w:rsidRPr="00E56F29" w:rsidRDefault="00BF1168" w:rsidP="00F314C8">
      <w:pPr>
        <w:pStyle w:val="SingleTxtG"/>
        <w:ind w:firstLine="567"/>
        <w:rPr>
          <w:b/>
        </w:rPr>
      </w:pPr>
      <w:r w:rsidRPr="00E56F29">
        <w:rPr>
          <w:b/>
        </w:rPr>
        <w:t>(b)</w:t>
      </w:r>
      <w:r w:rsidRPr="00E56F29">
        <w:rPr>
          <w:b/>
        </w:rPr>
        <w:tab/>
      </w:r>
      <w:r w:rsidRPr="00E56F29">
        <w:rPr>
          <w:rFonts w:eastAsia="Calibri"/>
          <w:b/>
        </w:rPr>
        <w:t>Adopt a national coordinating framework to address all forms of violence against children;</w:t>
      </w:r>
    </w:p>
    <w:p w:rsidR="00BF1168" w:rsidRPr="00E56F29" w:rsidRDefault="00BF1168" w:rsidP="00F314C8">
      <w:pPr>
        <w:pStyle w:val="SingleTxtG"/>
        <w:ind w:firstLine="567"/>
        <w:rPr>
          <w:b/>
        </w:rPr>
      </w:pPr>
      <w:r w:rsidRPr="00E56F29">
        <w:rPr>
          <w:b/>
        </w:rPr>
        <w:t>(c)</w:t>
      </w:r>
      <w:r w:rsidRPr="00E56F29">
        <w:rPr>
          <w:b/>
        </w:rPr>
        <w:tab/>
      </w:r>
      <w:r w:rsidRPr="00E56F29">
        <w:rPr>
          <w:rFonts w:eastAsia="Calibri"/>
          <w:b/>
        </w:rPr>
        <w:t>Pay particular attention to and address the gender dimension of violence;</w:t>
      </w:r>
    </w:p>
    <w:p w:rsidR="00BF1168" w:rsidRPr="00E56F29" w:rsidRDefault="00BF1168" w:rsidP="003A5A4D">
      <w:pPr>
        <w:pStyle w:val="SingleTxtG"/>
        <w:ind w:firstLine="567"/>
        <w:rPr>
          <w:b/>
        </w:rPr>
      </w:pPr>
      <w:r w:rsidRPr="00E56F29">
        <w:rPr>
          <w:b/>
        </w:rPr>
        <w:t>(d)</w:t>
      </w:r>
      <w:r w:rsidRPr="00E56F29">
        <w:rPr>
          <w:b/>
        </w:rPr>
        <w:tab/>
      </w:r>
      <w:r w:rsidRPr="00E56F29">
        <w:rPr>
          <w:rFonts w:eastAsia="Calibri"/>
          <w:b/>
        </w:rPr>
        <w:t xml:space="preserve">Cooperate with the Special Representative of the Secretary-General on </w:t>
      </w:r>
      <w:r w:rsidR="003A5A4D">
        <w:rPr>
          <w:rFonts w:eastAsia="Calibri"/>
          <w:b/>
        </w:rPr>
        <w:t>V</w:t>
      </w:r>
      <w:r w:rsidR="003A5A4D" w:rsidRPr="00E56F29">
        <w:rPr>
          <w:rFonts w:eastAsia="Calibri"/>
          <w:b/>
        </w:rPr>
        <w:t xml:space="preserve">iolence </w:t>
      </w:r>
      <w:r w:rsidRPr="00E56F29">
        <w:rPr>
          <w:rFonts w:eastAsia="Calibri"/>
          <w:b/>
        </w:rPr>
        <w:t xml:space="preserve">against </w:t>
      </w:r>
      <w:r w:rsidR="003A5A4D">
        <w:rPr>
          <w:rFonts w:eastAsia="Calibri"/>
          <w:b/>
        </w:rPr>
        <w:t>C</w:t>
      </w:r>
      <w:r w:rsidR="003A5A4D" w:rsidRPr="00E56F29">
        <w:rPr>
          <w:rFonts w:eastAsia="Calibri"/>
          <w:b/>
        </w:rPr>
        <w:t xml:space="preserve">hildren </w:t>
      </w:r>
      <w:r w:rsidRPr="00E56F29">
        <w:rPr>
          <w:rFonts w:eastAsia="Calibri"/>
          <w:b/>
        </w:rPr>
        <w:t xml:space="preserve">and </w:t>
      </w:r>
      <w:r w:rsidR="00070206">
        <w:rPr>
          <w:rFonts w:eastAsia="Calibri"/>
          <w:b/>
        </w:rPr>
        <w:t xml:space="preserve">with </w:t>
      </w:r>
      <w:r w:rsidRPr="00E56F29">
        <w:rPr>
          <w:rFonts w:eastAsia="Calibri"/>
          <w:b/>
        </w:rPr>
        <w:t>other relevant United Nations institutions.</w:t>
      </w:r>
    </w:p>
    <w:p w:rsidR="00BF1168" w:rsidRPr="00BF1168" w:rsidRDefault="00BF1168" w:rsidP="00FA5E21">
      <w:pPr>
        <w:pStyle w:val="H1G"/>
        <w:rPr>
          <w:rFonts w:eastAsia="Malgun Gothic"/>
        </w:rPr>
      </w:pPr>
      <w:r w:rsidRPr="00BF1168">
        <w:tab/>
        <w:t>F.</w:t>
      </w:r>
      <w:r w:rsidRPr="00BF1168">
        <w:tab/>
        <w:t>Family environment and alternative care (</w:t>
      </w:r>
      <w:r w:rsidR="005D4B8B">
        <w:t>arts. </w:t>
      </w:r>
      <w:r w:rsidRPr="00BF1168">
        <w:t xml:space="preserve">5, 9-11, 18 </w:t>
      </w:r>
      <w:r w:rsidR="00F314C8">
        <w:t>(</w:t>
      </w:r>
      <w:r w:rsidR="005D4B8B">
        <w:t>paras. </w:t>
      </w:r>
      <w:r w:rsidRPr="00BF1168">
        <w:t>1 and</w:t>
      </w:r>
      <w:r w:rsidR="00F314C8">
        <w:t> </w:t>
      </w:r>
      <w:r w:rsidRPr="00BF1168">
        <w:t>2</w:t>
      </w:r>
      <w:r w:rsidR="00F314C8">
        <w:t>),</w:t>
      </w:r>
      <w:r w:rsidRPr="00BF1168">
        <w:t xml:space="preserve"> 20</w:t>
      </w:r>
      <w:r w:rsidR="00FA5E21">
        <w:t xml:space="preserve">, </w:t>
      </w:r>
      <w:r w:rsidRPr="00BF1168">
        <w:t xml:space="preserve">21, 25 and 27 </w:t>
      </w:r>
      <w:r w:rsidR="00F314C8">
        <w:t>(</w:t>
      </w:r>
      <w:r w:rsidR="005D4B8B">
        <w:t>para. </w:t>
      </w:r>
      <w:r w:rsidRPr="00BF1168">
        <w:t>4</w:t>
      </w:r>
      <w:r w:rsidR="00F314C8">
        <w:t>)</w:t>
      </w:r>
      <w:r w:rsidRPr="00BF1168">
        <w:t>)</w:t>
      </w:r>
    </w:p>
    <w:p w:rsidR="00BF1168" w:rsidRPr="00BF1168" w:rsidRDefault="00BF1168" w:rsidP="00BF1168">
      <w:pPr>
        <w:pStyle w:val="H23G"/>
      </w:pPr>
      <w:r w:rsidRPr="00BF1168">
        <w:tab/>
      </w:r>
      <w:r w:rsidRPr="00BF1168">
        <w:tab/>
        <w:t>Children deprived of a family environment</w:t>
      </w:r>
    </w:p>
    <w:p w:rsidR="00BF1168" w:rsidRPr="00BF1168" w:rsidRDefault="00BF1168" w:rsidP="00070206">
      <w:pPr>
        <w:pStyle w:val="SingleTxtG"/>
        <w:numPr>
          <w:ilvl w:val="0"/>
          <w:numId w:val="18"/>
        </w:numPr>
        <w:ind w:left="1134" w:firstLine="0"/>
      </w:pPr>
      <w:r w:rsidRPr="00BF1168">
        <w:t xml:space="preserve">The Committee welcomes the measures taken to provide care and protection to children deprived of a family environment, in particular the adoption of </w:t>
      </w:r>
      <w:r w:rsidR="0065365E">
        <w:t>r</w:t>
      </w:r>
      <w:r w:rsidRPr="00BF1168">
        <w:t>egulations on foster care, children homes, adoption, retention homes, apprentices and child employment (2014). However, the Committee notes with concern that:</w:t>
      </w:r>
    </w:p>
    <w:p w:rsidR="00BF1168" w:rsidRPr="00BF1168" w:rsidRDefault="00BF1168" w:rsidP="00070206">
      <w:pPr>
        <w:pStyle w:val="SingleTxtG"/>
        <w:ind w:firstLine="567"/>
      </w:pPr>
      <w:r w:rsidRPr="00BF1168">
        <w:t>(a)</w:t>
      </w:r>
      <w:r w:rsidRPr="00BF1168">
        <w:tab/>
        <w:t xml:space="preserve">The number of children living without parental care is reportedly increasing in the State party, with </w:t>
      </w:r>
      <w:r w:rsidR="0065365E">
        <w:t xml:space="preserve">most </w:t>
      </w:r>
      <w:r w:rsidRPr="00BF1168">
        <w:t>living in elderly</w:t>
      </w:r>
      <w:r w:rsidR="0065365E">
        <w:t xml:space="preserve"> </w:t>
      </w:r>
      <w:r w:rsidRPr="00BF1168">
        <w:t xml:space="preserve">headed households, child-headed households, in institutional care and </w:t>
      </w:r>
      <w:r w:rsidR="0065365E">
        <w:t xml:space="preserve">on the </w:t>
      </w:r>
      <w:r w:rsidRPr="00BF1168">
        <w:t>streets;</w:t>
      </w:r>
    </w:p>
    <w:p w:rsidR="00BF1168" w:rsidRPr="00BF1168" w:rsidRDefault="00BF1168" w:rsidP="00070206">
      <w:pPr>
        <w:pStyle w:val="SingleTxtG"/>
        <w:ind w:firstLine="567"/>
      </w:pPr>
      <w:r w:rsidRPr="00BF1168">
        <w:t>(b)</w:t>
      </w:r>
      <w:r w:rsidRPr="00BF1168">
        <w:tab/>
      </w:r>
      <w:r w:rsidRPr="00895E80">
        <w:t xml:space="preserve">A </w:t>
      </w:r>
      <w:r w:rsidR="0065365E" w:rsidRPr="00895E80">
        <w:t xml:space="preserve">large </w:t>
      </w:r>
      <w:r w:rsidRPr="00BD1622">
        <w:t>number of children’s homes in the State party are operating without registration</w:t>
      </w:r>
      <w:r w:rsidR="0065365E" w:rsidRPr="00F6554F">
        <w:t xml:space="preserve"> </w:t>
      </w:r>
      <w:r w:rsidR="00070206" w:rsidRPr="00F6554F">
        <w:t xml:space="preserve">or </w:t>
      </w:r>
      <w:r w:rsidRPr="00C24651">
        <w:rPr>
          <w:rFonts w:eastAsia="Malgun Gothic"/>
        </w:rPr>
        <w:t>adequate inspection</w:t>
      </w:r>
      <w:r w:rsidR="0065365E" w:rsidRPr="00C24651">
        <w:rPr>
          <w:rFonts w:eastAsia="Malgun Gothic"/>
        </w:rPr>
        <w:t xml:space="preserve">; </w:t>
      </w:r>
      <w:r w:rsidRPr="00C24651">
        <w:t>and numerous cases of child abuse have been reported;</w:t>
      </w:r>
    </w:p>
    <w:p w:rsidR="00BF1168" w:rsidRPr="00BF1168" w:rsidRDefault="00BF1168" w:rsidP="0065365E">
      <w:pPr>
        <w:pStyle w:val="SingleTxtG"/>
        <w:ind w:firstLine="567"/>
      </w:pPr>
      <w:r w:rsidRPr="00BF1168">
        <w:t>(c)</w:t>
      </w:r>
      <w:r w:rsidRPr="00BF1168">
        <w:tab/>
        <w:t>Children continue to live in institutions without a</w:t>
      </w:r>
      <w:r w:rsidR="00070206">
        <w:t>ny</w:t>
      </w:r>
      <w:r w:rsidRPr="00BF1168">
        <w:t xml:space="preserve"> review of the placement, contrary to the 2012 Children’s Homes Regulations;  </w:t>
      </w:r>
    </w:p>
    <w:p w:rsidR="00BF1168" w:rsidRPr="00BF1168" w:rsidRDefault="00BF1168" w:rsidP="00F314C8">
      <w:pPr>
        <w:pStyle w:val="SingleTxtG"/>
        <w:ind w:firstLine="567"/>
      </w:pPr>
      <w:r w:rsidRPr="00BF1168">
        <w:t>(d)</w:t>
      </w:r>
      <w:r w:rsidRPr="00BF1168">
        <w:tab/>
        <w:t xml:space="preserve">The lack of </w:t>
      </w:r>
      <w:r w:rsidRPr="00BF1168">
        <w:rPr>
          <w:rFonts w:eastAsia="Malgun Gothic"/>
        </w:rPr>
        <w:t>alternative care services is mainly due to poor coordination.</w:t>
      </w:r>
    </w:p>
    <w:p w:rsidR="00BF1168" w:rsidRPr="00E56F29" w:rsidRDefault="00BF1168" w:rsidP="00CB1563">
      <w:pPr>
        <w:pStyle w:val="SingleTxtG"/>
        <w:numPr>
          <w:ilvl w:val="0"/>
          <w:numId w:val="18"/>
        </w:numPr>
        <w:ind w:left="1134" w:firstLine="0"/>
        <w:rPr>
          <w:b/>
        </w:rPr>
      </w:pPr>
      <w:r w:rsidRPr="00E56F29">
        <w:rPr>
          <w:rFonts w:eastAsia="Malgun Gothic"/>
          <w:b/>
        </w:rPr>
        <w:t xml:space="preserve">Drawing the State party’s attention to the Guidelines for the Alternative Care of </w:t>
      </w:r>
      <w:r w:rsidR="0065365E">
        <w:rPr>
          <w:rFonts w:eastAsia="Malgun Gothic"/>
          <w:b/>
        </w:rPr>
        <w:t>C</w:t>
      </w:r>
      <w:r w:rsidRPr="00E56F29">
        <w:rPr>
          <w:rFonts w:eastAsia="Malgun Gothic"/>
          <w:b/>
        </w:rPr>
        <w:t>hildren (General Assembly resolution 64/142, annex), the Committee recommends that the State party take the necessary measures to protect the rights of children deprived of a family environment and address their needs</w:t>
      </w:r>
      <w:r w:rsidR="00CB1563">
        <w:rPr>
          <w:rFonts w:eastAsia="Malgun Gothic"/>
          <w:b/>
        </w:rPr>
        <w:t xml:space="preserve">, and in particular: </w:t>
      </w:r>
      <w:r w:rsidRPr="00E56F29">
        <w:rPr>
          <w:rFonts w:eastAsia="Malgun Gothic"/>
          <w:b/>
        </w:rPr>
        <w:t xml:space="preserve"> </w:t>
      </w:r>
    </w:p>
    <w:p w:rsidR="00BF1168" w:rsidRPr="00E56F29" w:rsidRDefault="00BF1168" w:rsidP="00CB1563">
      <w:pPr>
        <w:pStyle w:val="SingleTxtG"/>
        <w:ind w:firstLine="567"/>
        <w:rPr>
          <w:b/>
        </w:rPr>
      </w:pPr>
      <w:r w:rsidRPr="00E56F29">
        <w:rPr>
          <w:b/>
        </w:rPr>
        <w:t>(a)</w:t>
      </w:r>
      <w:r w:rsidRPr="00E56F29">
        <w:rPr>
          <w:b/>
        </w:rPr>
        <w:tab/>
        <w:t xml:space="preserve">Strengthen the support provided to biological families to prevent out-of-home placements; </w:t>
      </w:r>
    </w:p>
    <w:p w:rsidR="00BF1168" w:rsidRPr="00E56F29" w:rsidRDefault="00BF1168" w:rsidP="00CB1563">
      <w:pPr>
        <w:pStyle w:val="SingleTxtG"/>
        <w:ind w:firstLine="567"/>
        <w:rPr>
          <w:b/>
        </w:rPr>
      </w:pPr>
      <w:r w:rsidRPr="00E56F29">
        <w:rPr>
          <w:b/>
        </w:rPr>
        <w:t>(b)</w:t>
      </w:r>
      <w:r w:rsidRPr="00E56F29">
        <w:rPr>
          <w:b/>
        </w:rPr>
        <w:tab/>
        <w:t>Prioritiz</w:t>
      </w:r>
      <w:r w:rsidR="00CB1563">
        <w:rPr>
          <w:b/>
        </w:rPr>
        <w:t>e</w:t>
      </w:r>
      <w:r w:rsidRPr="00E56F29">
        <w:rPr>
          <w:b/>
        </w:rPr>
        <w:t xml:space="preserve"> the registration, certification and licensing of alternative</w:t>
      </w:r>
      <w:r w:rsidR="00CB1563">
        <w:rPr>
          <w:b/>
        </w:rPr>
        <w:t>-</w:t>
      </w:r>
      <w:r w:rsidRPr="00E56F29">
        <w:rPr>
          <w:b/>
        </w:rPr>
        <w:t>care centres;</w:t>
      </w:r>
    </w:p>
    <w:p w:rsidR="00CB1563" w:rsidRDefault="00BF1168" w:rsidP="00CB1563">
      <w:pPr>
        <w:pStyle w:val="SingleTxtG"/>
        <w:ind w:firstLine="567"/>
        <w:rPr>
          <w:b/>
        </w:rPr>
      </w:pPr>
      <w:r w:rsidRPr="00E56F29">
        <w:rPr>
          <w:b/>
        </w:rPr>
        <w:t>(c)</w:t>
      </w:r>
      <w:r w:rsidRPr="00E56F29">
        <w:rPr>
          <w:b/>
        </w:rPr>
        <w:tab/>
        <w:t xml:space="preserve">Establish a mechanism </w:t>
      </w:r>
      <w:r w:rsidR="00CB1563">
        <w:rPr>
          <w:b/>
        </w:rPr>
        <w:t xml:space="preserve">to independently </w:t>
      </w:r>
      <w:r w:rsidRPr="00E56F29">
        <w:rPr>
          <w:b/>
        </w:rPr>
        <w:t>monitor, review and inspect</w:t>
      </w:r>
      <w:r w:rsidR="00CB1563">
        <w:rPr>
          <w:b/>
        </w:rPr>
        <w:t xml:space="preserve"> </w:t>
      </w:r>
      <w:r w:rsidRPr="00E56F29">
        <w:rPr>
          <w:b/>
        </w:rPr>
        <w:t xml:space="preserve"> the situation of </w:t>
      </w:r>
      <w:r w:rsidRPr="00442188">
        <w:rPr>
          <w:b/>
        </w:rPr>
        <w:t>children entrusted to the care of family or community members</w:t>
      </w:r>
      <w:r w:rsidR="000B3AE3">
        <w:rPr>
          <w:b/>
        </w:rPr>
        <w:t xml:space="preserve">, </w:t>
      </w:r>
      <w:r w:rsidR="00CB1563" w:rsidRPr="00BC754B">
        <w:rPr>
          <w:b/>
        </w:rPr>
        <w:t xml:space="preserve">and </w:t>
      </w:r>
      <w:r w:rsidRPr="00002E2A">
        <w:rPr>
          <w:b/>
        </w:rPr>
        <w:t xml:space="preserve">facilities </w:t>
      </w:r>
      <w:r w:rsidR="00500C16" w:rsidRPr="00002E2A">
        <w:rPr>
          <w:b/>
        </w:rPr>
        <w:t xml:space="preserve">functioning </w:t>
      </w:r>
      <w:r w:rsidRPr="00744E86">
        <w:rPr>
          <w:b/>
        </w:rPr>
        <w:t>as children’s homes</w:t>
      </w:r>
      <w:r w:rsidR="00CB1563" w:rsidRPr="00744E86">
        <w:rPr>
          <w:b/>
        </w:rPr>
        <w:t>;</w:t>
      </w:r>
      <w:r w:rsidRPr="00744E86">
        <w:rPr>
          <w:b/>
        </w:rPr>
        <w:t xml:space="preserve"> and provid</w:t>
      </w:r>
      <w:r w:rsidR="00CB1563" w:rsidRPr="00744E86">
        <w:rPr>
          <w:b/>
        </w:rPr>
        <w:t>e</w:t>
      </w:r>
      <w:r w:rsidRPr="00744E86">
        <w:rPr>
          <w:b/>
        </w:rPr>
        <w:t xml:space="preserve"> </w:t>
      </w:r>
      <w:r w:rsidRPr="00744E86">
        <w:rPr>
          <w:rFonts w:eastAsia="Calibri"/>
          <w:b/>
        </w:rPr>
        <w:t>accessible channels for confidential reporting by children</w:t>
      </w:r>
      <w:r w:rsidRPr="00E56F29">
        <w:rPr>
          <w:rFonts w:eastAsia="Calibri"/>
          <w:b/>
        </w:rPr>
        <w:t xml:space="preserve">, </w:t>
      </w:r>
      <w:r w:rsidR="00CB1563">
        <w:rPr>
          <w:rFonts w:eastAsia="Calibri"/>
          <w:b/>
        </w:rPr>
        <w:t xml:space="preserve">and for </w:t>
      </w:r>
      <w:r w:rsidRPr="00E56F29">
        <w:rPr>
          <w:rFonts w:eastAsia="Calibri"/>
          <w:b/>
        </w:rPr>
        <w:t>monitoring and remedying maltreatment of children</w:t>
      </w:r>
      <w:r w:rsidRPr="00E56F29">
        <w:rPr>
          <w:b/>
        </w:rPr>
        <w:t xml:space="preserve">; </w:t>
      </w:r>
    </w:p>
    <w:p w:rsidR="00BF1168" w:rsidRPr="00E56F29" w:rsidRDefault="00BF1168" w:rsidP="00AD4599">
      <w:pPr>
        <w:pStyle w:val="SingleTxtG"/>
        <w:ind w:firstLine="567"/>
        <w:rPr>
          <w:b/>
        </w:rPr>
      </w:pPr>
      <w:r w:rsidRPr="00E56F29">
        <w:rPr>
          <w:b/>
        </w:rPr>
        <w:t>(d)</w:t>
      </w:r>
      <w:r w:rsidRPr="00E56F29">
        <w:rPr>
          <w:b/>
        </w:rPr>
        <w:tab/>
      </w:r>
      <w:r w:rsidR="00AD4599">
        <w:rPr>
          <w:b/>
        </w:rPr>
        <w:t>Fa</w:t>
      </w:r>
      <w:r w:rsidRPr="00E56F29">
        <w:rPr>
          <w:b/>
        </w:rPr>
        <w:t>cilitat</w:t>
      </w:r>
      <w:r w:rsidR="000B3AE3">
        <w:rPr>
          <w:b/>
        </w:rPr>
        <w:t>e</w:t>
      </w:r>
      <w:r w:rsidRPr="00E56F29">
        <w:rPr>
          <w:b/>
        </w:rPr>
        <w:t xml:space="preserve"> </w:t>
      </w:r>
      <w:r w:rsidRPr="00E56F29">
        <w:rPr>
          <w:rFonts w:eastAsia="Calibri"/>
          <w:b/>
        </w:rPr>
        <w:t>family-based care for children whe</w:t>
      </w:r>
      <w:r w:rsidR="00AD4599">
        <w:rPr>
          <w:rFonts w:eastAsia="Calibri"/>
          <w:b/>
        </w:rPr>
        <w:t>n</w:t>
      </w:r>
      <w:r w:rsidRPr="00E56F29">
        <w:rPr>
          <w:rFonts w:eastAsia="Calibri"/>
          <w:b/>
        </w:rPr>
        <w:t>ever possible and provid</w:t>
      </w:r>
      <w:r w:rsidR="000B3AE3">
        <w:rPr>
          <w:rFonts w:eastAsia="Calibri"/>
          <w:b/>
        </w:rPr>
        <w:t>e</w:t>
      </w:r>
      <w:r w:rsidRPr="00E56F29">
        <w:rPr>
          <w:rFonts w:eastAsia="Calibri"/>
          <w:b/>
        </w:rPr>
        <w:t xml:space="preserve"> </w:t>
      </w:r>
      <w:r w:rsidR="00B15480">
        <w:rPr>
          <w:rFonts w:eastAsia="Calibri"/>
          <w:b/>
        </w:rPr>
        <w:t xml:space="preserve">support to </w:t>
      </w:r>
      <w:r w:rsidRPr="00E56F29">
        <w:rPr>
          <w:rFonts w:eastAsia="Calibri"/>
          <w:b/>
        </w:rPr>
        <w:t>extended family networks and other community members who care for children</w:t>
      </w:r>
      <w:r w:rsidRPr="00E56F29">
        <w:rPr>
          <w:b/>
        </w:rPr>
        <w:t xml:space="preserve"> </w:t>
      </w:r>
      <w:r w:rsidRPr="00E56F29">
        <w:rPr>
          <w:rFonts w:eastAsia="Calibri"/>
          <w:b/>
        </w:rPr>
        <w:t xml:space="preserve"> deprived of their family environment and to child-headed households, with a view to reducing the institutionalization of children. </w:t>
      </w:r>
    </w:p>
    <w:p w:rsidR="00BF1168" w:rsidRPr="00442188" w:rsidRDefault="00BF1168" w:rsidP="00BF1168">
      <w:pPr>
        <w:pStyle w:val="H23G"/>
        <w:rPr>
          <w:rFonts w:eastAsia="Malgun Gothic"/>
        </w:rPr>
      </w:pPr>
      <w:r w:rsidRPr="00BF1168">
        <w:rPr>
          <w:rFonts w:eastAsia="Malgun Gothic"/>
        </w:rPr>
        <w:tab/>
      </w:r>
      <w:r w:rsidRPr="00BF1168">
        <w:rPr>
          <w:rFonts w:eastAsia="Malgun Gothic"/>
        </w:rPr>
        <w:tab/>
      </w:r>
      <w:r w:rsidRPr="00442188">
        <w:rPr>
          <w:rFonts w:eastAsia="Malgun Gothic"/>
        </w:rPr>
        <w:t>Adoption</w:t>
      </w:r>
    </w:p>
    <w:p w:rsidR="00BF1168" w:rsidRPr="00744E86" w:rsidRDefault="00BF1168" w:rsidP="001269F3">
      <w:pPr>
        <w:pStyle w:val="SingleTxtG"/>
        <w:numPr>
          <w:ilvl w:val="0"/>
          <w:numId w:val="18"/>
        </w:numPr>
        <w:ind w:left="1134" w:firstLine="0"/>
      </w:pPr>
      <w:r w:rsidRPr="00BC754B">
        <w:t xml:space="preserve">Noting that cases of inter-country adoption, while rare, do exist, the Committee is </w:t>
      </w:r>
      <w:r w:rsidRPr="000005B6">
        <w:t xml:space="preserve">concerned about the </w:t>
      </w:r>
      <w:r w:rsidR="001269F3">
        <w:t>s</w:t>
      </w:r>
      <w:r w:rsidRPr="00002E2A">
        <w:rPr>
          <w:rFonts w:eastAsia="Malgun Gothic"/>
        </w:rPr>
        <w:t>l</w:t>
      </w:r>
      <w:r w:rsidR="00CB1563" w:rsidRPr="00002E2A">
        <w:rPr>
          <w:rFonts w:eastAsia="Malgun Gothic"/>
        </w:rPr>
        <w:t>ow</w:t>
      </w:r>
      <w:r w:rsidRPr="00744E86">
        <w:rPr>
          <w:rFonts w:eastAsia="Malgun Gothic"/>
        </w:rPr>
        <w:t xml:space="preserve"> progress made towards ratif</w:t>
      </w:r>
      <w:r w:rsidR="00CB1563" w:rsidRPr="00744E86">
        <w:rPr>
          <w:rFonts w:eastAsia="Malgun Gothic"/>
        </w:rPr>
        <w:t xml:space="preserve">ying </w:t>
      </w:r>
      <w:r w:rsidRPr="00744E86">
        <w:rPr>
          <w:rFonts w:eastAsia="Malgun Gothic"/>
        </w:rPr>
        <w:t>the 1993 Convention on the Protection of Children and Co</w:t>
      </w:r>
      <w:r w:rsidR="005379CF" w:rsidRPr="00744E86">
        <w:rPr>
          <w:rFonts w:eastAsia="Malgun Gothic"/>
        </w:rPr>
        <w:t>-</w:t>
      </w:r>
      <w:r w:rsidRPr="00744E86">
        <w:rPr>
          <w:rFonts w:eastAsia="Malgun Gothic"/>
        </w:rPr>
        <w:t xml:space="preserve">operation in Respect of </w:t>
      </w:r>
      <w:proofErr w:type="spellStart"/>
      <w:r w:rsidRPr="00744E86">
        <w:rPr>
          <w:rFonts w:eastAsia="Malgun Gothic"/>
        </w:rPr>
        <w:t>Intercountry</w:t>
      </w:r>
      <w:proofErr w:type="spellEnd"/>
      <w:r w:rsidRPr="00744E86">
        <w:rPr>
          <w:rFonts w:eastAsia="Malgun Gothic"/>
        </w:rPr>
        <w:t xml:space="preserve"> Adoption. </w:t>
      </w:r>
    </w:p>
    <w:p w:rsidR="00BF1168" w:rsidRPr="00744E86" w:rsidRDefault="00BF1168" w:rsidP="00B8231C">
      <w:pPr>
        <w:pStyle w:val="SingleTxtG"/>
        <w:numPr>
          <w:ilvl w:val="0"/>
          <w:numId w:val="18"/>
        </w:numPr>
        <w:ind w:left="1134" w:firstLine="0"/>
        <w:rPr>
          <w:b/>
        </w:rPr>
      </w:pPr>
      <w:r w:rsidRPr="00744E86">
        <w:rPr>
          <w:b/>
        </w:rPr>
        <w:t>The Committee encourages the State party to ratif</w:t>
      </w:r>
      <w:r w:rsidR="005D4B8B" w:rsidRPr="00744E86">
        <w:rPr>
          <w:b/>
        </w:rPr>
        <w:t xml:space="preserve">y the Convention </w:t>
      </w:r>
      <w:r w:rsidRPr="00744E86">
        <w:rPr>
          <w:b/>
        </w:rPr>
        <w:t>on Protection of Children and Co</w:t>
      </w:r>
      <w:r w:rsidR="005379CF" w:rsidRPr="00744E86">
        <w:rPr>
          <w:b/>
        </w:rPr>
        <w:t>-</w:t>
      </w:r>
      <w:r w:rsidRPr="00744E86">
        <w:rPr>
          <w:b/>
        </w:rPr>
        <w:t xml:space="preserve">operation in Respect of </w:t>
      </w:r>
      <w:proofErr w:type="spellStart"/>
      <w:r w:rsidRPr="00744E86">
        <w:rPr>
          <w:b/>
        </w:rPr>
        <w:t>Intercountry</w:t>
      </w:r>
      <w:proofErr w:type="spellEnd"/>
      <w:r w:rsidRPr="00744E86">
        <w:rPr>
          <w:b/>
        </w:rPr>
        <w:t xml:space="preserve"> Adoption.</w:t>
      </w:r>
    </w:p>
    <w:p w:rsidR="00BF1168" w:rsidRPr="00BF1168" w:rsidRDefault="00BF1168" w:rsidP="008A1B35">
      <w:pPr>
        <w:pStyle w:val="H1G"/>
      </w:pPr>
      <w:r w:rsidRPr="00BF1168">
        <w:tab/>
        <w:t>G.</w:t>
      </w:r>
      <w:r w:rsidRPr="00BF1168">
        <w:tab/>
        <w:t>Disability, basic health and welfare (</w:t>
      </w:r>
      <w:r w:rsidR="005D4B8B">
        <w:t>arts. </w:t>
      </w:r>
      <w:r w:rsidRPr="00BF1168">
        <w:t>6, 18 (</w:t>
      </w:r>
      <w:r w:rsidR="005D4B8B">
        <w:t>para. </w:t>
      </w:r>
      <w:r w:rsidRPr="00BF1168">
        <w:t>3), 23, 24, 26, 27 (</w:t>
      </w:r>
      <w:r w:rsidR="005D4B8B">
        <w:t>paras. </w:t>
      </w:r>
      <w:r w:rsidRPr="00BF1168">
        <w:t>1-3) and 33)</w:t>
      </w:r>
    </w:p>
    <w:p w:rsidR="00BF1168" w:rsidRPr="00BF1168" w:rsidRDefault="00BF1168" w:rsidP="00BF1168">
      <w:pPr>
        <w:pStyle w:val="H23G"/>
      </w:pPr>
      <w:r w:rsidRPr="00BF1168">
        <w:tab/>
      </w:r>
      <w:r w:rsidRPr="00BF1168">
        <w:tab/>
        <w:t>Children with disabilities</w:t>
      </w:r>
    </w:p>
    <w:p w:rsidR="00BF1168" w:rsidRPr="00BF1168" w:rsidRDefault="00BF1168" w:rsidP="00B8231C">
      <w:pPr>
        <w:pStyle w:val="SingleTxtG"/>
        <w:numPr>
          <w:ilvl w:val="0"/>
          <w:numId w:val="18"/>
        </w:numPr>
        <w:ind w:left="1134" w:firstLine="0"/>
      </w:pPr>
      <w:r w:rsidRPr="00BF1168">
        <w:t>The Committee notes with appreciation the laws and policies to protect the rights of children with disabilities, including efforts to promote the enrolment of children with disabilities into mainstream education. However, the Committee notes with concern that:</w:t>
      </w:r>
    </w:p>
    <w:p w:rsidR="00BF1168" w:rsidRPr="00BF1168" w:rsidRDefault="00BF1168" w:rsidP="000628AA">
      <w:pPr>
        <w:pStyle w:val="SingleTxtG"/>
        <w:ind w:firstLine="567"/>
      </w:pPr>
      <w:r w:rsidRPr="00BF1168">
        <w:t>(a)</w:t>
      </w:r>
      <w:r w:rsidRPr="00BF1168">
        <w:tab/>
      </w:r>
      <w:r w:rsidR="00C52AF5">
        <w:t>Throughout the country, c</w:t>
      </w:r>
      <w:r w:rsidRPr="00BF1168">
        <w:t xml:space="preserve">hildren with disabilities are </w:t>
      </w:r>
      <w:r w:rsidR="000628AA">
        <w:t xml:space="preserve">subjected to greater </w:t>
      </w:r>
      <w:r w:rsidRPr="00BF1168">
        <w:t xml:space="preserve">abuse, violence, stigma and exclusion, particularly in rural areas, and especially those </w:t>
      </w:r>
      <w:r w:rsidR="00C52AF5">
        <w:t xml:space="preserve">children </w:t>
      </w:r>
      <w:r w:rsidRPr="00BF1168">
        <w:t>with intellectual and psychosocial impairments;</w:t>
      </w:r>
    </w:p>
    <w:p w:rsidR="00BF1168" w:rsidRPr="00BF1168" w:rsidRDefault="00BF1168" w:rsidP="00C31493">
      <w:pPr>
        <w:pStyle w:val="SingleTxtG"/>
        <w:ind w:firstLine="567"/>
      </w:pPr>
      <w:r w:rsidRPr="00BF1168">
        <w:t>(b)</w:t>
      </w:r>
      <w:r w:rsidRPr="00BF1168">
        <w:tab/>
        <w:t xml:space="preserve">Early diagnosis of the impairment and support </w:t>
      </w:r>
      <w:r w:rsidR="00C31493">
        <w:t>are</w:t>
      </w:r>
      <w:r w:rsidRPr="00BF1168">
        <w:t xml:space="preserve"> difficult to obtain, in particular for children from </w:t>
      </w:r>
      <w:r w:rsidR="00274B74">
        <w:t xml:space="preserve">poor </w:t>
      </w:r>
      <w:r w:rsidRPr="00BF1168">
        <w:t xml:space="preserve">families; </w:t>
      </w:r>
    </w:p>
    <w:p w:rsidR="00BF1168" w:rsidRPr="00BF1168" w:rsidRDefault="00BF1168" w:rsidP="00C31493">
      <w:pPr>
        <w:pStyle w:val="SingleTxtG"/>
        <w:ind w:firstLine="567"/>
      </w:pPr>
      <w:r w:rsidRPr="00BF1168">
        <w:t>(c)</w:t>
      </w:r>
      <w:r w:rsidRPr="00BF1168">
        <w:tab/>
        <w:t xml:space="preserve">Parents are </w:t>
      </w:r>
      <w:r w:rsidR="00274B74">
        <w:t>some</w:t>
      </w:r>
      <w:r w:rsidRPr="00BF1168">
        <w:t xml:space="preserve">times reluctant to report cases of and seek support for </w:t>
      </w:r>
      <w:r w:rsidR="00C31493">
        <w:t xml:space="preserve">children with </w:t>
      </w:r>
      <w:r w:rsidRPr="00BF1168">
        <w:t xml:space="preserve">disabilities, in particular psychosocial impairments, </w:t>
      </w:r>
      <w:r w:rsidR="00E9396B">
        <w:t xml:space="preserve">because of the associated social </w:t>
      </w:r>
      <w:r w:rsidRPr="00BF1168">
        <w:t>stigma;</w:t>
      </w:r>
    </w:p>
    <w:p w:rsidR="00BF1168" w:rsidRPr="00BF1168" w:rsidRDefault="00BF1168" w:rsidP="00AD4599">
      <w:pPr>
        <w:pStyle w:val="SingleTxtG"/>
        <w:ind w:firstLine="567"/>
      </w:pPr>
      <w:r w:rsidRPr="00BF1168">
        <w:t>(d)</w:t>
      </w:r>
      <w:r w:rsidRPr="00BF1168">
        <w:tab/>
      </w:r>
      <w:r w:rsidR="00B84804">
        <w:t>Infrastructure in public places</w:t>
      </w:r>
      <w:r w:rsidRPr="00BF1168">
        <w:t xml:space="preserve"> is not suitable for children with disabilities;</w:t>
      </w:r>
    </w:p>
    <w:p w:rsidR="00BF1168" w:rsidRPr="00BF1168" w:rsidRDefault="00BF1168" w:rsidP="009F1EC3">
      <w:pPr>
        <w:pStyle w:val="SingleTxtG"/>
        <w:ind w:firstLine="567"/>
      </w:pPr>
      <w:r w:rsidRPr="00BF1168">
        <w:t>(e)</w:t>
      </w:r>
      <w:r w:rsidRPr="00BF1168">
        <w:tab/>
      </w:r>
      <w:r w:rsidR="009F1EC3">
        <w:t>A</w:t>
      </w:r>
      <w:r w:rsidRPr="00BF1168">
        <w:t>ccess to inclusive education and well-trained teachers</w:t>
      </w:r>
      <w:r w:rsidR="009F1EC3">
        <w:t xml:space="preserve"> is limited</w:t>
      </w:r>
      <w:r w:rsidRPr="00BF1168">
        <w:t xml:space="preserve">; </w:t>
      </w:r>
    </w:p>
    <w:p w:rsidR="00BF1168" w:rsidRPr="00BF1168" w:rsidRDefault="00BF1168" w:rsidP="009F1EC3">
      <w:pPr>
        <w:pStyle w:val="SingleTxtG"/>
        <w:ind w:firstLine="567"/>
      </w:pPr>
      <w:r w:rsidRPr="00BF1168">
        <w:t>(f)</w:t>
      </w:r>
      <w:r w:rsidRPr="00BF1168">
        <w:tab/>
        <w:t>Primary</w:t>
      </w:r>
      <w:r w:rsidR="009F1EC3">
        <w:t>-</w:t>
      </w:r>
      <w:r w:rsidRPr="00BF1168">
        <w:t>school enrolment of children with disabilities is very low.</w:t>
      </w:r>
    </w:p>
    <w:p w:rsidR="00BF1168" w:rsidRPr="003353A4" w:rsidRDefault="00BF1168" w:rsidP="00C31493">
      <w:pPr>
        <w:pStyle w:val="SingleTxtG"/>
        <w:numPr>
          <w:ilvl w:val="0"/>
          <w:numId w:val="18"/>
        </w:numPr>
        <w:ind w:left="1134" w:firstLine="0"/>
        <w:rPr>
          <w:b/>
        </w:rPr>
      </w:pPr>
      <w:r w:rsidRPr="003353A4">
        <w:rPr>
          <w:b/>
        </w:rPr>
        <w:t xml:space="preserve">In the light of </w:t>
      </w:r>
      <w:r w:rsidR="005D4B8B" w:rsidRPr="003353A4">
        <w:rPr>
          <w:b/>
        </w:rPr>
        <w:t>article </w:t>
      </w:r>
      <w:r w:rsidRPr="003353A4">
        <w:rPr>
          <w:b/>
        </w:rPr>
        <w:t>23 of the Convention</w:t>
      </w:r>
      <w:r w:rsidR="005D4B8B" w:rsidRPr="003353A4">
        <w:rPr>
          <w:b/>
        </w:rPr>
        <w:t xml:space="preserve"> and of its general comment No. </w:t>
      </w:r>
      <w:r w:rsidRPr="003353A4">
        <w:rPr>
          <w:b/>
        </w:rPr>
        <w:t>9 (2006) on the rights of children with disabilities, the Committee urges the State party to adopt a human</w:t>
      </w:r>
      <w:r w:rsidR="00C31493">
        <w:rPr>
          <w:b/>
        </w:rPr>
        <w:t xml:space="preserve"> </w:t>
      </w:r>
      <w:r w:rsidRPr="003353A4">
        <w:rPr>
          <w:b/>
        </w:rPr>
        <w:t>rights-based approach to disability a</w:t>
      </w:r>
      <w:r w:rsidR="00F314C8" w:rsidRPr="003353A4">
        <w:rPr>
          <w:b/>
        </w:rPr>
        <w:t>nd specifically recommends that </w:t>
      </w:r>
      <w:r w:rsidRPr="003353A4">
        <w:rPr>
          <w:b/>
        </w:rPr>
        <w:t xml:space="preserve">it: </w:t>
      </w:r>
    </w:p>
    <w:p w:rsidR="00BF1168" w:rsidRPr="00E56F29" w:rsidRDefault="00BF1168" w:rsidP="003353A4">
      <w:pPr>
        <w:pStyle w:val="SingleTxtG"/>
        <w:ind w:firstLine="567"/>
        <w:rPr>
          <w:b/>
        </w:rPr>
      </w:pPr>
      <w:r w:rsidRPr="00E56F29">
        <w:rPr>
          <w:b/>
        </w:rPr>
        <w:t>(a)</w:t>
      </w:r>
      <w:r w:rsidRPr="00E56F29">
        <w:rPr>
          <w:b/>
        </w:rPr>
        <w:tab/>
        <w:t xml:space="preserve">Strengthen the implementation of laws and policies </w:t>
      </w:r>
      <w:r w:rsidR="003353A4">
        <w:rPr>
          <w:b/>
        </w:rPr>
        <w:t>relating to</w:t>
      </w:r>
      <w:r w:rsidRPr="00E56F29">
        <w:rPr>
          <w:b/>
        </w:rPr>
        <w:t xml:space="preserve"> children with disabilities, including the National Disability Mainstreaming Strategy 2010-2015;</w:t>
      </w:r>
    </w:p>
    <w:p w:rsidR="00BF1168" w:rsidRPr="00E56F29" w:rsidRDefault="00BF1168" w:rsidP="00F314C8">
      <w:pPr>
        <w:pStyle w:val="SingleTxtG"/>
        <w:ind w:firstLine="567"/>
        <w:rPr>
          <w:b/>
        </w:rPr>
      </w:pPr>
      <w:r w:rsidRPr="00E56F29">
        <w:rPr>
          <w:b/>
        </w:rPr>
        <w:t>(b)</w:t>
      </w:r>
      <w:r w:rsidRPr="00E56F29">
        <w:rPr>
          <w:b/>
        </w:rPr>
        <w:tab/>
        <w:t>Allocate sufficient resources and</w:t>
      </w:r>
      <w:r w:rsidR="009F1EC3">
        <w:rPr>
          <w:b/>
        </w:rPr>
        <w:t>,</w:t>
      </w:r>
      <w:r w:rsidRPr="00E56F29">
        <w:rPr>
          <w:b/>
        </w:rPr>
        <w:t xml:space="preserve"> in particular</w:t>
      </w:r>
      <w:r w:rsidR="00A64498">
        <w:rPr>
          <w:b/>
        </w:rPr>
        <w:t>,</w:t>
      </w:r>
      <w:r w:rsidRPr="00E56F29">
        <w:rPr>
          <w:b/>
        </w:rPr>
        <w:t xml:space="preserve"> </w:t>
      </w:r>
      <w:r w:rsidR="00C31493">
        <w:rPr>
          <w:b/>
        </w:rPr>
        <w:t xml:space="preserve">establish </w:t>
      </w:r>
      <w:r w:rsidRPr="00E56F29">
        <w:rPr>
          <w:b/>
        </w:rPr>
        <w:t xml:space="preserve">a specific fund to implement the National Strategy on Inclusive Education; </w:t>
      </w:r>
    </w:p>
    <w:p w:rsidR="00BF1168" w:rsidRPr="00E56F29" w:rsidRDefault="00BF1168" w:rsidP="00895E80">
      <w:pPr>
        <w:pStyle w:val="SingleTxtG"/>
        <w:ind w:firstLine="567"/>
        <w:rPr>
          <w:b/>
        </w:rPr>
      </w:pPr>
      <w:r w:rsidRPr="00E56F29">
        <w:rPr>
          <w:b/>
        </w:rPr>
        <w:t>(c)</w:t>
      </w:r>
      <w:r w:rsidRPr="00E56F29">
        <w:rPr>
          <w:b/>
        </w:rPr>
        <w:tab/>
      </w:r>
      <w:r w:rsidR="00C31493">
        <w:rPr>
          <w:b/>
        </w:rPr>
        <w:t>Expedite</w:t>
      </w:r>
      <w:r w:rsidR="00895E80">
        <w:rPr>
          <w:b/>
        </w:rPr>
        <w:t xml:space="preserve"> </w:t>
      </w:r>
      <w:r w:rsidRPr="00E56F29">
        <w:rPr>
          <w:b/>
        </w:rPr>
        <w:t xml:space="preserve">the establishment of the necessary infrastructure </w:t>
      </w:r>
      <w:r w:rsidR="00586492">
        <w:rPr>
          <w:b/>
        </w:rPr>
        <w:t xml:space="preserve">in public places </w:t>
      </w:r>
      <w:r w:rsidRPr="00E56F29">
        <w:rPr>
          <w:b/>
        </w:rPr>
        <w:t xml:space="preserve">to accommodate children with different disabilities; </w:t>
      </w:r>
    </w:p>
    <w:p w:rsidR="00BF1168" w:rsidRPr="00E56F29" w:rsidRDefault="00BF1168" w:rsidP="009F1EC3">
      <w:pPr>
        <w:pStyle w:val="SingleTxtG"/>
        <w:ind w:firstLine="567"/>
        <w:rPr>
          <w:b/>
        </w:rPr>
      </w:pPr>
      <w:r w:rsidRPr="00E56F29">
        <w:rPr>
          <w:b/>
        </w:rPr>
        <w:t>(d)</w:t>
      </w:r>
      <w:r w:rsidRPr="00E56F29">
        <w:rPr>
          <w:b/>
        </w:rPr>
        <w:tab/>
        <w:t>Work together with communities to develop a public</w:t>
      </w:r>
      <w:r w:rsidR="009F1EC3">
        <w:rPr>
          <w:b/>
        </w:rPr>
        <w:t>-</w:t>
      </w:r>
      <w:r w:rsidRPr="00E56F29">
        <w:rPr>
          <w:b/>
        </w:rPr>
        <w:t xml:space="preserve">awareness strategy to challenge negative social and cultural beliefs and norms </w:t>
      </w:r>
      <w:r w:rsidR="009F1EC3">
        <w:rPr>
          <w:b/>
        </w:rPr>
        <w:t xml:space="preserve">regarding </w:t>
      </w:r>
      <w:r w:rsidRPr="00E56F29">
        <w:rPr>
          <w:b/>
        </w:rPr>
        <w:t>children with disabilities.</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Health and health services</w:t>
      </w:r>
    </w:p>
    <w:p w:rsidR="00BF1168" w:rsidRPr="00BF1168" w:rsidRDefault="00BF1168" w:rsidP="002267AF">
      <w:pPr>
        <w:pStyle w:val="SingleTxtG"/>
        <w:numPr>
          <w:ilvl w:val="0"/>
          <w:numId w:val="18"/>
        </w:numPr>
        <w:ind w:left="1134" w:firstLine="0"/>
      </w:pPr>
      <w:r w:rsidRPr="00BF1168">
        <w:t xml:space="preserve">While commending </w:t>
      </w:r>
      <w:r w:rsidR="00A64498">
        <w:t xml:space="preserve">the State party on its </w:t>
      </w:r>
      <w:r w:rsidRPr="00BF1168">
        <w:t xml:space="preserve">comprehensive strategy to </w:t>
      </w:r>
      <w:r w:rsidRPr="00BF1168">
        <w:rPr>
          <w:rFonts w:eastAsia="Malgun Gothic"/>
        </w:rPr>
        <w:t>significantly reduce the under-</w:t>
      </w:r>
      <w:r w:rsidR="009F1EC3">
        <w:rPr>
          <w:rFonts w:eastAsia="Malgun Gothic"/>
        </w:rPr>
        <w:t>5</w:t>
      </w:r>
      <w:r w:rsidRPr="00BF1168">
        <w:rPr>
          <w:rFonts w:eastAsia="Malgun Gothic"/>
        </w:rPr>
        <w:t xml:space="preserve"> mortality rate, the </w:t>
      </w:r>
      <w:r w:rsidRPr="00BF1168">
        <w:t xml:space="preserve">Committee </w:t>
      </w:r>
      <w:r w:rsidRPr="00BF1168">
        <w:rPr>
          <w:rFonts w:eastAsia="Malgun Gothic"/>
        </w:rPr>
        <w:t>is concerned about t</w:t>
      </w:r>
      <w:r w:rsidRPr="00BF1168">
        <w:t>he insufficient allocation of financial resources to child health and, in particular</w:t>
      </w:r>
      <w:r w:rsidR="002267AF">
        <w:t>, about</w:t>
      </w:r>
      <w:r w:rsidRPr="00BF1168">
        <w:t>:</w:t>
      </w:r>
    </w:p>
    <w:p w:rsidR="00BF1168" w:rsidRPr="00BF1168" w:rsidRDefault="00BF1168" w:rsidP="00F314C8">
      <w:pPr>
        <w:pStyle w:val="SingleTxtG"/>
        <w:ind w:firstLine="567"/>
      </w:pPr>
      <w:r w:rsidRPr="00BF1168">
        <w:t>(a)</w:t>
      </w:r>
      <w:r w:rsidRPr="00BF1168">
        <w:tab/>
      </w:r>
      <w:r w:rsidRPr="00BF1168">
        <w:rPr>
          <w:rFonts w:eastAsia="Malgun Gothic"/>
        </w:rPr>
        <w:t>The persistent high maternal mortality and morbidity rates;</w:t>
      </w:r>
    </w:p>
    <w:p w:rsidR="00BF1168" w:rsidRPr="00BF1168" w:rsidRDefault="00BF1168" w:rsidP="00B13D76">
      <w:pPr>
        <w:pStyle w:val="SingleTxtG"/>
        <w:ind w:firstLine="567"/>
      </w:pPr>
      <w:r w:rsidRPr="00BF1168">
        <w:t>(b)</w:t>
      </w:r>
      <w:r w:rsidRPr="00BF1168">
        <w:tab/>
      </w:r>
      <w:r w:rsidRPr="00BF1168">
        <w:rPr>
          <w:rFonts w:eastAsia="Malgun Gothic"/>
        </w:rPr>
        <w:t>The limited access to health</w:t>
      </w:r>
      <w:r w:rsidR="009F1EC3">
        <w:rPr>
          <w:rFonts w:eastAsia="Malgun Gothic"/>
        </w:rPr>
        <w:t>-</w:t>
      </w:r>
      <w:r w:rsidRPr="00BF1168">
        <w:rPr>
          <w:rFonts w:eastAsia="Malgun Gothic"/>
        </w:rPr>
        <w:t xml:space="preserve">care services </w:t>
      </w:r>
      <w:r w:rsidR="00B13D76">
        <w:rPr>
          <w:rFonts w:eastAsia="Malgun Gothic"/>
        </w:rPr>
        <w:t xml:space="preserve">for </w:t>
      </w:r>
      <w:r w:rsidRPr="00BF1168">
        <w:rPr>
          <w:rFonts w:eastAsia="Malgun Gothic"/>
        </w:rPr>
        <w:t>children living in poverty and in remote and rural areas;</w:t>
      </w:r>
    </w:p>
    <w:p w:rsidR="00EA2771" w:rsidRDefault="00BF1168" w:rsidP="009F1EC3">
      <w:pPr>
        <w:pStyle w:val="SingleTxtG"/>
        <w:ind w:firstLine="567"/>
        <w:rPr>
          <w:rFonts w:eastAsia="Malgun Gothic"/>
        </w:rPr>
      </w:pPr>
      <w:r w:rsidRPr="00BF1168">
        <w:t>(c)</w:t>
      </w:r>
      <w:r w:rsidRPr="00BF1168">
        <w:tab/>
      </w:r>
      <w:r w:rsidRPr="00BF1168">
        <w:rPr>
          <w:rFonts w:eastAsia="Malgun Gothic"/>
        </w:rPr>
        <w:t xml:space="preserve">The prevalence of chronic malnutrition leading to stunting, </w:t>
      </w:r>
      <w:r w:rsidR="002267AF">
        <w:rPr>
          <w:rFonts w:eastAsia="Malgun Gothic"/>
        </w:rPr>
        <w:t xml:space="preserve">especially </w:t>
      </w:r>
      <w:r w:rsidRPr="00BF1168">
        <w:rPr>
          <w:rFonts w:eastAsia="Malgun Gothic"/>
        </w:rPr>
        <w:t xml:space="preserve">in the </w:t>
      </w:r>
      <w:r w:rsidR="00586492">
        <w:rPr>
          <w:rFonts w:eastAsia="Malgun Gothic"/>
        </w:rPr>
        <w:t>M</w:t>
      </w:r>
      <w:r w:rsidRPr="00BF1168">
        <w:rPr>
          <w:rFonts w:eastAsia="Malgun Gothic"/>
        </w:rPr>
        <w:t>ainland;</w:t>
      </w:r>
    </w:p>
    <w:p w:rsidR="00BF1168" w:rsidRPr="00BF1168" w:rsidRDefault="00BF1168" w:rsidP="009F1EC3">
      <w:pPr>
        <w:pStyle w:val="SingleTxtG"/>
        <w:ind w:firstLine="567"/>
      </w:pPr>
      <w:r w:rsidRPr="00BF1168">
        <w:rPr>
          <w:rFonts w:eastAsia="Malgun Gothic"/>
        </w:rPr>
        <w:t xml:space="preserve"> </w:t>
      </w:r>
      <w:r w:rsidRPr="00BF1168">
        <w:t>(d)</w:t>
      </w:r>
      <w:r w:rsidRPr="00BF1168">
        <w:tab/>
      </w:r>
      <w:r w:rsidRPr="00BF1168">
        <w:rPr>
          <w:rFonts w:eastAsia="Malgun Gothic"/>
        </w:rPr>
        <w:t xml:space="preserve">The limited access to safe drinking water and sanitation. </w:t>
      </w:r>
    </w:p>
    <w:p w:rsidR="00BF1168" w:rsidRPr="00E56F29" w:rsidRDefault="00BF1168" w:rsidP="00B8231C">
      <w:pPr>
        <w:pStyle w:val="SingleTxtG"/>
        <w:numPr>
          <w:ilvl w:val="0"/>
          <w:numId w:val="18"/>
        </w:numPr>
        <w:ind w:left="1134" w:firstLine="0"/>
        <w:rPr>
          <w:b/>
        </w:rPr>
      </w:pPr>
      <w:r w:rsidRPr="00E56F29">
        <w:rPr>
          <w:b/>
        </w:rPr>
        <w:t>The Committee draws the State party’s atten</w:t>
      </w:r>
      <w:r w:rsidR="005D4B8B">
        <w:rPr>
          <w:b/>
        </w:rPr>
        <w:t>tion to its general comment No. </w:t>
      </w:r>
      <w:r w:rsidRPr="00E56F29">
        <w:rPr>
          <w:b/>
        </w:rPr>
        <w:t>15 (2013) on the right of the child to health, and recommends that the State party:</w:t>
      </w:r>
    </w:p>
    <w:p w:rsidR="00BF1168" w:rsidRPr="00E56F29" w:rsidRDefault="00BF1168" w:rsidP="00453D54">
      <w:pPr>
        <w:pStyle w:val="SingleTxtG"/>
        <w:ind w:firstLine="567"/>
        <w:rPr>
          <w:b/>
        </w:rPr>
      </w:pPr>
      <w:r w:rsidRPr="00E56F29">
        <w:rPr>
          <w:b/>
        </w:rPr>
        <w:t>(a)</w:t>
      </w:r>
      <w:r w:rsidRPr="00E56F29">
        <w:rPr>
          <w:b/>
        </w:rPr>
        <w:tab/>
        <w:t>Allocate sufficient financial and human resources to health services</w:t>
      </w:r>
      <w:r w:rsidR="002267AF">
        <w:rPr>
          <w:b/>
        </w:rPr>
        <w:t>;</w:t>
      </w:r>
      <w:r w:rsidRPr="00E56F29">
        <w:rPr>
          <w:b/>
        </w:rPr>
        <w:t xml:space="preserve"> in particular</w:t>
      </w:r>
      <w:r w:rsidR="002267AF">
        <w:rPr>
          <w:b/>
        </w:rPr>
        <w:t>,</w:t>
      </w:r>
      <w:r w:rsidRPr="00E56F29">
        <w:rPr>
          <w:b/>
        </w:rPr>
        <w:t xml:space="preserve"> access to trained care at delivery, </w:t>
      </w:r>
      <w:r w:rsidR="00453D54">
        <w:rPr>
          <w:b/>
        </w:rPr>
        <w:t xml:space="preserve">improved antenatal care, </w:t>
      </w:r>
      <w:r w:rsidRPr="00E56F29">
        <w:rPr>
          <w:b/>
        </w:rPr>
        <w:t xml:space="preserve">improved care for </w:t>
      </w:r>
      <w:proofErr w:type="spellStart"/>
      <w:r w:rsidRPr="00E56F29">
        <w:rPr>
          <w:b/>
        </w:rPr>
        <w:t>newborns</w:t>
      </w:r>
      <w:proofErr w:type="spellEnd"/>
      <w:r w:rsidRPr="00E56F29">
        <w:rPr>
          <w:b/>
        </w:rPr>
        <w:t xml:space="preserve"> and during the neonatal period</w:t>
      </w:r>
      <w:r w:rsidR="002267AF">
        <w:rPr>
          <w:b/>
        </w:rPr>
        <w:t xml:space="preserve">, </w:t>
      </w:r>
      <w:r w:rsidRPr="00E56F29">
        <w:rPr>
          <w:b/>
        </w:rPr>
        <w:t>and services for infants and preschool children at primary health centres;</w:t>
      </w:r>
    </w:p>
    <w:p w:rsidR="00BF1168" w:rsidRPr="00E56F29" w:rsidRDefault="00BF1168" w:rsidP="006720D5">
      <w:pPr>
        <w:pStyle w:val="SingleTxtG"/>
        <w:ind w:firstLine="567"/>
        <w:rPr>
          <w:b/>
        </w:rPr>
      </w:pPr>
      <w:r w:rsidRPr="00E56F29">
        <w:rPr>
          <w:b/>
        </w:rPr>
        <w:t>(b)</w:t>
      </w:r>
      <w:r w:rsidRPr="00E56F29">
        <w:rPr>
          <w:b/>
        </w:rPr>
        <w:tab/>
        <w:t xml:space="preserve">Establish more child and maternal health clinics and safe delivery services in order to reduce </w:t>
      </w:r>
      <w:r w:rsidR="006720D5">
        <w:rPr>
          <w:b/>
        </w:rPr>
        <w:t xml:space="preserve">the </w:t>
      </w:r>
      <w:r w:rsidRPr="00E56F29">
        <w:rPr>
          <w:b/>
        </w:rPr>
        <w:t xml:space="preserve">distances mothers and pregnant </w:t>
      </w:r>
      <w:r w:rsidR="002267AF">
        <w:rPr>
          <w:b/>
        </w:rPr>
        <w:t>women</w:t>
      </w:r>
      <w:r w:rsidR="006720D5">
        <w:rPr>
          <w:b/>
        </w:rPr>
        <w:t xml:space="preserve"> have to travel</w:t>
      </w:r>
      <w:r w:rsidRPr="00E56F29">
        <w:rPr>
          <w:b/>
        </w:rPr>
        <w:t xml:space="preserve">, </w:t>
      </w:r>
      <w:r w:rsidR="006720D5">
        <w:rPr>
          <w:b/>
        </w:rPr>
        <w:t xml:space="preserve">and </w:t>
      </w:r>
      <w:r w:rsidRPr="00E56F29">
        <w:rPr>
          <w:b/>
        </w:rPr>
        <w:t>ensur</w:t>
      </w:r>
      <w:r w:rsidR="006720D5">
        <w:rPr>
          <w:b/>
        </w:rPr>
        <w:t>e</w:t>
      </w:r>
      <w:r w:rsidRPr="00E56F29">
        <w:rPr>
          <w:b/>
        </w:rPr>
        <w:t xml:space="preserve"> the availability of trained health workers</w:t>
      </w:r>
      <w:r w:rsidR="002267AF">
        <w:rPr>
          <w:b/>
        </w:rPr>
        <w:t xml:space="preserve"> and </w:t>
      </w:r>
      <w:r w:rsidRPr="00E56F29">
        <w:rPr>
          <w:b/>
        </w:rPr>
        <w:t>the necessary equipment and medical supplies;</w:t>
      </w:r>
    </w:p>
    <w:p w:rsidR="00BF1168" w:rsidRPr="00E56F29" w:rsidRDefault="00BF1168" w:rsidP="00F314C8">
      <w:pPr>
        <w:pStyle w:val="SingleTxtG"/>
        <w:ind w:firstLine="567"/>
        <w:rPr>
          <w:b/>
        </w:rPr>
      </w:pPr>
      <w:r w:rsidRPr="00E56F29">
        <w:rPr>
          <w:b/>
        </w:rPr>
        <w:t>(c)</w:t>
      </w:r>
      <w:r w:rsidRPr="00E56F29">
        <w:rPr>
          <w:b/>
        </w:rPr>
        <w:tab/>
        <w:t xml:space="preserve">Strengthen national strategies to address the critical nutritional needs of children, particularly among the most vulnerable groups, through targeted interventions; </w:t>
      </w:r>
    </w:p>
    <w:p w:rsidR="00BF1168" w:rsidRPr="00E56F29" w:rsidRDefault="00BF1168" w:rsidP="00F314C8">
      <w:pPr>
        <w:pStyle w:val="SingleTxtG"/>
        <w:ind w:firstLine="567"/>
        <w:rPr>
          <w:b/>
        </w:rPr>
      </w:pPr>
      <w:r w:rsidRPr="00E56F29">
        <w:rPr>
          <w:b/>
        </w:rPr>
        <w:t>(d)</w:t>
      </w:r>
      <w:r w:rsidRPr="00E56F29">
        <w:rPr>
          <w:b/>
        </w:rPr>
        <w:tab/>
        <w:t xml:space="preserve">Improve access to safe drinking water and adequate sanitation facilities and ensure </w:t>
      </w:r>
      <w:r w:rsidR="006720D5">
        <w:rPr>
          <w:b/>
        </w:rPr>
        <w:t>their</w:t>
      </w:r>
      <w:r w:rsidR="000B1782">
        <w:rPr>
          <w:b/>
        </w:rPr>
        <w:t xml:space="preserve"> </w:t>
      </w:r>
      <w:r w:rsidRPr="00E56F29">
        <w:rPr>
          <w:b/>
        </w:rPr>
        <w:t>sustainability, availability, sufficiency and affordability to all, particularly children;</w:t>
      </w:r>
    </w:p>
    <w:p w:rsidR="00BF1168" w:rsidRPr="00E56F29" w:rsidRDefault="00BF1168" w:rsidP="005104B9">
      <w:pPr>
        <w:pStyle w:val="SingleTxtG"/>
        <w:ind w:firstLine="567"/>
        <w:rPr>
          <w:b/>
        </w:rPr>
      </w:pPr>
      <w:r w:rsidRPr="00E56F29">
        <w:rPr>
          <w:b/>
        </w:rPr>
        <w:t>(e)</w:t>
      </w:r>
      <w:r w:rsidRPr="00E56F29">
        <w:rPr>
          <w:b/>
        </w:rPr>
        <w:tab/>
        <w:t xml:space="preserve">Implement the </w:t>
      </w:r>
      <w:r w:rsidR="005104B9">
        <w:rPr>
          <w:b/>
        </w:rPr>
        <w:t>OHCHR</w:t>
      </w:r>
      <w:r w:rsidR="00B02059">
        <w:rPr>
          <w:b/>
        </w:rPr>
        <w:t xml:space="preserve"> </w:t>
      </w:r>
      <w:r w:rsidR="003530BB">
        <w:rPr>
          <w:b/>
        </w:rPr>
        <w:t>t</w:t>
      </w:r>
      <w:r w:rsidRPr="00E56F29">
        <w:rPr>
          <w:b/>
        </w:rPr>
        <w:t>echnical guidance on the application of a human</w:t>
      </w:r>
      <w:r w:rsidR="00B02059">
        <w:rPr>
          <w:b/>
        </w:rPr>
        <w:t xml:space="preserve"> </w:t>
      </w:r>
      <w:r w:rsidRPr="00E56F29">
        <w:rPr>
          <w:b/>
        </w:rPr>
        <w:t>rights-based approach to the implementation of policies and programmes to reduce and eliminate preventable mortality an</w:t>
      </w:r>
      <w:r w:rsidR="00F314C8">
        <w:rPr>
          <w:b/>
        </w:rPr>
        <w:t>d morbidity of children under 5 </w:t>
      </w:r>
      <w:r w:rsidRPr="00E56F29">
        <w:rPr>
          <w:b/>
        </w:rPr>
        <w:t xml:space="preserve">years of age (A/HRC/27/31); </w:t>
      </w:r>
    </w:p>
    <w:p w:rsidR="00BF1168" w:rsidRPr="00E56F29" w:rsidRDefault="00BF1168" w:rsidP="00B02059">
      <w:pPr>
        <w:pStyle w:val="SingleTxtG"/>
        <w:ind w:firstLine="567"/>
        <w:rPr>
          <w:b/>
        </w:rPr>
      </w:pPr>
      <w:r w:rsidRPr="00E56F29">
        <w:rPr>
          <w:b/>
        </w:rPr>
        <w:t>(f)</w:t>
      </w:r>
      <w:r w:rsidRPr="00E56F29">
        <w:rPr>
          <w:b/>
        </w:rPr>
        <w:tab/>
        <w:t xml:space="preserve">Seek </w:t>
      </w:r>
      <w:r w:rsidR="00D2674C">
        <w:rPr>
          <w:b/>
        </w:rPr>
        <w:t xml:space="preserve">the </w:t>
      </w:r>
      <w:r w:rsidR="008C3B4E">
        <w:rPr>
          <w:b/>
        </w:rPr>
        <w:t>n</w:t>
      </w:r>
      <w:r w:rsidR="00D2674C">
        <w:rPr>
          <w:b/>
        </w:rPr>
        <w:t xml:space="preserve">ecessary </w:t>
      </w:r>
      <w:r w:rsidRPr="00E56F29">
        <w:rPr>
          <w:b/>
        </w:rPr>
        <w:t xml:space="preserve">technical assistance from </w:t>
      </w:r>
      <w:r w:rsidR="00DD4664">
        <w:rPr>
          <w:b/>
        </w:rPr>
        <w:t xml:space="preserve">entities such as </w:t>
      </w:r>
      <w:r w:rsidR="00C64851">
        <w:rPr>
          <w:b/>
        </w:rPr>
        <w:t>OHCHR</w:t>
      </w:r>
      <w:r w:rsidRPr="00E56F29">
        <w:rPr>
          <w:b/>
        </w:rPr>
        <w:t xml:space="preserve">, </w:t>
      </w:r>
      <w:r w:rsidR="00A31D71">
        <w:rPr>
          <w:b/>
        </w:rPr>
        <w:t>UNICEF</w:t>
      </w:r>
      <w:r w:rsidR="00C64851">
        <w:rPr>
          <w:b/>
        </w:rPr>
        <w:t xml:space="preserve"> </w:t>
      </w:r>
      <w:r w:rsidRPr="00E56F29">
        <w:rPr>
          <w:b/>
        </w:rPr>
        <w:t>and the World Health Organization.</w:t>
      </w:r>
    </w:p>
    <w:p w:rsidR="00BF1168" w:rsidRPr="00BF1168" w:rsidRDefault="00BF1168" w:rsidP="00BF1168">
      <w:pPr>
        <w:pStyle w:val="H23G"/>
        <w:rPr>
          <w:rFonts w:eastAsia="Malgun Gothic"/>
        </w:rPr>
      </w:pPr>
      <w:r w:rsidRPr="00BF1168">
        <w:rPr>
          <w:rFonts w:eastAsia="Malgun Gothic"/>
        </w:rPr>
        <w:tab/>
      </w:r>
      <w:r w:rsidRPr="00BF1168">
        <w:rPr>
          <w:rFonts w:eastAsia="Malgun Gothic"/>
        </w:rPr>
        <w:tab/>
        <w:t>HIV/AIDS</w:t>
      </w:r>
    </w:p>
    <w:p w:rsidR="00BF1168" w:rsidRPr="00BF1168" w:rsidRDefault="00BF1168" w:rsidP="003C5019">
      <w:pPr>
        <w:pStyle w:val="SingleTxtG"/>
        <w:numPr>
          <w:ilvl w:val="0"/>
          <w:numId w:val="18"/>
        </w:numPr>
        <w:ind w:left="1134" w:firstLine="0"/>
        <w:rPr>
          <w:rFonts w:eastAsia="Malgun Gothic"/>
        </w:rPr>
      </w:pPr>
      <w:r w:rsidRPr="00BF1168">
        <w:rPr>
          <w:rFonts w:eastAsia="Malgun Gothic"/>
        </w:rPr>
        <w:t xml:space="preserve">The Committee notes with appreciation the efforts </w:t>
      </w:r>
      <w:r w:rsidR="00B02059">
        <w:rPr>
          <w:rFonts w:eastAsia="Malgun Gothic"/>
        </w:rPr>
        <w:t>for the</w:t>
      </w:r>
      <w:r w:rsidRPr="00BF1168">
        <w:rPr>
          <w:rFonts w:eastAsia="Malgun Gothic"/>
        </w:rPr>
        <w:t xml:space="preserve"> prevention, testing and treatment of HIV/AIDS </w:t>
      </w:r>
      <w:r w:rsidR="00B02059">
        <w:rPr>
          <w:rFonts w:eastAsia="Malgun Gothic"/>
        </w:rPr>
        <w:t>under</w:t>
      </w:r>
      <w:r w:rsidRPr="00BF1168">
        <w:rPr>
          <w:rFonts w:eastAsia="Malgun Gothic"/>
        </w:rPr>
        <w:t>taken by the State party</w:t>
      </w:r>
      <w:r w:rsidR="003C5019">
        <w:rPr>
          <w:rFonts w:eastAsia="Malgun Gothic"/>
        </w:rPr>
        <w:t xml:space="preserve">; </w:t>
      </w:r>
      <w:r w:rsidRPr="00BF1168">
        <w:rPr>
          <w:rFonts w:eastAsia="Malgun Gothic"/>
        </w:rPr>
        <w:t xml:space="preserve">the efforts in Zanzibar to impart skills </w:t>
      </w:r>
      <w:r w:rsidR="00B02059">
        <w:rPr>
          <w:rFonts w:eastAsia="Malgun Gothic"/>
        </w:rPr>
        <w:t>relating to</w:t>
      </w:r>
      <w:r w:rsidRPr="00BF1168">
        <w:rPr>
          <w:rFonts w:eastAsia="Malgun Gothic"/>
        </w:rPr>
        <w:t xml:space="preserve"> reproductive health and HIV </w:t>
      </w:r>
      <w:r w:rsidR="00B02059">
        <w:rPr>
          <w:rFonts w:eastAsia="Malgun Gothic"/>
        </w:rPr>
        <w:t>to young people</w:t>
      </w:r>
      <w:r w:rsidRPr="00BF1168">
        <w:rPr>
          <w:rFonts w:eastAsia="Malgun Gothic"/>
        </w:rPr>
        <w:t xml:space="preserve"> and to offer youth-friendly services</w:t>
      </w:r>
      <w:r w:rsidR="003C5019">
        <w:rPr>
          <w:rFonts w:eastAsia="Malgun Gothic"/>
        </w:rPr>
        <w:t>;</w:t>
      </w:r>
      <w:r w:rsidR="00CE722F">
        <w:rPr>
          <w:rFonts w:eastAsia="Malgun Gothic"/>
        </w:rPr>
        <w:t xml:space="preserve"> </w:t>
      </w:r>
      <w:r w:rsidRPr="00BF1168">
        <w:rPr>
          <w:rFonts w:eastAsia="Malgun Gothic"/>
        </w:rPr>
        <w:t xml:space="preserve">and the National Guidelines for HIV Testing and Counselling (2013). However, the Committee remains concerned </w:t>
      </w:r>
      <w:r w:rsidR="003C5019">
        <w:rPr>
          <w:rFonts w:eastAsia="Malgun Gothic"/>
        </w:rPr>
        <w:t>at</w:t>
      </w:r>
      <w:r w:rsidR="003C5019" w:rsidRPr="00BF1168">
        <w:rPr>
          <w:rFonts w:eastAsia="Malgun Gothic"/>
        </w:rPr>
        <w:t xml:space="preserve"> </w:t>
      </w:r>
      <w:r w:rsidRPr="00BF1168">
        <w:rPr>
          <w:rFonts w:eastAsia="Malgun Gothic"/>
        </w:rPr>
        <w:t>the high rate of mother</w:t>
      </w:r>
      <w:r w:rsidR="008C3B4E">
        <w:rPr>
          <w:rFonts w:eastAsia="Malgun Gothic"/>
        </w:rPr>
        <w:t>-</w:t>
      </w:r>
      <w:r w:rsidRPr="00BF1168">
        <w:rPr>
          <w:rFonts w:eastAsia="Malgun Gothic"/>
        </w:rPr>
        <w:t>to</w:t>
      </w:r>
      <w:r w:rsidR="008C3B4E">
        <w:rPr>
          <w:rFonts w:eastAsia="Malgun Gothic"/>
        </w:rPr>
        <w:t>-</w:t>
      </w:r>
      <w:r w:rsidRPr="00BF1168">
        <w:rPr>
          <w:rFonts w:eastAsia="Malgun Gothic"/>
        </w:rPr>
        <w:t xml:space="preserve">child transmission and new HIV infections among girls and boys, in particular given the high rates of sexual violence and unprotected teenage sexual relations. The Committee is also concerned about reports that attitudes towards the sexual orientation of some HIV-infected children prevent these children from seeking and receiving proper HIV services and community health services. </w:t>
      </w:r>
    </w:p>
    <w:p w:rsidR="00BF1168" w:rsidRPr="00E56F29" w:rsidRDefault="00BF1168" w:rsidP="003C5019">
      <w:pPr>
        <w:pStyle w:val="SingleTxtG"/>
        <w:numPr>
          <w:ilvl w:val="0"/>
          <w:numId w:val="18"/>
        </w:numPr>
        <w:ind w:left="1134" w:firstLine="0"/>
        <w:rPr>
          <w:rFonts w:eastAsia="Malgun Gothic"/>
          <w:b/>
        </w:rPr>
      </w:pPr>
      <w:r w:rsidRPr="00E56F29">
        <w:rPr>
          <w:b/>
        </w:rPr>
        <w:t xml:space="preserve">The Committee reiterates its recommendation that the State party strengthen </w:t>
      </w:r>
      <w:r w:rsidR="00E8121F">
        <w:rPr>
          <w:b/>
        </w:rPr>
        <w:t xml:space="preserve">its </w:t>
      </w:r>
      <w:r w:rsidRPr="00E56F29">
        <w:rPr>
          <w:b/>
        </w:rPr>
        <w:t xml:space="preserve">efforts </w:t>
      </w:r>
      <w:r w:rsidR="003C5019">
        <w:rPr>
          <w:b/>
        </w:rPr>
        <w:t xml:space="preserve">to </w:t>
      </w:r>
      <w:r w:rsidRPr="00E56F29">
        <w:rPr>
          <w:b/>
        </w:rPr>
        <w:t xml:space="preserve">combat the spread and </w:t>
      </w:r>
      <w:r w:rsidR="003C5019">
        <w:rPr>
          <w:b/>
        </w:rPr>
        <w:t xml:space="preserve">the </w:t>
      </w:r>
      <w:r w:rsidRPr="00E56F29">
        <w:rPr>
          <w:b/>
        </w:rPr>
        <w:t xml:space="preserve">effects of HIV/AIDS (CRC/C/TZA/CO/2, </w:t>
      </w:r>
      <w:r w:rsidR="005D4B8B">
        <w:rPr>
          <w:b/>
        </w:rPr>
        <w:t>para. </w:t>
      </w:r>
      <w:r w:rsidRPr="00E56F29">
        <w:rPr>
          <w:b/>
        </w:rPr>
        <w:t>49</w:t>
      </w:r>
      <w:r w:rsidRPr="00E56F29">
        <w:rPr>
          <w:rFonts w:eastAsia="Malgun Gothic"/>
          <w:b/>
        </w:rPr>
        <w:t xml:space="preserve">). </w:t>
      </w:r>
      <w:r w:rsidRPr="00E56F29">
        <w:rPr>
          <w:b/>
        </w:rPr>
        <w:t>In the light of its</w:t>
      </w:r>
      <w:r w:rsidR="005D4B8B">
        <w:rPr>
          <w:b/>
        </w:rPr>
        <w:t xml:space="preserve"> general comment No. </w:t>
      </w:r>
      <w:r w:rsidRPr="00E56F29">
        <w:rPr>
          <w:b/>
        </w:rPr>
        <w:t xml:space="preserve">3 (2003) on HIV/AIDS and the rights of the child, the Committee recommends that the State party develop a road map to ensure the implementation of effective HIV/AIDS preventive measures, including focused interventions </w:t>
      </w:r>
      <w:r w:rsidR="008C3B4E">
        <w:rPr>
          <w:b/>
        </w:rPr>
        <w:t xml:space="preserve">for </w:t>
      </w:r>
      <w:r w:rsidRPr="00E56F29">
        <w:rPr>
          <w:b/>
        </w:rPr>
        <w:t>adolescents. It calls on the State party to:</w:t>
      </w:r>
    </w:p>
    <w:p w:rsidR="00BF1168" w:rsidRPr="00E56F29" w:rsidRDefault="00BF1168" w:rsidP="003530BB">
      <w:pPr>
        <w:pStyle w:val="SingleTxtG"/>
        <w:ind w:firstLine="567"/>
        <w:rPr>
          <w:rFonts w:eastAsia="Malgun Gothic"/>
          <w:b/>
        </w:rPr>
      </w:pPr>
      <w:r w:rsidRPr="00E56F29">
        <w:rPr>
          <w:b/>
        </w:rPr>
        <w:t>(a)</w:t>
      </w:r>
      <w:r w:rsidRPr="00E56F29">
        <w:rPr>
          <w:b/>
        </w:rPr>
        <w:tab/>
        <w:t>Strengthen efforts to prevent mother-to-child transmission</w:t>
      </w:r>
      <w:r w:rsidR="003530BB" w:rsidRPr="003530BB">
        <w:rPr>
          <w:b/>
        </w:rPr>
        <w:t xml:space="preserve"> </w:t>
      </w:r>
      <w:r w:rsidR="003530BB">
        <w:rPr>
          <w:b/>
        </w:rPr>
        <w:t xml:space="preserve">of </w:t>
      </w:r>
      <w:r w:rsidR="003530BB" w:rsidRPr="00E56F29">
        <w:rPr>
          <w:b/>
        </w:rPr>
        <w:t>HIV</w:t>
      </w:r>
      <w:r w:rsidRPr="00E56F29">
        <w:rPr>
          <w:b/>
        </w:rPr>
        <w:t>;</w:t>
      </w:r>
    </w:p>
    <w:p w:rsidR="00BF1168" w:rsidRPr="00E56F29" w:rsidRDefault="00BF1168" w:rsidP="008C3B4E">
      <w:pPr>
        <w:pStyle w:val="SingleTxtG"/>
        <w:ind w:firstLine="567"/>
        <w:rPr>
          <w:rFonts w:eastAsia="Malgun Gothic"/>
          <w:b/>
        </w:rPr>
      </w:pPr>
      <w:r w:rsidRPr="00E56F29">
        <w:rPr>
          <w:b/>
        </w:rPr>
        <w:t>(b)</w:t>
      </w:r>
      <w:r w:rsidRPr="00E56F29">
        <w:rPr>
          <w:b/>
        </w:rPr>
        <w:tab/>
        <w:t xml:space="preserve">Improve follow-up treatment for </w:t>
      </w:r>
      <w:r w:rsidR="008C3B4E">
        <w:rPr>
          <w:b/>
        </w:rPr>
        <w:t xml:space="preserve">mothers with </w:t>
      </w:r>
      <w:r w:rsidRPr="00E56F29">
        <w:rPr>
          <w:b/>
        </w:rPr>
        <w:t>HIV/AIDS</w:t>
      </w:r>
      <w:r w:rsidR="008C3B4E">
        <w:rPr>
          <w:b/>
        </w:rPr>
        <w:t xml:space="preserve"> </w:t>
      </w:r>
      <w:r w:rsidRPr="00E56F29">
        <w:rPr>
          <w:b/>
        </w:rPr>
        <w:t>and their infants</w:t>
      </w:r>
      <w:r w:rsidR="003C5019">
        <w:rPr>
          <w:b/>
        </w:rPr>
        <w:t>,</w:t>
      </w:r>
      <w:r w:rsidRPr="00E56F29">
        <w:rPr>
          <w:b/>
        </w:rPr>
        <w:t xml:space="preserve"> to ensure early diagnosis and the immediate initiation of treatment;</w:t>
      </w:r>
    </w:p>
    <w:p w:rsidR="00BF1168" w:rsidRPr="00E56F29" w:rsidRDefault="00BF1168" w:rsidP="00357009">
      <w:pPr>
        <w:pStyle w:val="SingleTxtG"/>
        <w:ind w:firstLine="567"/>
        <w:rPr>
          <w:rFonts w:eastAsia="Malgun Gothic"/>
          <w:b/>
        </w:rPr>
      </w:pPr>
      <w:r w:rsidRPr="00E56F29">
        <w:rPr>
          <w:b/>
        </w:rPr>
        <w:t>(c)</w:t>
      </w:r>
      <w:r w:rsidRPr="00E56F29">
        <w:rPr>
          <w:b/>
        </w:rPr>
        <w:tab/>
        <w:t xml:space="preserve">Improve access to high-quality </w:t>
      </w:r>
      <w:r w:rsidR="00511007">
        <w:rPr>
          <w:b/>
        </w:rPr>
        <w:t xml:space="preserve">and </w:t>
      </w:r>
      <w:r w:rsidRPr="00E56F29">
        <w:rPr>
          <w:b/>
        </w:rPr>
        <w:t xml:space="preserve">age-appropriate </w:t>
      </w:r>
      <w:r w:rsidR="00511007">
        <w:rPr>
          <w:b/>
        </w:rPr>
        <w:t>health services for</w:t>
      </w:r>
      <w:r w:rsidR="00357009">
        <w:rPr>
          <w:b/>
        </w:rPr>
        <w:t xml:space="preserve"> </w:t>
      </w:r>
      <w:r w:rsidRPr="00E56F29">
        <w:rPr>
          <w:b/>
        </w:rPr>
        <w:t>sexual and reproductive health</w:t>
      </w:r>
      <w:r w:rsidR="00357009">
        <w:rPr>
          <w:b/>
        </w:rPr>
        <w:t xml:space="preserve"> and HIV/AIDS</w:t>
      </w:r>
      <w:r w:rsidR="00511007">
        <w:rPr>
          <w:b/>
        </w:rPr>
        <w:t xml:space="preserve">, </w:t>
      </w:r>
      <w:r w:rsidRPr="00E56F29">
        <w:rPr>
          <w:b/>
        </w:rPr>
        <w:t>including confidential services, particularly for adolescents;</w:t>
      </w:r>
    </w:p>
    <w:p w:rsidR="00BF261F" w:rsidRDefault="00BF1168" w:rsidP="00BD6DD7">
      <w:pPr>
        <w:pStyle w:val="SingleTxtG"/>
        <w:ind w:firstLine="567"/>
        <w:rPr>
          <w:b/>
        </w:rPr>
      </w:pPr>
      <w:r w:rsidRPr="00E56F29">
        <w:rPr>
          <w:b/>
        </w:rPr>
        <w:t>(d)</w:t>
      </w:r>
      <w:r w:rsidRPr="00E56F29">
        <w:rPr>
          <w:b/>
        </w:rPr>
        <w:tab/>
        <w:t>Ensure access to proper HIV services and community health services for all children, regardless of their sexual orientation</w:t>
      </w:r>
      <w:r w:rsidR="00BD6DD7">
        <w:rPr>
          <w:b/>
        </w:rPr>
        <w:t>,</w:t>
      </w:r>
      <w:r w:rsidRPr="00E56F29">
        <w:rPr>
          <w:b/>
        </w:rPr>
        <w:t xml:space="preserve"> </w:t>
      </w:r>
      <w:r w:rsidR="00BD6DD7">
        <w:rPr>
          <w:b/>
        </w:rPr>
        <w:t>throughout</w:t>
      </w:r>
      <w:r w:rsidRPr="00E56F29">
        <w:rPr>
          <w:b/>
        </w:rPr>
        <w:t xml:space="preserve"> th</w:t>
      </w:r>
      <w:r w:rsidR="00F314C8">
        <w:rPr>
          <w:b/>
        </w:rPr>
        <w:t>e territory of the State party; </w:t>
      </w:r>
      <w:r w:rsidR="00BF261F" w:rsidRPr="00E56F29" w:rsidDel="00BF261F">
        <w:rPr>
          <w:b/>
        </w:rPr>
        <w:t xml:space="preserve"> </w:t>
      </w:r>
    </w:p>
    <w:p w:rsidR="00BF1168" w:rsidRPr="00E56F29" w:rsidRDefault="00BF1168" w:rsidP="00BD6DD7">
      <w:pPr>
        <w:pStyle w:val="SingleTxtG"/>
        <w:ind w:firstLine="567"/>
        <w:rPr>
          <w:rFonts w:eastAsia="Malgun Gothic"/>
          <w:b/>
        </w:rPr>
      </w:pPr>
      <w:r w:rsidRPr="00E56F29">
        <w:rPr>
          <w:b/>
        </w:rPr>
        <w:t>(e)</w:t>
      </w:r>
      <w:r w:rsidRPr="00E56F29">
        <w:rPr>
          <w:b/>
        </w:rPr>
        <w:tab/>
        <w:t>Engage in public</w:t>
      </w:r>
      <w:r w:rsidR="00357009">
        <w:rPr>
          <w:b/>
        </w:rPr>
        <w:t>-</w:t>
      </w:r>
      <w:r w:rsidRPr="00E56F29">
        <w:rPr>
          <w:b/>
        </w:rPr>
        <w:t xml:space="preserve">education campaigns to combat discriminatory attitudes towards children on </w:t>
      </w:r>
      <w:r w:rsidR="00511007">
        <w:rPr>
          <w:b/>
        </w:rPr>
        <w:t xml:space="preserve">the grounds of their </w:t>
      </w:r>
      <w:r w:rsidRPr="00E56F29">
        <w:rPr>
          <w:b/>
        </w:rPr>
        <w:t>sexual orientation</w:t>
      </w:r>
      <w:r w:rsidR="00511007">
        <w:rPr>
          <w:b/>
        </w:rPr>
        <w:t>.</w:t>
      </w:r>
      <w:r w:rsidRPr="00E56F29">
        <w:rPr>
          <w:b/>
        </w:rPr>
        <w:t xml:space="preserve"> </w:t>
      </w:r>
    </w:p>
    <w:p w:rsidR="00BF1168" w:rsidRPr="00BF1168" w:rsidRDefault="00BF1168" w:rsidP="00BF1168">
      <w:pPr>
        <w:pStyle w:val="H23G"/>
      </w:pPr>
      <w:r w:rsidRPr="00BF1168">
        <w:tab/>
      </w:r>
      <w:r w:rsidRPr="00BF1168">
        <w:tab/>
        <w:t>Adolescent health</w:t>
      </w:r>
    </w:p>
    <w:p w:rsidR="00BF1168" w:rsidRPr="00A13FA9" w:rsidRDefault="00BF1168" w:rsidP="00BD6DD7">
      <w:pPr>
        <w:pStyle w:val="SingleTxtG"/>
        <w:numPr>
          <w:ilvl w:val="0"/>
          <w:numId w:val="18"/>
        </w:numPr>
        <w:ind w:left="1134" w:firstLine="0"/>
        <w:rPr>
          <w:rFonts w:eastAsia="Malgun Gothic"/>
        </w:rPr>
      </w:pPr>
      <w:r w:rsidRPr="00BF1168">
        <w:t xml:space="preserve">The Committee welcomes the efforts </w:t>
      </w:r>
      <w:r w:rsidR="00BF261F">
        <w:t xml:space="preserve">made </w:t>
      </w:r>
      <w:r w:rsidRPr="00BF1168">
        <w:t xml:space="preserve">by the State party to improve adolescent health, including the adoption of the National Adolescent Reproductive Health Strategy of 2011-2015. However, the Committee is extremely concerned </w:t>
      </w:r>
      <w:r w:rsidR="00357009" w:rsidRPr="00895E80">
        <w:t xml:space="preserve">about </w:t>
      </w:r>
      <w:r w:rsidRPr="000E6FE7">
        <w:t>the</w:t>
      </w:r>
      <w:r w:rsidRPr="00BF1168">
        <w:t xml:space="preserve"> high number of teenage pregnancies, including those resulting from sexual abuse and rape. The Committee is also concerned that:</w:t>
      </w:r>
    </w:p>
    <w:p w:rsidR="00BF1168" w:rsidRPr="00BF1168" w:rsidRDefault="00BF1168" w:rsidP="00F314C8">
      <w:pPr>
        <w:pStyle w:val="SingleTxtG"/>
        <w:ind w:firstLine="567"/>
        <w:rPr>
          <w:rFonts w:eastAsia="Malgun Gothic"/>
        </w:rPr>
      </w:pPr>
      <w:r w:rsidRPr="00BF1168">
        <w:t>(a)</w:t>
      </w:r>
      <w:r w:rsidRPr="00BF1168">
        <w:tab/>
      </w:r>
      <w:r w:rsidRPr="00BF1168">
        <w:rPr>
          <w:rFonts w:eastAsia="Malgun Gothic"/>
        </w:rPr>
        <w:t>Adolescents who become pregnant as a result of sexual violence have limited options and often resort to unsafe abortions</w:t>
      </w:r>
      <w:r w:rsidR="00357009">
        <w:rPr>
          <w:rFonts w:eastAsia="Malgun Gothic"/>
        </w:rPr>
        <w:t>,</w:t>
      </w:r>
      <w:r w:rsidRPr="00BF1168">
        <w:rPr>
          <w:rFonts w:eastAsia="Malgun Gothic"/>
        </w:rPr>
        <w:t xml:space="preserve"> resulting in </w:t>
      </w:r>
      <w:r w:rsidR="00A13FA9">
        <w:rPr>
          <w:rFonts w:eastAsia="Malgun Gothic"/>
        </w:rPr>
        <w:t xml:space="preserve">their </w:t>
      </w:r>
      <w:r w:rsidRPr="00BF1168">
        <w:rPr>
          <w:rFonts w:eastAsia="Malgun Gothic"/>
        </w:rPr>
        <w:t>death;</w:t>
      </w:r>
    </w:p>
    <w:p w:rsidR="00BF1168" w:rsidRPr="00BF1168" w:rsidRDefault="00BF1168" w:rsidP="0062033B">
      <w:pPr>
        <w:pStyle w:val="SingleTxtG"/>
        <w:ind w:firstLine="567"/>
        <w:rPr>
          <w:rFonts w:eastAsia="Malgun Gothic"/>
        </w:rPr>
      </w:pPr>
      <w:r w:rsidRPr="00BF1168">
        <w:t>(b)</w:t>
      </w:r>
      <w:r w:rsidRPr="00BF1168">
        <w:tab/>
      </w:r>
      <w:r w:rsidR="0062033B">
        <w:rPr>
          <w:rFonts w:eastAsia="Malgun Gothic"/>
        </w:rPr>
        <w:t xml:space="preserve">Insufficient </w:t>
      </w:r>
      <w:r w:rsidRPr="00BF1168">
        <w:rPr>
          <w:rFonts w:eastAsia="Malgun Gothic"/>
        </w:rPr>
        <w:t xml:space="preserve">public resources </w:t>
      </w:r>
      <w:r w:rsidR="0062033B">
        <w:rPr>
          <w:rFonts w:eastAsia="Malgun Gothic"/>
        </w:rPr>
        <w:t xml:space="preserve">are allocated </w:t>
      </w:r>
      <w:r w:rsidRPr="00BF1168">
        <w:rPr>
          <w:rFonts w:eastAsia="Malgun Gothic"/>
        </w:rPr>
        <w:t xml:space="preserve">to </w:t>
      </w:r>
      <w:r w:rsidR="0062033B">
        <w:rPr>
          <w:rFonts w:eastAsia="Malgun Gothic"/>
        </w:rPr>
        <w:t xml:space="preserve">the </w:t>
      </w:r>
      <w:r w:rsidRPr="00BF1168">
        <w:rPr>
          <w:rFonts w:eastAsia="Malgun Gothic"/>
        </w:rPr>
        <w:t>provi</w:t>
      </w:r>
      <w:r w:rsidR="0062033B">
        <w:rPr>
          <w:rFonts w:eastAsia="Malgun Gothic"/>
        </w:rPr>
        <w:t xml:space="preserve">sion of </w:t>
      </w:r>
      <w:r w:rsidRPr="00BF1168">
        <w:rPr>
          <w:rFonts w:eastAsia="Malgun Gothic"/>
        </w:rPr>
        <w:t xml:space="preserve">youth-friendly health services; </w:t>
      </w:r>
    </w:p>
    <w:p w:rsidR="00BF1168" w:rsidRPr="00BF1168" w:rsidRDefault="00BF1168" w:rsidP="00E84273">
      <w:pPr>
        <w:pStyle w:val="SingleTxtG"/>
        <w:ind w:firstLine="567"/>
        <w:rPr>
          <w:rFonts w:eastAsia="Malgun Gothic"/>
        </w:rPr>
      </w:pPr>
      <w:r w:rsidRPr="00AD4599">
        <w:t>(c)</w:t>
      </w:r>
      <w:r w:rsidRPr="00AD4599">
        <w:tab/>
      </w:r>
      <w:r w:rsidRPr="00AD4599">
        <w:rPr>
          <w:rFonts w:eastAsia="Malgun Gothic"/>
        </w:rPr>
        <w:t>I</w:t>
      </w:r>
      <w:r w:rsidRPr="00AD4599">
        <w:t xml:space="preserve">nformation </w:t>
      </w:r>
      <w:r w:rsidR="00416679" w:rsidRPr="002614CC">
        <w:t>about modern contraceptives</w:t>
      </w:r>
      <w:r w:rsidR="00E84273">
        <w:t xml:space="preserve"> </w:t>
      </w:r>
      <w:r w:rsidRPr="00AD4599">
        <w:t xml:space="preserve">and </w:t>
      </w:r>
      <w:r w:rsidRPr="00AD4599">
        <w:rPr>
          <w:rFonts w:eastAsia="Malgun Gothic"/>
        </w:rPr>
        <w:t>adolescent</w:t>
      </w:r>
      <w:r w:rsidR="00A13FA9" w:rsidRPr="00AD4599">
        <w:rPr>
          <w:rFonts w:eastAsia="Malgun Gothic"/>
        </w:rPr>
        <w:t>-</w:t>
      </w:r>
      <w:r w:rsidRPr="00AD4599">
        <w:rPr>
          <w:rFonts w:eastAsia="Malgun Gothic"/>
        </w:rPr>
        <w:t>friendly health services</w:t>
      </w:r>
      <w:r w:rsidR="00416679" w:rsidRPr="002614CC">
        <w:rPr>
          <w:rFonts w:eastAsia="Malgun Gothic"/>
        </w:rPr>
        <w:t>, including emergency care</w:t>
      </w:r>
      <w:r w:rsidR="00A13FA9" w:rsidRPr="00AD4599">
        <w:rPr>
          <w:rFonts w:eastAsia="Malgun Gothic"/>
        </w:rPr>
        <w:t>—</w:t>
      </w:r>
      <w:r w:rsidR="00E84273">
        <w:rPr>
          <w:rFonts w:eastAsia="Malgun Gothic"/>
        </w:rPr>
        <w:t xml:space="preserve">available </w:t>
      </w:r>
      <w:r w:rsidRPr="00AD4599">
        <w:rPr>
          <w:rFonts w:eastAsia="Malgun Gothic"/>
        </w:rPr>
        <w:t>with or without parental consent</w:t>
      </w:r>
      <w:r w:rsidR="00A13FA9" w:rsidRPr="00AD4599">
        <w:rPr>
          <w:rFonts w:eastAsia="Malgun Gothic"/>
        </w:rPr>
        <w:t>—</w:t>
      </w:r>
      <w:r w:rsidR="00E84273">
        <w:rPr>
          <w:rFonts w:eastAsia="Malgun Gothic"/>
        </w:rPr>
        <w:t>is</w:t>
      </w:r>
      <w:r w:rsidRPr="00AD4599">
        <w:t xml:space="preserve"> lacking, particularly in rural areas; </w:t>
      </w:r>
    </w:p>
    <w:p w:rsidR="00BF1168" w:rsidRPr="00BF1168" w:rsidRDefault="00BF1168" w:rsidP="00F314C8">
      <w:pPr>
        <w:pStyle w:val="SingleTxtG"/>
        <w:ind w:firstLine="567"/>
        <w:rPr>
          <w:rFonts w:eastAsia="Malgun Gothic"/>
        </w:rPr>
      </w:pPr>
      <w:r w:rsidRPr="00BF1168">
        <w:t>(d)</w:t>
      </w:r>
      <w:r w:rsidRPr="00BF1168">
        <w:tab/>
      </w:r>
      <w:r w:rsidRPr="00BF1168">
        <w:rPr>
          <w:rFonts w:eastAsia="Malgun Gothic"/>
        </w:rPr>
        <w:t>Parents, guardians and health</w:t>
      </w:r>
      <w:r w:rsidR="007009CD">
        <w:rPr>
          <w:rFonts w:eastAsia="Malgun Gothic"/>
        </w:rPr>
        <w:t>-</w:t>
      </w:r>
      <w:r w:rsidRPr="00BF1168">
        <w:rPr>
          <w:rFonts w:eastAsia="Malgun Gothic"/>
        </w:rPr>
        <w:t xml:space="preserve">care providers have negative attitudes towards adolescent sexual and reproductive health issues. </w:t>
      </w:r>
    </w:p>
    <w:p w:rsidR="00BF1168" w:rsidRPr="00E56F29" w:rsidRDefault="00BF1168" w:rsidP="00416679">
      <w:pPr>
        <w:pStyle w:val="SingleTxtG"/>
        <w:numPr>
          <w:ilvl w:val="0"/>
          <w:numId w:val="18"/>
        </w:numPr>
        <w:ind w:left="1134" w:firstLine="0"/>
        <w:rPr>
          <w:b/>
        </w:rPr>
      </w:pPr>
      <w:r w:rsidRPr="00E56F29">
        <w:rPr>
          <w:b/>
        </w:rPr>
        <w:t xml:space="preserve">In the light of its general comment </w:t>
      </w:r>
      <w:r w:rsidR="005D4B8B">
        <w:rPr>
          <w:b/>
        </w:rPr>
        <w:t>No. </w:t>
      </w:r>
      <w:r w:rsidRPr="00E56F29">
        <w:rPr>
          <w:b/>
        </w:rPr>
        <w:t>4 on adolescent health</w:t>
      </w:r>
      <w:r w:rsidR="00416679">
        <w:rPr>
          <w:b/>
        </w:rPr>
        <w:t xml:space="preserve"> and development</w:t>
      </w:r>
      <w:r w:rsidRPr="00E56F29">
        <w:rPr>
          <w:b/>
        </w:rPr>
        <w:t>, the Committee reiterates its recommendation and urges the State party to:</w:t>
      </w:r>
    </w:p>
    <w:p w:rsidR="00BF1168" w:rsidRPr="00E56F29" w:rsidRDefault="00BF1168" w:rsidP="00103589">
      <w:pPr>
        <w:pStyle w:val="SingleTxtG"/>
        <w:ind w:firstLine="567"/>
        <w:rPr>
          <w:b/>
        </w:rPr>
      </w:pPr>
      <w:r w:rsidRPr="00E56F29">
        <w:rPr>
          <w:b/>
        </w:rPr>
        <w:t>(a)</w:t>
      </w:r>
      <w:r w:rsidRPr="00E56F29">
        <w:rPr>
          <w:b/>
        </w:rPr>
        <w:tab/>
        <w:t xml:space="preserve">Take urgent measures to reduce maternal deaths </w:t>
      </w:r>
      <w:r w:rsidR="00103589">
        <w:rPr>
          <w:b/>
        </w:rPr>
        <w:t>relating to</w:t>
      </w:r>
      <w:r w:rsidR="007B2968">
        <w:rPr>
          <w:b/>
        </w:rPr>
        <w:t xml:space="preserve"> </w:t>
      </w:r>
      <w:r w:rsidRPr="00E56F29">
        <w:rPr>
          <w:b/>
        </w:rPr>
        <w:t>teenage abortions and ensure by law and in practice that the views of the</w:t>
      </w:r>
      <w:r w:rsidR="00103589">
        <w:rPr>
          <w:b/>
        </w:rPr>
        <w:t xml:space="preserve"> child </w:t>
      </w:r>
      <w:r w:rsidR="007009CD">
        <w:rPr>
          <w:b/>
        </w:rPr>
        <w:t xml:space="preserve">are </w:t>
      </w:r>
      <w:r w:rsidRPr="00E56F29">
        <w:rPr>
          <w:b/>
        </w:rPr>
        <w:t xml:space="preserve">always </w:t>
      </w:r>
      <w:r w:rsidR="00CE4E07">
        <w:rPr>
          <w:b/>
        </w:rPr>
        <w:t xml:space="preserve">listened to </w:t>
      </w:r>
      <w:r w:rsidRPr="00E56F29">
        <w:rPr>
          <w:b/>
        </w:rPr>
        <w:t>and respected in abortion decisions;</w:t>
      </w:r>
    </w:p>
    <w:p w:rsidR="00BF1168" w:rsidRPr="00E56F29" w:rsidRDefault="00BF1168" w:rsidP="006F16C2">
      <w:pPr>
        <w:pStyle w:val="SingleTxtG"/>
        <w:ind w:firstLine="567"/>
        <w:rPr>
          <w:b/>
        </w:rPr>
      </w:pPr>
      <w:r w:rsidRPr="00E56F29">
        <w:rPr>
          <w:b/>
        </w:rPr>
        <w:t>(b)</w:t>
      </w:r>
      <w:r w:rsidRPr="00E56F29">
        <w:rPr>
          <w:b/>
        </w:rPr>
        <w:tab/>
        <w:t xml:space="preserve">Adopt a comprehensive sexual and reproductive health education </w:t>
      </w:r>
      <w:r w:rsidR="006F16C2">
        <w:rPr>
          <w:b/>
        </w:rPr>
        <w:t xml:space="preserve">policy </w:t>
      </w:r>
      <w:r w:rsidRPr="00E56F29">
        <w:rPr>
          <w:b/>
        </w:rPr>
        <w:t>for adolescents</w:t>
      </w:r>
      <w:r w:rsidR="00B308C2">
        <w:rPr>
          <w:b/>
        </w:rPr>
        <w:t xml:space="preserve">, </w:t>
      </w:r>
      <w:r w:rsidRPr="00E56F29">
        <w:rPr>
          <w:b/>
        </w:rPr>
        <w:t xml:space="preserve"> including sex education</w:t>
      </w:r>
      <w:r w:rsidR="00B308C2">
        <w:rPr>
          <w:b/>
        </w:rPr>
        <w:t xml:space="preserve">, </w:t>
      </w:r>
      <w:r w:rsidR="006F16C2">
        <w:rPr>
          <w:b/>
        </w:rPr>
        <w:t xml:space="preserve"> inter alia </w:t>
      </w:r>
      <w:r w:rsidRPr="00E56F29">
        <w:rPr>
          <w:b/>
        </w:rPr>
        <w:t xml:space="preserve">making health education part of </w:t>
      </w:r>
      <w:r w:rsidR="00B308C2">
        <w:rPr>
          <w:b/>
        </w:rPr>
        <w:t xml:space="preserve">the </w:t>
      </w:r>
      <w:r w:rsidRPr="00E56F29">
        <w:rPr>
          <w:b/>
        </w:rPr>
        <w:t>school curricul</w:t>
      </w:r>
      <w:r w:rsidR="00B308C2">
        <w:rPr>
          <w:b/>
        </w:rPr>
        <w:t>um</w:t>
      </w:r>
      <w:r w:rsidRPr="00E56F29">
        <w:rPr>
          <w:b/>
        </w:rPr>
        <w:t xml:space="preserve">, and improve knowledge </w:t>
      </w:r>
      <w:r w:rsidR="006F16C2">
        <w:rPr>
          <w:b/>
        </w:rPr>
        <w:t xml:space="preserve">of </w:t>
      </w:r>
      <w:r w:rsidRPr="00E56F29">
        <w:rPr>
          <w:b/>
        </w:rPr>
        <w:t xml:space="preserve">and </w:t>
      </w:r>
      <w:r w:rsidR="006F16C2">
        <w:rPr>
          <w:b/>
        </w:rPr>
        <w:t xml:space="preserve">the </w:t>
      </w:r>
      <w:r w:rsidRPr="00E56F29">
        <w:rPr>
          <w:b/>
        </w:rPr>
        <w:t xml:space="preserve">availability of reproductive health-care services with a view to </w:t>
      </w:r>
      <w:r w:rsidR="00B308C2">
        <w:rPr>
          <w:b/>
        </w:rPr>
        <w:t xml:space="preserve">reducing teenage pregnancies and </w:t>
      </w:r>
      <w:r w:rsidRPr="00E56F29">
        <w:rPr>
          <w:b/>
        </w:rPr>
        <w:t>preventing HIV/AIDS and other sexually transmitted infections;</w:t>
      </w:r>
    </w:p>
    <w:p w:rsidR="00BF1168" w:rsidRPr="00E56F29" w:rsidRDefault="00BF1168" w:rsidP="00B41F98">
      <w:pPr>
        <w:pStyle w:val="SingleTxtG"/>
        <w:ind w:firstLine="567"/>
        <w:rPr>
          <w:b/>
        </w:rPr>
      </w:pPr>
      <w:r w:rsidRPr="00E56F29">
        <w:rPr>
          <w:b/>
        </w:rPr>
        <w:t>(c)</w:t>
      </w:r>
      <w:r w:rsidRPr="00E56F29">
        <w:rPr>
          <w:b/>
        </w:rPr>
        <w:tab/>
        <w:t>Provide accessible, age</w:t>
      </w:r>
      <w:r w:rsidR="00CE4E07">
        <w:rPr>
          <w:b/>
        </w:rPr>
        <w:t>-</w:t>
      </w:r>
      <w:r w:rsidRPr="00E56F29">
        <w:rPr>
          <w:b/>
        </w:rPr>
        <w:t>appropriate and adolescent-friendly health information and services for boys and girls, including confidential services</w:t>
      </w:r>
      <w:r w:rsidR="00B308C2">
        <w:rPr>
          <w:b/>
        </w:rPr>
        <w:t>,</w:t>
      </w:r>
      <w:r w:rsidRPr="00E56F29">
        <w:rPr>
          <w:b/>
        </w:rPr>
        <w:t xml:space="preserve"> relat</w:t>
      </w:r>
      <w:r w:rsidR="00E8121F">
        <w:rPr>
          <w:b/>
        </w:rPr>
        <w:t xml:space="preserve">ing </w:t>
      </w:r>
      <w:r w:rsidRPr="00E56F29">
        <w:rPr>
          <w:b/>
        </w:rPr>
        <w:t xml:space="preserve">to sexual and reproductive health, with a focus on </w:t>
      </w:r>
      <w:r w:rsidR="00E8121F">
        <w:rPr>
          <w:b/>
        </w:rPr>
        <w:t xml:space="preserve">preventing </w:t>
      </w:r>
      <w:r w:rsidRPr="00E56F29">
        <w:rPr>
          <w:b/>
        </w:rPr>
        <w:t xml:space="preserve">pregnancy and </w:t>
      </w:r>
      <w:r w:rsidR="00CE4E07">
        <w:rPr>
          <w:b/>
        </w:rPr>
        <w:t xml:space="preserve">making </w:t>
      </w:r>
      <w:r w:rsidRPr="00E56F29">
        <w:rPr>
          <w:b/>
        </w:rPr>
        <w:t>modern contraceptives</w:t>
      </w:r>
      <w:r w:rsidR="00CE4E07">
        <w:rPr>
          <w:b/>
        </w:rPr>
        <w:t xml:space="preserve"> available</w:t>
      </w:r>
      <w:r w:rsidRPr="00E56F29">
        <w:rPr>
          <w:b/>
        </w:rPr>
        <w:t xml:space="preserve">; </w:t>
      </w:r>
    </w:p>
    <w:p w:rsidR="00BF1168" w:rsidRPr="00E56F29" w:rsidRDefault="00BF1168" w:rsidP="00FA5E21">
      <w:pPr>
        <w:pStyle w:val="SingleTxtG"/>
        <w:ind w:firstLine="567"/>
        <w:rPr>
          <w:b/>
        </w:rPr>
      </w:pPr>
      <w:r w:rsidRPr="00E56F29">
        <w:rPr>
          <w:b/>
        </w:rPr>
        <w:t>(d)</w:t>
      </w:r>
      <w:r w:rsidRPr="00E56F29">
        <w:rPr>
          <w:b/>
        </w:rPr>
        <w:tab/>
        <w:t>D</w:t>
      </w:r>
      <w:r w:rsidR="00E8121F">
        <w:rPr>
          <w:b/>
        </w:rPr>
        <w:t xml:space="preserve">raw up </w:t>
      </w:r>
      <w:r w:rsidRPr="00E56F29">
        <w:rPr>
          <w:b/>
        </w:rPr>
        <w:t>and implement a policy to protect the rights of pregnant teenagers, adolescent mothers and their children and combat discrimination against them</w:t>
      </w:r>
      <w:r w:rsidR="00FA5E21">
        <w:rPr>
          <w:b/>
        </w:rPr>
        <w:t>,</w:t>
      </w:r>
      <w:r w:rsidRPr="00E56F29">
        <w:rPr>
          <w:b/>
        </w:rPr>
        <w:t xml:space="preserve"> </w:t>
      </w:r>
      <w:r w:rsidR="00FA5E21">
        <w:rPr>
          <w:b/>
        </w:rPr>
        <w:t>as well as</w:t>
      </w:r>
      <w:r w:rsidRPr="00E56F29">
        <w:rPr>
          <w:b/>
        </w:rPr>
        <w:t xml:space="preserve"> to address the high rate of teenage pregnancies through preventive action</w:t>
      </w:r>
      <w:r w:rsidR="00FA5E21">
        <w:rPr>
          <w:b/>
        </w:rPr>
        <w:t>;</w:t>
      </w:r>
      <w:r w:rsidRPr="00E56F29">
        <w:rPr>
          <w:b/>
        </w:rPr>
        <w:t xml:space="preserve"> and ensure that pregnant adolescents have easy access to confidential counselling and support; </w:t>
      </w:r>
    </w:p>
    <w:p w:rsidR="00BF1168" w:rsidRPr="00E56F29" w:rsidRDefault="00BF1168" w:rsidP="00F314C8">
      <w:pPr>
        <w:pStyle w:val="SingleTxtG"/>
        <w:ind w:firstLine="567"/>
        <w:rPr>
          <w:b/>
        </w:rPr>
      </w:pPr>
      <w:r w:rsidRPr="00E56F29">
        <w:rPr>
          <w:b/>
        </w:rPr>
        <w:t>(e)</w:t>
      </w:r>
      <w:r w:rsidRPr="00E56F29">
        <w:rPr>
          <w:b/>
        </w:rPr>
        <w:tab/>
        <w:t xml:space="preserve">Take measures to raise awareness of and foster responsible parenthood and sexual behaviour, with particular attention to boys and men; </w:t>
      </w:r>
    </w:p>
    <w:p w:rsidR="00BF1168" w:rsidRPr="00E56F29" w:rsidRDefault="00BF1168" w:rsidP="00FA5E21">
      <w:pPr>
        <w:pStyle w:val="SingleTxtG"/>
        <w:ind w:firstLine="567"/>
        <w:rPr>
          <w:b/>
        </w:rPr>
      </w:pPr>
      <w:r w:rsidRPr="00E56F29">
        <w:rPr>
          <w:b/>
        </w:rPr>
        <w:t>(f)</w:t>
      </w:r>
      <w:r w:rsidRPr="00E56F29">
        <w:rPr>
          <w:b/>
        </w:rPr>
        <w:tab/>
        <w:t>Consider the</w:t>
      </w:r>
      <w:r w:rsidR="00FA5E21">
        <w:rPr>
          <w:b/>
        </w:rPr>
        <w:t xml:space="preserve"> OHCHR </w:t>
      </w:r>
      <w:r w:rsidR="00CE4E07">
        <w:rPr>
          <w:b/>
        </w:rPr>
        <w:t>t</w:t>
      </w:r>
      <w:r w:rsidRPr="00E56F29">
        <w:rPr>
          <w:b/>
        </w:rPr>
        <w:t>echnical guidance on the application of a human</w:t>
      </w:r>
      <w:r w:rsidR="00FA5E21">
        <w:rPr>
          <w:b/>
        </w:rPr>
        <w:t xml:space="preserve"> </w:t>
      </w:r>
      <w:r w:rsidRPr="00E56F29">
        <w:rPr>
          <w:b/>
        </w:rPr>
        <w:t>rights-based approach to the implementation of policies and programmes to reduce preventable maternal morbidity and mortality (A/HRC/21/22)</w:t>
      </w:r>
      <w:r w:rsidR="00B308C2">
        <w:rPr>
          <w:b/>
        </w:rPr>
        <w:t xml:space="preserve">. </w:t>
      </w:r>
    </w:p>
    <w:p w:rsidR="00BF1168" w:rsidRPr="00BF1168" w:rsidRDefault="00BF1168" w:rsidP="00135623">
      <w:pPr>
        <w:pStyle w:val="H1G"/>
        <w:rPr>
          <w:rFonts w:eastAsia="Malgun Gothic"/>
        </w:rPr>
      </w:pPr>
      <w:r w:rsidRPr="00BF1168">
        <w:rPr>
          <w:rFonts w:eastAsia="Malgun Gothic"/>
        </w:rPr>
        <w:tab/>
        <w:t>H.</w:t>
      </w:r>
      <w:r w:rsidRPr="00BF1168">
        <w:rPr>
          <w:rFonts w:eastAsia="Malgun Gothic"/>
        </w:rPr>
        <w:tab/>
        <w:t>Education, leisure and cultural activities (</w:t>
      </w:r>
      <w:r w:rsidR="005D4B8B">
        <w:rPr>
          <w:rFonts w:eastAsia="Malgun Gothic"/>
        </w:rPr>
        <w:t>arts. </w:t>
      </w:r>
      <w:r w:rsidRPr="00BF1168">
        <w:rPr>
          <w:rFonts w:eastAsia="Malgun Gothic"/>
        </w:rPr>
        <w:t>28</w:t>
      </w:r>
      <w:r w:rsidR="00FA5E21">
        <w:rPr>
          <w:rFonts w:eastAsia="Malgun Gothic"/>
        </w:rPr>
        <w:t>-</w:t>
      </w:r>
      <w:r w:rsidRPr="00BF1168">
        <w:rPr>
          <w:rFonts w:eastAsia="Malgun Gothic"/>
        </w:rPr>
        <w:t>31)</w:t>
      </w:r>
    </w:p>
    <w:p w:rsidR="00BF1168" w:rsidRPr="00BF1168" w:rsidRDefault="00BF1168" w:rsidP="00BF1168">
      <w:pPr>
        <w:pStyle w:val="H23G"/>
      </w:pPr>
      <w:r w:rsidRPr="00BF1168">
        <w:tab/>
      </w:r>
      <w:r w:rsidRPr="00BF1168">
        <w:tab/>
        <w:t>Education, including vocational training and guidance</w:t>
      </w:r>
    </w:p>
    <w:p w:rsidR="00BF1168" w:rsidRPr="00BF1168" w:rsidRDefault="00BF1168" w:rsidP="00E45ED8">
      <w:pPr>
        <w:pStyle w:val="SingleTxtG"/>
        <w:numPr>
          <w:ilvl w:val="0"/>
          <w:numId w:val="18"/>
        </w:numPr>
        <w:ind w:left="1134" w:firstLine="0"/>
      </w:pPr>
      <w:r w:rsidRPr="00BF1168">
        <w:t xml:space="preserve">The Committee welcomes the recent </w:t>
      </w:r>
      <w:r w:rsidR="00B308C2">
        <w:t>p</w:t>
      </w:r>
      <w:r w:rsidRPr="00BF1168">
        <w:t xml:space="preserve">olicy </w:t>
      </w:r>
      <w:r w:rsidR="00B308C2">
        <w:t>s</w:t>
      </w:r>
      <w:r w:rsidRPr="00BF1168">
        <w:t xml:space="preserve">tatement that provides for free compulsory primary and secondary education. However, the Committee expresses concern about the State party’s own evaluation that “formal education systems are unable to accommodate the growing demand”, since the system </w:t>
      </w:r>
      <w:r w:rsidR="00E45ED8">
        <w:t xml:space="preserve">still has insufficient </w:t>
      </w:r>
      <w:r w:rsidRPr="00BF1168">
        <w:t xml:space="preserve">schools, materials </w:t>
      </w:r>
      <w:r w:rsidR="00E45ED8">
        <w:t xml:space="preserve">and </w:t>
      </w:r>
      <w:r w:rsidRPr="00BF1168">
        <w:t xml:space="preserve">qualified teachers. In particular, the Committee is concerned about: </w:t>
      </w:r>
    </w:p>
    <w:p w:rsidR="00BF1168" w:rsidRPr="00BF1168" w:rsidRDefault="00BF1168" w:rsidP="00E45ED8">
      <w:pPr>
        <w:pStyle w:val="SingleTxtG"/>
        <w:ind w:firstLine="567"/>
      </w:pPr>
      <w:r w:rsidRPr="00BF1168">
        <w:t>(a)</w:t>
      </w:r>
      <w:r w:rsidRPr="00BF1168">
        <w:tab/>
        <w:t xml:space="preserve">The fees and unofficial financial contributions still </w:t>
      </w:r>
      <w:r w:rsidR="00E45ED8">
        <w:t>paid</w:t>
      </w:r>
      <w:r w:rsidRPr="00BF1168">
        <w:t xml:space="preserve"> by parents of primary</w:t>
      </w:r>
      <w:r w:rsidR="00AC1515">
        <w:t>-</w:t>
      </w:r>
      <w:r w:rsidRPr="00BF1168">
        <w:t>and secondary</w:t>
      </w:r>
      <w:r w:rsidR="00B308C2">
        <w:t>-</w:t>
      </w:r>
      <w:r w:rsidRPr="00BF1168">
        <w:t>school students;</w:t>
      </w:r>
    </w:p>
    <w:p w:rsidR="00BF1168" w:rsidRPr="00BF1168" w:rsidRDefault="00BF1168" w:rsidP="007569C2">
      <w:pPr>
        <w:pStyle w:val="SingleTxtG"/>
        <w:ind w:firstLine="567"/>
      </w:pPr>
      <w:r w:rsidRPr="00BF1168">
        <w:t>(b)</w:t>
      </w:r>
      <w:r w:rsidRPr="00BF1168">
        <w:tab/>
      </w:r>
      <w:r w:rsidR="00E8121F">
        <w:t>The d</w:t>
      </w:r>
      <w:r w:rsidRPr="00BF1168">
        <w:t>ifficulties faced by some children, in particular those living in poverty and those in remote and rural areas</w:t>
      </w:r>
      <w:r w:rsidR="00B308C2">
        <w:t>,</w:t>
      </w:r>
      <w:r w:rsidRPr="00BF1168">
        <w:t xml:space="preserve"> </w:t>
      </w:r>
      <w:r w:rsidR="00E8121F">
        <w:t>in a</w:t>
      </w:r>
      <w:r w:rsidRPr="00BF1168">
        <w:t>ccess</w:t>
      </w:r>
      <w:r w:rsidR="00E8121F">
        <w:t>ing</w:t>
      </w:r>
      <w:r w:rsidRPr="00BF1168">
        <w:t xml:space="preserve"> education, including the long walking distances from home to school and the absence of school</w:t>
      </w:r>
      <w:r w:rsidR="00E8121F">
        <w:t xml:space="preserve">-meal </w:t>
      </w:r>
      <w:r w:rsidRPr="00BF1168">
        <w:t>program</w:t>
      </w:r>
      <w:r w:rsidR="00B308C2">
        <w:t>me</w:t>
      </w:r>
      <w:r w:rsidRPr="00BF1168">
        <w:t>s;</w:t>
      </w:r>
    </w:p>
    <w:p w:rsidR="00BF1168" w:rsidRPr="00BF1168" w:rsidRDefault="00BF1168" w:rsidP="00F314C8">
      <w:pPr>
        <w:pStyle w:val="SingleTxtG"/>
        <w:ind w:firstLine="567"/>
      </w:pPr>
      <w:r w:rsidRPr="00BF1168">
        <w:t>(c)</w:t>
      </w:r>
      <w:r w:rsidRPr="00BF1168">
        <w:tab/>
        <w:t xml:space="preserve">The geographical disparities in ensuring </w:t>
      </w:r>
      <w:r w:rsidR="00E45ED8">
        <w:t>high-</w:t>
      </w:r>
      <w:r w:rsidRPr="00BF1168">
        <w:t>quality education;</w:t>
      </w:r>
    </w:p>
    <w:p w:rsidR="00BF1168" w:rsidRPr="00BF1168" w:rsidRDefault="00BF1168" w:rsidP="00EF5D65">
      <w:pPr>
        <w:pStyle w:val="SingleTxtG"/>
        <w:ind w:firstLine="567"/>
      </w:pPr>
      <w:r w:rsidRPr="00BF1168">
        <w:t>(d)</w:t>
      </w:r>
      <w:r w:rsidRPr="00BF1168">
        <w:tab/>
      </w:r>
      <w:r w:rsidRPr="00442188">
        <w:t>The rate</w:t>
      </w:r>
      <w:r w:rsidR="007569C2">
        <w:t>s</w:t>
      </w:r>
      <w:r w:rsidRPr="00442188">
        <w:t xml:space="preserve"> of absenteeism </w:t>
      </w:r>
      <w:r w:rsidR="00EF5D65">
        <w:t xml:space="preserve">and </w:t>
      </w:r>
      <w:r w:rsidR="007569C2">
        <w:t xml:space="preserve">dropout, </w:t>
      </w:r>
      <w:r w:rsidR="00B308C2" w:rsidRPr="00002E2A">
        <w:t>often</w:t>
      </w:r>
      <w:r w:rsidR="00B308C2">
        <w:t xml:space="preserve"> </w:t>
      </w:r>
      <w:r w:rsidR="007569C2">
        <w:t xml:space="preserve">due to </w:t>
      </w:r>
      <w:r w:rsidRPr="00BF1168">
        <w:t xml:space="preserve">the education provided </w:t>
      </w:r>
      <w:r w:rsidR="007569C2">
        <w:t xml:space="preserve">not being </w:t>
      </w:r>
      <w:r w:rsidRPr="00BF1168">
        <w:t>adapt</w:t>
      </w:r>
      <w:r w:rsidR="00500C16">
        <w:t>ed</w:t>
      </w:r>
      <w:r w:rsidRPr="00BF1168">
        <w:t xml:space="preserve"> to the livelihoods of children and families</w:t>
      </w:r>
      <w:r w:rsidR="00FE3293">
        <w:t xml:space="preserve"> </w:t>
      </w:r>
      <w:r w:rsidR="00EF5D65">
        <w:t xml:space="preserve">involved in </w:t>
      </w:r>
      <w:r w:rsidR="00D37C91">
        <w:t xml:space="preserve"> </w:t>
      </w:r>
      <w:r w:rsidRPr="00BF1168">
        <w:t xml:space="preserve">activities such as pastoralism, fishing, mining and farming; </w:t>
      </w:r>
    </w:p>
    <w:p w:rsidR="009F0C1F" w:rsidRDefault="00BF1168" w:rsidP="009F0C1F">
      <w:pPr>
        <w:pStyle w:val="SingleTxtG"/>
        <w:ind w:firstLine="567"/>
      </w:pPr>
      <w:r w:rsidRPr="00BF1168">
        <w:t>(e)</w:t>
      </w:r>
      <w:r w:rsidRPr="00BF1168">
        <w:tab/>
        <w:t>Difficulties related to poor infrastructure and inadequate budget allocations to education</w:t>
      </w:r>
      <w:r w:rsidR="009F0C1F">
        <w:t>,</w:t>
      </w:r>
      <w:r w:rsidRPr="00BF1168">
        <w:t xml:space="preserve"> including teacher shortages</w:t>
      </w:r>
      <w:r w:rsidR="00EF5D65">
        <w:t>,</w:t>
      </w:r>
      <w:r w:rsidRPr="00BF1168">
        <w:t xml:space="preserve"> and poor teaching and learning materials and environment; </w:t>
      </w:r>
    </w:p>
    <w:p w:rsidR="00BF1168" w:rsidRPr="00BF1168" w:rsidRDefault="00BF1168" w:rsidP="009F0C1F">
      <w:pPr>
        <w:pStyle w:val="SingleTxtG"/>
        <w:ind w:firstLine="567"/>
      </w:pPr>
      <w:r w:rsidRPr="00BF1168">
        <w:t>(f)</w:t>
      </w:r>
      <w:r w:rsidRPr="00BF1168">
        <w:tab/>
      </w:r>
      <w:r w:rsidR="009F0C1F">
        <w:t>Parents’ l</w:t>
      </w:r>
      <w:r w:rsidRPr="00BF1168">
        <w:t>ow awareness o</w:t>
      </w:r>
      <w:r w:rsidR="009F0C1F">
        <w:t>f</w:t>
      </w:r>
      <w:r w:rsidRPr="00BF1168">
        <w:t xml:space="preserve"> the importance of education and school enrolment. </w:t>
      </w:r>
    </w:p>
    <w:p w:rsidR="00BF1168" w:rsidRPr="00E56F29" w:rsidRDefault="00BF1168" w:rsidP="00B8231C">
      <w:pPr>
        <w:pStyle w:val="SingleTxtG"/>
        <w:numPr>
          <w:ilvl w:val="0"/>
          <w:numId w:val="18"/>
        </w:numPr>
        <w:ind w:left="1134" w:firstLine="0"/>
        <w:rPr>
          <w:b/>
        </w:rPr>
      </w:pPr>
      <w:r w:rsidRPr="00E56F29">
        <w:rPr>
          <w:b/>
        </w:rPr>
        <w:t xml:space="preserve">The Committee encourages the State party to continue its efforts to increase school enrolment and recommends that it: </w:t>
      </w:r>
    </w:p>
    <w:p w:rsidR="00BF1168" w:rsidRPr="00E56F29" w:rsidRDefault="00BF1168" w:rsidP="00EF5D65">
      <w:pPr>
        <w:pStyle w:val="SingleTxtG"/>
        <w:ind w:firstLine="567"/>
        <w:rPr>
          <w:b/>
        </w:rPr>
      </w:pPr>
      <w:r w:rsidRPr="00E56F29">
        <w:rPr>
          <w:b/>
        </w:rPr>
        <w:t>(a)</w:t>
      </w:r>
      <w:r w:rsidRPr="00E56F29">
        <w:rPr>
          <w:b/>
        </w:rPr>
        <w:tab/>
        <w:t xml:space="preserve">Ensure the full enrolment of all children in education, including those who may be excluded </w:t>
      </w:r>
      <w:r w:rsidR="0058055C">
        <w:rPr>
          <w:b/>
        </w:rPr>
        <w:t xml:space="preserve">owing </w:t>
      </w:r>
      <w:r w:rsidRPr="00E56F29">
        <w:rPr>
          <w:b/>
        </w:rPr>
        <w:t xml:space="preserve">to the hidden costs of compulsory education, such as contributions for cleaning, study visits and extracurricular activities; </w:t>
      </w:r>
    </w:p>
    <w:p w:rsidR="00BF1168" w:rsidRPr="00E56F29" w:rsidRDefault="00BF1168" w:rsidP="00F314C8">
      <w:pPr>
        <w:pStyle w:val="SingleTxtG"/>
        <w:ind w:firstLine="567"/>
        <w:rPr>
          <w:b/>
        </w:rPr>
      </w:pPr>
      <w:r w:rsidRPr="00E56F29">
        <w:rPr>
          <w:b/>
        </w:rPr>
        <w:t>(b)</w:t>
      </w:r>
      <w:r w:rsidRPr="00E56F29">
        <w:rPr>
          <w:b/>
        </w:rPr>
        <w:tab/>
        <w:t xml:space="preserve">Allocate sufficient resources to improve the geographic accessibility of schools and the quality of education; </w:t>
      </w:r>
    </w:p>
    <w:p w:rsidR="00BF1168" w:rsidRPr="00E56F29" w:rsidRDefault="00BF1168" w:rsidP="00A26260">
      <w:pPr>
        <w:pStyle w:val="SingleTxtG"/>
        <w:ind w:firstLine="567"/>
        <w:rPr>
          <w:b/>
        </w:rPr>
      </w:pPr>
      <w:r w:rsidRPr="00E56F29">
        <w:rPr>
          <w:b/>
        </w:rPr>
        <w:t>(c)</w:t>
      </w:r>
      <w:r w:rsidRPr="00E56F29">
        <w:rPr>
          <w:b/>
        </w:rPr>
        <w:tab/>
        <w:t xml:space="preserve">Adapt the education system to accommodate children and families whose livelihoods </w:t>
      </w:r>
      <w:r w:rsidR="00A26260">
        <w:rPr>
          <w:b/>
        </w:rPr>
        <w:t xml:space="preserve">are based </w:t>
      </w:r>
      <w:r w:rsidRPr="00E56F29">
        <w:rPr>
          <w:b/>
        </w:rPr>
        <w:t xml:space="preserve">on pastoralism, fishing, mining and farming; </w:t>
      </w:r>
    </w:p>
    <w:p w:rsidR="00BF1168" w:rsidRPr="00E56F29" w:rsidRDefault="00BF1168" w:rsidP="00F314C8">
      <w:pPr>
        <w:pStyle w:val="SingleTxtG"/>
        <w:ind w:firstLine="567"/>
        <w:rPr>
          <w:b/>
        </w:rPr>
      </w:pPr>
      <w:r w:rsidRPr="00E56F29">
        <w:rPr>
          <w:b/>
        </w:rPr>
        <w:t>(d)</w:t>
      </w:r>
      <w:r w:rsidRPr="00E56F29">
        <w:rPr>
          <w:b/>
        </w:rPr>
        <w:tab/>
        <w:t xml:space="preserve">Develop and promote </w:t>
      </w:r>
      <w:r w:rsidR="00A26260">
        <w:rPr>
          <w:b/>
        </w:rPr>
        <w:t>high-</w:t>
      </w:r>
      <w:r w:rsidRPr="00E56F29">
        <w:rPr>
          <w:b/>
        </w:rPr>
        <w:t>quality vocational training to enhance the skills of children and young people, especially those who drop out of school;</w:t>
      </w:r>
    </w:p>
    <w:p w:rsidR="00BF1168" w:rsidRPr="00E56F29" w:rsidRDefault="00BF1168" w:rsidP="00442188">
      <w:pPr>
        <w:pStyle w:val="SingleTxtG"/>
        <w:ind w:firstLine="567"/>
        <w:rPr>
          <w:b/>
        </w:rPr>
      </w:pPr>
      <w:r w:rsidRPr="00442188">
        <w:rPr>
          <w:b/>
        </w:rPr>
        <w:t>(e)</w:t>
      </w:r>
      <w:r w:rsidRPr="00442188">
        <w:rPr>
          <w:b/>
        </w:rPr>
        <w:tab/>
        <w:t xml:space="preserve">Improve the quality of teacher training, </w:t>
      </w:r>
      <w:r w:rsidRPr="000005B6">
        <w:rPr>
          <w:b/>
        </w:rPr>
        <w:t>particular</w:t>
      </w:r>
      <w:r w:rsidR="00442188" w:rsidRPr="002614CC">
        <w:rPr>
          <w:b/>
        </w:rPr>
        <w:t>ly</w:t>
      </w:r>
      <w:r w:rsidRPr="00442188">
        <w:rPr>
          <w:b/>
        </w:rPr>
        <w:t xml:space="preserve"> </w:t>
      </w:r>
      <w:r w:rsidR="00442188" w:rsidRPr="002614CC">
        <w:rPr>
          <w:b/>
        </w:rPr>
        <w:t>in and for</w:t>
      </w:r>
      <w:r w:rsidRPr="00442188">
        <w:rPr>
          <w:b/>
        </w:rPr>
        <w:t xml:space="preserve"> rural areas;</w:t>
      </w:r>
      <w:r w:rsidRPr="00E56F29">
        <w:rPr>
          <w:b/>
        </w:rPr>
        <w:t xml:space="preserve"> </w:t>
      </w:r>
    </w:p>
    <w:p w:rsidR="00BF1168" w:rsidRPr="00F6554F" w:rsidRDefault="00BF1168" w:rsidP="00F314C8">
      <w:pPr>
        <w:pStyle w:val="SingleTxtG"/>
        <w:ind w:firstLine="567"/>
        <w:rPr>
          <w:b/>
        </w:rPr>
      </w:pPr>
      <w:r w:rsidRPr="00E56F29">
        <w:rPr>
          <w:b/>
        </w:rPr>
        <w:t>(f)</w:t>
      </w:r>
      <w:r w:rsidRPr="00E56F29">
        <w:rPr>
          <w:b/>
        </w:rPr>
        <w:tab/>
        <w:t xml:space="preserve">Allocate sufficient financial resources for the development and expansion of early childhood education, based on a comprehensive and holistic policy of early </w:t>
      </w:r>
      <w:r w:rsidRPr="00F6554F">
        <w:rPr>
          <w:b/>
        </w:rPr>
        <w:t>childhood care and development.</w:t>
      </w:r>
    </w:p>
    <w:p w:rsidR="00BF1168" w:rsidRPr="00F6554F" w:rsidRDefault="00BF1168" w:rsidP="00751A26">
      <w:pPr>
        <w:pStyle w:val="SingleTxtG"/>
        <w:numPr>
          <w:ilvl w:val="0"/>
          <w:numId w:val="18"/>
        </w:numPr>
        <w:ind w:left="1134" w:firstLine="0"/>
      </w:pPr>
      <w:r w:rsidRPr="00F6554F">
        <w:rPr>
          <w:rFonts w:eastAsia="Malgun Gothic"/>
        </w:rPr>
        <w:t xml:space="preserve">While welcoming the policy adopted by the Ministry of Education and Vocational Training </w:t>
      </w:r>
      <w:r w:rsidRPr="00C24651">
        <w:rPr>
          <w:rFonts w:eastAsia="Malgun Gothic"/>
        </w:rPr>
        <w:t xml:space="preserve">in the </w:t>
      </w:r>
      <w:r w:rsidR="00A26260" w:rsidRPr="00C24651">
        <w:rPr>
          <w:rFonts w:eastAsia="Malgun Gothic"/>
        </w:rPr>
        <w:t>M</w:t>
      </w:r>
      <w:r w:rsidRPr="00C24651">
        <w:rPr>
          <w:rFonts w:eastAsia="Malgun Gothic"/>
        </w:rPr>
        <w:t xml:space="preserve">ainland to allow the continuing education of girls after giving birth, the Committee regrets the State party’s reservation </w:t>
      </w:r>
      <w:r w:rsidR="00A26260" w:rsidRPr="00C24651">
        <w:rPr>
          <w:rFonts w:eastAsia="Malgun Gothic"/>
        </w:rPr>
        <w:t xml:space="preserve">to the African Youth Charter (2012) </w:t>
      </w:r>
      <w:r w:rsidR="003C574A" w:rsidRPr="00C24651">
        <w:rPr>
          <w:rFonts w:eastAsia="Malgun Gothic"/>
        </w:rPr>
        <w:t>concerning</w:t>
      </w:r>
      <w:r w:rsidR="00A26260" w:rsidRPr="00C24651">
        <w:rPr>
          <w:rFonts w:eastAsia="Malgun Gothic"/>
        </w:rPr>
        <w:t xml:space="preserve"> </w:t>
      </w:r>
      <w:r w:rsidRPr="00E933B1">
        <w:rPr>
          <w:rFonts w:eastAsia="Malgun Gothic"/>
        </w:rPr>
        <w:t>continuing education for pregnant girls</w:t>
      </w:r>
      <w:r w:rsidR="00A26260" w:rsidRPr="00E933B1">
        <w:rPr>
          <w:rFonts w:eastAsia="Malgun Gothic"/>
        </w:rPr>
        <w:t>,</w:t>
      </w:r>
      <w:r w:rsidR="003C574A" w:rsidRPr="00F6247B">
        <w:rPr>
          <w:rFonts w:eastAsia="Malgun Gothic"/>
        </w:rPr>
        <w:t xml:space="preserve"> </w:t>
      </w:r>
      <w:r w:rsidRPr="00F6247B">
        <w:rPr>
          <w:rFonts w:eastAsia="Malgun Gothic"/>
        </w:rPr>
        <w:t>and notes with concern that the State party has not re</w:t>
      </w:r>
      <w:r w:rsidR="003C574A" w:rsidRPr="00F6247B">
        <w:rPr>
          <w:rFonts w:eastAsia="Malgun Gothic"/>
        </w:rPr>
        <w:t>vised</w:t>
      </w:r>
      <w:r w:rsidRPr="00F6247B">
        <w:rPr>
          <w:rFonts w:eastAsia="Malgun Gothic"/>
        </w:rPr>
        <w:t xml:space="preserve"> provisions of the Education Act of Tanzania Mainland to explicitly prohibit the expulsion of pregnant girls from school. </w:t>
      </w:r>
      <w:r w:rsidR="00751A26" w:rsidRPr="002614CC">
        <w:t>The Committee also remains concerned that the practice of mandatory pregnancy testing of girls as a pre-requirement for admission to school in the Mainland remains prevalent, as does the expulsion of pregnant girls from school.</w:t>
      </w:r>
    </w:p>
    <w:p w:rsidR="00BF1168" w:rsidRPr="00E56F29" w:rsidRDefault="00BF1168" w:rsidP="00E47824">
      <w:pPr>
        <w:pStyle w:val="SingleTxtG"/>
        <w:numPr>
          <w:ilvl w:val="0"/>
          <w:numId w:val="18"/>
        </w:numPr>
        <w:ind w:left="1134" w:firstLine="0"/>
        <w:rPr>
          <w:b/>
        </w:rPr>
      </w:pPr>
      <w:r w:rsidRPr="00E56F29">
        <w:rPr>
          <w:rFonts w:eastAsia="Malgun Gothic"/>
          <w:b/>
        </w:rPr>
        <w:t>The</w:t>
      </w:r>
      <w:r w:rsidRPr="00E56F29">
        <w:rPr>
          <w:b/>
        </w:rPr>
        <w:t xml:space="preserve"> Committee recommends </w:t>
      </w:r>
      <w:r w:rsidR="0058055C">
        <w:rPr>
          <w:b/>
        </w:rPr>
        <w:t xml:space="preserve">that </w:t>
      </w:r>
      <w:r w:rsidRPr="00E56F29">
        <w:rPr>
          <w:b/>
        </w:rPr>
        <w:t xml:space="preserve">the State party take immediate measures to ensure the continued enrolment of girls who become pregnant during their school years and </w:t>
      </w:r>
      <w:r w:rsidR="00D37C91">
        <w:rPr>
          <w:b/>
        </w:rPr>
        <w:t xml:space="preserve">of </w:t>
      </w:r>
      <w:r w:rsidRPr="00E56F29">
        <w:rPr>
          <w:b/>
        </w:rPr>
        <w:t>adolescent mothers</w:t>
      </w:r>
      <w:r w:rsidR="0058055C">
        <w:rPr>
          <w:b/>
        </w:rPr>
        <w:t>,</w:t>
      </w:r>
      <w:r w:rsidRPr="00E56F29">
        <w:rPr>
          <w:b/>
        </w:rPr>
        <w:t xml:space="preserve"> and cease mandatory pregnancy testing. It also recommends that those girls who leave school </w:t>
      </w:r>
      <w:r w:rsidR="00D37C91">
        <w:rPr>
          <w:b/>
        </w:rPr>
        <w:t>because of</w:t>
      </w:r>
      <w:r w:rsidRPr="00E56F29">
        <w:rPr>
          <w:b/>
        </w:rPr>
        <w:t xml:space="preserve"> pregnancy </w:t>
      </w:r>
      <w:r w:rsidR="0058055C">
        <w:rPr>
          <w:b/>
        </w:rPr>
        <w:t xml:space="preserve">be </w:t>
      </w:r>
      <w:r w:rsidRPr="00E56F29">
        <w:rPr>
          <w:b/>
        </w:rPr>
        <w:t>supported and assisted in their re</w:t>
      </w:r>
      <w:r w:rsidR="0058055C">
        <w:rPr>
          <w:b/>
        </w:rPr>
        <w:t>-</w:t>
      </w:r>
      <w:r w:rsidRPr="00E56F29">
        <w:rPr>
          <w:b/>
        </w:rPr>
        <w:t xml:space="preserve">enrolment and </w:t>
      </w:r>
      <w:r w:rsidR="00D37C91">
        <w:rPr>
          <w:b/>
        </w:rPr>
        <w:t xml:space="preserve">in </w:t>
      </w:r>
      <w:r w:rsidRPr="00E56F29">
        <w:rPr>
          <w:b/>
        </w:rPr>
        <w:t>the continuation of their education in mainstream schools. It calls on the State party to adequately disseminate th</w:t>
      </w:r>
      <w:r w:rsidR="00E47824">
        <w:rPr>
          <w:b/>
        </w:rPr>
        <w:t xml:space="preserve">at </w:t>
      </w:r>
      <w:r w:rsidRPr="00E56F29">
        <w:rPr>
          <w:b/>
        </w:rPr>
        <w:t xml:space="preserve">policy. </w:t>
      </w:r>
    </w:p>
    <w:p w:rsidR="00BF1168" w:rsidRPr="00BF1168" w:rsidRDefault="00BF1168" w:rsidP="00A924C3">
      <w:pPr>
        <w:pStyle w:val="H1G"/>
      </w:pPr>
      <w:r w:rsidRPr="00BF1168">
        <w:tab/>
        <w:t>I.</w:t>
      </w:r>
      <w:r w:rsidRPr="00BF1168">
        <w:tab/>
        <w:t>Special protection measures (</w:t>
      </w:r>
      <w:r w:rsidR="005D4B8B">
        <w:t>arts. </w:t>
      </w:r>
      <w:r w:rsidRPr="00BF1168">
        <w:t>22, 30, 32</w:t>
      </w:r>
      <w:r w:rsidR="00A924C3">
        <w:t xml:space="preserve">, </w:t>
      </w:r>
      <w:r w:rsidRPr="00BF1168">
        <w:t>33, 35</w:t>
      </w:r>
      <w:r w:rsidR="00A924C3">
        <w:t xml:space="preserve">, </w:t>
      </w:r>
      <w:r w:rsidRPr="00BF1168">
        <w:t>36, 37 (b)-(d)</w:t>
      </w:r>
      <w:r w:rsidR="00A924C3">
        <w:t xml:space="preserve"> and </w:t>
      </w:r>
      <w:r w:rsidRPr="00BF1168">
        <w:t xml:space="preserve"> </w:t>
      </w:r>
      <w:r w:rsidR="00F314C8">
        <w:br/>
      </w:r>
      <w:r w:rsidRPr="00BF1168">
        <w:t>38</w:t>
      </w:r>
      <w:r w:rsidR="00A924C3">
        <w:t>-</w:t>
      </w:r>
      <w:r w:rsidRPr="00BF1168">
        <w:t>40)</w:t>
      </w:r>
    </w:p>
    <w:p w:rsidR="00BF1168" w:rsidRPr="00BF1168" w:rsidRDefault="00BF1168" w:rsidP="00BF1168">
      <w:pPr>
        <w:pStyle w:val="H23G"/>
      </w:pPr>
      <w:r w:rsidRPr="00BF1168">
        <w:tab/>
      </w:r>
      <w:r w:rsidRPr="00BF1168">
        <w:tab/>
        <w:t>Asylum-seeking and refugee children</w:t>
      </w:r>
    </w:p>
    <w:p w:rsidR="00BF1168" w:rsidRPr="00BF1168" w:rsidRDefault="00BF1168" w:rsidP="0058055C">
      <w:pPr>
        <w:pStyle w:val="SingleTxtG"/>
        <w:numPr>
          <w:ilvl w:val="0"/>
          <w:numId w:val="18"/>
        </w:numPr>
        <w:ind w:left="1134" w:firstLine="0"/>
      </w:pPr>
      <w:r w:rsidRPr="00BF1168">
        <w:t xml:space="preserve">While noting the efforts undertaken by the State party to operate programmes to combat sexual and gender-based violence in all refugee camps, the Committee is concerned about reports of frequent sexual and gender-based violence in </w:t>
      </w:r>
      <w:proofErr w:type="spellStart"/>
      <w:r w:rsidRPr="00BF1168">
        <w:t>Nyarugusu</w:t>
      </w:r>
      <w:proofErr w:type="spellEnd"/>
      <w:r w:rsidRPr="00BF1168">
        <w:t xml:space="preserve"> refugee camp</w:t>
      </w:r>
      <w:r w:rsidR="0058055C">
        <w:t>,</w:t>
      </w:r>
      <w:r w:rsidRPr="00BF1168">
        <w:t xml:space="preserve"> including giving away a child, mainly a daughter, to pay </w:t>
      </w:r>
      <w:r w:rsidR="0058055C">
        <w:t>a</w:t>
      </w:r>
      <w:r w:rsidRPr="00BF1168">
        <w:t xml:space="preserve"> debt; forced marriage; and teenage pregnancy. The Committee is also concerned about the scarce opportunities for children, in particular long-term refugee children, to access education and develop life skills, and the insufficient assistance for unaccompanied children in the camps. </w:t>
      </w:r>
    </w:p>
    <w:p w:rsidR="00BF1168" w:rsidRPr="00E56F29" w:rsidRDefault="00BF1168" w:rsidP="00EB6BBF">
      <w:pPr>
        <w:pStyle w:val="SingleTxtG"/>
        <w:numPr>
          <w:ilvl w:val="0"/>
          <w:numId w:val="18"/>
        </w:numPr>
        <w:ind w:left="1134" w:firstLine="0"/>
        <w:rPr>
          <w:b/>
        </w:rPr>
      </w:pPr>
      <w:r w:rsidRPr="00E56F29">
        <w:rPr>
          <w:b/>
        </w:rPr>
        <w:t xml:space="preserve">The Committee reiterates its previous recommendation (CRC/C/TZA/CO/2, </w:t>
      </w:r>
      <w:r w:rsidR="005D4B8B">
        <w:rPr>
          <w:b/>
        </w:rPr>
        <w:t>para. </w:t>
      </w:r>
      <w:r w:rsidRPr="00E56F29">
        <w:rPr>
          <w:b/>
        </w:rPr>
        <w:t xml:space="preserve">60) that the State party improve the protection response and follow-up for cases of sexual violence concerning children. The Committee urges the State party to ensure the right of all children to education and </w:t>
      </w:r>
      <w:r w:rsidR="00EB6BBF">
        <w:rPr>
          <w:b/>
        </w:rPr>
        <w:t xml:space="preserve">to provide </w:t>
      </w:r>
      <w:r w:rsidRPr="00E56F29">
        <w:rPr>
          <w:b/>
        </w:rPr>
        <w:t xml:space="preserve">basic assistance for children without family in the camps. It also recommends that the State party continue seeking international assistance and </w:t>
      </w:r>
      <w:r w:rsidR="00EB6BBF">
        <w:rPr>
          <w:b/>
        </w:rPr>
        <w:t xml:space="preserve">the </w:t>
      </w:r>
      <w:r w:rsidRPr="00E56F29">
        <w:rPr>
          <w:b/>
        </w:rPr>
        <w:t xml:space="preserve">cooperation the </w:t>
      </w:r>
      <w:r w:rsidR="00EB6BBF">
        <w:rPr>
          <w:b/>
        </w:rPr>
        <w:t xml:space="preserve">Office of the </w:t>
      </w:r>
      <w:r w:rsidRPr="00E56F29">
        <w:rPr>
          <w:b/>
        </w:rPr>
        <w:t xml:space="preserve">United Nations High Commissioner for Refugees. </w:t>
      </w:r>
    </w:p>
    <w:p w:rsidR="00BF1168" w:rsidRPr="00BF1168" w:rsidRDefault="00BF1168" w:rsidP="00BF1168">
      <w:pPr>
        <w:pStyle w:val="H23G"/>
      </w:pPr>
      <w:r w:rsidRPr="00BF1168">
        <w:tab/>
      </w:r>
      <w:r w:rsidRPr="00BF1168">
        <w:tab/>
        <w:t>Economic exploitation, including child labour</w:t>
      </w:r>
    </w:p>
    <w:p w:rsidR="00BF1168" w:rsidRPr="00BF1168" w:rsidRDefault="00BF1168" w:rsidP="00EB6BBF">
      <w:pPr>
        <w:pStyle w:val="SingleTxtG"/>
        <w:numPr>
          <w:ilvl w:val="0"/>
          <w:numId w:val="18"/>
        </w:numPr>
        <w:ind w:left="1134" w:firstLine="0"/>
      </w:pPr>
      <w:r w:rsidRPr="00BF1168">
        <w:t xml:space="preserve">The Committee notes with appreciation </w:t>
      </w:r>
      <w:r w:rsidR="00EB6BBF">
        <w:t xml:space="preserve">the </w:t>
      </w:r>
      <w:r w:rsidRPr="00BF1168">
        <w:t>efforts undertaken by the State party to combat child labour, including the National Action Plan on Elimination of Child Labour (2009). However, the Committee notes with concern that enforcement of the existing legal framework and policies is weak, that the Plan is not implemented</w:t>
      </w:r>
      <w:r w:rsidR="0058055C">
        <w:t xml:space="preserve"> </w:t>
      </w:r>
      <w:r w:rsidR="0058055C" w:rsidRPr="00BF1168">
        <w:t>effectively</w:t>
      </w:r>
      <w:r w:rsidRPr="00BF1168">
        <w:t xml:space="preserve"> and that children remain exposed to hazardous labour, especially in agriculture, artisanal mines and stone quarries</w:t>
      </w:r>
      <w:r w:rsidR="0058055C">
        <w:t>,</w:t>
      </w:r>
      <w:r w:rsidRPr="00BF1168">
        <w:t xml:space="preserve"> </w:t>
      </w:r>
      <w:r w:rsidR="003941B7">
        <w:t xml:space="preserve">and </w:t>
      </w:r>
      <w:r w:rsidRPr="00BF1168">
        <w:t xml:space="preserve">to exploitation in domestic work. The Committee is also concerned about the limited availability of data on child labour, including in the informal sector. </w:t>
      </w:r>
    </w:p>
    <w:p w:rsidR="00BF1168" w:rsidRPr="00E56F29" w:rsidRDefault="00BF1168" w:rsidP="00B8231C">
      <w:pPr>
        <w:pStyle w:val="SingleTxtG"/>
        <w:numPr>
          <w:ilvl w:val="0"/>
          <w:numId w:val="18"/>
        </w:numPr>
        <w:ind w:left="1134" w:firstLine="0"/>
        <w:rPr>
          <w:b/>
        </w:rPr>
      </w:pPr>
      <w:r w:rsidRPr="00E56F29">
        <w:rPr>
          <w:b/>
        </w:rPr>
        <w:t>The Committee urges the State party to</w:t>
      </w:r>
      <w:r w:rsidR="0058055C">
        <w:rPr>
          <w:b/>
        </w:rPr>
        <w:t>:</w:t>
      </w:r>
    </w:p>
    <w:p w:rsidR="00BF1168" w:rsidRPr="00E56F29" w:rsidRDefault="00BF1168" w:rsidP="00B41F98">
      <w:pPr>
        <w:pStyle w:val="SingleTxtG"/>
        <w:ind w:firstLine="567"/>
        <w:rPr>
          <w:b/>
        </w:rPr>
      </w:pPr>
      <w:r w:rsidRPr="00E56F29">
        <w:rPr>
          <w:b/>
        </w:rPr>
        <w:t>(a)</w:t>
      </w:r>
      <w:r w:rsidRPr="00E56F29">
        <w:rPr>
          <w:b/>
        </w:rPr>
        <w:tab/>
        <w:t>Ensure the effective implementation of the legal prohibition of hazardous child labour and mining work for any</w:t>
      </w:r>
      <w:r w:rsidR="003941B7">
        <w:rPr>
          <w:b/>
        </w:rPr>
        <w:t xml:space="preserve"> person </w:t>
      </w:r>
      <w:r w:rsidRPr="00E56F29">
        <w:rPr>
          <w:b/>
        </w:rPr>
        <w:t>under 18</w:t>
      </w:r>
      <w:r w:rsidR="003941B7">
        <w:rPr>
          <w:b/>
        </w:rPr>
        <w:t xml:space="preserve"> years of age</w:t>
      </w:r>
      <w:r w:rsidRPr="00E56F29">
        <w:rPr>
          <w:b/>
        </w:rPr>
        <w:t>, including by allocating adequate resources;</w:t>
      </w:r>
    </w:p>
    <w:p w:rsidR="00BF1168" w:rsidRPr="00E56F29" w:rsidRDefault="00BF1168" w:rsidP="0058055C">
      <w:pPr>
        <w:pStyle w:val="SingleTxtG"/>
        <w:ind w:firstLine="567"/>
        <w:rPr>
          <w:b/>
        </w:rPr>
      </w:pPr>
      <w:r w:rsidRPr="00E56F29">
        <w:rPr>
          <w:b/>
        </w:rPr>
        <w:t>(b)</w:t>
      </w:r>
      <w:r w:rsidRPr="00E56F29">
        <w:rPr>
          <w:b/>
        </w:rPr>
        <w:tab/>
        <w:t xml:space="preserve">Ensure the implementation of the National Action Plan on Elimination of Child Labour, including through the use of appropriately trained labour inspectors and the application of </w:t>
      </w:r>
      <w:r w:rsidR="0058055C">
        <w:rPr>
          <w:b/>
        </w:rPr>
        <w:t xml:space="preserve">the </w:t>
      </w:r>
      <w:r w:rsidRPr="00E56F29">
        <w:rPr>
          <w:b/>
        </w:rPr>
        <w:t xml:space="preserve">high penalties foreseen in legislation </w:t>
      </w:r>
      <w:r w:rsidR="0058055C">
        <w:rPr>
          <w:b/>
        </w:rPr>
        <w:t xml:space="preserve">for </w:t>
      </w:r>
      <w:r w:rsidRPr="00E56F29">
        <w:rPr>
          <w:b/>
        </w:rPr>
        <w:t>those who exploit children;</w:t>
      </w:r>
    </w:p>
    <w:p w:rsidR="00BF1168" w:rsidRPr="00E56F29" w:rsidRDefault="00BF1168" w:rsidP="00EB6BBF">
      <w:pPr>
        <w:pStyle w:val="SingleTxtG"/>
        <w:ind w:firstLine="567"/>
        <w:rPr>
          <w:b/>
        </w:rPr>
      </w:pPr>
      <w:r w:rsidRPr="00E56F29">
        <w:rPr>
          <w:b/>
        </w:rPr>
        <w:t>(c)</w:t>
      </w:r>
      <w:r w:rsidRPr="00E56F29">
        <w:rPr>
          <w:b/>
        </w:rPr>
        <w:tab/>
      </w:r>
      <w:r w:rsidRPr="00E56F29">
        <w:rPr>
          <w:rFonts w:eastAsia="Malgun Gothic"/>
          <w:b/>
        </w:rPr>
        <w:t>Ratify I</w:t>
      </w:r>
      <w:r w:rsidR="0058055C">
        <w:rPr>
          <w:rFonts w:eastAsia="Malgun Gothic"/>
          <w:b/>
        </w:rPr>
        <w:t>nternational Labour Organization</w:t>
      </w:r>
      <w:r w:rsidRPr="00E56F29">
        <w:rPr>
          <w:rFonts w:eastAsia="Malgun Gothic"/>
          <w:b/>
        </w:rPr>
        <w:t xml:space="preserve"> Convention </w:t>
      </w:r>
      <w:r w:rsidR="005D4B8B">
        <w:rPr>
          <w:rFonts w:eastAsia="Malgun Gothic"/>
          <w:b/>
        </w:rPr>
        <w:t>No. </w:t>
      </w:r>
      <w:r w:rsidRPr="00E56F29">
        <w:rPr>
          <w:rFonts w:eastAsia="Malgun Gothic"/>
          <w:b/>
        </w:rPr>
        <w:t xml:space="preserve">189 (2011) concerning </w:t>
      </w:r>
      <w:r w:rsidR="00EB6BBF">
        <w:rPr>
          <w:rFonts w:eastAsia="Malgun Gothic"/>
          <w:b/>
        </w:rPr>
        <w:t>d</w:t>
      </w:r>
      <w:r w:rsidRPr="00E56F29">
        <w:rPr>
          <w:rFonts w:eastAsia="Malgun Gothic"/>
          <w:b/>
        </w:rPr>
        <w:t xml:space="preserve">ecent </w:t>
      </w:r>
      <w:r w:rsidR="00EB6BBF">
        <w:rPr>
          <w:rFonts w:eastAsia="Malgun Gothic"/>
          <w:b/>
        </w:rPr>
        <w:t>w</w:t>
      </w:r>
      <w:r w:rsidRPr="00E56F29">
        <w:rPr>
          <w:rFonts w:eastAsia="Malgun Gothic"/>
          <w:b/>
        </w:rPr>
        <w:t xml:space="preserve">ork for </w:t>
      </w:r>
      <w:r w:rsidR="00EB6BBF">
        <w:rPr>
          <w:rFonts w:eastAsia="Malgun Gothic"/>
          <w:b/>
        </w:rPr>
        <w:t>d</w:t>
      </w:r>
      <w:r w:rsidRPr="00E56F29">
        <w:rPr>
          <w:rFonts w:eastAsia="Malgun Gothic"/>
          <w:b/>
        </w:rPr>
        <w:t xml:space="preserve">omestic </w:t>
      </w:r>
      <w:r w:rsidR="00EB6BBF">
        <w:rPr>
          <w:rFonts w:eastAsia="Malgun Gothic"/>
          <w:b/>
        </w:rPr>
        <w:t>w</w:t>
      </w:r>
      <w:r w:rsidRPr="00E56F29">
        <w:rPr>
          <w:rFonts w:eastAsia="Malgun Gothic"/>
          <w:b/>
        </w:rPr>
        <w:t>orkers;</w:t>
      </w:r>
    </w:p>
    <w:p w:rsidR="00BF1168" w:rsidRPr="00E56F29" w:rsidRDefault="00BF1168" w:rsidP="00F314C8">
      <w:pPr>
        <w:pStyle w:val="SingleTxtG"/>
        <w:ind w:firstLine="567"/>
        <w:rPr>
          <w:b/>
        </w:rPr>
      </w:pPr>
      <w:r w:rsidRPr="00E56F29">
        <w:rPr>
          <w:b/>
        </w:rPr>
        <w:t>(d)</w:t>
      </w:r>
      <w:r w:rsidRPr="00E56F29">
        <w:rPr>
          <w:b/>
        </w:rPr>
        <w:tab/>
      </w:r>
      <w:r w:rsidRPr="00E56F29">
        <w:rPr>
          <w:rFonts w:eastAsia="Malgun Gothic"/>
          <w:b/>
        </w:rPr>
        <w:t xml:space="preserve">Continue to work with the International Programme on the Elimination of Child Labour of the International Labour Office; </w:t>
      </w:r>
    </w:p>
    <w:p w:rsidR="00BF1168" w:rsidRPr="00E56F29" w:rsidRDefault="00BF1168" w:rsidP="00F314C8">
      <w:pPr>
        <w:pStyle w:val="SingleTxtG"/>
        <w:ind w:firstLine="567"/>
        <w:rPr>
          <w:b/>
        </w:rPr>
      </w:pPr>
      <w:r w:rsidRPr="00E56F29">
        <w:rPr>
          <w:b/>
        </w:rPr>
        <w:t>(e)</w:t>
      </w:r>
      <w:r w:rsidRPr="00E56F29">
        <w:rPr>
          <w:b/>
        </w:rPr>
        <w:tab/>
      </w:r>
      <w:r w:rsidRPr="00E56F29">
        <w:rPr>
          <w:rFonts w:eastAsia="Malgun Gothic"/>
          <w:b/>
        </w:rPr>
        <w:t xml:space="preserve">Take measures to address the socioeconomic factors contributing to child labour. </w:t>
      </w:r>
    </w:p>
    <w:p w:rsidR="00BF1168" w:rsidRPr="00BF1168" w:rsidRDefault="00BF1168" w:rsidP="00EB6BBF">
      <w:pPr>
        <w:pStyle w:val="H23G"/>
        <w:rPr>
          <w:rFonts w:eastAsia="Malgun Gothic"/>
        </w:rPr>
      </w:pPr>
      <w:r w:rsidRPr="00BF1168">
        <w:rPr>
          <w:rFonts w:eastAsia="Malgun Gothic"/>
        </w:rPr>
        <w:tab/>
      </w:r>
      <w:r w:rsidRPr="00BF1168">
        <w:rPr>
          <w:rFonts w:eastAsia="Malgun Gothic"/>
        </w:rPr>
        <w:tab/>
        <w:t>Children in</w:t>
      </w:r>
      <w:r w:rsidR="00BD1622">
        <w:rPr>
          <w:rFonts w:eastAsia="Malgun Gothic"/>
        </w:rPr>
        <w:t xml:space="preserve"> </w:t>
      </w:r>
      <w:r w:rsidRPr="00BF1168">
        <w:rPr>
          <w:rFonts w:eastAsia="Malgun Gothic"/>
        </w:rPr>
        <w:t>street situations</w:t>
      </w:r>
    </w:p>
    <w:p w:rsidR="00BF1168" w:rsidRPr="00BF1168" w:rsidRDefault="00BF1168" w:rsidP="00E57C38">
      <w:pPr>
        <w:pStyle w:val="SingleTxtG"/>
        <w:numPr>
          <w:ilvl w:val="0"/>
          <w:numId w:val="18"/>
        </w:numPr>
        <w:ind w:left="1134" w:firstLine="0"/>
      </w:pPr>
      <w:r w:rsidRPr="00BF1168">
        <w:t xml:space="preserve">The Committee notes with appreciation a number of initiatives such as the National Plan for addressing the issues of children living and working on streets (2014-2017) and the Community Based Strategic Plan to provide protection to children in street situations. Nevertheless, the Committee is concerned that the </w:t>
      </w:r>
      <w:r w:rsidR="00EB6BBF">
        <w:t xml:space="preserve">rate of </w:t>
      </w:r>
      <w:r w:rsidRPr="00BF1168">
        <w:t xml:space="preserve">implementation of these plans has been low </w:t>
      </w:r>
      <w:r w:rsidR="00B519A8">
        <w:t>because</w:t>
      </w:r>
      <w:r w:rsidR="00E57C38">
        <w:t xml:space="preserve"> of </w:t>
      </w:r>
      <w:r w:rsidRPr="00BF1168">
        <w:t xml:space="preserve">the lack of adequate resources. The Committee is also concerned about the </w:t>
      </w:r>
      <w:r w:rsidR="0058055C">
        <w:t xml:space="preserve">unavailability </w:t>
      </w:r>
      <w:r w:rsidRPr="00BF1168">
        <w:t xml:space="preserve">of national data on the prevalence of children living and working on the streets. </w:t>
      </w:r>
    </w:p>
    <w:p w:rsidR="00BF1168" w:rsidRPr="00E56F29" w:rsidRDefault="00BF1168" w:rsidP="00B8231C">
      <w:pPr>
        <w:pStyle w:val="SingleTxtG"/>
        <w:numPr>
          <w:ilvl w:val="0"/>
          <w:numId w:val="18"/>
        </w:numPr>
        <w:ind w:left="1134" w:firstLine="0"/>
        <w:rPr>
          <w:b/>
        </w:rPr>
      </w:pPr>
      <w:r w:rsidRPr="00E56F29">
        <w:rPr>
          <w:b/>
        </w:rPr>
        <w:t>The Committee recommends that the State party:</w:t>
      </w:r>
    </w:p>
    <w:p w:rsidR="00BF1168" w:rsidRPr="00E56F29" w:rsidRDefault="00BF1168" w:rsidP="00E57C38">
      <w:pPr>
        <w:pStyle w:val="SingleTxtG"/>
        <w:ind w:firstLine="567"/>
        <w:rPr>
          <w:b/>
        </w:rPr>
      </w:pPr>
      <w:r w:rsidRPr="00E56F29">
        <w:rPr>
          <w:b/>
        </w:rPr>
        <w:t>(a)</w:t>
      </w:r>
      <w:r w:rsidRPr="00E56F29">
        <w:rPr>
          <w:b/>
        </w:rPr>
        <w:tab/>
      </w:r>
      <w:r w:rsidR="00F679DD">
        <w:rPr>
          <w:b/>
        </w:rPr>
        <w:t xml:space="preserve">Carry out </w:t>
      </w:r>
      <w:r w:rsidRPr="00E56F29">
        <w:rPr>
          <w:b/>
        </w:rPr>
        <w:t>an in</w:t>
      </w:r>
      <w:r w:rsidR="00F679DD">
        <w:rPr>
          <w:b/>
        </w:rPr>
        <w:t>-</w:t>
      </w:r>
      <w:r w:rsidRPr="00E56F29">
        <w:rPr>
          <w:b/>
        </w:rPr>
        <w:t xml:space="preserve">depth study and </w:t>
      </w:r>
      <w:r w:rsidR="00F679DD">
        <w:rPr>
          <w:b/>
        </w:rPr>
        <w:t xml:space="preserve">a </w:t>
      </w:r>
      <w:r w:rsidRPr="00E56F29">
        <w:rPr>
          <w:b/>
        </w:rPr>
        <w:t>statistical analysis o</w:t>
      </w:r>
      <w:r w:rsidR="00F679DD">
        <w:rPr>
          <w:b/>
        </w:rPr>
        <w:t>f</w:t>
      </w:r>
      <w:r w:rsidRPr="00E56F29">
        <w:rPr>
          <w:b/>
        </w:rPr>
        <w:t xml:space="preserve"> the causes and </w:t>
      </w:r>
      <w:r w:rsidR="00F679DD">
        <w:rPr>
          <w:b/>
        </w:rPr>
        <w:t xml:space="preserve">extent of </w:t>
      </w:r>
      <w:r w:rsidRPr="00E56F29">
        <w:rPr>
          <w:b/>
        </w:rPr>
        <w:t>the issue of children in street situations in the State party;</w:t>
      </w:r>
    </w:p>
    <w:p w:rsidR="00BF1168" w:rsidRPr="00E56F29" w:rsidRDefault="00BF1168" w:rsidP="003A2407">
      <w:pPr>
        <w:pStyle w:val="SingleTxtG"/>
        <w:ind w:firstLine="567"/>
        <w:rPr>
          <w:b/>
        </w:rPr>
      </w:pPr>
      <w:r w:rsidRPr="00E56F29">
        <w:rPr>
          <w:b/>
        </w:rPr>
        <w:t>(b)</w:t>
      </w:r>
      <w:r w:rsidRPr="00E56F29">
        <w:rPr>
          <w:b/>
        </w:rPr>
        <w:tab/>
        <w:t xml:space="preserve">Develop a national strategy to support children in street situations and to address the socioeconomic and other root causes of </w:t>
      </w:r>
      <w:r w:rsidR="003A2407">
        <w:rPr>
          <w:b/>
        </w:rPr>
        <w:t xml:space="preserve">the </w:t>
      </w:r>
      <w:r w:rsidRPr="00E56F29">
        <w:rPr>
          <w:b/>
        </w:rPr>
        <w:t xml:space="preserve">vulnerability of </w:t>
      </w:r>
      <w:r w:rsidR="00F679DD">
        <w:rPr>
          <w:b/>
        </w:rPr>
        <w:t xml:space="preserve">such </w:t>
      </w:r>
      <w:r w:rsidRPr="00E56F29">
        <w:rPr>
          <w:b/>
        </w:rPr>
        <w:t xml:space="preserve">children, as well as the violence they are sometimes exposed to </w:t>
      </w:r>
      <w:r w:rsidR="00F679DD">
        <w:rPr>
          <w:b/>
        </w:rPr>
        <w:t xml:space="preserve">at </w:t>
      </w:r>
      <w:r w:rsidRPr="00E56F29">
        <w:rPr>
          <w:b/>
        </w:rPr>
        <w:t>the hands of law</w:t>
      </w:r>
      <w:r w:rsidR="00F679DD">
        <w:rPr>
          <w:b/>
        </w:rPr>
        <w:t>-</w:t>
      </w:r>
      <w:r w:rsidRPr="00E56F29">
        <w:rPr>
          <w:b/>
        </w:rPr>
        <w:t>enforcement officials;</w:t>
      </w:r>
    </w:p>
    <w:p w:rsidR="00BF1168" w:rsidRPr="00E56F29" w:rsidRDefault="00BF1168" w:rsidP="00F679DD">
      <w:pPr>
        <w:pStyle w:val="SingleTxtG"/>
        <w:ind w:firstLine="567"/>
        <w:rPr>
          <w:b/>
        </w:rPr>
      </w:pPr>
      <w:r w:rsidRPr="00E56F29">
        <w:rPr>
          <w:b/>
        </w:rPr>
        <w:t>(c)</w:t>
      </w:r>
      <w:r w:rsidRPr="00E56F29">
        <w:rPr>
          <w:b/>
        </w:rPr>
        <w:tab/>
        <w:t xml:space="preserve">Ensure the appropriate implementation of initiatives to provide these children with adequate nutrition, clothing, housing, health care and educational opportunities, especially informal education and life-skills training, in order to support their full development and return to their families and community, when </w:t>
      </w:r>
      <w:r w:rsidR="00F679DD">
        <w:rPr>
          <w:b/>
        </w:rPr>
        <w:t xml:space="preserve">this is </w:t>
      </w:r>
      <w:r w:rsidRPr="00E56F29">
        <w:rPr>
          <w:b/>
        </w:rPr>
        <w:t xml:space="preserve">in the best interests of the child;  </w:t>
      </w:r>
    </w:p>
    <w:p w:rsidR="00BF1168" w:rsidRPr="00E56F29" w:rsidRDefault="00BF1168" w:rsidP="00F314C8">
      <w:pPr>
        <w:pStyle w:val="SingleTxtG"/>
        <w:ind w:firstLine="567"/>
        <w:rPr>
          <w:b/>
        </w:rPr>
      </w:pPr>
      <w:r w:rsidRPr="00E56F29">
        <w:rPr>
          <w:b/>
        </w:rPr>
        <w:t>(d)</w:t>
      </w:r>
      <w:r w:rsidRPr="00E56F29">
        <w:rPr>
          <w:b/>
        </w:rPr>
        <w:tab/>
        <w:t>Provide, as appropriate, all child victims of physical, sexual and substance abuse with reintegration and recovery services.</w:t>
      </w:r>
    </w:p>
    <w:p w:rsidR="00BF1168" w:rsidRPr="002350DF" w:rsidRDefault="00BF1168" w:rsidP="00BF1168">
      <w:pPr>
        <w:pStyle w:val="H23G"/>
        <w:rPr>
          <w:rFonts w:eastAsia="Malgun Gothic"/>
        </w:rPr>
      </w:pPr>
      <w:r w:rsidRPr="00BF1168">
        <w:rPr>
          <w:rFonts w:eastAsia="Malgun Gothic"/>
        </w:rPr>
        <w:tab/>
      </w:r>
      <w:r w:rsidRPr="00BF1168">
        <w:rPr>
          <w:rFonts w:eastAsia="Malgun Gothic"/>
        </w:rPr>
        <w:tab/>
      </w:r>
      <w:r w:rsidRPr="002350DF">
        <w:rPr>
          <w:rFonts w:eastAsia="Malgun Gothic"/>
        </w:rPr>
        <w:t>Sale, trafficking and abduction</w:t>
      </w:r>
    </w:p>
    <w:p w:rsidR="00BF1168" w:rsidRPr="00442188" w:rsidRDefault="00BF1168" w:rsidP="003A2407">
      <w:pPr>
        <w:pStyle w:val="SingleTxtG"/>
        <w:numPr>
          <w:ilvl w:val="0"/>
          <w:numId w:val="18"/>
        </w:numPr>
        <w:ind w:left="1134" w:firstLine="0"/>
      </w:pPr>
      <w:r w:rsidRPr="002350DF">
        <w:t xml:space="preserve">While welcoming the Anti-Trafficking in Persons Act (2008) and the establishment of its </w:t>
      </w:r>
      <w:r w:rsidRPr="002350DF">
        <w:rPr>
          <w:rFonts w:eastAsia="Malgun Gothic"/>
        </w:rPr>
        <w:t xml:space="preserve">national advisory committee, </w:t>
      </w:r>
      <w:r w:rsidRPr="002350DF">
        <w:t xml:space="preserve">the Committee notes with concern that </w:t>
      </w:r>
      <w:r w:rsidR="00F679DD" w:rsidRPr="002614CC">
        <w:t xml:space="preserve">the </w:t>
      </w:r>
      <w:r w:rsidRPr="002350DF">
        <w:t xml:space="preserve">regulations </w:t>
      </w:r>
      <w:r w:rsidR="002350DF">
        <w:t xml:space="preserve">for </w:t>
      </w:r>
      <w:r w:rsidR="00CE1ED6">
        <w:t xml:space="preserve">the implementation of the Act </w:t>
      </w:r>
      <w:r w:rsidRPr="002350DF">
        <w:t xml:space="preserve">have not been </w:t>
      </w:r>
      <w:r w:rsidR="00F679DD" w:rsidRPr="002614CC">
        <w:t xml:space="preserve">published in the Official </w:t>
      </w:r>
      <w:r w:rsidR="003A2407">
        <w:t>Gazette</w:t>
      </w:r>
      <w:r w:rsidRPr="00442188">
        <w:t xml:space="preserve">. </w:t>
      </w:r>
      <w:r w:rsidRPr="00442188">
        <w:rPr>
          <w:rFonts w:eastAsia="Malgun Gothic"/>
        </w:rPr>
        <w:t xml:space="preserve">The Committee is further concerned </w:t>
      </w:r>
      <w:r w:rsidR="00981A25">
        <w:rPr>
          <w:rFonts w:eastAsia="Malgun Gothic"/>
        </w:rPr>
        <w:t>about</w:t>
      </w:r>
      <w:r w:rsidRPr="00500C16">
        <w:rPr>
          <w:rFonts w:eastAsia="Malgun Gothic"/>
        </w:rPr>
        <w:t>:</w:t>
      </w:r>
      <w:r w:rsidR="00F679DD" w:rsidRPr="00442188">
        <w:rPr>
          <w:rFonts w:eastAsia="Malgun Gothic"/>
        </w:rPr>
        <w:t xml:space="preserve"> </w:t>
      </w:r>
    </w:p>
    <w:p w:rsidR="00BF1168" w:rsidRPr="00BF1168" w:rsidRDefault="00BF1168" w:rsidP="00500C16">
      <w:pPr>
        <w:pStyle w:val="SingleTxtG"/>
        <w:ind w:firstLine="567"/>
      </w:pPr>
      <w:r w:rsidRPr="00BF1168">
        <w:t>(a)</w:t>
      </w:r>
      <w:r w:rsidRPr="00BF1168">
        <w:tab/>
      </w:r>
      <w:r w:rsidR="0076784F">
        <w:t>P</w:t>
      </w:r>
      <w:r w:rsidRPr="00BF1168">
        <w:t xml:space="preserve">ersistent reports of trafficking of girls </w:t>
      </w:r>
      <w:r w:rsidR="00E57C38">
        <w:t xml:space="preserve">for </w:t>
      </w:r>
      <w:r w:rsidRPr="00BF1168">
        <w:t>domestic work</w:t>
      </w:r>
      <w:r w:rsidR="00F679DD">
        <w:t>,</w:t>
      </w:r>
      <w:r w:rsidRPr="00BF1168">
        <w:t xml:space="preserve"> as well as increasing sexual exploitation and reports of trafficking of body parts;</w:t>
      </w:r>
    </w:p>
    <w:p w:rsidR="00BF1168" w:rsidRPr="00BF1168" w:rsidRDefault="00BF1168" w:rsidP="003A2407">
      <w:pPr>
        <w:pStyle w:val="SingleTxtG"/>
        <w:ind w:firstLine="567"/>
      </w:pPr>
      <w:r w:rsidRPr="00BF1168">
        <w:t>(b)</w:t>
      </w:r>
      <w:r w:rsidRPr="00BF1168">
        <w:tab/>
        <w:t xml:space="preserve">Insufficient resources for the implementation of the National Anti-Trafficking in Persons Action Plan 2013-2017, in particular </w:t>
      </w:r>
      <w:r w:rsidR="00CE1ED6">
        <w:t xml:space="preserve">for </w:t>
      </w:r>
      <w:r w:rsidRPr="00BF1168">
        <w:t>support</w:t>
      </w:r>
      <w:r w:rsidR="00CE1ED6">
        <w:t xml:space="preserve">ing </w:t>
      </w:r>
      <w:r w:rsidRPr="00BF1168">
        <w:t xml:space="preserve">victims of exploitation and trafficking; </w:t>
      </w:r>
    </w:p>
    <w:p w:rsidR="00BF1168" w:rsidRPr="00BF1168" w:rsidRDefault="00BF1168" w:rsidP="00442188">
      <w:pPr>
        <w:pStyle w:val="SingleTxtG"/>
        <w:ind w:firstLine="567"/>
      </w:pPr>
      <w:r w:rsidRPr="00BF1168">
        <w:t>(c)</w:t>
      </w:r>
      <w:r w:rsidRPr="00BF1168">
        <w:tab/>
      </w:r>
      <w:r w:rsidR="0076784F">
        <w:t>L</w:t>
      </w:r>
      <w:r w:rsidRPr="00BF1168">
        <w:t xml:space="preserve">ack of awareness </w:t>
      </w:r>
      <w:r w:rsidR="00981A25">
        <w:t xml:space="preserve">of </w:t>
      </w:r>
      <w:r w:rsidRPr="00BF1168">
        <w:t>the problem of domestic and cross-border child trafficking for sexual exploitation.</w:t>
      </w:r>
    </w:p>
    <w:p w:rsidR="00BF1168" w:rsidRPr="00E56F29" w:rsidRDefault="00BF1168" w:rsidP="003A2407">
      <w:pPr>
        <w:pStyle w:val="SingleTxtG"/>
        <w:numPr>
          <w:ilvl w:val="0"/>
          <w:numId w:val="18"/>
        </w:numPr>
        <w:ind w:left="1134" w:firstLine="0"/>
        <w:rPr>
          <w:b/>
        </w:rPr>
      </w:pPr>
      <w:r w:rsidRPr="00E56F29">
        <w:rPr>
          <w:b/>
        </w:rPr>
        <w:t xml:space="preserve">The Committee recommends that the State party expedite the publication in the Official </w:t>
      </w:r>
      <w:r w:rsidR="003A2407">
        <w:rPr>
          <w:b/>
        </w:rPr>
        <w:t>G</w:t>
      </w:r>
      <w:r w:rsidRPr="00E56F29">
        <w:rPr>
          <w:b/>
        </w:rPr>
        <w:t xml:space="preserve">azette of the </w:t>
      </w:r>
      <w:r w:rsidR="00CE1ED6">
        <w:rPr>
          <w:b/>
        </w:rPr>
        <w:t>r</w:t>
      </w:r>
      <w:r w:rsidRPr="00E56F29">
        <w:rPr>
          <w:b/>
        </w:rPr>
        <w:t>egulations for the implementation of the Anti-</w:t>
      </w:r>
      <w:r w:rsidR="00CE1ED6">
        <w:rPr>
          <w:b/>
        </w:rPr>
        <w:t>T</w:t>
      </w:r>
      <w:r w:rsidRPr="00E56F29">
        <w:rPr>
          <w:b/>
        </w:rPr>
        <w:t>rafficking</w:t>
      </w:r>
      <w:r w:rsidR="008C6D13">
        <w:rPr>
          <w:b/>
        </w:rPr>
        <w:t xml:space="preserve"> in Persons Act (2008) and that </w:t>
      </w:r>
      <w:r w:rsidRPr="00E56F29">
        <w:rPr>
          <w:b/>
        </w:rPr>
        <w:t xml:space="preserve">it: </w:t>
      </w:r>
    </w:p>
    <w:p w:rsidR="00BF1168" w:rsidRPr="00E56F29" w:rsidRDefault="00BF1168" w:rsidP="0008179C">
      <w:pPr>
        <w:pStyle w:val="SingleTxtG"/>
        <w:ind w:firstLine="567"/>
        <w:rPr>
          <w:b/>
        </w:rPr>
      </w:pPr>
      <w:r w:rsidRPr="00E56F29">
        <w:rPr>
          <w:b/>
        </w:rPr>
        <w:t>(a)</w:t>
      </w:r>
      <w:r w:rsidRPr="00E56F29">
        <w:rPr>
          <w:b/>
        </w:rPr>
        <w:tab/>
        <w:t xml:space="preserve">Ensure the effective enforcement of relevant legislation, policies and programmes to combat trafficking in children and their body parts, including through </w:t>
      </w:r>
      <w:r w:rsidR="00607559">
        <w:rPr>
          <w:b/>
        </w:rPr>
        <w:t xml:space="preserve">the </w:t>
      </w:r>
      <w:r w:rsidRPr="00E56F29">
        <w:rPr>
          <w:b/>
        </w:rPr>
        <w:t xml:space="preserve">allocation of </w:t>
      </w:r>
      <w:r w:rsidR="00607559">
        <w:rPr>
          <w:b/>
        </w:rPr>
        <w:t xml:space="preserve">sufficient </w:t>
      </w:r>
      <w:r w:rsidRPr="00E56F29">
        <w:rPr>
          <w:b/>
        </w:rPr>
        <w:t xml:space="preserve">human and financial resources; </w:t>
      </w:r>
    </w:p>
    <w:p w:rsidR="00BF1168" w:rsidRPr="00E56F29" w:rsidRDefault="00BF1168" w:rsidP="00F6554F">
      <w:pPr>
        <w:pStyle w:val="SingleTxtG"/>
        <w:ind w:firstLine="567"/>
        <w:rPr>
          <w:b/>
        </w:rPr>
      </w:pPr>
      <w:r w:rsidRPr="00E56F29">
        <w:rPr>
          <w:b/>
        </w:rPr>
        <w:t>(b)</w:t>
      </w:r>
      <w:r w:rsidRPr="00E56F29">
        <w:rPr>
          <w:b/>
        </w:rPr>
        <w:tab/>
        <w:t xml:space="preserve">Expand efforts to provide specialized training in combating trafficking in children to </w:t>
      </w:r>
      <w:r w:rsidR="00BF49FD">
        <w:rPr>
          <w:b/>
        </w:rPr>
        <w:t xml:space="preserve">the </w:t>
      </w:r>
      <w:r w:rsidRPr="00E56F29">
        <w:rPr>
          <w:b/>
        </w:rPr>
        <w:t xml:space="preserve">judiciary, prosecutors, </w:t>
      </w:r>
      <w:r w:rsidR="00BF49FD">
        <w:rPr>
          <w:b/>
        </w:rPr>
        <w:t xml:space="preserve">the </w:t>
      </w:r>
      <w:r w:rsidRPr="00E56F29">
        <w:rPr>
          <w:b/>
        </w:rPr>
        <w:t>police</w:t>
      </w:r>
      <w:r w:rsidR="00BD1622">
        <w:rPr>
          <w:b/>
        </w:rPr>
        <w:t>—</w:t>
      </w:r>
      <w:r w:rsidRPr="00E56F29">
        <w:rPr>
          <w:b/>
        </w:rPr>
        <w:t xml:space="preserve">particularly </w:t>
      </w:r>
      <w:r w:rsidR="00BF49FD">
        <w:rPr>
          <w:b/>
        </w:rPr>
        <w:t>g</w:t>
      </w:r>
      <w:r w:rsidR="00BF49FD" w:rsidRPr="00E56F29">
        <w:rPr>
          <w:b/>
        </w:rPr>
        <w:t xml:space="preserve">ender </w:t>
      </w:r>
      <w:r w:rsidRPr="00E56F29">
        <w:rPr>
          <w:b/>
        </w:rPr>
        <w:t xml:space="preserve">and </w:t>
      </w:r>
      <w:r w:rsidR="00BF49FD">
        <w:rPr>
          <w:b/>
        </w:rPr>
        <w:t>c</w:t>
      </w:r>
      <w:r w:rsidR="00BF49FD" w:rsidRPr="00E56F29">
        <w:rPr>
          <w:b/>
        </w:rPr>
        <w:t xml:space="preserve">hildren’s </w:t>
      </w:r>
      <w:r w:rsidR="00BF49FD">
        <w:rPr>
          <w:b/>
        </w:rPr>
        <w:t>d</w:t>
      </w:r>
      <w:r w:rsidR="00BF49FD" w:rsidRPr="00E56F29">
        <w:rPr>
          <w:b/>
        </w:rPr>
        <w:t>esks</w:t>
      </w:r>
      <w:r w:rsidR="00BD1622">
        <w:rPr>
          <w:b/>
        </w:rPr>
        <w:t>—</w:t>
      </w:r>
      <w:r w:rsidRPr="00E56F29">
        <w:rPr>
          <w:b/>
        </w:rPr>
        <w:t>law</w:t>
      </w:r>
      <w:r w:rsidR="00BD1622">
        <w:rPr>
          <w:b/>
        </w:rPr>
        <w:t>-</w:t>
      </w:r>
      <w:r w:rsidRPr="00E56F29">
        <w:rPr>
          <w:b/>
        </w:rPr>
        <w:t>enforcement officials, social workers and other relevant professionals</w:t>
      </w:r>
      <w:r w:rsidR="00E57C38">
        <w:rPr>
          <w:b/>
        </w:rPr>
        <w:t>,</w:t>
      </w:r>
      <w:r w:rsidRPr="00E56F29">
        <w:rPr>
          <w:b/>
        </w:rPr>
        <w:t xml:space="preserve"> and ensure th</w:t>
      </w:r>
      <w:r w:rsidR="00E57C38">
        <w:rPr>
          <w:b/>
        </w:rPr>
        <w:t xml:space="preserve">at the training is </w:t>
      </w:r>
      <w:r w:rsidRPr="00E56F29">
        <w:rPr>
          <w:b/>
        </w:rPr>
        <w:t>availabl</w:t>
      </w:r>
      <w:r w:rsidR="00E57C38">
        <w:rPr>
          <w:b/>
        </w:rPr>
        <w:t>e</w:t>
      </w:r>
      <w:r w:rsidRPr="00E56F29">
        <w:rPr>
          <w:b/>
        </w:rPr>
        <w:t xml:space="preserve"> throughout the State party</w:t>
      </w:r>
      <w:r w:rsidR="005D4B8B">
        <w:rPr>
          <w:b/>
        </w:rPr>
        <w:t>;</w:t>
      </w:r>
    </w:p>
    <w:p w:rsidR="00BF1168" w:rsidRPr="00E56F29" w:rsidRDefault="00BF1168" w:rsidP="0008179C">
      <w:pPr>
        <w:pStyle w:val="SingleTxtG"/>
        <w:ind w:firstLine="567"/>
        <w:rPr>
          <w:b/>
        </w:rPr>
      </w:pPr>
      <w:r w:rsidRPr="00E56F29">
        <w:rPr>
          <w:b/>
        </w:rPr>
        <w:t>(c)</w:t>
      </w:r>
      <w:r w:rsidRPr="00E56F29">
        <w:rPr>
          <w:b/>
        </w:rPr>
        <w:tab/>
        <w:t>Strengthen awareness-raising programmes, including campaigns</w:t>
      </w:r>
      <w:r w:rsidR="00BF49FD">
        <w:rPr>
          <w:b/>
        </w:rPr>
        <w:t>,</w:t>
      </w:r>
      <w:r w:rsidRPr="00E56F29">
        <w:rPr>
          <w:b/>
        </w:rPr>
        <w:t xml:space="preserve"> on trafficking, particular</w:t>
      </w:r>
      <w:r w:rsidR="00981A25">
        <w:rPr>
          <w:b/>
        </w:rPr>
        <w:t>ly</w:t>
      </w:r>
      <w:r w:rsidRPr="00E56F29">
        <w:rPr>
          <w:b/>
        </w:rPr>
        <w:t xml:space="preserve"> in rural areas, border areas</w:t>
      </w:r>
      <w:r w:rsidR="00981A25">
        <w:rPr>
          <w:b/>
        </w:rPr>
        <w:t xml:space="preserve"> </w:t>
      </w:r>
      <w:r w:rsidRPr="00E56F29">
        <w:rPr>
          <w:b/>
        </w:rPr>
        <w:t xml:space="preserve">and </w:t>
      </w:r>
      <w:r w:rsidRPr="00E57C38">
        <w:rPr>
          <w:b/>
        </w:rPr>
        <w:t>areas of poverty;</w:t>
      </w:r>
    </w:p>
    <w:p w:rsidR="00BF1168" w:rsidRPr="00E56F29" w:rsidRDefault="00BF1168" w:rsidP="00500C16">
      <w:pPr>
        <w:pStyle w:val="SingleTxtG"/>
        <w:ind w:firstLine="567"/>
        <w:rPr>
          <w:b/>
        </w:rPr>
      </w:pPr>
      <w:r w:rsidRPr="00EA4C1E">
        <w:rPr>
          <w:b/>
        </w:rPr>
        <w:t>(d)</w:t>
      </w:r>
      <w:r w:rsidRPr="00EA4C1E">
        <w:rPr>
          <w:b/>
        </w:rPr>
        <w:tab/>
        <w:t xml:space="preserve">Ensure </w:t>
      </w:r>
      <w:r w:rsidR="00BF49FD" w:rsidRPr="00EA4C1E">
        <w:rPr>
          <w:b/>
        </w:rPr>
        <w:t xml:space="preserve">the </w:t>
      </w:r>
      <w:r w:rsidRPr="00EA4C1E">
        <w:rPr>
          <w:b/>
        </w:rPr>
        <w:t>protection of</w:t>
      </w:r>
      <w:r w:rsidR="00BF49FD" w:rsidRPr="00EA4C1E">
        <w:rPr>
          <w:b/>
        </w:rPr>
        <w:t>,</w:t>
      </w:r>
      <w:r w:rsidRPr="00EA4C1E">
        <w:rPr>
          <w:b/>
        </w:rPr>
        <w:t xml:space="preserve"> and support services for</w:t>
      </w:r>
      <w:r w:rsidR="00BF49FD" w:rsidRPr="00EA4C1E">
        <w:rPr>
          <w:b/>
        </w:rPr>
        <w:t>,</w:t>
      </w:r>
      <w:r w:rsidRPr="00EA4C1E">
        <w:rPr>
          <w:b/>
        </w:rPr>
        <w:t xml:space="preserve"> children who have been victims of trafficking, including </w:t>
      </w:r>
      <w:r w:rsidR="00981A25" w:rsidRPr="00B73EF9">
        <w:rPr>
          <w:b/>
        </w:rPr>
        <w:t xml:space="preserve">the provision of </w:t>
      </w:r>
      <w:r w:rsidRPr="00B73EF9">
        <w:rPr>
          <w:b/>
        </w:rPr>
        <w:t xml:space="preserve">shelters, a formal determination of the best interests of the child, </w:t>
      </w:r>
      <w:r w:rsidR="00BF49FD" w:rsidRPr="002614CC">
        <w:rPr>
          <w:b/>
        </w:rPr>
        <w:t xml:space="preserve">and </w:t>
      </w:r>
      <w:r w:rsidRPr="00EA4C1E">
        <w:rPr>
          <w:b/>
        </w:rPr>
        <w:t>their rehabilitation</w:t>
      </w:r>
      <w:r w:rsidR="00981A25" w:rsidRPr="002614CC">
        <w:rPr>
          <w:b/>
        </w:rPr>
        <w:t xml:space="preserve"> </w:t>
      </w:r>
      <w:r w:rsidRPr="00EA4C1E">
        <w:rPr>
          <w:b/>
        </w:rPr>
        <w:t xml:space="preserve">and social integration; </w:t>
      </w:r>
    </w:p>
    <w:p w:rsidR="00BF1168" w:rsidRPr="00E56F29" w:rsidRDefault="00BF1168" w:rsidP="00EA4C1E">
      <w:pPr>
        <w:pStyle w:val="SingleTxtG"/>
        <w:ind w:firstLine="567"/>
        <w:rPr>
          <w:b/>
        </w:rPr>
      </w:pPr>
      <w:r w:rsidRPr="00E56F29">
        <w:rPr>
          <w:b/>
        </w:rPr>
        <w:t>(e)</w:t>
      </w:r>
      <w:r w:rsidRPr="00E56F29">
        <w:rPr>
          <w:b/>
        </w:rPr>
        <w:tab/>
        <w:t xml:space="preserve">Address the root causes of trafficking, child labour and sexual exploitation, </w:t>
      </w:r>
      <w:r w:rsidR="00981A25">
        <w:rPr>
          <w:b/>
        </w:rPr>
        <w:t xml:space="preserve">for example by </w:t>
      </w:r>
      <w:r w:rsidRPr="00E56F29">
        <w:rPr>
          <w:b/>
        </w:rPr>
        <w:t xml:space="preserve">increasing efforts to improve and expand access to education for both girls and boys, particularly </w:t>
      </w:r>
      <w:r w:rsidR="00981A25">
        <w:rPr>
          <w:b/>
        </w:rPr>
        <w:t xml:space="preserve">for </w:t>
      </w:r>
      <w:r w:rsidRPr="00E56F29">
        <w:rPr>
          <w:b/>
        </w:rPr>
        <w:t>children in vulnerable</w:t>
      </w:r>
      <w:r w:rsidR="00E56F29">
        <w:rPr>
          <w:b/>
        </w:rPr>
        <w:t xml:space="preserve"> situations.</w:t>
      </w:r>
    </w:p>
    <w:p w:rsidR="00BF1168" w:rsidRPr="00BF1168" w:rsidRDefault="00BF1168" w:rsidP="00BF1168">
      <w:pPr>
        <w:pStyle w:val="H23G"/>
      </w:pPr>
      <w:r w:rsidRPr="00BF1168">
        <w:rPr>
          <w:rFonts w:eastAsia="Malgun Gothic"/>
        </w:rPr>
        <w:tab/>
      </w:r>
      <w:r w:rsidRPr="00BF1168">
        <w:rPr>
          <w:rFonts w:eastAsia="Malgun Gothic"/>
        </w:rPr>
        <w:tab/>
        <w:t>Administration of juvenile justice</w:t>
      </w:r>
    </w:p>
    <w:p w:rsidR="00BF1168" w:rsidRPr="00BF1168" w:rsidRDefault="00BF1168" w:rsidP="0008179C">
      <w:pPr>
        <w:pStyle w:val="SingleTxtG"/>
        <w:numPr>
          <w:ilvl w:val="0"/>
          <w:numId w:val="18"/>
        </w:numPr>
        <w:ind w:left="1134" w:firstLine="0"/>
      </w:pPr>
      <w:r w:rsidRPr="00BF1168">
        <w:t xml:space="preserve">The Committee welcomes the State party’s commitment </w:t>
      </w:r>
      <w:r w:rsidR="00981A25">
        <w:t xml:space="preserve">to </w:t>
      </w:r>
      <w:r w:rsidRPr="00BF1168">
        <w:t>reform</w:t>
      </w:r>
      <w:r w:rsidR="00981A25">
        <w:t>ing</w:t>
      </w:r>
      <w:r w:rsidRPr="00BF1168">
        <w:t xml:space="preserve"> the juvenile justice system</w:t>
      </w:r>
      <w:r w:rsidR="00981A25">
        <w:t xml:space="preserve"> </w:t>
      </w:r>
      <w:r w:rsidRPr="00BF1168">
        <w:t xml:space="preserve">and </w:t>
      </w:r>
      <w:r w:rsidR="00981A25">
        <w:t xml:space="preserve">to </w:t>
      </w:r>
      <w:r w:rsidRPr="00BF1168">
        <w:t>establish</w:t>
      </w:r>
      <w:r w:rsidR="00981A25">
        <w:t xml:space="preserve">ing </w:t>
      </w:r>
      <w:r w:rsidRPr="00BF1168">
        <w:t xml:space="preserve">the Zanzibar Children’s Court and the Mainland Juvenile Court. The Committee, however, remains concerned that children and their parents/guardians are often unaware of their rights and how to engage in court proceedings. In particular, the Committee is concerned about: </w:t>
      </w:r>
    </w:p>
    <w:p w:rsidR="00BF1168" w:rsidRPr="00BF1168" w:rsidRDefault="00BF1168" w:rsidP="00B73EF9">
      <w:pPr>
        <w:pStyle w:val="SingleTxtG"/>
        <w:ind w:firstLine="567"/>
      </w:pPr>
      <w:r w:rsidRPr="00BF1168">
        <w:t>(a)</w:t>
      </w:r>
      <w:r w:rsidRPr="00BF1168">
        <w:tab/>
        <w:t>The lack of adequate legal</w:t>
      </w:r>
      <w:r w:rsidR="00981A25">
        <w:t>-</w:t>
      </w:r>
      <w:r w:rsidRPr="00BF1168">
        <w:t xml:space="preserve">aid services </w:t>
      </w:r>
      <w:r w:rsidR="003C0523">
        <w:t>for</w:t>
      </w:r>
      <w:r w:rsidRPr="00BF1168">
        <w:t xml:space="preserve"> children in conflict with the law; </w:t>
      </w:r>
    </w:p>
    <w:p w:rsidR="00BF1168" w:rsidRPr="00BF1168" w:rsidRDefault="00BF1168" w:rsidP="008C6D13">
      <w:pPr>
        <w:pStyle w:val="SingleTxtG"/>
        <w:ind w:firstLine="567"/>
      </w:pPr>
      <w:r w:rsidRPr="00BF1168">
        <w:t>(b)</w:t>
      </w:r>
      <w:r w:rsidRPr="00BF1168">
        <w:tab/>
        <w:t>The insufficient number of professionals with specialized training on juvenile justice;</w:t>
      </w:r>
    </w:p>
    <w:p w:rsidR="00BF1168" w:rsidRPr="00BF1168" w:rsidRDefault="00BF1168" w:rsidP="00B73EF9">
      <w:pPr>
        <w:pStyle w:val="SingleTxtG"/>
        <w:ind w:firstLine="567"/>
      </w:pPr>
      <w:r w:rsidRPr="00BF1168">
        <w:t>(c)</w:t>
      </w:r>
      <w:r w:rsidRPr="00BF1168">
        <w:tab/>
        <w:t xml:space="preserve">The lack of appropriate detention facilities </w:t>
      </w:r>
      <w:r w:rsidR="00B73EF9" w:rsidRPr="00BF1168">
        <w:t xml:space="preserve">in Zanzibar </w:t>
      </w:r>
      <w:r w:rsidRPr="00BF1168">
        <w:t xml:space="preserve">for </w:t>
      </w:r>
      <w:r w:rsidR="003C0523">
        <w:t xml:space="preserve">persons </w:t>
      </w:r>
      <w:r w:rsidRPr="00BF1168">
        <w:t xml:space="preserve">under </w:t>
      </w:r>
      <w:r w:rsidR="003C0523">
        <w:t xml:space="preserve">the age of </w:t>
      </w:r>
      <w:r w:rsidRPr="00BF1168">
        <w:t>18;</w:t>
      </w:r>
    </w:p>
    <w:p w:rsidR="00BF1168" w:rsidRPr="00BF1168" w:rsidRDefault="00BF1168" w:rsidP="00E57C38">
      <w:pPr>
        <w:pStyle w:val="SingleTxtG"/>
        <w:ind w:firstLine="567"/>
      </w:pPr>
      <w:r w:rsidRPr="00BF1168">
        <w:t>(d)</w:t>
      </w:r>
      <w:r w:rsidRPr="00BF1168">
        <w:tab/>
      </w:r>
      <w:r w:rsidR="00981A25">
        <w:t>The l</w:t>
      </w:r>
      <w:r w:rsidRPr="00BF1168">
        <w:t xml:space="preserve">ong duration of </w:t>
      </w:r>
      <w:proofErr w:type="spellStart"/>
      <w:r w:rsidRPr="00BF1168">
        <w:t>pretrial</w:t>
      </w:r>
      <w:proofErr w:type="spellEnd"/>
      <w:r w:rsidRPr="00BF1168">
        <w:t xml:space="preserve"> detention of children, in most cases in adult prisons</w:t>
      </w:r>
      <w:r w:rsidR="00981A25">
        <w:t xml:space="preserve">, </w:t>
      </w:r>
      <w:r w:rsidR="003C0523">
        <w:t>and the fact that</w:t>
      </w:r>
      <w:r w:rsidRPr="00BF1168">
        <w:t xml:space="preserve"> children serv</w:t>
      </w:r>
      <w:r w:rsidR="003C0523">
        <w:t>e</w:t>
      </w:r>
      <w:r w:rsidRPr="00BF1168">
        <w:t xml:space="preserve"> their sentences in adult prisons; </w:t>
      </w:r>
    </w:p>
    <w:p w:rsidR="00BF1168" w:rsidRPr="00BF1168" w:rsidRDefault="00BF1168" w:rsidP="008C6D13">
      <w:pPr>
        <w:pStyle w:val="SingleTxtG"/>
        <w:ind w:firstLine="567"/>
      </w:pPr>
      <w:r w:rsidRPr="00BF1168">
        <w:t>(e)</w:t>
      </w:r>
      <w:r w:rsidRPr="00BF1168">
        <w:tab/>
        <w:t xml:space="preserve">The use of corporal punishment as a judicial sanction; </w:t>
      </w:r>
    </w:p>
    <w:p w:rsidR="00BF1168" w:rsidRPr="00BF1168" w:rsidRDefault="00BF1168" w:rsidP="007824DA">
      <w:pPr>
        <w:pStyle w:val="SingleTxtG"/>
        <w:ind w:firstLine="567"/>
      </w:pPr>
      <w:r w:rsidRPr="00BF1168">
        <w:t>(f)</w:t>
      </w:r>
      <w:r w:rsidRPr="00BF1168">
        <w:tab/>
      </w:r>
      <w:r w:rsidR="007824DA">
        <w:t>C</w:t>
      </w:r>
      <w:r w:rsidRPr="00BF1168">
        <w:t>ases of ill</w:t>
      </w:r>
      <w:r w:rsidR="00981A25">
        <w:t>-</w:t>
      </w:r>
      <w:r w:rsidRPr="00BF1168">
        <w:t>treatment of children in police custody and reports that 30 per</w:t>
      </w:r>
      <w:r w:rsidR="00981A25">
        <w:t xml:space="preserve"> </w:t>
      </w:r>
      <w:r w:rsidRPr="00BF1168">
        <w:t xml:space="preserve">cent of children in prison have been physically or sexually abused. </w:t>
      </w:r>
    </w:p>
    <w:p w:rsidR="00BF1168" w:rsidRPr="00E56F29" w:rsidRDefault="00BF1168" w:rsidP="00B8231C">
      <w:pPr>
        <w:pStyle w:val="SingleTxtG"/>
        <w:numPr>
          <w:ilvl w:val="0"/>
          <w:numId w:val="18"/>
        </w:numPr>
        <w:ind w:left="1134" w:firstLine="0"/>
        <w:rPr>
          <w:b/>
        </w:rPr>
      </w:pPr>
      <w:r w:rsidRPr="00E56F29">
        <w:rPr>
          <w:b/>
        </w:rPr>
        <w:t xml:space="preserve">In the light of its general comment </w:t>
      </w:r>
      <w:r w:rsidR="005D4B8B">
        <w:rPr>
          <w:b/>
        </w:rPr>
        <w:t>No. </w:t>
      </w:r>
      <w:r w:rsidRPr="00E56F29">
        <w:rPr>
          <w:b/>
        </w:rPr>
        <w:t>10 (2007) on children’s rights in juvenile justice, the Committee urges the State party to bring its juvenile justice system fully into line with the Convention and other relevant standards. The Commi</w:t>
      </w:r>
      <w:r w:rsidR="008C6D13">
        <w:rPr>
          <w:b/>
        </w:rPr>
        <w:t>ttee encourages the State party </w:t>
      </w:r>
      <w:r w:rsidRPr="00E56F29">
        <w:rPr>
          <w:b/>
        </w:rPr>
        <w:t>to:</w:t>
      </w:r>
    </w:p>
    <w:p w:rsidR="00BF1168" w:rsidRPr="00E56F29" w:rsidRDefault="00BF1168" w:rsidP="008C6D13">
      <w:pPr>
        <w:pStyle w:val="SingleTxtG"/>
        <w:ind w:firstLine="567"/>
        <w:rPr>
          <w:b/>
        </w:rPr>
      </w:pPr>
      <w:r w:rsidRPr="00E56F29">
        <w:rPr>
          <w:b/>
        </w:rPr>
        <w:t>(a)</w:t>
      </w:r>
      <w:r w:rsidRPr="00E56F29">
        <w:rPr>
          <w:b/>
        </w:rPr>
        <w:tab/>
      </w:r>
      <w:r w:rsidRPr="00E56F29">
        <w:rPr>
          <w:rFonts w:eastAsia="Calibri"/>
          <w:b/>
        </w:rPr>
        <w:t>Ensure the provision of qualified and independent legal aid to children in conflict with the law at all stages of legal proceedings and expedite the adoption of the Legal Aid Bill;</w:t>
      </w:r>
    </w:p>
    <w:p w:rsidR="00BF1168" w:rsidRPr="00E56F29" w:rsidRDefault="00BF1168" w:rsidP="008C6D13">
      <w:pPr>
        <w:pStyle w:val="SingleTxtG"/>
        <w:ind w:firstLine="567"/>
        <w:rPr>
          <w:b/>
        </w:rPr>
      </w:pPr>
      <w:r w:rsidRPr="00E56F29">
        <w:rPr>
          <w:b/>
        </w:rPr>
        <w:t>(b)</w:t>
      </w:r>
      <w:r w:rsidRPr="00E56F29">
        <w:rPr>
          <w:b/>
        </w:rPr>
        <w:tab/>
        <w:t xml:space="preserve">Increase the number of adequately trained professionals working in the juvenile justice system, </w:t>
      </w:r>
      <w:r w:rsidRPr="00E56F29">
        <w:rPr>
          <w:rFonts w:eastAsia="Calibri"/>
          <w:b/>
        </w:rPr>
        <w:t>designate specialized judges for children and ensure their appropriate education and training</w:t>
      </w:r>
      <w:r w:rsidR="007824DA">
        <w:rPr>
          <w:rFonts w:eastAsia="Calibri"/>
          <w:b/>
        </w:rPr>
        <w:t>,</w:t>
      </w:r>
      <w:r w:rsidRPr="00E56F29">
        <w:rPr>
          <w:b/>
        </w:rPr>
        <w:t xml:space="preserve"> and e</w:t>
      </w:r>
      <w:r w:rsidRPr="00E56F29">
        <w:rPr>
          <w:rFonts w:eastAsia="Calibri"/>
          <w:b/>
        </w:rPr>
        <w:t>nsure sufficient specialized juvenile court facilities and procedures</w:t>
      </w:r>
      <w:r w:rsidR="007824DA">
        <w:rPr>
          <w:rFonts w:eastAsia="Calibri"/>
          <w:b/>
        </w:rPr>
        <w:t>,</w:t>
      </w:r>
      <w:r w:rsidRPr="00E56F29">
        <w:rPr>
          <w:rFonts w:eastAsia="Calibri"/>
          <w:b/>
        </w:rPr>
        <w:t xml:space="preserve"> with adequate human, technical and financial resources;</w:t>
      </w:r>
    </w:p>
    <w:p w:rsidR="00BF1168" w:rsidRPr="00E56F29" w:rsidRDefault="00BF1168" w:rsidP="007824DA">
      <w:pPr>
        <w:pStyle w:val="SingleTxtG"/>
        <w:ind w:firstLine="567"/>
        <w:rPr>
          <w:b/>
        </w:rPr>
      </w:pPr>
      <w:r w:rsidRPr="00E56F29">
        <w:rPr>
          <w:b/>
        </w:rPr>
        <w:t>(c)</w:t>
      </w:r>
      <w:r w:rsidRPr="00E56F29">
        <w:rPr>
          <w:b/>
        </w:rPr>
        <w:tab/>
      </w:r>
      <w:r w:rsidRPr="00E56F29">
        <w:rPr>
          <w:rFonts w:eastAsia="Calibri"/>
          <w:b/>
        </w:rPr>
        <w:t xml:space="preserve">Immediately remove children from adult detention facilities and ensure that their detention conditions are compliant with international standards, including with regard to access to education and health services; </w:t>
      </w:r>
    </w:p>
    <w:p w:rsidR="00BF1168" w:rsidRPr="00E56F29" w:rsidRDefault="00BF1168" w:rsidP="007824DA">
      <w:pPr>
        <w:pStyle w:val="SingleTxtG"/>
        <w:ind w:firstLine="567"/>
        <w:rPr>
          <w:b/>
        </w:rPr>
      </w:pPr>
      <w:r w:rsidRPr="00E56F29">
        <w:rPr>
          <w:b/>
        </w:rPr>
        <w:t>(d)</w:t>
      </w:r>
      <w:r w:rsidRPr="00E56F29">
        <w:rPr>
          <w:b/>
        </w:rPr>
        <w:tab/>
        <w:t xml:space="preserve">Expedite the investigation and trial process in cases involving children so as to reduce the number of children in </w:t>
      </w:r>
      <w:proofErr w:type="spellStart"/>
      <w:r w:rsidRPr="00E56F29">
        <w:rPr>
          <w:b/>
        </w:rPr>
        <w:t>pretrial</w:t>
      </w:r>
      <w:proofErr w:type="spellEnd"/>
      <w:r w:rsidRPr="00E56F29">
        <w:rPr>
          <w:b/>
        </w:rPr>
        <w:t xml:space="preserve"> detention and shorten their time in detention;</w:t>
      </w:r>
    </w:p>
    <w:p w:rsidR="00BF1168" w:rsidRPr="00E56F29" w:rsidRDefault="00BF1168" w:rsidP="007824DA">
      <w:pPr>
        <w:pStyle w:val="SingleTxtG"/>
        <w:ind w:firstLine="567"/>
        <w:rPr>
          <w:b/>
        </w:rPr>
      </w:pPr>
      <w:r w:rsidRPr="00E56F29">
        <w:rPr>
          <w:b/>
        </w:rPr>
        <w:t>(e)</w:t>
      </w:r>
      <w:r w:rsidRPr="00E56F29">
        <w:rPr>
          <w:b/>
        </w:rPr>
        <w:tab/>
      </w:r>
      <w:r w:rsidRPr="00E56F29">
        <w:rPr>
          <w:rFonts w:eastAsia="Calibri"/>
          <w:b/>
        </w:rPr>
        <w:t xml:space="preserve">Promote alternative measures to detention, such as </w:t>
      </w:r>
      <w:r w:rsidRPr="007824DA">
        <w:rPr>
          <w:rFonts w:eastAsia="Calibri"/>
          <w:b/>
        </w:rPr>
        <w:t>diversion,</w:t>
      </w:r>
      <w:r w:rsidRPr="00E56F29">
        <w:rPr>
          <w:rFonts w:eastAsia="Calibri"/>
          <w:b/>
        </w:rPr>
        <w:t xml:space="preserve"> probation, mediation, counselling or community service, wherever possible, and ensure that detention is used as a last resort and for the shortest possible time and that it is reviewed on a regular b</w:t>
      </w:r>
      <w:r w:rsidR="008C6D13">
        <w:rPr>
          <w:rFonts w:eastAsia="Calibri"/>
          <w:b/>
        </w:rPr>
        <w:t>asis with a view to withdrawing </w:t>
      </w:r>
      <w:r w:rsidRPr="00E56F29">
        <w:rPr>
          <w:rFonts w:eastAsia="Calibri"/>
          <w:b/>
        </w:rPr>
        <w:t xml:space="preserve">it; </w:t>
      </w:r>
    </w:p>
    <w:p w:rsidR="00BF1168" w:rsidRPr="00E56F29" w:rsidRDefault="00BF1168" w:rsidP="008C6D13">
      <w:pPr>
        <w:pStyle w:val="SingleTxtG"/>
        <w:ind w:firstLine="567"/>
        <w:rPr>
          <w:b/>
        </w:rPr>
      </w:pPr>
      <w:r w:rsidRPr="00E56F29">
        <w:rPr>
          <w:b/>
        </w:rPr>
        <w:t>(f)</w:t>
      </w:r>
      <w:r w:rsidRPr="00E56F29">
        <w:rPr>
          <w:b/>
        </w:rPr>
        <w:tab/>
        <w:t>Abolish corporal punishment as a judicial sanction;</w:t>
      </w:r>
    </w:p>
    <w:p w:rsidR="00BF1168" w:rsidRPr="00E56F29" w:rsidRDefault="00BF1168" w:rsidP="00500C16">
      <w:pPr>
        <w:pStyle w:val="SingleTxtG"/>
        <w:ind w:firstLine="567"/>
        <w:rPr>
          <w:b/>
        </w:rPr>
      </w:pPr>
      <w:r w:rsidRPr="00E56F29">
        <w:rPr>
          <w:b/>
        </w:rPr>
        <w:t>(g)</w:t>
      </w:r>
      <w:r w:rsidRPr="00E56F29">
        <w:rPr>
          <w:b/>
        </w:rPr>
        <w:tab/>
        <w:t>Investigate allegations of violence and ill-treatment of children in police custody and detention;</w:t>
      </w:r>
      <w:r w:rsidRPr="00E56F29">
        <w:rPr>
          <w:rFonts w:eastAsia="Calibri"/>
          <w:b/>
        </w:rPr>
        <w:t xml:space="preserve"> </w:t>
      </w:r>
    </w:p>
    <w:p w:rsidR="00BF1168" w:rsidRPr="002614CC" w:rsidRDefault="00BF1168" w:rsidP="000005B6">
      <w:pPr>
        <w:pStyle w:val="SingleTxtG"/>
        <w:ind w:firstLine="567"/>
        <w:rPr>
          <w:rFonts w:eastAsia="Malgun Gothic"/>
          <w:b/>
        </w:rPr>
      </w:pPr>
      <w:r w:rsidRPr="00E56F29">
        <w:rPr>
          <w:b/>
        </w:rPr>
        <w:t>(h)</w:t>
      </w:r>
      <w:r w:rsidRPr="00E56F29">
        <w:rPr>
          <w:b/>
        </w:rPr>
        <w:tab/>
      </w:r>
      <w:r w:rsidRPr="00E56F29">
        <w:rPr>
          <w:rFonts w:eastAsia="Malgun Gothic"/>
          <w:b/>
        </w:rPr>
        <w:t xml:space="preserve">Make use of the technical assistance tools developed by the Interagency Panel on Juvenile Justice and its members, including the United Nations Office on Drugs and Crime, </w:t>
      </w:r>
      <w:r w:rsidR="00BC754B">
        <w:rPr>
          <w:rFonts w:eastAsia="Malgun Gothic"/>
          <w:b/>
        </w:rPr>
        <w:t>OHCHR</w:t>
      </w:r>
      <w:r w:rsidR="00BC754B" w:rsidRPr="000005B6">
        <w:rPr>
          <w:rFonts w:eastAsia="Malgun Gothic"/>
          <w:b/>
        </w:rPr>
        <w:t xml:space="preserve">, </w:t>
      </w:r>
      <w:r w:rsidRPr="00002E2A">
        <w:rPr>
          <w:rFonts w:eastAsia="Malgun Gothic"/>
          <w:b/>
        </w:rPr>
        <w:t>UNICEF</w:t>
      </w:r>
      <w:r w:rsidR="00BC754B" w:rsidRPr="002614CC">
        <w:rPr>
          <w:rFonts w:eastAsia="Malgun Gothic"/>
          <w:b/>
        </w:rPr>
        <w:t xml:space="preserve"> </w:t>
      </w:r>
      <w:r w:rsidRPr="00002E2A">
        <w:rPr>
          <w:rFonts w:eastAsia="Malgun Gothic"/>
          <w:b/>
        </w:rPr>
        <w:t xml:space="preserve">and </w:t>
      </w:r>
      <w:r w:rsidR="00BC754B" w:rsidRPr="002614CC">
        <w:rPr>
          <w:rFonts w:eastAsia="Malgun Gothic"/>
          <w:b/>
        </w:rPr>
        <w:t xml:space="preserve">non-governmental organizations, </w:t>
      </w:r>
      <w:r w:rsidRPr="00E56F29">
        <w:rPr>
          <w:rFonts w:eastAsia="Malgun Gothic"/>
          <w:b/>
        </w:rPr>
        <w:t>and seek technical assistance in the area of juvenile justice from members of the Panel.</w:t>
      </w:r>
    </w:p>
    <w:p w:rsidR="00BF1168" w:rsidRPr="00BF1168" w:rsidRDefault="00BF1168" w:rsidP="00BF1168">
      <w:pPr>
        <w:pStyle w:val="H1G"/>
        <w:rPr>
          <w:rFonts w:eastAsia="SimSun"/>
        </w:rPr>
      </w:pPr>
      <w:r w:rsidRPr="00BF1168">
        <w:rPr>
          <w:rFonts w:eastAsia="SimSun"/>
        </w:rPr>
        <w:tab/>
        <w:t>J.</w:t>
      </w:r>
      <w:r w:rsidRPr="00BF1168">
        <w:rPr>
          <w:rFonts w:eastAsia="SimSun"/>
        </w:rPr>
        <w:tab/>
        <w:t>Follow-up to the Optional Protocol</w:t>
      </w:r>
      <w:r w:rsidR="008C6D13">
        <w:rPr>
          <w:rFonts w:eastAsia="SimSun"/>
        </w:rPr>
        <w:t xml:space="preserve"> </w:t>
      </w:r>
      <w:r w:rsidR="00E61566">
        <w:rPr>
          <w:rFonts w:eastAsia="SimSun"/>
        </w:rPr>
        <w:t xml:space="preserve">to </w:t>
      </w:r>
      <w:r w:rsidR="007824DA">
        <w:rPr>
          <w:rFonts w:eastAsia="SimSun"/>
        </w:rPr>
        <w:t xml:space="preserve">the Convention on </w:t>
      </w:r>
      <w:r w:rsidR="00E61566">
        <w:rPr>
          <w:rFonts w:eastAsia="SimSun"/>
        </w:rPr>
        <w:t xml:space="preserve">the Rights of the Child </w:t>
      </w:r>
      <w:r w:rsidR="008C6D13">
        <w:rPr>
          <w:rFonts w:eastAsia="SimSun"/>
        </w:rPr>
        <w:t>on the sale of children, child </w:t>
      </w:r>
      <w:r w:rsidRPr="00BF1168">
        <w:rPr>
          <w:rFonts w:eastAsia="SimSun"/>
        </w:rPr>
        <w:t>prostitution and child pornography</w:t>
      </w:r>
    </w:p>
    <w:p w:rsidR="00BF1168" w:rsidRPr="00BF1168" w:rsidRDefault="00BF1168" w:rsidP="00A350A6">
      <w:pPr>
        <w:pStyle w:val="SingleTxtG"/>
        <w:numPr>
          <w:ilvl w:val="0"/>
          <w:numId w:val="18"/>
        </w:numPr>
        <w:ind w:left="1134" w:firstLine="0"/>
        <w:rPr>
          <w:rFonts w:eastAsia="SimSun"/>
        </w:rPr>
      </w:pPr>
      <w:r w:rsidRPr="00BF1168">
        <w:rPr>
          <w:rFonts w:eastAsia="SimSun"/>
        </w:rPr>
        <w:t xml:space="preserve">The Committee welcomes the measures taken by the State party to criminalize acts relating to the sale of children, child prostitution and child pornography. Nevertheless, the Committee reiterates its concluding observations of 2008 on the State party’s initial report under the Optional Protocol </w:t>
      </w:r>
      <w:r w:rsidR="00A350A6">
        <w:rPr>
          <w:rFonts w:eastAsia="SimSun"/>
        </w:rPr>
        <w:t xml:space="preserve">to the Convention on </w:t>
      </w:r>
      <w:r w:rsidR="00E61566">
        <w:rPr>
          <w:rFonts w:eastAsia="SimSun"/>
        </w:rPr>
        <w:t xml:space="preserve">the Rights of the Child </w:t>
      </w:r>
      <w:r w:rsidRPr="00BF1168">
        <w:rPr>
          <w:rFonts w:eastAsia="SimSun"/>
        </w:rPr>
        <w:t>on the sale of children, child prostitution and child pornography (CRC/C/OPSC/TZA/CO/1).</w:t>
      </w:r>
    </w:p>
    <w:p w:rsidR="00BF1168" w:rsidRPr="00E56F29" w:rsidRDefault="00BF1168" w:rsidP="00A31D71">
      <w:pPr>
        <w:pStyle w:val="SingleTxtG"/>
        <w:numPr>
          <w:ilvl w:val="0"/>
          <w:numId w:val="18"/>
        </w:numPr>
        <w:ind w:left="1134" w:firstLine="0"/>
        <w:rPr>
          <w:b/>
        </w:rPr>
      </w:pPr>
      <w:r w:rsidRPr="00E56F29">
        <w:rPr>
          <w:rFonts w:eastAsia="SimSun"/>
          <w:b/>
        </w:rPr>
        <w:t xml:space="preserve">The Committee urges the State party to provide comprehensive information on the </w:t>
      </w:r>
      <w:r w:rsidR="00B73EF9" w:rsidRPr="002614CC">
        <w:rPr>
          <w:rFonts w:eastAsia="SimSun"/>
          <w:b/>
        </w:rPr>
        <w:t>sale of children, child prostitution and child pornography</w:t>
      </w:r>
      <w:r w:rsidR="00B73EF9" w:rsidRPr="00E56F29">
        <w:rPr>
          <w:rFonts w:eastAsia="SimSun"/>
          <w:b/>
        </w:rPr>
        <w:t xml:space="preserve"> </w:t>
      </w:r>
      <w:r w:rsidRPr="00E56F29">
        <w:rPr>
          <w:rFonts w:eastAsia="SimSun"/>
          <w:b/>
        </w:rPr>
        <w:t xml:space="preserve">in its next periodic report. </w:t>
      </w:r>
      <w:r w:rsidR="00F618FA">
        <w:rPr>
          <w:rFonts w:eastAsia="SimSun"/>
          <w:b/>
        </w:rPr>
        <w:t xml:space="preserve">It </w:t>
      </w:r>
      <w:r w:rsidRPr="00E56F29">
        <w:rPr>
          <w:rFonts w:eastAsia="SimSun"/>
          <w:b/>
        </w:rPr>
        <w:t>calls on the State party to research</w:t>
      </w:r>
      <w:r w:rsidR="00F618FA">
        <w:rPr>
          <w:rFonts w:eastAsia="SimSun"/>
          <w:b/>
        </w:rPr>
        <w:t xml:space="preserve"> </w:t>
      </w:r>
      <w:r w:rsidRPr="00E56F29">
        <w:rPr>
          <w:rFonts w:eastAsia="SimSun"/>
          <w:b/>
        </w:rPr>
        <w:t>the root causes and extent of the commercial sexual exploitation of children, child sex tourism</w:t>
      </w:r>
      <w:r w:rsidR="00442188">
        <w:rPr>
          <w:rFonts w:eastAsia="SimSun"/>
          <w:b/>
        </w:rPr>
        <w:t xml:space="preserve">, </w:t>
      </w:r>
      <w:r w:rsidRPr="00E56F29">
        <w:rPr>
          <w:rFonts w:eastAsia="SimSun"/>
          <w:b/>
        </w:rPr>
        <w:t>the sale of children, child prostitution and child pornography, to identify children at risk, assess the extent of the problem and develop targeted policies and programmes.</w:t>
      </w:r>
    </w:p>
    <w:p w:rsidR="00BF1168" w:rsidRPr="00BF1168" w:rsidRDefault="00BF1168" w:rsidP="000005B6">
      <w:pPr>
        <w:pStyle w:val="H1G"/>
        <w:rPr>
          <w:rFonts w:eastAsia="SimSun"/>
        </w:rPr>
      </w:pPr>
      <w:r w:rsidRPr="00BF1168">
        <w:rPr>
          <w:rFonts w:eastAsia="SimSun"/>
        </w:rPr>
        <w:tab/>
        <w:t>K.</w:t>
      </w:r>
      <w:r w:rsidRPr="00BF1168">
        <w:rPr>
          <w:rFonts w:eastAsia="SimSun"/>
        </w:rPr>
        <w:tab/>
        <w:t xml:space="preserve">Follow-up </w:t>
      </w:r>
      <w:r w:rsidR="00442188">
        <w:rPr>
          <w:rFonts w:eastAsia="SimSun"/>
        </w:rPr>
        <w:t>to</w:t>
      </w:r>
      <w:r w:rsidRPr="00BF1168">
        <w:rPr>
          <w:rFonts w:eastAsia="SimSun"/>
        </w:rPr>
        <w:t xml:space="preserve"> the Optional Protocol </w:t>
      </w:r>
      <w:r w:rsidR="009861C6">
        <w:rPr>
          <w:rFonts w:eastAsia="SimSun"/>
        </w:rPr>
        <w:t xml:space="preserve">to the Convention on the Rights of the Child </w:t>
      </w:r>
      <w:r w:rsidRPr="00BF1168">
        <w:rPr>
          <w:rFonts w:eastAsia="SimSun"/>
        </w:rPr>
        <w:t>on the involvement of children in armed conflict (2008)</w:t>
      </w:r>
    </w:p>
    <w:p w:rsidR="00BF1168" w:rsidRPr="00E56F29" w:rsidRDefault="00BF1168" w:rsidP="00B8231C">
      <w:pPr>
        <w:pStyle w:val="SingleTxtG"/>
        <w:numPr>
          <w:ilvl w:val="0"/>
          <w:numId w:val="18"/>
        </w:numPr>
        <w:ind w:left="1134" w:firstLine="0"/>
        <w:rPr>
          <w:rFonts w:eastAsia="SimSun"/>
          <w:b/>
        </w:rPr>
      </w:pPr>
      <w:r w:rsidRPr="00E56F29">
        <w:rPr>
          <w:rFonts w:eastAsia="SimSun"/>
          <w:b/>
        </w:rPr>
        <w:t xml:space="preserve">The Committee recalls its previous recommendations to the State party under the Optional </w:t>
      </w:r>
      <w:r w:rsidR="00442188">
        <w:rPr>
          <w:rFonts w:eastAsia="SimSun"/>
          <w:b/>
        </w:rPr>
        <w:t>P</w:t>
      </w:r>
      <w:r w:rsidRPr="00E56F29">
        <w:rPr>
          <w:rFonts w:eastAsia="SimSun"/>
          <w:b/>
        </w:rPr>
        <w:t xml:space="preserve">rotocol to the Convention </w:t>
      </w:r>
      <w:r w:rsidR="00F618FA">
        <w:rPr>
          <w:rFonts w:eastAsia="SimSun"/>
          <w:b/>
        </w:rPr>
        <w:t xml:space="preserve">on the Rights of the Child </w:t>
      </w:r>
      <w:r w:rsidRPr="00E56F29">
        <w:rPr>
          <w:rFonts w:eastAsia="SimSun"/>
          <w:b/>
        </w:rPr>
        <w:t>on the involvement of children in armed conflict (CRC/C/OPAC/TZA/CO/1) and requests that the State party provide follow-up information in its next periodic report on the efforts undertaken to:</w:t>
      </w:r>
    </w:p>
    <w:p w:rsidR="00BF1168" w:rsidRPr="00E56F29" w:rsidRDefault="00BF1168" w:rsidP="008C6D13">
      <w:pPr>
        <w:pStyle w:val="SingleTxtG"/>
        <w:ind w:firstLine="567"/>
        <w:rPr>
          <w:rFonts w:eastAsia="SimSun"/>
          <w:b/>
        </w:rPr>
      </w:pPr>
      <w:r w:rsidRPr="00E56F29">
        <w:rPr>
          <w:b/>
        </w:rPr>
        <w:t>(a)</w:t>
      </w:r>
      <w:r w:rsidRPr="00E56F29">
        <w:rPr>
          <w:b/>
        </w:rPr>
        <w:tab/>
      </w:r>
      <w:r w:rsidRPr="00E56F29">
        <w:rPr>
          <w:rFonts w:eastAsia="SimSun"/>
          <w:b/>
        </w:rPr>
        <w:t>Explicitly prohibit and criminalize the recruitment and use of children under 18 in hostilities by armed forces, non-State armed groups and security companies;</w:t>
      </w:r>
    </w:p>
    <w:p w:rsidR="00BF1168" w:rsidRPr="00E56F29" w:rsidRDefault="00BF1168" w:rsidP="00BC754B">
      <w:pPr>
        <w:pStyle w:val="SingleTxtG"/>
        <w:ind w:firstLine="567"/>
        <w:rPr>
          <w:rFonts w:eastAsia="SimSun"/>
          <w:b/>
        </w:rPr>
      </w:pPr>
      <w:r w:rsidRPr="00E56F29">
        <w:rPr>
          <w:b/>
        </w:rPr>
        <w:t>(b)</w:t>
      </w:r>
      <w:r w:rsidRPr="00E56F29">
        <w:rPr>
          <w:b/>
        </w:rPr>
        <w:tab/>
      </w:r>
      <w:r w:rsidRPr="00E56F29">
        <w:rPr>
          <w:rFonts w:eastAsia="SimSun"/>
          <w:b/>
        </w:rPr>
        <w:t xml:space="preserve">Ensure the effective implementation of the </w:t>
      </w:r>
      <w:r w:rsidR="00442188">
        <w:rPr>
          <w:rFonts w:eastAsia="SimSun"/>
          <w:b/>
        </w:rPr>
        <w:t>above</w:t>
      </w:r>
      <w:r w:rsidR="00A350A6">
        <w:rPr>
          <w:rFonts w:eastAsia="SimSun"/>
          <w:b/>
        </w:rPr>
        <w:t>-mentioned</w:t>
      </w:r>
      <w:r w:rsidR="00442188">
        <w:rPr>
          <w:rFonts w:eastAsia="SimSun"/>
          <w:b/>
        </w:rPr>
        <w:t xml:space="preserve"> </w:t>
      </w:r>
      <w:r w:rsidRPr="00E56F29">
        <w:rPr>
          <w:rFonts w:eastAsia="SimSun"/>
          <w:b/>
        </w:rPr>
        <w:t>legislation;</w:t>
      </w:r>
    </w:p>
    <w:p w:rsidR="00BF1168" w:rsidRPr="00E56F29" w:rsidRDefault="00BF1168" w:rsidP="008C6D13">
      <w:pPr>
        <w:pStyle w:val="SingleTxtG"/>
        <w:ind w:firstLine="567"/>
        <w:rPr>
          <w:rFonts w:eastAsia="SimSun"/>
          <w:b/>
        </w:rPr>
      </w:pPr>
      <w:r w:rsidRPr="00E56F29">
        <w:rPr>
          <w:b/>
        </w:rPr>
        <w:t>(c)</w:t>
      </w:r>
      <w:r w:rsidRPr="00E56F29">
        <w:rPr>
          <w:b/>
        </w:rPr>
        <w:tab/>
      </w:r>
      <w:r w:rsidRPr="00E56F29">
        <w:rPr>
          <w:rFonts w:eastAsia="SimSun"/>
          <w:b/>
        </w:rPr>
        <w:t xml:space="preserve">Ratify the Arms Trade Treaty (24 December 2014); </w:t>
      </w:r>
    </w:p>
    <w:p w:rsidR="00BF1168" w:rsidRPr="00E56F29" w:rsidRDefault="00BF1168" w:rsidP="00A350A6">
      <w:pPr>
        <w:pStyle w:val="SingleTxtG"/>
        <w:ind w:firstLine="567"/>
        <w:rPr>
          <w:rFonts w:eastAsia="SimSun"/>
          <w:b/>
        </w:rPr>
      </w:pPr>
      <w:r w:rsidRPr="00E56F29">
        <w:rPr>
          <w:b/>
        </w:rPr>
        <w:t>(d)</w:t>
      </w:r>
      <w:r w:rsidRPr="00E56F29">
        <w:rPr>
          <w:b/>
        </w:rPr>
        <w:tab/>
      </w:r>
      <w:r w:rsidRPr="00E56F29">
        <w:rPr>
          <w:rFonts w:eastAsia="SimSun"/>
          <w:b/>
        </w:rPr>
        <w:t xml:space="preserve">Establish extraterritorial jurisdiction for violation of the provisions of the Optional Protocol on the </w:t>
      </w:r>
      <w:r w:rsidR="009861C6">
        <w:rPr>
          <w:rFonts w:eastAsia="SimSun"/>
          <w:b/>
        </w:rPr>
        <w:t>i</w:t>
      </w:r>
      <w:r w:rsidRPr="00E56F29">
        <w:rPr>
          <w:rFonts w:eastAsia="SimSun"/>
          <w:b/>
        </w:rPr>
        <w:t>nvolvement of children in armed conflict regarding the recruitment and involv</w:t>
      </w:r>
      <w:r w:rsidR="00A350A6">
        <w:rPr>
          <w:rFonts w:eastAsia="SimSun"/>
          <w:b/>
        </w:rPr>
        <w:t>ement</w:t>
      </w:r>
      <w:r w:rsidRPr="00E56F29">
        <w:rPr>
          <w:rFonts w:eastAsia="SimSun"/>
          <w:b/>
        </w:rPr>
        <w:t xml:space="preserve"> of children in hostilities committed by or against a person who is a citizen of or has other links with the State party</w:t>
      </w:r>
      <w:r w:rsidR="00A350A6">
        <w:rPr>
          <w:rFonts w:eastAsia="SimSun"/>
          <w:b/>
        </w:rPr>
        <w:t>,</w:t>
      </w:r>
      <w:r w:rsidRPr="00E56F29">
        <w:rPr>
          <w:rFonts w:eastAsia="SimSun"/>
          <w:b/>
        </w:rPr>
        <w:t xml:space="preserve"> as required by </w:t>
      </w:r>
      <w:r w:rsidR="005D4B8B">
        <w:rPr>
          <w:rFonts w:eastAsia="SimSun"/>
          <w:b/>
        </w:rPr>
        <w:t>article </w:t>
      </w:r>
      <w:r w:rsidRPr="00E56F29">
        <w:rPr>
          <w:rFonts w:eastAsia="SimSun"/>
          <w:b/>
        </w:rPr>
        <w:t>4 of the Optional Protocol.</w:t>
      </w:r>
    </w:p>
    <w:p w:rsidR="00BF1168" w:rsidRPr="00BF1168" w:rsidRDefault="00BF1168" w:rsidP="00BF1168">
      <w:pPr>
        <w:pStyle w:val="H1G"/>
        <w:rPr>
          <w:rFonts w:eastAsia="SimSun"/>
        </w:rPr>
      </w:pPr>
      <w:r w:rsidRPr="00BF1168">
        <w:rPr>
          <w:rFonts w:eastAsia="SimSun"/>
        </w:rPr>
        <w:tab/>
        <w:t>L.</w:t>
      </w:r>
      <w:r w:rsidRPr="00BF1168">
        <w:rPr>
          <w:rFonts w:eastAsia="SimSun"/>
        </w:rPr>
        <w:tab/>
        <w:t xml:space="preserve">Ratification of </w:t>
      </w:r>
      <w:r w:rsidRPr="00BF1168">
        <w:t xml:space="preserve">the Optional Protocol </w:t>
      </w:r>
      <w:r w:rsidR="009861C6">
        <w:t xml:space="preserve">to the Convention on the Rights of the Child </w:t>
      </w:r>
      <w:r w:rsidRPr="00BF1168">
        <w:t>on a communications procedure</w:t>
      </w:r>
    </w:p>
    <w:p w:rsidR="00BF1168" w:rsidRPr="00E56F29" w:rsidRDefault="00BF1168" w:rsidP="00B8231C">
      <w:pPr>
        <w:pStyle w:val="SingleTxtG"/>
        <w:numPr>
          <w:ilvl w:val="0"/>
          <w:numId w:val="18"/>
        </w:numPr>
        <w:ind w:left="1134" w:firstLine="0"/>
        <w:rPr>
          <w:b/>
        </w:rPr>
      </w:pPr>
      <w:r w:rsidRPr="00E56F29">
        <w:rPr>
          <w:rFonts w:eastAsia="Malgun Gothic"/>
          <w:b/>
        </w:rPr>
        <w:t xml:space="preserve">The Committee recommends that the State party, in order to further strengthen the fulfilment of children’s rights, ratify </w:t>
      </w:r>
      <w:r w:rsidRPr="00E56F29">
        <w:rPr>
          <w:b/>
        </w:rPr>
        <w:t xml:space="preserve">the Optional Protocol to the Convention on the Rights of the Child on a communications procedure. </w:t>
      </w:r>
    </w:p>
    <w:p w:rsidR="00BF1168" w:rsidRPr="00BF1168" w:rsidRDefault="00BF1168" w:rsidP="0042021D">
      <w:pPr>
        <w:pStyle w:val="H1G"/>
        <w:rPr>
          <w:rFonts w:eastAsia="SimSun"/>
        </w:rPr>
      </w:pPr>
      <w:r w:rsidRPr="00BF1168">
        <w:rPr>
          <w:rFonts w:eastAsia="SimSun"/>
        </w:rPr>
        <w:tab/>
        <w:t>M.</w:t>
      </w:r>
      <w:r w:rsidRPr="00BF1168">
        <w:rPr>
          <w:rFonts w:eastAsia="SimSun"/>
        </w:rPr>
        <w:tab/>
        <w:t>Ratification of international human</w:t>
      </w:r>
      <w:r w:rsidR="00F560A9">
        <w:rPr>
          <w:rFonts w:eastAsia="SimSun"/>
        </w:rPr>
        <w:t xml:space="preserve"> </w:t>
      </w:r>
      <w:r w:rsidRPr="00BF1168">
        <w:rPr>
          <w:rFonts w:eastAsia="SimSun"/>
        </w:rPr>
        <w:t>rights instruments</w:t>
      </w:r>
    </w:p>
    <w:p w:rsidR="00BF1168" w:rsidRPr="00BF1168" w:rsidRDefault="00BF1168" w:rsidP="0042021D">
      <w:pPr>
        <w:pStyle w:val="SingleTxtG"/>
        <w:numPr>
          <w:ilvl w:val="0"/>
          <w:numId w:val="18"/>
        </w:numPr>
        <w:ind w:left="1134" w:firstLine="0"/>
      </w:pPr>
      <w:r w:rsidRPr="00BF1168">
        <w:t>The Committee recommends that the State party, in order to further strengthen the fulfilment of children’s rights, ratify the core human</w:t>
      </w:r>
      <w:r w:rsidR="00F560A9">
        <w:t xml:space="preserve"> </w:t>
      </w:r>
      <w:r w:rsidRPr="00BF1168">
        <w:t xml:space="preserve">rights instruments to which it is not yet a party, namely the Convention against Torture and Other Cruel, Inhuman or Degrading Treatment or Punishment, the International Convention on the Rights of All Migrant Workers and Members of Their Families and the International Convention for the Protection of All Persons from Enforced Disappearance. </w:t>
      </w:r>
    </w:p>
    <w:p w:rsidR="00BF1168" w:rsidRPr="00BF1168" w:rsidRDefault="00BF1168" w:rsidP="00BF1168">
      <w:pPr>
        <w:pStyle w:val="H1G"/>
        <w:rPr>
          <w:rFonts w:eastAsia="SimSun"/>
        </w:rPr>
      </w:pPr>
      <w:r w:rsidRPr="00BF1168">
        <w:rPr>
          <w:rFonts w:eastAsia="SimSun"/>
        </w:rPr>
        <w:tab/>
        <w:t>N.</w:t>
      </w:r>
      <w:r w:rsidRPr="00BF1168">
        <w:rPr>
          <w:rFonts w:eastAsia="SimSun"/>
        </w:rPr>
        <w:tab/>
        <w:t>Cooperation with regional bodies</w:t>
      </w:r>
    </w:p>
    <w:p w:rsidR="00BF1168" w:rsidRPr="00BF1168" w:rsidRDefault="00BF1168" w:rsidP="00B8231C">
      <w:pPr>
        <w:pStyle w:val="SingleTxtG"/>
        <w:numPr>
          <w:ilvl w:val="0"/>
          <w:numId w:val="18"/>
        </w:numPr>
        <w:ind w:left="1134" w:firstLine="0"/>
      </w:pPr>
      <w:r w:rsidRPr="00E56F29">
        <w:rPr>
          <w:b/>
        </w:rPr>
        <w:t>The Committee recommends that the State party cooperate with the African Committee of Experts on the Rights and Welfare of Children of the African Union on the implementation of children’s rights, both in the State party and in other African Union member States</w:t>
      </w:r>
      <w:r w:rsidRPr="00BF1168">
        <w:t>.</w:t>
      </w:r>
    </w:p>
    <w:p w:rsidR="00BF1168" w:rsidRPr="00BF1168" w:rsidRDefault="00BF1168" w:rsidP="00BF1168">
      <w:pPr>
        <w:pStyle w:val="HChG"/>
      </w:pPr>
      <w:r w:rsidRPr="00BF1168">
        <w:tab/>
        <w:t>IV.</w:t>
      </w:r>
      <w:r w:rsidRPr="00BF1168">
        <w:tab/>
        <w:t>Implementation and reporting</w:t>
      </w:r>
    </w:p>
    <w:p w:rsidR="00BF1168" w:rsidRPr="00BF1168" w:rsidRDefault="00BF1168" w:rsidP="00BF1168">
      <w:pPr>
        <w:pStyle w:val="H1G"/>
      </w:pPr>
      <w:r w:rsidRPr="00BF1168">
        <w:tab/>
        <w:t>A.</w:t>
      </w:r>
      <w:r w:rsidRPr="00BF1168">
        <w:tab/>
        <w:t>Follow-up and dissemination</w:t>
      </w:r>
    </w:p>
    <w:p w:rsidR="00BF1168" w:rsidRPr="00E56F29" w:rsidRDefault="00BF1168" w:rsidP="00CD24BA">
      <w:pPr>
        <w:pStyle w:val="SingleTxtG"/>
        <w:numPr>
          <w:ilvl w:val="0"/>
          <w:numId w:val="18"/>
        </w:numPr>
        <w:ind w:left="1134" w:firstLine="0"/>
        <w:rPr>
          <w:rFonts w:eastAsia="Malgun Gothic"/>
          <w:b/>
        </w:rPr>
      </w:pPr>
      <w:r w:rsidRPr="00E56F29">
        <w:rPr>
          <w:rFonts w:eastAsia="Malgun Gothic"/>
          <w:b/>
        </w:rPr>
        <w:t>The Committee recommends that the State party take all appropriate measures to ensure that the recommendations contained in the present concluding observations are fully implemented. The Committee also recommends that the combined third to fifth periodic report</w:t>
      </w:r>
      <w:r w:rsidR="00CD24BA">
        <w:rPr>
          <w:rFonts w:eastAsia="Malgun Gothic"/>
          <w:b/>
        </w:rPr>
        <w:t>s</w:t>
      </w:r>
      <w:r w:rsidRPr="00E56F29">
        <w:rPr>
          <w:rFonts w:eastAsia="Malgun Gothic"/>
          <w:b/>
        </w:rPr>
        <w:t xml:space="preserve">, the written replies </w:t>
      </w:r>
      <w:r w:rsidR="00CD24BA" w:rsidRPr="00E56F29">
        <w:rPr>
          <w:rFonts w:eastAsia="Malgun Gothic"/>
          <w:b/>
        </w:rPr>
        <w:t xml:space="preserve">of the State party </w:t>
      </w:r>
      <w:r w:rsidRPr="00E56F29">
        <w:rPr>
          <w:rFonts w:eastAsia="Malgun Gothic"/>
          <w:b/>
        </w:rPr>
        <w:t>to the list of issues and the present concluding observations be made widely available in the languages of the country.</w:t>
      </w:r>
    </w:p>
    <w:p w:rsidR="00BF1168" w:rsidRPr="00BF1168" w:rsidRDefault="00BF1168" w:rsidP="00BF1168">
      <w:pPr>
        <w:pStyle w:val="H1G"/>
        <w:rPr>
          <w:rFonts w:eastAsia="Malgun Gothic"/>
        </w:rPr>
      </w:pPr>
      <w:r w:rsidRPr="00BF1168">
        <w:rPr>
          <w:rFonts w:eastAsia="Malgun Gothic"/>
        </w:rPr>
        <w:tab/>
        <w:t>B.</w:t>
      </w:r>
      <w:r w:rsidRPr="00BF1168">
        <w:rPr>
          <w:rFonts w:eastAsia="Malgun Gothic"/>
        </w:rPr>
        <w:tab/>
        <w:t>Next report</w:t>
      </w:r>
    </w:p>
    <w:p w:rsidR="00BF1168" w:rsidRPr="00E56F29" w:rsidRDefault="00BF1168" w:rsidP="001A20FA">
      <w:pPr>
        <w:pStyle w:val="SingleTxtG"/>
        <w:numPr>
          <w:ilvl w:val="0"/>
          <w:numId w:val="18"/>
        </w:numPr>
        <w:ind w:left="1134" w:firstLine="0"/>
        <w:rPr>
          <w:rFonts w:eastAsia="Malgun Gothic"/>
          <w:b/>
        </w:rPr>
      </w:pPr>
      <w:r w:rsidRPr="00E56F29">
        <w:rPr>
          <w:rFonts w:eastAsia="Malgun Gothic"/>
          <w:b/>
        </w:rPr>
        <w:t xml:space="preserve">The Committee invites the State party to submit its sixth periodic report by 9 January 2020 and to include </w:t>
      </w:r>
      <w:r w:rsidR="001A20FA">
        <w:rPr>
          <w:rFonts w:eastAsia="Malgun Gothic"/>
          <w:b/>
        </w:rPr>
        <w:t xml:space="preserve">in it </w:t>
      </w:r>
      <w:r w:rsidRPr="00E56F29">
        <w:rPr>
          <w:rFonts w:eastAsia="Malgun Gothic"/>
          <w:b/>
        </w:rPr>
        <w:t xml:space="preserve">information on the follow-up to the present concluding observations. The report should be in compliance with the Committee’s harmonized treaty-specific reporting guidelines adopted on 1 October 2010 (CRC/C/58/Rev.2 and Corr.1) and should not exceed 21,200 words (see General Assembly resolution 68/268, </w:t>
      </w:r>
      <w:r w:rsidR="005D4B8B">
        <w:rPr>
          <w:rFonts w:eastAsia="Malgun Gothic"/>
          <w:b/>
        </w:rPr>
        <w:t>para. </w:t>
      </w:r>
      <w:r w:rsidRPr="00E56F29">
        <w:rPr>
          <w:rFonts w:eastAsia="Malgun Gothic"/>
          <w:b/>
        </w:rPr>
        <w:t xml:space="preserve">16). In the event that a report exceeding the established word limit is submitted, the State party will be asked to shorten </w:t>
      </w:r>
      <w:r w:rsidR="00F51DC3">
        <w:rPr>
          <w:rFonts w:eastAsia="Malgun Gothic"/>
          <w:b/>
        </w:rPr>
        <w:t xml:space="preserve">it. </w:t>
      </w:r>
      <w:r w:rsidRPr="00E56F29">
        <w:rPr>
          <w:rFonts w:eastAsia="Malgun Gothic"/>
          <w:b/>
        </w:rPr>
        <w:t xml:space="preserve">If the State party is </w:t>
      </w:r>
      <w:r w:rsidR="002A5C92">
        <w:rPr>
          <w:rFonts w:eastAsia="Malgun Gothic"/>
          <w:b/>
        </w:rPr>
        <w:t xml:space="preserve">unable </w:t>
      </w:r>
      <w:r w:rsidRPr="00E56F29">
        <w:rPr>
          <w:rFonts w:eastAsia="Malgun Gothic"/>
          <w:b/>
        </w:rPr>
        <w:t xml:space="preserve">to review and resubmit the report, translation </w:t>
      </w:r>
      <w:r w:rsidR="00036851">
        <w:rPr>
          <w:rFonts w:eastAsia="Malgun Gothic"/>
          <w:b/>
        </w:rPr>
        <w:t>of the report</w:t>
      </w:r>
      <w:r w:rsidRPr="00E56F29">
        <w:rPr>
          <w:rFonts w:eastAsia="Malgun Gothic"/>
          <w:b/>
        </w:rPr>
        <w:t xml:space="preserve"> for the purposes of consideration by the treaty body cannot be guaranteed.</w:t>
      </w:r>
    </w:p>
    <w:p w:rsidR="00BF1168" w:rsidRPr="008A1B35" w:rsidRDefault="00BF1168" w:rsidP="00BF1168">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F1168" w:rsidRPr="008A1B35" w:rsidSect="00B823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3C" w:rsidRDefault="000E533C"/>
  </w:endnote>
  <w:endnote w:type="continuationSeparator" w:id="0">
    <w:p w:rsidR="000E533C" w:rsidRDefault="000E533C"/>
  </w:endnote>
  <w:endnote w:type="continuationNotice" w:id="1">
    <w:p w:rsidR="000E533C" w:rsidRDefault="000E53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C2" w:rsidRPr="008A1B35" w:rsidRDefault="007569C2" w:rsidP="008A1B35">
    <w:pPr>
      <w:pStyle w:val="Footer"/>
      <w:tabs>
        <w:tab w:val="right" w:pos="9598"/>
        <w:tab w:val="right" w:pos="9638"/>
      </w:tabs>
      <w:rPr>
        <w:b/>
        <w:sz w:val="18"/>
      </w:rPr>
    </w:pPr>
    <w:r w:rsidRPr="00E3332D">
      <w:rPr>
        <w:b/>
        <w:sz w:val="18"/>
      </w:rPr>
      <w:fldChar w:fldCharType="begin"/>
    </w:r>
    <w:r w:rsidRPr="00E3332D">
      <w:rPr>
        <w:b/>
        <w:sz w:val="18"/>
      </w:rPr>
      <w:instrText xml:space="preserve"> PAGE  \* MERGEFORMAT </w:instrText>
    </w:r>
    <w:r w:rsidRPr="00E3332D">
      <w:rPr>
        <w:b/>
        <w:sz w:val="18"/>
      </w:rPr>
      <w:fldChar w:fldCharType="separate"/>
    </w:r>
    <w:r w:rsidR="00654CD8">
      <w:rPr>
        <w:b/>
        <w:noProof/>
        <w:sz w:val="18"/>
      </w:rPr>
      <w:t>2</w:t>
    </w:r>
    <w:r w:rsidRPr="00E3332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C2" w:rsidRPr="00E3332D" w:rsidRDefault="007569C2" w:rsidP="008A1B35">
    <w:pPr>
      <w:pStyle w:val="Footer"/>
      <w:tabs>
        <w:tab w:val="right" w:pos="9598"/>
        <w:tab w:val="right" w:pos="9638"/>
      </w:tabs>
      <w:jc w:val="right"/>
      <w:rPr>
        <w:b/>
        <w:sz w:val="18"/>
      </w:rPr>
    </w:pPr>
    <w:r w:rsidRPr="00E3332D">
      <w:rPr>
        <w:b/>
        <w:sz w:val="18"/>
      </w:rPr>
      <w:fldChar w:fldCharType="begin"/>
    </w:r>
    <w:r w:rsidRPr="00E3332D">
      <w:rPr>
        <w:b/>
        <w:sz w:val="18"/>
      </w:rPr>
      <w:instrText xml:space="preserve"> PAGE  \* MERGEFORMAT </w:instrText>
    </w:r>
    <w:r w:rsidRPr="00E3332D">
      <w:rPr>
        <w:b/>
        <w:sz w:val="18"/>
      </w:rPr>
      <w:fldChar w:fldCharType="separate"/>
    </w:r>
    <w:r w:rsidR="00654CD8">
      <w:rPr>
        <w:b/>
        <w:noProof/>
        <w:sz w:val="18"/>
      </w:rPr>
      <w:t>19</w:t>
    </w:r>
    <w:r w:rsidRPr="00E3332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C2" w:rsidRDefault="007569C2">
    <w:pPr>
      <w:pStyle w:val="Footer"/>
      <w:rPr>
        <w:sz w:val="20"/>
      </w:rPr>
    </w:pPr>
    <w:r>
      <w:rPr>
        <w:sz w:val="20"/>
      </w:rPr>
      <w:t>GE.</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1.8pt;margin-top:17.15pt;width:73.25pt;height:18.15pt;z-index:1;mso-position-horizontal-relative:text;mso-position-vertical-relative:text">
          <v:imagedata r:id="rId1" o:title="recycle_English"/>
          <w10:anchorlock/>
        </v:shape>
      </w:pict>
    </w:r>
    <w:r>
      <w:rPr>
        <w:sz w:val="20"/>
      </w:rPr>
      <w:t>15-</w:t>
    </w:r>
    <w:r w:rsidR="00966787">
      <w:rPr>
        <w:sz w:val="20"/>
      </w:rPr>
      <w:t>04175</w:t>
    </w:r>
    <w:r w:rsidR="00CD2A36">
      <w:rPr>
        <w:sz w:val="20"/>
      </w:rPr>
      <w:t xml:space="preserve">  (E)</w:t>
    </w:r>
    <w:r w:rsidR="00CD2A36">
      <w:rPr>
        <w:sz w:val="20"/>
      </w:rPr>
      <w:br/>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r w:rsidR="00CD2A36" w:rsidRPr="00CD2A3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3C" w:rsidRDefault="000E533C">
      <w:pPr>
        <w:tabs>
          <w:tab w:val="right" w:pos="2155"/>
        </w:tabs>
        <w:spacing w:after="80"/>
        <w:ind w:left="680"/>
        <w:rPr>
          <w:u w:val="single"/>
        </w:rPr>
      </w:pPr>
      <w:r>
        <w:rPr>
          <w:u w:val="single"/>
        </w:rPr>
        <w:tab/>
      </w:r>
    </w:p>
  </w:footnote>
  <w:footnote w:type="continuationSeparator" w:id="0">
    <w:p w:rsidR="000E533C" w:rsidRDefault="000E533C">
      <w:pPr>
        <w:tabs>
          <w:tab w:val="left" w:pos="2155"/>
        </w:tabs>
        <w:spacing w:after="80"/>
        <w:ind w:left="680"/>
        <w:rPr>
          <w:u w:val="single"/>
        </w:rPr>
      </w:pPr>
      <w:r>
        <w:rPr>
          <w:u w:val="single"/>
        </w:rPr>
        <w:tab/>
      </w:r>
    </w:p>
  </w:footnote>
  <w:footnote w:type="continuationNotice" w:id="1">
    <w:p w:rsidR="000E533C" w:rsidRDefault="000E533C"/>
  </w:footnote>
  <w:footnote w:id="2">
    <w:p w:rsidR="007569C2" w:rsidRPr="004B3C66" w:rsidRDefault="007569C2" w:rsidP="00BF1168">
      <w:pPr>
        <w:pStyle w:val="FootnoteText"/>
        <w:rPr>
          <w:lang w:val="en-US"/>
        </w:rPr>
      </w:pPr>
      <w:r>
        <w:tab/>
      </w:r>
      <w:r w:rsidRPr="00B8231C">
        <w:rPr>
          <w:rStyle w:val="FootnoteReference"/>
          <w:sz w:val="20"/>
          <w:vertAlign w:val="baseline"/>
        </w:rPr>
        <w:t>*</w:t>
      </w:r>
      <w:r>
        <w:rPr>
          <w:sz w:val="20"/>
        </w:rPr>
        <w:tab/>
      </w:r>
      <w:r w:rsidRPr="00E057FE">
        <w:t xml:space="preserve">Adopted by the Committee at its </w:t>
      </w:r>
      <w:r w:rsidRPr="00ED4D76">
        <w:t>sixty-eighth session (12-30 January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C2" w:rsidRPr="00E3332D" w:rsidRDefault="007569C2" w:rsidP="00B8231C">
    <w:pPr>
      <w:pStyle w:val="Header"/>
    </w:pPr>
    <w:r>
      <w:t>CRC/C/TZA/CO/3-5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C2" w:rsidRPr="00E3332D" w:rsidRDefault="007569C2" w:rsidP="00E3332D">
    <w:pPr>
      <w:pStyle w:val="Header"/>
      <w:jc w:val="right"/>
    </w:pPr>
    <w:r>
      <w:t>CRC/C/TZA/CO/3-5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D437A"/>
    <w:multiLevelType w:val="hybridMultilevel"/>
    <w:tmpl w:val="DEDC21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B419EB"/>
    <w:multiLevelType w:val="hybridMultilevel"/>
    <w:tmpl w:val="F48C69AE"/>
    <w:lvl w:ilvl="0" w:tplc="A808ABE8">
      <w:start w:val="1"/>
      <w:numFmt w:val="decimal"/>
      <w:lvlText w:val="%1."/>
      <w:lvlJc w:val="left"/>
      <w:pPr>
        <w:ind w:left="1973"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1"/>
  </w:num>
  <w:num w:numId="17">
    <w:abstractNumId w:val="12"/>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086"/>
    <w:rsid w:val="000005B6"/>
    <w:rsid w:val="00002E2A"/>
    <w:rsid w:val="00015A59"/>
    <w:rsid w:val="00027325"/>
    <w:rsid w:val="00034751"/>
    <w:rsid w:val="00034F42"/>
    <w:rsid w:val="00036851"/>
    <w:rsid w:val="000546D3"/>
    <w:rsid w:val="000628AA"/>
    <w:rsid w:val="00070206"/>
    <w:rsid w:val="0008179C"/>
    <w:rsid w:val="00082230"/>
    <w:rsid w:val="000A1B29"/>
    <w:rsid w:val="000A2143"/>
    <w:rsid w:val="000B0B4F"/>
    <w:rsid w:val="000B1782"/>
    <w:rsid w:val="000B3AE3"/>
    <w:rsid w:val="000B5FEF"/>
    <w:rsid w:val="000C7524"/>
    <w:rsid w:val="000D1D41"/>
    <w:rsid w:val="000E31DB"/>
    <w:rsid w:val="000E533C"/>
    <w:rsid w:val="000E6FE7"/>
    <w:rsid w:val="000F0EFF"/>
    <w:rsid w:val="00103589"/>
    <w:rsid w:val="00123102"/>
    <w:rsid w:val="001231C7"/>
    <w:rsid w:val="00125086"/>
    <w:rsid w:val="001269F3"/>
    <w:rsid w:val="00126E9B"/>
    <w:rsid w:val="00132817"/>
    <w:rsid w:val="00135623"/>
    <w:rsid w:val="0013705B"/>
    <w:rsid w:val="001437BE"/>
    <w:rsid w:val="001644A7"/>
    <w:rsid w:val="00165410"/>
    <w:rsid w:val="001A20FA"/>
    <w:rsid w:val="001B4C9E"/>
    <w:rsid w:val="001E1E93"/>
    <w:rsid w:val="001E4A7D"/>
    <w:rsid w:val="001F2FAE"/>
    <w:rsid w:val="001F6A89"/>
    <w:rsid w:val="0020349B"/>
    <w:rsid w:val="00205E05"/>
    <w:rsid w:val="0021270F"/>
    <w:rsid w:val="0022251B"/>
    <w:rsid w:val="002267AF"/>
    <w:rsid w:val="002350DF"/>
    <w:rsid w:val="00246B79"/>
    <w:rsid w:val="002614CC"/>
    <w:rsid w:val="00271888"/>
    <w:rsid w:val="00274B74"/>
    <w:rsid w:val="002912A4"/>
    <w:rsid w:val="002A5C92"/>
    <w:rsid w:val="002B149C"/>
    <w:rsid w:val="002C14EB"/>
    <w:rsid w:val="002C393B"/>
    <w:rsid w:val="002D338B"/>
    <w:rsid w:val="00303B45"/>
    <w:rsid w:val="0032252E"/>
    <w:rsid w:val="003353A4"/>
    <w:rsid w:val="00335D81"/>
    <w:rsid w:val="0034416A"/>
    <w:rsid w:val="003530BB"/>
    <w:rsid w:val="00357009"/>
    <w:rsid w:val="003941B7"/>
    <w:rsid w:val="00396CF6"/>
    <w:rsid w:val="003A2407"/>
    <w:rsid w:val="003A5A4D"/>
    <w:rsid w:val="003C0523"/>
    <w:rsid w:val="003C16C3"/>
    <w:rsid w:val="003C5019"/>
    <w:rsid w:val="003C574A"/>
    <w:rsid w:val="003D68BC"/>
    <w:rsid w:val="003E5F8D"/>
    <w:rsid w:val="003F485F"/>
    <w:rsid w:val="0041389D"/>
    <w:rsid w:val="00416679"/>
    <w:rsid w:val="0042021D"/>
    <w:rsid w:val="00442188"/>
    <w:rsid w:val="00453D54"/>
    <w:rsid w:val="00453F11"/>
    <w:rsid w:val="00466C1B"/>
    <w:rsid w:val="00471F89"/>
    <w:rsid w:val="00491480"/>
    <w:rsid w:val="00496264"/>
    <w:rsid w:val="004A0EE5"/>
    <w:rsid w:val="004A2A56"/>
    <w:rsid w:val="004A3ACE"/>
    <w:rsid w:val="004E4582"/>
    <w:rsid w:val="004E60E0"/>
    <w:rsid w:val="00500C16"/>
    <w:rsid w:val="00503D23"/>
    <w:rsid w:val="005104B9"/>
    <w:rsid w:val="00511007"/>
    <w:rsid w:val="0052264E"/>
    <w:rsid w:val="005379CF"/>
    <w:rsid w:val="00545BA3"/>
    <w:rsid w:val="00557475"/>
    <w:rsid w:val="00571D09"/>
    <w:rsid w:val="005725E2"/>
    <w:rsid w:val="00577FB4"/>
    <w:rsid w:val="0058055C"/>
    <w:rsid w:val="00586492"/>
    <w:rsid w:val="005A5CC3"/>
    <w:rsid w:val="005C1111"/>
    <w:rsid w:val="005D4B8B"/>
    <w:rsid w:val="005E360B"/>
    <w:rsid w:val="005E3932"/>
    <w:rsid w:val="005F14C3"/>
    <w:rsid w:val="00607559"/>
    <w:rsid w:val="0062033B"/>
    <w:rsid w:val="00633C79"/>
    <w:rsid w:val="006450E3"/>
    <w:rsid w:val="0065365E"/>
    <w:rsid w:val="00654CD8"/>
    <w:rsid w:val="006601A6"/>
    <w:rsid w:val="006720D5"/>
    <w:rsid w:val="006778D2"/>
    <w:rsid w:val="00695A07"/>
    <w:rsid w:val="006A43D8"/>
    <w:rsid w:val="006A64B6"/>
    <w:rsid w:val="006B221E"/>
    <w:rsid w:val="006B6A44"/>
    <w:rsid w:val="006B6BAC"/>
    <w:rsid w:val="006F031B"/>
    <w:rsid w:val="006F16C2"/>
    <w:rsid w:val="006F3ECC"/>
    <w:rsid w:val="007009CD"/>
    <w:rsid w:val="00706795"/>
    <w:rsid w:val="0071724F"/>
    <w:rsid w:val="007201A1"/>
    <w:rsid w:val="00744E86"/>
    <w:rsid w:val="00750C6C"/>
    <w:rsid w:val="00751A26"/>
    <w:rsid w:val="007569C2"/>
    <w:rsid w:val="0076784F"/>
    <w:rsid w:val="00773C8F"/>
    <w:rsid w:val="007824DA"/>
    <w:rsid w:val="0078530D"/>
    <w:rsid w:val="007910B4"/>
    <w:rsid w:val="007A1A9D"/>
    <w:rsid w:val="007B2968"/>
    <w:rsid w:val="007C28E7"/>
    <w:rsid w:val="007D5905"/>
    <w:rsid w:val="0082169A"/>
    <w:rsid w:val="00831193"/>
    <w:rsid w:val="00847EA5"/>
    <w:rsid w:val="0087379E"/>
    <w:rsid w:val="00873E78"/>
    <w:rsid w:val="0088724B"/>
    <w:rsid w:val="00895E80"/>
    <w:rsid w:val="008A1B35"/>
    <w:rsid w:val="008A59AC"/>
    <w:rsid w:val="008B2ADB"/>
    <w:rsid w:val="008C3B4E"/>
    <w:rsid w:val="008C6D13"/>
    <w:rsid w:val="008D66D2"/>
    <w:rsid w:val="008F5CD9"/>
    <w:rsid w:val="008F6996"/>
    <w:rsid w:val="00900BB6"/>
    <w:rsid w:val="009132F5"/>
    <w:rsid w:val="00913774"/>
    <w:rsid w:val="00925BA4"/>
    <w:rsid w:val="00946897"/>
    <w:rsid w:val="009474A2"/>
    <w:rsid w:val="00947FB4"/>
    <w:rsid w:val="009556BA"/>
    <w:rsid w:val="0095660F"/>
    <w:rsid w:val="00961FCE"/>
    <w:rsid w:val="00962EDE"/>
    <w:rsid w:val="0096607D"/>
    <w:rsid w:val="00966787"/>
    <w:rsid w:val="0097110B"/>
    <w:rsid w:val="00981A25"/>
    <w:rsid w:val="009861C6"/>
    <w:rsid w:val="009A5DFE"/>
    <w:rsid w:val="009C584E"/>
    <w:rsid w:val="009D29BC"/>
    <w:rsid w:val="009D7D3C"/>
    <w:rsid w:val="009E6066"/>
    <w:rsid w:val="009E76CA"/>
    <w:rsid w:val="009F0C1F"/>
    <w:rsid w:val="009F1EC3"/>
    <w:rsid w:val="00A1262B"/>
    <w:rsid w:val="00A13FA9"/>
    <w:rsid w:val="00A15845"/>
    <w:rsid w:val="00A26260"/>
    <w:rsid w:val="00A31D71"/>
    <w:rsid w:val="00A350A6"/>
    <w:rsid w:val="00A3609E"/>
    <w:rsid w:val="00A464AA"/>
    <w:rsid w:val="00A64498"/>
    <w:rsid w:val="00A77BA6"/>
    <w:rsid w:val="00A825AF"/>
    <w:rsid w:val="00A855FD"/>
    <w:rsid w:val="00A924C3"/>
    <w:rsid w:val="00AB0032"/>
    <w:rsid w:val="00AB590B"/>
    <w:rsid w:val="00AC1515"/>
    <w:rsid w:val="00AC25C5"/>
    <w:rsid w:val="00AD295A"/>
    <w:rsid w:val="00AD4599"/>
    <w:rsid w:val="00AF0F20"/>
    <w:rsid w:val="00B02059"/>
    <w:rsid w:val="00B13D76"/>
    <w:rsid w:val="00B15480"/>
    <w:rsid w:val="00B308C2"/>
    <w:rsid w:val="00B35B9F"/>
    <w:rsid w:val="00B373E6"/>
    <w:rsid w:val="00B41F98"/>
    <w:rsid w:val="00B45CF3"/>
    <w:rsid w:val="00B519A8"/>
    <w:rsid w:val="00B577F1"/>
    <w:rsid w:val="00B73EF9"/>
    <w:rsid w:val="00B8231C"/>
    <w:rsid w:val="00B841AB"/>
    <w:rsid w:val="00B84804"/>
    <w:rsid w:val="00BC3D0C"/>
    <w:rsid w:val="00BC754B"/>
    <w:rsid w:val="00BD1622"/>
    <w:rsid w:val="00BD38B8"/>
    <w:rsid w:val="00BD3E6B"/>
    <w:rsid w:val="00BD6DD7"/>
    <w:rsid w:val="00BD7498"/>
    <w:rsid w:val="00BF1168"/>
    <w:rsid w:val="00BF261F"/>
    <w:rsid w:val="00BF49FD"/>
    <w:rsid w:val="00C12EA4"/>
    <w:rsid w:val="00C24651"/>
    <w:rsid w:val="00C31493"/>
    <w:rsid w:val="00C34E8B"/>
    <w:rsid w:val="00C46F03"/>
    <w:rsid w:val="00C52AF5"/>
    <w:rsid w:val="00C56F7F"/>
    <w:rsid w:val="00C64851"/>
    <w:rsid w:val="00C6707B"/>
    <w:rsid w:val="00C74828"/>
    <w:rsid w:val="00C87500"/>
    <w:rsid w:val="00CB1563"/>
    <w:rsid w:val="00CB2AEE"/>
    <w:rsid w:val="00CC3547"/>
    <w:rsid w:val="00CC65DD"/>
    <w:rsid w:val="00CD24BA"/>
    <w:rsid w:val="00CD2A36"/>
    <w:rsid w:val="00CD5DA4"/>
    <w:rsid w:val="00CE1ED6"/>
    <w:rsid w:val="00CE4E07"/>
    <w:rsid w:val="00CE722F"/>
    <w:rsid w:val="00CF48EB"/>
    <w:rsid w:val="00CF6DD2"/>
    <w:rsid w:val="00D1055C"/>
    <w:rsid w:val="00D17309"/>
    <w:rsid w:val="00D2674C"/>
    <w:rsid w:val="00D31C0C"/>
    <w:rsid w:val="00D37C91"/>
    <w:rsid w:val="00D562E0"/>
    <w:rsid w:val="00D6280F"/>
    <w:rsid w:val="00D7232F"/>
    <w:rsid w:val="00D745E9"/>
    <w:rsid w:val="00DB3CB4"/>
    <w:rsid w:val="00DD4664"/>
    <w:rsid w:val="00DF355D"/>
    <w:rsid w:val="00E03F9D"/>
    <w:rsid w:val="00E058F8"/>
    <w:rsid w:val="00E22023"/>
    <w:rsid w:val="00E3332D"/>
    <w:rsid w:val="00E359AD"/>
    <w:rsid w:val="00E42461"/>
    <w:rsid w:val="00E45ED8"/>
    <w:rsid w:val="00E471AF"/>
    <w:rsid w:val="00E47824"/>
    <w:rsid w:val="00E56F29"/>
    <w:rsid w:val="00E57C38"/>
    <w:rsid w:val="00E61566"/>
    <w:rsid w:val="00E64865"/>
    <w:rsid w:val="00E73FE9"/>
    <w:rsid w:val="00E8121F"/>
    <w:rsid w:val="00E83245"/>
    <w:rsid w:val="00E84273"/>
    <w:rsid w:val="00E91E48"/>
    <w:rsid w:val="00E933B1"/>
    <w:rsid w:val="00E9396B"/>
    <w:rsid w:val="00EA2771"/>
    <w:rsid w:val="00EA308B"/>
    <w:rsid w:val="00EA35D8"/>
    <w:rsid w:val="00EA4C1E"/>
    <w:rsid w:val="00EA5A3F"/>
    <w:rsid w:val="00EB60A5"/>
    <w:rsid w:val="00EB6BBF"/>
    <w:rsid w:val="00ED4DC0"/>
    <w:rsid w:val="00EF5D65"/>
    <w:rsid w:val="00F11AC7"/>
    <w:rsid w:val="00F178E0"/>
    <w:rsid w:val="00F247E2"/>
    <w:rsid w:val="00F314C8"/>
    <w:rsid w:val="00F41AF8"/>
    <w:rsid w:val="00F4219A"/>
    <w:rsid w:val="00F428F0"/>
    <w:rsid w:val="00F51DC3"/>
    <w:rsid w:val="00F560A9"/>
    <w:rsid w:val="00F5645F"/>
    <w:rsid w:val="00F6055D"/>
    <w:rsid w:val="00F6184A"/>
    <w:rsid w:val="00F618FA"/>
    <w:rsid w:val="00F6247B"/>
    <w:rsid w:val="00F6554F"/>
    <w:rsid w:val="00F65C98"/>
    <w:rsid w:val="00F679DD"/>
    <w:rsid w:val="00F85A78"/>
    <w:rsid w:val="00F8675D"/>
    <w:rsid w:val="00F96095"/>
    <w:rsid w:val="00FA27F5"/>
    <w:rsid w:val="00FA5E21"/>
    <w:rsid w:val="00FB618B"/>
    <w:rsid w:val="00FD4BBA"/>
    <w:rsid w:val="00FD5581"/>
    <w:rsid w:val="00FE0415"/>
    <w:rsid w:val="00FE0C40"/>
    <w:rsid w:val="00FE2A77"/>
    <w:rsid w:val="00FE32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rPr>
      <w:lang/>
    </w:rPr>
  </w:style>
  <w:style w:type="paragraph" w:styleId="Heading3">
    <w:name w:val="heading 3"/>
    <w:basedOn w:val="Normal"/>
    <w:next w:val="Normal"/>
    <w:link w:val="Heading3Char"/>
    <w:qFormat/>
    <w:pPr>
      <w:spacing w:line="240" w:lineRule="auto"/>
      <w:outlineLvl w:val="2"/>
    </w:pPr>
    <w:rPr>
      <w:lang/>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pPr>
      <w:tabs>
        <w:tab w:val="right" w:pos="1021"/>
      </w:tabs>
      <w:spacing w:line="220" w:lineRule="exact"/>
      <w:ind w:left="1134" w:right="1134" w:hanging="1134"/>
    </w:pPr>
    <w:rPr>
      <w:sz w:val="18"/>
      <w:lang/>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rPr>
      <w:sz w:val="6"/>
    </w:rPr>
  </w:style>
  <w:style w:type="paragraph" w:styleId="CommentText">
    <w:name w:val="annotation text"/>
    <w:basedOn w:val="Normal"/>
    <w:link w:val="CommentTextChar1"/>
    <w:rPr>
      <w:lang/>
    </w:rPr>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lang/>
    </w:rPr>
  </w:style>
  <w:style w:type="paragraph" w:styleId="Header">
    <w:name w:val="header"/>
    <w:aliases w:val="6_G"/>
    <w:basedOn w:val="Normal"/>
    <w:link w:val="HeaderChar"/>
    <w:pPr>
      <w:pBdr>
        <w:bottom w:val="single" w:sz="4" w:space="4" w:color="auto"/>
      </w:pBdr>
      <w:spacing w:line="240" w:lineRule="auto"/>
    </w:pPr>
    <w:rPr>
      <w:b/>
      <w:sz w:val="18"/>
      <w:lang/>
    </w:rPr>
  </w:style>
  <w:style w:type="character" w:customStyle="1" w:styleId="Heading1Char">
    <w:name w:val="Heading 1 Char"/>
    <w:aliases w:val="Table_G Char"/>
    <w:link w:val="Heading1"/>
    <w:locked/>
    <w:rsid w:val="00BF1168"/>
    <w:rPr>
      <w:lang w:eastAsia="en-US"/>
    </w:rPr>
  </w:style>
  <w:style w:type="character" w:customStyle="1" w:styleId="Heading2Char">
    <w:name w:val="Heading 2 Char"/>
    <w:link w:val="Heading2"/>
    <w:locked/>
    <w:rsid w:val="00BF1168"/>
    <w:rPr>
      <w:lang w:eastAsia="en-US"/>
    </w:rPr>
  </w:style>
  <w:style w:type="character" w:customStyle="1" w:styleId="Heading3Char">
    <w:name w:val="Heading 3 Char"/>
    <w:link w:val="Heading3"/>
    <w:locked/>
    <w:rsid w:val="00BF1168"/>
    <w:rPr>
      <w:lang w:eastAsia="en-US"/>
    </w:rPr>
  </w:style>
  <w:style w:type="paragraph" w:customStyle="1" w:styleId="Default">
    <w:name w:val="Default"/>
    <w:rsid w:val="00BF1168"/>
    <w:pPr>
      <w:autoSpaceDE w:val="0"/>
      <w:autoSpaceDN w:val="0"/>
      <w:adjustRightInd w:val="0"/>
    </w:pPr>
    <w:rPr>
      <w:rFonts w:eastAsia="SimSun"/>
      <w:color w:val="000000"/>
      <w:sz w:val="24"/>
      <w:szCs w:val="24"/>
      <w:lang w:eastAsia="zh-CN"/>
    </w:rPr>
  </w:style>
  <w:style w:type="character" w:customStyle="1" w:styleId="SingleTxtGChar">
    <w:name w:val="_ Single Txt_G Char"/>
    <w:link w:val="SingleTxtG"/>
    <w:locked/>
    <w:rsid w:val="00BF1168"/>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BF1168"/>
    <w:rPr>
      <w:sz w:val="18"/>
      <w:lang w:eastAsia="en-US"/>
    </w:rPr>
  </w:style>
  <w:style w:type="character" w:customStyle="1" w:styleId="Bulletpoint1Char">
    <w:name w:val="Bulletpoint_1 Char"/>
    <w:link w:val="Bulletpoint1"/>
    <w:locked/>
    <w:rsid w:val="00BF1168"/>
    <w:rPr>
      <w:lang w:val="en-US"/>
    </w:rPr>
  </w:style>
  <w:style w:type="paragraph" w:customStyle="1" w:styleId="Bulletpoint1">
    <w:name w:val="Bulletpoint_1"/>
    <w:basedOn w:val="Normal"/>
    <w:link w:val="Bulletpoint1Char"/>
    <w:rsid w:val="00BF1168"/>
    <w:pPr>
      <w:widowControl w:val="0"/>
      <w:tabs>
        <w:tab w:val="num" w:pos="720"/>
      </w:tabs>
      <w:suppressAutoHyphens w:val="0"/>
      <w:snapToGrid w:val="0"/>
      <w:spacing w:after="120" w:line="240" w:lineRule="auto"/>
      <w:ind w:left="720" w:hanging="360"/>
      <w:jc w:val="both"/>
    </w:pPr>
    <w:rPr>
      <w:lang w:val="en-US"/>
    </w:rPr>
  </w:style>
  <w:style w:type="paragraph" w:customStyle="1" w:styleId="MediumGrid1-Accent21">
    <w:name w:val="Medium Grid 1 - Accent 21"/>
    <w:basedOn w:val="Normal"/>
    <w:uiPriority w:val="34"/>
    <w:qFormat/>
    <w:rsid w:val="00BF1168"/>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BF1168"/>
    <w:rPr>
      <w:b/>
      <w:sz w:val="28"/>
      <w:lang w:eastAsia="en-US"/>
    </w:rPr>
  </w:style>
  <w:style w:type="character" w:customStyle="1" w:styleId="st">
    <w:name w:val="st"/>
    <w:rsid w:val="00BF1168"/>
    <w:rPr>
      <w:rFonts w:cs="Times New Roman"/>
    </w:rPr>
  </w:style>
  <w:style w:type="character" w:customStyle="1" w:styleId="H1GChar">
    <w:name w:val="_ H_1_G Char"/>
    <w:link w:val="H1G"/>
    <w:rsid w:val="00BF1168"/>
    <w:rPr>
      <w:b/>
      <w:sz w:val="24"/>
      <w:lang w:eastAsia="en-US"/>
    </w:rPr>
  </w:style>
  <w:style w:type="paragraph" w:styleId="BalloonText">
    <w:name w:val="Balloon Text"/>
    <w:basedOn w:val="Normal"/>
    <w:link w:val="BalloonTextChar"/>
    <w:rsid w:val="00BF1168"/>
    <w:rPr>
      <w:rFonts w:ascii="Tahoma" w:hAnsi="Tahoma"/>
      <w:sz w:val="16"/>
      <w:szCs w:val="16"/>
      <w:lang/>
    </w:rPr>
  </w:style>
  <w:style w:type="character" w:customStyle="1" w:styleId="BalloonTextChar">
    <w:name w:val="Balloon Text Char"/>
    <w:link w:val="BalloonText"/>
    <w:rsid w:val="00BF1168"/>
    <w:rPr>
      <w:rFonts w:ascii="Tahoma" w:hAnsi="Tahoma"/>
      <w:sz w:val="16"/>
      <w:szCs w:val="16"/>
      <w:lang w:eastAsia="en-US"/>
    </w:rPr>
  </w:style>
  <w:style w:type="character" w:customStyle="1" w:styleId="CommentTextChar">
    <w:name w:val="Comment Text Char"/>
    <w:rsid w:val="00BF1168"/>
    <w:rPr>
      <w:lang w:eastAsia="en-US"/>
    </w:rPr>
  </w:style>
  <w:style w:type="paragraph" w:styleId="CommentSubject">
    <w:name w:val="annotation subject"/>
    <w:basedOn w:val="CommentText"/>
    <w:next w:val="CommentText"/>
    <w:link w:val="CommentSubjectChar"/>
    <w:rsid w:val="00BF1168"/>
    <w:rPr>
      <w:b/>
      <w:bCs/>
    </w:rPr>
  </w:style>
  <w:style w:type="character" w:customStyle="1" w:styleId="CommentTextChar1">
    <w:name w:val="Comment Text Char1"/>
    <w:link w:val="CommentText"/>
    <w:rsid w:val="00BF1168"/>
    <w:rPr>
      <w:lang w:eastAsia="en-US"/>
    </w:rPr>
  </w:style>
  <w:style w:type="character" w:customStyle="1" w:styleId="CommentSubjectChar">
    <w:name w:val="Comment Subject Char"/>
    <w:link w:val="CommentSubject"/>
    <w:rsid w:val="00BF1168"/>
    <w:rPr>
      <w:b/>
      <w:bCs/>
      <w:lang w:eastAsia="en-US"/>
    </w:rPr>
  </w:style>
  <w:style w:type="character" w:customStyle="1" w:styleId="HeaderChar">
    <w:name w:val="Header Char"/>
    <w:aliases w:val="6_G Char"/>
    <w:link w:val="Header"/>
    <w:rsid w:val="00BF1168"/>
    <w:rPr>
      <w:b/>
      <w:sz w:val="18"/>
      <w:lang w:eastAsia="en-US"/>
    </w:rPr>
  </w:style>
  <w:style w:type="character" w:customStyle="1" w:styleId="FooterChar">
    <w:name w:val="Footer Char"/>
    <w:aliases w:val="3_G Char"/>
    <w:link w:val="Footer"/>
    <w:uiPriority w:val="99"/>
    <w:rsid w:val="00BF1168"/>
    <w:rPr>
      <w:sz w:val="16"/>
      <w:lang w:eastAsia="en-US"/>
    </w:rPr>
  </w:style>
  <w:style w:type="paragraph" w:styleId="DocumentMap">
    <w:name w:val="Document Map"/>
    <w:basedOn w:val="Normal"/>
    <w:link w:val="DocumentMapChar"/>
    <w:rsid w:val="00BF1168"/>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BF1168"/>
    <w:rPr>
      <w:rFonts w:ascii="Tahoma" w:eastAsia="Calibri" w:hAnsi="Tahoma"/>
      <w:sz w:val="16"/>
      <w:szCs w:val="16"/>
      <w:lang w:val="en-US" w:eastAsia="zh-CN"/>
    </w:rPr>
  </w:style>
  <w:style w:type="character" w:customStyle="1" w:styleId="highlight1">
    <w:name w:val="highlight1"/>
    <w:rsid w:val="00BF1168"/>
    <w:rPr>
      <w:shd w:val="clear" w:color="auto" w:fill="FFCC33"/>
    </w:rPr>
  </w:style>
  <w:style w:type="character" w:customStyle="1" w:styleId="hps">
    <w:name w:val="hps"/>
    <w:rsid w:val="00BF1168"/>
  </w:style>
  <w:style w:type="character" w:customStyle="1" w:styleId="apple-converted-space">
    <w:name w:val="apple-converted-space"/>
    <w:rsid w:val="00BF1168"/>
  </w:style>
  <w:style w:type="character" w:customStyle="1" w:styleId="highlight">
    <w:name w:val="highlight"/>
    <w:rsid w:val="00BF1168"/>
  </w:style>
  <w:style w:type="numbering" w:customStyle="1" w:styleId="NoList1">
    <w:name w:val="No List1"/>
    <w:next w:val="NoList"/>
    <w:uiPriority w:val="99"/>
    <w:semiHidden/>
    <w:unhideWhenUsed/>
    <w:rsid w:val="00BF1168"/>
  </w:style>
  <w:style w:type="paragraph" w:customStyle="1" w:styleId="ListParagraph1">
    <w:name w:val="List Paragraph1"/>
    <w:basedOn w:val="Normal"/>
    <w:uiPriority w:val="34"/>
    <w:qFormat/>
    <w:rsid w:val="00BF1168"/>
    <w:pPr>
      <w:suppressAutoHyphens w:val="0"/>
      <w:spacing w:line="240" w:lineRule="auto"/>
      <w:ind w:left="720"/>
    </w:pPr>
    <w:rPr>
      <w:rFonts w:eastAsia="Malgun Gothic"/>
      <w:sz w:val="24"/>
      <w:szCs w:val="24"/>
      <w:lang w:val="en-US" w:eastAsia="zh-CN"/>
    </w:rPr>
  </w:style>
  <w:style w:type="character" w:customStyle="1" w:styleId="st1">
    <w:name w:val="st1"/>
    <w:rsid w:val="00BF1168"/>
  </w:style>
  <w:style w:type="character" w:customStyle="1" w:styleId="apple-style-span">
    <w:name w:val="apple-style-span"/>
    <w:rsid w:val="00BF1168"/>
  </w:style>
  <w:style w:type="character" w:customStyle="1" w:styleId="H23GChar">
    <w:name w:val="_ H_2/3_G Char"/>
    <w:link w:val="H23G"/>
    <w:locked/>
    <w:rsid w:val="00BF1168"/>
    <w:rPr>
      <w:b/>
      <w:lang w:eastAsia="en-US"/>
    </w:rPr>
  </w:style>
  <w:style w:type="paragraph" w:customStyle="1" w:styleId="ColorfulShading-Accent11">
    <w:name w:val="Colorful Shading - Accent 11"/>
    <w:hidden/>
    <w:uiPriority w:val="99"/>
    <w:semiHidden/>
    <w:rsid w:val="00BF1168"/>
    <w:rPr>
      <w:lang w:val="en-GB"/>
    </w:rPr>
  </w:style>
  <w:style w:type="paragraph" w:styleId="Revision">
    <w:name w:val="Revision"/>
    <w:hidden/>
    <w:uiPriority w:val="99"/>
    <w:semiHidden/>
    <w:rsid w:val="009556BA"/>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20</Pages>
  <Words>8778</Words>
  <Characters>50036</Characters>
  <Application>Microsoft Office Outlook</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1363938</vt:lpstr>
    </vt:vector>
  </TitlesOfParts>
  <Company>CSD</Company>
  <LinksUpToDate>false</LinksUpToDate>
  <CharactersWithSpaces>58697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1363938</dc:title>
  <dc:subject/>
  <dc:creator>PAE</dc:creator>
  <cp:keywords>CRC/C/XXX/CO/Y</cp:keywords>
  <dc:description>final</dc:description>
  <cp:lastModifiedBy>Kay</cp:lastModifiedBy>
  <cp:revision>2</cp:revision>
  <cp:lastPrinted>2015-02-12T09:51:00Z</cp:lastPrinted>
  <dcterms:created xsi:type="dcterms:W3CDTF">2015-03-04T13:02:00Z</dcterms:created>
  <dcterms:modified xsi:type="dcterms:W3CDTF">2015-03-04T13:02:00Z</dcterms:modified>
</cp:coreProperties>
</file>