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7369EB" w:rsidRPr="0048444E">
        <w:trPr>
          <w:trHeight w:val="851"/>
        </w:trPr>
        <w:tc>
          <w:tcPr>
            <w:tcW w:w="1259" w:type="dxa"/>
            <w:tcBorders>
              <w:top w:val="nil"/>
              <w:left w:val="nil"/>
              <w:bottom w:val="single" w:sz="4" w:space="0" w:color="auto"/>
              <w:right w:val="nil"/>
            </w:tcBorders>
            <w:vAlign w:val="bottom"/>
          </w:tcPr>
          <w:p w:rsidR="007369EB" w:rsidRPr="007369EB" w:rsidRDefault="007369EB" w:rsidP="007369EB">
            <w:pPr>
              <w:jc w:val="right"/>
            </w:pPr>
          </w:p>
        </w:tc>
        <w:tc>
          <w:tcPr>
            <w:tcW w:w="2236" w:type="dxa"/>
            <w:tcBorders>
              <w:top w:val="nil"/>
              <w:left w:val="nil"/>
              <w:bottom w:val="single" w:sz="4" w:space="0" w:color="auto"/>
              <w:right w:val="nil"/>
            </w:tcBorders>
            <w:vAlign w:val="bottom"/>
          </w:tcPr>
          <w:p w:rsidR="007369EB" w:rsidRPr="0048444E" w:rsidRDefault="004C3148" w:rsidP="004C3148">
            <w:r w:rsidRPr="0048444E">
              <w:rPr>
                <w:sz w:val="28"/>
                <w:szCs w:val="28"/>
              </w:rPr>
              <w:t>United Nations</w:t>
            </w:r>
          </w:p>
        </w:tc>
        <w:tc>
          <w:tcPr>
            <w:tcW w:w="6144" w:type="dxa"/>
            <w:gridSpan w:val="2"/>
            <w:tcBorders>
              <w:top w:val="nil"/>
              <w:left w:val="nil"/>
              <w:bottom w:val="single" w:sz="4" w:space="0" w:color="auto"/>
              <w:right w:val="nil"/>
            </w:tcBorders>
            <w:vAlign w:val="bottom"/>
          </w:tcPr>
          <w:p w:rsidR="007369EB" w:rsidRPr="0048444E" w:rsidRDefault="00071814" w:rsidP="009E3AE4">
            <w:pPr>
              <w:jc w:val="right"/>
            </w:pPr>
            <w:r w:rsidRPr="0048444E">
              <w:rPr>
                <w:sz w:val="40"/>
              </w:rPr>
              <w:t>CEDAW</w:t>
            </w:r>
            <w:r w:rsidR="00A663EB" w:rsidRPr="0048444E">
              <w:t>/C/PRY/CO/6</w:t>
            </w:r>
          </w:p>
        </w:tc>
      </w:tr>
      <w:tr w:rsidR="007369EB" w:rsidRPr="0048444E">
        <w:trPr>
          <w:trHeight w:val="2835"/>
        </w:trPr>
        <w:tc>
          <w:tcPr>
            <w:tcW w:w="1259" w:type="dxa"/>
            <w:tcBorders>
              <w:top w:val="single" w:sz="4" w:space="0" w:color="auto"/>
              <w:left w:val="nil"/>
              <w:bottom w:val="single" w:sz="12" w:space="0" w:color="auto"/>
              <w:right w:val="nil"/>
            </w:tcBorders>
          </w:tcPr>
          <w:p w:rsidR="007369EB" w:rsidRPr="0048444E" w:rsidRDefault="004C3148" w:rsidP="007369EB">
            <w:r w:rsidRPr="0048444E">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5pt">
                  <v:imagedata r:id="rId7" o:title=""/>
                </v:shape>
              </w:pict>
            </w:r>
          </w:p>
        </w:tc>
        <w:tc>
          <w:tcPr>
            <w:tcW w:w="5450" w:type="dxa"/>
            <w:gridSpan w:val="2"/>
            <w:tcBorders>
              <w:top w:val="single" w:sz="4" w:space="0" w:color="auto"/>
              <w:left w:val="nil"/>
              <w:bottom w:val="single" w:sz="12" w:space="0" w:color="auto"/>
              <w:right w:val="nil"/>
            </w:tcBorders>
          </w:tcPr>
          <w:p w:rsidR="007369EB" w:rsidRPr="0048444E" w:rsidRDefault="004C3148" w:rsidP="007369EB">
            <w:r w:rsidRPr="0048444E">
              <w:rPr>
                <w:b/>
                <w:sz w:val="34"/>
                <w:szCs w:val="40"/>
              </w:rPr>
              <w:t>Convention on the Elimination</w:t>
            </w:r>
            <w:r w:rsidRPr="0048444E">
              <w:rPr>
                <w:b/>
                <w:sz w:val="34"/>
                <w:szCs w:val="40"/>
              </w:rPr>
              <w:br/>
              <w:t>of All Forms of Discrimination</w:t>
            </w:r>
            <w:r w:rsidRPr="0048444E">
              <w:rPr>
                <w:b/>
                <w:sz w:val="34"/>
                <w:szCs w:val="40"/>
              </w:rPr>
              <w:br/>
              <w:t>against Women</w:t>
            </w:r>
          </w:p>
        </w:tc>
        <w:tc>
          <w:tcPr>
            <w:tcW w:w="2930" w:type="dxa"/>
            <w:tcBorders>
              <w:top w:val="single" w:sz="4" w:space="0" w:color="auto"/>
              <w:left w:val="nil"/>
              <w:bottom w:val="single" w:sz="12" w:space="0" w:color="auto"/>
              <w:right w:val="nil"/>
            </w:tcBorders>
          </w:tcPr>
          <w:p w:rsidR="00071814" w:rsidRPr="0048444E" w:rsidRDefault="00071814" w:rsidP="00071814">
            <w:pPr>
              <w:spacing w:before="240" w:line="240" w:lineRule="exact"/>
            </w:pPr>
            <w:r w:rsidRPr="0048444E">
              <w:t xml:space="preserve">Distr.: </w:t>
            </w:r>
            <w:r w:rsidR="009E3AE4" w:rsidRPr="0048444E">
              <w:t>General</w:t>
            </w:r>
          </w:p>
          <w:p w:rsidR="00071814" w:rsidRPr="0048444E" w:rsidRDefault="003C67F4" w:rsidP="00071814">
            <w:pPr>
              <w:spacing w:line="240" w:lineRule="exact"/>
            </w:pPr>
            <w:r w:rsidRPr="0048444E">
              <w:t>8</w:t>
            </w:r>
            <w:r w:rsidR="007B5C8F" w:rsidRPr="0048444E">
              <w:t xml:space="preserve"> November</w:t>
            </w:r>
            <w:r w:rsidR="002650B5" w:rsidRPr="0048444E">
              <w:t xml:space="preserve"> 2011</w:t>
            </w:r>
          </w:p>
          <w:p w:rsidR="00071814" w:rsidRPr="0048444E" w:rsidRDefault="00071814" w:rsidP="00071814">
            <w:pPr>
              <w:spacing w:line="240" w:lineRule="exact"/>
            </w:pPr>
          </w:p>
          <w:p w:rsidR="007369EB" w:rsidRPr="0048444E" w:rsidRDefault="00071814" w:rsidP="00071814">
            <w:pPr>
              <w:spacing w:line="240" w:lineRule="exact"/>
            </w:pPr>
            <w:r w:rsidRPr="0048444E">
              <w:t>Original: English</w:t>
            </w:r>
          </w:p>
        </w:tc>
      </w:tr>
    </w:tbl>
    <w:p w:rsidR="00FE4399" w:rsidRPr="0048444E" w:rsidRDefault="00FE4399" w:rsidP="00FE4399">
      <w:pPr>
        <w:rPr>
          <w:b/>
          <w:bCs/>
          <w:sz w:val="24"/>
          <w:szCs w:val="24"/>
        </w:rPr>
      </w:pPr>
      <w:r w:rsidRPr="0048444E">
        <w:rPr>
          <w:b/>
          <w:bCs/>
          <w:sz w:val="24"/>
          <w:szCs w:val="24"/>
        </w:rPr>
        <w:t>Committee on the Elimination of</w:t>
      </w:r>
    </w:p>
    <w:p w:rsidR="00FE4399" w:rsidRPr="0048444E" w:rsidRDefault="00FE4399" w:rsidP="00FE4399">
      <w:pPr>
        <w:rPr>
          <w:b/>
          <w:bCs/>
          <w:sz w:val="24"/>
          <w:szCs w:val="24"/>
        </w:rPr>
      </w:pPr>
      <w:r w:rsidRPr="0048444E">
        <w:rPr>
          <w:b/>
          <w:bCs/>
          <w:sz w:val="24"/>
          <w:szCs w:val="24"/>
        </w:rPr>
        <w:t>Discrimination against Women</w:t>
      </w:r>
    </w:p>
    <w:p w:rsidR="00FE4399" w:rsidRPr="0048444E" w:rsidRDefault="004C3148" w:rsidP="00FE4399">
      <w:pPr>
        <w:rPr>
          <w:b/>
          <w:bCs/>
        </w:rPr>
      </w:pPr>
      <w:r w:rsidRPr="0048444E">
        <w:rPr>
          <w:b/>
          <w:bCs/>
        </w:rPr>
        <w:t>Fiftieth</w:t>
      </w:r>
      <w:r w:rsidR="00FE4399" w:rsidRPr="0048444E">
        <w:rPr>
          <w:b/>
          <w:bCs/>
        </w:rPr>
        <w:t xml:space="preserve"> session</w:t>
      </w:r>
    </w:p>
    <w:p w:rsidR="00FE4399" w:rsidRPr="0048444E" w:rsidRDefault="004C3148" w:rsidP="00FE4399">
      <w:r w:rsidRPr="0048444E">
        <w:t>3</w:t>
      </w:r>
      <w:r w:rsidR="007B5C8F" w:rsidRPr="0048444E">
        <w:t>-</w:t>
      </w:r>
      <w:r w:rsidRPr="0048444E">
        <w:t>21 October</w:t>
      </w:r>
      <w:r w:rsidR="002650B5" w:rsidRPr="0048444E">
        <w:t xml:space="preserve"> 2011</w:t>
      </w:r>
    </w:p>
    <w:p w:rsidR="00FE4399" w:rsidRPr="0048444E" w:rsidRDefault="00FE4399" w:rsidP="00FE4399">
      <w:pPr>
        <w:pStyle w:val="SingleTxt"/>
        <w:spacing w:after="0" w:line="120" w:lineRule="exact"/>
        <w:rPr>
          <w:sz w:val="10"/>
        </w:rPr>
      </w:pPr>
    </w:p>
    <w:p w:rsidR="00FE4399" w:rsidRPr="0048444E" w:rsidRDefault="00FE4399" w:rsidP="00FE4399">
      <w:pPr>
        <w:pStyle w:val="HChG"/>
      </w:pPr>
      <w:r w:rsidRPr="0048444E">
        <w:tab/>
      </w:r>
      <w:r w:rsidRPr="0048444E">
        <w:tab/>
        <w:t>Concluding observations of the Committee on the Elimination of Discrimination against Women</w:t>
      </w:r>
    </w:p>
    <w:p w:rsidR="00707ACC" w:rsidRPr="0048444E" w:rsidRDefault="00A663EB" w:rsidP="00FE4399">
      <w:pPr>
        <w:pStyle w:val="H1G"/>
      </w:pPr>
      <w:r w:rsidRPr="0048444E">
        <w:tab/>
      </w:r>
      <w:r w:rsidRPr="0048444E">
        <w:tab/>
      </w:r>
      <w:smartTag w:uri="urn:schemas-microsoft-com:office:smarttags" w:element="place">
        <w:smartTag w:uri="urn:schemas-microsoft-com:office:smarttags" w:element="country-region">
          <w:r w:rsidRPr="0048444E">
            <w:t>Paraguay</w:t>
          </w:r>
        </w:smartTag>
      </w:smartTag>
    </w:p>
    <w:p w:rsidR="007578DB" w:rsidRPr="0048444E" w:rsidRDefault="007578DB" w:rsidP="006940B0">
      <w:pPr>
        <w:pStyle w:val="SingleTxtG"/>
      </w:pPr>
      <w:r w:rsidRPr="0048444E">
        <w:t>1.</w:t>
      </w:r>
      <w:r w:rsidRPr="0048444E">
        <w:tab/>
      </w:r>
      <w:r w:rsidR="00526F07" w:rsidRPr="0048444E">
        <w:t>The Committee considered the sixth periodic report of Paraguay (CEDAW/C/</w:t>
      </w:r>
      <w:r w:rsidR="006940B0" w:rsidRPr="0048444E">
        <w:t>PAR</w:t>
      </w:r>
      <w:r w:rsidR="00526F07" w:rsidRPr="0048444E">
        <w:t>/6</w:t>
      </w:r>
      <w:r w:rsidR="00DE237E" w:rsidRPr="0048444E">
        <w:t xml:space="preserve"> and Corr.1</w:t>
      </w:r>
      <w:r w:rsidR="00526F07" w:rsidRPr="0048444E">
        <w:t>) at its 1000th and 1001st meetings, on 5 October 2011 (CEDAW/C/SR.1000 and 1001). The Committee’s list of issues and questions is contained in CEDAW/C/PRY/Q/6 and the responses of the Government of Paraguay are contained in CEDAW/C/PRY/Q/6/Add.1.</w:t>
      </w:r>
    </w:p>
    <w:p w:rsidR="007578DB" w:rsidRPr="0048444E" w:rsidRDefault="00761902" w:rsidP="00761902">
      <w:pPr>
        <w:pStyle w:val="H1G"/>
      </w:pPr>
      <w:r w:rsidRPr="0048444E">
        <w:tab/>
        <w:t>A.</w:t>
      </w:r>
      <w:r w:rsidRPr="0048444E">
        <w:tab/>
      </w:r>
      <w:r w:rsidR="007578DB" w:rsidRPr="0048444E">
        <w:t>Introduction</w:t>
      </w:r>
    </w:p>
    <w:p w:rsidR="007578DB" w:rsidRPr="0048444E" w:rsidRDefault="007578DB" w:rsidP="000D06EF">
      <w:pPr>
        <w:pStyle w:val="SingleTxtG"/>
      </w:pPr>
      <w:r w:rsidRPr="0048444E">
        <w:t>2.</w:t>
      </w:r>
      <w:r w:rsidRPr="0048444E">
        <w:tab/>
      </w:r>
      <w:r w:rsidR="00526F07" w:rsidRPr="0048444E">
        <w:t xml:space="preserve">The Committee expresses its appreciation to the State party for its sixth periodic report, which includes detailed information on the implementation of the Committee’s previous </w:t>
      </w:r>
      <w:r w:rsidR="007B5C8F" w:rsidRPr="0048444E">
        <w:t>c</w:t>
      </w:r>
      <w:r w:rsidR="00526F07" w:rsidRPr="0048444E">
        <w:t xml:space="preserve">oncluding </w:t>
      </w:r>
      <w:r w:rsidR="007B5C8F" w:rsidRPr="0048444E">
        <w:t>o</w:t>
      </w:r>
      <w:r w:rsidR="00526F07" w:rsidRPr="0048444E">
        <w:t>bservations (CEDAW/CRC/PAR/CO/3-5)</w:t>
      </w:r>
      <w:r w:rsidR="00E203DC" w:rsidRPr="0048444E">
        <w:t>;</w:t>
      </w:r>
      <w:r w:rsidR="00526F07" w:rsidRPr="0048444E">
        <w:t xml:space="preserve"> however it does not strictly </w:t>
      </w:r>
      <w:r w:rsidR="000D06EF" w:rsidRPr="0048444E">
        <w:t xml:space="preserve">follow </w:t>
      </w:r>
      <w:r w:rsidR="00526F07" w:rsidRPr="0048444E">
        <w:t>the Committee’s guidelines for the preparation of reports. The Committee commends the State party for its oral presentation, the written replies to the list of issues and questions raised by its pre-session working group and the honest and frank answers provided to the questions posed orally by the Committee.</w:t>
      </w:r>
    </w:p>
    <w:p w:rsidR="001A3B7B" w:rsidRPr="0048444E" w:rsidRDefault="001A3B7B" w:rsidP="000E5B25">
      <w:pPr>
        <w:pStyle w:val="SingleTxtG"/>
      </w:pPr>
      <w:r w:rsidRPr="0048444E">
        <w:t>3.</w:t>
      </w:r>
      <w:r w:rsidRPr="0048444E">
        <w:tab/>
      </w:r>
      <w:r w:rsidR="00526F07" w:rsidRPr="0048444E">
        <w:t xml:space="preserve">The Committee </w:t>
      </w:r>
      <w:r w:rsidR="002A66EF" w:rsidRPr="0048444E">
        <w:t xml:space="preserve">also </w:t>
      </w:r>
      <w:r w:rsidR="00526F07" w:rsidRPr="0048444E">
        <w:t xml:space="preserve">commends the State party for its high-level delegation, headed by the Executive Secretary for the </w:t>
      </w:r>
      <w:r w:rsidR="00BA5A51" w:rsidRPr="0048444E">
        <w:t xml:space="preserve">Women’s </w:t>
      </w:r>
      <w:r w:rsidR="00526F07" w:rsidRPr="0048444E">
        <w:t>Secretariat of the Presidency of the Republic</w:t>
      </w:r>
      <w:r w:rsidR="003C67F4" w:rsidRPr="0048444E">
        <w:t xml:space="preserve"> (</w:t>
      </w:r>
      <w:r w:rsidR="003C67F4" w:rsidRPr="0048444E">
        <w:rPr>
          <w:rStyle w:val="Emphasis"/>
        </w:rPr>
        <w:t>Secretaría de la Mujer</w:t>
      </w:r>
      <w:r w:rsidR="003C67F4" w:rsidRPr="0048444E">
        <w:rPr>
          <w:rStyle w:val="st"/>
          <w:i/>
          <w:iCs/>
        </w:rPr>
        <w:t xml:space="preserve"> de la Presidencia de la República</w:t>
      </w:r>
      <w:r w:rsidR="003C67F4" w:rsidRPr="0048444E">
        <w:rPr>
          <w:rStyle w:val="st"/>
        </w:rPr>
        <w:t>)</w:t>
      </w:r>
      <w:r w:rsidR="00526F07" w:rsidRPr="0048444E">
        <w:t xml:space="preserve">, </w:t>
      </w:r>
      <w:r w:rsidR="00823E48" w:rsidRPr="0048444E">
        <w:t xml:space="preserve">which included the </w:t>
      </w:r>
      <w:r w:rsidR="00431CD9" w:rsidRPr="0048444E">
        <w:t xml:space="preserve">Minister of Public </w:t>
      </w:r>
      <w:r w:rsidR="002A66EF" w:rsidRPr="0048444E">
        <w:t xml:space="preserve">Administration </w:t>
      </w:r>
      <w:r w:rsidR="00AF01D6" w:rsidRPr="0048444E">
        <w:t xml:space="preserve">and </w:t>
      </w:r>
      <w:r w:rsidR="00431CD9" w:rsidRPr="0048444E">
        <w:t xml:space="preserve">representatives </w:t>
      </w:r>
      <w:r w:rsidR="00AF01D6" w:rsidRPr="0048444E">
        <w:t>of</w:t>
      </w:r>
      <w:r w:rsidR="00431CD9" w:rsidRPr="0048444E">
        <w:t xml:space="preserve"> </w:t>
      </w:r>
      <w:r w:rsidR="00526F07" w:rsidRPr="0048444E">
        <w:t xml:space="preserve">the Ministry of Public </w:t>
      </w:r>
      <w:r w:rsidR="002A66EF" w:rsidRPr="0048444E">
        <w:t>Administration</w:t>
      </w:r>
      <w:r w:rsidR="00C81DE3" w:rsidRPr="0048444E">
        <w:t xml:space="preserve"> (</w:t>
      </w:r>
      <w:r w:rsidR="000E5B25" w:rsidRPr="0048444E">
        <w:rPr>
          <w:rStyle w:val="Emphasis"/>
        </w:rPr>
        <w:t>Secretaría de la Función Pública</w:t>
      </w:r>
      <w:r w:rsidR="00C81DE3" w:rsidRPr="0048444E">
        <w:rPr>
          <w:rStyle w:val="Emphasis"/>
        </w:rPr>
        <w:t>)</w:t>
      </w:r>
      <w:r w:rsidR="002A66EF" w:rsidRPr="0048444E">
        <w:t>,</w:t>
      </w:r>
      <w:r w:rsidR="00526F07" w:rsidRPr="0048444E">
        <w:t xml:space="preserve"> the Supreme Court of Justice</w:t>
      </w:r>
      <w:r w:rsidR="00C81DE3" w:rsidRPr="0048444E">
        <w:t xml:space="preserve"> (</w:t>
      </w:r>
      <w:r w:rsidR="00C81DE3" w:rsidRPr="0048444E">
        <w:rPr>
          <w:rStyle w:val="Emphasis"/>
        </w:rPr>
        <w:t>Corte Suprema de Justicia)</w:t>
      </w:r>
      <w:r w:rsidR="00526F07" w:rsidRPr="0048444E">
        <w:t>, the Ministry of Justice and Labour</w:t>
      </w:r>
      <w:r w:rsidR="00C81DE3" w:rsidRPr="0048444E">
        <w:t xml:space="preserve"> (</w:t>
      </w:r>
      <w:r w:rsidR="00C81DE3" w:rsidRPr="0048444E">
        <w:rPr>
          <w:rStyle w:val="Emphasis"/>
        </w:rPr>
        <w:t>Ministerio de Justicia y</w:t>
      </w:r>
      <w:r w:rsidR="00C81DE3" w:rsidRPr="0048444E">
        <w:rPr>
          <w:rStyle w:val="st"/>
        </w:rPr>
        <w:t xml:space="preserve"> </w:t>
      </w:r>
      <w:r w:rsidR="00C81DE3" w:rsidRPr="0048444E">
        <w:rPr>
          <w:rStyle w:val="st"/>
          <w:i/>
          <w:iCs/>
        </w:rPr>
        <w:t>Trabajo</w:t>
      </w:r>
      <w:r w:rsidR="00C81DE3" w:rsidRPr="0048444E">
        <w:t>)</w:t>
      </w:r>
      <w:r w:rsidR="00526F07" w:rsidRPr="0048444E">
        <w:t xml:space="preserve">, the Ministry of </w:t>
      </w:r>
      <w:r w:rsidR="00C81DE3" w:rsidRPr="0048444E">
        <w:t xml:space="preserve">Public </w:t>
      </w:r>
      <w:r w:rsidR="00526F07" w:rsidRPr="0048444E">
        <w:t>Health</w:t>
      </w:r>
      <w:r w:rsidR="00BA5A51" w:rsidRPr="0048444E">
        <w:t xml:space="preserve"> and Social Welfare</w:t>
      </w:r>
      <w:r w:rsidR="00C81DE3" w:rsidRPr="0048444E">
        <w:t xml:space="preserve"> (</w:t>
      </w:r>
      <w:r w:rsidR="00C81DE3" w:rsidRPr="0048444E">
        <w:rPr>
          <w:rStyle w:val="Emphasis"/>
        </w:rPr>
        <w:t>Ministerio de Salud</w:t>
      </w:r>
      <w:r w:rsidR="00C81DE3" w:rsidRPr="0048444E">
        <w:rPr>
          <w:rStyle w:val="st"/>
        </w:rPr>
        <w:t xml:space="preserve"> </w:t>
      </w:r>
      <w:r w:rsidR="00C81DE3" w:rsidRPr="0048444E">
        <w:rPr>
          <w:rStyle w:val="st"/>
          <w:i/>
          <w:iCs/>
        </w:rPr>
        <w:t>Pública y Bienestar Social)</w:t>
      </w:r>
      <w:r w:rsidR="00526F07" w:rsidRPr="0048444E">
        <w:t>, the Ministry of Industry and Trade</w:t>
      </w:r>
      <w:r w:rsidR="00C81DE3" w:rsidRPr="0048444E">
        <w:t xml:space="preserve"> (</w:t>
      </w:r>
      <w:r w:rsidR="00C81DE3" w:rsidRPr="0048444E">
        <w:rPr>
          <w:rStyle w:val="Emphasis"/>
        </w:rPr>
        <w:t>Ministerio de Industria</w:t>
      </w:r>
      <w:r w:rsidR="00C81DE3" w:rsidRPr="0048444E">
        <w:rPr>
          <w:rStyle w:val="st"/>
        </w:rPr>
        <w:t xml:space="preserve"> </w:t>
      </w:r>
      <w:r w:rsidR="00C81DE3" w:rsidRPr="0048444E">
        <w:rPr>
          <w:rStyle w:val="st"/>
          <w:i/>
          <w:iCs/>
        </w:rPr>
        <w:t>y Comercio</w:t>
      </w:r>
      <w:r w:rsidR="00C81DE3" w:rsidRPr="0048444E">
        <w:rPr>
          <w:rStyle w:val="st"/>
        </w:rPr>
        <w:t>)</w:t>
      </w:r>
      <w:r w:rsidR="00526F07" w:rsidRPr="0048444E">
        <w:t>, the Ministry of Foreign Affairs</w:t>
      </w:r>
      <w:r w:rsidR="00676F6B" w:rsidRPr="0048444E">
        <w:t xml:space="preserve"> (</w:t>
      </w:r>
      <w:r w:rsidR="00676F6B" w:rsidRPr="0048444E">
        <w:rPr>
          <w:rStyle w:val="Emphasis"/>
        </w:rPr>
        <w:t>Ministerio de Relaciones Exteriores)</w:t>
      </w:r>
      <w:r w:rsidR="00526F07" w:rsidRPr="0048444E">
        <w:t xml:space="preserve">, the Presidency of the Republic </w:t>
      </w:r>
      <w:r w:rsidR="00676F6B" w:rsidRPr="0048444E">
        <w:t>(</w:t>
      </w:r>
      <w:r w:rsidR="00676F6B" w:rsidRPr="0048444E">
        <w:rPr>
          <w:rStyle w:val="Emphasis"/>
        </w:rPr>
        <w:t>Presidencia de la República)</w:t>
      </w:r>
      <w:r w:rsidR="00526F07" w:rsidRPr="0048444E">
        <w:t>and the Permanent Mission of Paraguay in Geneva. The Committee commends the State party on its demonstra</w:t>
      </w:r>
      <w:r w:rsidR="00BA5A51" w:rsidRPr="0048444E">
        <w:t>ble</w:t>
      </w:r>
      <w:r w:rsidR="00526F07" w:rsidRPr="0048444E">
        <w:t xml:space="preserve"> political will and commitment, expressed during the constructive dialogue.</w:t>
      </w:r>
    </w:p>
    <w:p w:rsidR="00582889" w:rsidRPr="0048444E" w:rsidRDefault="00761902" w:rsidP="00761902">
      <w:pPr>
        <w:pStyle w:val="H1G"/>
      </w:pPr>
      <w:r w:rsidRPr="0048444E">
        <w:tab/>
        <w:t>B.</w:t>
      </w:r>
      <w:r w:rsidRPr="0048444E">
        <w:tab/>
      </w:r>
      <w:r w:rsidR="00582889" w:rsidRPr="0048444E">
        <w:t>Positive aspects</w:t>
      </w:r>
    </w:p>
    <w:p w:rsidR="00582889" w:rsidRPr="0048444E" w:rsidRDefault="00582889" w:rsidP="00FF36F3">
      <w:pPr>
        <w:pStyle w:val="SingleTxtG"/>
      </w:pPr>
      <w:r w:rsidRPr="0048444E">
        <w:t>4.</w:t>
      </w:r>
      <w:r w:rsidRPr="0048444E">
        <w:tab/>
        <w:t>The Committee notes with satisfaction the adoption of the Public Policy for Social Development 2010-2020 (</w:t>
      </w:r>
      <w:r w:rsidRPr="0048444E">
        <w:rPr>
          <w:i/>
        </w:rPr>
        <w:t>Pol</w:t>
      </w:r>
      <w:r w:rsidR="00823E48" w:rsidRPr="0048444E">
        <w:rPr>
          <w:i/>
        </w:rPr>
        <w:t>í</w:t>
      </w:r>
      <w:r w:rsidRPr="0048444E">
        <w:rPr>
          <w:i/>
        </w:rPr>
        <w:t>tica P</w:t>
      </w:r>
      <w:r w:rsidR="00823E48" w:rsidRPr="0048444E">
        <w:rPr>
          <w:i/>
        </w:rPr>
        <w:t>ú</w:t>
      </w:r>
      <w:r w:rsidRPr="0048444E">
        <w:rPr>
          <w:i/>
        </w:rPr>
        <w:t>blica de Desarrollo Social 2010-2020</w:t>
      </w:r>
      <w:r w:rsidRPr="0048444E">
        <w:t>)</w:t>
      </w:r>
      <w:r w:rsidR="00E203DC" w:rsidRPr="0048444E">
        <w:t>,</w:t>
      </w:r>
      <w:r w:rsidRPr="0048444E">
        <w:t xml:space="preserve"> which complements the </w:t>
      </w:r>
      <w:r w:rsidR="00340EAF" w:rsidRPr="0048444E">
        <w:t xml:space="preserve">Economic and Social </w:t>
      </w:r>
      <w:r w:rsidRPr="0048444E">
        <w:t xml:space="preserve">Strategic Plan </w:t>
      </w:r>
      <w:r w:rsidR="00340EAF" w:rsidRPr="0048444E">
        <w:t>2008-2013 (</w:t>
      </w:r>
      <w:r w:rsidR="00340EAF" w:rsidRPr="0048444E">
        <w:rPr>
          <w:i/>
        </w:rPr>
        <w:t>Plan Estrat</w:t>
      </w:r>
      <w:r w:rsidR="00823E48" w:rsidRPr="0048444E">
        <w:rPr>
          <w:i/>
        </w:rPr>
        <w:t>é</w:t>
      </w:r>
      <w:r w:rsidR="00340EAF" w:rsidRPr="0048444E">
        <w:rPr>
          <w:i/>
        </w:rPr>
        <w:t xml:space="preserve">gico </w:t>
      </w:r>
      <w:r w:rsidR="00823E48" w:rsidRPr="0048444E">
        <w:rPr>
          <w:i/>
        </w:rPr>
        <w:t>Económico</w:t>
      </w:r>
      <w:r w:rsidR="00340EAF" w:rsidRPr="0048444E">
        <w:rPr>
          <w:i/>
        </w:rPr>
        <w:t xml:space="preserve"> y Social</w:t>
      </w:r>
      <w:r w:rsidR="00340EAF" w:rsidRPr="0048444E">
        <w:t>)</w:t>
      </w:r>
      <w:r w:rsidR="00E203DC" w:rsidRPr="0048444E">
        <w:t>,</w:t>
      </w:r>
      <w:r w:rsidR="00340EAF" w:rsidRPr="0048444E">
        <w:t xml:space="preserve"> which recognizes the right to live a life without violence as </w:t>
      </w:r>
      <w:r w:rsidR="00693466" w:rsidRPr="0048444E">
        <w:t>a prerequisite</w:t>
      </w:r>
      <w:r w:rsidR="00E203DC" w:rsidRPr="0048444E">
        <w:t xml:space="preserve"> </w:t>
      </w:r>
      <w:r w:rsidR="00340EAF" w:rsidRPr="0048444E">
        <w:t>for development. This policy includes</w:t>
      </w:r>
      <w:r w:rsidR="00D74CBB" w:rsidRPr="0048444E">
        <w:t xml:space="preserve"> among its purposes </w:t>
      </w:r>
      <w:r w:rsidR="00340EAF" w:rsidRPr="0048444E">
        <w:t>the “Eradication of all forms of violence against women, assuring State protection for them” and also includes other rights of women</w:t>
      </w:r>
      <w:r w:rsidR="00693466" w:rsidRPr="0048444E">
        <w:t>,</w:t>
      </w:r>
      <w:r w:rsidR="00340EAF" w:rsidRPr="0048444E">
        <w:t xml:space="preserve"> as cross-sectional topic</w:t>
      </w:r>
      <w:r w:rsidR="00694BFE" w:rsidRPr="0048444E">
        <w:t>s</w:t>
      </w:r>
      <w:r w:rsidR="00340EAF" w:rsidRPr="0048444E">
        <w:t xml:space="preserve"> of social policy. The Committee also notes with satisfaction the adoption of the </w:t>
      </w:r>
      <w:r w:rsidR="003B30AF" w:rsidRPr="0048444E">
        <w:t>National Plan for Equality of Opportunities 2008-2017 (</w:t>
      </w:r>
      <w:r w:rsidR="003B30AF" w:rsidRPr="0048444E">
        <w:rPr>
          <w:i/>
        </w:rPr>
        <w:t>Plan Nacional de Igualdad de Oportunidades</w:t>
      </w:r>
      <w:r w:rsidR="003B30AF" w:rsidRPr="0048444E">
        <w:t>).</w:t>
      </w:r>
    </w:p>
    <w:p w:rsidR="001A3B7B" w:rsidRPr="0048444E" w:rsidRDefault="003B30AF" w:rsidP="00FF36F3">
      <w:pPr>
        <w:pStyle w:val="SingleTxtG"/>
      </w:pPr>
      <w:r w:rsidRPr="0048444E">
        <w:t>5.</w:t>
      </w:r>
      <w:r w:rsidRPr="0048444E">
        <w:tab/>
      </w:r>
      <w:r w:rsidR="00532700" w:rsidRPr="0048444E">
        <w:t>T</w:t>
      </w:r>
      <w:r w:rsidRPr="0048444E">
        <w:t xml:space="preserve">he Committee notes with satisfaction the establishment of strategic lines for the prevention, sanction and </w:t>
      </w:r>
      <w:r w:rsidR="000040FD" w:rsidRPr="0048444E">
        <w:t xml:space="preserve">elimination </w:t>
      </w:r>
      <w:r w:rsidRPr="0048444E">
        <w:t xml:space="preserve">of violence against women. It welcomes </w:t>
      </w:r>
      <w:r w:rsidR="00CD3019" w:rsidRPr="0048444E">
        <w:t xml:space="preserve">the </w:t>
      </w:r>
      <w:r w:rsidR="00532700" w:rsidRPr="0048444E">
        <w:t>fact that</w:t>
      </w:r>
      <w:r w:rsidR="00CD3019" w:rsidRPr="0048444E">
        <w:t xml:space="preserve"> </w:t>
      </w:r>
      <w:r w:rsidR="00694BFE" w:rsidRPr="0048444E">
        <w:t>five</w:t>
      </w:r>
      <w:r w:rsidR="00CD3019" w:rsidRPr="0048444E">
        <w:t xml:space="preserve"> police stations </w:t>
      </w:r>
      <w:r w:rsidR="00532700" w:rsidRPr="0048444E">
        <w:t>had been specially equipped to deal with</w:t>
      </w:r>
      <w:r w:rsidR="00CD3019" w:rsidRPr="0048444E">
        <w:t xml:space="preserve"> complaints; </w:t>
      </w:r>
      <w:r w:rsidR="00AF01D6" w:rsidRPr="0048444E">
        <w:t xml:space="preserve">and </w:t>
      </w:r>
      <w:r w:rsidR="00CD3019" w:rsidRPr="0048444E">
        <w:t xml:space="preserve">the establishment of an Interinstitutional Technical group </w:t>
      </w:r>
      <w:r w:rsidR="003F50C4" w:rsidRPr="0048444E">
        <w:t>to draw up a combined</w:t>
      </w:r>
      <w:r w:rsidR="00CD3019" w:rsidRPr="0048444E">
        <w:t xml:space="preserve"> register </w:t>
      </w:r>
      <w:r w:rsidR="00FF36F3" w:rsidRPr="0048444E">
        <w:t xml:space="preserve">of </w:t>
      </w:r>
      <w:r w:rsidR="00CD3019" w:rsidRPr="0048444E">
        <w:t xml:space="preserve">public services provided to victims of gender-based, domestic and </w:t>
      </w:r>
      <w:r w:rsidR="001F7537" w:rsidRPr="0048444E">
        <w:t>inter</w:t>
      </w:r>
      <w:r w:rsidR="00FF36F3" w:rsidRPr="0048444E">
        <w:t>-</w:t>
      </w:r>
      <w:r w:rsidR="001F7537" w:rsidRPr="0048444E">
        <w:t>family</w:t>
      </w:r>
      <w:r w:rsidR="00CD3019" w:rsidRPr="0048444E">
        <w:t xml:space="preserve"> violence</w:t>
      </w:r>
      <w:r w:rsidR="00941999" w:rsidRPr="0048444E">
        <w:t>.</w:t>
      </w:r>
    </w:p>
    <w:p w:rsidR="00B932D4" w:rsidRPr="0048444E" w:rsidRDefault="00B932D4" w:rsidP="00022333">
      <w:pPr>
        <w:pStyle w:val="SingleTxtG"/>
      </w:pPr>
      <w:r w:rsidRPr="0048444E">
        <w:t>6.</w:t>
      </w:r>
      <w:r w:rsidRPr="0048444E">
        <w:tab/>
        <w:t xml:space="preserve">The Committee welcomes </w:t>
      </w:r>
      <w:r w:rsidR="00941999" w:rsidRPr="0048444E">
        <w:t xml:space="preserve">the increase </w:t>
      </w:r>
      <w:r w:rsidR="00660677" w:rsidRPr="0048444E">
        <w:t xml:space="preserve">in </w:t>
      </w:r>
      <w:r w:rsidR="00941999" w:rsidRPr="0048444E">
        <w:t>the budget allocated to the Women</w:t>
      </w:r>
      <w:r w:rsidR="003F50C4" w:rsidRPr="0048444E">
        <w:t>’s Secretariat</w:t>
      </w:r>
      <w:r w:rsidR="00941999" w:rsidRPr="0048444E">
        <w:t xml:space="preserve">. It also welcomes the establishment of entities responsible for gender and women’s rights in the Ministry </w:t>
      </w:r>
      <w:r w:rsidR="003F50C4" w:rsidRPr="0048444E">
        <w:t xml:space="preserve">of </w:t>
      </w:r>
      <w:r w:rsidR="00941999" w:rsidRPr="0048444E">
        <w:t xml:space="preserve">Foreign Affairs, the Superior </w:t>
      </w:r>
      <w:r w:rsidR="003F50C4" w:rsidRPr="0048444E">
        <w:t xml:space="preserve">Court </w:t>
      </w:r>
      <w:r w:rsidR="00941999" w:rsidRPr="0048444E">
        <w:t>of Electoral Justice, the Supreme Court of Justice, the Ministry of Defe</w:t>
      </w:r>
      <w:r w:rsidR="00526F07" w:rsidRPr="0048444E">
        <w:t xml:space="preserve">nce and also the strengthening </w:t>
      </w:r>
      <w:r w:rsidR="00941999" w:rsidRPr="0048444E">
        <w:t>o</w:t>
      </w:r>
      <w:r w:rsidR="00526F07" w:rsidRPr="0048444E">
        <w:t>f</w:t>
      </w:r>
      <w:r w:rsidR="00941999" w:rsidRPr="0048444E">
        <w:t xml:space="preserve"> the Women</w:t>
      </w:r>
      <w:r w:rsidR="00022333" w:rsidRPr="0048444E">
        <w:t>’s</w:t>
      </w:r>
      <w:r w:rsidR="00941999" w:rsidRPr="0048444E">
        <w:t xml:space="preserve"> </w:t>
      </w:r>
      <w:r w:rsidR="00022333" w:rsidRPr="0048444E">
        <w:t xml:space="preserve">Secretariat </w:t>
      </w:r>
      <w:r w:rsidR="00941999" w:rsidRPr="0048444E">
        <w:t xml:space="preserve">in all regions of the country, as well as in 134 out of 237 municipalities </w:t>
      </w:r>
      <w:r w:rsidR="00660677" w:rsidRPr="0048444E">
        <w:t xml:space="preserve">in </w:t>
      </w:r>
      <w:r w:rsidR="00941999" w:rsidRPr="0048444E">
        <w:t>the country.</w:t>
      </w:r>
    </w:p>
    <w:p w:rsidR="00971B0C" w:rsidRPr="0048444E" w:rsidRDefault="00941999" w:rsidP="00022333">
      <w:pPr>
        <w:pStyle w:val="SingleTxtG"/>
      </w:pPr>
      <w:r w:rsidRPr="0048444E">
        <w:t>7</w:t>
      </w:r>
      <w:r w:rsidR="00971B0C" w:rsidRPr="0048444E">
        <w:t>.</w:t>
      </w:r>
      <w:r w:rsidR="00971B0C" w:rsidRPr="0048444E">
        <w:tab/>
        <w:t>The Committee welcomes the adoption of inter</w:t>
      </w:r>
      <w:r w:rsidR="00660677" w:rsidRPr="0048444E">
        <w:t>-</w:t>
      </w:r>
      <w:r w:rsidR="00971B0C" w:rsidRPr="0048444E">
        <w:t xml:space="preserve">institutional agreements between the </w:t>
      </w:r>
      <w:r w:rsidR="006F1E6C" w:rsidRPr="0048444E">
        <w:t xml:space="preserve">branches of Government in </w:t>
      </w:r>
      <w:r w:rsidR="00971B0C" w:rsidRPr="0048444E">
        <w:t xml:space="preserve">order to promote </w:t>
      </w:r>
      <w:r w:rsidR="005662A4" w:rsidRPr="0048444E">
        <w:t xml:space="preserve">advances regarding </w:t>
      </w:r>
      <w:r w:rsidR="00971B0C" w:rsidRPr="0048444E">
        <w:t>sensitive topics that face resistance in society.</w:t>
      </w:r>
      <w:r w:rsidRPr="0048444E">
        <w:t xml:space="preserve"> One such inter</w:t>
      </w:r>
      <w:r w:rsidR="00660677" w:rsidRPr="0048444E">
        <w:t>-</w:t>
      </w:r>
      <w:r w:rsidRPr="0048444E">
        <w:t>institutional agreement</w:t>
      </w:r>
      <w:r w:rsidR="00022333" w:rsidRPr="0048444E">
        <w:t xml:space="preserve"> is</w:t>
      </w:r>
      <w:r w:rsidRPr="0048444E">
        <w:t xml:space="preserve"> </w:t>
      </w:r>
      <w:r w:rsidR="004C7E3D" w:rsidRPr="0048444E">
        <w:t>the Inter</w:t>
      </w:r>
      <w:r w:rsidR="00660677" w:rsidRPr="0048444E">
        <w:t>-</w:t>
      </w:r>
      <w:r w:rsidR="004C7E3D" w:rsidRPr="0048444E">
        <w:t>institutional Council for gender equality (</w:t>
      </w:r>
      <w:r w:rsidR="004C7E3D" w:rsidRPr="0048444E">
        <w:rPr>
          <w:i/>
        </w:rPr>
        <w:t>Consejo Interinstitucional de igualdad de género</w:t>
      </w:r>
      <w:r w:rsidR="004C7E3D" w:rsidRPr="0048444E">
        <w:t>), and its Follow-up Committee (</w:t>
      </w:r>
      <w:r w:rsidR="004C7E3D" w:rsidRPr="0048444E">
        <w:rPr>
          <w:i/>
        </w:rPr>
        <w:t>Comité de Acompa</w:t>
      </w:r>
      <w:r w:rsidR="00694BFE" w:rsidRPr="0048444E">
        <w:rPr>
          <w:i/>
        </w:rPr>
        <w:t>ñ</w:t>
      </w:r>
      <w:r w:rsidR="004C7E3D" w:rsidRPr="0048444E">
        <w:rPr>
          <w:i/>
        </w:rPr>
        <w:t>amiento</w:t>
      </w:r>
      <w:r w:rsidR="004C7E3D" w:rsidRPr="0048444E">
        <w:t>) which have a mandate to evaluate, contribute to, monitor and make recommendations regarding the implementation of the National Plan for Equality of Opportunities.</w:t>
      </w:r>
    </w:p>
    <w:p w:rsidR="00971B0C" w:rsidRPr="0048444E" w:rsidRDefault="00761902" w:rsidP="00761902">
      <w:pPr>
        <w:pStyle w:val="H1G"/>
      </w:pPr>
      <w:r w:rsidRPr="0048444E">
        <w:tab/>
        <w:t>C.</w:t>
      </w:r>
      <w:r w:rsidRPr="0048444E">
        <w:tab/>
      </w:r>
      <w:r w:rsidR="00971B0C" w:rsidRPr="0048444E">
        <w:t>Principal areas of concern and recommendations</w:t>
      </w:r>
    </w:p>
    <w:p w:rsidR="00971B0C" w:rsidRPr="0048444E" w:rsidRDefault="000E5D28" w:rsidP="00535A90">
      <w:pPr>
        <w:pStyle w:val="SingleTxtG"/>
        <w:rPr>
          <w:b/>
        </w:rPr>
      </w:pPr>
      <w:r w:rsidRPr="0048444E">
        <w:rPr>
          <w:b/>
        </w:rPr>
        <w:t>8</w:t>
      </w:r>
      <w:r w:rsidR="00971B0C" w:rsidRPr="0048444E">
        <w:rPr>
          <w:b/>
        </w:rPr>
        <w:t>.</w:t>
      </w:r>
      <w:r w:rsidR="00971B0C" w:rsidRPr="0048444E">
        <w:rPr>
          <w:b/>
        </w:rPr>
        <w:tab/>
        <w:t xml:space="preserve">The Committee recalls the State party’s obligation to systematically and continuously implement all the provisions of the Convention on the Elimination of All Forms of Discrimination against Women and views the concerns and recommendations identified in the present concluding observations as requiring the State party’s priority attention between now and the submission of the next periodic report. Consequently, the Committee urges the State party to focus on those areas in its implementation activities and to report on the action taken and the results achieved in its next periodic report. The Committee calls upon the State party to submit the present concluding observations to all relevant ministries, to </w:t>
      </w:r>
      <w:r w:rsidR="004C7E3D" w:rsidRPr="0048444E">
        <w:rPr>
          <w:b/>
        </w:rPr>
        <w:t xml:space="preserve">both chambers of the </w:t>
      </w:r>
      <w:r w:rsidR="00526F07" w:rsidRPr="0048444E">
        <w:rPr>
          <w:b/>
        </w:rPr>
        <w:t xml:space="preserve">legislature </w:t>
      </w:r>
      <w:r w:rsidR="0002103F" w:rsidRPr="0048444E">
        <w:rPr>
          <w:b/>
        </w:rPr>
        <w:t xml:space="preserve">and to the judiciary, </w:t>
      </w:r>
      <w:r w:rsidR="00535A90" w:rsidRPr="0048444E">
        <w:rPr>
          <w:b/>
        </w:rPr>
        <w:t>in order</w:t>
      </w:r>
      <w:r w:rsidR="0002103F" w:rsidRPr="0048444E">
        <w:rPr>
          <w:b/>
        </w:rPr>
        <w:t xml:space="preserve"> to ensure their full implementation.</w:t>
      </w:r>
    </w:p>
    <w:p w:rsidR="0002103F" w:rsidRPr="0048444E" w:rsidRDefault="00761902" w:rsidP="00761902">
      <w:pPr>
        <w:pStyle w:val="H23G"/>
      </w:pPr>
      <w:r w:rsidRPr="0048444E">
        <w:tab/>
      </w:r>
      <w:r w:rsidRPr="0048444E">
        <w:tab/>
      </w:r>
      <w:r w:rsidR="00E0249C" w:rsidRPr="0048444E">
        <w:t>Parliament</w:t>
      </w:r>
    </w:p>
    <w:p w:rsidR="0002103F" w:rsidRPr="0048444E" w:rsidRDefault="000E5D28" w:rsidP="00660677">
      <w:pPr>
        <w:pStyle w:val="SingleTxtG"/>
        <w:rPr>
          <w:b/>
        </w:rPr>
      </w:pPr>
      <w:r w:rsidRPr="0048444E">
        <w:rPr>
          <w:b/>
        </w:rPr>
        <w:t>9</w:t>
      </w:r>
      <w:r w:rsidR="0002103F" w:rsidRPr="0048444E">
        <w:rPr>
          <w:b/>
        </w:rPr>
        <w:t>.</w:t>
      </w:r>
      <w:r w:rsidR="0002103F" w:rsidRPr="0048444E">
        <w:rPr>
          <w:b/>
        </w:rPr>
        <w:tab/>
      </w:r>
      <w:r w:rsidR="006F1E6C" w:rsidRPr="0048444E">
        <w:rPr>
          <w:b/>
        </w:rPr>
        <w:t xml:space="preserve">While reaffirming that the Government has the primary responsibility </w:t>
      </w:r>
      <w:r w:rsidR="00660677" w:rsidRPr="0048444E">
        <w:rPr>
          <w:b/>
        </w:rPr>
        <w:t xml:space="preserve">for, </w:t>
      </w:r>
      <w:r w:rsidR="006F1E6C" w:rsidRPr="0048444E">
        <w:rPr>
          <w:b/>
        </w:rPr>
        <w:t>and is particularly accountable for</w:t>
      </w:r>
      <w:r w:rsidR="00660677" w:rsidRPr="0048444E">
        <w:rPr>
          <w:b/>
        </w:rPr>
        <w:t>,</w:t>
      </w:r>
      <w:r w:rsidR="006F1E6C" w:rsidRPr="0048444E">
        <w:rPr>
          <w:b/>
        </w:rPr>
        <w:t xml:space="preserve"> the full implementation of the State party’s obligations under the Convention, the Committee stresses that the Convention is binding on all branches of the </w:t>
      </w:r>
      <w:r w:rsidR="005675CE" w:rsidRPr="0048444E">
        <w:rPr>
          <w:b/>
        </w:rPr>
        <w:t>State apparatus,</w:t>
      </w:r>
      <w:r w:rsidR="006F1E6C" w:rsidRPr="0048444E">
        <w:rPr>
          <w:b/>
        </w:rPr>
        <w:t xml:space="preserve"> and invites the State party to encourage </w:t>
      </w:r>
      <w:r w:rsidRPr="0048444E">
        <w:rPr>
          <w:b/>
        </w:rPr>
        <w:t xml:space="preserve">both chambers of the </w:t>
      </w:r>
      <w:r w:rsidR="00526F07" w:rsidRPr="0048444E">
        <w:rPr>
          <w:b/>
        </w:rPr>
        <w:t>legislature</w:t>
      </w:r>
      <w:r w:rsidR="006F1E6C" w:rsidRPr="0048444E">
        <w:rPr>
          <w:b/>
        </w:rPr>
        <w:t xml:space="preserve">, in line with </w:t>
      </w:r>
      <w:r w:rsidR="00AF01D6" w:rsidRPr="0048444E">
        <w:rPr>
          <w:b/>
        </w:rPr>
        <w:t xml:space="preserve">their </w:t>
      </w:r>
      <w:r w:rsidR="006F1E6C" w:rsidRPr="0048444E">
        <w:rPr>
          <w:b/>
        </w:rPr>
        <w:t>procedures and where appropriate, to take the necessary steps with regard to the implementation of the present concluding observations and the Government’s next reporting process under the Convention.</w:t>
      </w:r>
    </w:p>
    <w:p w:rsidR="006F1E6C" w:rsidRPr="0048444E" w:rsidRDefault="00761902" w:rsidP="00761902">
      <w:pPr>
        <w:pStyle w:val="H23G"/>
      </w:pPr>
      <w:r w:rsidRPr="0048444E">
        <w:tab/>
      </w:r>
      <w:r w:rsidRPr="0048444E">
        <w:tab/>
      </w:r>
      <w:r w:rsidR="006F1E6C" w:rsidRPr="0048444E">
        <w:t>Visibility of the Convention and the Optional Protocol</w:t>
      </w:r>
    </w:p>
    <w:p w:rsidR="006F1E6C" w:rsidRPr="0048444E" w:rsidRDefault="000E5D28" w:rsidP="00EE79C4">
      <w:pPr>
        <w:pStyle w:val="SingleTxtG"/>
      </w:pPr>
      <w:r w:rsidRPr="0048444E">
        <w:t>10</w:t>
      </w:r>
      <w:r w:rsidR="006F1E6C" w:rsidRPr="0048444E">
        <w:t>.</w:t>
      </w:r>
      <w:r w:rsidR="006F1E6C" w:rsidRPr="0048444E">
        <w:tab/>
      </w:r>
      <w:r w:rsidR="00C03645" w:rsidRPr="0048444E">
        <w:t xml:space="preserve">The Committee takes note </w:t>
      </w:r>
      <w:r w:rsidR="006F1E6C" w:rsidRPr="0048444E">
        <w:t>of the information provided by the State party on measures in place, such as</w:t>
      </w:r>
      <w:r w:rsidR="00C03645" w:rsidRPr="0048444E">
        <w:t xml:space="preserve"> </w:t>
      </w:r>
      <w:r w:rsidR="00AF01D6" w:rsidRPr="0048444E">
        <w:t xml:space="preserve">the dissemination </w:t>
      </w:r>
      <w:r w:rsidR="00150BB4" w:rsidRPr="0048444E">
        <w:t xml:space="preserve">of the Convention and its Optional Protocol, </w:t>
      </w:r>
      <w:r w:rsidR="006F1E6C" w:rsidRPr="0048444E">
        <w:t>in Spanish</w:t>
      </w:r>
      <w:r w:rsidR="00150BB4" w:rsidRPr="0048444E">
        <w:t xml:space="preserve"> and</w:t>
      </w:r>
      <w:r w:rsidR="006F1E6C" w:rsidRPr="0048444E">
        <w:t xml:space="preserve"> translated </w:t>
      </w:r>
      <w:r w:rsidR="00660677" w:rsidRPr="0048444E">
        <w:t>in</w:t>
      </w:r>
      <w:r w:rsidR="006F1E6C" w:rsidRPr="0048444E">
        <w:t>to Guaran</w:t>
      </w:r>
      <w:r w:rsidR="00823E48" w:rsidRPr="0048444E">
        <w:t>í</w:t>
      </w:r>
      <w:r w:rsidR="00150BB4" w:rsidRPr="0048444E">
        <w:t xml:space="preserve">, among </w:t>
      </w:r>
      <w:r w:rsidR="003E5A0C" w:rsidRPr="0048444E">
        <w:t>public officials</w:t>
      </w:r>
      <w:r w:rsidR="00150BB4" w:rsidRPr="0048444E">
        <w:t xml:space="preserve"> </w:t>
      </w:r>
      <w:r w:rsidR="003E5A0C" w:rsidRPr="0048444E">
        <w:t xml:space="preserve">at national, </w:t>
      </w:r>
      <w:r w:rsidR="00150BB4" w:rsidRPr="0048444E">
        <w:t xml:space="preserve">provincial and </w:t>
      </w:r>
      <w:r w:rsidR="003E5A0C" w:rsidRPr="0048444E">
        <w:t xml:space="preserve">municipal levels </w:t>
      </w:r>
      <w:r w:rsidR="00150BB4" w:rsidRPr="0048444E">
        <w:t>of the country</w:t>
      </w:r>
      <w:r w:rsidR="00C03645" w:rsidRPr="0048444E">
        <w:t xml:space="preserve">. The Committee also notes the </w:t>
      </w:r>
      <w:r w:rsidR="007312EB" w:rsidRPr="0048444E">
        <w:t xml:space="preserve">audio </w:t>
      </w:r>
      <w:r w:rsidR="00C03645" w:rsidRPr="0048444E">
        <w:t>productions of the Convention made by the State party for blind and visually impaired Paraguay</w:t>
      </w:r>
      <w:r w:rsidR="007312EB" w:rsidRPr="0048444E">
        <w:t>ans</w:t>
      </w:r>
      <w:r w:rsidR="00C03645" w:rsidRPr="0048444E">
        <w:t xml:space="preserve">. However, the </w:t>
      </w:r>
      <w:r w:rsidR="00150BB4" w:rsidRPr="0048444E">
        <w:t xml:space="preserve">Committee is concerned that these measures have not given sufficient </w:t>
      </w:r>
      <w:r w:rsidR="007654B3" w:rsidRPr="0048444E">
        <w:t xml:space="preserve">prominence </w:t>
      </w:r>
      <w:r w:rsidR="00150BB4" w:rsidRPr="0048444E">
        <w:t xml:space="preserve">to </w:t>
      </w:r>
      <w:r w:rsidR="007654B3" w:rsidRPr="0048444E">
        <w:t xml:space="preserve">the two </w:t>
      </w:r>
      <w:r w:rsidR="00150BB4" w:rsidRPr="0048444E">
        <w:t xml:space="preserve">instruments, especially </w:t>
      </w:r>
      <w:r w:rsidR="00EE79C4" w:rsidRPr="0048444E">
        <w:t xml:space="preserve">in </w:t>
      </w:r>
      <w:r w:rsidR="00150BB4" w:rsidRPr="0048444E">
        <w:t>society at large. It is particularly concerned that women themselves are not sufficiently aware of their rights under the Convention or of the complaints procedure under the Optional Protocol, and thus lack the capacity to claim the full promotion, protection and fulfilment of their rights on an equal basis with men.</w:t>
      </w:r>
    </w:p>
    <w:p w:rsidR="00150BB4" w:rsidRPr="0048444E" w:rsidRDefault="00150BB4" w:rsidP="00535A90">
      <w:pPr>
        <w:pStyle w:val="SingleTxtG"/>
        <w:rPr>
          <w:b/>
        </w:rPr>
      </w:pPr>
      <w:r w:rsidRPr="0048444E">
        <w:rPr>
          <w:b/>
        </w:rPr>
        <w:t>11.</w:t>
      </w:r>
      <w:r w:rsidRPr="0048444E">
        <w:rPr>
          <w:b/>
        </w:rPr>
        <w:tab/>
        <w:t xml:space="preserve">The Committee </w:t>
      </w:r>
      <w:r w:rsidR="008E0E8D" w:rsidRPr="0048444E">
        <w:rPr>
          <w:b/>
        </w:rPr>
        <w:t xml:space="preserve">recommends </w:t>
      </w:r>
      <w:r w:rsidR="007312EB" w:rsidRPr="0048444E">
        <w:rPr>
          <w:b/>
        </w:rPr>
        <w:t xml:space="preserve">that </w:t>
      </w:r>
      <w:r w:rsidRPr="0048444E">
        <w:rPr>
          <w:b/>
        </w:rPr>
        <w:t xml:space="preserve">the State party </w:t>
      </w:r>
      <w:r w:rsidR="00887D99" w:rsidRPr="0048444E">
        <w:rPr>
          <w:b/>
        </w:rPr>
        <w:t xml:space="preserve">take </w:t>
      </w:r>
      <w:r w:rsidRPr="0048444E">
        <w:rPr>
          <w:b/>
        </w:rPr>
        <w:t xml:space="preserve">measures to </w:t>
      </w:r>
      <w:r w:rsidR="00887D99" w:rsidRPr="0048444E">
        <w:rPr>
          <w:b/>
        </w:rPr>
        <w:t xml:space="preserve">increase </w:t>
      </w:r>
      <w:r w:rsidRPr="0048444E">
        <w:rPr>
          <w:b/>
        </w:rPr>
        <w:t xml:space="preserve">awareness </w:t>
      </w:r>
      <w:r w:rsidR="00EC4567" w:rsidRPr="0048444E">
        <w:rPr>
          <w:b/>
        </w:rPr>
        <w:t xml:space="preserve">of and adequately disseminate the Convention, its Optional Protocol and the Committee’s general recommendations among all stakeholders, including Government ministries, parliamentarians, the </w:t>
      </w:r>
      <w:r w:rsidR="007312EB" w:rsidRPr="0048444E">
        <w:rPr>
          <w:b/>
        </w:rPr>
        <w:t>j</w:t>
      </w:r>
      <w:r w:rsidR="00887D99" w:rsidRPr="0048444E">
        <w:rPr>
          <w:b/>
        </w:rPr>
        <w:t xml:space="preserve">udiciary </w:t>
      </w:r>
      <w:r w:rsidR="00EC4567" w:rsidRPr="0048444E">
        <w:rPr>
          <w:b/>
        </w:rPr>
        <w:t xml:space="preserve">and law enforcement officers, </w:t>
      </w:r>
      <w:r w:rsidR="00535A90" w:rsidRPr="0048444E">
        <w:rPr>
          <w:b/>
        </w:rPr>
        <w:t>with a view</w:t>
      </w:r>
      <w:r w:rsidR="00EC4567" w:rsidRPr="0048444E">
        <w:rPr>
          <w:b/>
        </w:rPr>
        <w:t xml:space="preserve"> to creat</w:t>
      </w:r>
      <w:r w:rsidR="00535A90" w:rsidRPr="0048444E">
        <w:rPr>
          <w:b/>
        </w:rPr>
        <w:t>ing</w:t>
      </w:r>
      <w:r w:rsidR="00EC4567" w:rsidRPr="0048444E">
        <w:rPr>
          <w:b/>
        </w:rPr>
        <w:t xml:space="preserve"> awareness of women’s human rights. The Committee further urges the State party to undertake awareness-raising campaigns targeted at women</w:t>
      </w:r>
      <w:r w:rsidR="00526F07" w:rsidRPr="0048444E">
        <w:rPr>
          <w:b/>
        </w:rPr>
        <w:t>, judiciary and legal professionals,</w:t>
      </w:r>
      <w:r w:rsidR="00EC4567" w:rsidRPr="0048444E">
        <w:rPr>
          <w:b/>
        </w:rPr>
        <w:t xml:space="preserve"> and to ensure that women can avail themselves of procedures and remedies </w:t>
      </w:r>
      <w:r w:rsidR="00B33A00" w:rsidRPr="0048444E">
        <w:rPr>
          <w:b/>
        </w:rPr>
        <w:t xml:space="preserve">in relation to </w:t>
      </w:r>
      <w:r w:rsidR="00EC4567" w:rsidRPr="0048444E">
        <w:rPr>
          <w:b/>
        </w:rPr>
        <w:t>violations of their rights under the Convention.</w:t>
      </w:r>
    </w:p>
    <w:p w:rsidR="00EC4567" w:rsidRPr="0048444E" w:rsidRDefault="00761902" w:rsidP="00761902">
      <w:pPr>
        <w:pStyle w:val="H23G"/>
      </w:pPr>
      <w:r w:rsidRPr="0048444E">
        <w:tab/>
      </w:r>
      <w:r w:rsidRPr="0048444E">
        <w:tab/>
      </w:r>
      <w:r w:rsidR="00EC4567" w:rsidRPr="0048444E">
        <w:t>Principle of equality</w:t>
      </w:r>
    </w:p>
    <w:p w:rsidR="00EC4567" w:rsidRPr="0048444E" w:rsidRDefault="00EC4567" w:rsidP="00EE79C4">
      <w:pPr>
        <w:pStyle w:val="SingleTxtG"/>
      </w:pPr>
      <w:r w:rsidRPr="0048444E">
        <w:t>12.</w:t>
      </w:r>
      <w:r w:rsidRPr="0048444E">
        <w:tab/>
      </w:r>
      <w:r w:rsidR="00526F07" w:rsidRPr="0048444E">
        <w:t>The Committee is concerned</w:t>
      </w:r>
      <w:r w:rsidR="00823E48" w:rsidRPr="0048444E">
        <w:t xml:space="preserve"> that</w:t>
      </w:r>
      <w:r w:rsidR="00526F07" w:rsidRPr="0048444E">
        <w:t xml:space="preserve">, despite the prohibition contained </w:t>
      </w:r>
      <w:r w:rsidR="007312EB" w:rsidRPr="0048444E">
        <w:t xml:space="preserve">in </w:t>
      </w:r>
      <w:r w:rsidR="00526F07" w:rsidRPr="0048444E">
        <w:t xml:space="preserve">article 48 of the Constitution, the </w:t>
      </w:r>
      <w:r w:rsidR="00823E48" w:rsidRPr="0048444E">
        <w:t>State party</w:t>
      </w:r>
      <w:r w:rsidR="007312EB" w:rsidRPr="0048444E">
        <w:t>’s</w:t>
      </w:r>
      <w:r w:rsidR="00823E48" w:rsidRPr="0048444E">
        <w:t xml:space="preserve"> </w:t>
      </w:r>
      <w:r w:rsidR="007312EB" w:rsidRPr="0048444E">
        <w:t xml:space="preserve">legislation </w:t>
      </w:r>
      <w:r w:rsidR="00526F07" w:rsidRPr="0048444E">
        <w:t xml:space="preserve">does not </w:t>
      </w:r>
      <w:r w:rsidR="00887D99" w:rsidRPr="0048444E">
        <w:t xml:space="preserve">provide </w:t>
      </w:r>
      <w:r w:rsidR="00526F07" w:rsidRPr="0048444E">
        <w:t xml:space="preserve">a definition of discrimination in accordance with article 1 of the Convention. </w:t>
      </w:r>
      <w:r w:rsidR="00887D99" w:rsidRPr="0048444E">
        <w:t>T</w:t>
      </w:r>
      <w:r w:rsidR="00526F07" w:rsidRPr="0048444E">
        <w:t xml:space="preserve">he Committee is </w:t>
      </w:r>
      <w:r w:rsidR="00887D99" w:rsidRPr="0048444E">
        <w:t xml:space="preserve">further </w:t>
      </w:r>
      <w:r w:rsidR="00526F07" w:rsidRPr="0048444E">
        <w:t xml:space="preserve">concerned that, despite the </w:t>
      </w:r>
      <w:r w:rsidR="007312EB" w:rsidRPr="0048444E">
        <w:t xml:space="preserve">preparation </w:t>
      </w:r>
      <w:r w:rsidR="00526F07" w:rsidRPr="0048444E">
        <w:t xml:space="preserve">of draft laws on equality and against all forms of discrimination against women, endorsed by ministerial entities, several commissions of the legislative branch and civil society, these drafts have not been approved by the legislature. </w:t>
      </w:r>
      <w:r w:rsidR="00D01619" w:rsidRPr="0048444E">
        <w:t xml:space="preserve">The lack of a comprehensive law disproportionally affects disadvantaged groups of women, including indigenous and rural women, lesbians and transsexuals, who are particularly vulnerable to discrimination. </w:t>
      </w:r>
      <w:r w:rsidR="00526F07" w:rsidRPr="0048444E">
        <w:t xml:space="preserve">The Committee is further concerned at the persistence of discriminatory provisions in the legislation which denotes a need to further harmonize domestic legislation with international instruments </w:t>
      </w:r>
      <w:r w:rsidR="00E16A56" w:rsidRPr="0048444E">
        <w:t xml:space="preserve">ratified </w:t>
      </w:r>
      <w:r w:rsidR="00526F07" w:rsidRPr="0048444E">
        <w:t>by the State party.</w:t>
      </w:r>
    </w:p>
    <w:p w:rsidR="00526F07" w:rsidRPr="0048444E" w:rsidRDefault="00C76CCA" w:rsidP="00C52221">
      <w:pPr>
        <w:pStyle w:val="SingleTxtG"/>
        <w:rPr>
          <w:b/>
        </w:rPr>
      </w:pPr>
      <w:r w:rsidRPr="0048444E">
        <w:rPr>
          <w:b/>
        </w:rPr>
        <w:t>13.</w:t>
      </w:r>
      <w:r w:rsidRPr="0048444E">
        <w:rPr>
          <w:b/>
        </w:rPr>
        <w:tab/>
      </w:r>
      <w:r w:rsidR="00526F07" w:rsidRPr="0048444E">
        <w:rPr>
          <w:b/>
        </w:rPr>
        <w:t xml:space="preserve">The Committee reiterates its recommendation to </w:t>
      </w:r>
      <w:r w:rsidR="001647C5" w:rsidRPr="0048444E">
        <w:rPr>
          <w:b/>
        </w:rPr>
        <w:t xml:space="preserve">the </w:t>
      </w:r>
      <w:r w:rsidR="00526F07" w:rsidRPr="0048444E">
        <w:rPr>
          <w:b/>
        </w:rPr>
        <w:t>State party to take effective steps to prohibit discrimination against women in line with article 1 of the Convention through the adoption of appropriate national legislation, such as the draft</w:t>
      </w:r>
      <w:r w:rsidR="00B33A00" w:rsidRPr="0048444E">
        <w:rPr>
          <w:b/>
        </w:rPr>
        <w:t>ing</w:t>
      </w:r>
      <w:r w:rsidR="00526F07" w:rsidRPr="0048444E">
        <w:rPr>
          <w:b/>
        </w:rPr>
        <w:t xml:space="preserve"> </w:t>
      </w:r>
      <w:r w:rsidR="00C52221" w:rsidRPr="0048444E">
        <w:rPr>
          <w:b/>
        </w:rPr>
        <w:t xml:space="preserve">of </w:t>
      </w:r>
      <w:r w:rsidR="00526F07" w:rsidRPr="0048444E">
        <w:rPr>
          <w:b/>
        </w:rPr>
        <w:t xml:space="preserve">a comprehensive law on discrimination that awaits the approval of </w:t>
      </w:r>
      <w:r w:rsidR="00C52221" w:rsidRPr="0048444E">
        <w:rPr>
          <w:b/>
        </w:rPr>
        <w:t>p</w:t>
      </w:r>
      <w:r w:rsidR="00887D99" w:rsidRPr="0048444E">
        <w:rPr>
          <w:b/>
        </w:rPr>
        <w:t>arliament</w:t>
      </w:r>
      <w:r w:rsidR="00526F07" w:rsidRPr="0048444E">
        <w:rPr>
          <w:b/>
        </w:rPr>
        <w:t xml:space="preserve">. The Committee also recommends that the State party review its domestic legislation in order to harmonize it with the </w:t>
      </w:r>
      <w:r w:rsidR="00E16A56" w:rsidRPr="0048444E">
        <w:rPr>
          <w:b/>
        </w:rPr>
        <w:t>Convention.</w:t>
      </w:r>
    </w:p>
    <w:p w:rsidR="00C76CCA" w:rsidRPr="0048444E" w:rsidRDefault="00761902" w:rsidP="00761902">
      <w:pPr>
        <w:pStyle w:val="H23G"/>
      </w:pPr>
      <w:r w:rsidRPr="0048444E">
        <w:tab/>
      </w:r>
      <w:r w:rsidRPr="0048444E">
        <w:tab/>
      </w:r>
      <w:r w:rsidR="004B51B0" w:rsidRPr="0048444E">
        <w:t>National machinery</w:t>
      </w:r>
    </w:p>
    <w:p w:rsidR="004D3CA3" w:rsidRDefault="004B51B0" w:rsidP="00535A90">
      <w:pPr>
        <w:pStyle w:val="SingleTxtG"/>
      </w:pPr>
      <w:r w:rsidRPr="0048444E">
        <w:t>14.</w:t>
      </w:r>
      <w:r w:rsidRPr="0048444E">
        <w:tab/>
      </w:r>
      <w:r w:rsidR="00526F07" w:rsidRPr="0048444E">
        <w:t>The Committee takes note of the information provided by the delegation regarding the budget and human resources allocated to the Women</w:t>
      </w:r>
      <w:r w:rsidR="00B33A00" w:rsidRPr="0048444E">
        <w:t>’s</w:t>
      </w:r>
      <w:r w:rsidR="00526F07" w:rsidRPr="0048444E">
        <w:t xml:space="preserve"> </w:t>
      </w:r>
      <w:r w:rsidR="00B33A00" w:rsidRPr="0048444E">
        <w:t xml:space="preserve">Secretariat </w:t>
      </w:r>
      <w:r w:rsidR="00526F07" w:rsidRPr="0048444E">
        <w:t>and regrets that its status does not enable it to influence the decisions made by the Government’s cabinet. The Committee also notes the significant increase in the budget of the Secretariat for Women, but it regrets that this increase mainly comes from external sources which may not be sustainable.</w:t>
      </w:r>
    </w:p>
    <w:p w:rsidR="007A44AE" w:rsidRPr="0048444E" w:rsidRDefault="00457066" w:rsidP="00E0249C">
      <w:pPr>
        <w:pStyle w:val="SingleTxtG"/>
        <w:rPr>
          <w:b/>
        </w:rPr>
      </w:pPr>
      <w:r>
        <w:br w:type="page"/>
      </w:r>
      <w:r w:rsidR="004D3CA3" w:rsidRPr="0048444E">
        <w:rPr>
          <w:b/>
        </w:rPr>
        <w:t>15.</w:t>
      </w:r>
      <w:r w:rsidR="004D3CA3" w:rsidRPr="0048444E">
        <w:rPr>
          <w:b/>
        </w:rPr>
        <w:tab/>
      </w:r>
      <w:r w:rsidR="00526F07" w:rsidRPr="0048444E">
        <w:rPr>
          <w:b/>
        </w:rPr>
        <w:t xml:space="preserve">The Committee </w:t>
      </w:r>
      <w:r w:rsidR="007A44AE" w:rsidRPr="0048444E">
        <w:rPr>
          <w:b/>
        </w:rPr>
        <w:t xml:space="preserve">recommends </w:t>
      </w:r>
      <w:r w:rsidR="00550D54" w:rsidRPr="0048444E">
        <w:rPr>
          <w:b/>
        </w:rPr>
        <w:t xml:space="preserve">that </w:t>
      </w:r>
      <w:r w:rsidR="00526F07" w:rsidRPr="0048444E">
        <w:rPr>
          <w:b/>
        </w:rPr>
        <w:t>the State party</w:t>
      </w:r>
      <w:r w:rsidR="00550D54" w:rsidRPr="0048444E">
        <w:rPr>
          <w:b/>
        </w:rPr>
        <w:t xml:space="preserve"> consider:</w:t>
      </w:r>
    </w:p>
    <w:p w:rsidR="007A44AE" w:rsidRPr="0048444E" w:rsidRDefault="00C52221" w:rsidP="00B33A00">
      <w:pPr>
        <w:suppressAutoHyphens w:val="0"/>
        <w:autoSpaceDE w:val="0"/>
        <w:autoSpaceDN w:val="0"/>
        <w:adjustRightInd w:val="0"/>
        <w:spacing w:after="120" w:line="240" w:lineRule="auto"/>
        <w:ind w:left="1134" w:right="1134" w:firstLine="567"/>
        <w:jc w:val="both"/>
        <w:rPr>
          <w:b/>
          <w:bCs/>
          <w:lang w:eastAsia="en-GB"/>
        </w:rPr>
      </w:pPr>
      <w:r w:rsidRPr="0048444E">
        <w:rPr>
          <w:b/>
          <w:bCs/>
          <w:lang w:eastAsia="en-GB"/>
        </w:rPr>
        <w:t>(</w:t>
      </w:r>
      <w:r w:rsidR="007A44AE" w:rsidRPr="0048444E">
        <w:rPr>
          <w:b/>
          <w:bCs/>
          <w:lang w:eastAsia="en-GB"/>
        </w:rPr>
        <w:t>a)</w:t>
      </w:r>
      <w:r w:rsidR="00083665" w:rsidRPr="0048444E">
        <w:rPr>
          <w:b/>
          <w:bCs/>
          <w:lang w:eastAsia="en-GB"/>
        </w:rPr>
        <w:tab/>
      </w:r>
      <w:r w:rsidR="00550D54" w:rsidRPr="0048444E">
        <w:rPr>
          <w:b/>
          <w:bCs/>
          <w:lang w:eastAsia="en-GB"/>
        </w:rPr>
        <w:t xml:space="preserve">Raising </w:t>
      </w:r>
      <w:r w:rsidR="00526F07" w:rsidRPr="0048444E">
        <w:rPr>
          <w:b/>
          <w:bCs/>
          <w:lang w:eastAsia="en-GB"/>
        </w:rPr>
        <w:t>the status of the Women</w:t>
      </w:r>
      <w:r w:rsidR="00B33A00" w:rsidRPr="0048444E">
        <w:rPr>
          <w:b/>
          <w:bCs/>
          <w:lang w:eastAsia="en-GB"/>
        </w:rPr>
        <w:t>’s Secretariat</w:t>
      </w:r>
      <w:r w:rsidR="00550D54" w:rsidRPr="0048444E">
        <w:rPr>
          <w:b/>
          <w:bCs/>
          <w:lang w:eastAsia="en-GB"/>
        </w:rPr>
        <w:t xml:space="preserve"> in the current process of modernization of the State</w:t>
      </w:r>
      <w:r w:rsidR="007A44AE" w:rsidRPr="0048444E">
        <w:rPr>
          <w:b/>
          <w:bCs/>
          <w:lang w:eastAsia="en-GB"/>
        </w:rPr>
        <w:t>;</w:t>
      </w:r>
    </w:p>
    <w:p w:rsidR="007A44AE" w:rsidRPr="0048444E" w:rsidRDefault="00C52221" w:rsidP="00B33A00">
      <w:pPr>
        <w:suppressAutoHyphens w:val="0"/>
        <w:autoSpaceDE w:val="0"/>
        <w:autoSpaceDN w:val="0"/>
        <w:adjustRightInd w:val="0"/>
        <w:spacing w:after="120" w:line="240" w:lineRule="auto"/>
        <w:ind w:left="1134" w:right="1134" w:firstLine="567"/>
        <w:jc w:val="both"/>
        <w:rPr>
          <w:b/>
          <w:bCs/>
          <w:lang w:eastAsia="en-GB"/>
        </w:rPr>
      </w:pPr>
      <w:r w:rsidRPr="0048444E">
        <w:rPr>
          <w:b/>
          <w:bCs/>
          <w:lang w:eastAsia="en-GB"/>
        </w:rPr>
        <w:t>(</w:t>
      </w:r>
      <w:r w:rsidR="00083665" w:rsidRPr="0048444E">
        <w:rPr>
          <w:b/>
          <w:bCs/>
          <w:lang w:eastAsia="en-GB"/>
        </w:rPr>
        <w:t>b)</w:t>
      </w:r>
      <w:r w:rsidR="00083665" w:rsidRPr="0048444E">
        <w:rPr>
          <w:b/>
          <w:bCs/>
          <w:lang w:eastAsia="en-GB"/>
        </w:rPr>
        <w:tab/>
      </w:r>
      <w:r w:rsidR="00550D54" w:rsidRPr="0048444E">
        <w:rPr>
          <w:b/>
          <w:bCs/>
          <w:lang w:eastAsia="en-GB"/>
        </w:rPr>
        <w:t>I</w:t>
      </w:r>
      <w:r w:rsidR="007A44AE" w:rsidRPr="0048444E">
        <w:rPr>
          <w:b/>
          <w:bCs/>
          <w:lang w:eastAsia="en-GB"/>
        </w:rPr>
        <w:t>ntegrat</w:t>
      </w:r>
      <w:r w:rsidR="00550D54" w:rsidRPr="0048444E">
        <w:rPr>
          <w:b/>
          <w:bCs/>
          <w:lang w:eastAsia="en-GB"/>
        </w:rPr>
        <w:t>ing</w:t>
      </w:r>
      <w:r w:rsidR="007A44AE" w:rsidRPr="0048444E">
        <w:rPr>
          <w:b/>
          <w:bCs/>
          <w:lang w:eastAsia="en-GB"/>
        </w:rPr>
        <w:t xml:space="preserve"> </w:t>
      </w:r>
      <w:r w:rsidR="00526F07" w:rsidRPr="0048444E">
        <w:rPr>
          <w:b/>
          <w:bCs/>
          <w:lang w:eastAsia="en-GB"/>
        </w:rPr>
        <w:t>the Women</w:t>
      </w:r>
      <w:r w:rsidR="00B33A00" w:rsidRPr="0048444E">
        <w:rPr>
          <w:b/>
          <w:bCs/>
          <w:lang w:eastAsia="en-GB"/>
        </w:rPr>
        <w:t>’s</w:t>
      </w:r>
      <w:r w:rsidR="00526F07" w:rsidRPr="0048444E">
        <w:rPr>
          <w:b/>
          <w:bCs/>
          <w:lang w:eastAsia="en-GB"/>
        </w:rPr>
        <w:t xml:space="preserve"> </w:t>
      </w:r>
      <w:r w:rsidR="00B33A00" w:rsidRPr="0048444E">
        <w:rPr>
          <w:b/>
          <w:bCs/>
          <w:lang w:eastAsia="en-GB"/>
        </w:rPr>
        <w:t xml:space="preserve">Secretariat </w:t>
      </w:r>
      <w:r w:rsidR="00526F07" w:rsidRPr="0048444E">
        <w:rPr>
          <w:b/>
          <w:bCs/>
          <w:lang w:eastAsia="en-GB"/>
        </w:rPr>
        <w:t>into the Ministerial Cabinet</w:t>
      </w:r>
      <w:r w:rsidR="007A44AE" w:rsidRPr="0048444E">
        <w:rPr>
          <w:b/>
          <w:bCs/>
          <w:lang w:eastAsia="en-GB"/>
        </w:rPr>
        <w:t>;</w:t>
      </w:r>
      <w:r w:rsidRPr="0048444E">
        <w:rPr>
          <w:b/>
          <w:bCs/>
          <w:lang w:eastAsia="en-GB"/>
        </w:rPr>
        <w:t xml:space="preserve"> </w:t>
      </w:r>
      <w:r w:rsidR="007A44AE" w:rsidRPr="0048444E">
        <w:rPr>
          <w:b/>
          <w:bCs/>
          <w:lang w:eastAsia="en-GB"/>
        </w:rPr>
        <w:t>and</w:t>
      </w:r>
    </w:p>
    <w:p w:rsidR="00526F07" w:rsidRPr="0048444E" w:rsidRDefault="00C52221" w:rsidP="00EE79C4">
      <w:pPr>
        <w:suppressAutoHyphens w:val="0"/>
        <w:autoSpaceDE w:val="0"/>
        <w:autoSpaceDN w:val="0"/>
        <w:adjustRightInd w:val="0"/>
        <w:spacing w:after="120" w:line="240" w:lineRule="auto"/>
        <w:ind w:left="1134" w:right="1134" w:firstLine="567"/>
        <w:jc w:val="both"/>
        <w:rPr>
          <w:b/>
          <w:bCs/>
          <w:lang w:eastAsia="en-GB"/>
        </w:rPr>
      </w:pPr>
      <w:r w:rsidRPr="0048444E">
        <w:rPr>
          <w:b/>
          <w:bCs/>
          <w:lang w:eastAsia="en-GB"/>
        </w:rPr>
        <w:t>(</w:t>
      </w:r>
      <w:r w:rsidR="00083665" w:rsidRPr="0048444E">
        <w:rPr>
          <w:b/>
          <w:bCs/>
          <w:lang w:eastAsia="en-GB"/>
        </w:rPr>
        <w:t>c)</w:t>
      </w:r>
      <w:r w:rsidR="00083665" w:rsidRPr="0048444E">
        <w:rPr>
          <w:b/>
          <w:bCs/>
          <w:lang w:eastAsia="en-GB"/>
        </w:rPr>
        <w:tab/>
      </w:r>
      <w:r w:rsidR="00550D54" w:rsidRPr="0048444E">
        <w:rPr>
          <w:b/>
          <w:bCs/>
          <w:lang w:eastAsia="en-GB"/>
        </w:rPr>
        <w:t>A</w:t>
      </w:r>
      <w:r w:rsidR="00526F07" w:rsidRPr="0048444E">
        <w:rPr>
          <w:b/>
          <w:bCs/>
          <w:lang w:eastAsia="en-GB"/>
        </w:rPr>
        <w:t>llocating, from its national b</w:t>
      </w:r>
      <w:r w:rsidR="00083665" w:rsidRPr="0048444E">
        <w:rPr>
          <w:b/>
          <w:bCs/>
          <w:lang w:eastAsia="en-GB"/>
        </w:rPr>
        <w:t xml:space="preserve">udget in a sustainable manner, </w:t>
      </w:r>
      <w:r w:rsidR="00526F07" w:rsidRPr="0048444E">
        <w:rPr>
          <w:b/>
          <w:bCs/>
          <w:lang w:eastAsia="en-GB"/>
        </w:rPr>
        <w:t>sufficient human, technical and financial resources to the Women</w:t>
      </w:r>
      <w:r w:rsidR="00B33A00" w:rsidRPr="0048444E">
        <w:rPr>
          <w:b/>
          <w:bCs/>
          <w:lang w:eastAsia="en-GB"/>
        </w:rPr>
        <w:t>’s</w:t>
      </w:r>
      <w:r w:rsidR="00526F07" w:rsidRPr="0048444E">
        <w:rPr>
          <w:b/>
          <w:bCs/>
          <w:lang w:eastAsia="en-GB"/>
        </w:rPr>
        <w:t xml:space="preserve"> </w:t>
      </w:r>
      <w:r w:rsidR="00B33A00" w:rsidRPr="0048444E">
        <w:rPr>
          <w:b/>
          <w:bCs/>
          <w:lang w:eastAsia="en-GB"/>
        </w:rPr>
        <w:t xml:space="preserve">Secretariat </w:t>
      </w:r>
      <w:r w:rsidR="00526F07" w:rsidRPr="0048444E">
        <w:rPr>
          <w:b/>
          <w:bCs/>
          <w:lang w:eastAsia="en-GB"/>
        </w:rPr>
        <w:t>and other entities with gender-related mandates, and coordinati</w:t>
      </w:r>
      <w:r w:rsidR="00EE79C4" w:rsidRPr="0048444E">
        <w:rPr>
          <w:b/>
          <w:bCs/>
          <w:lang w:eastAsia="en-GB"/>
        </w:rPr>
        <w:t>ng the latter,</w:t>
      </w:r>
      <w:r w:rsidR="00526F07" w:rsidRPr="0048444E">
        <w:rPr>
          <w:b/>
          <w:bCs/>
          <w:lang w:eastAsia="en-GB"/>
        </w:rPr>
        <w:t xml:space="preserve"> as well as the improvement of the necessary statistical data.</w:t>
      </w:r>
    </w:p>
    <w:p w:rsidR="00C76CCA" w:rsidRPr="0048444E" w:rsidRDefault="00761902" w:rsidP="00761902">
      <w:pPr>
        <w:pStyle w:val="H23G"/>
      </w:pPr>
      <w:r w:rsidRPr="0048444E">
        <w:tab/>
      </w:r>
      <w:r w:rsidRPr="0048444E">
        <w:tab/>
      </w:r>
      <w:r w:rsidR="009D64A9" w:rsidRPr="0048444E">
        <w:t>Temporary special measures</w:t>
      </w:r>
    </w:p>
    <w:p w:rsidR="00526F07" w:rsidRPr="0048444E" w:rsidRDefault="009D64A9" w:rsidP="00BC1BD7">
      <w:pPr>
        <w:pStyle w:val="SingleTxtG"/>
      </w:pPr>
      <w:r w:rsidRPr="0048444E">
        <w:t>16.</w:t>
      </w:r>
      <w:r w:rsidRPr="0048444E">
        <w:tab/>
      </w:r>
      <w:r w:rsidR="00526F07" w:rsidRPr="0048444E">
        <w:t xml:space="preserve">The Committee is concerned about the lack of awareness of the importance of temporary special measures in accelerating the achievement of </w:t>
      </w:r>
      <w:r w:rsidR="007A44AE" w:rsidRPr="0048444E">
        <w:t xml:space="preserve">substantive gender </w:t>
      </w:r>
      <w:r w:rsidR="00526F07" w:rsidRPr="0048444E">
        <w:t>equality in all areas of the Convention. The Committee takes note of the adoption of special measures with respect to women’s participation in political life, which provide for a 20</w:t>
      </w:r>
      <w:r w:rsidR="006A4A9B" w:rsidRPr="0048444E">
        <w:t xml:space="preserve"> per cent</w:t>
      </w:r>
      <w:r w:rsidR="00526F07" w:rsidRPr="0048444E">
        <w:t xml:space="preserve"> minimum quota for women </w:t>
      </w:r>
      <w:r w:rsidR="006A4A9B" w:rsidRPr="0048444E">
        <w:t xml:space="preserve">on lists of candidates for </w:t>
      </w:r>
      <w:r w:rsidR="00526F07" w:rsidRPr="0048444E">
        <w:t>primary elections and also in the application of the agrarian statute</w:t>
      </w:r>
      <w:r w:rsidR="006A4A9B" w:rsidRPr="0048444E">
        <w:t>,</w:t>
      </w:r>
      <w:r w:rsidR="00526F07" w:rsidRPr="0048444E">
        <w:t xml:space="preserve"> which gives preferential treatment to women-headed households. The Committee is however concerned that these measures have not been effective in enhancing equality in the participation of women in political life, or achieving substantive equality for all women in accordance with article 4(1) of the Convention.</w:t>
      </w:r>
    </w:p>
    <w:p w:rsidR="00142918" w:rsidRPr="0048444E" w:rsidRDefault="00142918" w:rsidP="00E0249C">
      <w:pPr>
        <w:pStyle w:val="SingleTxtG"/>
        <w:rPr>
          <w:b/>
        </w:rPr>
      </w:pPr>
      <w:r w:rsidRPr="0048444E">
        <w:rPr>
          <w:b/>
        </w:rPr>
        <w:t>17.</w:t>
      </w:r>
      <w:r w:rsidRPr="0048444E">
        <w:rPr>
          <w:b/>
        </w:rPr>
        <w:tab/>
      </w:r>
      <w:r w:rsidR="00526F07" w:rsidRPr="0048444E">
        <w:rPr>
          <w:b/>
        </w:rPr>
        <w:t xml:space="preserve">The Committee recommends that the State party take further steps to expand the acceptance </w:t>
      </w:r>
      <w:r w:rsidR="006A4A9B" w:rsidRPr="0048444E">
        <w:rPr>
          <w:b/>
        </w:rPr>
        <w:t xml:space="preserve">of </w:t>
      </w:r>
      <w:r w:rsidR="00526F07" w:rsidRPr="0048444E">
        <w:rPr>
          <w:b/>
        </w:rPr>
        <w:t xml:space="preserve">temporary special measures and their wider application, in accordance with article 4(1) of the Convention and the Committee’s </w:t>
      </w:r>
      <w:r w:rsidR="00E058E9" w:rsidRPr="0048444E">
        <w:rPr>
          <w:b/>
        </w:rPr>
        <w:t>g</w:t>
      </w:r>
      <w:r w:rsidR="00526F07" w:rsidRPr="0048444E">
        <w:rPr>
          <w:b/>
        </w:rPr>
        <w:t xml:space="preserve">eneral </w:t>
      </w:r>
      <w:r w:rsidR="00E058E9" w:rsidRPr="0048444E">
        <w:rPr>
          <w:b/>
        </w:rPr>
        <w:t>r</w:t>
      </w:r>
      <w:r w:rsidR="00526F07" w:rsidRPr="0048444E">
        <w:rPr>
          <w:b/>
        </w:rPr>
        <w:t>ecommendation No. 25 (2004)</w:t>
      </w:r>
      <w:r w:rsidR="008F201E" w:rsidRPr="0048444E">
        <w:rPr>
          <w:b/>
        </w:rPr>
        <w:t xml:space="preserve"> on temporary special measures</w:t>
      </w:r>
      <w:r w:rsidR="00526F07" w:rsidRPr="0048444E">
        <w:rPr>
          <w:b/>
        </w:rPr>
        <w:t>, as part of a necessary strategy in accelerating the achievement of women’s substantive equality, in particular for disadvantaged groups of women, in all areas of life such as health, education and employment.</w:t>
      </w:r>
    </w:p>
    <w:p w:rsidR="00142918" w:rsidRPr="0048444E" w:rsidRDefault="00761902" w:rsidP="00761902">
      <w:pPr>
        <w:pStyle w:val="H23G"/>
      </w:pPr>
      <w:r w:rsidRPr="0048444E">
        <w:tab/>
      </w:r>
      <w:r w:rsidRPr="0048444E">
        <w:tab/>
      </w:r>
      <w:r w:rsidR="00276B3E" w:rsidRPr="0048444E">
        <w:t>Stereotypes</w:t>
      </w:r>
    </w:p>
    <w:p w:rsidR="00526F07" w:rsidRPr="0048444E" w:rsidRDefault="00142918" w:rsidP="00FD0A89">
      <w:pPr>
        <w:pStyle w:val="SingleTxtG"/>
      </w:pPr>
      <w:r w:rsidRPr="0048444E">
        <w:t>18.</w:t>
      </w:r>
      <w:r w:rsidRPr="0048444E">
        <w:tab/>
      </w:r>
      <w:r w:rsidR="00526F07" w:rsidRPr="0048444E">
        <w:t xml:space="preserve">The Committee is concerned about the persistence of discriminatory traditional attitudes and the prevailing negative influence of some </w:t>
      </w:r>
      <w:r w:rsidR="0047634E" w:rsidRPr="0048444E">
        <w:t xml:space="preserve">manifestations </w:t>
      </w:r>
      <w:r w:rsidR="007A44AE" w:rsidRPr="0048444E">
        <w:t xml:space="preserve">of </w:t>
      </w:r>
      <w:r w:rsidR="00526F07" w:rsidRPr="0048444E">
        <w:t>religious beliefs and cultural patterns in the State party that hamper the advancement of women’s rights and the full implementation of the Convention, in particular sexual and reproductive health and rights. The Committee expresses concern about the lack of regulation of the media, which allows stereotyp</w:t>
      </w:r>
      <w:r w:rsidR="00FD0A89" w:rsidRPr="0048444E">
        <w:t>ical</w:t>
      </w:r>
      <w:r w:rsidR="00526F07" w:rsidRPr="0048444E">
        <w:t xml:space="preserve"> </w:t>
      </w:r>
      <w:r w:rsidR="00FD0A89" w:rsidRPr="0048444E">
        <w:t xml:space="preserve">images of women </w:t>
      </w:r>
      <w:r w:rsidR="00526F07" w:rsidRPr="0048444E">
        <w:t>to be reproduced. Ste</w:t>
      </w:r>
      <w:r w:rsidR="00083665" w:rsidRPr="0048444E">
        <w:t>reotypes are further reproduced</w:t>
      </w:r>
      <w:r w:rsidR="00526F07" w:rsidRPr="0048444E">
        <w:t xml:space="preserve"> in the educational system throughout the country.</w:t>
      </w:r>
    </w:p>
    <w:p w:rsidR="00582AD2" w:rsidRPr="0048444E" w:rsidRDefault="00276B3E" w:rsidP="00E439C5">
      <w:pPr>
        <w:pStyle w:val="SingleTxtG"/>
        <w:rPr>
          <w:b/>
        </w:rPr>
      </w:pPr>
      <w:r w:rsidRPr="0048444E">
        <w:rPr>
          <w:b/>
        </w:rPr>
        <w:t>19.</w:t>
      </w:r>
      <w:r w:rsidRPr="0048444E">
        <w:rPr>
          <w:b/>
        </w:rPr>
        <w:tab/>
      </w:r>
      <w:r w:rsidR="00526F07" w:rsidRPr="0048444E">
        <w:rPr>
          <w:b/>
        </w:rPr>
        <w:t>The Committee recommends that the State party</w:t>
      </w:r>
      <w:r w:rsidR="00582AD2" w:rsidRPr="0048444E">
        <w:rPr>
          <w:b/>
        </w:rPr>
        <w:t>:</w:t>
      </w:r>
    </w:p>
    <w:p w:rsidR="00582AD2" w:rsidRPr="0048444E" w:rsidRDefault="00E058E9" w:rsidP="00FD0A89">
      <w:pPr>
        <w:suppressAutoHyphens w:val="0"/>
        <w:autoSpaceDE w:val="0"/>
        <w:autoSpaceDN w:val="0"/>
        <w:adjustRightInd w:val="0"/>
        <w:spacing w:after="120" w:line="240" w:lineRule="auto"/>
        <w:ind w:left="1134" w:right="1134" w:firstLine="567"/>
        <w:jc w:val="both"/>
        <w:rPr>
          <w:b/>
          <w:bCs/>
          <w:lang w:eastAsia="en-GB"/>
        </w:rPr>
      </w:pPr>
      <w:r w:rsidRPr="0048444E">
        <w:rPr>
          <w:b/>
          <w:bCs/>
          <w:lang w:eastAsia="en-GB"/>
        </w:rPr>
        <w:t>(</w:t>
      </w:r>
      <w:r w:rsidR="00582AD2" w:rsidRPr="0048444E">
        <w:rPr>
          <w:b/>
          <w:bCs/>
          <w:lang w:eastAsia="en-GB"/>
        </w:rPr>
        <w:t>a)</w:t>
      </w:r>
      <w:r w:rsidR="00083665" w:rsidRPr="0048444E">
        <w:rPr>
          <w:b/>
          <w:bCs/>
          <w:lang w:eastAsia="en-GB"/>
        </w:rPr>
        <w:tab/>
      </w:r>
      <w:r w:rsidR="00FD0A89" w:rsidRPr="0048444E">
        <w:rPr>
          <w:b/>
          <w:bCs/>
          <w:lang w:eastAsia="en-GB"/>
        </w:rPr>
        <w:t xml:space="preserve">Step up </w:t>
      </w:r>
      <w:r w:rsidR="00526F07" w:rsidRPr="0048444E">
        <w:rPr>
          <w:b/>
          <w:bCs/>
          <w:lang w:eastAsia="en-GB"/>
        </w:rPr>
        <w:t xml:space="preserve">its efforts in conducting awareness-raising and public educational campaigns addressing the population at large, and in particular, political and religious leaders and </w:t>
      </w:r>
      <w:r w:rsidRPr="0048444E">
        <w:rPr>
          <w:b/>
          <w:bCs/>
          <w:lang w:eastAsia="en-GB"/>
        </w:rPr>
        <w:t>G</w:t>
      </w:r>
      <w:r w:rsidR="00526F07" w:rsidRPr="0048444E">
        <w:rPr>
          <w:b/>
          <w:bCs/>
          <w:lang w:eastAsia="en-GB"/>
        </w:rPr>
        <w:t>overnment officials, with a view to bring</w:t>
      </w:r>
      <w:r w:rsidRPr="0048444E">
        <w:rPr>
          <w:b/>
          <w:bCs/>
          <w:lang w:eastAsia="en-GB"/>
        </w:rPr>
        <w:t>ing</w:t>
      </w:r>
      <w:r w:rsidR="00526F07" w:rsidRPr="0048444E">
        <w:rPr>
          <w:b/>
          <w:bCs/>
          <w:lang w:eastAsia="en-GB"/>
        </w:rPr>
        <w:t xml:space="preserve"> about changes in traditional attitudes associated with discriminatory gender roles in the family and in society at large, in accordance with articles 2(f) and 5(a) of the Convention</w:t>
      </w:r>
      <w:r w:rsidR="00582AD2" w:rsidRPr="0048444E">
        <w:rPr>
          <w:b/>
          <w:bCs/>
          <w:lang w:eastAsia="en-GB"/>
        </w:rPr>
        <w:t>; and</w:t>
      </w:r>
    </w:p>
    <w:p w:rsidR="00526F07" w:rsidRPr="0048444E" w:rsidRDefault="00E058E9" w:rsidP="00D86FBD">
      <w:pPr>
        <w:suppressAutoHyphens w:val="0"/>
        <w:autoSpaceDE w:val="0"/>
        <w:autoSpaceDN w:val="0"/>
        <w:adjustRightInd w:val="0"/>
        <w:spacing w:after="120" w:line="240" w:lineRule="auto"/>
        <w:ind w:left="1134" w:right="1134" w:firstLine="567"/>
        <w:jc w:val="both"/>
        <w:rPr>
          <w:b/>
          <w:bCs/>
          <w:lang w:eastAsia="en-GB"/>
        </w:rPr>
      </w:pPr>
      <w:r w:rsidRPr="0048444E">
        <w:rPr>
          <w:b/>
          <w:bCs/>
          <w:lang w:eastAsia="en-GB"/>
        </w:rPr>
        <w:t>(</w:t>
      </w:r>
      <w:r w:rsidR="00083665" w:rsidRPr="0048444E">
        <w:rPr>
          <w:b/>
          <w:bCs/>
          <w:lang w:eastAsia="en-GB"/>
        </w:rPr>
        <w:t>b)</w:t>
      </w:r>
      <w:r w:rsidR="00083665" w:rsidRPr="0048444E">
        <w:rPr>
          <w:b/>
          <w:bCs/>
          <w:lang w:eastAsia="en-GB"/>
        </w:rPr>
        <w:tab/>
      </w:r>
      <w:r w:rsidR="00582AD2" w:rsidRPr="0048444E">
        <w:rPr>
          <w:b/>
          <w:bCs/>
          <w:lang w:eastAsia="en-GB"/>
        </w:rPr>
        <w:t>E</w:t>
      </w:r>
      <w:r w:rsidR="00526F07" w:rsidRPr="0048444E">
        <w:rPr>
          <w:b/>
          <w:bCs/>
          <w:lang w:eastAsia="en-GB"/>
        </w:rPr>
        <w:t xml:space="preserve">ncourage media self-regulation and the adoption of a code of conduct </w:t>
      </w:r>
      <w:r w:rsidR="00FD0A89" w:rsidRPr="0048444E">
        <w:rPr>
          <w:b/>
          <w:bCs/>
          <w:lang w:eastAsia="en-GB"/>
        </w:rPr>
        <w:t xml:space="preserve">for </w:t>
      </w:r>
      <w:r w:rsidR="00526F07" w:rsidRPr="0048444E">
        <w:rPr>
          <w:b/>
          <w:bCs/>
          <w:lang w:eastAsia="en-GB"/>
        </w:rPr>
        <w:t xml:space="preserve">advertising </w:t>
      </w:r>
      <w:r w:rsidR="00D86FBD" w:rsidRPr="0048444E">
        <w:rPr>
          <w:b/>
          <w:bCs/>
          <w:lang w:eastAsia="en-GB"/>
        </w:rPr>
        <w:t>with a view</w:t>
      </w:r>
      <w:r w:rsidR="00526F07" w:rsidRPr="0048444E">
        <w:rPr>
          <w:b/>
          <w:bCs/>
          <w:lang w:eastAsia="en-GB"/>
        </w:rPr>
        <w:t xml:space="preserve"> to avoid</w:t>
      </w:r>
      <w:r w:rsidR="00D86FBD" w:rsidRPr="0048444E">
        <w:rPr>
          <w:b/>
          <w:bCs/>
          <w:lang w:eastAsia="en-GB"/>
        </w:rPr>
        <w:t>ing</w:t>
      </w:r>
      <w:r w:rsidR="00526F07" w:rsidRPr="0048444E">
        <w:rPr>
          <w:b/>
          <w:bCs/>
          <w:lang w:eastAsia="en-GB"/>
        </w:rPr>
        <w:t xml:space="preserve"> stereotypes and gender-discriminatory practices.</w:t>
      </w:r>
    </w:p>
    <w:p w:rsidR="008212BD" w:rsidRPr="0048444E" w:rsidRDefault="00761902" w:rsidP="00761902">
      <w:pPr>
        <w:pStyle w:val="H23G"/>
      </w:pPr>
      <w:r w:rsidRPr="0048444E">
        <w:tab/>
      </w:r>
      <w:r w:rsidRPr="0048444E">
        <w:tab/>
      </w:r>
      <w:r w:rsidR="008212BD" w:rsidRPr="0048444E">
        <w:t>Violence against women</w:t>
      </w:r>
    </w:p>
    <w:p w:rsidR="00953460" w:rsidRPr="0048444E" w:rsidRDefault="008212BD" w:rsidP="00790179">
      <w:pPr>
        <w:pStyle w:val="SingleTxtG"/>
      </w:pPr>
      <w:r w:rsidRPr="0048444E">
        <w:t>20.</w:t>
      </w:r>
      <w:r w:rsidRPr="0048444E">
        <w:tab/>
      </w:r>
      <w:r w:rsidR="00953460" w:rsidRPr="0048444E">
        <w:t xml:space="preserve">The Committee notes that the State party has adopted </w:t>
      </w:r>
      <w:r w:rsidR="00EE79C4" w:rsidRPr="0048444E">
        <w:t xml:space="preserve">various </w:t>
      </w:r>
      <w:r w:rsidR="00953460" w:rsidRPr="0048444E">
        <w:t>measures to protect women from domestic violence, such as the strengthening of complaint</w:t>
      </w:r>
      <w:r w:rsidR="00E058E9" w:rsidRPr="0048444E">
        <w:t>-</w:t>
      </w:r>
      <w:r w:rsidR="00953460" w:rsidRPr="0048444E">
        <w:t xml:space="preserve">receiving mechanisms </w:t>
      </w:r>
      <w:r w:rsidR="00E058E9" w:rsidRPr="0048444E">
        <w:t>at five police stations, further to which</w:t>
      </w:r>
      <w:r w:rsidR="00953460" w:rsidRPr="0048444E">
        <w:t>, between February 2010 and March 2011, a total of 7</w:t>
      </w:r>
      <w:r w:rsidR="00E058E9" w:rsidRPr="0048444E">
        <w:t>,</w:t>
      </w:r>
      <w:r w:rsidR="00953460" w:rsidRPr="0048444E">
        <w:t xml:space="preserve">066 complaints </w:t>
      </w:r>
      <w:r w:rsidR="00E058E9" w:rsidRPr="0048444E">
        <w:t xml:space="preserve">were </w:t>
      </w:r>
      <w:r w:rsidR="00C430CA" w:rsidRPr="0048444E">
        <w:t xml:space="preserve">recorded, </w:t>
      </w:r>
      <w:r w:rsidR="00953460" w:rsidRPr="0048444E">
        <w:t>of which 64.6</w:t>
      </w:r>
      <w:r w:rsidR="006A4A9B" w:rsidRPr="0048444E">
        <w:t xml:space="preserve"> per cent</w:t>
      </w:r>
      <w:r w:rsidR="00953460" w:rsidRPr="0048444E">
        <w:t xml:space="preserve"> were </w:t>
      </w:r>
      <w:r w:rsidR="00C430CA" w:rsidRPr="0048444E">
        <w:t xml:space="preserve">from </w:t>
      </w:r>
      <w:r w:rsidR="00953460" w:rsidRPr="0048444E">
        <w:t xml:space="preserve">women. However, the Committee is concerned about the lack of a coordinated and coherent system for collecting data on gender-based violence. It also notes the existence of the </w:t>
      </w:r>
      <w:r w:rsidR="0027269E" w:rsidRPr="0048444E">
        <w:rPr>
          <w:rStyle w:val="hps"/>
          <w:lang w:val="en"/>
        </w:rPr>
        <w:t>National Program</w:t>
      </w:r>
      <w:r w:rsidR="00EE79C4" w:rsidRPr="0048444E">
        <w:rPr>
          <w:rStyle w:val="hps"/>
          <w:lang w:val="en"/>
        </w:rPr>
        <w:t>me</w:t>
      </w:r>
      <w:r w:rsidR="0027269E" w:rsidRPr="0048444E">
        <w:rPr>
          <w:lang w:val="en"/>
        </w:rPr>
        <w:t xml:space="preserve"> </w:t>
      </w:r>
      <w:r w:rsidR="0027269E" w:rsidRPr="0048444E">
        <w:rPr>
          <w:rStyle w:val="hps"/>
          <w:lang w:val="en"/>
        </w:rPr>
        <w:t>for Prevention</w:t>
      </w:r>
      <w:r w:rsidR="0027269E" w:rsidRPr="0048444E">
        <w:rPr>
          <w:lang w:val="en"/>
        </w:rPr>
        <w:t xml:space="preserve"> </w:t>
      </w:r>
      <w:r w:rsidR="0027269E" w:rsidRPr="0048444E">
        <w:rPr>
          <w:rStyle w:val="hps"/>
          <w:lang w:val="en"/>
        </w:rPr>
        <w:t>and Comprehensive Care</w:t>
      </w:r>
      <w:r w:rsidR="0027269E" w:rsidRPr="0048444E">
        <w:rPr>
          <w:lang w:val="en"/>
        </w:rPr>
        <w:t xml:space="preserve"> </w:t>
      </w:r>
      <w:r w:rsidR="0027269E" w:rsidRPr="0048444E">
        <w:rPr>
          <w:rStyle w:val="hps"/>
          <w:lang w:val="en"/>
        </w:rPr>
        <w:t>of Women,</w:t>
      </w:r>
      <w:r w:rsidR="0027269E" w:rsidRPr="0048444E">
        <w:rPr>
          <w:lang w:val="en"/>
        </w:rPr>
        <w:t xml:space="preserve"> </w:t>
      </w:r>
      <w:r w:rsidR="0027269E" w:rsidRPr="0048444E">
        <w:rPr>
          <w:rStyle w:val="hps"/>
          <w:lang w:val="en"/>
        </w:rPr>
        <w:t>Children and</w:t>
      </w:r>
      <w:r w:rsidR="0027269E" w:rsidRPr="0048444E">
        <w:rPr>
          <w:lang w:val="en"/>
        </w:rPr>
        <w:t xml:space="preserve"> </w:t>
      </w:r>
      <w:r w:rsidR="0027269E" w:rsidRPr="0048444E">
        <w:rPr>
          <w:rStyle w:val="hps"/>
          <w:lang w:val="en"/>
        </w:rPr>
        <w:t>Adolescents in Situations of</w:t>
      </w:r>
      <w:r w:rsidR="0027269E" w:rsidRPr="0048444E">
        <w:rPr>
          <w:lang w:val="en"/>
        </w:rPr>
        <w:t xml:space="preserve"> </w:t>
      </w:r>
      <w:r w:rsidR="0027269E" w:rsidRPr="0048444E">
        <w:rPr>
          <w:rStyle w:val="hps"/>
          <w:lang w:val="en"/>
        </w:rPr>
        <w:t>Gender</w:t>
      </w:r>
      <w:r w:rsidR="0027269E" w:rsidRPr="0048444E">
        <w:rPr>
          <w:lang w:val="en"/>
        </w:rPr>
        <w:t xml:space="preserve">-based Violence, Domestic </w:t>
      </w:r>
      <w:r w:rsidR="0027269E" w:rsidRPr="0048444E">
        <w:rPr>
          <w:rStyle w:val="hps"/>
          <w:lang w:val="en"/>
        </w:rPr>
        <w:t>and Family Violence,</w:t>
      </w:r>
      <w:r w:rsidR="0027269E" w:rsidRPr="0048444E">
        <w:t xml:space="preserve"> </w:t>
      </w:r>
      <w:r w:rsidR="00953460" w:rsidRPr="0048444E">
        <w:t xml:space="preserve">a service which has been </w:t>
      </w:r>
      <w:r w:rsidR="00C430CA" w:rsidRPr="0048444E">
        <w:t xml:space="preserve">set up </w:t>
      </w:r>
      <w:r w:rsidR="00953460" w:rsidRPr="0048444E">
        <w:t xml:space="preserve">in </w:t>
      </w:r>
      <w:r w:rsidR="00C430CA" w:rsidRPr="0048444E">
        <w:t xml:space="preserve">seven </w:t>
      </w:r>
      <w:r w:rsidR="00953460" w:rsidRPr="0048444E">
        <w:t xml:space="preserve">hospitals </w:t>
      </w:r>
      <w:r w:rsidR="00790179" w:rsidRPr="0048444E">
        <w:t>throughout</w:t>
      </w:r>
      <w:r w:rsidR="00953460" w:rsidRPr="0048444E">
        <w:t xml:space="preserve"> the country</w:t>
      </w:r>
      <w:r w:rsidR="00EE79C4" w:rsidRPr="0048444E">
        <w:t>,</w:t>
      </w:r>
      <w:r w:rsidR="00953460" w:rsidRPr="0048444E">
        <w:t xml:space="preserve"> and the </w:t>
      </w:r>
      <w:r w:rsidR="00A570D1" w:rsidRPr="0048444E">
        <w:t xml:space="preserve">standardization of </w:t>
      </w:r>
      <w:r w:rsidR="00C430CA" w:rsidRPr="0048444E">
        <w:t xml:space="preserve">profiles for </w:t>
      </w:r>
      <w:r w:rsidR="00A570D1" w:rsidRPr="0048444E">
        <w:t>health</w:t>
      </w:r>
      <w:r w:rsidR="00C430CA" w:rsidRPr="0048444E">
        <w:t>-</w:t>
      </w:r>
      <w:r w:rsidR="00A570D1" w:rsidRPr="0048444E">
        <w:t>care personnel.</w:t>
      </w:r>
      <w:r w:rsidR="00953460" w:rsidRPr="0048444E">
        <w:t xml:space="preserve"> However, the Committee is concerned about the need to further train medical personnel in order to properly receive women. The Committee also notes the recent establishment of the first shelter for women in situation</w:t>
      </w:r>
      <w:r w:rsidR="00C430CA" w:rsidRPr="0048444E">
        <w:t>s</w:t>
      </w:r>
      <w:r w:rsidR="00953460" w:rsidRPr="0048444E">
        <w:t xml:space="preserve"> of violence. Despite the adoption of these measures, the incidence of violence against women remains high and the Committee remains concerned about the lack of a comprehensive law on domestic violence.</w:t>
      </w:r>
    </w:p>
    <w:p w:rsidR="0016077D" w:rsidRPr="0048444E" w:rsidRDefault="00024A8F" w:rsidP="00E439C5">
      <w:pPr>
        <w:pStyle w:val="SingleTxtG"/>
        <w:rPr>
          <w:b/>
        </w:rPr>
      </w:pPr>
      <w:r w:rsidRPr="0048444E">
        <w:rPr>
          <w:b/>
        </w:rPr>
        <w:t>21.</w:t>
      </w:r>
      <w:r w:rsidRPr="0048444E">
        <w:rPr>
          <w:b/>
        </w:rPr>
        <w:tab/>
        <w:t>The Committee recommends the State party to</w:t>
      </w:r>
      <w:r w:rsidR="0016077D" w:rsidRPr="0048444E">
        <w:rPr>
          <w:b/>
        </w:rPr>
        <w:t>:</w:t>
      </w:r>
    </w:p>
    <w:p w:rsidR="0016077D" w:rsidRPr="0048444E" w:rsidRDefault="00C430CA" w:rsidP="00C430CA">
      <w:pPr>
        <w:suppressAutoHyphens w:val="0"/>
        <w:autoSpaceDE w:val="0"/>
        <w:autoSpaceDN w:val="0"/>
        <w:adjustRightInd w:val="0"/>
        <w:spacing w:after="120" w:line="240" w:lineRule="auto"/>
        <w:ind w:left="1134" w:right="1134" w:firstLine="567"/>
        <w:jc w:val="both"/>
        <w:rPr>
          <w:b/>
          <w:bCs/>
          <w:lang w:eastAsia="en-GB"/>
        </w:rPr>
      </w:pPr>
      <w:r w:rsidRPr="0048444E">
        <w:rPr>
          <w:b/>
          <w:bCs/>
          <w:lang w:eastAsia="en-GB"/>
        </w:rPr>
        <w:t>(</w:t>
      </w:r>
      <w:r w:rsidR="0016077D" w:rsidRPr="0048444E">
        <w:rPr>
          <w:b/>
          <w:bCs/>
          <w:lang w:eastAsia="en-GB"/>
        </w:rPr>
        <w:t>a)</w:t>
      </w:r>
      <w:r w:rsidR="003F341C" w:rsidRPr="0048444E">
        <w:rPr>
          <w:b/>
          <w:bCs/>
          <w:lang w:eastAsia="en-GB"/>
        </w:rPr>
        <w:tab/>
      </w:r>
      <w:r w:rsidR="00575BFC" w:rsidRPr="0048444E">
        <w:rPr>
          <w:b/>
          <w:bCs/>
          <w:lang w:eastAsia="en-GB"/>
        </w:rPr>
        <w:t xml:space="preserve">Expedite the </w:t>
      </w:r>
      <w:r w:rsidR="00A570D1" w:rsidRPr="0048444E">
        <w:rPr>
          <w:b/>
          <w:bCs/>
          <w:lang w:eastAsia="en-GB"/>
        </w:rPr>
        <w:t xml:space="preserve">adoption of </w:t>
      </w:r>
      <w:r w:rsidR="00575BFC" w:rsidRPr="0048444E">
        <w:rPr>
          <w:b/>
          <w:bCs/>
          <w:lang w:eastAsia="en-GB"/>
        </w:rPr>
        <w:t xml:space="preserve">a </w:t>
      </w:r>
      <w:r w:rsidR="00024A8F" w:rsidRPr="0048444E">
        <w:rPr>
          <w:b/>
          <w:bCs/>
          <w:lang w:eastAsia="en-GB"/>
        </w:rPr>
        <w:t>comprehensive law to prevent, sanction and eradicate violence against women</w:t>
      </w:r>
      <w:r w:rsidR="00ED1828" w:rsidRPr="0048444E">
        <w:rPr>
          <w:b/>
          <w:bCs/>
          <w:lang w:eastAsia="en-GB"/>
        </w:rPr>
        <w:t xml:space="preserve">, in line with the Convention and </w:t>
      </w:r>
      <w:r w:rsidR="005A3033" w:rsidRPr="0048444E">
        <w:rPr>
          <w:b/>
          <w:bCs/>
          <w:lang w:eastAsia="en-GB"/>
        </w:rPr>
        <w:t xml:space="preserve">the Committee’s </w:t>
      </w:r>
      <w:r w:rsidRPr="0048444E">
        <w:rPr>
          <w:b/>
          <w:bCs/>
          <w:lang w:eastAsia="en-GB"/>
        </w:rPr>
        <w:t>g</w:t>
      </w:r>
      <w:r w:rsidR="00ED1828" w:rsidRPr="0048444E">
        <w:rPr>
          <w:b/>
          <w:bCs/>
          <w:lang w:eastAsia="en-GB"/>
        </w:rPr>
        <w:t xml:space="preserve">eneral </w:t>
      </w:r>
      <w:r w:rsidRPr="0048444E">
        <w:rPr>
          <w:b/>
          <w:bCs/>
          <w:lang w:eastAsia="en-GB"/>
        </w:rPr>
        <w:t>r</w:t>
      </w:r>
      <w:r w:rsidR="00ED1828" w:rsidRPr="0048444E">
        <w:rPr>
          <w:b/>
          <w:bCs/>
          <w:lang w:eastAsia="en-GB"/>
        </w:rPr>
        <w:t>ecommendation No. 19 (1992) on violence against women</w:t>
      </w:r>
      <w:r w:rsidR="0016077D" w:rsidRPr="0048444E">
        <w:rPr>
          <w:b/>
          <w:bCs/>
          <w:lang w:eastAsia="en-GB"/>
        </w:rPr>
        <w:t>;</w:t>
      </w:r>
    </w:p>
    <w:p w:rsidR="0016077D" w:rsidRPr="0048444E" w:rsidRDefault="00C430CA" w:rsidP="00083665">
      <w:pPr>
        <w:suppressAutoHyphens w:val="0"/>
        <w:autoSpaceDE w:val="0"/>
        <w:autoSpaceDN w:val="0"/>
        <w:adjustRightInd w:val="0"/>
        <w:spacing w:after="120" w:line="240" w:lineRule="auto"/>
        <w:ind w:left="1134" w:right="1134" w:firstLine="567"/>
        <w:jc w:val="both"/>
        <w:rPr>
          <w:b/>
          <w:bCs/>
          <w:lang w:eastAsia="en-GB"/>
        </w:rPr>
      </w:pPr>
      <w:r w:rsidRPr="0048444E">
        <w:rPr>
          <w:b/>
          <w:bCs/>
          <w:lang w:eastAsia="en-GB"/>
        </w:rPr>
        <w:t>(</w:t>
      </w:r>
      <w:r w:rsidR="0016077D" w:rsidRPr="0048444E">
        <w:rPr>
          <w:b/>
          <w:bCs/>
          <w:lang w:eastAsia="en-GB"/>
        </w:rPr>
        <w:t>b)</w:t>
      </w:r>
      <w:r w:rsidR="003F341C" w:rsidRPr="0048444E">
        <w:rPr>
          <w:b/>
          <w:bCs/>
          <w:lang w:eastAsia="en-GB"/>
        </w:rPr>
        <w:tab/>
      </w:r>
      <w:r w:rsidR="0016077D" w:rsidRPr="0048444E">
        <w:rPr>
          <w:b/>
          <w:bCs/>
          <w:lang w:eastAsia="en-GB"/>
        </w:rPr>
        <w:t>E</w:t>
      </w:r>
      <w:r w:rsidR="00ED1828" w:rsidRPr="0048444E">
        <w:rPr>
          <w:b/>
          <w:bCs/>
          <w:lang w:eastAsia="en-GB"/>
        </w:rPr>
        <w:t xml:space="preserve">ffectively combat all forms of violence against women, including physical, psychological and economic violence, by ensuring that </w:t>
      </w:r>
      <w:r w:rsidR="005A3033" w:rsidRPr="0048444E">
        <w:rPr>
          <w:b/>
          <w:bCs/>
          <w:lang w:eastAsia="en-GB"/>
        </w:rPr>
        <w:t xml:space="preserve">the </w:t>
      </w:r>
      <w:r w:rsidR="00ED1828" w:rsidRPr="0048444E">
        <w:rPr>
          <w:b/>
          <w:bCs/>
          <w:lang w:eastAsia="en-GB"/>
        </w:rPr>
        <w:t>perpetrators of such acts are prosecuted and punished and that women are effectively protected against reprisals</w:t>
      </w:r>
      <w:r w:rsidR="0016077D" w:rsidRPr="0048444E">
        <w:rPr>
          <w:b/>
          <w:bCs/>
          <w:lang w:eastAsia="en-GB"/>
        </w:rPr>
        <w:t>;</w:t>
      </w:r>
    </w:p>
    <w:p w:rsidR="0016077D" w:rsidRPr="0048444E" w:rsidRDefault="00C430CA" w:rsidP="005A3033">
      <w:pPr>
        <w:suppressAutoHyphens w:val="0"/>
        <w:autoSpaceDE w:val="0"/>
        <w:autoSpaceDN w:val="0"/>
        <w:adjustRightInd w:val="0"/>
        <w:spacing w:after="120" w:line="240" w:lineRule="auto"/>
        <w:ind w:left="1134" w:right="1134" w:firstLine="567"/>
        <w:jc w:val="both"/>
        <w:rPr>
          <w:b/>
          <w:bCs/>
          <w:lang w:eastAsia="en-GB"/>
        </w:rPr>
      </w:pPr>
      <w:r w:rsidRPr="0048444E">
        <w:rPr>
          <w:b/>
          <w:bCs/>
          <w:lang w:eastAsia="en-GB"/>
        </w:rPr>
        <w:t>(</w:t>
      </w:r>
      <w:r w:rsidR="0016077D" w:rsidRPr="0048444E">
        <w:rPr>
          <w:b/>
          <w:bCs/>
          <w:lang w:eastAsia="en-GB"/>
        </w:rPr>
        <w:t>c)</w:t>
      </w:r>
      <w:r w:rsidR="003F341C" w:rsidRPr="0048444E">
        <w:rPr>
          <w:b/>
          <w:bCs/>
          <w:lang w:eastAsia="en-GB"/>
        </w:rPr>
        <w:tab/>
      </w:r>
      <w:r w:rsidR="0016077D" w:rsidRPr="0048444E">
        <w:rPr>
          <w:b/>
          <w:bCs/>
          <w:lang w:eastAsia="en-GB"/>
        </w:rPr>
        <w:t>I</w:t>
      </w:r>
      <w:r w:rsidR="00ED1828" w:rsidRPr="0048444E">
        <w:rPr>
          <w:b/>
          <w:bCs/>
          <w:lang w:eastAsia="en-GB"/>
        </w:rPr>
        <w:t xml:space="preserve">ntensify its efforts to increase awareness among public officials, especially law enforcement officials, the judiciary, health-care providers and social workers and to reinforce </w:t>
      </w:r>
      <w:r w:rsidR="00D930C6" w:rsidRPr="0048444E">
        <w:rPr>
          <w:b/>
          <w:bCs/>
          <w:lang w:eastAsia="en-GB"/>
        </w:rPr>
        <w:t xml:space="preserve">awareness </w:t>
      </w:r>
      <w:r w:rsidR="005A3033" w:rsidRPr="0048444E">
        <w:rPr>
          <w:b/>
          <w:bCs/>
          <w:lang w:eastAsia="en-GB"/>
        </w:rPr>
        <w:t xml:space="preserve">of </w:t>
      </w:r>
      <w:r w:rsidR="00D930C6" w:rsidRPr="0048444E">
        <w:rPr>
          <w:b/>
          <w:bCs/>
          <w:lang w:eastAsia="en-GB"/>
        </w:rPr>
        <w:t xml:space="preserve">the fact </w:t>
      </w:r>
      <w:r w:rsidR="00ED1828" w:rsidRPr="0048444E">
        <w:rPr>
          <w:b/>
          <w:bCs/>
          <w:lang w:eastAsia="en-GB"/>
        </w:rPr>
        <w:t>that such violence is socially and morally unacceptable and constitutes discrimination against women and violates their human rights</w:t>
      </w:r>
      <w:r w:rsidR="0016077D" w:rsidRPr="0048444E">
        <w:rPr>
          <w:b/>
          <w:bCs/>
          <w:lang w:eastAsia="en-GB"/>
        </w:rPr>
        <w:t>; and</w:t>
      </w:r>
    </w:p>
    <w:p w:rsidR="00024A8F" w:rsidRPr="0048444E" w:rsidRDefault="00C430CA" w:rsidP="00083665">
      <w:pPr>
        <w:suppressAutoHyphens w:val="0"/>
        <w:autoSpaceDE w:val="0"/>
        <w:autoSpaceDN w:val="0"/>
        <w:adjustRightInd w:val="0"/>
        <w:spacing w:after="120" w:line="240" w:lineRule="auto"/>
        <w:ind w:left="1134" w:right="1134" w:firstLine="567"/>
        <w:jc w:val="both"/>
        <w:rPr>
          <w:b/>
          <w:bCs/>
          <w:lang w:eastAsia="en-GB"/>
        </w:rPr>
      </w:pPr>
      <w:r w:rsidRPr="0048444E">
        <w:rPr>
          <w:b/>
          <w:bCs/>
          <w:lang w:eastAsia="en-GB"/>
        </w:rPr>
        <w:t>(</w:t>
      </w:r>
      <w:r w:rsidR="0016077D" w:rsidRPr="0048444E">
        <w:rPr>
          <w:b/>
          <w:bCs/>
          <w:lang w:eastAsia="en-GB"/>
        </w:rPr>
        <w:t>d)</w:t>
      </w:r>
      <w:r w:rsidR="003F341C" w:rsidRPr="0048444E">
        <w:rPr>
          <w:b/>
          <w:bCs/>
          <w:lang w:eastAsia="en-GB"/>
        </w:rPr>
        <w:tab/>
      </w:r>
      <w:r w:rsidR="0016077D" w:rsidRPr="0048444E">
        <w:rPr>
          <w:b/>
          <w:bCs/>
          <w:lang w:eastAsia="en-GB"/>
        </w:rPr>
        <w:t>E</w:t>
      </w:r>
      <w:r w:rsidR="00ED1828" w:rsidRPr="0048444E">
        <w:rPr>
          <w:b/>
          <w:bCs/>
          <w:lang w:eastAsia="en-GB"/>
        </w:rPr>
        <w:t xml:space="preserve">nhance </w:t>
      </w:r>
      <w:r w:rsidR="00823E48" w:rsidRPr="0048444E">
        <w:rPr>
          <w:b/>
          <w:bCs/>
          <w:lang w:eastAsia="en-GB"/>
        </w:rPr>
        <w:t xml:space="preserve">its </w:t>
      </w:r>
      <w:r w:rsidR="00ED1828" w:rsidRPr="0048444E">
        <w:rPr>
          <w:b/>
          <w:bCs/>
          <w:lang w:eastAsia="en-GB"/>
        </w:rPr>
        <w:t>collaboration and coordination with civil society organizations, in particular women’s associations, to strengthen the implementation and monitoring of legislation and programmes aimed at eliminating violence against women.</w:t>
      </w:r>
    </w:p>
    <w:p w:rsidR="00ED1828" w:rsidRPr="0048444E" w:rsidRDefault="00761902" w:rsidP="00761902">
      <w:pPr>
        <w:pStyle w:val="H23G"/>
      </w:pPr>
      <w:r w:rsidRPr="0048444E">
        <w:tab/>
      </w:r>
      <w:r w:rsidRPr="0048444E">
        <w:tab/>
      </w:r>
      <w:r w:rsidR="00ED1828" w:rsidRPr="0048444E">
        <w:t>Trafficking and exploitation of prostitution</w:t>
      </w:r>
    </w:p>
    <w:p w:rsidR="00953460" w:rsidRPr="0048444E" w:rsidRDefault="00ED1828" w:rsidP="000E5B25">
      <w:pPr>
        <w:pStyle w:val="SingleTxtG"/>
      </w:pPr>
      <w:r w:rsidRPr="0048444E">
        <w:t>22.</w:t>
      </w:r>
      <w:r w:rsidRPr="0048444E">
        <w:tab/>
      </w:r>
      <w:r w:rsidR="00953460" w:rsidRPr="0048444E">
        <w:t xml:space="preserve">While appreciating the State party’s efforts to address the issue of trafficking in women and girls, the Committee remains concerned about the alarming </w:t>
      </w:r>
      <w:r w:rsidR="00C430CA" w:rsidRPr="0048444E">
        <w:t xml:space="preserve">scale </w:t>
      </w:r>
      <w:r w:rsidR="00953460" w:rsidRPr="0048444E">
        <w:t xml:space="preserve">of trafficking, </w:t>
      </w:r>
      <w:r w:rsidR="00943837" w:rsidRPr="0048444E">
        <w:t>as the State party is a host, source, transit and transborder country in this regard</w:t>
      </w:r>
      <w:r w:rsidR="00C430CA" w:rsidRPr="0048444E">
        <w:t>.</w:t>
      </w:r>
      <w:r w:rsidR="00083665" w:rsidRPr="0048444E">
        <w:t xml:space="preserve"> </w:t>
      </w:r>
      <w:r w:rsidR="00953460" w:rsidRPr="0048444E">
        <w:t>The Committee is further concerned about the lack of a comprehensive law on trafficking which fully complies with article 6 of the Convention. The Committee notes the establishment of a Director</w:t>
      </w:r>
      <w:r w:rsidR="008916E1" w:rsidRPr="0048444E">
        <w:t>ate</w:t>
      </w:r>
      <w:r w:rsidR="00953460" w:rsidRPr="0048444E">
        <w:t xml:space="preserve"> </w:t>
      </w:r>
      <w:r w:rsidR="008916E1" w:rsidRPr="0048444E">
        <w:t xml:space="preserve">for the </w:t>
      </w:r>
      <w:r w:rsidR="00953460" w:rsidRPr="0048444E">
        <w:t xml:space="preserve">Prevention and </w:t>
      </w:r>
      <w:r w:rsidR="001149D5" w:rsidRPr="0048444E">
        <w:t>care of</w:t>
      </w:r>
      <w:r w:rsidR="00953460" w:rsidRPr="0048444E">
        <w:t xml:space="preserve"> Victims of Trafficking</w:t>
      </w:r>
      <w:r w:rsidR="000E5B25" w:rsidRPr="0048444E">
        <w:t xml:space="preserve"> </w:t>
      </w:r>
      <w:r w:rsidR="000E5B25" w:rsidRPr="0048444E">
        <w:rPr>
          <w:i/>
          <w:iCs/>
        </w:rPr>
        <w:t>(Dirección de Prevención y Atención a Víctimas de Trata de Personas)</w:t>
      </w:r>
      <w:r w:rsidR="00C430CA" w:rsidRPr="0048444E">
        <w:t>;</w:t>
      </w:r>
      <w:r w:rsidR="00953460" w:rsidRPr="0048444E">
        <w:t xml:space="preserve"> however, it is concerned about the lack of human and financial resources to adequately combat trafficking and exploitation of prostitution and to offer shelter and services to victims. The Committee takes note of the </w:t>
      </w:r>
      <w:r w:rsidR="00C430CA" w:rsidRPr="0048444E">
        <w:t xml:space="preserve">drafting </w:t>
      </w:r>
      <w:r w:rsidR="00953460" w:rsidRPr="0048444E">
        <w:t xml:space="preserve">of a </w:t>
      </w:r>
      <w:r w:rsidR="005A3033" w:rsidRPr="0048444E">
        <w:t>n</w:t>
      </w:r>
      <w:r w:rsidR="00953460" w:rsidRPr="0048444E">
        <w:t xml:space="preserve">ational </w:t>
      </w:r>
      <w:r w:rsidR="005A3033" w:rsidRPr="0048444E">
        <w:rPr>
          <w:rStyle w:val="hps"/>
          <w:lang w:val="en"/>
        </w:rPr>
        <w:t>p</w:t>
      </w:r>
      <w:r w:rsidR="001149D5" w:rsidRPr="0048444E">
        <w:rPr>
          <w:rStyle w:val="hps"/>
          <w:lang w:val="en"/>
        </w:rPr>
        <w:t>lan</w:t>
      </w:r>
      <w:r w:rsidR="001149D5" w:rsidRPr="0048444E">
        <w:rPr>
          <w:rStyle w:val="shorttext"/>
          <w:lang w:val="en"/>
        </w:rPr>
        <w:t xml:space="preserve"> </w:t>
      </w:r>
      <w:r w:rsidR="001149D5" w:rsidRPr="0048444E">
        <w:rPr>
          <w:rStyle w:val="hps"/>
          <w:lang w:val="en"/>
        </w:rPr>
        <w:t>to combat</w:t>
      </w:r>
      <w:r w:rsidR="001149D5" w:rsidRPr="0048444E">
        <w:rPr>
          <w:rStyle w:val="shorttext"/>
          <w:lang w:val="en"/>
        </w:rPr>
        <w:t xml:space="preserve"> </w:t>
      </w:r>
      <w:r w:rsidR="00953460" w:rsidRPr="0048444E">
        <w:t>human trafficking</w:t>
      </w:r>
      <w:r w:rsidR="00FE7FC8" w:rsidRPr="0048444E">
        <w:t xml:space="preserve"> (</w:t>
      </w:r>
      <w:r w:rsidR="00FE7FC8" w:rsidRPr="0048444E">
        <w:rPr>
          <w:i/>
          <w:iCs/>
          <w:lang w:val="en-US"/>
        </w:rPr>
        <w:t>Política Nacional de prevención y lucha contra la trata de personas</w:t>
      </w:r>
      <w:r w:rsidR="00FE7FC8" w:rsidRPr="0048444E">
        <w:rPr>
          <w:lang w:val="en-US"/>
        </w:rPr>
        <w:t>)</w:t>
      </w:r>
      <w:r w:rsidR="00C430CA" w:rsidRPr="0048444E">
        <w:t>;</w:t>
      </w:r>
      <w:r w:rsidR="00953460" w:rsidRPr="0048444E">
        <w:t xml:space="preserve"> however, the Committee remains concerned about its pending approval by the State party and the need to allocate sufficient resources for its implementation. </w:t>
      </w:r>
      <w:r w:rsidR="008E0E8D" w:rsidRPr="0048444E">
        <w:t>It</w:t>
      </w:r>
      <w:r w:rsidR="00953460" w:rsidRPr="0048444E">
        <w:t xml:space="preserve"> is also concerned that no trafficking offenders were convicted in 2010</w:t>
      </w:r>
      <w:r w:rsidR="008830BC" w:rsidRPr="0048444E">
        <w:t xml:space="preserve"> </w:t>
      </w:r>
      <w:r w:rsidR="008E0E8D" w:rsidRPr="0048444E">
        <w:t>and it</w:t>
      </w:r>
      <w:r w:rsidR="00953460" w:rsidRPr="0048444E">
        <w:t xml:space="preserve"> underscores the need for further collaboration with neighbouring countries in order to adequately deal with the issue of trafficking.</w:t>
      </w:r>
    </w:p>
    <w:p w:rsidR="00DC700E" w:rsidRPr="0048444E" w:rsidRDefault="00732AB9" w:rsidP="00E439C5">
      <w:pPr>
        <w:pStyle w:val="SingleTxtG"/>
        <w:rPr>
          <w:b/>
        </w:rPr>
      </w:pPr>
      <w:r w:rsidRPr="0048444E">
        <w:rPr>
          <w:b/>
        </w:rPr>
        <w:t>23.</w:t>
      </w:r>
      <w:r w:rsidRPr="0048444E">
        <w:rPr>
          <w:b/>
        </w:rPr>
        <w:tab/>
        <w:t xml:space="preserve">The Committee </w:t>
      </w:r>
      <w:r w:rsidR="00D75E52" w:rsidRPr="0048444E">
        <w:rPr>
          <w:b/>
        </w:rPr>
        <w:t xml:space="preserve">urges </w:t>
      </w:r>
      <w:r w:rsidRPr="0048444E">
        <w:rPr>
          <w:b/>
        </w:rPr>
        <w:t>the State party</w:t>
      </w:r>
      <w:r w:rsidR="00DC700E" w:rsidRPr="0048444E">
        <w:rPr>
          <w:b/>
        </w:rPr>
        <w:t xml:space="preserve"> to:</w:t>
      </w:r>
    </w:p>
    <w:p w:rsidR="00DC700E" w:rsidRPr="0048444E" w:rsidRDefault="008830BC" w:rsidP="008830BC">
      <w:pPr>
        <w:suppressAutoHyphens w:val="0"/>
        <w:autoSpaceDE w:val="0"/>
        <w:autoSpaceDN w:val="0"/>
        <w:adjustRightInd w:val="0"/>
        <w:spacing w:after="120" w:line="240" w:lineRule="auto"/>
        <w:ind w:left="1134" w:right="1134" w:firstLine="567"/>
        <w:jc w:val="both"/>
        <w:rPr>
          <w:b/>
          <w:bCs/>
          <w:lang w:eastAsia="en-GB"/>
        </w:rPr>
      </w:pPr>
      <w:r w:rsidRPr="0048444E">
        <w:rPr>
          <w:b/>
        </w:rPr>
        <w:t>(</w:t>
      </w:r>
      <w:r w:rsidR="00DC700E" w:rsidRPr="0048444E">
        <w:rPr>
          <w:b/>
        </w:rPr>
        <w:t>a)</w:t>
      </w:r>
      <w:r w:rsidR="00DC700E" w:rsidRPr="0048444E">
        <w:rPr>
          <w:b/>
        </w:rPr>
        <w:tab/>
      </w:r>
      <w:r w:rsidRPr="0048444E">
        <w:rPr>
          <w:b/>
        </w:rPr>
        <w:t xml:space="preserve">Step up </w:t>
      </w:r>
      <w:r w:rsidR="00732AB9" w:rsidRPr="0048444E">
        <w:rPr>
          <w:b/>
        </w:rPr>
        <w:t xml:space="preserve">its efforts </w:t>
      </w:r>
      <w:r w:rsidRPr="0048444E">
        <w:rPr>
          <w:b/>
        </w:rPr>
        <w:t xml:space="preserve">with regard to </w:t>
      </w:r>
      <w:r w:rsidR="00732AB9" w:rsidRPr="0048444E">
        <w:rPr>
          <w:b/>
        </w:rPr>
        <w:t xml:space="preserve">anti-trafficking initiatives with a view to addressing </w:t>
      </w:r>
      <w:r w:rsidR="00732AB9" w:rsidRPr="0048444E">
        <w:rPr>
          <w:b/>
          <w:bCs/>
          <w:lang w:eastAsia="en-GB"/>
        </w:rPr>
        <w:t xml:space="preserve">fully and comprehensively the complexities of trafficking in women and girls and </w:t>
      </w:r>
      <w:r w:rsidRPr="0048444E">
        <w:rPr>
          <w:b/>
          <w:bCs/>
          <w:lang w:eastAsia="en-GB"/>
        </w:rPr>
        <w:t xml:space="preserve">the </w:t>
      </w:r>
      <w:r w:rsidR="00732AB9" w:rsidRPr="0048444E">
        <w:rPr>
          <w:b/>
          <w:bCs/>
          <w:lang w:eastAsia="en-GB"/>
        </w:rPr>
        <w:t>exploitation of prostitution</w:t>
      </w:r>
      <w:r w:rsidR="00C1545D" w:rsidRPr="0048444E">
        <w:rPr>
          <w:b/>
          <w:bCs/>
          <w:lang w:eastAsia="en-GB"/>
        </w:rPr>
        <w:t>;</w:t>
      </w:r>
    </w:p>
    <w:p w:rsidR="00575BFC" w:rsidRPr="0048444E" w:rsidRDefault="008830BC" w:rsidP="00083665">
      <w:pPr>
        <w:suppressAutoHyphens w:val="0"/>
        <w:autoSpaceDE w:val="0"/>
        <w:autoSpaceDN w:val="0"/>
        <w:adjustRightInd w:val="0"/>
        <w:spacing w:after="120" w:line="240" w:lineRule="auto"/>
        <w:ind w:left="1134" w:right="1134" w:firstLine="567"/>
        <w:jc w:val="both"/>
        <w:rPr>
          <w:b/>
          <w:bCs/>
          <w:lang w:eastAsia="en-GB"/>
        </w:rPr>
      </w:pPr>
      <w:r w:rsidRPr="0048444E">
        <w:rPr>
          <w:b/>
          <w:bCs/>
          <w:lang w:eastAsia="en-GB"/>
        </w:rPr>
        <w:t>(</w:t>
      </w:r>
      <w:r w:rsidR="00DC700E" w:rsidRPr="0048444E">
        <w:rPr>
          <w:b/>
          <w:bCs/>
          <w:lang w:eastAsia="en-GB"/>
        </w:rPr>
        <w:t>b)</w:t>
      </w:r>
      <w:r w:rsidR="00DC700E" w:rsidRPr="0048444E">
        <w:rPr>
          <w:b/>
          <w:bCs/>
          <w:lang w:eastAsia="en-GB"/>
        </w:rPr>
        <w:tab/>
      </w:r>
      <w:r w:rsidR="00ED2AA6" w:rsidRPr="0048444E">
        <w:rPr>
          <w:b/>
          <w:bCs/>
          <w:lang w:eastAsia="en-GB"/>
        </w:rPr>
        <w:t>A</w:t>
      </w:r>
      <w:r w:rsidR="00575BFC" w:rsidRPr="0048444E">
        <w:rPr>
          <w:b/>
          <w:bCs/>
          <w:lang w:eastAsia="en-GB"/>
        </w:rPr>
        <w:t>dopt a law on trafficking which fully complies with article 6 of the Convention;</w:t>
      </w:r>
    </w:p>
    <w:p w:rsidR="00ED2AA6" w:rsidRPr="0048444E" w:rsidRDefault="008830BC" w:rsidP="00083665">
      <w:pPr>
        <w:suppressAutoHyphens w:val="0"/>
        <w:autoSpaceDE w:val="0"/>
        <w:autoSpaceDN w:val="0"/>
        <w:adjustRightInd w:val="0"/>
        <w:spacing w:after="120" w:line="240" w:lineRule="auto"/>
        <w:ind w:left="1134" w:right="1134" w:firstLine="567"/>
        <w:jc w:val="both"/>
        <w:rPr>
          <w:b/>
          <w:bCs/>
          <w:lang w:eastAsia="en-GB"/>
        </w:rPr>
      </w:pPr>
      <w:r w:rsidRPr="0048444E">
        <w:rPr>
          <w:b/>
          <w:bCs/>
          <w:lang w:eastAsia="en-GB"/>
        </w:rPr>
        <w:t>(</w:t>
      </w:r>
      <w:r w:rsidR="00DC700E" w:rsidRPr="0048444E">
        <w:rPr>
          <w:b/>
          <w:bCs/>
          <w:lang w:eastAsia="en-GB"/>
        </w:rPr>
        <w:t>c)</w:t>
      </w:r>
      <w:r w:rsidR="00DC700E" w:rsidRPr="0048444E">
        <w:rPr>
          <w:b/>
          <w:bCs/>
          <w:lang w:eastAsia="en-GB"/>
        </w:rPr>
        <w:tab/>
      </w:r>
      <w:r w:rsidR="00ED2AA6" w:rsidRPr="0048444E">
        <w:rPr>
          <w:b/>
          <w:bCs/>
          <w:lang w:eastAsia="en-GB"/>
        </w:rPr>
        <w:t>A</w:t>
      </w:r>
      <w:r w:rsidR="00575BFC" w:rsidRPr="0048444E">
        <w:rPr>
          <w:b/>
          <w:bCs/>
          <w:lang w:eastAsia="en-GB"/>
        </w:rPr>
        <w:t>dopt effective referral and identification mechani</w:t>
      </w:r>
      <w:r w:rsidR="00953460" w:rsidRPr="0048444E">
        <w:rPr>
          <w:b/>
          <w:bCs/>
          <w:lang w:eastAsia="en-GB"/>
        </w:rPr>
        <w:t>sms for victims of trafficking;</w:t>
      </w:r>
    </w:p>
    <w:p w:rsidR="00953460" w:rsidRPr="0048444E" w:rsidRDefault="008830BC" w:rsidP="008830BC">
      <w:pPr>
        <w:suppressAutoHyphens w:val="0"/>
        <w:autoSpaceDE w:val="0"/>
        <w:autoSpaceDN w:val="0"/>
        <w:adjustRightInd w:val="0"/>
        <w:spacing w:after="120" w:line="240" w:lineRule="auto"/>
        <w:ind w:left="1134" w:right="1134" w:firstLine="567"/>
        <w:jc w:val="both"/>
        <w:rPr>
          <w:b/>
          <w:bCs/>
          <w:lang w:eastAsia="en-GB"/>
        </w:rPr>
      </w:pPr>
      <w:r w:rsidRPr="0048444E">
        <w:rPr>
          <w:b/>
          <w:bCs/>
          <w:lang w:eastAsia="en-GB"/>
        </w:rPr>
        <w:t>(</w:t>
      </w:r>
      <w:r w:rsidR="00593874" w:rsidRPr="0048444E">
        <w:rPr>
          <w:b/>
          <w:bCs/>
          <w:lang w:eastAsia="en-GB"/>
        </w:rPr>
        <w:t>d)</w:t>
      </w:r>
      <w:r w:rsidR="00593874" w:rsidRPr="0048444E">
        <w:rPr>
          <w:b/>
          <w:bCs/>
          <w:lang w:eastAsia="en-GB"/>
        </w:rPr>
        <w:tab/>
      </w:r>
      <w:r w:rsidR="00953460" w:rsidRPr="0048444E">
        <w:rPr>
          <w:b/>
          <w:bCs/>
          <w:lang w:eastAsia="en-GB"/>
        </w:rPr>
        <w:t xml:space="preserve">Adopt the necessary measures to investigate the scope and causes of internal trafficking of children and women in order to </w:t>
      </w:r>
      <w:r w:rsidRPr="0048444E">
        <w:rPr>
          <w:b/>
          <w:bCs/>
          <w:lang w:eastAsia="en-GB"/>
        </w:rPr>
        <w:t xml:space="preserve">draft </w:t>
      </w:r>
      <w:r w:rsidR="00953460" w:rsidRPr="0048444E">
        <w:rPr>
          <w:b/>
          <w:bCs/>
          <w:lang w:eastAsia="en-GB"/>
        </w:rPr>
        <w:t>and implement a comprehensive strategy to prevent</w:t>
      </w:r>
      <w:r w:rsidR="00943837" w:rsidRPr="0048444E">
        <w:rPr>
          <w:b/>
          <w:bCs/>
          <w:lang w:eastAsia="en-GB"/>
        </w:rPr>
        <w:t xml:space="preserve"> trafficking</w:t>
      </w:r>
      <w:r w:rsidR="00953460" w:rsidRPr="0048444E">
        <w:rPr>
          <w:b/>
          <w:bCs/>
          <w:lang w:eastAsia="en-GB"/>
        </w:rPr>
        <w:t xml:space="preserve"> and punish </w:t>
      </w:r>
      <w:r w:rsidR="00943837" w:rsidRPr="0048444E">
        <w:rPr>
          <w:b/>
          <w:bCs/>
          <w:lang w:eastAsia="en-GB"/>
        </w:rPr>
        <w:t>traffickers</w:t>
      </w:r>
      <w:r w:rsidR="00953460" w:rsidRPr="0048444E">
        <w:rPr>
          <w:b/>
          <w:bCs/>
          <w:lang w:eastAsia="en-GB"/>
        </w:rPr>
        <w:t>;</w:t>
      </w:r>
    </w:p>
    <w:p w:rsidR="00575BFC" w:rsidRPr="0048444E" w:rsidRDefault="008830BC" w:rsidP="001149D5">
      <w:pPr>
        <w:suppressAutoHyphens w:val="0"/>
        <w:autoSpaceDE w:val="0"/>
        <w:autoSpaceDN w:val="0"/>
        <w:adjustRightInd w:val="0"/>
        <w:spacing w:after="120" w:line="240" w:lineRule="auto"/>
        <w:ind w:left="1134" w:right="1134" w:firstLine="567"/>
        <w:jc w:val="both"/>
        <w:rPr>
          <w:b/>
          <w:bCs/>
          <w:lang w:eastAsia="en-GB"/>
        </w:rPr>
      </w:pPr>
      <w:r w:rsidRPr="0048444E">
        <w:rPr>
          <w:b/>
          <w:bCs/>
          <w:lang w:eastAsia="en-GB"/>
        </w:rPr>
        <w:t>(</w:t>
      </w:r>
      <w:r w:rsidR="00593874" w:rsidRPr="0048444E">
        <w:rPr>
          <w:b/>
          <w:bCs/>
          <w:lang w:eastAsia="en-GB"/>
        </w:rPr>
        <w:t>e</w:t>
      </w:r>
      <w:r w:rsidR="00DC700E" w:rsidRPr="0048444E">
        <w:rPr>
          <w:b/>
          <w:bCs/>
          <w:lang w:eastAsia="en-GB"/>
        </w:rPr>
        <w:t>)</w:t>
      </w:r>
      <w:r w:rsidR="00DC700E" w:rsidRPr="0048444E">
        <w:rPr>
          <w:b/>
          <w:bCs/>
          <w:lang w:eastAsia="en-GB"/>
        </w:rPr>
        <w:tab/>
      </w:r>
      <w:r w:rsidR="00ED2AA6" w:rsidRPr="0048444E">
        <w:rPr>
          <w:b/>
          <w:bCs/>
          <w:lang w:eastAsia="en-GB"/>
        </w:rPr>
        <w:t>S</w:t>
      </w:r>
      <w:r w:rsidR="00524B2B" w:rsidRPr="0048444E">
        <w:rPr>
          <w:b/>
          <w:bCs/>
          <w:lang w:eastAsia="en-GB"/>
        </w:rPr>
        <w:t>trengthen its mechanisms for the investigation</w:t>
      </w:r>
      <w:r w:rsidR="00953460" w:rsidRPr="0048444E">
        <w:rPr>
          <w:b/>
          <w:bCs/>
          <w:lang w:eastAsia="en-GB"/>
        </w:rPr>
        <w:t>, prosecution</w:t>
      </w:r>
      <w:r w:rsidR="00524B2B" w:rsidRPr="0048444E">
        <w:rPr>
          <w:b/>
          <w:bCs/>
          <w:lang w:eastAsia="en-GB"/>
        </w:rPr>
        <w:t xml:space="preserve"> and </w:t>
      </w:r>
      <w:r w:rsidR="00953460" w:rsidRPr="0048444E">
        <w:rPr>
          <w:b/>
          <w:bCs/>
          <w:lang w:eastAsia="en-GB"/>
        </w:rPr>
        <w:t xml:space="preserve">punishment </w:t>
      </w:r>
      <w:r w:rsidR="00524B2B" w:rsidRPr="0048444E">
        <w:rPr>
          <w:b/>
          <w:bCs/>
          <w:lang w:eastAsia="en-GB"/>
        </w:rPr>
        <w:t xml:space="preserve">of </w:t>
      </w:r>
      <w:r w:rsidR="001149D5" w:rsidRPr="0048444E">
        <w:rPr>
          <w:b/>
          <w:bCs/>
          <w:lang w:eastAsia="en-GB"/>
        </w:rPr>
        <w:t xml:space="preserve">the </w:t>
      </w:r>
      <w:r w:rsidR="00D930C6" w:rsidRPr="0048444E">
        <w:rPr>
          <w:b/>
          <w:bCs/>
          <w:lang w:eastAsia="en-GB"/>
        </w:rPr>
        <w:t>perpetrators</w:t>
      </w:r>
      <w:r w:rsidR="001149D5" w:rsidRPr="0048444E">
        <w:rPr>
          <w:b/>
          <w:bCs/>
          <w:lang w:eastAsia="en-GB"/>
        </w:rPr>
        <w:t xml:space="preserve"> of trafficking</w:t>
      </w:r>
      <w:r w:rsidR="00C1545D" w:rsidRPr="0048444E">
        <w:rPr>
          <w:b/>
          <w:bCs/>
          <w:lang w:eastAsia="en-GB"/>
        </w:rPr>
        <w:t>;</w:t>
      </w:r>
      <w:r w:rsidR="00953460" w:rsidRPr="0048444E">
        <w:rPr>
          <w:b/>
          <w:bCs/>
          <w:lang w:eastAsia="en-GB"/>
        </w:rPr>
        <w:t xml:space="preserve"> and</w:t>
      </w:r>
    </w:p>
    <w:p w:rsidR="00732AB9" w:rsidRPr="0048444E" w:rsidRDefault="008830BC" w:rsidP="00B540F3">
      <w:pPr>
        <w:suppressAutoHyphens w:val="0"/>
        <w:autoSpaceDE w:val="0"/>
        <w:autoSpaceDN w:val="0"/>
        <w:adjustRightInd w:val="0"/>
        <w:spacing w:after="120" w:line="240" w:lineRule="auto"/>
        <w:ind w:left="1134" w:right="1134" w:firstLine="567"/>
        <w:jc w:val="both"/>
        <w:rPr>
          <w:b/>
          <w:bCs/>
          <w:lang w:eastAsia="en-GB"/>
        </w:rPr>
      </w:pPr>
      <w:r w:rsidRPr="0048444E">
        <w:rPr>
          <w:b/>
          <w:bCs/>
          <w:lang w:eastAsia="en-GB"/>
        </w:rPr>
        <w:t>(</w:t>
      </w:r>
      <w:r w:rsidR="00593874" w:rsidRPr="0048444E">
        <w:rPr>
          <w:b/>
          <w:bCs/>
          <w:lang w:eastAsia="en-GB"/>
        </w:rPr>
        <w:t>f</w:t>
      </w:r>
      <w:r w:rsidR="00DC700E" w:rsidRPr="0048444E">
        <w:rPr>
          <w:b/>
          <w:bCs/>
          <w:lang w:eastAsia="en-GB"/>
        </w:rPr>
        <w:t>)</w:t>
      </w:r>
      <w:r w:rsidR="00DC700E" w:rsidRPr="0048444E">
        <w:rPr>
          <w:b/>
          <w:bCs/>
          <w:lang w:eastAsia="en-GB"/>
        </w:rPr>
        <w:tab/>
      </w:r>
      <w:r w:rsidR="00ED2AA6" w:rsidRPr="0048444E">
        <w:rPr>
          <w:b/>
          <w:bCs/>
          <w:lang w:eastAsia="en-GB"/>
        </w:rPr>
        <w:t>I</w:t>
      </w:r>
      <w:r w:rsidR="00064CA4" w:rsidRPr="0048444E">
        <w:rPr>
          <w:b/>
          <w:bCs/>
          <w:lang w:eastAsia="en-GB"/>
        </w:rPr>
        <w:t xml:space="preserve">ncrease its efforts </w:t>
      </w:r>
      <w:r w:rsidR="00B540F3" w:rsidRPr="0048444E">
        <w:rPr>
          <w:b/>
          <w:bCs/>
          <w:lang w:eastAsia="en-GB"/>
        </w:rPr>
        <w:t xml:space="preserve">with regard to </w:t>
      </w:r>
      <w:r w:rsidR="00064CA4" w:rsidRPr="0048444E">
        <w:rPr>
          <w:b/>
          <w:bCs/>
          <w:lang w:eastAsia="en-GB"/>
        </w:rPr>
        <w:t>international, regional and bilateral cooperation with countries of origin, transit and destination to prevent trafficking</w:t>
      </w:r>
      <w:r w:rsidR="00B540F3" w:rsidRPr="0048444E">
        <w:rPr>
          <w:b/>
          <w:bCs/>
          <w:lang w:eastAsia="en-GB"/>
        </w:rPr>
        <w:t>,</w:t>
      </w:r>
      <w:r w:rsidR="00064CA4" w:rsidRPr="0048444E">
        <w:rPr>
          <w:b/>
          <w:bCs/>
          <w:lang w:eastAsia="en-GB"/>
        </w:rPr>
        <w:t xml:space="preserve"> through information exchange</w:t>
      </w:r>
      <w:r w:rsidR="00B540F3" w:rsidRPr="0048444E">
        <w:rPr>
          <w:b/>
          <w:bCs/>
          <w:lang w:eastAsia="en-GB"/>
        </w:rPr>
        <w:t>,</w:t>
      </w:r>
      <w:r w:rsidR="00064CA4" w:rsidRPr="0048444E">
        <w:rPr>
          <w:b/>
          <w:bCs/>
          <w:lang w:eastAsia="en-GB"/>
        </w:rPr>
        <w:t xml:space="preserve"> and to harmonize legal procedures aim</w:t>
      </w:r>
      <w:r w:rsidR="00B540F3" w:rsidRPr="0048444E">
        <w:rPr>
          <w:b/>
          <w:bCs/>
          <w:lang w:eastAsia="en-GB"/>
        </w:rPr>
        <w:t>ed</w:t>
      </w:r>
      <w:r w:rsidR="00064CA4" w:rsidRPr="0048444E">
        <w:rPr>
          <w:b/>
          <w:bCs/>
          <w:lang w:eastAsia="en-GB"/>
        </w:rPr>
        <w:t xml:space="preserve"> at the prosecution and punishment of traffickers.</w:t>
      </w:r>
    </w:p>
    <w:p w:rsidR="00064CA4" w:rsidRPr="0048444E" w:rsidRDefault="00761902" w:rsidP="00761902">
      <w:pPr>
        <w:pStyle w:val="H23G"/>
      </w:pPr>
      <w:r w:rsidRPr="0048444E">
        <w:tab/>
      </w:r>
      <w:r w:rsidRPr="0048444E">
        <w:tab/>
      </w:r>
      <w:r w:rsidR="00064CA4" w:rsidRPr="0048444E">
        <w:t xml:space="preserve">Participation in political </w:t>
      </w:r>
      <w:r w:rsidR="0047634E" w:rsidRPr="0048444E">
        <w:t xml:space="preserve">and public </w:t>
      </w:r>
      <w:r w:rsidR="00064CA4" w:rsidRPr="0048444E">
        <w:t>life</w:t>
      </w:r>
    </w:p>
    <w:p w:rsidR="006F0507" w:rsidRPr="0048444E" w:rsidRDefault="00064CA4" w:rsidP="001149D5">
      <w:pPr>
        <w:pStyle w:val="SingleTxtG"/>
      </w:pPr>
      <w:r w:rsidRPr="0048444E">
        <w:t>24.</w:t>
      </w:r>
      <w:r w:rsidRPr="0048444E">
        <w:tab/>
      </w:r>
      <w:r w:rsidR="00953460" w:rsidRPr="0048444E">
        <w:t xml:space="preserve">The Committee is concerned that the presence and participation of women in the political </w:t>
      </w:r>
      <w:r w:rsidR="00D930C6" w:rsidRPr="0048444E">
        <w:t xml:space="preserve">and public </w:t>
      </w:r>
      <w:r w:rsidR="00953460" w:rsidRPr="0048444E">
        <w:t xml:space="preserve">life of the country remains very limited, despite a small increase in the representation of women in the Foreign Service. The Committee is concerned about the lack of awareness and rejection of temporary special measures to accelerate the achievement of women’s equality. The Committee is also concerned at the lack of monitoring mechanisms regarding the implementation of </w:t>
      </w:r>
      <w:r w:rsidR="00D930C6" w:rsidRPr="0048444E">
        <w:t xml:space="preserve">the </w:t>
      </w:r>
      <w:r w:rsidR="00953460" w:rsidRPr="0048444E">
        <w:t xml:space="preserve">weak and limited temporary special measures </w:t>
      </w:r>
      <w:r w:rsidR="00D930C6" w:rsidRPr="0048444E">
        <w:t xml:space="preserve">so far adopted on the participation of women in </w:t>
      </w:r>
      <w:r w:rsidR="00953460" w:rsidRPr="0048444E">
        <w:t>political and public life.</w:t>
      </w:r>
    </w:p>
    <w:p w:rsidR="00582AD2" w:rsidRPr="0048444E" w:rsidRDefault="006F0507" w:rsidP="00E439C5">
      <w:pPr>
        <w:pStyle w:val="SingleTxtG"/>
        <w:rPr>
          <w:b/>
        </w:rPr>
      </w:pPr>
      <w:r w:rsidRPr="0048444E">
        <w:rPr>
          <w:b/>
        </w:rPr>
        <w:t>25.</w:t>
      </w:r>
      <w:r w:rsidRPr="0048444E">
        <w:rPr>
          <w:b/>
        </w:rPr>
        <w:tab/>
      </w:r>
      <w:r w:rsidR="00953460" w:rsidRPr="0048444E">
        <w:rPr>
          <w:b/>
        </w:rPr>
        <w:t xml:space="preserve">The Committee </w:t>
      </w:r>
      <w:r w:rsidR="00582AD2" w:rsidRPr="0048444E">
        <w:rPr>
          <w:b/>
        </w:rPr>
        <w:t xml:space="preserve">recommends that </w:t>
      </w:r>
      <w:r w:rsidR="00953460" w:rsidRPr="0048444E">
        <w:rPr>
          <w:b/>
        </w:rPr>
        <w:t>the State party</w:t>
      </w:r>
      <w:r w:rsidR="00582AD2" w:rsidRPr="0048444E">
        <w:rPr>
          <w:b/>
        </w:rPr>
        <w:t>:</w:t>
      </w:r>
      <w:r w:rsidR="00953460" w:rsidRPr="0048444E">
        <w:rPr>
          <w:b/>
        </w:rPr>
        <w:t xml:space="preserve"> </w:t>
      </w:r>
    </w:p>
    <w:p w:rsidR="00582AD2" w:rsidRPr="0048444E" w:rsidRDefault="00B540F3" w:rsidP="00B540F3">
      <w:pPr>
        <w:suppressAutoHyphens w:val="0"/>
        <w:autoSpaceDE w:val="0"/>
        <w:autoSpaceDN w:val="0"/>
        <w:adjustRightInd w:val="0"/>
        <w:spacing w:after="120" w:line="240" w:lineRule="auto"/>
        <w:ind w:left="1134" w:right="1134" w:firstLine="567"/>
        <w:jc w:val="both"/>
        <w:rPr>
          <w:b/>
          <w:bCs/>
          <w:lang w:eastAsia="en-GB"/>
        </w:rPr>
      </w:pPr>
      <w:r w:rsidRPr="0048444E">
        <w:rPr>
          <w:b/>
          <w:bCs/>
          <w:lang w:eastAsia="en-GB"/>
        </w:rPr>
        <w:t>(</w:t>
      </w:r>
      <w:r w:rsidR="00083665" w:rsidRPr="0048444E">
        <w:rPr>
          <w:b/>
          <w:bCs/>
          <w:lang w:eastAsia="en-GB"/>
        </w:rPr>
        <w:t>a)</w:t>
      </w:r>
      <w:r w:rsidR="00083665" w:rsidRPr="0048444E">
        <w:rPr>
          <w:b/>
          <w:bCs/>
          <w:lang w:eastAsia="en-GB"/>
        </w:rPr>
        <w:tab/>
      </w:r>
      <w:r w:rsidR="00582AD2" w:rsidRPr="0048444E">
        <w:rPr>
          <w:b/>
          <w:bCs/>
          <w:lang w:eastAsia="en-GB"/>
        </w:rPr>
        <w:t>I</w:t>
      </w:r>
      <w:r w:rsidR="00953460" w:rsidRPr="0048444E">
        <w:rPr>
          <w:b/>
          <w:bCs/>
          <w:lang w:eastAsia="en-GB"/>
        </w:rPr>
        <w:t xml:space="preserve">mplement national awareness-raising campaigns </w:t>
      </w:r>
      <w:r w:rsidRPr="0048444E">
        <w:rPr>
          <w:b/>
          <w:bCs/>
          <w:lang w:eastAsia="en-GB"/>
        </w:rPr>
        <w:t xml:space="preserve">on </w:t>
      </w:r>
      <w:r w:rsidR="00953460" w:rsidRPr="0048444E">
        <w:rPr>
          <w:b/>
          <w:bCs/>
          <w:lang w:eastAsia="en-GB"/>
        </w:rPr>
        <w:t>the importance of women’s participation in political</w:t>
      </w:r>
      <w:r w:rsidR="004F4555" w:rsidRPr="0048444E">
        <w:rPr>
          <w:b/>
          <w:bCs/>
          <w:lang w:eastAsia="en-GB"/>
        </w:rPr>
        <w:t xml:space="preserve"> and public </w:t>
      </w:r>
      <w:r w:rsidR="00953460" w:rsidRPr="0048444E">
        <w:rPr>
          <w:b/>
          <w:bCs/>
          <w:lang w:eastAsia="en-GB"/>
        </w:rPr>
        <w:t>life, especially in rural areas</w:t>
      </w:r>
      <w:r w:rsidR="00582AD2" w:rsidRPr="0048444E">
        <w:rPr>
          <w:b/>
          <w:bCs/>
          <w:lang w:eastAsia="en-GB"/>
        </w:rPr>
        <w:t xml:space="preserve">; </w:t>
      </w:r>
    </w:p>
    <w:p w:rsidR="00582AD2" w:rsidRPr="0048444E" w:rsidRDefault="00B540F3" w:rsidP="00083665">
      <w:pPr>
        <w:suppressAutoHyphens w:val="0"/>
        <w:autoSpaceDE w:val="0"/>
        <w:autoSpaceDN w:val="0"/>
        <w:adjustRightInd w:val="0"/>
        <w:spacing w:after="120" w:line="240" w:lineRule="auto"/>
        <w:ind w:left="1134" w:right="1134" w:firstLine="567"/>
        <w:jc w:val="both"/>
        <w:rPr>
          <w:b/>
          <w:bCs/>
          <w:lang w:eastAsia="en-GB"/>
        </w:rPr>
      </w:pPr>
      <w:r w:rsidRPr="0048444E">
        <w:rPr>
          <w:b/>
          <w:bCs/>
          <w:lang w:eastAsia="en-GB"/>
        </w:rPr>
        <w:t>(</w:t>
      </w:r>
      <w:r w:rsidR="00083665" w:rsidRPr="0048444E">
        <w:rPr>
          <w:b/>
          <w:bCs/>
          <w:lang w:eastAsia="en-GB"/>
        </w:rPr>
        <w:t>b)</w:t>
      </w:r>
      <w:r w:rsidR="00083665" w:rsidRPr="0048444E">
        <w:rPr>
          <w:b/>
          <w:bCs/>
          <w:lang w:eastAsia="en-GB"/>
        </w:rPr>
        <w:tab/>
      </w:r>
      <w:r w:rsidR="00582AD2" w:rsidRPr="0048444E">
        <w:rPr>
          <w:b/>
          <w:bCs/>
          <w:lang w:eastAsia="en-GB"/>
        </w:rPr>
        <w:t>I</w:t>
      </w:r>
      <w:r w:rsidR="00953460" w:rsidRPr="0048444E">
        <w:rPr>
          <w:b/>
          <w:bCs/>
          <w:lang w:eastAsia="en-GB"/>
        </w:rPr>
        <w:t>ncrease women’s representation in political and public life, including at the international level</w:t>
      </w:r>
      <w:r w:rsidR="00582AD2" w:rsidRPr="0048444E">
        <w:rPr>
          <w:b/>
          <w:bCs/>
          <w:lang w:eastAsia="en-GB"/>
        </w:rPr>
        <w:t xml:space="preserve">; </w:t>
      </w:r>
    </w:p>
    <w:p w:rsidR="00582AD2" w:rsidRPr="0048444E" w:rsidRDefault="00B540F3" w:rsidP="00083665">
      <w:pPr>
        <w:suppressAutoHyphens w:val="0"/>
        <w:autoSpaceDE w:val="0"/>
        <w:autoSpaceDN w:val="0"/>
        <w:adjustRightInd w:val="0"/>
        <w:spacing w:after="120" w:line="240" w:lineRule="auto"/>
        <w:ind w:left="1134" w:right="1134" w:firstLine="567"/>
        <w:jc w:val="both"/>
        <w:rPr>
          <w:b/>
          <w:bCs/>
          <w:lang w:eastAsia="en-GB"/>
        </w:rPr>
      </w:pPr>
      <w:r w:rsidRPr="0048444E">
        <w:rPr>
          <w:b/>
          <w:bCs/>
          <w:lang w:eastAsia="en-GB"/>
        </w:rPr>
        <w:t>(</w:t>
      </w:r>
      <w:r w:rsidR="00083665" w:rsidRPr="0048444E">
        <w:rPr>
          <w:b/>
          <w:bCs/>
          <w:lang w:eastAsia="en-GB"/>
        </w:rPr>
        <w:t>c)</w:t>
      </w:r>
      <w:r w:rsidR="00083665" w:rsidRPr="0048444E">
        <w:rPr>
          <w:b/>
          <w:bCs/>
          <w:lang w:eastAsia="en-GB"/>
        </w:rPr>
        <w:tab/>
      </w:r>
      <w:r w:rsidR="00582AD2" w:rsidRPr="0048444E">
        <w:rPr>
          <w:b/>
          <w:bCs/>
          <w:lang w:eastAsia="en-GB"/>
        </w:rPr>
        <w:t xml:space="preserve">Review </w:t>
      </w:r>
      <w:r w:rsidR="00953460" w:rsidRPr="0048444E">
        <w:rPr>
          <w:b/>
          <w:bCs/>
          <w:lang w:eastAsia="en-GB"/>
        </w:rPr>
        <w:t>the use of temporary special measures according to article 4(1) of the Convention and in view of the Committee</w:t>
      </w:r>
      <w:r w:rsidRPr="0048444E">
        <w:rPr>
          <w:b/>
          <w:bCs/>
          <w:lang w:eastAsia="en-GB"/>
        </w:rPr>
        <w:t>’</w:t>
      </w:r>
      <w:r w:rsidR="00953460" w:rsidRPr="0048444E">
        <w:rPr>
          <w:b/>
          <w:bCs/>
          <w:lang w:eastAsia="en-GB"/>
        </w:rPr>
        <w:t xml:space="preserve">s </w:t>
      </w:r>
      <w:r w:rsidRPr="0048444E">
        <w:rPr>
          <w:b/>
          <w:bCs/>
          <w:lang w:eastAsia="en-GB"/>
        </w:rPr>
        <w:t>g</w:t>
      </w:r>
      <w:r w:rsidR="00953460" w:rsidRPr="0048444E">
        <w:rPr>
          <w:b/>
          <w:bCs/>
          <w:lang w:eastAsia="en-GB"/>
        </w:rPr>
        <w:t xml:space="preserve">eneral </w:t>
      </w:r>
      <w:r w:rsidRPr="0048444E">
        <w:rPr>
          <w:b/>
          <w:bCs/>
          <w:lang w:eastAsia="en-GB"/>
        </w:rPr>
        <w:t>r</w:t>
      </w:r>
      <w:r w:rsidR="00953460" w:rsidRPr="0048444E">
        <w:rPr>
          <w:b/>
          <w:bCs/>
          <w:lang w:eastAsia="en-GB"/>
        </w:rPr>
        <w:t>ecommendations No. 25 (2004)</w:t>
      </w:r>
      <w:r w:rsidR="005A3033" w:rsidRPr="0048444E">
        <w:rPr>
          <w:b/>
          <w:bCs/>
          <w:lang w:eastAsia="en-GB"/>
        </w:rPr>
        <w:t>,</w:t>
      </w:r>
      <w:r w:rsidR="00953460" w:rsidRPr="0048444E">
        <w:rPr>
          <w:b/>
          <w:bCs/>
          <w:lang w:eastAsia="en-GB"/>
        </w:rPr>
        <w:t xml:space="preserve"> and No. 23 (1997)</w:t>
      </w:r>
      <w:r w:rsidR="008F201E" w:rsidRPr="0048444E">
        <w:rPr>
          <w:b/>
          <w:bCs/>
          <w:lang w:eastAsia="en-GB"/>
        </w:rPr>
        <w:t xml:space="preserve"> on women in political and public life</w:t>
      </w:r>
      <w:r w:rsidR="00582AD2" w:rsidRPr="0048444E">
        <w:rPr>
          <w:b/>
          <w:bCs/>
          <w:lang w:eastAsia="en-GB"/>
        </w:rPr>
        <w:t>; and</w:t>
      </w:r>
    </w:p>
    <w:p w:rsidR="00953460" w:rsidRPr="0048444E" w:rsidRDefault="00B540F3" w:rsidP="000007AE">
      <w:pPr>
        <w:suppressAutoHyphens w:val="0"/>
        <w:autoSpaceDE w:val="0"/>
        <w:autoSpaceDN w:val="0"/>
        <w:adjustRightInd w:val="0"/>
        <w:spacing w:after="120" w:line="240" w:lineRule="auto"/>
        <w:ind w:left="1134" w:right="1134" w:firstLine="567"/>
        <w:jc w:val="both"/>
        <w:rPr>
          <w:b/>
          <w:bCs/>
          <w:lang w:eastAsia="en-GB"/>
        </w:rPr>
      </w:pPr>
      <w:r w:rsidRPr="0048444E">
        <w:rPr>
          <w:b/>
          <w:bCs/>
          <w:lang w:eastAsia="en-GB"/>
        </w:rPr>
        <w:t>(</w:t>
      </w:r>
      <w:r w:rsidR="00083665" w:rsidRPr="0048444E">
        <w:rPr>
          <w:b/>
          <w:bCs/>
          <w:lang w:eastAsia="en-GB"/>
        </w:rPr>
        <w:t>d)</w:t>
      </w:r>
      <w:r w:rsidR="00083665" w:rsidRPr="0048444E">
        <w:rPr>
          <w:b/>
          <w:bCs/>
          <w:lang w:eastAsia="en-GB"/>
        </w:rPr>
        <w:tab/>
      </w:r>
      <w:r w:rsidR="00582AD2" w:rsidRPr="0048444E">
        <w:rPr>
          <w:b/>
          <w:bCs/>
          <w:lang w:eastAsia="en-GB"/>
        </w:rPr>
        <w:t xml:space="preserve">Include in the </w:t>
      </w:r>
      <w:r w:rsidR="00953460" w:rsidRPr="0048444E">
        <w:rPr>
          <w:b/>
          <w:bCs/>
          <w:lang w:eastAsia="en-GB"/>
        </w:rPr>
        <w:t xml:space="preserve">application of such measures </w:t>
      </w:r>
      <w:r w:rsidR="00582AD2" w:rsidRPr="0048444E">
        <w:rPr>
          <w:b/>
          <w:bCs/>
          <w:lang w:eastAsia="en-GB"/>
        </w:rPr>
        <w:t xml:space="preserve">the establishment of benchmarks with timetables and increased quotas with the aim </w:t>
      </w:r>
      <w:r w:rsidR="000007AE" w:rsidRPr="0048444E">
        <w:rPr>
          <w:b/>
          <w:bCs/>
          <w:lang w:eastAsia="en-GB"/>
        </w:rPr>
        <w:t xml:space="preserve">of </w:t>
      </w:r>
      <w:r w:rsidR="00953460" w:rsidRPr="0048444E">
        <w:rPr>
          <w:b/>
          <w:bCs/>
          <w:lang w:eastAsia="en-GB"/>
        </w:rPr>
        <w:t>increas</w:t>
      </w:r>
      <w:r w:rsidR="000007AE" w:rsidRPr="0048444E">
        <w:rPr>
          <w:b/>
          <w:bCs/>
          <w:lang w:eastAsia="en-GB"/>
        </w:rPr>
        <w:t>ing</w:t>
      </w:r>
      <w:r w:rsidR="00953460" w:rsidRPr="0048444E">
        <w:rPr>
          <w:b/>
          <w:bCs/>
          <w:lang w:eastAsia="en-GB"/>
        </w:rPr>
        <w:t xml:space="preserve"> women’s political representation</w:t>
      </w:r>
      <w:r w:rsidR="00582AD2" w:rsidRPr="0048444E">
        <w:rPr>
          <w:b/>
          <w:bCs/>
          <w:lang w:eastAsia="en-GB"/>
        </w:rPr>
        <w:t>.</w:t>
      </w:r>
      <w:r w:rsidR="00582AD2" w:rsidRPr="0048444E" w:rsidDel="00582AD2">
        <w:rPr>
          <w:b/>
          <w:bCs/>
          <w:lang w:eastAsia="en-GB"/>
        </w:rPr>
        <w:t xml:space="preserve"> </w:t>
      </w:r>
    </w:p>
    <w:p w:rsidR="006F0507" w:rsidRPr="0048444E" w:rsidRDefault="00761902" w:rsidP="00761902">
      <w:pPr>
        <w:pStyle w:val="H23G"/>
      </w:pPr>
      <w:r w:rsidRPr="0048444E">
        <w:tab/>
      </w:r>
      <w:r w:rsidRPr="0048444E">
        <w:tab/>
      </w:r>
      <w:r w:rsidR="00AB766F" w:rsidRPr="0048444E">
        <w:t>Education</w:t>
      </w:r>
    </w:p>
    <w:p w:rsidR="00953460" w:rsidRPr="0048444E" w:rsidRDefault="00AB766F" w:rsidP="005A3033">
      <w:pPr>
        <w:pStyle w:val="SingleTxtG"/>
      </w:pPr>
      <w:r w:rsidRPr="0048444E">
        <w:t>26.</w:t>
      </w:r>
      <w:r w:rsidRPr="0048444E">
        <w:tab/>
      </w:r>
      <w:r w:rsidR="00953460" w:rsidRPr="0048444E">
        <w:t>The Committee is concerned about the high rate of teenage pregnancy</w:t>
      </w:r>
      <w:r w:rsidR="002C73C1" w:rsidRPr="0048444E">
        <w:t>,</w:t>
      </w:r>
      <w:r w:rsidR="00953460" w:rsidRPr="0048444E">
        <w:t xml:space="preserve"> which affects the continuation and </w:t>
      </w:r>
      <w:r w:rsidR="002C73C1" w:rsidRPr="0048444E">
        <w:t xml:space="preserve">completion </w:t>
      </w:r>
      <w:r w:rsidR="00953460" w:rsidRPr="0048444E">
        <w:t xml:space="preserve">of </w:t>
      </w:r>
      <w:r w:rsidR="002C73C1" w:rsidRPr="0048444E">
        <w:t>education</w:t>
      </w:r>
      <w:r w:rsidR="002C73C1" w:rsidRPr="0048444E" w:rsidDel="000007AE">
        <w:t xml:space="preserve"> </w:t>
      </w:r>
      <w:r w:rsidR="002C73C1" w:rsidRPr="0048444E">
        <w:t xml:space="preserve">for </w:t>
      </w:r>
      <w:r w:rsidR="00953460" w:rsidRPr="0048444E">
        <w:t>girls. It is also concerned about the lack of appropriate disaggregated data and information on reasons for dropping out in relation to pregnancy. The Committee is further concerned about the suspension of the implementation of the Pedagogical Framework for comprehensive education on sexuality (</w:t>
      </w:r>
      <w:r w:rsidR="00953460" w:rsidRPr="0048444E">
        <w:rPr>
          <w:i/>
          <w:iCs/>
        </w:rPr>
        <w:t>Marco Rector Pedagogico para la educacion integral para la sexualidad</w:t>
      </w:r>
      <w:r w:rsidR="00953460" w:rsidRPr="0048444E">
        <w:t xml:space="preserve">) which had been </w:t>
      </w:r>
      <w:r w:rsidR="00565D89" w:rsidRPr="0048444E">
        <w:t xml:space="preserve">drawn up </w:t>
      </w:r>
      <w:r w:rsidR="00953460" w:rsidRPr="0048444E">
        <w:t xml:space="preserve">by the Ministry of Education with the </w:t>
      </w:r>
      <w:r w:rsidR="00565D89" w:rsidRPr="0048444E">
        <w:t xml:space="preserve">participation </w:t>
      </w:r>
      <w:r w:rsidR="00953460" w:rsidRPr="0048444E">
        <w:t xml:space="preserve">of several institutions, in order to provide comprehensive education to children and to avoid risk behaviours and abuses that persist in society. The Committee is further concerned about the gap </w:t>
      </w:r>
      <w:r w:rsidR="000A3696" w:rsidRPr="0048444E">
        <w:t xml:space="preserve">with regard to </w:t>
      </w:r>
      <w:r w:rsidR="00953460" w:rsidRPr="0048444E">
        <w:t>the education of indigenous girls.</w:t>
      </w:r>
    </w:p>
    <w:p w:rsidR="00EB206D" w:rsidRPr="0048444E" w:rsidRDefault="008E6CA4" w:rsidP="00E439C5">
      <w:pPr>
        <w:pStyle w:val="SingleTxtG"/>
        <w:rPr>
          <w:b/>
        </w:rPr>
      </w:pPr>
      <w:r w:rsidRPr="0048444E">
        <w:rPr>
          <w:b/>
        </w:rPr>
        <w:t>27.</w:t>
      </w:r>
      <w:r w:rsidRPr="0048444E">
        <w:rPr>
          <w:b/>
        </w:rPr>
        <w:tab/>
        <w:t>T</w:t>
      </w:r>
      <w:r w:rsidR="001C2BAE" w:rsidRPr="0048444E">
        <w:rPr>
          <w:b/>
        </w:rPr>
        <w:t>he Committee recommends the State party to</w:t>
      </w:r>
      <w:r w:rsidR="00EB206D" w:rsidRPr="0048444E">
        <w:rPr>
          <w:b/>
        </w:rPr>
        <w:t>:</w:t>
      </w:r>
    </w:p>
    <w:p w:rsidR="007D6AA2" w:rsidRPr="0048444E" w:rsidRDefault="00565D89" w:rsidP="005A3033">
      <w:pPr>
        <w:suppressAutoHyphens w:val="0"/>
        <w:autoSpaceDE w:val="0"/>
        <w:autoSpaceDN w:val="0"/>
        <w:adjustRightInd w:val="0"/>
        <w:spacing w:after="120" w:line="240" w:lineRule="auto"/>
        <w:ind w:left="1134" w:right="1134" w:firstLine="567"/>
        <w:jc w:val="both"/>
        <w:rPr>
          <w:b/>
          <w:bCs/>
          <w:lang w:eastAsia="en-GB"/>
        </w:rPr>
      </w:pPr>
      <w:r w:rsidRPr="0048444E">
        <w:rPr>
          <w:b/>
          <w:bCs/>
          <w:lang w:eastAsia="en-GB"/>
        </w:rPr>
        <w:t>(</w:t>
      </w:r>
      <w:r w:rsidR="00EB206D" w:rsidRPr="0048444E">
        <w:rPr>
          <w:b/>
          <w:bCs/>
          <w:lang w:eastAsia="en-GB"/>
        </w:rPr>
        <w:t>a)</w:t>
      </w:r>
      <w:r w:rsidR="00EB206D" w:rsidRPr="0048444E">
        <w:rPr>
          <w:b/>
          <w:bCs/>
          <w:lang w:eastAsia="en-GB"/>
        </w:rPr>
        <w:tab/>
      </w:r>
      <w:r w:rsidR="00ED2AA6" w:rsidRPr="0048444E">
        <w:rPr>
          <w:b/>
          <w:bCs/>
          <w:lang w:eastAsia="en-GB"/>
        </w:rPr>
        <w:t>I</w:t>
      </w:r>
      <w:r w:rsidR="001C2BAE" w:rsidRPr="0048444E">
        <w:rPr>
          <w:b/>
          <w:bCs/>
          <w:lang w:eastAsia="en-GB"/>
        </w:rPr>
        <w:t>mplement specific policies to enforce</w:t>
      </w:r>
      <w:r w:rsidR="008E6CA4" w:rsidRPr="0048444E">
        <w:rPr>
          <w:b/>
          <w:bCs/>
          <w:lang w:eastAsia="en-GB"/>
        </w:rPr>
        <w:t xml:space="preserve"> and implement</w:t>
      </w:r>
      <w:r w:rsidR="001C2BAE" w:rsidRPr="0048444E">
        <w:rPr>
          <w:b/>
          <w:bCs/>
          <w:lang w:eastAsia="en-GB"/>
        </w:rPr>
        <w:t xml:space="preserve"> </w:t>
      </w:r>
      <w:r w:rsidR="008E6CA4" w:rsidRPr="0048444E">
        <w:rPr>
          <w:b/>
          <w:bCs/>
          <w:lang w:eastAsia="en-GB"/>
        </w:rPr>
        <w:t xml:space="preserve">Act No. 4084/2010 in order to facilitate school enrolment and </w:t>
      </w:r>
      <w:r w:rsidR="00452949" w:rsidRPr="0048444E">
        <w:rPr>
          <w:b/>
          <w:bCs/>
          <w:lang w:eastAsia="en-GB"/>
        </w:rPr>
        <w:t>continuation</w:t>
      </w:r>
      <w:r w:rsidR="008E6CA4" w:rsidRPr="0048444E">
        <w:rPr>
          <w:b/>
          <w:bCs/>
          <w:lang w:eastAsia="en-GB"/>
        </w:rPr>
        <w:t>, as well as support academic performance during pregnancy and maternity</w:t>
      </w:r>
      <w:r w:rsidR="001C2BAE" w:rsidRPr="0048444E">
        <w:rPr>
          <w:b/>
          <w:bCs/>
          <w:lang w:eastAsia="en-GB"/>
        </w:rPr>
        <w:t xml:space="preserve">, and also </w:t>
      </w:r>
      <w:r w:rsidR="00FC63A0" w:rsidRPr="0048444E">
        <w:rPr>
          <w:b/>
          <w:bCs/>
          <w:lang w:eastAsia="en-GB"/>
        </w:rPr>
        <w:t xml:space="preserve">implement </w:t>
      </w:r>
      <w:r w:rsidR="009D57BD" w:rsidRPr="0048444E">
        <w:rPr>
          <w:b/>
          <w:bCs/>
          <w:lang w:eastAsia="en-GB"/>
        </w:rPr>
        <w:t xml:space="preserve">special </w:t>
      </w:r>
      <w:r w:rsidR="001C2BAE" w:rsidRPr="0048444E">
        <w:rPr>
          <w:b/>
          <w:bCs/>
          <w:lang w:eastAsia="en-GB"/>
        </w:rPr>
        <w:t xml:space="preserve">measures to encourage pregnant </w:t>
      </w:r>
      <w:r w:rsidR="00207D12" w:rsidRPr="0048444E">
        <w:rPr>
          <w:b/>
          <w:bCs/>
          <w:lang w:eastAsia="en-GB"/>
        </w:rPr>
        <w:t>school</w:t>
      </w:r>
      <w:r w:rsidR="001C2BAE" w:rsidRPr="0048444E">
        <w:rPr>
          <w:b/>
          <w:bCs/>
          <w:lang w:eastAsia="en-GB"/>
        </w:rPr>
        <w:t>girls to stay in school</w:t>
      </w:r>
      <w:r w:rsidR="007D6AA2" w:rsidRPr="0048444E">
        <w:rPr>
          <w:b/>
          <w:bCs/>
          <w:lang w:eastAsia="en-GB"/>
        </w:rPr>
        <w:t>;</w:t>
      </w:r>
      <w:r w:rsidR="001C2BAE" w:rsidRPr="0048444E">
        <w:rPr>
          <w:b/>
          <w:bCs/>
          <w:lang w:eastAsia="en-GB"/>
        </w:rPr>
        <w:t xml:space="preserve"> </w:t>
      </w:r>
    </w:p>
    <w:p w:rsidR="007D6AA2" w:rsidRPr="0048444E" w:rsidRDefault="00565D89" w:rsidP="00083665">
      <w:pPr>
        <w:suppressAutoHyphens w:val="0"/>
        <w:autoSpaceDE w:val="0"/>
        <w:autoSpaceDN w:val="0"/>
        <w:adjustRightInd w:val="0"/>
        <w:spacing w:after="120" w:line="240" w:lineRule="auto"/>
        <w:ind w:left="1134" w:right="1134" w:firstLine="567"/>
        <w:jc w:val="both"/>
        <w:rPr>
          <w:b/>
          <w:bCs/>
          <w:lang w:eastAsia="en-GB"/>
        </w:rPr>
      </w:pPr>
      <w:r w:rsidRPr="0048444E">
        <w:rPr>
          <w:b/>
          <w:bCs/>
          <w:lang w:eastAsia="en-GB"/>
        </w:rPr>
        <w:t>(</w:t>
      </w:r>
      <w:r w:rsidR="007D6AA2" w:rsidRPr="0048444E">
        <w:rPr>
          <w:b/>
          <w:bCs/>
          <w:lang w:eastAsia="en-GB"/>
        </w:rPr>
        <w:t>b)</w:t>
      </w:r>
      <w:r w:rsidR="007D6AA2" w:rsidRPr="0048444E">
        <w:rPr>
          <w:b/>
          <w:bCs/>
          <w:lang w:eastAsia="en-GB"/>
        </w:rPr>
        <w:tab/>
      </w:r>
      <w:r w:rsidR="009D57BD" w:rsidRPr="0048444E">
        <w:rPr>
          <w:b/>
          <w:bCs/>
          <w:lang w:eastAsia="en-GB"/>
        </w:rPr>
        <w:t xml:space="preserve">Implement </w:t>
      </w:r>
      <w:r w:rsidR="005A3033" w:rsidRPr="0048444E">
        <w:rPr>
          <w:b/>
          <w:bCs/>
          <w:lang w:eastAsia="en-GB"/>
        </w:rPr>
        <w:t xml:space="preserve">a </w:t>
      </w:r>
      <w:r w:rsidR="009D57BD" w:rsidRPr="0048444E">
        <w:rPr>
          <w:b/>
          <w:bCs/>
          <w:lang w:eastAsia="en-GB"/>
        </w:rPr>
        <w:t>data collection system regarding reasons for dropping out in relation to early pregnancy and other contributing factors;</w:t>
      </w:r>
    </w:p>
    <w:p w:rsidR="007D6AA2" w:rsidRPr="0048444E" w:rsidRDefault="00565D89" w:rsidP="00083665">
      <w:pPr>
        <w:suppressAutoHyphens w:val="0"/>
        <w:autoSpaceDE w:val="0"/>
        <w:autoSpaceDN w:val="0"/>
        <w:adjustRightInd w:val="0"/>
        <w:spacing w:after="120" w:line="240" w:lineRule="auto"/>
        <w:ind w:left="1134" w:right="1134" w:firstLine="567"/>
        <w:jc w:val="both"/>
        <w:rPr>
          <w:b/>
          <w:bCs/>
          <w:lang w:eastAsia="en-GB"/>
        </w:rPr>
      </w:pPr>
      <w:r w:rsidRPr="0048444E">
        <w:rPr>
          <w:b/>
          <w:bCs/>
          <w:lang w:eastAsia="en-GB"/>
        </w:rPr>
        <w:t>(</w:t>
      </w:r>
      <w:r w:rsidR="007D6AA2" w:rsidRPr="0048444E">
        <w:rPr>
          <w:b/>
          <w:bCs/>
          <w:lang w:eastAsia="en-GB"/>
        </w:rPr>
        <w:t>c)</w:t>
      </w:r>
      <w:r w:rsidR="007D6AA2" w:rsidRPr="0048444E">
        <w:rPr>
          <w:b/>
          <w:bCs/>
          <w:lang w:eastAsia="en-GB"/>
        </w:rPr>
        <w:tab/>
      </w:r>
      <w:r w:rsidR="00ED2AA6" w:rsidRPr="0048444E">
        <w:rPr>
          <w:b/>
          <w:bCs/>
          <w:lang w:eastAsia="en-GB"/>
        </w:rPr>
        <w:t>C</w:t>
      </w:r>
      <w:r w:rsidR="008B4620" w:rsidRPr="0048444E">
        <w:rPr>
          <w:b/>
          <w:bCs/>
          <w:lang w:eastAsia="en-GB"/>
        </w:rPr>
        <w:t>onsider the relevance of reinstating</w:t>
      </w:r>
      <w:r w:rsidR="00DC0E9B" w:rsidRPr="0048444E">
        <w:rPr>
          <w:b/>
          <w:bCs/>
          <w:lang w:eastAsia="en-GB"/>
        </w:rPr>
        <w:t xml:space="preserve"> the Pedagogical Framework for comprehensive education on sexuality</w:t>
      </w:r>
      <w:r w:rsidR="008B4620" w:rsidRPr="0048444E">
        <w:rPr>
          <w:b/>
          <w:bCs/>
          <w:lang w:eastAsia="en-GB"/>
        </w:rPr>
        <w:t xml:space="preserve"> and adopt the necessary measures towards implementing it</w:t>
      </w:r>
      <w:r w:rsidR="007D6AA2" w:rsidRPr="0048444E">
        <w:rPr>
          <w:b/>
          <w:bCs/>
          <w:lang w:eastAsia="en-GB"/>
        </w:rPr>
        <w:t>;</w:t>
      </w:r>
      <w:r w:rsidR="00DC0E9B" w:rsidRPr="0048444E">
        <w:rPr>
          <w:b/>
          <w:bCs/>
          <w:lang w:eastAsia="en-GB"/>
        </w:rPr>
        <w:t xml:space="preserve"> </w:t>
      </w:r>
      <w:r w:rsidR="008B4620" w:rsidRPr="0048444E">
        <w:rPr>
          <w:b/>
          <w:bCs/>
          <w:lang w:eastAsia="en-GB"/>
        </w:rPr>
        <w:t>and</w:t>
      </w:r>
    </w:p>
    <w:p w:rsidR="00DC0E9B" w:rsidRPr="0048444E" w:rsidRDefault="00207D12" w:rsidP="00207D12">
      <w:pPr>
        <w:suppressAutoHyphens w:val="0"/>
        <w:autoSpaceDE w:val="0"/>
        <w:autoSpaceDN w:val="0"/>
        <w:adjustRightInd w:val="0"/>
        <w:spacing w:after="120" w:line="240" w:lineRule="auto"/>
        <w:ind w:left="1134" w:right="1134" w:firstLine="567"/>
        <w:jc w:val="both"/>
        <w:rPr>
          <w:b/>
          <w:bCs/>
          <w:lang w:eastAsia="en-GB"/>
        </w:rPr>
      </w:pPr>
      <w:r w:rsidRPr="0048444E">
        <w:rPr>
          <w:b/>
          <w:bCs/>
          <w:lang w:eastAsia="en-GB"/>
        </w:rPr>
        <w:t>(</w:t>
      </w:r>
      <w:r w:rsidR="007D6AA2" w:rsidRPr="0048444E">
        <w:rPr>
          <w:b/>
          <w:bCs/>
          <w:lang w:eastAsia="en-GB"/>
        </w:rPr>
        <w:t>d)</w:t>
      </w:r>
      <w:r w:rsidR="007D6AA2" w:rsidRPr="0048444E">
        <w:rPr>
          <w:b/>
          <w:bCs/>
          <w:lang w:eastAsia="en-GB"/>
        </w:rPr>
        <w:tab/>
      </w:r>
      <w:r w:rsidRPr="0048444E">
        <w:rPr>
          <w:b/>
          <w:bCs/>
          <w:lang w:eastAsia="en-GB"/>
        </w:rPr>
        <w:t xml:space="preserve">Step up </w:t>
      </w:r>
      <w:r w:rsidR="00DC0E9B" w:rsidRPr="0048444E">
        <w:rPr>
          <w:b/>
          <w:bCs/>
          <w:lang w:eastAsia="en-GB"/>
        </w:rPr>
        <w:t xml:space="preserve">its efforts towards </w:t>
      </w:r>
      <w:r w:rsidR="00B57A85" w:rsidRPr="0048444E">
        <w:rPr>
          <w:b/>
          <w:bCs/>
          <w:lang w:eastAsia="en-GB"/>
        </w:rPr>
        <w:t>implementing</w:t>
      </w:r>
      <w:r w:rsidR="00FC63A0" w:rsidRPr="0048444E">
        <w:rPr>
          <w:b/>
          <w:bCs/>
          <w:lang w:eastAsia="en-GB"/>
        </w:rPr>
        <w:t xml:space="preserve"> equal</w:t>
      </w:r>
      <w:r w:rsidR="00B57A85" w:rsidRPr="0048444E">
        <w:rPr>
          <w:b/>
          <w:bCs/>
          <w:lang w:eastAsia="en-GB"/>
        </w:rPr>
        <w:t xml:space="preserve"> education</w:t>
      </w:r>
      <w:r w:rsidR="00FC63A0" w:rsidRPr="0048444E">
        <w:rPr>
          <w:b/>
          <w:bCs/>
          <w:lang w:eastAsia="en-GB"/>
        </w:rPr>
        <w:t xml:space="preserve"> opportunities</w:t>
      </w:r>
      <w:r w:rsidR="00B57A85" w:rsidRPr="0048444E">
        <w:rPr>
          <w:b/>
          <w:bCs/>
          <w:lang w:eastAsia="en-GB"/>
        </w:rPr>
        <w:t xml:space="preserve"> for indigenous girls.</w:t>
      </w:r>
    </w:p>
    <w:p w:rsidR="00B57A85" w:rsidRPr="0048444E" w:rsidRDefault="00761902" w:rsidP="00761902">
      <w:pPr>
        <w:pStyle w:val="H23G"/>
      </w:pPr>
      <w:r w:rsidRPr="0048444E">
        <w:tab/>
      </w:r>
      <w:r w:rsidRPr="0048444E">
        <w:tab/>
      </w:r>
      <w:r w:rsidR="00B57A85" w:rsidRPr="0048444E">
        <w:t>Employment</w:t>
      </w:r>
    </w:p>
    <w:p w:rsidR="008F3A91" w:rsidRPr="0048444E" w:rsidRDefault="00B57A85" w:rsidP="005A3033">
      <w:pPr>
        <w:pStyle w:val="SingleTxtG"/>
      </w:pPr>
      <w:r w:rsidRPr="0048444E">
        <w:t>28.</w:t>
      </w:r>
      <w:r w:rsidRPr="0048444E">
        <w:tab/>
      </w:r>
      <w:r w:rsidR="008F3A91" w:rsidRPr="0048444E">
        <w:t xml:space="preserve">The Committee expresses its concern at the </w:t>
      </w:r>
      <w:r w:rsidR="00B73B7B" w:rsidRPr="0048444E">
        <w:t xml:space="preserve">precarity </w:t>
      </w:r>
      <w:r w:rsidR="005E453C" w:rsidRPr="0048444E">
        <w:t>of</w:t>
      </w:r>
      <w:r w:rsidR="008F3A91" w:rsidRPr="0048444E">
        <w:t xml:space="preserve"> working conditions </w:t>
      </w:r>
      <w:r w:rsidR="00B73B7B" w:rsidRPr="0048444E">
        <w:t xml:space="preserve">for </w:t>
      </w:r>
      <w:r w:rsidR="008F3A91" w:rsidRPr="0048444E">
        <w:t xml:space="preserve">women in both </w:t>
      </w:r>
      <w:r w:rsidR="007F76AB" w:rsidRPr="0048444E">
        <w:t xml:space="preserve">the </w:t>
      </w:r>
      <w:r w:rsidR="008F3A91" w:rsidRPr="0048444E">
        <w:t xml:space="preserve">formal and informal sectors of the economy, the persistence of occupational segregation and the concentration of women in low-paid </w:t>
      </w:r>
      <w:r w:rsidR="00D3547C" w:rsidRPr="0048444E">
        <w:t xml:space="preserve">and informal </w:t>
      </w:r>
      <w:r w:rsidR="008F3A91" w:rsidRPr="0048444E">
        <w:t xml:space="preserve">jobs and wage disparities between women and men in </w:t>
      </w:r>
      <w:r w:rsidR="00207D12" w:rsidRPr="0048444E">
        <w:t xml:space="preserve">the </w:t>
      </w:r>
      <w:r w:rsidR="008F3A91" w:rsidRPr="0048444E">
        <w:t xml:space="preserve">public and private sectors. </w:t>
      </w:r>
      <w:r w:rsidR="00712E53" w:rsidRPr="0048444E">
        <w:t>It</w:t>
      </w:r>
      <w:r w:rsidR="005E453C" w:rsidRPr="0048444E">
        <w:t xml:space="preserve"> is </w:t>
      </w:r>
      <w:r w:rsidR="004E5F7B" w:rsidRPr="0048444E">
        <w:t>concerned about</w:t>
      </w:r>
      <w:r w:rsidR="005E453C" w:rsidRPr="0048444E">
        <w:t xml:space="preserve"> the situation of domestic workers, a high </w:t>
      </w:r>
      <w:r w:rsidR="00AF046C" w:rsidRPr="0048444E">
        <w:t xml:space="preserve">proportion </w:t>
      </w:r>
      <w:r w:rsidR="005E453C" w:rsidRPr="0048444E">
        <w:t xml:space="preserve">of </w:t>
      </w:r>
      <w:r w:rsidR="00AF046C" w:rsidRPr="0048444E">
        <w:t xml:space="preserve">whom are </w:t>
      </w:r>
      <w:r w:rsidR="005E453C" w:rsidRPr="0048444E">
        <w:t xml:space="preserve">women, </w:t>
      </w:r>
      <w:r w:rsidR="00D3547C" w:rsidRPr="0048444E">
        <w:t xml:space="preserve">legal provisions which allow for </w:t>
      </w:r>
      <w:r w:rsidR="005A3033" w:rsidRPr="0048444E">
        <w:t xml:space="preserve">working days of </w:t>
      </w:r>
      <w:r w:rsidR="005E453C" w:rsidRPr="0048444E">
        <w:t>up to 12</w:t>
      </w:r>
      <w:r w:rsidR="005A3033" w:rsidRPr="0048444E">
        <w:t xml:space="preserve"> </w:t>
      </w:r>
      <w:r w:rsidR="005E453C" w:rsidRPr="0048444E">
        <w:t>hour</w:t>
      </w:r>
      <w:r w:rsidR="005A3033" w:rsidRPr="0048444E">
        <w:t>s</w:t>
      </w:r>
      <w:r w:rsidR="005E453C" w:rsidRPr="0048444E">
        <w:t xml:space="preserve">, </w:t>
      </w:r>
      <w:r w:rsidR="00943837" w:rsidRPr="0048444E">
        <w:t xml:space="preserve">a </w:t>
      </w:r>
      <w:r w:rsidR="005E453C" w:rsidRPr="0048444E">
        <w:t xml:space="preserve">salary </w:t>
      </w:r>
      <w:r w:rsidR="00943837" w:rsidRPr="0048444E">
        <w:t>which is</w:t>
      </w:r>
      <w:r w:rsidR="005E453C" w:rsidRPr="0048444E">
        <w:t xml:space="preserve"> 40</w:t>
      </w:r>
      <w:r w:rsidR="006A4A9B" w:rsidRPr="0048444E">
        <w:t xml:space="preserve"> per cent</w:t>
      </w:r>
      <w:r w:rsidR="005E453C" w:rsidRPr="0048444E">
        <w:t xml:space="preserve"> of the legal minimum wage</w:t>
      </w:r>
      <w:r w:rsidR="007E2AFE" w:rsidRPr="0048444E">
        <w:t xml:space="preserve">, </w:t>
      </w:r>
      <w:r w:rsidR="00943837" w:rsidRPr="0048444E">
        <w:t>as well as the lack of job security and pension benefits.</w:t>
      </w:r>
      <w:r w:rsidR="00B73B7B" w:rsidRPr="0048444E">
        <w:t xml:space="preserve"> </w:t>
      </w:r>
      <w:r w:rsidR="005E453C" w:rsidRPr="0048444E">
        <w:t xml:space="preserve">The Committee is deeply </w:t>
      </w:r>
      <w:r w:rsidR="004E5F7B" w:rsidRPr="0048444E">
        <w:t>concerned about</w:t>
      </w:r>
      <w:r w:rsidR="005E453C" w:rsidRPr="0048444E">
        <w:t xml:space="preserve"> the persistence of unpaid domestic child labour (known as </w:t>
      </w:r>
      <w:r w:rsidR="005E453C" w:rsidRPr="0048444E">
        <w:rPr>
          <w:i/>
        </w:rPr>
        <w:t>criadazgo</w:t>
      </w:r>
      <w:r w:rsidR="005E453C" w:rsidRPr="0048444E">
        <w:t>)</w:t>
      </w:r>
      <w:r w:rsidR="009D57BD" w:rsidRPr="0048444E">
        <w:t>;</w:t>
      </w:r>
      <w:r w:rsidR="00D3547C" w:rsidRPr="0048444E">
        <w:t xml:space="preserve"> despite </w:t>
      </w:r>
      <w:r w:rsidR="009D57BD" w:rsidRPr="0048444E">
        <w:rPr>
          <w:i/>
        </w:rPr>
        <w:t>criadazgo</w:t>
      </w:r>
      <w:r w:rsidR="009D57BD" w:rsidRPr="0048444E">
        <w:t xml:space="preserve"> </w:t>
      </w:r>
      <w:r w:rsidR="00D3547C" w:rsidRPr="0048444E">
        <w:t xml:space="preserve">being forbidden by law, </w:t>
      </w:r>
      <w:r w:rsidR="00943837" w:rsidRPr="0048444E">
        <w:t xml:space="preserve">and </w:t>
      </w:r>
      <w:r w:rsidR="00B73B7B" w:rsidRPr="0048444E">
        <w:t xml:space="preserve">the fact </w:t>
      </w:r>
      <w:r w:rsidR="00943837" w:rsidRPr="0048444E">
        <w:t xml:space="preserve">that </w:t>
      </w:r>
      <w:r w:rsidR="00D3547C" w:rsidRPr="0048444E">
        <w:t xml:space="preserve">enforcement mechanisms are not effective </w:t>
      </w:r>
      <w:r w:rsidR="00B73B7B" w:rsidRPr="0048444E">
        <w:t xml:space="preserve">or </w:t>
      </w:r>
      <w:r w:rsidR="00D3547C" w:rsidRPr="0048444E">
        <w:t xml:space="preserve">concrete and </w:t>
      </w:r>
      <w:r w:rsidR="00B73B7B" w:rsidRPr="0048444E">
        <w:t xml:space="preserve">that </w:t>
      </w:r>
      <w:r w:rsidR="00D3547C" w:rsidRPr="0048444E">
        <w:t xml:space="preserve">actionable policies have not been implemented. </w:t>
      </w:r>
      <w:r w:rsidR="00712E53" w:rsidRPr="0048444E">
        <w:t>It is further</w:t>
      </w:r>
      <w:r w:rsidR="00D3547C" w:rsidRPr="0048444E">
        <w:t xml:space="preserve"> </w:t>
      </w:r>
      <w:r w:rsidR="004E5F7B" w:rsidRPr="0048444E">
        <w:t>concerned about</w:t>
      </w:r>
      <w:r w:rsidR="00D3547C" w:rsidRPr="0048444E">
        <w:t xml:space="preserve"> the lack of sanctions for non-compliance </w:t>
      </w:r>
      <w:r w:rsidR="00B73B7B" w:rsidRPr="0048444E">
        <w:t xml:space="preserve">with </w:t>
      </w:r>
      <w:r w:rsidR="00D3547C" w:rsidRPr="0048444E">
        <w:t>the legislation</w:t>
      </w:r>
      <w:r w:rsidR="0000107A" w:rsidRPr="0048444E">
        <w:t xml:space="preserve"> which establishes</w:t>
      </w:r>
      <w:r w:rsidR="00D3547C" w:rsidRPr="0048444E">
        <w:t xml:space="preserve"> the </w:t>
      </w:r>
      <w:r w:rsidR="00AF046C" w:rsidRPr="0048444E">
        <w:t>requirement for the</w:t>
      </w:r>
      <w:r w:rsidR="00D3547C" w:rsidRPr="0048444E">
        <w:t xml:space="preserve"> availability of child</w:t>
      </w:r>
      <w:r w:rsidR="00D3547C" w:rsidRPr="0048444E">
        <w:t>care services (</w:t>
      </w:r>
      <w:r w:rsidR="00716213" w:rsidRPr="0048444E">
        <w:rPr>
          <w:i/>
        </w:rPr>
        <w:t>guarderías</w:t>
      </w:r>
      <w:r w:rsidR="00D3547C" w:rsidRPr="0048444E">
        <w:t xml:space="preserve">) in </w:t>
      </w:r>
      <w:r w:rsidR="0000107A" w:rsidRPr="0048444E">
        <w:t>companies with more than 50 employees.</w:t>
      </w:r>
    </w:p>
    <w:p w:rsidR="005F30C6" w:rsidRPr="0048444E" w:rsidRDefault="0000107A" w:rsidP="00E439C5">
      <w:pPr>
        <w:pStyle w:val="SingleTxtG"/>
        <w:rPr>
          <w:b/>
        </w:rPr>
      </w:pPr>
      <w:r w:rsidRPr="0048444E">
        <w:rPr>
          <w:b/>
        </w:rPr>
        <w:t>29.</w:t>
      </w:r>
      <w:r w:rsidRPr="0048444E">
        <w:rPr>
          <w:b/>
        </w:rPr>
        <w:tab/>
        <w:t>The Committee</w:t>
      </w:r>
      <w:r w:rsidR="00A35C8D" w:rsidRPr="0048444E">
        <w:rPr>
          <w:b/>
        </w:rPr>
        <w:t xml:space="preserve"> recommends the State party to</w:t>
      </w:r>
      <w:r w:rsidR="005F30C6" w:rsidRPr="0048444E">
        <w:rPr>
          <w:b/>
        </w:rPr>
        <w:t>:</w:t>
      </w:r>
    </w:p>
    <w:p w:rsidR="005F30C6" w:rsidRPr="0048444E" w:rsidRDefault="00B73B7B" w:rsidP="00083665">
      <w:pPr>
        <w:suppressAutoHyphens w:val="0"/>
        <w:autoSpaceDE w:val="0"/>
        <w:autoSpaceDN w:val="0"/>
        <w:adjustRightInd w:val="0"/>
        <w:spacing w:after="120" w:line="240" w:lineRule="auto"/>
        <w:ind w:left="1134" w:right="1134" w:firstLine="567"/>
        <w:jc w:val="both"/>
        <w:rPr>
          <w:b/>
          <w:bCs/>
          <w:lang w:eastAsia="en-GB"/>
        </w:rPr>
      </w:pPr>
      <w:r w:rsidRPr="0048444E">
        <w:rPr>
          <w:b/>
          <w:bCs/>
          <w:lang w:eastAsia="en-GB"/>
        </w:rPr>
        <w:t>(</w:t>
      </w:r>
      <w:r w:rsidR="005F30C6" w:rsidRPr="0048444E">
        <w:rPr>
          <w:b/>
          <w:bCs/>
          <w:lang w:eastAsia="en-GB"/>
        </w:rPr>
        <w:t>a)</w:t>
      </w:r>
      <w:r w:rsidR="005F30C6" w:rsidRPr="0048444E">
        <w:rPr>
          <w:b/>
          <w:bCs/>
          <w:lang w:eastAsia="en-GB"/>
        </w:rPr>
        <w:tab/>
      </w:r>
      <w:r w:rsidR="00A35C8D" w:rsidRPr="0048444E">
        <w:rPr>
          <w:b/>
          <w:bCs/>
          <w:lang w:eastAsia="en-GB"/>
        </w:rPr>
        <w:t>T</w:t>
      </w:r>
      <w:r w:rsidR="0000107A" w:rsidRPr="0048444E">
        <w:rPr>
          <w:b/>
          <w:bCs/>
          <w:lang w:eastAsia="en-GB"/>
        </w:rPr>
        <w:t xml:space="preserve">ake all the necessary steps to ensure </w:t>
      </w:r>
      <w:r w:rsidR="00716213" w:rsidRPr="0048444E">
        <w:rPr>
          <w:b/>
          <w:bCs/>
          <w:lang w:eastAsia="en-GB"/>
        </w:rPr>
        <w:t xml:space="preserve">the </w:t>
      </w:r>
      <w:r w:rsidR="0000107A" w:rsidRPr="0048444E">
        <w:rPr>
          <w:b/>
          <w:bCs/>
          <w:lang w:eastAsia="en-GB"/>
        </w:rPr>
        <w:t>implementation of its labour legislation, to address pay gaps and to encourage women to take up employ</w:t>
      </w:r>
      <w:r w:rsidR="005F30C6" w:rsidRPr="0048444E">
        <w:rPr>
          <w:b/>
          <w:bCs/>
          <w:lang w:eastAsia="en-GB"/>
        </w:rPr>
        <w:t>ment in non-traditional fields;</w:t>
      </w:r>
    </w:p>
    <w:p w:rsidR="005F30C6" w:rsidRPr="0048444E" w:rsidRDefault="00B73B7B" w:rsidP="00083665">
      <w:pPr>
        <w:suppressAutoHyphens w:val="0"/>
        <w:autoSpaceDE w:val="0"/>
        <w:autoSpaceDN w:val="0"/>
        <w:adjustRightInd w:val="0"/>
        <w:spacing w:after="120" w:line="240" w:lineRule="auto"/>
        <w:ind w:left="1134" w:right="1134" w:firstLine="567"/>
        <w:jc w:val="both"/>
        <w:rPr>
          <w:b/>
          <w:bCs/>
          <w:lang w:eastAsia="en-GB"/>
        </w:rPr>
      </w:pPr>
      <w:r w:rsidRPr="0048444E">
        <w:rPr>
          <w:b/>
          <w:bCs/>
          <w:lang w:eastAsia="en-GB"/>
        </w:rPr>
        <w:t>(</w:t>
      </w:r>
      <w:r w:rsidR="005F30C6" w:rsidRPr="0048444E">
        <w:rPr>
          <w:b/>
          <w:bCs/>
          <w:lang w:eastAsia="en-GB"/>
        </w:rPr>
        <w:t>b)</w:t>
      </w:r>
      <w:r w:rsidR="005F30C6" w:rsidRPr="0048444E">
        <w:rPr>
          <w:b/>
          <w:bCs/>
          <w:lang w:eastAsia="en-GB"/>
        </w:rPr>
        <w:tab/>
      </w:r>
      <w:r w:rsidR="00A35C8D" w:rsidRPr="0048444E">
        <w:rPr>
          <w:b/>
          <w:bCs/>
          <w:lang w:eastAsia="en-GB"/>
        </w:rPr>
        <w:t>A</w:t>
      </w:r>
      <w:r w:rsidR="00500F64" w:rsidRPr="0048444E">
        <w:rPr>
          <w:b/>
          <w:bCs/>
          <w:lang w:eastAsia="en-GB"/>
        </w:rPr>
        <w:t xml:space="preserve">mend </w:t>
      </w:r>
      <w:r w:rsidR="00823E48" w:rsidRPr="0048444E">
        <w:rPr>
          <w:b/>
          <w:bCs/>
          <w:lang w:eastAsia="en-GB"/>
        </w:rPr>
        <w:t xml:space="preserve">its </w:t>
      </w:r>
      <w:r w:rsidR="00500F64" w:rsidRPr="0048444E">
        <w:rPr>
          <w:b/>
          <w:bCs/>
          <w:lang w:eastAsia="en-GB"/>
        </w:rPr>
        <w:t>legislation in order to</w:t>
      </w:r>
      <w:r w:rsidR="00854592" w:rsidRPr="0048444E">
        <w:rPr>
          <w:b/>
          <w:bCs/>
          <w:lang w:eastAsia="en-GB"/>
        </w:rPr>
        <w:t xml:space="preserve"> improve the conditions of work for domestic workers, including access to </w:t>
      </w:r>
      <w:r w:rsidR="00500F64" w:rsidRPr="0048444E">
        <w:rPr>
          <w:b/>
          <w:bCs/>
          <w:lang w:eastAsia="en-GB"/>
        </w:rPr>
        <w:t>social security benefits</w:t>
      </w:r>
      <w:r w:rsidR="005F30C6" w:rsidRPr="0048444E">
        <w:rPr>
          <w:b/>
          <w:bCs/>
          <w:lang w:eastAsia="en-GB"/>
        </w:rPr>
        <w:t>;</w:t>
      </w:r>
    </w:p>
    <w:p w:rsidR="005F30C6" w:rsidRPr="0048444E" w:rsidRDefault="00B73B7B" w:rsidP="00B73B7B">
      <w:pPr>
        <w:suppressAutoHyphens w:val="0"/>
        <w:autoSpaceDE w:val="0"/>
        <w:autoSpaceDN w:val="0"/>
        <w:adjustRightInd w:val="0"/>
        <w:spacing w:after="120" w:line="240" w:lineRule="auto"/>
        <w:ind w:left="1134" w:right="1134" w:firstLine="567"/>
        <w:jc w:val="both"/>
        <w:rPr>
          <w:b/>
          <w:bCs/>
          <w:lang w:eastAsia="en-GB"/>
        </w:rPr>
      </w:pPr>
      <w:r w:rsidRPr="0048444E">
        <w:rPr>
          <w:b/>
          <w:bCs/>
          <w:lang w:eastAsia="en-GB"/>
        </w:rPr>
        <w:t>(</w:t>
      </w:r>
      <w:r w:rsidR="005F30C6" w:rsidRPr="0048444E">
        <w:rPr>
          <w:b/>
          <w:bCs/>
          <w:lang w:eastAsia="en-GB"/>
        </w:rPr>
        <w:t>c)</w:t>
      </w:r>
      <w:r w:rsidR="005F30C6" w:rsidRPr="0048444E">
        <w:rPr>
          <w:b/>
          <w:bCs/>
          <w:lang w:eastAsia="en-GB"/>
        </w:rPr>
        <w:tab/>
      </w:r>
      <w:r w:rsidR="00A35C8D" w:rsidRPr="0048444E">
        <w:rPr>
          <w:b/>
          <w:bCs/>
          <w:lang w:eastAsia="en-GB"/>
        </w:rPr>
        <w:t>S</w:t>
      </w:r>
      <w:r w:rsidR="00500F64" w:rsidRPr="0048444E">
        <w:rPr>
          <w:b/>
          <w:bCs/>
          <w:lang w:eastAsia="en-GB"/>
        </w:rPr>
        <w:t xml:space="preserve">trengthen its monitoring </w:t>
      </w:r>
      <w:r w:rsidR="00854592" w:rsidRPr="0048444E">
        <w:rPr>
          <w:b/>
          <w:bCs/>
          <w:lang w:eastAsia="en-GB"/>
        </w:rPr>
        <w:t>on unpaid domestic child labour (</w:t>
      </w:r>
      <w:r w:rsidR="00854592" w:rsidRPr="0048444E">
        <w:rPr>
          <w:b/>
          <w:bCs/>
          <w:i/>
          <w:iCs/>
          <w:lang w:eastAsia="en-GB"/>
        </w:rPr>
        <w:t>criadazgo</w:t>
      </w:r>
      <w:r w:rsidR="00854592" w:rsidRPr="0048444E">
        <w:rPr>
          <w:b/>
          <w:bCs/>
          <w:lang w:eastAsia="en-GB"/>
        </w:rPr>
        <w:t xml:space="preserve">) and implement policies aiming at eradicating this practice, as well as </w:t>
      </w:r>
      <w:r w:rsidR="00716213" w:rsidRPr="0048444E">
        <w:rPr>
          <w:b/>
          <w:bCs/>
          <w:lang w:eastAsia="en-GB"/>
        </w:rPr>
        <w:t xml:space="preserve">conduct </w:t>
      </w:r>
      <w:r w:rsidR="00854592" w:rsidRPr="0048444E">
        <w:rPr>
          <w:b/>
          <w:bCs/>
          <w:lang w:eastAsia="en-GB"/>
        </w:rPr>
        <w:t xml:space="preserve">awareness-raising campaigns through the media and public education programmes on the situation of girls performing </w:t>
      </w:r>
      <w:r w:rsidR="005F30C6" w:rsidRPr="0048444E">
        <w:rPr>
          <w:b/>
          <w:bCs/>
          <w:lang w:eastAsia="en-GB"/>
        </w:rPr>
        <w:t>domestic work and their rights;</w:t>
      </w:r>
    </w:p>
    <w:p w:rsidR="005F30C6" w:rsidRPr="0048444E" w:rsidRDefault="00B73B7B" w:rsidP="00083665">
      <w:pPr>
        <w:suppressAutoHyphens w:val="0"/>
        <w:autoSpaceDE w:val="0"/>
        <w:autoSpaceDN w:val="0"/>
        <w:adjustRightInd w:val="0"/>
        <w:spacing w:after="120" w:line="240" w:lineRule="auto"/>
        <w:ind w:left="1134" w:right="1134" w:firstLine="567"/>
        <w:jc w:val="both"/>
        <w:rPr>
          <w:b/>
          <w:bCs/>
          <w:lang w:eastAsia="en-GB"/>
        </w:rPr>
      </w:pPr>
      <w:r w:rsidRPr="0048444E">
        <w:rPr>
          <w:b/>
          <w:bCs/>
          <w:lang w:eastAsia="en-GB"/>
        </w:rPr>
        <w:t>(</w:t>
      </w:r>
      <w:r w:rsidR="005F30C6" w:rsidRPr="0048444E">
        <w:rPr>
          <w:b/>
          <w:bCs/>
          <w:lang w:eastAsia="en-GB"/>
        </w:rPr>
        <w:t>d)</w:t>
      </w:r>
      <w:r w:rsidR="005F30C6" w:rsidRPr="0048444E">
        <w:rPr>
          <w:b/>
          <w:bCs/>
          <w:lang w:eastAsia="en-GB"/>
        </w:rPr>
        <w:tab/>
      </w:r>
      <w:r w:rsidR="00A35C8D" w:rsidRPr="0048444E">
        <w:rPr>
          <w:b/>
          <w:bCs/>
          <w:lang w:eastAsia="en-GB"/>
        </w:rPr>
        <w:t>S</w:t>
      </w:r>
      <w:r w:rsidR="00500F64" w:rsidRPr="0048444E">
        <w:rPr>
          <w:b/>
          <w:bCs/>
          <w:lang w:eastAsia="en-GB"/>
        </w:rPr>
        <w:t>trengthen its labour inspection mechanisms and establish sanctions for companies with more than 50 people which do not comply with the legal obligatio</w:t>
      </w:r>
      <w:r w:rsidR="005F30C6" w:rsidRPr="0048444E">
        <w:rPr>
          <w:b/>
          <w:bCs/>
          <w:lang w:eastAsia="en-GB"/>
        </w:rPr>
        <w:t>n to provide childcare services; and</w:t>
      </w:r>
    </w:p>
    <w:p w:rsidR="0000107A" w:rsidRPr="0048444E" w:rsidRDefault="00B73B7B" w:rsidP="005A3033">
      <w:pPr>
        <w:suppressAutoHyphens w:val="0"/>
        <w:autoSpaceDE w:val="0"/>
        <w:autoSpaceDN w:val="0"/>
        <w:adjustRightInd w:val="0"/>
        <w:spacing w:after="120" w:line="240" w:lineRule="auto"/>
        <w:ind w:left="1134" w:right="1134" w:firstLine="567"/>
        <w:jc w:val="both"/>
        <w:rPr>
          <w:b/>
          <w:bCs/>
          <w:lang w:eastAsia="en-GB"/>
        </w:rPr>
      </w:pPr>
      <w:r w:rsidRPr="0048444E">
        <w:rPr>
          <w:b/>
          <w:bCs/>
          <w:lang w:eastAsia="en-GB"/>
        </w:rPr>
        <w:t>(</w:t>
      </w:r>
      <w:r w:rsidR="005F30C6" w:rsidRPr="0048444E">
        <w:rPr>
          <w:b/>
          <w:bCs/>
          <w:lang w:eastAsia="en-GB"/>
        </w:rPr>
        <w:t>e)</w:t>
      </w:r>
      <w:r w:rsidR="005F30C6" w:rsidRPr="0048444E">
        <w:rPr>
          <w:b/>
          <w:bCs/>
          <w:lang w:eastAsia="en-GB"/>
        </w:rPr>
        <w:tab/>
      </w:r>
      <w:r w:rsidR="00A35C8D" w:rsidRPr="0048444E">
        <w:rPr>
          <w:b/>
          <w:bCs/>
          <w:lang w:eastAsia="en-GB"/>
        </w:rPr>
        <w:t>R</w:t>
      </w:r>
      <w:r w:rsidR="00500F64" w:rsidRPr="0048444E">
        <w:rPr>
          <w:b/>
          <w:bCs/>
          <w:lang w:eastAsia="en-GB"/>
        </w:rPr>
        <w:t xml:space="preserve">atify </w:t>
      </w:r>
      <w:r w:rsidR="005A3033" w:rsidRPr="0048444E">
        <w:rPr>
          <w:b/>
          <w:bCs/>
          <w:lang w:eastAsia="en-GB"/>
        </w:rPr>
        <w:t xml:space="preserve">International Labour Organization </w:t>
      </w:r>
      <w:r w:rsidR="00500F64" w:rsidRPr="0048444E">
        <w:rPr>
          <w:b/>
          <w:bCs/>
          <w:lang w:eastAsia="en-GB"/>
        </w:rPr>
        <w:t xml:space="preserve">Convention </w:t>
      </w:r>
      <w:r w:rsidR="00823E48" w:rsidRPr="0048444E">
        <w:rPr>
          <w:b/>
          <w:bCs/>
          <w:lang w:eastAsia="en-GB"/>
        </w:rPr>
        <w:t xml:space="preserve">No. 189 </w:t>
      </w:r>
      <w:r w:rsidR="00500F64" w:rsidRPr="0048444E">
        <w:rPr>
          <w:b/>
          <w:bCs/>
          <w:lang w:eastAsia="en-GB"/>
        </w:rPr>
        <w:t>concerning decent work for domestic workers.</w:t>
      </w:r>
    </w:p>
    <w:p w:rsidR="008D51C5" w:rsidRPr="0048444E" w:rsidRDefault="00761902" w:rsidP="00761902">
      <w:pPr>
        <w:pStyle w:val="H23G"/>
      </w:pPr>
      <w:r w:rsidRPr="0048444E">
        <w:tab/>
      </w:r>
      <w:r w:rsidRPr="0048444E">
        <w:tab/>
      </w:r>
      <w:r w:rsidR="008D51C5" w:rsidRPr="0048444E">
        <w:t>Health</w:t>
      </w:r>
    </w:p>
    <w:p w:rsidR="009D57BD" w:rsidRPr="0048444E" w:rsidRDefault="009D57BD" w:rsidP="009C223F">
      <w:pPr>
        <w:pStyle w:val="SingleTxtG"/>
      </w:pPr>
      <w:r w:rsidRPr="0048444E">
        <w:t>30.</w:t>
      </w:r>
      <w:r w:rsidRPr="0048444E">
        <w:tab/>
      </w:r>
      <w:r w:rsidR="009E3AE4" w:rsidRPr="0048444E">
        <w:t xml:space="preserve">The Committee welcomes the </w:t>
      </w:r>
      <w:r w:rsidR="00803BFA" w:rsidRPr="0048444E">
        <w:t>S</w:t>
      </w:r>
      <w:r w:rsidR="009E3AE4" w:rsidRPr="0048444E">
        <w:t>tate party’s efforts to improve access to and use of public services, through the adoption of measures such as free access to primary health</w:t>
      </w:r>
      <w:r w:rsidR="00803BFA" w:rsidRPr="0048444E">
        <w:t>-</w:t>
      </w:r>
      <w:r w:rsidR="009E3AE4" w:rsidRPr="0048444E">
        <w:t>care services, which includes reproductive health</w:t>
      </w:r>
      <w:r w:rsidR="00803BFA" w:rsidRPr="0048444E">
        <w:t xml:space="preserve"> </w:t>
      </w:r>
      <w:r w:rsidR="009E3AE4" w:rsidRPr="0048444E">
        <w:t>care. However, the Committee remains concerned about the insufficient health</w:t>
      </w:r>
      <w:r w:rsidR="00803BFA" w:rsidRPr="0048444E">
        <w:t>-</w:t>
      </w:r>
      <w:r w:rsidR="009E3AE4" w:rsidRPr="0048444E">
        <w:t>care budget,</w:t>
      </w:r>
      <w:r w:rsidR="008E0E8D" w:rsidRPr="0048444E">
        <w:t xml:space="preserve"> the</w:t>
      </w:r>
      <w:r w:rsidR="009E3AE4" w:rsidRPr="0048444E">
        <w:t xml:space="preserve"> lack of a comprehensive law on sexual and reproductive health and rights, as well as</w:t>
      </w:r>
      <w:r w:rsidR="008E0E8D" w:rsidRPr="0048444E">
        <w:t xml:space="preserve"> the lack of</w:t>
      </w:r>
      <w:r w:rsidR="009E3AE4" w:rsidRPr="0048444E">
        <w:t xml:space="preserve"> specific policies mainstreaming human rights and gender perspective</w:t>
      </w:r>
      <w:r w:rsidR="00803BFA" w:rsidRPr="0048444E">
        <w:t>s</w:t>
      </w:r>
      <w:r w:rsidR="009E3AE4" w:rsidRPr="0048444E">
        <w:t xml:space="preserve"> in health plans and program</w:t>
      </w:r>
      <w:r w:rsidR="00803BFA" w:rsidRPr="0048444E">
        <w:t>me</w:t>
      </w:r>
      <w:r w:rsidR="009E3AE4" w:rsidRPr="0048444E">
        <w:t xml:space="preserve">s. The Committee is alarmed that </w:t>
      </w:r>
      <w:r w:rsidR="00803BFA" w:rsidRPr="0048444E">
        <w:t xml:space="preserve">the </w:t>
      </w:r>
      <w:r w:rsidR="009E3AE4" w:rsidRPr="0048444E">
        <w:t xml:space="preserve">maternal mortality rate remains very high, particularly </w:t>
      </w:r>
      <w:r w:rsidR="00803BFA" w:rsidRPr="0048444E">
        <w:t>as a result of</w:t>
      </w:r>
      <w:r w:rsidR="009E3AE4" w:rsidRPr="0048444E">
        <w:t xml:space="preserve"> unsafe abortions. The Committee is also concerned that </w:t>
      </w:r>
      <w:r w:rsidR="00AF046C" w:rsidRPr="0048444E">
        <w:t xml:space="preserve">the </w:t>
      </w:r>
      <w:r w:rsidR="009E3AE4" w:rsidRPr="0048444E">
        <w:t>lack of a confidentiality code/policy in medical centr</w:t>
      </w:r>
      <w:r w:rsidR="009C223F" w:rsidRPr="0048444E">
        <w:t>e</w:t>
      </w:r>
      <w:r w:rsidR="009E3AE4" w:rsidRPr="0048444E">
        <w:t xml:space="preserve">s violates patients’ privacy rights, in particular </w:t>
      </w:r>
      <w:r w:rsidR="009C223F" w:rsidRPr="0048444E">
        <w:t xml:space="preserve">for </w:t>
      </w:r>
      <w:r w:rsidR="009E3AE4" w:rsidRPr="0048444E">
        <w:t>women who are admitted to hospitals for complications of abortion.</w:t>
      </w:r>
    </w:p>
    <w:p w:rsidR="00F3103D" w:rsidRPr="0048444E" w:rsidRDefault="00611952" w:rsidP="00E439C5">
      <w:pPr>
        <w:pStyle w:val="SingleTxtG"/>
        <w:rPr>
          <w:b/>
        </w:rPr>
      </w:pPr>
      <w:r w:rsidRPr="0048444E">
        <w:rPr>
          <w:b/>
        </w:rPr>
        <w:t>31.</w:t>
      </w:r>
      <w:r w:rsidRPr="0048444E">
        <w:rPr>
          <w:b/>
        </w:rPr>
        <w:tab/>
      </w:r>
      <w:r w:rsidR="009D57BD" w:rsidRPr="0048444E">
        <w:rPr>
          <w:b/>
        </w:rPr>
        <w:t>The Committee</w:t>
      </w:r>
      <w:r w:rsidR="009C223F" w:rsidRPr="0048444E">
        <w:rPr>
          <w:b/>
        </w:rPr>
        <w:t>,</w:t>
      </w:r>
      <w:r w:rsidR="009D57BD" w:rsidRPr="0048444E">
        <w:rPr>
          <w:b/>
        </w:rPr>
        <w:t xml:space="preserve"> </w:t>
      </w:r>
      <w:r w:rsidR="00F3103D" w:rsidRPr="0048444E">
        <w:rPr>
          <w:b/>
        </w:rPr>
        <w:t xml:space="preserve">reiterating </w:t>
      </w:r>
      <w:r w:rsidR="009D57BD" w:rsidRPr="0048444E">
        <w:rPr>
          <w:b/>
        </w:rPr>
        <w:t xml:space="preserve">its recommendations from previous concluding observations </w:t>
      </w:r>
      <w:r w:rsidR="00F3103D" w:rsidRPr="0048444E">
        <w:rPr>
          <w:b/>
        </w:rPr>
        <w:t xml:space="preserve">and recalling its </w:t>
      </w:r>
      <w:r w:rsidR="009C223F" w:rsidRPr="0048444E">
        <w:rPr>
          <w:b/>
        </w:rPr>
        <w:t>g</w:t>
      </w:r>
      <w:r w:rsidR="00F3103D" w:rsidRPr="0048444E">
        <w:rPr>
          <w:b/>
        </w:rPr>
        <w:t xml:space="preserve">eneral </w:t>
      </w:r>
      <w:r w:rsidR="009C223F" w:rsidRPr="0048444E">
        <w:rPr>
          <w:b/>
        </w:rPr>
        <w:t>r</w:t>
      </w:r>
      <w:r w:rsidR="00F3103D" w:rsidRPr="0048444E">
        <w:rPr>
          <w:b/>
        </w:rPr>
        <w:t xml:space="preserve">ecommendation No. 24 (1999) on women and health and the </w:t>
      </w:r>
      <w:smartTag w:uri="urn:schemas-microsoft-com:office:smarttags" w:element="place">
        <w:smartTag w:uri="urn:schemas-microsoft-com:office:smarttags" w:element="City">
          <w:r w:rsidR="00F3103D" w:rsidRPr="0048444E">
            <w:rPr>
              <w:b/>
            </w:rPr>
            <w:t>Beijing</w:t>
          </w:r>
        </w:smartTag>
      </w:smartTag>
      <w:r w:rsidR="00F3103D" w:rsidRPr="0048444E">
        <w:rPr>
          <w:b/>
        </w:rPr>
        <w:t xml:space="preserve"> Declaration and Platform for Action, recommends the State party to: </w:t>
      </w:r>
    </w:p>
    <w:p w:rsidR="000007C0" w:rsidRPr="0048444E" w:rsidRDefault="009C223F" w:rsidP="00083665">
      <w:pPr>
        <w:suppressAutoHyphens w:val="0"/>
        <w:autoSpaceDE w:val="0"/>
        <w:autoSpaceDN w:val="0"/>
        <w:adjustRightInd w:val="0"/>
        <w:spacing w:after="120" w:line="240" w:lineRule="auto"/>
        <w:ind w:left="1134" w:right="1134" w:firstLine="567"/>
        <w:jc w:val="both"/>
        <w:rPr>
          <w:b/>
          <w:bCs/>
          <w:lang w:eastAsia="en-GB"/>
        </w:rPr>
      </w:pPr>
      <w:r w:rsidRPr="0048444E">
        <w:rPr>
          <w:b/>
          <w:bCs/>
          <w:lang w:eastAsia="en-GB"/>
        </w:rPr>
        <w:t>(</w:t>
      </w:r>
      <w:r w:rsidR="00083665" w:rsidRPr="0048444E">
        <w:rPr>
          <w:b/>
          <w:bCs/>
          <w:lang w:eastAsia="en-GB"/>
        </w:rPr>
        <w:t>a)</w:t>
      </w:r>
      <w:r w:rsidR="00083665" w:rsidRPr="0048444E">
        <w:rPr>
          <w:b/>
          <w:bCs/>
          <w:lang w:eastAsia="en-GB"/>
        </w:rPr>
        <w:tab/>
      </w:r>
      <w:r w:rsidR="00F3103D" w:rsidRPr="0048444E">
        <w:rPr>
          <w:b/>
          <w:bCs/>
          <w:lang w:eastAsia="en-GB"/>
        </w:rPr>
        <w:t>A</w:t>
      </w:r>
      <w:r w:rsidR="009D57BD" w:rsidRPr="0048444E">
        <w:rPr>
          <w:b/>
          <w:bCs/>
          <w:lang w:eastAsia="en-GB"/>
        </w:rPr>
        <w:t>ct without delay and implement effective measures to deal with</w:t>
      </w:r>
      <w:r w:rsidR="00F3103D" w:rsidRPr="0048444E">
        <w:rPr>
          <w:b/>
          <w:bCs/>
          <w:lang w:eastAsia="en-GB"/>
        </w:rPr>
        <w:t xml:space="preserve"> the</w:t>
      </w:r>
      <w:r w:rsidR="009D57BD" w:rsidRPr="0048444E">
        <w:rPr>
          <w:b/>
          <w:bCs/>
          <w:lang w:eastAsia="en-GB"/>
        </w:rPr>
        <w:t xml:space="preserve"> high maternal mortality rate, prevent women from having to resort to unsafe abortions</w:t>
      </w:r>
      <w:r w:rsidR="0047634E" w:rsidRPr="0048444E">
        <w:rPr>
          <w:b/>
          <w:bCs/>
          <w:lang w:eastAsia="en-GB"/>
        </w:rPr>
        <w:t xml:space="preserve"> and </w:t>
      </w:r>
      <w:r w:rsidR="00F3103D" w:rsidRPr="0048444E">
        <w:rPr>
          <w:b/>
          <w:bCs/>
          <w:lang w:eastAsia="en-GB"/>
        </w:rPr>
        <w:t>remove punitive provisions imposed on women</w:t>
      </w:r>
      <w:r w:rsidR="0047634E" w:rsidRPr="0048444E">
        <w:rPr>
          <w:b/>
          <w:bCs/>
          <w:lang w:eastAsia="en-GB"/>
        </w:rPr>
        <w:t xml:space="preserve"> who undergo abortion</w:t>
      </w:r>
      <w:r w:rsidR="00F3103D" w:rsidRPr="0048444E">
        <w:rPr>
          <w:b/>
          <w:bCs/>
          <w:lang w:eastAsia="en-GB"/>
        </w:rPr>
        <w:t xml:space="preserve">; </w:t>
      </w:r>
    </w:p>
    <w:p w:rsidR="000007C0" w:rsidRPr="0048444E" w:rsidRDefault="009C223F" w:rsidP="00083665">
      <w:pPr>
        <w:suppressAutoHyphens w:val="0"/>
        <w:autoSpaceDE w:val="0"/>
        <w:autoSpaceDN w:val="0"/>
        <w:adjustRightInd w:val="0"/>
        <w:spacing w:after="120" w:line="240" w:lineRule="auto"/>
        <w:ind w:left="1134" w:right="1134" w:firstLine="567"/>
        <w:jc w:val="both"/>
        <w:rPr>
          <w:b/>
          <w:bCs/>
          <w:lang w:eastAsia="en-GB"/>
        </w:rPr>
      </w:pPr>
      <w:r w:rsidRPr="0048444E">
        <w:rPr>
          <w:b/>
          <w:bCs/>
          <w:lang w:eastAsia="en-GB"/>
        </w:rPr>
        <w:t>(</w:t>
      </w:r>
      <w:r w:rsidR="00F3103D" w:rsidRPr="0048444E">
        <w:rPr>
          <w:b/>
          <w:bCs/>
          <w:lang w:eastAsia="en-GB"/>
        </w:rPr>
        <w:t>b</w:t>
      </w:r>
      <w:r w:rsidR="000007C0" w:rsidRPr="0048444E">
        <w:rPr>
          <w:b/>
          <w:bCs/>
          <w:lang w:eastAsia="en-GB"/>
        </w:rPr>
        <w:t>)</w:t>
      </w:r>
      <w:r w:rsidR="000007C0" w:rsidRPr="0048444E">
        <w:rPr>
          <w:b/>
          <w:bCs/>
          <w:lang w:eastAsia="en-GB"/>
        </w:rPr>
        <w:tab/>
      </w:r>
      <w:r w:rsidR="00F3103D" w:rsidRPr="0048444E">
        <w:rPr>
          <w:b/>
          <w:bCs/>
          <w:lang w:eastAsia="en-GB"/>
        </w:rPr>
        <w:t>Adopt a policy for patient privacy</w:t>
      </w:r>
      <w:r w:rsidRPr="0048444E">
        <w:rPr>
          <w:b/>
          <w:bCs/>
          <w:lang w:eastAsia="en-GB"/>
        </w:rPr>
        <w:t>,</w:t>
      </w:r>
      <w:r w:rsidR="00F3103D" w:rsidRPr="0048444E">
        <w:rPr>
          <w:b/>
          <w:bCs/>
          <w:lang w:eastAsia="en-GB"/>
        </w:rPr>
        <w:t xml:space="preserve"> to safeguard doctor-patient </w:t>
      </w:r>
      <w:r w:rsidR="009D57BD" w:rsidRPr="0048444E">
        <w:rPr>
          <w:b/>
          <w:bCs/>
          <w:lang w:eastAsia="en-GB"/>
        </w:rPr>
        <w:t xml:space="preserve">confidentiality </w:t>
      </w:r>
      <w:r w:rsidR="00F3103D" w:rsidRPr="0048444E">
        <w:rPr>
          <w:b/>
          <w:bCs/>
          <w:lang w:eastAsia="en-GB"/>
        </w:rPr>
        <w:t xml:space="preserve">specifically </w:t>
      </w:r>
      <w:r w:rsidR="009D57BD" w:rsidRPr="0048444E">
        <w:rPr>
          <w:b/>
          <w:bCs/>
          <w:lang w:eastAsia="en-GB"/>
        </w:rPr>
        <w:t xml:space="preserve">when treating women </w:t>
      </w:r>
      <w:r w:rsidR="00F3103D" w:rsidRPr="0048444E">
        <w:rPr>
          <w:b/>
          <w:bCs/>
          <w:lang w:eastAsia="en-GB"/>
        </w:rPr>
        <w:t xml:space="preserve">for </w:t>
      </w:r>
      <w:r w:rsidR="009D57BD" w:rsidRPr="0048444E">
        <w:rPr>
          <w:b/>
          <w:bCs/>
          <w:lang w:eastAsia="en-GB"/>
        </w:rPr>
        <w:t>abortion</w:t>
      </w:r>
      <w:r w:rsidR="00F3103D" w:rsidRPr="0048444E">
        <w:rPr>
          <w:b/>
          <w:bCs/>
          <w:lang w:eastAsia="en-GB"/>
        </w:rPr>
        <w:t xml:space="preserve"> complication</w:t>
      </w:r>
      <w:r w:rsidR="009D57BD" w:rsidRPr="0048444E">
        <w:rPr>
          <w:b/>
          <w:bCs/>
          <w:lang w:eastAsia="en-GB"/>
        </w:rPr>
        <w:t>s</w:t>
      </w:r>
      <w:r w:rsidR="000007C0" w:rsidRPr="0048444E">
        <w:rPr>
          <w:b/>
          <w:bCs/>
          <w:lang w:eastAsia="en-GB"/>
        </w:rPr>
        <w:t>;</w:t>
      </w:r>
    </w:p>
    <w:p w:rsidR="000007C0" w:rsidRPr="0048444E" w:rsidRDefault="009C223F" w:rsidP="009C223F">
      <w:pPr>
        <w:suppressAutoHyphens w:val="0"/>
        <w:autoSpaceDE w:val="0"/>
        <w:autoSpaceDN w:val="0"/>
        <w:adjustRightInd w:val="0"/>
        <w:spacing w:after="120" w:line="240" w:lineRule="auto"/>
        <w:ind w:left="1134" w:right="1134" w:firstLine="567"/>
        <w:jc w:val="both"/>
        <w:rPr>
          <w:b/>
          <w:bCs/>
          <w:lang w:eastAsia="en-GB"/>
        </w:rPr>
      </w:pPr>
      <w:r w:rsidRPr="0048444E">
        <w:rPr>
          <w:b/>
          <w:bCs/>
          <w:lang w:eastAsia="en-GB"/>
        </w:rPr>
        <w:t>(</w:t>
      </w:r>
      <w:r w:rsidR="00943837" w:rsidRPr="0048444E">
        <w:rPr>
          <w:b/>
          <w:bCs/>
          <w:lang w:eastAsia="en-GB"/>
        </w:rPr>
        <w:t>c</w:t>
      </w:r>
      <w:r w:rsidR="000007C0" w:rsidRPr="0048444E">
        <w:rPr>
          <w:b/>
          <w:bCs/>
          <w:lang w:eastAsia="en-GB"/>
        </w:rPr>
        <w:t>)</w:t>
      </w:r>
      <w:r w:rsidR="000007C0" w:rsidRPr="0048444E">
        <w:rPr>
          <w:b/>
          <w:bCs/>
          <w:lang w:eastAsia="en-GB"/>
        </w:rPr>
        <w:tab/>
        <w:t>S</w:t>
      </w:r>
      <w:r w:rsidR="009D57BD" w:rsidRPr="0048444E">
        <w:rPr>
          <w:b/>
          <w:bCs/>
          <w:lang w:eastAsia="en-GB"/>
        </w:rPr>
        <w:t xml:space="preserve">trengthen </w:t>
      </w:r>
      <w:r w:rsidRPr="0048444E">
        <w:rPr>
          <w:b/>
          <w:bCs/>
          <w:lang w:eastAsia="en-GB"/>
        </w:rPr>
        <w:t xml:space="preserve">institutional </w:t>
      </w:r>
      <w:r w:rsidR="00F3103D" w:rsidRPr="0048444E">
        <w:rPr>
          <w:b/>
          <w:bCs/>
          <w:lang w:eastAsia="en-GB"/>
        </w:rPr>
        <w:t>health-care capacity and</w:t>
      </w:r>
      <w:r w:rsidR="009D57BD" w:rsidRPr="0048444E">
        <w:rPr>
          <w:b/>
          <w:bCs/>
          <w:lang w:eastAsia="en-GB"/>
        </w:rPr>
        <w:t xml:space="preserve"> </w:t>
      </w:r>
      <w:r w:rsidR="00DC47C7" w:rsidRPr="0048444E">
        <w:rPr>
          <w:b/>
          <w:bCs/>
          <w:lang w:eastAsia="en-GB"/>
        </w:rPr>
        <w:t xml:space="preserve">the </w:t>
      </w:r>
      <w:r w:rsidR="009D57BD" w:rsidRPr="0048444E">
        <w:rPr>
          <w:b/>
          <w:bCs/>
          <w:lang w:eastAsia="en-GB"/>
        </w:rPr>
        <w:t>implementation of programmes and policies aimed at providing effective access for women to health</w:t>
      </w:r>
      <w:r w:rsidR="00F45D1C" w:rsidRPr="0048444E">
        <w:rPr>
          <w:b/>
          <w:bCs/>
          <w:lang w:eastAsia="en-GB"/>
        </w:rPr>
        <w:t>-</w:t>
      </w:r>
      <w:r w:rsidR="009D57BD" w:rsidRPr="0048444E">
        <w:rPr>
          <w:b/>
          <w:bCs/>
          <w:lang w:eastAsia="en-GB"/>
        </w:rPr>
        <w:t>care information and services, in particular regarding reproductive health and affordable contraceptive methods, with the aim of pr</w:t>
      </w:r>
      <w:r w:rsidR="000007C0" w:rsidRPr="0048444E">
        <w:rPr>
          <w:b/>
          <w:bCs/>
          <w:lang w:eastAsia="en-GB"/>
        </w:rPr>
        <w:t>eventing clandestine abortions; and</w:t>
      </w:r>
    </w:p>
    <w:p w:rsidR="009D57BD" w:rsidRPr="0048444E" w:rsidRDefault="00F45D1C" w:rsidP="00083665">
      <w:pPr>
        <w:suppressAutoHyphens w:val="0"/>
        <w:autoSpaceDE w:val="0"/>
        <w:autoSpaceDN w:val="0"/>
        <w:adjustRightInd w:val="0"/>
        <w:spacing w:after="120" w:line="240" w:lineRule="auto"/>
        <w:ind w:left="1134" w:right="1134" w:firstLine="567"/>
        <w:jc w:val="both"/>
        <w:rPr>
          <w:b/>
          <w:bCs/>
          <w:lang w:eastAsia="en-GB"/>
        </w:rPr>
      </w:pPr>
      <w:r w:rsidRPr="0048444E">
        <w:rPr>
          <w:b/>
          <w:bCs/>
          <w:lang w:eastAsia="en-GB"/>
        </w:rPr>
        <w:t>(</w:t>
      </w:r>
      <w:r w:rsidR="00943837" w:rsidRPr="0048444E">
        <w:rPr>
          <w:b/>
          <w:bCs/>
          <w:lang w:eastAsia="en-GB"/>
        </w:rPr>
        <w:t>d</w:t>
      </w:r>
      <w:r w:rsidR="000007C0" w:rsidRPr="0048444E">
        <w:rPr>
          <w:b/>
          <w:bCs/>
          <w:lang w:eastAsia="en-GB"/>
        </w:rPr>
        <w:t>)</w:t>
      </w:r>
      <w:r w:rsidR="000007C0" w:rsidRPr="0048444E">
        <w:rPr>
          <w:b/>
          <w:bCs/>
          <w:lang w:eastAsia="en-GB"/>
        </w:rPr>
        <w:tab/>
        <w:t>A</w:t>
      </w:r>
      <w:r w:rsidR="009D57BD" w:rsidRPr="0048444E">
        <w:rPr>
          <w:b/>
          <w:bCs/>
          <w:lang w:eastAsia="en-GB"/>
        </w:rPr>
        <w:t xml:space="preserve">pprove the </w:t>
      </w:r>
      <w:r w:rsidR="00A01B92" w:rsidRPr="0048444E">
        <w:rPr>
          <w:b/>
          <w:bCs/>
          <w:lang w:eastAsia="en-GB"/>
        </w:rPr>
        <w:t xml:space="preserve">implementation </w:t>
      </w:r>
      <w:r w:rsidR="009D57BD" w:rsidRPr="0048444E">
        <w:rPr>
          <w:b/>
          <w:bCs/>
          <w:lang w:eastAsia="en-GB"/>
        </w:rPr>
        <w:t xml:space="preserve">regulation for Law No. 2907/06 in order to </w:t>
      </w:r>
      <w:r w:rsidR="00943837" w:rsidRPr="0048444E">
        <w:rPr>
          <w:b/>
          <w:bCs/>
          <w:lang w:eastAsia="en-GB"/>
        </w:rPr>
        <w:t>ensure</w:t>
      </w:r>
      <w:r w:rsidR="009D57BD" w:rsidRPr="0048444E">
        <w:rPr>
          <w:b/>
          <w:bCs/>
          <w:lang w:eastAsia="en-GB"/>
        </w:rPr>
        <w:t xml:space="preserve"> the necessary budget for providing contraceptive methods.</w:t>
      </w:r>
    </w:p>
    <w:p w:rsidR="00806B3B" w:rsidRPr="0048444E" w:rsidRDefault="00761902" w:rsidP="00761902">
      <w:pPr>
        <w:pStyle w:val="H23G"/>
      </w:pPr>
      <w:r w:rsidRPr="0048444E">
        <w:tab/>
      </w:r>
      <w:r w:rsidRPr="0048444E">
        <w:tab/>
      </w:r>
      <w:r w:rsidR="00806B3B" w:rsidRPr="0048444E">
        <w:t>Rural women</w:t>
      </w:r>
    </w:p>
    <w:p w:rsidR="009D57BD" w:rsidRPr="0048444E" w:rsidRDefault="00806B3B" w:rsidP="00A51E6C">
      <w:pPr>
        <w:pStyle w:val="SingleTxtG"/>
      </w:pPr>
      <w:r w:rsidRPr="0048444E">
        <w:t>32.</w:t>
      </w:r>
      <w:r w:rsidRPr="0048444E">
        <w:tab/>
      </w:r>
      <w:r w:rsidR="009D57BD" w:rsidRPr="0048444E">
        <w:t xml:space="preserve">The Committee welcomes the efforts by the State party to implement action </w:t>
      </w:r>
      <w:r w:rsidR="00F45D1C" w:rsidRPr="0048444E">
        <w:t xml:space="preserve">to </w:t>
      </w:r>
      <w:r w:rsidR="009D57BD" w:rsidRPr="0048444E">
        <w:t>improv</w:t>
      </w:r>
      <w:r w:rsidR="00F45D1C" w:rsidRPr="0048444E">
        <w:t>e</w:t>
      </w:r>
      <w:r w:rsidR="009D57BD" w:rsidRPr="0048444E">
        <w:t xml:space="preserve"> institutional services for rural women, such as the </w:t>
      </w:r>
      <w:r w:rsidR="00F45D1C" w:rsidRPr="0048444E">
        <w:t xml:space="preserve">drafting </w:t>
      </w:r>
      <w:r w:rsidR="009D57BD" w:rsidRPr="0048444E">
        <w:t>of the Specific Policy for Rural Women (</w:t>
      </w:r>
      <w:r w:rsidR="00823E48" w:rsidRPr="0048444E">
        <w:rPr>
          <w:i/>
        </w:rPr>
        <w:t>Política</w:t>
      </w:r>
      <w:r w:rsidR="009D57BD" w:rsidRPr="0048444E">
        <w:rPr>
          <w:i/>
        </w:rPr>
        <w:t xml:space="preserve"> Espec</w:t>
      </w:r>
      <w:r w:rsidR="00823E48" w:rsidRPr="0048444E">
        <w:rPr>
          <w:i/>
        </w:rPr>
        <w:t>í</w:t>
      </w:r>
      <w:r w:rsidR="009D57BD" w:rsidRPr="0048444E">
        <w:rPr>
          <w:i/>
        </w:rPr>
        <w:t>fica para Mujeres Rurales</w:t>
      </w:r>
      <w:r w:rsidR="009D57BD" w:rsidRPr="0048444E">
        <w:t xml:space="preserve">). However, the Committee remains concerned about the disadvantaged position of women in rural areas, </w:t>
      </w:r>
      <w:r w:rsidR="00943837" w:rsidRPr="0048444E">
        <w:t>who</w:t>
      </w:r>
      <w:r w:rsidR="009D57BD" w:rsidRPr="0048444E">
        <w:t xml:space="preserve"> are most affected by poverty, challenges in access to health and social services and a lack of access to land, not due to legal impediments, but to traditional practices and cultural patterns</w:t>
      </w:r>
      <w:r w:rsidR="00F45D1C" w:rsidRPr="0048444E">
        <w:t>,</w:t>
      </w:r>
      <w:r w:rsidR="009D57BD" w:rsidRPr="0048444E">
        <w:t xml:space="preserve"> which are stronger in rural areas and indigenous communities. The Committee is further concerned that, despite the measures implemented </w:t>
      </w:r>
      <w:r w:rsidR="00716213" w:rsidRPr="0048444E">
        <w:t>to regulate</w:t>
      </w:r>
      <w:r w:rsidR="009D57BD" w:rsidRPr="0048444E">
        <w:t xml:space="preserve"> the use of agro</w:t>
      </w:r>
      <w:r w:rsidR="00F45D1C" w:rsidRPr="0048444E">
        <w:t>-</w:t>
      </w:r>
      <w:r w:rsidR="009D57BD" w:rsidRPr="0048444E">
        <w:t>t</w:t>
      </w:r>
      <w:r w:rsidR="00083665" w:rsidRPr="0048444E">
        <w:t xml:space="preserve">oxic products, their misuse in </w:t>
      </w:r>
      <w:r w:rsidR="009D57BD" w:rsidRPr="0048444E">
        <w:t>agriculture can negatively impact on the health of rural women.</w:t>
      </w:r>
    </w:p>
    <w:p w:rsidR="00FC63A0" w:rsidRPr="0048444E" w:rsidRDefault="00135663" w:rsidP="00E439C5">
      <w:pPr>
        <w:pStyle w:val="SingleTxtG"/>
        <w:rPr>
          <w:b/>
        </w:rPr>
      </w:pPr>
      <w:r w:rsidRPr="0048444E">
        <w:rPr>
          <w:b/>
        </w:rPr>
        <w:t>33.</w:t>
      </w:r>
      <w:r w:rsidRPr="0048444E">
        <w:rPr>
          <w:b/>
        </w:rPr>
        <w:tab/>
      </w:r>
      <w:r w:rsidR="009D57BD" w:rsidRPr="0048444E">
        <w:rPr>
          <w:b/>
        </w:rPr>
        <w:t xml:space="preserve">The Committee </w:t>
      </w:r>
      <w:r w:rsidR="00FC63A0" w:rsidRPr="0048444E">
        <w:rPr>
          <w:b/>
        </w:rPr>
        <w:t>recommends</w:t>
      </w:r>
      <w:r w:rsidR="009D57BD" w:rsidRPr="0048444E">
        <w:rPr>
          <w:b/>
        </w:rPr>
        <w:t xml:space="preserve"> the State party to</w:t>
      </w:r>
      <w:r w:rsidR="00FC63A0" w:rsidRPr="0048444E">
        <w:rPr>
          <w:b/>
        </w:rPr>
        <w:t>:</w:t>
      </w:r>
    </w:p>
    <w:p w:rsidR="00FC63A0" w:rsidRPr="0048444E" w:rsidRDefault="00F45D1C" w:rsidP="00AF046C">
      <w:pPr>
        <w:suppressAutoHyphens w:val="0"/>
        <w:autoSpaceDE w:val="0"/>
        <w:autoSpaceDN w:val="0"/>
        <w:adjustRightInd w:val="0"/>
        <w:spacing w:after="120" w:line="240" w:lineRule="auto"/>
        <w:ind w:left="1134" w:right="1134" w:firstLine="567"/>
        <w:jc w:val="both"/>
        <w:rPr>
          <w:b/>
          <w:bCs/>
          <w:lang w:eastAsia="en-GB"/>
        </w:rPr>
      </w:pPr>
      <w:r w:rsidRPr="0048444E">
        <w:rPr>
          <w:b/>
          <w:bCs/>
          <w:lang w:eastAsia="en-GB"/>
        </w:rPr>
        <w:t>(</w:t>
      </w:r>
      <w:r w:rsidR="00FC63A0" w:rsidRPr="0048444E">
        <w:rPr>
          <w:b/>
          <w:bCs/>
          <w:lang w:eastAsia="en-GB"/>
        </w:rPr>
        <w:t>a)</w:t>
      </w:r>
      <w:r w:rsidR="00083665" w:rsidRPr="0048444E">
        <w:rPr>
          <w:b/>
          <w:bCs/>
          <w:lang w:eastAsia="en-GB"/>
        </w:rPr>
        <w:tab/>
      </w:r>
      <w:r w:rsidR="00FC63A0" w:rsidRPr="0048444E">
        <w:rPr>
          <w:b/>
          <w:bCs/>
          <w:lang w:eastAsia="en-GB"/>
        </w:rPr>
        <w:t xml:space="preserve">Implement </w:t>
      </w:r>
      <w:r w:rsidR="009D57BD" w:rsidRPr="0048444E">
        <w:rPr>
          <w:b/>
          <w:bCs/>
          <w:lang w:eastAsia="en-GB"/>
        </w:rPr>
        <w:t xml:space="preserve">specific policies </w:t>
      </w:r>
      <w:r w:rsidR="00AF046C" w:rsidRPr="0048444E">
        <w:rPr>
          <w:b/>
          <w:bCs/>
          <w:lang w:eastAsia="en-GB"/>
        </w:rPr>
        <w:t>with a view</w:t>
      </w:r>
      <w:r w:rsidR="009D57BD" w:rsidRPr="0048444E">
        <w:rPr>
          <w:b/>
          <w:bCs/>
          <w:lang w:eastAsia="en-GB"/>
        </w:rPr>
        <w:t xml:space="preserve"> to advanc</w:t>
      </w:r>
      <w:r w:rsidR="00AF046C" w:rsidRPr="0048444E">
        <w:rPr>
          <w:b/>
          <w:bCs/>
          <w:lang w:eastAsia="en-GB"/>
        </w:rPr>
        <w:t>ing</w:t>
      </w:r>
      <w:r w:rsidR="009D57BD" w:rsidRPr="0048444E">
        <w:rPr>
          <w:b/>
          <w:bCs/>
          <w:lang w:eastAsia="en-GB"/>
        </w:rPr>
        <w:t xml:space="preserve"> the realization of women’s rights, including through effective temporary special measures to accelerate the achievement of </w:t>
      </w:r>
      <w:r w:rsidR="00943837" w:rsidRPr="0048444E">
        <w:rPr>
          <w:b/>
          <w:bCs/>
          <w:lang w:eastAsia="en-GB"/>
        </w:rPr>
        <w:t xml:space="preserve">substantive </w:t>
      </w:r>
      <w:r w:rsidR="009D57BD" w:rsidRPr="0048444E">
        <w:rPr>
          <w:b/>
          <w:bCs/>
          <w:lang w:eastAsia="en-GB"/>
        </w:rPr>
        <w:t>equality</w:t>
      </w:r>
      <w:r w:rsidR="00FC63A0" w:rsidRPr="0048444E">
        <w:rPr>
          <w:b/>
          <w:bCs/>
          <w:lang w:eastAsia="en-GB"/>
        </w:rPr>
        <w:t xml:space="preserve">; </w:t>
      </w:r>
    </w:p>
    <w:p w:rsidR="00FC63A0" w:rsidRPr="0048444E" w:rsidRDefault="00F45D1C" w:rsidP="00083665">
      <w:pPr>
        <w:suppressAutoHyphens w:val="0"/>
        <w:autoSpaceDE w:val="0"/>
        <w:autoSpaceDN w:val="0"/>
        <w:adjustRightInd w:val="0"/>
        <w:spacing w:after="120" w:line="240" w:lineRule="auto"/>
        <w:ind w:left="1134" w:right="1134" w:firstLine="567"/>
        <w:jc w:val="both"/>
        <w:rPr>
          <w:b/>
          <w:bCs/>
          <w:lang w:eastAsia="en-GB"/>
        </w:rPr>
      </w:pPr>
      <w:r w:rsidRPr="0048444E">
        <w:rPr>
          <w:b/>
          <w:bCs/>
          <w:lang w:eastAsia="en-GB"/>
        </w:rPr>
        <w:t>(</w:t>
      </w:r>
      <w:r w:rsidR="00083665" w:rsidRPr="0048444E">
        <w:rPr>
          <w:b/>
          <w:bCs/>
          <w:lang w:eastAsia="en-GB"/>
        </w:rPr>
        <w:t>b)</w:t>
      </w:r>
      <w:r w:rsidR="00083665" w:rsidRPr="0048444E">
        <w:rPr>
          <w:b/>
          <w:bCs/>
          <w:lang w:eastAsia="en-GB"/>
        </w:rPr>
        <w:tab/>
      </w:r>
      <w:r w:rsidR="00FC63A0" w:rsidRPr="0048444E">
        <w:rPr>
          <w:b/>
          <w:bCs/>
          <w:lang w:eastAsia="en-GB"/>
        </w:rPr>
        <w:t xml:space="preserve">Strengthen </w:t>
      </w:r>
      <w:r w:rsidR="009D57BD" w:rsidRPr="0048444E">
        <w:rPr>
          <w:b/>
          <w:bCs/>
          <w:lang w:eastAsia="en-GB"/>
        </w:rPr>
        <w:t>its efforts to implement comprehensive nationwide health and educational programmes, including programmes in the areas of functional literacy, enterprise development, skills training and microfinance, as a means of poverty alleviation</w:t>
      </w:r>
      <w:r w:rsidR="00FC63A0" w:rsidRPr="0048444E">
        <w:rPr>
          <w:b/>
          <w:bCs/>
          <w:lang w:eastAsia="en-GB"/>
        </w:rPr>
        <w:t xml:space="preserve">; and </w:t>
      </w:r>
    </w:p>
    <w:p w:rsidR="009D57BD" w:rsidRPr="0048444E" w:rsidRDefault="00F45D1C" w:rsidP="00083665">
      <w:pPr>
        <w:suppressAutoHyphens w:val="0"/>
        <w:autoSpaceDE w:val="0"/>
        <w:autoSpaceDN w:val="0"/>
        <w:adjustRightInd w:val="0"/>
        <w:spacing w:after="120" w:line="240" w:lineRule="auto"/>
        <w:ind w:left="1134" w:right="1134" w:firstLine="567"/>
        <w:jc w:val="both"/>
        <w:rPr>
          <w:b/>
          <w:bCs/>
          <w:lang w:eastAsia="en-GB"/>
        </w:rPr>
      </w:pPr>
      <w:r w:rsidRPr="0048444E">
        <w:rPr>
          <w:b/>
          <w:bCs/>
          <w:lang w:eastAsia="en-GB"/>
        </w:rPr>
        <w:t>(</w:t>
      </w:r>
      <w:r w:rsidR="00083665" w:rsidRPr="0048444E">
        <w:rPr>
          <w:b/>
          <w:bCs/>
          <w:lang w:eastAsia="en-GB"/>
        </w:rPr>
        <w:t>c)</w:t>
      </w:r>
      <w:r w:rsidR="00083665" w:rsidRPr="0048444E">
        <w:rPr>
          <w:b/>
          <w:bCs/>
          <w:lang w:eastAsia="en-GB"/>
        </w:rPr>
        <w:tab/>
      </w:r>
      <w:r w:rsidR="00FC63A0" w:rsidRPr="0048444E">
        <w:rPr>
          <w:b/>
          <w:bCs/>
          <w:lang w:eastAsia="en-GB"/>
        </w:rPr>
        <w:t>U</w:t>
      </w:r>
      <w:r w:rsidR="009D57BD" w:rsidRPr="0048444E">
        <w:rPr>
          <w:b/>
          <w:bCs/>
          <w:lang w:eastAsia="en-GB"/>
        </w:rPr>
        <w:t>ndertake a comprehensive study on the probable negative causes of the misuse of agro</w:t>
      </w:r>
      <w:r w:rsidRPr="0048444E">
        <w:rPr>
          <w:b/>
          <w:bCs/>
          <w:lang w:eastAsia="en-GB"/>
        </w:rPr>
        <w:t>-</w:t>
      </w:r>
      <w:r w:rsidR="009D57BD" w:rsidRPr="0048444E">
        <w:rPr>
          <w:b/>
          <w:bCs/>
          <w:lang w:eastAsia="en-GB"/>
        </w:rPr>
        <w:t>toxic products in agriculture in order to implement the necessary measures to eradicate their impact on the health of women and their children.</w:t>
      </w:r>
    </w:p>
    <w:p w:rsidR="00135663" w:rsidRPr="0048444E" w:rsidRDefault="00761902" w:rsidP="00761902">
      <w:pPr>
        <w:pStyle w:val="H23G"/>
      </w:pPr>
      <w:r w:rsidRPr="0048444E">
        <w:tab/>
      </w:r>
      <w:r w:rsidRPr="0048444E">
        <w:tab/>
      </w:r>
      <w:r w:rsidR="00A71AAA" w:rsidRPr="0048444E">
        <w:t>Disadvantaged groups of women</w:t>
      </w:r>
    </w:p>
    <w:p w:rsidR="009D57BD" w:rsidRPr="0048444E" w:rsidRDefault="009D57BD" w:rsidP="00F81B96">
      <w:pPr>
        <w:pStyle w:val="SingleTxtG"/>
      </w:pPr>
      <w:r w:rsidRPr="0048444E">
        <w:t>34.</w:t>
      </w:r>
      <w:r w:rsidRPr="0048444E">
        <w:tab/>
        <w:t xml:space="preserve">The Committee welcomes the efforts by the State party </w:t>
      </w:r>
      <w:r w:rsidR="00AF046C" w:rsidRPr="0048444E">
        <w:t xml:space="preserve">to </w:t>
      </w:r>
      <w:r w:rsidRPr="0048444E">
        <w:t>improv</w:t>
      </w:r>
      <w:r w:rsidR="00AF046C" w:rsidRPr="0048444E">
        <w:t>e</w:t>
      </w:r>
      <w:r w:rsidRPr="0048444E">
        <w:t xml:space="preserve"> the living conditions of indigenous women, including monolingual Guaran</w:t>
      </w:r>
      <w:r w:rsidR="00823E48" w:rsidRPr="0048444E">
        <w:t>í</w:t>
      </w:r>
      <w:r w:rsidRPr="0048444E">
        <w:t xml:space="preserve"> women. However, the Committee reiterates its concern about the persistence of illiteracy, low school enrolment rates, poor access to health care and significant levels of poverty. The Committee is deeply concerned about the high </w:t>
      </w:r>
      <w:r w:rsidR="00F81B96" w:rsidRPr="0048444E">
        <w:t xml:space="preserve">levels of </w:t>
      </w:r>
      <w:r w:rsidRPr="0048444E">
        <w:t xml:space="preserve">vulnerability </w:t>
      </w:r>
      <w:r w:rsidR="00F81B96" w:rsidRPr="0048444E">
        <w:t xml:space="preserve">in relation to </w:t>
      </w:r>
      <w:r w:rsidRPr="0048444E">
        <w:t xml:space="preserve">the right to adequate food and to </w:t>
      </w:r>
      <w:r w:rsidR="00FC63A0" w:rsidRPr="0048444E">
        <w:t xml:space="preserve">safe drinking </w:t>
      </w:r>
      <w:r w:rsidRPr="0048444E">
        <w:t xml:space="preserve">water, especially in the </w:t>
      </w:r>
      <w:smartTag w:uri="urn:schemas-microsoft-com:office:smarttags" w:element="place">
        <w:r w:rsidRPr="0048444E">
          <w:t>Chaco</w:t>
        </w:r>
      </w:smartTag>
      <w:r w:rsidRPr="0048444E">
        <w:t xml:space="preserve"> region</w:t>
      </w:r>
      <w:r w:rsidR="008F3242" w:rsidRPr="0048444E">
        <w:t>,</w:t>
      </w:r>
      <w:r w:rsidRPr="0048444E">
        <w:t xml:space="preserve"> which has been repeatedly affected by droughts. The Committee is also concerned about indigenous women’s wages</w:t>
      </w:r>
      <w:r w:rsidR="008F3242" w:rsidRPr="0048444E">
        <w:t>,</w:t>
      </w:r>
      <w:r w:rsidRPr="0048444E">
        <w:t xml:space="preserve"> which are usually below the national average.</w:t>
      </w:r>
    </w:p>
    <w:p w:rsidR="000007C0" w:rsidRPr="0048444E" w:rsidRDefault="00790179" w:rsidP="00E439C5">
      <w:pPr>
        <w:pStyle w:val="SingleTxtG"/>
        <w:rPr>
          <w:b/>
        </w:rPr>
      </w:pPr>
      <w:r w:rsidRPr="0048444E">
        <w:rPr>
          <w:b/>
        </w:rPr>
        <w:br w:type="page"/>
      </w:r>
      <w:r w:rsidR="00375B32" w:rsidRPr="0048444E">
        <w:rPr>
          <w:b/>
        </w:rPr>
        <w:t>3</w:t>
      </w:r>
      <w:r w:rsidR="001542AB" w:rsidRPr="0048444E">
        <w:rPr>
          <w:b/>
        </w:rPr>
        <w:t>5</w:t>
      </w:r>
      <w:r w:rsidR="00375B32" w:rsidRPr="0048444E">
        <w:rPr>
          <w:b/>
        </w:rPr>
        <w:t>.</w:t>
      </w:r>
      <w:r w:rsidR="00375B32" w:rsidRPr="0048444E">
        <w:rPr>
          <w:b/>
        </w:rPr>
        <w:tab/>
      </w:r>
      <w:r w:rsidR="009D57BD" w:rsidRPr="0048444E">
        <w:rPr>
          <w:b/>
        </w:rPr>
        <w:t>The Committee recommends the State party to</w:t>
      </w:r>
      <w:r w:rsidR="000007C0" w:rsidRPr="0048444E">
        <w:rPr>
          <w:b/>
        </w:rPr>
        <w:t>:</w:t>
      </w:r>
    </w:p>
    <w:p w:rsidR="000007C0" w:rsidRPr="0048444E" w:rsidRDefault="008F3242" w:rsidP="00083665">
      <w:pPr>
        <w:suppressAutoHyphens w:val="0"/>
        <w:autoSpaceDE w:val="0"/>
        <w:autoSpaceDN w:val="0"/>
        <w:adjustRightInd w:val="0"/>
        <w:spacing w:after="120" w:line="240" w:lineRule="auto"/>
        <w:ind w:left="1134" w:right="1134" w:firstLine="567"/>
        <w:jc w:val="both"/>
        <w:rPr>
          <w:b/>
          <w:bCs/>
          <w:lang w:eastAsia="en-GB"/>
        </w:rPr>
      </w:pPr>
      <w:r w:rsidRPr="0048444E">
        <w:rPr>
          <w:b/>
          <w:bCs/>
          <w:lang w:eastAsia="en-GB"/>
        </w:rPr>
        <w:t>(</w:t>
      </w:r>
      <w:r w:rsidR="000007C0" w:rsidRPr="0048444E">
        <w:rPr>
          <w:b/>
          <w:bCs/>
          <w:lang w:eastAsia="en-GB"/>
        </w:rPr>
        <w:t>a)</w:t>
      </w:r>
      <w:r w:rsidR="000007C0" w:rsidRPr="0048444E">
        <w:rPr>
          <w:b/>
          <w:bCs/>
          <w:lang w:eastAsia="en-GB"/>
        </w:rPr>
        <w:tab/>
        <w:t>A</w:t>
      </w:r>
      <w:r w:rsidR="009D57BD" w:rsidRPr="0048444E">
        <w:rPr>
          <w:b/>
          <w:bCs/>
          <w:lang w:eastAsia="en-GB"/>
        </w:rPr>
        <w:t xml:space="preserve">dopt temporary special measures, in accordance with article 4, paragraph 1, of the Convention and the Committee’s </w:t>
      </w:r>
      <w:r w:rsidRPr="0048444E">
        <w:rPr>
          <w:b/>
          <w:bCs/>
          <w:lang w:eastAsia="en-GB"/>
        </w:rPr>
        <w:t>g</w:t>
      </w:r>
      <w:r w:rsidR="009D57BD" w:rsidRPr="0048444E">
        <w:rPr>
          <w:b/>
          <w:bCs/>
          <w:lang w:eastAsia="en-GB"/>
        </w:rPr>
        <w:t xml:space="preserve">eneral </w:t>
      </w:r>
      <w:r w:rsidRPr="0048444E">
        <w:rPr>
          <w:b/>
          <w:bCs/>
          <w:lang w:eastAsia="en-GB"/>
        </w:rPr>
        <w:t>r</w:t>
      </w:r>
      <w:r w:rsidR="009D57BD" w:rsidRPr="0048444E">
        <w:rPr>
          <w:b/>
          <w:bCs/>
          <w:lang w:eastAsia="en-GB"/>
        </w:rPr>
        <w:t>ecommendation No. 25 (2004) to accelerate the realization of the rights of indigenous women</w:t>
      </w:r>
      <w:r w:rsidR="000007C0" w:rsidRPr="0048444E">
        <w:rPr>
          <w:b/>
          <w:bCs/>
          <w:lang w:eastAsia="en-GB"/>
        </w:rPr>
        <w:t>;</w:t>
      </w:r>
    </w:p>
    <w:p w:rsidR="000007C0" w:rsidRPr="0048444E" w:rsidRDefault="008F3242" w:rsidP="008F3242">
      <w:pPr>
        <w:suppressAutoHyphens w:val="0"/>
        <w:autoSpaceDE w:val="0"/>
        <w:autoSpaceDN w:val="0"/>
        <w:adjustRightInd w:val="0"/>
        <w:spacing w:after="120" w:line="240" w:lineRule="auto"/>
        <w:ind w:left="1134" w:right="1134" w:firstLine="567"/>
        <w:jc w:val="both"/>
        <w:rPr>
          <w:b/>
          <w:bCs/>
          <w:lang w:eastAsia="en-GB"/>
        </w:rPr>
      </w:pPr>
      <w:r w:rsidRPr="0048444E">
        <w:rPr>
          <w:b/>
          <w:bCs/>
          <w:lang w:eastAsia="en-GB"/>
        </w:rPr>
        <w:t>(</w:t>
      </w:r>
      <w:r w:rsidR="000007C0" w:rsidRPr="0048444E">
        <w:rPr>
          <w:b/>
          <w:bCs/>
          <w:lang w:eastAsia="en-GB"/>
        </w:rPr>
        <w:t>b)</w:t>
      </w:r>
      <w:r w:rsidR="000007C0" w:rsidRPr="0048444E">
        <w:rPr>
          <w:b/>
          <w:bCs/>
          <w:lang w:eastAsia="en-GB"/>
        </w:rPr>
        <w:tab/>
      </w:r>
      <w:r w:rsidR="005E0B27" w:rsidRPr="0048444E">
        <w:rPr>
          <w:b/>
          <w:bCs/>
          <w:lang w:eastAsia="en-GB"/>
        </w:rPr>
        <w:t xml:space="preserve">Ensure </w:t>
      </w:r>
      <w:r w:rsidR="009D57BD" w:rsidRPr="0048444E">
        <w:rPr>
          <w:b/>
          <w:bCs/>
          <w:lang w:eastAsia="en-GB"/>
        </w:rPr>
        <w:t xml:space="preserve">that indigenous women have </w:t>
      </w:r>
      <w:r w:rsidR="00836522" w:rsidRPr="0048444E">
        <w:rPr>
          <w:b/>
          <w:bCs/>
          <w:lang w:eastAsia="en-GB"/>
        </w:rPr>
        <w:t xml:space="preserve">easy </w:t>
      </w:r>
      <w:r w:rsidR="009D57BD" w:rsidRPr="0048444E">
        <w:rPr>
          <w:b/>
          <w:bCs/>
          <w:lang w:eastAsia="en-GB"/>
        </w:rPr>
        <w:t xml:space="preserve">access to schools and health </w:t>
      </w:r>
      <w:r w:rsidR="00887D99" w:rsidRPr="0048444E">
        <w:rPr>
          <w:b/>
          <w:bCs/>
          <w:lang w:eastAsia="en-GB"/>
        </w:rPr>
        <w:t>services</w:t>
      </w:r>
      <w:r w:rsidR="009D57BD" w:rsidRPr="0048444E">
        <w:rPr>
          <w:b/>
          <w:bCs/>
          <w:lang w:eastAsia="en-GB"/>
        </w:rPr>
        <w:t xml:space="preserve">, in an </w:t>
      </w:r>
      <w:r w:rsidR="00887D99" w:rsidRPr="0048444E">
        <w:rPr>
          <w:b/>
          <w:bCs/>
          <w:lang w:eastAsia="en-GB"/>
        </w:rPr>
        <w:t xml:space="preserve">affordable </w:t>
      </w:r>
      <w:r w:rsidR="009D57BD" w:rsidRPr="0048444E">
        <w:rPr>
          <w:b/>
          <w:bCs/>
          <w:lang w:eastAsia="en-GB"/>
        </w:rPr>
        <w:t>manner – both physically and financially – with bilingual services, which take into account the special needs of women from monolingual indigenous communities</w:t>
      </w:r>
      <w:r w:rsidR="000007C0" w:rsidRPr="0048444E">
        <w:rPr>
          <w:b/>
          <w:bCs/>
          <w:lang w:eastAsia="en-GB"/>
        </w:rPr>
        <w:t>; and</w:t>
      </w:r>
    </w:p>
    <w:p w:rsidR="009D57BD" w:rsidRPr="0048444E" w:rsidRDefault="008F3242" w:rsidP="00B97D5F">
      <w:pPr>
        <w:suppressAutoHyphens w:val="0"/>
        <w:autoSpaceDE w:val="0"/>
        <w:autoSpaceDN w:val="0"/>
        <w:adjustRightInd w:val="0"/>
        <w:spacing w:after="120" w:line="240" w:lineRule="auto"/>
        <w:ind w:left="1134" w:right="1134" w:firstLine="567"/>
        <w:jc w:val="both"/>
        <w:rPr>
          <w:b/>
          <w:bCs/>
          <w:lang w:eastAsia="en-GB"/>
        </w:rPr>
      </w:pPr>
      <w:r w:rsidRPr="0048444E">
        <w:rPr>
          <w:b/>
          <w:bCs/>
          <w:lang w:eastAsia="en-GB"/>
        </w:rPr>
        <w:t>(</w:t>
      </w:r>
      <w:r w:rsidR="000007C0" w:rsidRPr="0048444E">
        <w:rPr>
          <w:b/>
          <w:bCs/>
          <w:lang w:eastAsia="en-GB"/>
        </w:rPr>
        <w:t>c)</w:t>
      </w:r>
      <w:r w:rsidR="000007C0" w:rsidRPr="0048444E">
        <w:rPr>
          <w:b/>
          <w:bCs/>
          <w:lang w:eastAsia="en-GB"/>
        </w:rPr>
        <w:tab/>
        <w:t>S</w:t>
      </w:r>
      <w:r w:rsidR="009D57BD" w:rsidRPr="0048444E">
        <w:rPr>
          <w:b/>
          <w:bCs/>
          <w:lang w:eastAsia="en-GB"/>
        </w:rPr>
        <w:t xml:space="preserve">trengthen its efforts </w:t>
      </w:r>
      <w:r w:rsidR="00B97D5F" w:rsidRPr="0048444E">
        <w:rPr>
          <w:b/>
          <w:bCs/>
          <w:lang w:eastAsia="en-GB"/>
        </w:rPr>
        <w:t xml:space="preserve">to </w:t>
      </w:r>
      <w:r w:rsidR="009D57BD" w:rsidRPr="0048444E">
        <w:rPr>
          <w:b/>
          <w:bCs/>
          <w:lang w:eastAsia="en-GB"/>
        </w:rPr>
        <w:t>realiz</w:t>
      </w:r>
      <w:r w:rsidR="00B97D5F" w:rsidRPr="0048444E">
        <w:rPr>
          <w:b/>
          <w:bCs/>
          <w:lang w:eastAsia="en-GB"/>
        </w:rPr>
        <w:t>e</w:t>
      </w:r>
      <w:r w:rsidR="009D57BD" w:rsidRPr="0048444E">
        <w:rPr>
          <w:b/>
          <w:bCs/>
          <w:lang w:eastAsia="en-GB"/>
        </w:rPr>
        <w:t xml:space="preserve"> the right to adequate food and water in a consultative and participatory manner, involving indigenous women in order to achieve culturally adequate outcomes.</w:t>
      </w:r>
    </w:p>
    <w:p w:rsidR="00E54863" w:rsidRPr="0048444E" w:rsidRDefault="00761902" w:rsidP="00761902">
      <w:pPr>
        <w:pStyle w:val="H23G"/>
      </w:pPr>
      <w:r w:rsidRPr="0048444E">
        <w:tab/>
      </w:r>
      <w:r w:rsidRPr="0048444E">
        <w:tab/>
      </w:r>
      <w:r w:rsidR="00E54863" w:rsidRPr="0048444E">
        <w:t>Discrimination against women in marriage and family relations</w:t>
      </w:r>
    </w:p>
    <w:p w:rsidR="00E54863" w:rsidRPr="0048444E" w:rsidRDefault="00E54863" w:rsidP="008F3242">
      <w:pPr>
        <w:pStyle w:val="SingleTxtG"/>
      </w:pPr>
      <w:r w:rsidRPr="0048444E">
        <w:t>3</w:t>
      </w:r>
      <w:r w:rsidR="001542AB" w:rsidRPr="0048444E">
        <w:t>6</w:t>
      </w:r>
      <w:r w:rsidRPr="0048444E">
        <w:t>.</w:t>
      </w:r>
      <w:r w:rsidRPr="0048444E">
        <w:tab/>
      </w:r>
      <w:r w:rsidR="001D66AB" w:rsidRPr="0048444E">
        <w:t>The Committee reiterates its concern about the minimum legal age of marriage</w:t>
      </w:r>
      <w:r w:rsidR="00A51E6C" w:rsidRPr="0048444E">
        <w:t>,</w:t>
      </w:r>
      <w:r w:rsidR="001D66AB" w:rsidRPr="0048444E">
        <w:t xml:space="preserve"> which remains at 16 years for both girls and boys. The Committee notes that the Divorce Law (</w:t>
      </w:r>
      <w:r w:rsidR="00A51E6C" w:rsidRPr="0048444E">
        <w:t xml:space="preserve">No. </w:t>
      </w:r>
      <w:r w:rsidR="001D66AB" w:rsidRPr="0048444E">
        <w:t xml:space="preserve">45/91) provides for equality in marriage; however it is concerned that the three </w:t>
      </w:r>
      <w:r w:rsidR="00312390" w:rsidRPr="0048444E">
        <w:t xml:space="preserve">existing </w:t>
      </w:r>
      <w:r w:rsidR="001D66AB" w:rsidRPr="0048444E">
        <w:t>marital property regimes are not adequately known to the public, and women are particularly unaware of the economic consequences of their choices. The Committee is further concerned that under the community property</w:t>
      </w:r>
      <w:r w:rsidR="008F3242" w:rsidRPr="0048444E">
        <w:t xml:space="preserve"> regime</w:t>
      </w:r>
      <w:r w:rsidR="001D66AB" w:rsidRPr="0048444E">
        <w:t>, the definition of property to be divided equally upon divorce does not include intangible assets, such as work-related benefits and there are no mechanisms to compensate for economic disparities between spouses. The Committee is also concerned about the insufficient legislative measures and judicial resources to enforce responsible paternity.</w:t>
      </w:r>
    </w:p>
    <w:p w:rsidR="001D66AB" w:rsidRPr="0048444E" w:rsidRDefault="00A31471" w:rsidP="00E439C5">
      <w:pPr>
        <w:pStyle w:val="SingleTxtG"/>
        <w:rPr>
          <w:b/>
        </w:rPr>
      </w:pPr>
      <w:r w:rsidRPr="0048444E">
        <w:rPr>
          <w:b/>
        </w:rPr>
        <w:t>3</w:t>
      </w:r>
      <w:r w:rsidR="001542AB" w:rsidRPr="0048444E">
        <w:rPr>
          <w:b/>
        </w:rPr>
        <w:t>7</w:t>
      </w:r>
      <w:r w:rsidRPr="0048444E">
        <w:rPr>
          <w:b/>
        </w:rPr>
        <w:t>.</w:t>
      </w:r>
      <w:r w:rsidRPr="0048444E">
        <w:rPr>
          <w:b/>
        </w:rPr>
        <w:tab/>
      </w:r>
      <w:r w:rsidR="001D66AB" w:rsidRPr="0048444E">
        <w:rPr>
          <w:b/>
        </w:rPr>
        <w:t xml:space="preserve">The Committee reiterates its recommendation that the State party take measures towards raising the minimum legal age of marriage for girls and boys. The Committee, recalling its </w:t>
      </w:r>
      <w:r w:rsidR="008F3242" w:rsidRPr="0048444E">
        <w:rPr>
          <w:b/>
        </w:rPr>
        <w:t>g</w:t>
      </w:r>
      <w:r w:rsidR="001D66AB" w:rsidRPr="0048444E">
        <w:rPr>
          <w:b/>
        </w:rPr>
        <w:t xml:space="preserve">eneral </w:t>
      </w:r>
      <w:r w:rsidR="008F3242" w:rsidRPr="0048444E">
        <w:rPr>
          <w:b/>
        </w:rPr>
        <w:t>r</w:t>
      </w:r>
      <w:r w:rsidR="001D66AB" w:rsidRPr="0048444E">
        <w:rPr>
          <w:b/>
        </w:rPr>
        <w:t xml:space="preserve">ecommendation No. 21 (2004) on equality in marriage and family relations, recommends that the State party: </w:t>
      </w:r>
    </w:p>
    <w:p w:rsidR="001D66AB" w:rsidRPr="0048444E" w:rsidRDefault="008F3242" w:rsidP="00083665">
      <w:pPr>
        <w:suppressAutoHyphens w:val="0"/>
        <w:autoSpaceDE w:val="0"/>
        <w:autoSpaceDN w:val="0"/>
        <w:adjustRightInd w:val="0"/>
        <w:spacing w:after="120" w:line="240" w:lineRule="auto"/>
        <w:ind w:left="1134" w:right="1134" w:firstLine="567"/>
        <w:jc w:val="both"/>
        <w:rPr>
          <w:b/>
          <w:bCs/>
          <w:lang w:eastAsia="en-GB"/>
        </w:rPr>
      </w:pPr>
      <w:r w:rsidRPr="0048444E">
        <w:rPr>
          <w:b/>
          <w:bCs/>
          <w:lang w:eastAsia="en-GB"/>
        </w:rPr>
        <w:t>(</w:t>
      </w:r>
      <w:r w:rsidR="00083665" w:rsidRPr="0048444E">
        <w:rPr>
          <w:b/>
          <w:bCs/>
          <w:lang w:eastAsia="en-GB"/>
        </w:rPr>
        <w:t>a)</w:t>
      </w:r>
      <w:r w:rsidR="00083665" w:rsidRPr="0048444E">
        <w:rPr>
          <w:b/>
          <w:bCs/>
          <w:lang w:eastAsia="en-GB"/>
        </w:rPr>
        <w:tab/>
      </w:r>
      <w:r w:rsidRPr="0048444E">
        <w:rPr>
          <w:b/>
          <w:bCs/>
          <w:lang w:eastAsia="en-GB"/>
        </w:rPr>
        <w:t>E</w:t>
      </w:r>
      <w:r w:rsidR="001D66AB" w:rsidRPr="0048444E">
        <w:rPr>
          <w:b/>
          <w:bCs/>
          <w:lang w:eastAsia="en-GB"/>
        </w:rPr>
        <w:t xml:space="preserve">mbark on an awareness-raising campaign for women on the choice of marital property regimes and </w:t>
      </w:r>
      <w:r w:rsidR="00F81B96" w:rsidRPr="0048444E">
        <w:rPr>
          <w:b/>
          <w:bCs/>
          <w:lang w:eastAsia="en-GB"/>
        </w:rPr>
        <w:t xml:space="preserve">the </w:t>
      </w:r>
      <w:r w:rsidR="001D66AB" w:rsidRPr="0048444E">
        <w:rPr>
          <w:b/>
          <w:bCs/>
          <w:lang w:eastAsia="en-GB"/>
        </w:rPr>
        <w:t>consequences for their economic security and welfare;</w:t>
      </w:r>
    </w:p>
    <w:p w:rsidR="001D66AB" w:rsidRPr="0048444E" w:rsidRDefault="008F3242" w:rsidP="00591C67">
      <w:pPr>
        <w:suppressAutoHyphens w:val="0"/>
        <w:autoSpaceDE w:val="0"/>
        <w:autoSpaceDN w:val="0"/>
        <w:adjustRightInd w:val="0"/>
        <w:spacing w:after="120" w:line="240" w:lineRule="auto"/>
        <w:ind w:left="1134" w:right="1134" w:firstLine="567"/>
        <w:jc w:val="both"/>
        <w:rPr>
          <w:b/>
          <w:bCs/>
          <w:lang w:eastAsia="en-GB"/>
        </w:rPr>
      </w:pPr>
      <w:r w:rsidRPr="0048444E">
        <w:rPr>
          <w:b/>
          <w:bCs/>
          <w:lang w:eastAsia="en-GB"/>
        </w:rPr>
        <w:t>(</w:t>
      </w:r>
      <w:r w:rsidR="00083665" w:rsidRPr="0048444E">
        <w:rPr>
          <w:b/>
          <w:bCs/>
          <w:lang w:eastAsia="en-GB"/>
        </w:rPr>
        <w:t>b)</w:t>
      </w:r>
      <w:r w:rsidR="00083665" w:rsidRPr="0048444E">
        <w:rPr>
          <w:b/>
          <w:bCs/>
          <w:lang w:eastAsia="en-GB"/>
        </w:rPr>
        <w:tab/>
      </w:r>
      <w:r w:rsidRPr="0048444E">
        <w:rPr>
          <w:b/>
          <w:bCs/>
          <w:lang w:eastAsia="en-GB"/>
        </w:rPr>
        <w:t>E</w:t>
      </w:r>
      <w:r w:rsidR="001D66AB" w:rsidRPr="0048444E">
        <w:rPr>
          <w:b/>
          <w:bCs/>
          <w:lang w:eastAsia="en-GB"/>
        </w:rPr>
        <w:t xml:space="preserve">nsure that the concept of joint marital property extends to intangible property, including pension and insurance benefits and other career assets, and take further legal measures as needed </w:t>
      </w:r>
      <w:r w:rsidR="00591C67" w:rsidRPr="0048444E">
        <w:rPr>
          <w:b/>
          <w:bCs/>
          <w:lang w:eastAsia="en-GB"/>
        </w:rPr>
        <w:t>in order</w:t>
      </w:r>
      <w:r w:rsidR="001D66AB" w:rsidRPr="0048444E">
        <w:rPr>
          <w:b/>
          <w:bCs/>
          <w:lang w:eastAsia="en-GB"/>
        </w:rPr>
        <w:t xml:space="preserve"> to compensate for the unequal share of women in unpaid work, including post-separation spousal payments; and</w:t>
      </w:r>
    </w:p>
    <w:p w:rsidR="001D66AB" w:rsidRPr="0048444E" w:rsidRDefault="008F3242" w:rsidP="00997CBA">
      <w:pPr>
        <w:suppressAutoHyphens w:val="0"/>
        <w:autoSpaceDE w:val="0"/>
        <w:autoSpaceDN w:val="0"/>
        <w:adjustRightInd w:val="0"/>
        <w:spacing w:after="120" w:line="240" w:lineRule="auto"/>
        <w:ind w:left="1134" w:right="1134" w:firstLine="567"/>
        <w:jc w:val="both"/>
        <w:rPr>
          <w:b/>
          <w:bCs/>
          <w:lang w:eastAsia="en-GB"/>
        </w:rPr>
      </w:pPr>
      <w:r w:rsidRPr="0048444E">
        <w:rPr>
          <w:b/>
          <w:bCs/>
          <w:lang w:eastAsia="en-GB"/>
        </w:rPr>
        <w:t>(</w:t>
      </w:r>
      <w:r w:rsidR="00083665" w:rsidRPr="0048444E">
        <w:rPr>
          <w:b/>
          <w:bCs/>
          <w:lang w:eastAsia="en-GB"/>
        </w:rPr>
        <w:t>c)</w:t>
      </w:r>
      <w:r w:rsidR="00083665" w:rsidRPr="0048444E">
        <w:rPr>
          <w:b/>
          <w:bCs/>
          <w:lang w:eastAsia="en-GB"/>
        </w:rPr>
        <w:tab/>
      </w:r>
      <w:r w:rsidRPr="0048444E">
        <w:rPr>
          <w:b/>
          <w:bCs/>
          <w:lang w:eastAsia="en-GB"/>
        </w:rPr>
        <w:t>F</w:t>
      </w:r>
      <w:r w:rsidR="001D66AB" w:rsidRPr="0048444E">
        <w:rPr>
          <w:b/>
          <w:bCs/>
          <w:lang w:eastAsia="en-GB"/>
        </w:rPr>
        <w:t xml:space="preserve">urther enhance existing legislation and administrative measures on paternity claims, including through provision for subsidizing DNA tests, </w:t>
      </w:r>
      <w:r w:rsidR="00997CBA" w:rsidRPr="0048444E">
        <w:rPr>
          <w:b/>
          <w:bCs/>
          <w:lang w:eastAsia="en-GB"/>
        </w:rPr>
        <w:t>and</w:t>
      </w:r>
      <w:r w:rsidR="001D66AB" w:rsidRPr="0048444E">
        <w:rPr>
          <w:b/>
          <w:bCs/>
          <w:lang w:eastAsia="en-GB"/>
        </w:rPr>
        <w:t xml:space="preserve"> enhance judicial mechanisms entrusted with handling such cases.</w:t>
      </w:r>
    </w:p>
    <w:p w:rsidR="007240E6" w:rsidRPr="0048444E" w:rsidRDefault="00761902" w:rsidP="00761902">
      <w:pPr>
        <w:pStyle w:val="H23G"/>
      </w:pPr>
      <w:r w:rsidRPr="0048444E">
        <w:tab/>
      </w:r>
      <w:r w:rsidRPr="0048444E">
        <w:tab/>
      </w:r>
      <w:r w:rsidR="007240E6" w:rsidRPr="0048444E">
        <w:t>Amendment to article 20, paragraph 1, of the Convention</w:t>
      </w:r>
    </w:p>
    <w:p w:rsidR="007240E6" w:rsidRPr="0048444E" w:rsidRDefault="007240E6" w:rsidP="00E439C5">
      <w:pPr>
        <w:pStyle w:val="SingleTxtG"/>
        <w:rPr>
          <w:b/>
        </w:rPr>
      </w:pPr>
      <w:r w:rsidRPr="0048444E">
        <w:rPr>
          <w:b/>
        </w:rPr>
        <w:t>3</w:t>
      </w:r>
      <w:r w:rsidR="001542AB" w:rsidRPr="0048444E">
        <w:rPr>
          <w:b/>
        </w:rPr>
        <w:t>8</w:t>
      </w:r>
      <w:r w:rsidRPr="0048444E">
        <w:rPr>
          <w:b/>
        </w:rPr>
        <w:t>. The Committee encourages the State party to accelerate</w:t>
      </w:r>
      <w:r w:rsidR="00AB289F" w:rsidRPr="0048444E">
        <w:rPr>
          <w:b/>
        </w:rPr>
        <w:t xml:space="preserve"> the consideration of amending </w:t>
      </w:r>
      <w:r w:rsidRPr="0048444E">
        <w:rPr>
          <w:b/>
        </w:rPr>
        <w:t>article 20, paragraph 1, of the Convention concerning the meeting time of the Committee.</w:t>
      </w:r>
    </w:p>
    <w:p w:rsidR="007240E6" w:rsidRPr="0048444E" w:rsidRDefault="00761902" w:rsidP="00761902">
      <w:pPr>
        <w:pStyle w:val="H23G"/>
      </w:pPr>
      <w:r w:rsidRPr="0048444E">
        <w:tab/>
      </w:r>
      <w:r w:rsidRPr="0048444E">
        <w:tab/>
      </w:r>
      <w:smartTag w:uri="urn:schemas-microsoft-com:office:smarttags" w:element="place">
        <w:smartTag w:uri="urn:schemas-microsoft-com:office:smarttags" w:element="City">
          <w:r w:rsidR="007240E6" w:rsidRPr="0048444E">
            <w:t>Beijing</w:t>
          </w:r>
        </w:smartTag>
      </w:smartTag>
      <w:r w:rsidR="007240E6" w:rsidRPr="0048444E">
        <w:t xml:space="preserve"> Declaration and Platform for Action</w:t>
      </w:r>
    </w:p>
    <w:p w:rsidR="007240E6" w:rsidRPr="0048444E" w:rsidRDefault="00ED2AA6" w:rsidP="00E439C5">
      <w:pPr>
        <w:pStyle w:val="SingleTxtG"/>
        <w:rPr>
          <w:b/>
        </w:rPr>
      </w:pPr>
      <w:r w:rsidRPr="0048444E">
        <w:rPr>
          <w:b/>
        </w:rPr>
        <w:t>39</w:t>
      </w:r>
      <w:r w:rsidR="007240E6" w:rsidRPr="0048444E">
        <w:rPr>
          <w:b/>
        </w:rPr>
        <w:t>. The Committee urges the State party, in the implementation of its obligations under the Convention, to fully utilize the Beijing Declaration and Platform for Action, which reinforce the provisions of the Convention, and requests the State party to include information thereon in its next periodic report.</w:t>
      </w:r>
    </w:p>
    <w:p w:rsidR="007240E6" w:rsidRPr="0048444E" w:rsidRDefault="00761902" w:rsidP="00761902">
      <w:pPr>
        <w:pStyle w:val="H23G"/>
      </w:pPr>
      <w:r w:rsidRPr="0048444E">
        <w:tab/>
      </w:r>
      <w:r w:rsidRPr="0048444E">
        <w:tab/>
      </w:r>
      <w:r w:rsidR="007240E6" w:rsidRPr="0048444E">
        <w:t>Millennium Development Goals</w:t>
      </w:r>
    </w:p>
    <w:p w:rsidR="007240E6" w:rsidRPr="0048444E" w:rsidRDefault="00ED2AA6" w:rsidP="00E439C5">
      <w:pPr>
        <w:pStyle w:val="SingleTxtG"/>
        <w:rPr>
          <w:b/>
        </w:rPr>
      </w:pPr>
      <w:r w:rsidRPr="0048444E">
        <w:rPr>
          <w:b/>
        </w:rPr>
        <w:t>40</w:t>
      </w:r>
      <w:r w:rsidR="007240E6" w:rsidRPr="0048444E">
        <w:rPr>
          <w:b/>
        </w:rPr>
        <w:t>. The Committee emphasizes that full and effective implementation of the Convention is indispensable for achieving the Millennium Development Goals. It calls for the integration of a gender perspective and explicit reflection of the provisions of the Convention in all efforts aimed at the achievement of the Millennium Development Goals and requests the State party to include information thereon in its next periodic report.</w:t>
      </w:r>
    </w:p>
    <w:p w:rsidR="007240E6" w:rsidRPr="0048444E" w:rsidRDefault="00761902" w:rsidP="00761902">
      <w:pPr>
        <w:pStyle w:val="H23G"/>
      </w:pPr>
      <w:r w:rsidRPr="0048444E">
        <w:tab/>
      </w:r>
      <w:r w:rsidRPr="0048444E">
        <w:tab/>
      </w:r>
      <w:r w:rsidR="007240E6" w:rsidRPr="0048444E">
        <w:t>Dissemination</w:t>
      </w:r>
    </w:p>
    <w:p w:rsidR="007240E6" w:rsidRPr="0048444E" w:rsidRDefault="00ED2AA6" w:rsidP="00A51E6C">
      <w:pPr>
        <w:pStyle w:val="SingleTxtG"/>
        <w:rPr>
          <w:b/>
        </w:rPr>
      </w:pPr>
      <w:r w:rsidRPr="0048444E">
        <w:rPr>
          <w:b/>
        </w:rPr>
        <w:t>41</w:t>
      </w:r>
      <w:r w:rsidR="007240E6" w:rsidRPr="0048444E">
        <w:rPr>
          <w:b/>
        </w:rPr>
        <w:t xml:space="preserve">. The Committee requests the wide dissemination in Paraguay of the present concluding observations in order to make the people, Government officials, politicians, parliamentarians and women’s and human rights organizations aware of the steps that have been taken to ensure de jure and de facto equality of women and the further steps that are required in that regard. The Committee recommends that dissemination should include dissemination at the local community level. The State party is encouraged to organize a series of meetings to discuss the progress achieved in the implementation of the present concluding observations. The Committee requests </w:t>
      </w:r>
      <w:r w:rsidR="00A51E6C" w:rsidRPr="0048444E">
        <w:rPr>
          <w:b/>
        </w:rPr>
        <w:t xml:space="preserve">that </w:t>
      </w:r>
      <w:r w:rsidR="007240E6" w:rsidRPr="0048444E">
        <w:rPr>
          <w:b/>
        </w:rPr>
        <w:t>the State party disseminate widely, in particular to women’s and human rights organizations, the Committee’s general recommendations, the Beijing Declaration and Platform for Action and the outcome of the twenty-third special session of the General Assembly on the theme “Women 2000: gender equality, development and peace for the twenty-first century”.</w:t>
      </w:r>
    </w:p>
    <w:p w:rsidR="00275DED" w:rsidRPr="0048444E" w:rsidRDefault="00FF5624" w:rsidP="00761902">
      <w:pPr>
        <w:pStyle w:val="H23G"/>
      </w:pPr>
      <w:r w:rsidRPr="0048444E">
        <w:tab/>
      </w:r>
      <w:r w:rsidRPr="0048444E">
        <w:tab/>
      </w:r>
      <w:r w:rsidR="00275DED" w:rsidRPr="0048444E">
        <w:t>Follow-up to concluding observations</w:t>
      </w:r>
    </w:p>
    <w:p w:rsidR="00275DED" w:rsidRPr="0048444E" w:rsidRDefault="00275DED" w:rsidP="00E439C5">
      <w:pPr>
        <w:pStyle w:val="SingleTxtG"/>
        <w:rPr>
          <w:b/>
        </w:rPr>
      </w:pPr>
      <w:r w:rsidRPr="0048444E">
        <w:rPr>
          <w:b/>
        </w:rPr>
        <w:t>4</w:t>
      </w:r>
      <w:r w:rsidR="00ED2AA6" w:rsidRPr="0048444E">
        <w:rPr>
          <w:b/>
        </w:rPr>
        <w:t>2</w:t>
      </w:r>
      <w:r w:rsidRPr="0048444E">
        <w:rPr>
          <w:b/>
        </w:rPr>
        <w:t xml:space="preserve">. The Committee requests the State party to provide, within two years, written information on the steps undertaken to implement the recommendations contained in paragraphs </w:t>
      </w:r>
      <w:r w:rsidR="00687073" w:rsidRPr="0048444E">
        <w:rPr>
          <w:b/>
        </w:rPr>
        <w:t>23</w:t>
      </w:r>
      <w:r w:rsidR="00717AE8" w:rsidRPr="0048444E">
        <w:rPr>
          <w:b/>
        </w:rPr>
        <w:t xml:space="preserve"> and</w:t>
      </w:r>
      <w:r w:rsidR="00687073" w:rsidRPr="0048444E">
        <w:rPr>
          <w:b/>
        </w:rPr>
        <w:t xml:space="preserve"> 31</w:t>
      </w:r>
      <w:r w:rsidR="001D66AB" w:rsidRPr="0048444E">
        <w:rPr>
          <w:b/>
        </w:rPr>
        <w:t xml:space="preserve"> above.</w:t>
      </w:r>
    </w:p>
    <w:p w:rsidR="00275DED" w:rsidRPr="0048444E" w:rsidRDefault="00FF5624" w:rsidP="00761902">
      <w:pPr>
        <w:pStyle w:val="H23G"/>
      </w:pPr>
      <w:r w:rsidRPr="0048444E">
        <w:tab/>
      </w:r>
      <w:r w:rsidRPr="0048444E">
        <w:tab/>
      </w:r>
      <w:r w:rsidR="00275DED" w:rsidRPr="0048444E">
        <w:t>Preparation of next report</w:t>
      </w:r>
    </w:p>
    <w:p w:rsidR="00275DED" w:rsidRPr="0048444E" w:rsidRDefault="00275DED" w:rsidP="00E439C5">
      <w:pPr>
        <w:pStyle w:val="SingleTxtG"/>
        <w:rPr>
          <w:b/>
        </w:rPr>
      </w:pPr>
      <w:r w:rsidRPr="0048444E">
        <w:rPr>
          <w:b/>
        </w:rPr>
        <w:t>4</w:t>
      </w:r>
      <w:r w:rsidR="00ED2AA6" w:rsidRPr="0048444E">
        <w:rPr>
          <w:b/>
        </w:rPr>
        <w:t>3</w:t>
      </w:r>
      <w:r w:rsidRPr="0048444E">
        <w:rPr>
          <w:b/>
        </w:rPr>
        <w:t>. The Committee requests the State party to ensure the wide participation of all ministries and public bodies in the preparation of its next report, as well as to consult a variety of women’s and human rights organizations during that phase.</w:t>
      </w:r>
    </w:p>
    <w:p w:rsidR="00275DED" w:rsidRPr="0048444E" w:rsidRDefault="00ED2AA6" w:rsidP="00E439C5">
      <w:pPr>
        <w:pStyle w:val="SingleTxtG"/>
        <w:rPr>
          <w:b/>
        </w:rPr>
      </w:pPr>
      <w:r w:rsidRPr="0048444E">
        <w:rPr>
          <w:b/>
        </w:rPr>
        <w:t>44</w:t>
      </w:r>
      <w:r w:rsidR="00275DED" w:rsidRPr="0048444E">
        <w:rPr>
          <w:b/>
        </w:rPr>
        <w:t xml:space="preserve">. The Committee requests the State party to respond to the concerns expressed in the present concluding observations in its next periodic report under article 18 of the Convention. The Committee invites the State party to submit its </w:t>
      </w:r>
      <w:r w:rsidR="00F200E5" w:rsidRPr="0048444E">
        <w:rPr>
          <w:b/>
        </w:rPr>
        <w:t xml:space="preserve">seventh </w:t>
      </w:r>
      <w:r w:rsidR="00275DED" w:rsidRPr="0048444E">
        <w:rPr>
          <w:b/>
        </w:rPr>
        <w:t xml:space="preserve">periodic report in </w:t>
      </w:r>
      <w:r w:rsidR="001D66AB" w:rsidRPr="0048444E">
        <w:rPr>
          <w:b/>
        </w:rPr>
        <w:t xml:space="preserve">October </w:t>
      </w:r>
      <w:r w:rsidR="00275DED" w:rsidRPr="0048444E">
        <w:rPr>
          <w:b/>
        </w:rPr>
        <w:t>2015.</w:t>
      </w:r>
    </w:p>
    <w:p w:rsidR="00275DED" w:rsidRDefault="00275DED" w:rsidP="00E439C5">
      <w:pPr>
        <w:pStyle w:val="SingleTxtG"/>
        <w:rPr>
          <w:b/>
        </w:rPr>
      </w:pPr>
      <w:r w:rsidRPr="0048444E">
        <w:rPr>
          <w:b/>
        </w:rPr>
        <w:t>4</w:t>
      </w:r>
      <w:r w:rsidR="00ED2AA6" w:rsidRPr="0048444E">
        <w:rPr>
          <w:b/>
        </w:rPr>
        <w:t>5</w:t>
      </w:r>
      <w:r w:rsidRPr="0048444E">
        <w:rPr>
          <w:b/>
        </w:rPr>
        <w:t>. The Committee invites the State party to follow the harmonized guidelines on reporting under the international human rights treaties, approved at the fifth inter-committee meeting of the human rights treaty bodies, in June 2006 (HRI/MC/2006/3 and Corr.1). The treaty-specific reporting guidelines adopted by the Committee at its fortieth session, in January 2008, must be applied in conjunction with the harmonized reporting guidelines on a common core document. Together, they constitute the harmonized guidelines on reporting under the Convention on the Elimination of All Forms of Discrimination against Women. The treaty-specific document should be limited to 40 pages.</w:t>
      </w:r>
    </w:p>
    <w:p w:rsidR="00E439C5" w:rsidRPr="00E439C5" w:rsidRDefault="00E439C5" w:rsidP="00E439C5">
      <w:pPr>
        <w:spacing w:before="240"/>
        <w:ind w:left="1134" w:right="1134"/>
        <w:jc w:val="center"/>
        <w:rPr>
          <w:u w:val="single"/>
        </w:rPr>
      </w:pPr>
      <w:r>
        <w:rPr>
          <w:u w:val="single"/>
        </w:rPr>
        <w:tab/>
      </w:r>
      <w:r>
        <w:rPr>
          <w:u w:val="single"/>
        </w:rPr>
        <w:tab/>
      </w:r>
      <w:r>
        <w:rPr>
          <w:u w:val="single"/>
        </w:rPr>
        <w:tab/>
      </w:r>
    </w:p>
    <w:sectPr w:rsidR="00E439C5" w:rsidRPr="00E439C5" w:rsidSect="00071814">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C0B" w:rsidRDefault="00E32C0B"/>
  </w:endnote>
  <w:endnote w:type="continuationSeparator" w:id="0">
    <w:p w:rsidR="00E32C0B" w:rsidRDefault="00E32C0B"/>
  </w:endnote>
  <w:endnote w:type="continuationNotice" w:id="1">
    <w:p w:rsidR="00E32C0B" w:rsidRDefault="00E32C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44E" w:rsidRPr="00071814" w:rsidRDefault="0048444E" w:rsidP="00071814">
    <w:pPr>
      <w:pStyle w:val="Footer"/>
      <w:tabs>
        <w:tab w:val="right" w:pos="9638"/>
      </w:tabs>
    </w:pPr>
    <w:r w:rsidRPr="00071814">
      <w:rPr>
        <w:b/>
        <w:sz w:val="18"/>
      </w:rPr>
      <w:fldChar w:fldCharType="begin"/>
    </w:r>
    <w:r w:rsidRPr="00071814">
      <w:rPr>
        <w:b/>
        <w:sz w:val="18"/>
      </w:rPr>
      <w:instrText xml:space="preserve"> PAGE  \* MERGEFORMAT </w:instrText>
    </w:r>
    <w:r w:rsidRPr="00071814">
      <w:rPr>
        <w:b/>
        <w:sz w:val="18"/>
      </w:rPr>
      <w:fldChar w:fldCharType="separate"/>
    </w:r>
    <w:r w:rsidR="00EB74E7">
      <w:rPr>
        <w:b/>
        <w:noProof/>
        <w:sz w:val="18"/>
      </w:rPr>
      <w:t>2</w:t>
    </w:r>
    <w:r w:rsidRPr="00071814">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44E" w:rsidRPr="00071814" w:rsidRDefault="0048444E" w:rsidP="00071814">
    <w:pPr>
      <w:pStyle w:val="Footer"/>
      <w:tabs>
        <w:tab w:val="right" w:pos="9638"/>
      </w:tabs>
      <w:rPr>
        <w:b/>
        <w:sz w:val="18"/>
      </w:rPr>
    </w:pPr>
    <w:r>
      <w:tab/>
    </w:r>
    <w:r w:rsidRPr="00071814">
      <w:rPr>
        <w:b/>
        <w:sz w:val="18"/>
      </w:rPr>
      <w:fldChar w:fldCharType="begin"/>
    </w:r>
    <w:r w:rsidRPr="00071814">
      <w:rPr>
        <w:b/>
        <w:sz w:val="18"/>
      </w:rPr>
      <w:instrText xml:space="preserve"> PAGE  \* MERGEFORMAT </w:instrText>
    </w:r>
    <w:r w:rsidRPr="00071814">
      <w:rPr>
        <w:b/>
        <w:sz w:val="18"/>
      </w:rPr>
      <w:fldChar w:fldCharType="separate"/>
    </w:r>
    <w:r w:rsidR="00EB74E7">
      <w:rPr>
        <w:b/>
        <w:noProof/>
        <w:sz w:val="18"/>
      </w:rPr>
      <w:t>9</w:t>
    </w:r>
    <w:r w:rsidRPr="00071814">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44E" w:rsidRPr="00071814" w:rsidRDefault="0048444E">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05.4pt;margin-top:-6.25pt;width:73.25pt;height:18.15pt;z-index:1">
          <v:imagedata r:id="rId1" o:title="recycle_English"/>
          <w10:anchorlock/>
        </v:shape>
      </w:pict>
    </w:r>
    <w:r>
      <w:t>GE.11</w:t>
    </w:r>
    <w:r w:rsidR="00EB74E7">
      <w:t>-46780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C0B" w:rsidRPr="000B175B" w:rsidRDefault="00E32C0B" w:rsidP="000B175B">
      <w:pPr>
        <w:tabs>
          <w:tab w:val="right" w:pos="2155"/>
        </w:tabs>
        <w:spacing w:after="80"/>
        <w:ind w:left="680"/>
        <w:rPr>
          <w:u w:val="single"/>
        </w:rPr>
      </w:pPr>
      <w:r>
        <w:rPr>
          <w:u w:val="single"/>
        </w:rPr>
        <w:tab/>
      </w:r>
    </w:p>
  </w:footnote>
  <w:footnote w:type="continuationSeparator" w:id="0">
    <w:p w:rsidR="00E32C0B" w:rsidRPr="00FC68B7" w:rsidRDefault="00E32C0B" w:rsidP="00FC68B7">
      <w:pPr>
        <w:tabs>
          <w:tab w:val="left" w:pos="2155"/>
        </w:tabs>
        <w:spacing w:after="80"/>
        <w:ind w:left="680"/>
        <w:rPr>
          <w:u w:val="single"/>
        </w:rPr>
      </w:pPr>
      <w:r>
        <w:rPr>
          <w:u w:val="single"/>
        </w:rPr>
        <w:tab/>
      </w:r>
    </w:p>
  </w:footnote>
  <w:footnote w:type="continuationNotice" w:id="1">
    <w:p w:rsidR="00E32C0B" w:rsidRDefault="00E32C0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44E" w:rsidRPr="00071814" w:rsidRDefault="0048444E">
    <w:pPr>
      <w:pStyle w:val="Header"/>
    </w:pPr>
    <w:r>
      <w:t>CEDAW/C/PRY/CO/6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44E" w:rsidRPr="004C3148" w:rsidRDefault="0048444E" w:rsidP="00071814">
    <w:pPr>
      <w:pStyle w:val="Header"/>
      <w:jc w:val="right"/>
      <w:rPr>
        <w:lang w:val="en-US"/>
      </w:rPr>
    </w:pPr>
    <w:r>
      <w:rPr>
        <w:lang w:val="en-US"/>
      </w:rPr>
      <w:t>CEDAW/C/PRY/CO/6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4E7" w:rsidRDefault="00EB74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16F7721"/>
    <w:multiLevelType w:val="hybridMultilevel"/>
    <w:tmpl w:val="07D49CB0"/>
    <w:lvl w:ilvl="0" w:tplc="08090017">
      <w:start w:val="1"/>
      <w:numFmt w:val="lowerLetter"/>
      <w:lvlText w:val="%1)"/>
      <w:lvlJc w:val="left"/>
      <w:pPr>
        <w:ind w:left="1494" w:hanging="360"/>
      </w:p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
    <w:nsid w:val="2436670F"/>
    <w:multiLevelType w:val="hybridMultilevel"/>
    <w:tmpl w:val="D826B872"/>
    <w:lvl w:ilvl="0" w:tplc="01C096D4">
      <w:start w:val="1"/>
      <w:numFmt w:val="decimal"/>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3">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6E9A6909"/>
    <w:multiLevelType w:val="hybridMultilevel"/>
    <w:tmpl w:val="BA10A534"/>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0"/>
  </w:num>
  <w:num w:numId="2">
    <w:abstractNumId w:val="3"/>
  </w:num>
  <w:num w:numId="3">
    <w:abstractNumId w:val="2"/>
  </w:num>
  <w:num w:numId="4">
    <w:abstractNumId w:val="4"/>
  </w:num>
  <w:num w:numId="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CH"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71814"/>
    <w:rsid w:val="000007AE"/>
    <w:rsid w:val="000007C0"/>
    <w:rsid w:val="0000107A"/>
    <w:rsid w:val="000040FD"/>
    <w:rsid w:val="0002103F"/>
    <w:rsid w:val="00022333"/>
    <w:rsid w:val="00022EA3"/>
    <w:rsid w:val="00024A8F"/>
    <w:rsid w:val="00050F6B"/>
    <w:rsid w:val="00064CA4"/>
    <w:rsid w:val="00071814"/>
    <w:rsid w:val="00072C8C"/>
    <w:rsid w:val="00083665"/>
    <w:rsid w:val="000913F8"/>
    <w:rsid w:val="000931C0"/>
    <w:rsid w:val="000A3696"/>
    <w:rsid w:val="000B1249"/>
    <w:rsid w:val="000B175B"/>
    <w:rsid w:val="000B3A0F"/>
    <w:rsid w:val="000B7F9F"/>
    <w:rsid w:val="000C4CEB"/>
    <w:rsid w:val="000C70DE"/>
    <w:rsid w:val="000D06EF"/>
    <w:rsid w:val="000E0415"/>
    <w:rsid w:val="000E31F8"/>
    <w:rsid w:val="000E5B25"/>
    <w:rsid w:val="000E5D28"/>
    <w:rsid w:val="000F4E0E"/>
    <w:rsid w:val="00112008"/>
    <w:rsid w:val="001149D5"/>
    <w:rsid w:val="00126E3C"/>
    <w:rsid w:val="00135663"/>
    <w:rsid w:val="00142918"/>
    <w:rsid w:val="00145E7E"/>
    <w:rsid w:val="00150BB4"/>
    <w:rsid w:val="00151417"/>
    <w:rsid w:val="001542AB"/>
    <w:rsid w:val="0016077D"/>
    <w:rsid w:val="001647C5"/>
    <w:rsid w:val="00171CAC"/>
    <w:rsid w:val="00183E10"/>
    <w:rsid w:val="00185EDC"/>
    <w:rsid w:val="001A3B7B"/>
    <w:rsid w:val="001A7A12"/>
    <w:rsid w:val="001B4B04"/>
    <w:rsid w:val="001C2BAE"/>
    <w:rsid w:val="001C6663"/>
    <w:rsid w:val="001C7895"/>
    <w:rsid w:val="001D26DF"/>
    <w:rsid w:val="001D6513"/>
    <w:rsid w:val="001D66AB"/>
    <w:rsid w:val="001E13FE"/>
    <w:rsid w:val="001F7388"/>
    <w:rsid w:val="001F7537"/>
    <w:rsid w:val="00207D12"/>
    <w:rsid w:val="00211E0B"/>
    <w:rsid w:val="002162E5"/>
    <w:rsid w:val="0022286D"/>
    <w:rsid w:val="00236957"/>
    <w:rsid w:val="002559A7"/>
    <w:rsid w:val="0026486D"/>
    <w:rsid w:val="0026494E"/>
    <w:rsid w:val="002650B5"/>
    <w:rsid w:val="00271E91"/>
    <w:rsid w:val="0027269E"/>
    <w:rsid w:val="00275DED"/>
    <w:rsid w:val="00276B3E"/>
    <w:rsid w:val="002779B2"/>
    <w:rsid w:val="00290D6D"/>
    <w:rsid w:val="002965DB"/>
    <w:rsid w:val="0029706C"/>
    <w:rsid w:val="002A1BE0"/>
    <w:rsid w:val="002A66EF"/>
    <w:rsid w:val="002C0EFD"/>
    <w:rsid w:val="002C2196"/>
    <w:rsid w:val="002C73C1"/>
    <w:rsid w:val="002D36A1"/>
    <w:rsid w:val="002D4629"/>
    <w:rsid w:val="002E3775"/>
    <w:rsid w:val="003107FA"/>
    <w:rsid w:val="00312390"/>
    <w:rsid w:val="00313901"/>
    <w:rsid w:val="003229D8"/>
    <w:rsid w:val="0033745A"/>
    <w:rsid w:val="00340EAF"/>
    <w:rsid w:val="003528ED"/>
    <w:rsid w:val="00370EF0"/>
    <w:rsid w:val="00375B32"/>
    <w:rsid w:val="0039277A"/>
    <w:rsid w:val="003972E0"/>
    <w:rsid w:val="003B30AF"/>
    <w:rsid w:val="003C2CC4"/>
    <w:rsid w:val="003C39E7"/>
    <w:rsid w:val="003C4723"/>
    <w:rsid w:val="003C67F4"/>
    <w:rsid w:val="003D4B23"/>
    <w:rsid w:val="003E5A0C"/>
    <w:rsid w:val="003F341C"/>
    <w:rsid w:val="003F3EED"/>
    <w:rsid w:val="003F45ED"/>
    <w:rsid w:val="003F50C4"/>
    <w:rsid w:val="004163BF"/>
    <w:rsid w:val="004270DA"/>
    <w:rsid w:val="00430566"/>
    <w:rsid w:val="00431CD9"/>
    <w:rsid w:val="004325CB"/>
    <w:rsid w:val="00446DE4"/>
    <w:rsid w:val="00452949"/>
    <w:rsid w:val="00457066"/>
    <w:rsid w:val="00474FFC"/>
    <w:rsid w:val="0047634E"/>
    <w:rsid w:val="0048444E"/>
    <w:rsid w:val="00493A69"/>
    <w:rsid w:val="004A41CA"/>
    <w:rsid w:val="004A6138"/>
    <w:rsid w:val="004B51B0"/>
    <w:rsid w:val="004B58DC"/>
    <w:rsid w:val="004C3148"/>
    <w:rsid w:val="004C770B"/>
    <w:rsid w:val="004C7E3D"/>
    <w:rsid w:val="004D03A7"/>
    <w:rsid w:val="004D3CA3"/>
    <w:rsid w:val="004D729E"/>
    <w:rsid w:val="004E288A"/>
    <w:rsid w:val="004E5F7B"/>
    <w:rsid w:val="004F4555"/>
    <w:rsid w:val="00500335"/>
    <w:rsid w:val="00500F64"/>
    <w:rsid w:val="005030D3"/>
    <w:rsid w:val="00503228"/>
    <w:rsid w:val="00505384"/>
    <w:rsid w:val="005075FB"/>
    <w:rsid w:val="00515599"/>
    <w:rsid w:val="00524B2B"/>
    <w:rsid w:val="00526F07"/>
    <w:rsid w:val="00527432"/>
    <w:rsid w:val="00532700"/>
    <w:rsid w:val="00535A90"/>
    <w:rsid w:val="005409F6"/>
    <w:rsid w:val="005420F2"/>
    <w:rsid w:val="00545A82"/>
    <w:rsid w:val="00550D54"/>
    <w:rsid w:val="00560659"/>
    <w:rsid w:val="00565D89"/>
    <w:rsid w:val="005662A4"/>
    <w:rsid w:val="005675CE"/>
    <w:rsid w:val="0057500C"/>
    <w:rsid w:val="00575BFC"/>
    <w:rsid w:val="00580CF0"/>
    <w:rsid w:val="00582889"/>
    <w:rsid w:val="00582AD2"/>
    <w:rsid w:val="0059129D"/>
    <w:rsid w:val="00591C67"/>
    <w:rsid w:val="00593874"/>
    <w:rsid w:val="005A3033"/>
    <w:rsid w:val="005A7080"/>
    <w:rsid w:val="005B3DB3"/>
    <w:rsid w:val="005E0B27"/>
    <w:rsid w:val="005E453C"/>
    <w:rsid w:val="005F30C6"/>
    <w:rsid w:val="005F31E5"/>
    <w:rsid w:val="00611952"/>
    <w:rsid w:val="00611FC4"/>
    <w:rsid w:val="006176FB"/>
    <w:rsid w:val="00627ED0"/>
    <w:rsid w:val="00630B5B"/>
    <w:rsid w:val="00640B26"/>
    <w:rsid w:val="00651CAD"/>
    <w:rsid w:val="00660677"/>
    <w:rsid w:val="006609EB"/>
    <w:rsid w:val="00665595"/>
    <w:rsid w:val="00676F6B"/>
    <w:rsid w:val="00681AE2"/>
    <w:rsid w:val="00687073"/>
    <w:rsid w:val="00693466"/>
    <w:rsid w:val="006940B0"/>
    <w:rsid w:val="00694BFE"/>
    <w:rsid w:val="006A262B"/>
    <w:rsid w:val="006A4A9B"/>
    <w:rsid w:val="006A7392"/>
    <w:rsid w:val="006E564B"/>
    <w:rsid w:val="006F0507"/>
    <w:rsid w:val="006F1E6C"/>
    <w:rsid w:val="006F415E"/>
    <w:rsid w:val="00700BBE"/>
    <w:rsid w:val="00703E24"/>
    <w:rsid w:val="00707ACC"/>
    <w:rsid w:val="00712E53"/>
    <w:rsid w:val="00716213"/>
    <w:rsid w:val="00717AE8"/>
    <w:rsid w:val="00721409"/>
    <w:rsid w:val="007240E6"/>
    <w:rsid w:val="0072632A"/>
    <w:rsid w:val="007312EB"/>
    <w:rsid w:val="00732AB9"/>
    <w:rsid w:val="00734FCA"/>
    <w:rsid w:val="007369EB"/>
    <w:rsid w:val="00743321"/>
    <w:rsid w:val="007578DB"/>
    <w:rsid w:val="00761902"/>
    <w:rsid w:val="007654B3"/>
    <w:rsid w:val="007749DF"/>
    <w:rsid w:val="00786FF8"/>
    <w:rsid w:val="00790179"/>
    <w:rsid w:val="007936D4"/>
    <w:rsid w:val="007A44AE"/>
    <w:rsid w:val="007B5C8F"/>
    <w:rsid w:val="007B6BA5"/>
    <w:rsid w:val="007C26C9"/>
    <w:rsid w:val="007C3390"/>
    <w:rsid w:val="007C4F4B"/>
    <w:rsid w:val="007C7A30"/>
    <w:rsid w:val="007D2994"/>
    <w:rsid w:val="007D6AA2"/>
    <w:rsid w:val="007E2AFE"/>
    <w:rsid w:val="007F0B83"/>
    <w:rsid w:val="007F6611"/>
    <w:rsid w:val="007F76AB"/>
    <w:rsid w:val="00803BFA"/>
    <w:rsid w:val="00806509"/>
    <w:rsid w:val="00806B3B"/>
    <w:rsid w:val="008175E9"/>
    <w:rsid w:val="008212BD"/>
    <w:rsid w:val="0082273C"/>
    <w:rsid w:val="00823E48"/>
    <w:rsid w:val="008242D7"/>
    <w:rsid w:val="008311A3"/>
    <w:rsid w:val="00836522"/>
    <w:rsid w:val="00854592"/>
    <w:rsid w:val="00865FB3"/>
    <w:rsid w:val="00871FD5"/>
    <w:rsid w:val="00872B59"/>
    <w:rsid w:val="008830BC"/>
    <w:rsid w:val="008848B0"/>
    <w:rsid w:val="00887C46"/>
    <w:rsid w:val="00887D99"/>
    <w:rsid w:val="008916E1"/>
    <w:rsid w:val="008979B1"/>
    <w:rsid w:val="008A6B25"/>
    <w:rsid w:val="008A6C4F"/>
    <w:rsid w:val="008B4620"/>
    <w:rsid w:val="008B72C7"/>
    <w:rsid w:val="008D263E"/>
    <w:rsid w:val="008D51C5"/>
    <w:rsid w:val="008E0E46"/>
    <w:rsid w:val="008E0E8D"/>
    <w:rsid w:val="008E6CA4"/>
    <w:rsid w:val="008F201E"/>
    <w:rsid w:val="008F3242"/>
    <w:rsid w:val="008F3A91"/>
    <w:rsid w:val="00907AD2"/>
    <w:rsid w:val="00912157"/>
    <w:rsid w:val="009178A1"/>
    <w:rsid w:val="00934A72"/>
    <w:rsid w:val="00936FC8"/>
    <w:rsid w:val="00941999"/>
    <w:rsid w:val="00943837"/>
    <w:rsid w:val="0094773A"/>
    <w:rsid w:val="00953460"/>
    <w:rsid w:val="0095560B"/>
    <w:rsid w:val="00955F25"/>
    <w:rsid w:val="009573B2"/>
    <w:rsid w:val="00963CBA"/>
    <w:rsid w:val="00971B0C"/>
    <w:rsid w:val="00974A8D"/>
    <w:rsid w:val="00976A4E"/>
    <w:rsid w:val="00982083"/>
    <w:rsid w:val="00991261"/>
    <w:rsid w:val="00996EA8"/>
    <w:rsid w:val="00997CBA"/>
    <w:rsid w:val="009B4F9C"/>
    <w:rsid w:val="009C223F"/>
    <w:rsid w:val="009C4DAE"/>
    <w:rsid w:val="009D57BD"/>
    <w:rsid w:val="009D64A9"/>
    <w:rsid w:val="009E3AE4"/>
    <w:rsid w:val="009F3A17"/>
    <w:rsid w:val="00A01B92"/>
    <w:rsid w:val="00A0413E"/>
    <w:rsid w:val="00A1427D"/>
    <w:rsid w:val="00A23C79"/>
    <w:rsid w:val="00A31471"/>
    <w:rsid w:val="00A35C8D"/>
    <w:rsid w:val="00A37D4B"/>
    <w:rsid w:val="00A51E6C"/>
    <w:rsid w:val="00A52C67"/>
    <w:rsid w:val="00A5558F"/>
    <w:rsid w:val="00A570D1"/>
    <w:rsid w:val="00A635EB"/>
    <w:rsid w:val="00A64854"/>
    <w:rsid w:val="00A663EB"/>
    <w:rsid w:val="00A71AAA"/>
    <w:rsid w:val="00A72F22"/>
    <w:rsid w:val="00A748A6"/>
    <w:rsid w:val="00A879A4"/>
    <w:rsid w:val="00AB289F"/>
    <w:rsid w:val="00AB4706"/>
    <w:rsid w:val="00AB766F"/>
    <w:rsid w:val="00AD2CA5"/>
    <w:rsid w:val="00AE56B4"/>
    <w:rsid w:val="00AF01D6"/>
    <w:rsid w:val="00AF046C"/>
    <w:rsid w:val="00B04951"/>
    <w:rsid w:val="00B04F8F"/>
    <w:rsid w:val="00B07B69"/>
    <w:rsid w:val="00B30179"/>
    <w:rsid w:val="00B33351"/>
    <w:rsid w:val="00B33A00"/>
    <w:rsid w:val="00B33EC0"/>
    <w:rsid w:val="00B43C32"/>
    <w:rsid w:val="00B540F3"/>
    <w:rsid w:val="00B57A85"/>
    <w:rsid w:val="00B7066C"/>
    <w:rsid w:val="00B73B7B"/>
    <w:rsid w:val="00B81E12"/>
    <w:rsid w:val="00B932D4"/>
    <w:rsid w:val="00B96E83"/>
    <w:rsid w:val="00B97D5F"/>
    <w:rsid w:val="00BA5A51"/>
    <w:rsid w:val="00BC0189"/>
    <w:rsid w:val="00BC0D63"/>
    <w:rsid w:val="00BC1BD7"/>
    <w:rsid w:val="00BC46F5"/>
    <w:rsid w:val="00BC74E9"/>
    <w:rsid w:val="00BE280F"/>
    <w:rsid w:val="00BE4F74"/>
    <w:rsid w:val="00BE618E"/>
    <w:rsid w:val="00BF24C6"/>
    <w:rsid w:val="00C03645"/>
    <w:rsid w:val="00C05651"/>
    <w:rsid w:val="00C1545D"/>
    <w:rsid w:val="00C16E1B"/>
    <w:rsid w:val="00C17699"/>
    <w:rsid w:val="00C17BAC"/>
    <w:rsid w:val="00C430CA"/>
    <w:rsid w:val="00C454D2"/>
    <w:rsid w:val="00C463DD"/>
    <w:rsid w:val="00C52221"/>
    <w:rsid w:val="00C53B19"/>
    <w:rsid w:val="00C745C3"/>
    <w:rsid w:val="00C76CCA"/>
    <w:rsid w:val="00C81DE3"/>
    <w:rsid w:val="00C86AC7"/>
    <w:rsid w:val="00CD1D23"/>
    <w:rsid w:val="00CD3019"/>
    <w:rsid w:val="00CE4A8F"/>
    <w:rsid w:val="00D01619"/>
    <w:rsid w:val="00D11961"/>
    <w:rsid w:val="00D2031B"/>
    <w:rsid w:val="00D25FE2"/>
    <w:rsid w:val="00D317BB"/>
    <w:rsid w:val="00D34E18"/>
    <w:rsid w:val="00D3547C"/>
    <w:rsid w:val="00D43252"/>
    <w:rsid w:val="00D43A35"/>
    <w:rsid w:val="00D54991"/>
    <w:rsid w:val="00D54F4D"/>
    <w:rsid w:val="00D74742"/>
    <w:rsid w:val="00D74CBB"/>
    <w:rsid w:val="00D75E52"/>
    <w:rsid w:val="00D84271"/>
    <w:rsid w:val="00D86FBD"/>
    <w:rsid w:val="00D930C6"/>
    <w:rsid w:val="00D978C6"/>
    <w:rsid w:val="00DA67AD"/>
    <w:rsid w:val="00DB036B"/>
    <w:rsid w:val="00DB5D0F"/>
    <w:rsid w:val="00DC0E9B"/>
    <w:rsid w:val="00DC47C7"/>
    <w:rsid w:val="00DC5F67"/>
    <w:rsid w:val="00DC700E"/>
    <w:rsid w:val="00DE237E"/>
    <w:rsid w:val="00DE67D7"/>
    <w:rsid w:val="00DF0F82"/>
    <w:rsid w:val="00DF12F7"/>
    <w:rsid w:val="00E0249C"/>
    <w:rsid w:val="00E02C81"/>
    <w:rsid w:val="00E058E9"/>
    <w:rsid w:val="00E130AB"/>
    <w:rsid w:val="00E1430E"/>
    <w:rsid w:val="00E16A56"/>
    <w:rsid w:val="00E203DC"/>
    <w:rsid w:val="00E2064D"/>
    <w:rsid w:val="00E2537E"/>
    <w:rsid w:val="00E32C0B"/>
    <w:rsid w:val="00E439C5"/>
    <w:rsid w:val="00E44A62"/>
    <w:rsid w:val="00E54863"/>
    <w:rsid w:val="00E5629D"/>
    <w:rsid w:val="00E57347"/>
    <w:rsid w:val="00E60C06"/>
    <w:rsid w:val="00E7260F"/>
    <w:rsid w:val="00E87921"/>
    <w:rsid w:val="00E90246"/>
    <w:rsid w:val="00E95001"/>
    <w:rsid w:val="00E96630"/>
    <w:rsid w:val="00EB0002"/>
    <w:rsid w:val="00EB206D"/>
    <w:rsid w:val="00EB74E7"/>
    <w:rsid w:val="00EC1429"/>
    <w:rsid w:val="00EC4567"/>
    <w:rsid w:val="00ED1738"/>
    <w:rsid w:val="00ED1828"/>
    <w:rsid w:val="00ED2AA6"/>
    <w:rsid w:val="00ED7A2A"/>
    <w:rsid w:val="00EE289F"/>
    <w:rsid w:val="00EE79C4"/>
    <w:rsid w:val="00EF1D7F"/>
    <w:rsid w:val="00EF73F9"/>
    <w:rsid w:val="00F17188"/>
    <w:rsid w:val="00F200E5"/>
    <w:rsid w:val="00F23B40"/>
    <w:rsid w:val="00F3103D"/>
    <w:rsid w:val="00F3642A"/>
    <w:rsid w:val="00F37EE8"/>
    <w:rsid w:val="00F43C1E"/>
    <w:rsid w:val="00F45855"/>
    <w:rsid w:val="00F45D1C"/>
    <w:rsid w:val="00F53EDA"/>
    <w:rsid w:val="00F66D7A"/>
    <w:rsid w:val="00F728DD"/>
    <w:rsid w:val="00F7431E"/>
    <w:rsid w:val="00F7753D"/>
    <w:rsid w:val="00F77A7A"/>
    <w:rsid w:val="00F81B96"/>
    <w:rsid w:val="00F85F34"/>
    <w:rsid w:val="00FA06F7"/>
    <w:rsid w:val="00FB171A"/>
    <w:rsid w:val="00FC63A0"/>
    <w:rsid w:val="00FC68B7"/>
    <w:rsid w:val="00FD0862"/>
    <w:rsid w:val="00FD0A89"/>
    <w:rsid w:val="00FD7BF6"/>
    <w:rsid w:val="00FE131E"/>
    <w:rsid w:val="00FE4399"/>
    <w:rsid w:val="00FE7FC8"/>
    <w:rsid w:val="00FF36F3"/>
    <w:rsid w:val="00FF562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3228"/>
    <w:pPr>
      <w:suppressAutoHyphens/>
      <w:spacing w:line="240" w:lineRule="atLeast"/>
    </w:pPr>
    <w:rPr>
      <w:lang w:val="en-GB"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semiHidden/>
    <w:rsid w:val="0050322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503228"/>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customStyle="1" w:styleId="H1">
    <w:name w:val="_ H_1"/>
    <w:basedOn w:val="Normal"/>
    <w:next w:val="Normal"/>
    <w:rsid w:val="00FE439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pacing w:val="4"/>
      <w:w w:val="103"/>
      <w:kern w:val="14"/>
      <w:sz w:val="24"/>
    </w:rPr>
  </w:style>
  <w:style w:type="paragraph" w:customStyle="1" w:styleId="H23">
    <w:name w:val="_ H_2/3"/>
    <w:basedOn w:val="H1"/>
    <w:next w:val="Normal"/>
    <w:rsid w:val="00FE4399"/>
    <w:pPr>
      <w:spacing w:line="240" w:lineRule="exact"/>
      <w:outlineLvl w:val="1"/>
    </w:pPr>
    <w:rPr>
      <w:spacing w:val="2"/>
      <w:sz w:val="20"/>
    </w:rPr>
  </w:style>
  <w:style w:type="paragraph" w:customStyle="1" w:styleId="SingleTxt">
    <w:name w:val="__Single Txt"/>
    <w:basedOn w:val="Normal"/>
    <w:rsid w:val="00FE439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kern w:val="14"/>
    </w:rPr>
  </w:style>
  <w:style w:type="paragraph" w:customStyle="1" w:styleId="Default">
    <w:name w:val="Default"/>
    <w:rsid w:val="001A3B7B"/>
    <w:pPr>
      <w:autoSpaceDE w:val="0"/>
      <w:autoSpaceDN w:val="0"/>
      <w:adjustRightInd w:val="0"/>
    </w:pPr>
    <w:rPr>
      <w:color w:val="000000"/>
      <w:sz w:val="24"/>
      <w:szCs w:val="24"/>
      <w:lang w:val="en-GB" w:eastAsia="en-GB"/>
    </w:rPr>
  </w:style>
  <w:style w:type="character" w:styleId="CommentReference">
    <w:name w:val="annotation reference"/>
    <w:rsid w:val="00CD3019"/>
    <w:rPr>
      <w:sz w:val="16"/>
      <w:szCs w:val="16"/>
    </w:rPr>
  </w:style>
  <w:style w:type="paragraph" w:styleId="CommentText">
    <w:name w:val="annotation text"/>
    <w:basedOn w:val="Normal"/>
    <w:link w:val="CommentTextChar"/>
    <w:rsid w:val="00CD3019"/>
    <w:rPr>
      <w:lang w:val="x-none"/>
    </w:rPr>
  </w:style>
  <w:style w:type="character" w:customStyle="1" w:styleId="CommentTextChar">
    <w:name w:val="Comment Text Char"/>
    <w:link w:val="CommentText"/>
    <w:rsid w:val="00CD3019"/>
    <w:rPr>
      <w:lang w:eastAsia="en-US"/>
    </w:rPr>
  </w:style>
  <w:style w:type="paragraph" w:styleId="CommentSubject">
    <w:name w:val="annotation subject"/>
    <w:basedOn w:val="CommentText"/>
    <w:next w:val="CommentText"/>
    <w:link w:val="CommentSubjectChar"/>
    <w:rsid w:val="00CD3019"/>
    <w:rPr>
      <w:b/>
      <w:bCs/>
    </w:rPr>
  </w:style>
  <w:style w:type="character" w:customStyle="1" w:styleId="CommentSubjectChar">
    <w:name w:val="Comment Subject Char"/>
    <w:link w:val="CommentSubject"/>
    <w:rsid w:val="00CD3019"/>
    <w:rPr>
      <w:b/>
      <w:bCs/>
      <w:lang w:eastAsia="en-US"/>
    </w:rPr>
  </w:style>
  <w:style w:type="paragraph" w:styleId="BalloonText">
    <w:name w:val="Balloon Text"/>
    <w:basedOn w:val="Normal"/>
    <w:link w:val="BalloonTextChar"/>
    <w:rsid w:val="00CD3019"/>
    <w:pPr>
      <w:spacing w:line="240" w:lineRule="auto"/>
    </w:pPr>
    <w:rPr>
      <w:rFonts w:ascii="Tahoma" w:hAnsi="Tahoma"/>
      <w:sz w:val="16"/>
      <w:szCs w:val="16"/>
      <w:lang w:val="x-none"/>
    </w:rPr>
  </w:style>
  <w:style w:type="character" w:customStyle="1" w:styleId="BalloonTextChar">
    <w:name w:val="Balloon Text Char"/>
    <w:link w:val="BalloonText"/>
    <w:rsid w:val="00CD3019"/>
    <w:rPr>
      <w:rFonts w:ascii="Tahoma" w:hAnsi="Tahoma" w:cs="Tahoma"/>
      <w:sz w:val="16"/>
      <w:szCs w:val="16"/>
      <w:lang w:eastAsia="en-US"/>
    </w:rPr>
  </w:style>
  <w:style w:type="character" w:customStyle="1" w:styleId="SingleTxtGChar">
    <w:name w:val="_ Single Txt_G Char"/>
    <w:link w:val="SingleTxtG"/>
    <w:rsid w:val="001E13FE"/>
    <w:rPr>
      <w:lang w:val="en-GB" w:eastAsia="en-US" w:bidi="ar-SA"/>
    </w:rPr>
  </w:style>
  <w:style w:type="character" w:customStyle="1" w:styleId="hps">
    <w:name w:val="hps"/>
    <w:basedOn w:val="DefaultParagraphFont"/>
    <w:rsid w:val="0027269E"/>
  </w:style>
  <w:style w:type="character" w:customStyle="1" w:styleId="shorttext">
    <w:name w:val="short_text"/>
    <w:basedOn w:val="DefaultParagraphFont"/>
    <w:rsid w:val="001149D5"/>
  </w:style>
  <w:style w:type="character" w:customStyle="1" w:styleId="st">
    <w:name w:val="st"/>
    <w:basedOn w:val="DefaultParagraphFont"/>
    <w:rsid w:val="003C67F4"/>
  </w:style>
  <w:style w:type="character" w:styleId="Emphasis">
    <w:name w:val="Emphasis"/>
    <w:qFormat/>
    <w:rsid w:val="003C67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937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4875</Words>
  <Characters>27793</Characters>
  <Application>Microsoft Office Word</Application>
  <DocSecurity>4</DocSecurity>
  <Lines>231</Lines>
  <Paragraphs>65</Paragraphs>
  <ScaleCrop>false</ScaleCrop>
  <HeadingPairs>
    <vt:vector size="2" baseType="variant">
      <vt:variant>
        <vt:lpstr>Title</vt:lpstr>
      </vt:variant>
      <vt:variant>
        <vt:i4>1</vt:i4>
      </vt:variant>
    </vt:vector>
  </HeadingPairs>
  <TitlesOfParts>
    <vt:vector size="1" baseType="lpstr">
      <vt:lpstr>CEDAW/C/ALB/CO/3/CRP</vt:lpstr>
    </vt:vector>
  </TitlesOfParts>
  <Company>CSD</Company>
  <LinksUpToDate>false</LinksUpToDate>
  <CharactersWithSpaces>32603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CEDAW/C/ALB/CO/3/CRP</dc:title>
  <dc:subject/>
  <dc:creator>OHCHR Guest</dc:creator>
  <cp:keywords/>
  <cp:lastModifiedBy>DCM</cp:lastModifiedBy>
  <cp:revision>2</cp:revision>
  <cp:lastPrinted>2011-10-12T10:02:00Z</cp:lastPrinted>
  <dcterms:created xsi:type="dcterms:W3CDTF">2011-11-09T09:10:00Z</dcterms:created>
  <dcterms:modified xsi:type="dcterms:W3CDTF">2011-11-09T09:10:00Z</dcterms:modified>
</cp:coreProperties>
</file>