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29" w:rsidRDefault="007A7129" w:rsidP="007A7129">
      <w:pPr>
        <w:pStyle w:val="Release"/>
        <w:spacing w:line="60" w:lineRule="exact"/>
        <w:rPr>
          <w:rFonts w:hint="eastAsia"/>
          <w:sz w:val="6"/>
        </w:rPr>
        <w:sectPr w:rsidR="007A7129" w:rsidSect="007A712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1"/>
      </w:r>
    </w:p>
    <w:p w:rsidR="00B31E9D" w:rsidRDefault="00B31E9D" w:rsidP="007A7129">
      <w:pPr>
        <w:pStyle w:val="Release"/>
        <w:spacing w:line="60" w:lineRule="exact"/>
        <w:rPr>
          <w:sz w:val="6"/>
        </w:rPr>
      </w:pPr>
    </w:p>
    <w:p w:rsidR="008850C6" w:rsidRDefault="008850C6" w:rsidP="00FD7B3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8850C6" w:rsidRDefault="008850C6" w:rsidP="00FD7B3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第六十二届会议</w:t>
      </w:r>
    </w:p>
    <w:p w:rsidR="008850C6" w:rsidRDefault="008850C6" w:rsidP="00FD7B38">
      <w:pPr>
        <w:pStyle w:val="SingleTxt"/>
        <w:spacing w:after="60"/>
        <w:ind w:left="0"/>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日至</w:t>
      </w:r>
      <w:r>
        <w:rPr>
          <w:rFonts w:hint="eastAsia"/>
        </w:rPr>
        <w:t>11</w:t>
      </w:r>
      <w:r>
        <w:rPr>
          <w:rFonts w:hint="eastAsia"/>
        </w:rPr>
        <w:t>月</w:t>
      </w:r>
      <w:r>
        <w:rPr>
          <w:rFonts w:hint="eastAsia"/>
        </w:rPr>
        <w:t>20</w:t>
      </w:r>
      <w:r>
        <w:rPr>
          <w:rFonts w:hint="eastAsia"/>
        </w:rPr>
        <w:t>日</w:t>
      </w:r>
    </w:p>
    <w:p w:rsidR="008850C6" w:rsidRDefault="008850C6" w:rsidP="00FD7B38">
      <w:pPr>
        <w:pStyle w:val="SingleTxt"/>
        <w:spacing w:after="60"/>
        <w:ind w:left="0"/>
        <w:rPr>
          <w:rFonts w:hint="eastAsia"/>
        </w:rPr>
      </w:pPr>
      <w:r>
        <w:rPr>
          <w:rFonts w:hint="eastAsia"/>
        </w:rPr>
        <w:t>临时议程</w:t>
      </w:r>
      <w:r w:rsidRPr="00FD7B38">
        <w:rPr>
          <w:rFonts w:hint="eastAsia"/>
          <w:vertAlign w:val="superscript"/>
        </w:rPr>
        <w:t>*</w:t>
      </w:r>
      <w:r w:rsidR="00FD7B38">
        <w:t xml:space="preserve"> </w:t>
      </w:r>
      <w:r>
        <w:rPr>
          <w:rFonts w:hint="eastAsia"/>
        </w:rPr>
        <w:t>项目</w:t>
      </w:r>
      <w:r>
        <w:rPr>
          <w:rFonts w:hint="eastAsia"/>
        </w:rPr>
        <w:t>4</w:t>
      </w:r>
      <w:r w:rsidR="00FD7B38">
        <w:t xml:space="preserve"> </w:t>
      </w:r>
    </w:p>
    <w:p w:rsidR="008850C6" w:rsidRDefault="008850C6" w:rsidP="00FD7B3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59"/>
        <w:rPr>
          <w:rFonts w:hint="eastAsia"/>
        </w:rPr>
      </w:pPr>
      <w:r>
        <w:rPr>
          <w:rFonts w:hint="eastAsia"/>
        </w:rPr>
        <w:t>审议缔约国根据《消除对妇女一切</w:t>
      </w:r>
      <w:r w:rsidR="00FD7B38">
        <w:br/>
      </w:r>
      <w:r>
        <w:rPr>
          <w:rFonts w:hint="eastAsia"/>
        </w:rPr>
        <w:t>形</w:t>
      </w:r>
      <w:r w:rsidRPr="0087157A">
        <w:rPr>
          <w:rFonts w:hint="eastAsia"/>
          <w:spacing w:val="-4"/>
        </w:rPr>
        <w:t>式歧视公约》第18条提交的报</w:t>
      </w:r>
      <w:r>
        <w:rPr>
          <w:rFonts w:hint="eastAsia"/>
        </w:rPr>
        <w:t>告</w:t>
      </w:r>
    </w:p>
    <w:p w:rsidR="00FD7B38" w:rsidRPr="00FD7B38" w:rsidRDefault="00FD7B38" w:rsidP="00FD7B3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FD7B38" w:rsidRPr="00FD7B38" w:rsidRDefault="00FD7B38" w:rsidP="00FD7B3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850C6" w:rsidRDefault="00FD7B38" w:rsidP="00FD7B3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8850C6">
        <w:rPr>
          <w:rFonts w:hint="eastAsia"/>
        </w:rPr>
        <w:t>与葡萄牙第八次和第九次合并定期报告有关的议题和问题清单</w:t>
      </w:r>
    </w:p>
    <w:p w:rsidR="00FD7B38" w:rsidRPr="00FD7B38" w:rsidRDefault="00FD7B38" w:rsidP="00FD7B3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FD7B38" w:rsidRPr="00FD7B38" w:rsidRDefault="00FD7B38" w:rsidP="00FD7B3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850C6" w:rsidRDefault="00FD7B38" w:rsidP="00FD7B3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8850C6">
        <w:rPr>
          <w:rFonts w:hint="eastAsia"/>
        </w:rPr>
        <w:t>总体背景</w:t>
      </w:r>
    </w:p>
    <w:p w:rsidR="00FD7B38" w:rsidRPr="00FD7B38" w:rsidRDefault="00FD7B38" w:rsidP="00FD7B38">
      <w:pPr>
        <w:pStyle w:val="SingleTxt"/>
        <w:spacing w:after="0" w:line="120" w:lineRule="exact"/>
        <w:rPr>
          <w:rFonts w:hint="eastAsia"/>
          <w:sz w:val="10"/>
        </w:rPr>
      </w:pPr>
    </w:p>
    <w:p w:rsidR="008850C6" w:rsidRDefault="008850C6" w:rsidP="008850C6">
      <w:pPr>
        <w:pStyle w:val="SingleTxt"/>
        <w:rPr>
          <w:rFonts w:hint="eastAsia"/>
        </w:rPr>
      </w:pPr>
      <w:r>
        <w:rPr>
          <w:rFonts w:hint="eastAsia"/>
        </w:rPr>
        <w:t>1.</w:t>
      </w:r>
      <w:r>
        <w:rPr>
          <w:rFonts w:hint="eastAsia"/>
        </w:rPr>
        <w:tab/>
      </w:r>
      <w:r>
        <w:rPr>
          <w:rFonts w:hint="eastAsia"/>
        </w:rPr>
        <w:t>请提供信息介绍金融危机对消除贫穷和改善妇女地位措施的影响，并说明为消除或缓和对妇女的上述影响所采取的具体措施。</w:t>
      </w:r>
    </w:p>
    <w:p w:rsidR="008850C6" w:rsidRDefault="008850C6" w:rsidP="008850C6">
      <w:pPr>
        <w:pStyle w:val="SingleTxt"/>
        <w:rPr>
          <w:rFonts w:hint="eastAsia"/>
        </w:rPr>
      </w:pPr>
      <w:r>
        <w:rPr>
          <w:rFonts w:hint="eastAsia"/>
        </w:rPr>
        <w:t>2.</w:t>
      </w:r>
      <w:r>
        <w:rPr>
          <w:rFonts w:hint="eastAsia"/>
        </w:rPr>
        <w:tab/>
      </w:r>
      <w:r>
        <w:rPr>
          <w:rFonts w:hint="eastAsia"/>
        </w:rPr>
        <w:t>报告及其附件</w:t>
      </w:r>
      <w:r w:rsidR="004C3CFE">
        <w:rPr>
          <w:rFonts w:hint="eastAsia"/>
        </w:rPr>
        <w:t>(</w:t>
      </w:r>
      <w:hyperlink r:id="rId14" w:history="1">
        <w:r w:rsidRPr="0072145A">
          <w:rPr>
            <w:rStyle w:val="Hyperlink"/>
            <w:rFonts w:hint="eastAsia"/>
          </w:rPr>
          <w:t>CEDAW/C/PRT/8-9</w:t>
        </w:r>
      </w:hyperlink>
      <w:r w:rsidR="004C3CFE">
        <w:rPr>
          <w:rFonts w:hint="eastAsia"/>
        </w:rPr>
        <w:t>)</w:t>
      </w:r>
      <w:r>
        <w:rPr>
          <w:rFonts w:hint="eastAsia"/>
        </w:rPr>
        <w:t>所载的按性别分列的关于妇女在《公约》所涉领域的状况的数据有限。请提供与《公约》所有领域有关的按性别分列的数据，其中包括亚速尔和马德拉妇女的状况，并说明缔约国是否计划制定一套具体收集和分析此类数据的系统。</w:t>
      </w:r>
    </w:p>
    <w:p w:rsidR="008850C6" w:rsidRPr="0087157A" w:rsidRDefault="008850C6" w:rsidP="008850C6">
      <w:pPr>
        <w:pStyle w:val="SingleTxt"/>
        <w:rPr>
          <w:rFonts w:ascii="SimHei" w:eastAsia="SimHei" w:hAnsi="SimHei" w:hint="eastAsia"/>
        </w:rPr>
      </w:pPr>
      <w:r w:rsidRPr="0087157A">
        <w:rPr>
          <w:rFonts w:ascii="SimHei" w:eastAsia="SimHei" w:hAnsi="SimHei" w:hint="eastAsia"/>
        </w:rPr>
        <w:t>法律和体制框架</w:t>
      </w:r>
    </w:p>
    <w:p w:rsidR="008850C6" w:rsidRDefault="008850C6" w:rsidP="008850C6">
      <w:pPr>
        <w:pStyle w:val="SingleTxt"/>
        <w:rPr>
          <w:rFonts w:hint="eastAsia"/>
        </w:rPr>
      </w:pPr>
      <w:r>
        <w:rPr>
          <w:rFonts w:hint="eastAsia"/>
        </w:rPr>
        <w:t>3.</w:t>
      </w:r>
      <w:r>
        <w:rPr>
          <w:rFonts w:hint="eastAsia"/>
        </w:rPr>
        <w:tab/>
      </w:r>
      <w:r>
        <w:rPr>
          <w:rFonts w:hint="eastAsia"/>
        </w:rPr>
        <w:t>请说明为在所有市政当局实现平等顾问的制度化所采取的措施</w:t>
      </w:r>
      <w:r w:rsidR="004C3CFE">
        <w:rPr>
          <w:rFonts w:hint="eastAsia"/>
        </w:rPr>
        <w:t>(</w:t>
      </w:r>
      <w:r>
        <w:rPr>
          <w:rFonts w:hint="eastAsia"/>
        </w:rPr>
        <w:t>第</w:t>
      </w:r>
      <w:r>
        <w:rPr>
          <w:rFonts w:hint="eastAsia"/>
        </w:rPr>
        <w:t>26</w:t>
      </w:r>
      <w:r>
        <w:rPr>
          <w:rFonts w:hint="eastAsia"/>
        </w:rPr>
        <w:t>段</w:t>
      </w:r>
      <w:r w:rsidR="004C3CFE">
        <w:rPr>
          <w:rFonts w:hint="eastAsia"/>
        </w:rPr>
        <w:t>)</w:t>
      </w:r>
      <w:r>
        <w:rPr>
          <w:rFonts w:hint="eastAsia"/>
        </w:rPr>
        <w:t>。</w:t>
      </w:r>
      <w:r w:rsidR="00A92204">
        <w:rPr>
          <w:rStyle w:val="FootnoteReference"/>
        </w:rPr>
        <w:footnoteReference w:id="1"/>
      </w:r>
      <w:r w:rsidR="00A92204">
        <w:t xml:space="preserve"> </w:t>
      </w:r>
      <w:r>
        <w:rPr>
          <w:rFonts w:hint="eastAsia"/>
        </w:rPr>
        <w:t>请说明，亚速尔和马德拉是否已通过或计划通过一项性别平等主流化的战略。请说明，缔约国是否已在各级——国家、地区和当地一级——引入有效的监测和问责机制，以执行性别平等主流化战略，以及是否载有对不遵守此类机制的制裁措施。请提供信息介绍建立这一机制及其在亚速尔和马德拉为妇女提供的人力、技术和财政资源的情况。</w:t>
      </w:r>
    </w:p>
    <w:p w:rsidR="008850C6" w:rsidRDefault="008850C6" w:rsidP="008850C6">
      <w:pPr>
        <w:pStyle w:val="SingleTxt"/>
        <w:rPr>
          <w:rFonts w:hint="eastAsia"/>
        </w:rPr>
      </w:pPr>
      <w:r>
        <w:rPr>
          <w:rFonts w:hint="eastAsia"/>
        </w:rPr>
        <w:t>4.</w:t>
      </w:r>
      <w:r>
        <w:rPr>
          <w:rFonts w:hint="eastAsia"/>
        </w:rPr>
        <w:tab/>
      </w:r>
      <w:r>
        <w:rPr>
          <w:rFonts w:hint="eastAsia"/>
        </w:rPr>
        <w:t>请说明，缔约国是否计划就国家法院援引《公约》的案例进行系统性的数据搜集，以更好地监测《公约》的有效适用情况。请提供关于全国人权委员会的任务授权的信息，提供关于据称基于性别歧视妇女且已提交至国家人权委员会或监察署的案例的数据，并请说明，法院、国家人权委员会和监察署是否以及如何处理多重歧视或交叉歧视的案例。</w:t>
      </w:r>
    </w:p>
    <w:p w:rsidR="008850C6" w:rsidRDefault="008850C6" w:rsidP="008850C6">
      <w:pPr>
        <w:pStyle w:val="SingleTxt"/>
        <w:rPr>
          <w:rFonts w:hint="eastAsia"/>
        </w:rPr>
      </w:pPr>
      <w:r>
        <w:rPr>
          <w:rFonts w:hint="eastAsia"/>
        </w:rPr>
        <w:t>5.</w:t>
      </w:r>
      <w:r>
        <w:rPr>
          <w:rFonts w:hint="eastAsia"/>
        </w:rPr>
        <w:tab/>
      </w:r>
      <w:r>
        <w:rPr>
          <w:rFonts w:hint="eastAsia"/>
        </w:rPr>
        <w:t>请说明《公约》、其《任择议定书》和委员会的一般性建议是否将纳入针对法官、检察官、律师、警官和其他执法官员的能力建设方案。</w:t>
      </w:r>
    </w:p>
    <w:p w:rsidR="008850C6" w:rsidRPr="0087157A" w:rsidRDefault="008850C6" w:rsidP="008850C6">
      <w:pPr>
        <w:pStyle w:val="SingleTxt"/>
        <w:rPr>
          <w:rFonts w:ascii="SimHei" w:eastAsia="SimHei" w:hAnsi="SimHei" w:hint="eastAsia"/>
        </w:rPr>
      </w:pPr>
      <w:r w:rsidRPr="0087157A">
        <w:rPr>
          <w:rFonts w:ascii="SimHei" w:eastAsia="SimHei" w:hAnsi="SimHei" w:hint="eastAsia"/>
        </w:rPr>
        <w:t>暂行特别措施</w:t>
      </w:r>
    </w:p>
    <w:p w:rsidR="008850C6" w:rsidRDefault="008850C6" w:rsidP="008850C6">
      <w:pPr>
        <w:pStyle w:val="SingleTxt"/>
        <w:rPr>
          <w:rFonts w:hint="eastAsia"/>
        </w:rPr>
      </w:pPr>
      <w:r>
        <w:rPr>
          <w:rFonts w:hint="eastAsia"/>
        </w:rPr>
        <w:t>6.</w:t>
      </w:r>
      <w:r>
        <w:rPr>
          <w:rFonts w:hint="eastAsia"/>
        </w:rPr>
        <w:tab/>
      </w:r>
      <w:r>
        <w:rPr>
          <w:rFonts w:hint="eastAsia"/>
        </w:rPr>
        <w:t>报告提到了旨在增加国有企业决策职位中的妇女代表人数的第</w:t>
      </w:r>
      <w:r>
        <w:rPr>
          <w:rFonts w:hint="eastAsia"/>
        </w:rPr>
        <w:t>19/2012</w:t>
      </w:r>
      <w:r>
        <w:rPr>
          <w:rFonts w:hint="eastAsia"/>
        </w:rPr>
        <w:t>号决议</w:t>
      </w:r>
      <w:r w:rsidR="004C3CFE">
        <w:rPr>
          <w:rFonts w:hint="eastAsia"/>
        </w:rPr>
        <w:t>(</w:t>
      </w:r>
      <w:r>
        <w:rPr>
          <w:rFonts w:hint="eastAsia"/>
        </w:rPr>
        <w:t>第</w:t>
      </w:r>
      <w:r>
        <w:rPr>
          <w:rFonts w:hint="eastAsia"/>
        </w:rPr>
        <w:t>29</w:t>
      </w:r>
      <w:r>
        <w:rPr>
          <w:rFonts w:hint="eastAsia"/>
        </w:rPr>
        <w:t>段</w:t>
      </w:r>
      <w:r w:rsidR="004C3CFE">
        <w:rPr>
          <w:rFonts w:hint="eastAsia"/>
        </w:rPr>
        <w:t>)</w:t>
      </w:r>
      <w:r>
        <w:rPr>
          <w:rFonts w:hint="eastAsia"/>
        </w:rPr>
        <w:t>。请提供关于该决议的内容和执行情况的详情。请说明，迄今已执行的暂行特别措施取得的成果，以及缔约国是否计划通过其他暂行特别措施，以加快切实实现妇女与男子事实上的平等。鉴于报告没有提及在亚速尔和马德拉采取的暂行特别措施，请说明在通过和执行此类措施方面存在的任何障碍。</w:t>
      </w:r>
    </w:p>
    <w:p w:rsidR="008850C6" w:rsidRPr="0087157A" w:rsidRDefault="008850C6" w:rsidP="008850C6">
      <w:pPr>
        <w:pStyle w:val="SingleTxt"/>
        <w:rPr>
          <w:rFonts w:ascii="SimHei" w:eastAsia="SimHei" w:hAnsi="SimHei" w:hint="eastAsia"/>
        </w:rPr>
      </w:pPr>
      <w:r w:rsidRPr="0087157A">
        <w:rPr>
          <w:rFonts w:ascii="SimHei" w:eastAsia="SimHei" w:hAnsi="SimHei" w:hint="eastAsia"/>
        </w:rPr>
        <w:t>陈规定型观念和有害做法</w:t>
      </w:r>
    </w:p>
    <w:p w:rsidR="008850C6" w:rsidRDefault="008850C6" w:rsidP="008850C6">
      <w:pPr>
        <w:pStyle w:val="SingleTxt"/>
        <w:rPr>
          <w:rFonts w:hint="eastAsia"/>
        </w:rPr>
      </w:pPr>
      <w:r>
        <w:rPr>
          <w:rFonts w:hint="eastAsia"/>
        </w:rPr>
        <w:t>7.</w:t>
      </w:r>
      <w:r>
        <w:rPr>
          <w:rFonts w:hint="eastAsia"/>
        </w:rPr>
        <w:tab/>
      </w:r>
      <w:r>
        <w:rPr>
          <w:rFonts w:hint="eastAsia"/>
        </w:rPr>
        <w:t>报告提到《第二个制止切割女性生殖器国家行动方案》所涉期限为</w:t>
      </w:r>
      <w:r>
        <w:rPr>
          <w:rFonts w:hint="eastAsia"/>
        </w:rPr>
        <w:t>2011-2013</w:t>
      </w:r>
      <w:r>
        <w:rPr>
          <w:rFonts w:hint="eastAsia"/>
        </w:rPr>
        <w:t>年</w:t>
      </w:r>
      <w:r w:rsidR="004C3CFE">
        <w:rPr>
          <w:rFonts w:hint="eastAsia"/>
        </w:rPr>
        <w:t>(</w:t>
      </w:r>
      <w:r>
        <w:rPr>
          <w:rFonts w:hint="eastAsia"/>
        </w:rPr>
        <w:t>第</w:t>
      </w:r>
      <w:r>
        <w:rPr>
          <w:rFonts w:hint="eastAsia"/>
        </w:rPr>
        <w:t>46</w:t>
      </w:r>
      <w:r>
        <w:rPr>
          <w:rFonts w:hint="eastAsia"/>
        </w:rPr>
        <w:t>到</w:t>
      </w:r>
      <w:r>
        <w:rPr>
          <w:rFonts w:hint="eastAsia"/>
        </w:rPr>
        <w:t>52</w:t>
      </w:r>
      <w:r>
        <w:rPr>
          <w:rFonts w:hint="eastAsia"/>
        </w:rPr>
        <w:t>段</w:t>
      </w:r>
      <w:r w:rsidR="004C3CFE">
        <w:rPr>
          <w:rFonts w:hint="eastAsia"/>
        </w:rPr>
        <w:t>)</w:t>
      </w:r>
      <w:r>
        <w:rPr>
          <w:rFonts w:hint="eastAsia"/>
        </w:rPr>
        <w:t>。请提供信息介绍该方案的影响，以及关于缔约国切割女性生殖器做法普遍程度的数据，并介绍将此类做法定为犯罪的《刑法》第</w:t>
      </w:r>
      <w:r>
        <w:rPr>
          <w:rFonts w:hint="eastAsia"/>
        </w:rPr>
        <w:t>144</w:t>
      </w:r>
      <w:r>
        <w:rPr>
          <w:rFonts w:hint="eastAsia"/>
        </w:rPr>
        <w:t>条的执行情况。请说明缔约国是否已评估旨在消除媒体中陈规定型观念的现行措施的影响，以查找出不足并对相关措施做出相应改进。另请说明，缔约国是否计划通过一项消除陈规定型观念的全面战略，以宣传妇女，包括年纪较长妇女、残疾妇女及包括罗姆妇女和非洲后裔妇女在内的民族或宗教少数群体等处境不利群体妇女的正面形象。请提供信息，介绍为确保性别平等问题及对性别问题有敏感认识的培训成为各级所有教师培训不可或缺的实质性和强制性培训内容所采取的措施。</w:t>
      </w:r>
    </w:p>
    <w:p w:rsidR="008850C6" w:rsidRPr="0087157A" w:rsidRDefault="008850C6" w:rsidP="008850C6">
      <w:pPr>
        <w:pStyle w:val="SingleTxt"/>
        <w:rPr>
          <w:rFonts w:ascii="SimHei" w:eastAsia="SimHei" w:hAnsi="SimHei" w:hint="eastAsia"/>
        </w:rPr>
      </w:pPr>
      <w:r w:rsidRPr="0087157A">
        <w:rPr>
          <w:rFonts w:ascii="SimHei" w:eastAsia="SimHei" w:hAnsi="SimHei" w:hint="eastAsia"/>
        </w:rPr>
        <w:t>暴力侵害妇女行为</w:t>
      </w:r>
    </w:p>
    <w:p w:rsidR="008850C6" w:rsidRDefault="008850C6" w:rsidP="008850C6">
      <w:pPr>
        <w:pStyle w:val="SingleTxt"/>
        <w:rPr>
          <w:rFonts w:hint="eastAsia"/>
        </w:rPr>
      </w:pPr>
      <w:r>
        <w:rPr>
          <w:rFonts w:hint="eastAsia"/>
        </w:rPr>
        <w:t>8.</w:t>
      </w:r>
      <w:r>
        <w:rPr>
          <w:rFonts w:hint="eastAsia"/>
        </w:rPr>
        <w:tab/>
      </w:r>
      <w:r>
        <w:rPr>
          <w:rFonts w:hint="eastAsia"/>
        </w:rPr>
        <w:t>请提供信息，介绍缔约国，包括亚速尔和马德拉一切形式暴力侵害妇女行为的普遍程度。请说明，马德拉是否已制定一项行动计划，以消除暴力侵害妇女行为。请提供信息和数据，介绍各种形式暴力侵害行为，包括家庭暴力的普遍程度和趋势，以及自审议上份报告以来，就报案数量、起诉、定罪和判决数量，以及受害者与犯罪人之间的关系等所收集的详细信息。</w:t>
      </w:r>
    </w:p>
    <w:p w:rsidR="008850C6" w:rsidRDefault="008850C6" w:rsidP="008850C6">
      <w:pPr>
        <w:pStyle w:val="SingleTxt"/>
        <w:rPr>
          <w:rFonts w:hint="eastAsia"/>
        </w:rPr>
      </w:pPr>
      <w:r>
        <w:rPr>
          <w:rFonts w:hint="eastAsia"/>
        </w:rPr>
        <w:t>9.</w:t>
      </w:r>
      <w:r>
        <w:rPr>
          <w:rFonts w:hint="eastAsia"/>
        </w:rPr>
        <w:tab/>
      </w:r>
      <w:r>
        <w:rPr>
          <w:rFonts w:hint="eastAsia"/>
        </w:rPr>
        <w:t>请提供使用限制令、禁止令和驱逐预防和打击家庭暴力的信息。请说明，缔约国是否为家庭暴力的受害者提供了足够国家供资的庇护所，且残疾妇女也可获得的相关服务。请提供对性骚扰的法律定义。</w:t>
      </w:r>
    </w:p>
    <w:p w:rsidR="008850C6" w:rsidRPr="0087157A" w:rsidRDefault="0087157A" w:rsidP="008850C6">
      <w:pPr>
        <w:pStyle w:val="SingleTxt"/>
        <w:rPr>
          <w:rFonts w:ascii="SimHei" w:eastAsia="SimHei" w:hAnsi="SimHei" w:hint="eastAsia"/>
        </w:rPr>
      </w:pPr>
      <w:r>
        <w:rPr>
          <w:rFonts w:ascii="SimHei" w:eastAsia="SimHei" w:hAnsi="SimHei"/>
        </w:rPr>
        <w:br w:type="page"/>
      </w:r>
      <w:r w:rsidR="008850C6" w:rsidRPr="0087157A">
        <w:rPr>
          <w:rFonts w:ascii="SimHei" w:eastAsia="SimHei" w:hAnsi="SimHei" w:hint="eastAsia"/>
        </w:rPr>
        <w:t>贩运妇女和利用妇女卖淫营利</w:t>
      </w:r>
    </w:p>
    <w:p w:rsidR="008850C6" w:rsidRDefault="008850C6" w:rsidP="008850C6">
      <w:pPr>
        <w:pStyle w:val="SingleTxt"/>
        <w:rPr>
          <w:rFonts w:hint="eastAsia"/>
        </w:rPr>
      </w:pPr>
      <w:r>
        <w:rPr>
          <w:rFonts w:hint="eastAsia"/>
        </w:rPr>
        <w:t>10.</w:t>
      </w:r>
      <w:r>
        <w:rPr>
          <w:rFonts w:hint="eastAsia"/>
        </w:rPr>
        <w:tab/>
      </w:r>
      <w:r>
        <w:rPr>
          <w:rFonts w:hint="eastAsia"/>
        </w:rPr>
        <w:t>请提供信息，介绍就贩运妇女和利用妇女卖淫营利所收到的申诉数量，以及所实施的调查、起诉、定罪和处罚情况。请提供关于亚速尔和马德拉贩运人口普遍程度的数据，并说明为解决该问题所采取的措施。请说明，缔约国是否已确立一项机制，以监测和评估《第二个打击贩运人口国家计划》的有效性。请提供信息，介绍为进一步加强预防和打击贩运妇女及利用妇女卖淫营利的工作而计划做出的努力，其中包括通过增加监察员的数量，以及通过解决贩运人口的根源。请说明已采取或计划采取哪些措施，以在全国各地为贩运行为的妇女受害者建立更多的庇护所，确保所有受害者都能获得适当的服务，以及为此类服务提供充足资源。</w:t>
      </w:r>
    </w:p>
    <w:p w:rsidR="008850C6" w:rsidRDefault="008850C6" w:rsidP="008850C6">
      <w:pPr>
        <w:pStyle w:val="SingleTxt"/>
        <w:rPr>
          <w:rFonts w:hint="eastAsia"/>
        </w:rPr>
      </w:pPr>
      <w:r>
        <w:rPr>
          <w:rFonts w:hint="eastAsia"/>
        </w:rPr>
        <w:t>11.</w:t>
      </w:r>
      <w:r>
        <w:rPr>
          <w:rFonts w:hint="eastAsia"/>
        </w:rPr>
        <w:tab/>
      </w:r>
      <w:r>
        <w:rPr>
          <w:rFonts w:hint="eastAsia"/>
        </w:rPr>
        <w:t>另请说明，缔约国是否已采用或计划采用法律和</w:t>
      </w:r>
      <w:r w:rsidR="004C3CFE">
        <w:rPr>
          <w:rFonts w:hint="eastAsia"/>
        </w:rPr>
        <w:t>(</w:t>
      </w:r>
      <w:r>
        <w:rPr>
          <w:rFonts w:hint="eastAsia"/>
        </w:rPr>
        <w:t>或</w:t>
      </w:r>
      <w:r w:rsidR="004C3CFE">
        <w:rPr>
          <w:rFonts w:hint="eastAsia"/>
        </w:rPr>
        <w:t>)</w:t>
      </w:r>
      <w:r>
        <w:rPr>
          <w:rFonts w:hint="eastAsia"/>
        </w:rPr>
        <w:t>其他措施，阻止对卖淫的需要。</w:t>
      </w:r>
    </w:p>
    <w:p w:rsidR="008850C6" w:rsidRPr="0087157A" w:rsidRDefault="008850C6" w:rsidP="008850C6">
      <w:pPr>
        <w:pStyle w:val="SingleTxt"/>
        <w:rPr>
          <w:rFonts w:ascii="SimHei" w:eastAsia="SimHei" w:hAnsi="SimHei" w:hint="eastAsia"/>
        </w:rPr>
      </w:pPr>
      <w:r w:rsidRPr="0087157A">
        <w:rPr>
          <w:rFonts w:ascii="SimHei" w:eastAsia="SimHei" w:hAnsi="SimHei" w:hint="eastAsia"/>
        </w:rPr>
        <w:t>参与政治和公共生活</w:t>
      </w:r>
    </w:p>
    <w:p w:rsidR="008850C6" w:rsidRDefault="008850C6" w:rsidP="008850C6">
      <w:pPr>
        <w:pStyle w:val="SingleTxt"/>
        <w:rPr>
          <w:rFonts w:hint="eastAsia"/>
        </w:rPr>
      </w:pPr>
      <w:r>
        <w:rPr>
          <w:rFonts w:hint="eastAsia"/>
        </w:rPr>
        <w:t>12.</w:t>
      </w:r>
      <w:r>
        <w:rPr>
          <w:rFonts w:hint="eastAsia"/>
        </w:rPr>
        <w:tab/>
      </w:r>
      <w:r>
        <w:rPr>
          <w:rFonts w:hint="eastAsia"/>
        </w:rPr>
        <w:t>委员会注意到订有一部平等法</w:t>
      </w:r>
      <w:r w:rsidR="004C3CFE">
        <w:rPr>
          <w:rFonts w:hint="eastAsia"/>
        </w:rPr>
        <w:t>(</w:t>
      </w:r>
      <w:r>
        <w:rPr>
          <w:rFonts w:hint="eastAsia"/>
        </w:rPr>
        <w:t>2006</w:t>
      </w:r>
      <w:r>
        <w:rPr>
          <w:rFonts w:hint="eastAsia"/>
        </w:rPr>
        <w:t>年</w:t>
      </w:r>
      <w:r>
        <w:rPr>
          <w:rFonts w:hint="eastAsia"/>
        </w:rPr>
        <w:t>8</w:t>
      </w:r>
      <w:r>
        <w:rPr>
          <w:rFonts w:hint="eastAsia"/>
        </w:rPr>
        <w:t>月</w:t>
      </w:r>
      <w:r>
        <w:rPr>
          <w:rFonts w:hint="eastAsia"/>
        </w:rPr>
        <w:t>21</w:t>
      </w:r>
      <w:r>
        <w:rPr>
          <w:rFonts w:hint="eastAsia"/>
        </w:rPr>
        <w:t>日第</w:t>
      </w:r>
      <w:r>
        <w:rPr>
          <w:rFonts w:hint="eastAsia"/>
        </w:rPr>
        <w:t>3/2006</w:t>
      </w:r>
      <w:r>
        <w:rPr>
          <w:rFonts w:hint="eastAsia"/>
        </w:rPr>
        <w:t>号法律</w:t>
      </w:r>
      <w:r w:rsidR="004C3CFE">
        <w:rPr>
          <w:rFonts w:hint="eastAsia"/>
        </w:rPr>
        <w:t>)</w:t>
      </w:r>
      <w:r>
        <w:rPr>
          <w:rFonts w:hint="eastAsia"/>
        </w:rPr>
        <w:t>，该法规定在议会、欧洲议会及地方当局的候选人名单中，必须确保男女的代表人数至少占到</w:t>
      </w:r>
      <w:r>
        <w:rPr>
          <w:rFonts w:hint="eastAsia"/>
        </w:rPr>
        <w:t>33</w:t>
      </w:r>
      <w:r w:rsidR="004C3CFE">
        <w:rPr>
          <w:rFonts w:hint="eastAsia"/>
        </w:rPr>
        <w:t>%</w:t>
      </w:r>
      <w:r>
        <w:rPr>
          <w:rFonts w:hint="eastAsia"/>
        </w:rPr>
        <w:t>。请提供信息，介绍为进一步增加妇女对这些机构以及政治和公共生活其他领域的参与所做的努力，其中包括在亚速尔和马德拉，特别是通过采取暂行特别措施以加快实现男子和妇女的实质性平等所做的努力。请提供关于妇女在政治和公共生活所有领域及在私营部门和国有企业，特别是在决策职位的代表人数的数据。</w:t>
      </w:r>
    </w:p>
    <w:p w:rsidR="008850C6" w:rsidRPr="0087157A" w:rsidRDefault="008850C6" w:rsidP="008850C6">
      <w:pPr>
        <w:pStyle w:val="SingleTxt"/>
        <w:rPr>
          <w:rFonts w:ascii="SimHei" w:eastAsia="SimHei" w:hAnsi="SimHei" w:hint="eastAsia"/>
        </w:rPr>
      </w:pPr>
      <w:r w:rsidRPr="0087157A">
        <w:rPr>
          <w:rFonts w:ascii="SimHei" w:eastAsia="SimHei" w:hAnsi="SimHei" w:hint="eastAsia"/>
        </w:rPr>
        <w:t>教育</w:t>
      </w:r>
    </w:p>
    <w:p w:rsidR="008850C6" w:rsidRDefault="008850C6" w:rsidP="008850C6">
      <w:pPr>
        <w:pStyle w:val="SingleTxt"/>
        <w:rPr>
          <w:rFonts w:hint="eastAsia"/>
        </w:rPr>
      </w:pPr>
      <w:r>
        <w:rPr>
          <w:rFonts w:hint="eastAsia"/>
        </w:rPr>
        <w:t>13.</w:t>
      </w:r>
      <w:r>
        <w:rPr>
          <w:rFonts w:hint="eastAsia"/>
        </w:rPr>
        <w:tab/>
      </w:r>
      <w:r>
        <w:rPr>
          <w:rFonts w:hint="eastAsia"/>
        </w:rPr>
        <w:t>报告提到，在传统上男子占据主导的学习领域，妇女数量更少</w:t>
      </w:r>
      <w:r w:rsidR="004C3CFE">
        <w:rPr>
          <w:rFonts w:hint="eastAsia"/>
        </w:rPr>
        <w:t>(</w:t>
      </w:r>
      <w:r>
        <w:rPr>
          <w:rFonts w:hint="eastAsia"/>
        </w:rPr>
        <w:t>附件</w:t>
      </w:r>
      <w:r>
        <w:rPr>
          <w:rFonts w:hint="eastAsia"/>
        </w:rPr>
        <w:t>11</w:t>
      </w:r>
      <w:r w:rsidR="004C3CFE">
        <w:rPr>
          <w:rFonts w:hint="eastAsia"/>
        </w:rPr>
        <w:t>)</w:t>
      </w:r>
      <w:r>
        <w:rPr>
          <w:rFonts w:hint="eastAsia"/>
        </w:rPr>
        <w:t>，但报告未提及亚速尔和马德拉的情况。请提供关于亚速尔和马德拉妇女和男子在各级教育中的专业和学术选择的数据，并说明缔约国是否计划采取具体措施，增加妇女在传统上男子占据主导的学习领域的入学率。另请说明为消除妇女不识字所采取或计划采取的措施，特别是在农村地区和罗姆社区。</w:t>
      </w:r>
    </w:p>
    <w:p w:rsidR="008850C6" w:rsidRPr="0087157A" w:rsidRDefault="008850C6" w:rsidP="008850C6">
      <w:pPr>
        <w:pStyle w:val="SingleTxt"/>
        <w:rPr>
          <w:rFonts w:ascii="SimHei" w:eastAsia="SimHei" w:hAnsi="SimHei" w:hint="eastAsia"/>
        </w:rPr>
      </w:pPr>
      <w:r w:rsidRPr="0087157A">
        <w:rPr>
          <w:rFonts w:ascii="SimHei" w:eastAsia="SimHei" w:hAnsi="SimHei" w:hint="eastAsia"/>
        </w:rPr>
        <w:t>就业</w:t>
      </w:r>
    </w:p>
    <w:p w:rsidR="008850C6" w:rsidRDefault="008850C6" w:rsidP="008850C6">
      <w:pPr>
        <w:pStyle w:val="SingleTxt"/>
        <w:rPr>
          <w:rFonts w:hint="eastAsia"/>
        </w:rPr>
      </w:pPr>
      <w:r>
        <w:rPr>
          <w:rFonts w:hint="eastAsia"/>
        </w:rPr>
        <w:t>14.</w:t>
      </w:r>
      <w:r>
        <w:rPr>
          <w:rFonts w:hint="eastAsia"/>
        </w:rPr>
        <w:tab/>
      </w:r>
      <w:r>
        <w:rPr>
          <w:rFonts w:hint="eastAsia"/>
        </w:rPr>
        <w:t>请说明为消除横向和纵向的职业隔离，增加妇女在私营公司管理层的代表人数，缩小和弥合男女之间的工资差距，确保同工同酬，以及推动男女之间平等分担家庭责任计划采取的进一步措施。请说明采取了哪些措施，确保有效执行消除工作场所对妇女的歧视行为的法律规定，包括针对私营部门有定期合同的子女年幼的妇女和怀孕妇女的歧视行为的法律规定。</w:t>
      </w:r>
    </w:p>
    <w:p w:rsidR="008850C6" w:rsidRPr="0087157A" w:rsidRDefault="0087157A" w:rsidP="008850C6">
      <w:pPr>
        <w:pStyle w:val="SingleTxt"/>
        <w:rPr>
          <w:rFonts w:ascii="SimHei" w:eastAsia="SimHei" w:hAnsi="SimHei" w:hint="eastAsia"/>
        </w:rPr>
      </w:pPr>
      <w:r>
        <w:rPr>
          <w:rFonts w:ascii="SimHei" w:eastAsia="SimHei" w:hAnsi="SimHei"/>
        </w:rPr>
        <w:br w:type="page"/>
      </w:r>
      <w:r w:rsidR="008850C6" w:rsidRPr="0087157A">
        <w:rPr>
          <w:rFonts w:ascii="SimHei" w:eastAsia="SimHei" w:hAnsi="SimHei" w:hint="eastAsia"/>
        </w:rPr>
        <w:t>健康</w:t>
      </w:r>
    </w:p>
    <w:p w:rsidR="008850C6" w:rsidRDefault="008850C6" w:rsidP="008850C6">
      <w:pPr>
        <w:pStyle w:val="SingleTxt"/>
        <w:rPr>
          <w:rFonts w:hint="eastAsia"/>
        </w:rPr>
      </w:pPr>
      <w:r>
        <w:rPr>
          <w:rFonts w:hint="eastAsia"/>
        </w:rPr>
        <w:t>15.</w:t>
      </w:r>
      <w:r>
        <w:rPr>
          <w:rFonts w:hint="eastAsia"/>
        </w:rPr>
        <w:tab/>
      </w:r>
      <w:r>
        <w:rPr>
          <w:rFonts w:hint="eastAsia"/>
        </w:rPr>
        <w:t>报告提到，</w:t>
      </w:r>
      <w:r>
        <w:rPr>
          <w:rFonts w:hint="eastAsia"/>
        </w:rPr>
        <w:t>2012</w:t>
      </w:r>
      <w:r>
        <w:rPr>
          <w:rFonts w:hint="eastAsia"/>
        </w:rPr>
        <w:t>年有</w:t>
      </w:r>
      <w:r>
        <w:rPr>
          <w:rFonts w:hint="eastAsia"/>
        </w:rPr>
        <w:t>2 092</w:t>
      </w:r>
      <w:r>
        <w:rPr>
          <w:rFonts w:hint="eastAsia"/>
        </w:rPr>
        <w:t>名少女自愿终止妊娠以及</w:t>
      </w:r>
      <w:r>
        <w:rPr>
          <w:rFonts w:hint="eastAsia"/>
        </w:rPr>
        <w:t>3 301</w:t>
      </w:r>
      <w:r>
        <w:rPr>
          <w:rFonts w:hint="eastAsia"/>
        </w:rPr>
        <w:t>名少女分娩</w:t>
      </w:r>
      <w:r w:rsidR="004C3CFE">
        <w:rPr>
          <w:rFonts w:hint="eastAsia"/>
        </w:rPr>
        <w:t>(</w:t>
      </w:r>
      <w:r>
        <w:rPr>
          <w:rFonts w:hint="eastAsia"/>
        </w:rPr>
        <w:t>第</w:t>
      </w:r>
      <w:r>
        <w:rPr>
          <w:rFonts w:hint="eastAsia"/>
        </w:rPr>
        <w:t>108</w:t>
      </w:r>
      <w:r>
        <w:rPr>
          <w:rFonts w:hint="eastAsia"/>
        </w:rPr>
        <w:t>段和</w:t>
      </w:r>
      <w:r>
        <w:rPr>
          <w:rFonts w:hint="eastAsia"/>
        </w:rPr>
        <w:t>109</w:t>
      </w:r>
      <w:r>
        <w:rPr>
          <w:rFonts w:hint="eastAsia"/>
        </w:rPr>
        <w:t>段</w:t>
      </w:r>
      <w:r w:rsidR="004C3CFE">
        <w:rPr>
          <w:rFonts w:hint="eastAsia"/>
        </w:rPr>
        <w:t>)</w:t>
      </w:r>
      <w:r>
        <w:rPr>
          <w:rFonts w:hint="eastAsia"/>
        </w:rPr>
        <w:t>。请提供关于意外怀孕和堕胎比率的最新数据。请提供关于妇女堕胎可能面临的障碍的信息，诸如对立法中关于自愿中止妊娠规定缺乏认识或保健人员可能出于良心决定不终止妊娠等。请说明，妇女怀孕</w:t>
      </w:r>
      <w:r>
        <w:rPr>
          <w:rFonts w:hint="eastAsia"/>
        </w:rPr>
        <w:t>10</w:t>
      </w:r>
      <w:r>
        <w:rPr>
          <w:rFonts w:hint="eastAsia"/>
        </w:rPr>
        <w:t>周后堕胎是否被处以刑事处罚。</w:t>
      </w:r>
    </w:p>
    <w:p w:rsidR="008850C6" w:rsidRDefault="008850C6" w:rsidP="008850C6">
      <w:pPr>
        <w:pStyle w:val="SingleTxt"/>
        <w:rPr>
          <w:rFonts w:hint="eastAsia"/>
        </w:rPr>
      </w:pPr>
      <w:r>
        <w:rPr>
          <w:rFonts w:hint="eastAsia"/>
        </w:rPr>
        <w:t>16.</w:t>
      </w:r>
      <w:r>
        <w:rPr>
          <w:rFonts w:hint="eastAsia"/>
        </w:rPr>
        <w:tab/>
      </w:r>
      <w:r>
        <w:rPr>
          <w:rFonts w:hint="eastAsia"/>
        </w:rPr>
        <w:t>报告指出，自</w:t>
      </w:r>
      <w:r>
        <w:rPr>
          <w:rFonts w:hint="eastAsia"/>
        </w:rPr>
        <w:t>2009</w:t>
      </w:r>
      <w:r>
        <w:rPr>
          <w:rFonts w:hint="eastAsia"/>
        </w:rPr>
        <w:t>年以来，所有学校均开展义务性教育</w:t>
      </w:r>
      <w:r w:rsidR="004C3CFE">
        <w:rPr>
          <w:rFonts w:hint="eastAsia"/>
        </w:rPr>
        <w:t>(</w:t>
      </w:r>
      <w:r>
        <w:rPr>
          <w:rFonts w:hint="eastAsia"/>
        </w:rPr>
        <w:t>第</w:t>
      </w:r>
      <w:r>
        <w:rPr>
          <w:rFonts w:hint="eastAsia"/>
        </w:rPr>
        <w:t>105</w:t>
      </w:r>
      <w:r>
        <w:rPr>
          <w:rFonts w:hint="eastAsia"/>
        </w:rPr>
        <w:t>段</w:t>
      </w:r>
      <w:r w:rsidR="004C3CFE">
        <w:rPr>
          <w:rFonts w:hint="eastAsia"/>
        </w:rPr>
        <w:t>)</w:t>
      </w:r>
      <w:r>
        <w:rPr>
          <w:rFonts w:hint="eastAsia"/>
        </w:rPr>
        <w:t>。请具体说明，是否对此类教育的影响进行评估，并提供关于以下方面的数据：关于性及生殖健康和权利的全面的适龄教育的提供情况和获取渠道；避孕药具的使用率，以及堕胎的普遍程度，包括亚速尔和马德拉的普遍程度。</w:t>
      </w:r>
    </w:p>
    <w:p w:rsidR="008850C6" w:rsidRPr="0087157A" w:rsidRDefault="008850C6" w:rsidP="008850C6">
      <w:pPr>
        <w:pStyle w:val="SingleTxt"/>
        <w:rPr>
          <w:rFonts w:ascii="SimHei" w:eastAsia="SimHei" w:hAnsi="SimHei" w:hint="eastAsia"/>
        </w:rPr>
      </w:pPr>
      <w:r w:rsidRPr="0087157A">
        <w:rPr>
          <w:rFonts w:ascii="SimHei" w:eastAsia="SimHei" w:hAnsi="SimHei" w:hint="eastAsia"/>
        </w:rPr>
        <w:t>弱势妇女群体</w:t>
      </w:r>
    </w:p>
    <w:p w:rsidR="008850C6" w:rsidRDefault="008850C6" w:rsidP="008850C6">
      <w:pPr>
        <w:pStyle w:val="SingleTxt"/>
        <w:rPr>
          <w:rFonts w:hint="eastAsia"/>
        </w:rPr>
      </w:pPr>
      <w:r>
        <w:rPr>
          <w:rFonts w:hint="eastAsia"/>
        </w:rPr>
        <w:t>17.</w:t>
      </w:r>
      <w:r>
        <w:rPr>
          <w:rFonts w:hint="eastAsia"/>
        </w:rPr>
        <w:tab/>
      </w:r>
      <w:r>
        <w:rPr>
          <w:rFonts w:hint="eastAsia"/>
        </w:rPr>
        <w:t>请说明，有效和充分执行庇护法</w:t>
      </w:r>
      <w:r w:rsidR="004C3CFE">
        <w:rPr>
          <w:rFonts w:hint="eastAsia"/>
        </w:rPr>
        <w:t>(</w:t>
      </w:r>
      <w:r>
        <w:rPr>
          <w:rFonts w:hint="eastAsia"/>
        </w:rPr>
        <w:t>2014</w:t>
      </w:r>
      <w:r>
        <w:rPr>
          <w:rFonts w:hint="eastAsia"/>
        </w:rPr>
        <w:t>年</w:t>
      </w:r>
      <w:r>
        <w:rPr>
          <w:rFonts w:hint="eastAsia"/>
        </w:rPr>
        <w:t>5</w:t>
      </w:r>
      <w:r>
        <w:rPr>
          <w:rFonts w:hint="eastAsia"/>
        </w:rPr>
        <w:t>月</w:t>
      </w:r>
      <w:r>
        <w:rPr>
          <w:rFonts w:hint="eastAsia"/>
        </w:rPr>
        <w:t>5</w:t>
      </w:r>
      <w:r>
        <w:rPr>
          <w:rFonts w:hint="eastAsia"/>
        </w:rPr>
        <w:t>日第</w:t>
      </w:r>
      <w:r>
        <w:rPr>
          <w:rFonts w:hint="eastAsia"/>
        </w:rPr>
        <w:t>26/2014</w:t>
      </w:r>
      <w:r>
        <w:rPr>
          <w:rFonts w:hint="eastAsia"/>
        </w:rPr>
        <w:t>号法律</w:t>
      </w:r>
      <w:r w:rsidR="004C3CFE">
        <w:rPr>
          <w:rFonts w:hint="eastAsia"/>
        </w:rPr>
        <w:t>)</w:t>
      </w:r>
      <w:r>
        <w:rPr>
          <w:rFonts w:hint="eastAsia"/>
        </w:rPr>
        <w:t>的时限。请说明，为针对寻求庇护的女性贩运人口受害者执行一项一致的国家鉴别和保护系统，以及为确保她们能够进入庇护程序所采取的措施。请说明，已采取或计划采取哪些措施，杜绝对有特殊需要的寻求庇护的妇女和女童的拘禁。</w:t>
      </w:r>
    </w:p>
    <w:p w:rsidR="008850C6" w:rsidRDefault="008850C6" w:rsidP="008850C6">
      <w:pPr>
        <w:pStyle w:val="SingleTxt"/>
        <w:rPr>
          <w:rFonts w:hint="eastAsia"/>
        </w:rPr>
      </w:pPr>
      <w:r>
        <w:rPr>
          <w:rFonts w:hint="eastAsia"/>
        </w:rPr>
        <w:t>18.</w:t>
      </w:r>
      <w:r>
        <w:rPr>
          <w:rFonts w:hint="eastAsia"/>
        </w:rPr>
        <w:tab/>
      </w:r>
      <w:r>
        <w:rPr>
          <w:rFonts w:hint="eastAsia"/>
        </w:rPr>
        <w:t>报告指出，为收集罗姆社区信息所开展的研究将于</w:t>
      </w:r>
      <w:r>
        <w:rPr>
          <w:rFonts w:hint="eastAsia"/>
        </w:rPr>
        <w:t>2014</w:t>
      </w:r>
      <w:r>
        <w:rPr>
          <w:rFonts w:hint="eastAsia"/>
        </w:rPr>
        <w:t>年</w:t>
      </w:r>
      <w:r>
        <w:rPr>
          <w:rFonts w:hint="eastAsia"/>
        </w:rPr>
        <w:t>12</w:t>
      </w:r>
      <w:r>
        <w:rPr>
          <w:rFonts w:hint="eastAsia"/>
        </w:rPr>
        <w:t>月结束</w:t>
      </w:r>
      <w:r w:rsidR="004C3CFE">
        <w:rPr>
          <w:rFonts w:hint="eastAsia"/>
        </w:rPr>
        <w:t>(</w:t>
      </w:r>
      <w:r>
        <w:rPr>
          <w:rFonts w:hint="eastAsia"/>
        </w:rPr>
        <w:t>第</w:t>
      </w:r>
      <w:r>
        <w:rPr>
          <w:rFonts w:hint="eastAsia"/>
        </w:rPr>
        <w:t>130</w:t>
      </w:r>
      <w:r>
        <w:rPr>
          <w:rFonts w:hint="eastAsia"/>
        </w:rPr>
        <w:t>段</w:t>
      </w:r>
      <w:r w:rsidR="004C3CFE">
        <w:rPr>
          <w:rFonts w:hint="eastAsia"/>
        </w:rPr>
        <w:t>)</w:t>
      </w:r>
      <w:r>
        <w:rPr>
          <w:rFonts w:hint="eastAsia"/>
        </w:rPr>
        <w:t>。请提供关于该研究结果的信息，特别是关于罗姆族妇女的信息。</w:t>
      </w:r>
      <w:r w:rsidRPr="0087157A">
        <w:rPr>
          <w:rFonts w:hint="eastAsia"/>
          <w:spacing w:val="-4"/>
        </w:rPr>
        <w:t>请说明，为增加罗姆族妇女获得保健服务，包括乳房</w:t>
      </w:r>
      <w:r w:rsidRPr="0087157A">
        <w:rPr>
          <w:rFonts w:hint="eastAsia"/>
          <w:spacing w:val="-4"/>
        </w:rPr>
        <w:t>X</w:t>
      </w:r>
      <w:r w:rsidRPr="0087157A">
        <w:rPr>
          <w:rFonts w:hint="eastAsia"/>
          <w:spacing w:val="-4"/>
        </w:rPr>
        <w:t>线照片和巴氏试验</w:t>
      </w:r>
      <w:r w:rsidR="004C3CFE" w:rsidRPr="0087157A">
        <w:rPr>
          <w:rFonts w:hint="eastAsia"/>
          <w:spacing w:val="-4"/>
        </w:rPr>
        <w:t>(</w:t>
      </w:r>
      <w:r w:rsidRPr="0087157A">
        <w:rPr>
          <w:rFonts w:hint="eastAsia"/>
          <w:spacing w:val="-4"/>
        </w:rPr>
        <w:t>第</w:t>
      </w:r>
      <w:r w:rsidRPr="0087157A">
        <w:rPr>
          <w:rFonts w:hint="eastAsia"/>
          <w:spacing w:val="-4"/>
        </w:rPr>
        <w:t>135</w:t>
      </w:r>
      <w:r>
        <w:rPr>
          <w:rFonts w:hint="eastAsia"/>
        </w:rPr>
        <w:t>段</w:t>
      </w:r>
      <w:r w:rsidR="004C3CFE">
        <w:rPr>
          <w:rFonts w:hint="eastAsia"/>
        </w:rPr>
        <w:t>)</w:t>
      </w:r>
      <w:r>
        <w:rPr>
          <w:rFonts w:hint="eastAsia"/>
        </w:rPr>
        <w:t>等性健康和生殖健康服务，以及接受教育——包括解决罗姆族女童高失学率的问题</w:t>
      </w:r>
      <w:r w:rsidR="0087157A">
        <w:rPr>
          <w:rFonts w:hint="eastAsia"/>
        </w:rPr>
        <w:t>——</w:t>
      </w:r>
      <w:r>
        <w:rPr>
          <w:rFonts w:hint="eastAsia"/>
        </w:rPr>
        <w:t>所采取的措施。请说明，为确保所有罗姆族妇女的婚姻以及罗姆族女孩的生育得到正式登记所采取的措施。另请提供相关信息，介绍为消除在就业权、住房、获得水和卫生设施、获得公共和社会服务以及参与公共生活方面针对罗姆族妇女的歧视行为所采取的措施。</w:t>
      </w:r>
    </w:p>
    <w:p w:rsidR="008850C6" w:rsidRDefault="008850C6" w:rsidP="008850C6">
      <w:pPr>
        <w:pStyle w:val="SingleTxt"/>
        <w:rPr>
          <w:rFonts w:hint="eastAsia"/>
        </w:rPr>
      </w:pPr>
      <w:r>
        <w:rPr>
          <w:rFonts w:hint="eastAsia"/>
        </w:rPr>
        <w:t>19.</w:t>
      </w:r>
      <w:r>
        <w:rPr>
          <w:rFonts w:hint="eastAsia"/>
        </w:rPr>
        <w:tab/>
      </w:r>
      <w:r>
        <w:rPr>
          <w:rFonts w:hint="eastAsia"/>
        </w:rPr>
        <w:t>请提供最新信息，介绍年纪较长妇女、移徙妇女、少数群体妇女以及残疾妇女享有《公约》所载的各项权利的情况，以及制定的旨在消除对她们的歧视行为的方案。特别是，请提供关于针对残疾妇女的性暴力趋势的信息，以及关于为应对贫穷妇女人数增加问题，包括在年级较长妇女和以妇女为户主家庭中贫穷妇女的比例更高的问题所计划采取措施的最新信息。另请提供关于向女农民提供农业方面正规培训的最新数据。</w:t>
      </w:r>
    </w:p>
    <w:p w:rsidR="008850C6" w:rsidRPr="0087157A" w:rsidRDefault="008850C6" w:rsidP="008850C6">
      <w:pPr>
        <w:pStyle w:val="SingleTxt"/>
        <w:rPr>
          <w:rFonts w:ascii="SimHei" w:eastAsia="SimHei" w:hAnsi="SimHei" w:hint="eastAsia"/>
        </w:rPr>
      </w:pPr>
      <w:r w:rsidRPr="0087157A">
        <w:rPr>
          <w:rFonts w:ascii="SimHei" w:eastAsia="SimHei" w:hAnsi="SimHei" w:hint="eastAsia"/>
        </w:rPr>
        <w:t>婚姻和家庭关系</w:t>
      </w:r>
    </w:p>
    <w:p w:rsidR="002C1989" w:rsidRPr="002C1989" w:rsidRDefault="0087157A" w:rsidP="0087157A">
      <w:pPr>
        <w:pStyle w:val="SingleTxt"/>
        <w:rPr>
          <w:rFonts w:hint="eastAsia"/>
        </w:rPr>
      </w:pPr>
      <w:r>
        <w:rPr>
          <w:rFonts w:hint="eastAsia"/>
          <w:noProof/>
          <w:sz w:val="20"/>
        </w:rPr>
        <w:pict>
          <v:line id="_x0000_s1026" style="position:absolute;left:0;text-align:left;z-index:1" from="214.55pt,72.05pt" to="286.55pt,72.05pt" strokecolor="#010000" strokeweight=".25pt"/>
        </w:pict>
      </w:r>
      <w:r w:rsidR="008850C6">
        <w:rPr>
          <w:rFonts w:hint="eastAsia"/>
        </w:rPr>
        <w:t>20.</w:t>
      </w:r>
      <w:r w:rsidR="008850C6">
        <w:rPr>
          <w:rFonts w:hint="eastAsia"/>
        </w:rPr>
        <w:tab/>
      </w:r>
      <w:r w:rsidR="008850C6">
        <w:rPr>
          <w:rFonts w:hint="eastAsia"/>
        </w:rPr>
        <w:t>请说明缔约国是否已采取或计划采取一项性别影响分析，分析金融危机对向子女以及前配偶或伴侣支付抚养费，以及对家庭团结，特别是通过养老金抚养后代的影响。如果已开展此类分析，请说明其结果。</w:t>
      </w:r>
    </w:p>
    <w:sectPr w:rsidR="002C1989" w:rsidRPr="002C1989" w:rsidSect="007A7129">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tart" w:date="2015-04-01T09:05:00Z" w:initials="Start">
    <w:p w:rsidR="007A7129" w:rsidRDefault="007A712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72145A">
        <w:fldChar w:fldCharType="separate"/>
      </w:r>
      <w:r w:rsidR="00E767AF">
        <w:rPr>
          <w:rFonts w:hint="eastAsia"/>
          <w:noProof/>
        </w:rPr>
        <w:t>页</w:t>
      </w:r>
      <w:r w:rsidR="00E767AF">
        <w:rPr>
          <w:rFonts w:hint="eastAsia"/>
          <w:noProof/>
        </w:rPr>
        <w:t xml:space="preserve">: </w:t>
      </w:r>
      <w:r w:rsidR="00E767AF">
        <w:rPr>
          <w:noProof/>
        </w:rPr>
        <w:t>1</w:t>
      </w:r>
      <w:r w:rsidR="00E767AF">
        <w:rPr>
          <w:rFonts w:hint="eastAsia"/>
          <w:noProof/>
        </w:rPr>
        <w:br/>
      </w:r>
      <w:r>
        <w:fldChar w:fldCharType="end"/>
      </w:r>
      <w:r>
        <w:rPr>
          <w:rStyle w:val="CommentReference"/>
        </w:rPr>
        <w:annotationRef/>
      </w:r>
      <w:r>
        <w:t>&lt;&lt;ODS JOB NO&gt;&gt;N1507190C&lt;&lt;ODS JOB NO&gt;&gt;</w:t>
      </w:r>
    </w:p>
    <w:p w:rsidR="007A7129" w:rsidRDefault="007A7129">
      <w:pPr>
        <w:pStyle w:val="CommentText"/>
      </w:pPr>
      <w:r>
        <w:t>&lt;&lt;ODS DOC SYMBOL1&gt;&gt;CEDAW/C/PRT/Q/8-9&lt;&lt;ODS DOC SYMBOL1&gt;&gt;</w:t>
      </w:r>
    </w:p>
    <w:p w:rsidR="007A7129" w:rsidRDefault="007A7129">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4BE" w:rsidRDefault="006F24BE">
      <w:r>
        <w:separator/>
      </w:r>
    </w:p>
  </w:endnote>
  <w:endnote w:type="continuationSeparator" w:id="0">
    <w:p w:rsidR="006F24BE" w:rsidRDefault="006F2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7A7129" w:rsidTr="007A7129">
      <w:tblPrEx>
        <w:tblCellMar>
          <w:top w:w="0" w:type="dxa"/>
          <w:bottom w:w="0" w:type="dxa"/>
        </w:tblCellMar>
      </w:tblPrEx>
      <w:tc>
        <w:tcPr>
          <w:tcW w:w="5028" w:type="dxa"/>
          <w:shd w:val="clear" w:color="auto" w:fill="auto"/>
        </w:tcPr>
        <w:p w:rsidR="007A7129" w:rsidRPr="007A7129" w:rsidRDefault="007A7129" w:rsidP="007A7129">
          <w:pPr>
            <w:pStyle w:val="Footer"/>
            <w:jc w:val="right"/>
            <w:rPr>
              <w:b w:val="0"/>
              <w:w w:val="103"/>
              <w:sz w:val="14"/>
            </w:rPr>
          </w:pPr>
          <w:fldSimple w:instr=" DOCVARIABLE &quot;FooterJN&quot; \* MERGEFORMAT ">
            <w:r w:rsidR="00E767AF">
              <w:rPr>
                <w:b w:val="0"/>
                <w:w w:val="103"/>
                <w:sz w:val="14"/>
              </w:rPr>
              <w:t>15-04037 (C)</w:t>
            </w:r>
          </w:fldSimple>
        </w:p>
      </w:tc>
      <w:tc>
        <w:tcPr>
          <w:tcW w:w="5028" w:type="dxa"/>
          <w:shd w:val="clear" w:color="auto" w:fill="auto"/>
        </w:tcPr>
        <w:p w:rsidR="007A7129" w:rsidRPr="007A7129" w:rsidRDefault="007A7129" w:rsidP="007A7129">
          <w:pPr>
            <w:pStyle w:val="Footer"/>
            <w:jc w:val="left"/>
            <w:rPr>
              <w:w w:val="103"/>
            </w:rPr>
          </w:pPr>
          <w:r>
            <w:rPr>
              <w:w w:val="103"/>
            </w:rPr>
            <w:fldChar w:fldCharType="begin"/>
          </w:r>
          <w:r>
            <w:rPr>
              <w:w w:val="103"/>
            </w:rPr>
            <w:instrText xml:space="preserve"> PAGE  \* Arabic  \* MERGEFORMAT </w:instrText>
          </w:r>
          <w:r>
            <w:rPr>
              <w:w w:val="103"/>
            </w:rPr>
            <w:fldChar w:fldCharType="separate"/>
          </w:r>
          <w:r w:rsidR="00A22E4A">
            <w:rPr>
              <w:w w:val="103"/>
            </w:rPr>
            <w:t>4</w:t>
          </w:r>
          <w:r>
            <w:rPr>
              <w:w w:val="103"/>
            </w:rPr>
            <w:fldChar w:fldCharType="end"/>
          </w:r>
          <w:r>
            <w:rPr>
              <w:w w:val="103"/>
            </w:rPr>
            <w:t>/</w:t>
          </w:r>
          <w:fldSimple w:instr=" NUMPAGES  \* Arabic  \* MERGEFORMAT ">
            <w:r w:rsidR="00A22E4A">
              <w:rPr>
                <w:w w:val="103"/>
              </w:rPr>
              <w:t>4</w:t>
            </w:r>
          </w:fldSimple>
        </w:p>
      </w:tc>
    </w:tr>
  </w:tbl>
  <w:p w:rsidR="007A7129" w:rsidRPr="007A7129" w:rsidRDefault="007A7129" w:rsidP="007A71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7A7129" w:rsidTr="007A7129">
      <w:tblPrEx>
        <w:tblCellMar>
          <w:top w:w="0" w:type="dxa"/>
          <w:bottom w:w="0" w:type="dxa"/>
        </w:tblCellMar>
      </w:tblPrEx>
      <w:tc>
        <w:tcPr>
          <w:tcW w:w="5028" w:type="dxa"/>
          <w:shd w:val="clear" w:color="auto" w:fill="auto"/>
        </w:tcPr>
        <w:p w:rsidR="007A7129" w:rsidRPr="007A7129" w:rsidRDefault="007A7129" w:rsidP="007A7129">
          <w:pPr>
            <w:pStyle w:val="Footer"/>
            <w:jc w:val="right"/>
          </w:pPr>
          <w:fldSimple w:instr=" PAGE  \* Arabic  \* MERGEFORMAT ">
            <w:r w:rsidR="00A22E4A">
              <w:t>3</w:t>
            </w:r>
          </w:fldSimple>
          <w:r>
            <w:t>/</w:t>
          </w:r>
          <w:fldSimple w:instr=" NUMPAGES  \* Arabic  \* MERGEFORMAT ">
            <w:r w:rsidR="00A22E4A">
              <w:t>4</w:t>
            </w:r>
          </w:fldSimple>
        </w:p>
      </w:tc>
      <w:tc>
        <w:tcPr>
          <w:tcW w:w="5028" w:type="dxa"/>
          <w:shd w:val="clear" w:color="auto" w:fill="auto"/>
        </w:tcPr>
        <w:p w:rsidR="007A7129" w:rsidRPr="007A7129" w:rsidRDefault="007A7129" w:rsidP="007A7129">
          <w:pPr>
            <w:pStyle w:val="Footer"/>
            <w:jc w:val="left"/>
            <w:rPr>
              <w:b w:val="0"/>
              <w:w w:val="103"/>
              <w:sz w:val="14"/>
            </w:rPr>
          </w:pPr>
          <w:fldSimple w:instr=" DOCVARIABLE &quot;FooterJN&quot; \* MERGEFORMAT ">
            <w:r w:rsidR="00E767AF">
              <w:rPr>
                <w:b w:val="0"/>
                <w:w w:val="103"/>
                <w:sz w:val="14"/>
              </w:rPr>
              <w:t>15-04037 (C)</w:t>
            </w:r>
          </w:fldSimple>
        </w:p>
      </w:tc>
    </w:tr>
  </w:tbl>
  <w:p w:rsidR="007A7129" w:rsidRPr="007A7129" w:rsidRDefault="007A7129" w:rsidP="007A71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7A7129" w:rsidTr="007A7129">
      <w:tblPrEx>
        <w:tblCellMar>
          <w:top w:w="0" w:type="dxa"/>
          <w:bottom w:w="0" w:type="dxa"/>
        </w:tblCellMar>
      </w:tblPrEx>
      <w:tc>
        <w:tcPr>
          <w:tcW w:w="3744" w:type="dxa"/>
        </w:tcPr>
        <w:p w:rsidR="007A7129" w:rsidRDefault="007A7129" w:rsidP="007A7129">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8-9Size =1Lang = C"/>
                <w10:wrap anchorx="page" anchory="page"/>
              </v:shape>
            </w:pict>
          </w:r>
          <w:r w:rsidR="001A318D" w:rsidRPr="001A318D">
            <w:t>15-04037 X (C)</w:t>
          </w:r>
          <w:r w:rsidR="002C1989">
            <w:t xml:space="preserve">    </w:t>
          </w:r>
          <w:r w:rsidR="002C1989">
            <w:rPr>
              <w:rFonts w:hint="eastAsia"/>
            </w:rPr>
            <w:t>3</w:t>
          </w:r>
          <w:r>
            <w:t>10</w:t>
          </w:r>
          <w:r w:rsidR="002C1989">
            <w:rPr>
              <w:rFonts w:hint="eastAsia"/>
            </w:rPr>
            <w:t>3</w:t>
          </w:r>
          <w:r w:rsidR="002C1989">
            <w:t xml:space="preserve">15    </w:t>
          </w:r>
          <w:r w:rsidR="00A22E4A">
            <w:rPr>
              <w:rFonts w:hint="eastAsia"/>
            </w:rPr>
            <w:t>01</w:t>
          </w:r>
          <w:r>
            <w:t>0</w:t>
          </w:r>
          <w:r w:rsidR="00A22E4A">
            <w:rPr>
              <w:rFonts w:hint="eastAsia"/>
            </w:rPr>
            <w:t>4</w:t>
          </w:r>
          <w:bookmarkStart w:id="0" w:name="TmpSave"/>
          <w:bookmarkEnd w:id="0"/>
          <w:r>
            <w:t>15</w:t>
          </w:r>
        </w:p>
        <w:p w:rsidR="007A7129" w:rsidRPr="007A7129" w:rsidRDefault="007A7129" w:rsidP="007A7129">
          <w:pPr>
            <w:spacing w:before="80" w:line="210" w:lineRule="exact"/>
            <w:rPr>
              <w:rFonts w:ascii="Barcode 3 of 9 by request" w:hAnsi="Barcode 3 of 9 by request"/>
              <w:sz w:val="24"/>
            </w:rPr>
          </w:pPr>
          <w:r>
            <w:rPr>
              <w:rFonts w:ascii="Barcode 3 of 9 by request" w:hAnsi="Barcode 3 of 9 by request"/>
              <w:sz w:val="24"/>
            </w:rPr>
            <w:t>*1504037*</w:t>
          </w:r>
        </w:p>
      </w:tc>
      <w:tc>
        <w:tcPr>
          <w:tcW w:w="5028" w:type="dxa"/>
        </w:tcPr>
        <w:p w:rsidR="007A7129" w:rsidRDefault="007A7129" w:rsidP="007A7129">
          <w:pPr>
            <w:pStyle w:val="Footer"/>
            <w:jc w:val="right"/>
            <w:rPr>
              <w:b w:val="0"/>
              <w:sz w:val="21"/>
            </w:rPr>
          </w:pPr>
          <w:r>
            <w:rPr>
              <w:b w:val="0"/>
              <w:sz w:val="21"/>
            </w:rPr>
            <w:pict>
              <v:shape id="_x0000_i1026" type="#_x0000_t75" style="width:48.75pt;height:18pt">
                <v:imagedata r:id="rId2" o:title="recycle_Chinese"/>
              </v:shape>
            </w:pict>
          </w:r>
        </w:p>
      </w:tc>
    </w:tr>
  </w:tbl>
  <w:p w:rsidR="007A7129" w:rsidRPr="007A7129" w:rsidRDefault="007A7129" w:rsidP="007A7129">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4BE" w:rsidRPr="00A92204" w:rsidRDefault="006F24BE" w:rsidP="00A92204">
      <w:pPr>
        <w:pStyle w:val="Footer"/>
        <w:spacing w:after="80"/>
        <w:ind w:left="792"/>
        <w:rPr>
          <w:sz w:val="16"/>
        </w:rPr>
      </w:pPr>
      <w:r w:rsidRPr="00A92204">
        <w:rPr>
          <w:sz w:val="16"/>
        </w:rPr>
        <w:t>__________________</w:t>
      </w:r>
    </w:p>
  </w:footnote>
  <w:footnote w:type="continuationSeparator" w:id="0">
    <w:p w:rsidR="006F24BE" w:rsidRPr="00A92204" w:rsidRDefault="006F24BE" w:rsidP="00A92204">
      <w:pPr>
        <w:pStyle w:val="Footer"/>
        <w:spacing w:after="80"/>
        <w:ind w:left="792"/>
        <w:rPr>
          <w:sz w:val="16"/>
        </w:rPr>
      </w:pPr>
      <w:r w:rsidRPr="00A92204">
        <w:rPr>
          <w:sz w:val="16"/>
        </w:rPr>
        <w:t>__________________</w:t>
      </w:r>
    </w:p>
  </w:footnote>
  <w:footnote w:id="1">
    <w:p w:rsidR="00A92204" w:rsidRDefault="00A92204" w:rsidP="00A92204">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sidRPr="0087157A">
        <w:rPr>
          <w:vertAlign w:val="superscript"/>
        </w:rPr>
        <w:t>*</w:t>
      </w:r>
      <w:r>
        <w:tab/>
      </w:r>
      <w:hyperlink r:id="rId1" w:history="1">
        <w:r w:rsidRPr="0072145A">
          <w:rPr>
            <w:rStyle w:val="Hyperlink"/>
            <w:rFonts w:hint="eastAsia"/>
          </w:rPr>
          <w:t>CEDAW/C/62/1</w:t>
        </w:r>
      </w:hyperlink>
      <w:r w:rsidRPr="00A92204">
        <w:rPr>
          <w:rFonts w:hint="eastAsia"/>
        </w:rPr>
        <w:t>。</w:t>
      </w:r>
    </w:p>
    <w:p w:rsidR="00A92204" w:rsidRDefault="00A92204" w:rsidP="00A92204">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A92204">
        <w:rPr>
          <w:rFonts w:hint="eastAsia"/>
        </w:rPr>
        <w:t>除非另有说明，段落编号系指葡萄牙第八次和第九次合并定期报告中的编号。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7A7129" w:rsidTr="007A7129">
      <w:tblPrEx>
        <w:tblCellMar>
          <w:top w:w="0" w:type="dxa"/>
          <w:bottom w:w="0" w:type="dxa"/>
        </w:tblCellMar>
      </w:tblPrEx>
      <w:trPr>
        <w:trHeight w:hRule="exact" w:val="864"/>
      </w:trPr>
      <w:tc>
        <w:tcPr>
          <w:tcW w:w="4838" w:type="dxa"/>
          <w:shd w:val="clear" w:color="auto" w:fill="auto"/>
          <w:vAlign w:val="bottom"/>
        </w:tcPr>
        <w:p w:rsidR="007A7129" w:rsidRPr="007A7129" w:rsidRDefault="007A7129" w:rsidP="007A7129">
          <w:pPr>
            <w:pStyle w:val="Header"/>
            <w:spacing w:after="80"/>
            <w:jc w:val="left"/>
            <w:rPr>
              <w:b/>
              <w:sz w:val="17"/>
            </w:rPr>
          </w:pPr>
          <w:fldSimple w:instr=" DOCVARIABLE &quot;sss1&quot; \* MERGEFORMAT ">
            <w:r w:rsidR="00E767AF">
              <w:rPr>
                <w:b/>
                <w:sz w:val="17"/>
              </w:rPr>
              <w:t>CEDAW/C/PRT/Q/8-9</w:t>
            </w:r>
          </w:fldSimple>
        </w:p>
      </w:tc>
      <w:tc>
        <w:tcPr>
          <w:tcW w:w="5028" w:type="dxa"/>
          <w:shd w:val="clear" w:color="auto" w:fill="auto"/>
          <w:vAlign w:val="bottom"/>
        </w:tcPr>
        <w:p w:rsidR="007A7129" w:rsidRDefault="007A7129" w:rsidP="007A7129">
          <w:pPr>
            <w:pStyle w:val="Header"/>
          </w:pPr>
        </w:p>
      </w:tc>
    </w:tr>
  </w:tbl>
  <w:p w:rsidR="007A7129" w:rsidRPr="007A7129" w:rsidRDefault="007A7129" w:rsidP="007A71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7A7129" w:rsidTr="007A7129">
      <w:tblPrEx>
        <w:tblCellMar>
          <w:top w:w="0" w:type="dxa"/>
          <w:bottom w:w="0" w:type="dxa"/>
        </w:tblCellMar>
      </w:tblPrEx>
      <w:trPr>
        <w:trHeight w:hRule="exact" w:val="864"/>
      </w:trPr>
      <w:tc>
        <w:tcPr>
          <w:tcW w:w="4838" w:type="dxa"/>
          <w:shd w:val="clear" w:color="auto" w:fill="auto"/>
          <w:vAlign w:val="bottom"/>
        </w:tcPr>
        <w:p w:rsidR="007A7129" w:rsidRDefault="007A7129" w:rsidP="007A7129">
          <w:pPr>
            <w:pStyle w:val="Header"/>
          </w:pPr>
        </w:p>
      </w:tc>
      <w:tc>
        <w:tcPr>
          <w:tcW w:w="5028" w:type="dxa"/>
          <w:shd w:val="clear" w:color="auto" w:fill="auto"/>
          <w:vAlign w:val="bottom"/>
        </w:tcPr>
        <w:p w:rsidR="007A7129" w:rsidRPr="007A7129" w:rsidRDefault="007A7129" w:rsidP="007A7129">
          <w:pPr>
            <w:pStyle w:val="Header"/>
            <w:spacing w:after="80"/>
            <w:jc w:val="right"/>
            <w:rPr>
              <w:b/>
              <w:sz w:val="17"/>
            </w:rPr>
          </w:pPr>
          <w:fldSimple w:instr=" DOCVARIABLE &quot;sss1&quot; \* MERGEFORMAT ">
            <w:r w:rsidR="00E767AF">
              <w:rPr>
                <w:b/>
                <w:sz w:val="17"/>
              </w:rPr>
              <w:t>CEDAW/C/PRT/Q/8-9</w:t>
            </w:r>
          </w:fldSimple>
        </w:p>
      </w:tc>
    </w:tr>
  </w:tbl>
  <w:p w:rsidR="007A7129" w:rsidRPr="007A7129" w:rsidRDefault="007A7129" w:rsidP="007A71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7A7129" w:rsidTr="007A712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A7129" w:rsidRDefault="007A7129" w:rsidP="007A7129">
          <w:pPr>
            <w:pStyle w:val="Header"/>
            <w:spacing w:after="120"/>
          </w:pPr>
        </w:p>
      </w:tc>
      <w:tc>
        <w:tcPr>
          <w:tcW w:w="1872" w:type="dxa"/>
          <w:tcBorders>
            <w:bottom w:val="single" w:sz="4" w:space="0" w:color="auto"/>
          </w:tcBorders>
          <w:shd w:val="clear" w:color="auto" w:fill="auto"/>
          <w:vAlign w:val="bottom"/>
        </w:tcPr>
        <w:p w:rsidR="007A7129" w:rsidRPr="007A7129" w:rsidRDefault="007A7129" w:rsidP="007A7129">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7A7129" w:rsidRDefault="007A7129" w:rsidP="007A7129">
          <w:pPr>
            <w:pStyle w:val="Header"/>
            <w:spacing w:after="120"/>
          </w:pPr>
        </w:p>
      </w:tc>
      <w:tc>
        <w:tcPr>
          <w:tcW w:w="6523" w:type="dxa"/>
          <w:gridSpan w:val="3"/>
          <w:tcBorders>
            <w:bottom w:val="single" w:sz="4" w:space="0" w:color="auto"/>
          </w:tcBorders>
          <w:shd w:val="clear" w:color="auto" w:fill="auto"/>
          <w:vAlign w:val="bottom"/>
        </w:tcPr>
        <w:p w:rsidR="007A7129" w:rsidRPr="007A7129" w:rsidRDefault="007A7129" w:rsidP="007A7129">
          <w:pPr>
            <w:spacing w:after="80" w:line="240" w:lineRule="auto"/>
            <w:jc w:val="right"/>
            <w:rPr>
              <w:position w:val="-4"/>
            </w:rPr>
          </w:pPr>
          <w:r>
            <w:rPr>
              <w:position w:val="-4"/>
              <w:sz w:val="40"/>
            </w:rPr>
            <w:t>CEDAW</w:t>
          </w:r>
          <w:r>
            <w:rPr>
              <w:position w:val="-4"/>
            </w:rPr>
            <w:t>/C/PRT/Q/8-9</w:t>
          </w:r>
        </w:p>
      </w:tc>
    </w:tr>
    <w:tr w:rsidR="007A7129" w:rsidRPr="007A7129" w:rsidTr="007A712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A7129" w:rsidRPr="007A7129" w:rsidRDefault="007A7129" w:rsidP="007A7129">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7A7129" w:rsidRPr="007A7129" w:rsidRDefault="007A7129" w:rsidP="007A7129">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7A7129" w:rsidRPr="007A7129" w:rsidRDefault="007A7129" w:rsidP="007A7129">
          <w:pPr>
            <w:pStyle w:val="Header"/>
            <w:spacing w:before="109"/>
          </w:pPr>
        </w:p>
      </w:tc>
      <w:tc>
        <w:tcPr>
          <w:tcW w:w="3180" w:type="dxa"/>
          <w:gridSpan w:val="2"/>
          <w:tcBorders>
            <w:top w:val="single" w:sz="4" w:space="0" w:color="auto"/>
            <w:bottom w:val="single" w:sz="12" w:space="0" w:color="auto"/>
          </w:tcBorders>
          <w:shd w:val="clear" w:color="auto" w:fill="auto"/>
        </w:tcPr>
        <w:p w:rsidR="007A7129" w:rsidRDefault="007A7129" w:rsidP="007A7129">
          <w:pPr>
            <w:pStyle w:val="Distr"/>
          </w:pPr>
          <w:r>
            <w:t>Distr.: General</w:t>
          </w:r>
        </w:p>
        <w:p w:rsidR="007A7129" w:rsidRDefault="007A7129" w:rsidP="007A7129">
          <w:pPr>
            <w:pStyle w:val="Publication"/>
          </w:pPr>
          <w:r>
            <w:t>16 March 2015</w:t>
          </w:r>
        </w:p>
        <w:p w:rsidR="007A7129" w:rsidRDefault="007A7129" w:rsidP="007A7129">
          <w:pPr>
            <w:spacing w:line="240" w:lineRule="exact"/>
          </w:pPr>
          <w:r>
            <w:t>Chinese</w:t>
          </w:r>
        </w:p>
        <w:p w:rsidR="007A7129" w:rsidRDefault="007A7129" w:rsidP="007A7129">
          <w:pPr>
            <w:pStyle w:val="Original"/>
          </w:pPr>
          <w:r>
            <w:t>Original: English</w:t>
          </w:r>
        </w:p>
        <w:p w:rsidR="007A7129" w:rsidRPr="007A7129" w:rsidRDefault="007A7129" w:rsidP="007A7129"/>
      </w:tc>
    </w:tr>
  </w:tbl>
  <w:p w:rsidR="007A7129" w:rsidRPr="007A7129" w:rsidRDefault="007A7129" w:rsidP="007A7129">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37*"/>
    <w:docVar w:name="CreationDt" w:val="01/04/2015 08:47:01"/>
    <w:docVar w:name="DocCategory" w:val="Doc"/>
    <w:docVar w:name="DocType" w:val="Final"/>
    <w:docVar w:name="DutyStation" w:val="New York"/>
    <w:docVar w:name="FooterJN" w:val="15-04037 (C)"/>
    <w:docVar w:name="jobn" w:val="15-04037 (C)"/>
    <w:docVar w:name="jobnDT" w:val="15-04037 (C)   010415"/>
    <w:docVar w:name="jobnDTDT" w:val="15-04037 (C)   010415   010415"/>
    <w:docVar w:name="JobNo" w:val="1504037C"/>
    <w:docVar w:name="OandT" w:val="ZAY"/>
    <w:docVar w:name="PaperSize" w:val="Letter"/>
    <w:docVar w:name="sss1" w:val="CEDAW/C/PRT/Q/8-9"/>
    <w:docVar w:name="sss2" w:val="-"/>
    <w:docVar w:name="Symbol1" w:val="CEDAW/C/PRT/Q/8-9"/>
    <w:docVar w:name="Symbol2" w:val="-"/>
  </w:docVars>
  <w:rsids>
    <w:rsidRoot w:val="005B1358"/>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5BAD"/>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35F57"/>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73A2"/>
    <w:rsid w:val="001944A4"/>
    <w:rsid w:val="001A318D"/>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2603B"/>
    <w:rsid w:val="00230FAB"/>
    <w:rsid w:val="00231575"/>
    <w:rsid w:val="00232F4A"/>
    <w:rsid w:val="00241DB7"/>
    <w:rsid w:val="002423D2"/>
    <w:rsid w:val="00247382"/>
    <w:rsid w:val="00252E35"/>
    <w:rsid w:val="00254858"/>
    <w:rsid w:val="00254B46"/>
    <w:rsid w:val="00255FC4"/>
    <w:rsid w:val="00257053"/>
    <w:rsid w:val="00260C62"/>
    <w:rsid w:val="00263B7B"/>
    <w:rsid w:val="00266257"/>
    <w:rsid w:val="00271BE6"/>
    <w:rsid w:val="00273391"/>
    <w:rsid w:val="0027454D"/>
    <w:rsid w:val="0027574F"/>
    <w:rsid w:val="00277AAE"/>
    <w:rsid w:val="00280671"/>
    <w:rsid w:val="002814F9"/>
    <w:rsid w:val="00282D17"/>
    <w:rsid w:val="00286AD1"/>
    <w:rsid w:val="00290382"/>
    <w:rsid w:val="0029111A"/>
    <w:rsid w:val="002A4AEF"/>
    <w:rsid w:val="002A5E53"/>
    <w:rsid w:val="002B305F"/>
    <w:rsid w:val="002B564F"/>
    <w:rsid w:val="002B5F5D"/>
    <w:rsid w:val="002B62ED"/>
    <w:rsid w:val="002C1989"/>
    <w:rsid w:val="002C2254"/>
    <w:rsid w:val="002C3BC9"/>
    <w:rsid w:val="002C54DB"/>
    <w:rsid w:val="002D039F"/>
    <w:rsid w:val="002D0694"/>
    <w:rsid w:val="002D0B62"/>
    <w:rsid w:val="002D4ACE"/>
    <w:rsid w:val="002D5503"/>
    <w:rsid w:val="002D65A8"/>
    <w:rsid w:val="002D76B6"/>
    <w:rsid w:val="002E66D5"/>
    <w:rsid w:val="002F41E2"/>
    <w:rsid w:val="002F746E"/>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C3CFE"/>
    <w:rsid w:val="004D07E1"/>
    <w:rsid w:val="004D1C19"/>
    <w:rsid w:val="004D3626"/>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450D"/>
    <w:rsid w:val="0058302A"/>
    <w:rsid w:val="00585A6B"/>
    <w:rsid w:val="005A175A"/>
    <w:rsid w:val="005A7200"/>
    <w:rsid w:val="005B04F3"/>
    <w:rsid w:val="005B1358"/>
    <w:rsid w:val="005B1476"/>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368CF"/>
    <w:rsid w:val="00640671"/>
    <w:rsid w:val="006432CB"/>
    <w:rsid w:val="006479F1"/>
    <w:rsid w:val="0065055D"/>
    <w:rsid w:val="00650BEE"/>
    <w:rsid w:val="00650C81"/>
    <w:rsid w:val="006520FA"/>
    <w:rsid w:val="0065377D"/>
    <w:rsid w:val="00661120"/>
    <w:rsid w:val="00666F57"/>
    <w:rsid w:val="006740A7"/>
    <w:rsid w:val="006767D5"/>
    <w:rsid w:val="00691524"/>
    <w:rsid w:val="006926DF"/>
    <w:rsid w:val="006A5CFB"/>
    <w:rsid w:val="006A654B"/>
    <w:rsid w:val="006B769C"/>
    <w:rsid w:val="006C4BB3"/>
    <w:rsid w:val="006D4068"/>
    <w:rsid w:val="006E2924"/>
    <w:rsid w:val="006E7A26"/>
    <w:rsid w:val="006F04EF"/>
    <w:rsid w:val="006F24BE"/>
    <w:rsid w:val="006F2B3D"/>
    <w:rsid w:val="006F6A4F"/>
    <w:rsid w:val="006F761A"/>
    <w:rsid w:val="006F7749"/>
    <w:rsid w:val="007016DF"/>
    <w:rsid w:val="007038D4"/>
    <w:rsid w:val="00704287"/>
    <w:rsid w:val="007052CC"/>
    <w:rsid w:val="00715C4B"/>
    <w:rsid w:val="0072145A"/>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5802"/>
    <w:rsid w:val="007877F4"/>
    <w:rsid w:val="007A7129"/>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157A"/>
    <w:rsid w:val="00872730"/>
    <w:rsid w:val="00883DB0"/>
    <w:rsid w:val="008843BC"/>
    <w:rsid w:val="00884C8F"/>
    <w:rsid w:val="008850C6"/>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2E4A"/>
    <w:rsid w:val="00A24399"/>
    <w:rsid w:val="00A24CA5"/>
    <w:rsid w:val="00A252DF"/>
    <w:rsid w:val="00A27E35"/>
    <w:rsid w:val="00A33D4D"/>
    <w:rsid w:val="00A33D6D"/>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86067"/>
    <w:rsid w:val="00A90956"/>
    <w:rsid w:val="00A92204"/>
    <w:rsid w:val="00A942E3"/>
    <w:rsid w:val="00A95404"/>
    <w:rsid w:val="00A968C5"/>
    <w:rsid w:val="00AA3C28"/>
    <w:rsid w:val="00AA65E5"/>
    <w:rsid w:val="00AA759D"/>
    <w:rsid w:val="00AB2786"/>
    <w:rsid w:val="00AB5BEE"/>
    <w:rsid w:val="00AC373F"/>
    <w:rsid w:val="00AC3862"/>
    <w:rsid w:val="00AC550F"/>
    <w:rsid w:val="00AD4308"/>
    <w:rsid w:val="00AE0CCB"/>
    <w:rsid w:val="00AE6C5D"/>
    <w:rsid w:val="00AF021F"/>
    <w:rsid w:val="00AF114B"/>
    <w:rsid w:val="00AF2A33"/>
    <w:rsid w:val="00AF4C2D"/>
    <w:rsid w:val="00B014C7"/>
    <w:rsid w:val="00B03EFA"/>
    <w:rsid w:val="00B16C8C"/>
    <w:rsid w:val="00B171E7"/>
    <w:rsid w:val="00B309DD"/>
    <w:rsid w:val="00B31E9D"/>
    <w:rsid w:val="00B3574C"/>
    <w:rsid w:val="00B36621"/>
    <w:rsid w:val="00B36D0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7141E"/>
    <w:rsid w:val="00B75C92"/>
    <w:rsid w:val="00B8025A"/>
    <w:rsid w:val="00B827B1"/>
    <w:rsid w:val="00B9116F"/>
    <w:rsid w:val="00B9408D"/>
    <w:rsid w:val="00B94698"/>
    <w:rsid w:val="00BA12A2"/>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60D8E"/>
    <w:rsid w:val="00C62EF9"/>
    <w:rsid w:val="00C650F5"/>
    <w:rsid w:val="00C672B6"/>
    <w:rsid w:val="00C75600"/>
    <w:rsid w:val="00C76854"/>
    <w:rsid w:val="00C8407E"/>
    <w:rsid w:val="00C847BD"/>
    <w:rsid w:val="00C900C5"/>
    <w:rsid w:val="00C92AE0"/>
    <w:rsid w:val="00C93BC6"/>
    <w:rsid w:val="00C943B4"/>
    <w:rsid w:val="00CA0A38"/>
    <w:rsid w:val="00CA2B12"/>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767AF"/>
    <w:rsid w:val="00E76FCC"/>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2DB0"/>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D7B38"/>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PRT/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ch/CEDAW/C/6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522</Words>
  <Characters>2977</Characters>
  <Application>Microsoft Office Outlook</Application>
  <DocSecurity>4</DocSecurity>
  <Lines>24</Lines>
  <Paragraphs>6</Paragraphs>
  <ScaleCrop>false</ScaleCrop>
  <Company>United Nations</Company>
  <LinksUpToDate>false</LinksUpToDate>
  <CharactersWithSpaces>3493</CharactersWithSpaces>
  <SharedDoc>false</SharedDoc>
  <HLinks>
    <vt:vector size="12" baseType="variant">
      <vt:variant>
        <vt:i4>7143526</vt:i4>
      </vt:variant>
      <vt:variant>
        <vt:i4>0</vt:i4>
      </vt:variant>
      <vt:variant>
        <vt:i4>0</vt:i4>
      </vt:variant>
      <vt:variant>
        <vt:i4>5</vt:i4>
      </vt:variant>
      <vt:variant>
        <vt:lpwstr>http://undocs.org/ch/CEDAW/C/PRT/8</vt:lpwstr>
      </vt:variant>
      <vt:variant>
        <vt:lpwstr/>
      </vt:variant>
      <vt:variant>
        <vt:i4>4718601</vt:i4>
      </vt:variant>
      <vt:variant>
        <vt:i4>0</vt:i4>
      </vt:variant>
      <vt:variant>
        <vt:i4>0</vt:i4>
      </vt:variant>
      <vt:variant>
        <vt:i4>5</vt:i4>
      </vt:variant>
      <vt:variant>
        <vt:lpwstr>http://undocs.org/ch/CEDAW/C/62/1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Aiyun Zhou</dc:creator>
  <cp:keywords/>
  <dc:description/>
  <cp:lastModifiedBy>Ctpu1</cp:lastModifiedBy>
  <cp:revision>26</cp:revision>
  <cp:lastPrinted>2015-04-01T07:05:00Z</cp:lastPrinted>
  <dcterms:created xsi:type="dcterms:W3CDTF">2015-04-01T06:46:00Z</dcterms:created>
  <dcterms:modified xsi:type="dcterms:W3CDTF">2015-04-01T10:07:00Z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1504037</vt:lpwstr>
  </property>
  <property fmtid="{D5CDD505-2E9C-101B-9397-08002B2CF9AE}" pid="3" name="ODSRefJobNo">
    <vt:lpwstr>1507190C</vt:lpwstr>
  </property>
  <property fmtid="{D5CDD505-2E9C-101B-9397-08002B2CF9AE}" pid="4" name="Symbol1">
    <vt:lpwstr>CEDAW/C/PRT/Q/8-9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March 2015</vt:lpwstr>
  </property>
  <property fmtid="{D5CDD505-2E9C-101B-9397-08002B2CF9AE}" pid="9" name="Original">
    <vt:lpwstr>English</vt:lpwstr>
  </property>
  <property fmtid="{D5CDD505-2E9C-101B-9397-08002B2CF9AE}" pid="10" name="Release Date">
    <vt:lpwstr>010415</vt:lpwstr>
  </property>
  <property fmtid="{D5CDD505-2E9C-101B-9397-08002B2CF9AE}" pid="11" name="Comment">
    <vt:lpwstr/>
  </property>
  <property fmtid="{D5CDD505-2E9C-101B-9397-08002B2CF9AE}" pid="12" name="DraftPages">
    <vt:lpwstr> </vt:lpwstr>
  </property>
  <property fmtid="{D5CDD505-2E9C-101B-9397-08002B2CF9AE}" pid="13" name="Operator">
    <vt:lpwstr>ZAY</vt:lpwstr>
  </property>
</Properties>
</file>