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AF" w:rsidRDefault="00AB21AF" w:rsidP="00AB21AF">
      <w:pPr>
        <w:spacing w:line="60" w:lineRule="exact"/>
        <w:rPr>
          <w:sz w:val="6"/>
          <w:lang w:val="en-US"/>
        </w:rPr>
        <w:sectPr w:rsidR="00AB21AF" w:rsidSect="00AB21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E953E1" w:rsidRDefault="00E953E1" w:rsidP="00E953E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</w:t>
      </w:r>
      <w:r>
        <w:br/>
        <w:t>дискриминации в отношении женщин</w:t>
      </w:r>
    </w:p>
    <w:p w:rsidR="00E953E1" w:rsidRDefault="00E953E1" w:rsidP="00E953E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1D0C16">
        <w:rPr>
          <w:b/>
        </w:rPr>
        <w:t>Сорок первая сессия</w:t>
      </w:r>
    </w:p>
    <w:p w:rsidR="00E953E1" w:rsidRDefault="00E953E1" w:rsidP="00E953E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0C16">
        <w:t>30 июня</w:t>
      </w:r>
      <w:r>
        <w:t xml:space="preserve"> — 18 июля 2008 года </w:t>
      </w: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Default="00E953E1" w:rsidP="00E953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Проект для утверждения</w:t>
      </w: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Default="00E953E1" w:rsidP="00E953E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211934" w:rsidRPr="00211934" w:rsidRDefault="00211934" w:rsidP="00211934">
      <w:pPr>
        <w:pStyle w:val="SingleTxt"/>
        <w:spacing w:after="0" w:line="120" w:lineRule="exact"/>
        <w:rPr>
          <w:sz w:val="10"/>
        </w:rPr>
      </w:pP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Default="00E953E1" w:rsidP="00E953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Йемен</w:t>
      </w: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Default="00E953E1" w:rsidP="00D502D8">
      <w:pPr>
        <w:pStyle w:val="SingleTxt"/>
      </w:pPr>
      <w:r>
        <w:t>1.</w:t>
      </w:r>
      <w:r>
        <w:tab/>
        <w:t>Комитет рассматривал шестой периодический доклад Йемена (</w:t>
      </w:r>
      <w:r>
        <w:rPr>
          <w:lang w:val="en-US"/>
        </w:rPr>
        <w:t>CEDAW</w:t>
      </w:r>
      <w:r w:rsidRPr="001D0C16">
        <w:t>/</w:t>
      </w:r>
      <w:r>
        <w:rPr>
          <w:lang w:val="en-US"/>
        </w:rPr>
        <w:t>C</w:t>
      </w:r>
      <w:r w:rsidRPr="001D0C16">
        <w:t>/</w:t>
      </w:r>
      <w:r>
        <w:rPr>
          <w:lang w:val="en-US"/>
        </w:rPr>
        <w:t>YEM</w:t>
      </w:r>
      <w:r w:rsidRPr="001D0C16">
        <w:t>/6</w:t>
      </w:r>
      <w:r>
        <w:t>) на своих 832</w:t>
      </w:r>
      <w:r>
        <w:noBreakHyphen/>
        <w:t>м и 833</w:t>
      </w:r>
      <w:r>
        <w:noBreakHyphen/>
        <w:t>м заседаниях 11 июля 2008 года (см. </w:t>
      </w:r>
      <w:r>
        <w:rPr>
          <w:lang w:val="en-US"/>
        </w:rPr>
        <w:t>CEDAW</w:t>
      </w:r>
      <w:r w:rsidRPr="001D0C16">
        <w:t>/</w:t>
      </w:r>
      <w:r>
        <w:rPr>
          <w:lang w:val="en-US"/>
        </w:rPr>
        <w:t>C</w:t>
      </w:r>
      <w:r w:rsidRPr="001D0C16">
        <w:t>/</w:t>
      </w:r>
      <w:r>
        <w:rPr>
          <w:lang w:val="en-US"/>
        </w:rPr>
        <w:t>SR</w:t>
      </w:r>
      <w:r w:rsidRPr="001D0C16">
        <w:t>.</w:t>
      </w:r>
      <w:r>
        <w:t>832 и 833). Перечень сформулированных Комитетом тем и вопросов содержится в документе </w:t>
      </w:r>
      <w:r>
        <w:rPr>
          <w:lang w:val="en-US"/>
        </w:rPr>
        <w:t>CEDAW</w:t>
      </w:r>
      <w:r w:rsidRPr="001D0C16">
        <w:t>/</w:t>
      </w:r>
      <w:r>
        <w:rPr>
          <w:lang w:val="en-US"/>
        </w:rPr>
        <w:t>C</w:t>
      </w:r>
      <w:r w:rsidRPr="001D0C16">
        <w:t>/</w:t>
      </w:r>
      <w:r>
        <w:rPr>
          <w:lang w:val="en-US"/>
        </w:rPr>
        <w:t>YEM</w:t>
      </w:r>
      <w:r w:rsidRPr="001D0C16">
        <w:t>/</w:t>
      </w:r>
      <w:r>
        <w:rPr>
          <w:lang w:val="en-US"/>
        </w:rPr>
        <w:t>Q</w:t>
      </w:r>
      <w:r>
        <w:t>/6, а ответы правительства Йемена приводятся в документе </w:t>
      </w:r>
      <w:r>
        <w:rPr>
          <w:lang w:val="en-US"/>
        </w:rPr>
        <w:t>CEDAW</w:t>
      </w:r>
      <w:r w:rsidRPr="001D0C16">
        <w:t>/</w:t>
      </w:r>
      <w:r>
        <w:rPr>
          <w:lang w:val="en-US"/>
        </w:rPr>
        <w:t>C</w:t>
      </w:r>
      <w:r w:rsidRPr="001D0C16">
        <w:t>/</w:t>
      </w:r>
      <w:r>
        <w:rPr>
          <w:lang w:val="en-US"/>
        </w:rPr>
        <w:t>YEM</w:t>
      </w:r>
      <w:r w:rsidRPr="001D0C16">
        <w:t>/</w:t>
      </w:r>
      <w:r>
        <w:rPr>
          <w:lang w:val="en-US"/>
        </w:rPr>
        <w:t>Q</w:t>
      </w:r>
      <w:r>
        <w:t>/6/</w:t>
      </w:r>
      <w:r>
        <w:rPr>
          <w:lang w:val="en-US"/>
        </w:rPr>
        <w:t>Add</w:t>
      </w:r>
      <w:r w:rsidRPr="001D0C16">
        <w:t>.</w:t>
      </w:r>
      <w:r>
        <w:t>1.</w:t>
      </w: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Default="00E953E1" w:rsidP="00E953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Default="00E953E1" w:rsidP="00D502D8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его шестого периодического доклада, но, отмечая, что этот доклад был подготовлен не в полном соответствии с руководящими принципами Комитета (</w:t>
      </w:r>
      <w:r>
        <w:rPr>
          <w:lang w:val="en-US"/>
        </w:rPr>
        <w:t>HRI</w:t>
      </w:r>
      <w:r w:rsidRPr="001D0C16">
        <w:t>/</w:t>
      </w:r>
      <w:r>
        <w:rPr>
          <w:lang w:val="en-US"/>
        </w:rPr>
        <w:t>GEN</w:t>
      </w:r>
      <w:r w:rsidRPr="001D0C16">
        <w:t>/2/</w:t>
      </w:r>
      <w:r>
        <w:rPr>
          <w:lang w:val="en-US"/>
        </w:rPr>
        <w:t>Rev</w:t>
      </w:r>
      <w:r w:rsidRPr="001D0C16">
        <w:t>.1/</w:t>
      </w:r>
      <w:r>
        <w:rPr>
          <w:lang w:val="en-US"/>
        </w:rPr>
        <w:t>Add</w:t>
      </w:r>
      <w:r w:rsidRPr="001D0C16">
        <w:t>.</w:t>
      </w:r>
      <w:r>
        <w:t>2), выражает сожаление о том, что в нем не содержится никакой информации об осуществлении каждой из рекомендаций, вынесенных в заключительных замечаниях Комитета по предыдущему докладу. Комитет благодарит государство-участник за письменные ответы на перечень тем и в</w:t>
      </w:r>
      <w:r>
        <w:t>о</w:t>
      </w:r>
      <w:r>
        <w:t>просов, сформулированных предсессионной рабочей группой, но выражает сожаление по поводу отсутствия четких и точных ответов по нескольким т</w:t>
      </w:r>
      <w:r>
        <w:t>е</w:t>
      </w:r>
      <w:r>
        <w:t>мам.</w:t>
      </w:r>
    </w:p>
    <w:p w:rsidR="00E953E1" w:rsidRDefault="00E953E1" w:rsidP="00D502D8">
      <w:pPr>
        <w:pStyle w:val="SingleTxt"/>
      </w:pPr>
      <w:r>
        <w:t>3.</w:t>
      </w:r>
      <w:r>
        <w:tab/>
        <w:t>Комитет выражает свою признательность государству-участнику за н</w:t>
      </w:r>
      <w:r>
        <w:t>а</w:t>
      </w:r>
      <w:r>
        <w:t>правление делегации, которую возглавлял посол и постоянный представитель Йемена при Организации Объединенных Наций и в состав которой входили ч</w:t>
      </w:r>
      <w:r>
        <w:t>е</w:t>
      </w:r>
      <w:r>
        <w:t>тыре представителя Национального комитета женщин. Комитет благодарит г</w:t>
      </w:r>
      <w:r>
        <w:t>о</w:t>
      </w:r>
      <w:r>
        <w:t>сударство-участник за честный и конструктивный диалог, состоявшийся м</w:t>
      </w:r>
      <w:r>
        <w:t>е</w:t>
      </w:r>
      <w:r>
        <w:t>жду делегацией и членами Комитета и позволивший получить четкое представл</w:t>
      </w:r>
      <w:r>
        <w:t>е</w:t>
      </w:r>
      <w:r>
        <w:t>ние о положении женщин в Йемене и об осуществлении Конвенции.</w:t>
      </w: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Default="00E953E1" w:rsidP="00E953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Default="00E953E1" w:rsidP="00D502D8">
      <w:pPr>
        <w:pStyle w:val="SingleTxt"/>
      </w:pPr>
      <w:r>
        <w:t>4.</w:t>
      </w:r>
      <w:r>
        <w:tab/>
        <w:t>Комитет выражает свое удовлетворение работой Национального комитета женщин по содействию расширению прав женщин в контексте его функций консультативного органа правительств. Он высоко оценивает его рекомендации правительству — хотя они еще и не утверждены парламентом — об изменении многих сохраняющихся дискриминационных законов, таких, как Закон о ли</w:t>
      </w:r>
      <w:r>
        <w:t>ч</w:t>
      </w:r>
      <w:r>
        <w:t>ном статусе, Закон о наказаниях за преступления, Закон о выборах и рефере</w:t>
      </w:r>
      <w:r>
        <w:t>н</w:t>
      </w:r>
      <w:r>
        <w:t>думе, Закон о гражданстве, Трудовой кодекс и Закон о тюрьмах.</w:t>
      </w:r>
    </w:p>
    <w:p w:rsidR="00E953E1" w:rsidRDefault="00E953E1" w:rsidP="00D502D8">
      <w:pPr>
        <w:pStyle w:val="SingleTxt"/>
      </w:pPr>
      <w:r>
        <w:t>5.</w:t>
      </w:r>
      <w:r>
        <w:tab/>
        <w:t>Комитет с удовлетворением отмечает ратификацию в декабре 2004 года Факультативного протокола к Конвенции о правах ребенка, касающегося то</w:t>
      </w:r>
      <w:r>
        <w:t>р</w:t>
      </w:r>
      <w:r>
        <w:t>говли людьми, детской проституции и детской порнографии, и в марте 2007 года Факультативного протокола, касающегося участия детей в вооруже</w:t>
      </w:r>
      <w:r>
        <w:t>н</w:t>
      </w:r>
      <w:r>
        <w:t>ных конфликтах, особенно в связи с тем, что эти международные документы также охватывают права человека девочек.</w:t>
      </w:r>
    </w:p>
    <w:p w:rsidR="00E953E1" w:rsidRDefault="00E953E1" w:rsidP="00D502D8">
      <w:pPr>
        <w:pStyle w:val="SingleTxt"/>
      </w:pPr>
      <w:r>
        <w:t>6.</w:t>
      </w:r>
      <w:r>
        <w:tab/>
        <w:t>Комитет также с удовлетворением отмечает принятие Закона № 26 2003 года, изменяющего положения о содержании в тюрьмах беременных женщин, и Закона № 25 2003 года, обязывающего государственные и частные организации, в штате которых работают 50 или большее число женщин, иметь детский сад для их детей.</w:t>
      </w:r>
    </w:p>
    <w:p w:rsidR="00E953E1" w:rsidRDefault="00E953E1" w:rsidP="00D502D8">
      <w:pPr>
        <w:pStyle w:val="SingleTxt"/>
      </w:pPr>
      <w:r>
        <w:t>7.</w:t>
      </w:r>
      <w:r>
        <w:tab/>
        <w:t>Комитет также выражает свое удовлетворение по поводу подписания г</w:t>
      </w:r>
      <w:r>
        <w:t>о</w:t>
      </w:r>
      <w:r>
        <w:t>сударством-участником нескольких меморандумов о взаимопонимании с Управлением Верховного комиссара Организации Объединенных Наций по д</w:t>
      </w:r>
      <w:r>
        <w:t>е</w:t>
      </w:r>
      <w:r>
        <w:t>лам беженцев в 2005, 2007 и 2008 годах, касающихся ВИЧ/СПИДа и намерений подготовить и обнародовать закон о беженцах, а также открыть постоянные центры регистрации для сомалийских беженцев.</w:t>
      </w:r>
    </w:p>
    <w:p w:rsidR="00E953E1" w:rsidRDefault="00E953E1" w:rsidP="00D502D8">
      <w:pPr>
        <w:pStyle w:val="SingleTxt"/>
      </w:pPr>
      <w:r>
        <w:t>8.</w:t>
      </w:r>
      <w:r>
        <w:tab/>
        <w:t>Комитет принимает к сведению намерение правительства принять вр</w:t>
      </w:r>
      <w:r>
        <w:t>е</w:t>
      </w:r>
      <w:r>
        <w:t>менные специальные меры в форме программ для уменьшения неравенства между мужчинами и женщинами в политической и общественной жизни и, особенно, недавнее предварительное решение о системе квот, которая будет введена на следующие парламентские выборы посредством внесения поправки в Закон о выборах в целях обеспечения того, чтобы женщины занимали не м</w:t>
      </w:r>
      <w:r>
        <w:t>е</w:t>
      </w:r>
      <w:r>
        <w:t>нее 15 процентов мест в парламенте.</w:t>
      </w: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Default="00E953E1" w:rsidP="00E953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E953E1" w:rsidRPr="00E953E1" w:rsidRDefault="00E953E1" w:rsidP="00E953E1">
      <w:pPr>
        <w:pStyle w:val="SingleTxt"/>
        <w:spacing w:after="0" w:line="120" w:lineRule="exact"/>
        <w:rPr>
          <w:sz w:val="10"/>
        </w:rPr>
      </w:pPr>
    </w:p>
    <w:p w:rsidR="00E953E1" w:rsidRDefault="00E953E1" w:rsidP="00D502D8">
      <w:pPr>
        <w:pStyle w:val="SingleTxt"/>
        <w:rPr>
          <w:b/>
        </w:rPr>
      </w:pPr>
      <w:r>
        <w:t>9.</w:t>
      </w:r>
      <w:r>
        <w:tab/>
      </w:r>
      <w:r>
        <w:rPr>
          <w:b/>
        </w:rPr>
        <w:t>Комитет напоминает государству-участнику о том, что оно обязано систематически и постоянно выполнять все положения Конвенции, и пр</w:t>
      </w:r>
      <w:r>
        <w:rPr>
          <w:b/>
        </w:rPr>
        <w:t>о</w:t>
      </w:r>
      <w:r>
        <w:rPr>
          <w:b/>
        </w:rPr>
        <w:t>сит Йемен в период до представления его следующего периодического доклада уделить приоритетное внимание определенным в настоящих з</w:t>
      </w:r>
      <w:r>
        <w:rPr>
          <w:b/>
        </w:rPr>
        <w:t>а</w:t>
      </w:r>
      <w:r>
        <w:rPr>
          <w:b/>
        </w:rPr>
        <w:t>ключительных замечаниях проблемным областям и сформулированным в них рекомендациям. Комитет настоятельно призывает Йемен сосредот</w:t>
      </w:r>
      <w:r>
        <w:rPr>
          <w:b/>
        </w:rPr>
        <w:t>о</w:t>
      </w:r>
      <w:r>
        <w:rPr>
          <w:b/>
        </w:rPr>
        <w:t>чить внимание на этих областях в контексте своей деятельности по осущ</w:t>
      </w:r>
      <w:r>
        <w:rPr>
          <w:b/>
        </w:rPr>
        <w:t>е</w:t>
      </w:r>
      <w:r>
        <w:rPr>
          <w:b/>
        </w:rPr>
        <w:t>ствлению Конвенции и сообщить о принятых мерах и достигнутых р</w:t>
      </w:r>
      <w:r>
        <w:rPr>
          <w:b/>
        </w:rPr>
        <w:t>е</w:t>
      </w:r>
      <w:r>
        <w:rPr>
          <w:b/>
        </w:rPr>
        <w:t>зультатах в его следующем периодическом докладе. Комитет призывает государство-участник направить настоящие заключительные замечания во все соответствующие министерства, в парламент и судебные органы в целях обеспечения их вс</w:t>
      </w:r>
      <w:r>
        <w:rPr>
          <w:b/>
        </w:rPr>
        <w:t>е</w:t>
      </w:r>
      <w:r>
        <w:rPr>
          <w:b/>
        </w:rPr>
        <w:t>стороннего учета.</w:t>
      </w:r>
    </w:p>
    <w:p w:rsidR="00E953E1" w:rsidRDefault="00E953E1" w:rsidP="00D502D8">
      <w:pPr>
        <w:pStyle w:val="SingleTxt"/>
      </w:pPr>
      <w:r>
        <w:t>10.</w:t>
      </w:r>
      <w:r>
        <w:tab/>
        <w:t>Комитет по</w:t>
      </w:r>
      <w:r>
        <w:noBreakHyphen/>
        <w:t>прежнему обеспокоен тем, что, хотя Конституция гарантир</w:t>
      </w:r>
      <w:r>
        <w:t>у</w:t>
      </w:r>
      <w:r>
        <w:t>ет гражданам их равенство с точки зрения прав и обязанностей, она не соде</w:t>
      </w:r>
      <w:r>
        <w:t>р</w:t>
      </w:r>
      <w:r>
        <w:t>жит принципа равенства между женщинами и мужчинами во всех сферах. Он также обеспокоен отсутствием в законодательстве государства-участника четкого о</w:t>
      </w:r>
      <w:r>
        <w:t>п</w:t>
      </w:r>
      <w:r>
        <w:t>ределения принципа равенства между женщинами и мужчинами и дискрим</w:t>
      </w:r>
      <w:r>
        <w:t>и</w:t>
      </w:r>
      <w:r>
        <w:t>нации по признаку пола.</w:t>
      </w:r>
    </w:p>
    <w:p w:rsidR="00E953E1" w:rsidRDefault="00E953E1" w:rsidP="00D502D8">
      <w:pPr>
        <w:pStyle w:val="SingleTxt"/>
        <w:rPr>
          <w:b/>
        </w:rPr>
      </w:pPr>
      <w:r>
        <w:t>11.</w:t>
      </w:r>
      <w:r>
        <w:tab/>
      </w:r>
      <w:r>
        <w:rPr>
          <w:b/>
        </w:rPr>
        <w:t>В целях полного осуществления положений Конвенции Комитет н</w:t>
      </w:r>
      <w:r>
        <w:rPr>
          <w:b/>
        </w:rPr>
        <w:t>а</w:t>
      </w:r>
      <w:r>
        <w:rPr>
          <w:b/>
        </w:rPr>
        <w:t>стоятельно призывает государство-участник включить в его Констит</w:t>
      </w:r>
      <w:r>
        <w:rPr>
          <w:b/>
        </w:rPr>
        <w:t>у</w:t>
      </w:r>
      <w:r>
        <w:rPr>
          <w:b/>
        </w:rPr>
        <w:t>цию или другое соответствующее законодательство принцип равенства же</w:t>
      </w:r>
      <w:r>
        <w:rPr>
          <w:b/>
        </w:rPr>
        <w:t>н</w:t>
      </w:r>
      <w:r>
        <w:rPr>
          <w:b/>
        </w:rPr>
        <w:t>щин и мужчин в соответствии со статьей 2(a) Конвенции и полностью о</w:t>
      </w:r>
      <w:r>
        <w:rPr>
          <w:b/>
        </w:rPr>
        <w:t>т</w:t>
      </w:r>
      <w:r>
        <w:rPr>
          <w:b/>
        </w:rPr>
        <w:t>разить в его национальном законодательстве определение дискримин</w:t>
      </w:r>
      <w:r>
        <w:rPr>
          <w:b/>
        </w:rPr>
        <w:t>а</w:t>
      </w:r>
      <w:r>
        <w:rPr>
          <w:b/>
        </w:rPr>
        <w:t>ции, содержащееся в статье 1 Конвенции. Он призывает государство-участник принять всеобъемлющий закон о гендерном равенстве, обяз</w:t>
      </w:r>
      <w:r>
        <w:rPr>
          <w:b/>
        </w:rPr>
        <w:t>а</w:t>
      </w:r>
      <w:r>
        <w:rPr>
          <w:b/>
        </w:rPr>
        <w:t>тельный как для государственного, так и для частного секторов, обесп</w:t>
      </w:r>
      <w:r>
        <w:rPr>
          <w:b/>
        </w:rPr>
        <w:t>е</w:t>
      </w:r>
      <w:r>
        <w:rPr>
          <w:b/>
        </w:rPr>
        <w:t>чить его соблюдение и информировать женщин об их правах согласно т</w:t>
      </w:r>
      <w:r>
        <w:rPr>
          <w:b/>
        </w:rPr>
        <w:t>а</w:t>
      </w:r>
      <w:r>
        <w:rPr>
          <w:b/>
        </w:rPr>
        <w:t>кому закону.</w:t>
      </w:r>
    </w:p>
    <w:p w:rsidR="00E953E1" w:rsidRDefault="00E953E1" w:rsidP="00D502D8">
      <w:pPr>
        <w:pStyle w:val="SingleTxt"/>
      </w:pPr>
      <w:r>
        <w:t>12.</w:t>
      </w:r>
      <w:r>
        <w:tab/>
        <w:t>Комитет обеспокоен отсутствием ясности в вопросе о статусе междун</w:t>
      </w:r>
      <w:r>
        <w:t>а</w:t>
      </w:r>
      <w:r>
        <w:t>родных документов, включая Конвенцию, в национальной правовой системе. Он также обеспокоен по поводу недостаточно широкого распространения те</w:t>
      </w:r>
      <w:r>
        <w:t>к</w:t>
      </w:r>
      <w:r>
        <w:t>ста Конвенции среди всех заинтересованных сторон и по поводу недостаточно эффективной подготовки соответствующих административных и судебных о</w:t>
      </w:r>
      <w:r>
        <w:t>р</w:t>
      </w:r>
      <w:r>
        <w:t>ганов в том, что касается применения ее положений.</w:t>
      </w:r>
    </w:p>
    <w:p w:rsidR="00E953E1" w:rsidRDefault="00E953E1" w:rsidP="00D502D8">
      <w:pPr>
        <w:pStyle w:val="SingleTxt"/>
        <w:rPr>
          <w:b/>
        </w:rPr>
      </w:pPr>
      <w:r>
        <w:t>13.</w:t>
      </w:r>
      <w:r>
        <w:rPr>
          <w:b/>
        </w:rPr>
        <w:tab/>
        <w:t>Комитет рекомендует государству-участнику четко определить статус международных конвенций в рамках его внутренней правовой системы, обеспечив преимущественную силу международных документов, включая Конвенцию, перед национальным законодательством и соответствие этого законодательства этим документам. Комитет рекомендует далее государс</w:t>
      </w:r>
      <w:r>
        <w:rPr>
          <w:b/>
        </w:rPr>
        <w:t>т</w:t>
      </w:r>
      <w:r>
        <w:rPr>
          <w:b/>
        </w:rPr>
        <w:t>ву-участнику обеспечить широкое распространение текста Конвенции и общих рекомендаций Комитета среди всех заинтересованных сторон, включая государственные министерства, парламентариев, судебные орг</w:t>
      </w:r>
      <w:r>
        <w:rPr>
          <w:b/>
        </w:rPr>
        <w:t>а</w:t>
      </w:r>
      <w:r>
        <w:rPr>
          <w:b/>
        </w:rPr>
        <w:t>ны, политические партии, неправительственные организации, частный сектор и широкую общественность.</w:t>
      </w:r>
    </w:p>
    <w:p w:rsidR="00E953E1" w:rsidRDefault="00E953E1" w:rsidP="00D502D8">
      <w:pPr>
        <w:pStyle w:val="SingleTxt"/>
      </w:pPr>
      <w:r w:rsidRPr="00857089">
        <w:t>14</w:t>
      </w:r>
      <w:r>
        <w:t>.</w:t>
      </w:r>
      <w:r>
        <w:tab/>
        <w:t>Комитет выражает обеспокоенность по поводу сохранения традиционной дискр</w:t>
      </w:r>
      <w:r w:rsidR="00066841">
        <w:t>иминационной практики и прочно</w:t>
      </w:r>
      <w:r>
        <w:t xml:space="preserve"> укоренившихся стереотипных пре</w:t>
      </w:r>
      <w:r>
        <w:t>д</w:t>
      </w:r>
      <w:r>
        <w:t>ставлений о роли и обязанностях женщин и мужчин в семье и обществе. Эти стереотипные представления являются одним из важных факторов, затру</w:t>
      </w:r>
      <w:r>
        <w:t>д</w:t>
      </w:r>
      <w:r>
        <w:t>няющих осуществление Конвенции, и коренной причиной ущемленного пол</w:t>
      </w:r>
      <w:r>
        <w:t>о</w:t>
      </w:r>
      <w:r>
        <w:t>жения женщин во всех областях, в том числе в политической и общественной жизни и на рынке труда, а также негативно сказываются на осущест</w:t>
      </w:r>
      <w:r>
        <w:t>в</w:t>
      </w:r>
      <w:r w:rsidR="00066841">
        <w:t>лении</w:t>
      </w:r>
      <w:r>
        <w:t xml:space="preserve"> женщинами их прав и препятствуют полному осуществлению Конве</w:t>
      </w:r>
      <w:r>
        <w:t>н</w:t>
      </w:r>
      <w:r>
        <w:t>ции.</w:t>
      </w:r>
    </w:p>
    <w:p w:rsidR="00E953E1" w:rsidRDefault="00E953E1" w:rsidP="00D502D8">
      <w:pPr>
        <w:pStyle w:val="SingleTxt"/>
        <w:rPr>
          <w:b/>
        </w:rPr>
      </w:pPr>
      <w:r>
        <w:t>15.</w:t>
      </w:r>
      <w:r>
        <w:tab/>
      </w:r>
      <w:r>
        <w:rPr>
          <w:b/>
        </w:rPr>
        <w:t>Комитет рекомендует государству-участнику принять меры в целях искоренения стереотипных предоставлений о роли и обязанностях же</w:t>
      </w:r>
      <w:r>
        <w:rPr>
          <w:b/>
        </w:rPr>
        <w:t>н</w:t>
      </w:r>
      <w:r>
        <w:rPr>
          <w:b/>
        </w:rPr>
        <w:t>щин и мужчин, которые ведут к сохранению прямой и косвенной дискримин</w:t>
      </w:r>
      <w:r>
        <w:rPr>
          <w:b/>
        </w:rPr>
        <w:t>а</w:t>
      </w:r>
      <w:r>
        <w:rPr>
          <w:b/>
        </w:rPr>
        <w:t>ции в отношении женщин и девочек во всех областях их жизни. Он приз</w:t>
      </w:r>
      <w:r>
        <w:rPr>
          <w:b/>
        </w:rPr>
        <w:t>ы</w:t>
      </w:r>
      <w:r>
        <w:rPr>
          <w:b/>
        </w:rPr>
        <w:t>вает государство-участник активизировать усилия по разработке и осущ</w:t>
      </w:r>
      <w:r>
        <w:rPr>
          <w:b/>
        </w:rPr>
        <w:t>е</w:t>
      </w:r>
      <w:r>
        <w:rPr>
          <w:b/>
        </w:rPr>
        <w:t>ствлению всеобъемлющих программ повышения осведомленности в целях содействия углублению понимания принципа равенства женщин и мужчин на всех уровнях общества в целях изменения стереотипных пре</w:t>
      </w:r>
      <w:r>
        <w:rPr>
          <w:b/>
        </w:rPr>
        <w:t>д</w:t>
      </w:r>
      <w:r>
        <w:rPr>
          <w:b/>
        </w:rPr>
        <w:t>ставлений и негативных культурных норм в отношении обязанностей и роли же</w:t>
      </w:r>
      <w:r>
        <w:rPr>
          <w:b/>
        </w:rPr>
        <w:t>н</w:t>
      </w:r>
      <w:r>
        <w:rPr>
          <w:b/>
        </w:rPr>
        <w:t>щин и мужчин в семье и обществе в соответствии со статьей 5(a) Конвенции. Комитет также рекомендует государству-участнику поощрять религио</w:t>
      </w:r>
      <w:r>
        <w:rPr>
          <w:b/>
        </w:rPr>
        <w:t>з</w:t>
      </w:r>
      <w:r>
        <w:rPr>
          <w:b/>
        </w:rPr>
        <w:t>ных деятелей к пропаганде позитивного образа женщин и принципе р</w:t>
      </w:r>
      <w:r>
        <w:rPr>
          <w:b/>
        </w:rPr>
        <w:t>а</w:t>
      </w:r>
      <w:r>
        <w:rPr>
          <w:b/>
        </w:rPr>
        <w:t>венства положения и обязанностей женщин и мужчин в обществе.</w:t>
      </w:r>
    </w:p>
    <w:p w:rsidR="00E953E1" w:rsidRDefault="00E953E1" w:rsidP="00D502D8">
      <w:pPr>
        <w:pStyle w:val="SingleTxt"/>
      </w:pPr>
      <w:r>
        <w:t>16.</w:t>
      </w:r>
      <w:r>
        <w:tab/>
        <w:t>Приветствуя первые меры, принятые в целях борьбы против насилия в семье и насилия в отношении женщин и его предотвращения, такие</w:t>
      </w:r>
      <w:r w:rsidR="00066841">
        <w:t>,</w:t>
      </w:r>
      <w:r>
        <w:t xml:space="preserve"> как пров</w:t>
      </w:r>
      <w:r>
        <w:t>е</w:t>
      </w:r>
      <w:r>
        <w:t>дение в марте 2004 года в Сане первой Национальной конференции по борьбе против насилия в отношении женщин и подготовка Национальным комитетом женщин исследования по проблемам насилия и здоровья в семье, посвященн</w:t>
      </w:r>
      <w:r>
        <w:t>о</w:t>
      </w:r>
      <w:r>
        <w:t>го явлению насилия в семье, а также создание в 2003 году Йеменской сети по борьбе против насилия в отношении женщин, Комитет по</w:t>
      </w:r>
      <w:r>
        <w:noBreakHyphen/>
        <w:t>прежнему глубоко обеспокоен отсутствием конкретного или специального законодательства, к</w:t>
      </w:r>
      <w:r>
        <w:t>а</w:t>
      </w:r>
      <w:r>
        <w:t>сающегося насилия в отношении женщин и девочек, включая насилие в семье и сексуальное насилие. Комитет также обеспокоен тем, что женщины сталк</w:t>
      </w:r>
      <w:r>
        <w:t>и</w:t>
      </w:r>
      <w:r>
        <w:t>ваются с трудностями при подаче жалоб и попытках обеспечения правовой з</w:t>
      </w:r>
      <w:r>
        <w:t>а</w:t>
      </w:r>
      <w:r>
        <w:t>щиты в тех случаях, когда они являются объектами насилия.</w:t>
      </w:r>
    </w:p>
    <w:p w:rsidR="00E953E1" w:rsidRDefault="00E953E1" w:rsidP="00D502D8">
      <w:pPr>
        <w:pStyle w:val="SingleTxt"/>
        <w:rPr>
          <w:b/>
        </w:rPr>
      </w:pPr>
      <w:r>
        <w:t>17.</w:t>
      </w:r>
      <w:r>
        <w:tab/>
      </w:r>
      <w:r>
        <w:rPr>
          <w:b/>
        </w:rPr>
        <w:t>Комитет настоятельно призывает государство-участник безотлаг</w:t>
      </w:r>
      <w:r>
        <w:rPr>
          <w:b/>
        </w:rPr>
        <w:t>а</w:t>
      </w:r>
      <w:r>
        <w:rPr>
          <w:b/>
        </w:rPr>
        <w:t>тельно принять в соответствии с общей рекомендацией 19 Комитета зак</w:t>
      </w:r>
      <w:r>
        <w:rPr>
          <w:b/>
        </w:rPr>
        <w:t>о</w:t>
      </w:r>
      <w:r>
        <w:rPr>
          <w:b/>
        </w:rPr>
        <w:t>нодательство, касающееся насилия в отношении женщин и девочек, включая насилие в семье, для обеспечения того, чтобы насилие в отнош</w:t>
      </w:r>
      <w:r>
        <w:rPr>
          <w:b/>
        </w:rPr>
        <w:t>е</w:t>
      </w:r>
      <w:r>
        <w:rPr>
          <w:b/>
        </w:rPr>
        <w:t>нии женщин всегда рассматривалось как уголовное преступление, чтобы ставшие жертвами насилия женщины и девочки имели непосредственный доступ к средствам защиты, включая приюты и средства правовой защ</w:t>
      </w:r>
      <w:r>
        <w:rPr>
          <w:b/>
        </w:rPr>
        <w:t>и</w:t>
      </w:r>
      <w:r>
        <w:rPr>
          <w:b/>
        </w:rPr>
        <w:t>ты, и чтобы виновные в совершении насилия надлежащим образом пр</w:t>
      </w:r>
      <w:r>
        <w:rPr>
          <w:b/>
        </w:rPr>
        <w:t>е</w:t>
      </w:r>
      <w:r>
        <w:rPr>
          <w:b/>
        </w:rPr>
        <w:t>следовались в судебном порядке и наказывались. Комитет призывает гос</w:t>
      </w:r>
      <w:r>
        <w:rPr>
          <w:b/>
        </w:rPr>
        <w:t>у</w:t>
      </w:r>
      <w:r>
        <w:rPr>
          <w:b/>
        </w:rPr>
        <w:t xml:space="preserve">дарство-участник безотлагательно внести поправку в Уголовный кодекс для обеспечения </w:t>
      </w:r>
      <w:r w:rsidR="00315E16">
        <w:rPr>
          <w:b/>
        </w:rPr>
        <w:t xml:space="preserve">квалификации </w:t>
      </w:r>
      <w:r>
        <w:rPr>
          <w:b/>
        </w:rPr>
        <w:t>изнасилования супругом в качестве уг</w:t>
      </w:r>
      <w:r>
        <w:rPr>
          <w:b/>
        </w:rPr>
        <w:t>о</w:t>
      </w:r>
      <w:r>
        <w:rPr>
          <w:b/>
        </w:rPr>
        <w:t>ловного преступления. Комитет также рекомендует г</w:t>
      </w:r>
      <w:r>
        <w:rPr>
          <w:b/>
        </w:rPr>
        <w:t>о</w:t>
      </w:r>
      <w:r>
        <w:rPr>
          <w:b/>
        </w:rPr>
        <w:t>сударству-участнику установить четкие процедуры подачи жалоб на насилие в отношение же</w:t>
      </w:r>
      <w:r>
        <w:rPr>
          <w:b/>
        </w:rPr>
        <w:t>н</w:t>
      </w:r>
      <w:r>
        <w:rPr>
          <w:b/>
        </w:rPr>
        <w:t>щин и создать женские отделы в полицейских учас</w:t>
      </w:r>
      <w:r>
        <w:rPr>
          <w:b/>
        </w:rPr>
        <w:t>т</w:t>
      </w:r>
      <w:r>
        <w:rPr>
          <w:b/>
        </w:rPr>
        <w:t>ках для рассмотрения таких жалоб и проведения расследований. Комитет призывает государс</w:t>
      </w:r>
      <w:r>
        <w:rPr>
          <w:b/>
        </w:rPr>
        <w:t>т</w:t>
      </w:r>
      <w:r>
        <w:rPr>
          <w:b/>
        </w:rPr>
        <w:t>во-участник провести подробные исследования о причинах и масштабах насилия в отношении женщин и девочек, включая сексуальное насилие и насилие в семье, собрать дезагрегированные данные по всем формам н</w:t>
      </w:r>
      <w:r>
        <w:rPr>
          <w:b/>
        </w:rPr>
        <w:t>а</w:t>
      </w:r>
      <w:r>
        <w:rPr>
          <w:b/>
        </w:rPr>
        <w:t>силия в отношении женщин и включит</w:t>
      </w:r>
      <w:r w:rsidR="00315E16">
        <w:rPr>
          <w:b/>
        </w:rPr>
        <w:t>ь</w:t>
      </w:r>
      <w:r>
        <w:rPr>
          <w:b/>
        </w:rPr>
        <w:t xml:space="preserve"> в свой следующий доклад инфо</w:t>
      </w:r>
      <w:r>
        <w:rPr>
          <w:b/>
        </w:rPr>
        <w:t>р</w:t>
      </w:r>
      <w:r>
        <w:rPr>
          <w:b/>
        </w:rPr>
        <w:t>мацию о действующих законах и имеющихся стратегиях в отношении т</w:t>
      </w:r>
      <w:r>
        <w:rPr>
          <w:b/>
        </w:rPr>
        <w:t>а</w:t>
      </w:r>
      <w:r>
        <w:rPr>
          <w:b/>
        </w:rPr>
        <w:t>кого насилия и об отдаче от принятых мер.</w:t>
      </w:r>
    </w:p>
    <w:p w:rsidR="00E953E1" w:rsidRDefault="00E953E1" w:rsidP="00D502D8">
      <w:pPr>
        <w:pStyle w:val="SingleTxt"/>
      </w:pPr>
      <w:r>
        <w:t>18.</w:t>
      </w:r>
      <w:r>
        <w:tab/>
        <w:t>Комитет по</w:t>
      </w:r>
      <w:r>
        <w:noBreakHyphen/>
        <w:t>прежнему обеспокоен тем, что отдельные положения Уголо</w:t>
      </w:r>
      <w:r>
        <w:t>в</w:t>
      </w:r>
      <w:r>
        <w:t>ного кодекса допуска</w:t>
      </w:r>
      <w:r w:rsidR="00315E16">
        <w:t>ют</w:t>
      </w:r>
      <w:r>
        <w:t xml:space="preserve"> дискриминацию в отношении женщин. Его особую обеспокоенность вызывают статьи 273 и 275, которые содержат определение действий, представляющих собой «посягательства на благопристойность</w:t>
      </w:r>
      <w:r w:rsidR="00315E16">
        <w:t>»</w:t>
      </w:r>
      <w:r>
        <w:t>, и предусматривают уголовное наказание за них и на основании которых систем</w:t>
      </w:r>
      <w:r>
        <w:t>а</w:t>
      </w:r>
      <w:r>
        <w:t>тически преследуются женщ</w:t>
      </w:r>
      <w:r w:rsidR="00066841">
        <w:t>ины, а также по поводу статьи 23</w:t>
      </w:r>
      <w:r>
        <w:t>2, предусматр</w:t>
      </w:r>
      <w:r>
        <w:t>и</w:t>
      </w:r>
      <w:r>
        <w:t>вающей, что мужу или любому родственнику мужского пола, убивающему свою жену или родственницу, подозреваемую в супружеской измене, не может быть предъявлено обвинение в совершении убийства.</w:t>
      </w:r>
    </w:p>
    <w:p w:rsidR="00E953E1" w:rsidRDefault="00E953E1" w:rsidP="00D502D8">
      <w:pPr>
        <w:pStyle w:val="SingleTxt"/>
        <w:rPr>
          <w:b/>
        </w:rPr>
      </w:pPr>
      <w:r>
        <w:t>19.</w:t>
      </w:r>
      <w:r>
        <w:tab/>
      </w:r>
      <w:r>
        <w:rPr>
          <w:b/>
        </w:rPr>
        <w:t xml:space="preserve">Комитет настоятельно призывает государство-участник отменить все дискриминационные положения Уголовного кодекса, включая статьи 273, 275 и, </w:t>
      </w:r>
      <w:r w:rsidR="00315E16">
        <w:rPr>
          <w:b/>
        </w:rPr>
        <w:t xml:space="preserve">в </w:t>
      </w:r>
      <w:r>
        <w:rPr>
          <w:b/>
        </w:rPr>
        <w:t>особенности, 232, как это было уже предложено Национальным комитетом женщин несколько лет назад, для обеспечения того, чтобы убийства женщин их мужьями или родственниками мужского пола пр</w:t>
      </w:r>
      <w:r>
        <w:rPr>
          <w:b/>
        </w:rPr>
        <w:t>е</w:t>
      </w:r>
      <w:r>
        <w:rPr>
          <w:b/>
        </w:rPr>
        <w:t>следовались и карались в том же порядке, как и любые другие убийства.</w:t>
      </w:r>
    </w:p>
    <w:p w:rsidR="00E953E1" w:rsidRDefault="00E953E1" w:rsidP="00D502D8">
      <w:pPr>
        <w:pStyle w:val="SingleTxt"/>
      </w:pPr>
      <w:r>
        <w:t>20.</w:t>
      </w:r>
      <w:r>
        <w:tab/>
        <w:t>Комитет обеспокоен тем, что государство-участник не представило и</w:t>
      </w:r>
      <w:r>
        <w:t>н</w:t>
      </w:r>
      <w:r>
        <w:t xml:space="preserve">формацию о торговле людьми, в первую очередь женщинами и девочками, и их незаконном ввозе, а также о конкретных мерах, принятых для </w:t>
      </w:r>
      <w:r w:rsidR="00315E16">
        <w:t xml:space="preserve">предупреждения </w:t>
      </w:r>
      <w:r>
        <w:t>таких явлений.</w:t>
      </w:r>
    </w:p>
    <w:p w:rsidR="00E953E1" w:rsidRDefault="00E953E1" w:rsidP="00D502D8">
      <w:pPr>
        <w:pStyle w:val="SingleTxt"/>
        <w:rPr>
          <w:b/>
        </w:rPr>
      </w:pPr>
      <w:r>
        <w:t>21.</w:t>
      </w:r>
      <w:r>
        <w:tab/>
      </w:r>
      <w:r>
        <w:rPr>
          <w:b/>
        </w:rPr>
        <w:t>Комитет настоятельно призывает государство-участник принять вс</w:t>
      </w:r>
      <w:r>
        <w:rPr>
          <w:b/>
        </w:rPr>
        <w:t>е</w:t>
      </w:r>
      <w:r>
        <w:rPr>
          <w:b/>
        </w:rPr>
        <w:t>объемлющие и эффективные меры для недопущения торговли людьми, в первую очередь женщинами и девочками, и их незаконного ввоза и борьбы с этими явлениями и проводить в связи с такими деяниями тщательные расследования в соответствии со статьей 6 Конвенции и общей рекоме</w:t>
      </w:r>
      <w:r>
        <w:rPr>
          <w:b/>
        </w:rPr>
        <w:t>н</w:t>
      </w:r>
      <w:r>
        <w:rPr>
          <w:b/>
        </w:rPr>
        <w:t>дацией 19. Он призывает далее государство-участник активизировать ус</w:t>
      </w:r>
      <w:r>
        <w:rPr>
          <w:b/>
        </w:rPr>
        <w:t>и</w:t>
      </w:r>
      <w:r>
        <w:rPr>
          <w:b/>
        </w:rPr>
        <w:t xml:space="preserve">лия по международному сотрудничеству в целях </w:t>
      </w:r>
      <w:r w:rsidR="00A835DD">
        <w:rPr>
          <w:b/>
        </w:rPr>
        <w:t xml:space="preserve">предупреждения </w:t>
      </w:r>
      <w:r>
        <w:rPr>
          <w:b/>
        </w:rPr>
        <w:t>торговли людьми, преследовать торговцев людьми и наказывать их соразмерно т</w:t>
      </w:r>
      <w:r>
        <w:rPr>
          <w:b/>
        </w:rPr>
        <w:t>я</w:t>
      </w:r>
      <w:r>
        <w:rPr>
          <w:b/>
        </w:rPr>
        <w:t>жести совершенных ими преступлений и обеспечивать защиту прав чел</w:t>
      </w:r>
      <w:r>
        <w:rPr>
          <w:b/>
        </w:rPr>
        <w:t>о</w:t>
      </w:r>
      <w:r>
        <w:rPr>
          <w:b/>
        </w:rPr>
        <w:t>века женщин и девочек, ставших жертвами торговли людьми. Комитет призывает государство-участник ратифицировать Протокол о предупре</w:t>
      </w:r>
      <w:r>
        <w:rPr>
          <w:b/>
        </w:rPr>
        <w:t>ж</w:t>
      </w:r>
      <w:r>
        <w:rPr>
          <w:b/>
        </w:rPr>
        <w:t>дении и пресечении торговли людьми, особенно женщинами и детьми, и наказании за нее, дополняющий Конвенцию Организации Объединенных Наций пр</w:t>
      </w:r>
      <w:r>
        <w:rPr>
          <w:b/>
        </w:rPr>
        <w:t>о</w:t>
      </w:r>
      <w:r>
        <w:rPr>
          <w:b/>
        </w:rPr>
        <w:t>тив транснациональной организованной преступности. Он также приз</w:t>
      </w:r>
      <w:r>
        <w:rPr>
          <w:b/>
        </w:rPr>
        <w:t>ы</w:t>
      </w:r>
      <w:r>
        <w:rPr>
          <w:b/>
        </w:rPr>
        <w:t>вает государство-участник представить Комитету в своем следующем периодическом докладе статистические данные, касающиеся торговли людьми и их незаконного ввоза, конкретных мер противодейс</w:t>
      </w:r>
      <w:r>
        <w:rPr>
          <w:b/>
        </w:rPr>
        <w:t>т</w:t>
      </w:r>
      <w:r>
        <w:rPr>
          <w:b/>
        </w:rPr>
        <w:t>вия и их р</w:t>
      </w:r>
      <w:r>
        <w:rPr>
          <w:b/>
        </w:rPr>
        <w:t>е</w:t>
      </w:r>
      <w:r>
        <w:rPr>
          <w:b/>
        </w:rPr>
        <w:t>зультатов.</w:t>
      </w:r>
    </w:p>
    <w:p w:rsidR="00E953E1" w:rsidRDefault="00E953E1" w:rsidP="00D502D8">
      <w:pPr>
        <w:pStyle w:val="SingleTxt"/>
      </w:pPr>
      <w:r>
        <w:t>22.</w:t>
      </w:r>
      <w:r>
        <w:tab/>
        <w:t>Комитет обеспокоен по поводу очень низкого показателя представленн</w:t>
      </w:r>
      <w:r>
        <w:t>о</w:t>
      </w:r>
      <w:r>
        <w:t>сти женщин на руководящих должностях во всех сферах, особенно в парламе</w:t>
      </w:r>
      <w:r>
        <w:t>н</w:t>
      </w:r>
      <w:r>
        <w:t>те (0,3 процента), в правительстве (1,82 процента министерских должностей) и в судебных органах (1,65 процента), а также в государственном и частном се</w:t>
      </w:r>
      <w:r>
        <w:t>к</w:t>
      </w:r>
      <w:r>
        <w:t xml:space="preserve">торах, в том числе в </w:t>
      </w:r>
      <w:r w:rsidR="00A835DD" w:rsidRPr="00A835DD">
        <w:t>государств</w:t>
      </w:r>
      <w:r w:rsidR="00A835DD">
        <w:t xml:space="preserve">енных административных </w:t>
      </w:r>
      <w:r w:rsidRPr="00A835DD">
        <w:t>органах</w:t>
      </w:r>
      <w:r>
        <w:t>, на диплом</w:t>
      </w:r>
      <w:r>
        <w:t>а</w:t>
      </w:r>
      <w:r>
        <w:t>тической службе и в научных учреждениях.</w:t>
      </w:r>
    </w:p>
    <w:p w:rsidR="00E953E1" w:rsidRDefault="00E953E1" w:rsidP="00D502D8">
      <w:pPr>
        <w:pStyle w:val="SingleTxt"/>
        <w:rPr>
          <w:b/>
        </w:rPr>
      </w:pPr>
      <w:r>
        <w:t>23.</w:t>
      </w:r>
      <w:r>
        <w:tab/>
      </w:r>
      <w:r>
        <w:rPr>
          <w:b/>
        </w:rPr>
        <w:t>Комитет настоятельно призывает государство-участник непрерывно принимать эффективные законодательные меры, включая временные специальные меры, в соответствии с пунктом</w:t>
      </w:r>
      <w:r>
        <w:rPr>
          <w:b/>
          <w:lang w:val="en-US"/>
        </w:rPr>
        <w:t> </w:t>
      </w:r>
      <w:r>
        <w:rPr>
          <w:b/>
        </w:rPr>
        <w:t>1 статьи 4 Конвенции и о</w:t>
      </w:r>
      <w:r>
        <w:rPr>
          <w:b/>
        </w:rPr>
        <w:t>б</w:t>
      </w:r>
      <w:r>
        <w:rPr>
          <w:b/>
        </w:rPr>
        <w:t>щей рекомендацией 25, для повышения представленности женщин в пол</w:t>
      </w:r>
      <w:r>
        <w:rPr>
          <w:b/>
        </w:rPr>
        <w:t>и</w:t>
      </w:r>
      <w:r>
        <w:rPr>
          <w:b/>
        </w:rPr>
        <w:t>тических органах всех уровней и во всех сферах политической жизни, ос</w:t>
      </w:r>
      <w:r>
        <w:rPr>
          <w:b/>
        </w:rPr>
        <w:t>о</w:t>
      </w:r>
      <w:r>
        <w:rPr>
          <w:b/>
        </w:rPr>
        <w:t>бенно на руководящих должностях. В этой связи и для ускорения увелич</w:t>
      </w:r>
      <w:r>
        <w:rPr>
          <w:b/>
        </w:rPr>
        <w:t>е</w:t>
      </w:r>
      <w:r>
        <w:rPr>
          <w:b/>
        </w:rPr>
        <w:t>ния представленности женщин Комитет призывает государство-участник в законодательном порядке установит</w:t>
      </w:r>
      <w:r w:rsidR="00066841">
        <w:rPr>
          <w:b/>
        </w:rPr>
        <w:t>ь</w:t>
      </w:r>
      <w:r>
        <w:rPr>
          <w:b/>
        </w:rPr>
        <w:t xml:space="preserve"> квоты для женщин на предсто</w:t>
      </w:r>
      <w:r>
        <w:rPr>
          <w:b/>
        </w:rPr>
        <w:t>я</w:t>
      </w:r>
      <w:r>
        <w:rPr>
          <w:b/>
        </w:rPr>
        <w:t>щи</w:t>
      </w:r>
      <w:r w:rsidR="00A835DD">
        <w:rPr>
          <w:b/>
        </w:rPr>
        <w:t>х</w:t>
      </w:r>
      <w:r>
        <w:rPr>
          <w:b/>
        </w:rPr>
        <w:t xml:space="preserve"> выбор</w:t>
      </w:r>
      <w:r w:rsidR="00A835DD">
        <w:rPr>
          <w:b/>
        </w:rPr>
        <w:t>ах</w:t>
      </w:r>
      <w:r>
        <w:rPr>
          <w:b/>
        </w:rPr>
        <w:t xml:space="preserve"> в парламент. Он настоятельно призывает далее государство-участник провести кампании в целях повышения осведомленности о ва</w:t>
      </w:r>
      <w:r>
        <w:rPr>
          <w:b/>
        </w:rPr>
        <w:t>ж</w:t>
      </w:r>
      <w:r w:rsidR="00066841">
        <w:rPr>
          <w:b/>
        </w:rPr>
        <w:t>ности участия</w:t>
      </w:r>
      <w:r>
        <w:rPr>
          <w:b/>
        </w:rPr>
        <w:t xml:space="preserve"> женщин в принятии решений, в том числе в государстве</w:t>
      </w:r>
      <w:r>
        <w:rPr>
          <w:b/>
        </w:rPr>
        <w:t>н</w:t>
      </w:r>
      <w:r>
        <w:rPr>
          <w:b/>
        </w:rPr>
        <w:t>ном и частном секторах, для общества в целом.</w:t>
      </w:r>
    </w:p>
    <w:p w:rsidR="00B717D8" w:rsidRDefault="00B717D8" w:rsidP="00B717D8">
      <w:pPr>
        <w:pStyle w:val="SingleTxt"/>
      </w:pPr>
      <w:r w:rsidRPr="006B5737">
        <w:t>24</w:t>
      </w:r>
      <w:r>
        <w:t>.</w:t>
      </w:r>
      <w:r>
        <w:tab/>
        <w:t xml:space="preserve">Отмечая наличие у государства-участника нескольких стратегических планов в области образования, Комитет выражает обеспокоенность по поводу сохраняющегося высокого уровня неграмотности среди женщин и девочек, особенно в сельских районах, что свидетельствует о косвенной дискриминации по смыслу статьи 10 Конвенции. Он также обеспокоен по поводу высокой доли девочек, бросающих школу. </w:t>
      </w:r>
    </w:p>
    <w:p w:rsidR="00B717D8" w:rsidRDefault="00B717D8" w:rsidP="00B717D8">
      <w:pPr>
        <w:pStyle w:val="SingleTxt"/>
      </w:pPr>
      <w:r>
        <w:t>25.</w:t>
      </w:r>
      <w:r>
        <w:tab/>
      </w:r>
      <w:r>
        <w:rPr>
          <w:b/>
        </w:rPr>
        <w:t>Комитет повторяет свою рекомендацию о том, что государству-участнику следует принять меры для обеспечения доступа девочек и же</w:t>
      </w:r>
      <w:r>
        <w:rPr>
          <w:b/>
        </w:rPr>
        <w:t>н</w:t>
      </w:r>
      <w:r>
        <w:rPr>
          <w:b/>
        </w:rPr>
        <w:t>щин к образованию всех уровней, включая доступ к надлежащим образом оборудованным и отдельным для мужчин и женщин туалетам, что оказ</w:t>
      </w:r>
      <w:r>
        <w:rPr>
          <w:b/>
        </w:rPr>
        <w:t>ы</w:t>
      </w:r>
      <w:r>
        <w:rPr>
          <w:b/>
        </w:rPr>
        <w:t>вает непосредственное влияние на осуществление их права на образов</w:t>
      </w:r>
      <w:r>
        <w:rPr>
          <w:b/>
        </w:rPr>
        <w:t>а</w:t>
      </w:r>
      <w:r>
        <w:rPr>
          <w:b/>
        </w:rPr>
        <w:t>ние, особенно в сельских районах. Комитет также рекомендует государс</w:t>
      </w:r>
      <w:r>
        <w:rPr>
          <w:b/>
        </w:rPr>
        <w:t>т</w:t>
      </w:r>
      <w:r>
        <w:rPr>
          <w:b/>
        </w:rPr>
        <w:t>ву-участнику принять временные специальные меры в соответствии с пунктом 1 статьи 4 Конвенции и вынесенной Комитетом общей рекоме</w:t>
      </w:r>
      <w:r>
        <w:rPr>
          <w:b/>
        </w:rPr>
        <w:t>н</w:t>
      </w:r>
      <w:r>
        <w:rPr>
          <w:b/>
        </w:rPr>
        <w:t>дацией 25 для обеспечения доступа девочек к школьному образованию и их удержания в школе. Комитет призывает государство-участник актив</w:t>
      </w:r>
      <w:r>
        <w:rPr>
          <w:b/>
        </w:rPr>
        <w:t>и</w:t>
      </w:r>
      <w:r>
        <w:rPr>
          <w:b/>
        </w:rPr>
        <w:t>зировать его усилия по повышению уровня грамотности среди девочек и женщин за счет принятия на вооружение всеобъемлющих программ фо</w:t>
      </w:r>
      <w:r>
        <w:rPr>
          <w:b/>
        </w:rPr>
        <w:t>р</w:t>
      </w:r>
      <w:r>
        <w:rPr>
          <w:b/>
        </w:rPr>
        <w:t>мального и неформального образования и профессиональной подготовки и расширения масштабов подготовки и задействования учителей-женщин, разработки учитывающих гендерную проблематику учебных материалов, а также осуществления контроля за прогрессом в достижении целевых п</w:t>
      </w:r>
      <w:r>
        <w:rPr>
          <w:b/>
        </w:rPr>
        <w:t>о</w:t>
      </w:r>
      <w:r>
        <w:rPr>
          <w:b/>
        </w:rPr>
        <w:t>казателей в установленные сроки и оценки этого прогресса. Комитет н</w:t>
      </w:r>
      <w:r>
        <w:rPr>
          <w:b/>
        </w:rPr>
        <w:t>а</w:t>
      </w:r>
      <w:r>
        <w:rPr>
          <w:b/>
        </w:rPr>
        <w:t xml:space="preserve">стоятельно призывает государство-участник обеспечить общее повышение осведомленности о важности образования как одного из прав человека и основы для расширения прав и возможностей женщин и принять меры для преодоления традиционных представлений, которые увековечивают дискриминацию. </w:t>
      </w:r>
    </w:p>
    <w:p w:rsidR="00B717D8" w:rsidRDefault="00B717D8" w:rsidP="00B717D8">
      <w:pPr>
        <w:pStyle w:val="SingleTxt"/>
      </w:pPr>
      <w:r>
        <w:t>26.</w:t>
      </w:r>
      <w:r>
        <w:tab/>
        <w:t>Отмечая Национальную стратегию для работающих женщин на 2001–2011 годы, Комитет выражает обеспокоенность по поводу очень низкого числа работающих по найму женщин, доля которых в общем числе работающих с</w:t>
      </w:r>
      <w:r>
        <w:t>о</w:t>
      </w:r>
      <w:r>
        <w:t>ставляет менее 23 процентов, а также по поводу ограниченности их возможн</w:t>
      </w:r>
      <w:r>
        <w:t>о</w:t>
      </w:r>
      <w:r>
        <w:t>стей в плане трудоустройства в частном и государственном секторах, преим</w:t>
      </w:r>
      <w:r>
        <w:t>у</w:t>
      </w:r>
      <w:r>
        <w:t>щественной занятости женщин в сельскохозяйственном секторе, где их труд не оплачивается, и высокой степени профессиональной сегрегации в государс</w:t>
      </w:r>
      <w:r>
        <w:t>т</w:t>
      </w:r>
      <w:r>
        <w:t>венном сект</w:t>
      </w:r>
      <w:r>
        <w:t>о</w:t>
      </w:r>
      <w:r>
        <w:t>ре, где удельный вес женщин в рабочей силе составляет лишь 17 процентов, что указывает на зн</w:t>
      </w:r>
      <w:r>
        <w:t>а</w:t>
      </w:r>
      <w:r>
        <w:t>чительное гендерное неравенство в этом секторе.</w:t>
      </w:r>
    </w:p>
    <w:p w:rsidR="00B717D8" w:rsidRDefault="00B717D8" w:rsidP="00B717D8">
      <w:pPr>
        <w:pStyle w:val="SingleTxt"/>
      </w:pPr>
      <w:r>
        <w:t>27.</w:t>
      </w:r>
      <w:r>
        <w:tab/>
      </w:r>
      <w:r>
        <w:rPr>
          <w:b/>
        </w:rPr>
        <w:t>Комитет рекомендует государству-участнику осуществлять целен</w:t>
      </w:r>
      <w:r>
        <w:rPr>
          <w:b/>
        </w:rPr>
        <w:t>а</w:t>
      </w:r>
      <w:r>
        <w:rPr>
          <w:b/>
        </w:rPr>
        <w:t>правленные стратегии и программы, в том числе применять временные специальные меры в соответствии с пунктом 1 статьи 4 Конвенции и о</w:t>
      </w:r>
      <w:r>
        <w:rPr>
          <w:b/>
        </w:rPr>
        <w:t>б</w:t>
      </w:r>
      <w:r>
        <w:rPr>
          <w:b/>
        </w:rPr>
        <w:t>щей рекомендацией 25, для увеличения доли женщин среди официально работающих, особенно в государственном секторе. Комитет также рек</w:t>
      </w:r>
      <w:r>
        <w:rPr>
          <w:b/>
        </w:rPr>
        <w:t>о</w:t>
      </w:r>
      <w:r>
        <w:rPr>
          <w:b/>
        </w:rPr>
        <w:t>мендует государству-участнику принять меры для изменения стереоти</w:t>
      </w:r>
      <w:r>
        <w:rPr>
          <w:b/>
        </w:rPr>
        <w:t>п</w:t>
      </w:r>
      <w:r>
        <w:rPr>
          <w:b/>
        </w:rPr>
        <w:t>ных взглядов и негативных культурных норм в отношении обязанностей и роли женщин и мужчин, что будет способствовать расширению возможн</w:t>
      </w:r>
      <w:r>
        <w:rPr>
          <w:b/>
        </w:rPr>
        <w:t>о</w:t>
      </w:r>
      <w:r>
        <w:rPr>
          <w:b/>
        </w:rPr>
        <w:t>стей согласованного распределения семейных и трудовых обязанностей между женщинами и мужчинами, и разрабатывать и осуществлять пр</w:t>
      </w:r>
      <w:r>
        <w:rPr>
          <w:b/>
        </w:rPr>
        <w:t>о</w:t>
      </w:r>
      <w:r>
        <w:rPr>
          <w:b/>
        </w:rPr>
        <w:t>граммы повышения осведомленности, ориентированные на все слои о</w:t>
      </w:r>
      <w:r>
        <w:rPr>
          <w:b/>
        </w:rPr>
        <w:t>б</w:t>
      </w:r>
      <w:r>
        <w:rPr>
          <w:b/>
        </w:rPr>
        <w:t xml:space="preserve">щества. </w:t>
      </w:r>
    </w:p>
    <w:p w:rsidR="00B717D8" w:rsidRDefault="00B717D8" w:rsidP="00B717D8">
      <w:pPr>
        <w:pStyle w:val="SingleTxt"/>
      </w:pPr>
      <w:r>
        <w:t>28.</w:t>
      </w:r>
      <w:r>
        <w:tab/>
        <w:t>Отмечая существование стратегий и программ в области здравоохран</w:t>
      </w:r>
      <w:r>
        <w:t>е</w:t>
      </w:r>
      <w:r>
        <w:t>ния, включая Стратегию охраны здоровья женщин (2006–2010 годы) и Наци</w:t>
      </w:r>
      <w:r>
        <w:t>о</w:t>
      </w:r>
      <w:r>
        <w:t>нальную стратегию охраны репродуктивного здоровья (2003–2005 годы) и ее обновленный вариант на 2006–2010 годы, Комитет выражает обеспокоенность по поводу высоких показателей младенческой, детской и материнской смер</w:t>
      </w:r>
      <w:r>
        <w:t>т</w:t>
      </w:r>
      <w:r>
        <w:t>ности в государстве-участнике и ограниченности доступа к услугам в области охраны здоровья и планирования семьи, особенно в сельских районах.</w:t>
      </w:r>
    </w:p>
    <w:p w:rsidR="00B717D8" w:rsidRDefault="00B717D8" w:rsidP="00B717D8">
      <w:pPr>
        <w:pStyle w:val="SingleTxt"/>
      </w:pPr>
      <w:r>
        <w:t>29.</w:t>
      </w:r>
      <w:r>
        <w:tab/>
      </w:r>
      <w:r>
        <w:rPr>
          <w:b/>
        </w:rPr>
        <w:t>Комитет призывает государство-участник расширять доступ женщин к первичным медицинским услугам, особенно в сельских районах, вкл</w:t>
      </w:r>
      <w:r>
        <w:rPr>
          <w:b/>
        </w:rPr>
        <w:t>ю</w:t>
      </w:r>
      <w:r>
        <w:rPr>
          <w:b/>
        </w:rPr>
        <w:t>чая услуги по охране репродуктивного здоровья и средства планирования семьи. В свете своей общей рекомендации 24 Комитет также рекомендует государству-участнику расширять масштабы кампаний по информиров</w:t>
      </w:r>
      <w:r>
        <w:rPr>
          <w:b/>
        </w:rPr>
        <w:t>а</w:t>
      </w:r>
      <w:r>
        <w:rPr>
          <w:b/>
        </w:rPr>
        <w:t>нию о важности охраны здоровья, включая информирование о распр</w:t>
      </w:r>
      <w:r>
        <w:rPr>
          <w:b/>
        </w:rPr>
        <w:t>о</w:t>
      </w:r>
      <w:r>
        <w:rPr>
          <w:b/>
        </w:rPr>
        <w:t>странении болезней, передаваемых половым путем, и ВИЧ/СПИДа, а та</w:t>
      </w:r>
      <w:r>
        <w:rPr>
          <w:b/>
        </w:rPr>
        <w:t>к</w:t>
      </w:r>
      <w:r>
        <w:rPr>
          <w:b/>
        </w:rPr>
        <w:t>же о профилактике нежелательных беременностей в контексте просвет</w:t>
      </w:r>
      <w:r>
        <w:rPr>
          <w:b/>
        </w:rPr>
        <w:t>и</w:t>
      </w:r>
      <w:r>
        <w:rPr>
          <w:b/>
        </w:rPr>
        <w:t>тельской работы по вопросам планирования семьи и полового просвещ</w:t>
      </w:r>
      <w:r>
        <w:rPr>
          <w:b/>
        </w:rPr>
        <w:t>е</w:t>
      </w:r>
      <w:r>
        <w:rPr>
          <w:b/>
        </w:rPr>
        <w:t xml:space="preserve">ния. </w:t>
      </w:r>
    </w:p>
    <w:p w:rsidR="00B717D8" w:rsidRDefault="00B717D8" w:rsidP="00B717D8">
      <w:pPr>
        <w:pStyle w:val="SingleTxt"/>
      </w:pPr>
      <w:r>
        <w:t>30.</w:t>
      </w:r>
      <w:r>
        <w:tab/>
        <w:t>Комитет чрезвычайно обеспокоен поправкой к Закону № 20 1992 года о личном статусе, внесенной Законом № 24 1999 года и ее негативными после</w:t>
      </w:r>
      <w:r>
        <w:t>д</w:t>
      </w:r>
      <w:r>
        <w:t>ствиями. Эта поправка легализует замужество девочек в возрасте до 15 лет с согласия их опекунов, что очевидно является шагом назад с точки зр</w:t>
      </w:r>
      <w:r>
        <w:t>е</w:t>
      </w:r>
      <w:r>
        <w:t>ния прав женщин и осуществления положений Конвенции в государстве-участнике и серьезным нарушениям обязательств государства-участника по Конвенции. Комитет по</w:t>
      </w:r>
      <w:r>
        <w:noBreakHyphen/>
        <w:t>прежнему глубоко обеспокоен «законностью» ранних браков дев</w:t>
      </w:r>
      <w:r>
        <w:t>о</w:t>
      </w:r>
      <w:r>
        <w:t>чек, которые в отдельных случаях выходят замуж в возрасте восьми лет, что равнозначно насилию в отношении их, создает серьезную угрозу зд</w:t>
      </w:r>
      <w:r>
        <w:t>о</w:t>
      </w:r>
      <w:r>
        <w:t xml:space="preserve">ровью этих девочек, а также лишает их возможности завершения образования. </w:t>
      </w:r>
    </w:p>
    <w:p w:rsidR="00B717D8" w:rsidRDefault="00B717D8" w:rsidP="00B717D8">
      <w:pPr>
        <w:pStyle w:val="SingleTxt"/>
      </w:pPr>
      <w:r>
        <w:t>31.</w:t>
      </w:r>
      <w:r>
        <w:tab/>
      </w:r>
      <w:r>
        <w:rPr>
          <w:b/>
        </w:rPr>
        <w:t>Комитет, повторяя свои ранее вынесенные рекомендации, насто</w:t>
      </w:r>
      <w:r>
        <w:rPr>
          <w:b/>
        </w:rPr>
        <w:t>я</w:t>
      </w:r>
      <w:r>
        <w:rPr>
          <w:b/>
        </w:rPr>
        <w:t>тельно призывает государство-участник безотлагательно принять закон</w:t>
      </w:r>
      <w:r>
        <w:rPr>
          <w:b/>
        </w:rPr>
        <w:t>о</w:t>
      </w:r>
      <w:r>
        <w:rPr>
          <w:b/>
        </w:rPr>
        <w:t>дательные меры в целях увеличения минимального брачного возраста для д</w:t>
      </w:r>
      <w:r>
        <w:rPr>
          <w:b/>
        </w:rPr>
        <w:t>е</w:t>
      </w:r>
      <w:r>
        <w:rPr>
          <w:b/>
        </w:rPr>
        <w:t>вочек в соответствии со статьей 1 Конвенции о правах ребенка, которая определяет ребенка как человеческое существо до достижения 18</w:t>
      </w:r>
      <w:r>
        <w:rPr>
          <w:b/>
        </w:rPr>
        <w:noBreakHyphen/>
        <w:t>летнего возраста, и положением о браке ребенка в пункте 2 статьи 16 Конвенции и предусмотреть, что детские браки не имеют юридической силы. Комитет также настоятельно призывает государство-участник обеспечивать собл</w:t>
      </w:r>
      <w:r>
        <w:rPr>
          <w:b/>
        </w:rPr>
        <w:t>ю</w:t>
      </w:r>
      <w:r>
        <w:rPr>
          <w:b/>
        </w:rPr>
        <w:t>дение требования о регистрации всех браков в целях контроля за их з</w:t>
      </w:r>
      <w:r>
        <w:rPr>
          <w:b/>
        </w:rPr>
        <w:t>а</w:t>
      </w:r>
      <w:r>
        <w:rPr>
          <w:b/>
        </w:rPr>
        <w:t>конностью и о строгом запрете ранних браков, а также преследовать в с</w:t>
      </w:r>
      <w:r>
        <w:rPr>
          <w:b/>
        </w:rPr>
        <w:t>у</w:t>
      </w:r>
      <w:r>
        <w:rPr>
          <w:b/>
        </w:rPr>
        <w:t>дебном порядке тех, кто нарушает такие положения. Комитет рекомендует государству-участнику разработать, действуя при поддержке со стороны организаций гражданского общества и религиозных деятелей, кампании по повышению осведомленности о негативных последствиях ранних бр</w:t>
      </w:r>
      <w:r>
        <w:rPr>
          <w:b/>
        </w:rPr>
        <w:t>а</w:t>
      </w:r>
      <w:r>
        <w:rPr>
          <w:b/>
        </w:rPr>
        <w:t>ков с точки зрения благосостояния, здоровья и образования девочек. К</w:t>
      </w:r>
      <w:r>
        <w:rPr>
          <w:b/>
        </w:rPr>
        <w:t>о</w:t>
      </w:r>
      <w:r>
        <w:rPr>
          <w:b/>
        </w:rPr>
        <w:t>митет также настоятельно призывает государство-участник безотлаг</w:t>
      </w:r>
      <w:r>
        <w:rPr>
          <w:b/>
        </w:rPr>
        <w:t>а</w:t>
      </w:r>
      <w:r>
        <w:rPr>
          <w:b/>
        </w:rPr>
        <w:t>тельно принять недавно представленный парламенту закон о безопасном материнстве, который содержит положения, запрещающие любую практ</w:t>
      </w:r>
      <w:r>
        <w:rPr>
          <w:b/>
        </w:rPr>
        <w:t>и</w:t>
      </w:r>
      <w:r>
        <w:rPr>
          <w:b/>
        </w:rPr>
        <w:t>ку, угрожающую здоровью женщин, такую, как ранние браки и калечащие операции на женских половых органах, а также положение об обеспечении всех медицинских учреждений контрацептивами. В этом отношении гос</w:t>
      </w:r>
      <w:r>
        <w:rPr>
          <w:b/>
        </w:rPr>
        <w:t>у</w:t>
      </w:r>
      <w:r>
        <w:rPr>
          <w:b/>
        </w:rPr>
        <w:t>дарству-участнику следует обеспечить, чтобы такие контрацептивы ра</w:t>
      </w:r>
      <w:r>
        <w:rPr>
          <w:b/>
        </w:rPr>
        <w:t>с</w:t>
      </w:r>
      <w:r>
        <w:rPr>
          <w:b/>
        </w:rPr>
        <w:t>пространялись бесплатно или по доступным ценам.</w:t>
      </w:r>
    </w:p>
    <w:p w:rsidR="00B717D8" w:rsidRDefault="00B717D8" w:rsidP="00B717D8">
      <w:pPr>
        <w:pStyle w:val="SingleTxt"/>
      </w:pPr>
      <w:r>
        <w:t>32.</w:t>
      </w:r>
      <w:r>
        <w:tab/>
        <w:t>Комитет обеспокоен по поводу так называемых «туристических браков», или «временных браков», заключаемых йеменскими девушками, как правило из бедных семей, с иностранцами, преимущественно богатыми мужчинами из соседних стран, что получило более широкое распространение в последние г</w:t>
      </w:r>
      <w:r>
        <w:t>о</w:t>
      </w:r>
      <w:r>
        <w:t>ды в связи с развитием туризма.</w:t>
      </w:r>
    </w:p>
    <w:p w:rsidR="00B717D8" w:rsidRDefault="00B717D8" w:rsidP="00B717D8">
      <w:pPr>
        <w:pStyle w:val="SingleTxt"/>
      </w:pPr>
      <w:r>
        <w:t>33.</w:t>
      </w:r>
      <w:r>
        <w:tab/>
      </w:r>
      <w:r>
        <w:rPr>
          <w:b/>
        </w:rPr>
        <w:t>Комитет настоятельно призывает государство-участник принять все необходимые меры для недопущения таких негативных явлений и борьбы с этой формой секс-туризма. Государству-участнику следует внимательно рассмотреть рекомендации по этому вопросу, вынесенные парламентским комитетом, сформированным из числа специалистов в области мусул</w:t>
      </w:r>
      <w:r>
        <w:rPr>
          <w:b/>
        </w:rPr>
        <w:t>ь</w:t>
      </w:r>
      <w:r>
        <w:rPr>
          <w:b/>
        </w:rPr>
        <w:t>манской юриспруденции, в частности рекомендацию о внесении поправок в Закон о личном статусе и судебном преследовании за такие деяния. К</w:t>
      </w:r>
      <w:r>
        <w:rPr>
          <w:b/>
        </w:rPr>
        <w:t>о</w:t>
      </w:r>
      <w:r>
        <w:rPr>
          <w:b/>
        </w:rPr>
        <w:t>митет также рекомендует государству-участнику разработать, действуя при поддержке со стороны религиозных деятелей и организаций гражда</w:t>
      </w:r>
      <w:r>
        <w:rPr>
          <w:b/>
        </w:rPr>
        <w:t>н</w:t>
      </w:r>
      <w:r>
        <w:rPr>
          <w:b/>
        </w:rPr>
        <w:t>ского общества, кампании повышения осведомленности о негативных п</w:t>
      </w:r>
      <w:r>
        <w:rPr>
          <w:b/>
        </w:rPr>
        <w:t>о</w:t>
      </w:r>
      <w:r>
        <w:rPr>
          <w:b/>
        </w:rPr>
        <w:t>следс</w:t>
      </w:r>
      <w:r>
        <w:rPr>
          <w:b/>
        </w:rPr>
        <w:t>т</w:t>
      </w:r>
      <w:r>
        <w:rPr>
          <w:b/>
        </w:rPr>
        <w:t>виях таких «временных браков» для девушек и их семей.</w:t>
      </w:r>
    </w:p>
    <w:p w:rsidR="00B717D8" w:rsidRDefault="00B717D8" w:rsidP="00B717D8">
      <w:pPr>
        <w:pStyle w:val="SingleTxt"/>
      </w:pPr>
      <w:r>
        <w:t>34.</w:t>
      </w:r>
      <w:r>
        <w:tab/>
        <w:t>Приветствуя принятое в 2001 году постановление министерства здрав</w:t>
      </w:r>
      <w:r>
        <w:t>о</w:t>
      </w:r>
      <w:r>
        <w:t>охранения о запрете практики проведения калечащих операций на женских п</w:t>
      </w:r>
      <w:r>
        <w:t>о</w:t>
      </w:r>
      <w:r>
        <w:t>ловых органах во всех частных и государственных медицинских учреждениях и работниками системы здравоохранения, Комитет обеспокоен по поводу того, что калечащие операции на женских половых органах остаются легальными и, как указывалось в его заключительных замечаниях по предыдущему докладу, по поводу их распространенности, особенно в прибрежных и сельских ра</w:t>
      </w:r>
      <w:r>
        <w:t>й</w:t>
      </w:r>
      <w:r>
        <w:t>онах, а также по поводу нежелания государства-участника принять меры, н</w:t>
      </w:r>
      <w:r>
        <w:t>а</w:t>
      </w:r>
      <w:r>
        <w:t>правленные на искоренение этой сохраняющейся пагубной практики. Комитет также с обеспокоенностью отмечает связанные с этой практикой серьезные п</w:t>
      </w:r>
      <w:r>
        <w:t>о</w:t>
      </w:r>
      <w:r>
        <w:t>следствия для здоровья девочек и женщин, которые, в некоторых случаях, м</w:t>
      </w:r>
      <w:r>
        <w:t>о</w:t>
      </w:r>
      <w:r>
        <w:t>гут приводить к смерти, а также безнаказанность тех, кто проводит такие оп</w:t>
      </w:r>
      <w:r>
        <w:t>е</w:t>
      </w:r>
      <w:r>
        <w:t>рации.</w:t>
      </w:r>
    </w:p>
    <w:p w:rsidR="00B717D8" w:rsidRDefault="00B717D8" w:rsidP="00B717D8">
      <w:pPr>
        <w:pStyle w:val="SingleTxt"/>
      </w:pPr>
      <w:r>
        <w:t>35.</w:t>
      </w:r>
      <w:r>
        <w:tab/>
      </w:r>
      <w:r>
        <w:rPr>
          <w:b/>
        </w:rPr>
        <w:t>В свете своих общих рекомендаций 14 и 19 и с учетом того, что кал</w:t>
      </w:r>
      <w:r>
        <w:rPr>
          <w:b/>
        </w:rPr>
        <w:t>е</w:t>
      </w:r>
      <w:r>
        <w:rPr>
          <w:b/>
        </w:rPr>
        <w:t>чащие операции на женских половых органах являются актом насилия в отношении женщин, причиняющим ущерб или страдания физического, психического или полового характера, Комитет вновь рекомендует гос</w:t>
      </w:r>
      <w:r>
        <w:rPr>
          <w:b/>
        </w:rPr>
        <w:t>у</w:t>
      </w:r>
      <w:r>
        <w:rPr>
          <w:b/>
        </w:rPr>
        <w:t>дарству-участнику в неотложном порядке принять законодательство, пр</w:t>
      </w:r>
      <w:r>
        <w:rPr>
          <w:b/>
        </w:rPr>
        <w:t>е</w:t>
      </w:r>
      <w:r>
        <w:rPr>
          <w:b/>
        </w:rPr>
        <w:t>дусматривающее уголовное наказание за такие операции, и рекомендует государству-участнику обеспечивать соблюдение установленного им з</w:t>
      </w:r>
      <w:r>
        <w:rPr>
          <w:b/>
        </w:rPr>
        <w:t>а</w:t>
      </w:r>
      <w:r>
        <w:rPr>
          <w:b/>
        </w:rPr>
        <w:t>прета на них посредством судебного преследования и адекватного наказ</w:t>
      </w:r>
      <w:r>
        <w:rPr>
          <w:b/>
        </w:rPr>
        <w:t>а</w:t>
      </w:r>
      <w:r>
        <w:rPr>
          <w:b/>
        </w:rPr>
        <w:t>ния совершающих такие деяния. Он также рекомендует государству-участнику активизировать, действуя при поддержке со стороны организ</w:t>
      </w:r>
      <w:r>
        <w:rPr>
          <w:b/>
        </w:rPr>
        <w:t>а</w:t>
      </w:r>
      <w:r>
        <w:rPr>
          <w:b/>
        </w:rPr>
        <w:t>ций гражданского общества и религиозных деятелей, усилия по повыш</w:t>
      </w:r>
      <w:r>
        <w:rPr>
          <w:b/>
        </w:rPr>
        <w:t>е</w:t>
      </w:r>
      <w:r>
        <w:rPr>
          <w:b/>
        </w:rPr>
        <w:t>нию осведомленности и информационно-просветительскую работу, орие</w:t>
      </w:r>
      <w:r>
        <w:rPr>
          <w:b/>
        </w:rPr>
        <w:t>н</w:t>
      </w:r>
      <w:r>
        <w:rPr>
          <w:b/>
        </w:rPr>
        <w:t>тированные как на мужчин, так и на женщин, с тем чтобы полностью и</w:t>
      </w:r>
      <w:r>
        <w:rPr>
          <w:b/>
        </w:rPr>
        <w:t>с</w:t>
      </w:r>
      <w:r>
        <w:rPr>
          <w:b/>
        </w:rPr>
        <w:t>коренить эту практику и лежащие в ее основе культурные обоснования. Комитет также рекомендует государству-участнику обратиться за технич</w:t>
      </w:r>
      <w:r>
        <w:rPr>
          <w:b/>
        </w:rPr>
        <w:t>е</w:t>
      </w:r>
      <w:r>
        <w:rPr>
          <w:b/>
        </w:rPr>
        <w:t>ской помощью к соответствующим учреждениям и органам Организации Объединенных Наций.</w:t>
      </w:r>
    </w:p>
    <w:p w:rsidR="00B717D8" w:rsidRPr="00C64852" w:rsidRDefault="00B717D8" w:rsidP="00B717D8">
      <w:pPr>
        <w:pStyle w:val="SingleTxt"/>
      </w:pPr>
      <w:r>
        <w:t>36.</w:t>
      </w:r>
      <w:r>
        <w:tab/>
        <w:t>Ввиду того факта, что большинство женщин в государстве-участнике проживают в сельских районах и работают в сельскохозяйственном секторе, Комитет особенно обеспокоен по поводу их положения в целом, и в частности по поводу трудностей, с которыми они сталкиваются в плане доступа к усл</w:t>
      </w:r>
      <w:r>
        <w:t>у</w:t>
      </w:r>
      <w:r>
        <w:t>гам по охране здоровья, коммунальным услугам, образованию, правосудию, чистой воде и электроэнергии, что является серьезным препятствием для ос</w:t>
      </w:r>
      <w:r>
        <w:t>у</w:t>
      </w:r>
      <w:r>
        <w:t>ществления им своих социальных, экономических и культурных прав.</w:t>
      </w:r>
    </w:p>
    <w:p w:rsidR="00B717D8" w:rsidRDefault="00B717D8" w:rsidP="00B717D8">
      <w:pPr>
        <w:pStyle w:val="SingleTxt"/>
      </w:pPr>
      <w:r>
        <w:t>37.</w:t>
      </w:r>
      <w:r>
        <w:tab/>
      </w:r>
      <w:r>
        <w:rPr>
          <w:b/>
        </w:rPr>
        <w:t>Комитет рекомендует государству-</w:t>
      </w:r>
      <w:r w:rsidRPr="004E6EBD">
        <w:rPr>
          <w:b/>
        </w:rPr>
        <w:t>участнику принять временные сп</w:t>
      </w:r>
      <w:r w:rsidRPr="004E6EBD">
        <w:rPr>
          <w:b/>
        </w:rPr>
        <w:t>е</w:t>
      </w:r>
      <w:r w:rsidRPr="004E6EBD">
        <w:rPr>
          <w:b/>
        </w:rPr>
        <w:t>циальные меры в соответствии с пунктом 1 статьи 4 Конвенции и рек</w:t>
      </w:r>
      <w:r w:rsidRPr="004E6EBD">
        <w:rPr>
          <w:b/>
        </w:rPr>
        <w:t>о</w:t>
      </w:r>
      <w:r>
        <w:rPr>
          <w:b/>
        </w:rPr>
        <w:t>мендацией</w:t>
      </w:r>
      <w:r w:rsidRPr="004E6EBD">
        <w:rPr>
          <w:b/>
        </w:rPr>
        <w:t xml:space="preserve"> общего характера 25 с целью обеспечить, чтобы сельские же</w:t>
      </w:r>
      <w:r w:rsidRPr="004E6EBD">
        <w:rPr>
          <w:b/>
        </w:rPr>
        <w:t>н</w:t>
      </w:r>
      <w:r w:rsidRPr="004E6EBD">
        <w:rPr>
          <w:b/>
        </w:rPr>
        <w:t>щины пользовались своими политическими, социальными, экономич</w:t>
      </w:r>
      <w:r w:rsidRPr="004E6EBD">
        <w:rPr>
          <w:b/>
        </w:rPr>
        <w:t>е</w:t>
      </w:r>
      <w:r w:rsidRPr="004E6EBD">
        <w:rPr>
          <w:b/>
        </w:rPr>
        <w:t>скими и культурными правами, не подвергаясь никакой дискриминации, особенно в плане доступа к обра</w:t>
      </w:r>
      <w:r>
        <w:rPr>
          <w:b/>
        </w:rPr>
        <w:t>зованию, государственной службе</w:t>
      </w:r>
      <w:r w:rsidRPr="004E6EBD">
        <w:rPr>
          <w:b/>
        </w:rPr>
        <w:t>, суде</w:t>
      </w:r>
      <w:r w:rsidRPr="004E6EBD">
        <w:rPr>
          <w:b/>
        </w:rPr>
        <w:t>б</w:t>
      </w:r>
      <w:r w:rsidRPr="004E6EBD">
        <w:rPr>
          <w:b/>
        </w:rPr>
        <w:t>ной защите, медицинскому о</w:t>
      </w:r>
      <w:r w:rsidRPr="004E6EBD">
        <w:rPr>
          <w:b/>
        </w:rPr>
        <w:t>б</w:t>
      </w:r>
      <w:r w:rsidRPr="004E6EBD">
        <w:rPr>
          <w:b/>
        </w:rPr>
        <w:t>служиванию и микрофинансированию.</w:t>
      </w:r>
    </w:p>
    <w:p w:rsidR="00B717D8" w:rsidRPr="004E6EBD" w:rsidRDefault="00B717D8" w:rsidP="00B717D8">
      <w:pPr>
        <w:pStyle w:val="SingleTxt"/>
      </w:pPr>
      <w:r>
        <w:t>38.</w:t>
      </w:r>
      <w:r>
        <w:tab/>
        <w:t>Комитет беспокоит то обстоятельство, что Закон 1992 года о личном ст</w:t>
      </w:r>
      <w:r>
        <w:t>а</w:t>
      </w:r>
      <w:r>
        <w:t>тусе разрешает полигамию, запрещает женщине без опекуна вступать в брак и не требует согласия самой женщины на заключение брака оп</w:t>
      </w:r>
      <w:r>
        <w:t>е</w:t>
      </w:r>
      <w:r>
        <w:t>куном.</w:t>
      </w:r>
    </w:p>
    <w:p w:rsidR="00B717D8" w:rsidRDefault="00B717D8" w:rsidP="00B717D8">
      <w:pPr>
        <w:pStyle w:val="SingleTxt"/>
      </w:pPr>
      <w:r>
        <w:t>39.</w:t>
      </w:r>
      <w:r>
        <w:tab/>
      </w:r>
      <w:r w:rsidRPr="00046D2D">
        <w:rPr>
          <w:b/>
        </w:rPr>
        <w:t>В соответствии со статьей 16 Конвенции и в свете рекомендации 21 общего характера Комитет настоятельно призывает государство-участник внести в Закон о личном статусе поправки с целью запретить полигамию</w:t>
      </w:r>
      <w:r>
        <w:rPr>
          <w:b/>
        </w:rPr>
        <w:t>,</w:t>
      </w:r>
      <w:r w:rsidRPr="00046D2D">
        <w:rPr>
          <w:b/>
        </w:rPr>
        <w:t xml:space="preserve"> ликвидировать институт опекунства </w:t>
      </w:r>
      <w:r>
        <w:rPr>
          <w:b/>
        </w:rPr>
        <w:t xml:space="preserve">и </w:t>
      </w:r>
      <w:r w:rsidRPr="00046D2D">
        <w:rPr>
          <w:b/>
        </w:rPr>
        <w:t>обеспечить</w:t>
      </w:r>
      <w:r>
        <w:rPr>
          <w:b/>
        </w:rPr>
        <w:t xml:space="preserve"> равные права</w:t>
      </w:r>
      <w:r w:rsidRPr="00046D2D">
        <w:rPr>
          <w:b/>
        </w:rPr>
        <w:t xml:space="preserve"> женщин с мужчинами. Он также настоятельно призывает государство-участник о</w:t>
      </w:r>
      <w:r w:rsidRPr="00046D2D">
        <w:rPr>
          <w:b/>
        </w:rPr>
        <w:t>т</w:t>
      </w:r>
      <w:r w:rsidRPr="00046D2D">
        <w:rPr>
          <w:b/>
        </w:rPr>
        <w:t xml:space="preserve">менить все остальные дискриминирующие женщин положения этого </w:t>
      </w:r>
      <w:r>
        <w:rPr>
          <w:b/>
        </w:rPr>
        <w:t>з</w:t>
      </w:r>
      <w:r w:rsidRPr="00046D2D">
        <w:rPr>
          <w:b/>
        </w:rPr>
        <w:t>ак</w:t>
      </w:r>
      <w:r w:rsidRPr="00046D2D">
        <w:rPr>
          <w:b/>
        </w:rPr>
        <w:t>о</w:t>
      </w:r>
      <w:r w:rsidRPr="00046D2D">
        <w:rPr>
          <w:b/>
        </w:rPr>
        <w:t>на.</w:t>
      </w:r>
    </w:p>
    <w:p w:rsidR="00B717D8" w:rsidRDefault="00B717D8" w:rsidP="00B717D8">
      <w:pPr>
        <w:pStyle w:val="SingleTxt"/>
      </w:pPr>
      <w:r>
        <w:t>40.</w:t>
      </w:r>
      <w:r>
        <w:tab/>
        <w:t>Комитет с обеспокоенностью отмечает наличие других дискриминацио</w:t>
      </w:r>
      <w:r>
        <w:t>н</w:t>
      </w:r>
      <w:r>
        <w:t>ных положений в Законе 1992 года о личном статусе и в Законе 1990 года о гражданстве, которые закрепляют неравенство женщин в вопросах брака, ра</w:t>
      </w:r>
      <w:r>
        <w:t>з</w:t>
      </w:r>
      <w:r>
        <w:t>вода, дачи свидетельских показаний, владения имуществом, гражданства, оп</w:t>
      </w:r>
      <w:r>
        <w:t>е</w:t>
      </w:r>
      <w:r>
        <w:t>ки над детьми и наследства.</w:t>
      </w:r>
    </w:p>
    <w:p w:rsidR="00B717D8" w:rsidRDefault="00B717D8" w:rsidP="00B717D8">
      <w:pPr>
        <w:pStyle w:val="SingleTxt"/>
      </w:pPr>
      <w:r>
        <w:t>41.</w:t>
      </w:r>
      <w:r>
        <w:tab/>
      </w:r>
      <w:r w:rsidRPr="000669AB">
        <w:rPr>
          <w:b/>
        </w:rPr>
        <w:t>Комитет призывает государство-участник обеспечить равенство прав женщин и мужчин в отношении личного статуса, особенно в вопросах бр</w:t>
      </w:r>
      <w:r w:rsidRPr="000669AB">
        <w:rPr>
          <w:b/>
        </w:rPr>
        <w:t>а</w:t>
      </w:r>
      <w:r w:rsidRPr="000669AB">
        <w:rPr>
          <w:b/>
        </w:rPr>
        <w:t>ка, развода, дачи свидетельских показаний, владения имуществом, гра</w:t>
      </w:r>
      <w:r w:rsidRPr="000669AB">
        <w:rPr>
          <w:b/>
        </w:rPr>
        <w:t>ж</w:t>
      </w:r>
      <w:r w:rsidRPr="000669AB">
        <w:rPr>
          <w:b/>
        </w:rPr>
        <w:t>данства, опеки над детьми и наследства. Комитет рекомендует государс</w:t>
      </w:r>
      <w:r w:rsidRPr="000669AB">
        <w:rPr>
          <w:b/>
        </w:rPr>
        <w:t>т</w:t>
      </w:r>
      <w:r w:rsidRPr="000669AB">
        <w:rPr>
          <w:b/>
        </w:rPr>
        <w:t>ву-участнику внести поправки во все дискриминационные положения, в том числе обесп</w:t>
      </w:r>
      <w:r w:rsidRPr="000669AB">
        <w:rPr>
          <w:b/>
        </w:rPr>
        <w:t>е</w:t>
      </w:r>
      <w:r w:rsidRPr="000669AB">
        <w:rPr>
          <w:b/>
        </w:rPr>
        <w:t>чить, чтобы ребенок, родившийся у матери-йеменки, приобретал гражданство своей матери на тех же условиях, на которых он получил бы гражданство отца-йеменца. Он также рекомендует государс</w:t>
      </w:r>
      <w:r w:rsidRPr="000669AB">
        <w:rPr>
          <w:b/>
        </w:rPr>
        <w:t>т</w:t>
      </w:r>
      <w:r w:rsidRPr="000669AB">
        <w:rPr>
          <w:b/>
        </w:rPr>
        <w:t>ву-участнику предоставлять женщине-иностранке, замужем за граждан</w:t>
      </w:r>
      <w:r w:rsidRPr="000669AB">
        <w:rPr>
          <w:b/>
        </w:rPr>
        <w:t>и</w:t>
      </w:r>
      <w:r>
        <w:rPr>
          <w:b/>
        </w:rPr>
        <w:t>ном Йемена, одинаково</w:t>
      </w:r>
      <w:r w:rsidRPr="000669AB">
        <w:rPr>
          <w:b/>
        </w:rPr>
        <w:t>е с иностранцем-мужем гражданки Йе</w:t>
      </w:r>
      <w:r>
        <w:rPr>
          <w:b/>
        </w:rPr>
        <w:t>мена право</w:t>
      </w:r>
      <w:r w:rsidRPr="000669AB">
        <w:rPr>
          <w:b/>
        </w:rPr>
        <w:t xml:space="preserve"> на пребывание в стране в течение пяти лет.</w:t>
      </w:r>
      <w:r>
        <w:t xml:space="preserve"> </w:t>
      </w:r>
    </w:p>
    <w:p w:rsidR="00B717D8" w:rsidRDefault="00B717D8" w:rsidP="00B717D8">
      <w:pPr>
        <w:pStyle w:val="SingleTxt"/>
      </w:pPr>
      <w:r>
        <w:t>42.</w:t>
      </w:r>
      <w:r>
        <w:tab/>
        <w:t>Приветствуя принятие в 2006 году по случаю Женского дня постановл</w:t>
      </w:r>
      <w:r>
        <w:t>е</w:t>
      </w:r>
      <w:r>
        <w:t xml:space="preserve">ния об освобождении </w:t>
      </w:r>
      <w:r w:rsidRPr="00B467EE">
        <w:t>71</w:t>
      </w:r>
      <w:r>
        <w:t> женщины, отбывшей свой срок, но не сумевшей в</w:t>
      </w:r>
      <w:r>
        <w:t>ы</w:t>
      </w:r>
      <w:r>
        <w:t>платить су</w:t>
      </w:r>
      <w:r>
        <w:t>м</w:t>
      </w:r>
      <w:r>
        <w:t>му залога, Комитет выражает обеспокоенность по поводу того, что согласно выводам, сделанным по итогам посещения ряда женских тюрем и следственных изоляторов, в том числе выводов парламентского комитета о</w:t>
      </w:r>
      <w:r>
        <w:t>б</w:t>
      </w:r>
      <w:r>
        <w:t>щественных свобод, тюрьмы не приспособлены для содержания в них женщин, за исключением центра содержания в Хадже, в женских тюрьмах не имеется женского персонала и женщины-заключенные, в том числе беременные и имеющие детей, не получают необходимой медицинской помощи. В местах з</w:t>
      </w:r>
      <w:r>
        <w:t>а</w:t>
      </w:r>
      <w:r>
        <w:t>ключения женщины нередко становятся объектом домогательства, подвергаю</w:t>
      </w:r>
      <w:r>
        <w:t>т</w:t>
      </w:r>
      <w:r>
        <w:t>ся унижениям и жестокому обращению со стороны охранников-мужчин, а ср</w:t>
      </w:r>
      <w:r>
        <w:t>о</w:t>
      </w:r>
      <w:r>
        <w:t>ки их освобождения нередко затягиваются по причине отказа опекуна или с</w:t>
      </w:r>
      <w:r>
        <w:t>е</w:t>
      </w:r>
      <w:r>
        <w:t>мьи от их возвращения домой после истечения срока приговора либо из</w:t>
      </w:r>
      <w:r>
        <w:noBreakHyphen/>
        <w:t>за т</w:t>
      </w:r>
      <w:r>
        <w:t>о</w:t>
      </w:r>
      <w:r>
        <w:t>го, что они не в состоянии уплатить штраф, к которому их приговорил суд. К</w:t>
      </w:r>
      <w:r>
        <w:t>о</w:t>
      </w:r>
      <w:r>
        <w:t>митет также беспокоит то, что большинство содержащихся в заключении же</w:t>
      </w:r>
      <w:r>
        <w:t>н</w:t>
      </w:r>
      <w:r>
        <w:t>щин осуждены за проституцию, супружескую измену, алкоголизм, противоз</w:t>
      </w:r>
      <w:r>
        <w:t>а</w:t>
      </w:r>
      <w:r>
        <w:t>конное или н</w:t>
      </w:r>
      <w:r>
        <w:t>е</w:t>
      </w:r>
      <w:r>
        <w:t xml:space="preserve">достойное поведение в частных и общественных местах. </w:t>
      </w:r>
    </w:p>
    <w:p w:rsidR="00B717D8" w:rsidRDefault="00B717D8" w:rsidP="00B717D8">
      <w:pPr>
        <w:pStyle w:val="SingleTxt"/>
      </w:pPr>
      <w:r>
        <w:t>43.</w:t>
      </w:r>
      <w:r>
        <w:tab/>
      </w:r>
      <w:r w:rsidRPr="003D180E">
        <w:rPr>
          <w:b/>
        </w:rPr>
        <w:t>Комитет призывает государство-участник обеспечить равные права мужчин и женщин в рамках судебной и пенитенциарной систем и отм</w:t>
      </w:r>
      <w:r w:rsidRPr="003D180E">
        <w:rPr>
          <w:b/>
        </w:rPr>
        <w:t>е</w:t>
      </w:r>
      <w:r w:rsidRPr="003D180E">
        <w:rPr>
          <w:b/>
        </w:rPr>
        <w:t>нить все дискриминационные меры в отношении женщин в этих секторах. Государство-участник должно обеспечить, чтобы в местах лишения своб</w:t>
      </w:r>
      <w:r w:rsidRPr="003D180E">
        <w:rPr>
          <w:b/>
        </w:rPr>
        <w:t>о</w:t>
      </w:r>
      <w:r w:rsidRPr="003D180E">
        <w:rPr>
          <w:b/>
        </w:rPr>
        <w:t>ды женщины с</w:t>
      </w:r>
      <w:r w:rsidRPr="003D180E">
        <w:rPr>
          <w:b/>
        </w:rPr>
        <w:t>о</w:t>
      </w:r>
      <w:r w:rsidRPr="003D180E">
        <w:rPr>
          <w:b/>
        </w:rPr>
        <w:t>держались отдельно от мужчин и находились под надзором исключительно женского персонала, в том числе на стадии досудебного разбирательства, получали необходимую медицинскую помощь и могли воспользоваться реабилитационными программами для реинтеграции в жизнь общества даже в случае отказа принять их со стороны опекуна или семьи. Предметом особого вним</w:t>
      </w:r>
      <w:r w:rsidRPr="003D180E">
        <w:rPr>
          <w:b/>
        </w:rPr>
        <w:t>а</w:t>
      </w:r>
      <w:r w:rsidRPr="003D180E">
        <w:rPr>
          <w:b/>
        </w:rPr>
        <w:t>ния должны быть дети, находящиеся с осужденными матерями в местах лишения свободы, с точки зрения их п</w:t>
      </w:r>
      <w:r w:rsidRPr="003D180E">
        <w:rPr>
          <w:b/>
        </w:rPr>
        <w:t>и</w:t>
      </w:r>
      <w:r w:rsidRPr="003D180E">
        <w:rPr>
          <w:b/>
        </w:rPr>
        <w:t>тания, медицинского обслуживания и обр</w:t>
      </w:r>
      <w:r w:rsidRPr="003D180E">
        <w:rPr>
          <w:b/>
        </w:rPr>
        <w:t>а</w:t>
      </w:r>
      <w:r w:rsidRPr="003D180E">
        <w:rPr>
          <w:b/>
        </w:rPr>
        <w:t>зования.</w:t>
      </w:r>
    </w:p>
    <w:p w:rsidR="00B717D8" w:rsidRDefault="00B717D8" w:rsidP="00B717D8">
      <w:pPr>
        <w:pStyle w:val="SingleTxt"/>
      </w:pPr>
      <w:r>
        <w:t>44.</w:t>
      </w:r>
      <w:r>
        <w:tab/>
        <w:t>Принимая к сведению место, которое занимает государство-участник с</w:t>
      </w:r>
      <w:r>
        <w:t>о</w:t>
      </w:r>
      <w:r>
        <w:t>гласно индексу развития человека, и национальную стратегию сокращ</w:t>
      </w:r>
      <w:r>
        <w:t>е</w:t>
      </w:r>
      <w:r>
        <w:t>ния масштабов нищеты (2006–2010 годы) с ее гендерным акцентом на образ</w:t>
      </w:r>
      <w:r>
        <w:t>о</w:t>
      </w:r>
      <w:r>
        <w:t>вание, здравоохранение, питание и планирование семьи, Комитет выражает обеспок</w:t>
      </w:r>
      <w:r>
        <w:t>о</w:t>
      </w:r>
      <w:r>
        <w:t xml:space="preserve">енность масштабами нищеты среди женщин. </w:t>
      </w:r>
    </w:p>
    <w:p w:rsidR="00B717D8" w:rsidRDefault="00B717D8" w:rsidP="00B717D8">
      <w:pPr>
        <w:pStyle w:val="SingleTxt"/>
      </w:pPr>
      <w:r>
        <w:t>45.</w:t>
      </w:r>
      <w:r>
        <w:tab/>
      </w:r>
      <w:r w:rsidRPr="00593D70">
        <w:rPr>
          <w:b/>
        </w:rPr>
        <w:t>Комитет рекомендует государству-участнику в рамках его общих ус</w:t>
      </w:r>
      <w:r w:rsidRPr="00593D70">
        <w:rPr>
          <w:b/>
        </w:rPr>
        <w:t>и</w:t>
      </w:r>
      <w:r w:rsidRPr="00593D70">
        <w:rPr>
          <w:b/>
        </w:rPr>
        <w:t>лий и стратегии сокращения масштабов нищеты принять меры, которые учитывали бы особую уязвимость женщин, живущих в условиях нищеты, в том числе предпринять усилия с целью обеспечить участие женщин в широких мер</w:t>
      </w:r>
      <w:r w:rsidRPr="00593D70">
        <w:rPr>
          <w:b/>
        </w:rPr>
        <w:t>о</w:t>
      </w:r>
      <w:r w:rsidRPr="00593D70">
        <w:rPr>
          <w:b/>
        </w:rPr>
        <w:t>приятиях, которые проводятся в рамках программ борьбы с нищетой. Комитет настоятельно призывает государство-участник испол</w:t>
      </w:r>
      <w:r w:rsidRPr="00593D70">
        <w:rPr>
          <w:b/>
        </w:rPr>
        <w:t>ь</w:t>
      </w:r>
      <w:r w:rsidRPr="00593D70">
        <w:rPr>
          <w:b/>
        </w:rPr>
        <w:t>зовать в этой связи вр</w:t>
      </w:r>
      <w:r w:rsidRPr="00593D70">
        <w:rPr>
          <w:b/>
        </w:rPr>
        <w:t>е</w:t>
      </w:r>
      <w:r w:rsidRPr="00593D70">
        <w:rPr>
          <w:b/>
        </w:rPr>
        <w:t>менные специальные меры, о которых говорится в пункте 1 статьи 4, и рек</w:t>
      </w:r>
      <w:r w:rsidRPr="00593D70">
        <w:rPr>
          <w:b/>
        </w:rPr>
        <w:t>о</w:t>
      </w:r>
      <w:r w:rsidRPr="00593D70">
        <w:rPr>
          <w:b/>
        </w:rPr>
        <w:t>мендацию 25 общего характера.</w:t>
      </w:r>
    </w:p>
    <w:p w:rsidR="00B717D8" w:rsidRDefault="00B717D8" w:rsidP="00B717D8">
      <w:pPr>
        <w:pStyle w:val="SingleTxt"/>
      </w:pPr>
      <w:r>
        <w:t>46.</w:t>
      </w:r>
      <w:r>
        <w:tab/>
        <w:t>Особую обеспокоенность у Комитета вызывает то обстоятельство, что, хотя Йемен ратифицировал Конвенцию более 24 лет тому назад без оговорок, до сих пор не завершена работа по приведению отечественного законодател</w:t>
      </w:r>
      <w:r>
        <w:t>ь</w:t>
      </w:r>
      <w:r>
        <w:t>ства в соответствие с положениями Конвенции, что существенная часть прав</w:t>
      </w:r>
      <w:r>
        <w:t>о</w:t>
      </w:r>
      <w:r>
        <w:t>вой системы по</w:t>
      </w:r>
      <w:r>
        <w:noBreakHyphen/>
        <w:t>прежнему противоречит Конвенции, женщины продолжают подвергаться сильной дискриминации и что в развитии и положении женщин не произошло значительных сдвигов, а кое</w:t>
      </w:r>
      <w:r>
        <w:noBreakHyphen/>
        <w:t>где даже имел место откат и что г</w:t>
      </w:r>
      <w:r>
        <w:t>о</w:t>
      </w:r>
      <w:r>
        <w:t>сударство-участник не ставит перед собой задачу выполнить рекомендации Комитета в полном объеме. Все это вызывает сомнения в политической воле или способности государства-участника выполнить свои обязательства по Ко</w:t>
      </w:r>
      <w:r>
        <w:t>н</w:t>
      </w:r>
      <w:r>
        <w:t>венции.</w:t>
      </w:r>
    </w:p>
    <w:p w:rsidR="00B717D8" w:rsidRDefault="00B717D8" w:rsidP="00B717D8">
      <w:pPr>
        <w:pStyle w:val="SingleTxt"/>
      </w:pPr>
      <w:r>
        <w:t>47.</w:t>
      </w:r>
      <w:r>
        <w:tab/>
      </w:r>
      <w:r w:rsidRPr="00DA1887">
        <w:rPr>
          <w:b/>
        </w:rPr>
        <w:t>Комитет рекомендует государству-участнику внимательно изучить все рекомендации, вынесенные Комитетом, и обеспечить, чтобы его обяз</w:t>
      </w:r>
      <w:r w:rsidRPr="00DA1887">
        <w:rPr>
          <w:b/>
        </w:rPr>
        <w:t>а</w:t>
      </w:r>
      <w:r w:rsidRPr="00DA1887">
        <w:rPr>
          <w:b/>
        </w:rPr>
        <w:t>тельства по Конвенции</w:t>
      </w:r>
      <w:r>
        <w:rPr>
          <w:b/>
        </w:rPr>
        <w:t xml:space="preserve"> и</w:t>
      </w:r>
      <w:r w:rsidRPr="00DA1887">
        <w:rPr>
          <w:b/>
        </w:rPr>
        <w:t xml:space="preserve"> его религиозные принципы и культурные </w:t>
      </w:r>
      <w:r>
        <w:rPr>
          <w:b/>
        </w:rPr>
        <w:t xml:space="preserve">и </w:t>
      </w:r>
      <w:r w:rsidRPr="00DA1887">
        <w:rPr>
          <w:b/>
        </w:rPr>
        <w:t>с</w:t>
      </w:r>
      <w:r w:rsidRPr="00DA1887">
        <w:rPr>
          <w:b/>
        </w:rPr>
        <w:t>о</w:t>
      </w:r>
      <w:r w:rsidRPr="00DA1887">
        <w:rPr>
          <w:b/>
        </w:rPr>
        <w:t>циальные ценности были созвучны</w:t>
      </w:r>
      <w:r>
        <w:rPr>
          <w:b/>
        </w:rPr>
        <w:t>ми</w:t>
      </w:r>
      <w:r w:rsidRPr="00DA1887">
        <w:rPr>
          <w:b/>
        </w:rPr>
        <w:t xml:space="preserve"> ее положениям, что способствовало бы всестороннему поощр</w:t>
      </w:r>
      <w:r w:rsidRPr="00DA1887">
        <w:rPr>
          <w:b/>
        </w:rPr>
        <w:t>е</w:t>
      </w:r>
      <w:r w:rsidRPr="00DA1887">
        <w:rPr>
          <w:b/>
        </w:rPr>
        <w:t xml:space="preserve">нию и защите прав человека и основных свобод женщин </w:t>
      </w:r>
      <w:r>
        <w:rPr>
          <w:b/>
        </w:rPr>
        <w:t>в Йемене</w:t>
      </w:r>
      <w:r w:rsidRPr="00DA1887">
        <w:rPr>
          <w:b/>
        </w:rPr>
        <w:t>. Он рекомендует государству-участнику воспользоват</w:t>
      </w:r>
      <w:r w:rsidRPr="00DA1887">
        <w:rPr>
          <w:b/>
        </w:rPr>
        <w:t>ь</w:t>
      </w:r>
      <w:r w:rsidRPr="00DA1887">
        <w:rPr>
          <w:b/>
        </w:rPr>
        <w:t>ся техническим сотрудничеством и помощью со стороны соответствующих учреждений и органов Организации Объединенных Наций, таких, как Фонд Организации Объединенных Наций для развития в интересах же</w:t>
      </w:r>
      <w:r w:rsidRPr="00DA1887">
        <w:rPr>
          <w:b/>
        </w:rPr>
        <w:t>н</w:t>
      </w:r>
      <w:r w:rsidRPr="00DA1887">
        <w:rPr>
          <w:b/>
        </w:rPr>
        <w:t>щин (ЮНИФЕМ), Миротворческие силы Организации Объединенных Наций, Управление Верховного комиссара Организации Объединенных Наций по правам человека (УВКПЧ) и Всемирная организация здрав</w:t>
      </w:r>
      <w:r w:rsidRPr="00DA1887">
        <w:rPr>
          <w:b/>
        </w:rPr>
        <w:t>о</w:t>
      </w:r>
      <w:r w:rsidRPr="00DA1887">
        <w:rPr>
          <w:b/>
        </w:rPr>
        <w:t>охранения (ВОЗ) для осуществления де</w:t>
      </w:r>
      <w:r w:rsidRPr="00DA1887">
        <w:rPr>
          <w:b/>
        </w:rPr>
        <w:noBreakHyphen/>
        <w:t>факто и де</w:t>
      </w:r>
      <w:r w:rsidRPr="00DA1887">
        <w:rPr>
          <w:b/>
        </w:rPr>
        <w:noBreakHyphen/>
        <w:t>юре положений Ко</w:t>
      </w:r>
      <w:r w:rsidRPr="00DA1887">
        <w:rPr>
          <w:b/>
        </w:rPr>
        <w:t>н</w:t>
      </w:r>
      <w:r w:rsidRPr="00DA1887">
        <w:rPr>
          <w:b/>
        </w:rPr>
        <w:t xml:space="preserve">венции и рекомендаций </w:t>
      </w:r>
      <w:r>
        <w:rPr>
          <w:b/>
        </w:rPr>
        <w:t>К</w:t>
      </w:r>
      <w:r w:rsidRPr="00DA1887">
        <w:rPr>
          <w:b/>
        </w:rPr>
        <w:t>омитета.</w:t>
      </w:r>
    </w:p>
    <w:p w:rsidR="00B717D8" w:rsidRPr="00D06643" w:rsidRDefault="00B717D8" w:rsidP="00B717D8">
      <w:pPr>
        <w:pStyle w:val="SingleTxt"/>
      </w:pPr>
      <w:r>
        <w:t>48.</w:t>
      </w:r>
      <w:r>
        <w:tab/>
      </w:r>
      <w:r w:rsidRPr="003D180E">
        <w:rPr>
          <w:b/>
        </w:rPr>
        <w:t>Комитет рекомендует государству-участнику преобразовать наци</w:t>
      </w:r>
      <w:r w:rsidRPr="003D180E">
        <w:rPr>
          <w:b/>
        </w:rPr>
        <w:t>о</w:t>
      </w:r>
      <w:r w:rsidRPr="003D180E">
        <w:rPr>
          <w:b/>
        </w:rPr>
        <w:t>нальный комитет по делам женщин в министерство в составе правител</w:t>
      </w:r>
      <w:r w:rsidRPr="003D180E">
        <w:rPr>
          <w:b/>
        </w:rPr>
        <w:t>ь</w:t>
      </w:r>
      <w:r w:rsidRPr="003D180E">
        <w:rPr>
          <w:b/>
        </w:rPr>
        <w:t>ства, для того чтобы у него была возможность участвовать в процессе принятия реш</w:t>
      </w:r>
      <w:r w:rsidRPr="003D180E">
        <w:rPr>
          <w:b/>
        </w:rPr>
        <w:t>е</w:t>
      </w:r>
      <w:r w:rsidRPr="003D180E">
        <w:rPr>
          <w:b/>
        </w:rPr>
        <w:t>ний, оказывать прямую поддержку своим законодательным инициативам в па</w:t>
      </w:r>
      <w:r w:rsidRPr="003D180E">
        <w:rPr>
          <w:b/>
        </w:rPr>
        <w:t>р</w:t>
      </w:r>
      <w:r w:rsidRPr="003D180E">
        <w:rPr>
          <w:b/>
        </w:rPr>
        <w:t>ламенте и продвигать права женщин в правительстве и государственной адм</w:t>
      </w:r>
      <w:r w:rsidRPr="003D180E">
        <w:rPr>
          <w:b/>
        </w:rPr>
        <w:t>и</w:t>
      </w:r>
      <w:r w:rsidRPr="003D180E">
        <w:rPr>
          <w:b/>
        </w:rPr>
        <w:t>нистрации, располагая достаточными бюджетными средствами для выполн</w:t>
      </w:r>
      <w:r w:rsidRPr="003D180E">
        <w:rPr>
          <w:b/>
        </w:rPr>
        <w:t>е</w:t>
      </w:r>
      <w:r w:rsidRPr="003D180E">
        <w:rPr>
          <w:b/>
        </w:rPr>
        <w:t>ния поставленных перед ним задач.</w:t>
      </w:r>
    </w:p>
    <w:p w:rsidR="00B717D8" w:rsidRPr="00D06643" w:rsidRDefault="00B717D8" w:rsidP="00B717D8">
      <w:pPr>
        <w:pStyle w:val="SingleTxt"/>
      </w:pPr>
      <w:r>
        <w:t>49.</w:t>
      </w:r>
      <w:r>
        <w:tab/>
      </w:r>
      <w:r w:rsidRPr="003D180E">
        <w:rPr>
          <w:b/>
        </w:rPr>
        <w:t>Комитет рекомендует государству-участнику рассмотреть возмо</w:t>
      </w:r>
      <w:r w:rsidRPr="003D180E">
        <w:rPr>
          <w:b/>
        </w:rPr>
        <w:t>ж</w:t>
      </w:r>
      <w:r w:rsidRPr="003D180E">
        <w:rPr>
          <w:b/>
        </w:rPr>
        <w:t>ность создания независимого национального правозащитного органа с широким мандатом для поощрения и защиты прав человека в соответс</w:t>
      </w:r>
      <w:r w:rsidRPr="003D180E">
        <w:rPr>
          <w:b/>
        </w:rPr>
        <w:t>т</w:t>
      </w:r>
      <w:r w:rsidRPr="003D180E">
        <w:rPr>
          <w:b/>
        </w:rPr>
        <w:t>вии с Парижскими принципами (резолюция 48/134 Генеральной Ассам</w:t>
      </w:r>
      <w:r w:rsidRPr="003D180E">
        <w:rPr>
          <w:b/>
        </w:rPr>
        <w:t>б</w:t>
      </w:r>
      <w:r w:rsidRPr="003D180E">
        <w:rPr>
          <w:b/>
        </w:rPr>
        <w:t>леи от 20 декабря 1993 года).</w:t>
      </w:r>
    </w:p>
    <w:p w:rsidR="00B717D8" w:rsidRDefault="00B717D8" w:rsidP="00B717D8">
      <w:pPr>
        <w:pStyle w:val="SingleTxt"/>
      </w:pPr>
      <w:r>
        <w:t>50.</w:t>
      </w:r>
      <w:r>
        <w:tab/>
      </w:r>
      <w:r w:rsidRPr="003D180E">
        <w:rPr>
          <w:b/>
        </w:rPr>
        <w:t>Комитет призывает государство-участник продолжать наращивать свое сотрудничество с УВКПЧ и принять законопроект о беженцах во и</w:t>
      </w:r>
      <w:r w:rsidRPr="003D180E">
        <w:rPr>
          <w:b/>
        </w:rPr>
        <w:t>с</w:t>
      </w:r>
      <w:r w:rsidRPr="003D180E">
        <w:rPr>
          <w:b/>
        </w:rPr>
        <w:t>полнение положений Конвенции о статусе беженцев и протокола к ней. Комитет также призывает государство-участник предоставить беспрепя</w:t>
      </w:r>
      <w:r w:rsidRPr="003D180E">
        <w:rPr>
          <w:b/>
        </w:rPr>
        <w:t>т</w:t>
      </w:r>
      <w:r w:rsidRPr="003D180E">
        <w:rPr>
          <w:b/>
        </w:rPr>
        <w:t>ственный доступ персоналу УВКПЧ в беженские центры, не депортир</w:t>
      </w:r>
      <w:r w:rsidRPr="003D180E">
        <w:rPr>
          <w:b/>
        </w:rPr>
        <w:t>о</w:t>
      </w:r>
      <w:r w:rsidRPr="003D180E">
        <w:rPr>
          <w:b/>
        </w:rPr>
        <w:t>вать беженцев до проведения УВКПЧ проверки их статуса и обеспечивать право беженцев на безопасность, прежде всего это касается женщин и д</w:t>
      </w:r>
      <w:r w:rsidRPr="003D180E">
        <w:rPr>
          <w:b/>
        </w:rPr>
        <w:t>е</w:t>
      </w:r>
      <w:r w:rsidRPr="003D180E">
        <w:rPr>
          <w:b/>
        </w:rPr>
        <w:t>тей, которые особенно уязвимы перед лицом насилия, в том числе секс</w:t>
      </w:r>
      <w:r w:rsidRPr="003D180E">
        <w:rPr>
          <w:b/>
        </w:rPr>
        <w:t>у</w:t>
      </w:r>
      <w:r w:rsidRPr="003D180E">
        <w:rPr>
          <w:b/>
        </w:rPr>
        <w:t>ального.</w:t>
      </w:r>
    </w:p>
    <w:p w:rsidR="00B717D8" w:rsidRDefault="00B717D8" w:rsidP="00B717D8">
      <w:pPr>
        <w:pStyle w:val="SingleTxt"/>
      </w:pPr>
      <w:r>
        <w:t>51.</w:t>
      </w:r>
      <w:r>
        <w:tab/>
      </w:r>
      <w:r w:rsidRPr="003D180E">
        <w:rPr>
          <w:b/>
        </w:rPr>
        <w:t>Комитет призывает государство-участник улучшить работу по сбору и анализу статистических данных и включить в его следующий доклад данные статистики и анализа ситуации женщин в разбивке по возрасту, сельским и городским районам, этнической принадлежности и регионам, чтобы можно было составить четкую картину положения женщин в гос</w:t>
      </w:r>
      <w:r w:rsidRPr="003D180E">
        <w:rPr>
          <w:b/>
        </w:rPr>
        <w:t>у</w:t>
      </w:r>
      <w:r w:rsidRPr="003D180E">
        <w:rPr>
          <w:b/>
        </w:rPr>
        <w:t>дарстве-участнике. Он также призывает государство-участник сообщить об эффективности принятых мер и результатах, достигнутых в практич</w:t>
      </w:r>
      <w:r w:rsidRPr="003D180E">
        <w:rPr>
          <w:b/>
        </w:rPr>
        <w:t>е</w:t>
      </w:r>
      <w:r w:rsidRPr="003D180E">
        <w:rPr>
          <w:b/>
        </w:rPr>
        <w:t>ской реализации одного из осно</w:t>
      </w:r>
      <w:r w:rsidRPr="003D180E">
        <w:rPr>
          <w:b/>
        </w:rPr>
        <w:t>в</w:t>
      </w:r>
      <w:r w:rsidRPr="003D180E">
        <w:rPr>
          <w:b/>
        </w:rPr>
        <w:t>ных прав женщин — права на равенство.</w:t>
      </w:r>
    </w:p>
    <w:p w:rsidR="00B717D8" w:rsidRDefault="00B717D8" w:rsidP="00B717D8">
      <w:pPr>
        <w:pStyle w:val="SingleTxt"/>
      </w:pPr>
      <w:r>
        <w:t>52.</w:t>
      </w:r>
      <w:r>
        <w:tab/>
      </w:r>
      <w:r w:rsidRPr="0095378E">
        <w:rPr>
          <w:b/>
        </w:rPr>
        <w:t>Комитет настоятельно призывает государство-участник подписать и ратифицировать Факультативный протокол к Конвенции, а также предл</w:t>
      </w:r>
      <w:r w:rsidRPr="0095378E">
        <w:rPr>
          <w:b/>
        </w:rPr>
        <w:t>а</w:t>
      </w:r>
      <w:r w:rsidRPr="0095378E">
        <w:rPr>
          <w:b/>
        </w:rPr>
        <w:t>гает государству-участнику принять поправку к пункту 1 статьи 20 Ко</w:t>
      </w:r>
      <w:r w:rsidRPr="0095378E">
        <w:rPr>
          <w:b/>
        </w:rPr>
        <w:t>н</w:t>
      </w:r>
      <w:r w:rsidRPr="0095378E">
        <w:rPr>
          <w:b/>
        </w:rPr>
        <w:t>венции относ</w:t>
      </w:r>
      <w:r w:rsidRPr="0095378E">
        <w:rPr>
          <w:b/>
        </w:rPr>
        <w:t>и</w:t>
      </w:r>
      <w:r w:rsidRPr="0095378E">
        <w:rPr>
          <w:b/>
        </w:rPr>
        <w:t>тельно продолжительности заседаний Комитета.</w:t>
      </w:r>
    </w:p>
    <w:p w:rsidR="00B717D8" w:rsidRPr="00D06643" w:rsidRDefault="00B717D8" w:rsidP="00B717D8">
      <w:pPr>
        <w:pStyle w:val="SingleTxt"/>
      </w:pPr>
      <w:r>
        <w:t>53.</w:t>
      </w:r>
      <w:r>
        <w:tab/>
      </w:r>
      <w:r w:rsidRPr="0095378E">
        <w:rPr>
          <w:b/>
        </w:rPr>
        <w:t>Комитет просит государство-участник обеспечить широкое участие всех министерств и государственных органов в подготовке следующего доклада, а также консультироваться с неправительственными организ</w:t>
      </w:r>
      <w:r w:rsidRPr="0095378E">
        <w:rPr>
          <w:b/>
        </w:rPr>
        <w:t>а</w:t>
      </w:r>
      <w:r w:rsidRPr="0095378E">
        <w:rPr>
          <w:b/>
        </w:rPr>
        <w:t>циями на этапе его подготовки. Он призывает государство-участник обс</w:t>
      </w:r>
      <w:r w:rsidRPr="0095378E">
        <w:rPr>
          <w:b/>
        </w:rPr>
        <w:t>у</w:t>
      </w:r>
      <w:r w:rsidRPr="0095378E">
        <w:rPr>
          <w:b/>
        </w:rPr>
        <w:t>дить доклад в парламенте до его представления в Комитет.</w:t>
      </w:r>
    </w:p>
    <w:p w:rsidR="00B717D8" w:rsidRDefault="00B717D8" w:rsidP="00B717D8">
      <w:pPr>
        <w:pStyle w:val="SingleTxt"/>
      </w:pPr>
      <w:r>
        <w:t>54.</w:t>
      </w:r>
      <w:r>
        <w:tab/>
      </w:r>
      <w:r w:rsidRPr="0095378E">
        <w:rPr>
          <w:b/>
        </w:rPr>
        <w:t>Комитет настоятельно призывает государство-участник при выпо</w:t>
      </w:r>
      <w:r w:rsidRPr="0095378E">
        <w:rPr>
          <w:b/>
        </w:rPr>
        <w:t>л</w:t>
      </w:r>
      <w:r w:rsidRPr="0095378E">
        <w:rPr>
          <w:b/>
        </w:rPr>
        <w:t>нении его обязательств по Конвенции всесторонне использовать Пеки</w:t>
      </w:r>
      <w:r w:rsidRPr="0095378E">
        <w:rPr>
          <w:b/>
        </w:rPr>
        <w:t>н</w:t>
      </w:r>
      <w:r w:rsidRPr="0095378E">
        <w:rPr>
          <w:b/>
        </w:rPr>
        <w:t>скую деклар</w:t>
      </w:r>
      <w:r w:rsidRPr="0095378E">
        <w:rPr>
          <w:b/>
        </w:rPr>
        <w:t>а</w:t>
      </w:r>
      <w:r w:rsidRPr="0095378E">
        <w:rPr>
          <w:b/>
        </w:rPr>
        <w:t>цию и Платформу действий, которые развивают положения Конвенции, и пр</w:t>
      </w:r>
      <w:r w:rsidRPr="0095378E">
        <w:rPr>
          <w:b/>
        </w:rPr>
        <w:t>о</w:t>
      </w:r>
      <w:r w:rsidRPr="0095378E">
        <w:rPr>
          <w:b/>
        </w:rPr>
        <w:t>сит государство-участник включить информацию об этом в его следующий периодический доклад. Он также обращает особое внимание на то, что всестороннее и эффективное осуществление Конве</w:t>
      </w:r>
      <w:r w:rsidRPr="0095378E">
        <w:rPr>
          <w:b/>
        </w:rPr>
        <w:t>н</w:t>
      </w:r>
      <w:r w:rsidRPr="0095378E">
        <w:rPr>
          <w:b/>
        </w:rPr>
        <w:t>ции является необходимым условием достижения целей в области разв</w:t>
      </w:r>
      <w:r w:rsidRPr="0095378E">
        <w:rPr>
          <w:b/>
        </w:rPr>
        <w:t>и</w:t>
      </w:r>
      <w:r w:rsidRPr="0095378E">
        <w:rPr>
          <w:b/>
        </w:rPr>
        <w:t>тия, сформулированных в Декларации тысячелетия. Комитет призывает к интеграции гендерной составляющей и всестороннему учету положений Конвенции во всех усилиях, направленных на достижение целей в области развития, сформулированных в Декларации тысячелетия, и просит гос</w:t>
      </w:r>
      <w:r w:rsidRPr="0095378E">
        <w:rPr>
          <w:b/>
        </w:rPr>
        <w:t>у</w:t>
      </w:r>
      <w:r w:rsidRPr="0095378E">
        <w:rPr>
          <w:b/>
        </w:rPr>
        <w:t>дарство-участник включить информацию об этом в его следующий пери</w:t>
      </w:r>
      <w:r w:rsidRPr="0095378E">
        <w:rPr>
          <w:b/>
        </w:rPr>
        <w:t>о</w:t>
      </w:r>
      <w:r w:rsidRPr="0095378E">
        <w:rPr>
          <w:b/>
        </w:rPr>
        <w:t>дический доклад.</w:t>
      </w:r>
    </w:p>
    <w:p w:rsidR="00B717D8" w:rsidRDefault="00B717D8" w:rsidP="00B717D8">
      <w:pPr>
        <w:pStyle w:val="SingleTxt"/>
      </w:pPr>
      <w:r>
        <w:t>55.</w:t>
      </w:r>
      <w:r>
        <w:tab/>
      </w:r>
      <w:r w:rsidRPr="0095378E">
        <w:rPr>
          <w:b/>
        </w:rPr>
        <w:t>Комитет отмечает, что присоединение государств к девяти основным м</w:t>
      </w:r>
      <w:r w:rsidRPr="0095378E">
        <w:rPr>
          <w:b/>
        </w:rPr>
        <w:t>е</w:t>
      </w:r>
      <w:r w:rsidRPr="0095378E">
        <w:rPr>
          <w:b/>
        </w:rPr>
        <w:t>ждународным документам по правам человека</w:t>
      </w:r>
      <w:r w:rsidRPr="005A6160">
        <w:rPr>
          <w:rStyle w:val="FootnoteReference"/>
        </w:rPr>
        <w:footnoteReference w:id="1"/>
      </w:r>
      <w:r w:rsidRPr="0095378E">
        <w:rPr>
          <w:b/>
        </w:rPr>
        <w:t xml:space="preserve"> расширяет возможности женщин пользоваться своими правами человека и основными свободами во всех сферах жизни. Поэтому Комитет призывает правительство Йемена рассмотреть возможность ратификации следующих договоров, участником которых оно еще не является: Международная конвенция о защите прав всех трудящихся-мигрантов и членов их семей, Конвенция о правах инв</w:t>
      </w:r>
      <w:r w:rsidRPr="0095378E">
        <w:rPr>
          <w:b/>
        </w:rPr>
        <w:t>а</w:t>
      </w:r>
      <w:r w:rsidRPr="0095378E">
        <w:rPr>
          <w:b/>
        </w:rPr>
        <w:t>лидов и Междунаро</w:t>
      </w:r>
      <w:r w:rsidRPr="0095378E">
        <w:rPr>
          <w:b/>
        </w:rPr>
        <w:t>д</w:t>
      </w:r>
      <w:r w:rsidRPr="0095378E">
        <w:rPr>
          <w:b/>
        </w:rPr>
        <w:t>ная конвенция о защите всех лиц от насильственных исчезновений.</w:t>
      </w:r>
    </w:p>
    <w:p w:rsidR="00B717D8" w:rsidRDefault="00B717D8" w:rsidP="00B717D8">
      <w:pPr>
        <w:pStyle w:val="SingleTxt"/>
      </w:pPr>
      <w:r>
        <w:t>56.</w:t>
      </w:r>
      <w:r>
        <w:tab/>
      </w:r>
      <w:r w:rsidRPr="0095378E">
        <w:rPr>
          <w:b/>
        </w:rPr>
        <w:t>Комитет просит широко распространить в государстве-участнике н</w:t>
      </w:r>
      <w:r w:rsidRPr="0095378E">
        <w:rPr>
          <w:b/>
        </w:rPr>
        <w:t>а</w:t>
      </w:r>
      <w:r w:rsidRPr="0095378E">
        <w:rPr>
          <w:b/>
        </w:rPr>
        <w:t>стоящие заключительные замечания для того, чтобы народ Йемена</w:t>
      </w:r>
      <w:r>
        <w:rPr>
          <w:b/>
        </w:rPr>
        <w:t>,</w:t>
      </w:r>
      <w:r w:rsidRPr="0095378E">
        <w:rPr>
          <w:b/>
        </w:rPr>
        <w:t xml:space="preserve"> и в частности работники государственных учреждений и политические деят</w:t>
      </w:r>
      <w:r w:rsidRPr="0095378E">
        <w:rPr>
          <w:b/>
        </w:rPr>
        <w:t>е</w:t>
      </w:r>
      <w:r>
        <w:rPr>
          <w:b/>
        </w:rPr>
        <w:t>ли,</w:t>
      </w:r>
      <w:r w:rsidRPr="0095378E">
        <w:rPr>
          <w:b/>
        </w:rPr>
        <w:t xml:space="preserve"> знали о том, что делается для обеспечения юридического и фактич</w:t>
      </w:r>
      <w:r w:rsidRPr="0095378E">
        <w:rPr>
          <w:b/>
        </w:rPr>
        <w:t>е</w:t>
      </w:r>
      <w:r w:rsidRPr="0095378E">
        <w:rPr>
          <w:b/>
        </w:rPr>
        <w:t>ского равенства женщин, и о шагах, которые потребуется предпринять в этой связи в будущем. Он также просит правительство продолжать шир</w:t>
      </w:r>
      <w:r w:rsidRPr="0095378E">
        <w:rPr>
          <w:b/>
        </w:rPr>
        <w:t>о</w:t>
      </w:r>
      <w:r w:rsidRPr="0095378E">
        <w:rPr>
          <w:b/>
        </w:rPr>
        <w:t>ко распространять, в частности среди женских и правозащитных орган</w:t>
      </w:r>
      <w:r w:rsidRPr="0095378E">
        <w:rPr>
          <w:b/>
        </w:rPr>
        <w:t>и</w:t>
      </w:r>
      <w:r w:rsidRPr="0095378E">
        <w:rPr>
          <w:b/>
        </w:rPr>
        <w:t>заций, информацию о Конвенции о л</w:t>
      </w:r>
      <w:r w:rsidRPr="0095378E">
        <w:rPr>
          <w:b/>
        </w:rPr>
        <w:t>и</w:t>
      </w:r>
      <w:r w:rsidRPr="0095378E">
        <w:rPr>
          <w:b/>
        </w:rPr>
        <w:t>квидации всех форм дискриминации в отношении женщин и Факультативном протоколе к ней, рекомендациях общего характера Конвенции о ликвидации всех форм дискриминации в отношении женщин, Пекинской декларации и Платформе действий и р</w:t>
      </w:r>
      <w:r w:rsidRPr="0095378E">
        <w:rPr>
          <w:b/>
        </w:rPr>
        <w:t>е</w:t>
      </w:r>
      <w:r w:rsidRPr="0095378E">
        <w:rPr>
          <w:b/>
        </w:rPr>
        <w:t>зультатах двадцатой третьей специальной сессии Г</w:t>
      </w:r>
      <w:r w:rsidRPr="0095378E">
        <w:rPr>
          <w:b/>
        </w:rPr>
        <w:t>е</w:t>
      </w:r>
      <w:r w:rsidRPr="0095378E">
        <w:rPr>
          <w:b/>
        </w:rPr>
        <w:t>неральной Ассамблеи под названием «Женщины в 2000 году: р</w:t>
      </w:r>
      <w:r w:rsidRPr="0095378E">
        <w:rPr>
          <w:b/>
        </w:rPr>
        <w:t>а</w:t>
      </w:r>
      <w:r w:rsidRPr="0095378E">
        <w:rPr>
          <w:b/>
        </w:rPr>
        <w:t>венство между мужчинами и женщинами, развитие и мир в XXI веке».</w:t>
      </w:r>
    </w:p>
    <w:p w:rsidR="00B717D8" w:rsidRPr="0095378E" w:rsidRDefault="00B717D8" w:rsidP="00B717D8">
      <w:pPr>
        <w:pStyle w:val="SingleTxt"/>
        <w:rPr>
          <w:b/>
        </w:rPr>
      </w:pPr>
      <w:r w:rsidRPr="0095378E">
        <w:rPr>
          <w:b/>
          <w:lang w:val="en-US"/>
        </w:rPr>
        <w:t>[</w:t>
      </w:r>
      <w:r w:rsidRPr="0095378E">
        <w:rPr>
          <w:b/>
        </w:rPr>
        <w:t>Последующие заключительные замечания</w:t>
      </w:r>
    </w:p>
    <w:p w:rsidR="00B717D8" w:rsidRDefault="00B717D8" w:rsidP="00B717D8">
      <w:pPr>
        <w:pStyle w:val="SingleTxt"/>
      </w:pPr>
      <w:r>
        <w:t>57.</w:t>
      </w:r>
      <w:r>
        <w:tab/>
      </w:r>
      <w:r w:rsidRPr="0095378E">
        <w:rPr>
          <w:b/>
        </w:rPr>
        <w:t>Комитет просит государство-участник в течение [двух лет] предст</w:t>
      </w:r>
      <w:r w:rsidRPr="0095378E">
        <w:rPr>
          <w:b/>
        </w:rPr>
        <w:t>а</w:t>
      </w:r>
      <w:r w:rsidRPr="0095378E">
        <w:rPr>
          <w:b/>
        </w:rPr>
        <w:t>вить подробную письменную информацию о ходе выполнения рекоменд</w:t>
      </w:r>
      <w:r w:rsidRPr="0095378E">
        <w:rPr>
          <w:b/>
        </w:rPr>
        <w:t>а</w:t>
      </w:r>
      <w:r w:rsidRPr="0095378E">
        <w:rPr>
          <w:b/>
        </w:rPr>
        <w:t>ций, содержащихся в пунктах [19, 31, 35 и 39] выше, для того чтобы Ком</w:t>
      </w:r>
      <w:r w:rsidRPr="0095378E">
        <w:rPr>
          <w:b/>
        </w:rPr>
        <w:t>и</w:t>
      </w:r>
      <w:r w:rsidRPr="0095378E">
        <w:rPr>
          <w:b/>
        </w:rPr>
        <w:t>тет мог уб</w:t>
      </w:r>
      <w:r w:rsidRPr="0095378E">
        <w:rPr>
          <w:b/>
        </w:rPr>
        <w:t>е</w:t>
      </w:r>
      <w:r w:rsidRPr="0095378E">
        <w:rPr>
          <w:b/>
        </w:rPr>
        <w:t>диться в политической воле и способности государства-участника эффективно выполнять его более жесткие рекомендации и р</w:t>
      </w:r>
      <w:r w:rsidRPr="0095378E">
        <w:rPr>
          <w:b/>
        </w:rPr>
        <w:t>е</w:t>
      </w:r>
      <w:r w:rsidRPr="0095378E">
        <w:rPr>
          <w:b/>
        </w:rPr>
        <w:t>шать задачи, опираясь на по</w:t>
      </w:r>
      <w:r w:rsidRPr="0095378E">
        <w:rPr>
          <w:b/>
        </w:rPr>
        <w:t>д</w:t>
      </w:r>
      <w:r w:rsidRPr="0095378E">
        <w:rPr>
          <w:b/>
        </w:rPr>
        <w:t>держку организаций гражданского общества и религиозных властей.]</w:t>
      </w:r>
    </w:p>
    <w:p w:rsidR="00B717D8" w:rsidRPr="00B717D8" w:rsidRDefault="00B717D8" w:rsidP="00B717D8">
      <w:pPr>
        <w:pStyle w:val="SingleTxt"/>
        <w:spacing w:after="0" w:line="120" w:lineRule="exact"/>
        <w:rPr>
          <w:sz w:val="10"/>
        </w:rPr>
      </w:pPr>
    </w:p>
    <w:p w:rsidR="00B717D8" w:rsidRDefault="00B717D8" w:rsidP="00B717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Дата представления следующего доклада</w:t>
      </w:r>
    </w:p>
    <w:p w:rsidR="00B717D8" w:rsidRPr="00B717D8" w:rsidRDefault="00B717D8" w:rsidP="00B717D8">
      <w:pPr>
        <w:pStyle w:val="SingleTxt"/>
        <w:spacing w:after="0" w:line="120" w:lineRule="exact"/>
        <w:rPr>
          <w:sz w:val="10"/>
        </w:rPr>
      </w:pPr>
    </w:p>
    <w:p w:rsidR="00B717D8" w:rsidRDefault="00B717D8" w:rsidP="00B717D8">
      <w:pPr>
        <w:pStyle w:val="SingleTxt"/>
      </w:pPr>
      <w:r>
        <w:t>58.</w:t>
      </w:r>
      <w:r>
        <w:tab/>
      </w:r>
      <w:r w:rsidRPr="0095378E">
        <w:rPr>
          <w:b/>
        </w:rPr>
        <w:t>Комитет просит государство-участник отреагировать на озабоченн</w:t>
      </w:r>
      <w:r w:rsidRPr="0095378E">
        <w:rPr>
          <w:b/>
        </w:rPr>
        <w:t>о</w:t>
      </w:r>
      <w:r w:rsidRPr="0095378E">
        <w:rPr>
          <w:b/>
        </w:rPr>
        <w:t>сти, высказанные в настоящих заключительных замечаниях, в его сл</w:t>
      </w:r>
      <w:r w:rsidRPr="0095378E">
        <w:rPr>
          <w:b/>
        </w:rPr>
        <w:t>е</w:t>
      </w:r>
      <w:r w:rsidRPr="0095378E">
        <w:rPr>
          <w:b/>
        </w:rPr>
        <w:t>дующем периодическом докладе, подлежащем представлению в соответс</w:t>
      </w:r>
      <w:r w:rsidRPr="0095378E">
        <w:rPr>
          <w:b/>
        </w:rPr>
        <w:t>т</w:t>
      </w:r>
      <w:r w:rsidRPr="0095378E">
        <w:rPr>
          <w:b/>
        </w:rPr>
        <w:t>вии со стат</w:t>
      </w:r>
      <w:r w:rsidRPr="0095378E">
        <w:rPr>
          <w:b/>
        </w:rPr>
        <w:t>ь</w:t>
      </w:r>
      <w:r w:rsidRPr="0095378E">
        <w:rPr>
          <w:b/>
        </w:rPr>
        <w:t>ей 18 Конвенции. Комитет предлагает государству-участнику представить его [седьмой периодический доклад, который должен быть представлен в мае 2009 года, и восьмой периодический доклад, который должен быть предста</w:t>
      </w:r>
      <w:r w:rsidRPr="0095378E">
        <w:rPr>
          <w:b/>
        </w:rPr>
        <w:t>в</w:t>
      </w:r>
      <w:r w:rsidRPr="0095378E">
        <w:rPr>
          <w:b/>
        </w:rPr>
        <w:t>лен в мае 2013 года, в виде сводного доклада в 2013 году].</w:t>
      </w:r>
    </w:p>
    <w:p w:rsidR="00B46D7A" w:rsidRPr="001C15C2" w:rsidRDefault="001C15C2" w:rsidP="001C15C2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B46D7A" w:rsidRPr="001C15C2" w:rsidSect="00E953E1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7-11T16:00:00Z" w:initials="Start">
    <w:p w:rsidR="00973FB4" w:rsidRPr="00E953E1" w:rsidRDefault="00973FB4">
      <w:pPr>
        <w:pStyle w:val="CommentText"/>
        <w:rPr>
          <w:lang w:val="en-US"/>
        </w:rPr>
      </w:pPr>
      <w:r>
        <w:fldChar w:fldCharType="begin"/>
      </w:r>
      <w:r w:rsidRPr="00E953E1">
        <w:rPr>
          <w:rStyle w:val="CommentReference"/>
          <w:lang w:val="en-US"/>
        </w:rPr>
        <w:instrText xml:space="preserve"> </w:instrText>
      </w:r>
      <w:r w:rsidRPr="00E953E1">
        <w:rPr>
          <w:lang w:val="en-US"/>
        </w:rPr>
        <w:instrText>PAGE \# "'Page: '#'</w:instrText>
      </w:r>
      <w:r w:rsidRPr="00E953E1">
        <w:rPr>
          <w:lang w:val="en-US"/>
        </w:rPr>
        <w:br/>
        <w:instrText>'"</w:instrText>
      </w:r>
      <w:r w:rsidRPr="00E953E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953E1">
        <w:rPr>
          <w:lang w:val="en-US"/>
        </w:rPr>
        <w:t>&lt;&lt;ODS JOB NO&gt;&gt;N0841650R&lt;&lt;ODS JOB NO&gt;&gt;</w:t>
      </w:r>
    </w:p>
    <w:p w:rsidR="00973FB4" w:rsidRPr="00E953E1" w:rsidRDefault="00973FB4">
      <w:pPr>
        <w:pStyle w:val="CommentText"/>
        <w:rPr>
          <w:lang w:val="en-US"/>
        </w:rPr>
      </w:pPr>
      <w:r w:rsidRPr="00E953E1">
        <w:rPr>
          <w:lang w:val="en-US"/>
        </w:rPr>
        <w:t>&lt;&lt;ODS DOC SYMBOL1&gt;&gt;CEDAW/C/YEM/CO/6&lt;&lt;ODS DOC SYMBOL1&gt;&gt;</w:t>
      </w:r>
    </w:p>
    <w:p w:rsidR="00973FB4" w:rsidRPr="00E953E1" w:rsidRDefault="00973FB4">
      <w:pPr>
        <w:pStyle w:val="CommentText"/>
        <w:rPr>
          <w:lang w:val="en-US"/>
        </w:rPr>
      </w:pPr>
      <w:r w:rsidRPr="00E953E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9E" w:rsidRPr="00CD422E" w:rsidRDefault="00AC029E" w:rsidP="00AB21AF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AC029E" w:rsidRPr="00CD422E" w:rsidRDefault="00AC029E" w:rsidP="00AB21AF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73FB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73FB4" w:rsidRPr="00AB21AF" w:rsidRDefault="00973FB4" w:rsidP="00AB21AF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A6160">
            <w:t>12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73FB4" w:rsidRPr="00AB21AF" w:rsidRDefault="00973FB4" w:rsidP="00AB21AF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5A6160">
            <w:rPr>
              <w:b w:val="0"/>
              <w:sz w:val="14"/>
            </w:rPr>
            <w:t>08-41650</w:t>
          </w:r>
          <w:r>
            <w:rPr>
              <w:b w:val="0"/>
              <w:sz w:val="14"/>
            </w:rPr>
            <w:fldChar w:fldCharType="end"/>
          </w:r>
        </w:p>
      </w:tc>
    </w:tr>
  </w:tbl>
  <w:p w:rsidR="00973FB4" w:rsidRPr="00AB21AF" w:rsidRDefault="00973FB4" w:rsidP="00AB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73FB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73FB4" w:rsidRPr="00AB21AF" w:rsidRDefault="00973FB4" w:rsidP="00AB21AF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5A6160">
            <w:rPr>
              <w:b w:val="0"/>
              <w:sz w:val="14"/>
            </w:rPr>
            <w:t>08-41650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73FB4" w:rsidRPr="00AB21AF" w:rsidRDefault="00973FB4" w:rsidP="00AB21AF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A6160">
            <w:t>13</w:t>
          </w:r>
          <w:r>
            <w:fldChar w:fldCharType="end"/>
          </w:r>
        </w:p>
      </w:tc>
    </w:tr>
  </w:tbl>
  <w:p w:rsidR="00973FB4" w:rsidRPr="00AB21AF" w:rsidRDefault="00973FB4" w:rsidP="00AB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B4" w:rsidRDefault="00973FB4">
    <w:pPr>
      <w:pStyle w:val="Footer"/>
    </w:pPr>
  </w:p>
  <w:p w:rsidR="00973FB4" w:rsidRDefault="00973FB4" w:rsidP="00AB21AF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5A6160">
      <w:rPr>
        <w:b w:val="0"/>
        <w:sz w:val="20"/>
      </w:rPr>
      <w:t>08-41650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110708    110708</w:t>
    </w:r>
  </w:p>
  <w:p w:rsidR="00973FB4" w:rsidRPr="00AB21AF" w:rsidRDefault="00973FB4" w:rsidP="00AB21AF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5A6160">
      <w:rPr>
        <w:rFonts w:ascii="Barcode 3 of 9 by request" w:hAnsi="Barcode 3 of 9 by request"/>
        <w:b w:val="0"/>
        <w:sz w:val="24"/>
      </w:rPr>
      <w:t>*0841650*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9E" w:rsidRPr="005A6160" w:rsidRDefault="00AC029E" w:rsidP="005A6160">
      <w:pPr>
        <w:pStyle w:val="Footer"/>
        <w:spacing w:after="80"/>
        <w:ind w:left="792"/>
        <w:rPr>
          <w:sz w:val="16"/>
        </w:rPr>
      </w:pPr>
      <w:r w:rsidRPr="005A6160">
        <w:rPr>
          <w:sz w:val="16"/>
        </w:rPr>
        <w:t>__________________</w:t>
      </w:r>
    </w:p>
  </w:footnote>
  <w:footnote w:type="continuationSeparator" w:id="0">
    <w:p w:rsidR="00AC029E" w:rsidRPr="005A6160" w:rsidRDefault="00AC029E" w:rsidP="005A6160">
      <w:pPr>
        <w:pStyle w:val="Footer"/>
        <w:spacing w:after="80"/>
        <w:ind w:left="792"/>
        <w:rPr>
          <w:sz w:val="16"/>
        </w:rPr>
      </w:pPr>
      <w:r w:rsidRPr="005A6160">
        <w:rPr>
          <w:sz w:val="16"/>
        </w:rPr>
        <w:t>__________________</w:t>
      </w:r>
    </w:p>
  </w:footnote>
  <w:footnote w:id="1">
    <w:p w:rsidR="00973FB4" w:rsidRDefault="00973FB4" w:rsidP="005A616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дискриминации в отношении женщин, Конвенция против пыток и других жестоких, бесчеловечных или унижающих достоинство видов обращения или наказания, Конвенция о правах ребенка, Международная конвенция о защите прав всех трудящихся-мигрантов и членов их семей, Международная конвенция о защите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73FB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73FB4" w:rsidRPr="00AB21AF" w:rsidRDefault="00973FB4" w:rsidP="00AB21A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A6160">
            <w:rPr>
              <w:b/>
            </w:rPr>
            <w:t>CEDAW/C/YEM/CO/6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73FB4" w:rsidRDefault="00973FB4" w:rsidP="00AB21AF">
          <w:pPr>
            <w:pStyle w:val="Header"/>
          </w:pPr>
        </w:p>
      </w:tc>
    </w:tr>
  </w:tbl>
  <w:p w:rsidR="00973FB4" w:rsidRPr="00AB21AF" w:rsidRDefault="00973FB4" w:rsidP="00AB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73FB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73FB4" w:rsidRDefault="00973FB4" w:rsidP="00AB21A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973FB4" w:rsidRPr="00AB21AF" w:rsidRDefault="00973FB4" w:rsidP="00AB21A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A6160">
            <w:rPr>
              <w:b/>
            </w:rPr>
            <w:t>CEDAW/C/YEM/CO/6</w:t>
          </w:r>
          <w:r>
            <w:rPr>
              <w:b/>
            </w:rPr>
            <w:fldChar w:fldCharType="end"/>
          </w:r>
        </w:p>
      </w:tc>
    </w:tr>
  </w:tbl>
  <w:p w:rsidR="00973FB4" w:rsidRPr="00AB21AF" w:rsidRDefault="00973FB4" w:rsidP="00AB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973FB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73FB4" w:rsidRPr="00AB21AF" w:rsidRDefault="00973FB4" w:rsidP="00AB21A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73FB4" w:rsidRDefault="00973FB4" w:rsidP="00AB21AF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73FB4" w:rsidRPr="00AB21AF" w:rsidRDefault="00973FB4" w:rsidP="00AB21A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/C/YEM/CO/6</w:t>
          </w:r>
        </w:p>
      </w:tc>
    </w:tr>
    <w:tr w:rsidR="00973FB4" w:rsidRPr="00AB21AF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3FB4" w:rsidRDefault="00973FB4" w:rsidP="00AB21A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973FB4" w:rsidRPr="00AB21AF" w:rsidRDefault="00973FB4" w:rsidP="00AB21AF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3FB4" w:rsidRPr="00AB21AF" w:rsidRDefault="00973FB4" w:rsidP="00AB21A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3FB4" w:rsidRPr="00E953E1" w:rsidRDefault="00973FB4" w:rsidP="00AB21AF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3FB4" w:rsidRDefault="00973FB4" w:rsidP="00AB21AF">
          <w:pPr>
            <w:spacing w:before="240"/>
          </w:pPr>
        </w:p>
        <w:p w:rsidR="00973FB4" w:rsidRDefault="00973FB4" w:rsidP="00AB21AF">
          <w:r>
            <w:t>9 July 2008</w:t>
          </w:r>
        </w:p>
        <w:p w:rsidR="00973FB4" w:rsidRDefault="00973FB4" w:rsidP="00AB21AF">
          <w:r>
            <w:t>Russian</w:t>
          </w:r>
        </w:p>
        <w:p w:rsidR="00973FB4" w:rsidRPr="00AB21AF" w:rsidRDefault="00973FB4" w:rsidP="00AB21AF">
          <w:r>
            <w:t>Original: English</w:t>
          </w:r>
        </w:p>
      </w:tc>
    </w:tr>
  </w:tbl>
  <w:p w:rsidR="00973FB4" w:rsidRPr="00AB21AF" w:rsidRDefault="00973FB4" w:rsidP="00AB21AF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41650*"/>
    <w:docVar w:name="CreationDt" w:val="11/07/2008 16:00:42"/>
    <w:docVar w:name="DocCategory" w:val="Doc"/>
    <w:docVar w:name="DocType" w:val="Final"/>
    <w:docVar w:name="FooterJN" w:val="08-41650"/>
    <w:docVar w:name="jobn" w:val="08-41650 (R)"/>
    <w:docVar w:name="jobnDT" w:val="08-41650 (R)   110708"/>
    <w:docVar w:name="jobnDTDT" w:val="08-41650 (R)   110708   110708"/>
    <w:docVar w:name="JobNo" w:val="0841650R"/>
    <w:docVar w:name="OandT" w:val=" "/>
    <w:docVar w:name="sss1" w:val="CEDAW/C/YEM/CO/6"/>
    <w:docVar w:name="sss2" w:val="-"/>
    <w:docVar w:name="Symbol1" w:val="CEDAW/C/YEM/CO/6"/>
    <w:docVar w:name="Symbol2" w:val="-"/>
  </w:docVars>
  <w:rsids>
    <w:rsidRoot w:val="00270F87"/>
    <w:rsid w:val="000121EB"/>
    <w:rsid w:val="00037563"/>
    <w:rsid w:val="000453DA"/>
    <w:rsid w:val="000456EE"/>
    <w:rsid w:val="00051525"/>
    <w:rsid w:val="00066841"/>
    <w:rsid w:val="00067768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C15C2"/>
    <w:rsid w:val="001D1AAB"/>
    <w:rsid w:val="001E0D73"/>
    <w:rsid w:val="001E2245"/>
    <w:rsid w:val="001E2747"/>
    <w:rsid w:val="001E549D"/>
    <w:rsid w:val="002063C7"/>
    <w:rsid w:val="00206D99"/>
    <w:rsid w:val="00211934"/>
    <w:rsid w:val="00224617"/>
    <w:rsid w:val="002300BF"/>
    <w:rsid w:val="00252F1F"/>
    <w:rsid w:val="0026033B"/>
    <w:rsid w:val="00263747"/>
    <w:rsid w:val="0027035E"/>
    <w:rsid w:val="00270F87"/>
    <w:rsid w:val="00273D16"/>
    <w:rsid w:val="00295953"/>
    <w:rsid w:val="002A529E"/>
    <w:rsid w:val="002B7B47"/>
    <w:rsid w:val="00301FA0"/>
    <w:rsid w:val="00315E16"/>
    <w:rsid w:val="00322BEE"/>
    <w:rsid w:val="00323640"/>
    <w:rsid w:val="00324CF9"/>
    <w:rsid w:val="00334763"/>
    <w:rsid w:val="00340AEC"/>
    <w:rsid w:val="00342A7A"/>
    <w:rsid w:val="003439DF"/>
    <w:rsid w:val="003454FD"/>
    <w:rsid w:val="00350BA4"/>
    <w:rsid w:val="003546B2"/>
    <w:rsid w:val="003575F3"/>
    <w:rsid w:val="0036225D"/>
    <w:rsid w:val="003723B7"/>
    <w:rsid w:val="00385C15"/>
    <w:rsid w:val="003967E4"/>
    <w:rsid w:val="003B3029"/>
    <w:rsid w:val="003B41AA"/>
    <w:rsid w:val="003C543A"/>
    <w:rsid w:val="003C5DC2"/>
    <w:rsid w:val="003F2AAD"/>
    <w:rsid w:val="0040710C"/>
    <w:rsid w:val="004106FC"/>
    <w:rsid w:val="00412514"/>
    <w:rsid w:val="00416F90"/>
    <w:rsid w:val="004238B0"/>
    <w:rsid w:val="00425121"/>
    <w:rsid w:val="00426C2A"/>
    <w:rsid w:val="00427059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5941"/>
    <w:rsid w:val="00541410"/>
    <w:rsid w:val="00543171"/>
    <w:rsid w:val="005447CB"/>
    <w:rsid w:val="0055246B"/>
    <w:rsid w:val="00554D90"/>
    <w:rsid w:val="00555713"/>
    <w:rsid w:val="0056278A"/>
    <w:rsid w:val="00571248"/>
    <w:rsid w:val="005A3562"/>
    <w:rsid w:val="005A3C68"/>
    <w:rsid w:val="005A6160"/>
    <w:rsid w:val="005C0A7D"/>
    <w:rsid w:val="005C1AB0"/>
    <w:rsid w:val="005C45D1"/>
    <w:rsid w:val="005D2FAB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1488"/>
    <w:rsid w:val="006F23E6"/>
    <w:rsid w:val="006F365F"/>
    <w:rsid w:val="0070661B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B44AC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73FB4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835DD"/>
    <w:rsid w:val="00AB20FA"/>
    <w:rsid w:val="00AB21AF"/>
    <w:rsid w:val="00AB749A"/>
    <w:rsid w:val="00AC029E"/>
    <w:rsid w:val="00AC27C8"/>
    <w:rsid w:val="00AC4CCE"/>
    <w:rsid w:val="00AD4088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17D8"/>
    <w:rsid w:val="00B742FC"/>
    <w:rsid w:val="00B93D7B"/>
    <w:rsid w:val="00BA6CEF"/>
    <w:rsid w:val="00BB39DF"/>
    <w:rsid w:val="00BB592C"/>
    <w:rsid w:val="00BD1023"/>
    <w:rsid w:val="00BD2395"/>
    <w:rsid w:val="00BD2FE2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02D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23BC"/>
    <w:rsid w:val="00E3468B"/>
    <w:rsid w:val="00E45B2C"/>
    <w:rsid w:val="00E54D9D"/>
    <w:rsid w:val="00E825E7"/>
    <w:rsid w:val="00E840BA"/>
    <w:rsid w:val="00E9069B"/>
    <w:rsid w:val="00E953E1"/>
    <w:rsid w:val="00EA2334"/>
    <w:rsid w:val="00EB05F9"/>
    <w:rsid w:val="00EB451F"/>
    <w:rsid w:val="00EC0362"/>
    <w:rsid w:val="00EC4F9E"/>
    <w:rsid w:val="00EC55FB"/>
    <w:rsid w:val="00F01AD0"/>
    <w:rsid w:val="00F12EFB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AB21AF"/>
  </w:style>
  <w:style w:type="paragraph" w:styleId="CommentSubject">
    <w:name w:val="annotation subject"/>
    <w:basedOn w:val="CommentText"/>
    <w:next w:val="CommentText"/>
    <w:semiHidden/>
    <w:rsid w:val="00AB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4546</Words>
  <Characters>31648</Characters>
  <Application>Microsoft Office Word</Application>
  <DocSecurity>4</DocSecurity>
  <Lines>586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Olga Fedorova</dc:creator>
  <cp:keywords/>
  <dc:description/>
  <cp:lastModifiedBy>Sofiya Pochigayeva</cp:lastModifiedBy>
  <cp:revision>4</cp:revision>
  <cp:lastPrinted>2008-07-11T18:16:00Z</cp:lastPrinted>
  <dcterms:created xsi:type="dcterms:W3CDTF">2008-07-11T18:11:00Z</dcterms:created>
  <dcterms:modified xsi:type="dcterms:W3CDTF">2008-07-11T18:19:00Z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0841650</vt:lpwstr>
  </property>
  <property fmtid="{D5CDD505-2E9C-101B-9397-08002B2CF9AE}" pid="3" name="Symbol1">
    <vt:lpwstr>CEDAW/C/YEM/CO/6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13</vt:lpwstr>
  </property>
  <property fmtid="{D5CDD505-2E9C-101B-9397-08002B2CF9AE}" pid="8" name="Operator">
    <vt:lpwstr>Pochigayeva</vt:lpwstr>
  </property>
</Properties>
</file>