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7597F" w:rsidTr="00C42621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7597F" w:rsidRPr="00B97172" w:rsidRDefault="0087597F" w:rsidP="00C4262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7597F" w:rsidRPr="00EA2819" w:rsidRDefault="0087597F" w:rsidP="00C42621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7597F" w:rsidRPr="00414448" w:rsidRDefault="0087597F" w:rsidP="00C42621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3B6CB9">
                <w:t>C/JAM/CO/4</w:t>
              </w:r>
            </w:fldSimple>
          </w:p>
        </w:tc>
      </w:tr>
      <w:tr w:rsidR="0087597F" w:rsidRPr="002C048B" w:rsidTr="00C4262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7597F" w:rsidRDefault="0087597F" w:rsidP="00C42621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D1BC716" wp14:editId="7DB13CFA">
                  <wp:extent cx="714375" cy="591820"/>
                  <wp:effectExtent l="0" t="0" r="9525" b="0"/>
                  <wp:docPr id="3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7597F" w:rsidRPr="0084613B" w:rsidRDefault="0087597F" w:rsidP="00C42621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о гражданских и политических </w:t>
            </w:r>
            <w:r w:rsidRPr="0087597F">
              <w:rPr>
                <w:b/>
                <w:spacing w:val="-4"/>
                <w:w w:val="100"/>
                <w:sz w:val="34"/>
                <w:szCs w:val="34"/>
              </w:rPr>
              <w:br/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t>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7597F" w:rsidRPr="0087597F" w:rsidRDefault="0087597F" w:rsidP="00C42621">
            <w:pPr>
              <w:spacing w:before="240"/>
            </w:pPr>
            <w:r>
              <w:rPr>
                <w:lang w:val="en-US"/>
              </w:rPr>
              <w:t>Distr</w:t>
            </w:r>
            <w:r>
              <w:t>.:</w:t>
            </w:r>
            <w:r w:rsidRPr="0087597F"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87597F">
              <w:instrText xml:space="preserve"> </w:instrText>
            </w:r>
            <w:r>
              <w:rPr>
                <w:lang w:val="en-US"/>
              </w:rPr>
              <w:instrText>FORMDROPDOWN</w:instrText>
            </w:r>
            <w:r w:rsidRPr="0087597F">
              <w:instrText xml:space="preserve"> </w:instrText>
            </w:r>
            <w:r w:rsidR="003B6CB9">
              <w:fldChar w:fldCharType="separate"/>
            </w:r>
            <w:r>
              <w:fldChar w:fldCharType="end"/>
            </w:r>
            <w:bookmarkEnd w:id="0"/>
          </w:p>
          <w:p w:rsidR="0087597F" w:rsidRPr="0087597F" w:rsidRDefault="0087597F" w:rsidP="00C42621">
            <w:r>
              <w:rPr>
                <w:lang w:val="en-US"/>
              </w:rPr>
              <w:fldChar w:fldCharType="begin"/>
            </w:r>
            <w:r w:rsidRPr="0087597F">
              <w:instrText xml:space="preserve"> </w:instrText>
            </w:r>
            <w:r>
              <w:rPr>
                <w:lang w:val="en-US"/>
              </w:rPr>
              <w:instrText>FILLIN</w:instrText>
            </w:r>
            <w:r w:rsidRPr="0087597F">
              <w:instrText xml:space="preserve">  "Введите дату документа" \* </w:instrText>
            </w:r>
            <w:r>
              <w:rPr>
                <w:lang w:val="en-US"/>
              </w:rPr>
              <w:instrText>MERGEFORMAT</w:instrText>
            </w:r>
            <w:r w:rsidRPr="0087597F">
              <w:instrText xml:space="preserve"> </w:instrText>
            </w:r>
            <w:r>
              <w:rPr>
                <w:lang w:val="en-US"/>
              </w:rPr>
              <w:fldChar w:fldCharType="separate"/>
            </w:r>
            <w:r w:rsidR="003B6CB9">
              <w:rPr>
                <w:lang w:val="en-US"/>
              </w:rPr>
              <w:t>22 November 2016</w:t>
            </w:r>
            <w:r>
              <w:rPr>
                <w:lang w:val="en-US"/>
              </w:rPr>
              <w:fldChar w:fldCharType="end"/>
            </w:r>
          </w:p>
          <w:p w:rsidR="0087597F" w:rsidRDefault="0087597F" w:rsidP="00C42621">
            <w:r>
              <w:rPr>
                <w:lang w:val="en-US"/>
              </w:rPr>
              <w:t>Russian</w:t>
            </w:r>
          </w:p>
          <w:p w:rsidR="0087597F" w:rsidRDefault="0087597F" w:rsidP="00C42621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87597F">
              <w:instrText xml:space="preserve"> </w:instrText>
            </w:r>
            <w:r>
              <w:rPr>
                <w:lang w:val="en-US"/>
              </w:rPr>
              <w:instrText>FORMDROPDOWN</w:instrText>
            </w:r>
            <w:r w:rsidRPr="0087597F">
              <w:instrText xml:space="preserve"> </w:instrText>
            </w:r>
            <w:r w:rsidR="003B6CB9">
              <w:fldChar w:fldCharType="separate"/>
            </w:r>
            <w:r>
              <w:fldChar w:fldCharType="end"/>
            </w:r>
            <w:bookmarkEnd w:id="1"/>
          </w:p>
          <w:p w:rsidR="0087597F" w:rsidRPr="002C048B" w:rsidRDefault="0087597F" w:rsidP="00C42621"/>
        </w:tc>
      </w:tr>
    </w:tbl>
    <w:p w:rsidR="008B4984" w:rsidRPr="008B4984" w:rsidRDefault="008B4984" w:rsidP="008B4984">
      <w:pPr>
        <w:spacing w:before="120"/>
        <w:rPr>
          <w:b/>
          <w:bCs/>
          <w:sz w:val="24"/>
          <w:szCs w:val="24"/>
        </w:rPr>
      </w:pPr>
      <w:r w:rsidRPr="008B4984">
        <w:rPr>
          <w:b/>
          <w:bCs/>
          <w:sz w:val="24"/>
          <w:szCs w:val="24"/>
        </w:rPr>
        <w:t>Комитет по правам человека</w:t>
      </w:r>
    </w:p>
    <w:p w:rsidR="008B4984" w:rsidRPr="008B4984" w:rsidRDefault="008B4984" w:rsidP="008B4984">
      <w:pPr>
        <w:pStyle w:val="HChGR"/>
        <w:rPr>
          <w:bCs/>
        </w:rPr>
      </w:pPr>
      <w:r w:rsidRPr="008B4984">
        <w:tab/>
      </w:r>
      <w:r w:rsidRPr="005173FC">
        <w:tab/>
      </w:r>
      <w:r w:rsidRPr="008B4984">
        <w:t>Заключительные замечания по четвертому периодическому докладу Ямайки</w:t>
      </w:r>
      <w:r w:rsidRPr="008B4984">
        <w:rPr>
          <w:b w:val="0"/>
          <w:bCs/>
          <w:position w:val="6"/>
          <w:sz w:val="18"/>
          <w:szCs w:val="18"/>
        </w:rPr>
        <w:footnoteReference w:customMarkFollows="1" w:id="1"/>
        <w:t>*</w:t>
      </w:r>
    </w:p>
    <w:p w:rsidR="008B4984" w:rsidRPr="008B4984" w:rsidRDefault="008B4984" w:rsidP="008B4984">
      <w:pPr>
        <w:pStyle w:val="SingleTxtGR"/>
      </w:pPr>
      <w:r w:rsidRPr="008B4984">
        <w:t>1.</w:t>
      </w:r>
      <w:r w:rsidRPr="008B4984">
        <w:tab/>
        <w:t>Комитет рассмотрел четвертый периодический доклад Ямайки (CCPR/C/</w:t>
      </w:r>
      <w:r w:rsidR="00BA2D9D" w:rsidRPr="00BA2D9D">
        <w:t xml:space="preserve"> </w:t>
      </w:r>
      <w:r w:rsidRPr="008B4984">
        <w:t>JAM/4) на своих 3310-м и 3312-м</w:t>
      </w:r>
      <w:r w:rsidR="00D66F48">
        <w:t xml:space="preserve"> заседаниях (см. CCPR/C/SR.3310</w:t>
      </w:r>
      <w:r w:rsidR="00BA2D9D" w:rsidRPr="005173FC">
        <w:t xml:space="preserve"> </w:t>
      </w:r>
      <w:r w:rsidRPr="008B4984">
        <w:t>и 3312), с</w:t>
      </w:r>
      <w:r w:rsidRPr="008B4984">
        <w:t>о</w:t>
      </w:r>
      <w:r w:rsidRPr="008B4984">
        <w:t>стоявшихся 18 и 19 октября 2016 года. На своем 3330-м заседании, состоя</w:t>
      </w:r>
      <w:r w:rsidRPr="008B4984">
        <w:t>в</w:t>
      </w:r>
      <w:r w:rsidRPr="008B4984">
        <w:t>шемся 1 ноября 2016 года, он принял следующие заключительные замечания.</w:t>
      </w:r>
    </w:p>
    <w:p w:rsidR="008B4984" w:rsidRPr="008B4984" w:rsidRDefault="008B4984" w:rsidP="008B4984">
      <w:pPr>
        <w:pStyle w:val="H1GR"/>
      </w:pPr>
      <w:r w:rsidRPr="008B4984">
        <w:tab/>
        <w:t>A</w:t>
      </w:r>
      <w:r w:rsidR="005173FC">
        <w:t>.</w:t>
      </w:r>
      <w:r w:rsidRPr="008B4984">
        <w:tab/>
        <w:t>Введение</w:t>
      </w:r>
    </w:p>
    <w:p w:rsidR="008B4984" w:rsidRPr="008B4984" w:rsidRDefault="008B4984" w:rsidP="008B4984">
      <w:pPr>
        <w:pStyle w:val="SingleTxtGR"/>
      </w:pPr>
      <w:r w:rsidRPr="008B4984">
        <w:t>2.</w:t>
      </w:r>
      <w:r w:rsidRPr="008B4984">
        <w:tab/>
        <w:t>Комитет приветствует представление четвертого периодического доклада Ямайки и содержащуюся в нем информацию. Он выражает удовлетв</w:t>
      </w:r>
      <w:r w:rsidR="00D66F48">
        <w:t>орение</w:t>
      </w:r>
      <w:r w:rsidR="00D66F48" w:rsidRPr="00D66F48">
        <w:br/>
      </w:r>
      <w:r w:rsidRPr="008B4984">
        <w:t>в связи с возможностью возобновить кон</w:t>
      </w:r>
      <w:r w:rsidR="005173FC">
        <w:t>структивный диалог с делегацией</w:t>
      </w:r>
      <w:r w:rsidR="005173FC">
        <w:br/>
      </w:r>
      <w:r w:rsidRPr="008B4984">
        <w:t>государства-участника по вопросу о мерах, принятых за отчетный период с ц</w:t>
      </w:r>
      <w:r w:rsidRPr="008B4984">
        <w:t>е</w:t>
      </w:r>
      <w:r w:rsidRPr="008B4984">
        <w:t>лью осуществления положений Пакта. Комитет выражает признательность го</w:t>
      </w:r>
      <w:r w:rsidRPr="008B4984">
        <w:t>с</w:t>
      </w:r>
      <w:r w:rsidRPr="008B4984">
        <w:t>ударству-участнику за его письменные ответы (CCPR/C/JAM/Q/4/Add.1) на п</w:t>
      </w:r>
      <w:r w:rsidRPr="008B4984">
        <w:t>е</w:t>
      </w:r>
      <w:r w:rsidRPr="008B4984">
        <w:t>речень вопросов (CCPR/C/JAM/Q/4), которые были дополнены устными отв</w:t>
      </w:r>
      <w:r w:rsidRPr="008B4984">
        <w:t>е</w:t>
      </w:r>
      <w:r w:rsidRPr="008B4984">
        <w:t>тами членов делегации, а также за дополнител</w:t>
      </w:r>
      <w:r w:rsidR="00D66F48">
        <w:t>ьную информацию, представле</w:t>
      </w:r>
      <w:r w:rsidR="00D66F48">
        <w:t>н</w:t>
      </w:r>
      <w:r w:rsidR="00D66F48">
        <w:t>ную</w:t>
      </w:r>
      <w:r w:rsidR="005173FC">
        <w:t xml:space="preserve"> </w:t>
      </w:r>
      <w:r w:rsidRPr="008B4984">
        <w:t>в письменном виде.</w:t>
      </w:r>
    </w:p>
    <w:p w:rsidR="008B4984" w:rsidRPr="008B4984" w:rsidRDefault="008B4984" w:rsidP="008B4984">
      <w:pPr>
        <w:pStyle w:val="H1GR"/>
      </w:pPr>
      <w:r w:rsidRPr="008B4984">
        <w:tab/>
        <w:t>В.</w:t>
      </w:r>
      <w:r w:rsidRPr="008B4984">
        <w:tab/>
        <w:t>Позитивные аспекты</w:t>
      </w:r>
    </w:p>
    <w:p w:rsidR="008B4984" w:rsidRPr="008B4984" w:rsidRDefault="008B4984" w:rsidP="008B4984">
      <w:pPr>
        <w:pStyle w:val="SingleTxtGR"/>
      </w:pPr>
      <w:r w:rsidRPr="008B4984">
        <w:t>3.</w:t>
      </w:r>
      <w:r w:rsidRPr="008B4984">
        <w:tab/>
        <w:t>Комитет приветствует следующие законодательные и институциональные меры, принятые государством-участником:</w:t>
      </w:r>
    </w:p>
    <w:p w:rsidR="008B4984" w:rsidRPr="008B4984" w:rsidRDefault="008B4984" w:rsidP="008B4984">
      <w:pPr>
        <w:pStyle w:val="SingleTxtGR"/>
      </w:pPr>
      <w:r w:rsidRPr="005173FC">
        <w:tab/>
      </w:r>
      <w:r w:rsidRPr="008B4984">
        <w:t>a)</w:t>
      </w:r>
      <w:r w:rsidRPr="008B4984">
        <w:tab/>
        <w:t>принятие Закона о правовой реформе (Порка и бичевание) (Отм</w:t>
      </w:r>
      <w:r w:rsidRPr="008B4984">
        <w:t>е</w:t>
      </w:r>
      <w:r w:rsidRPr="008B4984">
        <w:t>на) 2013 года;</w:t>
      </w:r>
    </w:p>
    <w:p w:rsidR="008B4984" w:rsidRPr="008B4984" w:rsidRDefault="008B4984" w:rsidP="008B4984">
      <w:pPr>
        <w:pStyle w:val="SingleTxtGR"/>
      </w:pPr>
      <w:r w:rsidRPr="005173FC">
        <w:tab/>
      </w:r>
      <w:r w:rsidRPr="008B4984">
        <w:t>b)</w:t>
      </w:r>
      <w:r w:rsidRPr="008B4984">
        <w:tab/>
        <w:t>принятие Закона об инвалидности 2014 года;</w:t>
      </w:r>
    </w:p>
    <w:p w:rsidR="008B4984" w:rsidRPr="008B4984" w:rsidRDefault="008B4984" w:rsidP="008B4984">
      <w:pPr>
        <w:pStyle w:val="SingleTxtGR"/>
      </w:pPr>
      <w:r w:rsidRPr="005173FC">
        <w:tab/>
      </w:r>
      <w:r w:rsidRPr="008B4984">
        <w:t>c)</w:t>
      </w:r>
      <w:r w:rsidRPr="008B4984">
        <w:tab/>
        <w:t>назначение Национального докладчика по вопросу о торговле людьми в 2015 году.</w:t>
      </w:r>
    </w:p>
    <w:p w:rsidR="008B4984" w:rsidRPr="008B4984" w:rsidRDefault="008B4984" w:rsidP="008B4984">
      <w:pPr>
        <w:pStyle w:val="SingleTxtGR"/>
      </w:pPr>
      <w:r w:rsidRPr="008B4984">
        <w:lastRenderedPageBreak/>
        <w:t>4.</w:t>
      </w:r>
      <w:r w:rsidRPr="008B4984">
        <w:tab/>
        <w:t xml:space="preserve">Комитет приветствует также присоединение государства-участника к Конвенции о сокращении </w:t>
      </w:r>
      <w:proofErr w:type="spellStart"/>
      <w:r w:rsidRPr="008B4984">
        <w:t>безгражданства</w:t>
      </w:r>
      <w:proofErr w:type="spellEnd"/>
      <w:r w:rsidRPr="008B4984">
        <w:t xml:space="preserve"> 1961 года, которое произошло 9 янв</w:t>
      </w:r>
      <w:r w:rsidRPr="008B4984">
        <w:t>а</w:t>
      </w:r>
      <w:r w:rsidRPr="008B4984">
        <w:t>ря 2013 года.</w:t>
      </w:r>
    </w:p>
    <w:p w:rsidR="008B4984" w:rsidRPr="008B4984" w:rsidRDefault="008B4984" w:rsidP="008B4984">
      <w:pPr>
        <w:pStyle w:val="H1GR"/>
      </w:pPr>
      <w:r w:rsidRPr="008B4984">
        <w:tab/>
        <w:t>С.</w:t>
      </w:r>
      <w:r w:rsidRPr="008B4984">
        <w:tab/>
        <w:t>Основные вопро</w:t>
      </w:r>
      <w:r>
        <w:t>сы, вызывающие обеспокоенность,</w:t>
      </w:r>
      <w:r w:rsidRPr="008B4984">
        <w:br/>
        <w:t>и рекомендации</w:t>
      </w:r>
    </w:p>
    <w:p w:rsidR="008B4984" w:rsidRPr="008B4984" w:rsidRDefault="008B4984" w:rsidP="008B4984">
      <w:pPr>
        <w:pStyle w:val="H23GR"/>
      </w:pPr>
      <w:r w:rsidRPr="008B4984">
        <w:tab/>
      </w:r>
      <w:r w:rsidRPr="008B4984">
        <w:tab/>
        <w:t>Национальное правозащитное учреждение</w:t>
      </w:r>
    </w:p>
    <w:p w:rsidR="008B4984" w:rsidRPr="00D66F48" w:rsidRDefault="008B4984" w:rsidP="00D66F48">
      <w:pPr>
        <w:pStyle w:val="SingleTxtGR"/>
        <w:spacing w:after="100"/>
      </w:pPr>
      <w:r w:rsidRPr="008B4984">
        <w:t>5.</w:t>
      </w:r>
      <w:r w:rsidRPr="008B4984">
        <w:tab/>
        <w:t>Комитет обеспокоен тем, что государство-участник до сих пор не создало единого национального учреждения, обладающего широкой компетенцией в сфере прав человека и отвечающего Принципам, касающимся статуса наци</w:t>
      </w:r>
      <w:r w:rsidRPr="008B4984">
        <w:t>о</w:t>
      </w:r>
      <w:r w:rsidRPr="008B4984">
        <w:t>нальных учреждений, занимающихся поощрением и защитой прав человека (</w:t>
      </w:r>
      <w:r>
        <w:t>«</w:t>
      </w:r>
      <w:r w:rsidRPr="008B4984">
        <w:t>Парижские принципы</w:t>
      </w:r>
      <w:r>
        <w:t>»</w:t>
      </w:r>
      <w:r w:rsidRPr="008B4984">
        <w:t>) (резолюция 48/134 Генеральной Ассамблеи, прил</w:t>
      </w:r>
      <w:r w:rsidRPr="008B4984">
        <w:t>о</w:t>
      </w:r>
      <w:r w:rsidRPr="008B4984">
        <w:t>жение), несмотря на многочисленные обязате</w:t>
      </w:r>
      <w:r>
        <w:t>льства в этом отношении (ст</w:t>
      </w:r>
      <w:r>
        <w:t>а</w:t>
      </w:r>
      <w:r>
        <w:t>тья </w:t>
      </w:r>
      <w:r w:rsidRPr="008B4984">
        <w:t>2).</w:t>
      </w:r>
    </w:p>
    <w:p w:rsidR="008B4984" w:rsidRPr="008B4984" w:rsidRDefault="008B4984" w:rsidP="00D66F48">
      <w:pPr>
        <w:pStyle w:val="SingleTxtGR"/>
        <w:spacing w:after="100"/>
        <w:rPr>
          <w:b/>
          <w:bCs/>
        </w:rPr>
      </w:pPr>
      <w:r>
        <w:t>6.</w:t>
      </w:r>
      <w:r w:rsidRPr="008B4984">
        <w:tab/>
      </w:r>
      <w:r w:rsidRPr="008B4984">
        <w:rPr>
          <w:b/>
          <w:bCs/>
        </w:rPr>
        <w:t>Государству-участнику следует создать национальное правозащитное учреждение, наделенное широким мандатом в сфере прав человека в соо</w:t>
      </w:r>
      <w:r w:rsidRPr="008B4984">
        <w:rPr>
          <w:b/>
          <w:bCs/>
        </w:rPr>
        <w:t>т</w:t>
      </w:r>
      <w:r w:rsidRPr="008B4984">
        <w:rPr>
          <w:b/>
          <w:bCs/>
        </w:rPr>
        <w:t>ветствии с Парижскими принципами, и выделить достаточные для его р</w:t>
      </w:r>
      <w:r w:rsidRPr="008B4984">
        <w:rPr>
          <w:b/>
          <w:bCs/>
        </w:rPr>
        <w:t>а</w:t>
      </w:r>
      <w:r w:rsidRPr="008B4984">
        <w:rPr>
          <w:b/>
          <w:bCs/>
        </w:rPr>
        <w:t>боты финансовые и людские ресурсы. Государству-участнику следует пр</w:t>
      </w:r>
      <w:r w:rsidRPr="008B4984">
        <w:rPr>
          <w:b/>
          <w:bCs/>
        </w:rPr>
        <w:t>о</w:t>
      </w:r>
      <w:r w:rsidRPr="008B4984">
        <w:rPr>
          <w:b/>
          <w:bCs/>
        </w:rPr>
        <w:t>вести открытые для всех консультации, в том числе с правозащитными организациями и широкой общественностью, по вопросу о модели, мандате и функциях национального правозащитного учреждения.</w:t>
      </w:r>
    </w:p>
    <w:p w:rsidR="008B4984" w:rsidRPr="008B4984" w:rsidRDefault="008B4984" w:rsidP="008B4984">
      <w:pPr>
        <w:pStyle w:val="H23GR"/>
      </w:pPr>
      <w:r w:rsidRPr="008B4984">
        <w:tab/>
      </w:r>
      <w:r w:rsidRPr="008B4984">
        <w:tab/>
        <w:t xml:space="preserve">Национальный механизм представления докладов и </w:t>
      </w:r>
      <w:proofErr w:type="gramStart"/>
      <w:r w:rsidRPr="008B4984">
        <w:t>осуществления</w:t>
      </w:r>
      <w:proofErr w:type="gramEnd"/>
      <w:r w:rsidRPr="008B4984">
        <w:t xml:space="preserve"> последующих мер</w:t>
      </w:r>
    </w:p>
    <w:p w:rsidR="008B4984" w:rsidRPr="008B4984" w:rsidRDefault="008B4984" w:rsidP="00D66F48">
      <w:pPr>
        <w:pStyle w:val="SingleTxtGR"/>
        <w:spacing w:after="100"/>
      </w:pPr>
      <w:r w:rsidRPr="008B4984">
        <w:t>7.</w:t>
      </w:r>
      <w:r w:rsidRPr="008B4984">
        <w:tab/>
        <w:t>Отмечая создание в структуре Министерства иностранных дел и внешней торговли межведомственного комитета по вопросам представления докладов и последующим мерам, который де-факто стал постоянным механизмом пре</w:t>
      </w:r>
      <w:r w:rsidRPr="008B4984">
        <w:t>д</w:t>
      </w:r>
      <w:r w:rsidRPr="008B4984">
        <w:t xml:space="preserve">ставления докладов и </w:t>
      </w:r>
      <w:proofErr w:type="gramStart"/>
      <w:r w:rsidRPr="008B4984">
        <w:t>осуществления</w:t>
      </w:r>
      <w:proofErr w:type="gramEnd"/>
      <w:r w:rsidRPr="008B4984">
        <w:t xml:space="preserve"> последующих мер в соответствии со вс</w:t>
      </w:r>
      <w:r w:rsidRPr="008B4984">
        <w:t>е</w:t>
      </w:r>
      <w:r w:rsidRPr="008B4984">
        <w:t>ми договорами по правам человека, Комитет в то же время отмечает, что этот механизм недостаточно интегрирован в институциональную структуру, в ра</w:t>
      </w:r>
      <w:r w:rsidRPr="008B4984">
        <w:t>м</w:t>
      </w:r>
      <w:r w:rsidRPr="008B4984">
        <w:t>ках которой работает правительство государства-участника (статья 2).</w:t>
      </w:r>
    </w:p>
    <w:p w:rsidR="008B4984" w:rsidRPr="008B4984" w:rsidRDefault="008B4984" w:rsidP="008B4984">
      <w:pPr>
        <w:pStyle w:val="SingleTxtGR"/>
        <w:rPr>
          <w:b/>
          <w:bCs/>
        </w:rPr>
      </w:pPr>
      <w:r w:rsidRPr="008B4984">
        <w:t>8.</w:t>
      </w:r>
      <w:r w:rsidRPr="008B4984">
        <w:tab/>
      </w:r>
      <w:r w:rsidRPr="008B4984">
        <w:rPr>
          <w:b/>
          <w:bCs/>
        </w:rPr>
        <w:t>Государству-участнику следует изучить возможность создания в силу исполнительной директивы или другого обязательного для исполнения д</w:t>
      </w:r>
      <w:r w:rsidRPr="008B4984">
        <w:rPr>
          <w:b/>
          <w:bCs/>
        </w:rPr>
        <w:t>о</w:t>
      </w:r>
      <w:r w:rsidRPr="008B4984">
        <w:rPr>
          <w:b/>
          <w:bCs/>
        </w:rPr>
        <w:t>кумента постоянного правительственного механизма с четким мандатом для координации взаимодействия правительства с правозащитными мех</w:t>
      </w:r>
      <w:r w:rsidRPr="008B4984">
        <w:rPr>
          <w:b/>
          <w:bCs/>
        </w:rPr>
        <w:t>а</w:t>
      </w:r>
      <w:r w:rsidRPr="008B4984">
        <w:rPr>
          <w:b/>
          <w:bCs/>
        </w:rPr>
        <w:t>низмами и осуществления последующих мер в соответствии с их рекоме</w:t>
      </w:r>
      <w:r w:rsidRPr="008B4984">
        <w:rPr>
          <w:b/>
          <w:bCs/>
        </w:rPr>
        <w:t>н</w:t>
      </w:r>
      <w:r w:rsidRPr="008B4984">
        <w:rPr>
          <w:b/>
          <w:bCs/>
        </w:rPr>
        <w:t>дациями в консультации с гражданским обществом.</w:t>
      </w:r>
    </w:p>
    <w:p w:rsidR="008B4984" w:rsidRPr="008B4984" w:rsidRDefault="008B4984" w:rsidP="008B4984">
      <w:pPr>
        <w:pStyle w:val="H23GR"/>
      </w:pPr>
      <w:r w:rsidRPr="008B4984">
        <w:tab/>
      </w:r>
      <w:r w:rsidRPr="008B4984">
        <w:tab/>
        <w:t>Применение Пакта</w:t>
      </w:r>
    </w:p>
    <w:p w:rsidR="008B4984" w:rsidRPr="008B4984" w:rsidRDefault="008B4984" w:rsidP="00D66F48">
      <w:pPr>
        <w:pStyle w:val="SingleTxtGR"/>
        <w:spacing w:after="100"/>
      </w:pPr>
      <w:r w:rsidRPr="008B4984">
        <w:t>9.</w:t>
      </w:r>
      <w:r w:rsidRPr="008B4984">
        <w:tab/>
        <w:t>Комитет выражает обеспокоенность в</w:t>
      </w:r>
      <w:r w:rsidR="005173FC">
        <w:t xml:space="preserve"> связи с тем, что, как пояснило</w:t>
      </w:r>
      <w:r w:rsidR="005173FC">
        <w:br/>
      </w:r>
      <w:r w:rsidRPr="008B4984">
        <w:t>государство-участник, на положения Пакта нельзя прямо ссылаться в наци</w:t>
      </w:r>
      <w:r w:rsidRPr="008B4984">
        <w:t>о</w:t>
      </w:r>
      <w:r w:rsidRPr="008B4984">
        <w:t>нальных судах и что некоторые положения Пакта, в том числе запрет дискр</w:t>
      </w:r>
      <w:r w:rsidRPr="008B4984">
        <w:t>и</w:t>
      </w:r>
      <w:r w:rsidRPr="008B4984">
        <w:t>минации, не защищены надлежащим образом внутр</w:t>
      </w:r>
      <w:r>
        <w:t>енним законодательством (статья </w:t>
      </w:r>
      <w:r w:rsidRPr="008B4984">
        <w:t>2).</w:t>
      </w:r>
    </w:p>
    <w:p w:rsidR="008B4984" w:rsidRPr="008B4984" w:rsidRDefault="008B4984" w:rsidP="008B4984">
      <w:pPr>
        <w:pStyle w:val="SingleTxtGR"/>
        <w:rPr>
          <w:b/>
          <w:bCs/>
        </w:rPr>
      </w:pPr>
      <w:r w:rsidRPr="008B4984">
        <w:t>10.</w:t>
      </w:r>
      <w:r w:rsidRPr="008B4984">
        <w:tab/>
      </w:r>
      <w:r w:rsidRPr="008B4984">
        <w:rPr>
          <w:b/>
          <w:bCs/>
        </w:rPr>
        <w:t xml:space="preserve">Государству-участнику следует укрепить свою правовую базу в целях защиты всех прав, закрепленных в Пакте, и принять надлежащие меры по повышению уровня информированности о Пакте среди судей, адвокатов и прокуроров, с </w:t>
      </w:r>
      <w:proofErr w:type="gramStart"/>
      <w:r w:rsidRPr="008B4984">
        <w:rPr>
          <w:b/>
          <w:bCs/>
        </w:rPr>
        <w:t>тем</w:t>
      </w:r>
      <w:proofErr w:type="gramEnd"/>
      <w:r w:rsidRPr="008B4984">
        <w:rPr>
          <w:b/>
          <w:bCs/>
        </w:rPr>
        <w:t xml:space="preserve"> чтобы его положения принимались во внимание наци</w:t>
      </w:r>
      <w:r w:rsidRPr="008B4984">
        <w:rPr>
          <w:b/>
          <w:bCs/>
        </w:rPr>
        <w:t>о</w:t>
      </w:r>
      <w:r w:rsidRPr="008B4984">
        <w:rPr>
          <w:b/>
          <w:bCs/>
        </w:rPr>
        <w:t>нальными судами.</w:t>
      </w:r>
    </w:p>
    <w:p w:rsidR="008B4984" w:rsidRPr="008B4984" w:rsidRDefault="008B4984" w:rsidP="008B4984">
      <w:pPr>
        <w:pStyle w:val="H23GR"/>
      </w:pPr>
      <w:r w:rsidRPr="008B4984">
        <w:tab/>
      </w:r>
      <w:r w:rsidRPr="008B4984">
        <w:tab/>
        <w:t>Факультативный протокол</w:t>
      </w:r>
    </w:p>
    <w:p w:rsidR="008B4984" w:rsidRPr="008B4984" w:rsidRDefault="008B4984" w:rsidP="008B4984">
      <w:pPr>
        <w:pStyle w:val="SingleTxtGR"/>
      </w:pPr>
      <w:r w:rsidRPr="008B4984">
        <w:t>11.</w:t>
      </w:r>
      <w:r w:rsidRPr="008B4984">
        <w:tab/>
        <w:t>Комитет вновь выражает сожаление в связи с тем, что государство-участник не намеревается повторно присоединиться к Факультативному прот</w:t>
      </w:r>
      <w:r w:rsidRPr="008B4984">
        <w:t>о</w:t>
      </w:r>
      <w:r w:rsidRPr="008B4984">
        <w:t>колу, в соответствии с которым Комитет наделяется компетенцией рассматр</w:t>
      </w:r>
      <w:r w:rsidRPr="008B4984">
        <w:t>и</w:t>
      </w:r>
      <w:r w:rsidRPr="008B4984">
        <w:t>вать индивидуальные сообщения о предполагаемых нарушениях Пакта госуда</w:t>
      </w:r>
      <w:r w:rsidRPr="008B4984">
        <w:t>р</w:t>
      </w:r>
      <w:r w:rsidRPr="008B4984">
        <w:t>ствами</w:t>
      </w:r>
      <w:r w:rsidR="005173FC">
        <w:t xml:space="preserve"> – участниками этого п</w:t>
      </w:r>
      <w:r w:rsidRPr="008B4984">
        <w:t>ротокола (статья 2).</w:t>
      </w:r>
    </w:p>
    <w:p w:rsidR="008B4984" w:rsidRPr="008B4984" w:rsidRDefault="008B4984" w:rsidP="008B4984">
      <w:pPr>
        <w:pStyle w:val="SingleTxtGR"/>
        <w:rPr>
          <w:b/>
          <w:bCs/>
        </w:rPr>
      </w:pPr>
      <w:r w:rsidRPr="008B4984">
        <w:t>12.</w:t>
      </w:r>
      <w:r w:rsidRPr="008B4984">
        <w:tab/>
      </w:r>
      <w:r w:rsidRPr="008B4984">
        <w:rPr>
          <w:b/>
          <w:bCs/>
        </w:rPr>
        <w:t>Государству-участнику следует изучить возможность повторного пр</w:t>
      </w:r>
      <w:r w:rsidRPr="008B4984">
        <w:rPr>
          <w:b/>
          <w:bCs/>
        </w:rPr>
        <w:t>и</w:t>
      </w:r>
      <w:r w:rsidRPr="008B4984">
        <w:rPr>
          <w:b/>
          <w:bCs/>
        </w:rPr>
        <w:t>соединения к Факультативному протоколу к Пакту, предусматривающему процедуру индивидуальных сообщений, чтобы обеспечить права лиц на эффективные средства правовой защиты</w:t>
      </w:r>
      <w:r>
        <w:t>.</w:t>
      </w:r>
    </w:p>
    <w:p w:rsidR="008B4984" w:rsidRPr="008B4984" w:rsidRDefault="008B4984" w:rsidP="008B4984">
      <w:pPr>
        <w:pStyle w:val="H23GR"/>
      </w:pPr>
      <w:r w:rsidRPr="008B4984">
        <w:tab/>
      </w:r>
      <w:r w:rsidRPr="008B4984">
        <w:tab/>
        <w:t>Инвалиды</w:t>
      </w:r>
    </w:p>
    <w:p w:rsidR="008B4984" w:rsidRPr="008B4984" w:rsidRDefault="008B4984" w:rsidP="008B4984">
      <w:pPr>
        <w:pStyle w:val="SingleTxtGR"/>
      </w:pPr>
      <w:r w:rsidRPr="008B4984">
        <w:t>13.</w:t>
      </w:r>
      <w:r w:rsidRPr="008B4984">
        <w:tab/>
        <w:t>Приветствуя принятие Закона об инвалидности 2014 года и меры, прин</w:t>
      </w:r>
      <w:r w:rsidRPr="008B4984">
        <w:t>я</w:t>
      </w:r>
      <w:r w:rsidRPr="008B4984">
        <w:t>тые государством-участником для содействия интеграции инвалидов, Комитет выражает свою обеспокоенность в связи с тем, что инвалиды по-прежнему сталкиваются с трудностями, в том числе в части доступа к общественным зд</w:t>
      </w:r>
      <w:r w:rsidRPr="008B4984">
        <w:t>а</w:t>
      </w:r>
      <w:r w:rsidRPr="008B4984">
        <w:t>ниям и услугам (статьи 2 и 26).</w:t>
      </w:r>
    </w:p>
    <w:p w:rsidR="008B4984" w:rsidRPr="008B4984" w:rsidRDefault="008B4984" w:rsidP="008B4984">
      <w:pPr>
        <w:pStyle w:val="SingleTxtGR"/>
        <w:rPr>
          <w:b/>
          <w:bCs/>
        </w:rPr>
      </w:pPr>
      <w:r w:rsidRPr="008B4984">
        <w:t>14.</w:t>
      </w:r>
      <w:r w:rsidRPr="008B4984">
        <w:tab/>
      </w:r>
      <w:r w:rsidRPr="008B4984">
        <w:rPr>
          <w:b/>
          <w:bCs/>
        </w:rPr>
        <w:t>Государству-участнику следует эффективно осуществлять свой Закон об инвалидности, чтобы не допускать дискриминацию, поощрять интегр</w:t>
      </w:r>
      <w:r w:rsidRPr="008B4984">
        <w:rPr>
          <w:b/>
          <w:bCs/>
        </w:rPr>
        <w:t>а</w:t>
      </w:r>
      <w:r w:rsidRPr="008B4984">
        <w:rPr>
          <w:b/>
          <w:bCs/>
        </w:rPr>
        <w:t>цию инвалидов и обеспечить доступ к эффективным средствам правовой защиты в случае нарушения их прав.</w:t>
      </w:r>
    </w:p>
    <w:p w:rsidR="008B4984" w:rsidRPr="008B4984" w:rsidRDefault="008B4984" w:rsidP="008B4984">
      <w:pPr>
        <w:pStyle w:val="H23GR"/>
      </w:pPr>
      <w:r w:rsidRPr="008B4984">
        <w:tab/>
      </w:r>
      <w:r w:rsidRPr="008B4984">
        <w:tab/>
        <w:t>Запрет дискриминации</w:t>
      </w:r>
    </w:p>
    <w:p w:rsidR="008B4984" w:rsidRPr="008B4984" w:rsidRDefault="008B4984" w:rsidP="008B4984">
      <w:pPr>
        <w:pStyle w:val="SingleTxtGR"/>
      </w:pPr>
      <w:r w:rsidRPr="008B4984">
        <w:t>15.</w:t>
      </w:r>
      <w:r w:rsidRPr="008B4984">
        <w:tab/>
        <w:t>Комитет обеспокоен тем, что Хартия основных прав и свобод не защищ</w:t>
      </w:r>
      <w:r w:rsidRPr="008B4984">
        <w:t>а</w:t>
      </w:r>
      <w:r w:rsidRPr="008B4984">
        <w:t>ет всех лиц от любых форм дискриминации и содержит оговорки, противор</w:t>
      </w:r>
      <w:r w:rsidRPr="008B4984">
        <w:t>е</w:t>
      </w:r>
      <w:r w:rsidRPr="008B4984">
        <w:t xml:space="preserve">чащие положениям Пакта. Он выражает сожаление по поводу того, что право на свободу от дискриминации определяется только по признаку </w:t>
      </w:r>
      <w:r>
        <w:t>«</w:t>
      </w:r>
      <w:r w:rsidRPr="008B4984">
        <w:t>принадлежности к мужскому или женскому полу</w:t>
      </w:r>
      <w:r>
        <w:t>»</w:t>
      </w:r>
      <w:r w:rsidRPr="008B4984">
        <w:t xml:space="preserve"> и не охватывает защиту от дискриминации по другим признакам, таким как сексуальная ориентация, гендерная идентичность, семейное положение, инвалидность и состояние здоровья. </w:t>
      </w:r>
      <w:proofErr w:type="gramStart"/>
      <w:r w:rsidRPr="008B4984">
        <w:t>Комитет вновь в</w:t>
      </w:r>
      <w:r w:rsidRPr="008B4984">
        <w:t>ы</w:t>
      </w:r>
      <w:r w:rsidRPr="008B4984">
        <w:t>ражает свою обеспокоенность (см. CCPR/C/JAM/CO/3, пункт 8) в связи с тем, что в государстве-участнике по-прежнему продолжают действовать положения Закона о преступлениях против личности, предусматривающие уголовную о</w:t>
      </w:r>
      <w:r w:rsidRPr="008B4984">
        <w:t>т</w:t>
      </w:r>
      <w:r w:rsidRPr="008B4984">
        <w:t>ветственность за сексуальные отношения по обоюдному согласию между лиц</w:t>
      </w:r>
      <w:r w:rsidRPr="008B4984">
        <w:t>а</w:t>
      </w:r>
      <w:r w:rsidRPr="008B4984">
        <w:t>ми одного пола, и тем самым поощряется дискриминация гомосексуалистов (статьи 2, 3, 17 и 26).</w:t>
      </w:r>
      <w:proofErr w:type="gramEnd"/>
    </w:p>
    <w:p w:rsidR="008B4984" w:rsidRPr="008B4984" w:rsidRDefault="008B4984" w:rsidP="008B4984">
      <w:pPr>
        <w:pStyle w:val="SingleTxtGR"/>
        <w:rPr>
          <w:b/>
          <w:bCs/>
        </w:rPr>
      </w:pPr>
      <w:r w:rsidRPr="008B4984">
        <w:t>16.</w:t>
      </w:r>
      <w:r w:rsidRPr="008B4984">
        <w:tab/>
      </w:r>
      <w:r w:rsidRPr="008B4984">
        <w:rPr>
          <w:b/>
          <w:bCs/>
        </w:rPr>
        <w:t>Государству-участнику следует внести изменения в свое законод</w:t>
      </w:r>
      <w:r w:rsidRPr="008B4984">
        <w:rPr>
          <w:b/>
          <w:bCs/>
        </w:rPr>
        <w:t>а</w:t>
      </w:r>
      <w:r w:rsidRPr="008B4984">
        <w:rPr>
          <w:b/>
          <w:bCs/>
        </w:rPr>
        <w:t>тельство и принять всеобъемлющее антидискриминационное законод</w:t>
      </w:r>
      <w:r w:rsidRPr="008B4984">
        <w:rPr>
          <w:b/>
          <w:bCs/>
        </w:rPr>
        <w:t>а</w:t>
      </w:r>
      <w:r w:rsidRPr="008B4984">
        <w:rPr>
          <w:b/>
          <w:bCs/>
        </w:rPr>
        <w:t xml:space="preserve">тельство о запрете всех форм дискриминации. Кроме того, государству-участнику следует отменить уголовную ответственность за сексуальные отношения по обоюдному согласию между взрослыми людьми одного пола, с </w:t>
      </w:r>
      <w:proofErr w:type="gramStart"/>
      <w:r w:rsidRPr="008B4984">
        <w:rPr>
          <w:b/>
          <w:bCs/>
        </w:rPr>
        <w:t>тем</w:t>
      </w:r>
      <w:proofErr w:type="gramEnd"/>
      <w:r w:rsidRPr="008B4984">
        <w:rPr>
          <w:b/>
          <w:bCs/>
        </w:rPr>
        <w:t xml:space="preserve"> чтобы привести свое законодательство в соответствие с Пактом и п</w:t>
      </w:r>
      <w:r w:rsidRPr="008B4984">
        <w:rPr>
          <w:b/>
          <w:bCs/>
        </w:rPr>
        <w:t>о</w:t>
      </w:r>
      <w:r w:rsidRPr="008B4984">
        <w:rPr>
          <w:b/>
          <w:bCs/>
        </w:rPr>
        <w:t>ложить конец предрассудкам и социальной стигматизации гомосексуали</w:t>
      </w:r>
      <w:r w:rsidRPr="008B4984">
        <w:rPr>
          <w:b/>
          <w:bCs/>
        </w:rPr>
        <w:t>з</w:t>
      </w:r>
      <w:r w:rsidRPr="008B4984">
        <w:rPr>
          <w:b/>
          <w:bCs/>
        </w:rPr>
        <w:t>ма. Следует отменить предусмотренные Хартией основных прав и свобод оговорки  в отношении Закона о преступлениях против личности и Закона о преступлениях на сексуальной почве в тех случаях, когда они препя</w:t>
      </w:r>
      <w:r w:rsidRPr="008B4984">
        <w:rPr>
          <w:b/>
          <w:bCs/>
        </w:rPr>
        <w:t>т</w:t>
      </w:r>
      <w:r w:rsidRPr="008B4984">
        <w:rPr>
          <w:b/>
          <w:bCs/>
        </w:rPr>
        <w:t>ствуют внесению в законодательство изменений, направленных на укре</w:t>
      </w:r>
      <w:r w:rsidRPr="008B4984">
        <w:rPr>
          <w:b/>
          <w:bCs/>
        </w:rPr>
        <w:t>п</w:t>
      </w:r>
      <w:r w:rsidRPr="008B4984">
        <w:rPr>
          <w:b/>
          <w:bCs/>
        </w:rPr>
        <w:t>ление прав женщин или любой другой группы населения.</w:t>
      </w:r>
    </w:p>
    <w:p w:rsidR="008B4984" w:rsidRPr="008B4984" w:rsidRDefault="008B4984" w:rsidP="008B4984">
      <w:pPr>
        <w:pStyle w:val="H23GR"/>
      </w:pPr>
      <w:r w:rsidRPr="008B4984">
        <w:tab/>
      </w:r>
      <w:r w:rsidRPr="008B4984">
        <w:tab/>
        <w:t>Нападения на лесбиянок, гомосексуалистов, бисексуалов и трансгендеров</w:t>
      </w:r>
    </w:p>
    <w:p w:rsidR="008B4984" w:rsidRPr="008B4984" w:rsidRDefault="008B4984" w:rsidP="008B4984">
      <w:pPr>
        <w:pStyle w:val="SingleTxtGR"/>
      </w:pPr>
      <w:r w:rsidRPr="008B4984">
        <w:t>17.</w:t>
      </w:r>
      <w:r w:rsidRPr="008B4984">
        <w:tab/>
        <w:t xml:space="preserve">Несмотря на некоторые положительные изменения, такие как </w:t>
      </w:r>
      <w:proofErr w:type="gramStart"/>
      <w:r w:rsidRPr="008B4984">
        <w:t>утвержд</w:t>
      </w:r>
      <w:r w:rsidRPr="008B4984">
        <w:t>е</w:t>
      </w:r>
      <w:r w:rsidRPr="008B4984">
        <w:t>ние</w:t>
      </w:r>
      <w:proofErr w:type="gramEnd"/>
      <w:r w:rsidRPr="008B4984">
        <w:t xml:space="preserve"> в 2011 году политики Ямайской полицейской службы в области многообр</w:t>
      </w:r>
      <w:r w:rsidRPr="008B4984">
        <w:t>а</w:t>
      </w:r>
      <w:r w:rsidRPr="008B4984">
        <w:t>зия и повышение, по имеющимся сведениям, уровня терпимости в ямайском обществе, Комитет с обеспокоенностью отмечает сообщения о случаях дискр</w:t>
      </w:r>
      <w:r w:rsidRPr="008B4984">
        <w:t>и</w:t>
      </w:r>
      <w:r w:rsidRPr="008B4984">
        <w:t>минации, притеснений и нападений с применением насилия, связанных с ле</w:t>
      </w:r>
      <w:r w:rsidRPr="008B4984">
        <w:t>с</w:t>
      </w:r>
      <w:r w:rsidRPr="008B4984">
        <w:t>биянками, гомосексуалистами, бисексуалами и трансгендерами, и утверждения о неспособности государства-участника предотвращать и расследовать подо</w:t>
      </w:r>
      <w:r w:rsidRPr="008B4984">
        <w:t>б</w:t>
      </w:r>
      <w:r w:rsidRPr="008B4984">
        <w:t xml:space="preserve">ные действия (статьи </w:t>
      </w:r>
      <w:proofErr w:type="gramStart"/>
      <w:r w:rsidRPr="008B4984">
        <w:t>2, 6 и 26).</w:t>
      </w:r>
      <w:proofErr w:type="gramEnd"/>
    </w:p>
    <w:p w:rsidR="008B4984" w:rsidRPr="00D66F48" w:rsidRDefault="008B4984" w:rsidP="008B4984">
      <w:pPr>
        <w:pStyle w:val="SingleTxtGR"/>
        <w:rPr>
          <w:b/>
          <w:bCs/>
        </w:rPr>
      </w:pPr>
      <w:r w:rsidRPr="008B4984">
        <w:t>18.</w:t>
      </w:r>
      <w:r w:rsidRPr="008B4984">
        <w:tab/>
      </w:r>
      <w:r w:rsidRPr="008B4984">
        <w:rPr>
          <w:b/>
          <w:bCs/>
        </w:rPr>
        <w:t>Государству-участнику следует обеспечивать тщательное расследов</w:t>
      </w:r>
      <w:r w:rsidRPr="008B4984">
        <w:rPr>
          <w:b/>
          <w:bCs/>
        </w:rPr>
        <w:t>а</w:t>
      </w:r>
      <w:r w:rsidRPr="008B4984">
        <w:rPr>
          <w:b/>
          <w:bCs/>
        </w:rPr>
        <w:t>ние дел о насилии в отношении лесбиянок, гомосексуалистов, бисексуалов и трансгендеров, привлечение к ответственности виновных и назначение соответствующего наказания в случае вынесения обвинительного приг</w:t>
      </w:r>
      <w:r w:rsidRPr="008B4984">
        <w:rPr>
          <w:b/>
          <w:bCs/>
        </w:rPr>
        <w:t>о</w:t>
      </w:r>
      <w:r w:rsidRPr="008B4984">
        <w:rPr>
          <w:b/>
          <w:bCs/>
        </w:rPr>
        <w:t>вора, а также доступ потерпевших к эффективным средствам правовой защиты. Государству-участнику следует проводить национальные камп</w:t>
      </w:r>
      <w:r w:rsidRPr="008B4984">
        <w:rPr>
          <w:b/>
          <w:bCs/>
        </w:rPr>
        <w:t>а</w:t>
      </w:r>
      <w:r w:rsidRPr="008B4984">
        <w:rPr>
          <w:b/>
          <w:bCs/>
        </w:rPr>
        <w:t>нии по распространению информации о правах человека и поощрять ув</w:t>
      </w:r>
      <w:r w:rsidRPr="008B4984">
        <w:rPr>
          <w:b/>
          <w:bCs/>
        </w:rPr>
        <w:t>а</w:t>
      </w:r>
      <w:r w:rsidRPr="008B4984">
        <w:rPr>
          <w:b/>
          <w:bCs/>
        </w:rPr>
        <w:t>жение многообразия и прав всех лиц, особенно лесбиянок, гомосексуал</w:t>
      </w:r>
      <w:r w:rsidRPr="008B4984">
        <w:rPr>
          <w:b/>
          <w:bCs/>
        </w:rPr>
        <w:t>и</w:t>
      </w:r>
      <w:r w:rsidRPr="008B4984">
        <w:rPr>
          <w:b/>
          <w:bCs/>
        </w:rPr>
        <w:t>стов, бисексуалов и транссексуалов.</w:t>
      </w:r>
    </w:p>
    <w:p w:rsidR="008B4984" w:rsidRPr="008B4984" w:rsidRDefault="008B4984" w:rsidP="008B4984">
      <w:pPr>
        <w:pStyle w:val="H23GR"/>
      </w:pPr>
      <w:r w:rsidRPr="008B4984">
        <w:tab/>
      </w:r>
      <w:r w:rsidRPr="008B4984">
        <w:tab/>
        <w:t>Люди, живущие с ВИЧ/СПИДом</w:t>
      </w:r>
    </w:p>
    <w:p w:rsidR="008B4984" w:rsidRPr="008B4984" w:rsidRDefault="008B4984" w:rsidP="008B4984">
      <w:pPr>
        <w:pStyle w:val="SingleTxtGR"/>
      </w:pPr>
      <w:r w:rsidRPr="008B4984">
        <w:t>19.</w:t>
      </w:r>
      <w:r w:rsidRPr="008B4984">
        <w:tab/>
        <w:t>Комитет обеспокоен сохраняющейся дискриминацией и стигматизацией лиц, живущих с ВИЧ/СПИДом, и высокой долей девочек в возрасте 15–19 лет, инфицированных этим вирусом. Приветствуя принятие Национального ко</w:t>
      </w:r>
      <w:r w:rsidRPr="008B4984">
        <w:t>м</w:t>
      </w:r>
      <w:r w:rsidRPr="008B4984">
        <w:t>плексного стратегического плана в области сексуального здоровья и ВИ</w:t>
      </w:r>
      <w:r w:rsidR="00D66F48">
        <w:t>Ч</w:t>
      </w:r>
      <w:r w:rsidR="00D66F48" w:rsidRPr="00D66F48">
        <w:br/>
      </w:r>
      <w:r w:rsidR="00D66F48">
        <w:t>(2014</w:t>
      </w:r>
      <w:r w:rsidR="00D66F48" w:rsidRPr="00D66F48">
        <w:t>–</w:t>
      </w:r>
      <w:r w:rsidRPr="008B4984">
        <w:t>2019 годы) и Национальной политики в области ВИЧ/СПИДа на рабочем месте, Комитет вместе с тем обеспокоен отсутствием базы подзаконных норм</w:t>
      </w:r>
      <w:r w:rsidRPr="008B4984">
        <w:t>а</w:t>
      </w:r>
      <w:r w:rsidRPr="008B4984">
        <w:t>тивных актов, позволяющих обеспечить их эф</w:t>
      </w:r>
      <w:r w:rsidR="00D66F48">
        <w:t>фективное осуществление (</w:t>
      </w:r>
      <w:proofErr w:type="gramStart"/>
      <w:r w:rsidR="00D66F48">
        <w:t>ста</w:t>
      </w:r>
      <w:r w:rsidR="00D66F48" w:rsidRPr="00D66F48">
        <w:t>-</w:t>
      </w:r>
      <w:proofErr w:type="spellStart"/>
      <w:r w:rsidR="00D66F48">
        <w:t>тьи</w:t>
      </w:r>
      <w:proofErr w:type="spellEnd"/>
      <w:proofErr w:type="gramEnd"/>
      <w:r w:rsidR="00D66F48">
        <w:rPr>
          <w:lang w:val="en-US"/>
        </w:rPr>
        <w:t> </w:t>
      </w:r>
      <w:r w:rsidRPr="008B4984">
        <w:t>2 и 26).</w:t>
      </w:r>
    </w:p>
    <w:p w:rsidR="008B4984" w:rsidRPr="008B4984" w:rsidRDefault="008B4984" w:rsidP="008B4984">
      <w:pPr>
        <w:pStyle w:val="SingleTxtGR"/>
        <w:rPr>
          <w:b/>
          <w:bCs/>
        </w:rPr>
      </w:pPr>
      <w:r w:rsidRPr="008B4984">
        <w:t>20.</w:t>
      </w:r>
      <w:r w:rsidRPr="008B4984">
        <w:tab/>
      </w:r>
      <w:r w:rsidRPr="008B4984">
        <w:rPr>
          <w:b/>
          <w:bCs/>
        </w:rPr>
        <w:t>Государству-участнику следует внести в свое законодательство изм</w:t>
      </w:r>
      <w:r w:rsidRPr="008B4984">
        <w:rPr>
          <w:b/>
          <w:bCs/>
        </w:rPr>
        <w:t>е</w:t>
      </w:r>
      <w:r w:rsidRPr="008B4984">
        <w:rPr>
          <w:b/>
          <w:bCs/>
        </w:rPr>
        <w:t>нения, предусматривающие защиту от дискриминации по признаку сост</w:t>
      </w:r>
      <w:r w:rsidRPr="008B4984">
        <w:rPr>
          <w:b/>
          <w:bCs/>
        </w:rPr>
        <w:t>о</w:t>
      </w:r>
      <w:r w:rsidRPr="008B4984">
        <w:rPr>
          <w:b/>
          <w:bCs/>
        </w:rPr>
        <w:t>яния здоровья и обеспечивающие б</w:t>
      </w:r>
      <w:r w:rsidR="00D66F48">
        <w:rPr>
          <w:b/>
          <w:bCs/>
        </w:rPr>
        <w:t>олее эффективную защиту живущих</w:t>
      </w:r>
      <w:r w:rsidR="00D66F48" w:rsidRPr="00D66F48">
        <w:rPr>
          <w:b/>
          <w:bCs/>
        </w:rPr>
        <w:br/>
      </w:r>
      <w:r w:rsidRPr="008B4984">
        <w:rPr>
          <w:b/>
          <w:bCs/>
        </w:rPr>
        <w:t>с ВИЧ/СПИДом лиц, в том числе уязвимых групп населения, таких как лесбиянки, гомосексуалисты, бисексуалы и транссексуалы и женщины и девочки, инфицированные ВИЧ, особенно в результате сексуального нас</w:t>
      </w:r>
      <w:r w:rsidRPr="008B4984">
        <w:rPr>
          <w:b/>
          <w:bCs/>
        </w:rPr>
        <w:t>и</w:t>
      </w:r>
      <w:r w:rsidRPr="008B4984">
        <w:rPr>
          <w:b/>
          <w:bCs/>
        </w:rPr>
        <w:t>лия. Государству-участнику следует активизировать свою работу с заинт</w:t>
      </w:r>
      <w:r w:rsidRPr="008B4984">
        <w:rPr>
          <w:b/>
          <w:bCs/>
        </w:rPr>
        <w:t>е</w:t>
      </w:r>
      <w:r w:rsidRPr="008B4984">
        <w:rPr>
          <w:b/>
          <w:bCs/>
        </w:rPr>
        <w:t>ресованными сторонами и выделять надлежащие финансовые и людские ресурсы для целей осуществления Национальной политики в области ВИЧ/СПИДа на рабочем месте и для обеспечения надлежащей работы национальной системы сообщений о случаях дискриминации, связанной с ВИЧ, и возмещения ущерба. Кроме того, ему следует продолжать прил</w:t>
      </w:r>
      <w:r w:rsidRPr="008B4984">
        <w:rPr>
          <w:b/>
          <w:bCs/>
        </w:rPr>
        <w:t>а</w:t>
      </w:r>
      <w:r w:rsidRPr="008B4984">
        <w:rPr>
          <w:b/>
          <w:bCs/>
        </w:rPr>
        <w:t>гать усилия по повышению информированности, направленные на борьбу со стигматизацией и дискриминацией людей, живущих с ВИЧ/СПИДом.</w:t>
      </w:r>
    </w:p>
    <w:p w:rsidR="008B4984" w:rsidRPr="008B4984" w:rsidRDefault="008B4984" w:rsidP="008B4984">
      <w:pPr>
        <w:pStyle w:val="H23GR"/>
      </w:pPr>
      <w:r w:rsidRPr="008B4984">
        <w:tab/>
      </w:r>
      <w:r w:rsidRPr="008B4984">
        <w:tab/>
        <w:t>Гендерные роли и женщины на руководящих постах</w:t>
      </w:r>
    </w:p>
    <w:p w:rsidR="008B4984" w:rsidRPr="008B4984" w:rsidRDefault="008B4984" w:rsidP="008B4984">
      <w:pPr>
        <w:pStyle w:val="SingleTxtGR"/>
      </w:pPr>
      <w:r w:rsidRPr="008B4984">
        <w:t>21.</w:t>
      </w:r>
      <w:r w:rsidRPr="008B4984">
        <w:tab/>
        <w:t>Приветствуя увеличение числа женщин на руководящих постах и усилия, которые прикладывает для этого государство-участник, Комитет сожалеет о том, что женщины по-прежнему недостаточно представлены на высших рук</w:t>
      </w:r>
      <w:r w:rsidRPr="008B4984">
        <w:t>о</w:t>
      </w:r>
      <w:r w:rsidRPr="008B4984">
        <w:t>водящих постах. Кроме того, Комитет обеспокоен сохраняющимся гендерным неравенством, в том числе неравным участием в экономической жизни, и ст</w:t>
      </w:r>
      <w:r w:rsidRPr="008B4984">
        <w:t>е</w:t>
      </w:r>
      <w:r w:rsidRPr="008B4984">
        <w:t>реотипными подходами к роли мужчин и женщин в общественной и частной сферах (статьи 2, 3 и 26).</w:t>
      </w:r>
    </w:p>
    <w:p w:rsidR="008B4984" w:rsidRPr="008B4984" w:rsidRDefault="008B4984" w:rsidP="008B4984">
      <w:pPr>
        <w:pStyle w:val="SingleTxtGR"/>
        <w:rPr>
          <w:b/>
          <w:bCs/>
        </w:rPr>
      </w:pPr>
      <w:r w:rsidRPr="008B4984">
        <w:t>22.</w:t>
      </w:r>
      <w:r w:rsidRPr="008B4984">
        <w:tab/>
      </w:r>
      <w:r w:rsidRPr="008B4984">
        <w:rPr>
          <w:b/>
          <w:bCs/>
        </w:rPr>
        <w:t>Государству-участнику следует укреплять свои усилия по содействию гендерному равенству и поощрению привлечения женщин к работе на р</w:t>
      </w:r>
      <w:r w:rsidRPr="008B4984">
        <w:rPr>
          <w:b/>
          <w:bCs/>
        </w:rPr>
        <w:t>у</w:t>
      </w:r>
      <w:r w:rsidRPr="008B4984">
        <w:rPr>
          <w:b/>
          <w:bCs/>
        </w:rPr>
        <w:t>ководящих постах в общественной и политической жизни, в том числе в рамках кампаний по повышению информированности общественности о гендерной проблематике. Государству-участнику следует изучить возмо</w:t>
      </w:r>
      <w:r w:rsidRPr="008B4984">
        <w:rPr>
          <w:b/>
          <w:bCs/>
        </w:rPr>
        <w:t>ж</w:t>
      </w:r>
      <w:r w:rsidRPr="008B4984">
        <w:rPr>
          <w:b/>
          <w:bCs/>
        </w:rPr>
        <w:t xml:space="preserve">ность принятия мер, направленных на содействие более равномерному распределению родительских обязанностей и обязанностей по уходу за детьми, с </w:t>
      </w:r>
      <w:proofErr w:type="gramStart"/>
      <w:r w:rsidRPr="008B4984">
        <w:rPr>
          <w:b/>
          <w:bCs/>
        </w:rPr>
        <w:t>тем</w:t>
      </w:r>
      <w:proofErr w:type="gramEnd"/>
      <w:r w:rsidRPr="008B4984">
        <w:rPr>
          <w:b/>
          <w:bCs/>
        </w:rPr>
        <w:t xml:space="preserve"> чтобы женщины могли претендовать на более высокие рук</w:t>
      </w:r>
      <w:r w:rsidRPr="008B4984">
        <w:rPr>
          <w:b/>
          <w:bCs/>
        </w:rPr>
        <w:t>о</w:t>
      </w:r>
      <w:r w:rsidRPr="008B4984">
        <w:rPr>
          <w:b/>
          <w:bCs/>
        </w:rPr>
        <w:t>водящие посты и занимать их. Кроме того, государству-участнику следует принять надлежащие временные специальные меры для увеличения кол</w:t>
      </w:r>
      <w:r w:rsidRPr="008B4984">
        <w:rPr>
          <w:b/>
          <w:bCs/>
        </w:rPr>
        <w:t>и</w:t>
      </w:r>
      <w:r w:rsidRPr="008B4984">
        <w:rPr>
          <w:b/>
          <w:bCs/>
        </w:rPr>
        <w:t>чества женщин на руководящих постах в общественной и политической жизни.</w:t>
      </w:r>
    </w:p>
    <w:p w:rsidR="008B4984" w:rsidRPr="008B4984" w:rsidRDefault="008B4984" w:rsidP="008B4984">
      <w:pPr>
        <w:pStyle w:val="H23GR"/>
      </w:pPr>
      <w:r w:rsidRPr="008B4984">
        <w:tab/>
      </w:r>
      <w:r w:rsidRPr="008B4984">
        <w:tab/>
        <w:t>Насилие в отношении женщин, включая бытовое насилие</w:t>
      </w:r>
    </w:p>
    <w:p w:rsidR="008B4984" w:rsidRPr="008B4984" w:rsidRDefault="008B4984" w:rsidP="008B4984">
      <w:pPr>
        <w:pStyle w:val="SingleTxtGR"/>
      </w:pPr>
      <w:r w:rsidRPr="008B4984">
        <w:t>23.</w:t>
      </w:r>
      <w:r w:rsidRPr="008B4984">
        <w:tab/>
        <w:t>Комитет обеспокоен тем, что женщины и девочки законодательно защ</w:t>
      </w:r>
      <w:r w:rsidRPr="008B4984">
        <w:t>и</w:t>
      </w:r>
      <w:r w:rsidRPr="008B4984">
        <w:t>щены от насилия, в том числе от бытового насилия, лишь в ограниченной ст</w:t>
      </w:r>
      <w:r w:rsidRPr="008B4984">
        <w:t>е</w:t>
      </w:r>
      <w:r w:rsidRPr="008B4984">
        <w:t xml:space="preserve">пени. </w:t>
      </w:r>
      <w:proofErr w:type="gramStart"/>
      <w:r w:rsidRPr="008B4984">
        <w:t>Он с обеспокоенностью отмечает, что в Законе о преступлениях на секс</w:t>
      </w:r>
      <w:r w:rsidRPr="008B4984">
        <w:t>у</w:t>
      </w:r>
      <w:r w:rsidRPr="008B4984">
        <w:t>альной почве (2009 год) отражено узкое понимание изнасилования, а защита от изнасилования в браке предусмотрена только при определенных обстоятел</w:t>
      </w:r>
      <w:r w:rsidRPr="008B4984">
        <w:t>ь</w:t>
      </w:r>
      <w:r w:rsidRPr="008B4984">
        <w:t>ствах, что Законом о бытовом насилии (2004 год) не охвачены сексуальные надругательства и что в законопроект о сексуальных домогательствах не вкл</w:t>
      </w:r>
      <w:r w:rsidRPr="008B4984">
        <w:t>ю</w:t>
      </w:r>
      <w:r w:rsidRPr="008B4984">
        <w:t>чены сексуальные домогательства в общественных местах.</w:t>
      </w:r>
      <w:proofErr w:type="gramEnd"/>
      <w:r w:rsidRPr="008B4984">
        <w:t xml:space="preserve"> Комитет сожалеет по поводу отсутствия приютов для жертв бытового насилия (статья 7).</w:t>
      </w:r>
    </w:p>
    <w:p w:rsidR="008B4984" w:rsidRPr="008B4984" w:rsidRDefault="008B4984" w:rsidP="008B4984">
      <w:pPr>
        <w:pStyle w:val="SingleTxtGR"/>
        <w:rPr>
          <w:b/>
          <w:bCs/>
        </w:rPr>
      </w:pPr>
      <w:r w:rsidRPr="008B4984">
        <w:t>24.</w:t>
      </w:r>
      <w:r w:rsidRPr="008B4984">
        <w:tab/>
      </w:r>
      <w:r w:rsidRPr="008B4984">
        <w:rPr>
          <w:b/>
          <w:bCs/>
        </w:rPr>
        <w:t>Государству-участнику следует внести изменения в Закон о сексуал</w:t>
      </w:r>
      <w:r w:rsidRPr="008B4984">
        <w:rPr>
          <w:b/>
          <w:bCs/>
        </w:rPr>
        <w:t>ь</w:t>
      </w:r>
      <w:r w:rsidRPr="008B4984">
        <w:rPr>
          <w:b/>
          <w:bCs/>
        </w:rPr>
        <w:t>ных преступлениях и в Закон о бытовом насилии, чтобы усилить защиту женщин и девочек, а также мужчин и мальчиков от сексуального насилия. Ему следует также ввести в действие законодательство о защите от секс</w:t>
      </w:r>
      <w:r w:rsidRPr="008B4984">
        <w:rPr>
          <w:b/>
          <w:bCs/>
        </w:rPr>
        <w:t>у</w:t>
      </w:r>
      <w:r w:rsidRPr="008B4984">
        <w:rPr>
          <w:b/>
          <w:bCs/>
        </w:rPr>
        <w:t>альных домогательств, в том числе в общественных местах. Кроме того, государству-участнику следует активизировать свои усилия по созданию надлежащих приютов для жертв гендерного насилия, в том числе бытового насилия.</w:t>
      </w:r>
    </w:p>
    <w:p w:rsidR="008B4984" w:rsidRPr="008B4984" w:rsidRDefault="008B4984" w:rsidP="008B4984">
      <w:pPr>
        <w:pStyle w:val="H23GR"/>
      </w:pPr>
      <w:r w:rsidRPr="008B4984">
        <w:tab/>
      </w:r>
      <w:r w:rsidRPr="008B4984">
        <w:tab/>
        <w:t>Добровольное прерывание беременности</w:t>
      </w:r>
    </w:p>
    <w:p w:rsidR="008B4984" w:rsidRPr="008B4984" w:rsidRDefault="008B4984" w:rsidP="008B4984">
      <w:pPr>
        <w:pStyle w:val="SingleTxtGR"/>
      </w:pPr>
      <w:r w:rsidRPr="008B4984">
        <w:t>25.</w:t>
      </w:r>
      <w:r w:rsidRPr="008B4984">
        <w:tab/>
        <w:t>Комитет обеспокоен высоким уровнем материнской смертности в резул</w:t>
      </w:r>
      <w:r w:rsidRPr="008B4984">
        <w:t>ь</w:t>
      </w:r>
      <w:r w:rsidRPr="008B4984">
        <w:t>тате небезопасных абортов и отсутствием официальных данных о количестве нелегальных абортов и их связи с высоким уровнем материнской смертности. Он вновь выражает свою обеспокоенность по поводу общего характера уголо</w:t>
      </w:r>
      <w:r w:rsidRPr="008B4984">
        <w:t>в</w:t>
      </w:r>
      <w:r w:rsidRPr="008B4984">
        <w:t>ной ответственности за аборты, предусмотренной Законом о преступлениях против личности (см. CCPR/C/JAM</w:t>
      </w:r>
      <w:r w:rsidR="005173FC">
        <w:t>/</w:t>
      </w:r>
      <w:r w:rsidRPr="008B4984">
        <w:t>CO/3, пункт 14), в том числе в случаях б</w:t>
      </w:r>
      <w:r w:rsidRPr="008B4984">
        <w:t>е</w:t>
      </w:r>
      <w:r w:rsidRPr="008B4984">
        <w:t>ременности в результате изнасилования, инцеста и смертельных патологий плода. Кроме того, Комитет обеспокоен тем, что девочки в возрасте до 16 лет не имеют доступа к информации о сексуальном и репродуктивном здоровье и с</w:t>
      </w:r>
      <w:r w:rsidRPr="008B4984">
        <w:t>о</w:t>
      </w:r>
      <w:r w:rsidRPr="008B4984">
        <w:t>ответствующим службам без согласия родителей, особенно в свете большого числа случаев подростковой беременности и инцестов в государстве-у</w:t>
      </w:r>
      <w:r>
        <w:t>частнике (статьи 3, 6, 7 и 17).</w:t>
      </w:r>
    </w:p>
    <w:p w:rsidR="008B4984" w:rsidRPr="008B4984" w:rsidRDefault="008B4984" w:rsidP="008B4984">
      <w:pPr>
        <w:pStyle w:val="SingleTxtGR"/>
        <w:rPr>
          <w:b/>
          <w:bCs/>
        </w:rPr>
      </w:pPr>
      <w:r w:rsidRPr="008B4984">
        <w:t>26.</w:t>
      </w:r>
      <w:r w:rsidRPr="008B4984">
        <w:tab/>
      </w:r>
      <w:r w:rsidRPr="008B4984">
        <w:rPr>
          <w:b/>
          <w:bCs/>
        </w:rPr>
        <w:t>Государству-участнику следует в приоритетном порядке внести и</w:t>
      </w:r>
      <w:r w:rsidRPr="008B4984">
        <w:rPr>
          <w:b/>
          <w:bCs/>
        </w:rPr>
        <w:t>з</w:t>
      </w:r>
      <w:r w:rsidRPr="008B4984">
        <w:rPr>
          <w:b/>
          <w:bCs/>
        </w:rPr>
        <w:t>менения в свое законодательство об абортах, чтобы предоставить женщ</w:t>
      </w:r>
      <w:r w:rsidRPr="008B4984">
        <w:rPr>
          <w:b/>
          <w:bCs/>
        </w:rPr>
        <w:t>и</w:t>
      </w:r>
      <w:r w:rsidRPr="008B4984">
        <w:rPr>
          <w:b/>
          <w:bCs/>
        </w:rPr>
        <w:t xml:space="preserve">нам возможность решать проблемы незапланированной беременности и избегать незаконных абортов, могущих поставить их жизнь под угрозу. </w:t>
      </w:r>
      <w:proofErr w:type="gramStart"/>
      <w:r w:rsidRPr="008B4984">
        <w:rPr>
          <w:b/>
          <w:bCs/>
        </w:rPr>
        <w:t>Ему следует принять меры для защиты женщин от рисков для здоровья, св</w:t>
      </w:r>
      <w:r w:rsidRPr="008B4984">
        <w:rPr>
          <w:b/>
          <w:bCs/>
        </w:rPr>
        <w:t>я</w:t>
      </w:r>
      <w:r w:rsidRPr="008B4984">
        <w:rPr>
          <w:b/>
          <w:bCs/>
        </w:rPr>
        <w:t>занных с небезопасными абортами, путем совершенствования процессов мониторинга и сбора данных о доступе женщин к медицинскому обслуж</w:t>
      </w:r>
      <w:r w:rsidRPr="008B4984">
        <w:rPr>
          <w:b/>
          <w:bCs/>
        </w:rPr>
        <w:t>и</w:t>
      </w:r>
      <w:r w:rsidRPr="008B4984">
        <w:rPr>
          <w:b/>
          <w:bCs/>
        </w:rPr>
        <w:t>ванию и путем обеспечения доступа к информации о сексуальном и репр</w:t>
      </w:r>
      <w:r w:rsidRPr="008B4984">
        <w:rPr>
          <w:b/>
          <w:bCs/>
        </w:rPr>
        <w:t>о</w:t>
      </w:r>
      <w:r w:rsidRPr="008B4984">
        <w:rPr>
          <w:b/>
          <w:bCs/>
        </w:rPr>
        <w:t>дуктивном здоровье и соответствующим службам всем женщинам, вкл</w:t>
      </w:r>
      <w:r w:rsidRPr="008B4984">
        <w:rPr>
          <w:b/>
          <w:bCs/>
        </w:rPr>
        <w:t>ю</w:t>
      </w:r>
      <w:r w:rsidRPr="008B4984">
        <w:rPr>
          <w:b/>
          <w:bCs/>
        </w:rPr>
        <w:t>чая девочек в возрасте до 16 лет.</w:t>
      </w:r>
      <w:proofErr w:type="gramEnd"/>
    </w:p>
    <w:p w:rsidR="008B4984" w:rsidRPr="008B4984" w:rsidRDefault="008B4984" w:rsidP="00D66F48">
      <w:pPr>
        <w:pStyle w:val="H23GR"/>
        <w:spacing w:before="200"/>
      </w:pPr>
      <w:r w:rsidRPr="008B4984">
        <w:tab/>
      </w:r>
      <w:r w:rsidRPr="008B4984">
        <w:tab/>
        <w:t>Чрезвычайное положение, внесудебные казни и расследования</w:t>
      </w:r>
    </w:p>
    <w:p w:rsidR="008B4984" w:rsidRPr="008B4984" w:rsidRDefault="008B4984" w:rsidP="00D66F48">
      <w:pPr>
        <w:pStyle w:val="SingleTxtGR"/>
        <w:spacing w:after="100"/>
      </w:pPr>
      <w:r w:rsidRPr="008B4984">
        <w:t>27.</w:t>
      </w:r>
      <w:r w:rsidRPr="008B4984">
        <w:tab/>
      </w:r>
      <w:proofErr w:type="gramStart"/>
      <w:r w:rsidRPr="008B4984">
        <w:t>Принимая к сведению доклад 2016 года Вест-</w:t>
      </w:r>
      <w:proofErr w:type="spellStart"/>
      <w:r w:rsidRPr="008B4984">
        <w:t>Кингстонской</w:t>
      </w:r>
      <w:proofErr w:type="spellEnd"/>
      <w:r w:rsidRPr="008B4984">
        <w:t xml:space="preserve"> комиссии по расследованию обстоятельств, в которых в мае 2010 года в связи с инцидентами в западной части Кингстона/квартале </w:t>
      </w:r>
      <w:r>
        <w:t>«</w:t>
      </w:r>
      <w:proofErr w:type="spellStart"/>
      <w:r w:rsidRPr="008B4984">
        <w:t>Тиволи-Гарденс</w:t>
      </w:r>
      <w:proofErr w:type="spellEnd"/>
      <w:r>
        <w:t>»</w:t>
      </w:r>
      <w:r w:rsidRPr="008B4984">
        <w:t xml:space="preserve"> было введено чрезв</w:t>
      </w:r>
      <w:r w:rsidRPr="008B4984">
        <w:t>ы</w:t>
      </w:r>
      <w:r w:rsidRPr="008B4984">
        <w:t>чайное положение, а также решение правительства принести извинения и предоставить компенсацию пострадавшим лицам, Комитет выражает обеспок</w:t>
      </w:r>
      <w:r w:rsidRPr="008B4984">
        <w:t>о</w:t>
      </w:r>
      <w:r w:rsidRPr="008B4984">
        <w:t>енность в связи с тем, что законодательство государства-участника о чрезв</w:t>
      </w:r>
      <w:r w:rsidRPr="008B4984">
        <w:t>ы</w:t>
      </w:r>
      <w:r w:rsidRPr="008B4984">
        <w:t>чайном положении не соответствует нормам статьи 4</w:t>
      </w:r>
      <w:proofErr w:type="gramEnd"/>
      <w:r w:rsidRPr="008B4984">
        <w:t xml:space="preserve"> Пакта (статьи 2, 4 и 6).</w:t>
      </w:r>
    </w:p>
    <w:p w:rsidR="008B4984" w:rsidRPr="008B4984" w:rsidRDefault="008B4984" w:rsidP="00D66F48">
      <w:pPr>
        <w:pStyle w:val="SingleTxtGR"/>
        <w:spacing w:after="100"/>
        <w:rPr>
          <w:b/>
          <w:bCs/>
        </w:rPr>
      </w:pPr>
      <w:r w:rsidRPr="008B4984">
        <w:t>28.</w:t>
      </w:r>
      <w:r w:rsidRPr="008B4984">
        <w:tab/>
      </w:r>
      <w:r w:rsidRPr="008B4984">
        <w:rPr>
          <w:b/>
          <w:bCs/>
        </w:rPr>
        <w:t>Государству-участнику следует полностью выполнить рекомендации, содержащиеся в докладе Вест-</w:t>
      </w:r>
      <w:proofErr w:type="spellStart"/>
      <w:r w:rsidRPr="008B4984">
        <w:rPr>
          <w:b/>
          <w:bCs/>
        </w:rPr>
        <w:t>Кингстон</w:t>
      </w:r>
      <w:r w:rsidR="00D66F48">
        <w:rPr>
          <w:b/>
          <w:bCs/>
        </w:rPr>
        <w:t>ской</w:t>
      </w:r>
      <w:proofErr w:type="spellEnd"/>
      <w:r w:rsidR="00D66F48">
        <w:rPr>
          <w:b/>
          <w:bCs/>
        </w:rPr>
        <w:t xml:space="preserve"> комиссии по расследованию,</w:t>
      </w:r>
      <w:r w:rsidR="00D66F48" w:rsidRPr="00D66F48">
        <w:rPr>
          <w:b/>
          <w:bCs/>
        </w:rPr>
        <w:br/>
      </w:r>
      <w:r w:rsidRPr="008B4984">
        <w:rPr>
          <w:b/>
          <w:bCs/>
        </w:rPr>
        <w:t>в том числе предоставить жертвам средства правовой защиты, усилить о</w:t>
      </w:r>
      <w:r w:rsidRPr="008B4984">
        <w:rPr>
          <w:b/>
          <w:bCs/>
        </w:rPr>
        <w:t>т</w:t>
      </w:r>
      <w:r w:rsidRPr="008B4984">
        <w:rPr>
          <w:b/>
          <w:bCs/>
        </w:rPr>
        <w:t>ветственность за применение силы и положить конец изоляции контрол</w:t>
      </w:r>
      <w:r w:rsidRPr="008B4984">
        <w:rPr>
          <w:b/>
          <w:bCs/>
        </w:rPr>
        <w:t>и</w:t>
      </w:r>
      <w:r w:rsidRPr="008B4984">
        <w:rPr>
          <w:b/>
          <w:bCs/>
        </w:rPr>
        <w:t>руемых бандами районов. Ему следует также пересмотреть свои законы о чрезвычайном положении и привести их в соответствие с положениями статьи 4 Пакта.</w:t>
      </w:r>
    </w:p>
    <w:p w:rsidR="008B4984" w:rsidRPr="008B4984" w:rsidRDefault="008B4984" w:rsidP="00D66F48">
      <w:pPr>
        <w:pStyle w:val="SingleTxtGR"/>
        <w:spacing w:after="100"/>
      </w:pPr>
      <w:r w:rsidRPr="008B4984">
        <w:t>29.</w:t>
      </w:r>
      <w:r w:rsidRPr="008B4984">
        <w:tab/>
        <w:t>Комитет продолжает испытывать обеспокоенность в связи с тем, что по-прежнему отсутствует ясность в отношении мандата и полномочий Независ</w:t>
      </w:r>
      <w:r w:rsidRPr="008B4984">
        <w:t>и</w:t>
      </w:r>
      <w:r w:rsidRPr="008B4984">
        <w:t>мой комиссии по расследованиям и ее взаимодействия с Генеральной прокур</w:t>
      </w:r>
      <w:r w:rsidRPr="008B4984">
        <w:t>а</w:t>
      </w:r>
      <w:r w:rsidRPr="008B4984">
        <w:t>турой в том, что касается проведения расследований и привлечения к отве</w:t>
      </w:r>
      <w:r w:rsidRPr="008B4984">
        <w:t>т</w:t>
      </w:r>
      <w:r w:rsidRPr="008B4984">
        <w:t>ственности (статьи 2, 6 и 7).</w:t>
      </w:r>
    </w:p>
    <w:p w:rsidR="008B4984" w:rsidRPr="008B4984" w:rsidRDefault="008B4984" w:rsidP="00D66F48">
      <w:pPr>
        <w:pStyle w:val="SingleTxtGR"/>
        <w:spacing w:after="100"/>
        <w:rPr>
          <w:b/>
          <w:bCs/>
        </w:rPr>
      </w:pPr>
      <w:r w:rsidRPr="008B4984">
        <w:t>30.</w:t>
      </w:r>
      <w:r w:rsidRPr="008B4984">
        <w:tab/>
      </w:r>
      <w:r w:rsidRPr="008B4984">
        <w:rPr>
          <w:b/>
          <w:bCs/>
        </w:rPr>
        <w:t>Государству-участнику следует уточнить мандат и роль Независимой комиссии по расследованиям, чтобы обеспечить эффективное и независ</w:t>
      </w:r>
      <w:r w:rsidRPr="008B4984">
        <w:rPr>
          <w:b/>
          <w:bCs/>
        </w:rPr>
        <w:t>и</w:t>
      </w:r>
      <w:r w:rsidRPr="008B4984">
        <w:rPr>
          <w:b/>
          <w:bCs/>
        </w:rPr>
        <w:t>мое расследование случаев обвинения сотрудников правоохранительных органов в нарушениях и предотвратить конфликт ее мандата с мандатами других органов государства-участника.</w:t>
      </w:r>
    </w:p>
    <w:p w:rsidR="008B4984" w:rsidRPr="008B4984" w:rsidRDefault="008B4984" w:rsidP="00D66F48">
      <w:pPr>
        <w:pStyle w:val="H23GR"/>
        <w:spacing w:before="200"/>
      </w:pPr>
      <w:r w:rsidRPr="008B4984">
        <w:tab/>
      </w:r>
      <w:r w:rsidRPr="008B4984">
        <w:tab/>
        <w:t>Запрещение пыток и других жестоких, бесчеловечных или унижающих достоинство видов обращения и наказания и право на жизнь</w:t>
      </w:r>
    </w:p>
    <w:p w:rsidR="008B4984" w:rsidRPr="008B4984" w:rsidRDefault="008B4984" w:rsidP="00D66F48">
      <w:pPr>
        <w:pStyle w:val="SingleTxtGR"/>
        <w:spacing w:after="100"/>
      </w:pPr>
      <w:r w:rsidRPr="008B4984">
        <w:t>31.</w:t>
      </w:r>
      <w:r w:rsidRPr="008B4984">
        <w:tab/>
        <w:t>Комитет по-прежнему обеспокоен бедственными условиями в тюрьмах и местах содержания под стражей государства-участника, в том числе такими, как переполненность, плохие санитарно-гигиенические условия и отсутствие мед</w:t>
      </w:r>
      <w:r w:rsidRPr="008B4984">
        <w:t>и</w:t>
      </w:r>
      <w:r w:rsidRPr="008B4984">
        <w:t>цинской помощи. Кроме того, он обеспокоен отсутствием четкой законодател</w:t>
      </w:r>
      <w:r w:rsidRPr="008B4984">
        <w:t>ь</w:t>
      </w:r>
      <w:r w:rsidRPr="008B4984">
        <w:t>ной базы, регулирующей вопросы обращения с лицами, заключенными под стражу до суда, и совместным содержанием обвиняемых и уже осужденных (статьи 7 и 10).</w:t>
      </w:r>
    </w:p>
    <w:p w:rsidR="008B4984" w:rsidRPr="008B4984" w:rsidRDefault="008B4984" w:rsidP="00D66F48">
      <w:pPr>
        <w:pStyle w:val="SingleTxtGR"/>
        <w:spacing w:after="100"/>
        <w:rPr>
          <w:b/>
          <w:bCs/>
        </w:rPr>
      </w:pPr>
      <w:r w:rsidRPr="008B4984">
        <w:t>32.</w:t>
      </w:r>
      <w:r w:rsidRPr="008B4984">
        <w:tab/>
      </w:r>
      <w:proofErr w:type="gramStart"/>
      <w:r w:rsidRPr="008B4984">
        <w:rPr>
          <w:b/>
          <w:bCs/>
        </w:rPr>
        <w:t>Государству-участнику следует активизировать усилия, направле</w:t>
      </w:r>
      <w:r w:rsidRPr="008B4984">
        <w:rPr>
          <w:b/>
          <w:bCs/>
        </w:rPr>
        <w:t>н</w:t>
      </w:r>
      <w:r w:rsidRPr="008B4984">
        <w:rPr>
          <w:b/>
          <w:bCs/>
        </w:rPr>
        <w:t>ные на снижение переполненности в местах содержания под стражей, в том числе посредством назначения мер, н</w:t>
      </w:r>
      <w:r w:rsidR="005173FC">
        <w:rPr>
          <w:b/>
          <w:bCs/>
        </w:rPr>
        <w:t>е связанных с лишением свободы,</w:t>
      </w:r>
      <w:r w:rsidR="005173FC">
        <w:rPr>
          <w:b/>
          <w:bCs/>
        </w:rPr>
        <w:br/>
      </w:r>
      <w:r w:rsidRPr="008B4984">
        <w:rPr>
          <w:b/>
          <w:bCs/>
        </w:rPr>
        <w:t>а также на улучшение условий содержания под стражей, в особенности в части санитарно-гигиенических условий и доступа к медицинской помощи, в соответствии со статьей 10 Па</w:t>
      </w:r>
      <w:r w:rsidR="005173FC">
        <w:rPr>
          <w:b/>
          <w:bCs/>
        </w:rPr>
        <w:t>кта и Минимальными стандартными</w:t>
      </w:r>
      <w:r w:rsidR="005173FC">
        <w:rPr>
          <w:b/>
          <w:bCs/>
        </w:rPr>
        <w:br/>
      </w:r>
      <w:r w:rsidRPr="008B4984">
        <w:rPr>
          <w:b/>
          <w:bCs/>
        </w:rPr>
        <w:t>правилами обращения с заключенными</w:t>
      </w:r>
      <w:r>
        <w:rPr>
          <w:b/>
          <w:bCs/>
        </w:rPr>
        <w:t xml:space="preserve"> (Правилами </w:t>
      </w:r>
      <w:proofErr w:type="spellStart"/>
      <w:r>
        <w:rPr>
          <w:b/>
          <w:bCs/>
        </w:rPr>
        <w:t>Манделы</w:t>
      </w:r>
      <w:proofErr w:type="spellEnd"/>
      <w:r>
        <w:rPr>
          <w:b/>
          <w:bCs/>
        </w:rPr>
        <w:t>) (резол</w:t>
      </w:r>
      <w:r>
        <w:rPr>
          <w:b/>
          <w:bCs/>
        </w:rPr>
        <w:t>ю</w:t>
      </w:r>
      <w:r>
        <w:rPr>
          <w:b/>
          <w:bCs/>
        </w:rPr>
        <w:t>ция </w:t>
      </w:r>
      <w:r w:rsidRPr="008B4984">
        <w:rPr>
          <w:b/>
          <w:bCs/>
        </w:rPr>
        <w:t>70</w:t>
      </w:r>
      <w:proofErr w:type="gramEnd"/>
      <w:r w:rsidRPr="008B4984">
        <w:rPr>
          <w:b/>
          <w:bCs/>
        </w:rPr>
        <w:t>/</w:t>
      </w:r>
      <w:proofErr w:type="gramStart"/>
      <w:r w:rsidRPr="008B4984">
        <w:rPr>
          <w:b/>
          <w:bCs/>
        </w:rPr>
        <w:t>175 Генеральной Ассамблеи, приложение).</w:t>
      </w:r>
      <w:proofErr w:type="gramEnd"/>
      <w:r w:rsidRPr="008B4984">
        <w:rPr>
          <w:b/>
          <w:bCs/>
        </w:rPr>
        <w:t xml:space="preserve"> Государству-участнику следует принять законы, регулирующие содержание под стражей до суда и создать систему раздельного содержания обвиняемых и уже осужденных лиц</w:t>
      </w:r>
      <w:r>
        <w:rPr>
          <w:b/>
          <w:bCs/>
        </w:rPr>
        <w:t>.</w:t>
      </w:r>
    </w:p>
    <w:p w:rsidR="008B4984" w:rsidRPr="008B4984" w:rsidRDefault="008B4984" w:rsidP="008B4984">
      <w:pPr>
        <w:pStyle w:val="SingleTxtGR"/>
      </w:pPr>
      <w:r w:rsidRPr="008B4984">
        <w:t>33.</w:t>
      </w:r>
      <w:r w:rsidRPr="008B4984">
        <w:tab/>
        <w:t>Комитет обеспокоен тем, что уголовное законодательство государства-участника должным образом не предусматривает полную уголовную отве</w:t>
      </w:r>
      <w:r w:rsidRPr="008B4984">
        <w:t>т</w:t>
      </w:r>
      <w:r w:rsidRPr="008B4984">
        <w:t>ственность за пытки в соответствии со статьей 7 Пакта. Он обеспокоен также сообщениями о пытках и жестоком обращении или чрезмерном применении с</w:t>
      </w:r>
      <w:r w:rsidRPr="008B4984">
        <w:t>и</w:t>
      </w:r>
      <w:r w:rsidRPr="008B4984">
        <w:t>лы сотрудниками полиции или сил безопасн</w:t>
      </w:r>
      <w:r w:rsidR="00D66F48">
        <w:t>ости в ходе арестов и допросов,</w:t>
      </w:r>
      <w:r w:rsidR="00D66F48" w:rsidRPr="00D66F48">
        <w:br/>
      </w:r>
      <w:r w:rsidRPr="008B4984">
        <w:t>в полицейских участках и в местах содержания под стражей. Кроме того, он также обеспокоен тем, что независимого органа по рассмотрению жалоб на п</w:t>
      </w:r>
      <w:r w:rsidRPr="008B4984">
        <w:t>о</w:t>
      </w:r>
      <w:r w:rsidRPr="008B4984">
        <w:t>добные нарушения не существует</w:t>
      </w:r>
      <w:r w:rsidR="002929D1" w:rsidRPr="002929D1">
        <w:t xml:space="preserve"> </w:t>
      </w:r>
      <w:r w:rsidR="002929D1">
        <w:t>(статья 7)</w:t>
      </w:r>
      <w:bookmarkStart w:id="2" w:name="_GoBack"/>
      <w:bookmarkEnd w:id="2"/>
      <w:r w:rsidRPr="008B4984">
        <w:t>.</w:t>
      </w:r>
    </w:p>
    <w:p w:rsidR="008B4984" w:rsidRPr="008B4984" w:rsidRDefault="008B4984" w:rsidP="008B4984">
      <w:pPr>
        <w:pStyle w:val="SingleTxtGR"/>
        <w:rPr>
          <w:b/>
          <w:bCs/>
        </w:rPr>
      </w:pPr>
      <w:r w:rsidRPr="008B4984">
        <w:t>34.</w:t>
      </w:r>
      <w:r w:rsidRPr="008B4984">
        <w:tab/>
      </w:r>
      <w:r w:rsidRPr="008B4984">
        <w:rPr>
          <w:b/>
          <w:bCs/>
        </w:rPr>
        <w:t>Государству-участнику следует:</w:t>
      </w:r>
    </w:p>
    <w:p w:rsidR="008B4984" w:rsidRPr="008B4984" w:rsidRDefault="008B4984" w:rsidP="008B4984">
      <w:pPr>
        <w:pStyle w:val="SingleTxtGR"/>
        <w:rPr>
          <w:b/>
          <w:bCs/>
        </w:rPr>
      </w:pPr>
      <w:r>
        <w:rPr>
          <w:b/>
          <w:bCs/>
        </w:rPr>
        <w:tab/>
      </w:r>
      <w:r w:rsidRPr="008B4984">
        <w:rPr>
          <w:b/>
          <w:bCs/>
        </w:rPr>
        <w:t>a)</w:t>
      </w:r>
      <w:r w:rsidRPr="008B4984">
        <w:rPr>
          <w:b/>
          <w:bCs/>
        </w:rPr>
        <w:tab/>
        <w:t xml:space="preserve">внести изменения в свое уголовное законодательство, чтобы обеспечить запрет и наказание, соразмерные тяжести преступлений, во всех случаях пыток в соответствии со статьей 7 Пакта и установленными на международном уровне нормами; </w:t>
      </w:r>
    </w:p>
    <w:p w:rsidR="008B4984" w:rsidRPr="008B4984" w:rsidRDefault="008B4984" w:rsidP="008B4984">
      <w:pPr>
        <w:pStyle w:val="SingleTxtGR"/>
        <w:rPr>
          <w:b/>
          <w:bCs/>
        </w:rPr>
      </w:pPr>
      <w:r>
        <w:rPr>
          <w:b/>
          <w:bCs/>
        </w:rPr>
        <w:tab/>
      </w:r>
      <w:r w:rsidRPr="008B4984">
        <w:rPr>
          <w:b/>
          <w:bCs/>
        </w:rPr>
        <w:t>b)</w:t>
      </w:r>
      <w:r w:rsidRPr="008B4984">
        <w:rPr>
          <w:b/>
          <w:bCs/>
        </w:rPr>
        <w:tab/>
        <w:t>гарантировать расследование утверждений о пытках и жест</w:t>
      </w:r>
      <w:r w:rsidRPr="008B4984">
        <w:rPr>
          <w:b/>
          <w:bCs/>
        </w:rPr>
        <w:t>о</w:t>
      </w:r>
      <w:r w:rsidRPr="008B4984">
        <w:rPr>
          <w:b/>
          <w:bCs/>
        </w:rPr>
        <w:t>ком, бесчеловечном или унижающем достоинство обращении независимым государственным органом, привлечение к ответственности лиц, соверш</w:t>
      </w:r>
      <w:r w:rsidRPr="008B4984">
        <w:rPr>
          <w:b/>
          <w:bCs/>
        </w:rPr>
        <w:t>а</w:t>
      </w:r>
      <w:r w:rsidRPr="008B4984">
        <w:rPr>
          <w:b/>
          <w:bCs/>
        </w:rPr>
        <w:t>ющих такие деяния, и назначение им в случае осуждения наказаний, с</w:t>
      </w:r>
      <w:r w:rsidRPr="008B4984">
        <w:rPr>
          <w:b/>
          <w:bCs/>
        </w:rPr>
        <w:t>о</w:t>
      </w:r>
      <w:r w:rsidRPr="008B4984">
        <w:rPr>
          <w:b/>
          <w:bCs/>
        </w:rPr>
        <w:t>размерных тяжести преступления, а также получение жертвами надлеж</w:t>
      </w:r>
      <w:r w:rsidRPr="008B4984">
        <w:rPr>
          <w:b/>
          <w:bCs/>
        </w:rPr>
        <w:t>а</w:t>
      </w:r>
      <w:r w:rsidRPr="008B4984">
        <w:rPr>
          <w:b/>
          <w:bCs/>
        </w:rPr>
        <w:t>щей компенсации;</w:t>
      </w:r>
    </w:p>
    <w:p w:rsidR="008B4984" w:rsidRPr="008B4984" w:rsidRDefault="008B4984" w:rsidP="008B4984">
      <w:pPr>
        <w:pStyle w:val="SingleTxtGR"/>
        <w:rPr>
          <w:b/>
          <w:bCs/>
        </w:rPr>
      </w:pPr>
      <w:r>
        <w:rPr>
          <w:b/>
          <w:bCs/>
        </w:rPr>
        <w:tab/>
      </w:r>
      <w:r w:rsidRPr="008B4984">
        <w:rPr>
          <w:b/>
          <w:bCs/>
        </w:rPr>
        <w:t>с)</w:t>
      </w:r>
      <w:r w:rsidRPr="008B4984">
        <w:rPr>
          <w:b/>
          <w:bCs/>
        </w:rPr>
        <w:tab/>
        <w:t>улучшить соответствующую подготовку сотрудников прав</w:t>
      </w:r>
      <w:r w:rsidRPr="008B4984">
        <w:rPr>
          <w:b/>
          <w:bCs/>
        </w:rPr>
        <w:t>о</w:t>
      </w:r>
      <w:r w:rsidRPr="008B4984">
        <w:rPr>
          <w:b/>
          <w:bCs/>
        </w:rPr>
        <w:t>охранительных органов, чтобы обеспечить информирование любого ар</w:t>
      </w:r>
      <w:r w:rsidRPr="008B4984">
        <w:rPr>
          <w:b/>
          <w:bCs/>
        </w:rPr>
        <w:t>е</w:t>
      </w:r>
      <w:r w:rsidRPr="008B4984">
        <w:rPr>
          <w:b/>
          <w:bCs/>
        </w:rPr>
        <w:t>стованного или заключенног</w:t>
      </w:r>
      <w:r w:rsidR="00B2637F">
        <w:rPr>
          <w:b/>
          <w:bCs/>
        </w:rPr>
        <w:t>о под стражу лица о его правах;</w:t>
      </w:r>
    </w:p>
    <w:p w:rsidR="008B4984" w:rsidRPr="008B4984" w:rsidRDefault="008B4984" w:rsidP="008B4984">
      <w:pPr>
        <w:pStyle w:val="SingleTxtGR"/>
        <w:rPr>
          <w:b/>
          <w:bCs/>
        </w:rPr>
      </w:pPr>
      <w:r>
        <w:rPr>
          <w:b/>
          <w:bCs/>
        </w:rPr>
        <w:tab/>
      </w:r>
      <w:r w:rsidRPr="008B4984">
        <w:rPr>
          <w:b/>
          <w:bCs/>
        </w:rPr>
        <w:t>d)</w:t>
      </w:r>
      <w:r w:rsidRPr="008B4984">
        <w:rPr>
          <w:b/>
          <w:bCs/>
        </w:rPr>
        <w:tab/>
        <w:t>в своем следующем периодическом докладе представить п</w:t>
      </w:r>
      <w:r w:rsidRPr="008B4984">
        <w:rPr>
          <w:b/>
          <w:bCs/>
        </w:rPr>
        <w:t>о</w:t>
      </w:r>
      <w:r w:rsidRPr="008B4984">
        <w:rPr>
          <w:b/>
          <w:bCs/>
        </w:rPr>
        <w:t>дробную информацию о поданных жалобах на такие нарушения, числе привлеченных к ответственности и осужденных лиц, а также о предоста</w:t>
      </w:r>
      <w:r w:rsidRPr="008B4984">
        <w:rPr>
          <w:b/>
          <w:bCs/>
        </w:rPr>
        <w:t>в</w:t>
      </w:r>
      <w:r w:rsidRPr="008B4984">
        <w:rPr>
          <w:b/>
          <w:bCs/>
        </w:rPr>
        <w:t>ленной жертвам компенсации.</w:t>
      </w:r>
    </w:p>
    <w:p w:rsidR="008B4984" w:rsidRPr="008B4984" w:rsidRDefault="008B4984" w:rsidP="008B4984">
      <w:pPr>
        <w:pStyle w:val="SingleTxtGR"/>
      </w:pPr>
      <w:r w:rsidRPr="008B4984">
        <w:t>35.</w:t>
      </w:r>
      <w:r w:rsidRPr="008B4984">
        <w:tab/>
        <w:t xml:space="preserve">Принимая к сведению действующий с 1988 года де-факто мораторий на приведение в исполнение приговоров о смертной казни, Комитет с сожалением отмечает, что государство-участник не намерено отменить смертную казнь. Кроме того, он с обеспокоенностью отмечает, что условия содержания в камере смертников </w:t>
      </w:r>
      <w:r w:rsidR="005173FC">
        <w:t>остаются бесчеловечными (статьи</w:t>
      </w:r>
      <w:r w:rsidRPr="008B4984">
        <w:t xml:space="preserve"> 6 и 7).</w:t>
      </w:r>
    </w:p>
    <w:p w:rsidR="008B4984" w:rsidRPr="008B4984" w:rsidRDefault="008B4984" w:rsidP="008B4984">
      <w:pPr>
        <w:pStyle w:val="SingleTxtGR"/>
        <w:rPr>
          <w:b/>
          <w:bCs/>
        </w:rPr>
      </w:pPr>
      <w:r w:rsidRPr="008B4984">
        <w:t>36.</w:t>
      </w:r>
      <w:r w:rsidRPr="008B4984">
        <w:tab/>
      </w:r>
      <w:r w:rsidRPr="008B4984">
        <w:rPr>
          <w:b/>
          <w:bCs/>
        </w:rPr>
        <w:t>Государству-участнику следует изучить возможность отмены смер</w:t>
      </w:r>
      <w:r w:rsidRPr="008B4984">
        <w:rPr>
          <w:b/>
          <w:bCs/>
        </w:rPr>
        <w:t>т</w:t>
      </w:r>
      <w:r w:rsidRPr="008B4984">
        <w:rPr>
          <w:b/>
          <w:bCs/>
        </w:rPr>
        <w:t>ной казни и присоединения ко второму Факультативному протоколу к Пакту, направленному на отмену смертной казни. Ему следует принять м</w:t>
      </w:r>
      <w:r w:rsidRPr="008B4984">
        <w:rPr>
          <w:b/>
          <w:bCs/>
        </w:rPr>
        <w:t>е</w:t>
      </w:r>
      <w:r w:rsidRPr="008B4984">
        <w:rPr>
          <w:b/>
          <w:bCs/>
        </w:rPr>
        <w:t>ры</w:t>
      </w:r>
      <w:r w:rsidR="005173FC">
        <w:rPr>
          <w:b/>
          <w:bCs/>
        </w:rPr>
        <w:t xml:space="preserve">, с </w:t>
      </w:r>
      <w:proofErr w:type="gramStart"/>
      <w:r w:rsidR="005173FC">
        <w:rPr>
          <w:b/>
          <w:bCs/>
        </w:rPr>
        <w:t>тем</w:t>
      </w:r>
      <w:proofErr w:type="gramEnd"/>
      <w:r w:rsidRPr="008B4984">
        <w:rPr>
          <w:b/>
          <w:bCs/>
        </w:rPr>
        <w:t xml:space="preserve"> чтобы режим содержания в камере смертников не был равнос</w:t>
      </w:r>
      <w:r w:rsidRPr="008B4984">
        <w:rPr>
          <w:b/>
          <w:bCs/>
        </w:rPr>
        <w:t>и</w:t>
      </w:r>
      <w:r w:rsidRPr="008B4984">
        <w:rPr>
          <w:b/>
          <w:bCs/>
        </w:rPr>
        <w:t>лен жестокому, бесчеловечному или унижающему достоинство обращению или наказанию.</w:t>
      </w:r>
    </w:p>
    <w:p w:rsidR="008B4984" w:rsidRPr="008B4984" w:rsidRDefault="008B4984" w:rsidP="008B4984">
      <w:pPr>
        <w:pStyle w:val="H23GR"/>
      </w:pPr>
      <w:r w:rsidRPr="008B4984">
        <w:tab/>
      </w:r>
      <w:r w:rsidRPr="008B4984">
        <w:tab/>
        <w:t>Защита от торговли людьми</w:t>
      </w:r>
    </w:p>
    <w:p w:rsidR="008B4984" w:rsidRPr="008B4984" w:rsidRDefault="008B4984" w:rsidP="008B4984">
      <w:pPr>
        <w:pStyle w:val="SingleTxtGR"/>
      </w:pPr>
      <w:r w:rsidRPr="008B4984">
        <w:t>37.</w:t>
      </w:r>
      <w:r w:rsidRPr="008B4984">
        <w:tab/>
        <w:t>Комитет приветствует принятие Национального плана действий по бор</w:t>
      </w:r>
      <w:r w:rsidRPr="008B4984">
        <w:t>ь</w:t>
      </w:r>
      <w:r w:rsidRPr="008B4984">
        <w:t>бе с торговлей людьми (2015−2018 годы) и назначение в 2015 году национал</w:t>
      </w:r>
      <w:r w:rsidRPr="008B4984">
        <w:t>ь</w:t>
      </w:r>
      <w:r w:rsidRPr="008B4984">
        <w:t>ного докладчика по вопросам торговли людьми. Вместе с тем он выражает обеспокоенность по поводу того, что работа национального докладчика может быть затруднена в связи с нехваткой ресурсов. Он обеспокоен также тем, что национальное законодательство не позволяет должным образом предотвращать возвращение жертв торговли людьми в ту или иную страну, если существуют серьезные основания полагать, что им будет угрожать реальная опасность нан</w:t>
      </w:r>
      <w:r w:rsidRPr="008B4984">
        <w:t>е</w:t>
      </w:r>
      <w:r w:rsidRPr="008B4984">
        <w:t>сения непоправимого ущерба, как это предусмотрено в статьях 6 и 7 Пакта (статьи 6 и 7).</w:t>
      </w:r>
    </w:p>
    <w:p w:rsidR="008B4984" w:rsidRPr="008B4984" w:rsidRDefault="008B4984" w:rsidP="008B4984">
      <w:pPr>
        <w:pStyle w:val="SingleTxtGR"/>
        <w:rPr>
          <w:b/>
          <w:bCs/>
        </w:rPr>
      </w:pPr>
      <w:r w:rsidRPr="008B4984">
        <w:t>38.</w:t>
      </w:r>
      <w:r w:rsidRPr="008B4984">
        <w:tab/>
      </w:r>
      <w:r w:rsidRPr="008B4984">
        <w:rPr>
          <w:b/>
          <w:bCs/>
        </w:rPr>
        <w:t>Государству-участнику следует продолжать прилагать усилия в обл</w:t>
      </w:r>
      <w:r w:rsidRPr="008B4984">
        <w:rPr>
          <w:b/>
          <w:bCs/>
        </w:rPr>
        <w:t>а</w:t>
      </w:r>
      <w:r w:rsidRPr="008B4984">
        <w:rPr>
          <w:b/>
          <w:bCs/>
        </w:rPr>
        <w:t>сти профессиональной подготовки и наращивания потенциала специал</w:t>
      </w:r>
      <w:r w:rsidRPr="008B4984">
        <w:rPr>
          <w:b/>
          <w:bCs/>
        </w:rPr>
        <w:t>и</w:t>
      </w:r>
      <w:r w:rsidRPr="008B4984">
        <w:rPr>
          <w:b/>
          <w:bCs/>
        </w:rPr>
        <w:t xml:space="preserve">стов, оказывающих поддержку жертвам торговли людьми. </w:t>
      </w:r>
      <w:proofErr w:type="gramStart"/>
      <w:r w:rsidRPr="008B4984">
        <w:rPr>
          <w:b/>
          <w:bCs/>
        </w:rPr>
        <w:t>Ему следует в</w:t>
      </w:r>
      <w:r w:rsidRPr="008B4984">
        <w:rPr>
          <w:b/>
          <w:bCs/>
        </w:rPr>
        <w:t>ы</w:t>
      </w:r>
      <w:r w:rsidRPr="008B4984">
        <w:rPr>
          <w:b/>
          <w:bCs/>
        </w:rPr>
        <w:t>делить канцелярии национального докладчика по вопросу о торговле людьми достаточные людские и финансовые ресурсы и обеспечить жер</w:t>
      </w:r>
      <w:r w:rsidRPr="008B4984">
        <w:rPr>
          <w:b/>
          <w:bCs/>
        </w:rPr>
        <w:t>т</w:t>
      </w:r>
      <w:r w:rsidRPr="008B4984">
        <w:rPr>
          <w:b/>
          <w:bCs/>
        </w:rPr>
        <w:t>вам торговли людьми возможность пользоваться правами, предусмотре</w:t>
      </w:r>
      <w:r w:rsidRPr="008B4984">
        <w:rPr>
          <w:b/>
          <w:bCs/>
        </w:rPr>
        <w:t>н</w:t>
      </w:r>
      <w:r w:rsidRPr="008B4984">
        <w:rPr>
          <w:b/>
          <w:bCs/>
        </w:rPr>
        <w:t xml:space="preserve">ными в Пакте, и избегать возвращения в </w:t>
      </w:r>
      <w:r>
        <w:rPr>
          <w:b/>
          <w:bCs/>
        </w:rPr>
        <w:t>ту или и</w:t>
      </w:r>
      <w:r w:rsidRPr="008B4984">
        <w:rPr>
          <w:b/>
          <w:bCs/>
        </w:rPr>
        <w:t>ную страну, если сущ</w:t>
      </w:r>
      <w:r w:rsidRPr="008B4984">
        <w:rPr>
          <w:b/>
          <w:bCs/>
        </w:rPr>
        <w:t>е</w:t>
      </w:r>
      <w:r w:rsidRPr="008B4984">
        <w:rPr>
          <w:b/>
          <w:bCs/>
        </w:rPr>
        <w:t>ствуют серьезные основания полагать, что им будет угрожать реальная опасность нанесения непоправимого ущерба, как это предусмотрено в ст</w:t>
      </w:r>
      <w:r w:rsidRPr="008B4984">
        <w:rPr>
          <w:b/>
          <w:bCs/>
        </w:rPr>
        <w:t>а</w:t>
      </w:r>
      <w:r w:rsidRPr="008B4984">
        <w:rPr>
          <w:b/>
          <w:bCs/>
        </w:rPr>
        <w:t>тьях 6 и 7 Пакта.</w:t>
      </w:r>
      <w:proofErr w:type="gramEnd"/>
    </w:p>
    <w:p w:rsidR="008B4984" w:rsidRPr="008B4984" w:rsidRDefault="008B4984" w:rsidP="008B4984">
      <w:pPr>
        <w:pStyle w:val="H23GR"/>
      </w:pPr>
      <w:r w:rsidRPr="008B4984">
        <w:tab/>
      </w:r>
      <w:r w:rsidRPr="008B4984">
        <w:tab/>
        <w:t>Беженцы и просители убежища</w:t>
      </w:r>
    </w:p>
    <w:p w:rsidR="008B4984" w:rsidRPr="008B4984" w:rsidRDefault="008B4984" w:rsidP="008B4984">
      <w:pPr>
        <w:pStyle w:val="SingleTxtGR"/>
      </w:pPr>
      <w:r w:rsidRPr="008B4984">
        <w:t>39.</w:t>
      </w:r>
      <w:r w:rsidRPr="008B4984">
        <w:tab/>
        <w:t>Комитет выражает обеспокоенность по поводу отсутствия законодател</w:t>
      </w:r>
      <w:r w:rsidRPr="008B4984">
        <w:t>ь</w:t>
      </w:r>
      <w:r w:rsidRPr="008B4984">
        <w:t>ства о защите просителей убежища и беженцев. Комитет обеспокоен также тем, что беженцы не получают удостоверений личности и что несовершеннолетние без сопровождения взрослых официально лишены права подавать ходатайство о предоставлении убежища в государстве-участнике (статьи 2, 6, 7 и 24).</w:t>
      </w:r>
    </w:p>
    <w:p w:rsidR="008B4984" w:rsidRPr="008B4984" w:rsidRDefault="008B4984" w:rsidP="008B4984">
      <w:pPr>
        <w:pStyle w:val="SingleTxtGR"/>
        <w:rPr>
          <w:b/>
          <w:bCs/>
        </w:rPr>
      </w:pPr>
      <w:r w:rsidRPr="008B4984">
        <w:t>40.</w:t>
      </w:r>
      <w:r w:rsidRPr="008B4984">
        <w:tab/>
      </w:r>
      <w:r w:rsidRPr="008B4984">
        <w:rPr>
          <w:b/>
          <w:bCs/>
        </w:rPr>
        <w:t>Государству-участнику следует принять законы о защите прав б</w:t>
      </w:r>
      <w:r w:rsidRPr="008B4984">
        <w:rPr>
          <w:b/>
          <w:bCs/>
        </w:rPr>
        <w:t>е</w:t>
      </w:r>
      <w:r w:rsidRPr="008B4984">
        <w:rPr>
          <w:b/>
          <w:bCs/>
        </w:rPr>
        <w:t>женцев и просителей убежища, выдавать беженцам удостоверения личн</w:t>
      </w:r>
      <w:r w:rsidRPr="008B4984">
        <w:rPr>
          <w:b/>
          <w:bCs/>
        </w:rPr>
        <w:t>о</w:t>
      </w:r>
      <w:r w:rsidRPr="008B4984">
        <w:rPr>
          <w:b/>
          <w:bCs/>
        </w:rPr>
        <w:t>сти и содействовать доступу таких лиц к процедурам предоставления уб</w:t>
      </w:r>
      <w:r w:rsidRPr="008B4984">
        <w:rPr>
          <w:b/>
          <w:bCs/>
        </w:rPr>
        <w:t>е</w:t>
      </w:r>
      <w:r w:rsidRPr="008B4984">
        <w:rPr>
          <w:b/>
          <w:bCs/>
        </w:rPr>
        <w:t xml:space="preserve">жища, с </w:t>
      </w:r>
      <w:proofErr w:type="gramStart"/>
      <w:r w:rsidRPr="008B4984">
        <w:rPr>
          <w:b/>
          <w:bCs/>
        </w:rPr>
        <w:t>тем</w:t>
      </w:r>
      <w:proofErr w:type="gramEnd"/>
      <w:r w:rsidRPr="008B4984">
        <w:rPr>
          <w:b/>
          <w:bCs/>
        </w:rPr>
        <w:t xml:space="preserve"> чтобы защитить их от возвращения в ту или иную страну, е</w:t>
      </w:r>
      <w:r w:rsidRPr="008B4984">
        <w:rPr>
          <w:b/>
          <w:bCs/>
        </w:rPr>
        <w:t>с</w:t>
      </w:r>
      <w:r w:rsidRPr="008B4984">
        <w:rPr>
          <w:b/>
          <w:bCs/>
        </w:rPr>
        <w:t>ли существуют серьезные основания полагать, что им будет угрожать р</w:t>
      </w:r>
      <w:r w:rsidRPr="008B4984">
        <w:rPr>
          <w:b/>
          <w:bCs/>
        </w:rPr>
        <w:t>е</w:t>
      </w:r>
      <w:r w:rsidRPr="008B4984">
        <w:rPr>
          <w:b/>
          <w:bCs/>
        </w:rPr>
        <w:t>альная опасность нанесения непоправимого ущерба, как это предусмотр</w:t>
      </w:r>
      <w:r w:rsidRPr="008B4984">
        <w:rPr>
          <w:b/>
          <w:bCs/>
        </w:rPr>
        <w:t>е</w:t>
      </w:r>
      <w:r w:rsidRPr="008B4984">
        <w:rPr>
          <w:b/>
          <w:bCs/>
        </w:rPr>
        <w:t>но в статьях 6 и 7 Пакта.</w:t>
      </w:r>
    </w:p>
    <w:p w:rsidR="008B4984" w:rsidRPr="008B4984" w:rsidRDefault="008B4984" w:rsidP="008B4984">
      <w:pPr>
        <w:pStyle w:val="H23GR"/>
      </w:pPr>
      <w:r w:rsidRPr="008B4984">
        <w:tab/>
      </w:r>
      <w:r w:rsidRPr="008B4984">
        <w:tab/>
        <w:t>Право на эффективные средства правовой защиты и справедливое судебное разбирательство</w:t>
      </w:r>
    </w:p>
    <w:p w:rsidR="008B4984" w:rsidRPr="008B4984" w:rsidRDefault="008B4984" w:rsidP="008B4984">
      <w:pPr>
        <w:pStyle w:val="SingleTxtGR"/>
      </w:pPr>
      <w:r w:rsidRPr="008B4984">
        <w:t>41.</w:t>
      </w:r>
      <w:r w:rsidRPr="008B4984">
        <w:tab/>
        <w:t>Комитет по-прежнему обеспокоен проволочками в отправлении правос</w:t>
      </w:r>
      <w:r w:rsidRPr="008B4984">
        <w:t>у</w:t>
      </w:r>
      <w:r w:rsidRPr="008B4984">
        <w:t>дия и ограниченными возможностями правовой помощи (статьи 2 и 14).</w:t>
      </w:r>
    </w:p>
    <w:p w:rsidR="008B4984" w:rsidRPr="008B4984" w:rsidRDefault="008B4984" w:rsidP="008B4984">
      <w:pPr>
        <w:pStyle w:val="SingleTxtGR"/>
        <w:rPr>
          <w:b/>
          <w:bCs/>
        </w:rPr>
      </w:pPr>
      <w:r w:rsidRPr="008B4984">
        <w:t>42.</w:t>
      </w:r>
      <w:r w:rsidRPr="008B4984">
        <w:tab/>
      </w:r>
      <w:r w:rsidRPr="008B4984">
        <w:rPr>
          <w:b/>
          <w:bCs/>
        </w:rPr>
        <w:t>Государству-участнику следует реформировать свою систему прав</w:t>
      </w:r>
      <w:r w:rsidRPr="008B4984">
        <w:rPr>
          <w:b/>
          <w:bCs/>
        </w:rPr>
        <w:t>о</w:t>
      </w:r>
      <w:r w:rsidRPr="008B4984">
        <w:rPr>
          <w:b/>
          <w:bCs/>
        </w:rPr>
        <w:t>судия, чтобы обеспечить скорое проведение справедливого судебного ра</w:t>
      </w:r>
      <w:r w:rsidRPr="008B4984">
        <w:rPr>
          <w:b/>
          <w:bCs/>
        </w:rPr>
        <w:t>з</w:t>
      </w:r>
      <w:r w:rsidRPr="008B4984">
        <w:rPr>
          <w:b/>
          <w:bCs/>
        </w:rPr>
        <w:t>бирательства, в том числе выделить надлежащие бюджетные средства</w:t>
      </w:r>
      <w:r>
        <w:rPr>
          <w:b/>
          <w:bCs/>
        </w:rPr>
        <w:br/>
      </w:r>
      <w:r w:rsidRPr="008B4984">
        <w:rPr>
          <w:b/>
          <w:bCs/>
        </w:rPr>
        <w:t>и людские ресурсы и укрепить потенци</w:t>
      </w:r>
      <w:r>
        <w:rPr>
          <w:b/>
          <w:bCs/>
        </w:rPr>
        <w:t>ал правовой помощи для целей</w:t>
      </w:r>
      <w:r>
        <w:rPr>
          <w:b/>
          <w:bCs/>
        </w:rPr>
        <w:br/>
      </w:r>
      <w:r w:rsidRPr="008B4984">
        <w:rPr>
          <w:b/>
          <w:bCs/>
        </w:rPr>
        <w:t>ее оказания в любом деле, когда того потребуют интересы правосудия.</w:t>
      </w:r>
    </w:p>
    <w:p w:rsidR="008B4984" w:rsidRPr="008B4984" w:rsidRDefault="008B4984" w:rsidP="008B4984">
      <w:pPr>
        <w:pStyle w:val="H23GR"/>
      </w:pPr>
      <w:r w:rsidRPr="008B4984">
        <w:tab/>
      </w:r>
      <w:r w:rsidRPr="008B4984">
        <w:tab/>
        <w:t>Права ребенка</w:t>
      </w:r>
    </w:p>
    <w:p w:rsidR="008B4984" w:rsidRPr="008B4984" w:rsidRDefault="008B4984" w:rsidP="008B4984">
      <w:pPr>
        <w:pStyle w:val="SingleTxtGR"/>
      </w:pPr>
      <w:r w:rsidRPr="008B4984">
        <w:t>43.</w:t>
      </w:r>
      <w:r w:rsidRPr="008B4984">
        <w:tab/>
        <w:t>Комитет приветствует усилия государства-участника по пересмотру З</w:t>
      </w:r>
      <w:r w:rsidRPr="008B4984">
        <w:t>а</w:t>
      </w:r>
      <w:r w:rsidRPr="008B4984">
        <w:t xml:space="preserve">кона об уходе за детьми и их защите, включая отмену возможности помещения ребенка в исправительное учреждение на основании того, что с ним </w:t>
      </w:r>
      <w:r>
        <w:t>«</w:t>
      </w:r>
      <w:r w:rsidRPr="008B4984">
        <w:t>не спра</w:t>
      </w:r>
      <w:r w:rsidRPr="008B4984">
        <w:t>в</w:t>
      </w:r>
      <w:r w:rsidRPr="008B4984">
        <w:t>ляются родители</w:t>
      </w:r>
      <w:r>
        <w:t>»</w:t>
      </w:r>
      <w:r w:rsidRPr="008B4984">
        <w:t>, и оказание психологической и психиатрической помощи д</w:t>
      </w:r>
      <w:r w:rsidRPr="008B4984">
        <w:t>е</w:t>
      </w:r>
      <w:r w:rsidRPr="008B4984">
        <w:t>тям и их семьям Агентством по развитию ребенка и Департаментом исправ</w:t>
      </w:r>
      <w:r w:rsidRPr="008B4984">
        <w:t>и</w:t>
      </w:r>
      <w:r w:rsidRPr="008B4984">
        <w:t>тельных учреждений. Несмотря на значительное снижение числа исправител</w:t>
      </w:r>
      <w:r w:rsidRPr="008B4984">
        <w:t>ь</w:t>
      </w:r>
      <w:r w:rsidRPr="008B4984">
        <w:t>ных приказов, Комитет обеспокоен сообщениями о том, что некоторые дети все еще отбывают наказание в силу таких приказов. Он обеспокоен также тем, что несовершеннолетние регулярно помещаются в полицейские изоляторы, зач</w:t>
      </w:r>
      <w:r w:rsidRPr="008B4984">
        <w:t>а</w:t>
      </w:r>
      <w:r w:rsidRPr="008B4984">
        <w:t>стую на срок более 24 часов (статьи 9, 10 и 24).</w:t>
      </w:r>
    </w:p>
    <w:p w:rsidR="008B4984" w:rsidRPr="008B4984" w:rsidRDefault="008B4984" w:rsidP="008B4984">
      <w:pPr>
        <w:pStyle w:val="SingleTxtGR"/>
        <w:rPr>
          <w:b/>
          <w:bCs/>
        </w:rPr>
      </w:pPr>
      <w:r w:rsidRPr="008B4984">
        <w:t>44.</w:t>
      </w:r>
      <w:r w:rsidRPr="008B4984">
        <w:tab/>
      </w:r>
      <w:proofErr w:type="gramStart"/>
      <w:r w:rsidRPr="008B4984">
        <w:rPr>
          <w:b/>
          <w:bCs/>
        </w:rPr>
        <w:t xml:space="preserve">Государству-участнику следует своевременно внести изменения в свое законодательство, чтобы отменить возможность помещения ребенка в исправительное учреждение на основании того, что с ним </w:t>
      </w:r>
      <w:r>
        <w:rPr>
          <w:b/>
          <w:bCs/>
        </w:rPr>
        <w:t>«</w:t>
      </w:r>
      <w:r w:rsidRPr="008B4984">
        <w:rPr>
          <w:b/>
          <w:bCs/>
        </w:rPr>
        <w:t>не справляются родители</w:t>
      </w:r>
      <w:r>
        <w:rPr>
          <w:b/>
          <w:bCs/>
        </w:rPr>
        <w:t>»</w:t>
      </w:r>
      <w:r w:rsidRPr="008B4984">
        <w:rPr>
          <w:b/>
          <w:bCs/>
        </w:rPr>
        <w:t>, и устранить пробелы: в предоставлении услуг детям, наход</w:t>
      </w:r>
      <w:r w:rsidRPr="008B4984">
        <w:rPr>
          <w:b/>
          <w:bCs/>
        </w:rPr>
        <w:t>я</w:t>
      </w:r>
      <w:r w:rsidRPr="008B4984">
        <w:rPr>
          <w:b/>
          <w:bCs/>
        </w:rPr>
        <w:t>щимся в конфликте с законом; в координации и надзоре за службами по защите детей, поддержке семей и реабилитации детей, подвергшихся эк</w:t>
      </w:r>
      <w:r w:rsidRPr="008B4984">
        <w:rPr>
          <w:b/>
          <w:bCs/>
        </w:rPr>
        <w:t>с</w:t>
      </w:r>
      <w:r w:rsidRPr="008B4984">
        <w:rPr>
          <w:b/>
          <w:bCs/>
        </w:rPr>
        <w:t>плуатации, жестокому обращению и получившим другие травмы.</w:t>
      </w:r>
      <w:proofErr w:type="gramEnd"/>
      <w:r w:rsidRPr="008B4984">
        <w:rPr>
          <w:b/>
          <w:bCs/>
        </w:rPr>
        <w:t xml:space="preserve"> Госуда</w:t>
      </w:r>
      <w:r w:rsidRPr="008B4984">
        <w:rPr>
          <w:b/>
          <w:bCs/>
        </w:rPr>
        <w:t>р</w:t>
      </w:r>
      <w:r w:rsidRPr="008B4984">
        <w:rPr>
          <w:b/>
          <w:bCs/>
        </w:rPr>
        <w:t>ству-участнику следует заключать под стражу детей только в качестве крайней меры и на как можно более короткий установленный законом срок; продолжать обустраивать приспособленные для нужд детей камеры; применять меры, не связанные с лишением свободы, в соответствии с Пактом. Ему следует продолжать оказывать детям, находящимся в ко</w:t>
      </w:r>
      <w:r w:rsidRPr="008B4984">
        <w:rPr>
          <w:b/>
          <w:bCs/>
        </w:rPr>
        <w:t>н</w:t>
      </w:r>
      <w:r w:rsidRPr="008B4984">
        <w:rPr>
          <w:b/>
          <w:bCs/>
        </w:rPr>
        <w:t>фликте с законом, альтернативную поддержку, в том числе предоставлять психологические и реабилитационные услуги и проводить программы по урегулированию конфликтов.</w:t>
      </w:r>
    </w:p>
    <w:p w:rsidR="008B4984" w:rsidRPr="008B4984" w:rsidRDefault="008B4984" w:rsidP="008B4984">
      <w:pPr>
        <w:pStyle w:val="H23GR"/>
      </w:pPr>
      <w:r w:rsidRPr="008B4984">
        <w:tab/>
      </w:r>
      <w:r w:rsidRPr="008B4984">
        <w:tab/>
        <w:t>Телесные наказания</w:t>
      </w:r>
    </w:p>
    <w:p w:rsidR="008B4984" w:rsidRPr="008B4984" w:rsidRDefault="008B4984" w:rsidP="008B4984">
      <w:pPr>
        <w:pStyle w:val="SingleTxtGR"/>
      </w:pPr>
      <w:r w:rsidRPr="008B4984">
        <w:t>45.</w:t>
      </w:r>
      <w:r w:rsidRPr="008B4984">
        <w:tab/>
        <w:t>Комитет обеспокоен тем, что закон по-прежнему допускает телесные наказания дома и в школах и что практика телесных наказаний в государстве-участнике все еще существует и широко принята обществом (статьи 7 и 24).</w:t>
      </w:r>
    </w:p>
    <w:p w:rsidR="008B4984" w:rsidRPr="008B4984" w:rsidRDefault="008B4984" w:rsidP="008B4984">
      <w:pPr>
        <w:pStyle w:val="SingleTxtGR"/>
        <w:rPr>
          <w:b/>
          <w:bCs/>
        </w:rPr>
      </w:pPr>
      <w:r w:rsidRPr="008B4984">
        <w:t>46.</w:t>
      </w:r>
      <w:r w:rsidRPr="008B4984">
        <w:tab/>
      </w:r>
      <w:r w:rsidRPr="008B4984">
        <w:rPr>
          <w:b/>
          <w:bCs/>
        </w:rPr>
        <w:t>Государству-участнику следует принять практические меры, в час</w:t>
      </w:r>
      <w:r w:rsidRPr="008B4984">
        <w:rPr>
          <w:b/>
          <w:bCs/>
        </w:rPr>
        <w:t>т</w:t>
      </w:r>
      <w:r w:rsidRPr="008B4984">
        <w:rPr>
          <w:b/>
          <w:bCs/>
        </w:rPr>
        <w:t>ности, если это необходимо, на законодательном уровне, чтобы положить конец применению телесных наказаний при любых обстоятельствах. Ему следует поощрять применение ненасильственных мер дисциплинарного воздействия вместо телесных наказаний и проводить информационные кампании для информирования общественности о пагубных последствиях этой формы наказания.</w:t>
      </w:r>
    </w:p>
    <w:p w:rsidR="008B4984" w:rsidRPr="008B4984" w:rsidRDefault="008B4984" w:rsidP="008B4984">
      <w:pPr>
        <w:pStyle w:val="H23GR"/>
      </w:pPr>
      <w:r w:rsidRPr="008B4984">
        <w:tab/>
      </w:r>
      <w:r w:rsidRPr="008B4984">
        <w:tab/>
        <w:t>Свобода выражения мнений и правозащитники</w:t>
      </w:r>
    </w:p>
    <w:p w:rsidR="008B4984" w:rsidRPr="008B4984" w:rsidRDefault="008B4984" w:rsidP="008B4984">
      <w:pPr>
        <w:pStyle w:val="SingleTxtGR"/>
      </w:pPr>
      <w:r w:rsidRPr="008B4984">
        <w:t>47.</w:t>
      </w:r>
      <w:r w:rsidRPr="008B4984">
        <w:tab/>
        <w:t>Комитет обеспокоен сообщениями о препятствиях на пути осуществл</w:t>
      </w:r>
      <w:r w:rsidRPr="008B4984">
        <w:t>е</w:t>
      </w:r>
      <w:r w:rsidRPr="008B4984">
        <w:t>ния Закона о доступе к информации (2004 год), таких как низкий уровень осв</w:t>
      </w:r>
      <w:r w:rsidRPr="008B4984">
        <w:t>е</w:t>
      </w:r>
      <w:r w:rsidRPr="008B4984">
        <w:t>домленности специалистов по вопросам информации и недоступные процедуры рассмотрения жалоб. Он обеспокоен также сообщениями о трудностях, с кот</w:t>
      </w:r>
      <w:r w:rsidRPr="008B4984">
        <w:t>о</w:t>
      </w:r>
      <w:r w:rsidRPr="008B4984">
        <w:t>рыми сталкиваются некоторые правозащитные НПО при регистрации в соо</w:t>
      </w:r>
      <w:r w:rsidRPr="008B4984">
        <w:t>т</w:t>
      </w:r>
      <w:r w:rsidRPr="008B4984">
        <w:t>ветствии с Законом о благотворительности. Кроме того, он обеспокоен сообщ</w:t>
      </w:r>
      <w:r w:rsidRPr="008B4984">
        <w:t>е</w:t>
      </w:r>
      <w:r w:rsidRPr="008B4984">
        <w:t>ниями о подстрекательстве к угрозам, притеснениям и нападениям на правоз</w:t>
      </w:r>
      <w:r w:rsidRPr="008B4984">
        <w:t>а</w:t>
      </w:r>
      <w:r w:rsidRPr="008B4984">
        <w:t>щитников (статьи 2, 19, 21 и 22, 26).</w:t>
      </w:r>
    </w:p>
    <w:p w:rsidR="008B4984" w:rsidRPr="008B4984" w:rsidRDefault="008B4984" w:rsidP="008B4984">
      <w:pPr>
        <w:pStyle w:val="SingleTxtGR"/>
        <w:rPr>
          <w:b/>
          <w:bCs/>
        </w:rPr>
      </w:pPr>
      <w:r w:rsidRPr="008B4984">
        <w:t>48.</w:t>
      </w:r>
      <w:r w:rsidRPr="008B4984">
        <w:tab/>
      </w:r>
      <w:r w:rsidRPr="008B4984">
        <w:rPr>
          <w:b/>
          <w:bCs/>
        </w:rPr>
        <w:t>Государству-участнику следует принять меры для обеспечения вс</w:t>
      </w:r>
      <w:r w:rsidRPr="008B4984">
        <w:rPr>
          <w:b/>
          <w:bCs/>
        </w:rPr>
        <w:t>е</w:t>
      </w:r>
      <w:r w:rsidRPr="008B4984">
        <w:rPr>
          <w:b/>
          <w:bCs/>
        </w:rPr>
        <w:t>стороннего осуществления Закона о доступе к информации, в том числе осуществлять подготовку сотрудников, проводить кампании по информ</w:t>
      </w:r>
      <w:r w:rsidRPr="008B4984">
        <w:rPr>
          <w:b/>
          <w:bCs/>
        </w:rPr>
        <w:t>и</w:t>
      </w:r>
      <w:r w:rsidRPr="008B4984">
        <w:rPr>
          <w:b/>
          <w:bCs/>
        </w:rPr>
        <w:t>рованию общественности и создать доступный механизм рассмотрения ж</w:t>
      </w:r>
      <w:r w:rsidRPr="008B4984">
        <w:rPr>
          <w:b/>
          <w:bCs/>
        </w:rPr>
        <w:t>а</w:t>
      </w:r>
      <w:r w:rsidRPr="008B4984">
        <w:rPr>
          <w:b/>
          <w:bCs/>
        </w:rPr>
        <w:t xml:space="preserve">лоб. </w:t>
      </w:r>
      <w:proofErr w:type="gramStart"/>
      <w:r w:rsidRPr="008B4984">
        <w:rPr>
          <w:b/>
          <w:bCs/>
        </w:rPr>
        <w:t>В соответствии с принятым Коми</w:t>
      </w:r>
      <w:r>
        <w:rPr>
          <w:b/>
          <w:bCs/>
        </w:rPr>
        <w:t>тетом замечанием общего поря</w:t>
      </w:r>
      <w:r>
        <w:rPr>
          <w:b/>
          <w:bCs/>
        </w:rPr>
        <w:t>д</w:t>
      </w:r>
      <w:r>
        <w:rPr>
          <w:b/>
          <w:bCs/>
        </w:rPr>
        <w:t>ка № </w:t>
      </w:r>
      <w:r w:rsidRPr="008B4984">
        <w:rPr>
          <w:b/>
          <w:bCs/>
        </w:rPr>
        <w:t>34 (2011</w:t>
      </w:r>
      <w:r w:rsidR="005173FC">
        <w:rPr>
          <w:b/>
          <w:bCs/>
        </w:rPr>
        <w:t xml:space="preserve"> год</w:t>
      </w:r>
      <w:r w:rsidRPr="008B4984">
        <w:rPr>
          <w:b/>
          <w:bCs/>
        </w:rPr>
        <w:t>) о свободе мнений и их выражения государству-участнику следует и далее обеспечивать рассмотрение заявлений и предоставление неправительственным органи</w:t>
      </w:r>
      <w:r w:rsidR="005173FC">
        <w:rPr>
          <w:b/>
          <w:bCs/>
        </w:rPr>
        <w:t>зациям статуса благотворительных</w:t>
      </w:r>
      <w:r w:rsidRPr="008B4984">
        <w:rPr>
          <w:b/>
          <w:bCs/>
        </w:rPr>
        <w:t xml:space="preserve"> на н</w:t>
      </w:r>
      <w:r w:rsidRPr="008B4984">
        <w:rPr>
          <w:b/>
          <w:bCs/>
        </w:rPr>
        <w:t>е</w:t>
      </w:r>
      <w:r w:rsidRPr="008B4984">
        <w:rPr>
          <w:b/>
          <w:bCs/>
        </w:rPr>
        <w:t>дискриминационной основе, а также не препятствовать работе правоз</w:t>
      </w:r>
      <w:r w:rsidRPr="008B4984">
        <w:rPr>
          <w:b/>
          <w:bCs/>
        </w:rPr>
        <w:t>а</w:t>
      </w:r>
      <w:r w:rsidRPr="008B4984">
        <w:rPr>
          <w:b/>
          <w:bCs/>
        </w:rPr>
        <w:t>щитников и не ограничивать ее в соответствии с положениями Деклар</w:t>
      </w:r>
      <w:r w:rsidRPr="008B4984">
        <w:rPr>
          <w:b/>
          <w:bCs/>
        </w:rPr>
        <w:t>а</w:t>
      </w:r>
      <w:r w:rsidRPr="008B4984">
        <w:rPr>
          <w:b/>
          <w:bCs/>
        </w:rPr>
        <w:t>ции о праве и обязанности отдельных лиц, групп и органов общества п</w:t>
      </w:r>
      <w:r w:rsidRPr="008B4984">
        <w:rPr>
          <w:b/>
          <w:bCs/>
        </w:rPr>
        <w:t>о</w:t>
      </w:r>
      <w:r w:rsidRPr="008B4984">
        <w:rPr>
          <w:b/>
          <w:bCs/>
        </w:rPr>
        <w:t>ощрять и</w:t>
      </w:r>
      <w:proofErr w:type="gramEnd"/>
      <w:r w:rsidRPr="008B4984">
        <w:rPr>
          <w:b/>
          <w:bCs/>
        </w:rPr>
        <w:t xml:space="preserve"> защищать общепризнанные права человека и основные свободы (резолюция 53/144 Генеральной Ассамблеи, приложение). Государству-участнику следует принять все необходимые меры для защиты прав прав</w:t>
      </w:r>
      <w:r w:rsidRPr="008B4984">
        <w:rPr>
          <w:b/>
          <w:bCs/>
        </w:rPr>
        <w:t>о</w:t>
      </w:r>
      <w:r w:rsidRPr="008B4984">
        <w:rPr>
          <w:b/>
          <w:bCs/>
        </w:rPr>
        <w:t>защитников на свободу выражения мнений, ассоциации и мирных собр</w:t>
      </w:r>
      <w:r w:rsidRPr="008B4984">
        <w:rPr>
          <w:b/>
          <w:bCs/>
        </w:rPr>
        <w:t>а</w:t>
      </w:r>
      <w:r w:rsidRPr="008B4984">
        <w:rPr>
          <w:b/>
          <w:bCs/>
        </w:rPr>
        <w:t>ний.</w:t>
      </w:r>
    </w:p>
    <w:p w:rsidR="008B4984" w:rsidRPr="008B4984" w:rsidRDefault="008B4984" w:rsidP="008B4984">
      <w:pPr>
        <w:pStyle w:val="H1GR"/>
      </w:pPr>
      <w:r w:rsidRPr="008B4984">
        <w:tab/>
        <w:t>D.</w:t>
      </w:r>
      <w:r w:rsidRPr="008B4984">
        <w:tab/>
        <w:t>Распространение информации и принятие последующих мер</w:t>
      </w:r>
    </w:p>
    <w:p w:rsidR="008B4984" w:rsidRPr="008B4984" w:rsidRDefault="008B4984" w:rsidP="008B4984">
      <w:pPr>
        <w:pStyle w:val="SingleTxtGR"/>
        <w:rPr>
          <w:b/>
          <w:bCs/>
        </w:rPr>
      </w:pPr>
      <w:r w:rsidRPr="008B4984">
        <w:t>49.</w:t>
      </w:r>
      <w:r w:rsidRPr="008B4984">
        <w:tab/>
      </w:r>
      <w:r w:rsidRPr="008B4984">
        <w:rPr>
          <w:b/>
          <w:bCs/>
        </w:rPr>
        <w:t>Государству-участнику следует обеспечить широкое распространение Пакта, своего четвертого периодического доклада, письменных ответов на перечень вопросов Комитета и наст</w:t>
      </w:r>
      <w:r>
        <w:rPr>
          <w:b/>
          <w:bCs/>
        </w:rPr>
        <w:t>оящих заключительных замечаний,</w:t>
      </w:r>
      <w:r>
        <w:rPr>
          <w:b/>
          <w:bCs/>
        </w:rPr>
        <w:br/>
      </w:r>
      <w:r w:rsidRPr="008B4984">
        <w:rPr>
          <w:b/>
          <w:bCs/>
        </w:rPr>
        <w:t xml:space="preserve">с </w:t>
      </w:r>
      <w:proofErr w:type="gramStart"/>
      <w:r w:rsidRPr="008B4984">
        <w:rPr>
          <w:b/>
          <w:bCs/>
        </w:rPr>
        <w:t>тем</w:t>
      </w:r>
      <w:proofErr w:type="gramEnd"/>
      <w:r w:rsidRPr="008B4984">
        <w:rPr>
          <w:b/>
          <w:bCs/>
        </w:rPr>
        <w:t xml:space="preserve"> чтобы повысить уровень осведомленности о закрепленных в Пакте правах среди представителей судебных, законодательных и администр</w:t>
      </w:r>
      <w:r w:rsidRPr="008B4984">
        <w:rPr>
          <w:b/>
          <w:bCs/>
        </w:rPr>
        <w:t>а</w:t>
      </w:r>
      <w:r w:rsidRPr="008B4984">
        <w:rPr>
          <w:b/>
          <w:bCs/>
        </w:rPr>
        <w:t>тивных органов, гражданского общества и неправительственных орган</w:t>
      </w:r>
      <w:r w:rsidRPr="008B4984">
        <w:rPr>
          <w:b/>
          <w:bCs/>
        </w:rPr>
        <w:t>и</w:t>
      </w:r>
      <w:r w:rsidRPr="008B4984">
        <w:rPr>
          <w:b/>
          <w:bCs/>
        </w:rPr>
        <w:t>заций, действующих в ст</w:t>
      </w:r>
      <w:r>
        <w:rPr>
          <w:b/>
          <w:bCs/>
        </w:rPr>
        <w:t>ране, и широкой общественности.</w:t>
      </w:r>
    </w:p>
    <w:p w:rsidR="008B4984" w:rsidRPr="008B4984" w:rsidRDefault="008B4984" w:rsidP="008B4984">
      <w:pPr>
        <w:pStyle w:val="SingleTxtGR"/>
        <w:rPr>
          <w:b/>
          <w:bCs/>
        </w:rPr>
      </w:pPr>
      <w:r w:rsidRPr="008B4984">
        <w:t>50.</w:t>
      </w:r>
      <w:r w:rsidRPr="008B4984">
        <w:tab/>
      </w:r>
      <w:proofErr w:type="gramStart"/>
      <w:r w:rsidRPr="008B4984">
        <w:rPr>
          <w:b/>
          <w:bCs/>
        </w:rPr>
        <w:t>В соответствии с пунктом 5 правила 71 правил процедуры Комитета государству-участнику предлагается в течение одного года с даты прин</w:t>
      </w:r>
      <w:r w:rsidRPr="008B4984">
        <w:rPr>
          <w:b/>
          <w:bCs/>
        </w:rPr>
        <w:t>я</w:t>
      </w:r>
      <w:r w:rsidRPr="008B4984">
        <w:rPr>
          <w:b/>
          <w:bCs/>
        </w:rPr>
        <w:t>тия настоящих заключительных замечаний представить информацию о выполнении рекомендаций Комитета, которые содержатся в пунктах 26 (</w:t>
      </w:r>
      <w:r>
        <w:rPr>
          <w:b/>
          <w:bCs/>
        </w:rPr>
        <w:t>«</w:t>
      </w:r>
      <w:r w:rsidRPr="008B4984">
        <w:rPr>
          <w:b/>
          <w:bCs/>
        </w:rPr>
        <w:t>Добровольное прерывание беременности</w:t>
      </w:r>
      <w:r>
        <w:rPr>
          <w:b/>
          <w:bCs/>
        </w:rPr>
        <w:t>»</w:t>
      </w:r>
      <w:r w:rsidRPr="008B4984">
        <w:rPr>
          <w:b/>
          <w:bCs/>
        </w:rPr>
        <w:t>), 32 (</w:t>
      </w:r>
      <w:r>
        <w:rPr>
          <w:b/>
          <w:bCs/>
        </w:rPr>
        <w:t>«</w:t>
      </w:r>
      <w:r w:rsidRPr="008B4984">
        <w:rPr>
          <w:b/>
          <w:bCs/>
        </w:rPr>
        <w:t>Запрет пыток и других жестоких, бесчеловечных и унижающих достоинство видов обращения и наказания</w:t>
      </w:r>
      <w:r>
        <w:rPr>
          <w:b/>
          <w:bCs/>
        </w:rPr>
        <w:t>»</w:t>
      </w:r>
      <w:r w:rsidRPr="008B4984">
        <w:rPr>
          <w:b/>
          <w:bCs/>
        </w:rPr>
        <w:t>) и 44 (</w:t>
      </w:r>
      <w:r>
        <w:rPr>
          <w:b/>
          <w:bCs/>
        </w:rPr>
        <w:t>«</w:t>
      </w:r>
      <w:r w:rsidRPr="008B4984">
        <w:rPr>
          <w:b/>
          <w:bCs/>
        </w:rPr>
        <w:t>Права ребенка</w:t>
      </w:r>
      <w:r>
        <w:rPr>
          <w:b/>
          <w:bCs/>
        </w:rPr>
        <w:t>»</w:t>
      </w:r>
      <w:r w:rsidRPr="008B4984">
        <w:rPr>
          <w:b/>
          <w:bCs/>
        </w:rPr>
        <w:t>) выше.</w:t>
      </w:r>
      <w:proofErr w:type="gramEnd"/>
    </w:p>
    <w:p w:rsidR="0087597F" w:rsidRDefault="008B4984" w:rsidP="008B4984">
      <w:pPr>
        <w:pStyle w:val="SingleTxtGR"/>
        <w:rPr>
          <w:b/>
          <w:bCs/>
        </w:rPr>
      </w:pPr>
      <w:r w:rsidRPr="008B4984">
        <w:t>51.</w:t>
      </w:r>
      <w:r w:rsidRPr="008B4984">
        <w:tab/>
      </w:r>
      <w:r w:rsidRPr="008B4984">
        <w:rPr>
          <w:b/>
          <w:bCs/>
        </w:rPr>
        <w:t>Комитет просит государство-участник представить его следующий периодический доклад к 4 ноября 2021 года и включить в него конкретную обновленную информацию об осуществлении рекомендаций, содержащихся в настоящих заключительных замечаниях, и Пакта в целом. Комитет та</w:t>
      </w:r>
      <w:r w:rsidRPr="008B4984">
        <w:rPr>
          <w:b/>
          <w:bCs/>
        </w:rPr>
        <w:t>к</w:t>
      </w:r>
      <w:r w:rsidRPr="008B4984">
        <w:rPr>
          <w:b/>
          <w:bCs/>
        </w:rPr>
        <w:t xml:space="preserve">же просит государство-участник при подготовке своего доклада провести широкие консультации с гражданским обществом и действующими в стране неправительственными организациями, а также меньшинствами и </w:t>
      </w:r>
      <w:proofErr w:type="spellStart"/>
      <w:r w:rsidRPr="008B4984">
        <w:rPr>
          <w:b/>
          <w:bCs/>
        </w:rPr>
        <w:t>маргинализированными</w:t>
      </w:r>
      <w:proofErr w:type="spellEnd"/>
      <w:r w:rsidRPr="008B4984">
        <w:rPr>
          <w:b/>
          <w:bCs/>
        </w:rPr>
        <w:t xml:space="preserve"> группами. В соответствии с резолюцией 68/268 Генеральной Ассамблеи объем доклада не должен превышать 21 200 слов. В качестве альтернативы Комитет п</w:t>
      </w:r>
      <w:r w:rsidR="00D66F48">
        <w:rPr>
          <w:b/>
          <w:bCs/>
        </w:rPr>
        <w:t>редлагает государству-участнику</w:t>
      </w:r>
      <w:r w:rsidR="00D66F48" w:rsidRPr="00D66F48">
        <w:rPr>
          <w:b/>
          <w:bCs/>
        </w:rPr>
        <w:br/>
      </w:r>
      <w:r w:rsidRPr="008B4984">
        <w:rPr>
          <w:b/>
          <w:bCs/>
        </w:rPr>
        <w:t xml:space="preserve">к 4 </w:t>
      </w:r>
      <w:r w:rsidR="00D66F48">
        <w:rPr>
          <w:b/>
          <w:bCs/>
        </w:rPr>
        <w:t xml:space="preserve">ноября 2017 года дать согласие </w:t>
      </w:r>
      <w:r w:rsidRPr="008B4984">
        <w:rPr>
          <w:b/>
          <w:bCs/>
        </w:rPr>
        <w:t>на использование его упрощенной пр</w:t>
      </w:r>
      <w:r w:rsidRPr="008B4984">
        <w:rPr>
          <w:b/>
          <w:bCs/>
        </w:rPr>
        <w:t>о</w:t>
      </w:r>
      <w:r w:rsidRPr="008B4984">
        <w:rPr>
          <w:b/>
          <w:bCs/>
        </w:rPr>
        <w:t>цедуры представления докладов, в соответствии с которой Комитет пр</w:t>
      </w:r>
      <w:r w:rsidRPr="008B4984">
        <w:rPr>
          <w:b/>
          <w:bCs/>
        </w:rPr>
        <w:t>е</w:t>
      </w:r>
      <w:r w:rsidRPr="008B4984">
        <w:rPr>
          <w:b/>
          <w:bCs/>
        </w:rPr>
        <w:t>провождает государству-участнику перечень вопросов до представления им периодического доклада. Ответы государства-участника на этот перечень вопросов будут представлять собой следующий периодический доклад, представляемый в соответствии со статьей 40 Пакта.</w:t>
      </w:r>
    </w:p>
    <w:p w:rsidR="008B4984" w:rsidRPr="008B4984" w:rsidRDefault="008B4984" w:rsidP="008B498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B4984" w:rsidRPr="008B4984" w:rsidSect="0087597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84" w:rsidRDefault="008B4984" w:rsidP="00B471C5">
      <w:r>
        <w:separator/>
      </w:r>
    </w:p>
  </w:endnote>
  <w:endnote w:type="continuationSeparator" w:id="0">
    <w:p w:rsidR="008B4984" w:rsidRDefault="008B4984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5F0588" w:rsidRDefault="0087597F">
    <w:pPr>
      <w:pStyle w:val="a7"/>
      <w:rPr>
        <w:lang w:val="en-US"/>
      </w:rPr>
    </w:pPr>
    <w:r w:rsidRPr="00760AEE">
      <w:rPr>
        <w:b/>
        <w:sz w:val="18"/>
        <w:lang w:val="ru-RU"/>
      </w:rPr>
      <w:fldChar w:fldCharType="begin"/>
    </w:r>
    <w:r w:rsidRPr="00760AEE">
      <w:rPr>
        <w:b/>
        <w:sz w:val="18"/>
        <w:lang w:val="ru-RU"/>
      </w:rPr>
      <w:instrText xml:space="preserve"> PAGE  \* Arabic  \* MERGEFORMAT </w:instrText>
    </w:r>
    <w:r w:rsidRPr="00760AEE">
      <w:rPr>
        <w:b/>
        <w:sz w:val="18"/>
        <w:lang w:val="ru-RU"/>
      </w:rPr>
      <w:fldChar w:fldCharType="separate"/>
    </w:r>
    <w:r w:rsidR="003B6CB9">
      <w:rPr>
        <w:b/>
        <w:noProof/>
        <w:sz w:val="18"/>
        <w:lang w:val="ru-RU"/>
      </w:rPr>
      <w:t>10</w:t>
    </w:r>
    <w:r w:rsidRPr="00760AEE">
      <w:rPr>
        <w:b/>
        <w:sz w:val="18"/>
      </w:rPr>
      <w:fldChar w:fldCharType="end"/>
    </w:r>
    <w:r>
      <w:rPr>
        <w:lang w:val="en-US"/>
      </w:rPr>
      <w:tab/>
      <w:t>GE.16-</w:t>
    </w:r>
    <w:r w:rsidR="00D66F48">
      <w:rPr>
        <w:lang w:val="en-US"/>
      </w:rPr>
      <w:t>20670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75144F" w:rsidRDefault="0087597F">
    <w:pPr>
      <w:pStyle w:val="a7"/>
      <w:rPr>
        <w:lang w:val="en-US"/>
      </w:rPr>
    </w:pPr>
    <w:r>
      <w:rPr>
        <w:lang w:val="en-US"/>
      </w:rPr>
      <w:t>GE.16-</w:t>
    </w:r>
    <w:r w:rsidR="00D66F48">
      <w:rPr>
        <w:lang w:val="en-US"/>
      </w:rPr>
      <w:t>20670</w:t>
    </w:r>
    <w:r>
      <w:rPr>
        <w:lang w:val="en-US"/>
      </w:rPr>
      <w:tab/>
    </w:r>
    <w:r w:rsidRPr="00760AEE">
      <w:rPr>
        <w:b/>
        <w:sz w:val="18"/>
        <w:lang w:val="ru-RU"/>
      </w:rPr>
      <w:fldChar w:fldCharType="begin"/>
    </w:r>
    <w:r w:rsidRPr="00760AEE">
      <w:rPr>
        <w:b/>
        <w:sz w:val="18"/>
        <w:lang w:val="ru-RU"/>
      </w:rPr>
      <w:instrText xml:space="preserve"> PAGE  \* Arabic  \* MERGEFORMAT </w:instrText>
    </w:r>
    <w:r w:rsidRPr="00760AEE">
      <w:rPr>
        <w:b/>
        <w:sz w:val="18"/>
        <w:lang w:val="ru-RU"/>
      </w:rPr>
      <w:fldChar w:fldCharType="separate"/>
    </w:r>
    <w:r w:rsidR="003B6CB9">
      <w:rPr>
        <w:b/>
        <w:noProof/>
        <w:sz w:val="18"/>
        <w:lang w:val="ru-RU"/>
      </w:rPr>
      <w:t>9</w:t>
    </w:r>
    <w:r w:rsidRPr="00760AE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5A50E9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5A50E9" w:rsidRPr="001C3ABC" w:rsidRDefault="005A50E9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8B4984">
            <w:rPr>
              <w:lang w:val="en-US"/>
            </w:rPr>
            <w:t xml:space="preserve">20670 </w:t>
          </w:r>
          <w:r w:rsidRPr="001C3ABC">
            <w:rPr>
              <w:lang w:val="en-US"/>
            </w:rPr>
            <w:t xml:space="preserve"> (R)</w:t>
          </w:r>
          <w:r w:rsidR="005173FC">
            <w:rPr>
              <w:lang w:val="en-US"/>
            </w:rPr>
            <w:t xml:space="preserve">  281116  2</w:t>
          </w:r>
          <w:r w:rsidR="005173FC">
            <w:t>9</w:t>
          </w:r>
          <w:r w:rsidR="008B4984">
            <w:rPr>
              <w:lang w:val="en-US"/>
            </w:rPr>
            <w:t>1116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5A50E9" w:rsidRDefault="005A50E9" w:rsidP="007B199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52DE25DB" wp14:editId="2F5F3127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5A50E9" w:rsidRDefault="00D66F48" w:rsidP="007B199D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7850" cy="577850"/>
                <wp:effectExtent l="0" t="0" r="0" b="0"/>
                <wp:docPr id="4" name="Рисунок 4" descr="http://undocs.org/m2/QRCode.ashx?DS=CCPR/C/JAM/CO/4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CPR/C/JAM/CO/4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A50E9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5A50E9" w:rsidRPr="00D66F48" w:rsidRDefault="00D66F48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D66F4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D66F4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66F4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D66F4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D66F4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D66F4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D66F4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D66F4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D66F4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5A50E9" w:rsidRDefault="005A50E9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5A50E9" w:rsidRDefault="005A50E9" w:rsidP="007B199D"/>
      </w:tc>
    </w:tr>
  </w:tbl>
  <w:p w:rsidR="006E7AF7" w:rsidRPr="002D7E3C" w:rsidRDefault="0087597F" w:rsidP="00F579C6">
    <w:pPr>
      <w:pStyle w:val="a7"/>
      <w:spacing w:line="240" w:lineRule="auto"/>
      <w:rPr>
        <w:sz w:val="2"/>
        <w:szCs w:val="2"/>
      </w:rPr>
    </w:pPr>
    <w:r>
      <w:rPr>
        <w:noProof/>
        <w:sz w:val="2"/>
        <w:szCs w:val="2"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ED82E7" wp14:editId="3FC3BAAC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AF7" w:rsidRDefault="003B6CB9" w:rsidP="006E7AF7">
                          <w:pPr>
                            <w:rPr>
                              <w:lang w:val="en-US"/>
                            </w:rPr>
                          </w:pPr>
                        </w:p>
                        <w:p w:rsidR="006E7AF7" w:rsidRDefault="0087597F" w:rsidP="006E7AF7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page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3B6CB9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PGWcXe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6E7AF7" w:rsidRDefault="003B6CB9" w:rsidP="006E7AF7">
                    <w:pPr>
                      <w:rPr>
                        <w:lang w:val="en-US"/>
                      </w:rPr>
                    </w:pPr>
                  </w:p>
                  <w:p w:rsidR="006E7AF7" w:rsidRDefault="0087597F" w:rsidP="006E7AF7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page</w:t>
                    </w:r>
                    <w:proofErr w:type="gramEnd"/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3B6CB9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84" w:rsidRPr="009141DC" w:rsidRDefault="008B4984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8B4984" w:rsidRPr="00D1261C" w:rsidRDefault="008B4984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8B4984" w:rsidRPr="00C702DF" w:rsidRDefault="008B4984" w:rsidP="008B4984">
      <w:pPr>
        <w:pStyle w:val="aa"/>
        <w:rPr>
          <w:lang w:val="ru-RU"/>
        </w:rPr>
      </w:pPr>
      <w:r>
        <w:rPr>
          <w:lang w:val="ru-RU"/>
        </w:rPr>
        <w:tab/>
      </w:r>
      <w:proofErr w:type="gramStart"/>
      <w:r>
        <w:rPr>
          <w:lang w:val="ru-RU"/>
        </w:rPr>
        <w:t>*</w:t>
      </w:r>
      <w:r>
        <w:rPr>
          <w:lang w:val="ru-RU"/>
        </w:rPr>
        <w:tab/>
        <w:t>Приняты Комитетом н</w:t>
      </w:r>
      <w:r w:rsidR="00D66F48">
        <w:rPr>
          <w:lang w:val="ru-RU"/>
        </w:rPr>
        <w:t>а его 118-й сессии (17 октября</w:t>
      </w:r>
      <w:r w:rsidR="00D66F48" w:rsidRPr="00D66F48">
        <w:rPr>
          <w:lang w:val="ru-RU"/>
        </w:rPr>
        <w:t xml:space="preserve"> – </w:t>
      </w:r>
      <w:r>
        <w:rPr>
          <w:lang w:val="ru-RU"/>
        </w:rPr>
        <w:t>4 ноября 2016 года).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D66F48" w:rsidRDefault="00D66F48" w:rsidP="00D66F48">
    <w:pPr>
      <w:pStyle w:val="a3"/>
    </w:pPr>
    <w:r w:rsidRPr="00D66F48">
      <w:rPr>
        <w:lang w:val="en-US"/>
      </w:rPr>
      <w:t>CCPR/C/JAM/CO/4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5F0588" w:rsidRDefault="00D66F48" w:rsidP="00D66F48">
    <w:pPr>
      <w:pStyle w:val="a3"/>
      <w:jc w:val="right"/>
      <w:rPr>
        <w:lang w:val="en-US"/>
      </w:rPr>
    </w:pPr>
    <w:r w:rsidRPr="00D66F48">
      <w:rPr>
        <w:lang w:val="en-US"/>
      </w:rPr>
      <w:t>CCPR/C/JAM/CO/4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84"/>
    <w:rsid w:val="000450D1"/>
    <w:rsid w:val="000F2A4F"/>
    <w:rsid w:val="00203F84"/>
    <w:rsid w:val="00245476"/>
    <w:rsid w:val="00275188"/>
    <w:rsid w:val="0028687D"/>
    <w:rsid w:val="002929D1"/>
    <w:rsid w:val="002B091C"/>
    <w:rsid w:val="002D0CCB"/>
    <w:rsid w:val="00345C79"/>
    <w:rsid w:val="00366A39"/>
    <w:rsid w:val="003B6CB9"/>
    <w:rsid w:val="003E2A2A"/>
    <w:rsid w:val="0048005C"/>
    <w:rsid w:val="004E242B"/>
    <w:rsid w:val="00513C04"/>
    <w:rsid w:val="005173FC"/>
    <w:rsid w:val="00544379"/>
    <w:rsid w:val="00566944"/>
    <w:rsid w:val="005A50E9"/>
    <w:rsid w:val="005D56BF"/>
    <w:rsid w:val="00665D8D"/>
    <w:rsid w:val="006A7A3B"/>
    <w:rsid w:val="006B6B57"/>
    <w:rsid w:val="00705394"/>
    <w:rsid w:val="00743F62"/>
    <w:rsid w:val="00760D3A"/>
    <w:rsid w:val="007A1F42"/>
    <w:rsid w:val="007B5B30"/>
    <w:rsid w:val="007D76DD"/>
    <w:rsid w:val="008717E8"/>
    <w:rsid w:val="0087597F"/>
    <w:rsid w:val="008B4984"/>
    <w:rsid w:val="008C51FA"/>
    <w:rsid w:val="008D01AE"/>
    <w:rsid w:val="008E0423"/>
    <w:rsid w:val="009141DC"/>
    <w:rsid w:val="009174A1"/>
    <w:rsid w:val="0098674D"/>
    <w:rsid w:val="00997ACA"/>
    <w:rsid w:val="009D76EA"/>
    <w:rsid w:val="00A03FB7"/>
    <w:rsid w:val="00A75A11"/>
    <w:rsid w:val="00AD7EAD"/>
    <w:rsid w:val="00B2637F"/>
    <w:rsid w:val="00B35A32"/>
    <w:rsid w:val="00B432C6"/>
    <w:rsid w:val="00B471C5"/>
    <w:rsid w:val="00B6474A"/>
    <w:rsid w:val="00BA2D9D"/>
    <w:rsid w:val="00BE1742"/>
    <w:rsid w:val="00D1261C"/>
    <w:rsid w:val="00D3318E"/>
    <w:rsid w:val="00D66F48"/>
    <w:rsid w:val="00D75DCE"/>
    <w:rsid w:val="00DB2482"/>
    <w:rsid w:val="00DD35AC"/>
    <w:rsid w:val="00DD479F"/>
    <w:rsid w:val="00E15E48"/>
    <w:rsid w:val="00EB0723"/>
    <w:rsid w:val="00EE6F37"/>
    <w:rsid w:val="00F1599F"/>
    <w:rsid w:val="00F31EF2"/>
    <w:rsid w:val="00F5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7F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__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B49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4984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7F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__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B49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4984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CPR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7273-83E2-46DC-9884-1D4672AB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2</TotalTime>
  <Pages>10</Pages>
  <Words>4118</Words>
  <Characters>23474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Kisseleva</dc:creator>
  <cp:lastModifiedBy>Kisseleva</cp:lastModifiedBy>
  <cp:revision>5</cp:revision>
  <cp:lastPrinted>2016-11-29T10:21:00Z</cp:lastPrinted>
  <dcterms:created xsi:type="dcterms:W3CDTF">2016-11-29T07:09:00Z</dcterms:created>
  <dcterms:modified xsi:type="dcterms:W3CDTF">2016-11-29T10:22:00Z</dcterms:modified>
</cp:coreProperties>
</file>