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76EB4"/>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76EB4" w:rsidP="00176EB4">
            <w:pPr>
              <w:jc w:val="right"/>
            </w:pPr>
            <w:r w:rsidRPr="00176EB4">
              <w:rPr>
                <w:sz w:val="40"/>
              </w:rPr>
              <w:t>CCPR</w:t>
            </w:r>
            <w:r>
              <w:t>/C/ERI/Q/1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76EB4" w:rsidP="002B7BC7">
            <w:pPr>
              <w:spacing w:before="240"/>
            </w:pPr>
            <w:proofErr w:type="spellStart"/>
            <w:r>
              <w:t>Distr</w:t>
            </w:r>
            <w:proofErr w:type="spellEnd"/>
            <w:r>
              <w:t>. générale</w:t>
            </w:r>
          </w:p>
          <w:p w:rsidR="00176EB4" w:rsidRDefault="00176EB4" w:rsidP="00176EB4">
            <w:pPr>
              <w:spacing w:line="240" w:lineRule="exact"/>
            </w:pPr>
            <w:r>
              <w:t>17 août 2018</w:t>
            </w:r>
          </w:p>
          <w:p w:rsidR="00176EB4" w:rsidRDefault="00176EB4" w:rsidP="00176EB4">
            <w:pPr>
              <w:spacing w:line="240" w:lineRule="exact"/>
            </w:pPr>
            <w:r>
              <w:t>Français</w:t>
            </w:r>
          </w:p>
          <w:p w:rsidR="00176EB4" w:rsidRDefault="00176EB4" w:rsidP="00176EB4">
            <w:pPr>
              <w:spacing w:line="240" w:lineRule="exact"/>
            </w:pPr>
            <w:r>
              <w:t>Original : anglais</w:t>
            </w:r>
          </w:p>
          <w:p w:rsidR="00176EB4" w:rsidRPr="00DB58B5" w:rsidRDefault="00176EB4" w:rsidP="00176EB4">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w:t>
      </w:r>
      <w:r w:rsidR="00176EB4">
        <w:rPr>
          <w:b/>
          <w:sz w:val="24"/>
          <w:szCs w:val="24"/>
        </w:rPr>
        <w:t>’</w:t>
      </w:r>
      <w:r w:rsidRPr="00DF3BF1">
        <w:rPr>
          <w:b/>
          <w:sz w:val="24"/>
          <w:szCs w:val="24"/>
        </w:rPr>
        <w:t>homme</w:t>
      </w:r>
    </w:p>
    <w:p w:rsidR="00176EB4" w:rsidRPr="00176EB4" w:rsidRDefault="00176EB4" w:rsidP="00176EB4">
      <w:pPr>
        <w:pStyle w:val="HChG"/>
      </w:pPr>
      <w:r w:rsidRPr="007746E5">
        <w:tab/>
      </w:r>
      <w:r w:rsidRPr="007746E5">
        <w:tab/>
        <w:t>Liste de points en l</w:t>
      </w:r>
      <w:r>
        <w:t>’</w:t>
      </w:r>
      <w:r w:rsidRPr="007746E5">
        <w:t xml:space="preserve">absence de rapport initial de </w:t>
      </w:r>
      <w:r w:rsidRPr="007E2279">
        <w:t>l</w:t>
      </w:r>
      <w:r>
        <w:t>’</w:t>
      </w:r>
      <w:r w:rsidRPr="007E2279">
        <w:t>Érythrée</w:t>
      </w:r>
      <w:r w:rsidRPr="00176EB4">
        <w:rPr>
          <w:b w:val="0"/>
          <w:sz w:val="20"/>
        </w:rPr>
        <w:footnoteReference w:customMarkFollows="1" w:id="2"/>
        <w:t>*</w:t>
      </w:r>
    </w:p>
    <w:p w:rsidR="00176EB4" w:rsidRPr="007E2279" w:rsidRDefault="00176EB4" w:rsidP="00176EB4">
      <w:pPr>
        <w:pStyle w:val="H23G"/>
      </w:pPr>
      <w:r>
        <w:tab/>
      </w:r>
      <w:r>
        <w:tab/>
      </w:r>
      <w:r w:rsidRPr="007E2279">
        <w:t>Cadre constitutionnel et juridique de l</w:t>
      </w:r>
      <w:r>
        <w:t>’application du Pacte (art. </w:t>
      </w:r>
      <w:r w:rsidRPr="007E2279">
        <w:t>2)</w:t>
      </w:r>
    </w:p>
    <w:p w:rsidR="00176EB4" w:rsidRPr="007E2279" w:rsidRDefault="00176EB4" w:rsidP="00176EB4">
      <w:pPr>
        <w:pStyle w:val="SingleTxtG"/>
      </w:pPr>
      <w:r w:rsidRPr="007E2279">
        <w:t>1.</w:t>
      </w:r>
      <w:r w:rsidRPr="007E2279">
        <w:tab/>
        <w:t>Quel est le statut du Pacte dans l</w:t>
      </w:r>
      <w:r>
        <w:t>’</w:t>
      </w:r>
      <w:r w:rsidRPr="007E2279">
        <w:t>ordre juridique interne</w:t>
      </w:r>
      <w:r>
        <w:t> ?</w:t>
      </w:r>
      <w:r w:rsidRPr="007E2279">
        <w:t xml:space="preserve"> Les dispositions du Pacte peuvent-elles être invoquées directement devant les juridictions internes</w:t>
      </w:r>
      <w:r>
        <w:t> ?</w:t>
      </w:r>
      <w:r w:rsidRPr="007E2279">
        <w:t xml:space="preserve"> </w:t>
      </w:r>
      <w:r>
        <w:t>Dans l’affirmative</w:t>
      </w:r>
      <w:r w:rsidRPr="007E2279">
        <w:t>, donner des exemples d</w:t>
      </w:r>
      <w:r>
        <w:t>’</w:t>
      </w:r>
      <w:r w:rsidRPr="007E2279">
        <w:t xml:space="preserve">affaires dans lesquelles cela a été </w:t>
      </w:r>
      <w:r>
        <w:t>le cas</w:t>
      </w:r>
      <w:r w:rsidRPr="007E2279">
        <w:t>, en précisant l</w:t>
      </w:r>
      <w:r>
        <w:t>’</w:t>
      </w:r>
      <w:r w:rsidRPr="007E2279">
        <w:t>issue de</w:t>
      </w:r>
      <w:r>
        <w:t>s</w:t>
      </w:r>
      <w:r w:rsidRPr="007E2279">
        <w:t xml:space="preserve"> </w:t>
      </w:r>
      <w:r>
        <w:t>procédures pertinentes</w:t>
      </w:r>
      <w:r w:rsidRPr="007E2279">
        <w:t>. Quelles mesures ont été prises pour assurer la compatibilité entre le droit commun, le droit coutumier et la charia</w:t>
      </w:r>
      <w:r>
        <w:t>, d’une part,</w:t>
      </w:r>
      <w:r w:rsidRPr="007E2279">
        <w:t xml:space="preserve"> et les obligations internationales de l</w:t>
      </w:r>
      <w:r>
        <w:t>’</w:t>
      </w:r>
      <w:r w:rsidRPr="007E2279">
        <w:t>État partie en matière de droits de l</w:t>
      </w:r>
      <w:r>
        <w:t>’</w:t>
      </w:r>
      <w:r w:rsidRPr="007E2279">
        <w:t>homme</w:t>
      </w:r>
      <w:r>
        <w:t>, d’autre part ?</w:t>
      </w:r>
      <w:r w:rsidRPr="007E2279">
        <w:t xml:space="preserve"> Quelles mesures ont été prises pour faire mieux comprendre et connaître les droits de l</w:t>
      </w:r>
      <w:r>
        <w:t>’</w:t>
      </w:r>
      <w:r w:rsidRPr="007E2279">
        <w:t xml:space="preserve">homme, en particulier les droits protégés par le Pacte, y compris au moyen de la formation et de </w:t>
      </w:r>
      <w:r>
        <w:t>la sensibilisation</w:t>
      </w:r>
      <w:r w:rsidRPr="007E2279">
        <w:t xml:space="preserve"> des membres de l</w:t>
      </w:r>
      <w:r>
        <w:t>’</w:t>
      </w:r>
      <w:r w:rsidRPr="007E2279">
        <w:t xml:space="preserve">appareil judiciaire </w:t>
      </w:r>
      <w:r>
        <w:t>ainsi que</w:t>
      </w:r>
      <w:r w:rsidRPr="007E2279">
        <w:t xml:space="preserve"> du grand public</w:t>
      </w:r>
      <w:r>
        <w:t> ?</w:t>
      </w:r>
    </w:p>
    <w:p w:rsidR="00176EB4" w:rsidRPr="007E2279" w:rsidRDefault="00176EB4" w:rsidP="00176EB4">
      <w:pPr>
        <w:pStyle w:val="SingleTxtG"/>
      </w:pPr>
      <w:r w:rsidRPr="007E2279">
        <w:t>2.</w:t>
      </w:r>
      <w:r w:rsidRPr="007E2279">
        <w:tab/>
        <w:t xml:space="preserve">Donner des informations détaillées sur les </w:t>
      </w:r>
      <w:r>
        <w:t xml:space="preserve">voies de </w:t>
      </w:r>
      <w:r w:rsidRPr="007E2279">
        <w:t xml:space="preserve">recours dont disposent les victimes de violations des droits </w:t>
      </w:r>
      <w:r>
        <w:t xml:space="preserve">de l’homme consacrés </w:t>
      </w:r>
      <w:r w:rsidRPr="007E2279">
        <w:t xml:space="preserve">par le Pacte. Donner des informations sur </w:t>
      </w:r>
      <w:r>
        <w:t xml:space="preserve">les mesures prises pour </w:t>
      </w:r>
      <w:r w:rsidRPr="007E2279">
        <w:t>appli</w:t>
      </w:r>
      <w:r>
        <w:t>quer</w:t>
      </w:r>
      <w:r w:rsidRPr="007E2279">
        <w:t xml:space="preserve"> </w:t>
      </w:r>
      <w:r>
        <w:t>l</w:t>
      </w:r>
      <w:r w:rsidRPr="007E2279">
        <w:t xml:space="preserve">es décisions </w:t>
      </w:r>
      <w:r>
        <w:t>rendues par les</w:t>
      </w:r>
      <w:r w:rsidRPr="007E2279">
        <w:t xml:space="preserve"> organes </w:t>
      </w:r>
      <w:r>
        <w:t>de</w:t>
      </w:r>
      <w:r w:rsidRPr="007E2279">
        <w:t xml:space="preserve"> </w:t>
      </w:r>
      <w:r>
        <w:t xml:space="preserve">protection des </w:t>
      </w:r>
      <w:r w:rsidRPr="007E2279">
        <w:t>droits de l</w:t>
      </w:r>
      <w:r>
        <w:t>’</w:t>
      </w:r>
      <w:r w:rsidRPr="007E2279">
        <w:t>homme</w:t>
      </w:r>
      <w:r>
        <w:t xml:space="preserve"> pertinents</w:t>
      </w:r>
      <w:r w:rsidRPr="007E2279">
        <w:t xml:space="preserve">, notamment </w:t>
      </w:r>
      <w:r>
        <w:t>pour</w:t>
      </w:r>
      <w:r w:rsidRPr="007E2279">
        <w:t xml:space="preserve"> </w:t>
      </w:r>
      <w:r>
        <w:t>remettre en liberté</w:t>
      </w:r>
      <w:r w:rsidRPr="007E2279">
        <w:t xml:space="preserve"> </w:t>
      </w:r>
      <w:r>
        <w:t xml:space="preserve">ou juger sans délai </w:t>
      </w:r>
      <w:r w:rsidRPr="007E2279">
        <w:t xml:space="preserve">18 journalistes </w:t>
      </w:r>
      <w:r>
        <w:t xml:space="preserve">en application de </w:t>
      </w:r>
      <w:r w:rsidRPr="007E2279">
        <w:t>la décision rendue par la Commission africaine des droits de l</w:t>
      </w:r>
      <w:r>
        <w:t>’</w:t>
      </w:r>
      <w:r w:rsidRPr="007E2279">
        <w:t xml:space="preserve">homme et des peuples </w:t>
      </w:r>
      <w:r>
        <w:t xml:space="preserve">en </w:t>
      </w:r>
      <w:r w:rsidRPr="007E2279">
        <w:t>l</w:t>
      </w:r>
      <w:r>
        <w:t>’</w:t>
      </w:r>
      <w:r w:rsidRPr="007E2279">
        <w:t xml:space="preserve">affaire </w:t>
      </w:r>
      <w:proofErr w:type="spellStart"/>
      <w:r w:rsidRPr="007E2279">
        <w:rPr>
          <w:i/>
        </w:rPr>
        <w:t>Dawit</w:t>
      </w:r>
      <w:proofErr w:type="spellEnd"/>
      <w:r w:rsidRPr="007E2279">
        <w:rPr>
          <w:i/>
        </w:rPr>
        <w:t xml:space="preserve"> Isaak </w:t>
      </w:r>
      <w:r w:rsidRPr="00C17EB6">
        <w:t>c.</w:t>
      </w:r>
      <w:r w:rsidRPr="007E2279">
        <w:rPr>
          <w:i/>
        </w:rPr>
        <w:t xml:space="preserve"> République d</w:t>
      </w:r>
      <w:r>
        <w:rPr>
          <w:i/>
        </w:rPr>
        <w:t>’</w:t>
      </w:r>
      <w:r w:rsidRPr="007E2279">
        <w:rPr>
          <w:i/>
        </w:rPr>
        <w:t>Érythrée</w:t>
      </w:r>
      <w:r w:rsidRPr="007E2279">
        <w:t xml:space="preserve"> (</w:t>
      </w:r>
      <w:r>
        <w:t xml:space="preserve">communication </w:t>
      </w:r>
      <w:r w:rsidRPr="007E2279">
        <w:t>428/12).</w:t>
      </w:r>
      <w:r>
        <w:t xml:space="preserve"> Préciser</w:t>
      </w:r>
      <w:r w:rsidRPr="007E2279">
        <w:t xml:space="preserve"> </w:t>
      </w:r>
      <w:r>
        <w:t>si l’État partie prévoit</w:t>
      </w:r>
      <w:r w:rsidRPr="007E2279">
        <w:t xml:space="preserve"> de ratifier le Protocole facultatif se rapportant au Pacte.</w:t>
      </w:r>
    </w:p>
    <w:p w:rsidR="00176EB4" w:rsidRPr="007E2279" w:rsidRDefault="00176EB4" w:rsidP="00176EB4">
      <w:pPr>
        <w:pStyle w:val="SingleTxtG"/>
      </w:pPr>
      <w:r w:rsidRPr="007E2279">
        <w:t>3.</w:t>
      </w:r>
      <w:r w:rsidRPr="007E2279">
        <w:tab/>
        <w:t>Fournir des informations sur le cadre législatif et constitutionnel de l</w:t>
      </w:r>
      <w:r>
        <w:t>’</w:t>
      </w:r>
      <w:r w:rsidRPr="007E2279">
        <w:t>État partie en ce qui concerne l</w:t>
      </w:r>
      <w:r>
        <w:t>’</w:t>
      </w:r>
      <w:r w:rsidRPr="007E2279">
        <w:t xml:space="preserve">adoption de nouvelles lois. </w:t>
      </w:r>
      <w:r>
        <w:t>Préciser</w:t>
      </w:r>
      <w:r w:rsidRPr="007E2279">
        <w:t xml:space="preserve"> si la Constitution de 1997 est entrée en vigueur</w:t>
      </w:r>
      <w:r>
        <w:t>.</w:t>
      </w:r>
      <w:r w:rsidRPr="007E2279">
        <w:t xml:space="preserve"> Si </w:t>
      </w:r>
      <w:r>
        <w:t>tel n’est pas le cas</w:t>
      </w:r>
      <w:r w:rsidRPr="007E2279">
        <w:t xml:space="preserve">, expliquer </w:t>
      </w:r>
      <w:r>
        <w:t>ce que l’État partie prévoit de faire</w:t>
      </w:r>
      <w:r w:rsidRPr="007E2279">
        <w:t xml:space="preserve"> à cet égard</w:t>
      </w:r>
      <w:r>
        <w:t xml:space="preserve"> et indiquer quel est</w:t>
      </w:r>
      <w:r w:rsidRPr="007E2279">
        <w:t xml:space="preserve"> </w:t>
      </w:r>
      <w:r>
        <w:t>le</w:t>
      </w:r>
      <w:r w:rsidRPr="007E2279">
        <w:t xml:space="preserve"> statut </w:t>
      </w:r>
      <w:r>
        <w:t xml:space="preserve">de cette Constitution </w:t>
      </w:r>
      <w:r w:rsidRPr="007E2279">
        <w:t>dans l</w:t>
      </w:r>
      <w:r>
        <w:t>’</w:t>
      </w:r>
      <w:r w:rsidRPr="007E2279">
        <w:t>intervalle</w:t>
      </w:r>
      <w:r>
        <w:t>.</w:t>
      </w:r>
      <w:r w:rsidRPr="007E2279">
        <w:t xml:space="preserve"> </w:t>
      </w:r>
      <w:r>
        <w:t>Décrire les</w:t>
      </w:r>
      <w:r w:rsidRPr="007E2279">
        <w:t xml:space="preserve"> progrès réalisés par la Commission </w:t>
      </w:r>
      <w:r>
        <w:t>qui a été mise en place</w:t>
      </w:r>
      <w:r w:rsidRPr="007E2279">
        <w:t xml:space="preserve"> pour </w:t>
      </w:r>
      <w:r>
        <w:t xml:space="preserve">examiner la possibilité de rédiger </w:t>
      </w:r>
      <w:r w:rsidRPr="007E2279">
        <w:t xml:space="preserve">une nouvelle constitution. Donner des informations sur </w:t>
      </w:r>
      <w:r>
        <w:t>le statut</w:t>
      </w:r>
      <w:r w:rsidRPr="007E2279">
        <w:t xml:space="preserve"> </w:t>
      </w:r>
      <w:r>
        <w:t xml:space="preserve">du Code civil, du Code pénal, du Code de procédure civile et du Code de procédure pénale </w:t>
      </w:r>
      <w:r w:rsidRPr="007E2279">
        <w:t xml:space="preserve">qui ont été adoptés pour remplacer les codes transitoires. </w:t>
      </w:r>
      <w:r>
        <w:t>R</w:t>
      </w:r>
      <w:r w:rsidRPr="007E2279">
        <w:t xml:space="preserve">endre compte des progrès accomplis </w:t>
      </w:r>
      <w:r>
        <w:t>en vue de</w:t>
      </w:r>
      <w:r w:rsidRPr="007E2279">
        <w:t xml:space="preserve"> </w:t>
      </w:r>
      <w:r>
        <w:t xml:space="preserve">rétablir </w:t>
      </w:r>
      <w:r w:rsidRPr="007E2279">
        <w:t>l</w:t>
      </w:r>
      <w:r>
        <w:t>’</w:t>
      </w:r>
      <w:r w:rsidRPr="007E2279">
        <w:t>Assemblée nationale</w:t>
      </w:r>
      <w:r>
        <w:t>,</w:t>
      </w:r>
      <w:r w:rsidRPr="007E2279">
        <w:t xml:space="preserve"> </w:t>
      </w:r>
      <w:r>
        <w:t xml:space="preserve">eu égard </w:t>
      </w:r>
      <w:r w:rsidRPr="007E2279">
        <w:t>à l</w:t>
      </w:r>
      <w:r>
        <w:t>’</w:t>
      </w:r>
      <w:r w:rsidRPr="007E2279">
        <w:t>article</w:t>
      </w:r>
      <w:r>
        <w:t xml:space="preserve"> </w:t>
      </w:r>
      <w:r w:rsidRPr="007E2279">
        <w:t xml:space="preserve">31 de la Constitution et aux normes du droit international. </w:t>
      </w:r>
    </w:p>
    <w:p w:rsidR="00176EB4" w:rsidRDefault="00176EB4" w:rsidP="00176EB4">
      <w:pPr>
        <w:pStyle w:val="SingleTxtG"/>
        <w:keepLines/>
      </w:pPr>
      <w:r w:rsidRPr="007E2279">
        <w:t>4.</w:t>
      </w:r>
      <w:r w:rsidRPr="007E2279">
        <w:tab/>
        <w:t xml:space="preserve">Donner des informations sur les mesures prises </w:t>
      </w:r>
      <w:r>
        <w:t>pour</w:t>
      </w:r>
      <w:r w:rsidRPr="007E2279">
        <w:t xml:space="preserve"> créer une institution nationale des droits de l</w:t>
      </w:r>
      <w:r>
        <w:t>’</w:t>
      </w:r>
      <w:r w:rsidRPr="007E2279">
        <w:t xml:space="preserve">homme indépendante et impartiale, conformément aux </w:t>
      </w:r>
      <w:r w:rsidRPr="00CD095E">
        <w:t>Prin</w:t>
      </w:r>
      <w:r>
        <w:t xml:space="preserve">cipes concernant le statut des </w:t>
      </w:r>
      <w:r w:rsidRPr="00CD095E">
        <w:t>institutions nationales pour la promotion et la protection des droits de l</w:t>
      </w:r>
      <w:r>
        <w:t>’</w:t>
      </w:r>
      <w:r w:rsidRPr="00CD095E">
        <w:t>homme</w:t>
      </w:r>
      <w:r>
        <w:t>.</w:t>
      </w:r>
      <w:r w:rsidRPr="00CD095E">
        <w:t xml:space="preserve"> </w:t>
      </w:r>
      <w:r>
        <w:t>Fournir</w:t>
      </w:r>
      <w:r w:rsidRPr="007E2279">
        <w:t xml:space="preserve"> également des informations sur les progrès réalisés dans la mise en place d</w:t>
      </w:r>
      <w:r>
        <w:t>’</w:t>
      </w:r>
      <w:r w:rsidRPr="007E2279">
        <w:t xml:space="preserve">un mécanisme national </w:t>
      </w:r>
      <w:r>
        <w:t>s’occupant de l’</w:t>
      </w:r>
      <w:r w:rsidRPr="007E2279">
        <w:t>établissement de</w:t>
      </w:r>
      <w:r>
        <w:t>s</w:t>
      </w:r>
      <w:r w:rsidRPr="007E2279">
        <w:t xml:space="preserve"> rapports et d</w:t>
      </w:r>
      <w:r>
        <w:t>u</w:t>
      </w:r>
      <w:r w:rsidRPr="007E2279">
        <w:t xml:space="preserve"> suivi</w:t>
      </w:r>
      <w:r>
        <w:t>, qui serait une instance</w:t>
      </w:r>
      <w:r w:rsidRPr="007E2279">
        <w:t xml:space="preserve"> gouvernementale permanente (ministérielle, interministérielle ou institutionnellement distincte) </w:t>
      </w:r>
      <w:r>
        <w:t xml:space="preserve">chargée </w:t>
      </w:r>
      <w:r w:rsidRPr="007E2279">
        <w:t xml:space="preserve">de coordonner </w:t>
      </w:r>
      <w:r>
        <w:t>l’élaboration</w:t>
      </w:r>
      <w:r w:rsidRPr="007E2279">
        <w:t xml:space="preserve"> des rapports </w:t>
      </w:r>
      <w:r>
        <w:t xml:space="preserve">devant être soumis </w:t>
      </w:r>
      <w:r w:rsidRPr="007E2279">
        <w:t>aux mécanismes internationaux et régionaux de défense des droits de l</w:t>
      </w:r>
      <w:r>
        <w:t>’</w:t>
      </w:r>
      <w:r w:rsidRPr="007E2279">
        <w:t xml:space="preserve">homme et de collaborer avec </w:t>
      </w:r>
      <w:r>
        <w:t>ces mécanismes</w:t>
      </w:r>
      <w:r w:rsidRPr="007E2279">
        <w:t>.</w:t>
      </w:r>
    </w:p>
    <w:p w:rsidR="00176EB4" w:rsidRDefault="00176EB4" w:rsidP="00176EB4">
      <w:pPr>
        <w:pStyle w:val="H23G"/>
      </w:pPr>
      <w:r>
        <w:lastRenderedPageBreak/>
        <w:tab/>
      </w:r>
      <w:r>
        <w:tab/>
      </w:r>
      <w:r w:rsidRPr="00B861A0">
        <w:t>Lutte contre l</w:t>
      </w:r>
      <w:r>
        <w:t>’</w:t>
      </w:r>
      <w:r w:rsidRPr="00B861A0">
        <w:t>impunité et violations des droits de l</w:t>
      </w:r>
      <w:r>
        <w:t>’</w:t>
      </w:r>
      <w:r w:rsidRPr="00B861A0">
        <w:t>homme commises dans le passé (</w:t>
      </w:r>
      <w:r>
        <w:t>art. </w:t>
      </w:r>
      <w:r w:rsidRPr="00B861A0">
        <w:t>2, 6, 7 et 14)</w:t>
      </w:r>
    </w:p>
    <w:p w:rsidR="00176EB4" w:rsidRPr="000848B4" w:rsidRDefault="00176EB4" w:rsidP="00EE70D6">
      <w:pPr>
        <w:pStyle w:val="SingleTxtG"/>
      </w:pPr>
      <w:r>
        <w:t>5.</w:t>
      </w:r>
      <w:r>
        <w:tab/>
      </w:r>
      <w:r w:rsidRPr="00B861A0">
        <w:rPr>
          <w:shd w:val="clear" w:color="auto" w:fill="FFFFFF"/>
        </w:rPr>
        <w:t xml:space="preserve">Décrire toutes les </w:t>
      </w:r>
      <w:r>
        <w:rPr>
          <w:shd w:val="clear" w:color="auto" w:fill="FFFFFF"/>
        </w:rPr>
        <w:t>initiatives</w:t>
      </w:r>
      <w:r w:rsidRPr="00B861A0">
        <w:rPr>
          <w:shd w:val="clear" w:color="auto" w:fill="FFFFFF"/>
        </w:rPr>
        <w:t xml:space="preserve"> </w:t>
      </w:r>
      <w:r>
        <w:rPr>
          <w:shd w:val="clear" w:color="auto" w:fill="FFFFFF"/>
        </w:rPr>
        <w:t xml:space="preserve">qui ont été prises </w:t>
      </w:r>
      <w:r w:rsidRPr="00B861A0">
        <w:rPr>
          <w:shd w:val="clear" w:color="auto" w:fill="FFFFFF"/>
        </w:rPr>
        <w:t>pour combattre l</w:t>
      </w:r>
      <w:r>
        <w:rPr>
          <w:shd w:val="clear" w:color="auto" w:fill="FFFFFF"/>
        </w:rPr>
        <w:t>’</w:t>
      </w:r>
      <w:r w:rsidRPr="00B861A0">
        <w:rPr>
          <w:shd w:val="clear" w:color="auto" w:fill="FFFFFF"/>
        </w:rPr>
        <w:t xml:space="preserve">impunité, en particulier </w:t>
      </w:r>
      <w:r>
        <w:rPr>
          <w:shd w:val="clear" w:color="auto" w:fill="FFFFFF"/>
        </w:rPr>
        <w:t xml:space="preserve">pour demander des comptes aux responsables des </w:t>
      </w:r>
      <w:r w:rsidRPr="00B861A0">
        <w:rPr>
          <w:shd w:val="clear" w:color="auto" w:fill="FFFFFF"/>
        </w:rPr>
        <w:t>graves violations des droits de l</w:t>
      </w:r>
      <w:r>
        <w:rPr>
          <w:shd w:val="clear" w:color="auto" w:fill="FFFFFF"/>
        </w:rPr>
        <w:t>’</w:t>
      </w:r>
      <w:r w:rsidRPr="00B861A0">
        <w:rPr>
          <w:shd w:val="clear" w:color="auto" w:fill="FFFFFF"/>
        </w:rPr>
        <w:t>homme commises dans le passé</w:t>
      </w:r>
      <w:r>
        <w:rPr>
          <w:shd w:val="clear" w:color="auto" w:fill="FFFFFF"/>
        </w:rPr>
        <w:t xml:space="preserve">, notamment en ce qui concerne les allégations </w:t>
      </w:r>
      <w:r w:rsidRPr="00B861A0">
        <w:rPr>
          <w:shd w:val="clear" w:color="auto" w:fill="FFFFFF"/>
        </w:rPr>
        <w:t>d</w:t>
      </w:r>
      <w:r>
        <w:rPr>
          <w:shd w:val="clear" w:color="auto" w:fill="FFFFFF"/>
        </w:rPr>
        <w:t>’</w:t>
      </w:r>
      <w:r w:rsidRPr="00B861A0">
        <w:rPr>
          <w:shd w:val="clear" w:color="auto" w:fill="FFFFFF"/>
        </w:rPr>
        <w:t>esclavage, de disparition</w:t>
      </w:r>
      <w:r>
        <w:rPr>
          <w:shd w:val="clear" w:color="auto" w:fill="FFFFFF"/>
        </w:rPr>
        <w:t>s</w:t>
      </w:r>
      <w:r w:rsidRPr="00B861A0">
        <w:rPr>
          <w:shd w:val="clear" w:color="auto" w:fill="FFFFFF"/>
        </w:rPr>
        <w:t xml:space="preserve"> forcée</w:t>
      </w:r>
      <w:r>
        <w:rPr>
          <w:shd w:val="clear" w:color="auto" w:fill="FFFFFF"/>
        </w:rPr>
        <w:t>s</w:t>
      </w:r>
      <w:r w:rsidRPr="00EF53DB">
        <w:rPr>
          <w:shd w:val="clear" w:color="auto" w:fill="FFFFFF"/>
        </w:rPr>
        <w:t>, d</w:t>
      </w:r>
      <w:r>
        <w:rPr>
          <w:shd w:val="clear" w:color="auto" w:fill="FFFFFF"/>
        </w:rPr>
        <w:t>’</w:t>
      </w:r>
      <w:r w:rsidRPr="00EF53DB">
        <w:rPr>
          <w:shd w:val="clear" w:color="auto" w:fill="FFFFFF"/>
        </w:rPr>
        <w:t>exécutions</w:t>
      </w:r>
      <w:r w:rsidRPr="00B861A0">
        <w:rPr>
          <w:shd w:val="clear" w:color="auto" w:fill="FFFFFF"/>
        </w:rPr>
        <w:t xml:space="preserve"> </w:t>
      </w:r>
      <w:proofErr w:type="spellStart"/>
      <w:r w:rsidRPr="00B861A0">
        <w:rPr>
          <w:shd w:val="clear" w:color="auto" w:fill="FFFFFF"/>
        </w:rPr>
        <w:t>extrajudiciaires</w:t>
      </w:r>
      <w:proofErr w:type="spellEnd"/>
      <w:r w:rsidRPr="00B861A0">
        <w:rPr>
          <w:shd w:val="clear" w:color="auto" w:fill="FFFFFF"/>
        </w:rPr>
        <w:t xml:space="preserve">, de torture et de viol, </w:t>
      </w:r>
      <w:r>
        <w:rPr>
          <w:shd w:val="clear" w:color="auto" w:fill="FFFFFF"/>
        </w:rPr>
        <w:t xml:space="preserve">y compris les mesures prises pour </w:t>
      </w:r>
      <w:r w:rsidRPr="00EF53DB">
        <w:rPr>
          <w:shd w:val="clear" w:color="auto" w:fill="FFFFFF"/>
        </w:rPr>
        <w:t xml:space="preserve">poursuivre </w:t>
      </w:r>
      <w:r w:rsidRPr="00B861A0">
        <w:rPr>
          <w:shd w:val="clear" w:color="auto" w:fill="FFFFFF"/>
        </w:rPr>
        <w:t xml:space="preserve">les auteurs et </w:t>
      </w:r>
      <w:r>
        <w:rPr>
          <w:shd w:val="clear" w:color="auto" w:fill="FFFFFF"/>
        </w:rPr>
        <w:t xml:space="preserve">assurer une réparation adéquate </w:t>
      </w:r>
      <w:r w:rsidRPr="00B861A0">
        <w:rPr>
          <w:shd w:val="clear" w:color="auto" w:fill="FFFFFF"/>
        </w:rPr>
        <w:t>aux victimes.</w:t>
      </w:r>
    </w:p>
    <w:p w:rsidR="00176EB4" w:rsidRPr="006D4742" w:rsidRDefault="00176EB4" w:rsidP="00176EB4">
      <w:pPr>
        <w:pStyle w:val="H23G"/>
      </w:pPr>
      <w:r>
        <w:tab/>
      </w:r>
      <w:r>
        <w:tab/>
      </w:r>
      <w:r w:rsidRPr="006D4742">
        <w:t>Dangers publics exceptionnels (</w:t>
      </w:r>
      <w:r>
        <w:t>art. </w:t>
      </w:r>
      <w:r w:rsidRPr="006D4742">
        <w:t>4)</w:t>
      </w:r>
    </w:p>
    <w:p w:rsidR="00176EB4" w:rsidRPr="007E2279" w:rsidRDefault="00176EB4" w:rsidP="00176EB4">
      <w:pPr>
        <w:pStyle w:val="SingleTxtG"/>
      </w:pPr>
      <w:r>
        <w:t>6</w:t>
      </w:r>
      <w:r w:rsidRPr="007E2279">
        <w:t>.</w:t>
      </w:r>
      <w:r w:rsidRPr="007E2279">
        <w:tab/>
        <w:t>Indiquer si l</w:t>
      </w:r>
      <w:r>
        <w:t>’</w:t>
      </w:r>
      <w:r w:rsidRPr="007E2279">
        <w:t>état d</w:t>
      </w:r>
      <w:r>
        <w:t>’</w:t>
      </w:r>
      <w:r w:rsidRPr="007E2279">
        <w:t>urgence a été déclaré depuis 1991 et, dans l</w:t>
      </w:r>
      <w:r>
        <w:t>’</w:t>
      </w:r>
      <w:r w:rsidRPr="007E2279">
        <w:t xml:space="preserve">affirmative, préciser quelles zones ont été </w:t>
      </w:r>
      <w:r>
        <w:t>concernées</w:t>
      </w:r>
      <w:r w:rsidRPr="007E2279">
        <w:t xml:space="preserve"> et pendant combien de temps</w:t>
      </w:r>
      <w:r>
        <w:t>, quelle</w:t>
      </w:r>
      <w:r w:rsidRPr="007E2279">
        <w:t xml:space="preserve"> procédure </w:t>
      </w:r>
      <w:r>
        <w:t>a été</w:t>
      </w:r>
      <w:r w:rsidRPr="007E2279">
        <w:t xml:space="preserve"> </w:t>
      </w:r>
      <w:r>
        <w:t>appliquée dans les faits</w:t>
      </w:r>
      <w:r w:rsidRPr="007E2279">
        <w:t xml:space="preserve"> pour déclarer l</w:t>
      </w:r>
      <w:r>
        <w:t>’</w:t>
      </w:r>
      <w:r w:rsidRPr="007E2279">
        <w:t>état d</w:t>
      </w:r>
      <w:r>
        <w:t>’</w:t>
      </w:r>
      <w:r w:rsidRPr="007E2279">
        <w:t>urgence</w:t>
      </w:r>
      <w:r>
        <w:t>, quels</w:t>
      </w:r>
      <w:r w:rsidRPr="007E2279">
        <w:t xml:space="preserve"> droits consacrés dans le Pacte ont fait l</w:t>
      </w:r>
      <w:r>
        <w:t>’</w:t>
      </w:r>
      <w:r w:rsidRPr="007E2279">
        <w:t>objet d</w:t>
      </w:r>
      <w:r>
        <w:t>’</w:t>
      </w:r>
      <w:r w:rsidRPr="007E2279">
        <w:t>une dérogation</w:t>
      </w:r>
      <w:r>
        <w:t xml:space="preserve">, et </w:t>
      </w:r>
      <w:r w:rsidRPr="007E2279">
        <w:t>si les obligations découlant du paragraphe 3 de l</w:t>
      </w:r>
      <w:r>
        <w:t>’article </w:t>
      </w:r>
      <w:r w:rsidRPr="007E2279">
        <w:t>4 du Pacte ont été respectées.</w:t>
      </w:r>
    </w:p>
    <w:p w:rsidR="00176EB4" w:rsidRPr="006D4742" w:rsidRDefault="00176EB4" w:rsidP="00176EB4">
      <w:pPr>
        <w:pStyle w:val="H23G"/>
      </w:pPr>
      <w:r>
        <w:tab/>
      </w:r>
      <w:r>
        <w:tab/>
      </w:r>
      <w:r w:rsidRPr="006D4742">
        <w:t>Mesures de lutte contre le terrorisme (</w:t>
      </w:r>
      <w:r>
        <w:t>art. </w:t>
      </w:r>
      <w:r w:rsidRPr="006D4742">
        <w:t>7, 9 et 14)</w:t>
      </w:r>
    </w:p>
    <w:p w:rsidR="00176EB4" w:rsidRPr="007E2279" w:rsidRDefault="00176EB4" w:rsidP="00176EB4">
      <w:pPr>
        <w:pStyle w:val="SingleTxtG"/>
      </w:pPr>
      <w:r>
        <w:t>7</w:t>
      </w:r>
      <w:r w:rsidRPr="007E2279">
        <w:t>.</w:t>
      </w:r>
      <w:r>
        <w:tab/>
      </w:r>
      <w:r w:rsidRPr="007E2279">
        <w:t xml:space="preserve">Fournir des renseignements sur les mesures législatives, administratives et autres prises par le Gouvernement pour faire face à la menace </w:t>
      </w:r>
      <w:r>
        <w:t>terroriste</w:t>
      </w:r>
      <w:r w:rsidRPr="007E2279">
        <w:t xml:space="preserve"> et indiquer si et, le cas échéant, en quoi ces mesures ont eu des incidences sur la protection des droits de l</w:t>
      </w:r>
      <w:r>
        <w:t>’</w:t>
      </w:r>
      <w:r w:rsidRPr="007E2279">
        <w:t>homme,</w:t>
      </w:r>
      <w:r w:rsidRPr="00CD095E">
        <w:t xml:space="preserve"> </w:t>
      </w:r>
      <w:r w:rsidRPr="007E2279">
        <w:t xml:space="preserve">en particulier </w:t>
      </w:r>
      <w:r w:rsidRPr="00CD095E">
        <w:t>les droits protégés par le Pacte</w:t>
      </w:r>
      <w:r>
        <w:t>,</w:t>
      </w:r>
      <w:r w:rsidRPr="007E2279">
        <w:t xml:space="preserve"> en droit et dans la pratique. </w:t>
      </w:r>
      <w:r>
        <w:t xml:space="preserve">Commenter les allégations de détention arbitraire, de torture, d’exécutions </w:t>
      </w:r>
      <w:proofErr w:type="spellStart"/>
      <w:r>
        <w:t>extrajudiciaires</w:t>
      </w:r>
      <w:proofErr w:type="spellEnd"/>
      <w:r>
        <w:t xml:space="preserve"> et de disparitions forcées de</w:t>
      </w:r>
      <w:r w:rsidRPr="00023328">
        <w:t xml:space="preserve"> </w:t>
      </w:r>
      <w:r>
        <w:t xml:space="preserve">membres de </w:t>
      </w:r>
      <w:r w:rsidRPr="00023328">
        <w:t>la communauté</w:t>
      </w:r>
      <w:r>
        <w:t xml:space="preserve"> musulmane motivées par </w:t>
      </w:r>
      <w:r w:rsidRPr="00023328">
        <w:t xml:space="preserve">leurs liens présumés avec des groupes terroristes. </w:t>
      </w:r>
    </w:p>
    <w:p w:rsidR="00176EB4" w:rsidRPr="006D4742" w:rsidRDefault="00176EB4" w:rsidP="00176EB4">
      <w:pPr>
        <w:pStyle w:val="H23G"/>
      </w:pPr>
      <w:r>
        <w:tab/>
      </w:r>
      <w:r>
        <w:tab/>
      </w:r>
      <w:r w:rsidRPr="006D4742">
        <w:t>Non-discrimination et égalité entre hommes et femmes (</w:t>
      </w:r>
      <w:r>
        <w:t>art. </w:t>
      </w:r>
      <w:r w:rsidRPr="006D4742">
        <w:t>2, 3 et 26)</w:t>
      </w:r>
    </w:p>
    <w:p w:rsidR="00176EB4" w:rsidRPr="007E2279" w:rsidRDefault="00176EB4" w:rsidP="00176EB4">
      <w:pPr>
        <w:pStyle w:val="SingleTxtG"/>
      </w:pPr>
      <w:r>
        <w:t>8</w:t>
      </w:r>
      <w:r w:rsidRPr="007E2279">
        <w:t>.</w:t>
      </w:r>
      <w:r w:rsidRPr="007E2279">
        <w:tab/>
      </w:r>
      <w:r>
        <w:t>Donner</w:t>
      </w:r>
      <w:r w:rsidRPr="007E2279">
        <w:t xml:space="preserve"> des informations sur toutes les mesures </w:t>
      </w:r>
      <w:r>
        <w:t xml:space="preserve">prises en droit </w:t>
      </w:r>
      <w:r w:rsidR="00EE70D6">
        <w:t>− y </w:t>
      </w:r>
      <w:r w:rsidRPr="007E2279">
        <w:t xml:space="preserve">compris </w:t>
      </w:r>
      <w:r>
        <w:t>l’adoption d’une législation complète visant à lutter</w:t>
      </w:r>
      <w:r w:rsidRPr="007E2279">
        <w:t xml:space="preserve"> contre la discrimination</w:t>
      </w:r>
      <w:r w:rsidR="00EE70D6">
        <w:t xml:space="preserve"> −</w:t>
      </w:r>
      <w:r w:rsidRPr="007E2279">
        <w:t xml:space="preserve"> et dans la pratique pour </w:t>
      </w:r>
      <w:r>
        <w:t>protéger la population,</w:t>
      </w:r>
      <w:r w:rsidRPr="007E2279">
        <w:t xml:space="preserve"> </w:t>
      </w:r>
      <w:r>
        <w:t>dans le secteur public comme dans le secteur privé,</w:t>
      </w:r>
      <w:r w:rsidRPr="007E2279">
        <w:t xml:space="preserve"> </w:t>
      </w:r>
      <w:r w:rsidRPr="006D4742">
        <w:t xml:space="preserve">contre toutes les formes de discrimination </w:t>
      </w:r>
      <w:r>
        <w:t xml:space="preserve">fondées sur </w:t>
      </w:r>
      <w:r w:rsidRPr="007E2279">
        <w:t xml:space="preserve">les motifs </w:t>
      </w:r>
      <w:r>
        <w:t>énoncés</w:t>
      </w:r>
      <w:r w:rsidRPr="007E2279">
        <w:t xml:space="preserve"> </w:t>
      </w:r>
      <w:r>
        <w:t>dans</w:t>
      </w:r>
      <w:r w:rsidRPr="007E2279">
        <w:t xml:space="preserve"> le Pacte, tels que la race, la couleur, le sexe, la langue, la religion, l</w:t>
      </w:r>
      <w:r>
        <w:t>’</w:t>
      </w:r>
      <w:r w:rsidRPr="007E2279">
        <w:t>opinion politique ou autre, l</w:t>
      </w:r>
      <w:r>
        <w:t>’</w:t>
      </w:r>
      <w:r w:rsidRPr="007E2279">
        <w:t>origine nationale ou sociale, la fortune, la naissance, le handicap, l</w:t>
      </w:r>
      <w:r>
        <w:t>’</w:t>
      </w:r>
      <w:r w:rsidRPr="007E2279">
        <w:t>orientation sexuelle et l</w:t>
      </w:r>
      <w:r>
        <w:t>’identité de genre. En </w:t>
      </w:r>
      <w:r w:rsidRPr="007E2279">
        <w:t xml:space="preserve">particulier, </w:t>
      </w:r>
      <w:r>
        <w:t>fournir des informations sur les</w:t>
      </w:r>
      <w:r w:rsidRPr="007E2279">
        <w:t xml:space="preserve"> efforts </w:t>
      </w:r>
      <w:r>
        <w:t>qui sont faits</w:t>
      </w:r>
      <w:r w:rsidRPr="007E2279">
        <w:t xml:space="preserve"> pour assurer la sécurité et l</w:t>
      </w:r>
      <w:r>
        <w:t>’</w:t>
      </w:r>
      <w:r w:rsidRPr="007E2279">
        <w:t xml:space="preserve">intégrité </w:t>
      </w:r>
      <w:r>
        <w:t xml:space="preserve">physique </w:t>
      </w:r>
      <w:r w:rsidRPr="007E2279">
        <w:t xml:space="preserve">des personnes vivant avec le VIH/sida. </w:t>
      </w:r>
      <w:r>
        <w:t>Préciser</w:t>
      </w:r>
      <w:r w:rsidRPr="007E2279">
        <w:t xml:space="preserve"> si </w:t>
      </w:r>
      <w:r>
        <w:t>les</w:t>
      </w:r>
      <w:r w:rsidRPr="007E2279">
        <w:t xml:space="preserve"> relation</w:t>
      </w:r>
      <w:r>
        <w:t>s</w:t>
      </w:r>
      <w:r w:rsidRPr="007E2279">
        <w:t xml:space="preserve"> homosexuelle</w:t>
      </w:r>
      <w:r>
        <w:t>s</w:t>
      </w:r>
      <w:r w:rsidRPr="007E2279">
        <w:t xml:space="preserve"> </w:t>
      </w:r>
      <w:r>
        <w:t>constituent</w:t>
      </w:r>
      <w:r w:rsidRPr="007E2279">
        <w:t xml:space="preserve"> une infraction pénale. </w:t>
      </w:r>
    </w:p>
    <w:p w:rsidR="00176EB4" w:rsidRPr="007E2279" w:rsidRDefault="00176EB4" w:rsidP="00176EB4">
      <w:pPr>
        <w:pStyle w:val="SingleTxtG"/>
      </w:pPr>
      <w:r>
        <w:t>9</w:t>
      </w:r>
      <w:r w:rsidRPr="007E2279">
        <w:t>.</w:t>
      </w:r>
      <w:r w:rsidRPr="007E2279">
        <w:tab/>
      </w:r>
      <w:r>
        <w:t>F</w:t>
      </w:r>
      <w:r w:rsidRPr="007E2279">
        <w:t>ournir des informations et, si possible, des données statistiques sur</w:t>
      </w:r>
      <w:r w:rsidR="00EE70D6">
        <w:t> </w:t>
      </w:r>
      <w:r>
        <w:t>:</w:t>
      </w:r>
      <w:r w:rsidRPr="007E2279">
        <w:t xml:space="preserve"> a)</w:t>
      </w:r>
      <w:r w:rsidR="00EE70D6">
        <w:t xml:space="preserve"> </w:t>
      </w:r>
      <w:r>
        <w:t>le statut</w:t>
      </w:r>
      <w:r w:rsidRPr="007E2279">
        <w:t xml:space="preserve"> des femmes dans la vie politique, économique et sociale de l</w:t>
      </w:r>
      <w:r>
        <w:t>’</w:t>
      </w:r>
      <w:r w:rsidRPr="007E2279">
        <w:t xml:space="preserve">État partie, y compris </w:t>
      </w:r>
      <w:r>
        <w:t>l’application</w:t>
      </w:r>
      <w:r w:rsidRPr="007E2279">
        <w:t xml:space="preserve"> du quota de 30</w:t>
      </w:r>
      <w:r w:rsidR="00EE70D6">
        <w:t> </w:t>
      </w:r>
      <w:r w:rsidRPr="007E2279">
        <w:t xml:space="preserve">% </w:t>
      </w:r>
      <w:r>
        <w:t xml:space="preserve">de femmes </w:t>
      </w:r>
      <w:r w:rsidRPr="007E2279">
        <w:t xml:space="preserve">fixé </w:t>
      </w:r>
      <w:r>
        <w:t>par</w:t>
      </w:r>
      <w:r w:rsidR="00EE70D6">
        <w:t xml:space="preserve"> la proclamation </w:t>
      </w:r>
      <w:r w:rsidR="00EE70D6" w:rsidRPr="002D76F4">
        <w:rPr>
          <w:rFonts w:eastAsia="MS Mincho"/>
          <w:szCs w:val="22"/>
        </w:rPr>
        <w:t>n</w:t>
      </w:r>
      <w:r w:rsidR="00EE70D6" w:rsidRPr="002D76F4">
        <w:rPr>
          <w:rFonts w:eastAsia="MS Mincho"/>
          <w:szCs w:val="22"/>
          <w:vertAlign w:val="superscript"/>
        </w:rPr>
        <w:t>o</w:t>
      </w:r>
      <w:r w:rsidR="00EE70D6">
        <w:t> </w:t>
      </w:r>
      <w:r w:rsidRPr="007E2279">
        <w:t>86/1996</w:t>
      </w:r>
      <w:r>
        <w:t> ;</w:t>
      </w:r>
      <w:r w:rsidRPr="007E2279">
        <w:t xml:space="preserve"> b)</w:t>
      </w:r>
      <w:r w:rsidR="00EE70D6">
        <w:t xml:space="preserve"> </w:t>
      </w:r>
      <w:r>
        <w:t>le taux</w:t>
      </w:r>
      <w:r w:rsidRPr="007E2279">
        <w:t xml:space="preserve"> d</w:t>
      </w:r>
      <w:r>
        <w:t>’</w:t>
      </w:r>
      <w:r w:rsidRPr="007E2279">
        <w:t>emploi des femmes et la proportion de femmes occupant</w:t>
      </w:r>
      <w:r>
        <w:t xml:space="preserve"> des postes de décision dans le secteur</w:t>
      </w:r>
      <w:r w:rsidRPr="007E2279">
        <w:t xml:space="preserve"> privé </w:t>
      </w:r>
      <w:r>
        <w:t>comme</w:t>
      </w:r>
      <w:r w:rsidRPr="007E2279">
        <w:t xml:space="preserve"> </w:t>
      </w:r>
      <w:r>
        <w:t xml:space="preserve">dans le secteur </w:t>
      </w:r>
      <w:r w:rsidRPr="007E2279">
        <w:t>public</w:t>
      </w:r>
      <w:r>
        <w:t> ;</w:t>
      </w:r>
      <w:r w:rsidRPr="007E2279">
        <w:t xml:space="preserve"> c) </w:t>
      </w:r>
      <w:r>
        <w:t xml:space="preserve">la question de savoir </w:t>
      </w:r>
      <w:r w:rsidRPr="007E2279">
        <w:t xml:space="preserve">si les femmes et les hommes reçoivent un salaire égal pour un travail de valeur égale dans le secteur privé </w:t>
      </w:r>
      <w:r>
        <w:t>comme dans le secteur</w:t>
      </w:r>
      <w:r w:rsidRPr="007E2279">
        <w:t xml:space="preserve"> public</w:t>
      </w:r>
      <w:r>
        <w:t> ;</w:t>
      </w:r>
      <w:r w:rsidRPr="007E2279">
        <w:t xml:space="preserve"> </w:t>
      </w:r>
      <w:r>
        <w:t xml:space="preserve">et </w:t>
      </w:r>
      <w:r w:rsidRPr="007E2279">
        <w:t>d) les taux d</w:t>
      </w:r>
      <w:r>
        <w:t>’</w:t>
      </w:r>
      <w:r w:rsidRPr="007E2279">
        <w:t xml:space="preserve">alphabétisation et de scolarisation des femmes et des filles par rapport à ceux des hommes et des garçons. </w:t>
      </w:r>
      <w:r>
        <w:t xml:space="preserve">Donner </w:t>
      </w:r>
      <w:r w:rsidRPr="00440B3E">
        <w:t xml:space="preserve">également </w:t>
      </w:r>
      <w:r>
        <w:t>des informations</w:t>
      </w:r>
      <w:r w:rsidRPr="00440B3E">
        <w:t xml:space="preserve"> </w:t>
      </w:r>
      <w:r>
        <w:t>sur toute</w:t>
      </w:r>
      <w:r w:rsidRPr="007E2279">
        <w:t xml:space="preserve"> mesure législative </w:t>
      </w:r>
      <w:r>
        <w:t>ou</w:t>
      </w:r>
      <w:r w:rsidRPr="007E2279">
        <w:t xml:space="preserve"> autre</w:t>
      </w:r>
      <w:r>
        <w:t xml:space="preserve"> qui viserait à combattre </w:t>
      </w:r>
      <w:r w:rsidRPr="007E2279">
        <w:t>les attitudes patriarcales et les stéréotypes profondément enracinés concernant les rôles et responsabilités des femmes et des hommes dans la famille et dans la société</w:t>
      </w:r>
      <w:r>
        <w:t>, en précisant les effets de telles mesures</w:t>
      </w:r>
      <w:r w:rsidRPr="007E2279">
        <w:t xml:space="preserve">. </w:t>
      </w:r>
      <w:r>
        <w:t>F</w:t>
      </w:r>
      <w:r w:rsidRPr="007E2279">
        <w:t xml:space="preserve">ournir des informations sur les droits des hommes et des femmes en matière de mariage, de divorce et de succession, y compris </w:t>
      </w:r>
      <w:r>
        <w:t>au regard</w:t>
      </w:r>
      <w:r w:rsidRPr="007E2279">
        <w:t xml:space="preserve"> de la charia et du droit coutumier. Indiquer </w:t>
      </w:r>
      <w:r>
        <w:t>les</w:t>
      </w:r>
      <w:r w:rsidRPr="007E2279">
        <w:t xml:space="preserve"> mesures prises pour abolir la polygamie en droit et dans la pratique. </w:t>
      </w:r>
    </w:p>
    <w:p w:rsidR="00176EB4" w:rsidRPr="006D4742" w:rsidRDefault="00176EB4" w:rsidP="00EE70D6">
      <w:pPr>
        <w:pStyle w:val="H23G"/>
      </w:pPr>
      <w:r>
        <w:tab/>
      </w:r>
      <w:r>
        <w:tab/>
      </w:r>
      <w:r w:rsidRPr="006D4742">
        <w:t>Violence à l</w:t>
      </w:r>
      <w:r>
        <w:t>’</w:t>
      </w:r>
      <w:r w:rsidRPr="006D4742">
        <w:t>égard des femmes, y compris violence familiale (</w:t>
      </w:r>
      <w:r>
        <w:t>art. </w:t>
      </w:r>
      <w:r w:rsidRPr="006D4742">
        <w:t>3, 6, 7, 14 et 26)</w:t>
      </w:r>
    </w:p>
    <w:p w:rsidR="00176EB4" w:rsidRPr="007E2279" w:rsidRDefault="00176EB4" w:rsidP="00176EB4">
      <w:pPr>
        <w:pStyle w:val="SingleTxtG"/>
      </w:pPr>
      <w:r>
        <w:t>10</w:t>
      </w:r>
      <w:r w:rsidRPr="007E2279">
        <w:t>.</w:t>
      </w:r>
      <w:r w:rsidRPr="007E2279">
        <w:tab/>
      </w:r>
      <w:r>
        <w:t>F</w:t>
      </w:r>
      <w:r w:rsidRPr="007E2279">
        <w:t xml:space="preserve">ournir des informations sur les mesures prises pour adopter une législation complète </w:t>
      </w:r>
      <w:r>
        <w:t xml:space="preserve">incriminant </w:t>
      </w:r>
      <w:r w:rsidRPr="007E2279">
        <w:t>toutes les formes de violence physique, psychologique, économique et sexuelle à l</w:t>
      </w:r>
      <w:r>
        <w:t>’</w:t>
      </w:r>
      <w:r w:rsidRPr="007E2279">
        <w:t xml:space="preserve">égard des femmes, y compris la violence familiale et le viol conjugal. </w:t>
      </w:r>
      <w:r>
        <w:t>Préciser</w:t>
      </w:r>
      <w:r w:rsidRPr="007E2279">
        <w:t xml:space="preserve"> les mesures prises, en droit et dans la pratique, pour </w:t>
      </w:r>
      <w:r>
        <w:t>empêcher que des femmes et des filles soient soumises à</w:t>
      </w:r>
      <w:r w:rsidRPr="007E2279">
        <w:t xml:space="preserve"> la servitude domestique dans le cadre du service national.</w:t>
      </w:r>
      <w:r>
        <w:t xml:space="preserve"> </w:t>
      </w:r>
      <w:r>
        <w:lastRenderedPageBreak/>
        <w:t>D</w:t>
      </w:r>
      <w:r w:rsidRPr="007E2279">
        <w:t xml:space="preserve">écrire les mesures prises pour </w:t>
      </w:r>
      <w:r>
        <w:t>intensifier</w:t>
      </w:r>
      <w:r w:rsidRPr="007E2279">
        <w:t xml:space="preserve"> les efforts visant à </w:t>
      </w:r>
      <w:r>
        <w:t>mettre un terme aux</w:t>
      </w:r>
      <w:r w:rsidRPr="007E2279">
        <w:t xml:space="preserve"> pratiques </w:t>
      </w:r>
      <w:r>
        <w:t>préjudiciables aux</w:t>
      </w:r>
      <w:r w:rsidRPr="007E2279">
        <w:t xml:space="preserve"> femmes, notamment les mutilations génitales féminines et les ma</w:t>
      </w:r>
      <w:r>
        <w:t>riages forcés de filles mineures, non seulement en droit mais aussi dans la pratique</w:t>
      </w:r>
      <w:r w:rsidRPr="007E2279">
        <w:t xml:space="preserve">. </w:t>
      </w:r>
      <w:r>
        <w:t>F</w:t>
      </w:r>
      <w:r w:rsidRPr="007E2279">
        <w:t xml:space="preserve">ournir </w:t>
      </w:r>
      <w:r>
        <w:t xml:space="preserve">également </w:t>
      </w:r>
      <w:r w:rsidRPr="007E2279">
        <w:t>des informations sur les campagnes de sensibilisation menées pour lutter contre la violence à l</w:t>
      </w:r>
      <w:r>
        <w:t>’</w:t>
      </w:r>
      <w:r w:rsidRPr="007E2279">
        <w:t>égard des femmes et la stigmatisation sociale.</w:t>
      </w:r>
    </w:p>
    <w:p w:rsidR="00176EB4" w:rsidRPr="006D4742" w:rsidRDefault="00176EB4" w:rsidP="00176EB4">
      <w:pPr>
        <w:pStyle w:val="H23G"/>
      </w:pPr>
      <w:r>
        <w:tab/>
      </w:r>
      <w:r>
        <w:tab/>
        <w:t>Viol</w:t>
      </w:r>
      <w:r w:rsidRPr="006D4742">
        <w:t xml:space="preserve"> et violences sexuelles (</w:t>
      </w:r>
      <w:r>
        <w:t>art. </w:t>
      </w:r>
      <w:r w:rsidRPr="006D4742">
        <w:t xml:space="preserve">6 et 7) </w:t>
      </w:r>
    </w:p>
    <w:p w:rsidR="00176EB4" w:rsidRPr="007E2279" w:rsidRDefault="00176EB4" w:rsidP="00176EB4">
      <w:pPr>
        <w:pStyle w:val="SingleTxtG"/>
      </w:pPr>
      <w:r w:rsidRPr="007E2279">
        <w:t>1</w:t>
      </w:r>
      <w:r>
        <w:t>1</w:t>
      </w:r>
      <w:r w:rsidRPr="007E2279">
        <w:t>.</w:t>
      </w:r>
      <w:r w:rsidRPr="007E2279">
        <w:tab/>
      </w:r>
      <w:r>
        <w:t>Commenter les allégations dénonçant l’existence de formes de</w:t>
      </w:r>
      <w:r w:rsidRPr="007E2279">
        <w:t xml:space="preserve"> torture</w:t>
      </w:r>
      <w:r>
        <w:t xml:space="preserve"> ciblée en fonction du genre consistant notamment à passer les femmes enceintes à tabac afin de provoquer des fausses couches et à refuser de fournir des bandes hygiéniques aux femmes lorsqu’elles en ont besoin, à titre de punition, qui seraient utilisées </w:t>
      </w:r>
      <w:r w:rsidRPr="007E2279">
        <w:t>dans les centres de formation militaire</w:t>
      </w:r>
      <w:r>
        <w:t xml:space="preserve">, en particulier au Centre de formation des forces de défense de </w:t>
      </w:r>
      <w:proofErr w:type="spellStart"/>
      <w:r>
        <w:t>Sawa</w:t>
      </w:r>
      <w:proofErr w:type="spellEnd"/>
      <w:r>
        <w:t xml:space="preserve">, dans </w:t>
      </w:r>
      <w:r w:rsidRPr="007E2279">
        <w:t>l</w:t>
      </w:r>
      <w:r>
        <w:t>’</w:t>
      </w:r>
      <w:r w:rsidRPr="007E2279">
        <w:t>armée</w:t>
      </w:r>
      <w:r>
        <w:t xml:space="preserve"> ainsi que dans</w:t>
      </w:r>
      <w:r w:rsidRPr="007E2279">
        <w:t xml:space="preserve"> les centres de détention</w:t>
      </w:r>
      <w:r>
        <w:t>.</w:t>
      </w:r>
      <w:r w:rsidRPr="007E2279">
        <w:t xml:space="preserve"> </w:t>
      </w:r>
      <w:r>
        <w:t xml:space="preserve">Donner des informations </w:t>
      </w:r>
      <w:r w:rsidRPr="007E2279">
        <w:t xml:space="preserve">sur les allégations </w:t>
      </w:r>
      <w:r>
        <w:t xml:space="preserve">indiquant que, dans les centres de détention, des hommes seraient victimes de </w:t>
      </w:r>
      <w:r w:rsidRPr="007E2279">
        <w:t xml:space="preserve">violence sexuelle, y compris </w:t>
      </w:r>
      <w:r>
        <w:t>d’actes de</w:t>
      </w:r>
      <w:r w:rsidRPr="007E2279">
        <w:t xml:space="preserve"> torture et </w:t>
      </w:r>
      <w:r>
        <w:t>de</w:t>
      </w:r>
      <w:r w:rsidRPr="007E2279">
        <w:t xml:space="preserve"> viol. </w:t>
      </w:r>
    </w:p>
    <w:p w:rsidR="00176EB4" w:rsidRPr="006D4742" w:rsidRDefault="00176EB4" w:rsidP="00176EB4">
      <w:pPr>
        <w:pStyle w:val="H23G"/>
      </w:pPr>
      <w:r>
        <w:tab/>
      </w:r>
      <w:r>
        <w:tab/>
        <w:t>Santé sexuelle et procréative et d</w:t>
      </w:r>
      <w:r w:rsidRPr="006D4742">
        <w:t xml:space="preserve">roits </w:t>
      </w:r>
      <w:r>
        <w:t xml:space="preserve">pertinents </w:t>
      </w:r>
      <w:r w:rsidRPr="006D4742">
        <w:t>(</w:t>
      </w:r>
      <w:r>
        <w:t>art. </w:t>
      </w:r>
      <w:r w:rsidRPr="006D4742">
        <w:t>6</w:t>
      </w:r>
      <w:r>
        <w:t>, 7, 17</w:t>
      </w:r>
      <w:r w:rsidRPr="006D4742">
        <w:t xml:space="preserve"> et </w:t>
      </w:r>
      <w:r>
        <w:t>26</w:t>
      </w:r>
      <w:r w:rsidRPr="006D4742">
        <w:t>)</w:t>
      </w:r>
    </w:p>
    <w:p w:rsidR="00176EB4" w:rsidRPr="007E2279" w:rsidRDefault="00176EB4" w:rsidP="00176EB4">
      <w:pPr>
        <w:pStyle w:val="SingleTxtG"/>
      </w:pPr>
      <w:r w:rsidRPr="007E2279">
        <w:t>1</w:t>
      </w:r>
      <w:r>
        <w:t>2</w:t>
      </w:r>
      <w:r w:rsidRPr="007E2279">
        <w:t>.</w:t>
      </w:r>
      <w:r w:rsidRPr="007E2279">
        <w:tab/>
      </w:r>
      <w:r>
        <w:t>Indiquer</w:t>
      </w:r>
      <w:r w:rsidRPr="007E2279">
        <w:t xml:space="preserve"> </w:t>
      </w:r>
      <w:r>
        <w:t>dans quelles</w:t>
      </w:r>
      <w:r w:rsidRPr="007E2279">
        <w:t xml:space="preserve"> circonstances l</w:t>
      </w:r>
      <w:r>
        <w:t>’</w:t>
      </w:r>
      <w:r w:rsidRPr="007E2279">
        <w:t xml:space="preserve">interruption volontaire de grossesse est </w:t>
      </w:r>
      <w:r>
        <w:t>autorisée</w:t>
      </w:r>
      <w:r w:rsidRPr="007E2279">
        <w:t xml:space="preserve">, </w:t>
      </w:r>
      <w:r>
        <w:t>en précisant</w:t>
      </w:r>
      <w:r w:rsidRPr="007E2279">
        <w:t xml:space="preserve"> </w:t>
      </w:r>
      <w:r>
        <w:t>les conditions à remplir</w:t>
      </w:r>
      <w:r w:rsidRPr="007E2279">
        <w:t xml:space="preserve">. </w:t>
      </w:r>
      <w:r>
        <w:t>Fournir</w:t>
      </w:r>
      <w:r w:rsidRPr="007E2279">
        <w:t xml:space="preserve"> également des informations sur la disponibilité et </w:t>
      </w:r>
      <w:r>
        <w:t>le coût</w:t>
      </w:r>
      <w:r w:rsidRPr="007E2279">
        <w:t xml:space="preserve"> des contraceptifs modernes.</w:t>
      </w:r>
    </w:p>
    <w:p w:rsidR="00176EB4" w:rsidRPr="006D4742" w:rsidRDefault="00176EB4" w:rsidP="00176EB4">
      <w:pPr>
        <w:pStyle w:val="H23G"/>
      </w:pPr>
      <w:r>
        <w:tab/>
      </w:r>
      <w:r>
        <w:tab/>
      </w:r>
      <w:r w:rsidRPr="006D4742">
        <w:t>Droit à la vie (</w:t>
      </w:r>
      <w:r>
        <w:t>art. </w:t>
      </w:r>
      <w:r w:rsidRPr="006D4742">
        <w:t>6)</w:t>
      </w:r>
    </w:p>
    <w:p w:rsidR="00176EB4" w:rsidRDefault="00176EB4" w:rsidP="00176EB4">
      <w:pPr>
        <w:pStyle w:val="SingleTxtG"/>
      </w:pPr>
      <w:r w:rsidRPr="007E2279">
        <w:t>1</w:t>
      </w:r>
      <w:r>
        <w:t>3</w:t>
      </w:r>
      <w:r w:rsidRPr="007E2279">
        <w:t>.</w:t>
      </w:r>
      <w:r w:rsidRPr="007E2279">
        <w:tab/>
        <w:t xml:space="preserve">Indiquer </w:t>
      </w:r>
      <w:r>
        <w:t xml:space="preserve">quelles sont </w:t>
      </w:r>
      <w:r w:rsidRPr="007E2279">
        <w:t xml:space="preserve">les normes juridiques nationales </w:t>
      </w:r>
      <w:r>
        <w:t>relatives au recours approprié à</w:t>
      </w:r>
      <w:r w:rsidRPr="007E2279">
        <w:t xml:space="preserve"> la force et </w:t>
      </w:r>
      <w:r>
        <w:t>aux</w:t>
      </w:r>
      <w:r w:rsidRPr="007E2279">
        <w:t xml:space="preserve"> armes à feu </w:t>
      </w:r>
      <w:r>
        <w:t>de la part des</w:t>
      </w:r>
      <w:r w:rsidRPr="007E2279">
        <w:t xml:space="preserve"> forces de l</w:t>
      </w:r>
      <w:r>
        <w:t>’</w:t>
      </w:r>
      <w:r w:rsidRPr="007E2279">
        <w:t xml:space="preserve">ordre et </w:t>
      </w:r>
      <w:r>
        <w:t>des</w:t>
      </w:r>
      <w:r w:rsidRPr="007E2279">
        <w:t xml:space="preserve"> forces de sécurité, et </w:t>
      </w:r>
      <w:r>
        <w:t>préciser quelles</w:t>
      </w:r>
      <w:r w:rsidRPr="007E2279">
        <w:t xml:space="preserve"> lois (ou précédents juridiques) </w:t>
      </w:r>
      <w:r>
        <w:t>régissent expressément</w:t>
      </w:r>
      <w:r w:rsidRPr="007E2279">
        <w:t xml:space="preserve"> l</w:t>
      </w:r>
      <w:r>
        <w:t>’</w:t>
      </w:r>
      <w:r w:rsidRPr="007E2279">
        <w:t>usage de la force</w:t>
      </w:r>
      <w:r w:rsidRPr="00024855">
        <w:t xml:space="preserve"> de la part des forces de l</w:t>
      </w:r>
      <w:r>
        <w:t>’</w:t>
      </w:r>
      <w:r w:rsidRPr="00024855">
        <w:t>ordre et des forces de sécurité</w:t>
      </w:r>
      <w:r w:rsidRPr="007E2279">
        <w:t xml:space="preserve">. Indiquer </w:t>
      </w:r>
      <w:r>
        <w:t>si ces textes</w:t>
      </w:r>
      <w:r w:rsidRPr="007E2279">
        <w:t xml:space="preserve"> sont conformes aux Principes de base sur le recours à la force et l</w:t>
      </w:r>
      <w:r>
        <w:t>’</w:t>
      </w:r>
      <w:r w:rsidRPr="007E2279">
        <w:t>utilisation des armes à feu par les responsables de l</w:t>
      </w:r>
      <w:r>
        <w:t>’</w:t>
      </w:r>
      <w:r w:rsidRPr="007E2279">
        <w:t>application des lois. Les forces de sécurité chargées de l</w:t>
      </w:r>
      <w:r>
        <w:t>’</w:t>
      </w:r>
      <w:r w:rsidRPr="007E2279">
        <w:t xml:space="preserve">application de la loi </w:t>
      </w:r>
      <w:r>
        <w:t>sont-elles dégagées de toute responsabilité en cas de</w:t>
      </w:r>
      <w:r w:rsidRPr="007E2279">
        <w:t xml:space="preserve"> recours à la force</w:t>
      </w:r>
      <w:r>
        <w:t xml:space="preserve"> quel qu’il soit ?</w:t>
      </w:r>
      <w:r w:rsidRPr="007E2279">
        <w:t xml:space="preserve"> Donner des informations sur les mesures prises pour </w:t>
      </w:r>
      <w:r>
        <w:t>garantir le respect de ces</w:t>
      </w:r>
      <w:r w:rsidRPr="007E2279">
        <w:t xml:space="preserve"> normes dans la pratique.</w:t>
      </w:r>
    </w:p>
    <w:p w:rsidR="00176EB4" w:rsidRPr="007E2279" w:rsidRDefault="00176EB4" w:rsidP="00176EB4">
      <w:pPr>
        <w:pStyle w:val="SingleTxtG"/>
      </w:pPr>
      <w:r>
        <w:t>14.</w:t>
      </w:r>
      <w:r>
        <w:tab/>
        <w:t>Quelles garanties juridiques ont été adoptées pour protéger le droit à la vie dans le contexte d’un conflit armé, en particulier le droit des civils, ainsi que pour assurer que des enquêtes soient ouvertes en cas de violation de ce droit ?</w:t>
      </w:r>
    </w:p>
    <w:p w:rsidR="00176EB4" w:rsidRPr="007E2279" w:rsidRDefault="00176EB4" w:rsidP="00176EB4">
      <w:pPr>
        <w:pStyle w:val="SingleTxtG"/>
      </w:pPr>
      <w:r w:rsidRPr="007E2279">
        <w:t>1</w:t>
      </w:r>
      <w:r>
        <w:t>5</w:t>
      </w:r>
      <w:r w:rsidRPr="007E2279">
        <w:t>.</w:t>
      </w:r>
      <w:r w:rsidRPr="007E2279">
        <w:tab/>
        <w:t xml:space="preserve">Indiquer quelles mesures ont été prises pour abolir la peine de mort. Donner des informations sur toute condamnation à la peine de mort et sur </w:t>
      </w:r>
      <w:r>
        <w:t xml:space="preserve">toute </w:t>
      </w:r>
      <w:r w:rsidRPr="007E2279">
        <w:t>exécution</w:t>
      </w:r>
      <w:r>
        <w:t xml:space="preserve"> capitale</w:t>
      </w:r>
      <w:r w:rsidRPr="007E2279">
        <w:t>, y</w:t>
      </w:r>
      <w:r w:rsidR="00EE70D6">
        <w:t> </w:t>
      </w:r>
      <w:r w:rsidRPr="007E2279">
        <w:t xml:space="preserve">compris </w:t>
      </w:r>
      <w:r>
        <w:t>pour</w:t>
      </w:r>
      <w:r w:rsidR="00EE70D6">
        <w:t xml:space="preserve"> </w:t>
      </w:r>
      <w:r>
        <w:t>les</w:t>
      </w:r>
      <w:r w:rsidRPr="007E2279">
        <w:t xml:space="preserve"> crimes de désertion ou d</w:t>
      </w:r>
      <w:r>
        <w:t>’</w:t>
      </w:r>
      <w:r w:rsidRPr="007E2279">
        <w:t xml:space="preserve">absence </w:t>
      </w:r>
      <w:r>
        <w:t>non autorisée de l’armée</w:t>
      </w:r>
      <w:r w:rsidRPr="007E2279">
        <w:t xml:space="preserve">. Fournir des données statistiques sur le nombre de condamnés à mort, </w:t>
      </w:r>
      <w:r>
        <w:t>en précisant quelles</w:t>
      </w:r>
      <w:r w:rsidRPr="007E2279">
        <w:t xml:space="preserve"> infractions ils ont commises et </w:t>
      </w:r>
      <w:r>
        <w:t>à quel régime carcéral ils sont soumis et</w:t>
      </w:r>
      <w:r w:rsidRPr="007E2279">
        <w:t xml:space="preserve">, </w:t>
      </w:r>
      <w:r>
        <w:t>en particulier,</w:t>
      </w:r>
      <w:r w:rsidR="00EE70D6">
        <w:t xml:space="preserve"> </w:t>
      </w:r>
      <w:r>
        <w:t xml:space="preserve">s’ils sont placés </w:t>
      </w:r>
      <w:r w:rsidRPr="007E2279">
        <w:t>à l</w:t>
      </w:r>
      <w:r>
        <w:t>’</w:t>
      </w:r>
      <w:r w:rsidRPr="007E2279">
        <w:t>isolement. Indiquer si l</w:t>
      </w:r>
      <w:r>
        <w:t>’</w:t>
      </w:r>
      <w:r w:rsidRPr="007E2279">
        <w:t>État partie a l</w:t>
      </w:r>
      <w:r>
        <w:t>’</w:t>
      </w:r>
      <w:r w:rsidRPr="007E2279">
        <w:t xml:space="preserve">intention de ratifier le deuxième Protocole facultatif se rapportant au Pacte, </w:t>
      </w:r>
      <w:r>
        <w:t>visant</w:t>
      </w:r>
      <w:r w:rsidRPr="007E2279">
        <w:t xml:space="preserve"> à abolir la peine de mort.</w:t>
      </w:r>
    </w:p>
    <w:p w:rsidR="00176EB4" w:rsidRPr="006D4742" w:rsidRDefault="00176EB4" w:rsidP="00176EB4">
      <w:pPr>
        <w:pStyle w:val="H23G"/>
      </w:pPr>
      <w:r>
        <w:tab/>
      </w:r>
      <w:r>
        <w:tab/>
      </w:r>
      <w:r w:rsidRPr="000415F4">
        <w:t>Interdiction de la torture et autres peines ou traitements cruels, inhumains ou dégradants et traitement des personnes privées de liberté (</w:t>
      </w:r>
      <w:r>
        <w:t>art. </w:t>
      </w:r>
      <w:r w:rsidRPr="000415F4">
        <w:t>6, 7, 8, 9 et 10)</w:t>
      </w:r>
    </w:p>
    <w:p w:rsidR="00176EB4" w:rsidRPr="007E2279" w:rsidRDefault="00176EB4" w:rsidP="00176EB4">
      <w:pPr>
        <w:pStyle w:val="SingleTxtG"/>
      </w:pPr>
      <w:r w:rsidRPr="007E2279">
        <w:t>1</w:t>
      </w:r>
      <w:r>
        <w:t>6</w:t>
      </w:r>
      <w:r w:rsidRPr="007E2279">
        <w:t>.</w:t>
      </w:r>
      <w:r w:rsidRPr="007E2279">
        <w:tab/>
      </w:r>
      <w:r>
        <w:t xml:space="preserve">Commenter les allégations selon lesquelles </w:t>
      </w:r>
      <w:r>
        <w:rPr>
          <w:color w:val="333333"/>
          <w:shd w:val="clear" w:color="auto" w:fill="FFFFFF"/>
        </w:rPr>
        <w:t>l’utilisation de la torture par des fonctionnaires érythréens était et demeure généralisé et systématique dans les centres de détention tant civils que militaires.</w:t>
      </w:r>
      <w:r w:rsidRPr="007E2279">
        <w:t xml:space="preserve"> Donner des informations sur le cadre législatif visant à prévenir et à combattre la torture, y compris</w:t>
      </w:r>
      <w:r>
        <w:t xml:space="preserve"> </w:t>
      </w:r>
      <w:r w:rsidRPr="007E2279">
        <w:t>la définition de la torture et les peines prévues par la législation pénale. Indiquer si la définition de la torture couvre les actes de torture commis par toutes les personnes agissant dans l</w:t>
      </w:r>
      <w:r>
        <w:t>’</w:t>
      </w:r>
      <w:r w:rsidRPr="007E2279">
        <w:t>exercice de leurs fonctions officielles, en dehors de leurs fonctions officielles ou à titre privé. Quels sont les mécanismes en place permett</w:t>
      </w:r>
      <w:r>
        <w:t xml:space="preserve">ant d’ouvrir immédiatement </w:t>
      </w:r>
      <w:r w:rsidRPr="007E2279">
        <w:t>des enquêtes approfondies et impartiales sur les allégations de torture et de mauvais traitements</w:t>
      </w:r>
      <w:r>
        <w:t> ?</w:t>
      </w:r>
      <w:r w:rsidRPr="007E2279">
        <w:t xml:space="preserve"> Fournir également des données sur le nombre</w:t>
      </w:r>
      <w:r w:rsidR="00CA6FA3">
        <w:t xml:space="preserve"> : a) </w:t>
      </w:r>
      <w:r w:rsidRPr="007E2279">
        <w:t>d</w:t>
      </w:r>
      <w:r>
        <w:t>’</w:t>
      </w:r>
      <w:r w:rsidRPr="007E2279">
        <w:t>enquêtes</w:t>
      </w:r>
      <w:r w:rsidR="00CA6FA3">
        <w:t xml:space="preserve"> ; b) </w:t>
      </w:r>
      <w:r w:rsidRPr="007E2279">
        <w:t>de poursuites</w:t>
      </w:r>
      <w:r w:rsidR="00CA6FA3">
        <w:t> ;</w:t>
      </w:r>
      <w:r w:rsidRPr="007E2279">
        <w:t xml:space="preserve"> c)</w:t>
      </w:r>
      <w:r w:rsidR="00CA6FA3">
        <w:t xml:space="preserve"> </w:t>
      </w:r>
      <w:r w:rsidRPr="007E2279">
        <w:t>de condamnations ou d</w:t>
      </w:r>
      <w:r>
        <w:t>’</w:t>
      </w:r>
      <w:r w:rsidRPr="007E2279">
        <w:t>acquittements</w:t>
      </w:r>
      <w:r w:rsidR="00CA6FA3">
        <w:t> ;</w:t>
      </w:r>
      <w:r>
        <w:t xml:space="preserve"> et d) </w:t>
      </w:r>
      <w:r w:rsidRPr="007E2279">
        <w:t xml:space="preserve">de peines, ainsi que sur la nature des sanctions imposées </w:t>
      </w:r>
      <w:r>
        <w:t>aux responsables d’</w:t>
      </w:r>
      <w:r w:rsidRPr="007E2279">
        <w:t>acte</w:t>
      </w:r>
      <w:r>
        <w:t>s</w:t>
      </w:r>
      <w:r w:rsidRPr="007E2279">
        <w:t xml:space="preserve"> de </w:t>
      </w:r>
      <w:r w:rsidRPr="007E2279">
        <w:lastRenderedPageBreak/>
        <w:t xml:space="preserve">torture. </w:t>
      </w:r>
      <w:r>
        <w:t>Commenter les</w:t>
      </w:r>
      <w:r w:rsidRPr="007E2279">
        <w:t xml:space="preserve"> allégations </w:t>
      </w:r>
      <w:r>
        <w:t>relatives à</w:t>
      </w:r>
      <w:r w:rsidRPr="007E2279">
        <w:t xml:space="preserve"> l</w:t>
      </w:r>
      <w:r>
        <w:t>’</w:t>
      </w:r>
      <w:r w:rsidRPr="007E2279">
        <w:t>utilisation de la torture dans l</w:t>
      </w:r>
      <w:r>
        <w:t>’</w:t>
      </w:r>
      <w:r w:rsidRPr="007E2279">
        <w:t xml:space="preserve">armée et </w:t>
      </w:r>
      <w:r>
        <w:t xml:space="preserve">dans </w:t>
      </w:r>
      <w:r w:rsidRPr="007E2279">
        <w:t xml:space="preserve">les centres de détention. </w:t>
      </w:r>
    </w:p>
    <w:p w:rsidR="00176EB4" w:rsidRPr="006D4742" w:rsidRDefault="00176EB4" w:rsidP="00176EB4">
      <w:pPr>
        <w:pStyle w:val="H23G"/>
      </w:pPr>
      <w:r>
        <w:tab/>
      </w:r>
      <w:r>
        <w:tab/>
      </w:r>
      <w:r w:rsidRPr="006D4742">
        <w:t>Disparitions forcées et ex</w:t>
      </w:r>
      <w:r>
        <w:t xml:space="preserve">écutions </w:t>
      </w:r>
      <w:proofErr w:type="spellStart"/>
      <w:r>
        <w:t>extrajudiciaires</w:t>
      </w:r>
      <w:proofErr w:type="spellEnd"/>
      <w:r>
        <w:t xml:space="preserve"> (art. </w:t>
      </w:r>
      <w:r w:rsidRPr="006D4742">
        <w:t>6)</w:t>
      </w:r>
    </w:p>
    <w:p w:rsidR="00176EB4" w:rsidRDefault="00176EB4" w:rsidP="00176EB4">
      <w:pPr>
        <w:pStyle w:val="SingleTxtG"/>
      </w:pPr>
      <w:r w:rsidRPr="007E2279">
        <w:t>1</w:t>
      </w:r>
      <w:r>
        <w:t>7</w:t>
      </w:r>
      <w:r w:rsidRPr="007E2279">
        <w:t>.</w:t>
      </w:r>
      <w:r w:rsidRPr="007E2279">
        <w:tab/>
      </w:r>
      <w:r>
        <w:t xml:space="preserve">Commenter les allégations concernant la perpétration à grande échelle d’exécutions </w:t>
      </w:r>
      <w:proofErr w:type="spellStart"/>
      <w:r>
        <w:t>extrajudiciaires</w:t>
      </w:r>
      <w:proofErr w:type="spellEnd"/>
      <w:r>
        <w:t xml:space="preserve"> et de disparitions forcées visant en particulier des personnes dont la loyauté aux autorités est mise en doute. Décrire les</w:t>
      </w:r>
      <w:r w:rsidRPr="007E2279">
        <w:t xml:space="preserve"> mesures prises pour enquêter sur les allégations </w:t>
      </w:r>
      <w:r>
        <w:t xml:space="preserve">selon lesquelles des </w:t>
      </w:r>
      <w:r w:rsidRPr="000415F4">
        <w:t>acteurs gouvernementaux, en particulier le Bureau de la sécurité nationale</w:t>
      </w:r>
      <w:r>
        <w:t>,</w:t>
      </w:r>
      <w:r w:rsidRPr="000415F4">
        <w:t xml:space="preserve"> </w:t>
      </w:r>
      <w:r>
        <w:t>seraient responsables de</w:t>
      </w:r>
      <w:r w:rsidRPr="007E2279">
        <w:t xml:space="preserve"> disparitions forcées et d</w:t>
      </w:r>
      <w:r>
        <w:t>’</w:t>
      </w:r>
      <w:r w:rsidRPr="007E2279">
        <w:t xml:space="preserve">exécutions </w:t>
      </w:r>
      <w:proofErr w:type="spellStart"/>
      <w:r w:rsidRPr="007E2279">
        <w:t>extrajudiciaires</w:t>
      </w:r>
      <w:proofErr w:type="spellEnd"/>
      <w:r w:rsidRPr="007E2279">
        <w:t>. Indiquer quelles mesures l</w:t>
      </w:r>
      <w:r>
        <w:t>’</w:t>
      </w:r>
      <w:r w:rsidRPr="007E2279">
        <w:t>État partie a prises pour assurer l</w:t>
      </w:r>
      <w:r>
        <w:t>’</w:t>
      </w:r>
      <w:r w:rsidRPr="007E2279">
        <w:t xml:space="preserve">enregistrement de </w:t>
      </w:r>
      <w:r>
        <w:t>toutes les personnes détenues dans des centres de détention civils ou militaires</w:t>
      </w:r>
      <w:r w:rsidRPr="007E2279">
        <w:t xml:space="preserve">, </w:t>
      </w:r>
      <w:r>
        <w:t>qu’il s’agisse de</w:t>
      </w:r>
      <w:r w:rsidRPr="007E2279">
        <w:t xml:space="preserve"> lieux officiels </w:t>
      </w:r>
      <w:r>
        <w:t>ou</w:t>
      </w:r>
      <w:r w:rsidRPr="007E2279">
        <w:t xml:space="preserve"> </w:t>
      </w:r>
      <w:r>
        <w:t xml:space="preserve">de lieux non </w:t>
      </w:r>
      <w:r w:rsidRPr="007E2279">
        <w:t xml:space="preserve">officiels, et pour fournir à tout moment aux proches </w:t>
      </w:r>
      <w:r>
        <w:t>de ces personnes</w:t>
      </w:r>
      <w:r w:rsidRPr="007E2279">
        <w:t xml:space="preserve"> des informations sur l</w:t>
      </w:r>
      <w:r>
        <w:t>’</w:t>
      </w:r>
      <w:r w:rsidRPr="007E2279">
        <w:t xml:space="preserve">endroit où </w:t>
      </w:r>
      <w:r>
        <w:t>elles</w:t>
      </w:r>
      <w:r w:rsidRPr="007E2279">
        <w:t xml:space="preserve"> se trouvent. </w:t>
      </w:r>
      <w:r>
        <w:t xml:space="preserve">Quelles mesures ont été prises pour garantir que tous ces centres de détention soient officiels ? À </w:t>
      </w:r>
      <w:r w:rsidRPr="007E2279">
        <w:t>cet égard, donner des informations sur le</w:t>
      </w:r>
      <w:r>
        <w:t>s</w:t>
      </w:r>
      <w:r w:rsidRPr="007E2279">
        <w:t xml:space="preserve"> mécanisme</w:t>
      </w:r>
      <w:r>
        <w:t>s</w:t>
      </w:r>
      <w:r w:rsidRPr="007E2279">
        <w:t xml:space="preserve"> mis en place pour offrir réparation aux proches des </w:t>
      </w:r>
      <w:r>
        <w:t>personnes disparues</w:t>
      </w:r>
      <w:r w:rsidRPr="007E2279">
        <w:t xml:space="preserve">. Fournir des </w:t>
      </w:r>
      <w:r>
        <w:t xml:space="preserve">renseignements </w:t>
      </w:r>
      <w:r w:rsidRPr="007E2279">
        <w:t>sur le nombre de personnes décédées dans les zones frontalières de l</w:t>
      </w:r>
      <w:r>
        <w:t>’</w:t>
      </w:r>
      <w:r w:rsidRPr="007E2279">
        <w:t xml:space="preserve">État partie </w:t>
      </w:r>
      <w:r>
        <w:t>alors qu’elles tentaient</w:t>
      </w:r>
      <w:r w:rsidRPr="007E2279">
        <w:t xml:space="preserve"> de quitter le pays. </w:t>
      </w:r>
      <w:r>
        <w:t>Commenter les</w:t>
      </w:r>
      <w:r w:rsidRPr="007E2279">
        <w:t xml:space="preserve"> allégations </w:t>
      </w:r>
      <w:r>
        <w:t>relatives à</w:t>
      </w:r>
      <w:r w:rsidRPr="007E2279">
        <w:t xml:space="preserve"> l</w:t>
      </w:r>
      <w:r>
        <w:t>a</w:t>
      </w:r>
      <w:r w:rsidRPr="007E2279">
        <w:t xml:space="preserve"> politique </w:t>
      </w:r>
      <w:r>
        <w:t>consistant à « </w:t>
      </w:r>
      <w:r w:rsidRPr="007E2279">
        <w:t>tirer pour tuer</w:t>
      </w:r>
      <w:r>
        <w:t> »</w:t>
      </w:r>
      <w:r w:rsidRPr="007E2279">
        <w:t xml:space="preserve"> ou</w:t>
      </w:r>
      <w:r>
        <w:t xml:space="preserve"> à</w:t>
      </w:r>
      <w:r w:rsidRPr="007E2279">
        <w:t xml:space="preserve"> </w:t>
      </w:r>
      <w:r>
        <w:t>« </w:t>
      </w:r>
      <w:r w:rsidRPr="007E2279">
        <w:t>tirer pour blesser</w:t>
      </w:r>
      <w:r>
        <w:t> », qui vise</w:t>
      </w:r>
      <w:r w:rsidRPr="007E2279">
        <w:t xml:space="preserve"> les personnes qui tentent de fuir illégalement l</w:t>
      </w:r>
      <w:r>
        <w:t>’</w:t>
      </w:r>
      <w:r w:rsidRPr="007E2279">
        <w:t>État partie.</w:t>
      </w:r>
    </w:p>
    <w:p w:rsidR="00176EB4" w:rsidRPr="002E0A70" w:rsidRDefault="00176EB4" w:rsidP="00176EB4">
      <w:pPr>
        <w:pStyle w:val="H23G"/>
      </w:pPr>
      <w:r>
        <w:tab/>
      </w:r>
      <w:r>
        <w:tab/>
      </w:r>
      <w:r w:rsidRPr="002E0A70">
        <w:t>Arrestation et détention arbitraires, droit à un procès équitable et indépendance</w:t>
      </w:r>
      <w:r w:rsidR="00EE70D6">
        <w:t xml:space="preserve"> </w:t>
      </w:r>
      <w:r w:rsidR="000E2FD1">
        <w:br/>
      </w:r>
      <w:r w:rsidRPr="002E0A70">
        <w:t>du pouvoir judiciaire (</w:t>
      </w:r>
      <w:r>
        <w:t>art. </w:t>
      </w:r>
      <w:r w:rsidRPr="002E0A70">
        <w:t>9 et 14)</w:t>
      </w:r>
    </w:p>
    <w:p w:rsidR="00176EB4" w:rsidRDefault="00176EB4" w:rsidP="00176EB4">
      <w:pPr>
        <w:pStyle w:val="SingleTxtG"/>
      </w:pPr>
      <w:r w:rsidRPr="00E34CB2">
        <w:t>1</w:t>
      </w:r>
      <w:r>
        <w:t>8</w:t>
      </w:r>
      <w:r w:rsidRPr="00E34CB2">
        <w:t>.</w:t>
      </w:r>
      <w:r w:rsidRPr="00E34CB2">
        <w:tab/>
      </w:r>
      <w:r>
        <w:t xml:space="preserve">Commenter les informations indiquant que les arrestations et les détentions arbitraires sont monnaie courante et que le droit à une procédure régulière n’est pas respecté. </w:t>
      </w:r>
      <w:r w:rsidRPr="00E34CB2">
        <w:t xml:space="preserve">Donner des informations sur les motifs </w:t>
      </w:r>
      <w:r>
        <w:t>pour lesquels une personne peut être</w:t>
      </w:r>
      <w:r w:rsidRPr="00E34CB2">
        <w:t xml:space="preserve"> priv</w:t>
      </w:r>
      <w:r>
        <w:t>ée</w:t>
      </w:r>
      <w:r w:rsidRPr="00E34CB2">
        <w:t xml:space="preserve"> de liberté</w:t>
      </w:r>
      <w:r>
        <w:t xml:space="preserve"> et sur </w:t>
      </w:r>
      <w:r w:rsidRPr="00E34CB2">
        <w:t xml:space="preserve">la définition </w:t>
      </w:r>
      <w:r>
        <w:t xml:space="preserve">juridique </w:t>
      </w:r>
      <w:r w:rsidRPr="00E34CB2">
        <w:t>des crimes de trahison, d</w:t>
      </w:r>
      <w:r>
        <w:t>’</w:t>
      </w:r>
      <w:r w:rsidRPr="00E34CB2">
        <w:t xml:space="preserve">espionnage, de désertion présumée, de </w:t>
      </w:r>
      <w:r>
        <w:t>déplacement</w:t>
      </w:r>
      <w:r w:rsidRPr="00E34CB2">
        <w:t xml:space="preserve"> </w:t>
      </w:r>
      <w:r>
        <w:t>et</w:t>
      </w:r>
      <w:r w:rsidRPr="00E34CB2">
        <w:t xml:space="preserve"> d</w:t>
      </w:r>
      <w:r>
        <w:t>’</w:t>
      </w:r>
      <w:r w:rsidRPr="00E34CB2">
        <w:t>absence non autorisés, d</w:t>
      </w:r>
      <w:r>
        <w:t>’</w:t>
      </w:r>
      <w:r w:rsidRPr="00E34CB2">
        <w:t xml:space="preserve">insubordination et de </w:t>
      </w:r>
      <w:r>
        <w:t>formulation de questions « inappropriées »</w:t>
      </w:r>
      <w:r w:rsidRPr="00E34CB2">
        <w:t xml:space="preserve">. </w:t>
      </w:r>
      <w:r>
        <w:t xml:space="preserve">Commenter les allégations selon lesquelles </w:t>
      </w:r>
      <w:r w:rsidRPr="00E34CB2">
        <w:t xml:space="preserve">une personne peut être arrêtée, détenue ou </w:t>
      </w:r>
      <w:r>
        <w:t>soumise à</w:t>
      </w:r>
      <w:r w:rsidRPr="00E34CB2">
        <w:t xml:space="preserve"> </w:t>
      </w:r>
      <w:r>
        <w:t>des</w:t>
      </w:r>
      <w:r w:rsidRPr="00E34CB2">
        <w:t xml:space="preserve"> sanctions </w:t>
      </w:r>
      <w:r>
        <w:t>pour « culpabilité par association » en raison du</w:t>
      </w:r>
      <w:r w:rsidRPr="00E34CB2">
        <w:t xml:space="preserve"> comportement d</w:t>
      </w:r>
      <w:r>
        <w:t>’</w:t>
      </w:r>
      <w:r w:rsidRPr="00E34CB2">
        <w:t>une tierce personne</w:t>
      </w:r>
      <w:r>
        <w:t xml:space="preserve"> telle qu’un parent, un ami ou un associé</w:t>
      </w:r>
      <w:r w:rsidRPr="00E34CB2">
        <w:t>.</w:t>
      </w:r>
      <w:r>
        <w:t xml:space="preserve"> </w:t>
      </w:r>
    </w:p>
    <w:p w:rsidR="00176EB4" w:rsidRPr="00E34CB2" w:rsidRDefault="00176EB4" w:rsidP="00176EB4">
      <w:pPr>
        <w:pStyle w:val="SingleTxtG"/>
      </w:pPr>
      <w:r>
        <w:t>19.</w:t>
      </w:r>
      <w:r>
        <w:tab/>
      </w:r>
      <w:r w:rsidRPr="00E34CB2">
        <w:t xml:space="preserve">Donner des informations sur les garanties </w:t>
      </w:r>
      <w:r>
        <w:t xml:space="preserve">fondamentales dont bénéficient </w:t>
      </w:r>
      <w:r w:rsidRPr="00E34CB2">
        <w:t>les personnes</w:t>
      </w:r>
      <w:r>
        <w:t xml:space="preserve"> </w:t>
      </w:r>
      <w:r w:rsidRPr="00E34CB2">
        <w:t xml:space="preserve">arrêtées, </w:t>
      </w:r>
      <w:r>
        <w:t xml:space="preserve">dont </w:t>
      </w:r>
      <w:r w:rsidRPr="00E34CB2">
        <w:t xml:space="preserve">le droit </w:t>
      </w:r>
      <w:r>
        <w:t xml:space="preserve">de s’entretenir avec un </w:t>
      </w:r>
      <w:r w:rsidRPr="00E34CB2">
        <w:t xml:space="preserve">avocat, </w:t>
      </w:r>
      <w:r>
        <w:t>le droit de consulter un</w:t>
      </w:r>
      <w:r w:rsidRPr="00E34CB2">
        <w:t xml:space="preserve"> médecin et le droit d</w:t>
      </w:r>
      <w:r>
        <w:t>’</w:t>
      </w:r>
      <w:r w:rsidRPr="00E34CB2">
        <w:t xml:space="preserve">informer </w:t>
      </w:r>
      <w:r>
        <w:t>des</w:t>
      </w:r>
      <w:r w:rsidRPr="00E34CB2">
        <w:t xml:space="preserve"> proches. Donner des informations sur les mesures prises pour </w:t>
      </w:r>
      <w:r>
        <w:t xml:space="preserve">faire face aux </w:t>
      </w:r>
      <w:r w:rsidRPr="00E34CB2">
        <w:t>cas d</w:t>
      </w:r>
      <w:r>
        <w:t>’</w:t>
      </w:r>
      <w:r w:rsidRPr="00E34CB2">
        <w:t xml:space="preserve">arrestation ou de détention illégale. </w:t>
      </w:r>
      <w:r>
        <w:t>Décrire les</w:t>
      </w:r>
      <w:r w:rsidRPr="00E34CB2">
        <w:t xml:space="preserve"> mesures prises pour </w:t>
      </w:r>
      <w:r>
        <w:t>garantir</w:t>
      </w:r>
      <w:r w:rsidRPr="00E34CB2">
        <w:t xml:space="preserve"> que les droits procéduraux des personne</w:t>
      </w:r>
      <w:r>
        <w:t>s qui ont affaire au système judiciaire son</w:t>
      </w:r>
      <w:r w:rsidRPr="00E34CB2">
        <w:t>t effectivement respectés dans la pratique. Dans ce contexte, fournir des informations détaillées sur le droit des personnes détenues</w:t>
      </w:r>
      <w:r>
        <w:t> : a)</w:t>
      </w:r>
      <w:r w:rsidR="00EE70D6">
        <w:t xml:space="preserve"> </w:t>
      </w:r>
      <w:r w:rsidRPr="00E34CB2">
        <w:t>d</w:t>
      </w:r>
      <w:r>
        <w:t>’</w:t>
      </w:r>
      <w:r w:rsidRPr="00E34CB2">
        <w:t>être présentées sans délai devant un tribunal</w:t>
      </w:r>
      <w:r>
        <w:t> ; b)</w:t>
      </w:r>
      <w:r w:rsidR="00EE70D6">
        <w:t xml:space="preserve"> </w:t>
      </w:r>
      <w:r w:rsidRPr="00E34CB2">
        <w:t>d</w:t>
      </w:r>
      <w:r>
        <w:t>’</w:t>
      </w:r>
      <w:r w:rsidRPr="00E34CB2">
        <w:t xml:space="preserve">avoir </w:t>
      </w:r>
      <w:r>
        <w:t xml:space="preserve">réellement </w:t>
      </w:r>
      <w:r w:rsidRPr="00E34CB2">
        <w:t>la possibilité de contester la légalité de leur détention</w:t>
      </w:r>
      <w:r>
        <w:t> ; c) </w:t>
      </w:r>
      <w:r w:rsidRPr="00E34CB2">
        <w:t>d</w:t>
      </w:r>
      <w:r>
        <w:t>’</w:t>
      </w:r>
      <w:r w:rsidRPr="00E34CB2">
        <w:t>avoir rapidement accès à un avocat</w:t>
      </w:r>
      <w:r>
        <w:t> ; et d)</w:t>
      </w:r>
      <w:r w:rsidR="00EE70D6">
        <w:t xml:space="preserve"> </w:t>
      </w:r>
      <w:r w:rsidRPr="00E34CB2">
        <w:t>d</w:t>
      </w:r>
      <w:r>
        <w:t>’</w:t>
      </w:r>
      <w:r w:rsidRPr="00E34CB2">
        <w:t>être jugées dans un délai raisonnable. Donner des informations détaillées sur le nombre d</w:t>
      </w:r>
      <w:r>
        <w:t>’</w:t>
      </w:r>
      <w:r w:rsidRPr="00E34CB2">
        <w:t xml:space="preserve">affaires </w:t>
      </w:r>
      <w:r>
        <w:t>concernant des</w:t>
      </w:r>
      <w:r w:rsidRPr="00E34CB2">
        <w:t xml:space="preserve"> violation</w:t>
      </w:r>
      <w:r>
        <w:t>s</w:t>
      </w:r>
      <w:r w:rsidRPr="00E34CB2">
        <w:t xml:space="preserve"> de ces droits </w:t>
      </w:r>
      <w:r>
        <w:t xml:space="preserve">qui ont été </w:t>
      </w:r>
      <w:r w:rsidRPr="00E34CB2">
        <w:t xml:space="preserve">portées devant les tribunaux compétents et </w:t>
      </w:r>
      <w:r>
        <w:t xml:space="preserve">sur </w:t>
      </w:r>
      <w:r w:rsidRPr="00E34CB2">
        <w:t xml:space="preserve">les </w:t>
      </w:r>
      <w:r>
        <w:t xml:space="preserve">peines réprimant des violations de ces dispositions qui ont été prononcées et </w:t>
      </w:r>
      <w:r w:rsidRPr="00E34CB2">
        <w:t xml:space="preserve">exécutées. </w:t>
      </w:r>
    </w:p>
    <w:p w:rsidR="00176EB4" w:rsidRPr="00E34CB2" w:rsidRDefault="00176EB4" w:rsidP="00176EB4">
      <w:pPr>
        <w:pStyle w:val="SingleTxtG"/>
      </w:pPr>
      <w:r>
        <w:t>20</w:t>
      </w:r>
      <w:r w:rsidRPr="00E34CB2">
        <w:t>.</w:t>
      </w:r>
      <w:r w:rsidRPr="00E34CB2">
        <w:tab/>
        <w:t>Donner des informations sur la structure et les compétences du pouvoir judiciaire dans l</w:t>
      </w:r>
      <w:r>
        <w:t>’</w:t>
      </w:r>
      <w:r w:rsidRPr="00E34CB2">
        <w:t>État partie, en particulier la compétence des tribunaux militaires et du tribunal spécial. Donner des précisions sur le cadre législatif garantissant l</w:t>
      </w:r>
      <w:r>
        <w:t>’</w:t>
      </w:r>
      <w:r w:rsidRPr="00E34CB2">
        <w:t>indépendance, l</w:t>
      </w:r>
      <w:r>
        <w:t>’</w:t>
      </w:r>
      <w:r w:rsidRPr="00E34CB2">
        <w:t>impartialité et la transparence du pouvoir judiciaire et l</w:t>
      </w:r>
      <w:r>
        <w:t>’</w:t>
      </w:r>
      <w:r w:rsidRPr="00E34CB2">
        <w:t>accès effectif au système judiciaire. Quelles mesures législatives spécifiques l</w:t>
      </w:r>
      <w:r>
        <w:t>’</w:t>
      </w:r>
      <w:r w:rsidRPr="00E34CB2">
        <w:t xml:space="preserve">État partie </w:t>
      </w:r>
      <w:proofErr w:type="spellStart"/>
      <w:r w:rsidRPr="00E34CB2">
        <w:t>a-t-il</w:t>
      </w:r>
      <w:proofErr w:type="spellEnd"/>
      <w:r w:rsidRPr="00E34CB2">
        <w:t xml:space="preserve"> prises pour établir la séparation des pouvoirs entre le pouvoir législatif, le pouvoir exécutif et le pouvoir judiciaire, </w:t>
      </w:r>
      <w:r>
        <w:t xml:space="preserve">et </w:t>
      </w:r>
      <w:r w:rsidRPr="00E34CB2">
        <w:t xml:space="preserve">notamment pour </w:t>
      </w:r>
      <w:r>
        <w:t>garantir</w:t>
      </w:r>
      <w:r w:rsidRPr="00E34CB2">
        <w:t xml:space="preserve"> que l</w:t>
      </w:r>
      <w:r>
        <w:t>es</w:t>
      </w:r>
      <w:r w:rsidRPr="00E34CB2">
        <w:t xml:space="preserve"> </w:t>
      </w:r>
      <w:r>
        <w:t xml:space="preserve">procédures de </w:t>
      </w:r>
      <w:r w:rsidRPr="00E34CB2">
        <w:t xml:space="preserve">nomination et </w:t>
      </w:r>
      <w:r>
        <w:t xml:space="preserve">de </w:t>
      </w:r>
      <w:r w:rsidRPr="00E34CB2">
        <w:t>révocation des juges soi</w:t>
      </w:r>
      <w:r w:rsidR="000E2FD1">
        <w:t>en</w:t>
      </w:r>
      <w:r w:rsidRPr="00E34CB2">
        <w:t>t conforme</w:t>
      </w:r>
      <w:r w:rsidR="000E2FD1">
        <w:t>s</w:t>
      </w:r>
      <w:r w:rsidRPr="00E34CB2">
        <w:t xml:space="preserve"> aux </w:t>
      </w:r>
      <w:r w:rsidRPr="00495081">
        <w:t>Pri</w:t>
      </w:r>
      <w:bookmarkStart w:id="0" w:name="_GoBack"/>
      <w:bookmarkEnd w:id="0"/>
      <w:r w:rsidRPr="00495081">
        <w:t>ncipes fondamentaux relatifs à l</w:t>
      </w:r>
      <w:r>
        <w:t>’</w:t>
      </w:r>
      <w:r w:rsidRPr="00495081">
        <w:t>indépendance de la magistrature</w:t>
      </w:r>
      <w:r>
        <w:t> </w:t>
      </w:r>
      <w:r w:rsidRPr="00E34CB2">
        <w:t xml:space="preserve">? Donner également des informations sur les mesures prises pour garantir </w:t>
      </w:r>
      <w:r>
        <w:t>que les</w:t>
      </w:r>
      <w:r w:rsidRPr="00E34CB2">
        <w:t xml:space="preserve"> personnes qui n</w:t>
      </w:r>
      <w:r>
        <w:t>’</w:t>
      </w:r>
      <w:r w:rsidRPr="00E34CB2">
        <w:t xml:space="preserve">ont pas les moyens de </w:t>
      </w:r>
      <w:r>
        <w:t>rémunérer</w:t>
      </w:r>
      <w:r w:rsidRPr="00E34CB2">
        <w:t xml:space="preserve"> les services d</w:t>
      </w:r>
      <w:r>
        <w:t>’</w:t>
      </w:r>
      <w:r w:rsidRPr="00E34CB2">
        <w:t xml:space="preserve">un avocat ou </w:t>
      </w:r>
      <w:r>
        <w:t>de s’acquitter d</w:t>
      </w:r>
      <w:r w:rsidRPr="00E34CB2">
        <w:t>es frais de justice</w:t>
      </w:r>
      <w:r>
        <w:t xml:space="preserve"> aient accès aux tribunaux</w:t>
      </w:r>
      <w:r w:rsidRPr="00E34CB2">
        <w:t>, et donner des précisions sur le nombre et le type d</w:t>
      </w:r>
      <w:r>
        <w:t>’</w:t>
      </w:r>
      <w:r w:rsidRPr="00E34CB2">
        <w:t>affaires dans lesquelles l</w:t>
      </w:r>
      <w:r>
        <w:t>’</w:t>
      </w:r>
      <w:r w:rsidRPr="00E34CB2">
        <w:t xml:space="preserve">aide judiciaire a été demandée, accordée </w:t>
      </w:r>
      <w:r>
        <w:t>ou</w:t>
      </w:r>
      <w:r w:rsidRPr="00E34CB2">
        <w:t xml:space="preserve"> refusée au cours des dernières années. </w:t>
      </w:r>
    </w:p>
    <w:p w:rsidR="00176EB4" w:rsidRPr="00495081" w:rsidRDefault="00176EB4" w:rsidP="00176EB4">
      <w:pPr>
        <w:pStyle w:val="H23G"/>
      </w:pPr>
      <w:r>
        <w:lastRenderedPageBreak/>
        <w:tab/>
      </w:r>
      <w:r>
        <w:tab/>
      </w:r>
      <w:r w:rsidRPr="00495081">
        <w:t>Conditions de détention (</w:t>
      </w:r>
      <w:r>
        <w:t>art. </w:t>
      </w:r>
      <w:r w:rsidRPr="00495081">
        <w:t>6, 7 et 10)</w:t>
      </w:r>
    </w:p>
    <w:p w:rsidR="00176EB4" w:rsidRPr="00E34CB2" w:rsidRDefault="00176EB4" w:rsidP="00176EB4">
      <w:pPr>
        <w:pStyle w:val="SingleTxtG"/>
      </w:pPr>
      <w:r>
        <w:t>2</w:t>
      </w:r>
      <w:r w:rsidRPr="00E34CB2">
        <w:t>1.</w:t>
      </w:r>
      <w:r w:rsidRPr="00E34CB2">
        <w:tab/>
        <w:t xml:space="preserve">Donner des informations sur le nombre de prisons, la capacité carcérale correspondante et le nombre de détenus, et indiquer si les </w:t>
      </w:r>
      <w:r w:rsidRPr="004A3AB4">
        <w:t>prisons de l</w:t>
      </w:r>
      <w:r>
        <w:t>’</w:t>
      </w:r>
      <w:r w:rsidRPr="004A3AB4">
        <w:t>État partie</w:t>
      </w:r>
      <w:r w:rsidRPr="00E34CB2">
        <w:t xml:space="preserve"> </w:t>
      </w:r>
      <w:r>
        <w:t>disposent de</w:t>
      </w:r>
      <w:r w:rsidRPr="002C70B3">
        <w:t xml:space="preserve"> quartiers </w:t>
      </w:r>
      <w:r>
        <w:t xml:space="preserve">séparés pour </w:t>
      </w:r>
      <w:r w:rsidRPr="00E34CB2">
        <w:t>les mineurs</w:t>
      </w:r>
      <w:r>
        <w:t xml:space="preserve">, </w:t>
      </w:r>
      <w:r w:rsidRPr="00E34CB2">
        <w:t>les femmes</w:t>
      </w:r>
      <w:r>
        <w:t>, les personnes en détention provisoire et les condamnés</w:t>
      </w:r>
      <w:r w:rsidRPr="00E34CB2">
        <w:t xml:space="preserve">. </w:t>
      </w:r>
      <w:r>
        <w:t>Donner</w:t>
      </w:r>
      <w:r w:rsidRPr="00E34CB2">
        <w:t xml:space="preserve"> des informations sur les mécanismes mis en place pour surveiller les conditions de détention et enquêter sur les allégations de torture et de mauvais traitements</w:t>
      </w:r>
      <w:r>
        <w:t>.</w:t>
      </w:r>
      <w:r w:rsidRPr="00E34CB2">
        <w:t xml:space="preserve"> </w:t>
      </w:r>
      <w:r>
        <w:t>F</w:t>
      </w:r>
      <w:r w:rsidRPr="00E34CB2">
        <w:t xml:space="preserve">ournir des données sur le nombre et </w:t>
      </w:r>
      <w:r>
        <w:t xml:space="preserve">la teneur </w:t>
      </w:r>
      <w:r w:rsidRPr="00E34CB2">
        <w:t>des plaintes portées à l</w:t>
      </w:r>
      <w:r>
        <w:t>’</w:t>
      </w:r>
      <w:r w:rsidRPr="00E34CB2">
        <w:t>attention de l</w:t>
      </w:r>
      <w:r>
        <w:t>’</w:t>
      </w:r>
      <w:r w:rsidRPr="00E34CB2">
        <w:t>État partie au cours des cinq dernières années</w:t>
      </w:r>
      <w:r>
        <w:t xml:space="preserve">, </w:t>
      </w:r>
      <w:r>
        <w:rPr>
          <w:lang w:eastAsia="en-GB"/>
        </w:rPr>
        <w:t>en particulier en ce qui concerne la détention de personnes dans des cellules souterraines et des conteneurs de marchandises, l’accomplissement par les détenus de travaux pénibles par des températures mettant leur vie en danger, l’absence de nourriture et d’eau ou de soins médicaux et l’absence d’accès à des installations sanitaires</w:t>
      </w:r>
      <w:r w:rsidRPr="00E34CB2">
        <w:t xml:space="preserve">. Fournir également </w:t>
      </w:r>
      <w:r>
        <w:t xml:space="preserve">des données statistiques </w:t>
      </w:r>
      <w:r w:rsidRPr="00E34CB2">
        <w:t>ventilées par sexe</w:t>
      </w:r>
      <w:r>
        <w:t>, âge et appartenance ethnique</w:t>
      </w:r>
      <w:r w:rsidRPr="00E34CB2">
        <w:t xml:space="preserve"> sur le nombre de décès </w:t>
      </w:r>
      <w:r>
        <w:t xml:space="preserve">enregistrés </w:t>
      </w:r>
      <w:r w:rsidRPr="00E34CB2">
        <w:t xml:space="preserve">dans les centres de détention au cours des cinq dernières années, y compris le nombre de cas et </w:t>
      </w:r>
      <w:r>
        <w:t xml:space="preserve">de </w:t>
      </w:r>
      <w:r w:rsidRPr="00E34CB2">
        <w:t xml:space="preserve">causes </w:t>
      </w:r>
      <w:r>
        <w:t>de</w:t>
      </w:r>
      <w:r w:rsidRPr="00E34CB2">
        <w:t xml:space="preserve"> décès, le nombre </w:t>
      </w:r>
      <w:r>
        <w:t>de décès</w:t>
      </w:r>
      <w:r w:rsidRPr="00E34CB2">
        <w:t xml:space="preserve"> ayant fait l</w:t>
      </w:r>
      <w:r>
        <w:t>’</w:t>
      </w:r>
      <w:r w:rsidRPr="00E34CB2">
        <w:t>objet d</w:t>
      </w:r>
      <w:r>
        <w:t>’</w:t>
      </w:r>
      <w:r w:rsidRPr="00E34CB2">
        <w:t xml:space="preserve">enquêtes, les poursuites engagées, les condamnations obtenues, les peines infligées aux </w:t>
      </w:r>
      <w:r>
        <w:t>auteurs</w:t>
      </w:r>
      <w:r w:rsidRPr="00E34CB2">
        <w:t xml:space="preserve"> et les réparations accordées aux familles des victimes. Donner des informations sur l</w:t>
      </w:r>
      <w:r>
        <w:t>’</w:t>
      </w:r>
      <w:r w:rsidRPr="00E34CB2">
        <w:t>accès des groupes de surveillance indépendants aux prisons et aux centres de détention et sur les projets de l</w:t>
      </w:r>
      <w:r>
        <w:t>’</w:t>
      </w:r>
      <w:r w:rsidRPr="00E34CB2">
        <w:t xml:space="preserve">État partie </w:t>
      </w:r>
      <w:r>
        <w:t>en ce qui concerne la ratification du</w:t>
      </w:r>
      <w:r w:rsidRPr="00E34CB2">
        <w:t xml:space="preserve"> Protocole facultatif se rapportant à la Convention contre la torture et autres peines ou traitements cruels, inhumains ou dégradants. </w:t>
      </w:r>
    </w:p>
    <w:p w:rsidR="00176EB4" w:rsidRPr="002C70B3" w:rsidRDefault="00176EB4" w:rsidP="00176EB4">
      <w:pPr>
        <w:pStyle w:val="H23G"/>
      </w:pPr>
      <w:r>
        <w:tab/>
      </w:r>
      <w:r>
        <w:tab/>
      </w:r>
      <w:r w:rsidRPr="003F3A7C">
        <w:t>Liberté de circulation</w:t>
      </w:r>
      <w:r w:rsidRPr="002C70B3">
        <w:t xml:space="preserve"> et traite des personnes (</w:t>
      </w:r>
      <w:r>
        <w:t>art. </w:t>
      </w:r>
      <w:r w:rsidRPr="002C70B3">
        <w:t>8 et 12)</w:t>
      </w:r>
    </w:p>
    <w:p w:rsidR="00176EB4" w:rsidRPr="00E34CB2" w:rsidRDefault="00176EB4" w:rsidP="00176EB4">
      <w:pPr>
        <w:pStyle w:val="SingleTxtG"/>
      </w:pPr>
      <w:r>
        <w:t>22</w:t>
      </w:r>
      <w:r w:rsidRPr="00E34CB2">
        <w:t>.</w:t>
      </w:r>
      <w:r w:rsidRPr="00E34CB2">
        <w:tab/>
        <w:t xml:space="preserve">Donner des informations sur les restrictions </w:t>
      </w:r>
      <w:r>
        <w:t xml:space="preserve">imposées </w:t>
      </w:r>
      <w:r w:rsidRPr="00E34CB2">
        <w:t xml:space="preserve">à la liberté de circulation, </w:t>
      </w:r>
      <w:r>
        <w:t xml:space="preserve">en particulier en ce qui concerne le service national, </w:t>
      </w:r>
      <w:r w:rsidRPr="00E34CB2">
        <w:t>y compris le droit de quitter l</w:t>
      </w:r>
      <w:r>
        <w:t>’</w:t>
      </w:r>
      <w:r w:rsidRPr="00E34CB2">
        <w:t xml:space="preserve">État partie et </w:t>
      </w:r>
      <w:r>
        <w:t>d’y</w:t>
      </w:r>
      <w:r w:rsidRPr="00E34CB2">
        <w:t xml:space="preserve"> retourner librement, et sur toute mesure prise pour réexaminer ces restrictions. </w:t>
      </w:r>
      <w:r>
        <w:t xml:space="preserve">À </w:t>
      </w:r>
      <w:r w:rsidRPr="00E34CB2">
        <w:t xml:space="preserve">cet égard, commenter </w:t>
      </w:r>
      <w:r>
        <w:t>la</w:t>
      </w:r>
      <w:r w:rsidRPr="00E34CB2">
        <w:t xml:space="preserve"> politique de l</w:t>
      </w:r>
      <w:r>
        <w:t>’</w:t>
      </w:r>
      <w:r w:rsidRPr="00E34CB2">
        <w:t>État partie concernant l</w:t>
      </w:r>
      <w:r>
        <w:t>’</w:t>
      </w:r>
      <w:r w:rsidRPr="00E34CB2">
        <w:t xml:space="preserve">arrestation et la réinsertion des personnes qui tentent de quitter le pays illégalement. Expliquer la procédure administrative régissant les </w:t>
      </w:r>
      <w:r>
        <w:t>déplacements</w:t>
      </w:r>
      <w:r w:rsidRPr="00E34CB2">
        <w:t xml:space="preserve"> internes et externes, </w:t>
      </w:r>
      <w:r>
        <w:t>en précisant</w:t>
      </w:r>
      <w:r w:rsidRPr="00E34CB2">
        <w:t xml:space="preserve"> </w:t>
      </w:r>
      <w:r>
        <w:t>le coût</w:t>
      </w:r>
      <w:r w:rsidRPr="00E34CB2">
        <w:t xml:space="preserve"> de</w:t>
      </w:r>
      <w:r>
        <w:t>s</w:t>
      </w:r>
      <w:r w:rsidRPr="00E34CB2">
        <w:t xml:space="preserve"> cartes d</w:t>
      </w:r>
      <w:r>
        <w:t>’</w:t>
      </w:r>
      <w:r w:rsidRPr="00E34CB2">
        <w:t>identité, de</w:t>
      </w:r>
      <w:r>
        <w:t>s</w:t>
      </w:r>
      <w:r w:rsidRPr="00E34CB2">
        <w:t xml:space="preserve"> permis de voyage et de</w:t>
      </w:r>
      <w:r>
        <w:t>s</w:t>
      </w:r>
      <w:r w:rsidRPr="00E34CB2">
        <w:t xml:space="preserve"> passeports nationaux. </w:t>
      </w:r>
    </w:p>
    <w:p w:rsidR="00176EB4" w:rsidRDefault="00176EB4" w:rsidP="00176EB4">
      <w:pPr>
        <w:pStyle w:val="SingleTxtG"/>
      </w:pPr>
      <w:r w:rsidRPr="00E34CB2">
        <w:t>2</w:t>
      </w:r>
      <w:r>
        <w:t>3</w:t>
      </w:r>
      <w:r w:rsidRPr="00E34CB2">
        <w:t>.</w:t>
      </w:r>
      <w:r w:rsidRPr="00E34CB2">
        <w:tab/>
        <w:t xml:space="preserve">Donner des informations sur les mesures prises pour prévenir et combattre la traite des </w:t>
      </w:r>
      <w:r>
        <w:t>personnes</w:t>
      </w:r>
      <w:r w:rsidRPr="00E34CB2">
        <w:t>, notamment par l</w:t>
      </w:r>
      <w:r>
        <w:t>’</w:t>
      </w:r>
      <w:r w:rsidRPr="00E34CB2">
        <w:t>adoption d</w:t>
      </w:r>
      <w:r>
        <w:t>’</w:t>
      </w:r>
      <w:r w:rsidRPr="00E34CB2">
        <w:t>une législation globale et d</w:t>
      </w:r>
      <w:r>
        <w:t>’</w:t>
      </w:r>
      <w:r w:rsidRPr="00E34CB2">
        <w:t>une politique nationale conform</w:t>
      </w:r>
      <w:r>
        <w:t>es</w:t>
      </w:r>
      <w:r w:rsidRPr="00E34CB2">
        <w:t xml:space="preserve"> au Protocole </w:t>
      </w:r>
      <w:r w:rsidRPr="003F3A7C">
        <w:t>additionnel à la Convention des Nations Unies contre la criminalité transnationale organisée visant à prévenir, réprimer et punir la traite des personnes, en particulier des femmes et des enfants</w:t>
      </w:r>
      <w:r w:rsidRPr="00E34CB2">
        <w:t>. Fournir des données ventilées sur le nombre d</w:t>
      </w:r>
      <w:r>
        <w:t>’</w:t>
      </w:r>
      <w:r w:rsidRPr="00E34CB2">
        <w:t>affaires de traite, d</w:t>
      </w:r>
      <w:r>
        <w:t>’</w:t>
      </w:r>
      <w:r w:rsidRPr="00E34CB2">
        <w:t xml:space="preserve">enquêtes et de poursuites, y compris la nature des </w:t>
      </w:r>
      <w:r>
        <w:t>peines prononcées</w:t>
      </w:r>
      <w:r w:rsidRPr="00E34CB2">
        <w:t xml:space="preserve">, et sur les mesures prises pour </w:t>
      </w:r>
      <w:r>
        <w:t xml:space="preserve">assurer une réparation aux </w:t>
      </w:r>
      <w:r w:rsidRPr="00E34CB2">
        <w:t>victimes.</w:t>
      </w:r>
    </w:p>
    <w:p w:rsidR="00176EB4" w:rsidRPr="004A3AB4" w:rsidRDefault="00176EB4" w:rsidP="00176EB4">
      <w:pPr>
        <w:pStyle w:val="H23G"/>
      </w:pPr>
      <w:r>
        <w:tab/>
      </w:r>
      <w:r>
        <w:tab/>
        <w:t>Droit à la vie privée (art. </w:t>
      </w:r>
      <w:r w:rsidRPr="004A3AB4">
        <w:t>17)</w:t>
      </w:r>
    </w:p>
    <w:p w:rsidR="00176EB4" w:rsidRPr="008045ED" w:rsidRDefault="00176EB4" w:rsidP="00176EB4">
      <w:pPr>
        <w:pStyle w:val="SingleTxtG"/>
      </w:pPr>
      <w:r w:rsidRPr="008045ED">
        <w:t>2</w:t>
      </w:r>
      <w:r>
        <w:t>4</w:t>
      </w:r>
      <w:r w:rsidRPr="008045ED">
        <w:t>.</w:t>
      </w:r>
      <w:r w:rsidRPr="008045ED">
        <w:tab/>
      </w:r>
      <w:r>
        <w:t>Décrire</w:t>
      </w:r>
      <w:r w:rsidRPr="008045ED">
        <w:t xml:space="preserve"> le cadre législatif et la pratique </w:t>
      </w:r>
      <w:r>
        <w:t>en ce qui concerne</w:t>
      </w:r>
      <w:r w:rsidRPr="008045ED">
        <w:t xml:space="preserve"> </w:t>
      </w:r>
      <w:r>
        <w:t xml:space="preserve">la </w:t>
      </w:r>
      <w:r w:rsidRPr="008045ED">
        <w:t xml:space="preserve">surveillance et </w:t>
      </w:r>
      <w:r>
        <w:t>le</w:t>
      </w:r>
      <w:r w:rsidRPr="008045ED">
        <w:t xml:space="preserve"> contrôle de la population</w:t>
      </w:r>
      <w:r>
        <w:t xml:space="preserve"> pour des raisons </w:t>
      </w:r>
      <w:r w:rsidRPr="008045ED">
        <w:t>de sécurité nationale et de prévention de la criminalité</w:t>
      </w:r>
      <w:r>
        <w:t xml:space="preserve"> et commenter les allégations selon lesquelles toute la population du pays serait surveillée par les agents des services de sécurité, ce qui créerait un climat général de crainte et de méfiance</w:t>
      </w:r>
      <w:r w:rsidRPr="008045ED">
        <w:t xml:space="preserve">. </w:t>
      </w:r>
      <w:r>
        <w:t>Décrire</w:t>
      </w:r>
      <w:r w:rsidRPr="008045ED">
        <w:t xml:space="preserve"> les mesures et les garanties </w:t>
      </w:r>
      <w:r>
        <w:t>adoptées</w:t>
      </w:r>
      <w:r w:rsidRPr="008045ED">
        <w:t xml:space="preserve"> pour </w:t>
      </w:r>
      <w:r>
        <w:t>faire en sorte</w:t>
      </w:r>
      <w:r w:rsidRPr="008045ED">
        <w:t xml:space="preserve"> que la surveillance </w:t>
      </w:r>
      <w:r>
        <w:t xml:space="preserve">soit </w:t>
      </w:r>
      <w:r w:rsidRPr="008045ED">
        <w:t xml:space="preserve">conforme aux dispositions du Pacte, notamment aux principes de légalité, de nécessité et de proportionnalité. </w:t>
      </w:r>
    </w:p>
    <w:p w:rsidR="00176EB4" w:rsidRPr="004A3AB4" w:rsidRDefault="00176EB4" w:rsidP="00176EB4">
      <w:pPr>
        <w:pStyle w:val="H23G"/>
      </w:pPr>
      <w:r>
        <w:tab/>
      </w:r>
      <w:r>
        <w:tab/>
      </w:r>
      <w:r w:rsidRPr="004A3AB4">
        <w:t xml:space="preserve">Liberté de pensée, de </w:t>
      </w:r>
      <w:r>
        <w:t>conscience et de religion (art. </w:t>
      </w:r>
      <w:r w:rsidRPr="004A3AB4">
        <w:t>18)</w:t>
      </w:r>
    </w:p>
    <w:p w:rsidR="00176EB4" w:rsidRPr="008045ED" w:rsidRDefault="00176EB4" w:rsidP="00176EB4">
      <w:pPr>
        <w:pStyle w:val="SingleTxtG"/>
      </w:pPr>
      <w:r w:rsidRPr="008045ED">
        <w:t>2</w:t>
      </w:r>
      <w:r>
        <w:t>5</w:t>
      </w:r>
      <w:r w:rsidRPr="008045ED">
        <w:t>.</w:t>
      </w:r>
      <w:r w:rsidRPr="008045ED">
        <w:tab/>
      </w:r>
      <w:r>
        <w:t xml:space="preserve">Commenter les allégations de </w:t>
      </w:r>
      <w:r w:rsidRPr="008045ED">
        <w:t xml:space="preserve">discrimination fondée sur la religion. Donner des informations sur le nombre de personnes détenues </w:t>
      </w:r>
      <w:r>
        <w:t>du fait qu’ils pratiquent</w:t>
      </w:r>
      <w:r w:rsidRPr="008045ED">
        <w:t xml:space="preserve"> une religion non autorisée ou </w:t>
      </w:r>
      <w:r>
        <w:t xml:space="preserve">pour </w:t>
      </w:r>
      <w:r w:rsidRPr="008045ED">
        <w:t>d</w:t>
      </w:r>
      <w:r>
        <w:t>’</w:t>
      </w:r>
      <w:r w:rsidRPr="008045ED">
        <w:t xml:space="preserve">autres </w:t>
      </w:r>
      <w:r>
        <w:t>raisons</w:t>
      </w:r>
      <w:r w:rsidRPr="008045ED">
        <w:t xml:space="preserve"> lié</w:t>
      </w:r>
      <w:r>
        <w:t>e</w:t>
      </w:r>
      <w:r w:rsidRPr="008045ED">
        <w:t xml:space="preserve">s à la religion, </w:t>
      </w:r>
      <w:r>
        <w:t>en précisant</w:t>
      </w:r>
      <w:r w:rsidRPr="008045ED">
        <w:t xml:space="preserve"> les </w:t>
      </w:r>
      <w:r>
        <w:t>motifs</w:t>
      </w:r>
      <w:r w:rsidRPr="008045ED">
        <w:t xml:space="preserve"> et la durée de l</w:t>
      </w:r>
      <w:r>
        <w:t>eur</w:t>
      </w:r>
      <w:r w:rsidRPr="008045ED">
        <w:t xml:space="preserve"> détention. Donner des informations sur les mesures prises pour </w:t>
      </w:r>
      <w:r>
        <w:t xml:space="preserve">que personne, dans l’État partie, </w:t>
      </w:r>
      <w:r w:rsidRPr="008045ED">
        <w:t xml:space="preserve">ne soit déchu de sa nationalité en raison de sa religion. Donner des informations sur le cadre législatif et </w:t>
      </w:r>
      <w:r>
        <w:t>réglementaire</w:t>
      </w:r>
      <w:r w:rsidRPr="008045ED">
        <w:t xml:space="preserve"> régissant l</w:t>
      </w:r>
      <w:r>
        <w:t>’</w:t>
      </w:r>
      <w:r w:rsidRPr="008045ED">
        <w:t>autorisation et l</w:t>
      </w:r>
      <w:r>
        <w:t>’</w:t>
      </w:r>
      <w:r w:rsidRPr="008045ED">
        <w:t xml:space="preserve">enregistrement des organisations religieuses. </w:t>
      </w:r>
      <w:r>
        <w:t>D</w:t>
      </w:r>
      <w:r w:rsidRPr="008045ED">
        <w:t xml:space="preserve">écrire les mesures prises pour que tous les groupes religieux, quelle que soit leur taille ou leur croyance, soient autorisés à pratiquer </w:t>
      </w:r>
      <w:r>
        <w:t>leur</w:t>
      </w:r>
      <w:r w:rsidRPr="008045ED">
        <w:t xml:space="preserve"> culte, à ériger des lieux de culte et à jouir d</w:t>
      </w:r>
      <w:r>
        <w:t>’</w:t>
      </w:r>
      <w:r w:rsidRPr="008045ED">
        <w:t xml:space="preserve">autres privilèges normalement accordés à </w:t>
      </w:r>
      <w:r>
        <w:t>de tels</w:t>
      </w:r>
      <w:r w:rsidRPr="008045ED">
        <w:t xml:space="preserve"> groupes. </w:t>
      </w:r>
      <w:r>
        <w:t>Décrire</w:t>
      </w:r>
      <w:r w:rsidRPr="008045ED">
        <w:t xml:space="preserve"> les mesures prises pour que l</w:t>
      </w:r>
      <w:r>
        <w:t>’</w:t>
      </w:r>
      <w:r w:rsidRPr="008045ED">
        <w:t xml:space="preserve">enregistrement des organisations </w:t>
      </w:r>
      <w:r w:rsidRPr="008045ED">
        <w:lastRenderedPageBreak/>
        <w:t xml:space="preserve">religieuses soit fondé sur des critères clairs et objectifs compatibles avec les droits protégés par le Pacte, en particulier </w:t>
      </w:r>
      <w:r>
        <w:t>en ce qui concerne</w:t>
      </w:r>
      <w:r w:rsidRPr="008045ED">
        <w:t xml:space="preserve"> l</w:t>
      </w:r>
      <w:r>
        <w:t>’</w:t>
      </w:r>
      <w:r w:rsidRPr="008045ED">
        <w:t xml:space="preserve">origine </w:t>
      </w:r>
      <w:r>
        <w:t>des fonds</w:t>
      </w:r>
      <w:r w:rsidRPr="008045ED">
        <w:t xml:space="preserve"> et la reconnaissance </w:t>
      </w:r>
      <w:r>
        <w:t>par l’État</w:t>
      </w:r>
      <w:r w:rsidRPr="008045ED">
        <w:t xml:space="preserve">. </w:t>
      </w:r>
      <w:r>
        <w:t>Compte tenu des</w:t>
      </w:r>
      <w:r w:rsidRPr="008045ED">
        <w:t xml:space="preserve"> déclarations </w:t>
      </w:r>
      <w:r>
        <w:t>faites par le</w:t>
      </w:r>
      <w:r w:rsidRPr="008045ED">
        <w:t xml:space="preserve"> Ministère de l</w:t>
      </w:r>
      <w:r>
        <w:t>’</w:t>
      </w:r>
      <w:r w:rsidRPr="008045ED">
        <w:t xml:space="preserve">information et </w:t>
      </w:r>
      <w:r>
        <w:t>le</w:t>
      </w:r>
      <w:r w:rsidRPr="008045ED">
        <w:t xml:space="preserve"> Ministère des affaires religieuses, </w:t>
      </w:r>
      <w:r>
        <w:t>indiquer si</w:t>
      </w:r>
      <w:r w:rsidRPr="008045ED">
        <w:t xml:space="preserve"> l</w:t>
      </w:r>
      <w:r>
        <w:t>’</w:t>
      </w:r>
      <w:r w:rsidRPr="008045ED">
        <w:t>Église épiscopale, l</w:t>
      </w:r>
      <w:r>
        <w:t>’</w:t>
      </w:r>
      <w:r w:rsidRPr="008045ED">
        <w:t xml:space="preserve">Église adventiste du septième jour, </w:t>
      </w:r>
      <w:r>
        <w:t>la Faith Mission</w:t>
      </w:r>
      <w:r w:rsidRPr="008045ED">
        <w:t xml:space="preserve"> </w:t>
      </w:r>
      <w:r>
        <w:t xml:space="preserve">Church </w:t>
      </w:r>
      <w:r w:rsidRPr="008045ED">
        <w:t>et d</w:t>
      </w:r>
      <w:r>
        <w:t>’</w:t>
      </w:r>
      <w:r w:rsidRPr="008045ED">
        <w:t>autres organisations religieuses qui ont satisfait aux critères d</w:t>
      </w:r>
      <w:r>
        <w:t>’</w:t>
      </w:r>
      <w:r w:rsidRPr="008045ED">
        <w:t>enregistrement</w:t>
      </w:r>
      <w:r>
        <w:t xml:space="preserve"> sont autorisées et officiellement reconnues</w:t>
      </w:r>
      <w:r w:rsidRPr="008045ED">
        <w:t>.</w:t>
      </w:r>
    </w:p>
    <w:p w:rsidR="00176EB4" w:rsidRPr="00BC3817" w:rsidRDefault="00176EB4" w:rsidP="00176EB4">
      <w:pPr>
        <w:pStyle w:val="H23G"/>
      </w:pPr>
      <w:r>
        <w:tab/>
      </w:r>
      <w:r>
        <w:tab/>
        <w:t>Se</w:t>
      </w:r>
      <w:r w:rsidRPr="00BC3817">
        <w:t>rv</w:t>
      </w:r>
      <w:r>
        <w:t>ice militaire et national (art. </w:t>
      </w:r>
      <w:r w:rsidRPr="00BC3817">
        <w:t>6, 8 et 18)</w:t>
      </w:r>
    </w:p>
    <w:p w:rsidR="00176EB4" w:rsidRPr="008045ED" w:rsidRDefault="00176EB4" w:rsidP="00176EB4">
      <w:pPr>
        <w:pStyle w:val="SingleTxtG"/>
      </w:pPr>
      <w:r w:rsidRPr="008045ED">
        <w:t>2</w:t>
      </w:r>
      <w:r>
        <w:t>6</w:t>
      </w:r>
      <w:r w:rsidRPr="008045ED">
        <w:t>.</w:t>
      </w:r>
      <w:r w:rsidRPr="008045ED">
        <w:tab/>
        <w:t xml:space="preserve">Donner des informations sur </w:t>
      </w:r>
      <w:r>
        <w:t>l’ampleur</w:t>
      </w:r>
      <w:r w:rsidRPr="008045ED">
        <w:t xml:space="preserve"> des programmes </w:t>
      </w:r>
      <w:r>
        <w:t>relatifs au</w:t>
      </w:r>
      <w:r w:rsidRPr="008045ED">
        <w:t xml:space="preserve"> service militaire et national. </w:t>
      </w:r>
      <w:r>
        <w:t>Ce</w:t>
      </w:r>
      <w:r w:rsidRPr="008045ED">
        <w:t xml:space="preserve"> service </w:t>
      </w:r>
      <w:r>
        <w:t>est</w:t>
      </w:r>
      <w:r w:rsidRPr="008045ED">
        <w:t>-il obligatoire</w:t>
      </w:r>
      <w:r>
        <w:t> ?</w:t>
      </w:r>
      <w:r w:rsidRPr="008045ED">
        <w:t xml:space="preserve"> </w:t>
      </w:r>
      <w:r>
        <w:t>Quelle est sa durée ? Commenter les allégations selon lesquelles la durée du</w:t>
      </w:r>
      <w:r w:rsidRPr="008045ED">
        <w:t xml:space="preserve"> service militaire </w:t>
      </w:r>
      <w:r>
        <w:t>est indéterminée. I</w:t>
      </w:r>
      <w:r w:rsidRPr="008045ED">
        <w:t xml:space="preserve">ndiquer les mesures </w:t>
      </w:r>
      <w:r>
        <w:t xml:space="preserve">qui </w:t>
      </w:r>
      <w:r w:rsidRPr="008045ED">
        <w:t xml:space="preserve">ont été prises pour </w:t>
      </w:r>
      <w:r>
        <w:t xml:space="preserve">que, dans la pratique, </w:t>
      </w:r>
      <w:r w:rsidRPr="008045ED">
        <w:t>la durée du service national</w:t>
      </w:r>
      <w:r>
        <w:t xml:space="preserve"> ne dépasse pas dix-huit mois</w:t>
      </w:r>
      <w:r w:rsidRPr="008045ED">
        <w:t xml:space="preserve"> et pour reconnaître le droit à l</w:t>
      </w:r>
      <w:r>
        <w:t>’</w:t>
      </w:r>
      <w:r w:rsidRPr="008045ED">
        <w:t xml:space="preserve">objection de conscience. Fournir des informations sur le nombre de décès survenus au cours </w:t>
      </w:r>
      <w:r>
        <w:t xml:space="preserve">de l’entraînement suivi au titre du </w:t>
      </w:r>
      <w:r w:rsidRPr="008045ED">
        <w:t xml:space="preserve">service </w:t>
      </w:r>
      <w:r>
        <w:t>militaire/</w:t>
      </w:r>
      <w:r w:rsidRPr="008045ED">
        <w:t>national et</w:t>
      </w:r>
      <w:r>
        <w:t xml:space="preserve"> sur</w:t>
      </w:r>
      <w:r w:rsidRPr="008045ED">
        <w:t xml:space="preserve"> leurs causes, y compris </w:t>
      </w:r>
      <w:r>
        <w:t>la</w:t>
      </w:r>
      <w:r w:rsidRPr="008045ED">
        <w:t xml:space="preserve"> maladie, le recours à la force </w:t>
      </w:r>
      <w:r>
        <w:t>de la part des</w:t>
      </w:r>
      <w:r w:rsidRPr="008045ED">
        <w:t xml:space="preserve"> autorités ou les conditions de vie. </w:t>
      </w:r>
      <w:r>
        <w:t xml:space="preserve">À </w:t>
      </w:r>
      <w:r w:rsidRPr="008045ED">
        <w:t xml:space="preserve">cet égard, fournir des données statistiques ventilées par centre ou camp </w:t>
      </w:r>
      <w:r>
        <w:t>d’entraînement</w:t>
      </w:r>
      <w:r w:rsidRPr="008045ED">
        <w:t xml:space="preserve">, sexe, âge et cause de décès. </w:t>
      </w:r>
      <w:r>
        <w:t>Préciser s’il existe</w:t>
      </w:r>
      <w:r w:rsidRPr="008045ED">
        <w:t xml:space="preserve"> un système indépendant de surveillance des centres de formation </w:t>
      </w:r>
      <w:r>
        <w:t xml:space="preserve">du service </w:t>
      </w:r>
      <w:r w:rsidRPr="008045ED">
        <w:t xml:space="preserve">militaire et </w:t>
      </w:r>
      <w:r>
        <w:t>national</w:t>
      </w:r>
      <w:r w:rsidRPr="008045ED">
        <w:t>.</w:t>
      </w:r>
    </w:p>
    <w:p w:rsidR="00176EB4" w:rsidRPr="007E64B3" w:rsidRDefault="00176EB4" w:rsidP="00176EB4">
      <w:pPr>
        <w:pStyle w:val="H23G"/>
      </w:pPr>
      <w:r>
        <w:tab/>
      </w:r>
      <w:r>
        <w:tab/>
      </w:r>
      <w:r w:rsidRPr="007E64B3">
        <w:t>Liberté d</w:t>
      </w:r>
      <w:r>
        <w:t>’</w:t>
      </w:r>
      <w:r w:rsidRPr="007E64B3">
        <w:t>expression (</w:t>
      </w:r>
      <w:r>
        <w:t>art. </w:t>
      </w:r>
      <w:r w:rsidRPr="007E64B3">
        <w:t>19)</w:t>
      </w:r>
    </w:p>
    <w:p w:rsidR="00176EB4" w:rsidRPr="008045ED" w:rsidRDefault="00176EB4" w:rsidP="00176EB4">
      <w:pPr>
        <w:pStyle w:val="SingleTxtG"/>
      </w:pPr>
      <w:r w:rsidRPr="008045ED">
        <w:t>2</w:t>
      </w:r>
      <w:r>
        <w:t>7</w:t>
      </w:r>
      <w:r w:rsidRPr="008045ED">
        <w:t>.</w:t>
      </w:r>
      <w:r w:rsidRPr="008045ED">
        <w:tab/>
        <w:t xml:space="preserve">Fournir des données statistiques sur le nombre de </w:t>
      </w:r>
      <w:proofErr w:type="spellStart"/>
      <w:r>
        <w:t>médias</w:t>
      </w:r>
      <w:proofErr w:type="spellEnd"/>
      <w:r>
        <w:t xml:space="preserve"> indépendant</w:t>
      </w:r>
      <w:r w:rsidRPr="008045ED">
        <w:t>s dans l</w:t>
      </w:r>
      <w:r>
        <w:t>’</w:t>
      </w:r>
      <w:r w:rsidRPr="008045ED">
        <w:t>État partie et sur la disponibilité et l</w:t>
      </w:r>
      <w:r>
        <w:t>’</w:t>
      </w:r>
      <w:r w:rsidRPr="008045ED">
        <w:t xml:space="preserve">accessibilité des </w:t>
      </w:r>
      <w:proofErr w:type="spellStart"/>
      <w:r w:rsidRPr="008045ED">
        <w:t>médias</w:t>
      </w:r>
      <w:proofErr w:type="spellEnd"/>
      <w:r w:rsidRPr="008045ED">
        <w:t xml:space="preserve"> indépendants nationaux et internationaux. </w:t>
      </w:r>
      <w:r>
        <w:t>Donner</w:t>
      </w:r>
      <w:r w:rsidRPr="008045ED">
        <w:t xml:space="preserve"> des informations détaillées sur l</w:t>
      </w:r>
      <w:r>
        <w:t>’</w:t>
      </w:r>
      <w:r w:rsidRPr="008045ED">
        <w:t xml:space="preserve">obligation </w:t>
      </w:r>
      <w:r>
        <w:t>faite aux usagers des</w:t>
      </w:r>
      <w:r w:rsidRPr="008045ED">
        <w:t xml:space="preserve"> </w:t>
      </w:r>
      <w:proofErr w:type="spellStart"/>
      <w:r w:rsidRPr="008045ED">
        <w:t>cybercafés</w:t>
      </w:r>
      <w:proofErr w:type="spellEnd"/>
      <w:r>
        <w:t xml:space="preserve"> de s’enregistrer</w:t>
      </w:r>
      <w:r w:rsidRPr="008045ED">
        <w:t>, le contrôle</w:t>
      </w:r>
      <w:r>
        <w:t xml:space="preserve"> par les autorités</w:t>
      </w:r>
      <w:r w:rsidRPr="008045ED">
        <w:t xml:space="preserve"> de l</w:t>
      </w:r>
      <w:r>
        <w:t>’</w:t>
      </w:r>
      <w:r w:rsidRPr="008045ED">
        <w:t xml:space="preserve">utilisation </w:t>
      </w:r>
      <w:r>
        <w:t>d’</w:t>
      </w:r>
      <w:r w:rsidRPr="008045ED">
        <w:t xml:space="preserve">Internet </w:t>
      </w:r>
      <w:r>
        <w:t xml:space="preserve">à titre privé </w:t>
      </w:r>
      <w:r w:rsidRPr="008045ED">
        <w:t xml:space="preserve">et les </w:t>
      </w:r>
      <w:r>
        <w:t xml:space="preserve">restrictions imposées à </w:t>
      </w:r>
      <w:r w:rsidRPr="008045ED">
        <w:t>l</w:t>
      </w:r>
      <w:r>
        <w:t xml:space="preserve">’accès à </w:t>
      </w:r>
      <w:r w:rsidRPr="008045ED">
        <w:t xml:space="preserve">Internet, y compris </w:t>
      </w:r>
      <w:r>
        <w:t>le blocage permanent de</w:t>
      </w:r>
      <w:r w:rsidRPr="008045ED">
        <w:t xml:space="preserve"> pages Web. </w:t>
      </w:r>
      <w:r>
        <w:t>Décrire toute mesure prise par l’État partie pour</w:t>
      </w:r>
      <w:r w:rsidRPr="008045ED">
        <w:t xml:space="preserve"> créer des </w:t>
      </w:r>
      <w:proofErr w:type="spellStart"/>
      <w:r>
        <w:t>médias</w:t>
      </w:r>
      <w:proofErr w:type="spellEnd"/>
      <w:r>
        <w:t xml:space="preserve"> privé</w:t>
      </w:r>
      <w:r w:rsidRPr="008045ED">
        <w:t xml:space="preserve">s et rétablir les licences de tous les journaux indépendants. Commenter les allégations </w:t>
      </w:r>
      <w:r>
        <w:t>indiquant que</w:t>
      </w:r>
      <w:r w:rsidRPr="008045ED">
        <w:t xml:space="preserve"> des journalistes, des rédacteurs en chef et des défenseurs des droits de l</w:t>
      </w:r>
      <w:r>
        <w:t>’</w:t>
      </w:r>
      <w:r w:rsidRPr="008045ED">
        <w:t xml:space="preserve">homme sont </w:t>
      </w:r>
      <w:r>
        <w:t>victimes d’actes d’</w:t>
      </w:r>
      <w:r w:rsidRPr="008045ED">
        <w:t xml:space="preserve">intimidation, </w:t>
      </w:r>
      <w:r>
        <w:t>de</w:t>
      </w:r>
      <w:r w:rsidRPr="008045ED">
        <w:t xml:space="preserve"> violence</w:t>
      </w:r>
      <w:r>
        <w:t>s</w:t>
      </w:r>
      <w:r w:rsidRPr="008045ED">
        <w:t xml:space="preserve"> physique</w:t>
      </w:r>
      <w:r>
        <w:t>s</w:t>
      </w:r>
      <w:r w:rsidRPr="008045ED">
        <w:t xml:space="preserve"> et </w:t>
      </w:r>
      <w:r>
        <w:t>d’</w:t>
      </w:r>
      <w:r w:rsidRPr="008045ED">
        <w:t xml:space="preserve">arrestations arbitraires, </w:t>
      </w:r>
      <w:r>
        <w:t>le but étant de</w:t>
      </w:r>
      <w:r w:rsidRPr="00075BC2">
        <w:t xml:space="preserve"> faire taire l</w:t>
      </w:r>
      <w:r>
        <w:t>’</w:t>
      </w:r>
      <w:r w:rsidRPr="00075BC2">
        <w:t>opposition dans l</w:t>
      </w:r>
      <w:r>
        <w:t>’</w:t>
      </w:r>
      <w:r w:rsidRPr="00075BC2">
        <w:t xml:space="preserve">État partie, </w:t>
      </w:r>
      <w:r w:rsidRPr="008045ED">
        <w:t>et qu</w:t>
      </w:r>
      <w:r>
        <w:t>’</w:t>
      </w:r>
      <w:r w:rsidRPr="008045ED">
        <w:t xml:space="preserve">en raison </w:t>
      </w:r>
      <w:r>
        <w:t>de la crainte généralisée des</w:t>
      </w:r>
      <w:r w:rsidRPr="008045ED">
        <w:t xml:space="preserve"> représailles, les journalistes s</w:t>
      </w:r>
      <w:r>
        <w:t>’</w:t>
      </w:r>
      <w:r w:rsidRPr="008045ED">
        <w:t>autocensurent.</w:t>
      </w:r>
    </w:p>
    <w:p w:rsidR="00176EB4" w:rsidRPr="00075BC2" w:rsidRDefault="00176EB4" w:rsidP="00176EB4">
      <w:pPr>
        <w:pStyle w:val="H23G"/>
      </w:pPr>
      <w:r>
        <w:tab/>
      </w:r>
      <w:r>
        <w:tab/>
      </w:r>
      <w:r w:rsidRPr="00075BC2">
        <w:t>Liberté de réunion et d</w:t>
      </w:r>
      <w:r>
        <w:t>’association (art. </w:t>
      </w:r>
      <w:r w:rsidRPr="00075BC2">
        <w:t>21 et 22)</w:t>
      </w:r>
    </w:p>
    <w:p w:rsidR="00176EB4" w:rsidRPr="008045ED" w:rsidRDefault="00176EB4" w:rsidP="00176EB4">
      <w:pPr>
        <w:pStyle w:val="SingleTxtG"/>
      </w:pPr>
      <w:r w:rsidRPr="008045ED">
        <w:t>2</w:t>
      </w:r>
      <w:r>
        <w:t>8</w:t>
      </w:r>
      <w:r w:rsidRPr="008045ED">
        <w:t>.</w:t>
      </w:r>
      <w:r w:rsidRPr="008045ED">
        <w:tab/>
        <w:t xml:space="preserve">Fournir des informations sur le cadre législatif et réglementaire </w:t>
      </w:r>
      <w:r>
        <w:t>relatif au</w:t>
      </w:r>
      <w:r w:rsidRPr="008045ED">
        <w:t xml:space="preserve"> droit de réunion pacifique et </w:t>
      </w:r>
      <w:r>
        <w:t>au</w:t>
      </w:r>
      <w:r w:rsidRPr="008045ED">
        <w:t xml:space="preserve"> droit d</w:t>
      </w:r>
      <w:r>
        <w:t>’</w:t>
      </w:r>
      <w:r w:rsidRPr="008045ED">
        <w:t xml:space="preserve">association, y compris sur les restrictions </w:t>
      </w:r>
      <w:r>
        <w:t>qui pourraient être imposées à l’exercice de ces droits</w:t>
      </w:r>
      <w:r w:rsidRPr="008045ED">
        <w:t xml:space="preserve">. Donner des informations sur le cadre législatif et </w:t>
      </w:r>
      <w:r>
        <w:t>réglementaire</w:t>
      </w:r>
      <w:r w:rsidRPr="008045ED">
        <w:t xml:space="preserve"> </w:t>
      </w:r>
      <w:r>
        <w:t>régissant</w:t>
      </w:r>
      <w:r w:rsidRPr="008045ED">
        <w:t xml:space="preserve"> la création de syndicats indépendants et d</w:t>
      </w:r>
      <w:r>
        <w:t>’</w:t>
      </w:r>
      <w:r w:rsidRPr="008045ED">
        <w:t xml:space="preserve">organisations non gouvernementales, </w:t>
      </w:r>
      <w:r>
        <w:t>en précisant quelles sont les restrictions imposées à</w:t>
      </w:r>
      <w:r w:rsidRPr="008045ED">
        <w:t xml:space="preserve"> la nature du travail des organisations régionales et non gouvernementales. </w:t>
      </w:r>
    </w:p>
    <w:p w:rsidR="00176EB4" w:rsidRPr="00A3021B" w:rsidRDefault="00176EB4" w:rsidP="00176EB4">
      <w:pPr>
        <w:pStyle w:val="H23G"/>
      </w:pPr>
      <w:r>
        <w:tab/>
      </w:r>
      <w:r>
        <w:tab/>
        <w:t>Protection des mineurs (art. </w:t>
      </w:r>
      <w:r w:rsidRPr="00A3021B">
        <w:t>24)</w:t>
      </w:r>
    </w:p>
    <w:p w:rsidR="00176EB4" w:rsidRPr="004A3AB4" w:rsidRDefault="00176EB4" w:rsidP="00176EB4">
      <w:pPr>
        <w:pStyle w:val="SingleTxtG"/>
      </w:pPr>
      <w:r w:rsidRPr="004A3AB4">
        <w:t>2</w:t>
      </w:r>
      <w:r>
        <w:t>9</w:t>
      </w:r>
      <w:r w:rsidRPr="004A3AB4">
        <w:t>.</w:t>
      </w:r>
      <w:r w:rsidRPr="004A3AB4">
        <w:tab/>
      </w:r>
      <w:r>
        <w:t>Décrire</w:t>
      </w:r>
      <w:r w:rsidRPr="004A3AB4">
        <w:t xml:space="preserve"> les mesures prises pour que les enfants </w:t>
      </w:r>
      <w:r>
        <w:t>non</w:t>
      </w:r>
      <w:r w:rsidRPr="004A3AB4">
        <w:t xml:space="preserve"> scolarisés reçoivent des documents d</w:t>
      </w:r>
      <w:r>
        <w:t>’</w:t>
      </w:r>
      <w:r w:rsidRPr="004A3AB4">
        <w:t xml:space="preserve">identité adéquats </w:t>
      </w:r>
      <w:r>
        <w:t xml:space="preserve">qui les protègent des </w:t>
      </w:r>
      <w:r w:rsidRPr="004A3AB4">
        <w:t xml:space="preserve">arrestations arbitraires ou </w:t>
      </w:r>
      <w:r>
        <w:t xml:space="preserve">de </w:t>
      </w:r>
      <w:r w:rsidRPr="004A3AB4">
        <w:t xml:space="preserve">la conscription, y compris </w:t>
      </w:r>
      <w:r>
        <w:t>dans le contexte des</w:t>
      </w:r>
      <w:r w:rsidRPr="004A3AB4">
        <w:t xml:space="preserve"> </w:t>
      </w:r>
      <w:proofErr w:type="spellStart"/>
      <w:r>
        <w:rPr>
          <w:i/>
        </w:rPr>
        <w:t>g</w:t>
      </w:r>
      <w:r w:rsidRPr="007306B4">
        <w:rPr>
          <w:i/>
        </w:rPr>
        <w:t>iffas</w:t>
      </w:r>
      <w:proofErr w:type="spellEnd"/>
      <w:r>
        <w:rPr>
          <w:i/>
        </w:rPr>
        <w:t xml:space="preserve"> </w:t>
      </w:r>
      <w:r>
        <w:t>(rafles de rue)</w:t>
      </w:r>
      <w:r w:rsidRPr="004A3AB4">
        <w:t xml:space="preserve">. Commenter les </w:t>
      </w:r>
      <w:r>
        <w:t>allégations</w:t>
      </w:r>
      <w:r w:rsidRPr="004A3AB4">
        <w:t xml:space="preserve"> </w:t>
      </w:r>
      <w:r>
        <w:t xml:space="preserve">indiquant que </w:t>
      </w:r>
      <w:r w:rsidRPr="004A3AB4">
        <w:t>de</w:t>
      </w:r>
      <w:r>
        <w:t>s</w:t>
      </w:r>
      <w:r w:rsidRPr="004A3AB4">
        <w:t xml:space="preserve"> mineurs </w:t>
      </w:r>
      <w:r>
        <w:t xml:space="preserve">sont enrôlés aux fins du service </w:t>
      </w:r>
      <w:r w:rsidRPr="004A3AB4">
        <w:t xml:space="preserve">national/militaire et </w:t>
      </w:r>
      <w:r>
        <w:t>que, de ce fait, l’enseignement se militarise</w:t>
      </w:r>
      <w:r w:rsidRPr="004A3AB4">
        <w:t xml:space="preserve">. Donner également des informations sur les mesures prises pour </w:t>
      </w:r>
      <w:r>
        <w:t xml:space="preserve">faire respecter concrètement </w:t>
      </w:r>
      <w:r w:rsidRPr="004A3AB4">
        <w:t>l</w:t>
      </w:r>
      <w:r>
        <w:t>’</w:t>
      </w:r>
      <w:r w:rsidRPr="004A3AB4">
        <w:t xml:space="preserve">interdiction des châtiments corporels, en particulier dans le cadre du service militaire. </w:t>
      </w:r>
      <w:r>
        <w:t xml:space="preserve">Décrire </w:t>
      </w:r>
      <w:r w:rsidRPr="004A3AB4">
        <w:t xml:space="preserve">les progrès accomplis </w:t>
      </w:r>
      <w:r>
        <w:t>en vue de</w:t>
      </w:r>
      <w:r w:rsidRPr="004A3AB4">
        <w:t xml:space="preserve"> la mise en place d</w:t>
      </w:r>
      <w:r>
        <w:t>’</w:t>
      </w:r>
      <w:r w:rsidRPr="004A3AB4">
        <w:t xml:space="preserve">établissements pénitentiaires </w:t>
      </w:r>
      <w:r>
        <w:t>distincts</w:t>
      </w:r>
      <w:r w:rsidRPr="004A3AB4">
        <w:t xml:space="preserve"> pour </w:t>
      </w:r>
      <w:r>
        <w:t xml:space="preserve">les </w:t>
      </w:r>
      <w:r w:rsidRPr="004A3AB4">
        <w:t>mineurs et sur les mesures prises pour garantir l</w:t>
      </w:r>
      <w:r>
        <w:t>’</w:t>
      </w:r>
      <w:r w:rsidRPr="004A3AB4">
        <w:t>accès à une nourriture</w:t>
      </w:r>
      <w:r>
        <w:t xml:space="preserve"> suffisante</w:t>
      </w:r>
      <w:r w:rsidRPr="004A3AB4">
        <w:t>, à l</w:t>
      </w:r>
      <w:r>
        <w:t>’</w:t>
      </w:r>
      <w:r w:rsidRPr="004A3AB4">
        <w:t>eau et à des services sanitaires</w:t>
      </w:r>
      <w:r>
        <w:t xml:space="preserve"> dans ces établissements</w:t>
      </w:r>
      <w:r w:rsidRPr="004A3AB4">
        <w:t xml:space="preserve">. </w:t>
      </w:r>
      <w:r>
        <w:t>À </w:t>
      </w:r>
      <w:r w:rsidRPr="004A3AB4">
        <w:t xml:space="preserve">cet égard, fournir des informations détaillées sur le nombre de mineurs </w:t>
      </w:r>
      <w:r>
        <w:t>placés en</w:t>
      </w:r>
      <w:r w:rsidRPr="004A3AB4">
        <w:t xml:space="preserve"> centre de détention, y compris</w:t>
      </w:r>
      <w:r>
        <w:t xml:space="preserve"> sur</w:t>
      </w:r>
      <w:r w:rsidRPr="004A3AB4">
        <w:t xml:space="preserve"> les </w:t>
      </w:r>
      <w:r>
        <w:t>motifs</w:t>
      </w:r>
      <w:r w:rsidRPr="004A3AB4">
        <w:t xml:space="preserve"> et la durée de leur détention.</w:t>
      </w:r>
    </w:p>
    <w:p w:rsidR="00176EB4" w:rsidRPr="00AA7D25" w:rsidRDefault="00176EB4" w:rsidP="00176EB4">
      <w:pPr>
        <w:pStyle w:val="H23G"/>
      </w:pPr>
      <w:r>
        <w:lastRenderedPageBreak/>
        <w:tab/>
      </w:r>
      <w:r>
        <w:tab/>
      </w:r>
      <w:r w:rsidRPr="00AA7D25">
        <w:t>Participation aux affaires publiques</w:t>
      </w:r>
      <w:r>
        <w:t xml:space="preserve"> et</w:t>
      </w:r>
      <w:r w:rsidRPr="00AA7D25">
        <w:t xml:space="preserve"> droit de vote</w:t>
      </w:r>
      <w:r>
        <w:t>r</w:t>
      </w:r>
      <w:r w:rsidRPr="00AA7D25">
        <w:t xml:space="preserve"> et d</w:t>
      </w:r>
      <w:r>
        <w:t>’être élu (art. </w:t>
      </w:r>
      <w:r w:rsidRPr="00AA7D25">
        <w:t>25)</w:t>
      </w:r>
    </w:p>
    <w:p w:rsidR="00E85C42" w:rsidRDefault="00176EB4" w:rsidP="00EE70D6">
      <w:pPr>
        <w:pStyle w:val="SingleTxtG"/>
        <w:keepNext/>
        <w:keepLines/>
      </w:pPr>
      <w:r>
        <w:t>30</w:t>
      </w:r>
      <w:r w:rsidRPr="004A3AB4">
        <w:t>.</w:t>
      </w:r>
      <w:r w:rsidRPr="004A3AB4">
        <w:tab/>
        <w:t>Donner des informations sur la structure gouvernementale actuelle de l</w:t>
      </w:r>
      <w:r>
        <w:t>’</w:t>
      </w:r>
      <w:r w:rsidRPr="004A3AB4">
        <w:t xml:space="preserve">État partie. </w:t>
      </w:r>
      <w:r>
        <w:t>Décrire</w:t>
      </w:r>
      <w:r w:rsidRPr="004A3AB4">
        <w:t xml:space="preserve"> les progrès réalisés </w:t>
      </w:r>
      <w:r>
        <w:t>en vue de</w:t>
      </w:r>
      <w:r w:rsidRPr="004A3AB4">
        <w:t xml:space="preserve"> l</w:t>
      </w:r>
      <w:r>
        <w:t>’</w:t>
      </w:r>
      <w:r w:rsidRPr="004A3AB4">
        <w:t xml:space="preserve">organisation </w:t>
      </w:r>
      <w:r>
        <w:t>d’</w:t>
      </w:r>
      <w:r w:rsidRPr="004A3AB4">
        <w:t>élections et rendre compte de tout facteur entravant ce processus. Donner des informations détaillées sur le cadre juridique régissant le droit de participer aux affaires publiques</w:t>
      </w:r>
      <w:r>
        <w:t xml:space="preserve"> et</w:t>
      </w:r>
      <w:r w:rsidRPr="004A3AB4">
        <w:t xml:space="preserve"> le droit de vote</w:t>
      </w:r>
      <w:r>
        <w:t>r</w:t>
      </w:r>
      <w:r w:rsidRPr="004A3AB4">
        <w:t xml:space="preserve"> et d</w:t>
      </w:r>
      <w:r>
        <w:t>’</w:t>
      </w:r>
      <w:r w:rsidRPr="004A3AB4">
        <w:t xml:space="preserve">être élu aux niveaux local et national, ainsi que sur </w:t>
      </w:r>
      <w:r>
        <w:t>les mesures prises pour garantir</w:t>
      </w:r>
      <w:r w:rsidRPr="004A3AB4">
        <w:t xml:space="preserve"> que toute dérogation à ces droits est conforme au Pacte. Indiquer </w:t>
      </w:r>
      <w:r>
        <w:t>les</w:t>
      </w:r>
      <w:r w:rsidRPr="004A3AB4">
        <w:t xml:space="preserve"> mesures </w:t>
      </w:r>
      <w:r>
        <w:t xml:space="preserve">qui </w:t>
      </w:r>
      <w:r w:rsidRPr="004A3AB4">
        <w:t>ont été prises pour lever l</w:t>
      </w:r>
      <w:r>
        <w:t>’</w:t>
      </w:r>
      <w:r w:rsidRPr="004A3AB4">
        <w:t xml:space="preserve">interdiction de créer des partis politiques et </w:t>
      </w:r>
      <w:r>
        <w:t>décrire</w:t>
      </w:r>
      <w:r w:rsidRPr="004A3AB4">
        <w:t xml:space="preserve"> les progrès accomplis dans la mise en place d</w:t>
      </w:r>
      <w:r>
        <w:t>’</w:t>
      </w:r>
      <w:r w:rsidRPr="004A3AB4">
        <w:t xml:space="preserve">un </w:t>
      </w:r>
      <w:r>
        <w:t>p</w:t>
      </w:r>
      <w:r w:rsidRPr="004A3AB4">
        <w:t xml:space="preserve">arlement indépendant et </w:t>
      </w:r>
      <w:r>
        <w:t>opérationnel</w:t>
      </w:r>
      <w:r w:rsidRPr="004A3AB4">
        <w:t>.</w:t>
      </w:r>
    </w:p>
    <w:p w:rsidR="00EE70D6" w:rsidRPr="00EE70D6" w:rsidRDefault="00EE70D6" w:rsidP="00EE70D6">
      <w:pPr>
        <w:pStyle w:val="SingleTxtG"/>
        <w:spacing w:before="240" w:after="0"/>
        <w:jc w:val="center"/>
        <w:rPr>
          <w:u w:val="single"/>
        </w:rPr>
      </w:pPr>
      <w:r>
        <w:rPr>
          <w:u w:val="single"/>
        </w:rPr>
        <w:tab/>
      </w:r>
      <w:r>
        <w:rPr>
          <w:u w:val="single"/>
        </w:rPr>
        <w:tab/>
      </w:r>
      <w:r>
        <w:rPr>
          <w:u w:val="single"/>
        </w:rPr>
        <w:tab/>
      </w:r>
    </w:p>
    <w:sectPr w:rsidR="00EE70D6" w:rsidRPr="00EE70D6" w:rsidSect="00176E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B4" w:rsidRDefault="00176EB4" w:rsidP="00F95C08">
      <w:pPr>
        <w:spacing w:line="240" w:lineRule="auto"/>
      </w:pPr>
    </w:p>
  </w:endnote>
  <w:endnote w:type="continuationSeparator" w:id="0">
    <w:p w:rsidR="00176EB4" w:rsidRPr="00AC3823" w:rsidRDefault="00176EB4" w:rsidP="00AC3823">
      <w:pPr>
        <w:pStyle w:val="Pieddepage"/>
      </w:pPr>
    </w:p>
  </w:endnote>
  <w:endnote w:type="continuationNotice" w:id="1">
    <w:p w:rsidR="00176EB4" w:rsidRDefault="00176E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B4" w:rsidRPr="00176EB4" w:rsidRDefault="00176EB4" w:rsidP="00176EB4">
    <w:pPr>
      <w:pStyle w:val="Pieddepage"/>
      <w:tabs>
        <w:tab w:val="right" w:pos="9638"/>
      </w:tabs>
    </w:pPr>
    <w:r w:rsidRPr="00176EB4">
      <w:rPr>
        <w:b/>
        <w:sz w:val="18"/>
      </w:rPr>
      <w:fldChar w:fldCharType="begin"/>
    </w:r>
    <w:r w:rsidRPr="00176EB4">
      <w:rPr>
        <w:b/>
        <w:sz w:val="18"/>
      </w:rPr>
      <w:instrText xml:space="preserve"> PAGE  \* MERGEFORMAT </w:instrText>
    </w:r>
    <w:r w:rsidRPr="00176EB4">
      <w:rPr>
        <w:b/>
        <w:sz w:val="18"/>
      </w:rPr>
      <w:fldChar w:fldCharType="separate"/>
    </w:r>
    <w:r w:rsidR="004562D6">
      <w:rPr>
        <w:b/>
        <w:noProof/>
        <w:sz w:val="18"/>
      </w:rPr>
      <w:t>6</w:t>
    </w:r>
    <w:r w:rsidRPr="00176EB4">
      <w:rPr>
        <w:b/>
        <w:sz w:val="18"/>
      </w:rPr>
      <w:fldChar w:fldCharType="end"/>
    </w:r>
    <w:r>
      <w:rPr>
        <w:b/>
        <w:sz w:val="18"/>
      </w:rPr>
      <w:tab/>
    </w:r>
    <w:r>
      <w:t>GE.18-13683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B4" w:rsidRPr="00176EB4" w:rsidRDefault="00176EB4" w:rsidP="00176EB4">
    <w:pPr>
      <w:pStyle w:val="Pieddepage"/>
      <w:tabs>
        <w:tab w:val="right" w:pos="9638"/>
      </w:tabs>
      <w:rPr>
        <w:b/>
        <w:sz w:val="18"/>
      </w:rPr>
    </w:pPr>
    <w:r>
      <w:t>GE.18-13683</w:t>
    </w:r>
    <w:r>
      <w:tab/>
    </w:r>
    <w:r w:rsidRPr="00176EB4">
      <w:rPr>
        <w:b/>
        <w:sz w:val="18"/>
      </w:rPr>
      <w:fldChar w:fldCharType="begin"/>
    </w:r>
    <w:r w:rsidRPr="00176EB4">
      <w:rPr>
        <w:b/>
        <w:sz w:val="18"/>
      </w:rPr>
      <w:instrText xml:space="preserve"> PAGE  \* MERGEFORMAT </w:instrText>
    </w:r>
    <w:r w:rsidRPr="00176EB4">
      <w:rPr>
        <w:b/>
        <w:sz w:val="18"/>
      </w:rPr>
      <w:fldChar w:fldCharType="separate"/>
    </w:r>
    <w:r w:rsidR="004562D6">
      <w:rPr>
        <w:b/>
        <w:noProof/>
        <w:sz w:val="18"/>
      </w:rPr>
      <w:t>7</w:t>
    </w:r>
    <w:r w:rsidRPr="00176E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B4" w:rsidRPr="00176EB4" w:rsidRDefault="00176EB4" w:rsidP="00176EB4">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18-13683 </w:t>
    </w:r>
    <w:r w:rsidR="000E2FD1">
      <w:rPr>
        <w:sz w:val="20"/>
      </w:rPr>
      <w:t xml:space="preserve"> </w:t>
    </w:r>
    <w:r>
      <w:rPr>
        <w:sz w:val="20"/>
      </w:rPr>
      <w:t>(F</w:t>
    </w:r>
    <w:r w:rsidR="000E2FD1">
      <w:rPr>
        <w:sz w:val="20"/>
      </w:rPr>
      <w:t>)    220818    180918</w:t>
    </w:r>
    <w:r>
      <w:rPr>
        <w:sz w:val="20"/>
      </w:rPr>
      <w:br/>
    </w:r>
    <w:r w:rsidRPr="00176EB4">
      <w:rPr>
        <w:rFonts w:ascii="C39T30Lfz" w:hAnsi="C39T30Lfz"/>
        <w:sz w:val="56"/>
      </w:rPr>
      <w:t></w:t>
    </w:r>
    <w:r w:rsidRPr="00176EB4">
      <w:rPr>
        <w:rFonts w:ascii="C39T30Lfz" w:hAnsi="C39T30Lfz"/>
        <w:sz w:val="56"/>
      </w:rPr>
      <w:t></w:t>
    </w:r>
    <w:r w:rsidRPr="00176EB4">
      <w:rPr>
        <w:rFonts w:ascii="C39T30Lfz" w:hAnsi="C39T30Lfz"/>
        <w:sz w:val="56"/>
      </w:rPr>
      <w:t></w:t>
    </w:r>
    <w:r w:rsidRPr="00176EB4">
      <w:rPr>
        <w:rFonts w:ascii="C39T30Lfz" w:hAnsi="C39T30Lfz"/>
        <w:sz w:val="56"/>
      </w:rPr>
      <w:t></w:t>
    </w:r>
    <w:r w:rsidRPr="00176EB4">
      <w:rPr>
        <w:rFonts w:ascii="C39T30Lfz" w:hAnsi="C39T30Lfz"/>
        <w:sz w:val="56"/>
      </w:rPr>
      <w:t></w:t>
    </w:r>
    <w:r w:rsidRPr="00176EB4">
      <w:rPr>
        <w:rFonts w:ascii="C39T30Lfz" w:hAnsi="C39T30Lfz"/>
        <w:sz w:val="56"/>
      </w:rPr>
      <w:t></w:t>
    </w:r>
    <w:r w:rsidRPr="00176EB4">
      <w:rPr>
        <w:rFonts w:ascii="C39T30Lfz" w:hAnsi="C39T30Lfz"/>
        <w:sz w:val="56"/>
      </w:rPr>
      <w:t></w:t>
    </w:r>
    <w:r w:rsidRPr="00176EB4">
      <w:rPr>
        <w:rFonts w:ascii="C39T30Lfz" w:hAnsi="C39T30Lfz"/>
        <w:sz w:val="56"/>
      </w:rPr>
      <w:t></w:t>
    </w:r>
    <w:r w:rsidRPr="00176EB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ERI/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ERI/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B4" w:rsidRPr="00AC3823" w:rsidRDefault="00176EB4" w:rsidP="00AC3823">
      <w:pPr>
        <w:pStyle w:val="Pieddepage"/>
        <w:tabs>
          <w:tab w:val="right" w:pos="2155"/>
        </w:tabs>
        <w:spacing w:after="80" w:line="240" w:lineRule="atLeast"/>
        <w:ind w:left="680"/>
        <w:rPr>
          <w:u w:val="single"/>
        </w:rPr>
      </w:pPr>
      <w:r>
        <w:rPr>
          <w:u w:val="single"/>
        </w:rPr>
        <w:tab/>
      </w:r>
    </w:p>
  </w:footnote>
  <w:footnote w:type="continuationSeparator" w:id="0">
    <w:p w:rsidR="00176EB4" w:rsidRPr="00AC3823" w:rsidRDefault="00176EB4" w:rsidP="00AC3823">
      <w:pPr>
        <w:pStyle w:val="Pieddepage"/>
        <w:tabs>
          <w:tab w:val="right" w:pos="2155"/>
        </w:tabs>
        <w:spacing w:after="80" w:line="240" w:lineRule="atLeast"/>
        <w:ind w:left="680"/>
        <w:rPr>
          <w:u w:val="single"/>
        </w:rPr>
      </w:pPr>
      <w:r>
        <w:rPr>
          <w:u w:val="single"/>
        </w:rPr>
        <w:tab/>
      </w:r>
    </w:p>
  </w:footnote>
  <w:footnote w:type="continuationNotice" w:id="1">
    <w:p w:rsidR="00176EB4" w:rsidRPr="00AC3823" w:rsidRDefault="00176EB4">
      <w:pPr>
        <w:spacing w:line="240" w:lineRule="auto"/>
        <w:rPr>
          <w:sz w:val="2"/>
          <w:szCs w:val="2"/>
        </w:rPr>
      </w:pPr>
    </w:p>
  </w:footnote>
  <w:footnote w:id="2">
    <w:p w:rsidR="00176EB4" w:rsidRPr="00176EB4" w:rsidRDefault="00176EB4">
      <w:pPr>
        <w:pStyle w:val="Notedebasdepage"/>
      </w:pPr>
      <w:r>
        <w:tab/>
      </w:r>
      <w:r w:rsidRPr="00EE70D6">
        <w:t>*</w:t>
      </w:r>
      <w:r>
        <w:rPr>
          <w:sz w:val="20"/>
        </w:rPr>
        <w:tab/>
      </w:r>
      <w:r>
        <w:t>Adoptée par le Comité à sa 123</w:t>
      </w:r>
      <w:r w:rsidRPr="00B861A0">
        <w:rPr>
          <w:vertAlign w:val="superscript"/>
        </w:rPr>
        <w:t>e</w:t>
      </w:r>
      <w:r>
        <w:t> session (2-27 juillet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B4" w:rsidRPr="00176EB4" w:rsidRDefault="00176EB4">
    <w:pPr>
      <w:pStyle w:val="En-tte"/>
    </w:pPr>
    <w:fldSimple w:instr=" TITLE  \* MERGEFORMAT ">
      <w:r w:rsidR="00CA6FA3">
        <w:t>CCPR/C/ERI/Q/1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B4" w:rsidRPr="00176EB4" w:rsidRDefault="00176EB4" w:rsidP="00176EB4">
    <w:pPr>
      <w:pStyle w:val="En-tte"/>
      <w:jc w:val="right"/>
    </w:pPr>
    <w:fldSimple w:instr=" TITLE  \* MERGEFORMAT ">
      <w:r w:rsidR="00CA6FA3">
        <w:t>CCPR/C/ERI/Q/1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FADEDB8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4058E51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1A44F01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 w:numId="24">
    <w:abstractNumId w:val="15"/>
  </w:num>
  <w:num w:numId="25">
    <w:abstractNumId w:val="13"/>
  </w:num>
  <w:num w:numId="26">
    <w:abstractNumId w:val="10"/>
  </w:num>
  <w:num w:numId="27">
    <w:abstractNumId w:val="15"/>
  </w:num>
  <w:num w:numId="28">
    <w:abstractNumId w:val="13"/>
  </w:num>
  <w:num w:numId="29">
    <w:abstractNumId w:val="10"/>
  </w:num>
  <w:num w:numId="30">
    <w:abstractNumId w:val="15"/>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8E"/>
    <w:rsid w:val="00017F94"/>
    <w:rsid w:val="00023842"/>
    <w:rsid w:val="000334F9"/>
    <w:rsid w:val="0007796D"/>
    <w:rsid w:val="000B7790"/>
    <w:rsid w:val="000C2225"/>
    <w:rsid w:val="000E2FD1"/>
    <w:rsid w:val="00111F2F"/>
    <w:rsid w:val="0014365E"/>
    <w:rsid w:val="00176178"/>
    <w:rsid w:val="00176EB4"/>
    <w:rsid w:val="001B379B"/>
    <w:rsid w:val="001F525A"/>
    <w:rsid w:val="00223272"/>
    <w:rsid w:val="0024779E"/>
    <w:rsid w:val="002B7BC7"/>
    <w:rsid w:val="002E2D46"/>
    <w:rsid w:val="0032225A"/>
    <w:rsid w:val="003402F1"/>
    <w:rsid w:val="00351332"/>
    <w:rsid w:val="003A6E96"/>
    <w:rsid w:val="00446FE5"/>
    <w:rsid w:val="00452396"/>
    <w:rsid w:val="004562D6"/>
    <w:rsid w:val="004D7CE3"/>
    <w:rsid w:val="005505B7"/>
    <w:rsid w:val="00573BE5"/>
    <w:rsid w:val="00586ED3"/>
    <w:rsid w:val="00596AA9"/>
    <w:rsid w:val="0068268E"/>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A6FA3"/>
    <w:rsid w:val="00CA7BC4"/>
    <w:rsid w:val="00D05667"/>
    <w:rsid w:val="00D3439C"/>
    <w:rsid w:val="00D744E5"/>
    <w:rsid w:val="00D83177"/>
    <w:rsid w:val="00DB1831"/>
    <w:rsid w:val="00DD3BFD"/>
    <w:rsid w:val="00DF6678"/>
    <w:rsid w:val="00E85C42"/>
    <w:rsid w:val="00EC30D5"/>
    <w:rsid w:val="00EE1BD4"/>
    <w:rsid w:val="00EE70D6"/>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D206EB"/>
  <w15:docId w15:val="{21C8301F-FE53-4B00-A761-8B7A2673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6EB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76EB4"/>
    <w:pPr>
      <w:keepNext/>
      <w:keepLines/>
      <w:spacing w:after="0" w:line="240" w:lineRule="auto"/>
      <w:ind w:right="0"/>
      <w:jc w:val="left"/>
      <w:outlineLvl w:val="0"/>
    </w:pPr>
  </w:style>
  <w:style w:type="paragraph" w:styleId="Titre2">
    <w:name w:val="heading 2"/>
    <w:basedOn w:val="Normal"/>
    <w:next w:val="Normal"/>
    <w:link w:val="Titre2Car"/>
    <w:qFormat/>
    <w:rsid w:val="00176EB4"/>
    <w:pPr>
      <w:outlineLvl w:val="1"/>
    </w:pPr>
  </w:style>
  <w:style w:type="paragraph" w:styleId="Titre3">
    <w:name w:val="heading 3"/>
    <w:basedOn w:val="Normal"/>
    <w:next w:val="Normal"/>
    <w:link w:val="Titre3Car"/>
    <w:qFormat/>
    <w:rsid w:val="00176EB4"/>
    <w:pPr>
      <w:outlineLvl w:val="2"/>
    </w:pPr>
  </w:style>
  <w:style w:type="paragraph" w:styleId="Titre4">
    <w:name w:val="heading 4"/>
    <w:basedOn w:val="Normal"/>
    <w:next w:val="Normal"/>
    <w:link w:val="Titre4Car"/>
    <w:qFormat/>
    <w:rsid w:val="00176EB4"/>
    <w:pPr>
      <w:outlineLvl w:val="3"/>
    </w:pPr>
  </w:style>
  <w:style w:type="paragraph" w:styleId="Titre5">
    <w:name w:val="heading 5"/>
    <w:basedOn w:val="Normal"/>
    <w:next w:val="Normal"/>
    <w:link w:val="Titre5Car"/>
    <w:qFormat/>
    <w:rsid w:val="00176EB4"/>
    <w:pPr>
      <w:outlineLvl w:val="4"/>
    </w:pPr>
  </w:style>
  <w:style w:type="paragraph" w:styleId="Titre6">
    <w:name w:val="heading 6"/>
    <w:basedOn w:val="Normal"/>
    <w:next w:val="Normal"/>
    <w:link w:val="Titre6Car"/>
    <w:qFormat/>
    <w:rsid w:val="00176EB4"/>
    <w:pPr>
      <w:outlineLvl w:val="5"/>
    </w:pPr>
  </w:style>
  <w:style w:type="paragraph" w:styleId="Titre7">
    <w:name w:val="heading 7"/>
    <w:basedOn w:val="Normal"/>
    <w:next w:val="Normal"/>
    <w:link w:val="Titre7Car"/>
    <w:qFormat/>
    <w:rsid w:val="00176EB4"/>
    <w:pPr>
      <w:outlineLvl w:val="6"/>
    </w:pPr>
  </w:style>
  <w:style w:type="paragraph" w:styleId="Titre8">
    <w:name w:val="heading 8"/>
    <w:basedOn w:val="Normal"/>
    <w:next w:val="Normal"/>
    <w:link w:val="Titre8Car"/>
    <w:qFormat/>
    <w:rsid w:val="00176EB4"/>
    <w:pPr>
      <w:outlineLvl w:val="7"/>
    </w:pPr>
  </w:style>
  <w:style w:type="paragraph" w:styleId="Titre9">
    <w:name w:val="heading 9"/>
    <w:basedOn w:val="Normal"/>
    <w:next w:val="Normal"/>
    <w:link w:val="Titre9Car"/>
    <w:qFormat/>
    <w:rsid w:val="00176EB4"/>
    <w:pPr>
      <w:outlineLvl w:val="8"/>
    </w:pPr>
  </w:style>
  <w:style w:type="character" w:default="1" w:styleId="Policepardfaut">
    <w:name w:val="Default Paragraph Font"/>
    <w:uiPriority w:val="1"/>
    <w:semiHidden/>
    <w:unhideWhenUsed/>
    <w:rsid w:val="00176EB4"/>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176EB4"/>
  </w:style>
  <w:style w:type="paragraph" w:styleId="En-tte">
    <w:name w:val="header"/>
    <w:aliases w:val="6_G"/>
    <w:basedOn w:val="Normal"/>
    <w:next w:val="Normal"/>
    <w:link w:val="En-tteCar"/>
    <w:qFormat/>
    <w:rsid w:val="00176EB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76EB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76EB4"/>
    <w:pPr>
      <w:spacing w:line="240" w:lineRule="auto"/>
    </w:pPr>
    <w:rPr>
      <w:sz w:val="16"/>
    </w:rPr>
  </w:style>
  <w:style w:type="character" w:customStyle="1" w:styleId="PieddepageCar">
    <w:name w:val="Pied de page Car"/>
    <w:aliases w:val="3_G Car"/>
    <w:basedOn w:val="Policepardfaut"/>
    <w:link w:val="Pieddepage"/>
    <w:rsid w:val="00176EB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76EB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76EB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76EB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176EB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76EB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76EB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76EB4"/>
    <w:pPr>
      <w:spacing w:after="120"/>
      <w:ind w:left="1134" w:right="1134"/>
      <w:jc w:val="both"/>
    </w:pPr>
  </w:style>
  <w:style w:type="paragraph" w:customStyle="1" w:styleId="SLG">
    <w:name w:val="__S_L_G"/>
    <w:basedOn w:val="Normal"/>
    <w:next w:val="Normal"/>
    <w:rsid w:val="00176EB4"/>
    <w:pPr>
      <w:keepNext/>
      <w:keepLines/>
      <w:spacing w:before="240" w:after="240" w:line="580" w:lineRule="exact"/>
      <w:ind w:left="1134" w:right="1134"/>
    </w:pPr>
    <w:rPr>
      <w:b/>
      <w:sz w:val="56"/>
    </w:rPr>
  </w:style>
  <w:style w:type="paragraph" w:customStyle="1" w:styleId="SMG">
    <w:name w:val="__S_M_G"/>
    <w:basedOn w:val="Normal"/>
    <w:next w:val="Normal"/>
    <w:rsid w:val="00176EB4"/>
    <w:pPr>
      <w:keepNext/>
      <w:keepLines/>
      <w:spacing w:before="240" w:after="240" w:line="420" w:lineRule="exact"/>
      <w:ind w:left="1134" w:right="1134"/>
    </w:pPr>
    <w:rPr>
      <w:b/>
      <w:sz w:val="40"/>
    </w:rPr>
  </w:style>
  <w:style w:type="paragraph" w:customStyle="1" w:styleId="SSG">
    <w:name w:val="__S_S_G"/>
    <w:basedOn w:val="Normal"/>
    <w:next w:val="Normal"/>
    <w:rsid w:val="00176EB4"/>
    <w:pPr>
      <w:keepNext/>
      <w:keepLines/>
      <w:spacing w:before="240" w:after="240" w:line="300" w:lineRule="exact"/>
      <w:ind w:left="1134" w:right="1134"/>
    </w:pPr>
    <w:rPr>
      <w:b/>
      <w:sz w:val="28"/>
    </w:rPr>
  </w:style>
  <w:style w:type="paragraph" w:customStyle="1" w:styleId="XLargeG">
    <w:name w:val="__XLarge_G"/>
    <w:basedOn w:val="Normal"/>
    <w:next w:val="Normal"/>
    <w:rsid w:val="00176EB4"/>
    <w:pPr>
      <w:keepNext/>
      <w:keepLines/>
      <w:spacing w:before="240" w:after="240" w:line="420" w:lineRule="exact"/>
      <w:ind w:left="1134" w:right="1134"/>
    </w:pPr>
    <w:rPr>
      <w:b/>
      <w:sz w:val="40"/>
    </w:rPr>
  </w:style>
  <w:style w:type="paragraph" w:customStyle="1" w:styleId="Bullet1G">
    <w:name w:val="_Bullet 1_G"/>
    <w:basedOn w:val="Normal"/>
    <w:qFormat/>
    <w:rsid w:val="00176EB4"/>
    <w:pPr>
      <w:numPr>
        <w:numId w:val="30"/>
      </w:numPr>
      <w:spacing w:after="120"/>
      <w:ind w:right="1134"/>
      <w:jc w:val="both"/>
    </w:pPr>
  </w:style>
  <w:style w:type="paragraph" w:customStyle="1" w:styleId="Bullet2G">
    <w:name w:val="_Bullet 2_G"/>
    <w:basedOn w:val="Normal"/>
    <w:qFormat/>
    <w:rsid w:val="00176EB4"/>
    <w:pPr>
      <w:numPr>
        <w:numId w:val="31"/>
      </w:numPr>
      <w:spacing w:after="120"/>
      <w:ind w:right="1134"/>
      <w:jc w:val="both"/>
    </w:pPr>
  </w:style>
  <w:style w:type="paragraph" w:customStyle="1" w:styleId="ParNoG">
    <w:name w:val="_ParNo_G"/>
    <w:basedOn w:val="Normal"/>
    <w:qFormat/>
    <w:rsid w:val="00176EB4"/>
    <w:pPr>
      <w:numPr>
        <w:numId w:val="32"/>
      </w:numPr>
      <w:tabs>
        <w:tab w:val="clear" w:pos="1701"/>
      </w:tabs>
      <w:spacing w:after="120"/>
      <w:ind w:right="1134"/>
      <w:jc w:val="both"/>
    </w:pPr>
  </w:style>
  <w:style w:type="character" w:styleId="Appelnotedebasdep">
    <w:name w:val="footnote reference"/>
    <w:aliases w:val="4_G"/>
    <w:basedOn w:val="Policepardfaut"/>
    <w:qFormat/>
    <w:rsid w:val="00EE70D6"/>
    <w:rPr>
      <w:rFonts w:ascii="Times New Roman" w:hAnsi="Times New Roman"/>
      <w:sz w:val="18"/>
      <w:vertAlign w:val="superscript"/>
      <w:lang w:val="fr-CH"/>
    </w:rPr>
  </w:style>
  <w:style w:type="character" w:styleId="Appeldenotedefin">
    <w:name w:val="endnote reference"/>
    <w:aliases w:val="1_G"/>
    <w:basedOn w:val="Policepardfaut"/>
    <w:qFormat/>
    <w:rsid w:val="00EE70D6"/>
    <w:rPr>
      <w:rFonts w:ascii="Times New Roman" w:hAnsi="Times New Roman"/>
      <w:sz w:val="18"/>
      <w:vertAlign w:val="superscript"/>
      <w:lang w:val="fr-CH"/>
    </w:rPr>
  </w:style>
  <w:style w:type="table" w:styleId="Grilledutableau">
    <w:name w:val="Table Grid"/>
    <w:basedOn w:val="TableauNormal"/>
    <w:rsid w:val="00176EB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76EB4"/>
    <w:rPr>
      <w:color w:val="0000FF"/>
      <w:u w:val="none"/>
    </w:rPr>
  </w:style>
  <w:style w:type="character" w:styleId="Lienhypertextesuivivisit">
    <w:name w:val="FollowedHyperlink"/>
    <w:basedOn w:val="Policepardfaut"/>
    <w:unhideWhenUsed/>
    <w:rsid w:val="00176EB4"/>
    <w:rPr>
      <w:color w:val="0000FF"/>
      <w:u w:val="none"/>
    </w:rPr>
  </w:style>
  <w:style w:type="paragraph" w:styleId="Notedebasdepage">
    <w:name w:val="footnote text"/>
    <w:aliases w:val="5_G"/>
    <w:basedOn w:val="Normal"/>
    <w:link w:val="NotedebasdepageCar"/>
    <w:qFormat/>
    <w:rsid w:val="00176EB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76EB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76EB4"/>
  </w:style>
  <w:style w:type="character" w:customStyle="1" w:styleId="NotedefinCar">
    <w:name w:val="Note de fin Car"/>
    <w:aliases w:val="2_G Car"/>
    <w:basedOn w:val="Policepardfaut"/>
    <w:link w:val="Notedefin"/>
    <w:rsid w:val="00176EB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76EB4"/>
    <w:rPr>
      <w:rFonts w:ascii="Times New Roman" w:hAnsi="Times New Roman"/>
      <w:b/>
      <w:sz w:val="18"/>
      <w:lang w:val="fr-CH"/>
    </w:rPr>
  </w:style>
  <w:style w:type="character" w:customStyle="1" w:styleId="Titre1Car">
    <w:name w:val="Titre 1 Car"/>
    <w:aliases w:val="Table_G Car"/>
    <w:basedOn w:val="Policepardfaut"/>
    <w:link w:val="Titre1"/>
    <w:rsid w:val="00176EB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176EB4"/>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176EB4"/>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176EB4"/>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176EB4"/>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176EB4"/>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176EB4"/>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176EB4"/>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176EB4"/>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rsid w:val="00176EB4"/>
    <w:rPr>
      <w:sz w:val="16"/>
      <w:szCs w:val="16"/>
    </w:rPr>
  </w:style>
  <w:style w:type="paragraph" w:styleId="Commentaire">
    <w:name w:val="annotation text"/>
    <w:basedOn w:val="Normal"/>
    <w:link w:val="CommentaireCar"/>
    <w:rsid w:val="00176EB4"/>
    <w:rPr>
      <w:rFonts w:eastAsia="Calibri"/>
      <w:sz w:val="24"/>
    </w:rPr>
  </w:style>
  <w:style w:type="character" w:customStyle="1" w:styleId="CommentaireCar">
    <w:name w:val="Commentaire Car"/>
    <w:basedOn w:val="Policepardfaut"/>
    <w:link w:val="Commentaire"/>
    <w:rsid w:val="00176EB4"/>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176EB4"/>
    <w:rPr>
      <w:b/>
      <w:bCs/>
    </w:rPr>
  </w:style>
  <w:style w:type="character" w:customStyle="1" w:styleId="ObjetducommentaireCar">
    <w:name w:val="Objet du commentaire Car"/>
    <w:basedOn w:val="CommentaireCar"/>
    <w:link w:val="Objetducommentaire"/>
    <w:rsid w:val="00176EB4"/>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3766</Words>
  <Characters>22069</Characters>
  <Application>Microsoft Office Word</Application>
  <DocSecurity>0</DocSecurity>
  <Lines>2006</Lines>
  <Paragraphs>861</Paragraphs>
  <ScaleCrop>false</ScaleCrop>
  <HeadingPairs>
    <vt:vector size="2" baseType="variant">
      <vt:variant>
        <vt:lpstr>Titre</vt:lpstr>
      </vt:variant>
      <vt:variant>
        <vt:i4>1</vt:i4>
      </vt:variant>
    </vt:vector>
  </HeadingPairs>
  <TitlesOfParts>
    <vt:vector size="1" baseType="lpstr">
      <vt:lpstr>CCPR/C/ERI/Q/1</vt:lpstr>
    </vt:vector>
  </TitlesOfParts>
  <Company>DCM</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CCPR/C/ERI/Q/1</dc:title>
  <dc:subject/>
  <dc:creator>Fabienne CRELIER</dc:creator>
  <cp:keywords/>
  <cp:lastModifiedBy>Fabienne Crelier</cp:lastModifiedBy>
  <cp:revision>2</cp:revision>
  <cp:lastPrinted>2018-09-18T06:59:00Z</cp:lastPrinted>
  <dcterms:created xsi:type="dcterms:W3CDTF">2018-09-18T07:58:00Z</dcterms:created>
  <dcterms:modified xsi:type="dcterms:W3CDTF">2018-09-18T07:58:00Z</dcterms:modified>
</cp:coreProperties>
</file>