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1E39F2" w:rsidRDefault="001E39F2" w:rsidP="00E4712C">
            <w:pPr>
              <w:spacing w:line="240" w:lineRule="atLeast"/>
              <w:jc w:val="right"/>
              <w:rPr>
                <w:sz w:val="20"/>
                <w:szCs w:val="21"/>
              </w:rPr>
            </w:pPr>
            <w:r w:rsidRPr="001E39F2">
              <w:rPr>
                <w:sz w:val="40"/>
                <w:szCs w:val="21"/>
              </w:rPr>
              <w:t>CRC</w:t>
            </w:r>
            <w:r>
              <w:rPr>
                <w:sz w:val="20"/>
                <w:szCs w:val="21"/>
              </w:rPr>
              <w:t>/C/</w:t>
            </w:r>
            <w:proofErr w:type="spellStart"/>
            <w:r>
              <w:rPr>
                <w:sz w:val="20"/>
                <w:szCs w:val="21"/>
              </w:rPr>
              <w:t>OPSC</w:t>
            </w:r>
            <w:proofErr w:type="spellEnd"/>
            <w:r>
              <w:rPr>
                <w:sz w:val="20"/>
                <w:szCs w:val="21"/>
              </w:rPr>
              <w:t>/</w:t>
            </w:r>
            <w:proofErr w:type="spellStart"/>
            <w:r>
              <w:rPr>
                <w:sz w:val="20"/>
                <w:szCs w:val="21"/>
              </w:rPr>
              <w:t>CZE</w:t>
            </w:r>
            <w:proofErr w:type="spellEnd"/>
            <w:r>
              <w:rPr>
                <w:sz w:val="20"/>
                <w:szCs w:val="21"/>
              </w:rPr>
              <w:t>/CO/1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E39F2" w:rsidRPr="001E39F2" w:rsidRDefault="001D2C3F" w:rsidP="001E39F2">
            <w:pPr>
              <w:spacing w:before="240"/>
              <w:rPr>
                <w:sz w:val="20"/>
              </w:rPr>
            </w:pPr>
            <w:r w:rsidRPr="00F124C6">
              <w:rPr>
                <w:sz w:val="20"/>
              </w:rPr>
              <w:t>Distr.:</w:t>
            </w:r>
            <w:r w:rsidR="001E39F2" w:rsidRPr="001E39F2">
              <w:rPr>
                <w:sz w:val="20"/>
              </w:rPr>
              <w:t xml:space="preserve"> General</w:t>
            </w:r>
          </w:p>
          <w:p w:rsidR="001D2C3F" w:rsidRPr="001E39F2" w:rsidRDefault="001E39F2" w:rsidP="001E39F2">
            <w:pPr>
              <w:spacing w:line="240" w:lineRule="atLeast"/>
              <w:rPr>
                <w:sz w:val="20"/>
              </w:rPr>
            </w:pPr>
            <w:r w:rsidRPr="001E39F2">
              <w:rPr>
                <w:sz w:val="20"/>
              </w:rPr>
              <w:t>5 March 2019</w:t>
            </w:r>
          </w:p>
          <w:p w:rsidR="001D2C3F" w:rsidRPr="001E39F2" w:rsidRDefault="001E39F2" w:rsidP="00E4712C">
            <w:pPr>
              <w:spacing w:line="240" w:lineRule="atLeast"/>
              <w:rPr>
                <w:sz w:val="20"/>
              </w:rPr>
            </w:pPr>
            <w:r w:rsidRPr="001E39F2">
              <w:rPr>
                <w:sz w:val="20"/>
              </w:rPr>
              <w:t>Chinese</w:t>
            </w:r>
          </w:p>
          <w:p w:rsidR="001D2C3F" w:rsidRPr="00F124C6" w:rsidRDefault="001D2C3F" w:rsidP="00E4712C">
            <w:pPr>
              <w:spacing w:line="240" w:lineRule="atLeast"/>
            </w:pPr>
            <w:r w:rsidRPr="001E39F2">
              <w:rPr>
                <w:sz w:val="20"/>
              </w:rPr>
              <w:t>Origin</w:t>
            </w:r>
            <w:r w:rsidRPr="00F124C6">
              <w:rPr>
                <w:sz w:val="20"/>
              </w:rPr>
              <w:t>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9D209C" w:rsidRPr="00F719A2" w:rsidRDefault="001D2C3F" w:rsidP="00F23A64">
      <w:pPr>
        <w:pStyle w:val="HChGC"/>
        <w:spacing w:after="200"/>
        <w:jc w:val="both"/>
      </w:pPr>
      <w:r>
        <w:rPr>
          <w:rFonts w:hint="eastAsia"/>
        </w:rPr>
        <w:tab/>
      </w:r>
      <w:r>
        <w:rPr>
          <w:rFonts w:hint="eastAsia"/>
        </w:rPr>
        <w:tab/>
      </w:r>
      <w:bookmarkStart w:id="0" w:name="_Toc2675908"/>
      <w:r w:rsidR="009D209C" w:rsidRPr="00056F7C">
        <w:rPr>
          <w:rFonts w:hint="eastAsia"/>
        </w:rPr>
        <w:t>关于</w:t>
      </w:r>
      <w:r w:rsidR="009D209C">
        <w:rPr>
          <w:rFonts w:hint="eastAsia"/>
        </w:rPr>
        <w:t>捷克</w:t>
      </w:r>
      <w:r w:rsidR="009D209C" w:rsidRPr="00056F7C">
        <w:rPr>
          <w:rFonts w:hint="eastAsia"/>
        </w:rPr>
        <w:t>根据《儿童权利公约关于买卖儿童、儿童卖淫和儿童色情制品问题的任择议定书》第</w:t>
      </w:r>
      <w:r w:rsidR="009D209C" w:rsidRPr="00056F7C">
        <w:rPr>
          <w:rFonts w:hint="eastAsia"/>
        </w:rPr>
        <w:t>12</w:t>
      </w:r>
      <w:r w:rsidR="009D209C" w:rsidRPr="00056F7C">
        <w:rPr>
          <w:rFonts w:hint="eastAsia"/>
        </w:rPr>
        <w:t>条第</w:t>
      </w:r>
      <w:r w:rsidR="009D209C" w:rsidRPr="00056F7C">
        <w:rPr>
          <w:rFonts w:hint="eastAsia"/>
        </w:rPr>
        <w:t>1</w:t>
      </w:r>
      <w:r w:rsidR="009D209C" w:rsidRPr="00056F7C">
        <w:rPr>
          <w:rFonts w:hint="eastAsia"/>
        </w:rPr>
        <w:t>款提交的报告的结论性意见</w:t>
      </w:r>
      <w:r w:rsidR="009D209C" w:rsidRPr="00F62370">
        <w:rPr>
          <w:rStyle w:val="a8"/>
          <w:rFonts w:eastAsia="黑体"/>
          <w:bCs/>
          <w:sz w:val="28"/>
          <w:vertAlign w:val="baseline"/>
        </w:rPr>
        <w:footnoteReference w:customMarkFollows="1" w:id="2"/>
        <w:t>*</w:t>
      </w:r>
      <w:bookmarkEnd w:id="0"/>
    </w:p>
    <w:p w:rsidR="009D209C" w:rsidRPr="00CD3112" w:rsidRDefault="009D209C" w:rsidP="005A40EF">
      <w:pPr>
        <w:pStyle w:val="HChGC"/>
        <w:spacing w:before="280" w:after="200"/>
      </w:pPr>
      <w:r w:rsidRPr="00F719A2">
        <w:tab/>
      </w:r>
      <w:bookmarkStart w:id="2" w:name="_Toc2675909"/>
      <w:proofErr w:type="gramStart"/>
      <w:r w:rsidRPr="00CD3112">
        <w:rPr>
          <w:rFonts w:hint="eastAsia"/>
        </w:rPr>
        <w:t>一</w:t>
      </w:r>
      <w:proofErr w:type="gramEnd"/>
      <w:r w:rsidRPr="00CD3112">
        <w:t>.</w:t>
      </w:r>
      <w:r w:rsidRPr="00CD3112">
        <w:tab/>
      </w:r>
      <w:bookmarkEnd w:id="2"/>
      <w:r w:rsidRPr="00CD3112">
        <w:rPr>
          <w:rFonts w:hint="eastAsia"/>
        </w:rPr>
        <w:t>导言</w:t>
      </w:r>
    </w:p>
    <w:p w:rsidR="009D209C" w:rsidRPr="00F62370" w:rsidRDefault="009D209C" w:rsidP="00CC0B6C">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1.</w:t>
      </w:r>
      <w:r w:rsidRPr="00F62370">
        <w:rPr>
          <w:rFonts w:eastAsiaTheme="minorEastAsia"/>
          <w:szCs w:val="21"/>
        </w:rPr>
        <w:tab/>
      </w:r>
      <w:r w:rsidRPr="00F62370">
        <w:rPr>
          <w:rFonts w:eastAsiaTheme="minorEastAsia" w:hint="eastAsia"/>
          <w:szCs w:val="21"/>
        </w:rPr>
        <w:t>委员会在</w:t>
      </w:r>
      <w:r w:rsidRPr="00F62370">
        <w:rPr>
          <w:rFonts w:eastAsiaTheme="minorEastAsia"/>
          <w:szCs w:val="21"/>
        </w:rPr>
        <w:t>2019</w:t>
      </w:r>
      <w:r w:rsidRPr="00F62370">
        <w:rPr>
          <w:rFonts w:eastAsiaTheme="minorEastAsia" w:hint="eastAsia"/>
          <w:szCs w:val="21"/>
        </w:rPr>
        <w:t>年</w:t>
      </w:r>
      <w:r w:rsidRPr="00F62370">
        <w:rPr>
          <w:rFonts w:eastAsiaTheme="minorEastAsia" w:hint="eastAsia"/>
          <w:szCs w:val="21"/>
        </w:rPr>
        <w:t>1</w:t>
      </w:r>
      <w:r w:rsidRPr="00F62370">
        <w:rPr>
          <w:rFonts w:eastAsiaTheme="minorEastAsia" w:hint="eastAsia"/>
          <w:szCs w:val="21"/>
        </w:rPr>
        <w:t>月</w:t>
      </w:r>
      <w:r w:rsidRPr="00F62370">
        <w:rPr>
          <w:rFonts w:eastAsiaTheme="minorEastAsia" w:hint="eastAsia"/>
          <w:szCs w:val="21"/>
        </w:rPr>
        <w:t>22</w:t>
      </w:r>
      <w:r w:rsidRPr="00F62370">
        <w:rPr>
          <w:rFonts w:eastAsiaTheme="minorEastAsia" w:hint="eastAsia"/>
          <w:szCs w:val="21"/>
        </w:rPr>
        <w:t>日举行的第</w:t>
      </w:r>
      <w:r w:rsidRPr="00F62370">
        <w:rPr>
          <w:rFonts w:eastAsiaTheme="minorEastAsia"/>
          <w:szCs w:val="21"/>
        </w:rPr>
        <w:t>2353</w:t>
      </w:r>
      <w:r w:rsidRPr="00F62370">
        <w:rPr>
          <w:rFonts w:eastAsiaTheme="minorEastAsia" w:hint="eastAsia"/>
          <w:szCs w:val="21"/>
        </w:rPr>
        <w:t>次会议</w:t>
      </w:r>
      <w:r w:rsidRPr="00F62370">
        <w:rPr>
          <w:rFonts w:eastAsiaTheme="minorEastAsia" w:hint="eastAsia"/>
          <w:szCs w:val="21"/>
        </w:rPr>
        <w:t>(</w:t>
      </w:r>
      <w:r w:rsidRPr="00F62370">
        <w:rPr>
          <w:rFonts w:eastAsiaTheme="minorEastAsia" w:hint="eastAsia"/>
          <w:szCs w:val="21"/>
        </w:rPr>
        <w:t>见</w:t>
      </w:r>
      <w:r w:rsidRPr="00F62370">
        <w:rPr>
          <w:rFonts w:eastAsiaTheme="minorEastAsia" w:hint="eastAsia"/>
          <w:szCs w:val="21"/>
        </w:rPr>
        <w:t>CRC/C/</w:t>
      </w:r>
      <w:proofErr w:type="spellStart"/>
      <w:r w:rsidRPr="00F62370">
        <w:rPr>
          <w:rFonts w:eastAsiaTheme="minorEastAsia" w:hint="eastAsia"/>
          <w:szCs w:val="21"/>
        </w:rPr>
        <w:t>SR.</w:t>
      </w:r>
      <w:r w:rsidRPr="00F62370">
        <w:rPr>
          <w:rFonts w:eastAsiaTheme="minorEastAsia"/>
          <w:szCs w:val="21"/>
        </w:rPr>
        <w:t>2353</w:t>
      </w:r>
      <w:proofErr w:type="spellEnd"/>
      <w:r w:rsidRPr="00F62370">
        <w:rPr>
          <w:rFonts w:eastAsiaTheme="minorEastAsia" w:hint="eastAsia"/>
          <w:szCs w:val="21"/>
        </w:rPr>
        <w:t>)</w:t>
      </w:r>
      <w:r w:rsidRPr="00F62370">
        <w:rPr>
          <w:rFonts w:eastAsiaTheme="minorEastAsia" w:hint="eastAsia"/>
          <w:szCs w:val="21"/>
        </w:rPr>
        <w:t>上审议了捷克的报告</w:t>
      </w:r>
      <w:r w:rsidRPr="00F62370">
        <w:rPr>
          <w:rFonts w:eastAsiaTheme="minorEastAsia" w:hint="eastAsia"/>
          <w:szCs w:val="21"/>
        </w:rPr>
        <w:t>(CRC/C/</w:t>
      </w:r>
      <w:proofErr w:type="spellStart"/>
      <w:r w:rsidRPr="00F62370">
        <w:rPr>
          <w:rFonts w:eastAsiaTheme="minorEastAsia" w:hint="eastAsia"/>
          <w:szCs w:val="21"/>
        </w:rPr>
        <w:t>OP</w:t>
      </w:r>
      <w:r w:rsidR="00CC0B6C">
        <w:rPr>
          <w:rFonts w:eastAsiaTheme="minorEastAsia"/>
          <w:szCs w:val="21"/>
        </w:rPr>
        <w:t>S</w:t>
      </w:r>
      <w:r w:rsidRPr="00F62370">
        <w:rPr>
          <w:rFonts w:eastAsiaTheme="minorEastAsia" w:hint="eastAsia"/>
          <w:szCs w:val="21"/>
        </w:rPr>
        <w:t>C</w:t>
      </w:r>
      <w:proofErr w:type="spellEnd"/>
      <w:r w:rsidRPr="00F62370">
        <w:rPr>
          <w:rFonts w:eastAsiaTheme="minorEastAsia" w:hint="eastAsia"/>
          <w:szCs w:val="21"/>
        </w:rPr>
        <w:t>/</w:t>
      </w:r>
      <w:proofErr w:type="spellStart"/>
      <w:r w:rsidRPr="00F62370">
        <w:rPr>
          <w:rFonts w:eastAsiaTheme="minorEastAsia"/>
          <w:szCs w:val="21"/>
        </w:rPr>
        <w:t>CZE</w:t>
      </w:r>
      <w:proofErr w:type="spellEnd"/>
      <w:r w:rsidRPr="00F62370">
        <w:rPr>
          <w:rFonts w:eastAsiaTheme="minorEastAsia" w:hint="eastAsia"/>
          <w:szCs w:val="21"/>
        </w:rPr>
        <w:t>/1)</w:t>
      </w:r>
      <w:r w:rsidRPr="00F62370">
        <w:rPr>
          <w:rFonts w:eastAsiaTheme="minorEastAsia" w:hint="eastAsia"/>
          <w:szCs w:val="21"/>
        </w:rPr>
        <w:t>，并在</w:t>
      </w:r>
      <w:r w:rsidRPr="00F62370">
        <w:rPr>
          <w:rFonts w:eastAsiaTheme="minorEastAsia"/>
          <w:szCs w:val="21"/>
        </w:rPr>
        <w:t>2019</w:t>
      </w:r>
      <w:r w:rsidRPr="00F62370">
        <w:rPr>
          <w:rFonts w:eastAsiaTheme="minorEastAsia" w:hint="eastAsia"/>
          <w:szCs w:val="21"/>
        </w:rPr>
        <w:t>年</w:t>
      </w:r>
      <w:r w:rsidRPr="00F62370">
        <w:rPr>
          <w:rFonts w:eastAsiaTheme="minorEastAsia" w:hint="eastAsia"/>
          <w:szCs w:val="21"/>
        </w:rPr>
        <w:t>2</w:t>
      </w:r>
      <w:r w:rsidRPr="00F62370">
        <w:rPr>
          <w:rFonts w:eastAsiaTheme="minorEastAsia" w:hint="eastAsia"/>
          <w:szCs w:val="21"/>
        </w:rPr>
        <w:t>月</w:t>
      </w:r>
      <w:r w:rsidRPr="00F62370">
        <w:rPr>
          <w:rFonts w:eastAsiaTheme="minorEastAsia"/>
          <w:szCs w:val="21"/>
        </w:rPr>
        <w:t>1</w:t>
      </w:r>
      <w:r w:rsidRPr="00F62370">
        <w:rPr>
          <w:rFonts w:eastAsiaTheme="minorEastAsia" w:hint="eastAsia"/>
          <w:szCs w:val="21"/>
        </w:rPr>
        <w:t>日举行的第</w:t>
      </w:r>
      <w:r w:rsidRPr="00F62370">
        <w:rPr>
          <w:rFonts w:eastAsiaTheme="minorEastAsia"/>
          <w:szCs w:val="21"/>
        </w:rPr>
        <w:t>2370</w:t>
      </w:r>
      <w:r w:rsidRPr="00F62370">
        <w:rPr>
          <w:rFonts w:eastAsiaTheme="minorEastAsia" w:hint="eastAsia"/>
          <w:szCs w:val="21"/>
        </w:rPr>
        <w:t>次会议上通过了本结论性意见。</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2.</w:t>
      </w:r>
      <w:r w:rsidRPr="00F62370">
        <w:rPr>
          <w:rFonts w:eastAsiaTheme="minorEastAsia"/>
          <w:szCs w:val="21"/>
        </w:rPr>
        <w:tab/>
      </w:r>
      <w:r w:rsidRPr="00F62370">
        <w:rPr>
          <w:rFonts w:eastAsiaTheme="minorEastAsia" w:hint="eastAsia"/>
          <w:szCs w:val="21"/>
        </w:rPr>
        <w:t>委员会欢迎缔约国提交报告并对问题清单</w:t>
      </w:r>
      <w:proofErr w:type="gramStart"/>
      <w:r w:rsidRPr="00F62370">
        <w:rPr>
          <w:rFonts w:eastAsiaTheme="minorEastAsia" w:hint="eastAsia"/>
          <w:szCs w:val="21"/>
        </w:rPr>
        <w:t>作出</w:t>
      </w:r>
      <w:proofErr w:type="gramEnd"/>
      <w:r w:rsidRPr="00F62370">
        <w:rPr>
          <w:rFonts w:eastAsiaTheme="minorEastAsia" w:hint="eastAsia"/>
          <w:szCs w:val="21"/>
        </w:rPr>
        <w:t>书面答复</w:t>
      </w:r>
      <w:r w:rsidRPr="00F62370">
        <w:rPr>
          <w:rFonts w:eastAsiaTheme="minorEastAsia" w:hint="eastAsia"/>
          <w:szCs w:val="21"/>
        </w:rPr>
        <w:t>(CRC/C/</w:t>
      </w:r>
      <w:proofErr w:type="spellStart"/>
      <w:r w:rsidRPr="00F62370">
        <w:rPr>
          <w:rFonts w:eastAsiaTheme="minorEastAsia" w:hint="eastAsia"/>
          <w:szCs w:val="21"/>
        </w:rPr>
        <w:t>OPSC</w:t>
      </w:r>
      <w:proofErr w:type="spellEnd"/>
      <w:r w:rsidRPr="00F62370">
        <w:rPr>
          <w:rFonts w:eastAsiaTheme="minorEastAsia" w:hint="eastAsia"/>
          <w:szCs w:val="21"/>
        </w:rPr>
        <w:t>/</w:t>
      </w:r>
      <w:r w:rsidR="00F62370">
        <w:rPr>
          <w:rFonts w:eastAsiaTheme="minorEastAsia"/>
          <w:szCs w:val="21"/>
        </w:rPr>
        <w:t xml:space="preserve"> </w:t>
      </w:r>
      <w:proofErr w:type="spellStart"/>
      <w:r w:rsidRPr="00F62370">
        <w:rPr>
          <w:rFonts w:eastAsiaTheme="minorEastAsia" w:hint="eastAsia"/>
          <w:szCs w:val="21"/>
        </w:rPr>
        <w:t>CZE</w:t>
      </w:r>
      <w:proofErr w:type="spellEnd"/>
      <w:r w:rsidRPr="00F62370">
        <w:rPr>
          <w:rFonts w:eastAsiaTheme="minorEastAsia" w:hint="eastAsia"/>
          <w:szCs w:val="21"/>
        </w:rPr>
        <w:t>/Q/1/</w:t>
      </w:r>
      <w:proofErr w:type="spellStart"/>
      <w:r w:rsidRPr="00F62370">
        <w:rPr>
          <w:rFonts w:eastAsiaTheme="minorEastAsia" w:hint="eastAsia"/>
          <w:szCs w:val="21"/>
        </w:rPr>
        <w:t>Add.1</w:t>
      </w:r>
      <w:proofErr w:type="spellEnd"/>
      <w:r w:rsidRPr="00F62370">
        <w:rPr>
          <w:rFonts w:eastAsiaTheme="minorEastAsia" w:hint="eastAsia"/>
          <w:szCs w:val="21"/>
        </w:rPr>
        <w:t>)</w:t>
      </w:r>
      <w:r w:rsidRPr="00F62370">
        <w:rPr>
          <w:rFonts w:eastAsiaTheme="minorEastAsia" w:hint="eastAsia"/>
          <w:szCs w:val="21"/>
        </w:rPr>
        <w:t>。委员会赞赏与缔约国多部门代表团进行的建设性对话。</w:t>
      </w:r>
    </w:p>
    <w:p w:rsidR="009D209C" w:rsidRPr="00F62370" w:rsidRDefault="009D209C" w:rsidP="005A40EF">
      <w:pPr>
        <w:pStyle w:val="HChGC"/>
        <w:spacing w:before="260" w:after="200"/>
      </w:pPr>
      <w:r w:rsidRPr="00F62370">
        <w:tab/>
      </w:r>
      <w:bookmarkStart w:id="3" w:name="_Toc2675910"/>
      <w:r w:rsidRPr="00F62370">
        <w:rPr>
          <w:rFonts w:hint="eastAsia"/>
        </w:rPr>
        <w:t>二</w:t>
      </w:r>
      <w:r w:rsidRPr="00F62370">
        <w:t>.</w:t>
      </w:r>
      <w:r w:rsidRPr="00F62370">
        <w:tab/>
      </w:r>
      <w:bookmarkEnd w:id="3"/>
      <w:r w:rsidRPr="00F62370">
        <w:rPr>
          <w:rFonts w:hint="eastAsia"/>
        </w:rPr>
        <w:t>一般性意见</w:t>
      </w:r>
    </w:p>
    <w:p w:rsidR="009D209C" w:rsidRPr="00F62370" w:rsidRDefault="009D209C" w:rsidP="00F23A64">
      <w:pPr>
        <w:pStyle w:val="H23GC"/>
        <w:spacing w:before="200"/>
      </w:pPr>
      <w:r w:rsidRPr="00F62370">
        <w:tab/>
      </w:r>
      <w:r w:rsidRPr="00F62370">
        <w:tab/>
      </w:r>
      <w:r w:rsidRPr="00F62370">
        <w:rPr>
          <w:rFonts w:hint="eastAsia"/>
        </w:rPr>
        <w:t>积极方面</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3.</w:t>
      </w:r>
      <w:r w:rsidRPr="00F62370">
        <w:rPr>
          <w:rFonts w:eastAsiaTheme="minorEastAsia"/>
          <w:szCs w:val="21"/>
        </w:rPr>
        <w:tab/>
      </w:r>
      <w:r w:rsidRPr="00F62370">
        <w:rPr>
          <w:rFonts w:eastAsiaTheme="minorEastAsia" w:hint="eastAsia"/>
          <w:szCs w:val="21"/>
        </w:rPr>
        <w:t>委员会赞赏地注意到缔约国批准了：</w:t>
      </w:r>
    </w:p>
    <w:p w:rsidR="009D209C" w:rsidRPr="00F62370" w:rsidRDefault="009D209C" w:rsidP="005A40EF">
      <w:pPr>
        <w:pStyle w:val="SingleTxtGC"/>
        <w:numPr>
          <w:ilvl w:val="0"/>
          <w:numId w:val="5"/>
        </w:numPr>
        <w:tabs>
          <w:tab w:val="clear" w:pos="431"/>
          <w:tab w:val="clear" w:pos="1134"/>
          <w:tab w:val="clear" w:pos="1565"/>
          <w:tab w:val="clear" w:pos="1996"/>
          <w:tab w:val="clear" w:pos="2427"/>
        </w:tabs>
        <w:spacing w:after="100"/>
        <w:ind w:left="1134" w:firstLine="567"/>
        <w:rPr>
          <w:rFonts w:eastAsiaTheme="minorEastAsia"/>
          <w:szCs w:val="21"/>
        </w:rPr>
      </w:pPr>
      <w:r w:rsidRPr="00F62370">
        <w:rPr>
          <w:rFonts w:eastAsiaTheme="minorEastAsia" w:hint="eastAsia"/>
          <w:szCs w:val="21"/>
        </w:rPr>
        <w:t>《儿童权利公约关于设定来文程序的任择议定书》，</w:t>
      </w:r>
      <w:r w:rsidRPr="00F62370">
        <w:rPr>
          <w:rFonts w:eastAsiaTheme="minorEastAsia" w:hint="eastAsia"/>
          <w:szCs w:val="21"/>
        </w:rPr>
        <w:t>2015</w:t>
      </w:r>
      <w:r w:rsidRPr="00F62370">
        <w:rPr>
          <w:rFonts w:eastAsiaTheme="minorEastAsia" w:hint="eastAsia"/>
          <w:szCs w:val="21"/>
        </w:rPr>
        <w:t>年；</w:t>
      </w:r>
    </w:p>
    <w:p w:rsidR="009D209C" w:rsidRPr="00F62370" w:rsidRDefault="009D209C" w:rsidP="005A40EF">
      <w:pPr>
        <w:pStyle w:val="SingleTxtGC"/>
        <w:numPr>
          <w:ilvl w:val="0"/>
          <w:numId w:val="5"/>
        </w:numPr>
        <w:tabs>
          <w:tab w:val="clear" w:pos="431"/>
          <w:tab w:val="clear" w:pos="1134"/>
          <w:tab w:val="clear" w:pos="1565"/>
          <w:tab w:val="clear" w:pos="1996"/>
          <w:tab w:val="clear" w:pos="2427"/>
        </w:tabs>
        <w:spacing w:after="100"/>
        <w:ind w:left="1134" w:firstLine="567"/>
        <w:rPr>
          <w:rFonts w:eastAsiaTheme="minorEastAsia"/>
          <w:szCs w:val="21"/>
        </w:rPr>
      </w:pPr>
      <w:r w:rsidRPr="00F62370">
        <w:rPr>
          <w:rFonts w:eastAsiaTheme="minorEastAsia" w:hint="eastAsia"/>
          <w:szCs w:val="21"/>
        </w:rPr>
        <w:t>《联合国打击跨国有组织犯罪公约关于预防、禁止和惩治贩运人口特别是妇女和儿童行为的补充议定书》，</w:t>
      </w:r>
      <w:r w:rsidRPr="00F62370">
        <w:rPr>
          <w:rFonts w:eastAsiaTheme="minorEastAsia" w:hint="eastAsia"/>
          <w:szCs w:val="21"/>
        </w:rPr>
        <w:t>2014</w:t>
      </w:r>
      <w:r w:rsidRPr="00F62370">
        <w:rPr>
          <w:rFonts w:eastAsiaTheme="minorEastAsia" w:hint="eastAsia"/>
          <w:szCs w:val="21"/>
        </w:rPr>
        <w:t>年；</w:t>
      </w:r>
    </w:p>
    <w:p w:rsidR="009D209C" w:rsidRPr="00F62370" w:rsidRDefault="009D209C" w:rsidP="005A40EF">
      <w:pPr>
        <w:pStyle w:val="SingleTxtGC"/>
        <w:numPr>
          <w:ilvl w:val="0"/>
          <w:numId w:val="5"/>
        </w:numPr>
        <w:tabs>
          <w:tab w:val="clear" w:pos="431"/>
          <w:tab w:val="clear" w:pos="1134"/>
          <w:tab w:val="clear" w:pos="1565"/>
          <w:tab w:val="clear" w:pos="1996"/>
          <w:tab w:val="clear" w:pos="2427"/>
        </w:tabs>
        <w:spacing w:after="100"/>
        <w:ind w:left="1134" w:firstLine="567"/>
        <w:rPr>
          <w:rFonts w:eastAsiaTheme="minorEastAsia"/>
          <w:szCs w:val="21"/>
        </w:rPr>
      </w:pPr>
      <w:r w:rsidRPr="00F62370">
        <w:rPr>
          <w:rFonts w:eastAsiaTheme="minorEastAsia" w:hint="eastAsia"/>
          <w:szCs w:val="21"/>
        </w:rPr>
        <w:t>《联合国打击跨国有组织犯罪公约关于打击陆、海、空偷运移民的补充议定书》，</w:t>
      </w:r>
      <w:r w:rsidRPr="00F62370">
        <w:rPr>
          <w:rFonts w:eastAsiaTheme="minorEastAsia" w:hint="eastAsia"/>
          <w:szCs w:val="21"/>
        </w:rPr>
        <w:t>201</w:t>
      </w:r>
      <w:r w:rsidRPr="00F62370">
        <w:rPr>
          <w:rFonts w:eastAsiaTheme="minorEastAsia"/>
          <w:szCs w:val="21"/>
        </w:rPr>
        <w:t>3</w:t>
      </w:r>
      <w:r w:rsidRPr="00F62370">
        <w:rPr>
          <w:rFonts w:eastAsiaTheme="minorEastAsia" w:hint="eastAsia"/>
          <w:szCs w:val="21"/>
        </w:rPr>
        <w:t>年；</w:t>
      </w:r>
    </w:p>
    <w:p w:rsidR="009D209C" w:rsidRPr="00F62370" w:rsidRDefault="009D209C" w:rsidP="00F23A64">
      <w:pPr>
        <w:pStyle w:val="SingleTxtGC"/>
        <w:numPr>
          <w:ilvl w:val="0"/>
          <w:numId w:val="5"/>
        </w:numPr>
        <w:tabs>
          <w:tab w:val="clear" w:pos="431"/>
          <w:tab w:val="clear" w:pos="1134"/>
          <w:tab w:val="clear" w:pos="1565"/>
          <w:tab w:val="clear" w:pos="1996"/>
          <w:tab w:val="clear" w:pos="2427"/>
        </w:tabs>
        <w:spacing w:after="100"/>
        <w:ind w:left="1134" w:firstLine="567"/>
        <w:rPr>
          <w:rFonts w:eastAsiaTheme="minorEastAsia"/>
          <w:szCs w:val="21"/>
        </w:rPr>
      </w:pPr>
      <w:r w:rsidRPr="00F62370">
        <w:rPr>
          <w:rFonts w:eastAsiaTheme="minorEastAsia" w:hint="eastAsia"/>
          <w:szCs w:val="21"/>
        </w:rPr>
        <w:t>《联合国打击跨国有组织犯罪公约》，</w:t>
      </w:r>
      <w:r w:rsidRPr="00F62370">
        <w:rPr>
          <w:rFonts w:eastAsiaTheme="minorEastAsia" w:hint="eastAsia"/>
          <w:szCs w:val="21"/>
        </w:rPr>
        <w:t>2013</w:t>
      </w:r>
      <w:r w:rsidRPr="00F62370">
        <w:rPr>
          <w:rFonts w:eastAsiaTheme="minorEastAsia" w:hint="eastAsia"/>
          <w:szCs w:val="21"/>
        </w:rPr>
        <w:t>年；</w:t>
      </w:r>
    </w:p>
    <w:p w:rsidR="009D209C" w:rsidRPr="00F62370" w:rsidRDefault="009D209C" w:rsidP="00F23A64">
      <w:pPr>
        <w:pStyle w:val="SingleTxtGC"/>
        <w:numPr>
          <w:ilvl w:val="0"/>
          <w:numId w:val="5"/>
        </w:numPr>
        <w:tabs>
          <w:tab w:val="clear" w:pos="431"/>
          <w:tab w:val="clear" w:pos="1134"/>
          <w:tab w:val="clear" w:pos="1565"/>
          <w:tab w:val="clear" w:pos="1996"/>
          <w:tab w:val="clear" w:pos="2427"/>
        </w:tabs>
        <w:spacing w:after="100"/>
        <w:ind w:left="1134" w:firstLine="567"/>
        <w:rPr>
          <w:rFonts w:eastAsiaTheme="minorEastAsia"/>
          <w:szCs w:val="21"/>
        </w:rPr>
      </w:pPr>
      <w:r w:rsidRPr="00F62370">
        <w:rPr>
          <w:rFonts w:eastAsiaTheme="minorEastAsia" w:hint="eastAsia"/>
          <w:szCs w:val="21"/>
        </w:rPr>
        <w:t>《欧洲委员会打击人口贩运公约》，</w:t>
      </w:r>
      <w:r w:rsidRPr="00F62370">
        <w:rPr>
          <w:rFonts w:eastAsiaTheme="minorEastAsia" w:hint="eastAsia"/>
          <w:szCs w:val="21"/>
        </w:rPr>
        <w:t>2017</w:t>
      </w:r>
      <w:r w:rsidRPr="00F62370">
        <w:rPr>
          <w:rFonts w:eastAsiaTheme="minorEastAsia" w:hint="eastAsia"/>
          <w:szCs w:val="21"/>
        </w:rPr>
        <w:t>年；</w:t>
      </w:r>
    </w:p>
    <w:p w:rsidR="009D209C" w:rsidRPr="00F62370" w:rsidRDefault="009D209C" w:rsidP="00F23A64">
      <w:pPr>
        <w:pStyle w:val="SingleTxtGC"/>
        <w:numPr>
          <w:ilvl w:val="0"/>
          <w:numId w:val="5"/>
        </w:numPr>
        <w:tabs>
          <w:tab w:val="clear" w:pos="431"/>
          <w:tab w:val="clear" w:pos="1134"/>
          <w:tab w:val="clear" w:pos="1565"/>
          <w:tab w:val="clear" w:pos="1996"/>
          <w:tab w:val="clear" w:pos="2427"/>
        </w:tabs>
        <w:spacing w:after="100"/>
        <w:ind w:left="1134" w:firstLine="567"/>
        <w:rPr>
          <w:rFonts w:eastAsiaTheme="minorEastAsia"/>
          <w:szCs w:val="21"/>
        </w:rPr>
      </w:pPr>
      <w:r w:rsidRPr="00F62370">
        <w:rPr>
          <w:rFonts w:eastAsiaTheme="minorEastAsia" w:hint="eastAsia"/>
          <w:szCs w:val="21"/>
        </w:rPr>
        <w:t>《欧洲委员会禁止贩运人体器官公约》，</w:t>
      </w:r>
      <w:r w:rsidRPr="00F62370">
        <w:rPr>
          <w:rFonts w:eastAsiaTheme="minorEastAsia" w:hint="eastAsia"/>
          <w:szCs w:val="21"/>
        </w:rPr>
        <w:t>2017</w:t>
      </w:r>
      <w:r w:rsidRPr="00F62370">
        <w:rPr>
          <w:rFonts w:eastAsiaTheme="minorEastAsia" w:hint="eastAsia"/>
          <w:szCs w:val="21"/>
        </w:rPr>
        <w:t>年；</w:t>
      </w:r>
    </w:p>
    <w:p w:rsidR="009D209C" w:rsidRPr="00F62370" w:rsidRDefault="009D209C" w:rsidP="00F23A64">
      <w:pPr>
        <w:pStyle w:val="SingleTxtGC"/>
        <w:numPr>
          <w:ilvl w:val="0"/>
          <w:numId w:val="5"/>
        </w:numPr>
        <w:tabs>
          <w:tab w:val="clear" w:pos="431"/>
          <w:tab w:val="clear" w:pos="1134"/>
          <w:tab w:val="clear" w:pos="1565"/>
          <w:tab w:val="clear" w:pos="1996"/>
          <w:tab w:val="clear" w:pos="2427"/>
        </w:tabs>
        <w:spacing w:after="100"/>
        <w:ind w:left="1134" w:firstLine="567"/>
        <w:rPr>
          <w:rFonts w:eastAsiaTheme="minorEastAsia"/>
          <w:szCs w:val="21"/>
        </w:rPr>
      </w:pPr>
      <w:r w:rsidRPr="00F62370">
        <w:rPr>
          <w:rFonts w:eastAsiaTheme="minorEastAsia" w:hint="eastAsia"/>
          <w:szCs w:val="21"/>
        </w:rPr>
        <w:t>《欧洲委员会保护儿童免遭性剥削和性虐待公约》，</w:t>
      </w:r>
      <w:r w:rsidRPr="00F62370">
        <w:rPr>
          <w:rFonts w:eastAsiaTheme="minorEastAsia" w:hint="eastAsia"/>
          <w:szCs w:val="21"/>
        </w:rPr>
        <w:t>2016</w:t>
      </w:r>
      <w:r w:rsidRPr="00F62370">
        <w:rPr>
          <w:rFonts w:eastAsiaTheme="minorEastAsia" w:hint="eastAsia"/>
          <w:szCs w:val="21"/>
        </w:rPr>
        <w:t>年；</w:t>
      </w:r>
    </w:p>
    <w:p w:rsidR="009D209C" w:rsidRPr="00F62370" w:rsidRDefault="009D209C" w:rsidP="00F23A64">
      <w:pPr>
        <w:pStyle w:val="SingleTxtGC"/>
        <w:numPr>
          <w:ilvl w:val="0"/>
          <w:numId w:val="5"/>
        </w:numPr>
        <w:tabs>
          <w:tab w:val="clear" w:pos="431"/>
          <w:tab w:val="clear" w:pos="1134"/>
          <w:tab w:val="clear" w:pos="1565"/>
          <w:tab w:val="clear" w:pos="1996"/>
          <w:tab w:val="clear" w:pos="2427"/>
        </w:tabs>
        <w:ind w:left="1134" w:firstLine="567"/>
        <w:rPr>
          <w:rFonts w:eastAsiaTheme="minorEastAsia"/>
          <w:szCs w:val="21"/>
        </w:rPr>
      </w:pPr>
      <w:r w:rsidRPr="00F62370">
        <w:rPr>
          <w:rFonts w:eastAsiaTheme="minorEastAsia" w:hint="eastAsia"/>
          <w:szCs w:val="21"/>
        </w:rPr>
        <w:t>《网络犯罪公约》，</w:t>
      </w:r>
      <w:r w:rsidRPr="00F62370">
        <w:rPr>
          <w:rFonts w:eastAsiaTheme="minorEastAsia" w:hint="eastAsia"/>
          <w:szCs w:val="21"/>
        </w:rPr>
        <w:t>2013</w:t>
      </w:r>
      <w:r w:rsidRPr="00F62370">
        <w:rPr>
          <w:rFonts w:eastAsiaTheme="minorEastAsia" w:hint="eastAsia"/>
          <w:szCs w:val="21"/>
        </w:rPr>
        <w:t>年。</w:t>
      </w:r>
    </w:p>
    <w:p w:rsidR="009D209C" w:rsidRPr="00F62370" w:rsidRDefault="009D209C" w:rsidP="00FA0B5A">
      <w:pPr>
        <w:pStyle w:val="SingleTxtGC"/>
        <w:tabs>
          <w:tab w:val="clear" w:pos="431"/>
          <w:tab w:val="clear" w:pos="1134"/>
          <w:tab w:val="clear" w:pos="1565"/>
          <w:tab w:val="clear" w:pos="1996"/>
          <w:tab w:val="clear" w:pos="2427"/>
          <w:tab w:val="left" w:pos="1701"/>
        </w:tabs>
        <w:spacing w:after="100"/>
        <w:rPr>
          <w:rFonts w:eastAsiaTheme="minorEastAsia"/>
          <w:szCs w:val="21"/>
        </w:rPr>
      </w:pPr>
      <w:r w:rsidRPr="00F62370">
        <w:rPr>
          <w:rFonts w:eastAsiaTheme="minorEastAsia"/>
          <w:szCs w:val="21"/>
        </w:rPr>
        <w:lastRenderedPageBreak/>
        <w:t>4.</w:t>
      </w:r>
      <w:r w:rsidRPr="00F62370">
        <w:rPr>
          <w:rFonts w:eastAsiaTheme="minorEastAsia"/>
          <w:szCs w:val="21"/>
        </w:rPr>
        <w:tab/>
      </w:r>
      <w:r w:rsidRPr="00F62370">
        <w:rPr>
          <w:rFonts w:eastAsiaTheme="minorEastAsia" w:hint="eastAsia"/>
          <w:szCs w:val="21"/>
        </w:rPr>
        <w:t>委员会欢迎缔约国在执行《任择议定书》的相关领域采取各种措施，其中包括：</w:t>
      </w:r>
    </w:p>
    <w:p w:rsidR="009D209C" w:rsidRPr="00F62370" w:rsidRDefault="009D209C" w:rsidP="00FA0B5A">
      <w:pPr>
        <w:pStyle w:val="SingleTxtGC"/>
        <w:numPr>
          <w:ilvl w:val="0"/>
          <w:numId w:val="7"/>
        </w:numPr>
        <w:tabs>
          <w:tab w:val="clear" w:pos="431"/>
          <w:tab w:val="clear" w:pos="1134"/>
          <w:tab w:val="clear" w:pos="1565"/>
          <w:tab w:val="clear" w:pos="1996"/>
          <w:tab w:val="clear" w:pos="2427"/>
        </w:tabs>
        <w:spacing w:after="100"/>
        <w:ind w:left="1134" w:firstLine="567"/>
        <w:rPr>
          <w:rFonts w:eastAsiaTheme="minorEastAsia"/>
          <w:szCs w:val="21"/>
        </w:rPr>
      </w:pPr>
      <w:r w:rsidRPr="00F62370">
        <w:rPr>
          <w:rFonts w:eastAsiaTheme="minorEastAsia" w:hint="eastAsia"/>
          <w:szCs w:val="21"/>
        </w:rPr>
        <w:t>2017</w:t>
      </w:r>
      <w:r w:rsidRPr="00F62370">
        <w:rPr>
          <w:rFonts w:eastAsiaTheme="minorEastAsia" w:hint="eastAsia"/>
          <w:szCs w:val="21"/>
        </w:rPr>
        <w:t>年</w:t>
      </w:r>
      <w:r w:rsidRPr="00F62370">
        <w:rPr>
          <w:rFonts w:eastAsiaTheme="minorEastAsia" w:hint="eastAsia"/>
          <w:szCs w:val="21"/>
        </w:rPr>
        <w:t>3</w:t>
      </w:r>
      <w:r w:rsidRPr="00F62370">
        <w:rPr>
          <w:rFonts w:eastAsiaTheme="minorEastAsia" w:hint="eastAsia"/>
          <w:szCs w:val="21"/>
        </w:rPr>
        <w:t>月对《刑法典》进行修正，允许在对某人定罪时没收可能从刑事犯罪中取得的任何物质利益或其他物品；</w:t>
      </w:r>
    </w:p>
    <w:p w:rsidR="009D209C" w:rsidRPr="00F62370" w:rsidRDefault="009D209C" w:rsidP="00FA0B5A">
      <w:pPr>
        <w:pStyle w:val="SingleTxtGC"/>
        <w:numPr>
          <w:ilvl w:val="0"/>
          <w:numId w:val="7"/>
        </w:numPr>
        <w:tabs>
          <w:tab w:val="clear" w:pos="431"/>
          <w:tab w:val="clear" w:pos="1134"/>
          <w:tab w:val="clear" w:pos="1565"/>
          <w:tab w:val="clear" w:pos="1996"/>
          <w:tab w:val="clear" w:pos="2427"/>
        </w:tabs>
        <w:spacing w:after="100"/>
        <w:ind w:left="1134" w:firstLine="567"/>
        <w:rPr>
          <w:rFonts w:eastAsiaTheme="minorEastAsia"/>
          <w:szCs w:val="21"/>
        </w:rPr>
      </w:pPr>
      <w:r w:rsidRPr="00F62370">
        <w:rPr>
          <w:rFonts w:eastAsiaTheme="minorEastAsia" w:hint="eastAsia"/>
          <w:szCs w:val="21"/>
        </w:rPr>
        <w:t>2017</w:t>
      </w:r>
      <w:r w:rsidRPr="00F62370">
        <w:rPr>
          <w:rFonts w:eastAsiaTheme="minorEastAsia" w:hint="eastAsia"/>
          <w:szCs w:val="21"/>
        </w:rPr>
        <w:t>年</w:t>
      </w:r>
      <w:r w:rsidRPr="00F62370">
        <w:rPr>
          <w:rFonts w:eastAsiaTheme="minorEastAsia" w:hint="eastAsia"/>
          <w:szCs w:val="21"/>
        </w:rPr>
        <w:t>4</w:t>
      </w:r>
      <w:r w:rsidRPr="00F62370">
        <w:rPr>
          <w:rFonts w:eastAsiaTheme="minorEastAsia" w:hint="eastAsia"/>
          <w:szCs w:val="21"/>
        </w:rPr>
        <w:t>月《犯罪受害者法》修正案规定在专门指定的设施询问弱势受害者的义务。</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5.</w:t>
      </w:r>
      <w:r w:rsidRPr="00F62370">
        <w:rPr>
          <w:rFonts w:eastAsiaTheme="minorEastAsia"/>
          <w:szCs w:val="21"/>
        </w:rPr>
        <w:tab/>
      </w:r>
      <w:r w:rsidRPr="00F62370">
        <w:rPr>
          <w:rFonts w:eastAsiaTheme="minorEastAsia" w:hint="eastAsia"/>
          <w:szCs w:val="21"/>
        </w:rPr>
        <w:t>委员会赞赏地注意到缔约国在建立机构和通过促进执行《任择议定书》的国家计划和方案方面取得的进展，包括《</w:t>
      </w:r>
      <w:r w:rsidRPr="00F62370">
        <w:rPr>
          <w:rFonts w:eastAsiaTheme="minorEastAsia" w:hint="eastAsia"/>
          <w:szCs w:val="21"/>
        </w:rPr>
        <w:t>2016-2019</w:t>
      </w:r>
      <w:r w:rsidRPr="00F62370">
        <w:rPr>
          <w:rFonts w:eastAsiaTheme="minorEastAsia" w:hint="eastAsia"/>
          <w:szCs w:val="21"/>
        </w:rPr>
        <w:t>年打击贩运人口国家战略》、《</w:t>
      </w:r>
      <w:r w:rsidRPr="00F62370">
        <w:rPr>
          <w:rFonts w:eastAsiaTheme="minorEastAsia" w:hint="eastAsia"/>
          <w:szCs w:val="21"/>
        </w:rPr>
        <w:t>2013-2018</w:t>
      </w:r>
      <w:r w:rsidRPr="00F62370">
        <w:rPr>
          <w:rFonts w:eastAsiaTheme="minorEastAsia" w:hint="eastAsia"/>
          <w:szCs w:val="21"/>
        </w:rPr>
        <w:t>年防止儿童和青年危险行为国家战略》和</w:t>
      </w:r>
      <w:r w:rsidRPr="00F62370">
        <w:rPr>
          <w:rFonts w:eastAsiaTheme="minorEastAsia" w:hint="eastAsia"/>
          <w:szCs w:val="21"/>
        </w:rPr>
        <w:t>2012</w:t>
      </w:r>
      <w:r w:rsidRPr="00F62370">
        <w:rPr>
          <w:rFonts w:eastAsiaTheme="minorEastAsia" w:hint="eastAsia"/>
          <w:szCs w:val="21"/>
        </w:rPr>
        <w:t>年通过的《保护儿童权利国家战略》及其相关的《</w:t>
      </w:r>
      <w:r w:rsidRPr="00F62370">
        <w:rPr>
          <w:rFonts w:eastAsiaTheme="minorEastAsia" w:hint="eastAsia"/>
          <w:szCs w:val="21"/>
        </w:rPr>
        <w:t>2012-2015</w:t>
      </w:r>
      <w:r w:rsidRPr="00F62370">
        <w:rPr>
          <w:rFonts w:eastAsiaTheme="minorEastAsia" w:hint="eastAsia"/>
          <w:szCs w:val="21"/>
        </w:rPr>
        <w:t>年行动计划》。</w:t>
      </w:r>
    </w:p>
    <w:p w:rsidR="009D209C" w:rsidRPr="00F62370" w:rsidRDefault="009D209C" w:rsidP="00FA0B5A">
      <w:pPr>
        <w:pStyle w:val="HChGC"/>
        <w:spacing w:before="280" w:after="200"/>
      </w:pPr>
      <w:r w:rsidRPr="00F62370">
        <w:tab/>
      </w:r>
      <w:bookmarkStart w:id="4" w:name="_Toc2675912"/>
      <w:r w:rsidRPr="00F62370">
        <w:rPr>
          <w:rFonts w:hint="eastAsia"/>
        </w:rPr>
        <w:t>三</w:t>
      </w:r>
      <w:r w:rsidRPr="00F62370">
        <w:t>.</w:t>
      </w:r>
      <w:r w:rsidRPr="00F62370">
        <w:tab/>
      </w:r>
      <w:bookmarkEnd w:id="4"/>
      <w:r w:rsidRPr="00F62370">
        <w:rPr>
          <w:rFonts w:hint="eastAsia"/>
        </w:rPr>
        <w:t>数据</w:t>
      </w:r>
    </w:p>
    <w:p w:rsidR="009D209C" w:rsidRPr="00F62370" w:rsidRDefault="009D209C" w:rsidP="005A40EF">
      <w:pPr>
        <w:pStyle w:val="H23GC"/>
      </w:pPr>
      <w:r w:rsidRPr="00F62370">
        <w:tab/>
      </w:r>
      <w:r w:rsidRPr="00F62370">
        <w:tab/>
      </w:r>
      <w:r w:rsidRPr="00F62370">
        <w:rPr>
          <w:rFonts w:hint="eastAsia"/>
        </w:rPr>
        <w:t>数据收集</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6.</w:t>
      </w:r>
      <w:r w:rsidRPr="00F62370">
        <w:rPr>
          <w:rFonts w:eastAsiaTheme="minorEastAsia"/>
          <w:szCs w:val="21"/>
        </w:rPr>
        <w:tab/>
      </w:r>
      <w:r w:rsidRPr="00F62370">
        <w:rPr>
          <w:rFonts w:eastAsiaTheme="minorEastAsia" w:hint="eastAsia"/>
          <w:szCs w:val="21"/>
        </w:rPr>
        <w:t>委员会</w:t>
      </w:r>
      <w:r w:rsidRPr="00FA0B5A">
        <w:rPr>
          <w:rFonts w:eastAsiaTheme="minorEastAsia" w:hint="eastAsia"/>
          <w:spacing w:val="-6"/>
          <w:szCs w:val="21"/>
        </w:rPr>
        <w:t>注意到《儿童社会和法律保护法》</w:t>
      </w:r>
      <w:r w:rsidRPr="00F62370">
        <w:rPr>
          <w:rFonts w:eastAsiaTheme="minorEastAsia" w:hint="eastAsia"/>
          <w:szCs w:val="21"/>
        </w:rPr>
        <w:t>修正案自</w:t>
      </w:r>
      <w:r w:rsidRPr="00F62370">
        <w:rPr>
          <w:rFonts w:eastAsiaTheme="minorEastAsia" w:hint="eastAsia"/>
          <w:szCs w:val="21"/>
        </w:rPr>
        <w:t>2013</w:t>
      </w:r>
      <w:r w:rsidRPr="00F62370">
        <w:rPr>
          <w:rFonts w:eastAsiaTheme="minorEastAsia" w:hint="eastAsia"/>
          <w:szCs w:val="21"/>
        </w:rPr>
        <w:t>年起生效，该修正案允许负责儿童社会和法律保护的当局协调程序、交流信息和组织个案</w:t>
      </w:r>
      <w:r w:rsidRPr="00F62370">
        <w:rPr>
          <w:rFonts w:eastAsiaTheme="minorEastAsia" w:hint="eastAsia"/>
          <w:szCs w:val="21"/>
          <w:lang w:val="fr-CH"/>
        </w:rPr>
        <w:t>讨论</w:t>
      </w:r>
      <w:r w:rsidRPr="00F62370">
        <w:rPr>
          <w:rFonts w:eastAsiaTheme="minorEastAsia" w:hint="eastAsia"/>
          <w:szCs w:val="21"/>
        </w:rPr>
        <w:t>会。然而，委员会感到遗憾的是，缔约国所有机构都没有一个集中的数据汇编系统，而且没有依据这些数据制定与执行《任择议定书》有关的政策、战略和计划。</w:t>
      </w:r>
    </w:p>
    <w:p w:rsidR="009D209C" w:rsidRPr="005A40EF"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5A40EF">
        <w:rPr>
          <w:rFonts w:eastAsia="黑体"/>
          <w:szCs w:val="21"/>
        </w:rPr>
        <w:t>7.</w:t>
      </w:r>
      <w:r w:rsidRPr="005A40EF">
        <w:rPr>
          <w:rFonts w:eastAsia="黑体"/>
          <w:szCs w:val="21"/>
        </w:rPr>
        <w:tab/>
      </w:r>
      <w:r w:rsidRPr="005A40EF">
        <w:rPr>
          <w:rFonts w:eastAsia="黑体" w:hint="eastAsia"/>
          <w:szCs w:val="21"/>
        </w:rPr>
        <w:t>委员会建议缔约国制定和实施一个全面、协调和有效的数据收集、分析、监测和影响评估系统，将其用于《任择议定书》涵盖的所有领域，包括关于买卖儿童、儿童卖淫、儿童色情制品以及旅行和旅游业中儿童性剥削问题的领域。</w:t>
      </w:r>
    </w:p>
    <w:p w:rsidR="009D209C" w:rsidRPr="00AF04F3" w:rsidRDefault="009D209C" w:rsidP="0043693E">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8.</w:t>
      </w:r>
      <w:r w:rsidRPr="00AF04F3">
        <w:rPr>
          <w:rFonts w:eastAsia="黑体"/>
          <w:szCs w:val="21"/>
        </w:rPr>
        <w:tab/>
      </w:r>
      <w:r w:rsidRPr="00AF04F3">
        <w:rPr>
          <w:rFonts w:eastAsia="黑体" w:hint="eastAsia"/>
          <w:szCs w:val="21"/>
        </w:rPr>
        <w:t>委员会特别建议缔约国：</w:t>
      </w:r>
    </w:p>
    <w:p w:rsidR="009D209C" w:rsidRPr="00AF04F3" w:rsidRDefault="009D209C" w:rsidP="0043693E">
      <w:pPr>
        <w:pStyle w:val="SingleTxtGC"/>
        <w:numPr>
          <w:ilvl w:val="0"/>
          <w:numId w:val="9"/>
        </w:numPr>
        <w:tabs>
          <w:tab w:val="clear" w:pos="431"/>
          <w:tab w:val="clear" w:pos="1134"/>
          <w:tab w:val="clear" w:pos="1565"/>
          <w:tab w:val="clear" w:pos="1996"/>
          <w:tab w:val="clear" w:pos="2427"/>
        </w:tabs>
        <w:ind w:left="1134" w:firstLine="567"/>
        <w:rPr>
          <w:rFonts w:eastAsia="黑体"/>
          <w:szCs w:val="21"/>
        </w:rPr>
      </w:pPr>
      <w:r w:rsidRPr="00AF04F3">
        <w:rPr>
          <w:rFonts w:eastAsia="黑体" w:hint="eastAsia"/>
          <w:szCs w:val="21"/>
        </w:rPr>
        <w:t>除其他外，按性别、年龄、民族或族裔出身、地区和社会经济地位分列数据；</w:t>
      </w:r>
    </w:p>
    <w:p w:rsidR="009D209C" w:rsidRPr="00AF04F3" w:rsidRDefault="009D209C" w:rsidP="0043693E">
      <w:pPr>
        <w:pStyle w:val="SingleTxtGC"/>
        <w:numPr>
          <w:ilvl w:val="0"/>
          <w:numId w:val="9"/>
        </w:numPr>
        <w:tabs>
          <w:tab w:val="clear" w:pos="431"/>
          <w:tab w:val="clear" w:pos="1134"/>
          <w:tab w:val="clear" w:pos="1565"/>
          <w:tab w:val="clear" w:pos="1996"/>
          <w:tab w:val="clear" w:pos="2427"/>
        </w:tabs>
        <w:ind w:left="1134" w:firstLine="567"/>
        <w:rPr>
          <w:rFonts w:eastAsia="黑体"/>
          <w:szCs w:val="21"/>
        </w:rPr>
      </w:pPr>
      <w:r w:rsidRPr="00AF04F3">
        <w:rPr>
          <w:rFonts w:eastAsia="黑体" w:hint="eastAsia"/>
          <w:szCs w:val="21"/>
        </w:rPr>
        <w:t>收集相关数据，了解儿童获取和使用数字和社交媒体的状况及其对儿童生活和安全的影响，以及影响儿童在获取和使用信息和通信技术时应对在线风险的因素。收集这些数据时应妥善尊重儿童的隐私权；</w:t>
      </w:r>
    </w:p>
    <w:p w:rsidR="009D209C" w:rsidRPr="00AF04F3" w:rsidRDefault="009D209C" w:rsidP="0043693E">
      <w:pPr>
        <w:pStyle w:val="SingleTxtGC"/>
        <w:numPr>
          <w:ilvl w:val="0"/>
          <w:numId w:val="9"/>
        </w:numPr>
        <w:tabs>
          <w:tab w:val="clear" w:pos="431"/>
          <w:tab w:val="clear" w:pos="1134"/>
          <w:tab w:val="clear" w:pos="1565"/>
          <w:tab w:val="clear" w:pos="1996"/>
          <w:tab w:val="clear" w:pos="2427"/>
        </w:tabs>
        <w:ind w:left="1134" w:firstLine="567"/>
        <w:rPr>
          <w:rFonts w:eastAsia="黑体"/>
          <w:szCs w:val="21"/>
        </w:rPr>
      </w:pPr>
      <w:bookmarkStart w:id="5" w:name="_Hlk515263970"/>
      <w:r w:rsidRPr="00AF04F3">
        <w:rPr>
          <w:rFonts w:eastAsia="黑体" w:hint="eastAsia"/>
          <w:szCs w:val="21"/>
        </w:rPr>
        <w:t>收集数据，说明报告的案件数量</w:t>
      </w:r>
      <w:r w:rsidRPr="00AF04F3">
        <w:rPr>
          <w:rFonts w:eastAsia="黑体" w:hint="eastAsia"/>
          <w:szCs w:val="21"/>
        </w:rPr>
        <w:t>(</w:t>
      </w:r>
      <w:r w:rsidRPr="00AF04F3">
        <w:rPr>
          <w:rFonts w:eastAsia="黑体" w:hint="eastAsia"/>
          <w:szCs w:val="21"/>
        </w:rPr>
        <w:t>包括向警方报告以及向医疗保健和学校系统报告</w:t>
      </w:r>
      <w:r w:rsidRPr="00AF04F3">
        <w:rPr>
          <w:rFonts w:eastAsia="黑体" w:hint="eastAsia"/>
          <w:szCs w:val="21"/>
        </w:rPr>
        <w:t>)</w:t>
      </w:r>
      <w:r w:rsidRPr="00AF04F3">
        <w:rPr>
          <w:rFonts w:eastAsia="黑体" w:hint="eastAsia"/>
          <w:szCs w:val="21"/>
        </w:rPr>
        <w:t>，起诉、定罪和制裁以及向儿童受害者提供的补救措施，按违法犯罪类型分类，包括网上和网下活动、侵害者类型以及受害者的性别、年龄、民族和族裔出身、地区和社会经济地位；</w:t>
      </w:r>
    </w:p>
    <w:p w:rsidR="009D209C" w:rsidRPr="00AF04F3" w:rsidRDefault="009D209C" w:rsidP="0043693E">
      <w:pPr>
        <w:pStyle w:val="SingleTxtGC"/>
        <w:numPr>
          <w:ilvl w:val="0"/>
          <w:numId w:val="9"/>
        </w:numPr>
        <w:tabs>
          <w:tab w:val="clear" w:pos="431"/>
          <w:tab w:val="clear" w:pos="1134"/>
          <w:tab w:val="clear" w:pos="1565"/>
          <w:tab w:val="clear" w:pos="1996"/>
          <w:tab w:val="clear" w:pos="2427"/>
        </w:tabs>
        <w:ind w:left="1134" w:firstLine="567"/>
        <w:rPr>
          <w:rFonts w:eastAsia="黑体"/>
          <w:szCs w:val="21"/>
        </w:rPr>
      </w:pPr>
      <w:r w:rsidRPr="00AF04F3">
        <w:rPr>
          <w:rFonts w:eastAsia="黑体" w:hint="eastAsia"/>
          <w:szCs w:val="21"/>
        </w:rPr>
        <w:t>分析收集到的数据，并将其作为制定执行《任择议定书》的政策和战略的基础，同时评估在实现这一目标方面取得的进展。</w:t>
      </w:r>
    </w:p>
    <w:bookmarkEnd w:id="5"/>
    <w:p w:rsidR="009D209C" w:rsidRPr="00F62370" w:rsidRDefault="009D209C" w:rsidP="00FA0B5A">
      <w:pPr>
        <w:pStyle w:val="HChGC"/>
        <w:spacing w:before="280" w:after="200"/>
      </w:pPr>
      <w:r w:rsidRPr="00F62370">
        <w:tab/>
      </w:r>
      <w:bookmarkStart w:id="6" w:name="_Toc2675914"/>
      <w:r w:rsidRPr="00F62370">
        <w:rPr>
          <w:rFonts w:hint="eastAsia"/>
        </w:rPr>
        <w:t>四</w:t>
      </w:r>
      <w:r w:rsidRPr="00F62370">
        <w:t>.</w:t>
      </w:r>
      <w:r w:rsidRPr="00F62370">
        <w:tab/>
      </w:r>
      <w:bookmarkEnd w:id="6"/>
      <w:r w:rsidRPr="00F62370">
        <w:rPr>
          <w:rFonts w:hint="eastAsia"/>
        </w:rPr>
        <w:t>一般执行措施</w:t>
      </w:r>
    </w:p>
    <w:p w:rsidR="009D209C" w:rsidRPr="00F62370" w:rsidRDefault="009D209C" w:rsidP="00FA0B5A">
      <w:pPr>
        <w:pStyle w:val="H23GC"/>
        <w:spacing w:before="220"/>
      </w:pPr>
      <w:r w:rsidRPr="00F62370">
        <w:tab/>
      </w:r>
      <w:r w:rsidRPr="00F62370">
        <w:tab/>
      </w:r>
      <w:r w:rsidRPr="00F62370">
        <w:rPr>
          <w:rFonts w:hint="eastAsia"/>
        </w:rPr>
        <w:t>立法</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9.</w:t>
      </w:r>
      <w:r w:rsidRPr="00F62370">
        <w:rPr>
          <w:rFonts w:eastAsiaTheme="minorEastAsia"/>
          <w:szCs w:val="21"/>
        </w:rPr>
        <w:tab/>
      </w:r>
      <w:r w:rsidRPr="00F62370">
        <w:rPr>
          <w:rFonts w:eastAsiaTheme="minorEastAsia" w:hint="eastAsia"/>
          <w:szCs w:val="21"/>
        </w:rPr>
        <w:t>委员会欢迎缔约国努力将《任择议定书》的多项条款纳入其立法，但感到关切的是，这些努力几乎完全侧重于贩运人口问题。买卖儿童这一概念与贩运儿童相似但不完全相同，没有得到考虑。委员会还感到关切的是，缔约国的立法没有涉及旅行和旅游业中的儿童性剥削问题。</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10.</w:t>
      </w:r>
      <w:r w:rsidRPr="00AF04F3">
        <w:rPr>
          <w:rFonts w:eastAsia="黑体"/>
          <w:szCs w:val="21"/>
        </w:rPr>
        <w:tab/>
      </w:r>
      <w:r w:rsidRPr="00AF04F3">
        <w:rPr>
          <w:rFonts w:eastAsia="黑体" w:hint="eastAsia"/>
          <w:szCs w:val="21"/>
        </w:rPr>
        <w:t>委员会建议缔约国确保《任择议定书》中提到的所有行为和活动都充分纳入国内刑法，包括一切形式的买卖儿童及旅行和旅游业中的儿童性剥削问题。</w:t>
      </w:r>
    </w:p>
    <w:p w:rsidR="009D209C" w:rsidRPr="00F62370" w:rsidRDefault="009D209C" w:rsidP="00F66EF2">
      <w:pPr>
        <w:pStyle w:val="H23GC"/>
      </w:pPr>
      <w:r w:rsidRPr="00F62370">
        <w:tab/>
      </w:r>
      <w:r w:rsidRPr="00F62370">
        <w:tab/>
      </w:r>
      <w:r w:rsidRPr="00F62370">
        <w:rPr>
          <w:rFonts w:hint="eastAsia"/>
        </w:rPr>
        <w:t>综合政策和战略</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11.</w:t>
      </w:r>
      <w:r w:rsidRPr="00F62370">
        <w:rPr>
          <w:rFonts w:eastAsiaTheme="minorEastAsia"/>
          <w:szCs w:val="21"/>
        </w:rPr>
        <w:tab/>
      </w:r>
      <w:r w:rsidRPr="00F62370">
        <w:rPr>
          <w:rFonts w:eastAsiaTheme="minorEastAsia" w:hint="eastAsia"/>
          <w:szCs w:val="21"/>
        </w:rPr>
        <w:t>委员会欢迎《</w:t>
      </w:r>
      <w:r w:rsidRPr="00F62370">
        <w:rPr>
          <w:rFonts w:eastAsiaTheme="minorEastAsia" w:hint="eastAsia"/>
          <w:szCs w:val="21"/>
        </w:rPr>
        <w:t>2016-2019</w:t>
      </w:r>
      <w:r w:rsidRPr="00F62370">
        <w:rPr>
          <w:rFonts w:eastAsiaTheme="minorEastAsia" w:hint="eastAsia"/>
          <w:szCs w:val="21"/>
        </w:rPr>
        <w:t>年打击人口贩运国家战略》和《履行保护儿童权利国家战略行动计划》。然而，委员会感到关切的是，缔约国没有处理《任择议定书》涵盖的所有问题的综合计划。</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12.</w:t>
      </w:r>
      <w:r w:rsidRPr="00AF04F3">
        <w:rPr>
          <w:rFonts w:eastAsia="黑体"/>
          <w:szCs w:val="21"/>
        </w:rPr>
        <w:tab/>
      </w:r>
      <w:r w:rsidRPr="00AF04F3">
        <w:rPr>
          <w:rFonts w:eastAsia="黑体" w:hint="eastAsia"/>
          <w:szCs w:val="21"/>
        </w:rPr>
        <w:t>委员会建议，缔约国制订一项旨在专门处理《任择议定书》涵盖的所有问题的国家行动计划，并为实施该计划提供足够的人力和财政资源。为此，缔约国应特别注意落实《任择议定书》的所有条款，并考虑到禁止对儿童进行商业性剥削世界大会的成果。</w:t>
      </w:r>
    </w:p>
    <w:p w:rsidR="009D209C" w:rsidRPr="00F62370" w:rsidRDefault="009D209C" w:rsidP="00F66EF2">
      <w:pPr>
        <w:pStyle w:val="H23GC"/>
      </w:pPr>
      <w:r w:rsidRPr="00F62370">
        <w:tab/>
      </w:r>
      <w:r w:rsidRPr="00F62370">
        <w:tab/>
      </w:r>
      <w:r w:rsidRPr="00F62370">
        <w:rPr>
          <w:rFonts w:hint="eastAsia"/>
        </w:rPr>
        <w:t>协调</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13.</w:t>
      </w:r>
      <w:r w:rsidRPr="00F62370">
        <w:rPr>
          <w:rFonts w:eastAsiaTheme="minorEastAsia"/>
          <w:szCs w:val="21"/>
        </w:rPr>
        <w:tab/>
      </w:r>
      <w:r w:rsidRPr="00F62370">
        <w:rPr>
          <w:rFonts w:eastAsiaTheme="minorEastAsia" w:hint="eastAsia"/>
          <w:szCs w:val="21"/>
        </w:rPr>
        <w:t>委员会注意到缔约国设立了打击贩运人口部</w:t>
      </w:r>
      <w:proofErr w:type="gramStart"/>
      <w:r w:rsidRPr="00F62370">
        <w:rPr>
          <w:rFonts w:eastAsiaTheme="minorEastAsia" w:hint="eastAsia"/>
          <w:szCs w:val="21"/>
        </w:rPr>
        <w:t>际协调</w:t>
      </w:r>
      <w:proofErr w:type="gramEnd"/>
      <w:r w:rsidRPr="00F62370">
        <w:rPr>
          <w:rFonts w:eastAsiaTheme="minorEastAsia" w:hint="eastAsia"/>
          <w:szCs w:val="21"/>
        </w:rPr>
        <w:t>小组，其工作确实包括《任择议定书》界定的与买卖儿童有关的领域。然而，委员会感到关切的是，侧重于贩运问题削弱了地方和国家在《任择议定书》其他问题上的合作和协调努力。</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14.</w:t>
      </w:r>
      <w:r w:rsidRPr="00AF04F3">
        <w:rPr>
          <w:rFonts w:eastAsia="黑体"/>
          <w:szCs w:val="21"/>
        </w:rPr>
        <w:tab/>
      </w:r>
      <w:r w:rsidRPr="00AF04F3">
        <w:rPr>
          <w:rFonts w:eastAsia="黑体" w:hint="eastAsia"/>
          <w:szCs w:val="21"/>
        </w:rPr>
        <w:t>委员会建议缔约国确保各当局之间更好的协调，优先考虑《任择议定书》下的所有问题。委员会还建议缔约国设立一个单位，能够对各部门部委以及中央和地方政府各级落实《公约》及其各项《任择议定书》所规定权利的活动进行监督和评估，提供领导和有效的总体监督。</w:t>
      </w:r>
    </w:p>
    <w:p w:rsidR="009D209C" w:rsidRPr="00F62370" w:rsidRDefault="009D209C" w:rsidP="00F66EF2">
      <w:pPr>
        <w:pStyle w:val="H23GC"/>
      </w:pPr>
      <w:r w:rsidRPr="00F62370">
        <w:tab/>
      </w:r>
      <w:r w:rsidRPr="00F62370">
        <w:tab/>
      </w:r>
      <w:r w:rsidRPr="00F62370">
        <w:rPr>
          <w:rFonts w:hint="eastAsia"/>
        </w:rPr>
        <w:t>传播、提高认识和培训</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15.</w:t>
      </w:r>
      <w:r w:rsidRPr="00F62370">
        <w:rPr>
          <w:rFonts w:eastAsiaTheme="minorEastAsia"/>
          <w:szCs w:val="21"/>
        </w:rPr>
        <w:tab/>
      </w:r>
      <w:r w:rsidRPr="00F62370">
        <w:rPr>
          <w:rFonts w:eastAsiaTheme="minorEastAsia" w:hint="eastAsia"/>
          <w:szCs w:val="21"/>
        </w:rPr>
        <w:t>委员会注意到缔约国支持各种提高对贩运人口问题认识的运动，例如与</w:t>
      </w:r>
      <w:r w:rsidRPr="00F62370">
        <w:rPr>
          <w:rFonts w:eastAsiaTheme="minorEastAsia" w:hint="eastAsia"/>
          <w:szCs w:val="21"/>
        </w:rPr>
        <w:t xml:space="preserve">La </w:t>
      </w:r>
      <w:proofErr w:type="spellStart"/>
      <w:r w:rsidRPr="00F62370">
        <w:rPr>
          <w:rFonts w:eastAsiaTheme="minorEastAsia" w:hint="eastAsia"/>
          <w:szCs w:val="21"/>
        </w:rPr>
        <w:t>Strada</w:t>
      </w:r>
      <w:proofErr w:type="spellEnd"/>
      <w:r w:rsidRPr="00F62370">
        <w:rPr>
          <w:rFonts w:eastAsiaTheme="minorEastAsia" w:hint="eastAsia"/>
          <w:szCs w:val="21"/>
        </w:rPr>
        <w:t>国际反贩运人口协会共同组织的防止贩运人口运动；但委员会仍然关切的是，宣传和提高对《任择议定书》所涵盖问题的认识的努力不够。委员会还感到关切的是，为所有从事儿童工作的人员提供的《任择议定书》培训方案不够充分，而且不是强制性的。</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16.</w:t>
      </w:r>
      <w:r w:rsidRPr="00AF04F3">
        <w:rPr>
          <w:rFonts w:eastAsia="黑体"/>
          <w:szCs w:val="21"/>
        </w:rPr>
        <w:tab/>
      </w:r>
      <w:r w:rsidRPr="00AF04F3">
        <w:rPr>
          <w:rFonts w:eastAsia="黑体" w:hint="eastAsia"/>
          <w:szCs w:val="21"/>
        </w:rPr>
        <w:t>委员会建议缔约国采取必要措施，在广大公众，特别是儿童中宣传和提高对《任择议定书》原则和条款的认识。委员会还建议缔约国为所有从事儿童工作的人员，包括教师、保健和社会工作者、司法和执法官员，以及旅行和旅游、体育、文化和休闲业人员，制定关于《任择议定书》的系统、多学科和强制性培训方案。</w:t>
      </w:r>
    </w:p>
    <w:p w:rsidR="009D209C" w:rsidRPr="00F62370" w:rsidRDefault="009D209C" w:rsidP="00F66EF2">
      <w:pPr>
        <w:pStyle w:val="H23GC"/>
      </w:pPr>
      <w:r w:rsidRPr="00F62370">
        <w:tab/>
      </w:r>
      <w:r w:rsidRPr="00F62370">
        <w:tab/>
      </w:r>
      <w:r w:rsidRPr="00F62370">
        <w:rPr>
          <w:rFonts w:hint="eastAsia"/>
        </w:rPr>
        <w:t>资源分配</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17.</w:t>
      </w:r>
      <w:r w:rsidRPr="00F62370">
        <w:rPr>
          <w:rFonts w:eastAsiaTheme="minorEastAsia"/>
          <w:szCs w:val="21"/>
        </w:rPr>
        <w:tab/>
      </w:r>
      <w:r w:rsidRPr="00F62370">
        <w:rPr>
          <w:rFonts w:eastAsiaTheme="minorEastAsia" w:hint="eastAsia"/>
          <w:szCs w:val="21"/>
        </w:rPr>
        <w:t>委员会注意到，各部委、机构、市政当局和地方当局的总预算涵盖与儿童有关的问题；但委员会感到遗憾的是，缔约国没有为相关机构划拨执行《任择议定书》的充足的专项经费。</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18.</w:t>
      </w:r>
      <w:r w:rsidRPr="00AF04F3">
        <w:rPr>
          <w:rFonts w:eastAsia="黑体"/>
          <w:szCs w:val="21"/>
        </w:rPr>
        <w:tab/>
      </w:r>
      <w:r w:rsidRPr="00AF04F3">
        <w:rPr>
          <w:rFonts w:eastAsia="黑体" w:hint="eastAsia"/>
          <w:szCs w:val="21"/>
        </w:rPr>
        <w:t>委员会敦促缔约国在规划国家预算时，专门为执行《任择议定书》划拨充足的财政和人力资源，以涵盖研究、政策和战略制定、提高认识和培训以及预防和保护等关键领域。</w:t>
      </w:r>
    </w:p>
    <w:p w:rsidR="009D209C" w:rsidRPr="00F66EF2" w:rsidRDefault="009D209C" w:rsidP="00C93F88">
      <w:pPr>
        <w:pStyle w:val="HChGC"/>
        <w:jc w:val="both"/>
        <w:rPr>
          <w:rStyle w:val="SingleTxtGCChar"/>
        </w:rPr>
      </w:pPr>
      <w:r w:rsidRPr="00F62370">
        <w:tab/>
      </w:r>
      <w:bookmarkStart w:id="7" w:name="_Toc2675920"/>
      <w:r w:rsidRPr="00F62370">
        <w:rPr>
          <w:rFonts w:hint="eastAsia"/>
        </w:rPr>
        <w:t>五</w:t>
      </w:r>
      <w:r w:rsidRPr="00F62370">
        <w:t>.</w:t>
      </w:r>
      <w:r w:rsidRPr="00F62370">
        <w:tab/>
      </w:r>
      <w:bookmarkEnd w:id="7"/>
      <w:r w:rsidRPr="00C93F88">
        <w:rPr>
          <w:rFonts w:hint="eastAsia"/>
          <w:spacing w:val="-4"/>
        </w:rPr>
        <w:t>防止买卖儿童、儿童卖淫和儿童色情制品问题</w:t>
      </w:r>
      <w:r w:rsidRPr="00C93F88">
        <w:rPr>
          <w:rStyle w:val="SingleTxtGCChar"/>
          <w:rFonts w:hint="eastAsia"/>
          <w:spacing w:val="-4"/>
          <w:sz w:val="28"/>
          <w:szCs w:val="28"/>
        </w:rPr>
        <w:t>(</w:t>
      </w:r>
      <w:r w:rsidRPr="00C93F88">
        <w:rPr>
          <w:rStyle w:val="SingleTxtGCChar"/>
          <w:rFonts w:hint="eastAsia"/>
          <w:spacing w:val="-4"/>
          <w:sz w:val="28"/>
          <w:szCs w:val="28"/>
        </w:rPr>
        <w:t>第</w:t>
      </w:r>
      <w:r w:rsidRPr="00C93F88">
        <w:rPr>
          <w:rStyle w:val="SingleTxtGCChar"/>
          <w:rFonts w:hint="eastAsia"/>
          <w:spacing w:val="-4"/>
          <w:sz w:val="28"/>
          <w:szCs w:val="28"/>
        </w:rPr>
        <w:t>9</w:t>
      </w:r>
      <w:r w:rsidRPr="00C93F88">
        <w:rPr>
          <w:rStyle w:val="SingleTxtGCChar"/>
          <w:rFonts w:hint="eastAsia"/>
          <w:spacing w:val="-4"/>
          <w:sz w:val="28"/>
          <w:szCs w:val="28"/>
        </w:rPr>
        <w:t>条第</w:t>
      </w:r>
      <w:r w:rsidRPr="00C93F88">
        <w:rPr>
          <w:rStyle w:val="SingleTxtGCChar"/>
          <w:rFonts w:hint="eastAsia"/>
          <w:spacing w:val="-4"/>
          <w:sz w:val="28"/>
          <w:szCs w:val="28"/>
        </w:rPr>
        <w:t>1</w:t>
      </w:r>
      <w:r w:rsidRPr="00C93F88">
        <w:rPr>
          <w:rStyle w:val="SingleTxtGCChar"/>
          <w:rFonts w:hint="eastAsia"/>
          <w:spacing w:val="-4"/>
          <w:sz w:val="28"/>
          <w:szCs w:val="28"/>
        </w:rPr>
        <w:t>和</w:t>
      </w:r>
      <w:r w:rsidRPr="00E71A14">
        <w:rPr>
          <w:rStyle w:val="SingleTxtGCChar"/>
          <w:rFonts w:hint="eastAsia"/>
          <w:sz w:val="28"/>
          <w:szCs w:val="28"/>
        </w:rPr>
        <w:t>第</w:t>
      </w:r>
      <w:r w:rsidRPr="00E71A14">
        <w:rPr>
          <w:rStyle w:val="SingleTxtGCChar"/>
          <w:rFonts w:hint="eastAsia"/>
          <w:sz w:val="28"/>
          <w:szCs w:val="28"/>
        </w:rPr>
        <w:t>2</w:t>
      </w:r>
      <w:r w:rsidRPr="00E71A14">
        <w:rPr>
          <w:rStyle w:val="SingleTxtGCChar"/>
          <w:rFonts w:hint="eastAsia"/>
          <w:sz w:val="28"/>
          <w:szCs w:val="28"/>
        </w:rPr>
        <w:t>款</w:t>
      </w:r>
      <w:r w:rsidRPr="00E71A14">
        <w:rPr>
          <w:rStyle w:val="SingleTxtGCChar"/>
          <w:rFonts w:hint="eastAsia"/>
          <w:sz w:val="28"/>
          <w:szCs w:val="28"/>
        </w:rPr>
        <w:t>)</w:t>
      </w:r>
    </w:p>
    <w:p w:rsidR="009D209C" w:rsidRPr="00F62370" w:rsidRDefault="009D209C" w:rsidP="00E71A14">
      <w:pPr>
        <w:pStyle w:val="H23GC"/>
        <w:spacing w:after="240"/>
      </w:pPr>
      <w:r w:rsidRPr="00F62370">
        <w:tab/>
      </w:r>
      <w:r w:rsidRPr="00F62370">
        <w:tab/>
      </w:r>
      <w:r w:rsidRPr="00F62370">
        <w:rPr>
          <w:rFonts w:hint="eastAsia"/>
        </w:rPr>
        <w:t>为防止《任择议定书》所禁止罪行而采取的措施</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19.</w:t>
      </w:r>
      <w:r w:rsidRPr="00F62370">
        <w:rPr>
          <w:rFonts w:eastAsiaTheme="minorEastAsia"/>
          <w:szCs w:val="21"/>
        </w:rPr>
        <w:tab/>
      </w:r>
      <w:r w:rsidRPr="00F62370">
        <w:rPr>
          <w:rFonts w:eastAsiaTheme="minorEastAsia" w:hint="eastAsia"/>
          <w:szCs w:val="21"/>
        </w:rPr>
        <w:t>委员会赞赏地注意到缔约国针对弱势儿童群体采取的措施，但感到关切的是，没有专门针对某些弱势儿童群体的方案。</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20.</w:t>
      </w:r>
      <w:r w:rsidRPr="00AF04F3">
        <w:rPr>
          <w:rFonts w:eastAsia="黑体"/>
          <w:szCs w:val="21"/>
        </w:rPr>
        <w:tab/>
      </w:r>
      <w:r w:rsidRPr="00AF04F3">
        <w:rPr>
          <w:rFonts w:eastAsia="黑体" w:hint="eastAsia"/>
          <w:szCs w:val="21"/>
        </w:rPr>
        <w:t>委员会鼓励缔约国制定特别方案，专门针对罗</w:t>
      </w:r>
      <w:proofErr w:type="gramStart"/>
      <w:r w:rsidRPr="00AF04F3">
        <w:rPr>
          <w:rFonts w:eastAsia="黑体" w:hint="eastAsia"/>
          <w:szCs w:val="21"/>
        </w:rPr>
        <w:t>姆</w:t>
      </w:r>
      <w:proofErr w:type="gramEnd"/>
      <w:r w:rsidRPr="00AF04F3">
        <w:rPr>
          <w:rFonts w:eastAsia="黑体" w:hint="eastAsia"/>
          <w:szCs w:val="21"/>
        </w:rPr>
        <w:t>儿童、居住在公共住房、寄养和政府机构中的儿童、遭受性虐待或家庭暴力的儿童以及移民、难民、寻求庇护和无国籍儿童。</w:t>
      </w:r>
    </w:p>
    <w:p w:rsidR="009D209C" w:rsidRPr="00F62370" w:rsidRDefault="009D209C" w:rsidP="00E71A14">
      <w:pPr>
        <w:pStyle w:val="H23GC"/>
        <w:spacing w:after="240"/>
      </w:pPr>
      <w:r w:rsidRPr="00F62370">
        <w:tab/>
      </w:r>
      <w:r w:rsidRPr="00F62370">
        <w:tab/>
      </w:r>
      <w:r w:rsidRPr="00F62370">
        <w:rPr>
          <w:rFonts w:hint="eastAsia"/>
        </w:rPr>
        <w:t>旅行和旅游业中对儿童的性剥削</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21.</w:t>
      </w:r>
      <w:r w:rsidRPr="00AF04F3">
        <w:rPr>
          <w:rFonts w:eastAsia="黑体"/>
          <w:szCs w:val="21"/>
        </w:rPr>
        <w:tab/>
      </w:r>
      <w:r w:rsidRPr="00AF04F3">
        <w:rPr>
          <w:rFonts w:eastAsia="黑体" w:hint="eastAsia"/>
          <w:szCs w:val="21"/>
        </w:rPr>
        <w:t>委员会敦促缔约国向旅游业宣传旅行和旅游业中对儿童性剥削的有害影响，在旅行社和旅游机构中广泛传播联合国世界旅游组织《全球旅游业道德守则》，并鼓励这些企业签署《保护儿童免受旅行和旅游业中的性剥削行为守则》。</w:t>
      </w:r>
      <w:r w:rsidRPr="00AF04F3">
        <w:rPr>
          <w:rFonts w:eastAsia="黑体"/>
          <w:szCs w:val="21"/>
        </w:rPr>
        <w:t>委员会还促请缔约国对旅行和旅游中儿童性剥削的犯罪者处以适当刑罚。</w:t>
      </w:r>
    </w:p>
    <w:p w:rsidR="009D209C" w:rsidRPr="00F62370" w:rsidRDefault="009D209C" w:rsidP="00E71A14">
      <w:pPr>
        <w:pStyle w:val="H23GC"/>
        <w:spacing w:after="240"/>
      </w:pPr>
      <w:r w:rsidRPr="00F62370">
        <w:tab/>
      </w:r>
      <w:r w:rsidRPr="00F62370">
        <w:tab/>
      </w:r>
      <w:r w:rsidRPr="00F62370">
        <w:rPr>
          <w:rFonts w:hint="eastAsia"/>
        </w:rPr>
        <w:t>预防和处理网上儿童性剥削和性虐待的措施</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22.</w:t>
      </w:r>
      <w:r w:rsidRPr="00F62370">
        <w:rPr>
          <w:rFonts w:eastAsiaTheme="minorEastAsia"/>
          <w:szCs w:val="21"/>
        </w:rPr>
        <w:tab/>
      </w:r>
      <w:r w:rsidRPr="00F62370">
        <w:rPr>
          <w:rFonts w:eastAsiaTheme="minorEastAsia" w:hint="eastAsia"/>
          <w:szCs w:val="21"/>
        </w:rPr>
        <w:t>委员会感到关切的是，网上儿童性剥削和性虐待案件据报告有所增加。</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23.</w:t>
      </w:r>
      <w:r w:rsidRPr="00AF04F3">
        <w:rPr>
          <w:rFonts w:eastAsia="黑体"/>
          <w:szCs w:val="21"/>
        </w:rPr>
        <w:tab/>
      </w:r>
      <w:r w:rsidRPr="00AF04F3">
        <w:rPr>
          <w:rFonts w:eastAsia="黑体" w:hint="eastAsia"/>
          <w:szCs w:val="21"/>
        </w:rPr>
        <w:t>委员会提及人权理事会关于儿童权利的第</w:t>
      </w:r>
      <w:r w:rsidRPr="00AF04F3">
        <w:rPr>
          <w:rFonts w:eastAsia="黑体" w:hint="eastAsia"/>
          <w:szCs w:val="21"/>
        </w:rPr>
        <w:t>31/7</w:t>
      </w:r>
      <w:r w:rsidRPr="00AF04F3">
        <w:rPr>
          <w:rFonts w:eastAsia="黑体" w:hint="eastAsia"/>
          <w:szCs w:val="21"/>
        </w:rPr>
        <w:t>号决议，人权理事会在决议中讨论了信息和通信技术与对儿童的性剥削问题；委员会还提及</w:t>
      </w:r>
      <w:r w:rsidRPr="00AF04F3">
        <w:rPr>
          <w:rFonts w:eastAsia="黑体" w:hint="eastAsia"/>
          <w:szCs w:val="21"/>
        </w:rPr>
        <w:t>2014</w:t>
      </w:r>
      <w:r w:rsidRPr="00AF04F3">
        <w:rPr>
          <w:rFonts w:eastAsia="黑体" w:hint="eastAsia"/>
          <w:szCs w:val="21"/>
        </w:rPr>
        <w:t>年在伦敦和</w:t>
      </w:r>
      <w:r w:rsidRPr="00AF04F3">
        <w:rPr>
          <w:rFonts w:eastAsia="黑体" w:hint="eastAsia"/>
          <w:szCs w:val="21"/>
        </w:rPr>
        <w:t>2015</w:t>
      </w:r>
      <w:r w:rsidRPr="00AF04F3">
        <w:rPr>
          <w:rFonts w:eastAsia="黑体" w:hint="eastAsia"/>
          <w:szCs w:val="21"/>
        </w:rPr>
        <w:t>年在阿布扎比举行的“我们保护”首脑会议成果，建议缔约国与相关行业和组织密切协作，通过一项预防和处理网上儿童性剥削和性虐待问题的国家应对措施，至少包括以下内容：</w:t>
      </w:r>
    </w:p>
    <w:p w:rsidR="009D209C" w:rsidRPr="00AF04F3" w:rsidRDefault="009D209C" w:rsidP="00CA7F5D">
      <w:pPr>
        <w:pStyle w:val="SingleTxtGC"/>
        <w:numPr>
          <w:ilvl w:val="0"/>
          <w:numId w:val="11"/>
        </w:numPr>
        <w:tabs>
          <w:tab w:val="clear" w:pos="431"/>
          <w:tab w:val="clear" w:pos="1134"/>
          <w:tab w:val="clear" w:pos="1565"/>
          <w:tab w:val="clear" w:pos="1996"/>
          <w:tab w:val="clear" w:pos="2427"/>
        </w:tabs>
        <w:ind w:left="1134" w:firstLine="567"/>
        <w:rPr>
          <w:rFonts w:eastAsia="黑体"/>
          <w:szCs w:val="21"/>
        </w:rPr>
      </w:pPr>
      <w:r w:rsidRPr="00AF04F3">
        <w:rPr>
          <w:rFonts w:eastAsia="黑体"/>
          <w:szCs w:val="21"/>
        </w:rPr>
        <w:t>防止和应对网上儿童性剥削和性虐待问题的国家政策，包括适当的法律框架，专门的协调和监督实体，具体的分析、研究和监测能力；</w:t>
      </w:r>
      <w:r w:rsidRPr="00AF04F3">
        <w:rPr>
          <w:rFonts w:eastAsia="黑体" w:hint="eastAsia"/>
          <w:szCs w:val="21"/>
        </w:rPr>
        <w:t xml:space="preserve"> </w:t>
      </w:r>
    </w:p>
    <w:p w:rsidR="009D209C" w:rsidRPr="00AF04F3" w:rsidRDefault="009D209C" w:rsidP="00CA7F5D">
      <w:pPr>
        <w:pStyle w:val="SingleTxtGC"/>
        <w:numPr>
          <w:ilvl w:val="0"/>
          <w:numId w:val="11"/>
        </w:numPr>
        <w:tabs>
          <w:tab w:val="clear" w:pos="431"/>
          <w:tab w:val="clear" w:pos="1134"/>
          <w:tab w:val="clear" w:pos="1565"/>
          <w:tab w:val="clear" w:pos="1996"/>
          <w:tab w:val="clear" w:pos="2427"/>
        </w:tabs>
        <w:ind w:left="1134" w:firstLine="567"/>
        <w:rPr>
          <w:rFonts w:eastAsia="黑体"/>
          <w:szCs w:val="21"/>
        </w:rPr>
      </w:pPr>
      <w:r w:rsidRPr="00AF04F3">
        <w:rPr>
          <w:rFonts w:eastAsia="黑体" w:hint="eastAsia"/>
          <w:szCs w:val="21"/>
        </w:rPr>
        <w:t>防止网上对儿童性剥削和性虐待的战略，包括提高认识的公共教育方案、关于网上行为和安全的强制性学校教育，以及增进对网上儿童性剥削和性虐待罪行了解和报告的战略；让儿童参与制定政策和做法；</w:t>
      </w:r>
      <w:proofErr w:type="gramStart"/>
      <w:r w:rsidRPr="00AF04F3">
        <w:rPr>
          <w:rFonts w:eastAsia="黑体" w:hint="eastAsia"/>
          <w:szCs w:val="21"/>
        </w:rPr>
        <w:t>让产业</w:t>
      </w:r>
      <w:proofErr w:type="gramEnd"/>
      <w:r w:rsidRPr="00AF04F3">
        <w:rPr>
          <w:rFonts w:eastAsia="黑体" w:hint="eastAsia"/>
          <w:szCs w:val="21"/>
        </w:rPr>
        <w:t>参与阻止和消除网上涉及对儿童的性剥削和性虐待的内容，向执法当局报告事件并制定创新解决方案；与从事阻止网上儿童性剥削的组织密切合作；符合道德和知情的媒体报道；</w:t>
      </w:r>
    </w:p>
    <w:p w:rsidR="009D209C" w:rsidRPr="00AF04F3" w:rsidRDefault="009D209C" w:rsidP="00CA7F5D">
      <w:pPr>
        <w:pStyle w:val="SingleTxtGC"/>
        <w:numPr>
          <w:ilvl w:val="0"/>
          <w:numId w:val="11"/>
        </w:numPr>
        <w:tabs>
          <w:tab w:val="clear" w:pos="431"/>
          <w:tab w:val="clear" w:pos="1134"/>
          <w:tab w:val="clear" w:pos="1565"/>
          <w:tab w:val="clear" w:pos="1996"/>
          <w:tab w:val="clear" w:pos="2427"/>
        </w:tabs>
        <w:ind w:left="1134" w:firstLine="567"/>
        <w:rPr>
          <w:rFonts w:eastAsia="黑体"/>
          <w:szCs w:val="21"/>
        </w:rPr>
      </w:pPr>
      <w:r w:rsidRPr="00AF04F3">
        <w:rPr>
          <w:rFonts w:eastAsia="黑体" w:hint="eastAsia"/>
          <w:szCs w:val="21"/>
        </w:rPr>
        <w:t>对儿童提供适当支助服务，包括在调查、起诉和善后辅导期间的综合服务；从事儿童工作的训练有素的专业人员；以及无障碍的申诉、赔偿和补救的程序；</w:t>
      </w:r>
    </w:p>
    <w:p w:rsidR="009D209C" w:rsidRPr="00AF04F3" w:rsidRDefault="009D209C" w:rsidP="00CA7F5D">
      <w:pPr>
        <w:pStyle w:val="SingleTxtGC"/>
        <w:numPr>
          <w:ilvl w:val="0"/>
          <w:numId w:val="11"/>
        </w:numPr>
        <w:tabs>
          <w:tab w:val="clear" w:pos="431"/>
          <w:tab w:val="clear" w:pos="1134"/>
          <w:tab w:val="clear" w:pos="1565"/>
          <w:tab w:val="clear" w:pos="1996"/>
          <w:tab w:val="clear" w:pos="2427"/>
        </w:tabs>
        <w:ind w:left="1134" w:firstLine="567"/>
        <w:rPr>
          <w:rFonts w:eastAsia="黑体"/>
          <w:szCs w:val="21"/>
        </w:rPr>
      </w:pPr>
      <w:r w:rsidRPr="00AF04F3">
        <w:rPr>
          <w:rFonts w:eastAsia="黑体" w:hint="eastAsia"/>
          <w:szCs w:val="21"/>
        </w:rPr>
        <w:t>一个专门的、前瞻性的、应对性的和侧重受害者的刑事司法系统，包括训练有素的警察、检控和司法机构；在国家和国际层面管理罪犯，以防再犯；将国家数据库与国际刑警组织的国际儿童性剥削图片数据库连接起来。</w:t>
      </w:r>
    </w:p>
    <w:p w:rsidR="009D209C" w:rsidRPr="00E71A14" w:rsidRDefault="009D209C" w:rsidP="00C93F88">
      <w:pPr>
        <w:pStyle w:val="HChGC"/>
        <w:jc w:val="both"/>
        <w:rPr>
          <w:rStyle w:val="SingleTxtGCChar"/>
          <w:sz w:val="28"/>
          <w:szCs w:val="28"/>
        </w:rPr>
      </w:pPr>
      <w:r w:rsidRPr="00F62370">
        <w:tab/>
      </w:r>
      <w:bookmarkStart w:id="8" w:name="_Toc2675924"/>
      <w:r w:rsidRPr="00F62370">
        <w:rPr>
          <w:rFonts w:hint="eastAsia"/>
        </w:rPr>
        <w:t>六</w:t>
      </w:r>
      <w:r w:rsidRPr="00F62370">
        <w:t>.</w:t>
      </w:r>
      <w:r w:rsidRPr="00F62370">
        <w:tab/>
      </w:r>
      <w:bookmarkEnd w:id="8"/>
      <w:r w:rsidRPr="00C93F88">
        <w:rPr>
          <w:rFonts w:hint="eastAsia"/>
          <w:spacing w:val="-6"/>
        </w:rPr>
        <w:t>禁止买卖儿童、儿童色情制品和儿童卖淫及相关事项</w:t>
      </w:r>
      <w:r w:rsidRPr="00C93F88">
        <w:rPr>
          <w:rStyle w:val="SingleTxtGCChar"/>
          <w:rFonts w:hint="eastAsia"/>
          <w:spacing w:val="-6"/>
          <w:sz w:val="28"/>
          <w:szCs w:val="28"/>
        </w:rPr>
        <w:t>(</w:t>
      </w:r>
      <w:r w:rsidRPr="00C93F88">
        <w:rPr>
          <w:rStyle w:val="SingleTxtGCChar"/>
          <w:rFonts w:hint="eastAsia"/>
          <w:spacing w:val="-6"/>
          <w:sz w:val="28"/>
          <w:szCs w:val="28"/>
        </w:rPr>
        <w:t>第</w:t>
      </w:r>
      <w:r w:rsidRPr="00C93F88">
        <w:rPr>
          <w:rStyle w:val="SingleTxtGCChar"/>
          <w:rFonts w:hint="eastAsia"/>
          <w:spacing w:val="-6"/>
          <w:sz w:val="28"/>
          <w:szCs w:val="28"/>
        </w:rPr>
        <w:t>3</w:t>
      </w:r>
      <w:r w:rsidRPr="00C93F88">
        <w:rPr>
          <w:rStyle w:val="SingleTxtGCChar"/>
          <w:rFonts w:hint="eastAsia"/>
          <w:spacing w:val="-6"/>
          <w:sz w:val="28"/>
          <w:szCs w:val="28"/>
        </w:rPr>
        <w:t>条</w:t>
      </w:r>
      <w:r w:rsidRPr="00E71A14">
        <w:rPr>
          <w:rStyle w:val="SingleTxtGCChar"/>
          <w:rFonts w:hint="eastAsia"/>
          <w:sz w:val="28"/>
          <w:szCs w:val="28"/>
        </w:rPr>
        <w:t>、第</w:t>
      </w:r>
      <w:r w:rsidRPr="00E71A14">
        <w:rPr>
          <w:rStyle w:val="SingleTxtGCChar"/>
          <w:rFonts w:hint="eastAsia"/>
          <w:sz w:val="28"/>
          <w:szCs w:val="28"/>
        </w:rPr>
        <w:t>4</w:t>
      </w:r>
      <w:r w:rsidRPr="00E71A14">
        <w:rPr>
          <w:rStyle w:val="SingleTxtGCChar"/>
          <w:rFonts w:hint="eastAsia"/>
          <w:sz w:val="28"/>
          <w:szCs w:val="28"/>
        </w:rPr>
        <w:t>条第</w:t>
      </w:r>
      <w:r w:rsidRPr="00E71A14">
        <w:rPr>
          <w:rStyle w:val="SingleTxtGCChar"/>
          <w:rFonts w:hint="eastAsia"/>
          <w:sz w:val="28"/>
          <w:szCs w:val="28"/>
        </w:rPr>
        <w:t>2</w:t>
      </w:r>
      <w:r w:rsidRPr="00E71A14">
        <w:rPr>
          <w:rStyle w:val="SingleTxtGCChar"/>
          <w:rFonts w:hint="eastAsia"/>
          <w:sz w:val="28"/>
          <w:szCs w:val="28"/>
        </w:rPr>
        <w:t>和第</w:t>
      </w:r>
      <w:r w:rsidRPr="00E71A14">
        <w:rPr>
          <w:rStyle w:val="SingleTxtGCChar"/>
          <w:rFonts w:hint="eastAsia"/>
          <w:sz w:val="28"/>
          <w:szCs w:val="28"/>
        </w:rPr>
        <w:t>3</w:t>
      </w:r>
      <w:r w:rsidRPr="00E71A14">
        <w:rPr>
          <w:rStyle w:val="SingleTxtGCChar"/>
          <w:rFonts w:hint="eastAsia"/>
          <w:sz w:val="28"/>
          <w:szCs w:val="28"/>
        </w:rPr>
        <w:t>款、第</w:t>
      </w:r>
      <w:r w:rsidRPr="00E71A14">
        <w:rPr>
          <w:rStyle w:val="SingleTxtGCChar"/>
          <w:rFonts w:hint="eastAsia"/>
          <w:sz w:val="28"/>
          <w:szCs w:val="28"/>
        </w:rPr>
        <w:t>5</w:t>
      </w:r>
      <w:r w:rsidRPr="00E71A14">
        <w:rPr>
          <w:rStyle w:val="SingleTxtGCChar"/>
          <w:rFonts w:hint="eastAsia"/>
          <w:sz w:val="28"/>
          <w:szCs w:val="28"/>
        </w:rPr>
        <w:t>至第</w:t>
      </w:r>
      <w:r w:rsidRPr="00E71A14">
        <w:rPr>
          <w:rStyle w:val="SingleTxtGCChar"/>
          <w:rFonts w:hint="eastAsia"/>
          <w:sz w:val="28"/>
          <w:szCs w:val="28"/>
        </w:rPr>
        <w:t>7</w:t>
      </w:r>
      <w:r w:rsidRPr="00E71A14">
        <w:rPr>
          <w:rStyle w:val="SingleTxtGCChar"/>
          <w:rFonts w:hint="eastAsia"/>
          <w:sz w:val="28"/>
          <w:szCs w:val="28"/>
        </w:rPr>
        <w:t>条</w:t>
      </w:r>
      <w:r w:rsidRPr="00E71A14">
        <w:rPr>
          <w:rStyle w:val="SingleTxtGCChar"/>
          <w:rFonts w:hint="eastAsia"/>
          <w:sz w:val="28"/>
          <w:szCs w:val="28"/>
        </w:rPr>
        <w:t>)</w:t>
      </w:r>
    </w:p>
    <w:p w:rsidR="009D209C" w:rsidRPr="00F62370" w:rsidRDefault="009D209C" w:rsidP="004F1D85">
      <w:pPr>
        <w:pStyle w:val="H23GC"/>
      </w:pPr>
      <w:r w:rsidRPr="00F62370">
        <w:tab/>
      </w:r>
      <w:r w:rsidRPr="00F62370">
        <w:tab/>
      </w:r>
      <w:r w:rsidRPr="00F62370">
        <w:rPr>
          <w:rFonts w:hint="eastAsia"/>
        </w:rPr>
        <w:t>现行刑事法律和条例</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24.</w:t>
      </w:r>
      <w:r w:rsidRPr="00F62370">
        <w:rPr>
          <w:rFonts w:eastAsiaTheme="minorEastAsia"/>
          <w:szCs w:val="21"/>
        </w:rPr>
        <w:tab/>
      </w:r>
      <w:r w:rsidRPr="00F62370">
        <w:rPr>
          <w:rFonts w:eastAsiaTheme="minorEastAsia" w:hint="eastAsia"/>
          <w:szCs w:val="21"/>
        </w:rPr>
        <w:t>委员会注意到，《刑法典》将儿童卖淫定义为性虐待或煽动性交，并予以起诉。然而，委员会感到关切的是，缔约国没有在其《刑法典》中将《任择议定书》第</w:t>
      </w:r>
      <w:r w:rsidRPr="00F62370">
        <w:rPr>
          <w:rFonts w:eastAsiaTheme="minorEastAsia" w:hint="eastAsia"/>
          <w:szCs w:val="21"/>
        </w:rPr>
        <w:t>2</w:t>
      </w:r>
      <w:r w:rsidRPr="00F62370">
        <w:rPr>
          <w:rFonts w:eastAsiaTheme="minorEastAsia" w:hint="eastAsia"/>
          <w:szCs w:val="21"/>
        </w:rPr>
        <w:t>条和第</w:t>
      </w:r>
      <w:r w:rsidRPr="00F62370">
        <w:rPr>
          <w:rFonts w:eastAsiaTheme="minorEastAsia" w:hint="eastAsia"/>
          <w:szCs w:val="21"/>
        </w:rPr>
        <w:t>3</w:t>
      </w:r>
      <w:r w:rsidRPr="00F62370">
        <w:rPr>
          <w:rFonts w:eastAsiaTheme="minorEastAsia" w:hint="eastAsia"/>
          <w:szCs w:val="21"/>
        </w:rPr>
        <w:t>条界定的买卖儿童定为刑事犯罪。除其他外，委员会感到关切的是，，强迫儿童劳动和违反收养方面适用的国际法律文书的通过非法中介收养儿童行为没有被定为买卖儿童案件。</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25.</w:t>
      </w:r>
      <w:r w:rsidRPr="00AF04F3">
        <w:rPr>
          <w:rFonts w:eastAsia="黑体"/>
          <w:szCs w:val="21"/>
        </w:rPr>
        <w:tab/>
      </w:r>
      <w:r w:rsidRPr="00AF04F3">
        <w:rPr>
          <w:rFonts w:eastAsia="黑体" w:hint="eastAsia"/>
          <w:szCs w:val="21"/>
        </w:rPr>
        <w:t>委员会呼吁缔约国立即采取措施修订《刑法典》，使其完全符合《任择议定书》第</w:t>
      </w:r>
      <w:r w:rsidRPr="00AF04F3">
        <w:rPr>
          <w:rFonts w:eastAsia="黑体" w:hint="eastAsia"/>
          <w:szCs w:val="21"/>
        </w:rPr>
        <w:t>2</w:t>
      </w:r>
      <w:r w:rsidRPr="00AF04F3">
        <w:rPr>
          <w:rFonts w:eastAsia="黑体" w:hint="eastAsia"/>
          <w:szCs w:val="21"/>
        </w:rPr>
        <w:t>条和第</w:t>
      </w:r>
      <w:r w:rsidRPr="00AF04F3">
        <w:rPr>
          <w:rFonts w:eastAsia="黑体" w:hint="eastAsia"/>
          <w:szCs w:val="21"/>
        </w:rPr>
        <w:t>3</w:t>
      </w:r>
      <w:r w:rsidRPr="00AF04F3">
        <w:rPr>
          <w:rFonts w:eastAsia="黑体" w:hint="eastAsia"/>
          <w:szCs w:val="21"/>
        </w:rPr>
        <w:t>条。具体而言，缔约国应当将以下行为定为刑事犯罪：</w:t>
      </w:r>
    </w:p>
    <w:p w:rsidR="009D209C" w:rsidRPr="00AF04F3" w:rsidRDefault="009D209C" w:rsidP="004F1D85">
      <w:pPr>
        <w:pStyle w:val="SingleTxtGC"/>
        <w:numPr>
          <w:ilvl w:val="0"/>
          <w:numId w:val="13"/>
        </w:numPr>
        <w:tabs>
          <w:tab w:val="clear" w:pos="431"/>
          <w:tab w:val="clear" w:pos="1134"/>
          <w:tab w:val="clear" w:pos="1565"/>
          <w:tab w:val="clear" w:pos="1996"/>
          <w:tab w:val="clear" w:pos="2427"/>
        </w:tabs>
        <w:ind w:left="1134" w:firstLine="567"/>
        <w:rPr>
          <w:rFonts w:eastAsia="黑体"/>
          <w:szCs w:val="21"/>
        </w:rPr>
      </w:pPr>
      <w:r w:rsidRPr="00AF04F3">
        <w:rPr>
          <w:rFonts w:eastAsia="黑体" w:hint="eastAsia"/>
          <w:szCs w:val="21"/>
        </w:rPr>
        <w:t>以任何方式提供、运送或接受儿童，以进行性剥削，移植儿童器官牟利，强迫儿童劳动，或违反适用的收养法律文书，作为中介不正当地买卖儿童，包括诱使同意收养；</w:t>
      </w:r>
    </w:p>
    <w:p w:rsidR="009D209C" w:rsidRPr="00AF04F3" w:rsidRDefault="009D209C" w:rsidP="004F1D85">
      <w:pPr>
        <w:pStyle w:val="SingleTxtGC"/>
        <w:numPr>
          <w:ilvl w:val="0"/>
          <w:numId w:val="13"/>
        </w:numPr>
        <w:tabs>
          <w:tab w:val="clear" w:pos="431"/>
          <w:tab w:val="clear" w:pos="1134"/>
          <w:tab w:val="clear" w:pos="1565"/>
          <w:tab w:val="clear" w:pos="1996"/>
          <w:tab w:val="clear" w:pos="2427"/>
        </w:tabs>
        <w:ind w:left="1134" w:firstLine="567"/>
        <w:rPr>
          <w:rFonts w:eastAsia="黑体"/>
          <w:szCs w:val="21"/>
        </w:rPr>
      </w:pPr>
      <w:r w:rsidRPr="00AF04F3">
        <w:rPr>
          <w:rFonts w:eastAsia="黑体" w:hint="eastAsia"/>
          <w:szCs w:val="21"/>
        </w:rPr>
        <w:t>出售、获取、诱迫或提供儿童从事卖淫活动；</w:t>
      </w:r>
    </w:p>
    <w:p w:rsidR="009D209C" w:rsidRPr="00AF04F3" w:rsidRDefault="009D209C" w:rsidP="004F1D85">
      <w:pPr>
        <w:pStyle w:val="SingleTxtGC"/>
        <w:numPr>
          <w:ilvl w:val="0"/>
          <w:numId w:val="13"/>
        </w:numPr>
        <w:tabs>
          <w:tab w:val="clear" w:pos="431"/>
          <w:tab w:val="clear" w:pos="1134"/>
          <w:tab w:val="clear" w:pos="1565"/>
          <w:tab w:val="clear" w:pos="1996"/>
          <w:tab w:val="clear" w:pos="2427"/>
        </w:tabs>
        <w:ind w:left="1134" w:firstLine="567"/>
        <w:rPr>
          <w:rFonts w:eastAsia="黑体"/>
          <w:szCs w:val="21"/>
        </w:rPr>
      </w:pPr>
      <w:r w:rsidRPr="00AF04F3">
        <w:rPr>
          <w:rFonts w:eastAsia="黑体" w:hint="eastAsia"/>
          <w:szCs w:val="21"/>
        </w:rPr>
        <w:t>企图实施任何这些行为，共谋或参与这些行为。</w:t>
      </w:r>
    </w:p>
    <w:p w:rsidR="009D209C" w:rsidRPr="00F62370" w:rsidRDefault="009D209C" w:rsidP="004F1D85">
      <w:pPr>
        <w:pStyle w:val="H23GC"/>
      </w:pPr>
      <w:r w:rsidRPr="00F62370">
        <w:tab/>
      </w:r>
      <w:r w:rsidRPr="00F62370">
        <w:tab/>
      </w:r>
      <w:r w:rsidRPr="00F62370">
        <w:t>有罪不罚</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26.</w:t>
      </w:r>
      <w:r w:rsidRPr="00F62370">
        <w:rPr>
          <w:rFonts w:eastAsiaTheme="minorEastAsia"/>
          <w:szCs w:val="21"/>
        </w:rPr>
        <w:tab/>
      </w:r>
      <w:r w:rsidRPr="00F62370">
        <w:rPr>
          <w:rFonts w:eastAsiaTheme="minorEastAsia" w:hint="eastAsia"/>
          <w:szCs w:val="21"/>
        </w:rPr>
        <w:t>委员会欢迎缔约国努力加大对《任择议定书》所涵盖罪行的起诉。然而，委员会关切的是：</w:t>
      </w:r>
    </w:p>
    <w:p w:rsidR="009D209C" w:rsidRPr="00F62370" w:rsidRDefault="009D209C" w:rsidP="004F1D85">
      <w:pPr>
        <w:pStyle w:val="SingleTxtGC"/>
        <w:numPr>
          <w:ilvl w:val="0"/>
          <w:numId w:val="15"/>
        </w:numPr>
        <w:tabs>
          <w:tab w:val="clear" w:pos="431"/>
          <w:tab w:val="clear" w:pos="1134"/>
          <w:tab w:val="clear" w:pos="1565"/>
          <w:tab w:val="clear" w:pos="1996"/>
          <w:tab w:val="clear" w:pos="2427"/>
        </w:tabs>
        <w:ind w:left="1134" w:firstLine="567"/>
        <w:rPr>
          <w:rFonts w:eastAsiaTheme="minorEastAsia"/>
          <w:szCs w:val="21"/>
        </w:rPr>
      </w:pPr>
      <w:r w:rsidRPr="00F62370">
        <w:rPr>
          <w:rFonts w:eastAsiaTheme="minorEastAsia" w:hint="eastAsia"/>
          <w:szCs w:val="21"/>
        </w:rPr>
        <w:t>有报告称，贩运人口罪行和买卖儿童如果最初得到受害者同意，则有时按照介绍卖淫的法规起诉；</w:t>
      </w:r>
    </w:p>
    <w:p w:rsidR="009D209C" w:rsidRPr="00F62370" w:rsidRDefault="009D209C" w:rsidP="004F1D85">
      <w:pPr>
        <w:pStyle w:val="SingleTxtGC"/>
        <w:numPr>
          <w:ilvl w:val="0"/>
          <w:numId w:val="15"/>
        </w:numPr>
        <w:tabs>
          <w:tab w:val="clear" w:pos="431"/>
          <w:tab w:val="clear" w:pos="1134"/>
          <w:tab w:val="clear" w:pos="1565"/>
          <w:tab w:val="clear" w:pos="1996"/>
          <w:tab w:val="clear" w:pos="2427"/>
        </w:tabs>
        <w:ind w:left="1134" w:firstLine="567"/>
        <w:rPr>
          <w:rFonts w:eastAsiaTheme="minorEastAsia"/>
          <w:szCs w:val="21"/>
        </w:rPr>
      </w:pPr>
      <w:r w:rsidRPr="00F62370">
        <w:rPr>
          <w:rFonts w:eastAsiaTheme="minorEastAsia" w:hint="eastAsia"/>
          <w:szCs w:val="21"/>
        </w:rPr>
        <w:t>有报告称，在某些案件中，法院对已定罪贩运者缓期处刑；</w:t>
      </w:r>
    </w:p>
    <w:p w:rsidR="009D209C" w:rsidRPr="00F62370" w:rsidRDefault="009D209C" w:rsidP="004F1D85">
      <w:pPr>
        <w:pStyle w:val="SingleTxtGC"/>
        <w:numPr>
          <w:ilvl w:val="0"/>
          <w:numId w:val="15"/>
        </w:numPr>
        <w:tabs>
          <w:tab w:val="clear" w:pos="431"/>
          <w:tab w:val="clear" w:pos="1134"/>
          <w:tab w:val="clear" w:pos="1565"/>
          <w:tab w:val="clear" w:pos="1996"/>
          <w:tab w:val="clear" w:pos="2427"/>
        </w:tabs>
        <w:ind w:left="1134" w:firstLine="567"/>
        <w:rPr>
          <w:rFonts w:eastAsiaTheme="minorEastAsia"/>
          <w:szCs w:val="21"/>
        </w:rPr>
      </w:pPr>
      <w:r w:rsidRPr="00F62370">
        <w:rPr>
          <w:rFonts w:eastAsiaTheme="minorEastAsia" w:hint="eastAsia"/>
          <w:szCs w:val="21"/>
        </w:rPr>
        <w:t>缺乏相关信息，难以说明买卖儿童从事强迫劳动或旅行和旅游业中对儿童实施性剥削行为的起诉情况。</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27.</w:t>
      </w:r>
      <w:r w:rsidRPr="00AF04F3">
        <w:rPr>
          <w:rFonts w:eastAsia="黑体"/>
          <w:szCs w:val="21"/>
        </w:rPr>
        <w:tab/>
      </w:r>
      <w:r w:rsidRPr="00AF04F3">
        <w:rPr>
          <w:rFonts w:eastAsia="黑体" w:hint="eastAsia"/>
          <w:szCs w:val="21"/>
        </w:rPr>
        <w:t>委员会建议缔约国采取一切必要措施，确保以贩运和买卖儿童罪起诉此类案件，无论受害者最初是否同意。委员会敦促缔约国有效调查《任择议定书》所述的所有行为，包括买卖儿童从事强迫劳动以及旅行和旅游业对儿童实施性剥削，并确保犯罪者受到起诉，得到与其罪行严重程度相称的适当制裁。</w:t>
      </w:r>
    </w:p>
    <w:p w:rsidR="009D209C" w:rsidRPr="00AF04F3" w:rsidRDefault="009D209C" w:rsidP="004F1D85">
      <w:pPr>
        <w:pStyle w:val="H23GC"/>
      </w:pPr>
      <w:r w:rsidRPr="00AF04F3">
        <w:tab/>
      </w:r>
      <w:r w:rsidRPr="00AF04F3">
        <w:tab/>
      </w:r>
      <w:r w:rsidRPr="00AF04F3">
        <w:rPr>
          <w:rFonts w:hint="eastAsia"/>
        </w:rPr>
        <w:t>域外管辖权和引渡</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F62370">
        <w:rPr>
          <w:rFonts w:eastAsiaTheme="minorEastAsia"/>
          <w:szCs w:val="21"/>
        </w:rPr>
        <w:t>28.</w:t>
      </w:r>
      <w:r w:rsidRPr="00F62370">
        <w:rPr>
          <w:rFonts w:eastAsiaTheme="minorEastAsia"/>
          <w:szCs w:val="21"/>
        </w:rPr>
        <w:tab/>
      </w:r>
      <w:r w:rsidRPr="00882135">
        <w:rPr>
          <w:rFonts w:hint="eastAsia"/>
        </w:rPr>
        <w:t>委员会感到遗憾的是，对《任择议定书》所禁止罪行的域外管辖权必须符合双重犯罪的要求。</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29.</w:t>
      </w:r>
      <w:r w:rsidRPr="00AF04F3">
        <w:rPr>
          <w:rFonts w:eastAsia="黑体"/>
          <w:szCs w:val="21"/>
        </w:rPr>
        <w:tab/>
      </w:r>
      <w:r w:rsidRPr="00AF04F3">
        <w:rPr>
          <w:rFonts w:eastAsia="黑体" w:hint="eastAsia"/>
          <w:szCs w:val="21"/>
        </w:rPr>
        <w:t>委员会敦促缔约国在对《任择议定书》涵盖的罪行行使域外管辖权时，取消双重犯罪的要求。委员会建议缔约国考虑在与有关国家未订立双边引渡条约的情况下，将《任择议定书》作为引渡这些罪行的法律依据。</w:t>
      </w:r>
    </w:p>
    <w:p w:rsidR="009D209C" w:rsidRPr="00106552" w:rsidRDefault="009D209C" w:rsidP="00BA1C92">
      <w:pPr>
        <w:pStyle w:val="HChGC"/>
        <w:rPr>
          <w:rStyle w:val="SingleTxtGCChar"/>
        </w:rPr>
      </w:pPr>
      <w:r w:rsidRPr="00AF04F3">
        <w:tab/>
      </w:r>
      <w:bookmarkStart w:id="9" w:name="_Toc2675928"/>
      <w:r w:rsidRPr="00AF04F3">
        <w:rPr>
          <w:rFonts w:hint="eastAsia"/>
        </w:rPr>
        <w:t>七</w:t>
      </w:r>
      <w:r w:rsidRPr="00AF04F3">
        <w:t>.</w:t>
      </w:r>
      <w:r w:rsidRPr="00AF04F3">
        <w:tab/>
      </w:r>
      <w:bookmarkEnd w:id="9"/>
      <w:r w:rsidRPr="00AF04F3">
        <w:rPr>
          <w:rFonts w:hint="eastAsia"/>
        </w:rPr>
        <w:t>保护受害儿童的权利</w:t>
      </w:r>
      <w:r w:rsidRPr="00E547C8">
        <w:rPr>
          <w:rStyle w:val="SingleTxtGCChar"/>
          <w:rFonts w:hint="eastAsia"/>
          <w:sz w:val="28"/>
          <w:szCs w:val="28"/>
        </w:rPr>
        <w:t>(</w:t>
      </w:r>
      <w:r w:rsidRPr="00E547C8">
        <w:rPr>
          <w:rStyle w:val="SingleTxtGCChar"/>
          <w:rFonts w:hint="eastAsia"/>
          <w:sz w:val="28"/>
          <w:szCs w:val="28"/>
        </w:rPr>
        <w:t>第</w:t>
      </w:r>
      <w:r w:rsidRPr="00E547C8">
        <w:rPr>
          <w:rStyle w:val="SingleTxtGCChar"/>
          <w:rFonts w:hint="eastAsia"/>
          <w:sz w:val="28"/>
          <w:szCs w:val="28"/>
        </w:rPr>
        <w:t>8</w:t>
      </w:r>
      <w:r w:rsidRPr="00E547C8">
        <w:rPr>
          <w:rStyle w:val="SingleTxtGCChar"/>
          <w:rFonts w:hint="eastAsia"/>
          <w:sz w:val="28"/>
          <w:szCs w:val="28"/>
        </w:rPr>
        <w:t>条和第</w:t>
      </w:r>
      <w:r w:rsidRPr="00E547C8">
        <w:rPr>
          <w:rStyle w:val="SingleTxtGCChar"/>
          <w:rFonts w:hint="eastAsia"/>
          <w:sz w:val="28"/>
          <w:szCs w:val="28"/>
        </w:rPr>
        <w:t>9</w:t>
      </w:r>
      <w:r w:rsidRPr="00E547C8">
        <w:rPr>
          <w:rStyle w:val="SingleTxtGCChar"/>
          <w:rFonts w:hint="eastAsia"/>
          <w:sz w:val="28"/>
          <w:szCs w:val="28"/>
        </w:rPr>
        <w:t>条第</w:t>
      </w:r>
      <w:r w:rsidRPr="00E547C8">
        <w:rPr>
          <w:rStyle w:val="SingleTxtGCChar"/>
          <w:rFonts w:hint="eastAsia"/>
          <w:sz w:val="28"/>
          <w:szCs w:val="28"/>
        </w:rPr>
        <w:t>3</w:t>
      </w:r>
      <w:r w:rsidRPr="00E547C8">
        <w:rPr>
          <w:rStyle w:val="SingleTxtGCChar"/>
          <w:rFonts w:hint="eastAsia"/>
          <w:sz w:val="28"/>
          <w:szCs w:val="28"/>
        </w:rPr>
        <w:t>及第</w:t>
      </w:r>
      <w:r w:rsidRPr="00E547C8">
        <w:rPr>
          <w:rStyle w:val="SingleTxtGCChar"/>
          <w:rFonts w:hint="eastAsia"/>
          <w:sz w:val="28"/>
          <w:szCs w:val="28"/>
        </w:rPr>
        <w:t>4</w:t>
      </w:r>
      <w:r w:rsidRPr="00E547C8">
        <w:rPr>
          <w:rStyle w:val="SingleTxtGCChar"/>
          <w:rFonts w:hint="eastAsia"/>
          <w:sz w:val="28"/>
          <w:szCs w:val="28"/>
        </w:rPr>
        <w:t>款</w:t>
      </w:r>
      <w:r w:rsidRPr="00E547C8">
        <w:rPr>
          <w:rStyle w:val="SingleTxtGCChar"/>
          <w:rFonts w:hint="eastAsia"/>
          <w:sz w:val="28"/>
          <w:szCs w:val="28"/>
        </w:rPr>
        <w:t>)</w:t>
      </w:r>
    </w:p>
    <w:p w:rsidR="009D209C" w:rsidRPr="00F62370" w:rsidRDefault="009D209C" w:rsidP="00F62370">
      <w:pPr>
        <w:pStyle w:val="SingleTxtGC"/>
        <w:tabs>
          <w:tab w:val="clear" w:pos="431"/>
          <w:tab w:val="clear" w:pos="1134"/>
          <w:tab w:val="clear" w:pos="1565"/>
          <w:tab w:val="clear" w:pos="1996"/>
          <w:tab w:val="clear" w:pos="2427"/>
          <w:tab w:val="left" w:pos="1701"/>
        </w:tabs>
        <w:rPr>
          <w:rFonts w:eastAsiaTheme="minorEastAsia"/>
          <w:szCs w:val="21"/>
        </w:rPr>
      </w:pPr>
      <w:r w:rsidRPr="00F62370">
        <w:rPr>
          <w:rFonts w:eastAsiaTheme="minorEastAsia"/>
          <w:szCs w:val="21"/>
        </w:rPr>
        <w:t>30.</w:t>
      </w:r>
      <w:r w:rsidRPr="00F62370">
        <w:rPr>
          <w:rFonts w:eastAsiaTheme="minorEastAsia"/>
          <w:szCs w:val="21"/>
        </w:rPr>
        <w:tab/>
      </w:r>
      <w:r w:rsidRPr="00F62370">
        <w:rPr>
          <w:rFonts w:eastAsiaTheme="minorEastAsia" w:hint="eastAsia"/>
          <w:szCs w:val="21"/>
        </w:rPr>
        <w:t>委员会注意到缔约国在保护《任择议定书》所</w:t>
      </w:r>
      <w:proofErr w:type="gramStart"/>
      <w:r w:rsidRPr="00F62370">
        <w:rPr>
          <w:rFonts w:eastAsiaTheme="minorEastAsia" w:hint="eastAsia"/>
          <w:szCs w:val="21"/>
        </w:rPr>
        <w:t>列行</w:t>
      </w:r>
      <w:proofErr w:type="gramEnd"/>
      <w:r w:rsidRPr="00F62370">
        <w:rPr>
          <w:rFonts w:eastAsiaTheme="minorEastAsia" w:hint="eastAsia"/>
          <w:szCs w:val="21"/>
        </w:rPr>
        <w:t>为的受害者方面取得的进展，但仍感关切的是：</w:t>
      </w:r>
    </w:p>
    <w:p w:rsidR="009D209C" w:rsidRPr="00F62370" w:rsidRDefault="009D209C" w:rsidP="003E19AC">
      <w:pPr>
        <w:pStyle w:val="SingleTxtGC"/>
        <w:numPr>
          <w:ilvl w:val="0"/>
          <w:numId w:val="17"/>
        </w:numPr>
        <w:tabs>
          <w:tab w:val="clear" w:pos="431"/>
          <w:tab w:val="clear" w:pos="1134"/>
          <w:tab w:val="clear" w:pos="1565"/>
          <w:tab w:val="clear" w:pos="1996"/>
          <w:tab w:val="clear" w:pos="2427"/>
        </w:tabs>
        <w:ind w:left="1134" w:firstLine="567"/>
        <w:rPr>
          <w:rFonts w:eastAsiaTheme="minorEastAsia"/>
          <w:szCs w:val="21"/>
        </w:rPr>
      </w:pPr>
      <w:r w:rsidRPr="00F62370">
        <w:rPr>
          <w:rFonts w:eastAsiaTheme="minorEastAsia" w:hint="eastAsia"/>
          <w:szCs w:val="21"/>
        </w:rPr>
        <w:t>根据《任择议定书》识别儿童受害者的国家转介机制既不适足也不够充分；</w:t>
      </w:r>
    </w:p>
    <w:p w:rsidR="009D209C" w:rsidRPr="00F62370" w:rsidRDefault="009D209C" w:rsidP="003E19AC">
      <w:pPr>
        <w:pStyle w:val="SingleTxtGC"/>
        <w:numPr>
          <w:ilvl w:val="0"/>
          <w:numId w:val="17"/>
        </w:numPr>
        <w:tabs>
          <w:tab w:val="clear" w:pos="431"/>
          <w:tab w:val="clear" w:pos="1134"/>
          <w:tab w:val="clear" w:pos="1565"/>
          <w:tab w:val="clear" w:pos="1996"/>
          <w:tab w:val="clear" w:pos="2427"/>
        </w:tabs>
        <w:ind w:left="1134" w:firstLine="567"/>
        <w:rPr>
          <w:rFonts w:eastAsiaTheme="minorEastAsia"/>
          <w:szCs w:val="21"/>
        </w:rPr>
      </w:pPr>
      <w:r w:rsidRPr="00F62370">
        <w:rPr>
          <w:rFonts w:eastAsiaTheme="minorEastAsia" w:hint="eastAsia"/>
          <w:szCs w:val="21"/>
        </w:rPr>
        <w:t>尽管《任择议定书》所列罪行的儿童受害者有权获得赔偿，但由于害怕报复或费用高昂，他们往往无法寻求赔偿；</w:t>
      </w:r>
    </w:p>
    <w:p w:rsidR="009D209C" w:rsidRPr="00F62370" w:rsidRDefault="009D209C" w:rsidP="003E19AC">
      <w:pPr>
        <w:pStyle w:val="SingleTxtGC"/>
        <w:numPr>
          <w:ilvl w:val="0"/>
          <w:numId w:val="17"/>
        </w:numPr>
        <w:tabs>
          <w:tab w:val="clear" w:pos="431"/>
          <w:tab w:val="clear" w:pos="1134"/>
          <w:tab w:val="clear" w:pos="1565"/>
          <w:tab w:val="clear" w:pos="1996"/>
          <w:tab w:val="clear" w:pos="2427"/>
        </w:tabs>
        <w:ind w:left="1134" w:firstLine="567"/>
        <w:rPr>
          <w:rFonts w:eastAsiaTheme="minorEastAsia"/>
          <w:szCs w:val="21"/>
        </w:rPr>
      </w:pPr>
      <w:r w:rsidRPr="00F62370">
        <w:rPr>
          <w:rFonts w:eastAsiaTheme="minorEastAsia" w:hint="eastAsia"/>
          <w:szCs w:val="21"/>
        </w:rPr>
        <w:t>只有愿意与执法人员合作的儿童受害者才有资格参加内政部人口贩运受害者保护方案，并在缔约国长期居留。</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31.</w:t>
      </w:r>
      <w:r w:rsidRPr="00AF04F3">
        <w:rPr>
          <w:rFonts w:eastAsia="黑体"/>
          <w:szCs w:val="21"/>
        </w:rPr>
        <w:tab/>
      </w:r>
      <w:r w:rsidRPr="00AF04F3">
        <w:rPr>
          <w:rFonts w:eastAsia="黑体" w:hint="eastAsia"/>
          <w:szCs w:val="21"/>
        </w:rPr>
        <w:t>委员会参照《任择议定书》第</w:t>
      </w:r>
      <w:r w:rsidRPr="00AF04F3">
        <w:rPr>
          <w:rFonts w:eastAsia="黑体" w:hint="eastAsia"/>
          <w:szCs w:val="21"/>
        </w:rPr>
        <w:t>9</w:t>
      </w:r>
      <w:r w:rsidRPr="00AF04F3">
        <w:rPr>
          <w:rFonts w:eastAsia="黑体" w:hint="eastAsia"/>
          <w:szCs w:val="21"/>
        </w:rPr>
        <w:t>条第</w:t>
      </w:r>
      <w:r w:rsidRPr="00AF04F3">
        <w:rPr>
          <w:rFonts w:eastAsia="黑体" w:hint="eastAsia"/>
          <w:szCs w:val="21"/>
        </w:rPr>
        <w:t>3</w:t>
      </w:r>
      <w:r w:rsidRPr="00AF04F3">
        <w:rPr>
          <w:rFonts w:eastAsia="黑体" w:hint="eastAsia"/>
          <w:szCs w:val="21"/>
        </w:rPr>
        <w:t>款建议缔约国：</w:t>
      </w:r>
    </w:p>
    <w:p w:rsidR="009D209C" w:rsidRPr="00AF04F3" w:rsidRDefault="009D209C" w:rsidP="003E19AC">
      <w:pPr>
        <w:pStyle w:val="SingleTxtGC"/>
        <w:numPr>
          <w:ilvl w:val="0"/>
          <w:numId w:val="19"/>
        </w:numPr>
        <w:tabs>
          <w:tab w:val="clear" w:pos="431"/>
          <w:tab w:val="clear" w:pos="1134"/>
          <w:tab w:val="clear" w:pos="1565"/>
          <w:tab w:val="clear" w:pos="1996"/>
          <w:tab w:val="clear" w:pos="2427"/>
        </w:tabs>
        <w:ind w:left="1134" w:firstLine="567"/>
        <w:rPr>
          <w:rFonts w:eastAsia="黑体"/>
          <w:szCs w:val="21"/>
        </w:rPr>
      </w:pPr>
      <w:r w:rsidRPr="00AF04F3">
        <w:rPr>
          <w:rFonts w:eastAsia="黑体" w:hint="eastAsia"/>
          <w:szCs w:val="21"/>
        </w:rPr>
        <w:t>改进和扩大识别儿童受害者的国家转介机制，并制定尽早识别《任择议定书》所列所有罪行的儿童受害者的程序；</w:t>
      </w:r>
    </w:p>
    <w:p w:rsidR="009D209C" w:rsidRPr="00AF04F3" w:rsidRDefault="009D209C" w:rsidP="003E19AC">
      <w:pPr>
        <w:pStyle w:val="SingleTxtGC"/>
        <w:numPr>
          <w:ilvl w:val="0"/>
          <w:numId w:val="19"/>
        </w:numPr>
        <w:tabs>
          <w:tab w:val="clear" w:pos="431"/>
          <w:tab w:val="clear" w:pos="1134"/>
          <w:tab w:val="clear" w:pos="1565"/>
          <w:tab w:val="clear" w:pos="1996"/>
          <w:tab w:val="clear" w:pos="2427"/>
        </w:tabs>
        <w:ind w:left="1134" w:firstLine="567"/>
        <w:rPr>
          <w:rFonts w:eastAsia="黑体"/>
          <w:szCs w:val="21"/>
        </w:rPr>
      </w:pPr>
      <w:r w:rsidRPr="00AF04F3">
        <w:rPr>
          <w:rFonts w:eastAsia="黑体" w:hint="eastAsia"/>
          <w:szCs w:val="21"/>
        </w:rPr>
        <w:t>确保负责识别儿童受害者的人员，包括执法人员、边境和移民当局、法官、检察官、社会工作者和医务人员，接受儿童权利、儿童保护和对儿童敏感的面谈技巧方面的培训；</w:t>
      </w:r>
    </w:p>
    <w:p w:rsidR="009D209C" w:rsidRPr="00AF04F3" w:rsidRDefault="009D209C" w:rsidP="003E19AC">
      <w:pPr>
        <w:pStyle w:val="SingleTxtGC"/>
        <w:numPr>
          <w:ilvl w:val="0"/>
          <w:numId w:val="19"/>
        </w:numPr>
        <w:tabs>
          <w:tab w:val="clear" w:pos="431"/>
          <w:tab w:val="clear" w:pos="1134"/>
          <w:tab w:val="clear" w:pos="1565"/>
          <w:tab w:val="clear" w:pos="1996"/>
          <w:tab w:val="clear" w:pos="2427"/>
        </w:tabs>
        <w:ind w:left="1134" w:firstLine="567"/>
        <w:rPr>
          <w:rFonts w:eastAsia="黑体"/>
          <w:szCs w:val="21"/>
        </w:rPr>
      </w:pPr>
      <w:r w:rsidRPr="00AF04F3">
        <w:rPr>
          <w:rFonts w:eastAsia="黑体" w:hint="eastAsia"/>
          <w:szCs w:val="21"/>
        </w:rPr>
        <w:t>确保所有儿童都能利用高效、安全和免费的程序寻求赔偿和补救；</w:t>
      </w:r>
    </w:p>
    <w:p w:rsidR="009D209C" w:rsidRPr="00AF04F3" w:rsidRDefault="009D209C" w:rsidP="003E19AC">
      <w:pPr>
        <w:pStyle w:val="SingleTxtGC"/>
        <w:numPr>
          <w:ilvl w:val="0"/>
          <w:numId w:val="19"/>
        </w:numPr>
        <w:tabs>
          <w:tab w:val="clear" w:pos="431"/>
          <w:tab w:val="clear" w:pos="1134"/>
          <w:tab w:val="clear" w:pos="1565"/>
          <w:tab w:val="clear" w:pos="1996"/>
          <w:tab w:val="clear" w:pos="2427"/>
        </w:tabs>
        <w:ind w:left="1134" w:firstLine="567"/>
        <w:rPr>
          <w:rFonts w:eastAsia="黑体"/>
          <w:szCs w:val="21"/>
        </w:rPr>
      </w:pPr>
      <w:r w:rsidRPr="00AF04F3">
        <w:rPr>
          <w:rFonts w:eastAsia="黑体" w:hint="eastAsia"/>
          <w:szCs w:val="21"/>
        </w:rPr>
        <w:t>保证《任择议定书》规定的所有儿童受害者享有同样的权利和保护，无论他们是否与执法人员合作。</w:t>
      </w:r>
    </w:p>
    <w:p w:rsidR="009D209C" w:rsidRPr="00E547C8" w:rsidRDefault="009D209C" w:rsidP="0043693E">
      <w:pPr>
        <w:pStyle w:val="HChGC"/>
        <w:rPr>
          <w:rStyle w:val="SingleTxtGCChar"/>
          <w:sz w:val="28"/>
          <w:szCs w:val="28"/>
        </w:rPr>
      </w:pPr>
      <w:r w:rsidRPr="00F62370">
        <w:tab/>
      </w:r>
      <w:bookmarkStart w:id="10" w:name="_Toc2675929"/>
      <w:r w:rsidRPr="00F62370">
        <w:rPr>
          <w:rFonts w:hint="eastAsia"/>
        </w:rPr>
        <w:t>八</w:t>
      </w:r>
      <w:r w:rsidRPr="00F62370">
        <w:t>.</w:t>
      </w:r>
      <w:r w:rsidRPr="00F62370">
        <w:tab/>
      </w:r>
      <w:bookmarkEnd w:id="10"/>
      <w:r w:rsidRPr="00F62370">
        <w:rPr>
          <w:rFonts w:hint="eastAsia"/>
        </w:rPr>
        <w:t>国际援助与合作</w:t>
      </w:r>
      <w:r w:rsidRPr="00E547C8">
        <w:rPr>
          <w:rStyle w:val="SingleTxtGCChar"/>
          <w:rFonts w:hint="eastAsia"/>
          <w:sz w:val="28"/>
          <w:szCs w:val="28"/>
        </w:rPr>
        <w:t>(</w:t>
      </w:r>
      <w:r w:rsidRPr="00E547C8">
        <w:rPr>
          <w:rStyle w:val="SingleTxtGCChar"/>
          <w:rFonts w:hint="eastAsia"/>
          <w:sz w:val="28"/>
          <w:szCs w:val="28"/>
        </w:rPr>
        <w:t>第</w:t>
      </w:r>
      <w:r w:rsidRPr="00E547C8">
        <w:rPr>
          <w:rStyle w:val="SingleTxtGCChar"/>
          <w:rFonts w:hint="eastAsia"/>
          <w:sz w:val="28"/>
          <w:szCs w:val="28"/>
        </w:rPr>
        <w:t>10</w:t>
      </w:r>
      <w:r w:rsidRPr="00E547C8">
        <w:rPr>
          <w:rStyle w:val="SingleTxtGCChar"/>
          <w:rFonts w:hint="eastAsia"/>
          <w:sz w:val="28"/>
          <w:szCs w:val="28"/>
        </w:rPr>
        <w:t>条</w:t>
      </w:r>
      <w:r w:rsidRPr="00E547C8">
        <w:rPr>
          <w:rStyle w:val="SingleTxtGCChar"/>
          <w:rFonts w:hint="eastAsia"/>
          <w:sz w:val="28"/>
          <w:szCs w:val="28"/>
        </w:rPr>
        <w:t>)</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32.</w:t>
      </w:r>
      <w:r w:rsidRPr="00AF04F3">
        <w:rPr>
          <w:rFonts w:eastAsia="黑体"/>
          <w:szCs w:val="21"/>
        </w:rPr>
        <w:tab/>
      </w:r>
      <w:r w:rsidRPr="00AF04F3">
        <w:rPr>
          <w:rFonts w:eastAsia="黑体" w:hint="eastAsia"/>
          <w:szCs w:val="21"/>
        </w:rPr>
        <w:t>委员会参照《任择议定书》第</w:t>
      </w:r>
      <w:r w:rsidRPr="00AF04F3">
        <w:rPr>
          <w:rFonts w:eastAsia="黑体" w:hint="eastAsia"/>
          <w:szCs w:val="21"/>
        </w:rPr>
        <w:t>10</w:t>
      </w:r>
      <w:r w:rsidRPr="00AF04F3">
        <w:rPr>
          <w:rFonts w:eastAsia="黑体" w:hint="eastAsia"/>
          <w:szCs w:val="21"/>
        </w:rPr>
        <w:t>条第</w:t>
      </w:r>
      <w:r w:rsidRPr="00AF04F3">
        <w:rPr>
          <w:rFonts w:eastAsia="黑体" w:hint="eastAsia"/>
          <w:szCs w:val="21"/>
        </w:rPr>
        <w:t>1</w:t>
      </w:r>
      <w:r w:rsidRPr="00AF04F3">
        <w:rPr>
          <w:rFonts w:eastAsia="黑体" w:hint="eastAsia"/>
          <w:szCs w:val="21"/>
        </w:rPr>
        <w:t>款，鼓励缔约国继续通过多边、区域和双边安排加强国际合作，特别是与周边国家的合作，包括加强协调实施此类安排的程序和机制，以便在防止《任择议定书》所述罪行以及侦察、调查、起诉和惩治此类罪行责任者方面取得进展。</w:t>
      </w:r>
    </w:p>
    <w:p w:rsidR="009D209C" w:rsidRPr="00F62370" w:rsidRDefault="009D209C" w:rsidP="0043693E">
      <w:pPr>
        <w:pStyle w:val="HChGC"/>
      </w:pPr>
      <w:r w:rsidRPr="00F62370">
        <w:tab/>
      </w:r>
      <w:bookmarkStart w:id="11" w:name="_Toc2675930"/>
      <w:r w:rsidRPr="00F62370">
        <w:rPr>
          <w:rFonts w:hint="eastAsia"/>
        </w:rPr>
        <w:t>九</w:t>
      </w:r>
      <w:r w:rsidRPr="00F62370">
        <w:t>.</w:t>
      </w:r>
      <w:r w:rsidRPr="00F62370">
        <w:tab/>
      </w:r>
      <w:bookmarkEnd w:id="11"/>
      <w:r w:rsidRPr="00F62370">
        <w:rPr>
          <w:rFonts w:hint="eastAsia"/>
        </w:rPr>
        <w:t>实施和报告</w:t>
      </w:r>
    </w:p>
    <w:p w:rsidR="009D209C" w:rsidRPr="00F62370" w:rsidRDefault="009D209C" w:rsidP="0043693E">
      <w:pPr>
        <w:pStyle w:val="H1GC"/>
      </w:pPr>
      <w:r w:rsidRPr="00F62370">
        <w:tab/>
      </w:r>
      <w:bookmarkStart w:id="12" w:name="_Toc2675931"/>
      <w:r w:rsidRPr="00F62370">
        <w:t>A.</w:t>
      </w:r>
      <w:r w:rsidRPr="00F62370">
        <w:tab/>
      </w:r>
      <w:bookmarkEnd w:id="12"/>
      <w:r w:rsidRPr="00F62370">
        <w:rPr>
          <w:rFonts w:hint="eastAsia"/>
        </w:rPr>
        <w:t>后续落实和传播</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33.</w:t>
      </w:r>
      <w:r w:rsidRPr="00AF04F3">
        <w:rPr>
          <w:rFonts w:eastAsia="黑体"/>
          <w:szCs w:val="21"/>
        </w:rPr>
        <w:tab/>
      </w:r>
      <w:r w:rsidRPr="00AF04F3">
        <w:rPr>
          <w:rFonts w:eastAsia="黑体" w:hint="eastAsia"/>
          <w:szCs w:val="21"/>
        </w:rPr>
        <w:t>委员会建议缔约国采取一切适当措施，确保本结论性意见所载建议得到充分落实，包括将其转发政府有关部委、议会以及国家和地方当局，供其适当考虑并采取进一步行动。</w:t>
      </w:r>
    </w:p>
    <w:p w:rsidR="009D209C" w:rsidRPr="00AF04F3"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04F3">
        <w:rPr>
          <w:rFonts w:eastAsia="黑体"/>
          <w:szCs w:val="21"/>
        </w:rPr>
        <w:t>34.</w:t>
      </w:r>
      <w:r w:rsidRPr="00AF04F3">
        <w:rPr>
          <w:rFonts w:eastAsia="黑体"/>
          <w:szCs w:val="21"/>
        </w:rPr>
        <w:tab/>
      </w:r>
      <w:r w:rsidRPr="00AF04F3">
        <w:rPr>
          <w:rFonts w:eastAsia="黑体" w:hint="eastAsia"/>
          <w:szCs w:val="21"/>
        </w:rPr>
        <w:t>委员会建议缔约国通过互联网等各种方式，向广大公众、民间社会组织、青年团体、专业团体和儿童广泛传播缔约国提交的报告和对问题清单的书面答复以及本结论性意见，以促进公众对《任择议定书》及其实施和监测情况的讨论和了解。</w:t>
      </w:r>
    </w:p>
    <w:p w:rsidR="009D209C" w:rsidRPr="00AF6F68" w:rsidRDefault="009D209C" w:rsidP="0043693E">
      <w:pPr>
        <w:pStyle w:val="H1GC"/>
      </w:pPr>
      <w:r w:rsidRPr="00AF6F68">
        <w:tab/>
      </w:r>
      <w:bookmarkStart w:id="13" w:name="_Toc2675932"/>
      <w:r w:rsidRPr="00AF6F68">
        <w:t>B.</w:t>
      </w:r>
      <w:r w:rsidRPr="00AF6F68">
        <w:tab/>
      </w:r>
      <w:bookmarkEnd w:id="13"/>
      <w:r w:rsidRPr="00AF6F68">
        <w:rPr>
          <w:rFonts w:hint="eastAsia"/>
        </w:rPr>
        <w:t>下次定期报告</w:t>
      </w:r>
    </w:p>
    <w:p w:rsidR="009D209C" w:rsidRDefault="009D209C" w:rsidP="00F62370">
      <w:pPr>
        <w:pStyle w:val="SingleTxtGC"/>
        <w:tabs>
          <w:tab w:val="clear" w:pos="431"/>
          <w:tab w:val="clear" w:pos="1134"/>
          <w:tab w:val="clear" w:pos="1565"/>
          <w:tab w:val="clear" w:pos="1996"/>
          <w:tab w:val="clear" w:pos="2427"/>
          <w:tab w:val="left" w:pos="1701"/>
        </w:tabs>
        <w:rPr>
          <w:rFonts w:eastAsia="黑体"/>
          <w:szCs w:val="21"/>
        </w:rPr>
      </w:pPr>
      <w:r w:rsidRPr="00AF6F68">
        <w:rPr>
          <w:rFonts w:eastAsia="黑体"/>
          <w:szCs w:val="21"/>
        </w:rPr>
        <w:t>35.</w:t>
      </w:r>
      <w:r w:rsidRPr="00AF6F68">
        <w:rPr>
          <w:rFonts w:eastAsia="黑体"/>
          <w:szCs w:val="21"/>
        </w:rPr>
        <w:tab/>
      </w:r>
      <w:r w:rsidRPr="00AF6F68">
        <w:rPr>
          <w:rFonts w:eastAsia="黑体" w:hint="eastAsia"/>
          <w:szCs w:val="21"/>
        </w:rPr>
        <w:t>委员会根据《任择议定书》第</w:t>
      </w:r>
      <w:r w:rsidRPr="00AF6F68">
        <w:rPr>
          <w:rFonts w:eastAsia="黑体" w:hint="eastAsia"/>
          <w:szCs w:val="21"/>
        </w:rPr>
        <w:t>12</w:t>
      </w:r>
      <w:r w:rsidRPr="00AF6F68">
        <w:rPr>
          <w:rFonts w:eastAsia="黑体" w:hint="eastAsia"/>
          <w:szCs w:val="21"/>
        </w:rPr>
        <w:t>条第</w:t>
      </w:r>
      <w:r w:rsidRPr="00AF6F68">
        <w:rPr>
          <w:rFonts w:eastAsia="黑体" w:hint="eastAsia"/>
          <w:szCs w:val="21"/>
        </w:rPr>
        <w:t>2</w:t>
      </w:r>
      <w:r w:rsidRPr="00AF6F68">
        <w:rPr>
          <w:rFonts w:eastAsia="黑体" w:hint="eastAsia"/>
          <w:szCs w:val="21"/>
        </w:rPr>
        <w:t>款，请缔约国在按照《公约》第</w:t>
      </w:r>
      <w:r w:rsidRPr="00AF6F68">
        <w:rPr>
          <w:rFonts w:eastAsia="黑体" w:hint="eastAsia"/>
          <w:szCs w:val="21"/>
        </w:rPr>
        <w:t>44</w:t>
      </w:r>
      <w:r w:rsidRPr="00AF6F68">
        <w:rPr>
          <w:rFonts w:eastAsia="黑体" w:hint="eastAsia"/>
          <w:szCs w:val="21"/>
        </w:rPr>
        <w:t>条提交的下次定期报告中进一步说明《任择议定书》和本结论性意见的落实情况。</w:t>
      </w:r>
    </w:p>
    <w:p w:rsidR="009C17E1" w:rsidRPr="009C17E1" w:rsidRDefault="009C17E1" w:rsidP="009C17E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C17E1" w:rsidRPr="009C17E1"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E51" w:rsidRPr="000D319F" w:rsidRDefault="004D5E51" w:rsidP="000D319F">
      <w:pPr>
        <w:pStyle w:val="af0"/>
        <w:spacing w:after="240"/>
        <w:ind w:left="907"/>
        <w:rPr>
          <w:rFonts w:asciiTheme="majorBidi" w:eastAsia="宋体" w:hAnsiTheme="majorBidi" w:cstheme="majorBidi"/>
          <w:sz w:val="21"/>
          <w:szCs w:val="21"/>
          <w:lang w:val="en-US"/>
        </w:rPr>
      </w:pPr>
    </w:p>
    <w:p w:rsidR="004D5E51" w:rsidRPr="000D319F" w:rsidRDefault="004D5E5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D5E51" w:rsidRPr="000D319F" w:rsidRDefault="004D5E51" w:rsidP="000D319F">
      <w:pPr>
        <w:pStyle w:val="af0"/>
      </w:pPr>
    </w:p>
  </w:endnote>
  <w:endnote w:type="continuationNotice" w:id="1">
    <w:p w:rsidR="004D5E51" w:rsidRDefault="004D5E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1E39F2" w:rsidRDefault="001E39F2" w:rsidP="001E39F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5D54D6">
      <w:rPr>
        <w:rStyle w:val="af2"/>
        <w:noProof/>
      </w:rPr>
      <w:t>2</w:t>
    </w:r>
    <w:r>
      <w:rPr>
        <w:rStyle w:val="af2"/>
      </w:rPr>
      <w:fldChar w:fldCharType="end"/>
    </w:r>
    <w:r>
      <w:rPr>
        <w:rStyle w:val="af2"/>
      </w:rPr>
      <w:tab/>
    </w:r>
    <w:proofErr w:type="spellStart"/>
    <w:r w:rsidRPr="001E39F2">
      <w:rPr>
        <w:rStyle w:val="af2"/>
        <w:b w:val="0"/>
        <w:snapToGrid w:val="0"/>
        <w:sz w:val="16"/>
      </w:rPr>
      <w:t>GE.19</w:t>
    </w:r>
    <w:proofErr w:type="spellEnd"/>
    <w:r w:rsidRPr="001E39F2">
      <w:rPr>
        <w:rStyle w:val="af2"/>
        <w:b w:val="0"/>
        <w:snapToGrid w:val="0"/>
        <w:sz w:val="16"/>
      </w:rPr>
      <w:t>-03716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1E39F2" w:rsidRDefault="001E39F2" w:rsidP="001E39F2">
    <w:pPr>
      <w:pStyle w:val="af0"/>
      <w:tabs>
        <w:tab w:val="clear" w:pos="431"/>
        <w:tab w:val="right" w:pos="9638"/>
      </w:tabs>
      <w:rPr>
        <w:rStyle w:val="af2"/>
      </w:rPr>
    </w:pPr>
    <w:proofErr w:type="spellStart"/>
    <w:r>
      <w:t>GE.19</w:t>
    </w:r>
    <w:proofErr w:type="spellEnd"/>
    <w:r>
      <w:t>-03716</w:t>
    </w:r>
    <w:r>
      <w:tab/>
    </w:r>
    <w:r>
      <w:rPr>
        <w:rStyle w:val="af2"/>
      </w:rPr>
      <w:fldChar w:fldCharType="begin"/>
    </w:r>
    <w:r>
      <w:rPr>
        <w:rStyle w:val="af2"/>
      </w:rPr>
      <w:instrText xml:space="preserve"> PAGE  \* MERGEFORMAT </w:instrText>
    </w:r>
    <w:r>
      <w:rPr>
        <w:rStyle w:val="af2"/>
      </w:rPr>
      <w:fldChar w:fldCharType="separate"/>
    </w:r>
    <w:r w:rsidR="005D54D6">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1E39F2" w:rsidP="005D54D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-03716</w:t>
    </w:r>
    <w:r w:rsidR="00731A42" w:rsidRPr="00EE277A">
      <w:rPr>
        <w:sz w:val="20"/>
        <w:lang w:eastAsia="zh-CN"/>
      </w:rPr>
      <w:t xml:space="preserve"> (C)</w:t>
    </w:r>
    <w:r w:rsidR="00AB1CDF">
      <w:rPr>
        <w:sz w:val="20"/>
        <w:lang w:eastAsia="zh-CN"/>
      </w:rPr>
      <w:tab/>
    </w:r>
    <w:r w:rsidR="00C2557E">
      <w:rPr>
        <w:sz w:val="20"/>
        <w:lang w:eastAsia="zh-CN"/>
      </w:rPr>
      <w:t>2103</w:t>
    </w:r>
    <w:r w:rsidR="00AB1CDF">
      <w:rPr>
        <w:sz w:val="20"/>
        <w:lang w:eastAsia="zh-CN"/>
      </w:rPr>
      <w:t>1</w:t>
    </w:r>
    <w:r w:rsidR="000163AE">
      <w:rPr>
        <w:rFonts w:eastAsiaTheme="minorEastAsia"/>
        <w:sz w:val="20"/>
        <w:lang w:eastAsia="zh-CN"/>
      </w:rPr>
      <w:t>9</w:t>
    </w:r>
    <w:r w:rsidR="00731A42">
      <w:rPr>
        <w:sz w:val="20"/>
        <w:lang w:eastAsia="zh-CN"/>
      </w:rPr>
      <w:tab/>
    </w:r>
    <w:r w:rsidR="00C2557E">
      <w:rPr>
        <w:sz w:val="20"/>
        <w:lang w:eastAsia="zh-CN"/>
      </w:rPr>
      <w:t>2</w:t>
    </w:r>
    <w:r w:rsidR="005D54D6">
      <w:rPr>
        <w:sz w:val="20"/>
        <w:lang w:eastAsia="zh-CN"/>
      </w:rPr>
      <w:t>9</w:t>
    </w:r>
    <w:r w:rsidR="00C2557E">
      <w:rPr>
        <w:sz w:val="20"/>
        <w:lang w:eastAsia="zh-CN"/>
      </w:rPr>
      <w:t>03</w:t>
    </w:r>
    <w:r w:rsidR="00731A42">
      <w:rPr>
        <w:sz w:val="20"/>
        <w:lang w:eastAsia="zh-CN"/>
      </w:rPr>
      <w:t>1</w:t>
    </w:r>
    <w:r w:rsidR="000163AE">
      <w:rPr>
        <w:rFonts w:eastAsiaTheme="minorEastAsia"/>
        <w:sz w:val="20"/>
        <w:lang w:eastAsia="zh-CN"/>
      </w:rPr>
      <w:t>9</w:t>
    </w:r>
  </w:p>
  <w:p w:rsidR="00056632" w:rsidRPr="00487939" w:rsidRDefault="001E39F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OPSC/CZE/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CZE/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E51" w:rsidRPr="000157B1" w:rsidRDefault="004D5E5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D5E51" w:rsidRPr="000157B1" w:rsidRDefault="004D5E5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D5E51" w:rsidRDefault="004D5E51"/>
  </w:footnote>
  <w:footnote w:id="2">
    <w:p w:rsidR="009D209C" w:rsidRPr="009E60BA" w:rsidRDefault="009D209C" w:rsidP="00F23A64">
      <w:pPr>
        <w:pStyle w:val="a6"/>
        <w:spacing w:after="0"/>
      </w:pPr>
      <w:r w:rsidRPr="00F23A64">
        <w:rPr>
          <w:sz w:val="21"/>
          <w:szCs w:val="21"/>
        </w:rPr>
        <w:tab/>
      </w:r>
      <w:r w:rsidRPr="00F23A64">
        <w:rPr>
          <w:rStyle w:val="a8"/>
          <w:rFonts w:eastAsia="宋体"/>
          <w:szCs w:val="21"/>
          <w:vertAlign w:val="baseline"/>
        </w:rPr>
        <w:t>*</w:t>
      </w:r>
      <w:r w:rsidRPr="00F23A64">
        <w:rPr>
          <w:rStyle w:val="a8"/>
          <w:rFonts w:eastAsia="宋体"/>
          <w:szCs w:val="21"/>
          <w:vertAlign w:val="baseline"/>
        </w:rPr>
        <w:tab/>
      </w:r>
      <w:r w:rsidRPr="00501F74">
        <w:rPr>
          <w:rFonts w:hint="eastAsia"/>
        </w:rPr>
        <w:t>委员会第八十届会议</w:t>
      </w:r>
      <w:bookmarkStart w:id="1" w:name="_GoBack"/>
      <w:bookmarkEnd w:id="1"/>
      <w:r w:rsidRPr="00501F74">
        <w:rPr>
          <w:rFonts w:hint="eastAsia"/>
        </w:rPr>
        <w:t>(2019</w:t>
      </w:r>
      <w:r w:rsidRPr="00501F74">
        <w:rPr>
          <w:rFonts w:hint="eastAsia"/>
        </w:rPr>
        <w:t>年</w:t>
      </w:r>
      <w:r w:rsidRPr="00501F74">
        <w:rPr>
          <w:rFonts w:hint="eastAsia"/>
        </w:rPr>
        <w:t>1</w:t>
      </w:r>
      <w:r w:rsidRPr="00501F74">
        <w:rPr>
          <w:rFonts w:hint="eastAsia"/>
        </w:rPr>
        <w:t>月</w:t>
      </w:r>
      <w:r w:rsidRPr="00501F74">
        <w:rPr>
          <w:rFonts w:hint="eastAsia"/>
        </w:rPr>
        <w:t>14</w:t>
      </w:r>
      <w:r w:rsidRPr="00501F74">
        <w:rPr>
          <w:rFonts w:hint="eastAsia"/>
        </w:rPr>
        <w:t>日至</w:t>
      </w:r>
      <w:r w:rsidRPr="00501F74">
        <w:rPr>
          <w:rFonts w:hint="eastAsia"/>
        </w:rPr>
        <w:t>2</w:t>
      </w:r>
      <w:r w:rsidRPr="00501F74">
        <w:rPr>
          <w:rFonts w:hint="eastAsia"/>
        </w:rPr>
        <w:t>月</w:t>
      </w:r>
      <w:r w:rsidRPr="00501F74">
        <w:rPr>
          <w:rFonts w:hint="eastAsia"/>
        </w:rPr>
        <w:t>1</w:t>
      </w:r>
      <w:r w:rsidRPr="00501F74">
        <w:rPr>
          <w:rFonts w:hint="eastAsia"/>
        </w:rPr>
        <w:t>日通过</w:t>
      </w:r>
      <w:r w:rsidRPr="00501F74">
        <w:rPr>
          <w:rFonts w:hint="eastAsia"/>
        </w:rPr>
        <w:t>)</w:t>
      </w:r>
      <w:r w:rsidRPr="00501F74">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1E39F2" w:rsidP="001E39F2">
    <w:pPr>
      <w:pStyle w:val="af3"/>
    </w:pPr>
    <w:r>
      <w:t>CRC/C/</w:t>
    </w:r>
    <w:proofErr w:type="spellStart"/>
    <w:r>
      <w:t>OPSC</w:t>
    </w:r>
    <w:proofErr w:type="spellEnd"/>
    <w:r>
      <w:t>/</w:t>
    </w:r>
    <w:proofErr w:type="spellStart"/>
    <w:r>
      <w:t>CZE</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1E39F2" w:rsidP="001E39F2">
    <w:pPr>
      <w:pStyle w:val="af3"/>
      <w:jc w:val="right"/>
    </w:pPr>
    <w:r>
      <w:t>CRC/C/</w:t>
    </w:r>
    <w:proofErr w:type="spellStart"/>
    <w:r>
      <w:t>OPSC</w:t>
    </w:r>
    <w:proofErr w:type="spellEnd"/>
    <w:r>
      <w:t>/</w:t>
    </w:r>
    <w:proofErr w:type="spellStart"/>
    <w:r>
      <w:t>CZE</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2E24D0C"/>
    <w:multiLevelType w:val="hybridMultilevel"/>
    <w:tmpl w:val="F34A18AA"/>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965550"/>
    <w:multiLevelType w:val="hybridMultilevel"/>
    <w:tmpl w:val="477483E6"/>
    <w:lvl w:ilvl="0" w:tplc="52C0E0DE">
      <w:start w:val="1"/>
      <w:numFmt w:val="lowerLetter"/>
      <w:lvlText w:val="(%1)"/>
      <w:lvlJc w:val="left"/>
      <w:pPr>
        <w:ind w:left="2154" w:hanging="465"/>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5" w15:restartNumberingAfterBreak="0">
    <w:nsid w:val="274D004E"/>
    <w:multiLevelType w:val="hybridMultilevel"/>
    <w:tmpl w:val="5FF80E8A"/>
    <w:lvl w:ilvl="0" w:tplc="82D24CDE">
      <w:start w:val="1"/>
      <w:numFmt w:val="lowerLetter"/>
      <w:lvlText w:val="(%1)"/>
      <w:lvlJc w:val="left"/>
      <w:pPr>
        <w:ind w:left="2154" w:hanging="465"/>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6" w15:restartNumberingAfterBreak="0">
    <w:nsid w:val="39C8716B"/>
    <w:multiLevelType w:val="hybridMultilevel"/>
    <w:tmpl w:val="F1283578"/>
    <w:lvl w:ilvl="0" w:tplc="6124F7E0">
      <w:start w:val="1"/>
      <w:numFmt w:val="lowerLetter"/>
      <w:lvlText w:val="(%1)"/>
      <w:lvlJc w:val="left"/>
      <w:pPr>
        <w:ind w:left="2154" w:hanging="465"/>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7" w15:restartNumberingAfterBreak="0">
    <w:nsid w:val="3A3134FC"/>
    <w:multiLevelType w:val="hybridMultilevel"/>
    <w:tmpl w:val="B554DB32"/>
    <w:lvl w:ilvl="0" w:tplc="6968355E">
      <w:start w:val="1"/>
      <w:numFmt w:val="lowerLetter"/>
      <w:lvlText w:val="(%1)"/>
      <w:lvlJc w:val="left"/>
      <w:pPr>
        <w:ind w:left="2154" w:hanging="465"/>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8" w15:restartNumberingAfterBreak="0">
    <w:nsid w:val="42A91064"/>
    <w:multiLevelType w:val="hybridMultilevel"/>
    <w:tmpl w:val="859A0710"/>
    <w:lvl w:ilvl="0" w:tplc="93A6BF2C">
      <w:start w:val="1"/>
      <w:numFmt w:val="lowerLetter"/>
      <w:lvlText w:val="(%1)"/>
      <w:lvlJc w:val="left"/>
      <w:pPr>
        <w:ind w:left="2154" w:hanging="465"/>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9" w15:restartNumberingAfterBreak="0">
    <w:nsid w:val="494E0C19"/>
    <w:multiLevelType w:val="hybridMultilevel"/>
    <w:tmpl w:val="A3404C32"/>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4D3D72A3"/>
    <w:multiLevelType w:val="hybridMultilevel"/>
    <w:tmpl w:val="4F84F3BA"/>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522A53C3"/>
    <w:multiLevelType w:val="hybridMultilevel"/>
    <w:tmpl w:val="7DDE2B70"/>
    <w:lvl w:ilvl="0" w:tplc="AD1CBA7A">
      <w:start w:val="1"/>
      <w:numFmt w:val="lowerLetter"/>
      <w:lvlText w:val="(%1)"/>
      <w:lvlJc w:val="left"/>
      <w:pPr>
        <w:ind w:left="2154" w:hanging="465"/>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12" w15:restartNumberingAfterBreak="0">
    <w:nsid w:val="562A5A8D"/>
    <w:multiLevelType w:val="hybridMultilevel"/>
    <w:tmpl w:val="155240B4"/>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5CBA27AE"/>
    <w:multiLevelType w:val="hybridMultilevel"/>
    <w:tmpl w:val="032E49AC"/>
    <w:lvl w:ilvl="0" w:tplc="72048D58">
      <w:start w:val="1"/>
      <w:numFmt w:val="lowerLetter"/>
      <w:lvlText w:val="(%1)"/>
      <w:lvlJc w:val="left"/>
      <w:pPr>
        <w:ind w:left="2154" w:hanging="465"/>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14" w15:restartNumberingAfterBreak="0">
    <w:nsid w:val="60283C0C"/>
    <w:multiLevelType w:val="hybridMultilevel"/>
    <w:tmpl w:val="C7E8C18A"/>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B96031"/>
    <w:multiLevelType w:val="hybridMultilevel"/>
    <w:tmpl w:val="0E9E0D00"/>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736363D2"/>
    <w:multiLevelType w:val="hybridMultilevel"/>
    <w:tmpl w:val="5414F2E8"/>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74A83151"/>
    <w:multiLevelType w:val="hybridMultilevel"/>
    <w:tmpl w:val="758AAD60"/>
    <w:lvl w:ilvl="0" w:tplc="A686F43E">
      <w:start w:val="1"/>
      <w:numFmt w:val="lowerLetter"/>
      <w:lvlText w:val="(%1)"/>
      <w:lvlJc w:val="left"/>
      <w:pPr>
        <w:ind w:left="2154" w:hanging="465"/>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19" w15:restartNumberingAfterBreak="0">
    <w:nsid w:val="7FE07E95"/>
    <w:multiLevelType w:val="hybridMultilevel"/>
    <w:tmpl w:val="DE4CC8F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2"/>
  </w:num>
  <w:num w:numId="2">
    <w:abstractNumId w:val="15"/>
  </w:num>
  <w:num w:numId="3">
    <w:abstractNumId w:val="3"/>
  </w:num>
  <w:num w:numId="4">
    <w:abstractNumId w:val="0"/>
  </w:num>
  <w:num w:numId="5">
    <w:abstractNumId w:val="16"/>
  </w:num>
  <w:num w:numId="6">
    <w:abstractNumId w:val="4"/>
  </w:num>
  <w:num w:numId="7">
    <w:abstractNumId w:val="14"/>
  </w:num>
  <w:num w:numId="8">
    <w:abstractNumId w:val="7"/>
  </w:num>
  <w:num w:numId="9">
    <w:abstractNumId w:val="10"/>
  </w:num>
  <w:num w:numId="10">
    <w:abstractNumId w:val="18"/>
  </w:num>
  <w:num w:numId="11">
    <w:abstractNumId w:val="17"/>
  </w:num>
  <w:num w:numId="12">
    <w:abstractNumId w:val="6"/>
  </w:num>
  <w:num w:numId="13">
    <w:abstractNumId w:val="9"/>
  </w:num>
  <w:num w:numId="14">
    <w:abstractNumId w:val="8"/>
  </w:num>
  <w:num w:numId="15">
    <w:abstractNumId w:val="1"/>
  </w:num>
  <w:num w:numId="16">
    <w:abstractNumId w:val="11"/>
  </w:num>
  <w:num w:numId="17">
    <w:abstractNumId w:val="19"/>
  </w:num>
  <w:num w:numId="18">
    <w:abstractNumId w:val="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51"/>
    <w:rsid w:val="00011483"/>
    <w:rsid w:val="000163AE"/>
    <w:rsid w:val="000A71B1"/>
    <w:rsid w:val="000D319F"/>
    <w:rsid w:val="000E4D0E"/>
    <w:rsid w:val="00106552"/>
    <w:rsid w:val="00144B69"/>
    <w:rsid w:val="00153E86"/>
    <w:rsid w:val="00165177"/>
    <w:rsid w:val="001B1BD1"/>
    <w:rsid w:val="001C3EF2"/>
    <w:rsid w:val="001D17F6"/>
    <w:rsid w:val="001D2C3F"/>
    <w:rsid w:val="001E39F2"/>
    <w:rsid w:val="00204B42"/>
    <w:rsid w:val="002231C3"/>
    <w:rsid w:val="0024417F"/>
    <w:rsid w:val="00250F8D"/>
    <w:rsid w:val="002A2183"/>
    <w:rsid w:val="002C34DC"/>
    <w:rsid w:val="002E1C97"/>
    <w:rsid w:val="002F5834"/>
    <w:rsid w:val="00326EBF"/>
    <w:rsid w:val="00327FE4"/>
    <w:rsid w:val="0033398C"/>
    <w:rsid w:val="00356DC9"/>
    <w:rsid w:val="00363265"/>
    <w:rsid w:val="00392F6C"/>
    <w:rsid w:val="003D7D4D"/>
    <w:rsid w:val="003E19AC"/>
    <w:rsid w:val="00413D23"/>
    <w:rsid w:val="00427F63"/>
    <w:rsid w:val="0043693E"/>
    <w:rsid w:val="004A17D1"/>
    <w:rsid w:val="004C4A0A"/>
    <w:rsid w:val="004D5E51"/>
    <w:rsid w:val="004F1D85"/>
    <w:rsid w:val="00543EBA"/>
    <w:rsid w:val="005A40EF"/>
    <w:rsid w:val="005D54D6"/>
    <w:rsid w:val="005E403A"/>
    <w:rsid w:val="006223E4"/>
    <w:rsid w:val="00680656"/>
    <w:rsid w:val="006B1119"/>
    <w:rsid w:val="006E3E46"/>
    <w:rsid w:val="006E71B1"/>
    <w:rsid w:val="00705D89"/>
    <w:rsid w:val="00731A42"/>
    <w:rsid w:val="00767E69"/>
    <w:rsid w:val="0077079A"/>
    <w:rsid w:val="007A5599"/>
    <w:rsid w:val="00856233"/>
    <w:rsid w:val="00860F27"/>
    <w:rsid w:val="00882135"/>
    <w:rsid w:val="008B0560"/>
    <w:rsid w:val="008B2BFA"/>
    <w:rsid w:val="008D2FB3"/>
    <w:rsid w:val="0091630D"/>
    <w:rsid w:val="00936F03"/>
    <w:rsid w:val="00943B69"/>
    <w:rsid w:val="00944CB3"/>
    <w:rsid w:val="0095118D"/>
    <w:rsid w:val="009A7E38"/>
    <w:rsid w:val="009B09D7"/>
    <w:rsid w:val="009B664D"/>
    <w:rsid w:val="009C17E1"/>
    <w:rsid w:val="009D209C"/>
    <w:rsid w:val="009D35ED"/>
    <w:rsid w:val="00A03CB6"/>
    <w:rsid w:val="00A1364C"/>
    <w:rsid w:val="00A21076"/>
    <w:rsid w:val="00A3739A"/>
    <w:rsid w:val="00A52DAF"/>
    <w:rsid w:val="00A84072"/>
    <w:rsid w:val="00AA5360"/>
    <w:rsid w:val="00AB1CDF"/>
    <w:rsid w:val="00AD6913"/>
    <w:rsid w:val="00AF04F3"/>
    <w:rsid w:val="00AF6F68"/>
    <w:rsid w:val="00B16570"/>
    <w:rsid w:val="00B53320"/>
    <w:rsid w:val="00BA1C92"/>
    <w:rsid w:val="00BC6522"/>
    <w:rsid w:val="00BE5E12"/>
    <w:rsid w:val="00C121D5"/>
    <w:rsid w:val="00C17349"/>
    <w:rsid w:val="00C21F4B"/>
    <w:rsid w:val="00C2557E"/>
    <w:rsid w:val="00C351AA"/>
    <w:rsid w:val="00C7253F"/>
    <w:rsid w:val="00C83089"/>
    <w:rsid w:val="00C93F88"/>
    <w:rsid w:val="00CA7F5D"/>
    <w:rsid w:val="00CC0B6C"/>
    <w:rsid w:val="00D26A05"/>
    <w:rsid w:val="00D97B98"/>
    <w:rsid w:val="00DA25C1"/>
    <w:rsid w:val="00DC671F"/>
    <w:rsid w:val="00DE4DA7"/>
    <w:rsid w:val="00E33B38"/>
    <w:rsid w:val="00E4712C"/>
    <w:rsid w:val="00E47FE5"/>
    <w:rsid w:val="00E547C8"/>
    <w:rsid w:val="00E574AF"/>
    <w:rsid w:val="00E60DB0"/>
    <w:rsid w:val="00E71A14"/>
    <w:rsid w:val="00F23A64"/>
    <w:rsid w:val="00F62370"/>
    <w:rsid w:val="00F66EF2"/>
    <w:rsid w:val="00F714DA"/>
    <w:rsid w:val="00F90004"/>
    <w:rsid w:val="00FA0B5A"/>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08F08"/>
  <w15:docId w15:val="{0B1D9538-DFB0-4B6B-B196-07E8C215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qFormat/>
    <w:rsid w:val="009D209C"/>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9D209C"/>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9D209C"/>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qFormat/>
    <w:rsid w:val="009D209C"/>
    <w:pPr>
      <w:tabs>
        <w:tab w:val="clear" w:pos="431"/>
      </w:tab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6A9E-F995-450B-A0A8-14AA5319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4926</Words>
  <Characters>5263</Characters>
  <Application>Microsoft Office Word</Application>
  <DocSecurity>0</DocSecurity>
  <Lines>211</Lines>
  <Paragraphs>99</Paragraphs>
  <ScaleCrop>false</ScaleCrop>
  <Company>DCM</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CRC/C/OPSC/CZE/CO/1</dc:title>
  <dc:subject>1903716</dc:subject>
  <dc:creator>WUJS</dc:creator>
  <cp:keywords/>
  <dc:description/>
  <cp:lastModifiedBy>Hui Tian</cp:lastModifiedBy>
  <cp:revision>2</cp:revision>
  <cp:lastPrinted>2014-05-09T11:28:00Z</cp:lastPrinted>
  <dcterms:created xsi:type="dcterms:W3CDTF">2019-03-29T13:28:00Z</dcterms:created>
  <dcterms:modified xsi:type="dcterms:W3CDTF">2019-03-29T13:28:00Z</dcterms:modified>
</cp:coreProperties>
</file>