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3B4AA7" w:rsidRPr="00020CF0" w:rsidTr="00FE47AD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3B4AA7" w:rsidRPr="00415D1D" w:rsidRDefault="003B4AA7" w:rsidP="00FE47AD">
            <w:pPr>
              <w:spacing w:after="80" w:line="300" w:lineRule="exact"/>
              <w:rPr>
                <w:sz w:val="28"/>
              </w:rPr>
            </w:pPr>
            <w:r w:rsidRPr="00415D1D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B4AA7" w:rsidRPr="00415D1D" w:rsidRDefault="003B4AA7" w:rsidP="00FE47AD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4AA7" w:rsidRPr="00181D67" w:rsidRDefault="003B4AA7" w:rsidP="00FE47AD">
            <w:pPr>
              <w:jc w:val="right"/>
              <w:rPr>
                <w:lang w:val="en-US"/>
              </w:rPr>
            </w:pPr>
            <w:r w:rsidRPr="00181D67">
              <w:rPr>
                <w:sz w:val="40"/>
                <w:szCs w:val="40"/>
                <w:lang w:val="en-US"/>
              </w:rPr>
              <w:t>CRC</w:t>
            </w:r>
            <w:r w:rsidRPr="00181D67">
              <w:rPr>
                <w:lang w:val="en-US"/>
              </w:rPr>
              <w:t>/</w:t>
            </w:r>
            <w:r w:rsidR="00136D26">
              <w:fldChar w:fldCharType="begin"/>
            </w:r>
            <w:r w:rsidR="00136D26" w:rsidRPr="00181D67">
              <w:rPr>
                <w:lang w:val="en-US"/>
              </w:rPr>
              <w:instrText xml:space="preserve"> FILLIN  "</w:instrText>
            </w:r>
            <w:r w:rsidR="00136D26">
              <w:instrText>Введите</w:instrText>
            </w:r>
            <w:r w:rsidR="00136D26" w:rsidRPr="00181D67">
              <w:rPr>
                <w:lang w:val="en-US"/>
              </w:rPr>
              <w:instrText xml:space="preserve"> </w:instrText>
            </w:r>
            <w:r w:rsidR="00136D26">
              <w:instrText>часть</w:instrText>
            </w:r>
            <w:r w:rsidR="00136D26" w:rsidRPr="00181D67">
              <w:rPr>
                <w:lang w:val="en-US"/>
              </w:rPr>
              <w:instrText xml:space="preserve"> </w:instrText>
            </w:r>
            <w:r w:rsidR="00136D26">
              <w:instrText>символа</w:instrText>
            </w:r>
            <w:r w:rsidR="00136D26" w:rsidRPr="00181D67">
              <w:rPr>
                <w:lang w:val="en-US"/>
              </w:rPr>
              <w:instrText xml:space="preserve"> </w:instrText>
            </w:r>
            <w:r w:rsidR="00136D26">
              <w:instrText>после</w:instrText>
            </w:r>
            <w:r w:rsidR="00136D26" w:rsidRPr="00181D67">
              <w:rPr>
                <w:lang w:val="en-US"/>
              </w:rPr>
              <w:instrText xml:space="preserve"> CRC/"  \* MERGEFORMAT </w:instrText>
            </w:r>
            <w:r w:rsidR="00136D26">
              <w:fldChar w:fldCharType="separate"/>
            </w:r>
            <w:r w:rsidR="00641648" w:rsidRPr="00181D67">
              <w:rPr>
                <w:lang w:val="en-US"/>
              </w:rPr>
              <w:t>C/OPSC/ZAF/CO/1</w:t>
            </w:r>
            <w:r w:rsidR="00136D26">
              <w:fldChar w:fldCharType="end"/>
            </w:r>
          </w:p>
        </w:tc>
      </w:tr>
      <w:tr w:rsidR="003B4AA7" w:rsidRPr="00415D1D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415D1D" w:rsidRDefault="003B4AA7" w:rsidP="00FE47AD">
            <w:pPr>
              <w:spacing w:before="120"/>
              <w:jc w:val="center"/>
            </w:pPr>
            <w:r w:rsidRPr="00415D1D">
              <w:rPr>
                <w:noProof/>
                <w:lang w:eastAsia="ru-RU"/>
              </w:rPr>
              <w:drawing>
                <wp:inline distT="0" distB="0" distL="0" distR="0" wp14:anchorId="5BD2ECF1" wp14:editId="45D8ADD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4AA7" w:rsidRPr="00415D1D" w:rsidRDefault="003B4AA7" w:rsidP="00FE47AD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415D1D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415D1D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415D1D" w:rsidRDefault="003B4AA7" w:rsidP="00FE47AD">
            <w:pPr>
              <w:spacing w:before="240"/>
            </w:pPr>
            <w:proofErr w:type="spellStart"/>
            <w:r w:rsidRPr="00415D1D">
              <w:t>Distr</w:t>
            </w:r>
            <w:proofErr w:type="spellEnd"/>
            <w:r w:rsidRPr="00415D1D">
              <w:t xml:space="preserve">.: </w:t>
            </w:r>
            <w:r w:rsidRPr="00415D1D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15D1D">
              <w:instrText xml:space="preserve"> FORMDROPDOWN </w:instrText>
            </w:r>
            <w:r w:rsidR="00020CF0">
              <w:fldChar w:fldCharType="separate"/>
            </w:r>
            <w:r w:rsidRPr="00415D1D">
              <w:fldChar w:fldCharType="end"/>
            </w:r>
          </w:p>
          <w:p w:rsidR="003B4AA7" w:rsidRPr="00415D1D" w:rsidRDefault="00136D26" w:rsidP="00FE47A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641648" w:rsidRPr="00415D1D">
              <w:t xml:space="preserve">26 </w:t>
            </w:r>
            <w:proofErr w:type="spellStart"/>
            <w:r w:rsidR="00641648" w:rsidRPr="00415D1D">
              <w:t>October</w:t>
            </w:r>
            <w:proofErr w:type="spellEnd"/>
            <w:r w:rsidR="00641648" w:rsidRPr="00415D1D">
              <w:t xml:space="preserve"> 2016</w:t>
            </w:r>
            <w:r>
              <w:fldChar w:fldCharType="end"/>
            </w:r>
          </w:p>
          <w:p w:rsidR="003B4AA7" w:rsidRPr="00415D1D" w:rsidRDefault="003B4AA7" w:rsidP="00FE47AD">
            <w:r w:rsidRPr="00415D1D">
              <w:t>Russian</w:t>
            </w:r>
          </w:p>
          <w:p w:rsidR="003B4AA7" w:rsidRPr="00415D1D" w:rsidRDefault="003B4AA7" w:rsidP="00FE47AD">
            <w:proofErr w:type="spellStart"/>
            <w:r w:rsidRPr="00415D1D">
              <w:t>Original</w:t>
            </w:r>
            <w:proofErr w:type="spellEnd"/>
            <w:r w:rsidRPr="00415D1D">
              <w:t xml:space="preserve">: </w:t>
            </w:r>
            <w:r w:rsidRPr="00415D1D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15D1D">
              <w:instrText xml:space="preserve"> FORMDROPDOWN </w:instrText>
            </w:r>
            <w:r w:rsidR="00020CF0">
              <w:fldChar w:fldCharType="separate"/>
            </w:r>
            <w:r w:rsidRPr="00415D1D">
              <w:fldChar w:fldCharType="end"/>
            </w:r>
          </w:p>
          <w:p w:rsidR="003B4AA7" w:rsidRPr="00415D1D" w:rsidRDefault="003B4AA7" w:rsidP="00FE47AD"/>
        </w:tc>
      </w:tr>
    </w:tbl>
    <w:p w:rsidR="007B714A" w:rsidRPr="0054116D" w:rsidRDefault="007B714A" w:rsidP="0054116D">
      <w:pPr>
        <w:spacing w:before="120"/>
        <w:rPr>
          <w:b/>
          <w:sz w:val="24"/>
          <w:szCs w:val="24"/>
        </w:rPr>
      </w:pPr>
      <w:r w:rsidRPr="0054116D">
        <w:rPr>
          <w:b/>
          <w:sz w:val="24"/>
          <w:szCs w:val="24"/>
        </w:rPr>
        <w:t>Комитет по правам ребенка</w:t>
      </w:r>
    </w:p>
    <w:p w:rsidR="007B714A" w:rsidRPr="00415D1D" w:rsidRDefault="007B714A" w:rsidP="0054116D">
      <w:pPr>
        <w:pStyle w:val="HChGR"/>
      </w:pPr>
      <w:r w:rsidRPr="00415D1D">
        <w:tab/>
      </w:r>
      <w:r w:rsidRPr="00415D1D">
        <w:tab/>
      </w:r>
      <w:r w:rsidRPr="0054116D">
        <w:t xml:space="preserve">Заключительные замечания к первоначальному докладу, представленному Южной Африкой </w:t>
      </w:r>
      <w:r w:rsidRPr="0054116D">
        <w:br/>
        <w:t xml:space="preserve">в соответствии с пунктом 1 статьи 12 Факультативного протокола к Конвенции </w:t>
      </w:r>
      <w:r w:rsidRPr="0054116D">
        <w:br/>
        <w:t>о правах ребенка, касающегося торговли детьми, детской проституции и детской</w:t>
      </w:r>
      <w:r w:rsidRPr="00415D1D">
        <w:t xml:space="preserve"> порнографии</w:t>
      </w:r>
      <w:r w:rsidRPr="00181D67">
        <w:rPr>
          <w:rStyle w:val="a6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7B714A" w:rsidRPr="00415D1D" w:rsidRDefault="007B714A" w:rsidP="007B714A">
      <w:pPr>
        <w:pStyle w:val="SingleTxtGR"/>
      </w:pPr>
      <w:r w:rsidRPr="00415D1D">
        <w:t>1.</w:t>
      </w:r>
      <w:r w:rsidRPr="00415D1D">
        <w:tab/>
        <w:t>Комитет рассмотрел первоначальный доклад Южной Африки (CRC/C/OPSC/ZAF/1) на своем 2143-м заседании (см. CRC/C/SR.2143) 20 се</w:t>
      </w:r>
      <w:r w:rsidRPr="00415D1D">
        <w:t>н</w:t>
      </w:r>
      <w:r w:rsidRPr="00415D1D">
        <w:t xml:space="preserve">тября 2016 года и принял настоящие заключительные замечания на своем </w:t>
      </w:r>
      <w:r w:rsidR="00B165D3">
        <w:br/>
      </w:r>
      <w:r w:rsidRPr="00415D1D">
        <w:t>2160-м заседании (см. CRC/C/SR.2160), кото</w:t>
      </w:r>
      <w:r w:rsidR="00B01ADD">
        <w:t>рое состоялось 30 сентября 2016 </w:t>
      </w:r>
      <w:r w:rsidRPr="00415D1D">
        <w:t xml:space="preserve">года. </w:t>
      </w:r>
    </w:p>
    <w:p w:rsidR="007B714A" w:rsidRPr="00415D1D" w:rsidRDefault="007B714A" w:rsidP="00B165D3">
      <w:pPr>
        <w:pStyle w:val="HChGR"/>
      </w:pPr>
      <w:r w:rsidRPr="00415D1D">
        <w:tab/>
        <w:t>I.</w:t>
      </w:r>
      <w:r w:rsidRPr="00415D1D">
        <w:tab/>
      </w:r>
      <w:r w:rsidRPr="00B165D3">
        <w:t>Введение</w:t>
      </w:r>
    </w:p>
    <w:p w:rsidR="007B714A" w:rsidRPr="00415D1D" w:rsidRDefault="007B714A" w:rsidP="007B714A">
      <w:pPr>
        <w:pStyle w:val="SingleTxtGR"/>
      </w:pPr>
      <w:r w:rsidRPr="00415D1D">
        <w:t>2.</w:t>
      </w:r>
      <w:r w:rsidRPr="00415D1D">
        <w:tab/>
        <w:t>Комитет приветствует представление государствам-участникам первон</w:t>
      </w:r>
      <w:r w:rsidRPr="00415D1D">
        <w:t>а</w:t>
      </w:r>
      <w:r w:rsidRPr="00415D1D">
        <w:t>чального доклада и письменных ответов на перечень вопросов (CRC/C/OPSC/</w:t>
      </w:r>
      <w:r w:rsidRPr="00415D1D">
        <w:br/>
        <w:t>ZAF/Q/1/Add.1). Комитет высоко оценивает конструктивный диалог с межв</w:t>
      </w:r>
      <w:r w:rsidRPr="00415D1D">
        <w:t>е</w:t>
      </w:r>
      <w:r w:rsidRPr="00415D1D">
        <w:t>домственной делегацией высокого уровня государства-участника.</w:t>
      </w:r>
    </w:p>
    <w:p w:rsidR="007B714A" w:rsidRPr="00415D1D" w:rsidRDefault="007B714A" w:rsidP="007B714A">
      <w:pPr>
        <w:pStyle w:val="SingleTxtGR"/>
      </w:pPr>
      <w:r w:rsidRPr="00415D1D">
        <w:t>3.</w:t>
      </w:r>
      <w:r w:rsidRPr="00415D1D">
        <w:tab/>
        <w:t>Комитет напоминает государству-участнику, что настоящие заключител</w:t>
      </w:r>
      <w:r w:rsidRPr="00415D1D">
        <w:t>ь</w:t>
      </w:r>
      <w:r w:rsidRPr="00415D1D">
        <w:t xml:space="preserve">ные замечания следует рассматривать вместе с заключительными замечаниями по второму периодическому докладу государства-участника в соответствии с Конвенцией о правах ребенка (CRC/C/ZAF/CO/2), которые были приняты </w:t>
      </w:r>
      <w:r w:rsidRPr="00415D1D">
        <w:br/>
        <w:t>30 сентября 2016 года.</w:t>
      </w:r>
    </w:p>
    <w:p w:rsidR="007B714A" w:rsidRPr="00415D1D" w:rsidRDefault="007B714A" w:rsidP="00B165D3">
      <w:pPr>
        <w:pStyle w:val="HChGR"/>
      </w:pPr>
      <w:r w:rsidRPr="00415D1D">
        <w:tab/>
        <w:t>II.</w:t>
      </w:r>
      <w:r w:rsidRPr="00415D1D">
        <w:tab/>
        <w:t xml:space="preserve">Общие </w:t>
      </w:r>
      <w:r w:rsidRPr="00B165D3">
        <w:t>замечания</w:t>
      </w:r>
    </w:p>
    <w:p w:rsidR="007B714A" w:rsidRPr="00415D1D" w:rsidRDefault="007B714A" w:rsidP="00B165D3">
      <w:pPr>
        <w:pStyle w:val="H1GR"/>
      </w:pPr>
      <w:r w:rsidRPr="00415D1D">
        <w:tab/>
      </w:r>
      <w:r w:rsidRPr="00415D1D">
        <w:tab/>
        <w:t>Позитивные аспекты</w:t>
      </w:r>
    </w:p>
    <w:p w:rsidR="007B714A" w:rsidRPr="00415D1D" w:rsidRDefault="007B714A" w:rsidP="007B714A">
      <w:pPr>
        <w:pStyle w:val="SingleTxtGR"/>
      </w:pPr>
      <w:r w:rsidRPr="00415D1D">
        <w:t>4.</w:t>
      </w:r>
      <w:r w:rsidRPr="00415D1D">
        <w:tab/>
        <w:t>Комитет с удовлетворением принимает к сведению ратификацию гос</w:t>
      </w:r>
      <w:r w:rsidRPr="00415D1D">
        <w:t>у</w:t>
      </w:r>
      <w:r w:rsidRPr="00415D1D">
        <w:t>дарством-участником:</w:t>
      </w:r>
    </w:p>
    <w:p w:rsidR="007B714A" w:rsidRPr="00415D1D" w:rsidRDefault="007B714A" w:rsidP="007B714A">
      <w:pPr>
        <w:pStyle w:val="SingleTxtGR"/>
      </w:pPr>
      <w:r w:rsidRPr="00415D1D">
        <w:lastRenderedPageBreak/>
        <w:tab/>
        <w:t>a)</w:t>
      </w:r>
      <w:r w:rsidRPr="00415D1D">
        <w:tab/>
        <w:t>Конвенции Организации Объединенных Наций против транснац</w:t>
      </w:r>
      <w:r w:rsidRPr="00415D1D">
        <w:t>и</w:t>
      </w:r>
      <w:r w:rsidRPr="00415D1D">
        <w:t>ональной организованной преступности в 2004 году;</w:t>
      </w:r>
    </w:p>
    <w:p w:rsidR="007B714A" w:rsidRPr="00415D1D" w:rsidRDefault="007B714A" w:rsidP="007B714A">
      <w:pPr>
        <w:pStyle w:val="SingleTxtGR"/>
      </w:pPr>
      <w:r w:rsidRPr="00415D1D">
        <w:tab/>
        <w:t>b)</w:t>
      </w:r>
      <w:r w:rsidRPr="00415D1D">
        <w:tab/>
        <w:t>Протокола о предупреждении и пресечении торговли людьми, ос</w:t>
      </w:r>
      <w:r w:rsidRPr="00415D1D">
        <w:t>о</w:t>
      </w:r>
      <w:r w:rsidRPr="00415D1D">
        <w:t>бенно женщинами и детьми, и наказании за нее, дополняющего Конвенцию О</w:t>
      </w:r>
      <w:r w:rsidRPr="00415D1D">
        <w:t>р</w:t>
      </w:r>
      <w:r w:rsidRPr="00415D1D">
        <w:t>ганизации Объединенных Наций против транснациональной организованной преступности, в 2004 году;</w:t>
      </w:r>
    </w:p>
    <w:p w:rsidR="007B714A" w:rsidRPr="00415D1D" w:rsidRDefault="007B714A" w:rsidP="007B714A">
      <w:pPr>
        <w:pStyle w:val="SingleTxtGR"/>
      </w:pPr>
      <w:r w:rsidRPr="00415D1D">
        <w:tab/>
        <w:t>c)</w:t>
      </w:r>
      <w:r w:rsidRPr="00415D1D">
        <w:tab/>
        <w:t>Протокола против незаконного ввоза мигрантов по суше, морю и воздуху, дополняющего Конвенцию Организации Объединенных Наций против транснациональной организованной преступности, в 2004 году;</w:t>
      </w:r>
    </w:p>
    <w:p w:rsidR="007B714A" w:rsidRPr="00415D1D" w:rsidRDefault="007B714A" w:rsidP="007B714A">
      <w:pPr>
        <w:pStyle w:val="SingleTxtGR"/>
      </w:pPr>
      <w:r w:rsidRPr="00415D1D">
        <w:tab/>
        <w:t>d)</w:t>
      </w:r>
      <w:r w:rsidRPr="00415D1D">
        <w:tab/>
        <w:t>Конвенции о защите детей и сотрудничестве в вопросах междун</w:t>
      </w:r>
      <w:r w:rsidRPr="00415D1D">
        <w:t>а</w:t>
      </w:r>
      <w:r w:rsidRPr="00415D1D">
        <w:t>родного усыновления/удочерения в 2003 году;</w:t>
      </w:r>
    </w:p>
    <w:p w:rsidR="007B714A" w:rsidRPr="00415D1D" w:rsidRDefault="007B714A" w:rsidP="007B714A">
      <w:pPr>
        <w:pStyle w:val="SingleTxtGR"/>
      </w:pPr>
      <w:r w:rsidRPr="00415D1D">
        <w:tab/>
        <w:t>e)</w:t>
      </w:r>
      <w:r w:rsidRPr="00415D1D">
        <w:tab/>
        <w:t>Конвенции Международной организации труда (МОТ) о наихудших формах детского труда 1999 года (№ 182) в 2000 году.</w:t>
      </w:r>
    </w:p>
    <w:p w:rsidR="007B714A" w:rsidRPr="00415D1D" w:rsidRDefault="007B714A" w:rsidP="007B714A">
      <w:pPr>
        <w:pStyle w:val="SingleTxtGR"/>
      </w:pPr>
      <w:r w:rsidRPr="00415D1D">
        <w:t>5.</w:t>
      </w:r>
      <w:r w:rsidRPr="00415D1D">
        <w:tab/>
        <w:t xml:space="preserve">Комитет приветствует различные предпринятые государством-участником меры в областях, связанных с осуществлением Факультативного протокола, включая принятие: </w:t>
      </w:r>
    </w:p>
    <w:p w:rsidR="007B714A" w:rsidRPr="00415D1D" w:rsidRDefault="007B714A" w:rsidP="007B714A">
      <w:pPr>
        <w:pStyle w:val="SingleTxtGR"/>
      </w:pPr>
      <w:r w:rsidRPr="00415D1D">
        <w:tab/>
        <w:t>a)</w:t>
      </w:r>
      <w:r w:rsidRPr="00415D1D">
        <w:tab/>
        <w:t>Закона о предупреждении торговли людьми и борьбе с ней (</w:t>
      </w:r>
      <w:r w:rsidR="00BB1245">
        <w:t>З</w:t>
      </w:r>
      <w:r w:rsidR="00BB1245">
        <w:t>а</w:t>
      </w:r>
      <w:r w:rsidR="00BB1245">
        <w:t>кон </w:t>
      </w:r>
      <w:r w:rsidRPr="00415D1D">
        <w:t>№ 7 от 2013 года);</w:t>
      </w:r>
    </w:p>
    <w:p w:rsidR="007B714A" w:rsidRPr="00415D1D" w:rsidDel="00002ECB" w:rsidRDefault="007B714A" w:rsidP="007B714A">
      <w:pPr>
        <w:pStyle w:val="SingleTxtGR"/>
      </w:pPr>
      <w:r w:rsidRPr="00415D1D">
        <w:tab/>
        <w:t>b)</w:t>
      </w:r>
      <w:r w:rsidRPr="00415D1D">
        <w:tab/>
        <w:t>Закона о внесении изменений в уголовное законодательство (секс</w:t>
      </w:r>
      <w:r w:rsidRPr="00415D1D">
        <w:t>у</w:t>
      </w:r>
      <w:r w:rsidRPr="00415D1D">
        <w:t xml:space="preserve">альные преступления и связанные с ними деяния) (Закон № 32 от 2007 года). </w:t>
      </w:r>
    </w:p>
    <w:p w:rsidR="007B714A" w:rsidRPr="00415D1D" w:rsidRDefault="007B714A" w:rsidP="00BB1245">
      <w:pPr>
        <w:pStyle w:val="HChGR"/>
      </w:pPr>
      <w:r w:rsidRPr="00415D1D">
        <w:tab/>
        <w:t>III.</w:t>
      </w:r>
      <w:r w:rsidRPr="00415D1D">
        <w:tab/>
        <w:t>Данные</w:t>
      </w:r>
    </w:p>
    <w:p w:rsidR="007B714A" w:rsidRPr="00415D1D" w:rsidRDefault="007B714A" w:rsidP="00BB1245">
      <w:pPr>
        <w:pStyle w:val="H1GR"/>
      </w:pPr>
      <w:r w:rsidRPr="00415D1D">
        <w:tab/>
      </w:r>
      <w:r w:rsidRPr="00415D1D">
        <w:tab/>
        <w:t>Сбор данных</w:t>
      </w:r>
    </w:p>
    <w:p w:rsidR="007B714A" w:rsidRPr="00415D1D" w:rsidRDefault="007B714A" w:rsidP="007B714A">
      <w:pPr>
        <w:pStyle w:val="SingleTxtGR"/>
      </w:pPr>
      <w:r w:rsidRPr="00415D1D">
        <w:t>6.</w:t>
      </w:r>
      <w:r w:rsidRPr="00415D1D">
        <w:tab/>
        <w:t xml:space="preserve">Комитет обеспокоен отсутствием достоверных данных о преступлениях, охватываемых Факультативным протоколом, включая продажу детей, детскую проституцию, детскую порнографию и торговлю детьми, а также данных об усыновлении. Аналогичным образом он обеспокоен отсутствием информации об общем положении детей, которые особо уязвимы по отношению к таким преступлениям, в частности девочек, которые являются жертвами насилия в семье, беспризорных детей, детей из числа мигрантов, беженцев и просителей убежища, детей, проживающих в учреждениях закрытого типа, а также детей, усыновленных в рамках неформальной, основанной на обычаях процедуре усыновления. 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t>7.</w:t>
      </w:r>
      <w:r w:rsidRPr="00415D1D">
        <w:tab/>
      </w:r>
      <w:r w:rsidRPr="00415D1D">
        <w:rPr>
          <w:b/>
        </w:rPr>
        <w:t>Комитет рекомендует государству-участнику;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rPr>
          <w:b/>
        </w:rPr>
        <w:tab/>
      </w:r>
      <w:r w:rsidRPr="00BB1245">
        <w:rPr>
          <w:b/>
        </w:rPr>
        <w:t>a)</w:t>
      </w:r>
      <w:r w:rsidRPr="00BB1245">
        <w:rPr>
          <w:b/>
        </w:rPr>
        <w:tab/>
        <w:t>разработать и ввести в действие комплексную, согласованную и эффективную</w:t>
      </w:r>
      <w:r w:rsidRPr="00415D1D">
        <w:rPr>
          <w:b/>
        </w:rPr>
        <w:t xml:space="preserve"> систему сбора и анализа данных по всем областям, охв</w:t>
      </w:r>
      <w:r w:rsidRPr="00415D1D">
        <w:rPr>
          <w:b/>
        </w:rPr>
        <w:t>а</w:t>
      </w:r>
      <w:r w:rsidRPr="00415D1D">
        <w:rPr>
          <w:b/>
        </w:rPr>
        <w:t>тываемым Факультативным протоколом, включая данные о количестве возбужденных уголовных дел и вынесенных приговоров за преступления, предусмотренные Факультативным протоколом;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rPr>
          <w:b/>
        </w:rPr>
        <w:tab/>
      </w:r>
      <w:r w:rsidRPr="00BB1245">
        <w:rPr>
          <w:b/>
        </w:rPr>
        <w:t>b)</w:t>
      </w:r>
      <w:r w:rsidRPr="00BB1245">
        <w:rPr>
          <w:b/>
        </w:rPr>
        <w:tab/>
        <w:t>представлять</w:t>
      </w:r>
      <w:r w:rsidRPr="00415D1D">
        <w:rPr>
          <w:b/>
        </w:rPr>
        <w:t xml:space="preserve"> данные в разбивке, в частности, по полу, возра</w:t>
      </w:r>
      <w:r w:rsidRPr="00415D1D">
        <w:rPr>
          <w:b/>
        </w:rPr>
        <w:t>с</w:t>
      </w:r>
      <w:r w:rsidRPr="00415D1D">
        <w:rPr>
          <w:b/>
        </w:rPr>
        <w:t>ту, гражданству, этническому происхождению, региону и социально-экономическому положению, уделяя при этом повышенное внимание д</w:t>
      </w:r>
      <w:r w:rsidRPr="00415D1D">
        <w:rPr>
          <w:b/>
        </w:rPr>
        <w:t>е</w:t>
      </w:r>
      <w:r w:rsidRPr="00415D1D">
        <w:rPr>
          <w:b/>
        </w:rPr>
        <w:t>тям, которые могут стать жертвами преступлений, предусмотренных Ф</w:t>
      </w:r>
      <w:r w:rsidRPr="00415D1D">
        <w:rPr>
          <w:b/>
        </w:rPr>
        <w:t>а</w:t>
      </w:r>
      <w:r w:rsidRPr="00415D1D">
        <w:rPr>
          <w:b/>
        </w:rPr>
        <w:t>культативным протоколом;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rPr>
          <w:b/>
        </w:rPr>
        <w:lastRenderedPageBreak/>
        <w:tab/>
      </w:r>
      <w:r w:rsidRPr="00BB1245">
        <w:rPr>
          <w:b/>
        </w:rPr>
        <w:t>c)</w:t>
      </w:r>
      <w:r w:rsidRPr="00BB1245">
        <w:rPr>
          <w:b/>
        </w:rPr>
        <w:tab/>
        <w:t>активно</w:t>
      </w:r>
      <w:r w:rsidRPr="00415D1D">
        <w:rPr>
          <w:b/>
        </w:rPr>
        <w:t xml:space="preserve"> использовать собранную информацию для принятия политических решений, оценки их последствий и мониторинга хода ос</w:t>
      </w:r>
      <w:r w:rsidRPr="00415D1D">
        <w:rPr>
          <w:b/>
        </w:rPr>
        <w:t>у</w:t>
      </w:r>
      <w:r w:rsidRPr="00415D1D">
        <w:rPr>
          <w:b/>
        </w:rPr>
        <w:t>ществления Факультативного протокола.</w:t>
      </w:r>
    </w:p>
    <w:p w:rsidR="007B714A" w:rsidRPr="00415D1D" w:rsidRDefault="007B714A" w:rsidP="00BB1245">
      <w:pPr>
        <w:pStyle w:val="HChGR"/>
      </w:pPr>
      <w:r w:rsidRPr="00415D1D">
        <w:tab/>
        <w:t>IV.</w:t>
      </w:r>
      <w:r w:rsidRPr="00415D1D">
        <w:tab/>
        <w:t>Общие меры по осуществлению</w:t>
      </w:r>
    </w:p>
    <w:p w:rsidR="007B714A" w:rsidRPr="00415D1D" w:rsidRDefault="007B714A" w:rsidP="00BB1245">
      <w:pPr>
        <w:pStyle w:val="H1GR"/>
      </w:pPr>
      <w:r w:rsidRPr="00415D1D">
        <w:tab/>
      </w:r>
      <w:r w:rsidRPr="00415D1D">
        <w:tab/>
      </w:r>
      <w:r w:rsidRPr="00BB1245">
        <w:t>Законодательство</w:t>
      </w:r>
    </w:p>
    <w:p w:rsidR="007B714A" w:rsidRPr="00415D1D" w:rsidRDefault="007B714A" w:rsidP="007B714A">
      <w:pPr>
        <w:pStyle w:val="SingleTxtGR"/>
      </w:pPr>
      <w:r w:rsidRPr="00415D1D">
        <w:t>8.</w:t>
      </w:r>
      <w:r w:rsidRPr="00415D1D">
        <w:tab/>
        <w:t>Комитет обращает внимание на то, что национальное законодательство распространяется на детскую проституцию, детскую порнографию и торговлю детьми. Однако Комитет обеспокоен тем, что действующее уголовное законод</w:t>
      </w:r>
      <w:r w:rsidRPr="00415D1D">
        <w:t>а</w:t>
      </w:r>
      <w:r w:rsidRPr="00415D1D">
        <w:t>тельство не обеспечивает эффективное наказание за все деяния и виды деятел</w:t>
      </w:r>
      <w:r w:rsidRPr="00415D1D">
        <w:t>ь</w:t>
      </w:r>
      <w:r w:rsidRPr="00415D1D">
        <w:t>ности, связанные с торговлей детьми по смыслу статей 2 и 3 Факультативного протокола, независимо о того, были ли эти преступления совершены на наци</w:t>
      </w:r>
      <w:r w:rsidRPr="00415D1D">
        <w:t>о</w:t>
      </w:r>
      <w:r w:rsidRPr="00415D1D">
        <w:t>нальном или транснациональном уровне или в индивидуальном или организ</w:t>
      </w:r>
      <w:r w:rsidRPr="00415D1D">
        <w:t>о</w:t>
      </w:r>
      <w:r w:rsidRPr="00415D1D">
        <w:t xml:space="preserve">ванном порядке, как, например, передача органов ребенка за вознаграждение, использование ребенка на принудительных работах, неправомерное склонение, в качестве посредничества, к согласию на усыновление ребенка в нарушение применимых международно-правовых актов, касающихся усыновления. 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t>9.</w:t>
      </w:r>
      <w:r w:rsidRPr="00415D1D">
        <w:tab/>
      </w:r>
      <w:r w:rsidRPr="00415D1D">
        <w:rPr>
          <w:b/>
        </w:rPr>
        <w:t>Комитет рекомендует государству-участнику обеспечивать, чтобы все деяния и виды деятельности, упоминаемые в Факультативном протоколе, полностью охватывались уголовным законодательством, включая все формы торговли детьми.</w:t>
      </w:r>
    </w:p>
    <w:p w:rsidR="007B714A" w:rsidRPr="00415D1D" w:rsidRDefault="007B714A" w:rsidP="00BB1245">
      <w:pPr>
        <w:pStyle w:val="H1GR"/>
      </w:pPr>
      <w:r w:rsidRPr="00415D1D">
        <w:tab/>
      </w:r>
      <w:r w:rsidRPr="00415D1D">
        <w:tab/>
        <w:t>Комплексная политика и стратегия</w:t>
      </w:r>
    </w:p>
    <w:p w:rsidR="007B714A" w:rsidRPr="00415D1D" w:rsidRDefault="007B714A" w:rsidP="007B714A">
      <w:pPr>
        <w:pStyle w:val="SingleTxtGR"/>
      </w:pPr>
      <w:r w:rsidRPr="00415D1D">
        <w:t>10.</w:t>
      </w:r>
      <w:r w:rsidRPr="00415D1D">
        <w:tab/>
        <w:t>Комитет подчеркивает, что целый ряд законов и направлений политики, касающихся выполнения Факультативного протокола, требуют разработки надлежащих политических рамок в интересах координации межведомственной деятельности. Однако Комитет обеспокоен отсутствием таких всеохватыва</w:t>
      </w:r>
      <w:r w:rsidRPr="00415D1D">
        <w:t>ю</w:t>
      </w:r>
      <w:r w:rsidRPr="00415D1D">
        <w:t>щих политических рамок по координации различных направлений соотве</w:t>
      </w:r>
      <w:r w:rsidRPr="00415D1D">
        <w:t>т</w:t>
      </w:r>
      <w:r w:rsidRPr="00415D1D">
        <w:t>ствующей политики.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t>11.</w:t>
      </w:r>
      <w:r w:rsidRPr="00415D1D">
        <w:tab/>
      </w:r>
      <w:r w:rsidRPr="00415D1D">
        <w:rPr>
          <w:b/>
        </w:rPr>
        <w:t>Комитет рекомендует государству-участнику: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rPr>
          <w:b/>
        </w:rPr>
        <w:tab/>
      </w:r>
      <w:r w:rsidRPr="00BB1245">
        <w:rPr>
          <w:b/>
        </w:rPr>
        <w:t>a)</w:t>
      </w:r>
      <w:r w:rsidRPr="00BB1245">
        <w:rPr>
          <w:b/>
        </w:rPr>
        <w:tab/>
      </w:r>
      <w:r w:rsidRPr="00415D1D">
        <w:rPr>
          <w:b/>
        </w:rPr>
        <w:t>включить все охватываемые Факультативным протоколом в</w:t>
      </w:r>
      <w:r w:rsidRPr="00415D1D">
        <w:rPr>
          <w:b/>
        </w:rPr>
        <w:t>о</w:t>
      </w:r>
      <w:r w:rsidRPr="00415D1D">
        <w:rPr>
          <w:b/>
        </w:rPr>
        <w:t>просы в комплексные политику и стратегию защиты прав детей, уделяя при этом повышенное внимание выполнению всех положений Факульт</w:t>
      </w:r>
      <w:r w:rsidRPr="00415D1D">
        <w:rPr>
          <w:b/>
        </w:rPr>
        <w:t>а</w:t>
      </w:r>
      <w:r w:rsidRPr="00415D1D">
        <w:rPr>
          <w:b/>
        </w:rPr>
        <w:t>тивного протокола и учитывая итоговые документы Всемирных конгре</w:t>
      </w:r>
      <w:r w:rsidRPr="00415D1D">
        <w:rPr>
          <w:b/>
        </w:rPr>
        <w:t>с</w:t>
      </w:r>
      <w:r w:rsidRPr="00415D1D">
        <w:rPr>
          <w:b/>
        </w:rPr>
        <w:t>сов против сексуальной эксплуатации детей в коммерческих целях;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rPr>
          <w:b/>
        </w:rPr>
        <w:tab/>
      </w:r>
      <w:r w:rsidRPr="00BB1245">
        <w:rPr>
          <w:b/>
        </w:rPr>
        <w:t>b)</w:t>
      </w:r>
      <w:r w:rsidRPr="00BB1245">
        <w:rPr>
          <w:b/>
        </w:rPr>
        <w:tab/>
      </w:r>
      <w:r w:rsidRPr="00415D1D">
        <w:rPr>
          <w:b/>
        </w:rPr>
        <w:t>обеспечивать активное и конструктивное участие детей, общин и организаций гражданского общества в выработке политики.</w:t>
      </w:r>
    </w:p>
    <w:p w:rsidR="007B714A" w:rsidRPr="00415D1D" w:rsidRDefault="007B714A" w:rsidP="003D783C">
      <w:pPr>
        <w:pStyle w:val="H1GR"/>
      </w:pPr>
      <w:r w:rsidRPr="00415D1D">
        <w:tab/>
      </w:r>
      <w:r w:rsidRPr="00415D1D">
        <w:tab/>
        <w:t>Координация и оценка</w:t>
      </w:r>
    </w:p>
    <w:p w:rsidR="007B714A" w:rsidRPr="00415D1D" w:rsidRDefault="007B714A" w:rsidP="007B714A">
      <w:pPr>
        <w:pStyle w:val="SingleTxtGR"/>
      </w:pPr>
      <w:r w:rsidRPr="00415D1D">
        <w:t>12.</w:t>
      </w:r>
      <w:r w:rsidRPr="00415D1D">
        <w:tab/>
        <w:t>Комитет отмечает, что ответственность за выполнение законов и полит</w:t>
      </w:r>
      <w:r w:rsidRPr="00415D1D">
        <w:t>и</w:t>
      </w:r>
      <w:r w:rsidRPr="00415D1D">
        <w:t>ки, связанных с осуществлением Факультативного протокола, несут несколько государственных ведомств. Вместе с тем Комитет выражает обеспокоенность отсутствием механизма, который бы позволил осуществлять эффективную межведомственную координацию, которая необходима для выполнения Факул</w:t>
      </w:r>
      <w:r w:rsidRPr="00415D1D">
        <w:t>ь</w:t>
      </w:r>
      <w:r w:rsidRPr="00415D1D">
        <w:t xml:space="preserve">тативного протокола. </w:t>
      </w:r>
    </w:p>
    <w:p w:rsidR="007B714A" w:rsidRPr="00415D1D" w:rsidRDefault="007B714A" w:rsidP="007B714A">
      <w:pPr>
        <w:pStyle w:val="SingleTxtGR"/>
        <w:rPr>
          <w:b/>
        </w:rPr>
      </w:pPr>
      <w:r w:rsidRPr="003D783C">
        <w:lastRenderedPageBreak/>
        <w:t>13.</w:t>
      </w:r>
      <w:r w:rsidRPr="003D783C">
        <w:tab/>
      </w:r>
      <w:proofErr w:type="gramStart"/>
      <w:r w:rsidRPr="00415D1D">
        <w:rPr>
          <w:b/>
        </w:rPr>
        <w:t>С учетом пунктов 9 и 10 заключительных замечаний в соответствии с Конвенцией о правах ребенка (см. CRC/C/ZAF/CO/2) Комитет рекомендует государству-участнику предоставить Национальному межведомственному координационному комитету по правам детей четкий мандат и достато</w:t>
      </w:r>
      <w:r w:rsidRPr="00415D1D">
        <w:rPr>
          <w:b/>
        </w:rPr>
        <w:t>ч</w:t>
      </w:r>
      <w:r w:rsidRPr="00415D1D">
        <w:rPr>
          <w:b/>
        </w:rPr>
        <w:t>ные полномочия для координации всей деятельности, связанной с ос</w:t>
      </w:r>
      <w:r w:rsidRPr="00415D1D">
        <w:rPr>
          <w:b/>
        </w:rPr>
        <w:t>у</w:t>
      </w:r>
      <w:r w:rsidRPr="00415D1D">
        <w:rPr>
          <w:b/>
        </w:rPr>
        <w:t>ществлением Конвенции и Факультативных протоколов на межведо</w:t>
      </w:r>
      <w:r w:rsidRPr="00415D1D">
        <w:rPr>
          <w:b/>
        </w:rPr>
        <w:t>м</w:t>
      </w:r>
      <w:r w:rsidRPr="00415D1D">
        <w:rPr>
          <w:b/>
        </w:rPr>
        <w:t>ственном, общенациональном, региональном и местном уровнях, а также выделить ему необходимые</w:t>
      </w:r>
      <w:proofErr w:type="gramEnd"/>
      <w:r w:rsidRPr="00415D1D">
        <w:rPr>
          <w:b/>
        </w:rPr>
        <w:t xml:space="preserve"> для его работы кадровые, технические и ф</w:t>
      </w:r>
      <w:r w:rsidRPr="00415D1D">
        <w:rPr>
          <w:b/>
        </w:rPr>
        <w:t>и</w:t>
      </w:r>
      <w:r w:rsidRPr="00415D1D">
        <w:rPr>
          <w:b/>
        </w:rPr>
        <w:t>нансовые ресурсы. Комитет также рекомендует государству-участнику усилить взаимодействие с организациями низового уровня и неформал</w:t>
      </w:r>
      <w:r w:rsidRPr="00415D1D">
        <w:rPr>
          <w:b/>
        </w:rPr>
        <w:t>ь</w:t>
      </w:r>
      <w:r w:rsidRPr="00415D1D">
        <w:rPr>
          <w:b/>
        </w:rPr>
        <w:t>ными общественными структурами.</w:t>
      </w:r>
    </w:p>
    <w:p w:rsidR="007B714A" w:rsidRPr="00415D1D" w:rsidRDefault="007B714A" w:rsidP="003D783C">
      <w:pPr>
        <w:pStyle w:val="H1GR"/>
      </w:pPr>
      <w:r w:rsidRPr="00415D1D">
        <w:tab/>
      </w:r>
      <w:r w:rsidRPr="00415D1D">
        <w:tab/>
        <w:t>Подготовка кадров</w:t>
      </w:r>
    </w:p>
    <w:p w:rsidR="007B714A" w:rsidRPr="00415D1D" w:rsidRDefault="007B714A" w:rsidP="007B714A">
      <w:pPr>
        <w:pStyle w:val="SingleTxtGR"/>
      </w:pPr>
      <w:r w:rsidRPr="00415D1D">
        <w:t>14.</w:t>
      </w:r>
      <w:r w:rsidRPr="00415D1D">
        <w:tab/>
        <w:t>Комитет приветствует разработку руководящих принципов оперативной деятельности, а также активизацию подготовки различных заинтересованных сторон, включая сотрудников правоохранительных органов, прокуратуры, с</w:t>
      </w:r>
      <w:r w:rsidRPr="00415D1D">
        <w:t>у</w:t>
      </w:r>
      <w:r w:rsidRPr="00415D1D">
        <w:t>дей, социальных работников и специалистов, работающих в средствах массовой информации и издательствах, по вопросам политики, законодательства и пр</w:t>
      </w:r>
      <w:r w:rsidRPr="00415D1D">
        <w:t>о</w:t>
      </w:r>
      <w:r w:rsidRPr="00415D1D">
        <w:t>граммам, направленным на осуществление Факультативного протокола. Вместе с тем Комитет выражает озабоченность тем, что потенциал и экспертная база ключевых заинтересованных сторон, в частности полиции и судов, не получили достаточного развития для целей эффективного осуществления Факультативн</w:t>
      </w:r>
      <w:r w:rsidRPr="00415D1D">
        <w:t>о</w:t>
      </w:r>
      <w:r w:rsidRPr="00415D1D">
        <w:t>го протокола.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t>15.</w:t>
      </w:r>
      <w:r w:rsidRPr="00415D1D">
        <w:tab/>
      </w:r>
      <w:r w:rsidRPr="00415D1D">
        <w:rPr>
          <w:b/>
        </w:rPr>
        <w:t>Комитет рекомендует государству-участнику продолжать предпр</w:t>
      </w:r>
      <w:r w:rsidRPr="00415D1D">
        <w:rPr>
          <w:b/>
        </w:rPr>
        <w:t>и</w:t>
      </w:r>
      <w:r w:rsidRPr="00415D1D">
        <w:rPr>
          <w:b/>
        </w:rPr>
        <w:t>нимать шаги с целью: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rPr>
          <w:b/>
        </w:rPr>
        <w:tab/>
      </w:r>
      <w:r w:rsidRPr="003D783C">
        <w:rPr>
          <w:b/>
        </w:rPr>
        <w:t>a)</w:t>
      </w:r>
      <w:r w:rsidRPr="003D783C">
        <w:rPr>
          <w:b/>
        </w:rPr>
        <w:tab/>
      </w:r>
      <w:r w:rsidRPr="00415D1D">
        <w:rPr>
          <w:b/>
        </w:rPr>
        <w:t>организации дальнейшей подготовки по вопросам Факульт</w:t>
      </w:r>
      <w:r w:rsidRPr="00415D1D">
        <w:rPr>
          <w:b/>
        </w:rPr>
        <w:t>а</w:t>
      </w:r>
      <w:r w:rsidRPr="00415D1D">
        <w:rPr>
          <w:b/>
        </w:rPr>
        <w:t>тивного протокола специалистов и сотрудников учреждений, занимающи</w:t>
      </w:r>
      <w:r w:rsidRPr="00415D1D">
        <w:rPr>
          <w:b/>
        </w:rPr>
        <w:t>х</w:t>
      </w:r>
      <w:r w:rsidRPr="00415D1D">
        <w:rPr>
          <w:b/>
        </w:rPr>
        <w:t>ся вопросами предусмотренных Факультативным протоколом преступл</w:t>
      </w:r>
      <w:r w:rsidRPr="00415D1D">
        <w:rPr>
          <w:b/>
        </w:rPr>
        <w:t>е</w:t>
      </w:r>
      <w:r w:rsidRPr="00415D1D">
        <w:rPr>
          <w:b/>
        </w:rPr>
        <w:t>ний и детей – жертв таких преступлений, включая насилие в семье, орг</w:t>
      </w:r>
      <w:r w:rsidRPr="00415D1D">
        <w:rPr>
          <w:b/>
        </w:rPr>
        <w:t>а</w:t>
      </w:r>
      <w:r w:rsidRPr="00415D1D">
        <w:rPr>
          <w:b/>
        </w:rPr>
        <w:t>нов по защите детей и борьбе с сексуальными преступлениями, Управл</w:t>
      </w:r>
      <w:r w:rsidRPr="00415D1D">
        <w:rPr>
          <w:b/>
        </w:rPr>
        <w:t>е</w:t>
      </w:r>
      <w:r w:rsidRPr="00415D1D">
        <w:rPr>
          <w:b/>
        </w:rPr>
        <w:t>ния по борьбе с торговлей людьми и Отдела полиции по борьбе с киберпр</w:t>
      </w:r>
      <w:r w:rsidRPr="00415D1D">
        <w:rPr>
          <w:b/>
        </w:rPr>
        <w:t>е</w:t>
      </w:r>
      <w:r w:rsidRPr="00415D1D">
        <w:rPr>
          <w:b/>
        </w:rPr>
        <w:t>ступностью, судов по делам о сексуальных преступлениях и детских суды;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rPr>
          <w:b/>
        </w:rPr>
        <w:tab/>
      </w:r>
      <w:r w:rsidRPr="003D783C">
        <w:rPr>
          <w:b/>
        </w:rPr>
        <w:t>b)</w:t>
      </w:r>
      <w:r w:rsidRPr="003D783C">
        <w:rPr>
          <w:b/>
        </w:rPr>
        <w:tab/>
      </w:r>
      <w:r w:rsidRPr="00415D1D">
        <w:rPr>
          <w:b/>
        </w:rPr>
        <w:t>предоставить им оперативные инструменты, в частности рук</w:t>
      </w:r>
      <w:r w:rsidRPr="00415D1D">
        <w:rPr>
          <w:b/>
        </w:rPr>
        <w:t>о</w:t>
      </w:r>
      <w:r w:rsidRPr="00415D1D">
        <w:rPr>
          <w:b/>
        </w:rPr>
        <w:t>водящие принципы и правила действий, в интересах эффективной реал</w:t>
      </w:r>
      <w:r w:rsidRPr="00415D1D">
        <w:rPr>
          <w:b/>
        </w:rPr>
        <w:t>и</w:t>
      </w:r>
      <w:r w:rsidRPr="00415D1D">
        <w:rPr>
          <w:b/>
        </w:rPr>
        <w:t>зации законов, политики и программ, связанных с осуществлением Ф</w:t>
      </w:r>
      <w:r w:rsidRPr="00415D1D">
        <w:rPr>
          <w:b/>
        </w:rPr>
        <w:t>а</w:t>
      </w:r>
      <w:r w:rsidRPr="00415D1D">
        <w:rPr>
          <w:b/>
        </w:rPr>
        <w:t>культативного протокола.</w:t>
      </w:r>
    </w:p>
    <w:p w:rsidR="007B714A" w:rsidRPr="00415D1D" w:rsidRDefault="007B714A" w:rsidP="0092705B">
      <w:pPr>
        <w:pStyle w:val="H1GR"/>
      </w:pPr>
      <w:r w:rsidRPr="00415D1D">
        <w:tab/>
      </w:r>
      <w:r w:rsidRPr="00415D1D">
        <w:tab/>
        <w:t>Распределение ресурсов</w:t>
      </w:r>
    </w:p>
    <w:p w:rsidR="007B714A" w:rsidRPr="00415D1D" w:rsidRDefault="007B714A" w:rsidP="007B714A">
      <w:pPr>
        <w:pStyle w:val="SingleTxtGR"/>
      </w:pPr>
      <w:r w:rsidRPr="00415D1D">
        <w:t>16.</w:t>
      </w:r>
      <w:r w:rsidRPr="00415D1D">
        <w:tab/>
        <w:t>Комитет обеспокоен все еще недостаточным финансированием многих служб, необходимых для полного осуществления Факультативного протокола, включая службы защиты детей и их поддержки, специализированные полице</w:t>
      </w:r>
      <w:r w:rsidRPr="00415D1D">
        <w:t>й</w:t>
      </w:r>
      <w:r w:rsidRPr="00415D1D">
        <w:t>ские и судебные подразделения, занимающиеся вопросами детей.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t>17.</w:t>
      </w:r>
      <w:r w:rsidRPr="00415D1D">
        <w:tab/>
      </w:r>
      <w:r w:rsidRPr="00415D1D">
        <w:rPr>
          <w:b/>
        </w:rPr>
        <w:t>Комитет рекомендует государству-участнику выделить достаточные технические, кадровые и финансовые ресурсы в интересах полного ос</w:t>
      </w:r>
      <w:r w:rsidRPr="00415D1D">
        <w:rPr>
          <w:b/>
        </w:rPr>
        <w:t>у</w:t>
      </w:r>
      <w:r w:rsidRPr="00415D1D">
        <w:rPr>
          <w:b/>
        </w:rPr>
        <w:t>ществления Факультативного протокола в целях обеспечения: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rPr>
          <w:b/>
        </w:rPr>
        <w:tab/>
      </w:r>
      <w:r w:rsidRPr="0092705B">
        <w:rPr>
          <w:b/>
        </w:rPr>
        <w:t>a)</w:t>
      </w:r>
      <w:r w:rsidRPr="0092705B">
        <w:rPr>
          <w:b/>
        </w:rPr>
        <w:tab/>
      </w:r>
      <w:r w:rsidRPr="00415D1D">
        <w:rPr>
          <w:b/>
        </w:rPr>
        <w:t>выполнения Закона о детях и Закона о предупреждении торго</w:t>
      </w:r>
      <w:r w:rsidRPr="00415D1D">
        <w:rPr>
          <w:b/>
        </w:rPr>
        <w:t>в</w:t>
      </w:r>
      <w:r w:rsidRPr="00415D1D">
        <w:rPr>
          <w:b/>
        </w:rPr>
        <w:t>ли людьми и борьбе с ней;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rPr>
          <w:b/>
        </w:rPr>
        <w:lastRenderedPageBreak/>
        <w:tab/>
      </w:r>
      <w:r w:rsidRPr="0092705B">
        <w:rPr>
          <w:b/>
        </w:rPr>
        <w:t>b)</w:t>
      </w:r>
      <w:r w:rsidRPr="0092705B">
        <w:rPr>
          <w:b/>
        </w:rPr>
        <w:tab/>
      </w:r>
      <w:r w:rsidRPr="00415D1D">
        <w:rPr>
          <w:b/>
        </w:rPr>
        <w:t>эффективного функционирования детских судов, судов по д</w:t>
      </w:r>
      <w:r w:rsidRPr="00415D1D">
        <w:rPr>
          <w:b/>
        </w:rPr>
        <w:t>е</w:t>
      </w:r>
      <w:r w:rsidRPr="00415D1D">
        <w:rPr>
          <w:b/>
        </w:rPr>
        <w:t>лам о сексуальных преступлениях, а также Совета по делам кинематогр</w:t>
      </w:r>
      <w:r w:rsidRPr="00415D1D">
        <w:rPr>
          <w:b/>
        </w:rPr>
        <w:t>а</w:t>
      </w:r>
      <w:r w:rsidRPr="00415D1D">
        <w:rPr>
          <w:b/>
        </w:rPr>
        <w:t>фии и издательств;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rPr>
          <w:b/>
        </w:rPr>
        <w:tab/>
      </w:r>
      <w:r w:rsidRPr="0092705B">
        <w:rPr>
          <w:b/>
        </w:rPr>
        <w:t>c)</w:t>
      </w:r>
      <w:r w:rsidRPr="0092705B">
        <w:rPr>
          <w:b/>
        </w:rPr>
        <w:tab/>
      </w:r>
      <w:r w:rsidRPr="00415D1D">
        <w:rPr>
          <w:b/>
        </w:rPr>
        <w:t>эффективного функционирования и расширения центров ок</w:t>
      </w:r>
      <w:r w:rsidRPr="00415D1D">
        <w:rPr>
          <w:b/>
        </w:rPr>
        <w:t>а</w:t>
      </w:r>
      <w:r w:rsidRPr="00415D1D">
        <w:rPr>
          <w:b/>
        </w:rPr>
        <w:t xml:space="preserve">зания помощи </w:t>
      </w:r>
      <w:r w:rsidR="00202035" w:rsidRPr="00415D1D">
        <w:rPr>
          <w:b/>
        </w:rPr>
        <w:t>«</w:t>
      </w:r>
      <w:r w:rsidRPr="00415D1D">
        <w:rPr>
          <w:b/>
        </w:rPr>
        <w:t>Тутузела</w:t>
      </w:r>
      <w:r w:rsidR="00202035" w:rsidRPr="00415D1D">
        <w:rPr>
          <w:b/>
        </w:rPr>
        <w:t>»</w:t>
      </w:r>
      <w:r w:rsidRPr="00415D1D">
        <w:rPr>
          <w:b/>
        </w:rPr>
        <w:t xml:space="preserve">, а также центров, работающих по принципу </w:t>
      </w:r>
      <w:r w:rsidR="00202035" w:rsidRPr="00415D1D">
        <w:rPr>
          <w:b/>
        </w:rPr>
        <w:t>«</w:t>
      </w:r>
      <w:r w:rsidRPr="00415D1D">
        <w:rPr>
          <w:b/>
        </w:rPr>
        <w:t>единого окна</w:t>
      </w:r>
      <w:r w:rsidR="00202035" w:rsidRPr="00415D1D">
        <w:rPr>
          <w:b/>
        </w:rPr>
        <w:t>»</w:t>
      </w:r>
      <w:r w:rsidRPr="00415D1D">
        <w:rPr>
          <w:b/>
        </w:rPr>
        <w:t>, которые оказывают комплексные услуги жертвам секс</w:t>
      </w:r>
      <w:r w:rsidRPr="00415D1D">
        <w:rPr>
          <w:b/>
        </w:rPr>
        <w:t>у</w:t>
      </w:r>
      <w:r w:rsidRPr="00415D1D">
        <w:rPr>
          <w:b/>
        </w:rPr>
        <w:t>альных посягательств.</w:t>
      </w:r>
    </w:p>
    <w:p w:rsidR="007B714A" w:rsidRPr="00415D1D" w:rsidRDefault="007B714A" w:rsidP="005052D2">
      <w:pPr>
        <w:pStyle w:val="H1GR"/>
      </w:pPr>
      <w:r w:rsidRPr="00415D1D">
        <w:tab/>
      </w:r>
      <w:r w:rsidRPr="00415D1D">
        <w:tab/>
        <w:t>Гражданское общество</w:t>
      </w:r>
    </w:p>
    <w:p w:rsidR="007B714A" w:rsidRPr="00415D1D" w:rsidRDefault="007B714A" w:rsidP="007B714A">
      <w:pPr>
        <w:pStyle w:val="SingleTxtGR"/>
      </w:pPr>
      <w:r w:rsidRPr="00415D1D">
        <w:t>18.</w:t>
      </w:r>
      <w:r w:rsidRPr="00415D1D">
        <w:tab/>
        <w:t xml:space="preserve">Комитет отмечает, что организации гражданского общества принимают активное участие в оказании предусмотренных законодательством услуг </w:t>
      </w:r>
      <w:r w:rsidRPr="00415D1D">
        <w:br/>
        <w:t xml:space="preserve">по защите детей и их социальному обеспечению, включая оказание услуг </w:t>
      </w:r>
      <w:r w:rsidRPr="00415D1D">
        <w:br/>
        <w:t>детям – жертвам преступлений, которые предусмотрены Факультативным пр</w:t>
      </w:r>
      <w:r w:rsidRPr="00415D1D">
        <w:t>о</w:t>
      </w:r>
      <w:r w:rsidRPr="00415D1D">
        <w:t>токолом. Вместе с тем Комитет обеспокоен тем, что государство выделяет т</w:t>
      </w:r>
      <w:r w:rsidRPr="00415D1D">
        <w:t>а</w:t>
      </w:r>
      <w:r w:rsidRPr="00415D1D">
        <w:t>ким организациям гражданского общества недостаточно средств для покрытия расходов, связанных с оказанием качественных услуг.</w:t>
      </w:r>
    </w:p>
    <w:p w:rsidR="007B714A" w:rsidRPr="00415D1D" w:rsidRDefault="007B714A" w:rsidP="007B714A">
      <w:pPr>
        <w:pStyle w:val="SingleTxtGR"/>
        <w:rPr>
          <w:b/>
        </w:rPr>
      </w:pPr>
      <w:r w:rsidRPr="00415D1D">
        <w:t>19.</w:t>
      </w:r>
      <w:r w:rsidRPr="00415D1D">
        <w:tab/>
      </w:r>
      <w:r w:rsidRPr="00415D1D">
        <w:rPr>
          <w:b/>
        </w:rPr>
        <w:t>Принимая во внимание, что государство несет основную ответстве</w:t>
      </w:r>
      <w:r w:rsidRPr="00415D1D">
        <w:rPr>
          <w:b/>
        </w:rPr>
        <w:t>н</w:t>
      </w:r>
      <w:r w:rsidRPr="00415D1D">
        <w:rPr>
          <w:b/>
        </w:rPr>
        <w:t>ность за предоставление детям необходимых услуг по их защите и социал</w:t>
      </w:r>
      <w:r w:rsidRPr="00415D1D">
        <w:rPr>
          <w:b/>
        </w:rPr>
        <w:t>ь</w:t>
      </w:r>
      <w:r w:rsidRPr="00415D1D">
        <w:rPr>
          <w:b/>
        </w:rPr>
        <w:t>ному обеспечению в целях их защиты от охватываемых Факультативным протоколом преступлений, Комитет рекомендует государству-участнику: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tab/>
      </w:r>
      <w:r w:rsidRPr="005052D2">
        <w:rPr>
          <w:b/>
          <w:bCs/>
        </w:rPr>
        <w:t>a)</w:t>
      </w:r>
      <w:r w:rsidRPr="005052D2">
        <w:rPr>
          <w:b/>
          <w:bCs/>
        </w:rPr>
        <w:tab/>
      </w:r>
      <w:r w:rsidRPr="00415D1D">
        <w:rPr>
          <w:b/>
          <w:bCs/>
        </w:rPr>
        <w:t>изучить вопрос о достаточности выделяемых правительством бюджетных ассигнований на оказание услуг государственными органами, а также вопрос о достаточности ассигнований на оказание услуг организ</w:t>
      </w:r>
      <w:r w:rsidRPr="00415D1D">
        <w:rPr>
          <w:b/>
          <w:bCs/>
        </w:rPr>
        <w:t>а</w:t>
      </w:r>
      <w:r w:rsidRPr="00415D1D">
        <w:rPr>
          <w:b/>
          <w:bCs/>
        </w:rPr>
        <w:t>циями гражданского общества;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5052D2">
        <w:rPr>
          <w:b/>
          <w:bCs/>
        </w:rPr>
        <w:t>b)</w:t>
      </w:r>
      <w:r w:rsidRPr="005052D2">
        <w:rPr>
          <w:b/>
          <w:bCs/>
        </w:rPr>
        <w:tab/>
      </w:r>
      <w:r w:rsidRPr="00415D1D">
        <w:rPr>
          <w:b/>
          <w:bCs/>
        </w:rPr>
        <w:t>повысить транспарентность процессов принятия решений по вопросам выделения субсидий, включая выбор критериев их получателей;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5052D2">
        <w:rPr>
          <w:b/>
          <w:bCs/>
        </w:rPr>
        <w:t>c)</w:t>
      </w:r>
      <w:r w:rsidRPr="005052D2">
        <w:rPr>
          <w:b/>
          <w:bCs/>
        </w:rPr>
        <w:tab/>
      </w:r>
      <w:r w:rsidRPr="00415D1D">
        <w:rPr>
          <w:b/>
          <w:bCs/>
        </w:rPr>
        <w:t>обеспечивать активный и конструктивный процесс консульт</w:t>
      </w:r>
      <w:r w:rsidRPr="00415D1D">
        <w:rPr>
          <w:b/>
          <w:bCs/>
        </w:rPr>
        <w:t>а</w:t>
      </w:r>
      <w:r w:rsidRPr="00415D1D">
        <w:rPr>
          <w:b/>
          <w:bCs/>
        </w:rPr>
        <w:t>ций с организациями гражданского общества и их участие в таком проце</w:t>
      </w:r>
      <w:r w:rsidRPr="00415D1D">
        <w:rPr>
          <w:b/>
          <w:bCs/>
        </w:rPr>
        <w:t>с</w:t>
      </w:r>
      <w:r w:rsidRPr="00415D1D">
        <w:rPr>
          <w:b/>
          <w:bCs/>
        </w:rPr>
        <w:t>се в интересах подготовки бюджетов на цели оказания услуг детям, а также</w:t>
      </w:r>
      <w:r w:rsidR="008E4C59" w:rsidRPr="00415D1D">
        <w:rPr>
          <w:b/>
          <w:bCs/>
        </w:rPr>
        <w:t xml:space="preserve"> </w:t>
      </w:r>
      <w:r w:rsidRPr="00415D1D">
        <w:rPr>
          <w:b/>
          <w:bCs/>
        </w:rPr>
        <w:t>в мониторинге их осуществления.</w:t>
      </w:r>
    </w:p>
    <w:p w:rsidR="007B714A" w:rsidRPr="00415D1D" w:rsidRDefault="007B714A" w:rsidP="00A3792B">
      <w:pPr>
        <w:pStyle w:val="HChGR"/>
      </w:pPr>
      <w:r w:rsidRPr="00415D1D">
        <w:tab/>
        <w:t>V.</w:t>
      </w:r>
      <w:r w:rsidRPr="00415D1D">
        <w:tab/>
        <w:t>Предупреждение торговли детьми, детской проституции и детской порнографии (пункты 1 и 2 статьи 9)</w:t>
      </w:r>
    </w:p>
    <w:p w:rsidR="007B714A" w:rsidRPr="00415D1D" w:rsidRDefault="007B714A" w:rsidP="00A3792B">
      <w:pPr>
        <w:pStyle w:val="H1GR"/>
      </w:pPr>
      <w:r w:rsidRPr="00415D1D">
        <w:tab/>
      </w:r>
      <w:r w:rsidRPr="00415D1D">
        <w:tab/>
        <w:t>Принятые меры по предупреждению запрещенных Протоколом преступлений</w:t>
      </w:r>
    </w:p>
    <w:p w:rsidR="007B714A" w:rsidRPr="00415D1D" w:rsidRDefault="007B714A" w:rsidP="007B714A">
      <w:pPr>
        <w:pStyle w:val="SingleTxtGR"/>
      </w:pPr>
      <w:r w:rsidRPr="00415D1D">
        <w:t>20.</w:t>
      </w:r>
      <w:r w:rsidRPr="00415D1D">
        <w:tab/>
        <w:t>Комитет принимает к сведению создание Национального реестра по в</w:t>
      </w:r>
      <w:r w:rsidRPr="00415D1D">
        <w:t>о</w:t>
      </w:r>
      <w:r w:rsidRPr="00415D1D">
        <w:t>просам защиты детей и Национального реестра лиц, совершивших сексуальные преступления, которые предусматривают проведение с детьми работы с целью предупреждения их уязвимости по отношению к преступникам, которые с</w:t>
      </w:r>
      <w:r w:rsidRPr="00415D1D">
        <w:t>о</w:t>
      </w:r>
      <w:r w:rsidRPr="00415D1D">
        <w:t>вершали надругательства над детьми. Он также отмечает, что государство-участник ввело строгие меры пограничного контроля в интересах предотвр</w:t>
      </w:r>
      <w:r w:rsidRPr="00415D1D">
        <w:t>а</w:t>
      </w:r>
      <w:r w:rsidRPr="00415D1D">
        <w:t xml:space="preserve">щения торговли людьми и их похищения. Однако он озабочен дублированием функций двух Реестров, которое может ослабить их эффективность. Комитет </w:t>
      </w:r>
      <w:r w:rsidRPr="00415D1D">
        <w:lastRenderedPageBreak/>
        <w:t>также обеспокоен эффективностью и соразмерностью введенных мер погр</w:t>
      </w:r>
      <w:r w:rsidRPr="00415D1D">
        <w:t>а</w:t>
      </w:r>
      <w:r w:rsidRPr="00415D1D">
        <w:t>ничного контроля.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Cs/>
        </w:rPr>
        <w:t>21.</w:t>
      </w:r>
      <w:r w:rsidRPr="00415D1D">
        <w:rPr>
          <w:bCs/>
        </w:rPr>
        <w:tab/>
      </w:r>
      <w:r w:rsidRPr="00415D1D">
        <w:rPr>
          <w:b/>
          <w:bCs/>
        </w:rPr>
        <w:t>Комитет рекомендует государству-участнику рассмотреть вопрос об эффективности Национального реестра по вопросам защиты детей и Национального реестра лиц, совершивших сексуальные преступления, а также мер пограничного контроля по предупреждению торговли детьми и их похищения. При этом государство-участник обязано проводить консул</w:t>
      </w:r>
      <w:r w:rsidRPr="00415D1D">
        <w:rPr>
          <w:b/>
          <w:bCs/>
        </w:rPr>
        <w:t>ь</w:t>
      </w:r>
      <w:r w:rsidRPr="00415D1D">
        <w:rPr>
          <w:b/>
          <w:bCs/>
        </w:rPr>
        <w:t>тации со всеми заинтересованными сторонами, включая детей и организ</w:t>
      </w:r>
      <w:r w:rsidRPr="00415D1D">
        <w:rPr>
          <w:b/>
          <w:bCs/>
        </w:rPr>
        <w:t>а</w:t>
      </w:r>
      <w:r w:rsidRPr="00415D1D">
        <w:rPr>
          <w:b/>
          <w:bCs/>
        </w:rPr>
        <w:t>ции гражданского общества, которые работают с детьми или в их интер</w:t>
      </w:r>
      <w:r w:rsidRPr="00415D1D">
        <w:rPr>
          <w:b/>
          <w:bCs/>
        </w:rPr>
        <w:t>е</w:t>
      </w:r>
      <w:r w:rsidRPr="00415D1D">
        <w:rPr>
          <w:b/>
          <w:bCs/>
        </w:rPr>
        <w:t>сах, а также должно активно использовать объективные данные и инфо</w:t>
      </w:r>
      <w:r w:rsidRPr="00415D1D">
        <w:rPr>
          <w:b/>
          <w:bCs/>
        </w:rPr>
        <w:t>р</w:t>
      </w:r>
      <w:r w:rsidRPr="00415D1D">
        <w:rPr>
          <w:b/>
          <w:bCs/>
        </w:rPr>
        <w:t>мацию с целью определения действенных и соразмерных мер для достиж</w:t>
      </w:r>
      <w:r w:rsidRPr="00415D1D">
        <w:rPr>
          <w:b/>
          <w:bCs/>
        </w:rPr>
        <w:t>е</w:t>
      </w:r>
      <w:r w:rsidRPr="00415D1D">
        <w:rPr>
          <w:b/>
          <w:bCs/>
        </w:rPr>
        <w:t xml:space="preserve">ния поставленных целей. </w:t>
      </w:r>
    </w:p>
    <w:p w:rsidR="007B714A" w:rsidRPr="00415D1D" w:rsidRDefault="007B714A" w:rsidP="00A3792B">
      <w:pPr>
        <w:pStyle w:val="H1GR"/>
      </w:pPr>
      <w:r w:rsidRPr="00415D1D">
        <w:tab/>
      </w:r>
      <w:r w:rsidRPr="00415D1D">
        <w:tab/>
        <w:t>Усыновление</w:t>
      </w:r>
    </w:p>
    <w:p w:rsidR="007B714A" w:rsidRPr="00415D1D" w:rsidRDefault="007B714A" w:rsidP="007B714A">
      <w:pPr>
        <w:pStyle w:val="SingleTxtGR"/>
      </w:pPr>
      <w:r w:rsidRPr="00415D1D">
        <w:t>22.</w:t>
      </w:r>
      <w:r w:rsidRPr="00415D1D">
        <w:tab/>
        <w:t>Комитет отмечает, что в государстве-участнике широко распространена неформальная практика ухода за детьми, в том числе обычно-правовые формы усыновления. Хотя такие неформальные договоренности могут использоваться в качестве вариантов альтернативного ухода в условиях расширенной семьи и общины, Комитет обеспокоен тем, что подобная практика не регулируется и официально не контролируется, что создает опасность торговли детьми для ц</w:t>
      </w:r>
      <w:r w:rsidRPr="00415D1D">
        <w:t>е</w:t>
      </w:r>
      <w:r w:rsidRPr="00415D1D">
        <w:t>лей усыновления.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9F5A11">
        <w:rPr>
          <w:bCs/>
        </w:rPr>
        <w:t>23.</w:t>
      </w:r>
      <w:r w:rsidRPr="009F5A11">
        <w:rPr>
          <w:bCs/>
        </w:rPr>
        <w:tab/>
      </w:r>
      <w:r w:rsidRPr="00415D1D">
        <w:rPr>
          <w:b/>
          <w:bCs/>
        </w:rPr>
        <w:t>Комитет рекомендует государству-участнику: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tab/>
      </w:r>
      <w:r w:rsidRPr="00342D1F">
        <w:rPr>
          <w:b/>
          <w:bCs/>
        </w:rPr>
        <w:t>a)</w:t>
      </w:r>
      <w:r w:rsidRPr="00342D1F">
        <w:rPr>
          <w:b/>
          <w:bCs/>
        </w:rPr>
        <w:tab/>
      </w:r>
      <w:r w:rsidRPr="00415D1D">
        <w:rPr>
          <w:b/>
          <w:bCs/>
        </w:rPr>
        <w:t>организовать сбор данных в разбивке по категориям и изучить положение с неформальной практикой ухода за детьми, включая обычно-правовые формы усыновления, в качестве основы для разработки соотве</w:t>
      </w:r>
      <w:r w:rsidRPr="00415D1D">
        <w:rPr>
          <w:b/>
          <w:bCs/>
        </w:rPr>
        <w:t>т</w:t>
      </w:r>
      <w:r w:rsidRPr="00415D1D">
        <w:rPr>
          <w:b/>
          <w:bCs/>
        </w:rPr>
        <w:t>ствующих политических мер реагирования;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342D1F">
        <w:rPr>
          <w:b/>
          <w:bCs/>
        </w:rPr>
        <w:t>b)</w:t>
      </w:r>
      <w:r w:rsidRPr="00342D1F">
        <w:rPr>
          <w:b/>
          <w:bCs/>
        </w:rPr>
        <w:tab/>
      </w:r>
      <w:r w:rsidRPr="00415D1D">
        <w:rPr>
          <w:b/>
          <w:bCs/>
        </w:rPr>
        <w:t>разработать нормативную базу обычно-правовых форм ус</w:t>
      </w:r>
      <w:r w:rsidRPr="00415D1D">
        <w:rPr>
          <w:b/>
          <w:bCs/>
        </w:rPr>
        <w:t>ы</w:t>
      </w:r>
      <w:r w:rsidRPr="00415D1D">
        <w:rPr>
          <w:b/>
          <w:bCs/>
        </w:rPr>
        <w:t>новления и систему их мониторинга при активном и конструктивном уч</w:t>
      </w:r>
      <w:r w:rsidRPr="00415D1D">
        <w:rPr>
          <w:b/>
          <w:bCs/>
        </w:rPr>
        <w:t>а</w:t>
      </w:r>
      <w:r w:rsidRPr="00415D1D">
        <w:rPr>
          <w:b/>
          <w:bCs/>
        </w:rPr>
        <w:t xml:space="preserve">стии детей, семей, общин и организаций гражданского общества, которые работают с детьми или в их интересах. </w:t>
      </w:r>
    </w:p>
    <w:p w:rsidR="007B714A" w:rsidRPr="00415D1D" w:rsidRDefault="007B714A" w:rsidP="0091782D">
      <w:pPr>
        <w:pStyle w:val="H1GR"/>
      </w:pPr>
      <w:r w:rsidRPr="00415D1D">
        <w:tab/>
      </w:r>
      <w:r w:rsidRPr="00415D1D">
        <w:tab/>
        <w:t>Детский секс-туризм</w:t>
      </w:r>
    </w:p>
    <w:p w:rsidR="007B714A" w:rsidRPr="00415D1D" w:rsidRDefault="007B714A" w:rsidP="007B714A">
      <w:pPr>
        <w:pStyle w:val="SingleTxtGR"/>
      </w:pPr>
      <w:r w:rsidRPr="00415D1D">
        <w:t>24.</w:t>
      </w:r>
      <w:r w:rsidRPr="00415D1D">
        <w:tab/>
        <w:t>Комитет принимает к сведению предпринятые усилия для борьбы с де</w:t>
      </w:r>
      <w:r w:rsidRPr="00415D1D">
        <w:t>т</w:t>
      </w:r>
      <w:r w:rsidRPr="00415D1D">
        <w:t>ским секс-туризмом, включая криминализацию рекламы секс-туров в соотве</w:t>
      </w:r>
      <w:r w:rsidRPr="00415D1D">
        <w:t>т</w:t>
      </w:r>
      <w:r w:rsidRPr="00415D1D">
        <w:t>ствии с Законом о внесении поправок в уголовное право (сексуальные престу</w:t>
      </w:r>
      <w:r w:rsidRPr="00415D1D">
        <w:t>п</w:t>
      </w:r>
      <w:r w:rsidRPr="00415D1D">
        <w:t>ления и связанные с ними деяния) 2007 года. Однако он обеспокоен тем, что государство-участник, по сообщениям, является крупным очагом детского секс-туризма в Африке.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Cs/>
        </w:rPr>
        <w:t>25.</w:t>
      </w:r>
      <w:r w:rsidRPr="00415D1D">
        <w:rPr>
          <w:bCs/>
        </w:rPr>
        <w:tab/>
      </w:r>
      <w:r w:rsidRPr="00415D1D">
        <w:rPr>
          <w:b/>
          <w:bCs/>
        </w:rPr>
        <w:t xml:space="preserve">Комитет настоятельно призывает государство-участник: 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91782D">
        <w:rPr>
          <w:b/>
          <w:bCs/>
        </w:rPr>
        <w:t>a)</w:t>
      </w:r>
      <w:r w:rsidRPr="0091782D">
        <w:rPr>
          <w:b/>
          <w:bCs/>
        </w:rPr>
        <w:tab/>
      </w:r>
      <w:r w:rsidRPr="00415D1D">
        <w:rPr>
          <w:b/>
          <w:bCs/>
        </w:rPr>
        <w:t>повысить эффективность выполнения нормативных полож</w:t>
      </w:r>
      <w:r w:rsidRPr="00415D1D">
        <w:rPr>
          <w:b/>
          <w:bCs/>
        </w:rPr>
        <w:t>е</w:t>
      </w:r>
      <w:r w:rsidRPr="00415D1D">
        <w:rPr>
          <w:b/>
          <w:bCs/>
        </w:rPr>
        <w:t>ний и принять все законодательные, административные, социальные и прочие меры, которые необходимы для предупреждения детского секс-туризма и его ликвидации;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91782D">
        <w:rPr>
          <w:b/>
          <w:bCs/>
        </w:rPr>
        <w:t>b)</w:t>
      </w:r>
      <w:r w:rsidRPr="0091782D">
        <w:rPr>
          <w:b/>
          <w:bCs/>
        </w:rPr>
        <w:tab/>
      </w:r>
      <w:r w:rsidRPr="00415D1D">
        <w:rPr>
          <w:b/>
          <w:bCs/>
        </w:rPr>
        <w:t>принять все необходимые меры для обеспечения расследования случаев детского секс-туризма и привлечения к ответственности предпол</w:t>
      </w:r>
      <w:r w:rsidRPr="00415D1D">
        <w:rPr>
          <w:b/>
          <w:bCs/>
        </w:rPr>
        <w:t>а</w:t>
      </w:r>
      <w:r w:rsidRPr="00415D1D">
        <w:rPr>
          <w:b/>
          <w:bCs/>
        </w:rPr>
        <w:lastRenderedPageBreak/>
        <w:t>гаемых правонарушителей и, в случае признания их вины, их надлежащ</w:t>
      </w:r>
      <w:r w:rsidRPr="00415D1D">
        <w:rPr>
          <w:b/>
          <w:bCs/>
        </w:rPr>
        <w:t>е</w:t>
      </w:r>
      <w:r w:rsidRPr="00415D1D">
        <w:rPr>
          <w:b/>
          <w:bCs/>
        </w:rPr>
        <w:t>го наказания;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91782D">
        <w:rPr>
          <w:b/>
          <w:bCs/>
        </w:rPr>
        <w:t>c)</w:t>
      </w:r>
      <w:r w:rsidRPr="0091782D">
        <w:rPr>
          <w:b/>
          <w:bCs/>
        </w:rPr>
        <w:tab/>
      </w:r>
      <w:r w:rsidRPr="00415D1D">
        <w:rPr>
          <w:b/>
          <w:bCs/>
        </w:rPr>
        <w:t>проводить более активную разъяснительную работу с турист</w:t>
      </w:r>
      <w:r w:rsidRPr="00415D1D">
        <w:rPr>
          <w:b/>
          <w:bCs/>
        </w:rPr>
        <w:t>и</w:t>
      </w:r>
      <w:r w:rsidRPr="00415D1D">
        <w:rPr>
          <w:b/>
          <w:bCs/>
        </w:rPr>
        <w:t>ческой индустрией о вредных последствиях детского секс-туризма и нал</w:t>
      </w:r>
      <w:r w:rsidRPr="00415D1D">
        <w:rPr>
          <w:b/>
          <w:bCs/>
        </w:rPr>
        <w:t>а</w:t>
      </w:r>
      <w:r w:rsidRPr="00415D1D">
        <w:rPr>
          <w:b/>
          <w:bCs/>
        </w:rPr>
        <w:t>дить широкое распространение Глобального этического кодекса туризма Всемирной туристской организации, а также положений Факультативного протокола, включая информацию о юридических санкциях, среди тур</w:t>
      </w:r>
      <w:r w:rsidRPr="00415D1D">
        <w:rPr>
          <w:b/>
          <w:bCs/>
        </w:rPr>
        <w:t>и</w:t>
      </w:r>
      <w:r w:rsidRPr="00415D1D">
        <w:rPr>
          <w:b/>
          <w:bCs/>
        </w:rPr>
        <w:t>стических агентств и туроператоров;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91782D">
        <w:rPr>
          <w:b/>
          <w:bCs/>
        </w:rPr>
        <w:t>d)</w:t>
      </w:r>
      <w:r w:rsidRPr="0091782D">
        <w:rPr>
          <w:b/>
          <w:bCs/>
        </w:rPr>
        <w:tab/>
      </w:r>
      <w:r w:rsidRPr="00415D1D">
        <w:rPr>
          <w:b/>
          <w:bCs/>
        </w:rPr>
        <w:t>продолжать поощрять коммерческие структуры туристической индустрии к подписанию Кодекса поведения туристических агентств в и</w:t>
      </w:r>
      <w:r w:rsidRPr="00415D1D">
        <w:rPr>
          <w:b/>
          <w:bCs/>
        </w:rPr>
        <w:t>н</w:t>
      </w:r>
      <w:r w:rsidRPr="00415D1D">
        <w:rPr>
          <w:b/>
          <w:bCs/>
        </w:rPr>
        <w:t>тересах защиты детей от сексуальной эксплуатации в сфере путешествий и туризма;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91782D">
        <w:rPr>
          <w:b/>
          <w:bCs/>
        </w:rPr>
        <w:t>e)</w:t>
      </w:r>
      <w:r w:rsidRPr="0091782D">
        <w:rPr>
          <w:b/>
          <w:bCs/>
        </w:rPr>
        <w:tab/>
      </w:r>
      <w:r w:rsidRPr="00415D1D">
        <w:rPr>
          <w:b/>
          <w:bCs/>
        </w:rPr>
        <w:t>обеспечивать систематический сбор дезагрегированных данных о секс-туризме;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91782D">
        <w:rPr>
          <w:b/>
          <w:bCs/>
        </w:rPr>
        <w:t>f)</w:t>
      </w:r>
      <w:r w:rsidRPr="0091782D">
        <w:rPr>
          <w:b/>
          <w:bCs/>
        </w:rPr>
        <w:tab/>
      </w:r>
      <w:r w:rsidRPr="00415D1D">
        <w:rPr>
          <w:b/>
          <w:bCs/>
        </w:rPr>
        <w:t>уделять надлежащее внимание детям, которые легко могут стать жертвами детского секс-туризма, в частности беспризорным детям.</w:t>
      </w:r>
    </w:p>
    <w:p w:rsidR="007B714A" w:rsidRPr="00415D1D" w:rsidRDefault="007B714A" w:rsidP="00D26F65">
      <w:pPr>
        <w:pStyle w:val="H1GR"/>
      </w:pPr>
      <w:r w:rsidRPr="00415D1D">
        <w:tab/>
      </w:r>
      <w:r w:rsidRPr="00415D1D">
        <w:tab/>
        <w:t xml:space="preserve">Меры по предупреждению и пресечению сексуальной эксплуатации детей и надругательств над детьми в Интернете </w:t>
      </w:r>
    </w:p>
    <w:p w:rsidR="007B714A" w:rsidRPr="00415D1D" w:rsidRDefault="007B714A" w:rsidP="007B714A">
      <w:pPr>
        <w:pStyle w:val="SingleTxtGR"/>
      </w:pPr>
      <w:r w:rsidRPr="00415D1D">
        <w:t>26.</w:t>
      </w:r>
      <w:r w:rsidRPr="00415D1D">
        <w:tab/>
        <w:t>Комитет обеспокоен сообщениями об увеличении числа случаев секс</w:t>
      </w:r>
      <w:r w:rsidRPr="00415D1D">
        <w:t>у</w:t>
      </w:r>
      <w:r w:rsidRPr="00415D1D">
        <w:t>альной эксплуатации детей и надругательств над детьми в Интернете.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Cs/>
        </w:rPr>
        <w:t>27.</w:t>
      </w:r>
      <w:r w:rsidRPr="00415D1D">
        <w:rPr>
          <w:bCs/>
        </w:rPr>
        <w:tab/>
      </w:r>
      <w:proofErr w:type="gramStart"/>
      <w:r w:rsidRPr="00415D1D">
        <w:rPr>
          <w:b/>
          <w:bCs/>
        </w:rPr>
        <w:t>Ссылаясь на резолюцию 31/7 Совета по правам человека о правах ребенка, в которой рассматриваются вопросы информационно-</w:t>
      </w:r>
      <w:proofErr w:type="spellStart"/>
      <w:r w:rsidRPr="00415D1D">
        <w:rPr>
          <w:b/>
          <w:bCs/>
        </w:rPr>
        <w:t>коммуни</w:t>
      </w:r>
      <w:proofErr w:type="spellEnd"/>
      <w:r w:rsidR="001E25B8">
        <w:rPr>
          <w:b/>
          <w:bCs/>
        </w:rPr>
        <w:t>-</w:t>
      </w:r>
      <w:proofErr w:type="spellStart"/>
      <w:r w:rsidRPr="00415D1D">
        <w:rPr>
          <w:b/>
          <w:bCs/>
        </w:rPr>
        <w:t>кационных</w:t>
      </w:r>
      <w:proofErr w:type="spellEnd"/>
      <w:r w:rsidRPr="00415D1D">
        <w:rPr>
          <w:b/>
          <w:bCs/>
        </w:rPr>
        <w:t xml:space="preserve"> технологий и сексуальной эксплуатации детей, а также на ит</w:t>
      </w:r>
      <w:r w:rsidRPr="00415D1D">
        <w:rPr>
          <w:b/>
          <w:bCs/>
        </w:rPr>
        <w:t>о</w:t>
      </w:r>
      <w:r w:rsidRPr="00415D1D">
        <w:rPr>
          <w:b/>
          <w:bCs/>
        </w:rPr>
        <w:t xml:space="preserve">говые документы встреч на высшем уровне, которые проходили в 2014 году в Лондоне и в 2015 году в Абу-Даби под лозунгом </w:t>
      </w:r>
      <w:r w:rsidR="00202035" w:rsidRPr="00415D1D">
        <w:rPr>
          <w:b/>
          <w:bCs/>
        </w:rPr>
        <w:t>«</w:t>
      </w:r>
      <w:r w:rsidRPr="00415D1D">
        <w:rPr>
          <w:b/>
          <w:bCs/>
        </w:rPr>
        <w:t>Мы защищаем</w:t>
      </w:r>
      <w:r w:rsidR="00202035" w:rsidRPr="00415D1D">
        <w:rPr>
          <w:b/>
          <w:bCs/>
        </w:rPr>
        <w:t>»</w:t>
      </w:r>
      <w:r w:rsidRPr="00415D1D">
        <w:rPr>
          <w:b/>
          <w:bCs/>
        </w:rPr>
        <w:t>, Комитет рекомендует государству-участнику принять на общенациональном уровне программу предупреждения и пресечения сексуальной</w:t>
      </w:r>
      <w:proofErr w:type="gramEnd"/>
      <w:r w:rsidRPr="00415D1D">
        <w:rPr>
          <w:b/>
          <w:bCs/>
        </w:rPr>
        <w:t xml:space="preserve"> эксплуатации детей и надругательств </w:t>
      </w:r>
      <w:proofErr w:type="gramStart"/>
      <w:r w:rsidRPr="00415D1D">
        <w:rPr>
          <w:b/>
          <w:bCs/>
        </w:rPr>
        <w:t>над детьми в Интернете в тесном сотрудничестве с соо</w:t>
      </w:r>
      <w:r w:rsidRPr="00415D1D">
        <w:rPr>
          <w:b/>
          <w:bCs/>
        </w:rPr>
        <w:t>т</w:t>
      </w:r>
      <w:r w:rsidRPr="00415D1D">
        <w:rPr>
          <w:b/>
          <w:bCs/>
        </w:rPr>
        <w:t>ветствующими отраслями</w:t>
      </w:r>
      <w:proofErr w:type="gramEnd"/>
      <w:r w:rsidRPr="00415D1D">
        <w:rPr>
          <w:b/>
          <w:bCs/>
        </w:rPr>
        <w:t xml:space="preserve"> и организациями, которая бы, как минимум, включала: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a)</w:t>
      </w:r>
      <w:r w:rsidRPr="00D26F65">
        <w:rPr>
          <w:b/>
          <w:bCs/>
        </w:rPr>
        <w:tab/>
      </w:r>
      <w:r w:rsidRPr="00415D1D">
        <w:rPr>
          <w:b/>
          <w:bCs/>
        </w:rPr>
        <w:t>национальную политику по предупреждению и пресечению сексуальной эксплуатации детей и надругательств над детьми в Интернете на основе выработки надлежащей правовой базы, создания специального координационно-контрольного органа, а также целевых аналитических, исследовательских и мониторинговых механизмов;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b)</w:t>
      </w:r>
      <w:r w:rsidRPr="00D26F65">
        <w:rPr>
          <w:b/>
          <w:bCs/>
        </w:rPr>
        <w:tab/>
      </w:r>
      <w:r w:rsidRPr="00415D1D">
        <w:rPr>
          <w:b/>
          <w:bCs/>
        </w:rPr>
        <w:t>целевую, действующую на упреждение, оперативно реагиру</w:t>
      </w:r>
      <w:r w:rsidRPr="00415D1D">
        <w:rPr>
          <w:b/>
          <w:bCs/>
        </w:rPr>
        <w:t>ю</w:t>
      </w:r>
      <w:r w:rsidRPr="00415D1D">
        <w:rPr>
          <w:b/>
          <w:bCs/>
        </w:rPr>
        <w:t>щую и учитывающую интересы жертв систему уголовного правосудия на основе обученных сил полиции, прокуратуры и судебных органов; проф</w:t>
      </w:r>
      <w:r w:rsidRPr="00415D1D">
        <w:rPr>
          <w:b/>
          <w:bCs/>
        </w:rPr>
        <w:t>и</w:t>
      </w:r>
      <w:r w:rsidRPr="00415D1D">
        <w:rPr>
          <w:b/>
          <w:bCs/>
        </w:rPr>
        <w:t>лактическую работу с преступниками в целях предупреждения рецидивов на национальном и международном уровнях; а также национальную базу данных, сопряженную с базой данных Интерпола;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c)</w:t>
      </w:r>
      <w:r w:rsidRPr="00415D1D">
        <w:rPr>
          <w:bCs/>
        </w:rPr>
        <w:tab/>
      </w:r>
      <w:r w:rsidRPr="00415D1D">
        <w:rPr>
          <w:b/>
          <w:bCs/>
        </w:rPr>
        <w:t>систему оказания надлежащих услуг по поддержке детей, включая комплексные услуги во время следствия, судебного процесса и р</w:t>
      </w:r>
      <w:r w:rsidRPr="00415D1D">
        <w:rPr>
          <w:b/>
          <w:bCs/>
        </w:rPr>
        <w:t>е</w:t>
      </w:r>
      <w:r w:rsidRPr="00415D1D">
        <w:rPr>
          <w:b/>
          <w:bCs/>
        </w:rPr>
        <w:t>абилитации; подготовленных специалистов, работающих с детьми или в их интересах; а также доступные процедуры подачи жалоб, получения ко</w:t>
      </w:r>
      <w:r w:rsidRPr="00415D1D">
        <w:rPr>
          <w:b/>
          <w:bCs/>
        </w:rPr>
        <w:t>м</w:t>
      </w:r>
      <w:r w:rsidRPr="00415D1D">
        <w:rPr>
          <w:b/>
          <w:bCs/>
        </w:rPr>
        <w:t>пенсации и средств правовой защиты;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lastRenderedPageBreak/>
        <w:tab/>
      </w:r>
      <w:r w:rsidRPr="00D26F65">
        <w:rPr>
          <w:b/>
          <w:bCs/>
        </w:rPr>
        <w:t>d)</w:t>
      </w:r>
      <w:r w:rsidRPr="00D26F65">
        <w:rPr>
          <w:b/>
          <w:bCs/>
        </w:rPr>
        <w:tab/>
      </w:r>
      <w:r w:rsidRPr="00415D1D">
        <w:rPr>
          <w:b/>
          <w:bCs/>
        </w:rPr>
        <w:t>стратегию предупреждения сексуальной эксплуатации детей и надругательств над детьми в Интернете, включая широкую программу по повышению осведомленности населения, обязательное школьное просв</w:t>
      </w:r>
      <w:r w:rsidRPr="00415D1D">
        <w:rPr>
          <w:b/>
          <w:bCs/>
        </w:rPr>
        <w:t>е</w:t>
      </w:r>
      <w:r w:rsidRPr="00415D1D">
        <w:rPr>
          <w:b/>
          <w:bCs/>
        </w:rPr>
        <w:t>щение по вопросам поведения и безопасности в Интернете; а также сбор данных и уведомление о совершаемых в Интернете преступлениях в форме сексуальной эксплуатации детей и надругательств над детьми; участие д</w:t>
      </w:r>
      <w:r w:rsidRPr="00415D1D">
        <w:rPr>
          <w:b/>
          <w:bCs/>
        </w:rPr>
        <w:t>е</w:t>
      </w:r>
      <w:r w:rsidRPr="00415D1D">
        <w:rPr>
          <w:b/>
          <w:bCs/>
        </w:rPr>
        <w:t>тей в разработке политики и практики; привлечение предприятий инд</w:t>
      </w:r>
      <w:r w:rsidRPr="00415D1D">
        <w:rPr>
          <w:b/>
          <w:bCs/>
        </w:rPr>
        <w:t>у</w:t>
      </w:r>
      <w:r w:rsidRPr="00415D1D">
        <w:rPr>
          <w:b/>
          <w:bCs/>
        </w:rPr>
        <w:t>стрии для блокировки и устранения из Интернета контента, связанного с сексуальной эксплуатацией детей и надругательствами над детьми; ув</w:t>
      </w:r>
      <w:r w:rsidRPr="00415D1D">
        <w:rPr>
          <w:b/>
          <w:bCs/>
        </w:rPr>
        <w:t>е</w:t>
      </w:r>
      <w:r w:rsidRPr="00415D1D">
        <w:rPr>
          <w:b/>
          <w:bCs/>
        </w:rPr>
        <w:t>домление правоохранительных органов об инцидентах и разработку инн</w:t>
      </w:r>
      <w:r w:rsidRPr="00415D1D">
        <w:rPr>
          <w:b/>
          <w:bCs/>
        </w:rPr>
        <w:t>о</w:t>
      </w:r>
      <w:r w:rsidRPr="00415D1D">
        <w:rPr>
          <w:b/>
          <w:bCs/>
        </w:rPr>
        <w:t>вационных решений; тесное сотрудничество с организациями, занима</w:t>
      </w:r>
      <w:r w:rsidRPr="00415D1D">
        <w:rPr>
          <w:b/>
          <w:bCs/>
        </w:rPr>
        <w:t>ю</w:t>
      </w:r>
      <w:r w:rsidRPr="00415D1D">
        <w:rPr>
          <w:b/>
          <w:bCs/>
        </w:rPr>
        <w:t>щимися борьбой с сексуальной эксплуатацией детей в Интернете; а также этичную и сознательную работу средств массовой информации.</w:t>
      </w:r>
    </w:p>
    <w:p w:rsidR="007B714A" w:rsidRPr="00415D1D" w:rsidRDefault="007B714A" w:rsidP="0084104B">
      <w:pPr>
        <w:pStyle w:val="HChGR"/>
      </w:pPr>
      <w:r w:rsidRPr="00415D1D">
        <w:tab/>
        <w:t>VI.</w:t>
      </w:r>
      <w:r w:rsidRPr="00415D1D">
        <w:tab/>
        <w:t xml:space="preserve">Запрет торговли детьми, детской порнографии </w:t>
      </w:r>
      <w:r w:rsidRPr="00415D1D">
        <w:br/>
        <w:t>и детской проституции и св</w:t>
      </w:r>
      <w:r w:rsidR="00020E72">
        <w:t>я</w:t>
      </w:r>
      <w:r w:rsidR="00020CF0">
        <w:t>занных с этим деяний (статьи 3,</w:t>
      </w:r>
      <w:r w:rsidRPr="00415D1D">
        <w:t xml:space="preserve"> </w:t>
      </w:r>
      <w:r w:rsidR="00181D67" w:rsidRPr="00415D1D">
        <w:t>4</w:t>
      </w:r>
      <w:r w:rsidR="00181D67">
        <w:t xml:space="preserve">, </w:t>
      </w:r>
      <w:r w:rsidRPr="00415D1D">
        <w:t>пункты 2 и 3</w:t>
      </w:r>
      <w:r w:rsidR="00147747">
        <w:t>,</w:t>
      </w:r>
      <w:r w:rsidRPr="00415D1D">
        <w:t xml:space="preserve"> и</w:t>
      </w:r>
      <w:bookmarkStart w:id="0" w:name="_GoBack"/>
      <w:bookmarkEnd w:id="0"/>
      <w:r w:rsidRPr="00415D1D">
        <w:t xml:space="preserve"> 5–7)</w:t>
      </w:r>
    </w:p>
    <w:p w:rsidR="007B714A" w:rsidRPr="00415D1D" w:rsidRDefault="007B714A" w:rsidP="000D28A5">
      <w:pPr>
        <w:pStyle w:val="H1GR"/>
      </w:pPr>
      <w:r w:rsidRPr="00415D1D">
        <w:tab/>
      </w:r>
      <w:r w:rsidRPr="00415D1D">
        <w:tab/>
        <w:t>Действующие уголовные или уголовно-исполнительные законы и правила</w:t>
      </w:r>
    </w:p>
    <w:p w:rsidR="007B714A" w:rsidRPr="00415D1D" w:rsidRDefault="007B714A" w:rsidP="007B714A">
      <w:pPr>
        <w:pStyle w:val="SingleTxtGR"/>
      </w:pPr>
      <w:r w:rsidRPr="00415D1D">
        <w:t>28.</w:t>
      </w:r>
      <w:r w:rsidRPr="00415D1D">
        <w:tab/>
        <w:t>Комитет обеспокоен тем, что уголовное право в государстве-участнике не содержит определений всех форм преступлений, охватываемых Факультати</w:t>
      </w:r>
      <w:r w:rsidRPr="00415D1D">
        <w:t>в</w:t>
      </w:r>
      <w:r w:rsidRPr="00415D1D">
        <w:t>ным протоколом, и не предусматривает их криминализацию.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Cs/>
        </w:rPr>
        <w:t>29.</w:t>
      </w:r>
      <w:r w:rsidRPr="00415D1D">
        <w:rPr>
          <w:bCs/>
        </w:rPr>
        <w:tab/>
      </w:r>
      <w:r w:rsidRPr="00415D1D">
        <w:rPr>
          <w:b/>
          <w:bCs/>
        </w:rPr>
        <w:t xml:space="preserve">Комитет рекомендует государству-участнику принять определение и криминализировать торговлю детьми в соответствии со статьями 2 и 3 Факультативного протокола и обеспечить, чтобы такое определение не ограничивалось случаями продажи детей. В частности, государству-участнику следует дать четкое определение и криминализировать: 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a)</w:t>
      </w:r>
      <w:r w:rsidRPr="00D26F65">
        <w:rPr>
          <w:b/>
          <w:bCs/>
        </w:rPr>
        <w:tab/>
      </w:r>
      <w:r w:rsidRPr="00415D1D">
        <w:rPr>
          <w:b/>
          <w:bCs/>
        </w:rPr>
        <w:t>продажу детей посредством незаконного усыновления;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b)</w:t>
      </w:r>
      <w:r w:rsidRPr="00D26F65">
        <w:rPr>
          <w:b/>
          <w:bCs/>
        </w:rPr>
        <w:tab/>
      </w:r>
      <w:r w:rsidRPr="00415D1D">
        <w:rPr>
          <w:b/>
          <w:bCs/>
        </w:rPr>
        <w:t>передачу органов ребенка за вознаграждение;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c)</w:t>
      </w:r>
      <w:r w:rsidRPr="00415D1D">
        <w:rPr>
          <w:bCs/>
        </w:rPr>
        <w:tab/>
      </w:r>
      <w:r w:rsidRPr="00415D1D">
        <w:rPr>
          <w:b/>
          <w:bCs/>
        </w:rPr>
        <w:t xml:space="preserve">использование ребенка на принудительных работах. </w:t>
      </w:r>
    </w:p>
    <w:p w:rsidR="007B714A" w:rsidRPr="00415D1D" w:rsidRDefault="007B714A" w:rsidP="007B714A">
      <w:pPr>
        <w:pStyle w:val="SingleTxtGR"/>
      </w:pPr>
      <w:r w:rsidRPr="00415D1D">
        <w:t>30.</w:t>
      </w:r>
      <w:r w:rsidRPr="00415D1D">
        <w:tab/>
        <w:t>Комитет обеспокоен тем, что в Законе о кинематографии и изданиях, а также в Законе о внесении поправок в уголовное право (сексуальные престу</w:t>
      </w:r>
      <w:r w:rsidRPr="00415D1D">
        <w:t>п</w:t>
      </w:r>
      <w:r w:rsidRPr="00415D1D">
        <w:t>ления и связанные с ними деяния) не проводится различие между совершенн</w:t>
      </w:r>
      <w:r w:rsidRPr="00415D1D">
        <w:t>о</w:t>
      </w:r>
      <w:r w:rsidRPr="00415D1D">
        <w:t>летними правонарушителями и преступившими закон детьми, и что дети, кот</w:t>
      </w:r>
      <w:r w:rsidRPr="00415D1D">
        <w:t>о</w:t>
      </w:r>
      <w:r w:rsidRPr="00415D1D">
        <w:t>рые по собственному согласию делятся своими фотографиями, могут быть пр</w:t>
      </w:r>
      <w:r w:rsidRPr="00415D1D">
        <w:t>и</w:t>
      </w:r>
      <w:r w:rsidRPr="00415D1D">
        <w:t>знаны виновными в производстве, хранении и распространении детской порн</w:t>
      </w:r>
      <w:r w:rsidRPr="00415D1D">
        <w:t>о</w:t>
      </w:r>
      <w:r w:rsidRPr="00415D1D">
        <w:t>графии. Комитет также озабочен тем, что действующее уголовное законод</w:t>
      </w:r>
      <w:r w:rsidRPr="00415D1D">
        <w:t>а</w:t>
      </w:r>
      <w:r w:rsidRPr="00415D1D">
        <w:t>тельство не содержит всеохватывающего определения порнографии, которое бы также предусматривало уничтожение порнографических материалов.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Cs/>
        </w:rPr>
        <w:t>31.</w:t>
      </w:r>
      <w:r w:rsidRPr="00415D1D">
        <w:rPr>
          <w:bCs/>
        </w:rPr>
        <w:tab/>
      </w:r>
      <w:r w:rsidRPr="00415D1D">
        <w:rPr>
          <w:b/>
          <w:bCs/>
        </w:rPr>
        <w:t>Комитет рекомендует государству-участнику пересмотреть свое уг</w:t>
      </w:r>
      <w:r w:rsidRPr="00415D1D">
        <w:rPr>
          <w:b/>
          <w:bCs/>
        </w:rPr>
        <w:t>о</w:t>
      </w:r>
      <w:r w:rsidRPr="00415D1D">
        <w:rPr>
          <w:b/>
          <w:bCs/>
        </w:rPr>
        <w:t>ловное законодательство с целью: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a)</w:t>
      </w:r>
      <w:r w:rsidRPr="00D26F65">
        <w:rPr>
          <w:b/>
          <w:bCs/>
        </w:rPr>
        <w:tab/>
      </w:r>
      <w:r w:rsidRPr="00415D1D">
        <w:rPr>
          <w:b/>
          <w:bCs/>
        </w:rPr>
        <w:t>декриминализации обмена детьми по договоренности самост</w:t>
      </w:r>
      <w:r w:rsidRPr="00415D1D">
        <w:rPr>
          <w:b/>
          <w:bCs/>
        </w:rPr>
        <w:t>о</w:t>
      </w:r>
      <w:r w:rsidRPr="00415D1D">
        <w:rPr>
          <w:b/>
          <w:bCs/>
        </w:rPr>
        <w:t>ятельно генерированными изображениями;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b)</w:t>
      </w:r>
      <w:r w:rsidRPr="00D26F65">
        <w:rPr>
          <w:b/>
          <w:bCs/>
        </w:rPr>
        <w:tab/>
      </w:r>
      <w:r w:rsidRPr="00415D1D">
        <w:rPr>
          <w:b/>
          <w:bCs/>
        </w:rPr>
        <w:t>проведения различия между совершеннолетними правонар</w:t>
      </w:r>
      <w:r w:rsidRPr="00415D1D">
        <w:rPr>
          <w:b/>
          <w:bCs/>
        </w:rPr>
        <w:t>у</w:t>
      </w:r>
      <w:r w:rsidRPr="00415D1D">
        <w:rPr>
          <w:b/>
          <w:bCs/>
        </w:rPr>
        <w:t xml:space="preserve">шителями и преступившими закон детьми в части, касающейся детской </w:t>
      </w:r>
      <w:r w:rsidRPr="00415D1D">
        <w:rPr>
          <w:b/>
          <w:bCs/>
        </w:rPr>
        <w:lastRenderedPageBreak/>
        <w:t>порнографии, и обеспечивать, чтобы с детьми-правонарушителями обр</w:t>
      </w:r>
      <w:r w:rsidRPr="00415D1D">
        <w:rPr>
          <w:b/>
          <w:bCs/>
        </w:rPr>
        <w:t>а</w:t>
      </w:r>
      <w:r w:rsidRPr="00415D1D">
        <w:rPr>
          <w:b/>
          <w:bCs/>
        </w:rPr>
        <w:t>щались в соответствии с принципом формирования у ребенка чувства со</w:t>
      </w:r>
      <w:r w:rsidRPr="00415D1D">
        <w:rPr>
          <w:b/>
          <w:bCs/>
        </w:rPr>
        <w:t>б</w:t>
      </w:r>
      <w:r w:rsidRPr="00415D1D">
        <w:rPr>
          <w:b/>
          <w:bCs/>
        </w:rPr>
        <w:t>ственного достоинства и в полном согласии с положениями Конвенции о правах ребенка и Факультативного протокола;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84104B">
        <w:rPr>
          <w:b/>
          <w:bCs/>
        </w:rPr>
        <w:t>c)</w:t>
      </w:r>
      <w:r w:rsidRPr="0084104B">
        <w:rPr>
          <w:b/>
          <w:bCs/>
        </w:rPr>
        <w:tab/>
      </w:r>
      <w:r w:rsidRPr="00415D1D">
        <w:rPr>
          <w:b/>
          <w:bCs/>
        </w:rPr>
        <w:t>рассмотреть существующее определение порнографии с целью его изменения, в том числе за счет включения в него положения об ун</w:t>
      </w:r>
      <w:r w:rsidRPr="00415D1D">
        <w:rPr>
          <w:b/>
          <w:bCs/>
        </w:rPr>
        <w:t>и</w:t>
      </w:r>
      <w:r w:rsidRPr="00415D1D">
        <w:rPr>
          <w:b/>
          <w:bCs/>
        </w:rPr>
        <w:t>чтожении порнографических материалов;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d)</w:t>
      </w:r>
      <w:r w:rsidRPr="00D26F65">
        <w:rPr>
          <w:b/>
          <w:bCs/>
        </w:rPr>
        <w:tab/>
      </w:r>
      <w:r w:rsidRPr="00415D1D">
        <w:rPr>
          <w:b/>
          <w:bCs/>
        </w:rPr>
        <w:t>разработать и активизировать просветительские программы для детей, направленные на разъяснение опасностей, связанных с испол</w:t>
      </w:r>
      <w:r w:rsidRPr="00415D1D">
        <w:rPr>
          <w:b/>
          <w:bCs/>
        </w:rPr>
        <w:t>ь</w:t>
      </w:r>
      <w:r w:rsidRPr="00415D1D">
        <w:rPr>
          <w:b/>
          <w:bCs/>
        </w:rPr>
        <w:t>зованием самогенерированного контента в сфере цифровых медиа и и</w:t>
      </w:r>
      <w:r w:rsidRPr="00415D1D">
        <w:rPr>
          <w:b/>
          <w:bCs/>
        </w:rPr>
        <w:t>н</w:t>
      </w:r>
      <w:r w:rsidRPr="00415D1D">
        <w:rPr>
          <w:b/>
          <w:bCs/>
        </w:rPr>
        <w:t>формационно-коммуникационных технологий.</w:t>
      </w:r>
    </w:p>
    <w:p w:rsidR="007B714A" w:rsidRPr="00415D1D" w:rsidRDefault="007B714A" w:rsidP="000D28A5">
      <w:pPr>
        <w:pStyle w:val="H1GR"/>
      </w:pPr>
      <w:r w:rsidRPr="00415D1D">
        <w:tab/>
      </w:r>
      <w:r w:rsidRPr="00415D1D">
        <w:tab/>
        <w:t>Безнаказ</w:t>
      </w:r>
      <w:r w:rsidRPr="000D28A5">
        <w:t>а</w:t>
      </w:r>
      <w:r w:rsidRPr="00415D1D">
        <w:t>нность</w:t>
      </w:r>
    </w:p>
    <w:p w:rsidR="007B714A" w:rsidRPr="00415D1D" w:rsidRDefault="007B714A" w:rsidP="007B714A">
      <w:pPr>
        <w:pStyle w:val="SingleTxtGR"/>
      </w:pPr>
      <w:r w:rsidRPr="00415D1D">
        <w:t>32.</w:t>
      </w:r>
      <w:r w:rsidRPr="00415D1D">
        <w:tab/>
        <w:t>Комитет обращает внимание на то, что услуги, предоставляемые в це</w:t>
      </w:r>
      <w:r w:rsidRPr="00415D1D">
        <w:t>н</w:t>
      </w:r>
      <w:r w:rsidRPr="00415D1D">
        <w:t xml:space="preserve">трах оказания помощи </w:t>
      </w:r>
      <w:r w:rsidR="00202035" w:rsidRPr="00415D1D">
        <w:t>«</w:t>
      </w:r>
      <w:r w:rsidRPr="00415D1D">
        <w:t>Тутузела</w:t>
      </w:r>
      <w:r w:rsidR="00202035" w:rsidRPr="00415D1D">
        <w:t>»</w:t>
      </w:r>
      <w:r w:rsidRPr="00415D1D">
        <w:t>, способствовали улучшению процессов и</w:t>
      </w:r>
      <w:r w:rsidRPr="00415D1D">
        <w:t>н</w:t>
      </w:r>
      <w:r w:rsidRPr="00415D1D">
        <w:t>формирования о сексуальных преступлениях, что привело к повышению пок</w:t>
      </w:r>
      <w:r w:rsidRPr="00415D1D">
        <w:t>а</w:t>
      </w:r>
      <w:r w:rsidRPr="00415D1D">
        <w:t>зателей осуждения за сексуальные преступления. Однако Комитет глубоко обеспокоен тем, что показатели возбуждения уголовных дел и осуждения в</w:t>
      </w:r>
      <w:r w:rsidRPr="00415D1D">
        <w:t>и</w:t>
      </w:r>
      <w:r w:rsidRPr="00415D1D">
        <w:t>новных в преступлениях по Факультативному протоколу остаются на весьма низком уровне.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5B0A13">
        <w:rPr>
          <w:bCs/>
        </w:rPr>
        <w:t>33.</w:t>
      </w:r>
      <w:r w:rsidRPr="005B0A13">
        <w:rPr>
          <w:bCs/>
        </w:rPr>
        <w:tab/>
      </w:r>
      <w:r w:rsidRPr="00415D1D">
        <w:rPr>
          <w:b/>
          <w:bCs/>
        </w:rPr>
        <w:t>Комитет настоятельно призывает государство-участник принять все необходимые меры для обеспечения тщательного расследования всех сл</w:t>
      </w:r>
      <w:r w:rsidRPr="00415D1D">
        <w:rPr>
          <w:b/>
          <w:bCs/>
        </w:rPr>
        <w:t>у</w:t>
      </w:r>
      <w:r w:rsidRPr="00415D1D">
        <w:rPr>
          <w:b/>
          <w:bCs/>
        </w:rPr>
        <w:t>чаев торговли детьми, детской проституции и детской порнографии, а также для привлечения к ответственности и наказания виновных соотве</w:t>
      </w:r>
      <w:r w:rsidRPr="00415D1D">
        <w:rPr>
          <w:b/>
          <w:bCs/>
        </w:rPr>
        <w:t>т</w:t>
      </w:r>
      <w:r w:rsidRPr="00415D1D">
        <w:rPr>
          <w:b/>
          <w:bCs/>
        </w:rPr>
        <w:t>ствующими санкциями, исходя из степени тяжести содеянного.</w:t>
      </w:r>
    </w:p>
    <w:p w:rsidR="007B714A" w:rsidRPr="00415D1D" w:rsidRDefault="007B714A" w:rsidP="000D28A5">
      <w:pPr>
        <w:pStyle w:val="H1GR"/>
      </w:pPr>
      <w:r w:rsidRPr="00415D1D">
        <w:tab/>
      </w:r>
      <w:r w:rsidRPr="00415D1D">
        <w:tab/>
        <w:t>Экстратерриториальная юрисдикция</w:t>
      </w:r>
    </w:p>
    <w:p w:rsidR="007B714A" w:rsidRPr="00415D1D" w:rsidRDefault="007B714A" w:rsidP="007B714A">
      <w:pPr>
        <w:pStyle w:val="SingleTxtGR"/>
      </w:pPr>
      <w:r w:rsidRPr="00415D1D">
        <w:t>34.</w:t>
      </w:r>
      <w:r w:rsidRPr="00415D1D">
        <w:tab/>
        <w:t>Комитет принимает к сведению содержащуюся в докладе государства-участника информацию (см. CRC/C/OPSC/ZAF/1, пункты 124–126) о том, что раздел 291 Закона о детях устанавливает юрисдикцию государства в части во</w:t>
      </w:r>
      <w:r w:rsidRPr="00415D1D">
        <w:t>з</w:t>
      </w:r>
      <w:r w:rsidRPr="00415D1D">
        <w:t>буждения дел по случаям торговли детьми, совершенным за рубежом гражд</w:t>
      </w:r>
      <w:r w:rsidRPr="00415D1D">
        <w:t>а</w:t>
      </w:r>
      <w:r w:rsidRPr="00415D1D">
        <w:t>нами Южной Африки, постоянными резидентами или зарегистрированными в Южной Африке юридическими лицами, и что раздел 61 Закона о сексуальных преступлениях предусматривает распространение юрисдикции государства на любое преступление, совершенное за границами страны гражданами Южной Африки, постоянными резидентами или зарегистрированными в Южной Афр</w:t>
      </w:r>
      <w:r w:rsidRPr="00415D1D">
        <w:t>и</w:t>
      </w:r>
      <w:r w:rsidRPr="00415D1D">
        <w:t>ке юридическими лицами, в том числе, когда такие преступления совершаются в территориальных водах Южной Африки или на борту морского или возду</w:t>
      </w:r>
      <w:r w:rsidRPr="00415D1D">
        <w:t>ш</w:t>
      </w:r>
      <w:r w:rsidRPr="00415D1D">
        <w:t>ного судна, зарегистрированного или подлежащего регистрации в Южной А</w:t>
      </w:r>
      <w:r w:rsidRPr="00415D1D">
        <w:t>ф</w:t>
      </w:r>
      <w:r w:rsidRPr="00415D1D">
        <w:t>рике. Однако Комитет выражает обеспокоенность тем, что такие положения не позволяют государству-участнику устанавливать свою юрисдикцию на все пр</w:t>
      </w:r>
      <w:r w:rsidRPr="00415D1D">
        <w:t>е</w:t>
      </w:r>
      <w:r w:rsidRPr="00415D1D">
        <w:t>ступления, упомянутые в пункте 1 статьи 3 Факультативного протокола, а также в случаях, предусмотренных положениями пункта 2 статьи 4 Факультативного протокола.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t>35.</w:t>
      </w:r>
      <w:r w:rsidRPr="00415D1D">
        <w:tab/>
      </w:r>
      <w:r w:rsidRPr="00415D1D">
        <w:rPr>
          <w:b/>
          <w:bCs/>
        </w:rPr>
        <w:t>Комитет рекомендует государству-участнику принять надлежащие меры для прямого установления юрисдикции в отношении преступлений, упомянутых в пункте 1 статьи 3 Факультативного протокола и во всех случаях, предусмотренных пунктом 2 статьи 4 Факультативного проток</w:t>
      </w:r>
      <w:r w:rsidRPr="00415D1D">
        <w:rPr>
          <w:b/>
          <w:bCs/>
        </w:rPr>
        <w:t>о</w:t>
      </w:r>
      <w:r w:rsidRPr="00415D1D">
        <w:rPr>
          <w:b/>
          <w:bCs/>
        </w:rPr>
        <w:lastRenderedPageBreak/>
        <w:t>ла, в частности, когда предполагаемый преступник является гражданином этого государства или лицом, место обычного проживания которого нах</w:t>
      </w:r>
      <w:r w:rsidRPr="00415D1D">
        <w:rPr>
          <w:b/>
          <w:bCs/>
        </w:rPr>
        <w:t>о</w:t>
      </w:r>
      <w:r w:rsidRPr="00415D1D">
        <w:rPr>
          <w:b/>
          <w:bCs/>
        </w:rPr>
        <w:t>дится на его территории и когда жертва является гражданином госуда</w:t>
      </w:r>
      <w:r w:rsidRPr="00415D1D">
        <w:rPr>
          <w:b/>
          <w:bCs/>
        </w:rPr>
        <w:t>р</w:t>
      </w:r>
      <w:r w:rsidRPr="00415D1D">
        <w:rPr>
          <w:b/>
          <w:bCs/>
        </w:rPr>
        <w:t>ства-участника.</w:t>
      </w:r>
    </w:p>
    <w:p w:rsidR="007B714A" w:rsidRPr="00415D1D" w:rsidRDefault="007B714A" w:rsidP="000D28A5">
      <w:pPr>
        <w:pStyle w:val="H1GR"/>
      </w:pPr>
      <w:r w:rsidRPr="00415D1D">
        <w:tab/>
      </w:r>
      <w:r w:rsidRPr="00415D1D">
        <w:tab/>
        <w:t>Экстрадиция</w:t>
      </w:r>
    </w:p>
    <w:p w:rsidR="007B714A" w:rsidRPr="00415D1D" w:rsidRDefault="007B714A" w:rsidP="007B714A">
      <w:pPr>
        <w:pStyle w:val="SingleTxtGR"/>
      </w:pPr>
      <w:r w:rsidRPr="00415D1D">
        <w:t>36.</w:t>
      </w:r>
      <w:r w:rsidRPr="00415D1D">
        <w:tab/>
        <w:t>Комитет принимает во внимание изложенную в докладе государства-участника информацию (пункты 186 и 187) о том, что в 1962 году в Южной Африке вступил в силу Закон об экстрадиции (Закон № 67) и что после ратиф</w:t>
      </w:r>
      <w:r w:rsidRPr="00415D1D">
        <w:t>и</w:t>
      </w:r>
      <w:r w:rsidRPr="00415D1D">
        <w:t>кации государством-участником Факультативного протокола оно ратифицир</w:t>
      </w:r>
      <w:r w:rsidRPr="00415D1D">
        <w:t>о</w:t>
      </w:r>
      <w:r w:rsidRPr="00415D1D">
        <w:t>вало, подписало или заключило путем переговоров несколько двусторонних и многосторонних соглашений о взаимной правовой помощи. Комитет также о</w:t>
      </w:r>
      <w:r w:rsidRPr="00415D1D">
        <w:t>т</w:t>
      </w:r>
      <w:r w:rsidRPr="00415D1D">
        <w:t xml:space="preserve">мечает, что в государстве-участнике экстрадиция зависит от наличия договора об экстрадиции. </w:t>
      </w:r>
    </w:p>
    <w:p w:rsidR="007B714A" w:rsidRPr="00415D1D" w:rsidRDefault="007B714A" w:rsidP="007B714A">
      <w:pPr>
        <w:pStyle w:val="SingleTxtGR"/>
      </w:pPr>
      <w:r w:rsidRPr="00415D1D">
        <w:t>37.</w:t>
      </w:r>
      <w:r w:rsidRPr="00415D1D">
        <w:tab/>
        <w:t>Комитет предлагает государству-участнику отменить положение, согла</w:t>
      </w:r>
      <w:r w:rsidRPr="00415D1D">
        <w:t>с</w:t>
      </w:r>
      <w:r w:rsidRPr="00415D1D">
        <w:t>но которому экстрадиция может осуществляться только при наличии договора об экстрадиции, и рассмотреть вопрос об использовании Факультативного пр</w:t>
      </w:r>
      <w:r w:rsidRPr="00415D1D">
        <w:t>о</w:t>
      </w:r>
      <w:r w:rsidRPr="00415D1D">
        <w:t>токола в качестве правовой базы для экстрадиции в связи со всеми преступл</w:t>
      </w:r>
      <w:r w:rsidRPr="00415D1D">
        <w:t>е</w:t>
      </w:r>
      <w:r w:rsidRPr="00415D1D">
        <w:t>ниями в отношении детей, определения которых содержатся в упомянутых в</w:t>
      </w:r>
      <w:r w:rsidRPr="00415D1D">
        <w:t>ы</w:t>
      </w:r>
      <w:r w:rsidRPr="00415D1D">
        <w:t>ше статьях.</w:t>
      </w:r>
    </w:p>
    <w:p w:rsidR="007B714A" w:rsidRPr="00415D1D" w:rsidRDefault="007B714A" w:rsidP="005B0A13">
      <w:pPr>
        <w:pStyle w:val="HChGR"/>
      </w:pPr>
      <w:r w:rsidRPr="00415D1D">
        <w:tab/>
        <w:t>VII.</w:t>
      </w:r>
      <w:r w:rsidRPr="00415D1D">
        <w:tab/>
        <w:t>Защита прав детей-жертв (статьи 8</w:t>
      </w:r>
      <w:r w:rsidR="0075373F">
        <w:t xml:space="preserve"> и 9, </w:t>
      </w:r>
      <w:r w:rsidRPr="00415D1D">
        <w:t>пункты 3 и 4)</w:t>
      </w:r>
    </w:p>
    <w:p w:rsidR="007B714A" w:rsidRPr="00415D1D" w:rsidRDefault="007B714A" w:rsidP="000D28A5">
      <w:pPr>
        <w:pStyle w:val="H1GR"/>
      </w:pPr>
      <w:r w:rsidRPr="00415D1D">
        <w:tab/>
      </w:r>
      <w:r w:rsidRPr="00415D1D">
        <w:tab/>
        <w:t>Принятые меры по защите прав и интересов детей – же</w:t>
      </w:r>
      <w:proofErr w:type="gramStart"/>
      <w:r w:rsidRPr="00415D1D">
        <w:t>ртв пр</w:t>
      </w:r>
      <w:proofErr w:type="gramEnd"/>
      <w:r w:rsidRPr="00415D1D">
        <w:t>еступлений, запрещенных по Факультативному протоколу</w:t>
      </w:r>
    </w:p>
    <w:p w:rsidR="007B714A" w:rsidRPr="00415D1D" w:rsidRDefault="007B714A" w:rsidP="007B714A">
      <w:pPr>
        <w:pStyle w:val="SingleTxtGR"/>
      </w:pPr>
      <w:r w:rsidRPr="00415D1D">
        <w:t>38.</w:t>
      </w:r>
      <w:r w:rsidRPr="00415D1D">
        <w:tab/>
        <w:t>Комитет обеспокоен тем, что дети, ставшие жертвами проституции, пр</w:t>
      </w:r>
      <w:r w:rsidRPr="00415D1D">
        <w:t>е</w:t>
      </w:r>
      <w:r w:rsidRPr="00415D1D">
        <w:t>следуются по закону, и что жертвы и свидетели сексуальной эксплуатации и надругательств могут сталкиваться с ревиктимизацией в системах уголовного правосудия и здравоохранения.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Cs/>
        </w:rPr>
        <w:t>39.</w:t>
      </w:r>
      <w:r w:rsidRPr="00415D1D">
        <w:rPr>
          <w:bCs/>
        </w:rPr>
        <w:tab/>
      </w:r>
      <w:r w:rsidRPr="00415D1D">
        <w:rPr>
          <w:b/>
          <w:bCs/>
        </w:rPr>
        <w:t>Комитет рекомендует государству-участнику: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a)</w:t>
      </w:r>
      <w:r w:rsidRPr="00D26F65">
        <w:rPr>
          <w:b/>
          <w:bCs/>
        </w:rPr>
        <w:tab/>
      </w:r>
      <w:r w:rsidRPr="00415D1D">
        <w:rPr>
          <w:b/>
          <w:bCs/>
        </w:rPr>
        <w:t xml:space="preserve">создать механизмы и установить процедуры защиты прав </w:t>
      </w:r>
      <w:r w:rsidRPr="00415D1D">
        <w:rPr>
          <w:b/>
          <w:bCs/>
        </w:rPr>
        <w:br/>
        <w:t>детей – жертв преступлений, охватываемых Факультативным протоколом, включая введение четкого обязательства отказа от преследования в сист</w:t>
      </w:r>
      <w:r w:rsidRPr="00415D1D">
        <w:rPr>
          <w:b/>
          <w:bCs/>
        </w:rPr>
        <w:t>е</w:t>
      </w:r>
      <w:r w:rsidRPr="00415D1D">
        <w:rPr>
          <w:b/>
          <w:bCs/>
        </w:rPr>
        <w:t>ме уголовного правосудия, и обеспечивать обращение с ними со стороны правоохранительных и судебных органов как с жертвами, а не как с пр</w:t>
      </w:r>
      <w:r w:rsidRPr="00415D1D">
        <w:rPr>
          <w:b/>
          <w:bCs/>
        </w:rPr>
        <w:t>е</w:t>
      </w:r>
      <w:r w:rsidRPr="00415D1D">
        <w:rPr>
          <w:b/>
          <w:bCs/>
        </w:rPr>
        <w:t>ступниками;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b)</w:t>
      </w:r>
      <w:r w:rsidRPr="00D26F65">
        <w:rPr>
          <w:b/>
          <w:bCs/>
        </w:rPr>
        <w:tab/>
      </w:r>
      <w:r w:rsidRPr="00415D1D">
        <w:rPr>
          <w:b/>
          <w:bCs/>
        </w:rPr>
        <w:t>не допускать ревиктимизацию детей-жертв или свидетелей охватываемых Факультативным протоколом преступлений и обеспеч</w:t>
      </w:r>
      <w:r w:rsidRPr="00415D1D">
        <w:rPr>
          <w:b/>
          <w:bCs/>
        </w:rPr>
        <w:t>и</w:t>
      </w:r>
      <w:r w:rsidRPr="00415D1D">
        <w:rPr>
          <w:b/>
          <w:bCs/>
        </w:rPr>
        <w:t>вать, чтобы доказательства, в частности видеозаписи свидетельских пок</w:t>
      </w:r>
      <w:r w:rsidRPr="00415D1D">
        <w:rPr>
          <w:b/>
          <w:bCs/>
        </w:rPr>
        <w:t>а</w:t>
      </w:r>
      <w:r w:rsidRPr="00415D1D">
        <w:rPr>
          <w:b/>
          <w:bCs/>
        </w:rPr>
        <w:t>заний, всегда принимались в процессе судопроизводства.</w:t>
      </w:r>
    </w:p>
    <w:p w:rsidR="007B714A" w:rsidRPr="00415D1D" w:rsidRDefault="007B714A" w:rsidP="000D28A5">
      <w:pPr>
        <w:pStyle w:val="H1GR"/>
      </w:pPr>
      <w:r w:rsidRPr="00415D1D">
        <w:tab/>
      </w:r>
      <w:r w:rsidRPr="00415D1D">
        <w:tab/>
        <w:t>Меры защиты по линии системы уголовного правосудия</w:t>
      </w:r>
    </w:p>
    <w:p w:rsidR="007B714A" w:rsidRPr="00415D1D" w:rsidRDefault="007B714A" w:rsidP="007B714A">
      <w:pPr>
        <w:pStyle w:val="SingleTxtGR"/>
      </w:pPr>
      <w:r w:rsidRPr="00415D1D">
        <w:t>40.</w:t>
      </w:r>
      <w:r w:rsidRPr="00415D1D">
        <w:tab/>
        <w:t>Комитет обеспокоен тем, что преступившие закон дети могут быть зар</w:t>
      </w:r>
      <w:r w:rsidRPr="00415D1D">
        <w:t>е</w:t>
      </w:r>
      <w:r w:rsidRPr="00415D1D">
        <w:t xml:space="preserve">гистрированы в Национальном </w:t>
      </w:r>
      <w:r w:rsidRPr="00415D1D">
        <w:rPr>
          <w:bCs/>
        </w:rPr>
        <w:t>реестре лиц, совершивших сексуальные пр</w:t>
      </w:r>
      <w:r w:rsidRPr="00415D1D">
        <w:rPr>
          <w:bCs/>
        </w:rPr>
        <w:t>е</w:t>
      </w:r>
      <w:r w:rsidRPr="00415D1D">
        <w:rPr>
          <w:bCs/>
        </w:rPr>
        <w:t>ступления.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5B0A13">
        <w:rPr>
          <w:bCs/>
        </w:rPr>
        <w:lastRenderedPageBreak/>
        <w:t>41.</w:t>
      </w:r>
      <w:r w:rsidRPr="005B0A13">
        <w:rPr>
          <w:bCs/>
        </w:rPr>
        <w:tab/>
      </w:r>
      <w:r w:rsidRPr="00415D1D">
        <w:rPr>
          <w:b/>
          <w:bCs/>
        </w:rPr>
        <w:t>Комитет рекомендует государству-участнику пересмотреть вопрос о включении совершивших сексуальные преступления детей в Национал</w:t>
      </w:r>
      <w:r w:rsidRPr="00415D1D">
        <w:rPr>
          <w:b/>
          <w:bCs/>
        </w:rPr>
        <w:t>ь</w:t>
      </w:r>
      <w:r w:rsidRPr="00415D1D">
        <w:rPr>
          <w:b/>
          <w:bCs/>
        </w:rPr>
        <w:t>ный реестр лиц, совершивших сексуальные преступления, и обеспечивать, чтобы применяемые к таким детям процессуальные действия полностью соответствовали праву ребенка на уделение первоочередного внимания наилучшему обеспечению его или ее интересов.</w:t>
      </w:r>
    </w:p>
    <w:p w:rsidR="007B714A" w:rsidRPr="00415D1D" w:rsidRDefault="007B714A" w:rsidP="007B714A">
      <w:pPr>
        <w:pStyle w:val="H1GR"/>
      </w:pPr>
      <w:r w:rsidRPr="00415D1D">
        <w:tab/>
      </w:r>
      <w:r w:rsidRPr="00415D1D">
        <w:tab/>
        <w:t>Реабилитация и реинтеграция жертв</w:t>
      </w:r>
    </w:p>
    <w:p w:rsidR="007B714A" w:rsidRPr="00415D1D" w:rsidRDefault="007B714A" w:rsidP="007B714A">
      <w:pPr>
        <w:pStyle w:val="SingleTxtGR"/>
      </w:pPr>
      <w:r w:rsidRPr="00415D1D">
        <w:t>42.</w:t>
      </w:r>
      <w:r w:rsidRPr="00415D1D">
        <w:tab/>
        <w:t xml:space="preserve">Комитет приветствует создание центров оказания помощи </w:t>
      </w:r>
      <w:r w:rsidR="00202035" w:rsidRPr="00415D1D">
        <w:t>«</w:t>
      </w:r>
      <w:r w:rsidRPr="00415D1D">
        <w:t>Тутузела</w:t>
      </w:r>
      <w:r w:rsidR="00202035" w:rsidRPr="00415D1D">
        <w:t>»</w:t>
      </w:r>
      <w:r w:rsidRPr="00415D1D">
        <w:t>, в которых жертвам сексуальных посягательств оказываются медицинские, псих</w:t>
      </w:r>
      <w:r w:rsidRPr="00415D1D">
        <w:t>о</w:t>
      </w:r>
      <w:r w:rsidRPr="00415D1D">
        <w:t xml:space="preserve">логические и прочие услуги. Однако Комитет обеспокоен ограниченным </w:t>
      </w:r>
      <w:r w:rsidRPr="00415D1D">
        <w:br/>
        <w:t>наличием, доступностью и качеством услуг по реабилитации и реинтеграции детей – жертв</w:t>
      </w:r>
      <w:r w:rsidR="008E4C59" w:rsidRPr="00415D1D">
        <w:t xml:space="preserve"> </w:t>
      </w:r>
      <w:r w:rsidRPr="00415D1D">
        <w:t>преступлений, охватываемых Факультативным протоколом.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Cs/>
        </w:rPr>
        <w:t>43.</w:t>
      </w:r>
      <w:r w:rsidRPr="00415D1D">
        <w:rPr>
          <w:bCs/>
        </w:rPr>
        <w:tab/>
      </w:r>
      <w:r w:rsidRPr="00415D1D">
        <w:rPr>
          <w:b/>
          <w:bCs/>
        </w:rPr>
        <w:t>Комитет рекомендует государству-участнику: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a)</w:t>
      </w:r>
      <w:r w:rsidRPr="00D26F65">
        <w:rPr>
          <w:b/>
          <w:bCs/>
        </w:rPr>
        <w:tab/>
      </w:r>
      <w:r w:rsidRPr="00415D1D">
        <w:rPr>
          <w:b/>
          <w:bCs/>
        </w:rPr>
        <w:t xml:space="preserve">расширить число центров оказания помощи </w:t>
      </w:r>
      <w:r w:rsidR="00202035" w:rsidRPr="00415D1D">
        <w:rPr>
          <w:b/>
          <w:bCs/>
        </w:rPr>
        <w:t>«</w:t>
      </w:r>
      <w:r w:rsidRPr="00415D1D">
        <w:rPr>
          <w:b/>
          <w:bCs/>
        </w:rPr>
        <w:t>Тутузела</w:t>
      </w:r>
      <w:r w:rsidR="00202035" w:rsidRPr="00415D1D">
        <w:rPr>
          <w:b/>
          <w:bCs/>
        </w:rPr>
        <w:t>»</w:t>
      </w:r>
      <w:r w:rsidRPr="00415D1D">
        <w:rPr>
          <w:b/>
          <w:bCs/>
        </w:rPr>
        <w:t>, а та</w:t>
      </w:r>
      <w:r w:rsidRPr="00415D1D">
        <w:rPr>
          <w:b/>
          <w:bCs/>
        </w:rPr>
        <w:t>к</w:t>
      </w:r>
      <w:r w:rsidRPr="00415D1D">
        <w:rPr>
          <w:b/>
          <w:bCs/>
        </w:rPr>
        <w:t xml:space="preserve">же работающих по принципу </w:t>
      </w:r>
      <w:r w:rsidR="00202035" w:rsidRPr="00415D1D">
        <w:rPr>
          <w:b/>
          <w:bCs/>
        </w:rPr>
        <w:t>«</w:t>
      </w:r>
      <w:r w:rsidRPr="00415D1D">
        <w:rPr>
          <w:b/>
          <w:bCs/>
        </w:rPr>
        <w:t>единого окна</w:t>
      </w:r>
      <w:r w:rsidR="00202035" w:rsidRPr="00415D1D">
        <w:rPr>
          <w:b/>
          <w:bCs/>
        </w:rPr>
        <w:t>»</w:t>
      </w:r>
      <w:r w:rsidRPr="00415D1D">
        <w:rPr>
          <w:b/>
          <w:bCs/>
        </w:rPr>
        <w:t xml:space="preserve"> центров для охвата всех ра</w:t>
      </w:r>
      <w:r w:rsidRPr="00415D1D">
        <w:rPr>
          <w:b/>
          <w:bCs/>
        </w:rPr>
        <w:t>й</w:t>
      </w:r>
      <w:r w:rsidRPr="00415D1D">
        <w:rPr>
          <w:b/>
          <w:bCs/>
        </w:rPr>
        <w:t xml:space="preserve">онов страны; 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b</w:t>
      </w:r>
      <w:r w:rsidR="00B01ADD">
        <w:rPr>
          <w:b/>
          <w:bCs/>
        </w:rPr>
        <w:t>)</w:t>
      </w:r>
      <w:r w:rsidRPr="00D26F65">
        <w:rPr>
          <w:b/>
          <w:bCs/>
        </w:rPr>
        <w:tab/>
      </w:r>
      <w:r w:rsidRPr="00415D1D">
        <w:rPr>
          <w:b/>
          <w:bCs/>
        </w:rPr>
        <w:t>увеличить количество социальных работников и принять меры по повышению их потенциала в интересах удовлетворения потребностей детей – жертв охватываемых Факультативным протоколом преступлений;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c)</w:t>
      </w:r>
      <w:r w:rsidRPr="00D26F65">
        <w:rPr>
          <w:b/>
          <w:bCs/>
        </w:rPr>
        <w:tab/>
      </w:r>
      <w:r w:rsidRPr="00415D1D">
        <w:rPr>
          <w:b/>
          <w:bCs/>
        </w:rPr>
        <w:t>разработать оперативный механизм или инструмент, например, стандартный порядок действий, по оказанию помощи детям – жертвам охватываемых Факультативным протоколом преступлений, который бы, среди прочего, позволял устанавливать их личность, и передавать их п</w:t>
      </w:r>
      <w:r w:rsidRPr="00415D1D">
        <w:rPr>
          <w:b/>
          <w:bCs/>
        </w:rPr>
        <w:t>о</w:t>
      </w:r>
      <w:r w:rsidRPr="00415D1D">
        <w:rPr>
          <w:b/>
          <w:bCs/>
        </w:rPr>
        <w:t>лиции или надлежащим службам для оказания им поддержки;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/>
          <w:bCs/>
        </w:rPr>
        <w:tab/>
      </w:r>
      <w:r w:rsidRPr="00D26F65">
        <w:rPr>
          <w:b/>
          <w:bCs/>
        </w:rPr>
        <w:t>d)</w:t>
      </w:r>
      <w:r w:rsidRPr="00D26F65">
        <w:rPr>
          <w:b/>
          <w:bCs/>
        </w:rPr>
        <w:tab/>
      </w:r>
      <w:r w:rsidRPr="00415D1D">
        <w:rPr>
          <w:b/>
          <w:bCs/>
        </w:rPr>
        <w:t xml:space="preserve">увеличить количество приютов и </w:t>
      </w:r>
      <w:r w:rsidR="00202035" w:rsidRPr="00415D1D">
        <w:rPr>
          <w:b/>
          <w:bCs/>
        </w:rPr>
        <w:t>«</w:t>
      </w:r>
      <w:r w:rsidRPr="00415D1D">
        <w:rPr>
          <w:b/>
          <w:bCs/>
        </w:rPr>
        <w:t>охраняемых домов</w:t>
      </w:r>
      <w:r w:rsidR="00202035" w:rsidRPr="00415D1D">
        <w:rPr>
          <w:b/>
          <w:bCs/>
        </w:rPr>
        <w:t>»</w:t>
      </w:r>
      <w:r w:rsidRPr="00415D1D">
        <w:rPr>
          <w:b/>
          <w:bCs/>
        </w:rPr>
        <w:t>.</w:t>
      </w:r>
    </w:p>
    <w:p w:rsidR="007B714A" w:rsidRPr="00415D1D" w:rsidRDefault="007B714A" w:rsidP="007B714A">
      <w:pPr>
        <w:pStyle w:val="HChGR"/>
      </w:pPr>
      <w:r w:rsidRPr="00415D1D">
        <w:tab/>
        <w:t>VIII.</w:t>
      </w:r>
      <w:r w:rsidRPr="00415D1D">
        <w:tab/>
        <w:t>Международная помощь и сотрудничество (статья 10)</w:t>
      </w:r>
    </w:p>
    <w:p w:rsidR="007B714A" w:rsidRPr="00415D1D" w:rsidRDefault="007B714A" w:rsidP="007B714A">
      <w:pPr>
        <w:pStyle w:val="H1GR"/>
      </w:pPr>
      <w:r w:rsidRPr="00415D1D">
        <w:tab/>
      </w:r>
      <w:r w:rsidRPr="00415D1D">
        <w:tab/>
        <w:t>Многосторонние, двусторонние и региональные соглашения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Cs/>
        </w:rPr>
        <w:t>44.</w:t>
      </w:r>
      <w:r w:rsidRPr="00415D1D">
        <w:rPr>
          <w:bCs/>
        </w:rPr>
        <w:tab/>
      </w:r>
      <w:r w:rsidRPr="00415D1D">
        <w:rPr>
          <w:b/>
          <w:bCs/>
        </w:rPr>
        <w:t>В свете пункта 1 статьи 10 Факультативного протокола Комитет пр</w:t>
      </w:r>
      <w:r w:rsidRPr="00415D1D">
        <w:rPr>
          <w:b/>
          <w:bCs/>
        </w:rPr>
        <w:t>и</w:t>
      </w:r>
      <w:r w:rsidRPr="00415D1D">
        <w:rPr>
          <w:b/>
          <w:bCs/>
        </w:rPr>
        <w:t>зывает государство-участник продолжать работу по укреплению междун</w:t>
      </w:r>
      <w:r w:rsidRPr="00415D1D">
        <w:rPr>
          <w:b/>
          <w:bCs/>
        </w:rPr>
        <w:t>а</w:t>
      </w:r>
      <w:r w:rsidRPr="00415D1D">
        <w:rPr>
          <w:b/>
          <w:bCs/>
        </w:rPr>
        <w:t>родного сотрудничества на основе многосторонних, региональных и дв</w:t>
      </w:r>
      <w:r w:rsidRPr="00415D1D">
        <w:rPr>
          <w:b/>
          <w:bCs/>
        </w:rPr>
        <w:t>у</w:t>
      </w:r>
      <w:r w:rsidRPr="00415D1D">
        <w:rPr>
          <w:b/>
          <w:bCs/>
        </w:rPr>
        <w:t>сторонних договоренностей, особенно с соседними странами, в том числе путем совершенствования процедур и механизмов координации работы по осуществлению таких договоренностей с целью повышения эффективн</w:t>
      </w:r>
      <w:r w:rsidRPr="00415D1D">
        <w:rPr>
          <w:b/>
          <w:bCs/>
        </w:rPr>
        <w:t>о</w:t>
      </w:r>
      <w:r w:rsidRPr="00415D1D">
        <w:rPr>
          <w:b/>
          <w:bCs/>
        </w:rPr>
        <w:t>сти деятельности по предупреждению охватываемых Факультативным протоколом преступлений, а также обнаружения, расследования, уголовн</w:t>
      </w:r>
      <w:r w:rsidRPr="00415D1D">
        <w:rPr>
          <w:b/>
          <w:bCs/>
        </w:rPr>
        <w:t>о</w:t>
      </w:r>
      <w:r w:rsidRPr="00415D1D">
        <w:rPr>
          <w:b/>
          <w:bCs/>
        </w:rPr>
        <w:t>го преследования и наказания лиц, виновных в совершении любого из т</w:t>
      </w:r>
      <w:r w:rsidRPr="00415D1D">
        <w:rPr>
          <w:b/>
          <w:bCs/>
        </w:rPr>
        <w:t>а</w:t>
      </w:r>
      <w:r w:rsidRPr="00415D1D">
        <w:rPr>
          <w:b/>
          <w:bCs/>
        </w:rPr>
        <w:t>ких деяний.</w:t>
      </w:r>
    </w:p>
    <w:p w:rsidR="007B714A" w:rsidRPr="00415D1D" w:rsidRDefault="007B714A" w:rsidP="007B714A">
      <w:pPr>
        <w:pStyle w:val="HChGR"/>
      </w:pPr>
      <w:r w:rsidRPr="00415D1D">
        <w:lastRenderedPageBreak/>
        <w:tab/>
        <w:t>IX.</w:t>
      </w:r>
      <w:r w:rsidRPr="00415D1D">
        <w:tab/>
        <w:t>Последующие меры и распространение информации</w:t>
      </w:r>
    </w:p>
    <w:p w:rsidR="007B714A" w:rsidRPr="00415D1D" w:rsidRDefault="007B714A" w:rsidP="007B714A">
      <w:pPr>
        <w:pStyle w:val="H1GR"/>
      </w:pPr>
      <w:r w:rsidRPr="00415D1D">
        <w:tab/>
      </w:r>
      <w:r w:rsidRPr="00415D1D">
        <w:tab/>
        <w:t>Последующие меры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Cs/>
        </w:rPr>
        <w:t>45.</w:t>
      </w:r>
      <w:r w:rsidRPr="00415D1D">
        <w:rPr>
          <w:bCs/>
        </w:rPr>
        <w:tab/>
      </w:r>
      <w:r w:rsidRPr="00415D1D">
        <w:rPr>
          <w:b/>
          <w:bCs/>
        </w:rPr>
        <w:t>Комитет рекомендует государству-участнику принять все надлеж</w:t>
      </w:r>
      <w:r w:rsidRPr="00415D1D">
        <w:rPr>
          <w:b/>
          <w:bCs/>
        </w:rPr>
        <w:t>а</w:t>
      </w:r>
      <w:r w:rsidRPr="00415D1D">
        <w:rPr>
          <w:b/>
          <w:bCs/>
        </w:rPr>
        <w:t xml:space="preserve">щие меры для обеспечения полного выполнения настоящих рекомендаций, в частности путем препровождения их соответствующим государственным ведомствам, парламенту, а также общенациональным и местным органам власти для надлежащего рассмотрения и </w:t>
      </w:r>
      <w:proofErr w:type="gramStart"/>
      <w:r w:rsidRPr="00415D1D">
        <w:rPr>
          <w:b/>
          <w:bCs/>
        </w:rPr>
        <w:t>принятия</w:t>
      </w:r>
      <w:proofErr w:type="gramEnd"/>
      <w:r w:rsidRPr="00415D1D">
        <w:rPr>
          <w:b/>
          <w:bCs/>
        </w:rPr>
        <w:t xml:space="preserve"> дальнейших мер.</w:t>
      </w:r>
    </w:p>
    <w:p w:rsidR="007B714A" w:rsidRPr="00415D1D" w:rsidRDefault="007B714A" w:rsidP="000D28A5">
      <w:pPr>
        <w:pStyle w:val="H1GR"/>
      </w:pPr>
      <w:r w:rsidRPr="00415D1D">
        <w:tab/>
      </w:r>
      <w:r w:rsidRPr="00415D1D">
        <w:tab/>
        <w:t>Распространение заключительных замечаний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Cs/>
        </w:rPr>
        <w:t>46.</w:t>
      </w:r>
      <w:r w:rsidRPr="00415D1D">
        <w:rPr>
          <w:bCs/>
        </w:rPr>
        <w:tab/>
      </w:r>
      <w:r w:rsidRPr="00415D1D">
        <w:rPr>
          <w:b/>
          <w:bCs/>
        </w:rPr>
        <w:t xml:space="preserve">Комитет рекомендует обеспечить широкое распространение доклада и письменных ответов, представленных государством-участником, а также настоящих заключительных замечаний, в том числе через Интернет, среди правительства, парламента, судов, широкой общественности, организаций гражданского общества, молодежных групп, профессиональных групп и детей, в интересах их обсуждения и информирования о Факультативном протоколе, его выполнении и мониторинге. </w:t>
      </w:r>
    </w:p>
    <w:p w:rsidR="007B714A" w:rsidRPr="00415D1D" w:rsidRDefault="007B714A" w:rsidP="000D28A5">
      <w:pPr>
        <w:pStyle w:val="HChGR"/>
      </w:pPr>
      <w:r w:rsidRPr="00415D1D">
        <w:tab/>
        <w:t>X.</w:t>
      </w:r>
      <w:r w:rsidRPr="00415D1D">
        <w:tab/>
      </w:r>
      <w:r w:rsidRPr="000D28A5">
        <w:t>Следующий</w:t>
      </w:r>
      <w:r w:rsidRPr="00415D1D">
        <w:t xml:space="preserve"> доклад</w:t>
      </w:r>
    </w:p>
    <w:p w:rsidR="007B714A" w:rsidRPr="00415D1D" w:rsidRDefault="007B714A" w:rsidP="007B714A">
      <w:pPr>
        <w:pStyle w:val="SingleTxtGR"/>
        <w:rPr>
          <w:b/>
          <w:bCs/>
        </w:rPr>
      </w:pPr>
      <w:r w:rsidRPr="00415D1D">
        <w:rPr>
          <w:bCs/>
        </w:rPr>
        <w:t>47.</w:t>
      </w:r>
      <w:r w:rsidRPr="00415D1D">
        <w:rPr>
          <w:bCs/>
        </w:rPr>
        <w:tab/>
      </w:r>
      <w:r w:rsidRPr="00415D1D">
        <w:rPr>
          <w:b/>
          <w:bCs/>
        </w:rPr>
        <w:t>В соответствии с пунктом 2 статьи 12 Факультативного протокола Комитет просит государство-участник включить дополнительную инфо</w:t>
      </w:r>
      <w:r w:rsidRPr="00415D1D">
        <w:rPr>
          <w:b/>
          <w:bCs/>
        </w:rPr>
        <w:t>р</w:t>
      </w:r>
      <w:r w:rsidRPr="00415D1D">
        <w:rPr>
          <w:b/>
          <w:bCs/>
        </w:rPr>
        <w:t>мацию об осуществлении Факультативного протокола и настоящих закл</w:t>
      </w:r>
      <w:r w:rsidRPr="00415D1D">
        <w:rPr>
          <w:b/>
          <w:bCs/>
        </w:rPr>
        <w:t>ю</w:t>
      </w:r>
      <w:r w:rsidRPr="00415D1D">
        <w:rPr>
          <w:b/>
          <w:bCs/>
        </w:rPr>
        <w:t>чительных замечаний в его следующий периодический доклад по Конве</w:t>
      </w:r>
      <w:r w:rsidRPr="00415D1D">
        <w:rPr>
          <w:b/>
          <w:bCs/>
        </w:rPr>
        <w:t>н</w:t>
      </w:r>
      <w:r w:rsidRPr="00415D1D">
        <w:rPr>
          <w:b/>
          <w:bCs/>
        </w:rPr>
        <w:t xml:space="preserve">ции о правах ребенка, который подлежит представлению согласно </w:t>
      </w:r>
      <w:r w:rsidR="000D28A5">
        <w:rPr>
          <w:b/>
          <w:bCs/>
        </w:rPr>
        <w:t>ст</w:t>
      </w:r>
      <w:r w:rsidR="000D28A5">
        <w:rPr>
          <w:b/>
          <w:bCs/>
        </w:rPr>
        <w:t>а</w:t>
      </w:r>
      <w:r w:rsidR="000D28A5">
        <w:rPr>
          <w:b/>
          <w:bCs/>
        </w:rPr>
        <w:t>тье </w:t>
      </w:r>
      <w:r w:rsidRPr="00415D1D">
        <w:rPr>
          <w:b/>
          <w:bCs/>
        </w:rPr>
        <w:t>44 Конвенции.</w:t>
      </w:r>
    </w:p>
    <w:p w:rsidR="003B4AA7" w:rsidRPr="00415D1D" w:rsidRDefault="007B714A" w:rsidP="007B714A">
      <w:pPr>
        <w:spacing w:before="240"/>
        <w:jc w:val="center"/>
        <w:rPr>
          <w:u w:val="single"/>
        </w:rPr>
      </w:pPr>
      <w:r w:rsidRPr="00415D1D">
        <w:rPr>
          <w:u w:val="single"/>
        </w:rPr>
        <w:tab/>
      </w:r>
      <w:r w:rsidRPr="00415D1D">
        <w:rPr>
          <w:u w:val="single"/>
        </w:rPr>
        <w:tab/>
      </w:r>
      <w:r w:rsidRPr="00415D1D">
        <w:rPr>
          <w:u w:val="single"/>
        </w:rPr>
        <w:tab/>
      </w:r>
    </w:p>
    <w:sectPr w:rsidR="003B4AA7" w:rsidRPr="00415D1D" w:rsidSect="003B4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48" w:rsidRDefault="00641648" w:rsidP="00B471C5">
      <w:r>
        <w:separator/>
      </w:r>
    </w:p>
  </w:endnote>
  <w:endnote w:type="continuationSeparator" w:id="0">
    <w:p w:rsidR="00641648" w:rsidRDefault="0064164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3B4AA7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20CF0">
      <w:rPr>
        <w:rStyle w:val="a9"/>
        <w:noProof/>
      </w:rPr>
      <w:t>8</w:t>
    </w:r>
    <w:r>
      <w:rPr>
        <w:rStyle w:val="a9"/>
      </w:rPr>
      <w:fldChar w:fldCharType="end"/>
    </w:r>
    <w:r>
      <w:rPr>
        <w:lang w:val="en-US"/>
      </w:rPr>
      <w:tab/>
      <w:t>GE.16-</w:t>
    </w:r>
    <w:r w:rsidR="00B165D3" w:rsidRPr="00B165D3">
      <w:rPr>
        <w:lang w:val="en-US"/>
      </w:rPr>
      <w:t>18630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3B4AA7">
    <w:pPr>
      <w:pStyle w:val="a7"/>
      <w:rPr>
        <w:lang w:val="en-US"/>
      </w:rPr>
    </w:pPr>
    <w:r>
      <w:rPr>
        <w:lang w:val="en-US"/>
      </w:rPr>
      <w:t>GE.16-</w:t>
    </w:r>
    <w:r w:rsidR="00B165D3" w:rsidRPr="00B165D3">
      <w:rPr>
        <w:lang w:val="en-US"/>
      </w:rPr>
      <w:t>18630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20CF0">
      <w:rPr>
        <w:rStyle w:val="a9"/>
        <w:noProof/>
      </w:rPr>
      <w:t>9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02D95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02D95" w:rsidRPr="00DF1430" w:rsidRDefault="00B02D9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</w:t>
          </w:r>
          <w:r w:rsidR="00B165D3">
            <w:rPr>
              <w:lang w:val="en-US"/>
            </w:rPr>
            <w:t>E.16-</w:t>
          </w:r>
          <w:r w:rsidR="00B165D3" w:rsidRPr="00B165D3">
            <w:rPr>
              <w:lang w:val="en-US"/>
            </w:rPr>
            <w:t xml:space="preserve">18630 </w:t>
          </w:r>
          <w:r w:rsidRPr="001C3ABC">
            <w:rPr>
              <w:lang w:val="en-US"/>
            </w:rPr>
            <w:t>(R)</w:t>
          </w:r>
          <w:r w:rsidR="00DF1430">
            <w:t xml:space="preserve">  071116  071116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02D95" w:rsidRDefault="00B02D95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7F74973" wp14:editId="64C9B2E4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02D95" w:rsidRDefault="00DF1430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CRC/C/OPSC/ZAF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C/C/OPSC/ZAF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2D95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02D95" w:rsidRPr="00B165D3" w:rsidRDefault="00B165D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165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165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165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165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165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165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165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165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165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02D95" w:rsidRDefault="00B02D95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02D95" w:rsidRDefault="00B02D95" w:rsidP="007B199D"/>
      </w:tc>
    </w:tr>
  </w:tbl>
  <w:p w:rsidR="005F00D3" w:rsidRDefault="00020CF0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48" w:rsidRPr="009141DC" w:rsidRDefault="0064164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41648" w:rsidRPr="00D1261C" w:rsidRDefault="0064164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B714A" w:rsidRPr="0054116D" w:rsidRDefault="007B714A" w:rsidP="007B714A">
      <w:pPr>
        <w:pStyle w:val="aa"/>
        <w:rPr>
          <w:szCs w:val="18"/>
          <w:lang w:val="ru-RU"/>
        </w:rPr>
      </w:pPr>
      <w:r>
        <w:tab/>
      </w:r>
      <w:r w:rsidRPr="00181D67">
        <w:rPr>
          <w:rStyle w:val="a6"/>
          <w:sz w:val="20"/>
          <w:vertAlign w:val="baseline"/>
          <w:lang w:val="ru-RU"/>
        </w:rPr>
        <w:t>*</w:t>
      </w:r>
      <w:r w:rsidRPr="00CA6A85">
        <w:rPr>
          <w:sz w:val="20"/>
          <w:lang w:val="ru-RU"/>
        </w:rPr>
        <w:tab/>
      </w:r>
      <w:r w:rsidRPr="0054116D">
        <w:rPr>
          <w:szCs w:val="18"/>
          <w:lang w:val="ru-RU"/>
        </w:rPr>
        <w:t>Принято Комитетом на его семьдесят третьей сессии (13–30 сентября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DF1430" w:rsidRDefault="00DF1430">
    <w:pPr>
      <w:pStyle w:val="a3"/>
      <w:rPr>
        <w:lang w:val="en-US"/>
      </w:rPr>
    </w:pPr>
    <w:r w:rsidRPr="00DF1430">
      <w:rPr>
        <w:lang w:val="en-US"/>
      </w:rPr>
      <w:t>CRC/C/OPSC/ZAF/CO/1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DF1430" w:rsidRDefault="003B4AA7">
    <w:pPr>
      <w:pStyle w:val="a3"/>
      <w:rPr>
        <w:lang w:val="en-US"/>
      </w:rPr>
    </w:pPr>
    <w:r>
      <w:rPr>
        <w:lang w:val="en-US"/>
      </w:rPr>
      <w:tab/>
    </w:r>
    <w:r w:rsidR="00DF1430" w:rsidRPr="00DF1430">
      <w:rPr>
        <w:lang w:val="en-US"/>
      </w:rPr>
      <w:t>CRC/C/OPSC/ZAF/CO/1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4A" w:rsidRDefault="007B714A" w:rsidP="007B714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48"/>
    <w:rsid w:val="00020CF0"/>
    <w:rsid w:val="00020E72"/>
    <w:rsid w:val="000450D1"/>
    <w:rsid w:val="000D28A5"/>
    <w:rsid w:val="000F2A4F"/>
    <w:rsid w:val="00136D26"/>
    <w:rsid w:val="00147747"/>
    <w:rsid w:val="00150957"/>
    <w:rsid w:val="00181D67"/>
    <w:rsid w:val="001E25B8"/>
    <w:rsid w:val="001E6A65"/>
    <w:rsid w:val="001F2E05"/>
    <w:rsid w:val="00202035"/>
    <w:rsid w:val="00203F84"/>
    <w:rsid w:val="002722D7"/>
    <w:rsid w:val="00275188"/>
    <w:rsid w:val="0028687D"/>
    <w:rsid w:val="002B091C"/>
    <w:rsid w:val="002B77A7"/>
    <w:rsid w:val="002D0CCB"/>
    <w:rsid w:val="00342D1F"/>
    <w:rsid w:val="00345C79"/>
    <w:rsid w:val="00366A39"/>
    <w:rsid w:val="003B4AA7"/>
    <w:rsid w:val="003C0270"/>
    <w:rsid w:val="003D783C"/>
    <w:rsid w:val="00415D1D"/>
    <w:rsid w:val="00416804"/>
    <w:rsid w:val="00460122"/>
    <w:rsid w:val="00474B80"/>
    <w:rsid w:val="0048005C"/>
    <w:rsid w:val="004E242B"/>
    <w:rsid w:val="005052D2"/>
    <w:rsid w:val="00530B53"/>
    <w:rsid w:val="0054116D"/>
    <w:rsid w:val="00544379"/>
    <w:rsid w:val="00566944"/>
    <w:rsid w:val="005B0A13"/>
    <w:rsid w:val="005D56BF"/>
    <w:rsid w:val="00640B29"/>
    <w:rsid w:val="00641648"/>
    <w:rsid w:val="00665D8D"/>
    <w:rsid w:val="00691E67"/>
    <w:rsid w:val="006A7A3B"/>
    <w:rsid w:val="006B6B57"/>
    <w:rsid w:val="00705394"/>
    <w:rsid w:val="00743F62"/>
    <w:rsid w:val="0075373F"/>
    <w:rsid w:val="00760D3A"/>
    <w:rsid w:val="007A1F42"/>
    <w:rsid w:val="007B714A"/>
    <w:rsid w:val="007D76DD"/>
    <w:rsid w:val="0084104B"/>
    <w:rsid w:val="008717E8"/>
    <w:rsid w:val="008940BD"/>
    <w:rsid w:val="008D01AE"/>
    <w:rsid w:val="008E0423"/>
    <w:rsid w:val="008E4C59"/>
    <w:rsid w:val="009141DC"/>
    <w:rsid w:val="009174A1"/>
    <w:rsid w:val="0091782D"/>
    <w:rsid w:val="00920F92"/>
    <w:rsid w:val="0092705B"/>
    <w:rsid w:val="0098674D"/>
    <w:rsid w:val="00997ACA"/>
    <w:rsid w:val="009F5A11"/>
    <w:rsid w:val="00A01A70"/>
    <w:rsid w:val="00A03FB7"/>
    <w:rsid w:val="00A3792B"/>
    <w:rsid w:val="00A75A11"/>
    <w:rsid w:val="00AD7EAD"/>
    <w:rsid w:val="00B01ADD"/>
    <w:rsid w:val="00B02D95"/>
    <w:rsid w:val="00B05B1C"/>
    <w:rsid w:val="00B165D3"/>
    <w:rsid w:val="00B35A32"/>
    <w:rsid w:val="00B432C6"/>
    <w:rsid w:val="00B471C5"/>
    <w:rsid w:val="00B6474A"/>
    <w:rsid w:val="00BB1245"/>
    <w:rsid w:val="00BE1742"/>
    <w:rsid w:val="00CD1631"/>
    <w:rsid w:val="00D1261C"/>
    <w:rsid w:val="00D21E0D"/>
    <w:rsid w:val="00D26F65"/>
    <w:rsid w:val="00D75DCE"/>
    <w:rsid w:val="00DD35AC"/>
    <w:rsid w:val="00DD479F"/>
    <w:rsid w:val="00DF1430"/>
    <w:rsid w:val="00E15E48"/>
    <w:rsid w:val="00E50E35"/>
    <w:rsid w:val="00EB0723"/>
    <w:rsid w:val="00EE6F37"/>
    <w:rsid w:val="00F1599F"/>
    <w:rsid w:val="00F2656C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ftref,referencia nota al pie,BVI fnr,4_Footnote text,Footnote text,callout,nota pié di pagina,Fußnotenzeichen DISS,16 Point,Superscript 6 Point,Footnotes refss,Footnote Reference1, Char Char, Carattere Char"/>
    <w:basedOn w:val="a0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ftref,referencia nota al pie,BVI fnr,4_Footnote text,Footnote text,callout,nota pié di pagina,Fußnotenzeichen DISS,16 Point,Superscript 6 Point,Footnotes refss,Footnote Reference1, Char Char, Carattere Char"/>
    <w:basedOn w:val="a0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41FE-0448-4BB6-8FC0-A7F0D98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5</TotalTime>
  <Pages>12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Nina Stepanova</cp:lastModifiedBy>
  <cp:revision>5</cp:revision>
  <cp:lastPrinted>2016-11-07T11:10:00Z</cp:lastPrinted>
  <dcterms:created xsi:type="dcterms:W3CDTF">2016-11-07T11:10:00Z</dcterms:created>
  <dcterms:modified xsi:type="dcterms:W3CDTF">2016-11-07T14:18:00Z</dcterms:modified>
</cp:coreProperties>
</file>